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120B7A" w14:textId="77777777" w:rsidR="001012EC" w:rsidRPr="008A290B" w:rsidRDefault="001012EC" w:rsidP="001012E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24F31CB" w14:textId="77777777" w:rsidR="001012EC" w:rsidRDefault="001012EC" w:rsidP="001012EC">
      <w:pPr>
        <w:jc w:val="both"/>
        <w:rPr>
          <w:rFonts w:ascii="Arial" w:hAnsi="Arial" w:cs="Arial"/>
          <w:sz w:val="20"/>
          <w:szCs w:val="20"/>
          <w:lang w:val="es-419"/>
        </w:rPr>
      </w:pPr>
    </w:p>
    <w:p w14:paraId="433616DB" w14:textId="526CC88D" w:rsidR="001012EC" w:rsidRPr="00E32969" w:rsidRDefault="005E0197" w:rsidP="001012EC">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Pr="003F6A28">
        <w:rPr>
          <w:rFonts w:ascii="Arial" w:hAnsi="Arial" w:cs="Arial"/>
          <w:b/>
          <w:sz w:val="20"/>
          <w:szCs w:val="20"/>
          <w:lang w:val="es-419"/>
        </w:rPr>
        <w:t xml:space="preserve">DEBIDO PROCESO / TUTELA CONTRA DECISIÓN JUDICIAL / PRINCIPIO DE SUBSIDIARIEDAD / </w:t>
      </w:r>
      <w:r>
        <w:rPr>
          <w:rFonts w:ascii="Arial" w:hAnsi="Arial" w:cs="Arial"/>
          <w:b/>
          <w:sz w:val="20"/>
          <w:szCs w:val="20"/>
          <w:lang w:val="es-419"/>
        </w:rPr>
        <w:t>SOLICITUD DE PRISIÓN DOMICILIARIA / COMPETE A LOS JUECES DE EJECUCIÓN DE PENAS / NO SE AGOTARON LOS RECURSOS DE REPOSICIÓN Y APELACIÓN.</w:t>
      </w:r>
    </w:p>
    <w:p w14:paraId="0D17AECC" w14:textId="77777777" w:rsidR="001012EC" w:rsidRPr="00E32969" w:rsidRDefault="001012EC" w:rsidP="001012EC">
      <w:pPr>
        <w:jc w:val="both"/>
        <w:rPr>
          <w:rFonts w:ascii="Arial" w:hAnsi="Arial" w:cs="Arial"/>
          <w:sz w:val="20"/>
          <w:szCs w:val="20"/>
          <w:lang w:val="es-419"/>
        </w:rPr>
      </w:pPr>
    </w:p>
    <w:p w14:paraId="6099766A" w14:textId="194540CC" w:rsidR="001012EC" w:rsidRPr="00E32969" w:rsidRDefault="00C60E96" w:rsidP="001012EC">
      <w:pPr>
        <w:jc w:val="both"/>
        <w:rPr>
          <w:rFonts w:ascii="Arial" w:hAnsi="Arial" w:cs="Arial"/>
          <w:sz w:val="20"/>
          <w:szCs w:val="20"/>
          <w:lang w:val="es-419"/>
        </w:rPr>
      </w:pPr>
      <w:r>
        <w:rPr>
          <w:rFonts w:ascii="Arial" w:hAnsi="Arial" w:cs="Arial"/>
          <w:sz w:val="20"/>
          <w:szCs w:val="20"/>
          <w:lang w:val="es-419"/>
        </w:rPr>
        <w:t xml:space="preserve">… </w:t>
      </w:r>
      <w:r w:rsidRPr="00C60E96">
        <w:rPr>
          <w:rFonts w:ascii="Arial" w:hAnsi="Arial" w:cs="Arial"/>
          <w:sz w:val="20"/>
          <w:szCs w:val="20"/>
          <w:lang w:val="es-419"/>
        </w:rPr>
        <w:t>el inciso 3º del artículo 86 de nuestra Constitución, en concordancia con los artículos 6º y 8º del Decreto 2591 de 1991, indican que la acción de tutela es un mecanismo subsidiario y residual que no procede cuando al accionante le asiste otro mecanismo judicial, salvo que se logre evidenciar dentro de la petición que este último resultaría ineficaz y poco idóneo frente a la afectación de los derechos invocados, o que de procederse a él, se estaría poniendo al solicitante ante el riesgo de sufrir un perjuicio irremediable.</w:t>
      </w:r>
    </w:p>
    <w:p w14:paraId="7A60A416" w14:textId="77777777" w:rsidR="001012EC" w:rsidRPr="00E32969" w:rsidRDefault="001012EC" w:rsidP="001012EC">
      <w:pPr>
        <w:jc w:val="both"/>
        <w:rPr>
          <w:rFonts w:ascii="Arial" w:hAnsi="Arial" w:cs="Arial"/>
          <w:sz w:val="20"/>
          <w:szCs w:val="20"/>
          <w:lang w:val="es-419"/>
        </w:rPr>
      </w:pPr>
    </w:p>
    <w:p w14:paraId="6883C930" w14:textId="7308D567" w:rsidR="001012EC" w:rsidRDefault="000927B5" w:rsidP="001012EC">
      <w:pPr>
        <w:jc w:val="both"/>
        <w:rPr>
          <w:rFonts w:ascii="Arial" w:hAnsi="Arial" w:cs="Arial"/>
          <w:sz w:val="20"/>
          <w:szCs w:val="20"/>
          <w:lang w:val="es-419"/>
        </w:rPr>
      </w:pPr>
      <w:r w:rsidRPr="000927B5">
        <w:rPr>
          <w:rFonts w:ascii="Arial" w:hAnsi="Arial" w:cs="Arial"/>
          <w:sz w:val="20"/>
          <w:szCs w:val="20"/>
          <w:lang w:val="es-419"/>
        </w:rPr>
        <w:t>Acorde con lo anterior, y teniendo en consideración que las pretensiones del señor Jorge Iván Salazar Mosquera versan sobre una solicitud de subrogación de la prisión intramural por domiciliaria bajo la modalidad de cabeza de familia, la Sala debe partir de una premisa, y es que la legislación vigente consagra la posibilidad de acceder a dicho subrogado por intermedio de los Jueces de Ejecución de Penas y Medidas de Seguridad</w:t>
      </w:r>
      <w:r>
        <w:rPr>
          <w:rFonts w:ascii="Arial" w:hAnsi="Arial" w:cs="Arial"/>
          <w:sz w:val="20"/>
          <w:szCs w:val="20"/>
          <w:lang w:val="es-419"/>
        </w:rPr>
        <w:t>…</w:t>
      </w:r>
    </w:p>
    <w:p w14:paraId="22CA378B" w14:textId="77777777" w:rsidR="001012EC" w:rsidRDefault="001012EC" w:rsidP="001012EC">
      <w:pPr>
        <w:jc w:val="both"/>
        <w:rPr>
          <w:rFonts w:ascii="Arial" w:hAnsi="Arial" w:cs="Arial"/>
          <w:sz w:val="20"/>
          <w:szCs w:val="20"/>
          <w:lang w:val="es-419"/>
        </w:rPr>
      </w:pPr>
    </w:p>
    <w:p w14:paraId="42C181B3" w14:textId="761E8463" w:rsidR="001012EC" w:rsidRPr="00E32969" w:rsidRDefault="003F6A28" w:rsidP="001012EC">
      <w:pPr>
        <w:jc w:val="both"/>
        <w:rPr>
          <w:rFonts w:ascii="Arial" w:hAnsi="Arial" w:cs="Arial"/>
          <w:sz w:val="20"/>
          <w:szCs w:val="20"/>
          <w:lang w:val="es-419"/>
        </w:rPr>
      </w:pPr>
      <w:r w:rsidRPr="003F6A28">
        <w:rPr>
          <w:rFonts w:ascii="Arial" w:hAnsi="Arial" w:cs="Arial"/>
          <w:sz w:val="20"/>
          <w:szCs w:val="20"/>
          <w:lang w:val="es-419"/>
        </w:rPr>
        <w:t>En el caso bajo estudio, y a la luz de dicha norma, hemos de decir el Juzgado 2º de Ejecución de Penas y Medidas de Seguridad de la ciudad les dio trámite oportuno a las solicitudes impetradas por el accionante, cosa diferente es que él no hubiese invocado la figura adecuada, que según se puede apreciar, era la consagrada en Ley 750 de 2002. Aunado a ello, se puede apreciar que el ahora accionante nunca activó los mecanismos de impugnación de las decisiones que tuvo a su alcance, sabiendo que en contra de las misma procedía el recurso de apelación para que un Juez de segundo grado verificara el grado de acierto de las mismas.</w:t>
      </w:r>
    </w:p>
    <w:p w14:paraId="14997E55" w14:textId="77777777" w:rsidR="001012EC" w:rsidRDefault="001012EC" w:rsidP="001012EC">
      <w:pPr>
        <w:jc w:val="both"/>
        <w:rPr>
          <w:rFonts w:ascii="Arial" w:hAnsi="Arial" w:cs="Arial"/>
          <w:sz w:val="20"/>
          <w:szCs w:val="20"/>
        </w:rPr>
      </w:pPr>
    </w:p>
    <w:p w14:paraId="5F902F3C" w14:textId="77777777" w:rsidR="001012EC" w:rsidRDefault="001012EC" w:rsidP="001012EC">
      <w:pPr>
        <w:jc w:val="both"/>
        <w:rPr>
          <w:rFonts w:ascii="Arial" w:hAnsi="Arial" w:cs="Arial"/>
          <w:sz w:val="20"/>
          <w:szCs w:val="20"/>
        </w:rPr>
      </w:pPr>
    </w:p>
    <w:p w14:paraId="3970FF04" w14:textId="77777777" w:rsidR="001012EC" w:rsidRDefault="001012EC" w:rsidP="001012EC">
      <w:pPr>
        <w:jc w:val="both"/>
        <w:rPr>
          <w:rFonts w:ascii="Arial" w:hAnsi="Arial" w:cs="Arial"/>
          <w:sz w:val="20"/>
          <w:szCs w:val="20"/>
        </w:rPr>
      </w:pPr>
    </w:p>
    <w:bookmarkEnd w:id="0"/>
    <w:p w14:paraId="5AEC84C2" w14:textId="4F83E239" w:rsidR="00340EB7" w:rsidRPr="001012EC" w:rsidRDefault="00340EB7" w:rsidP="001012EC">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1012EC">
        <w:rPr>
          <w:rFonts w:ascii="Tahoma" w:hAnsi="Tahoma" w:cs="Tahoma"/>
          <w:i w:val="0"/>
          <w:szCs w:val="24"/>
        </w:rPr>
        <w:t>REPÚBLICA DE COLOMBIA</w:t>
      </w:r>
    </w:p>
    <w:p w14:paraId="3EADDD52" w14:textId="77777777" w:rsidR="00340EB7" w:rsidRPr="001012EC" w:rsidRDefault="00340EB7" w:rsidP="001012EC">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1012EC">
        <w:rPr>
          <w:rFonts w:ascii="Tahoma" w:hAnsi="Tahoma" w:cs="Tahoma"/>
          <w:i w:val="0"/>
          <w:szCs w:val="24"/>
        </w:rPr>
        <w:t>RAMA JUDICIAL DEL PODER PÚBLICO</w:t>
      </w:r>
    </w:p>
    <w:p w14:paraId="2F105A46" w14:textId="77777777" w:rsidR="00340EB7" w:rsidRPr="001012EC" w:rsidRDefault="00340EB7" w:rsidP="001012EC">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bCs w:val="0"/>
          <w:i w:val="0"/>
          <w:szCs w:val="24"/>
        </w:rPr>
      </w:pPr>
      <w:r w:rsidRPr="001012EC">
        <w:rPr>
          <w:rFonts w:ascii="Tahoma" w:hAnsi="Tahoma" w:cs="Tahoma"/>
          <w:b w:val="0"/>
          <w:i w:val="0"/>
          <w:noProof/>
          <w:szCs w:val="24"/>
          <w:lang w:val="es-CO" w:eastAsia="es-CO"/>
        </w:rPr>
        <w:drawing>
          <wp:inline distT="0" distB="0" distL="0" distR="0" wp14:anchorId="49CC9F9C" wp14:editId="4A14065A">
            <wp:extent cx="848995" cy="868045"/>
            <wp:effectExtent l="0" t="0" r="8255"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995" cy="868045"/>
                    </a:xfrm>
                    <a:prstGeom prst="rect">
                      <a:avLst/>
                    </a:prstGeom>
                    <a:noFill/>
                    <a:ln>
                      <a:noFill/>
                    </a:ln>
                  </pic:spPr>
                </pic:pic>
              </a:graphicData>
            </a:graphic>
          </wp:inline>
        </w:drawing>
      </w:r>
    </w:p>
    <w:p w14:paraId="2163EDD9" w14:textId="77777777" w:rsidR="00340EB7" w:rsidRPr="001012EC" w:rsidRDefault="00340EB7" w:rsidP="001012EC">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1012EC">
        <w:rPr>
          <w:rFonts w:ascii="Tahoma" w:hAnsi="Tahoma" w:cs="Tahoma"/>
          <w:bCs w:val="0"/>
          <w:i w:val="0"/>
          <w:szCs w:val="24"/>
        </w:rPr>
        <w:t xml:space="preserve">TRIBUNAL SUPERIOR DEL </w:t>
      </w:r>
      <w:r w:rsidRPr="001012EC">
        <w:rPr>
          <w:rFonts w:ascii="Tahoma" w:hAnsi="Tahoma" w:cs="Tahoma"/>
          <w:i w:val="0"/>
          <w:szCs w:val="24"/>
        </w:rPr>
        <w:t>DISTRITO JUDICIAL DE PEREIRA</w:t>
      </w:r>
    </w:p>
    <w:p w14:paraId="11A85D13" w14:textId="0B410915" w:rsidR="00340EB7" w:rsidRPr="001012EC" w:rsidRDefault="00340EB7" w:rsidP="001012EC">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1012EC">
        <w:rPr>
          <w:rFonts w:ascii="Tahoma" w:hAnsi="Tahoma" w:cs="Tahoma"/>
          <w:i w:val="0"/>
          <w:szCs w:val="24"/>
        </w:rPr>
        <w:t>SALA DE DECISIÓN DE ASUNTOS PENALES</w:t>
      </w:r>
    </w:p>
    <w:p w14:paraId="03076112" w14:textId="77777777" w:rsidR="00340EB7" w:rsidRPr="001012EC" w:rsidRDefault="00340EB7" w:rsidP="00BE1A69">
      <w:pPr>
        <w:suppressAutoHyphens/>
        <w:jc w:val="center"/>
        <w:rPr>
          <w:rFonts w:ascii="Tahoma" w:hAnsi="Tahoma" w:cs="Tahoma"/>
          <w:spacing w:val="-4"/>
        </w:rPr>
      </w:pPr>
    </w:p>
    <w:p w14:paraId="4D23A7BC" w14:textId="77777777" w:rsidR="00340EB7" w:rsidRPr="001012EC" w:rsidRDefault="00340EB7" w:rsidP="001012EC">
      <w:pPr>
        <w:suppressAutoHyphens/>
        <w:spacing w:line="276" w:lineRule="auto"/>
        <w:jc w:val="center"/>
        <w:rPr>
          <w:rFonts w:ascii="Tahoma" w:hAnsi="Tahoma" w:cs="Tahoma"/>
          <w:spacing w:val="-4"/>
        </w:rPr>
      </w:pPr>
      <w:r w:rsidRPr="001012EC">
        <w:rPr>
          <w:rFonts w:ascii="Tahoma" w:hAnsi="Tahoma" w:cs="Tahoma"/>
          <w:spacing w:val="-4"/>
        </w:rPr>
        <w:t>Magistrado Ponente</w:t>
      </w:r>
    </w:p>
    <w:p w14:paraId="6BE6B9FA" w14:textId="77777777" w:rsidR="00340EB7" w:rsidRPr="001012EC" w:rsidRDefault="00340EB7" w:rsidP="001012EC">
      <w:pPr>
        <w:suppressAutoHyphens/>
        <w:spacing w:line="276" w:lineRule="auto"/>
        <w:jc w:val="center"/>
        <w:rPr>
          <w:rFonts w:ascii="Tahoma" w:hAnsi="Tahoma" w:cs="Tahoma"/>
          <w:b/>
          <w:bCs/>
          <w:spacing w:val="-4"/>
        </w:rPr>
      </w:pPr>
      <w:bookmarkStart w:id="1" w:name="_GoBack"/>
      <w:bookmarkEnd w:id="1"/>
      <w:r w:rsidRPr="001012EC">
        <w:rPr>
          <w:rFonts w:ascii="Tahoma" w:hAnsi="Tahoma" w:cs="Tahoma"/>
          <w:b/>
          <w:bCs/>
          <w:spacing w:val="-4"/>
        </w:rPr>
        <w:t>MANUEL YARZAGARAY BANDERA</w:t>
      </w:r>
    </w:p>
    <w:p w14:paraId="0D79A522" w14:textId="77777777" w:rsidR="00340EB7" w:rsidRPr="00BE1A69" w:rsidRDefault="00340EB7" w:rsidP="00BE1A69">
      <w:pPr>
        <w:suppressAutoHyphens/>
        <w:jc w:val="center"/>
        <w:rPr>
          <w:rFonts w:ascii="Tahoma" w:hAnsi="Tahoma" w:cs="Tahoma"/>
          <w:spacing w:val="-4"/>
        </w:rPr>
      </w:pPr>
    </w:p>
    <w:p w14:paraId="0EC0BFD4" w14:textId="77777777" w:rsidR="00340EB7" w:rsidRPr="001012EC" w:rsidRDefault="00340EB7" w:rsidP="001012EC">
      <w:pPr>
        <w:suppressAutoHyphens/>
        <w:spacing w:line="276" w:lineRule="auto"/>
        <w:jc w:val="center"/>
        <w:rPr>
          <w:rFonts w:ascii="Tahoma" w:hAnsi="Tahoma" w:cs="Tahoma"/>
          <w:b/>
          <w:bCs/>
          <w:spacing w:val="-4"/>
        </w:rPr>
      </w:pPr>
      <w:r w:rsidRPr="001012EC">
        <w:rPr>
          <w:rFonts w:ascii="Tahoma" w:hAnsi="Tahoma" w:cs="Tahoma"/>
          <w:b/>
          <w:bCs/>
          <w:spacing w:val="-4"/>
        </w:rPr>
        <w:t>SENTENCIA DE TUTELA DE PRIMERA INSTANCIA</w:t>
      </w:r>
    </w:p>
    <w:p w14:paraId="138BDD84" w14:textId="77777777" w:rsidR="00340EB7" w:rsidRPr="00BE1A69" w:rsidRDefault="00340EB7" w:rsidP="00BE1A69">
      <w:pPr>
        <w:suppressAutoHyphens/>
        <w:jc w:val="center"/>
        <w:rPr>
          <w:rFonts w:ascii="Tahoma" w:hAnsi="Tahoma" w:cs="Tahoma"/>
          <w:spacing w:val="-4"/>
        </w:rPr>
      </w:pPr>
    </w:p>
    <w:p w14:paraId="77BDDEF3" w14:textId="0D558215" w:rsidR="00340EB7" w:rsidRPr="001012EC" w:rsidRDefault="00340EB7" w:rsidP="001012EC">
      <w:pPr>
        <w:widowControl w:val="0"/>
        <w:autoSpaceDE w:val="0"/>
        <w:autoSpaceDN w:val="0"/>
        <w:adjustRightInd w:val="0"/>
        <w:spacing w:line="276" w:lineRule="auto"/>
        <w:jc w:val="both"/>
        <w:rPr>
          <w:rFonts w:ascii="Tahoma" w:hAnsi="Tahoma" w:cs="Tahoma"/>
          <w:bCs/>
        </w:rPr>
      </w:pPr>
      <w:r w:rsidRPr="001012EC">
        <w:rPr>
          <w:rFonts w:ascii="Tahoma" w:hAnsi="Tahoma" w:cs="Tahoma"/>
          <w:bCs/>
        </w:rPr>
        <w:t xml:space="preserve">Pereira, </w:t>
      </w:r>
      <w:r w:rsidR="00AC7805" w:rsidRPr="001012EC">
        <w:rPr>
          <w:rFonts w:ascii="Tahoma" w:hAnsi="Tahoma" w:cs="Tahoma"/>
          <w:bCs/>
        </w:rPr>
        <w:t xml:space="preserve">veintinueve </w:t>
      </w:r>
      <w:r w:rsidRPr="001012EC">
        <w:rPr>
          <w:rFonts w:ascii="Tahoma" w:hAnsi="Tahoma" w:cs="Tahoma"/>
          <w:bCs/>
        </w:rPr>
        <w:t>(</w:t>
      </w:r>
      <w:r w:rsidR="00AC7805" w:rsidRPr="001012EC">
        <w:rPr>
          <w:rFonts w:ascii="Tahoma" w:hAnsi="Tahoma" w:cs="Tahoma"/>
          <w:bCs/>
        </w:rPr>
        <w:t>29</w:t>
      </w:r>
      <w:r w:rsidR="007C55B1" w:rsidRPr="001012EC">
        <w:rPr>
          <w:rFonts w:ascii="Tahoma" w:hAnsi="Tahoma" w:cs="Tahoma"/>
          <w:bCs/>
        </w:rPr>
        <w:t xml:space="preserve">) </w:t>
      </w:r>
      <w:r w:rsidRPr="001012EC">
        <w:rPr>
          <w:rFonts w:ascii="Tahoma" w:hAnsi="Tahoma" w:cs="Tahoma"/>
          <w:bCs/>
        </w:rPr>
        <w:t xml:space="preserve">de </w:t>
      </w:r>
      <w:r w:rsidR="007C55B1" w:rsidRPr="001012EC">
        <w:rPr>
          <w:rFonts w:ascii="Tahoma" w:hAnsi="Tahoma" w:cs="Tahoma"/>
          <w:bCs/>
        </w:rPr>
        <w:t>noviembre</w:t>
      </w:r>
      <w:r w:rsidRPr="001012EC">
        <w:rPr>
          <w:rFonts w:ascii="Tahoma" w:hAnsi="Tahoma" w:cs="Tahoma"/>
          <w:bCs/>
        </w:rPr>
        <w:t xml:space="preserve"> de dos mil veintiuno (2021) </w:t>
      </w:r>
    </w:p>
    <w:p w14:paraId="25496A8A" w14:textId="39BF8233" w:rsidR="00340EB7" w:rsidRPr="001012EC" w:rsidRDefault="00340EB7" w:rsidP="001012EC">
      <w:pPr>
        <w:tabs>
          <w:tab w:val="left" w:pos="2266"/>
          <w:tab w:val="left" w:pos="2549"/>
        </w:tabs>
        <w:suppressAutoHyphens/>
        <w:spacing w:line="276" w:lineRule="auto"/>
        <w:jc w:val="both"/>
        <w:rPr>
          <w:rFonts w:ascii="Tahoma" w:hAnsi="Tahoma" w:cs="Tahoma"/>
          <w:spacing w:val="-3"/>
        </w:rPr>
      </w:pPr>
      <w:r w:rsidRPr="001012EC">
        <w:rPr>
          <w:rFonts w:ascii="Tahoma" w:hAnsi="Tahoma" w:cs="Tahoma"/>
          <w:spacing w:val="-3"/>
        </w:rPr>
        <w:t>Aprobado por Acta No.</w:t>
      </w:r>
      <w:r w:rsidR="00AC7805" w:rsidRPr="001012EC">
        <w:rPr>
          <w:rFonts w:ascii="Tahoma" w:hAnsi="Tahoma" w:cs="Tahoma"/>
          <w:spacing w:val="-3"/>
        </w:rPr>
        <w:t xml:space="preserve"> 940</w:t>
      </w:r>
    </w:p>
    <w:p w14:paraId="0C88E988" w14:textId="77777777" w:rsidR="00340EB7" w:rsidRPr="00BE1A69" w:rsidRDefault="00340EB7" w:rsidP="00BE1A69">
      <w:pPr>
        <w:suppressAutoHyphens/>
        <w:jc w:val="center"/>
        <w:rPr>
          <w:rFonts w:ascii="Tahoma" w:hAnsi="Tahoma" w:cs="Tahoma"/>
          <w:spacing w:val="-4"/>
        </w:rPr>
      </w:pPr>
    </w:p>
    <w:tbl>
      <w:tblPr>
        <w:tblW w:w="784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38"/>
        <w:gridCol w:w="6009"/>
      </w:tblGrid>
      <w:tr w:rsidR="00340EB7" w:rsidRPr="001012EC" w14:paraId="74CC4DAA" w14:textId="77777777" w:rsidTr="00F1698B">
        <w:trPr>
          <w:trHeight w:val="271"/>
          <w:jc w:val="center"/>
        </w:trPr>
        <w:tc>
          <w:tcPr>
            <w:tcW w:w="1838" w:type="dxa"/>
            <w:shd w:val="clear" w:color="auto" w:fill="auto"/>
            <w:vAlign w:val="center"/>
          </w:tcPr>
          <w:p w14:paraId="7B73BF20" w14:textId="77777777" w:rsidR="00340EB7" w:rsidRPr="001012EC" w:rsidRDefault="00340EB7" w:rsidP="001012EC">
            <w:pPr>
              <w:ind w:left="110"/>
              <w:rPr>
                <w:rFonts w:ascii="Tahoma" w:hAnsi="Tahoma" w:cs="Tahoma"/>
                <w:b/>
                <w:sz w:val="22"/>
              </w:rPr>
            </w:pPr>
            <w:r w:rsidRPr="001012EC">
              <w:rPr>
                <w:rFonts w:ascii="Tahoma" w:hAnsi="Tahoma" w:cs="Tahoma"/>
                <w:b/>
                <w:smallCaps/>
                <w:sz w:val="22"/>
              </w:rPr>
              <w:t xml:space="preserve">Radicación: </w:t>
            </w:r>
          </w:p>
        </w:tc>
        <w:tc>
          <w:tcPr>
            <w:tcW w:w="6009" w:type="dxa"/>
            <w:shd w:val="clear" w:color="auto" w:fill="auto"/>
          </w:tcPr>
          <w:p w14:paraId="22781BB9" w14:textId="5C81CDD1" w:rsidR="00340EB7" w:rsidRPr="001012EC" w:rsidRDefault="00340EB7" w:rsidP="001012EC">
            <w:pPr>
              <w:ind w:left="175" w:right="34"/>
              <w:jc w:val="both"/>
              <w:rPr>
                <w:rFonts w:ascii="Tahoma" w:hAnsi="Tahoma" w:cs="Tahoma"/>
                <w:sz w:val="22"/>
              </w:rPr>
            </w:pPr>
            <w:r w:rsidRPr="001012EC">
              <w:rPr>
                <w:rFonts w:ascii="Tahoma" w:hAnsi="Tahoma" w:cs="Tahoma"/>
                <w:sz w:val="22"/>
              </w:rPr>
              <w:t>660012204000-2021-00</w:t>
            </w:r>
            <w:r w:rsidR="00673FE8" w:rsidRPr="001012EC">
              <w:rPr>
                <w:rFonts w:ascii="Tahoma" w:hAnsi="Tahoma" w:cs="Tahoma"/>
                <w:sz w:val="22"/>
              </w:rPr>
              <w:t>227</w:t>
            </w:r>
            <w:r w:rsidRPr="001012EC">
              <w:rPr>
                <w:rFonts w:ascii="Tahoma" w:hAnsi="Tahoma" w:cs="Tahoma"/>
                <w:sz w:val="22"/>
              </w:rPr>
              <w:t>-00</w:t>
            </w:r>
          </w:p>
        </w:tc>
      </w:tr>
      <w:tr w:rsidR="00340EB7" w:rsidRPr="001012EC" w14:paraId="29990E6D" w14:textId="77777777" w:rsidTr="00F1698B">
        <w:trPr>
          <w:trHeight w:val="258"/>
          <w:jc w:val="center"/>
        </w:trPr>
        <w:tc>
          <w:tcPr>
            <w:tcW w:w="1838" w:type="dxa"/>
            <w:shd w:val="clear" w:color="auto" w:fill="auto"/>
            <w:vAlign w:val="center"/>
          </w:tcPr>
          <w:p w14:paraId="5CCC5B35" w14:textId="77777777" w:rsidR="00340EB7" w:rsidRPr="001012EC" w:rsidRDefault="00340EB7" w:rsidP="001012EC">
            <w:pPr>
              <w:ind w:left="110"/>
              <w:rPr>
                <w:rFonts w:ascii="Tahoma" w:hAnsi="Tahoma" w:cs="Tahoma"/>
                <w:b/>
                <w:sz w:val="22"/>
              </w:rPr>
            </w:pPr>
            <w:r w:rsidRPr="001012EC">
              <w:rPr>
                <w:rFonts w:ascii="Tahoma" w:hAnsi="Tahoma" w:cs="Tahoma"/>
                <w:b/>
                <w:smallCaps/>
                <w:sz w:val="22"/>
              </w:rPr>
              <w:t xml:space="preserve">Accionante: </w:t>
            </w:r>
          </w:p>
        </w:tc>
        <w:tc>
          <w:tcPr>
            <w:tcW w:w="6009" w:type="dxa"/>
            <w:shd w:val="clear" w:color="auto" w:fill="auto"/>
          </w:tcPr>
          <w:p w14:paraId="26D3E230" w14:textId="4D6374CE" w:rsidR="00340EB7" w:rsidRPr="001012EC" w:rsidRDefault="007C55B1" w:rsidP="001012EC">
            <w:pPr>
              <w:ind w:left="175" w:right="34"/>
              <w:jc w:val="both"/>
              <w:rPr>
                <w:rFonts w:ascii="Tahoma" w:hAnsi="Tahoma" w:cs="Tahoma"/>
                <w:smallCaps/>
                <w:sz w:val="22"/>
              </w:rPr>
            </w:pPr>
            <w:r w:rsidRPr="001012EC">
              <w:rPr>
                <w:rFonts w:ascii="Tahoma" w:hAnsi="Tahoma" w:cs="Tahoma"/>
                <w:bCs/>
                <w:smallCaps/>
                <w:sz w:val="22"/>
              </w:rPr>
              <w:t xml:space="preserve">Jorge Iván Salazar Mosquera </w:t>
            </w:r>
            <w:r w:rsidR="009C18D1" w:rsidRPr="001012EC">
              <w:rPr>
                <w:rFonts w:ascii="Tahoma" w:hAnsi="Tahoma" w:cs="Tahoma"/>
                <w:bCs/>
                <w:smallCaps/>
                <w:sz w:val="22"/>
              </w:rPr>
              <w:t xml:space="preserve"> </w:t>
            </w:r>
          </w:p>
        </w:tc>
      </w:tr>
      <w:tr w:rsidR="00340EB7" w:rsidRPr="001012EC" w14:paraId="6AE3E024" w14:textId="77777777" w:rsidTr="00F1698B">
        <w:trPr>
          <w:trHeight w:val="271"/>
          <w:jc w:val="center"/>
        </w:trPr>
        <w:tc>
          <w:tcPr>
            <w:tcW w:w="1838" w:type="dxa"/>
            <w:shd w:val="clear" w:color="auto" w:fill="auto"/>
            <w:vAlign w:val="center"/>
          </w:tcPr>
          <w:p w14:paraId="6FCB2DE8" w14:textId="77777777" w:rsidR="00340EB7" w:rsidRPr="001012EC" w:rsidRDefault="00340EB7" w:rsidP="001012EC">
            <w:pPr>
              <w:ind w:left="110"/>
              <w:rPr>
                <w:rFonts w:ascii="Tahoma" w:hAnsi="Tahoma" w:cs="Tahoma"/>
                <w:b/>
                <w:sz w:val="22"/>
              </w:rPr>
            </w:pPr>
            <w:r w:rsidRPr="001012EC">
              <w:rPr>
                <w:rFonts w:ascii="Tahoma" w:hAnsi="Tahoma" w:cs="Tahoma"/>
                <w:b/>
                <w:smallCaps/>
                <w:sz w:val="22"/>
              </w:rPr>
              <w:t xml:space="preserve">Accionado: </w:t>
            </w:r>
          </w:p>
        </w:tc>
        <w:tc>
          <w:tcPr>
            <w:tcW w:w="6009" w:type="dxa"/>
            <w:shd w:val="clear" w:color="auto" w:fill="auto"/>
          </w:tcPr>
          <w:p w14:paraId="60AD13F7" w14:textId="72B7DE39" w:rsidR="00340EB7" w:rsidRPr="001012EC" w:rsidRDefault="00340EB7" w:rsidP="001012EC">
            <w:pPr>
              <w:ind w:left="175" w:right="34"/>
              <w:jc w:val="both"/>
              <w:rPr>
                <w:rFonts w:ascii="Tahoma" w:hAnsi="Tahoma" w:cs="Tahoma"/>
                <w:smallCaps/>
                <w:sz w:val="22"/>
              </w:rPr>
            </w:pPr>
            <w:r w:rsidRPr="001012EC">
              <w:rPr>
                <w:rFonts w:ascii="Tahoma" w:hAnsi="Tahoma" w:cs="Tahoma"/>
                <w:smallCaps/>
                <w:sz w:val="22"/>
              </w:rPr>
              <w:t xml:space="preserve">Juzgado </w:t>
            </w:r>
            <w:r w:rsidR="007C55B1" w:rsidRPr="001012EC">
              <w:rPr>
                <w:rFonts w:ascii="Tahoma" w:hAnsi="Tahoma" w:cs="Tahoma"/>
                <w:smallCaps/>
                <w:sz w:val="22"/>
              </w:rPr>
              <w:t>2</w:t>
            </w:r>
            <w:r w:rsidRPr="001012EC">
              <w:rPr>
                <w:rFonts w:ascii="Tahoma" w:hAnsi="Tahoma" w:cs="Tahoma"/>
                <w:smallCaps/>
                <w:sz w:val="22"/>
              </w:rPr>
              <w:t xml:space="preserve">º </w:t>
            </w:r>
            <w:r w:rsidR="00880415" w:rsidRPr="001012EC">
              <w:rPr>
                <w:rFonts w:ascii="Tahoma" w:hAnsi="Tahoma" w:cs="Tahoma"/>
                <w:smallCaps/>
                <w:sz w:val="22"/>
              </w:rPr>
              <w:t xml:space="preserve">de </w:t>
            </w:r>
            <w:r w:rsidR="00AB61CB" w:rsidRPr="001012EC">
              <w:rPr>
                <w:rFonts w:ascii="Tahoma" w:hAnsi="Tahoma" w:cs="Tahoma"/>
                <w:smallCaps/>
                <w:sz w:val="22"/>
              </w:rPr>
              <w:t>EPMS</w:t>
            </w:r>
            <w:r w:rsidR="00880415" w:rsidRPr="001012EC">
              <w:rPr>
                <w:rFonts w:ascii="Tahoma" w:hAnsi="Tahoma" w:cs="Tahoma"/>
                <w:smallCaps/>
                <w:sz w:val="22"/>
              </w:rPr>
              <w:t xml:space="preserve"> de Pereira </w:t>
            </w:r>
            <w:r w:rsidRPr="001012EC">
              <w:rPr>
                <w:rFonts w:ascii="Tahoma" w:hAnsi="Tahoma" w:cs="Tahoma"/>
                <w:smallCaps/>
                <w:sz w:val="22"/>
              </w:rPr>
              <w:t xml:space="preserve"> </w:t>
            </w:r>
          </w:p>
        </w:tc>
      </w:tr>
      <w:tr w:rsidR="00340EB7" w:rsidRPr="001012EC" w14:paraId="78412CCF" w14:textId="77777777" w:rsidTr="00F1698B">
        <w:trPr>
          <w:trHeight w:val="271"/>
          <w:jc w:val="center"/>
        </w:trPr>
        <w:tc>
          <w:tcPr>
            <w:tcW w:w="1838" w:type="dxa"/>
            <w:shd w:val="clear" w:color="auto" w:fill="auto"/>
            <w:vAlign w:val="center"/>
          </w:tcPr>
          <w:p w14:paraId="431AB71E" w14:textId="77777777" w:rsidR="00340EB7" w:rsidRPr="001012EC" w:rsidRDefault="00340EB7" w:rsidP="001012EC">
            <w:pPr>
              <w:ind w:left="110"/>
              <w:rPr>
                <w:rFonts w:ascii="Tahoma" w:hAnsi="Tahoma" w:cs="Tahoma"/>
                <w:b/>
                <w:sz w:val="22"/>
              </w:rPr>
            </w:pPr>
            <w:r w:rsidRPr="001012EC">
              <w:rPr>
                <w:rFonts w:ascii="Tahoma" w:hAnsi="Tahoma" w:cs="Tahoma"/>
                <w:b/>
                <w:smallCaps/>
                <w:sz w:val="22"/>
              </w:rPr>
              <w:t xml:space="preserve">Decisión: </w:t>
            </w:r>
          </w:p>
        </w:tc>
        <w:tc>
          <w:tcPr>
            <w:tcW w:w="6009" w:type="dxa"/>
            <w:shd w:val="clear" w:color="auto" w:fill="auto"/>
          </w:tcPr>
          <w:p w14:paraId="72EFE56B" w14:textId="77777777" w:rsidR="00340EB7" w:rsidRPr="001012EC" w:rsidRDefault="00340EB7" w:rsidP="001012EC">
            <w:pPr>
              <w:ind w:left="175" w:right="34"/>
              <w:jc w:val="both"/>
              <w:rPr>
                <w:rFonts w:ascii="Tahoma" w:hAnsi="Tahoma" w:cs="Tahoma"/>
                <w:smallCaps/>
                <w:sz w:val="22"/>
              </w:rPr>
            </w:pPr>
            <w:r w:rsidRPr="001012EC">
              <w:rPr>
                <w:rFonts w:ascii="Tahoma" w:hAnsi="Tahoma" w:cs="Tahoma"/>
                <w:smallCaps/>
                <w:sz w:val="22"/>
              </w:rPr>
              <w:t>Niega</w:t>
            </w:r>
          </w:p>
        </w:tc>
      </w:tr>
    </w:tbl>
    <w:p w14:paraId="7760F39D" w14:textId="77777777" w:rsidR="00340EB7" w:rsidRPr="00BE1A69" w:rsidRDefault="00340EB7" w:rsidP="00BE1A69">
      <w:pPr>
        <w:suppressAutoHyphens/>
        <w:jc w:val="center"/>
        <w:rPr>
          <w:rFonts w:ascii="Tahoma" w:hAnsi="Tahoma" w:cs="Tahoma"/>
          <w:spacing w:val="-4"/>
        </w:rPr>
      </w:pPr>
    </w:p>
    <w:p w14:paraId="5D6EB5F6" w14:textId="77777777" w:rsidR="00B15EB6" w:rsidRPr="001012EC" w:rsidRDefault="00B15EB6" w:rsidP="001012EC">
      <w:pPr>
        <w:widowControl w:val="0"/>
        <w:autoSpaceDE w:val="0"/>
        <w:autoSpaceDN w:val="0"/>
        <w:adjustRightInd w:val="0"/>
        <w:spacing w:line="276" w:lineRule="auto"/>
        <w:jc w:val="center"/>
        <w:rPr>
          <w:rFonts w:ascii="Tahoma" w:hAnsi="Tahoma" w:cs="Tahoma"/>
          <w:bCs/>
          <w:i/>
        </w:rPr>
      </w:pPr>
      <w:r w:rsidRPr="001012EC">
        <w:rPr>
          <w:rFonts w:ascii="Tahoma" w:hAnsi="Tahoma" w:cs="Tahoma"/>
          <w:b/>
        </w:rPr>
        <w:t>ASUNTO:</w:t>
      </w:r>
    </w:p>
    <w:p w14:paraId="7B4775CE" w14:textId="77777777" w:rsidR="00B15EB6" w:rsidRPr="00BE1A69" w:rsidRDefault="00B15EB6" w:rsidP="00BE1A69">
      <w:pPr>
        <w:suppressAutoHyphens/>
        <w:jc w:val="center"/>
        <w:rPr>
          <w:rFonts w:ascii="Tahoma" w:hAnsi="Tahoma" w:cs="Tahoma"/>
          <w:spacing w:val="-4"/>
        </w:rPr>
      </w:pPr>
    </w:p>
    <w:p w14:paraId="7F7F5F10" w14:textId="2A4C5610" w:rsidR="00B15EB6" w:rsidRPr="001012EC" w:rsidRDefault="00C328F7" w:rsidP="001012EC">
      <w:pPr>
        <w:widowControl w:val="0"/>
        <w:autoSpaceDE w:val="0"/>
        <w:autoSpaceDN w:val="0"/>
        <w:adjustRightInd w:val="0"/>
        <w:spacing w:line="276" w:lineRule="auto"/>
        <w:jc w:val="both"/>
        <w:rPr>
          <w:rFonts w:ascii="Tahoma" w:hAnsi="Tahoma" w:cs="Tahoma"/>
          <w:b/>
          <w:bCs/>
          <w:color w:val="000000"/>
        </w:rPr>
      </w:pPr>
      <w:r w:rsidRPr="001012EC">
        <w:rPr>
          <w:rFonts w:ascii="Tahoma" w:hAnsi="Tahoma" w:cs="Tahoma"/>
        </w:rPr>
        <w:t xml:space="preserve">Procede la Colegiatura a resolver lo que en derecho corresponda, con ocasión de la acción de tutela promovida por el </w:t>
      </w:r>
      <w:r w:rsidR="0010504E" w:rsidRPr="001012EC">
        <w:rPr>
          <w:rFonts w:ascii="Tahoma" w:hAnsi="Tahoma" w:cs="Tahoma"/>
          <w:color w:val="000000"/>
        </w:rPr>
        <w:t xml:space="preserve">ciudadano </w:t>
      </w:r>
      <w:r w:rsidR="007C55B1" w:rsidRPr="001012EC">
        <w:rPr>
          <w:rFonts w:ascii="Tahoma" w:hAnsi="Tahoma" w:cs="Tahoma"/>
          <w:b/>
          <w:bCs/>
          <w:color w:val="000000"/>
        </w:rPr>
        <w:t>JORGE IVÁN SALAZAR MOSQUERA</w:t>
      </w:r>
      <w:r w:rsidR="0010504E" w:rsidRPr="001012EC">
        <w:rPr>
          <w:rFonts w:ascii="Tahoma" w:hAnsi="Tahoma" w:cs="Tahoma"/>
          <w:color w:val="000000"/>
        </w:rPr>
        <w:t xml:space="preserve">, en contra del </w:t>
      </w:r>
      <w:r w:rsidR="0010504E" w:rsidRPr="001012EC">
        <w:rPr>
          <w:rFonts w:ascii="Tahoma" w:hAnsi="Tahoma" w:cs="Tahoma"/>
          <w:b/>
          <w:bCs/>
          <w:color w:val="000000"/>
        </w:rPr>
        <w:t xml:space="preserve">JUZGADO </w:t>
      </w:r>
      <w:r w:rsidR="007C55B1" w:rsidRPr="001012EC">
        <w:rPr>
          <w:rFonts w:ascii="Tahoma" w:hAnsi="Tahoma" w:cs="Tahoma"/>
          <w:b/>
          <w:bCs/>
          <w:color w:val="000000"/>
        </w:rPr>
        <w:t>SEGUNDO</w:t>
      </w:r>
      <w:r w:rsidR="0010504E" w:rsidRPr="001012EC">
        <w:rPr>
          <w:rFonts w:ascii="Tahoma" w:hAnsi="Tahoma" w:cs="Tahoma"/>
          <w:b/>
          <w:bCs/>
          <w:color w:val="000000"/>
        </w:rPr>
        <w:t xml:space="preserve"> </w:t>
      </w:r>
      <w:r w:rsidR="00880415" w:rsidRPr="001012EC">
        <w:rPr>
          <w:rFonts w:ascii="Tahoma" w:hAnsi="Tahoma" w:cs="Tahoma"/>
          <w:b/>
          <w:bCs/>
          <w:color w:val="000000"/>
        </w:rPr>
        <w:t xml:space="preserve">DE EJECUCIÓN DE PENAS Y MEDIDAS </w:t>
      </w:r>
      <w:r w:rsidR="0010504E" w:rsidRPr="001012EC">
        <w:rPr>
          <w:rFonts w:ascii="Tahoma" w:hAnsi="Tahoma" w:cs="Tahoma"/>
          <w:b/>
          <w:bCs/>
          <w:color w:val="000000"/>
        </w:rPr>
        <w:t xml:space="preserve">DE </w:t>
      </w:r>
      <w:r w:rsidR="009C18D1" w:rsidRPr="001012EC">
        <w:rPr>
          <w:rFonts w:ascii="Tahoma" w:hAnsi="Tahoma" w:cs="Tahoma"/>
          <w:b/>
          <w:bCs/>
          <w:color w:val="000000"/>
        </w:rPr>
        <w:t xml:space="preserve">SEGURIDAD DE </w:t>
      </w:r>
      <w:r w:rsidR="0010504E" w:rsidRPr="001012EC">
        <w:rPr>
          <w:rFonts w:ascii="Tahoma" w:hAnsi="Tahoma" w:cs="Tahoma"/>
          <w:b/>
          <w:bCs/>
          <w:color w:val="000000"/>
        </w:rPr>
        <w:t>PEREIRA.</w:t>
      </w:r>
    </w:p>
    <w:p w14:paraId="546ED323" w14:textId="77777777" w:rsidR="0010504E" w:rsidRPr="00BE1A69" w:rsidRDefault="0010504E" w:rsidP="00BE1A69">
      <w:pPr>
        <w:suppressAutoHyphens/>
        <w:jc w:val="center"/>
        <w:rPr>
          <w:rFonts w:ascii="Tahoma" w:hAnsi="Tahoma" w:cs="Tahoma"/>
          <w:spacing w:val="-4"/>
        </w:rPr>
      </w:pPr>
    </w:p>
    <w:p w14:paraId="3AA6B5F7" w14:textId="77777777" w:rsidR="00B15EB6" w:rsidRPr="001012EC" w:rsidRDefault="00B15EB6" w:rsidP="001012EC">
      <w:pPr>
        <w:widowControl w:val="0"/>
        <w:autoSpaceDE w:val="0"/>
        <w:spacing w:line="276" w:lineRule="auto"/>
        <w:jc w:val="center"/>
        <w:rPr>
          <w:rFonts w:ascii="Tahoma" w:hAnsi="Tahoma" w:cs="Tahoma"/>
          <w:b/>
        </w:rPr>
      </w:pPr>
      <w:r w:rsidRPr="001012EC">
        <w:rPr>
          <w:rFonts w:ascii="Tahoma" w:hAnsi="Tahoma" w:cs="Tahoma"/>
          <w:b/>
        </w:rPr>
        <w:t>ANTECEDENTES:</w:t>
      </w:r>
    </w:p>
    <w:p w14:paraId="289F8CD0" w14:textId="77777777" w:rsidR="00B15EB6" w:rsidRPr="00BE1A69" w:rsidRDefault="00B15EB6" w:rsidP="00BE1A69">
      <w:pPr>
        <w:suppressAutoHyphens/>
        <w:jc w:val="center"/>
        <w:rPr>
          <w:rFonts w:ascii="Tahoma" w:hAnsi="Tahoma" w:cs="Tahoma"/>
          <w:spacing w:val="-4"/>
        </w:rPr>
      </w:pPr>
    </w:p>
    <w:p w14:paraId="688F0BD7" w14:textId="6E288FCB" w:rsidR="00432FF3" w:rsidRPr="001012EC" w:rsidRDefault="009C18D1" w:rsidP="001012EC">
      <w:pPr>
        <w:widowControl w:val="0"/>
        <w:autoSpaceDE w:val="0"/>
        <w:spacing w:line="276" w:lineRule="auto"/>
        <w:jc w:val="both"/>
        <w:rPr>
          <w:rFonts w:ascii="Tahoma" w:hAnsi="Tahoma" w:cs="Tahoma"/>
          <w:bCs/>
          <w:lang w:val="es-ES_tradnl"/>
        </w:rPr>
      </w:pPr>
      <w:r w:rsidRPr="001012EC">
        <w:rPr>
          <w:rFonts w:ascii="Tahoma" w:hAnsi="Tahoma" w:cs="Tahoma"/>
          <w:bCs/>
          <w:lang w:val="es-ES_tradnl"/>
        </w:rPr>
        <w:t xml:space="preserve">El señor </w:t>
      </w:r>
      <w:r w:rsidR="007C55B1" w:rsidRPr="001012EC">
        <w:rPr>
          <w:rFonts w:ascii="Tahoma" w:hAnsi="Tahoma" w:cs="Tahoma"/>
          <w:bCs/>
          <w:lang w:val="es-ES_tradnl"/>
        </w:rPr>
        <w:t>Jorge Iván Salazar Mosquera</w:t>
      </w:r>
      <w:r w:rsidRPr="001012EC">
        <w:rPr>
          <w:rFonts w:ascii="Tahoma" w:hAnsi="Tahoma" w:cs="Tahoma"/>
          <w:bCs/>
          <w:lang w:val="es-ES_tradnl"/>
        </w:rPr>
        <w:t xml:space="preserve">, </w:t>
      </w:r>
      <w:r w:rsidR="009731D9" w:rsidRPr="001012EC">
        <w:rPr>
          <w:rFonts w:ascii="Tahoma" w:hAnsi="Tahoma" w:cs="Tahoma"/>
          <w:bCs/>
          <w:lang w:val="es-ES_tradnl"/>
        </w:rPr>
        <w:t xml:space="preserve">quien se encuentra privado de </w:t>
      </w:r>
      <w:r w:rsidR="00C65025" w:rsidRPr="001012EC">
        <w:rPr>
          <w:rFonts w:ascii="Tahoma" w:hAnsi="Tahoma" w:cs="Tahoma"/>
          <w:bCs/>
          <w:lang w:val="es-ES_tradnl"/>
        </w:rPr>
        <w:t>la</w:t>
      </w:r>
      <w:r w:rsidR="009731D9" w:rsidRPr="001012EC">
        <w:rPr>
          <w:rFonts w:ascii="Tahoma" w:hAnsi="Tahoma" w:cs="Tahoma"/>
          <w:bCs/>
          <w:lang w:val="es-ES_tradnl"/>
        </w:rPr>
        <w:t xml:space="preserve"> libertad en el EPMSC La 40 de Pereira,</w:t>
      </w:r>
      <w:r w:rsidR="00432FF3" w:rsidRPr="001012EC">
        <w:rPr>
          <w:rFonts w:ascii="Tahoma" w:hAnsi="Tahoma" w:cs="Tahoma"/>
          <w:bCs/>
          <w:lang w:val="es-ES_tradnl"/>
        </w:rPr>
        <w:t xml:space="preserve"> relató</w:t>
      </w:r>
      <w:r w:rsidR="009731D9" w:rsidRPr="001012EC">
        <w:rPr>
          <w:rFonts w:ascii="Tahoma" w:hAnsi="Tahoma" w:cs="Tahoma"/>
          <w:bCs/>
          <w:lang w:val="es-ES_tradnl"/>
        </w:rPr>
        <w:t xml:space="preserve"> que </w:t>
      </w:r>
      <w:r w:rsidR="00432FF3" w:rsidRPr="001012EC">
        <w:rPr>
          <w:rFonts w:ascii="Tahoma" w:hAnsi="Tahoma" w:cs="Tahoma"/>
          <w:bCs/>
          <w:lang w:val="es-ES_tradnl"/>
        </w:rPr>
        <w:t>su</w:t>
      </w:r>
      <w:r w:rsidR="009731D9" w:rsidRPr="001012EC">
        <w:rPr>
          <w:rFonts w:ascii="Tahoma" w:hAnsi="Tahoma" w:cs="Tahoma"/>
          <w:bCs/>
          <w:lang w:val="es-ES_tradnl"/>
        </w:rPr>
        <w:t xml:space="preserve"> padre de 77 años requiere de especial cuidado</w:t>
      </w:r>
      <w:r w:rsidR="009B3293" w:rsidRPr="001012EC">
        <w:rPr>
          <w:rFonts w:ascii="Tahoma" w:hAnsi="Tahoma" w:cs="Tahoma"/>
          <w:bCs/>
          <w:lang w:val="es-ES_tradnl"/>
        </w:rPr>
        <w:t>,</w:t>
      </w:r>
      <w:r w:rsidR="009731D9" w:rsidRPr="001012EC">
        <w:rPr>
          <w:rFonts w:ascii="Tahoma" w:hAnsi="Tahoma" w:cs="Tahoma"/>
          <w:bCs/>
          <w:lang w:val="es-ES_tradnl"/>
        </w:rPr>
        <w:t xml:space="preserve"> y la persona que debe suplir esa atención es él, motivo por el que </w:t>
      </w:r>
      <w:r w:rsidR="00432FF3" w:rsidRPr="001012EC">
        <w:rPr>
          <w:rFonts w:ascii="Tahoma" w:hAnsi="Tahoma" w:cs="Tahoma"/>
          <w:bCs/>
          <w:lang w:val="es-ES_tradnl"/>
        </w:rPr>
        <w:t>solicitó</w:t>
      </w:r>
      <w:r w:rsidR="009731D9" w:rsidRPr="001012EC">
        <w:rPr>
          <w:rFonts w:ascii="Tahoma" w:hAnsi="Tahoma" w:cs="Tahoma"/>
          <w:bCs/>
          <w:lang w:val="es-ES_tradnl"/>
        </w:rPr>
        <w:t xml:space="preserve"> la prisión domiciliaria como sustitutiva de la prisión</w:t>
      </w:r>
      <w:r w:rsidR="00432FF3" w:rsidRPr="001012EC">
        <w:rPr>
          <w:rFonts w:ascii="Tahoma" w:hAnsi="Tahoma" w:cs="Tahoma"/>
          <w:bCs/>
          <w:lang w:val="es-ES_tradnl"/>
        </w:rPr>
        <w:t xml:space="preserve"> al Juzgado Segundo de Ejecución de Penas y Medidas de Seguridad, quien </w:t>
      </w:r>
      <w:r w:rsidR="009B3293" w:rsidRPr="001012EC">
        <w:rPr>
          <w:rFonts w:ascii="Tahoma" w:hAnsi="Tahoma" w:cs="Tahoma"/>
          <w:bCs/>
          <w:lang w:val="es-ES_tradnl"/>
        </w:rPr>
        <w:t>resolvió su solicitud de manera negativa.</w:t>
      </w:r>
    </w:p>
    <w:p w14:paraId="2A0FBA83" w14:textId="77777777" w:rsidR="00D824EF" w:rsidRPr="00BE1A69" w:rsidRDefault="00D824EF" w:rsidP="00BE1A69">
      <w:pPr>
        <w:suppressAutoHyphens/>
        <w:rPr>
          <w:rFonts w:ascii="Tahoma" w:hAnsi="Tahoma" w:cs="Tahoma"/>
          <w:spacing w:val="-4"/>
        </w:rPr>
      </w:pPr>
    </w:p>
    <w:p w14:paraId="60517297" w14:textId="657E6164" w:rsidR="00432FF3" w:rsidRPr="001012EC" w:rsidRDefault="00C65025" w:rsidP="001012EC">
      <w:pPr>
        <w:widowControl w:val="0"/>
        <w:autoSpaceDE w:val="0"/>
        <w:spacing w:line="276" w:lineRule="auto"/>
        <w:jc w:val="both"/>
        <w:rPr>
          <w:rFonts w:ascii="Tahoma" w:hAnsi="Tahoma" w:cs="Tahoma"/>
          <w:bCs/>
          <w:lang w:val="es-ES_tradnl"/>
        </w:rPr>
      </w:pPr>
      <w:r w:rsidRPr="001012EC">
        <w:rPr>
          <w:rFonts w:ascii="Tahoma" w:hAnsi="Tahoma" w:cs="Tahoma"/>
          <w:bCs/>
          <w:lang w:val="es-ES_tradnl"/>
        </w:rPr>
        <w:t>Consideró el accionante que el D</w:t>
      </w:r>
      <w:r w:rsidR="00D824EF" w:rsidRPr="001012EC">
        <w:rPr>
          <w:rFonts w:ascii="Tahoma" w:hAnsi="Tahoma" w:cs="Tahoma"/>
          <w:bCs/>
          <w:lang w:val="es-ES_tradnl"/>
        </w:rPr>
        <w:t>espacho, al no conceder la prisión domiciliaria</w:t>
      </w:r>
      <w:r w:rsidRPr="001012EC">
        <w:rPr>
          <w:rFonts w:ascii="Tahoma" w:hAnsi="Tahoma" w:cs="Tahoma"/>
          <w:bCs/>
          <w:lang w:val="es-ES_tradnl"/>
        </w:rPr>
        <w:t>,</w:t>
      </w:r>
      <w:r w:rsidR="00D824EF" w:rsidRPr="001012EC">
        <w:rPr>
          <w:rFonts w:ascii="Tahoma" w:hAnsi="Tahoma" w:cs="Tahoma"/>
          <w:bCs/>
          <w:lang w:val="es-ES_tradnl"/>
        </w:rPr>
        <w:t xml:space="preserve"> cuando de ello depende el cuidado </w:t>
      </w:r>
      <w:r w:rsidR="00DF2E2B" w:rsidRPr="001012EC">
        <w:rPr>
          <w:rFonts w:ascii="Tahoma" w:hAnsi="Tahoma" w:cs="Tahoma"/>
          <w:bCs/>
          <w:lang w:val="es-ES_tradnl"/>
        </w:rPr>
        <w:t xml:space="preserve">y manutención </w:t>
      </w:r>
      <w:r w:rsidR="00D824EF" w:rsidRPr="001012EC">
        <w:rPr>
          <w:rFonts w:ascii="Tahoma" w:hAnsi="Tahoma" w:cs="Tahoma"/>
          <w:bCs/>
          <w:lang w:val="es-ES_tradnl"/>
        </w:rPr>
        <w:t>de un adulto mayor, vulneró sus derechos fundamentales y por ell</w:t>
      </w:r>
      <w:r w:rsidR="00AC7805" w:rsidRPr="001012EC">
        <w:rPr>
          <w:rFonts w:ascii="Tahoma" w:hAnsi="Tahoma" w:cs="Tahoma"/>
          <w:bCs/>
          <w:lang w:val="es-ES_tradnl"/>
        </w:rPr>
        <w:t>o acudió a la acción de tutela.</w:t>
      </w:r>
    </w:p>
    <w:p w14:paraId="797F6A16" w14:textId="77777777" w:rsidR="00880415" w:rsidRPr="00BE1A69" w:rsidRDefault="00880415" w:rsidP="00BE1A69">
      <w:pPr>
        <w:suppressAutoHyphens/>
        <w:jc w:val="center"/>
        <w:rPr>
          <w:rFonts w:ascii="Tahoma" w:hAnsi="Tahoma" w:cs="Tahoma"/>
          <w:spacing w:val="-4"/>
        </w:rPr>
      </w:pPr>
    </w:p>
    <w:p w14:paraId="10ACC526" w14:textId="77777777" w:rsidR="00B15EB6" w:rsidRPr="001012EC" w:rsidRDefault="00B15EB6" w:rsidP="001012EC">
      <w:pPr>
        <w:widowControl w:val="0"/>
        <w:autoSpaceDE w:val="0"/>
        <w:spacing w:line="276" w:lineRule="auto"/>
        <w:jc w:val="center"/>
        <w:rPr>
          <w:rFonts w:ascii="Tahoma" w:hAnsi="Tahoma" w:cs="Tahoma"/>
          <w:b/>
          <w:bCs/>
          <w:lang w:val="es-CO"/>
        </w:rPr>
      </w:pPr>
      <w:r w:rsidRPr="001012EC">
        <w:rPr>
          <w:rFonts w:ascii="Tahoma" w:hAnsi="Tahoma" w:cs="Tahoma"/>
          <w:b/>
          <w:bCs/>
        </w:rPr>
        <w:t>PRETENSIONES:</w:t>
      </w:r>
    </w:p>
    <w:p w14:paraId="4F13EA84" w14:textId="77777777" w:rsidR="00B15EB6" w:rsidRPr="00BE1A69" w:rsidRDefault="00B15EB6" w:rsidP="00BE1A69">
      <w:pPr>
        <w:suppressAutoHyphens/>
        <w:jc w:val="center"/>
        <w:rPr>
          <w:rFonts w:ascii="Tahoma" w:hAnsi="Tahoma" w:cs="Tahoma"/>
          <w:spacing w:val="-4"/>
        </w:rPr>
      </w:pPr>
    </w:p>
    <w:p w14:paraId="4A18AE22" w14:textId="2F3691A2" w:rsidR="00B15EB6" w:rsidRPr="001012EC" w:rsidRDefault="00B15EB6" w:rsidP="001012EC">
      <w:pPr>
        <w:widowControl w:val="0"/>
        <w:autoSpaceDE w:val="0"/>
        <w:spacing w:line="276" w:lineRule="auto"/>
        <w:jc w:val="both"/>
        <w:rPr>
          <w:rFonts w:ascii="Tahoma" w:hAnsi="Tahoma" w:cs="Tahoma"/>
          <w:bCs/>
          <w:lang w:val="es-CO"/>
        </w:rPr>
      </w:pPr>
      <w:r w:rsidRPr="001012EC">
        <w:rPr>
          <w:rFonts w:ascii="Tahoma" w:hAnsi="Tahoma" w:cs="Tahoma"/>
          <w:bCs/>
          <w:lang w:val="es-CO"/>
        </w:rPr>
        <w:t xml:space="preserve">De conformidad con </w:t>
      </w:r>
      <w:r w:rsidR="00D824EF" w:rsidRPr="001012EC">
        <w:rPr>
          <w:rFonts w:ascii="Tahoma" w:hAnsi="Tahoma" w:cs="Tahoma"/>
          <w:bCs/>
          <w:lang w:val="es-CO"/>
        </w:rPr>
        <w:t xml:space="preserve">la narrativa relacionada anteriormente, el accionante solicitó que se tutelen sus derechos fundamentales para el cuidado </w:t>
      </w:r>
      <w:r w:rsidR="00DF2E2B" w:rsidRPr="001012EC">
        <w:rPr>
          <w:rFonts w:ascii="Tahoma" w:hAnsi="Tahoma" w:cs="Tahoma"/>
          <w:bCs/>
          <w:lang w:val="es-CO"/>
        </w:rPr>
        <w:t xml:space="preserve">de </w:t>
      </w:r>
      <w:r w:rsidR="00D824EF" w:rsidRPr="001012EC">
        <w:rPr>
          <w:rFonts w:ascii="Tahoma" w:hAnsi="Tahoma" w:cs="Tahoma"/>
          <w:bCs/>
          <w:lang w:val="es-CO"/>
        </w:rPr>
        <w:t>su padre</w:t>
      </w:r>
      <w:r w:rsidR="00C65025" w:rsidRPr="001012EC">
        <w:rPr>
          <w:rFonts w:ascii="Tahoma" w:hAnsi="Tahoma" w:cs="Tahoma"/>
          <w:bCs/>
          <w:lang w:val="es-CO"/>
        </w:rPr>
        <w:t>,</w:t>
      </w:r>
      <w:r w:rsidR="00D824EF" w:rsidRPr="001012EC">
        <w:rPr>
          <w:rFonts w:ascii="Tahoma" w:hAnsi="Tahoma" w:cs="Tahoma"/>
          <w:bCs/>
          <w:lang w:val="es-CO"/>
        </w:rPr>
        <w:t xml:space="preserve"> y en consecuencia </w:t>
      </w:r>
      <w:r w:rsidR="00DF2E2B" w:rsidRPr="001012EC">
        <w:rPr>
          <w:rFonts w:ascii="Tahoma" w:hAnsi="Tahoma" w:cs="Tahoma"/>
          <w:bCs/>
          <w:lang w:val="es-CO"/>
        </w:rPr>
        <w:t xml:space="preserve">se impartan las </w:t>
      </w:r>
      <w:r w:rsidR="00673FE8" w:rsidRPr="001012EC">
        <w:rPr>
          <w:rFonts w:ascii="Tahoma" w:hAnsi="Tahoma" w:cs="Tahoma"/>
          <w:bCs/>
          <w:lang w:val="es-CO"/>
        </w:rPr>
        <w:t>ó</w:t>
      </w:r>
      <w:r w:rsidR="00DF2E2B" w:rsidRPr="001012EC">
        <w:rPr>
          <w:rFonts w:ascii="Tahoma" w:hAnsi="Tahoma" w:cs="Tahoma"/>
          <w:bCs/>
          <w:lang w:val="es-CO"/>
        </w:rPr>
        <w:t xml:space="preserve">rdenes que se consideren convenientes para que cese la vulneración o amenaza </w:t>
      </w:r>
      <w:r w:rsidR="00C65025" w:rsidRPr="001012EC">
        <w:rPr>
          <w:rFonts w:ascii="Tahoma" w:hAnsi="Tahoma" w:cs="Tahoma"/>
          <w:bCs/>
          <w:lang w:val="es-CO"/>
        </w:rPr>
        <w:t>de esas garantías</w:t>
      </w:r>
      <w:r w:rsidR="00AC7805" w:rsidRPr="001012EC">
        <w:rPr>
          <w:rFonts w:ascii="Tahoma" w:hAnsi="Tahoma" w:cs="Tahoma"/>
          <w:bCs/>
          <w:lang w:val="es-CO"/>
        </w:rPr>
        <w:t>.</w:t>
      </w:r>
    </w:p>
    <w:p w14:paraId="2FDD2293" w14:textId="77777777" w:rsidR="00573A55" w:rsidRPr="00BE1A69" w:rsidRDefault="00573A55" w:rsidP="00BE1A69">
      <w:pPr>
        <w:suppressAutoHyphens/>
        <w:jc w:val="center"/>
        <w:rPr>
          <w:rFonts w:ascii="Tahoma" w:hAnsi="Tahoma" w:cs="Tahoma"/>
          <w:spacing w:val="-4"/>
        </w:rPr>
      </w:pPr>
    </w:p>
    <w:p w14:paraId="17F25346" w14:textId="4A61CC17" w:rsidR="00B15EB6" w:rsidRPr="001012EC" w:rsidRDefault="000248A8" w:rsidP="001012EC">
      <w:pPr>
        <w:widowControl w:val="0"/>
        <w:tabs>
          <w:tab w:val="left" w:pos="561"/>
        </w:tabs>
        <w:autoSpaceDE w:val="0"/>
        <w:spacing w:line="276" w:lineRule="auto"/>
        <w:ind w:right="89"/>
        <w:jc w:val="center"/>
        <w:rPr>
          <w:rFonts w:ascii="Tahoma" w:hAnsi="Tahoma" w:cs="Tahoma"/>
          <w:b/>
          <w:bCs/>
        </w:rPr>
      </w:pPr>
      <w:r w:rsidRPr="001012EC">
        <w:rPr>
          <w:rFonts w:ascii="Tahoma" w:hAnsi="Tahoma" w:cs="Tahoma"/>
          <w:b/>
          <w:bCs/>
        </w:rPr>
        <w:t>ANTECEDENTES PROCESALES</w:t>
      </w:r>
      <w:r w:rsidR="00AC7805" w:rsidRPr="001012EC">
        <w:rPr>
          <w:rFonts w:ascii="Tahoma" w:hAnsi="Tahoma" w:cs="Tahoma"/>
          <w:b/>
          <w:bCs/>
        </w:rPr>
        <w:t>:</w:t>
      </w:r>
    </w:p>
    <w:p w14:paraId="46715CA0" w14:textId="77777777" w:rsidR="00CD24AD" w:rsidRPr="00BE1A69" w:rsidRDefault="00CD24AD" w:rsidP="00BE1A69">
      <w:pPr>
        <w:suppressAutoHyphens/>
        <w:jc w:val="center"/>
        <w:rPr>
          <w:rFonts w:ascii="Tahoma" w:hAnsi="Tahoma" w:cs="Tahoma"/>
          <w:spacing w:val="-4"/>
        </w:rPr>
      </w:pPr>
    </w:p>
    <w:p w14:paraId="347D5FD1" w14:textId="7B77B68B" w:rsidR="00DF2E2B" w:rsidRPr="001012EC" w:rsidRDefault="008859ED" w:rsidP="001012EC">
      <w:pPr>
        <w:suppressAutoHyphens/>
        <w:spacing w:line="276" w:lineRule="auto"/>
        <w:jc w:val="both"/>
        <w:rPr>
          <w:rFonts w:ascii="Tahoma" w:hAnsi="Tahoma" w:cs="Tahoma"/>
          <w:bCs/>
          <w:lang w:val="es-ES_tradnl"/>
        </w:rPr>
      </w:pPr>
      <w:r w:rsidRPr="001012EC">
        <w:rPr>
          <w:rFonts w:ascii="Tahoma" w:hAnsi="Tahoma" w:cs="Tahoma"/>
          <w:b/>
          <w:bCs/>
        </w:rPr>
        <w:t>1.</w:t>
      </w:r>
      <w:r w:rsidRPr="001012EC">
        <w:rPr>
          <w:rFonts w:ascii="Tahoma" w:hAnsi="Tahoma" w:cs="Tahoma"/>
          <w:bCs/>
        </w:rPr>
        <w:t xml:space="preserve"> </w:t>
      </w:r>
      <w:r w:rsidR="00CD24AD" w:rsidRPr="001012EC">
        <w:rPr>
          <w:rFonts w:ascii="Tahoma" w:hAnsi="Tahoma" w:cs="Tahoma"/>
          <w:bCs/>
        </w:rPr>
        <w:t>El Despacho sustanciador admitió la presente actuación mediante auto</w:t>
      </w:r>
      <w:r w:rsidR="005976C5" w:rsidRPr="001012EC">
        <w:rPr>
          <w:rFonts w:ascii="Tahoma" w:hAnsi="Tahoma" w:cs="Tahoma"/>
          <w:bCs/>
        </w:rPr>
        <w:t xml:space="preserve"> del </w:t>
      </w:r>
      <w:r w:rsidR="00DF2E2B" w:rsidRPr="001012EC">
        <w:rPr>
          <w:rFonts w:ascii="Tahoma" w:hAnsi="Tahoma" w:cs="Tahoma"/>
          <w:bCs/>
        </w:rPr>
        <w:t>12</w:t>
      </w:r>
      <w:r w:rsidR="009C18D1" w:rsidRPr="001012EC">
        <w:rPr>
          <w:rFonts w:ascii="Tahoma" w:hAnsi="Tahoma" w:cs="Tahoma"/>
          <w:bCs/>
        </w:rPr>
        <w:t xml:space="preserve"> de </w:t>
      </w:r>
      <w:r w:rsidR="00DF2E2B" w:rsidRPr="001012EC">
        <w:rPr>
          <w:rFonts w:ascii="Tahoma" w:hAnsi="Tahoma" w:cs="Tahoma"/>
          <w:bCs/>
        </w:rPr>
        <w:t>noviembre</w:t>
      </w:r>
      <w:r w:rsidR="009C18D1" w:rsidRPr="001012EC">
        <w:rPr>
          <w:rFonts w:ascii="Tahoma" w:hAnsi="Tahoma" w:cs="Tahoma"/>
          <w:bCs/>
        </w:rPr>
        <w:t xml:space="preserve"> </w:t>
      </w:r>
      <w:r w:rsidR="005976C5" w:rsidRPr="001012EC">
        <w:rPr>
          <w:rFonts w:ascii="Tahoma" w:hAnsi="Tahoma" w:cs="Tahoma"/>
          <w:bCs/>
        </w:rPr>
        <w:t>de 2021</w:t>
      </w:r>
      <w:r w:rsidR="00573811" w:rsidRPr="001012EC">
        <w:rPr>
          <w:rFonts w:ascii="Tahoma" w:hAnsi="Tahoma" w:cs="Tahoma"/>
          <w:bCs/>
        </w:rPr>
        <w:t>,</w:t>
      </w:r>
      <w:r w:rsidR="005976C5" w:rsidRPr="001012EC">
        <w:rPr>
          <w:rFonts w:ascii="Tahoma" w:hAnsi="Tahoma" w:cs="Tahoma"/>
          <w:bCs/>
        </w:rPr>
        <w:t xml:space="preserve"> </w:t>
      </w:r>
      <w:r w:rsidR="00DF2E2B" w:rsidRPr="001012EC">
        <w:rPr>
          <w:rFonts w:ascii="Tahoma" w:hAnsi="Tahoma" w:cs="Tahoma"/>
          <w:bCs/>
        </w:rPr>
        <w:t xml:space="preserve">a través del cual se </w:t>
      </w:r>
      <w:r w:rsidR="005976C5" w:rsidRPr="001012EC">
        <w:rPr>
          <w:rFonts w:ascii="Tahoma" w:hAnsi="Tahoma" w:cs="Tahoma"/>
          <w:bCs/>
        </w:rPr>
        <w:t xml:space="preserve">ordenó correr traslado </w:t>
      </w:r>
      <w:r w:rsidR="009C18D1" w:rsidRPr="001012EC">
        <w:rPr>
          <w:rFonts w:ascii="Tahoma" w:hAnsi="Tahoma" w:cs="Tahoma"/>
          <w:bCs/>
          <w:lang w:val="es-ES_tradnl"/>
        </w:rPr>
        <w:t xml:space="preserve">al </w:t>
      </w:r>
      <w:r w:rsidR="00573811" w:rsidRPr="001012EC">
        <w:rPr>
          <w:rFonts w:ascii="Tahoma" w:hAnsi="Tahoma" w:cs="Tahoma"/>
          <w:bCs/>
          <w:lang w:val="es-ES_tradnl"/>
        </w:rPr>
        <w:t>D</w:t>
      </w:r>
      <w:r w:rsidR="009C18D1" w:rsidRPr="001012EC">
        <w:rPr>
          <w:rFonts w:ascii="Tahoma" w:hAnsi="Tahoma" w:cs="Tahoma"/>
          <w:bCs/>
          <w:lang w:val="es-ES_tradnl"/>
        </w:rPr>
        <w:t xml:space="preserve">espacho </w:t>
      </w:r>
      <w:r w:rsidR="00573811" w:rsidRPr="001012EC">
        <w:rPr>
          <w:rFonts w:ascii="Tahoma" w:hAnsi="Tahoma" w:cs="Tahoma"/>
          <w:bCs/>
          <w:lang w:val="es-ES_tradnl"/>
        </w:rPr>
        <w:t>accionado</w:t>
      </w:r>
      <w:r w:rsidR="00DF2E2B" w:rsidRPr="001012EC">
        <w:rPr>
          <w:rFonts w:ascii="Tahoma" w:hAnsi="Tahoma" w:cs="Tahoma"/>
          <w:bCs/>
          <w:lang w:val="es-ES_tradnl"/>
        </w:rPr>
        <w:t xml:space="preserve"> para que ejer</w:t>
      </w:r>
      <w:r w:rsidR="00573811" w:rsidRPr="001012EC">
        <w:rPr>
          <w:rFonts w:ascii="Tahoma" w:hAnsi="Tahoma" w:cs="Tahoma"/>
          <w:bCs/>
          <w:lang w:val="es-ES_tradnl"/>
        </w:rPr>
        <w:t>ciera</w:t>
      </w:r>
      <w:r w:rsidR="00DF2E2B" w:rsidRPr="001012EC">
        <w:rPr>
          <w:rFonts w:ascii="Tahoma" w:hAnsi="Tahoma" w:cs="Tahoma"/>
          <w:bCs/>
          <w:lang w:val="es-ES_tradnl"/>
        </w:rPr>
        <w:t xml:space="preserve"> su</w:t>
      </w:r>
      <w:r w:rsidR="00573811" w:rsidRPr="001012EC">
        <w:rPr>
          <w:rFonts w:ascii="Tahoma" w:hAnsi="Tahoma" w:cs="Tahoma"/>
          <w:bCs/>
          <w:lang w:val="es-ES_tradnl"/>
        </w:rPr>
        <w:t>s</w:t>
      </w:r>
      <w:r w:rsidR="00DF2E2B" w:rsidRPr="001012EC">
        <w:rPr>
          <w:rFonts w:ascii="Tahoma" w:hAnsi="Tahoma" w:cs="Tahoma"/>
          <w:bCs/>
          <w:lang w:val="es-ES_tradnl"/>
        </w:rPr>
        <w:t xml:space="preserve"> derecho</w:t>
      </w:r>
      <w:r w:rsidR="00573811" w:rsidRPr="001012EC">
        <w:rPr>
          <w:rFonts w:ascii="Tahoma" w:hAnsi="Tahoma" w:cs="Tahoma"/>
          <w:bCs/>
          <w:lang w:val="es-ES_tradnl"/>
        </w:rPr>
        <w:t>s</w:t>
      </w:r>
      <w:r w:rsidR="00DF2E2B" w:rsidRPr="001012EC">
        <w:rPr>
          <w:rFonts w:ascii="Tahoma" w:hAnsi="Tahoma" w:cs="Tahoma"/>
          <w:bCs/>
          <w:lang w:val="es-ES_tradnl"/>
        </w:rPr>
        <w:t xml:space="preserve"> de defensa y contradicción. </w:t>
      </w:r>
      <w:r w:rsidR="00573811" w:rsidRPr="001012EC">
        <w:rPr>
          <w:rFonts w:ascii="Tahoma" w:hAnsi="Tahoma" w:cs="Tahoma"/>
          <w:bCs/>
          <w:lang w:val="es-ES_tradnl"/>
        </w:rPr>
        <w:t>Además, se dispuso la vinculación oficiosa de</w:t>
      </w:r>
      <w:r w:rsidR="00DF2E2B" w:rsidRPr="001012EC">
        <w:rPr>
          <w:rFonts w:ascii="Tahoma" w:hAnsi="Tahoma" w:cs="Tahoma"/>
          <w:bCs/>
          <w:lang w:val="es-ES_tradnl"/>
        </w:rPr>
        <w:t>l representante del Ministerio Público,</w:t>
      </w:r>
      <w:r w:rsidR="00573811" w:rsidRPr="001012EC">
        <w:rPr>
          <w:rFonts w:ascii="Tahoma" w:hAnsi="Tahoma" w:cs="Tahoma"/>
          <w:bCs/>
          <w:lang w:val="es-ES_tradnl"/>
        </w:rPr>
        <w:t xml:space="preserve"> el Defensor del sentenciado y e</w:t>
      </w:r>
      <w:r w:rsidR="00DF2E2B" w:rsidRPr="001012EC">
        <w:rPr>
          <w:rFonts w:ascii="Tahoma" w:hAnsi="Tahoma" w:cs="Tahoma"/>
          <w:bCs/>
          <w:lang w:val="es-ES_tradnl"/>
        </w:rPr>
        <w:t>l Juzgado que prof</w:t>
      </w:r>
      <w:r w:rsidR="00AC7805" w:rsidRPr="001012EC">
        <w:rPr>
          <w:rFonts w:ascii="Tahoma" w:hAnsi="Tahoma" w:cs="Tahoma"/>
          <w:bCs/>
          <w:lang w:val="es-ES_tradnl"/>
        </w:rPr>
        <w:t>irió la sentencia condenatoria.</w:t>
      </w:r>
    </w:p>
    <w:p w14:paraId="1424E925" w14:textId="77777777" w:rsidR="00CD24AD" w:rsidRPr="00BE1A69" w:rsidRDefault="00CD24AD" w:rsidP="00BE1A69">
      <w:pPr>
        <w:suppressAutoHyphens/>
        <w:rPr>
          <w:rFonts w:ascii="Tahoma" w:hAnsi="Tahoma" w:cs="Tahoma"/>
          <w:spacing w:val="-4"/>
        </w:rPr>
      </w:pPr>
    </w:p>
    <w:p w14:paraId="4659439F" w14:textId="027A257A" w:rsidR="00AF1B93" w:rsidRPr="001012EC" w:rsidRDefault="008859ED" w:rsidP="001012EC">
      <w:pPr>
        <w:widowControl w:val="0"/>
        <w:tabs>
          <w:tab w:val="left" w:pos="561"/>
        </w:tabs>
        <w:autoSpaceDE w:val="0"/>
        <w:spacing w:line="276" w:lineRule="auto"/>
        <w:jc w:val="both"/>
        <w:rPr>
          <w:rFonts w:ascii="Tahoma" w:hAnsi="Tahoma" w:cs="Tahoma"/>
          <w:spacing w:val="-3"/>
          <w:lang w:val="es-ES_tradnl"/>
        </w:rPr>
      </w:pPr>
      <w:r w:rsidRPr="001012EC">
        <w:rPr>
          <w:rFonts w:ascii="Tahoma" w:hAnsi="Tahoma" w:cs="Tahoma"/>
          <w:b/>
          <w:bCs/>
          <w:spacing w:val="-3"/>
        </w:rPr>
        <w:t xml:space="preserve">2. </w:t>
      </w:r>
      <w:r w:rsidRPr="001012EC">
        <w:rPr>
          <w:rFonts w:ascii="Tahoma" w:hAnsi="Tahoma" w:cs="Tahoma"/>
          <w:bCs/>
          <w:spacing w:val="-3"/>
        </w:rPr>
        <w:t xml:space="preserve">Dentro del término de traslado, la titular del </w:t>
      </w:r>
      <w:r w:rsidRPr="001012EC">
        <w:rPr>
          <w:rFonts w:ascii="Tahoma" w:hAnsi="Tahoma" w:cs="Tahoma"/>
          <w:b/>
          <w:bCs/>
          <w:spacing w:val="-3"/>
        </w:rPr>
        <w:t>Juzgado</w:t>
      </w:r>
      <w:r w:rsidR="00132406" w:rsidRPr="001012EC">
        <w:rPr>
          <w:rFonts w:ascii="Tahoma" w:hAnsi="Tahoma" w:cs="Tahoma"/>
          <w:b/>
          <w:bCs/>
          <w:spacing w:val="-3"/>
        </w:rPr>
        <w:t xml:space="preserve"> Segundo de Ejecución de Penas y </w:t>
      </w:r>
      <w:r w:rsidRPr="001012EC">
        <w:rPr>
          <w:rFonts w:ascii="Tahoma" w:hAnsi="Tahoma" w:cs="Tahoma"/>
          <w:b/>
          <w:bCs/>
          <w:spacing w:val="-3"/>
        </w:rPr>
        <w:t>Medidas de Seguridad de Pereira</w:t>
      </w:r>
      <w:r w:rsidR="00132406" w:rsidRPr="001012EC">
        <w:rPr>
          <w:rFonts w:ascii="Tahoma" w:hAnsi="Tahoma" w:cs="Tahoma"/>
          <w:b/>
          <w:bCs/>
          <w:spacing w:val="-3"/>
        </w:rPr>
        <w:t xml:space="preserve"> </w:t>
      </w:r>
      <w:r w:rsidRPr="001012EC">
        <w:rPr>
          <w:rFonts w:ascii="Tahoma" w:hAnsi="Tahoma" w:cs="Tahoma"/>
          <w:spacing w:val="-3"/>
        </w:rPr>
        <w:t>i</w:t>
      </w:r>
      <w:r w:rsidR="00132406" w:rsidRPr="001012EC">
        <w:rPr>
          <w:rFonts w:ascii="Tahoma" w:hAnsi="Tahoma" w:cs="Tahoma"/>
          <w:spacing w:val="-3"/>
        </w:rPr>
        <w:t>nicialmente confirmó que es</w:t>
      </w:r>
      <w:r w:rsidR="007E3886" w:rsidRPr="001012EC">
        <w:rPr>
          <w:rFonts w:ascii="Tahoma" w:hAnsi="Tahoma" w:cs="Tahoma"/>
          <w:spacing w:val="-3"/>
        </w:rPr>
        <w:t>a Oficina</w:t>
      </w:r>
      <w:r w:rsidR="00132406" w:rsidRPr="001012EC">
        <w:rPr>
          <w:rFonts w:ascii="Tahoma" w:hAnsi="Tahoma" w:cs="Tahoma"/>
          <w:spacing w:val="-3"/>
        </w:rPr>
        <w:t xml:space="preserve"> e</w:t>
      </w:r>
      <w:r w:rsidR="007E3886" w:rsidRPr="001012EC">
        <w:rPr>
          <w:rFonts w:ascii="Tahoma" w:hAnsi="Tahoma" w:cs="Tahoma"/>
          <w:spacing w:val="-3"/>
        </w:rPr>
        <w:t xml:space="preserve">s </w:t>
      </w:r>
      <w:r w:rsidR="00132406" w:rsidRPr="001012EC">
        <w:rPr>
          <w:rFonts w:ascii="Tahoma" w:hAnsi="Tahoma" w:cs="Tahoma"/>
          <w:spacing w:val="-3"/>
        </w:rPr>
        <w:t>l</w:t>
      </w:r>
      <w:r w:rsidR="007E3886" w:rsidRPr="001012EC">
        <w:rPr>
          <w:rFonts w:ascii="Tahoma" w:hAnsi="Tahoma" w:cs="Tahoma"/>
          <w:spacing w:val="-3"/>
        </w:rPr>
        <w:t>a encargada</w:t>
      </w:r>
      <w:r w:rsidR="00132406" w:rsidRPr="001012EC">
        <w:rPr>
          <w:rFonts w:ascii="Tahoma" w:hAnsi="Tahoma" w:cs="Tahoma"/>
          <w:spacing w:val="-3"/>
        </w:rPr>
        <w:t xml:space="preserve"> de la vigilancia de la pena de 64 meses de prisión por el delito de tráfico, fabricación o porte de estupefacientes</w:t>
      </w:r>
      <w:r w:rsidR="00AB61CB" w:rsidRPr="001012EC">
        <w:rPr>
          <w:rFonts w:ascii="Tahoma" w:hAnsi="Tahoma" w:cs="Tahoma"/>
          <w:spacing w:val="-3"/>
        </w:rPr>
        <w:t>,</w:t>
      </w:r>
      <w:r w:rsidR="00132406" w:rsidRPr="001012EC">
        <w:rPr>
          <w:rFonts w:ascii="Tahoma" w:hAnsi="Tahoma" w:cs="Tahoma"/>
          <w:spacing w:val="-3"/>
        </w:rPr>
        <w:t xml:space="preserve"> verbo rector “llevar consigo”</w:t>
      </w:r>
      <w:r w:rsidR="00AB61CB" w:rsidRPr="001012EC">
        <w:rPr>
          <w:rFonts w:ascii="Tahoma" w:hAnsi="Tahoma" w:cs="Tahoma"/>
          <w:spacing w:val="-3"/>
        </w:rPr>
        <w:t>,</w:t>
      </w:r>
      <w:r w:rsidR="00132406" w:rsidRPr="001012EC">
        <w:rPr>
          <w:rFonts w:ascii="Tahoma" w:hAnsi="Tahoma" w:cs="Tahoma"/>
          <w:spacing w:val="-3"/>
        </w:rPr>
        <w:t xml:space="preserve"> impuesta al señor Jorge Iván Salazar Mosquera por el Juzgado Segundo Penal del Circuito de Dosquebradas</w:t>
      </w:r>
      <w:r w:rsidR="007E3886" w:rsidRPr="001012EC">
        <w:rPr>
          <w:rFonts w:ascii="Tahoma" w:hAnsi="Tahoma" w:cs="Tahoma"/>
          <w:spacing w:val="-3"/>
        </w:rPr>
        <w:t>.</w:t>
      </w:r>
    </w:p>
    <w:p w14:paraId="336B0342" w14:textId="77777777" w:rsidR="003E7DC3" w:rsidRPr="00BE1A69" w:rsidRDefault="003E7DC3" w:rsidP="00BE1A69">
      <w:pPr>
        <w:suppressAutoHyphens/>
        <w:rPr>
          <w:rFonts w:ascii="Tahoma" w:hAnsi="Tahoma" w:cs="Tahoma"/>
          <w:spacing w:val="-4"/>
        </w:rPr>
      </w:pPr>
    </w:p>
    <w:p w14:paraId="69187B33" w14:textId="3F5B0851" w:rsidR="009E00F2" w:rsidRPr="001012EC" w:rsidRDefault="00AF1B93" w:rsidP="001012EC">
      <w:pPr>
        <w:widowControl w:val="0"/>
        <w:tabs>
          <w:tab w:val="left" w:pos="561"/>
        </w:tabs>
        <w:autoSpaceDE w:val="0"/>
        <w:spacing w:line="276" w:lineRule="auto"/>
        <w:jc w:val="both"/>
        <w:rPr>
          <w:rFonts w:ascii="Tahoma" w:hAnsi="Tahoma" w:cs="Tahoma"/>
          <w:spacing w:val="-3"/>
        </w:rPr>
      </w:pPr>
      <w:r w:rsidRPr="001012EC">
        <w:rPr>
          <w:rFonts w:ascii="Tahoma" w:hAnsi="Tahoma" w:cs="Tahoma"/>
          <w:spacing w:val="-3"/>
        </w:rPr>
        <w:t xml:space="preserve">En cuanto a la solicitud de prisión domiciliaria, afirmó que esta fue negada </w:t>
      </w:r>
      <w:r w:rsidR="007E3886" w:rsidRPr="001012EC">
        <w:rPr>
          <w:rFonts w:ascii="Tahoma" w:hAnsi="Tahoma" w:cs="Tahoma"/>
          <w:spacing w:val="-3"/>
        </w:rPr>
        <w:t xml:space="preserve">mediante auto del 24 de agosto de 2021, según los parámetros del numeral 2º del </w:t>
      </w:r>
      <w:r w:rsidRPr="001012EC">
        <w:rPr>
          <w:rFonts w:ascii="Tahoma" w:hAnsi="Tahoma" w:cs="Tahoma"/>
          <w:spacing w:val="-3"/>
        </w:rPr>
        <w:t>artículo 38B del Código Penal</w:t>
      </w:r>
      <w:r w:rsidR="007E3886" w:rsidRPr="001012EC">
        <w:rPr>
          <w:rFonts w:ascii="Tahoma" w:hAnsi="Tahoma" w:cs="Tahoma"/>
          <w:spacing w:val="-3"/>
        </w:rPr>
        <w:t>,</w:t>
      </w:r>
      <w:r w:rsidRPr="001012EC">
        <w:rPr>
          <w:rFonts w:ascii="Tahoma" w:hAnsi="Tahoma" w:cs="Tahoma"/>
          <w:spacing w:val="-3"/>
        </w:rPr>
        <w:t xml:space="preserve"> que establece que para</w:t>
      </w:r>
      <w:r w:rsidR="007E3886" w:rsidRPr="001012EC">
        <w:rPr>
          <w:rFonts w:ascii="Tahoma" w:hAnsi="Tahoma" w:cs="Tahoma"/>
          <w:spacing w:val="-3"/>
        </w:rPr>
        <w:t xml:space="preserve"> conceder el beneficio citado</w:t>
      </w:r>
      <w:r w:rsidRPr="001012EC">
        <w:rPr>
          <w:rFonts w:ascii="Tahoma" w:hAnsi="Tahoma" w:cs="Tahoma"/>
          <w:spacing w:val="-3"/>
        </w:rPr>
        <w:t xml:space="preserve"> la conducta del condenado no debe estar incluida en el</w:t>
      </w:r>
      <w:r w:rsidR="007E3886" w:rsidRPr="001012EC">
        <w:rPr>
          <w:rFonts w:ascii="Tahoma" w:hAnsi="Tahoma" w:cs="Tahoma"/>
          <w:spacing w:val="-3"/>
        </w:rPr>
        <w:t xml:space="preserve"> inciso segundo del artículo 68A de ese mismo Estatuto, el cual</w:t>
      </w:r>
      <w:r w:rsidRPr="001012EC">
        <w:rPr>
          <w:rFonts w:ascii="Tahoma" w:hAnsi="Tahoma" w:cs="Tahoma"/>
          <w:spacing w:val="-3"/>
        </w:rPr>
        <w:t xml:space="preserve"> señala</w:t>
      </w:r>
      <w:r w:rsidR="007E3886" w:rsidRPr="001012EC">
        <w:rPr>
          <w:rFonts w:ascii="Tahoma" w:hAnsi="Tahoma" w:cs="Tahoma"/>
          <w:spacing w:val="-3"/>
        </w:rPr>
        <w:t xml:space="preserve"> que</w:t>
      </w:r>
      <w:r w:rsidRPr="001012EC">
        <w:rPr>
          <w:rFonts w:ascii="Tahoma" w:hAnsi="Tahoma" w:cs="Tahoma"/>
          <w:spacing w:val="-3"/>
        </w:rPr>
        <w:t xml:space="preserve"> </w:t>
      </w:r>
      <w:r w:rsidRPr="001012EC">
        <w:rPr>
          <w:rFonts w:ascii="Tahoma" w:hAnsi="Tahoma" w:cs="Tahoma"/>
          <w:i/>
          <w:spacing w:val="-3"/>
        </w:rPr>
        <w:t>“</w:t>
      </w:r>
      <w:r w:rsidR="009E00F2" w:rsidRPr="001012EC">
        <w:rPr>
          <w:rFonts w:ascii="Tahoma" w:hAnsi="Tahoma" w:cs="Tahoma"/>
          <w:i/>
          <w:spacing w:val="-3"/>
          <w:sz w:val="22"/>
        </w:rPr>
        <w:t>No se concederán; la suspensión condicional de la ejecución de la pena; la prisión domiciliaria como sustitutiva de la prisión; ni habrá lugar a ningún otro beneficio, judicial o administrativo, salvo los beneficios por colaboración regulados por la ley, siempre que esta sea efectiva, cuando la persona haya sido condenada por delito doloso dentro de los cinco (5) años anteriores. Tampoco quienes hayan sido condenados por (...) delitos relacionados con el tráfico de estupefacientes y otras infracciones (…)</w:t>
      </w:r>
      <w:r w:rsidR="009E00F2" w:rsidRPr="001012EC">
        <w:rPr>
          <w:rFonts w:ascii="Tahoma" w:hAnsi="Tahoma" w:cs="Tahoma"/>
          <w:i/>
          <w:spacing w:val="-3"/>
        </w:rPr>
        <w:t xml:space="preserve">” </w:t>
      </w:r>
      <w:r w:rsidR="009E00F2" w:rsidRPr="001012EC">
        <w:rPr>
          <w:rFonts w:ascii="Tahoma" w:hAnsi="Tahoma" w:cs="Tahoma"/>
          <w:spacing w:val="-3"/>
        </w:rPr>
        <w:t>y contra la decisión no fue interpuesto ningún recurso por el accionante</w:t>
      </w:r>
      <w:r w:rsidR="007E3886" w:rsidRPr="001012EC">
        <w:rPr>
          <w:rFonts w:ascii="Tahoma" w:hAnsi="Tahoma" w:cs="Tahoma"/>
          <w:spacing w:val="-3"/>
        </w:rPr>
        <w:t>,</w:t>
      </w:r>
      <w:r w:rsidR="009E00F2" w:rsidRPr="001012EC">
        <w:rPr>
          <w:rFonts w:ascii="Tahoma" w:hAnsi="Tahoma" w:cs="Tahoma"/>
          <w:spacing w:val="-3"/>
        </w:rPr>
        <w:t xml:space="preserve"> o su abogado, de </w:t>
      </w:r>
      <w:r w:rsidR="00AC7805" w:rsidRPr="001012EC">
        <w:rPr>
          <w:rFonts w:ascii="Tahoma" w:hAnsi="Tahoma" w:cs="Tahoma"/>
          <w:spacing w:val="-3"/>
        </w:rPr>
        <w:t>modo que se encuentra en firme.</w:t>
      </w:r>
    </w:p>
    <w:p w14:paraId="5991FC4F" w14:textId="2B68CE00" w:rsidR="009E00F2" w:rsidRPr="00BE1A69" w:rsidRDefault="009E00F2" w:rsidP="00BE1A69">
      <w:pPr>
        <w:suppressAutoHyphens/>
        <w:rPr>
          <w:rFonts w:ascii="Tahoma" w:hAnsi="Tahoma" w:cs="Tahoma"/>
          <w:spacing w:val="-4"/>
        </w:rPr>
      </w:pPr>
    </w:p>
    <w:p w14:paraId="6EB3935D" w14:textId="47109501" w:rsidR="003E7DC3" w:rsidRPr="001012EC" w:rsidRDefault="003E7DC3" w:rsidP="001012EC">
      <w:pPr>
        <w:widowControl w:val="0"/>
        <w:tabs>
          <w:tab w:val="left" w:pos="561"/>
        </w:tabs>
        <w:autoSpaceDE w:val="0"/>
        <w:spacing w:line="276" w:lineRule="auto"/>
        <w:jc w:val="both"/>
        <w:rPr>
          <w:rFonts w:ascii="Tahoma" w:hAnsi="Tahoma" w:cs="Tahoma"/>
          <w:spacing w:val="-3"/>
        </w:rPr>
      </w:pPr>
      <w:r w:rsidRPr="001012EC">
        <w:rPr>
          <w:rFonts w:ascii="Tahoma" w:hAnsi="Tahoma" w:cs="Tahoma"/>
          <w:spacing w:val="-3"/>
        </w:rPr>
        <w:t>Expuso que posteriormente el accionante volvió a elevar solicitud de prisión domiciliaria, esta vez con fundamento en el artículo 314, numeral 1</w:t>
      </w:r>
      <w:r w:rsidR="00254383" w:rsidRPr="001012EC">
        <w:rPr>
          <w:rFonts w:ascii="Tahoma" w:hAnsi="Tahoma" w:cs="Tahoma"/>
          <w:spacing w:val="-3"/>
        </w:rPr>
        <w:t>ª</w:t>
      </w:r>
      <w:r w:rsidRPr="001012EC">
        <w:rPr>
          <w:rFonts w:ascii="Tahoma" w:hAnsi="Tahoma" w:cs="Tahoma"/>
          <w:spacing w:val="-3"/>
        </w:rPr>
        <w:t xml:space="preserve"> del C.P.P</w:t>
      </w:r>
      <w:r w:rsidR="007E3886" w:rsidRPr="001012EC">
        <w:rPr>
          <w:rFonts w:ascii="Tahoma" w:hAnsi="Tahoma" w:cs="Tahoma"/>
          <w:spacing w:val="-3"/>
        </w:rPr>
        <w:t>,</w:t>
      </w:r>
      <w:r w:rsidRPr="001012EC">
        <w:rPr>
          <w:rFonts w:ascii="Tahoma" w:hAnsi="Tahoma" w:cs="Tahoma"/>
          <w:spacing w:val="-3"/>
        </w:rPr>
        <w:t xml:space="preserve"> que </w:t>
      </w:r>
      <w:r w:rsidR="005660A1" w:rsidRPr="001012EC">
        <w:rPr>
          <w:rFonts w:ascii="Tahoma" w:hAnsi="Tahoma" w:cs="Tahoma"/>
          <w:spacing w:val="-3"/>
        </w:rPr>
        <w:t>nuevamente</w:t>
      </w:r>
      <w:r w:rsidRPr="001012EC">
        <w:rPr>
          <w:rFonts w:ascii="Tahoma" w:hAnsi="Tahoma" w:cs="Tahoma"/>
          <w:spacing w:val="-3"/>
        </w:rPr>
        <w:t xml:space="preserve"> fue negada el 21 de </w:t>
      </w:r>
      <w:r w:rsidR="005660A1" w:rsidRPr="001012EC">
        <w:rPr>
          <w:rFonts w:ascii="Tahoma" w:hAnsi="Tahoma" w:cs="Tahoma"/>
          <w:spacing w:val="-3"/>
        </w:rPr>
        <w:t>septiembre</w:t>
      </w:r>
      <w:r w:rsidRPr="001012EC">
        <w:rPr>
          <w:rFonts w:ascii="Tahoma" w:hAnsi="Tahoma" w:cs="Tahoma"/>
          <w:spacing w:val="-3"/>
        </w:rPr>
        <w:t xml:space="preserve"> de 2021</w:t>
      </w:r>
      <w:r w:rsidR="00254383" w:rsidRPr="001012EC">
        <w:rPr>
          <w:rFonts w:ascii="Tahoma" w:hAnsi="Tahoma" w:cs="Tahoma"/>
          <w:spacing w:val="-3"/>
        </w:rPr>
        <w:t>,</w:t>
      </w:r>
      <w:r w:rsidRPr="001012EC">
        <w:rPr>
          <w:rFonts w:ascii="Tahoma" w:hAnsi="Tahoma" w:cs="Tahoma"/>
          <w:spacing w:val="-3"/>
        </w:rPr>
        <w:t xml:space="preserve"> </w:t>
      </w:r>
      <w:r w:rsidR="005660A1" w:rsidRPr="001012EC">
        <w:rPr>
          <w:rFonts w:ascii="Tahoma" w:hAnsi="Tahoma" w:cs="Tahoma"/>
          <w:spacing w:val="-3"/>
        </w:rPr>
        <w:t xml:space="preserve">pues se observó que en el caso de las personas </w:t>
      </w:r>
      <w:r w:rsidR="005660A1" w:rsidRPr="001012EC">
        <w:rPr>
          <w:rFonts w:ascii="Tahoma" w:hAnsi="Tahoma" w:cs="Tahoma"/>
          <w:spacing w:val="-3"/>
        </w:rPr>
        <w:lastRenderedPageBreak/>
        <w:t xml:space="preserve">condenadas que ya han perdido la calidad de procesados, no operaba el </w:t>
      </w:r>
      <w:r w:rsidR="00254383" w:rsidRPr="001012EC">
        <w:rPr>
          <w:rFonts w:ascii="Tahoma" w:hAnsi="Tahoma" w:cs="Tahoma"/>
          <w:spacing w:val="-3"/>
        </w:rPr>
        <w:t>artículo</w:t>
      </w:r>
      <w:r w:rsidR="005660A1" w:rsidRPr="001012EC">
        <w:rPr>
          <w:rFonts w:ascii="Tahoma" w:hAnsi="Tahoma" w:cs="Tahoma"/>
          <w:spacing w:val="-3"/>
        </w:rPr>
        <w:t xml:space="preserve"> citado. Sobre esta decisión, al igual que la anterior, no se interpuso recurso al</w:t>
      </w:r>
      <w:r w:rsidR="00AC7805" w:rsidRPr="001012EC">
        <w:rPr>
          <w:rFonts w:ascii="Tahoma" w:hAnsi="Tahoma" w:cs="Tahoma"/>
          <w:spacing w:val="-3"/>
        </w:rPr>
        <w:t>guno por lo que quedó en firme.</w:t>
      </w:r>
    </w:p>
    <w:p w14:paraId="5B647CFF" w14:textId="4D81E120" w:rsidR="009E00F2" w:rsidRPr="00BE1A69" w:rsidRDefault="009E00F2" w:rsidP="00BE1A69">
      <w:pPr>
        <w:suppressAutoHyphens/>
        <w:rPr>
          <w:rFonts w:ascii="Tahoma" w:hAnsi="Tahoma" w:cs="Tahoma"/>
          <w:spacing w:val="-4"/>
        </w:rPr>
      </w:pPr>
    </w:p>
    <w:p w14:paraId="1288A205" w14:textId="42F0347D" w:rsidR="0016272A" w:rsidRPr="001012EC" w:rsidRDefault="00254383" w:rsidP="001012EC">
      <w:pPr>
        <w:widowControl w:val="0"/>
        <w:tabs>
          <w:tab w:val="left" w:pos="561"/>
        </w:tabs>
        <w:autoSpaceDE w:val="0"/>
        <w:spacing w:line="276" w:lineRule="auto"/>
        <w:jc w:val="both"/>
        <w:rPr>
          <w:rFonts w:ascii="Tahoma" w:hAnsi="Tahoma" w:cs="Tahoma"/>
          <w:spacing w:val="-3"/>
        </w:rPr>
      </w:pPr>
      <w:r w:rsidRPr="001012EC">
        <w:rPr>
          <w:rFonts w:ascii="Tahoma" w:hAnsi="Tahoma" w:cs="Tahoma"/>
          <w:spacing w:val="-3"/>
        </w:rPr>
        <w:t>Expresó el D</w:t>
      </w:r>
      <w:r w:rsidR="00FA00BC" w:rsidRPr="001012EC">
        <w:rPr>
          <w:rFonts w:ascii="Tahoma" w:hAnsi="Tahoma" w:cs="Tahoma"/>
          <w:spacing w:val="-3"/>
        </w:rPr>
        <w:t xml:space="preserve">espacho ninguna </w:t>
      </w:r>
      <w:r w:rsidRPr="001012EC">
        <w:rPr>
          <w:rFonts w:ascii="Tahoma" w:hAnsi="Tahoma" w:cs="Tahoma"/>
          <w:spacing w:val="-3"/>
        </w:rPr>
        <w:t xml:space="preserve">decisión </w:t>
      </w:r>
      <w:r w:rsidR="00FA00BC" w:rsidRPr="001012EC">
        <w:rPr>
          <w:rFonts w:ascii="Tahoma" w:hAnsi="Tahoma" w:cs="Tahoma"/>
          <w:spacing w:val="-3"/>
        </w:rPr>
        <w:t>fue adoptada</w:t>
      </w:r>
      <w:r w:rsidRPr="001012EC">
        <w:rPr>
          <w:rFonts w:ascii="Tahoma" w:hAnsi="Tahoma" w:cs="Tahoma"/>
          <w:spacing w:val="-3"/>
        </w:rPr>
        <w:t xml:space="preserve"> de manera caprichosa o contrari</w:t>
      </w:r>
      <w:r w:rsidR="00FA00BC" w:rsidRPr="001012EC">
        <w:rPr>
          <w:rFonts w:ascii="Tahoma" w:hAnsi="Tahoma" w:cs="Tahoma"/>
          <w:spacing w:val="-3"/>
        </w:rPr>
        <w:t>a a las normas</w:t>
      </w:r>
      <w:r w:rsidRPr="001012EC">
        <w:rPr>
          <w:rFonts w:ascii="Tahoma" w:hAnsi="Tahoma" w:cs="Tahoma"/>
          <w:spacing w:val="-3"/>
        </w:rPr>
        <w:t xml:space="preserve"> aplicables</w:t>
      </w:r>
      <w:r w:rsidR="00FA00BC" w:rsidRPr="001012EC">
        <w:rPr>
          <w:rFonts w:ascii="Tahoma" w:hAnsi="Tahoma" w:cs="Tahoma"/>
          <w:spacing w:val="-3"/>
        </w:rPr>
        <w:t xml:space="preserve">, </w:t>
      </w:r>
      <w:r w:rsidR="004E3BE6" w:rsidRPr="001012EC">
        <w:rPr>
          <w:rFonts w:ascii="Tahoma" w:hAnsi="Tahoma" w:cs="Tahoma"/>
          <w:spacing w:val="-3"/>
        </w:rPr>
        <w:t>por lo que no se puede hablar de vulneración de los derechos fundamentales</w:t>
      </w:r>
      <w:r w:rsidRPr="001012EC">
        <w:rPr>
          <w:rFonts w:ascii="Tahoma" w:hAnsi="Tahoma" w:cs="Tahoma"/>
          <w:spacing w:val="-3"/>
        </w:rPr>
        <w:t>,</w:t>
      </w:r>
      <w:r w:rsidR="004E3BE6" w:rsidRPr="001012EC">
        <w:rPr>
          <w:rFonts w:ascii="Tahoma" w:hAnsi="Tahoma" w:cs="Tahoma"/>
          <w:spacing w:val="-3"/>
        </w:rPr>
        <w:t xml:space="preserve"> y</w:t>
      </w:r>
      <w:r w:rsidRPr="001012EC">
        <w:rPr>
          <w:rFonts w:ascii="Tahoma" w:hAnsi="Tahoma" w:cs="Tahoma"/>
          <w:spacing w:val="-3"/>
        </w:rPr>
        <w:t>,</w:t>
      </w:r>
      <w:r w:rsidR="004E3BE6" w:rsidRPr="001012EC">
        <w:rPr>
          <w:rFonts w:ascii="Tahoma" w:hAnsi="Tahoma" w:cs="Tahoma"/>
          <w:spacing w:val="-3"/>
        </w:rPr>
        <w:t xml:space="preserve"> por el contrario</w:t>
      </w:r>
      <w:r w:rsidRPr="001012EC">
        <w:rPr>
          <w:rFonts w:ascii="Tahoma" w:hAnsi="Tahoma" w:cs="Tahoma"/>
          <w:spacing w:val="-3"/>
        </w:rPr>
        <w:t>,</w:t>
      </w:r>
      <w:r w:rsidR="004E3BE6" w:rsidRPr="001012EC">
        <w:rPr>
          <w:rFonts w:ascii="Tahoma" w:hAnsi="Tahoma" w:cs="Tahoma"/>
          <w:spacing w:val="-3"/>
        </w:rPr>
        <w:t xml:space="preserve"> si se puede evidenciar que el penado busca a</w:t>
      </w:r>
      <w:r w:rsidRPr="001012EC">
        <w:rPr>
          <w:rFonts w:ascii="Tahoma" w:hAnsi="Tahoma" w:cs="Tahoma"/>
          <w:spacing w:val="-3"/>
        </w:rPr>
        <w:t xml:space="preserve"> través de la tutela</w:t>
      </w:r>
      <w:r w:rsidR="004E3BE6" w:rsidRPr="001012EC">
        <w:rPr>
          <w:rFonts w:ascii="Tahoma" w:hAnsi="Tahoma" w:cs="Tahoma"/>
          <w:spacing w:val="-3"/>
        </w:rPr>
        <w:t xml:space="preserve"> corregir su error de no haber interpuesto recurso en contra de las decisiones y evadir el conducto regular que rige las solicitudes de sustitu</w:t>
      </w:r>
      <w:r w:rsidR="0016272A" w:rsidRPr="001012EC">
        <w:rPr>
          <w:rFonts w:ascii="Tahoma" w:hAnsi="Tahoma" w:cs="Tahoma"/>
          <w:spacing w:val="-3"/>
        </w:rPr>
        <w:t xml:space="preserve">ción </w:t>
      </w:r>
      <w:r w:rsidR="004E3BE6" w:rsidRPr="001012EC">
        <w:rPr>
          <w:rFonts w:ascii="Tahoma" w:hAnsi="Tahoma" w:cs="Tahoma"/>
          <w:spacing w:val="-3"/>
        </w:rPr>
        <w:t>de prisión intramural por prisión domiciliaria</w:t>
      </w:r>
      <w:r w:rsidR="0016272A" w:rsidRPr="001012EC">
        <w:rPr>
          <w:rFonts w:ascii="Tahoma" w:hAnsi="Tahoma" w:cs="Tahoma"/>
          <w:spacing w:val="-3"/>
        </w:rPr>
        <w:t>, además, resaltó que para analizar si lo pedido es procedente o no, se debe verificar la situación de dependencia socioeconómica del padre del condenado.</w:t>
      </w:r>
    </w:p>
    <w:p w14:paraId="0ED7C665" w14:textId="06E2C632" w:rsidR="004E3BE6" w:rsidRPr="00BE1A69" w:rsidRDefault="004E3BE6" w:rsidP="00BE1A69">
      <w:pPr>
        <w:suppressAutoHyphens/>
        <w:rPr>
          <w:rFonts w:ascii="Tahoma" w:hAnsi="Tahoma" w:cs="Tahoma"/>
          <w:spacing w:val="-4"/>
        </w:rPr>
      </w:pPr>
    </w:p>
    <w:p w14:paraId="44DA13CD" w14:textId="22FA46F9" w:rsidR="004E3BE6" w:rsidRPr="001012EC" w:rsidRDefault="004E3BE6" w:rsidP="001012EC">
      <w:pPr>
        <w:widowControl w:val="0"/>
        <w:tabs>
          <w:tab w:val="left" w:pos="561"/>
        </w:tabs>
        <w:autoSpaceDE w:val="0"/>
        <w:spacing w:line="276" w:lineRule="auto"/>
        <w:jc w:val="both"/>
        <w:rPr>
          <w:rFonts w:ascii="Tahoma" w:hAnsi="Tahoma" w:cs="Tahoma"/>
          <w:spacing w:val="-3"/>
        </w:rPr>
      </w:pPr>
      <w:r w:rsidRPr="001012EC">
        <w:rPr>
          <w:rFonts w:ascii="Tahoma" w:hAnsi="Tahoma" w:cs="Tahoma"/>
          <w:spacing w:val="-3"/>
        </w:rPr>
        <w:t xml:space="preserve">Con base en lo dicho, solicitó negar la protección constitucional </w:t>
      </w:r>
      <w:r w:rsidR="00AC7805" w:rsidRPr="001012EC">
        <w:rPr>
          <w:rFonts w:ascii="Tahoma" w:hAnsi="Tahoma" w:cs="Tahoma"/>
          <w:spacing w:val="-3"/>
        </w:rPr>
        <w:t>pretendida.</w:t>
      </w:r>
    </w:p>
    <w:p w14:paraId="16D67013" w14:textId="6803D222" w:rsidR="006A63C0" w:rsidRPr="00BE1A69" w:rsidRDefault="006A63C0" w:rsidP="00BE1A69">
      <w:pPr>
        <w:suppressAutoHyphens/>
        <w:rPr>
          <w:rFonts w:ascii="Tahoma" w:hAnsi="Tahoma" w:cs="Tahoma"/>
          <w:spacing w:val="-4"/>
        </w:rPr>
      </w:pPr>
    </w:p>
    <w:p w14:paraId="3B964598" w14:textId="77777777" w:rsidR="00B15EB6" w:rsidRPr="001012EC" w:rsidRDefault="00B15EB6" w:rsidP="001012EC">
      <w:pPr>
        <w:spacing w:line="276" w:lineRule="auto"/>
        <w:jc w:val="center"/>
        <w:rPr>
          <w:rFonts w:ascii="Tahoma" w:hAnsi="Tahoma" w:cs="Tahoma"/>
          <w:b/>
          <w:lang w:val="es-CO"/>
        </w:rPr>
      </w:pPr>
      <w:r w:rsidRPr="001012EC">
        <w:rPr>
          <w:rFonts w:ascii="Tahoma" w:hAnsi="Tahoma" w:cs="Tahoma"/>
          <w:b/>
          <w:lang w:val="es-CO"/>
        </w:rPr>
        <w:t>CONSIDERACIONES DE LA SALA:</w:t>
      </w:r>
    </w:p>
    <w:p w14:paraId="0EF8B702" w14:textId="77777777" w:rsidR="00B15EB6" w:rsidRPr="00BE1A69" w:rsidRDefault="00B15EB6" w:rsidP="00BE1A69">
      <w:pPr>
        <w:suppressAutoHyphens/>
        <w:rPr>
          <w:rFonts w:ascii="Tahoma" w:hAnsi="Tahoma" w:cs="Tahoma"/>
          <w:spacing w:val="-4"/>
        </w:rPr>
      </w:pPr>
    </w:p>
    <w:p w14:paraId="76917295" w14:textId="36C897DA" w:rsidR="00B15EB6" w:rsidRPr="001012EC" w:rsidRDefault="00AC7805" w:rsidP="001012EC">
      <w:pPr>
        <w:spacing w:line="276" w:lineRule="auto"/>
        <w:jc w:val="both"/>
        <w:rPr>
          <w:rFonts w:ascii="Tahoma" w:hAnsi="Tahoma" w:cs="Tahoma"/>
          <w:b/>
          <w:lang w:val="es-CO"/>
        </w:rPr>
      </w:pPr>
      <w:r w:rsidRPr="001012EC">
        <w:rPr>
          <w:rFonts w:ascii="Tahoma" w:hAnsi="Tahoma" w:cs="Tahoma"/>
          <w:b/>
          <w:lang w:val="es-CO"/>
        </w:rPr>
        <w:t>1. Competencia:</w:t>
      </w:r>
    </w:p>
    <w:p w14:paraId="44E5BA6F" w14:textId="77777777" w:rsidR="00B15EB6" w:rsidRPr="00BE1A69" w:rsidRDefault="00B15EB6" w:rsidP="00BE1A69">
      <w:pPr>
        <w:suppressAutoHyphens/>
        <w:rPr>
          <w:rFonts w:ascii="Tahoma" w:hAnsi="Tahoma" w:cs="Tahoma"/>
          <w:spacing w:val="-4"/>
        </w:rPr>
      </w:pPr>
    </w:p>
    <w:p w14:paraId="3C2E1B5A" w14:textId="77777777" w:rsidR="006A63C0" w:rsidRPr="001012EC" w:rsidRDefault="006A63C0" w:rsidP="001012EC">
      <w:pPr>
        <w:autoSpaceDE w:val="0"/>
        <w:autoSpaceDN w:val="0"/>
        <w:adjustRightInd w:val="0"/>
        <w:spacing w:line="276" w:lineRule="auto"/>
        <w:jc w:val="both"/>
        <w:rPr>
          <w:rFonts w:ascii="Tahoma" w:hAnsi="Tahoma" w:cs="Tahoma"/>
          <w:color w:val="000000"/>
        </w:rPr>
      </w:pPr>
      <w:r w:rsidRPr="001012EC">
        <w:rPr>
          <w:rFonts w:ascii="Tahoma" w:hAnsi="Tahoma" w:cs="Tahoma"/>
        </w:rPr>
        <w:t xml:space="preserve">La Colegiatura se encuentra funcionalmente habilitada para decidir en primera instancia la presente acción, </w:t>
      </w:r>
      <w:r w:rsidRPr="001012EC">
        <w:rPr>
          <w:rFonts w:ascii="Tahoma" w:hAnsi="Tahoma" w:cs="Tahoma"/>
          <w:color w:val="000000"/>
        </w:rPr>
        <w:t>según los lineamientos de los artículos 86 de la Constitución Política, 32 del Decreto 2591 de 1991 y 2.2.3.1.2.1. del Decreto 1069 de 2015, modificado por el artículo 1º del Decreto 1983 de 2017 y posteriormente por el Decreto 333 de 2021.</w:t>
      </w:r>
    </w:p>
    <w:p w14:paraId="4FDC1C2B" w14:textId="42C27EC4" w:rsidR="00B15EB6" w:rsidRPr="00BE1A69" w:rsidRDefault="00B15EB6" w:rsidP="00BE1A69">
      <w:pPr>
        <w:suppressAutoHyphens/>
        <w:rPr>
          <w:rFonts w:ascii="Tahoma" w:hAnsi="Tahoma" w:cs="Tahoma"/>
          <w:spacing w:val="-4"/>
        </w:rPr>
      </w:pPr>
    </w:p>
    <w:p w14:paraId="3A860410" w14:textId="28012A77" w:rsidR="00254383" w:rsidRPr="001012EC" w:rsidRDefault="00AC7805" w:rsidP="001012EC">
      <w:pPr>
        <w:spacing w:line="276" w:lineRule="auto"/>
        <w:jc w:val="both"/>
        <w:rPr>
          <w:rFonts w:ascii="Tahoma" w:hAnsi="Tahoma" w:cs="Tahoma"/>
          <w:b/>
          <w:lang w:val="es-CO"/>
        </w:rPr>
      </w:pPr>
      <w:r w:rsidRPr="001012EC">
        <w:rPr>
          <w:rFonts w:ascii="Tahoma" w:hAnsi="Tahoma" w:cs="Tahoma"/>
          <w:b/>
          <w:lang w:val="es-CO"/>
        </w:rPr>
        <w:t>2. Problema jurídico:</w:t>
      </w:r>
    </w:p>
    <w:p w14:paraId="54E315AD" w14:textId="77777777" w:rsidR="00254383" w:rsidRPr="00BE1A69" w:rsidRDefault="00254383" w:rsidP="00BE1A69">
      <w:pPr>
        <w:suppressAutoHyphens/>
        <w:rPr>
          <w:rFonts w:ascii="Tahoma" w:hAnsi="Tahoma" w:cs="Tahoma"/>
          <w:spacing w:val="-4"/>
        </w:rPr>
      </w:pPr>
    </w:p>
    <w:p w14:paraId="43A6748D" w14:textId="5470E737" w:rsidR="00254383" w:rsidRPr="001012EC" w:rsidRDefault="00254383" w:rsidP="001012EC">
      <w:pPr>
        <w:autoSpaceDE w:val="0"/>
        <w:autoSpaceDN w:val="0"/>
        <w:adjustRightInd w:val="0"/>
        <w:spacing w:line="276" w:lineRule="auto"/>
        <w:jc w:val="both"/>
        <w:rPr>
          <w:rFonts w:ascii="Tahoma" w:hAnsi="Tahoma" w:cs="Tahoma"/>
          <w:bCs/>
        </w:rPr>
      </w:pPr>
      <w:r w:rsidRPr="001012EC">
        <w:rPr>
          <w:rFonts w:ascii="Tahoma" w:hAnsi="Tahoma" w:cs="Tahoma"/>
          <w:bCs/>
        </w:rPr>
        <w:t xml:space="preserve">Le corresponde a esta Corporación establecer si por parte del </w:t>
      </w:r>
      <w:r w:rsidR="0019673E" w:rsidRPr="001012EC">
        <w:rPr>
          <w:rFonts w:ascii="Tahoma" w:hAnsi="Tahoma" w:cs="Tahoma"/>
          <w:bCs/>
        </w:rPr>
        <w:t>Juzgado 2</w:t>
      </w:r>
      <w:r w:rsidRPr="001012EC">
        <w:rPr>
          <w:rFonts w:ascii="Tahoma" w:hAnsi="Tahoma" w:cs="Tahoma"/>
          <w:bCs/>
        </w:rPr>
        <w:t xml:space="preserve">º de Ejecución </w:t>
      </w:r>
      <w:r w:rsidR="0019673E" w:rsidRPr="001012EC">
        <w:rPr>
          <w:rFonts w:ascii="Tahoma" w:hAnsi="Tahoma" w:cs="Tahoma"/>
          <w:bCs/>
        </w:rPr>
        <w:t>de Penas y Medidas de Seguridad</w:t>
      </w:r>
      <w:r w:rsidRPr="001012EC">
        <w:rPr>
          <w:rFonts w:ascii="Tahoma" w:hAnsi="Tahoma" w:cs="Tahoma"/>
          <w:bCs/>
        </w:rPr>
        <w:t xml:space="preserve"> se han vulnerado las prerrogativas Constitucionales del accionante, por no </w:t>
      </w:r>
      <w:r w:rsidR="0019673E" w:rsidRPr="001012EC">
        <w:rPr>
          <w:rFonts w:ascii="Tahoma" w:hAnsi="Tahoma" w:cs="Tahoma"/>
          <w:bCs/>
        </w:rPr>
        <w:t>concederle</w:t>
      </w:r>
      <w:r w:rsidRPr="001012EC">
        <w:rPr>
          <w:rFonts w:ascii="Tahoma" w:hAnsi="Tahoma" w:cs="Tahoma"/>
          <w:bCs/>
        </w:rPr>
        <w:t xml:space="preserve"> la solicitud de prisión domiciliaria </w:t>
      </w:r>
      <w:r w:rsidR="0019673E" w:rsidRPr="001012EC">
        <w:rPr>
          <w:rFonts w:ascii="Tahoma" w:hAnsi="Tahoma" w:cs="Tahoma"/>
          <w:bCs/>
        </w:rPr>
        <w:t xml:space="preserve">bajo la </w:t>
      </w:r>
      <w:r w:rsidR="00AC7805" w:rsidRPr="001012EC">
        <w:rPr>
          <w:rFonts w:ascii="Tahoma" w:hAnsi="Tahoma" w:cs="Tahoma"/>
          <w:bCs/>
        </w:rPr>
        <w:t>modalidad de cabeza de familia.</w:t>
      </w:r>
    </w:p>
    <w:p w14:paraId="63D2116C" w14:textId="77777777" w:rsidR="00254383" w:rsidRPr="00BE1A69" w:rsidRDefault="00254383" w:rsidP="00BE1A69">
      <w:pPr>
        <w:suppressAutoHyphens/>
        <w:rPr>
          <w:rFonts w:ascii="Tahoma" w:hAnsi="Tahoma" w:cs="Tahoma"/>
          <w:spacing w:val="-4"/>
        </w:rPr>
      </w:pPr>
    </w:p>
    <w:p w14:paraId="0CF35206" w14:textId="063EAF06" w:rsidR="00254383" w:rsidRPr="001012EC" w:rsidRDefault="00AC7805" w:rsidP="001012EC">
      <w:pPr>
        <w:autoSpaceDE w:val="0"/>
        <w:autoSpaceDN w:val="0"/>
        <w:adjustRightInd w:val="0"/>
        <w:spacing w:line="276" w:lineRule="auto"/>
        <w:jc w:val="both"/>
        <w:rPr>
          <w:rFonts w:ascii="Tahoma" w:hAnsi="Tahoma" w:cs="Tahoma"/>
          <w:b/>
          <w:bCs/>
        </w:rPr>
      </w:pPr>
      <w:r w:rsidRPr="001012EC">
        <w:rPr>
          <w:rFonts w:ascii="Tahoma" w:hAnsi="Tahoma" w:cs="Tahoma"/>
          <w:b/>
          <w:bCs/>
        </w:rPr>
        <w:t>3. Solución:</w:t>
      </w:r>
    </w:p>
    <w:p w14:paraId="6D9E7855" w14:textId="77777777" w:rsidR="00254383" w:rsidRPr="00BE1A69" w:rsidRDefault="00254383" w:rsidP="00BE1A69">
      <w:pPr>
        <w:suppressAutoHyphens/>
        <w:rPr>
          <w:rFonts w:ascii="Tahoma" w:hAnsi="Tahoma" w:cs="Tahoma"/>
          <w:spacing w:val="-4"/>
        </w:rPr>
      </w:pPr>
    </w:p>
    <w:p w14:paraId="737B5202" w14:textId="77777777" w:rsidR="00254383" w:rsidRPr="001012EC" w:rsidRDefault="00254383" w:rsidP="001012EC">
      <w:pPr>
        <w:spacing w:line="276" w:lineRule="auto"/>
        <w:jc w:val="both"/>
        <w:rPr>
          <w:rFonts w:ascii="Tahoma" w:hAnsi="Tahoma" w:cs="Tahoma"/>
        </w:rPr>
      </w:pPr>
      <w:r w:rsidRPr="001012EC">
        <w:rPr>
          <w:rFonts w:ascii="Tahoma" w:hAnsi="Tahoma" w:cs="Tahoma"/>
        </w:rPr>
        <w:t>La acción de tutela consagrada en el artículo 86 Superior, reglamentada por el Decreto Ley 2591 de 1991, es el mecanismo judicial desarrollado por el legislador para brindar a los ciudadanos colombianos la posibilidad de acudir sin mayores requerimientos a la protección directa e inmediata de los derechos fundamentales transgredidos por la acción o la omisión de las autoridades públicas, o de los particulares en los casos expresamente previstos en la ley, lográndose así que se cumpla uno de los fines del Estado, cual es garantizar la efectividad de los principios, derechos y deberes consagrados en la Constitución.</w:t>
      </w:r>
    </w:p>
    <w:p w14:paraId="5D05FDC0" w14:textId="77777777" w:rsidR="00254383" w:rsidRPr="00BE1A69" w:rsidRDefault="00254383" w:rsidP="00BE1A69">
      <w:pPr>
        <w:suppressAutoHyphens/>
        <w:rPr>
          <w:rFonts w:ascii="Tahoma" w:hAnsi="Tahoma" w:cs="Tahoma"/>
          <w:spacing w:val="-4"/>
        </w:rPr>
      </w:pPr>
    </w:p>
    <w:p w14:paraId="49E4A5A9" w14:textId="77777777" w:rsidR="00254383" w:rsidRPr="001012EC" w:rsidRDefault="00254383" w:rsidP="001012EC">
      <w:pPr>
        <w:spacing w:line="276" w:lineRule="auto"/>
        <w:jc w:val="both"/>
        <w:rPr>
          <w:rFonts w:ascii="Tahoma" w:hAnsi="Tahoma" w:cs="Tahoma"/>
        </w:rPr>
      </w:pPr>
      <w:r w:rsidRPr="001012EC">
        <w:rPr>
          <w:rFonts w:ascii="Tahoma" w:hAnsi="Tahoma" w:cs="Tahoma"/>
        </w:rPr>
        <w:t>Sin embargo, es pertinente mencionar que el inciso 3º del artículo 86 de nuestra Constitución, en concordancia con los artículos 6º y 8º del Decreto 2591 de 1991, indican que la acción de tutela es un mecanismo subsidiario y residual que no procede cuando al accionante le asiste otro mecanismo judicial, salvo que se logre evidenciar dentro de la petición que este último resultaría ineficaz y poco idóneo frente a la afectación de los derechos invocados, o que de procederse a él, se estaría poniendo al solicitante ante el riesgo de sufrir un perjuicio irremediable.</w:t>
      </w:r>
    </w:p>
    <w:p w14:paraId="63B42859" w14:textId="77777777" w:rsidR="00254383" w:rsidRPr="00BE1A69" w:rsidRDefault="00254383" w:rsidP="00BE1A69">
      <w:pPr>
        <w:suppressAutoHyphens/>
        <w:rPr>
          <w:rFonts w:ascii="Tahoma" w:hAnsi="Tahoma" w:cs="Tahoma"/>
          <w:spacing w:val="-4"/>
        </w:rPr>
      </w:pPr>
    </w:p>
    <w:p w14:paraId="117CC403" w14:textId="4B6A69FA" w:rsidR="00254383" w:rsidRPr="001012EC" w:rsidRDefault="00254383" w:rsidP="001012EC">
      <w:pPr>
        <w:spacing w:line="276" w:lineRule="auto"/>
        <w:jc w:val="both"/>
        <w:rPr>
          <w:rFonts w:ascii="Tahoma" w:hAnsi="Tahoma" w:cs="Tahoma"/>
        </w:rPr>
      </w:pPr>
      <w:r w:rsidRPr="001012EC">
        <w:rPr>
          <w:rFonts w:ascii="Tahoma" w:hAnsi="Tahoma" w:cs="Tahoma"/>
        </w:rPr>
        <w:t>Acorde con lo anterior, y teniendo en consideración que las pretensiones de</w:t>
      </w:r>
      <w:r w:rsidR="00904930" w:rsidRPr="001012EC">
        <w:rPr>
          <w:rFonts w:ascii="Tahoma" w:hAnsi="Tahoma" w:cs="Tahoma"/>
        </w:rPr>
        <w:t>l</w:t>
      </w:r>
      <w:r w:rsidRPr="001012EC">
        <w:rPr>
          <w:rFonts w:ascii="Tahoma" w:hAnsi="Tahoma" w:cs="Tahoma"/>
        </w:rPr>
        <w:t xml:space="preserve"> señor </w:t>
      </w:r>
      <w:r w:rsidR="00904930" w:rsidRPr="001012EC">
        <w:rPr>
          <w:rFonts w:ascii="Tahoma" w:hAnsi="Tahoma" w:cs="Tahoma"/>
        </w:rPr>
        <w:t>Jorge Iván Salazar Mosquera</w:t>
      </w:r>
      <w:r w:rsidRPr="001012EC">
        <w:rPr>
          <w:rFonts w:ascii="Tahoma" w:hAnsi="Tahoma" w:cs="Tahoma"/>
        </w:rPr>
        <w:t xml:space="preserve"> versan sobre una solicitud de subrogación de la prisión intramural por domiciliaria </w:t>
      </w:r>
      <w:r w:rsidR="00904930" w:rsidRPr="001012EC">
        <w:rPr>
          <w:rFonts w:ascii="Tahoma" w:hAnsi="Tahoma" w:cs="Tahoma"/>
        </w:rPr>
        <w:t>bajo la modalidad de cabeza de familia</w:t>
      </w:r>
      <w:r w:rsidRPr="001012EC">
        <w:rPr>
          <w:rFonts w:ascii="Tahoma" w:hAnsi="Tahoma" w:cs="Tahoma"/>
        </w:rPr>
        <w:t>, la Sala debe partir de una premisa, y es que la legislación vigente consagra la posibilidad de acceder a dicho subrogado por intermedio de los Jueces de Ejecución de Penas y Medidas de Seguridad, quienes vigilan la ejecución de la condena impuesta a las personas en contra de quienes se haya declarado el compromiso penal por haber incurrido en alguna conducta catalogada como delictiva. Concretamente, el artículo 38 del</w:t>
      </w:r>
      <w:r w:rsidR="00AC7805" w:rsidRPr="001012EC">
        <w:rPr>
          <w:rFonts w:ascii="Tahoma" w:hAnsi="Tahoma" w:cs="Tahoma"/>
        </w:rPr>
        <w:t xml:space="preserve"> C de PP estipula lo siguiente:</w:t>
      </w:r>
    </w:p>
    <w:p w14:paraId="7A786D38" w14:textId="77777777" w:rsidR="00254383" w:rsidRPr="00BE1A69" w:rsidRDefault="00254383" w:rsidP="00BE1A69">
      <w:pPr>
        <w:suppressAutoHyphens/>
        <w:rPr>
          <w:rFonts w:ascii="Tahoma" w:hAnsi="Tahoma" w:cs="Tahoma"/>
          <w:spacing w:val="-4"/>
        </w:rPr>
      </w:pPr>
    </w:p>
    <w:p w14:paraId="7902FE24" w14:textId="77777777" w:rsidR="00254383" w:rsidRPr="00A546EC" w:rsidRDefault="00254383" w:rsidP="00A546EC">
      <w:pPr>
        <w:ind w:left="426" w:right="420"/>
        <w:jc w:val="both"/>
        <w:rPr>
          <w:rFonts w:ascii="Tahoma" w:hAnsi="Tahoma" w:cs="Tahoma"/>
          <w:i/>
          <w:sz w:val="22"/>
        </w:rPr>
      </w:pPr>
      <w:r w:rsidRPr="00A546EC">
        <w:rPr>
          <w:rFonts w:ascii="Tahoma" w:hAnsi="Tahoma" w:cs="Tahoma"/>
          <w:i/>
          <w:sz w:val="22"/>
        </w:rPr>
        <w:t>“Los jueces de ejecución de penas y medidas de seguridad conocen:</w:t>
      </w:r>
    </w:p>
    <w:p w14:paraId="02DCB493" w14:textId="77777777" w:rsidR="00254383" w:rsidRPr="00A546EC" w:rsidRDefault="00254383" w:rsidP="00A546EC">
      <w:pPr>
        <w:ind w:left="426" w:right="420"/>
        <w:jc w:val="both"/>
        <w:rPr>
          <w:rFonts w:ascii="Tahoma" w:hAnsi="Tahoma" w:cs="Tahoma"/>
          <w:i/>
          <w:sz w:val="22"/>
        </w:rPr>
      </w:pPr>
    </w:p>
    <w:p w14:paraId="68082ADD" w14:textId="77777777" w:rsidR="00254383" w:rsidRPr="00A546EC" w:rsidRDefault="00254383" w:rsidP="00A546EC">
      <w:pPr>
        <w:ind w:left="426" w:right="420"/>
        <w:jc w:val="both"/>
        <w:rPr>
          <w:rFonts w:ascii="Tahoma" w:hAnsi="Tahoma" w:cs="Tahoma"/>
          <w:i/>
          <w:sz w:val="22"/>
        </w:rPr>
      </w:pPr>
      <w:r w:rsidRPr="00A546EC">
        <w:rPr>
          <w:rFonts w:ascii="Tahoma" w:hAnsi="Tahoma" w:cs="Tahoma"/>
          <w:i/>
          <w:sz w:val="22"/>
        </w:rPr>
        <w:t>(…)</w:t>
      </w:r>
    </w:p>
    <w:p w14:paraId="1C615AB9" w14:textId="77777777" w:rsidR="00254383" w:rsidRPr="00A546EC" w:rsidRDefault="00254383" w:rsidP="00A546EC">
      <w:pPr>
        <w:ind w:left="426" w:right="420"/>
        <w:jc w:val="both"/>
        <w:rPr>
          <w:rFonts w:ascii="Tahoma" w:hAnsi="Tahoma" w:cs="Tahoma"/>
          <w:i/>
          <w:sz w:val="22"/>
        </w:rPr>
      </w:pPr>
    </w:p>
    <w:p w14:paraId="5DE22E0B" w14:textId="77777777" w:rsidR="00254383" w:rsidRPr="00A546EC" w:rsidRDefault="00254383" w:rsidP="00A546EC">
      <w:pPr>
        <w:ind w:left="426" w:right="420"/>
        <w:jc w:val="both"/>
        <w:rPr>
          <w:rFonts w:ascii="Tahoma" w:hAnsi="Tahoma" w:cs="Tahoma"/>
          <w:i/>
          <w:sz w:val="22"/>
          <w:lang w:val="es-CO" w:eastAsia="es-CO"/>
        </w:rPr>
      </w:pPr>
      <w:r w:rsidRPr="00A546EC">
        <w:rPr>
          <w:rFonts w:ascii="Tahoma" w:hAnsi="Tahoma" w:cs="Tahoma"/>
          <w:i/>
          <w:sz w:val="22"/>
          <w:lang w:val="es-CO" w:eastAsia="es-CO"/>
        </w:rPr>
        <w:t>5. De la aprobación previa de las propuestas que formulen las autoridades penitenciarias o de las solicitudes de reconocimiento de beneficios administrativos que supongan una modificación en las condiciones de cumplimiento de la condena o una reducción del tiempo de privación efectiva de libertad.</w:t>
      </w:r>
    </w:p>
    <w:p w14:paraId="490D36BC" w14:textId="77777777" w:rsidR="00254383" w:rsidRPr="00A546EC" w:rsidRDefault="00254383" w:rsidP="00A546EC">
      <w:pPr>
        <w:ind w:left="426" w:right="420"/>
        <w:jc w:val="both"/>
        <w:rPr>
          <w:rFonts w:ascii="Tahoma" w:hAnsi="Tahoma" w:cs="Tahoma"/>
          <w:i/>
          <w:sz w:val="22"/>
          <w:lang w:val="es-CO" w:eastAsia="es-CO"/>
        </w:rPr>
      </w:pPr>
    </w:p>
    <w:p w14:paraId="1AF9A2DD" w14:textId="5EF6FC58" w:rsidR="00254383" w:rsidRPr="00A546EC" w:rsidRDefault="00254383" w:rsidP="00A546EC">
      <w:pPr>
        <w:ind w:left="426" w:right="420"/>
        <w:jc w:val="both"/>
        <w:rPr>
          <w:rFonts w:ascii="Tahoma" w:hAnsi="Tahoma" w:cs="Tahoma"/>
          <w:i/>
          <w:sz w:val="22"/>
          <w:lang w:val="es-CO" w:eastAsia="es-CO"/>
        </w:rPr>
      </w:pPr>
      <w:r w:rsidRPr="00A546EC">
        <w:rPr>
          <w:rFonts w:ascii="Tahoma" w:hAnsi="Tahoma" w:cs="Tahoma"/>
          <w:i/>
          <w:sz w:val="22"/>
          <w:lang w:val="es-CO" w:eastAsia="es-CO"/>
        </w:rPr>
        <w:t>6. De la verificación del lugar y condiciones en que se deba cumplir la pena o la medida de seguridad. Asimismo, del control para exigir los correctivos o imponerlos si se desatienden, y la forma como se cumplen las medidas de seguridad impuestas a los inimputables.</w:t>
      </w:r>
      <w:r w:rsidR="00AC7805" w:rsidRPr="00A546EC">
        <w:rPr>
          <w:rFonts w:ascii="Tahoma" w:hAnsi="Tahoma" w:cs="Tahoma"/>
          <w:i/>
          <w:sz w:val="22"/>
          <w:lang w:val="es-CO" w:eastAsia="es-CO"/>
        </w:rPr>
        <w:t>” (...)</w:t>
      </w:r>
    </w:p>
    <w:p w14:paraId="75E9C695" w14:textId="77777777" w:rsidR="00254383" w:rsidRPr="00BE1A69" w:rsidRDefault="00254383" w:rsidP="00BE1A69">
      <w:pPr>
        <w:suppressAutoHyphens/>
        <w:rPr>
          <w:rFonts w:ascii="Tahoma" w:hAnsi="Tahoma" w:cs="Tahoma"/>
          <w:spacing w:val="-4"/>
        </w:rPr>
      </w:pPr>
    </w:p>
    <w:p w14:paraId="152297BB" w14:textId="662B28A0" w:rsidR="00904930" w:rsidRPr="001012EC" w:rsidRDefault="00254383" w:rsidP="001012EC">
      <w:pPr>
        <w:spacing w:line="276" w:lineRule="auto"/>
        <w:jc w:val="both"/>
        <w:rPr>
          <w:rFonts w:ascii="Tahoma" w:hAnsi="Tahoma" w:cs="Tahoma"/>
        </w:rPr>
      </w:pPr>
      <w:bookmarkStart w:id="2" w:name="_Hlk91150210"/>
      <w:r w:rsidRPr="001012EC">
        <w:rPr>
          <w:rFonts w:ascii="Tahoma" w:hAnsi="Tahoma" w:cs="Tahoma"/>
        </w:rPr>
        <w:t xml:space="preserve">En el caso bajo estudio, y a la luz de dicha norma, </w:t>
      </w:r>
      <w:r w:rsidR="00904930" w:rsidRPr="001012EC">
        <w:rPr>
          <w:rFonts w:ascii="Tahoma" w:hAnsi="Tahoma" w:cs="Tahoma"/>
        </w:rPr>
        <w:t xml:space="preserve">hemos de decir </w:t>
      </w:r>
      <w:r w:rsidRPr="001012EC">
        <w:rPr>
          <w:rFonts w:ascii="Tahoma" w:hAnsi="Tahoma" w:cs="Tahoma"/>
        </w:rPr>
        <w:t xml:space="preserve">el Juzgado </w:t>
      </w:r>
      <w:r w:rsidR="00904930" w:rsidRPr="001012EC">
        <w:rPr>
          <w:rFonts w:ascii="Tahoma" w:hAnsi="Tahoma" w:cs="Tahoma"/>
        </w:rPr>
        <w:t>2</w:t>
      </w:r>
      <w:r w:rsidRPr="001012EC">
        <w:rPr>
          <w:rFonts w:ascii="Tahoma" w:hAnsi="Tahoma" w:cs="Tahoma"/>
        </w:rPr>
        <w:t xml:space="preserve">º de Ejecución de Penas y Medidas de Seguridad de la ciudad </w:t>
      </w:r>
      <w:r w:rsidR="003F6A28" w:rsidRPr="001012EC">
        <w:rPr>
          <w:rFonts w:ascii="Tahoma" w:hAnsi="Tahoma" w:cs="Tahoma"/>
        </w:rPr>
        <w:t>les</w:t>
      </w:r>
      <w:r w:rsidRPr="001012EC">
        <w:rPr>
          <w:rFonts w:ascii="Tahoma" w:hAnsi="Tahoma" w:cs="Tahoma"/>
        </w:rPr>
        <w:t xml:space="preserve"> dio trámite oportuno a la</w:t>
      </w:r>
      <w:r w:rsidR="00904930" w:rsidRPr="001012EC">
        <w:rPr>
          <w:rFonts w:ascii="Tahoma" w:hAnsi="Tahoma" w:cs="Tahoma"/>
        </w:rPr>
        <w:t>s</w:t>
      </w:r>
      <w:r w:rsidRPr="001012EC">
        <w:rPr>
          <w:rFonts w:ascii="Tahoma" w:hAnsi="Tahoma" w:cs="Tahoma"/>
        </w:rPr>
        <w:t xml:space="preserve"> solicitud</w:t>
      </w:r>
      <w:r w:rsidR="00904930" w:rsidRPr="001012EC">
        <w:rPr>
          <w:rFonts w:ascii="Tahoma" w:hAnsi="Tahoma" w:cs="Tahoma"/>
        </w:rPr>
        <w:t>es impetradas por el accionante, cosa diferente es que él no hubiese invocado la figura adecuada, que según se puede apreciar, era la consagrada en Ley 750 de 2002.</w:t>
      </w:r>
      <w:r w:rsidR="0061443C" w:rsidRPr="001012EC">
        <w:rPr>
          <w:rFonts w:ascii="Tahoma" w:hAnsi="Tahoma" w:cs="Tahoma"/>
        </w:rPr>
        <w:t xml:space="preserve"> Aunado a ello, se puede apreciar que el ahora accionante nunca activó los mecanismos de impugnación de las decisiones que tuvo a su alcance, sabiendo que en contra de las misma procedía el recurso de apelación para que un Juez de segundo grado verificara el grado de acierto de las mismas.</w:t>
      </w:r>
    </w:p>
    <w:bookmarkEnd w:id="2"/>
    <w:p w14:paraId="1A1074D7" w14:textId="77777777" w:rsidR="00254383" w:rsidRPr="00BE1A69" w:rsidRDefault="00254383" w:rsidP="00BE1A69">
      <w:pPr>
        <w:suppressAutoHyphens/>
        <w:rPr>
          <w:rFonts w:ascii="Tahoma" w:hAnsi="Tahoma" w:cs="Tahoma"/>
          <w:spacing w:val="-4"/>
        </w:rPr>
      </w:pPr>
    </w:p>
    <w:p w14:paraId="045F1701" w14:textId="6C8F5B63" w:rsidR="00254383" w:rsidRPr="001012EC" w:rsidRDefault="00254383" w:rsidP="001012EC">
      <w:pPr>
        <w:spacing w:line="276" w:lineRule="auto"/>
        <w:jc w:val="both"/>
        <w:rPr>
          <w:rFonts w:ascii="Tahoma" w:hAnsi="Tahoma" w:cs="Tahoma"/>
        </w:rPr>
      </w:pPr>
      <w:r w:rsidRPr="001012EC">
        <w:rPr>
          <w:rFonts w:ascii="Tahoma" w:hAnsi="Tahoma" w:cs="Tahoma"/>
        </w:rPr>
        <w:t xml:space="preserve">De allí, la Sala evidencia que no ostenta la competencia para pronunciarse </w:t>
      </w:r>
      <w:r w:rsidR="00904930" w:rsidRPr="001012EC">
        <w:rPr>
          <w:rFonts w:ascii="Tahoma" w:hAnsi="Tahoma" w:cs="Tahoma"/>
        </w:rPr>
        <w:t xml:space="preserve">de manera alternativa </w:t>
      </w:r>
      <w:r w:rsidRPr="001012EC">
        <w:rPr>
          <w:rFonts w:ascii="Tahoma" w:hAnsi="Tahoma" w:cs="Tahoma"/>
        </w:rPr>
        <w:t xml:space="preserve">frente a </w:t>
      </w:r>
      <w:r w:rsidR="00904930" w:rsidRPr="001012EC">
        <w:rPr>
          <w:rFonts w:ascii="Tahoma" w:hAnsi="Tahoma" w:cs="Tahoma"/>
        </w:rPr>
        <w:t>las pretensiones del</w:t>
      </w:r>
      <w:r w:rsidRPr="001012EC">
        <w:rPr>
          <w:rFonts w:ascii="Tahoma" w:hAnsi="Tahoma" w:cs="Tahoma"/>
        </w:rPr>
        <w:t xml:space="preserve"> accionante, dado que el Juez natural siempre prevalece frente al de tutela, por ser el primero quien está investido de las facultades legales para realizar ese tipo de análisis, en garantía de la preservación del principio de seguridad jurídica.</w:t>
      </w:r>
    </w:p>
    <w:p w14:paraId="4F022BFF" w14:textId="77777777" w:rsidR="00254383" w:rsidRPr="00BE1A69" w:rsidRDefault="00254383" w:rsidP="00BE1A69">
      <w:pPr>
        <w:suppressAutoHyphens/>
        <w:rPr>
          <w:rFonts w:ascii="Tahoma" w:hAnsi="Tahoma" w:cs="Tahoma"/>
          <w:spacing w:val="-4"/>
        </w:rPr>
      </w:pPr>
    </w:p>
    <w:p w14:paraId="215EBD0A" w14:textId="77777777" w:rsidR="00254383" w:rsidRPr="001012EC" w:rsidRDefault="00254383" w:rsidP="001012EC">
      <w:pPr>
        <w:spacing w:line="276" w:lineRule="auto"/>
        <w:jc w:val="both"/>
        <w:rPr>
          <w:rFonts w:ascii="Tahoma" w:hAnsi="Tahoma" w:cs="Tahoma"/>
        </w:rPr>
      </w:pPr>
      <w:r w:rsidRPr="001012EC">
        <w:rPr>
          <w:rFonts w:ascii="Tahoma" w:hAnsi="Tahoma" w:cs="Tahoma"/>
        </w:rPr>
        <w:t xml:space="preserve">Al respecto, la Corte Constitucional dijo en </w:t>
      </w:r>
      <w:r w:rsidRPr="001012EC">
        <w:rPr>
          <w:rFonts w:ascii="Tahoma" w:hAnsi="Tahoma" w:cs="Tahoma"/>
          <w:lang w:val="es-ES_tradnl"/>
        </w:rPr>
        <w:t xml:space="preserve">la sentencia SU-424 de 2012 </w:t>
      </w:r>
      <w:r w:rsidRPr="001012EC">
        <w:rPr>
          <w:rFonts w:ascii="Tahoma" w:hAnsi="Tahoma" w:cs="Tahoma"/>
        </w:rPr>
        <w:t>que:</w:t>
      </w:r>
    </w:p>
    <w:p w14:paraId="4A86F595" w14:textId="77777777" w:rsidR="00254383" w:rsidRPr="00BE1A69" w:rsidRDefault="00254383" w:rsidP="00BE1A69">
      <w:pPr>
        <w:suppressAutoHyphens/>
        <w:rPr>
          <w:rFonts w:ascii="Tahoma" w:hAnsi="Tahoma" w:cs="Tahoma"/>
          <w:spacing w:val="-4"/>
        </w:rPr>
      </w:pPr>
    </w:p>
    <w:p w14:paraId="368843E0" w14:textId="6AB53A63" w:rsidR="00254383" w:rsidRPr="00A546EC" w:rsidRDefault="00254383" w:rsidP="00A546EC">
      <w:pPr>
        <w:autoSpaceDE w:val="0"/>
        <w:autoSpaceDN w:val="0"/>
        <w:adjustRightInd w:val="0"/>
        <w:ind w:left="426" w:right="420"/>
        <w:jc w:val="both"/>
        <w:rPr>
          <w:rFonts w:ascii="Tahoma" w:hAnsi="Tahoma" w:cs="Tahoma"/>
          <w:i/>
          <w:sz w:val="22"/>
          <w:lang w:val="es-ES_tradnl"/>
        </w:rPr>
      </w:pPr>
      <w:r w:rsidRPr="00A546EC">
        <w:rPr>
          <w:rFonts w:ascii="Tahoma" w:hAnsi="Tahoma" w:cs="Tahoma"/>
          <w:i/>
          <w:sz w:val="22"/>
          <w:lang w:val="es-ES_tradnl"/>
        </w:rPr>
        <w:t>“(…) a la acción de tutela no puede admitírsele, bajo ningún motivo, como un medio judicial alternativo, adicional o complementario de los establecidos por la ley para la defensa de los derechos, pues con ella no se busca reemplazar los procesos ordinarios o especiales y, menos aún, desconocer los mecanismos dispuestos en estos procesos para controvertir las decisiones que se adopten”</w:t>
      </w:r>
      <w:r w:rsidR="00A546EC">
        <w:rPr>
          <w:rFonts w:ascii="Tahoma" w:hAnsi="Tahoma" w:cs="Tahoma"/>
          <w:i/>
          <w:sz w:val="22"/>
          <w:lang w:val="es-ES_tradnl"/>
        </w:rPr>
        <w:t xml:space="preserve"> </w:t>
      </w:r>
      <w:r w:rsidRPr="00A546EC">
        <w:rPr>
          <w:rFonts w:ascii="Tahoma" w:hAnsi="Tahoma" w:cs="Tahoma"/>
          <w:i/>
          <w:sz w:val="22"/>
          <w:vertAlign w:val="superscript"/>
          <w:lang w:val="es-ES_tradnl"/>
        </w:rPr>
        <w:footnoteReference w:id="1"/>
      </w:r>
    </w:p>
    <w:p w14:paraId="24A0ADB0" w14:textId="77777777" w:rsidR="00254383" w:rsidRPr="00BE1A69" w:rsidRDefault="00254383" w:rsidP="00BE1A69">
      <w:pPr>
        <w:suppressAutoHyphens/>
        <w:rPr>
          <w:rFonts w:ascii="Tahoma" w:hAnsi="Tahoma" w:cs="Tahoma"/>
          <w:spacing w:val="-4"/>
        </w:rPr>
      </w:pPr>
    </w:p>
    <w:p w14:paraId="4333ED16" w14:textId="67FC8726" w:rsidR="00254383" w:rsidRPr="001012EC" w:rsidRDefault="00254383" w:rsidP="001012EC">
      <w:pPr>
        <w:spacing w:line="276" w:lineRule="auto"/>
        <w:jc w:val="both"/>
        <w:rPr>
          <w:rFonts w:ascii="Tahoma" w:hAnsi="Tahoma" w:cs="Tahoma"/>
        </w:rPr>
      </w:pPr>
      <w:r w:rsidRPr="001012EC">
        <w:rPr>
          <w:rFonts w:ascii="Tahoma" w:hAnsi="Tahoma" w:cs="Tahoma"/>
        </w:rPr>
        <w:t xml:space="preserve">Acorde con lo anterior, la Sala puede válidamente concluir que la autoridad judicial competente para resolver los pedimentos del accionante no es esta Corporación, sino el </w:t>
      </w:r>
      <w:r w:rsidRPr="001012EC">
        <w:rPr>
          <w:rFonts w:ascii="Tahoma" w:hAnsi="Tahoma" w:cs="Tahoma"/>
        </w:rPr>
        <w:lastRenderedPageBreak/>
        <w:t>Juzgado que vigila la Ejecución de la Pena del sentenciado porque no se logró demostrar que ese Despacho haya incurrido en algún tipo de comportamiento negligente en el trámite solicitado por dicho condenado</w:t>
      </w:r>
      <w:r w:rsidR="00904930" w:rsidRPr="001012EC">
        <w:rPr>
          <w:rFonts w:ascii="Tahoma" w:hAnsi="Tahoma" w:cs="Tahoma"/>
        </w:rPr>
        <w:t>, quien, como se dijo atrás, se equivocó al momento de invocar su solicitud</w:t>
      </w:r>
      <w:r w:rsidR="00AC7805" w:rsidRPr="001012EC">
        <w:rPr>
          <w:rFonts w:ascii="Tahoma" w:hAnsi="Tahoma" w:cs="Tahoma"/>
        </w:rPr>
        <w:t>.</w:t>
      </w:r>
    </w:p>
    <w:p w14:paraId="3A1B4F04" w14:textId="77777777" w:rsidR="00254383" w:rsidRPr="00BE1A69" w:rsidRDefault="00254383" w:rsidP="00BE1A69">
      <w:pPr>
        <w:suppressAutoHyphens/>
        <w:rPr>
          <w:rFonts w:ascii="Tahoma" w:hAnsi="Tahoma" w:cs="Tahoma"/>
          <w:spacing w:val="-4"/>
        </w:rPr>
      </w:pPr>
    </w:p>
    <w:p w14:paraId="44B3271E" w14:textId="48F807C2" w:rsidR="00254383" w:rsidRPr="001012EC" w:rsidRDefault="00254383" w:rsidP="001012EC">
      <w:pPr>
        <w:suppressAutoHyphens/>
        <w:autoSpaceDE w:val="0"/>
        <w:autoSpaceDN w:val="0"/>
        <w:adjustRightInd w:val="0"/>
        <w:spacing w:line="276" w:lineRule="auto"/>
        <w:jc w:val="both"/>
        <w:rPr>
          <w:rFonts w:ascii="Tahoma" w:hAnsi="Tahoma" w:cs="Tahoma"/>
        </w:rPr>
      </w:pPr>
      <w:r w:rsidRPr="001012EC">
        <w:rPr>
          <w:rFonts w:ascii="Tahoma" w:hAnsi="Tahoma" w:cs="Tahoma"/>
        </w:rPr>
        <w:t xml:space="preserve">Acorde con lo anterior, la Sala considera que </w:t>
      </w:r>
      <w:r w:rsidR="00904930" w:rsidRPr="001012EC">
        <w:rPr>
          <w:rFonts w:ascii="Tahoma" w:hAnsi="Tahoma" w:cs="Tahoma"/>
        </w:rPr>
        <w:t>no le asiste razón al</w:t>
      </w:r>
      <w:r w:rsidRPr="001012EC">
        <w:rPr>
          <w:rFonts w:ascii="Tahoma" w:hAnsi="Tahoma" w:cs="Tahoma"/>
        </w:rPr>
        <w:t xml:space="preserve"> demandante en sus dichos, lo cual redunda en una declaratoria de improcedencia de la presente acción, por inexistencia de la vulneración de los derechos fundamentales reclamados</w:t>
      </w:r>
      <w:r w:rsidR="00904930" w:rsidRPr="001012EC">
        <w:rPr>
          <w:rFonts w:ascii="Tahoma" w:hAnsi="Tahoma" w:cs="Tahoma"/>
        </w:rPr>
        <w:t>.</w:t>
      </w:r>
    </w:p>
    <w:p w14:paraId="27F07B7F" w14:textId="77777777" w:rsidR="00254383" w:rsidRPr="00BE1A69" w:rsidRDefault="00254383" w:rsidP="00BE1A69">
      <w:pPr>
        <w:suppressAutoHyphens/>
        <w:rPr>
          <w:rFonts w:ascii="Tahoma" w:hAnsi="Tahoma" w:cs="Tahoma"/>
          <w:spacing w:val="-4"/>
        </w:rPr>
      </w:pPr>
    </w:p>
    <w:p w14:paraId="4FBE898F" w14:textId="4A8138EA" w:rsidR="00254383" w:rsidRPr="001012EC" w:rsidRDefault="00254383" w:rsidP="001012EC">
      <w:pPr>
        <w:spacing w:line="276" w:lineRule="auto"/>
        <w:jc w:val="both"/>
        <w:rPr>
          <w:rFonts w:ascii="Tahoma" w:hAnsi="Tahoma" w:cs="Tahoma"/>
        </w:rPr>
      </w:pPr>
      <w:r w:rsidRPr="001012EC">
        <w:rPr>
          <w:rFonts w:ascii="Tahoma" w:hAnsi="Tahoma" w:cs="Tahoma"/>
        </w:rPr>
        <w:t>En ese orden de ideas, debe recordarse que para la pro</w:t>
      </w:r>
      <w:r w:rsidR="00904930" w:rsidRPr="001012EC">
        <w:rPr>
          <w:rFonts w:ascii="Tahoma" w:hAnsi="Tahoma" w:cs="Tahoma"/>
        </w:rPr>
        <w:t>cedencia de la acción de tutela</w:t>
      </w:r>
      <w:r w:rsidRPr="001012EC">
        <w:rPr>
          <w:rFonts w:ascii="Tahoma" w:hAnsi="Tahoma" w:cs="Tahoma"/>
        </w:rPr>
        <w:t xml:space="preserve"> el menoscabo en los derechos debe apreciarse objetivamente, mas no partiendo de suposiciones subjetivas realizadas por quien acude a su reclamo</w:t>
      </w:r>
      <w:r w:rsidR="00904930" w:rsidRPr="001012EC">
        <w:rPr>
          <w:rFonts w:ascii="Tahoma" w:hAnsi="Tahoma" w:cs="Tahoma"/>
        </w:rPr>
        <w:t>.</w:t>
      </w:r>
    </w:p>
    <w:p w14:paraId="35B45C69" w14:textId="18B0F2DC" w:rsidR="00254383" w:rsidRPr="00BE1A69" w:rsidRDefault="00254383" w:rsidP="00BE1A69">
      <w:pPr>
        <w:suppressAutoHyphens/>
        <w:rPr>
          <w:rFonts w:ascii="Tahoma" w:hAnsi="Tahoma" w:cs="Tahoma"/>
          <w:spacing w:val="-4"/>
        </w:rPr>
      </w:pPr>
    </w:p>
    <w:p w14:paraId="6349F744" w14:textId="77777777" w:rsidR="00254383" w:rsidRPr="001012EC" w:rsidRDefault="00254383" w:rsidP="001012EC">
      <w:pPr>
        <w:autoSpaceDE w:val="0"/>
        <w:autoSpaceDN w:val="0"/>
        <w:adjustRightInd w:val="0"/>
        <w:spacing w:line="276" w:lineRule="auto"/>
        <w:jc w:val="both"/>
        <w:rPr>
          <w:rFonts w:ascii="Tahoma" w:hAnsi="Tahoma" w:cs="Tahoma"/>
        </w:rPr>
      </w:pPr>
      <w:r w:rsidRPr="001012EC">
        <w:rPr>
          <w:rFonts w:ascii="Tahoma" w:hAnsi="Tahoma" w:cs="Tahoma"/>
        </w:rPr>
        <w:t>Teniendo en cuenta lo dicho hasta el momento, esta Corporación debe decir que no procederá a realizar un estudio más profundo del presente asunto para afirmar que la misma es improcedente.</w:t>
      </w:r>
    </w:p>
    <w:p w14:paraId="279FE4B7" w14:textId="77777777" w:rsidR="00254383" w:rsidRPr="00BE1A69" w:rsidRDefault="00254383" w:rsidP="00BE1A69">
      <w:pPr>
        <w:suppressAutoHyphens/>
        <w:rPr>
          <w:rFonts w:ascii="Tahoma" w:hAnsi="Tahoma" w:cs="Tahoma"/>
          <w:spacing w:val="-4"/>
        </w:rPr>
      </w:pPr>
    </w:p>
    <w:p w14:paraId="3C16015E" w14:textId="77777777" w:rsidR="00254383" w:rsidRPr="001012EC" w:rsidRDefault="00254383" w:rsidP="001012EC">
      <w:pPr>
        <w:suppressAutoHyphens/>
        <w:autoSpaceDE w:val="0"/>
        <w:autoSpaceDN w:val="0"/>
        <w:adjustRightInd w:val="0"/>
        <w:spacing w:line="276" w:lineRule="auto"/>
        <w:jc w:val="both"/>
        <w:rPr>
          <w:rFonts w:ascii="Tahoma" w:hAnsi="Tahoma" w:cs="Tahoma"/>
        </w:rPr>
      </w:pPr>
      <w:r w:rsidRPr="001012EC">
        <w:rPr>
          <w:rFonts w:ascii="Tahoma" w:hAnsi="Tahoma" w:cs="Tahoma"/>
        </w:rPr>
        <w:t>Por lo expuesto, el Tribunal Superior del Distrito Judicial de Pereira, en Sala de Decisión Penal, administrando justicia en nombre de la República y por la autoridad conferida en la ley,</w:t>
      </w:r>
    </w:p>
    <w:p w14:paraId="333F5887" w14:textId="77777777" w:rsidR="00254383" w:rsidRPr="00BE1A69" w:rsidRDefault="00254383" w:rsidP="00BE1A69">
      <w:pPr>
        <w:suppressAutoHyphens/>
        <w:rPr>
          <w:rFonts w:ascii="Tahoma" w:hAnsi="Tahoma" w:cs="Tahoma"/>
          <w:spacing w:val="-4"/>
        </w:rPr>
      </w:pPr>
    </w:p>
    <w:p w14:paraId="203403AB" w14:textId="77777777" w:rsidR="00254383" w:rsidRPr="001012EC" w:rsidRDefault="00254383" w:rsidP="001012EC">
      <w:pPr>
        <w:suppressAutoHyphens/>
        <w:spacing w:line="276" w:lineRule="auto"/>
        <w:jc w:val="center"/>
        <w:rPr>
          <w:rFonts w:ascii="Tahoma" w:hAnsi="Tahoma" w:cs="Tahoma"/>
          <w:b/>
          <w:bCs/>
          <w:spacing w:val="-4"/>
        </w:rPr>
      </w:pPr>
      <w:r w:rsidRPr="001012EC">
        <w:rPr>
          <w:rFonts w:ascii="Tahoma" w:hAnsi="Tahoma" w:cs="Tahoma"/>
          <w:b/>
          <w:bCs/>
          <w:spacing w:val="-4"/>
        </w:rPr>
        <w:t>RESUELVE:</w:t>
      </w:r>
    </w:p>
    <w:p w14:paraId="067D7BAF" w14:textId="77777777" w:rsidR="00254383" w:rsidRPr="00BE1A69" w:rsidRDefault="00254383" w:rsidP="00BE1A69">
      <w:pPr>
        <w:suppressAutoHyphens/>
        <w:rPr>
          <w:rFonts w:ascii="Tahoma" w:hAnsi="Tahoma" w:cs="Tahoma"/>
          <w:spacing w:val="-4"/>
        </w:rPr>
      </w:pPr>
    </w:p>
    <w:p w14:paraId="16FEA3C5" w14:textId="51B1A567" w:rsidR="00254383" w:rsidRPr="001012EC" w:rsidRDefault="00254383" w:rsidP="001012EC">
      <w:pPr>
        <w:autoSpaceDE w:val="0"/>
        <w:autoSpaceDN w:val="0"/>
        <w:adjustRightInd w:val="0"/>
        <w:spacing w:line="276" w:lineRule="auto"/>
        <w:jc w:val="both"/>
        <w:rPr>
          <w:rFonts w:ascii="Tahoma" w:hAnsi="Tahoma" w:cs="Tahoma"/>
        </w:rPr>
      </w:pPr>
      <w:r w:rsidRPr="001012EC">
        <w:rPr>
          <w:rFonts w:ascii="Tahoma" w:hAnsi="Tahoma" w:cs="Tahoma"/>
          <w:b/>
          <w:bCs/>
        </w:rPr>
        <w:t xml:space="preserve">PRIMERO: </w:t>
      </w:r>
      <w:r w:rsidRPr="001012EC">
        <w:rPr>
          <w:rFonts w:ascii="Tahoma" w:hAnsi="Tahoma" w:cs="Tahoma"/>
          <w:b/>
        </w:rPr>
        <w:t>DECLARAR IMPROCEDENTE</w:t>
      </w:r>
      <w:r w:rsidRPr="001012EC">
        <w:rPr>
          <w:rFonts w:ascii="Tahoma" w:hAnsi="Tahoma" w:cs="Tahoma"/>
        </w:rPr>
        <w:t xml:space="preserve"> la tutela invocada por el señor </w:t>
      </w:r>
      <w:r w:rsidR="00AC7805" w:rsidRPr="001012EC">
        <w:rPr>
          <w:rFonts w:ascii="Tahoma" w:hAnsi="Tahoma" w:cs="Tahoma"/>
          <w:b/>
        </w:rPr>
        <w:t>JORGE IVÀN SALAZAR MOSQUERA</w:t>
      </w:r>
      <w:r w:rsidRPr="001012EC">
        <w:rPr>
          <w:rFonts w:ascii="Tahoma" w:hAnsi="Tahoma" w:cs="Tahoma"/>
        </w:rPr>
        <w:t xml:space="preserve"> en contra del </w:t>
      </w:r>
      <w:r w:rsidRPr="001012EC">
        <w:rPr>
          <w:rFonts w:ascii="Tahoma" w:hAnsi="Tahoma" w:cs="Tahoma"/>
          <w:b/>
        </w:rPr>
        <w:t xml:space="preserve">JUZGADO </w:t>
      </w:r>
      <w:r w:rsidR="00AC7805" w:rsidRPr="001012EC">
        <w:rPr>
          <w:rFonts w:ascii="Tahoma" w:hAnsi="Tahoma" w:cs="Tahoma"/>
          <w:b/>
        </w:rPr>
        <w:t>SEGUNDO</w:t>
      </w:r>
      <w:r w:rsidRPr="001012EC">
        <w:rPr>
          <w:rFonts w:ascii="Tahoma" w:hAnsi="Tahoma" w:cs="Tahoma"/>
          <w:b/>
        </w:rPr>
        <w:t xml:space="preserve"> DE EJECUCIÓN DE PENAS Y MEDIDAS DE SEGURIDAD DE PEREIRA</w:t>
      </w:r>
      <w:r w:rsidRPr="001012EC">
        <w:rPr>
          <w:rFonts w:ascii="Tahoma" w:hAnsi="Tahoma" w:cs="Tahoma"/>
        </w:rPr>
        <w:t>,</w:t>
      </w:r>
      <w:r w:rsidRPr="001012EC">
        <w:rPr>
          <w:rFonts w:ascii="Tahoma" w:hAnsi="Tahoma" w:cs="Tahoma"/>
          <w:b/>
        </w:rPr>
        <w:t xml:space="preserve"> </w:t>
      </w:r>
      <w:r w:rsidRPr="001012EC">
        <w:rPr>
          <w:rFonts w:ascii="Tahoma" w:hAnsi="Tahoma" w:cs="Tahoma"/>
        </w:rPr>
        <w:t>ello por las razones expuestas en la parte motiva de la presente providencia.</w:t>
      </w:r>
    </w:p>
    <w:p w14:paraId="41DD8313" w14:textId="77777777" w:rsidR="00254383" w:rsidRPr="00BE1A69" w:rsidRDefault="00254383" w:rsidP="00BE1A69">
      <w:pPr>
        <w:suppressAutoHyphens/>
        <w:rPr>
          <w:rFonts w:ascii="Tahoma" w:hAnsi="Tahoma" w:cs="Tahoma"/>
          <w:spacing w:val="-4"/>
        </w:rPr>
      </w:pPr>
    </w:p>
    <w:p w14:paraId="69FA46D1" w14:textId="77777777" w:rsidR="00254383" w:rsidRPr="001012EC" w:rsidRDefault="00254383" w:rsidP="001012EC">
      <w:pPr>
        <w:autoSpaceDE w:val="0"/>
        <w:autoSpaceDN w:val="0"/>
        <w:adjustRightInd w:val="0"/>
        <w:spacing w:line="276" w:lineRule="auto"/>
        <w:jc w:val="both"/>
        <w:rPr>
          <w:rFonts w:ascii="Tahoma" w:hAnsi="Tahoma" w:cs="Tahoma"/>
          <w:b/>
        </w:rPr>
      </w:pPr>
      <w:r w:rsidRPr="001012EC">
        <w:rPr>
          <w:rFonts w:ascii="Tahoma" w:hAnsi="Tahoma" w:cs="Tahoma"/>
          <w:b/>
          <w:bCs/>
        </w:rPr>
        <w:t>SEGUNDO:</w:t>
      </w:r>
      <w:r w:rsidRPr="001012EC">
        <w:rPr>
          <w:rFonts w:ascii="Tahoma" w:hAnsi="Tahoma" w:cs="Tahoma"/>
        </w:rPr>
        <w:t xml:space="preserve"> Se ordena notificar esta providencia a las partes por el medio más expedito posible, de conformidad con el artículo 30 del Decreto 2591 de 1991.</w:t>
      </w:r>
      <w:r w:rsidRPr="001012EC">
        <w:rPr>
          <w:rFonts w:ascii="Tahoma" w:hAnsi="Tahoma" w:cs="Tahoma"/>
          <w:b/>
        </w:rPr>
        <w:t xml:space="preserve"> </w:t>
      </w:r>
      <w:r w:rsidRPr="001012EC">
        <w:rPr>
          <w:rFonts w:ascii="Tahoma" w:hAnsi="Tahoma" w:cs="Tahoma"/>
        </w:rPr>
        <w:t>En</w:t>
      </w:r>
      <w:r w:rsidRPr="001012EC">
        <w:rPr>
          <w:rFonts w:ascii="Tahoma" w:hAnsi="Tahoma" w:cs="Tahoma"/>
          <w:b/>
        </w:rPr>
        <w:t xml:space="preserve"> </w:t>
      </w:r>
      <w:r w:rsidRPr="001012EC">
        <w:rPr>
          <w:rFonts w:ascii="Tahoma" w:hAnsi="Tahoma" w:cs="Tahoma"/>
        </w:rPr>
        <w:t>caso de no ser objeto de recurso</w:t>
      </w:r>
      <w:r w:rsidRPr="001012EC">
        <w:rPr>
          <w:rFonts w:ascii="Tahoma" w:hAnsi="Tahoma" w:cs="Tahoma"/>
          <w:b/>
          <w:bCs/>
        </w:rPr>
        <w:t xml:space="preserve"> </w:t>
      </w:r>
      <w:r w:rsidRPr="001012EC">
        <w:rPr>
          <w:rFonts w:ascii="Tahoma" w:hAnsi="Tahoma" w:cs="Tahoma"/>
          <w:bCs/>
        </w:rPr>
        <w:t xml:space="preserve">se ordena remitir </w:t>
      </w:r>
      <w:r w:rsidRPr="001012EC">
        <w:rPr>
          <w:rFonts w:ascii="Tahoma" w:hAnsi="Tahoma" w:cs="Tahoma"/>
        </w:rPr>
        <w:t>la actuación a la Honorable Corte Constitucional, para su eventual revisión.</w:t>
      </w:r>
    </w:p>
    <w:p w14:paraId="417BB4BD" w14:textId="3D441227" w:rsidR="00254383" w:rsidRPr="00DA7717" w:rsidRDefault="00254383" w:rsidP="00DA7717">
      <w:pPr>
        <w:suppressAutoHyphens/>
        <w:rPr>
          <w:rFonts w:ascii="Tahoma" w:hAnsi="Tahoma" w:cs="Tahoma"/>
          <w:spacing w:val="-4"/>
        </w:rPr>
      </w:pPr>
    </w:p>
    <w:p w14:paraId="41D19751" w14:textId="77777777" w:rsidR="00254383" w:rsidRPr="001012EC" w:rsidRDefault="00254383" w:rsidP="001012EC">
      <w:pPr>
        <w:spacing w:line="276" w:lineRule="auto"/>
        <w:jc w:val="center"/>
        <w:rPr>
          <w:rFonts w:ascii="Tahoma" w:hAnsi="Tahoma" w:cs="Tahoma"/>
          <w:b/>
          <w:i/>
        </w:rPr>
      </w:pPr>
      <w:r w:rsidRPr="001012EC">
        <w:rPr>
          <w:rFonts w:ascii="Tahoma" w:hAnsi="Tahoma" w:cs="Tahoma"/>
          <w:b/>
        </w:rPr>
        <w:t>CÓPIESE, NOTIFÍQUESE Y CÚMPLASE.</w:t>
      </w:r>
    </w:p>
    <w:p w14:paraId="295B6490" w14:textId="77777777" w:rsidR="001012EC" w:rsidRPr="00C919C5" w:rsidRDefault="001012EC" w:rsidP="001012EC">
      <w:pPr>
        <w:spacing w:line="276" w:lineRule="auto"/>
        <w:rPr>
          <w:rFonts w:ascii="Tahoma" w:hAnsi="Tahoma" w:cs="Tahoma"/>
          <w:lang w:val="es-ES_tradnl"/>
        </w:rPr>
      </w:pPr>
    </w:p>
    <w:p w14:paraId="322DBF01" w14:textId="0D62C9B2" w:rsidR="001012EC" w:rsidRDefault="001012EC" w:rsidP="001012EC">
      <w:pPr>
        <w:spacing w:line="276" w:lineRule="auto"/>
        <w:rPr>
          <w:rFonts w:ascii="Tahoma" w:hAnsi="Tahoma" w:cs="Tahoma"/>
          <w:lang w:val="es-ES_tradnl"/>
        </w:rPr>
      </w:pPr>
    </w:p>
    <w:p w14:paraId="21E060CC" w14:textId="77777777" w:rsidR="00DA7717" w:rsidRPr="00C919C5" w:rsidRDefault="00DA7717" w:rsidP="001012EC">
      <w:pPr>
        <w:spacing w:line="276" w:lineRule="auto"/>
        <w:rPr>
          <w:rFonts w:ascii="Tahoma" w:hAnsi="Tahoma" w:cs="Tahoma"/>
          <w:lang w:val="es-ES_tradnl"/>
        </w:rPr>
      </w:pPr>
    </w:p>
    <w:p w14:paraId="20056946" w14:textId="77777777" w:rsidR="001012EC" w:rsidRPr="00C919C5" w:rsidRDefault="001012EC" w:rsidP="001012EC">
      <w:pPr>
        <w:spacing w:line="276" w:lineRule="auto"/>
        <w:jc w:val="center"/>
        <w:rPr>
          <w:rFonts w:ascii="Tahoma" w:hAnsi="Tahoma" w:cs="Tahoma"/>
          <w:b/>
        </w:rPr>
      </w:pPr>
      <w:r w:rsidRPr="00C919C5">
        <w:rPr>
          <w:rFonts w:ascii="Tahoma" w:hAnsi="Tahoma" w:cs="Tahoma"/>
          <w:b/>
        </w:rPr>
        <w:t>MANUEL YARZAGARAY BANDERA</w:t>
      </w:r>
    </w:p>
    <w:p w14:paraId="0AA46917" w14:textId="77777777" w:rsidR="001012EC" w:rsidRPr="00C919C5" w:rsidRDefault="001012EC" w:rsidP="001012EC">
      <w:pPr>
        <w:spacing w:line="276" w:lineRule="auto"/>
        <w:jc w:val="center"/>
        <w:rPr>
          <w:rFonts w:ascii="Tahoma" w:hAnsi="Tahoma" w:cs="Tahoma"/>
        </w:rPr>
      </w:pPr>
      <w:r w:rsidRPr="00C919C5">
        <w:rPr>
          <w:rFonts w:ascii="Tahoma" w:hAnsi="Tahoma" w:cs="Tahoma"/>
        </w:rPr>
        <w:t>Magistrado</w:t>
      </w:r>
    </w:p>
    <w:p w14:paraId="606055D8" w14:textId="77777777" w:rsidR="001012EC" w:rsidRDefault="001012EC" w:rsidP="001012EC">
      <w:pPr>
        <w:spacing w:line="276" w:lineRule="auto"/>
        <w:rPr>
          <w:rFonts w:ascii="Tahoma" w:hAnsi="Tahoma" w:cs="Tahoma"/>
        </w:rPr>
      </w:pPr>
    </w:p>
    <w:p w14:paraId="6ACA2C0A" w14:textId="37EE2F40" w:rsidR="001012EC" w:rsidRDefault="001012EC" w:rsidP="001012EC">
      <w:pPr>
        <w:spacing w:line="276" w:lineRule="auto"/>
        <w:rPr>
          <w:rFonts w:ascii="Tahoma" w:hAnsi="Tahoma" w:cs="Tahoma"/>
        </w:rPr>
      </w:pPr>
    </w:p>
    <w:p w14:paraId="47978C7B" w14:textId="77777777" w:rsidR="00DA7717" w:rsidRPr="00EC1144" w:rsidRDefault="00DA7717" w:rsidP="001012EC">
      <w:pPr>
        <w:spacing w:line="276" w:lineRule="auto"/>
        <w:rPr>
          <w:rFonts w:ascii="Tahoma" w:hAnsi="Tahoma" w:cs="Tahoma"/>
        </w:rPr>
      </w:pPr>
    </w:p>
    <w:p w14:paraId="69085D0A" w14:textId="77777777" w:rsidR="001012EC" w:rsidRPr="00C919C5" w:rsidRDefault="001012EC" w:rsidP="001012EC">
      <w:pPr>
        <w:spacing w:line="276" w:lineRule="auto"/>
        <w:rPr>
          <w:rFonts w:ascii="Tahoma" w:hAnsi="Tahoma" w:cs="Tahoma"/>
          <w:b/>
        </w:rPr>
      </w:pPr>
      <w:r w:rsidRPr="00C919C5">
        <w:rPr>
          <w:rFonts w:ascii="Tahoma" w:hAnsi="Tahoma" w:cs="Tahoma"/>
          <w:b/>
        </w:rPr>
        <w:t>JORGE ARTURO CASTAÑO DUQUE</w:t>
      </w:r>
      <w:r>
        <w:rPr>
          <w:rFonts w:ascii="Tahoma" w:hAnsi="Tahoma" w:cs="Tahoma"/>
          <w:b/>
        </w:rPr>
        <w:tab/>
      </w:r>
      <w:r>
        <w:rPr>
          <w:rFonts w:ascii="Tahoma" w:hAnsi="Tahoma" w:cs="Tahoma"/>
          <w:b/>
        </w:rPr>
        <w:tab/>
      </w:r>
      <w:r>
        <w:rPr>
          <w:rFonts w:ascii="Tahoma" w:hAnsi="Tahoma" w:cs="Tahoma"/>
          <w:b/>
        </w:rPr>
        <w:tab/>
      </w:r>
      <w:r w:rsidRPr="00C919C5">
        <w:rPr>
          <w:rFonts w:ascii="Tahoma" w:hAnsi="Tahoma" w:cs="Tahoma"/>
          <w:b/>
        </w:rPr>
        <w:t>JULIÁN RIVERA LOAIZA</w:t>
      </w:r>
    </w:p>
    <w:p w14:paraId="2A98FA72" w14:textId="1888C4D6" w:rsidR="00E47D87" w:rsidRPr="001012EC" w:rsidRDefault="001012EC" w:rsidP="001012EC">
      <w:pPr>
        <w:spacing w:line="276" w:lineRule="auto"/>
        <w:rPr>
          <w:rFonts w:ascii="Tahoma" w:hAnsi="Tahoma" w:cs="Tahoma"/>
        </w:rPr>
      </w:pPr>
      <w:r w:rsidRPr="00C919C5">
        <w:rPr>
          <w:rFonts w:ascii="Tahoma" w:hAnsi="Tahoma" w:cs="Tahoma"/>
        </w:rPr>
        <w:t>Magistrado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sidRPr="00C919C5">
        <w:rPr>
          <w:rFonts w:ascii="Tahoma" w:hAnsi="Tahoma" w:cs="Tahoma"/>
        </w:rPr>
        <w:t>Magistrado</w:t>
      </w:r>
      <w:proofErr w:type="spellEnd"/>
    </w:p>
    <w:sectPr w:rsidR="00E47D87" w:rsidRPr="001012EC" w:rsidSect="005E0197">
      <w:headerReference w:type="even" r:id="rId9"/>
      <w:headerReference w:type="default" r:id="rId10"/>
      <w:footerReference w:type="even" r:id="rId11"/>
      <w:footerReference w:type="default" r:id="rId12"/>
      <w:headerReference w:type="first" r:id="rId13"/>
      <w:footerReference w:type="first" r:id="rId14"/>
      <w:pgSz w:w="12242" w:h="18722" w:code="258"/>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F835D" w14:textId="77777777" w:rsidR="000011FB" w:rsidRDefault="000011FB" w:rsidP="00B15EB6">
      <w:r>
        <w:separator/>
      </w:r>
    </w:p>
  </w:endnote>
  <w:endnote w:type="continuationSeparator" w:id="0">
    <w:p w14:paraId="56AB8999" w14:textId="77777777" w:rsidR="000011FB" w:rsidRDefault="000011FB" w:rsidP="00B1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0695" w14:textId="77777777" w:rsidR="00A546EC" w:rsidRDefault="00A546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958E" w14:textId="73D3D9A7" w:rsidR="003A1DF4" w:rsidRPr="001012EC" w:rsidRDefault="003A1DF4" w:rsidP="001012EC">
    <w:pPr>
      <w:pStyle w:val="Encabezado"/>
      <w:jc w:val="right"/>
      <w:rPr>
        <w:rFonts w:ascii="Arial" w:hAnsi="Arial"/>
        <w:sz w:val="18"/>
        <w:szCs w:val="19"/>
        <w:lang w:val="es-CO"/>
      </w:rPr>
    </w:pPr>
    <w:r w:rsidRPr="001012EC">
      <w:rPr>
        <w:rFonts w:ascii="Arial" w:hAnsi="Arial"/>
        <w:sz w:val="18"/>
        <w:szCs w:val="19"/>
        <w:lang w:val="es-CO"/>
      </w:rPr>
      <w:t xml:space="preserve">Página </w:t>
    </w:r>
    <w:r w:rsidRPr="001012EC">
      <w:rPr>
        <w:rFonts w:ascii="Arial" w:hAnsi="Arial"/>
        <w:sz w:val="18"/>
        <w:szCs w:val="19"/>
        <w:lang w:val="es-CO"/>
      </w:rPr>
      <w:fldChar w:fldCharType="begin"/>
    </w:r>
    <w:r w:rsidRPr="001012EC">
      <w:rPr>
        <w:rFonts w:ascii="Arial" w:hAnsi="Arial"/>
        <w:sz w:val="18"/>
        <w:szCs w:val="19"/>
        <w:lang w:val="es-CO"/>
      </w:rPr>
      <w:instrText xml:space="preserve"> PAGE </w:instrText>
    </w:r>
    <w:r w:rsidRPr="001012EC">
      <w:rPr>
        <w:rFonts w:ascii="Arial" w:hAnsi="Arial"/>
        <w:sz w:val="18"/>
        <w:szCs w:val="19"/>
        <w:lang w:val="es-CO"/>
      </w:rPr>
      <w:fldChar w:fldCharType="separate"/>
    </w:r>
    <w:r w:rsidR="002427CE" w:rsidRPr="001012EC">
      <w:rPr>
        <w:rFonts w:ascii="Arial" w:hAnsi="Arial"/>
        <w:sz w:val="18"/>
        <w:szCs w:val="19"/>
        <w:lang w:val="es-CO"/>
      </w:rPr>
      <w:t>6</w:t>
    </w:r>
    <w:r w:rsidRPr="001012EC">
      <w:rPr>
        <w:rFonts w:ascii="Arial" w:hAnsi="Arial"/>
        <w:sz w:val="18"/>
        <w:szCs w:val="19"/>
        <w:lang w:val="es-CO"/>
      </w:rPr>
      <w:fldChar w:fldCharType="end"/>
    </w:r>
    <w:r w:rsidRPr="001012EC">
      <w:rPr>
        <w:rFonts w:ascii="Arial" w:hAnsi="Arial"/>
        <w:sz w:val="18"/>
        <w:szCs w:val="19"/>
        <w:lang w:val="es-CO"/>
      </w:rPr>
      <w:t xml:space="preserve"> de </w:t>
    </w:r>
    <w:r w:rsidRPr="001012EC">
      <w:rPr>
        <w:rFonts w:ascii="Arial" w:hAnsi="Arial"/>
        <w:sz w:val="18"/>
        <w:szCs w:val="19"/>
        <w:lang w:val="es-CO"/>
      </w:rPr>
      <w:fldChar w:fldCharType="begin"/>
    </w:r>
    <w:r w:rsidRPr="001012EC">
      <w:rPr>
        <w:rFonts w:ascii="Arial" w:hAnsi="Arial"/>
        <w:sz w:val="18"/>
        <w:szCs w:val="19"/>
        <w:lang w:val="es-CO"/>
      </w:rPr>
      <w:instrText xml:space="preserve"> NUMPAGES </w:instrText>
    </w:r>
    <w:r w:rsidRPr="001012EC">
      <w:rPr>
        <w:rFonts w:ascii="Arial" w:hAnsi="Arial"/>
        <w:sz w:val="18"/>
        <w:szCs w:val="19"/>
        <w:lang w:val="es-CO"/>
      </w:rPr>
      <w:fldChar w:fldCharType="separate"/>
    </w:r>
    <w:r w:rsidR="002427CE" w:rsidRPr="001012EC">
      <w:rPr>
        <w:rFonts w:ascii="Arial" w:hAnsi="Arial"/>
        <w:sz w:val="18"/>
        <w:szCs w:val="19"/>
        <w:lang w:val="es-CO"/>
      </w:rPr>
      <w:t>6</w:t>
    </w:r>
    <w:r w:rsidRPr="001012EC">
      <w:rPr>
        <w:rFonts w:ascii="Arial" w:hAnsi="Arial"/>
        <w:sz w:val="18"/>
        <w:szCs w:val="19"/>
        <w:lang w:val="es-C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73F8" w14:textId="77777777" w:rsidR="00A546EC" w:rsidRDefault="00A546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32D91" w14:textId="77777777" w:rsidR="000011FB" w:rsidRDefault="000011FB" w:rsidP="00B15EB6">
      <w:r>
        <w:separator/>
      </w:r>
    </w:p>
  </w:footnote>
  <w:footnote w:type="continuationSeparator" w:id="0">
    <w:p w14:paraId="2D8EC886" w14:textId="77777777" w:rsidR="000011FB" w:rsidRDefault="000011FB" w:rsidP="00B15EB6">
      <w:r>
        <w:continuationSeparator/>
      </w:r>
    </w:p>
  </w:footnote>
  <w:footnote w:id="1">
    <w:p w14:paraId="74595471" w14:textId="77777777" w:rsidR="00254383" w:rsidRPr="00A546EC" w:rsidRDefault="00254383" w:rsidP="00A546EC">
      <w:pPr>
        <w:pStyle w:val="Textonotapie"/>
        <w:jc w:val="both"/>
        <w:rPr>
          <w:rFonts w:ascii="Arial" w:hAnsi="Arial" w:cs="Arial"/>
          <w:sz w:val="19"/>
          <w:szCs w:val="19"/>
          <w:lang w:val="es-CO"/>
        </w:rPr>
      </w:pPr>
      <w:r w:rsidRPr="00A546EC">
        <w:rPr>
          <w:rStyle w:val="Refdenotaalpie"/>
          <w:rFonts w:ascii="Arial" w:hAnsi="Arial" w:cs="Arial"/>
          <w:sz w:val="18"/>
          <w:szCs w:val="19"/>
        </w:rPr>
        <w:footnoteRef/>
      </w:r>
      <w:r w:rsidRPr="00A546EC">
        <w:rPr>
          <w:rFonts w:ascii="Arial" w:hAnsi="Arial" w:cs="Arial"/>
          <w:sz w:val="18"/>
          <w:szCs w:val="19"/>
        </w:rPr>
        <w:t xml:space="preserve"> </w:t>
      </w:r>
      <w:r w:rsidRPr="00A546EC">
        <w:rPr>
          <w:rFonts w:ascii="Arial" w:hAnsi="Arial" w:cs="Arial"/>
          <w:sz w:val="18"/>
          <w:szCs w:val="19"/>
          <w:lang w:val="es-CO"/>
        </w:rPr>
        <w:t xml:space="preserve">Corte Constitucional, sentencia T-103 de 2014, M.P. Dr. Jorge Iván Palacio </w:t>
      </w:r>
      <w:proofErr w:type="spellStart"/>
      <w:r w:rsidRPr="00A546EC">
        <w:rPr>
          <w:rFonts w:ascii="Arial" w:hAnsi="Arial" w:cs="Arial"/>
          <w:sz w:val="18"/>
          <w:szCs w:val="19"/>
          <w:lang w:val="es-CO"/>
        </w:rPr>
        <w:t>Palacio</w:t>
      </w:r>
      <w:proofErr w:type="spellEnd"/>
      <w:r w:rsidRPr="00A546EC">
        <w:rPr>
          <w:rFonts w:ascii="Arial" w:hAnsi="Arial" w:cs="Arial"/>
          <w:sz w:val="18"/>
          <w:szCs w:val="19"/>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EDB1" w14:textId="77777777" w:rsidR="00A546EC" w:rsidRDefault="00A546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AF43" w14:textId="49034DC9" w:rsidR="003A1DF4" w:rsidRPr="001012EC" w:rsidRDefault="001012EC" w:rsidP="001012EC">
    <w:pPr>
      <w:pStyle w:val="Encabezado"/>
      <w:jc w:val="right"/>
      <w:rPr>
        <w:rFonts w:ascii="Arial" w:hAnsi="Arial" w:cs="Arial"/>
        <w:sz w:val="18"/>
        <w:szCs w:val="19"/>
        <w:lang w:val="es-CO"/>
      </w:rPr>
    </w:pPr>
    <w:r w:rsidRPr="001012EC">
      <w:rPr>
        <w:rFonts w:ascii="Arial" w:hAnsi="Arial" w:cs="Arial"/>
        <w:sz w:val="18"/>
        <w:szCs w:val="19"/>
        <w:lang w:val="es-CO"/>
      </w:rPr>
      <w:t>Radicación</w:t>
    </w:r>
    <w:r w:rsidR="003A1DF4" w:rsidRPr="001012EC">
      <w:rPr>
        <w:rFonts w:ascii="Arial" w:hAnsi="Arial" w:cs="Arial"/>
        <w:sz w:val="18"/>
        <w:szCs w:val="19"/>
        <w:lang w:val="es-CO"/>
      </w:rPr>
      <w:t>: 66001</w:t>
    </w:r>
    <w:r w:rsidR="0016272A" w:rsidRPr="001012EC">
      <w:rPr>
        <w:rFonts w:ascii="Arial" w:hAnsi="Arial" w:cs="Arial"/>
        <w:sz w:val="18"/>
        <w:szCs w:val="19"/>
        <w:lang w:val="es-CO"/>
      </w:rPr>
      <w:t>-</w:t>
    </w:r>
    <w:r w:rsidR="003A1DF4" w:rsidRPr="001012EC">
      <w:rPr>
        <w:rFonts w:ascii="Arial" w:hAnsi="Arial" w:cs="Arial"/>
        <w:sz w:val="18"/>
        <w:szCs w:val="19"/>
        <w:lang w:val="es-CO"/>
      </w:rPr>
      <w:t>22</w:t>
    </w:r>
    <w:r w:rsidR="0016272A" w:rsidRPr="001012EC">
      <w:rPr>
        <w:rFonts w:ascii="Arial" w:hAnsi="Arial" w:cs="Arial"/>
        <w:sz w:val="18"/>
        <w:szCs w:val="19"/>
        <w:lang w:val="es-CO"/>
      </w:rPr>
      <w:t>-</w:t>
    </w:r>
    <w:r w:rsidR="003A1DF4" w:rsidRPr="001012EC">
      <w:rPr>
        <w:rFonts w:ascii="Arial" w:hAnsi="Arial" w:cs="Arial"/>
        <w:sz w:val="18"/>
        <w:szCs w:val="19"/>
        <w:lang w:val="es-CO"/>
      </w:rPr>
      <w:t>04</w:t>
    </w:r>
    <w:r w:rsidR="0016272A" w:rsidRPr="001012EC">
      <w:rPr>
        <w:rFonts w:ascii="Arial" w:hAnsi="Arial" w:cs="Arial"/>
        <w:sz w:val="18"/>
        <w:szCs w:val="19"/>
        <w:lang w:val="es-CO"/>
      </w:rPr>
      <w:t>-</w:t>
    </w:r>
    <w:r w:rsidR="003A1DF4" w:rsidRPr="001012EC">
      <w:rPr>
        <w:rFonts w:ascii="Arial" w:hAnsi="Arial" w:cs="Arial"/>
        <w:sz w:val="18"/>
        <w:szCs w:val="19"/>
        <w:lang w:val="es-CO"/>
      </w:rPr>
      <w:t>000-2021-00</w:t>
    </w:r>
    <w:r w:rsidR="0016272A" w:rsidRPr="001012EC">
      <w:rPr>
        <w:rFonts w:ascii="Arial" w:hAnsi="Arial" w:cs="Arial"/>
        <w:sz w:val="18"/>
        <w:szCs w:val="19"/>
        <w:lang w:val="es-CO"/>
      </w:rPr>
      <w:t>227</w:t>
    </w:r>
    <w:r w:rsidR="003A1DF4" w:rsidRPr="001012EC">
      <w:rPr>
        <w:rFonts w:ascii="Arial" w:hAnsi="Arial" w:cs="Arial"/>
        <w:sz w:val="18"/>
        <w:szCs w:val="19"/>
        <w:lang w:val="es-CO"/>
      </w:rPr>
      <w:t>-00</w:t>
    </w:r>
  </w:p>
  <w:p w14:paraId="33106160" w14:textId="7E9FDC35" w:rsidR="003A1DF4" w:rsidRPr="001012EC" w:rsidRDefault="001012EC" w:rsidP="001012EC">
    <w:pPr>
      <w:pStyle w:val="Encabezado"/>
      <w:jc w:val="right"/>
      <w:rPr>
        <w:rFonts w:ascii="Arial" w:hAnsi="Arial" w:cs="Arial"/>
        <w:sz w:val="18"/>
        <w:szCs w:val="19"/>
        <w:lang w:val="es-CO"/>
      </w:rPr>
    </w:pPr>
    <w:r w:rsidRPr="001012EC">
      <w:rPr>
        <w:rFonts w:ascii="Arial" w:hAnsi="Arial" w:cs="Arial"/>
        <w:sz w:val="18"/>
        <w:szCs w:val="19"/>
        <w:lang w:val="es-CO"/>
      </w:rPr>
      <w:t>Accionante</w:t>
    </w:r>
    <w:r w:rsidR="003A1DF4" w:rsidRPr="001012EC">
      <w:rPr>
        <w:rFonts w:ascii="Arial" w:hAnsi="Arial" w:cs="Arial"/>
        <w:sz w:val="18"/>
        <w:szCs w:val="19"/>
        <w:lang w:val="es-CO"/>
      </w:rPr>
      <w:t xml:space="preserve">: </w:t>
    </w:r>
    <w:r w:rsidRPr="001012EC">
      <w:rPr>
        <w:rFonts w:ascii="Arial" w:hAnsi="Arial" w:cs="Arial"/>
        <w:sz w:val="18"/>
        <w:szCs w:val="19"/>
        <w:lang w:val="es-CO"/>
      </w:rPr>
      <w:t>Jorge Iván Salazar Mosquera</w:t>
    </w:r>
  </w:p>
  <w:p w14:paraId="55C6547E" w14:textId="694BD3FB" w:rsidR="003A1DF4" w:rsidRDefault="001012EC" w:rsidP="001012EC">
    <w:pPr>
      <w:pStyle w:val="Encabezado"/>
      <w:jc w:val="right"/>
      <w:rPr>
        <w:rFonts w:ascii="Arial" w:hAnsi="Arial" w:cs="Arial"/>
        <w:sz w:val="18"/>
        <w:szCs w:val="19"/>
        <w:lang w:val="es-CO"/>
      </w:rPr>
    </w:pPr>
    <w:r w:rsidRPr="001012EC">
      <w:rPr>
        <w:rFonts w:ascii="Arial" w:hAnsi="Arial" w:cs="Arial"/>
        <w:sz w:val="18"/>
        <w:szCs w:val="19"/>
        <w:lang w:val="es-CO"/>
      </w:rPr>
      <w:t>Accionado</w:t>
    </w:r>
    <w:r w:rsidR="003A1DF4" w:rsidRPr="001012EC">
      <w:rPr>
        <w:rFonts w:ascii="Arial" w:hAnsi="Arial" w:cs="Arial"/>
        <w:sz w:val="18"/>
        <w:szCs w:val="19"/>
        <w:lang w:val="es-CO"/>
      </w:rPr>
      <w:t xml:space="preserve">: </w:t>
    </w:r>
    <w:r w:rsidRPr="001012EC">
      <w:rPr>
        <w:rFonts w:ascii="Arial" w:hAnsi="Arial" w:cs="Arial"/>
        <w:sz w:val="18"/>
        <w:szCs w:val="19"/>
        <w:lang w:val="es-CO"/>
      </w:rPr>
      <w:t xml:space="preserve">Juzgado </w:t>
    </w:r>
    <w:r w:rsidR="00C65025" w:rsidRPr="001012EC">
      <w:rPr>
        <w:rFonts w:ascii="Arial" w:hAnsi="Arial" w:cs="Arial"/>
        <w:sz w:val="18"/>
        <w:szCs w:val="19"/>
        <w:lang w:val="es-CO"/>
      </w:rPr>
      <w:t>2</w:t>
    </w:r>
    <w:r w:rsidR="003A1DF4" w:rsidRPr="001012EC">
      <w:rPr>
        <w:rFonts w:ascii="Arial" w:hAnsi="Arial" w:cs="Arial"/>
        <w:sz w:val="18"/>
        <w:szCs w:val="19"/>
        <w:lang w:val="es-CO"/>
      </w:rPr>
      <w:t xml:space="preserve">º </w:t>
    </w:r>
    <w:r w:rsidRPr="001012EC">
      <w:rPr>
        <w:rFonts w:ascii="Arial" w:hAnsi="Arial" w:cs="Arial"/>
        <w:sz w:val="18"/>
        <w:szCs w:val="19"/>
        <w:lang w:val="es-CO"/>
      </w:rPr>
      <w:t xml:space="preserve">de </w:t>
    </w:r>
    <w:r w:rsidR="00C65025" w:rsidRPr="001012EC">
      <w:rPr>
        <w:rFonts w:ascii="Arial" w:hAnsi="Arial" w:cs="Arial"/>
        <w:sz w:val="18"/>
        <w:szCs w:val="19"/>
        <w:lang w:val="es-CO"/>
      </w:rPr>
      <w:t>EPMS</w:t>
    </w:r>
    <w:r w:rsidR="00FC124C" w:rsidRPr="001012EC">
      <w:rPr>
        <w:rFonts w:ascii="Arial" w:hAnsi="Arial" w:cs="Arial"/>
        <w:sz w:val="18"/>
        <w:szCs w:val="19"/>
        <w:lang w:val="es-CO"/>
      </w:rPr>
      <w:t xml:space="preserve"> </w:t>
    </w:r>
    <w:r w:rsidR="00A546EC" w:rsidRPr="001012EC">
      <w:rPr>
        <w:rFonts w:ascii="Arial" w:hAnsi="Arial" w:cs="Arial"/>
        <w:sz w:val="18"/>
        <w:szCs w:val="19"/>
        <w:lang w:val="es-CO"/>
      </w:rPr>
      <w:t>de Pereira</w:t>
    </w:r>
  </w:p>
  <w:p w14:paraId="1D103E65" w14:textId="3268DC7F" w:rsidR="00A546EC" w:rsidRPr="001012EC" w:rsidRDefault="00A546EC" w:rsidP="001012EC">
    <w:pPr>
      <w:pStyle w:val="Encabezado"/>
      <w:jc w:val="right"/>
      <w:rPr>
        <w:rFonts w:ascii="Arial" w:hAnsi="Arial" w:cs="Arial"/>
        <w:sz w:val="18"/>
        <w:szCs w:val="19"/>
        <w:lang w:val="es-CO"/>
      </w:rPr>
    </w:pPr>
    <w:r>
      <w:rPr>
        <w:rFonts w:ascii="Arial" w:hAnsi="Arial" w:cs="Arial"/>
        <w:sz w:val="18"/>
        <w:szCs w:val="19"/>
        <w:lang w:val="es-CO"/>
      </w:rPr>
      <w:t>Decisión: Declara improcedente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5D97" w14:textId="77777777" w:rsidR="00A546EC" w:rsidRDefault="00A546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54EB6"/>
    <w:multiLevelType w:val="hybridMultilevel"/>
    <w:tmpl w:val="0FF20F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480A72"/>
    <w:multiLevelType w:val="hybridMultilevel"/>
    <w:tmpl w:val="27DEBBA4"/>
    <w:lvl w:ilvl="0" w:tplc="52D88CE2">
      <w:start w:val="5"/>
      <w:numFmt w:val="bullet"/>
      <w:lvlText w:val="-"/>
      <w:lvlJc w:val="left"/>
      <w:pPr>
        <w:ind w:left="720" w:hanging="360"/>
      </w:pPr>
      <w:rPr>
        <w:rFonts w:ascii="Verdana" w:eastAsia="Times New Roman" w:hAnsi="Verdana"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AFB14C8"/>
    <w:multiLevelType w:val="hybridMultilevel"/>
    <w:tmpl w:val="235CDAD6"/>
    <w:lvl w:ilvl="0" w:tplc="43ECFFE2">
      <w:start w:val="4"/>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21D1949"/>
    <w:multiLevelType w:val="hybridMultilevel"/>
    <w:tmpl w:val="513A8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B6"/>
    <w:rsid w:val="000011FB"/>
    <w:rsid w:val="00004138"/>
    <w:rsid w:val="000143E4"/>
    <w:rsid w:val="00021D4C"/>
    <w:rsid w:val="000248A8"/>
    <w:rsid w:val="00037193"/>
    <w:rsid w:val="00046CA8"/>
    <w:rsid w:val="00073615"/>
    <w:rsid w:val="00092709"/>
    <w:rsid w:val="000927B5"/>
    <w:rsid w:val="000A1FEB"/>
    <w:rsid w:val="000A3FE3"/>
    <w:rsid w:val="000B1D23"/>
    <w:rsid w:val="000B692A"/>
    <w:rsid w:val="000B6DFE"/>
    <w:rsid w:val="000B776A"/>
    <w:rsid w:val="000C0788"/>
    <w:rsid w:val="000C7461"/>
    <w:rsid w:val="000F39DF"/>
    <w:rsid w:val="000F4F2D"/>
    <w:rsid w:val="001012EC"/>
    <w:rsid w:val="0010504E"/>
    <w:rsid w:val="001070EB"/>
    <w:rsid w:val="001214FA"/>
    <w:rsid w:val="001223CE"/>
    <w:rsid w:val="001232F8"/>
    <w:rsid w:val="00130DCF"/>
    <w:rsid w:val="00132406"/>
    <w:rsid w:val="00135C09"/>
    <w:rsid w:val="00141206"/>
    <w:rsid w:val="0016272A"/>
    <w:rsid w:val="0018559E"/>
    <w:rsid w:val="00190B55"/>
    <w:rsid w:val="00193377"/>
    <w:rsid w:val="0019673E"/>
    <w:rsid w:val="00197E51"/>
    <w:rsid w:val="001A164F"/>
    <w:rsid w:val="001A4BEE"/>
    <w:rsid w:val="001C2C6D"/>
    <w:rsid w:val="001C5B84"/>
    <w:rsid w:val="001E0EE2"/>
    <w:rsid w:val="001E1A0A"/>
    <w:rsid w:val="00200B88"/>
    <w:rsid w:val="0021742B"/>
    <w:rsid w:val="00220B4A"/>
    <w:rsid w:val="00232512"/>
    <w:rsid w:val="002356E7"/>
    <w:rsid w:val="002413A1"/>
    <w:rsid w:val="002427CE"/>
    <w:rsid w:val="00242C1E"/>
    <w:rsid w:val="00254383"/>
    <w:rsid w:val="00254DC3"/>
    <w:rsid w:val="002933CF"/>
    <w:rsid w:val="002A43C3"/>
    <w:rsid w:val="002B0205"/>
    <w:rsid w:val="002C535C"/>
    <w:rsid w:val="002D550D"/>
    <w:rsid w:val="002E768E"/>
    <w:rsid w:val="00300F1A"/>
    <w:rsid w:val="003130E8"/>
    <w:rsid w:val="00314D06"/>
    <w:rsid w:val="00322A0B"/>
    <w:rsid w:val="00340480"/>
    <w:rsid w:val="00340EB7"/>
    <w:rsid w:val="00356E4B"/>
    <w:rsid w:val="0036508C"/>
    <w:rsid w:val="003725F7"/>
    <w:rsid w:val="00390CDB"/>
    <w:rsid w:val="0039272B"/>
    <w:rsid w:val="003A1DF4"/>
    <w:rsid w:val="003A770E"/>
    <w:rsid w:val="003B3872"/>
    <w:rsid w:val="003B7A74"/>
    <w:rsid w:val="003C480F"/>
    <w:rsid w:val="003D1036"/>
    <w:rsid w:val="003D1D44"/>
    <w:rsid w:val="003D4A3E"/>
    <w:rsid w:val="003E1007"/>
    <w:rsid w:val="003E5B0B"/>
    <w:rsid w:val="003E7DC3"/>
    <w:rsid w:val="003F1472"/>
    <w:rsid w:val="003F5075"/>
    <w:rsid w:val="003F6A28"/>
    <w:rsid w:val="00415AD2"/>
    <w:rsid w:val="00416062"/>
    <w:rsid w:val="00432FF3"/>
    <w:rsid w:val="00433638"/>
    <w:rsid w:val="00440602"/>
    <w:rsid w:val="00444C0D"/>
    <w:rsid w:val="00462B41"/>
    <w:rsid w:val="004704CA"/>
    <w:rsid w:val="004751CF"/>
    <w:rsid w:val="0048032F"/>
    <w:rsid w:val="00497BD9"/>
    <w:rsid w:val="004A15E2"/>
    <w:rsid w:val="004A1686"/>
    <w:rsid w:val="004A7EC9"/>
    <w:rsid w:val="004B34CE"/>
    <w:rsid w:val="004C1FFC"/>
    <w:rsid w:val="004D16D2"/>
    <w:rsid w:val="004E07EF"/>
    <w:rsid w:val="004E3BE6"/>
    <w:rsid w:val="004F6AEC"/>
    <w:rsid w:val="0050459D"/>
    <w:rsid w:val="00507F29"/>
    <w:rsid w:val="005137FC"/>
    <w:rsid w:val="005164F1"/>
    <w:rsid w:val="00525000"/>
    <w:rsid w:val="00530246"/>
    <w:rsid w:val="005377E5"/>
    <w:rsid w:val="00537C70"/>
    <w:rsid w:val="005451C4"/>
    <w:rsid w:val="005660A1"/>
    <w:rsid w:val="00573811"/>
    <w:rsid w:val="00573A55"/>
    <w:rsid w:val="00577EE2"/>
    <w:rsid w:val="0058137C"/>
    <w:rsid w:val="00591CF1"/>
    <w:rsid w:val="005962E7"/>
    <w:rsid w:val="005976C5"/>
    <w:rsid w:val="005A3346"/>
    <w:rsid w:val="005B5241"/>
    <w:rsid w:val="005C69D8"/>
    <w:rsid w:val="005E0197"/>
    <w:rsid w:val="005F255C"/>
    <w:rsid w:val="005F5E99"/>
    <w:rsid w:val="0060797C"/>
    <w:rsid w:val="00607A35"/>
    <w:rsid w:val="0061443C"/>
    <w:rsid w:val="00616935"/>
    <w:rsid w:val="006567A2"/>
    <w:rsid w:val="00672273"/>
    <w:rsid w:val="00672394"/>
    <w:rsid w:val="00673FE8"/>
    <w:rsid w:val="00693A47"/>
    <w:rsid w:val="006951E3"/>
    <w:rsid w:val="00696434"/>
    <w:rsid w:val="00696F3D"/>
    <w:rsid w:val="006A1D23"/>
    <w:rsid w:val="006A6266"/>
    <w:rsid w:val="006A63C0"/>
    <w:rsid w:val="006C788C"/>
    <w:rsid w:val="006D52DE"/>
    <w:rsid w:val="006E65BD"/>
    <w:rsid w:val="006F14BF"/>
    <w:rsid w:val="0071559B"/>
    <w:rsid w:val="00716BED"/>
    <w:rsid w:val="00730100"/>
    <w:rsid w:val="00730886"/>
    <w:rsid w:val="00735F39"/>
    <w:rsid w:val="00751073"/>
    <w:rsid w:val="0076562E"/>
    <w:rsid w:val="00765BE9"/>
    <w:rsid w:val="00790834"/>
    <w:rsid w:val="007B1BDE"/>
    <w:rsid w:val="007B3B25"/>
    <w:rsid w:val="007C2B32"/>
    <w:rsid w:val="007C55B1"/>
    <w:rsid w:val="007E3886"/>
    <w:rsid w:val="007F6B4E"/>
    <w:rsid w:val="00807309"/>
    <w:rsid w:val="0081298A"/>
    <w:rsid w:val="00815807"/>
    <w:rsid w:val="00825233"/>
    <w:rsid w:val="0082699D"/>
    <w:rsid w:val="00827D8B"/>
    <w:rsid w:val="00831236"/>
    <w:rsid w:val="0084116B"/>
    <w:rsid w:val="0084395F"/>
    <w:rsid w:val="008646D6"/>
    <w:rsid w:val="00872FA7"/>
    <w:rsid w:val="00874D09"/>
    <w:rsid w:val="00874DB5"/>
    <w:rsid w:val="00875551"/>
    <w:rsid w:val="00880415"/>
    <w:rsid w:val="008843E7"/>
    <w:rsid w:val="008859ED"/>
    <w:rsid w:val="008D31A3"/>
    <w:rsid w:val="008F0488"/>
    <w:rsid w:val="008F3FC9"/>
    <w:rsid w:val="008F5856"/>
    <w:rsid w:val="00900BE9"/>
    <w:rsid w:val="00904930"/>
    <w:rsid w:val="009066EE"/>
    <w:rsid w:val="0091346F"/>
    <w:rsid w:val="00944417"/>
    <w:rsid w:val="009548B9"/>
    <w:rsid w:val="00960A93"/>
    <w:rsid w:val="009719DA"/>
    <w:rsid w:val="00972514"/>
    <w:rsid w:val="009728E0"/>
    <w:rsid w:val="009731D9"/>
    <w:rsid w:val="00980E42"/>
    <w:rsid w:val="00992460"/>
    <w:rsid w:val="009A1549"/>
    <w:rsid w:val="009B3293"/>
    <w:rsid w:val="009C18D1"/>
    <w:rsid w:val="009C1DC9"/>
    <w:rsid w:val="009C6A12"/>
    <w:rsid w:val="009D6F14"/>
    <w:rsid w:val="009E00F2"/>
    <w:rsid w:val="009E7CCF"/>
    <w:rsid w:val="00A13942"/>
    <w:rsid w:val="00A17907"/>
    <w:rsid w:val="00A30EE4"/>
    <w:rsid w:val="00A46806"/>
    <w:rsid w:val="00A52349"/>
    <w:rsid w:val="00A546EC"/>
    <w:rsid w:val="00A74FDC"/>
    <w:rsid w:val="00AA5199"/>
    <w:rsid w:val="00AB61CB"/>
    <w:rsid w:val="00AB76C5"/>
    <w:rsid w:val="00AC454C"/>
    <w:rsid w:val="00AC4C06"/>
    <w:rsid w:val="00AC5BC2"/>
    <w:rsid w:val="00AC6397"/>
    <w:rsid w:val="00AC7805"/>
    <w:rsid w:val="00AF1B93"/>
    <w:rsid w:val="00B15EB6"/>
    <w:rsid w:val="00B30567"/>
    <w:rsid w:val="00B3427D"/>
    <w:rsid w:val="00B54D6E"/>
    <w:rsid w:val="00B65FBD"/>
    <w:rsid w:val="00B77441"/>
    <w:rsid w:val="00B90FA4"/>
    <w:rsid w:val="00BB5C56"/>
    <w:rsid w:val="00BB619F"/>
    <w:rsid w:val="00BC291E"/>
    <w:rsid w:val="00BC412B"/>
    <w:rsid w:val="00BE1A69"/>
    <w:rsid w:val="00BE200A"/>
    <w:rsid w:val="00BF4979"/>
    <w:rsid w:val="00BF6E32"/>
    <w:rsid w:val="00C0144A"/>
    <w:rsid w:val="00C233CB"/>
    <w:rsid w:val="00C246A0"/>
    <w:rsid w:val="00C328F7"/>
    <w:rsid w:val="00C60E96"/>
    <w:rsid w:val="00C65025"/>
    <w:rsid w:val="00C66D8C"/>
    <w:rsid w:val="00C81E05"/>
    <w:rsid w:val="00CA3579"/>
    <w:rsid w:val="00CC1DAB"/>
    <w:rsid w:val="00CD24AD"/>
    <w:rsid w:val="00CE2272"/>
    <w:rsid w:val="00D00D3F"/>
    <w:rsid w:val="00D06568"/>
    <w:rsid w:val="00D240B2"/>
    <w:rsid w:val="00D43708"/>
    <w:rsid w:val="00D51F50"/>
    <w:rsid w:val="00D54AD4"/>
    <w:rsid w:val="00D55C90"/>
    <w:rsid w:val="00D64FF8"/>
    <w:rsid w:val="00D7574D"/>
    <w:rsid w:val="00D77DF3"/>
    <w:rsid w:val="00D81E78"/>
    <w:rsid w:val="00D824EF"/>
    <w:rsid w:val="00D87E4B"/>
    <w:rsid w:val="00DA3DAD"/>
    <w:rsid w:val="00DA7717"/>
    <w:rsid w:val="00DB684F"/>
    <w:rsid w:val="00DB6DEA"/>
    <w:rsid w:val="00DB743D"/>
    <w:rsid w:val="00DB7685"/>
    <w:rsid w:val="00DC1D09"/>
    <w:rsid w:val="00DC494D"/>
    <w:rsid w:val="00DC6383"/>
    <w:rsid w:val="00DD7F36"/>
    <w:rsid w:val="00DF2E2B"/>
    <w:rsid w:val="00E05968"/>
    <w:rsid w:val="00E12DF2"/>
    <w:rsid w:val="00E16A8E"/>
    <w:rsid w:val="00E3606E"/>
    <w:rsid w:val="00E47D87"/>
    <w:rsid w:val="00E5742B"/>
    <w:rsid w:val="00E73189"/>
    <w:rsid w:val="00E865BC"/>
    <w:rsid w:val="00E9432C"/>
    <w:rsid w:val="00E94467"/>
    <w:rsid w:val="00EB2FF7"/>
    <w:rsid w:val="00ED029D"/>
    <w:rsid w:val="00ED371F"/>
    <w:rsid w:val="00ED5C45"/>
    <w:rsid w:val="00EE17C0"/>
    <w:rsid w:val="00F00691"/>
    <w:rsid w:val="00F0149A"/>
    <w:rsid w:val="00F04598"/>
    <w:rsid w:val="00F05BBD"/>
    <w:rsid w:val="00F15081"/>
    <w:rsid w:val="00F164EE"/>
    <w:rsid w:val="00F1698B"/>
    <w:rsid w:val="00F2603B"/>
    <w:rsid w:val="00F27C25"/>
    <w:rsid w:val="00F45B4A"/>
    <w:rsid w:val="00F819DA"/>
    <w:rsid w:val="00F8587E"/>
    <w:rsid w:val="00F91CDB"/>
    <w:rsid w:val="00FA00BC"/>
    <w:rsid w:val="00FA07FB"/>
    <w:rsid w:val="00FA7498"/>
    <w:rsid w:val="00FB5BF4"/>
    <w:rsid w:val="00FC124C"/>
    <w:rsid w:val="00FE0460"/>
    <w:rsid w:val="00FF23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E3697"/>
  <w15:chartTrackingRefBased/>
  <w15:docId w15:val="{E4660E21-551F-42AB-BF41-F14F1B1F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EB6"/>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15EB6"/>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15EB6"/>
    <w:rPr>
      <w:rFonts w:ascii="Times New Roman" w:eastAsia="Times New Roman" w:hAnsi="Times New Roman" w:cs="Times New Roman"/>
      <w:b/>
      <w:bCs/>
      <w:i/>
      <w:sz w:val="24"/>
      <w:szCs w:val="20"/>
      <w:lang w:val="es-ES_tradnl" w:eastAsia="es-ES"/>
    </w:rPr>
  </w:style>
  <w:style w:type="paragraph" w:styleId="Textoindependiente">
    <w:name w:val="Body Text"/>
    <w:basedOn w:val="Normal"/>
    <w:link w:val="TextoindependienteCar"/>
    <w:rsid w:val="00B15EB6"/>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customStyle="1" w:styleId="TextoindependienteCar">
    <w:name w:val="Texto independiente Car"/>
    <w:link w:val="Textoindependiente"/>
    <w:rsid w:val="00B15EB6"/>
    <w:rPr>
      <w:rFonts w:ascii="Times New Roman" w:eastAsia="Times New Roman" w:hAnsi="Times New Roman" w:cs="Times New Roman"/>
      <w:b/>
      <w:bCs/>
      <w:i/>
      <w:spacing w:val="-4"/>
      <w:sz w:val="24"/>
      <w:szCs w:val="20"/>
      <w:lang w:val="es-ES_tradnl" w:eastAsia="es-ES"/>
    </w:rPr>
  </w:style>
  <w:style w:type="character" w:styleId="Refdenotaalpie">
    <w:name w:val="footnote reference"/>
    <w:aliases w:val="Texto de nota al pie,referencia nota al pie,Footnotes refss,Fago Fußnotenzeichen,Appel note de bas de page,Ref,de nota al pie,Ref. de nota al pie 2,Footnote number,BVI fnr,4_G,16 Point,Superscript 6 Point,Nota a pie,Footnote symbol,R"/>
    <w:rsid w:val="00B15EB6"/>
    <w:rPr>
      <w:rFonts w:ascii="Marin" w:hAnsi="Marin"/>
      <w:noProof w:val="0"/>
      <w:sz w:val="24"/>
      <w:vertAlign w:val="superscript"/>
      <w:lang w:val="en-US"/>
    </w:rPr>
  </w:style>
  <w:style w:type="paragraph" w:styleId="Textonotapie">
    <w:name w:val="footnote text"/>
    <w:aliases w:val="Footnote Text Char Char Char Char Char,Footnote Text Char Char Char Char,Footnote reference,FA Fu,Footnote Text Char Char Char,Footnote Text,texto de nota al pie,Texto nota pie Car Car Car,Footnote Text Char,Footnote Te,f"/>
    <w:basedOn w:val="Normal"/>
    <w:link w:val="TextonotapieCar1"/>
    <w:uiPriority w:val="99"/>
    <w:qFormat/>
    <w:rsid w:val="00B15EB6"/>
    <w:pPr>
      <w:widowControl w:val="0"/>
      <w:tabs>
        <w:tab w:val="left" w:pos="-720"/>
      </w:tabs>
      <w:suppressAutoHyphens/>
    </w:pPr>
    <w:rPr>
      <w:sz w:val="20"/>
      <w:szCs w:val="20"/>
      <w:lang w:val="es-ES_tradnl"/>
    </w:rPr>
  </w:style>
  <w:style w:type="character" w:customStyle="1" w:styleId="TextonotapieCar">
    <w:name w:val="Texto nota pie Car"/>
    <w:uiPriority w:val="99"/>
    <w:semiHidden/>
    <w:rsid w:val="00B15EB6"/>
    <w:rPr>
      <w:rFonts w:ascii="Times New Roman" w:eastAsia="Times New Roman" w:hAnsi="Times New Roman" w:cs="Times New Roman"/>
      <w:sz w:val="20"/>
      <w:szCs w:val="20"/>
      <w:lang w:eastAsia="es-ES"/>
    </w:rPr>
  </w:style>
  <w:style w:type="character" w:styleId="Nmerodepgina">
    <w:name w:val="page number"/>
    <w:basedOn w:val="Fuentedeprrafopredeter"/>
    <w:rsid w:val="00B15EB6"/>
  </w:style>
  <w:style w:type="paragraph" w:styleId="Piedepgina">
    <w:name w:val="footer"/>
    <w:basedOn w:val="Normal"/>
    <w:link w:val="PiedepginaCar"/>
    <w:rsid w:val="00B15EB6"/>
    <w:pPr>
      <w:widowControl w:val="0"/>
      <w:tabs>
        <w:tab w:val="left" w:pos="0"/>
        <w:tab w:val="center" w:pos="4252"/>
        <w:tab w:val="right" w:pos="8504"/>
      </w:tabs>
      <w:suppressAutoHyphens/>
    </w:pPr>
    <w:rPr>
      <w:rFonts w:ascii="Marin" w:hAnsi="Marin"/>
      <w:szCs w:val="20"/>
      <w:lang w:val="es-ES_tradnl"/>
    </w:rPr>
  </w:style>
  <w:style w:type="character" w:customStyle="1" w:styleId="PiedepginaCar">
    <w:name w:val="Pie de página Car"/>
    <w:link w:val="Piedepgina"/>
    <w:rsid w:val="00B15EB6"/>
    <w:rPr>
      <w:rFonts w:ascii="Marin" w:eastAsia="Times New Roman" w:hAnsi="Marin" w:cs="Times New Roman"/>
      <w:sz w:val="24"/>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Texto nota pie Car Car Car Car,f Car"/>
    <w:link w:val="Textonotapie"/>
    <w:uiPriority w:val="99"/>
    <w:locked/>
    <w:rsid w:val="00B15EB6"/>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15EB6"/>
  </w:style>
  <w:style w:type="paragraph" w:styleId="Prrafodelista">
    <w:name w:val="List Paragraph"/>
    <w:basedOn w:val="Normal"/>
    <w:uiPriority w:val="34"/>
    <w:qFormat/>
    <w:rsid w:val="00B15EB6"/>
    <w:pPr>
      <w:ind w:left="708"/>
    </w:pPr>
  </w:style>
  <w:style w:type="paragraph" w:styleId="NormalWeb">
    <w:name w:val="Normal (Web)"/>
    <w:basedOn w:val="Normal"/>
    <w:uiPriority w:val="99"/>
    <w:unhideWhenUsed/>
    <w:rsid w:val="00B15EB6"/>
    <w:pPr>
      <w:spacing w:before="100" w:beforeAutospacing="1" w:after="100" w:afterAutospacing="1"/>
    </w:pPr>
  </w:style>
  <w:style w:type="character" w:customStyle="1" w:styleId="letra14pt">
    <w:name w:val="letra14pt"/>
    <w:rsid w:val="00B15EB6"/>
  </w:style>
  <w:style w:type="character" w:customStyle="1" w:styleId="iaj">
    <w:name w:val="i_aj"/>
    <w:rsid w:val="00B15EB6"/>
  </w:style>
  <w:style w:type="paragraph" w:customStyle="1" w:styleId="Textoindependiente21">
    <w:name w:val="Texto independiente 21"/>
    <w:basedOn w:val="Normal"/>
    <w:rsid w:val="000F39DF"/>
    <w:pPr>
      <w:suppressAutoHyphens/>
      <w:spacing w:after="120" w:line="480" w:lineRule="auto"/>
    </w:pPr>
    <w:rPr>
      <w:lang w:eastAsia="ar-SA"/>
    </w:rPr>
  </w:style>
  <w:style w:type="paragraph" w:styleId="Encabezado">
    <w:name w:val="header"/>
    <w:basedOn w:val="Normal"/>
    <w:link w:val="EncabezadoCar"/>
    <w:uiPriority w:val="99"/>
    <w:unhideWhenUsed/>
    <w:rsid w:val="000A1FEB"/>
    <w:pPr>
      <w:tabs>
        <w:tab w:val="center" w:pos="4252"/>
        <w:tab w:val="right" w:pos="8504"/>
      </w:tabs>
    </w:pPr>
  </w:style>
  <w:style w:type="character" w:customStyle="1" w:styleId="EncabezadoCar">
    <w:name w:val="Encabezado Car"/>
    <w:link w:val="Encabezado"/>
    <w:uiPriority w:val="99"/>
    <w:rsid w:val="000A1FE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0143E4"/>
    <w:pPr>
      <w:spacing w:after="120" w:line="480" w:lineRule="auto"/>
    </w:pPr>
  </w:style>
  <w:style w:type="character" w:customStyle="1" w:styleId="Textoindependiente2Car">
    <w:name w:val="Texto independiente 2 Car"/>
    <w:basedOn w:val="Fuentedeprrafopredeter"/>
    <w:link w:val="Textoindependiente2"/>
    <w:rsid w:val="000143E4"/>
    <w:rPr>
      <w:rFonts w:ascii="Times New Roman" w:eastAsia="Times New Roman" w:hAnsi="Times New Roman"/>
      <w:sz w:val="24"/>
      <w:szCs w:val="24"/>
      <w:lang w:val="es-ES" w:eastAsia="es-ES"/>
    </w:rPr>
  </w:style>
  <w:style w:type="paragraph" w:customStyle="1" w:styleId="BodyTextIndent1">
    <w:name w:val="Body Text Indent1"/>
    <w:basedOn w:val="Normal"/>
    <w:uiPriority w:val="99"/>
    <w:rsid w:val="000143E4"/>
    <w:pPr>
      <w:spacing w:after="120"/>
      <w:ind w:left="283"/>
    </w:pPr>
    <w:rPr>
      <w:sz w:val="28"/>
      <w:szCs w:val="28"/>
    </w:rPr>
  </w:style>
  <w:style w:type="paragraph" w:styleId="Sinespaciado">
    <w:name w:val="No Spacing"/>
    <w:link w:val="SinespaciadoCar"/>
    <w:uiPriority w:val="1"/>
    <w:qFormat/>
    <w:rsid w:val="001012EC"/>
    <w:rPr>
      <w:rFonts w:eastAsia="Times New Roman"/>
      <w:sz w:val="22"/>
      <w:szCs w:val="22"/>
      <w:lang w:val="es-ES" w:eastAsia="es-ES"/>
    </w:rPr>
  </w:style>
  <w:style w:type="character" w:customStyle="1" w:styleId="SinespaciadoCar">
    <w:name w:val="Sin espaciado Car"/>
    <w:link w:val="Sinespaciado"/>
    <w:uiPriority w:val="1"/>
    <w:locked/>
    <w:rsid w:val="001012EC"/>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595448">
      <w:bodyDiv w:val="1"/>
      <w:marLeft w:val="0"/>
      <w:marRight w:val="0"/>
      <w:marTop w:val="0"/>
      <w:marBottom w:val="0"/>
      <w:divBdr>
        <w:top w:val="none" w:sz="0" w:space="0" w:color="auto"/>
        <w:left w:val="none" w:sz="0" w:space="0" w:color="auto"/>
        <w:bottom w:val="none" w:sz="0" w:space="0" w:color="auto"/>
        <w:right w:val="none" w:sz="0" w:space="0" w:color="auto"/>
      </w:divBdr>
    </w:div>
    <w:div w:id="1818835273">
      <w:bodyDiv w:val="1"/>
      <w:marLeft w:val="0"/>
      <w:marRight w:val="0"/>
      <w:marTop w:val="0"/>
      <w:marBottom w:val="0"/>
      <w:divBdr>
        <w:top w:val="none" w:sz="0" w:space="0" w:color="auto"/>
        <w:left w:val="none" w:sz="0" w:space="0" w:color="auto"/>
        <w:bottom w:val="none" w:sz="0" w:space="0" w:color="auto"/>
        <w:right w:val="none" w:sz="0" w:space="0" w:color="auto"/>
      </w:divBdr>
    </w:div>
    <w:div w:id="2078045946">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1AF0C-90E5-449D-BE25-78B433C3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2077</Words>
  <Characters>11424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13475</CharactersWithSpaces>
  <SharedDoc>false</SharedDoc>
  <HLinks>
    <vt:vector size="6" baseType="variant">
      <vt:variant>
        <vt:i4>721011</vt:i4>
      </vt:variant>
      <vt:variant>
        <vt:i4>0</vt:i4>
      </vt:variant>
      <vt:variant>
        <vt:i4>0</vt:i4>
      </vt:variant>
      <vt:variant>
        <vt:i4>5</vt:i4>
      </vt:variant>
      <vt:variant>
        <vt:lpwstr>http://www.corteconstitucional.gov.co/RELATORIA/2011/SU339-11.htm</vt:lpwstr>
      </vt:variant>
      <vt:variant>
        <vt:lpwstr>_ftnref14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Hermides Alonso Gaviria Ocampo</cp:lastModifiedBy>
  <cp:revision>5</cp:revision>
  <dcterms:created xsi:type="dcterms:W3CDTF">2021-12-01T17:07:00Z</dcterms:created>
  <dcterms:modified xsi:type="dcterms:W3CDTF">2021-12-23T16:15:00Z</dcterms:modified>
</cp:coreProperties>
</file>