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CCCDA" w14:textId="77777777" w:rsidR="00E74A97" w:rsidRPr="00E74A97" w:rsidRDefault="00E74A97" w:rsidP="00E74A9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E74A9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BBB99D" w14:textId="77777777" w:rsidR="00E74A97" w:rsidRPr="00E74A97" w:rsidRDefault="00E74A97" w:rsidP="00E74A97">
      <w:pPr>
        <w:spacing w:after="0" w:line="240" w:lineRule="auto"/>
        <w:jc w:val="both"/>
        <w:rPr>
          <w:rFonts w:ascii="Arial" w:eastAsia="Times New Roman" w:hAnsi="Arial" w:cs="Arial"/>
          <w:sz w:val="20"/>
          <w:szCs w:val="20"/>
          <w:lang w:val="es-419" w:eastAsia="es-ES"/>
        </w:rPr>
      </w:pPr>
    </w:p>
    <w:p w14:paraId="66CC7D85" w14:textId="435B61AC" w:rsidR="00E74A97" w:rsidRPr="00E74A97" w:rsidRDefault="00E83153" w:rsidP="00E74A97">
      <w:pPr>
        <w:spacing w:after="0" w:line="240" w:lineRule="auto"/>
        <w:jc w:val="both"/>
        <w:rPr>
          <w:rFonts w:ascii="Arial" w:eastAsia="Times New Roman" w:hAnsi="Arial" w:cs="Arial"/>
          <w:b/>
          <w:bCs/>
          <w:iCs/>
          <w:sz w:val="20"/>
          <w:szCs w:val="20"/>
          <w:lang w:val="es-419" w:eastAsia="fr-FR"/>
        </w:rPr>
      </w:pPr>
      <w:r w:rsidRPr="00E74A97">
        <w:rPr>
          <w:rFonts w:ascii="Arial" w:eastAsia="Times New Roman" w:hAnsi="Arial" w:cs="Arial"/>
          <w:b/>
          <w:bCs/>
          <w:iCs/>
          <w:sz w:val="20"/>
          <w:szCs w:val="20"/>
          <w:u w:val="single"/>
          <w:lang w:val="es-419" w:eastAsia="fr-FR"/>
        </w:rPr>
        <w:t>TEMAS:</w:t>
      </w:r>
      <w:r w:rsidRPr="00E74A97">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PAGO DE INDEMNIZACIÓN ADMINISTRATIVA / UARIV / PRUEBA DE LA SOLICITUD / LIBERTAD PROBATORIA / REQUISITOS DE LA RESPUESTA / SER DE FONDO, CLARA, PRECISA Y CONGRUENTE / SE CONCEDE EL AMPARO.</w:t>
      </w:r>
    </w:p>
    <w:p w14:paraId="4DF84E14" w14:textId="77777777" w:rsidR="00E74A97" w:rsidRPr="00E74A97" w:rsidRDefault="00E74A97" w:rsidP="00E74A97">
      <w:pPr>
        <w:spacing w:after="0" w:line="240" w:lineRule="auto"/>
        <w:jc w:val="both"/>
        <w:rPr>
          <w:rFonts w:ascii="Arial" w:eastAsia="Times New Roman" w:hAnsi="Arial" w:cs="Arial"/>
          <w:sz w:val="20"/>
          <w:szCs w:val="20"/>
          <w:lang w:val="es-419" w:eastAsia="es-ES"/>
        </w:rPr>
      </w:pPr>
    </w:p>
    <w:p w14:paraId="49D82B48" w14:textId="4BDAC75D" w:rsidR="00E74A97" w:rsidRPr="00E74A97" w:rsidRDefault="006378B4" w:rsidP="00E74A9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378B4">
        <w:rPr>
          <w:rFonts w:ascii="Arial" w:eastAsia="Times New Roman" w:hAnsi="Arial" w:cs="Arial"/>
          <w:sz w:val="20"/>
          <w:szCs w:val="20"/>
          <w:lang w:val="es-419" w:eastAsia="es-ES"/>
        </w:rPr>
        <w:t xml:space="preserve">la queja constitucional se planteó contra la UARIV por el trámite que </w:t>
      </w:r>
      <w:proofErr w:type="gramStart"/>
      <w:r w:rsidRPr="006378B4">
        <w:rPr>
          <w:rFonts w:ascii="Arial" w:eastAsia="Times New Roman" w:hAnsi="Arial" w:cs="Arial"/>
          <w:sz w:val="20"/>
          <w:szCs w:val="20"/>
          <w:lang w:val="es-419" w:eastAsia="es-ES"/>
        </w:rPr>
        <w:t>le</w:t>
      </w:r>
      <w:proofErr w:type="gramEnd"/>
      <w:r w:rsidRPr="006378B4">
        <w:rPr>
          <w:rFonts w:ascii="Arial" w:eastAsia="Times New Roman" w:hAnsi="Arial" w:cs="Arial"/>
          <w:sz w:val="20"/>
          <w:szCs w:val="20"/>
          <w:lang w:val="es-419" w:eastAsia="es-ES"/>
        </w:rPr>
        <w:t xml:space="preserve"> suministró a las peticiones formuladas por el actor para obtener el pago de la indemnización que le fue reconocida en su calidad de víctima. Frente a esa situación, el juzgado de primera instancia consideró que el citado señor incumplió la carga probatoria que le correspondía al omitir allegar copia de dichas solicitudes</w:t>
      </w:r>
      <w:r>
        <w:rPr>
          <w:rFonts w:ascii="Arial" w:eastAsia="Times New Roman" w:hAnsi="Arial" w:cs="Arial"/>
          <w:sz w:val="20"/>
          <w:szCs w:val="20"/>
          <w:lang w:val="es-419" w:eastAsia="es-ES"/>
        </w:rPr>
        <w:t>…</w:t>
      </w:r>
    </w:p>
    <w:p w14:paraId="05015714" w14:textId="77777777" w:rsidR="00E74A97" w:rsidRPr="00E74A97" w:rsidRDefault="00E74A97" w:rsidP="00E74A97">
      <w:pPr>
        <w:spacing w:after="0" w:line="240" w:lineRule="auto"/>
        <w:jc w:val="both"/>
        <w:rPr>
          <w:rFonts w:ascii="Arial" w:eastAsia="Times New Roman" w:hAnsi="Arial" w:cs="Arial"/>
          <w:sz w:val="20"/>
          <w:szCs w:val="20"/>
          <w:lang w:val="es-419" w:eastAsia="es-ES"/>
        </w:rPr>
      </w:pPr>
    </w:p>
    <w:p w14:paraId="1F765FA7" w14:textId="58495D91" w:rsidR="00E74A97" w:rsidRPr="00E74A97" w:rsidRDefault="006378B4" w:rsidP="00E74A97">
      <w:pPr>
        <w:spacing w:after="0" w:line="240" w:lineRule="auto"/>
        <w:jc w:val="both"/>
        <w:rPr>
          <w:rFonts w:ascii="Arial" w:eastAsia="Times New Roman" w:hAnsi="Arial" w:cs="Arial"/>
          <w:sz w:val="20"/>
          <w:szCs w:val="20"/>
          <w:lang w:val="es-419" w:eastAsia="es-ES"/>
        </w:rPr>
      </w:pPr>
      <w:r w:rsidRPr="006378B4">
        <w:rPr>
          <w:rFonts w:ascii="Arial" w:eastAsia="Times New Roman" w:hAnsi="Arial" w:cs="Arial"/>
          <w:sz w:val="20"/>
          <w:szCs w:val="20"/>
          <w:lang w:val="es-419" w:eastAsia="es-ES"/>
        </w:rPr>
        <w:t>Aunque en principio se podría tener por acertado tal argumento, sobre la base de que quien acude a la tutela para obtener la protección de la citada garantía debe demostrar que elevó ante la demanda la solicitud del caso, en el asunto concreto dicha carencia probatoria fue suplida con las otras pruebas que se allegaron, más precisamente con las respuestas emitidas por la demandada en las que de forma expresa se indica de que se trata de contestaciones a solicitudes formuladas por el actor para obtener información sobre el pago de la reparación.</w:t>
      </w:r>
      <w:r>
        <w:rPr>
          <w:rFonts w:ascii="Arial" w:eastAsia="Times New Roman" w:hAnsi="Arial" w:cs="Arial"/>
          <w:sz w:val="20"/>
          <w:szCs w:val="20"/>
          <w:lang w:val="es-419" w:eastAsia="es-ES"/>
        </w:rPr>
        <w:t xml:space="preserve"> (…)</w:t>
      </w:r>
    </w:p>
    <w:p w14:paraId="1B4044CA" w14:textId="77777777" w:rsidR="00E74A97" w:rsidRPr="00E74A97" w:rsidRDefault="00E74A97" w:rsidP="00E74A97">
      <w:pPr>
        <w:spacing w:after="0" w:line="240" w:lineRule="auto"/>
        <w:jc w:val="both"/>
        <w:rPr>
          <w:rFonts w:ascii="Arial" w:eastAsia="Times New Roman" w:hAnsi="Arial" w:cs="Arial"/>
          <w:sz w:val="20"/>
          <w:szCs w:val="20"/>
          <w:lang w:val="es-419" w:eastAsia="es-ES"/>
        </w:rPr>
      </w:pPr>
    </w:p>
    <w:p w14:paraId="0B9BB8ED" w14:textId="04A97176" w:rsidR="00E74A97" w:rsidRPr="00E74A97" w:rsidRDefault="001D3AC8" w:rsidP="00E74A97">
      <w:pPr>
        <w:spacing w:after="0" w:line="240" w:lineRule="auto"/>
        <w:jc w:val="both"/>
        <w:rPr>
          <w:rFonts w:ascii="Arial" w:eastAsia="Times New Roman" w:hAnsi="Arial" w:cs="Arial"/>
          <w:sz w:val="20"/>
          <w:szCs w:val="20"/>
          <w:lang w:val="es-419" w:eastAsia="es-ES"/>
        </w:rPr>
      </w:pPr>
      <w:r w:rsidRPr="001D3AC8">
        <w:rPr>
          <w:rFonts w:ascii="Arial" w:eastAsia="Times New Roman" w:hAnsi="Arial" w:cs="Arial"/>
          <w:sz w:val="20"/>
          <w:szCs w:val="20"/>
          <w:lang w:val="es-419" w:eastAsia="es-ES"/>
        </w:rPr>
        <w:t>La Ley 1755 de 2015</w:t>
      </w:r>
      <w:r>
        <w:rPr>
          <w:rFonts w:ascii="Arial" w:eastAsia="Times New Roman" w:hAnsi="Arial" w:cs="Arial"/>
          <w:sz w:val="20"/>
          <w:szCs w:val="20"/>
          <w:lang w:val="es-419" w:eastAsia="es-ES"/>
        </w:rPr>
        <w:t>…</w:t>
      </w:r>
      <w:r w:rsidRPr="001D3AC8">
        <w:rPr>
          <w:rFonts w:ascii="Arial" w:eastAsia="Times New Roman" w:hAnsi="Arial" w:cs="Arial"/>
          <w:sz w:val="20"/>
          <w:szCs w:val="20"/>
          <w:lang w:val="es-419" w:eastAsia="es-ES"/>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w:t>
      </w:r>
      <w:r>
        <w:rPr>
          <w:rFonts w:ascii="Arial" w:eastAsia="Times New Roman" w:hAnsi="Arial" w:cs="Arial"/>
          <w:sz w:val="20"/>
          <w:szCs w:val="20"/>
          <w:lang w:val="es-419" w:eastAsia="es-ES"/>
        </w:rPr>
        <w:t>…</w:t>
      </w:r>
    </w:p>
    <w:p w14:paraId="701210C5" w14:textId="73725BB5" w:rsidR="00E74A97" w:rsidRDefault="00E74A97" w:rsidP="00E74A97">
      <w:pPr>
        <w:spacing w:after="0" w:line="240" w:lineRule="auto"/>
        <w:jc w:val="both"/>
        <w:rPr>
          <w:rFonts w:ascii="Arial" w:eastAsia="Times New Roman" w:hAnsi="Arial" w:cs="Arial"/>
          <w:sz w:val="20"/>
          <w:szCs w:val="20"/>
          <w:lang w:val="es-ES" w:eastAsia="es-ES"/>
        </w:rPr>
      </w:pPr>
    </w:p>
    <w:p w14:paraId="05353687" w14:textId="1F52A7EC" w:rsidR="001D3AC8" w:rsidRDefault="001D3AC8" w:rsidP="00E74A97">
      <w:pPr>
        <w:spacing w:after="0" w:line="240" w:lineRule="auto"/>
        <w:jc w:val="both"/>
        <w:rPr>
          <w:rFonts w:ascii="Arial" w:eastAsia="Times New Roman" w:hAnsi="Arial" w:cs="Arial"/>
          <w:sz w:val="20"/>
          <w:szCs w:val="20"/>
          <w:lang w:val="es-ES" w:eastAsia="es-ES"/>
        </w:rPr>
      </w:pPr>
      <w:r w:rsidRPr="001D3AC8">
        <w:rPr>
          <w:rFonts w:ascii="Arial" w:eastAsia="Times New Roman" w:hAnsi="Arial" w:cs="Arial"/>
          <w:sz w:val="20"/>
          <w:szCs w:val="20"/>
          <w:lang w:val="es-ES" w:eastAsia="es-ES"/>
        </w:rPr>
        <w:t>Sobre los requisitos que debe reunir la respuesta para considerar satisfecho el derecho de petición, la jurisprudencia de la Corte Constitucional ha establecido que debe: “(i) ser pronta y oportuna; (ii) resolver de fondo, de manera clara, precisa y congruente la situación planteada por el interesado; (iii) y, finalmente, tiene que ser puesta en conocimiento del peticionario”.</w:t>
      </w:r>
      <w:r>
        <w:rPr>
          <w:rFonts w:ascii="Arial" w:eastAsia="Times New Roman" w:hAnsi="Arial" w:cs="Arial"/>
          <w:sz w:val="20"/>
          <w:szCs w:val="20"/>
          <w:lang w:val="es-ES" w:eastAsia="es-ES"/>
        </w:rPr>
        <w:t xml:space="preserve"> (…)</w:t>
      </w:r>
    </w:p>
    <w:p w14:paraId="03D41333" w14:textId="77777777" w:rsidR="001D3AC8" w:rsidRPr="00E74A97" w:rsidRDefault="001D3AC8" w:rsidP="00E74A97">
      <w:pPr>
        <w:spacing w:after="0" w:line="240" w:lineRule="auto"/>
        <w:jc w:val="both"/>
        <w:rPr>
          <w:rFonts w:ascii="Arial" w:eastAsia="Times New Roman" w:hAnsi="Arial" w:cs="Arial"/>
          <w:sz w:val="20"/>
          <w:szCs w:val="20"/>
          <w:lang w:val="es-ES" w:eastAsia="es-ES"/>
        </w:rPr>
      </w:pPr>
    </w:p>
    <w:p w14:paraId="001A4A02" w14:textId="588A6052" w:rsidR="00E74A97" w:rsidRDefault="00570BC8" w:rsidP="00E74A9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surg</w:t>
      </w:r>
      <w:r w:rsidRPr="00570BC8">
        <w:rPr>
          <w:rFonts w:ascii="Arial" w:eastAsia="Times New Roman" w:hAnsi="Arial" w:cs="Arial"/>
          <w:sz w:val="20"/>
          <w:szCs w:val="20"/>
          <w:lang w:val="es-ES" w:eastAsia="es-ES"/>
        </w:rPr>
        <w:t>e evidente que la demandada eludió el deber de atender en debida forma las peticiones del actor porque en contraposición de su proceder, ha debido establecer todos los pormenores del caso para brindar una respuesta coherente con su devenir, que observe las respuestas que en el pasado se han ofrecido o, de ser el caso, de manera precisa y expresa demuestre la sinrazón de las mismas, pero se limitó a ofrecer una respuesta fraccionada</w:t>
      </w:r>
      <w:r>
        <w:rPr>
          <w:rFonts w:ascii="Arial" w:eastAsia="Times New Roman" w:hAnsi="Arial" w:cs="Arial"/>
          <w:sz w:val="20"/>
          <w:szCs w:val="20"/>
          <w:lang w:val="es-ES" w:eastAsia="es-ES"/>
        </w:rPr>
        <w:t>…</w:t>
      </w:r>
    </w:p>
    <w:p w14:paraId="71600292" w14:textId="0B4F9986" w:rsidR="00570BC8" w:rsidRDefault="00570BC8" w:rsidP="00E74A97">
      <w:pPr>
        <w:spacing w:after="0" w:line="240" w:lineRule="auto"/>
        <w:jc w:val="both"/>
        <w:rPr>
          <w:rFonts w:ascii="Arial" w:eastAsia="Times New Roman" w:hAnsi="Arial" w:cs="Arial"/>
          <w:sz w:val="20"/>
          <w:szCs w:val="20"/>
          <w:lang w:val="es-ES" w:eastAsia="es-ES"/>
        </w:rPr>
      </w:pPr>
    </w:p>
    <w:p w14:paraId="07C14E2C" w14:textId="77777777" w:rsidR="00570BC8" w:rsidRPr="00E74A97" w:rsidRDefault="00570BC8" w:rsidP="00E74A97">
      <w:pPr>
        <w:spacing w:after="0" w:line="240" w:lineRule="auto"/>
        <w:jc w:val="both"/>
        <w:rPr>
          <w:rFonts w:ascii="Arial" w:eastAsia="Times New Roman" w:hAnsi="Arial" w:cs="Arial"/>
          <w:sz w:val="20"/>
          <w:szCs w:val="20"/>
          <w:lang w:val="es-ES" w:eastAsia="es-ES"/>
        </w:rPr>
      </w:pPr>
    </w:p>
    <w:p w14:paraId="0B95ECB2" w14:textId="77777777" w:rsidR="00E74A97" w:rsidRPr="00E74A97" w:rsidRDefault="00E74A97" w:rsidP="00E74A97">
      <w:pPr>
        <w:spacing w:after="0" w:line="240" w:lineRule="auto"/>
        <w:jc w:val="both"/>
        <w:rPr>
          <w:rFonts w:ascii="Arial" w:eastAsia="Times New Roman" w:hAnsi="Arial" w:cs="Arial"/>
          <w:sz w:val="20"/>
          <w:szCs w:val="20"/>
          <w:lang w:val="es-ES" w:eastAsia="es-ES"/>
        </w:rPr>
      </w:pPr>
    </w:p>
    <w:p w14:paraId="300CFB2C"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bookmarkStart w:id="1" w:name="_Hlk97709937"/>
      <w:bookmarkEnd w:id="0"/>
      <w:r w:rsidRPr="00E74A97">
        <w:rPr>
          <w:rFonts w:ascii="Arial Narrow" w:eastAsia="Times New Roman" w:hAnsi="Arial Narrow" w:cs="Arial Narrow"/>
          <w:b/>
          <w:bCs/>
          <w:sz w:val="26"/>
          <w:szCs w:val="26"/>
          <w:lang w:eastAsia="es-ES"/>
        </w:rPr>
        <w:t>REPÚBLICA DE COLOMBIA</w:t>
      </w:r>
    </w:p>
    <w:p w14:paraId="7D0CA1A5"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E74A97">
        <w:rPr>
          <w:rFonts w:ascii="Arial Narrow" w:eastAsia="Times New Roman" w:hAnsi="Arial Narrow" w:cs="Times New Roman"/>
          <w:noProof/>
          <w:sz w:val="26"/>
          <w:szCs w:val="26"/>
          <w:lang w:eastAsia="es-CO"/>
        </w:rPr>
        <w:drawing>
          <wp:inline distT="0" distB="0" distL="0" distR="0" wp14:anchorId="382D2CC7" wp14:editId="381B910E">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68A22EE6"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E74A97">
        <w:rPr>
          <w:rFonts w:ascii="Arial Narrow" w:eastAsia="Times New Roman" w:hAnsi="Arial Narrow" w:cs="Arial Narrow"/>
          <w:b/>
          <w:bCs/>
          <w:sz w:val="26"/>
          <w:szCs w:val="26"/>
          <w:lang w:eastAsia="es-ES"/>
        </w:rPr>
        <w:t xml:space="preserve">TRIBUNAL SUPERIOR DEL DISTRITO JUDICIAL </w:t>
      </w:r>
    </w:p>
    <w:p w14:paraId="30EE266A"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E74A97">
        <w:rPr>
          <w:rFonts w:ascii="Arial Narrow" w:eastAsia="Times New Roman" w:hAnsi="Arial Narrow" w:cs="Arial Narrow"/>
          <w:b/>
          <w:bCs/>
          <w:sz w:val="26"/>
          <w:szCs w:val="26"/>
          <w:lang w:eastAsia="es-ES"/>
        </w:rPr>
        <w:t>PEREIRA - RISARALDA</w:t>
      </w:r>
    </w:p>
    <w:p w14:paraId="3B4489D3"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E74A97">
        <w:rPr>
          <w:rFonts w:ascii="Arial Narrow" w:eastAsia="Times New Roman" w:hAnsi="Arial Narrow" w:cs="Arial Narrow"/>
          <w:b/>
          <w:bCs/>
          <w:sz w:val="26"/>
          <w:szCs w:val="26"/>
          <w:lang w:eastAsia="es-ES"/>
        </w:rPr>
        <w:t>SALA DE DECISIÓN CIVIL – FAMILIA</w:t>
      </w:r>
    </w:p>
    <w:p w14:paraId="4F682AE9" w14:textId="77777777" w:rsidR="00E74A97" w:rsidRPr="00E74A97" w:rsidRDefault="00E74A97" w:rsidP="00E74A97">
      <w:pPr>
        <w:tabs>
          <w:tab w:val="left" w:pos="-720"/>
        </w:tabs>
        <w:suppressAutoHyphens/>
        <w:spacing w:after="0" w:line="276" w:lineRule="auto"/>
        <w:jc w:val="center"/>
        <w:rPr>
          <w:rFonts w:ascii="Arial Narrow" w:eastAsia="Times New Roman" w:hAnsi="Arial Narrow" w:cs="Times New Roman"/>
          <w:b/>
          <w:bCs/>
          <w:color w:val="000000" w:themeColor="text1"/>
          <w:spacing w:val="-3"/>
          <w:sz w:val="26"/>
          <w:szCs w:val="26"/>
          <w:lang w:eastAsia="es-ES"/>
        </w:rPr>
      </w:pPr>
    </w:p>
    <w:p w14:paraId="6A42FC84"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color w:val="000000" w:themeColor="text1"/>
          <w:sz w:val="26"/>
          <w:szCs w:val="26"/>
          <w:lang w:eastAsia="es-ES"/>
        </w:rPr>
      </w:pPr>
      <w:r w:rsidRPr="00E74A97">
        <w:rPr>
          <w:rFonts w:ascii="Arial Narrow" w:eastAsia="Times New Roman" w:hAnsi="Arial Narrow" w:cs="Arial Narrow"/>
          <w:bCs/>
          <w:color w:val="000000" w:themeColor="text1"/>
          <w:sz w:val="26"/>
          <w:szCs w:val="26"/>
          <w:lang w:eastAsia="es-ES"/>
        </w:rPr>
        <w:t>Magistrado Sustanciador:</w:t>
      </w:r>
      <w:r w:rsidRPr="00E74A97">
        <w:rPr>
          <w:rFonts w:ascii="Arial Narrow" w:eastAsia="Times New Roman" w:hAnsi="Arial Narrow" w:cs="Arial Narrow"/>
          <w:b/>
          <w:bCs/>
          <w:color w:val="000000" w:themeColor="text1"/>
          <w:sz w:val="26"/>
          <w:szCs w:val="26"/>
          <w:lang w:eastAsia="es-ES"/>
        </w:rPr>
        <w:t xml:space="preserve"> Carlos Mauricio García Barajas</w:t>
      </w:r>
    </w:p>
    <w:p w14:paraId="26DE45EC" w14:textId="77777777" w:rsidR="00E74A97" w:rsidRPr="00E74A97" w:rsidRDefault="00E74A97" w:rsidP="00E74A9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
          <w:bCs/>
          <w:color w:val="000000" w:themeColor="text1"/>
          <w:sz w:val="26"/>
          <w:szCs w:val="26"/>
          <w:lang w:eastAsia="es-ES"/>
        </w:rPr>
      </w:pPr>
    </w:p>
    <w:bookmarkEnd w:id="1"/>
    <w:p w14:paraId="4A8450F5" w14:textId="7729A9AE" w:rsidR="008A49C1" w:rsidRPr="00E74A97" w:rsidRDefault="008A49C1" w:rsidP="00E74A97">
      <w:pPr>
        <w:pStyle w:val="Sinespaciado"/>
        <w:spacing w:line="276" w:lineRule="auto"/>
        <w:jc w:val="center"/>
        <w:rPr>
          <w:rFonts w:ascii="Arial Narrow" w:hAnsi="Arial Narrow"/>
          <w:b/>
          <w:bCs/>
          <w:sz w:val="26"/>
          <w:szCs w:val="26"/>
        </w:rPr>
      </w:pPr>
      <w:r w:rsidRPr="00E74A97">
        <w:rPr>
          <w:rFonts w:ascii="Arial Narrow" w:hAnsi="Arial Narrow"/>
          <w:b/>
          <w:bCs/>
          <w:sz w:val="26"/>
          <w:szCs w:val="26"/>
        </w:rPr>
        <w:t xml:space="preserve">Pereira, </w:t>
      </w:r>
      <w:r w:rsidR="00D067CC" w:rsidRPr="00E74A97">
        <w:rPr>
          <w:rFonts w:ascii="Arial Narrow" w:hAnsi="Arial Narrow"/>
          <w:b/>
          <w:bCs/>
          <w:sz w:val="26"/>
          <w:szCs w:val="26"/>
        </w:rPr>
        <w:t>veintisiete</w:t>
      </w:r>
      <w:r w:rsidRPr="00E74A97">
        <w:rPr>
          <w:rFonts w:ascii="Arial Narrow" w:hAnsi="Arial Narrow"/>
          <w:b/>
          <w:bCs/>
          <w:sz w:val="26"/>
          <w:szCs w:val="26"/>
        </w:rPr>
        <w:t xml:space="preserve"> (</w:t>
      </w:r>
      <w:r w:rsidR="00D067CC" w:rsidRPr="00E74A97">
        <w:rPr>
          <w:rFonts w:ascii="Arial Narrow" w:hAnsi="Arial Narrow"/>
          <w:b/>
          <w:bCs/>
          <w:sz w:val="26"/>
          <w:szCs w:val="26"/>
        </w:rPr>
        <w:t>27)</w:t>
      </w:r>
      <w:r w:rsidRPr="00E74A97">
        <w:rPr>
          <w:rFonts w:ascii="Arial Narrow" w:hAnsi="Arial Narrow"/>
          <w:b/>
          <w:bCs/>
          <w:sz w:val="26"/>
          <w:szCs w:val="26"/>
        </w:rPr>
        <w:t xml:space="preserve"> de </w:t>
      </w:r>
      <w:r w:rsidR="0031702E" w:rsidRPr="00E74A97">
        <w:rPr>
          <w:rFonts w:ascii="Arial Narrow" w:hAnsi="Arial Narrow"/>
          <w:b/>
          <w:bCs/>
          <w:sz w:val="26"/>
          <w:szCs w:val="26"/>
        </w:rPr>
        <w:t>enero</w:t>
      </w:r>
      <w:r w:rsidRPr="00E74A97">
        <w:rPr>
          <w:rFonts w:ascii="Arial Narrow" w:hAnsi="Arial Narrow"/>
          <w:b/>
          <w:bCs/>
          <w:sz w:val="26"/>
          <w:szCs w:val="26"/>
        </w:rPr>
        <w:t xml:space="preserve"> de dos mil veinti</w:t>
      </w:r>
      <w:r w:rsidR="00F845DB" w:rsidRPr="00E74A97">
        <w:rPr>
          <w:rFonts w:ascii="Arial Narrow" w:hAnsi="Arial Narrow"/>
          <w:b/>
          <w:bCs/>
          <w:sz w:val="26"/>
          <w:szCs w:val="26"/>
        </w:rPr>
        <w:t>dós (2022</w:t>
      </w:r>
      <w:r w:rsidRPr="00E74A97">
        <w:rPr>
          <w:rFonts w:ascii="Arial Narrow" w:hAnsi="Arial Narrow"/>
          <w:b/>
          <w:bCs/>
          <w:sz w:val="26"/>
          <w:szCs w:val="26"/>
        </w:rPr>
        <w:t>)</w:t>
      </w:r>
    </w:p>
    <w:p w14:paraId="48100936" w14:textId="378E1F41" w:rsidR="008A49C1" w:rsidRPr="00E74A97" w:rsidRDefault="008A49C1" w:rsidP="00E74A97">
      <w:pPr>
        <w:pStyle w:val="Sinespaciado"/>
        <w:spacing w:line="276" w:lineRule="auto"/>
        <w:rPr>
          <w:rFonts w:ascii="Arial Narrow" w:hAnsi="Arial Narrow"/>
          <w:b/>
          <w:bCs/>
          <w:sz w:val="26"/>
          <w:szCs w:val="26"/>
        </w:rPr>
      </w:pPr>
    </w:p>
    <w:p w14:paraId="6A05A809" w14:textId="77777777" w:rsidR="008A49C1" w:rsidRPr="00E74A97" w:rsidRDefault="008A49C1" w:rsidP="00E74A97">
      <w:pPr>
        <w:pStyle w:val="Sinespaciado"/>
        <w:spacing w:line="276" w:lineRule="auto"/>
        <w:jc w:val="center"/>
        <w:rPr>
          <w:rFonts w:ascii="Arial Narrow" w:hAnsi="Arial Narrow"/>
          <w:b/>
          <w:sz w:val="26"/>
          <w:szCs w:val="26"/>
        </w:rPr>
      </w:pPr>
    </w:p>
    <w:p w14:paraId="694EBA1B" w14:textId="40705C0C" w:rsidR="008A49C1" w:rsidRPr="00E74A97" w:rsidRDefault="008A49C1" w:rsidP="00E74A97">
      <w:pPr>
        <w:pStyle w:val="Sinespaciado"/>
        <w:spacing w:line="276" w:lineRule="auto"/>
        <w:ind w:left="993"/>
        <w:rPr>
          <w:rFonts w:ascii="Arial Narrow" w:hAnsi="Arial Narrow"/>
          <w:sz w:val="26"/>
          <w:szCs w:val="26"/>
          <w:lang w:val="pt-BR"/>
        </w:rPr>
      </w:pPr>
      <w:r w:rsidRPr="00E74A97">
        <w:rPr>
          <w:rFonts w:ascii="Arial Narrow" w:hAnsi="Arial Narrow"/>
          <w:sz w:val="26"/>
          <w:szCs w:val="26"/>
        </w:rPr>
        <w:tab/>
      </w:r>
      <w:r w:rsidR="0031702E" w:rsidRPr="00E74A97">
        <w:rPr>
          <w:rFonts w:ascii="Arial Narrow" w:hAnsi="Arial Narrow"/>
          <w:sz w:val="26"/>
          <w:szCs w:val="26"/>
          <w:lang w:val="pt-BR"/>
        </w:rPr>
        <w:t>Acta N°</w:t>
      </w:r>
      <w:r w:rsidR="004C0433" w:rsidRPr="00E74A97">
        <w:rPr>
          <w:rFonts w:ascii="Arial Narrow" w:hAnsi="Arial Narrow"/>
          <w:sz w:val="26"/>
          <w:szCs w:val="26"/>
          <w:lang w:val="pt-BR"/>
        </w:rPr>
        <w:t xml:space="preserve"> 026</w:t>
      </w:r>
      <w:r w:rsidR="0031702E" w:rsidRPr="00E74A97">
        <w:rPr>
          <w:rFonts w:ascii="Arial Narrow" w:hAnsi="Arial Narrow"/>
          <w:sz w:val="26"/>
          <w:szCs w:val="26"/>
          <w:lang w:val="pt-BR"/>
        </w:rPr>
        <w:t xml:space="preserve"> de </w:t>
      </w:r>
      <w:r w:rsidR="004C0433" w:rsidRPr="00E74A97">
        <w:rPr>
          <w:rFonts w:ascii="Arial Narrow" w:hAnsi="Arial Narrow"/>
          <w:sz w:val="26"/>
          <w:szCs w:val="26"/>
          <w:lang w:val="pt-BR"/>
        </w:rPr>
        <w:t>27-</w:t>
      </w:r>
      <w:r w:rsidR="0031702E" w:rsidRPr="00E74A97">
        <w:rPr>
          <w:rFonts w:ascii="Arial Narrow" w:hAnsi="Arial Narrow"/>
          <w:sz w:val="26"/>
          <w:szCs w:val="26"/>
          <w:lang w:val="pt-BR"/>
        </w:rPr>
        <w:t>01</w:t>
      </w:r>
      <w:r w:rsidR="00F845DB" w:rsidRPr="00E74A97">
        <w:rPr>
          <w:rFonts w:ascii="Arial Narrow" w:hAnsi="Arial Narrow"/>
          <w:sz w:val="26"/>
          <w:szCs w:val="26"/>
          <w:lang w:val="pt-BR"/>
        </w:rPr>
        <w:t>-2022</w:t>
      </w:r>
    </w:p>
    <w:p w14:paraId="0A2F56C6" w14:textId="149899DC" w:rsidR="008A49C1" w:rsidRPr="00E74A97" w:rsidRDefault="008A49C1" w:rsidP="00E74A97">
      <w:pPr>
        <w:pStyle w:val="Sinespaciado"/>
        <w:spacing w:line="276" w:lineRule="auto"/>
        <w:ind w:left="993"/>
        <w:rPr>
          <w:rFonts w:ascii="Arial Narrow" w:hAnsi="Arial Narrow"/>
          <w:sz w:val="26"/>
          <w:szCs w:val="26"/>
        </w:rPr>
      </w:pPr>
      <w:r w:rsidRPr="00E74A97">
        <w:rPr>
          <w:rFonts w:ascii="Arial Narrow" w:hAnsi="Arial Narrow"/>
          <w:sz w:val="26"/>
          <w:szCs w:val="26"/>
          <w:lang w:val="pt-BR"/>
        </w:rPr>
        <w:tab/>
        <w:t xml:space="preserve">Sentencia: TSP. </w:t>
      </w:r>
      <w:r w:rsidR="00F845DB" w:rsidRPr="00E74A97">
        <w:rPr>
          <w:rFonts w:ascii="Arial Narrow" w:hAnsi="Arial Narrow"/>
          <w:sz w:val="26"/>
          <w:szCs w:val="26"/>
        </w:rPr>
        <w:t>ST2</w:t>
      </w:r>
      <w:r w:rsidR="00E74A97" w:rsidRPr="00E74A97">
        <w:rPr>
          <w:rFonts w:ascii="Arial Narrow" w:hAnsi="Arial Narrow"/>
          <w:sz w:val="26"/>
          <w:szCs w:val="26"/>
        </w:rPr>
        <w:t>-</w:t>
      </w:r>
      <w:r w:rsidR="00F845DB" w:rsidRPr="00E74A97">
        <w:rPr>
          <w:rFonts w:ascii="Arial Narrow" w:hAnsi="Arial Narrow"/>
          <w:sz w:val="26"/>
          <w:szCs w:val="26"/>
        </w:rPr>
        <w:t>0</w:t>
      </w:r>
      <w:r w:rsidR="00146378" w:rsidRPr="00E74A97">
        <w:rPr>
          <w:rFonts w:ascii="Arial Narrow" w:hAnsi="Arial Narrow"/>
          <w:sz w:val="26"/>
          <w:szCs w:val="26"/>
        </w:rPr>
        <w:t>017-</w:t>
      </w:r>
      <w:r w:rsidR="00F845DB" w:rsidRPr="00E74A97">
        <w:rPr>
          <w:rFonts w:ascii="Arial Narrow" w:hAnsi="Arial Narrow"/>
          <w:sz w:val="26"/>
          <w:szCs w:val="26"/>
        </w:rPr>
        <w:t>2022</w:t>
      </w:r>
    </w:p>
    <w:p w14:paraId="59C52168" w14:textId="77777777" w:rsidR="008A49C1" w:rsidRPr="00E74A97" w:rsidRDefault="008A49C1" w:rsidP="00E74A97">
      <w:pPr>
        <w:pStyle w:val="Sinespaciado"/>
        <w:spacing w:line="276" w:lineRule="auto"/>
        <w:ind w:left="993"/>
        <w:rPr>
          <w:rFonts w:ascii="Arial Narrow" w:hAnsi="Arial Narrow"/>
          <w:i/>
          <w:sz w:val="26"/>
          <w:szCs w:val="26"/>
        </w:rPr>
      </w:pPr>
      <w:r w:rsidRPr="00E74A97">
        <w:rPr>
          <w:rFonts w:ascii="Arial Narrow" w:hAnsi="Arial Narrow"/>
          <w:sz w:val="26"/>
          <w:szCs w:val="26"/>
        </w:rPr>
        <w:tab/>
        <w:t xml:space="preserve">Referencia: </w:t>
      </w:r>
      <w:r w:rsidR="009C211A" w:rsidRPr="00E74A97">
        <w:rPr>
          <w:rFonts w:ascii="Arial Narrow" w:hAnsi="Arial Narrow"/>
          <w:sz w:val="26"/>
          <w:szCs w:val="26"/>
        </w:rPr>
        <w:t>66170311000120210065501</w:t>
      </w:r>
    </w:p>
    <w:p w14:paraId="5A39BBE3" w14:textId="77777777" w:rsidR="00523E06" w:rsidRPr="00E74A97" w:rsidRDefault="00523E06" w:rsidP="00E74A97">
      <w:pPr>
        <w:spacing w:after="0" w:line="276" w:lineRule="auto"/>
        <w:jc w:val="center"/>
        <w:rPr>
          <w:rFonts w:ascii="Arial Narrow" w:hAnsi="Arial Narrow"/>
          <w:b/>
          <w:bCs/>
          <w:i/>
          <w:sz w:val="26"/>
          <w:szCs w:val="26"/>
        </w:rPr>
      </w:pPr>
    </w:p>
    <w:p w14:paraId="198A3D48" w14:textId="77777777" w:rsidR="00A74900" w:rsidRPr="00E74A97" w:rsidRDefault="00A74900" w:rsidP="00E74A97">
      <w:pPr>
        <w:spacing w:after="0" w:line="276" w:lineRule="auto"/>
        <w:jc w:val="center"/>
        <w:rPr>
          <w:rFonts w:ascii="Arial Narrow" w:hAnsi="Arial Narrow"/>
          <w:b/>
          <w:sz w:val="26"/>
          <w:szCs w:val="26"/>
          <w:u w:val="single"/>
        </w:rPr>
      </w:pPr>
      <w:r w:rsidRPr="00E74A97">
        <w:rPr>
          <w:rFonts w:ascii="Arial Narrow" w:hAnsi="Arial Narrow"/>
          <w:b/>
          <w:sz w:val="26"/>
          <w:szCs w:val="26"/>
          <w:u w:val="single"/>
        </w:rPr>
        <w:t>ASUNTO</w:t>
      </w:r>
    </w:p>
    <w:p w14:paraId="41C8F396" w14:textId="77777777" w:rsidR="00A74900" w:rsidRPr="00E74A97" w:rsidRDefault="00A74900" w:rsidP="00E74A97">
      <w:pPr>
        <w:pStyle w:val="Sinespaciado"/>
        <w:spacing w:line="276" w:lineRule="auto"/>
        <w:jc w:val="both"/>
        <w:rPr>
          <w:rFonts w:ascii="Arial Narrow" w:hAnsi="Arial Narrow"/>
          <w:sz w:val="26"/>
          <w:szCs w:val="26"/>
        </w:rPr>
      </w:pPr>
    </w:p>
    <w:p w14:paraId="7A7249C3" w14:textId="77777777" w:rsidR="00EC40DE" w:rsidRPr="00E74A97" w:rsidRDefault="00A74900" w:rsidP="00E74A97">
      <w:pPr>
        <w:pStyle w:val="Sinespaciado"/>
        <w:spacing w:line="276" w:lineRule="auto"/>
        <w:jc w:val="both"/>
        <w:rPr>
          <w:rFonts w:ascii="Arial Narrow" w:hAnsi="Arial Narrow"/>
          <w:sz w:val="26"/>
          <w:szCs w:val="26"/>
        </w:rPr>
      </w:pPr>
      <w:r w:rsidRPr="00E74A97">
        <w:rPr>
          <w:rFonts w:ascii="Arial Narrow" w:hAnsi="Arial Narrow"/>
          <w:sz w:val="26"/>
          <w:szCs w:val="26"/>
        </w:rPr>
        <w:lastRenderedPageBreak/>
        <w:t xml:space="preserve">Procede la Sala a resolver </w:t>
      </w:r>
      <w:r w:rsidR="00424E4A" w:rsidRPr="00E74A97">
        <w:rPr>
          <w:rFonts w:ascii="Arial Narrow" w:hAnsi="Arial Narrow"/>
          <w:sz w:val="26"/>
          <w:szCs w:val="26"/>
        </w:rPr>
        <w:t>sobre la</w:t>
      </w:r>
      <w:r w:rsidR="009C211A" w:rsidRPr="00E74A97">
        <w:rPr>
          <w:rFonts w:ascii="Arial Narrow" w:hAnsi="Arial Narrow"/>
          <w:sz w:val="26"/>
          <w:szCs w:val="26"/>
        </w:rPr>
        <w:t xml:space="preserve"> impugnación interpuesta por la parte actora</w:t>
      </w:r>
      <w:r w:rsidR="00424E4A" w:rsidRPr="00E74A97">
        <w:rPr>
          <w:rFonts w:ascii="Arial Narrow" w:hAnsi="Arial Narrow"/>
          <w:sz w:val="26"/>
          <w:szCs w:val="26"/>
        </w:rPr>
        <w:t xml:space="preserve"> frente a la sentencia proferida por el Juzgado </w:t>
      </w:r>
      <w:r w:rsidR="009C211A" w:rsidRPr="00E74A97">
        <w:rPr>
          <w:rFonts w:ascii="Arial Narrow" w:hAnsi="Arial Narrow"/>
          <w:sz w:val="26"/>
          <w:szCs w:val="26"/>
        </w:rPr>
        <w:t>de Familia de Dosquebradas, el 30</w:t>
      </w:r>
      <w:r w:rsidR="00424E4A" w:rsidRPr="00E74A97">
        <w:rPr>
          <w:rFonts w:ascii="Arial Narrow" w:hAnsi="Arial Narrow"/>
          <w:sz w:val="26"/>
          <w:szCs w:val="26"/>
        </w:rPr>
        <w:t xml:space="preserve"> de noviembre pasado, dentro de la acción de tutela que promovió el señor </w:t>
      </w:r>
      <w:r w:rsidR="009C211A" w:rsidRPr="00E74A97">
        <w:rPr>
          <w:rFonts w:ascii="Arial Narrow" w:hAnsi="Arial Narrow"/>
          <w:sz w:val="26"/>
          <w:szCs w:val="26"/>
        </w:rPr>
        <w:t>Gustavo Adolfo Pinzón Gil contra el Fondo para la Reparación de las Víctimas de la Unidad para la Atención y Reparación Integral a las Víctimas, trá</w:t>
      </w:r>
      <w:r w:rsidR="00044EE5" w:rsidRPr="00E74A97">
        <w:rPr>
          <w:rFonts w:ascii="Arial Narrow" w:hAnsi="Arial Narrow"/>
          <w:sz w:val="26"/>
          <w:szCs w:val="26"/>
        </w:rPr>
        <w:t xml:space="preserve">mite al cual fueron vinculados </w:t>
      </w:r>
      <w:r w:rsidR="009C211A" w:rsidRPr="00E74A97">
        <w:rPr>
          <w:rFonts w:ascii="Arial Narrow" w:hAnsi="Arial Narrow"/>
          <w:sz w:val="26"/>
          <w:szCs w:val="26"/>
        </w:rPr>
        <w:t xml:space="preserve">la </w:t>
      </w:r>
      <w:r w:rsidR="00C01EC7" w:rsidRPr="00E74A97">
        <w:rPr>
          <w:rFonts w:ascii="Arial Narrow" w:hAnsi="Arial Narrow"/>
          <w:sz w:val="26"/>
          <w:szCs w:val="26"/>
        </w:rPr>
        <w:t>Dirección de Reparación,</w:t>
      </w:r>
      <w:r w:rsidR="009C211A" w:rsidRPr="00E74A97">
        <w:rPr>
          <w:rFonts w:ascii="Arial Narrow" w:hAnsi="Arial Narrow"/>
          <w:sz w:val="26"/>
          <w:szCs w:val="26"/>
        </w:rPr>
        <w:t xml:space="preserve"> la Dirección de</w:t>
      </w:r>
      <w:r w:rsidR="00C01EC7" w:rsidRPr="00E74A97">
        <w:rPr>
          <w:rFonts w:ascii="Arial Narrow" w:hAnsi="Arial Narrow"/>
          <w:sz w:val="26"/>
          <w:szCs w:val="26"/>
        </w:rPr>
        <w:t xml:space="preserve"> Gestión Social y Humanitaria,</w:t>
      </w:r>
      <w:r w:rsidR="009C211A" w:rsidRPr="00E74A97">
        <w:rPr>
          <w:rFonts w:ascii="Arial Narrow" w:hAnsi="Arial Narrow"/>
          <w:sz w:val="26"/>
          <w:szCs w:val="26"/>
        </w:rPr>
        <w:t xml:space="preserve"> la Dirección de Registro </w:t>
      </w:r>
      <w:r w:rsidR="00C01EC7" w:rsidRPr="00E74A97">
        <w:rPr>
          <w:rFonts w:ascii="Arial Narrow" w:hAnsi="Arial Narrow"/>
          <w:sz w:val="26"/>
          <w:szCs w:val="26"/>
        </w:rPr>
        <w:t xml:space="preserve">y Gestión de la Información, </w:t>
      </w:r>
      <w:r w:rsidR="009C211A" w:rsidRPr="00E74A97">
        <w:rPr>
          <w:rFonts w:ascii="Arial Narrow" w:hAnsi="Arial Narrow"/>
          <w:sz w:val="26"/>
          <w:szCs w:val="26"/>
        </w:rPr>
        <w:t>la Subdirec</w:t>
      </w:r>
      <w:r w:rsidR="002E0E14" w:rsidRPr="00E74A97">
        <w:rPr>
          <w:rFonts w:ascii="Arial Narrow" w:hAnsi="Arial Narrow"/>
          <w:sz w:val="26"/>
          <w:szCs w:val="26"/>
        </w:rPr>
        <w:t>ción de Valoración y Registro, l</w:t>
      </w:r>
      <w:r w:rsidR="00044EE5" w:rsidRPr="00E74A97">
        <w:rPr>
          <w:rFonts w:ascii="Arial Narrow" w:hAnsi="Arial Narrow"/>
          <w:sz w:val="26"/>
          <w:szCs w:val="26"/>
        </w:rPr>
        <w:t>a S</w:t>
      </w:r>
      <w:r w:rsidR="009C211A" w:rsidRPr="00E74A97">
        <w:rPr>
          <w:rFonts w:ascii="Arial Narrow" w:hAnsi="Arial Narrow"/>
          <w:sz w:val="26"/>
          <w:szCs w:val="26"/>
        </w:rPr>
        <w:t>ubdirección de Prevención y Atención de Emergencias</w:t>
      </w:r>
      <w:r w:rsidR="00C01EC7" w:rsidRPr="00E74A97">
        <w:rPr>
          <w:rFonts w:ascii="Arial Narrow" w:hAnsi="Arial Narrow"/>
          <w:sz w:val="26"/>
          <w:szCs w:val="26"/>
        </w:rPr>
        <w:t>,</w:t>
      </w:r>
      <w:r w:rsidR="009C211A" w:rsidRPr="00E74A97">
        <w:rPr>
          <w:rFonts w:ascii="Arial Narrow" w:hAnsi="Arial Narrow"/>
          <w:sz w:val="26"/>
          <w:szCs w:val="26"/>
        </w:rPr>
        <w:t xml:space="preserve"> la S</w:t>
      </w:r>
      <w:r w:rsidR="00C01EC7" w:rsidRPr="00E74A97">
        <w:rPr>
          <w:rFonts w:ascii="Arial Narrow" w:hAnsi="Arial Narrow"/>
          <w:sz w:val="26"/>
          <w:szCs w:val="26"/>
        </w:rPr>
        <w:t>ecretaría General encargada de Atención de Quejas y Reclamos y</w:t>
      </w:r>
      <w:r w:rsidR="009C211A" w:rsidRPr="00E74A97">
        <w:rPr>
          <w:rFonts w:ascii="Arial Narrow" w:hAnsi="Arial Narrow"/>
          <w:sz w:val="26"/>
          <w:szCs w:val="26"/>
        </w:rPr>
        <w:t xml:space="preserve"> l</w:t>
      </w:r>
      <w:r w:rsidR="00C01EC7" w:rsidRPr="00E74A97">
        <w:rPr>
          <w:rFonts w:ascii="Arial Narrow" w:hAnsi="Arial Narrow"/>
          <w:sz w:val="26"/>
          <w:szCs w:val="26"/>
        </w:rPr>
        <w:t>a Oficina Asesora Jurídica de esa Unidad.</w:t>
      </w:r>
    </w:p>
    <w:p w14:paraId="72A3D3EC" w14:textId="77777777" w:rsidR="00C01EC7" w:rsidRPr="00E74A97" w:rsidRDefault="00C01EC7" w:rsidP="00E74A97">
      <w:pPr>
        <w:pStyle w:val="Sinespaciado"/>
        <w:spacing w:line="276" w:lineRule="auto"/>
        <w:jc w:val="both"/>
        <w:rPr>
          <w:rFonts w:ascii="Arial Narrow" w:hAnsi="Arial Narrow"/>
          <w:sz w:val="26"/>
          <w:szCs w:val="26"/>
        </w:rPr>
      </w:pPr>
    </w:p>
    <w:p w14:paraId="0F10BAA5" w14:textId="77777777" w:rsidR="00EC40DE" w:rsidRPr="00E74A97" w:rsidRDefault="00200345" w:rsidP="00E74A97">
      <w:pPr>
        <w:pStyle w:val="Sinespaciado"/>
        <w:spacing w:line="276" w:lineRule="auto"/>
        <w:jc w:val="center"/>
        <w:rPr>
          <w:rFonts w:ascii="Arial Narrow" w:hAnsi="Arial Narrow"/>
          <w:b/>
          <w:bCs/>
          <w:sz w:val="26"/>
          <w:szCs w:val="26"/>
          <w:u w:val="single"/>
        </w:rPr>
      </w:pPr>
      <w:r w:rsidRPr="00E74A97">
        <w:rPr>
          <w:rFonts w:ascii="Arial Narrow" w:hAnsi="Arial Narrow"/>
          <w:b/>
          <w:bCs/>
          <w:sz w:val="26"/>
          <w:szCs w:val="26"/>
          <w:u w:val="single"/>
        </w:rPr>
        <w:t>ANTECEDENTES</w:t>
      </w:r>
    </w:p>
    <w:p w14:paraId="0D0B940D" w14:textId="77777777" w:rsidR="007B04AD" w:rsidRPr="00E74A97" w:rsidRDefault="007B04AD" w:rsidP="00E74A97">
      <w:pPr>
        <w:pStyle w:val="Sinespaciado"/>
        <w:spacing w:line="276" w:lineRule="auto"/>
        <w:jc w:val="both"/>
        <w:rPr>
          <w:rFonts w:ascii="Arial Narrow" w:hAnsi="Arial Narrow"/>
          <w:sz w:val="26"/>
          <w:szCs w:val="26"/>
        </w:rPr>
      </w:pPr>
    </w:p>
    <w:p w14:paraId="33AECFB3" w14:textId="77777777" w:rsidR="005A3B2C" w:rsidRPr="00E74A97" w:rsidRDefault="00744A68"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 xml:space="preserve">1. </w:t>
      </w:r>
      <w:r w:rsidR="007F7BD3" w:rsidRPr="00E74A97">
        <w:rPr>
          <w:rFonts w:ascii="Arial Narrow" w:hAnsi="Arial Narrow"/>
          <w:sz w:val="26"/>
          <w:szCs w:val="26"/>
        </w:rPr>
        <w:t xml:space="preserve">Narró </w:t>
      </w:r>
      <w:r w:rsidR="00AE11D6" w:rsidRPr="00E74A97">
        <w:rPr>
          <w:rFonts w:ascii="Arial Narrow" w:hAnsi="Arial Narrow"/>
          <w:sz w:val="26"/>
          <w:szCs w:val="26"/>
        </w:rPr>
        <w:t>el</w:t>
      </w:r>
      <w:r w:rsidR="00F97495" w:rsidRPr="00E74A97">
        <w:rPr>
          <w:rFonts w:ascii="Arial Narrow" w:hAnsi="Arial Narrow"/>
          <w:sz w:val="26"/>
          <w:szCs w:val="26"/>
        </w:rPr>
        <w:t xml:space="preserve"> demandante que</w:t>
      </w:r>
      <w:r w:rsidR="008D3A0A" w:rsidRPr="00E74A97">
        <w:rPr>
          <w:rFonts w:ascii="Arial Narrow" w:hAnsi="Arial Narrow"/>
          <w:sz w:val="26"/>
          <w:szCs w:val="26"/>
        </w:rPr>
        <w:t xml:space="preserve"> </w:t>
      </w:r>
      <w:r w:rsidR="00C01EC7" w:rsidRPr="00E74A97">
        <w:rPr>
          <w:rFonts w:ascii="Arial Narrow" w:hAnsi="Arial Narrow"/>
          <w:sz w:val="26"/>
          <w:szCs w:val="26"/>
        </w:rPr>
        <w:t>su hermano fue objeto de desaparición forzada por parte de grupos armados al margen de la ley, hechos por los cuales fue reconocido</w:t>
      </w:r>
      <w:r w:rsidR="00044EE5" w:rsidRPr="00E74A97">
        <w:rPr>
          <w:rFonts w:ascii="Arial Narrow" w:hAnsi="Arial Narrow"/>
          <w:sz w:val="26"/>
          <w:szCs w:val="26"/>
        </w:rPr>
        <w:t>, junto con su núcleo familiar,</w:t>
      </w:r>
      <w:r w:rsidR="00C01EC7" w:rsidRPr="00E74A97">
        <w:rPr>
          <w:rFonts w:ascii="Arial Narrow" w:hAnsi="Arial Narrow"/>
          <w:sz w:val="26"/>
          <w:szCs w:val="26"/>
        </w:rPr>
        <w:t xml:space="preserve"> como víctima del conflicto armado en Colombia</w:t>
      </w:r>
      <w:r w:rsidR="008805CB" w:rsidRPr="00E74A97">
        <w:rPr>
          <w:rFonts w:ascii="Arial Narrow" w:hAnsi="Arial Narrow"/>
          <w:sz w:val="26"/>
          <w:szCs w:val="26"/>
        </w:rPr>
        <w:t>.</w:t>
      </w:r>
      <w:r w:rsidR="005A3B2C" w:rsidRPr="00E74A97">
        <w:rPr>
          <w:rFonts w:ascii="Arial Narrow" w:hAnsi="Arial Narrow"/>
          <w:sz w:val="26"/>
          <w:szCs w:val="26"/>
        </w:rPr>
        <w:t xml:space="preserve"> </w:t>
      </w:r>
      <w:r w:rsidR="008805CB" w:rsidRPr="00E74A97">
        <w:rPr>
          <w:rFonts w:ascii="Arial Narrow" w:hAnsi="Arial Narrow"/>
          <w:sz w:val="26"/>
          <w:szCs w:val="26"/>
        </w:rPr>
        <w:t>Aunque</w:t>
      </w:r>
      <w:r w:rsidR="00044EE5" w:rsidRPr="00E74A97">
        <w:rPr>
          <w:rFonts w:ascii="Arial Narrow" w:hAnsi="Arial Narrow"/>
          <w:sz w:val="26"/>
          <w:szCs w:val="26"/>
        </w:rPr>
        <w:t xml:space="preserve"> él</w:t>
      </w:r>
      <w:r w:rsidR="008805CB" w:rsidRPr="00E74A97">
        <w:rPr>
          <w:rFonts w:ascii="Arial Narrow" w:hAnsi="Arial Narrow"/>
          <w:sz w:val="26"/>
          <w:szCs w:val="26"/>
        </w:rPr>
        <w:t xml:space="preserve"> ha cumplido </w:t>
      </w:r>
      <w:r w:rsidR="005A3B2C" w:rsidRPr="00E74A97">
        <w:rPr>
          <w:rFonts w:ascii="Arial Narrow" w:hAnsi="Arial Narrow"/>
          <w:sz w:val="26"/>
          <w:szCs w:val="26"/>
        </w:rPr>
        <w:t>todas esas exigencias</w:t>
      </w:r>
      <w:r w:rsidR="00044EE5" w:rsidRPr="00E74A97">
        <w:rPr>
          <w:rFonts w:ascii="Arial Narrow" w:hAnsi="Arial Narrow"/>
          <w:sz w:val="26"/>
          <w:szCs w:val="26"/>
        </w:rPr>
        <w:t xml:space="preserve"> para acceder a la</w:t>
      </w:r>
      <w:r w:rsidR="008805CB" w:rsidRPr="00E74A97">
        <w:rPr>
          <w:rFonts w:ascii="Arial Narrow" w:hAnsi="Arial Narrow"/>
          <w:sz w:val="26"/>
          <w:szCs w:val="26"/>
        </w:rPr>
        <w:t xml:space="preserve"> indemnización</w:t>
      </w:r>
      <w:r w:rsidR="00044EE5" w:rsidRPr="00E74A97">
        <w:rPr>
          <w:rFonts w:ascii="Arial Narrow" w:hAnsi="Arial Narrow"/>
          <w:sz w:val="26"/>
          <w:szCs w:val="26"/>
        </w:rPr>
        <w:t xml:space="preserve"> respectiva</w:t>
      </w:r>
      <w:r w:rsidR="005A3B2C" w:rsidRPr="00E74A97">
        <w:rPr>
          <w:rFonts w:ascii="Arial Narrow" w:hAnsi="Arial Narrow"/>
          <w:sz w:val="26"/>
          <w:szCs w:val="26"/>
        </w:rPr>
        <w:t>,</w:t>
      </w:r>
      <w:r w:rsidR="00D01A22" w:rsidRPr="00E74A97">
        <w:rPr>
          <w:rFonts w:ascii="Arial Narrow" w:hAnsi="Arial Narrow"/>
          <w:sz w:val="26"/>
          <w:szCs w:val="26"/>
        </w:rPr>
        <w:t xml:space="preserve"> tales como actualizar sus datos y cuentas de ahorros,</w:t>
      </w:r>
      <w:r w:rsidR="005A3B2C" w:rsidRPr="00E74A97">
        <w:rPr>
          <w:rFonts w:ascii="Arial Narrow" w:hAnsi="Arial Narrow"/>
          <w:sz w:val="26"/>
          <w:szCs w:val="26"/>
        </w:rPr>
        <w:t xml:space="preserve"> a la fecha no </w:t>
      </w:r>
      <w:r w:rsidR="008805CB" w:rsidRPr="00E74A97">
        <w:rPr>
          <w:rFonts w:ascii="Arial Narrow" w:hAnsi="Arial Narrow"/>
          <w:sz w:val="26"/>
          <w:szCs w:val="26"/>
        </w:rPr>
        <w:t>lo ha obtenido</w:t>
      </w:r>
      <w:r w:rsidR="005A3B2C" w:rsidRPr="00E74A97">
        <w:rPr>
          <w:rFonts w:ascii="Arial Narrow" w:hAnsi="Arial Narrow"/>
          <w:sz w:val="26"/>
          <w:szCs w:val="26"/>
        </w:rPr>
        <w:t>, a lo cual</w:t>
      </w:r>
      <w:r w:rsidR="008805CB" w:rsidRPr="00E74A97">
        <w:rPr>
          <w:rFonts w:ascii="Arial Narrow" w:hAnsi="Arial Narrow"/>
          <w:sz w:val="26"/>
          <w:szCs w:val="26"/>
        </w:rPr>
        <w:t>, en contraste,</w:t>
      </w:r>
      <w:r w:rsidR="005A3B2C" w:rsidRPr="00E74A97">
        <w:rPr>
          <w:rFonts w:ascii="Arial Narrow" w:hAnsi="Arial Narrow"/>
          <w:sz w:val="26"/>
          <w:szCs w:val="26"/>
        </w:rPr>
        <w:t xml:space="preserve"> ya se procedió en el caso de sus padres y hermanos.</w:t>
      </w:r>
    </w:p>
    <w:p w14:paraId="0E27B00A" w14:textId="77777777" w:rsidR="008805CB" w:rsidRPr="00E74A97" w:rsidRDefault="008805CB" w:rsidP="00E74A97">
      <w:pPr>
        <w:pStyle w:val="Sinespaciado"/>
        <w:spacing w:line="276" w:lineRule="auto"/>
        <w:jc w:val="both"/>
        <w:rPr>
          <w:rFonts w:ascii="Arial Narrow" w:hAnsi="Arial Narrow"/>
          <w:sz w:val="26"/>
          <w:szCs w:val="26"/>
        </w:rPr>
      </w:pPr>
    </w:p>
    <w:p w14:paraId="48CCCA39" w14:textId="77777777" w:rsidR="00464D49" w:rsidRPr="00E74A97" w:rsidRDefault="008805CB" w:rsidP="00E74A97">
      <w:pPr>
        <w:pStyle w:val="Sinespaciado"/>
        <w:spacing w:line="276" w:lineRule="auto"/>
        <w:jc w:val="both"/>
        <w:rPr>
          <w:rFonts w:ascii="Arial Narrow" w:hAnsi="Arial Narrow"/>
          <w:sz w:val="26"/>
          <w:szCs w:val="26"/>
        </w:rPr>
      </w:pPr>
      <w:r w:rsidRPr="00E74A97">
        <w:rPr>
          <w:rFonts w:ascii="Arial Narrow" w:hAnsi="Arial Narrow"/>
          <w:sz w:val="26"/>
          <w:szCs w:val="26"/>
        </w:rPr>
        <w:t>Ha formulado múltiples peticiones, pero la demandada se ha limitado</w:t>
      </w:r>
      <w:r w:rsidR="00D01A22" w:rsidRPr="00E74A97">
        <w:rPr>
          <w:rFonts w:ascii="Arial Narrow" w:hAnsi="Arial Narrow"/>
          <w:sz w:val="26"/>
          <w:szCs w:val="26"/>
        </w:rPr>
        <w:t xml:space="preserve"> primero</w:t>
      </w:r>
      <w:r w:rsidRPr="00E74A97">
        <w:rPr>
          <w:rFonts w:ascii="Arial Narrow" w:hAnsi="Arial Narrow"/>
          <w:sz w:val="26"/>
          <w:szCs w:val="26"/>
        </w:rPr>
        <w:t xml:space="preserve"> a informar que</w:t>
      </w:r>
      <w:r w:rsidR="00D01A22" w:rsidRPr="00E74A97">
        <w:rPr>
          <w:rFonts w:ascii="Arial Narrow" w:hAnsi="Arial Narrow"/>
          <w:sz w:val="26"/>
          <w:szCs w:val="26"/>
        </w:rPr>
        <w:t xml:space="preserve"> dicho pago no se pudo realizar porque la cuenta de ahorros estaba inactiva y luego que</w:t>
      </w:r>
      <w:r w:rsidRPr="00E74A97">
        <w:rPr>
          <w:rFonts w:ascii="Arial Narrow" w:hAnsi="Arial Narrow"/>
          <w:sz w:val="26"/>
          <w:szCs w:val="26"/>
        </w:rPr>
        <w:t xml:space="preserve"> el dinero correspondiente ya había sido consignado, hecho</w:t>
      </w:r>
      <w:r w:rsidR="00D01A22" w:rsidRPr="00E74A97">
        <w:rPr>
          <w:rFonts w:ascii="Arial Narrow" w:hAnsi="Arial Narrow"/>
          <w:sz w:val="26"/>
          <w:szCs w:val="26"/>
        </w:rPr>
        <w:t xml:space="preserve"> este último</w:t>
      </w:r>
      <w:r w:rsidRPr="00E74A97">
        <w:rPr>
          <w:rFonts w:ascii="Arial Narrow" w:hAnsi="Arial Narrow"/>
          <w:sz w:val="26"/>
          <w:szCs w:val="26"/>
        </w:rPr>
        <w:t xml:space="preserve"> que no es cierto. Teniendo en cuenta lo anterior, en la fecha elevó una nueva solicitud para obtener se </w:t>
      </w:r>
      <w:proofErr w:type="gramStart"/>
      <w:r w:rsidRPr="00E74A97">
        <w:rPr>
          <w:rFonts w:ascii="Arial Narrow" w:hAnsi="Arial Narrow"/>
          <w:sz w:val="26"/>
          <w:szCs w:val="26"/>
        </w:rPr>
        <w:t>acreditara</w:t>
      </w:r>
      <w:proofErr w:type="gramEnd"/>
      <w:r w:rsidRPr="00E74A97">
        <w:rPr>
          <w:rFonts w:ascii="Arial Narrow" w:hAnsi="Arial Narrow"/>
          <w:sz w:val="26"/>
          <w:szCs w:val="26"/>
        </w:rPr>
        <w:t xml:space="preserve"> el giro de tales valores a su cuenta de ahorros.</w:t>
      </w:r>
    </w:p>
    <w:p w14:paraId="60061E4C" w14:textId="77777777" w:rsidR="008805CB" w:rsidRPr="00E74A97" w:rsidRDefault="008805CB" w:rsidP="00E74A97">
      <w:pPr>
        <w:pStyle w:val="Sinespaciado"/>
        <w:spacing w:line="276" w:lineRule="auto"/>
        <w:jc w:val="both"/>
        <w:rPr>
          <w:rFonts w:ascii="Arial Narrow" w:hAnsi="Arial Narrow"/>
          <w:sz w:val="26"/>
          <w:szCs w:val="26"/>
        </w:rPr>
      </w:pPr>
    </w:p>
    <w:p w14:paraId="6C493EBA" w14:textId="77777777" w:rsidR="00AE11D6" w:rsidRPr="00E74A97" w:rsidRDefault="008805CB" w:rsidP="00E74A97">
      <w:pPr>
        <w:pStyle w:val="Sinespaciado"/>
        <w:spacing w:line="276" w:lineRule="auto"/>
        <w:jc w:val="both"/>
        <w:rPr>
          <w:rFonts w:ascii="Arial Narrow" w:hAnsi="Arial Narrow"/>
          <w:sz w:val="26"/>
          <w:szCs w:val="26"/>
        </w:rPr>
      </w:pPr>
      <w:r w:rsidRPr="00E74A97">
        <w:rPr>
          <w:rFonts w:ascii="Arial Narrow" w:hAnsi="Arial Narrow"/>
          <w:sz w:val="26"/>
          <w:szCs w:val="26"/>
        </w:rPr>
        <w:t>Pretende se ordene realizar el pago de la citada indemnización o en caso de que la demandada mantenga su posición referent</w:t>
      </w:r>
      <w:r w:rsidR="00044EE5" w:rsidRPr="00E74A97">
        <w:rPr>
          <w:rFonts w:ascii="Arial Narrow" w:hAnsi="Arial Narrow"/>
          <w:sz w:val="26"/>
          <w:szCs w:val="26"/>
        </w:rPr>
        <w:t>e a que dicho dinero ya fue abon</w:t>
      </w:r>
      <w:r w:rsidRPr="00E74A97">
        <w:rPr>
          <w:rFonts w:ascii="Arial Narrow" w:hAnsi="Arial Narrow"/>
          <w:sz w:val="26"/>
          <w:szCs w:val="26"/>
        </w:rPr>
        <w:t>ado</w:t>
      </w:r>
      <w:r w:rsidR="00044EE5" w:rsidRPr="00E74A97">
        <w:rPr>
          <w:rFonts w:ascii="Arial Narrow" w:hAnsi="Arial Narrow"/>
          <w:sz w:val="26"/>
          <w:szCs w:val="26"/>
        </w:rPr>
        <w:t>,</w:t>
      </w:r>
      <w:r w:rsidRPr="00E74A97">
        <w:rPr>
          <w:rFonts w:ascii="Arial Narrow" w:hAnsi="Arial Narrow"/>
          <w:sz w:val="26"/>
          <w:szCs w:val="26"/>
        </w:rPr>
        <w:t xml:space="preserve"> deberá acreditar ese hecho</w:t>
      </w:r>
      <w:r w:rsidR="00FF72B6" w:rsidRPr="00E74A97">
        <w:rPr>
          <w:rStyle w:val="Refdenotaalpie"/>
          <w:rFonts w:ascii="Arial Narrow" w:hAnsi="Arial Narrow"/>
          <w:sz w:val="26"/>
          <w:szCs w:val="26"/>
        </w:rPr>
        <w:footnoteReference w:id="1"/>
      </w:r>
      <w:r w:rsidR="00FF72B6" w:rsidRPr="00E74A97">
        <w:rPr>
          <w:rFonts w:ascii="Arial Narrow" w:hAnsi="Arial Narrow"/>
          <w:sz w:val="26"/>
          <w:szCs w:val="26"/>
        </w:rPr>
        <w:t>.</w:t>
      </w:r>
    </w:p>
    <w:p w14:paraId="44EAFD9C" w14:textId="77777777" w:rsidR="00744A68" w:rsidRPr="00E74A97" w:rsidRDefault="00744A68" w:rsidP="00E74A97">
      <w:pPr>
        <w:pStyle w:val="Sinespaciado"/>
        <w:spacing w:line="276" w:lineRule="auto"/>
        <w:jc w:val="both"/>
        <w:rPr>
          <w:rFonts w:ascii="Arial Narrow" w:hAnsi="Arial Narrow"/>
          <w:sz w:val="26"/>
          <w:szCs w:val="26"/>
        </w:rPr>
      </w:pPr>
    </w:p>
    <w:p w14:paraId="2C3C36C1" w14:textId="77777777" w:rsidR="00744A68" w:rsidRPr="00E74A97" w:rsidRDefault="00744A68" w:rsidP="00E74A97">
      <w:pPr>
        <w:pStyle w:val="Sinespaciado"/>
        <w:spacing w:line="276" w:lineRule="auto"/>
        <w:jc w:val="both"/>
        <w:rPr>
          <w:rFonts w:ascii="Arial Narrow" w:eastAsia="Calibri" w:hAnsi="Arial Narrow" w:cs="Times New Roman"/>
          <w:sz w:val="26"/>
          <w:szCs w:val="26"/>
          <w:lang w:val="es-ES"/>
        </w:rPr>
      </w:pPr>
      <w:r w:rsidRPr="00E74A97">
        <w:rPr>
          <w:rFonts w:ascii="Arial Narrow" w:hAnsi="Arial Narrow"/>
          <w:b/>
          <w:bCs/>
          <w:sz w:val="26"/>
          <w:szCs w:val="26"/>
        </w:rPr>
        <w:t xml:space="preserve">2. Trámite: </w:t>
      </w:r>
      <w:r w:rsidR="001324A4" w:rsidRPr="00E74A97">
        <w:rPr>
          <w:rFonts w:ascii="Arial Narrow" w:hAnsi="Arial Narrow"/>
          <w:bCs/>
          <w:sz w:val="26"/>
          <w:szCs w:val="26"/>
        </w:rPr>
        <w:t>Por auto del</w:t>
      </w:r>
      <w:r w:rsidR="001324A4" w:rsidRPr="00E74A97">
        <w:rPr>
          <w:rFonts w:ascii="Arial Narrow" w:eastAsia="Calibri" w:hAnsi="Arial Narrow" w:cs="Times New Roman"/>
          <w:sz w:val="26"/>
          <w:szCs w:val="26"/>
          <w:lang w:val="es-ES"/>
        </w:rPr>
        <w:t xml:space="preserve"> </w:t>
      </w:r>
      <w:r w:rsidR="008805CB" w:rsidRPr="00E74A97">
        <w:rPr>
          <w:rFonts w:ascii="Arial Narrow" w:eastAsia="Calibri" w:hAnsi="Arial Narrow" w:cs="Times New Roman"/>
          <w:sz w:val="26"/>
          <w:szCs w:val="26"/>
          <w:lang w:val="es-ES"/>
        </w:rPr>
        <w:t>18</w:t>
      </w:r>
      <w:r w:rsidR="001324A4" w:rsidRPr="00E74A97">
        <w:rPr>
          <w:rFonts w:ascii="Arial Narrow" w:eastAsia="Calibri" w:hAnsi="Arial Narrow" w:cs="Times New Roman"/>
          <w:sz w:val="26"/>
          <w:szCs w:val="26"/>
          <w:lang w:val="es-ES"/>
        </w:rPr>
        <w:t xml:space="preserve"> de</w:t>
      </w:r>
      <w:r w:rsidR="00FF72B6" w:rsidRPr="00E74A97">
        <w:rPr>
          <w:rFonts w:ascii="Arial Narrow" w:eastAsia="Calibri" w:hAnsi="Arial Narrow" w:cs="Times New Roman"/>
          <w:sz w:val="26"/>
          <w:szCs w:val="26"/>
          <w:lang w:val="es-ES"/>
        </w:rPr>
        <w:t xml:space="preserve"> noviembre de 2021 se admitió la acción constitucional y se ordenaron las vinculaciones al inicio señaladas. </w:t>
      </w:r>
      <w:r w:rsidR="001324A4" w:rsidRPr="00E74A97">
        <w:rPr>
          <w:rFonts w:ascii="Arial Narrow" w:eastAsia="Calibri" w:hAnsi="Arial Narrow" w:cs="Times New Roman"/>
          <w:sz w:val="26"/>
          <w:szCs w:val="26"/>
          <w:lang w:val="es-ES"/>
        </w:rPr>
        <w:t xml:space="preserve"> </w:t>
      </w:r>
    </w:p>
    <w:p w14:paraId="4B94D5A5" w14:textId="77777777" w:rsidR="00A24D2E" w:rsidRPr="00E74A97" w:rsidRDefault="00A24D2E" w:rsidP="00E74A97">
      <w:pPr>
        <w:pStyle w:val="Sinespaciado"/>
        <w:spacing w:line="276" w:lineRule="auto"/>
        <w:jc w:val="both"/>
        <w:rPr>
          <w:rFonts w:ascii="Arial Narrow" w:eastAsia="Calibri" w:hAnsi="Arial Narrow" w:cs="Times New Roman"/>
          <w:sz w:val="26"/>
          <w:szCs w:val="26"/>
          <w:lang w:val="es-ES"/>
        </w:rPr>
      </w:pPr>
      <w:bookmarkStart w:id="2" w:name="_GoBack"/>
      <w:bookmarkEnd w:id="2"/>
    </w:p>
    <w:p w14:paraId="091B5AAA" w14:textId="4E641207" w:rsidR="00AA674E" w:rsidRPr="00E74A97" w:rsidRDefault="00050D03" w:rsidP="00E74A97">
      <w:pPr>
        <w:pStyle w:val="Sinespaciado"/>
        <w:spacing w:line="276" w:lineRule="auto"/>
        <w:jc w:val="both"/>
        <w:rPr>
          <w:rFonts w:ascii="Arial Narrow" w:hAnsi="Arial Narrow"/>
          <w:sz w:val="26"/>
          <w:szCs w:val="26"/>
        </w:rPr>
      </w:pPr>
      <w:r w:rsidRPr="00E74A97">
        <w:rPr>
          <w:rFonts w:ascii="Arial Narrow" w:eastAsia="Calibri" w:hAnsi="Arial Narrow" w:cs="Times New Roman"/>
          <w:sz w:val="26"/>
          <w:szCs w:val="26"/>
          <w:lang w:val="es-ES"/>
        </w:rPr>
        <w:t xml:space="preserve">La UARIV se pronunció para </w:t>
      </w:r>
      <w:r w:rsidR="00044EE5" w:rsidRPr="00E74A97">
        <w:rPr>
          <w:rFonts w:ascii="Arial Narrow" w:eastAsia="Calibri" w:hAnsi="Arial Narrow" w:cs="Times New Roman"/>
          <w:sz w:val="26"/>
          <w:szCs w:val="26"/>
          <w:lang w:val="es-ES"/>
        </w:rPr>
        <w:t xml:space="preserve">solicitar se </w:t>
      </w:r>
      <w:proofErr w:type="gramStart"/>
      <w:r w:rsidR="00044EE5" w:rsidRPr="00E74A97">
        <w:rPr>
          <w:rFonts w:ascii="Arial Narrow" w:eastAsia="Calibri" w:hAnsi="Arial Narrow" w:cs="Times New Roman"/>
          <w:sz w:val="26"/>
          <w:szCs w:val="26"/>
          <w:lang w:val="es-ES"/>
        </w:rPr>
        <w:t>declarara</w:t>
      </w:r>
      <w:proofErr w:type="gramEnd"/>
      <w:r w:rsidR="00A365F2" w:rsidRPr="00E74A97">
        <w:rPr>
          <w:rFonts w:ascii="Arial Narrow" w:eastAsia="Calibri" w:hAnsi="Arial Narrow" w:cs="Times New Roman"/>
          <w:sz w:val="26"/>
          <w:szCs w:val="26"/>
          <w:lang w:val="es-ES"/>
        </w:rPr>
        <w:t xml:space="preserve"> improcedente el amparo</w:t>
      </w:r>
      <w:r w:rsidR="00044EE5" w:rsidRPr="00E74A97">
        <w:rPr>
          <w:rFonts w:ascii="Arial Narrow" w:eastAsia="Calibri" w:hAnsi="Arial Narrow" w:cs="Times New Roman"/>
          <w:sz w:val="26"/>
          <w:szCs w:val="26"/>
          <w:lang w:val="es-ES"/>
        </w:rPr>
        <w:t>,</w:t>
      </w:r>
      <w:r w:rsidR="00A365F2" w:rsidRPr="00E74A97">
        <w:rPr>
          <w:rFonts w:ascii="Arial Narrow" w:eastAsia="Calibri" w:hAnsi="Arial Narrow" w:cs="Times New Roman"/>
          <w:sz w:val="26"/>
          <w:szCs w:val="26"/>
          <w:lang w:val="es-ES"/>
        </w:rPr>
        <w:t xml:space="preserve"> toda vez que </w:t>
      </w:r>
      <w:r w:rsidRPr="00E74A97">
        <w:rPr>
          <w:rFonts w:ascii="Arial Narrow" w:eastAsia="Calibri" w:hAnsi="Arial Narrow" w:cs="Times New Roman"/>
          <w:sz w:val="26"/>
          <w:szCs w:val="26"/>
          <w:lang w:val="es-ES"/>
        </w:rPr>
        <w:t xml:space="preserve">para resolver la petición formulada por el actor se le remitió oficio No. 202140137724691, </w:t>
      </w:r>
      <w:r w:rsidR="561B6A96" w:rsidRPr="00E74A97">
        <w:rPr>
          <w:rFonts w:ascii="Arial Narrow" w:eastAsia="Calibri" w:hAnsi="Arial Narrow" w:cs="Times New Roman"/>
          <w:sz w:val="26"/>
          <w:szCs w:val="26"/>
          <w:lang w:val="es-ES"/>
        </w:rPr>
        <w:t xml:space="preserve">de fecha 1 de </w:t>
      </w:r>
      <w:r w:rsidR="6F0460DA" w:rsidRPr="00E74A97">
        <w:rPr>
          <w:rFonts w:ascii="Arial Narrow" w:eastAsia="Calibri" w:hAnsi="Arial Narrow" w:cs="Times New Roman"/>
          <w:sz w:val="26"/>
          <w:szCs w:val="26"/>
          <w:lang w:val="es-ES"/>
        </w:rPr>
        <w:t xml:space="preserve">diciembre </w:t>
      </w:r>
      <w:r w:rsidR="561B6A96" w:rsidRPr="00E74A97">
        <w:rPr>
          <w:rFonts w:ascii="Arial Narrow" w:eastAsia="Calibri" w:hAnsi="Arial Narrow" w:cs="Times New Roman"/>
          <w:sz w:val="26"/>
          <w:szCs w:val="26"/>
          <w:lang w:val="es-ES"/>
        </w:rPr>
        <w:t xml:space="preserve">de 2021, </w:t>
      </w:r>
      <w:r w:rsidRPr="00E74A97">
        <w:rPr>
          <w:rFonts w:ascii="Arial Narrow" w:eastAsia="Calibri" w:hAnsi="Arial Narrow" w:cs="Times New Roman"/>
          <w:sz w:val="26"/>
          <w:szCs w:val="26"/>
          <w:lang w:val="es-ES"/>
        </w:rPr>
        <w:t>en el que se le informó</w:t>
      </w:r>
      <w:r w:rsidR="00A365F2" w:rsidRPr="00E74A97">
        <w:rPr>
          <w:rFonts w:ascii="Arial Narrow" w:eastAsia="Calibri" w:hAnsi="Arial Narrow" w:cs="Times New Roman"/>
          <w:sz w:val="26"/>
          <w:szCs w:val="26"/>
          <w:lang w:val="es-ES"/>
        </w:rPr>
        <w:t>, además del procedimiento para el pago de reparaciones y los principios que lo regulan,</w:t>
      </w:r>
      <w:r w:rsidRPr="00E74A97">
        <w:rPr>
          <w:rFonts w:ascii="Arial Narrow" w:eastAsia="Calibri" w:hAnsi="Arial Narrow" w:cs="Times New Roman"/>
          <w:sz w:val="26"/>
          <w:szCs w:val="26"/>
          <w:lang w:val="es-ES"/>
        </w:rPr>
        <w:t xml:space="preserve"> que </w:t>
      </w:r>
      <w:r w:rsidR="00A365F2" w:rsidRPr="00E74A97">
        <w:rPr>
          <w:rFonts w:ascii="Arial Narrow" w:eastAsia="Calibri" w:hAnsi="Arial Narrow" w:cs="Times New Roman"/>
          <w:sz w:val="26"/>
          <w:szCs w:val="26"/>
          <w:lang w:val="es-ES"/>
        </w:rPr>
        <w:t>el</w:t>
      </w:r>
      <w:r w:rsidRPr="00E74A97">
        <w:rPr>
          <w:rFonts w:ascii="Arial Narrow" w:eastAsia="Calibri" w:hAnsi="Arial Narrow" w:cs="Times New Roman"/>
          <w:sz w:val="26"/>
          <w:szCs w:val="26"/>
          <w:lang w:val="es-ES"/>
        </w:rPr>
        <w:t xml:space="preserve"> </w:t>
      </w:r>
      <w:r w:rsidR="00A365F2" w:rsidRPr="00E74A97">
        <w:rPr>
          <w:rFonts w:ascii="Arial Narrow" w:eastAsia="Calibri" w:hAnsi="Arial Narrow" w:cs="Times New Roman"/>
          <w:sz w:val="26"/>
          <w:szCs w:val="26"/>
          <w:lang w:val="es-ES"/>
        </w:rPr>
        <w:t>19 de febrero de 2020 se realizó abono a su favor, por</w:t>
      </w:r>
      <w:r w:rsidR="00044EE5" w:rsidRPr="00E74A97">
        <w:rPr>
          <w:rFonts w:ascii="Arial Narrow" w:eastAsia="Calibri" w:hAnsi="Arial Narrow" w:cs="Times New Roman"/>
          <w:sz w:val="26"/>
          <w:szCs w:val="26"/>
          <w:lang w:val="es-ES"/>
        </w:rPr>
        <w:t xml:space="preserve"> tal</w:t>
      </w:r>
      <w:r w:rsidR="00A365F2" w:rsidRPr="00E74A97">
        <w:rPr>
          <w:rFonts w:ascii="Arial Narrow" w:eastAsia="Calibri" w:hAnsi="Arial Narrow" w:cs="Times New Roman"/>
          <w:sz w:val="26"/>
          <w:szCs w:val="26"/>
          <w:lang w:val="es-ES"/>
        </w:rPr>
        <w:t xml:space="preserve"> concepto</w:t>
      </w:r>
      <w:r w:rsidR="51D6DE84" w:rsidRPr="00E74A97">
        <w:rPr>
          <w:rFonts w:ascii="Arial Narrow" w:eastAsia="Calibri" w:hAnsi="Arial Narrow" w:cs="Times New Roman"/>
          <w:sz w:val="26"/>
          <w:szCs w:val="26"/>
          <w:lang w:val="es-ES"/>
        </w:rPr>
        <w:t xml:space="preserve">. </w:t>
      </w:r>
      <w:r w:rsidR="00A365F2" w:rsidRPr="00E74A97">
        <w:rPr>
          <w:rFonts w:ascii="Arial Narrow" w:eastAsia="Calibri" w:hAnsi="Arial Narrow" w:cs="Times New Roman"/>
          <w:sz w:val="26"/>
          <w:szCs w:val="26"/>
          <w:lang w:val="es-ES"/>
        </w:rPr>
        <w:t>“</w:t>
      </w:r>
      <w:r w:rsidRPr="00C67D71">
        <w:rPr>
          <w:rFonts w:ascii="Arial Narrow" w:eastAsia="Calibri" w:hAnsi="Arial Narrow" w:cs="Times New Roman"/>
          <w:sz w:val="24"/>
          <w:szCs w:val="26"/>
          <w:lang w:val="es-ES"/>
        </w:rPr>
        <w:t>Cabe mencionar que se adjuntan los soportes remitidos por el área financiera de la entidad, en los cuales se evidencia la operación del giro realizado al señor Gustavo Adolfo Pinzón Gil</w:t>
      </w:r>
      <w:r w:rsidR="00A365F2" w:rsidRPr="00E74A97">
        <w:rPr>
          <w:rFonts w:ascii="Arial Narrow" w:eastAsia="Calibri" w:hAnsi="Arial Narrow" w:cs="Times New Roman"/>
          <w:sz w:val="26"/>
          <w:szCs w:val="26"/>
          <w:lang w:val="es-ES"/>
        </w:rPr>
        <w:t>”</w:t>
      </w:r>
      <w:r w:rsidR="00AA674E" w:rsidRPr="00E74A97">
        <w:rPr>
          <w:rStyle w:val="Refdenotaalpie"/>
          <w:rFonts w:ascii="Arial Narrow" w:hAnsi="Arial Narrow"/>
          <w:sz w:val="26"/>
          <w:szCs w:val="26"/>
        </w:rPr>
        <w:footnoteReference w:id="2"/>
      </w:r>
      <w:r w:rsidR="00AA674E" w:rsidRPr="00E74A97">
        <w:rPr>
          <w:rFonts w:ascii="Arial Narrow" w:eastAsia="Calibri" w:hAnsi="Arial Narrow" w:cs="Times New Roman"/>
          <w:sz w:val="26"/>
          <w:szCs w:val="26"/>
          <w:lang w:val="es-ES"/>
        </w:rPr>
        <w:t>.</w:t>
      </w:r>
    </w:p>
    <w:p w14:paraId="3DEEC669" w14:textId="77777777" w:rsidR="00A24D2E" w:rsidRPr="00E74A97" w:rsidRDefault="00A24D2E" w:rsidP="00E74A97">
      <w:pPr>
        <w:pStyle w:val="Sinespaciado"/>
        <w:spacing w:line="276" w:lineRule="auto"/>
        <w:jc w:val="both"/>
        <w:rPr>
          <w:rFonts w:ascii="Arial Narrow" w:eastAsia="Calibri" w:hAnsi="Arial Narrow" w:cs="Times New Roman"/>
          <w:sz w:val="26"/>
          <w:szCs w:val="26"/>
          <w:lang w:val="es-ES"/>
        </w:rPr>
      </w:pPr>
    </w:p>
    <w:p w14:paraId="31B6CE8A" w14:textId="77777777" w:rsidR="00A63C85" w:rsidRPr="00E74A97" w:rsidRDefault="00744A68" w:rsidP="00E74A97">
      <w:pPr>
        <w:pStyle w:val="Sinespaciado"/>
        <w:spacing w:line="276" w:lineRule="auto"/>
        <w:jc w:val="both"/>
        <w:rPr>
          <w:rFonts w:ascii="Arial Narrow" w:hAnsi="Arial Narrow"/>
          <w:sz w:val="26"/>
          <w:szCs w:val="26"/>
        </w:rPr>
      </w:pPr>
      <w:r w:rsidRPr="00E74A97">
        <w:rPr>
          <w:rFonts w:ascii="Arial Narrow" w:hAnsi="Arial Narrow"/>
          <w:b/>
          <w:bCs/>
          <w:sz w:val="26"/>
          <w:szCs w:val="26"/>
        </w:rPr>
        <w:t xml:space="preserve">3. Sentencia impugnada: </w:t>
      </w:r>
      <w:r w:rsidRPr="00E74A97">
        <w:rPr>
          <w:rFonts w:ascii="Arial Narrow" w:hAnsi="Arial Narrow"/>
          <w:sz w:val="26"/>
          <w:szCs w:val="26"/>
        </w:rPr>
        <w:t xml:space="preserve">En providencia del </w:t>
      </w:r>
      <w:r w:rsidR="00A365F2" w:rsidRPr="00E74A97">
        <w:rPr>
          <w:rFonts w:ascii="Arial Narrow" w:hAnsi="Arial Narrow"/>
          <w:sz w:val="26"/>
          <w:szCs w:val="26"/>
        </w:rPr>
        <w:t>treinta (30</w:t>
      </w:r>
      <w:r w:rsidR="000A63E7" w:rsidRPr="00E74A97">
        <w:rPr>
          <w:rFonts w:ascii="Arial Narrow" w:hAnsi="Arial Narrow"/>
          <w:sz w:val="26"/>
          <w:szCs w:val="26"/>
        </w:rPr>
        <w:t>) de</w:t>
      </w:r>
      <w:r w:rsidR="000558FD" w:rsidRPr="00E74A97">
        <w:rPr>
          <w:rFonts w:ascii="Arial Narrow" w:hAnsi="Arial Narrow"/>
          <w:sz w:val="26"/>
          <w:szCs w:val="26"/>
        </w:rPr>
        <w:t xml:space="preserve"> noviembre de </w:t>
      </w:r>
      <w:r w:rsidR="00A365F2" w:rsidRPr="00E74A97">
        <w:rPr>
          <w:rFonts w:ascii="Arial Narrow" w:hAnsi="Arial Narrow"/>
          <w:sz w:val="26"/>
          <w:szCs w:val="26"/>
        </w:rPr>
        <w:t>2021</w:t>
      </w:r>
      <w:r w:rsidR="000558FD" w:rsidRPr="00E74A97">
        <w:rPr>
          <w:rFonts w:ascii="Arial Narrow" w:hAnsi="Arial Narrow"/>
          <w:sz w:val="26"/>
          <w:szCs w:val="26"/>
        </w:rPr>
        <w:t>,</w:t>
      </w:r>
      <w:r w:rsidRPr="00E74A97">
        <w:rPr>
          <w:rFonts w:ascii="Arial Narrow" w:hAnsi="Arial Narrow"/>
          <w:sz w:val="26"/>
          <w:szCs w:val="26"/>
        </w:rPr>
        <w:t xml:space="preserve"> el juzgado de primera instancia </w:t>
      </w:r>
      <w:r w:rsidR="00A365F2" w:rsidRPr="00E74A97">
        <w:rPr>
          <w:rFonts w:ascii="Arial Narrow" w:hAnsi="Arial Narrow"/>
          <w:sz w:val="26"/>
          <w:szCs w:val="26"/>
        </w:rPr>
        <w:t xml:space="preserve">negó la tutela invocada, tras considerar que </w:t>
      </w:r>
      <w:r w:rsidR="00D01A22" w:rsidRPr="00E74A97">
        <w:rPr>
          <w:rFonts w:ascii="Arial Narrow" w:hAnsi="Arial Narrow"/>
          <w:sz w:val="26"/>
          <w:szCs w:val="26"/>
        </w:rPr>
        <w:t>la parte actora dejó de aportar copia de los derechos de petición que dice formuló a la entidad accionada y por lo mismo incumplió la carga de probar</w:t>
      </w:r>
      <w:r w:rsidR="00044EE5" w:rsidRPr="00E74A97">
        <w:rPr>
          <w:rFonts w:ascii="Arial Narrow" w:hAnsi="Arial Narrow"/>
          <w:sz w:val="26"/>
          <w:szCs w:val="26"/>
        </w:rPr>
        <w:t xml:space="preserve"> la lesión a esa garantía con la acreditación de</w:t>
      </w:r>
      <w:r w:rsidR="00D01A22" w:rsidRPr="00E74A97">
        <w:rPr>
          <w:rFonts w:ascii="Arial Narrow" w:hAnsi="Arial Narrow"/>
          <w:sz w:val="26"/>
          <w:szCs w:val="26"/>
        </w:rPr>
        <w:t xml:space="preserve"> la</w:t>
      </w:r>
      <w:r w:rsidR="00044EE5" w:rsidRPr="00E74A97">
        <w:rPr>
          <w:rFonts w:ascii="Arial Narrow" w:hAnsi="Arial Narrow"/>
          <w:sz w:val="26"/>
          <w:szCs w:val="26"/>
        </w:rPr>
        <w:t>s</w:t>
      </w:r>
      <w:r w:rsidR="00D01A22" w:rsidRPr="00E74A97">
        <w:rPr>
          <w:rFonts w:ascii="Arial Narrow" w:hAnsi="Arial Narrow"/>
          <w:sz w:val="26"/>
          <w:szCs w:val="26"/>
        </w:rPr>
        <w:t xml:space="preserve"> fecha</w:t>
      </w:r>
      <w:r w:rsidR="00044EE5" w:rsidRPr="00E74A97">
        <w:rPr>
          <w:rFonts w:ascii="Arial Narrow" w:hAnsi="Arial Narrow"/>
          <w:sz w:val="26"/>
          <w:szCs w:val="26"/>
        </w:rPr>
        <w:t xml:space="preserve">s </w:t>
      </w:r>
      <w:r w:rsidR="00D01A22" w:rsidRPr="00E74A97">
        <w:rPr>
          <w:rFonts w:ascii="Arial Narrow" w:hAnsi="Arial Narrow"/>
          <w:sz w:val="26"/>
          <w:szCs w:val="26"/>
        </w:rPr>
        <w:t xml:space="preserve">de presentación </w:t>
      </w:r>
      <w:r w:rsidR="00044EE5" w:rsidRPr="00E74A97">
        <w:rPr>
          <w:rFonts w:ascii="Arial Narrow" w:hAnsi="Arial Narrow"/>
          <w:sz w:val="26"/>
          <w:szCs w:val="26"/>
        </w:rPr>
        <w:t xml:space="preserve">de las </w:t>
      </w:r>
      <w:r w:rsidR="00044EE5" w:rsidRPr="00E74A97">
        <w:rPr>
          <w:rFonts w:ascii="Arial Narrow" w:hAnsi="Arial Narrow"/>
          <w:sz w:val="26"/>
          <w:szCs w:val="26"/>
        </w:rPr>
        <w:lastRenderedPageBreak/>
        <w:t>solicitudes, a partir de las</w:t>
      </w:r>
      <w:r w:rsidR="00D01A22" w:rsidRPr="00E74A97">
        <w:rPr>
          <w:rFonts w:ascii="Arial Narrow" w:hAnsi="Arial Narrow"/>
          <w:sz w:val="26"/>
          <w:szCs w:val="26"/>
        </w:rPr>
        <w:t xml:space="preserve"> cual</w:t>
      </w:r>
      <w:r w:rsidR="00044EE5" w:rsidRPr="00E74A97">
        <w:rPr>
          <w:rFonts w:ascii="Arial Narrow" w:hAnsi="Arial Narrow"/>
          <w:sz w:val="26"/>
          <w:szCs w:val="26"/>
        </w:rPr>
        <w:t>es</w:t>
      </w:r>
      <w:r w:rsidR="00D01A22" w:rsidRPr="00E74A97">
        <w:rPr>
          <w:rFonts w:ascii="Arial Narrow" w:hAnsi="Arial Narrow"/>
          <w:sz w:val="26"/>
          <w:szCs w:val="26"/>
        </w:rPr>
        <w:t xml:space="preserve"> se pueda establecer el transcurso del tiempo estipulado en la ley para contestar</w:t>
      </w:r>
      <w:r w:rsidR="00044EE5" w:rsidRPr="00E74A97">
        <w:rPr>
          <w:rFonts w:ascii="Arial Narrow" w:hAnsi="Arial Narrow"/>
          <w:sz w:val="26"/>
          <w:szCs w:val="26"/>
        </w:rPr>
        <w:t xml:space="preserve"> los requerimientos</w:t>
      </w:r>
      <w:r w:rsidR="00215E32" w:rsidRPr="00E74A97">
        <w:rPr>
          <w:rStyle w:val="Refdenotaalpie"/>
          <w:rFonts w:ascii="Arial Narrow" w:hAnsi="Arial Narrow"/>
          <w:sz w:val="26"/>
          <w:szCs w:val="26"/>
        </w:rPr>
        <w:footnoteReference w:id="3"/>
      </w:r>
      <w:r w:rsidR="00215E32" w:rsidRPr="00E74A97">
        <w:rPr>
          <w:rFonts w:ascii="Arial Narrow" w:hAnsi="Arial Narrow"/>
          <w:sz w:val="26"/>
          <w:szCs w:val="26"/>
        </w:rPr>
        <w:t>.</w:t>
      </w:r>
    </w:p>
    <w:p w14:paraId="3656B9AB" w14:textId="77777777" w:rsidR="00215E32" w:rsidRPr="00E74A97" w:rsidRDefault="00215E32" w:rsidP="00E74A97">
      <w:pPr>
        <w:pStyle w:val="Sinespaciado"/>
        <w:spacing w:line="276" w:lineRule="auto"/>
        <w:jc w:val="both"/>
        <w:rPr>
          <w:rFonts w:ascii="Arial Narrow" w:hAnsi="Arial Narrow"/>
          <w:sz w:val="26"/>
          <w:szCs w:val="26"/>
        </w:rPr>
      </w:pPr>
    </w:p>
    <w:p w14:paraId="2843E542" w14:textId="77777777" w:rsidR="00B33FD1" w:rsidRPr="00E74A97" w:rsidRDefault="00744A68" w:rsidP="00E74A97">
      <w:pPr>
        <w:pStyle w:val="Sinespaciado"/>
        <w:spacing w:line="276" w:lineRule="auto"/>
        <w:jc w:val="both"/>
        <w:rPr>
          <w:rFonts w:ascii="Arial Narrow" w:hAnsi="Arial Narrow"/>
          <w:bCs/>
          <w:sz w:val="26"/>
          <w:szCs w:val="26"/>
        </w:rPr>
      </w:pPr>
      <w:r w:rsidRPr="00E74A97">
        <w:rPr>
          <w:rFonts w:ascii="Arial Narrow" w:hAnsi="Arial Narrow"/>
          <w:b/>
          <w:bCs/>
          <w:sz w:val="26"/>
          <w:szCs w:val="26"/>
        </w:rPr>
        <w:t>4. Impugnaci</w:t>
      </w:r>
      <w:r w:rsidR="00A365F2" w:rsidRPr="00E74A97">
        <w:rPr>
          <w:rFonts w:ascii="Arial Narrow" w:hAnsi="Arial Narrow"/>
          <w:b/>
          <w:bCs/>
          <w:sz w:val="26"/>
          <w:szCs w:val="26"/>
        </w:rPr>
        <w:t xml:space="preserve">ón: </w:t>
      </w:r>
      <w:r w:rsidR="00A365F2" w:rsidRPr="00E74A97">
        <w:rPr>
          <w:rFonts w:ascii="Arial Narrow" w:hAnsi="Arial Narrow"/>
          <w:bCs/>
          <w:sz w:val="26"/>
          <w:szCs w:val="26"/>
        </w:rPr>
        <w:t>E</w:t>
      </w:r>
      <w:r w:rsidR="001A21E9" w:rsidRPr="00E74A97">
        <w:rPr>
          <w:rFonts w:ascii="Arial Narrow" w:hAnsi="Arial Narrow"/>
          <w:bCs/>
          <w:sz w:val="26"/>
          <w:szCs w:val="26"/>
        </w:rPr>
        <w:t>l accionante alegó que</w:t>
      </w:r>
      <w:r w:rsidR="00D01A22" w:rsidRPr="00E74A97">
        <w:rPr>
          <w:rFonts w:ascii="Arial Narrow" w:hAnsi="Arial Narrow"/>
          <w:bCs/>
          <w:sz w:val="26"/>
          <w:szCs w:val="26"/>
        </w:rPr>
        <w:t xml:space="preserve"> </w:t>
      </w:r>
      <w:r w:rsidR="008F6CCD" w:rsidRPr="00E74A97">
        <w:rPr>
          <w:rFonts w:ascii="Arial Narrow" w:hAnsi="Arial Narrow"/>
          <w:bCs/>
          <w:sz w:val="26"/>
          <w:szCs w:val="26"/>
        </w:rPr>
        <w:t xml:space="preserve">la demandada incurrió en contradicción ya que si bien en la respuesta producida el 22 de diciembre de 2020 indicó que el pago de la indemnización había sido rechazado porque la cuenta de ahorros se encontraba inactiva, en la contestación de la demanda de tutela informó que ese pago </w:t>
      </w:r>
      <w:r w:rsidR="00044EE5" w:rsidRPr="00E74A97">
        <w:rPr>
          <w:rFonts w:ascii="Arial Narrow" w:hAnsi="Arial Narrow"/>
          <w:bCs/>
          <w:sz w:val="26"/>
          <w:szCs w:val="26"/>
        </w:rPr>
        <w:t>se produjo sin ningún inconveniente</w:t>
      </w:r>
      <w:r w:rsidR="008F6CCD" w:rsidRPr="00E74A97">
        <w:rPr>
          <w:rFonts w:ascii="Arial Narrow" w:hAnsi="Arial Narrow"/>
          <w:bCs/>
          <w:sz w:val="26"/>
          <w:szCs w:val="26"/>
        </w:rPr>
        <w:t>. Es tanta la incongruencia de la demandada que produjo otra respuesta en la cual le manifestó sobre la reprogramación del giro para el 29 de octubre de 2021. Todo lo cual hace manifiesto que la accionada en momento alguno ha atendido el caso de manera clara y precisa. Agregó que si esa entidad aduce en alguna de esas comunicaciones que ya hizo el mentado pago, debía emitir el correspondiente recibo de abono y no presentar “</w:t>
      </w:r>
      <w:r w:rsidR="008F6CCD" w:rsidRPr="00C67D71">
        <w:rPr>
          <w:rFonts w:ascii="Arial Narrow" w:hAnsi="Arial Narrow"/>
          <w:bCs/>
          <w:sz w:val="24"/>
          <w:szCs w:val="26"/>
        </w:rPr>
        <w:t>el pago que reboto (sic)</w:t>
      </w:r>
      <w:r w:rsidR="008F6CCD" w:rsidRPr="00E74A97">
        <w:rPr>
          <w:rFonts w:ascii="Arial Narrow" w:hAnsi="Arial Narrow"/>
          <w:bCs/>
          <w:sz w:val="26"/>
          <w:szCs w:val="26"/>
        </w:rPr>
        <w:t>”</w:t>
      </w:r>
      <w:r w:rsidR="00B31722" w:rsidRPr="00E74A97">
        <w:rPr>
          <w:rFonts w:ascii="Arial Narrow" w:hAnsi="Arial Narrow"/>
          <w:bCs/>
          <w:sz w:val="26"/>
          <w:szCs w:val="26"/>
        </w:rPr>
        <w:t>. Tales hecho</w:t>
      </w:r>
      <w:r w:rsidR="00682870" w:rsidRPr="00E74A97">
        <w:rPr>
          <w:rFonts w:ascii="Arial Narrow" w:hAnsi="Arial Narrow"/>
          <w:bCs/>
          <w:sz w:val="26"/>
          <w:szCs w:val="26"/>
        </w:rPr>
        <w:t>s</w:t>
      </w:r>
      <w:r w:rsidR="00B31722" w:rsidRPr="00E74A97">
        <w:rPr>
          <w:rFonts w:ascii="Arial Narrow" w:hAnsi="Arial Narrow"/>
          <w:bCs/>
          <w:sz w:val="26"/>
          <w:szCs w:val="26"/>
        </w:rPr>
        <w:t xml:space="preserve"> fueron inadvertidos</w:t>
      </w:r>
      <w:r w:rsidR="00682870" w:rsidRPr="00E74A97">
        <w:rPr>
          <w:rFonts w:ascii="Arial Narrow" w:hAnsi="Arial Narrow"/>
          <w:bCs/>
          <w:sz w:val="26"/>
          <w:szCs w:val="26"/>
        </w:rPr>
        <w:t xml:space="preserve"> por</w:t>
      </w:r>
      <w:r w:rsidR="00B31722" w:rsidRPr="00E74A97">
        <w:rPr>
          <w:rFonts w:ascii="Arial Narrow" w:hAnsi="Arial Narrow"/>
          <w:bCs/>
          <w:sz w:val="26"/>
          <w:szCs w:val="26"/>
        </w:rPr>
        <w:t xml:space="preserve"> la primera instancia</w:t>
      </w:r>
      <w:r w:rsidR="006A5CFD" w:rsidRPr="00E74A97">
        <w:rPr>
          <w:rStyle w:val="Refdenotaalpie"/>
          <w:rFonts w:ascii="Arial Narrow" w:hAnsi="Arial Narrow"/>
          <w:sz w:val="26"/>
          <w:szCs w:val="26"/>
        </w:rPr>
        <w:footnoteReference w:id="4"/>
      </w:r>
      <w:r w:rsidR="006A5CFD" w:rsidRPr="00E74A97">
        <w:rPr>
          <w:rFonts w:ascii="Arial Narrow" w:hAnsi="Arial Narrow"/>
          <w:bCs/>
          <w:sz w:val="26"/>
          <w:szCs w:val="26"/>
        </w:rPr>
        <w:t xml:space="preserve">. </w:t>
      </w:r>
    </w:p>
    <w:p w14:paraId="45FB0818" w14:textId="77777777" w:rsidR="00744A68" w:rsidRPr="00E74A97" w:rsidRDefault="00744A68" w:rsidP="00E74A97">
      <w:pPr>
        <w:pStyle w:val="Sinespaciado"/>
        <w:spacing w:line="276" w:lineRule="auto"/>
        <w:jc w:val="both"/>
        <w:rPr>
          <w:rFonts w:ascii="Arial Narrow" w:hAnsi="Arial Narrow"/>
          <w:sz w:val="26"/>
          <w:szCs w:val="26"/>
        </w:rPr>
      </w:pPr>
    </w:p>
    <w:p w14:paraId="2E0A79F2" w14:textId="77777777" w:rsidR="00744A68" w:rsidRPr="00E74A97" w:rsidRDefault="00744A68" w:rsidP="00E74A97">
      <w:pPr>
        <w:pStyle w:val="Sinespaciado"/>
        <w:spacing w:line="276" w:lineRule="auto"/>
        <w:jc w:val="center"/>
        <w:rPr>
          <w:rFonts w:ascii="Arial Narrow" w:hAnsi="Arial Narrow"/>
          <w:b/>
          <w:bCs/>
          <w:sz w:val="26"/>
          <w:szCs w:val="26"/>
        </w:rPr>
      </w:pPr>
      <w:r w:rsidRPr="00E74A97">
        <w:rPr>
          <w:rFonts w:ascii="Arial Narrow" w:hAnsi="Arial Narrow"/>
          <w:b/>
          <w:bCs/>
          <w:sz w:val="26"/>
          <w:szCs w:val="26"/>
          <w:u w:val="single"/>
        </w:rPr>
        <w:t>CONSIDERACIONES</w:t>
      </w:r>
    </w:p>
    <w:p w14:paraId="049F31CB" w14:textId="77777777" w:rsidR="00744A68" w:rsidRPr="00E74A97" w:rsidRDefault="00744A68" w:rsidP="00E74A97">
      <w:pPr>
        <w:pStyle w:val="Sinespaciado"/>
        <w:spacing w:line="276" w:lineRule="auto"/>
        <w:jc w:val="both"/>
        <w:rPr>
          <w:rFonts w:ascii="Arial Narrow" w:hAnsi="Arial Narrow"/>
          <w:b/>
          <w:bCs/>
          <w:sz w:val="26"/>
          <w:szCs w:val="26"/>
        </w:rPr>
      </w:pPr>
    </w:p>
    <w:p w14:paraId="7A4BD1EC"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 xml:space="preserve">1. </w:t>
      </w:r>
      <w:r w:rsidRPr="00E74A97">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3B3617" w:rsidRPr="00E74A97" w:rsidRDefault="003B3617" w:rsidP="00E74A97">
      <w:pPr>
        <w:pStyle w:val="Sinespaciado"/>
        <w:spacing w:line="276" w:lineRule="auto"/>
        <w:jc w:val="both"/>
        <w:rPr>
          <w:rFonts w:ascii="Arial Narrow" w:hAnsi="Arial Narrow"/>
          <w:sz w:val="26"/>
          <w:szCs w:val="26"/>
        </w:rPr>
      </w:pPr>
    </w:p>
    <w:p w14:paraId="77271F71" w14:textId="77777777" w:rsidR="003B3617" w:rsidRPr="00E74A97" w:rsidRDefault="003B3617" w:rsidP="00E74A97">
      <w:pPr>
        <w:pStyle w:val="Sinespaciado"/>
        <w:spacing w:line="276" w:lineRule="auto"/>
        <w:jc w:val="both"/>
        <w:rPr>
          <w:rFonts w:ascii="Arial Narrow" w:hAnsi="Arial Narrow" w:cs="Arial Narrow"/>
          <w:bCs/>
          <w:sz w:val="26"/>
          <w:szCs w:val="26"/>
          <w:lang w:eastAsia="es-MX"/>
        </w:rPr>
      </w:pPr>
      <w:r w:rsidRPr="00E74A97">
        <w:rPr>
          <w:rFonts w:ascii="Arial Narrow" w:hAnsi="Arial Narrow"/>
          <w:b/>
          <w:sz w:val="26"/>
          <w:szCs w:val="26"/>
        </w:rPr>
        <w:t xml:space="preserve">2. </w:t>
      </w:r>
      <w:r w:rsidRPr="00E74A97">
        <w:rPr>
          <w:rFonts w:ascii="Arial Narrow" w:hAnsi="Arial Narrow"/>
          <w:sz w:val="26"/>
          <w:szCs w:val="26"/>
        </w:rPr>
        <w:t xml:space="preserve">En el caso concreto la queja constitucional se planteó contra </w:t>
      </w:r>
      <w:r w:rsidR="00810167" w:rsidRPr="00E74A97">
        <w:rPr>
          <w:rFonts w:ascii="Arial Narrow" w:hAnsi="Arial Narrow"/>
          <w:sz w:val="26"/>
          <w:szCs w:val="26"/>
        </w:rPr>
        <w:t xml:space="preserve">la UARIV por el trámite que </w:t>
      </w:r>
      <w:proofErr w:type="gramStart"/>
      <w:r w:rsidR="00810167" w:rsidRPr="00E74A97">
        <w:rPr>
          <w:rFonts w:ascii="Arial Narrow" w:hAnsi="Arial Narrow"/>
          <w:sz w:val="26"/>
          <w:szCs w:val="26"/>
        </w:rPr>
        <w:t>le</w:t>
      </w:r>
      <w:proofErr w:type="gramEnd"/>
      <w:r w:rsidR="00810167" w:rsidRPr="00E74A97">
        <w:rPr>
          <w:rFonts w:ascii="Arial Narrow" w:hAnsi="Arial Narrow"/>
          <w:sz w:val="26"/>
          <w:szCs w:val="26"/>
        </w:rPr>
        <w:t xml:space="preserve"> suministró a las peticiones formuladas por el actor para obtener el pago de la indemnización que le fue reconocida en su calidad de víctima</w:t>
      </w:r>
      <w:r w:rsidRPr="00E74A97">
        <w:rPr>
          <w:rFonts w:ascii="Arial Narrow" w:hAnsi="Arial Narrow"/>
          <w:sz w:val="26"/>
          <w:szCs w:val="26"/>
        </w:rPr>
        <w:t xml:space="preserve">. </w:t>
      </w:r>
      <w:r w:rsidRPr="00E74A97">
        <w:rPr>
          <w:rFonts w:ascii="Arial Narrow" w:hAnsi="Arial Narrow" w:cs="Arial Narrow"/>
          <w:bCs/>
          <w:sz w:val="26"/>
          <w:szCs w:val="26"/>
          <w:lang w:eastAsia="es-MX"/>
        </w:rPr>
        <w:t xml:space="preserve">Frente a esa situación, el juzgado de primera instancia consideró que </w:t>
      </w:r>
      <w:r w:rsidR="00810167" w:rsidRPr="00E74A97">
        <w:rPr>
          <w:rFonts w:ascii="Arial Narrow" w:hAnsi="Arial Narrow" w:cs="Arial Narrow"/>
          <w:bCs/>
          <w:sz w:val="26"/>
          <w:szCs w:val="26"/>
          <w:lang w:eastAsia="es-MX"/>
        </w:rPr>
        <w:t>el citado señor incumplió la carga probatoria que le correspondía al omitir allegar copia de dichas solicitudes, requisito ineludible para establecer la lesión del derecho a realizar peticiones respetuosas</w:t>
      </w:r>
      <w:r w:rsidRPr="00E74A97">
        <w:rPr>
          <w:rFonts w:ascii="Arial Narrow" w:hAnsi="Arial Narrow" w:cs="Arial Narrow"/>
          <w:bCs/>
          <w:sz w:val="26"/>
          <w:szCs w:val="26"/>
          <w:lang w:eastAsia="es-MX"/>
        </w:rPr>
        <w:t xml:space="preserve">. El recurrente alegó que </w:t>
      </w:r>
      <w:r w:rsidR="00810167" w:rsidRPr="00E74A97">
        <w:rPr>
          <w:rFonts w:ascii="Arial Narrow" w:hAnsi="Arial Narrow" w:cs="Arial Narrow"/>
          <w:bCs/>
          <w:sz w:val="26"/>
          <w:szCs w:val="26"/>
          <w:lang w:eastAsia="es-MX"/>
        </w:rPr>
        <w:t>la</w:t>
      </w:r>
      <w:r w:rsidR="00A7046B" w:rsidRPr="00E74A97">
        <w:rPr>
          <w:rFonts w:ascii="Arial Narrow" w:hAnsi="Arial Narrow" w:cs="Arial Narrow"/>
          <w:bCs/>
          <w:sz w:val="26"/>
          <w:szCs w:val="26"/>
          <w:lang w:eastAsia="es-MX"/>
        </w:rPr>
        <w:t>s respuestas suministradas por la</w:t>
      </w:r>
      <w:r w:rsidR="00810167" w:rsidRPr="00E74A97">
        <w:rPr>
          <w:rFonts w:ascii="Arial Narrow" w:hAnsi="Arial Narrow" w:cs="Arial Narrow"/>
          <w:bCs/>
          <w:sz w:val="26"/>
          <w:szCs w:val="26"/>
          <w:lang w:eastAsia="es-MX"/>
        </w:rPr>
        <w:t xml:space="preserve"> demandada </w:t>
      </w:r>
      <w:r w:rsidR="00A7046B" w:rsidRPr="00E74A97">
        <w:rPr>
          <w:rFonts w:ascii="Arial Narrow" w:hAnsi="Arial Narrow" w:cs="Arial Narrow"/>
          <w:bCs/>
          <w:sz w:val="26"/>
          <w:szCs w:val="26"/>
          <w:lang w:eastAsia="es-MX"/>
        </w:rPr>
        <w:t>son incoherentes y no resuelven de fondo el asunto</w:t>
      </w:r>
      <w:r w:rsidRPr="00E74A97">
        <w:rPr>
          <w:rFonts w:ascii="Arial Narrow" w:hAnsi="Arial Narrow" w:cs="Arial Narrow"/>
          <w:bCs/>
          <w:sz w:val="26"/>
          <w:szCs w:val="26"/>
          <w:lang w:eastAsia="es-MX"/>
        </w:rPr>
        <w:t>.</w:t>
      </w:r>
    </w:p>
    <w:p w14:paraId="62486C05" w14:textId="77777777" w:rsidR="003B3617" w:rsidRPr="00E74A97" w:rsidRDefault="003B3617" w:rsidP="00E74A97">
      <w:pPr>
        <w:pStyle w:val="Sinespaciado"/>
        <w:spacing w:line="276" w:lineRule="auto"/>
        <w:jc w:val="both"/>
        <w:rPr>
          <w:rFonts w:ascii="Arial Narrow" w:hAnsi="Arial Narrow" w:cs="Arial Narrow"/>
          <w:bCs/>
          <w:sz w:val="26"/>
          <w:szCs w:val="26"/>
          <w:lang w:eastAsia="es-MX"/>
        </w:rPr>
      </w:pPr>
    </w:p>
    <w:p w14:paraId="223E22D2"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Cs/>
          <w:sz w:val="26"/>
          <w:szCs w:val="26"/>
        </w:rPr>
        <w:t xml:space="preserve">De conformidad con lo anterior, el problema jurídico consiste en determinar si resulta procedente la acción de amparo para dirimir tal controversia y, en caso positivo, si </w:t>
      </w:r>
      <w:r w:rsidR="00A7046B" w:rsidRPr="00E74A97">
        <w:rPr>
          <w:rFonts w:ascii="Arial Narrow" w:hAnsi="Arial Narrow"/>
          <w:bCs/>
          <w:sz w:val="26"/>
          <w:szCs w:val="26"/>
        </w:rPr>
        <w:t>la UARIV lesionó los</w:t>
      </w:r>
      <w:r w:rsidRPr="00E74A97">
        <w:rPr>
          <w:rFonts w:ascii="Arial Narrow" w:hAnsi="Arial Narrow"/>
          <w:bCs/>
          <w:sz w:val="26"/>
          <w:szCs w:val="26"/>
        </w:rPr>
        <w:t xml:space="preserve"> derechos fundamentales del demandante en el trámite de aquella</w:t>
      </w:r>
      <w:r w:rsidR="00A7046B" w:rsidRPr="00E74A97">
        <w:rPr>
          <w:rFonts w:ascii="Arial Narrow" w:hAnsi="Arial Narrow"/>
          <w:bCs/>
          <w:sz w:val="26"/>
          <w:szCs w:val="26"/>
        </w:rPr>
        <w:t>s solicitudes</w:t>
      </w:r>
      <w:r w:rsidRPr="00E74A97">
        <w:rPr>
          <w:rFonts w:ascii="Arial Narrow" w:hAnsi="Arial Narrow"/>
          <w:bCs/>
          <w:sz w:val="26"/>
          <w:szCs w:val="26"/>
        </w:rPr>
        <w:t>.</w:t>
      </w:r>
    </w:p>
    <w:p w14:paraId="4101652C" w14:textId="77777777" w:rsidR="003B3617" w:rsidRPr="00E74A97" w:rsidRDefault="003B3617" w:rsidP="00E74A97">
      <w:pPr>
        <w:pStyle w:val="Sinespaciado"/>
        <w:spacing w:line="276" w:lineRule="auto"/>
        <w:jc w:val="both"/>
        <w:rPr>
          <w:rFonts w:ascii="Arial Narrow" w:hAnsi="Arial Narrow"/>
          <w:bCs/>
          <w:sz w:val="26"/>
          <w:szCs w:val="26"/>
        </w:rPr>
      </w:pPr>
    </w:p>
    <w:p w14:paraId="19A9CC80"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 xml:space="preserve">3. </w:t>
      </w:r>
      <w:r w:rsidRPr="00E74A97">
        <w:rPr>
          <w:rFonts w:ascii="Arial Narrow" w:hAnsi="Arial Narrow"/>
          <w:sz w:val="26"/>
          <w:szCs w:val="26"/>
        </w:rPr>
        <w:t xml:space="preserve">El señor </w:t>
      </w:r>
      <w:r w:rsidR="00A7046B" w:rsidRPr="00E74A97">
        <w:rPr>
          <w:rFonts w:ascii="Arial Narrow" w:hAnsi="Arial Narrow"/>
          <w:sz w:val="26"/>
          <w:szCs w:val="26"/>
        </w:rPr>
        <w:t xml:space="preserve">Gustavo Adolfo Pinzón Gil </w:t>
      </w:r>
      <w:r w:rsidRPr="00E74A97">
        <w:rPr>
          <w:rFonts w:ascii="Arial Narrow" w:hAnsi="Arial Narrow"/>
          <w:sz w:val="26"/>
          <w:szCs w:val="26"/>
        </w:rPr>
        <w:t xml:space="preserve">está legitimado en la causa por activa, al ser la persona que elevó </w:t>
      </w:r>
      <w:r w:rsidR="00A7046B" w:rsidRPr="00E74A97">
        <w:rPr>
          <w:rFonts w:ascii="Arial Narrow" w:hAnsi="Arial Narrow"/>
          <w:sz w:val="26"/>
          <w:szCs w:val="26"/>
        </w:rPr>
        <w:t xml:space="preserve">las peticiones </w:t>
      </w:r>
      <w:r w:rsidRPr="00E74A97">
        <w:rPr>
          <w:rFonts w:ascii="Arial Narrow" w:hAnsi="Arial Narrow"/>
          <w:sz w:val="26"/>
          <w:szCs w:val="26"/>
        </w:rPr>
        <w:t>que motiva</w:t>
      </w:r>
      <w:r w:rsidR="00A7046B" w:rsidRPr="00E74A97">
        <w:rPr>
          <w:rFonts w:ascii="Arial Narrow" w:hAnsi="Arial Narrow"/>
          <w:sz w:val="26"/>
          <w:szCs w:val="26"/>
        </w:rPr>
        <w:t>n</w:t>
      </w:r>
      <w:r w:rsidRPr="00E74A97">
        <w:rPr>
          <w:rFonts w:ascii="Arial Narrow" w:hAnsi="Arial Narrow"/>
          <w:sz w:val="26"/>
          <w:szCs w:val="26"/>
        </w:rPr>
        <w:t xml:space="preserve"> la</w:t>
      </w:r>
      <w:r w:rsidR="00A7046B" w:rsidRPr="00E74A97">
        <w:rPr>
          <w:rFonts w:ascii="Arial Narrow" w:hAnsi="Arial Narrow"/>
          <w:sz w:val="26"/>
          <w:szCs w:val="26"/>
        </w:rPr>
        <w:t xml:space="preserve"> tutela. También está legitimado</w:t>
      </w:r>
      <w:r w:rsidRPr="00E74A97">
        <w:rPr>
          <w:rFonts w:ascii="Arial Narrow" w:hAnsi="Arial Narrow"/>
          <w:sz w:val="26"/>
          <w:szCs w:val="26"/>
        </w:rPr>
        <w:t xml:space="preserve"> por pasiva</w:t>
      </w:r>
      <w:r w:rsidR="00A7046B" w:rsidRPr="00E74A97">
        <w:rPr>
          <w:rFonts w:ascii="Arial Narrow" w:hAnsi="Arial Narrow"/>
          <w:sz w:val="26"/>
          <w:szCs w:val="26"/>
        </w:rPr>
        <w:t xml:space="preserve"> el</w:t>
      </w:r>
      <w:r w:rsidRPr="00E74A97">
        <w:rPr>
          <w:rFonts w:ascii="Arial Narrow" w:hAnsi="Arial Narrow"/>
          <w:sz w:val="26"/>
          <w:szCs w:val="26"/>
        </w:rPr>
        <w:t xml:space="preserve"> </w:t>
      </w:r>
      <w:r w:rsidR="00A7046B" w:rsidRPr="00E74A97">
        <w:rPr>
          <w:rFonts w:ascii="Arial Narrow" w:hAnsi="Arial Narrow"/>
          <w:sz w:val="26"/>
          <w:szCs w:val="26"/>
        </w:rPr>
        <w:t>Coordinador del Fondo para la Reparación de las Víctimas de la UARIV, al haber sido el funcionario que atendió dichas solicitudes.</w:t>
      </w:r>
    </w:p>
    <w:p w14:paraId="4B99056E" w14:textId="77777777" w:rsidR="00A7046B" w:rsidRPr="00E74A97" w:rsidRDefault="00A7046B" w:rsidP="00E74A97">
      <w:pPr>
        <w:pStyle w:val="Sinespaciado"/>
        <w:spacing w:line="276" w:lineRule="auto"/>
        <w:jc w:val="both"/>
        <w:rPr>
          <w:rFonts w:ascii="Arial Narrow" w:hAnsi="Arial Narrow"/>
          <w:sz w:val="26"/>
          <w:szCs w:val="26"/>
        </w:rPr>
      </w:pPr>
    </w:p>
    <w:p w14:paraId="7A369226"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4.</w:t>
      </w:r>
      <w:r w:rsidRPr="00E74A97">
        <w:rPr>
          <w:rFonts w:ascii="Arial Narrow" w:hAnsi="Arial Narrow"/>
          <w:sz w:val="26"/>
          <w:szCs w:val="26"/>
        </w:rPr>
        <w:t xml:space="preserve"> La revisión de las pruebas arrimadas, permite tener por acreditados los siguientes hechos:</w:t>
      </w:r>
    </w:p>
    <w:p w14:paraId="1299C43A" w14:textId="77777777" w:rsidR="003B3617" w:rsidRPr="00E74A97" w:rsidRDefault="003B3617" w:rsidP="00E74A97">
      <w:pPr>
        <w:pStyle w:val="Default"/>
        <w:spacing w:line="276" w:lineRule="auto"/>
        <w:jc w:val="both"/>
        <w:rPr>
          <w:rFonts w:ascii="Arial Narrow" w:hAnsi="Arial Narrow"/>
          <w:sz w:val="26"/>
          <w:szCs w:val="26"/>
          <w:lang w:val="es-CO"/>
        </w:rPr>
      </w:pPr>
    </w:p>
    <w:p w14:paraId="08DB05A1" w14:textId="77777777" w:rsidR="003B3617" w:rsidRPr="00E74A97" w:rsidRDefault="003B3617" w:rsidP="00E74A97">
      <w:pPr>
        <w:pStyle w:val="Default"/>
        <w:spacing w:line="276" w:lineRule="auto"/>
        <w:jc w:val="both"/>
        <w:rPr>
          <w:rFonts w:ascii="Arial Narrow" w:hAnsi="Arial Narrow"/>
          <w:sz w:val="26"/>
          <w:szCs w:val="26"/>
          <w:lang w:val="es-CO"/>
        </w:rPr>
      </w:pPr>
      <w:r w:rsidRPr="00E74A97">
        <w:rPr>
          <w:rFonts w:ascii="Arial Narrow" w:hAnsi="Arial Narrow"/>
          <w:b/>
          <w:sz w:val="26"/>
          <w:szCs w:val="26"/>
          <w:lang w:val="es-CO"/>
        </w:rPr>
        <w:lastRenderedPageBreak/>
        <w:t>4.1.</w:t>
      </w:r>
      <w:r w:rsidR="00A7046B" w:rsidRPr="00E74A97">
        <w:rPr>
          <w:rFonts w:ascii="Arial Narrow" w:hAnsi="Arial Narrow"/>
          <w:bCs/>
          <w:sz w:val="26"/>
          <w:szCs w:val="26"/>
          <w:lang w:val="es-CO"/>
        </w:rPr>
        <w:t xml:space="preserve"> Mediante oficio del </w:t>
      </w:r>
      <w:r w:rsidR="00F12CF8" w:rsidRPr="00E74A97">
        <w:rPr>
          <w:rFonts w:ascii="Arial Narrow" w:hAnsi="Arial Narrow"/>
          <w:bCs/>
          <w:sz w:val="26"/>
          <w:szCs w:val="26"/>
          <w:lang w:val="es-CO"/>
        </w:rPr>
        <w:t xml:space="preserve">22 de diciembre de 2020 </w:t>
      </w:r>
      <w:r w:rsidR="00F12CF8" w:rsidRPr="00E74A97">
        <w:rPr>
          <w:rFonts w:ascii="Arial Narrow" w:hAnsi="Arial Narrow"/>
          <w:sz w:val="26"/>
          <w:szCs w:val="26"/>
          <w:lang w:val="es-CO"/>
        </w:rPr>
        <w:t>el Coordinador del Fondo para la Reparación de las Víctimas de la UARIV</w:t>
      </w:r>
      <w:r w:rsidR="00F12CF8" w:rsidRPr="00E74A97">
        <w:rPr>
          <w:rStyle w:val="Refdenotaalpie"/>
          <w:rFonts w:ascii="Arial Narrow" w:hAnsi="Arial Narrow"/>
          <w:sz w:val="26"/>
          <w:szCs w:val="26"/>
          <w:lang w:val="es-CO"/>
        </w:rPr>
        <w:t xml:space="preserve"> </w:t>
      </w:r>
      <w:r w:rsidR="00F12CF8" w:rsidRPr="00E74A97">
        <w:rPr>
          <w:rFonts w:ascii="Arial Narrow" w:hAnsi="Arial Narrow"/>
          <w:sz w:val="26"/>
          <w:szCs w:val="26"/>
          <w:lang w:val="es-CO"/>
        </w:rPr>
        <w:t>dio respuesta a la solicitud formulada por el actor tendiente a obtener información sobre la fecha en que se realizaría el pago de la indemnización a que tiene derecho. Allí se indicó que el giro correspondiente fue rechazado porque la cuenta bancaria</w:t>
      </w:r>
      <w:r w:rsidR="001312B7" w:rsidRPr="00E74A97">
        <w:rPr>
          <w:rFonts w:ascii="Arial Narrow" w:hAnsi="Arial Narrow"/>
          <w:sz w:val="26"/>
          <w:szCs w:val="26"/>
          <w:lang w:val="es-CO"/>
        </w:rPr>
        <w:t>, abierta en el exterior,</w:t>
      </w:r>
      <w:r w:rsidR="00F12CF8" w:rsidRPr="00E74A97">
        <w:rPr>
          <w:rFonts w:ascii="Arial Narrow" w:hAnsi="Arial Narrow"/>
          <w:sz w:val="26"/>
          <w:szCs w:val="26"/>
          <w:lang w:val="es-CO"/>
        </w:rPr>
        <w:t xml:space="preserve"> se encontraba inactiva</w:t>
      </w:r>
      <w:r w:rsidR="00A7046B" w:rsidRPr="00E74A97">
        <w:rPr>
          <w:rStyle w:val="Refdenotaalpie"/>
          <w:rFonts w:ascii="Arial Narrow" w:hAnsi="Arial Narrow"/>
          <w:sz w:val="26"/>
          <w:szCs w:val="26"/>
        </w:rPr>
        <w:footnoteReference w:id="5"/>
      </w:r>
      <w:r w:rsidR="00F12CF8" w:rsidRPr="00E74A97">
        <w:rPr>
          <w:rFonts w:ascii="Arial Narrow" w:hAnsi="Arial Narrow"/>
          <w:sz w:val="26"/>
          <w:szCs w:val="26"/>
          <w:lang w:val="es-CO"/>
        </w:rPr>
        <w:t>.</w:t>
      </w:r>
    </w:p>
    <w:p w14:paraId="4DDBEF00" w14:textId="77777777" w:rsidR="00F12CF8" w:rsidRPr="00E74A97" w:rsidRDefault="00F12CF8" w:rsidP="00E74A97">
      <w:pPr>
        <w:pStyle w:val="Sinespaciado"/>
        <w:spacing w:line="276" w:lineRule="auto"/>
        <w:jc w:val="both"/>
        <w:rPr>
          <w:rFonts w:ascii="Arial Narrow" w:hAnsi="Arial Narrow"/>
          <w:sz w:val="26"/>
          <w:szCs w:val="26"/>
        </w:rPr>
      </w:pPr>
    </w:p>
    <w:p w14:paraId="2CAAC58C"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4.2.</w:t>
      </w:r>
      <w:r w:rsidR="00F12CF8" w:rsidRPr="00E74A97">
        <w:rPr>
          <w:rFonts w:ascii="Arial Narrow" w:hAnsi="Arial Narrow"/>
          <w:b/>
          <w:sz w:val="26"/>
          <w:szCs w:val="26"/>
        </w:rPr>
        <w:t xml:space="preserve"> </w:t>
      </w:r>
      <w:r w:rsidR="00D901CD" w:rsidRPr="00E74A97">
        <w:rPr>
          <w:rFonts w:ascii="Arial Narrow" w:hAnsi="Arial Narrow"/>
          <w:sz w:val="26"/>
          <w:szCs w:val="26"/>
        </w:rPr>
        <w:t xml:space="preserve">Por medio de comunicación del </w:t>
      </w:r>
      <w:r w:rsidR="00D901CD" w:rsidRPr="00E74A97">
        <w:rPr>
          <w:rFonts w:ascii="Arial Narrow" w:hAnsi="Arial Narrow"/>
          <w:bCs/>
          <w:sz w:val="26"/>
          <w:szCs w:val="26"/>
        </w:rPr>
        <w:t>06 de octubre de 2021</w:t>
      </w:r>
      <w:r w:rsidR="00D901CD" w:rsidRPr="00E74A97">
        <w:rPr>
          <w:rFonts w:ascii="Arial Narrow" w:hAnsi="Arial Narrow"/>
          <w:sz w:val="26"/>
          <w:szCs w:val="26"/>
        </w:rPr>
        <w:t>, el citado funcionario se pronunció respecto a “</w:t>
      </w:r>
      <w:r w:rsidR="00F12CF8" w:rsidRPr="00C67D71">
        <w:rPr>
          <w:rFonts w:ascii="Arial Narrow" w:hAnsi="Arial Narrow"/>
          <w:sz w:val="24"/>
          <w:szCs w:val="26"/>
        </w:rPr>
        <w:t>petición radicada ante la Entidad, en s</w:t>
      </w:r>
      <w:r w:rsidR="00D901CD" w:rsidRPr="00C67D71">
        <w:rPr>
          <w:rFonts w:ascii="Arial Narrow" w:hAnsi="Arial Narrow"/>
          <w:sz w:val="24"/>
          <w:szCs w:val="26"/>
        </w:rPr>
        <w:t xml:space="preserve">u calidad de víctima reconocida… </w:t>
      </w:r>
      <w:r w:rsidR="00F12CF8" w:rsidRPr="00C67D71">
        <w:rPr>
          <w:rFonts w:ascii="Arial Narrow" w:hAnsi="Arial Narrow"/>
          <w:sz w:val="24"/>
          <w:szCs w:val="26"/>
        </w:rPr>
        <w:t>solicita se le informe el estado del pa</w:t>
      </w:r>
      <w:r w:rsidR="00D901CD" w:rsidRPr="00C67D71">
        <w:rPr>
          <w:rFonts w:ascii="Arial Narrow" w:hAnsi="Arial Narrow"/>
          <w:sz w:val="24"/>
          <w:szCs w:val="26"/>
        </w:rPr>
        <w:t>go de su indemnización judicial”</w:t>
      </w:r>
      <w:r w:rsidR="00D901CD" w:rsidRPr="00C67D71">
        <w:rPr>
          <w:rFonts w:ascii="Arial Narrow" w:hAnsi="Arial Narrow"/>
          <w:sz w:val="26"/>
          <w:szCs w:val="26"/>
        </w:rPr>
        <w:t xml:space="preserve">, para informar que tomando como referencia que los recursos consignados al actor por concepto de reparación </w:t>
      </w:r>
      <w:r w:rsidR="00F12CF8" w:rsidRPr="00C67D71">
        <w:rPr>
          <w:rFonts w:ascii="Arial Narrow" w:hAnsi="Arial Narrow"/>
          <w:sz w:val="26"/>
          <w:szCs w:val="26"/>
        </w:rPr>
        <w:t>se abonaron a una cuenta en el exterior, siendo</w:t>
      </w:r>
      <w:r w:rsidR="00D901CD" w:rsidRPr="00C67D71">
        <w:rPr>
          <w:rFonts w:ascii="Arial Narrow" w:hAnsi="Arial Narrow"/>
          <w:sz w:val="26"/>
          <w:szCs w:val="26"/>
        </w:rPr>
        <w:t xml:space="preserve"> </w:t>
      </w:r>
      <w:r w:rsidR="00F12CF8" w:rsidRPr="00C67D71">
        <w:rPr>
          <w:rFonts w:ascii="Arial Narrow" w:hAnsi="Arial Narrow"/>
          <w:sz w:val="26"/>
          <w:szCs w:val="26"/>
        </w:rPr>
        <w:t>rechazado por la entidad bancaria, se procederá a realizar el t</w:t>
      </w:r>
      <w:r w:rsidR="00D901CD" w:rsidRPr="00C67D71">
        <w:rPr>
          <w:rFonts w:ascii="Arial Narrow" w:hAnsi="Arial Narrow"/>
          <w:sz w:val="26"/>
          <w:szCs w:val="26"/>
        </w:rPr>
        <w:t xml:space="preserve">rámite de reprogramación, </w:t>
      </w:r>
      <w:r w:rsidR="00D901CD" w:rsidRPr="00C67D71">
        <w:rPr>
          <w:rFonts w:ascii="Arial Narrow" w:hAnsi="Arial Narrow"/>
          <w:sz w:val="24"/>
          <w:szCs w:val="26"/>
        </w:rPr>
        <w:t xml:space="preserve">“por lo </w:t>
      </w:r>
      <w:r w:rsidR="00F12CF8" w:rsidRPr="00C67D71">
        <w:rPr>
          <w:rFonts w:ascii="Arial Narrow" w:hAnsi="Arial Narrow"/>
          <w:sz w:val="24"/>
          <w:szCs w:val="26"/>
        </w:rPr>
        <w:t>cual, se le solicita estar atento a los números telefónicas</w:t>
      </w:r>
      <w:r w:rsidR="00D901CD" w:rsidRPr="00C67D71">
        <w:rPr>
          <w:rFonts w:ascii="Arial Narrow" w:hAnsi="Arial Narrow"/>
          <w:sz w:val="24"/>
          <w:szCs w:val="26"/>
        </w:rPr>
        <w:t xml:space="preserve"> (sic)</w:t>
      </w:r>
      <w:r w:rsidR="00F12CF8" w:rsidRPr="00C67D71">
        <w:rPr>
          <w:rFonts w:ascii="Arial Narrow" w:hAnsi="Arial Narrow"/>
          <w:sz w:val="24"/>
          <w:szCs w:val="26"/>
        </w:rPr>
        <w:t xml:space="preserve"> suministrados, ya que un funcionario</w:t>
      </w:r>
      <w:r w:rsidR="00D901CD" w:rsidRPr="00C67D71">
        <w:rPr>
          <w:rFonts w:ascii="Arial Narrow" w:hAnsi="Arial Narrow"/>
          <w:sz w:val="24"/>
          <w:szCs w:val="26"/>
        </w:rPr>
        <w:t xml:space="preserve"> </w:t>
      </w:r>
      <w:r w:rsidR="00F12CF8" w:rsidRPr="00C67D71">
        <w:rPr>
          <w:rFonts w:ascii="Arial Narrow" w:hAnsi="Arial Narrow"/>
          <w:sz w:val="24"/>
          <w:szCs w:val="26"/>
        </w:rPr>
        <w:t>de la Entidad se estará contactando con usted para notificarlo de la resolución de pago e indicarle</w:t>
      </w:r>
      <w:r w:rsidR="00D901CD" w:rsidRPr="00C67D71">
        <w:rPr>
          <w:rFonts w:ascii="Arial Narrow" w:hAnsi="Arial Narrow"/>
          <w:sz w:val="24"/>
          <w:szCs w:val="26"/>
        </w:rPr>
        <w:t xml:space="preserve"> </w:t>
      </w:r>
      <w:r w:rsidR="002E0E14" w:rsidRPr="00C67D71">
        <w:rPr>
          <w:rFonts w:ascii="Arial Narrow" w:hAnsi="Arial Narrow"/>
          <w:sz w:val="24"/>
          <w:szCs w:val="26"/>
        </w:rPr>
        <w:t>el trámite a seguir</w:t>
      </w:r>
      <w:r w:rsidR="00D901CD" w:rsidRPr="00E74A97">
        <w:rPr>
          <w:rFonts w:ascii="Arial Narrow" w:hAnsi="Arial Narrow"/>
          <w:sz w:val="26"/>
          <w:szCs w:val="26"/>
        </w:rPr>
        <w:t>”</w:t>
      </w:r>
      <w:r w:rsidRPr="00E74A97">
        <w:rPr>
          <w:rStyle w:val="Refdenotaalpie"/>
          <w:rFonts w:ascii="Arial Narrow" w:hAnsi="Arial Narrow"/>
          <w:sz w:val="26"/>
          <w:szCs w:val="26"/>
        </w:rPr>
        <w:footnoteReference w:id="6"/>
      </w:r>
      <w:r w:rsidR="00D901CD" w:rsidRPr="00E74A97">
        <w:rPr>
          <w:rFonts w:ascii="Arial Narrow" w:hAnsi="Arial Narrow"/>
          <w:sz w:val="26"/>
          <w:szCs w:val="26"/>
        </w:rPr>
        <w:t>.</w:t>
      </w:r>
    </w:p>
    <w:p w14:paraId="3461D779" w14:textId="77777777" w:rsidR="003B3617" w:rsidRPr="00E74A97" w:rsidRDefault="003B3617" w:rsidP="00E74A97">
      <w:pPr>
        <w:pStyle w:val="Sinespaciado"/>
        <w:spacing w:line="276" w:lineRule="auto"/>
        <w:jc w:val="both"/>
        <w:rPr>
          <w:rFonts w:ascii="Arial Narrow" w:hAnsi="Arial Narrow"/>
          <w:sz w:val="26"/>
          <w:szCs w:val="26"/>
        </w:rPr>
      </w:pPr>
    </w:p>
    <w:p w14:paraId="424469F8" w14:textId="08A67E28" w:rsidR="00D901CD"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bCs/>
          <w:sz w:val="26"/>
          <w:szCs w:val="26"/>
        </w:rPr>
        <w:t>4.3.</w:t>
      </w:r>
      <w:r w:rsidR="00D901CD" w:rsidRPr="00E74A97">
        <w:rPr>
          <w:rFonts w:ascii="Arial Narrow" w:hAnsi="Arial Narrow"/>
          <w:b/>
          <w:bCs/>
          <w:sz w:val="26"/>
          <w:szCs w:val="26"/>
        </w:rPr>
        <w:t xml:space="preserve"> </w:t>
      </w:r>
      <w:r w:rsidR="00D901CD" w:rsidRPr="00E74A97">
        <w:rPr>
          <w:rFonts w:ascii="Arial Narrow" w:hAnsi="Arial Narrow"/>
          <w:sz w:val="26"/>
          <w:szCs w:val="26"/>
        </w:rPr>
        <w:t>En respuesta del 01 de diciembre de 2021, suscrita también por aquel funcionario</w:t>
      </w:r>
      <w:r w:rsidR="0B88533A" w:rsidRPr="00E74A97">
        <w:rPr>
          <w:rFonts w:ascii="Arial Narrow" w:hAnsi="Arial Narrow"/>
          <w:sz w:val="26"/>
          <w:szCs w:val="26"/>
        </w:rPr>
        <w:t xml:space="preserve"> luego de radicada la acción de tutela</w:t>
      </w:r>
      <w:r w:rsidR="00D901CD" w:rsidRPr="00E74A97">
        <w:rPr>
          <w:rFonts w:ascii="Arial Narrow" w:hAnsi="Arial Narrow"/>
          <w:sz w:val="26"/>
          <w:szCs w:val="26"/>
        </w:rPr>
        <w:t>, se informó al demandante que “</w:t>
      </w:r>
      <w:r w:rsidR="00D901CD" w:rsidRPr="00C67D71">
        <w:rPr>
          <w:rFonts w:ascii="Arial Narrow" w:hAnsi="Arial Narrow"/>
          <w:sz w:val="24"/>
          <w:szCs w:val="26"/>
        </w:rPr>
        <w:t>Conforme su solicitud, es menester informar que esta entidad procedió a expedir Resolución de pago por medio de la cual el Fondo de Reparación de las Víctimas, de la Unidad para la Atención y Reparación Integral a las Víctimas, dio cumplimiento a la mencionada sentencia en lo relacionado con el pago de las indemnizaciones judiciales, para lo cual el señor GUSTAVO ADOLFO PINZON</w:t>
      </w:r>
      <w:r w:rsidR="008A6950" w:rsidRPr="00C67D71">
        <w:rPr>
          <w:rFonts w:ascii="Arial Narrow" w:hAnsi="Arial Narrow"/>
          <w:sz w:val="24"/>
          <w:szCs w:val="26"/>
        </w:rPr>
        <w:t xml:space="preserve"> (sic)</w:t>
      </w:r>
      <w:r w:rsidR="00D901CD" w:rsidRPr="00C67D71">
        <w:rPr>
          <w:rFonts w:ascii="Arial Narrow" w:hAnsi="Arial Narrow"/>
          <w:sz w:val="24"/>
          <w:szCs w:val="26"/>
        </w:rPr>
        <w:t xml:space="preserve"> GIL fue incluido en la Resolución No. FRV-102 de fecha 17/11/2017, la cual se realizó mediante abono en cuenta el 19/02/2020, cumpliendo cabalmente de esta manera con la obligación subsidiaria del Estado de la que trata el Artículo 10 de la Ley 1448 de 2011, de acuerdo con el sistema de topes máximos de pago; no existiendo a la fecha, dineros adeudados por parte de esta Entidad con cargo a los recursos destinados del Presupuesto General de la Nación</w:t>
      </w:r>
      <w:r w:rsidR="00D901CD" w:rsidRPr="00E74A97">
        <w:rPr>
          <w:rFonts w:ascii="Arial Narrow" w:hAnsi="Arial Narrow"/>
          <w:sz w:val="26"/>
          <w:szCs w:val="26"/>
        </w:rPr>
        <w:t>”</w:t>
      </w:r>
      <w:r w:rsidR="001312B7" w:rsidRPr="00E74A97">
        <w:rPr>
          <w:rFonts w:ascii="Arial Narrow" w:hAnsi="Arial Narrow"/>
          <w:sz w:val="26"/>
          <w:szCs w:val="26"/>
        </w:rPr>
        <w:t xml:space="preserve">. Además se allegaron constancias sobre </w:t>
      </w:r>
      <w:r w:rsidR="000E1822" w:rsidRPr="00E74A97">
        <w:rPr>
          <w:rFonts w:ascii="Arial Narrow" w:hAnsi="Arial Narrow"/>
          <w:sz w:val="26"/>
          <w:szCs w:val="26"/>
        </w:rPr>
        <w:t xml:space="preserve">el </w:t>
      </w:r>
      <w:r w:rsidR="001312B7" w:rsidRPr="00E74A97">
        <w:rPr>
          <w:rFonts w:ascii="Arial Narrow" w:hAnsi="Arial Narrow"/>
          <w:sz w:val="26"/>
          <w:szCs w:val="26"/>
        </w:rPr>
        <w:t>giro realizado a cuenta bancaria del extranjero</w:t>
      </w:r>
      <w:r w:rsidRPr="00E74A97">
        <w:rPr>
          <w:rStyle w:val="Refdenotaalpie"/>
          <w:rFonts w:ascii="Arial Narrow" w:hAnsi="Arial Narrow"/>
          <w:sz w:val="26"/>
          <w:szCs w:val="26"/>
        </w:rPr>
        <w:footnoteReference w:id="7"/>
      </w:r>
      <w:r w:rsidR="00D901CD" w:rsidRPr="00E74A97">
        <w:rPr>
          <w:rFonts w:ascii="Arial Narrow" w:hAnsi="Arial Narrow"/>
          <w:sz w:val="26"/>
          <w:szCs w:val="26"/>
        </w:rPr>
        <w:t>.</w:t>
      </w:r>
    </w:p>
    <w:p w14:paraId="29D6B04F"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sz w:val="26"/>
          <w:szCs w:val="26"/>
        </w:rPr>
        <w:t xml:space="preserve"> </w:t>
      </w:r>
    </w:p>
    <w:p w14:paraId="23E731D5"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 xml:space="preserve">5. </w:t>
      </w:r>
      <w:r w:rsidRPr="00E74A97">
        <w:rPr>
          <w:rFonts w:ascii="Arial Narrow" w:hAnsi="Arial Narrow"/>
          <w:sz w:val="26"/>
          <w:szCs w:val="26"/>
        </w:rPr>
        <w:t xml:space="preserve">En punto del análisis de los presupuestos de procedibilidad de la acción de </w:t>
      </w:r>
      <w:r w:rsidR="002E0E14" w:rsidRPr="00E74A97">
        <w:rPr>
          <w:rFonts w:ascii="Arial Narrow" w:hAnsi="Arial Narrow"/>
          <w:sz w:val="26"/>
          <w:szCs w:val="26"/>
        </w:rPr>
        <w:t>amparo</w:t>
      </w:r>
      <w:r w:rsidRPr="00E74A97">
        <w:rPr>
          <w:rFonts w:ascii="Arial Narrow" w:hAnsi="Arial Narrow"/>
          <w:sz w:val="26"/>
          <w:szCs w:val="26"/>
        </w:rPr>
        <w:t>, se advierte que la</w:t>
      </w:r>
      <w:r w:rsidR="008A6950" w:rsidRPr="00E74A97">
        <w:rPr>
          <w:rFonts w:ascii="Arial Narrow" w:hAnsi="Arial Narrow"/>
          <w:sz w:val="26"/>
          <w:szCs w:val="26"/>
        </w:rPr>
        <w:t xml:space="preserve"> última respuesta suministrada por la UARIV, sin contar aquella </w:t>
      </w:r>
      <w:r w:rsidR="002E0E14" w:rsidRPr="00E74A97">
        <w:rPr>
          <w:rFonts w:ascii="Arial Narrow" w:hAnsi="Arial Narrow"/>
          <w:sz w:val="26"/>
          <w:szCs w:val="26"/>
        </w:rPr>
        <w:t>brindada</w:t>
      </w:r>
      <w:r w:rsidR="008A6950" w:rsidRPr="00E74A97">
        <w:rPr>
          <w:rFonts w:ascii="Arial Narrow" w:hAnsi="Arial Narrow"/>
          <w:sz w:val="26"/>
          <w:szCs w:val="26"/>
        </w:rPr>
        <w:t xml:space="preserve"> en el trámite </w:t>
      </w:r>
      <w:r w:rsidR="002E0E14" w:rsidRPr="00E74A97">
        <w:rPr>
          <w:rFonts w:ascii="Arial Narrow" w:hAnsi="Arial Narrow"/>
          <w:sz w:val="26"/>
          <w:szCs w:val="26"/>
        </w:rPr>
        <w:t>de la tutela</w:t>
      </w:r>
      <w:r w:rsidR="008A6950" w:rsidRPr="00E74A97">
        <w:rPr>
          <w:rFonts w:ascii="Arial Narrow" w:hAnsi="Arial Narrow"/>
          <w:sz w:val="26"/>
          <w:szCs w:val="26"/>
        </w:rPr>
        <w:t>, se produjo el 06 de octubre de 2021</w:t>
      </w:r>
      <w:r w:rsidR="00EE2B37" w:rsidRPr="00E74A97">
        <w:rPr>
          <w:rFonts w:ascii="Arial Narrow" w:hAnsi="Arial Narrow"/>
          <w:sz w:val="26"/>
          <w:szCs w:val="26"/>
        </w:rPr>
        <w:t>,</w:t>
      </w:r>
      <w:r w:rsidRPr="00E74A97">
        <w:rPr>
          <w:rFonts w:ascii="Arial Narrow" w:hAnsi="Arial Narrow"/>
          <w:sz w:val="26"/>
          <w:szCs w:val="26"/>
        </w:rPr>
        <w:t xml:space="preserve"> mientras que la acció</w:t>
      </w:r>
      <w:r w:rsidR="008A6950" w:rsidRPr="00E74A97">
        <w:rPr>
          <w:rFonts w:ascii="Arial Narrow" w:hAnsi="Arial Narrow"/>
          <w:sz w:val="26"/>
          <w:szCs w:val="26"/>
        </w:rPr>
        <w:t xml:space="preserve">n </w:t>
      </w:r>
      <w:r w:rsidR="002E0E14" w:rsidRPr="00E74A97">
        <w:rPr>
          <w:rFonts w:ascii="Arial Narrow" w:hAnsi="Arial Narrow"/>
          <w:sz w:val="26"/>
          <w:szCs w:val="26"/>
        </w:rPr>
        <w:t>constitucional</w:t>
      </w:r>
      <w:r w:rsidR="008A6950" w:rsidRPr="00E74A97">
        <w:rPr>
          <w:rFonts w:ascii="Arial Narrow" w:hAnsi="Arial Narrow"/>
          <w:sz w:val="26"/>
          <w:szCs w:val="26"/>
        </w:rPr>
        <w:t xml:space="preserve"> fue presentada el 17</w:t>
      </w:r>
      <w:r w:rsidRPr="00E74A97">
        <w:rPr>
          <w:rFonts w:ascii="Arial Narrow" w:hAnsi="Arial Narrow"/>
          <w:sz w:val="26"/>
          <w:szCs w:val="26"/>
        </w:rPr>
        <w:t xml:space="preserve"> de</w:t>
      </w:r>
      <w:r w:rsidR="008A6950" w:rsidRPr="00E74A97">
        <w:rPr>
          <w:rFonts w:ascii="Arial Narrow" w:hAnsi="Arial Narrow"/>
          <w:sz w:val="26"/>
          <w:szCs w:val="26"/>
        </w:rPr>
        <w:t xml:space="preserve"> noviembre</w:t>
      </w:r>
      <w:r w:rsidRPr="00E74A97">
        <w:rPr>
          <w:rStyle w:val="Refdenotaalpie"/>
          <w:rFonts w:ascii="Arial Narrow" w:hAnsi="Arial Narrow"/>
          <w:sz w:val="26"/>
          <w:szCs w:val="26"/>
        </w:rPr>
        <w:footnoteReference w:id="8"/>
      </w:r>
      <w:r w:rsidRPr="00E74A97">
        <w:rPr>
          <w:rFonts w:ascii="Arial Narrow" w:hAnsi="Arial Narrow"/>
          <w:sz w:val="26"/>
          <w:szCs w:val="26"/>
        </w:rPr>
        <w:t>, es decir que entre uno y otro extremo temporal no transcurrieron más de</w:t>
      </w:r>
      <w:r w:rsidR="008A6950" w:rsidRPr="00E74A97">
        <w:rPr>
          <w:rFonts w:ascii="Arial Narrow" w:hAnsi="Arial Narrow"/>
          <w:sz w:val="26"/>
          <w:szCs w:val="26"/>
        </w:rPr>
        <w:t xml:space="preserve"> dos</w:t>
      </w:r>
      <w:r w:rsidRPr="00E74A97">
        <w:rPr>
          <w:rFonts w:ascii="Arial Narrow" w:hAnsi="Arial Narrow"/>
          <w:sz w:val="26"/>
          <w:szCs w:val="26"/>
        </w:rPr>
        <w:t xml:space="preserve"> meses, luego se colma el presupuesto de la inmediatez ya que se ejerció </w:t>
      </w:r>
      <w:r w:rsidR="002E0E14" w:rsidRPr="00E74A97">
        <w:rPr>
          <w:rFonts w:ascii="Arial Narrow" w:hAnsi="Arial Narrow"/>
          <w:sz w:val="26"/>
          <w:szCs w:val="26"/>
        </w:rPr>
        <w:t xml:space="preserve">el amparo </w:t>
      </w:r>
      <w:r w:rsidRPr="00E74A97">
        <w:rPr>
          <w:rFonts w:ascii="Arial Narrow" w:hAnsi="Arial Narrow"/>
          <w:sz w:val="26"/>
          <w:szCs w:val="26"/>
        </w:rPr>
        <w:t>dentro de término razonable.</w:t>
      </w:r>
    </w:p>
    <w:p w14:paraId="3CF2D8B6" w14:textId="77777777" w:rsidR="003B3617" w:rsidRPr="00E74A97" w:rsidRDefault="003B3617" w:rsidP="00E74A97">
      <w:pPr>
        <w:pStyle w:val="Sinespaciado"/>
        <w:spacing w:line="276" w:lineRule="auto"/>
        <w:jc w:val="both"/>
        <w:rPr>
          <w:rFonts w:ascii="Arial Narrow" w:hAnsi="Arial Narrow"/>
          <w:b/>
          <w:bCs/>
          <w:sz w:val="26"/>
          <w:szCs w:val="26"/>
        </w:rPr>
      </w:pPr>
    </w:p>
    <w:p w14:paraId="11C4267D" w14:textId="77777777" w:rsidR="003B3617" w:rsidRPr="00E74A97" w:rsidRDefault="003B3617" w:rsidP="00E74A97">
      <w:pPr>
        <w:pStyle w:val="Sinespaciado"/>
        <w:spacing w:line="276" w:lineRule="auto"/>
        <w:jc w:val="both"/>
        <w:rPr>
          <w:rFonts w:ascii="Arial Narrow" w:hAnsi="Arial Narrow"/>
          <w:sz w:val="26"/>
          <w:szCs w:val="26"/>
        </w:rPr>
      </w:pPr>
      <w:r w:rsidRPr="00E74A97">
        <w:rPr>
          <w:rFonts w:ascii="Arial Narrow" w:hAnsi="Arial Narrow"/>
          <w:sz w:val="26"/>
          <w:szCs w:val="26"/>
        </w:rPr>
        <w:t xml:space="preserve">Respecto a la subsidiariedad, baste indicar que el hecho de evidenciarse la lesión al derecho a presentar peticiones respetuosas, hace procedente la acción de tutela como quiera que este es el medio judicial por excelencia para obtener el amparo de la citada garantía constitucional. </w:t>
      </w:r>
    </w:p>
    <w:p w14:paraId="0FB78278" w14:textId="77777777" w:rsidR="003B3617" w:rsidRPr="00E74A97" w:rsidRDefault="003B3617" w:rsidP="00E74A97">
      <w:pPr>
        <w:pStyle w:val="Sinespaciado"/>
        <w:spacing w:line="276" w:lineRule="auto"/>
        <w:jc w:val="both"/>
        <w:rPr>
          <w:rFonts w:ascii="Arial Narrow" w:hAnsi="Arial Narrow"/>
          <w:b/>
          <w:bCs/>
          <w:sz w:val="26"/>
          <w:szCs w:val="26"/>
        </w:rPr>
      </w:pPr>
    </w:p>
    <w:p w14:paraId="2AFC4325" w14:textId="77777777" w:rsidR="003B3617" w:rsidRPr="00E74A97" w:rsidRDefault="003B3617" w:rsidP="00E74A97">
      <w:pPr>
        <w:pStyle w:val="Sinespaciado"/>
        <w:spacing w:line="276" w:lineRule="auto"/>
        <w:jc w:val="both"/>
        <w:rPr>
          <w:rFonts w:ascii="Arial Narrow" w:hAnsi="Arial Narrow"/>
          <w:bCs/>
          <w:sz w:val="26"/>
          <w:szCs w:val="26"/>
        </w:rPr>
      </w:pPr>
      <w:r w:rsidRPr="00E74A97">
        <w:rPr>
          <w:rFonts w:ascii="Arial Narrow" w:hAnsi="Arial Narrow"/>
          <w:b/>
          <w:bCs/>
          <w:sz w:val="26"/>
          <w:szCs w:val="26"/>
        </w:rPr>
        <w:t xml:space="preserve">6. </w:t>
      </w:r>
      <w:r w:rsidRPr="00E74A97">
        <w:rPr>
          <w:rFonts w:ascii="Arial Narrow" w:hAnsi="Arial Narrow"/>
          <w:bCs/>
          <w:sz w:val="26"/>
          <w:szCs w:val="26"/>
        </w:rPr>
        <w:t xml:space="preserve">Como ya se </w:t>
      </w:r>
      <w:proofErr w:type="gramStart"/>
      <w:r w:rsidRPr="00E74A97">
        <w:rPr>
          <w:rFonts w:ascii="Arial Narrow" w:hAnsi="Arial Narrow"/>
          <w:bCs/>
          <w:sz w:val="26"/>
          <w:szCs w:val="26"/>
        </w:rPr>
        <w:t>indicara</w:t>
      </w:r>
      <w:proofErr w:type="gramEnd"/>
      <w:r w:rsidRPr="00E74A97">
        <w:rPr>
          <w:rFonts w:ascii="Arial Narrow" w:hAnsi="Arial Narrow"/>
          <w:bCs/>
          <w:sz w:val="26"/>
          <w:szCs w:val="26"/>
        </w:rPr>
        <w:t>, el juzgado de primera instancia concluyó que</w:t>
      </w:r>
      <w:r w:rsidR="008A6950" w:rsidRPr="00E74A97">
        <w:rPr>
          <w:rFonts w:ascii="Arial Narrow" w:hAnsi="Arial Narrow"/>
          <w:bCs/>
          <w:sz w:val="26"/>
          <w:szCs w:val="26"/>
        </w:rPr>
        <w:t xml:space="preserve"> en este caso la parte actora dejó de acreditar la lesión a su derecho de petición, al no haber aportado prueba de la presentación de aquellas solicitudes.</w:t>
      </w:r>
      <w:r w:rsidRPr="00E74A97">
        <w:rPr>
          <w:rFonts w:ascii="Arial Narrow" w:hAnsi="Arial Narrow"/>
          <w:bCs/>
          <w:sz w:val="26"/>
          <w:szCs w:val="26"/>
        </w:rPr>
        <w:t xml:space="preserve"> </w:t>
      </w:r>
    </w:p>
    <w:p w14:paraId="1FC39945" w14:textId="77777777" w:rsidR="00A7046B" w:rsidRPr="00E74A97" w:rsidRDefault="00A7046B" w:rsidP="00E74A97">
      <w:pPr>
        <w:pStyle w:val="Sinespaciado"/>
        <w:spacing w:line="276" w:lineRule="auto"/>
        <w:jc w:val="both"/>
        <w:rPr>
          <w:rFonts w:ascii="Arial Narrow" w:hAnsi="Arial Narrow"/>
          <w:bCs/>
          <w:sz w:val="26"/>
          <w:szCs w:val="26"/>
        </w:rPr>
      </w:pPr>
    </w:p>
    <w:p w14:paraId="1910B18E" w14:textId="11976456" w:rsidR="00A7046B" w:rsidRPr="00E74A97" w:rsidRDefault="00F12CF8" w:rsidP="00E74A97">
      <w:pPr>
        <w:pStyle w:val="Sinespaciado"/>
        <w:spacing w:line="276" w:lineRule="auto"/>
        <w:jc w:val="both"/>
        <w:rPr>
          <w:rFonts w:ascii="Arial Narrow" w:hAnsi="Arial Narrow"/>
          <w:sz w:val="26"/>
          <w:szCs w:val="26"/>
        </w:rPr>
      </w:pPr>
      <w:r w:rsidRPr="00E74A97">
        <w:rPr>
          <w:rFonts w:ascii="Arial Narrow" w:hAnsi="Arial Narrow"/>
          <w:sz w:val="26"/>
          <w:szCs w:val="26"/>
        </w:rPr>
        <w:lastRenderedPageBreak/>
        <w:t xml:space="preserve">Aunque en principio </w:t>
      </w:r>
      <w:r w:rsidR="008A6950" w:rsidRPr="00E74A97">
        <w:rPr>
          <w:rFonts w:ascii="Arial Narrow" w:hAnsi="Arial Narrow"/>
          <w:sz w:val="26"/>
          <w:szCs w:val="26"/>
        </w:rPr>
        <w:t>se podría tener por acertado tal</w:t>
      </w:r>
      <w:r w:rsidR="00145F26" w:rsidRPr="00E74A97">
        <w:rPr>
          <w:rFonts w:ascii="Arial Narrow" w:hAnsi="Arial Narrow"/>
          <w:sz w:val="26"/>
          <w:szCs w:val="26"/>
        </w:rPr>
        <w:t xml:space="preserve"> argumento</w:t>
      </w:r>
      <w:r w:rsidR="008A6950" w:rsidRPr="00E74A97">
        <w:rPr>
          <w:rFonts w:ascii="Arial Narrow" w:hAnsi="Arial Narrow"/>
          <w:sz w:val="26"/>
          <w:szCs w:val="26"/>
        </w:rPr>
        <w:t xml:space="preserve">, sobre la base de que </w:t>
      </w:r>
      <w:r w:rsidR="00F62F6F" w:rsidRPr="00E74A97">
        <w:rPr>
          <w:rFonts w:ascii="Arial Narrow" w:hAnsi="Arial Narrow"/>
          <w:sz w:val="26"/>
          <w:szCs w:val="26"/>
        </w:rPr>
        <w:t xml:space="preserve">quien acude a la tutela para obtener la protección de la citada garantía debe demostrar que elevó ante la </w:t>
      </w:r>
      <w:r w:rsidR="00145F26" w:rsidRPr="00E74A97">
        <w:rPr>
          <w:rFonts w:ascii="Arial Narrow" w:hAnsi="Arial Narrow"/>
          <w:sz w:val="26"/>
          <w:szCs w:val="26"/>
        </w:rPr>
        <w:t xml:space="preserve">demanda </w:t>
      </w:r>
      <w:r w:rsidR="00F62F6F" w:rsidRPr="00E74A97">
        <w:rPr>
          <w:rFonts w:ascii="Arial Narrow" w:hAnsi="Arial Narrow"/>
          <w:sz w:val="26"/>
          <w:szCs w:val="26"/>
        </w:rPr>
        <w:t>la solicitud del caso,</w:t>
      </w:r>
      <w:r w:rsidRPr="00E74A97">
        <w:rPr>
          <w:rFonts w:ascii="Arial Narrow" w:hAnsi="Arial Narrow"/>
          <w:sz w:val="26"/>
          <w:szCs w:val="26"/>
        </w:rPr>
        <w:t xml:space="preserve"> en </w:t>
      </w:r>
      <w:r w:rsidR="00F62F6F" w:rsidRPr="00E74A97">
        <w:rPr>
          <w:rFonts w:ascii="Arial Narrow" w:hAnsi="Arial Narrow"/>
          <w:sz w:val="26"/>
          <w:szCs w:val="26"/>
        </w:rPr>
        <w:t>el asunto concreto dicha carencia probatoria fue suplida con las otras pruebas que se allegaron, más precisamente con las respuestas emitidas por la demandada</w:t>
      </w:r>
      <w:r w:rsidR="006A479F" w:rsidRPr="00E74A97">
        <w:rPr>
          <w:rFonts w:ascii="Arial Narrow" w:hAnsi="Arial Narrow"/>
          <w:sz w:val="26"/>
          <w:szCs w:val="26"/>
        </w:rPr>
        <w:t xml:space="preserve"> en las que de forma expresa se indica de que se trata de contestaciones a solicitudes formuladas por el actor para obtener información sobre el pago de la reparación.</w:t>
      </w:r>
    </w:p>
    <w:p w14:paraId="0562CB0E" w14:textId="77777777" w:rsidR="00F62F6F" w:rsidRPr="00E74A97" w:rsidRDefault="00F62F6F" w:rsidP="00E74A97">
      <w:pPr>
        <w:pStyle w:val="Sinespaciado"/>
        <w:spacing w:line="276" w:lineRule="auto"/>
        <w:jc w:val="both"/>
        <w:rPr>
          <w:rFonts w:ascii="Arial Narrow" w:hAnsi="Arial Narrow"/>
          <w:bCs/>
          <w:sz w:val="26"/>
          <w:szCs w:val="26"/>
        </w:rPr>
      </w:pPr>
    </w:p>
    <w:p w14:paraId="56EB3729" w14:textId="1A8F8026" w:rsidR="00F62F6F" w:rsidRPr="00E74A97" w:rsidRDefault="00F62F6F" w:rsidP="00E74A97">
      <w:pPr>
        <w:pStyle w:val="Sinespaciado"/>
        <w:spacing w:line="276" w:lineRule="auto"/>
        <w:jc w:val="both"/>
        <w:rPr>
          <w:rFonts w:ascii="Arial Narrow" w:hAnsi="Arial Narrow"/>
          <w:sz w:val="26"/>
          <w:szCs w:val="26"/>
        </w:rPr>
      </w:pPr>
      <w:r w:rsidRPr="00E74A97">
        <w:rPr>
          <w:rFonts w:ascii="Arial Narrow" w:hAnsi="Arial Narrow"/>
          <w:sz w:val="26"/>
          <w:szCs w:val="26"/>
        </w:rPr>
        <w:t xml:space="preserve">Valga aclarar, además, que la </w:t>
      </w:r>
      <w:r w:rsidR="00145F26" w:rsidRPr="00E74A97">
        <w:rPr>
          <w:rFonts w:ascii="Arial Narrow" w:hAnsi="Arial Narrow"/>
          <w:sz w:val="26"/>
          <w:szCs w:val="26"/>
        </w:rPr>
        <w:t>accionada</w:t>
      </w:r>
      <w:r w:rsidRPr="00E74A97">
        <w:rPr>
          <w:rFonts w:ascii="Arial Narrow" w:hAnsi="Arial Narrow"/>
          <w:sz w:val="26"/>
          <w:szCs w:val="26"/>
        </w:rPr>
        <w:t xml:space="preserve"> en ningún momento desconoció la existencia de esas solicitudes, muy por el </w:t>
      </w:r>
      <w:r w:rsidR="3DE43DC5" w:rsidRPr="00E74A97">
        <w:rPr>
          <w:rFonts w:ascii="Arial Narrow" w:hAnsi="Arial Narrow"/>
          <w:sz w:val="26"/>
          <w:szCs w:val="26"/>
        </w:rPr>
        <w:t>contrario,</w:t>
      </w:r>
      <w:r w:rsidRPr="00E74A97">
        <w:rPr>
          <w:rFonts w:ascii="Arial Narrow" w:hAnsi="Arial Narrow"/>
          <w:sz w:val="26"/>
          <w:szCs w:val="26"/>
        </w:rPr>
        <w:t xml:space="preserve"> los </w:t>
      </w:r>
      <w:r w:rsidR="00AD3071" w:rsidRPr="00E74A97">
        <w:rPr>
          <w:rFonts w:ascii="Arial Narrow" w:hAnsi="Arial Narrow"/>
          <w:sz w:val="26"/>
          <w:szCs w:val="26"/>
        </w:rPr>
        <w:t>argumentos</w:t>
      </w:r>
      <w:r w:rsidRPr="00E74A97">
        <w:rPr>
          <w:rFonts w:ascii="Arial Narrow" w:hAnsi="Arial Narrow"/>
          <w:sz w:val="26"/>
          <w:szCs w:val="26"/>
        </w:rPr>
        <w:t xml:space="preserve"> defensivos que expuso en primera instancia propenden por hacer valer </w:t>
      </w:r>
      <w:r w:rsidR="006A479F" w:rsidRPr="00E74A97">
        <w:rPr>
          <w:rFonts w:ascii="Arial Narrow" w:hAnsi="Arial Narrow"/>
          <w:sz w:val="26"/>
          <w:szCs w:val="26"/>
        </w:rPr>
        <w:t>un adecuado proceder en el trámite de las mismas</w:t>
      </w:r>
      <w:r w:rsidR="05A5EEF8" w:rsidRPr="00E74A97">
        <w:rPr>
          <w:rFonts w:ascii="Arial Narrow" w:hAnsi="Arial Narrow"/>
          <w:sz w:val="26"/>
          <w:szCs w:val="26"/>
        </w:rPr>
        <w:t>, y su respuesta oportuna.</w:t>
      </w:r>
    </w:p>
    <w:p w14:paraId="34CE0A41" w14:textId="77777777" w:rsidR="002E0E14" w:rsidRPr="00E74A97" w:rsidRDefault="002E0E14" w:rsidP="00E74A97">
      <w:pPr>
        <w:pStyle w:val="Sinespaciado"/>
        <w:spacing w:line="276" w:lineRule="auto"/>
        <w:jc w:val="both"/>
        <w:rPr>
          <w:rFonts w:ascii="Arial Narrow" w:hAnsi="Arial Narrow"/>
          <w:bCs/>
          <w:sz w:val="26"/>
          <w:szCs w:val="26"/>
        </w:rPr>
      </w:pPr>
    </w:p>
    <w:p w14:paraId="4311C6F9" w14:textId="269BDFE1" w:rsidR="002E0E14" w:rsidRPr="00E74A97" w:rsidRDefault="002E0E14" w:rsidP="00E74A97">
      <w:pPr>
        <w:pStyle w:val="Sinespaciado"/>
        <w:spacing w:line="276" w:lineRule="auto"/>
        <w:jc w:val="both"/>
        <w:rPr>
          <w:rFonts w:ascii="Arial Narrow" w:hAnsi="Arial Narrow"/>
          <w:sz w:val="26"/>
          <w:szCs w:val="26"/>
        </w:rPr>
      </w:pPr>
      <w:r w:rsidRPr="00E74A97">
        <w:rPr>
          <w:rFonts w:ascii="Arial Narrow" w:hAnsi="Arial Narrow"/>
          <w:sz w:val="26"/>
          <w:szCs w:val="26"/>
        </w:rPr>
        <w:t xml:space="preserve">Así entonces no </w:t>
      </w:r>
      <w:r w:rsidR="373D8A76" w:rsidRPr="00E74A97">
        <w:rPr>
          <w:rFonts w:ascii="Arial Narrow" w:hAnsi="Arial Narrow"/>
          <w:sz w:val="26"/>
          <w:szCs w:val="26"/>
        </w:rPr>
        <w:t>había</w:t>
      </w:r>
      <w:r w:rsidRPr="00E74A97">
        <w:rPr>
          <w:rFonts w:ascii="Arial Narrow" w:hAnsi="Arial Narrow"/>
          <w:sz w:val="26"/>
          <w:szCs w:val="26"/>
        </w:rPr>
        <w:t xml:space="preserve"> motivos para concluir que tales peticiones no se hubieren elevado.</w:t>
      </w:r>
    </w:p>
    <w:p w14:paraId="62EBF3C5" w14:textId="77777777" w:rsidR="003B3617" w:rsidRPr="00E74A97" w:rsidRDefault="003B3617" w:rsidP="00E74A97">
      <w:pPr>
        <w:pStyle w:val="Sinespaciado"/>
        <w:spacing w:line="276" w:lineRule="auto"/>
        <w:jc w:val="both"/>
        <w:rPr>
          <w:rFonts w:ascii="Arial Narrow" w:hAnsi="Arial Narrow"/>
          <w:bCs/>
          <w:sz w:val="26"/>
          <w:szCs w:val="26"/>
        </w:rPr>
      </w:pPr>
    </w:p>
    <w:p w14:paraId="3599B0D8" w14:textId="77777777" w:rsidR="006A479F" w:rsidRPr="00E74A97" w:rsidRDefault="006A479F"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7.</w:t>
      </w:r>
      <w:r w:rsidRPr="00E74A97">
        <w:rPr>
          <w:rFonts w:ascii="Arial Narrow" w:hAnsi="Arial Narrow"/>
          <w:sz w:val="26"/>
          <w:szCs w:val="26"/>
        </w:rPr>
        <w:t xml:space="preserve"> </w:t>
      </w:r>
      <w:bookmarkStart w:id="3" w:name="_Hlk97738312"/>
      <w:r w:rsidRPr="00E74A97">
        <w:rPr>
          <w:rFonts w:ascii="Arial Narrow" w:hAnsi="Arial Narrow"/>
          <w:sz w:val="26"/>
          <w:szCs w:val="26"/>
        </w:rPr>
        <w:t>La Ley 1755 de 2015, “</w:t>
      </w:r>
      <w:r w:rsidRPr="00C67D71">
        <w:rPr>
          <w:rFonts w:ascii="Arial Narrow" w:hAnsi="Arial Narrow"/>
          <w:sz w:val="24"/>
          <w:szCs w:val="26"/>
        </w:rPr>
        <w:t>Por medio de la cual se regula el Derecho Fundamental de Petición y se sustituye un título del Código de Procedimiento Administrativo y de lo Contencioso Administrativo</w:t>
      </w:r>
      <w:r w:rsidRPr="00E74A97">
        <w:rPr>
          <w:rFonts w:ascii="Arial Narrow" w:hAnsi="Arial Narrow"/>
          <w:sz w:val="26"/>
          <w:szCs w:val="26"/>
        </w:rPr>
        <w:t xml:space="preserve">”, prevé en el artículo 13 que toda persona tiene derecho a presentar peticiones respetuosas a las autoridades, por motivos de interés general o particular y a obtener pronta resolución; el 14 dice que salvo norma legal especial, toda petición deberá resolverse dentro de los quince días siguientes a su recepción </w:t>
      </w:r>
      <w:bookmarkEnd w:id="3"/>
      <w:r w:rsidRPr="00E74A97">
        <w:rPr>
          <w:rFonts w:ascii="Arial Narrow" w:hAnsi="Arial Narrow"/>
          <w:sz w:val="26"/>
          <w:szCs w:val="26"/>
        </w:rPr>
        <w:t xml:space="preserve">y el parágrafo de la misma norma dice que cuando excepcionalmente no fuere posible resolver la petición en los plazos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y el 21 indica que si la autoridad a quien se dirige la petición no es la competente, informará de inmediato al interesado si este actúa verbalmente, o dentro de los cinco días siguientes al de la recepción, si obró por escrito. Dentro del término señalado remitirá la petición al competente y enviará copia del oficio remisorio al peticionario o en caso de no existir funcionario competente así se lo comunicará. </w:t>
      </w:r>
    </w:p>
    <w:p w14:paraId="6D98A12B" w14:textId="77777777" w:rsidR="006A479F" w:rsidRPr="00E74A97" w:rsidRDefault="006A479F" w:rsidP="00E74A97">
      <w:pPr>
        <w:pStyle w:val="Sinespaciado"/>
        <w:spacing w:line="276" w:lineRule="auto"/>
        <w:jc w:val="both"/>
        <w:rPr>
          <w:rFonts w:ascii="Arial Narrow" w:hAnsi="Arial Narrow"/>
          <w:sz w:val="26"/>
          <w:szCs w:val="26"/>
        </w:rPr>
      </w:pPr>
    </w:p>
    <w:p w14:paraId="6C803ECE" w14:textId="0863760F" w:rsidR="006A479F" w:rsidRPr="00E74A97" w:rsidRDefault="006A479F" w:rsidP="00E74A97">
      <w:pPr>
        <w:spacing w:after="0" w:line="276" w:lineRule="auto"/>
        <w:jc w:val="both"/>
        <w:rPr>
          <w:rFonts w:ascii="Arial Narrow" w:eastAsia="Arial Narrow" w:hAnsi="Arial Narrow" w:cs="Arial Narrow"/>
          <w:sz w:val="26"/>
          <w:szCs w:val="26"/>
        </w:rPr>
      </w:pPr>
      <w:r w:rsidRPr="00E74A97">
        <w:rPr>
          <w:rFonts w:ascii="Arial Narrow" w:eastAsia="Arial Narrow" w:hAnsi="Arial Narrow" w:cs="Arial Narrow"/>
          <w:sz w:val="26"/>
          <w:szCs w:val="26"/>
        </w:rPr>
        <w:t>Aquel término inicial de quince días fue ampliado por el artículo 5° del Decreto 491 de 2020, a treinta días, en las precisas condiciones allí señaladas, norma que se conserva vigente por cuanto aun lo está la emergencia sanitaria por el COVID 19, que en forma reciente fue prorrog</w:t>
      </w:r>
      <w:r w:rsidR="000A2081" w:rsidRPr="00E74A97">
        <w:rPr>
          <w:rFonts w:ascii="Arial Narrow" w:eastAsia="Arial Narrow" w:hAnsi="Arial Narrow" w:cs="Arial Narrow"/>
          <w:sz w:val="26"/>
          <w:szCs w:val="26"/>
        </w:rPr>
        <w:t>ada hasta el 28</w:t>
      </w:r>
      <w:r w:rsidRPr="00E74A97">
        <w:rPr>
          <w:rFonts w:ascii="Arial Narrow" w:eastAsia="Arial Narrow" w:hAnsi="Arial Narrow" w:cs="Arial Narrow"/>
          <w:sz w:val="26"/>
          <w:szCs w:val="26"/>
        </w:rPr>
        <w:t xml:space="preserve"> de </w:t>
      </w:r>
      <w:r w:rsidR="000A2081" w:rsidRPr="00E74A97">
        <w:rPr>
          <w:rFonts w:ascii="Arial Narrow" w:eastAsia="Arial Narrow" w:hAnsi="Arial Narrow" w:cs="Arial Narrow"/>
          <w:sz w:val="26"/>
          <w:szCs w:val="26"/>
        </w:rPr>
        <w:t>febrero próximo (Resolución 1913</w:t>
      </w:r>
      <w:r w:rsidRPr="00E74A97">
        <w:rPr>
          <w:rFonts w:ascii="Arial Narrow" w:eastAsia="Arial Narrow" w:hAnsi="Arial Narrow" w:cs="Arial Narrow"/>
          <w:sz w:val="26"/>
          <w:szCs w:val="26"/>
        </w:rPr>
        <w:t xml:space="preserve"> de </w:t>
      </w:r>
      <w:r w:rsidR="64265F9B" w:rsidRPr="00E74A97">
        <w:rPr>
          <w:rFonts w:ascii="Arial Narrow" w:eastAsia="Arial Narrow" w:hAnsi="Arial Narrow" w:cs="Arial Narrow"/>
          <w:sz w:val="26"/>
          <w:szCs w:val="26"/>
        </w:rPr>
        <w:t xml:space="preserve">noviembre 25 de </w:t>
      </w:r>
      <w:r w:rsidRPr="00E74A97">
        <w:rPr>
          <w:rFonts w:ascii="Arial Narrow" w:eastAsia="Arial Narrow" w:hAnsi="Arial Narrow" w:cs="Arial Narrow"/>
          <w:sz w:val="26"/>
          <w:szCs w:val="26"/>
        </w:rPr>
        <w:t>2021 del Ministerio de Salud y Protección Social).</w:t>
      </w:r>
    </w:p>
    <w:p w14:paraId="2946DB82" w14:textId="77777777" w:rsidR="006A479F" w:rsidRPr="00E74A97" w:rsidRDefault="006A479F" w:rsidP="00E74A97">
      <w:pPr>
        <w:pStyle w:val="Sinespaciado"/>
        <w:spacing w:line="276" w:lineRule="auto"/>
        <w:jc w:val="both"/>
        <w:rPr>
          <w:rFonts w:ascii="Arial Narrow" w:hAnsi="Arial Narrow"/>
          <w:sz w:val="26"/>
          <w:szCs w:val="26"/>
        </w:rPr>
      </w:pPr>
    </w:p>
    <w:p w14:paraId="3B942A0E" w14:textId="77777777" w:rsidR="000A2081" w:rsidRPr="00E74A97" w:rsidRDefault="006A479F" w:rsidP="00E74A97">
      <w:pPr>
        <w:spacing w:after="0" w:line="276" w:lineRule="auto"/>
        <w:jc w:val="both"/>
        <w:rPr>
          <w:rFonts w:ascii="Arial Narrow" w:eastAsia="Times New Roman" w:hAnsi="Arial Narrow" w:cs="Arial"/>
          <w:i/>
          <w:sz w:val="26"/>
          <w:szCs w:val="26"/>
          <w:lang w:val="es-ES"/>
        </w:rPr>
      </w:pPr>
      <w:bookmarkStart w:id="4" w:name="_Hlk97738366"/>
      <w:r w:rsidRPr="00E74A97">
        <w:rPr>
          <w:rFonts w:ascii="Arial Narrow" w:eastAsia="Times New Roman" w:hAnsi="Arial Narrow" w:cs="Arial"/>
          <w:sz w:val="26"/>
          <w:szCs w:val="26"/>
          <w:lang w:val="es-ES"/>
        </w:rPr>
        <w:t xml:space="preserve">Sobre los requisitos que debe reunir la respuesta para considerar satisfecho el derecho de petición, la jurisprudencia de la Corte Constitucional ha establecido </w:t>
      </w:r>
      <w:r w:rsidR="000A2081" w:rsidRPr="00E74A97">
        <w:rPr>
          <w:rFonts w:ascii="Arial Narrow" w:eastAsia="Times New Roman" w:hAnsi="Arial Narrow" w:cs="Arial"/>
          <w:sz w:val="26"/>
          <w:szCs w:val="26"/>
          <w:lang w:val="es-ES"/>
        </w:rPr>
        <w:t>que debe: “</w:t>
      </w:r>
      <w:r w:rsidRPr="00C67D71">
        <w:rPr>
          <w:rFonts w:ascii="Arial Narrow" w:eastAsia="Times New Roman" w:hAnsi="Arial Narrow" w:cs="Arial"/>
          <w:i/>
          <w:sz w:val="24"/>
          <w:szCs w:val="26"/>
          <w:lang w:val="es-ES"/>
        </w:rPr>
        <w:t>(i) ser pronta y oportuna; (ii) resolver de fondo, de manera clara, precisa y congruente la situación planteada por el interesado; (iii) y, finalmente, tiene que ser puesta en conocimiento del peticionario</w:t>
      </w:r>
      <w:r w:rsidRPr="00E74A97">
        <w:rPr>
          <w:rFonts w:ascii="Arial Narrow" w:eastAsia="Times New Roman" w:hAnsi="Arial Narrow" w:cs="Arial"/>
          <w:i/>
          <w:sz w:val="26"/>
          <w:szCs w:val="26"/>
          <w:lang w:val="es-ES"/>
        </w:rPr>
        <w:t>”.</w:t>
      </w:r>
      <w:bookmarkEnd w:id="4"/>
      <w:r w:rsidRPr="00E74A97">
        <w:rPr>
          <w:rFonts w:ascii="Arial Narrow" w:eastAsia="Times New Roman" w:hAnsi="Arial Narrow" w:cs="Arial"/>
          <w:i/>
          <w:sz w:val="26"/>
          <w:szCs w:val="26"/>
          <w:vertAlign w:val="superscript"/>
        </w:rPr>
        <w:footnoteReference w:id="9"/>
      </w:r>
      <w:r w:rsidR="000A2081" w:rsidRPr="00E74A97">
        <w:rPr>
          <w:rFonts w:ascii="Arial Narrow" w:eastAsia="Times New Roman" w:hAnsi="Arial Narrow" w:cs="Arial"/>
          <w:i/>
          <w:sz w:val="26"/>
          <w:szCs w:val="26"/>
          <w:lang w:val="es-ES"/>
        </w:rPr>
        <w:t xml:space="preserve"> </w:t>
      </w:r>
    </w:p>
    <w:p w14:paraId="5997CC1D" w14:textId="77777777" w:rsidR="000A2081" w:rsidRPr="00E74A97" w:rsidRDefault="000A2081" w:rsidP="00E74A97">
      <w:pPr>
        <w:spacing w:after="0" w:line="276" w:lineRule="auto"/>
        <w:jc w:val="both"/>
        <w:rPr>
          <w:rFonts w:ascii="Arial Narrow" w:eastAsia="Times New Roman" w:hAnsi="Arial Narrow" w:cs="Arial"/>
          <w:i/>
          <w:sz w:val="26"/>
          <w:szCs w:val="26"/>
          <w:lang w:val="es-ES"/>
        </w:rPr>
      </w:pPr>
    </w:p>
    <w:p w14:paraId="00EF3D5F" w14:textId="77777777" w:rsidR="006A479F" w:rsidRPr="00E74A97" w:rsidRDefault="006A479F" w:rsidP="00E74A97">
      <w:pPr>
        <w:spacing w:after="0" w:line="276" w:lineRule="auto"/>
        <w:jc w:val="both"/>
        <w:rPr>
          <w:rFonts w:ascii="Arial Narrow" w:hAnsi="Arial Narrow"/>
          <w:sz w:val="26"/>
          <w:szCs w:val="26"/>
        </w:rPr>
      </w:pPr>
      <w:r w:rsidRPr="00E74A97">
        <w:rPr>
          <w:rFonts w:ascii="Arial Narrow" w:hAnsi="Arial Narrow"/>
          <w:sz w:val="26"/>
          <w:szCs w:val="26"/>
        </w:rPr>
        <w:t>También se señaló, en la sentencia T-155 de 2017 de esa misma Corporación:</w:t>
      </w:r>
    </w:p>
    <w:p w14:paraId="110FFD37" w14:textId="77777777" w:rsidR="000A2081" w:rsidRPr="00E74A97" w:rsidRDefault="000A2081" w:rsidP="00E74A97">
      <w:pPr>
        <w:spacing w:after="0" w:line="276" w:lineRule="auto"/>
        <w:jc w:val="both"/>
        <w:rPr>
          <w:rFonts w:ascii="Arial Narrow" w:eastAsia="Times New Roman" w:hAnsi="Arial Narrow" w:cs="Arial"/>
          <w:i/>
          <w:sz w:val="26"/>
          <w:szCs w:val="26"/>
          <w:lang w:val="es-ES"/>
        </w:rPr>
      </w:pPr>
    </w:p>
    <w:p w14:paraId="673F7A0F" w14:textId="4C6485C4" w:rsidR="006A479F" w:rsidRPr="00C67D71" w:rsidRDefault="006A479F" w:rsidP="00C67D71">
      <w:pPr>
        <w:pStyle w:val="Textonotapie"/>
        <w:ind w:left="426" w:right="420"/>
        <w:jc w:val="both"/>
        <w:rPr>
          <w:rFonts w:ascii="Arial Narrow" w:hAnsi="Arial Narrow"/>
          <w:bCs/>
          <w:i/>
          <w:iCs/>
          <w:sz w:val="24"/>
          <w:szCs w:val="26"/>
        </w:rPr>
      </w:pPr>
      <w:r w:rsidRPr="00C67D71">
        <w:rPr>
          <w:rFonts w:ascii="Arial Narrow" w:hAnsi="Arial Narrow"/>
          <w:bCs/>
          <w:i/>
          <w:iCs/>
          <w:sz w:val="24"/>
          <w:szCs w:val="26"/>
        </w:rPr>
        <w:t xml:space="preserve">“Del mismo modo, la jurisprudencia  constitucional ha reiterado que el núcleo esencial del derecho de petición comporta los siguientes elementos : (i) Formulación de la Petición, esto es, </w:t>
      </w:r>
      <w:r w:rsidRPr="00C67D71">
        <w:rPr>
          <w:rFonts w:ascii="Arial Narrow" w:hAnsi="Arial Narrow"/>
          <w:bCs/>
          <w:i/>
          <w:iCs/>
          <w:sz w:val="24"/>
          <w:szCs w:val="26"/>
        </w:rPr>
        <w:lastRenderedPageBreak/>
        <w:t>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(iii) Respuesta de Fondo, o sea, la resolución definitiva de lo pedido, en sentido positivo o negativo, de forma clara -esto es, inteligible y contentiva de argumentos de fácil comprensión-, precisa -</w:t>
      </w:r>
      <w:r w:rsidRPr="00C67D71">
        <w:rPr>
          <w:rFonts w:ascii="Arial Narrow" w:hAnsi="Arial Narrow"/>
          <w:b/>
          <w:bCs/>
          <w:i/>
          <w:iCs/>
          <w:sz w:val="24"/>
          <w:szCs w:val="26"/>
        </w:rPr>
        <w:t>de manera que atienda directamente lo pedido sin reparar en información impertinente y sin incurrir en fórmulas evasivas o elusivas</w:t>
      </w:r>
      <w:r w:rsidRPr="00C67D71">
        <w:rPr>
          <w:rFonts w:ascii="Arial Narrow" w:hAnsi="Arial Narrow"/>
          <w:bCs/>
          <w:i/>
          <w:iCs/>
          <w:sz w:val="24"/>
          <w:szCs w:val="26"/>
        </w:rPr>
        <w:t xml:space="preserve"> , congruente -de suerte que abarque la materia objeto de la petición y sea conforme con lo solicitado- y consecuente con el trámite surtido -de manera que, si la respuesta se produce con motivo de un derecho de petición elevado dentro de un procedimiento del que conoce la autoridad de la cual el interesado requiere la información, no basta con ofrecer una respuesta como si se tratara de </w:t>
      </w:r>
      <w:r w:rsidRPr="00C67D71">
        <w:rPr>
          <w:rFonts w:ascii="Arial Narrow" w:hAnsi="Arial Narrow"/>
          <w:b/>
          <w:bCs/>
          <w:i/>
          <w:iCs/>
          <w:sz w:val="24"/>
          <w:szCs w:val="26"/>
        </w:rPr>
        <w:t>una petición aislada o ex novo, sino que, si resulta relevante, debe darse cuenta del trámite que se ha surtido y de las razones por las cuales la petición resulta o no procedente</w:t>
      </w:r>
      <w:r w:rsidRPr="00C67D71">
        <w:rPr>
          <w:rFonts w:ascii="Arial Narrow" w:hAnsi="Arial Narrow"/>
          <w:bCs/>
          <w:i/>
          <w:iCs/>
          <w:sz w:val="24"/>
          <w:szCs w:val="26"/>
        </w:rPr>
        <w:t xml:space="preserve"> ; y (iv) Notificación al Peticionario, es decir, la información efectiva del solicitante respecto de la decisión que, con motivo de su petición, se ha producido.”</w:t>
      </w:r>
      <w:r w:rsidR="000A2081" w:rsidRPr="00C67D71">
        <w:rPr>
          <w:rFonts w:ascii="Arial Narrow" w:hAnsi="Arial Narrow"/>
          <w:bCs/>
          <w:i/>
          <w:iCs/>
          <w:sz w:val="24"/>
          <w:szCs w:val="26"/>
        </w:rPr>
        <w:t xml:space="preserve"> </w:t>
      </w:r>
      <w:r w:rsidR="000A2081" w:rsidRPr="00C67D71">
        <w:rPr>
          <w:rFonts w:ascii="Arial Narrow" w:hAnsi="Arial Narrow"/>
          <w:bCs/>
          <w:iCs/>
          <w:sz w:val="24"/>
          <w:szCs w:val="26"/>
        </w:rPr>
        <w:t>(resaltado de la Sala)</w:t>
      </w:r>
    </w:p>
    <w:p w14:paraId="6B699379" w14:textId="77777777" w:rsidR="006A479F" w:rsidRPr="00E74A97" w:rsidRDefault="006A479F" w:rsidP="00E74A97">
      <w:pPr>
        <w:pStyle w:val="Sinespaciado"/>
        <w:spacing w:line="276" w:lineRule="auto"/>
        <w:jc w:val="both"/>
        <w:rPr>
          <w:rFonts w:ascii="Arial Narrow" w:hAnsi="Arial Narrow"/>
          <w:sz w:val="26"/>
          <w:szCs w:val="26"/>
          <w:lang w:val="es-ES_tradnl"/>
        </w:rPr>
      </w:pPr>
    </w:p>
    <w:p w14:paraId="73F8FE53" w14:textId="2CC9275D" w:rsidR="006A479F" w:rsidRPr="00E74A97" w:rsidRDefault="006A479F" w:rsidP="00E74A97">
      <w:pPr>
        <w:pStyle w:val="Sinespaciado"/>
        <w:spacing w:line="276" w:lineRule="auto"/>
        <w:jc w:val="both"/>
        <w:rPr>
          <w:rFonts w:ascii="Arial Narrow" w:hAnsi="Arial Narrow"/>
          <w:sz w:val="26"/>
          <w:szCs w:val="26"/>
        </w:rPr>
      </w:pPr>
      <w:r w:rsidRPr="00E74A97">
        <w:rPr>
          <w:rFonts w:ascii="Arial Narrow" w:hAnsi="Arial Narrow"/>
          <w:b/>
          <w:bCs/>
          <w:sz w:val="26"/>
          <w:szCs w:val="26"/>
        </w:rPr>
        <w:t xml:space="preserve">8. </w:t>
      </w:r>
      <w:r w:rsidRPr="00E74A97">
        <w:rPr>
          <w:rFonts w:ascii="Arial Narrow" w:hAnsi="Arial Narrow"/>
          <w:sz w:val="26"/>
          <w:szCs w:val="26"/>
        </w:rPr>
        <w:t>Se desprende del análisis de las pruebas</w:t>
      </w:r>
      <w:r w:rsidR="001312B7" w:rsidRPr="00E74A97">
        <w:rPr>
          <w:rFonts w:ascii="Arial Narrow" w:hAnsi="Arial Narrow"/>
          <w:sz w:val="26"/>
          <w:szCs w:val="26"/>
        </w:rPr>
        <w:t xml:space="preserve"> allegadas que las respuestas suministradas por la </w:t>
      </w:r>
      <w:r w:rsidR="00AD3071" w:rsidRPr="00E74A97">
        <w:rPr>
          <w:rFonts w:ascii="Arial Narrow" w:hAnsi="Arial Narrow"/>
          <w:sz w:val="26"/>
          <w:szCs w:val="26"/>
        </w:rPr>
        <w:t>accionada</w:t>
      </w:r>
      <w:r w:rsidR="001312B7" w:rsidRPr="00E74A97">
        <w:rPr>
          <w:rFonts w:ascii="Arial Narrow" w:hAnsi="Arial Narrow"/>
          <w:sz w:val="26"/>
          <w:szCs w:val="26"/>
        </w:rPr>
        <w:t>, tal como lo alega el actor, luce</w:t>
      </w:r>
      <w:r w:rsidR="000E1822" w:rsidRPr="00E74A97">
        <w:rPr>
          <w:rFonts w:ascii="Arial Narrow" w:hAnsi="Arial Narrow"/>
          <w:sz w:val="26"/>
          <w:szCs w:val="26"/>
        </w:rPr>
        <w:t>n</w:t>
      </w:r>
      <w:r w:rsidR="001312B7" w:rsidRPr="00E74A97">
        <w:rPr>
          <w:rFonts w:ascii="Arial Narrow" w:hAnsi="Arial Narrow"/>
          <w:sz w:val="26"/>
          <w:szCs w:val="26"/>
        </w:rPr>
        <w:t xml:space="preserve"> incoherentes e inconsecuentes toda vez que aunque en la última de ellas se indicó que el pago de la indemnización tuvo lugar el 19 de febrero de 2020</w:t>
      </w:r>
      <w:r w:rsidR="000E1822" w:rsidRPr="00E74A97">
        <w:rPr>
          <w:rFonts w:ascii="Arial Narrow" w:hAnsi="Arial Narrow"/>
          <w:sz w:val="26"/>
          <w:szCs w:val="26"/>
        </w:rPr>
        <w:t xml:space="preserve"> por medio de giro realizado a cuenta bancaria en el extranjero</w:t>
      </w:r>
      <w:r w:rsidR="002E0E14" w:rsidRPr="00E74A97">
        <w:rPr>
          <w:rFonts w:ascii="Arial Narrow" w:hAnsi="Arial Narrow"/>
          <w:sz w:val="26"/>
          <w:szCs w:val="26"/>
        </w:rPr>
        <w:t xml:space="preserve"> y que no existe dinero pendiente que pagar a su favor</w:t>
      </w:r>
      <w:r w:rsidR="000E1822" w:rsidRPr="00E74A97">
        <w:rPr>
          <w:rFonts w:ascii="Arial Narrow" w:hAnsi="Arial Narrow"/>
          <w:sz w:val="26"/>
          <w:szCs w:val="26"/>
        </w:rPr>
        <w:t>,</w:t>
      </w:r>
      <w:r w:rsidR="001312B7" w:rsidRPr="00E74A97">
        <w:rPr>
          <w:rFonts w:ascii="Arial Narrow" w:hAnsi="Arial Narrow"/>
          <w:sz w:val="26"/>
          <w:szCs w:val="26"/>
        </w:rPr>
        <w:t xml:space="preserve"> ello contrasta con las restantes contestaciones en las cuales se indicó </w:t>
      </w:r>
      <w:r w:rsidR="000E1822" w:rsidRPr="00E74A97">
        <w:rPr>
          <w:rFonts w:ascii="Arial Narrow" w:hAnsi="Arial Narrow"/>
          <w:sz w:val="26"/>
          <w:szCs w:val="26"/>
        </w:rPr>
        <w:t>expresamente que dicho abono no se pudo realizar porque esa cuenta se encontraba en estado inactivo</w:t>
      </w:r>
      <w:r w:rsidR="002E0E14" w:rsidRPr="00E74A97">
        <w:rPr>
          <w:rFonts w:ascii="Arial Narrow" w:hAnsi="Arial Narrow"/>
          <w:sz w:val="26"/>
          <w:szCs w:val="26"/>
        </w:rPr>
        <w:t xml:space="preserve"> y que</w:t>
      </w:r>
      <w:r w:rsidR="000E1822" w:rsidRPr="00E74A97">
        <w:rPr>
          <w:rFonts w:ascii="Arial Narrow" w:hAnsi="Arial Narrow"/>
          <w:sz w:val="26"/>
          <w:szCs w:val="26"/>
        </w:rPr>
        <w:t xml:space="preserve"> se procedería a reprogramar el pago.</w:t>
      </w:r>
      <w:r w:rsidR="001312B7" w:rsidRPr="00E74A97">
        <w:rPr>
          <w:rFonts w:ascii="Arial Narrow" w:hAnsi="Arial Narrow"/>
          <w:sz w:val="26"/>
          <w:szCs w:val="26"/>
        </w:rPr>
        <w:t xml:space="preserve">   </w:t>
      </w:r>
    </w:p>
    <w:p w14:paraId="3FE9F23F" w14:textId="77777777" w:rsidR="000E1822" w:rsidRPr="00E74A97" w:rsidRDefault="000E1822" w:rsidP="00E74A97">
      <w:pPr>
        <w:pStyle w:val="Sinespaciado"/>
        <w:spacing w:line="276" w:lineRule="auto"/>
        <w:jc w:val="both"/>
        <w:rPr>
          <w:rFonts w:ascii="Arial Narrow" w:hAnsi="Arial Narrow"/>
          <w:sz w:val="26"/>
          <w:szCs w:val="26"/>
        </w:rPr>
      </w:pPr>
    </w:p>
    <w:p w14:paraId="4239FFB2" w14:textId="77323955" w:rsidR="000E1822" w:rsidRPr="00E74A97" w:rsidRDefault="002D3397" w:rsidP="00E74A97">
      <w:pPr>
        <w:pStyle w:val="Sinespaciado"/>
        <w:spacing w:line="276" w:lineRule="auto"/>
        <w:jc w:val="both"/>
        <w:rPr>
          <w:rFonts w:ascii="Arial Narrow" w:hAnsi="Arial Narrow"/>
          <w:sz w:val="26"/>
          <w:szCs w:val="26"/>
        </w:rPr>
      </w:pPr>
      <w:r w:rsidRPr="00E74A97">
        <w:rPr>
          <w:rFonts w:ascii="Arial Narrow" w:hAnsi="Arial Narrow"/>
          <w:sz w:val="26"/>
          <w:szCs w:val="26"/>
        </w:rPr>
        <w:t xml:space="preserve">En estas condiciones, surge evidente que la </w:t>
      </w:r>
      <w:r w:rsidR="00AD3071" w:rsidRPr="00E74A97">
        <w:rPr>
          <w:rFonts w:ascii="Arial Narrow" w:hAnsi="Arial Narrow"/>
          <w:sz w:val="26"/>
          <w:szCs w:val="26"/>
        </w:rPr>
        <w:t>demandada</w:t>
      </w:r>
      <w:r w:rsidR="6D6DD2E1" w:rsidRPr="00E74A97">
        <w:rPr>
          <w:rFonts w:ascii="Arial Narrow" w:hAnsi="Arial Narrow"/>
          <w:sz w:val="26"/>
          <w:szCs w:val="26"/>
        </w:rPr>
        <w:t xml:space="preserve"> </w:t>
      </w:r>
      <w:r w:rsidRPr="00E74A97">
        <w:rPr>
          <w:rFonts w:ascii="Arial Narrow" w:hAnsi="Arial Narrow"/>
          <w:sz w:val="26"/>
          <w:szCs w:val="26"/>
        </w:rPr>
        <w:t xml:space="preserve">eludió el deber de atender en debida forma las peticiones del actor porque en contraposición de su proceder, ha debido establecer todos los pormenores del caso para brindar una respuesta coherente con </w:t>
      </w:r>
      <w:r w:rsidR="76228C92" w:rsidRPr="00E74A97">
        <w:rPr>
          <w:rFonts w:ascii="Arial Narrow" w:hAnsi="Arial Narrow"/>
          <w:sz w:val="26"/>
          <w:szCs w:val="26"/>
        </w:rPr>
        <w:t>su</w:t>
      </w:r>
      <w:r w:rsidRPr="00E74A97">
        <w:rPr>
          <w:rFonts w:ascii="Arial Narrow" w:hAnsi="Arial Narrow"/>
          <w:sz w:val="26"/>
          <w:szCs w:val="26"/>
        </w:rPr>
        <w:t xml:space="preserve"> devenir</w:t>
      </w:r>
      <w:r w:rsidR="11476F69" w:rsidRPr="00E74A97">
        <w:rPr>
          <w:rFonts w:ascii="Arial Narrow" w:hAnsi="Arial Narrow"/>
          <w:sz w:val="26"/>
          <w:szCs w:val="26"/>
        </w:rPr>
        <w:t>, que observe las respuestas que en el pasado se han ofrecido o, de ser el caso, de manera precisa y expresa demuestre la sinrazón de las mismas, pero se limitó a ofrecer una respuesta fraccionada que lo que hace es</w:t>
      </w:r>
      <w:r w:rsidRPr="00E74A97">
        <w:rPr>
          <w:rFonts w:ascii="Arial Narrow" w:hAnsi="Arial Narrow"/>
          <w:sz w:val="26"/>
          <w:szCs w:val="26"/>
        </w:rPr>
        <w:t xml:space="preserve"> sumir</w:t>
      </w:r>
      <w:r w:rsidR="02EFB95B" w:rsidRPr="00E74A97">
        <w:rPr>
          <w:rFonts w:ascii="Arial Narrow" w:hAnsi="Arial Narrow"/>
          <w:sz w:val="26"/>
          <w:szCs w:val="26"/>
        </w:rPr>
        <w:t xml:space="preserve"> en más dudas </w:t>
      </w:r>
      <w:r w:rsidRPr="00E74A97">
        <w:rPr>
          <w:rFonts w:ascii="Arial Narrow" w:hAnsi="Arial Narrow"/>
          <w:sz w:val="26"/>
          <w:szCs w:val="26"/>
        </w:rPr>
        <w:t>al accionante</w:t>
      </w:r>
      <w:r w:rsidR="673F2961" w:rsidRPr="00E74A97">
        <w:rPr>
          <w:rFonts w:ascii="Arial Narrow" w:hAnsi="Arial Narrow"/>
          <w:sz w:val="26"/>
          <w:szCs w:val="26"/>
        </w:rPr>
        <w:t xml:space="preserve"> </w:t>
      </w:r>
      <w:r w:rsidRPr="00E74A97">
        <w:rPr>
          <w:rFonts w:ascii="Arial Narrow" w:hAnsi="Arial Narrow"/>
          <w:sz w:val="26"/>
          <w:szCs w:val="26"/>
        </w:rPr>
        <w:t>sobre el pago de la tantas veces citada reparación.</w:t>
      </w:r>
    </w:p>
    <w:p w14:paraId="1F72F646" w14:textId="77777777" w:rsidR="006A479F" w:rsidRPr="00E74A97" w:rsidRDefault="006A479F" w:rsidP="00E74A97">
      <w:pPr>
        <w:pStyle w:val="Sinespaciado"/>
        <w:spacing w:line="276" w:lineRule="auto"/>
        <w:jc w:val="both"/>
        <w:rPr>
          <w:rFonts w:ascii="Arial Narrow" w:hAnsi="Arial Narrow"/>
          <w:spacing w:val="-2"/>
          <w:sz w:val="26"/>
          <w:szCs w:val="26"/>
        </w:rPr>
      </w:pPr>
    </w:p>
    <w:p w14:paraId="2CC92E1A" w14:textId="77777777" w:rsidR="002E0E14" w:rsidRPr="00E74A97" w:rsidRDefault="002D3397" w:rsidP="00E74A97">
      <w:pPr>
        <w:pStyle w:val="Sinespaciado"/>
        <w:spacing w:line="276" w:lineRule="auto"/>
        <w:jc w:val="both"/>
        <w:rPr>
          <w:rFonts w:ascii="Arial Narrow" w:hAnsi="Arial Narrow"/>
          <w:sz w:val="26"/>
          <w:szCs w:val="26"/>
        </w:rPr>
      </w:pPr>
      <w:r w:rsidRPr="00E74A97">
        <w:rPr>
          <w:rFonts w:ascii="Arial Narrow" w:hAnsi="Arial Narrow"/>
          <w:b/>
          <w:spacing w:val="-2"/>
          <w:sz w:val="26"/>
          <w:szCs w:val="26"/>
        </w:rPr>
        <w:t>9</w:t>
      </w:r>
      <w:r w:rsidR="006A479F" w:rsidRPr="00E74A97">
        <w:rPr>
          <w:rFonts w:ascii="Arial Narrow" w:hAnsi="Arial Narrow"/>
          <w:b/>
          <w:spacing w:val="-2"/>
          <w:sz w:val="26"/>
          <w:szCs w:val="26"/>
        </w:rPr>
        <w:t>.</w:t>
      </w:r>
      <w:r w:rsidR="006A479F" w:rsidRPr="00E74A97">
        <w:rPr>
          <w:rFonts w:ascii="Arial Narrow" w:hAnsi="Arial Narrow"/>
          <w:spacing w:val="-2"/>
          <w:sz w:val="26"/>
          <w:szCs w:val="26"/>
        </w:rPr>
        <w:t xml:space="preserve"> </w:t>
      </w:r>
      <w:r w:rsidRPr="00E74A97">
        <w:rPr>
          <w:rFonts w:ascii="Arial Narrow" w:hAnsi="Arial Narrow"/>
          <w:spacing w:val="-2"/>
          <w:sz w:val="26"/>
          <w:szCs w:val="26"/>
        </w:rPr>
        <w:t>De manera que no queda camino distinto al de acceder a la protección del derecho de petición</w:t>
      </w:r>
      <w:r w:rsidR="002E0E14" w:rsidRPr="00E74A97">
        <w:rPr>
          <w:rFonts w:ascii="Arial Narrow" w:hAnsi="Arial Narrow"/>
          <w:spacing w:val="-2"/>
          <w:sz w:val="26"/>
          <w:szCs w:val="26"/>
        </w:rPr>
        <w:t xml:space="preserve">, fin para el cual se revocará la sentencia impugnada y se ordenará al Coordinador del Fondo para la Reparación de las Víctimas de la UARIV, </w:t>
      </w:r>
      <w:r w:rsidR="002E0E14" w:rsidRPr="00E74A97">
        <w:rPr>
          <w:rFonts w:ascii="Arial Narrow" w:hAnsi="Arial Narrow"/>
          <w:sz w:val="26"/>
          <w:szCs w:val="26"/>
        </w:rPr>
        <w:t xml:space="preserve">como funcionario competente de acuerdo a las respuestas que </w:t>
      </w:r>
      <w:r w:rsidR="00715CD7" w:rsidRPr="00E74A97">
        <w:rPr>
          <w:rFonts w:ascii="Arial Narrow" w:hAnsi="Arial Narrow"/>
          <w:sz w:val="26"/>
          <w:szCs w:val="26"/>
        </w:rPr>
        <w:t>obran en el expediente, resolver</w:t>
      </w:r>
      <w:r w:rsidR="002E0E14" w:rsidRPr="00E74A97">
        <w:rPr>
          <w:rFonts w:ascii="Arial Narrow" w:hAnsi="Arial Narrow"/>
          <w:sz w:val="26"/>
          <w:szCs w:val="26"/>
        </w:rPr>
        <w:t xml:space="preserve"> de manera, clara, congruente, consistente y de fondo las peticiones sobre información del pago de la indemnización reconocida al actor en su calidad de víctima, para lo cual se les otorgará un término de 48 horas.</w:t>
      </w:r>
    </w:p>
    <w:p w14:paraId="08CE6F91" w14:textId="77777777" w:rsidR="002D3397" w:rsidRPr="00E74A97" w:rsidRDefault="002D3397" w:rsidP="00E74A97">
      <w:pPr>
        <w:pStyle w:val="Sinespaciado"/>
        <w:spacing w:line="276" w:lineRule="auto"/>
        <w:jc w:val="both"/>
        <w:rPr>
          <w:rFonts w:ascii="Arial Narrow" w:hAnsi="Arial Narrow"/>
          <w:spacing w:val="-2"/>
          <w:sz w:val="26"/>
          <w:szCs w:val="26"/>
        </w:rPr>
      </w:pPr>
    </w:p>
    <w:p w14:paraId="7246F48A" w14:textId="77777777" w:rsidR="006A479F" w:rsidRPr="00E74A97" w:rsidRDefault="002E0E14" w:rsidP="00E74A97">
      <w:pPr>
        <w:pStyle w:val="Sinespaciado"/>
        <w:spacing w:line="276" w:lineRule="auto"/>
        <w:jc w:val="both"/>
        <w:rPr>
          <w:rFonts w:ascii="Arial Narrow" w:hAnsi="Arial Narrow"/>
          <w:spacing w:val="-2"/>
          <w:sz w:val="26"/>
          <w:szCs w:val="26"/>
        </w:rPr>
      </w:pPr>
      <w:r w:rsidRPr="00E74A97">
        <w:rPr>
          <w:rFonts w:ascii="Arial Narrow" w:hAnsi="Arial Narrow"/>
          <w:sz w:val="26"/>
          <w:szCs w:val="26"/>
        </w:rPr>
        <w:t>La</w:t>
      </w:r>
      <w:r w:rsidR="006A479F" w:rsidRPr="00E74A97">
        <w:rPr>
          <w:rFonts w:ascii="Arial Narrow" w:hAnsi="Arial Narrow"/>
          <w:sz w:val="26"/>
          <w:szCs w:val="26"/>
        </w:rPr>
        <w:t xml:space="preserve"> tutela frente a los demás funcionarios convocados se declarará improcedente</w:t>
      </w:r>
      <w:r w:rsidR="00715CD7" w:rsidRPr="00E74A97">
        <w:rPr>
          <w:rFonts w:ascii="Arial Narrow" w:hAnsi="Arial Narrow"/>
          <w:sz w:val="26"/>
          <w:szCs w:val="26"/>
        </w:rPr>
        <w:t>, al carecer de legitimación en la causa para resolver tal asunto</w:t>
      </w:r>
      <w:r w:rsidR="006A479F" w:rsidRPr="00E74A97">
        <w:rPr>
          <w:rFonts w:ascii="Arial Narrow" w:hAnsi="Arial Narrow"/>
          <w:sz w:val="26"/>
          <w:szCs w:val="26"/>
        </w:rPr>
        <w:t>.</w:t>
      </w:r>
    </w:p>
    <w:p w14:paraId="61CDCEAD" w14:textId="77777777" w:rsidR="00112732" w:rsidRPr="00E74A97" w:rsidRDefault="00112732" w:rsidP="00E74A97">
      <w:pPr>
        <w:pStyle w:val="Sinespaciado"/>
        <w:spacing w:line="276" w:lineRule="auto"/>
        <w:jc w:val="both"/>
        <w:rPr>
          <w:rFonts w:ascii="Arial Narrow" w:hAnsi="Arial Narrow"/>
          <w:sz w:val="26"/>
          <w:szCs w:val="26"/>
        </w:rPr>
      </w:pPr>
    </w:p>
    <w:p w14:paraId="781B0549" w14:textId="77777777" w:rsidR="002E0E14" w:rsidRPr="00E74A97" w:rsidRDefault="002E0E14" w:rsidP="00E74A97">
      <w:pPr>
        <w:pStyle w:val="Sinespaciado"/>
        <w:spacing w:line="276" w:lineRule="auto"/>
        <w:jc w:val="both"/>
        <w:rPr>
          <w:rFonts w:ascii="Arial Narrow" w:hAnsi="Arial Narrow"/>
          <w:sz w:val="26"/>
          <w:szCs w:val="26"/>
        </w:rPr>
      </w:pPr>
      <w:r w:rsidRPr="00E74A97">
        <w:rPr>
          <w:rFonts w:ascii="Arial Narrow" w:hAnsi="Arial Narrow"/>
          <w:b/>
          <w:sz w:val="26"/>
          <w:szCs w:val="26"/>
        </w:rPr>
        <w:t>10.</w:t>
      </w:r>
      <w:r w:rsidRPr="00E74A97">
        <w:rPr>
          <w:rFonts w:ascii="Arial Narrow" w:hAnsi="Arial Narrow"/>
          <w:sz w:val="26"/>
          <w:szCs w:val="26"/>
        </w:rPr>
        <w:t xml:space="preserve"> Finalmente, conviene precisar que aunque la pretensión principal de la demanda de tutela se dirige a obtener se materialice el pago de la citada reparación, lo cierto es que por las particularidades del caso, aún no es posible entrar a definir lo correspondiente, como quiera que para ese efecto, primero se requiere que la demandada se pronuncie adecuadamente sobre aquellas solicitudes, medio ordinario y efica</w:t>
      </w:r>
      <w:r w:rsidR="00715CD7" w:rsidRPr="00E74A97">
        <w:rPr>
          <w:rFonts w:ascii="Arial Narrow" w:hAnsi="Arial Narrow"/>
          <w:sz w:val="26"/>
          <w:szCs w:val="26"/>
        </w:rPr>
        <w:t>z para ventilar dicha situación;</w:t>
      </w:r>
      <w:r w:rsidRPr="00E74A97">
        <w:rPr>
          <w:rFonts w:ascii="Arial Narrow" w:hAnsi="Arial Narrow"/>
          <w:sz w:val="26"/>
          <w:szCs w:val="26"/>
        </w:rPr>
        <w:t xml:space="preserve"> de manera que la tutela, </w:t>
      </w:r>
      <w:r w:rsidRPr="00E74A97">
        <w:rPr>
          <w:rFonts w:ascii="Arial Narrow" w:hAnsi="Arial Narrow"/>
          <w:sz w:val="26"/>
          <w:szCs w:val="26"/>
        </w:rPr>
        <w:lastRenderedPageBreak/>
        <w:t>al no existir a</w:t>
      </w:r>
      <w:r w:rsidR="00715CD7" w:rsidRPr="00E74A97">
        <w:rPr>
          <w:rFonts w:ascii="Arial Narrow" w:hAnsi="Arial Narrow"/>
          <w:sz w:val="26"/>
          <w:szCs w:val="26"/>
        </w:rPr>
        <w:t>ún una posición clara que decida lo relativo a lo solicitado</w:t>
      </w:r>
      <w:r w:rsidRPr="00E74A97">
        <w:rPr>
          <w:rFonts w:ascii="Arial Narrow" w:hAnsi="Arial Narrow"/>
          <w:sz w:val="26"/>
          <w:szCs w:val="26"/>
        </w:rPr>
        <w:t>, resulta ser prematura para resolver ese aspecto.</w:t>
      </w:r>
    </w:p>
    <w:p w14:paraId="6BB9E253" w14:textId="77777777" w:rsidR="002E0E14" w:rsidRPr="00E74A97" w:rsidRDefault="002E0E14" w:rsidP="00E74A97">
      <w:pPr>
        <w:pStyle w:val="Sinespaciado"/>
        <w:spacing w:line="276" w:lineRule="auto"/>
        <w:jc w:val="both"/>
        <w:rPr>
          <w:rFonts w:ascii="Arial Narrow" w:hAnsi="Arial Narrow"/>
          <w:sz w:val="26"/>
          <w:szCs w:val="26"/>
        </w:rPr>
      </w:pPr>
    </w:p>
    <w:p w14:paraId="54FB57C7" w14:textId="77777777" w:rsidR="00744A68" w:rsidRPr="00E74A97" w:rsidRDefault="00744A68" w:rsidP="00E74A97">
      <w:pPr>
        <w:pStyle w:val="Sinespaciado"/>
        <w:spacing w:line="276" w:lineRule="auto"/>
        <w:jc w:val="center"/>
        <w:rPr>
          <w:rFonts w:ascii="Arial Narrow" w:hAnsi="Arial Narrow"/>
          <w:bCs/>
          <w:sz w:val="26"/>
          <w:szCs w:val="26"/>
        </w:rPr>
      </w:pPr>
      <w:r w:rsidRPr="00E74A97">
        <w:rPr>
          <w:rFonts w:ascii="Arial Narrow" w:hAnsi="Arial Narrow"/>
          <w:b/>
          <w:bCs/>
          <w:sz w:val="26"/>
          <w:szCs w:val="26"/>
          <w:u w:val="single"/>
        </w:rPr>
        <w:t>DECISIÓN</w:t>
      </w:r>
    </w:p>
    <w:p w14:paraId="23DE523C" w14:textId="77777777" w:rsidR="00744A68" w:rsidRPr="00E74A97" w:rsidRDefault="00744A68" w:rsidP="00E74A97">
      <w:pPr>
        <w:pStyle w:val="Sinespaciado"/>
        <w:spacing w:line="276" w:lineRule="auto"/>
        <w:jc w:val="both"/>
        <w:rPr>
          <w:rFonts w:ascii="Arial Narrow" w:hAnsi="Arial Narrow"/>
          <w:sz w:val="26"/>
          <w:szCs w:val="26"/>
        </w:rPr>
      </w:pPr>
    </w:p>
    <w:p w14:paraId="13F34F9C" w14:textId="77777777" w:rsidR="00744A68" w:rsidRPr="00E74A97" w:rsidRDefault="00744A68" w:rsidP="00E74A97">
      <w:pPr>
        <w:pStyle w:val="Sinespaciado"/>
        <w:spacing w:line="276" w:lineRule="auto"/>
        <w:jc w:val="both"/>
        <w:rPr>
          <w:rFonts w:ascii="Arial Narrow" w:hAnsi="Arial Narrow" w:cs="Arial"/>
          <w:sz w:val="26"/>
          <w:szCs w:val="26"/>
          <w:lang w:val="es-MX"/>
        </w:rPr>
      </w:pPr>
      <w:r w:rsidRPr="00E74A97">
        <w:rPr>
          <w:rFonts w:ascii="Arial Narrow" w:hAnsi="Arial Narrow" w:cs="Arial"/>
          <w:sz w:val="26"/>
          <w:szCs w:val="26"/>
          <w:lang w:val="es-MX"/>
        </w:rPr>
        <w:t xml:space="preserve">Con fundamento en lo expuesto, el </w:t>
      </w:r>
      <w:r w:rsidRPr="00E74A97">
        <w:rPr>
          <w:rFonts w:ascii="Arial Narrow" w:hAnsi="Arial Narrow" w:cs="Arial"/>
          <w:bCs/>
          <w:sz w:val="26"/>
          <w:szCs w:val="26"/>
          <w:lang w:val="es-MX"/>
        </w:rPr>
        <w:t>TRIBUNAL SUPERIOR DEL DISTRITO JUDICIAL DE PEREIRA</w:t>
      </w:r>
      <w:r w:rsidR="00234998" w:rsidRPr="00E74A97">
        <w:rPr>
          <w:rFonts w:ascii="Arial Narrow" w:hAnsi="Arial Narrow" w:cs="Arial"/>
          <w:bCs/>
          <w:sz w:val="26"/>
          <w:szCs w:val="26"/>
          <w:lang w:val="es-MX"/>
        </w:rPr>
        <w:t xml:space="preserve">, </w:t>
      </w:r>
      <w:r w:rsidR="00863013" w:rsidRPr="00E74A97">
        <w:rPr>
          <w:rFonts w:ascii="Arial Narrow" w:hAnsi="Arial Narrow" w:cs="Arial"/>
          <w:bCs/>
          <w:sz w:val="26"/>
          <w:szCs w:val="26"/>
          <w:lang w:val="es-MX"/>
        </w:rPr>
        <w:t xml:space="preserve">SALA </w:t>
      </w:r>
      <w:r w:rsidR="00234998" w:rsidRPr="00E74A97">
        <w:rPr>
          <w:rFonts w:ascii="Arial Narrow" w:hAnsi="Arial Narrow" w:cs="Arial"/>
          <w:bCs/>
          <w:sz w:val="26"/>
          <w:szCs w:val="26"/>
          <w:lang w:val="es-MX"/>
        </w:rPr>
        <w:t>CIVIL FAMILIA</w:t>
      </w:r>
      <w:r w:rsidRPr="00E74A97">
        <w:rPr>
          <w:rFonts w:ascii="Arial Narrow" w:hAnsi="Arial Narrow" w:cs="Arial"/>
          <w:bCs/>
          <w:sz w:val="26"/>
          <w:szCs w:val="26"/>
          <w:lang w:val="es-MX"/>
        </w:rPr>
        <w:t xml:space="preserve">, </w:t>
      </w:r>
      <w:r w:rsidRPr="00E74A97">
        <w:rPr>
          <w:rFonts w:ascii="Arial Narrow" w:hAnsi="Arial Narrow" w:cs="Arial"/>
          <w:sz w:val="26"/>
          <w:szCs w:val="26"/>
          <w:lang w:val="es-MX"/>
        </w:rPr>
        <w:t>administrando Justicia en nombre de la República de Colombia y por autoridad de la ley,</w:t>
      </w:r>
    </w:p>
    <w:p w14:paraId="52E56223" w14:textId="77777777" w:rsidR="00744A68" w:rsidRPr="00E74A97" w:rsidRDefault="00744A68" w:rsidP="00E74A97">
      <w:pPr>
        <w:pStyle w:val="Sinespaciado"/>
        <w:spacing w:line="276" w:lineRule="auto"/>
        <w:jc w:val="both"/>
        <w:rPr>
          <w:rFonts w:ascii="Arial Narrow" w:hAnsi="Arial Narrow"/>
          <w:sz w:val="26"/>
          <w:szCs w:val="26"/>
        </w:rPr>
      </w:pPr>
    </w:p>
    <w:p w14:paraId="68A3624F" w14:textId="77777777" w:rsidR="00744A68" w:rsidRPr="00E74A97" w:rsidRDefault="00744A68" w:rsidP="00E74A97">
      <w:pPr>
        <w:pStyle w:val="Sinespaciado"/>
        <w:spacing w:line="276" w:lineRule="auto"/>
        <w:jc w:val="center"/>
        <w:rPr>
          <w:rFonts w:ascii="Arial Narrow" w:hAnsi="Arial Narrow"/>
          <w:b/>
          <w:bCs/>
          <w:sz w:val="26"/>
          <w:szCs w:val="26"/>
        </w:rPr>
      </w:pPr>
      <w:r w:rsidRPr="00E74A97">
        <w:rPr>
          <w:rFonts w:ascii="Arial Narrow" w:hAnsi="Arial Narrow"/>
          <w:b/>
          <w:bCs/>
          <w:sz w:val="26"/>
          <w:szCs w:val="26"/>
          <w:u w:val="single"/>
        </w:rPr>
        <w:t>RESUELVE</w:t>
      </w:r>
    </w:p>
    <w:p w14:paraId="07547A01" w14:textId="77777777" w:rsidR="00744A68" w:rsidRPr="00E74A97" w:rsidRDefault="00744A68" w:rsidP="00E74A97">
      <w:pPr>
        <w:pStyle w:val="Sinespaciado"/>
        <w:spacing w:line="276" w:lineRule="auto"/>
        <w:jc w:val="both"/>
        <w:rPr>
          <w:rFonts w:ascii="Arial Narrow" w:hAnsi="Arial Narrow"/>
          <w:sz w:val="26"/>
          <w:szCs w:val="26"/>
        </w:rPr>
      </w:pPr>
    </w:p>
    <w:p w14:paraId="35E212BA" w14:textId="77777777" w:rsidR="006A479F" w:rsidRPr="00E74A97" w:rsidRDefault="006A479F" w:rsidP="00E74A97">
      <w:pPr>
        <w:pStyle w:val="Sinespaciado"/>
        <w:spacing w:line="276" w:lineRule="auto"/>
        <w:jc w:val="both"/>
        <w:rPr>
          <w:rFonts w:ascii="Arial Narrow" w:hAnsi="Arial Narrow"/>
          <w:sz w:val="26"/>
          <w:szCs w:val="26"/>
        </w:rPr>
      </w:pPr>
      <w:r w:rsidRPr="00E74A97">
        <w:rPr>
          <w:rFonts w:ascii="Arial Narrow" w:hAnsi="Arial Narrow" w:cs="Arial"/>
          <w:b/>
          <w:bCs/>
          <w:sz w:val="26"/>
          <w:szCs w:val="26"/>
        </w:rPr>
        <w:t>PRIMERO: Revocar</w:t>
      </w:r>
      <w:r w:rsidRPr="00E74A97">
        <w:rPr>
          <w:rFonts w:ascii="Arial Narrow" w:hAnsi="Arial Narrow" w:cs="Arial"/>
          <w:sz w:val="26"/>
          <w:szCs w:val="26"/>
        </w:rPr>
        <w:t xml:space="preserve"> la </w:t>
      </w:r>
      <w:r w:rsidRPr="00E74A97">
        <w:rPr>
          <w:rFonts w:ascii="Arial Narrow" w:hAnsi="Arial Narrow"/>
          <w:sz w:val="26"/>
          <w:szCs w:val="26"/>
        </w:rPr>
        <w:t>sentencia impugnada, de fecha y procedencia ya indicadas, en su lugar:</w:t>
      </w:r>
    </w:p>
    <w:p w14:paraId="5043CB0F" w14:textId="77777777" w:rsidR="006A479F" w:rsidRPr="00E74A97" w:rsidRDefault="006A479F" w:rsidP="00E74A97">
      <w:pPr>
        <w:pStyle w:val="Sinespaciado"/>
        <w:spacing w:line="276" w:lineRule="auto"/>
        <w:jc w:val="both"/>
        <w:rPr>
          <w:rFonts w:ascii="Arial Narrow" w:hAnsi="Arial Narrow"/>
          <w:sz w:val="26"/>
          <w:szCs w:val="26"/>
        </w:rPr>
      </w:pPr>
    </w:p>
    <w:p w14:paraId="56BA0C47" w14:textId="5BFBFC07" w:rsidR="006A479F" w:rsidRPr="00E74A97" w:rsidRDefault="006A479F" w:rsidP="00E74A97">
      <w:pPr>
        <w:spacing w:after="0" w:line="276" w:lineRule="auto"/>
        <w:jc w:val="both"/>
        <w:rPr>
          <w:rFonts w:ascii="Arial Narrow" w:hAnsi="Arial Narrow"/>
          <w:sz w:val="26"/>
          <w:szCs w:val="26"/>
        </w:rPr>
      </w:pPr>
      <w:r w:rsidRPr="00E74A97">
        <w:rPr>
          <w:rFonts w:ascii="Arial Narrow" w:hAnsi="Arial Narrow"/>
          <w:sz w:val="26"/>
          <w:szCs w:val="26"/>
        </w:rPr>
        <w:t xml:space="preserve">Se concede el amparo al derecho de petición de que es titular el señor </w:t>
      </w:r>
      <w:r w:rsidR="00715CD7" w:rsidRPr="00E74A97">
        <w:rPr>
          <w:rFonts w:ascii="Arial Narrow" w:hAnsi="Arial Narrow"/>
          <w:sz w:val="26"/>
          <w:szCs w:val="26"/>
        </w:rPr>
        <w:t>Gustavo Adolfo Pinzón Gil</w:t>
      </w:r>
      <w:r w:rsidRPr="00E74A97">
        <w:rPr>
          <w:rFonts w:ascii="Arial Narrow" w:hAnsi="Arial Narrow"/>
          <w:sz w:val="26"/>
          <w:szCs w:val="26"/>
        </w:rPr>
        <w:t xml:space="preserve"> y en consecuencia</w:t>
      </w:r>
      <w:r w:rsidR="00715CD7" w:rsidRPr="00E74A97">
        <w:rPr>
          <w:rFonts w:ascii="Arial Narrow" w:hAnsi="Arial Narrow"/>
          <w:sz w:val="26"/>
          <w:szCs w:val="26"/>
        </w:rPr>
        <w:t xml:space="preserve"> se ordena al</w:t>
      </w:r>
      <w:r w:rsidRPr="00E74A97">
        <w:rPr>
          <w:rFonts w:ascii="Arial Narrow" w:hAnsi="Arial Narrow"/>
          <w:sz w:val="26"/>
          <w:szCs w:val="26"/>
        </w:rPr>
        <w:t xml:space="preserve"> </w:t>
      </w:r>
      <w:r w:rsidR="002E0E14" w:rsidRPr="00E74A97">
        <w:rPr>
          <w:rFonts w:ascii="Arial Narrow" w:hAnsi="Arial Narrow"/>
          <w:spacing w:val="-2"/>
          <w:sz w:val="26"/>
          <w:szCs w:val="26"/>
        </w:rPr>
        <w:t xml:space="preserve">Coordinador del Fondo para la Reparación de las Víctimas de la UARIV, </w:t>
      </w:r>
      <w:r w:rsidR="00715CD7" w:rsidRPr="00E74A97">
        <w:rPr>
          <w:rFonts w:ascii="Arial Narrow" w:hAnsi="Arial Narrow"/>
          <w:sz w:val="26"/>
          <w:szCs w:val="26"/>
        </w:rPr>
        <w:t xml:space="preserve">brindar respuesta </w:t>
      </w:r>
      <w:r w:rsidR="002E0E14" w:rsidRPr="00E74A97">
        <w:rPr>
          <w:rFonts w:ascii="Arial Narrow" w:hAnsi="Arial Narrow"/>
          <w:sz w:val="26"/>
          <w:szCs w:val="26"/>
        </w:rPr>
        <w:t>clara, congruente, consistente y de fondo</w:t>
      </w:r>
      <w:r w:rsidR="00715CD7" w:rsidRPr="00E74A97">
        <w:rPr>
          <w:rFonts w:ascii="Arial Narrow" w:hAnsi="Arial Narrow"/>
          <w:sz w:val="26"/>
          <w:szCs w:val="26"/>
        </w:rPr>
        <w:t xml:space="preserve"> a las peticiones de</w:t>
      </w:r>
      <w:r w:rsidR="002E0E14" w:rsidRPr="00E74A97">
        <w:rPr>
          <w:rFonts w:ascii="Arial Narrow" w:hAnsi="Arial Narrow"/>
          <w:sz w:val="26"/>
          <w:szCs w:val="26"/>
        </w:rPr>
        <w:t xml:space="preserve"> información del pago de la indemnización reconocida al actor en su calidad de víctima, </w:t>
      </w:r>
      <w:r w:rsidR="62422BF3" w:rsidRPr="00E74A97">
        <w:rPr>
          <w:rFonts w:ascii="Arial Narrow" w:hAnsi="Arial Narrow"/>
          <w:sz w:val="26"/>
          <w:szCs w:val="26"/>
        </w:rPr>
        <w:t xml:space="preserve">en los términos expuestos en las consideraciones 8 y 9 que preceden, </w:t>
      </w:r>
      <w:r w:rsidR="002E0E14" w:rsidRPr="00E74A97">
        <w:rPr>
          <w:rFonts w:ascii="Arial Narrow" w:hAnsi="Arial Narrow"/>
          <w:sz w:val="26"/>
          <w:szCs w:val="26"/>
        </w:rPr>
        <w:t xml:space="preserve">para lo cual se les otorgará un </w:t>
      </w:r>
      <w:r w:rsidR="00715CD7" w:rsidRPr="00E74A97">
        <w:rPr>
          <w:rFonts w:ascii="Arial Narrow" w:hAnsi="Arial Narrow"/>
          <w:sz w:val="26"/>
          <w:szCs w:val="26"/>
        </w:rPr>
        <w:t xml:space="preserve">término de 48 horas, </w:t>
      </w:r>
      <w:r w:rsidRPr="00E74A97">
        <w:rPr>
          <w:rFonts w:ascii="Arial Narrow" w:hAnsi="Arial Narrow"/>
          <w:sz w:val="26"/>
          <w:szCs w:val="26"/>
        </w:rPr>
        <w:t>conta</w:t>
      </w:r>
      <w:r w:rsidR="00715CD7" w:rsidRPr="00E74A97">
        <w:rPr>
          <w:rFonts w:ascii="Arial Narrow" w:hAnsi="Arial Narrow"/>
          <w:sz w:val="26"/>
          <w:szCs w:val="26"/>
        </w:rPr>
        <w:t>das desde el momento en que sea notificado</w:t>
      </w:r>
      <w:r w:rsidRPr="00E74A97">
        <w:rPr>
          <w:rFonts w:ascii="Arial Narrow" w:hAnsi="Arial Narrow"/>
          <w:sz w:val="26"/>
          <w:szCs w:val="26"/>
        </w:rPr>
        <w:t xml:space="preserve"> de esta providencia.</w:t>
      </w:r>
    </w:p>
    <w:p w14:paraId="07459315" w14:textId="77777777" w:rsidR="002E0E14" w:rsidRPr="00E74A97" w:rsidRDefault="002E0E14" w:rsidP="00E74A97">
      <w:pPr>
        <w:spacing w:after="0" w:line="276" w:lineRule="auto"/>
        <w:jc w:val="both"/>
        <w:rPr>
          <w:rFonts w:ascii="Arial Narrow" w:hAnsi="Arial Narrow"/>
          <w:sz w:val="26"/>
          <w:szCs w:val="26"/>
        </w:rPr>
      </w:pPr>
    </w:p>
    <w:p w14:paraId="7F22A24E" w14:textId="77777777" w:rsidR="002E0E14" w:rsidRPr="00E74A97" w:rsidRDefault="002E0E14" w:rsidP="00E74A97">
      <w:pPr>
        <w:spacing w:after="0" w:line="276" w:lineRule="auto"/>
        <w:jc w:val="both"/>
        <w:rPr>
          <w:rFonts w:ascii="Arial Narrow" w:hAnsi="Arial Narrow"/>
          <w:sz w:val="26"/>
          <w:szCs w:val="26"/>
        </w:rPr>
      </w:pPr>
      <w:r w:rsidRPr="00E74A97">
        <w:rPr>
          <w:rFonts w:ascii="Arial Narrow" w:hAnsi="Arial Narrow" w:cs="Arial"/>
          <w:b/>
          <w:bCs/>
          <w:sz w:val="26"/>
          <w:szCs w:val="26"/>
        </w:rPr>
        <w:t xml:space="preserve">SEGUNDO: </w:t>
      </w:r>
      <w:r w:rsidRPr="00E74A97">
        <w:rPr>
          <w:rFonts w:ascii="Arial Narrow" w:hAnsi="Arial Narrow"/>
          <w:sz w:val="26"/>
          <w:szCs w:val="26"/>
        </w:rPr>
        <w:t>Se declara improcedente la pretensión principal de la tutela, así como el amparo frente a la Dirección de Reparación, la Dirección de Gestión Social y Humanitaria, la Dirección de Registro y Gestión de la Información, la Subdirección de Valoración y Registro, la Subdirección de Prevención y Atención de Emergencias, la Secretaría General encargada de Atención de Quejas y Reclamos y la Oficina Asesora Jurídica de la UARIV.</w:t>
      </w:r>
    </w:p>
    <w:p w14:paraId="6537F28F" w14:textId="77777777" w:rsidR="006A479F" w:rsidRPr="00E74A97" w:rsidRDefault="006A479F" w:rsidP="00E74A97">
      <w:pPr>
        <w:pStyle w:val="Sinespaciado"/>
        <w:spacing w:line="276" w:lineRule="auto"/>
        <w:jc w:val="both"/>
        <w:rPr>
          <w:rFonts w:ascii="Arial Narrow" w:hAnsi="Arial Narrow"/>
          <w:sz w:val="26"/>
          <w:szCs w:val="26"/>
        </w:rPr>
      </w:pPr>
    </w:p>
    <w:p w14:paraId="40B6481F" w14:textId="77777777" w:rsidR="006A479F" w:rsidRPr="00E74A97" w:rsidRDefault="002E0E14" w:rsidP="00E74A97">
      <w:pPr>
        <w:pStyle w:val="Sinespaciado"/>
        <w:spacing w:line="276" w:lineRule="auto"/>
        <w:jc w:val="both"/>
        <w:rPr>
          <w:rFonts w:ascii="Arial Narrow" w:hAnsi="Arial Narrow" w:cs="Arial"/>
          <w:sz w:val="26"/>
          <w:szCs w:val="26"/>
        </w:rPr>
      </w:pPr>
      <w:r w:rsidRPr="00E74A97">
        <w:rPr>
          <w:rFonts w:ascii="Arial Narrow" w:hAnsi="Arial Narrow" w:cs="Arial"/>
          <w:b/>
          <w:bCs/>
          <w:sz w:val="26"/>
          <w:szCs w:val="26"/>
        </w:rPr>
        <w:t xml:space="preserve">TERCERO: </w:t>
      </w:r>
      <w:r w:rsidR="006A479F" w:rsidRPr="00E74A97">
        <w:rPr>
          <w:rFonts w:ascii="Arial Narrow" w:hAnsi="Arial Narrow" w:cs="Arial"/>
          <w:bCs/>
          <w:sz w:val="26"/>
          <w:szCs w:val="26"/>
        </w:rPr>
        <w:t>Notificar</w:t>
      </w:r>
      <w:r w:rsidR="006A479F" w:rsidRPr="00E74A97">
        <w:rPr>
          <w:rFonts w:ascii="Arial Narrow" w:hAnsi="Arial Narrow" w:cs="Arial"/>
          <w:sz w:val="26"/>
          <w:szCs w:val="26"/>
        </w:rPr>
        <w:t xml:space="preserve"> a las partes lo aquí resuelto en la forma más expedita y eficaz posible. Comuníquese de igual forma al Juzgado de primera instancia.</w:t>
      </w:r>
    </w:p>
    <w:p w14:paraId="6DFB9E20" w14:textId="77777777" w:rsidR="006A479F" w:rsidRPr="00E74A97" w:rsidRDefault="006A479F" w:rsidP="00E74A97">
      <w:pPr>
        <w:pStyle w:val="Sinespaciado"/>
        <w:spacing w:line="276" w:lineRule="auto"/>
        <w:jc w:val="both"/>
        <w:rPr>
          <w:rFonts w:ascii="Arial Narrow" w:hAnsi="Arial Narrow" w:cs="Arial"/>
          <w:sz w:val="26"/>
          <w:szCs w:val="26"/>
        </w:rPr>
      </w:pPr>
    </w:p>
    <w:p w14:paraId="688271BD" w14:textId="77777777" w:rsidR="006A479F" w:rsidRPr="00E74A97" w:rsidRDefault="002E0E14" w:rsidP="00E74A97">
      <w:pPr>
        <w:pStyle w:val="Sinespaciado"/>
        <w:spacing w:line="276" w:lineRule="auto"/>
        <w:jc w:val="both"/>
        <w:rPr>
          <w:rFonts w:ascii="Arial Narrow" w:hAnsi="Arial Narrow" w:cs="Arial"/>
          <w:b/>
          <w:bCs/>
          <w:sz w:val="26"/>
          <w:szCs w:val="26"/>
        </w:rPr>
      </w:pPr>
      <w:r w:rsidRPr="00E74A97">
        <w:rPr>
          <w:rFonts w:ascii="Arial Narrow" w:hAnsi="Arial Narrow" w:cs="Arial"/>
          <w:b/>
          <w:bCs/>
          <w:sz w:val="26"/>
          <w:szCs w:val="26"/>
        </w:rPr>
        <w:t>CUARTO</w:t>
      </w:r>
      <w:r w:rsidR="006A479F" w:rsidRPr="00E74A97">
        <w:rPr>
          <w:rFonts w:ascii="Arial Narrow" w:hAnsi="Arial Narrow" w:cs="Arial"/>
          <w:b/>
          <w:bCs/>
          <w:sz w:val="26"/>
          <w:szCs w:val="26"/>
        </w:rPr>
        <w:t xml:space="preserve">: </w:t>
      </w:r>
      <w:r w:rsidR="006A479F" w:rsidRPr="00E74A97">
        <w:rPr>
          <w:rFonts w:ascii="Arial Narrow" w:hAnsi="Arial Narrow" w:cs="Arial"/>
          <w:sz w:val="26"/>
          <w:szCs w:val="26"/>
        </w:rPr>
        <w:t>Enviar</w:t>
      </w:r>
      <w:r w:rsidR="006A479F" w:rsidRPr="00E74A97">
        <w:rPr>
          <w:rFonts w:ascii="Arial Narrow" w:hAnsi="Arial Narrow" w:cs="Arial"/>
          <w:bCs/>
          <w:sz w:val="26"/>
          <w:szCs w:val="26"/>
        </w:rPr>
        <w:t xml:space="preserve"> </w:t>
      </w:r>
      <w:r w:rsidR="006A479F" w:rsidRPr="00E74A97">
        <w:rPr>
          <w:rFonts w:ascii="Arial Narrow" w:hAnsi="Arial Narrow" w:cs="Arial"/>
          <w:sz w:val="26"/>
          <w:szCs w:val="26"/>
        </w:rPr>
        <w:t>oportunamente, el presente expediente a la Honorable Corte Constitucional para su eventual revisión</w:t>
      </w:r>
      <w:r w:rsidR="006A479F" w:rsidRPr="00E74A97">
        <w:rPr>
          <w:rFonts w:ascii="Arial Narrow" w:hAnsi="Arial Narrow"/>
          <w:sz w:val="26"/>
          <w:szCs w:val="26"/>
        </w:rPr>
        <w:t>.</w:t>
      </w:r>
    </w:p>
    <w:p w14:paraId="42D6E8AD" w14:textId="77777777" w:rsidR="00E74A97" w:rsidRPr="00E74A97" w:rsidRDefault="00E74A97" w:rsidP="00E74A97">
      <w:pPr>
        <w:overflowPunct w:val="0"/>
        <w:autoSpaceDE w:val="0"/>
        <w:autoSpaceDN w:val="0"/>
        <w:adjustRightInd w:val="0"/>
        <w:spacing w:after="0" w:line="276" w:lineRule="auto"/>
        <w:jc w:val="both"/>
        <w:textAlignment w:val="baseline"/>
        <w:rPr>
          <w:rFonts w:ascii="Arial Narrow" w:eastAsia="Times New Roman" w:hAnsi="Arial Narrow" w:cs="Arial Narrow"/>
          <w:bCs/>
          <w:color w:val="000000" w:themeColor="text1"/>
          <w:sz w:val="26"/>
          <w:szCs w:val="26"/>
          <w:lang w:eastAsia="es-MX"/>
        </w:rPr>
      </w:pPr>
      <w:bookmarkStart w:id="5" w:name="_Hlk97713827"/>
    </w:p>
    <w:p w14:paraId="49A9003A" w14:textId="77777777" w:rsidR="00E74A97" w:rsidRPr="00E74A97" w:rsidRDefault="00E74A97" w:rsidP="00E74A97">
      <w:pPr>
        <w:spacing w:after="0" w:line="276" w:lineRule="auto"/>
        <w:jc w:val="center"/>
        <w:rPr>
          <w:rFonts w:ascii="Arial Narrow" w:eastAsia="Times New Roman" w:hAnsi="Arial Narrow" w:cs="Century Gothic"/>
          <w:b/>
          <w:bCs/>
          <w:color w:val="000000" w:themeColor="text1"/>
          <w:sz w:val="26"/>
          <w:szCs w:val="26"/>
          <w:lang w:eastAsia="es-CO"/>
        </w:rPr>
      </w:pPr>
      <w:r w:rsidRPr="00E74A97">
        <w:rPr>
          <w:rFonts w:ascii="Arial Narrow" w:eastAsia="Times New Roman" w:hAnsi="Arial Narrow" w:cs="Century Gothic"/>
          <w:b/>
          <w:bCs/>
          <w:color w:val="000000" w:themeColor="text1"/>
          <w:sz w:val="26"/>
          <w:szCs w:val="26"/>
          <w:lang w:eastAsia="es-CO"/>
        </w:rPr>
        <w:t>NOTIFÍQUESE Y CÚMPLASE</w:t>
      </w:r>
    </w:p>
    <w:p w14:paraId="737A8091" w14:textId="77777777" w:rsidR="00E74A97" w:rsidRPr="00E74A97" w:rsidRDefault="00E74A97" w:rsidP="00E74A97">
      <w:pPr>
        <w:widowControl w:val="0"/>
        <w:autoSpaceDE w:val="0"/>
        <w:spacing w:after="0" w:line="276" w:lineRule="auto"/>
        <w:jc w:val="both"/>
        <w:rPr>
          <w:rFonts w:ascii="Arial Narrow" w:eastAsia="Times New Roman" w:hAnsi="Arial Narrow" w:cs="Times New Roman"/>
          <w:b/>
          <w:sz w:val="26"/>
          <w:szCs w:val="26"/>
          <w:lang w:val="es-ES_tradnl" w:eastAsia="es-ES"/>
        </w:rPr>
      </w:pPr>
    </w:p>
    <w:p w14:paraId="3DA3302A" w14:textId="77777777" w:rsidR="00E74A97" w:rsidRPr="00E74A97" w:rsidRDefault="00E74A97" w:rsidP="00E74A97">
      <w:pPr>
        <w:widowControl w:val="0"/>
        <w:autoSpaceDE w:val="0"/>
        <w:spacing w:after="0" w:line="276" w:lineRule="auto"/>
        <w:jc w:val="both"/>
        <w:rPr>
          <w:rFonts w:ascii="Arial Narrow" w:eastAsia="Times New Roman" w:hAnsi="Arial Narrow" w:cs="Times New Roman"/>
          <w:sz w:val="26"/>
          <w:szCs w:val="26"/>
          <w:lang w:val="es-ES_tradnl" w:eastAsia="es-ES"/>
        </w:rPr>
      </w:pPr>
      <w:bookmarkStart w:id="6" w:name="_Hlk97709909"/>
      <w:r w:rsidRPr="00E74A97">
        <w:rPr>
          <w:rFonts w:ascii="Arial Narrow" w:eastAsia="Times New Roman" w:hAnsi="Arial Narrow" w:cs="Times New Roman"/>
          <w:sz w:val="26"/>
          <w:szCs w:val="26"/>
          <w:lang w:val="es-ES_tradnl" w:eastAsia="es-ES"/>
        </w:rPr>
        <w:t>Los Magistrados,</w:t>
      </w:r>
    </w:p>
    <w:p w14:paraId="387B8DE8" w14:textId="77777777" w:rsidR="00E74A97" w:rsidRPr="00E74A97" w:rsidRDefault="00E74A97" w:rsidP="00E74A97">
      <w:pPr>
        <w:widowControl w:val="0"/>
        <w:autoSpaceDE w:val="0"/>
        <w:spacing w:after="0" w:line="276" w:lineRule="auto"/>
        <w:jc w:val="both"/>
        <w:rPr>
          <w:rFonts w:ascii="Arial Narrow" w:eastAsia="Times New Roman" w:hAnsi="Arial Narrow" w:cs="Times New Roman"/>
          <w:sz w:val="26"/>
          <w:szCs w:val="26"/>
          <w:lang w:val="es-ES_tradnl" w:eastAsia="es-ES"/>
        </w:rPr>
      </w:pPr>
    </w:p>
    <w:p w14:paraId="76FFBE2B" w14:textId="77777777" w:rsidR="00E74A97" w:rsidRPr="00E74A97" w:rsidRDefault="00E74A97" w:rsidP="00E74A97">
      <w:pPr>
        <w:widowControl w:val="0"/>
        <w:autoSpaceDE w:val="0"/>
        <w:spacing w:after="0" w:line="276" w:lineRule="auto"/>
        <w:jc w:val="both"/>
        <w:rPr>
          <w:rFonts w:ascii="Arial Narrow" w:eastAsia="Times New Roman" w:hAnsi="Arial Narrow" w:cs="Times New Roman"/>
          <w:sz w:val="26"/>
          <w:szCs w:val="26"/>
          <w:lang w:val="es-ES_tradnl" w:eastAsia="es-ES"/>
        </w:rPr>
      </w:pPr>
    </w:p>
    <w:p w14:paraId="500F99B2"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E74A97">
        <w:rPr>
          <w:rFonts w:ascii="Arial Narrow" w:eastAsia="Times New Roman" w:hAnsi="Arial Narrow" w:cs="Times New Roman"/>
          <w:b/>
          <w:sz w:val="26"/>
          <w:szCs w:val="26"/>
          <w:lang w:val="es-ES_tradnl" w:eastAsia="es-ES"/>
        </w:rPr>
        <w:t>CARLOS MAURICIO GARCIA BARAJAS</w:t>
      </w:r>
    </w:p>
    <w:p w14:paraId="612EAC05"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568A2910"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0D5629AD"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E74A97">
        <w:rPr>
          <w:rFonts w:ascii="Arial Narrow" w:eastAsia="Times New Roman" w:hAnsi="Arial Narrow" w:cs="Times New Roman"/>
          <w:b/>
          <w:sz w:val="26"/>
          <w:szCs w:val="26"/>
          <w:lang w:val="es-ES_tradnl" w:eastAsia="es-ES"/>
        </w:rPr>
        <w:t>DUBERNEY GRISALES HERRERA</w:t>
      </w:r>
    </w:p>
    <w:p w14:paraId="5F8D55AB"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4C1C6872" w14:textId="77777777" w:rsidR="00E74A97" w:rsidRPr="00E74A97" w:rsidRDefault="00E74A97" w:rsidP="00E74A97">
      <w:pPr>
        <w:widowControl w:val="0"/>
        <w:autoSpaceDE w:val="0"/>
        <w:spacing w:after="0" w:line="276" w:lineRule="auto"/>
        <w:jc w:val="center"/>
        <w:rPr>
          <w:rFonts w:ascii="Arial Narrow" w:eastAsia="Times New Roman" w:hAnsi="Arial Narrow" w:cs="Times New Roman"/>
          <w:sz w:val="26"/>
          <w:szCs w:val="26"/>
          <w:lang w:val="es-ES_tradnl" w:eastAsia="es-ES"/>
        </w:rPr>
      </w:pPr>
    </w:p>
    <w:p w14:paraId="17AD93B2" w14:textId="3C4C0A58" w:rsidR="00E507D4" w:rsidRPr="00E74A97" w:rsidRDefault="00E74A97" w:rsidP="00E74A97">
      <w:pPr>
        <w:widowControl w:val="0"/>
        <w:autoSpaceDE w:val="0"/>
        <w:spacing w:after="0" w:line="276" w:lineRule="auto"/>
        <w:jc w:val="center"/>
        <w:rPr>
          <w:rFonts w:ascii="Arial Narrow" w:eastAsia="Times New Roman" w:hAnsi="Arial Narrow" w:cs="Times New Roman"/>
          <w:b/>
          <w:sz w:val="26"/>
          <w:szCs w:val="26"/>
          <w:lang w:val="es-ES_tradnl" w:eastAsia="es-ES"/>
        </w:rPr>
      </w:pPr>
      <w:r w:rsidRPr="00E74A97">
        <w:rPr>
          <w:rFonts w:ascii="Arial Narrow" w:eastAsia="Times New Roman" w:hAnsi="Arial Narrow" w:cs="Times New Roman"/>
          <w:b/>
          <w:sz w:val="26"/>
          <w:szCs w:val="26"/>
          <w:lang w:val="es-ES_tradnl" w:eastAsia="es-ES"/>
        </w:rPr>
        <w:t>EDDER JIMMY SÁNCHEZ CALAMBÁS</w:t>
      </w:r>
      <w:bookmarkEnd w:id="5"/>
      <w:bookmarkEnd w:id="6"/>
    </w:p>
    <w:sectPr w:rsidR="00E507D4" w:rsidRPr="00E74A97" w:rsidSect="00E83153">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97A4E" w14:textId="77777777" w:rsidR="001A774E" w:rsidRDefault="001A774E" w:rsidP="00A74900">
      <w:pPr>
        <w:spacing w:after="0" w:line="240" w:lineRule="auto"/>
      </w:pPr>
      <w:r>
        <w:separator/>
      </w:r>
    </w:p>
  </w:endnote>
  <w:endnote w:type="continuationSeparator" w:id="0">
    <w:p w14:paraId="529B72B5" w14:textId="77777777" w:rsidR="001A774E" w:rsidRDefault="001A774E"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2B2B7304" w14:textId="77777777" w:rsidR="002E0E14" w:rsidRDefault="002E0E14">
        <w:pPr>
          <w:pStyle w:val="Piedepgina"/>
          <w:jc w:val="right"/>
        </w:pPr>
        <w:r>
          <w:fldChar w:fldCharType="begin"/>
        </w:r>
        <w:r>
          <w:instrText>PAGE   \* MERGEFORMAT</w:instrText>
        </w:r>
        <w:r>
          <w:fldChar w:fldCharType="separate"/>
        </w:r>
        <w:r w:rsidR="00715CD7">
          <w:rPr>
            <w:noProof/>
          </w:rPr>
          <w:t>9</w:t>
        </w:r>
        <w:r>
          <w:fldChar w:fldCharType="end"/>
        </w:r>
      </w:p>
    </w:sdtContent>
  </w:sdt>
  <w:p w14:paraId="0DE4B5B7" w14:textId="77777777" w:rsidR="002E0E14" w:rsidRDefault="002E0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8DEC" w14:textId="77777777" w:rsidR="001A774E" w:rsidRDefault="001A774E" w:rsidP="00A74900">
      <w:pPr>
        <w:spacing w:after="0" w:line="240" w:lineRule="auto"/>
      </w:pPr>
      <w:r>
        <w:separator/>
      </w:r>
    </w:p>
  </w:footnote>
  <w:footnote w:type="continuationSeparator" w:id="0">
    <w:p w14:paraId="122810D6" w14:textId="77777777" w:rsidR="001A774E" w:rsidRDefault="001A774E" w:rsidP="00A74900">
      <w:pPr>
        <w:spacing w:after="0" w:line="240" w:lineRule="auto"/>
      </w:pPr>
      <w:r>
        <w:continuationSeparator/>
      </w:r>
    </w:p>
  </w:footnote>
  <w:footnote w:id="1">
    <w:p w14:paraId="4D9C84D8"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Archivo 01 del cuaderno de primera instancia</w:t>
      </w:r>
    </w:p>
  </w:footnote>
  <w:footnote w:id="2">
    <w:p w14:paraId="2657E28D"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Archivo 05 del cuaderno de primera instancia</w:t>
      </w:r>
    </w:p>
  </w:footnote>
  <w:footnote w:id="3">
    <w:p w14:paraId="37941283"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Archivo 06 del cuaderno de primera instancia</w:t>
      </w:r>
    </w:p>
  </w:footnote>
  <w:footnote w:id="4">
    <w:p w14:paraId="251F55FE"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Archivo 09 del cuaderno de primera instancia</w:t>
      </w:r>
    </w:p>
  </w:footnote>
  <w:footnote w:id="5">
    <w:p w14:paraId="7466BF4A"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Folios 19 y 20 del archivo 09 del cuaderno de primera instancia </w:t>
      </w:r>
    </w:p>
  </w:footnote>
  <w:footnote w:id="6">
    <w:p w14:paraId="5391BB55"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Folios 08 y 09 del archivo 01 del cuaderno de primera instancia </w:t>
      </w:r>
    </w:p>
  </w:footnote>
  <w:footnote w:id="7">
    <w:p w14:paraId="03E4DB32"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Folios 09 a 22 del archivo 05 del cuaderno de primera instancia </w:t>
      </w:r>
    </w:p>
  </w:footnote>
  <w:footnote w:id="8">
    <w:p w14:paraId="0FCD0CBB"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Folio 01 Archivo 01 del cuaderno de primera instancia </w:t>
      </w:r>
    </w:p>
  </w:footnote>
  <w:footnote w:id="9">
    <w:p w14:paraId="53F58A7A" w14:textId="77777777" w:rsidR="002E0E14" w:rsidRPr="00E74A97" w:rsidRDefault="002E0E14" w:rsidP="00E74A97">
      <w:pPr>
        <w:pStyle w:val="Textonotapie"/>
        <w:jc w:val="both"/>
        <w:rPr>
          <w:rFonts w:ascii="Arial" w:hAnsi="Arial" w:cs="Arial"/>
          <w:sz w:val="18"/>
          <w:szCs w:val="16"/>
        </w:rPr>
      </w:pPr>
      <w:r w:rsidRPr="00E74A97">
        <w:rPr>
          <w:rStyle w:val="Refdenotaalpie"/>
          <w:rFonts w:ascii="Arial" w:hAnsi="Arial" w:cs="Arial"/>
          <w:sz w:val="18"/>
          <w:szCs w:val="16"/>
        </w:rPr>
        <w:footnoteRef/>
      </w:r>
      <w:r w:rsidRPr="00E74A97">
        <w:rPr>
          <w:rFonts w:ascii="Arial" w:hAnsi="Arial" w:cs="Arial"/>
          <w:sz w:val="18"/>
          <w:szCs w:val="16"/>
        </w:rPr>
        <w:t xml:space="preserve"> Corte constitucional, sentencia T- 172 de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2E0E14" w:rsidRDefault="002E0E14" w:rsidP="00355201">
    <w:pPr>
      <w:pStyle w:val="Encabezado"/>
      <w:rPr>
        <w:rFonts w:ascii="Arial Narrow" w:hAnsi="Arial Narrow"/>
        <w:sz w:val="16"/>
        <w:szCs w:val="16"/>
      </w:rPr>
    </w:pPr>
  </w:p>
  <w:p w14:paraId="7900CF45" w14:textId="77777777" w:rsidR="00E74A97" w:rsidRPr="00E74A97" w:rsidRDefault="00E74A97" w:rsidP="00E74A97">
    <w:pPr>
      <w:pStyle w:val="Encabezado"/>
      <w:jc w:val="both"/>
      <w:rPr>
        <w:rFonts w:ascii="Arial" w:hAnsi="Arial" w:cs="Arial"/>
        <w:sz w:val="18"/>
      </w:rPr>
    </w:pPr>
    <w:r w:rsidRPr="00E74A97">
      <w:rPr>
        <w:rFonts w:ascii="Arial" w:hAnsi="Arial" w:cs="Arial"/>
        <w:sz w:val="18"/>
      </w:rPr>
      <w:t xml:space="preserve">ACCIÓN DE TUTELA (SEGUNDA INSTANCIA) </w:t>
    </w:r>
  </w:p>
  <w:p w14:paraId="10721DE3" w14:textId="2F1C7956" w:rsidR="00E74A97" w:rsidRPr="00E74A97" w:rsidRDefault="00E74A97" w:rsidP="00E74A97">
    <w:pPr>
      <w:pStyle w:val="Encabezado"/>
      <w:jc w:val="both"/>
      <w:rPr>
        <w:rFonts w:ascii="Arial" w:hAnsi="Arial" w:cs="Arial"/>
        <w:sz w:val="18"/>
      </w:rPr>
    </w:pPr>
    <w:r w:rsidRPr="00E74A97">
      <w:rPr>
        <w:rFonts w:ascii="Arial" w:hAnsi="Arial" w:cs="Arial"/>
        <w:sz w:val="18"/>
      </w:rPr>
      <w:t>Radicado: 66170311000120210065501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1"/>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94"/>
    <w:rsid w:val="00041BCA"/>
    <w:rsid w:val="00042AA2"/>
    <w:rsid w:val="00042ACF"/>
    <w:rsid w:val="000437EE"/>
    <w:rsid w:val="00044EE5"/>
    <w:rsid w:val="000460A1"/>
    <w:rsid w:val="00050D03"/>
    <w:rsid w:val="00052469"/>
    <w:rsid w:val="00053284"/>
    <w:rsid w:val="0005331F"/>
    <w:rsid w:val="00053715"/>
    <w:rsid w:val="000558FD"/>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081"/>
    <w:rsid w:val="000A2595"/>
    <w:rsid w:val="000A2686"/>
    <w:rsid w:val="000A2EE9"/>
    <w:rsid w:val="000A40D2"/>
    <w:rsid w:val="000A54E0"/>
    <w:rsid w:val="000A5D35"/>
    <w:rsid w:val="000A63E7"/>
    <w:rsid w:val="000A7339"/>
    <w:rsid w:val="000B3FA5"/>
    <w:rsid w:val="000B4A47"/>
    <w:rsid w:val="000B5D6F"/>
    <w:rsid w:val="000B6838"/>
    <w:rsid w:val="000C017F"/>
    <w:rsid w:val="000C25C8"/>
    <w:rsid w:val="000C3B9E"/>
    <w:rsid w:val="000C5B87"/>
    <w:rsid w:val="000C5E66"/>
    <w:rsid w:val="000C71FA"/>
    <w:rsid w:val="000C749F"/>
    <w:rsid w:val="000D03DB"/>
    <w:rsid w:val="000D1B7F"/>
    <w:rsid w:val="000D39AF"/>
    <w:rsid w:val="000D5FEC"/>
    <w:rsid w:val="000D6B77"/>
    <w:rsid w:val="000D7EEE"/>
    <w:rsid w:val="000E0D20"/>
    <w:rsid w:val="000E1586"/>
    <w:rsid w:val="000E1822"/>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2B7"/>
    <w:rsid w:val="00131623"/>
    <w:rsid w:val="00131A24"/>
    <w:rsid w:val="001324A4"/>
    <w:rsid w:val="00133F67"/>
    <w:rsid w:val="00134192"/>
    <w:rsid w:val="00134708"/>
    <w:rsid w:val="00135598"/>
    <w:rsid w:val="00136894"/>
    <w:rsid w:val="00136BC7"/>
    <w:rsid w:val="00137E68"/>
    <w:rsid w:val="00140D82"/>
    <w:rsid w:val="00141C1C"/>
    <w:rsid w:val="0014218C"/>
    <w:rsid w:val="00143EBC"/>
    <w:rsid w:val="001440BE"/>
    <w:rsid w:val="00144418"/>
    <w:rsid w:val="001449BF"/>
    <w:rsid w:val="00145F26"/>
    <w:rsid w:val="00146378"/>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91D34"/>
    <w:rsid w:val="00193A05"/>
    <w:rsid w:val="001954B0"/>
    <w:rsid w:val="00196D8C"/>
    <w:rsid w:val="00196F4A"/>
    <w:rsid w:val="00197020"/>
    <w:rsid w:val="001977A9"/>
    <w:rsid w:val="001A1332"/>
    <w:rsid w:val="001A1A9D"/>
    <w:rsid w:val="001A21E9"/>
    <w:rsid w:val="001A27E4"/>
    <w:rsid w:val="001A4CAA"/>
    <w:rsid w:val="001A6B07"/>
    <w:rsid w:val="001A71D8"/>
    <w:rsid w:val="001A774E"/>
    <w:rsid w:val="001B24B7"/>
    <w:rsid w:val="001B3280"/>
    <w:rsid w:val="001B411C"/>
    <w:rsid w:val="001B4D4A"/>
    <w:rsid w:val="001B5CC4"/>
    <w:rsid w:val="001B67D3"/>
    <w:rsid w:val="001C1688"/>
    <w:rsid w:val="001C3CFC"/>
    <w:rsid w:val="001C440A"/>
    <w:rsid w:val="001C724F"/>
    <w:rsid w:val="001C79E9"/>
    <w:rsid w:val="001D0206"/>
    <w:rsid w:val="001D3949"/>
    <w:rsid w:val="001D3AC8"/>
    <w:rsid w:val="001D3AE6"/>
    <w:rsid w:val="001D3DD9"/>
    <w:rsid w:val="001D3E66"/>
    <w:rsid w:val="001D4002"/>
    <w:rsid w:val="001D4A23"/>
    <w:rsid w:val="001D55FC"/>
    <w:rsid w:val="001E0493"/>
    <w:rsid w:val="001E65B1"/>
    <w:rsid w:val="001E6B25"/>
    <w:rsid w:val="001E7724"/>
    <w:rsid w:val="001F0441"/>
    <w:rsid w:val="001F308A"/>
    <w:rsid w:val="001F40A4"/>
    <w:rsid w:val="001F62A8"/>
    <w:rsid w:val="00200345"/>
    <w:rsid w:val="00203C18"/>
    <w:rsid w:val="00204ABF"/>
    <w:rsid w:val="002058DA"/>
    <w:rsid w:val="00205F63"/>
    <w:rsid w:val="00210656"/>
    <w:rsid w:val="002110A1"/>
    <w:rsid w:val="0021256C"/>
    <w:rsid w:val="00215E32"/>
    <w:rsid w:val="0021608B"/>
    <w:rsid w:val="002175D9"/>
    <w:rsid w:val="0022097A"/>
    <w:rsid w:val="00220B2E"/>
    <w:rsid w:val="00224CD9"/>
    <w:rsid w:val="0022523C"/>
    <w:rsid w:val="002262B4"/>
    <w:rsid w:val="002268DB"/>
    <w:rsid w:val="002345CD"/>
    <w:rsid w:val="00234998"/>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B76"/>
    <w:rsid w:val="0026311C"/>
    <w:rsid w:val="0026693B"/>
    <w:rsid w:val="00266A02"/>
    <w:rsid w:val="002673A7"/>
    <w:rsid w:val="00270258"/>
    <w:rsid w:val="002708CE"/>
    <w:rsid w:val="0027112F"/>
    <w:rsid w:val="002714A8"/>
    <w:rsid w:val="00272731"/>
    <w:rsid w:val="00273C03"/>
    <w:rsid w:val="002745B3"/>
    <w:rsid w:val="00274862"/>
    <w:rsid w:val="00274A51"/>
    <w:rsid w:val="00280195"/>
    <w:rsid w:val="002803CA"/>
    <w:rsid w:val="002813B6"/>
    <w:rsid w:val="00281C4F"/>
    <w:rsid w:val="00282B38"/>
    <w:rsid w:val="0028332C"/>
    <w:rsid w:val="00283AE2"/>
    <w:rsid w:val="00283AFA"/>
    <w:rsid w:val="002843B8"/>
    <w:rsid w:val="0028477F"/>
    <w:rsid w:val="00286E86"/>
    <w:rsid w:val="002873E2"/>
    <w:rsid w:val="00290A20"/>
    <w:rsid w:val="0029245A"/>
    <w:rsid w:val="00292EB3"/>
    <w:rsid w:val="002931F2"/>
    <w:rsid w:val="002940C9"/>
    <w:rsid w:val="00297435"/>
    <w:rsid w:val="002974CA"/>
    <w:rsid w:val="002A0486"/>
    <w:rsid w:val="002A1C06"/>
    <w:rsid w:val="002A27E9"/>
    <w:rsid w:val="002A4A3B"/>
    <w:rsid w:val="002A5A4F"/>
    <w:rsid w:val="002A62AC"/>
    <w:rsid w:val="002A6AE7"/>
    <w:rsid w:val="002A7581"/>
    <w:rsid w:val="002B016D"/>
    <w:rsid w:val="002B09D6"/>
    <w:rsid w:val="002B265D"/>
    <w:rsid w:val="002B2E0B"/>
    <w:rsid w:val="002B5F46"/>
    <w:rsid w:val="002B7F03"/>
    <w:rsid w:val="002C28FC"/>
    <w:rsid w:val="002C2A44"/>
    <w:rsid w:val="002C45C9"/>
    <w:rsid w:val="002C70AF"/>
    <w:rsid w:val="002D131E"/>
    <w:rsid w:val="002D2378"/>
    <w:rsid w:val="002D3397"/>
    <w:rsid w:val="002D3C00"/>
    <w:rsid w:val="002D47F0"/>
    <w:rsid w:val="002D787B"/>
    <w:rsid w:val="002E0E14"/>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1C71"/>
    <w:rsid w:val="00312A7C"/>
    <w:rsid w:val="00313253"/>
    <w:rsid w:val="0031393F"/>
    <w:rsid w:val="00314C7E"/>
    <w:rsid w:val="0031682E"/>
    <w:rsid w:val="0031702E"/>
    <w:rsid w:val="003201C2"/>
    <w:rsid w:val="0032193D"/>
    <w:rsid w:val="00322B45"/>
    <w:rsid w:val="00323812"/>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5201"/>
    <w:rsid w:val="0035528A"/>
    <w:rsid w:val="0035594A"/>
    <w:rsid w:val="00355D39"/>
    <w:rsid w:val="00356272"/>
    <w:rsid w:val="00357344"/>
    <w:rsid w:val="00360EAD"/>
    <w:rsid w:val="003617FF"/>
    <w:rsid w:val="003624C5"/>
    <w:rsid w:val="003625AF"/>
    <w:rsid w:val="00363538"/>
    <w:rsid w:val="003642A3"/>
    <w:rsid w:val="00373A02"/>
    <w:rsid w:val="00374FBD"/>
    <w:rsid w:val="00376FF2"/>
    <w:rsid w:val="00380F12"/>
    <w:rsid w:val="003823D5"/>
    <w:rsid w:val="00382E1D"/>
    <w:rsid w:val="00384130"/>
    <w:rsid w:val="0038634F"/>
    <w:rsid w:val="00387622"/>
    <w:rsid w:val="003924F6"/>
    <w:rsid w:val="00394C3C"/>
    <w:rsid w:val="003953EE"/>
    <w:rsid w:val="00396433"/>
    <w:rsid w:val="00396625"/>
    <w:rsid w:val="00396A69"/>
    <w:rsid w:val="00397562"/>
    <w:rsid w:val="003A4272"/>
    <w:rsid w:val="003A4E05"/>
    <w:rsid w:val="003A5D34"/>
    <w:rsid w:val="003A6B67"/>
    <w:rsid w:val="003A6D21"/>
    <w:rsid w:val="003B011D"/>
    <w:rsid w:val="003B037B"/>
    <w:rsid w:val="003B09DA"/>
    <w:rsid w:val="003B2F17"/>
    <w:rsid w:val="003B3617"/>
    <w:rsid w:val="003B5C1E"/>
    <w:rsid w:val="003B7464"/>
    <w:rsid w:val="003B75C6"/>
    <w:rsid w:val="003B78C6"/>
    <w:rsid w:val="003B7C3E"/>
    <w:rsid w:val="003C00D7"/>
    <w:rsid w:val="003C4CBE"/>
    <w:rsid w:val="003C5372"/>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6C80"/>
    <w:rsid w:val="00403834"/>
    <w:rsid w:val="00405239"/>
    <w:rsid w:val="00407C27"/>
    <w:rsid w:val="004132C5"/>
    <w:rsid w:val="00414B87"/>
    <w:rsid w:val="00415F22"/>
    <w:rsid w:val="004178F6"/>
    <w:rsid w:val="004239B9"/>
    <w:rsid w:val="00423A7A"/>
    <w:rsid w:val="00424DDD"/>
    <w:rsid w:val="00424E4A"/>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3180"/>
    <w:rsid w:val="004633F4"/>
    <w:rsid w:val="004637C9"/>
    <w:rsid w:val="00464A29"/>
    <w:rsid w:val="00464D49"/>
    <w:rsid w:val="00466D99"/>
    <w:rsid w:val="00474026"/>
    <w:rsid w:val="00474199"/>
    <w:rsid w:val="004753F7"/>
    <w:rsid w:val="00477B32"/>
    <w:rsid w:val="00480298"/>
    <w:rsid w:val="0048135C"/>
    <w:rsid w:val="00482525"/>
    <w:rsid w:val="0048425B"/>
    <w:rsid w:val="004845EC"/>
    <w:rsid w:val="00486BE3"/>
    <w:rsid w:val="00486CB4"/>
    <w:rsid w:val="00490966"/>
    <w:rsid w:val="004923C5"/>
    <w:rsid w:val="004935B8"/>
    <w:rsid w:val="004936B6"/>
    <w:rsid w:val="004936D7"/>
    <w:rsid w:val="00493ABC"/>
    <w:rsid w:val="00494138"/>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C0433"/>
    <w:rsid w:val="004C0B70"/>
    <w:rsid w:val="004C1AD6"/>
    <w:rsid w:val="004C7A7E"/>
    <w:rsid w:val="004C7C89"/>
    <w:rsid w:val="004D0203"/>
    <w:rsid w:val="004D1FC2"/>
    <w:rsid w:val="004D42B9"/>
    <w:rsid w:val="004D472C"/>
    <w:rsid w:val="004D4761"/>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3314B"/>
    <w:rsid w:val="00533ED5"/>
    <w:rsid w:val="00535129"/>
    <w:rsid w:val="0053542F"/>
    <w:rsid w:val="0053636F"/>
    <w:rsid w:val="0053798E"/>
    <w:rsid w:val="00540781"/>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702B7"/>
    <w:rsid w:val="00570BC8"/>
    <w:rsid w:val="0057146D"/>
    <w:rsid w:val="00573849"/>
    <w:rsid w:val="00573E25"/>
    <w:rsid w:val="00574499"/>
    <w:rsid w:val="00577396"/>
    <w:rsid w:val="005774BA"/>
    <w:rsid w:val="00585CF9"/>
    <w:rsid w:val="00586B52"/>
    <w:rsid w:val="00586D08"/>
    <w:rsid w:val="00591206"/>
    <w:rsid w:val="00591660"/>
    <w:rsid w:val="005918DE"/>
    <w:rsid w:val="00592D6F"/>
    <w:rsid w:val="00596070"/>
    <w:rsid w:val="005963CB"/>
    <w:rsid w:val="00596EE4"/>
    <w:rsid w:val="00596F2B"/>
    <w:rsid w:val="005A1217"/>
    <w:rsid w:val="005A1E54"/>
    <w:rsid w:val="005A2625"/>
    <w:rsid w:val="005A3B2C"/>
    <w:rsid w:val="005A5BF8"/>
    <w:rsid w:val="005A735E"/>
    <w:rsid w:val="005B0BD7"/>
    <w:rsid w:val="005B0F9B"/>
    <w:rsid w:val="005B42AC"/>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5D23"/>
    <w:rsid w:val="005D7C7B"/>
    <w:rsid w:val="005E16C6"/>
    <w:rsid w:val="005E2D95"/>
    <w:rsid w:val="005E554F"/>
    <w:rsid w:val="005E7C48"/>
    <w:rsid w:val="005F0016"/>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DCD"/>
    <w:rsid w:val="00625E4F"/>
    <w:rsid w:val="006266FB"/>
    <w:rsid w:val="0063260C"/>
    <w:rsid w:val="006361A8"/>
    <w:rsid w:val="00636828"/>
    <w:rsid w:val="006378B4"/>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22FE"/>
    <w:rsid w:val="00652CD1"/>
    <w:rsid w:val="006533A3"/>
    <w:rsid w:val="0065347D"/>
    <w:rsid w:val="00653A91"/>
    <w:rsid w:val="0065474D"/>
    <w:rsid w:val="00654AAF"/>
    <w:rsid w:val="00654D5E"/>
    <w:rsid w:val="00654DDC"/>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37A"/>
    <w:rsid w:val="00680C8E"/>
    <w:rsid w:val="00680E6E"/>
    <w:rsid w:val="0068211B"/>
    <w:rsid w:val="00682180"/>
    <w:rsid w:val="00682870"/>
    <w:rsid w:val="00682C4E"/>
    <w:rsid w:val="006840D5"/>
    <w:rsid w:val="00684893"/>
    <w:rsid w:val="0068493C"/>
    <w:rsid w:val="006849B1"/>
    <w:rsid w:val="00686BEE"/>
    <w:rsid w:val="0068719F"/>
    <w:rsid w:val="00687A5F"/>
    <w:rsid w:val="00690E4A"/>
    <w:rsid w:val="00691BE0"/>
    <w:rsid w:val="006951B1"/>
    <w:rsid w:val="00695719"/>
    <w:rsid w:val="006968B7"/>
    <w:rsid w:val="006A0FB3"/>
    <w:rsid w:val="006A392F"/>
    <w:rsid w:val="006A479F"/>
    <w:rsid w:val="006A4BAA"/>
    <w:rsid w:val="006A5CFD"/>
    <w:rsid w:val="006A6B9A"/>
    <w:rsid w:val="006B1762"/>
    <w:rsid w:val="006B2AEB"/>
    <w:rsid w:val="006B4022"/>
    <w:rsid w:val="006B424A"/>
    <w:rsid w:val="006B430A"/>
    <w:rsid w:val="006B4A9B"/>
    <w:rsid w:val="006B57B1"/>
    <w:rsid w:val="006B6A40"/>
    <w:rsid w:val="006B7A91"/>
    <w:rsid w:val="006C2AF2"/>
    <w:rsid w:val="006C34EC"/>
    <w:rsid w:val="006C3927"/>
    <w:rsid w:val="006C3E87"/>
    <w:rsid w:val="006C5770"/>
    <w:rsid w:val="006C6FB0"/>
    <w:rsid w:val="006D0732"/>
    <w:rsid w:val="006D0C8D"/>
    <w:rsid w:val="006D4CAA"/>
    <w:rsid w:val="006E1F65"/>
    <w:rsid w:val="006E23A9"/>
    <w:rsid w:val="006E4D46"/>
    <w:rsid w:val="006E7360"/>
    <w:rsid w:val="006F0A4B"/>
    <w:rsid w:val="006F2B43"/>
    <w:rsid w:val="006F43E3"/>
    <w:rsid w:val="006F4A30"/>
    <w:rsid w:val="006F5E1D"/>
    <w:rsid w:val="006F624F"/>
    <w:rsid w:val="006F64E7"/>
    <w:rsid w:val="006F6547"/>
    <w:rsid w:val="006F7316"/>
    <w:rsid w:val="006F752F"/>
    <w:rsid w:val="00701225"/>
    <w:rsid w:val="00702B76"/>
    <w:rsid w:val="00704BA3"/>
    <w:rsid w:val="007050E2"/>
    <w:rsid w:val="0070649F"/>
    <w:rsid w:val="007075E0"/>
    <w:rsid w:val="00715CD7"/>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5EF"/>
    <w:rsid w:val="007433F7"/>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493E"/>
    <w:rsid w:val="00795275"/>
    <w:rsid w:val="007952CC"/>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3038"/>
    <w:rsid w:val="007C3DFA"/>
    <w:rsid w:val="007D0853"/>
    <w:rsid w:val="007D0BC1"/>
    <w:rsid w:val="007D3008"/>
    <w:rsid w:val="007D405B"/>
    <w:rsid w:val="007D4978"/>
    <w:rsid w:val="007D6B29"/>
    <w:rsid w:val="007E1F52"/>
    <w:rsid w:val="007E20D8"/>
    <w:rsid w:val="007E2D1F"/>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167"/>
    <w:rsid w:val="00810A4E"/>
    <w:rsid w:val="008115FA"/>
    <w:rsid w:val="00813C5D"/>
    <w:rsid w:val="00814569"/>
    <w:rsid w:val="008162CA"/>
    <w:rsid w:val="00820884"/>
    <w:rsid w:val="00821821"/>
    <w:rsid w:val="00821C0A"/>
    <w:rsid w:val="008230A3"/>
    <w:rsid w:val="008230D7"/>
    <w:rsid w:val="00825670"/>
    <w:rsid w:val="0083095F"/>
    <w:rsid w:val="00830988"/>
    <w:rsid w:val="008309AD"/>
    <w:rsid w:val="00833521"/>
    <w:rsid w:val="00836215"/>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DFE"/>
    <w:rsid w:val="00871D8A"/>
    <w:rsid w:val="008721AD"/>
    <w:rsid w:val="00875CC6"/>
    <w:rsid w:val="008773B9"/>
    <w:rsid w:val="00880202"/>
    <w:rsid w:val="008805CB"/>
    <w:rsid w:val="00880926"/>
    <w:rsid w:val="008816CB"/>
    <w:rsid w:val="00881DDA"/>
    <w:rsid w:val="0088227A"/>
    <w:rsid w:val="00882D88"/>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950"/>
    <w:rsid w:val="008A6CAE"/>
    <w:rsid w:val="008A7563"/>
    <w:rsid w:val="008B0EC1"/>
    <w:rsid w:val="008B54F7"/>
    <w:rsid w:val="008B5EB5"/>
    <w:rsid w:val="008B7482"/>
    <w:rsid w:val="008C0D02"/>
    <w:rsid w:val="008C2123"/>
    <w:rsid w:val="008C43A3"/>
    <w:rsid w:val="008D0BF4"/>
    <w:rsid w:val="008D3A0A"/>
    <w:rsid w:val="008D7249"/>
    <w:rsid w:val="008E0B7B"/>
    <w:rsid w:val="008E2AC5"/>
    <w:rsid w:val="008E37A4"/>
    <w:rsid w:val="008E57C3"/>
    <w:rsid w:val="008E6347"/>
    <w:rsid w:val="008E6768"/>
    <w:rsid w:val="008F02BF"/>
    <w:rsid w:val="008F084E"/>
    <w:rsid w:val="008F16FD"/>
    <w:rsid w:val="008F1CEA"/>
    <w:rsid w:val="008F37E2"/>
    <w:rsid w:val="008F52C9"/>
    <w:rsid w:val="008F6040"/>
    <w:rsid w:val="008F6CCD"/>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7669"/>
    <w:rsid w:val="00920A7D"/>
    <w:rsid w:val="00922649"/>
    <w:rsid w:val="00922999"/>
    <w:rsid w:val="009240DC"/>
    <w:rsid w:val="009247FF"/>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47B7"/>
    <w:rsid w:val="00954BDE"/>
    <w:rsid w:val="009557CF"/>
    <w:rsid w:val="00955BAF"/>
    <w:rsid w:val="00955DD8"/>
    <w:rsid w:val="00960EC7"/>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1511"/>
    <w:rsid w:val="009C211A"/>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18AD"/>
    <w:rsid w:val="009F3453"/>
    <w:rsid w:val="009F3EDE"/>
    <w:rsid w:val="009F7AC7"/>
    <w:rsid w:val="00A00AA8"/>
    <w:rsid w:val="00A024F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4D2E"/>
    <w:rsid w:val="00A2532B"/>
    <w:rsid w:val="00A2710F"/>
    <w:rsid w:val="00A27681"/>
    <w:rsid w:val="00A313A0"/>
    <w:rsid w:val="00A31E8E"/>
    <w:rsid w:val="00A341DF"/>
    <w:rsid w:val="00A35318"/>
    <w:rsid w:val="00A35708"/>
    <w:rsid w:val="00A365F2"/>
    <w:rsid w:val="00A41345"/>
    <w:rsid w:val="00A41A3A"/>
    <w:rsid w:val="00A41BD0"/>
    <w:rsid w:val="00A4256E"/>
    <w:rsid w:val="00A462D8"/>
    <w:rsid w:val="00A46495"/>
    <w:rsid w:val="00A476B7"/>
    <w:rsid w:val="00A51EFC"/>
    <w:rsid w:val="00A5387E"/>
    <w:rsid w:val="00A53EA3"/>
    <w:rsid w:val="00A56BA2"/>
    <w:rsid w:val="00A619CE"/>
    <w:rsid w:val="00A62CE0"/>
    <w:rsid w:val="00A63661"/>
    <w:rsid w:val="00A63C85"/>
    <w:rsid w:val="00A6429F"/>
    <w:rsid w:val="00A64F9F"/>
    <w:rsid w:val="00A666C7"/>
    <w:rsid w:val="00A67392"/>
    <w:rsid w:val="00A7046B"/>
    <w:rsid w:val="00A71871"/>
    <w:rsid w:val="00A7199B"/>
    <w:rsid w:val="00A74900"/>
    <w:rsid w:val="00A7705B"/>
    <w:rsid w:val="00A7727F"/>
    <w:rsid w:val="00A772BF"/>
    <w:rsid w:val="00A80269"/>
    <w:rsid w:val="00A824A6"/>
    <w:rsid w:val="00A83779"/>
    <w:rsid w:val="00A84531"/>
    <w:rsid w:val="00A8490D"/>
    <w:rsid w:val="00A85899"/>
    <w:rsid w:val="00A86111"/>
    <w:rsid w:val="00A864E5"/>
    <w:rsid w:val="00A87FCD"/>
    <w:rsid w:val="00A915A0"/>
    <w:rsid w:val="00A94204"/>
    <w:rsid w:val="00A9754E"/>
    <w:rsid w:val="00AA2CA6"/>
    <w:rsid w:val="00AA4B49"/>
    <w:rsid w:val="00AA4E9D"/>
    <w:rsid w:val="00AA5387"/>
    <w:rsid w:val="00AA586C"/>
    <w:rsid w:val="00AA674E"/>
    <w:rsid w:val="00AA6861"/>
    <w:rsid w:val="00AB1068"/>
    <w:rsid w:val="00AB2228"/>
    <w:rsid w:val="00AB240D"/>
    <w:rsid w:val="00AC32D0"/>
    <w:rsid w:val="00AD1309"/>
    <w:rsid w:val="00AD2313"/>
    <w:rsid w:val="00AD3071"/>
    <w:rsid w:val="00AD636C"/>
    <w:rsid w:val="00AD6455"/>
    <w:rsid w:val="00AD72D3"/>
    <w:rsid w:val="00AD733B"/>
    <w:rsid w:val="00AE0B11"/>
    <w:rsid w:val="00AE11D6"/>
    <w:rsid w:val="00AE13AC"/>
    <w:rsid w:val="00AE1E0E"/>
    <w:rsid w:val="00AE5A3D"/>
    <w:rsid w:val="00AE5ED9"/>
    <w:rsid w:val="00AE60ED"/>
    <w:rsid w:val="00AF0E85"/>
    <w:rsid w:val="00AF1991"/>
    <w:rsid w:val="00AF2AFA"/>
    <w:rsid w:val="00AF3008"/>
    <w:rsid w:val="00AF3509"/>
    <w:rsid w:val="00AF3AD4"/>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1E26"/>
    <w:rsid w:val="00B22BD2"/>
    <w:rsid w:val="00B25D00"/>
    <w:rsid w:val="00B27A01"/>
    <w:rsid w:val="00B31722"/>
    <w:rsid w:val="00B32ECB"/>
    <w:rsid w:val="00B33FD1"/>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240"/>
    <w:rsid w:val="00B72372"/>
    <w:rsid w:val="00B73DD2"/>
    <w:rsid w:val="00B74863"/>
    <w:rsid w:val="00B75EF4"/>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4C08"/>
    <w:rsid w:val="00BB2E86"/>
    <w:rsid w:val="00BB372A"/>
    <w:rsid w:val="00BB7546"/>
    <w:rsid w:val="00BB7C3C"/>
    <w:rsid w:val="00BC1C94"/>
    <w:rsid w:val="00BC2126"/>
    <w:rsid w:val="00BC2BE8"/>
    <w:rsid w:val="00BC4C67"/>
    <w:rsid w:val="00BC7231"/>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1EC7"/>
    <w:rsid w:val="00C02A00"/>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1D7E"/>
    <w:rsid w:val="00C62099"/>
    <w:rsid w:val="00C62C5D"/>
    <w:rsid w:val="00C630E5"/>
    <w:rsid w:val="00C639B4"/>
    <w:rsid w:val="00C63E4B"/>
    <w:rsid w:val="00C65612"/>
    <w:rsid w:val="00C67D71"/>
    <w:rsid w:val="00C70F21"/>
    <w:rsid w:val="00C71DD3"/>
    <w:rsid w:val="00C71ED1"/>
    <w:rsid w:val="00C7680C"/>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B3AB4"/>
    <w:rsid w:val="00CB3BFB"/>
    <w:rsid w:val="00CB54F7"/>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1A22"/>
    <w:rsid w:val="00D037BF"/>
    <w:rsid w:val="00D03FC7"/>
    <w:rsid w:val="00D04150"/>
    <w:rsid w:val="00D0528E"/>
    <w:rsid w:val="00D05A4D"/>
    <w:rsid w:val="00D067CC"/>
    <w:rsid w:val="00D07483"/>
    <w:rsid w:val="00D11182"/>
    <w:rsid w:val="00D14362"/>
    <w:rsid w:val="00D147D1"/>
    <w:rsid w:val="00D148C8"/>
    <w:rsid w:val="00D14A1F"/>
    <w:rsid w:val="00D21D22"/>
    <w:rsid w:val="00D21EF4"/>
    <w:rsid w:val="00D233B7"/>
    <w:rsid w:val="00D238AD"/>
    <w:rsid w:val="00D259F0"/>
    <w:rsid w:val="00D265D0"/>
    <w:rsid w:val="00D3065B"/>
    <w:rsid w:val="00D35728"/>
    <w:rsid w:val="00D362BF"/>
    <w:rsid w:val="00D37194"/>
    <w:rsid w:val="00D37D01"/>
    <w:rsid w:val="00D37D49"/>
    <w:rsid w:val="00D404A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26EA"/>
    <w:rsid w:val="00D74EAF"/>
    <w:rsid w:val="00D75ECE"/>
    <w:rsid w:val="00D8180E"/>
    <w:rsid w:val="00D82DBD"/>
    <w:rsid w:val="00D8403C"/>
    <w:rsid w:val="00D84FEF"/>
    <w:rsid w:val="00D85A80"/>
    <w:rsid w:val="00D860DC"/>
    <w:rsid w:val="00D87266"/>
    <w:rsid w:val="00D901CD"/>
    <w:rsid w:val="00D902F1"/>
    <w:rsid w:val="00D902F2"/>
    <w:rsid w:val="00D90E80"/>
    <w:rsid w:val="00D927A7"/>
    <w:rsid w:val="00D93E43"/>
    <w:rsid w:val="00D93EF4"/>
    <w:rsid w:val="00D9404A"/>
    <w:rsid w:val="00D94EFA"/>
    <w:rsid w:val="00D957B8"/>
    <w:rsid w:val="00D9798E"/>
    <w:rsid w:val="00D97C9E"/>
    <w:rsid w:val="00DA1577"/>
    <w:rsid w:val="00DA2B02"/>
    <w:rsid w:val="00DA3237"/>
    <w:rsid w:val="00DA35DB"/>
    <w:rsid w:val="00DA4522"/>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6E0A"/>
    <w:rsid w:val="00DC7182"/>
    <w:rsid w:val="00DD084A"/>
    <w:rsid w:val="00DD2B02"/>
    <w:rsid w:val="00DD49E4"/>
    <w:rsid w:val="00DD7164"/>
    <w:rsid w:val="00DD7246"/>
    <w:rsid w:val="00DE1E5D"/>
    <w:rsid w:val="00DE26BD"/>
    <w:rsid w:val="00DE2A2B"/>
    <w:rsid w:val="00DE2E40"/>
    <w:rsid w:val="00DE4EED"/>
    <w:rsid w:val="00DE5690"/>
    <w:rsid w:val="00DE6E27"/>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8D8"/>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5095"/>
    <w:rsid w:val="00E371C6"/>
    <w:rsid w:val="00E37316"/>
    <w:rsid w:val="00E3773A"/>
    <w:rsid w:val="00E41909"/>
    <w:rsid w:val="00E42810"/>
    <w:rsid w:val="00E4332D"/>
    <w:rsid w:val="00E437C6"/>
    <w:rsid w:val="00E44436"/>
    <w:rsid w:val="00E46631"/>
    <w:rsid w:val="00E46702"/>
    <w:rsid w:val="00E47267"/>
    <w:rsid w:val="00E507D4"/>
    <w:rsid w:val="00E52940"/>
    <w:rsid w:val="00E52BB7"/>
    <w:rsid w:val="00E52F65"/>
    <w:rsid w:val="00E54CA8"/>
    <w:rsid w:val="00E54D55"/>
    <w:rsid w:val="00E55DE3"/>
    <w:rsid w:val="00E56844"/>
    <w:rsid w:val="00E603CF"/>
    <w:rsid w:val="00E60ACB"/>
    <w:rsid w:val="00E621D7"/>
    <w:rsid w:val="00E6230D"/>
    <w:rsid w:val="00E645E7"/>
    <w:rsid w:val="00E65306"/>
    <w:rsid w:val="00E655E6"/>
    <w:rsid w:val="00E67D53"/>
    <w:rsid w:val="00E70380"/>
    <w:rsid w:val="00E712B6"/>
    <w:rsid w:val="00E72C07"/>
    <w:rsid w:val="00E731AC"/>
    <w:rsid w:val="00E735F5"/>
    <w:rsid w:val="00E74A97"/>
    <w:rsid w:val="00E760A9"/>
    <w:rsid w:val="00E77E9E"/>
    <w:rsid w:val="00E77FE0"/>
    <w:rsid w:val="00E81F88"/>
    <w:rsid w:val="00E81FF8"/>
    <w:rsid w:val="00E82B73"/>
    <w:rsid w:val="00E83153"/>
    <w:rsid w:val="00E857CB"/>
    <w:rsid w:val="00E901A9"/>
    <w:rsid w:val="00E90533"/>
    <w:rsid w:val="00E94868"/>
    <w:rsid w:val="00E94E10"/>
    <w:rsid w:val="00E9510E"/>
    <w:rsid w:val="00E958E2"/>
    <w:rsid w:val="00E962D6"/>
    <w:rsid w:val="00E97086"/>
    <w:rsid w:val="00EA3064"/>
    <w:rsid w:val="00EA3E0A"/>
    <w:rsid w:val="00EA4E5B"/>
    <w:rsid w:val="00EA550E"/>
    <w:rsid w:val="00EA5745"/>
    <w:rsid w:val="00EA73BC"/>
    <w:rsid w:val="00EA7A2C"/>
    <w:rsid w:val="00EA7C4C"/>
    <w:rsid w:val="00EA7F20"/>
    <w:rsid w:val="00EB0AED"/>
    <w:rsid w:val="00EB4783"/>
    <w:rsid w:val="00EB4798"/>
    <w:rsid w:val="00EB7C1F"/>
    <w:rsid w:val="00EC112C"/>
    <w:rsid w:val="00EC40DE"/>
    <w:rsid w:val="00ED03FE"/>
    <w:rsid w:val="00ED13EC"/>
    <w:rsid w:val="00ED1404"/>
    <w:rsid w:val="00ED2313"/>
    <w:rsid w:val="00ED26DA"/>
    <w:rsid w:val="00ED2BFF"/>
    <w:rsid w:val="00ED31DB"/>
    <w:rsid w:val="00ED37AA"/>
    <w:rsid w:val="00ED3DB0"/>
    <w:rsid w:val="00ED53D9"/>
    <w:rsid w:val="00EE0434"/>
    <w:rsid w:val="00EE2B37"/>
    <w:rsid w:val="00EE3201"/>
    <w:rsid w:val="00EF0C3F"/>
    <w:rsid w:val="00EF4119"/>
    <w:rsid w:val="00EF4F66"/>
    <w:rsid w:val="00EF59C3"/>
    <w:rsid w:val="00EF7D53"/>
    <w:rsid w:val="00F00251"/>
    <w:rsid w:val="00F02A47"/>
    <w:rsid w:val="00F036D5"/>
    <w:rsid w:val="00F03FEF"/>
    <w:rsid w:val="00F04358"/>
    <w:rsid w:val="00F064E5"/>
    <w:rsid w:val="00F0793B"/>
    <w:rsid w:val="00F079DB"/>
    <w:rsid w:val="00F118C7"/>
    <w:rsid w:val="00F12CF8"/>
    <w:rsid w:val="00F15D4E"/>
    <w:rsid w:val="00F21090"/>
    <w:rsid w:val="00F21164"/>
    <w:rsid w:val="00F22806"/>
    <w:rsid w:val="00F24CD3"/>
    <w:rsid w:val="00F254B5"/>
    <w:rsid w:val="00F259D3"/>
    <w:rsid w:val="00F262E1"/>
    <w:rsid w:val="00F26C69"/>
    <w:rsid w:val="00F3000D"/>
    <w:rsid w:val="00F30585"/>
    <w:rsid w:val="00F33453"/>
    <w:rsid w:val="00F34131"/>
    <w:rsid w:val="00F341A6"/>
    <w:rsid w:val="00F345D7"/>
    <w:rsid w:val="00F364AF"/>
    <w:rsid w:val="00F36648"/>
    <w:rsid w:val="00F37F80"/>
    <w:rsid w:val="00F40219"/>
    <w:rsid w:val="00F4297A"/>
    <w:rsid w:val="00F43805"/>
    <w:rsid w:val="00F43C2A"/>
    <w:rsid w:val="00F46608"/>
    <w:rsid w:val="00F511BD"/>
    <w:rsid w:val="00F51CCE"/>
    <w:rsid w:val="00F537E2"/>
    <w:rsid w:val="00F56443"/>
    <w:rsid w:val="00F569E5"/>
    <w:rsid w:val="00F56C38"/>
    <w:rsid w:val="00F576C9"/>
    <w:rsid w:val="00F60429"/>
    <w:rsid w:val="00F6118D"/>
    <w:rsid w:val="00F62F6F"/>
    <w:rsid w:val="00F64D0F"/>
    <w:rsid w:val="00F64EB3"/>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7D66"/>
    <w:rsid w:val="00FB15BF"/>
    <w:rsid w:val="00FB2BC3"/>
    <w:rsid w:val="00FB2D57"/>
    <w:rsid w:val="00FB2D7C"/>
    <w:rsid w:val="00FB367C"/>
    <w:rsid w:val="00FB5503"/>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66F2"/>
    <w:rsid w:val="00FF72B6"/>
    <w:rsid w:val="00FF7830"/>
    <w:rsid w:val="02C94236"/>
    <w:rsid w:val="02EFB95B"/>
    <w:rsid w:val="05A5EEF8"/>
    <w:rsid w:val="0B88533A"/>
    <w:rsid w:val="0C70B7BE"/>
    <w:rsid w:val="0D7712A4"/>
    <w:rsid w:val="0ED255A7"/>
    <w:rsid w:val="106E2608"/>
    <w:rsid w:val="11476F69"/>
    <w:rsid w:val="14E78EA2"/>
    <w:rsid w:val="15C900C0"/>
    <w:rsid w:val="1609E95C"/>
    <w:rsid w:val="1BE0CD2F"/>
    <w:rsid w:val="1C92B3AE"/>
    <w:rsid w:val="1CE76687"/>
    <w:rsid w:val="26617745"/>
    <w:rsid w:val="29BE2FD5"/>
    <w:rsid w:val="2D0ABB44"/>
    <w:rsid w:val="31A4FCB2"/>
    <w:rsid w:val="32836056"/>
    <w:rsid w:val="362FAB4A"/>
    <w:rsid w:val="373D8A76"/>
    <w:rsid w:val="3CFAF5F8"/>
    <w:rsid w:val="3D742A8F"/>
    <w:rsid w:val="3DE43DC5"/>
    <w:rsid w:val="3F553634"/>
    <w:rsid w:val="3FCBAB95"/>
    <w:rsid w:val="40FAB1AF"/>
    <w:rsid w:val="48A6DE45"/>
    <w:rsid w:val="4B69F048"/>
    <w:rsid w:val="4F005BD3"/>
    <w:rsid w:val="51D6DE84"/>
    <w:rsid w:val="561B6A96"/>
    <w:rsid w:val="582F4AF3"/>
    <w:rsid w:val="5D33A583"/>
    <w:rsid w:val="62422BF3"/>
    <w:rsid w:val="624821AA"/>
    <w:rsid w:val="64265F9B"/>
    <w:rsid w:val="673F2961"/>
    <w:rsid w:val="6C57AA15"/>
    <w:rsid w:val="6D6DD2E1"/>
    <w:rsid w:val="6F0460DA"/>
    <w:rsid w:val="6F462DFA"/>
    <w:rsid w:val="72C6EB99"/>
    <w:rsid w:val="7462BBFA"/>
    <w:rsid w:val="76228C92"/>
    <w:rsid w:val="7826D7F2"/>
    <w:rsid w:val="78F8538F"/>
    <w:rsid w:val="7CB8B09E"/>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B0C21"/>
  <w15:docId w15:val="{70D9D155-6009-46B9-964C-0D816B82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E7EAF701-80F5-4F01-A865-D95CDDE97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00F19-EC50-494A-83FE-99F0DF81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3276</Words>
  <Characters>18021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11</cp:revision>
  <dcterms:created xsi:type="dcterms:W3CDTF">2022-01-27T20:04:00Z</dcterms:created>
  <dcterms:modified xsi:type="dcterms:W3CDTF">2022-03-09T22:17:00Z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