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84FE" w14:textId="77777777" w:rsidR="008C729E" w:rsidRPr="008A290B" w:rsidRDefault="008C729E" w:rsidP="008C729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1CD366" w14:textId="77777777" w:rsidR="008C729E" w:rsidRDefault="008C729E" w:rsidP="008C729E">
      <w:pPr>
        <w:jc w:val="both"/>
        <w:rPr>
          <w:rFonts w:ascii="Arial" w:hAnsi="Arial" w:cs="Arial"/>
          <w:lang w:val="es-419"/>
        </w:rPr>
      </w:pPr>
    </w:p>
    <w:p w14:paraId="50E6C2B3" w14:textId="52E4FB60" w:rsidR="008C729E" w:rsidRPr="00E32969" w:rsidRDefault="003F475B" w:rsidP="008C729E">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DEBIDO PROCESO / TUTELA CONTRA DECISIÓN JUDICIAL / DUPLICIDAD DE ACCIONES CONSTITUCIONALES / REQUISITOS / IDENTIDAD DE PARTES. CAUSA PETENDI Y OBJETO / CONSECUENCIA, RECHAZO DE LA SOLICITUD / TEMERIDAD, EXIGE ADICIONALMENTE MALA FE DEL ACCIONANTE.</w:t>
      </w:r>
    </w:p>
    <w:p w14:paraId="3FC83447" w14:textId="77777777" w:rsidR="008C729E" w:rsidRPr="00E32969" w:rsidRDefault="008C729E" w:rsidP="008C729E">
      <w:pPr>
        <w:jc w:val="both"/>
        <w:rPr>
          <w:rFonts w:ascii="Arial" w:hAnsi="Arial" w:cs="Arial"/>
          <w:lang w:val="es-419"/>
        </w:rPr>
      </w:pPr>
    </w:p>
    <w:p w14:paraId="7E8A6D2B" w14:textId="7DCDBCCB" w:rsidR="008C729E" w:rsidRPr="00E32969" w:rsidRDefault="00994FA4" w:rsidP="008C729E">
      <w:pPr>
        <w:jc w:val="both"/>
        <w:rPr>
          <w:rFonts w:ascii="Arial" w:hAnsi="Arial" w:cs="Arial"/>
          <w:lang w:val="es-419"/>
        </w:rPr>
      </w:pPr>
      <w:r>
        <w:rPr>
          <w:rFonts w:ascii="Arial" w:hAnsi="Arial" w:cs="Arial"/>
          <w:lang w:val="es-419"/>
        </w:rPr>
        <w:t xml:space="preserve">… </w:t>
      </w:r>
      <w:r w:rsidRPr="00994FA4">
        <w:rPr>
          <w:rFonts w:ascii="Arial" w:hAnsi="Arial" w:cs="Arial"/>
          <w:lang w:val="es-419"/>
        </w:rPr>
        <w:t>la queja constitucional del actor guarda relación con los trámites que concluyeron con la declaratoria de deserción del recurso de apelación que formuló contra la sentencia dictada en el proceso que promovió y con el rechazo de la nulidad que él mismo planteó.</w:t>
      </w:r>
    </w:p>
    <w:p w14:paraId="1F8B019C" w14:textId="77777777" w:rsidR="008C729E" w:rsidRPr="00E32969" w:rsidRDefault="008C729E" w:rsidP="008C729E">
      <w:pPr>
        <w:jc w:val="both"/>
        <w:rPr>
          <w:rFonts w:ascii="Arial" w:hAnsi="Arial" w:cs="Arial"/>
          <w:lang w:val="es-419"/>
        </w:rPr>
      </w:pPr>
    </w:p>
    <w:p w14:paraId="7795F2FD" w14:textId="05C2A365" w:rsidR="008C729E" w:rsidRDefault="00237552" w:rsidP="008C729E">
      <w:pPr>
        <w:jc w:val="both"/>
        <w:rPr>
          <w:rFonts w:ascii="Arial" w:hAnsi="Arial" w:cs="Arial"/>
          <w:lang w:val="es-419"/>
        </w:rPr>
      </w:pPr>
      <w:r>
        <w:rPr>
          <w:rFonts w:ascii="Arial" w:hAnsi="Arial" w:cs="Arial"/>
          <w:lang w:val="es-419"/>
        </w:rPr>
        <w:t xml:space="preserve">… </w:t>
      </w:r>
      <w:r w:rsidRPr="00237552">
        <w:rPr>
          <w:rFonts w:ascii="Arial" w:hAnsi="Arial" w:cs="Arial"/>
          <w:lang w:val="es-419"/>
        </w:rPr>
        <w:t>se deberá definir de manera previa si procede declarar la improcedencia de la acción porque, según existe constancia, a la acción de tutela se ha acudido ya en otra ocasión con sustento en similares hechos.</w:t>
      </w:r>
    </w:p>
    <w:p w14:paraId="170319C2" w14:textId="77777777" w:rsidR="0020099E" w:rsidRDefault="0020099E" w:rsidP="008C729E">
      <w:pPr>
        <w:jc w:val="both"/>
        <w:rPr>
          <w:rFonts w:ascii="Arial" w:hAnsi="Arial" w:cs="Arial"/>
          <w:lang w:val="es-419"/>
        </w:rPr>
      </w:pPr>
    </w:p>
    <w:p w14:paraId="2E8C22FB" w14:textId="6CFFE690" w:rsidR="0020099E" w:rsidRPr="0020099E" w:rsidRDefault="0020099E" w:rsidP="0020099E">
      <w:pPr>
        <w:jc w:val="both"/>
        <w:rPr>
          <w:rFonts w:ascii="Arial" w:hAnsi="Arial" w:cs="Arial"/>
          <w:lang w:val="es-419"/>
        </w:rPr>
      </w:pPr>
      <w:r>
        <w:rPr>
          <w:rFonts w:ascii="Arial" w:hAnsi="Arial" w:cs="Arial"/>
          <w:lang w:val="es-419"/>
        </w:rPr>
        <w:t xml:space="preserve">… </w:t>
      </w:r>
      <w:r w:rsidRPr="0020099E">
        <w:rPr>
          <w:rFonts w:ascii="Arial" w:hAnsi="Arial" w:cs="Arial"/>
          <w:lang w:val="es-419"/>
        </w:rPr>
        <w:t>ha dicho la Corte Constitucional:</w:t>
      </w:r>
    </w:p>
    <w:p w14:paraId="5126B78C" w14:textId="77777777" w:rsidR="0020099E" w:rsidRPr="0020099E" w:rsidRDefault="0020099E" w:rsidP="0020099E">
      <w:pPr>
        <w:jc w:val="both"/>
        <w:rPr>
          <w:rFonts w:ascii="Arial" w:hAnsi="Arial" w:cs="Arial"/>
          <w:lang w:val="es-419"/>
        </w:rPr>
      </w:pPr>
    </w:p>
    <w:p w14:paraId="555C50D2" w14:textId="38770BFD" w:rsidR="0020099E" w:rsidRPr="0020099E" w:rsidRDefault="0020099E" w:rsidP="0020099E">
      <w:pPr>
        <w:jc w:val="both"/>
        <w:rPr>
          <w:rFonts w:ascii="Arial" w:hAnsi="Arial" w:cs="Arial"/>
          <w:lang w:val="es-419"/>
        </w:rPr>
      </w:pPr>
      <w:r w:rsidRPr="0020099E">
        <w:rPr>
          <w:rFonts w:ascii="Arial" w:hAnsi="Arial" w:cs="Arial"/>
          <w:lang w:val="es-419"/>
        </w:rPr>
        <w:t>“La Corte también ha manifestado que el juez de tutela deberá declarar improcedente la acción, cuando encuentre que la situación bajo estudio es idéntica en su contenido mínimo a un asunto que ya ha sido fallado o cuyo fallo está pendiente…</w:t>
      </w:r>
    </w:p>
    <w:p w14:paraId="519575C2" w14:textId="77777777" w:rsidR="0020099E" w:rsidRPr="0020099E" w:rsidRDefault="0020099E" w:rsidP="0020099E">
      <w:pPr>
        <w:jc w:val="both"/>
        <w:rPr>
          <w:rFonts w:ascii="Arial" w:hAnsi="Arial" w:cs="Arial"/>
          <w:lang w:val="es-419"/>
        </w:rPr>
      </w:pPr>
    </w:p>
    <w:p w14:paraId="6DD37BC6" w14:textId="4A13AB99" w:rsidR="0020099E" w:rsidRPr="0020099E" w:rsidRDefault="0020099E" w:rsidP="0020099E">
      <w:pPr>
        <w:jc w:val="both"/>
        <w:rPr>
          <w:rFonts w:ascii="Arial" w:hAnsi="Arial" w:cs="Arial"/>
          <w:lang w:val="es-419"/>
        </w:rPr>
      </w:pPr>
      <w:r w:rsidRPr="0020099E">
        <w:rPr>
          <w:rFonts w:ascii="Arial" w:hAnsi="Arial" w:cs="Arial"/>
          <w:lang w:val="es-419"/>
        </w:rPr>
        <w:t>(…) en sentencia T- 1103 de 2005 se reiteraron los parámetros ya fijados por esta Corporación a efectos de demostrar la configuración de la temeridad, dentro del curso de la acción de tutela, para lo cual se dispuso que era indispensable acreditar:</w:t>
      </w:r>
    </w:p>
    <w:p w14:paraId="65405523" w14:textId="77777777" w:rsidR="0020099E" w:rsidRPr="0020099E" w:rsidRDefault="0020099E" w:rsidP="0020099E">
      <w:pPr>
        <w:jc w:val="both"/>
        <w:rPr>
          <w:rFonts w:ascii="Arial" w:hAnsi="Arial" w:cs="Arial"/>
          <w:lang w:val="es-419"/>
        </w:rPr>
      </w:pPr>
      <w:r w:rsidRPr="0020099E">
        <w:rPr>
          <w:rFonts w:ascii="Arial" w:hAnsi="Arial" w:cs="Arial"/>
          <w:lang w:val="es-419"/>
        </w:rPr>
        <w:t xml:space="preserve"> </w:t>
      </w:r>
    </w:p>
    <w:p w14:paraId="700F0371" w14:textId="13B11D45" w:rsidR="0020099E" w:rsidRPr="0020099E" w:rsidRDefault="0020099E" w:rsidP="0020099E">
      <w:pPr>
        <w:jc w:val="both"/>
        <w:rPr>
          <w:rFonts w:ascii="Arial" w:hAnsi="Arial" w:cs="Arial"/>
          <w:lang w:val="es-419"/>
        </w:rPr>
      </w:pPr>
      <w:r w:rsidRPr="0020099E">
        <w:rPr>
          <w:rFonts w:ascii="Arial" w:hAnsi="Arial" w:cs="Arial"/>
          <w:lang w:val="es-419"/>
        </w:rPr>
        <w:t>“(i) La identidad de partes</w:t>
      </w:r>
      <w:r>
        <w:rPr>
          <w:rFonts w:ascii="Arial" w:hAnsi="Arial" w:cs="Arial"/>
          <w:lang w:val="es-419"/>
        </w:rPr>
        <w:t>…</w:t>
      </w:r>
    </w:p>
    <w:p w14:paraId="0B03FD31" w14:textId="77777777" w:rsidR="0020099E" w:rsidRPr="0020099E" w:rsidRDefault="0020099E" w:rsidP="0020099E">
      <w:pPr>
        <w:jc w:val="both"/>
        <w:rPr>
          <w:rFonts w:ascii="Arial" w:hAnsi="Arial" w:cs="Arial"/>
          <w:lang w:val="es-419"/>
        </w:rPr>
      </w:pPr>
      <w:r w:rsidRPr="0020099E">
        <w:rPr>
          <w:rFonts w:ascii="Arial" w:hAnsi="Arial" w:cs="Arial"/>
          <w:lang w:val="es-419"/>
        </w:rPr>
        <w:t xml:space="preserve"> </w:t>
      </w:r>
    </w:p>
    <w:p w14:paraId="3314ED16" w14:textId="44609FC1" w:rsidR="0020099E" w:rsidRPr="0020099E" w:rsidRDefault="0020099E" w:rsidP="0020099E">
      <w:pPr>
        <w:jc w:val="both"/>
        <w:rPr>
          <w:rFonts w:ascii="Arial" w:hAnsi="Arial" w:cs="Arial"/>
          <w:lang w:val="es-419"/>
        </w:rPr>
      </w:pPr>
      <w:r w:rsidRPr="0020099E">
        <w:rPr>
          <w:rFonts w:ascii="Arial" w:hAnsi="Arial" w:cs="Arial"/>
          <w:lang w:val="es-419"/>
        </w:rPr>
        <w:t>(ii) La identidad de causa petendi</w:t>
      </w:r>
      <w:r>
        <w:rPr>
          <w:rFonts w:ascii="Arial" w:hAnsi="Arial" w:cs="Arial"/>
          <w:lang w:val="es-419"/>
        </w:rPr>
        <w:t>…</w:t>
      </w:r>
    </w:p>
    <w:p w14:paraId="44D825E1" w14:textId="77777777" w:rsidR="0020099E" w:rsidRPr="0020099E" w:rsidRDefault="0020099E" w:rsidP="0020099E">
      <w:pPr>
        <w:jc w:val="both"/>
        <w:rPr>
          <w:rFonts w:ascii="Arial" w:hAnsi="Arial" w:cs="Arial"/>
          <w:lang w:val="es-419"/>
        </w:rPr>
      </w:pPr>
      <w:r w:rsidRPr="0020099E">
        <w:rPr>
          <w:rFonts w:ascii="Arial" w:hAnsi="Arial" w:cs="Arial"/>
          <w:lang w:val="es-419"/>
        </w:rPr>
        <w:t xml:space="preserve"> </w:t>
      </w:r>
    </w:p>
    <w:p w14:paraId="4E97C0C8" w14:textId="5338D625" w:rsidR="008C729E" w:rsidRDefault="0020099E" w:rsidP="0020099E">
      <w:pPr>
        <w:jc w:val="both"/>
        <w:rPr>
          <w:rFonts w:ascii="Arial" w:hAnsi="Arial" w:cs="Arial"/>
          <w:lang w:val="es-419"/>
        </w:rPr>
      </w:pPr>
      <w:r w:rsidRPr="0020099E">
        <w:rPr>
          <w:rFonts w:ascii="Arial" w:hAnsi="Arial" w:cs="Arial"/>
          <w:lang w:val="es-419"/>
        </w:rPr>
        <w:t>(iii) La identidad de objeto</w:t>
      </w:r>
      <w:r>
        <w:rPr>
          <w:rFonts w:ascii="Arial" w:hAnsi="Arial" w:cs="Arial"/>
          <w:lang w:val="es-419"/>
        </w:rPr>
        <w:t>…”</w:t>
      </w:r>
    </w:p>
    <w:p w14:paraId="467C2215" w14:textId="233454E6" w:rsidR="0020099E" w:rsidRDefault="0020099E" w:rsidP="0020099E">
      <w:pPr>
        <w:jc w:val="both"/>
        <w:rPr>
          <w:rFonts w:ascii="Arial" w:hAnsi="Arial" w:cs="Arial"/>
          <w:lang w:val="es-419"/>
        </w:rPr>
      </w:pPr>
    </w:p>
    <w:p w14:paraId="29A9CA28" w14:textId="5F5BA1F3" w:rsidR="0020099E" w:rsidRDefault="00C75698" w:rsidP="0020099E">
      <w:pPr>
        <w:jc w:val="both"/>
        <w:rPr>
          <w:rFonts w:ascii="Arial" w:hAnsi="Arial" w:cs="Arial"/>
          <w:lang w:val="es-419"/>
        </w:rPr>
      </w:pPr>
      <w:r>
        <w:rPr>
          <w:rFonts w:ascii="Arial" w:hAnsi="Arial" w:cs="Arial"/>
          <w:lang w:val="es-419"/>
        </w:rPr>
        <w:t xml:space="preserve">… </w:t>
      </w:r>
      <w:r w:rsidRPr="00C75698">
        <w:rPr>
          <w:rFonts w:ascii="Arial" w:hAnsi="Arial" w:cs="Arial"/>
          <w:lang w:val="es-419"/>
        </w:rPr>
        <w:t>la Jueza Primero Civil del Circuito manifestó que la situación fáctica aquí discutida ya se ha debatido en sede constitucional. Ello concuerda con la constancia secretarial del 24 de los cursantes</w:t>
      </w:r>
      <w:r>
        <w:rPr>
          <w:rFonts w:ascii="Arial" w:hAnsi="Arial" w:cs="Arial"/>
          <w:lang w:val="es-419"/>
        </w:rPr>
        <w:t>…</w:t>
      </w:r>
    </w:p>
    <w:p w14:paraId="00D19E94" w14:textId="77777777" w:rsidR="0020099E" w:rsidRPr="00E32969" w:rsidRDefault="0020099E" w:rsidP="0020099E">
      <w:pPr>
        <w:jc w:val="both"/>
        <w:rPr>
          <w:rFonts w:ascii="Arial" w:hAnsi="Arial" w:cs="Arial"/>
          <w:lang w:val="es-419"/>
        </w:rPr>
      </w:pPr>
    </w:p>
    <w:p w14:paraId="2ECB8FA6" w14:textId="23B520BB" w:rsidR="008C729E" w:rsidRDefault="002A24C9" w:rsidP="008C729E">
      <w:pPr>
        <w:jc w:val="both"/>
        <w:rPr>
          <w:rFonts w:ascii="Arial" w:hAnsi="Arial" w:cs="Arial"/>
        </w:rPr>
      </w:pPr>
      <w:r>
        <w:rPr>
          <w:rFonts w:ascii="Arial" w:hAnsi="Arial" w:cs="Arial"/>
        </w:rPr>
        <w:t xml:space="preserve">… </w:t>
      </w:r>
      <w:r w:rsidRPr="002A24C9">
        <w:rPr>
          <w:rFonts w:ascii="Arial" w:hAnsi="Arial" w:cs="Arial"/>
        </w:rPr>
        <w:t>en aplicación del artículo 38 del Decreto 2591 de 1991, y al encontrarse la Sala frente a un duplicidad de acciones de tutela idénticas, procede declarar la improcedencia del resguardo deprecado, sin que sea del caso imponer sanción por temeridad, ya que, tomando por referencia el precedente jurisprudencial transcrito, para ese efecto es necesario que se acredite mala fe por parte del gestor</w:t>
      </w:r>
      <w:r>
        <w:rPr>
          <w:rFonts w:ascii="Arial" w:hAnsi="Arial" w:cs="Arial"/>
        </w:rPr>
        <w:t>…</w:t>
      </w:r>
    </w:p>
    <w:p w14:paraId="10073FCE" w14:textId="01276954" w:rsidR="002A24C9" w:rsidRDefault="002A24C9" w:rsidP="008C729E">
      <w:pPr>
        <w:jc w:val="both"/>
        <w:rPr>
          <w:rFonts w:ascii="Arial" w:hAnsi="Arial" w:cs="Arial"/>
        </w:rPr>
      </w:pPr>
    </w:p>
    <w:p w14:paraId="6000646D" w14:textId="77777777" w:rsidR="002A24C9" w:rsidRDefault="002A24C9" w:rsidP="008C729E">
      <w:pPr>
        <w:jc w:val="both"/>
        <w:rPr>
          <w:rFonts w:ascii="Arial" w:hAnsi="Arial" w:cs="Arial"/>
        </w:rPr>
      </w:pPr>
    </w:p>
    <w:p w14:paraId="481F9DBE" w14:textId="77777777" w:rsidR="008C729E" w:rsidRDefault="008C729E" w:rsidP="008C729E">
      <w:pPr>
        <w:jc w:val="both"/>
        <w:rPr>
          <w:rFonts w:ascii="Arial" w:hAnsi="Arial" w:cs="Arial"/>
        </w:rPr>
      </w:pPr>
    </w:p>
    <w:p w14:paraId="03EAC806" w14:textId="77777777" w:rsidR="008C729E" w:rsidRPr="006957D1"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1" w:name="_Hlk97709937"/>
      <w:bookmarkEnd w:id="0"/>
      <w:r w:rsidRPr="006957D1">
        <w:rPr>
          <w:rFonts w:ascii="Arial Narrow" w:hAnsi="Arial Narrow" w:cs="Arial Narrow"/>
          <w:b/>
          <w:bCs/>
          <w:sz w:val="26"/>
          <w:szCs w:val="26"/>
        </w:rPr>
        <w:t>REPÚBLICA DE COLOMBIA</w:t>
      </w:r>
    </w:p>
    <w:p w14:paraId="61085223" w14:textId="77777777" w:rsidR="008C729E" w:rsidRPr="006957D1"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6957D1">
        <w:rPr>
          <w:rFonts w:ascii="Arial Narrow" w:hAnsi="Arial Narrow"/>
          <w:noProof/>
          <w:sz w:val="26"/>
          <w:szCs w:val="26"/>
          <w:lang w:eastAsia="es-CO"/>
        </w:rPr>
        <w:drawing>
          <wp:inline distT="0" distB="0" distL="0" distR="0" wp14:anchorId="1CCB7B92" wp14:editId="4550470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14:paraId="1743FF41" w14:textId="77777777" w:rsidR="008C729E" w:rsidRPr="006957D1"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 xml:space="preserve">TRIBUNAL SUPERIOR DEL DISTRITO JUDICIAL </w:t>
      </w:r>
    </w:p>
    <w:p w14:paraId="26A421BA" w14:textId="77777777" w:rsidR="008C729E" w:rsidRPr="006957D1"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6957D1">
        <w:rPr>
          <w:rFonts w:ascii="Arial Narrow" w:hAnsi="Arial Narrow" w:cs="Arial Narrow"/>
          <w:b/>
          <w:bCs/>
          <w:sz w:val="26"/>
          <w:szCs w:val="26"/>
        </w:rPr>
        <w:t>PEREIRA - RISARALDA</w:t>
      </w:r>
    </w:p>
    <w:p w14:paraId="01AEB07E" w14:textId="77777777" w:rsidR="008C729E" w:rsidRPr="006957D1"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6957D1">
        <w:rPr>
          <w:rFonts w:ascii="Arial Narrow" w:hAnsi="Arial Narrow" w:cs="Arial Narrow"/>
          <w:b/>
          <w:bCs/>
          <w:sz w:val="26"/>
          <w:szCs w:val="26"/>
        </w:rPr>
        <w:t>SALA DE DECISIÓN CIVIL – FAMILIA</w:t>
      </w:r>
    </w:p>
    <w:p w14:paraId="25B59609" w14:textId="77777777" w:rsidR="008C729E" w:rsidRPr="009914BE" w:rsidRDefault="008C729E" w:rsidP="008C729E">
      <w:pPr>
        <w:tabs>
          <w:tab w:val="left" w:pos="-720"/>
        </w:tabs>
        <w:suppressAutoHyphens/>
        <w:spacing w:line="276" w:lineRule="auto"/>
        <w:jc w:val="center"/>
        <w:rPr>
          <w:rFonts w:ascii="Arial Narrow" w:hAnsi="Arial Narrow"/>
          <w:b/>
          <w:bCs/>
          <w:color w:val="000000" w:themeColor="text1"/>
          <w:spacing w:val="-3"/>
          <w:sz w:val="26"/>
          <w:szCs w:val="26"/>
        </w:rPr>
      </w:pPr>
    </w:p>
    <w:p w14:paraId="42499CF5" w14:textId="77777777" w:rsidR="008C729E" w:rsidRPr="009914BE"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color w:val="000000" w:themeColor="text1"/>
          <w:sz w:val="26"/>
          <w:szCs w:val="26"/>
        </w:rPr>
      </w:pPr>
      <w:r w:rsidRPr="00865C1D">
        <w:rPr>
          <w:rFonts w:ascii="Arial Narrow" w:hAnsi="Arial Narrow" w:cs="Arial Narrow"/>
          <w:bCs/>
          <w:color w:val="000000" w:themeColor="text1"/>
          <w:sz w:val="26"/>
          <w:szCs w:val="26"/>
        </w:rPr>
        <w:t>Magistrado Sustanciador:</w:t>
      </w:r>
      <w:r w:rsidRPr="009914BE">
        <w:rPr>
          <w:rFonts w:ascii="Arial Narrow" w:hAnsi="Arial Narrow" w:cs="Arial Narrow"/>
          <w:b/>
          <w:bCs/>
          <w:color w:val="000000" w:themeColor="text1"/>
          <w:sz w:val="26"/>
          <w:szCs w:val="26"/>
        </w:rPr>
        <w:t xml:space="preserve"> Carlos Mauricio García Barajas</w:t>
      </w:r>
    </w:p>
    <w:p w14:paraId="1D172AA3" w14:textId="77777777" w:rsidR="008C729E" w:rsidRPr="009914BE" w:rsidRDefault="008C729E" w:rsidP="008C729E">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
          <w:bCs/>
          <w:color w:val="000000" w:themeColor="text1"/>
          <w:sz w:val="26"/>
          <w:szCs w:val="26"/>
        </w:rPr>
      </w:pPr>
    </w:p>
    <w:bookmarkEnd w:id="1"/>
    <w:p w14:paraId="6DB9E9EF" w14:textId="77777777" w:rsidR="00E03022" w:rsidRPr="008C729E" w:rsidRDefault="00E03022" w:rsidP="008C729E">
      <w:pPr>
        <w:overflowPunct/>
        <w:autoSpaceDE/>
        <w:autoSpaceDN/>
        <w:adjustRightInd/>
        <w:spacing w:line="276" w:lineRule="auto"/>
        <w:jc w:val="center"/>
        <w:rPr>
          <w:rFonts w:ascii="Arial Narrow" w:eastAsiaTheme="minorHAnsi" w:hAnsi="Arial Narrow" w:cstheme="minorBidi"/>
          <w:sz w:val="26"/>
          <w:szCs w:val="26"/>
          <w:lang w:val="es-CO" w:eastAsia="en-US"/>
        </w:rPr>
      </w:pPr>
      <w:r w:rsidRPr="008C729E">
        <w:rPr>
          <w:rFonts w:ascii="Arial Narrow" w:eastAsiaTheme="minorHAnsi" w:hAnsi="Arial Narrow" w:cstheme="minorBidi"/>
          <w:sz w:val="26"/>
          <w:szCs w:val="26"/>
          <w:lang w:val="es-CO" w:eastAsia="en-US"/>
        </w:rPr>
        <w:t>Pereira, veintisiete (27) de enero de dos mil veintidós (2022)</w:t>
      </w:r>
    </w:p>
    <w:p w14:paraId="105068FE" w14:textId="77777777" w:rsidR="00E03022" w:rsidRPr="008C729E" w:rsidRDefault="00E03022" w:rsidP="008C729E">
      <w:pPr>
        <w:overflowPunct/>
        <w:autoSpaceDE/>
        <w:autoSpaceDN/>
        <w:adjustRightInd/>
        <w:spacing w:line="276" w:lineRule="auto"/>
        <w:rPr>
          <w:rFonts w:ascii="Arial Narrow" w:eastAsiaTheme="minorHAnsi" w:hAnsi="Arial Narrow" w:cstheme="minorBidi"/>
          <w:sz w:val="26"/>
          <w:szCs w:val="26"/>
          <w:lang w:val="es-CO" w:eastAsia="en-US"/>
        </w:rPr>
      </w:pPr>
    </w:p>
    <w:p w14:paraId="77D892CA" w14:textId="77777777" w:rsidR="00E03022" w:rsidRPr="008C729E" w:rsidRDefault="00E03022" w:rsidP="008C729E">
      <w:pPr>
        <w:overflowPunct/>
        <w:autoSpaceDE/>
        <w:autoSpaceDN/>
        <w:adjustRightInd/>
        <w:spacing w:line="276" w:lineRule="auto"/>
        <w:jc w:val="center"/>
        <w:rPr>
          <w:rFonts w:ascii="Arial Narrow" w:eastAsiaTheme="minorHAnsi" w:hAnsi="Arial Narrow" w:cstheme="minorBidi"/>
          <w:sz w:val="26"/>
          <w:szCs w:val="26"/>
          <w:lang w:val="es-CO" w:eastAsia="en-US"/>
        </w:rPr>
      </w:pPr>
    </w:p>
    <w:p w14:paraId="4A844A44" w14:textId="77777777" w:rsidR="00E03022" w:rsidRPr="008C729E" w:rsidRDefault="00E03022" w:rsidP="008C729E">
      <w:pPr>
        <w:overflowPunct/>
        <w:autoSpaceDE/>
        <w:autoSpaceDN/>
        <w:adjustRightInd/>
        <w:spacing w:line="276" w:lineRule="auto"/>
        <w:ind w:left="993"/>
        <w:rPr>
          <w:rFonts w:ascii="Arial Narrow" w:eastAsiaTheme="minorHAnsi" w:hAnsi="Arial Narrow" w:cstheme="minorBidi"/>
          <w:sz w:val="26"/>
          <w:szCs w:val="26"/>
          <w:lang w:val="pt-BR" w:eastAsia="en-US"/>
        </w:rPr>
      </w:pPr>
      <w:r w:rsidRPr="008C729E">
        <w:rPr>
          <w:rFonts w:ascii="Arial Narrow" w:eastAsiaTheme="minorHAnsi" w:hAnsi="Arial Narrow" w:cstheme="minorBidi"/>
          <w:sz w:val="26"/>
          <w:szCs w:val="26"/>
          <w:lang w:val="es-CO" w:eastAsia="en-US"/>
        </w:rPr>
        <w:tab/>
      </w:r>
      <w:r w:rsidRPr="008C729E">
        <w:rPr>
          <w:rFonts w:ascii="Arial Narrow" w:eastAsiaTheme="minorHAnsi" w:hAnsi="Arial Narrow" w:cstheme="minorBidi"/>
          <w:sz w:val="26"/>
          <w:szCs w:val="26"/>
          <w:lang w:val="pt-BR" w:eastAsia="en-US"/>
        </w:rPr>
        <w:t>Acta N° 026 de 27-01-2022</w:t>
      </w:r>
    </w:p>
    <w:p w14:paraId="4CB3DC02" w14:textId="7A974F7F" w:rsidR="00E20047" w:rsidRPr="008C729E" w:rsidRDefault="00E03022" w:rsidP="008C729E">
      <w:pPr>
        <w:overflowPunct/>
        <w:autoSpaceDE/>
        <w:autoSpaceDN/>
        <w:adjustRightInd/>
        <w:spacing w:line="276" w:lineRule="auto"/>
        <w:ind w:left="993"/>
        <w:rPr>
          <w:rFonts w:ascii="Arial Narrow" w:eastAsiaTheme="minorHAnsi" w:hAnsi="Arial Narrow" w:cstheme="minorBidi"/>
          <w:sz w:val="26"/>
          <w:szCs w:val="26"/>
          <w:lang w:val="es-CO" w:eastAsia="en-US"/>
        </w:rPr>
      </w:pPr>
      <w:r w:rsidRPr="008C729E">
        <w:rPr>
          <w:rFonts w:ascii="Arial Narrow" w:eastAsiaTheme="minorHAnsi" w:hAnsi="Arial Narrow" w:cstheme="minorBidi"/>
          <w:sz w:val="26"/>
          <w:szCs w:val="26"/>
          <w:lang w:val="pt-BR" w:eastAsia="en-US"/>
        </w:rPr>
        <w:tab/>
        <w:t xml:space="preserve">Sentencia: TSP. </w:t>
      </w:r>
      <w:r w:rsidRPr="008C729E">
        <w:rPr>
          <w:rFonts w:ascii="Arial Narrow" w:eastAsiaTheme="minorHAnsi" w:hAnsi="Arial Narrow" w:cstheme="minorBidi"/>
          <w:sz w:val="26"/>
          <w:szCs w:val="26"/>
          <w:lang w:val="es-CO" w:eastAsia="en-US"/>
        </w:rPr>
        <w:t>ST</w:t>
      </w:r>
      <w:r w:rsidR="00457F3E" w:rsidRPr="008C729E">
        <w:rPr>
          <w:rFonts w:ascii="Arial Narrow" w:eastAsiaTheme="minorHAnsi" w:hAnsi="Arial Narrow" w:cstheme="minorBidi"/>
          <w:sz w:val="26"/>
          <w:szCs w:val="26"/>
          <w:lang w:val="es-CO" w:eastAsia="en-US"/>
        </w:rPr>
        <w:t>1</w:t>
      </w:r>
      <w:r w:rsidR="0092247E">
        <w:rPr>
          <w:rFonts w:ascii="Arial Narrow" w:eastAsiaTheme="minorHAnsi" w:hAnsi="Arial Narrow" w:cstheme="minorBidi"/>
          <w:sz w:val="26"/>
          <w:szCs w:val="26"/>
          <w:lang w:val="es-CO" w:eastAsia="en-US"/>
        </w:rPr>
        <w:t>-</w:t>
      </w:r>
      <w:r w:rsidR="00457F3E" w:rsidRPr="008C729E">
        <w:rPr>
          <w:rFonts w:ascii="Arial Narrow" w:eastAsiaTheme="minorHAnsi" w:hAnsi="Arial Narrow" w:cstheme="minorBidi"/>
          <w:sz w:val="26"/>
          <w:szCs w:val="26"/>
          <w:lang w:val="es-CO" w:eastAsia="en-US"/>
        </w:rPr>
        <w:t>0015</w:t>
      </w:r>
      <w:r w:rsidRPr="008C729E">
        <w:rPr>
          <w:rFonts w:ascii="Arial Narrow" w:eastAsiaTheme="minorHAnsi" w:hAnsi="Arial Narrow" w:cstheme="minorBidi"/>
          <w:sz w:val="26"/>
          <w:szCs w:val="26"/>
          <w:lang w:val="es-CO" w:eastAsia="en-US"/>
        </w:rPr>
        <w:t>-2022</w:t>
      </w:r>
    </w:p>
    <w:p w14:paraId="062EDF21" w14:textId="77777777" w:rsidR="00E20047" w:rsidRPr="008C729E" w:rsidRDefault="00E20047" w:rsidP="008C729E">
      <w:pPr>
        <w:pStyle w:val="Sinespaciado"/>
        <w:spacing w:line="276" w:lineRule="auto"/>
        <w:ind w:left="993"/>
        <w:rPr>
          <w:rFonts w:ascii="Arial Narrow" w:hAnsi="Arial Narrow"/>
          <w:b/>
          <w:sz w:val="26"/>
          <w:szCs w:val="26"/>
          <w:u w:val="single"/>
        </w:rPr>
      </w:pPr>
      <w:r w:rsidRPr="008C729E">
        <w:rPr>
          <w:rFonts w:ascii="Arial Narrow" w:hAnsi="Arial Narrow"/>
          <w:sz w:val="26"/>
          <w:szCs w:val="26"/>
        </w:rPr>
        <w:tab/>
        <w:t xml:space="preserve">Referencia: </w:t>
      </w:r>
      <w:r w:rsidR="0023506E" w:rsidRPr="008C729E">
        <w:rPr>
          <w:rFonts w:ascii="Arial Narrow" w:hAnsi="Arial Narrow"/>
          <w:sz w:val="26"/>
          <w:szCs w:val="26"/>
        </w:rPr>
        <w:t>660012213000202200009</w:t>
      </w:r>
      <w:r w:rsidR="00CE428F" w:rsidRPr="008C729E">
        <w:rPr>
          <w:rFonts w:ascii="Arial Narrow" w:hAnsi="Arial Narrow"/>
          <w:sz w:val="26"/>
          <w:szCs w:val="26"/>
        </w:rPr>
        <w:t>00</w:t>
      </w:r>
    </w:p>
    <w:p w14:paraId="6A05A809" w14:textId="77777777" w:rsidR="00D31129" w:rsidRPr="008C729E" w:rsidRDefault="00D31129" w:rsidP="008C729E">
      <w:pPr>
        <w:spacing w:line="276" w:lineRule="auto"/>
        <w:jc w:val="center"/>
        <w:rPr>
          <w:rFonts w:ascii="Arial Narrow" w:hAnsi="Arial Narrow"/>
          <w:b/>
          <w:sz w:val="26"/>
          <w:szCs w:val="26"/>
          <w:u w:val="single"/>
        </w:rPr>
      </w:pPr>
    </w:p>
    <w:p w14:paraId="198A3D48" w14:textId="77777777" w:rsidR="00E20047" w:rsidRPr="008C729E" w:rsidRDefault="00E20047" w:rsidP="008C729E">
      <w:pPr>
        <w:pStyle w:val="Sinespaciado"/>
        <w:spacing w:line="276" w:lineRule="auto"/>
        <w:jc w:val="center"/>
        <w:rPr>
          <w:rFonts w:ascii="Arial Narrow" w:hAnsi="Arial Narrow"/>
          <w:sz w:val="26"/>
          <w:szCs w:val="26"/>
        </w:rPr>
      </w:pPr>
      <w:r w:rsidRPr="008C729E">
        <w:rPr>
          <w:rFonts w:ascii="Arial Narrow" w:hAnsi="Arial Narrow"/>
          <w:b/>
          <w:bCs/>
          <w:sz w:val="26"/>
          <w:szCs w:val="26"/>
        </w:rPr>
        <w:t>ASUNTO</w:t>
      </w:r>
    </w:p>
    <w:p w14:paraId="5A39BBE3" w14:textId="77777777" w:rsidR="00E20047" w:rsidRPr="008C729E" w:rsidRDefault="00E20047" w:rsidP="008C729E">
      <w:pPr>
        <w:pStyle w:val="Sinespaciado"/>
        <w:spacing w:line="276" w:lineRule="auto"/>
        <w:jc w:val="center"/>
        <w:rPr>
          <w:rFonts w:ascii="Arial Narrow" w:hAnsi="Arial Narrow"/>
          <w:sz w:val="26"/>
          <w:szCs w:val="26"/>
        </w:rPr>
      </w:pPr>
    </w:p>
    <w:p w14:paraId="2AD4A470" w14:textId="77777777" w:rsidR="00F028A8" w:rsidRPr="008C729E" w:rsidRDefault="00E20047" w:rsidP="008C729E">
      <w:pPr>
        <w:pStyle w:val="Default"/>
        <w:spacing w:line="276" w:lineRule="auto"/>
        <w:jc w:val="both"/>
        <w:rPr>
          <w:rFonts w:ascii="Arial Narrow" w:hAnsi="Arial Narrow"/>
          <w:sz w:val="26"/>
          <w:szCs w:val="26"/>
        </w:rPr>
      </w:pPr>
      <w:r w:rsidRPr="008C729E">
        <w:rPr>
          <w:rFonts w:ascii="Arial Narrow" w:hAnsi="Arial Narrow"/>
          <w:sz w:val="26"/>
          <w:szCs w:val="26"/>
        </w:rPr>
        <w:t>Procede la Sala a resolver la acción de tutela interpuesta</w:t>
      </w:r>
      <w:r w:rsidR="00BD778D" w:rsidRPr="008C729E">
        <w:rPr>
          <w:rFonts w:ascii="Arial Narrow" w:hAnsi="Arial Narrow"/>
          <w:sz w:val="26"/>
          <w:szCs w:val="26"/>
        </w:rPr>
        <w:t xml:space="preserve"> por</w:t>
      </w:r>
      <w:r w:rsidR="004F380A" w:rsidRPr="008C729E">
        <w:rPr>
          <w:rFonts w:ascii="Arial Narrow" w:hAnsi="Arial Narrow"/>
          <w:sz w:val="26"/>
          <w:szCs w:val="26"/>
        </w:rPr>
        <w:t xml:space="preserve"> el señor</w:t>
      </w:r>
      <w:r w:rsidR="00F028A8" w:rsidRPr="008C729E">
        <w:rPr>
          <w:rFonts w:ascii="Arial Narrow" w:hAnsi="Arial Narrow"/>
          <w:sz w:val="26"/>
          <w:szCs w:val="26"/>
        </w:rPr>
        <w:t xml:space="preserve"> </w:t>
      </w:r>
      <w:r w:rsidR="0023506E" w:rsidRPr="008C729E">
        <w:rPr>
          <w:rFonts w:ascii="Arial Narrow" w:hAnsi="Arial Narrow"/>
          <w:sz w:val="26"/>
          <w:szCs w:val="26"/>
        </w:rPr>
        <w:t>Alberto Marín Bermúdez contra el Juzgado Séptimo Civil Municipal y el Juzgado Primero Civil del Circuito, ambos de esta ciudad, trámite al que fueron vinculados la Fundación Prados de Paz y las señoras Consuelo Jaramillo Marín y María Josefina Jaramillo Marín</w:t>
      </w:r>
      <w:r w:rsidR="00F028A8" w:rsidRPr="008C729E">
        <w:rPr>
          <w:rFonts w:ascii="Arial Narrow" w:hAnsi="Arial Narrow"/>
          <w:sz w:val="26"/>
          <w:szCs w:val="26"/>
        </w:rPr>
        <w:t>.</w:t>
      </w:r>
    </w:p>
    <w:p w14:paraId="41C8F396" w14:textId="77777777" w:rsidR="00F028A8" w:rsidRPr="008C729E" w:rsidRDefault="00F028A8" w:rsidP="008C729E">
      <w:pPr>
        <w:pStyle w:val="Default"/>
        <w:spacing w:line="276" w:lineRule="auto"/>
        <w:jc w:val="both"/>
        <w:rPr>
          <w:rFonts w:ascii="Arial Narrow" w:hAnsi="Arial Narrow"/>
          <w:sz w:val="26"/>
          <w:szCs w:val="26"/>
        </w:rPr>
      </w:pPr>
    </w:p>
    <w:p w14:paraId="0F10BAA5" w14:textId="77777777" w:rsidR="00E20047" w:rsidRPr="008C729E" w:rsidRDefault="00E20047" w:rsidP="008C729E">
      <w:pPr>
        <w:pStyle w:val="Default"/>
        <w:spacing w:line="276" w:lineRule="auto"/>
        <w:jc w:val="center"/>
        <w:rPr>
          <w:rFonts w:ascii="Arial Narrow" w:hAnsi="Arial Narrow"/>
          <w:sz w:val="26"/>
          <w:szCs w:val="26"/>
        </w:rPr>
      </w:pPr>
      <w:r w:rsidRPr="008C729E">
        <w:rPr>
          <w:rFonts w:ascii="Arial Narrow" w:hAnsi="Arial Narrow"/>
          <w:b/>
          <w:bCs/>
          <w:sz w:val="26"/>
          <w:szCs w:val="26"/>
        </w:rPr>
        <w:t>ANTECEDENTES</w:t>
      </w:r>
    </w:p>
    <w:p w14:paraId="72A3D3EC" w14:textId="77777777" w:rsidR="00E20047" w:rsidRPr="008C729E" w:rsidRDefault="00E20047" w:rsidP="008C729E">
      <w:pPr>
        <w:pStyle w:val="Sinespaciado"/>
        <w:spacing w:line="276" w:lineRule="auto"/>
        <w:jc w:val="both"/>
        <w:rPr>
          <w:rFonts w:ascii="Arial Narrow" w:hAnsi="Arial Narrow"/>
          <w:sz w:val="26"/>
          <w:szCs w:val="26"/>
        </w:rPr>
      </w:pPr>
    </w:p>
    <w:p w14:paraId="5C5D4DA0" w14:textId="1AC394BF" w:rsidR="0023506E" w:rsidRPr="008C729E" w:rsidRDefault="00E20047" w:rsidP="008C729E">
      <w:pPr>
        <w:pStyle w:val="Sinespaciado"/>
        <w:spacing w:line="276" w:lineRule="auto"/>
        <w:jc w:val="both"/>
        <w:rPr>
          <w:rFonts w:ascii="Arial Narrow" w:hAnsi="Arial Narrow"/>
          <w:sz w:val="26"/>
          <w:szCs w:val="26"/>
          <w:lang w:val="es-CO"/>
        </w:rPr>
      </w:pPr>
      <w:r w:rsidRPr="008C729E">
        <w:rPr>
          <w:rFonts w:ascii="Arial Narrow" w:hAnsi="Arial Narrow"/>
          <w:b/>
          <w:bCs/>
          <w:sz w:val="26"/>
          <w:szCs w:val="26"/>
        </w:rPr>
        <w:t xml:space="preserve">1. </w:t>
      </w:r>
      <w:r w:rsidR="00522FE2" w:rsidRPr="008C729E">
        <w:rPr>
          <w:rFonts w:ascii="Arial Narrow" w:hAnsi="Arial Narrow"/>
          <w:sz w:val="26"/>
          <w:szCs w:val="26"/>
        </w:rPr>
        <w:t>Según los hechos de la tutela,</w:t>
      </w:r>
      <w:r w:rsidR="004F380A" w:rsidRPr="008C729E">
        <w:rPr>
          <w:rFonts w:ascii="Arial Narrow" w:hAnsi="Arial Narrow"/>
          <w:sz w:val="26"/>
          <w:szCs w:val="26"/>
        </w:rPr>
        <w:t xml:space="preserve"> </w:t>
      </w:r>
      <w:r w:rsidR="00CE3EFB" w:rsidRPr="008C729E">
        <w:rPr>
          <w:rFonts w:ascii="Arial Narrow" w:hAnsi="Arial Narrow"/>
          <w:sz w:val="26"/>
          <w:szCs w:val="26"/>
          <w:lang w:val="es-CO"/>
        </w:rPr>
        <w:t xml:space="preserve">contra la sentencia proferida por el </w:t>
      </w:r>
      <w:r w:rsidR="00CE3EFB" w:rsidRPr="008C729E">
        <w:rPr>
          <w:rFonts w:ascii="Arial Narrow" w:hAnsi="Arial Narrow"/>
          <w:sz w:val="26"/>
          <w:szCs w:val="26"/>
        </w:rPr>
        <w:t>Juzgado Séptimo Civil Municipal,</w:t>
      </w:r>
      <w:r w:rsidR="00CE371E" w:rsidRPr="008C729E">
        <w:rPr>
          <w:rFonts w:ascii="Arial Narrow" w:hAnsi="Arial Narrow"/>
          <w:sz w:val="26"/>
          <w:szCs w:val="26"/>
          <w:lang w:val="es-CO"/>
        </w:rPr>
        <w:t xml:space="preserve"> </w:t>
      </w:r>
      <w:r w:rsidR="00CE3EFB" w:rsidRPr="008C729E">
        <w:rPr>
          <w:rFonts w:ascii="Arial Narrow" w:hAnsi="Arial Narrow"/>
          <w:sz w:val="26"/>
          <w:szCs w:val="26"/>
          <w:lang w:val="es-CO"/>
        </w:rPr>
        <w:t xml:space="preserve">dentro del proceso radicado </w:t>
      </w:r>
      <w:r w:rsidR="0023506E" w:rsidRPr="008C729E">
        <w:rPr>
          <w:rFonts w:ascii="Arial Narrow" w:hAnsi="Arial Narrow"/>
          <w:sz w:val="26"/>
          <w:szCs w:val="26"/>
          <w:lang w:val="es-CO"/>
        </w:rPr>
        <w:t>66001400300720180122100</w:t>
      </w:r>
      <w:r w:rsidR="00CE3EFB" w:rsidRPr="008C729E">
        <w:rPr>
          <w:rFonts w:ascii="Arial Narrow" w:hAnsi="Arial Narrow"/>
          <w:sz w:val="26"/>
          <w:szCs w:val="26"/>
          <w:lang w:val="es-CO"/>
        </w:rPr>
        <w:t xml:space="preserve">, se formuló recurso de apelación y se presentaron adecuadamente los reparos de rigor. A la espera de decisión por parte </w:t>
      </w:r>
      <w:r w:rsidR="00CE371E" w:rsidRPr="008C729E">
        <w:rPr>
          <w:rFonts w:ascii="Arial Narrow" w:hAnsi="Arial Narrow"/>
          <w:sz w:val="26"/>
          <w:szCs w:val="26"/>
          <w:lang w:val="es-CO"/>
        </w:rPr>
        <w:t xml:space="preserve">del </w:t>
      </w:r>
      <w:r w:rsidR="00CE3EFB" w:rsidRPr="008C729E">
        <w:rPr>
          <w:rFonts w:ascii="Arial Narrow" w:hAnsi="Arial Narrow"/>
          <w:sz w:val="26"/>
          <w:szCs w:val="26"/>
          <w:lang w:val="es-CO"/>
        </w:rPr>
        <w:t>Juzgado Primero Civil del Circuito, respecto de la admisibilidad de tal recurso, se revisaban constantemente los estados electrónicos. Sin embargo, s</w:t>
      </w:r>
      <w:r w:rsidR="0023506E" w:rsidRPr="008C729E">
        <w:rPr>
          <w:rFonts w:ascii="Arial Narrow" w:hAnsi="Arial Narrow"/>
          <w:sz w:val="26"/>
          <w:szCs w:val="26"/>
          <w:lang w:val="es-CO"/>
        </w:rPr>
        <w:t xml:space="preserve">olo hasta el 26 de marzo </w:t>
      </w:r>
      <w:r w:rsidR="00CE3EFB" w:rsidRPr="008C729E">
        <w:rPr>
          <w:rFonts w:ascii="Arial Narrow" w:hAnsi="Arial Narrow"/>
          <w:sz w:val="26"/>
          <w:szCs w:val="26"/>
          <w:lang w:val="es-CO"/>
        </w:rPr>
        <w:t>de 2021 se enteraron del auto por medio del cual aquel juzgado se estuvo a lo resuelto por el superior</w:t>
      </w:r>
      <w:r w:rsidR="00CE371E" w:rsidRPr="008C729E">
        <w:rPr>
          <w:rFonts w:ascii="Arial Narrow" w:hAnsi="Arial Narrow"/>
          <w:sz w:val="26"/>
          <w:szCs w:val="26"/>
          <w:lang w:val="es-CO"/>
        </w:rPr>
        <w:t>,</w:t>
      </w:r>
      <w:r w:rsidR="00CE3EFB" w:rsidRPr="008C729E">
        <w:rPr>
          <w:rFonts w:ascii="Arial Narrow" w:hAnsi="Arial Narrow"/>
          <w:sz w:val="26"/>
          <w:szCs w:val="26"/>
          <w:lang w:val="es-CO"/>
        </w:rPr>
        <w:t xml:space="preserve"> que por medio de </w:t>
      </w:r>
      <w:r w:rsidR="502654B0" w:rsidRPr="008C729E">
        <w:rPr>
          <w:rFonts w:ascii="Arial Narrow" w:hAnsi="Arial Narrow"/>
          <w:sz w:val="26"/>
          <w:szCs w:val="26"/>
          <w:lang w:val="es-CO"/>
        </w:rPr>
        <w:t xml:space="preserve">providencia </w:t>
      </w:r>
      <w:r w:rsidR="00CE3EFB" w:rsidRPr="008C729E">
        <w:rPr>
          <w:rFonts w:ascii="Arial Narrow" w:hAnsi="Arial Narrow"/>
          <w:sz w:val="26"/>
          <w:szCs w:val="26"/>
          <w:lang w:val="es-CO"/>
        </w:rPr>
        <w:t xml:space="preserve">del </w:t>
      </w:r>
      <w:r w:rsidR="0023506E" w:rsidRPr="008C729E">
        <w:rPr>
          <w:rFonts w:ascii="Arial Narrow" w:hAnsi="Arial Narrow"/>
          <w:sz w:val="26"/>
          <w:szCs w:val="26"/>
          <w:lang w:val="es-CO"/>
        </w:rPr>
        <w:t>24 de noviembre</w:t>
      </w:r>
      <w:r w:rsidR="00CE3EFB" w:rsidRPr="008C729E">
        <w:rPr>
          <w:rFonts w:ascii="Arial Narrow" w:hAnsi="Arial Narrow"/>
          <w:sz w:val="26"/>
          <w:szCs w:val="26"/>
          <w:lang w:val="es-CO"/>
        </w:rPr>
        <w:t xml:space="preserve"> último,</w:t>
      </w:r>
      <w:r w:rsidR="0023506E" w:rsidRPr="008C729E">
        <w:rPr>
          <w:rFonts w:ascii="Arial Narrow" w:hAnsi="Arial Narrow"/>
          <w:sz w:val="26"/>
          <w:szCs w:val="26"/>
          <w:lang w:val="es-CO"/>
        </w:rPr>
        <w:t xml:space="preserve"> declaró desierto el recurso </w:t>
      </w:r>
      <w:r w:rsidR="00CE3EFB" w:rsidRPr="008C729E">
        <w:rPr>
          <w:rFonts w:ascii="Arial Narrow" w:hAnsi="Arial Narrow"/>
          <w:sz w:val="26"/>
          <w:szCs w:val="26"/>
          <w:lang w:val="es-CO"/>
        </w:rPr>
        <w:t>debido a la falta de sustentación de la alzada, a pesar de que ninguna actuación en esa instancia aparece registrada en la página de la Rama Judicial.</w:t>
      </w:r>
    </w:p>
    <w:p w14:paraId="0D0B940D" w14:textId="77777777" w:rsidR="00CE3EFB" w:rsidRPr="008C729E" w:rsidRDefault="00CE3EFB" w:rsidP="008C729E">
      <w:pPr>
        <w:pStyle w:val="Sinespaciado"/>
        <w:spacing w:line="276" w:lineRule="auto"/>
        <w:jc w:val="both"/>
        <w:rPr>
          <w:rFonts w:ascii="Arial Narrow" w:hAnsi="Arial Narrow"/>
          <w:bCs/>
          <w:sz w:val="26"/>
          <w:szCs w:val="26"/>
          <w:lang w:val="es-CO"/>
        </w:rPr>
      </w:pPr>
    </w:p>
    <w:p w14:paraId="058EE790" w14:textId="77777777" w:rsidR="00CE3EFB" w:rsidRPr="008C729E" w:rsidRDefault="00CE3EFB" w:rsidP="008C729E">
      <w:pPr>
        <w:pStyle w:val="Sinespaciado"/>
        <w:spacing w:line="276" w:lineRule="auto"/>
        <w:jc w:val="both"/>
        <w:rPr>
          <w:rFonts w:ascii="Arial Narrow" w:hAnsi="Arial Narrow"/>
          <w:bCs/>
          <w:sz w:val="26"/>
          <w:szCs w:val="26"/>
          <w:lang w:val="es-CO"/>
        </w:rPr>
      </w:pPr>
      <w:r w:rsidRPr="008C729E">
        <w:rPr>
          <w:rFonts w:ascii="Arial Narrow" w:hAnsi="Arial Narrow"/>
          <w:bCs/>
          <w:sz w:val="26"/>
          <w:szCs w:val="26"/>
          <w:lang w:val="es-CO"/>
        </w:rPr>
        <w:t>Aparte de lo anterior el Juzgado Primero Civil del Circuito concedió término para sustentar el recurso, pero no</w:t>
      </w:r>
      <w:r w:rsidR="00D607D1" w:rsidRPr="008C729E">
        <w:rPr>
          <w:rFonts w:ascii="Arial Narrow" w:hAnsi="Arial Narrow"/>
          <w:bCs/>
          <w:sz w:val="26"/>
          <w:szCs w:val="26"/>
          <w:lang w:val="es-CO"/>
        </w:rPr>
        <w:t xml:space="preserve"> fijó</w:t>
      </w:r>
      <w:r w:rsidR="00CE371E" w:rsidRPr="008C729E">
        <w:rPr>
          <w:rFonts w:ascii="Arial Narrow" w:hAnsi="Arial Narrow"/>
          <w:bCs/>
          <w:sz w:val="26"/>
          <w:szCs w:val="26"/>
          <w:lang w:val="es-CO"/>
        </w:rPr>
        <w:t xml:space="preserve"> </w:t>
      </w:r>
      <w:r w:rsidRPr="008C729E">
        <w:rPr>
          <w:rFonts w:ascii="Arial Narrow" w:hAnsi="Arial Narrow"/>
          <w:bCs/>
          <w:sz w:val="26"/>
          <w:szCs w:val="26"/>
          <w:lang w:val="es-CO"/>
        </w:rPr>
        <w:t>audiencia</w:t>
      </w:r>
      <w:r w:rsidR="00D607D1" w:rsidRPr="008C729E">
        <w:rPr>
          <w:rFonts w:ascii="Arial Narrow" w:hAnsi="Arial Narrow"/>
          <w:bCs/>
          <w:sz w:val="26"/>
          <w:szCs w:val="26"/>
          <w:lang w:val="es-CO"/>
        </w:rPr>
        <w:t xml:space="preserve"> para tales efectos, tal</w:t>
      </w:r>
      <w:r w:rsidRPr="008C729E">
        <w:rPr>
          <w:rFonts w:ascii="Arial Narrow" w:hAnsi="Arial Narrow"/>
          <w:bCs/>
          <w:sz w:val="26"/>
          <w:szCs w:val="26"/>
          <w:lang w:val="es-CO"/>
        </w:rPr>
        <w:t xml:space="preserve"> como lo establece la norma procesal. De haber procedido de esa manera se hubieran enterado de la diligencia de sustentación </w:t>
      </w:r>
      <w:r w:rsidR="00D607D1" w:rsidRPr="008C729E">
        <w:rPr>
          <w:rFonts w:ascii="Arial Narrow" w:hAnsi="Arial Narrow"/>
          <w:bCs/>
          <w:sz w:val="26"/>
          <w:szCs w:val="26"/>
          <w:lang w:val="es-CO"/>
        </w:rPr>
        <w:t xml:space="preserve">respectiva, a través de los enlaces que se les remite a las partes para invitarlas a que participen en la audiencia. </w:t>
      </w:r>
    </w:p>
    <w:p w14:paraId="0E27B00A" w14:textId="77777777" w:rsidR="00CE3EFB" w:rsidRPr="008C729E" w:rsidRDefault="00CE3EFB" w:rsidP="008C729E">
      <w:pPr>
        <w:pStyle w:val="Sinespaciado"/>
        <w:spacing w:line="276" w:lineRule="auto"/>
        <w:jc w:val="both"/>
        <w:rPr>
          <w:rFonts w:ascii="Arial Narrow" w:hAnsi="Arial Narrow"/>
          <w:bCs/>
          <w:sz w:val="26"/>
          <w:szCs w:val="26"/>
          <w:lang w:val="es-CO"/>
        </w:rPr>
      </w:pPr>
    </w:p>
    <w:p w14:paraId="60732E6B" w14:textId="5413BD36" w:rsidR="005C42A0" w:rsidRPr="008C729E" w:rsidRDefault="005C42A0" w:rsidP="008C729E">
      <w:pPr>
        <w:pStyle w:val="Sinespaciado"/>
        <w:spacing w:line="276" w:lineRule="auto"/>
        <w:jc w:val="both"/>
        <w:rPr>
          <w:rFonts w:ascii="Arial Narrow" w:hAnsi="Arial Narrow"/>
          <w:sz w:val="26"/>
          <w:szCs w:val="26"/>
          <w:lang w:val="es-CO"/>
        </w:rPr>
      </w:pPr>
      <w:r w:rsidRPr="008C729E">
        <w:rPr>
          <w:rFonts w:ascii="Arial Narrow" w:hAnsi="Arial Narrow"/>
          <w:sz w:val="26"/>
          <w:szCs w:val="26"/>
          <w:lang w:val="es-CO"/>
        </w:rPr>
        <w:t xml:space="preserve">Por tanto se formuló solicitud de nulidad pero el </w:t>
      </w:r>
      <w:r w:rsidRPr="008C729E">
        <w:rPr>
          <w:rFonts w:ascii="Arial Narrow" w:hAnsi="Arial Narrow"/>
          <w:sz w:val="26"/>
          <w:szCs w:val="26"/>
        </w:rPr>
        <w:t xml:space="preserve">Juzgado Séptimo Civil Municipal la rechazó de plano, al carecer de competencia, causal que no se encuentra estipulada </w:t>
      </w:r>
      <w:r w:rsidR="2B62CAAF" w:rsidRPr="008C729E">
        <w:rPr>
          <w:rFonts w:ascii="Arial Narrow" w:hAnsi="Arial Narrow"/>
          <w:sz w:val="26"/>
          <w:szCs w:val="26"/>
        </w:rPr>
        <w:t>en el estatuto procesal</w:t>
      </w:r>
      <w:r w:rsidRPr="008C729E">
        <w:rPr>
          <w:rFonts w:ascii="Arial Narrow" w:hAnsi="Arial Narrow"/>
          <w:sz w:val="26"/>
          <w:szCs w:val="26"/>
        </w:rPr>
        <w:t xml:space="preserve">. </w:t>
      </w:r>
      <w:r w:rsidR="00CE371E" w:rsidRPr="008C729E">
        <w:rPr>
          <w:rFonts w:ascii="Arial Narrow" w:hAnsi="Arial Narrow"/>
          <w:sz w:val="26"/>
          <w:szCs w:val="26"/>
        </w:rPr>
        <w:t>Contra esa determinación se formuló alzada, pero</w:t>
      </w:r>
      <w:r w:rsidR="0023506E" w:rsidRPr="008C729E">
        <w:rPr>
          <w:rFonts w:ascii="Arial Narrow" w:hAnsi="Arial Narrow"/>
          <w:sz w:val="26"/>
          <w:szCs w:val="26"/>
          <w:lang w:val="es-CO"/>
        </w:rPr>
        <w:t xml:space="preserve"> </w:t>
      </w:r>
      <w:r w:rsidR="00CE371E" w:rsidRPr="008C729E">
        <w:rPr>
          <w:rFonts w:ascii="Arial Narrow" w:hAnsi="Arial Narrow"/>
          <w:sz w:val="26"/>
          <w:szCs w:val="26"/>
          <w:lang w:val="es-CO"/>
        </w:rPr>
        <w:t>“</w:t>
      </w:r>
      <w:r w:rsidR="0023506E" w:rsidRPr="00370DCB">
        <w:rPr>
          <w:rFonts w:ascii="Arial Narrow" w:hAnsi="Arial Narrow"/>
          <w:sz w:val="24"/>
          <w:szCs w:val="26"/>
          <w:lang w:val="es-CO"/>
        </w:rPr>
        <w:t>el Juzgado 1º Civil del Circuito tampoco dio trámite a la nulidad sino que sólo</w:t>
      </w:r>
      <w:r w:rsidRPr="00370DCB">
        <w:rPr>
          <w:rFonts w:ascii="Arial Narrow" w:hAnsi="Arial Narrow"/>
          <w:sz w:val="24"/>
          <w:szCs w:val="26"/>
          <w:lang w:val="es-CO"/>
        </w:rPr>
        <w:t xml:space="preserve"> (sic)</w:t>
      </w:r>
      <w:r w:rsidR="0023506E" w:rsidRPr="00370DCB">
        <w:rPr>
          <w:rFonts w:ascii="Arial Narrow" w:hAnsi="Arial Narrow"/>
          <w:sz w:val="24"/>
          <w:szCs w:val="26"/>
          <w:lang w:val="es-CO"/>
        </w:rPr>
        <w:t xml:space="preserve"> estudió el tema si estuvo o no bien rechazada de plano, </w:t>
      </w:r>
      <w:r w:rsidRPr="00370DCB">
        <w:rPr>
          <w:rFonts w:ascii="Arial Narrow" w:hAnsi="Arial Narrow"/>
          <w:sz w:val="24"/>
          <w:szCs w:val="26"/>
          <w:lang w:val="es-CO"/>
        </w:rPr>
        <w:t>quedo (sic) el tema en que ninguno de los dos juzgados acciona</w:t>
      </w:r>
      <w:r w:rsidR="16FE37EE" w:rsidRPr="00370DCB">
        <w:rPr>
          <w:rFonts w:ascii="Arial Narrow" w:hAnsi="Arial Narrow"/>
          <w:sz w:val="24"/>
          <w:szCs w:val="26"/>
          <w:lang w:val="es-CO"/>
        </w:rPr>
        <w:t>da</w:t>
      </w:r>
      <w:r w:rsidRPr="00370DCB">
        <w:rPr>
          <w:rFonts w:ascii="Arial Narrow" w:hAnsi="Arial Narrow"/>
          <w:sz w:val="24"/>
          <w:szCs w:val="26"/>
          <w:lang w:val="es-CO"/>
        </w:rPr>
        <w:t>dos  (sic) quiso dar tramite (sic) a la nulidad rogada y… se repitió la historia del no registro de las actuaciones con relacion (sic) a la apelación concedida contra el auto que negó el tramite (sic) de nulidad, por parte del juzgado 1º civil del circuito accionado</w:t>
      </w:r>
      <w:r w:rsidRPr="008C729E">
        <w:rPr>
          <w:rFonts w:ascii="Arial Narrow" w:hAnsi="Arial Narrow"/>
          <w:sz w:val="26"/>
          <w:szCs w:val="26"/>
          <w:lang w:val="es-CO"/>
        </w:rPr>
        <w:t>”. Así mismo la segunda instancia, a pesar de que concluyó que aquella causal no era propia para rechazar la solicitud</w:t>
      </w:r>
      <w:r w:rsidR="00650995" w:rsidRPr="008C729E">
        <w:rPr>
          <w:rFonts w:ascii="Arial Narrow" w:hAnsi="Arial Narrow"/>
          <w:sz w:val="26"/>
          <w:szCs w:val="26"/>
          <w:lang w:val="es-CO"/>
        </w:rPr>
        <w:t>,</w:t>
      </w:r>
      <w:r w:rsidRPr="008C729E">
        <w:rPr>
          <w:rFonts w:ascii="Arial Narrow" w:hAnsi="Arial Narrow"/>
          <w:sz w:val="26"/>
          <w:szCs w:val="26"/>
          <w:lang w:val="es-CO"/>
        </w:rPr>
        <w:t xml:space="preserve"> </w:t>
      </w:r>
      <w:r w:rsidR="00650995" w:rsidRPr="008C729E">
        <w:rPr>
          <w:rFonts w:ascii="Arial Narrow" w:hAnsi="Arial Narrow"/>
          <w:sz w:val="26"/>
          <w:szCs w:val="26"/>
          <w:lang w:val="es-CO"/>
        </w:rPr>
        <w:t>brindó otras razones por las cuales sí debía proceder el rechazo, cuando lo adecuado era</w:t>
      </w:r>
      <w:r w:rsidRPr="008C729E">
        <w:rPr>
          <w:rFonts w:ascii="Arial Narrow" w:hAnsi="Arial Narrow"/>
          <w:sz w:val="26"/>
          <w:szCs w:val="26"/>
          <w:lang w:val="es-CO"/>
        </w:rPr>
        <w:t xml:space="preserve"> analizar de fondo la cuestión</w:t>
      </w:r>
      <w:r w:rsidR="00650995" w:rsidRPr="008C729E">
        <w:rPr>
          <w:rFonts w:ascii="Arial Narrow" w:hAnsi="Arial Narrow"/>
          <w:sz w:val="26"/>
          <w:szCs w:val="26"/>
          <w:lang w:val="es-CO"/>
        </w:rPr>
        <w:t>.</w:t>
      </w:r>
      <w:r w:rsidRPr="008C729E">
        <w:rPr>
          <w:rFonts w:ascii="Arial Narrow" w:hAnsi="Arial Narrow"/>
          <w:sz w:val="26"/>
          <w:szCs w:val="26"/>
          <w:lang w:val="es-CO"/>
        </w:rPr>
        <w:t xml:space="preserve"> </w:t>
      </w:r>
    </w:p>
    <w:p w14:paraId="60061E4C" w14:textId="77777777" w:rsidR="005C42A0" w:rsidRPr="008C729E" w:rsidRDefault="005C42A0" w:rsidP="008C729E">
      <w:pPr>
        <w:pStyle w:val="Sinespaciado"/>
        <w:spacing w:line="276" w:lineRule="auto"/>
        <w:jc w:val="both"/>
        <w:rPr>
          <w:rFonts w:ascii="Arial Narrow" w:hAnsi="Arial Narrow"/>
          <w:bCs/>
          <w:sz w:val="26"/>
          <w:szCs w:val="26"/>
          <w:lang w:val="es-CO"/>
        </w:rPr>
      </w:pPr>
    </w:p>
    <w:p w14:paraId="2C401866" w14:textId="77777777" w:rsidR="002716F1" w:rsidRPr="008C729E" w:rsidRDefault="00BD6D3E" w:rsidP="008C729E">
      <w:pPr>
        <w:pStyle w:val="Sinespaciado"/>
        <w:spacing w:line="276" w:lineRule="auto"/>
        <w:jc w:val="both"/>
        <w:rPr>
          <w:rFonts w:ascii="Arial Narrow" w:hAnsi="Arial Narrow"/>
          <w:bCs/>
          <w:sz w:val="26"/>
          <w:szCs w:val="26"/>
          <w:lang w:val="es-CO"/>
        </w:rPr>
      </w:pPr>
      <w:r w:rsidRPr="008C729E">
        <w:rPr>
          <w:rFonts w:ascii="Arial Narrow" w:hAnsi="Arial Narrow"/>
          <w:bCs/>
          <w:sz w:val="26"/>
          <w:szCs w:val="26"/>
          <w:lang w:val="es-CO"/>
        </w:rPr>
        <w:t>Para obtener la protección de sus derechos al debido proceso y acceso efectivo a la administración de justicia,</w:t>
      </w:r>
      <w:r w:rsidR="00650995" w:rsidRPr="008C729E">
        <w:rPr>
          <w:rFonts w:ascii="Arial Narrow" w:hAnsi="Arial Narrow"/>
          <w:bCs/>
          <w:sz w:val="26"/>
          <w:szCs w:val="26"/>
          <w:lang w:val="es-CO"/>
        </w:rPr>
        <w:t xml:space="preserve"> se</w:t>
      </w:r>
      <w:r w:rsidRPr="008C729E">
        <w:rPr>
          <w:rFonts w:ascii="Arial Narrow" w:hAnsi="Arial Narrow"/>
          <w:bCs/>
          <w:sz w:val="26"/>
          <w:szCs w:val="26"/>
          <w:lang w:val="es-CO"/>
        </w:rPr>
        <w:t xml:space="preserve"> solicita dejar sin efectos todo lo actuado durante el trámite de apelación de la sentencia, se ordene al Juzgado Primero Civil del Circuito citar para audiencia de sustentación del recurso y se inste a ese despacho judicial a registrar todas las actuaciones a través de la plataforma digital de la Rama Judicial</w:t>
      </w:r>
      <w:r w:rsidR="002533C7" w:rsidRPr="008C729E">
        <w:rPr>
          <w:rStyle w:val="Refdenotaalpie"/>
          <w:rFonts w:ascii="Arial Narrow" w:hAnsi="Arial Narrow"/>
          <w:bCs/>
          <w:sz w:val="26"/>
          <w:szCs w:val="26"/>
        </w:rPr>
        <w:footnoteReference w:id="2"/>
      </w:r>
      <w:r w:rsidR="0028343E" w:rsidRPr="008C729E">
        <w:rPr>
          <w:rFonts w:ascii="Arial Narrow" w:hAnsi="Arial Narrow"/>
          <w:bCs/>
          <w:sz w:val="26"/>
          <w:szCs w:val="26"/>
        </w:rPr>
        <w:t>.</w:t>
      </w:r>
    </w:p>
    <w:p w14:paraId="44EAFD9C" w14:textId="77777777" w:rsidR="00E20047" w:rsidRPr="008C729E" w:rsidRDefault="00E20047" w:rsidP="008C729E">
      <w:pPr>
        <w:pStyle w:val="Sinespaciado"/>
        <w:spacing w:line="276" w:lineRule="auto"/>
        <w:jc w:val="both"/>
        <w:rPr>
          <w:rFonts w:ascii="Arial Narrow" w:hAnsi="Arial Narrow"/>
          <w:sz w:val="26"/>
          <w:szCs w:val="26"/>
        </w:rPr>
      </w:pPr>
    </w:p>
    <w:p w14:paraId="4336D76E" w14:textId="77777777" w:rsidR="00114592" w:rsidRPr="008C729E" w:rsidRDefault="00E20047" w:rsidP="008C729E">
      <w:pPr>
        <w:pStyle w:val="Sinespaciado"/>
        <w:spacing w:line="276" w:lineRule="auto"/>
        <w:jc w:val="both"/>
        <w:rPr>
          <w:rFonts w:ascii="Arial Narrow" w:hAnsi="Arial Narrow"/>
          <w:spacing w:val="-4"/>
          <w:sz w:val="26"/>
          <w:szCs w:val="26"/>
          <w:lang w:val="es-CO"/>
        </w:rPr>
      </w:pPr>
      <w:r w:rsidRPr="008C729E">
        <w:rPr>
          <w:rFonts w:ascii="Arial Narrow" w:hAnsi="Arial Narrow"/>
          <w:b/>
          <w:bCs/>
          <w:sz w:val="26"/>
          <w:szCs w:val="26"/>
        </w:rPr>
        <w:t xml:space="preserve">2. Trámite: </w:t>
      </w:r>
      <w:r w:rsidR="00BD6D3E" w:rsidRPr="008C729E">
        <w:rPr>
          <w:rFonts w:ascii="Arial Narrow" w:hAnsi="Arial Narrow"/>
          <w:bCs/>
          <w:sz w:val="26"/>
          <w:szCs w:val="26"/>
        </w:rPr>
        <w:t xml:space="preserve">La acción de tutela fue conocida inicialmente por la Sala de Casación Civil de la Corte </w:t>
      </w:r>
      <w:r w:rsidR="00BD6D3E" w:rsidRPr="008C729E">
        <w:rPr>
          <w:rFonts w:ascii="Arial Narrow" w:hAnsi="Arial Narrow"/>
          <w:bCs/>
          <w:sz w:val="26"/>
          <w:szCs w:val="26"/>
        </w:rPr>
        <w:lastRenderedPageBreak/>
        <w:t xml:space="preserve">Suprema de Justicia, corporación que mediante proveído del 14 de los cursantes la remitió por motivos de competencia a este Tribunal. En consecuencia, por auto del 18 siguiente se avocó el conocimiento de la actuación </w:t>
      </w:r>
      <w:r w:rsidR="00F52173" w:rsidRPr="008C729E">
        <w:rPr>
          <w:rFonts w:ascii="Arial Narrow" w:hAnsi="Arial Narrow"/>
          <w:sz w:val="26"/>
          <w:szCs w:val="26"/>
        </w:rPr>
        <w:t>y se ordena</w:t>
      </w:r>
      <w:r w:rsidR="00011BEF" w:rsidRPr="008C729E">
        <w:rPr>
          <w:rFonts w:ascii="Arial Narrow" w:hAnsi="Arial Narrow"/>
          <w:sz w:val="26"/>
          <w:szCs w:val="26"/>
        </w:rPr>
        <w:t>ron realizar las notificaciones de rigor</w:t>
      </w:r>
      <w:r w:rsidR="00990938" w:rsidRPr="008C729E">
        <w:rPr>
          <w:rFonts w:ascii="Arial Narrow" w:hAnsi="Arial Narrow"/>
          <w:sz w:val="26"/>
          <w:szCs w:val="26"/>
          <w:lang w:val="es-CO"/>
        </w:rPr>
        <w:t>.</w:t>
      </w:r>
    </w:p>
    <w:p w14:paraId="4B94D5A5" w14:textId="77777777" w:rsidR="00C45DF1" w:rsidRPr="008C729E" w:rsidRDefault="00C45DF1" w:rsidP="008C729E">
      <w:pPr>
        <w:pStyle w:val="Sinespaciado"/>
        <w:spacing w:line="276" w:lineRule="auto"/>
        <w:jc w:val="both"/>
        <w:rPr>
          <w:rFonts w:ascii="Arial Narrow" w:eastAsia="Calibri" w:hAnsi="Arial Narrow"/>
          <w:sz w:val="26"/>
          <w:szCs w:val="26"/>
        </w:rPr>
      </w:pPr>
    </w:p>
    <w:p w14:paraId="0B87F200" w14:textId="77777777" w:rsidR="008F0192" w:rsidRPr="008C729E" w:rsidRDefault="00BD6D3E" w:rsidP="008C729E">
      <w:pPr>
        <w:pStyle w:val="Sinespaciado"/>
        <w:spacing w:line="276" w:lineRule="auto"/>
        <w:jc w:val="both"/>
        <w:rPr>
          <w:rFonts w:ascii="Arial Narrow" w:eastAsia="Calibri" w:hAnsi="Arial Narrow"/>
          <w:sz w:val="26"/>
          <w:szCs w:val="26"/>
        </w:rPr>
      </w:pPr>
      <w:r w:rsidRPr="008C729E">
        <w:rPr>
          <w:rFonts w:ascii="Arial Narrow" w:eastAsia="Calibri" w:hAnsi="Arial Narrow"/>
          <w:sz w:val="26"/>
          <w:szCs w:val="26"/>
        </w:rPr>
        <w:t>La titular del J</w:t>
      </w:r>
      <w:r w:rsidR="00921FC6" w:rsidRPr="008C729E">
        <w:rPr>
          <w:rFonts w:ascii="Arial Narrow" w:eastAsia="Calibri" w:hAnsi="Arial Narrow"/>
          <w:sz w:val="26"/>
          <w:szCs w:val="26"/>
        </w:rPr>
        <w:t xml:space="preserve">uzgado </w:t>
      </w:r>
      <w:r w:rsidRPr="008C729E">
        <w:rPr>
          <w:rFonts w:ascii="Arial Narrow" w:eastAsia="Calibri" w:hAnsi="Arial Narrow"/>
          <w:sz w:val="26"/>
          <w:szCs w:val="26"/>
        </w:rPr>
        <w:t xml:space="preserve">Primero Civil del Circuito </w:t>
      </w:r>
      <w:r w:rsidR="00533117" w:rsidRPr="008C729E">
        <w:rPr>
          <w:rFonts w:ascii="Arial Narrow" w:eastAsia="Calibri" w:hAnsi="Arial Narrow"/>
          <w:sz w:val="26"/>
          <w:szCs w:val="26"/>
        </w:rPr>
        <w:t xml:space="preserve">refirió </w:t>
      </w:r>
      <w:r w:rsidR="00921FC6" w:rsidRPr="008C729E">
        <w:rPr>
          <w:rFonts w:ascii="Arial Narrow" w:eastAsia="Calibri" w:hAnsi="Arial Narrow"/>
          <w:sz w:val="26"/>
          <w:szCs w:val="26"/>
        </w:rPr>
        <w:t>que</w:t>
      </w:r>
      <w:r w:rsidR="00BB1EC3" w:rsidRPr="008C729E">
        <w:rPr>
          <w:rFonts w:ascii="Arial Narrow" w:eastAsia="Calibri" w:hAnsi="Arial Narrow"/>
          <w:sz w:val="26"/>
          <w:szCs w:val="26"/>
        </w:rPr>
        <w:t xml:space="preserve"> </w:t>
      </w:r>
      <w:r w:rsidR="00500548" w:rsidRPr="008C729E">
        <w:rPr>
          <w:rFonts w:ascii="Arial Narrow" w:eastAsia="Calibri" w:hAnsi="Arial Narrow"/>
          <w:sz w:val="26"/>
          <w:szCs w:val="26"/>
        </w:rPr>
        <w:t>los autos proferidos en el proceso objeto del amparo fueron debidamente notificados por estado electrónico, tal como se desprende de los sellos plasmados en cada uno de ellos y como se puede apreciar en la página de la Rama Judicial. Agregó que “</w:t>
      </w:r>
      <w:r w:rsidR="00500548" w:rsidRPr="00370DCB">
        <w:rPr>
          <w:rFonts w:ascii="Arial Narrow" w:eastAsia="Calibri" w:hAnsi="Arial Narrow"/>
          <w:sz w:val="24"/>
          <w:szCs w:val="26"/>
        </w:rPr>
        <w:t xml:space="preserve">se presentó anteriormente acción de tutela por los mismos hechos y derechos y por la misma abogada en representación del señor Marín Bermúdez, la cual fue debidamente contestada y le correspondió al magistrado Edder Jimmy Sánchez </w:t>
      </w:r>
      <w:proofErr w:type="spellStart"/>
      <w:r w:rsidR="00500548" w:rsidRPr="00370DCB">
        <w:rPr>
          <w:rFonts w:ascii="Arial Narrow" w:eastAsia="Calibri" w:hAnsi="Arial Narrow"/>
          <w:sz w:val="24"/>
          <w:szCs w:val="26"/>
        </w:rPr>
        <w:t>Calambás</w:t>
      </w:r>
      <w:proofErr w:type="spellEnd"/>
      <w:r w:rsidR="00500548" w:rsidRPr="00370DCB">
        <w:rPr>
          <w:rFonts w:ascii="Arial Narrow" w:eastAsia="Calibri" w:hAnsi="Arial Narrow"/>
          <w:sz w:val="24"/>
          <w:szCs w:val="26"/>
        </w:rPr>
        <w:t xml:space="preserve"> con el número de radicado 660012213000 2021-00438 00</w:t>
      </w:r>
      <w:r w:rsidR="00500548" w:rsidRPr="008C729E">
        <w:rPr>
          <w:rFonts w:ascii="Arial Narrow" w:eastAsia="Calibri" w:hAnsi="Arial Narrow"/>
          <w:sz w:val="26"/>
          <w:szCs w:val="26"/>
        </w:rPr>
        <w:t>”</w:t>
      </w:r>
      <w:r w:rsidR="00500548" w:rsidRPr="008C729E">
        <w:rPr>
          <w:rStyle w:val="Refdenotaalpie"/>
          <w:rFonts w:ascii="Arial Narrow" w:hAnsi="Arial Narrow"/>
          <w:bCs/>
          <w:sz w:val="26"/>
          <w:szCs w:val="26"/>
        </w:rPr>
        <w:footnoteReference w:id="3"/>
      </w:r>
      <w:r w:rsidR="00500548" w:rsidRPr="008C729E">
        <w:rPr>
          <w:rFonts w:ascii="Arial Narrow" w:eastAsia="Calibri" w:hAnsi="Arial Narrow"/>
          <w:sz w:val="26"/>
          <w:szCs w:val="26"/>
        </w:rPr>
        <w:t>.</w:t>
      </w:r>
    </w:p>
    <w:p w14:paraId="3DEEC669" w14:textId="77777777" w:rsidR="00BB1EC3" w:rsidRPr="008C729E" w:rsidRDefault="00BB1EC3" w:rsidP="008C729E">
      <w:pPr>
        <w:pStyle w:val="Sinespaciado"/>
        <w:spacing w:line="276" w:lineRule="auto"/>
        <w:jc w:val="both"/>
        <w:rPr>
          <w:rFonts w:ascii="Arial Narrow" w:eastAsia="Calibri" w:hAnsi="Arial Narrow"/>
          <w:sz w:val="26"/>
          <w:szCs w:val="26"/>
        </w:rPr>
      </w:pPr>
    </w:p>
    <w:p w14:paraId="11A5FFCE" w14:textId="77777777" w:rsidR="00533117" w:rsidRPr="008C729E" w:rsidRDefault="00533117" w:rsidP="008C729E">
      <w:pPr>
        <w:pStyle w:val="Sinespaciado"/>
        <w:spacing w:line="276" w:lineRule="auto"/>
        <w:jc w:val="both"/>
        <w:rPr>
          <w:rFonts w:ascii="Arial Narrow" w:hAnsi="Arial Narrow"/>
          <w:sz w:val="26"/>
          <w:szCs w:val="26"/>
        </w:rPr>
      </w:pPr>
      <w:r w:rsidRPr="008C729E">
        <w:rPr>
          <w:rFonts w:ascii="Arial Narrow" w:hAnsi="Arial Narrow"/>
          <w:sz w:val="26"/>
          <w:szCs w:val="26"/>
        </w:rPr>
        <w:t xml:space="preserve">La Juez Séptima Civil Municipal </w:t>
      </w:r>
      <w:r w:rsidR="00CE371E" w:rsidRPr="008C729E">
        <w:rPr>
          <w:rFonts w:ascii="Arial Narrow" w:hAnsi="Arial Narrow"/>
          <w:sz w:val="26"/>
          <w:szCs w:val="26"/>
        </w:rPr>
        <w:t>informó que el 19 de febrero de 2021</w:t>
      </w:r>
      <w:r w:rsidR="00650995" w:rsidRPr="008C729E">
        <w:rPr>
          <w:rFonts w:ascii="Arial Narrow" w:hAnsi="Arial Narrow"/>
          <w:sz w:val="26"/>
          <w:szCs w:val="26"/>
        </w:rPr>
        <w:t xml:space="preserve"> dictó</w:t>
      </w:r>
      <w:r w:rsidR="00CE371E" w:rsidRPr="008C729E">
        <w:rPr>
          <w:rFonts w:ascii="Arial Narrow" w:hAnsi="Arial Narrow"/>
          <w:sz w:val="26"/>
          <w:szCs w:val="26"/>
        </w:rPr>
        <w:t xml:space="preserve"> auto de obedecimiento a lo resuelto por el superior que declaró desierta la apelación formulada por el actor. Mediante proveído del 01 de junio siguiente rechazó de plano la solicitud de nulidad formulada por el citado señor por falta de competencia, “</w:t>
      </w:r>
      <w:r w:rsidR="00CE371E" w:rsidRPr="00370DCB">
        <w:rPr>
          <w:rFonts w:ascii="Arial Narrow" w:hAnsi="Arial Narrow"/>
          <w:sz w:val="24"/>
          <w:szCs w:val="26"/>
        </w:rPr>
        <w:t>toda vez que se pretendía la nulidad de una decisión tomada por el Superior jerárquico del juzgado</w:t>
      </w:r>
      <w:r w:rsidR="00CE371E" w:rsidRPr="008C729E">
        <w:rPr>
          <w:rFonts w:ascii="Arial Narrow" w:hAnsi="Arial Narrow"/>
          <w:sz w:val="26"/>
          <w:szCs w:val="26"/>
        </w:rPr>
        <w:t xml:space="preserve">”. La apelación formulada contra esa determinación fue decidida por el Juzgado Primero Civil del Circuito y el trámite se encuentra a despacho para proferir el auto </w:t>
      </w:r>
      <w:r w:rsidR="00650995" w:rsidRPr="008C729E">
        <w:rPr>
          <w:rFonts w:ascii="Arial Narrow" w:hAnsi="Arial Narrow"/>
          <w:sz w:val="26"/>
          <w:szCs w:val="26"/>
        </w:rPr>
        <w:t>de estese a</w:t>
      </w:r>
      <w:r w:rsidR="00CE371E" w:rsidRPr="008C729E">
        <w:rPr>
          <w:rFonts w:ascii="Arial Narrow" w:hAnsi="Arial Narrow"/>
          <w:sz w:val="26"/>
          <w:szCs w:val="26"/>
        </w:rPr>
        <w:t xml:space="preserve"> lo dispuesto por el superior</w:t>
      </w:r>
      <w:r w:rsidR="00CE371E" w:rsidRPr="008C729E">
        <w:rPr>
          <w:rStyle w:val="Refdenotaalpie"/>
          <w:rFonts w:ascii="Arial Narrow" w:hAnsi="Arial Narrow"/>
          <w:bCs/>
          <w:sz w:val="26"/>
          <w:szCs w:val="26"/>
        </w:rPr>
        <w:footnoteReference w:id="4"/>
      </w:r>
      <w:r w:rsidR="00CE371E" w:rsidRPr="008C729E">
        <w:rPr>
          <w:rFonts w:ascii="Arial Narrow" w:hAnsi="Arial Narrow"/>
          <w:sz w:val="26"/>
          <w:szCs w:val="26"/>
        </w:rPr>
        <w:t>.</w:t>
      </w:r>
      <w:r w:rsidRPr="008C729E">
        <w:rPr>
          <w:rFonts w:ascii="Arial Narrow" w:hAnsi="Arial Narrow"/>
          <w:sz w:val="26"/>
          <w:szCs w:val="26"/>
        </w:rPr>
        <w:t xml:space="preserve"> </w:t>
      </w:r>
    </w:p>
    <w:p w14:paraId="3656B9AB" w14:textId="77777777" w:rsidR="00533117" w:rsidRPr="008C729E" w:rsidRDefault="00533117" w:rsidP="008C729E">
      <w:pPr>
        <w:pStyle w:val="Sinespaciado"/>
        <w:spacing w:line="276" w:lineRule="auto"/>
        <w:jc w:val="both"/>
        <w:rPr>
          <w:rFonts w:ascii="Arial Narrow" w:hAnsi="Arial Narrow"/>
          <w:sz w:val="26"/>
          <w:szCs w:val="26"/>
        </w:rPr>
      </w:pPr>
    </w:p>
    <w:p w14:paraId="039E31E7" w14:textId="77777777" w:rsidR="00533117" w:rsidRPr="008C729E" w:rsidRDefault="00533117" w:rsidP="008C729E">
      <w:pPr>
        <w:pStyle w:val="Sinespaciado"/>
        <w:spacing w:line="276" w:lineRule="auto"/>
        <w:jc w:val="both"/>
        <w:rPr>
          <w:rFonts w:ascii="Arial Narrow" w:hAnsi="Arial Narrow"/>
          <w:sz w:val="26"/>
          <w:szCs w:val="26"/>
        </w:rPr>
      </w:pPr>
      <w:r w:rsidRPr="008C729E">
        <w:rPr>
          <w:rFonts w:ascii="Arial Narrow" w:hAnsi="Arial Narrow"/>
          <w:sz w:val="26"/>
          <w:szCs w:val="26"/>
        </w:rPr>
        <w:t>Hasta la fecha en que se realizó el respectivo proyecto de fallo no se recibieron otros pronunciamientos.</w:t>
      </w:r>
    </w:p>
    <w:p w14:paraId="049F31CB" w14:textId="77777777" w:rsidR="00500548" w:rsidRPr="008C729E" w:rsidRDefault="00500548" w:rsidP="008C729E">
      <w:pPr>
        <w:pStyle w:val="Sinespaciado"/>
        <w:spacing w:line="276" w:lineRule="auto"/>
        <w:jc w:val="both"/>
        <w:rPr>
          <w:rFonts w:ascii="Arial Narrow" w:eastAsia="Calibri" w:hAnsi="Arial Narrow"/>
          <w:sz w:val="26"/>
          <w:szCs w:val="26"/>
        </w:rPr>
      </w:pPr>
    </w:p>
    <w:p w14:paraId="2E0A79F2" w14:textId="77777777" w:rsidR="00E20047" w:rsidRPr="008C729E" w:rsidRDefault="00E20047" w:rsidP="008C729E">
      <w:pPr>
        <w:pStyle w:val="Sinespaciado"/>
        <w:spacing w:line="276" w:lineRule="auto"/>
        <w:jc w:val="center"/>
        <w:rPr>
          <w:rFonts w:ascii="Arial Narrow" w:hAnsi="Arial Narrow"/>
          <w:sz w:val="26"/>
          <w:szCs w:val="26"/>
        </w:rPr>
      </w:pPr>
      <w:r w:rsidRPr="008C729E">
        <w:rPr>
          <w:rFonts w:ascii="Arial Narrow" w:hAnsi="Arial Narrow"/>
          <w:b/>
          <w:bCs/>
          <w:sz w:val="26"/>
          <w:szCs w:val="26"/>
          <w:lang w:val="pt-BR"/>
        </w:rPr>
        <w:t>CONSIDERACIONES</w:t>
      </w:r>
    </w:p>
    <w:p w14:paraId="53128261" w14:textId="77777777" w:rsidR="00E20047" w:rsidRPr="008C729E" w:rsidRDefault="00E20047" w:rsidP="008C729E">
      <w:pPr>
        <w:pStyle w:val="Sinespaciado"/>
        <w:spacing w:line="276" w:lineRule="auto"/>
        <w:jc w:val="both"/>
        <w:rPr>
          <w:rFonts w:ascii="Arial Narrow" w:hAnsi="Arial Narrow"/>
          <w:sz w:val="26"/>
          <w:szCs w:val="26"/>
          <w:lang w:val="pt-BR"/>
        </w:rPr>
      </w:pPr>
    </w:p>
    <w:p w14:paraId="7A4BD1EC" w14:textId="77777777" w:rsidR="00CE371E" w:rsidRPr="008C729E" w:rsidRDefault="00CE371E" w:rsidP="008C729E">
      <w:pPr>
        <w:pStyle w:val="Sinespaciado"/>
        <w:spacing w:line="276" w:lineRule="auto"/>
        <w:jc w:val="both"/>
        <w:rPr>
          <w:rFonts w:ascii="Arial Narrow" w:hAnsi="Arial Narrow"/>
          <w:sz w:val="26"/>
          <w:szCs w:val="26"/>
        </w:rPr>
      </w:pPr>
      <w:r w:rsidRPr="008C729E">
        <w:rPr>
          <w:rFonts w:ascii="Arial Narrow" w:hAnsi="Arial Narrow"/>
          <w:b/>
          <w:sz w:val="26"/>
          <w:szCs w:val="26"/>
        </w:rPr>
        <w:t xml:space="preserve">1. </w:t>
      </w:r>
      <w:r w:rsidRPr="008C729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2486C05" w14:textId="77777777" w:rsidR="00CE371E" w:rsidRPr="008C729E" w:rsidRDefault="00CE371E" w:rsidP="008C729E">
      <w:pPr>
        <w:pStyle w:val="Sinespaciado"/>
        <w:spacing w:line="276" w:lineRule="auto"/>
        <w:jc w:val="both"/>
        <w:rPr>
          <w:rFonts w:ascii="Arial Narrow" w:hAnsi="Arial Narrow"/>
          <w:sz w:val="26"/>
          <w:szCs w:val="26"/>
        </w:rPr>
      </w:pPr>
    </w:p>
    <w:p w14:paraId="68D2F8CF" w14:textId="77777777" w:rsidR="00CE371E" w:rsidRPr="008C729E" w:rsidRDefault="00CE371E" w:rsidP="008C729E">
      <w:pPr>
        <w:pStyle w:val="Sinespaciado"/>
        <w:spacing w:line="276" w:lineRule="auto"/>
        <w:jc w:val="both"/>
        <w:rPr>
          <w:rFonts w:ascii="Arial Narrow" w:hAnsi="Arial Narrow"/>
          <w:sz w:val="26"/>
          <w:szCs w:val="26"/>
        </w:rPr>
      </w:pPr>
      <w:r w:rsidRPr="008C729E">
        <w:rPr>
          <w:rFonts w:ascii="Arial Narrow" w:hAnsi="Arial Narrow"/>
          <w:b/>
          <w:sz w:val="26"/>
          <w:szCs w:val="26"/>
        </w:rPr>
        <w:t xml:space="preserve">2. </w:t>
      </w:r>
      <w:r w:rsidRPr="008C729E">
        <w:rPr>
          <w:rFonts w:ascii="Arial Narrow" w:hAnsi="Arial Narrow"/>
          <w:bCs/>
          <w:sz w:val="26"/>
          <w:szCs w:val="26"/>
        </w:rPr>
        <w:t>En el caso sometido a consideración, se observa que la queja constitucional de</w:t>
      </w:r>
      <w:r w:rsidR="00650995" w:rsidRPr="008C729E">
        <w:rPr>
          <w:rFonts w:ascii="Arial Narrow" w:hAnsi="Arial Narrow"/>
          <w:bCs/>
          <w:sz w:val="26"/>
          <w:szCs w:val="26"/>
        </w:rPr>
        <w:t xml:space="preserve">l actor guarda relación con los trámites que concluyeron con la declaratoria de </w:t>
      </w:r>
      <w:r w:rsidR="00B84029" w:rsidRPr="008C729E">
        <w:rPr>
          <w:rFonts w:ascii="Arial Narrow" w:hAnsi="Arial Narrow"/>
          <w:bCs/>
          <w:sz w:val="26"/>
          <w:szCs w:val="26"/>
        </w:rPr>
        <w:t>deserción</w:t>
      </w:r>
      <w:r w:rsidR="00650995" w:rsidRPr="008C729E">
        <w:rPr>
          <w:rFonts w:ascii="Arial Narrow" w:hAnsi="Arial Narrow"/>
          <w:bCs/>
          <w:sz w:val="26"/>
          <w:szCs w:val="26"/>
        </w:rPr>
        <w:t xml:space="preserve"> del recurso de apelación que formuló contra la sentencia dictada en el proceso</w:t>
      </w:r>
      <w:r w:rsidR="00B84029" w:rsidRPr="008C729E">
        <w:rPr>
          <w:rFonts w:ascii="Arial Narrow" w:hAnsi="Arial Narrow"/>
          <w:bCs/>
          <w:sz w:val="26"/>
          <w:szCs w:val="26"/>
        </w:rPr>
        <w:t xml:space="preserve"> que promovió y con el rechazo de la nulidad que él mismo planteó.</w:t>
      </w:r>
      <w:r w:rsidRPr="008C729E">
        <w:rPr>
          <w:rFonts w:ascii="Arial Narrow" w:hAnsi="Arial Narrow"/>
          <w:bCs/>
          <w:sz w:val="26"/>
          <w:szCs w:val="26"/>
        </w:rPr>
        <w:t xml:space="preserve"> </w:t>
      </w:r>
    </w:p>
    <w:p w14:paraId="4101652C" w14:textId="77777777" w:rsidR="00B84029" w:rsidRPr="008C729E" w:rsidRDefault="00B84029" w:rsidP="008C729E">
      <w:pPr>
        <w:pStyle w:val="Sinespaciado"/>
        <w:spacing w:line="276" w:lineRule="auto"/>
        <w:jc w:val="both"/>
        <w:rPr>
          <w:rFonts w:ascii="Arial Narrow" w:hAnsi="Arial Narrow"/>
          <w:b/>
          <w:sz w:val="26"/>
          <w:szCs w:val="26"/>
        </w:rPr>
      </w:pPr>
    </w:p>
    <w:p w14:paraId="51BB7688" w14:textId="77777777" w:rsidR="00CE371E" w:rsidRPr="008C729E" w:rsidRDefault="00CE371E" w:rsidP="008C729E">
      <w:pPr>
        <w:pStyle w:val="Sinespaciado"/>
        <w:spacing w:line="276" w:lineRule="auto"/>
        <w:jc w:val="both"/>
        <w:rPr>
          <w:rFonts w:ascii="Arial Narrow" w:hAnsi="Arial Narrow"/>
          <w:sz w:val="26"/>
          <w:szCs w:val="26"/>
        </w:rPr>
      </w:pPr>
      <w:r w:rsidRPr="008C729E">
        <w:rPr>
          <w:rFonts w:ascii="Arial Narrow" w:hAnsi="Arial Narrow"/>
          <w:bCs/>
          <w:sz w:val="26"/>
          <w:szCs w:val="26"/>
        </w:rPr>
        <w:t xml:space="preserve">De conformidad con lo anterior, el problema jurídico a resolver consiste en definir </w:t>
      </w:r>
      <w:r w:rsidRPr="008C729E">
        <w:rPr>
          <w:rFonts w:ascii="Arial Narrow" w:hAnsi="Arial Narrow"/>
          <w:sz w:val="26"/>
          <w:szCs w:val="26"/>
        </w:rPr>
        <w:t xml:space="preserve">si resulta procedente la utilización de esta senda constitucional para </w:t>
      </w:r>
      <w:r w:rsidR="00B84029" w:rsidRPr="008C729E">
        <w:rPr>
          <w:rFonts w:ascii="Arial Narrow" w:hAnsi="Arial Narrow"/>
          <w:sz w:val="26"/>
          <w:szCs w:val="26"/>
        </w:rPr>
        <w:t>definir tal debate.</w:t>
      </w:r>
      <w:r w:rsidRPr="008C729E">
        <w:rPr>
          <w:rFonts w:ascii="Arial Narrow" w:hAnsi="Arial Narrow"/>
          <w:sz w:val="26"/>
          <w:szCs w:val="26"/>
        </w:rPr>
        <w:t xml:space="preserve"> Con todo, se deberá definir de manera previa si procede declarar la improcedencia de la acción porque, según </w:t>
      </w:r>
      <w:r w:rsidR="00B84029" w:rsidRPr="008C729E">
        <w:rPr>
          <w:rFonts w:ascii="Arial Narrow" w:hAnsi="Arial Narrow"/>
          <w:sz w:val="26"/>
          <w:szCs w:val="26"/>
        </w:rPr>
        <w:t>existe</w:t>
      </w:r>
      <w:r w:rsidR="00360D82" w:rsidRPr="008C729E">
        <w:rPr>
          <w:rFonts w:ascii="Arial Narrow" w:hAnsi="Arial Narrow"/>
          <w:sz w:val="26"/>
          <w:szCs w:val="26"/>
        </w:rPr>
        <w:t xml:space="preserve"> constancia</w:t>
      </w:r>
      <w:r w:rsidRPr="008C729E">
        <w:rPr>
          <w:rFonts w:ascii="Arial Narrow" w:hAnsi="Arial Narrow"/>
          <w:sz w:val="26"/>
          <w:szCs w:val="26"/>
        </w:rPr>
        <w:t xml:space="preserve">, a la acción de </w:t>
      </w:r>
      <w:r w:rsidR="00B84029" w:rsidRPr="008C729E">
        <w:rPr>
          <w:rFonts w:ascii="Arial Narrow" w:hAnsi="Arial Narrow"/>
          <w:sz w:val="26"/>
          <w:szCs w:val="26"/>
        </w:rPr>
        <w:t>tutela se ha acudido ya en otra ocasión</w:t>
      </w:r>
      <w:r w:rsidRPr="008C729E">
        <w:rPr>
          <w:rFonts w:ascii="Arial Narrow" w:hAnsi="Arial Narrow"/>
          <w:sz w:val="26"/>
          <w:szCs w:val="26"/>
        </w:rPr>
        <w:t xml:space="preserve"> con sustento en similares hechos. </w:t>
      </w:r>
    </w:p>
    <w:p w14:paraId="4B99056E" w14:textId="77777777" w:rsidR="00CE371E" w:rsidRPr="008C729E" w:rsidRDefault="00CE371E" w:rsidP="008C729E">
      <w:pPr>
        <w:pStyle w:val="Sinespaciado"/>
        <w:spacing w:line="276" w:lineRule="auto"/>
        <w:jc w:val="both"/>
        <w:rPr>
          <w:rFonts w:ascii="Arial Narrow" w:hAnsi="Arial Narrow"/>
          <w:bCs/>
          <w:sz w:val="26"/>
          <w:szCs w:val="26"/>
        </w:rPr>
      </w:pPr>
    </w:p>
    <w:p w14:paraId="7274D4FC" w14:textId="77777777" w:rsidR="00CE371E" w:rsidRPr="008C729E" w:rsidRDefault="00CE371E" w:rsidP="008C729E">
      <w:pPr>
        <w:pStyle w:val="Sinespaciado"/>
        <w:spacing w:line="276" w:lineRule="auto"/>
        <w:jc w:val="both"/>
        <w:rPr>
          <w:rFonts w:ascii="Arial Narrow" w:hAnsi="Arial Narrow"/>
          <w:sz w:val="26"/>
          <w:szCs w:val="26"/>
        </w:rPr>
      </w:pPr>
      <w:r w:rsidRPr="008C729E">
        <w:rPr>
          <w:rFonts w:ascii="Arial Narrow" w:hAnsi="Arial Narrow"/>
          <w:b/>
          <w:sz w:val="26"/>
          <w:szCs w:val="26"/>
        </w:rPr>
        <w:t xml:space="preserve">3. </w:t>
      </w:r>
      <w:r w:rsidRPr="008C729E">
        <w:rPr>
          <w:rFonts w:ascii="Arial Narrow" w:hAnsi="Arial Narrow"/>
          <w:bCs/>
          <w:sz w:val="26"/>
          <w:szCs w:val="26"/>
        </w:rPr>
        <w:t xml:space="preserve">En el anterior contexto, es clara </w:t>
      </w:r>
      <w:r w:rsidRPr="008C729E">
        <w:rPr>
          <w:rFonts w:ascii="Arial Narrow" w:hAnsi="Arial Narrow"/>
          <w:sz w:val="26"/>
          <w:szCs w:val="26"/>
        </w:rPr>
        <w:t xml:space="preserve">la legitimación para intervenir en este amparo superlativo. Por el extremo activo lo hace </w:t>
      </w:r>
      <w:r w:rsidR="00B84029" w:rsidRPr="008C729E">
        <w:rPr>
          <w:rFonts w:ascii="Arial Narrow" w:hAnsi="Arial Narrow"/>
          <w:sz w:val="26"/>
          <w:szCs w:val="26"/>
        </w:rPr>
        <w:t>el señor Alberto Marín Bermúdez</w:t>
      </w:r>
      <w:r w:rsidRPr="008C729E">
        <w:rPr>
          <w:rFonts w:ascii="Arial Narrow" w:hAnsi="Arial Narrow"/>
          <w:sz w:val="26"/>
          <w:szCs w:val="26"/>
        </w:rPr>
        <w:t>, quien es el titular de los derechos que se reclaman como vulnerados, al intervenir en el proceso en que manifiesta inconformidad. Por el extremo pasivo, por su parte, se encuentra</w:t>
      </w:r>
      <w:r w:rsidR="00B84029" w:rsidRPr="008C729E">
        <w:rPr>
          <w:rFonts w:ascii="Arial Narrow" w:hAnsi="Arial Narrow"/>
          <w:sz w:val="26"/>
          <w:szCs w:val="26"/>
        </w:rPr>
        <w:t>n</w:t>
      </w:r>
      <w:r w:rsidRPr="008C729E">
        <w:rPr>
          <w:rFonts w:ascii="Arial Narrow" w:hAnsi="Arial Narrow"/>
          <w:sz w:val="26"/>
          <w:szCs w:val="26"/>
        </w:rPr>
        <w:t xml:space="preserve"> convocado</w:t>
      </w:r>
      <w:r w:rsidR="00B84029" w:rsidRPr="008C729E">
        <w:rPr>
          <w:rFonts w:ascii="Arial Narrow" w:hAnsi="Arial Narrow"/>
          <w:sz w:val="26"/>
          <w:szCs w:val="26"/>
        </w:rPr>
        <w:t>s</w:t>
      </w:r>
      <w:r w:rsidRPr="008C729E">
        <w:rPr>
          <w:rFonts w:ascii="Arial Narrow" w:hAnsi="Arial Narrow"/>
          <w:sz w:val="26"/>
          <w:szCs w:val="26"/>
        </w:rPr>
        <w:t xml:space="preserve"> </w:t>
      </w:r>
      <w:r w:rsidR="00B84029" w:rsidRPr="008C729E">
        <w:rPr>
          <w:rFonts w:ascii="Arial Narrow" w:hAnsi="Arial Narrow"/>
          <w:sz w:val="26"/>
          <w:szCs w:val="26"/>
        </w:rPr>
        <w:t>el Juzgado Séptimo Civil Municipal y el Juzgado Primero Civil del Circuito</w:t>
      </w:r>
      <w:r w:rsidRPr="008C729E">
        <w:rPr>
          <w:rFonts w:ascii="Arial Narrow" w:hAnsi="Arial Narrow"/>
          <w:sz w:val="26"/>
          <w:szCs w:val="26"/>
        </w:rPr>
        <w:t xml:space="preserve"> como autoridad</w:t>
      </w:r>
      <w:r w:rsidR="00B84029" w:rsidRPr="008C729E">
        <w:rPr>
          <w:rFonts w:ascii="Arial Narrow" w:hAnsi="Arial Narrow"/>
          <w:sz w:val="26"/>
          <w:szCs w:val="26"/>
        </w:rPr>
        <w:t>es que profirieron</w:t>
      </w:r>
      <w:r w:rsidRPr="008C729E">
        <w:rPr>
          <w:rFonts w:ascii="Arial Narrow" w:hAnsi="Arial Narrow"/>
          <w:sz w:val="26"/>
          <w:szCs w:val="26"/>
        </w:rPr>
        <w:t xml:space="preserve"> las decisiones cuestionadas.</w:t>
      </w:r>
    </w:p>
    <w:p w14:paraId="1299C43A" w14:textId="77777777" w:rsidR="00CE371E" w:rsidRPr="008C729E" w:rsidRDefault="00CE371E" w:rsidP="008C729E">
      <w:pPr>
        <w:pStyle w:val="Sinespaciado"/>
        <w:spacing w:line="276" w:lineRule="auto"/>
        <w:jc w:val="both"/>
        <w:rPr>
          <w:rFonts w:ascii="Arial Narrow" w:hAnsi="Arial Narrow"/>
          <w:sz w:val="26"/>
          <w:szCs w:val="26"/>
        </w:rPr>
      </w:pPr>
    </w:p>
    <w:p w14:paraId="488B8D12" w14:textId="77777777" w:rsidR="00CE371E" w:rsidRPr="008C729E" w:rsidRDefault="00CE371E" w:rsidP="008C729E">
      <w:pPr>
        <w:pStyle w:val="Sinespaciado"/>
        <w:spacing w:line="276" w:lineRule="auto"/>
        <w:jc w:val="both"/>
        <w:rPr>
          <w:rFonts w:ascii="Arial Narrow" w:hAnsi="Arial Narrow"/>
          <w:sz w:val="26"/>
          <w:szCs w:val="26"/>
        </w:rPr>
      </w:pPr>
      <w:r w:rsidRPr="008C729E">
        <w:rPr>
          <w:rFonts w:ascii="Arial Narrow" w:hAnsi="Arial Narrow"/>
          <w:b/>
          <w:bCs/>
          <w:sz w:val="26"/>
          <w:szCs w:val="26"/>
        </w:rPr>
        <w:t xml:space="preserve">4. </w:t>
      </w:r>
      <w:r w:rsidRPr="008C729E">
        <w:rPr>
          <w:rFonts w:ascii="Arial Narrow" w:hAnsi="Arial Narrow"/>
          <w:sz w:val="26"/>
          <w:szCs w:val="26"/>
        </w:rPr>
        <w:t>Ahora bien, conforme a las documentales allegadas, vertiginoso se hace el fracaso de la salvaguarda por las siguientes razones medulares:</w:t>
      </w:r>
    </w:p>
    <w:p w14:paraId="4DDBEF00" w14:textId="77777777" w:rsidR="00CE371E" w:rsidRPr="008C729E" w:rsidRDefault="00CE371E" w:rsidP="008C729E">
      <w:pPr>
        <w:pStyle w:val="Sinespaciado"/>
        <w:spacing w:line="276" w:lineRule="auto"/>
        <w:jc w:val="both"/>
        <w:rPr>
          <w:rFonts w:ascii="Arial Narrow" w:hAnsi="Arial Narrow"/>
          <w:bCs/>
          <w:sz w:val="26"/>
          <w:szCs w:val="26"/>
        </w:rPr>
      </w:pPr>
    </w:p>
    <w:p w14:paraId="00BEEFC0" w14:textId="77777777" w:rsidR="00CE371E" w:rsidRPr="008C729E" w:rsidRDefault="00CE371E" w:rsidP="008C729E">
      <w:pPr>
        <w:pStyle w:val="Sinespaciado"/>
        <w:spacing w:line="276" w:lineRule="auto"/>
        <w:jc w:val="both"/>
        <w:rPr>
          <w:rFonts w:ascii="Arial Narrow" w:hAnsi="Arial Narrow"/>
          <w:bCs/>
          <w:sz w:val="26"/>
          <w:szCs w:val="26"/>
        </w:rPr>
      </w:pPr>
      <w:r w:rsidRPr="008C729E">
        <w:rPr>
          <w:rFonts w:ascii="Arial Narrow" w:hAnsi="Arial Narrow"/>
          <w:b/>
          <w:sz w:val="26"/>
          <w:szCs w:val="26"/>
        </w:rPr>
        <w:t>4.1.</w:t>
      </w:r>
      <w:r w:rsidRPr="008C729E">
        <w:rPr>
          <w:rFonts w:ascii="Arial Narrow" w:hAnsi="Arial Narrow"/>
          <w:bCs/>
          <w:sz w:val="26"/>
          <w:szCs w:val="26"/>
        </w:rPr>
        <w:t xml:space="preserve"> El artículo 38 del Decreto 2591 de 1991 establece: “</w:t>
      </w:r>
      <w:r w:rsidRPr="00370DCB">
        <w:rPr>
          <w:rFonts w:ascii="Arial Narrow" w:hAnsi="Arial Narrow"/>
          <w:bCs/>
          <w:i/>
          <w:iCs/>
          <w:sz w:val="24"/>
          <w:szCs w:val="26"/>
        </w:rPr>
        <w:t>Cuando, sin motivo expresamente justificado, la misma acción de tutela sea presentada por la misma persona o su representante ante varios jueces o tribunales, se rechazarán o decidirán desfavorablemente todas las solicitudes</w:t>
      </w:r>
      <w:r w:rsidRPr="008C729E">
        <w:rPr>
          <w:rFonts w:ascii="Arial Narrow" w:hAnsi="Arial Narrow"/>
          <w:bCs/>
          <w:i/>
          <w:iCs/>
          <w:sz w:val="26"/>
          <w:szCs w:val="26"/>
        </w:rPr>
        <w:t>”</w:t>
      </w:r>
      <w:r w:rsidRPr="008C729E">
        <w:rPr>
          <w:rFonts w:ascii="Arial Narrow" w:hAnsi="Arial Narrow"/>
          <w:bCs/>
          <w:sz w:val="26"/>
          <w:szCs w:val="26"/>
        </w:rPr>
        <w:t xml:space="preserve">. </w:t>
      </w:r>
    </w:p>
    <w:p w14:paraId="3461D779" w14:textId="77777777" w:rsidR="00CE371E" w:rsidRPr="008C729E" w:rsidRDefault="00CE371E" w:rsidP="008C729E">
      <w:pPr>
        <w:pStyle w:val="Sinespaciado"/>
        <w:spacing w:line="276" w:lineRule="auto"/>
        <w:jc w:val="both"/>
        <w:rPr>
          <w:rFonts w:ascii="Arial Narrow" w:hAnsi="Arial Narrow"/>
          <w:bCs/>
          <w:sz w:val="26"/>
          <w:szCs w:val="26"/>
        </w:rPr>
      </w:pPr>
    </w:p>
    <w:p w14:paraId="079393B9" w14:textId="77777777" w:rsidR="00CE371E" w:rsidRPr="008C729E" w:rsidRDefault="00CE371E" w:rsidP="008C729E">
      <w:pPr>
        <w:pStyle w:val="Sinespaciado"/>
        <w:spacing w:line="276" w:lineRule="auto"/>
        <w:rPr>
          <w:rFonts w:ascii="Arial Narrow" w:hAnsi="Arial Narrow"/>
          <w:bCs/>
          <w:sz w:val="26"/>
          <w:szCs w:val="26"/>
          <w:lang w:val="es-ES_tradnl"/>
        </w:rPr>
      </w:pPr>
      <w:r w:rsidRPr="008C729E">
        <w:rPr>
          <w:rFonts w:ascii="Arial Narrow" w:hAnsi="Arial Narrow"/>
          <w:b/>
          <w:bCs/>
          <w:sz w:val="26"/>
          <w:szCs w:val="26"/>
        </w:rPr>
        <w:t>4.2.</w:t>
      </w:r>
      <w:r w:rsidRPr="008C729E">
        <w:rPr>
          <w:rFonts w:ascii="Arial Narrow" w:hAnsi="Arial Narrow"/>
          <w:bCs/>
          <w:sz w:val="26"/>
          <w:szCs w:val="26"/>
        </w:rPr>
        <w:t xml:space="preserve"> </w:t>
      </w:r>
      <w:r w:rsidRPr="008C729E">
        <w:rPr>
          <w:rFonts w:ascii="Arial Narrow" w:hAnsi="Arial Narrow"/>
          <w:bCs/>
          <w:sz w:val="26"/>
          <w:szCs w:val="26"/>
          <w:lang w:val="es-ES_tradnl"/>
        </w:rPr>
        <w:t>Respecto al alcance de esta disposición ha dicho la Corte Constitucional</w:t>
      </w:r>
      <w:r w:rsidRPr="008C729E">
        <w:rPr>
          <w:rFonts w:ascii="Arial Narrow" w:hAnsi="Arial Narrow"/>
          <w:bCs/>
          <w:sz w:val="26"/>
          <w:szCs w:val="26"/>
          <w:vertAlign w:val="superscript"/>
          <w:lang w:val="es-ES_tradnl"/>
        </w:rPr>
        <w:footnoteReference w:id="5"/>
      </w:r>
      <w:r w:rsidRPr="008C729E">
        <w:rPr>
          <w:rFonts w:ascii="Arial Narrow" w:hAnsi="Arial Narrow"/>
          <w:bCs/>
          <w:sz w:val="26"/>
          <w:szCs w:val="26"/>
          <w:lang w:val="es-ES_tradnl"/>
        </w:rPr>
        <w:t>:</w:t>
      </w:r>
    </w:p>
    <w:p w14:paraId="3CF2D8B6" w14:textId="77777777" w:rsidR="00CE371E" w:rsidRPr="008C729E" w:rsidRDefault="00CE371E" w:rsidP="008C729E">
      <w:pPr>
        <w:pStyle w:val="Sinespaciado"/>
        <w:spacing w:line="276" w:lineRule="auto"/>
        <w:rPr>
          <w:rFonts w:ascii="Arial Narrow" w:hAnsi="Arial Narrow"/>
          <w:bCs/>
          <w:sz w:val="26"/>
          <w:szCs w:val="26"/>
          <w:lang w:val="es-ES_tradnl"/>
        </w:rPr>
      </w:pPr>
    </w:p>
    <w:p w14:paraId="06E3CBDC"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“La Corte también ha manifestado que el juez de tutela deberá declarar improcedente la acción, cuando encuentre que la situación bajo estudio es idéntica en su contenido mínimo a un asunto que ya ha sido fallado o cuyo fallo está pendiente (…)</w:t>
      </w:r>
    </w:p>
    <w:p w14:paraId="0FB78278" w14:textId="77777777" w:rsidR="00CE371E" w:rsidRPr="00370DCB" w:rsidRDefault="00CE371E" w:rsidP="00370DCB">
      <w:pPr>
        <w:pStyle w:val="Sinespaciado"/>
        <w:ind w:left="426" w:right="420"/>
        <w:jc w:val="both"/>
        <w:rPr>
          <w:rFonts w:ascii="Arial Narrow" w:hAnsi="Arial Narrow"/>
          <w:i/>
          <w:iCs/>
          <w:sz w:val="24"/>
          <w:szCs w:val="26"/>
        </w:rPr>
      </w:pPr>
    </w:p>
    <w:p w14:paraId="603C4E41"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 en sentencia T- 1103 de 2005</w:t>
      </w:r>
      <w:r w:rsidRPr="00370DCB">
        <w:rPr>
          <w:rFonts w:ascii="Arial Narrow" w:hAnsi="Arial Narrow"/>
          <w:i/>
          <w:iCs/>
          <w:sz w:val="24"/>
          <w:szCs w:val="26"/>
          <w:vertAlign w:val="superscript"/>
        </w:rPr>
        <w:footnoteReference w:id="6"/>
      </w:r>
      <w:r w:rsidRPr="00370DCB">
        <w:rPr>
          <w:rFonts w:ascii="Arial Narrow" w:hAnsi="Arial Narrow"/>
          <w:i/>
          <w:iCs/>
          <w:sz w:val="24"/>
          <w:szCs w:val="26"/>
        </w:rPr>
        <w:t xml:space="preserve"> se reiteraron los parámetros ya fijados por esta Corporación a efectos de demostrar la configuración de la temeridad, dentro del curso de la acción de tutela, para lo cual se dispuso que era indispensable acreditar</w:t>
      </w:r>
      <w:r w:rsidRPr="00370DCB">
        <w:rPr>
          <w:rFonts w:ascii="Arial Narrow" w:hAnsi="Arial Narrow"/>
          <w:i/>
          <w:iCs/>
          <w:sz w:val="24"/>
          <w:szCs w:val="26"/>
          <w:vertAlign w:val="superscript"/>
        </w:rPr>
        <w:footnoteReference w:id="7"/>
      </w:r>
      <w:r w:rsidRPr="00370DCB">
        <w:rPr>
          <w:rFonts w:ascii="Arial Narrow" w:hAnsi="Arial Narrow"/>
          <w:i/>
          <w:iCs/>
          <w:sz w:val="24"/>
          <w:szCs w:val="26"/>
        </w:rPr>
        <w:t>:</w:t>
      </w:r>
    </w:p>
    <w:p w14:paraId="29D6B04F"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 xml:space="preserve"> </w:t>
      </w:r>
    </w:p>
    <w:p w14:paraId="49C06591"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“(i) La identidad de partes, es decir, que ambas acciones de tutela se dirijan contra el mismo demandado y, a su vez, sean propuestas por el mismo sujeto en su condición de persona natural, ya sea obrando a nombre propio o a través de apoderado judicial, o por la misma persona jurídica a través de cualquiera de sus representantes legales.</w:t>
      </w:r>
    </w:p>
    <w:p w14:paraId="0A6959E7"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 xml:space="preserve"> </w:t>
      </w:r>
    </w:p>
    <w:p w14:paraId="145E5199"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(ii) La identidad de causa petendi, o lo que es lo mismo, que el ejercicio simultáneo de la acción se fundamente en unos mismos hechos que le sirvan de causa.</w:t>
      </w:r>
    </w:p>
    <w:p w14:paraId="100C5B58" w14:textId="77777777" w:rsidR="00CE371E"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 xml:space="preserve"> </w:t>
      </w:r>
    </w:p>
    <w:p w14:paraId="029EEFB9" w14:textId="77777777" w:rsidR="00360D82" w:rsidRPr="00370DCB" w:rsidRDefault="00CE371E"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(iii) La identidad de objeto, esto es, que las demandas busquen la satisfacción de una misma pretensión tutelar o sobre todo el amparo de un mismo derecho fundamental.</w:t>
      </w:r>
    </w:p>
    <w:p w14:paraId="1FC39945" w14:textId="77777777" w:rsidR="00360D82" w:rsidRPr="00370DCB" w:rsidRDefault="00360D82" w:rsidP="00370DCB">
      <w:pPr>
        <w:pStyle w:val="Sinespaciado"/>
        <w:ind w:left="426" w:right="420"/>
        <w:jc w:val="both"/>
        <w:rPr>
          <w:rFonts w:ascii="Arial Narrow" w:hAnsi="Arial Narrow"/>
          <w:i/>
          <w:iCs/>
          <w:sz w:val="24"/>
          <w:szCs w:val="26"/>
        </w:rPr>
      </w:pPr>
    </w:p>
    <w:p w14:paraId="27631554" w14:textId="77777777" w:rsidR="00360D82" w:rsidRPr="00370DCB" w:rsidRDefault="00360D82"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w:t>
      </w:r>
    </w:p>
    <w:p w14:paraId="12F40E89" w14:textId="77777777" w:rsidR="00360D82" w:rsidRPr="00370DCB" w:rsidRDefault="00360D82"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 xml:space="preserve"> </w:t>
      </w:r>
    </w:p>
    <w:p w14:paraId="2579CBBE" w14:textId="77777777" w:rsidR="00360D82" w:rsidRPr="00370DCB" w:rsidRDefault="00360D82"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Respecto a la no existencia de temeridad a pesar de la multiplicidad de acciones de tutela, esta Corte</w:t>
      </w:r>
      <w:r w:rsidRPr="00370DCB">
        <w:rPr>
          <w:rFonts w:ascii="Arial Narrow" w:hAnsi="Arial Narrow"/>
          <w:i/>
          <w:iCs/>
          <w:sz w:val="24"/>
          <w:szCs w:val="26"/>
          <w:vertAlign w:val="superscript"/>
        </w:rPr>
        <w:footnoteReference w:id="8"/>
      </w:r>
      <w:r w:rsidRPr="00370DCB">
        <w:rPr>
          <w:rFonts w:ascii="Arial Narrow" w:hAnsi="Arial Narrow"/>
          <w:i/>
          <w:iCs/>
          <w:sz w:val="24"/>
          <w:szCs w:val="26"/>
        </w:rPr>
        <w:t xml:space="preserve"> ha señalado:</w:t>
      </w:r>
    </w:p>
    <w:p w14:paraId="608DEACE" w14:textId="77777777" w:rsidR="00360D82" w:rsidRPr="00370DCB" w:rsidRDefault="00360D82"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 xml:space="preserve"> </w:t>
      </w:r>
    </w:p>
    <w:p w14:paraId="6F316A2B" w14:textId="77777777" w:rsidR="00360D82" w:rsidRPr="00370DCB" w:rsidRDefault="00360D82" w:rsidP="00370DCB">
      <w:pPr>
        <w:pStyle w:val="Sinespaciado"/>
        <w:ind w:left="426" w:right="420"/>
        <w:jc w:val="both"/>
        <w:rPr>
          <w:rFonts w:ascii="Arial Narrow" w:hAnsi="Arial Narrow"/>
          <w:i/>
          <w:iCs/>
          <w:sz w:val="24"/>
          <w:szCs w:val="26"/>
        </w:rPr>
      </w:pPr>
      <w:r w:rsidRPr="00370DCB">
        <w:rPr>
          <w:rFonts w:ascii="Arial Narrow" w:hAnsi="Arial Narrow"/>
          <w:i/>
          <w:iCs/>
          <w:sz w:val="24"/>
          <w:szCs w:val="26"/>
        </w:rPr>
        <w:t>“(C)</w:t>
      </w:r>
      <w:proofErr w:type="spellStart"/>
      <w:r w:rsidRPr="00370DCB">
        <w:rPr>
          <w:rFonts w:ascii="Arial Narrow" w:hAnsi="Arial Narrow"/>
          <w:i/>
          <w:iCs/>
          <w:sz w:val="24"/>
          <w:szCs w:val="26"/>
        </w:rPr>
        <w:t>oncluye</w:t>
      </w:r>
      <w:proofErr w:type="spellEnd"/>
      <w:r w:rsidRPr="00370DCB">
        <w:rPr>
          <w:rFonts w:ascii="Arial Narrow" w:hAnsi="Arial Narrow"/>
          <w:i/>
          <w:iCs/>
          <w:sz w:val="24"/>
          <w:szCs w:val="26"/>
        </w:rPr>
        <w:t xml:space="preserve"> la Sala que, en los procesos de tutela, cuando en un mismo asunto se han presentado sucesivas solicitudes de amparo, se pueden presentar situaciones en las que hay cosa juzgada y temeridad, como cuando se presenta una acción de tutela sobre un asunto ya decidido previamente en otro proceso de tutela, sin que existan razones que justifiquen la nueva solicitud; otras en las que hay cosa juzgada, pero no temeridad, lo cual puede ocurrir, por ejemplo, cuando, de buena fe y, usualmente, con expresa manifestación de estar acudiendo al amparo por segunda vez, se interpone una segunda tutela debido a la convicción fundada de </w:t>
      </w:r>
      <w:r w:rsidRPr="00370DCB">
        <w:rPr>
          <w:rFonts w:ascii="Arial Narrow" w:hAnsi="Arial Narrow"/>
          <w:i/>
          <w:iCs/>
          <w:sz w:val="24"/>
          <w:szCs w:val="26"/>
        </w:rPr>
        <w:lastRenderedPageBreak/>
        <w:t>que sobre la materia no ha operado el fenómeno de la cosa juzgada, y, finalmente, casos en los cuales hay temeridad, pero no cosa juzgada, lo que acontece cuando se presenta simultaneidad entre dos o más solicitudes de amparo que presentan la tripe identidad a la que se ha aludido.”</w:t>
      </w:r>
    </w:p>
    <w:p w14:paraId="2BAC6FC9" w14:textId="77777777" w:rsidR="00CE371E" w:rsidRPr="008C729E" w:rsidRDefault="00CE371E" w:rsidP="008C729E">
      <w:pPr>
        <w:pStyle w:val="Sinespaciado"/>
        <w:spacing w:line="276" w:lineRule="auto"/>
        <w:jc w:val="both"/>
        <w:rPr>
          <w:rFonts w:ascii="Arial Narrow" w:hAnsi="Arial Narrow"/>
          <w:bCs/>
          <w:sz w:val="26"/>
          <w:szCs w:val="26"/>
        </w:rPr>
      </w:pPr>
      <w:r w:rsidRPr="008C729E">
        <w:rPr>
          <w:rFonts w:ascii="Arial Narrow" w:hAnsi="Arial Narrow"/>
          <w:bCs/>
          <w:sz w:val="26"/>
          <w:szCs w:val="26"/>
        </w:rPr>
        <w:t xml:space="preserve"> </w:t>
      </w:r>
    </w:p>
    <w:p w14:paraId="332F4149" w14:textId="6DA4A0F8" w:rsidR="00CE371E" w:rsidRPr="008C729E" w:rsidRDefault="00CE371E" w:rsidP="008C729E">
      <w:pPr>
        <w:pStyle w:val="Sinespaciado"/>
        <w:spacing w:line="276" w:lineRule="auto"/>
        <w:jc w:val="both"/>
        <w:rPr>
          <w:rFonts w:ascii="Arial Narrow" w:hAnsi="Arial Narrow"/>
          <w:sz w:val="26"/>
          <w:szCs w:val="26"/>
        </w:rPr>
      </w:pPr>
      <w:r w:rsidRPr="008C729E">
        <w:rPr>
          <w:rFonts w:ascii="Arial Narrow" w:hAnsi="Arial Narrow"/>
          <w:b/>
          <w:bCs/>
          <w:sz w:val="26"/>
          <w:szCs w:val="26"/>
        </w:rPr>
        <w:t>4.2.</w:t>
      </w:r>
      <w:r w:rsidRPr="008C729E">
        <w:rPr>
          <w:rFonts w:ascii="Arial Narrow" w:hAnsi="Arial Narrow"/>
          <w:sz w:val="26"/>
          <w:szCs w:val="26"/>
        </w:rPr>
        <w:t xml:space="preserve"> Como ya se tuvo </w:t>
      </w:r>
      <w:r w:rsidR="00B84029" w:rsidRPr="008C729E">
        <w:rPr>
          <w:rFonts w:ascii="Arial Narrow" w:hAnsi="Arial Narrow"/>
          <w:sz w:val="26"/>
          <w:szCs w:val="26"/>
        </w:rPr>
        <w:t>la oportunidad de indicar, la Juez</w:t>
      </w:r>
      <w:r w:rsidR="0E66AD7C" w:rsidRPr="008C729E">
        <w:rPr>
          <w:rFonts w:ascii="Arial Narrow" w:hAnsi="Arial Narrow"/>
          <w:sz w:val="26"/>
          <w:szCs w:val="26"/>
        </w:rPr>
        <w:t>a</w:t>
      </w:r>
      <w:r w:rsidR="00B84029" w:rsidRPr="008C729E">
        <w:rPr>
          <w:rFonts w:ascii="Arial Narrow" w:hAnsi="Arial Narrow"/>
          <w:sz w:val="26"/>
          <w:szCs w:val="26"/>
        </w:rPr>
        <w:t xml:space="preserve"> Primer</w:t>
      </w:r>
      <w:r w:rsidR="36D7DD62" w:rsidRPr="008C729E">
        <w:rPr>
          <w:rFonts w:ascii="Arial Narrow" w:hAnsi="Arial Narrow"/>
          <w:sz w:val="26"/>
          <w:szCs w:val="26"/>
        </w:rPr>
        <w:t>o</w:t>
      </w:r>
      <w:r w:rsidR="00B84029" w:rsidRPr="008C729E">
        <w:rPr>
          <w:rFonts w:ascii="Arial Narrow" w:hAnsi="Arial Narrow"/>
          <w:sz w:val="26"/>
          <w:szCs w:val="26"/>
        </w:rPr>
        <w:t xml:space="preserve"> Civil del Circuito manifestó </w:t>
      </w:r>
      <w:r w:rsidRPr="008C729E">
        <w:rPr>
          <w:rFonts w:ascii="Arial Narrow" w:hAnsi="Arial Narrow"/>
          <w:sz w:val="26"/>
          <w:szCs w:val="26"/>
        </w:rPr>
        <w:t xml:space="preserve">que la situación fáctica aquí discutida ya se ha </w:t>
      </w:r>
      <w:r w:rsidR="00B84029" w:rsidRPr="008C729E">
        <w:rPr>
          <w:rFonts w:ascii="Arial Narrow" w:hAnsi="Arial Narrow"/>
          <w:sz w:val="26"/>
          <w:szCs w:val="26"/>
        </w:rPr>
        <w:t xml:space="preserve">debatido en sede constitucional. Ello concuerda con la constancia secretarial del </w:t>
      </w:r>
      <w:r w:rsidR="0090357E" w:rsidRPr="008C729E">
        <w:rPr>
          <w:rFonts w:ascii="Arial Narrow" w:hAnsi="Arial Narrow"/>
          <w:sz w:val="26"/>
          <w:szCs w:val="26"/>
        </w:rPr>
        <w:t xml:space="preserve">24 de los cursantes </w:t>
      </w:r>
      <w:r w:rsidR="00B84029" w:rsidRPr="008C729E">
        <w:rPr>
          <w:rFonts w:ascii="Arial Narrow" w:hAnsi="Arial Narrow"/>
          <w:sz w:val="26"/>
          <w:szCs w:val="26"/>
        </w:rPr>
        <w:t>en la que se informa que:</w:t>
      </w:r>
      <w:r w:rsidRPr="008C729E">
        <w:rPr>
          <w:rFonts w:ascii="Arial Narrow" w:hAnsi="Arial Narrow"/>
          <w:sz w:val="26"/>
          <w:szCs w:val="26"/>
        </w:rPr>
        <w:t xml:space="preserve"> </w:t>
      </w:r>
      <w:r w:rsidR="0090357E" w:rsidRPr="008C729E">
        <w:rPr>
          <w:rFonts w:ascii="Arial Narrow" w:hAnsi="Arial Narrow"/>
          <w:sz w:val="26"/>
          <w:szCs w:val="26"/>
        </w:rPr>
        <w:t>“</w:t>
      </w:r>
      <w:r w:rsidR="0090357E" w:rsidRPr="00370DCB">
        <w:rPr>
          <w:rFonts w:ascii="Arial Narrow" w:hAnsi="Arial Narrow"/>
          <w:sz w:val="24"/>
          <w:szCs w:val="26"/>
        </w:rPr>
        <w:t xml:space="preserve">una vez revisada la acción de tutela de primera instancia, instaurada por el señor Alberto Marín Bermúdez contra el Juzgado Séptimo Civil Municipal y el Juzgado Primero Civil del Circuito, Rad. 2021-00438, la cual le correspondió al Magistrado Edder Jimmy Sánchez </w:t>
      </w:r>
      <w:proofErr w:type="spellStart"/>
      <w:r w:rsidR="0090357E" w:rsidRPr="00370DCB">
        <w:rPr>
          <w:rFonts w:ascii="Arial Narrow" w:hAnsi="Arial Narrow"/>
          <w:sz w:val="24"/>
          <w:szCs w:val="26"/>
        </w:rPr>
        <w:t>Calambás</w:t>
      </w:r>
      <w:proofErr w:type="spellEnd"/>
      <w:r w:rsidR="0090357E" w:rsidRPr="00370DCB">
        <w:rPr>
          <w:rFonts w:ascii="Arial Narrow" w:hAnsi="Arial Narrow"/>
          <w:sz w:val="24"/>
          <w:szCs w:val="26"/>
        </w:rPr>
        <w:t>; se constató que tiene identidad de partes, hechos y pretensiones, con la que obra en el despacho del Magistrado Carlos Mauricio García Barajas, Rad. 2022-00009</w:t>
      </w:r>
      <w:r w:rsidR="0090357E" w:rsidRPr="008C729E">
        <w:rPr>
          <w:rFonts w:ascii="Arial Narrow" w:hAnsi="Arial Narrow"/>
          <w:sz w:val="26"/>
          <w:szCs w:val="26"/>
        </w:rPr>
        <w:t>.</w:t>
      </w:r>
      <w:r w:rsidR="0090357E" w:rsidRPr="008C729E">
        <w:rPr>
          <w:rStyle w:val="Refdenotaalpie"/>
          <w:rFonts w:ascii="Arial Narrow" w:hAnsi="Arial Narrow"/>
          <w:sz w:val="26"/>
          <w:szCs w:val="26"/>
          <w:vertAlign w:val="baseline"/>
        </w:rPr>
        <w:t>”</w:t>
      </w:r>
      <w:r w:rsidR="0090357E" w:rsidRPr="008C729E">
        <w:rPr>
          <w:rStyle w:val="Refdenotaalpie"/>
          <w:rFonts w:ascii="Arial Narrow" w:hAnsi="Arial Narrow"/>
          <w:sz w:val="26"/>
          <w:szCs w:val="26"/>
        </w:rPr>
        <w:footnoteReference w:id="9"/>
      </w:r>
    </w:p>
    <w:p w14:paraId="0562CB0E" w14:textId="77777777" w:rsidR="00B84029" w:rsidRPr="008C729E" w:rsidRDefault="00B84029" w:rsidP="008C729E">
      <w:pPr>
        <w:pStyle w:val="Sinespaciado"/>
        <w:spacing w:line="276" w:lineRule="auto"/>
        <w:jc w:val="both"/>
        <w:rPr>
          <w:rFonts w:ascii="Arial Narrow" w:hAnsi="Arial Narrow"/>
          <w:bCs/>
          <w:sz w:val="26"/>
          <w:szCs w:val="26"/>
        </w:rPr>
      </w:pPr>
    </w:p>
    <w:p w14:paraId="47B95E79" w14:textId="77777777" w:rsidR="00CE371E" w:rsidRPr="008C729E" w:rsidRDefault="0090357E" w:rsidP="008C729E">
      <w:pPr>
        <w:pStyle w:val="Sinespaciado"/>
        <w:spacing w:line="276" w:lineRule="auto"/>
        <w:jc w:val="both"/>
        <w:rPr>
          <w:rFonts w:ascii="Arial Narrow" w:hAnsi="Arial Narrow"/>
          <w:sz w:val="26"/>
          <w:szCs w:val="26"/>
        </w:rPr>
      </w:pPr>
      <w:r w:rsidRPr="008C729E">
        <w:rPr>
          <w:rFonts w:ascii="Arial Narrow" w:hAnsi="Arial Narrow"/>
          <w:bCs/>
          <w:sz w:val="26"/>
          <w:szCs w:val="26"/>
        </w:rPr>
        <w:t>En efecto, a</w:t>
      </w:r>
      <w:r w:rsidR="00B84029" w:rsidRPr="008C729E">
        <w:rPr>
          <w:rFonts w:ascii="Arial Narrow" w:hAnsi="Arial Narrow"/>
          <w:bCs/>
          <w:sz w:val="26"/>
          <w:szCs w:val="26"/>
        </w:rPr>
        <w:t xml:space="preserve"> vuelta de revisar las acciones de tutela con las cuales se dio inicio a cada una</w:t>
      </w:r>
      <w:r w:rsidRPr="008C729E">
        <w:rPr>
          <w:rFonts w:ascii="Arial Narrow" w:hAnsi="Arial Narrow"/>
          <w:bCs/>
          <w:sz w:val="26"/>
          <w:szCs w:val="26"/>
        </w:rPr>
        <w:t xml:space="preserve"> de esas</w:t>
      </w:r>
      <w:r w:rsidR="00B84029" w:rsidRPr="008C729E">
        <w:rPr>
          <w:rFonts w:ascii="Arial Narrow" w:hAnsi="Arial Narrow"/>
          <w:bCs/>
          <w:sz w:val="26"/>
          <w:szCs w:val="26"/>
        </w:rPr>
        <w:t xml:space="preserve"> a</w:t>
      </w:r>
      <w:r w:rsidR="00C07F41" w:rsidRPr="008C729E">
        <w:rPr>
          <w:rFonts w:ascii="Arial Narrow" w:hAnsi="Arial Narrow"/>
          <w:bCs/>
          <w:sz w:val="26"/>
          <w:szCs w:val="26"/>
        </w:rPr>
        <w:t>ctuaciones</w:t>
      </w:r>
      <w:r w:rsidR="00720E58" w:rsidRPr="008C729E">
        <w:rPr>
          <w:rStyle w:val="Refdenotaalpie"/>
          <w:rFonts w:ascii="Arial Narrow" w:hAnsi="Arial Narrow"/>
          <w:bCs/>
          <w:sz w:val="26"/>
          <w:szCs w:val="26"/>
        </w:rPr>
        <w:footnoteReference w:id="10"/>
      </w:r>
      <w:r w:rsidRPr="008C729E">
        <w:rPr>
          <w:rFonts w:ascii="Arial Narrow" w:hAnsi="Arial Narrow"/>
          <w:bCs/>
          <w:sz w:val="26"/>
          <w:szCs w:val="26"/>
        </w:rPr>
        <w:t>,</w:t>
      </w:r>
      <w:r w:rsidR="00365031" w:rsidRPr="008C729E">
        <w:rPr>
          <w:rFonts w:ascii="Arial Narrow" w:hAnsi="Arial Narrow"/>
          <w:bCs/>
          <w:sz w:val="26"/>
          <w:szCs w:val="26"/>
        </w:rPr>
        <w:t xml:space="preserve"> </w:t>
      </w:r>
      <w:r w:rsidR="00C07F41" w:rsidRPr="008C729E">
        <w:rPr>
          <w:rFonts w:ascii="Arial Narrow" w:hAnsi="Arial Narrow"/>
          <w:bCs/>
          <w:sz w:val="26"/>
          <w:szCs w:val="26"/>
        </w:rPr>
        <w:t xml:space="preserve">fácil se concluye que entre ambas existe identidad de partes, pues fueron promovidas por el señor </w:t>
      </w:r>
      <w:r w:rsidR="00C07F41" w:rsidRPr="008C729E">
        <w:rPr>
          <w:rFonts w:ascii="Arial Narrow" w:hAnsi="Arial Narrow"/>
          <w:sz w:val="26"/>
          <w:szCs w:val="26"/>
        </w:rPr>
        <w:t>Alberto Marín Bermúdez, por intermedio de la misma apoderada, contra el Juzgado Séptimo Civil Municipal y el Juzgado Primero Civil del Circuito</w:t>
      </w:r>
      <w:r w:rsidRPr="008C729E">
        <w:rPr>
          <w:rFonts w:ascii="Arial Narrow" w:hAnsi="Arial Narrow"/>
          <w:sz w:val="26"/>
          <w:szCs w:val="26"/>
        </w:rPr>
        <w:t xml:space="preserve"> y contienen</w:t>
      </w:r>
      <w:r w:rsidR="00C07F41" w:rsidRPr="008C729E">
        <w:rPr>
          <w:rFonts w:ascii="Arial Narrow" w:hAnsi="Arial Narrow"/>
          <w:sz w:val="26"/>
          <w:szCs w:val="26"/>
        </w:rPr>
        <w:t xml:space="preserve"> iguales hechos y pretensiones; la similitud salta a la simple vista pues de la lectura de ambas tutelas se evidencia que se trata de idénticos textos</w:t>
      </w:r>
      <w:r w:rsidR="00720E58" w:rsidRPr="008C729E">
        <w:rPr>
          <w:rFonts w:ascii="Arial Narrow" w:hAnsi="Arial Narrow"/>
          <w:sz w:val="26"/>
          <w:szCs w:val="26"/>
        </w:rPr>
        <w:t xml:space="preserve">. Existe constancia también de que la tutela </w:t>
      </w:r>
      <w:r w:rsidR="00720E58" w:rsidRPr="008C729E">
        <w:rPr>
          <w:rFonts w:ascii="Arial Narrow" w:hAnsi="Arial Narrow"/>
          <w:bCs/>
          <w:sz w:val="26"/>
          <w:szCs w:val="26"/>
        </w:rPr>
        <w:t xml:space="preserve">2021-00438 fue presentada el </w:t>
      </w:r>
      <w:r w:rsidR="00360D82" w:rsidRPr="008C729E">
        <w:rPr>
          <w:rFonts w:ascii="Arial Narrow" w:hAnsi="Arial Narrow"/>
          <w:bCs/>
          <w:sz w:val="26"/>
          <w:szCs w:val="26"/>
        </w:rPr>
        <w:t>16 de diciembre de 2021</w:t>
      </w:r>
      <w:r w:rsidR="00720E58" w:rsidRPr="008C729E">
        <w:rPr>
          <w:rStyle w:val="Refdenotaalpie"/>
          <w:rFonts w:ascii="Arial Narrow" w:hAnsi="Arial Narrow"/>
          <w:bCs/>
          <w:sz w:val="26"/>
          <w:szCs w:val="26"/>
        </w:rPr>
        <w:footnoteReference w:id="11"/>
      </w:r>
      <w:r w:rsidR="00360D82" w:rsidRPr="008C729E">
        <w:rPr>
          <w:rFonts w:ascii="Arial Narrow" w:hAnsi="Arial Narrow"/>
          <w:bCs/>
          <w:sz w:val="26"/>
          <w:szCs w:val="26"/>
        </w:rPr>
        <w:t xml:space="preserve"> y la</w:t>
      </w:r>
      <w:r w:rsidR="00720E58" w:rsidRPr="008C729E">
        <w:rPr>
          <w:rFonts w:ascii="Arial Narrow" w:hAnsi="Arial Narrow"/>
          <w:bCs/>
          <w:sz w:val="26"/>
          <w:szCs w:val="26"/>
        </w:rPr>
        <w:t xml:space="preserve"> presente, radicada 2022-00009,</w:t>
      </w:r>
      <w:r w:rsidR="00360D82" w:rsidRPr="008C729E">
        <w:rPr>
          <w:rFonts w:ascii="Arial Narrow" w:hAnsi="Arial Narrow"/>
          <w:bCs/>
          <w:sz w:val="26"/>
          <w:szCs w:val="26"/>
        </w:rPr>
        <w:t xml:space="preserve"> el 13 de enero de este año</w:t>
      </w:r>
      <w:r w:rsidR="00C07F41" w:rsidRPr="008C729E">
        <w:rPr>
          <w:rStyle w:val="Refdenotaalpie"/>
          <w:rFonts w:ascii="Arial Narrow" w:hAnsi="Arial Narrow"/>
          <w:bCs/>
          <w:sz w:val="26"/>
          <w:szCs w:val="26"/>
        </w:rPr>
        <w:footnoteReference w:id="12"/>
      </w:r>
      <w:r w:rsidR="00C07F41" w:rsidRPr="008C729E">
        <w:rPr>
          <w:rFonts w:ascii="Arial Narrow" w:hAnsi="Arial Narrow"/>
          <w:bCs/>
          <w:sz w:val="26"/>
          <w:szCs w:val="26"/>
        </w:rPr>
        <w:t>.</w:t>
      </w:r>
    </w:p>
    <w:p w14:paraId="34CE0A41" w14:textId="77777777" w:rsidR="00CE371E" w:rsidRPr="008C729E" w:rsidRDefault="00CE371E" w:rsidP="008C729E">
      <w:pPr>
        <w:pStyle w:val="Sinespaciado"/>
        <w:spacing w:line="276" w:lineRule="auto"/>
        <w:jc w:val="both"/>
        <w:rPr>
          <w:rFonts w:ascii="Arial Narrow" w:hAnsi="Arial Narrow"/>
          <w:sz w:val="26"/>
          <w:szCs w:val="26"/>
        </w:rPr>
      </w:pPr>
    </w:p>
    <w:p w14:paraId="244EE338" w14:textId="78ED1DFC" w:rsidR="00360D82" w:rsidRPr="008C729E" w:rsidRDefault="00360D82" w:rsidP="008C729E">
      <w:pPr>
        <w:pStyle w:val="Sinespaciado"/>
        <w:spacing w:line="276" w:lineRule="auto"/>
        <w:jc w:val="both"/>
        <w:rPr>
          <w:rFonts w:ascii="Arial Narrow" w:hAnsi="Arial Narrow"/>
          <w:sz w:val="26"/>
          <w:szCs w:val="26"/>
        </w:rPr>
      </w:pPr>
      <w:r w:rsidRPr="008C729E">
        <w:rPr>
          <w:rFonts w:ascii="Arial Narrow" w:hAnsi="Arial Narrow"/>
          <w:b/>
          <w:bCs/>
          <w:sz w:val="26"/>
          <w:szCs w:val="26"/>
        </w:rPr>
        <w:t xml:space="preserve">5. </w:t>
      </w:r>
      <w:r w:rsidRPr="008C729E">
        <w:rPr>
          <w:rFonts w:ascii="Arial Narrow" w:hAnsi="Arial Narrow"/>
          <w:sz w:val="26"/>
          <w:szCs w:val="26"/>
        </w:rPr>
        <w:t xml:space="preserve">Por todo lo anotado, </w:t>
      </w:r>
      <w:bookmarkStart w:id="2" w:name="_Hlk97733845"/>
      <w:r w:rsidRPr="008C729E">
        <w:rPr>
          <w:rFonts w:ascii="Arial Narrow" w:hAnsi="Arial Narrow"/>
          <w:sz w:val="26"/>
          <w:szCs w:val="26"/>
        </w:rPr>
        <w:t>en aplicación del artículo 38 del Decreto 2591 de 1991, y al encontrarse la Sala frente a un duplicidad de acciones de tutela idénticas, procede declarar la improcedencia del resguardo deprecado, sin que sea del caso imponer sanción por temeridad, ya que, tomando por referencia el precedente jurisprudencial transcrito, para ese efecto es necesario que se acredite una mala fe por parte del ges</w:t>
      </w:r>
      <w:r w:rsidR="00720E58" w:rsidRPr="008C729E">
        <w:rPr>
          <w:rFonts w:ascii="Arial Narrow" w:hAnsi="Arial Narrow"/>
          <w:sz w:val="26"/>
          <w:szCs w:val="26"/>
        </w:rPr>
        <w:t>tor</w:t>
      </w:r>
      <w:bookmarkEnd w:id="2"/>
      <w:r w:rsidR="00720E58" w:rsidRPr="008C729E">
        <w:rPr>
          <w:rFonts w:ascii="Arial Narrow" w:hAnsi="Arial Narrow"/>
          <w:sz w:val="26"/>
          <w:szCs w:val="26"/>
        </w:rPr>
        <w:t xml:space="preserve">, y en este asunto lo que se puede </w:t>
      </w:r>
      <w:r w:rsidR="40C29807" w:rsidRPr="008C729E">
        <w:rPr>
          <w:rFonts w:ascii="Arial Narrow" w:hAnsi="Arial Narrow"/>
          <w:sz w:val="26"/>
          <w:szCs w:val="26"/>
        </w:rPr>
        <w:t xml:space="preserve">inferir </w:t>
      </w:r>
      <w:r w:rsidR="00720E58" w:rsidRPr="008C729E">
        <w:rPr>
          <w:rFonts w:ascii="Arial Narrow" w:hAnsi="Arial Narrow"/>
          <w:sz w:val="26"/>
          <w:szCs w:val="26"/>
        </w:rPr>
        <w:t xml:space="preserve">es que </w:t>
      </w:r>
      <w:r w:rsidR="7ACD61D6" w:rsidRPr="008C729E">
        <w:rPr>
          <w:rFonts w:ascii="Arial Narrow" w:hAnsi="Arial Narrow"/>
          <w:sz w:val="26"/>
          <w:szCs w:val="26"/>
        </w:rPr>
        <w:t>e</w:t>
      </w:r>
      <w:r w:rsidR="00720E58" w:rsidRPr="008C729E">
        <w:rPr>
          <w:rFonts w:ascii="Arial Narrow" w:hAnsi="Arial Narrow"/>
          <w:sz w:val="26"/>
          <w:szCs w:val="26"/>
        </w:rPr>
        <w:t xml:space="preserve">l doble </w:t>
      </w:r>
      <w:r w:rsidR="6C4EA5C7" w:rsidRPr="008C729E">
        <w:rPr>
          <w:rFonts w:ascii="Arial Narrow" w:hAnsi="Arial Narrow"/>
          <w:sz w:val="26"/>
          <w:szCs w:val="26"/>
        </w:rPr>
        <w:t xml:space="preserve">reparto </w:t>
      </w:r>
      <w:r w:rsidR="00720E58" w:rsidRPr="008C729E">
        <w:rPr>
          <w:rFonts w:ascii="Arial Narrow" w:hAnsi="Arial Narrow"/>
          <w:sz w:val="26"/>
          <w:szCs w:val="26"/>
        </w:rPr>
        <w:t xml:space="preserve">de tutelas no se produjo por un actuar </w:t>
      </w:r>
      <w:r w:rsidR="22676571" w:rsidRPr="008C729E">
        <w:rPr>
          <w:rFonts w:ascii="Arial Narrow" w:hAnsi="Arial Narrow"/>
          <w:sz w:val="26"/>
          <w:szCs w:val="26"/>
        </w:rPr>
        <w:t>imputable a</w:t>
      </w:r>
      <w:r w:rsidR="00720E58" w:rsidRPr="008C729E">
        <w:rPr>
          <w:rFonts w:ascii="Arial Narrow" w:hAnsi="Arial Narrow"/>
          <w:sz w:val="26"/>
          <w:szCs w:val="26"/>
        </w:rPr>
        <w:t>l demandante, sino que se puede adjudicar a la plataforma dispuesta por la Rama Judicial para la presentación de tutelas</w:t>
      </w:r>
      <w:r w:rsidR="31D57BCD" w:rsidRPr="008C729E">
        <w:rPr>
          <w:rFonts w:ascii="Arial Narrow" w:hAnsi="Arial Narrow"/>
          <w:sz w:val="26"/>
          <w:szCs w:val="26"/>
        </w:rPr>
        <w:t xml:space="preserve"> en línea. </w:t>
      </w:r>
    </w:p>
    <w:p w14:paraId="2B8FFEF8" w14:textId="6774FC24" w:rsidR="00360D82" w:rsidRPr="008C729E" w:rsidRDefault="00360D82" w:rsidP="008C729E">
      <w:pPr>
        <w:pStyle w:val="Sinespaciado"/>
        <w:spacing w:line="276" w:lineRule="auto"/>
        <w:jc w:val="both"/>
        <w:rPr>
          <w:rFonts w:ascii="Arial Narrow" w:hAnsi="Arial Narrow"/>
          <w:sz w:val="26"/>
          <w:szCs w:val="26"/>
        </w:rPr>
      </w:pPr>
    </w:p>
    <w:p w14:paraId="7B76A073" w14:textId="4F9B1E89" w:rsidR="00360D82" w:rsidRPr="008C729E" w:rsidRDefault="31D57BCD" w:rsidP="008C729E">
      <w:pPr>
        <w:pStyle w:val="Sinespaciado"/>
        <w:spacing w:line="276" w:lineRule="auto"/>
        <w:jc w:val="both"/>
        <w:rPr>
          <w:rFonts w:ascii="Arial Narrow" w:hAnsi="Arial Narrow"/>
          <w:sz w:val="26"/>
          <w:szCs w:val="26"/>
        </w:rPr>
      </w:pPr>
      <w:r w:rsidRPr="008C729E">
        <w:rPr>
          <w:rFonts w:ascii="Arial Narrow" w:hAnsi="Arial Narrow"/>
          <w:sz w:val="26"/>
          <w:szCs w:val="26"/>
        </w:rPr>
        <w:t xml:space="preserve">Se afirma lo anterior porque, </w:t>
      </w:r>
      <w:r w:rsidR="00720E58" w:rsidRPr="008C729E">
        <w:rPr>
          <w:rFonts w:ascii="Arial Narrow" w:hAnsi="Arial Narrow"/>
          <w:sz w:val="26"/>
          <w:szCs w:val="26"/>
        </w:rPr>
        <w:t>al confrontar los números de “</w:t>
      </w:r>
      <w:r w:rsidR="00720E58" w:rsidRPr="00370DCB">
        <w:rPr>
          <w:rFonts w:ascii="Arial Narrow" w:hAnsi="Arial Narrow"/>
          <w:sz w:val="24"/>
          <w:szCs w:val="26"/>
        </w:rPr>
        <w:t>generación de tutelas</w:t>
      </w:r>
      <w:r w:rsidR="00720E58" w:rsidRPr="008C729E">
        <w:rPr>
          <w:rFonts w:ascii="Arial Narrow" w:hAnsi="Arial Narrow"/>
          <w:sz w:val="26"/>
          <w:szCs w:val="26"/>
        </w:rPr>
        <w:t>”</w:t>
      </w:r>
      <w:r w:rsidR="00720E58" w:rsidRPr="008C729E">
        <w:rPr>
          <w:rStyle w:val="Refdenotaalpie"/>
          <w:rFonts w:ascii="Arial Narrow" w:hAnsi="Arial Narrow"/>
          <w:sz w:val="26"/>
          <w:szCs w:val="26"/>
        </w:rPr>
        <w:footnoteReference w:id="13"/>
      </w:r>
      <w:r w:rsidR="32EB5233" w:rsidRPr="008C729E">
        <w:rPr>
          <w:rFonts w:ascii="Arial Narrow" w:hAnsi="Arial Narrow"/>
          <w:sz w:val="26"/>
          <w:szCs w:val="26"/>
        </w:rPr>
        <w:t xml:space="preserve">, </w:t>
      </w:r>
      <w:r w:rsidR="00720E58" w:rsidRPr="008C729E">
        <w:rPr>
          <w:rFonts w:ascii="Arial Narrow" w:hAnsi="Arial Narrow"/>
          <w:sz w:val="26"/>
          <w:szCs w:val="26"/>
        </w:rPr>
        <w:t xml:space="preserve">se observa que </w:t>
      </w:r>
      <w:r w:rsidR="490CE930" w:rsidRPr="008C729E">
        <w:rPr>
          <w:rFonts w:ascii="Arial Narrow" w:hAnsi="Arial Narrow"/>
          <w:sz w:val="26"/>
          <w:szCs w:val="26"/>
        </w:rPr>
        <w:t xml:space="preserve">en </w:t>
      </w:r>
      <w:r w:rsidR="00720E58" w:rsidRPr="008C729E">
        <w:rPr>
          <w:rFonts w:ascii="Arial Narrow" w:hAnsi="Arial Narrow"/>
          <w:sz w:val="26"/>
          <w:szCs w:val="26"/>
        </w:rPr>
        <w:t xml:space="preserve">ambos </w:t>
      </w:r>
      <w:r w:rsidR="1D3907D2" w:rsidRPr="008C729E">
        <w:rPr>
          <w:rFonts w:ascii="Arial Narrow" w:hAnsi="Arial Narrow"/>
          <w:sz w:val="26"/>
          <w:szCs w:val="26"/>
        </w:rPr>
        <w:t xml:space="preserve">casos </w:t>
      </w:r>
      <w:r w:rsidR="00720E58" w:rsidRPr="008C729E">
        <w:rPr>
          <w:rFonts w:ascii="Arial Narrow" w:hAnsi="Arial Narrow"/>
          <w:sz w:val="26"/>
          <w:szCs w:val="26"/>
        </w:rPr>
        <w:t>responde al</w:t>
      </w:r>
      <w:r w:rsidR="6871A795" w:rsidRPr="008C729E">
        <w:rPr>
          <w:rFonts w:ascii="Arial Narrow" w:hAnsi="Arial Narrow"/>
          <w:sz w:val="26"/>
          <w:szCs w:val="26"/>
        </w:rPr>
        <w:t xml:space="preserve"> código</w:t>
      </w:r>
      <w:r w:rsidR="00720E58" w:rsidRPr="008C729E">
        <w:rPr>
          <w:rFonts w:ascii="Arial Narrow" w:hAnsi="Arial Narrow"/>
          <w:sz w:val="26"/>
          <w:szCs w:val="26"/>
        </w:rPr>
        <w:t xml:space="preserve"> 645430, es decir que no puede haber otra conclusión </w:t>
      </w:r>
      <w:r w:rsidR="002C07E6" w:rsidRPr="008C729E">
        <w:rPr>
          <w:rFonts w:ascii="Arial Narrow" w:hAnsi="Arial Narrow"/>
          <w:sz w:val="26"/>
          <w:szCs w:val="26"/>
        </w:rPr>
        <w:t>posible a que se trató</w:t>
      </w:r>
      <w:r w:rsidR="00720E58" w:rsidRPr="008C729E">
        <w:rPr>
          <w:rFonts w:ascii="Arial Narrow" w:hAnsi="Arial Narrow"/>
          <w:sz w:val="26"/>
          <w:szCs w:val="26"/>
        </w:rPr>
        <w:t xml:space="preserve"> de </w:t>
      </w:r>
      <w:r w:rsidR="002C07E6" w:rsidRPr="008C729E">
        <w:rPr>
          <w:rFonts w:ascii="Arial Narrow" w:hAnsi="Arial Narrow"/>
          <w:sz w:val="26"/>
          <w:szCs w:val="26"/>
        </w:rPr>
        <w:t>un solo acto de radicación de</w:t>
      </w:r>
      <w:r w:rsidR="00720E58" w:rsidRPr="008C729E">
        <w:rPr>
          <w:rFonts w:ascii="Arial Narrow" w:hAnsi="Arial Narrow"/>
          <w:sz w:val="26"/>
          <w:szCs w:val="26"/>
        </w:rPr>
        <w:t xml:space="preserve"> tutela</w:t>
      </w:r>
      <w:r w:rsidR="4EE68A92" w:rsidRPr="008C729E">
        <w:rPr>
          <w:rFonts w:ascii="Arial Narrow" w:hAnsi="Arial Narrow"/>
          <w:sz w:val="26"/>
          <w:szCs w:val="26"/>
        </w:rPr>
        <w:t xml:space="preserve"> por el interesado</w:t>
      </w:r>
      <w:r w:rsidR="00720E58" w:rsidRPr="008C729E">
        <w:rPr>
          <w:rFonts w:ascii="Arial Narrow" w:hAnsi="Arial Narrow"/>
          <w:sz w:val="26"/>
          <w:szCs w:val="26"/>
        </w:rPr>
        <w:t>,</w:t>
      </w:r>
      <w:r w:rsidR="07E6A4AE" w:rsidRPr="008C729E">
        <w:rPr>
          <w:rFonts w:ascii="Arial Narrow" w:hAnsi="Arial Narrow"/>
          <w:sz w:val="26"/>
          <w:szCs w:val="26"/>
        </w:rPr>
        <w:t xml:space="preserve"> que generó un único código de tutela en línea, </w:t>
      </w:r>
      <w:r w:rsidR="002C07E6" w:rsidRPr="008C729E">
        <w:rPr>
          <w:rFonts w:ascii="Arial Narrow" w:hAnsi="Arial Narrow"/>
          <w:sz w:val="26"/>
          <w:szCs w:val="26"/>
        </w:rPr>
        <w:t>pero con una asignación</w:t>
      </w:r>
      <w:r w:rsidR="00720E58" w:rsidRPr="008C729E">
        <w:rPr>
          <w:rFonts w:ascii="Arial Narrow" w:hAnsi="Arial Narrow"/>
          <w:sz w:val="26"/>
          <w:szCs w:val="26"/>
        </w:rPr>
        <w:t xml:space="preserve"> doble por el sistema, pues resulta inverosímil que</w:t>
      </w:r>
      <w:r w:rsidR="002C07E6" w:rsidRPr="008C729E">
        <w:rPr>
          <w:rFonts w:ascii="Arial Narrow" w:hAnsi="Arial Narrow"/>
          <w:sz w:val="26"/>
          <w:szCs w:val="26"/>
        </w:rPr>
        <w:t xml:space="preserve"> dos presentaciones distintas de la acción constitucional respondan a un mismo número de generación. </w:t>
      </w:r>
      <w:r w:rsidR="00720E58" w:rsidRPr="008C729E">
        <w:rPr>
          <w:rFonts w:ascii="Arial Narrow" w:hAnsi="Arial Narrow"/>
          <w:sz w:val="26"/>
          <w:szCs w:val="26"/>
        </w:rPr>
        <w:t xml:space="preserve"> </w:t>
      </w:r>
    </w:p>
    <w:p w14:paraId="62EBF3C5" w14:textId="77777777" w:rsidR="007175FF" w:rsidRPr="008C729E" w:rsidRDefault="007175FF" w:rsidP="008C729E">
      <w:pPr>
        <w:pStyle w:val="Sinespaciado"/>
        <w:spacing w:line="276" w:lineRule="auto"/>
        <w:jc w:val="both"/>
        <w:rPr>
          <w:rFonts w:ascii="Arial Narrow" w:hAnsi="Arial Narrow"/>
          <w:sz w:val="26"/>
          <w:szCs w:val="26"/>
        </w:rPr>
      </w:pPr>
    </w:p>
    <w:p w14:paraId="4EE3B7D3" w14:textId="680609FE" w:rsidR="1DE57C16" w:rsidRPr="008C729E" w:rsidRDefault="1DE57C16" w:rsidP="008C729E">
      <w:pPr>
        <w:pStyle w:val="Sinespaciado"/>
        <w:spacing w:line="276" w:lineRule="auto"/>
        <w:jc w:val="both"/>
        <w:rPr>
          <w:rFonts w:ascii="Arial Narrow" w:hAnsi="Arial Narrow"/>
          <w:sz w:val="26"/>
          <w:szCs w:val="26"/>
        </w:rPr>
      </w:pPr>
      <w:r w:rsidRPr="008C729E">
        <w:rPr>
          <w:rFonts w:ascii="Arial Narrow" w:hAnsi="Arial Narrow"/>
          <w:sz w:val="26"/>
          <w:szCs w:val="26"/>
        </w:rPr>
        <w:t>Por lo expuesto entonces, y siendo esta la segunda tutela que se repartió, corresponde declarar su improcedencia sin que sea menester entrar a analizar el fondo del asunto que, según consta en el expediente, fue analizad</w:t>
      </w:r>
      <w:r w:rsidR="28481C06" w:rsidRPr="008C729E">
        <w:rPr>
          <w:rFonts w:ascii="Arial Narrow" w:hAnsi="Arial Narrow"/>
          <w:sz w:val="26"/>
          <w:szCs w:val="26"/>
        </w:rPr>
        <w:t>o</w:t>
      </w:r>
      <w:r w:rsidRPr="008C729E">
        <w:rPr>
          <w:rFonts w:ascii="Arial Narrow" w:hAnsi="Arial Narrow"/>
          <w:sz w:val="26"/>
          <w:szCs w:val="26"/>
        </w:rPr>
        <w:t xml:space="preserve"> en sentencia de fecha 2</w:t>
      </w:r>
      <w:r w:rsidR="00FF055C" w:rsidRPr="008C729E">
        <w:rPr>
          <w:rFonts w:ascii="Arial Narrow" w:hAnsi="Arial Narrow"/>
          <w:sz w:val="26"/>
          <w:szCs w:val="26"/>
        </w:rPr>
        <w:t>7 d</w:t>
      </w:r>
      <w:r w:rsidRPr="008C729E">
        <w:rPr>
          <w:rFonts w:ascii="Arial Narrow" w:hAnsi="Arial Narrow"/>
          <w:sz w:val="26"/>
          <w:szCs w:val="26"/>
        </w:rPr>
        <w:t xml:space="preserve">e enero de 2021, dentro de la </w:t>
      </w:r>
      <w:r w:rsidRPr="008C729E">
        <w:rPr>
          <w:rFonts w:ascii="Arial Narrow" w:hAnsi="Arial Narrow"/>
          <w:sz w:val="26"/>
          <w:szCs w:val="26"/>
        </w:rPr>
        <w:lastRenderedPageBreak/>
        <w:t xml:space="preserve">radicación </w:t>
      </w:r>
      <w:r w:rsidR="0BB077DF" w:rsidRPr="008C729E">
        <w:rPr>
          <w:rFonts w:ascii="Arial Narrow" w:hAnsi="Arial Narrow"/>
          <w:sz w:val="26"/>
          <w:szCs w:val="26"/>
        </w:rPr>
        <w:t>2021-00438-00</w:t>
      </w:r>
      <w:r w:rsidR="00C57F0D" w:rsidRPr="008C729E">
        <w:rPr>
          <w:rStyle w:val="Refdenotaalpie"/>
          <w:rFonts w:ascii="Arial Narrow" w:hAnsi="Arial Narrow"/>
          <w:sz w:val="26"/>
          <w:szCs w:val="26"/>
        </w:rPr>
        <w:footnoteReference w:id="14"/>
      </w:r>
      <w:r w:rsidR="0BB077DF" w:rsidRPr="008C729E">
        <w:rPr>
          <w:rFonts w:ascii="Arial Narrow" w:hAnsi="Arial Narrow"/>
          <w:sz w:val="26"/>
          <w:szCs w:val="26"/>
        </w:rPr>
        <w:t>.</w:t>
      </w:r>
    </w:p>
    <w:p w14:paraId="2F7455A7" w14:textId="3405C40C" w:rsidR="30912436" w:rsidRPr="008C729E" w:rsidRDefault="30912436" w:rsidP="008C729E">
      <w:pPr>
        <w:pStyle w:val="Sinespaciado"/>
        <w:spacing w:line="276" w:lineRule="auto"/>
        <w:jc w:val="both"/>
        <w:rPr>
          <w:rFonts w:ascii="Arial Narrow" w:hAnsi="Arial Narrow"/>
          <w:sz w:val="26"/>
          <w:szCs w:val="26"/>
        </w:rPr>
      </w:pPr>
    </w:p>
    <w:p w14:paraId="4FC0D601" w14:textId="632B14FD" w:rsidR="0BB077DF" w:rsidRPr="008C729E" w:rsidRDefault="0BB077DF" w:rsidP="008C729E">
      <w:pPr>
        <w:pStyle w:val="Sinespaciado"/>
        <w:spacing w:line="276" w:lineRule="auto"/>
        <w:jc w:val="both"/>
        <w:rPr>
          <w:rFonts w:ascii="Arial Narrow" w:hAnsi="Arial Narrow"/>
          <w:sz w:val="26"/>
          <w:szCs w:val="26"/>
        </w:rPr>
      </w:pPr>
      <w:r w:rsidRPr="008C729E">
        <w:rPr>
          <w:rFonts w:ascii="Arial Narrow" w:hAnsi="Arial Narrow"/>
          <w:sz w:val="26"/>
          <w:szCs w:val="26"/>
        </w:rPr>
        <w:t xml:space="preserve">En consecuencia, la Sala Civil Familia del Tribunal Superior del Distrito Judicial de Pereira, </w:t>
      </w:r>
    </w:p>
    <w:p w14:paraId="74DBAC5C" w14:textId="20E3BD21" w:rsidR="30912436" w:rsidRPr="008C729E" w:rsidRDefault="30912436" w:rsidP="008C729E">
      <w:pPr>
        <w:pStyle w:val="Sinespaciado"/>
        <w:spacing w:line="276" w:lineRule="auto"/>
        <w:jc w:val="both"/>
        <w:rPr>
          <w:rFonts w:ascii="Arial Narrow" w:hAnsi="Arial Narrow"/>
          <w:sz w:val="26"/>
          <w:szCs w:val="26"/>
        </w:rPr>
      </w:pPr>
    </w:p>
    <w:p w14:paraId="68A3624F" w14:textId="77777777" w:rsidR="007175FF" w:rsidRPr="008C729E" w:rsidRDefault="007175FF" w:rsidP="008C729E">
      <w:pPr>
        <w:pStyle w:val="Sinespaciado"/>
        <w:spacing w:line="276" w:lineRule="auto"/>
        <w:jc w:val="center"/>
        <w:rPr>
          <w:rFonts w:ascii="Arial Narrow" w:hAnsi="Arial Narrow"/>
          <w:sz w:val="26"/>
          <w:szCs w:val="26"/>
        </w:rPr>
      </w:pPr>
      <w:r w:rsidRPr="008C729E">
        <w:rPr>
          <w:rFonts w:ascii="Arial Narrow" w:hAnsi="Arial Narrow"/>
          <w:b/>
          <w:bCs/>
          <w:sz w:val="26"/>
          <w:szCs w:val="26"/>
        </w:rPr>
        <w:t>RESUELVE</w:t>
      </w:r>
    </w:p>
    <w:p w14:paraId="6D98A12B" w14:textId="77777777" w:rsidR="007175FF" w:rsidRPr="008C729E" w:rsidRDefault="007175FF" w:rsidP="008C729E">
      <w:pPr>
        <w:pStyle w:val="Sinespaciado"/>
        <w:spacing w:line="276" w:lineRule="auto"/>
        <w:jc w:val="center"/>
        <w:rPr>
          <w:rFonts w:ascii="Arial Narrow" w:hAnsi="Arial Narrow"/>
          <w:sz w:val="26"/>
          <w:szCs w:val="26"/>
        </w:rPr>
      </w:pPr>
    </w:p>
    <w:p w14:paraId="1BA36077" w14:textId="77777777" w:rsidR="007175FF" w:rsidRPr="008C729E" w:rsidRDefault="007175FF" w:rsidP="008C729E">
      <w:pPr>
        <w:pStyle w:val="Sinespaciado"/>
        <w:spacing w:line="276" w:lineRule="auto"/>
        <w:jc w:val="both"/>
        <w:rPr>
          <w:rFonts w:ascii="Arial Narrow" w:hAnsi="Arial Narrow" w:cs="Arial"/>
          <w:sz w:val="26"/>
          <w:szCs w:val="26"/>
        </w:rPr>
      </w:pPr>
      <w:r w:rsidRPr="008C729E">
        <w:rPr>
          <w:rFonts w:ascii="Arial Narrow" w:hAnsi="Arial Narrow" w:cs="Arial"/>
          <w:b/>
          <w:sz w:val="26"/>
          <w:szCs w:val="26"/>
          <w:lang w:val="es-MX"/>
        </w:rPr>
        <w:t xml:space="preserve">PRIMERO: </w:t>
      </w:r>
      <w:r w:rsidR="00CE371E" w:rsidRPr="008C729E">
        <w:rPr>
          <w:rFonts w:ascii="Arial Narrow" w:hAnsi="Arial Narrow" w:cs="Arial"/>
          <w:b/>
          <w:bCs/>
          <w:sz w:val="26"/>
          <w:szCs w:val="26"/>
          <w:lang w:val="es-MX"/>
        </w:rPr>
        <w:t>DECLARAR IMPROCEDENTE</w:t>
      </w:r>
      <w:r w:rsidR="00AA785F" w:rsidRPr="008C729E">
        <w:rPr>
          <w:rFonts w:ascii="Arial Narrow" w:hAnsi="Arial Narrow" w:cs="Arial"/>
          <w:bCs/>
          <w:sz w:val="26"/>
          <w:szCs w:val="26"/>
          <w:lang w:val="es-MX"/>
        </w:rPr>
        <w:t xml:space="preserve"> la acción de tutela promovida, </w:t>
      </w:r>
      <w:r w:rsidR="00AA785F" w:rsidRPr="008C729E">
        <w:rPr>
          <w:rFonts w:ascii="Arial Narrow" w:hAnsi="Arial Narrow" w:cs="Arial"/>
          <w:sz w:val="26"/>
          <w:szCs w:val="26"/>
        </w:rPr>
        <w:t>conforme a las consideraciones expuestas.</w:t>
      </w:r>
    </w:p>
    <w:p w14:paraId="2946DB82" w14:textId="77777777" w:rsidR="00AA0B57" w:rsidRPr="008C729E" w:rsidRDefault="00AA0B57" w:rsidP="008C729E">
      <w:pPr>
        <w:pStyle w:val="Sinespaciado"/>
        <w:spacing w:line="276" w:lineRule="auto"/>
        <w:jc w:val="both"/>
        <w:rPr>
          <w:rFonts w:ascii="Arial Narrow" w:hAnsi="Arial Narrow" w:cs="Arial"/>
          <w:sz w:val="26"/>
          <w:szCs w:val="26"/>
        </w:rPr>
      </w:pPr>
    </w:p>
    <w:p w14:paraId="5EA861CC" w14:textId="77777777" w:rsidR="00AA0B57" w:rsidRPr="008C729E" w:rsidRDefault="00AA0B57" w:rsidP="008C729E">
      <w:pPr>
        <w:pStyle w:val="Sinespaciado"/>
        <w:spacing w:line="276" w:lineRule="auto"/>
        <w:jc w:val="both"/>
        <w:rPr>
          <w:rFonts w:ascii="Arial Narrow" w:hAnsi="Arial Narrow" w:cs="Arial"/>
          <w:sz w:val="26"/>
          <w:szCs w:val="26"/>
        </w:rPr>
      </w:pPr>
      <w:r w:rsidRPr="008C729E">
        <w:rPr>
          <w:rFonts w:ascii="Arial Narrow" w:hAnsi="Arial Narrow" w:cs="Arial"/>
          <w:b/>
          <w:sz w:val="26"/>
          <w:szCs w:val="26"/>
        </w:rPr>
        <w:t>SEGUNDO</w:t>
      </w:r>
      <w:r w:rsidRPr="008C729E">
        <w:rPr>
          <w:rFonts w:ascii="Arial Narrow" w:hAnsi="Arial Narrow" w:cs="Arial"/>
          <w:bCs/>
          <w:sz w:val="26"/>
          <w:szCs w:val="26"/>
        </w:rPr>
        <w:t>:</w:t>
      </w:r>
      <w:r w:rsidRPr="008C729E">
        <w:rPr>
          <w:rFonts w:ascii="Arial Narrow" w:hAnsi="Arial Narrow" w:cs="Arial"/>
          <w:sz w:val="26"/>
          <w:szCs w:val="26"/>
        </w:rPr>
        <w:t xml:space="preserve"> </w:t>
      </w:r>
      <w:r w:rsidRPr="008C729E">
        <w:rPr>
          <w:rFonts w:ascii="Arial Narrow" w:hAnsi="Arial Narrow" w:cs="Arial"/>
          <w:b/>
          <w:sz w:val="26"/>
          <w:szCs w:val="26"/>
          <w:lang w:val="es-MX"/>
        </w:rPr>
        <w:t>NOTIFICAR</w:t>
      </w:r>
      <w:r w:rsidRPr="008C729E">
        <w:rPr>
          <w:rFonts w:ascii="Arial Narrow" w:hAnsi="Arial Narrow" w:cs="Arial"/>
          <w:sz w:val="26"/>
          <w:szCs w:val="26"/>
          <w:lang w:val="es-MX"/>
        </w:rPr>
        <w:t xml:space="preserve"> a las partes lo aquí resuelto en la forma más expedita y eficaz posible.</w:t>
      </w:r>
    </w:p>
    <w:p w14:paraId="5997CC1D" w14:textId="77777777" w:rsidR="00AA0B57" w:rsidRPr="008C729E" w:rsidRDefault="00AA0B57" w:rsidP="008C729E">
      <w:pPr>
        <w:pStyle w:val="Sinespaciado"/>
        <w:spacing w:line="276" w:lineRule="auto"/>
        <w:jc w:val="both"/>
        <w:rPr>
          <w:rFonts w:ascii="Arial Narrow" w:hAnsi="Arial Narrow" w:cs="Arial"/>
          <w:sz w:val="26"/>
          <w:szCs w:val="26"/>
        </w:rPr>
      </w:pPr>
    </w:p>
    <w:p w14:paraId="58A8723F" w14:textId="77777777" w:rsidR="00AA0B57" w:rsidRPr="008C729E" w:rsidRDefault="00AA0B57" w:rsidP="008C729E">
      <w:pPr>
        <w:pStyle w:val="Sinespaciado"/>
        <w:spacing w:line="276" w:lineRule="auto"/>
        <w:jc w:val="both"/>
        <w:rPr>
          <w:rFonts w:ascii="Arial Narrow" w:hAnsi="Arial Narrow" w:cs="Arial"/>
          <w:sz w:val="26"/>
          <w:szCs w:val="26"/>
          <w:lang w:val="es-MX"/>
        </w:rPr>
      </w:pPr>
      <w:r w:rsidRPr="008C729E">
        <w:rPr>
          <w:rFonts w:ascii="Arial Narrow" w:hAnsi="Arial Narrow" w:cs="Arial"/>
          <w:b/>
          <w:sz w:val="26"/>
          <w:szCs w:val="26"/>
          <w:lang w:val="es-MX"/>
        </w:rPr>
        <w:t xml:space="preserve">TERCERO: </w:t>
      </w:r>
      <w:r w:rsidRPr="008C729E">
        <w:rPr>
          <w:rFonts w:ascii="Arial Narrow" w:hAnsi="Arial Narrow" w:cs="Arial"/>
          <w:b/>
          <w:bCs/>
          <w:sz w:val="26"/>
          <w:szCs w:val="26"/>
          <w:lang w:val="es-MX"/>
        </w:rPr>
        <w:t>ENVIAR</w:t>
      </w:r>
      <w:r w:rsidRPr="008C729E">
        <w:rPr>
          <w:rFonts w:ascii="Arial Narrow" w:hAnsi="Arial Narrow" w:cs="Arial"/>
          <w:bCs/>
          <w:sz w:val="26"/>
          <w:szCs w:val="26"/>
          <w:lang w:val="es-MX"/>
        </w:rPr>
        <w:t xml:space="preserve"> </w:t>
      </w:r>
      <w:r w:rsidRPr="008C729E">
        <w:rPr>
          <w:rFonts w:ascii="Arial Narrow" w:hAnsi="Arial Narrow" w:cs="Arial"/>
          <w:sz w:val="26"/>
          <w:szCs w:val="26"/>
          <w:lang w:val="es-MX"/>
        </w:rPr>
        <w:t>oportunamente, el presente expediente a la Honorable Corte Constitucional para su eventual revisión</w:t>
      </w:r>
      <w:r w:rsidRPr="008C729E">
        <w:rPr>
          <w:rFonts w:ascii="Arial Narrow" w:hAnsi="Arial Narrow"/>
          <w:sz w:val="26"/>
          <w:szCs w:val="26"/>
        </w:rPr>
        <w:t>.</w:t>
      </w:r>
    </w:p>
    <w:p w14:paraId="110FFD37" w14:textId="77777777" w:rsidR="00AA0B57" w:rsidRPr="008C729E" w:rsidRDefault="00AA0B57" w:rsidP="008C729E">
      <w:pPr>
        <w:pStyle w:val="Sinespaciado"/>
        <w:spacing w:line="276" w:lineRule="auto"/>
        <w:jc w:val="both"/>
        <w:rPr>
          <w:rFonts w:ascii="Arial Narrow" w:hAnsi="Arial Narrow" w:cs="Arial Narrow"/>
          <w:bCs/>
          <w:sz w:val="26"/>
          <w:szCs w:val="26"/>
          <w:lang w:eastAsia="es-MX"/>
        </w:rPr>
      </w:pPr>
    </w:p>
    <w:p w14:paraId="3615E29E" w14:textId="77777777" w:rsidR="00AA0B57" w:rsidRPr="008C729E" w:rsidRDefault="00AA0B57" w:rsidP="008C729E">
      <w:pPr>
        <w:pStyle w:val="Sinespaciado"/>
        <w:spacing w:line="276" w:lineRule="auto"/>
        <w:jc w:val="both"/>
        <w:rPr>
          <w:rFonts w:ascii="Arial Narrow" w:hAnsi="Arial Narrow" w:cs="Arial Narrow"/>
          <w:bCs/>
          <w:sz w:val="26"/>
          <w:szCs w:val="26"/>
          <w:lang w:eastAsia="es-MX"/>
        </w:rPr>
      </w:pPr>
      <w:r w:rsidRPr="008C729E">
        <w:rPr>
          <w:rFonts w:ascii="Arial Narrow" w:hAnsi="Arial Narrow" w:cs="Arial"/>
          <w:b/>
          <w:sz w:val="26"/>
          <w:szCs w:val="26"/>
        </w:rPr>
        <w:t>CUARTO</w:t>
      </w:r>
      <w:r w:rsidRPr="008C729E">
        <w:rPr>
          <w:rFonts w:ascii="Arial Narrow" w:hAnsi="Arial Narrow" w:cs="Arial"/>
          <w:b/>
          <w:sz w:val="26"/>
          <w:szCs w:val="26"/>
          <w:lang w:val="es-MX"/>
        </w:rPr>
        <w:t xml:space="preserve">: </w:t>
      </w:r>
      <w:r w:rsidRPr="008C729E">
        <w:rPr>
          <w:rFonts w:ascii="Arial Narrow" w:hAnsi="Arial Narrow" w:cs="Arial"/>
          <w:b/>
          <w:bCs/>
          <w:sz w:val="26"/>
          <w:szCs w:val="26"/>
          <w:lang w:val="es-MX"/>
        </w:rPr>
        <w:t xml:space="preserve">ARCHIVAR </w:t>
      </w:r>
      <w:r w:rsidRPr="008C729E">
        <w:rPr>
          <w:rFonts w:ascii="Arial Narrow" w:hAnsi="Arial Narrow" w:cs="Arial"/>
          <w:bCs/>
          <w:sz w:val="26"/>
          <w:szCs w:val="26"/>
          <w:lang w:val="es-MX"/>
        </w:rPr>
        <w:t xml:space="preserve">el expediente, previa anotación en los libros </w:t>
      </w:r>
      <w:proofErr w:type="spellStart"/>
      <w:r w:rsidRPr="008C729E">
        <w:rPr>
          <w:rFonts w:ascii="Arial Narrow" w:hAnsi="Arial Narrow" w:cs="Arial"/>
          <w:bCs/>
          <w:sz w:val="26"/>
          <w:szCs w:val="26"/>
          <w:lang w:val="es-MX"/>
        </w:rPr>
        <w:t>radicadores</w:t>
      </w:r>
      <w:proofErr w:type="spellEnd"/>
      <w:r w:rsidRPr="008C729E">
        <w:rPr>
          <w:rFonts w:ascii="Arial Narrow" w:hAnsi="Arial Narrow" w:cs="Arial"/>
          <w:bCs/>
          <w:sz w:val="26"/>
          <w:szCs w:val="26"/>
          <w:lang w:val="es-MX"/>
        </w:rPr>
        <w:t>, una vez agotado el trámite ante la Corte Constitucional, siempre y cuando no exista actuación pendiente alguna.</w:t>
      </w:r>
    </w:p>
    <w:p w14:paraId="6B699379" w14:textId="77777777" w:rsidR="00E20047" w:rsidRPr="008C729E" w:rsidRDefault="00E20047" w:rsidP="008C729E">
      <w:pPr>
        <w:pStyle w:val="Sinespaciado"/>
        <w:spacing w:line="276" w:lineRule="auto"/>
        <w:jc w:val="both"/>
        <w:rPr>
          <w:rFonts w:ascii="Arial Narrow" w:hAnsi="Arial Narrow"/>
          <w:b/>
          <w:sz w:val="26"/>
          <w:szCs w:val="26"/>
        </w:rPr>
      </w:pPr>
    </w:p>
    <w:p w14:paraId="264BCB02" w14:textId="77777777" w:rsidR="00370DCB" w:rsidRPr="00370DCB" w:rsidRDefault="00370DCB" w:rsidP="00370DCB">
      <w:pPr>
        <w:overflowPunct/>
        <w:autoSpaceDE/>
        <w:autoSpaceDN/>
        <w:adjustRightInd/>
        <w:spacing w:line="276" w:lineRule="auto"/>
        <w:jc w:val="center"/>
        <w:rPr>
          <w:rFonts w:ascii="Arial Narrow" w:eastAsia="Times New Roman" w:hAnsi="Arial Narrow" w:cs="Century Gothic"/>
          <w:b/>
          <w:bCs/>
          <w:color w:val="000000"/>
          <w:sz w:val="26"/>
          <w:szCs w:val="26"/>
          <w:lang w:val="es-CO" w:eastAsia="es-CO"/>
        </w:rPr>
      </w:pPr>
      <w:r w:rsidRPr="00370DCB">
        <w:rPr>
          <w:rFonts w:ascii="Arial Narrow" w:eastAsia="Times New Roman" w:hAnsi="Arial Narrow" w:cs="Century Gothic"/>
          <w:b/>
          <w:bCs/>
          <w:color w:val="000000"/>
          <w:sz w:val="26"/>
          <w:szCs w:val="26"/>
          <w:lang w:val="es-CO" w:eastAsia="es-CO"/>
        </w:rPr>
        <w:t>NOTIFÍQUESE Y CÚMPLASE</w:t>
      </w:r>
    </w:p>
    <w:p w14:paraId="44B7D827" w14:textId="77777777" w:rsidR="00370DCB" w:rsidRPr="00370DCB" w:rsidRDefault="00370DCB" w:rsidP="00370DCB">
      <w:pPr>
        <w:widowControl w:val="0"/>
        <w:overflowPunct/>
        <w:autoSpaceDN/>
        <w:adjustRightInd/>
        <w:spacing w:line="276" w:lineRule="auto"/>
        <w:jc w:val="both"/>
        <w:rPr>
          <w:rFonts w:ascii="Arial Narrow" w:eastAsia="Times New Roman" w:hAnsi="Arial Narrow" w:cs="Times New Roman"/>
          <w:b/>
          <w:sz w:val="26"/>
          <w:szCs w:val="26"/>
        </w:rPr>
      </w:pPr>
    </w:p>
    <w:p w14:paraId="5BEC347F" w14:textId="77777777" w:rsidR="00370DCB" w:rsidRPr="00370DCB" w:rsidRDefault="00370DCB" w:rsidP="00370DCB">
      <w:pPr>
        <w:widowControl w:val="0"/>
        <w:overflowPunct/>
        <w:autoSpaceDN/>
        <w:adjustRightInd/>
        <w:spacing w:line="276" w:lineRule="auto"/>
        <w:jc w:val="both"/>
        <w:rPr>
          <w:rFonts w:ascii="Arial Narrow" w:eastAsia="Times New Roman" w:hAnsi="Arial Narrow" w:cs="Times New Roman"/>
          <w:sz w:val="26"/>
          <w:szCs w:val="26"/>
        </w:rPr>
      </w:pPr>
      <w:bookmarkStart w:id="3" w:name="_Hlk97709909"/>
      <w:r w:rsidRPr="00370DCB">
        <w:rPr>
          <w:rFonts w:ascii="Arial Narrow" w:eastAsia="Times New Roman" w:hAnsi="Arial Narrow" w:cs="Times New Roman"/>
          <w:sz w:val="26"/>
          <w:szCs w:val="26"/>
        </w:rPr>
        <w:t>Los Magistrados,</w:t>
      </w:r>
    </w:p>
    <w:p w14:paraId="0FA6CE4C" w14:textId="77777777" w:rsidR="00370DCB" w:rsidRPr="00370DCB" w:rsidRDefault="00370DCB" w:rsidP="00370DCB">
      <w:pPr>
        <w:widowControl w:val="0"/>
        <w:overflowPunct/>
        <w:autoSpaceDN/>
        <w:adjustRightInd/>
        <w:spacing w:line="276" w:lineRule="auto"/>
        <w:jc w:val="both"/>
        <w:rPr>
          <w:rFonts w:ascii="Arial Narrow" w:eastAsia="Times New Roman" w:hAnsi="Arial Narrow" w:cs="Times New Roman"/>
          <w:sz w:val="26"/>
          <w:szCs w:val="26"/>
        </w:rPr>
      </w:pPr>
    </w:p>
    <w:p w14:paraId="0D44EB24" w14:textId="77777777" w:rsidR="00370DCB" w:rsidRPr="00370DCB" w:rsidRDefault="00370DCB" w:rsidP="00370DCB">
      <w:pPr>
        <w:widowControl w:val="0"/>
        <w:overflowPunct/>
        <w:autoSpaceDN/>
        <w:adjustRightInd/>
        <w:spacing w:line="276" w:lineRule="auto"/>
        <w:jc w:val="both"/>
        <w:rPr>
          <w:rFonts w:ascii="Arial Narrow" w:eastAsia="Times New Roman" w:hAnsi="Arial Narrow" w:cs="Times New Roman"/>
          <w:sz w:val="26"/>
          <w:szCs w:val="26"/>
        </w:rPr>
      </w:pPr>
    </w:p>
    <w:p w14:paraId="27FD7A07"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b/>
          <w:sz w:val="26"/>
          <w:szCs w:val="26"/>
        </w:rPr>
      </w:pPr>
    </w:p>
    <w:p w14:paraId="423F2FFD"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b/>
          <w:sz w:val="26"/>
          <w:szCs w:val="26"/>
        </w:rPr>
      </w:pPr>
      <w:r w:rsidRPr="00370DCB">
        <w:rPr>
          <w:rFonts w:ascii="Arial Narrow" w:eastAsia="Times New Roman" w:hAnsi="Arial Narrow" w:cs="Times New Roman"/>
          <w:b/>
          <w:sz w:val="26"/>
          <w:szCs w:val="26"/>
        </w:rPr>
        <w:t>CARLOS MAURICIO GARCIA BARAJAS</w:t>
      </w:r>
    </w:p>
    <w:p w14:paraId="0D20E7C3"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sz w:val="26"/>
          <w:szCs w:val="26"/>
        </w:rPr>
      </w:pPr>
    </w:p>
    <w:p w14:paraId="4267D811"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sz w:val="26"/>
          <w:szCs w:val="26"/>
        </w:rPr>
      </w:pPr>
    </w:p>
    <w:p w14:paraId="24D8CECE"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sz w:val="26"/>
          <w:szCs w:val="26"/>
        </w:rPr>
      </w:pPr>
    </w:p>
    <w:p w14:paraId="2C828B61"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b/>
          <w:sz w:val="26"/>
          <w:szCs w:val="26"/>
        </w:rPr>
      </w:pPr>
      <w:r w:rsidRPr="00370DCB">
        <w:rPr>
          <w:rFonts w:ascii="Arial Narrow" w:eastAsia="Times New Roman" w:hAnsi="Arial Narrow" w:cs="Times New Roman"/>
          <w:b/>
          <w:sz w:val="26"/>
          <w:szCs w:val="26"/>
        </w:rPr>
        <w:t>DUBERNEY GRISALES HERRERA</w:t>
      </w:r>
    </w:p>
    <w:p w14:paraId="2729DA36"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sz w:val="26"/>
          <w:szCs w:val="26"/>
        </w:rPr>
      </w:pPr>
    </w:p>
    <w:p w14:paraId="0BA51885"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sz w:val="26"/>
          <w:szCs w:val="26"/>
        </w:rPr>
      </w:pPr>
    </w:p>
    <w:p w14:paraId="57AA640E" w14:textId="77777777" w:rsidR="00370DCB" w:rsidRPr="00370DCB" w:rsidRDefault="00370DCB" w:rsidP="00370DCB">
      <w:pPr>
        <w:widowControl w:val="0"/>
        <w:overflowPunct/>
        <w:autoSpaceDN/>
        <w:adjustRightInd/>
        <w:spacing w:line="276" w:lineRule="auto"/>
        <w:jc w:val="center"/>
        <w:rPr>
          <w:rFonts w:ascii="Arial Narrow" w:eastAsia="Times New Roman" w:hAnsi="Arial Narrow" w:cs="Times New Roman"/>
          <w:sz w:val="26"/>
          <w:szCs w:val="26"/>
        </w:rPr>
      </w:pPr>
    </w:p>
    <w:p w14:paraId="05A11E67" w14:textId="68039747" w:rsidR="002E3F69" w:rsidRPr="00370DCB" w:rsidRDefault="00370DCB" w:rsidP="00370DCB">
      <w:pPr>
        <w:widowControl w:val="0"/>
        <w:overflowPunct/>
        <w:autoSpaceDN/>
        <w:adjustRightInd/>
        <w:spacing w:line="276" w:lineRule="auto"/>
        <w:jc w:val="center"/>
        <w:rPr>
          <w:rFonts w:ascii="Arial Narrow" w:eastAsia="Times New Roman" w:hAnsi="Arial Narrow" w:cs="Times New Roman"/>
          <w:b/>
          <w:sz w:val="26"/>
          <w:szCs w:val="26"/>
        </w:rPr>
      </w:pPr>
      <w:r w:rsidRPr="00370DCB">
        <w:rPr>
          <w:rFonts w:ascii="Arial Narrow" w:eastAsia="Times New Roman" w:hAnsi="Arial Narrow" w:cs="Times New Roman"/>
          <w:b/>
          <w:sz w:val="26"/>
          <w:szCs w:val="26"/>
        </w:rPr>
        <w:t>EDDER JIMMY SÁNCHEZ CALAMBÁS</w:t>
      </w:r>
      <w:bookmarkStart w:id="4" w:name="_GoBack"/>
      <w:bookmarkEnd w:id="3"/>
      <w:bookmarkEnd w:id="4"/>
    </w:p>
    <w:sectPr w:rsidR="002E3F69" w:rsidRPr="00370DCB" w:rsidSect="008C729E">
      <w:head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6ED4" w14:textId="77777777" w:rsidR="003A30CB" w:rsidRDefault="003A30CB" w:rsidP="00E20047">
      <w:r>
        <w:separator/>
      </w:r>
    </w:p>
  </w:endnote>
  <w:endnote w:type="continuationSeparator" w:id="0">
    <w:p w14:paraId="2E72EC00" w14:textId="77777777" w:rsidR="003A30CB" w:rsidRDefault="003A30CB" w:rsidP="00E20047">
      <w:r>
        <w:continuationSeparator/>
      </w:r>
    </w:p>
  </w:endnote>
  <w:endnote w:type="continuationNotice" w:id="1">
    <w:p w14:paraId="3A4EB8BF" w14:textId="77777777" w:rsidR="003A30CB" w:rsidRDefault="003A30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CCB05" w14:textId="77777777" w:rsidR="003A30CB" w:rsidRDefault="003A30CB" w:rsidP="00E20047">
      <w:r>
        <w:separator/>
      </w:r>
    </w:p>
  </w:footnote>
  <w:footnote w:type="continuationSeparator" w:id="0">
    <w:p w14:paraId="4284B452" w14:textId="77777777" w:rsidR="003A30CB" w:rsidRDefault="003A30CB" w:rsidP="00E20047">
      <w:r>
        <w:continuationSeparator/>
      </w:r>
    </w:p>
  </w:footnote>
  <w:footnote w:type="continuationNotice" w:id="1">
    <w:p w14:paraId="2B2F7873" w14:textId="77777777" w:rsidR="003A30CB" w:rsidRDefault="003A30CB"/>
  </w:footnote>
  <w:footnote w:id="2">
    <w:p w14:paraId="420D9ECB" w14:textId="77777777" w:rsidR="002533C7" w:rsidRPr="00370DCB" w:rsidRDefault="002533C7" w:rsidP="00370DCB">
      <w:pPr>
        <w:pStyle w:val="Textonotapie"/>
        <w:jc w:val="both"/>
        <w:rPr>
          <w:rFonts w:ascii="Arial" w:hAnsi="Arial" w:cs="Arial"/>
          <w:sz w:val="18"/>
          <w:szCs w:val="14"/>
        </w:rPr>
      </w:pPr>
      <w:r w:rsidRPr="00370DCB">
        <w:rPr>
          <w:rStyle w:val="Refdenotaalpie"/>
          <w:rFonts w:ascii="Arial" w:hAnsi="Arial" w:cs="Arial"/>
          <w:sz w:val="18"/>
          <w:szCs w:val="14"/>
        </w:rPr>
        <w:footnoteRef/>
      </w:r>
      <w:r w:rsidR="00BD778D" w:rsidRPr="00370DCB">
        <w:rPr>
          <w:rFonts w:ascii="Arial" w:hAnsi="Arial" w:cs="Arial"/>
          <w:sz w:val="18"/>
          <w:szCs w:val="14"/>
        </w:rPr>
        <w:t xml:space="preserve"> Archivo 0</w:t>
      </w:r>
      <w:r w:rsidR="00BD6D3E" w:rsidRPr="00370DCB">
        <w:rPr>
          <w:rFonts w:ascii="Arial" w:hAnsi="Arial" w:cs="Arial"/>
          <w:sz w:val="18"/>
          <w:szCs w:val="14"/>
        </w:rPr>
        <w:t>3</w:t>
      </w:r>
      <w:r w:rsidRPr="00370DCB">
        <w:rPr>
          <w:rFonts w:ascii="Arial" w:hAnsi="Arial" w:cs="Arial"/>
          <w:sz w:val="18"/>
          <w:szCs w:val="14"/>
        </w:rPr>
        <w:t xml:space="preserve"> del cuaderno de primera instancia</w:t>
      </w:r>
    </w:p>
  </w:footnote>
  <w:footnote w:id="3">
    <w:p w14:paraId="7CDE2017" w14:textId="77777777" w:rsidR="00500548" w:rsidRPr="00370DCB" w:rsidRDefault="00500548" w:rsidP="00370DCB">
      <w:pPr>
        <w:pStyle w:val="Textonotapie"/>
        <w:jc w:val="both"/>
        <w:rPr>
          <w:rFonts w:ascii="Arial" w:hAnsi="Arial" w:cs="Arial"/>
          <w:sz w:val="18"/>
          <w:szCs w:val="14"/>
        </w:rPr>
      </w:pPr>
      <w:r w:rsidRPr="00370DCB">
        <w:rPr>
          <w:rStyle w:val="Refdenotaalpie"/>
          <w:rFonts w:ascii="Arial" w:hAnsi="Arial" w:cs="Arial"/>
          <w:sz w:val="18"/>
          <w:szCs w:val="14"/>
        </w:rPr>
        <w:footnoteRef/>
      </w:r>
      <w:r w:rsidRPr="00370DCB">
        <w:rPr>
          <w:rFonts w:ascii="Arial" w:hAnsi="Arial" w:cs="Arial"/>
          <w:sz w:val="18"/>
          <w:szCs w:val="14"/>
        </w:rPr>
        <w:t xml:space="preserve"> Archivo 03 del cuaderno de primera instancia</w:t>
      </w:r>
    </w:p>
  </w:footnote>
  <w:footnote w:id="4">
    <w:p w14:paraId="5AAACB17" w14:textId="77777777" w:rsidR="00CE371E" w:rsidRPr="00370DCB" w:rsidRDefault="00CE371E" w:rsidP="00370DCB">
      <w:pPr>
        <w:pStyle w:val="Textonotapie"/>
        <w:jc w:val="both"/>
        <w:rPr>
          <w:rFonts w:ascii="Arial" w:hAnsi="Arial" w:cs="Arial"/>
          <w:sz w:val="18"/>
          <w:szCs w:val="14"/>
        </w:rPr>
      </w:pPr>
      <w:r w:rsidRPr="00370DCB">
        <w:rPr>
          <w:rStyle w:val="Refdenotaalpie"/>
          <w:rFonts w:ascii="Arial" w:hAnsi="Arial" w:cs="Arial"/>
          <w:sz w:val="18"/>
          <w:szCs w:val="14"/>
        </w:rPr>
        <w:footnoteRef/>
      </w:r>
      <w:r w:rsidRPr="00370DCB">
        <w:rPr>
          <w:rFonts w:ascii="Arial" w:hAnsi="Arial" w:cs="Arial"/>
          <w:sz w:val="18"/>
          <w:szCs w:val="14"/>
        </w:rPr>
        <w:t xml:space="preserve"> Archivo 23 del cuaderno de primera instancia</w:t>
      </w:r>
    </w:p>
  </w:footnote>
  <w:footnote w:id="5">
    <w:p w14:paraId="7765747D" w14:textId="77777777" w:rsidR="00CE371E" w:rsidRPr="00370DCB" w:rsidRDefault="00CE371E" w:rsidP="00370DCB">
      <w:pPr>
        <w:pStyle w:val="Textonotapie"/>
        <w:jc w:val="both"/>
        <w:rPr>
          <w:rFonts w:ascii="Arial" w:hAnsi="Arial" w:cs="Arial"/>
          <w:bCs/>
          <w:sz w:val="18"/>
          <w:szCs w:val="14"/>
        </w:rPr>
      </w:pPr>
      <w:r w:rsidRPr="00370DCB">
        <w:rPr>
          <w:rStyle w:val="Refdenotaalpie"/>
          <w:rFonts w:ascii="Arial" w:hAnsi="Arial" w:cs="Arial"/>
          <w:bCs/>
          <w:sz w:val="18"/>
          <w:szCs w:val="14"/>
        </w:rPr>
        <w:footnoteRef/>
      </w:r>
      <w:r w:rsidRPr="00370DCB">
        <w:rPr>
          <w:rFonts w:ascii="Arial" w:hAnsi="Arial" w:cs="Arial"/>
          <w:bCs/>
          <w:sz w:val="18"/>
          <w:szCs w:val="14"/>
        </w:rPr>
        <w:t xml:space="preserve"> Sentencia T-001 de 2016</w:t>
      </w:r>
    </w:p>
  </w:footnote>
  <w:footnote w:id="6">
    <w:p w14:paraId="08ED8BF2" w14:textId="77777777" w:rsidR="00CE371E" w:rsidRPr="00370DCB" w:rsidRDefault="00CE371E" w:rsidP="00370DCB">
      <w:pPr>
        <w:pStyle w:val="Textonotapie"/>
        <w:jc w:val="both"/>
        <w:rPr>
          <w:rFonts w:ascii="Arial" w:hAnsi="Arial" w:cs="Arial"/>
          <w:sz w:val="18"/>
          <w:szCs w:val="14"/>
        </w:rPr>
      </w:pPr>
      <w:r w:rsidRPr="00370DCB">
        <w:rPr>
          <w:rStyle w:val="Refdenotaalpie"/>
          <w:rFonts w:ascii="Arial" w:hAnsi="Arial" w:cs="Arial"/>
          <w:sz w:val="18"/>
          <w:szCs w:val="14"/>
        </w:rPr>
        <w:footnoteRef/>
      </w:r>
      <w:r w:rsidRPr="00370DCB">
        <w:rPr>
          <w:rFonts w:ascii="Arial" w:hAnsi="Arial" w:cs="Arial"/>
          <w:sz w:val="18"/>
          <w:szCs w:val="14"/>
          <w:bdr w:val="none" w:sz="0" w:space="0" w:color="auto" w:frame="1"/>
          <w:lang w:val="es-CO"/>
        </w:rPr>
        <w:t xml:space="preserve"> Sentencia T-1103 del 28 de octubre de 2005. M.P. Jaime Araújo Rentería.</w:t>
      </w:r>
    </w:p>
  </w:footnote>
  <w:footnote w:id="7">
    <w:p w14:paraId="3A2B0408" w14:textId="77777777" w:rsidR="00CE371E" w:rsidRPr="00370DCB" w:rsidRDefault="00CE371E" w:rsidP="00370DCB">
      <w:pPr>
        <w:pStyle w:val="Textonotapie"/>
        <w:jc w:val="both"/>
        <w:rPr>
          <w:rFonts w:ascii="Arial" w:hAnsi="Arial" w:cs="Arial"/>
          <w:sz w:val="18"/>
          <w:szCs w:val="14"/>
          <w:lang w:val="es-CO"/>
        </w:rPr>
      </w:pPr>
      <w:r w:rsidRPr="00370DCB">
        <w:rPr>
          <w:rStyle w:val="Refdenotaalpie"/>
          <w:rFonts w:ascii="Arial" w:hAnsi="Arial" w:cs="Arial"/>
          <w:sz w:val="18"/>
          <w:szCs w:val="14"/>
        </w:rPr>
        <w:footnoteRef/>
      </w:r>
      <w:r w:rsidRPr="00370DCB">
        <w:rPr>
          <w:rFonts w:ascii="Arial" w:hAnsi="Arial" w:cs="Arial"/>
          <w:sz w:val="18"/>
          <w:szCs w:val="14"/>
        </w:rPr>
        <w:t xml:space="preserve"> </w:t>
      </w:r>
      <w:r w:rsidRPr="00370DCB">
        <w:rPr>
          <w:rFonts w:ascii="Arial" w:hAnsi="Arial" w:cs="Arial"/>
          <w:sz w:val="18"/>
          <w:szCs w:val="14"/>
          <w:bdr w:val="none" w:sz="0" w:space="0" w:color="auto" w:frame="1"/>
          <w:lang w:val="es-CO"/>
        </w:rPr>
        <w:t>Sentencia T-184 del 2 de marzo de 2005. M.P. Rodrigo Escobar Gil.</w:t>
      </w:r>
    </w:p>
  </w:footnote>
  <w:footnote w:id="8">
    <w:p w14:paraId="289523D0" w14:textId="77777777" w:rsidR="00360D82" w:rsidRPr="00370DCB" w:rsidRDefault="00360D82" w:rsidP="00370DCB">
      <w:pPr>
        <w:pStyle w:val="Textonotapie"/>
        <w:jc w:val="both"/>
        <w:rPr>
          <w:rFonts w:ascii="Arial" w:hAnsi="Arial" w:cs="Arial"/>
          <w:sz w:val="18"/>
          <w:szCs w:val="14"/>
          <w:lang w:val="es-CO"/>
        </w:rPr>
      </w:pPr>
      <w:r w:rsidRPr="00370DCB">
        <w:rPr>
          <w:rStyle w:val="Refdenotaalpie"/>
          <w:rFonts w:ascii="Arial" w:hAnsi="Arial" w:cs="Arial"/>
          <w:sz w:val="18"/>
          <w:szCs w:val="14"/>
        </w:rPr>
        <w:footnoteRef/>
      </w:r>
      <w:r w:rsidRPr="00370DCB">
        <w:rPr>
          <w:rFonts w:ascii="Arial" w:hAnsi="Arial" w:cs="Arial"/>
          <w:sz w:val="18"/>
          <w:szCs w:val="14"/>
        </w:rPr>
        <w:t xml:space="preserve"> </w:t>
      </w:r>
      <w:r w:rsidRPr="00370DCB">
        <w:rPr>
          <w:rFonts w:ascii="Arial" w:hAnsi="Arial" w:cs="Arial"/>
          <w:sz w:val="18"/>
          <w:szCs w:val="14"/>
          <w:bdr w:val="none" w:sz="0" w:space="0" w:color="auto" w:frame="1"/>
          <w:shd w:val="clear" w:color="auto" w:fill="FFFFFF"/>
          <w:lang w:val="es-CO"/>
        </w:rPr>
        <w:t>Sentencia T-560 de 2009. M.P. </w:t>
      </w:r>
      <w:r w:rsidRPr="00370DCB">
        <w:rPr>
          <w:rFonts w:ascii="Arial" w:hAnsi="Arial" w:cs="Arial"/>
          <w:sz w:val="18"/>
          <w:szCs w:val="14"/>
          <w:shd w:val="clear" w:color="auto" w:fill="FFFFFF"/>
        </w:rPr>
        <w:t>Gabriel Eduardo Mendoza Martelo.</w:t>
      </w:r>
    </w:p>
  </w:footnote>
  <w:footnote w:id="9">
    <w:p w14:paraId="6D510FCD" w14:textId="77777777" w:rsidR="0090357E" w:rsidRPr="00370DCB" w:rsidRDefault="0090357E" w:rsidP="00370DCB">
      <w:pPr>
        <w:pStyle w:val="Textonotapie"/>
        <w:jc w:val="both"/>
        <w:rPr>
          <w:rFonts w:ascii="Arial" w:hAnsi="Arial" w:cs="Arial"/>
          <w:sz w:val="18"/>
          <w:szCs w:val="14"/>
          <w:lang w:val="es-CO"/>
        </w:rPr>
      </w:pPr>
      <w:r w:rsidRPr="00370DCB">
        <w:rPr>
          <w:rStyle w:val="Refdenotaalpie"/>
          <w:rFonts w:ascii="Arial" w:hAnsi="Arial" w:cs="Arial"/>
          <w:sz w:val="18"/>
          <w:szCs w:val="14"/>
        </w:rPr>
        <w:footnoteRef/>
      </w:r>
      <w:r w:rsidRPr="00370DCB">
        <w:rPr>
          <w:rFonts w:ascii="Arial" w:hAnsi="Arial" w:cs="Arial"/>
          <w:sz w:val="18"/>
          <w:szCs w:val="14"/>
        </w:rPr>
        <w:t xml:space="preserve"> Archivo 19 del cuaderno de primera instancia</w:t>
      </w:r>
    </w:p>
  </w:footnote>
  <w:footnote w:id="10">
    <w:p w14:paraId="7A809BD0" w14:textId="77777777" w:rsidR="00720E58" w:rsidRPr="00370DCB" w:rsidRDefault="00720E58" w:rsidP="00370DCB">
      <w:pPr>
        <w:pStyle w:val="Textonotapie"/>
        <w:jc w:val="both"/>
        <w:rPr>
          <w:rFonts w:ascii="Arial" w:hAnsi="Arial" w:cs="Arial"/>
          <w:sz w:val="18"/>
          <w:szCs w:val="14"/>
          <w:lang w:val="es-CO"/>
        </w:rPr>
      </w:pPr>
      <w:r w:rsidRPr="00370DCB">
        <w:rPr>
          <w:rStyle w:val="Refdenotaalpie"/>
          <w:rFonts w:ascii="Arial" w:hAnsi="Arial" w:cs="Arial"/>
          <w:sz w:val="18"/>
          <w:szCs w:val="14"/>
        </w:rPr>
        <w:footnoteRef/>
      </w:r>
      <w:r w:rsidRPr="00370DCB">
        <w:rPr>
          <w:rFonts w:ascii="Arial" w:hAnsi="Arial" w:cs="Arial"/>
          <w:sz w:val="18"/>
          <w:szCs w:val="14"/>
        </w:rPr>
        <w:t xml:space="preserve"> El escrito de la sentencia 2021-00438 se puede revisar en el archivo 28 del cuaderno de primera instancia</w:t>
      </w:r>
    </w:p>
  </w:footnote>
  <w:footnote w:id="11">
    <w:p w14:paraId="2C6784D9" w14:textId="77777777" w:rsidR="00720E58" w:rsidRPr="00370DCB" w:rsidRDefault="00720E58" w:rsidP="00370DCB">
      <w:pPr>
        <w:pStyle w:val="Textonotapie"/>
        <w:jc w:val="both"/>
        <w:rPr>
          <w:rFonts w:ascii="Arial" w:hAnsi="Arial" w:cs="Arial"/>
          <w:sz w:val="18"/>
          <w:szCs w:val="14"/>
          <w:lang w:val="es-CO"/>
        </w:rPr>
      </w:pPr>
      <w:r w:rsidRPr="00370DCB">
        <w:rPr>
          <w:rStyle w:val="Refdenotaalpie"/>
          <w:rFonts w:ascii="Arial" w:hAnsi="Arial" w:cs="Arial"/>
          <w:sz w:val="18"/>
          <w:szCs w:val="14"/>
        </w:rPr>
        <w:footnoteRef/>
      </w:r>
      <w:r w:rsidRPr="00370DCB">
        <w:rPr>
          <w:rFonts w:ascii="Arial" w:hAnsi="Arial" w:cs="Arial"/>
          <w:sz w:val="18"/>
          <w:szCs w:val="14"/>
        </w:rPr>
        <w:t xml:space="preserve"> Archivo 30 del cuaderno de primera instancia</w:t>
      </w:r>
    </w:p>
  </w:footnote>
  <w:footnote w:id="12">
    <w:p w14:paraId="6D54CBBF" w14:textId="77777777" w:rsidR="00C07F41" w:rsidRPr="00370DCB" w:rsidRDefault="00C07F41" w:rsidP="00370DCB">
      <w:pPr>
        <w:pStyle w:val="Textonotapie"/>
        <w:jc w:val="both"/>
        <w:rPr>
          <w:rFonts w:ascii="Arial" w:hAnsi="Arial" w:cs="Arial"/>
          <w:sz w:val="18"/>
          <w:szCs w:val="14"/>
        </w:rPr>
      </w:pPr>
      <w:r w:rsidRPr="00370DCB">
        <w:rPr>
          <w:rStyle w:val="Refdenotaalpie"/>
          <w:rFonts w:ascii="Arial" w:hAnsi="Arial" w:cs="Arial"/>
          <w:sz w:val="18"/>
          <w:szCs w:val="14"/>
        </w:rPr>
        <w:footnoteRef/>
      </w:r>
      <w:r w:rsidRPr="00370DCB">
        <w:rPr>
          <w:rFonts w:ascii="Arial" w:hAnsi="Arial" w:cs="Arial"/>
          <w:sz w:val="18"/>
          <w:szCs w:val="14"/>
        </w:rPr>
        <w:t xml:space="preserve"> </w:t>
      </w:r>
      <w:r w:rsidR="00B85EFE" w:rsidRPr="00370DCB">
        <w:rPr>
          <w:rFonts w:ascii="Arial" w:hAnsi="Arial" w:cs="Arial"/>
          <w:sz w:val="18"/>
          <w:szCs w:val="14"/>
        </w:rPr>
        <w:t xml:space="preserve">Los datos de la acción de tutela </w:t>
      </w:r>
      <w:r w:rsidR="00365031" w:rsidRPr="00370DCB">
        <w:rPr>
          <w:rFonts w:ascii="Arial" w:hAnsi="Arial" w:cs="Arial"/>
          <w:sz w:val="18"/>
          <w:szCs w:val="14"/>
        </w:rPr>
        <w:t>que está a despacho del Magistrado Edder Jimmy Sánchez Calambás</w:t>
      </w:r>
      <w:r w:rsidR="0090357E" w:rsidRPr="00370DCB">
        <w:rPr>
          <w:rFonts w:ascii="Arial" w:hAnsi="Arial" w:cs="Arial"/>
          <w:sz w:val="18"/>
          <w:szCs w:val="14"/>
        </w:rPr>
        <w:t xml:space="preserve"> </w:t>
      </w:r>
      <w:r w:rsidR="00365031" w:rsidRPr="00370DCB">
        <w:rPr>
          <w:rFonts w:ascii="Arial" w:hAnsi="Arial" w:cs="Arial"/>
          <w:sz w:val="18"/>
          <w:szCs w:val="14"/>
        </w:rPr>
        <w:t>se pueden revisar en el expediente digital que la contiene</w:t>
      </w:r>
    </w:p>
  </w:footnote>
  <w:footnote w:id="13">
    <w:p w14:paraId="7B9E5F72" w14:textId="77777777" w:rsidR="00720E58" w:rsidRPr="00370DCB" w:rsidRDefault="00720E58" w:rsidP="00370DCB">
      <w:pPr>
        <w:pStyle w:val="Textonotapie"/>
        <w:jc w:val="both"/>
        <w:rPr>
          <w:rFonts w:ascii="Arial" w:hAnsi="Arial" w:cs="Arial"/>
          <w:sz w:val="18"/>
          <w:szCs w:val="14"/>
        </w:rPr>
      </w:pPr>
      <w:r w:rsidRPr="00370DCB">
        <w:rPr>
          <w:rStyle w:val="Refdenotaalpie"/>
          <w:rFonts w:ascii="Arial" w:hAnsi="Arial" w:cs="Arial"/>
          <w:sz w:val="18"/>
          <w:szCs w:val="14"/>
        </w:rPr>
        <w:footnoteRef/>
      </w:r>
      <w:r w:rsidRPr="00370DCB">
        <w:rPr>
          <w:rFonts w:ascii="Arial" w:hAnsi="Arial" w:cs="Arial"/>
          <w:sz w:val="18"/>
          <w:szCs w:val="14"/>
        </w:rPr>
        <w:t xml:space="preserve"> Ver archivos 06 y 30 del cuaderno de primera instancia</w:t>
      </w:r>
    </w:p>
  </w:footnote>
  <w:footnote w:id="14">
    <w:p w14:paraId="4ABA516E" w14:textId="23CAA534" w:rsidR="00C57F0D" w:rsidRPr="00370DCB" w:rsidRDefault="00C57F0D" w:rsidP="00370DCB">
      <w:pPr>
        <w:pStyle w:val="Textonotapie"/>
        <w:jc w:val="both"/>
        <w:rPr>
          <w:rFonts w:ascii="Arial" w:hAnsi="Arial" w:cs="Arial"/>
          <w:sz w:val="18"/>
          <w:szCs w:val="14"/>
          <w:lang w:val="es-419"/>
        </w:rPr>
      </w:pPr>
      <w:r w:rsidRPr="00370DCB">
        <w:rPr>
          <w:rStyle w:val="Refdenotaalpie"/>
          <w:rFonts w:ascii="Arial" w:hAnsi="Arial" w:cs="Arial"/>
          <w:sz w:val="18"/>
          <w:szCs w:val="14"/>
        </w:rPr>
        <w:footnoteRef/>
      </w:r>
      <w:r w:rsidRPr="00370DCB">
        <w:rPr>
          <w:rFonts w:ascii="Arial" w:hAnsi="Arial" w:cs="Arial"/>
          <w:sz w:val="18"/>
          <w:szCs w:val="14"/>
        </w:rPr>
        <w:t xml:space="preserve"> </w:t>
      </w:r>
      <w:r w:rsidR="00AC01B4" w:rsidRPr="00370DCB">
        <w:rPr>
          <w:rFonts w:ascii="Arial" w:hAnsi="Arial" w:cs="Arial"/>
          <w:sz w:val="18"/>
          <w:szCs w:val="14"/>
          <w:lang w:val="es-419"/>
        </w:rPr>
        <w:t xml:space="preserve">Ver archivo 34 del cuaderno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6B35E5" w:rsidRPr="008C729E" w:rsidRDefault="006B35E5" w:rsidP="008C729E">
    <w:pPr>
      <w:pStyle w:val="Encabezado"/>
      <w:jc w:val="both"/>
      <w:rPr>
        <w:rFonts w:ascii="Arial" w:eastAsiaTheme="minorHAnsi" w:hAnsi="Arial" w:cs="Arial"/>
        <w:bCs/>
        <w:sz w:val="18"/>
        <w:szCs w:val="16"/>
        <w:lang w:val="es-CO" w:eastAsia="en-US"/>
      </w:rPr>
    </w:pPr>
    <w:r w:rsidRPr="008C729E">
      <w:rPr>
        <w:rFonts w:ascii="Arial" w:hAnsi="Arial" w:cs="Arial"/>
        <w:sz w:val="18"/>
        <w:szCs w:val="16"/>
      </w:rPr>
      <w:t>ACCIÓN DE TUTELA</w:t>
    </w:r>
    <w:r w:rsidRPr="008C729E">
      <w:rPr>
        <w:rFonts w:ascii="Arial" w:hAnsi="Arial" w:cs="Arial"/>
        <w:bCs/>
        <w:sz w:val="18"/>
        <w:szCs w:val="16"/>
      </w:rPr>
      <w:t xml:space="preserve"> </w:t>
    </w:r>
  </w:p>
  <w:p w14:paraId="44E871BC" w14:textId="08BAB54F" w:rsidR="006B35E5" w:rsidRPr="008C729E" w:rsidRDefault="0081299D" w:rsidP="008C729E">
    <w:pPr>
      <w:pStyle w:val="Encabezado"/>
      <w:jc w:val="both"/>
      <w:rPr>
        <w:rFonts w:ascii="Arial" w:hAnsi="Arial" w:cs="Arial"/>
        <w:sz w:val="18"/>
        <w:szCs w:val="16"/>
      </w:rPr>
    </w:pPr>
    <w:r w:rsidRPr="008C729E">
      <w:rPr>
        <w:rFonts w:ascii="Arial" w:hAnsi="Arial" w:cs="Arial"/>
        <w:sz w:val="18"/>
        <w:szCs w:val="16"/>
      </w:rPr>
      <w:t xml:space="preserve">RAD. ÚNICO: </w:t>
    </w:r>
    <w:r w:rsidR="0023506E" w:rsidRPr="008C729E">
      <w:rPr>
        <w:rFonts w:ascii="Arial" w:hAnsi="Arial" w:cs="Arial"/>
        <w:sz w:val="18"/>
        <w:szCs w:val="16"/>
      </w:rPr>
      <w:t>660012213000202200009</w:t>
    </w:r>
    <w:r w:rsidR="006B35E5" w:rsidRPr="008C729E">
      <w:rPr>
        <w:rFonts w:ascii="Arial" w:hAnsi="Arial" w:cs="Arial"/>
        <w:sz w:val="18"/>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7DD6"/>
    <w:rsid w:val="00011BEF"/>
    <w:rsid w:val="00013505"/>
    <w:rsid w:val="00017AE7"/>
    <w:rsid w:val="0002202E"/>
    <w:rsid w:val="000248C4"/>
    <w:rsid w:val="00025D58"/>
    <w:rsid w:val="000347A5"/>
    <w:rsid w:val="00040ED3"/>
    <w:rsid w:val="000510E4"/>
    <w:rsid w:val="00056C2F"/>
    <w:rsid w:val="000628E9"/>
    <w:rsid w:val="000673F2"/>
    <w:rsid w:val="00075EEE"/>
    <w:rsid w:val="00090B0C"/>
    <w:rsid w:val="00092CDE"/>
    <w:rsid w:val="00096D52"/>
    <w:rsid w:val="000A1C66"/>
    <w:rsid w:val="000A2BA3"/>
    <w:rsid w:val="000A524C"/>
    <w:rsid w:val="000B4EE1"/>
    <w:rsid w:val="000B69CF"/>
    <w:rsid w:val="000C37B8"/>
    <w:rsid w:val="000C76C8"/>
    <w:rsid w:val="000D4BDB"/>
    <w:rsid w:val="000E1229"/>
    <w:rsid w:val="000E34C5"/>
    <w:rsid w:val="000E6E94"/>
    <w:rsid w:val="000F4CD6"/>
    <w:rsid w:val="00101A18"/>
    <w:rsid w:val="0010736A"/>
    <w:rsid w:val="00114592"/>
    <w:rsid w:val="00117503"/>
    <w:rsid w:val="00117889"/>
    <w:rsid w:val="00122F5F"/>
    <w:rsid w:val="00130C49"/>
    <w:rsid w:val="001444B6"/>
    <w:rsid w:val="001568A5"/>
    <w:rsid w:val="001674D1"/>
    <w:rsid w:val="0017157F"/>
    <w:rsid w:val="00181238"/>
    <w:rsid w:val="00186C87"/>
    <w:rsid w:val="00191CE0"/>
    <w:rsid w:val="00192FEB"/>
    <w:rsid w:val="001954FA"/>
    <w:rsid w:val="0019697D"/>
    <w:rsid w:val="00196F3D"/>
    <w:rsid w:val="001A4001"/>
    <w:rsid w:val="001A4361"/>
    <w:rsid w:val="001B1D0B"/>
    <w:rsid w:val="001B2E34"/>
    <w:rsid w:val="001C2E83"/>
    <w:rsid w:val="001C7116"/>
    <w:rsid w:val="001D2429"/>
    <w:rsid w:val="001E1BE4"/>
    <w:rsid w:val="001F3CCF"/>
    <w:rsid w:val="001F4026"/>
    <w:rsid w:val="0020099E"/>
    <w:rsid w:val="00202743"/>
    <w:rsid w:val="002128A0"/>
    <w:rsid w:val="00213EEE"/>
    <w:rsid w:val="0021579C"/>
    <w:rsid w:val="00221BAC"/>
    <w:rsid w:val="00223CDA"/>
    <w:rsid w:val="0023506E"/>
    <w:rsid w:val="00237552"/>
    <w:rsid w:val="00241C7B"/>
    <w:rsid w:val="00244332"/>
    <w:rsid w:val="0025204C"/>
    <w:rsid w:val="002533C7"/>
    <w:rsid w:val="00253AF4"/>
    <w:rsid w:val="0025751F"/>
    <w:rsid w:val="002716F1"/>
    <w:rsid w:val="002772E5"/>
    <w:rsid w:val="0028238B"/>
    <w:rsid w:val="0028343E"/>
    <w:rsid w:val="00283CAC"/>
    <w:rsid w:val="002858BF"/>
    <w:rsid w:val="00290A63"/>
    <w:rsid w:val="00292859"/>
    <w:rsid w:val="00296CF8"/>
    <w:rsid w:val="002A201E"/>
    <w:rsid w:val="002A24C9"/>
    <w:rsid w:val="002A4BFF"/>
    <w:rsid w:val="002B0305"/>
    <w:rsid w:val="002B1D44"/>
    <w:rsid w:val="002B3AE3"/>
    <w:rsid w:val="002B69C0"/>
    <w:rsid w:val="002C07E6"/>
    <w:rsid w:val="002D0E83"/>
    <w:rsid w:val="002D2304"/>
    <w:rsid w:val="002E04C1"/>
    <w:rsid w:val="002E3F69"/>
    <w:rsid w:val="002E456D"/>
    <w:rsid w:val="00303423"/>
    <w:rsid w:val="00313599"/>
    <w:rsid w:val="003135A7"/>
    <w:rsid w:val="00316D41"/>
    <w:rsid w:val="00326DBE"/>
    <w:rsid w:val="00337F32"/>
    <w:rsid w:val="003400F2"/>
    <w:rsid w:val="00347E1C"/>
    <w:rsid w:val="0035186B"/>
    <w:rsid w:val="003531AD"/>
    <w:rsid w:val="00360D82"/>
    <w:rsid w:val="003623DB"/>
    <w:rsid w:val="00365031"/>
    <w:rsid w:val="003667D5"/>
    <w:rsid w:val="003675AB"/>
    <w:rsid w:val="00370DCB"/>
    <w:rsid w:val="00376E37"/>
    <w:rsid w:val="00377B98"/>
    <w:rsid w:val="0038368C"/>
    <w:rsid w:val="003843E5"/>
    <w:rsid w:val="003857C5"/>
    <w:rsid w:val="00391BC3"/>
    <w:rsid w:val="00397A65"/>
    <w:rsid w:val="003A0B74"/>
    <w:rsid w:val="003A30CB"/>
    <w:rsid w:val="003A6A7A"/>
    <w:rsid w:val="003D1095"/>
    <w:rsid w:val="003D1CEE"/>
    <w:rsid w:val="003D32BC"/>
    <w:rsid w:val="003D4727"/>
    <w:rsid w:val="003D4A77"/>
    <w:rsid w:val="003E0F7C"/>
    <w:rsid w:val="003E30D2"/>
    <w:rsid w:val="003F475B"/>
    <w:rsid w:val="00400B84"/>
    <w:rsid w:val="0040101B"/>
    <w:rsid w:val="004045E4"/>
    <w:rsid w:val="00404E9A"/>
    <w:rsid w:val="00406622"/>
    <w:rsid w:val="00406F3B"/>
    <w:rsid w:val="00407C50"/>
    <w:rsid w:val="0042574F"/>
    <w:rsid w:val="00425E05"/>
    <w:rsid w:val="00427A67"/>
    <w:rsid w:val="00432710"/>
    <w:rsid w:val="00442851"/>
    <w:rsid w:val="00455268"/>
    <w:rsid w:val="00456A42"/>
    <w:rsid w:val="00457F3E"/>
    <w:rsid w:val="00466FE6"/>
    <w:rsid w:val="00467BAE"/>
    <w:rsid w:val="00486143"/>
    <w:rsid w:val="004878F8"/>
    <w:rsid w:val="00494749"/>
    <w:rsid w:val="004A1643"/>
    <w:rsid w:val="004A6BBF"/>
    <w:rsid w:val="004B143C"/>
    <w:rsid w:val="004B2105"/>
    <w:rsid w:val="004B37FD"/>
    <w:rsid w:val="004D2B0E"/>
    <w:rsid w:val="004D2DE7"/>
    <w:rsid w:val="004D2EA6"/>
    <w:rsid w:val="004D3B35"/>
    <w:rsid w:val="004E76C9"/>
    <w:rsid w:val="004F380A"/>
    <w:rsid w:val="00500548"/>
    <w:rsid w:val="00514906"/>
    <w:rsid w:val="00522FE2"/>
    <w:rsid w:val="00533117"/>
    <w:rsid w:val="0053643E"/>
    <w:rsid w:val="0053683D"/>
    <w:rsid w:val="00540B58"/>
    <w:rsid w:val="00541046"/>
    <w:rsid w:val="00541973"/>
    <w:rsid w:val="00543463"/>
    <w:rsid w:val="0054440A"/>
    <w:rsid w:val="00545590"/>
    <w:rsid w:val="00547335"/>
    <w:rsid w:val="00573C19"/>
    <w:rsid w:val="00580041"/>
    <w:rsid w:val="005805B8"/>
    <w:rsid w:val="00586119"/>
    <w:rsid w:val="00592645"/>
    <w:rsid w:val="00593E59"/>
    <w:rsid w:val="005A59AF"/>
    <w:rsid w:val="005A7189"/>
    <w:rsid w:val="005B3F19"/>
    <w:rsid w:val="005C1DC7"/>
    <w:rsid w:val="005C3CCF"/>
    <w:rsid w:val="005C42A0"/>
    <w:rsid w:val="005C4C9F"/>
    <w:rsid w:val="005D158C"/>
    <w:rsid w:val="005D1FEA"/>
    <w:rsid w:val="005D63C1"/>
    <w:rsid w:val="005E3605"/>
    <w:rsid w:val="005E6B5C"/>
    <w:rsid w:val="00612F1C"/>
    <w:rsid w:val="0061417F"/>
    <w:rsid w:val="0062001F"/>
    <w:rsid w:val="00631633"/>
    <w:rsid w:val="0063776D"/>
    <w:rsid w:val="00642657"/>
    <w:rsid w:val="00650995"/>
    <w:rsid w:val="00652BDF"/>
    <w:rsid w:val="00653F85"/>
    <w:rsid w:val="00654D07"/>
    <w:rsid w:val="00657DA1"/>
    <w:rsid w:val="00666C27"/>
    <w:rsid w:val="00672D15"/>
    <w:rsid w:val="00673CA6"/>
    <w:rsid w:val="006768B0"/>
    <w:rsid w:val="006907AF"/>
    <w:rsid w:val="00697BDA"/>
    <w:rsid w:val="006A7F9F"/>
    <w:rsid w:val="006B0A3C"/>
    <w:rsid w:val="006B20E9"/>
    <w:rsid w:val="006B35E5"/>
    <w:rsid w:val="006B5C70"/>
    <w:rsid w:val="006B6205"/>
    <w:rsid w:val="006C4402"/>
    <w:rsid w:val="006C60D8"/>
    <w:rsid w:val="006C62D4"/>
    <w:rsid w:val="006D199D"/>
    <w:rsid w:val="006D3ADC"/>
    <w:rsid w:val="006E639E"/>
    <w:rsid w:val="006F58C7"/>
    <w:rsid w:val="006F7198"/>
    <w:rsid w:val="006F79C4"/>
    <w:rsid w:val="00704CD7"/>
    <w:rsid w:val="00712D4F"/>
    <w:rsid w:val="00715743"/>
    <w:rsid w:val="007175FF"/>
    <w:rsid w:val="007208EE"/>
    <w:rsid w:val="00720E58"/>
    <w:rsid w:val="007220CB"/>
    <w:rsid w:val="00726ED5"/>
    <w:rsid w:val="00727F50"/>
    <w:rsid w:val="00736D3E"/>
    <w:rsid w:val="00742F7A"/>
    <w:rsid w:val="007579D9"/>
    <w:rsid w:val="007612F0"/>
    <w:rsid w:val="00771EAA"/>
    <w:rsid w:val="00782EAE"/>
    <w:rsid w:val="00784111"/>
    <w:rsid w:val="0079188E"/>
    <w:rsid w:val="007A3F38"/>
    <w:rsid w:val="007B2598"/>
    <w:rsid w:val="007B2DDE"/>
    <w:rsid w:val="007B43D3"/>
    <w:rsid w:val="007B750E"/>
    <w:rsid w:val="007C672E"/>
    <w:rsid w:val="007C7A30"/>
    <w:rsid w:val="007E00E3"/>
    <w:rsid w:val="007E4D42"/>
    <w:rsid w:val="007F4235"/>
    <w:rsid w:val="007F56AF"/>
    <w:rsid w:val="007F6132"/>
    <w:rsid w:val="0080735E"/>
    <w:rsid w:val="00810F97"/>
    <w:rsid w:val="00811ED4"/>
    <w:rsid w:val="0081299D"/>
    <w:rsid w:val="0083083D"/>
    <w:rsid w:val="0083490D"/>
    <w:rsid w:val="008440C8"/>
    <w:rsid w:val="00851083"/>
    <w:rsid w:val="00851105"/>
    <w:rsid w:val="00855331"/>
    <w:rsid w:val="00860DC1"/>
    <w:rsid w:val="00860E66"/>
    <w:rsid w:val="008629C4"/>
    <w:rsid w:val="00863B51"/>
    <w:rsid w:val="00867862"/>
    <w:rsid w:val="00872F86"/>
    <w:rsid w:val="00873027"/>
    <w:rsid w:val="00880468"/>
    <w:rsid w:val="008810E8"/>
    <w:rsid w:val="00882A80"/>
    <w:rsid w:val="0088551F"/>
    <w:rsid w:val="0088620D"/>
    <w:rsid w:val="008862CC"/>
    <w:rsid w:val="00887677"/>
    <w:rsid w:val="00890A85"/>
    <w:rsid w:val="00895E0A"/>
    <w:rsid w:val="008B0EA7"/>
    <w:rsid w:val="008B2169"/>
    <w:rsid w:val="008B333D"/>
    <w:rsid w:val="008C729E"/>
    <w:rsid w:val="008D21FF"/>
    <w:rsid w:val="008D48E7"/>
    <w:rsid w:val="008D6FE6"/>
    <w:rsid w:val="008F0192"/>
    <w:rsid w:val="008F10C5"/>
    <w:rsid w:val="008F3368"/>
    <w:rsid w:val="008F4ED7"/>
    <w:rsid w:val="008F6B3A"/>
    <w:rsid w:val="0090357E"/>
    <w:rsid w:val="00903722"/>
    <w:rsid w:val="0091324B"/>
    <w:rsid w:val="00921FC6"/>
    <w:rsid w:val="0092215C"/>
    <w:rsid w:val="0092247E"/>
    <w:rsid w:val="00923AE8"/>
    <w:rsid w:val="0092406C"/>
    <w:rsid w:val="00925805"/>
    <w:rsid w:val="00940B17"/>
    <w:rsid w:val="0094724A"/>
    <w:rsid w:val="00947373"/>
    <w:rsid w:val="009571B2"/>
    <w:rsid w:val="0096263F"/>
    <w:rsid w:val="009634B3"/>
    <w:rsid w:val="0096522F"/>
    <w:rsid w:val="009655AC"/>
    <w:rsid w:val="00973C48"/>
    <w:rsid w:val="00976553"/>
    <w:rsid w:val="00981A37"/>
    <w:rsid w:val="009821C7"/>
    <w:rsid w:val="00984E4C"/>
    <w:rsid w:val="0098572C"/>
    <w:rsid w:val="00990938"/>
    <w:rsid w:val="00991D3F"/>
    <w:rsid w:val="009922A3"/>
    <w:rsid w:val="009924B5"/>
    <w:rsid w:val="009936FC"/>
    <w:rsid w:val="00993DDF"/>
    <w:rsid w:val="00994FA4"/>
    <w:rsid w:val="009969EB"/>
    <w:rsid w:val="00997428"/>
    <w:rsid w:val="009A2345"/>
    <w:rsid w:val="009B2920"/>
    <w:rsid w:val="009B40B3"/>
    <w:rsid w:val="009D0C57"/>
    <w:rsid w:val="009E30E0"/>
    <w:rsid w:val="009E3F4C"/>
    <w:rsid w:val="009E4726"/>
    <w:rsid w:val="009F52AB"/>
    <w:rsid w:val="009F71FC"/>
    <w:rsid w:val="00A0561F"/>
    <w:rsid w:val="00A15839"/>
    <w:rsid w:val="00A2070B"/>
    <w:rsid w:val="00A22F58"/>
    <w:rsid w:val="00A25102"/>
    <w:rsid w:val="00A31BFF"/>
    <w:rsid w:val="00A3331B"/>
    <w:rsid w:val="00A349BA"/>
    <w:rsid w:val="00A36CA2"/>
    <w:rsid w:val="00A42C84"/>
    <w:rsid w:val="00A47AED"/>
    <w:rsid w:val="00A52700"/>
    <w:rsid w:val="00A543BB"/>
    <w:rsid w:val="00A57A31"/>
    <w:rsid w:val="00A57C26"/>
    <w:rsid w:val="00A6040D"/>
    <w:rsid w:val="00A6235A"/>
    <w:rsid w:val="00A753A2"/>
    <w:rsid w:val="00A76395"/>
    <w:rsid w:val="00A906EE"/>
    <w:rsid w:val="00A91F96"/>
    <w:rsid w:val="00A939FA"/>
    <w:rsid w:val="00A94F6B"/>
    <w:rsid w:val="00AA0B57"/>
    <w:rsid w:val="00AA4B42"/>
    <w:rsid w:val="00AA785F"/>
    <w:rsid w:val="00AB0039"/>
    <w:rsid w:val="00AB578C"/>
    <w:rsid w:val="00AC01B4"/>
    <w:rsid w:val="00AC3B6C"/>
    <w:rsid w:val="00AE1EDE"/>
    <w:rsid w:val="00AE295A"/>
    <w:rsid w:val="00B03940"/>
    <w:rsid w:val="00B128E6"/>
    <w:rsid w:val="00B2266D"/>
    <w:rsid w:val="00B31D11"/>
    <w:rsid w:val="00B4031A"/>
    <w:rsid w:val="00B40FC6"/>
    <w:rsid w:val="00B60487"/>
    <w:rsid w:val="00B66FD6"/>
    <w:rsid w:val="00B672B8"/>
    <w:rsid w:val="00B75BA7"/>
    <w:rsid w:val="00B82580"/>
    <w:rsid w:val="00B84029"/>
    <w:rsid w:val="00B85EFE"/>
    <w:rsid w:val="00B90E77"/>
    <w:rsid w:val="00B93483"/>
    <w:rsid w:val="00B938B5"/>
    <w:rsid w:val="00B9629F"/>
    <w:rsid w:val="00B962F3"/>
    <w:rsid w:val="00B96753"/>
    <w:rsid w:val="00BA46CE"/>
    <w:rsid w:val="00BA4913"/>
    <w:rsid w:val="00BA59E7"/>
    <w:rsid w:val="00BA6639"/>
    <w:rsid w:val="00BB1EC3"/>
    <w:rsid w:val="00BB3AC4"/>
    <w:rsid w:val="00BC0F95"/>
    <w:rsid w:val="00BC23A2"/>
    <w:rsid w:val="00BC6F34"/>
    <w:rsid w:val="00BC7B0C"/>
    <w:rsid w:val="00BD1EBD"/>
    <w:rsid w:val="00BD484A"/>
    <w:rsid w:val="00BD6D3E"/>
    <w:rsid w:val="00BD778D"/>
    <w:rsid w:val="00BE585F"/>
    <w:rsid w:val="00BF497D"/>
    <w:rsid w:val="00BF65E8"/>
    <w:rsid w:val="00C06A23"/>
    <w:rsid w:val="00C07F41"/>
    <w:rsid w:val="00C1059F"/>
    <w:rsid w:val="00C10D8C"/>
    <w:rsid w:val="00C139B2"/>
    <w:rsid w:val="00C15F84"/>
    <w:rsid w:val="00C17F89"/>
    <w:rsid w:val="00C23478"/>
    <w:rsid w:val="00C24A4D"/>
    <w:rsid w:val="00C267E5"/>
    <w:rsid w:val="00C32E2A"/>
    <w:rsid w:val="00C45DF1"/>
    <w:rsid w:val="00C46047"/>
    <w:rsid w:val="00C51687"/>
    <w:rsid w:val="00C57F0D"/>
    <w:rsid w:val="00C61163"/>
    <w:rsid w:val="00C6426E"/>
    <w:rsid w:val="00C71A8D"/>
    <w:rsid w:val="00C71EF3"/>
    <w:rsid w:val="00C73CEC"/>
    <w:rsid w:val="00C75698"/>
    <w:rsid w:val="00C8299A"/>
    <w:rsid w:val="00C83CA7"/>
    <w:rsid w:val="00C85E6C"/>
    <w:rsid w:val="00C92624"/>
    <w:rsid w:val="00C95EDF"/>
    <w:rsid w:val="00CA153C"/>
    <w:rsid w:val="00CA2F5A"/>
    <w:rsid w:val="00CA753B"/>
    <w:rsid w:val="00CB2D2A"/>
    <w:rsid w:val="00CC5D09"/>
    <w:rsid w:val="00CD5F91"/>
    <w:rsid w:val="00CE1FD6"/>
    <w:rsid w:val="00CE371E"/>
    <w:rsid w:val="00CE3EFB"/>
    <w:rsid w:val="00CE428F"/>
    <w:rsid w:val="00CF146B"/>
    <w:rsid w:val="00D249C2"/>
    <w:rsid w:val="00D260F0"/>
    <w:rsid w:val="00D262E7"/>
    <w:rsid w:val="00D31129"/>
    <w:rsid w:val="00D402BB"/>
    <w:rsid w:val="00D425B0"/>
    <w:rsid w:val="00D567BF"/>
    <w:rsid w:val="00D607D1"/>
    <w:rsid w:val="00D66667"/>
    <w:rsid w:val="00D66CFC"/>
    <w:rsid w:val="00D77ACD"/>
    <w:rsid w:val="00D84072"/>
    <w:rsid w:val="00D90A35"/>
    <w:rsid w:val="00D94D50"/>
    <w:rsid w:val="00DA5964"/>
    <w:rsid w:val="00DA6221"/>
    <w:rsid w:val="00DA66D8"/>
    <w:rsid w:val="00DB1206"/>
    <w:rsid w:val="00DB29B4"/>
    <w:rsid w:val="00DB30E4"/>
    <w:rsid w:val="00DB7B17"/>
    <w:rsid w:val="00DC503D"/>
    <w:rsid w:val="00DD0221"/>
    <w:rsid w:val="00DD1E8C"/>
    <w:rsid w:val="00DD457B"/>
    <w:rsid w:val="00DE3717"/>
    <w:rsid w:val="00DF6470"/>
    <w:rsid w:val="00DF77B4"/>
    <w:rsid w:val="00E00241"/>
    <w:rsid w:val="00E03022"/>
    <w:rsid w:val="00E07CC7"/>
    <w:rsid w:val="00E13615"/>
    <w:rsid w:val="00E20047"/>
    <w:rsid w:val="00E20B20"/>
    <w:rsid w:val="00E3508C"/>
    <w:rsid w:val="00E35855"/>
    <w:rsid w:val="00E36C85"/>
    <w:rsid w:val="00E43A02"/>
    <w:rsid w:val="00E53CF0"/>
    <w:rsid w:val="00E545E1"/>
    <w:rsid w:val="00E54D2E"/>
    <w:rsid w:val="00E6310B"/>
    <w:rsid w:val="00E66426"/>
    <w:rsid w:val="00E67631"/>
    <w:rsid w:val="00E7209F"/>
    <w:rsid w:val="00E77A70"/>
    <w:rsid w:val="00E80768"/>
    <w:rsid w:val="00E91FC7"/>
    <w:rsid w:val="00E946F1"/>
    <w:rsid w:val="00EA01FC"/>
    <w:rsid w:val="00EA559C"/>
    <w:rsid w:val="00EA7145"/>
    <w:rsid w:val="00EA71B7"/>
    <w:rsid w:val="00EB099E"/>
    <w:rsid w:val="00EC437B"/>
    <w:rsid w:val="00ED4E5E"/>
    <w:rsid w:val="00EE5CF4"/>
    <w:rsid w:val="00EF1E43"/>
    <w:rsid w:val="00EF2B6A"/>
    <w:rsid w:val="00EF53EE"/>
    <w:rsid w:val="00EF59C5"/>
    <w:rsid w:val="00EF773B"/>
    <w:rsid w:val="00F028A8"/>
    <w:rsid w:val="00F07860"/>
    <w:rsid w:val="00F13FAD"/>
    <w:rsid w:val="00F16C09"/>
    <w:rsid w:val="00F2561A"/>
    <w:rsid w:val="00F300A0"/>
    <w:rsid w:val="00F475E7"/>
    <w:rsid w:val="00F52173"/>
    <w:rsid w:val="00F61294"/>
    <w:rsid w:val="00F651F0"/>
    <w:rsid w:val="00F7290C"/>
    <w:rsid w:val="00F73F35"/>
    <w:rsid w:val="00F74EEA"/>
    <w:rsid w:val="00F75A4F"/>
    <w:rsid w:val="00F80201"/>
    <w:rsid w:val="00F93EE2"/>
    <w:rsid w:val="00F97991"/>
    <w:rsid w:val="00FA1A8B"/>
    <w:rsid w:val="00FC1CE1"/>
    <w:rsid w:val="00FC7C01"/>
    <w:rsid w:val="00FD35BF"/>
    <w:rsid w:val="00FD6499"/>
    <w:rsid w:val="00FD7324"/>
    <w:rsid w:val="00FE13B0"/>
    <w:rsid w:val="00FE1F51"/>
    <w:rsid w:val="00FE6C13"/>
    <w:rsid w:val="00FF055C"/>
    <w:rsid w:val="00FF0F74"/>
    <w:rsid w:val="00FF3248"/>
    <w:rsid w:val="00FF4BC8"/>
    <w:rsid w:val="056E0A98"/>
    <w:rsid w:val="0709DAF9"/>
    <w:rsid w:val="070B8C63"/>
    <w:rsid w:val="07E6A4AE"/>
    <w:rsid w:val="0921E11A"/>
    <w:rsid w:val="0BB077DF"/>
    <w:rsid w:val="0E66AD7C"/>
    <w:rsid w:val="10578B89"/>
    <w:rsid w:val="1259F1E7"/>
    <w:rsid w:val="15A8586A"/>
    <w:rsid w:val="15D17D5A"/>
    <w:rsid w:val="16FE37EE"/>
    <w:rsid w:val="17970065"/>
    <w:rsid w:val="183BEBD9"/>
    <w:rsid w:val="198903B4"/>
    <w:rsid w:val="1C4C2859"/>
    <w:rsid w:val="1CAE9F56"/>
    <w:rsid w:val="1D3907D2"/>
    <w:rsid w:val="1DE57C16"/>
    <w:rsid w:val="1F73C63D"/>
    <w:rsid w:val="21D9DCF0"/>
    <w:rsid w:val="22676571"/>
    <w:rsid w:val="22D19F2D"/>
    <w:rsid w:val="23F31C44"/>
    <w:rsid w:val="25561CFE"/>
    <w:rsid w:val="26484B6A"/>
    <w:rsid w:val="2648AF85"/>
    <w:rsid w:val="278BB3D5"/>
    <w:rsid w:val="28481C06"/>
    <w:rsid w:val="28F6FD87"/>
    <w:rsid w:val="2B62CAAF"/>
    <w:rsid w:val="2B96DCAF"/>
    <w:rsid w:val="2F16D13E"/>
    <w:rsid w:val="30912436"/>
    <w:rsid w:val="31D57BCD"/>
    <w:rsid w:val="32B32129"/>
    <w:rsid w:val="32EB5233"/>
    <w:rsid w:val="33872415"/>
    <w:rsid w:val="33ACAED2"/>
    <w:rsid w:val="34F3FFCF"/>
    <w:rsid w:val="36D7DD62"/>
    <w:rsid w:val="3B48458E"/>
    <w:rsid w:val="3E6E97C2"/>
    <w:rsid w:val="3F0BFF50"/>
    <w:rsid w:val="40C29807"/>
    <w:rsid w:val="41BC885C"/>
    <w:rsid w:val="4385F751"/>
    <w:rsid w:val="44275E43"/>
    <w:rsid w:val="4514B899"/>
    <w:rsid w:val="490CE930"/>
    <w:rsid w:val="4CCC48E1"/>
    <w:rsid w:val="4E49BE18"/>
    <w:rsid w:val="4EE68A92"/>
    <w:rsid w:val="4F123D4C"/>
    <w:rsid w:val="502654B0"/>
    <w:rsid w:val="5158079F"/>
    <w:rsid w:val="516146B0"/>
    <w:rsid w:val="52E54456"/>
    <w:rsid w:val="53C7739F"/>
    <w:rsid w:val="546AE0C2"/>
    <w:rsid w:val="5481786E"/>
    <w:rsid w:val="561D48CF"/>
    <w:rsid w:val="573A2568"/>
    <w:rsid w:val="5D21F50A"/>
    <w:rsid w:val="6163271D"/>
    <w:rsid w:val="61883719"/>
    <w:rsid w:val="6871A795"/>
    <w:rsid w:val="69CEB810"/>
    <w:rsid w:val="6B43AB96"/>
    <w:rsid w:val="6BE17852"/>
    <w:rsid w:val="6C1A55C1"/>
    <w:rsid w:val="6C4EA5C7"/>
    <w:rsid w:val="6D9B6A2E"/>
    <w:rsid w:val="6F028168"/>
    <w:rsid w:val="6FEDA313"/>
    <w:rsid w:val="7250B9D6"/>
    <w:rsid w:val="74618083"/>
    <w:rsid w:val="757B2B7D"/>
    <w:rsid w:val="75FAF2F1"/>
    <w:rsid w:val="7796C352"/>
    <w:rsid w:val="7817EDEC"/>
    <w:rsid w:val="7ACD61D6"/>
    <w:rsid w:val="7D9B5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5B1F"/>
  <w15:docId w15:val="{63945378-B6D2-42A2-A1F0-C9E103E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referenc,Car"/>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2716F1"/>
    <w:rPr>
      <w:rFonts w:ascii="Tahoma" w:hAnsi="Tahoma" w:cs="Tahoma"/>
      <w:sz w:val="16"/>
      <w:szCs w:val="16"/>
    </w:rPr>
  </w:style>
  <w:style w:type="character" w:customStyle="1" w:styleId="TextodegloboCar">
    <w:name w:val="Texto de globo Car"/>
    <w:basedOn w:val="Fuentedeprrafopredeter"/>
    <w:link w:val="Textodeglobo"/>
    <w:rsid w:val="002716F1"/>
    <w:rPr>
      <w:rFonts w:ascii="Tahoma" w:eastAsia="Cambria Math" w:hAnsi="Tahoma" w:cs="Tahoma"/>
      <w:sz w:val="16"/>
      <w:szCs w:val="16"/>
      <w:lang w:val="es-ES_tradnl" w:eastAsia="es-ES"/>
    </w:rPr>
  </w:style>
  <w:style w:type="character" w:customStyle="1" w:styleId="Smbolodenotaalpie">
    <w:name w:val="Símbolo de nota al pie"/>
    <w:rsid w:val="00FE6C13"/>
    <w:rPr>
      <w:vertAlign w:val="superscript"/>
    </w:rPr>
  </w:style>
  <w:style w:type="character" w:customStyle="1" w:styleId="Mencinsinresolver1">
    <w:name w:val="Mención sin resolver1"/>
    <w:basedOn w:val="Fuentedeprrafopredeter"/>
    <w:uiPriority w:val="99"/>
    <w:semiHidden/>
    <w:unhideWhenUsed/>
    <w:rsid w:val="000E6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7718">
      <w:bodyDiv w:val="1"/>
      <w:marLeft w:val="0"/>
      <w:marRight w:val="0"/>
      <w:marTop w:val="0"/>
      <w:marBottom w:val="0"/>
      <w:divBdr>
        <w:top w:val="none" w:sz="0" w:space="0" w:color="auto"/>
        <w:left w:val="none" w:sz="0" w:space="0" w:color="auto"/>
        <w:bottom w:val="none" w:sz="0" w:space="0" w:color="auto"/>
        <w:right w:val="none" w:sz="0" w:space="0" w:color="auto"/>
      </w:divBdr>
    </w:div>
    <w:div w:id="596643033">
      <w:bodyDiv w:val="1"/>
      <w:marLeft w:val="0"/>
      <w:marRight w:val="0"/>
      <w:marTop w:val="0"/>
      <w:marBottom w:val="0"/>
      <w:divBdr>
        <w:top w:val="none" w:sz="0" w:space="0" w:color="auto"/>
        <w:left w:val="none" w:sz="0" w:space="0" w:color="auto"/>
        <w:bottom w:val="none" w:sz="0" w:space="0" w:color="auto"/>
        <w:right w:val="none" w:sz="0" w:space="0" w:color="auto"/>
      </w:divBdr>
    </w:div>
    <w:div w:id="1832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A1590536-15CF-46EA-99A1-EFBCCE5CA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86C8E3-E9E0-417B-921B-5B8F22CA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2364</Words>
  <Characters>13008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15</cp:revision>
  <dcterms:created xsi:type="dcterms:W3CDTF">2022-01-27T20:09:00Z</dcterms:created>
  <dcterms:modified xsi:type="dcterms:W3CDTF">2022-03-09T20:59:00Z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