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455A6" w14:textId="77777777" w:rsidR="004F47A7" w:rsidRPr="008A290B" w:rsidRDefault="004F47A7" w:rsidP="004F47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D6A291" w14:textId="77777777" w:rsidR="004F47A7" w:rsidRDefault="004F47A7" w:rsidP="004F47A7">
      <w:pPr>
        <w:jc w:val="both"/>
        <w:rPr>
          <w:rFonts w:ascii="Arial" w:hAnsi="Arial" w:cs="Arial"/>
          <w:sz w:val="20"/>
          <w:lang w:val="es-419"/>
        </w:rPr>
      </w:pPr>
    </w:p>
    <w:p w14:paraId="6E9C73A9" w14:textId="77777777" w:rsidR="004F47A7" w:rsidRPr="004F47A7" w:rsidRDefault="004F47A7" w:rsidP="004F47A7">
      <w:pPr>
        <w:jc w:val="both"/>
        <w:rPr>
          <w:rFonts w:ascii="Arial" w:hAnsi="Arial" w:cs="Arial"/>
          <w:sz w:val="20"/>
          <w:lang w:val="es-419"/>
        </w:rPr>
      </w:pPr>
      <w:r w:rsidRPr="004F47A7">
        <w:rPr>
          <w:rFonts w:ascii="Arial" w:hAnsi="Arial" w:cs="Arial"/>
          <w:sz w:val="20"/>
          <w:lang w:val="es-419"/>
        </w:rPr>
        <w:t>Radicación:</w:t>
      </w:r>
      <w:r w:rsidRPr="004F47A7">
        <w:rPr>
          <w:rFonts w:ascii="Arial" w:hAnsi="Arial" w:cs="Arial"/>
          <w:sz w:val="20"/>
          <w:lang w:val="es-419"/>
        </w:rPr>
        <w:tab/>
        <w:t>66001310300520190019201</w:t>
      </w:r>
    </w:p>
    <w:p w14:paraId="030E192D" w14:textId="0A48C4C5" w:rsidR="004F47A7" w:rsidRPr="004F47A7" w:rsidRDefault="004F47A7" w:rsidP="004F47A7">
      <w:pPr>
        <w:jc w:val="both"/>
        <w:rPr>
          <w:rFonts w:ascii="Arial" w:hAnsi="Arial" w:cs="Arial"/>
          <w:sz w:val="20"/>
          <w:lang w:val="es-419"/>
        </w:rPr>
      </w:pPr>
      <w:r w:rsidRPr="004F47A7">
        <w:rPr>
          <w:rFonts w:ascii="Arial" w:hAnsi="Arial" w:cs="Arial"/>
          <w:sz w:val="20"/>
          <w:lang w:val="es-419"/>
        </w:rPr>
        <w:t>Asunto:</w:t>
      </w:r>
      <w:r>
        <w:rPr>
          <w:rFonts w:ascii="Arial" w:hAnsi="Arial" w:cs="Arial"/>
          <w:sz w:val="20"/>
          <w:lang w:val="es-419"/>
        </w:rPr>
        <w:tab/>
      </w:r>
      <w:r w:rsidRPr="004F47A7">
        <w:rPr>
          <w:rFonts w:ascii="Arial" w:hAnsi="Arial" w:cs="Arial"/>
          <w:sz w:val="20"/>
          <w:lang w:val="es-419"/>
        </w:rPr>
        <w:tab/>
        <w:t>Acción popular – Apelación de sentencia.</w:t>
      </w:r>
    </w:p>
    <w:p w14:paraId="4EE893B6" w14:textId="77777777" w:rsidR="004F47A7" w:rsidRPr="004F47A7" w:rsidRDefault="004F47A7" w:rsidP="004F47A7">
      <w:pPr>
        <w:jc w:val="both"/>
        <w:rPr>
          <w:rFonts w:ascii="Arial" w:hAnsi="Arial" w:cs="Arial"/>
          <w:sz w:val="20"/>
          <w:lang w:val="es-419"/>
        </w:rPr>
      </w:pPr>
      <w:r w:rsidRPr="004F47A7">
        <w:rPr>
          <w:rFonts w:ascii="Arial" w:hAnsi="Arial" w:cs="Arial"/>
          <w:sz w:val="20"/>
          <w:lang w:val="es-419"/>
        </w:rPr>
        <w:t>Proviene:</w:t>
      </w:r>
      <w:r w:rsidRPr="004F47A7">
        <w:rPr>
          <w:rFonts w:ascii="Arial" w:hAnsi="Arial" w:cs="Arial"/>
          <w:sz w:val="20"/>
          <w:lang w:val="es-419"/>
        </w:rPr>
        <w:tab/>
        <w:t>Juzgado Quinto Civil del Circuito de Pereira</w:t>
      </w:r>
    </w:p>
    <w:p w14:paraId="4B778815" w14:textId="77777777" w:rsidR="004F47A7" w:rsidRPr="004F47A7" w:rsidRDefault="004F47A7" w:rsidP="004F47A7">
      <w:pPr>
        <w:jc w:val="both"/>
        <w:rPr>
          <w:rFonts w:ascii="Arial" w:hAnsi="Arial" w:cs="Arial"/>
          <w:sz w:val="20"/>
          <w:lang w:val="es-419"/>
        </w:rPr>
      </w:pPr>
      <w:r w:rsidRPr="004F47A7">
        <w:rPr>
          <w:rFonts w:ascii="Arial" w:hAnsi="Arial" w:cs="Arial"/>
          <w:sz w:val="20"/>
          <w:lang w:val="es-419"/>
        </w:rPr>
        <w:t>Accionante:</w:t>
      </w:r>
      <w:r w:rsidRPr="004F47A7">
        <w:rPr>
          <w:rFonts w:ascii="Arial" w:hAnsi="Arial" w:cs="Arial"/>
          <w:sz w:val="20"/>
          <w:lang w:val="es-419"/>
        </w:rPr>
        <w:tab/>
        <w:t>Javier Elías Arias</w:t>
      </w:r>
    </w:p>
    <w:p w14:paraId="43AC6BBD" w14:textId="77777777" w:rsidR="004F47A7" w:rsidRPr="004F47A7" w:rsidRDefault="004F47A7" w:rsidP="004F47A7">
      <w:pPr>
        <w:jc w:val="both"/>
        <w:rPr>
          <w:rFonts w:ascii="Arial" w:hAnsi="Arial" w:cs="Arial"/>
          <w:sz w:val="20"/>
          <w:lang w:val="es-419"/>
        </w:rPr>
      </w:pPr>
      <w:r w:rsidRPr="004F47A7">
        <w:rPr>
          <w:rFonts w:ascii="Arial" w:hAnsi="Arial" w:cs="Arial"/>
          <w:sz w:val="20"/>
          <w:lang w:val="es-419"/>
        </w:rPr>
        <w:t>Coadyuvantes:</w:t>
      </w:r>
      <w:r w:rsidRPr="004F47A7">
        <w:rPr>
          <w:rFonts w:ascii="Arial" w:hAnsi="Arial" w:cs="Arial"/>
          <w:sz w:val="20"/>
          <w:lang w:val="es-419"/>
        </w:rPr>
        <w:tab/>
      </w:r>
      <w:proofErr w:type="spellStart"/>
      <w:r w:rsidRPr="004F47A7">
        <w:rPr>
          <w:rFonts w:ascii="Arial" w:hAnsi="Arial" w:cs="Arial"/>
          <w:sz w:val="20"/>
          <w:lang w:val="es-419"/>
        </w:rPr>
        <w:t>Cotty</w:t>
      </w:r>
      <w:proofErr w:type="spellEnd"/>
      <w:r w:rsidRPr="004F47A7">
        <w:rPr>
          <w:rFonts w:ascii="Arial" w:hAnsi="Arial" w:cs="Arial"/>
          <w:sz w:val="20"/>
          <w:lang w:val="es-419"/>
        </w:rPr>
        <w:t xml:space="preserve"> Morales Caamaño, Paulo Cesar Lizcano</w:t>
      </w:r>
    </w:p>
    <w:p w14:paraId="67273F4F" w14:textId="458032DE" w:rsidR="004F47A7" w:rsidRDefault="004F47A7" w:rsidP="004F47A7">
      <w:pPr>
        <w:jc w:val="both"/>
        <w:rPr>
          <w:rFonts w:ascii="Arial" w:hAnsi="Arial" w:cs="Arial"/>
          <w:sz w:val="20"/>
          <w:lang w:val="es-419"/>
        </w:rPr>
      </w:pPr>
      <w:r w:rsidRPr="004F47A7">
        <w:rPr>
          <w:rFonts w:ascii="Arial" w:hAnsi="Arial" w:cs="Arial"/>
          <w:sz w:val="20"/>
          <w:lang w:val="es-419"/>
        </w:rPr>
        <w:t>Accionado:</w:t>
      </w:r>
      <w:r w:rsidRPr="004F47A7">
        <w:rPr>
          <w:rFonts w:ascii="Arial" w:hAnsi="Arial" w:cs="Arial"/>
          <w:sz w:val="20"/>
          <w:lang w:val="es-419"/>
        </w:rPr>
        <w:tab/>
        <w:t>Sodimac Colombia S.A. – Homecenter</w:t>
      </w:r>
    </w:p>
    <w:p w14:paraId="67B4A119" w14:textId="77777777" w:rsidR="004F47A7" w:rsidRDefault="004F47A7" w:rsidP="004F47A7">
      <w:pPr>
        <w:jc w:val="both"/>
        <w:rPr>
          <w:rFonts w:ascii="Arial" w:hAnsi="Arial" w:cs="Arial"/>
          <w:sz w:val="20"/>
          <w:lang w:val="es-419"/>
        </w:rPr>
      </w:pPr>
    </w:p>
    <w:p w14:paraId="17952F66" w14:textId="477F41A8" w:rsidR="004F47A7" w:rsidRPr="00E32969" w:rsidRDefault="003D72AB" w:rsidP="004F47A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DEFINICIÓN, NATURALEZA Y ALCANCES / PROTEGE DERECHOS COLECTIVOS / NO NECESARIAMENTE RELACIONADOS EN LA CONSTITUCIÓN Y LA LEY / LEGITIMACIÓN EN LA CAUSA POR PASIVA / LA TIENEN LOS PARTICULARES QUE PRESTEN UN SERVICIO AL PÚBLICO, AUNQUE NO CORRESPONDA A UN “SERVICIO PÚBLICO” COMO TAL / ESTABLECIMIENTO COMERCIAL.</w:t>
      </w:r>
    </w:p>
    <w:p w14:paraId="5148246F" w14:textId="77777777" w:rsidR="004F47A7" w:rsidRPr="00E32969" w:rsidRDefault="004F47A7" w:rsidP="004F47A7">
      <w:pPr>
        <w:jc w:val="both"/>
        <w:rPr>
          <w:rFonts w:ascii="Arial" w:hAnsi="Arial" w:cs="Arial"/>
          <w:sz w:val="20"/>
          <w:lang w:val="es-419"/>
        </w:rPr>
      </w:pPr>
    </w:p>
    <w:p w14:paraId="0EA3241C" w14:textId="58EF0786" w:rsidR="00A20FF4" w:rsidRPr="00A20FF4" w:rsidRDefault="00A20FF4" w:rsidP="00A20FF4">
      <w:pPr>
        <w:jc w:val="both"/>
        <w:rPr>
          <w:rFonts w:ascii="Arial" w:hAnsi="Arial" w:cs="Arial"/>
          <w:sz w:val="20"/>
          <w:lang w:val="es-419"/>
        </w:rPr>
      </w:pPr>
      <w:r w:rsidRPr="00A20FF4">
        <w:rPr>
          <w:rFonts w:ascii="Arial" w:hAnsi="Arial" w:cs="Arial"/>
          <w:sz w:val="20"/>
          <w:lang w:val="es-419"/>
        </w:rPr>
        <w:t xml:space="preserve">El artículo 88 de la Constitución Política establece las acciones populares como la herramienta procesal adecuada para la protección de los derechos e intereses colectivos, relacionados con el patrimonio, el espacio, la seguridad y la salubridad públicas, la moral administrativa, el ambiente, la libre competencia económica y otros de similar naturaleza que se definen por el legislador. </w:t>
      </w:r>
    </w:p>
    <w:p w14:paraId="23AD099C" w14:textId="77777777" w:rsidR="00A20FF4" w:rsidRPr="00A20FF4" w:rsidRDefault="00A20FF4" w:rsidP="00A20FF4">
      <w:pPr>
        <w:jc w:val="both"/>
        <w:rPr>
          <w:rFonts w:ascii="Arial" w:hAnsi="Arial" w:cs="Arial"/>
          <w:sz w:val="20"/>
          <w:lang w:val="es-419"/>
        </w:rPr>
      </w:pPr>
    </w:p>
    <w:p w14:paraId="57AAA1FF" w14:textId="16102A6F" w:rsidR="004F47A7" w:rsidRPr="00E32969" w:rsidRDefault="00A20FF4" w:rsidP="00A20FF4">
      <w:pPr>
        <w:jc w:val="both"/>
        <w:rPr>
          <w:rFonts w:ascii="Arial" w:hAnsi="Arial" w:cs="Arial"/>
          <w:sz w:val="20"/>
          <w:lang w:val="es-419"/>
        </w:rPr>
      </w:pPr>
      <w:r w:rsidRPr="00A20FF4">
        <w:rPr>
          <w:rFonts w:ascii="Arial" w:hAnsi="Arial" w:cs="Arial"/>
          <w:sz w:val="20"/>
          <w:lang w:val="es-419"/>
        </w:rPr>
        <w:t>Para tales efectos se profirió la Ley 472 de 1998, cuyo artículo 4º enumeró un listado de derechos de esa categoría, despliegue que no es taxativo</w:t>
      </w:r>
      <w:r>
        <w:rPr>
          <w:rFonts w:ascii="Arial" w:hAnsi="Arial" w:cs="Arial"/>
          <w:sz w:val="20"/>
          <w:lang w:val="es-419"/>
        </w:rPr>
        <w:t>…</w:t>
      </w:r>
    </w:p>
    <w:p w14:paraId="48158E26" w14:textId="77777777" w:rsidR="004F47A7" w:rsidRPr="00E32969" w:rsidRDefault="004F47A7" w:rsidP="004F47A7">
      <w:pPr>
        <w:jc w:val="both"/>
        <w:rPr>
          <w:rFonts w:ascii="Arial" w:hAnsi="Arial" w:cs="Arial"/>
          <w:sz w:val="20"/>
          <w:lang w:val="es-419"/>
        </w:rPr>
      </w:pPr>
    </w:p>
    <w:p w14:paraId="7DFB31D3" w14:textId="06ECECDD" w:rsidR="004F47A7" w:rsidRDefault="006614CA" w:rsidP="004F47A7">
      <w:pPr>
        <w:jc w:val="both"/>
        <w:rPr>
          <w:rFonts w:ascii="Arial" w:hAnsi="Arial" w:cs="Arial"/>
          <w:sz w:val="20"/>
          <w:lang w:val="es-419"/>
        </w:rPr>
      </w:pPr>
      <w:r w:rsidRPr="006614CA">
        <w:rPr>
          <w:rFonts w:ascii="Arial" w:hAnsi="Arial" w:cs="Arial"/>
          <w:sz w:val="20"/>
          <w:lang w:val="es-419"/>
        </w:rPr>
        <w:t>Dentro del catálogo de derechos señalado en la ley se encuentra el acceso a los servicios públicos y a que su prestación sea eficiente y oportuna</w:t>
      </w:r>
      <w:r>
        <w:rPr>
          <w:rFonts w:ascii="Arial" w:hAnsi="Arial" w:cs="Arial"/>
          <w:sz w:val="20"/>
          <w:lang w:val="es-419"/>
        </w:rPr>
        <w:t>…</w:t>
      </w:r>
    </w:p>
    <w:p w14:paraId="28B36CAE" w14:textId="77777777" w:rsidR="004F47A7" w:rsidRDefault="004F47A7" w:rsidP="004F47A7">
      <w:pPr>
        <w:jc w:val="both"/>
        <w:rPr>
          <w:rFonts w:ascii="Arial" w:hAnsi="Arial" w:cs="Arial"/>
          <w:sz w:val="20"/>
          <w:lang w:val="es-419"/>
        </w:rPr>
      </w:pPr>
    </w:p>
    <w:p w14:paraId="065D20F6" w14:textId="20F8460E" w:rsidR="004F47A7" w:rsidRDefault="006614CA" w:rsidP="004F47A7">
      <w:pPr>
        <w:jc w:val="both"/>
        <w:rPr>
          <w:rFonts w:ascii="Arial" w:hAnsi="Arial" w:cs="Arial"/>
          <w:sz w:val="20"/>
          <w:lang w:val="es-419"/>
        </w:rPr>
      </w:pPr>
      <w:r w:rsidRPr="006614CA">
        <w:rPr>
          <w:rFonts w:ascii="Arial" w:hAnsi="Arial" w:cs="Arial"/>
          <w:sz w:val="20"/>
          <w:lang w:val="es-419"/>
        </w:rPr>
        <w:t>También se encuentran los derechos de los consumidores y usuarios</w:t>
      </w:r>
      <w:r>
        <w:rPr>
          <w:rFonts w:ascii="Arial" w:hAnsi="Arial" w:cs="Arial"/>
          <w:sz w:val="20"/>
          <w:lang w:val="es-419"/>
        </w:rPr>
        <w:t>…</w:t>
      </w:r>
      <w:r w:rsidRPr="006614CA">
        <w:rPr>
          <w:rFonts w:ascii="Arial" w:hAnsi="Arial" w:cs="Arial"/>
          <w:sz w:val="20"/>
          <w:lang w:val="es-419"/>
        </w:rPr>
        <w:t xml:space="preserve"> Su fuente también es constitucional, bien sea en el artículo 78 superior</w:t>
      </w:r>
      <w:r>
        <w:rPr>
          <w:rFonts w:ascii="Arial" w:hAnsi="Arial" w:cs="Arial"/>
          <w:sz w:val="20"/>
          <w:lang w:val="es-419"/>
        </w:rPr>
        <w:t>…</w:t>
      </w:r>
      <w:r w:rsidRPr="006614CA">
        <w:rPr>
          <w:rFonts w:ascii="Arial" w:hAnsi="Arial" w:cs="Arial"/>
          <w:sz w:val="20"/>
          <w:lang w:val="es-419"/>
        </w:rPr>
        <w:t xml:space="preserve"> o en el 369</w:t>
      </w:r>
      <w:r>
        <w:rPr>
          <w:rFonts w:ascii="Arial" w:hAnsi="Arial" w:cs="Arial"/>
          <w:sz w:val="20"/>
          <w:lang w:val="es-419"/>
        </w:rPr>
        <w:t>…</w:t>
      </w:r>
    </w:p>
    <w:p w14:paraId="6FA453BC" w14:textId="0E2D4C89" w:rsidR="006614CA" w:rsidRDefault="006614CA" w:rsidP="004F47A7">
      <w:pPr>
        <w:jc w:val="both"/>
        <w:rPr>
          <w:rFonts w:ascii="Arial" w:hAnsi="Arial" w:cs="Arial"/>
          <w:sz w:val="20"/>
          <w:lang w:val="es-419"/>
        </w:rPr>
      </w:pPr>
    </w:p>
    <w:p w14:paraId="2C393DA0" w14:textId="212925D9" w:rsidR="008301B4" w:rsidRPr="008301B4" w:rsidRDefault="008301B4" w:rsidP="008301B4">
      <w:pPr>
        <w:jc w:val="both"/>
        <w:rPr>
          <w:rFonts w:ascii="Arial" w:hAnsi="Arial" w:cs="Arial"/>
          <w:sz w:val="20"/>
          <w:lang w:val="es-419"/>
        </w:rPr>
      </w:pPr>
      <w:r w:rsidRPr="008301B4">
        <w:rPr>
          <w:rFonts w:ascii="Arial" w:hAnsi="Arial" w:cs="Arial"/>
          <w:sz w:val="20"/>
          <w:lang w:val="es-419"/>
        </w:rPr>
        <w:t>Se destaca que el examen que se hace de estos derechos en un escenario como el presente se limita a su dimensión colectiva, que es la susceptible de amparo en las acciones populares</w:t>
      </w:r>
      <w:r w:rsidR="00191E06">
        <w:rPr>
          <w:rFonts w:ascii="Arial" w:hAnsi="Arial" w:cs="Arial"/>
          <w:sz w:val="20"/>
          <w:lang w:val="es-419"/>
        </w:rPr>
        <w:t>…</w:t>
      </w:r>
      <w:r w:rsidRPr="008301B4">
        <w:rPr>
          <w:rFonts w:ascii="Arial" w:hAnsi="Arial" w:cs="Arial"/>
          <w:sz w:val="20"/>
          <w:lang w:val="es-419"/>
        </w:rPr>
        <w:t xml:space="preserve"> </w:t>
      </w:r>
    </w:p>
    <w:p w14:paraId="2AFDE297" w14:textId="77777777" w:rsidR="008301B4" w:rsidRPr="008301B4" w:rsidRDefault="008301B4" w:rsidP="008301B4">
      <w:pPr>
        <w:jc w:val="both"/>
        <w:rPr>
          <w:rFonts w:ascii="Arial" w:hAnsi="Arial" w:cs="Arial"/>
          <w:sz w:val="20"/>
          <w:lang w:val="es-419"/>
        </w:rPr>
      </w:pPr>
    </w:p>
    <w:p w14:paraId="7ADDD359" w14:textId="68EA8EEC" w:rsidR="006614CA" w:rsidRDefault="008301B4" w:rsidP="008301B4">
      <w:pPr>
        <w:jc w:val="both"/>
        <w:rPr>
          <w:rFonts w:ascii="Arial" w:hAnsi="Arial" w:cs="Arial"/>
          <w:sz w:val="20"/>
          <w:lang w:val="es-419"/>
        </w:rPr>
      </w:pPr>
      <w:r w:rsidRPr="008301B4">
        <w:rPr>
          <w:rFonts w:ascii="Arial" w:hAnsi="Arial" w:cs="Arial"/>
          <w:sz w:val="20"/>
          <w:lang w:val="es-419"/>
        </w:rPr>
        <w:t>Se protegen así los intereses de esta colectividad determinada: consumidores y usuarios.</w:t>
      </w:r>
    </w:p>
    <w:p w14:paraId="029F8E2E" w14:textId="3E1E1D07" w:rsidR="006614CA" w:rsidRDefault="006614CA" w:rsidP="004F47A7">
      <w:pPr>
        <w:jc w:val="both"/>
        <w:rPr>
          <w:rFonts w:ascii="Arial" w:hAnsi="Arial" w:cs="Arial"/>
          <w:sz w:val="20"/>
          <w:lang w:val="es-419"/>
        </w:rPr>
      </w:pPr>
    </w:p>
    <w:p w14:paraId="244C76BB" w14:textId="279473D8" w:rsidR="006614CA" w:rsidRPr="00E32969" w:rsidRDefault="00191E06" w:rsidP="004F47A7">
      <w:pPr>
        <w:jc w:val="both"/>
        <w:rPr>
          <w:rFonts w:ascii="Arial" w:hAnsi="Arial" w:cs="Arial"/>
          <w:sz w:val="20"/>
          <w:lang w:val="es-419"/>
        </w:rPr>
      </w:pPr>
      <w:r w:rsidRPr="00191E06">
        <w:rPr>
          <w:rFonts w:ascii="Arial" w:hAnsi="Arial" w:cs="Arial"/>
          <w:sz w:val="20"/>
          <w:lang w:val="es-419"/>
        </w:rPr>
        <w:t>Y aunque no esté enlistado expresamente en la Ley 472, también puede plantearse la existencia de un derecho colectivo a la accesibilidad de las personas en situación de discapacidad, v.gr., las sordas y las sordociegas</w:t>
      </w:r>
      <w:r>
        <w:rPr>
          <w:rFonts w:ascii="Arial" w:hAnsi="Arial" w:cs="Arial"/>
          <w:sz w:val="20"/>
          <w:lang w:val="es-419"/>
        </w:rPr>
        <w:t>…</w:t>
      </w:r>
    </w:p>
    <w:p w14:paraId="3DC6375D" w14:textId="77777777" w:rsidR="004F47A7" w:rsidRDefault="004F47A7" w:rsidP="004F47A7">
      <w:pPr>
        <w:jc w:val="both"/>
        <w:rPr>
          <w:rFonts w:ascii="Arial" w:hAnsi="Arial" w:cs="Arial"/>
          <w:sz w:val="20"/>
        </w:rPr>
      </w:pPr>
    </w:p>
    <w:p w14:paraId="7846B4E3" w14:textId="7E9B789A" w:rsidR="004F47A7" w:rsidRDefault="00191E06" w:rsidP="004F47A7">
      <w:pPr>
        <w:jc w:val="both"/>
        <w:rPr>
          <w:rFonts w:ascii="Arial" w:hAnsi="Arial" w:cs="Arial"/>
          <w:sz w:val="20"/>
        </w:rPr>
      </w:pPr>
      <w:r>
        <w:rPr>
          <w:rFonts w:ascii="Arial" w:hAnsi="Arial" w:cs="Arial"/>
          <w:sz w:val="20"/>
        </w:rPr>
        <w:t xml:space="preserve">… </w:t>
      </w:r>
      <w:r w:rsidRPr="00191E06">
        <w:rPr>
          <w:rFonts w:ascii="Arial" w:hAnsi="Arial" w:cs="Arial"/>
          <w:sz w:val="20"/>
        </w:rPr>
        <w:t>entiende la Sala que la vulneración o amenaza de los derechos e intereses colectivos de que son titulares está colectividad será susceptible de protección por la vía de la acción popular, aun cuando la situación fáctica concreta no puede acoplarse a algún derecho de los expresamente mencionados en el artículo 4 de la Ley 472 citada</w:t>
      </w:r>
      <w:r>
        <w:rPr>
          <w:rFonts w:ascii="Arial" w:hAnsi="Arial" w:cs="Arial"/>
          <w:sz w:val="20"/>
        </w:rPr>
        <w:t>…</w:t>
      </w:r>
    </w:p>
    <w:p w14:paraId="4B965AF4" w14:textId="06082043" w:rsidR="004F47A7" w:rsidRDefault="004F47A7" w:rsidP="004F47A7">
      <w:pPr>
        <w:jc w:val="both"/>
        <w:rPr>
          <w:rFonts w:ascii="Arial" w:hAnsi="Arial" w:cs="Arial"/>
          <w:sz w:val="20"/>
        </w:rPr>
      </w:pPr>
    </w:p>
    <w:p w14:paraId="00CA6D54" w14:textId="10EABAC1" w:rsidR="00191E06" w:rsidRDefault="00F25452" w:rsidP="004F47A7">
      <w:pPr>
        <w:jc w:val="both"/>
        <w:rPr>
          <w:rFonts w:ascii="Arial" w:hAnsi="Arial" w:cs="Arial"/>
          <w:sz w:val="20"/>
        </w:rPr>
      </w:pPr>
      <w:r>
        <w:rPr>
          <w:rFonts w:ascii="Arial" w:hAnsi="Arial" w:cs="Arial"/>
          <w:sz w:val="20"/>
        </w:rPr>
        <w:t xml:space="preserve">… </w:t>
      </w:r>
      <w:r w:rsidRPr="00F25452">
        <w:rPr>
          <w:rFonts w:ascii="Arial" w:hAnsi="Arial" w:cs="Arial"/>
          <w:sz w:val="20"/>
        </w:rPr>
        <w:t>en esas precisas condiciones, debe afirmarse que su garantía es exigible de los particulares aun cuando el servicio que ofrecen al público no reúna las características propias de un “servicio público”.</w:t>
      </w:r>
    </w:p>
    <w:p w14:paraId="49B2CECB" w14:textId="180B2860" w:rsidR="00191E06" w:rsidRDefault="00191E06" w:rsidP="004F47A7">
      <w:pPr>
        <w:jc w:val="both"/>
        <w:rPr>
          <w:rFonts w:ascii="Arial" w:hAnsi="Arial" w:cs="Arial"/>
          <w:sz w:val="20"/>
        </w:rPr>
      </w:pPr>
    </w:p>
    <w:p w14:paraId="7F18AF6E" w14:textId="5E65104E" w:rsidR="00F25452" w:rsidRDefault="008835FA" w:rsidP="004F47A7">
      <w:pPr>
        <w:jc w:val="both"/>
        <w:rPr>
          <w:rFonts w:ascii="Arial" w:hAnsi="Arial" w:cs="Arial"/>
          <w:sz w:val="20"/>
        </w:rPr>
      </w:pPr>
      <w:r w:rsidRPr="008835FA">
        <w:rPr>
          <w:rFonts w:ascii="Arial" w:hAnsi="Arial" w:cs="Arial"/>
          <w:sz w:val="20"/>
        </w:rPr>
        <w:t>La anterior conclusión resulta conforme al ordenamiento constitucional. En efecto, al examinar la constitucionalidad de la Ley 1618 de 2013, la Corte Constitucional concluyó que la protección y la realización social de los derechos colectivos también puede ser impuesta y exigible de los particulares (CC. Sentencia C-765 de 2012), aserto que hizo descansar en la naturaleza de nuestro Estado</w:t>
      </w:r>
      <w:r>
        <w:rPr>
          <w:rFonts w:ascii="Arial" w:hAnsi="Arial" w:cs="Arial"/>
          <w:sz w:val="20"/>
        </w:rPr>
        <w:t>…</w:t>
      </w:r>
    </w:p>
    <w:p w14:paraId="6AEDA2C2" w14:textId="77777777" w:rsidR="00F25452" w:rsidRDefault="00F25452" w:rsidP="004F47A7">
      <w:pPr>
        <w:jc w:val="both"/>
        <w:rPr>
          <w:rFonts w:ascii="Arial" w:hAnsi="Arial" w:cs="Arial"/>
          <w:sz w:val="20"/>
        </w:rPr>
      </w:pPr>
    </w:p>
    <w:p w14:paraId="59C8EC6C" w14:textId="77777777" w:rsidR="00191E06" w:rsidRDefault="00191E06" w:rsidP="004F47A7">
      <w:pPr>
        <w:jc w:val="both"/>
        <w:rPr>
          <w:rFonts w:ascii="Arial" w:hAnsi="Arial" w:cs="Arial"/>
          <w:sz w:val="20"/>
        </w:rPr>
      </w:pPr>
    </w:p>
    <w:bookmarkEnd w:id="0"/>
    <w:p w14:paraId="622C3175" w14:textId="77777777" w:rsidR="004F47A7" w:rsidRDefault="004F47A7" w:rsidP="004F47A7">
      <w:pPr>
        <w:jc w:val="both"/>
        <w:rPr>
          <w:rFonts w:ascii="Arial" w:hAnsi="Arial" w:cs="Arial"/>
          <w:sz w:val="20"/>
        </w:rPr>
      </w:pPr>
    </w:p>
    <w:bookmarkEnd w:id="1"/>
    <w:p w14:paraId="61E5867A" w14:textId="77777777" w:rsidR="00F83054" w:rsidRPr="000E7DA4" w:rsidRDefault="00F83054" w:rsidP="000E7DA4">
      <w:pPr>
        <w:spacing w:line="276" w:lineRule="auto"/>
        <w:jc w:val="center"/>
        <w:rPr>
          <w:rFonts w:ascii="Arial Narrow" w:hAnsi="Arial Narrow"/>
          <w:b/>
          <w:sz w:val="26"/>
          <w:szCs w:val="26"/>
        </w:rPr>
      </w:pPr>
      <w:r w:rsidRPr="000E7DA4">
        <w:rPr>
          <w:rFonts w:ascii="Arial Narrow" w:hAnsi="Arial Narrow"/>
          <w:b/>
          <w:sz w:val="26"/>
          <w:szCs w:val="26"/>
        </w:rPr>
        <w:t>REPÚBLICA DE COLOMBIA</w:t>
      </w:r>
    </w:p>
    <w:p w14:paraId="3D64E36B" w14:textId="77777777" w:rsidR="00F83054" w:rsidRPr="000E7DA4" w:rsidRDefault="00F83054" w:rsidP="000E7DA4">
      <w:pPr>
        <w:spacing w:line="276" w:lineRule="auto"/>
        <w:jc w:val="center"/>
        <w:rPr>
          <w:rFonts w:ascii="Arial Narrow" w:hAnsi="Arial Narrow"/>
          <w:b/>
          <w:sz w:val="26"/>
          <w:szCs w:val="26"/>
        </w:rPr>
      </w:pPr>
      <w:r w:rsidRPr="000E7DA4">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E01101E" w14:textId="77777777" w:rsidR="00122A5B" w:rsidRDefault="00F83054" w:rsidP="000E7DA4">
      <w:pPr>
        <w:spacing w:line="276" w:lineRule="auto"/>
        <w:jc w:val="center"/>
        <w:rPr>
          <w:rFonts w:ascii="Arial Narrow" w:hAnsi="Arial Narrow"/>
          <w:b/>
          <w:sz w:val="26"/>
          <w:szCs w:val="26"/>
        </w:rPr>
      </w:pPr>
      <w:r w:rsidRPr="000E7DA4">
        <w:rPr>
          <w:rFonts w:ascii="Arial Narrow" w:hAnsi="Arial Narrow"/>
          <w:b/>
          <w:sz w:val="26"/>
          <w:szCs w:val="26"/>
        </w:rPr>
        <w:t>TRIBUNAL SUPERIOR DE</w:t>
      </w:r>
      <w:r w:rsidR="00122A5B">
        <w:rPr>
          <w:rFonts w:ascii="Arial Narrow" w:hAnsi="Arial Narrow"/>
          <w:b/>
          <w:sz w:val="26"/>
          <w:szCs w:val="26"/>
        </w:rPr>
        <w:t>L DISTRITO JUDICIAL</w:t>
      </w:r>
    </w:p>
    <w:p w14:paraId="62754554" w14:textId="49D42C55" w:rsidR="00F83054" w:rsidRPr="000E7DA4" w:rsidRDefault="00F83054" w:rsidP="000E7DA4">
      <w:pPr>
        <w:spacing w:line="276" w:lineRule="auto"/>
        <w:jc w:val="center"/>
        <w:rPr>
          <w:rFonts w:ascii="Arial Narrow" w:hAnsi="Arial Narrow"/>
          <w:b/>
          <w:sz w:val="26"/>
          <w:szCs w:val="26"/>
        </w:rPr>
      </w:pPr>
      <w:r w:rsidRPr="000E7DA4">
        <w:rPr>
          <w:rFonts w:ascii="Arial Narrow" w:hAnsi="Arial Narrow"/>
          <w:b/>
          <w:sz w:val="26"/>
          <w:szCs w:val="26"/>
        </w:rPr>
        <w:t>PEREIRA</w:t>
      </w:r>
      <w:r w:rsidR="006752D8" w:rsidRPr="000E7DA4">
        <w:rPr>
          <w:rFonts w:ascii="Arial Narrow" w:hAnsi="Arial Narrow"/>
          <w:b/>
          <w:sz w:val="26"/>
          <w:szCs w:val="26"/>
        </w:rPr>
        <w:t xml:space="preserve"> - RISARALDA</w:t>
      </w:r>
    </w:p>
    <w:p w14:paraId="47F18FF7" w14:textId="1AC4501F" w:rsidR="00F83054" w:rsidRPr="000E7DA4" w:rsidRDefault="00F83054" w:rsidP="000E7DA4">
      <w:pPr>
        <w:spacing w:line="276" w:lineRule="auto"/>
        <w:jc w:val="center"/>
        <w:rPr>
          <w:rFonts w:ascii="Arial Narrow" w:hAnsi="Arial Narrow"/>
          <w:b/>
          <w:sz w:val="26"/>
          <w:szCs w:val="26"/>
        </w:rPr>
      </w:pPr>
      <w:r w:rsidRPr="000E7DA4">
        <w:rPr>
          <w:rFonts w:ascii="Arial Narrow" w:hAnsi="Arial Narrow"/>
          <w:b/>
          <w:sz w:val="26"/>
          <w:szCs w:val="26"/>
        </w:rPr>
        <w:t xml:space="preserve">SALA </w:t>
      </w:r>
      <w:r w:rsidR="005B5AB2">
        <w:rPr>
          <w:rFonts w:ascii="Arial Narrow" w:hAnsi="Arial Narrow"/>
          <w:b/>
          <w:sz w:val="26"/>
          <w:szCs w:val="26"/>
        </w:rPr>
        <w:t xml:space="preserve">DE DECISIÓN </w:t>
      </w:r>
      <w:r w:rsidRPr="000E7DA4">
        <w:rPr>
          <w:rFonts w:ascii="Arial Narrow" w:hAnsi="Arial Narrow"/>
          <w:b/>
          <w:sz w:val="26"/>
          <w:szCs w:val="26"/>
        </w:rPr>
        <w:t>CIVIL – FAMILIA</w:t>
      </w:r>
    </w:p>
    <w:p w14:paraId="192CD884" w14:textId="77777777" w:rsidR="00F83054" w:rsidRPr="000E7DA4" w:rsidRDefault="00F83054" w:rsidP="000E7DA4">
      <w:pPr>
        <w:pStyle w:val="Sinespaciado"/>
        <w:spacing w:line="276" w:lineRule="auto"/>
        <w:jc w:val="center"/>
        <w:rPr>
          <w:rFonts w:ascii="Arial Narrow" w:hAnsi="Arial Narrow"/>
          <w:sz w:val="26"/>
          <w:szCs w:val="26"/>
        </w:rPr>
      </w:pPr>
    </w:p>
    <w:p w14:paraId="687AF500" w14:textId="29B5EEA7" w:rsidR="00F83054" w:rsidRPr="000E7DA4" w:rsidRDefault="006752D8" w:rsidP="000E7DA4">
      <w:pPr>
        <w:pStyle w:val="Sinespaciado"/>
        <w:spacing w:line="276" w:lineRule="auto"/>
        <w:jc w:val="center"/>
        <w:rPr>
          <w:rFonts w:ascii="Arial Narrow" w:hAnsi="Arial Narrow"/>
          <w:bCs/>
          <w:sz w:val="26"/>
          <w:szCs w:val="26"/>
        </w:rPr>
      </w:pPr>
      <w:bookmarkStart w:id="2" w:name="_GoBack"/>
      <w:bookmarkEnd w:id="2"/>
      <w:r w:rsidRPr="000E7DA4">
        <w:rPr>
          <w:rFonts w:ascii="Arial Narrow" w:hAnsi="Arial Narrow"/>
          <w:bCs/>
          <w:sz w:val="26"/>
          <w:szCs w:val="26"/>
        </w:rPr>
        <w:lastRenderedPageBreak/>
        <w:t>Magistrado Sustanciador: Carlos Mauricio García Barajas</w:t>
      </w:r>
    </w:p>
    <w:p w14:paraId="5015F1EB" w14:textId="77777777" w:rsidR="00F83054" w:rsidRPr="000E7DA4" w:rsidRDefault="00F83054" w:rsidP="000E7DA4">
      <w:pPr>
        <w:pStyle w:val="Sinespaciado"/>
        <w:spacing w:line="276" w:lineRule="auto"/>
        <w:jc w:val="center"/>
        <w:rPr>
          <w:rFonts w:ascii="Arial Narrow" w:hAnsi="Arial Narrow"/>
          <w:sz w:val="26"/>
          <w:szCs w:val="26"/>
        </w:rPr>
      </w:pPr>
    </w:p>
    <w:p w14:paraId="74EE93F1" w14:textId="61017004" w:rsidR="00F83054" w:rsidRPr="000E7DA4" w:rsidRDefault="00F83054" w:rsidP="000E7DA4">
      <w:pPr>
        <w:pStyle w:val="Sinespaciado"/>
        <w:spacing w:line="276" w:lineRule="auto"/>
        <w:jc w:val="center"/>
        <w:rPr>
          <w:rFonts w:ascii="Arial Narrow" w:hAnsi="Arial Narrow"/>
          <w:sz w:val="26"/>
          <w:szCs w:val="26"/>
        </w:rPr>
      </w:pPr>
      <w:r w:rsidRPr="000E7DA4">
        <w:rPr>
          <w:rFonts w:ascii="Arial Narrow" w:hAnsi="Arial Narrow"/>
          <w:sz w:val="26"/>
          <w:szCs w:val="26"/>
        </w:rPr>
        <w:t>Pereira,</w:t>
      </w:r>
      <w:r w:rsidR="00F27747" w:rsidRPr="000E7DA4">
        <w:rPr>
          <w:rFonts w:ascii="Arial Narrow" w:hAnsi="Arial Narrow"/>
          <w:sz w:val="26"/>
          <w:szCs w:val="26"/>
        </w:rPr>
        <w:t xml:space="preserve"> veintinueve </w:t>
      </w:r>
      <w:r w:rsidRPr="000E7DA4">
        <w:rPr>
          <w:rFonts w:ascii="Arial Narrow" w:hAnsi="Arial Narrow"/>
          <w:sz w:val="26"/>
          <w:szCs w:val="26"/>
        </w:rPr>
        <w:t>(</w:t>
      </w:r>
      <w:r w:rsidR="00F27747" w:rsidRPr="000E7DA4">
        <w:rPr>
          <w:rFonts w:ascii="Arial Narrow" w:hAnsi="Arial Narrow"/>
          <w:sz w:val="26"/>
          <w:szCs w:val="26"/>
        </w:rPr>
        <w:t>29)</w:t>
      </w:r>
      <w:r w:rsidRPr="000E7DA4">
        <w:rPr>
          <w:rFonts w:ascii="Arial Narrow" w:hAnsi="Arial Narrow"/>
          <w:sz w:val="26"/>
          <w:szCs w:val="26"/>
        </w:rPr>
        <w:t xml:space="preserve"> de </w:t>
      </w:r>
      <w:r w:rsidR="00165E05" w:rsidRPr="000E7DA4">
        <w:rPr>
          <w:rFonts w:ascii="Arial Narrow" w:hAnsi="Arial Narrow"/>
          <w:sz w:val="26"/>
          <w:szCs w:val="26"/>
        </w:rPr>
        <w:t>marzo</w:t>
      </w:r>
      <w:r w:rsidRPr="000E7DA4">
        <w:rPr>
          <w:rFonts w:ascii="Arial Narrow" w:hAnsi="Arial Narrow"/>
          <w:sz w:val="26"/>
          <w:szCs w:val="26"/>
        </w:rPr>
        <w:t xml:space="preserve"> de dos mil veinti</w:t>
      </w:r>
      <w:r w:rsidR="00165E05" w:rsidRPr="000E7DA4">
        <w:rPr>
          <w:rFonts w:ascii="Arial Narrow" w:hAnsi="Arial Narrow"/>
          <w:sz w:val="26"/>
          <w:szCs w:val="26"/>
        </w:rPr>
        <w:t>dós</w:t>
      </w:r>
      <w:r w:rsidRPr="000E7DA4">
        <w:rPr>
          <w:rFonts w:ascii="Arial Narrow" w:hAnsi="Arial Narrow"/>
          <w:sz w:val="26"/>
          <w:szCs w:val="26"/>
        </w:rPr>
        <w:t xml:space="preserve"> (202</w:t>
      </w:r>
      <w:r w:rsidR="00165E05" w:rsidRPr="000E7DA4">
        <w:rPr>
          <w:rFonts w:ascii="Arial Narrow" w:hAnsi="Arial Narrow"/>
          <w:sz w:val="26"/>
          <w:szCs w:val="26"/>
        </w:rPr>
        <w:t>2</w:t>
      </w:r>
      <w:r w:rsidRPr="000E7DA4">
        <w:rPr>
          <w:rFonts w:ascii="Arial Narrow" w:hAnsi="Arial Narrow"/>
          <w:sz w:val="26"/>
          <w:szCs w:val="26"/>
        </w:rPr>
        <w:t>)</w:t>
      </w:r>
    </w:p>
    <w:p w14:paraId="356684D1" w14:textId="3E5F76C0" w:rsidR="003C6FDD" w:rsidRPr="000E7DA4" w:rsidRDefault="003C6FDD" w:rsidP="000E7DA4">
      <w:pPr>
        <w:pStyle w:val="Sinespaciado"/>
        <w:spacing w:line="276" w:lineRule="auto"/>
        <w:jc w:val="center"/>
        <w:rPr>
          <w:rFonts w:ascii="Arial Narrow" w:hAnsi="Arial Narrow"/>
          <w:sz w:val="26"/>
          <w:szCs w:val="26"/>
        </w:rPr>
      </w:pPr>
    </w:p>
    <w:p w14:paraId="6F5B6682" w14:textId="77777777" w:rsidR="000E7DA4" w:rsidRPr="000E7DA4" w:rsidRDefault="000E7DA4" w:rsidP="000E7DA4">
      <w:pPr>
        <w:pStyle w:val="Sinespaciado"/>
        <w:spacing w:line="276" w:lineRule="auto"/>
        <w:jc w:val="center"/>
        <w:rPr>
          <w:rFonts w:ascii="Arial Narrow" w:hAnsi="Arial Narrow"/>
          <w:sz w:val="26"/>
          <w:szCs w:val="26"/>
        </w:rPr>
      </w:pPr>
    </w:p>
    <w:p w14:paraId="0A4EAB89" w14:textId="6CCFBC75" w:rsidR="00FD1E59" w:rsidRPr="000E7DA4" w:rsidRDefault="00FD1E59"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Acta No. </w:t>
      </w:r>
      <w:r w:rsidR="0041069E" w:rsidRPr="000E7DA4">
        <w:rPr>
          <w:rFonts w:ascii="Arial Narrow" w:hAnsi="Arial Narrow"/>
          <w:sz w:val="26"/>
          <w:szCs w:val="26"/>
        </w:rPr>
        <w:t>12</w:t>
      </w:r>
      <w:r w:rsidR="0053562F" w:rsidRPr="000E7DA4">
        <w:rPr>
          <w:rFonts w:ascii="Arial Narrow" w:hAnsi="Arial Narrow"/>
          <w:sz w:val="26"/>
          <w:szCs w:val="26"/>
        </w:rPr>
        <w:t>3</w:t>
      </w:r>
      <w:r w:rsidR="0041069E" w:rsidRPr="000E7DA4">
        <w:rPr>
          <w:rFonts w:ascii="Arial Narrow" w:hAnsi="Arial Narrow"/>
          <w:sz w:val="26"/>
          <w:szCs w:val="26"/>
        </w:rPr>
        <w:t xml:space="preserve"> de 29/03/2022</w:t>
      </w:r>
    </w:p>
    <w:p w14:paraId="34F3734F" w14:textId="0986517C" w:rsidR="00A86780" w:rsidRPr="000E7DA4" w:rsidRDefault="0041069E"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Sentencia: </w:t>
      </w:r>
      <w:r w:rsidR="00FD1E59" w:rsidRPr="000E7DA4">
        <w:rPr>
          <w:rFonts w:ascii="Arial Narrow" w:hAnsi="Arial Narrow"/>
          <w:sz w:val="26"/>
          <w:szCs w:val="26"/>
        </w:rPr>
        <w:t>TSP.SP-00</w:t>
      </w:r>
      <w:r w:rsidRPr="000E7DA4">
        <w:rPr>
          <w:rFonts w:ascii="Arial Narrow" w:hAnsi="Arial Narrow"/>
          <w:sz w:val="26"/>
          <w:szCs w:val="26"/>
        </w:rPr>
        <w:t>19</w:t>
      </w:r>
      <w:r w:rsidR="00FD1E59" w:rsidRPr="000E7DA4">
        <w:rPr>
          <w:rFonts w:ascii="Arial Narrow" w:hAnsi="Arial Narrow"/>
          <w:sz w:val="26"/>
          <w:szCs w:val="26"/>
        </w:rPr>
        <w:t>-2022</w:t>
      </w:r>
    </w:p>
    <w:p w14:paraId="0C422873" w14:textId="77777777" w:rsidR="00FD1E59" w:rsidRPr="000E7DA4" w:rsidRDefault="00FD1E59" w:rsidP="000E7DA4">
      <w:pPr>
        <w:pStyle w:val="Sinespaciado"/>
        <w:spacing w:line="276" w:lineRule="auto"/>
        <w:jc w:val="center"/>
        <w:rPr>
          <w:rFonts w:ascii="Arial Narrow" w:hAnsi="Arial Narrow"/>
          <w:sz w:val="26"/>
          <w:szCs w:val="26"/>
        </w:rPr>
      </w:pPr>
    </w:p>
    <w:p w14:paraId="06842F0D" w14:textId="518EC81D" w:rsidR="00A86780" w:rsidRPr="000E7DA4" w:rsidRDefault="00A86780" w:rsidP="000E7DA4">
      <w:pPr>
        <w:widowControl w:val="0"/>
        <w:spacing w:line="276" w:lineRule="auto"/>
        <w:jc w:val="center"/>
        <w:rPr>
          <w:rFonts w:ascii="Arial Narrow" w:hAnsi="Arial Narrow"/>
          <w:b/>
          <w:bCs/>
          <w:sz w:val="26"/>
          <w:szCs w:val="26"/>
        </w:rPr>
      </w:pPr>
      <w:r w:rsidRPr="000E7DA4">
        <w:rPr>
          <w:rFonts w:ascii="Arial Narrow" w:hAnsi="Arial Narrow"/>
          <w:b/>
          <w:bCs/>
          <w:sz w:val="26"/>
          <w:szCs w:val="26"/>
        </w:rPr>
        <w:t>Objeto de la providencia.</w:t>
      </w:r>
    </w:p>
    <w:p w14:paraId="60F131EC" w14:textId="77777777" w:rsidR="00A86780" w:rsidRPr="000E7DA4" w:rsidRDefault="00A86780" w:rsidP="000E7DA4">
      <w:pPr>
        <w:widowControl w:val="0"/>
        <w:spacing w:line="276" w:lineRule="auto"/>
        <w:jc w:val="both"/>
        <w:rPr>
          <w:rFonts w:ascii="Arial Narrow" w:hAnsi="Arial Narrow"/>
          <w:b/>
          <w:bCs/>
          <w:sz w:val="26"/>
          <w:szCs w:val="26"/>
        </w:rPr>
      </w:pPr>
    </w:p>
    <w:p w14:paraId="07724B31" w14:textId="66A37E6D" w:rsidR="00AE2E24" w:rsidRPr="000E7DA4" w:rsidRDefault="00AE2E24" w:rsidP="000E7DA4">
      <w:pPr>
        <w:widowControl w:val="0"/>
        <w:spacing w:line="276" w:lineRule="auto"/>
        <w:jc w:val="both"/>
        <w:rPr>
          <w:rFonts w:ascii="Arial Narrow" w:hAnsi="Arial Narrow"/>
          <w:sz w:val="26"/>
          <w:szCs w:val="26"/>
          <w:lang w:val="es-ES_tradnl"/>
        </w:rPr>
      </w:pPr>
      <w:r w:rsidRPr="000E7DA4">
        <w:rPr>
          <w:rFonts w:ascii="Arial Narrow" w:hAnsi="Arial Narrow"/>
          <w:sz w:val="26"/>
          <w:szCs w:val="26"/>
          <w:lang w:val="es-ES_tradnl"/>
        </w:rPr>
        <w:t xml:space="preserve">Decide la Sala el recurso </w:t>
      </w:r>
      <w:r w:rsidR="00C735DD" w:rsidRPr="000E7DA4">
        <w:rPr>
          <w:rFonts w:ascii="Arial Narrow" w:hAnsi="Arial Narrow"/>
          <w:sz w:val="26"/>
          <w:szCs w:val="26"/>
          <w:lang w:val="es-ES_tradnl"/>
        </w:rPr>
        <w:t xml:space="preserve">de apelación interpuesto por </w:t>
      </w:r>
      <w:r w:rsidR="00447E37" w:rsidRPr="000E7DA4">
        <w:rPr>
          <w:rFonts w:ascii="Arial Narrow" w:hAnsi="Arial Narrow"/>
          <w:sz w:val="26"/>
          <w:szCs w:val="26"/>
          <w:lang w:val="es-ES_tradnl"/>
        </w:rPr>
        <w:t>la acciona</w:t>
      </w:r>
      <w:r w:rsidR="003D7B4F" w:rsidRPr="000E7DA4">
        <w:rPr>
          <w:rFonts w:ascii="Arial Narrow" w:hAnsi="Arial Narrow"/>
          <w:sz w:val="26"/>
          <w:szCs w:val="26"/>
          <w:lang w:val="es-ES_tradnl"/>
        </w:rPr>
        <w:t>da</w:t>
      </w:r>
      <w:r w:rsidR="00932837" w:rsidRPr="000E7DA4">
        <w:rPr>
          <w:rFonts w:ascii="Arial Narrow" w:hAnsi="Arial Narrow"/>
          <w:sz w:val="26"/>
          <w:szCs w:val="26"/>
          <w:lang w:val="es-ES_tradnl"/>
        </w:rPr>
        <w:t xml:space="preserve"> </w:t>
      </w:r>
      <w:r w:rsidRPr="000E7DA4">
        <w:rPr>
          <w:rFonts w:ascii="Arial Narrow" w:hAnsi="Arial Narrow"/>
          <w:sz w:val="26"/>
          <w:szCs w:val="26"/>
          <w:lang w:val="es-ES_tradnl"/>
        </w:rPr>
        <w:t>contra la sentencia proferida el</w:t>
      </w:r>
      <w:r w:rsidR="00C32B21" w:rsidRPr="000E7DA4">
        <w:rPr>
          <w:rFonts w:ascii="Arial Narrow" w:hAnsi="Arial Narrow"/>
          <w:sz w:val="26"/>
          <w:szCs w:val="26"/>
          <w:lang w:val="es-ES_tradnl"/>
        </w:rPr>
        <w:t xml:space="preserve"> </w:t>
      </w:r>
      <w:r w:rsidR="0022428E" w:rsidRPr="000E7DA4">
        <w:rPr>
          <w:rFonts w:ascii="Arial Narrow" w:hAnsi="Arial Narrow"/>
          <w:sz w:val="26"/>
          <w:szCs w:val="26"/>
          <w:lang w:val="es-ES_tradnl"/>
        </w:rPr>
        <w:t>0</w:t>
      </w:r>
      <w:r w:rsidR="00447E37" w:rsidRPr="000E7DA4">
        <w:rPr>
          <w:rFonts w:ascii="Arial Narrow" w:hAnsi="Arial Narrow"/>
          <w:sz w:val="26"/>
          <w:szCs w:val="26"/>
          <w:lang w:val="es-ES_tradnl"/>
        </w:rPr>
        <w:t>4</w:t>
      </w:r>
      <w:r w:rsidR="00C32B21" w:rsidRPr="000E7DA4">
        <w:rPr>
          <w:rFonts w:ascii="Arial Narrow" w:hAnsi="Arial Narrow"/>
          <w:sz w:val="26"/>
          <w:szCs w:val="26"/>
          <w:lang w:val="es-ES_tradnl"/>
        </w:rPr>
        <w:t xml:space="preserve"> de </w:t>
      </w:r>
      <w:r w:rsidR="00447E37" w:rsidRPr="000E7DA4">
        <w:rPr>
          <w:rFonts w:ascii="Arial Narrow" w:hAnsi="Arial Narrow"/>
          <w:sz w:val="26"/>
          <w:szCs w:val="26"/>
          <w:lang w:val="es-ES_tradnl"/>
        </w:rPr>
        <w:t>agosto</w:t>
      </w:r>
      <w:r w:rsidR="00C32B21" w:rsidRPr="000E7DA4">
        <w:rPr>
          <w:rFonts w:ascii="Arial Narrow" w:hAnsi="Arial Narrow"/>
          <w:sz w:val="26"/>
          <w:szCs w:val="26"/>
          <w:lang w:val="es-ES_tradnl"/>
        </w:rPr>
        <w:t xml:space="preserve"> de 20</w:t>
      </w:r>
      <w:r w:rsidR="0022428E" w:rsidRPr="000E7DA4">
        <w:rPr>
          <w:rFonts w:ascii="Arial Narrow" w:hAnsi="Arial Narrow"/>
          <w:sz w:val="26"/>
          <w:szCs w:val="26"/>
          <w:lang w:val="es-ES_tradnl"/>
        </w:rPr>
        <w:t>2</w:t>
      </w:r>
      <w:r w:rsidR="00932837" w:rsidRPr="000E7DA4">
        <w:rPr>
          <w:rFonts w:ascii="Arial Narrow" w:hAnsi="Arial Narrow"/>
          <w:sz w:val="26"/>
          <w:szCs w:val="26"/>
          <w:lang w:val="es-ES_tradnl"/>
        </w:rPr>
        <w:t>1</w:t>
      </w:r>
      <w:r w:rsidR="00C32B21" w:rsidRPr="000E7DA4">
        <w:rPr>
          <w:rFonts w:ascii="Arial Narrow" w:hAnsi="Arial Narrow"/>
          <w:sz w:val="26"/>
          <w:szCs w:val="26"/>
          <w:lang w:val="es-ES_tradnl"/>
        </w:rPr>
        <w:t xml:space="preserve"> por el</w:t>
      </w:r>
      <w:r w:rsidRPr="000E7DA4">
        <w:rPr>
          <w:rFonts w:ascii="Arial Narrow" w:hAnsi="Arial Narrow"/>
          <w:sz w:val="26"/>
          <w:szCs w:val="26"/>
          <w:lang w:val="es-ES_tradnl"/>
        </w:rPr>
        <w:t xml:space="preserve"> Juzgado </w:t>
      </w:r>
      <w:r w:rsidR="00447E37" w:rsidRPr="000E7DA4">
        <w:rPr>
          <w:rFonts w:ascii="Arial Narrow" w:hAnsi="Arial Narrow"/>
          <w:sz w:val="26"/>
          <w:szCs w:val="26"/>
          <w:lang w:val="es-ES_tradnl"/>
        </w:rPr>
        <w:t xml:space="preserve">Quinto Civil del </w:t>
      </w:r>
      <w:r w:rsidR="0022428E" w:rsidRPr="000E7DA4">
        <w:rPr>
          <w:rFonts w:ascii="Arial Narrow" w:hAnsi="Arial Narrow"/>
          <w:sz w:val="26"/>
          <w:szCs w:val="26"/>
          <w:lang w:val="es-ES_tradnl"/>
        </w:rPr>
        <w:t xml:space="preserve">Circuito de </w:t>
      </w:r>
      <w:r w:rsidR="00447E37" w:rsidRPr="000E7DA4">
        <w:rPr>
          <w:rFonts w:ascii="Arial Narrow" w:hAnsi="Arial Narrow"/>
          <w:sz w:val="26"/>
          <w:szCs w:val="26"/>
          <w:lang w:val="es-ES_tradnl"/>
        </w:rPr>
        <w:t>Pereira</w:t>
      </w:r>
      <w:r w:rsidR="001D033A" w:rsidRPr="000E7DA4">
        <w:rPr>
          <w:rFonts w:ascii="Arial Narrow" w:hAnsi="Arial Narrow"/>
          <w:sz w:val="26"/>
          <w:szCs w:val="26"/>
          <w:lang w:val="es-ES_tradnl"/>
        </w:rPr>
        <w:t>.</w:t>
      </w:r>
      <w:r w:rsidR="00C32B21" w:rsidRPr="000E7DA4">
        <w:rPr>
          <w:rFonts w:ascii="Arial Narrow" w:hAnsi="Arial Narrow"/>
          <w:sz w:val="26"/>
          <w:szCs w:val="26"/>
          <w:lang w:val="es-ES_tradnl"/>
        </w:rPr>
        <w:t xml:space="preserve"> </w:t>
      </w:r>
    </w:p>
    <w:p w14:paraId="6A05A809" w14:textId="77777777" w:rsidR="00EC7B12" w:rsidRPr="000E7DA4" w:rsidRDefault="00EC7B12" w:rsidP="000E7DA4">
      <w:pPr>
        <w:widowControl w:val="0"/>
        <w:spacing w:line="276" w:lineRule="auto"/>
        <w:jc w:val="both"/>
        <w:rPr>
          <w:rFonts w:ascii="Arial Narrow" w:hAnsi="Arial Narrow"/>
          <w:sz w:val="26"/>
          <w:szCs w:val="26"/>
          <w:lang w:val="es-ES_tradnl"/>
        </w:rPr>
      </w:pPr>
    </w:p>
    <w:p w14:paraId="0F10BAA5" w14:textId="6D9FF173" w:rsidR="00AE2E24" w:rsidRPr="000E7DA4" w:rsidRDefault="00237C56" w:rsidP="000E7DA4">
      <w:pPr>
        <w:widowControl w:val="0"/>
        <w:spacing w:line="276" w:lineRule="auto"/>
        <w:jc w:val="center"/>
        <w:rPr>
          <w:rFonts w:ascii="Arial Narrow" w:hAnsi="Arial Narrow"/>
          <w:b/>
          <w:sz w:val="26"/>
          <w:szCs w:val="26"/>
          <w:lang w:val="es-ES_tradnl"/>
        </w:rPr>
      </w:pPr>
      <w:r w:rsidRPr="000E7DA4">
        <w:rPr>
          <w:rFonts w:ascii="Arial Narrow" w:hAnsi="Arial Narrow"/>
          <w:b/>
          <w:sz w:val="26"/>
          <w:szCs w:val="26"/>
          <w:lang w:val="es-ES_tradnl"/>
        </w:rPr>
        <w:t>Antecedentes</w:t>
      </w:r>
    </w:p>
    <w:p w14:paraId="5A39BBE3" w14:textId="77777777" w:rsidR="00AE2E24" w:rsidRPr="000E7DA4" w:rsidRDefault="00AE2E24" w:rsidP="000E7DA4">
      <w:pPr>
        <w:widowControl w:val="0"/>
        <w:spacing w:line="276" w:lineRule="auto"/>
        <w:jc w:val="both"/>
        <w:rPr>
          <w:rFonts w:ascii="Arial Narrow" w:hAnsi="Arial Narrow"/>
          <w:b/>
          <w:sz w:val="26"/>
          <w:szCs w:val="26"/>
          <w:lang w:val="es-ES_tradnl"/>
        </w:rPr>
      </w:pPr>
    </w:p>
    <w:p w14:paraId="14530ADF" w14:textId="477BE21F" w:rsidR="009530FF" w:rsidRPr="000E7DA4" w:rsidRDefault="00DB6ACF" w:rsidP="000E7DA4">
      <w:pPr>
        <w:spacing w:line="276" w:lineRule="auto"/>
        <w:jc w:val="both"/>
        <w:rPr>
          <w:rFonts w:ascii="Arial Narrow" w:hAnsi="Arial Narrow"/>
          <w:sz w:val="26"/>
          <w:szCs w:val="26"/>
        </w:rPr>
      </w:pPr>
      <w:r w:rsidRPr="000E7DA4">
        <w:rPr>
          <w:rFonts w:ascii="Arial Narrow" w:hAnsi="Arial Narrow"/>
          <w:b/>
          <w:bCs/>
          <w:sz w:val="26"/>
          <w:szCs w:val="26"/>
        </w:rPr>
        <w:t>1</w:t>
      </w:r>
      <w:r w:rsidR="0022428E" w:rsidRPr="000E7DA4">
        <w:rPr>
          <w:rFonts w:ascii="Arial Narrow" w:hAnsi="Arial Narrow"/>
          <w:b/>
          <w:bCs/>
          <w:sz w:val="26"/>
          <w:szCs w:val="26"/>
        </w:rPr>
        <w:t>-.</w:t>
      </w:r>
      <w:r w:rsidR="0022428E" w:rsidRPr="000E7DA4">
        <w:rPr>
          <w:rFonts w:ascii="Arial Narrow" w:hAnsi="Arial Narrow"/>
          <w:sz w:val="26"/>
          <w:szCs w:val="26"/>
        </w:rPr>
        <w:t xml:space="preserve"> Persigu</w:t>
      </w:r>
      <w:r w:rsidR="009530FF" w:rsidRPr="000E7DA4">
        <w:rPr>
          <w:rFonts w:ascii="Arial Narrow" w:hAnsi="Arial Narrow"/>
          <w:sz w:val="26"/>
          <w:szCs w:val="26"/>
        </w:rPr>
        <w:t>e el accionante</w:t>
      </w:r>
      <w:r w:rsidR="009100E9" w:rsidRPr="000E7DA4">
        <w:rPr>
          <w:rFonts w:ascii="Arial Narrow" w:hAnsi="Arial Narrow"/>
          <w:sz w:val="26"/>
          <w:szCs w:val="26"/>
        </w:rPr>
        <w:t>,</w:t>
      </w:r>
      <w:r w:rsidR="0022428E" w:rsidRPr="000E7DA4">
        <w:rPr>
          <w:rFonts w:ascii="Arial Narrow" w:hAnsi="Arial Narrow"/>
          <w:sz w:val="26"/>
          <w:szCs w:val="26"/>
        </w:rPr>
        <w:t xml:space="preserve"> </w:t>
      </w:r>
      <w:r w:rsidR="00FD7F35" w:rsidRPr="000E7DA4">
        <w:rPr>
          <w:rFonts w:ascii="Arial Narrow" w:hAnsi="Arial Narrow"/>
          <w:sz w:val="26"/>
          <w:szCs w:val="26"/>
        </w:rPr>
        <w:t>para la</w:t>
      </w:r>
      <w:r w:rsidR="0022428E" w:rsidRPr="000E7DA4">
        <w:rPr>
          <w:rFonts w:ascii="Arial Narrow" w:hAnsi="Arial Narrow"/>
          <w:sz w:val="26"/>
          <w:szCs w:val="26"/>
        </w:rPr>
        <w:t xml:space="preserve"> salvaguarda </w:t>
      </w:r>
      <w:r w:rsidR="00FD7F35" w:rsidRPr="000E7DA4">
        <w:rPr>
          <w:rFonts w:ascii="Arial Narrow" w:hAnsi="Arial Narrow"/>
          <w:sz w:val="26"/>
          <w:szCs w:val="26"/>
        </w:rPr>
        <w:t>de</w:t>
      </w:r>
      <w:r w:rsidR="0022428E" w:rsidRPr="000E7DA4">
        <w:rPr>
          <w:rFonts w:ascii="Arial Narrow" w:hAnsi="Arial Narrow"/>
          <w:sz w:val="26"/>
          <w:szCs w:val="26"/>
        </w:rPr>
        <w:t xml:space="preserve"> los derechos e intereses colectivos </w:t>
      </w:r>
      <w:r w:rsidR="009100E9" w:rsidRPr="000E7DA4">
        <w:rPr>
          <w:rFonts w:ascii="Arial Narrow" w:hAnsi="Arial Narrow"/>
          <w:sz w:val="26"/>
          <w:szCs w:val="26"/>
        </w:rPr>
        <w:t>consagrados en los literales “</w:t>
      </w:r>
      <w:r w:rsidR="009530FF" w:rsidRPr="000E7DA4">
        <w:rPr>
          <w:rFonts w:ascii="Arial Narrow" w:hAnsi="Arial Narrow"/>
          <w:sz w:val="26"/>
          <w:szCs w:val="26"/>
        </w:rPr>
        <w:t>d</w:t>
      </w:r>
      <w:r w:rsidR="009100E9" w:rsidRPr="000E7DA4">
        <w:rPr>
          <w:rFonts w:ascii="Arial Narrow" w:hAnsi="Arial Narrow"/>
          <w:sz w:val="26"/>
          <w:szCs w:val="26"/>
        </w:rPr>
        <w:t>”</w:t>
      </w:r>
      <w:r w:rsidR="009530FF" w:rsidRPr="000E7DA4">
        <w:rPr>
          <w:rFonts w:ascii="Arial Narrow" w:hAnsi="Arial Narrow"/>
          <w:sz w:val="26"/>
          <w:szCs w:val="26"/>
        </w:rPr>
        <w:t xml:space="preserve">, “l” </w:t>
      </w:r>
      <w:r w:rsidR="009100E9" w:rsidRPr="000E7DA4">
        <w:rPr>
          <w:rFonts w:ascii="Arial Narrow" w:hAnsi="Arial Narrow"/>
          <w:sz w:val="26"/>
          <w:szCs w:val="26"/>
        </w:rPr>
        <w:t>y “</w:t>
      </w:r>
      <w:r w:rsidR="009530FF" w:rsidRPr="000E7DA4">
        <w:rPr>
          <w:rFonts w:ascii="Arial Narrow" w:hAnsi="Arial Narrow"/>
          <w:sz w:val="26"/>
          <w:szCs w:val="26"/>
        </w:rPr>
        <w:t>m</w:t>
      </w:r>
      <w:r w:rsidR="009100E9" w:rsidRPr="000E7DA4">
        <w:rPr>
          <w:rFonts w:ascii="Arial Narrow" w:hAnsi="Arial Narrow"/>
          <w:sz w:val="26"/>
          <w:szCs w:val="26"/>
        </w:rPr>
        <w:t>” del artículo 4º de la Ley 472 de 1998</w:t>
      </w:r>
      <w:r w:rsidR="00FD7F35" w:rsidRPr="000E7DA4">
        <w:rPr>
          <w:rFonts w:ascii="Arial Narrow" w:hAnsi="Arial Narrow"/>
          <w:sz w:val="26"/>
          <w:szCs w:val="26"/>
        </w:rPr>
        <w:t xml:space="preserve"> de que son titulares las personas en situación de discapacidad que present</w:t>
      </w:r>
      <w:r w:rsidR="00A46E91" w:rsidRPr="000E7DA4">
        <w:rPr>
          <w:rFonts w:ascii="Arial Narrow" w:hAnsi="Arial Narrow"/>
          <w:sz w:val="26"/>
          <w:szCs w:val="26"/>
        </w:rPr>
        <w:t>e</w:t>
      </w:r>
      <w:r w:rsidR="003B4F07" w:rsidRPr="000E7DA4">
        <w:rPr>
          <w:rFonts w:ascii="Arial Narrow" w:hAnsi="Arial Narrow"/>
          <w:sz w:val="26"/>
          <w:szCs w:val="26"/>
        </w:rPr>
        <w:t>n</w:t>
      </w:r>
      <w:r w:rsidR="00FD7F35" w:rsidRPr="000E7DA4">
        <w:rPr>
          <w:rFonts w:ascii="Arial Narrow" w:hAnsi="Arial Narrow"/>
          <w:sz w:val="26"/>
          <w:szCs w:val="26"/>
        </w:rPr>
        <w:t xml:space="preserve"> </w:t>
      </w:r>
      <w:r w:rsidR="00F46A83" w:rsidRPr="000E7DA4">
        <w:rPr>
          <w:rFonts w:ascii="Arial Narrow" w:hAnsi="Arial Narrow"/>
          <w:sz w:val="26"/>
          <w:szCs w:val="26"/>
        </w:rPr>
        <w:t>hipoacusia</w:t>
      </w:r>
      <w:r w:rsidR="00CE4F62" w:rsidRPr="000E7DA4">
        <w:rPr>
          <w:rFonts w:ascii="Arial Narrow" w:hAnsi="Arial Narrow"/>
          <w:sz w:val="26"/>
          <w:szCs w:val="26"/>
        </w:rPr>
        <w:t xml:space="preserve">, sordera </w:t>
      </w:r>
      <w:r w:rsidR="00FD7F35" w:rsidRPr="000E7DA4">
        <w:rPr>
          <w:rFonts w:ascii="Arial Narrow" w:hAnsi="Arial Narrow"/>
          <w:sz w:val="26"/>
          <w:szCs w:val="26"/>
        </w:rPr>
        <w:t>o sordo-ceguera</w:t>
      </w:r>
      <w:r w:rsidR="00A46E91" w:rsidRPr="000E7DA4">
        <w:rPr>
          <w:rFonts w:ascii="Arial Narrow" w:hAnsi="Arial Narrow"/>
          <w:sz w:val="26"/>
          <w:szCs w:val="26"/>
        </w:rPr>
        <w:t xml:space="preserve"> </w:t>
      </w:r>
      <w:r w:rsidR="00FD7F35" w:rsidRPr="000E7DA4">
        <w:rPr>
          <w:rFonts w:ascii="Arial Narrow" w:hAnsi="Arial Narrow"/>
          <w:sz w:val="26"/>
          <w:szCs w:val="26"/>
        </w:rPr>
        <w:t>(Ley 982 de 2005)</w:t>
      </w:r>
      <w:r w:rsidR="00C25F3A" w:rsidRPr="000E7DA4">
        <w:rPr>
          <w:rFonts w:ascii="Arial Narrow" w:hAnsi="Arial Narrow"/>
          <w:sz w:val="26"/>
          <w:szCs w:val="26"/>
        </w:rPr>
        <w:t>,</w:t>
      </w:r>
      <w:r w:rsidR="009100E9" w:rsidRPr="000E7DA4">
        <w:rPr>
          <w:rFonts w:ascii="Arial Narrow" w:hAnsi="Arial Narrow"/>
          <w:sz w:val="26"/>
          <w:szCs w:val="26"/>
        </w:rPr>
        <w:t xml:space="preserve"> se </w:t>
      </w:r>
      <w:r w:rsidR="009163C5" w:rsidRPr="000E7DA4">
        <w:rPr>
          <w:rFonts w:ascii="Arial Narrow" w:hAnsi="Arial Narrow"/>
          <w:sz w:val="26"/>
          <w:szCs w:val="26"/>
        </w:rPr>
        <w:t xml:space="preserve">ordene </w:t>
      </w:r>
      <w:r w:rsidR="009530FF" w:rsidRPr="000E7DA4">
        <w:rPr>
          <w:rFonts w:ascii="Arial Narrow" w:hAnsi="Arial Narrow"/>
          <w:sz w:val="26"/>
          <w:szCs w:val="26"/>
        </w:rPr>
        <w:t>a Homecenter, ubicado en Avenida Sur No. 46 -04 de esta ciudad, la presencia en ese establecimiento de un personal intérprete en lenguaje de señas</w:t>
      </w:r>
      <w:r w:rsidR="00CE4F62" w:rsidRPr="000E7DA4">
        <w:rPr>
          <w:rFonts w:ascii="Arial Narrow" w:hAnsi="Arial Narrow"/>
          <w:sz w:val="26"/>
          <w:szCs w:val="26"/>
        </w:rPr>
        <w:t>, o guía intérprete</w:t>
      </w:r>
      <w:r w:rsidR="005C2692" w:rsidRPr="000E7DA4">
        <w:rPr>
          <w:rFonts w:ascii="Arial Narrow" w:hAnsi="Arial Narrow"/>
          <w:sz w:val="26"/>
          <w:szCs w:val="26"/>
        </w:rPr>
        <w:t xml:space="preserve"> (archivo 02, cuaderno de primera instancia).</w:t>
      </w:r>
      <w:r w:rsidR="009530FF" w:rsidRPr="000E7DA4">
        <w:rPr>
          <w:rFonts w:ascii="Arial Narrow" w:hAnsi="Arial Narrow"/>
          <w:sz w:val="26"/>
          <w:szCs w:val="26"/>
        </w:rPr>
        <w:t xml:space="preserve"> </w:t>
      </w:r>
      <w:r w:rsidR="00DF24AD" w:rsidRPr="000E7DA4">
        <w:rPr>
          <w:rFonts w:ascii="Arial Narrow" w:hAnsi="Arial Narrow"/>
          <w:sz w:val="26"/>
          <w:szCs w:val="26"/>
        </w:rPr>
        <w:t xml:space="preserve">Lo anterior porque en el sitio donde la accionada </w:t>
      </w:r>
      <w:r w:rsidR="00EF1296" w:rsidRPr="000E7DA4">
        <w:rPr>
          <w:rFonts w:ascii="Arial Narrow" w:hAnsi="Arial Narrow"/>
          <w:sz w:val="26"/>
          <w:szCs w:val="26"/>
        </w:rPr>
        <w:t xml:space="preserve">presta </w:t>
      </w:r>
      <w:r w:rsidR="00DF24AD" w:rsidRPr="000E7DA4">
        <w:rPr>
          <w:rFonts w:ascii="Arial Narrow" w:hAnsi="Arial Narrow"/>
          <w:sz w:val="26"/>
          <w:szCs w:val="26"/>
        </w:rPr>
        <w:t>s</w:t>
      </w:r>
      <w:r w:rsidR="00EF1296" w:rsidRPr="000E7DA4">
        <w:rPr>
          <w:rFonts w:ascii="Arial Narrow" w:hAnsi="Arial Narrow"/>
          <w:sz w:val="26"/>
          <w:szCs w:val="26"/>
        </w:rPr>
        <w:t>u</w:t>
      </w:r>
      <w:r w:rsidR="00DF24AD" w:rsidRPr="000E7DA4">
        <w:rPr>
          <w:rFonts w:ascii="Arial Narrow" w:hAnsi="Arial Narrow"/>
          <w:sz w:val="26"/>
          <w:szCs w:val="26"/>
        </w:rPr>
        <w:t>s</w:t>
      </w:r>
      <w:r w:rsidR="00EF1296" w:rsidRPr="000E7DA4">
        <w:rPr>
          <w:rFonts w:ascii="Arial Narrow" w:hAnsi="Arial Narrow"/>
          <w:sz w:val="26"/>
          <w:szCs w:val="26"/>
        </w:rPr>
        <w:t xml:space="preserve"> servicio</w:t>
      </w:r>
      <w:r w:rsidR="00DF24AD" w:rsidRPr="000E7DA4">
        <w:rPr>
          <w:rFonts w:ascii="Arial Narrow" w:hAnsi="Arial Narrow"/>
          <w:sz w:val="26"/>
          <w:szCs w:val="26"/>
        </w:rPr>
        <w:t xml:space="preserve">s, </w:t>
      </w:r>
      <w:r w:rsidR="00BF0A64" w:rsidRPr="000E7DA4">
        <w:rPr>
          <w:rFonts w:ascii="Arial Narrow" w:hAnsi="Arial Narrow"/>
          <w:sz w:val="26"/>
          <w:szCs w:val="26"/>
        </w:rPr>
        <w:t xml:space="preserve">no cuenta con </w:t>
      </w:r>
      <w:r w:rsidR="00E446CE" w:rsidRPr="000E7DA4">
        <w:rPr>
          <w:rFonts w:ascii="Arial Narrow" w:hAnsi="Arial Narrow"/>
          <w:sz w:val="26"/>
          <w:szCs w:val="26"/>
        </w:rPr>
        <w:t>lo solicitado</w:t>
      </w:r>
      <w:r w:rsidR="00DF24AD" w:rsidRPr="000E7DA4">
        <w:rPr>
          <w:rFonts w:ascii="Arial Narrow" w:hAnsi="Arial Narrow"/>
          <w:sz w:val="26"/>
          <w:szCs w:val="26"/>
        </w:rPr>
        <w:t>.</w:t>
      </w:r>
    </w:p>
    <w:p w14:paraId="769E96DA" w14:textId="77777777" w:rsidR="008D047D" w:rsidRPr="000E7DA4" w:rsidRDefault="008D047D" w:rsidP="000E7DA4">
      <w:pPr>
        <w:spacing w:line="276" w:lineRule="auto"/>
        <w:jc w:val="both"/>
        <w:rPr>
          <w:rFonts w:ascii="Arial Narrow" w:hAnsi="Arial Narrow"/>
          <w:sz w:val="26"/>
          <w:szCs w:val="26"/>
        </w:rPr>
      </w:pPr>
    </w:p>
    <w:p w14:paraId="4A079FA2" w14:textId="29361642" w:rsidR="00EA1A74" w:rsidRPr="000E7DA4" w:rsidRDefault="005C2692" w:rsidP="000E7DA4">
      <w:pPr>
        <w:spacing w:line="276" w:lineRule="auto"/>
        <w:jc w:val="both"/>
        <w:rPr>
          <w:rFonts w:ascii="Arial Narrow" w:hAnsi="Arial Narrow"/>
          <w:sz w:val="26"/>
          <w:szCs w:val="26"/>
        </w:rPr>
      </w:pPr>
      <w:r w:rsidRPr="000E7DA4">
        <w:rPr>
          <w:rFonts w:ascii="Arial Narrow" w:hAnsi="Arial Narrow"/>
          <w:b/>
          <w:bCs/>
          <w:sz w:val="26"/>
          <w:szCs w:val="26"/>
        </w:rPr>
        <w:t>2-.</w:t>
      </w:r>
      <w:r w:rsidRPr="000E7DA4">
        <w:rPr>
          <w:rFonts w:ascii="Arial Narrow" w:hAnsi="Arial Narrow"/>
          <w:sz w:val="26"/>
          <w:szCs w:val="26"/>
        </w:rPr>
        <w:t xml:space="preserve"> En la respuesta a la demanda (archivo 19 Ib.) se identificó la persona jurídica demandada como Sodimac Colombia S.A</w:t>
      </w:r>
      <w:r w:rsidR="003E1F2F" w:rsidRPr="000E7DA4">
        <w:rPr>
          <w:rFonts w:ascii="Arial Narrow" w:hAnsi="Arial Narrow"/>
          <w:sz w:val="26"/>
          <w:szCs w:val="26"/>
        </w:rPr>
        <w:t>.</w:t>
      </w:r>
      <w:r w:rsidRPr="000E7DA4">
        <w:rPr>
          <w:rFonts w:ascii="Arial Narrow" w:hAnsi="Arial Narrow"/>
          <w:sz w:val="26"/>
          <w:szCs w:val="26"/>
        </w:rPr>
        <w:t xml:space="preserve"> (archivo 18 Ib.)</w:t>
      </w:r>
      <w:r w:rsidR="00EA1A74" w:rsidRPr="000E7DA4">
        <w:rPr>
          <w:rFonts w:ascii="Arial Narrow" w:hAnsi="Arial Narrow"/>
          <w:sz w:val="26"/>
          <w:szCs w:val="26"/>
        </w:rPr>
        <w:t>, quien se opuso al éxito de las pretensiones arguyendo principalmente que ese ente moral no presta un servició público, luego como particular, no está obligado a dar cumplimiento a los mandatos impuesto</w:t>
      </w:r>
      <w:r w:rsidR="003D7B4F" w:rsidRPr="000E7DA4">
        <w:rPr>
          <w:rFonts w:ascii="Arial Narrow" w:hAnsi="Arial Narrow"/>
          <w:sz w:val="26"/>
          <w:szCs w:val="26"/>
        </w:rPr>
        <w:t>s</w:t>
      </w:r>
      <w:r w:rsidR="00EA1A74" w:rsidRPr="000E7DA4">
        <w:rPr>
          <w:rFonts w:ascii="Arial Narrow" w:hAnsi="Arial Narrow"/>
          <w:sz w:val="26"/>
          <w:szCs w:val="26"/>
        </w:rPr>
        <w:t xml:space="preserve"> en la Ley 982 de 2005. </w:t>
      </w:r>
    </w:p>
    <w:p w14:paraId="634A451B" w14:textId="334A112C" w:rsidR="00EA1A74" w:rsidRPr="000E7DA4" w:rsidRDefault="00EA1A74" w:rsidP="000E7DA4">
      <w:pPr>
        <w:spacing w:line="276" w:lineRule="auto"/>
        <w:jc w:val="both"/>
        <w:rPr>
          <w:rFonts w:ascii="Arial Narrow" w:hAnsi="Arial Narrow"/>
          <w:sz w:val="26"/>
          <w:szCs w:val="26"/>
        </w:rPr>
      </w:pPr>
    </w:p>
    <w:p w14:paraId="3B81A232" w14:textId="15F0AC99" w:rsidR="00EA1A74" w:rsidRPr="000E7DA4" w:rsidRDefault="00EA1A74" w:rsidP="000E7DA4">
      <w:pPr>
        <w:spacing w:line="276" w:lineRule="auto"/>
        <w:jc w:val="both"/>
        <w:rPr>
          <w:rFonts w:ascii="Arial Narrow" w:hAnsi="Arial Narrow"/>
          <w:sz w:val="26"/>
          <w:szCs w:val="26"/>
        </w:rPr>
      </w:pPr>
      <w:r w:rsidRPr="000E7DA4">
        <w:rPr>
          <w:rFonts w:ascii="Arial Narrow" w:hAnsi="Arial Narrow"/>
          <w:b/>
          <w:bCs/>
          <w:sz w:val="26"/>
          <w:szCs w:val="26"/>
        </w:rPr>
        <w:t xml:space="preserve">3.- </w:t>
      </w:r>
      <w:r w:rsidRPr="000E7DA4">
        <w:rPr>
          <w:rFonts w:ascii="Arial Narrow" w:hAnsi="Arial Narrow"/>
          <w:sz w:val="26"/>
          <w:szCs w:val="26"/>
        </w:rPr>
        <w:t xml:space="preserve">Fueron enterados de la apertura del trámite el Ministerio Público y la Alcaldía de Pereira, como </w:t>
      </w:r>
      <w:r w:rsidR="0097445A" w:rsidRPr="000E7DA4">
        <w:rPr>
          <w:rFonts w:ascii="Arial Narrow" w:hAnsi="Arial Narrow"/>
          <w:sz w:val="26"/>
          <w:szCs w:val="26"/>
        </w:rPr>
        <w:t>entidad administrativa encargada de la protección de los derechos que incumben. Se realizó también el enteramiento de los miembros de la comunidad</w:t>
      </w:r>
      <w:r w:rsidR="0097445A" w:rsidRPr="000E7DA4">
        <w:rPr>
          <w:rFonts w:ascii="Arial Narrow" w:hAnsi="Arial Narrow"/>
          <w:bCs/>
          <w:sz w:val="26"/>
          <w:szCs w:val="26"/>
        </w:rPr>
        <w:t xml:space="preserve"> (</w:t>
      </w:r>
      <w:r w:rsidR="0097445A" w:rsidRPr="000E7DA4">
        <w:rPr>
          <w:rFonts w:ascii="Arial Narrow" w:hAnsi="Arial Narrow"/>
          <w:sz w:val="26"/>
          <w:szCs w:val="26"/>
        </w:rPr>
        <w:t>archivos 4, 6, 8, 11, 16 y 17</w:t>
      </w:r>
      <w:r w:rsidR="00962DD3" w:rsidRPr="000E7DA4">
        <w:rPr>
          <w:rFonts w:ascii="Arial Narrow" w:hAnsi="Arial Narrow"/>
          <w:sz w:val="26"/>
          <w:szCs w:val="26"/>
        </w:rPr>
        <w:t xml:space="preserve"> Ib.</w:t>
      </w:r>
      <w:r w:rsidR="0097445A" w:rsidRPr="000E7DA4">
        <w:rPr>
          <w:rFonts w:ascii="Arial Narrow" w:hAnsi="Arial Narrow"/>
          <w:sz w:val="26"/>
          <w:szCs w:val="26"/>
        </w:rPr>
        <w:t xml:space="preserve">).  La autoridad de la ciudad alegó, entre </w:t>
      </w:r>
      <w:r w:rsidR="00366D56" w:rsidRPr="000E7DA4">
        <w:rPr>
          <w:rFonts w:ascii="Arial Narrow" w:hAnsi="Arial Narrow"/>
          <w:sz w:val="26"/>
          <w:szCs w:val="26"/>
        </w:rPr>
        <w:t>otras</w:t>
      </w:r>
      <w:r w:rsidR="00962DD3" w:rsidRPr="000E7DA4">
        <w:rPr>
          <w:rFonts w:ascii="Arial Narrow" w:hAnsi="Arial Narrow"/>
          <w:sz w:val="26"/>
          <w:szCs w:val="26"/>
        </w:rPr>
        <w:t xml:space="preserve"> cosas</w:t>
      </w:r>
      <w:r w:rsidR="00366D56" w:rsidRPr="000E7DA4">
        <w:rPr>
          <w:rFonts w:ascii="Arial Narrow" w:hAnsi="Arial Narrow"/>
          <w:sz w:val="26"/>
          <w:szCs w:val="26"/>
        </w:rPr>
        <w:t>, que</w:t>
      </w:r>
      <w:r w:rsidR="0097445A" w:rsidRPr="000E7DA4">
        <w:rPr>
          <w:rFonts w:ascii="Arial Narrow" w:hAnsi="Arial Narrow"/>
          <w:sz w:val="26"/>
          <w:szCs w:val="26"/>
        </w:rPr>
        <w:t xml:space="preserve"> al ser vinculada el asunto debió ser conocido por la jurisdicción contencioso administrativ</w:t>
      </w:r>
      <w:r w:rsidR="007B17C5" w:rsidRPr="000E7DA4">
        <w:rPr>
          <w:rFonts w:ascii="Arial Narrow" w:hAnsi="Arial Narrow"/>
          <w:sz w:val="26"/>
          <w:szCs w:val="26"/>
        </w:rPr>
        <w:t>o</w:t>
      </w:r>
      <w:r w:rsidR="0097445A" w:rsidRPr="000E7DA4">
        <w:rPr>
          <w:rFonts w:ascii="Arial Narrow" w:hAnsi="Arial Narrow"/>
          <w:sz w:val="26"/>
          <w:szCs w:val="26"/>
        </w:rPr>
        <w:t>, por fuero de atracción (archivo 12</w:t>
      </w:r>
      <w:r w:rsidR="00962DD3" w:rsidRPr="000E7DA4">
        <w:rPr>
          <w:rFonts w:ascii="Arial Narrow" w:hAnsi="Arial Narrow"/>
          <w:sz w:val="26"/>
          <w:szCs w:val="26"/>
        </w:rPr>
        <w:t xml:space="preserve"> Ib.</w:t>
      </w:r>
      <w:r w:rsidR="0097445A" w:rsidRPr="000E7DA4">
        <w:rPr>
          <w:rFonts w:ascii="Arial Narrow" w:hAnsi="Arial Narrow"/>
          <w:sz w:val="26"/>
          <w:szCs w:val="26"/>
        </w:rPr>
        <w:t>).</w:t>
      </w:r>
    </w:p>
    <w:p w14:paraId="603BCA67" w14:textId="70D0C22F" w:rsidR="00962DD3" w:rsidRPr="000E7DA4" w:rsidRDefault="00962DD3" w:rsidP="000E7DA4">
      <w:pPr>
        <w:spacing w:line="276" w:lineRule="auto"/>
        <w:jc w:val="both"/>
        <w:rPr>
          <w:rFonts w:ascii="Arial Narrow" w:hAnsi="Arial Narrow"/>
          <w:sz w:val="26"/>
          <w:szCs w:val="26"/>
        </w:rPr>
      </w:pPr>
    </w:p>
    <w:p w14:paraId="13B66D14" w14:textId="1B00A2B8" w:rsidR="00962DD3" w:rsidRPr="000E7DA4" w:rsidRDefault="00962DD3" w:rsidP="000E7DA4">
      <w:pPr>
        <w:spacing w:line="276" w:lineRule="auto"/>
        <w:jc w:val="both"/>
        <w:rPr>
          <w:rFonts w:ascii="Arial Narrow" w:hAnsi="Arial Narrow"/>
          <w:sz w:val="26"/>
          <w:szCs w:val="26"/>
        </w:rPr>
      </w:pPr>
      <w:r w:rsidRPr="000E7DA4">
        <w:rPr>
          <w:rFonts w:ascii="Arial Narrow" w:hAnsi="Arial Narrow"/>
          <w:sz w:val="26"/>
          <w:szCs w:val="26"/>
        </w:rPr>
        <w:t xml:space="preserve">Se reconocieron como coadyuvantes del extremo activo a </w:t>
      </w:r>
      <w:proofErr w:type="spellStart"/>
      <w:r w:rsidRPr="000E7DA4">
        <w:rPr>
          <w:rFonts w:ascii="Arial Narrow" w:hAnsi="Arial Narrow"/>
          <w:sz w:val="26"/>
          <w:szCs w:val="26"/>
        </w:rPr>
        <w:t>Cotty</w:t>
      </w:r>
      <w:proofErr w:type="spellEnd"/>
      <w:r w:rsidRPr="000E7DA4">
        <w:rPr>
          <w:rFonts w:ascii="Arial Narrow" w:hAnsi="Arial Narrow"/>
          <w:sz w:val="26"/>
          <w:szCs w:val="26"/>
        </w:rPr>
        <w:t xml:space="preserve"> Morales Caamaño y Paulo Cesar Lizcano (archivos</w:t>
      </w:r>
      <w:r w:rsidR="00C96D31" w:rsidRPr="000E7DA4">
        <w:rPr>
          <w:rFonts w:ascii="Arial Narrow" w:hAnsi="Arial Narrow"/>
          <w:sz w:val="26"/>
          <w:szCs w:val="26"/>
        </w:rPr>
        <w:t xml:space="preserve"> 64 y 70</w:t>
      </w:r>
      <w:r w:rsidRPr="000E7DA4">
        <w:rPr>
          <w:rFonts w:ascii="Arial Narrow" w:hAnsi="Arial Narrow"/>
          <w:sz w:val="26"/>
          <w:szCs w:val="26"/>
        </w:rPr>
        <w:t xml:space="preserve"> Ib.) </w:t>
      </w:r>
    </w:p>
    <w:p w14:paraId="531D85CA" w14:textId="2EA28919" w:rsidR="00366D56" w:rsidRPr="000E7DA4" w:rsidRDefault="00366D56" w:rsidP="000E7DA4">
      <w:pPr>
        <w:spacing w:line="276" w:lineRule="auto"/>
        <w:jc w:val="both"/>
        <w:rPr>
          <w:rFonts w:ascii="Arial Narrow" w:hAnsi="Arial Narrow"/>
          <w:sz w:val="26"/>
          <w:szCs w:val="26"/>
        </w:rPr>
      </w:pPr>
    </w:p>
    <w:p w14:paraId="3A082F4C" w14:textId="03851504" w:rsidR="00C96D31" w:rsidRPr="000E7DA4" w:rsidRDefault="00366D56" w:rsidP="000E7DA4">
      <w:pPr>
        <w:spacing w:line="276" w:lineRule="auto"/>
        <w:jc w:val="both"/>
        <w:rPr>
          <w:rFonts w:ascii="Arial Narrow" w:hAnsi="Arial Narrow"/>
          <w:sz w:val="26"/>
          <w:szCs w:val="26"/>
        </w:rPr>
      </w:pPr>
      <w:r w:rsidRPr="000E7DA4">
        <w:rPr>
          <w:rFonts w:ascii="Arial Narrow" w:hAnsi="Arial Narrow"/>
          <w:b/>
          <w:bCs/>
          <w:sz w:val="26"/>
          <w:szCs w:val="26"/>
        </w:rPr>
        <w:t xml:space="preserve">4.- </w:t>
      </w:r>
      <w:r w:rsidRPr="000E7DA4">
        <w:rPr>
          <w:rFonts w:ascii="Arial Narrow" w:hAnsi="Arial Narrow"/>
          <w:sz w:val="26"/>
          <w:szCs w:val="26"/>
        </w:rPr>
        <w:t xml:space="preserve">Se agotaron las </w:t>
      </w:r>
      <w:r w:rsidR="00962DD3" w:rsidRPr="000E7DA4">
        <w:rPr>
          <w:rFonts w:ascii="Arial Narrow" w:hAnsi="Arial Narrow"/>
          <w:sz w:val="26"/>
          <w:szCs w:val="26"/>
        </w:rPr>
        <w:t>etapas subsiguientes</w:t>
      </w:r>
      <w:r w:rsidR="00C96D31" w:rsidRPr="000E7DA4">
        <w:rPr>
          <w:rFonts w:ascii="Arial Narrow" w:hAnsi="Arial Narrow"/>
          <w:sz w:val="26"/>
          <w:szCs w:val="26"/>
        </w:rPr>
        <w:t xml:space="preserve"> y necesarias para proferir sentencia: pacto de cumplimiento, decreto y práctica de pruebas, y alegatos de conclusión (archivos 70, 88 y 94 Ib.).</w:t>
      </w:r>
    </w:p>
    <w:p w14:paraId="38259CEF" w14:textId="77777777" w:rsidR="00C96D31" w:rsidRPr="000E7DA4" w:rsidRDefault="00C96D31" w:rsidP="000E7DA4">
      <w:pPr>
        <w:spacing w:line="276" w:lineRule="auto"/>
        <w:jc w:val="both"/>
        <w:rPr>
          <w:rFonts w:ascii="Arial Narrow" w:hAnsi="Arial Narrow"/>
          <w:sz w:val="26"/>
          <w:szCs w:val="26"/>
        </w:rPr>
      </w:pPr>
    </w:p>
    <w:p w14:paraId="3B4B93EA" w14:textId="194A72A1" w:rsidR="00045043" w:rsidRPr="000E7DA4" w:rsidRDefault="00C96D31" w:rsidP="000E7DA4">
      <w:pPr>
        <w:spacing w:line="276" w:lineRule="auto"/>
        <w:jc w:val="both"/>
        <w:rPr>
          <w:rFonts w:ascii="Arial Narrow" w:hAnsi="Arial Narrow"/>
          <w:b/>
          <w:bCs/>
          <w:sz w:val="26"/>
          <w:szCs w:val="26"/>
        </w:rPr>
      </w:pPr>
      <w:r w:rsidRPr="000E7DA4">
        <w:rPr>
          <w:rFonts w:ascii="Arial Narrow" w:hAnsi="Arial Narrow"/>
          <w:b/>
          <w:bCs/>
          <w:sz w:val="26"/>
          <w:szCs w:val="26"/>
        </w:rPr>
        <w:t>5.- Sentencia</w:t>
      </w:r>
      <w:r w:rsidR="00045043" w:rsidRPr="000E7DA4">
        <w:rPr>
          <w:rFonts w:ascii="Arial Narrow" w:hAnsi="Arial Narrow"/>
          <w:b/>
          <w:bCs/>
          <w:sz w:val="26"/>
          <w:szCs w:val="26"/>
        </w:rPr>
        <w:t xml:space="preserve"> (archivo 98 Ib.)</w:t>
      </w:r>
      <w:r w:rsidRPr="000E7DA4">
        <w:rPr>
          <w:rFonts w:ascii="Arial Narrow" w:hAnsi="Arial Narrow"/>
          <w:b/>
          <w:bCs/>
          <w:sz w:val="26"/>
          <w:szCs w:val="26"/>
        </w:rPr>
        <w:t xml:space="preserve">. </w:t>
      </w:r>
    </w:p>
    <w:p w14:paraId="1BED2903" w14:textId="0471EE6C" w:rsidR="00045043" w:rsidRPr="000E7DA4" w:rsidRDefault="00045043" w:rsidP="000E7DA4">
      <w:pPr>
        <w:spacing w:line="276" w:lineRule="auto"/>
        <w:jc w:val="both"/>
        <w:rPr>
          <w:rFonts w:ascii="Arial Narrow" w:hAnsi="Arial Narrow"/>
          <w:b/>
          <w:bCs/>
          <w:sz w:val="26"/>
          <w:szCs w:val="26"/>
        </w:rPr>
      </w:pPr>
    </w:p>
    <w:p w14:paraId="1D4DC38F" w14:textId="0F538120" w:rsidR="00527E98" w:rsidRPr="000E7DA4" w:rsidRDefault="00527E98" w:rsidP="000E7DA4">
      <w:pPr>
        <w:spacing w:line="276" w:lineRule="auto"/>
        <w:jc w:val="both"/>
        <w:rPr>
          <w:rFonts w:ascii="Arial Narrow" w:hAnsi="Arial Narrow"/>
          <w:sz w:val="26"/>
          <w:szCs w:val="26"/>
        </w:rPr>
      </w:pPr>
      <w:r w:rsidRPr="000E7DA4">
        <w:rPr>
          <w:rFonts w:ascii="Arial Narrow" w:hAnsi="Arial Narrow"/>
          <w:sz w:val="26"/>
          <w:szCs w:val="26"/>
        </w:rPr>
        <w:lastRenderedPageBreak/>
        <w:t>Se ampar</w:t>
      </w:r>
      <w:r w:rsidR="003D7B4F" w:rsidRPr="000E7DA4">
        <w:rPr>
          <w:rFonts w:ascii="Arial Narrow" w:hAnsi="Arial Narrow"/>
          <w:sz w:val="26"/>
          <w:szCs w:val="26"/>
        </w:rPr>
        <w:t>ó</w:t>
      </w:r>
      <w:r w:rsidRPr="000E7DA4">
        <w:rPr>
          <w:rFonts w:ascii="Arial Narrow" w:hAnsi="Arial Narrow"/>
          <w:sz w:val="26"/>
          <w:szCs w:val="26"/>
        </w:rPr>
        <w:t xml:space="preserve"> </w:t>
      </w:r>
      <w:r w:rsidR="003D7B4F" w:rsidRPr="000E7DA4">
        <w:rPr>
          <w:rFonts w:ascii="Arial Narrow" w:hAnsi="Arial Narrow"/>
          <w:sz w:val="26"/>
          <w:szCs w:val="26"/>
        </w:rPr>
        <w:t>e</w:t>
      </w:r>
      <w:r w:rsidRPr="000E7DA4">
        <w:rPr>
          <w:rFonts w:ascii="Arial Narrow" w:hAnsi="Arial Narrow"/>
          <w:sz w:val="26"/>
          <w:szCs w:val="26"/>
        </w:rPr>
        <w:t>l</w:t>
      </w:r>
      <w:r w:rsidR="003D7B4F" w:rsidRPr="000E7DA4">
        <w:rPr>
          <w:rFonts w:ascii="Arial Narrow" w:hAnsi="Arial Narrow"/>
          <w:sz w:val="26"/>
          <w:szCs w:val="26"/>
        </w:rPr>
        <w:t xml:space="preserve"> </w:t>
      </w:r>
      <w:r w:rsidRPr="000E7DA4">
        <w:rPr>
          <w:rFonts w:ascii="Arial Narrow" w:hAnsi="Arial Narrow"/>
          <w:sz w:val="26"/>
          <w:szCs w:val="26"/>
        </w:rPr>
        <w:t xml:space="preserve">derecho colectivo </w:t>
      </w:r>
      <w:r w:rsidR="003D7B4F" w:rsidRPr="000E7DA4">
        <w:rPr>
          <w:rFonts w:ascii="Arial Narrow" w:hAnsi="Arial Narrow"/>
          <w:sz w:val="26"/>
          <w:szCs w:val="26"/>
        </w:rPr>
        <w:t xml:space="preserve">señalado </w:t>
      </w:r>
      <w:r w:rsidRPr="000E7DA4">
        <w:rPr>
          <w:rFonts w:ascii="Arial Narrow" w:hAnsi="Arial Narrow"/>
          <w:sz w:val="26"/>
          <w:szCs w:val="26"/>
        </w:rPr>
        <w:t>en el literal “j” del art. 4o de la Ley 472</w:t>
      </w:r>
      <w:r w:rsidR="003A3ADA" w:rsidRPr="000E7DA4">
        <w:rPr>
          <w:rFonts w:ascii="Arial Narrow" w:hAnsi="Arial Narrow"/>
          <w:sz w:val="26"/>
          <w:szCs w:val="26"/>
        </w:rPr>
        <w:t xml:space="preserve"> (acceso a los servicios públicos y a que su prestación sea eficiente y oportuna)</w:t>
      </w:r>
      <w:r w:rsidRPr="000E7DA4">
        <w:rPr>
          <w:rFonts w:ascii="Arial Narrow" w:hAnsi="Arial Narrow"/>
          <w:sz w:val="26"/>
          <w:szCs w:val="26"/>
        </w:rPr>
        <w:t xml:space="preserve">, por lo que  se </w:t>
      </w:r>
      <w:r w:rsidRPr="000E7DA4">
        <w:rPr>
          <w:rFonts w:ascii="Arial Narrow" w:hAnsi="Arial Narrow"/>
          <w:i/>
          <w:iCs/>
          <w:sz w:val="26"/>
          <w:szCs w:val="26"/>
        </w:rPr>
        <w:t>“</w:t>
      </w:r>
      <w:r w:rsidRPr="0054655A">
        <w:rPr>
          <w:rFonts w:ascii="Arial Narrow" w:hAnsi="Arial Narrow"/>
          <w:i/>
          <w:iCs/>
          <w:szCs w:val="26"/>
        </w:rPr>
        <w:t>ORDEN[</w:t>
      </w:r>
      <w:proofErr w:type="spellStart"/>
      <w:r w:rsidRPr="0054655A">
        <w:rPr>
          <w:rFonts w:ascii="Arial Narrow" w:hAnsi="Arial Narrow"/>
          <w:i/>
          <w:iCs/>
          <w:szCs w:val="26"/>
        </w:rPr>
        <w:t>Ó</w:t>
      </w:r>
      <w:proofErr w:type="spellEnd"/>
      <w:r w:rsidRPr="0054655A">
        <w:rPr>
          <w:rFonts w:ascii="Arial Narrow" w:hAnsi="Arial Narrow"/>
          <w:i/>
          <w:iCs/>
          <w:szCs w:val="26"/>
        </w:rPr>
        <w:t>] a  la sociedad accionada … que,  en  el término  de  treinta  (30)  días,  contado  a  partir de  la  ejecutoria  de  esta  sentencia,  en su establecimiento de comercio HOMECENTER PEREIRA ubicado en la Avenida Sur No. 46-06 de la ciudad de Pereira, Risaralda, incorpore dentro de su programa de atención al cliente, el servicio  de  profesional  intérprete  y  guía  intérprete  para  personas  ciegas  y  sordociegas; además, que fije en un lugar visible de esa dependencia la información correspondiente, con plena identificación del lugar o lugares en los que esa población podrá ser atendida</w:t>
      </w:r>
      <w:r w:rsidRPr="000E7DA4">
        <w:rPr>
          <w:rFonts w:ascii="Arial Narrow" w:hAnsi="Arial Narrow"/>
          <w:i/>
          <w:iCs/>
          <w:sz w:val="26"/>
          <w:szCs w:val="26"/>
        </w:rPr>
        <w:t>.”</w:t>
      </w:r>
    </w:p>
    <w:p w14:paraId="430B54C0" w14:textId="24BF12CF" w:rsidR="003D484A" w:rsidRPr="000E7DA4" w:rsidRDefault="003D484A" w:rsidP="000E7DA4">
      <w:pPr>
        <w:spacing w:line="276" w:lineRule="auto"/>
        <w:jc w:val="both"/>
        <w:rPr>
          <w:rFonts w:ascii="Arial Narrow" w:hAnsi="Arial Narrow"/>
          <w:b/>
          <w:bCs/>
          <w:sz w:val="26"/>
          <w:szCs w:val="26"/>
        </w:rPr>
      </w:pPr>
    </w:p>
    <w:p w14:paraId="5141467F" w14:textId="468E4120" w:rsidR="003D484A" w:rsidRPr="000E7DA4" w:rsidRDefault="003D484A" w:rsidP="000E7DA4">
      <w:pPr>
        <w:spacing w:line="276" w:lineRule="auto"/>
        <w:jc w:val="both"/>
        <w:rPr>
          <w:rFonts w:ascii="Arial Narrow" w:hAnsi="Arial Narrow"/>
          <w:sz w:val="26"/>
          <w:szCs w:val="26"/>
        </w:rPr>
      </w:pPr>
      <w:r w:rsidRPr="000E7DA4">
        <w:rPr>
          <w:rFonts w:ascii="Arial Narrow" w:hAnsi="Arial Narrow"/>
          <w:sz w:val="26"/>
          <w:szCs w:val="26"/>
        </w:rPr>
        <w:t xml:space="preserve">Para llegar a esa conclusión, luego de tener como antecedente jurisprudencial </w:t>
      </w:r>
      <w:r w:rsidR="00527E98" w:rsidRPr="000E7DA4">
        <w:rPr>
          <w:rFonts w:ascii="Arial Narrow" w:hAnsi="Arial Narrow"/>
          <w:sz w:val="26"/>
          <w:szCs w:val="26"/>
        </w:rPr>
        <w:t>la sentencia</w:t>
      </w:r>
      <w:r w:rsidRPr="000E7DA4">
        <w:rPr>
          <w:rFonts w:ascii="Arial Narrow" w:hAnsi="Arial Narrow"/>
          <w:sz w:val="26"/>
          <w:szCs w:val="26"/>
        </w:rPr>
        <w:t xml:space="preserve"> STC6926-2019 de la Corte Suprema de justicia, consideró:</w:t>
      </w:r>
    </w:p>
    <w:p w14:paraId="4D8298BB" w14:textId="262A0B09" w:rsidR="003D484A" w:rsidRPr="000E7DA4" w:rsidRDefault="003D484A" w:rsidP="000E7DA4">
      <w:pPr>
        <w:spacing w:line="276" w:lineRule="auto"/>
        <w:jc w:val="both"/>
        <w:rPr>
          <w:rFonts w:ascii="Arial Narrow" w:hAnsi="Arial Narrow"/>
          <w:b/>
          <w:bCs/>
          <w:sz w:val="26"/>
          <w:szCs w:val="26"/>
        </w:rPr>
      </w:pPr>
    </w:p>
    <w:p w14:paraId="35F62E96" w14:textId="4DFA4B0E" w:rsidR="003D484A" w:rsidRPr="0054655A" w:rsidRDefault="003D484A" w:rsidP="0054655A">
      <w:pPr>
        <w:ind w:left="426" w:right="418"/>
        <w:jc w:val="both"/>
        <w:rPr>
          <w:rFonts w:ascii="Arial Narrow" w:hAnsi="Arial Narrow"/>
          <w:i/>
          <w:iCs/>
          <w:szCs w:val="26"/>
        </w:rPr>
      </w:pPr>
      <w:r w:rsidRPr="0054655A">
        <w:rPr>
          <w:rFonts w:ascii="Arial Narrow" w:hAnsi="Arial Narrow"/>
          <w:i/>
          <w:iCs/>
          <w:szCs w:val="26"/>
        </w:rPr>
        <w:t>“Se extrae del anterior apunte jurisprudencial que las diferentes leyes que han sido expedidas en beneficio de la población discapacitada, si bien en principio deben ser de obligatorio cumplimiento por parte de las entidades del Estado, también son extensivas a los particulares, no solo que prestan un servicio público, sino también servicio al público, como es el caso de la acá accionada, SODIMAC COLOMBIA S.A. con su establecimiento de comercio HOMECENTER PEREIRA, bajo los parámetros de inclusión e igualdad para este grupo poblacional.”</w:t>
      </w:r>
    </w:p>
    <w:p w14:paraId="2C726172" w14:textId="5D763C1E" w:rsidR="00366D56" w:rsidRPr="000E7DA4" w:rsidRDefault="00C96D31" w:rsidP="000E7DA4">
      <w:pPr>
        <w:spacing w:line="276" w:lineRule="auto"/>
        <w:jc w:val="both"/>
        <w:rPr>
          <w:rFonts w:ascii="Arial Narrow" w:hAnsi="Arial Narrow"/>
          <w:b/>
          <w:bCs/>
          <w:sz w:val="26"/>
          <w:szCs w:val="26"/>
        </w:rPr>
      </w:pPr>
      <w:r w:rsidRPr="000E7DA4">
        <w:rPr>
          <w:rFonts w:ascii="Arial Narrow" w:hAnsi="Arial Narrow"/>
          <w:b/>
          <w:bCs/>
          <w:sz w:val="26"/>
          <w:szCs w:val="26"/>
        </w:rPr>
        <w:t xml:space="preserve"> </w:t>
      </w:r>
      <w:r w:rsidR="00366D56" w:rsidRPr="000E7DA4">
        <w:rPr>
          <w:rFonts w:ascii="Arial Narrow" w:hAnsi="Arial Narrow"/>
          <w:b/>
          <w:bCs/>
          <w:sz w:val="26"/>
          <w:szCs w:val="26"/>
        </w:rPr>
        <w:t xml:space="preserve">  </w:t>
      </w:r>
    </w:p>
    <w:p w14:paraId="2EBDD67B" w14:textId="64BFAC1D" w:rsidR="0042390B" w:rsidRPr="000E7DA4" w:rsidRDefault="00527E98" w:rsidP="000E7DA4">
      <w:pPr>
        <w:spacing w:line="276" w:lineRule="auto"/>
        <w:jc w:val="both"/>
        <w:rPr>
          <w:rFonts w:ascii="Arial Narrow" w:hAnsi="Arial Narrow"/>
          <w:sz w:val="26"/>
          <w:szCs w:val="26"/>
        </w:rPr>
      </w:pPr>
      <w:r w:rsidRPr="000E7DA4">
        <w:rPr>
          <w:rFonts w:ascii="Arial Narrow" w:hAnsi="Arial Narrow"/>
          <w:sz w:val="26"/>
          <w:szCs w:val="26"/>
        </w:rPr>
        <w:t>Prosiguió a descartar</w:t>
      </w:r>
      <w:r w:rsidR="003D484A" w:rsidRPr="000E7DA4">
        <w:rPr>
          <w:rFonts w:ascii="Arial Narrow" w:hAnsi="Arial Narrow"/>
          <w:sz w:val="26"/>
          <w:szCs w:val="26"/>
        </w:rPr>
        <w:t xml:space="preserve"> las </w:t>
      </w:r>
      <w:r w:rsidR="00E339C6" w:rsidRPr="000E7DA4">
        <w:rPr>
          <w:rFonts w:ascii="Arial Narrow" w:hAnsi="Arial Narrow"/>
          <w:sz w:val="26"/>
          <w:szCs w:val="26"/>
        </w:rPr>
        <w:t>excepciones propuestas</w:t>
      </w:r>
      <w:r w:rsidR="003D484A" w:rsidRPr="000E7DA4">
        <w:rPr>
          <w:rFonts w:ascii="Arial Narrow" w:hAnsi="Arial Narrow"/>
          <w:sz w:val="26"/>
          <w:szCs w:val="26"/>
        </w:rPr>
        <w:t xml:space="preserve"> por Sodimac Colombia</w:t>
      </w:r>
      <w:r w:rsidR="00E339C6" w:rsidRPr="000E7DA4">
        <w:rPr>
          <w:rFonts w:ascii="Arial Narrow" w:hAnsi="Arial Narrow"/>
          <w:sz w:val="26"/>
          <w:szCs w:val="26"/>
        </w:rPr>
        <w:t xml:space="preserve"> S.A</w:t>
      </w:r>
      <w:r w:rsidR="00050AA2" w:rsidRPr="000E7DA4">
        <w:rPr>
          <w:rFonts w:ascii="Arial Narrow" w:hAnsi="Arial Narrow"/>
          <w:sz w:val="26"/>
          <w:szCs w:val="26"/>
        </w:rPr>
        <w:t>.</w:t>
      </w:r>
      <w:r w:rsidRPr="000E7DA4">
        <w:rPr>
          <w:rFonts w:ascii="Arial Narrow" w:hAnsi="Arial Narrow"/>
          <w:sz w:val="26"/>
          <w:szCs w:val="26"/>
        </w:rPr>
        <w:t>, así</w:t>
      </w:r>
      <w:r w:rsidR="003D484A" w:rsidRPr="000E7DA4">
        <w:rPr>
          <w:rFonts w:ascii="Arial Narrow" w:hAnsi="Arial Narrow"/>
          <w:sz w:val="26"/>
          <w:szCs w:val="26"/>
        </w:rPr>
        <w:t xml:space="preserve">: </w:t>
      </w:r>
    </w:p>
    <w:p w14:paraId="11914DAF" w14:textId="0E5DDCFD" w:rsidR="003D484A" w:rsidRPr="000E7DA4" w:rsidRDefault="003D484A" w:rsidP="000E7DA4">
      <w:pPr>
        <w:spacing w:line="276" w:lineRule="auto"/>
        <w:jc w:val="both"/>
        <w:rPr>
          <w:rFonts w:ascii="Arial Narrow" w:hAnsi="Arial Narrow"/>
          <w:sz w:val="26"/>
          <w:szCs w:val="26"/>
        </w:rPr>
      </w:pPr>
    </w:p>
    <w:p w14:paraId="7559094C" w14:textId="3D54B942" w:rsidR="00FA62E7" w:rsidRPr="0054655A" w:rsidRDefault="00E339C6" w:rsidP="0054655A">
      <w:pPr>
        <w:ind w:left="426" w:right="418"/>
        <w:jc w:val="both"/>
        <w:rPr>
          <w:rFonts w:ascii="Arial Narrow" w:hAnsi="Arial Narrow"/>
          <w:i/>
          <w:iCs/>
          <w:szCs w:val="26"/>
        </w:rPr>
      </w:pPr>
      <w:r w:rsidRPr="0054655A">
        <w:rPr>
          <w:rFonts w:ascii="Arial Narrow" w:hAnsi="Arial Narrow"/>
          <w:i/>
          <w:iCs/>
          <w:szCs w:val="26"/>
        </w:rPr>
        <w:t xml:space="preserve">“Tales argumentos que convergen en un mismo argumento, no están llamados a prosperar habida cuenta que lo ordenado en el artículo 8 de la Ley 982 de 2005, contrario a lo considerado por la persona jurídica demandada, aplica igualmente para entidades particulares que presten servicio al público y se encuentren ubicados en zonas de alta afluencia de la población. En  efecto,  de  la  lectura  de  la  citada  norma,  que  ya  ha  sido transcrita, surge evidente que el mandato… es obligación impuesta no solo a las entidades estatales sino a “las empresas prestadoras de servicios públicos” “y  en  general las  instituciones  gubernamentales y no  gubernamentales  que  ofrezcan  servicios  al público” y  la  actividad comercial  la desempeña la entidad accionada en un establecimiento abierto al público, tal como se pudo apreciar en la reciente jurisprudencia que se citó anteriormente.” </w:t>
      </w:r>
    </w:p>
    <w:p w14:paraId="3DC148DE" w14:textId="2F08825E" w:rsidR="00527E98" w:rsidRPr="000E7DA4" w:rsidRDefault="00527E98" w:rsidP="000E7DA4">
      <w:pPr>
        <w:spacing w:line="276" w:lineRule="auto"/>
        <w:ind w:right="474"/>
        <w:jc w:val="both"/>
        <w:rPr>
          <w:rFonts w:ascii="Arial Narrow" w:hAnsi="Arial Narrow"/>
          <w:sz w:val="26"/>
          <w:szCs w:val="26"/>
        </w:rPr>
      </w:pPr>
    </w:p>
    <w:p w14:paraId="5FFC63CC" w14:textId="7CB11BDE" w:rsidR="002B05F5" w:rsidRPr="000E7DA4" w:rsidRDefault="00527E98" w:rsidP="000E7DA4">
      <w:pPr>
        <w:spacing w:line="276" w:lineRule="auto"/>
        <w:ind w:right="474"/>
        <w:jc w:val="both"/>
        <w:rPr>
          <w:rFonts w:ascii="Arial Narrow" w:hAnsi="Arial Narrow"/>
          <w:sz w:val="26"/>
          <w:szCs w:val="26"/>
        </w:rPr>
      </w:pPr>
      <w:r w:rsidRPr="000E7DA4">
        <w:rPr>
          <w:rFonts w:ascii="Arial Narrow" w:hAnsi="Arial Narrow"/>
          <w:b/>
          <w:bCs/>
          <w:sz w:val="26"/>
          <w:szCs w:val="26"/>
        </w:rPr>
        <w:t>6</w:t>
      </w:r>
      <w:r w:rsidR="00EC34EF" w:rsidRPr="000E7DA4">
        <w:rPr>
          <w:rFonts w:ascii="Arial Narrow" w:hAnsi="Arial Narrow"/>
          <w:b/>
          <w:bCs/>
          <w:sz w:val="26"/>
          <w:szCs w:val="26"/>
        </w:rPr>
        <w:t>-</w:t>
      </w:r>
      <w:r w:rsidRPr="000E7DA4">
        <w:rPr>
          <w:rFonts w:ascii="Arial Narrow" w:hAnsi="Arial Narrow"/>
          <w:b/>
          <w:bCs/>
          <w:sz w:val="26"/>
          <w:szCs w:val="26"/>
        </w:rPr>
        <w:t>.</w:t>
      </w:r>
      <w:r w:rsidRPr="000E7DA4">
        <w:rPr>
          <w:rFonts w:ascii="Arial Narrow" w:hAnsi="Arial Narrow"/>
          <w:sz w:val="26"/>
          <w:szCs w:val="26"/>
        </w:rPr>
        <w:t xml:space="preserve"> La decisión fue </w:t>
      </w:r>
      <w:r w:rsidR="00EC34EF" w:rsidRPr="000E7DA4">
        <w:rPr>
          <w:rFonts w:ascii="Arial Narrow" w:hAnsi="Arial Narrow"/>
          <w:sz w:val="26"/>
          <w:szCs w:val="26"/>
        </w:rPr>
        <w:t xml:space="preserve">apelada oportunamente por la accionada (archivo 101 Ib.). </w:t>
      </w:r>
      <w:r w:rsidR="002B05F5" w:rsidRPr="000E7DA4">
        <w:rPr>
          <w:rFonts w:ascii="Arial Narrow" w:hAnsi="Arial Narrow"/>
          <w:sz w:val="26"/>
          <w:szCs w:val="26"/>
        </w:rPr>
        <w:t>S</w:t>
      </w:r>
      <w:r w:rsidR="00EC34EF" w:rsidRPr="000E7DA4">
        <w:rPr>
          <w:rFonts w:ascii="Arial Narrow" w:hAnsi="Arial Narrow"/>
          <w:sz w:val="26"/>
          <w:szCs w:val="26"/>
        </w:rPr>
        <w:t>e sustent</w:t>
      </w:r>
      <w:r w:rsidR="002B05F5" w:rsidRPr="000E7DA4">
        <w:rPr>
          <w:rFonts w:ascii="Arial Narrow" w:hAnsi="Arial Narrow"/>
          <w:sz w:val="26"/>
          <w:szCs w:val="26"/>
        </w:rPr>
        <w:t>ó</w:t>
      </w:r>
      <w:r w:rsidR="00EC34EF" w:rsidRPr="000E7DA4">
        <w:rPr>
          <w:rFonts w:ascii="Arial Narrow" w:hAnsi="Arial Narrow"/>
          <w:sz w:val="26"/>
          <w:szCs w:val="26"/>
        </w:rPr>
        <w:t xml:space="preserve"> la alzada</w:t>
      </w:r>
      <w:r w:rsidR="002B05F5" w:rsidRPr="000E7DA4">
        <w:rPr>
          <w:rFonts w:ascii="Arial Narrow" w:hAnsi="Arial Narrow"/>
          <w:sz w:val="26"/>
          <w:szCs w:val="26"/>
        </w:rPr>
        <w:t xml:space="preserve"> en esta instancia (archivos 11 y 12, carpeta de segunda instancia)</w:t>
      </w:r>
      <w:r w:rsidR="00C45540" w:rsidRPr="000E7DA4">
        <w:rPr>
          <w:rFonts w:ascii="Arial Narrow" w:hAnsi="Arial Narrow"/>
          <w:sz w:val="26"/>
          <w:szCs w:val="26"/>
        </w:rPr>
        <w:t xml:space="preserve">, </w:t>
      </w:r>
      <w:r w:rsidR="002B05F5" w:rsidRPr="000E7DA4">
        <w:rPr>
          <w:rFonts w:ascii="Arial Narrow" w:hAnsi="Arial Narrow"/>
          <w:sz w:val="26"/>
          <w:szCs w:val="26"/>
        </w:rPr>
        <w:t>segment</w:t>
      </w:r>
      <w:r w:rsidR="00C45540" w:rsidRPr="000E7DA4">
        <w:rPr>
          <w:rFonts w:ascii="Arial Narrow" w:hAnsi="Arial Narrow"/>
          <w:sz w:val="26"/>
          <w:szCs w:val="26"/>
        </w:rPr>
        <w:t>ando</w:t>
      </w:r>
      <w:r w:rsidR="002B05F5" w:rsidRPr="000E7DA4">
        <w:rPr>
          <w:rFonts w:ascii="Arial Narrow" w:hAnsi="Arial Narrow"/>
          <w:sz w:val="26"/>
          <w:szCs w:val="26"/>
        </w:rPr>
        <w:t xml:space="preserve"> el recurso en los siguientes </w:t>
      </w:r>
      <w:r w:rsidR="00C45540" w:rsidRPr="000E7DA4">
        <w:rPr>
          <w:rFonts w:ascii="Arial Narrow" w:hAnsi="Arial Narrow"/>
          <w:sz w:val="26"/>
          <w:szCs w:val="26"/>
        </w:rPr>
        <w:t>aspectos</w:t>
      </w:r>
      <w:r w:rsidR="002B05F5" w:rsidRPr="000E7DA4">
        <w:rPr>
          <w:rFonts w:ascii="Arial Narrow" w:hAnsi="Arial Narrow"/>
          <w:sz w:val="26"/>
          <w:szCs w:val="26"/>
        </w:rPr>
        <w:t xml:space="preserve">: </w:t>
      </w:r>
    </w:p>
    <w:p w14:paraId="7DB1D812" w14:textId="77777777" w:rsidR="002B05F5" w:rsidRPr="000E7DA4" w:rsidRDefault="002B05F5" w:rsidP="000E7DA4">
      <w:pPr>
        <w:spacing w:line="276" w:lineRule="auto"/>
        <w:ind w:right="474"/>
        <w:jc w:val="both"/>
        <w:rPr>
          <w:rFonts w:ascii="Arial Narrow" w:hAnsi="Arial Narrow"/>
          <w:sz w:val="26"/>
          <w:szCs w:val="26"/>
        </w:rPr>
      </w:pPr>
    </w:p>
    <w:p w14:paraId="4417D644" w14:textId="55E82E17" w:rsidR="0079087E" w:rsidRPr="000E7DA4" w:rsidRDefault="0079087E" w:rsidP="000E7DA4">
      <w:pPr>
        <w:spacing w:line="276" w:lineRule="auto"/>
        <w:ind w:right="474"/>
        <w:jc w:val="both"/>
        <w:rPr>
          <w:rFonts w:ascii="Arial Narrow" w:hAnsi="Arial Narrow"/>
          <w:sz w:val="26"/>
          <w:szCs w:val="26"/>
        </w:rPr>
      </w:pPr>
      <w:r w:rsidRPr="000E7DA4">
        <w:rPr>
          <w:rFonts w:ascii="Arial Narrow" w:hAnsi="Arial Narrow"/>
          <w:b/>
          <w:bCs/>
          <w:sz w:val="26"/>
          <w:szCs w:val="26"/>
        </w:rPr>
        <w:t>(</w:t>
      </w:r>
      <w:r w:rsidR="007F330D" w:rsidRPr="000E7DA4">
        <w:rPr>
          <w:rFonts w:ascii="Arial Narrow" w:hAnsi="Arial Narrow"/>
          <w:b/>
          <w:bCs/>
          <w:sz w:val="26"/>
          <w:szCs w:val="26"/>
        </w:rPr>
        <w:t>a</w:t>
      </w:r>
      <w:r w:rsidRPr="000E7DA4">
        <w:rPr>
          <w:rFonts w:ascii="Arial Narrow" w:hAnsi="Arial Narrow"/>
          <w:b/>
          <w:bCs/>
          <w:sz w:val="26"/>
          <w:szCs w:val="26"/>
        </w:rPr>
        <w:t>)</w:t>
      </w:r>
      <w:r w:rsidR="003A2C3E" w:rsidRPr="000E7DA4">
        <w:rPr>
          <w:rFonts w:ascii="Arial Narrow" w:hAnsi="Arial Narrow"/>
          <w:b/>
          <w:bCs/>
          <w:sz w:val="26"/>
          <w:szCs w:val="26"/>
        </w:rPr>
        <w:t xml:space="preserve">. </w:t>
      </w:r>
      <w:r w:rsidRPr="000E7DA4">
        <w:rPr>
          <w:rFonts w:ascii="Arial Narrow" w:hAnsi="Arial Narrow"/>
          <w:b/>
          <w:bCs/>
          <w:sz w:val="26"/>
          <w:szCs w:val="26"/>
        </w:rPr>
        <w:t>-</w:t>
      </w:r>
      <w:r w:rsidRPr="000E7DA4">
        <w:rPr>
          <w:rFonts w:ascii="Arial Narrow" w:hAnsi="Arial Narrow"/>
          <w:sz w:val="26"/>
          <w:szCs w:val="26"/>
        </w:rPr>
        <w:t xml:space="preserve"> </w:t>
      </w:r>
      <w:r w:rsidR="00833E74" w:rsidRPr="000E7DA4">
        <w:rPr>
          <w:rFonts w:ascii="Arial Narrow" w:hAnsi="Arial Narrow"/>
          <w:sz w:val="26"/>
          <w:szCs w:val="26"/>
        </w:rPr>
        <w:t xml:space="preserve">Las normas que regulan la protección de las personas en situación de discapacidad, contrario a lo manifestado por la </w:t>
      </w:r>
      <w:r w:rsidR="00833E74" w:rsidRPr="000E7DA4">
        <w:rPr>
          <w:rFonts w:ascii="Arial Narrow" w:hAnsi="Arial Narrow"/>
          <w:i/>
          <w:iCs/>
          <w:sz w:val="26"/>
          <w:szCs w:val="26"/>
        </w:rPr>
        <w:t>a quo,</w:t>
      </w:r>
      <w:r w:rsidR="00833E74" w:rsidRPr="000E7DA4">
        <w:rPr>
          <w:rFonts w:ascii="Arial Narrow" w:hAnsi="Arial Narrow"/>
          <w:sz w:val="26"/>
          <w:szCs w:val="26"/>
        </w:rPr>
        <w:t xml:space="preserve"> no imponen obligaciones a quienes tienen establecimiento abiertos al público, sino a la administración o particulares que presten servicios públicos.</w:t>
      </w:r>
      <w:r w:rsidR="00C8135F" w:rsidRPr="000E7DA4">
        <w:rPr>
          <w:rFonts w:ascii="Arial Narrow" w:hAnsi="Arial Narrow"/>
          <w:sz w:val="26"/>
          <w:szCs w:val="26"/>
        </w:rPr>
        <w:t xml:space="preserve"> </w:t>
      </w:r>
      <w:r w:rsidR="008D7B2D" w:rsidRPr="000E7DA4">
        <w:rPr>
          <w:rFonts w:ascii="Arial Narrow" w:hAnsi="Arial Narrow"/>
          <w:sz w:val="26"/>
          <w:szCs w:val="26"/>
        </w:rPr>
        <w:t>Se equipar</w:t>
      </w:r>
      <w:r w:rsidR="00922B0A" w:rsidRPr="000E7DA4">
        <w:rPr>
          <w:rFonts w:ascii="Arial Narrow" w:hAnsi="Arial Narrow"/>
          <w:sz w:val="26"/>
          <w:szCs w:val="26"/>
        </w:rPr>
        <w:t>ó</w:t>
      </w:r>
      <w:r w:rsidR="008D7B2D" w:rsidRPr="000E7DA4">
        <w:rPr>
          <w:rFonts w:ascii="Arial Narrow" w:hAnsi="Arial Narrow"/>
          <w:sz w:val="26"/>
          <w:szCs w:val="26"/>
        </w:rPr>
        <w:t xml:space="preserve"> el contenido obligacional del </w:t>
      </w:r>
      <w:r w:rsidR="00922B0A" w:rsidRPr="000E7DA4">
        <w:rPr>
          <w:rFonts w:ascii="Arial Narrow" w:hAnsi="Arial Narrow"/>
          <w:sz w:val="26"/>
          <w:szCs w:val="26"/>
        </w:rPr>
        <w:t>E</w:t>
      </w:r>
      <w:r w:rsidR="008D7B2D" w:rsidRPr="000E7DA4">
        <w:rPr>
          <w:rFonts w:ascii="Arial Narrow" w:hAnsi="Arial Narrow"/>
          <w:sz w:val="26"/>
          <w:szCs w:val="26"/>
        </w:rPr>
        <w:t xml:space="preserve">stado a los particulares que no prestan servicio público, desconociendo </w:t>
      </w:r>
      <w:r w:rsidR="008245FE" w:rsidRPr="000E7DA4">
        <w:rPr>
          <w:rFonts w:ascii="Arial Narrow" w:hAnsi="Arial Narrow"/>
          <w:sz w:val="26"/>
          <w:szCs w:val="26"/>
        </w:rPr>
        <w:t>el principio de “</w:t>
      </w:r>
      <w:r w:rsidR="008245FE" w:rsidRPr="00D7230D">
        <w:rPr>
          <w:rFonts w:ascii="Arial Narrow" w:hAnsi="Arial Narrow"/>
          <w:szCs w:val="26"/>
        </w:rPr>
        <w:t>libertad constitucional</w:t>
      </w:r>
      <w:r w:rsidR="008245FE" w:rsidRPr="000E7DA4">
        <w:rPr>
          <w:rFonts w:ascii="Arial Narrow" w:hAnsi="Arial Narrow"/>
          <w:sz w:val="26"/>
          <w:szCs w:val="26"/>
        </w:rPr>
        <w:t>” (</w:t>
      </w:r>
      <w:r w:rsidR="000207EE" w:rsidRPr="000E7DA4">
        <w:rPr>
          <w:rFonts w:ascii="Arial Narrow" w:hAnsi="Arial Narrow"/>
          <w:sz w:val="26"/>
          <w:szCs w:val="26"/>
        </w:rPr>
        <w:t>a</w:t>
      </w:r>
      <w:r w:rsidR="008245FE" w:rsidRPr="000E7DA4">
        <w:rPr>
          <w:rFonts w:ascii="Arial Narrow" w:hAnsi="Arial Narrow"/>
          <w:sz w:val="26"/>
          <w:szCs w:val="26"/>
        </w:rPr>
        <w:t>rt. 6)</w:t>
      </w:r>
      <w:r w:rsidR="00922B0A" w:rsidRPr="000E7DA4">
        <w:rPr>
          <w:rFonts w:ascii="Arial Narrow" w:hAnsi="Arial Narrow"/>
          <w:sz w:val="26"/>
          <w:szCs w:val="26"/>
        </w:rPr>
        <w:t>.</w:t>
      </w:r>
    </w:p>
    <w:p w14:paraId="13DFF202" w14:textId="184A2D5F" w:rsidR="00C8135F" w:rsidRPr="000E7DA4" w:rsidRDefault="00C8135F" w:rsidP="000E7DA4">
      <w:pPr>
        <w:spacing w:line="276" w:lineRule="auto"/>
        <w:ind w:right="474"/>
        <w:jc w:val="both"/>
        <w:rPr>
          <w:rFonts w:ascii="Arial Narrow" w:hAnsi="Arial Narrow"/>
          <w:sz w:val="26"/>
          <w:szCs w:val="26"/>
        </w:rPr>
      </w:pPr>
    </w:p>
    <w:p w14:paraId="33F49CFB" w14:textId="3B0AFBB8" w:rsidR="00833E74" w:rsidRPr="000E7DA4" w:rsidRDefault="007F330D" w:rsidP="000E7DA4">
      <w:pPr>
        <w:spacing w:line="276" w:lineRule="auto"/>
        <w:ind w:right="474"/>
        <w:jc w:val="both"/>
        <w:rPr>
          <w:rFonts w:ascii="Arial Narrow" w:hAnsi="Arial Narrow"/>
          <w:sz w:val="26"/>
          <w:szCs w:val="26"/>
        </w:rPr>
      </w:pPr>
      <w:r w:rsidRPr="000E7DA4">
        <w:rPr>
          <w:rFonts w:ascii="Arial Narrow" w:hAnsi="Arial Narrow"/>
          <w:b/>
          <w:bCs/>
          <w:sz w:val="26"/>
          <w:szCs w:val="26"/>
        </w:rPr>
        <w:t>(b)</w:t>
      </w:r>
      <w:r w:rsidR="003A2C3E" w:rsidRPr="000E7DA4">
        <w:rPr>
          <w:rFonts w:ascii="Arial Narrow" w:hAnsi="Arial Narrow"/>
          <w:b/>
          <w:bCs/>
          <w:sz w:val="26"/>
          <w:szCs w:val="26"/>
        </w:rPr>
        <w:t xml:space="preserve">. </w:t>
      </w:r>
      <w:r w:rsidRPr="000E7DA4">
        <w:rPr>
          <w:rFonts w:ascii="Arial Narrow" w:hAnsi="Arial Narrow"/>
          <w:b/>
          <w:bCs/>
          <w:sz w:val="26"/>
          <w:szCs w:val="26"/>
        </w:rPr>
        <w:t>-</w:t>
      </w:r>
      <w:r w:rsidRPr="000E7DA4">
        <w:rPr>
          <w:rFonts w:ascii="Arial Narrow" w:hAnsi="Arial Narrow"/>
          <w:sz w:val="26"/>
          <w:szCs w:val="26"/>
        </w:rPr>
        <w:t xml:space="preserve"> </w:t>
      </w:r>
      <w:r w:rsidR="00833E74" w:rsidRPr="000E7DA4">
        <w:rPr>
          <w:rFonts w:ascii="Arial Narrow" w:hAnsi="Arial Narrow"/>
          <w:sz w:val="26"/>
          <w:szCs w:val="26"/>
        </w:rPr>
        <w:t xml:space="preserve">Existe falta de congruencia en la sentencia, porque la protección del derecho colectivo orbitó única y exclusivamente el literal “j” del art. 4º de la ley 472 de 1998, tendiente a garantizar el acceso a los servicios públicos, cuando, iteró el apelante, es claro que Sodimac Colombia S.A. no presta atención de esa índole.  </w:t>
      </w:r>
      <w:r w:rsidR="00AD3188" w:rsidRPr="000E7DA4">
        <w:rPr>
          <w:rFonts w:ascii="Arial Narrow" w:hAnsi="Arial Narrow"/>
          <w:sz w:val="26"/>
          <w:szCs w:val="26"/>
        </w:rPr>
        <w:t xml:space="preserve">Además, </w:t>
      </w:r>
      <w:r w:rsidR="00833E74" w:rsidRPr="000E7DA4">
        <w:rPr>
          <w:rFonts w:ascii="Arial Narrow" w:hAnsi="Arial Narrow"/>
          <w:sz w:val="26"/>
          <w:szCs w:val="26"/>
        </w:rPr>
        <w:t>en la demanda se identificó el servicio prestado por la accionada como público,</w:t>
      </w:r>
      <w:r w:rsidR="0072604B" w:rsidRPr="000E7DA4">
        <w:rPr>
          <w:rFonts w:ascii="Arial Narrow" w:hAnsi="Arial Narrow"/>
          <w:sz w:val="26"/>
          <w:szCs w:val="26"/>
        </w:rPr>
        <w:t xml:space="preserve"> luego</w:t>
      </w:r>
      <w:r w:rsidR="00833E74" w:rsidRPr="000E7DA4">
        <w:rPr>
          <w:rFonts w:ascii="Arial Narrow" w:hAnsi="Arial Narrow"/>
          <w:sz w:val="26"/>
          <w:szCs w:val="26"/>
        </w:rPr>
        <w:t xml:space="preserve"> la decisión adoptada </w:t>
      </w:r>
      <w:r w:rsidR="00833E74" w:rsidRPr="000E7DA4">
        <w:rPr>
          <w:rFonts w:ascii="Arial Narrow" w:hAnsi="Arial Narrow"/>
          <w:sz w:val="26"/>
          <w:szCs w:val="26"/>
        </w:rPr>
        <w:lastRenderedPageBreak/>
        <w:t>extralimita el rango de decisión delimitado por los hechos, pretensiones y pruebas</w:t>
      </w:r>
      <w:r w:rsidR="0072604B" w:rsidRPr="000E7DA4">
        <w:rPr>
          <w:rFonts w:ascii="Arial Narrow" w:hAnsi="Arial Narrow"/>
          <w:sz w:val="26"/>
          <w:szCs w:val="26"/>
        </w:rPr>
        <w:t>, desbordando las facultades del juez popular.</w:t>
      </w:r>
    </w:p>
    <w:p w14:paraId="70BB6250" w14:textId="77777777" w:rsidR="007F330D" w:rsidRPr="000E7DA4" w:rsidRDefault="007F330D" w:rsidP="000E7DA4">
      <w:pPr>
        <w:spacing w:line="276" w:lineRule="auto"/>
        <w:ind w:right="474"/>
        <w:jc w:val="both"/>
        <w:rPr>
          <w:rFonts w:ascii="Arial Narrow" w:hAnsi="Arial Narrow"/>
          <w:sz w:val="26"/>
          <w:szCs w:val="26"/>
        </w:rPr>
      </w:pPr>
    </w:p>
    <w:p w14:paraId="352ECBA6" w14:textId="5BD2A640" w:rsidR="009421A1" w:rsidRPr="000E7DA4" w:rsidRDefault="00DE280F" w:rsidP="000E7DA4">
      <w:pPr>
        <w:spacing w:line="276" w:lineRule="auto"/>
        <w:ind w:right="474"/>
        <w:jc w:val="both"/>
        <w:rPr>
          <w:rFonts w:ascii="Arial Narrow" w:hAnsi="Arial Narrow"/>
          <w:sz w:val="26"/>
          <w:szCs w:val="26"/>
        </w:rPr>
      </w:pPr>
      <w:r w:rsidRPr="000E7DA4">
        <w:rPr>
          <w:rFonts w:ascii="Arial Narrow" w:hAnsi="Arial Narrow"/>
          <w:b/>
          <w:bCs/>
          <w:sz w:val="26"/>
          <w:szCs w:val="26"/>
        </w:rPr>
        <w:t>(c</w:t>
      </w:r>
      <w:r w:rsidR="00321AD2" w:rsidRPr="000E7DA4">
        <w:rPr>
          <w:rFonts w:ascii="Arial Narrow" w:hAnsi="Arial Narrow"/>
          <w:b/>
          <w:bCs/>
          <w:sz w:val="26"/>
          <w:szCs w:val="26"/>
        </w:rPr>
        <w:t>).</w:t>
      </w:r>
      <w:r w:rsidR="003A2C3E" w:rsidRPr="000E7DA4">
        <w:rPr>
          <w:rFonts w:ascii="Arial Narrow" w:hAnsi="Arial Narrow"/>
          <w:b/>
          <w:bCs/>
          <w:sz w:val="26"/>
          <w:szCs w:val="26"/>
        </w:rPr>
        <w:t xml:space="preserve"> </w:t>
      </w:r>
      <w:r w:rsidR="00321AD2" w:rsidRPr="000E7DA4">
        <w:rPr>
          <w:rFonts w:ascii="Arial Narrow" w:hAnsi="Arial Narrow"/>
          <w:b/>
          <w:bCs/>
          <w:sz w:val="26"/>
          <w:szCs w:val="26"/>
        </w:rPr>
        <w:t>-</w:t>
      </w:r>
      <w:r w:rsidR="00321AD2" w:rsidRPr="000E7DA4">
        <w:rPr>
          <w:rFonts w:ascii="Arial Narrow" w:hAnsi="Arial Narrow"/>
          <w:sz w:val="26"/>
          <w:szCs w:val="26"/>
        </w:rPr>
        <w:t xml:space="preserve"> </w:t>
      </w:r>
      <w:r w:rsidR="009421A1" w:rsidRPr="000E7DA4">
        <w:rPr>
          <w:rFonts w:ascii="Arial Narrow" w:hAnsi="Arial Narrow"/>
          <w:sz w:val="26"/>
          <w:szCs w:val="26"/>
        </w:rPr>
        <w:t xml:space="preserve">El </w:t>
      </w:r>
      <w:r w:rsidR="00F55727" w:rsidRPr="000E7DA4">
        <w:rPr>
          <w:rFonts w:ascii="Arial Narrow" w:hAnsi="Arial Narrow"/>
          <w:sz w:val="26"/>
          <w:szCs w:val="26"/>
        </w:rPr>
        <w:t>“</w:t>
      </w:r>
      <w:r w:rsidR="009421A1" w:rsidRPr="00D7230D">
        <w:rPr>
          <w:rFonts w:ascii="Arial Narrow" w:hAnsi="Arial Narrow"/>
          <w:szCs w:val="26"/>
        </w:rPr>
        <w:t>antecedente ju</w:t>
      </w:r>
      <w:r w:rsidR="00F55727" w:rsidRPr="00D7230D">
        <w:rPr>
          <w:rFonts w:ascii="Arial Narrow" w:hAnsi="Arial Narrow"/>
          <w:szCs w:val="26"/>
        </w:rPr>
        <w:t>dicial</w:t>
      </w:r>
      <w:r w:rsidR="00F55727" w:rsidRPr="000E7DA4">
        <w:rPr>
          <w:rFonts w:ascii="Arial Narrow" w:hAnsi="Arial Narrow"/>
          <w:sz w:val="26"/>
          <w:szCs w:val="26"/>
        </w:rPr>
        <w:t xml:space="preserve">” </w:t>
      </w:r>
      <w:r w:rsidR="009421A1" w:rsidRPr="000E7DA4">
        <w:rPr>
          <w:rFonts w:ascii="Arial Narrow" w:hAnsi="Arial Narrow"/>
          <w:sz w:val="26"/>
          <w:szCs w:val="26"/>
        </w:rPr>
        <w:t>tomado como referencia</w:t>
      </w:r>
      <w:r w:rsidR="00F55727" w:rsidRPr="000E7DA4">
        <w:rPr>
          <w:rFonts w:ascii="Arial Narrow" w:hAnsi="Arial Narrow"/>
          <w:sz w:val="26"/>
          <w:szCs w:val="26"/>
        </w:rPr>
        <w:t xml:space="preserve"> por la a quo</w:t>
      </w:r>
      <w:r w:rsidR="009421A1" w:rsidRPr="000E7DA4">
        <w:rPr>
          <w:rFonts w:ascii="Arial Narrow" w:hAnsi="Arial Narrow"/>
          <w:sz w:val="26"/>
          <w:szCs w:val="26"/>
        </w:rPr>
        <w:t xml:space="preserve">, desconoce posición inequívoca en contra según </w:t>
      </w:r>
      <w:r w:rsidR="00BB33FE" w:rsidRPr="000E7DA4">
        <w:rPr>
          <w:rFonts w:ascii="Arial Narrow" w:hAnsi="Arial Narrow"/>
          <w:sz w:val="26"/>
          <w:szCs w:val="26"/>
        </w:rPr>
        <w:t>la</w:t>
      </w:r>
      <w:r w:rsidR="009421A1" w:rsidRPr="000E7DA4">
        <w:rPr>
          <w:rFonts w:ascii="Arial Narrow" w:hAnsi="Arial Narrow"/>
          <w:sz w:val="26"/>
          <w:szCs w:val="26"/>
        </w:rPr>
        <w:t xml:space="preserve"> cual el art. 8º de la Ley 982 de 2005 no es oponible a particulares que no presten servicios públicos, máxime si el citado por la juez no surte efectos </w:t>
      </w:r>
      <w:r w:rsidR="009421A1" w:rsidRPr="000E7DA4">
        <w:rPr>
          <w:rFonts w:ascii="Arial Narrow" w:hAnsi="Arial Narrow"/>
          <w:i/>
          <w:iCs/>
          <w:sz w:val="26"/>
          <w:szCs w:val="26"/>
        </w:rPr>
        <w:t>erga omnes.</w:t>
      </w:r>
      <w:r w:rsidR="009421A1" w:rsidRPr="000E7DA4">
        <w:rPr>
          <w:rFonts w:ascii="Arial Narrow" w:hAnsi="Arial Narrow"/>
          <w:sz w:val="26"/>
          <w:szCs w:val="26"/>
        </w:rPr>
        <w:t xml:space="preserve"> Se propone como jurisprudencia que respalda el alegato: de la Corte Suprema de Justicia, STC8488-2018 y STC3875-2019; de la Corte Constitucional la C-066 de 1997 (trascribe aparte en el que se definen los servicios públicos); y decisión del Juzgado Civil del Circuito de Riosucio, Caldas, del 12 de abril de 2021. </w:t>
      </w:r>
      <w:r w:rsidR="00563561" w:rsidRPr="000E7DA4">
        <w:rPr>
          <w:rFonts w:ascii="Arial Narrow" w:hAnsi="Arial Narrow"/>
          <w:sz w:val="26"/>
          <w:szCs w:val="26"/>
        </w:rPr>
        <w:t xml:space="preserve">A reglón </w:t>
      </w:r>
      <w:r w:rsidR="00BB33FE" w:rsidRPr="000E7DA4">
        <w:rPr>
          <w:rFonts w:ascii="Arial Narrow" w:hAnsi="Arial Narrow"/>
          <w:sz w:val="26"/>
          <w:szCs w:val="26"/>
        </w:rPr>
        <w:t>seguido</w:t>
      </w:r>
      <w:r w:rsidR="009421A1" w:rsidRPr="000E7DA4">
        <w:rPr>
          <w:rFonts w:ascii="Arial Narrow" w:hAnsi="Arial Narrow"/>
          <w:sz w:val="26"/>
          <w:szCs w:val="26"/>
        </w:rPr>
        <w:t xml:space="preserve"> </w:t>
      </w:r>
      <w:r w:rsidR="00B53AE6" w:rsidRPr="000E7DA4">
        <w:rPr>
          <w:rFonts w:ascii="Arial Narrow" w:hAnsi="Arial Narrow"/>
          <w:sz w:val="26"/>
          <w:szCs w:val="26"/>
        </w:rPr>
        <w:t>destaca</w:t>
      </w:r>
      <w:r w:rsidR="009421A1" w:rsidRPr="000E7DA4">
        <w:rPr>
          <w:rFonts w:ascii="Arial Narrow" w:hAnsi="Arial Narrow"/>
          <w:sz w:val="26"/>
          <w:szCs w:val="26"/>
        </w:rPr>
        <w:t xml:space="preserve"> el recurrente</w:t>
      </w:r>
      <w:r w:rsidR="00B53AE6" w:rsidRPr="000E7DA4">
        <w:rPr>
          <w:rFonts w:ascii="Arial Narrow" w:hAnsi="Arial Narrow"/>
          <w:sz w:val="26"/>
          <w:szCs w:val="26"/>
        </w:rPr>
        <w:t>,</w:t>
      </w:r>
      <w:r w:rsidR="009421A1" w:rsidRPr="000E7DA4">
        <w:rPr>
          <w:rFonts w:ascii="Arial Narrow" w:hAnsi="Arial Narrow"/>
          <w:sz w:val="26"/>
          <w:szCs w:val="26"/>
        </w:rPr>
        <w:t xml:space="preserve"> el poder vinculante de los precedentes judiciales. </w:t>
      </w:r>
    </w:p>
    <w:p w14:paraId="1E274930" w14:textId="642F87B2" w:rsidR="00D146B2" w:rsidRPr="000E7DA4" w:rsidRDefault="00D146B2" w:rsidP="000E7DA4">
      <w:pPr>
        <w:spacing w:line="276" w:lineRule="auto"/>
        <w:ind w:right="474"/>
        <w:jc w:val="both"/>
        <w:rPr>
          <w:rFonts w:ascii="Arial Narrow" w:hAnsi="Arial Narrow"/>
          <w:sz w:val="26"/>
          <w:szCs w:val="26"/>
        </w:rPr>
      </w:pPr>
    </w:p>
    <w:p w14:paraId="49601485" w14:textId="6B1D1053" w:rsidR="009421A1" w:rsidRPr="000E7DA4" w:rsidRDefault="00D146B2" w:rsidP="000E7DA4">
      <w:pPr>
        <w:spacing w:line="276" w:lineRule="auto"/>
        <w:ind w:right="474"/>
        <w:jc w:val="both"/>
        <w:rPr>
          <w:rFonts w:ascii="Arial Narrow" w:hAnsi="Arial Narrow"/>
          <w:sz w:val="26"/>
          <w:szCs w:val="26"/>
        </w:rPr>
      </w:pPr>
      <w:r w:rsidRPr="000E7DA4">
        <w:rPr>
          <w:rFonts w:ascii="Arial Narrow" w:hAnsi="Arial Narrow"/>
          <w:b/>
          <w:bCs/>
          <w:sz w:val="26"/>
          <w:szCs w:val="26"/>
        </w:rPr>
        <w:t>(</w:t>
      </w:r>
      <w:r w:rsidR="00DE280F" w:rsidRPr="000E7DA4">
        <w:rPr>
          <w:rFonts w:ascii="Arial Narrow" w:hAnsi="Arial Narrow"/>
          <w:b/>
          <w:bCs/>
          <w:sz w:val="26"/>
          <w:szCs w:val="26"/>
        </w:rPr>
        <w:t>d</w:t>
      </w:r>
      <w:r w:rsidRPr="000E7DA4">
        <w:rPr>
          <w:rFonts w:ascii="Arial Narrow" w:hAnsi="Arial Narrow"/>
          <w:b/>
          <w:bCs/>
          <w:sz w:val="26"/>
          <w:szCs w:val="26"/>
        </w:rPr>
        <w:t>).</w:t>
      </w:r>
      <w:r w:rsidR="003A2C3E" w:rsidRPr="000E7DA4">
        <w:rPr>
          <w:rFonts w:ascii="Arial Narrow" w:hAnsi="Arial Narrow"/>
          <w:b/>
          <w:bCs/>
          <w:sz w:val="26"/>
          <w:szCs w:val="26"/>
        </w:rPr>
        <w:t xml:space="preserve"> </w:t>
      </w:r>
      <w:r w:rsidRPr="000E7DA4">
        <w:rPr>
          <w:rFonts w:ascii="Arial Narrow" w:hAnsi="Arial Narrow"/>
          <w:b/>
          <w:bCs/>
          <w:sz w:val="26"/>
          <w:szCs w:val="26"/>
        </w:rPr>
        <w:t>-</w:t>
      </w:r>
      <w:r w:rsidR="009421A1" w:rsidRPr="000E7DA4">
        <w:rPr>
          <w:rFonts w:ascii="Arial Narrow" w:hAnsi="Arial Narrow"/>
          <w:b/>
          <w:bCs/>
          <w:sz w:val="26"/>
          <w:szCs w:val="26"/>
        </w:rPr>
        <w:t xml:space="preserve"> </w:t>
      </w:r>
      <w:r w:rsidR="009421A1" w:rsidRPr="000E7DA4">
        <w:rPr>
          <w:rFonts w:ascii="Arial Narrow" w:hAnsi="Arial Narrow"/>
          <w:sz w:val="26"/>
          <w:szCs w:val="26"/>
        </w:rPr>
        <w:t>S</w:t>
      </w:r>
      <w:r w:rsidR="00B53AE6" w:rsidRPr="000E7DA4">
        <w:rPr>
          <w:rFonts w:ascii="Arial Narrow" w:hAnsi="Arial Narrow"/>
          <w:sz w:val="26"/>
          <w:szCs w:val="26"/>
        </w:rPr>
        <w:t>e omitió u</w:t>
      </w:r>
      <w:r w:rsidR="009421A1" w:rsidRPr="000E7DA4">
        <w:rPr>
          <w:rFonts w:ascii="Arial Narrow" w:hAnsi="Arial Narrow"/>
          <w:sz w:val="26"/>
          <w:szCs w:val="26"/>
        </w:rPr>
        <w:t>na interpretación sistemática del ordenamiento jurídico, v.gr</w:t>
      </w:r>
      <w:r w:rsidR="00563561" w:rsidRPr="000E7DA4">
        <w:rPr>
          <w:rFonts w:ascii="Arial Narrow" w:hAnsi="Arial Narrow"/>
          <w:sz w:val="26"/>
          <w:szCs w:val="26"/>
        </w:rPr>
        <w:t>.</w:t>
      </w:r>
      <w:r w:rsidR="009421A1" w:rsidRPr="000E7DA4">
        <w:rPr>
          <w:rFonts w:ascii="Arial Narrow" w:hAnsi="Arial Narrow"/>
          <w:sz w:val="26"/>
          <w:szCs w:val="26"/>
        </w:rPr>
        <w:t>, en concordancia con la Ley 1618 de 2013,</w:t>
      </w:r>
      <w:r w:rsidR="00F9136C" w:rsidRPr="000E7DA4">
        <w:rPr>
          <w:rFonts w:ascii="Arial Narrow" w:hAnsi="Arial Narrow"/>
          <w:sz w:val="26"/>
          <w:szCs w:val="26"/>
        </w:rPr>
        <w:t xml:space="preserve"> artículos 2, 11, 1</w:t>
      </w:r>
      <w:r w:rsidR="003A2C3E" w:rsidRPr="000E7DA4">
        <w:rPr>
          <w:rFonts w:ascii="Arial Narrow" w:hAnsi="Arial Narrow"/>
          <w:sz w:val="26"/>
          <w:szCs w:val="26"/>
        </w:rPr>
        <w:t>2 (en realidad se refiere al 15)</w:t>
      </w:r>
      <w:r w:rsidR="00F9136C" w:rsidRPr="000E7DA4">
        <w:rPr>
          <w:rFonts w:ascii="Arial Narrow" w:hAnsi="Arial Narrow"/>
          <w:sz w:val="26"/>
          <w:szCs w:val="26"/>
        </w:rPr>
        <w:t xml:space="preserve"> y 14,</w:t>
      </w:r>
      <w:r w:rsidR="009421A1" w:rsidRPr="000E7DA4">
        <w:rPr>
          <w:rFonts w:ascii="Arial Narrow" w:hAnsi="Arial Narrow"/>
          <w:sz w:val="26"/>
          <w:szCs w:val="26"/>
        </w:rPr>
        <w:t xml:space="preserve"> </w:t>
      </w:r>
      <w:r w:rsidR="00563561" w:rsidRPr="000E7DA4">
        <w:rPr>
          <w:rFonts w:ascii="Arial Narrow" w:hAnsi="Arial Narrow"/>
          <w:sz w:val="26"/>
          <w:szCs w:val="26"/>
        </w:rPr>
        <w:t xml:space="preserve">de donde </w:t>
      </w:r>
      <w:r w:rsidR="009421A1" w:rsidRPr="000E7DA4">
        <w:rPr>
          <w:rFonts w:ascii="Arial Narrow" w:hAnsi="Arial Narrow"/>
          <w:sz w:val="26"/>
          <w:szCs w:val="26"/>
        </w:rPr>
        <w:t xml:space="preserve">bien puede concluirse que los imperativos normativos para la garantía de acceso y accesibilidad de las personas en situación hipoacusia, sordas o sordociegas, no son exigibles de los particulares. </w:t>
      </w:r>
    </w:p>
    <w:p w14:paraId="2B617222" w14:textId="77777777" w:rsidR="00DE280F" w:rsidRPr="000E7DA4" w:rsidRDefault="00DE280F" w:rsidP="000E7DA4">
      <w:pPr>
        <w:spacing w:line="276" w:lineRule="auto"/>
        <w:ind w:right="474"/>
        <w:jc w:val="both"/>
        <w:rPr>
          <w:rFonts w:ascii="Arial Narrow" w:hAnsi="Arial Narrow"/>
          <w:sz w:val="26"/>
          <w:szCs w:val="26"/>
        </w:rPr>
      </w:pPr>
    </w:p>
    <w:p w14:paraId="512F1DAF" w14:textId="4853491D" w:rsidR="009421A1" w:rsidRPr="000E7DA4" w:rsidRDefault="00DE280F" w:rsidP="000E7DA4">
      <w:pPr>
        <w:spacing w:line="276" w:lineRule="auto"/>
        <w:ind w:right="474"/>
        <w:jc w:val="both"/>
        <w:rPr>
          <w:rFonts w:ascii="Arial Narrow" w:hAnsi="Arial Narrow"/>
          <w:sz w:val="26"/>
          <w:szCs w:val="26"/>
        </w:rPr>
      </w:pPr>
      <w:r w:rsidRPr="000E7DA4">
        <w:rPr>
          <w:rFonts w:ascii="Arial Narrow" w:hAnsi="Arial Narrow"/>
          <w:b/>
          <w:bCs/>
          <w:sz w:val="26"/>
          <w:szCs w:val="26"/>
        </w:rPr>
        <w:t>(e)</w:t>
      </w:r>
      <w:r w:rsidR="003A2C3E" w:rsidRPr="000E7DA4">
        <w:rPr>
          <w:rFonts w:ascii="Arial Narrow" w:hAnsi="Arial Narrow"/>
          <w:b/>
          <w:bCs/>
          <w:sz w:val="26"/>
          <w:szCs w:val="26"/>
        </w:rPr>
        <w:t xml:space="preserve">. </w:t>
      </w:r>
      <w:r w:rsidRPr="000E7DA4">
        <w:rPr>
          <w:rFonts w:ascii="Arial Narrow" w:hAnsi="Arial Narrow"/>
          <w:b/>
          <w:bCs/>
          <w:sz w:val="26"/>
          <w:szCs w:val="26"/>
        </w:rPr>
        <w:t>-</w:t>
      </w:r>
      <w:r w:rsidRPr="000E7DA4">
        <w:rPr>
          <w:rFonts w:ascii="Arial Narrow" w:hAnsi="Arial Narrow"/>
          <w:sz w:val="26"/>
          <w:szCs w:val="26"/>
        </w:rPr>
        <w:t xml:space="preserve"> </w:t>
      </w:r>
      <w:r w:rsidR="009421A1" w:rsidRPr="000E7DA4">
        <w:rPr>
          <w:rFonts w:ascii="Arial Narrow" w:hAnsi="Arial Narrow"/>
          <w:sz w:val="26"/>
          <w:szCs w:val="26"/>
        </w:rPr>
        <w:t>La accionada no tiene legitimación por pasiva, porque no presta un servicio público.</w:t>
      </w:r>
    </w:p>
    <w:p w14:paraId="26CA7126" w14:textId="77777777" w:rsidR="00DE280F" w:rsidRPr="000E7DA4" w:rsidRDefault="00DE280F" w:rsidP="000E7DA4">
      <w:pPr>
        <w:spacing w:line="276" w:lineRule="auto"/>
        <w:ind w:right="474"/>
        <w:jc w:val="both"/>
        <w:rPr>
          <w:rFonts w:ascii="Arial Narrow" w:hAnsi="Arial Narrow"/>
          <w:sz w:val="26"/>
          <w:szCs w:val="26"/>
        </w:rPr>
      </w:pPr>
    </w:p>
    <w:p w14:paraId="0E75A447" w14:textId="0C9F1208" w:rsidR="00D146B2" w:rsidRPr="000E7DA4" w:rsidRDefault="00594459" w:rsidP="000E7DA4">
      <w:pPr>
        <w:spacing w:line="276" w:lineRule="auto"/>
        <w:ind w:right="474"/>
        <w:jc w:val="both"/>
        <w:rPr>
          <w:rFonts w:ascii="Arial Narrow" w:hAnsi="Arial Narrow"/>
          <w:sz w:val="26"/>
          <w:szCs w:val="26"/>
        </w:rPr>
      </w:pPr>
      <w:r w:rsidRPr="000E7DA4">
        <w:rPr>
          <w:rFonts w:ascii="Arial Narrow" w:hAnsi="Arial Narrow"/>
          <w:sz w:val="26"/>
          <w:szCs w:val="26"/>
        </w:rPr>
        <w:t xml:space="preserve">Se </w:t>
      </w:r>
      <w:r w:rsidR="00AA00AF" w:rsidRPr="000E7DA4">
        <w:rPr>
          <w:rFonts w:ascii="Arial Narrow" w:hAnsi="Arial Narrow"/>
          <w:sz w:val="26"/>
          <w:szCs w:val="26"/>
        </w:rPr>
        <w:t>finaliza la</w:t>
      </w:r>
      <w:r w:rsidR="00A8416F" w:rsidRPr="000E7DA4">
        <w:rPr>
          <w:rFonts w:ascii="Arial Narrow" w:hAnsi="Arial Narrow"/>
          <w:sz w:val="26"/>
          <w:szCs w:val="26"/>
        </w:rPr>
        <w:t xml:space="preserve"> intervención </w:t>
      </w:r>
      <w:r w:rsidR="00AA00AF" w:rsidRPr="000E7DA4">
        <w:rPr>
          <w:rFonts w:ascii="Arial Narrow" w:hAnsi="Arial Narrow"/>
          <w:sz w:val="26"/>
          <w:szCs w:val="26"/>
        </w:rPr>
        <w:t>deprecando la</w:t>
      </w:r>
      <w:r w:rsidR="00A8416F" w:rsidRPr="000E7DA4">
        <w:rPr>
          <w:rFonts w:ascii="Arial Narrow" w:hAnsi="Arial Narrow"/>
          <w:sz w:val="26"/>
          <w:szCs w:val="26"/>
        </w:rPr>
        <w:t xml:space="preserve"> nulidad de lo actuado por </w:t>
      </w:r>
      <w:r w:rsidRPr="000E7DA4">
        <w:rPr>
          <w:rFonts w:ascii="Arial Narrow" w:hAnsi="Arial Narrow"/>
          <w:sz w:val="26"/>
          <w:szCs w:val="26"/>
        </w:rPr>
        <w:t>“</w:t>
      </w:r>
      <w:r w:rsidR="00A8416F" w:rsidRPr="00D7230D">
        <w:rPr>
          <w:rFonts w:ascii="Arial Narrow" w:hAnsi="Arial Narrow"/>
          <w:szCs w:val="26"/>
        </w:rPr>
        <w:t>falta de competencia</w:t>
      </w:r>
      <w:r w:rsidRPr="000E7DA4">
        <w:rPr>
          <w:rFonts w:ascii="Arial Narrow" w:hAnsi="Arial Narrow"/>
          <w:sz w:val="26"/>
          <w:szCs w:val="26"/>
        </w:rPr>
        <w:t>”</w:t>
      </w:r>
      <w:r w:rsidR="00A8416F" w:rsidRPr="000E7DA4">
        <w:rPr>
          <w:rFonts w:ascii="Arial Narrow" w:hAnsi="Arial Narrow"/>
          <w:sz w:val="26"/>
          <w:szCs w:val="26"/>
        </w:rPr>
        <w:t xml:space="preserve">, </w:t>
      </w:r>
      <w:r w:rsidR="00386090" w:rsidRPr="000E7DA4">
        <w:rPr>
          <w:rFonts w:ascii="Arial Narrow" w:hAnsi="Arial Narrow"/>
          <w:sz w:val="26"/>
          <w:szCs w:val="26"/>
        </w:rPr>
        <w:t xml:space="preserve">ruego que en reparos concretos </w:t>
      </w:r>
      <w:r w:rsidR="00AE223F" w:rsidRPr="000E7DA4">
        <w:rPr>
          <w:rFonts w:ascii="Arial Narrow" w:hAnsi="Arial Narrow"/>
          <w:sz w:val="26"/>
          <w:szCs w:val="26"/>
        </w:rPr>
        <w:t>había sido profundizado</w:t>
      </w:r>
      <w:r w:rsidR="00AA00AF" w:rsidRPr="000E7DA4">
        <w:rPr>
          <w:rFonts w:ascii="Arial Narrow" w:hAnsi="Arial Narrow"/>
          <w:sz w:val="26"/>
          <w:szCs w:val="26"/>
        </w:rPr>
        <w:t xml:space="preserve"> (archivo 101, carpeta de primera instancia)</w:t>
      </w:r>
      <w:r w:rsidR="00386090" w:rsidRPr="000E7DA4">
        <w:rPr>
          <w:rFonts w:ascii="Arial Narrow" w:hAnsi="Arial Narrow"/>
          <w:sz w:val="26"/>
          <w:szCs w:val="26"/>
        </w:rPr>
        <w:t xml:space="preserve">, señalando que de la excepción de </w:t>
      </w:r>
      <w:r w:rsidRPr="000E7DA4">
        <w:rPr>
          <w:rFonts w:ascii="Arial Narrow" w:hAnsi="Arial Narrow"/>
          <w:sz w:val="26"/>
          <w:szCs w:val="26"/>
        </w:rPr>
        <w:t>“</w:t>
      </w:r>
      <w:r w:rsidR="00386090" w:rsidRPr="00D7230D">
        <w:rPr>
          <w:rFonts w:ascii="Arial Narrow" w:hAnsi="Arial Narrow"/>
          <w:szCs w:val="26"/>
        </w:rPr>
        <w:t>falta de jurisdicción propuesta</w:t>
      </w:r>
      <w:r w:rsidRPr="000E7DA4">
        <w:rPr>
          <w:rFonts w:ascii="Arial Narrow" w:hAnsi="Arial Narrow"/>
          <w:sz w:val="26"/>
          <w:szCs w:val="26"/>
        </w:rPr>
        <w:t>”</w:t>
      </w:r>
      <w:r w:rsidR="00386090" w:rsidRPr="000E7DA4">
        <w:rPr>
          <w:rFonts w:ascii="Arial Narrow" w:hAnsi="Arial Narrow"/>
          <w:sz w:val="26"/>
          <w:szCs w:val="26"/>
        </w:rPr>
        <w:t xml:space="preserve"> por la Alcaldía de Pereira, nada se dijo en la sentencia</w:t>
      </w:r>
      <w:r w:rsidR="00AA00AF" w:rsidRPr="000E7DA4">
        <w:rPr>
          <w:rFonts w:ascii="Arial Narrow" w:hAnsi="Arial Narrow"/>
          <w:sz w:val="26"/>
          <w:szCs w:val="26"/>
        </w:rPr>
        <w:t xml:space="preserve">. </w:t>
      </w:r>
      <w:r w:rsidR="00386090" w:rsidRPr="000E7DA4">
        <w:rPr>
          <w:rFonts w:ascii="Arial Narrow" w:hAnsi="Arial Narrow"/>
          <w:sz w:val="26"/>
          <w:szCs w:val="26"/>
        </w:rPr>
        <w:t xml:space="preserve"> </w:t>
      </w:r>
      <w:r w:rsidR="00A8416F" w:rsidRPr="000E7DA4">
        <w:rPr>
          <w:rFonts w:ascii="Arial Narrow" w:hAnsi="Arial Narrow"/>
          <w:sz w:val="26"/>
          <w:szCs w:val="26"/>
        </w:rPr>
        <w:t xml:space="preserve"> </w:t>
      </w:r>
      <w:r w:rsidR="0093468C" w:rsidRPr="000E7DA4">
        <w:rPr>
          <w:rFonts w:ascii="Arial Narrow" w:hAnsi="Arial Narrow"/>
          <w:sz w:val="26"/>
          <w:szCs w:val="26"/>
        </w:rPr>
        <w:t xml:space="preserve">  </w:t>
      </w:r>
    </w:p>
    <w:p w14:paraId="11C7BC1A" w14:textId="00791E93" w:rsidR="16FABE51" w:rsidRPr="000E7DA4" w:rsidRDefault="16FABE51" w:rsidP="000E7DA4">
      <w:pPr>
        <w:widowControl w:val="0"/>
        <w:spacing w:line="276" w:lineRule="auto"/>
        <w:jc w:val="center"/>
        <w:rPr>
          <w:rFonts w:ascii="Arial Narrow" w:hAnsi="Arial Narrow"/>
          <w:b/>
          <w:bCs/>
          <w:sz w:val="26"/>
          <w:szCs w:val="26"/>
        </w:rPr>
      </w:pPr>
    </w:p>
    <w:p w14:paraId="64FC0DAA" w14:textId="73F772C3" w:rsidR="00AE2E24" w:rsidRPr="000E7DA4" w:rsidRDefault="008B7B53" w:rsidP="000E7DA4">
      <w:pPr>
        <w:widowControl w:val="0"/>
        <w:spacing w:line="276" w:lineRule="auto"/>
        <w:jc w:val="center"/>
        <w:rPr>
          <w:rFonts w:ascii="Arial Narrow" w:hAnsi="Arial Narrow"/>
          <w:sz w:val="26"/>
          <w:szCs w:val="26"/>
          <w:lang w:val="es-ES_tradnl"/>
        </w:rPr>
      </w:pPr>
      <w:r w:rsidRPr="000E7DA4">
        <w:rPr>
          <w:rFonts w:ascii="Arial Narrow" w:hAnsi="Arial Narrow"/>
          <w:b/>
          <w:sz w:val="26"/>
          <w:szCs w:val="26"/>
          <w:lang w:val="es-ES_tradnl"/>
        </w:rPr>
        <w:t>Consideraciones</w:t>
      </w:r>
    </w:p>
    <w:p w14:paraId="1299C43A" w14:textId="77777777" w:rsidR="00AE2E24" w:rsidRPr="000E7DA4" w:rsidRDefault="00AE2E24" w:rsidP="000E7DA4">
      <w:pPr>
        <w:keepNext/>
        <w:widowControl w:val="0"/>
        <w:spacing w:line="276" w:lineRule="auto"/>
        <w:jc w:val="both"/>
        <w:rPr>
          <w:rFonts w:ascii="Arial Narrow" w:hAnsi="Arial Narrow"/>
          <w:b/>
          <w:sz w:val="26"/>
          <w:szCs w:val="26"/>
          <w:lang w:val="es-ES_tradnl"/>
        </w:rPr>
      </w:pPr>
    </w:p>
    <w:p w14:paraId="41298DFD" w14:textId="77777777" w:rsidR="00DC6067" w:rsidRPr="000E7DA4" w:rsidRDefault="00CC3288" w:rsidP="000E7DA4">
      <w:pPr>
        <w:pStyle w:val="Sinespaciado"/>
        <w:spacing w:line="276" w:lineRule="auto"/>
        <w:jc w:val="both"/>
        <w:rPr>
          <w:rFonts w:ascii="Arial Narrow" w:hAnsi="Arial Narrow"/>
          <w:sz w:val="26"/>
          <w:szCs w:val="26"/>
        </w:rPr>
      </w:pPr>
      <w:r w:rsidRPr="000E7DA4">
        <w:rPr>
          <w:rFonts w:ascii="Arial Narrow" w:hAnsi="Arial Narrow"/>
          <w:b/>
          <w:bCs/>
          <w:sz w:val="26"/>
          <w:szCs w:val="26"/>
        </w:rPr>
        <w:t xml:space="preserve">1.- </w:t>
      </w:r>
      <w:r w:rsidR="00DC6067" w:rsidRPr="000E7DA4">
        <w:rPr>
          <w:rFonts w:ascii="Arial Narrow" w:hAnsi="Arial Narrow"/>
          <w:sz w:val="26"/>
          <w:szCs w:val="26"/>
        </w:rPr>
        <w:t xml:space="preserve">Se hallan satisfechos los presupuestos procesales para proferir sentencia de fondo y ninguna causal de nulidad se ha configurado que afecte la validez de la actuación. </w:t>
      </w:r>
    </w:p>
    <w:p w14:paraId="1119AE58" w14:textId="77777777" w:rsidR="00DC6067" w:rsidRPr="000E7DA4" w:rsidRDefault="00DC6067" w:rsidP="000E7DA4">
      <w:pPr>
        <w:pStyle w:val="Sinespaciado"/>
        <w:spacing w:line="276" w:lineRule="auto"/>
        <w:jc w:val="both"/>
        <w:rPr>
          <w:rFonts w:ascii="Arial Narrow" w:hAnsi="Arial Narrow"/>
          <w:sz w:val="26"/>
          <w:szCs w:val="26"/>
        </w:rPr>
      </w:pPr>
    </w:p>
    <w:p w14:paraId="52A208B2" w14:textId="77127F15" w:rsidR="006E418F" w:rsidRPr="000E7DA4" w:rsidRDefault="007D298D" w:rsidP="000E7DA4">
      <w:pPr>
        <w:pStyle w:val="Sinespaciado"/>
        <w:spacing w:line="276" w:lineRule="auto"/>
        <w:jc w:val="both"/>
        <w:rPr>
          <w:rFonts w:ascii="Arial Narrow" w:hAnsi="Arial Narrow"/>
          <w:sz w:val="26"/>
          <w:szCs w:val="26"/>
        </w:rPr>
      </w:pPr>
      <w:r w:rsidRPr="000E7DA4">
        <w:rPr>
          <w:rFonts w:ascii="Arial Narrow" w:hAnsi="Arial Narrow"/>
          <w:sz w:val="26"/>
          <w:szCs w:val="26"/>
        </w:rPr>
        <w:t>Sobre este último aspecto,</w:t>
      </w:r>
      <w:r w:rsidR="00D73177" w:rsidRPr="000E7DA4">
        <w:rPr>
          <w:rFonts w:ascii="Arial Narrow" w:hAnsi="Arial Narrow"/>
          <w:sz w:val="26"/>
          <w:szCs w:val="26"/>
        </w:rPr>
        <w:t xml:space="preserve"> se precisa de entrada que la accionada carece de interés para criticar la sentencia apelada por supuestamente dejar de resolver una excepción previa de falta de jurisdicción planteada por otro interviniente pues</w:t>
      </w:r>
      <w:r w:rsidR="00563561" w:rsidRPr="000E7DA4">
        <w:rPr>
          <w:rFonts w:ascii="Arial Narrow" w:hAnsi="Arial Narrow"/>
          <w:sz w:val="26"/>
          <w:szCs w:val="26"/>
        </w:rPr>
        <w:t>,</w:t>
      </w:r>
      <w:r w:rsidR="00D73177" w:rsidRPr="000E7DA4">
        <w:rPr>
          <w:rFonts w:ascii="Arial Narrow" w:hAnsi="Arial Narrow"/>
          <w:sz w:val="26"/>
          <w:szCs w:val="26"/>
        </w:rPr>
        <w:t xml:space="preserve"> de ser cierta la omisión ning</w:t>
      </w:r>
      <w:r w:rsidR="00563561" w:rsidRPr="000E7DA4">
        <w:rPr>
          <w:rFonts w:ascii="Arial Narrow" w:hAnsi="Arial Narrow"/>
          <w:sz w:val="26"/>
          <w:szCs w:val="26"/>
        </w:rPr>
        <w:t>ú</w:t>
      </w:r>
      <w:r w:rsidR="00D73177" w:rsidRPr="000E7DA4">
        <w:rPr>
          <w:rFonts w:ascii="Arial Narrow" w:hAnsi="Arial Narrow"/>
          <w:sz w:val="26"/>
          <w:szCs w:val="26"/>
        </w:rPr>
        <w:t xml:space="preserve">n agravio le causa. Ello, en todo caso, no impide el análisis oficioso de la cuestión, para </w:t>
      </w:r>
      <w:r w:rsidR="006E418F" w:rsidRPr="000E7DA4">
        <w:rPr>
          <w:rFonts w:ascii="Arial Narrow" w:hAnsi="Arial Narrow"/>
          <w:sz w:val="26"/>
          <w:szCs w:val="26"/>
        </w:rPr>
        <w:t>desvirtuar la supuesta nulidad procesal</w:t>
      </w:r>
      <w:r w:rsidR="009603E8" w:rsidRPr="000E7DA4">
        <w:rPr>
          <w:rFonts w:ascii="Arial Narrow" w:hAnsi="Arial Narrow"/>
          <w:sz w:val="26"/>
          <w:szCs w:val="26"/>
        </w:rPr>
        <w:t xml:space="preserve"> que se reclama</w:t>
      </w:r>
      <w:r w:rsidR="00563561" w:rsidRPr="000E7DA4">
        <w:rPr>
          <w:rFonts w:ascii="Arial Narrow" w:hAnsi="Arial Narrow"/>
          <w:sz w:val="26"/>
          <w:szCs w:val="26"/>
        </w:rPr>
        <w:t xml:space="preserve">, dado su carácter </w:t>
      </w:r>
      <w:proofErr w:type="spellStart"/>
      <w:r w:rsidR="00563561" w:rsidRPr="000E7DA4">
        <w:rPr>
          <w:rFonts w:ascii="Arial Narrow" w:hAnsi="Arial Narrow"/>
          <w:sz w:val="26"/>
          <w:szCs w:val="26"/>
        </w:rPr>
        <w:t>insaneable</w:t>
      </w:r>
      <w:proofErr w:type="spellEnd"/>
      <w:r w:rsidR="006E418F" w:rsidRPr="000E7DA4">
        <w:rPr>
          <w:rFonts w:ascii="Arial Narrow" w:hAnsi="Arial Narrow"/>
          <w:sz w:val="26"/>
          <w:szCs w:val="26"/>
        </w:rPr>
        <w:t>.</w:t>
      </w:r>
    </w:p>
    <w:p w14:paraId="531AD305" w14:textId="77777777" w:rsidR="006E418F" w:rsidRPr="000E7DA4" w:rsidRDefault="006E418F" w:rsidP="000E7DA4">
      <w:pPr>
        <w:pStyle w:val="Sinespaciado"/>
        <w:spacing w:line="276" w:lineRule="auto"/>
        <w:jc w:val="both"/>
        <w:rPr>
          <w:rFonts w:ascii="Arial Narrow" w:hAnsi="Arial Narrow"/>
          <w:sz w:val="26"/>
          <w:szCs w:val="26"/>
        </w:rPr>
      </w:pPr>
    </w:p>
    <w:p w14:paraId="4CFB6132" w14:textId="52DF85D6" w:rsidR="000E01E9" w:rsidRPr="000E7DA4" w:rsidRDefault="006E418F" w:rsidP="000E7DA4">
      <w:pPr>
        <w:pStyle w:val="Sinespaciado"/>
        <w:spacing w:line="276" w:lineRule="auto"/>
        <w:jc w:val="both"/>
        <w:rPr>
          <w:rFonts w:ascii="Arial Narrow" w:hAnsi="Arial Narrow"/>
          <w:bCs/>
          <w:sz w:val="26"/>
          <w:szCs w:val="26"/>
          <w:lang w:val="es-ES_tradnl"/>
        </w:rPr>
      </w:pPr>
      <w:r w:rsidRPr="000E7DA4">
        <w:rPr>
          <w:rFonts w:ascii="Arial Narrow" w:hAnsi="Arial Narrow"/>
          <w:b/>
          <w:sz w:val="26"/>
          <w:szCs w:val="26"/>
          <w:lang w:val="es-ES_tradnl"/>
        </w:rPr>
        <w:t>1.1</w:t>
      </w:r>
      <w:r w:rsidR="000E01E9" w:rsidRPr="000E7DA4">
        <w:rPr>
          <w:rFonts w:ascii="Arial Narrow" w:hAnsi="Arial Narrow"/>
          <w:b/>
          <w:sz w:val="26"/>
          <w:szCs w:val="26"/>
          <w:lang w:val="es-ES_tradnl"/>
        </w:rPr>
        <w:t>.-</w:t>
      </w:r>
      <w:r w:rsidR="000E01E9" w:rsidRPr="000E7DA4">
        <w:rPr>
          <w:rFonts w:ascii="Arial Narrow" w:hAnsi="Arial Narrow"/>
          <w:b/>
          <w:bCs/>
          <w:sz w:val="26"/>
          <w:szCs w:val="26"/>
          <w:lang w:val="es-ES_tradnl"/>
        </w:rPr>
        <w:t xml:space="preserve"> </w:t>
      </w:r>
      <w:r w:rsidR="000E01E9" w:rsidRPr="000E7DA4">
        <w:rPr>
          <w:rFonts w:ascii="Arial Narrow" w:hAnsi="Arial Narrow"/>
          <w:bCs/>
          <w:sz w:val="26"/>
          <w:szCs w:val="26"/>
          <w:lang w:val="es-ES_tradnl"/>
        </w:rPr>
        <w:t xml:space="preserve">Las acciones populares tienen como finalidad servir de herramienta de protección de los derechos e intereses colectivos (art. 9 Ley 472) de la sociedad, cuando resulten conculcados o amenazados por una autoridad pública o un particular; en el primer caso la competencia la asumen los juzgados contenciosos administrativos, en el segundo los civiles del circuito (art. 16 Ib., 144 del C.P.A.C.A, 20-7 del C.G.P). </w:t>
      </w:r>
    </w:p>
    <w:p w14:paraId="62CC9EF7" w14:textId="77777777" w:rsidR="000E01E9" w:rsidRPr="000E7DA4" w:rsidRDefault="000E01E9" w:rsidP="000E7DA4">
      <w:pPr>
        <w:pStyle w:val="Sinespaciado"/>
        <w:spacing w:line="276" w:lineRule="auto"/>
        <w:jc w:val="both"/>
        <w:rPr>
          <w:rFonts w:ascii="Arial Narrow" w:hAnsi="Arial Narrow"/>
          <w:bCs/>
          <w:sz w:val="26"/>
          <w:szCs w:val="26"/>
          <w:lang w:val="es-ES_tradnl"/>
        </w:rPr>
      </w:pPr>
    </w:p>
    <w:p w14:paraId="5EFB67D5" w14:textId="77777777" w:rsidR="000E01E9" w:rsidRPr="000E7DA4" w:rsidRDefault="000E01E9" w:rsidP="000E7DA4">
      <w:pPr>
        <w:pStyle w:val="Sinespaciado"/>
        <w:spacing w:line="276" w:lineRule="auto"/>
        <w:jc w:val="both"/>
        <w:rPr>
          <w:rFonts w:ascii="Arial Narrow" w:hAnsi="Arial Narrow"/>
          <w:bCs/>
          <w:sz w:val="26"/>
          <w:szCs w:val="26"/>
          <w:lang w:val="es-ES_tradnl"/>
        </w:rPr>
      </w:pPr>
      <w:r w:rsidRPr="000E7DA4">
        <w:rPr>
          <w:rFonts w:ascii="Arial Narrow" w:hAnsi="Arial Narrow"/>
          <w:bCs/>
          <w:sz w:val="26"/>
          <w:szCs w:val="26"/>
          <w:lang w:val="es-ES_tradnl"/>
        </w:rPr>
        <w:t>Ello se define no por disposición del accionante, sino que, es función del juez determinar según hechos y pretensiones de la demanda, cuál es la persona llamada a soportar la acción; es decir, quién debe satisfacer el derecho colectivo cuya protección se reclama.</w:t>
      </w:r>
    </w:p>
    <w:p w14:paraId="6DCB4B1D" w14:textId="77777777" w:rsidR="000E01E9" w:rsidRPr="000E7DA4" w:rsidRDefault="000E01E9" w:rsidP="000E7DA4">
      <w:pPr>
        <w:pStyle w:val="Sinespaciado"/>
        <w:spacing w:line="276" w:lineRule="auto"/>
        <w:jc w:val="both"/>
        <w:rPr>
          <w:rFonts w:ascii="Arial Narrow" w:hAnsi="Arial Narrow"/>
          <w:bCs/>
          <w:sz w:val="26"/>
          <w:szCs w:val="26"/>
          <w:lang w:val="es-ES_tradnl"/>
        </w:rPr>
      </w:pPr>
    </w:p>
    <w:p w14:paraId="2B0D9797" w14:textId="6E010474" w:rsidR="000E01E9" w:rsidRPr="000E7DA4" w:rsidRDefault="000E01E9" w:rsidP="000E7DA4">
      <w:pPr>
        <w:pStyle w:val="Sinespaciado"/>
        <w:spacing w:line="276" w:lineRule="auto"/>
        <w:jc w:val="both"/>
        <w:rPr>
          <w:rFonts w:ascii="Arial Narrow" w:hAnsi="Arial Narrow"/>
          <w:bCs/>
          <w:sz w:val="26"/>
          <w:szCs w:val="26"/>
          <w:lang w:val="es-ES_tradnl"/>
        </w:rPr>
      </w:pPr>
      <w:r w:rsidRPr="000E7DA4">
        <w:rPr>
          <w:rFonts w:ascii="Arial Narrow" w:hAnsi="Arial Narrow"/>
          <w:bCs/>
          <w:sz w:val="26"/>
          <w:szCs w:val="26"/>
          <w:lang w:val="es-ES_tradnl"/>
        </w:rPr>
        <w:t xml:space="preserve">En este caso la vulneración ocurre porque en un establecimiento de comercio abierto al público, de propiedad de una particular, no </w:t>
      </w:r>
      <w:r w:rsidR="00F90F94" w:rsidRPr="000E7DA4">
        <w:rPr>
          <w:rFonts w:ascii="Arial Narrow" w:hAnsi="Arial Narrow"/>
          <w:bCs/>
          <w:sz w:val="26"/>
          <w:szCs w:val="26"/>
          <w:lang w:val="es-ES_tradnl"/>
        </w:rPr>
        <w:t>ha adoptado medida</w:t>
      </w:r>
      <w:r w:rsidR="004A0FDA" w:rsidRPr="000E7DA4">
        <w:rPr>
          <w:rFonts w:ascii="Arial Narrow" w:hAnsi="Arial Narrow"/>
          <w:bCs/>
          <w:sz w:val="26"/>
          <w:szCs w:val="26"/>
          <w:lang w:val="es-ES_tradnl"/>
        </w:rPr>
        <w:t>s</w:t>
      </w:r>
      <w:r w:rsidR="00F90F94" w:rsidRPr="000E7DA4">
        <w:rPr>
          <w:rFonts w:ascii="Arial Narrow" w:hAnsi="Arial Narrow"/>
          <w:bCs/>
          <w:sz w:val="26"/>
          <w:szCs w:val="26"/>
          <w:lang w:val="es-ES_tradnl"/>
        </w:rPr>
        <w:t xml:space="preserve"> afirmativas para garantizar la accesibilidad de </w:t>
      </w:r>
      <w:r w:rsidRPr="000E7DA4">
        <w:rPr>
          <w:rFonts w:ascii="Arial Narrow" w:hAnsi="Arial Narrow"/>
          <w:bCs/>
          <w:sz w:val="26"/>
          <w:szCs w:val="26"/>
          <w:lang w:val="es-ES_tradnl"/>
        </w:rPr>
        <w:t>las personas</w:t>
      </w:r>
      <w:r w:rsidR="00F90F94" w:rsidRPr="000E7DA4">
        <w:rPr>
          <w:rFonts w:ascii="Arial Narrow" w:hAnsi="Arial Narrow"/>
          <w:bCs/>
          <w:sz w:val="26"/>
          <w:szCs w:val="26"/>
          <w:lang w:val="es-ES_tradnl"/>
        </w:rPr>
        <w:t xml:space="preserve"> en condición de discapacidad </w:t>
      </w:r>
      <w:r w:rsidR="00077C67" w:rsidRPr="000E7DA4">
        <w:rPr>
          <w:rFonts w:ascii="Arial Narrow" w:hAnsi="Arial Narrow"/>
          <w:bCs/>
          <w:sz w:val="26"/>
          <w:szCs w:val="26"/>
          <w:lang w:val="es-ES_tradnl"/>
        </w:rPr>
        <w:t>por sordera o sordo ceguera</w:t>
      </w:r>
      <w:r w:rsidRPr="000E7DA4">
        <w:rPr>
          <w:rFonts w:ascii="Arial Narrow" w:hAnsi="Arial Narrow"/>
          <w:bCs/>
          <w:sz w:val="26"/>
          <w:szCs w:val="26"/>
          <w:lang w:val="es-ES_tradnl"/>
        </w:rPr>
        <w:t xml:space="preserve">; así, sin dubitación alguna, se afirma: el sujeto pasivo es un particular; de contera, la acción fue admitida y tramitada en la jurisdicción y por el despacho competente. </w:t>
      </w:r>
    </w:p>
    <w:p w14:paraId="437D3FAA" w14:textId="77777777" w:rsidR="000E01E9" w:rsidRPr="000E7DA4" w:rsidRDefault="000E01E9" w:rsidP="000E7DA4">
      <w:pPr>
        <w:pStyle w:val="Sinespaciado"/>
        <w:spacing w:line="276" w:lineRule="auto"/>
        <w:jc w:val="both"/>
        <w:rPr>
          <w:rFonts w:ascii="Arial Narrow" w:hAnsi="Arial Narrow"/>
          <w:bCs/>
          <w:sz w:val="26"/>
          <w:szCs w:val="26"/>
          <w:lang w:val="es-ES_tradnl"/>
        </w:rPr>
      </w:pPr>
    </w:p>
    <w:p w14:paraId="3700455C" w14:textId="35FC61AF" w:rsidR="000E01E9" w:rsidRPr="000E7DA4" w:rsidRDefault="000E01E9" w:rsidP="000E7DA4">
      <w:pPr>
        <w:pStyle w:val="Sinespaciado"/>
        <w:spacing w:line="276" w:lineRule="auto"/>
        <w:jc w:val="both"/>
        <w:rPr>
          <w:rFonts w:ascii="Arial Narrow" w:hAnsi="Arial Narrow"/>
          <w:bCs/>
          <w:sz w:val="26"/>
          <w:szCs w:val="26"/>
          <w:lang w:val="es-ES_tradnl"/>
        </w:rPr>
      </w:pPr>
      <w:r w:rsidRPr="000E7DA4">
        <w:rPr>
          <w:rFonts w:ascii="Arial Narrow" w:hAnsi="Arial Narrow"/>
          <w:bCs/>
          <w:sz w:val="26"/>
          <w:szCs w:val="26"/>
          <w:lang w:val="es-ES_tradnl"/>
        </w:rPr>
        <w:t>La participación de la Alcaldía de</w:t>
      </w:r>
      <w:r w:rsidR="004A0FDA" w:rsidRPr="000E7DA4">
        <w:rPr>
          <w:rFonts w:ascii="Arial Narrow" w:hAnsi="Arial Narrow"/>
          <w:bCs/>
          <w:sz w:val="26"/>
          <w:szCs w:val="26"/>
          <w:lang w:val="es-ES_tradnl"/>
        </w:rPr>
        <w:t xml:space="preserve"> Pereira</w:t>
      </w:r>
      <w:r w:rsidRPr="000E7DA4">
        <w:rPr>
          <w:rFonts w:ascii="Arial Narrow" w:hAnsi="Arial Narrow"/>
          <w:bCs/>
          <w:sz w:val="26"/>
          <w:szCs w:val="26"/>
          <w:lang w:val="es-ES_tradnl"/>
        </w:rPr>
        <w:t xml:space="preserve"> se debe a la reglamentación que se contiene en el inciso final del art. 21 de la Ley 472 (como autoridad administrativa encargada de la protección del derecho o interés colectivo afectado), que en ningún caso define jurisdicción o competencia.</w:t>
      </w:r>
    </w:p>
    <w:p w14:paraId="2071A3C7" w14:textId="77777777" w:rsidR="000E01E9" w:rsidRPr="000E7DA4" w:rsidRDefault="000E01E9" w:rsidP="000E7DA4">
      <w:pPr>
        <w:pStyle w:val="Sinespaciado"/>
        <w:spacing w:line="276" w:lineRule="auto"/>
        <w:jc w:val="both"/>
        <w:rPr>
          <w:rFonts w:ascii="Arial Narrow" w:hAnsi="Arial Narrow"/>
          <w:bCs/>
          <w:sz w:val="26"/>
          <w:szCs w:val="26"/>
          <w:lang w:val="es-ES_tradnl"/>
        </w:rPr>
      </w:pPr>
    </w:p>
    <w:p w14:paraId="37A98B9E" w14:textId="6B8B729B" w:rsidR="000E01E9" w:rsidRPr="000E7DA4" w:rsidRDefault="00C74D00"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En las anteriores condiciones </w:t>
      </w:r>
      <w:r w:rsidR="000E01E9" w:rsidRPr="000E7DA4">
        <w:rPr>
          <w:rFonts w:ascii="Arial Narrow" w:hAnsi="Arial Narrow"/>
          <w:sz w:val="26"/>
          <w:szCs w:val="26"/>
        </w:rPr>
        <w:t>el fuero de atracción</w:t>
      </w:r>
      <w:r w:rsidR="002F0E72" w:rsidRPr="000E7DA4">
        <w:rPr>
          <w:rStyle w:val="Refdenotaalpie"/>
          <w:rFonts w:ascii="Arial Narrow" w:hAnsi="Arial Narrow"/>
          <w:sz w:val="26"/>
          <w:szCs w:val="26"/>
        </w:rPr>
        <w:footnoteReference w:id="1"/>
      </w:r>
      <w:r w:rsidR="000E01E9" w:rsidRPr="000E7DA4">
        <w:rPr>
          <w:rFonts w:ascii="Arial Narrow" w:hAnsi="Arial Narrow"/>
          <w:sz w:val="26"/>
          <w:szCs w:val="26"/>
        </w:rPr>
        <w:t xml:space="preserve"> que </w:t>
      </w:r>
      <w:r w:rsidR="007059D3" w:rsidRPr="000E7DA4">
        <w:rPr>
          <w:rFonts w:ascii="Arial Narrow" w:hAnsi="Arial Narrow"/>
          <w:sz w:val="26"/>
          <w:szCs w:val="26"/>
        </w:rPr>
        <w:t xml:space="preserve">invocó la autoridad administrativa vinculada </w:t>
      </w:r>
      <w:r w:rsidR="000E01E9" w:rsidRPr="000E7DA4">
        <w:rPr>
          <w:rFonts w:ascii="Arial Narrow" w:hAnsi="Arial Narrow"/>
          <w:sz w:val="26"/>
          <w:szCs w:val="26"/>
        </w:rPr>
        <w:t>no es un factor determinante, porque de lejos, no existe una posibilidad, al menos mínima, para considerarla como sujeto pasivo de la acción popular</w:t>
      </w:r>
      <w:r w:rsidR="000E01E9" w:rsidRPr="000E7DA4">
        <w:rPr>
          <w:rStyle w:val="Refdenotaalpie"/>
          <w:rFonts w:ascii="Arial Narrow" w:hAnsi="Arial Narrow"/>
          <w:sz w:val="26"/>
          <w:szCs w:val="26"/>
        </w:rPr>
        <w:footnoteReference w:id="2"/>
      </w:r>
      <w:r w:rsidR="000E01E9" w:rsidRPr="000E7DA4">
        <w:rPr>
          <w:rFonts w:ascii="Arial Narrow" w:hAnsi="Arial Narrow"/>
          <w:sz w:val="26"/>
          <w:szCs w:val="26"/>
        </w:rPr>
        <w:t xml:space="preserve">, </w:t>
      </w:r>
      <w:r w:rsidR="00563561" w:rsidRPr="000E7DA4">
        <w:rPr>
          <w:rFonts w:ascii="Arial Narrow" w:hAnsi="Arial Narrow"/>
          <w:sz w:val="26"/>
          <w:szCs w:val="26"/>
        </w:rPr>
        <w:t>dado que</w:t>
      </w:r>
      <w:r w:rsidR="000E01E9" w:rsidRPr="000E7DA4">
        <w:rPr>
          <w:rFonts w:ascii="Arial Narrow" w:hAnsi="Arial Narrow"/>
          <w:sz w:val="26"/>
          <w:szCs w:val="26"/>
        </w:rPr>
        <w:t xml:space="preserve"> razonablemente no está llamada a ser condenada para superar la vulneración colectiva detectada, como en efecto sucedió en la sentencia apelada.</w:t>
      </w:r>
    </w:p>
    <w:p w14:paraId="7E5DF0CE" w14:textId="77777777" w:rsidR="000E01E9" w:rsidRPr="000E7DA4" w:rsidRDefault="000E01E9" w:rsidP="000E7DA4">
      <w:pPr>
        <w:pStyle w:val="Sinespaciado"/>
        <w:spacing w:line="276" w:lineRule="auto"/>
        <w:jc w:val="both"/>
        <w:rPr>
          <w:rFonts w:ascii="Arial Narrow" w:hAnsi="Arial Narrow"/>
          <w:bCs/>
          <w:sz w:val="26"/>
          <w:szCs w:val="26"/>
          <w:lang w:val="es-ES_tradnl"/>
        </w:rPr>
      </w:pPr>
    </w:p>
    <w:p w14:paraId="74EC08D1" w14:textId="344B6C2E" w:rsidR="000E01E9" w:rsidRPr="000E7DA4" w:rsidRDefault="000E01E9"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Con base en lo anterior, era la jurisdicción ordinaria </w:t>
      </w:r>
      <w:r w:rsidR="00546C27" w:rsidRPr="000E7DA4">
        <w:rPr>
          <w:rFonts w:ascii="Arial Narrow" w:hAnsi="Arial Narrow"/>
          <w:sz w:val="26"/>
          <w:szCs w:val="26"/>
        </w:rPr>
        <w:t xml:space="preserve">la que </w:t>
      </w:r>
      <w:r w:rsidR="0041069E" w:rsidRPr="000E7DA4">
        <w:rPr>
          <w:rFonts w:ascii="Arial Narrow" w:hAnsi="Arial Narrow"/>
          <w:sz w:val="26"/>
          <w:szCs w:val="26"/>
        </w:rPr>
        <w:t>d</w:t>
      </w:r>
      <w:r w:rsidRPr="000E7DA4">
        <w:rPr>
          <w:rFonts w:ascii="Arial Narrow" w:hAnsi="Arial Narrow"/>
          <w:sz w:val="26"/>
          <w:szCs w:val="26"/>
        </w:rPr>
        <w:t>eb</w:t>
      </w:r>
      <w:r w:rsidR="00410EFE" w:rsidRPr="000E7DA4">
        <w:rPr>
          <w:rFonts w:ascii="Arial Narrow" w:hAnsi="Arial Narrow"/>
          <w:sz w:val="26"/>
          <w:szCs w:val="26"/>
        </w:rPr>
        <w:t>ía</w:t>
      </w:r>
      <w:r w:rsidRPr="000E7DA4">
        <w:rPr>
          <w:rFonts w:ascii="Arial Narrow" w:hAnsi="Arial Narrow"/>
          <w:sz w:val="26"/>
          <w:szCs w:val="26"/>
        </w:rPr>
        <w:t xml:space="preserve"> conocer la acción popular incoada (Ley 472 de 1998, artículo 15), y por ende, a esta Sala le corresponde resolver la alzada, al actuar como superior funcional del juzgado que definió el asunto en primera instancia (Art. 31-1 C.G.P.).</w:t>
      </w:r>
    </w:p>
    <w:p w14:paraId="5DE9B8BD" w14:textId="77777777" w:rsidR="00410EFE" w:rsidRPr="000E7DA4" w:rsidRDefault="00410EFE" w:rsidP="000E7DA4">
      <w:pPr>
        <w:pStyle w:val="Sinespaciado"/>
        <w:spacing w:line="276" w:lineRule="auto"/>
        <w:jc w:val="both"/>
        <w:rPr>
          <w:rFonts w:ascii="Arial Narrow" w:hAnsi="Arial Narrow"/>
          <w:bCs/>
          <w:sz w:val="26"/>
          <w:szCs w:val="26"/>
        </w:rPr>
      </w:pPr>
    </w:p>
    <w:p w14:paraId="62BA45B3" w14:textId="2086370B" w:rsidR="00A53FE2" w:rsidRPr="000E7DA4" w:rsidRDefault="00410EFE" w:rsidP="000E7DA4">
      <w:pPr>
        <w:pStyle w:val="Sinespaciado"/>
        <w:spacing w:line="276" w:lineRule="auto"/>
        <w:jc w:val="both"/>
        <w:rPr>
          <w:rFonts w:ascii="Arial Narrow" w:hAnsi="Arial Narrow"/>
          <w:b/>
          <w:sz w:val="26"/>
          <w:szCs w:val="26"/>
        </w:rPr>
      </w:pPr>
      <w:r w:rsidRPr="000E7DA4">
        <w:rPr>
          <w:rFonts w:ascii="Arial Narrow" w:hAnsi="Arial Narrow"/>
          <w:b/>
          <w:sz w:val="26"/>
          <w:szCs w:val="26"/>
        </w:rPr>
        <w:t>2.-</w:t>
      </w:r>
      <w:r w:rsidR="00E922B4" w:rsidRPr="000E7DA4">
        <w:rPr>
          <w:rFonts w:ascii="Arial Narrow" w:hAnsi="Arial Narrow"/>
          <w:b/>
          <w:sz w:val="26"/>
          <w:szCs w:val="26"/>
        </w:rPr>
        <w:t xml:space="preserve"> </w:t>
      </w:r>
      <w:r w:rsidR="00A53FE2" w:rsidRPr="000E7DA4">
        <w:rPr>
          <w:rFonts w:ascii="Arial Narrow" w:hAnsi="Arial Narrow"/>
          <w:b/>
          <w:sz w:val="26"/>
          <w:szCs w:val="26"/>
        </w:rPr>
        <w:t>Legitimación en la causa.</w:t>
      </w:r>
    </w:p>
    <w:p w14:paraId="7B2FC43E" w14:textId="77777777" w:rsidR="00AE5990" w:rsidRPr="000E7DA4" w:rsidRDefault="00AE5990" w:rsidP="000E7DA4">
      <w:pPr>
        <w:spacing w:line="276" w:lineRule="auto"/>
        <w:jc w:val="both"/>
        <w:rPr>
          <w:rFonts w:ascii="Arial Narrow" w:hAnsi="Arial Narrow"/>
          <w:sz w:val="26"/>
          <w:szCs w:val="26"/>
        </w:rPr>
      </w:pPr>
    </w:p>
    <w:p w14:paraId="78741933" w14:textId="5BF2583B" w:rsidR="00AE5990" w:rsidRPr="000E7DA4" w:rsidRDefault="00AE5990" w:rsidP="000E7DA4">
      <w:pPr>
        <w:spacing w:line="276" w:lineRule="auto"/>
        <w:jc w:val="both"/>
        <w:rPr>
          <w:rFonts w:ascii="Arial Narrow" w:hAnsi="Arial Narrow"/>
          <w:bCs/>
          <w:sz w:val="26"/>
          <w:szCs w:val="26"/>
        </w:rPr>
      </w:pPr>
      <w:r w:rsidRPr="000E7DA4">
        <w:rPr>
          <w:rFonts w:ascii="Arial Narrow" w:hAnsi="Arial Narrow"/>
          <w:sz w:val="26"/>
          <w:szCs w:val="26"/>
        </w:rPr>
        <w:t xml:space="preserve">Sobre la legitimación en la causa no existe controversia. Por activa la tiene el actor popular como miembro de la comunidad, de conformidad con el numeral 1º del artículo 12 de la Ley 472 de 1998, sin que sea necesario demostrar un interés especial diferente al de la defensa de los derechos colectivos. </w:t>
      </w:r>
      <w:r w:rsidRPr="000E7DA4">
        <w:rPr>
          <w:rFonts w:ascii="Arial Narrow" w:hAnsi="Arial Narrow"/>
          <w:bCs/>
          <w:sz w:val="26"/>
          <w:szCs w:val="26"/>
        </w:rPr>
        <w:t xml:space="preserve"> </w:t>
      </w:r>
    </w:p>
    <w:p w14:paraId="18F7A86D" w14:textId="77777777" w:rsidR="00AE5990" w:rsidRPr="000E7DA4" w:rsidRDefault="00AE5990" w:rsidP="000E7DA4">
      <w:pPr>
        <w:spacing w:line="276" w:lineRule="auto"/>
        <w:jc w:val="both"/>
        <w:rPr>
          <w:rFonts w:ascii="Arial Narrow" w:hAnsi="Arial Narrow"/>
          <w:bCs/>
          <w:sz w:val="26"/>
          <w:szCs w:val="26"/>
        </w:rPr>
      </w:pPr>
    </w:p>
    <w:p w14:paraId="70050A7A" w14:textId="33F9D6DF" w:rsidR="00AE5990" w:rsidRPr="000E7DA4" w:rsidRDefault="00AE5990" w:rsidP="000E7DA4">
      <w:pPr>
        <w:spacing w:line="276" w:lineRule="auto"/>
        <w:jc w:val="both"/>
        <w:rPr>
          <w:rFonts w:ascii="Arial Narrow" w:hAnsi="Arial Narrow"/>
          <w:bCs/>
          <w:sz w:val="26"/>
          <w:szCs w:val="26"/>
        </w:rPr>
      </w:pPr>
      <w:r w:rsidRPr="000E7DA4">
        <w:rPr>
          <w:rFonts w:ascii="Arial Narrow" w:hAnsi="Arial Narrow"/>
          <w:sz w:val="26"/>
          <w:szCs w:val="26"/>
        </w:rPr>
        <w:t>Por pasiva radica en Sodimac Colombia S.A.,</w:t>
      </w:r>
      <w:r w:rsidRPr="000E7DA4">
        <w:rPr>
          <w:rFonts w:ascii="Arial Narrow" w:hAnsi="Arial Narrow"/>
          <w:bCs/>
          <w:sz w:val="26"/>
          <w:szCs w:val="26"/>
        </w:rPr>
        <w:t xml:space="preserve"> como propietaria del establecimiento de comercio </w:t>
      </w:r>
      <w:r w:rsidRPr="000E7DA4">
        <w:rPr>
          <w:rFonts w:ascii="Arial Narrow" w:hAnsi="Arial Narrow"/>
          <w:sz w:val="26"/>
          <w:szCs w:val="26"/>
        </w:rPr>
        <w:t xml:space="preserve">Home Center, al ser la persona que tiene abierto </w:t>
      </w:r>
      <w:r w:rsidRPr="000E7DA4">
        <w:rPr>
          <w:rFonts w:ascii="Arial Narrow" w:eastAsia="Arial Narrow" w:hAnsi="Arial Narrow" w:cs="Arial Narrow"/>
          <w:sz w:val="26"/>
          <w:szCs w:val="26"/>
        </w:rPr>
        <w:t>al público un establecimiento comercial, destinación que impone eventuales cargas con ciertos grupos poblacionales, como las personas en situación de discapacidad.</w:t>
      </w:r>
    </w:p>
    <w:p w14:paraId="0C6FE2F5" w14:textId="77777777" w:rsidR="00AE5990" w:rsidRPr="000E7DA4" w:rsidRDefault="00AE5990" w:rsidP="000E7DA4">
      <w:pPr>
        <w:pStyle w:val="Sinespaciado"/>
        <w:spacing w:line="276" w:lineRule="auto"/>
        <w:jc w:val="both"/>
        <w:rPr>
          <w:rFonts w:ascii="Arial Narrow" w:hAnsi="Arial Narrow"/>
          <w:b/>
          <w:bCs/>
          <w:sz w:val="26"/>
          <w:szCs w:val="26"/>
        </w:rPr>
      </w:pPr>
    </w:p>
    <w:p w14:paraId="3B629590" w14:textId="77777777" w:rsidR="00AE5990" w:rsidRPr="000E7DA4" w:rsidRDefault="00AE5990" w:rsidP="000E7DA4">
      <w:pPr>
        <w:pStyle w:val="Sinespaciado"/>
        <w:spacing w:line="276" w:lineRule="auto"/>
        <w:jc w:val="both"/>
        <w:rPr>
          <w:rFonts w:ascii="Arial Narrow" w:hAnsi="Arial Narrow"/>
          <w:sz w:val="26"/>
          <w:szCs w:val="26"/>
        </w:rPr>
      </w:pPr>
      <w:r w:rsidRPr="000E7DA4">
        <w:rPr>
          <w:rFonts w:ascii="Arial Narrow" w:hAnsi="Arial Narrow"/>
          <w:sz w:val="26"/>
          <w:szCs w:val="26"/>
        </w:rPr>
        <w:t>La coadyuvante, por su parte, actuó expresamente autorizada por el artículo 24 de la Ley 472 de 1998.</w:t>
      </w:r>
    </w:p>
    <w:p w14:paraId="64898EB1" w14:textId="57FA61A8" w:rsidR="00A53FE2" w:rsidRPr="000E7DA4" w:rsidRDefault="00A53FE2" w:rsidP="000E7DA4">
      <w:pPr>
        <w:pStyle w:val="Sinespaciado"/>
        <w:spacing w:line="276" w:lineRule="auto"/>
        <w:jc w:val="both"/>
        <w:rPr>
          <w:rFonts w:ascii="Arial Narrow" w:hAnsi="Arial Narrow"/>
          <w:sz w:val="26"/>
          <w:szCs w:val="26"/>
        </w:rPr>
      </w:pPr>
    </w:p>
    <w:p w14:paraId="73D35C77" w14:textId="1C36E54F" w:rsidR="00E064DF" w:rsidRPr="000E7DA4" w:rsidRDefault="00AE5990" w:rsidP="000E7DA4">
      <w:pPr>
        <w:pStyle w:val="Sinespaciado"/>
        <w:spacing w:line="276" w:lineRule="auto"/>
        <w:jc w:val="both"/>
        <w:rPr>
          <w:rFonts w:ascii="Arial Narrow" w:hAnsi="Arial Narrow"/>
          <w:sz w:val="26"/>
          <w:szCs w:val="26"/>
          <w:lang w:val="es-ES_tradnl"/>
        </w:rPr>
      </w:pPr>
      <w:r w:rsidRPr="000E7DA4">
        <w:rPr>
          <w:rFonts w:ascii="Arial Narrow" w:hAnsi="Arial Narrow"/>
          <w:b/>
          <w:sz w:val="26"/>
          <w:szCs w:val="26"/>
        </w:rPr>
        <w:lastRenderedPageBreak/>
        <w:t>3</w:t>
      </w:r>
      <w:bookmarkStart w:id="3" w:name="_Hlk105325783"/>
      <w:r w:rsidRPr="000E7DA4">
        <w:rPr>
          <w:rFonts w:ascii="Arial Narrow" w:hAnsi="Arial Narrow"/>
          <w:b/>
          <w:sz w:val="26"/>
          <w:szCs w:val="26"/>
        </w:rPr>
        <w:t>.</w:t>
      </w:r>
      <w:r w:rsidR="00482117" w:rsidRPr="000E7DA4">
        <w:rPr>
          <w:rFonts w:ascii="Arial Narrow" w:hAnsi="Arial Narrow"/>
          <w:b/>
          <w:sz w:val="26"/>
          <w:szCs w:val="26"/>
        </w:rPr>
        <w:t>-</w:t>
      </w:r>
      <w:r w:rsidRPr="000E7DA4">
        <w:rPr>
          <w:rFonts w:ascii="Arial Narrow" w:hAnsi="Arial Narrow"/>
          <w:b/>
          <w:sz w:val="26"/>
          <w:szCs w:val="26"/>
        </w:rPr>
        <w:t xml:space="preserve"> </w:t>
      </w:r>
      <w:r w:rsidR="00E064DF" w:rsidRPr="000E7DA4">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w:t>
      </w:r>
      <w:r w:rsidR="00626B69" w:rsidRPr="000E7DA4">
        <w:rPr>
          <w:rFonts w:ascii="Arial Narrow" w:hAnsi="Arial Narrow"/>
          <w:sz w:val="26"/>
          <w:szCs w:val="26"/>
        </w:rPr>
        <w:t>a</w:t>
      </w:r>
      <w:r w:rsidR="00E064DF" w:rsidRPr="000E7DA4">
        <w:rPr>
          <w:rFonts w:ascii="Arial Narrow" w:hAnsi="Arial Narrow"/>
          <w:sz w:val="26"/>
          <w:szCs w:val="26"/>
        </w:rPr>
        <w:t>s, la moral administrativa, el ambiente, la libre competencia económica y otros de similar naturaleza que se definen por el legislador</w:t>
      </w:r>
      <w:r w:rsidR="00E064DF" w:rsidRPr="000E7DA4">
        <w:rPr>
          <w:rFonts w:ascii="Arial Narrow" w:hAnsi="Arial Narrow"/>
          <w:i/>
          <w:sz w:val="26"/>
          <w:szCs w:val="26"/>
          <w:lang w:val="es-ES_tradnl"/>
        </w:rPr>
        <w:t>.</w:t>
      </w:r>
      <w:r w:rsidR="00E064DF" w:rsidRPr="000E7DA4">
        <w:rPr>
          <w:rFonts w:ascii="Arial Narrow" w:hAnsi="Arial Narrow"/>
          <w:sz w:val="26"/>
          <w:szCs w:val="26"/>
          <w:lang w:val="es-ES_tradnl"/>
        </w:rPr>
        <w:t xml:space="preserve"> </w:t>
      </w:r>
    </w:p>
    <w:p w14:paraId="28B43250" w14:textId="77777777" w:rsidR="00E064DF" w:rsidRPr="000E7DA4" w:rsidRDefault="00E064DF" w:rsidP="000E7DA4">
      <w:pPr>
        <w:pStyle w:val="Sinespaciado"/>
        <w:spacing w:line="276" w:lineRule="auto"/>
        <w:jc w:val="both"/>
        <w:rPr>
          <w:rFonts w:ascii="Arial Narrow" w:hAnsi="Arial Narrow"/>
          <w:sz w:val="26"/>
          <w:szCs w:val="26"/>
          <w:lang w:val="es-ES_tradnl"/>
        </w:rPr>
      </w:pPr>
    </w:p>
    <w:p w14:paraId="34921184" w14:textId="44E1BE15" w:rsidR="00E064DF" w:rsidRPr="000E7DA4" w:rsidRDefault="00E064DF" w:rsidP="000E7DA4">
      <w:pPr>
        <w:pStyle w:val="Sinespaciado"/>
        <w:spacing w:line="276" w:lineRule="auto"/>
        <w:jc w:val="both"/>
        <w:rPr>
          <w:rFonts w:ascii="Arial Narrow" w:hAnsi="Arial Narrow"/>
          <w:i/>
          <w:iCs/>
          <w:sz w:val="26"/>
          <w:szCs w:val="26"/>
          <w:lang w:val="es-ES_tradnl"/>
        </w:rPr>
      </w:pPr>
      <w:r w:rsidRPr="000E7DA4">
        <w:rPr>
          <w:rFonts w:ascii="Arial Narrow" w:hAnsi="Arial Narrow"/>
          <w:sz w:val="26"/>
          <w:szCs w:val="26"/>
          <w:lang w:val="es-ES_tradnl"/>
        </w:rPr>
        <w:t>Para tales efectos se profirió la Ley 472 de 1998, cuyo artículo 4º enumer</w:t>
      </w:r>
      <w:r w:rsidR="00563561" w:rsidRPr="000E7DA4">
        <w:rPr>
          <w:rFonts w:ascii="Arial Narrow" w:hAnsi="Arial Narrow"/>
          <w:sz w:val="26"/>
          <w:szCs w:val="26"/>
          <w:lang w:val="es-ES_tradnl"/>
        </w:rPr>
        <w:t>ó</w:t>
      </w:r>
      <w:r w:rsidRPr="000E7DA4">
        <w:rPr>
          <w:rFonts w:ascii="Arial Narrow" w:hAnsi="Arial Narrow"/>
          <w:sz w:val="26"/>
          <w:szCs w:val="26"/>
          <w:lang w:val="es-ES_tradnl"/>
        </w:rPr>
        <w:t xml:space="preserve"> un listado de derechos de esa categoría, despliegue que no es taxativo</w:t>
      </w:r>
      <w:bookmarkEnd w:id="3"/>
      <w:r w:rsidRPr="000E7DA4">
        <w:rPr>
          <w:rStyle w:val="Refdenotaalpie"/>
          <w:rFonts w:ascii="Arial Narrow" w:hAnsi="Arial Narrow"/>
          <w:sz w:val="26"/>
          <w:szCs w:val="26"/>
          <w:lang w:val="es-ES_tradnl"/>
        </w:rPr>
        <w:footnoteReference w:id="3"/>
      </w:r>
      <w:r w:rsidR="00EB7DAE" w:rsidRPr="000E7DA4">
        <w:rPr>
          <w:rFonts w:ascii="Arial Narrow" w:hAnsi="Arial Narrow"/>
          <w:sz w:val="26"/>
          <w:szCs w:val="26"/>
          <w:lang w:val="es-ES_tradnl"/>
        </w:rPr>
        <w:t xml:space="preserve"> tal como se consagra en el mismo articulado</w:t>
      </w:r>
      <w:r w:rsidR="00563561" w:rsidRPr="000E7DA4">
        <w:rPr>
          <w:rFonts w:ascii="Arial Narrow" w:hAnsi="Arial Narrow"/>
          <w:sz w:val="26"/>
          <w:szCs w:val="26"/>
          <w:lang w:val="es-ES_tradnl"/>
        </w:rPr>
        <w:t>:</w:t>
      </w:r>
      <w:r w:rsidR="00EB7DAE" w:rsidRPr="000E7DA4">
        <w:rPr>
          <w:rFonts w:ascii="Arial Narrow" w:hAnsi="Arial Narrow"/>
          <w:sz w:val="26"/>
          <w:szCs w:val="26"/>
          <w:lang w:val="es-ES_tradnl"/>
        </w:rPr>
        <w:t xml:space="preserve"> </w:t>
      </w:r>
      <w:r w:rsidR="00EB7DAE" w:rsidRPr="000E7DA4">
        <w:rPr>
          <w:rFonts w:ascii="Arial Narrow" w:hAnsi="Arial Narrow"/>
          <w:i/>
          <w:iCs/>
          <w:sz w:val="26"/>
          <w:szCs w:val="26"/>
          <w:lang w:val="es-ES_tradnl"/>
        </w:rPr>
        <w:t>“</w:t>
      </w:r>
      <w:r w:rsidR="00EB7DAE" w:rsidRPr="00D7230D">
        <w:rPr>
          <w:rFonts w:ascii="Arial Narrow" w:hAnsi="Arial Narrow"/>
          <w:i/>
          <w:iCs/>
          <w:sz w:val="24"/>
          <w:szCs w:val="26"/>
          <w:lang w:val="es-ES_tradnl"/>
        </w:rPr>
        <w:t>Igualmente son derechos e intereses colectivos los definidos como tales en la Constitución, las leyes ordinarias y los tratados de Derecho Internacional celebrados por Colombia</w:t>
      </w:r>
      <w:r w:rsidR="00EB7DAE" w:rsidRPr="000E7DA4">
        <w:rPr>
          <w:rFonts w:ascii="Arial Narrow" w:hAnsi="Arial Narrow"/>
          <w:i/>
          <w:iCs/>
          <w:sz w:val="26"/>
          <w:szCs w:val="26"/>
          <w:lang w:val="es-ES_tradnl"/>
        </w:rPr>
        <w:t>”</w:t>
      </w:r>
      <w:r w:rsidRPr="000E7DA4">
        <w:rPr>
          <w:rFonts w:ascii="Arial Narrow" w:hAnsi="Arial Narrow"/>
          <w:i/>
          <w:iCs/>
          <w:sz w:val="26"/>
          <w:szCs w:val="26"/>
          <w:lang w:val="es-ES_tradnl"/>
        </w:rPr>
        <w:t>.</w:t>
      </w:r>
    </w:p>
    <w:p w14:paraId="7EC93101" w14:textId="77777777" w:rsidR="00DD73F3" w:rsidRPr="000E7DA4" w:rsidRDefault="00DD73F3" w:rsidP="000E7DA4">
      <w:pPr>
        <w:pStyle w:val="Sinespaciado"/>
        <w:spacing w:line="276" w:lineRule="auto"/>
        <w:jc w:val="both"/>
        <w:rPr>
          <w:rFonts w:ascii="Arial Narrow" w:hAnsi="Arial Narrow"/>
          <w:i/>
          <w:iCs/>
          <w:sz w:val="26"/>
          <w:szCs w:val="26"/>
          <w:lang w:val="es-ES_tradnl"/>
        </w:rPr>
      </w:pPr>
    </w:p>
    <w:p w14:paraId="4EDAACAC" w14:textId="120EADFB" w:rsidR="006450CB" w:rsidRPr="000E7DA4" w:rsidRDefault="001F3365" w:rsidP="000E7DA4">
      <w:pPr>
        <w:pStyle w:val="Sinespaciado"/>
        <w:spacing w:line="276" w:lineRule="auto"/>
        <w:jc w:val="both"/>
        <w:rPr>
          <w:rFonts w:ascii="Arial Narrow" w:hAnsi="Arial Narrow"/>
          <w:sz w:val="26"/>
          <w:szCs w:val="26"/>
        </w:rPr>
      </w:pPr>
      <w:r w:rsidRPr="000E7DA4">
        <w:rPr>
          <w:rFonts w:ascii="Arial Narrow" w:hAnsi="Arial Narrow"/>
          <w:sz w:val="26"/>
          <w:szCs w:val="26"/>
          <w:lang w:val="es-ES_tradnl"/>
        </w:rPr>
        <w:t>Dentro</w:t>
      </w:r>
      <w:r w:rsidRPr="000E7DA4">
        <w:rPr>
          <w:rFonts w:ascii="Arial Narrow" w:hAnsi="Arial Narrow"/>
          <w:b/>
          <w:bCs/>
          <w:i/>
          <w:iCs/>
          <w:sz w:val="26"/>
          <w:szCs w:val="26"/>
          <w:lang w:val="es-ES_tradnl"/>
        </w:rPr>
        <w:t xml:space="preserve"> </w:t>
      </w:r>
      <w:r w:rsidR="0023608E" w:rsidRPr="000E7DA4">
        <w:rPr>
          <w:rFonts w:ascii="Arial Narrow" w:hAnsi="Arial Narrow"/>
          <w:sz w:val="26"/>
          <w:szCs w:val="26"/>
          <w:lang w:val="es-ES_tradnl"/>
        </w:rPr>
        <w:t>del cat</w:t>
      </w:r>
      <w:r w:rsidR="009219D1" w:rsidRPr="000E7DA4">
        <w:rPr>
          <w:rFonts w:ascii="Arial Narrow" w:hAnsi="Arial Narrow"/>
          <w:sz w:val="26"/>
          <w:szCs w:val="26"/>
          <w:lang w:val="es-ES_tradnl"/>
        </w:rPr>
        <w:t>á</w:t>
      </w:r>
      <w:r w:rsidR="0023608E" w:rsidRPr="000E7DA4">
        <w:rPr>
          <w:rFonts w:ascii="Arial Narrow" w:hAnsi="Arial Narrow"/>
          <w:sz w:val="26"/>
          <w:szCs w:val="26"/>
          <w:lang w:val="es-ES_tradnl"/>
        </w:rPr>
        <w:t xml:space="preserve">logo de derechos señalado en la ley se encuentra el </w:t>
      </w:r>
      <w:r w:rsidR="0023608E" w:rsidRPr="000E7DA4">
        <w:rPr>
          <w:rFonts w:ascii="Arial Narrow" w:hAnsi="Arial Narrow"/>
          <w:i/>
          <w:sz w:val="26"/>
          <w:szCs w:val="26"/>
          <w:lang w:val="es-ES_tradnl"/>
        </w:rPr>
        <w:t>acceso a los servicios públicos y a que su prestación sea eficiente y oportuna</w:t>
      </w:r>
      <w:r w:rsidR="001804CE" w:rsidRPr="000E7DA4">
        <w:rPr>
          <w:rFonts w:ascii="Arial Narrow" w:hAnsi="Arial Narrow"/>
          <w:sz w:val="26"/>
          <w:szCs w:val="26"/>
          <w:lang w:val="es-ES_tradnl"/>
        </w:rPr>
        <w:t>, que fue el</w:t>
      </w:r>
      <w:r w:rsidR="00DD73F3" w:rsidRPr="000E7DA4">
        <w:rPr>
          <w:rFonts w:ascii="Arial Narrow" w:hAnsi="Arial Narrow"/>
          <w:sz w:val="26"/>
          <w:szCs w:val="26"/>
          <w:lang w:val="es-ES_tradnl"/>
        </w:rPr>
        <w:t xml:space="preserve"> que se señaló como</w:t>
      </w:r>
      <w:r w:rsidR="001804CE" w:rsidRPr="000E7DA4">
        <w:rPr>
          <w:rFonts w:ascii="Arial Narrow" w:hAnsi="Arial Narrow"/>
          <w:sz w:val="26"/>
          <w:szCs w:val="26"/>
          <w:lang w:val="es-ES_tradnl"/>
        </w:rPr>
        <w:t xml:space="preserve"> protegido en la sentencia apelada.</w:t>
      </w:r>
      <w:r w:rsidR="008C0BF4" w:rsidRPr="000E7DA4">
        <w:rPr>
          <w:rFonts w:ascii="Arial Narrow" w:hAnsi="Arial Narrow"/>
          <w:sz w:val="26"/>
          <w:szCs w:val="26"/>
          <w:lang w:val="es-ES_tradnl"/>
        </w:rPr>
        <w:t xml:space="preserve"> Encuentra </w:t>
      </w:r>
      <w:r w:rsidR="006450CB" w:rsidRPr="000E7DA4">
        <w:rPr>
          <w:rFonts w:ascii="Arial Narrow" w:hAnsi="Arial Narrow"/>
          <w:sz w:val="26"/>
          <w:szCs w:val="26"/>
        </w:rPr>
        <w:t xml:space="preserve">soporte directo en el artículo 365 constitucional, </w:t>
      </w:r>
      <w:r w:rsidR="0056127B" w:rsidRPr="000E7DA4">
        <w:rPr>
          <w:rFonts w:ascii="Arial Narrow" w:hAnsi="Arial Narrow"/>
          <w:sz w:val="26"/>
          <w:szCs w:val="26"/>
        </w:rPr>
        <w:t xml:space="preserve">que indica que </w:t>
      </w:r>
      <w:r w:rsidR="00A3771D" w:rsidRPr="000E7DA4">
        <w:rPr>
          <w:rFonts w:ascii="Arial Narrow" w:hAnsi="Arial Narrow"/>
          <w:sz w:val="26"/>
          <w:szCs w:val="26"/>
        </w:rPr>
        <w:t xml:space="preserve">los servicios públicos </w:t>
      </w:r>
      <w:r w:rsidR="0056127B" w:rsidRPr="000E7DA4">
        <w:rPr>
          <w:rFonts w:ascii="Arial Narrow" w:hAnsi="Arial Narrow"/>
          <w:sz w:val="26"/>
          <w:szCs w:val="26"/>
        </w:rPr>
        <w:t xml:space="preserve">pueden ser prestados por el Estado, directa o indirectamente, por comunidades organizadas, o por particulares. </w:t>
      </w:r>
      <w:r w:rsidR="008576CF" w:rsidRPr="000E7DA4">
        <w:rPr>
          <w:rFonts w:ascii="Arial Narrow" w:hAnsi="Arial Narrow"/>
          <w:sz w:val="26"/>
          <w:szCs w:val="26"/>
        </w:rPr>
        <w:t xml:space="preserve">Se </w:t>
      </w:r>
      <w:r w:rsidR="006450CB" w:rsidRPr="000E7DA4">
        <w:rPr>
          <w:rFonts w:ascii="Arial Narrow" w:hAnsi="Arial Narrow"/>
          <w:sz w:val="26"/>
          <w:szCs w:val="26"/>
        </w:rPr>
        <w:t>ent</w:t>
      </w:r>
      <w:r w:rsidR="008576CF" w:rsidRPr="000E7DA4">
        <w:rPr>
          <w:rFonts w:ascii="Arial Narrow" w:hAnsi="Arial Narrow"/>
          <w:sz w:val="26"/>
          <w:szCs w:val="26"/>
        </w:rPr>
        <w:t>i</w:t>
      </w:r>
      <w:r w:rsidR="006450CB" w:rsidRPr="000E7DA4">
        <w:rPr>
          <w:rFonts w:ascii="Arial Narrow" w:hAnsi="Arial Narrow"/>
          <w:sz w:val="26"/>
          <w:szCs w:val="26"/>
        </w:rPr>
        <w:t>end</w:t>
      </w:r>
      <w:r w:rsidR="008576CF" w:rsidRPr="000E7DA4">
        <w:rPr>
          <w:rFonts w:ascii="Arial Narrow" w:hAnsi="Arial Narrow"/>
          <w:sz w:val="26"/>
          <w:szCs w:val="26"/>
        </w:rPr>
        <w:t>e</w:t>
      </w:r>
      <w:r w:rsidR="006450CB" w:rsidRPr="000E7DA4">
        <w:rPr>
          <w:rFonts w:ascii="Arial Narrow" w:hAnsi="Arial Narrow"/>
          <w:sz w:val="26"/>
          <w:szCs w:val="26"/>
        </w:rPr>
        <w:t xml:space="preserve"> </w:t>
      </w:r>
      <w:r w:rsidR="00784F80" w:rsidRPr="000E7DA4">
        <w:rPr>
          <w:rFonts w:ascii="Arial Narrow" w:hAnsi="Arial Narrow"/>
          <w:sz w:val="26"/>
          <w:szCs w:val="26"/>
        </w:rPr>
        <w:t xml:space="preserve">que el servicio se presta de manera </w:t>
      </w:r>
      <w:r w:rsidR="006450CB" w:rsidRPr="000E7DA4">
        <w:rPr>
          <w:rFonts w:ascii="Arial Narrow" w:hAnsi="Arial Narrow"/>
          <w:sz w:val="26"/>
          <w:szCs w:val="26"/>
        </w:rPr>
        <w:t xml:space="preserve">eficiente </w:t>
      </w:r>
      <w:r w:rsidR="00784F80" w:rsidRPr="000E7DA4">
        <w:rPr>
          <w:rFonts w:ascii="Arial Narrow" w:hAnsi="Arial Narrow"/>
          <w:sz w:val="26"/>
          <w:szCs w:val="26"/>
        </w:rPr>
        <w:t>cuando s</w:t>
      </w:r>
      <w:r w:rsidR="006450CB" w:rsidRPr="000E7DA4">
        <w:rPr>
          <w:rFonts w:ascii="Arial Narrow" w:hAnsi="Arial Narrow"/>
          <w:sz w:val="26"/>
          <w:szCs w:val="26"/>
        </w:rPr>
        <w:t>e hace utilizando y disponiendo del mejor modo posible los instrumentos o recursos necesarios para cumplir los fines propuestos</w:t>
      </w:r>
      <w:r w:rsidR="00784F80" w:rsidRPr="000E7DA4">
        <w:rPr>
          <w:rFonts w:ascii="Arial Narrow" w:hAnsi="Arial Narrow"/>
          <w:sz w:val="26"/>
          <w:szCs w:val="26"/>
        </w:rPr>
        <w:t xml:space="preserve">, </w:t>
      </w:r>
      <w:r w:rsidR="00E76D52" w:rsidRPr="000E7DA4">
        <w:rPr>
          <w:rFonts w:ascii="Arial Narrow" w:hAnsi="Arial Narrow"/>
          <w:sz w:val="26"/>
          <w:szCs w:val="26"/>
        </w:rPr>
        <w:t xml:space="preserve">y oportuno cuando quien lo requiere </w:t>
      </w:r>
      <w:r w:rsidR="00827022" w:rsidRPr="000E7DA4">
        <w:rPr>
          <w:rFonts w:ascii="Arial Narrow" w:hAnsi="Arial Narrow"/>
          <w:sz w:val="26"/>
          <w:szCs w:val="26"/>
        </w:rPr>
        <w:t>obt</w:t>
      </w:r>
      <w:r w:rsidR="00E76D52" w:rsidRPr="000E7DA4">
        <w:rPr>
          <w:rFonts w:ascii="Arial Narrow" w:hAnsi="Arial Narrow"/>
          <w:sz w:val="26"/>
          <w:szCs w:val="26"/>
        </w:rPr>
        <w:t>i</w:t>
      </w:r>
      <w:r w:rsidR="00827022" w:rsidRPr="000E7DA4">
        <w:rPr>
          <w:rFonts w:ascii="Arial Narrow" w:hAnsi="Arial Narrow"/>
          <w:sz w:val="26"/>
          <w:szCs w:val="26"/>
        </w:rPr>
        <w:t>en</w:t>
      </w:r>
      <w:r w:rsidR="00E76D52" w:rsidRPr="000E7DA4">
        <w:rPr>
          <w:rFonts w:ascii="Arial Narrow" w:hAnsi="Arial Narrow"/>
          <w:sz w:val="26"/>
          <w:szCs w:val="26"/>
        </w:rPr>
        <w:t>e</w:t>
      </w:r>
      <w:r w:rsidR="00827022" w:rsidRPr="000E7DA4">
        <w:rPr>
          <w:rFonts w:ascii="Arial Narrow" w:hAnsi="Arial Narrow"/>
          <w:sz w:val="26"/>
          <w:szCs w:val="26"/>
        </w:rPr>
        <w:t xml:space="preserve"> respuesta a </w:t>
      </w:r>
      <w:r w:rsidR="00E76D52" w:rsidRPr="000E7DA4">
        <w:rPr>
          <w:rFonts w:ascii="Arial Narrow" w:hAnsi="Arial Narrow"/>
          <w:sz w:val="26"/>
          <w:szCs w:val="26"/>
        </w:rPr>
        <w:t>su</w:t>
      </w:r>
      <w:r w:rsidR="00827022" w:rsidRPr="000E7DA4">
        <w:rPr>
          <w:rFonts w:ascii="Arial Narrow" w:hAnsi="Arial Narrow"/>
          <w:sz w:val="26"/>
          <w:szCs w:val="26"/>
        </w:rPr>
        <w:t xml:space="preserve"> necesidad dentro de un término razonable</w:t>
      </w:r>
      <w:r w:rsidR="00E76D52" w:rsidRPr="000E7DA4">
        <w:rPr>
          <w:rStyle w:val="Refdenotaalpie"/>
          <w:rFonts w:ascii="Arial Narrow" w:hAnsi="Arial Narrow"/>
          <w:sz w:val="26"/>
          <w:szCs w:val="26"/>
        </w:rPr>
        <w:footnoteReference w:id="4"/>
      </w:r>
      <w:r w:rsidR="00E76D52" w:rsidRPr="000E7DA4">
        <w:rPr>
          <w:rFonts w:ascii="Arial Narrow" w:hAnsi="Arial Narrow"/>
          <w:sz w:val="26"/>
          <w:szCs w:val="26"/>
        </w:rPr>
        <w:t>.</w:t>
      </w:r>
    </w:p>
    <w:p w14:paraId="05E9F89C" w14:textId="77777777" w:rsidR="006D1FDE" w:rsidRPr="000E7DA4" w:rsidRDefault="006D1FDE" w:rsidP="000E7DA4">
      <w:pPr>
        <w:pStyle w:val="Sinespaciado"/>
        <w:spacing w:line="276" w:lineRule="auto"/>
        <w:jc w:val="both"/>
        <w:rPr>
          <w:rFonts w:ascii="Arial Narrow" w:hAnsi="Arial Narrow"/>
          <w:sz w:val="26"/>
          <w:szCs w:val="26"/>
        </w:rPr>
      </w:pPr>
    </w:p>
    <w:p w14:paraId="3D9AC0D4" w14:textId="2C5EC1A2" w:rsidR="006D1FDE" w:rsidRPr="000E7DA4" w:rsidRDefault="006D1FDE"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También se encuentran los </w:t>
      </w:r>
      <w:r w:rsidRPr="000E7DA4">
        <w:rPr>
          <w:rFonts w:ascii="Arial Narrow" w:hAnsi="Arial Narrow"/>
          <w:i/>
          <w:sz w:val="26"/>
          <w:szCs w:val="26"/>
        </w:rPr>
        <w:t>derechos de los consumidores y usuarios</w:t>
      </w:r>
      <w:r w:rsidRPr="000E7DA4">
        <w:rPr>
          <w:rFonts w:ascii="Arial Narrow" w:hAnsi="Arial Narrow"/>
          <w:sz w:val="26"/>
          <w:szCs w:val="26"/>
        </w:rPr>
        <w:t xml:space="preserve"> (literal n art. 4</w:t>
      </w:r>
      <w:r w:rsidR="00563561" w:rsidRPr="000E7DA4">
        <w:rPr>
          <w:rFonts w:ascii="Arial Narrow" w:hAnsi="Arial Narrow"/>
          <w:sz w:val="26"/>
          <w:szCs w:val="26"/>
        </w:rPr>
        <w:t xml:space="preserve">º </w:t>
      </w:r>
      <w:r w:rsidRPr="000E7DA4">
        <w:rPr>
          <w:rFonts w:ascii="Arial Narrow" w:hAnsi="Arial Narrow"/>
          <w:sz w:val="26"/>
          <w:szCs w:val="26"/>
        </w:rPr>
        <w:t xml:space="preserve">Ley 472 citada). </w:t>
      </w:r>
      <w:r w:rsidR="00520F3D" w:rsidRPr="000E7DA4">
        <w:rPr>
          <w:rFonts w:ascii="Arial Narrow" w:hAnsi="Arial Narrow"/>
          <w:sz w:val="26"/>
          <w:szCs w:val="26"/>
        </w:rPr>
        <w:t xml:space="preserve">Su fuente también es constitucional, </w:t>
      </w:r>
      <w:r w:rsidR="00EF6BE1" w:rsidRPr="000E7DA4">
        <w:rPr>
          <w:rFonts w:ascii="Arial Narrow" w:hAnsi="Arial Narrow"/>
          <w:sz w:val="26"/>
          <w:szCs w:val="26"/>
        </w:rPr>
        <w:t xml:space="preserve">bien sea en </w:t>
      </w:r>
      <w:r w:rsidR="00520F3D" w:rsidRPr="000E7DA4">
        <w:rPr>
          <w:rFonts w:ascii="Arial Narrow" w:hAnsi="Arial Narrow"/>
          <w:sz w:val="26"/>
          <w:szCs w:val="26"/>
        </w:rPr>
        <w:t xml:space="preserve">el artículo 78 superior que </w:t>
      </w:r>
      <w:r w:rsidR="00163AEF" w:rsidRPr="000E7DA4">
        <w:rPr>
          <w:rFonts w:ascii="Arial Narrow" w:hAnsi="Arial Narrow"/>
          <w:sz w:val="26"/>
          <w:szCs w:val="26"/>
        </w:rPr>
        <w:t xml:space="preserve">otorga al legislador la función de </w:t>
      </w:r>
      <w:r w:rsidR="00FF6239" w:rsidRPr="000E7DA4">
        <w:rPr>
          <w:rFonts w:ascii="Arial Narrow" w:hAnsi="Arial Narrow"/>
          <w:sz w:val="26"/>
          <w:szCs w:val="26"/>
        </w:rPr>
        <w:t>regular el control de calidad de bienes y servicios ofrecidos y prestados a la comunidad, así como la información que debe suministrarse al público en su comercialización</w:t>
      </w:r>
      <w:r w:rsidR="009200A4" w:rsidRPr="000E7DA4">
        <w:rPr>
          <w:rFonts w:ascii="Arial Narrow" w:hAnsi="Arial Narrow"/>
          <w:sz w:val="26"/>
          <w:szCs w:val="26"/>
        </w:rPr>
        <w:t xml:space="preserve">; o en el 369 que se refiere a la protección </w:t>
      </w:r>
      <w:r w:rsidR="00563561" w:rsidRPr="000E7DA4">
        <w:rPr>
          <w:rFonts w:ascii="Arial Narrow" w:hAnsi="Arial Narrow"/>
          <w:sz w:val="26"/>
          <w:szCs w:val="26"/>
        </w:rPr>
        <w:t>a</w:t>
      </w:r>
      <w:r w:rsidR="009200A4" w:rsidRPr="000E7DA4">
        <w:rPr>
          <w:rFonts w:ascii="Arial Narrow" w:hAnsi="Arial Narrow"/>
          <w:sz w:val="26"/>
          <w:szCs w:val="26"/>
        </w:rPr>
        <w:t xml:space="preserve"> los derechos de los usuarios de los servicios públicos.</w:t>
      </w:r>
      <w:r w:rsidR="001B17C6" w:rsidRPr="000E7DA4">
        <w:rPr>
          <w:rFonts w:ascii="Arial Narrow" w:hAnsi="Arial Narrow"/>
          <w:sz w:val="26"/>
          <w:szCs w:val="26"/>
        </w:rPr>
        <w:t xml:space="preserve"> </w:t>
      </w:r>
    </w:p>
    <w:p w14:paraId="3DA65FDD" w14:textId="77777777" w:rsidR="00A60036" w:rsidRPr="000E7DA4" w:rsidRDefault="00A60036" w:rsidP="000E7DA4">
      <w:pPr>
        <w:pStyle w:val="Sinespaciado"/>
        <w:spacing w:line="276" w:lineRule="auto"/>
        <w:jc w:val="both"/>
        <w:rPr>
          <w:rFonts w:ascii="Arial Narrow" w:hAnsi="Arial Narrow"/>
          <w:sz w:val="26"/>
          <w:szCs w:val="26"/>
        </w:rPr>
      </w:pPr>
    </w:p>
    <w:p w14:paraId="42553759" w14:textId="66DBE117" w:rsidR="00563561" w:rsidRPr="000E7DA4" w:rsidRDefault="00A3771D"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Los derechos de los consumidores y usuarios </w:t>
      </w:r>
      <w:r w:rsidR="004A5C39" w:rsidRPr="000E7DA4">
        <w:rPr>
          <w:rFonts w:ascii="Arial Narrow" w:hAnsi="Arial Narrow"/>
          <w:sz w:val="26"/>
          <w:szCs w:val="26"/>
        </w:rPr>
        <w:t>tiene</w:t>
      </w:r>
      <w:r w:rsidR="00D62704" w:rsidRPr="000E7DA4">
        <w:rPr>
          <w:rFonts w:ascii="Arial Narrow" w:hAnsi="Arial Narrow"/>
          <w:sz w:val="26"/>
          <w:szCs w:val="26"/>
        </w:rPr>
        <w:t>n</w:t>
      </w:r>
      <w:r w:rsidR="004A5C39" w:rsidRPr="000E7DA4">
        <w:rPr>
          <w:rFonts w:ascii="Arial Narrow" w:hAnsi="Arial Narrow"/>
          <w:sz w:val="26"/>
          <w:szCs w:val="26"/>
        </w:rPr>
        <w:t xml:space="preserve"> contenido poliédrico</w:t>
      </w:r>
      <w:r w:rsidR="00BE62BF" w:rsidRPr="000E7DA4">
        <w:rPr>
          <w:rFonts w:ascii="Arial Narrow" w:hAnsi="Arial Narrow"/>
          <w:sz w:val="26"/>
          <w:szCs w:val="26"/>
        </w:rPr>
        <w:t xml:space="preserve"> (CC, </w:t>
      </w:r>
      <w:r w:rsidR="006E5452" w:rsidRPr="000E7DA4">
        <w:rPr>
          <w:rFonts w:ascii="Arial Narrow" w:hAnsi="Arial Narrow"/>
          <w:sz w:val="26"/>
          <w:szCs w:val="26"/>
        </w:rPr>
        <w:t>C-1141 de 2000)</w:t>
      </w:r>
      <w:r w:rsidR="006B5348" w:rsidRPr="000E7DA4">
        <w:rPr>
          <w:rFonts w:ascii="Arial Narrow" w:hAnsi="Arial Narrow"/>
          <w:sz w:val="26"/>
          <w:szCs w:val="26"/>
        </w:rPr>
        <w:t xml:space="preserve">. </w:t>
      </w:r>
      <w:r w:rsidR="006E5452" w:rsidRPr="000E7DA4">
        <w:rPr>
          <w:rFonts w:ascii="Arial Narrow" w:hAnsi="Arial Narrow"/>
          <w:sz w:val="26"/>
          <w:szCs w:val="26"/>
        </w:rPr>
        <w:t xml:space="preserve">Dentro de las diversas </w:t>
      </w:r>
      <w:r w:rsidR="006B5348" w:rsidRPr="000E7DA4">
        <w:rPr>
          <w:rFonts w:ascii="Arial Narrow" w:hAnsi="Arial Narrow"/>
          <w:sz w:val="26"/>
          <w:szCs w:val="26"/>
        </w:rPr>
        <w:t xml:space="preserve">pretensiones, intereses y situaciones </w:t>
      </w:r>
      <w:r w:rsidR="006E5452" w:rsidRPr="000E7DA4">
        <w:rPr>
          <w:rFonts w:ascii="Arial Narrow" w:hAnsi="Arial Narrow"/>
          <w:sz w:val="26"/>
          <w:szCs w:val="26"/>
        </w:rPr>
        <w:t>que protegen</w:t>
      </w:r>
      <w:r w:rsidR="007C12ED" w:rsidRPr="000E7DA4">
        <w:rPr>
          <w:rFonts w:ascii="Arial Narrow" w:hAnsi="Arial Narrow"/>
          <w:sz w:val="26"/>
          <w:szCs w:val="26"/>
        </w:rPr>
        <w:t xml:space="preserve"> (facetas)</w:t>
      </w:r>
      <w:r w:rsidR="006E5452" w:rsidRPr="000E7DA4">
        <w:rPr>
          <w:rFonts w:ascii="Arial Narrow" w:hAnsi="Arial Narrow"/>
          <w:sz w:val="26"/>
          <w:szCs w:val="26"/>
        </w:rPr>
        <w:t xml:space="preserve"> se encuentran algunas d</w:t>
      </w:r>
      <w:r w:rsidR="006B5348" w:rsidRPr="000E7DA4">
        <w:rPr>
          <w:rFonts w:ascii="Arial Narrow" w:hAnsi="Arial Narrow"/>
          <w:sz w:val="26"/>
          <w:szCs w:val="26"/>
        </w:rPr>
        <w:t>e orden sustancial</w:t>
      </w:r>
      <w:r w:rsidR="006E5452" w:rsidRPr="000E7DA4">
        <w:rPr>
          <w:rFonts w:ascii="Arial Narrow" w:hAnsi="Arial Narrow"/>
          <w:sz w:val="26"/>
          <w:szCs w:val="26"/>
        </w:rPr>
        <w:t>, como la información</w:t>
      </w:r>
      <w:r w:rsidR="00953901" w:rsidRPr="000E7DA4">
        <w:rPr>
          <w:rStyle w:val="Refdenotaalpie"/>
          <w:rFonts w:ascii="Arial Narrow" w:hAnsi="Arial Narrow"/>
          <w:sz w:val="26"/>
          <w:szCs w:val="26"/>
        </w:rPr>
        <w:footnoteReference w:id="5"/>
      </w:r>
      <w:r w:rsidR="003B3109" w:rsidRPr="000E7DA4">
        <w:rPr>
          <w:rFonts w:ascii="Arial Narrow" w:hAnsi="Arial Narrow"/>
          <w:sz w:val="26"/>
          <w:szCs w:val="26"/>
        </w:rPr>
        <w:t>, que garantiza además la libertad de elección</w:t>
      </w:r>
      <w:r w:rsidR="00F970E3" w:rsidRPr="000E7DA4">
        <w:rPr>
          <w:rStyle w:val="Refdenotaalpie"/>
          <w:rFonts w:ascii="Arial Narrow" w:hAnsi="Arial Narrow"/>
          <w:sz w:val="26"/>
          <w:szCs w:val="26"/>
        </w:rPr>
        <w:footnoteReference w:id="6"/>
      </w:r>
      <w:r w:rsidR="003B3109" w:rsidRPr="000E7DA4">
        <w:rPr>
          <w:rFonts w:ascii="Arial Narrow" w:hAnsi="Arial Narrow"/>
          <w:sz w:val="26"/>
          <w:szCs w:val="26"/>
        </w:rPr>
        <w:t xml:space="preserve"> de los bienes o servicios que se desean adquirir</w:t>
      </w:r>
      <w:r w:rsidR="00CC19F9" w:rsidRPr="000E7DA4">
        <w:rPr>
          <w:rFonts w:ascii="Arial Narrow" w:hAnsi="Arial Narrow"/>
          <w:sz w:val="26"/>
          <w:szCs w:val="26"/>
        </w:rPr>
        <w:t xml:space="preserve"> que, tratándose de personas en condición de discapacidad, está relacionado </w:t>
      </w:r>
      <w:r w:rsidR="00AF1A1A" w:rsidRPr="000E7DA4">
        <w:rPr>
          <w:rFonts w:ascii="Arial Narrow" w:hAnsi="Arial Narrow"/>
          <w:sz w:val="26"/>
          <w:szCs w:val="26"/>
        </w:rPr>
        <w:t xml:space="preserve">además </w:t>
      </w:r>
      <w:r w:rsidR="00CC19F9" w:rsidRPr="000E7DA4">
        <w:rPr>
          <w:rFonts w:ascii="Arial Narrow" w:hAnsi="Arial Narrow"/>
          <w:sz w:val="26"/>
          <w:szCs w:val="26"/>
        </w:rPr>
        <w:t>con el reconocimiento mismo de su capacidad jurídica</w:t>
      </w:r>
      <w:r w:rsidR="00CC19F9" w:rsidRPr="000E7DA4">
        <w:rPr>
          <w:rStyle w:val="Refdenotaalpie"/>
          <w:rFonts w:ascii="Arial Narrow" w:hAnsi="Arial Narrow"/>
          <w:sz w:val="26"/>
          <w:szCs w:val="26"/>
        </w:rPr>
        <w:footnoteReference w:id="7"/>
      </w:r>
      <w:r w:rsidR="006E5452" w:rsidRPr="000E7DA4">
        <w:rPr>
          <w:rFonts w:ascii="Arial Narrow" w:hAnsi="Arial Narrow"/>
          <w:sz w:val="26"/>
          <w:szCs w:val="26"/>
        </w:rPr>
        <w:t xml:space="preserve">. </w:t>
      </w:r>
      <w:r w:rsidR="00D815BA" w:rsidRPr="000E7DA4">
        <w:rPr>
          <w:rFonts w:ascii="Arial Narrow" w:hAnsi="Arial Narrow"/>
          <w:sz w:val="26"/>
          <w:szCs w:val="26"/>
        </w:rPr>
        <w:t>S</w:t>
      </w:r>
      <w:r w:rsidR="00E228C7" w:rsidRPr="000E7DA4">
        <w:rPr>
          <w:rFonts w:ascii="Arial Narrow" w:hAnsi="Arial Narrow"/>
          <w:sz w:val="26"/>
          <w:szCs w:val="26"/>
        </w:rPr>
        <w:t>u protección s</w:t>
      </w:r>
      <w:r w:rsidR="00D815BA" w:rsidRPr="000E7DA4">
        <w:rPr>
          <w:rFonts w:ascii="Arial Narrow" w:hAnsi="Arial Narrow"/>
          <w:sz w:val="26"/>
          <w:szCs w:val="26"/>
        </w:rPr>
        <w:t>e in</w:t>
      </w:r>
      <w:r w:rsidR="00711A6A" w:rsidRPr="000E7DA4">
        <w:rPr>
          <w:rFonts w:ascii="Arial Narrow" w:hAnsi="Arial Narrow"/>
          <w:sz w:val="26"/>
          <w:szCs w:val="26"/>
        </w:rPr>
        <w:t xml:space="preserve">spira </w:t>
      </w:r>
      <w:r w:rsidR="00D815BA" w:rsidRPr="000E7DA4">
        <w:rPr>
          <w:rFonts w:ascii="Arial Narrow" w:hAnsi="Arial Narrow"/>
          <w:sz w:val="26"/>
          <w:szCs w:val="26"/>
        </w:rPr>
        <w:t>“</w:t>
      </w:r>
      <w:r w:rsidR="00711A6A" w:rsidRPr="00D7230D">
        <w:rPr>
          <w:rFonts w:ascii="Arial Narrow" w:hAnsi="Arial Narrow"/>
          <w:i/>
          <w:iCs/>
          <w:sz w:val="24"/>
          <w:szCs w:val="26"/>
        </w:rPr>
        <w:t xml:space="preserve">en el propósito de restablecer su igualdad frente a los productores y distribuidores, dada la asimetría real en que se desenvuelve la persona que acude al mercado en </w:t>
      </w:r>
      <w:proofErr w:type="spellStart"/>
      <w:r w:rsidR="00711A6A" w:rsidRPr="00D7230D">
        <w:rPr>
          <w:rFonts w:ascii="Arial Narrow" w:hAnsi="Arial Narrow"/>
          <w:i/>
          <w:iCs/>
          <w:sz w:val="24"/>
          <w:szCs w:val="26"/>
        </w:rPr>
        <w:t>pos</w:t>
      </w:r>
      <w:proofErr w:type="spellEnd"/>
      <w:r w:rsidR="00711A6A" w:rsidRPr="00D7230D">
        <w:rPr>
          <w:rFonts w:ascii="Arial Narrow" w:hAnsi="Arial Narrow"/>
          <w:i/>
          <w:iCs/>
          <w:sz w:val="24"/>
          <w:szCs w:val="26"/>
        </w:rPr>
        <w:t xml:space="preserve"> de la satisfacción de sus necesidades humanas</w:t>
      </w:r>
      <w:r w:rsidR="00D815BA" w:rsidRPr="000E7DA4">
        <w:rPr>
          <w:rFonts w:ascii="Arial Narrow" w:hAnsi="Arial Narrow"/>
          <w:i/>
          <w:iCs/>
          <w:sz w:val="26"/>
          <w:szCs w:val="26"/>
        </w:rPr>
        <w:t>”</w:t>
      </w:r>
      <w:r w:rsidR="00711A6A" w:rsidRPr="000E7DA4">
        <w:rPr>
          <w:rFonts w:ascii="Arial Narrow" w:hAnsi="Arial Narrow"/>
          <w:i/>
          <w:iCs/>
          <w:sz w:val="26"/>
          <w:szCs w:val="26"/>
        </w:rPr>
        <w:t>.</w:t>
      </w:r>
      <w:r w:rsidR="00D815BA" w:rsidRPr="000E7DA4">
        <w:rPr>
          <w:rFonts w:ascii="Arial Narrow" w:hAnsi="Arial Narrow"/>
          <w:sz w:val="26"/>
          <w:szCs w:val="26"/>
        </w:rPr>
        <w:t xml:space="preserve"> (Ib.)</w:t>
      </w:r>
      <w:r w:rsidR="00B47777" w:rsidRPr="000E7DA4">
        <w:rPr>
          <w:rFonts w:ascii="Arial Narrow" w:hAnsi="Arial Narrow"/>
          <w:sz w:val="26"/>
          <w:szCs w:val="26"/>
        </w:rPr>
        <w:t xml:space="preserve"> El contenido de este derecho apunta a la protección sustancial de los ciudadanos que entran en relación con proveedores y distribuidores de bienes y servicios</w:t>
      </w:r>
      <w:r w:rsidR="00974AE8" w:rsidRPr="000E7DA4">
        <w:rPr>
          <w:rFonts w:ascii="Arial Narrow" w:hAnsi="Arial Narrow"/>
          <w:sz w:val="26"/>
          <w:szCs w:val="26"/>
        </w:rPr>
        <w:t>, en el marco de un estado social de derecho (CC, C-</w:t>
      </w:r>
      <w:r w:rsidR="001F02B1" w:rsidRPr="000E7DA4">
        <w:rPr>
          <w:rFonts w:ascii="Arial Narrow" w:hAnsi="Arial Narrow"/>
          <w:sz w:val="26"/>
          <w:szCs w:val="26"/>
        </w:rPr>
        <w:t>133 de 2014).</w:t>
      </w:r>
      <w:r w:rsidR="00800667" w:rsidRPr="000E7DA4">
        <w:rPr>
          <w:rFonts w:ascii="Arial Narrow" w:hAnsi="Arial Narrow"/>
          <w:sz w:val="26"/>
          <w:szCs w:val="26"/>
        </w:rPr>
        <w:t xml:space="preserve"> </w:t>
      </w:r>
    </w:p>
    <w:p w14:paraId="5BC484FA" w14:textId="77777777" w:rsidR="00563561" w:rsidRPr="000E7DA4" w:rsidRDefault="00563561" w:rsidP="000E7DA4">
      <w:pPr>
        <w:pStyle w:val="Sinespaciado"/>
        <w:spacing w:line="276" w:lineRule="auto"/>
        <w:jc w:val="both"/>
        <w:rPr>
          <w:rFonts w:ascii="Arial Narrow" w:hAnsi="Arial Narrow"/>
          <w:sz w:val="26"/>
          <w:szCs w:val="26"/>
        </w:rPr>
      </w:pPr>
    </w:p>
    <w:p w14:paraId="608F8152" w14:textId="508A829B" w:rsidR="004A5C39" w:rsidRPr="000E7DA4" w:rsidRDefault="00563561" w:rsidP="000E7DA4">
      <w:pPr>
        <w:pStyle w:val="Sinespaciado"/>
        <w:spacing w:line="276" w:lineRule="auto"/>
        <w:jc w:val="both"/>
        <w:rPr>
          <w:rFonts w:ascii="Arial Narrow" w:hAnsi="Arial Narrow"/>
          <w:sz w:val="26"/>
          <w:szCs w:val="26"/>
        </w:rPr>
      </w:pPr>
      <w:r w:rsidRPr="000E7DA4">
        <w:rPr>
          <w:rFonts w:ascii="Arial Narrow" w:hAnsi="Arial Narrow"/>
          <w:sz w:val="26"/>
          <w:szCs w:val="26"/>
        </w:rPr>
        <w:lastRenderedPageBreak/>
        <w:t xml:space="preserve">Se destaca que </w:t>
      </w:r>
      <w:r w:rsidR="00800667" w:rsidRPr="000E7DA4">
        <w:rPr>
          <w:rFonts w:ascii="Arial Narrow" w:hAnsi="Arial Narrow"/>
          <w:sz w:val="26"/>
          <w:szCs w:val="26"/>
        </w:rPr>
        <w:t xml:space="preserve">el examen que se hace de estos derechos en </w:t>
      </w:r>
      <w:r w:rsidR="00843D9B" w:rsidRPr="000E7DA4">
        <w:rPr>
          <w:rFonts w:ascii="Arial Narrow" w:hAnsi="Arial Narrow"/>
          <w:sz w:val="26"/>
          <w:szCs w:val="26"/>
        </w:rPr>
        <w:t>un escenario como el presente se limita a su dimensión colectiva, que es la susceptible de amparo en la</w:t>
      </w:r>
      <w:r w:rsidR="00837DDC" w:rsidRPr="000E7DA4">
        <w:rPr>
          <w:rFonts w:ascii="Arial Narrow" w:hAnsi="Arial Narrow"/>
          <w:sz w:val="26"/>
          <w:szCs w:val="26"/>
        </w:rPr>
        <w:t>s</w:t>
      </w:r>
      <w:r w:rsidR="00843D9B" w:rsidRPr="000E7DA4">
        <w:rPr>
          <w:rFonts w:ascii="Arial Narrow" w:hAnsi="Arial Narrow"/>
          <w:sz w:val="26"/>
          <w:szCs w:val="26"/>
        </w:rPr>
        <w:t xml:space="preserve"> acciones populares</w:t>
      </w:r>
      <w:r w:rsidR="00837DDC" w:rsidRPr="000E7DA4">
        <w:rPr>
          <w:rFonts w:ascii="Arial Narrow" w:hAnsi="Arial Narrow"/>
          <w:sz w:val="26"/>
          <w:szCs w:val="26"/>
        </w:rPr>
        <w:t>; vulneraciones de otro tipo, o de contenido individual, corresponder</w:t>
      </w:r>
      <w:r w:rsidRPr="000E7DA4">
        <w:rPr>
          <w:rFonts w:ascii="Arial Narrow" w:hAnsi="Arial Narrow"/>
          <w:sz w:val="26"/>
          <w:szCs w:val="26"/>
        </w:rPr>
        <w:t>á</w:t>
      </w:r>
      <w:r w:rsidR="00837DDC" w:rsidRPr="000E7DA4">
        <w:rPr>
          <w:rFonts w:ascii="Arial Narrow" w:hAnsi="Arial Narrow"/>
          <w:sz w:val="26"/>
          <w:szCs w:val="26"/>
        </w:rPr>
        <w:t xml:space="preserve">n analizarse en </w:t>
      </w:r>
      <w:r w:rsidR="002873EE" w:rsidRPr="000E7DA4">
        <w:rPr>
          <w:rFonts w:ascii="Arial Narrow" w:hAnsi="Arial Narrow"/>
          <w:sz w:val="26"/>
          <w:szCs w:val="26"/>
        </w:rPr>
        <w:t>un</w:t>
      </w:r>
      <w:r w:rsidR="00837DDC" w:rsidRPr="000E7DA4">
        <w:rPr>
          <w:rFonts w:ascii="Arial Narrow" w:hAnsi="Arial Narrow"/>
          <w:sz w:val="26"/>
          <w:szCs w:val="26"/>
        </w:rPr>
        <w:t xml:space="preserve"> contexto</w:t>
      </w:r>
      <w:r w:rsidR="002873EE" w:rsidRPr="000E7DA4">
        <w:rPr>
          <w:rFonts w:ascii="Arial Narrow" w:hAnsi="Arial Narrow"/>
          <w:sz w:val="26"/>
          <w:szCs w:val="26"/>
        </w:rPr>
        <w:t xml:space="preserve"> diferente</w:t>
      </w:r>
      <w:r w:rsidR="00837DDC" w:rsidRPr="000E7DA4">
        <w:rPr>
          <w:rFonts w:ascii="Arial Narrow" w:hAnsi="Arial Narrow"/>
          <w:sz w:val="26"/>
          <w:szCs w:val="26"/>
        </w:rPr>
        <w:t xml:space="preserve">, como por ejemplo el ejercicio de acciones particulares de protección al consumidor. </w:t>
      </w:r>
    </w:p>
    <w:p w14:paraId="1CA17DA2" w14:textId="361F1FB2" w:rsidR="001804CE" w:rsidRPr="000E7DA4" w:rsidRDefault="001804CE" w:rsidP="000E7DA4">
      <w:pPr>
        <w:pStyle w:val="Sinespaciado"/>
        <w:spacing w:line="276" w:lineRule="auto"/>
        <w:jc w:val="both"/>
        <w:rPr>
          <w:rFonts w:ascii="Arial Narrow" w:hAnsi="Arial Narrow"/>
          <w:sz w:val="26"/>
          <w:szCs w:val="26"/>
        </w:rPr>
      </w:pPr>
    </w:p>
    <w:p w14:paraId="6FCEB01C" w14:textId="7D930CD9" w:rsidR="001804CE" w:rsidRPr="000E7DA4" w:rsidRDefault="00E44DC7" w:rsidP="000E7DA4">
      <w:pPr>
        <w:pStyle w:val="Sinespaciado"/>
        <w:spacing w:line="276" w:lineRule="auto"/>
        <w:jc w:val="both"/>
        <w:rPr>
          <w:rFonts w:ascii="Arial Narrow" w:hAnsi="Arial Narrow"/>
          <w:sz w:val="26"/>
          <w:szCs w:val="26"/>
          <w:lang w:val="es-ES_tradnl"/>
        </w:rPr>
      </w:pPr>
      <w:r w:rsidRPr="000E7DA4">
        <w:rPr>
          <w:rFonts w:ascii="Arial Narrow" w:hAnsi="Arial Narrow"/>
          <w:sz w:val="26"/>
          <w:szCs w:val="26"/>
          <w:lang w:val="es-ES_tradnl"/>
        </w:rPr>
        <w:t>Se protegen así los intereses de est</w:t>
      </w:r>
      <w:r w:rsidR="000A74A2" w:rsidRPr="000E7DA4">
        <w:rPr>
          <w:rFonts w:ascii="Arial Narrow" w:hAnsi="Arial Narrow"/>
          <w:sz w:val="26"/>
          <w:szCs w:val="26"/>
          <w:lang w:val="es-ES_tradnl"/>
        </w:rPr>
        <w:t>a</w:t>
      </w:r>
      <w:r w:rsidRPr="000E7DA4">
        <w:rPr>
          <w:rFonts w:ascii="Arial Narrow" w:hAnsi="Arial Narrow"/>
          <w:sz w:val="26"/>
          <w:szCs w:val="26"/>
          <w:lang w:val="es-ES_tradnl"/>
        </w:rPr>
        <w:t xml:space="preserve"> colectiv</w:t>
      </w:r>
      <w:r w:rsidR="000A74A2" w:rsidRPr="000E7DA4">
        <w:rPr>
          <w:rFonts w:ascii="Arial Narrow" w:hAnsi="Arial Narrow"/>
          <w:sz w:val="26"/>
          <w:szCs w:val="26"/>
          <w:lang w:val="es-ES_tradnl"/>
        </w:rPr>
        <w:t>idad determinada:</w:t>
      </w:r>
      <w:r w:rsidR="00D85444" w:rsidRPr="000E7DA4">
        <w:rPr>
          <w:rFonts w:ascii="Arial Narrow" w:hAnsi="Arial Narrow"/>
          <w:sz w:val="26"/>
          <w:szCs w:val="26"/>
          <w:lang w:val="es-ES_tradnl"/>
        </w:rPr>
        <w:t xml:space="preserve"> consumidores y usuarios.</w:t>
      </w:r>
    </w:p>
    <w:p w14:paraId="7907D3C4" w14:textId="7A5D7E99" w:rsidR="00EB7DAE" w:rsidRPr="000E7DA4" w:rsidRDefault="0023608E" w:rsidP="000E7DA4">
      <w:pPr>
        <w:pStyle w:val="Sinespaciado"/>
        <w:spacing w:line="276" w:lineRule="auto"/>
        <w:jc w:val="both"/>
        <w:rPr>
          <w:rFonts w:ascii="Arial Narrow" w:hAnsi="Arial Narrow"/>
          <w:b/>
          <w:bCs/>
          <w:sz w:val="26"/>
          <w:szCs w:val="26"/>
          <w:lang w:val="es-ES_tradnl"/>
        </w:rPr>
      </w:pPr>
      <w:r w:rsidRPr="000E7DA4">
        <w:rPr>
          <w:rFonts w:ascii="Arial Narrow" w:hAnsi="Arial Narrow"/>
          <w:b/>
          <w:bCs/>
          <w:sz w:val="26"/>
          <w:szCs w:val="26"/>
          <w:lang w:val="es-ES_tradnl"/>
        </w:rPr>
        <w:t xml:space="preserve"> </w:t>
      </w:r>
    </w:p>
    <w:p w14:paraId="7901BA91" w14:textId="270C121B" w:rsidR="003E7853" w:rsidRPr="000E7DA4" w:rsidRDefault="00A95746" w:rsidP="000E7DA4">
      <w:pPr>
        <w:pStyle w:val="Sinespaciado"/>
        <w:spacing w:line="276" w:lineRule="auto"/>
        <w:jc w:val="both"/>
        <w:rPr>
          <w:rFonts w:ascii="Arial Narrow" w:hAnsi="Arial Narrow"/>
          <w:sz w:val="26"/>
          <w:szCs w:val="26"/>
        </w:rPr>
      </w:pPr>
      <w:r w:rsidRPr="000E7DA4">
        <w:rPr>
          <w:rFonts w:ascii="Arial Narrow" w:hAnsi="Arial Narrow"/>
          <w:sz w:val="26"/>
          <w:szCs w:val="26"/>
        </w:rPr>
        <w:t>Y a</w:t>
      </w:r>
      <w:r w:rsidR="00EB7DAE" w:rsidRPr="000E7DA4">
        <w:rPr>
          <w:rFonts w:ascii="Arial Narrow" w:hAnsi="Arial Narrow"/>
          <w:sz w:val="26"/>
          <w:szCs w:val="26"/>
        </w:rPr>
        <w:t xml:space="preserve">unque </w:t>
      </w:r>
      <w:r w:rsidR="008152BB" w:rsidRPr="000E7DA4">
        <w:rPr>
          <w:rFonts w:ascii="Arial Narrow" w:hAnsi="Arial Narrow"/>
          <w:sz w:val="26"/>
          <w:szCs w:val="26"/>
        </w:rPr>
        <w:t>no esté enlistado expresament</w:t>
      </w:r>
      <w:r w:rsidRPr="000E7DA4">
        <w:rPr>
          <w:rFonts w:ascii="Arial Narrow" w:hAnsi="Arial Narrow"/>
          <w:sz w:val="26"/>
          <w:szCs w:val="26"/>
        </w:rPr>
        <w:t>e</w:t>
      </w:r>
      <w:r w:rsidR="00A3771D" w:rsidRPr="000E7DA4">
        <w:rPr>
          <w:rFonts w:ascii="Arial Narrow" w:hAnsi="Arial Narrow"/>
          <w:sz w:val="26"/>
          <w:szCs w:val="26"/>
        </w:rPr>
        <w:t xml:space="preserve"> en la Ley 472</w:t>
      </w:r>
      <w:r w:rsidRPr="000E7DA4">
        <w:rPr>
          <w:rFonts w:ascii="Arial Narrow" w:hAnsi="Arial Narrow"/>
          <w:sz w:val="26"/>
          <w:szCs w:val="26"/>
        </w:rPr>
        <w:t>, también</w:t>
      </w:r>
      <w:r w:rsidR="006F0AAD" w:rsidRPr="000E7DA4">
        <w:rPr>
          <w:rFonts w:ascii="Arial Narrow" w:hAnsi="Arial Narrow"/>
          <w:sz w:val="26"/>
          <w:szCs w:val="26"/>
        </w:rPr>
        <w:t xml:space="preserve"> puede plantearse </w:t>
      </w:r>
      <w:r w:rsidRPr="000E7DA4">
        <w:rPr>
          <w:rFonts w:ascii="Arial Narrow" w:hAnsi="Arial Narrow"/>
          <w:sz w:val="26"/>
          <w:szCs w:val="26"/>
        </w:rPr>
        <w:t xml:space="preserve">la existencia de un </w:t>
      </w:r>
      <w:r w:rsidR="009D70EB" w:rsidRPr="000E7DA4">
        <w:rPr>
          <w:rFonts w:ascii="Arial Narrow" w:hAnsi="Arial Narrow"/>
          <w:sz w:val="26"/>
          <w:szCs w:val="26"/>
        </w:rPr>
        <w:t>derecho</w:t>
      </w:r>
      <w:r w:rsidR="006F0AAD" w:rsidRPr="000E7DA4">
        <w:rPr>
          <w:rFonts w:ascii="Arial Narrow" w:hAnsi="Arial Narrow"/>
          <w:sz w:val="26"/>
          <w:szCs w:val="26"/>
        </w:rPr>
        <w:t xml:space="preserve"> colectivo </w:t>
      </w:r>
      <w:r w:rsidR="009D70EB" w:rsidRPr="000E7DA4">
        <w:rPr>
          <w:rFonts w:ascii="Arial Narrow" w:hAnsi="Arial Narrow"/>
          <w:sz w:val="26"/>
          <w:szCs w:val="26"/>
        </w:rPr>
        <w:t>a</w:t>
      </w:r>
      <w:r w:rsidR="00A3771D" w:rsidRPr="000E7DA4">
        <w:rPr>
          <w:rFonts w:ascii="Arial Narrow" w:hAnsi="Arial Narrow"/>
          <w:sz w:val="26"/>
          <w:szCs w:val="26"/>
        </w:rPr>
        <w:t xml:space="preserve"> </w:t>
      </w:r>
      <w:r w:rsidR="009D70EB" w:rsidRPr="000E7DA4">
        <w:rPr>
          <w:rFonts w:ascii="Arial Narrow" w:hAnsi="Arial Narrow"/>
          <w:sz w:val="26"/>
          <w:szCs w:val="26"/>
        </w:rPr>
        <w:t>l</w:t>
      </w:r>
      <w:r w:rsidR="00A3771D" w:rsidRPr="000E7DA4">
        <w:rPr>
          <w:rFonts w:ascii="Arial Narrow" w:hAnsi="Arial Narrow"/>
          <w:sz w:val="26"/>
          <w:szCs w:val="26"/>
        </w:rPr>
        <w:t>a</w:t>
      </w:r>
      <w:r w:rsidR="009D70EB" w:rsidRPr="000E7DA4">
        <w:rPr>
          <w:rFonts w:ascii="Arial Narrow" w:hAnsi="Arial Narrow"/>
          <w:sz w:val="26"/>
          <w:szCs w:val="26"/>
        </w:rPr>
        <w:t xml:space="preserve"> accesibilidad de las personas en situación de discapacidad</w:t>
      </w:r>
      <w:r w:rsidR="003824EA" w:rsidRPr="000E7DA4">
        <w:rPr>
          <w:rStyle w:val="Refdenotaalpie"/>
          <w:rFonts w:ascii="Arial Narrow" w:hAnsi="Arial Narrow"/>
          <w:sz w:val="26"/>
          <w:szCs w:val="26"/>
        </w:rPr>
        <w:footnoteReference w:id="8"/>
      </w:r>
      <w:r w:rsidR="009D70EB" w:rsidRPr="000E7DA4">
        <w:rPr>
          <w:rFonts w:ascii="Arial Narrow" w:hAnsi="Arial Narrow"/>
          <w:sz w:val="26"/>
          <w:szCs w:val="26"/>
        </w:rPr>
        <w:t>, v.gr</w:t>
      </w:r>
      <w:r w:rsidR="00C23AED" w:rsidRPr="000E7DA4">
        <w:rPr>
          <w:rFonts w:ascii="Arial Narrow" w:hAnsi="Arial Narrow"/>
          <w:sz w:val="26"/>
          <w:szCs w:val="26"/>
        </w:rPr>
        <w:t>.</w:t>
      </w:r>
      <w:r w:rsidR="009D70EB" w:rsidRPr="000E7DA4">
        <w:rPr>
          <w:rFonts w:ascii="Arial Narrow" w:hAnsi="Arial Narrow"/>
          <w:sz w:val="26"/>
          <w:szCs w:val="26"/>
        </w:rPr>
        <w:t xml:space="preserve">, las sordas </w:t>
      </w:r>
      <w:r w:rsidR="00EC194B" w:rsidRPr="000E7DA4">
        <w:rPr>
          <w:rFonts w:ascii="Arial Narrow" w:hAnsi="Arial Narrow"/>
          <w:sz w:val="26"/>
          <w:szCs w:val="26"/>
        </w:rPr>
        <w:t>y las</w:t>
      </w:r>
      <w:r w:rsidR="009D70EB" w:rsidRPr="000E7DA4">
        <w:rPr>
          <w:rFonts w:ascii="Arial Narrow" w:hAnsi="Arial Narrow"/>
          <w:sz w:val="26"/>
          <w:szCs w:val="26"/>
        </w:rPr>
        <w:t xml:space="preserve"> sordociegas</w:t>
      </w:r>
      <w:r w:rsidR="001A7713" w:rsidRPr="000E7DA4">
        <w:rPr>
          <w:rFonts w:ascii="Arial Narrow" w:hAnsi="Arial Narrow"/>
          <w:sz w:val="26"/>
          <w:szCs w:val="26"/>
        </w:rPr>
        <w:t>. Su fundamento constitucional se encuentra</w:t>
      </w:r>
      <w:r w:rsidR="0005565D" w:rsidRPr="000E7DA4">
        <w:rPr>
          <w:rFonts w:ascii="Arial Narrow" w:hAnsi="Arial Narrow"/>
          <w:sz w:val="26"/>
          <w:szCs w:val="26"/>
        </w:rPr>
        <w:t>, en términos generales,</w:t>
      </w:r>
      <w:r w:rsidR="001A7713" w:rsidRPr="000E7DA4">
        <w:rPr>
          <w:rFonts w:ascii="Arial Narrow" w:hAnsi="Arial Narrow"/>
          <w:sz w:val="26"/>
          <w:szCs w:val="26"/>
        </w:rPr>
        <w:t xml:space="preserve"> en </w:t>
      </w:r>
      <w:r w:rsidR="00A3771D" w:rsidRPr="000E7DA4">
        <w:rPr>
          <w:rFonts w:ascii="Arial Narrow" w:hAnsi="Arial Narrow"/>
          <w:sz w:val="26"/>
          <w:szCs w:val="26"/>
        </w:rPr>
        <w:t xml:space="preserve">el artículo 13 superior en cuanto ordena al Estado proteger especialmente a aquellas personas que por su condición física o mental, se encuentren en circunstancia de debilidad manifiesta, y sancionar los abusos o maltratos que contra ellas se cometan, así como en </w:t>
      </w:r>
      <w:r w:rsidR="001A7713" w:rsidRPr="000E7DA4">
        <w:rPr>
          <w:rFonts w:ascii="Arial Narrow" w:hAnsi="Arial Narrow"/>
          <w:sz w:val="26"/>
          <w:szCs w:val="26"/>
        </w:rPr>
        <w:t xml:space="preserve">el artículo 47 </w:t>
      </w:r>
      <w:r w:rsidR="00A3771D" w:rsidRPr="000E7DA4">
        <w:rPr>
          <w:rFonts w:ascii="Arial Narrow" w:hAnsi="Arial Narrow"/>
          <w:sz w:val="26"/>
          <w:szCs w:val="26"/>
        </w:rPr>
        <w:t xml:space="preserve">Ib., </w:t>
      </w:r>
      <w:r w:rsidR="009858A1" w:rsidRPr="000E7DA4">
        <w:rPr>
          <w:rFonts w:ascii="Arial Narrow" w:hAnsi="Arial Narrow"/>
          <w:sz w:val="26"/>
          <w:szCs w:val="26"/>
        </w:rPr>
        <w:t>que impone al</w:t>
      </w:r>
      <w:r w:rsidR="00A3771D" w:rsidRPr="000E7DA4">
        <w:rPr>
          <w:rFonts w:ascii="Arial Narrow" w:hAnsi="Arial Narrow"/>
          <w:sz w:val="26"/>
          <w:szCs w:val="26"/>
        </w:rPr>
        <w:t xml:space="preserve"> mismo sujeto </w:t>
      </w:r>
      <w:r w:rsidR="008953BD" w:rsidRPr="000E7DA4">
        <w:rPr>
          <w:rFonts w:ascii="Arial Narrow" w:hAnsi="Arial Narrow"/>
          <w:sz w:val="26"/>
          <w:szCs w:val="26"/>
        </w:rPr>
        <w:t>la obligación de adelantar una política de</w:t>
      </w:r>
      <w:r w:rsidR="009858A1" w:rsidRPr="000E7DA4">
        <w:rPr>
          <w:rFonts w:ascii="Arial Narrow" w:hAnsi="Arial Narrow"/>
          <w:sz w:val="26"/>
          <w:szCs w:val="26"/>
        </w:rPr>
        <w:t xml:space="preserve"> integración social para los disminuidos físicos, sensoriales y psíquicos, a quienes se prestará la atención especializada que requieran</w:t>
      </w:r>
      <w:r w:rsidR="003E7853" w:rsidRPr="000E7DA4">
        <w:rPr>
          <w:rFonts w:ascii="Arial Narrow" w:hAnsi="Arial Narrow"/>
          <w:sz w:val="26"/>
          <w:szCs w:val="26"/>
        </w:rPr>
        <w:t>. Al respecto existe toda una reglamentación, que parte desde compromisos internacionales adquiridos por el propio Estado hasta la adoptación de leyes internas que</w:t>
      </w:r>
      <w:r w:rsidR="001C1CC7" w:rsidRPr="000E7DA4">
        <w:rPr>
          <w:rFonts w:ascii="Arial Narrow" w:hAnsi="Arial Narrow"/>
          <w:sz w:val="26"/>
          <w:szCs w:val="26"/>
        </w:rPr>
        <w:t>, como se verá,</w:t>
      </w:r>
      <w:r w:rsidR="003E7853" w:rsidRPr="000E7DA4">
        <w:rPr>
          <w:rFonts w:ascii="Arial Narrow" w:hAnsi="Arial Narrow"/>
          <w:sz w:val="26"/>
          <w:szCs w:val="26"/>
        </w:rPr>
        <w:t xml:space="preserve"> obligan no solo a las autoridades sino también a los particulares </w:t>
      </w:r>
      <w:r w:rsidR="00E063DF" w:rsidRPr="000E7DA4">
        <w:rPr>
          <w:rFonts w:ascii="Arial Narrow" w:hAnsi="Arial Narrow"/>
          <w:sz w:val="26"/>
          <w:szCs w:val="26"/>
        </w:rPr>
        <w:t>a remover las barreras</w:t>
      </w:r>
      <w:r w:rsidR="00B44310" w:rsidRPr="000E7DA4">
        <w:rPr>
          <w:rFonts w:ascii="Arial Narrow" w:hAnsi="Arial Narrow"/>
          <w:sz w:val="26"/>
          <w:szCs w:val="26"/>
        </w:rPr>
        <w:t xml:space="preserve"> que le impidan su inclusión plena en la vida social.</w:t>
      </w:r>
      <w:r w:rsidR="00E063DF" w:rsidRPr="000E7DA4">
        <w:rPr>
          <w:rFonts w:ascii="Arial Narrow" w:hAnsi="Arial Narrow"/>
          <w:sz w:val="26"/>
          <w:szCs w:val="26"/>
        </w:rPr>
        <w:t xml:space="preserve"> </w:t>
      </w:r>
    </w:p>
    <w:p w14:paraId="2E70F5C3" w14:textId="5013CF83" w:rsidR="003E7853" w:rsidRPr="000E7DA4" w:rsidRDefault="003E7853" w:rsidP="000E7DA4">
      <w:pPr>
        <w:pStyle w:val="Sinespaciado"/>
        <w:spacing w:line="276" w:lineRule="auto"/>
        <w:jc w:val="both"/>
        <w:rPr>
          <w:rFonts w:ascii="Arial Narrow" w:hAnsi="Arial Narrow"/>
          <w:sz w:val="26"/>
          <w:szCs w:val="26"/>
        </w:rPr>
      </w:pPr>
    </w:p>
    <w:p w14:paraId="5D6DDCE0" w14:textId="6B025369" w:rsidR="00C5417C" w:rsidRPr="000E7DA4" w:rsidRDefault="00587AB5"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En </w:t>
      </w:r>
      <w:r w:rsidR="005C15BB" w:rsidRPr="000E7DA4">
        <w:rPr>
          <w:rFonts w:ascii="Arial Narrow" w:hAnsi="Arial Narrow"/>
          <w:sz w:val="26"/>
          <w:szCs w:val="26"/>
        </w:rPr>
        <w:t xml:space="preserve">la mayoría de las </w:t>
      </w:r>
      <w:r w:rsidRPr="000E7DA4">
        <w:rPr>
          <w:rFonts w:ascii="Arial Narrow" w:hAnsi="Arial Narrow"/>
          <w:sz w:val="26"/>
          <w:szCs w:val="26"/>
        </w:rPr>
        <w:t>ocasiones el ejercicio de tal derecho coincid</w:t>
      </w:r>
      <w:r w:rsidR="005C15BB" w:rsidRPr="000E7DA4">
        <w:rPr>
          <w:rFonts w:ascii="Arial Narrow" w:hAnsi="Arial Narrow"/>
          <w:sz w:val="26"/>
          <w:szCs w:val="26"/>
        </w:rPr>
        <w:t>e</w:t>
      </w:r>
      <w:r w:rsidRPr="000E7DA4">
        <w:rPr>
          <w:rFonts w:ascii="Arial Narrow" w:hAnsi="Arial Narrow"/>
          <w:sz w:val="26"/>
          <w:szCs w:val="26"/>
        </w:rPr>
        <w:t xml:space="preserve"> con alguno de los </w:t>
      </w:r>
      <w:r w:rsidR="00282861" w:rsidRPr="000E7DA4">
        <w:rPr>
          <w:rFonts w:ascii="Arial Narrow" w:hAnsi="Arial Narrow"/>
          <w:sz w:val="26"/>
          <w:szCs w:val="26"/>
        </w:rPr>
        <w:t xml:space="preserve">enumerados de forma expresa, más no restrictiva, en el artículo 88 constitucional, o el 4 de la ley 472 de 1998, como por ejemplo </w:t>
      </w:r>
      <w:r w:rsidR="003B59B1" w:rsidRPr="000E7DA4">
        <w:rPr>
          <w:rFonts w:ascii="Arial Narrow" w:hAnsi="Arial Narrow"/>
          <w:sz w:val="26"/>
          <w:szCs w:val="26"/>
        </w:rPr>
        <w:t xml:space="preserve">el goce del espacio público y la utilización y defensa de los bienes de uso público, cuando se pone de presente la existencia de barreras que impidan la accesibilidad </w:t>
      </w:r>
      <w:r w:rsidR="0037782D" w:rsidRPr="000E7DA4">
        <w:rPr>
          <w:rFonts w:ascii="Arial Narrow" w:hAnsi="Arial Narrow"/>
          <w:sz w:val="26"/>
          <w:szCs w:val="26"/>
        </w:rPr>
        <w:t xml:space="preserve">en esa clase de bienes; o la realización de las construcciones, edificaciones y desarrollos urbanos respetando las disposiciones jurídicas, de manera ordenada, y dando prevalencia al beneficio de la calidad de vida de los habitantes, </w:t>
      </w:r>
      <w:r w:rsidR="00030736" w:rsidRPr="000E7DA4">
        <w:rPr>
          <w:rFonts w:ascii="Arial Narrow" w:hAnsi="Arial Narrow"/>
          <w:sz w:val="26"/>
          <w:szCs w:val="26"/>
        </w:rPr>
        <w:t xml:space="preserve">en eventos donde </w:t>
      </w:r>
      <w:r w:rsidR="0037782D" w:rsidRPr="000E7DA4">
        <w:rPr>
          <w:rFonts w:ascii="Arial Narrow" w:hAnsi="Arial Narrow"/>
          <w:sz w:val="26"/>
          <w:szCs w:val="26"/>
        </w:rPr>
        <w:t xml:space="preserve">la accesibilidad física se ve amenazada </w:t>
      </w:r>
      <w:r w:rsidR="00380663" w:rsidRPr="000E7DA4">
        <w:rPr>
          <w:rFonts w:ascii="Arial Narrow" w:hAnsi="Arial Narrow"/>
          <w:sz w:val="26"/>
          <w:szCs w:val="26"/>
        </w:rPr>
        <w:t xml:space="preserve">tratándose de edificaciones abiertas al público, sean públicas o privadas. También puede generarse la vulneración </w:t>
      </w:r>
      <w:r w:rsidR="000934C7" w:rsidRPr="000E7DA4">
        <w:rPr>
          <w:rFonts w:ascii="Arial Narrow" w:hAnsi="Arial Narrow"/>
          <w:sz w:val="26"/>
          <w:szCs w:val="26"/>
        </w:rPr>
        <w:t>del derecho colectivo de acceso a los servicios públicos y a que su prestación sea eficiente y oportuna</w:t>
      </w:r>
      <w:r w:rsidR="00411B79" w:rsidRPr="000E7DA4">
        <w:rPr>
          <w:rFonts w:ascii="Arial Narrow" w:hAnsi="Arial Narrow"/>
          <w:sz w:val="26"/>
          <w:szCs w:val="26"/>
        </w:rPr>
        <w:t>, o de los derechos de los consumidores o usuarios,</w:t>
      </w:r>
      <w:r w:rsidR="000934C7" w:rsidRPr="000E7DA4">
        <w:rPr>
          <w:rFonts w:ascii="Arial Narrow" w:hAnsi="Arial Narrow"/>
          <w:sz w:val="26"/>
          <w:szCs w:val="26"/>
        </w:rPr>
        <w:t xml:space="preserve"> cuando es en es</w:t>
      </w:r>
      <w:r w:rsidR="00487D31" w:rsidRPr="000E7DA4">
        <w:rPr>
          <w:rFonts w:ascii="Arial Narrow" w:hAnsi="Arial Narrow"/>
          <w:sz w:val="26"/>
          <w:szCs w:val="26"/>
        </w:rPr>
        <w:t>os</w:t>
      </w:r>
      <w:r w:rsidR="000934C7" w:rsidRPr="000E7DA4">
        <w:rPr>
          <w:rFonts w:ascii="Arial Narrow" w:hAnsi="Arial Narrow"/>
          <w:sz w:val="26"/>
          <w:szCs w:val="26"/>
        </w:rPr>
        <w:t xml:space="preserve"> contexto</w:t>
      </w:r>
      <w:r w:rsidR="00487D31" w:rsidRPr="000E7DA4">
        <w:rPr>
          <w:rFonts w:ascii="Arial Narrow" w:hAnsi="Arial Narrow"/>
          <w:sz w:val="26"/>
          <w:szCs w:val="26"/>
        </w:rPr>
        <w:t>s</w:t>
      </w:r>
      <w:r w:rsidR="000934C7" w:rsidRPr="000E7DA4">
        <w:rPr>
          <w:rFonts w:ascii="Arial Narrow" w:hAnsi="Arial Narrow"/>
          <w:sz w:val="26"/>
          <w:szCs w:val="26"/>
        </w:rPr>
        <w:t xml:space="preserve"> </w:t>
      </w:r>
      <w:r w:rsidR="00030736" w:rsidRPr="000E7DA4">
        <w:rPr>
          <w:rFonts w:ascii="Arial Narrow" w:hAnsi="Arial Narrow"/>
          <w:sz w:val="26"/>
          <w:szCs w:val="26"/>
        </w:rPr>
        <w:t xml:space="preserve">específicos </w:t>
      </w:r>
      <w:r w:rsidR="000934C7" w:rsidRPr="000E7DA4">
        <w:rPr>
          <w:rFonts w:ascii="Arial Narrow" w:hAnsi="Arial Narrow"/>
          <w:sz w:val="26"/>
          <w:szCs w:val="26"/>
        </w:rPr>
        <w:t xml:space="preserve">que se presentan las barreras </w:t>
      </w:r>
      <w:r w:rsidR="00A81CA8" w:rsidRPr="000E7DA4">
        <w:rPr>
          <w:rFonts w:ascii="Arial Narrow" w:hAnsi="Arial Narrow"/>
          <w:sz w:val="26"/>
          <w:szCs w:val="26"/>
        </w:rPr>
        <w:t>actitudinales, comunicativas o físicas que se deben remover</w:t>
      </w:r>
      <w:r w:rsidR="00853435" w:rsidRPr="000E7DA4">
        <w:rPr>
          <w:rFonts w:ascii="Arial Narrow" w:hAnsi="Arial Narrow"/>
          <w:sz w:val="26"/>
          <w:szCs w:val="26"/>
        </w:rPr>
        <w:t>.</w:t>
      </w:r>
    </w:p>
    <w:p w14:paraId="7CBD8567" w14:textId="77777777" w:rsidR="00C5417C" w:rsidRPr="000E7DA4" w:rsidRDefault="00C5417C" w:rsidP="000E7DA4">
      <w:pPr>
        <w:pStyle w:val="Sinespaciado"/>
        <w:spacing w:line="276" w:lineRule="auto"/>
        <w:jc w:val="both"/>
        <w:rPr>
          <w:rFonts w:ascii="Arial Narrow" w:hAnsi="Arial Narrow"/>
          <w:sz w:val="26"/>
          <w:szCs w:val="26"/>
        </w:rPr>
      </w:pPr>
    </w:p>
    <w:p w14:paraId="358EB5FE" w14:textId="6DBE328A" w:rsidR="00151B38" w:rsidRPr="000E7DA4" w:rsidRDefault="00487D31" w:rsidP="000E7DA4">
      <w:pPr>
        <w:pStyle w:val="Sinespaciado"/>
        <w:spacing w:line="276" w:lineRule="auto"/>
        <w:jc w:val="both"/>
        <w:rPr>
          <w:rFonts w:ascii="Arial Narrow" w:hAnsi="Arial Narrow"/>
          <w:sz w:val="26"/>
          <w:szCs w:val="26"/>
        </w:rPr>
      </w:pPr>
      <w:r w:rsidRPr="000E7DA4">
        <w:rPr>
          <w:rFonts w:ascii="Arial Narrow" w:hAnsi="Arial Narrow"/>
          <w:sz w:val="26"/>
          <w:szCs w:val="26"/>
        </w:rPr>
        <w:t>En todo caso, entiende la Sala que la vulneración o amenaza de los derechos e intereses colectivos de que son titulares está colectividad</w:t>
      </w:r>
      <w:r w:rsidR="00762310" w:rsidRPr="000E7DA4">
        <w:rPr>
          <w:rFonts w:ascii="Arial Narrow" w:hAnsi="Arial Narrow"/>
          <w:sz w:val="26"/>
          <w:szCs w:val="26"/>
        </w:rPr>
        <w:t xml:space="preserve"> será suscept</w:t>
      </w:r>
      <w:r w:rsidR="00C5417C" w:rsidRPr="000E7DA4">
        <w:rPr>
          <w:rFonts w:ascii="Arial Narrow" w:hAnsi="Arial Narrow"/>
          <w:sz w:val="26"/>
          <w:szCs w:val="26"/>
        </w:rPr>
        <w:t>i</w:t>
      </w:r>
      <w:r w:rsidR="00762310" w:rsidRPr="000E7DA4">
        <w:rPr>
          <w:rFonts w:ascii="Arial Narrow" w:hAnsi="Arial Narrow"/>
          <w:sz w:val="26"/>
          <w:szCs w:val="26"/>
        </w:rPr>
        <w:t>ble de protección por la vía de la acción popular, aun cuando la situación fáctica concreta no puede a</w:t>
      </w:r>
      <w:r w:rsidR="00C5417C" w:rsidRPr="000E7DA4">
        <w:rPr>
          <w:rFonts w:ascii="Arial Narrow" w:hAnsi="Arial Narrow"/>
          <w:sz w:val="26"/>
          <w:szCs w:val="26"/>
        </w:rPr>
        <w:t>coplarse</w:t>
      </w:r>
      <w:r w:rsidR="00762310" w:rsidRPr="000E7DA4">
        <w:rPr>
          <w:rFonts w:ascii="Arial Narrow" w:hAnsi="Arial Narrow"/>
          <w:sz w:val="26"/>
          <w:szCs w:val="26"/>
        </w:rPr>
        <w:t xml:space="preserve"> a alg</w:t>
      </w:r>
      <w:r w:rsidR="00C5417C" w:rsidRPr="000E7DA4">
        <w:rPr>
          <w:rFonts w:ascii="Arial Narrow" w:hAnsi="Arial Narrow"/>
          <w:sz w:val="26"/>
          <w:szCs w:val="26"/>
        </w:rPr>
        <w:t>ú</w:t>
      </w:r>
      <w:r w:rsidR="00762310" w:rsidRPr="000E7DA4">
        <w:rPr>
          <w:rFonts w:ascii="Arial Narrow" w:hAnsi="Arial Narrow"/>
          <w:sz w:val="26"/>
          <w:szCs w:val="26"/>
        </w:rPr>
        <w:t xml:space="preserve">n derecho de los expresamente mencionados </w:t>
      </w:r>
      <w:r w:rsidR="00C5417C" w:rsidRPr="000E7DA4">
        <w:rPr>
          <w:rFonts w:ascii="Arial Narrow" w:hAnsi="Arial Narrow"/>
          <w:sz w:val="26"/>
          <w:szCs w:val="26"/>
        </w:rPr>
        <w:t>e</w:t>
      </w:r>
      <w:r w:rsidR="00762310" w:rsidRPr="000E7DA4">
        <w:rPr>
          <w:rFonts w:ascii="Arial Narrow" w:hAnsi="Arial Narrow"/>
          <w:sz w:val="26"/>
          <w:szCs w:val="26"/>
        </w:rPr>
        <w:t>n</w:t>
      </w:r>
      <w:r w:rsidR="00C5417C" w:rsidRPr="000E7DA4">
        <w:rPr>
          <w:rFonts w:ascii="Arial Narrow" w:hAnsi="Arial Narrow"/>
          <w:sz w:val="26"/>
          <w:szCs w:val="26"/>
        </w:rPr>
        <w:t xml:space="preserve"> </w:t>
      </w:r>
      <w:r w:rsidR="00762310" w:rsidRPr="000E7DA4">
        <w:rPr>
          <w:rFonts w:ascii="Arial Narrow" w:hAnsi="Arial Narrow"/>
          <w:sz w:val="26"/>
          <w:szCs w:val="26"/>
        </w:rPr>
        <w:t>el artículo 4 de la Ley 472 citada, siempre y cuando e</w:t>
      </w:r>
      <w:r w:rsidR="00C5417C" w:rsidRPr="000E7DA4">
        <w:rPr>
          <w:rFonts w:ascii="Arial Narrow" w:hAnsi="Arial Narrow"/>
          <w:sz w:val="26"/>
          <w:szCs w:val="26"/>
        </w:rPr>
        <w:t>l objeto de protección sea el</w:t>
      </w:r>
      <w:r w:rsidR="00151B38" w:rsidRPr="000E7DA4">
        <w:rPr>
          <w:rFonts w:ascii="Arial Narrow" w:hAnsi="Arial Narrow"/>
          <w:sz w:val="26"/>
          <w:szCs w:val="26"/>
        </w:rPr>
        <w:t xml:space="preserve"> derecho o</w:t>
      </w:r>
      <w:r w:rsidR="00C5417C" w:rsidRPr="000E7DA4">
        <w:rPr>
          <w:rFonts w:ascii="Arial Narrow" w:hAnsi="Arial Narrow"/>
          <w:sz w:val="26"/>
          <w:szCs w:val="26"/>
        </w:rPr>
        <w:t xml:space="preserve"> interés colectivo</w:t>
      </w:r>
      <w:r w:rsidR="00151B38" w:rsidRPr="000E7DA4">
        <w:rPr>
          <w:rFonts w:ascii="Arial Narrow" w:hAnsi="Arial Narrow"/>
          <w:sz w:val="26"/>
          <w:szCs w:val="26"/>
        </w:rPr>
        <w:t xml:space="preserve"> </w:t>
      </w:r>
      <w:r w:rsidR="00363345" w:rsidRPr="000E7DA4">
        <w:rPr>
          <w:rFonts w:ascii="Arial Narrow" w:hAnsi="Arial Narrow"/>
          <w:sz w:val="26"/>
          <w:szCs w:val="26"/>
        </w:rPr>
        <w:t>de accesibilidad</w:t>
      </w:r>
      <w:r w:rsidR="00E47594" w:rsidRPr="000E7DA4">
        <w:rPr>
          <w:rFonts w:ascii="Arial Narrow" w:hAnsi="Arial Narrow"/>
          <w:sz w:val="26"/>
          <w:szCs w:val="26"/>
        </w:rPr>
        <w:t xml:space="preserve"> para lograr </w:t>
      </w:r>
      <w:r w:rsidR="0005565D" w:rsidRPr="000E7DA4">
        <w:rPr>
          <w:rFonts w:ascii="Arial Narrow" w:hAnsi="Arial Narrow"/>
          <w:sz w:val="26"/>
          <w:szCs w:val="26"/>
        </w:rPr>
        <w:t>la</w:t>
      </w:r>
      <w:r w:rsidR="00E47594" w:rsidRPr="000E7DA4">
        <w:rPr>
          <w:rFonts w:ascii="Arial Narrow" w:hAnsi="Arial Narrow"/>
          <w:sz w:val="26"/>
          <w:szCs w:val="26"/>
        </w:rPr>
        <w:t xml:space="preserve"> inclusión plena y efectiva </w:t>
      </w:r>
      <w:r w:rsidR="0005565D" w:rsidRPr="000E7DA4">
        <w:rPr>
          <w:rFonts w:ascii="Arial Narrow" w:hAnsi="Arial Narrow"/>
          <w:sz w:val="26"/>
          <w:szCs w:val="26"/>
        </w:rPr>
        <w:t xml:space="preserve">de las personas en condición de discapacidad </w:t>
      </w:r>
      <w:r w:rsidR="00E47594" w:rsidRPr="000E7DA4">
        <w:rPr>
          <w:rFonts w:ascii="Arial Narrow" w:hAnsi="Arial Narrow"/>
          <w:sz w:val="26"/>
          <w:szCs w:val="26"/>
        </w:rPr>
        <w:t>en la sociedad.</w:t>
      </w:r>
      <w:r w:rsidR="00363345" w:rsidRPr="000E7DA4">
        <w:rPr>
          <w:rFonts w:ascii="Arial Narrow" w:hAnsi="Arial Narrow"/>
          <w:sz w:val="26"/>
          <w:szCs w:val="26"/>
        </w:rPr>
        <w:t xml:space="preserve"> </w:t>
      </w:r>
    </w:p>
    <w:p w14:paraId="7DD41665" w14:textId="77777777" w:rsidR="00151B38" w:rsidRPr="000E7DA4" w:rsidRDefault="00151B38" w:rsidP="000E7DA4">
      <w:pPr>
        <w:pStyle w:val="Sinespaciado"/>
        <w:spacing w:line="276" w:lineRule="auto"/>
        <w:jc w:val="both"/>
        <w:rPr>
          <w:rFonts w:ascii="Arial Narrow" w:hAnsi="Arial Narrow"/>
          <w:sz w:val="26"/>
          <w:szCs w:val="26"/>
        </w:rPr>
      </w:pPr>
    </w:p>
    <w:p w14:paraId="58CB21B8" w14:textId="11A1B114" w:rsidR="00D00987" w:rsidRPr="000E7DA4" w:rsidRDefault="00BC5864" w:rsidP="000E7DA4">
      <w:pPr>
        <w:pStyle w:val="Sinespaciado"/>
        <w:spacing w:line="276" w:lineRule="auto"/>
        <w:jc w:val="both"/>
        <w:rPr>
          <w:rFonts w:ascii="Arial Narrow" w:hAnsi="Arial Narrow"/>
          <w:sz w:val="26"/>
          <w:szCs w:val="26"/>
        </w:rPr>
      </w:pPr>
      <w:r w:rsidRPr="000E7DA4">
        <w:rPr>
          <w:rFonts w:ascii="Arial Narrow" w:hAnsi="Arial Narrow"/>
          <w:sz w:val="26"/>
          <w:szCs w:val="26"/>
        </w:rPr>
        <w:t>Sobre el surgimiento jurídico de un nuevo sujeto de derechos</w:t>
      </w:r>
      <w:r w:rsidR="002A010E" w:rsidRPr="000E7DA4">
        <w:rPr>
          <w:rFonts w:ascii="Arial Narrow" w:hAnsi="Arial Narrow"/>
          <w:sz w:val="26"/>
          <w:szCs w:val="26"/>
        </w:rPr>
        <w:t xml:space="preserve"> y el reconocimiento de una colectividad con entidad constitucional, discurre el Consejo de Estado en sentencia que se cita </w:t>
      </w:r>
      <w:r w:rsidR="002A010E" w:rsidRPr="000E7DA4">
        <w:rPr>
          <w:rFonts w:ascii="Arial Narrow" w:hAnsi="Arial Narrow"/>
          <w:sz w:val="26"/>
          <w:szCs w:val="26"/>
        </w:rPr>
        <w:lastRenderedPageBreak/>
        <w:t xml:space="preserve">como </w:t>
      </w:r>
      <w:r w:rsidR="002A010E" w:rsidRPr="000E7DA4">
        <w:rPr>
          <w:rFonts w:ascii="Arial Narrow" w:hAnsi="Arial Narrow"/>
          <w:sz w:val="26"/>
          <w:szCs w:val="26"/>
          <w:u w:val="single"/>
        </w:rPr>
        <w:t>criterio auxiliar</w:t>
      </w:r>
      <w:r w:rsidR="00BE6F71" w:rsidRPr="000E7DA4">
        <w:rPr>
          <w:rFonts w:ascii="Arial Narrow" w:hAnsi="Arial Narrow"/>
          <w:sz w:val="26"/>
          <w:szCs w:val="26"/>
        </w:rPr>
        <w:t>, al no provenir del órgano de cierre dentro de esta jurisdicción</w:t>
      </w:r>
      <w:r w:rsidR="002A010E" w:rsidRPr="000E7DA4">
        <w:rPr>
          <w:rFonts w:ascii="Arial Narrow" w:hAnsi="Arial Narrow"/>
          <w:sz w:val="26"/>
          <w:szCs w:val="26"/>
        </w:rPr>
        <w:t>:</w:t>
      </w:r>
    </w:p>
    <w:p w14:paraId="48C91873" w14:textId="77777777" w:rsidR="00D00987" w:rsidRPr="000E7DA4" w:rsidRDefault="00D00987" w:rsidP="000E7DA4">
      <w:pPr>
        <w:pStyle w:val="Sinespaciado"/>
        <w:spacing w:line="276" w:lineRule="auto"/>
        <w:jc w:val="both"/>
        <w:rPr>
          <w:rFonts w:ascii="Arial Narrow" w:hAnsi="Arial Narrow"/>
          <w:sz w:val="26"/>
          <w:szCs w:val="26"/>
        </w:rPr>
      </w:pPr>
    </w:p>
    <w:p w14:paraId="4AD5F905" w14:textId="403FACC9" w:rsidR="00151B38" w:rsidRPr="0054655A" w:rsidRDefault="00151B38" w:rsidP="0054655A">
      <w:pPr>
        <w:ind w:left="426" w:right="418"/>
        <w:jc w:val="both"/>
        <w:rPr>
          <w:rFonts w:ascii="Arial Narrow" w:hAnsi="Arial Narrow"/>
          <w:i/>
          <w:iCs/>
          <w:szCs w:val="26"/>
        </w:rPr>
      </w:pPr>
      <w:r w:rsidRPr="0054655A">
        <w:rPr>
          <w:rFonts w:ascii="Arial Narrow" w:hAnsi="Arial Narrow"/>
          <w:i/>
          <w:iCs/>
          <w:szCs w:val="26"/>
        </w:rPr>
        <w:t>Lo cierto del caso es que a partir de la Constitución de 1991 el drama personal de aquellos que sufren limitaciones físicas dejó de ser, por lo menos jurídicamente -en términos de garantía de sus derechos-, un problema individual –del resorte exclusivo del discapacitado físico- o familiar, quienes debían prodigarle la atención y los cuidados necesarios para la subsistencia digna de una persona que padecía esas limitaciones. En adelante se convirtió en una política pública, acompañada de un conjunto de derechos, que se apropiaron del dilema humano, hasta extenderlo al Estado, y también a la sociedad civil, que con la Constitución le hizo un reconocimiento a todos los que, desafortunadamente, viven con restricciones físicas, síquicas o sensoriales, y que se agudizan por la forma de vida moderna, que suele necesitar de empleados sanos, de calles peligrosas para la movilidad vehicular y peatonal, de edificios y lugares públicos construidos para personas en condiciones físicas y mentales adecuadas, pero no construidos para las personas -bastantes en realidad- que también forman la sociedad de este país, pero que se ven violentadas, excluidas o amenazadas en su movilidad, seguridad y hasta en la existencia, por el ritmo de vida que lleva el común de las personas.</w:t>
      </w:r>
    </w:p>
    <w:p w14:paraId="424FB059" w14:textId="77777777" w:rsidR="00151B38" w:rsidRPr="0054655A" w:rsidRDefault="00151B38" w:rsidP="0054655A">
      <w:pPr>
        <w:ind w:left="426" w:right="418"/>
        <w:jc w:val="both"/>
        <w:rPr>
          <w:rFonts w:ascii="Arial Narrow" w:hAnsi="Arial Narrow"/>
          <w:i/>
          <w:iCs/>
          <w:szCs w:val="26"/>
        </w:rPr>
      </w:pPr>
    </w:p>
    <w:p w14:paraId="062D1FBA" w14:textId="77777777" w:rsidR="00151B38" w:rsidRPr="0054655A" w:rsidRDefault="00151B38" w:rsidP="0054655A">
      <w:pPr>
        <w:ind w:left="426" w:right="418"/>
        <w:jc w:val="both"/>
        <w:rPr>
          <w:rFonts w:ascii="Arial Narrow" w:hAnsi="Arial Narrow"/>
          <w:i/>
          <w:iCs/>
          <w:szCs w:val="26"/>
        </w:rPr>
      </w:pPr>
      <w:r w:rsidRPr="0054655A">
        <w:rPr>
          <w:rFonts w:ascii="Arial Narrow" w:hAnsi="Arial Narrow"/>
          <w:i/>
          <w:iCs/>
          <w:szCs w:val="26"/>
        </w:rPr>
        <w:t>El reconocimiento jurídico de las personas disminuidas corporalmente se trasformó, para bien suyo, en los últimos años, y de su mano se rescató la condición humana misma, porque pasó de ser un simple problema médico individual, propio de un paciente, a convertirse en un asunto jurídico y político, propio de un ciudadano que conforma un “grupo” con entidad constitucional.</w:t>
      </w:r>
    </w:p>
    <w:p w14:paraId="36AB5B3E" w14:textId="77777777" w:rsidR="00151B38" w:rsidRPr="0054655A" w:rsidRDefault="00151B38" w:rsidP="0054655A">
      <w:pPr>
        <w:ind w:left="426" w:right="418"/>
        <w:jc w:val="both"/>
        <w:rPr>
          <w:rFonts w:ascii="Arial Narrow" w:hAnsi="Arial Narrow"/>
          <w:i/>
          <w:iCs/>
          <w:szCs w:val="26"/>
        </w:rPr>
      </w:pPr>
    </w:p>
    <w:p w14:paraId="66D83A67" w14:textId="77777777" w:rsidR="00151B38" w:rsidRPr="0054655A" w:rsidRDefault="00151B38" w:rsidP="0054655A">
      <w:pPr>
        <w:ind w:left="426" w:right="418"/>
        <w:jc w:val="both"/>
        <w:rPr>
          <w:rFonts w:ascii="Arial Narrow" w:hAnsi="Arial Narrow"/>
          <w:i/>
          <w:iCs/>
          <w:szCs w:val="26"/>
        </w:rPr>
      </w:pPr>
      <w:r w:rsidRPr="0054655A">
        <w:rPr>
          <w:rFonts w:ascii="Arial Narrow" w:hAnsi="Arial Narrow"/>
          <w:i/>
          <w:iCs/>
          <w:szCs w:val="26"/>
        </w:rPr>
        <w:t>En efecto, el abandono de estas personas, que en el pasado se hizo al tratamiento que la familia le pudiera dar –es decir, la carga de cuidarlos, alimentarlos, animarlos, ayudarlos emocionalmente, protegerlos, movilizarlos, etc.-, se convirtió en la tragedia correlativa de todos sus allegados de padecer el aislamiento y la reclusión de la mayoría de ellos a sus propias casas, sin más esperanza de vida que la de comer y estar lo más sanos posible.</w:t>
      </w:r>
    </w:p>
    <w:p w14:paraId="2833577A" w14:textId="77777777" w:rsidR="00151B38" w:rsidRPr="0054655A" w:rsidRDefault="00151B38" w:rsidP="0054655A">
      <w:pPr>
        <w:ind w:left="426" w:right="418"/>
        <w:jc w:val="both"/>
        <w:rPr>
          <w:rFonts w:ascii="Arial Narrow" w:hAnsi="Arial Narrow"/>
          <w:i/>
          <w:iCs/>
          <w:szCs w:val="26"/>
        </w:rPr>
      </w:pPr>
    </w:p>
    <w:p w14:paraId="54AFBD4F" w14:textId="77777777" w:rsidR="00151B38" w:rsidRPr="0054655A" w:rsidRDefault="00151B38" w:rsidP="0054655A">
      <w:pPr>
        <w:ind w:left="426" w:right="418"/>
        <w:jc w:val="both"/>
        <w:rPr>
          <w:rFonts w:ascii="Arial Narrow" w:hAnsi="Arial Narrow"/>
          <w:i/>
          <w:iCs/>
          <w:szCs w:val="26"/>
        </w:rPr>
      </w:pPr>
      <w:r w:rsidRPr="0054655A">
        <w:rPr>
          <w:rFonts w:ascii="Arial Narrow" w:hAnsi="Arial Narrow"/>
          <w:i/>
          <w:iCs/>
          <w:szCs w:val="26"/>
        </w:rPr>
        <w:t>La altura constitucional que adquirió el tema, incluida la intervención judicial, ha contribuido a sacar del aislamiento individual y de la miseria personal a tantos hombres y mujeres que por su condición no tienen las mismas oportunidades de vida, y el Estado debe asumir parte de esa carga, porque al fin y al cabo se trata de personas y de ciudadanos que también forman parte de la sociedad que legitima la existencia del poder público. Incluso, ellos, más que ninguno otro, son quienes mayor protección del Estado necesitan, porque si las personas de condiciones físicas y mentales adecuadas suelen requerirlo, ¿qué decir de los que adolecen de la salud para desenvolverse en la vida?</w:t>
      </w:r>
    </w:p>
    <w:p w14:paraId="24C795E2" w14:textId="77777777" w:rsidR="00151B38" w:rsidRPr="0054655A" w:rsidRDefault="00151B38" w:rsidP="0054655A">
      <w:pPr>
        <w:ind w:left="426" w:right="418"/>
        <w:jc w:val="both"/>
        <w:rPr>
          <w:rFonts w:ascii="Arial Narrow" w:hAnsi="Arial Narrow"/>
          <w:i/>
          <w:iCs/>
          <w:szCs w:val="26"/>
        </w:rPr>
      </w:pPr>
    </w:p>
    <w:p w14:paraId="1E0DE5B5" w14:textId="236E63C4" w:rsidR="00661169" w:rsidRPr="0054655A" w:rsidRDefault="00151B38" w:rsidP="0054655A">
      <w:pPr>
        <w:ind w:left="426" w:right="418"/>
        <w:jc w:val="both"/>
        <w:rPr>
          <w:rFonts w:ascii="Arial Narrow" w:hAnsi="Arial Narrow"/>
          <w:szCs w:val="26"/>
        </w:rPr>
      </w:pPr>
      <w:r w:rsidRPr="0054655A">
        <w:rPr>
          <w:rFonts w:ascii="Arial Narrow" w:hAnsi="Arial Narrow"/>
          <w:i/>
          <w:iCs/>
          <w:szCs w:val="26"/>
        </w:rPr>
        <w:t>De esta manera surgió, en términos jurídicos, una doble perspectiva de las garantías de los limitados sicofísicos: i) la ratificación de sus derechos fundamentales, que les asegura una vida digna más llevadera y equiparada a la de las demás personas, por lo menos a la luz de estos derechos; y ii) la conformación de grupo de especial interés para el Estado y la sociedad, que adquiere -por ese sola circunstancia- una identidad que les facilita la visualización jurídica, política y económica, y la acción como grupo con derechos, que empiezan a trascender los individuales, para que nazcan los</w:t>
      </w:r>
      <w:r w:rsidRPr="000E7DA4">
        <w:rPr>
          <w:rFonts w:ascii="Arial Narrow" w:hAnsi="Arial Narrow"/>
          <w:sz w:val="26"/>
          <w:szCs w:val="26"/>
        </w:rPr>
        <w:t xml:space="preserve"> </w:t>
      </w:r>
      <w:r w:rsidRPr="0054655A">
        <w:rPr>
          <w:rFonts w:ascii="Arial Narrow" w:hAnsi="Arial Narrow"/>
          <w:szCs w:val="26"/>
        </w:rPr>
        <w:t>colectivos, los de ellos y los de otros, pero especialmente los suyos</w:t>
      </w:r>
      <w:r w:rsidR="00661169" w:rsidRPr="0054655A">
        <w:rPr>
          <w:rStyle w:val="Refdenotaalpie"/>
          <w:rFonts w:ascii="Arial Narrow" w:hAnsi="Arial Narrow"/>
          <w:szCs w:val="26"/>
        </w:rPr>
        <w:footnoteReference w:id="9"/>
      </w:r>
      <w:r w:rsidRPr="0054655A">
        <w:rPr>
          <w:rFonts w:ascii="Arial Narrow" w:hAnsi="Arial Narrow"/>
          <w:szCs w:val="26"/>
        </w:rPr>
        <w:t>.</w:t>
      </w:r>
    </w:p>
    <w:p w14:paraId="6F3043F6" w14:textId="209BDF69" w:rsidR="005E3FAE" w:rsidRPr="000E7DA4" w:rsidRDefault="00151B38" w:rsidP="000E7DA4">
      <w:pPr>
        <w:pStyle w:val="Sinespaciado"/>
        <w:spacing w:line="276" w:lineRule="auto"/>
        <w:jc w:val="both"/>
        <w:rPr>
          <w:rFonts w:ascii="Arial Narrow" w:hAnsi="Arial Narrow"/>
          <w:sz w:val="26"/>
          <w:szCs w:val="26"/>
        </w:rPr>
      </w:pPr>
      <w:r w:rsidRPr="000E7DA4">
        <w:rPr>
          <w:rFonts w:ascii="Arial Narrow" w:hAnsi="Arial Narrow"/>
          <w:sz w:val="26"/>
          <w:szCs w:val="26"/>
        </w:rPr>
        <w:br/>
      </w:r>
      <w:r w:rsidR="00482117" w:rsidRPr="000E7DA4">
        <w:rPr>
          <w:rFonts w:ascii="Arial Narrow" w:hAnsi="Arial Narrow"/>
          <w:b/>
          <w:bCs/>
          <w:sz w:val="26"/>
          <w:szCs w:val="26"/>
        </w:rPr>
        <w:t>4</w:t>
      </w:r>
      <w:r w:rsidR="00F9359E" w:rsidRPr="000E7DA4">
        <w:rPr>
          <w:rFonts w:ascii="Arial Narrow" w:hAnsi="Arial Narrow"/>
          <w:b/>
          <w:bCs/>
          <w:sz w:val="26"/>
          <w:szCs w:val="26"/>
        </w:rPr>
        <w:t xml:space="preserve">.- </w:t>
      </w:r>
      <w:r w:rsidR="000E4369" w:rsidRPr="000E7DA4">
        <w:rPr>
          <w:rFonts w:ascii="Arial Narrow" w:hAnsi="Arial Narrow"/>
          <w:sz w:val="26"/>
          <w:szCs w:val="26"/>
        </w:rPr>
        <w:t>Sobre la reglamentación existente que</w:t>
      </w:r>
      <w:r w:rsidR="005E3FAE" w:rsidRPr="000E7DA4">
        <w:rPr>
          <w:rFonts w:ascii="Arial Narrow" w:hAnsi="Arial Narrow"/>
          <w:sz w:val="26"/>
          <w:szCs w:val="26"/>
        </w:rPr>
        <w:t xml:space="preserve"> </w:t>
      </w:r>
      <w:r w:rsidR="000E4369" w:rsidRPr="000E7DA4">
        <w:rPr>
          <w:rFonts w:ascii="Arial Narrow" w:hAnsi="Arial Narrow"/>
          <w:sz w:val="26"/>
          <w:szCs w:val="26"/>
        </w:rPr>
        <w:t>obliga no solo a las autoridades sino también a los particulares a remover las barreras que le impidan su inclusión plena en la vida social</w:t>
      </w:r>
      <w:r w:rsidR="005E3FAE" w:rsidRPr="000E7DA4">
        <w:rPr>
          <w:rFonts w:ascii="Arial Narrow" w:hAnsi="Arial Narrow"/>
          <w:sz w:val="26"/>
          <w:szCs w:val="26"/>
        </w:rPr>
        <w:t xml:space="preserve"> de las personas en condición de discapacidad, para resolver el presente caso resulta procedente </w:t>
      </w:r>
      <w:r w:rsidR="008D1434" w:rsidRPr="000E7DA4">
        <w:rPr>
          <w:rFonts w:ascii="Arial Narrow" w:hAnsi="Arial Narrow"/>
          <w:sz w:val="26"/>
          <w:szCs w:val="26"/>
        </w:rPr>
        <w:lastRenderedPageBreak/>
        <w:t xml:space="preserve">invocar </w:t>
      </w:r>
      <w:r w:rsidR="005E3FAE" w:rsidRPr="000E7DA4">
        <w:rPr>
          <w:rFonts w:ascii="Arial Narrow" w:hAnsi="Arial Narrow"/>
          <w:sz w:val="26"/>
          <w:szCs w:val="26"/>
        </w:rPr>
        <w:t>las siguientes:</w:t>
      </w:r>
    </w:p>
    <w:p w14:paraId="6AE2A4BE" w14:textId="77777777" w:rsidR="00282861" w:rsidRPr="000E7DA4" w:rsidRDefault="00282861" w:rsidP="000E7DA4">
      <w:pPr>
        <w:pStyle w:val="Sinespaciado"/>
        <w:spacing w:line="276" w:lineRule="auto"/>
        <w:jc w:val="both"/>
        <w:rPr>
          <w:rFonts w:ascii="Arial Narrow" w:hAnsi="Arial Narrow"/>
          <w:sz w:val="26"/>
          <w:szCs w:val="26"/>
        </w:rPr>
      </w:pPr>
    </w:p>
    <w:p w14:paraId="3B442456" w14:textId="1BC4D7DF" w:rsidR="00D028BF" w:rsidRPr="000E7DA4" w:rsidRDefault="005E3FAE" w:rsidP="000E7DA4">
      <w:pPr>
        <w:pStyle w:val="Sinespaciado"/>
        <w:spacing w:line="276" w:lineRule="auto"/>
        <w:jc w:val="both"/>
        <w:rPr>
          <w:rFonts w:ascii="Arial Narrow" w:hAnsi="Arial Narrow"/>
          <w:sz w:val="26"/>
          <w:szCs w:val="26"/>
        </w:rPr>
      </w:pPr>
      <w:r w:rsidRPr="000E7DA4">
        <w:rPr>
          <w:rFonts w:ascii="Arial Narrow" w:hAnsi="Arial Narrow"/>
          <w:bCs/>
          <w:sz w:val="26"/>
          <w:szCs w:val="26"/>
        </w:rPr>
        <w:t>L</w:t>
      </w:r>
      <w:r w:rsidR="00D028BF" w:rsidRPr="000E7DA4">
        <w:rPr>
          <w:rFonts w:ascii="Arial Narrow" w:hAnsi="Arial Narrow"/>
          <w:bCs/>
          <w:sz w:val="26"/>
          <w:szCs w:val="26"/>
        </w:rPr>
        <w:t xml:space="preserve">a Ley 361 de 1997 se expidió para establecer mecanismos de integración social de las personas en situación de discapacidad. Allí, en materia de accesibilidad (Título IV), se establecieron criterios para para permitir o facilitar la </w:t>
      </w:r>
      <w:r w:rsidR="00D028BF" w:rsidRPr="000E7DA4">
        <w:rPr>
          <w:rFonts w:ascii="Arial Narrow" w:hAnsi="Arial Narrow"/>
          <w:bCs/>
          <w:i/>
          <w:iCs/>
          <w:sz w:val="26"/>
          <w:szCs w:val="26"/>
        </w:rPr>
        <w:t>“</w:t>
      </w:r>
      <w:r w:rsidR="00D028BF" w:rsidRPr="00D7230D">
        <w:rPr>
          <w:rFonts w:ascii="Arial Narrow" w:hAnsi="Arial Narrow"/>
          <w:bCs/>
          <w:i/>
          <w:iCs/>
          <w:sz w:val="24"/>
          <w:szCs w:val="26"/>
        </w:rPr>
        <w:t>…</w:t>
      </w:r>
      <w:r w:rsidR="00020430" w:rsidRPr="00D7230D">
        <w:rPr>
          <w:rFonts w:ascii="Arial Narrow" w:hAnsi="Arial Narrow"/>
          <w:bCs/>
          <w:i/>
          <w:iCs/>
          <w:sz w:val="24"/>
          <w:szCs w:val="26"/>
        </w:rPr>
        <w:t xml:space="preserve"> </w:t>
      </w:r>
      <w:r w:rsidR="00D028BF" w:rsidRPr="00D7230D">
        <w:rPr>
          <w:rFonts w:ascii="Arial Narrow" w:hAnsi="Arial Narrow"/>
          <w:bCs/>
          <w:i/>
          <w:iCs/>
          <w:sz w:val="24"/>
          <w:szCs w:val="26"/>
        </w:rPr>
        <w:t>a</w:t>
      </w:r>
      <w:r w:rsidR="00D028BF" w:rsidRPr="00D7230D">
        <w:rPr>
          <w:rFonts w:ascii="Arial Narrow" w:hAnsi="Arial Narrow"/>
          <w:i/>
          <w:iCs/>
          <w:sz w:val="24"/>
          <w:szCs w:val="26"/>
        </w:rPr>
        <w:t xml:space="preserve">ccesibilidad a las personas con movilidad reducida, sea ésta temporal o permanente, o cuya capacidad de orientación se encuentre disminuida por la edad, analfabetismo, [discapacidad] </w:t>
      </w:r>
      <w:r w:rsidR="00D028BF" w:rsidRPr="00D7230D">
        <w:rPr>
          <w:rFonts w:ascii="Arial Narrow" w:hAnsi="Arial Narrow"/>
          <w:sz w:val="24"/>
          <w:szCs w:val="26"/>
        </w:rPr>
        <w:t>o</w:t>
      </w:r>
      <w:r w:rsidR="00D028BF" w:rsidRPr="00D7230D">
        <w:rPr>
          <w:rFonts w:ascii="Arial Narrow" w:hAnsi="Arial Narrow"/>
          <w:i/>
          <w:iCs/>
          <w:sz w:val="24"/>
          <w:szCs w:val="26"/>
        </w:rPr>
        <w:t xml:space="preserve"> enfermedad</w:t>
      </w:r>
      <w:r w:rsidR="00D028BF" w:rsidRPr="000E7DA4">
        <w:rPr>
          <w:rFonts w:ascii="Arial Narrow" w:hAnsi="Arial Narrow"/>
          <w:i/>
          <w:iCs/>
          <w:sz w:val="26"/>
          <w:szCs w:val="26"/>
        </w:rPr>
        <w:t>”</w:t>
      </w:r>
      <w:r w:rsidR="00D028BF" w:rsidRPr="000E7DA4">
        <w:rPr>
          <w:rFonts w:ascii="Arial Narrow" w:hAnsi="Arial Narrow"/>
          <w:iCs/>
          <w:sz w:val="26"/>
          <w:szCs w:val="26"/>
        </w:rPr>
        <w:t>, buscando eliminar las “</w:t>
      </w:r>
      <w:r w:rsidR="00D028BF" w:rsidRPr="00D7230D">
        <w:rPr>
          <w:rFonts w:ascii="Arial Narrow" w:hAnsi="Arial Narrow"/>
          <w:i/>
          <w:iCs/>
          <w:sz w:val="24"/>
          <w:szCs w:val="26"/>
        </w:rPr>
        <w:t>barreras físicas en el diseño y ejecución de las vías y espacios públicos y del mobiliario urbano, así como en la construcción o reestructuración de edificios de propiedad pública o privada</w:t>
      </w:r>
      <w:r w:rsidR="00D028BF" w:rsidRPr="000E7DA4">
        <w:rPr>
          <w:rFonts w:ascii="Arial Narrow" w:hAnsi="Arial Narrow"/>
          <w:i/>
          <w:iCs/>
          <w:sz w:val="26"/>
          <w:szCs w:val="26"/>
        </w:rPr>
        <w:t xml:space="preserve">”. </w:t>
      </w:r>
      <w:r w:rsidR="00D028BF" w:rsidRPr="000E7DA4">
        <w:rPr>
          <w:rFonts w:ascii="Arial Narrow" w:hAnsi="Arial Narrow"/>
          <w:sz w:val="26"/>
          <w:szCs w:val="26"/>
        </w:rPr>
        <w:t xml:space="preserve">(art. 43). Barreras de accesibilidad, desde un prisma de infraestructura, cuya superación radicó en cabeza de quienes tuvieran edificios abiertos al público (art. 47), </w:t>
      </w:r>
      <w:r w:rsidR="00142057" w:rsidRPr="000E7DA4">
        <w:rPr>
          <w:rFonts w:ascii="Arial Narrow" w:hAnsi="Arial Narrow"/>
          <w:sz w:val="26"/>
          <w:szCs w:val="26"/>
        </w:rPr>
        <w:t xml:space="preserve">sea público o privado. Fueron </w:t>
      </w:r>
      <w:r w:rsidR="00D028BF" w:rsidRPr="000E7DA4">
        <w:rPr>
          <w:rFonts w:ascii="Arial Narrow" w:hAnsi="Arial Narrow"/>
          <w:sz w:val="26"/>
          <w:szCs w:val="26"/>
        </w:rPr>
        <w:t xml:space="preserve">reglamentadas </w:t>
      </w:r>
      <w:r w:rsidR="00142057" w:rsidRPr="000E7DA4">
        <w:rPr>
          <w:rFonts w:ascii="Arial Narrow" w:hAnsi="Arial Narrow"/>
          <w:sz w:val="26"/>
          <w:szCs w:val="26"/>
        </w:rPr>
        <w:t xml:space="preserve">estas disposiciones </w:t>
      </w:r>
      <w:r w:rsidR="00D028BF" w:rsidRPr="000E7DA4">
        <w:rPr>
          <w:rFonts w:ascii="Arial Narrow" w:hAnsi="Arial Narrow"/>
          <w:sz w:val="26"/>
          <w:szCs w:val="26"/>
        </w:rPr>
        <w:t>en el art. 9 del Decreto 1538 de 2005.</w:t>
      </w:r>
    </w:p>
    <w:p w14:paraId="4032D0C8" w14:textId="77777777" w:rsidR="00D028BF" w:rsidRPr="000E7DA4" w:rsidRDefault="00D028BF" w:rsidP="000E7DA4">
      <w:pPr>
        <w:pStyle w:val="Sinespaciado"/>
        <w:spacing w:line="276" w:lineRule="auto"/>
        <w:jc w:val="both"/>
        <w:rPr>
          <w:rFonts w:ascii="Arial Narrow" w:hAnsi="Arial Narrow"/>
          <w:sz w:val="26"/>
          <w:szCs w:val="26"/>
        </w:rPr>
      </w:pPr>
    </w:p>
    <w:p w14:paraId="1E5D9D9D" w14:textId="623AA1A5" w:rsidR="00142057" w:rsidRPr="000E7DA4" w:rsidRDefault="00D028BF"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Posteriormente, la </w:t>
      </w:r>
      <w:r w:rsidR="00142057" w:rsidRPr="000E7DA4">
        <w:rPr>
          <w:rFonts w:ascii="Arial Narrow" w:hAnsi="Arial Narrow"/>
          <w:sz w:val="26"/>
          <w:szCs w:val="26"/>
        </w:rPr>
        <w:t>Ley 762 de 2002 aprobó la "</w:t>
      </w:r>
      <w:r w:rsidR="00142057" w:rsidRPr="00D7230D">
        <w:rPr>
          <w:rFonts w:ascii="Arial Narrow" w:hAnsi="Arial Narrow"/>
          <w:sz w:val="24"/>
          <w:szCs w:val="26"/>
        </w:rPr>
        <w:t>Convención Interamericana para la Eliminación de todas las Formas de Discriminación contra las Personas con Discapacidad</w:t>
      </w:r>
      <w:r w:rsidR="00142057" w:rsidRPr="000E7DA4">
        <w:rPr>
          <w:rFonts w:ascii="Arial Narrow" w:hAnsi="Arial Narrow"/>
          <w:sz w:val="26"/>
          <w:szCs w:val="26"/>
        </w:rPr>
        <w:t>", suscrita en la ciudad de Guatemala, Guatemala, el siete (7) de junio de mil novecientos noventa y nueve (1999). En virtud de ella los Estados parte se comprometieron, para cumplir los objetivos de la convención (la prevención y eliminación de todas las formas de discriminación contra las personas con discapacidad y propiciar su plena integración en la sociedad), a adoptar las medidas de toda índole, incluso legales, para lograr</w:t>
      </w:r>
      <w:r w:rsidR="00BF0960" w:rsidRPr="000E7DA4">
        <w:rPr>
          <w:rFonts w:ascii="Arial Narrow" w:hAnsi="Arial Narrow"/>
          <w:sz w:val="26"/>
          <w:szCs w:val="26"/>
        </w:rPr>
        <w:t>, entre otras (no taxativas)</w:t>
      </w:r>
      <w:r w:rsidR="00142057" w:rsidRPr="000E7DA4">
        <w:rPr>
          <w:rFonts w:ascii="Arial Narrow" w:hAnsi="Arial Narrow"/>
          <w:sz w:val="26"/>
          <w:szCs w:val="26"/>
        </w:rPr>
        <w:t>:</w:t>
      </w:r>
    </w:p>
    <w:p w14:paraId="6F3211E5" w14:textId="77777777" w:rsidR="00142057" w:rsidRPr="000E7DA4" w:rsidRDefault="00142057" w:rsidP="000E7DA4">
      <w:pPr>
        <w:pStyle w:val="Sinespaciado"/>
        <w:spacing w:line="276" w:lineRule="auto"/>
        <w:ind w:left="426" w:right="474"/>
        <w:jc w:val="both"/>
        <w:rPr>
          <w:rFonts w:ascii="Arial Narrow" w:hAnsi="Arial Narrow"/>
          <w:i/>
          <w:sz w:val="26"/>
          <w:szCs w:val="26"/>
        </w:rPr>
      </w:pPr>
    </w:p>
    <w:p w14:paraId="7E7D029D" w14:textId="68B4039E" w:rsidR="00142057" w:rsidRPr="00020430" w:rsidRDefault="00142057" w:rsidP="00020430">
      <w:pPr>
        <w:ind w:left="426" w:right="418"/>
        <w:jc w:val="both"/>
        <w:rPr>
          <w:rFonts w:ascii="Arial Narrow" w:hAnsi="Arial Narrow"/>
          <w:i/>
          <w:iCs/>
          <w:szCs w:val="26"/>
        </w:rPr>
      </w:pPr>
      <w:r w:rsidRPr="00020430">
        <w:rPr>
          <w:rFonts w:ascii="Arial Narrow" w:hAnsi="Arial Narrow"/>
          <w:i/>
          <w:iCs/>
          <w:szCs w:val="26"/>
        </w:rPr>
        <w:t xml:space="preserve">“a) (…) eliminar progresivamente la discriminación y promover la integración por parte de las autoridades gubernamentales y/o </w:t>
      </w:r>
      <w:r w:rsidRPr="00020430">
        <w:rPr>
          <w:rFonts w:ascii="Arial Narrow" w:hAnsi="Arial Narrow"/>
          <w:i/>
          <w:iCs/>
          <w:szCs w:val="26"/>
          <w:u w:val="single"/>
        </w:rPr>
        <w:t>entidades privadas</w:t>
      </w:r>
      <w:r w:rsidRPr="00020430">
        <w:rPr>
          <w:rFonts w:ascii="Arial Narrow" w:hAnsi="Arial Narrow"/>
          <w:i/>
          <w:iCs/>
          <w:szCs w:val="26"/>
        </w:rPr>
        <w:t xml:space="preserve">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r w:rsidR="00BB221C" w:rsidRPr="00020430">
        <w:rPr>
          <w:rFonts w:ascii="Arial Narrow" w:hAnsi="Arial Narrow"/>
          <w:i/>
          <w:iCs/>
          <w:szCs w:val="26"/>
        </w:rPr>
        <w:t xml:space="preserve"> (se subraya)</w:t>
      </w:r>
    </w:p>
    <w:p w14:paraId="0E419B37" w14:textId="77777777" w:rsidR="00142057" w:rsidRPr="000E7DA4" w:rsidRDefault="00142057" w:rsidP="000E7DA4">
      <w:pPr>
        <w:pStyle w:val="Sinespaciado"/>
        <w:spacing w:line="276" w:lineRule="auto"/>
        <w:ind w:left="426" w:right="474"/>
        <w:jc w:val="both"/>
        <w:rPr>
          <w:rFonts w:ascii="Arial Narrow" w:hAnsi="Arial Narrow"/>
          <w:i/>
          <w:sz w:val="26"/>
          <w:szCs w:val="26"/>
        </w:rPr>
      </w:pPr>
    </w:p>
    <w:p w14:paraId="788064D1" w14:textId="6116B7CD" w:rsidR="00D028BF" w:rsidRPr="000E7DA4" w:rsidRDefault="00D028BF" w:rsidP="000E7DA4">
      <w:pPr>
        <w:pStyle w:val="Sinespaciado"/>
        <w:spacing w:line="276" w:lineRule="auto"/>
        <w:jc w:val="both"/>
        <w:rPr>
          <w:rFonts w:ascii="Arial Narrow" w:hAnsi="Arial Narrow"/>
          <w:bCs/>
          <w:sz w:val="26"/>
          <w:szCs w:val="26"/>
        </w:rPr>
      </w:pPr>
      <w:r w:rsidRPr="000E7DA4">
        <w:rPr>
          <w:rFonts w:ascii="Arial Narrow" w:hAnsi="Arial Narrow"/>
          <w:sz w:val="26"/>
          <w:szCs w:val="26"/>
        </w:rPr>
        <w:t xml:space="preserve">Ley 982 del 2005, </w:t>
      </w:r>
      <w:r w:rsidR="00BF0960" w:rsidRPr="000E7DA4">
        <w:rPr>
          <w:rFonts w:ascii="Arial Narrow" w:hAnsi="Arial Narrow"/>
          <w:sz w:val="26"/>
          <w:szCs w:val="26"/>
        </w:rPr>
        <w:t xml:space="preserve">a su turno, estableció normas tendientes </w:t>
      </w:r>
      <w:r w:rsidRPr="000E7DA4">
        <w:rPr>
          <w:rFonts w:ascii="Arial Narrow" w:hAnsi="Arial Narrow"/>
          <w:bCs/>
          <w:sz w:val="26"/>
          <w:szCs w:val="26"/>
        </w:rPr>
        <w:t xml:space="preserve">a garantizar </w:t>
      </w:r>
      <w:r w:rsidR="00BF0960" w:rsidRPr="000E7DA4">
        <w:rPr>
          <w:rFonts w:ascii="Arial Narrow" w:hAnsi="Arial Narrow"/>
          <w:bCs/>
          <w:sz w:val="26"/>
          <w:szCs w:val="26"/>
        </w:rPr>
        <w:t xml:space="preserve">la equiparación de oportunidades </w:t>
      </w:r>
      <w:r w:rsidRPr="000E7DA4">
        <w:rPr>
          <w:rFonts w:ascii="Arial Narrow" w:hAnsi="Arial Narrow"/>
          <w:bCs/>
          <w:sz w:val="26"/>
          <w:szCs w:val="26"/>
        </w:rPr>
        <w:t>de las personas que padecen de sordera o sordoceguera</w:t>
      </w:r>
      <w:r w:rsidR="009A008E" w:rsidRPr="000E7DA4">
        <w:rPr>
          <w:rFonts w:ascii="Arial Narrow" w:hAnsi="Arial Narrow"/>
          <w:bCs/>
          <w:sz w:val="26"/>
          <w:szCs w:val="26"/>
        </w:rPr>
        <w:t xml:space="preserve">. En su artículo </w:t>
      </w:r>
      <w:r w:rsidRPr="000E7DA4">
        <w:rPr>
          <w:rFonts w:ascii="Arial Narrow" w:hAnsi="Arial Narrow"/>
          <w:bCs/>
          <w:sz w:val="26"/>
          <w:szCs w:val="26"/>
        </w:rPr>
        <w:t>8º</w:t>
      </w:r>
      <w:r w:rsidR="009A008E" w:rsidRPr="000E7DA4">
        <w:rPr>
          <w:rFonts w:ascii="Arial Narrow" w:hAnsi="Arial Narrow"/>
          <w:bCs/>
          <w:sz w:val="26"/>
          <w:szCs w:val="26"/>
        </w:rPr>
        <w:t>, que sirvió de soporte a la sentencia apelada, señaló:</w:t>
      </w:r>
    </w:p>
    <w:p w14:paraId="70A88FCC" w14:textId="77777777" w:rsidR="00D028BF" w:rsidRPr="000E7DA4" w:rsidRDefault="00D028BF" w:rsidP="000E7DA4">
      <w:pPr>
        <w:pStyle w:val="Sinespaciado"/>
        <w:spacing w:line="276" w:lineRule="auto"/>
        <w:jc w:val="both"/>
        <w:rPr>
          <w:rFonts w:ascii="Arial Narrow" w:hAnsi="Arial Narrow"/>
          <w:bCs/>
          <w:sz w:val="26"/>
          <w:szCs w:val="26"/>
        </w:rPr>
      </w:pPr>
    </w:p>
    <w:p w14:paraId="0DA17847" w14:textId="77777777" w:rsidR="00D028BF" w:rsidRPr="00020430" w:rsidRDefault="00D028BF" w:rsidP="00020430">
      <w:pPr>
        <w:ind w:left="426" w:right="418"/>
        <w:jc w:val="both"/>
        <w:rPr>
          <w:rFonts w:ascii="Arial Narrow" w:hAnsi="Arial Narrow"/>
          <w:i/>
          <w:iCs/>
          <w:szCs w:val="26"/>
        </w:rPr>
      </w:pPr>
      <w:r w:rsidRPr="00020430">
        <w:rPr>
          <w:rFonts w:ascii="Arial Narrow" w:hAnsi="Arial Narrow"/>
          <w:i/>
          <w:iCs/>
          <w:szCs w:val="26"/>
        </w:rPr>
        <w:t>“Las entidades estatales de cualquier orden, incorporan paulatinamente dentro de los programas de atención al cliente, el servicio de intérprete y guía intérprete para las personas sordas y sordociegas que lo requieran de manera directa o mediante convenios con organismos que ofrezcan tal servicio.</w:t>
      </w:r>
    </w:p>
    <w:p w14:paraId="068FF651" w14:textId="77777777" w:rsidR="00D028BF" w:rsidRPr="00020430" w:rsidRDefault="00D028BF" w:rsidP="00020430">
      <w:pPr>
        <w:ind w:left="426" w:right="418"/>
        <w:jc w:val="both"/>
        <w:rPr>
          <w:rFonts w:ascii="Arial Narrow" w:hAnsi="Arial Narrow"/>
          <w:i/>
          <w:iCs/>
          <w:szCs w:val="26"/>
        </w:rPr>
      </w:pPr>
    </w:p>
    <w:p w14:paraId="5BE92F95" w14:textId="19039AAC" w:rsidR="00D028BF" w:rsidRPr="00020430" w:rsidRDefault="00D028BF" w:rsidP="00020430">
      <w:pPr>
        <w:ind w:left="426" w:right="418"/>
        <w:jc w:val="both"/>
        <w:rPr>
          <w:rFonts w:ascii="Arial Narrow" w:hAnsi="Arial Narrow"/>
          <w:i/>
          <w:iCs/>
          <w:szCs w:val="26"/>
        </w:rPr>
      </w:pPr>
      <w:r w:rsidRPr="00020430">
        <w:rPr>
          <w:rFonts w:ascii="Arial Narrow" w:hAnsi="Arial Narrow"/>
          <w:i/>
          <w:iCs/>
          <w:szCs w:val="26"/>
        </w:rPr>
        <w:t xml:space="preserve">De igual manera, lo harán las empresas prestadoras de servicios públicos, las Instituciones Prestadoras de Salud, las bibliotecas públicas, los centros de documentación e información </w:t>
      </w:r>
      <w:r w:rsidRPr="00020430">
        <w:rPr>
          <w:rFonts w:ascii="Arial Narrow" w:hAnsi="Arial Narrow"/>
          <w:i/>
          <w:iCs/>
          <w:szCs w:val="26"/>
          <w:u w:val="single"/>
        </w:rPr>
        <w:t>y en general las instituciones gubernamentales y no gubernamentales que ofrezcan servicios al público</w:t>
      </w:r>
      <w:r w:rsidRPr="00020430">
        <w:rPr>
          <w:rFonts w:ascii="Arial Narrow" w:hAnsi="Arial Narrow"/>
          <w:i/>
          <w:iCs/>
          <w:szCs w:val="26"/>
        </w:rPr>
        <w:t>, fijando en lugar visible la información correspondiente, con plena identificación del lugar o lugares en los que podrán ser atendidas las personas sordas y sordociegas.”</w:t>
      </w:r>
      <w:r w:rsidR="00B862C2" w:rsidRPr="00020430">
        <w:rPr>
          <w:rFonts w:ascii="Arial Narrow" w:hAnsi="Arial Narrow"/>
          <w:i/>
          <w:iCs/>
          <w:szCs w:val="26"/>
        </w:rPr>
        <w:t xml:space="preserve"> (se subraya).</w:t>
      </w:r>
    </w:p>
    <w:p w14:paraId="1BD33CC6" w14:textId="77777777" w:rsidR="00D028BF" w:rsidRPr="000E7DA4" w:rsidRDefault="00D028BF" w:rsidP="000E7DA4">
      <w:pPr>
        <w:pStyle w:val="Sinespaciado"/>
        <w:spacing w:line="276" w:lineRule="auto"/>
        <w:jc w:val="both"/>
        <w:rPr>
          <w:rFonts w:ascii="Arial Narrow" w:hAnsi="Arial Narrow"/>
          <w:bCs/>
          <w:sz w:val="26"/>
          <w:szCs w:val="26"/>
        </w:rPr>
      </w:pPr>
    </w:p>
    <w:p w14:paraId="11CF4303" w14:textId="164189A0" w:rsidR="00D028BF" w:rsidRPr="000E7DA4" w:rsidRDefault="001E2CD7" w:rsidP="000E7DA4">
      <w:pPr>
        <w:pStyle w:val="Sinespaciado"/>
        <w:spacing w:line="276" w:lineRule="auto"/>
        <w:jc w:val="both"/>
        <w:rPr>
          <w:rFonts w:ascii="Arial Narrow" w:hAnsi="Arial Narrow" w:cs="Arial"/>
          <w:sz w:val="26"/>
          <w:szCs w:val="26"/>
        </w:rPr>
      </w:pPr>
      <w:r w:rsidRPr="000E7DA4">
        <w:rPr>
          <w:rFonts w:ascii="Arial Narrow" w:hAnsi="Arial Narrow" w:cs="Arial"/>
          <w:sz w:val="26"/>
          <w:szCs w:val="26"/>
        </w:rPr>
        <w:t>Posteriormente l</w:t>
      </w:r>
      <w:r w:rsidR="00D028BF" w:rsidRPr="000E7DA4">
        <w:rPr>
          <w:rFonts w:ascii="Arial Narrow" w:hAnsi="Arial Narrow" w:cs="Arial"/>
          <w:sz w:val="26"/>
          <w:szCs w:val="26"/>
        </w:rPr>
        <w:t xml:space="preserve">a </w:t>
      </w:r>
      <w:r w:rsidR="00EA32AF" w:rsidRPr="000E7DA4">
        <w:rPr>
          <w:rFonts w:ascii="Arial Narrow" w:hAnsi="Arial Narrow" w:cs="Arial"/>
          <w:sz w:val="26"/>
          <w:szCs w:val="26"/>
        </w:rPr>
        <w:t>C</w:t>
      </w:r>
      <w:r w:rsidR="00D028BF" w:rsidRPr="000E7DA4">
        <w:rPr>
          <w:rFonts w:ascii="Arial Narrow" w:hAnsi="Arial Narrow" w:cs="Arial"/>
          <w:sz w:val="26"/>
          <w:szCs w:val="26"/>
        </w:rPr>
        <w:t xml:space="preserve">onvención sobre los derechos de las personas con discapacidad, adoptada en la </w:t>
      </w:r>
      <w:r w:rsidR="001C1CC7" w:rsidRPr="000E7DA4">
        <w:rPr>
          <w:rFonts w:ascii="Arial Narrow" w:hAnsi="Arial Narrow" w:cs="Arial"/>
          <w:sz w:val="26"/>
          <w:szCs w:val="26"/>
        </w:rPr>
        <w:t>L</w:t>
      </w:r>
      <w:r w:rsidR="00D028BF" w:rsidRPr="000E7DA4">
        <w:rPr>
          <w:rFonts w:ascii="Arial Narrow" w:hAnsi="Arial Narrow" w:cs="Arial"/>
          <w:sz w:val="26"/>
          <w:szCs w:val="26"/>
        </w:rPr>
        <w:t>ey 1346 de 2009, contempló en su artículo 9º</w:t>
      </w:r>
      <w:r w:rsidRPr="000E7DA4">
        <w:rPr>
          <w:rFonts w:ascii="Arial Narrow" w:hAnsi="Arial Narrow" w:cs="Arial"/>
          <w:sz w:val="26"/>
          <w:szCs w:val="26"/>
        </w:rPr>
        <w:t>, numeral 1º:</w:t>
      </w:r>
    </w:p>
    <w:p w14:paraId="574A7DB7" w14:textId="77777777" w:rsidR="00D028BF" w:rsidRPr="000E7DA4" w:rsidRDefault="00D028BF" w:rsidP="000E7DA4">
      <w:pPr>
        <w:pStyle w:val="Sinespaciado"/>
        <w:spacing w:line="276" w:lineRule="auto"/>
        <w:jc w:val="both"/>
        <w:rPr>
          <w:rFonts w:ascii="Arial Narrow" w:hAnsi="Arial Narrow"/>
          <w:sz w:val="26"/>
          <w:szCs w:val="26"/>
        </w:rPr>
      </w:pPr>
    </w:p>
    <w:p w14:paraId="504C6F27" w14:textId="7CFE2679" w:rsidR="001E2CD7" w:rsidRPr="00020430" w:rsidRDefault="00D028BF" w:rsidP="00020430">
      <w:pPr>
        <w:ind w:left="426" w:right="418"/>
        <w:jc w:val="both"/>
        <w:rPr>
          <w:rFonts w:ascii="Arial Narrow" w:hAnsi="Arial Narrow"/>
          <w:i/>
          <w:iCs/>
          <w:szCs w:val="26"/>
          <w:u w:val="single"/>
        </w:rPr>
      </w:pPr>
      <w:r w:rsidRPr="00020430">
        <w:rPr>
          <w:rFonts w:ascii="Arial Narrow" w:hAnsi="Arial Narrow"/>
          <w:i/>
          <w:iCs/>
          <w:szCs w:val="26"/>
        </w:rPr>
        <w:t xml:space="preserve">“A fin de que las personas con discapacidad puedan vivir en forma independiente y participar plenamente en todos los aspectos de la vida, los Estados Partes adoptarán medidas </w:t>
      </w:r>
      <w:r w:rsidRPr="00020430">
        <w:rPr>
          <w:rFonts w:ascii="Arial Narrow" w:hAnsi="Arial Narrow"/>
          <w:i/>
          <w:iCs/>
          <w:szCs w:val="26"/>
        </w:rPr>
        <w:lastRenderedPageBreak/>
        <w:t xml:space="preserve">pertinentes para asegurar el acceso de las personas con discapacidad, en igualdad de condiciones con las demás, al entorno físico, el transporte, la información y las comunicaciones, incluidos los sistemas y las tecnologías de la información y las comunicaciones, </w:t>
      </w:r>
      <w:r w:rsidRPr="00020430">
        <w:rPr>
          <w:rFonts w:ascii="Arial Narrow" w:hAnsi="Arial Narrow"/>
          <w:i/>
          <w:iCs/>
          <w:szCs w:val="26"/>
          <w:u w:val="single"/>
        </w:rPr>
        <w:t>y a otros servicios e instalaciones abiertos al público o de uso público</w:t>
      </w:r>
      <w:r w:rsidRPr="00020430">
        <w:rPr>
          <w:rFonts w:ascii="Arial Narrow" w:hAnsi="Arial Narrow"/>
          <w:i/>
          <w:iCs/>
          <w:szCs w:val="26"/>
        </w:rPr>
        <w:t xml:space="preserve">, tanto en zonas urbanas como rurales. </w:t>
      </w:r>
      <w:r w:rsidR="001E2CD7" w:rsidRPr="00020430">
        <w:rPr>
          <w:rFonts w:ascii="Arial Narrow" w:hAnsi="Arial Narrow"/>
          <w:i/>
          <w:iCs/>
          <w:szCs w:val="26"/>
        </w:rPr>
        <w:t xml:space="preserve">Estas medidas, que incluirán la identificación y eliminación de obstáculos y barreras de acceso, se aplicarán, </w:t>
      </w:r>
      <w:r w:rsidR="001E2CD7" w:rsidRPr="00020430">
        <w:rPr>
          <w:rFonts w:ascii="Arial Narrow" w:hAnsi="Arial Narrow"/>
          <w:i/>
          <w:iCs/>
          <w:szCs w:val="26"/>
          <w:u w:val="single"/>
        </w:rPr>
        <w:t>entre otras cosas, a:</w:t>
      </w:r>
    </w:p>
    <w:p w14:paraId="1F50FBCB" w14:textId="77777777" w:rsidR="001E2CD7" w:rsidRPr="00020430" w:rsidRDefault="001E2CD7" w:rsidP="00020430">
      <w:pPr>
        <w:ind w:left="426" w:right="418"/>
        <w:jc w:val="both"/>
        <w:rPr>
          <w:rFonts w:ascii="Arial Narrow" w:hAnsi="Arial Narrow"/>
          <w:i/>
          <w:iCs/>
          <w:szCs w:val="26"/>
          <w:u w:val="single"/>
        </w:rPr>
      </w:pPr>
    </w:p>
    <w:p w14:paraId="00D85F4F" w14:textId="77777777" w:rsidR="001E2CD7" w:rsidRPr="00020430" w:rsidRDefault="001E2CD7" w:rsidP="00020430">
      <w:pPr>
        <w:ind w:left="426" w:right="418"/>
        <w:jc w:val="both"/>
        <w:rPr>
          <w:rFonts w:ascii="Arial Narrow" w:hAnsi="Arial Narrow"/>
          <w:i/>
          <w:iCs/>
          <w:szCs w:val="26"/>
        </w:rPr>
      </w:pPr>
      <w:r w:rsidRPr="00020430">
        <w:rPr>
          <w:rFonts w:ascii="Arial Narrow" w:hAnsi="Arial Narrow"/>
          <w:i/>
          <w:iCs/>
          <w:szCs w:val="26"/>
        </w:rPr>
        <w:t>a) Los edificios, las vías públicas, el transporte y otras instalaciones exteriores e interiores como escuelas, viviendas, instalaciones médicas y lugares de trabajo;</w:t>
      </w:r>
    </w:p>
    <w:p w14:paraId="07CD14E5" w14:textId="77777777" w:rsidR="001E2CD7" w:rsidRPr="00020430" w:rsidRDefault="001E2CD7" w:rsidP="00020430">
      <w:pPr>
        <w:ind w:left="426" w:right="418"/>
        <w:jc w:val="both"/>
        <w:rPr>
          <w:rFonts w:ascii="Arial Narrow" w:hAnsi="Arial Narrow"/>
          <w:i/>
          <w:iCs/>
          <w:szCs w:val="26"/>
        </w:rPr>
      </w:pPr>
    </w:p>
    <w:p w14:paraId="5FC5B516" w14:textId="3A343ED1" w:rsidR="00D028BF" w:rsidRPr="00020430" w:rsidRDefault="001E2CD7" w:rsidP="00020430">
      <w:pPr>
        <w:ind w:left="426" w:right="418"/>
        <w:jc w:val="both"/>
        <w:rPr>
          <w:rFonts w:ascii="Arial Narrow" w:hAnsi="Arial Narrow"/>
          <w:i/>
          <w:iCs/>
          <w:szCs w:val="26"/>
        </w:rPr>
      </w:pPr>
      <w:r w:rsidRPr="00020430">
        <w:rPr>
          <w:rFonts w:ascii="Arial Narrow" w:hAnsi="Arial Narrow"/>
          <w:i/>
          <w:iCs/>
          <w:szCs w:val="26"/>
        </w:rPr>
        <w:t>b) Los servicios de información, comunicaciones y de otro tipo, incluidos los servicios electrónicos y de emergencia”.</w:t>
      </w:r>
      <w:r w:rsidR="00D028BF" w:rsidRPr="00020430">
        <w:rPr>
          <w:rFonts w:ascii="Arial Narrow" w:hAnsi="Arial Narrow"/>
          <w:i/>
          <w:iCs/>
          <w:szCs w:val="26"/>
        </w:rPr>
        <w:t xml:space="preserve"> </w:t>
      </w:r>
      <w:r w:rsidR="00BF6615" w:rsidRPr="00020430">
        <w:rPr>
          <w:rFonts w:ascii="Arial Narrow" w:hAnsi="Arial Narrow"/>
          <w:i/>
          <w:iCs/>
          <w:szCs w:val="26"/>
        </w:rPr>
        <w:t>(se subraya)</w:t>
      </w:r>
    </w:p>
    <w:p w14:paraId="3EC10481" w14:textId="572A46DA" w:rsidR="00D028BF" w:rsidRPr="000E7DA4" w:rsidRDefault="00D028BF" w:rsidP="000E7DA4">
      <w:pPr>
        <w:pStyle w:val="Sinespaciado"/>
        <w:spacing w:line="276" w:lineRule="auto"/>
        <w:jc w:val="both"/>
        <w:rPr>
          <w:rFonts w:ascii="Arial Narrow" w:hAnsi="Arial Narrow"/>
          <w:bCs/>
          <w:sz w:val="26"/>
          <w:szCs w:val="26"/>
        </w:rPr>
      </w:pPr>
    </w:p>
    <w:p w14:paraId="5CD9D5D5" w14:textId="515DBDEB" w:rsidR="0005565D" w:rsidRPr="000E7DA4" w:rsidRDefault="0005565D"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Además, ese mismo artículo obliga en su numeral 2 literal b) a los Estados parte, a adoptar medidas pertinentes para “</w:t>
      </w:r>
      <w:r w:rsidRPr="00D7230D">
        <w:rPr>
          <w:rFonts w:ascii="Arial Narrow" w:hAnsi="Arial Narrow"/>
          <w:bCs/>
          <w:i/>
          <w:sz w:val="24"/>
          <w:szCs w:val="26"/>
        </w:rPr>
        <w:t>[A]</w:t>
      </w:r>
      <w:proofErr w:type="spellStart"/>
      <w:r w:rsidRPr="00D7230D">
        <w:rPr>
          <w:rFonts w:ascii="Arial Narrow" w:hAnsi="Arial Narrow"/>
          <w:bCs/>
          <w:i/>
          <w:sz w:val="24"/>
          <w:szCs w:val="26"/>
        </w:rPr>
        <w:t>segurar</w:t>
      </w:r>
      <w:proofErr w:type="spellEnd"/>
      <w:r w:rsidRPr="00D7230D">
        <w:rPr>
          <w:rFonts w:ascii="Arial Narrow" w:hAnsi="Arial Narrow"/>
          <w:bCs/>
          <w:i/>
          <w:sz w:val="24"/>
          <w:szCs w:val="26"/>
        </w:rPr>
        <w:t xml:space="preserve"> que las </w:t>
      </w:r>
      <w:r w:rsidRPr="00D7230D">
        <w:rPr>
          <w:rFonts w:ascii="Arial Narrow" w:hAnsi="Arial Narrow"/>
          <w:bCs/>
          <w:i/>
          <w:sz w:val="24"/>
          <w:szCs w:val="26"/>
          <w:u w:val="single"/>
        </w:rPr>
        <w:t xml:space="preserve">entidades privadas que proporcionan instalaciones y servicios abiertos al público </w:t>
      </w:r>
      <w:r w:rsidRPr="00D7230D">
        <w:rPr>
          <w:rFonts w:ascii="Arial Narrow" w:hAnsi="Arial Narrow"/>
          <w:bCs/>
          <w:i/>
          <w:sz w:val="24"/>
          <w:szCs w:val="26"/>
        </w:rPr>
        <w:t>o de uso público tengan en cuenta todos los aspectos de su accesibilidad para las personas con discapacidad</w:t>
      </w:r>
      <w:r w:rsidRPr="000E7DA4">
        <w:rPr>
          <w:rFonts w:ascii="Arial Narrow" w:hAnsi="Arial Narrow"/>
          <w:bCs/>
          <w:sz w:val="26"/>
          <w:szCs w:val="26"/>
        </w:rPr>
        <w:t>”. (se subraya)</w:t>
      </w:r>
    </w:p>
    <w:p w14:paraId="144BD45D" w14:textId="77777777" w:rsidR="002A2AEC" w:rsidRPr="000E7DA4" w:rsidRDefault="002A2AEC" w:rsidP="000E7DA4">
      <w:pPr>
        <w:pStyle w:val="Sinespaciado"/>
        <w:spacing w:line="276" w:lineRule="auto"/>
        <w:jc w:val="both"/>
        <w:rPr>
          <w:rFonts w:ascii="Arial Narrow" w:hAnsi="Arial Narrow"/>
          <w:bCs/>
          <w:sz w:val="26"/>
          <w:szCs w:val="26"/>
        </w:rPr>
      </w:pPr>
    </w:p>
    <w:p w14:paraId="0BED0C24" w14:textId="0E603BC7" w:rsidR="0005565D" w:rsidRPr="000E7DA4" w:rsidRDefault="0005565D"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 xml:space="preserve">Su artículo 21, literal c), alentó a </w:t>
      </w:r>
      <w:r w:rsidRPr="000E7DA4">
        <w:rPr>
          <w:rFonts w:ascii="Arial Narrow" w:hAnsi="Arial Narrow"/>
          <w:bCs/>
          <w:sz w:val="26"/>
          <w:szCs w:val="26"/>
          <w:u w:val="single"/>
        </w:rPr>
        <w:t>las entidades privadas que presten servicios al público en general</w:t>
      </w:r>
      <w:r w:rsidRPr="000E7DA4">
        <w:rPr>
          <w:rFonts w:ascii="Arial Narrow" w:hAnsi="Arial Narrow"/>
          <w:bCs/>
          <w:sz w:val="26"/>
          <w:szCs w:val="26"/>
        </w:rPr>
        <w:t>, incluso mediante Internet, a que proporcionen información y servicios en formatos que las personas con discapacidad puedan utilizar y a los que tengan acceso.</w:t>
      </w:r>
    </w:p>
    <w:p w14:paraId="03B69434" w14:textId="77777777" w:rsidR="0005565D" w:rsidRPr="000E7DA4" w:rsidRDefault="0005565D" w:rsidP="000E7DA4">
      <w:pPr>
        <w:pStyle w:val="Sinespaciado"/>
        <w:spacing w:line="276" w:lineRule="auto"/>
        <w:jc w:val="both"/>
        <w:rPr>
          <w:rFonts w:ascii="Arial Narrow" w:hAnsi="Arial Narrow"/>
          <w:bCs/>
          <w:sz w:val="26"/>
          <w:szCs w:val="26"/>
        </w:rPr>
      </w:pPr>
    </w:p>
    <w:p w14:paraId="494BF5C4" w14:textId="695C25B6" w:rsidR="00724869" w:rsidRPr="000E7DA4" w:rsidRDefault="00724869"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 xml:space="preserve">En el contexto de la convención se entiende que la </w:t>
      </w:r>
      <w:r w:rsidRPr="000E7DA4">
        <w:rPr>
          <w:rFonts w:ascii="Arial Narrow" w:hAnsi="Arial Narrow"/>
          <w:b/>
          <w:sz w:val="26"/>
          <w:szCs w:val="26"/>
        </w:rPr>
        <w:t>comunicación</w:t>
      </w:r>
      <w:r w:rsidRPr="000E7DA4">
        <w:rPr>
          <w:rFonts w:ascii="Arial Narrow" w:hAnsi="Arial Narrow"/>
          <w:bCs/>
          <w:i/>
          <w:iCs/>
          <w:sz w:val="26"/>
          <w:szCs w:val="26"/>
        </w:rPr>
        <w:t xml:space="preserve"> “</w:t>
      </w:r>
      <w:r w:rsidRPr="005423C2">
        <w:rPr>
          <w:rFonts w:ascii="Arial Narrow" w:hAnsi="Arial Narrow"/>
          <w:bCs/>
          <w:i/>
          <w:iCs/>
          <w:sz w:val="24"/>
          <w:szCs w:val="26"/>
        </w:rPr>
        <w:t>…</w:t>
      </w:r>
      <w:r w:rsidR="00D7230D" w:rsidRPr="005423C2">
        <w:rPr>
          <w:rFonts w:ascii="Arial Narrow" w:hAnsi="Arial Narrow"/>
          <w:bCs/>
          <w:i/>
          <w:iCs/>
          <w:sz w:val="24"/>
          <w:szCs w:val="26"/>
        </w:rPr>
        <w:t xml:space="preserve"> </w:t>
      </w:r>
      <w:r w:rsidRPr="005423C2">
        <w:rPr>
          <w:rFonts w:ascii="Arial Narrow" w:hAnsi="Arial Narrow"/>
          <w:bCs/>
          <w:i/>
          <w:iCs/>
          <w:sz w:val="24"/>
          <w:szCs w:val="26"/>
        </w:rPr>
        <w:t xml:space="preserve">incluirá los lenguajes, la visualización de textos, el Braille, la comunicación táctil, los </w:t>
      </w:r>
      <w:proofErr w:type="spellStart"/>
      <w:r w:rsidRPr="005423C2">
        <w:rPr>
          <w:rFonts w:ascii="Arial Narrow" w:hAnsi="Arial Narrow"/>
          <w:bCs/>
          <w:i/>
          <w:iCs/>
          <w:sz w:val="24"/>
          <w:szCs w:val="26"/>
        </w:rPr>
        <w:t>macrotipos</w:t>
      </w:r>
      <w:proofErr w:type="spellEnd"/>
      <w:r w:rsidRPr="005423C2">
        <w:rPr>
          <w:rFonts w:ascii="Arial Narrow" w:hAnsi="Arial Narrow"/>
          <w:bCs/>
          <w:i/>
          <w:iCs/>
          <w:sz w:val="24"/>
          <w:szCs w:val="26"/>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sidRPr="000E7DA4">
        <w:rPr>
          <w:rFonts w:ascii="Arial Narrow" w:hAnsi="Arial Narrow"/>
          <w:bCs/>
          <w:i/>
          <w:iCs/>
          <w:sz w:val="26"/>
          <w:szCs w:val="26"/>
        </w:rPr>
        <w:t xml:space="preserve">”, </w:t>
      </w:r>
      <w:r w:rsidRPr="000E7DA4">
        <w:rPr>
          <w:rFonts w:ascii="Arial Narrow" w:hAnsi="Arial Narrow"/>
          <w:sz w:val="26"/>
          <w:szCs w:val="26"/>
        </w:rPr>
        <w:t>y</w:t>
      </w:r>
      <w:r w:rsidR="001C1CC7" w:rsidRPr="000E7DA4">
        <w:rPr>
          <w:rFonts w:ascii="Arial Narrow" w:hAnsi="Arial Narrow"/>
          <w:sz w:val="26"/>
          <w:szCs w:val="26"/>
        </w:rPr>
        <w:t xml:space="preserve"> por </w:t>
      </w:r>
      <w:r w:rsidRPr="000E7DA4">
        <w:rPr>
          <w:rFonts w:ascii="Arial Narrow" w:hAnsi="Arial Narrow"/>
          <w:b/>
          <w:sz w:val="26"/>
          <w:szCs w:val="26"/>
        </w:rPr>
        <w:t>lenguaje</w:t>
      </w:r>
      <w:r w:rsidRPr="000E7DA4">
        <w:rPr>
          <w:rFonts w:ascii="Arial Narrow" w:hAnsi="Arial Narrow"/>
          <w:bCs/>
          <w:sz w:val="26"/>
          <w:szCs w:val="26"/>
        </w:rPr>
        <w:t xml:space="preserve"> </w:t>
      </w:r>
      <w:r w:rsidRPr="000E7DA4">
        <w:rPr>
          <w:rFonts w:ascii="Arial Narrow" w:hAnsi="Arial Narrow"/>
          <w:bCs/>
          <w:i/>
          <w:iCs/>
          <w:sz w:val="26"/>
          <w:szCs w:val="26"/>
        </w:rPr>
        <w:t>“</w:t>
      </w:r>
      <w:r w:rsidRPr="005423C2">
        <w:rPr>
          <w:rFonts w:ascii="Arial Narrow" w:hAnsi="Arial Narrow"/>
          <w:bCs/>
          <w:i/>
          <w:iCs/>
          <w:sz w:val="24"/>
          <w:szCs w:val="26"/>
        </w:rPr>
        <w:t>…</w:t>
      </w:r>
      <w:r w:rsidR="005423C2" w:rsidRPr="005423C2">
        <w:rPr>
          <w:rFonts w:ascii="Arial Narrow" w:hAnsi="Arial Narrow"/>
          <w:bCs/>
          <w:i/>
          <w:iCs/>
          <w:sz w:val="24"/>
          <w:szCs w:val="26"/>
        </w:rPr>
        <w:t xml:space="preserve"> </w:t>
      </w:r>
      <w:r w:rsidRPr="005423C2">
        <w:rPr>
          <w:rFonts w:ascii="Arial Narrow" w:hAnsi="Arial Narrow"/>
          <w:bCs/>
          <w:i/>
          <w:iCs/>
          <w:sz w:val="24"/>
          <w:szCs w:val="26"/>
        </w:rPr>
        <w:t>tanto el…</w:t>
      </w:r>
      <w:r w:rsidR="005423C2" w:rsidRPr="005423C2">
        <w:rPr>
          <w:rFonts w:ascii="Arial Narrow" w:hAnsi="Arial Narrow"/>
          <w:bCs/>
          <w:i/>
          <w:iCs/>
          <w:sz w:val="24"/>
          <w:szCs w:val="26"/>
        </w:rPr>
        <w:t xml:space="preserve"> </w:t>
      </w:r>
      <w:r w:rsidRPr="005423C2">
        <w:rPr>
          <w:rFonts w:ascii="Arial Narrow" w:hAnsi="Arial Narrow"/>
          <w:bCs/>
          <w:i/>
          <w:iCs/>
          <w:sz w:val="24"/>
          <w:szCs w:val="26"/>
        </w:rPr>
        <w:t>oral como la lengua de señas y otras formas de comunicación no verbal</w:t>
      </w:r>
      <w:r w:rsidRPr="000E7DA4">
        <w:rPr>
          <w:rFonts w:ascii="Arial Narrow" w:hAnsi="Arial Narrow"/>
          <w:bCs/>
          <w:i/>
          <w:iCs/>
          <w:sz w:val="26"/>
          <w:szCs w:val="26"/>
        </w:rPr>
        <w:t xml:space="preserve">” </w:t>
      </w:r>
      <w:r w:rsidRPr="000E7DA4">
        <w:rPr>
          <w:rFonts w:ascii="Arial Narrow" w:hAnsi="Arial Narrow"/>
          <w:bCs/>
          <w:sz w:val="26"/>
          <w:szCs w:val="26"/>
        </w:rPr>
        <w:t xml:space="preserve">(art. 2). </w:t>
      </w:r>
    </w:p>
    <w:p w14:paraId="6DB74E94" w14:textId="77777777" w:rsidR="001C1CC7" w:rsidRPr="000E7DA4" w:rsidRDefault="001C1CC7" w:rsidP="000E7DA4">
      <w:pPr>
        <w:pStyle w:val="Sinespaciado"/>
        <w:spacing w:line="276" w:lineRule="auto"/>
        <w:jc w:val="both"/>
        <w:rPr>
          <w:rFonts w:ascii="Arial Narrow" w:hAnsi="Arial Narrow"/>
          <w:bCs/>
          <w:sz w:val="26"/>
          <w:szCs w:val="26"/>
        </w:rPr>
      </w:pPr>
    </w:p>
    <w:p w14:paraId="40F0BB96" w14:textId="28F569D0" w:rsidR="001C4228" w:rsidRPr="000E7DA4" w:rsidRDefault="001C4228"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Al examinar la relación</w:t>
      </w:r>
      <w:r w:rsidR="00684973" w:rsidRPr="000E7DA4">
        <w:rPr>
          <w:rFonts w:ascii="Arial Narrow" w:hAnsi="Arial Narrow"/>
          <w:bCs/>
          <w:sz w:val="26"/>
          <w:szCs w:val="26"/>
        </w:rPr>
        <w:t xml:space="preserve"> </w:t>
      </w:r>
      <w:r w:rsidR="007F6ECC" w:rsidRPr="000E7DA4">
        <w:rPr>
          <w:rFonts w:ascii="Arial Narrow" w:hAnsi="Arial Narrow"/>
          <w:bCs/>
          <w:sz w:val="26"/>
          <w:szCs w:val="26"/>
        </w:rPr>
        <w:t xml:space="preserve">entre </w:t>
      </w:r>
      <w:r w:rsidR="00684973" w:rsidRPr="000E7DA4">
        <w:rPr>
          <w:rFonts w:ascii="Arial Narrow" w:hAnsi="Arial Narrow"/>
          <w:bCs/>
          <w:sz w:val="26"/>
          <w:szCs w:val="26"/>
        </w:rPr>
        <w:t>los artículo</w:t>
      </w:r>
      <w:r w:rsidR="007F6ECC" w:rsidRPr="000E7DA4">
        <w:rPr>
          <w:rFonts w:ascii="Arial Narrow" w:hAnsi="Arial Narrow"/>
          <w:bCs/>
          <w:sz w:val="26"/>
          <w:szCs w:val="26"/>
        </w:rPr>
        <w:t>s</w:t>
      </w:r>
      <w:r w:rsidR="00684973" w:rsidRPr="000E7DA4">
        <w:rPr>
          <w:rFonts w:ascii="Arial Narrow" w:hAnsi="Arial Narrow"/>
          <w:bCs/>
          <w:sz w:val="26"/>
          <w:szCs w:val="26"/>
        </w:rPr>
        <w:t xml:space="preserve"> 9</w:t>
      </w:r>
      <w:r w:rsidR="007F6ECC" w:rsidRPr="000E7DA4">
        <w:rPr>
          <w:rFonts w:ascii="Arial Narrow" w:hAnsi="Arial Narrow"/>
          <w:bCs/>
          <w:sz w:val="26"/>
          <w:szCs w:val="26"/>
        </w:rPr>
        <w:t xml:space="preserve"> (accesibilidad)</w:t>
      </w:r>
      <w:r w:rsidR="00684973" w:rsidRPr="000E7DA4">
        <w:rPr>
          <w:rFonts w:ascii="Arial Narrow" w:hAnsi="Arial Narrow"/>
          <w:bCs/>
          <w:sz w:val="26"/>
          <w:szCs w:val="26"/>
        </w:rPr>
        <w:t xml:space="preserve"> y 12</w:t>
      </w:r>
      <w:r w:rsidR="00ED0469" w:rsidRPr="000E7DA4">
        <w:rPr>
          <w:rFonts w:ascii="Arial Narrow" w:hAnsi="Arial Narrow"/>
          <w:bCs/>
          <w:sz w:val="26"/>
          <w:szCs w:val="26"/>
        </w:rPr>
        <w:t xml:space="preserve"> (igualdad)</w:t>
      </w:r>
      <w:r w:rsidR="00684973" w:rsidRPr="000E7DA4">
        <w:rPr>
          <w:rFonts w:ascii="Arial Narrow" w:hAnsi="Arial Narrow"/>
          <w:bCs/>
          <w:sz w:val="26"/>
          <w:szCs w:val="26"/>
        </w:rPr>
        <w:t xml:space="preserve"> de la convención,</w:t>
      </w:r>
      <w:r w:rsidR="00385652" w:rsidRPr="000E7DA4">
        <w:rPr>
          <w:rFonts w:ascii="Arial Narrow" w:hAnsi="Arial Narrow"/>
          <w:bCs/>
          <w:sz w:val="26"/>
          <w:szCs w:val="26"/>
        </w:rPr>
        <w:t xml:space="preserve"> el</w:t>
      </w:r>
      <w:r w:rsidR="00684973" w:rsidRPr="000E7DA4">
        <w:rPr>
          <w:rFonts w:ascii="Arial Narrow" w:hAnsi="Arial Narrow"/>
          <w:bCs/>
          <w:sz w:val="26"/>
          <w:szCs w:val="26"/>
        </w:rPr>
        <w:t xml:space="preserve"> </w:t>
      </w:r>
      <w:r w:rsidR="00385652" w:rsidRPr="000E7DA4">
        <w:rPr>
          <w:rFonts w:ascii="Arial Narrow" w:hAnsi="Arial Narrow"/>
          <w:bCs/>
          <w:sz w:val="26"/>
          <w:szCs w:val="26"/>
        </w:rPr>
        <w:t>Comité sobre los Derechos de las Personas con Discapacidad señaló</w:t>
      </w:r>
      <w:r w:rsidR="00950502" w:rsidRPr="000E7DA4">
        <w:rPr>
          <w:rFonts w:ascii="Arial Narrow" w:hAnsi="Arial Narrow"/>
          <w:bCs/>
          <w:sz w:val="26"/>
          <w:szCs w:val="26"/>
        </w:rPr>
        <w:t xml:space="preserve"> (Observación general No.1 – 2014)</w:t>
      </w:r>
      <w:r w:rsidR="00385652" w:rsidRPr="000E7DA4">
        <w:rPr>
          <w:rFonts w:ascii="Arial Narrow" w:hAnsi="Arial Narrow"/>
          <w:bCs/>
          <w:sz w:val="26"/>
          <w:szCs w:val="26"/>
        </w:rPr>
        <w:t>:</w:t>
      </w:r>
    </w:p>
    <w:p w14:paraId="4F4AF79D" w14:textId="77777777" w:rsidR="00AB5101" w:rsidRPr="000E7DA4" w:rsidRDefault="00AB5101" w:rsidP="000E7DA4">
      <w:pPr>
        <w:pStyle w:val="Sinespaciado"/>
        <w:spacing w:line="276" w:lineRule="auto"/>
        <w:jc w:val="both"/>
        <w:rPr>
          <w:rFonts w:ascii="Arial Narrow" w:hAnsi="Arial Narrow"/>
          <w:bCs/>
          <w:sz w:val="26"/>
          <w:szCs w:val="26"/>
        </w:rPr>
      </w:pPr>
    </w:p>
    <w:p w14:paraId="414C4D01" w14:textId="13342177" w:rsidR="00AB5101" w:rsidRPr="00020430" w:rsidRDefault="00AB5101" w:rsidP="00020430">
      <w:pPr>
        <w:ind w:left="426" w:right="418"/>
        <w:jc w:val="both"/>
        <w:rPr>
          <w:rFonts w:ascii="Arial Narrow" w:hAnsi="Arial Narrow"/>
          <w:i/>
          <w:iCs/>
          <w:szCs w:val="26"/>
        </w:rPr>
      </w:pPr>
      <w:r w:rsidRPr="00020430">
        <w:rPr>
          <w:rFonts w:ascii="Arial Narrow" w:hAnsi="Arial Narrow"/>
          <w:i/>
          <w:iCs/>
          <w:szCs w:val="26"/>
        </w:rPr>
        <w:t xml:space="preserve">37. Los derechos establecidos en el artículo 12 están estrechamente vinculados con las obligaciones de los Estados relativas a la accesibilidad (art. 9), porque el derecho al igual reconocimiento como persona ante la ley es necesario para que las personas con discapacidad puedan vivir en forma independiente y participar plenamente en todos los aspectos de la vida. El artículo 9 exige que se identifiquen y eliminen los obstáculos para acceder a las instalaciones o </w:t>
      </w:r>
      <w:r w:rsidRPr="00D7230D">
        <w:rPr>
          <w:rFonts w:ascii="Arial Narrow" w:hAnsi="Arial Narrow"/>
          <w:i/>
          <w:iCs/>
          <w:szCs w:val="26"/>
          <w:u w:val="single"/>
        </w:rPr>
        <w:t>servicios abiertos u ofrecidos al público</w:t>
      </w:r>
      <w:r w:rsidRPr="00020430">
        <w:rPr>
          <w:rFonts w:ascii="Arial Narrow" w:hAnsi="Arial Narrow"/>
          <w:i/>
          <w:iCs/>
          <w:szCs w:val="26"/>
        </w:rPr>
        <w:t>. La falta de acceso a la información y la comunicación y los servicios inaccesibles pueden, en la práctica, constituir obstáculos a la efectividad de la capacidad jurídica de algunas personas con discapacidad. Por consiguiente, los Estados partes deben garantizar la plena accesibilidad de todos los procedimientos para el ejercicio de la capacidad jurídica y de toda la información y comunicación correspondiente. Los Estados partes deben examinar sus leyes y prácticas para asegurarse de que el derecho a la capacidad jurídica y la accesibilidad sean efectivos.</w:t>
      </w:r>
      <w:r w:rsidR="0089008A" w:rsidRPr="00020430">
        <w:rPr>
          <w:rFonts w:ascii="Arial Narrow" w:hAnsi="Arial Narrow"/>
          <w:i/>
          <w:iCs/>
          <w:szCs w:val="26"/>
        </w:rPr>
        <w:t xml:space="preserve"> (se subraya)</w:t>
      </w:r>
    </w:p>
    <w:p w14:paraId="5FD61AFE" w14:textId="77777777" w:rsidR="00020430" w:rsidRDefault="00020430" w:rsidP="000E7DA4">
      <w:pPr>
        <w:pStyle w:val="Sinespaciado"/>
        <w:spacing w:line="276" w:lineRule="auto"/>
        <w:jc w:val="both"/>
        <w:rPr>
          <w:rFonts w:ascii="Arial Narrow" w:hAnsi="Arial Narrow"/>
          <w:bCs/>
          <w:sz w:val="26"/>
          <w:szCs w:val="26"/>
        </w:rPr>
      </w:pPr>
    </w:p>
    <w:p w14:paraId="2518AA91" w14:textId="322C12B3" w:rsidR="002A2AEC" w:rsidRPr="000E7DA4" w:rsidRDefault="002A2AEC"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Y la Observación General No. 2 (2014) del Comité sobre los derechos de las personas con discapacidad, en el punto concreto materia de recurso indicó sobre la accesibilidad:</w:t>
      </w:r>
    </w:p>
    <w:p w14:paraId="50204256" w14:textId="4FDF63ED" w:rsidR="002A2AEC" w:rsidRPr="000E7DA4" w:rsidRDefault="002A2AEC" w:rsidP="000E7DA4">
      <w:pPr>
        <w:pStyle w:val="Sinespaciado"/>
        <w:spacing w:line="276" w:lineRule="auto"/>
        <w:ind w:left="284" w:right="616"/>
        <w:jc w:val="both"/>
        <w:rPr>
          <w:rFonts w:ascii="Arial Narrow" w:hAnsi="Arial Narrow"/>
          <w:bCs/>
          <w:i/>
          <w:sz w:val="26"/>
          <w:szCs w:val="26"/>
        </w:rPr>
      </w:pPr>
    </w:p>
    <w:p w14:paraId="480960E3" w14:textId="6CA685CF" w:rsidR="002A2AEC" w:rsidRPr="00D7230D" w:rsidRDefault="002A2AEC" w:rsidP="00D7230D">
      <w:pPr>
        <w:ind w:left="426" w:right="418"/>
        <w:jc w:val="both"/>
        <w:rPr>
          <w:rFonts w:ascii="Arial Narrow" w:hAnsi="Arial Narrow"/>
          <w:i/>
          <w:iCs/>
          <w:szCs w:val="26"/>
        </w:rPr>
      </w:pPr>
      <w:r w:rsidRPr="00D7230D">
        <w:rPr>
          <w:rFonts w:ascii="Arial Narrow" w:hAnsi="Arial Narrow"/>
          <w:i/>
          <w:iCs/>
          <w:szCs w:val="26"/>
        </w:rPr>
        <w:lastRenderedPageBreak/>
        <w:t>La atención prioritaria ya no se centra en la personalidad jurídica y el carácter público o privado de quienes poseen los edificios, las infraestructuras de transporte, los vehículos, la información y la comunicación, y los servicios. En la medida en que los bienes, productos y servicios están abiertos al público o son de uso público, deben ser accesibles a todas las personas, independientemente de que la entidad que los posea u ofrezca sea una autoridad pública o una empresa privada. Las personas con discapacidad deben tener igualdad de acceso a todos los bienes, productos y servicios abiertos al público o de uso público de una manera que garantice su acceso efectivo y en condiciones de igualdad y respete su dignidad. Este enfoque se basa en la prohibición de la discriminación; la denegación de acceso debe considerarse un acto discriminatorio, independientemente de que quien lo cometa sea una entidad pública o privada.</w:t>
      </w:r>
    </w:p>
    <w:p w14:paraId="3DA7F0C0" w14:textId="77777777" w:rsidR="002A2AEC" w:rsidRPr="000E7DA4" w:rsidRDefault="002A2AEC" w:rsidP="000E7DA4">
      <w:pPr>
        <w:pStyle w:val="Sinespaciado"/>
        <w:spacing w:line="276" w:lineRule="auto"/>
        <w:jc w:val="both"/>
        <w:rPr>
          <w:rFonts w:ascii="Arial Narrow" w:hAnsi="Arial Narrow"/>
          <w:bCs/>
          <w:sz w:val="26"/>
          <w:szCs w:val="26"/>
        </w:rPr>
      </w:pPr>
    </w:p>
    <w:p w14:paraId="71EC480B" w14:textId="38A6080A" w:rsidR="008B5957" w:rsidRPr="000E7DA4" w:rsidRDefault="008B5957"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 xml:space="preserve">No sobra destacar </w:t>
      </w:r>
      <w:r w:rsidR="000B76C2" w:rsidRPr="000E7DA4">
        <w:rPr>
          <w:rFonts w:ascii="Arial Narrow" w:hAnsi="Arial Narrow"/>
          <w:bCs/>
          <w:sz w:val="26"/>
          <w:szCs w:val="26"/>
        </w:rPr>
        <w:t>que,</w:t>
      </w:r>
      <w:r w:rsidRPr="000E7DA4">
        <w:rPr>
          <w:rFonts w:ascii="Arial Narrow" w:hAnsi="Arial Narrow"/>
          <w:bCs/>
          <w:sz w:val="26"/>
          <w:szCs w:val="26"/>
        </w:rPr>
        <w:t xml:space="preserve"> </w:t>
      </w:r>
      <w:r w:rsidR="00346144" w:rsidRPr="000E7DA4">
        <w:rPr>
          <w:rFonts w:ascii="Arial Narrow" w:hAnsi="Arial Narrow"/>
          <w:bCs/>
          <w:sz w:val="26"/>
          <w:szCs w:val="26"/>
        </w:rPr>
        <w:t xml:space="preserve">a </w:t>
      </w:r>
      <w:r w:rsidRPr="000E7DA4">
        <w:rPr>
          <w:rFonts w:ascii="Arial Narrow" w:hAnsi="Arial Narrow"/>
          <w:bCs/>
          <w:sz w:val="26"/>
          <w:szCs w:val="26"/>
        </w:rPr>
        <w:t>la Rama Judicial, como autoridad integrante de</w:t>
      </w:r>
      <w:r w:rsidR="00346144" w:rsidRPr="000E7DA4">
        <w:rPr>
          <w:rFonts w:ascii="Arial Narrow" w:hAnsi="Arial Narrow"/>
          <w:bCs/>
          <w:sz w:val="26"/>
          <w:szCs w:val="26"/>
        </w:rPr>
        <w:t xml:space="preserve">l Estado parte, también corresponde esa garantía </w:t>
      </w:r>
      <w:r w:rsidR="00074415" w:rsidRPr="000E7DA4">
        <w:rPr>
          <w:rFonts w:ascii="Arial Narrow" w:hAnsi="Arial Narrow"/>
          <w:bCs/>
          <w:sz w:val="26"/>
          <w:szCs w:val="26"/>
        </w:rPr>
        <w:t xml:space="preserve">de plena accesibilidad, </w:t>
      </w:r>
      <w:r w:rsidR="00386D9D" w:rsidRPr="000E7DA4">
        <w:rPr>
          <w:rFonts w:ascii="Arial Narrow" w:hAnsi="Arial Narrow"/>
          <w:bCs/>
          <w:sz w:val="26"/>
          <w:szCs w:val="26"/>
        </w:rPr>
        <w:t xml:space="preserve">cuando tiene la oportunidad de pronunciarse sobre casos concretos a través de </w:t>
      </w:r>
      <w:r w:rsidR="00074415" w:rsidRPr="000E7DA4">
        <w:rPr>
          <w:rFonts w:ascii="Arial Narrow" w:hAnsi="Arial Narrow"/>
          <w:bCs/>
          <w:sz w:val="26"/>
          <w:szCs w:val="26"/>
        </w:rPr>
        <w:t>herramientas procesales como la acción popular.</w:t>
      </w:r>
    </w:p>
    <w:p w14:paraId="0B861204" w14:textId="77777777" w:rsidR="001C4228" w:rsidRPr="000E7DA4" w:rsidRDefault="001C4228" w:rsidP="000E7DA4">
      <w:pPr>
        <w:pStyle w:val="Sinespaciado"/>
        <w:spacing w:line="276" w:lineRule="auto"/>
        <w:jc w:val="both"/>
        <w:rPr>
          <w:rFonts w:ascii="Arial Narrow" w:hAnsi="Arial Narrow"/>
          <w:bCs/>
          <w:sz w:val="26"/>
          <w:szCs w:val="26"/>
        </w:rPr>
      </w:pPr>
    </w:p>
    <w:p w14:paraId="1BE3360F" w14:textId="6E3C8F3E" w:rsidR="00D028BF" w:rsidRPr="000E7DA4" w:rsidRDefault="001C1CC7"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Por su parte l</w:t>
      </w:r>
      <w:r w:rsidR="00D028BF" w:rsidRPr="000E7DA4">
        <w:rPr>
          <w:rFonts w:ascii="Arial Narrow" w:hAnsi="Arial Narrow"/>
          <w:bCs/>
          <w:sz w:val="26"/>
          <w:szCs w:val="26"/>
        </w:rPr>
        <w:t>a Ley Estatutaria 161</w:t>
      </w:r>
      <w:r w:rsidRPr="000E7DA4">
        <w:rPr>
          <w:rFonts w:ascii="Arial Narrow" w:hAnsi="Arial Narrow"/>
          <w:bCs/>
          <w:sz w:val="26"/>
          <w:szCs w:val="26"/>
        </w:rPr>
        <w:t>8</w:t>
      </w:r>
      <w:r w:rsidR="00D028BF" w:rsidRPr="000E7DA4">
        <w:rPr>
          <w:rFonts w:ascii="Arial Narrow" w:hAnsi="Arial Narrow"/>
          <w:bCs/>
          <w:sz w:val="26"/>
          <w:szCs w:val="26"/>
        </w:rPr>
        <w:t xml:space="preserve"> de 2013</w:t>
      </w:r>
      <w:r w:rsidRPr="000E7DA4">
        <w:rPr>
          <w:rFonts w:ascii="Arial Narrow" w:hAnsi="Arial Narrow"/>
          <w:bCs/>
          <w:sz w:val="26"/>
          <w:szCs w:val="26"/>
        </w:rPr>
        <w:t>, por medio de la cual se establecen las disposiciones para garantizar el pleno ejercicio de los derechos de las personas con discapacidad,</w:t>
      </w:r>
      <w:r w:rsidR="00D028BF" w:rsidRPr="000E7DA4">
        <w:rPr>
          <w:rFonts w:ascii="Arial Narrow" w:hAnsi="Arial Narrow"/>
          <w:bCs/>
          <w:sz w:val="26"/>
          <w:szCs w:val="26"/>
        </w:rPr>
        <w:t xml:space="preserve"> definió</w:t>
      </w:r>
      <w:r w:rsidRPr="000E7DA4">
        <w:rPr>
          <w:rFonts w:ascii="Arial Narrow" w:hAnsi="Arial Narrow"/>
          <w:bCs/>
          <w:sz w:val="26"/>
          <w:szCs w:val="26"/>
        </w:rPr>
        <w:t xml:space="preserve"> la inclusión social como un proceso que asegura que todas las personas tengan las mismas oportunidades, y la posibilidad real y efectiva de acceder, participar, relacionarse y disfrutar de un bien, servicio o ambiente, junto con los demás ciudadanos, sin ninguna limitación o restricción por motivo de discapacidad, mediante acciones concretas que ayuden a mejorar la calidad de vida de las personas con discapacidad</w:t>
      </w:r>
      <w:r w:rsidR="009B1B6E" w:rsidRPr="000E7DA4">
        <w:rPr>
          <w:rFonts w:ascii="Arial Narrow" w:hAnsi="Arial Narrow"/>
          <w:bCs/>
          <w:sz w:val="26"/>
          <w:szCs w:val="26"/>
        </w:rPr>
        <w:t xml:space="preserve">; </w:t>
      </w:r>
      <w:r w:rsidR="00D028BF" w:rsidRPr="000E7DA4">
        <w:rPr>
          <w:rFonts w:ascii="Arial Narrow" w:hAnsi="Arial Narrow"/>
          <w:sz w:val="26"/>
          <w:szCs w:val="26"/>
        </w:rPr>
        <w:t>las barreras</w:t>
      </w:r>
      <w:r w:rsidR="00D028BF" w:rsidRPr="000E7DA4">
        <w:rPr>
          <w:rFonts w:ascii="Arial Narrow" w:hAnsi="Arial Narrow"/>
          <w:bCs/>
          <w:sz w:val="26"/>
          <w:szCs w:val="26"/>
        </w:rPr>
        <w:t xml:space="preserve"> como </w:t>
      </w:r>
      <w:r w:rsidR="00D028BF" w:rsidRPr="000E7DA4">
        <w:rPr>
          <w:rFonts w:ascii="Arial Narrow" w:hAnsi="Arial Narrow"/>
          <w:bCs/>
          <w:i/>
          <w:iCs/>
          <w:sz w:val="26"/>
          <w:szCs w:val="26"/>
        </w:rPr>
        <w:t>“</w:t>
      </w:r>
      <w:r w:rsidR="00D028BF" w:rsidRPr="005423C2">
        <w:rPr>
          <w:rFonts w:ascii="Arial Narrow" w:hAnsi="Arial Narrow"/>
          <w:bCs/>
          <w:i/>
          <w:iCs/>
          <w:sz w:val="24"/>
          <w:szCs w:val="26"/>
        </w:rPr>
        <w:t>[c]</w:t>
      </w:r>
      <w:proofErr w:type="spellStart"/>
      <w:r w:rsidR="00D028BF" w:rsidRPr="005423C2">
        <w:rPr>
          <w:rFonts w:ascii="Arial Narrow" w:hAnsi="Arial Narrow"/>
          <w:bCs/>
          <w:i/>
          <w:iCs/>
          <w:sz w:val="24"/>
          <w:szCs w:val="26"/>
        </w:rPr>
        <w:t>ualquier</w:t>
      </w:r>
      <w:proofErr w:type="spellEnd"/>
      <w:r w:rsidR="00D028BF" w:rsidRPr="005423C2">
        <w:rPr>
          <w:rFonts w:ascii="Arial Narrow" w:hAnsi="Arial Narrow"/>
          <w:bCs/>
          <w:i/>
          <w:iCs/>
          <w:sz w:val="24"/>
          <w:szCs w:val="26"/>
        </w:rPr>
        <w:t xml:space="preserve"> tipo de obstáculo que impida el ejercicio efectivo de los derechos de las personas con algún tipo de discapacidad</w:t>
      </w:r>
      <w:r w:rsidR="00D028BF" w:rsidRPr="000E7DA4">
        <w:rPr>
          <w:rFonts w:ascii="Arial Narrow" w:hAnsi="Arial Narrow"/>
          <w:bCs/>
          <w:i/>
          <w:iCs/>
          <w:sz w:val="26"/>
          <w:szCs w:val="26"/>
        </w:rPr>
        <w:t xml:space="preserve">”, </w:t>
      </w:r>
      <w:r w:rsidR="00D028BF" w:rsidRPr="000E7DA4">
        <w:rPr>
          <w:rFonts w:ascii="Arial Narrow" w:hAnsi="Arial Narrow"/>
          <w:bCs/>
          <w:sz w:val="26"/>
          <w:szCs w:val="26"/>
        </w:rPr>
        <w:t xml:space="preserve">pudiendo ser </w:t>
      </w:r>
      <w:r w:rsidR="00D028BF" w:rsidRPr="000E7DA4">
        <w:rPr>
          <w:rFonts w:ascii="Arial Narrow" w:hAnsi="Arial Narrow"/>
          <w:bCs/>
          <w:i/>
          <w:iCs/>
          <w:sz w:val="26"/>
          <w:szCs w:val="26"/>
        </w:rPr>
        <w:t>“</w:t>
      </w:r>
      <w:r w:rsidR="00D028BF" w:rsidRPr="005423C2">
        <w:rPr>
          <w:rFonts w:ascii="Arial Narrow" w:hAnsi="Arial Narrow"/>
          <w:bCs/>
          <w:i/>
          <w:iCs/>
          <w:sz w:val="24"/>
          <w:szCs w:val="26"/>
        </w:rPr>
        <w:t>Comunicativas: Aquellos … que impiden o dificultan el acceso a la información, a la consulta, al conocimiento y en general, el desarrollo en condiciones de igualdad del proceso comunicativo de las personas con discapacidad a través de cualquier medio o modo de comunicación, incluidas las dificultades en la interacción comunicativa de las personas</w:t>
      </w:r>
      <w:r w:rsidR="00D028BF" w:rsidRPr="005423C2">
        <w:rPr>
          <w:rFonts w:ascii="Arial Narrow" w:hAnsi="Arial Narrow"/>
          <w:bCs/>
          <w:i/>
          <w:iCs/>
          <w:sz w:val="28"/>
          <w:szCs w:val="26"/>
        </w:rPr>
        <w:t>”</w:t>
      </w:r>
      <w:r w:rsidR="009B1B6E" w:rsidRPr="005423C2">
        <w:rPr>
          <w:rFonts w:ascii="Arial Narrow" w:hAnsi="Arial Narrow"/>
          <w:bCs/>
          <w:sz w:val="28"/>
          <w:szCs w:val="26"/>
        </w:rPr>
        <w:t>, y</w:t>
      </w:r>
      <w:r w:rsidR="00D028BF" w:rsidRPr="005423C2">
        <w:rPr>
          <w:rFonts w:ascii="Arial Narrow" w:hAnsi="Arial Narrow"/>
          <w:b/>
          <w:sz w:val="28"/>
          <w:szCs w:val="26"/>
        </w:rPr>
        <w:t xml:space="preserve"> </w:t>
      </w:r>
      <w:r w:rsidR="00D028BF" w:rsidRPr="005423C2">
        <w:rPr>
          <w:rFonts w:ascii="Arial Narrow" w:hAnsi="Arial Narrow"/>
          <w:sz w:val="28"/>
          <w:szCs w:val="26"/>
        </w:rPr>
        <w:t>el acceso o accesibilidad</w:t>
      </w:r>
      <w:r w:rsidR="009B1B6E" w:rsidRPr="005423C2">
        <w:rPr>
          <w:rFonts w:ascii="Arial Narrow" w:hAnsi="Arial Narrow"/>
          <w:sz w:val="28"/>
          <w:szCs w:val="26"/>
        </w:rPr>
        <w:t xml:space="preserve"> como las</w:t>
      </w:r>
      <w:r w:rsidR="00D028BF" w:rsidRPr="005423C2">
        <w:rPr>
          <w:rFonts w:ascii="Arial Narrow" w:hAnsi="Arial Narrow"/>
          <w:bCs/>
          <w:sz w:val="28"/>
          <w:szCs w:val="26"/>
        </w:rPr>
        <w:t xml:space="preserve"> </w:t>
      </w:r>
      <w:r w:rsidR="00D028BF" w:rsidRPr="005423C2">
        <w:rPr>
          <w:rFonts w:ascii="Arial Narrow" w:hAnsi="Arial Narrow"/>
          <w:bCs/>
          <w:i/>
          <w:iCs/>
          <w:sz w:val="28"/>
          <w:szCs w:val="26"/>
        </w:rPr>
        <w:t>“</w:t>
      </w:r>
      <w:r w:rsidR="00D028BF" w:rsidRPr="005423C2">
        <w:rPr>
          <w:rFonts w:ascii="Arial Narrow" w:hAnsi="Arial Narrow"/>
          <w:bCs/>
          <w:i/>
          <w:iCs/>
          <w:sz w:val="24"/>
          <w:szCs w:val="26"/>
        </w:rPr>
        <w:t>Condiciones y medidas pertinentes que deben cumplir las instalaciones y los servicios de información para adaptar el entorno, productos y servicios, así como los objetos, herramientas y utensilios, con el fin de asegurar el acceso de las personas con discapacidad, en igualdad de condiciones, al entorno físico, el transporte, la información y las comunicaciones, incluidos los sistemas y las tecnologías de la información y las comunicaciones, tanto en zonas urbanas como rurales. Las ayudas técnicas se harán con tecnología apropiada teniendo en cuenta estatura, tamaño, peso y necesidad de la persona</w:t>
      </w:r>
      <w:r w:rsidR="00D028BF" w:rsidRPr="000E7DA4">
        <w:rPr>
          <w:rFonts w:ascii="Arial Narrow" w:hAnsi="Arial Narrow"/>
          <w:bCs/>
          <w:i/>
          <w:iCs/>
          <w:sz w:val="26"/>
          <w:szCs w:val="26"/>
        </w:rPr>
        <w:t>.”</w:t>
      </w:r>
      <w:r w:rsidR="009B1B6E" w:rsidRPr="000E7DA4">
        <w:rPr>
          <w:rFonts w:ascii="Arial Narrow" w:hAnsi="Arial Narrow"/>
          <w:bCs/>
          <w:iCs/>
          <w:sz w:val="26"/>
          <w:szCs w:val="26"/>
        </w:rPr>
        <w:t xml:space="preserve"> (Art. 2).</w:t>
      </w:r>
    </w:p>
    <w:p w14:paraId="769D9BB6" w14:textId="55858C93" w:rsidR="00D028BF" w:rsidRPr="000E7DA4" w:rsidRDefault="00D028BF" w:rsidP="000E7DA4">
      <w:pPr>
        <w:pStyle w:val="Sinespaciado"/>
        <w:spacing w:line="276" w:lineRule="auto"/>
        <w:jc w:val="both"/>
        <w:rPr>
          <w:rFonts w:ascii="Arial Narrow" w:hAnsi="Arial Narrow"/>
          <w:bCs/>
          <w:sz w:val="26"/>
          <w:szCs w:val="26"/>
        </w:rPr>
      </w:pPr>
    </w:p>
    <w:p w14:paraId="7F6EC6D4" w14:textId="7FAA5C2C" w:rsidR="009B1B6E" w:rsidRPr="000E7DA4" w:rsidRDefault="009B1B6E" w:rsidP="000E7DA4">
      <w:pPr>
        <w:pStyle w:val="Sinespaciado"/>
        <w:spacing w:line="276" w:lineRule="auto"/>
        <w:jc w:val="both"/>
        <w:rPr>
          <w:rFonts w:ascii="Arial Narrow" w:hAnsi="Arial Narrow"/>
          <w:bCs/>
          <w:i/>
          <w:sz w:val="26"/>
          <w:szCs w:val="26"/>
        </w:rPr>
      </w:pPr>
      <w:r w:rsidRPr="000E7DA4">
        <w:rPr>
          <w:rFonts w:ascii="Arial Narrow" w:hAnsi="Arial Narrow"/>
          <w:bCs/>
          <w:sz w:val="26"/>
          <w:szCs w:val="26"/>
        </w:rPr>
        <w:t xml:space="preserve">De esta ley estatutaria se destaca también que se rige, entre otros, por el principio de solidaridad (art. 3), y dedica su título III a </w:t>
      </w:r>
      <w:r w:rsidR="009362CE" w:rsidRPr="000E7DA4">
        <w:rPr>
          <w:rFonts w:ascii="Arial Narrow" w:hAnsi="Arial Narrow"/>
          <w:bCs/>
          <w:sz w:val="26"/>
          <w:szCs w:val="26"/>
        </w:rPr>
        <w:t>señalar</w:t>
      </w:r>
      <w:r w:rsidRPr="000E7DA4">
        <w:rPr>
          <w:rFonts w:ascii="Arial Narrow" w:hAnsi="Arial Narrow"/>
          <w:bCs/>
          <w:sz w:val="26"/>
          <w:szCs w:val="26"/>
        </w:rPr>
        <w:t xml:space="preserve"> obligaciones a cargo del Estado y </w:t>
      </w:r>
      <w:r w:rsidRPr="000E7DA4">
        <w:rPr>
          <w:rFonts w:ascii="Arial Narrow" w:hAnsi="Arial Narrow"/>
          <w:bCs/>
          <w:sz w:val="26"/>
          <w:szCs w:val="26"/>
          <w:u w:val="single"/>
        </w:rPr>
        <w:t>la sociedad</w:t>
      </w:r>
      <w:r w:rsidR="00F270B6" w:rsidRPr="000E7DA4">
        <w:rPr>
          <w:rFonts w:ascii="Arial Narrow" w:hAnsi="Arial Narrow"/>
          <w:bCs/>
          <w:sz w:val="26"/>
          <w:szCs w:val="26"/>
        </w:rPr>
        <w:t xml:space="preserve">, </w:t>
      </w:r>
      <w:r w:rsidR="009362CE" w:rsidRPr="000E7DA4">
        <w:rPr>
          <w:rFonts w:ascii="Arial Narrow" w:hAnsi="Arial Narrow"/>
          <w:bCs/>
          <w:sz w:val="26"/>
          <w:szCs w:val="26"/>
        </w:rPr>
        <w:t>rotulando</w:t>
      </w:r>
      <w:r w:rsidR="00F270B6" w:rsidRPr="000E7DA4">
        <w:rPr>
          <w:rFonts w:ascii="Arial Narrow" w:hAnsi="Arial Narrow"/>
          <w:bCs/>
          <w:sz w:val="26"/>
          <w:szCs w:val="26"/>
        </w:rPr>
        <w:t xml:space="preserve"> como deberes de la familia, las </w:t>
      </w:r>
      <w:r w:rsidR="00F270B6" w:rsidRPr="000E7DA4">
        <w:rPr>
          <w:rFonts w:ascii="Arial Narrow" w:hAnsi="Arial Narrow"/>
          <w:bCs/>
          <w:sz w:val="26"/>
          <w:szCs w:val="26"/>
          <w:u w:val="single"/>
        </w:rPr>
        <w:t>empresas privadas</w:t>
      </w:r>
      <w:r w:rsidR="00F270B6" w:rsidRPr="000E7DA4">
        <w:rPr>
          <w:rFonts w:ascii="Arial Narrow" w:hAnsi="Arial Narrow"/>
          <w:bCs/>
          <w:sz w:val="26"/>
          <w:szCs w:val="26"/>
        </w:rPr>
        <w:t>, las organizaciones no gubernamentales, los gremios y la sociedad en general (art. 6-4), “</w:t>
      </w:r>
      <w:r w:rsidR="00F270B6" w:rsidRPr="005423C2">
        <w:rPr>
          <w:rFonts w:ascii="Arial Narrow" w:hAnsi="Arial Narrow"/>
          <w:bCs/>
          <w:i/>
          <w:sz w:val="24"/>
          <w:szCs w:val="26"/>
        </w:rPr>
        <w:t>[A]sumir la responsabilidad compartida de evitar y eliminar barreras actitudinales, sociales, culturales, físicas, arquitectónicas, de comunicación, y de cualquier otro tipo, que impidan la efectiva participación de las personas con discapacidad y sus familias</w:t>
      </w:r>
      <w:r w:rsidR="00F270B6" w:rsidRPr="000E7DA4">
        <w:rPr>
          <w:rFonts w:ascii="Arial Narrow" w:hAnsi="Arial Narrow"/>
          <w:bCs/>
          <w:i/>
          <w:sz w:val="26"/>
          <w:szCs w:val="26"/>
        </w:rPr>
        <w:t>”.</w:t>
      </w:r>
    </w:p>
    <w:p w14:paraId="230CC090" w14:textId="4CF6DA13" w:rsidR="00D028BF" w:rsidRPr="000E7DA4" w:rsidRDefault="00D028BF" w:rsidP="000E7DA4">
      <w:pPr>
        <w:pStyle w:val="Sinespaciado"/>
        <w:spacing w:line="276" w:lineRule="auto"/>
        <w:jc w:val="both"/>
        <w:rPr>
          <w:rFonts w:ascii="Arial Narrow" w:hAnsi="Arial Narrow"/>
          <w:sz w:val="26"/>
          <w:szCs w:val="26"/>
        </w:rPr>
      </w:pPr>
    </w:p>
    <w:p w14:paraId="40409177" w14:textId="3DC1265F" w:rsidR="00F85481" w:rsidRPr="000E7DA4" w:rsidRDefault="00482117" w:rsidP="000E7DA4">
      <w:pPr>
        <w:pStyle w:val="Sinespaciado"/>
        <w:spacing w:line="276" w:lineRule="auto"/>
        <w:jc w:val="both"/>
        <w:rPr>
          <w:rFonts w:ascii="Arial Narrow" w:hAnsi="Arial Narrow"/>
          <w:bCs/>
          <w:sz w:val="26"/>
          <w:szCs w:val="26"/>
        </w:rPr>
      </w:pPr>
      <w:r w:rsidRPr="000E7DA4">
        <w:rPr>
          <w:rFonts w:ascii="Arial Narrow" w:hAnsi="Arial Narrow"/>
          <w:b/>
          <w:bCs/>
          <w:sz w:val="26"/>
          <w:szCs w:val="26"/>
        </w:rPr>
        <w:t>5</w:t>
      </w:r>
      <w:r w:rsidR="00DC332C" w:rsidRPr="000E7DA4">
        <w:rPr>
          <w:rFonts w:ascii="Arial Narrow" w:hAnsi="Arial Narrow"/>
          <w:b/>
          <w:bCs/>
          <w:sz w:val="26"/>
          <w:szCs w:val="26"/>
        </w:rPr>
        <w:t>.-</w:t>
      </w:r>
      <w:r w:rsidR="00DC332C" w:rsidRPr="000E7DA4">
        <w:rPr>
          <w:rFonts w:ascii="Arial Narrow" w:hAnsi="Arial Narrow"/>
          <w:sz w:val="26"/>
          <w:szCs w:val="26"/>
        </w:rPr>
        <w:t xml:space="preserve"> Dentro del anterior contexto normativo, propio es concluir</w:t>
      </w:r>
      <w:r w:rsidR="005738F3" w:rsidRPr="000E7DA4">
        <w:rPr>
          <w:rFonts w:ascii="Arial Narrow" w:hAnsi="Arial Narrow"/>
          <w:sz w:val="26"/>
          <w:szCs w:val="26"/>
        </w:rPr>
        <w:t xml:space="preserve"> que las acciones afirmativas contenidas en el artículo 8º de la Ley 982 de 2005</w:t>
      </w:r>
      <w:r w:rsidR="00DB01F9" w:rsidRPr="000E7DA4">
        <w:rPr>
          <w:rFonts w:ascii="Arial Narrow" w:hAnsi="Arial Narrow"/>
          <w:sz w:val="26"/>
          <w:szCs w:val="26"/>
        </w:rPr>
        <w:t xml:space="preserve"> en favor de las personas </w:t>
      </w:r>
      <w:r w:rsidR="005738F3" w:rsidRPr="000E7DA4">
        <w:rPr>
          <w:rFonts w:ascii="Arial Narrow" w:hAnsi="Arial Narrow"/>
          <w:bCs/>
          <w:sz w:val="26"/>
          <w:szCs w:val="26"/>
        </w:rPr>
        <w:t>con hipoacusia, sordas o sordociegas</w:t>
      </w:r>
      <w:r w:rsidR="00303A19" w:rsidRPr="000E7DA4">
        <w:rPr>
          <w:rFonts w:ascii="Arial Narrow" w:hAnsi="Arial Narrow"/>
          <w:bCs/>
          <w:sz w:val="26"/>
          <w:szCs w:val="26"/>
        </w:rPr>
        <w:t>, no solo son exigibles de</w:t>
      </w:r>
      <w:r w:rsidR="00203BAF" w:rsidRPr="000E7DA4">
        <w:rPr>
          <w:rFonts w:ascii="Arial Narrow" w:hAnsi="Arial Narrow"/>
          <w:bCs/>
          <w:sz w:val="26"/>
          <w:szCs w:val="26"/>
        </w:rPr>
        <w:t xml:space="preserve">l Estado o de los particulares que prestan </w:t>
      </w:r>
      <w:r w:rsidR="00203BAF" w:rsidRPr="000E7DA4">
        <w:rPr>
          <w:rFonts w:ascii="Arial Narrow" w:hAnsi="Arial Narrow"/>
          <w:bCs/>
          <w:sz w:val="26"/>
          <w:szCs w:val="26"/>
        </w:rPr>
        <w:lastRenderedPageBreak/>
        <w:t xml:space="preserve">servicios públicos. </w:t>
      </w:r>
      <w:r w:rsidR="005B677B" w:rsidRPr="000E7DA4">
        <w:rPr>
          <w:rFonts w:ascii="Arial Narrow" w:hAnsi="Arial Narrow"/>
          <w:bCs/>
          <w:sz w:val="26"/>
          <w:szCs w:val="26"/>
        </w:rPr>
        <w:t>También lo son de aquellas personas privadas que ofrecen “</w:t>
      </w:r>
      <w:r w:rsidR="005B677B" w:rsidRPr="005423C2">
        <w:rPr>
          <w:rFonts w:ascii="Arial Narrow" w:hAnsi="Arial Narrow"/>
          <w:bCs/>
          <w:sz w:val="24"/>
          <w:szCs w:val="26"/>
        </w:rPr>
        <w:t>servicios al público</w:t>
      </w:r>
      <w:r w:rsidR="005B677B" w:rsidRPr="000E7DA4">
        <w:rPr>
          <w:rFonts w:ascii="Arial Narrow" w:hAnsi="Arial Narrow"/>
          <w:bCs/>
          <w:sz w:val="26"/>
          <w:szCs w:val="26"/>
        </w:rPr>
        <w:t xml:space="preserve">”, expresión que en forma literal se introduce en el artículo citado, y encuentra soporte en los mismos </w:t>
      </w:r>
      <w:r w:rsidR="00E90434" w:rsidRPr="000E7DA4">
        <w:rPr>
          <w:rFonts w:ascii="Arial Narrow" w:hAnsi="Arial Narrow"/>
          <w:bCs/>
          <w:sz w:val="26"/>
          <w:szCs w:val="26"/>
        </w:rPr>
        <w:t>instrumentos internacionales de protección de derechos de este especial grupo poblacional.</w:t>
      </w:r>
      <w:r w:rsidR="00DD3976" w:rsidRPr="000E7DA4">
        <w:rPr>
          <w:rFonts w:ascii="Arial Narrow" w:hAnsi="Arial Narrow"/>
          <w:bCs/>
          <w:sz w:val="26"/>
          <w:szCs w:val="26"/>
        </w:rPr>
        <w:t xml:space="preserve"> </w:t>
      </w:r>
    </w:p>
    <w:p w14:paraId="51BCBB64" w14:textId="77777777" w:rsidR="00F85481" w:rsidRPr="000E7DA4" w:rsidRDefault="00F85481" w:rsidP="000E7DA4">
      <w:pPr>
        <w:pStyle w:val="Sinespaciado"/>
        <w:spacing w:line="276" w:lineRule="auto"/>
        <w:jc w:val="both"/>
        <w:rPr>
          <w:rFonts w:ascii="Arial Narrow" w:hAnsi="Arial Narrow"/>
          <w:bCs/>
          <w:sz w:val="26"/>
          <w:szCs w:val="26"/>
        </w:rPr>
      </w:pPr>
    </w:p>
    <w:p w14:paraId="6E906412" w14:textId="1C6E8899" w:rsidR="005738F3" w:rsidRPr="000E7DA4" w:rsidRDefault="00DD3976" w:rsidP="000E7DA4">
      <w:pPr>
        <w:pStyle w:val="Sinespaciado"/>
        <w:spacing w:line="276" w:lineRule="auto"/>
        <w:jc w:val="both"/>
        <w:rPr>
          <w:rFonts w:ascii="Arial Narrow" w:hAnsi="Arial Narrow"/>
          <w:sz w:val="26"/>
          <w:szCs w:val="26"/>
        </w:rPr>
      </w:pPr>
      <w:r w:rsidRPr="000E7DA4">
        <w:rPr>
          <w:rFonts w:ascii="Arial Narrow" w:hAnsi="Arial Narrow"/>
          <w:bCs/>
          <w:sz w:val="26"/>
          <w:szCs w:val="26"/>
        </w:rPr>
        <w:t>En consecuencia, en esas precisas condiciones, d</w:t>
      </w:r>
      <w:r w:rsidR="005738F3" w:rsidRPr="000E7DA4">
        <w:rPr>
          <w:rFonts w:ascii="Arial Narrow" w:hAnsi="Arial Narrow"/>
          <w:sz w:val="26"/>
          <w:szCs w:val="26"/>
        </w:rPr>
        <w:t xml:space="preserve">ebe afirmarse que su garantía es exigible de los particulares </w:t>
      </w:r>
      <w:r w:rsidR="00E62F2E" w:rsidRPr="000E7DA4">
        <w:rPr>
          <w:rFonts w:ascii="Arial Narrow" w:hAnsi="Arial Narrow"/>
          <w:sz w:val="26"/>
          <w:szCs w:val="26"/>
        </w:rPr>
        <w:t xml:space="preserve">aun cuando el servicio que ofrecen al </w:t>
      </w:r>
      <w:r w:rsidR="00F85481" w:rsidRPr="000E7DA4">
        <w:rPr>
          <w:rFonts w:ascii="Arial Narrow" w:hAnsi="Arial Narrow"/>
          <w:sz w:val="26"/>
          <w:szCs w:val="26"/>
        </w:rPr>
        <w:t>público</w:t>
      </w:r>
      <w:r w:rsidR="00E62F2E" w:rsidRPr="000E7DA4">
        <w:rPr>
          <w:rFonts w:ascii="Arial Narrow" w:hAnsi="Arial Narrow"/>
          <w:sz w:val="26"/>
          <w:szCs w:val="26"/>
        </w:rPr>
        <w:t xml:space="preserve"> no reúna las características propias de un “</w:t>
      </w:r>
      <w:r w:rsidR="00E62F2E" w:rsidRPr="005423C2">
        <w:rPr>
          <w:rFonts w:ascii="Arial Narrow" w:hAnsi="Arial Narrow"/>
          <w:sz w:val="24"/>
          <w:szCs w:val="26"/>
        </w:rPr>
        <w:t>servicio público</w:t>
      </w:r>
      <w:r w:rsidR="00E62F2E" w:rsidRPr="000E7DA4">
        <w:rPr>
          <w:rFonts w:ascii="Arial Narrow" w:hAnsi="Arial Narrow"/>
          <w:sz w:val="26"/>
          <w:szCs w:val="26"/>
        </w:rPr>
        <w:t>”.</w:t>
      </w:r>
    </w:p>
    <w:p w14:paraId="345BF848" w14:textId="77777777" w:rsidR="005738F3" w:rsidRPr="000E7DA4" w:rsidRDefault="005738F3" w:rsidP="000E7DA4">
      <w:pPr>
        <w:pStyle w:val="Sinespaciado"/>
        <w:spacing w:line="276" w:lineRule="auto"/>
        <w:jc w:val="both"/>
        <w:rPr>
          <w:rFonts w:ascii="Arial Narrow" w:hAnsi="Arial Narrow"/>
          <w:sz w:val="26"/>
          <w:szCs w:val="26"/>
        </w:rPr>
      </w:pPr>
    </w:p>
    <w:p w14:paraId="1D4358D6" w14:textId="724E4752" w:rsidR="00CD07C1" w:rsidRPr="000E7DA4" w:rsidRDefault="00CD07C1"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La</w:t>
      </w:r>
      <w:r w:rsidR="002313F4" w:rsidRPr="000E7DA4">
        <w:rPr>
          <w:rFonts w:ascii="Arial Narrow" w:hAnsi="Arial Narrow"/>
          <w:bCs/>
          <w:sz w:val="26"/>
          <w:szCs w:val="26"/>
        </w:rPr>
        <w:t xml:space="preserve"> anterior conclusión resulta </w:t>
      </w:r>
      <w:r w:rsidR="009B3663" w:rsidRPr="000E7DA4">
        <w:rPr>
          <w:rFonts w:ascii="Arial Narrow" w:hAnsi="Arial Narrow"/>
          <w:bCs/>
          <w:sz w:val="26"/>
          <w:szCs w:val="26"/>
        </w:rPr>
        <w:t xml:space="preserve">conforme al ordenamiento constitucional. En efecto, al examinar la constitucionalidad de la Ley 1618 de 2013, la Corte Constitucional concluyó que la </w:t>
      </w:r>
      <w:r w:rsidRPr="000E7DA4">
        <w:rPr>
          <w:rFonts w:ascii="Arial Narrow" w:hAnsi="Arial Narrow"/>
          <w:bCs/>
          <w:sz w:val="26"/>
          <w:szCs w:val="26"/>
        </w:rPr>
        <w:t>protección y la realización social de los derechos colectivos también puede ser</w:t>
      </w:r>
      <w:r w:rsidR="000A05BC" w:rsidRPr="000E7DA4">
        <w:rPr>
          <w:rFonts w:ascii="Arial Narrow" w:hAnsi="Arial Narrow"/>
          <w:bCs/>
          <w:sz w:val="26"/>
          <w:szCs w:val="26"/>
        </w:rPr>
        <w:t xml:space="preserve"> impuest</w:t>
      </w:r>
      <w:r w:rsidR="00A95729" w:rsidRPr="000E7DA4">
        <w:rPr>
          <w:rFonts w:ascii="Arial Narrow" w:hAnsi="Arial Narrow"/>
          <w:bCs/>
          <w:sz w:val="26"/>
          <w:szCs w:val="26"/>
        </w:rPr>
        <w:t>a</w:t>
      </w:r>
      <w:r w:rsidR="000A05BC" w:rsidRPr="000E7DA4">
        <w:rPr>
          <w:rFonts w:ascii="Arial Narrow" w:hAnsi="Arial Narrow"/>
          <w:bCs/>
          <w:sz w:val="26"/>
          <w:szCs w:val="26"/>
        </w:rPr>
        <w:t xml:space="preserve"> y</w:t>
      </w:r>
      <w:r w:rsidRPr="000E7DA4">
        <w:rPr>
          <w:rFonts w:ascii="Arial Narrow" w:hAnsi="Arial Narrow"/>
          <w:bCs/>
          <w:sz w:val="26"/>
          <w:szCs w:val="26"/>
        </w:rPr>
        <w:t xml:space="preserve"> exigible de los particulares</w:t>
      </w:r>
      <w:r w:rsidR="00BC4CC5" w:rsidRPr="000E7DA4">
        <w:rPr>
          <w:rFonts w:ascii="Arial Narrow" w:hAnsi="Arial Narrow"/>
          <w:bCs/>
          <w:sz w:val="26"/>
          <w:szCs w:val="26"/>
        </w:rPr>
        <w:t xml:space="preserve"> (CC. Sentencia C-765 de 2012)</w:t>
      </w:r>
      <w:r w:rsidRPr="000E7DA4">
        <w:rPr>
          <w:rStyle w:val="Refdenotaalpie"/>
          <w:rFonts w:ascii="Arial Narrow" w:hAnsi="Arial Narrow"/>
          <w:bCs/>
          <w:sz w:val="26"/>
          <w:szCs w:val="26"/>
        </w:rPr>
        <w:footnoteReference w:id="10"/>
      </w:r>
      <w:r w:rsidR="000A05BC" w:rsidRPr="000E7DA4">
        <w:rPr>
          <w:rFonts w:ascii="Arial Narrow" w:hAnsi="Arial Narrow"/>
          <w:bCs/>
          <w:sz w:val="26"/>
          <w:szCs w:val="26"/>
        </w:rPr>
        <w:t xml:space="preserve">, </w:t>
      </w:r>
      <w:r w:rsidR="00562863" w:rsidRPr="000E7DA4">
        <w:rPr>
          <w:rFonts w:ascii="Arial Narrow" w:hAnsi="Arial Narrow"/>
          <w:bCs/>
          <w:sz w:val="26"/>
          <w:szCs w:val="26"/>
        </w:rPr>
        <w:t>aserto</w:t>
      </w:r>
      <w:r w:rsidR="000A05BC" w:rsidRPr="000E7DA4">
        <w:rPr>
          <w:rFonts w:ascii="Arial Narrow" w:hAnsi="Arial Narrow"/>
          <w:bCs/>
          <w:sz w:val="26"/>
          <w:szCs w:val="26"/>
        </w:rPr>
        <w:t xml:space="preserve"> que hizo descansar en la naturaleza de nuestro </w:t>
      </w:r>
      <w:r w:rsidR="00872180" w:rsidRPr="000E7DA4">
        <w:rPr>
          <w:rFonts w:ascii="Arial Narrow" w:hAnsi="Arial Narrow"/>
          <w:bCs/>
          <w:sz w:val="26"/>
          <w:szCs w:val="26"/>
        </w:rPr>
        <w:t>E</w:t>
      </w:r>
      <w:r w:rsidR="000A05BC" w:rsidRPr="000E7DA4">
        <w:rPr>
          <w:rFonts w:ascii="Arial Narrow" w:hAnsi="Arial Narrow"/>
          <w:bCs/>
          <w:sz w:val="26"/>
          <w:szCs w:val="26"/>
        </w:rPr>
        <w:t xml:space="preserve">stado (social de derecho), la autonomía del legislador, </w:t>
      </w:r>
      <w:r w:rsidR="00872180" w:rsidRPr="000E7DA4">
        <w:rPr>
          <w:rFonts w:ascii="Arial Narrow" w:hAnsi="Arial Narrow"/>
          <w:bCs/>
          <w:sz w:val="26"/>
          <w:szCs w:val="26"/>
        </w:rPr>
        <w:t xml:space="preserve">los conceptos de ajustes razonables y progresividad, y la razonable conducencia de las medidas propuestas, lo que en la generalidad de los casos permite tener por cumplido </w:t>
      </w:r>
      <w:r w:rsidR="006C774E" w:rsidRPr="000E7DA4">
        <w:rPr>
          <w:rFonts w:ascii="Arial Narrow" w:hAnsi="Arial Narrow"/>
          <w:bCs/>
          <w:sz w:val="26"/>
          <w:szCs w:val="26"/>
        </w:rPr>
        <w:t>un</w:t>
      </w:r>
      <w:r w:rsidR="00872180" w:rsidRPr="000E7DA4">
        <w:rPr>
          <w:rFonts w:ascii="Arial Narrow" w:hAnsi="Arial Narrow"/>
          <w:bCs/>
          <w:sz w:val="26"/>
          <w:szCs w:val="26"/>
        </w:rPr>
        <w:t xml:space="preserve"> criterio de proporcionalidad</w:t>
      </w:r>
      <w:r w:rsidR="003C7E41" w:rsidRPr="000E7DA4">
        <w:rPr>
          <w:rFonts w:ascii="Arial Narrow" w:hAnsi="Arial Narrow"/>
          <w:bCs/>
          <w:sz w:val="26"/>
          <w:szCs w:val="26"/>
        </w:rPr>
        <w:t>.</w:t>
      </w:r>
    </w:p>
    <w:p w14:paraId="486D2551" w14:textId="77777777" w:rsidR="003C7E41" w:rsidRPr="000E7DA4" w:rsidRDefault="003C7E41" w:rsidP="000E7DA4">
      <w:pPr>
        <w:pStyle w:val="Sinespaciado"/>
        <w:spacing w:line="276" w:lineRule="auto"/>
        <w:jc w:val="both"/>
        <w:rPr>
          <w:rFonts w:ascii="Arial Narrow" w:hAnsi="Arial Narrow"/>
          <w:bCs/>
          <w:i/>
          <w:iCs/>
          <w:sz w:val="26"/>
          <w:szCs w:val="26"/>
        </w:rPr>
      </w:pPr>
    </w:p>
    <w:p w14:paraId="3BB3BFFE" w14:textId="69482FBB" w:rsidR="00CD07C1" w:rsidRPr="00D7230D" w:rsidRDefault="00CD07C1" w:rsidP="00D7230D">
      <w:pPr>
        <w:ind w:left="426" w:right="418"/>
        <w:jc w:val="both"/>
        <w:rPr>
          <w:rFonts w:ascii="Arial Narrow" w:hAnsi="Arial Narrow"/>
          <w:i/>
          <w:iCs/>
          <w:szCs w:val="26"/>
        </w:rPr>
      </w:pPr>
      <w:r w:rsidRPr="00D7230D">
        <w:rPr>
          <w:rFonts w:ascii="Arial Narrow" w:hAnsi="Arial Narrow"/>
          <w:i/>
          <w:iCs/>
          <w:szCs w:val="26"/>
        </w:rPr>
        <w:t>“En torno a lo primero, y en desarrollo de la perspectiva constitucional que conforme se explicó debe aplicarse al estudio de las llamadas acciones afirmativas, encuentra la Corte que la generalidad de la</w:t>
      </w:r>
      <w:r w:rsidR="003C7E41" w:rsidRPr="00D7230D">
        <w:rPr>
          <w:rFonts w:ascii="Arial Narrow" w:hAnsi="Arial Narrow"/>
          <w:i/>
          <w:iCs/>
          <w:szCs w:val="26"/>
        </w:rPr>
        <w:t>s</w:t>
      </w:r>
      <w:r w:rsidRPr="00D7230D">
        <w:rPr>
          <w:rFonts w:ascii="Arial Narrow" w:hAnsi="Arial Narrow"/>
          <w:i/>
          <w:iCs/>
          <w:szCs w:val="26"/>
        </w:rPr>
        <w:t xml:space="preserve"> medidas desarrolladas en estos artículos 7° a 26 sin duda encajan dentro del marco trazado por el texto superior. Esto por cuanto, se insiste, todas ellas tienen el propósito de procurar el logro de la  igualdad  real  y  efectiva  entre  las  personas  con  discapacidad  y  las  demás personas  y  ciudadanos,  en  directa  aplicación  del  artículo  13  de  la  carta;  están directamente  ligadas  al  cumplimiento  del  mandato  consagrado  en  el  artículo  47 que ordena adelantar “una política de previsión, rehabilitación e integración social para los disminuidos físicos, sensoriales y psíquicos”; buscan la efectividad de derechos específicos reconocidos por la Constitución, unos con el carácter de  fundamentales  y  otros  como  económicos,  sociales  y  culturales,  pero todos  garantizados  por  el  texto  superior;  y  en  cuanto  implican  cargas  y deberes adicionales para los particulares y las autoridades, constituyen una clara y efectiva materialización del principio de solidaridad, al que aluden los artículos  1°  y  95  de  ese  mismo  texto.  Enumeración que no podrá considerarse taxativa sino enunciativa, pues este tipo de medidas también encuentran apoyo en varios otros preceptos constitucionales.”</w:t>
      </w:r>
    </w:p>
    <w:p w14:paraId="79D93A3A" w14:textId="77777777" w:rsidR="00CD07C1" w:rsidRPr="000E7DA4" w:rsidRDefault="00CD07C1" w:rsidP="000E7DA4">
      <w:pPr>
        <w:pStyle w:val="Sinespaciado"/>
        <w:spacing w:line="276" w:lineRule="auto"/>
        <w:jc w:val="both"/>
        <w:rPr>
          <w:rFonts w:ascii="Arial Narrow" w:hAnsi="Arial Narrow"/>
          <w:bCs/>
          <w:sz w:val="26"/>
          <w:szCs w:val="26"/>
        </w:rPr>
      </w:pPr>
    </w:p>
    <w:p w14:paraId="1D9BC3CD" w14:textId="61B923E6" w:rsidR="00CD07C1" w:rsidRPr="000E7DA4" w:rsidRDefault="00CD07C1"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 xml:space="preserve">Es claro que la Carta Nacional consagra la libertad de empresa en los términos de su articulado 333, empero, no puede desconocerse el principio de solidaridad que irradia no solamente el ordenamiento jurídico, sino también </w:t>
      </w:r>
      <w:r w:rsidR="009D35BE" w:rsidRPr="000E7DA4">
        <w:rPr>
          <w:rFonts w:ascii="Arial Narrow" w:hAnsi="Arial Narrow"/>
          <w:bCs/>
          <w:sz w:val="26"/>
          <w:szCs w:val="26"/>
        </w:rPr>
        <w:t>el sistema</w:t>
      </w:r>
      <w:r w:rsidRPr="000E7DA4">
        <w:rPr>
          <w:rFonts w:ascii="Arial Narrow" w:hAnsi="Arial Narrow"/>
          <w:bCs/>
          <w:sz w:val="26"/>
          <w:szCs w:val="26"/>
        </w:rPr>
        <w:t xml:space="preserve"> económico, postulado final contenido desde el preámbulo de la Carta, que consagra como valor la búsqueda de un orden político, económico y social justo, en el modelo de Estado Social de Derecho (art. 1º Ib.)</w:t>
      </w:r>
      <w:r w:rsidRPr="000E7DA4">
        <w:rPr>
          <w:rStyle w:val="Refdenotaalpie"/>
          <w:rFonts w:ascii="Arial Narrow" w:hAnsi="Arial Narrow"/>
          <w:bCs/>
          <w:sz w:val="26"/>
          <w:szCs w:val="26"/>
        </w:rPr>
        <w:footnoteReference w:id="11"/>
      </w:r>
      <w:r w:rsidRPr="000E7DA4">
        <w:rPr>
          <w:rFonts w:ascii="Arial Narrow" w:hAnsi="Arial Narrow"/>
          <w:bCs/>
          <w:sz w:val="26"/>
          <w:szCs w:val="26"/>
        </w:rPr>
        <w:t>.</w:t>
      </w:r>
    </w:p>
    <w:p w14:paraId="7BB34558" w14:textId="77777777" w:rsidR="00CD07C1" w:rsidRPr="000E7DA4" w:rsidRDefault="00CD07C1" w:rsidP="000E7DA4">
      <w:pPr>
        <w:pStyle w:val="Sinespaciado"/>
        <w:spacing w:line="276" w:lineRule="auto"/>
        <w:jc w:val="both"/>
        <w:rPr>
          <w:rFonts w:ascii="Arial Narrow" w:hAnsi="Arial Narrow"/>
          <w:b/>
          <w:bCs/>
          <w:sz w:val="26"/>
          <w:szCs w:val="26"/>
        </w:rPr>
      </w:pPr>
    </w:p>
    <w:p w14:paraId="455C494F" w14:textId="0F1FA018" w:rsidR="00E064DF" w:rsidRPr="000E7DA4" w:rsidRDefault="00482117" w:rsidP="000E7DA4">
      <w:pPr>
        <w:pStyle w:val="Sinespaciado"/>
        <w:spacing w:line="276" w:lineRule="auto"/>
        <w:jc w:val="both"/>
        <w:rPr>
          <w:rFonts w:ascii="Arial Narrow" w:hAnsi="Arial Narrow"/>
          <w:i/>
          <w:sz w:val="26"/>
          <w:szCs w:val="26"/>
        </w:rPr>
      </w:pPr>
      <w:r w:rsidRPr="000E7DA4">
        <w:rPr>
          <w:rFonts w:ascii="Arial Narrow" w:hAnsi="Arial Narrow"/>
          <w:b/>
          <w:bCs/>
          <w:sz w:val="26"/>
          <w:szCs w:val="26"/>
        </w:rPr>
        <w:t>6</w:t>
      </w:r>
      <w:r w:rsidR="002B52BC" w:rsidRPr="000E7DA4">
        <w:rPr>
          <w:rFonts w:ascii="Arial Narrow" w:hAnsi="Arial Narrow"/>
          <w:b/>
          <w:bCs/>
          <w:sz w:val="26"/>
          <w:szCs w:val="26"/>
        </w:rPr>
        <w:t xml:space="preserve">.- </w:t>
      </w:r>
      <w:r w:rsidR="000426A2" w:rsidRPr="000E7DA4">
        <w:rPr>
          <w:rFonts w:ascii="Arial Narrow" w:hAnsi="Arial Narrow"/>
          <w:sz w:val="26"/>
          <w:szCs w:val="26"/>
        </w:rPr>
        <w:t xml:space="preserve">Para finalizar este aparte teórico debe recordarse que el juez popular cuenta con facultades para decidir extra y ultra petita, mientras no </w:t>
      </w:r>
      <w:r w:rsidR="005D2EB9" w:rsidRPr="000E7DA4">
        <w:rPr>
          <w:rFonts w:ascii="Arial Narrow" w:hAnsi="Arial Narrow"/>
          <w:sz w:val="26"/>
          <w:szCs w:val="26"/>
        </w:rPr>
        <w:t>varíe</w:t>
      </w:r>
      <w:r w:rsidR="000426A2" w:rsidRPr="000E7DA4">
        <w:rPr>
          <w:rFonts w:ascii="Arial Narrow" w:hAnsi="Arial Narrow"/>
          <w:sz w:val="26"/>
          <w:szCs w:val="26"/>
        </w:rPr>
        <w:t xml:space="preserve"> la </w:t>
      </w:r>
      <w:r w:rsidR="000426A2" w:rsidRPr="000E7DA4">
        <w:rPr>
          <w:rFonts w:ascii="Arial Narrow" w:hAnsi="Arial Narrow"/>
          <w:sz w:val="26"/>
          <w:szCs w:val="26"/>
          <w:u w:val="single"/>
        </w:rPr>
        <w:t>causa fá</w:t>
      </w:r>
      <w:r w:rsidR="006A340D" w:rsidRPr="000E7DA4">
        <w:rPr>
          <w:rFonts w:ascii="Arial Narrow" w:hAnsi="Arial Narrow"/>
          <w:sz w:val="26"/>
          <w:szCs w:val="26"/>
          <w:u w:val="single"/>
        </w:rPr>
        <w:t>c</w:t>
      </w:r>
      <w:r w:rsidR="000426A2" w:rsidRPr="000E7DA4">
        <w:rPr>
          <w:rFonts w:ascii="Arial Narrow" w:hAnsi="Arial Narrow"/>
          <w:sz w:val="26"/>
          <w:szCs w:val="26"/>
          <w:u w:val="single"/>
        </w:rPr>
        <w:t>tica</w:t>
      </w:r>
      <w:r w:rsidR="000426A2" w:rsidRPr="000E7DA4">
        <w:rPr>
          <w:rFonts w:ascii="Arial Narrow" w:hAnsi="Arial Narrow"/>
          <w:sz w:val="26"/>
          <w:szCs w:val="26"/>
        </w:rPr>
        <w:t xml:space="preserve"> que sirvió de soporte esencial a la acción y se respete el derecho de defensa y de contradicción del accionado. </w:t>
      </w:r>
      <w:r w:rsidR="00A72411" w:rsidRPr="000E7DA4">
        <w:rPr>
          <w:rFonts w:ascii="Arial Narrow" w:hAnsi="Arial Narrow"/>
          <w:sz w:val="26"/>
          <w:szCs w:val="26"/>
        </w:rPr>
        <w:t xml:space="preserve">Es lo que se conoce como </w:t>
      </w:r>
      <w:r w:rsidR="007B37D9" w:rsidRPr="000E7DA4">
        <w:rPr>
          <w:rFonts w:ascii="Arial Narrow" w:hAnsi="Arial Narrow"/>
          <w:sz w:val="26"/>
          <w:szCs w:val="26"/>
        </w:rPr>
        <w:t>la</w:t>
      </w:r>
      <w:r w:rsidR="00E064DF" w:rsidRPr="000E7DA4">
        <w:rPr>
          <w:rFonts w:ascii="Arial Narrow" w:hAnsi="Arial Narrow"/>
          <w:sz w:val="26"/>
          <w:szCs w:val="26"/>
          <w:lang w:val="es-ES_tradnl"/>
        </w:rPr>
        <w:t xml:space="preserve"> congruencia flexible propia de la acción popular </w:t>
      </w:r>
      <w:r w:rsidR="00A72411" w:rsidRPr="000E7DA4">
        <w:rPr>
          <w:rFonts w:ascii="Arial Narrow" w:hAnsi="Arial Narrow"/>
          <w:sz w:val="26"/>
          <w:szCs w:val="26"/>
          <w:lang w:val="es-ES_tradnl"/>
        </w:rPr>
        <w:t xml:space="preserve">que </w:t>
      </w:r>
      <w:r w:rsidR="00E064DF" w:rsidRPr="000E7DA4">
        <w:rPr>
          <w:rFonts w:ascii="Arial Narrow" w:hAnsi="Arial Narrow"/>
          <w:sz w:val="26"/>
          <w:szCs w:val="26"/>
          <w:lang w:val="es-ES_tradnl"/>
        </w:rPr>
        <w:t>“</w:t>
      </w:r>
      <w:r w:rsidR="00E064DF" w:rsidRPr="005423C2">
        <w:rPr>
          <w:rFonts w:ascii="Arial Narrow" w:hAnsi="Arial Narrow"/>
          <w:i/>
          <w:sz w:val="24"/>
          <w:szCs w:val="26"/>
        </w:rPr>
        <w:t xml:space="preserve">implica que el juez puede tener en cuenta hechos distintos a los que aparecen en la demanda, siempre que se trate de la misma acción u omisión que el actor planteó como transgresora de los derechos o intereses colectivos, puesto </w:t>
      </w:r>
      <w:r w:rsidR="00E064DF" w:rsidRPr="005423C2">
        <w:rPr>
          <w:rFonts w:ascii="Arial Narrow" w:hAnsi="Arial Narrow"/>
          <w:i/>
          <w:sz w:val="24"/>
          <w:szCs w:val="26"/>
        </w:rPr>
        <w:lastRenderedPageBreak/>
        <w:t>que la sentencia debe ser coherente con la conducta vulneradora imputada en el escrito de la demanda</w:t>
      </w:r>
      <w:r w:rsidR="00E064DF" w:rsidRPr="000E7DA4">
        <w:rPr>
          <w:rFonts w:ascii="Arial Narrow" w:hAnsi="Arial Narrow"/>
          <w:i/>
          <w:sz w:val="26"/>
          <w:szCs w:val="26"/>
        </w:rPr>
        <w:t>”</w:t>
      </w:r>
      <w:r w:rsidR="00E064DF" w:rsidRPr="000E7DA4">
        <w:rPr>
          <w:rStyle w:val="Refdenotaalpie"/>
          <w:rFonts w:ascii="Arial Narrow" w:hAnsi="Arial Narrow"/>
          <w:i/>
          <w:sz w:val="26"/>
          <w:szCs w:val="26"/>
        </w:rPr>
        <w:footnoteReference w:id="12"/>
      </w:r>
      <w:r w:rsidR="00E064DF" w:rsidRPr="000E7DA4">
        <w:rPr>
          <w:rFonts w:ascii="Arial Narrow" w:hAnsi="Arial Narrow"/>
          <w:i/>
          <w:sz w:val="26"/>
          <w:szCs w:val="26"/>
        </w:rPr>
        <w:t xml:space="preserve">. </w:t>
      </w:r>
      <w:r w:rsidR="00E064DF" w:rsidRPr="000E7DA4">
        <w:rPr>
          <w:rFonts w:ascii="Arial Narrow" w:hAnsi="Arial Narrow"/>
          <w:sz w:val="26"/>
          <w:szCs w:val="26"/>
        </w:rPr>
        <w:t>Entonces</w:t>
      </w:r>
      <w:r w:rsidR="004B351E" w:rsidRPr="000E7DA4">
        <w:rPr>
          <w:rFonts w:ascii="Arial Narrow" w:hAnsi="Arial Narrow"/>
          <w:sz w:val="26"/>
          <w:szCs w:val="26"/>
        </w:rPr>
        <w:t>,</w:t>
      </w:r>
      <w:r w:rsidR="00E064DF" w:rsidRPr="000E7DA4">
        <w:rPr>
          <w:rFonts w:ascii="Arial Narrow" w:hAnsi="Arial Narrow"/>
          <w:sz w:val="26"/>
          <w:szCs w:val="26"/>
        </w:rPr>
        <w:t xml:space="preserve"> </w:t>
      </w:r>
      <w:r w:rsidR="00E064DF" w:rsidRPr="000E7DA4">
        <w:rPr>
          <w:rFonts w:ascii="Arial Narrow" w:hAnsi="Arial Narrow"/>
          <w:i/>
          <w:sz w:val="26"/>
          <w:szCs w:val="26"/>
        </w:rPr>
        <w:t>“</w:t>
      </w:r>
      <w:r w:rsidR="00E064DF" w:rsidRPr="005423C2">
        <w:rPr>
          <w:rFonts w:ascii="Arial Narrow" w:hAnsi="Arial Narrow"/>
          <w:i/>
          <w:sz w:val="24"/>
          <w:szCs w:val="26"/>
        </w:rPr>
        <w:t>…</w:t>
      </w:r>
      <w:r w:rsidR="005423C2" w:rsidRPr="005423C2">
        <w:rPr>
          <w:rFonts w:ascii="Arial Narrow" w:hAnsi="Arial Narrow"/>
          <w:i/>
          <w:sz w:val="24"/>
          <w:szCs w:val="26"/>
        </w:rPr>
        <w:t xml:space="preserve"> </w:t>
      </w:r>
      <w:r w:rsidR="00E064DF" w:rsidRPr="005423C2">
        <w:rPr>
          <w:rFonts w:ascii="Arial Narrow" w:hAnsi="Arial Narrow"/>
          <w:i/>
          <w:sz w:val="24"/>
          <w:szCs w:val="26"/>
        </w:rPr>
        <w:t>(i) si en el curso del proceso se encuentra probada una nueva circunstancia que no fue alegada por el demandante, y que configura una amenaza o vulneración de un derecho colectivo, el juez de la acción popular tiene a su cargo la obligación de protegerlo; y (ii) en ejercicio de sus facultades oficiosas, el juez constitucional puede ordenar remedios que excedan las pretensiones presentadas por el actor popular en la demanda, siempre que resulte necesario para hacer cesar la vulneración o amenaza</w:t>
      </w:r>
      <w:r w:rsidR="00E064DF" w:rsidRPr="000E7DA4">
        <w:rPr>
          <w:rFonts w:ascii="Arial Narrow" w:hAnsi="Arial Narrow"/>
          <w:i/>
          <w:sz w:val="26"/>
          <w:szCs w:val="26"/>
        </w:rPr>
        <w:t>”</w:t>
      </w:r>
      <w:r w:rsidR="00E064DF" w:rsidRPr="000E7DA4">
        <w:rPr>
          <w:rStyle w:val="Refdenotaalpie"/>
          <w:rFonts w:ascii="Arial Narrow" w:hAnsi="Arial Narrow"/>
          <w:i/>
          <w:sz w:val="26"/>
          <w:szCs w:val="26"/>
        </w:rPr>
        <w:footnoteReference w:id="13"/>
      </w:r>
      <w:r w:rsidR="00E064DF" w:rsidRPr="000E7DA4">
        <w:rPr>
          <w:rFonts w:ascii="Arial Narrow" w:hAnsi="Arial Narrow"/>
          <w:i/>
          <w:sz w:val="26"/>
          <w:szCs w:val="26"/>
        </w:rPr>
        <w:t>.</w:t>
      </w:r>
    </w:p>
    <w:p w14:paraId="007524B0" w14:textId="77777777" w:rsidR="00E064DF" w:rsidRPr="000E7DA4" w:rsidRDefault="00E064DF" w:rsidP="000E7DA4">
      <w:pPr>
        <w:widowControl w:val="0"/>
        <w:spacing w:line="276" w:lineRule="auto"/>
        <w:jc w:val="both"/>
        <w:rPr>
          <w:rFonts w:ascii="Arial Narrow" w:hAnsi="Arial Narrow"/>
          <w:sz w:val="26"/>
          <w:szCs w:val="26"/>
        </w:rPr>
      </w:pPr>
    </w:p>
    <w:p w14:paraId="290D14E8" w14:textId="5B30C158" w:rsidR="00E064DF" w:rsidRPr="000E7DA4" w:rsidRDefault="00E064DF" w:rsidP="000E7DA4">
      <w:pPr>
        <w:widowControl w:val="0"/>
        <w:spacing w:line="276" w:lineRule="auto"/>
        <w:jc w:val="both"/>
        <w:rPr>
          <w:rFonts w:ascii="Arial Narrow" w:hAnsi="Arial Narrow"/>
          <w:i/>
          <w:sz w:val="26"/>
          <w:szCs w:val="26"/>
        </w:rPr>
      </w:pPr>
      <w:r w:rsidRPr="000E7DA4">
        <w:rPr>
          <w:rFonts w:ascii="Arial Narrow" w:hAnsi="Arial Narrow"/>
          <w:sz w:val="26"/>
          <w:szCs w:val="26"/>
        </w:rPr>
        <w:t xml:space="preserve">Tales facultades encuentran límites en </w:t>
      </w:r>
      <w:r w:rsidRPr="000E7DA4">
        <w:rPr>
          <w:rFonts w:ascii="Arial Narrow" w:hAnsi="Arial Narrow"/>
          <w:i/>
          <w:sz w:val="26"/>
          <w:szCs w:val="26"/>
        </w:rPr>
        <w:t>“</w:t>
      </w:r>
      <w:r w:rsidRPr="005423C2">
        <w:rPr>
          <w:rFonts w:ascii="Arial Narrow" w:hAnsi="Arial Narrow"/>
          <w:i/>
          <w:szCs w:val="26"/>
        </w:rPr>
        <w:t>…</w:t>
      </w:r>
      <w:r w:rsidR="005423C2" w:rsidRPr="005423C2">
        <w:rPr>
          <w:rFonts w:ascii="Arial Narrow" w:hAnsi="Arial Narrow"/>
          <w:i/>
          <w:szCs w:val="26"/>
        </w:rPr>
        <w:t xml:space="preserve"> </w:t>
      </w:r>
      <w:r w:rsidRPr="005423C2">
        <w:rPr>
          <w:rFonts w:ascii="Arial Narrow" w:hAnsi="Arial Narrow"/>
          <w:i/>
          <w:szCs w:val="26"/>
        </w:rPr>
        <w:t>los derechos al debido proceso y de defensa del 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sidRPr="000E7DA4">
        <w:rPr>
          <w:rFonts w:ascii="Arial Narrow" w:hAnsi="Arial Narrow"/>
          <w:i/>
          <w:sz w:val="26"/>
          <w:szCs w:val="26"/>
        </w:rPr>
        <w:t>.”</w:t>
      </w:r>
      <w:r w:rsidRPr="000E7DA4">
        <w:rPr>
          <w:rStyle w:val="Refdenotaalpie"/>
          <w:rFonts w:ascii="Arial Narrow" w:hAnsi="Arial Narrow"/>
          <w:i/>
          <w:sz w:val="26"/>
          <w:szCs w:val="26"/>
        </w:rPr>
        <w:footnoteReference w:id="14"/>
      </w:r>
      <w:r w:rsidRPr="000E7DA4">
        <w:rPr>
          <w:rFonts w:ascii="Arial Narrow" w:hAnsi="Arial Narrow"/>
          <w:sz w:val="26"/>
          <w:szCs w:val="26"/>
        </w:rPr>
        <w:t xml:space="preserve"> Inclusive la misma ley 472 de 1998 en su artículo 5º, le encomienda al juez que el trámite vele por “</w:t>
      </w:r>
      <w:r w:rsidRPr="005423C2">
        <w:rPr>
          <w:rFonts w:ascii="Arial Narrow" w:hAnsi="Arial Narrow"/>
          <w:i/>
          <w:szCs w:val="26"/>
        </w:rPr>
        <w:t>…</w:t>
      </w:r>
      <w:r w:rsidR="005423C2" w:rsidRPr="005423C2">
        <w:rPr>
          <w:rFonts w:ascii="Arial Narrow" w:hAnsi="Arial Narrow"/>
          <w:i/>
          <w:szCs w:val="26"/>
        </w:rPr>
        <w:t xml:space="preserve"> </w:t>
      </w:r>
      <w:r w:rsidRPr="005423C2">
        <w:rPr>
          <w:rFonts w:ascii="Arial Narrow" w:hAnsi="Arial Narrow"/>
          <w:i/>
          <w:szCs w:val="26"/>
        </w:rPr>
        <w:t>el respeto al debido proceso, las garantías procesales y el equilibrio entre las partes</w:t>
      </w:r>
      <w:r w:rsidRPr="000E7DA4">
        <w:rPr>
          <w:rFonts w:ascii="Arial Narrow" w:hAnsi="Arial Narrow"/>
          <w:i/>
          <w:sz w:val="26"/>
          <w:szCs w:val="26"/>
        </w:rPr>
        <w:t>”.</w:t>
      </w:r>
    </w:p>
    <w:p w14:paraId="542F9B57" w14:textId="77777777" w:rsidR="003A5F37" w:rsidRPr="000E7DA4" w:rsidRDefault="003A5F37" w:rsidP="000E7DA4">
      <w:pPr>
        <w:widowControl w:val="0"/>
        <w:spacing w:line="276" w:lineRule="auto"/>
        <w:jc w:val="both"/>
        <w:rPr>
          <w:rFonts w:ascii="Arial Narrow" w:hAnsi="Arial Narrow"/>
          <w:i/>
          <w:sz w:val="26"/>
          <w:szCs w:val="26"/>
        </w:rPr>
      </w:pPr>
    </w:p>
    <w:p w14:paraId="314E96D5" w14:textId="1B605F7E" w:rsidR="003A5F37" w:rsidRPr="000E7DA4" w:rsidRDefault="003A5F37" w:rsidP="000E7DA4">
      <w:pPr>
        <w:widowControl w:val="0"/>
        <w:spacing w:line="276" w:lineRule="auto"/>
        <w:jc w:val="both"/>
        <w:rPr>
          <w:rFonts w:ascii="Arial Narrow" w:hAnsi="Arial Narrow"/>
          <w:iCs/>
          <w:sz w:val="26"/>
          <w:szCs w:val="26"/>
        </w:rPr>
      </w:pPr>
      <w:r w:rsidRPr="000E7DA4">
        <w:rPr>
          <w:rFonts w:ascii="Arial Narrow" w:hAnsi="Arial Narrow"/>
          <w:iCs/>
          <w:sz w:val="26"/>
          <w:szCs w:val="26"/>
        </w:rPr>
        <w:t xml:space="preserve">De otro lado, el ejercicio del fallador está guiado por el principio </w:t>
      </w:r>
      <w:proofErr w:type="spellStart"/>
      <w:r w:rsidR="003A2891" w:rsidRPr="000E7DA4">
        <w:rPr>
          <w:rFonts w:ascii="Arial Narrow" w:hAnsi="Arial Narrow"/>
          <w:iCs/>
          <w:sz w:val="26"/>
          <w:szCs w:val="26"/>
        </w:rPr>
        <w:t>iura</w:t>
      </w:r>
      <w:proofErr w:type="spellEnd"/>
      <w:r w:rsidR="003A2891" w:rsidRPr="000E7DA4">
        <w:rPr>
          <w:rFonts w:ascii="Arial Narrow" w:hAnsi="Arial Narrow"/>
          <w:iCs/>
          <w:sz w:val="26"/>
          <w:szCs w:val="26"/>
        </w:rPr>
        <w:t xml:space="preserve"> </w:t>
      </w:r>
      <w:proofErr w:type="spellStart"/>
      <w:r w:rsidR="003A2891" w:rsidRPr="000E7DA4">
        <w:rPr>
          <w:rFonts w:ascii="Arial Narrow" w:hAnsi="Arial Narrow"/>
          <w:iCs/>
          <w:sz w:val="26"/>
          <w:szCs w:val="26"/>
        </w:rPr>
        <w:t>novit</w:t>
      </w:r>
      <w:proofErr w:type="spellEnd"/>
      <w:r w:rsidR="003A2891" w:rsidRPr="000E7DA4">
        <w:rPr>
          <w:rFonts w:ascii="Arial Narrow" w:hAnsi="Arial Narrow"/>
          <w:iCs/>
          <w:sz w:val="26"/>
          <w:szCs w:val="26"/>
        </w:rPr>
        <w:t xml:space="preserve"> curia, según el cual basta con que se acrediten los hechos para que</w:t>
      </w:r>
      <w:r w:rsidR="00F64AB6" w:rsidRPr="000E7DA4">
        <w:rPr>
          <w:rFonts w:ascii="Arial Narrow" w:hAnsi="Arial Narrow"/>
          <w:iCs/>
          <w:sz w:val="26"/>
          <w:szCs w:val="26"/>
        </w:rPr>
        <w:t xml:space="preserve"> se determine por </w:t>
      </w:r>
      <w:r w:rsidR="00A168C5" w:rsidRPr="000E7DA4">
        <w:rPr>
          <w:rFonts w:ascii="Arial Narrow" w:hAnsi="Arial Narrow"/>
          <w:iCs/>
          <w:sz w:val="26"/>
          <w:szCs w:val="26"/>
        </w:rPr>
        <w:t xml:space="preserve">aquel </w:t>
      </w:r>
      <w:r w:rsidR="003A2891" w:rsidRPr="000E7DA4">
        <w:rPr>
          <w:rFonts w:ascii="Arial Narrow" w:hAnsi="Arial Narrow"/>
          <w:iCs/>
          <w:sz w:val="26"/>
          <w:szCs w:val="26"/>
        </w:rPr>
        <w:t xml:space="preserve">el derecho que corresponde </w:t>
      </w:r>
      <w:r w:rsidR="00F64AB6" w:rsidRPr="000E7DA4">
        <w:rPr>
          <w:rFonts w:ascii="Arial Narrow" w:hAnsi="Arial Narrow"/>
          <w:iCs/>
          <w:sz w:val="26"/>
          <w:szCs w:val="26"/>
        </w:rPr>
        <w:t xml:space="preserve">proteger conforme </w:t>
      </w:r>
      <w:r w:rsidR="003A2891" w:rsidRPr="000E7DA4">
        <w:rPr>
          <w:rFonts w:ascii="Arial Narrow" w:hAnsi="Arial Narrow"/>
          <w:iCs/>
          <w:sz w:val="26"/>
          <w:szCs w:val="26"/>
        </w:rPr>
        <w:t>a las circunstancias fácticas que se discuten</w:t>
      </w:r>
      <w:r w:rsidR="00A168C5" w:rsidRPr="000E7DA4">
        <w:rPr>
          <w:rFonts w:ascii="Arial Narrow" w:hAnsi="Arial Narrow"/>
          <w:iCs/>
          <w:sz w:val="26"/>
          <w:szCs w:val="26"/>
        </w:rPr>
        <w:t>. E</w:t>
      </w:r>
      <w:r w:rsidR="00FC04CD" w:rsidRPr="000E7DA4">
        <w:rPr>
          <w:rFonts w:ascii="Arial Narrow" w:hAnsi="Arial Narrow"/>
          <w:iCs/>
          <w:sz w:val="26"/>
          <w:szCs w:val="26"/>
        </w:rPr>
        <w:t>llo se traduce en el deber del juez de adecuar o subsumir los hechos que se le ponen de presente a los derechos que realmente reclaman protección. En consecuencia, nada impide que invocado un derecho colectivo determinado en la demanda, s</w:t>
      </w:r>
      <w:r w:rsidR="00A168C5" w:rsidRPr="000E7DA4">
        <w:rPr>
          <w:rFonts w:ascii="Arial Narrow" w:hAnsi="Arial Narrow"/>
          <w:iCs/>
          <w:sz w:val="26"/>
          <w:szCs w:val="26"/>
        </w:rPr>
        <w:t>e</w:t>
      </w:r>
      <w:r w:rsidR="00FC04CD" w:rsidRPr="000E7DA4">
        <w:rPr>
          <w:rFonts w:ascii="Arial Narrow" w:hAnsi="Arial Narrow"/>
          <w:iCs/>
          <w:sz w:val="26"/>
          <w:szCs w:val="26"/>
        </w:rPr>
        <w:t xml:space="preserve"> proteja otro</w:t>
      </w:r>
      <w:r w:rsidR="00A168C5" w:rsidRPr="000E7DA4">
        <w:rPr>
          <w:rFonts w:ascii="Arial Narrow" w:hAnsi="Arial Narrow"/>
          <w:iCs/>
          <w:sz w:val="26"/>
          <w:szCs w:val="26"/>
        </w:rPr>
        <w:t xml:space="preserve"> diferente</w:t>
      </w:r>
      <w:r w:rsidR="00FC04CD" w:rsidRPr="000E7DA4">
        <w:rPr>
          <w:rFonts w:ascii="Arial Narrow" w:hAnsi="Arial Narrow"/>
          <w:iCs/>
          <w:sz w:val="26"/>
          <w:szCs w:val="26"/>
        </w:rPr>
        <w:t xml:space="preserve">, pues el nombre jurídico que se asigna por el actor, lego en </w:t>
      </w:r>
      <w:r w:rsidR="00E61F86" w:rsidRPr="000E7DA4">
        <w:rPr>
          <w:rFonts w:ascii="Arial Narrow" w:hAnsi="Arial Narrow"/>
          <w:iCs/>
          <w:sz w:val="26"/>
          <w:szCs w:val="26"/>
        </w:rPr>
        <w:t>asuntos jurídicos</w:t>
      </w:r>
      <w:r w:rsidR="00FC04CD" w:rsidRPr="000E7DA4">
        <w:rPr>
          <w:rFonts w:ascii="Arial Narrow" w:hAnsi="Arial Narrow"/>
          <w:iCs/>
          <w:sz w:val="26"/>
          <w:szCs w:val="26"/>
        </w:rPr>
        <w:t>, no vincula al</w:t>
      </w:r>
      <w:r w:rsidR="00A168C5" w:rsidRPr="000E7DA4">
        <w:rPr>
          <w:rFonts w:ascii="Arial Narrow" w:hAnsi="Arial Narrow"/>
          <w:iCs/>
          <w:sz w:val="26"/>
          <w:szCs w:val="26"/>
        </w:rPr>
        <w:t xml:space="preserve"> funcionario investido de jurisdicción para</w:t>
      </w:r>
      <w:r w:rsidR="005C4D5B" w:rsidRPr="000E7DA4">
        <w:rPr>
          <w:rFonts w:ascii="Arial Narrow" w:hAnsi="Arial Narrow"/>
          <w:iCs/>
          <w:sz w:val="26"/>
          <w:szCs w:val="26"/>
        </w:rPr>
        <w:t xml:space="preserve"> definir</w:t>
      </w:r>
      <w:r w:rsidR="00A168C5" w:rsidRPr="000E7DA4">
        <w:rPr>
          <w:rFonts w:ascii="Arial Narrow" w:hAnsi="Arial Narrow"/>
          <w:iCs/>
          <w:sz w:val="26"/>
          <w:szCs w:val="26"/>
        </w:rPr>
        <w:t xml:space="preserve"> el derecho</w:t>
      </w:r>
      <w:r w:rsidR="00FC04CD" w:rsidRPr="000E7DA4">
        <w:rPr>
          <w:rFonts w:ascii="Arial Narrow" w:hAnsi="Arial Narrow"/>
          <w:iCs/>
          <w:sz w:val="26"/>
          <w:szCs w:val="26"/>
        </w:rPr>
        <w:t>.</w:t>
      </w:r>
    </w:p>
    <w:p w14:paraId="0751FD09" w14:textId="77777777" w:rsidR="00EF5FC4" w:rsidRPr="000E7DA4" w:rsidRDefault="00EF5FC4" w:rsidP="000E7DA4">
      <w:pPr>
        <w:pStyle w:val="Sinespaciado"/>
        <w:spacing w:line="276" w:lineRule="auto"/>
        <w:jc w:val="both"/>
        <w:rPr>
          <w:rFonts w:ascii="Arial Narrow" w:hAnsi="Arial Narrow"/>
          <w:b/>
          <w:sz w:val="26"/>
          <w:szCs w:val="26"/>
        </w:rPr>
      </w:pPr>
    </w:p>
    <w:p w14:paraId="3103B963" w14:textId="026FD096" w:rsidR="0074302E" w:rsidRPr="000E7DA4" w:rsidRDefault="00482117" w:rsidP="000E7DA4">
      <w:pPr>
        <w:pStyle w:val="Sinespaciado"/>
        <w:spacing w:line="276" w:lineRule="auto"/>
        <w:jc w:val="both"/>
        <w:rPr>
          <w:rFonts w:ascii="Arial Narrow" w:hAnsi="Arial Narrow"/>
          <w:b/>
          <w:sz w:val="26"/>
          <w:szCs w:val="26"/>
        </w:rPr>
      </w:pPr>
      <w:r w:rsidRPr="000E7DA4">
        <w:rPr>
          <w:rFonts w:ascii="Arial Narrow" w:hAnsi="Arial Narrow"/>
          <w:b/>
          <w:sz w:val="26"/>
          <w:szCs w:val="26"/>
        </w:rPr>
        <w:t>7</w:t>
      </w:r>
      <w:r w:rsidR="007B37D9" w:rsidRPr="000E7DA4">
        <w:rPr>
          <w:rFonts w:ascii="Arial Narrow" w:hAnsi="Arial Narrow"/>
          <w:b/>
          <w:sz w:val="26"/>
          <w:szCs w:val="26"/>
        </w:rPr>
        <w:t>.</w:t>
      </w:r>
      <w:r w:rsidR="0074302E" w:rsidRPr="000E7DA4">
        <w:rPr>
          <w:rFonts w:ascii="Arial Narrow" w:hAnsi="Arial Narrow"/>
          <w:b/>
          <w:sz w:val="26"/>
          <w:szCs w:val="26"/>
        </w:rPr>
        <w:t xml:space="preserve">- Caso concreto. </w:t>
      </w:r>
    </w:p>
    <w:p w14:paraId="0DDD011E" w14:textId="72809212" w:rsidR="0074302E" w:rsidRPr="000E7DA4" w:rsidRDefault="0074302E" w:rsidP="000E7DA4">
      <w:pPr>
        <w:pStyle w:val="Sinespaciado"/>
        <w:spacing w:line="276" w:lineRule="auto"/>
        <w:jc w:val="both"/>
        <w:rPr>
          <w:rFonts w:ascii="Arial Narrow" w:hAnsi="Arial Narrow"/>
          <w:b/>
          <w:sz w:val="26"/>
          <w:szCs w:val="26"/>
        </w:rPr>
      </w:pPr>
    </w:p>
    <w:p w14:paraId="18454E8A" w14:textId="15C99811" w:rsidR="00E61F86" w:rsidRPr="000E7DA4" w:rsidRDefault="00482117" w:rsidP="000E7DA4">
      <w:pPr>
        <w:pStyle w:val="Sinespaciado"/>
        <w:spacing w:line="276" w:lineRule="auto"/>
        <w:jc w:val="both"/>
        <w:rPr>
          <w:rFonts w:ascii="Arial Narrow" w:hAnsi="Arial Narrow"/>
          <w:bCs/>
          <w:sz w:val="26"/>
          <w:szCs w:val="26"/>
        </w:rPr>
      </w:pPr>
      <w:r w:rsidRPr="000E7DA4">
        <w:rPr>
          <w:rFonts w:ascii="Arial Narrow" w:hAnsi="Arial Narrow"/>
          <w:b/>
          <w:sz w:val="26"/>
          <w:szCs w:val="26"/>
        </w:rPr>
        <w:t>7</w:t>
      </w:r>
      <w:r w:rsidR="00C67821" w:rsidRPr="000E7DA4">
        <w:rPr>
          <w:rFonts w:ascii="Arial Narrow" w:hAnsi="Arial Narrow"/>
          <w:b/>
          <w:sz w:val="26"/>
          <w:szCs w:val="26"/>
        </w:rPr>
        <w:t>.1.-</w:t>
      </w:r>
      <w:r w:rsidR="00C67821" w:rsidRPr="000E7DA4">
        <w:rPr>
          <w:rFonts w:ascii="Arial Narrow" w:hAnsi="Arial Narrow"/>
          <w:bCs/>
          <w:sz w:val="26"/>
          <w:szCs w:val="26"/>
        </w:rPr>
        <w:t xml:space="preserve"> </w:t>
      </w:r>
      <w:r w:rsidR="00E61F86" w:rsidRPr="000E7DA4">
        <w:rPr>
          <w:rFonts w:ascii="Arial Narrow" w:hAnsi="Arial Narrow"/>
          <w:bCs/>
          <w:sz w:val="26"/>
          <w:szCs w:val="26"/>
        </w:rPr>
        <w:t>Descarta la Sala que en la sentencia de primera instancia se haya incurrido en incongruencia, como lo denuncia el apelante, pues lo cierto es que se otorgó la protección rogada de cara a lo pretendido en la demanda, conservando la esencia fáctica de lo allí señalado.</w:t>
      </w:r>
    </w:p>
    <w:p w14:paraId="5631C744" w14:textId="77777777" w:rsidR="00E61F86" w:rsidRPr="000E7DA4" w:rsidRDefault="00E61F86" w:rsidP="000E7DA4">
      <w:pPr>
        <w:pStyle w:val="Sinespaciado"/>
        <w:spacing w:line="276" w:lineRule="auto"/>
        <w:jc w:val="both"/>
        <w:rPr>
          <w:rFonts w:ascii="Arial Narrow" w:hAnsi="Arial Narrow"/>
          <w:bCs/>
          <w:sz w:val="26"/>
          <w:szCs w:val="26"/>
        </w:rPr>
      </w:pPr>
    </w:p>
    <w:p w14:paraId="6175E4FE" w14:textId="77777777" w:rsidR="00E61F86" w:rsidRPr="000E7DA4" w:rsidRDefault="00E61F86"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En efecto, lo que el actor denunció fue que el servicio que se presta en las instalaciones de la accionada no cuenta con el apoyo de intérprete o guía intérprete para garantizar la accesibilidad de personas en condición de discapacidad, en concreto, sordas, sordociegas o hipoacúsicas que allí concurren, escenario frente al cual ejerció su poder de decisión la a quo. El calificativo de servicio “</w:t>
      </w:r>
      <w:r w:rsidRPr="005423C2">
        <w:rPr>
          <w:rFonts w:ascii="Arial Narrow" w:hAnsi="Arial Narrow"/>
          <w:bCs/>
          <w:sz w:val="24"/>
          <w:szCs w:val="26"/>
        </w:rPr>
        <w:t>público</w:t>
      </w:r>
      <w:r w:rsidRPr="000E7DA4">
        <w:rPr>
          <w:rFonts w:ascii="Arial Narrow" w:hAnsi="Arial Narrow"/>
          <w:bCs/>
          <w:sz w:val="26"/>
          <w:szCs w:val="26"/>
        </w:rPr>
        <w:t xml:space="preserve">” contenido en la demanda es esencialmente jurídico, no fáctico, luego no significa variar la causa concluir como se hizo en la sentencia apelada, donde se resolvió de cara a los hechos probados y conforme al principio de iure </w:t>
      </w:r>
      <w:proofErr w:type="spellStart"/>
      <w:r w:rsidRPr="000E7DA4">
        <w:rPr>
          <w:rFonts w:ascii="Arial Narrow" w:hAnsi="Arial Narrow"/>
          <w:bCs/>
          <w:sz w:val="26"/>
          <w:szCs w:val="26"/>
        </w:rPr>
        <w:t>novit</w:t>
      </w:r>
      <w:proofErr w:type="spellEnd"/>
      <w:r w:rsidRPr="000E7DA4">
        <w:rPr>
          <w:rFonts w:ascii="Arial Narrow" w:hAnsi="Arial Narrow"/>
          <w:bCs/>
          <w:sz w:val="26"/>
          <w:szCs w:val="26"/>
        </w:rPr>
        <w:t xml:space="preserve"> curia. </w:t>
      </w:r>
    </w:p>
    <w:p w14:paraId="38B9D2FB" w14:textId="77777777" w:rsidR="00E61F86" w:rsidRPr="000E7DA4" w:rsidRDefault="00E61F86" w:rsidP="000E7DA4">
      <w:pPr>
        <w:pStyle w:val="Sinespaciado"/>
        <w:spacing w:line="276" w:lineRule="auto"/>
        <w:jc w:val="both"/>
        <w:rPr>
          <w:rFonts w:ascii="Arial Narrow" w:hAnsi="Arial Narrow"/>
          <w:bCs/>
          <w:sz w:val="26"/>
          <w:szCs w:val="26"/>
        </w:rPr>
      </w:pPr>
    </w:p>
    <w:p w14:paraId="78EDB827" w14:textId="77777777" w:rsidR="00E61F86" w:rsidRPr="000E7DA4" w:rsidRDefault="00E61F86"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 xml:space="preserve">Tampoco hubo vulneración del derecho de defensa y de contradicción del accionado, quien desde el inicio del trámite tuvo conocimiento de la omisión que se le imputó (no dar cumplimiento al art. 8 de la ley 982 de 2005 en el lugar donde presta sus servicios en esta ciudad), frente a </w:t>
      </w:r>
      <w:r w:rsidRPr="000E7DA4">
        <w:rPr>
          <w:rFonts w:ascii="Arial Narrow" w:hAnsi="Arial Narrow"/>
          <w:bCs/>
          <w:sz w:val="26"/>
          <w:szCs w:val="26"/>
        </w:rPr>
        <w:lastRenderedPageBreak/>
        <w:t xml:space="preserve">la cual se pudo defender a lo largo de toda la actuación. </w:t>
      </w:r>
    </w:p>
    <w:p w14:paraId="77842090" w14:textId="77777777" w:rsidR="00E61F86" w:rsidRPr="000E7DA4" w:rsidRDefault="00E61F86" w:rsidP="000E7DA4">
      <w:pPr>
        <w:pStyle w:val="Sinespaciado"/>
        <w:spacing w:line="276" w:lineRule="auto"/>
        <w:jc w:val="both"/>
        <w:rPr>
          <w:rFonts w:ascii="Arial Narrow" w:hAnsi="Arial Narrow"/>
          <w:bCs/>
          <w:sz w:val="26"/>
          <w:szCs w:val="26"/>
        </w:rPr>
      </w:pPr>
    </w:p>
    <w:p w14:paraId="5C33500B" w14:textId="55CFCD1E" w:rsidR="00E61F86" w:rsidRPr="000E7DA4" w:rsidRDefault="006A3563" w:rsidP="000E7DA4">
      <w:pPr>
        <w:pStyle w:val="Sinespaciado"/>
        <w:spacing w:line="276" w:lineRule="auto"/>
        <w:jc w:val="both"/>
        <w:rPr>
          <w:rFonts w:ascii="Arial Narrow" w:hAnsi="Arial Narrow"/>
          <w:sz w:val="26"/>
          <w:szCs w:val="26"/>
        </w:rPr>
      </w:pPr>
      <w:r w:rsidRPr="000E7DA4">
        <w:rPr>
          <w:rFonts w:ascii="Arial Narrow" w:hAnsi="Arial Narrow"/>
          <w:sz w:val="26"/>
          <w:szCs w:val="26"/>
        </w:rPr>
        <w:t>Distinto es que se haya podido incurrir en una incoherencia, al admitir que la accionad</w:t>
      </w:r>
      <w:r w:rsidR="008A0C24" w:rsidRPr="000E7DA4">
        <w:rPr>
          <w:rFonts w:ascii="Arial Narrow" w:hAnsi="Arial Narrow"/>
          <w:sz w:val="26"/>
          <w:szCs w:val="26"/>
        </w:rPr>
        <w:t>a</w:t>
      </w:r>
      <w:r w:rsidRPr="000E7DA4">
        <w:rPr>
          <w:rFonts w:ascii="Arial Narrow" w:hAnsi="Arial Narrow"/>
          <w:sz w:val="26"/>
          <w:szCs w:val="26"/>
        </w:rPr>
        <w:t xml:space="preserve"> no presta servicios públicos y a la vez, proteger el derecho colectivo de acceso a los servicios públicos y a que su prestación sea eficiente y oportuna, situación que en todo caso no es suficiente para revocar la sentencia, como adelante se precisará.</w:t>
      </w:r>
    </w:p>
    <w:p w14:paraId="7E2AAEB4" w14:textId="467D33B7" w:rsidR="006A3563" w:rsidRPr="000E7DA4" w:rsidRDefault="006A3563" w:rsidP="000E7DA4">
      <w:pPr>
        <w:pStyle w:val="Sinespaciado"/>
        <w:spacing w:line="276" w:lineRule="auto"/>
        <w:jc w:val="both"/>
        <w:rPr>
          <w:rFonts w:ascii="Arial Narrow" w:hAnsi="Arial Narrow"/>
          <w:bCs/>
          <w:sz w:val="26"/>
          <w:szCs w:val="26"/>
        </w:rPr>
      </w:pPr>
    </w:p>
    <w:p w14:paraId="28A152A8" w14:textId="7F66F380" w:rsidR="005E0181" w:rsidRPr="000E7DA4" w:rsidRDefault="00482117" w:rsidP="000E7DA4">
      <w:pPr>
        <w:pStyle w:val="Sinespaciado"/>
        <w:spacing w:line="276" w:lineRule="auto"/>
        <w:jc w:val="both"/>
        <w:rPr>
          <w:rFonts w:ascii="Arial Narrow" w:hAnsi="Arial Narrow"/>
          <w:sz w:val="26"/>
          <w:szCs w:val="26"/>
        </w:rPr>
      </w:pPr>
      <w:r w:rsidRPr="000E7DA4">
        <w:rPr>
          <w:rFonts w:ascii="Arial Narrow" w:hAnsi="Arial Narrow"/>
          <w:b/>
          <w:bCs/>
          <w:sz w:val="26"/>
          <w:szCs w:val="26"/>
        </w:rPr>
        <w:t>7</w:t>
      </w:r>
      <w:r w:rsidR="006A3563" w:rsidRPr="000E7DA4">
        <w:rPr>
          <w:rFonts w:ascii="Arial Narrow" w:hAnsi="Arial Narrow"/>
          <w:b/>
          <w:bCs/>
          <w:sz w:val="26"/>
          <w:szCs w:val="26"/>
        </w:rPr>
        <w:t>.2.</w:t>
      </w:r>
      <w:r w:rsidRPr="000E7DA4">
        <w:rPr>
          <w:rFonts w:ascii="Arial Narrow" w:hAnsi="Arial Narrow"/>
          <w:b/>
          <w:bCs/>
          <w:sz w:val="26"/>
          <w:szCs w:val="26"/>
        </w:rPr>
        <w:t>-</w:t>
      </w:r>
      <w:r w:rsidR="006A3563" w:rsidRPr="000E7DA4">
        <w:rPr>
          <w:rFonts w:ascii="Arial Narrow" w:hAnsi="Arial Narrow"/>
          <w:b/>
          <w:bCs/>
          <w:sz w:val="26"/>
          <w:szCs w:val="26"/>
        </w:rPr>
        <w:t xml:space="preserve"> </w:t>
      </w:r>
      <w:r w:rsidR="00BC736A" w:rsidRPr="000E7DA4">
        <w:rPr>
          <w:rFonts w:ascii="Arial Narrow" w:hAnsi="Arial Narrow"/>
          <w:sz w:val="26"/>
          <w:szCs w:val="26"/>
        </w:rPr>
        <w:t xml:space="preserve">Es claro que </w:t>
      </w:r>
      <w:r w:rsidR="00C67821" w:rsidRPr="000E7DA4">
        <w:rPr>
          <w:rFonts w:ascii="Arial Narrow" w:hAnsi="Arial Narrow"/>
          <w:sz w:val="26"/>
          <w:szCs w:val="26"/>
        </w:rPr>
        <w:t>la accionada no pres</w:t>
      </w:r>
      <w:r w:rsidR="00C44395" w:rsidRPr="000E7DA4">
        <w:rPr>
          <w:rFonts w:ascii="Arial Narrow" w:hAnsi="Arial Narrow"/>
          <w:sz w:val="26"/>
          <w:szCs w:val="26"/>
        </w:rPr>
        <w:t>t</w:t>
      </w:r>
      <w:r w:rsidR="00C67821" w:rsidRPr="000E7DA4">
        <w:rPr>
          <w:rFonts w:ascii="Arial Narrow" w:hAnsi="Arial Narrow"/>
          <w:sz w:val="26"/>
          <w:szCs w:val="26"/>
        </w:rPr>
        <w:t>a un servicio público</w:t>
      </w:r>
      <w:r w:rsidR="006A3563" w:rsidRPr="000E7DA4">
        <w:rPr>
          <w:rFonts w:ascii="Arial Narrow" w:hAnsi="Arial Narrow"/>
          <w:sz w:val="26"/>
          <w:szCs w:val="26"/>
        </w:rPr>
        <w:t>, sin embargo, esa no es la condición que le otorga legitimación en la causa por pasiva</w:t>
      </w:r>
      <w:r w:rsidRPr="000E7DA4">
        <w:rPr>
          <w:rFonts w:ascii="Arial Narrow" w:hAnsi="Arial Narrow"/>
          <w:sz w:val="26"/>
          <w:szCs w:val="26"/>
        </w:rPr>
        <w:t xml:space="preserve">, tal cual se indicó en el numeral 2º de estas consideraciones. </w:t>
      </w:r>
    </w:p>
    <w:p w14:paraId="0E4B332F" w14:textId="75F741F3" w:rsidR="00482117" w:rsidRPr="000E7DA4" w:rsidRDefault="00482117" w:rsidP="000E7DA4">
      <w:pPr>
        <w:pStyle w:val="Sinespaciado"/>
        <w:spacing w:line="276" w:lineRule="auto"/>
        <w:jc w:val="both"/>
        <w:rPr>
          <w:rFonts w:ascii="Arial Narrow" w:hAnsi="Arial Narrow"/>
          <w:bCs/>
          <w:sz w:val="26"/>
          <w:szCs w:val="26"/>
        </w:rPr>
      </w:pPr>
    </w:p>
    <w:p w14:paraId="40CC5104" w14:textId="3690A655" w:rsidR="00466F30" w:rsidRPr="000E7DA4" w:rsidRDefault="00482117" w:rsidP="000E7DA4">
      <w:pPr>
        <w:pStyle w:val="Sinespaciado"/>
        <w:spacing w:line="276" w:lineRule="auto"/>
        <w:jc w:val="both"/>
        <w:rPr>
          <w:rFonts w:ascii="Arial Narrow" w:hAnsi="Arial Narrow"/>
          <w:bCs/>
          <w:sz w:val="26"/>
          <w:szCs w:val="26"/>
        </w:rPr>
      </w:pPr>
      <w:r w:rsidRPr="000E7DA4">
        <w:rPr>
          <w:rFonts w:ascii="Arial Narrow" w:hAnsi="Arial Narrow"/>
          <w:b/>
          <w:bCs/>
          <w:sz w:val="26"/>
          <w:szCs w:val="26"/>
        </w:rPr>
        <w:t xml:space="preserve">7.3.- </w:t>
      </w:r>
      <w:r w:rsidR="0091641B" w:rsidRPr="000E7DA4">
        <w:rPr>
          <w:rFonts w:ascii="Arial Narrow" w:hAnsi="Arial Narrow"/>
          <w:sz w:val="26"/>
          <w:szCs w:val="26"/>
        </w:rPr>
        <w:t xml:space="preserve">Tal y como se explicó a espacio en los numerales </w:t>
      </w:r>
      <w:r w:rsidR="00466F30" w:rsidRPr="000E7DA4">
        <w:rPr>
          <w:rFonts w:ascii="Arial Narrow" w:hAnsi="Arial Narrow"/>
          <w:sz w:val="26"/>
          <w:szCs w:val="26"/>
        </w:rPr>
        <w:t xml:space="preserve">3 a 5 de </w:t>
      </w:r>
      <w:r w:rsidR="0091641B" w:rsidRPr="000E7DA4">
        <w:rPr>
          <w:rFonts w:ascii="Arial Narrow" w:hAnsi="Arial Narrow"/>
          <w:sz w:val="26"/>
          <w:szCs w:val="26"/>
        </w:rPr>
        <w:t xml:space="preserve">estas consideraciones, las acciones afirmativas contenidas en el artículo 8º de la Ley 982 de 2005 en favor de las personas </w:t>
      </w:r>
      <w:r w:rsidR="0091641B" w:rsidRPr="000E7DA4">
        <w:rPr>
          <w:rFonts w:ascii="Arial Narrow" w:hAnsi="Arial Narrow"/>
          <w:bCs/>
          <w:sz w:val="26"/>
          <w:szCs w:val="26"/>
        </w:rPr>
        <w:t>con hipoacusia, sordas o sordociegas, sí son exigibles del accionado quien, si bien no presta un servicio público, sí ofrece “</w:t>
      </w:r>
      <w:r w:rsidR="0091641B" w:rsidRPr="005423C2">
        <w:rPr>
          <w:rFonts w:ascii="Arial Narrow" w:hAnsi="Arial Narrow"/>
          <w:bCs/>
          <w:sz w:val="24"/>
          <w:szCs w:val="26"/>
        </w:rPr>
        <w:t>servicios al público</w:t>
      </w:r>
      <w:r w:rsidR="0091641B" w:rsidRPr="000E7DA4">
        <w:rPr>
          <w:rFonts w:ascii="Arial Narrow" w:hAnsi="Arial Narrow"/>
          <w:bCs/>
          <w:sz w:val="26"/>
          <w:szCs w:val="26"/>
        </w:rPr>
        <w:t xml:space="preserve">”. </w:t>
      </w:r>
    </w:p>
    <w:p w14:paraId="1662021E" w14:textId="41FEEC30" w:rsidR="00466F30" w:rsidRPr="000E7DA4" w:rsidRDefault="00466F30" w:rsidP="000E7DA4">
      <w:pPr>
        <w:pStyle w:val="Sinespaciado"/>
        <w:spacing w:line="276" w:lineRule="auto"/>
        <w:jc w:val="both"/>
        <w:rPr>
          <w:rFonts w:ascii="Arial Narrow" w:hAnsi="Arial Narrow"/>
          <w:bCs/>
          <w:sz w:val="26"/>
          <w:szCs w:val="26"/>
        </w:rPr>
      </w:pPr>
    </w:p>
    <w:p w14:paraId="6BB7B764" w14:textId="53FBD4BF" w:rsidR="00F10776" w:rsidRPr="000E7DA4" w:rsidRDefault="00F10776" w:rsidP="000E7DA4">
      <w:pPr>
        <w:pStyle w:val="Sinespaciado"/>
        <w:spacing w:line="276" w:lineRule="auto"/>
        <w:jc w:val="both"/>
        <w:rPr>
          <w:rFonts w:ascii="Arial Narrow" w:hAnsi="Arial Narrow"/>
          <w:sz w:val="26"/>
          <w:szCs w:val="26"/>
        </w:rPr>
      </w:pPr>
      <w:r w:rsidRPr="000E7DA4">
        <w:rPr>
          <w:rFonts w:ascii="Arial Narrow" w:hAnsi="Arial Narrow"/>
          <w:sz w:val="26"/>
          <w:szCs w:val="26"/>
        </w:rPr>
        <w:t>La anterior conclusión no vulnera el artículo 6 constitucional, según el cual los particulares s</w:t>
      </w:r>
      <w:r w:rsidR="00473B85" w:rsidRPr="000E7DA4">
        <w:rPr>
          <w:rFonts w:ascii="Arial Narrow" w:hAnsi="Arial Narrow"/>
          <w:sz w:val="26"/>
          <w:szCs w:val="26"/>
        </w:rPr>
        <w:t>o</w:t>
      </w:r>
      <w:r w:rsidRPr="000E7DA4">
        <w:rPr>
          <w:rFonts w:ascii="Arial Narrow" w:hAnsi="Arial Narrow"/>
          <w:sz w:val="26"/>
          <w:szCs w:val="26"/>
        </w:rPr>
        <w:t>lo son responsables ante las autoridades por infringir la Constitución y las leyes. Al accionado no se le está impidiendo hacer algo permitido o no prohibido en forma expresa; solo se le impone cumplir con principios base del Estado Social de Derecho que integra, como el de solidaridad y vigencia de un orden justo, adecuando su comportamiento a la legislación interna e internacional para propender por la inclusión de las personas en condición de discapacidad.</w:t>
      </w:r>
    </w:p>
    <w:p w14:paraId="57498F45" w14:textId="3C0A28A0" w:rsidR="00F10776" w:rsidRPr="000E7DA4" w:rsidRDefault="00F10776" w:rsidP="000E7DA4">
      <w:pPr>
        <w:pStyle w:val="Sinespaciado"/>
        <w:spacing w:line="276" w:lineRule="auto"/>
        <w:jc w:val="both"/>
        <w:rPr>
          <w:rFonts w:ascii="Arial Narrow" w:hAnsi="Arial Narrow"/>
          <w:bCs/>
          <w:sz w:val="26"/>
          <w:szCs w:val="26"/>
        </w:rPr>
      </w:pPr>
    </w:p>
    <w:p w14:paraId="77E4E41E" w14:textId="2EBC408C" w:rsidR="00F10776" w:rsidRPr="000E7DA4" w:rsidRDefault="00F10776"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Tampoco resulta contraria a la interpretación sistemática que propone el recurrente</w:t>
      </w:r>
      <w:r w:rsidR="00CC2776" w:rsidRPr="000E7DA4">
        <w:rPr>
          <w:rFonts w:ascii="Arial Narrow" w:hAnsi="Arial Narrow"/>
          <w:bCs/>
          <w:sz w:val="26"/>
          <w:szCs w:val="26"/>
        </w:rPr>
        <w:t xml:space="preserve">, que en realidad se limita a </w:t>
      </w:r>
      <w:r w:rsidR="00332525" w:rsidRPr="000E7DA4">
        <w:rPr>
          <w:rFonts w:ascii="Arial Narrow" w:hAnsi="Arial Narrow"/>
          <w:bCs/>
          <w:sz w:val="26"/>
          <w:szCs w:val="26"/>
        </w:rPr>
        <w:t>cuatro</w:t>
      </w:r>
      <w:r w:rsidR="00CC2776" w:rsidRPr="000E7DA4">
        <w:rPr>
          <w:rFonts w:ascii="Arial Narrow" w:hAnsi="Arial Narrow"/>
          <w:bCs/>
          <w:sz w:val="26"/>
          <w:szCs w:val="26"/>
        </w:rPr>
        <w:t xml:space="preserve"> normas de la Ley </w:t>
      </w:r>
      <w:r w:rsidR="00332525" w:rsidRPr="000E7DA4">
        <w:rPr>
          <w:rFonts w:ascii="Arial Narrow" w:hAnsi="Arial Narrow"/>
          <w:sz w:val="26"/>
          <w:szCs w:val="26"/>
        </w:rPr>
        <w:t>1618 de 2013, d</w:t>
      </w:r>
      <w:r w:rsidR="00CC2776" w:rsidRPr="000E7DA4">
        <w:rPr>
          <w:rFonts w:ascii="Arial Narrow" w:hAnsi="Arial Narrow"/>
          <w:bCs/>
          <w:sz w:val="26"/>
          <w:szCs w:val="26"/>
        </w:rPr>
        <w:t>ejando por fuera relevantes elementos normativos que, como se analizó, permiten una conclusión contraria a la intentada.</w:t>
      </w:r>
      <w:r w:rsidR="00332525" w:rsidRPr="000E7DA4">
        <w:rPr>
          <w:rFonts w:ascii="Arial Narrow" w:hAnsi="Arial Narrow"/>
          <w:bCs/>
          <w:sz w:val="26"/>
          <w:szCs w:val="26"/>
        </w:rPr>
        <w:t xml:space="preserve"> </w:t>
      </w:r>
      <w:r w:rsidR="002106DA" w:rsidRPr="000E7DA4">
        <w:rPr>
          <w:rFonts w:ascii="Arial Narrow" w:hAnsi="Arial Narrow"/>
          <w:bCs/>
          <w:sz w:val="26"/>
          <w:szCs w:val="26"/>
        </w:rPr>
        <w:t>Las definiciones contenidas en el artículo 2 de la mentada ley poco aportan al debate; y q</w:t>
      </w:r>
      <w:r w:rsidR="00332525" w:rsidRPr="000E7DA4">
        <w:rPr>
          <w:rFonts w:ascii="Arial Narrow" w:hAnsi="Arial Narrow"/>
          <w:bCs/>
          <w:sz w:val="26"/>
          <w:szCs w:val="26"/>
        </w:rPr>
        <w:t>ue los artículos 1</w:t>
      </w:r>
      <w:r w:rsidR="002106DA" w:rsidRPr="000E7DA4">
        <w:rPr>
          <w:rFonts w:ascii="Arial Narrow" w:hAnsi="Arial Narrow"/>
          <w:bCs/>
          <w:sz w:val="26"/>
          <w:szCs w:val="26"/>
        </w:rPr>
        <w:t xml:space="preserve">1 (educación), 14 (acceso y accesibilidad) </w:t>
      </w:r>
      <w:r w:rsidR="00332525" w:rsidRPr="000E7DA4">
        <w:rPr>
          <w:rFonts w:ascii="Arial Narrow" w:hAnsi="Arial Narrow"/>
          <w:bCs/>
          <w:sz w:val="26"/>
          <w:szCs w:val="26"/>
        </w:rPr>
        <w:t>y</w:t>
      </w:r>
      <w:r w:rsidR="002106DA" w:rsidRPr="000E7DA4">
        <w:rPr>
          <w:rFonts w:ascii="Arial Narrow" w:hAnsi="Arial Narrow"/>
          <w:bCs/>
          <w:sz w:val="26"/>
          <w:szCs w:val="26"/>
        </w:rPr>
        <w:t xml:space="preserve"> 15 (transporte) enfaticen en la destinación de esas medidas para las autoridades o los particulares que presan servicios públicos, no permite desconocer el tenor claro del artículo 8 de la Ley 982 de 2005 ni que, como se señaló, la garantía de accesibilidad se dirige incluso a los servicios e instalaciones abiertos al público o de uso público, y que el enfoque adecuado para entender la norma  se basa en la prohibición de la discriminación, luego la denegación de acceso </w:t>
      </w:r>
      <w:r w:rsidR="00F015F9" w:rsidRPr="000E7DA4">
        <w:rPr>
          <w:rFonts w:ascii="Arial Narrow" w:hAnsi="Arial Narrow"/>
          <w:bCs/>
          <w:sz w:val="26"/>
          <w:szCs w:val="26"/>
        </w:rPr>
        <w:t xml:space="preserve">(incluyendo el entorno físico, el transporte, la información y la comunicación, y los servicios) </w:t>
      </w:r>
      <w:r w:rsidR="002106DA" w:rsidRPr="000E7DA4">
        <w:rPr>
          <w:rFonts w:ascii="Arial Narrow" w:hAnsi="Arial Narrow"/>
          <w:bCs/>
          <w:sz w:val="26"/>
          <w:szCs w:val="26"/>
        </w:rPr>
        <w:t>debe considerarse un acto discriminatorio, independientemente de que quien lo cometa sea una entidad pública o privada.</w:t>
      </w:r>
    </w:p>
    <w:p w14:paraId="4581907C" w14:textId="1690B692" w:rsidR="00F10776" w:rsidRPr="000E7DA4" w:rsidRDefault="00F10776" w:rsidP="000E7DA4">
      <w:pPr>
        <w:pStyle w:val="Sinespaciado"/>
        <w:spacing w:line="276" w:lineRule="auto"/>
        <w:jc w:val="both"/>
        <w:rPr>
          <w:rFonts w:ascii="Arial Narrow" w:hAnsi="Arial Narrow"/>
          <w:bCs/>
          <w:sz w:val="26"/>
          <w:szCs w:val="26"/>
        </w:rPr>
      </w:pPr>
    </w:p>
    <w:p w14:paraId="7E04ED94" w14:textId="0F5BE7C5" w:rsidR="00466F30" w:rsidRPr="000E7DA4" w:rsidRDefault="00466F30" w:rsidP="000E7DA4">
      <w:pPr>
        <w:pStyle w:val="Sinespaciado"/>
        <w:spacing w:line="276" w:lineRule="auto"/>
        <w:jc w:val="both"/>
        <w:rPr>
          <w:rFonts w:ascii="Arial Narrow" w:hAnsi="Arial Narrow"/>
          <w:sz w:val="26"/>
          <w:szCs w:val="26"/>
        </w:rPr>
      </w:pPr>
      <w:r w:rsidRPr="000E7DA4">
        <w:rPr>
          <w:rFonts w:ascii="Arial Narrow" w:hAnsi="Arial Narrow"/>
          <w:sz w:val="26"/>
          <w:szCs w:val="26"/>
        </w:rPr>
        <w:t>En consecuencia, no encuentra la Sala ningún yerro en la conclusión similar a la que se llegó en la providencia apelada, soportada además en una sentencia de tutela que se invocó como criterio auxiliar (CSJ, STC6926-2019), ni demostró el apelante que se haya desconocido una pacífica y consistente línea jurisprudencial, o algún precedente obligatorio, que indique lo contrario</w:t>
      </w:r>
      <w:r w:rsidR="00162407" w:rsidRPr="000E7DA4">
        <w:rPr>
          <w:rFonts w:ascii="Arial Narrow" w:hAnsi="Arial Narrow"/>
          <w:sz w:val="26"/>
          <w:szCs w:val="26"/>
        </w:rPr>
        <w:t>.</w:t>
      </w:r>
    </w:p>
    <w:p w14:paraId="5BEF8347" w14:textId="0E8C160F" w:rsidR="00466F30" w:rsidRPr="000E7DA4" w:rsidRDefault="00466F30" w:rsidP="000E7DA4">
      <w:pPr>
        <w:pStyle w:val="Sinespaciado"/>
        <w:spacing w:line="276" w:lineRule="auto"/>
        <w:jc w:val="both"/>
        <w:rPr>
          <w:rFonts w:ascii="Arial Narrow" w:hAnsi="Arial Narrow"/>
          <w:bCs/>
          <w:sz w:val="26"/>
          <w:szCs w:val="26"/>
        </w:rPr>
      </w:pPr>
    </w:p>
    <w:p w14:paraId="2F36FA11" w14:textId="0459A0CE" w:rsidR="00466F30" w:rsidRPr="000E7DA4" w:rsidRDefault="00466F30"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Al respecto se tiene que el apelante en realidad tampoco invoc</w:t>
      </w:r>
      <w:r w:rsidR="00B67128" w:rsidRPr="000E7DA4">
        <w:rPr>
          <w:rFonts w:ascii="Arial Narrow" w:hAnsi="Arial Narrow"/>
          <w:bCs/>
          <w:sz w:val="26"/>
          <w:szCs w:val="26"/>
        </w:rPr>
        <w:t>ó</w:t>
      </w:r>
      <w:r w:rsidRPr="000E7DA4">
        <w:rPr>
          <w:rFonts w:ascii="Arial Narrow" w:hAnsi="Arial Narrow"/>
          <w:bCs/>
          <w:sz w:val="26"/>
          <w:szCs w:val="26"/>
        </w:rPr>
        <w:t xml:space="preserve"> un precedente jurisprudencial </w:t>
      </w:r>
      <w:r w:rsidR="00B67128" w:rsidRPr="000E7DA4">
        <w:rPr>
          <w:rFonts w:ascii="Arial Narrow" w:hAnsi="Arial Narrow"/>
          <w:bCs/>
          <w:sz w:val="26"/>
          <w:szCs w:val="26"/>
        </w:rPr>
        <w:t>vinculante</w:t>
      </w:r>
      <w:r w:rsidRPr="000E7DA4">
        <w:rPr>
          <w:rFonts w:ascii="Arial Narrow" w:hAnsi="Arial Narrow"/>
          <w:bCs/>
          <w:sz w:val="26"/>
          <w:szCs w:val="26"/>
        </w:rPr>
        <w:t xml:space="preserve"> a seguir. Se remit</w:t>
      </w:r>
      <w:r w:rsidR="00B67128" w:rsidRPr="000E7DA4">
        <w:rPr>
          <w:rFonts w:ascii="Arial Narrow" w:hAnsi="Arial Narrow"/>
          <w:bCs/>
          <w:sz w:val="26"/>
          <w:szCs w:val="26"/>
        </w:rPr>
        <w:t>ió</w:t>
      </w:r>
      <w:r w:rsidRPr="000E7DA4">
        <w:rPr>
          <w:rFonts w:ascii="Arial Narrow" w:hAnsi="Arial Narrow"/>
          <w:bCs/>
          <w:sz w:val="26"/>
          <w:szCs w:val="26"/>
        </w:rPr>
        <w:t xml:space="preserve"> a dos sentencias de tutela de la Corte Suprema de Justicia, criterio auxiliar</w:t>
      </w:r>
      <w:r w:rsidR="00FC6DA3" w:rsidRPr="000E7DA4">
        <w:rPr>
          <w:rFonts w:ascii="Arial Narrow" w:hAnsi="Arial Narrow"/>
          <w:bCs/>
          <w:sz w:val="26"/>
          <w:szCs w:val="26"/>
        </w:rPr>
        <w:t xml:space="preserve"> (</w:t>
      </w:r>
      <w:r w:rsidR="009E7FA4" w:rsidRPr="000E7DA4">
        <w:rPr>
          <w:rFonts w:ascii="Arial Narrow" w:hAnsi="Arial Narrow"/>
          <w:bCs/>
          <w:sz w:val="26"/>
          <w:szCs w:val="26"/>
        </w:rPr>
        <w:t>en acción de tutela, el órgano de cierre es la Corte Constitucional)</w:t>
      </w:r>
      <w:r w:rsidRPr="000E7DA4">
        <w:rPr>
          <w:rFonts w:ascii="Arial Narrow" w:hAnsi="Arial Narrow"/>
          <w:bCs/>
          <w:sz w:val="26"/>
          <w:szCs w:val="26"/>
        </w:rPr>
        <w:t xml:space="preserve">, y a un </w:t>
      </w:r>
      <w:r w:rsidRPr="000E7DA4">
        <w:rPr>
          <w:rFonts w:ascii="Arial Narrow" w:hAnsi="Arial Narrow"/>
          <w:bCs/>
          <w:sz w:val="26"/>
          <w:szCs w:val="26"/>
        </w:rPr>
        <w:lastRenderedPageBreak/>
        <w:t xml:space="preserve">pronunciamiento de la Corte Constitucional que si bien produce efectos erga omnes (sentencia de constitucionalidad), en realidad se </w:t>
      </w:r>
      <w:r w:rsidR="00B67128" w:rsidRPr="000E7DA4">
        <w:rPr>
          <w:rFonts w:ascii="Arial Narrow" w:hAnsi="Arial Narrow"/>
          <w:bCs/>
          <w:sz w:val="26"/>
          <w:szCs w:val="26"/>
        </w:rPr>
        <w:t xml:space="preserve">trajo </w:t>
      </w:r>
      <w:r w:rsidRPr="000E7DA4">
        <w:rPr>
          <w:rFonts w:ascii="Arial Narrow" w:hAnsi="Arial Narrow"/>
          <w:bCs/>
          <w:sz w:val="26"/>
          <w:szCs w:val="26"/>
        </w:rPr>
        <w:t>de manera meramente conceptual (definición de servicio público).</w:t>
      </w:r>
    </w:p>
    <w:p w14:paraId="42C2B7DD" w14:textId="43147B71" w:rsidR="00466F30" w:rsidRPr="000E7DA4" w:rsidRDefault="00466F30" w:rsidP="000E7DA4">
      <w:pPr>
        <w:pStyle w:val="Sinespaciado"/>
        <w:spacing w:line="276" w:lineRule="auto"/>
        <w:jc w:val="both"/>
        <w:rPr>
          <w:rFonts w:ascii="Arial Narrow" w:hAnsi="Arial Narrow"/>
          <w:bCs/>
          <w:sz w:val="26"/>
          <w:szCs w:val="26"/>
        </w:rPr>
      </w:pPr>
    </w:p>
    <w:p w14:paraId="5712D0EB" w14:textId="47C21274" w:rsidR="00466F30" w:rsidRPr="000E7DA4" w:rsidRDefault="00466F30" w:rsidP="000E7DA4">
      <w:pPr>
        <w:pStyle w:val="Sinespaciado"/>
        <w:spacing w:line="276" w:lineRule="auto"/>
        <w:jc w:val="both"/>
        <w:rPr>
          <w:rFonts w:ascii="Arial Narrow" w:hAnsi="Arial Narrow"/>
          <w:sz w:val="26"/>
          <w:szCs w:val="26"/>
        </w:rPr>
      </w:pPr>
      <w:r w:rsidRPr="000E7DA4">
        <w:rPr>
          <w:rFonts w:ascii="Arial Narrow" w:hAnsi="Arial Narrow"/>
          <w:sz w:val="26"/>
          <w:szCs w:val="26"/>
        </w:rPr>
        <w:t xml:space="preserve">En adición a lo anterior, en la sentencia STC8488-2018 </w:t>
      </w:r>
      <w:r w:rsidR="001E301E" w:rsidRPr="000E7DA4">
        <w:rPr>
          <w:rFonts w:ascii="Arial Narrow" w:hAnsi="Arial Narrow"/>
          <w:sz w:val="26"/>
          <w:szCs w:val="26"/>
        </w:rPr>
        <w:t xml:space="preserve">(citada por el apelante) </w:t>
      </w:r>
      <w:r w:rsidRPr="000E7DA4">
        <w:rPr>
          <w:rFonts w:ascii="Arial Narrow" w:hAnsi="Arial Narrow"/>
          <w:sz w:val="26"/>
          <w:szCs w:val="26"/>
        </w:rPr>
        <w:t xml:space="preserve">se trató el caso de una tutela en contra de una decisión adoptada dentro de una acción popular, seguida con similar objeto en contra de una entidad financiera, donde naturalmente no se abordó el debate que acá plantea el recurrente porque con total claridad, esa actividad está catalogada como un servicio público. Allá se examinó la norma desde </w:t>
      </w:r>
      <w:r w:rsidR="000F2691" w:rsidRPr="000E7DA4">
        <w:rPr>
          <w:rFonts w:ascii="Arial Narrow" w:hAnsi="Arial Narrow"/>
          <w:sz w:val="26"/>
          <w:szCs w:val="26"/>
        </w:rPr>
        <w:t>est</w:t>
      </w:r>
      <w:r w:rsidRPr="000E7DA4">
        <w:rPr>
          <w:rFonts w:ascii="Arial Narrow" w:hAnsi="Arial Narrow"/>
          <w:sz w:val="26"/>
          <w:szCs w:val="26"/>
        </w:rPr>
        <w:t xml:space="preserve">e contexto </w:t>
      </w:r>
      <w:r w:rsidR="000F2691" w:rsidRPr="000E7DA4">
        <w:rPr>
          <w:rFonts w:ascii="Arial Narrow" w:hAnsi="Arial Narrow"/>
          <w:sz w:val="26"/>
          <w:szCs w:val="26"/>
        </w:rPr>
        <w:t>(s</w:t>
      </w:r>
      <w:r w:rsidRPr="000E7DA4">
        <w:rPr>
          <w:rFonts w:ascii="Arial Narrow" w:hAnsi="Arial Narrow"/>
          <w:sz w:val="26"/>
          <w:szCs w:val="26"/>
        </w:rPr>
        <w:t>ervicio público</w:t>
      </w:r>
      <w:r w:rsidR="000F2691" w:rsidRPr="000E7DA4">
        <w:rPr>
          <w:rFonts w:ascii="Arial Narrow" w:hAnsi="Arial Narrow"/>
          <w:sz w:val="26"/>
          <w:szCs w:val="26"/>
        </w:rPr>
        <w:t>)</w:t>
      </w:r>
      <w:r w:rsidRPr="000E7DA4">
        <w:rPr>
          <w:rFonts w:ascii="Arial Narrow" w:hAnsi="Arial Narrow"/>
          <w:sz w:val="26"/>
          <w:szCs w:val="26"/>
        </w:rPr>
        <w:t>, con independencia de si lo presta un particular o el Estado, luego no puede esgrimirse como soporte de una tesis contraria a la que acá se adopta cuando la cuestión ni por asomo se resolvió.</w:t>
      </w:r>
    </w:p>
    <w:p w14:paraId="11ADEC0A" w14:textId="77777777" w:rsidR="00466F30" w:rsidRPr="000E7DA4" w:rsidRDefault="00466F30" w:rsidP="000E7DA4">
      <w:pPr>
        <w:pStyle w:val="Sinespaciado"/>
        <w:spacing w:line="276" w:lineRule="auto"/>
        <w:jc w:val="both"/>
        <w:rPr>
          <w:rFonts w:ascii="Arial Narrow" w:hAnsi="Arial Narrow"/>
          <w:sz w:val="26"/>
          <w:szCs w:val="26"/>
        </w:rPr>
      </w:pPr>
    </w:p>
    <w:p w14:paraId="6F868CD3" w14:textId="33B39C60" w:rsidR="00466F30" w:rsidRPr="000E7DA4" w:rsidRDefault="00466F30" w:rsidP="000E7DA4">
      <w:pPr>
        <w:pStyle w:val="Sinespaciado"/>
        <w:spacing w:line="276" w:lineRule="auto"/>
        <w:jc w:val="both"/>
        <w:rPr>
          <w:rStyle w:val="Refdecomentario"/>
          <w:rFonts w:ascii="Arial Narrow" w:hAnsi="Arial Narrow"/>
          <w:sz w:val="26"/>
          <w:szCs w:val="26"/>
        </w:rPr>
      </w:pPr>
      <w:r w:rsidRPr="000E7DA4">
        <w:rPr>
          <w:rFonts w:ascii="Arial Narrow" w:hAnsi="Arial Narrow"/>
          <w:sz w:val="26"/>
          <w:szCs w:val="26"/>
        </w:rPr>
        <w:t>De otra parte, en la sentencia STC3875-2019</w:t>
      </w:r>
      <w:r w:rsidR="00BB6703" w:rsidRPr="000E7DA4">
        <w:rPr>
          <w:rFonts w:ascii="Arial Narrow" w:hAnsi="Arial Narrow"/>
          <w:sz w:val="26"/>
          <w:szCs w:val="26"/>
        </w:rPr>
        <w:t xml:space="preserve"> (</w:t>
      </w:r>
      <w:r w:rsidR="000F2691" w:rsidRPr="000E7DA4">
        <w:rPr>
          <w:rFonts w:ascii="Arial Narrow" w:hAnsi="Arial Narrow"/>
          <w:sz w:val="26"/>
          <w:szCs w:val="26"/>
        </w:rPr>
        <w:t xml:space="preserve">que también invoca el </w:t>
      </w:r>
      <w:r w:rsidR="00BB6703" w:rsidRPr="000E7DA4">
        <w:rPr>
          <w:rFonts w:ascii="Arial Narrow" w:hAnsi="Arial Narrow"/>
          <w:sz w:val="26"/>
          <w:szCs w:val="26"/>
        </w:rPr>
        <w:t>recurrente)</w:t>
      </w:r>
      <w:r w:rsidRPr="000E7DA4">
        <w:rPr>
          <w:rFonts w:ascii="Arial Narrow" w:hAnsi="Arial Narrow"/>
          <w:sz w:val="26"/>
          <w:szCs w:val="26"/>
        </w:rPr>
        <w:t xml:space="preserve"> la protección constitucional no se concedió por encontrarse en la decisión controvertida un criterio respetuoso. Se trató de una acción popular con similar fin a la presente, en contra de la arquidiócesis de Manizales y una parroquia, que fue negada no solo porque no prestara un servicio público, sino además por el  reconocimiento de la autonomía que el Estado reconoce a las autoridades religiosas para la práctica independiente de sus ritos o ceremonias y la libre escogencia de la forma en que las mismas serán desarrollada, razones todas (no solamente la primera) que el juez de tutela encontró razonables.</w:t>
      </w:r>
    </w:p>
    <w:p w14:paraId="6F000CF8" w14:textId="77777777" w:rsidR="00466F30" w:rsidRPr="000E7DA4" w:rsidRDefault="00466F30" w:rsidP="000E7DA4">
      <w:pPr>
        <w:pStyle w:val="Sinespaciado"/>
        <w:spacing w:line="276" w:lineRule="auto"/>
        <w:jc w:val="both"/>
        <w:rPr>
          <w:rFonts w:ascii="Arial Narrow" w:hAnsi="Arial Narrow"/>
          <w:sz w:val="26"/>
          <w:szCs w:val="26"/>
        </w:rPr>
      </w:pPr>
    </w:p>
    <w:p w14:paraId="03D075F2" w14:textId="5B0A8566" w:rsidR="00466F30" w:rsidRPr="000E7DA4" w:rsidRDefault="00466F30" w:rsidP="000E7DA4">
      <w:pPr>
        <w:pStyle w:val="Sinespaciado"/>
        <w:spacing w:line="276" w:lineRule="auto"/>
        <w:jc w:val="both"/>
        <w:rPr>
          <w:rFonts w:ascii="Arial Narrow" w:hAnsi="Arial Narrow"/>
          <w:bCs/>
          <w:sz w:val="26"/>
          <w:szCs w:val="26"/>
        </w:rPr>
      </w:pPr>
      <w:r w:rsidRPr="000E7DA4">
        <w:rPr>
          <w:rFonts w:ascii="Arial Narrow" w:hAnsi="Arial Narrow"/>
          <w:sz w:val="26"/>
          <w:szCs w:val="26"/>
        </w:rPr>
        <w:t>Sobre la decisión del Juzgado Civil del Circuito de Riosucio, basta señalar que no reúne criterios para ser tratada como un precedente vinculante</w:t>
      </w:r>
      <w:r w:rsidR="007F6351" w:rsidRPr="000E7DA4">
        <w:rPr>
          <w:rFonts w:ascii="Arial Narrow" w:hAnsi="Arial Narrow"/>
          <w:sz w:val="26"/>
          <w:szCs w:val="26"/>
        </w:rPr>
        <w:t>, pues ni siquiera proviene de un órgano de cierre</w:t>
      </w:r>
      <w:r w:rsidR="00C420B8" w:rsidRPr="000E7DA4">
        <w:rPr>
          <w:rFonts w:ascii="Arial Narrow" w:hAnsi="Arial Narrow"/>
          <w:sz w:val="26"/>
          <w:szCs w:val="26"/>
        </w:rPr>
        <w:t xml:space="preserve"> a cuya</w:t>
      </w:r>
      <w:r w:rsidR="0043483C" w:rsidRPr="000E7DA4">
        <w:rPr>
          <w:rFonts w:ascii="Arial Narrow" w:hAnsi="Arial Narrow"/>
          <w:sz w:val="26"/>
          <w:szCs w:val="26"/>
        </w:rPr>
        <w:t xml:space="preserve">s decisiones deba estarse </w:t>
      </w:r>
      <w:r w:rsidR="00EE1F33" w:rsidRPr="000E7DA4">
        <w:rPr>
          <w:rFonts w:ascii="Arial Narrow" w:hAnsi="Arial Narrow"/>
          <w:sz w:val="26"/>
          <w:szCs w:val="26"/>
        </w:rPr>
        <w:t>esta</w:t>
      </w:r>
      <w:r w:rsidR="0043483C" w:rsidRPr="000E7DA4">
        <w:rPr>
          <w:rFonts w:ascii="Arial Narrow" w:hAnsi="Arial Narrow"/>
          <w:sz w:val="26"/>
          <w:szCs w:val="26"/>
        </w:rPr>
        <w:t xml:space="preserve"> Sala</w:t>
      </w:r>
      <w:r w:rsidR="007538E7" w:rsidRPr="000E7DA4">
        <w:rPr>
          <w:rFonts w:ascii="Arial Narrow" w:hAnsi="Arial Narrow"/>
          <w:sz w:val="26"/>
          <w:szCs w:val="26"/>
        </w:rPr>
        <w:t xml:space="preserve">, </w:t>
      </w:r>
      <w:r w:rsidR="00C94EE7" w:rsidRPr="000E7DA4">
        <w:rPr>
          <w:rFonts w:ascii="Arial Narrow" w:hAnsi="Arial Narrow"/>
          <w:sz w:val="26"/>
          <w:szCs w:val="26"/>
        </w:rPr>
        <w:t>u otros</w:t>
      </w:r>
      <w:r w:rsidR="007538E7" w:rsidRPr="000E7DA4">
        <w:rPr>
          <w:rFonts w:ascii="Arial Narrow" w:hAnsi="Arial Narrow"/>
          <w:sz w:val="26"/>
          <w:szCs w:val="26"/>
        </w:rPr>
        <w:t xml:space="preserve"> juzgados de similar naturaleza o categoría</w:t>
      </w:r>
      <w:r w:rsidR="007F6351" w:rsidRPr="000E7DA4">
        <w:rPr>
          <w:rFonts w:ascii="Arial Narrow" w:hAnsi="Arial Narrow"/>
          <w:sz w:val="26"/>
          <w:szCs w:val="26"/>
        </w:rPr>
        <w:t>.</w:t>
      </w:r>
    </w:p>
    <w:p w14:paraId="14C10966" w14:textId="32139D6D" w:rsidR="00466F30" w:rsidRPr="000E7DA4" w:rsidRDefault="00466F30" w:rsidP="000E7DA4">
      <w:pPr>
        <w:pStyle w:val="Sinespaciado"/>
        <w:spacing w:line="276" w:lineRule="auto"/>
        <w:jc w:val="both"/>
        <w:rPr>
          <w:rFonts w:ascii="Arial Narrow" w:hAnsi="Arial Narrow"/>
          <w:bCs/>
          <w:sz w:val="26"/>
          <w:szCs w:val="26"/>
        </w:rPr>
      </w:pPr>
    </w:p>
    <w:p w14:paraId="358B1A64" w14:textId="41E4B6A1" w:rsidR="008E4D50" w:rsidRPr="000E7DA4" w:rsidRDefault="008E4D50" w:rsidP="000E7DA4">
      <w:pPr>
        <w:pStyle w:val="Sinespaciado"/>
        <w:spacing w:line="276" w:lineRule="auto"/>
        <w:jc w:val="both"/>
        <w:rPr>
          <w:rFonts w:ascii="Arial Narrow" w:hAnsi="Arial Narrow"/>
          <w:bCs/>
          <w:sz w:val="26"/>
          <w:szCs w:val="26"/>
        </w:rPr>
      </w:pPr>
      <w:r w:rsidRPr="000E7DA4">
        <w:rPr>
          <w:rFonts w:ascii="Arial Narrow" w:hAnsi="Arial Narrow"/>
          <w:bCs/>
          <w:sz w:val="26"/>
          <w:szCs w:val="26"/>
        </w:rPr>
        <w:t>Se concluye con clarida</w:t>
      </w:r>
      <w:r w:rsidR="007F6351" w:rsidRPr="000E7DA4">
        <w:rPr>
          <w:rFonts w:ascii="Arial Narrow" w:hAnsi="Arial Narrow"/>
          <w:bCs/>
          <w:sz w:val="26"/>
          <w:szCs w:val="26"/>
        </w:rPr>
        <w:t>d que los</w:t>
      </w:r>
      <w:r w:rsidR="0043483C" w:rsidRPr="000E7DA4">
        <w:rPr>
          <w:rFonts w:ascii="Arial Narrow" w:hAnsi="Arial Narrow"/>
          <w:bCs/>
          <w:sz w:val="26"/>
          <w:szCs w:val="26"/>
        </w:rPr>
        <w:t xml:space="preserve"> </w:t>
      </w:r>
      <w:r w:rsidR="007F6351" w:rsidRPr="000E7DA4">
        <w:rPr>
          <w:rFonts w:ascii="Arial Narrow" w:hAnsi="Arial Narrow"/>
          <w:bCs/>
          <w:sz w:val="26"/>
          <w:szCs w:val="26"/>
        </w:rPr>
        <w:t>pronun</w:t>
      </w:r>
      <w:r w:rsidR="0043483C" w:rsidRPr="000E7DA4">
        <w:rPr>
          <w:rFonts w:ascii="Arial Narrow" w:hAnsi="Arial Narrow"/>
          <w:bCs/>
          <w:sz w:val="26"/>
          <w:szCs w:val="26"/>
        </w:rPr>
        <w:t>ciamientos que cita en apoy</w:t>
      </w:r>
      <w:r w:rsidR="00BB0827" w:rsidRPr="000E7DA4">
        <w:rPr>
          <w:rFonts w:ascii="Arial Narrow" w:hAnsi="Arial Narrow"/>
          <w:bCs/>
          <w:sz w:val="26"/>
          <w:szCs w:val="26"/>
        </w:rPr>
        <w:t>o</w:t>
      </w:r>
      <w:r w:rsidR="0043483C" w:rsidRPr="000E7DA4">
        <w:rPr>
          <w:rFonts w:ascii="Arial Narrow" w:hAnsi="Arial Narrow"/>
          <w:bCs/>
          <w:sz w:val="26"/>
          <w:szCs w:val="26"/>
        </w:rPr>
        <w:t xml:space="preserve"> de su tesis el </w:t>
      </w:r>
      <w:r w:rsidR="00BB0827" w:rsidRPr="000E7DA4">
        <w:rPr>
          <w:rFonts w:ascii="Arial Narrow" w:hAnsi="Arial Narrow"/>
          <w:bCs/>
          <w:sz w:val="26"/>
          <w:szCs w:val="26"/>
        </w:rPr>
        <w:t>accionado</w:t>
      </w:r>
      <w:r w:rsidR="0043483C" w:rsidRPr="000E7DA4">
        <w:rPr>
          <w:rFonts w:ascii="Arial Narrow" w:hAnsi="Arial Narrow"/>
          <w:bCs/>
          <w:sz w:val="26"/>
          <w:szCs w:val="26"/>
        </w:rPr>
        <w:t xml:space="preserve"> </w:t>
      </w:r>
      <w:r w:rsidR="006F2637" w:rsidRPr="000E7DA4">
        <w:rPr>
          <w:rFonts w:ascii="Arial Narrow" w:hAnsi="Arial Narrow"/>
          <w:bCs/>
          <w:sz w:val="26"/>
          <w:szCs w:val="26"/>
        </w:rPr>
        <w:t>no constituyen verdaderos precedentes vinculantes</w:t>
      </w:r>
      <w:r w:rsidR="007538E7" w:rsidRPr="000E7DA4">
        <w:rPr>
          <w:rFonts w:ascii="Arial Narrow" w:hAnsi="Arial Narrow"/>
          <w:bCs/>
          <w:sz w:val="26"/>
          <w:szCs w:val="26"/>
        </w:rPr>
        <w:t xml:space="preserve"> que pudieran haber sido desatendidos por la a quo</w:t>
      </w:r>
      <w:r w:rsidR="00A57868" w:rsidRPr="000E7DA4">
        <w:rPr>
          <w:rFonts w:ascii="Arial Narrow" w:hAnsi="Arial Narrow"/>
          <w:bCs/>
          <w:sz w:val="26"/>
          <w:szCs w:val="26"/>
        </w:rPr>
        <w:t>, o a los que se encuentre sujeto esta Corporación.</w:t>
      </w:r>
      <w:r w:rsidR="006F2637" w:rsidRPr="000E7DA4">
        <w:rPr>
          <w:rFonts w:ascii="Arial Narrow" w:hAnsi="Arial Narrow"/>
          <w:bCs/>
          <w:sz w:val="26"/>
          <w:szCs w:val="26"/>
        </w:rPr>
        <w:t xml:space="preserve"> </w:t>
      </w:r>
      <w:r w:rsidR="0008174F" w:rsidRPr="000E7DA4">
        <w:rPr>
          <w:rFonts w:ascii="Arial Narrow" w:hAnsi="Arial Narrow"/>
          <w:bCs/>
          <w:sz w:val="26"/>
          <w:szCs w:val="26"/>
        </w:rPr>
        <w:t>En la materia y dentro del Distrito Judicial, el órgano de cierre no es otro distinto a esta Sala especializada, que de manera</w:t>
      </w:r>
      <w:r w:rsidR="00A57868" w:rsidRPr="000E7DA4">
        <w:rPr>
          <w:rFonts w:ascii="Arial Narrow" w:hAnsi="Arial Narrow"/>
          <w:bCs/>
          <w:sz w:val="26"/>
          <w:szCs w:val="26"/>
        </w:rPr>
        <w:t xml:space="preserve"> razonada asume el criterio expuesto en esta providencia, </w:t>
      </w:r>
      <w:r w:rsidR="00E67ACE" w:rsidRPr="000E7DA4">
        <w:rPr>
          <w:rFonts w:ascii="Arial Narrow" w:hAnsi="Arial Narrow"/>
          <w:bCs/>
          <w:sz w:val="26"/>
          <w:szCs w:val="26"/>
        </w:rPr>
        <w:t xml:space="preserve">mismo que la </w:t>
      </w:r>
      <w:r w:rsidR="00BB0827" w:rsidRPr="000E7DA4">
        <w:rPr>
          <w:rFonts w:ascii="Arial Narrow" w:hAnsi="Arial Narrow"/>
          <w:bCs/>
          <w:sz w:val="26"/>
          <w:szCs w:val="26"/>
        </w:rPr>
        <w:t>falladora de primer grado</w:t>
      </w:r>
      <w:r w:rsidR="00E67ACE" w:rsidRPr="000E7DA4">
        <w:rPr>
          <w:rFonts w:ascii="Arial Narrow" w:hAnsi="Arial Narrow"/>
          <w:bCs/>
          <w:sz w:val="26"/>
          <w:szCs w:val="26"/>
        </w:rPr>
        <w:t xml:space="preserve"> expuso con apoyo en sentencia de tutela de la Corte Suprema de Justicia (</w:t>
      </w:r>
      <w:r w:rsidR="00E67ACE" w:rsidRPr="000E7DA4">
        <w:rPr>
          <w:rFonts w:ascii="Arial Narrow" w:hAnsi="Arial Narrow"/>
          <w:sz w:val="26"/>
          <w:szCs w:val="26"/>
        </w:rPr>
        <w:t>STC6926-2019)</w:t>
      </w:r>
      <w:r w:rsidR="003D2F20" w:rsidRPr="000E7DA4">
        <w:rPr>
          <w:rFonts w:ascii="Arial Narrow" w:hAnsi="Arial Narrow"/>
          <w:bCs/>
          <w:sz w:val="26"/>
          <w:szCs w:val="26"/>
        </w:rPr>
        <w:t xml:space="preserve"> que, si bien tampoco constituye precedente vinculante</w:t>
      </w:r>
      <w:r w:rsidR="00322987" w:rsidRPr="000E7DA4">
        <w:rPr>
          <w:rFonts w:ascii="Arial Narrow" w:hAnsi="Arial Narrow"/>
          <w:bCs/>
          <w:sz w:val="26"/>
          <w:szCs w:val="26"/>
        </w:rPr>
        <w:t xml:space="preserve">, </w:t>
      </w:r>
      <w:r w:rsidR="00520C75" w:rsidRPr="000E7DA4">
        <w:rPr>
          <w:rFonts w:ascii="Arial Narrow" w:hAnsi="Arial Narrow"/>
          <w:bCs/>
          <w:sz w:val="26"/>
          <w:szCs w:val="26"/>
        </w:rPr>
        <w:t>sí</w:t>
      </w:r>
      <w:r w:rsidR="00322987" w:rsidRPr="000E7DA4">
        <w:rPr>
          <w:rFonts w:ascii="Arial Narrow" w:hAnsi="Arial Narrow"/>
          <w:bCs/>
          <w:sz w:val="26"/>
          <w:szCs w:val="26"/>
        </w:rPr>
        <w:t xml:space="preserve"> podía emplearse como un criterio auxiliar de la actividad judicial para brindar soporte a la decisión adoptada.</w:t>
      </w:r>
      <w:r w:rsidR="003D2F20" w:rsidRPr="000E7DA4">
        <w:rPr>
          <w:rFonts w:ascii="Arial Narrow" w:hAnsi="Arial Narrow"/>
          <w:bCs/>
          <w:sz w:val="26"/>
          <w:szCs w:val="26"/>
        </w:rPr>
        <w:t xml:space="preserve"> </w:t>
      </w:r>
      <w:r w:rsidR="006F2637" w:rsidRPr="000E7DA4">
        <w:rPr>
          <w:rFonts w:ascii="Arial Narrow" w:hAnsi="Arial Narrow"/>
          <w:bCs/>
          <w:sz w:val="26"/>
          <w:szCs w:val="26"/>
        </w:rPr>
        <w:t xml:space="preserve"> </w:t>
      </w:r>
    </w:p>
    <w:p w14:paraId="3A94FE40" w14:textId="77777777" w:rsidR="008E4D50" w:rsidRPr="000E7DA4" w:rsidRDefault="008E4D50" w:rsidP="000E7DA4">
      <w:pPr>
        <w:pStyle w:val="Sinespaciado"/>
        <w:spacing w:line="276" w:lineRule="auto"/>
        <w:jc w:val="both"/>
        <w:rPr>
          <w:rFonts w:ascii="Arial Narrow" w:hAnsi="Arial Narrow"/>
          <w:bCs/>
          <w:sz w:val="26"/>
          <w:szCs w:val="26"/>
        </w:rPr>
      </w:pPr>
    </w:p>
    <w:p w14:paraId="04E19862" w14:textId="15AA6061" w:rsidR="000B6A58" w:rsidRPr="000E7DA4" w:rsidRDefault="00146253" w:rsidP="000E7DA4">
      <w:pPr>
        <w:pStyle w:val="Sinespaciado"/>
        <w:spacing w:line="276" w:lineRule="auto"/>
        <w:jc w:val="both"/>
        <w:rPr>
          <w:rFonts w:ascii="Arial Narrow" w:hAnsi="Arial Narrow"/>
          <w:sz w:val="26"/>
          <w:szCs w:val="26"/>
        </w:rPr>
      </w:pPr>
      <w:r w:rsidRPr="000E7DA4">
        <w:rPr>
          <w:rFonts w:ascii="Arial Narrow" w:hAnsi="Arial Narrow"/>
          <w:b/>
          <w:bCs/>
          <w:sz w:val="26"/>
          <w:szCs w:val="26"/>
        </w:rPr>
        <w:t>7.4.-</w:t>
      </w:r>
      <w:r w:rsidR="00844284" w:rsidRPr="000E7DA4">
        <w:rPr>
          <w:rFonts w:ascii="Arial Narrow" w:hAnsi="Arial Narrow"/>
          <w:b/>
          <w:bCs/>
          <w:sz w:val="26"/>
          <w:szCs w:val="26"/>
        </w:rPr>
        <w:t xml:space="preserve"> </w:t>
      </w:r>
      <w:r w:rsidR="005D14A2" w:rsidRPr="000E7DA4">
        <w:rPr>
          <w:rFonts w:ascii="Arial Narrow" w:hAnsi="Arial Narrow"/>
          <w:bCs/>
          <w:sz w:val="26"/>
          <w:szCs w:val="26"/>
        </w:rPr>
        <w:t xml:space="preserve">Claro, entonces, que los anteriores reproches no son suficientes para revocar la sentencia apelada. En todo caso, los argumentos expuestos por el </w:t>
      </w:r>
      <w:r w:rsidR="00DA3618" w:rsidRPr="000E7DA4">
        <w:rPr>
          <w:rFonts w:ascii="Arial Narrow" w:hAnsi="Arial Narrow"/>
          <w:bCs/>
          <w:sz w:val="26"/>
          <w:szCs w:val="26"/>
        </w:rPr>
        <w:t>recurrente</w:t>
      </w:r>
      <w:r w:rsidR="005D14A2" w:rsidRPr="000E7DA4">
        <w:rPr>
          <w:rFonts w:ascii="Arial Narrow" w:hAnsi="Arial Narrow"/>
          <w:bCs/>
          <w:sz w:val="26"/>
          <w:szCs w:val="26"/>
        </w:rPr>
        <w:t xml:space="preserve"> s</w:t>
      </w:r>
      <w:r w:rsidR="00852A63" w:rsidRPr="000E7DA4">
        <w:rPr>
          <w:rFonts w:ascii="Arial Narrow" w:hAnsi="Arial Narrow"/>
          <w:bCs/>
          <w:sz w:val="26"/>
          <w:szCs w:val="26"/>
        </w:rPr>
        <w:t>í</w:t>
      </w:r>
      <w:r w:rsidR="005D14A2" w:rsidRPr="000E7DA4">
        <w:rPr>
          <w:rFonts w:ascii="Arial Narrow" w:hAnsi="Arial Narrow"/>
          <w:bCs/>
          <w:sz w:val="26"/>
          <w:szCs w:val="26"/>
        </w:rPr>
        <w:t xml:space="preserve"> hacen necesario modificar el numeral segundo de la parte resolutiva de la sentencia apelada, para precisar que el derecho colectivo que se protege es el previsto en el literal n) del artículo 4º de la Ley 472 de 1998 (“</w:t>
      </w:r>
      <w:r w:rsidR="005D14A2" w:rsidRPr="00665851">
        <w:rPr>
          <w:rFonts w:ascii="Arial Narrow" w:hAnsi="Arial Narrow"/>
          <w:bCs/>
          <w:sz w:val="24"/>
          <w:szCs w:val="26"/>
        </w:rPr>
        <w:t>Los derechos de los consumidores y usuarios</w:t>
      </w:r>
      <w:r w:rsidR="005D14A2" w:rsidRPr="000E7DA4">
        <w:rPr>
          <w:rFonts w:ascii="Arial Narrow" w:hAnsi="Arial Narrow"/>
          <w:bCs/>
          <w:sz w:val="26"/>
          <w:szCs w:val="26"/>
        </w:rPr>
        <w:t>”)</w:t>
      </w:r>
      <w:r w:rsidR="005D14A2" w:rsidRPr="000E7DA4">
        <w:rPr>
          <w:rFonts w:ascii="Arial Narrow" w:hAnsi="Arial Narrow"/>
          <w:bCs/>
          <w:i/>
          <w:sz w:val="26"/>
          <w:szCs w:val="26"/>
        </w:rPr>
        <w:t xml:space="preserve">, </w:t>
      </w:r>
      <w:r w:rsidR="005D14A2" w:rsidRPr="000E7DA4">
        <w:rPr>
          <w:rFonts w:ascii="Arial Narrow" w:hAnsi="Arial Narrow"/>
          <w:bCs/>
          <w:sz w:val="26"/>
          <w:szCs w:val="26"/>
        </w:rPr>
        <w:t xml:space="preserve">en el contexto del derecho de acceso </w:t>
      </w:r>
      <w:r w:rsidR="000B6A58" w:rsidRPr="000E7DA4">
        <w:rPr>
          <w:rFonts w:ascii="Arial Narrow" w:hAnsi="Arial Narrow"/>
          <w:bCs/>
          <w:sz w:val="26"/>
          <w:szCs w:val="26"/>
        </w:rPr>
        <w:t xml:space="preserve">de </w:t>
      </w:r>
      <w:r w:rsidR="000B6A58" w:rsidRPr="000E7DA4">
        <w:rPr>
          <w:rFonts w:ascii="Arial Narrow" w:hAnsi="Arial Narrow"/>
          <w:sz w:val="26"/>
          <w:szCs w:val="26"/>
        </w:rPr>
        <w:t xml:space="preserve">las personas en situación de discapacidad, para garantizar su inclusión plena en la vida social. A lo anterior no se opone la circunstancia de que tal </w:t>
      </w:r>
      <w:r w:rsidR="00852A63" w:rsidRPr="000E7DA4">
        <w:rPr>
          <w:rFonts w:ascii="Arial Narrow" w:hAnsi="Arial Narrow"/>
          <w:sz w:val="26"/>
          <w:szCs w:val="26"/>
        </w:rPr>
        <w:t xml:space="preserve">derecho haya pasado desapercibido para el actor popular pues como se explicó, en aplicación del principio </w:t>
      </w:r>
      <w:proofErr w:type="spellStart"/>
      <w:r w:rsidR="00852A63" w:rsidRPr="000E7DA4">
        <w:rPr>
          <w:rFonts w:ascii="Arial Narrow" w:hAnsi="Arial Narrow"/>
          <w:sz w:val="26"/>
          <w:szCs w:val="26"/>
        </w:rPr>
        <w:t>iura</w:t>
      </w:r>
      <w:proofErr w:type="spellEnd"/>
      <w:r w:rsidR="00852A63" w:rsidRPr="000E7DA4">
        <w:rPr>
          <w:rFonts w:ascii="Arial Narrow" w:hAnsi="Arial Narrow"/>
          <w:sz w:val="26"/>
          <w:szCs w:val="26"/>
        </w:rPr>
        <w:t xml:space="preserve"> </w:t>
      </w:r>
      <w:proofErr w:type="spellStart"/>
      <w:r w:rsidR="00852A63" w:rsidRPr="000E7DA4">
        <w:rPr>
          <w:rFonts w:ascii="Arial Narrow" w:hAnsi="Arial Narrow"/>
          <w:sz w:val="26"/>
          <w:szCs w:val="26"/>
        </w:rPr>
        <w:t>novit</w:t>
      </w:r>
      <w:proofErr w:type="spellEnd"/>
      <w:r w:rsidR="00852A63" w:rsidRPr="000E7DA4">
        <w:rPr>
          <w:rFonts w:ascii="Arial Narrow" w:hAnsi="Arial Narrow"/>
          <w:sz w:val="26"/>
          <w:szCs w:val="26"/>
        </w:rPr>
        <w:t xml:space="preserve"> curia, </w:t>
      </w:r>
      <w:r w:rsidR="00852A63" w:rsidRPr="000E7DA4">
        <w:rPr>
          <w:rFonts w:ascii="Arial Narrow" w:hAnsi="Arial Narrow"/>
          <w:iCs/>
          <w:sz w:val="26"/>
          <w:szCs w:val="26"/>
        </w:rPr>
        <w:t>acreditados los hechos corresponde al juez determinar el derecho que corresponde proteger.</w:t>
      </w:r>
    </w:p>
    <w:p w14:paraId="5ACD6645" w14:textId="14D9583C" w:rsidR="000B6A58" w:rsidRPr="000E7DA4" w:rsidRDefault="000B6A58" w:rsidP="000E7DA4">
      <w:pPr>
        <w:pStyle w:val="Sinespaciado"/>
        <w:spacing w:line="276" w:lineRule="auto"/>
        <w:jc w:val="both"/>
        <w:rPr>
          <w:rFonts w:ascii="Arial Narrow" w:hAnsi="Arial Narrow"/>
          <w:sz w:val="26"/>
          <w:szCs w:val="26"/>
        </w:rPr>
      </w:pPr>
    </w:p>
    <w:p w14:paraId="711AB03D" w14:textId="3187E0A7" w:rsidR="000B6A58" w:rsidRPr="000E7DA4" w:rsidRDefault="00FE45CE" w:rsidP="000E7DA4">
      <w:pPr>
        <w:pStyle w:val="Sinespaciado"/>
        <w:spacing w:line="276" w:lineRule="auto"/>
        <w:jc w:val="both"/>
        <w:rPr>
          <w:rFonts w:ascii="Arial Narrow" w:hAnsi="Arial Narrow"/>
          <w:sz w:val="26"/>
          <w:szCs w:val="26"/>
        </w:rPr>
      </w:pPr>
      <w:r w:rsidRPr="000E7DA4">
        <w:rPr>
          <w:rFonts w:ascii="Arial Narrow" w:hAnsi="Arial Narrow"/>
          <w:b/>
          <w:sz w:val="26"/>
          <w:szCs w:val="26"/>
        </w:rPr>
        <w:lastRenderedPageBreak/>
        <w:t>8.-</w:t>
      </w:r>
      <w:r w:rsidR="008E626E" w:rsidRPr="000E7DA4">
        <w:rPr>
          <w:rFonts w:ascii="Arial Narrow" w:hAnsi="Arial Narrow"/>
          <w:b/>
          <w:sz w:val="26"/>
          <w:szCs w:val="26"/>
        </w:rPr>
        <w:t xml:space="preserve"> </w:t>
      </w:r>
      <w:r w:rsidR="008E626E" w:rsidRPr="000E7DA4">
        <w:rPr>
          <w:rFonts w:ascii="Arial Narrow" w:hAnsi="Arial Narrow"/>
          <w:sz w:val="26"/>
          <w:szCs w:val="26"/>
        </w:rPr>
        <w:t>Como la sentencia no se confirma ni modifica en su totalidad, con apoyo en los numerales 3º y 4º del C.G.P. no se impondrá condena en costas de segunda instancia.</w:t>
      </w:r>
    </w:p>
    <w:p w14:paraId="1133793B" w14:textId="534705DE" w:rsidR="004C548D" w:rsidRPr="000E7DA4" w:rsidRDefault="004C548D" w:rsidP="000E7DA4">
      <w:pPr>
        <w:pStyle w:val="Sinespaciado"/>
        <w:spacing w:line="276" w:lineRule="auto"/>
        <w:jc w:val="both"/>
        <w:rPr>
          <w:rFonts w:ascii="Arial Narrow" w:hAnsi="Arial Narrow"/>
          <w:bCs/>
          <w:sz w:val="26"/>
          <w:szCs w:val="26"/>
        </w:rPr>
      </w:pPr>
    </w:p>
    <w:p w14:paraId="300DCC7B" w14:textId="5FBA115A" w:rsidR="00A10341" w:rsidRPr="000E7DA4" w:rsidRDefault="0081509F" w:rsidP="000E7DA4">
      <w:pPr>
        <w:pStyle w:val="Sinespaciado"/>
        <w:spacing w:line="276" w:lineRule="auto"/>
        <w:jc w:val="both"/>
        <w:rPr>
          <w:rFonts w:ascii="Arial Narrow" w:hAnsi="Arial Narrow"/>
          <w:color w:val="000000" w:themeColor="text1"/>
          <w:sz w:val="26"/>
          <w:szCs w:val="26"/>
        </w:rPr>
      </w:pPr>
      <w:r w:rsidRPr="000E7DA4">
        <w:rPr>
          <w:rFonts w:ascii="Arial Narrow" w:hAnsi="Arial Narrow"/>
          <w:b/>
          <w:sz w:val="26"/>
          <w:szCs w:val="26"/>
        </w:rPr>
        <w:t>9.</w:t>
      </w:r>
      <w:r w:rsidR="004C548D" w:rsidRPr="000E7DA4">
        <w:rPr>
          <w:rFonts w:ascii="Arial Narrow" w:hAnsi="Arial Narrow"/>
          <w:b/>
          <w:sz w:val="26"/>
          <w:szCs w:val="26"/>
        </w:rPr>
        <w:t xml:space="preserve">- </w:t>
      </w:r>
      <w:r w:rsidR="004C548D" w:rsidRPr="000E7DA4">
        <w:rPr>
          <w:rFonts w:ascii="Arial Narrow" w:hAnsi="Arial Narrow"/>
          <w:bCs/>
          <w:sz w:val="26"/>
          <w:szCs w:val="26"/>
        </w:rPr>
        <w:t>En archivos 07 de a 10 de la carpeta de segunda instancia la entidad accionada d</w:t>
      </w:r>
      <w:r w:rsidRPr="000E7DA4">
        <w:rPr>
          <w:rFonts w:ascii="Arial Narrow" w:hAnsi="Arial Narrow"/>
          <w:bCs/>
          <w:sz w:val="26"/>
          <w:szCs w:val="26"/>
        </w:rPr>
        <w:t>io</w:t>
      </w:r>
      <w:r w:rsidR="004C548D" w:rsidRPr="000E7DA4">
        <w:rPr>
          <w:rFonts w:ascii="Arial Narrow" w:hAnsi="Arial Narrow"/>
          <w:bCs/>
          <w:sz w:val="26"/>
          <w:szCs w:val="26"/>
        </w:rPr>
        <w:t xml:space="preserve"> a conocer </w:t>
      </w:r>
      <w:r w:rsidR="009968E9" w:rsidRPr="000E7DA4">
        <w:rPr>
          <w:rFonts w:ascii="Arial Narrow" w:hAnsi="Arial Narrow"/>
          <w:bCs/>
          <w:sz w:val="26"/>
          <w:szCs w:val="26"/>
        </w:rPr>
        <w:t>actos posteriores a la sentencia tendientes a cumplir l</w:t>
      </w:r>
      <w:r w:rsidRPr="000E7DA4">
        <w:rPr>
          <w:rFonts w:ascii="Arial Narrow" w:hAnsi="Arial Narrow"/>
          <w:bCs/>
          <w:sz w:val="26"/>
          <w:szCs w:val="26"/>
        </w:rPr>
        <w:t xml:space="preserve">o allí ordenado. Sobre el punto nada </w:t>
      </w:r>
      <w:r w:rsidR="009C5931" w:rsidRPr="000E7DA4">
        <w:rPr>
          <w:rFonts w:ascii="Arial Narrow" w:hAnsi="Arial Narrow"/>
          <w:bCs/>
          <w:sz w:val="26"/>
          <w:szCs w:val="26"/>
        </w:rPr>
        <w:t>señalará</w:t>
      </w:r>
      <w:r w:rsidRPr="000E7DA4">
        <w:rPr>
          <w:rFonts w:ascii="Arial Narrow" w:hAnsi="Arial Narrow"/>
          <w:bCs/>
          <w:sz w:val="26"/>
          <w:szCs w:val="26"/>
        </w:rPr>
        <w:t xml:space="preserve"> la Sala, </w:t>
      </w:r>
      <w:r w:rsidR="00684619" w:rsidRPr="000E7DA4">
        <w:rPr>
          <w:rFonts w:ascii="Arial Narrow" w:hAnsi="Arial Narrow"/>
          <w:bCs/>
          <w:sz w:val="26"/>
          <w:szCs w:val="26"/>
        </w:rPr>
        <w:t>puesto</w:t>
      </w:r>
      <w:r w:rsidR="009968E9" w:rsidRPr="000E7DA4">
        <w:rPr>
          <w:rFonts w:ascii="Arial Narrow" w:hAnsi="Arial Narrow"/>
          <w:bCs/>
          <w:sz w:val="26"/>
          <w:szCs w:val="26"/>
        </w:rPr>
        <w:t xml:space="preserve"> que el </w:t>
      </w:r>
      <w:r w:rsidR="00684619" w:rsidRPr="000E7DA4">
        <w:rPr>
          <w:rFonts w:ascii="Arial Narrow" w:hAnsi="Arial Narrow"/>
          <w:bCs/>
          <w:sz w:val="26"/>
          <w:szCs w:val="26"/>
        </w:rPr>
        <w:t>estudio del</w:t>
      </w:r>
      <w:r w:rsidR="009968E9" w:rsidRPr="000E7DA4">
        <w:rPr>
          <w:rFonts w:ascii="Arial Narrow" w:hAnsi="Arial Narrow"/>
          <w:bCs/>
          <w:sz w:val="26"/>
          <w:szCs w:val="26"/>
        </w:rPr>
        <w:t xml:space="preserve"> cumplimiento corresponde a la </w:t>
      </w:r>
      <w:r w:rsidR="009968E9" w:rsidRPr="000E7DA4">
        <w:rPr>
          <w:rFonts w:ascii="Arial Narrow" w:hAnsi="Arial Narrow"/>
          <w:bCs/>
          <w:i/>
          <w:iCs/>
          <w:sz w:val="26"/>
          <w:szCs w:val="26"/>
        </w:rPr>
        <w:t xml:space="preserve">a quo </w:t>
      </w:r>
      <w:r w:rsidR="009968E9" w:rsidRPr="000E7DA4">
        <w:rPr>
          <w:rFonts w:ascii="Arial Narrow" w:hAnsi="Arial Narrow"/>
          <w:bCs/>
          <w:sz w:val="26"/>
          <w:szCs w:val="26"/>
        </w:rPr>
        <w:t>(art</w:t>
      </w:r>
      <w:r w:rsidR="009C5931" w:rsidRPr="000E7DA4">
        <w:rPr>
          <w:rFonts w:ascii="Arial Narrow" w:hAnsi="Arial Narrow"/>
          <w:bCs/>
          <w:sz w:val="26"/>
          <w:szCs w:val="26"/>
        </w:rPr>
        <w:t>s</w:t>
      </w:r>
      <w:r w:rsidR="009968E9" w:rsidRPr="000E7DA4">
        <w:rPr>
          <w:rFonts w:ascii="Arial Narrow" w:hAnsi="Arial Narrow"/>
          <w:bCs/>
          <w:sz w:val="26"/>
          <w:szCs w:val="26"/>
        </w:rPr>
        <w:t>.</w:t>
      </w:r>
      <w:r w:rsidR="00684619" w:rsidRPr="000E7DA4">
        <w:rPr>
          <w:rFonts w:ascii="Arial Narrow" w:hAnsi="Arial Narrow"/>
          <w:bCs/>
          <w:sz w:val="26"/>
          <w:szCs w:val="26"/>
        </w:rPr>
        <w:t xml:space="preserve"> 41 y 42, Ley 472 de 1998). </w:t>
      </w:r>
      <w:r w:rsidRPr="000E7DA4">
        <w:rPr>
          <w:rFonts w:ascii="Arial Narrow" w:hAnsi="Arial Narrow"/>
          <w:bCs/>
          <w:sz w:val="26"/>
          <w:szCs w:val="26"/>
        </w:rPr>
        <w:t>En todo caso, esa situación luce suficiente para que resulte improcedente acceder a la petición subsidiari</w:t>
      </w:r>
      <w:r w:rsidR="009C5931" w:rsidRPr="000E7DA4">
        <w:rPr>
          <w:rFonts w:ascii="Arial Narrow" w:hAnsi="Arial Narrow"/>
          <w:bCs/>
          <w:sz w:val="26"/>
          <w:szCs w:val="26"/>
        </w:rPr>
        <w:t>a</w:t>
      </w:r>
      <w:r w:rsidRPr="000E7DA4">
        <w:rPr>
          <w:rFonts w:ascii="Arial Narrow" w:hAnsi="Arial Narrow"/>
          <w:bCs/>
          <w:sz w:val="26"/>
          <w:szCs w:val="26"/>
        </w:rPr>
        <w:t xml:space="preserve"> del recurrente, quien pretendió por esa vía se ampliar</w:t>
      </w:r>
      <w:r w:rsidR="009C5931" w:rsidRPr="000E7DA4">
        <w:rPr>
          <w:rFonts w:ascii="Arial Narrow" w:hAnsi="Arial Narrow"/>
          <w:bCs/>
          <w:sz w:val="26"/>
          <w:szCs w:val="26"/>
        </w:rPr>
        <w:t>a</w:t>
      </w:r>
      <w:r w:rsidRPr="000E7DA4">
        <w:rPr>
          <w:rFonts w:ascii="Arial Narrow" w:hAnsi="Arial Narrow"/>
          <w:bCs/>
          <w:sz w:val="26"/>
          <w:szCs w:val="26"/>
        </w:rPr>
        <w:t xml:space="preserve"> el término otorgado para</w:t>
      </w:r>
      <w:r w:rsidR="00C564EC" w:rsidRPr="000E7DA4">
        <w:rPr>
          <w:rFonts w:ascii="Arial Narrow" w:hAnsi="Arial Narrow"/>
          <w:bCs/>
          <w:sz w:val="26"/>
          <w:szCs w:val="26"/>
        </w:rPr>
        <w:t xml:space="preserve"> ejecutar </w:t>
      </w:r>
      <w:r w:rsidRPr="000E7DA4">
        <w:rPr>
          <w:rFonts w:ascii="Arial Narrow" w:hAnsi="Arial Narrow"/>
          <w:bCs/>
          <w:sz w:val="26"/>
          <w:szCs w:val="26"/>
        </w:rPr>
        <w:t>lo ordenado en primera instancia.</w:t>
      </w:r>
      <w:r w:rsidR="009968E9" w:rsidRPr="000E7DA4">
        <w:rPr>
          <w:rFonts w:ascii="Arial Narrow" w:hAnsi="Arial Narrow"/>
          <w:bCs/>
          <w:sz w:val="26"/>
          <w:szCs w:val="26"/>
        </w:rPr>
        <w:t xml:space="preserve"> </w:t>
      </w:r>
    </w:p>
    <w:p w14:paraId="188AED32" w14:textId="77777777" w:rsidR="0081509F" w:rsidRPr="000E7DA4" w:rsidRDefault="0081509F" w:rsidP="000E7DA4">
      <w:pPr>
        <w:widowControl w:val="0"/>
        <w:spacing w:line="276" w:lineRule="auto"/>
        <w:jc w:val="both"/>
        <w:rPr>
          <w:rFonts w:ascii="Arial Narrow" w:hAnsi="Arial Narrow"/>
          <w:sz w:val="26"/>
          <w:szCs w:val="26"/>
        </w:rPr>
      </w:pPr>
    </w:p>
    <w:p w14:paraId="17AD93B2" w14:textId="58538E67" w:rsidR="003C2E78" w:rsidRPr="000E7DA4" w:rsidRDefault="0080409C" w:rsidP="000E7DA4">
      <w:pPr>
        <w:widowControl w:val="0"/>
        <w:spacing w:line="276" w:lineRule="auto"/>
        <w:jc w:val="both"/>
        <w:rPr>
          <w:rFonts w:ascii="Arial Narrow" w:hAnsi="Arial Narrow" w:cs="Vrinda"/>
          <w:sz w:val="26"/>
          <w:szCs w:val="26"/>
        </w:rPr>
      </w:pPr>
      <w:r w:rsidRPr="000E7DA4">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0E7DA4">
        <w:rPr>
          <w:rFonts w:ascii="Arial Narrow" w:hAnsi="Arial Narrow" w:cs="Vrinda"/>
          <w:sz w:val="26"/>
          <w:szCs w:val="26"/>
        </w:rPr>
        <w:t xml:space="preserve"> </w:t>
      </w:r>
    </w:p>
    <w:p w14:paraId="0DE4B5B7" w14:textId="77777777" w:rsidR="00DD0F7E" w:rsidRPr="000E7DA4" w:rsidRDefault="00DD0F7E" w:rsidP="000E7DA4">
      <w:pPr>
        <w:spacing w:line="276" w:lineRule="auto"/>
        <w:jc w:val="both"/>
        <w:rPr>
          <w:rFonts w:ascii="Arial Narrow" w:hAnsi="Arial Narrow" w:cs="Vrinda"/>
          <w:sz w:val="26"/>
          <w:szCs w:val="26"/>
        </w:rPr>
      </w:pPr>
    </w:p>
    <w:p w14:paraId="23A75B80" w14:textId="37BD5633" w:rsidR="003C2E78" w:rsidRPr="000E7DA4" w:rsidRDefault="00B76466" w:rsidP="000E7DA4">
      <w:pPr>
        <w:widowControl w:val="0"/>
        <w:autoSpaceDE w:val="0"/>
        <w:spacing w:line="276" w:lineRule="auto"/>
        <w:jc w:val="center"/>
        <w:rPr>
          <w:rFonts w:ascii="Arial Narrow" w:hAnsi="Arial Narrow"/>
          <w:b/>
          <w:sz w:val="26"/>
          <w:szCs w:val="26"/>
          <w:lang w:val="es-ES_tradnl"/>
        </w:rPr>
      </w:pPr>
      <w:r w:rsidRPr="000E7DA4">
        <w:rPr>
          <w:rFonts w:ascii="Arial Narrow" w:hAnsi="Arial Narrow"/>
          <w:b/>
          <w:sz w:val="26"/>
          <w:szCs w:val="26"/>
          <w:lang w:val="es-ES_tradnl"/>
        </w:rPr>
        <w:t>Resuelve</w:t>
      </w:r>
    </w:p>
    <w:p w14:paraId="2DBF0D7D" w14:textId="77777777" w:rsidR="003C2E78" w:rsidRPr="000E7DA4" w:rsidRDefault="003C2E78" w:rsidP="000E7DA4">
      <w:pPr>
        <w:widowControl w:val="0"/>
        <w:autoSpaceDE w:val="0"/>
        <w:spacing w:line="276" w:lineRule="auto"/>
        <w:jc w:val="both"/>
        <w:rPr>
          <w:rFonts w:ascii="Arial Narrow" w:hAnsi="Arial Narrow"/>
          <w:sz w:val="26"/>
          <w:szCs w:val="26"/>
          <w:lang w:val="es-ES_tradnl"/>
        </w:rPr>
      </w:pPr>
    </w:p>
    <w:p w14:paraId="7CAAA205" w14:textId="77777777" w:rsidR="009C5931" w:rsidRPr="000E7DA4" w:rsidRDefault="00B76466" w:rsidP="000E7DA4">
      <w:pPr>
        <w:widowControl w:val="0"/>
        <w:autoSpaceDE w:val="0"/>
        <w:spacing w:line="276" w:lineRule="auto"/>
        <w:jc w:val="both"/>
        <w:rPr>
          <w:rFonts w:ascii="Arial Narrow" w:hAnsi="Arial Narrow"/>
          <w:sz w:val="26"/>
          <w:szCs w:val="26"/>
        </w:rPr>
      </w:pPr>
      <w:r w:rsidRPr="000E7DA4">
        <w:rPr>
          <w:rFonts w:ascii="Arial Narrow" w:hAnsi="Arial Narrow"/>
          <w:b/>
          <w:sz w:val="26"/>
          <w:szCs w:val="26"/>
          <w:lang w:val="es-ES_tradnl"/>
        </w:rPr>
        <w:t xml:space="preserve">Primero: </w:t>
      </w:r>
      <w:r w:rsidR="009C5931" w:rsidRPr="000E7DA4">
        <w:rPr>
          <w:rFonts w:ascii="Arial Narrow" w:hAnsi="Arial Narrow"/>
          <w:bCs/>
          <w:sz w:val="26"/>
          <w:szCs w:val="26"/>
        </w:rPr>
        <w:t>Modificar el numeral segundo de la parte resolutiva de la sentencia apelada, para precisar que el derecho colectivo que se protege es el previsto en el literal n) del artículo 4º de la Ley 472 de 1998 (“</w:t>
      </w:r>
      <w:r w:rsidR="009C5931" w:rsidRPr="00665851">
        <w:rPr>
          <w:rFonts w:ascii="Arial Narrow" w:hAnsi="Arial Narrow"/>
          <w:bCs/>
          <w:szCs w:val="26"/>
        </w:rPr>
        <w:t>Los derechos de los consumidores y usuarios</w:t>
      </w:r>
      <w:r w:rsidR="009C5931" w:rsidRPr="000E7DA4">
        <w:rPr>
          <w:rFonts w:ascii="Arial Narrow" w:hAnsi="Arial Narrow"/>
          <w:bCs/>
          <w:sz w:val="26"/>
          <w:szCs w:val="26"/>
        </w:rPr>
        <w:t>”)</w:t>
      </w:r>
      <w:r w:rsidR="009C5931" w:rsidRPr="000E7DA4">
        <w:rPr>
          <w:rFonts w:ascii="Arial Narrow" w:hAnsi="Arial Narrow"/>
          <w:bCs/>
          <w:i/>
          <w:sz w:val="26"/>
          <w:szCs w:val="26"/>
        </w:rPr>
        <w:t xml:space="preserve">, </w:t>
      </w:r>
      <w:r w:rsidR="009C5931" w:rsidRPr="000E7DA4">
        <w:rPr>
          <w:rFonts w:ascii="Arial Narrow" w:hAnsi="Arial Narrow"/>
          <w:bCs/>
          <w:sz w:val="26"/>
          <w:szCs w:val="26"/>
        </w:rPr>
        <w:t xml:space="preserve">en el contexto del derecho de acceso de </w:t>
      </w:r>
      <w:r w:rsidR="009C5931" w:rsidRPr="000E7DA4">
        <w:rPr>
          <w:rFonts w:ascii="Arial Narrow" w:hAnsi="Arial Narrow"/>
          <w:sz w:val="26"/>
          <w:szCs w:val="26"/>
        </w:rPr>
        <w:t xml:space="preserve">las personas en situación de discapacidad, para garantizar su inclusión plena en la vida social. </w:t>
      </w:r>
    </w:p>
    <w:p w14:paraId="2F84CD27" w14:textId="77777777" w:rsidR="009C5931" w:rsidRPr="000E7DA4" w:rsidRDefault="009C5931" w:rsidP="000E7DA4">
      <w:pPr>
        <w:widowControl w:val="0"/>
        <w:autoSpaceDE w:val="0"/>
        <w:spacing w:line="276" w:lineRule="auto"/>
        <w:jc w:val="both"/>
        <w:rPr>
          <w:rFonts w:ascii="Arial Narrow" w:hAnsi="Arial Narrow"/>
          <w:sz w:val="26"/>
          <w:szCs w:val="26"/>
        </w:rPr>
      </w:pPr>
    </w:p>
    <w:p w14:paraId="6BA9A90F" w14:textId="054C7E7B" w:rsidR="00953904" w:rsidRPr="000E7DA4" w:rsidRDefault="009C5931" w:rsidP="000E7DA4">
      <w:pPr>
        <w:widowControl w:val="0"/>
        <w:autoSpaceDE w:val="0"/>
        <w:spacing w:line="276" w:lineRule="auto"/>
        <w:jc w:val="both"/>
        <w:rPr>
          <w:rFonts w:ascii="Arial Narrow" w:hAnsi="Arial Narrow" w:cs="Vrinda"/>
          <w:sz w:val="26"/>
          <w:szCs w:val="26"/>
        </w:rPr>
      </w:pPr>
      <w:r w:rsidRPr="000E7DA4">
        <w:rPr>
          <w:rFonts w:ascii="Arial Narrow" w:hAnsi="Arial Narrow"/>
          <w:sz w:val="26"/>
          <w:szCs w:val="26"/>
        </w:rPr>
        <w:t xml:space="preserve">En lo demás, se </w:t>
      </w:r>
      <w:r w:rsidRPr="000E7DA4">
        <w:rPr>
          <w:rFonts w:ascii="Arial Narrow" w:hAnsi="Arial Narrow"/>
          <w:sz w:val="26"/>
          <w:szCs w:val="26"/>
          <w:lang w:val="es-ES_tradnl"/>
        </w:rPr>
        <w:t>co</w:t>
      </w:r>
      <w:r w:rsidR="00C34576" w:rsidRPr="000E7DA4">
        <w:rPr>
          <w:rFonts w:ascii="Arial Narrow" w:hAnsi="Arial Narrow"/>
          <w:sz w:val="26"/>
          <w:szCs w:val="26"/>
          <w:lang w:val="es-ES_tradnl"/>
        </w:rPr>
        <w:t>nfirma la</w:t>
      </w:r>
      <w:r w:rsidR="00206B3A" w:rsidRPr="000E7DA4">
        <w:rPr>
          <w:rFonts w:ascii="Arial Narrow" w:hAnsi="Arial Narrow"/>
          <w:sz w:val="26"/>
          <w:szCs w:val="26"/>
          <w:lang w:val="es-ES_tradnl"/>
        </w:rPr>
        <w:t xml:space="preserve"> decisión adoptada por el Juzgado </w:t>
      </w:r>
      <w:r w:rsidR="00D94D04" w:rsidRPr="000E7DA4">
        <w:rPr>
          <w:rFonts w:ascii="Arial Narrow" w:hAnsi="Arial Narrow"/>
          <w:sz w:val="26"/>
          <w:szCs w:val="26"/>
          <w:lang w:val="es-ES_tradnl"/>
        </w:rPr>
        <w:t xml:space="preserve">Quinto </w:t>
      </w:r>
      <w:r w:rsidR="00C16DDF" w:rsidRPr="000E7DA4">
        <w:rPr>
          <w:rFonts w:ascii="Arial Narrow" w:hAnsi="Arial Narrow"/>
          <w:sz w:val="26"/>
          <w:szCs w:val="26"/>
          <w:lang w:val="es-ES_tradnl"/>
        </w:rPr>
        <w:t xml:space="preserve">Civil </w:t>
      </w:r>
      <w:r w:rsidR="00207D2A" w:rsidRPr="000E7DA4">
        <w:rPr>
          <w:rFonts w:ascii="Arial Narrow" w:hAnsi="Arial Narrow"/>
          <w:sz w:val="26"/>
          <w:szCs w:val="26"/>
          <w:lang w:val="es-ES_tradnl"/>
        </w:rPr>
        <w:t xml:space="preserve">del Circuito de </w:t>
      </w:r>
      <w:r w:rsidR="00D94D04" w:rsidRPr="000E7DA4">
        <w:rPr>
          <w:rFonts w:ascii="Arial Narrow" w:hAnsi="Arial Narrow"/>
          <w:sz w:val="26"/>
          <w:szCs w:val="26"/>
          <w:lang w:val="es-ES_tradnl"/>
        </w:rPr>
        <w:t>Pereira</w:t>
      </w:r>
      <w:r w:rsidR="00206B3A" w:rsidRPr="000E7DA4">
        <w:rPr>
          <w:rFonts w:ascii="Arial Narrow" w:hAnsi="Arial Narrow"/>
          <w:sz w:val="26"/>
          <w:szCs w:val="26"/>
          <w:lang w:val="es-ES_tradnl"/>
        </w:rPr>
        <w:t xml:space="preserve">, el </w:t>
      </w:r>
      <w:r w:rsidR="00175ED2" w:rsidRPr="000E7DA4">
        <w:rPr>
          <w:rFonts w:ascii="Arial Narrow" w:hAnsi="Arial Narrow"/>
          <w:sz w:val="26"/>
          <w:szCs w:val="26"/>
          <w:lang w:val="es-ES_tradnl"/>
        </w:rPr>
        <w:t>04</w:t>
      </w:r>
      <w:r w:rsidR="00206B3A" w:rsidRPr="000E7DA4">
        <w:rPr>
          <w:rFonts w:ascii="Arial Narrow" w:hAnsi="Arial Narrow"/>
          <w:sz w:val="26"/>
          <w:szCs w:val="26"/>
          <w:lang w:val="es-ES_tradnl"/>
        </w:rPr>
        <w:t xml:space="preserve"> de </w:t>
      </w:r>
      <w:r w:rsidR="00175ED2" w:rsidRPr="000E7DA4">
        <w:rPr>
          <w:rFonts w:ascii="Arial Narrow" w:hAnsi="Arial Narrow"/>
          <w:sz w:val="26"/>
          <w:szCs w:val="26"/>
          <w:lang w:val="es-ES_tradnl"/>
        </w:rPr>
        <w:t>agosto</w:t>
      </w:r>
      <w:r w:rsidR="00206B3A" w:rsidRPr="000E7DA4">
        <w:rPr>
          <w:rFonts w:ascii="Arial Narrow" w:hAnsi="Arial Narrow"/>
          <w:sz w:val="26"/>
          <w:szCs w:val="26"/>
          <w:lang w:val="es-ES_tradnl"/>
        </w:rPr>
        <w:t xml:space="preserve"> de 20</w:t>
      </w:r>
      <w:r w:rsidR="00207D2A" w:rsidRPr="000E7DA4">
        <w:rPr>
          <w:rFonts w:ascii="Arial Narrow" w:hAnsi="Arial Narrow"/>
          <w:sz w:val="26"/>
          <w:szCs w:val="26"/>
          <w:lang w:val="es-ES_tradnl"/>
        </w:rPr>
        <w:t>2</w:t>
      </w:r>
      <w:r w:rsidR="00C16DDF" w:rsidRPr="000E7DA4">
        <w:rPr>
          <w:rFonts w:ascii="Arial Narrow" w:hAnsi="Arial Narrow"/>
          <w:sz w:val="26"/>
          <w:szCs w:val="26"/>
          <w:lang w:val="es-ES_tradnl"/>
        </w:rPr>
        <w:t>1</w:t>
      </w:r>
      <w:r w:rsidR="00206B3A" w:rsidRPr="000E7DA4">
        <w:rPr>
          <w:rFonts w:ascii="Arial Narrow" w:hAnsi="Arial Narrow"/>
          <w:sz w:val="26"/>
          <w:szCs w:val="26"/>
          <w:lang w:val="es-ES_tradnl"/>
        </w:rPr>
        <w:t xml:space="preserve">, según lo expuesto en la parte motiva de este proveído. </w:t>
      </w:r>
      <w:r w:rsidR="00206B3A" w:rsidRPr="000E7DA4">
        <w:rPr>
          <w:rFonts w:ascii="Arial Narrow" w:hAnsi="Arial Narrow"/>
          <w:b/>
          <w:sz w:val="26"/>
          <w:szCs w:val="26"/>
          <w:lang w:val="es-ES_tradnl"/>
        </w:rPr>
        <w:t xml:space="preserve"> </w:t>
      </w:r>
    </w:p>
    <w:p w14:paraId="02F2C34E" w14:textId="77777777" w:rsidR="00953904" w:rsidRPr="000E7DA4" w:rsidRDefault="00953904" w:rsidP="000E7DA4">
      <w:pPr>
        <w:widowControl w:val="0"/>
        <w:autoSpaceDE w:val="0"/>
        <w:spacing w:line="276" w:lineRule="auto"/>
        <w:jc w:val="both"/>
        <w:rPr>
          <w:rFonts w:ascii="Arial Narrow" w:hAnsi="Arial Narrow"/>
          <w:b/>
          <w:sz w:val="26"/>
          <w:szCs w:val="26"/>
          <w:lang w:val="es-ES_tradnl"/>
        </w:rPr>
      </w:pPr>
    </w:p>
    <w:p w14:paraId="46246F19" w14:textId="145A83B1" w:rsidR="00F076B8" w:rsidRPr="000E7DA4" w:rsidRDefault="00C7350E" w:rsidP="000E7DA4">
      <w:pPr>
        <w:widowControl w:val="0"/>
        <w:autoSpaceDE w:val="0"/>
        <w:spacing w:line="276" w:lineRule="auto"/>
        <w:jc w:val="both"/>
        <w:rPr>
          <w:rFonts w:ascii="Arial Narrow" w:hAnsi="Arial Narrow"/>
          <w:bCs/>
          <w:sz w:val="26"/>
          <w:szCs w:val="26"/>
          <w:lang w:val="es-ES_tradnl"/>
        </w:rPr>
      </w:pPr>
      <w:r w:rsidRPr="000E7DA4">
        <w:rPr>
          <w:rFonts w:ascii="Arial Narrow" w:hAnsi="Arial Narrow"/>
          <w:b/>
          <w:sz w:val="26"/>
          <w:szCs w:val="26"/>
          <w:lang w:val="es-ES_tradnl"/>
        </w:rPr>
        <w:t>Se</w:t>
      </w:r>
      <w:r w:rsidR="00C16DDF" w:rsidRPr="000E7DA4">
        <w:rPr>
          <w:rFonts w:ascii="Arial Narrow" w:hAnsi="Arial Narrow"/>
          <w:b/>
          <w:sz w:val="26"/>
          <w:szCs w:val="26"/>
          <w:lang w:val="es-ES_tradnl"/>
        </w:rPr>
        <w:t>gundo:</w:t>
      </w:r>
      <w:r w:rsidR="00C16DDF" w:rsidRPr="000E7DA4">
        <w:rPr>
          <w:rFonts w:ascii="Arial Narrow" w:hAnsi="Arial Narrow"/>
          <w:sz w:val="26"/>
          <w:szCs w:val="26"/>
          <w:lang w:val="es-ES_tradnl"/>
        </w:rPr>
        <w:t xml:space="preserve"> </w:t>
      </w:r>
      <w:r w:rsidR="009C5931" w:rsidRPr="000E7DA4">
        <w:rPr>
          <w:rFonts w:ascii="Arial Narrow" w:hAnsi="Arial Narrow"/>
          <w:sz w:val="26"/>
          <w:szCs w:val="26"/>
          <w:lang w:val="es-ES_tradnl"/>
        </w:rPr>
        <w:t>Sin c</w:t>
      </w:r>
      <w:r w:rsidR="002352DD" w:rsidRPr="000E7DA4">
        <w:rPr>
          <w:rFonts w:ascii="Arial Narrow" w:hAnsi="Arial Narrow"/>
          <w:bCs/>
          <w:sz w:val="26"/>
          <w:szCs w:val="26"/>
          <w:lang w:val="es-ES_tradnl"/>
        </w:rPr>
        <w:t xml:space="preserve">ostas en </w:t>
      </w:r>
      <w:r w:rsidR="00175ED2" w:rsidRPr="000E7DA4">
        <w:rPr>
          <w:rFonts w:ascii="Arial Narrow" w:hAnsi="Arial Narrow"/>
          <w:bCs/>
          <w:sz w:val="26"/>
          <w:szCs w:val="26"/>
          <w:lang w:val="es-ES_tradnl"/>
        </w:rPr>
        <w:t>segunda instancia</w:t>
      </w:r>
      <w:r w:rsidR="009C5931" w:rsidRPr="000E7DA4">
        <w:rPr>
          <w:rFonts w:ascii="Arial Narrow" w:hAnsi="Arial Narrow"/>
          <w:bCs/>
          <w:sz w:val="26"/>
          <w:szCs w:val="26"/>
          <w:lang w:val="es-ES_tradnl"/>
        </w:rPr>
        <w:t>, por lo anotado.</w:t>
      </w:r>
    </w:p>
    <w:p w14:paraId="7C7D1774" w14:textId="77777777" w:rsidR="00F076B8" w:rsidRPr="000E7DA4" w:rsidRDefault="00F076B8" w:rsidP="000E7DA4">
      <w:pPr>
        <w:widowControl w:val="0"/>
        <w:autoSpaceDE w:val="0"/>
        <w:spacing w:line="276" w:lineRule="auto"/>
        <w:jc w:val="both"/>
        <w:rPr>
          <w:rFonts w:ascii="Arial Narrow" w:hAnsi="Arial Narrow"/>
          <w:b/>
          <w:sz w:val="26"/>
          <w:szCs w:val="26"/>
          <w:lang w:val="es-ES_tradnl"/>
        </w:rPr>
      </w:pPr>
    </w:p>
    <w:p w14:paraId="25F41AB0" w14:textId="71BEF910" w:rsidR="002D5A80" w:rsidRPr="000E7DA4" w:rsidRDefault="00175ED2" w:rsidP="000E7DA4">
      <w:pPr>
        <w:widowControl w:val="0"/>
        <w:autoSpaceDE w:val="0"/>
        <w:spacing w:line="276" w:lineRule="auto"/>
        <w:jc w:val="both"/>
        <w:rPr>
          <w:rFonts w:ascii="Arial Narrow" w:hAnsi="Arial Narrow"/>
          <w:sz w:val="26"/>
          <w:szCs w:val="26"/>
          <w:lang w:val="es-ES_tradnl"/>
        </w:rPr>
      </w:pPr>
      <w:r w:rsidRPr="000E7DA4">
        <w:rPr>
          <w:rFonts w:ascii="Arial Narrow" w:hAnsi="Arial Narrow"/>
          <w:b/>
          <w:sz w:val="26"/>
          <w:szCs w:val="26"/>
          <w:lang w:val="es-ES_tradnl"/>
        </w:rPr>
        <w:t>Tercero</w:t>
      </w:r>
      <w:r w:rsidR="005640C4" w:rsidRPr="000E7DA4">
        <w:rPr>
          <w:rFonts w:ascii="Arial Narrow" w:hAnsi="Arial Narrow"/>
          <w:b/>
          <w:sz w:val="26"/>
          <w:szCs w:val="26"/>
          <w:lang w:val="es-ES_tradnl"/>
        </w:rPr>
        <w:t>:</w:t>
      </w:r>
      <w:r w:rsidR="005640C4" w:rsidRPr="000E7DA4">
        <w:rPr>
          <w:rFonts w:ascii="Arial Narrow" w:hAnsi="Arial Narrow"/>
          <w:sz w:val="26"/>
          <w:szCs w:val="26"/>
          <w:lang w:val="es-ES_tradnl"/>
        </w:rPr>
        <w:t xml:space="preserve"> Devuélvase el asunto a su lugar de origen. </w:t>
      </w:r>
    </w:p>
    <w:p w14:paraId="296FEF7D" w14:textId="77777777" w:rsidR="002D5A80" w:rsidRPr="000E7DA4" w:rsidRDefault="002D5A80" w:rsidP="000E7DA4">
      <w:pPr>
        <w:widowControl w:val="0"/>
        <w:autoSpaceDE w:val="0"/>
        <w:spacing w:line="276" w:lineRule="auto"/>
        <w:jc w:val="both"/>
        <w:rPr>
          <w:rFonts w:ascii="Arial Narrow" w:hAnsi="Arial Narrow"/>
          <w:sz w:val="26"/>
          <w:szCs w:val="26"/>
          <w:lang w:val="es-ES_tradnl"/>
        </w:rPr>
      </w:pPr>
    </w:p>
    <w:p w14:paraId="768064FE" w14:textId="750A786C" w:rsidR="002D5A80" w:rsidRPr="000E7DA4" w:rsidRDefault="00B76466" w:rsidP="000E7DA4">
      <w:pPr>
        <w:widowControl w:val="0"/>
        <w:autoSpaceDE w:val="0"/>
        <w:spacing w:line="276" w:lineRule="auto"/>
        <w:jc w:val="center"/>
        <w:rPr>
          <w:rFonts w:ascii="Arial Narrow" w:hAnsi="Arial Narrow"/>
          <w:b/>
          <w:sz w:val="26"/>
          <w:szCs w:val="26"/>
          <w:lang w:val="es-ES_tradnl"/>
        </w:rPr>
      </w:pPr>
      <w:r w:rsidRPr="000E7DA4">
        <w:rPr>
          <w:rFonts w:ascii="Arial Narrow" w:hAnsi="Arial Narrow"/>
          <w:b/>
          <w:sz w:val="26"/>
          <w:szCs w:val="26"/>
          <w:lang w:val="es-ES_tradnl"/>
        </w:rPr>
        <w:t>Notifíquese y cúmplase</w:t>
      </w:r>
    </w:p>
    <w:p w14:paraId="769D0D3C" w14:textId="77777777" w:rsidR="002D5A80" w:rsidRPr="000E7DA4" w:rsidRDefault="002D5A80" w:rsidP="000E7DA4">
      <w:pPr>
        <w:widowControl w:val="0"/>
        <w:autoSpaceDE w:val="0"/>
        <w:spacing w:line="276" w:lineRule="auto"/>
        <w:jc w:val="both"/>
        <w:rPr>
          <w:rFonts w:ascii="Arial Narrow" w:hAnsi="Arial Narrow"/>
          <w:b/>
          <w:sz w:val="26"/>
          <w:szCs w:val="26"/>
          <w:lang w:val="es-ES_tradnl"/>
        </w:rPr>
      </w:pPr>
    </w:p>
    <w:p w14:paraId="2FEF51E5" w14:textId="06B0BAAE" w:rsidR="003C2E78" w:rsidRPr="000E7DA4" w:rsidRDefault="003C2E78" w:rsidP="000E7DA4">
      <w:pPr>
        <w:widowControl w:val="0"/>
        <w:autoSpaceDE w:val="0"/>
        <w:spacing w:line="276" w:lineRule="auto"/>
        <w:jc w:val="both"/>
        <w:rPr>
          <w:rFonts w:ascii="Arial Narrow" w:hAnsi="Arial Narrow"/>
          <w:sz w:val="26"/>
          <w:szCs w:val="26"/>
          <w:lang w:val="es-ES_tradnl"/>
        </w:rPr>
      </w:pPr>
      <w:r w:rsidRPr="000E7DA4">
        <w:rPr>
          <w:rFonts w:ascii="Arial Narrow" w:hAnsi="Arial Narrow"/>
          <w:sz w:val="26"/>
          <w:szCs w:val="26"/>
          <w:lang w:val="es-ES_tradnl"/>
        </w:rPr>
        <w:t>Los Magistrados,</w:t>
      </w:r>
    </w:p>
    <w:p w14:paraId="54CD245A" w14:textId="43ABE8F1" w:rsidR="003C2E78" w:rsidRDefault="003C2E78" w:rsidP="000E7DA4">
      <w:pPr>
        <w:widowControl w:val="0"/>
        <w:autoSpaceDE w:val="0"/>
        <w:spacing w:line="276" w:lineRule="auto"/>
        <w:jc w:val="both"/>
        <w:rPr>
          <w:rFonts w:ascii="Arial Narrow" w:hAnsi="Arial Narrow"/>
          <w:sz w:val="26"/>
          <w:szCs w:val="26"/>
          <w:lang w:val="es-ES_tradnl"/>
        </w:rPr>
      </w:pPr>
    </w:p>
    <w:p w14:paraId="3514410A" w14:textId="77777777" w:rsidR="000E7DA4" w:rsidRPr="000E7DA4" w:rsidRDefault="000E7DA4" w:rsidP="000E7DA4">
      <w:pPr>
        <w:widowControl w:val="0"/>
        <w:autoSpaceDE w:val="0"/>
        <w:spacing w:line="276" w:lineRule="auto"/>
        <w:jc w:val="both"/>
        <w:rPr>
          <w:rFonts w:ascii="Arial Narrow" w:hAnsi="Arial Narrow"/>
          <w:sz w:val="26"/>
          <w:szCs w:val="26"/>
          <w:lang w:val="es-ES_tradnl"/>
        </w:rPr>
      </w:pPr>
    </w:p>
    <w:p w14:paraId="2FC45F24" w14:textId="171A6751" w:rsidR="003C2E78" w:rsidRPr="000E7DA4" w:rsidRDefault="00801AFA" w:rsidP="000E7DA4">
      <w:pPr>
        <w:widowControl w:val="0"/>
        <w:autoSpaceDE w:val="0"/>
        <w:spacing w:line="276" w:lineRule="auto"/>
        <w:jc w:val="center"/>
        <w:rPr>
          <w:rFonts w:ascii="Arial Narrow" w:hAnsi="Arial Narrow"/>
          <w:b/>
          <w:sz w:val="26"/>
          <w:szCs w:val="26"/>
          <w:lang w:val="es-ES_tradnl"/>
        </w:rPr>
      </w:pPr>
      <w:r w:rsidRPr="000E7DA4">
        <w:rPr>
          <w:rFonts w:ascii="Arial Narrow" w:hAnsi="Arial Narrow"/>
          <w:b/>
          <w:sz w:val="26"/>
          <w:szCs w:val="26"/>
          <w:lang w:val="es-ES_tradnl"/>
        </w:rPr>
        <w:t>CARLOS MAURICIO GARCIA BARAJAS</w:t>
      </w:r>
    </w:p>
    <w:p w14:paraId="36FEB5B0" w14:textId="77777777" w:rsidR="003C2E78" w:rsidRPr="000E7DA4" w:rsidRDefault="003C2E78" w:rsidP="000E7DA4">
      <w:pPr>
        <w:widowControl w:val="0"/>
        <w:autoSpaceDE w:val="0"/>
        <w:spacing w:line="276" w:lineRule="auto"/>
        <w:jc w:val="both"/>
        <w:rPr>
          <w:rFonts w:ascii="Arial Narrow" w:hAnsi="Arial Narrow"/>
          <w:sz w:val="26"/>
          <w:szCs w:val="26"/>
          <w:lang w:val="es-ES_tradnl"/>
        </w:rPr>
      </w:pPr>
    </w:p>
    <w:p w14:paraId="7196D064" w14:textId="77777777" w:rsidR="003C2E78" w:rsidRPr="000E7DA4" w:rsidRDefault="003C2E78" w:rsidP="000E7DA4">
      <w:pPr>
        <w:widowControl w:val="0"/>
        <w:autoSpaceDE w:val="0"/>
        <w:spacing w:line="276" w:lineRule="auto"/>
        <w:jc w:val="both"/>
        <w:rPr>
          <w:rFonts w:ascii="Arial Narrow" w:hAnsi="Arial Narrow"/>
          <w:sz w:val="26"/>
          <w:szCs w:val="26"/>
          <w:lang w:val="es-ES_tradnl"/>
        </w:rPr>
      </w:pPr>
    </w:p>
    <w:p w14:paraId="2F6A835C" w14:textId="17126D93" w:rsidR="003C2E78" w:rsidRPr="000E7DA4" w:rsidRDefault="003C2E78" w:rsidP="000E7DA4">
      <w:pPr>
        <w:widowControl w:val="0"/>
        <w:autoSpaceDE w:val="0"/>
        <w:spacing w:line="276" w:lineRule="auto"/>
        <w:jc w:val="center"/>
        <w:rPr>
          <w:rFonts w:ascii="Arial Narrow" w:hAnsi="Arial Narrow"/>
          <w:b/>
          <w:sz w:val="26"/>
          <w:szCs w:val="26"/>
          <w:lang w:val="es-ES_tradnl"/>
        </w:rPr>
      </w:pPr>
      <w:r w:rsidRPr="000E7DA4">
        <w:rPr>
          <w:rFonts w:ascii="Arial Narrow" w:hAnsi="Arial Narrow"/>
          <w:b/>
          <w:sz w:val="26"/>
          <w:szCs w:val="26"/>
          <w:lang w:val="es-ES_tradnl"/>
        </w:rPr>
        <w:t>DUBERNEY GRISALES HERRERA</w:t>
      </w:r>
    </w:p>
    <w:p w14:paraId="6D072C0D" w14:textId="77777777" w:rsidR="003C2E78" w:rsidRPr="000E7DA4" w:rsidRDefault="003C2E78" w:rsidP="000E7DA4">
      <w:pPr>
        <w:widowControl w:val="0"/>
        <w:autoSpaceDE w:val="0"/>
        <w:spacing w:line="276" w:lineRule="auto"/>
        <w:jc w:val="both"/>
        <w:rPr>
          <w:rFonts w:ascii="Arial Narrow" w:hAnsi="Arial Narrow"/>
          <w:sz w:val="26"/>
          <w:szCs w:val="26"/>
          <w:lang w:val="es-ES_tradnl"/>
        </w:rPr>
      </w:pPr>
    </w:p>
    <w:p w14:paraId="48A21919" w14:textId="77777777" w:rsidR="003C2E78" w:rsidRPr="000E7DA4" w:rsidRDefault="003C2E78" w:rsidP="000E7DA4">
      <w:pPr>
        <w:widowControl w:val="0"/>
        <w:autoSpaceDE w:val="0"/>
        <w:spacing w:line="276" w:lineRule="auto"/>
        <w:jc w:val="both"/>
        <w:rPr>
          <w:rFonts w:ascii="Arial Narrow" w:hAnsi="Arial Narrow"/>
          <w:sz w:val="26"/>
          <w:szCs w:val="26"/>
          <w:lang w:val="es-ES_tradnl"/>
        </w:rPr>
      </w:pPr>
    </w:p>
    <w:p w14:paraId="13968AE2" w14:textId="4A015AE2" w:rsidR="00C564EC" w:rsidRPr="000E7DA4" w:rsidRDefault="003C2E78" w:rsidP="000E7DA4">
      <w:pPr>
        <w:widowControl w:val="0"/>
        <w:autoSpaceDE w:val="0"/>
        <w:spacing w:line="276" w:lineRule="auto"/>
        <w:jc w:val="center"/>
        <w:rPr>
          <w:rFonts w:ascii="Arial Narrow" w:hAnsi="Arial Narrow"/>
          <w:b/>
          <w:sz w:val="26"/>
          <w:szCs w:val="26"/>
          <w:lang w:val="es-ES_tradnl"/>
        </w:rPr>
      </w:pPr>
      <w:r w:rsidRPr="000E7DA4">
        <w:rPr>
          <w:rFonts w:ascii="Arial Narrow" w:hAnsi="Arial Narrow"/>
          <w:b/>
          <w:sz w:val="26"/>
          <w:szCs w:val="26"/>
          <w:lang w:val="es-ES_tradnl"/>
        </w:rPr>
        <w:t>EDDER JIMMY SÁNCHEZ CALAMBÁS</w:t>
      </w:r>
    </w:p>
    <w:p w14:paraId="77856A28" w14:textId="6293302C" w:rsidR="000323A9" w:rsidRPr="000E7DA4" w:rsidRDefault="0010747D" w:rsidP="000E7D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center"/>
        <w:rPr>
          <w:rFonts w:ascii="Arial Narrow" w:hAnsi="Arial Narrow"/>
          <w:bCs/>
          <w:sz w:val="26"/>
          <w:szCs w:val="26"/>
          <w:lang w:val="es-CO"/>
        </w:rPr>
      </w:pPr>
      <w:r w:rsidRPr="000E7DA4">
        <w:rPr>
          <w:rFonts w:ascii="Arial Narrow" w:hAnsi="Arial Narrow"/>
          <w:sz w:val="26"/>
          <w:szCs w:val="26"/>
        </w:rPr>
        <w:t>Con impedimento aceptado</w:t>
      </w:r>
    </w:p>
    <w:sectPr w:rsidR="000323A9" w:rsidRPr="000E7DA4" w:rsidSect="00C244BC">
      <w:headerReference w:type="default" r:id="rId12"/>
      <w:footerReference w:type="default" r:id="rId13"/>
      <w:footnotePr>
        <w:pos w:val="beneathText"/>
      </w:footnotePr>
      <w:pgSz w:w="12240" w:h="18720" w:code="258"/>
      <w:pgMar w:top="1928" w:right="1361" w:bottom="1361" w:left="192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3A2A" w14:textId="77777777" w:rsidR="00064CD2" w:rsidRDefault="00064CD2">
      <w:r>
        <w:separator/>
      </w:r>
    </w:p>
  </w:endnote>
  <w:endnote w:type="continuationSeparator" w:id="0">
    <w:p w14:paraId="4F3353B7" w14:textId="77777777" w:rsidR="00064CD2" w:rsidRDefault="0006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0B76C2" w:rsidRDefault="000B76C2" w:rsidP="004F47A7">
    <w:pPr>
      <w:pStyle w:val="Encabezado"/>
      <w:jc w:val="both"/>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0B76C2" w:rsidRPr="004F47A7" w:rsidRDefault="000B76C2">
                          <w:pPr>
                            <w:pStyle w:val="Piedepgina"/>
                            <w:rPr>
                              <w:rFonts w:ascii="Arial" w:hAnsi="Arial" w:cs="Arial"/>
                              <w:sz w:val="18"/>
                            </w:rPr>
                          </w:pPr>
                          <w:r w:rsidRPr="004F47A7">
                            <w:rPr>
                              <w:rStyle w:val="Nmerodepgina"/>
                              <w:rFonts w:ascii="Arial" w:hAnsi="Arial" w:cs="Arial"/>
                              <w:sz w:val="18"/>
                            </w:rPr>
                            <w:fldChar w:fldCharType="begin"/>
                          </w:r>
                          <w:r w:rsidRPr="004F47A7">
                            <w:rPr>
                              <w:rStyle w:val="Nmerodepgina"/>
                              <w:rFonts w:ascii="Arial" w:hAnsi="Arial" w:cs="Arial"/>
                              <w:sz w:val="18"/>
                            </w:rPr>
                            <w:instrText xml:space="preserve"> PAGE </w:instrText>
                          </w:r>
                          <w:r w:rsidRPr="004F47A7">
                            <w:rPr>
                              <w:rStyle w:val="Nmerodepgina"/>
                              <w:rFonts w:ascii="Arial" w:hAnsi="Arial" w:cs="Arial"/>
                              <w:sz w:val="18"/>
                            </w:rPr>
                            <w:fldChar w:fldCharType="separate"/>
                          </w:r>
                          <w:r w:rsidR="001A0A55" w:rsidRPr="004F47A7">
                            <w:rPr>
                              <w:rStyle w:val="Nmerodepgina"/>
                              <w:rFonts w:ascii="Arial" w:hAnsi="Arial" w:cs="Arial"/>
                              <w:noProof/>
                              <w:sz w:val="18"/>
                            </w:rPr>
                            <w:t>2</w:t>
                          </w:r>
                          <w:r w:rsidRPr="004F47A7">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left:0;text-align:left;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0B76C2" w:rsidRPr="004F47A7" w:rsidRDefault="000B76C2">
                    <w:pPr>
                      <w:pStyle w:val="Piedepgina"/>
                      <w:rPr>
                        <w:rFonts w:ascii="Arial" w:hAnsi="Arial" w:cs="Arial"/>
                        <w:sz w:val="18"/>
                      </w:rPr>
                    </w:pPr>
                    <w:r w:rsidRPr="004F47A7">
                      <w:rPr>
                        <w:rStyle w:val="Nmerodepgina"/>
                        <w:rFonts w:ascii="Arial" w:hAnsi="Arial" w:cs="Arial"/>
                        <w:sz w:val="18"/>
                      </w:rPr>
                      <w:fldChar w:fldCharType="begin"/>
                    </w:r>
                    <w:r w:rsidRPr="004F47A7">
                      <w:rPr>
                        <w:rStyle w:val="Nmerodepgina"/>
                        <w:rFonts w:ascii="Arial" w:hAnsi="Arial" w:cs="Arial"/>
                        <w:sz w:val="18"/>
                      </w:rPr>
                      <w:instrText xml:space="preserve"> PAGE </w:instrText>
                    </w:r>
                    <w:r w:rsidRPr="004F47A7">
                      <w:rPr>
                        <w:rStyle w:val="Nmerodepgina"/>
                        <w:rFonts w:ascii="Arial" w:hAnsi="Arial" w:cs="Arial"/>
                        <w:sz w:val="18"/>
                      </w:rPr>
                      <w:fldChar w:fldCharType="separate"/>
                    </w:r>
                    <w:r w:rsidR="001A0A55" w:rsidRPr="004F47A7">
                      <w:rPr>
                        <w:rStyle w:val="Nmerodepgina"/>
                        <w:rFonts w:ascii="Arial" w:hAnsi="Arial" w:cs="Arial"/>
                        <w:noProof/>
                        <w:sz w:val="18"/>
                      </w:rPr>
                      <w:t>2</w:t>
                    </w:r>
                    <w:r w:rsidRPr="004F47A7">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EB1D" w14:textId="77777777" w:rsidR="00064CD2" w:rsidRDefault="00064CD2">
      <w:r>
        <w:separator/>
      </w:r>
    </w:p>
  </w:footnote>
  <w:footnote w:type="continuationSeparator" w:id="0">
    <w:p w14:paraId="6FDF06D9" w14:textId="77777777" w:rsidR="00064CD2" w:rsidRDefault="00064CD2">
      <w:r>
        <w:continuationSeparator/>
      </w:r>
    </w:p>
  </w:footnote>
  <w:footnote w:id="1">
    <w:p w14:paraId="3D849627" w14:textId="77777777" w:rsidR="000B76C2" w:rsidRPr="00C964AE" w:rsidRDefault="000B76C2" w:rsidP="00C964AE">
      <w:pPr>
        <w:pStyle w:val="Textonotapie"/>
        <w:jc w:val="both"/>
        <w:rPr>
          <w:rFonts w:ascii="Arial Narrow" w:hAnsi="Arial Narrow" w:cs="Arial"/>
          <w:sz w:val="16"/>
          <w:szCs w:val="16"/>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Sobre criterios para la aplicación del fuero de atracción, en reciente oportunidad la Corte Constitucional, al resolver un conflicto de jurisdicción, los recordó de la siguiente manera: “</w:t>
      </w:r>
      <w:r w:rsidRPr="00C964AE">
        <w:rPr>
          <w:rFonts w:ascii="Arial Narrow" w:hAnsi="Arial Narrow" w:cs="Arial"/>
          <w:i/>
          <w:iCs/>
          <w:sz w:val="16"/>
          <w:szCs w:val="16"/>
        </w:rPr>
        <w:t>a) Los hechos y la causa que fundamentan la eventual responsabilidad de los sujetos de derecho privado y las entidades estatales sean los mismos. // b) Los hechos, las pretensiones y las pruebas que obran en el expediente permiten inferir razonablemente que existe una probabilidad “mínimamente seria” de que las entidades estatales, “por cuya implicación en la litis resultaría competente el juez administrativo, sean condenadas”. // c) El demandante haya planteado fundamentos fácticos y jurídicos para imputar el daño antijurídico a la entidad estatal. En este sentido, de acuerdo con la jurisprudencia del Consejo de Estado, deben existir suficientes elementos de juicio que permitan concluir, al menos prima facie, que las acciones u omisiones de la entidad estatal demandada fueron “concausa eficiente del daño”.”</w:t>
      </w:r>
      <w:r w:rsidRPr="00C964AE">
        <w:rPr>
          <w:rFonts w:ascii="Arial Narrow" w:hAnsi="Arial Narrow" w:cs="Arial"/>
          <w:sz w:val="16"/>
          <w:szCs w:val="16"/>
        </w:rPr>
        <w:t xml:space="preserve"> C.C., Auto A1182-2021.</w:t>
      </w:r>
    </w:p>
  </w:footnote>
  <w:footnote w:id="2">
    <w:p w14:paraId="560C35D6" w14:textId="77777777"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 xml:space="preserve">Cfr. Consejo de Estado Decisión del 05 de marzo de 2021. Rad. 23001-23-33-000-2013-00143-01(64767). C.P. Dra. Marta Nubia Velásquez Rico: </w:t>
      </w:r>
      <w:r w:rsidRPr="00C964AE">
        <w:rPr>
          <w:rFonts w:ascii="Arial Narrow" w:hAnsi="Arial Narrow" w:cs="Arial"/>
          <w:i/>
          <w:iCs/>
          <w:sz w:val="16"/>
          <w:szCs w:val="16"/>
          <w:lang w:val="es-CO"/>
        </w:rPr>
        <w:t>“Teniendo en cuenta que la parte demandada se encuentra integrada por personas jurídicas de derecho privado y público, resulta necesario precisar la jurisdicción para resolver la presente controversia - En sentencia del 29 de agosto de 2007 , la Sala de Sección Tercera destacó que el fuero de atracción resulta procedente siempre que, desde la formulación de las pretensiones y su soporte probatorio, pueda inferirse que existe una probabilidad, aunque sea mínima, de que la entidad o entidades públicas demandadas, por cuya implicación en la litis resultaría competente el juez administrativo, sean efectivamente condenadas”</w:t>
      </w:r>
    </w:p>
  </w:footnote>
  <w:footnote w:id="3">
    <w:p w14:paraId="75E7DF1F" w14:textId="77777777"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 xml:space="preserve">Cfr. Corte Constitucional. Sentencia C- 215 de 1999. </w:t>
      </w:r>
    </w:p>
  </w:footnote>
  <w:footnote w:id="4">
    <w:p w14:paraId="083EC563" w14:textId="4A3785F0" w:rsidR="000B76C2" w:rsidRPr="00C964AE" w:rsidRDefault="000B76C2" w:rsidP="00C964AE">
      <w:pPr>
        <w:pStyle w:val="Textonotapie"/>
        <w:jc w:val="both"/>
        <w:rPr>
          <w:rFonts w:ascii="Arial Narrow" w:hAnsi="Arial Narrow" w:cs="Arial"/>
          <w:sz w:val="16"/>
          <w:szCs w:val="16"/>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Consejo de Estado. Sección Tercera. Sentencia de 19 de abril de 2007. Radicado 54001-23-31-000-2003-00266-01(AP). C.P. Alier Eduardo Hernández Enríquez.</w:t>
      </w:r>
    </w:p>
  </w:footnote>
  <w:footnote w:id="5">
    <w:p w14:paraId="7B124329" w14:textId="559E4474"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Artículo 3, numeral 1.3, Ley 1480 de 2011: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w:t>
      </w:r>
    </w:p>
  </w:footnote>
  <w:footnote w:id="6">
    <w:p w14:paraId="3F0B45FF" w14:textId="121EF738"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Artículo 3, numeral 1.7, Ley 1480 de 2011: Derecho de elección: Elegir libremente los bienes y servicios que requieran los consumidores.</w:t>
      </w:r>
    </w:p>
  </w:footnote>
  <w:footnote w:id="7">
    <w:p w14:paraId="6912CA74" w14:textId="1C72C0DB" w:rsidR="000B76C2" w:rsidRPr="00C964AE" w:rsidRDefault="000B76C2" w:rsidP="00C964AE">
      <w:pPr>
        <w:pStyle w:val="Textonotapie"/>
        <w:jc w:val="both"/>
        <w:rPr>
          <w:rFonts w:ascii="Arial Narrow" w:hAnsi="Arial Narrow" w:cs="Arial"/>
          <w:sz w:val="16"/>
          <w:szCs w:val="16"/>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Artículo 12 de la Convención sobre los Derechos de las personas con Discapacidad.</w:t>
      </w:r>
    </w:p>
  </w:footnote>
  <w:footnote w:id="8">
    <w:p w14:paraId="2D40DD55" w14:textId="5F421682"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Sobre la accesibilidad como una condición previa para que las personas con discapacidad puedan vivir en forma independiente y participar plenamente en la sociedad en igualdad de condiciones, puede consultarse la Observación general Nº 2 (2014), del Comité sobre los derechos de las personas con discapacidad.</w:t>
      </w:r>
    </w:p>
  </w:footnote>
  <w:footnote w:id="9">
    <w:p w14:paraId="5CF6294C" w14:textId="383E3493"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 xml:space="preserve">Consejo de Estado, Sala Plena de lo Contencioso Administrativo. Sentencia de 8 de octubre de 2013. Radicado número: 08001-33-31-003-2007-00073-01(AP)REV. </w:t>
      </w:r>
    </w:p>
  </w:footnote>
  <w:footnote w:id="10">
    <w:p w14:paraId="277831D0" w14:textId="76F91D80"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Cfr. TSP</w:t>
      </w:r>
      <w:r w:rsidR="0010747D">
        <w:rPr>
          <w:rFonts w:ascii="Arial Narrow" w:hAnsi="Arial Narrow" w:cs="Arial"/>
          <w:sz w:val="16"/>
          <w:szCs w:val="16"/>
          <w:lang w:val="es-CO"/>
        </w:rPr>
        <w:t>.</w:t>
      </w:r>
      <w:r w:rsidRPr="00C964AE">
        <w:rPr>
          <w:rFonts w:ascii="Arial Narrow" w:hAnsi="Arial Narrow" w:cs="Arial"/>
          <w:sz w:val="16"/>
          <w:szCs w:val="16"/>
          <w:lang w:val="es-CO"/>
        </w:rPr>
        <w:t xml:space="preserve"> SP-0006-2021</w:t>
      </w:r>
      <w:r w:rsidR="0010747D">
        <w:rPr>
          <w:rFonts w:ascii="Arial Narrow" w:hAnsi="Arial Narrow" w:cs="Arial"/>
          <w:sz w:val="16"/>
          <w:szCs w:val="16"/>
          <w:lang w:val="es-CO"/>
        </w:rPr>
        <w:t>.</w:t>
      </w:r>
      <w:r w:rsidRPr="00C964AE">
        <w:rPr>
          <w:rFonts w:ascii="Arial Narrow" w:hAnsi="Arial Narrow" w:cs="Arial"/>
          <w:sz w:val="16"/>
          <w:szCs w:val="16"/>
          <w:lang w:val="es-CO"/>
        </w:rPr>
        <w:t xml:space="preserve"> </w:t>
      </w:r>
    </w:p>
  </w:footnote>
  <w:footnote w:id="11">
    <w:p w14:paraId="491BC151" w14:textId="77777777"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Cfr. Corte Constitucional. Sentencia T 406 de 1992.</w:t>
      </w:r>
    </w:p>
  </w:footnote>
  <w:footnote w:id="12">
    <w:p w14:paraId="5B67A19B" w14:textId="77777777"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Corte Constitucional. Sentencia T- 176 de 2016.</w:t>
      </w:r>
    </w:p>
  </w:footnote>
  <w:footnote w:id="13">
    <w:p w14:paraId="31AFAAC6" w14:textId="135F7419"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 xml:space="preserve">Ibidem. </w:t>
      </w:r>
    </w:p>
  </w:footnote>
  <w:footnote w:id="14">
    <w:p w14:paraId="3B37443F" w14:textId="1F1E9546" w:rsidR="000B76C2" w:rsidRPr="00C964AE" w:rsidRDefault="000B76C2" w:rsidP="00C964AE">
      <w:pPr>
        <w:pStyle w:val="Textonotapie"/>
        <w:jc w:val="both"/>
        <w:rPr>
          <w:rFonts w:ascii="Arial Narrow" w:hAnsi="Arial Narrow" w:cs="Arial"/>
          <w:sz w:val="16"/>
          <w:szCs w:val="16"/>
          <w:lang w:val="es-CO"/>
        </w:rPr>
      </w:pPr>
      <w:r w:rsidRPr="00C964AE">
        <w:rPr>
          <w:rStyle w:val="Refdenotaalpie"/>
          <w:rFonts w:ascii="Arial Narrow" w:hAnsi="Arial Narrow" w:cs="Arial"/>
          <w:sz w:val="16"/>
          <w:szCs w:val="16"/>
        </w:rPr>
        <w:footnoteRef/>
      </w:r>
      <w:r w:rsidRPr="00C964AE">
        <w:rPr>
          <w:rFonts w:ascii="Arial Narrow" w:hAnsi="Arial Narrow" w:cs="Arial"/>
          <w:sz w:val="16"/>
          <w:szCs w:val="16"/>
        </w:rPr>
        <w:t xml:space="preserve"> </w:t>
      </w:r>
      <w:r w:rsidRPr="00C964AE">
        <w:rPr>
          <w:rFonts w:ascii="Arial Narrow" w:hAnsi="Arial Narrow" w:cs="Arial"/>
          <w:sz w:val="16"/>
          <w:szCs w:val="16"/>
          <w:lang w:val="es-CO"/>
        </w:rPr>
        <w:t xml:space="preserve">Ibidem.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F8BC" w14:textId="2E634048" w:rsidR="000B76C2" w:rsidRPr="004F47A7" w:rsidRDefault="004F47A7" w:rsidP="004F47A7">
    <w:pPr>
      <w:pStyle w:val="Encabezado"/>
      <w:jc w:val="both"/>
      <w:rPr>
        <w:rFonts w:ascii="Arial" w:hAnsi="Arial" w:cs="Arial"/>
        <w:bCs/>
        <w:sz w:val="18"/>
        <w:szCs w:val="16"/>
        <w:lang w:eastAsia="es-MX"/>
      </w:rPr>
    </w:pPr>
    <w:r w:rsidRPr="004F47A7">
      <w:rPr>
        <w:rFonts w:ascii="Arial" w:hAnsi="Arial" w:cs="Arial"/>
        <w:bCs/>
        <w:sz w:val="18"/>
        <w:szCs w:val="16"/>
        <w:lang w:eastAsia="es-MX"/>
      </w:rPr>
      <w:t xml:space="preserve">Acción Popular </w:t>
    </w:r>
    <w:r w:rsidR="000B76C2" w:rsidRPr="004F47A7">
      <w:rPr>
        <w:rFonts w:ascii="Arial" w:hAnsi="Arial" w:cs="Arial"/>
        <w:bCs/>
        <w:sz w:val="18"/>
        <w:szCs w:val="16"/>
        <w:lang w:eastAsia="es-MX"/>
      </w:rPr>
      <w:t>(</w:t>
    </w:r>
    <w:r w:rsidRPr="004F47A7">
      <w:rPr>
        <w:rFonts w:ascii="Arial" w:hAnsi="Arial" w:cs="Arial"/>
        <w:bCs/>
        <w:sz w:val="18"/>
        <w:szCs w:val="16"/>
        <w:lang w:eastAsia="es-MX"/>
      </w:rPr>
      <w:t>Apelación sentencia</w:t>
    </w:r>
    <w:r w:rsidR="000B76C2" w:rsidRPr="004F47A7">
      <w:rPr>
        <w:rFonts w:ascii="Arial" w:hAnsi="Arial" w:cs="Arial"/>
        <w:bCs/>
        <w:sz w:val="18"/>
        <w:szCs w:val="16"/>
        <w:lang w:eastAsia="es-MX"/>
      </w:rPr>
      <w:t>)</w:t>
    </w:r>
  </w:p>
  <w:p w14:paraId="65196370" w14:textId="5DF7F235" w:rsidR="000B76C2" w:rsidRPr="004F47A7" w:rsidRDefault="000B76C2" w:rsidP="004F47A7">
    <w:pPr>
      <w:pStyle w:val="Encabezado"/>
      <w:jc w:val="both"/>
      <w:rPr>
        <w:rFonts w:ascii="Arial" w:hAnsi="Arial" w:cs="Arial"/>
        <w:sz w:val="28"/>
      </w:rPr>
    </w:pPr>
    <w:r w:rsidRPr="004F47A7">
      <w:rPr>
        <w:rFonts w:ascii="Arial" w:hAnsi="Arial" w:cs="Arial"/>
        <w:sz w:val="18"/>
        <w:szCs w:val="16"/>
        <w:lang w:eastAsia="es-MX"/>
      </w:rPr>
      <w:t>Rad. No.: 66001310300520190019201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7"/>
  </w:num>
  <w:num w:numId="6">
    <w:abstractNumId w:val="3"/>
  </w:num>
  <w:num w:numId="7">
    <w:abstractNumId w:val="6"/>
  </w:num>
  <w:num w:numId="8">
    <w:abstractNumId w:val="8"/>
  </w:num>
  <w:num w:numId="9">
    <w:abstractNumId w:val="12"/>
  </w:num>
  <w:num w:numId="10">
    <w:abstractNumId w:val="5"/>
  </w:num>
  <w:num w:numId="11">
    <w:abstractNumId w:val="4"/>
  </w:num>
  <w:num w:numId="12">
    <w:abstractNumId w:val="13"/>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3B67"/>
    <w:rsid w:val="00003BA7"/>
    <w:rsid w:val="000069C9"/>
    <w:rsid w:val="000077F1"/>
    <w:rsid w:val="00007AB4"/>
    <w:rsid w:val="000104BB"/>
    <w:rsid w:val="00010AEF"/>
    <w:rsid w:val="000115CB"/>
    <w:rsid w:val="000118C0"/>
    <w:rsid w:val="000121E8"/>
    <w:rsid w:val="00020430"/>
    <w:rsid w:val="000207EE"/>
    <w:rsid w:val="0002146D"/>
    <w:rsid w:val="00022475"/>
    <w:rsid w:val="00022E8B"/>
    <w:rsid w:val="00024CF5"/>
    <w:rsid w:val="00024ECD"/>
    <w:rsid w:val="00030736"/>
    <w:rsid w:val="000308F9"/>
    <w:rsid w:val="000323A9"/>
    <w:rsid w:val="00033566"/>
    <w:rsid w:val="0003431F"/>
    <w:rsid w:val="0003462B"/>
    <w:rsid w:val="0003630E"/>
    <w:rsid w:val="00037E62"/>
    <w:rsid w:val="000401C8"/>
    <w:rsid w:val="000401E7"/>
    <w:rsid w:val="00041204"/>
    <w:rsid w:val="00041BB9"/>
    <w:rsid w:val="000426A2"/>
    <w:rsid w:val="00042A29"/>
    <w:rsid w:val="00042BC6"/>
    <w:rsid w:val="000442B3"/>
    <w:rsid w:val="00044981"/>
    <w:rsid w:val="00045043"/>
    <w:rsid w:val="000458AD"/>
    <w:rsid w:val="00045C14"/>
    <w:rsid w:val="00046411"/>
    <w:rsid w:val="00050AA2"/>
    <w:rsid w:val="00051081"/>
    <w:rsid w:val="00051411"/>
    <w:rsid w:val="00054AD8"/>
    <w:rsid w:val="00055285"/>
    <w:rsid w:val="0005565D"/>
    <w:rsid w:val="00055C8C"/>
    <w:rsid w:val="000567F2"/>
    <w:rsid w:val="0005680E"/>
    <w:rsid w:val="00061D1E"/>
    <w:rsid w:val="00062AA5"/>
    <w:rsid w:val="000631AA"/>
    <w:rsid w:val="00063DB4"/>
    <w:rsid w:val="00064CD2"/>
    <w:rsid w:val="00067379"/>
    <w:rsid w:val="00067463"/>
    <w:rsid w:val="000717C3"/>
    <w:rsid w:val="00072E64"/>
    <w:rsid w:val="0007390A"/>
    <w:rsid w:val="00073F6A"/>
    <w:rsid w:val="00074415"/>
    <w:rsid w:val="00075622"/>
    <w:rsid w:val="00077C67"/>
    <w:rsid w:val="00080296"/>
    <w:rsid w:val="0008174F"/>
    <w:rsid w:val="00083102"/>
    <w:rsid w:val="00083793"/>
    <w:rsid w:val="00084EA4"/>
    <w:rsid w:val="00085DD2"/>
    <w:rsid w:val="000934C7"/>
    <w:rsid w:val="000939EA"/>
    <w:rsid w:val="00093C94"/>
    <w:rsid w:val="00093D2C"/>
    <w:rsid w:val="00095801"/>
    <w:rsid w:val="00095B00"/>
    <w:rsid w:val="000963C7"/>
    <w:rsid w:val="00097169"/>
    <w:rsid w:val="000972A8"/>
    <w:rsid w:val="00097994"/>
    <w:rsid w:val="000A05BC"/>
    <w:rsid w:val="000A1E9F"/>
    <w:rsid w:val="000A262F"/>
    <w:rsid w:val="000A315B"/>
    <w:rsid w:val="000A3660"/>
    <w:rsid w:val="000A4CE1"/>
    <w:rsid w:val="000A5230"/>
    <w:rsid w:val="000A5450"/>
    <w:rsid w:val="000A56E5"/>
    <w:rsid w:val="000A74A2"/>
    <w:rsid w:val="000A760B"/>
    <w:rsid w:val="000A7637"/>
    <w:rsid w:val="000B4800"/>
    <w:rsid w:val="000B6A58"/>
    <w:rsid w:val="000B7197"/>
    <w:rsid w:val="000B76C2"/>
    <w:rsid w:val="000C046B"/>
    <w:rsid w:val="000C0FA2"/>
    <w:rsid w:val="000C3012"/>
    <w:rsid w:val="000C333D"/>
    <w:rsid w:val="000C45A4"/>
    <w:rsid w:val="000C5D66"/>
    <w:rsid w:val="000D16C8"/>
    <w:rsid w:val="000D21B3"/>
    <w:rsid w:val="000D537D"/>
    <w:rsid w:val="000D5DF2"/>
    <w:rsid w:val="000D6760"/>
    <w:rsid w:val="000D74FB"/>
    <w:rsid w:val="000E01E9"/>
    <w:rsid w:val="000E06E8"/>
    <w:rsid w:val="000E16B4"/>
    <w:rsid w:val="000E1C23"/>
    <w:rsid w:val="000E4369"/>
    <w:rsid w:val="000E4ECD"/>
    <w:rsid w:val="000E56BA"/>
    <w:rsid w:val="000E5BDC"/>
    <w:rsid w:val="000E686C"/>
    <w:rsid w:val="000E6B8C"/>
    <w:rsid w:val="000E7DA4"/>
    <w:rsid w:val="000F05BB"/>
    <w:rsid w:val="000F1CDA"/>
    <w:rsid w:val="000F260A"/>
    <w:rsid w:val="000F2691"/>
    <w:rsid w:val="000F29CF"/>
    <w:rsid w:val="000F4DF7"/>
    <w:rsid w:val="00101E30"/>
    <w:rsid w:val="00102466"/>
    <w:rsid w:val="00103179"/>
    <w:rsid w:val="00103BBD"/>
    <w:rsid w:val="0010420C"/>
    <w:rsid w:val="00105879"/>
    <w:rsid w:val="00105955"/>
    <w:rsid w:val="00105B82"/>
    <w:rsid w:val="00105CF5"/>
    <w:rsid w:val="001069DA"/>
    <w:rsid w:val="00107380"/>
    <w:rsid w:val="0010747D"/>
    <w:rsid w:val="001132E7"/>
    <w:rsid w:val="0011364F"/>
    <w:rsid w:val="00113733"/>
    <w:rsid w:val="00115E60"/>
    <w:rsid w:val="001173FE"/>
    <w:rsid w:val="0012017C"/>
    <w:rsid w:val="00120246"/>
    <w:rsid w:val="00120867"/>
    <w:rsid w:val="001214CB"/>
    <w:rsid w:val="001225BA"/>
    <w:rsid w:val="001227D4"/>
    <w:rsid w:val="00122A5B"/>
    <w:rsid w:val="00123B8C"/>
    <w:rsid w:val="001265E1"/>
    <w:rsid w:val="00126779"/>
    <w:rsid w:val="001271AF"/>
    <w:rsid w:val="0012722A"/>
    <w:rsid w:val="001276AC"/>
    <w:rsid w:val="0013016D"/>
    <w:rsid w:val="001304B7"/>
    <w:rsid w:val="00130725"/>
    <w:rsid w:val="00133106"/>
    <w:rsid w:val="00134448"/>
    <w:rsid w:val="00137052"/>
    <w:rsid w:val="00142057"/>
    <w:rsid w:val="0014281C"/>
    <w:rsid w:val="00144799"/>
    <w:rsid w:val="00144BF5"/>
    <w:rsid w:val="00144DC4"/>
    <w:rsid w:val="0014545E"/>
    <w:rsid w:val="00145676"/>
    <w:rsid w:val="00146253"/>
    <w:rsid w:val="001474CD"/>
    <w:rsid w:val="001477ED"/>
    <w:rsid w:val="001504F5"/>
    <w:rsid w:val="001514FB"/>
    <w:rsid w:val="001515F0"/>
    <w:rsid w:val="00151B38"/>
    <w:rsid w:val="00151D9E"/>
    <w:rsid w:val="00153827"/>
    <w:rsid w:val="00153C66"/>
    <w:rsid w:val="00155207"/>
    <w:rsid w:val="001562B2"/>
    <w:rsid w:val="00157540"/>
    <w:rsid w:val="00162407"/>
    <w:rsid w:val="00163AEF"/>
    <w:rsid w:val="00165C95"/>
    <w:rsid w:val="00165E05"/>
    <w:rsid w:val="0016628E"/>
    <w:rsid w:val="001668E5"/>
    <w:rsid w:val="00167238"/>
    <w:rsid w:val="00167810"/>
    <w:rsid w:val="00171564"/>
    <w:rsid w:val="00171E97"/>
    <w:rsid w:val="00171E9E"/>
    <w:rsid w:val="001722A6"/>
    <w:rsid w:val="001726EF"/>
    <w:rsid w:val="00172CA8"/>
    <w:rsid w:val="00173E99"/>
    <w:rsid w:val="001741B8"/>
    <w:rsid w:val="00175034"/>
    <w:rsid w:val="00175700"/>
    <w:rsid w:val="00175ED2"/>
    <w:rsid w:val="001804CE"/>
    <w:rsid w:val="001809A2"/>
    <w:rsid w:val="00182641"/>
    <w:rsid w:val="001847F5"/>
    <w:rsid w:val="00185103"/>
    <w:rsid w:val="0018588C"/>
    <w:rsid w:val="001864FD"/>
    <w:rsid w:val="00186B7B"/>
    <w:rsid w:val="001873EA"/>
    <w:rsid w:val="0018799B"/>
    <w:rsid w:val="00191E06"/>
    <w:rsid w:val="00193D2F"/>
    <w:rsid w:val="00194EB0"/>
    <w:rsid w:val="00195D5D"/>
    <w:rsid w:val="00196E12"/>
    <w:rsid w:val="00197925"/>
    <w:rsid w:val="00197A31"/>
    <w:rsid w:val="001A0101"/>
    <w:rsid w:val="001A0A55"/>
    <w:rsid w:val="001A0BC7"/>
    <w:rsid w:val="001A0CEB"/>
    <w:rsid w:val="001A12DE"/>
    <w:rsid w:val="001A4B57"/>
    <w:rsid w:val="001A4CFD"/>
    <w:rsid w:val="001A5024"/>
    <w:rsid w:val="001A6266"/>
    <w:rsid w:val="001A6F40"/>
    <w:rsid w:val="001A761B"/>
    <w:rsid w:val="001A7713"/>
    <w:rsid w:val="001B05BA"/>
    <w:rsid w:val="001B1286"/>
    <w:rsid w:val="001B17C6"/>
    <w:rsid w:val="001B2EE1"/>
    <w:rsid w:val="001B31F9"/>
    <w:rsid w:val="001B330E"/>
    <w:rsid w:val="001B3D3A"/>
    <w:rsid w:val="001B468D"/>
    <w:rsid w:val="001B4F3A"/>
    <w:rsid w:val="001B5125"/>
    <w:rsid w:val="001B6480"/>
    <w:rsid w:val="001B649E"/>
    <w:rsid w:val="001B6A29"/>
    <w:rsid w:val="001B757E"/>
    <w:rsid w:val="001B7AA3"/>
    <w:rsid w:val="001C0EE7"/>
    <w:rsid w:val="001C1CC7"/>
    <w:rsid w:val="001C281D"/>
    <w:rsid w:val="001C4228"/>
    <w:rsid w:val="001C442C"/>
    <w:rsid w:val="001C7158"/>
    <w:rsid w:val="001C7DBE"/>
    <w:rsid w:val="001D033A"/>
    <w:rsid w:val="001D06F6"/>
    <w:rsid w:val="001D1B39"/>
    <w:rsid w:val="001D2A16"/>
    <w:rsid w:val="001D2C7F"/>
    <w:rsid w:val="001D3055"/>
    <w:rsid w:val="001D5609"/>
    <w:rsid w:val="001D5DCC"/>
    <w:rsid w:val="001D719A"/>
    <w:rsid w:val="001D7720"/>
    <w:rsid w:val="001D7883"/>
    <w:rsid w:val="001E0136"/>
    <w:rsid w:val="001E0208"/>
    <w:rsid w:val="001E0980"/>
    <w:rsid w:val="001E1CAE"/>
    <w:rsid w:val="001E2B56"/>
    <w:rsid w:val="001E2CD7"/>
    <w:rsid w:val="001E301E"/>
    <w:rsid w:val="001E3822"/>
    <w:rsid w:val="001E4B7B"/>
    <w:rsid w:val="001E65B8"/>
    <w:rsid w:val="001E7D9D"/>
    <w:rsid w:val="001F02B1"/>
    <w:rsid w:val="001F0A79"/>
    <w:rsid w:val="001F3365"/>
    <w:rsid w:val="001F3941"/>
    <w:rsid w:val="001F3BB3"/>
    <w:rsid w:val="001F4F45"/>
    <w:rsid w:val="001F5475"/>
    <w:rsid w:val="001F5638"/>
    <w:rsid w:val="001F60E0"/>
    <w:rsid w:val="001F6601"/>
    <w:rsid w:val="001F7176"/>
    <w:rsid w:val="001F754A"/>
    <w:rsid w:val="0020065E"/>
    <w:rsid w:val="0020219D"/>
    <w:rsid w:val="00202251"/>
    <w:rsid w:val="00203353"/>
    <w:rsid w:val="00203BAF"/>
    <w:rsid w:val="00203FC4"/>
    <w:rsid w:val="00204026"/>
    <w:rsid w:val="00205990"/>
    <w:rsid w:val="0020644A"/>
    <w:rsid w:val="00206B3A"/>
    <w:rsid w:val="00207547"/>
    <w:rsid w:val="00207818"/>
    <w:rsid w:val="00207B34"/>
    <w:rsid w:val="00207D2A"/>
    <w:rsid w:val="002106DA"/>
    <w:rsid w:val="00210923"/>
    <w:rsid w:val="0021200D"/>
    <w:rsid w:val="002120F0"/>
    <w:rsid w:val="00212AFB"/>
    <w:rsid w:val="0021371C"/>
    <w:rsid w:val="0021417A"/>
    <w:rsid w:val="00214BEE"/>
    <w:rsid w:val="00216E47"/>
    <w:rsid w:val="002174FA"/>
    <w:rsid w:val="00217E58"/>
    <w:rsid w:val="0022428E"/>
    <w:rsid w:val="00224B09"/>
    <w:rsid w:val="00225BC8"/>
    <w:rsid w:val="0022654E"/>
    <w:rsid w:val="00226A07"/>
    <w:rsid w:val="00226BC9"/>
    <w:rsid w:val="00227CB8"/>
    <w:rsid w:val="002300D4"/>
    <w:rsid w:val="002313F4"/>
    <w:rsid w:val="0023145C"/>
    <w:rsid w:val="0023215D"/>
    <w:rsid w:val="00232DE9"/>
    <w:rsid w:val="00233790"/>
    <w:rsid w:val="00233A9C"/>
    <w:rsid w:val="002345B1"/>
    <w:rsid w:val="00234FD7"/>
    <w:rsid w:val="002352DD"/>
    <w:rsid w:val="0023608E"/>
    <w:rsid w:val="00236BFF"/>
    <w:rsid w:val="00236CB9"/>
    <w:rsid w:val="00236F64"/>
    <w:rsid w:val="002370CD"/>
    <w:rsid w:val="00237C56"/>
    <w:rsid w:val="0024001A"/>
    <w:rsid w:val="002451ED"/>
    <w:rsid w:val="002460D5"/>
    <w:rsid w:val="00247117"/>
    <w:rsid w:val="00250635"/>
    <w:rsid w:val="002531E8"/>
    <w:rsid w:val="00253AF1"/>
    <w:rsid w:val="0025528D"/>
    <w:rsid w:val="0025782F"/>
    <w:rsid w:val="00257E77"/>
    <w:rsid w:val="00260BC6"/>
    <w:rsid w:val="00261CC9"/>
    <w:rsid w:val="002628BC"/>
    <w:rsid w:val="00263708"/>
    <w:rsid w:val="00263FE1"/>
    <w:rsid w:val="00266E7E"/>
    <w:rsid w:val="00267C77"/>
    <w:rsid w:val="00267CA3"/>
    <w:rsid w:val="00267CE7"/>
    <w:rsid w:val="002716FA"/>
    <w:rsid w:val="002720F9"/>
    <w:rsid w:val="00275342"/>
    <w:rsid w:val="00275B80"/>
    <w:rsid w:val="002768F8"/>
    <w:rsid w:val="00276EDC"/>
    <w:rsid w:val="002809BD"/>
    <w:rsid w:val="00282861"/>
    <w:rsid w:val="002828CB"/>
    <w:rsid w:val="00283347"/>
    <w:rsid w:val="002836E0"/>
    <w:rsid w:val="00286F20"/>
    <w:rsid w:val="002873EE"/>
    <w:rsid w:val="00291083"/>
    <w:rsid w:val="00293097"/>
    <w:rsid w:val="00293648"/>
    <w:rsid w:val="00293EBF"/>
    <w:rsid w:val="002969CA"/>
    <w:rsid w:val="0029781E"/>
    <w:rsid w:val="002A010E"/>
    <w:rsid w:val="002A1230"/>
    <w:rsid w:val="002A2AEC"/>
    <w:rsid w:val="002A2D5C"/>
    <w:rsid w:val="002A3C13"/>
    <w:rsid w:val="002A3F79"/>
    <w:rsid w:val="002A5550"/>
    <w:rsid w:val="002A65EF"/>
    <w:rsid w:val="002A73F2"/>
    <w:rsid w:val="002A7B88"/>
    <w:rsid w:val="002B05F5"/>
    <w:rsid w:val="002B0D11"/>
    <w:rsid w:val="002B1830"/>
    <w:rsid w:val="002B1F88"/>
    <w:rsid w:val="002B2A13"/>
    <w:rsid w:val="002B2CA7"/>
    <w:rsid w:val="002B38A6"/>
    <w:rsid w:val="002B52BC"/>
    <w:rsid w:val="002B765E"/>
    <w:rsid w:val="002C0937"/>
    <w:rsid w:val="002C2EFE"/>
    <w:rsid w:val="002C3676"/>
    <w:rsid w:val="002C4897"/>
    <w:rsid w:val="002C58FA"/>
    <w:rsid w:val="002C6BE7"/>
    <w:rsid w:val="002C6EE7"/>
    <w:rsid w:val="002C78F0"/>
    <w:rsid w:val="002C7D72"/>
    <w:rsid w:val="002D0EAF"/>
    <w:rsid w:val="002D1501"/>
    <w:rsid w:val="002D1E71"/>
    <w:rsid w:val="002D4941"/>
    <w:rsid w:val="002D4B04"/>
    <w:rsid w:val="002D4DB7"/>
    <w:rsid w:val="002D5A80"/>
    <w:rsid w:val="002D5E6E"/>
    <w:rsid w:val="002D6D12"/>
    <w:rsid w:val="002D7276"/>
    <w:rsid w:val="002D777C"/>
    <w:rsid w:val="002E16AE"/>
    <w:rsid w:val="002E56F1"/>
    <w:rsid w:val="002E76F1"/>
    <w:rsid w:val="002E77E9"/>
    <w:rsid w:val="002E7CEA"/>
    <w:rsid w:val="002F0689"/>
    <w:rsid w:val="002F0E72"/>
    <w:rsid w:val="002F19F3"/>
    <w:rsid w:val="002F3B22"/>
    <w:rsid w:val="002F4825"/>
    <w:rsid w:val="002F48A8"/>
    <w:rsid w:val="002F6DD4"/>
    <w:rsid w:val="00303A19"/>
    <w:rsid w:val="00306C8A"/>
    <w:rsid w:val="00307B48"/>
    <w:rsid w:val="0031148E"/>
    <w:rsid w:val="00311D20"/>
    <w:rsid w:val="00311F3B"/>
    <w:rsid w:val="0031215D"/>
    <w:rsid w:val="00313C7F"/>
    <w:rsid w:val="003140D5"/>
    <w:rsid w:val="00314A11"/>
    <w:rsid w:val="00316740"/>
    <w:rsid w:val="003174AB"/>
    <w:rsid w:val="003177BB"/>
    <w:rsid w:val="00321448"/>
    <w:rsid w:val="00321A65"/>
    <w:rsid w:val="00321AD2"/>
    <w:rsid w:val="00322987"/>
    <w:rsid w:val="00323B3A"/>
    <w:rsid w:val="00324050"/>
    <w:rsid w:val="003244B8"/>
    <w:rsid w:val="00324E30"/>
    <w:rsid w:val="00325F89"/>
    <w:rsid w:val="00327603"/>
    <w:rsid w:val="00327898"/>
    <w:rsid w:val="00331B8B"/>
    <w:rsid w:val="00332525"/>
    <w:rsid w:val="00332DEE"/>
    <w:rsid w:val="00334339"/>
    <w:rsid w:val="00335663"/>
    <w:rsid w:val="00335D9A"/>
    <w:rsid w:val="003366E5"/>
    <w:rsid w:val="003374CE"/>
    <w:rsid w:val="00340F58"/>
    <w:rsid w:val="0034172D"/>
    <w:rsid w:val="00341AC0"/>
    <w:rsid w:val="003427EA"/>
    <w:rsid w:val="00345CA4"/>
    <w:rsid w:val="0034608A"/>
    <w:rsid w:val="00346144"/>
    <w:rsid w:val="003467CF"/>
    <w:rsid w:val="00346923"/>
    <w:rsid w:val="00350362"/>
    <w:rsid w:val="00351090"/>
    <w:rsid w:val="00351A51"/>
    <w:rsid w:val="00352210"/>
    <w:rsid w:val="0035252F"/>
    <w:rsid w:val="00352850"/>
    <w:rsid w:val="00352F05"/>
    <w:rsid w:val="00354F4E"/>
    <w:rsid w:val="00355278"/>
    <w:rsid w:val="00355461"/>
    <w:rsid w:val="00355536"/>
    <w:rsid w:val="003566FB"/>
    <w:rsid w:val="00360D91"/>
    <w:rsid w:val="00360DEB"/>
    <w:rsid w:val="00362095"/>
    <w:rsid w:val="00363331"/>
    <w:rsid w:val="00363345"/>
    <w:rsid w:val="00363463"/>
    <w:rsid w:val="00363CC4"/>
    <w:rsid w:val="00364C43"/>
    <w:rsid w:val="00366376"/>
    <w:rsid w:val="00366D56"/>
    <w:rsid w:val="00370196"/>
    <w:rsid w:val="00371309"/>
    <w:rsid w:val="00371613"/>
    <w:rsid w:val="003730EF"/>
    <w:rsid w:val="00375EA5"/>
    <w:rsid w:val="003768A6"/>
    <w:rsid w:val="00376EC4"/>
    <w:rsid w:val="00376F23"/>
    <w:rsid w:val="0037782D"/>
    <w:rsid w:val="0038042D"/>
    <w:rsid w:val="00380663"/>
    <w:rsid w:val="003824EA"/>
    <w:rsid w:val="00383122"/>
    <w:rsid w:val="00383FD4"/>
    <w:rsid w:val="00384992"/>
    <w:rsid w:val="003849D4"/>
    <w:rsid w:val="00385010"/>
    <w:rsid w:val="003852BB"/>
    <w:rsid w:val="00385652"/>
    <w:rsid w:val="00386090"/>
    <w:rsid w:val="0038683A"/>
    <w:rsid w:val="00386B08"/>
    <w:rsid w:val="00386D9D"/>
    <w:rsid w:val="0038776A"/>
    <w:rsid w:val="00390F3E"/>
    <w:rsid w:val="00391F16"/>
    <w:rsid w:val="0039449B"/>
    <w:rsid w:val="003944D5"/>
    <w:rsid w:val="003945E9"/>
    <w:rsid w:val="0039663A"/>
    <w:rsid w:val="003A0163"/>
    <w:rsid w:val="003A125C"/>
    <w:rsid w:val="003A1E29"/>
    <w:rsid w:val="003A2238"/>
    <w:rsid w:val="003A2891"/>
    <w:rsid w:val="003A2B75"/>
    <w:rsid w:val="003A2C3E"/>
    <w:rsid w:val="003A2E56"/>
    <w:rsid w:val="003A37A6"/>
    <w:rsid w:val="003A3ADA"/>
    <w:rsid w:val="003A45B1"/>
    <w:rsid w:val="003A4A2F"/>
    <w:rsid w:val="003A4A5B"/>
    <w:rsid w:val="003A5453"/>
    <w:rsid w:val="003A5F37"/>
    <w:rsid w:val="003A64C0"/>
    <w:rsid w:val="003A6850"/>
    <w:rsid w:val="003A6FA9"/>
    <w:rsid w:val="003B0275"/>
    <w:rsid w:val="003B0A78"/>
    <w:rsid w:val="003B18EA"/>
    <w:rsid w:val="003B3109"/>
    <w:rsid w:val="003B4F07"/>
    <w:rsid w:val="003B525D"/>
    <w:rsid w:val="003B59B1"/>
    <w:rsid w:val="003B5C83"/>
    <w:rsid w:val="003B6446"/>
    <w:rsid w:val="003B6CE9"/>
    <w:rsid w:val="003B782A"/>
    <w:rsid w:val="003B79B6"/>
    <w:rsid w:val="003B7F4B"/>
    <w:rsid w:val="003C0370"/>
    <w:rsid w:val="003C1D5F"/>
    <w:rsid w:val="003C200E"/>
    <w:rsid w:val="003C2E78"/>
    <w:rsid w:val="003C4EF0"/>
    <w:rsid w:val="003C5020"/>
    <w:rsid w:val="003C5BA1"/>
    <w:rsid w:val="003C5C16"/>
    <w:rsid w:val="003C6FDD"/>
    <w:rsid w:val="003C7E41"/>
    <w:rsid w:val="003D05D4"/>
    <w:rsid w:val="003D10D3"/>
    <w:rsid w:val="003D2F20"/>
    <w:rsid w:val="003D484A"/>
    <w:rsid w:val="003D5074"/>
    <w:rsid w:val="003D6C6C"/>
    <w:rsid w:val="003D7168"/>
    <w:rsid w:val="003D72AB"/>
    <w:rsid w:val="003D7781"/>
    <w:rsid w:val="003D7B4F"/>
    <w:rsid w:val="003E08F0"/>
    <w:rsid w:val="003E0BF9"/>
    <w:rsid w:val="003E1F2F"/>
    <w:rsid w:val="003E317A"/>
    <w:rsid w:val="003E4229"/>
    <w:rsid w:val="003E4A5B"/>
    <w:rsid w:val="003E6341"/>
    <w:rsid w:val="003E6786"/>
    <w:rsid w:val="003E7853"/>
    <w:rsid w:val="003F08BB"/>
    <w:rsid w:val="003F1F0D"/>
    <w:rsid w:val="003F5B8E"/>
    <w:rsid w:val="003F5D49"/>
    <w:rsid w:val="003F6F96"/>
    <w:rsid w:val="003F7B0D"/>
    <w:rsid w:val="00400384"/>
    <w:rsid w:val="00400A43"/>
    <w:rsid w:val="0040353B"/>
    <w:rsid w:val="0041069E"/>
    <w:rsid w:val="00410EFE"/>
    <w:rsid w:val="00411B79"/>
    <w:rsid w:val="00412EBA"/>
    <w:rsid w:val="0041424C"/>
    <w:rsid w:val="004143F2"/>
    <w:rsid w:val="00414BE4"/>
    <w:rsid w:val="00417595"/>
    <w:rsid w:val="004177E2"/>
    <w:rsid w:val="0042239A"/>
    <w:rsid w:val="00422857"/>
    <w:rsid w:val="004229B6"/>
    <w:rsid w:val="0042390B"/>
    <w:rsid w:val="00425594"/>
    <w:rsid w:val="0042685D"/>
    <w:rsid w:val="004269DB"/>
    <w:rsid w:val="00430E95"/>
    <w:rsid w:val="00431FF6"/>
    <w:rsid w:val="00432A70"/>
    <w:rsid w:val="0043436D"/>
    <w:rsid w:val="004343C8"/>
    <w:rsid w:val="0043483C"/>
    <w:rsid w:val="00435704"/>
    <w:rsid w:val="00437CC8"/>
    <w:rsid w:val="00440358"/>
    <w:rsid w:val="00441500"/>
    <w:rsid w:val="004419CE"/>
    <w:rsid w:val="00442E77"/>
    <w:rsid w:val="00444E83"/>
    <w:rsid w:val="004458B9"/>
    <w:rsid w:val="004470B1"/>
    <w:rsid w:val="00447E37"/>
    <w:rsid w:val="00450245"/>
    <w:rsid w:val="004507AB"/>
    <w:rsid w:val="00450C22"/>
    <w:rsid w:val="004510C0"/>
    <w:rsid w:val="0045289A"/>
    <w:rsid w:val="00452CF2"/>
    <w:rsid w:val="0045376B"/>
    <w:rsid w:val="00453E5E"/>
    <w:rsid w:val="00454B1F"/>
    <w:rsid w:val="00455867"/>
    <w:rsid w:val="00456467"/>
    <w:rsid w:val="0045700A"/>
    <w:rsid w:val="00460307"/>
    <w:rsid w:val="00464122"/>
    <w:rsid w:val="00464918"/>
    <w:rsid w:val="00466F30"/>
    <w:rsid w:val="00467398"/>
    <w:rsid w:val="0047025E"/>
    <w:rsid w:val="00471796"/>
    <w:rsid w:val="00473B85"/>
    <w:rsid w:val="00474399"/>
    <w:rsid w:val="00475089"/>
    <w:rsid w:val="00476688"/>
    <w:rsid w:val="00477777"/>
    <w:rsid w:val="00481026"/>
    <w:rsid w:val="0048110A"/>
    <w:rsid w:val="00482117"/>
    <w:rsid w:val="004826D3"/>
    <w:rsid w:val="00482EA4"/>
    <w:rsid w:val="00484288"/>
    <w:rsid w:val="004844FB"/>
    <w:rsid w:val="004861EB"/>
    <w:rsid w:val="004867AB"/>
    <w:rsid w:val="0048716E"/>
    <w:rsid w:val="00487639"/>
    <w:rsid w:val="00487D31"/>
    <w:rsid w:val="00487FE6"/>
    <w:rsid w:val="00493C24"/>
    <w:rsid w:val="00494AB6"/>
    <w:rsid w:val="00494F5C"/>
    <w:rsid w:val="004957D2"/>
    <w:rsid w:val="004958C3"/>
    <w:rsid w:val="00495E4F"/>
    <w:rsid w:val="00496809"/>
    <w:rsid w:val="00497272"/>
    <w:rsid w:val="004A0766"/>
    <w:rsid w:val="004A0FDA"/>
    <w:rsid w:val="004A1155"/>
    <w:rsid w:val="004A3410"/>
    <w:rsid w:val="004A3A98"/>
    <w:rsid w:val="004A510F"/>
    <w:rsid w:val="004A5C39"/>
    <w:rsid w:val="004A5C63"/>
    <w:rsid w:val="004A5FF0"/>
    <w:rsid w:val="004A6F09"/>
    <w:rsid w:val="004A7C4B"/>
    <w:rsid w:val="004B043A"/>
    <w:rsid w:val="004B1133"/>
    <w:rsid w:val="004B1430"/>
    <w:rsid w:val="004B351E"/>
    <w:rsid w:val="004B4DC2"/>
    <w:rsid w:val="004B512E"/>
    <w:rsid w:val="004B51EE"/>
    <w:rsid w:val="004B578A"/>
    <w:rsid w:val="004B58FD"/>
    <w:rsid w:val="004B59AC"/>
    <w:rsid w:val="004B65C5"/>
    <w:rsid w:val="004B73F9"/>
    <w:rsid w:val="004C2225"/>
    <w:rsid w:val="004C2838"/>
    <w:rsid w:val="004C3058"/>
    <w:rsid w:val="004C466D"/>
    <w:rsid w:val="004C548D"/>
    <w:rsid w:val="004D03F6"/>
    <w:rsid w:val="004D076C"/>
    <w:rsid w:val="004D0D90"/>
    <w:rsid w:val="004D1474"/>
    <w:rsid w:val="004D2A86"/>
    <w:rsid w:val="004D31D8"/>
    <w:rsid w:val="004D4CBC"/>
    <w:rsid w:val="004D4D95"/>
    <w:rsid w:val="004D4E27"/>
    <w:rsid w:val="004D5315"/>
    <w:rsid w:val="004D55CD"/>
    <w:rsid w:val="004D5924"/>
    <w:rsid w:val="004D66EB"/>
    <w:rsid w:val="004E122A"/>
    <w:rsid w:val="004E131D"/>
    <w:rsid w:val="004E153A"/>
    <w:rsid w:val="004E23B1"/>
    <w:rsid w:val="004E28B5"/>
    <w:rsid w:val="004E36BF"/>
    <w:rsid w:val="004E3B5A"/>
    <w:rsid w:val="004E3F6B"/>
    <w:rsid w:val="004E4509"/>
    <w:rsid w:val="004F0A08"/>
    <w:rsid w:val="004F2C14"/>
    <w:rsid w:val="004F326E"/>
    <w:rsid w:val="004F3717"/>
    <w:rsid w:val="004F47A7"/>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20C75"/>
    <w:rsid w:val="00520F3D"/>
    <w:rsid w:val="00521952"/>
    <w:rsid w:val="00523130"/>
    <w:rsid w:val="00523EAF"/>
    <w:rsid w:val="0052655E"/>
    <w:rsid w:val="00527026"/>
    <w:rsid w:val="0052777E"/>
    <w:rsid w:val="00527E98"/>
    <w:rsid w:val="0053035C"/>
    <w:rsid w:val="00530FAD"/>
    <w:rsid w:val="0053215E"/>
    <w:rsid w:val="00533592"/>
    <w:rsid w:val="005341E7"/>
    <w:rsid w:val="0053562F"/>
    <w:rsid w:val="00537DA1"/>
    <w:rsid w:val="00540EE2"/>
    <w:rsid w:val="0054229A"/>
    <w:rsid w:val="005422B1"/>
    <w:rsid w:val="005423C2"/>
    <w:rsid w:val="00542A5B"/>
    <w:rsid w:val="005430BA"/>
    <w:rsid w:val="005434B2"/>
    <w:rsid w:val="00543625"/>
    <w:rsid w:val="00544409"/>
    <w:rsid w:val="005447D3"/>
    <w:rsid w:val="00544D6F"/>
    <w:rsid w:val="0054655A"/>
    <w:rsid w:val="00546C27"/>
    <w:rsid w:val="005543F4"/>
    <w:rsid w:val="005578E3"/>
    <w:rsid w:val="00557B29"/>
    <w:rsid w:val="00557C41"/>
    <w:rsid w:val="0056127B"/>
    <w:rsid w:val="00562019"/>
    <w:rsid w:val="00562863"/>
    <w:rsid w:val="00563086"/>
    <w:rsid w:val="0056328D"/>
    <w:rsid w:val="0056346A"/>
    <w:rsid w:val="00563561"/>
    <w:rsid w:val="005640C4"/>
    <w:rsid w:val="00564780"/>
    <w:rsid w:val="00566B44"/>
    <w:rsid w:val="0056741B"/>
    <w:rsid w:val="005735AB"/>
    <w:rsid w:val="005738F3"/>
    <w:rsid w:val="00574E89"/>
    <w:rsid w:val="00575AFA"/>
    <w:rsid w:val="005767DB"/>
    <w:rsid w:val="00576A0A"/>
    <w:rsid w:val="0058081D"/>
    <w:rsid w:val="00580B7F"/>
    <w:rsid w:val="005836AF"/>
    <w:rsid w:val="00583BB9"/>
    <w:rsid w:val="00584D0C"/>
    <w:rsid w:val="00586D6D"/>
    <w:rsid w:val="00587937"/>
    <w:rsid w:val="00587AB5"/>
    <w:rsid w:val="00587AE7"/>
    <w:rsid w:val="00587D82"/>
    <w:rsid w:val="00590147"/>
    <w:rsid w:val="00590847"/>
    <w:rsid w:val="00590DE4"/>
    <w:rsid w:val="00591F7F"/>
    <w:rsid w:val="00594459"/>
    <w:rsid w:val="00595FA8"/>
    <w:rsid w:val="0059655B"/>
    <w:rsid w:val="00596FD0"/>
    <w:rsid w:val="005A079E"/>
    <w:rsid w:val="005A38B1"/>
    <w:rsid w:val="005A48A4"/>
    <w:rsid w:val="005A7C87"/>
    <w:rsid w:val="005B0E5C"/>
    <w:rsid w:val="005B210E"/>
    <w:rsid w:val="005B28FA"/>
    <w:rsid w:val="005B3E82"/>
    <w:rsid w:val="005B4658"/>
    <w:rsid w:val="005B4671"/>
    <w:rsid w:val="005B5AB2"/>
    <w:rsid w:val="005B62C6"/>
    <w:rsid w:val="005B677B"/>
    <w:rsid w:val="005B6B85"/>
    <w:rsid w:val="005B749B"/>
    <w:rsid w:val="005B76C1"/>
    <w:rsid w:val="005B7EC6"/>
    <w:rsid w:val="005C0AC5"/>
    <w:rsid w:val="005C1192"/>
    <w:rsid w:val="005C15BB"/>
    <w:rsid w:val="005C2692"/>
    <w:rsid w:val="005C4177"/>
    <w:rsid w:val="005C4D5B"/>
    <w:rsid w:val="005C5BCB"/>
    <w:rsid w:val="005C60DE"/>
    <w:rsid w:val="005D08BE"/>
    <w:rsid w:val="005D14A2"/>
    <w:rsid w:val="005D1C99"/>
    <w:rsid w:val="005D2EB9"/>
    <w:rsid w:val="005D53A1"/>
    <w:rsid w:val="005D72C6"/>
    <w:rsid w:val="005D781C"/>
    <w:rsid w:val="005E0181"/>
    <w:rsid w:val="005E02A2"/>
    <w:rsid w:val="005E07AA"/>
    <w:rsid w:val="005E1588"/>
    <w:rsid w:val="005E1755"/>
    <w:rsid w:val="005E3FAE"/>
    <w:rsid w:val="005E4F3B"/>
    <w:rsid w:val="005E58E7"/>
    <w:rsid w:val="005E610A"/>
    <w:rsid w:val="005E7496"/>
    <w:rsid w:val="005F34AA"/>
    <w:rsid w:val="005F463A"/>
    <w:rsid w:val="005F51FB"/>
    <w:rsid w:val="005F5201"/>
    <w:rsid w:val="005F617C"/>
    <w:rsid w:val="00600DF7"/>
    <w:rsid w:val="006011B4"/>
    <w:rsid w:val="00601210"/>
    <w:rsid w:val="00602939"/>
    <w:rsid w:val="00603078"/>
    <w:rsid w:val="0060547C"/>
    <w:rsid w:val="00606172"/>
    <w:rsid w:val="0060781A"/>
    <w:rsid w:val="00607FA3"/>
    <w:rsid w:val="00610DF2"/>
    <w:rsid w:val="0061219D"/>
    <w:rsid w:val="006123B6"/>
    <w:rsid w:val="00613D8C"/>
    <w:rsid w:val="0061482B"/>
    <w:rsid w:val="00614EBD"/>
    <w:rsid w:val="006154EA"/>
    <w:rsid w:val="00616E4B"/>
    <w:rsid w:val="00620CE0"/>
    <w:rsid w:val="006236CC"/>
    <w:rsid w:val="00624C8A"/>
    <w:rsid w:val="006255D2"/>
    <w:rsid w:val="0062663F"/>
    <w:rsid w:val="00626B69"/>
    <w:rsid w:val="00627213"/>
    <w:rsid w:val="00627AB3"/>
    <w:rsid w:val="00630399"/>
    <w:rsid w:val="006305FA"/>
    <w:rsid w:val="006323C8"/>
    <w:rsid w:val="00632F94"/>
    <w:rsid w:val="00634065"/>
    <w:rsid w:val="00634DA8"/>
    <w:rsid w:val="00635482"/>
    <w:rsid w:val="00635A17"/>
    <w:rsid w:val="006403A6"/>
    <w:rsid w:val="006411DD"/>
    <w:rsid w:val="006418FC"/>
    <w:rsid w:val="0064503F"/>
    <w:rsid w:val="006450CB"/>
    <w:rsid w:val="0064687B"/>
    <w:rsid w:val="006508A0"/>
    <w:rsid w:val="00651523"/>
    <w:rsid w:val="00654843"/>
    <w:rsid w:val="00661169"/>
    <w:rsid w:val="006614CA"/>
    <w:rsid w:val="006628F2"/>
    <w:rsid w:val="00662D4C"/>
    <w:rsid w:val="00662E06"/>
    <w:rsid w:val="00663558"/>
    <w:rsid w:val="00663626"/>
    <w:rsid w:val="006643BA"/>
    <w:rsid w:val="0066570C"/>
    <w:rsid w:val="00665851"/>
    <w:rsid w:val="00666091"/>
    <w:rsid w:val="006662B1"/>
    <w:rsid w:val="006701DA"/>
    <w:rsid w:val="00670623"/>
    <w:rsid w:val="0067092A"/>
    <w:rsid w:val="006709AA"/>
    <w:rsid w:val="0067394E"/>
    <w:rsid w:val="00674782"/>
    <w:rsid w:val="006752D8"/>
    <w:rsid w:val="006770B5"/>
    <w:rsid w:val="00677BAA"/>
    <w:rsid w:val="00680B3F"/>
    <w:rsid w:val="00683009"/>
    <w:rsid w:val="00683E00"/>
    <w:rsid w:val="00683E61"/>
    <w:rsid w:val="00683FD8"/>
    <w:rsid w:val="00684619"/>
    <w:rsid w:val="0068466A"/>
    <w:rsid w:val="00684913"/>
    <w:rsid w:val="00684973"/>
    <w:rsid w:val="00684FEB"/>
    <w:rsid w:val="006861D8"/>
    <w:rsid w:val="00686AA7"/>
    <w:rsid w:val="006877D3"/>
    <w:rsid w:val="00690AA3"/>
    <w:rsid w:val="00691BFB"/>
    <w:rsid w:val="0069377A"/>
    <w:rsid w:val="00693EC7"/>
    <w:rsid w:val="00694D01"/>
    <w:rsid w:val="00697814"/>
    <w:rsid w:val="006A127C"/>
    <w:rsid w:val="006A1B7E"/>
    <w:rsid w:val="006A340D"/>
    <w:rsid w:val="006A3563"/>
    <w:rsid w:val="006A44AB"/>
    <w:rsid w:val="006A4C12"/>
    <w:rsid w:val="006A529E"/>
    <w:rsid w:val="006A52DA"/>
    <w:rsid w:val="006A7B7E"/>
    <w:rsid w:val="006A7F45"/>
    <w:rsid w:val="006B32B0"/>
    <w:rsid w:val="006B3BAE"/>
    <w:rsid w:val="006B4267"/>
    <w:rsid w:val="006B46E9"/>
    <w:rsid w:val="006B5348"/>
    <w:rsid w:val="006B58CB"/>
    <w:rsid w:val="006B6201"/>
    <w:rsid w:val="006B6DE5"/>
    <w:rsid w:val="006C0725"/>
    <w:rsid w:val="006C0C37"/>
    <w:rsid w:val="006C2293"/>
    <w:rsid w:val="006C3353"/>
    <w:rsid w:val="006C3FED"/>
    <w:rsid w:val="006C50DC"/>
    <w:rsid w:val="006C51C8"/>
    <w:rsid w:val="006C5B67"/>
    <w:rsid w:val="006C774E"/>
    <w:rsid w:val="006D05A2"/>
    <w:rsid w:val="006D1B62"/>
    <w:rsid w:val="006D1FDE"/>
    <w:rsid w:val="006D4B47"/>
    <w:rsid w:val="006D4E7C"/>
    <w:rsid w:val="006E016F"/>
    <w:rsid w:val="006E34A3"/>
    <w:rsid w:val="006E418F"/>
    <w:rsid w:val="006E5452"/>
    <w:rsid w:val="006E55A9"/>
    <w:rsid w:val="006E5D6D"/>
    <w:rsid w:val="006E646C"/>
    <w:rsid w:val="006F0811"/>
    <w:rsid w:val="006F0AAD"/>
    <w:rsid w:val="006F2637"/>
    <w:rsid w:val="006F270A"/>
    <w:rsid w:val="006F509F"/>
    <w:rsid w:val="006F7575"/>
    <w:rsid w:val="006F7621"/>
    <w:rsid w:val="00701507"/>
    <w:rsid w:val="00701E5F"/>
    <w:rsid w:val="00702BC9"/>
    <w:rsid w:val="00703936"/>
    <w:rsid w:val="007059D3"/>
    <w:rsid w:val="007059F7"/>
    <w:rsid w:val="00706034"/>
    <w:rsid w:val="00707597"/>
    <w:rsid w:val="007102F1"/>
    <w:rsid w:val="00711A6A"/>
    <w:rsid w:val="00711B1F"/>
    <w:rsid w:val="00712A4B"/>
    <w:rsid w:val="0071425B"/>
    <w:rsid w:val="00714819"/>
    <w:rsid w:val="007159AB"/>
    <w:rsid w:val="00716282"/>
    <w:rsid w:val="00717BC5"/>
    <w:rsid w:val="00717F4A"/>
    <w:rsid w:val="007202A4"/>
    <w:rsid w:val="00720D36"/>
    <w:rsid w:val="007226C9"/>
    <w:rsid w:val="007229ED"/>
    <w:rsid w:val="00723A26"/>
    <w:rsid w:val="00723A37"/>
    <w:rsid w:val="00724869"/>
    <w:rsid w:val="00724926"/>
    <w:rsid w:val="0072604B"/>
    <w:rsid w:val="00727143"/>
    <w:rsid w:val="00731202"/>
    <w:rsid w:val="00731DF8"/>
    <w:rsid w:val="00731E23"/>
    <w:rsid w:val="00733F76"/>
    <w:rsid w:val="00734CEC"/>
    <w:rsid w:val="00737611"/>
    <w:rsid w:val="007378D4"/>
    <w:rsid w:val="00741503"/>
    <w:rsid w:val="00741789"/>
    <w:rsid w:val="00741E1E"/>
    <w:rsid w:val="00741EE3"/>
    <w:rsid w:val="0074302E"/>
    <w:rsid w:val="00743111"/>
    <w:rsid w:val="0074325D"/>
    <w:rsid w:val="007432F6"/>
    <w:rsid w:val="007448DA"/>
    <w:rsid w:val="007449B0"/>
    <w:rsid w:val="00746D0F"/>
    <w:rsid w:val="00747F38"/>
    <w:rsid w:val="007538E7"/>
    <w:rsid w:val="00753F25"/>
    <w:rsid w:val="00754262"/>
    <w:rsid w:val="00755201"/>
    <w:rsid w:val="0075782B"/>
    <w:rsid w:val="00757BA7"/>
    <w:rsid w:val="00761883"/>
    <w:rsid w:val="00762310"/>
    <w:rsid w:val="00763CF4"/>
    <w:rsid w:val="00765618"/>
    <w:rsid w:val="007662E1"/>
    <w:rsid w:val="007670AA"/>
    <w:rsid w:val="00771FA6"/>
    <w:rsid w:val="007739EA"/>
    <w:rsid w:val="0077404D"/>
    <w:rsid w:val="0077566E"/>
    <w:rsid w:val="007801E1"/>
    <w:rsid w:val="00780E1A"/>
    <w:rsid w:val="007835EA"/>
    <w:rsid w:val="00783DF5"/>
    <w:rsid w:val="00784805"/>
    <w:rsid w:val="00784F64"/>
    <w:rsid w:val="00784F80"/>
    <w:rsid w:val="00785F2B"/>
    <w:rsid w:val="007872D1"/>
    <w:rsid w:val="0079087E"/>
    <w:rsid w:val="00791351"/>
    <w:rsid w:val="00791847"/>
    <w:rsid w:val="00791CCE"/>
    <w:rsid w:val="00792A21"/>
    <w:rsid w:val="00792EDC"/>
    <w:rsid w:val="00794B3F"/>
    <w:rsid w:val="0079526C"/>
    <w:rsid w:val="00796058"/>
    <w:rsid w:val="00796E77"/>
    <w:rsid w:val="00797AB2"/>
    <w:rsid w:val="007A0BA9"/>
    <w:rsid w:val="007A11A1"/>
    <w:rsid w:val="007A11A4"/>
    <w:rsid w:val="007A1B92"/>
    <w:rsid w:val="007A25DF"/>
    <w:rsid w:val="007A2819"/>
    <w:rsid w:val="007A3565"/>
    <w:rsid w:val="007A3900"/>
    <w:rsid w:val="007A3A43"/>
    <w:rsid w:val="007A4AFF"/>
    <w:rsid w:val="007A5AAB"/>
    <w:rsid w:val="007A7749"/>
    <w:rsid w:val="007A7C14"/>
    <w:rsid w:val="007B04C8"/>
    <w:rsid w:val="007B05A1"/>
    <w:rsid w:val="007B0621"/>
    <w:rsid w:val="007B098C"/>
    <w:rsid w:val="007B17AB"/>
    <w:rsid w:val="007B17C5"/>
    <w:rsid w:val="007B37D9"/>
    <w:rsid w:val="007B4279"/>
    <w:rsid w:val="007B45BE"/>
    <w:rsid w:val="007B4695"/>
    <w:rsid w:val="007B5334"/>
    <w:rsid w:val="007B6C4C"/>
    <w:rsid w:val="007B76EA"/>
    <w:rsid w:val="007C12ED"/>
    <w:rsid w:val="007C130C"/>
    <w:rsid w:val="007C1D87"/>
    <w:rsid w:val="007C2D66"/>
    <w:rsid w:val="007C3A91"/>
    <w:rsid w:val="007C3B28"/>
    <w:rsid w:val="007C40C8"/>
    <w:rsid w:val="007C4663"/>
    <w:rsid w:val="007C7FCA"/>
    <w:rsid w:val="007D298D"/>
    <w:rsid w:val="007D36E1"/>
    <w:rsid w:val="007D6AB8"/>
    <w:rsid w:val="007E0524"/>
    <w:rsid w:val="007E15DA"/>
    <w:rsid w:val="007E19EE"/>
    <w:rsid w:val="007E2155"/>
    <w:rsid w:val="007E3C5F"/>
    <w:rsid w:val="007E6523"/>
    <w:rsid w:val="007E7761"/>
    <w:rsid w:val="007F123B"/>
    <w:rsid w:val="007F1546"/>
    <w:rsid w:val="007F2976"/>
    <w:rsid w:val="007F330D"/>
    <w:rsid w:val="007F3828"/>
    <w:rsid w:val="007F4685"/>
    <w:rsid w:val="007F6351"/>
    <w:rsid w:val="007F68CD"/>
    <w:rsid w:val="007F6ECC"/>
    <w:rsid w:val="007F7F9C"/>
    <w:rsid w:val="008002C5"/>
    <w:rsid w:val="00800667"/>
    <w:rsid w:val="0080189C"/>
    <w:rsid w:val="00801A06"/>
    <w:rsid w:val="00801AFA"/>
    <w:rsid w:val="008032E7"/>
    <w:rsid w:val="0080409C"/>
    <w:rsid w:val="00804996"/>
    <w:rsid w:val="00805B19"/>
    <w:rsid w:val="008071E5"/>
    <w:rsid w:val="00807697"/>
    <w:rsid w:val="008108F1"/>
    <w:rsid w:val="00810DDA"/>
    <w:rsid w:val="00812292"/>
    <w:rsid w:val="0081509F"/>
    <w:rsid w:val="008152BB"/>
    <w:rsid w:val="00817204"/>
    <w:rsid w:val="00820751"/>
    <w:rsid w:val="008208E1"/>
    <w:rsid w:val="00821147"/>
    <w:rsid w:val="00821574"/>
    <w:rsid w:val="00821613"/>
    <w:rsid w:val="008228F3"/>
    <w:rsid w:val="00823864"/>
    <w:rsid w:val="00823E61"/>
    <w:rsid w:val="008245FE"/>
    <w:rsid w:val="0082591A"/>
    <w:rsid w:val="00827022"/>
    <w:rsid w:val="00830131"/>
    <w:rsid w:val="008301B4"/>
    <w:rsid w:val="00830283"/>
    <w:rsid w:val="00830490"/>
    <w:rsid w:val="00830A83"/>
    <w:rsid w:val="008315CC"/>
    <w:rsid w:val="0083181A"/>
    <w:rsid w:val="00831972"/>
    <w:rsid w:val="008327C0"/>
    <w:rsid w:val="00833A68"/>
    <w:rsid w:val="00833E74"/>
    <w:rsid w:val="008343CE"/>
    <w:rsid w:val="00835C68"/>
    <w:rsid w:val="00836520"/>
    <w:rsid w:val="008369CD"/>
    <w:rsid w:val="00837DDC"/>
    <w:rsid w:val="008401E7"/>
    <w:rsid w:val="00840DB6"/>
    <w:rsid w:val="008428CC"/>
    <w:rsid w:val="0084290E"/>
    <w:rsid w:val="0084321B"/>
    <w:rsid w:val="00843D9B"/>
    <w:rsid w:val="00844119"/>
    <w:rsid w:val="00844284"/>
    <w:rsid w:val="00845E58"/>
    <w:rsid w:val="00846D9E"/>
    <w:rsid w:val="008470EC"/>
    <w:rsid w:val="008506CC"/>
    <w:rsid w:val="00852A63"/>
    <w:rsid w:val="00852E53"/>
    <w:rsid w:val="00853429"/>
    <w:rsid w:val="00853435"/>
    <w:rsid w:val="0085460E"/>
    <w:rsid w:val="00854AEF"/>
    <w:rsid w:val="00854DB9"/>
    <w:rsid w:val="00855E3F"/>
    <w:rsid w:val="00856EC7"/>
    <w:rsid w:val="008576CF"/>
    <w:rsid w:val="0085776F"/>
    <w:rsid w:val="008606C3"/>
    <w:rsid w:val="00861797"/>
    <w:rsid w:val="00861CE5"/>
    <w:rsid w:val="00863B1D"/>
    <w:rsid w:val="00864254"/>
    <w:rsid w:val="00864384"/>
    <w:rsid w:val="0086684E"/>
    <w:rsid w:val="00867280"/>
    <w:rsid w:val="00867E06"/>
    <w:rsid w:val="00867ECF"/>
    <w:rsid w:val="00871E6A"/>
    <w:rsid w:val="00872180"/>
    <w:rsid w:val="008725CA"/>
    <w:rsid w:val="008727F2"/>
    <w:rsid w:val="00872E02"/>
    <w:rsid w:val="008744EB"/>
    <w:rsid w:val="00877490"/>
    <w:rsid w:val="00877E91"/>
    <w:rsid w:val="00881690"/>
    <w:rsid w:val="00882595"/>
    <w:rsid w:val="008835FA"/>
    <w:rsid w:val="008837C5"/>
    <w:rsid w:val="00883A7D"/>
    <w:rsid w:val="008843A7"/>
    <w:rsid w:val="0088463E"/>
    <w:rsid w:val="008855BE"/>
    <w:rsid w:val="00886589"/>
    <w:rsid w:val="008867DC"/>
    <w:rsid w:val="008873EB"/>
    <w:rsid w:val="008878CE"/>
    <w:rsid w:val="0089008A"/>
    <w:rsid w:val="00890269"/>
    <w:rsid w:val="00890BA7"/>
    <w:rsid w:val="00892331"/>
    <w:rsid w:val="008953BD"/>
    <w:rsid w:val="0089607D"/>
    <w:rsid w:val="008A0C24"/>
    <w:rsid w:val="008A0DF0"/>
    <w:rsid w:val="008A2A33"/>
    <w:rsid w:val="008A2B24"/>
    <w:rsid w:val="008A2E05"/>
    <w:rsid w:val="008A35F3"/>
    <w:rsid w:val="008A469E"/>
    <w:rsid w:val="008A4791"/>
    <w:rsid w:val="008A5E64"/>
    <w:rsid w:val="008A6B57"/>
    <w:rsid w:val="008B0A0C"/>
    <w:rsid w:val="008B25CB"/>
    <w:rsid w:val="008B2901"/>
    <w:rsid w:val="008B43B0"/>
    <w:rsid w:val="008B43D6"/>
    <w:rsid w:val="008B4582"/>
    <w:rsid w:val="008B4972"/>
    <w:rsid w:val="008B4AA8"/>
    <w:rsid w:val="008B4B6D"/>
    <w:rsid w:val="008B4B96"/>
    <w:rsid w:val="008B5957"/>
    <w:rsid w:val="008B68C1"/>
    <w:rsid w:val="008B7B53"/>
    <w:rsid w:val="008C0BF4"/>
    <w:rsid w:val="008C12DB"/>
    <w:rsid w:val="008C139D"/>
    <w:rsid w:val="008C20A3"/>
    <w:rsid w:val="008C2246"/>
    <w:rsid w:val="008C246A"/>
    <w:rsid w:val="008C2B4D"/>
    <w:rsid w:val="008C3095"/>
    <w:rsid w:val="008C30C4"/>
    <w:rsid w:val="008C498F"/>
    <w:rsid w:val="008C5367"/>
    <w:rsid w:val="008C5DF9"/>
    <w:rsid w:val="008C61BF"/>
    <w:rsid w:val="008D047D"/>
    <w:rsid w:val="008D06B6"/>
    <w:rsid w:val="008D1434"/>
    <w:rsid w:val="008D2773"/>
    <w:rsid w:val="008D2DF2"/>
    <w:rsid w:val="008D323E"/>
    <w:rsid w:val="008D396D"/>
    <w:rsid w:val="008D416B"/>
    <w:rsid w:val="008D5438"/>
    <w:rsid w:val="008D58F2"/>
    <w:rsid w:val="008D5D4A"/>
    <w:rsid w:val="008D630B"/>
    <w:rsid w:val="008D6D57"/>
    <w:rsid w:val="008D701A"/>
    <w:rsid w:val="008D7B2D"/>
    <w:rsid w:val="008E02E0"/>
    <w:rsid w:val="008E0534"/>
    <w:rsid w:val="008E09C9"/>
    <w:rsid w:val="008E15E8"/>
    <w:rsid w:val="008E2054"/>
    <w:rsid w:val="008E23D2"/>
    <w:rsid w:val="008E4D50"/>
    <w:rsid w:val="008E626E"/>
    <w:rsid w:val="008E7A72"/>
    <w:rsid w:val="008F3F09"/>
    <w:rsid w:val="008F5CEA"/>
    <w:rsid w:val="008F6497"/>
    <w:rsid w:val="008F7329"/>
    <w:rsid w:val="00901D91"/>
    <w:rsid w:val="00903372"/>
    <w:rsid w:val="009038E3"/>
    <w:rsid w:val="00903B3F"/>
    <w:rsid w:val="00906C4F"/>
    <w:rsid w:val="00907C19"/>
    <w:rsid w:val="009100E9"/>
    <w:rsid w:val="00911312"/>
    <w:rsid w:val="00914538"/>
    <w:rsid w:val="00916274"/>
    <w:rsid w:val="00916336"/>
    <w:rsid w:val="009163C5"/>
    <w:rsid w:val="0091641B"/>
    <w:rsid w:val="0091660E"/>
    <w:rsid w:val="009179E4"/>
    <w:rsid w:val="009200A4"/>
    <w:rsid w:val="00920AD0"/>
    <w:rsid w:val="0092115A"/>
    <w:rsid w:val="00921668"/>
    <w:rsid w:val="009219D1"/>
    <w:rsid w:val="00921E61"/>
    <w:rsid w:val="009220FD"/>
    <w:rsid w:val="00922842"/>
    <w:rsid w:val="00922B0A"/>
    <w:rsid w:val="0092394D"/>
    <w:rsid w:val="00926210"/>
    <w:rsid w:val="0092630D"/>
    <w:rsid w:val="00926E20"/>
    <w:rsid w:val="00927F44"/>
    <w:rsid w:val="0093039B"/>
    <w:rsid w:val="00931E8A"/>
    <w:rsid w:val="00932837"/>
    <w:rsid w:val="00932F7F"/>
    <w:rsid w:val="00933B9A"/>
    <w:rsid w:val="00933E11"/>
    <w:rsid w:val="0093468C"/>
    <w:rsid w:val="009360EB"/>
    <w:rsid w:val="009362CE"/>
    <w:rsid w:val="00937006"/>
    <w:rsid w:val="009378CC"/>
    <w:rsid w:val="0094040E"/>
    <w:rsid w:val="009421A1"/>
    <w:rsid w:val="00942739"/>
    <w:rsid w:val="00943295"/>
    <w:rsid w:val="00943854"/>
    <w:rsid w:val="00943C98"/>
    <w:rsid w:val="00945AA3"/>
    <w:rsid w:val="00945B58"/>
    <w:rsid w:val="00947EBB"/>
    <w:rsid w:val="00950502"/>
    <w:rsid w:val="009516FB"/>
    <w:rsid w:val="00952ED8"/>
    <w:rsid w:val="009530FF"/>
    <w:rsid w:val="00953901"/>
    <w:rsid w:val="00953904"/>
    <w:rsid w:val="00953ED7"/>
    <w:rsid w:val="0095492E"/>
    <w:rsid w:val="009576F4"/>
    <w:rsid w:val="009603E8"/>
    <w:rsid w:val="0096149C"/>
    <w:rsid w:val="00962DD3"/>
    <w:rsid w:val="009631DE"/>
    <w:rsid w:val="0096643B"/>
    <w:rsid w:val="009668D0"/>
    <w:rsid w:val="00966BA3"/>
    <w:rsid w:val="00970564"/>
    <w:rsid w:val="00971C2D"/>
    <w:rsid w:val="00972173"/>
    <w:rsid w:val="00972675"/>
    <w:rsid w:val="00972E61"/>
    <w:rsid w:val="00972F6E"/>
    <w:rsid w:val="009731B2"/>
    <w:rsid w:val="00974276"/>
    <w:rsid w:val="00974310"/>
    <w:rsid w:val="0097445A"/>
    <w:rsid w:val="009744EF"/>
    <w:rsid w:val="00974AE8"/>
    <w:rsid w:val="009753C7"/>
    <w:rsid w:val="00975548"/>
    <w:rsid w:val="00977CE0"/>
    <w:rsid w:val="0098004F"/>
    <w:rsid w:val="00980332"/>
    <w:rsid w:val="00980D57"/>
    <w:rsid w:val="00981415"/>
    <w:rsid w:val="009817FB"/>
    <w:rsid w:val="009858A1"/>
    <w:rsid w:val="00985956"/>
    <w:rsid w:val="00985D1C"/>
    <w:rsid w:val="009868C7"/>
    <w:rsid w:val="00986BAA"/>
    <w:rsid w:val="00987647"/>
    <w:rsid w:val="00990A1B"/>
    <w:rsid w:val="00991C53"/>
    <w:rsid w:val="00992005"/>
    <w:rsid w:val="00992440"/>
    <w:rsid w:val="00995AF4"/>
    <w:rsid w:val="00995CF9"/>
    <w:rsid w:val="009968E9"/>
    <w:rsid w:val="00996B15"/>
    <w:rsid w:val="00996E4C"/>
    <w:rsid w:val="00997955"/>
    <w:rsid w:val="00997D48"/>
    <w:rsid w:val="00997FE3"/>
    <w:rsid w:val="009A008E"/>
    <w:rsid w:val="009A039A"/>
    <w:rsid w:val="009A132B"/>
    <w:rsid w:val="009A139B"/>
    <w:rsid w:val="009A38AA"/>
    <w:rsid w:val="009A5AEF"/>
    <w:rsid w:val="009A5F15"/>
    <w:rsid w:val="009A75B1"/>
    <w:rsid w:val="009B1B6E"/>
    <w:rsid w:val="009B27B4"/>
    <w:rsid w:val="009B3663"/>
    <w:rsid w:val="009B5471"/>
    <w:rsid w:val="009B6418"/>
    <w:rsid w:val="009B7034"/>
    <w:rsid w:val="009B733A"/>
    <w:rsid w:val="009C16CC"/>
    <w:rsid w:val="009C24B3"/>
    <w:rsid w:val="009C366F"/>
    <w:rsid w:val="009C5299"/>
    <w:rsid w:val="009C55E2"/>
    <w:rsid w:val="009C5931"/>
    <w:rsid w:val="009C6846"/>
    <w:rsid w:val="009C6B1B"/>
    <w:rsid w:val="009D1368"/>
    <w:rsid w:val="009D3303"/>
    <w:rsid w:val="009D35BE"/>
    <w:rsid w:val="009D364A"/>
    <w:rsid w:val="009D4A88"/>
    <w:rsid w:val="009D6C48"/>
    <w:rsid w:val="009D70EB"/>
    <w:rsid w:val="009E13C3"/>
    <w:rsid w:val="009E153C"/>
    <w:rsid w:val="009E1E5F"/>
    <w:rsid w:val="009E306D"/>
    <w:rsid w:val="009E31A3"/>
    <w:rsid w:val="009E6C5F"/>
    <w:rsid w:val="009E72A1"/>
    <w:rsid w:val="009E771D"/>
    <w:rsid w:val="009E7CED"/>
    <w:rsid w:val="009E7FA4"/>
    <w:rsid w:val="009F189E"/>
    <w:rsid w:val="009F2F23"/>
    <w:rsid w:val="009F3221"/>
    <w:rsid w:val="009F5AA3"/>
    <w:rsid w:val="00A01074"/>
    <w:rsid w:val="00A0157F"/>
    <w:rsid w:val="00A01F36"/>
    <w:rsid w:val="00A02A82"/>
    <w:rsid w:val="00A02D5D"/>
    <w:rsid w:val="00A032FE"/>
    <w:rsid w:val="00A039F0"/>
    <w:rsid w:val="00A03A65"/>
    <w:rsid w:val="00A046EB"/>
    <w:rsid w:val="00A07A86"/>
    <w:rsid w:val="00A10341"/>
    <w:rsid w:val="00A10D72"/>
    <w:rsid w:val="00A10E31"/>
    <w:rsid w:val="00A1117A"/>
    <w:rsid w:val="00A11283"/>
    <w:rsid w:val="00A1128B"/>
    <w:rsid w:val="00A11C3E"/>
    <w:rsid w:val="00A12161"/>
    <w:rsid w:val="00A12B5B"/>
    <w:rsid w:val="00A12F0F"/>
    <w:rsid w:val="00A12FA6"/>
    <w:rsid w:val="00A13121"/>
    <w:rsid w:val="00A13D3E"/>
    <w:rsid w:val="00A14060"/>
    <w:rsid w:val="00A144A5"/>
    <w:rsid w:val="00A14C22"/>
    <w:rsid w:val="00A155EA"/>
    <w:rsid w:val="00A15978"/>
    <w:rsid w:val="00A168C5"/>
    <w:rsid w:val="00A200EF"/>
    <w:rsid w:val="00A20395"/>
    <w:rsid w:val="00A20FF4"/>
    <w:rsid w:val="00A226C7"/>
    <w:rsid w:val="00A2394A"/>
    <w:rsid w:val="00A25A17"/>
    <w:rsid w:val="00A2608A"/>
    <w:rsid w:val="00A26DDD"/>
    <w:rsid w:val="00A32643"/>
    <w:rsid w:val="00A3771D"/>
    <w:rsid w:val="00A3793D"/>
    <w:rsid w:val="00A37991"/>
    <w:rsid w:val="00A414D6"/>
    <w:rsid w:val="00A4289C"/>
    <w:rsid w:val="00A42E34"/>
    <w:rsid w:val="00A4381B"/>
    <w:rsid w:val="00A43D8A"/>
    <w:rsid w:val="00A445D9"/>
    <w:rsid w:val="00A44BA3"/>
    <w:rsid w:val="00A456E7"/>
    <w:rsid w:val="00A461DD"/>
    <w:rsid w:val="00A4655A"/>
    <w:rsid w:val="00A46E91"/>
    <w:rsid w:val="00A51C46"/>
    <w:rsid w:val="00A5258D"/>
    <w:rsid w:val="00A53FE2"/>
    <w:rsid w:val="00A54A4A"/>
    <w:rsid w:val="00A5600D"/>
    <w:rsid w:val="00A56400"/>
    <w:rsid w:val="00A572CE"/>
    <w:rsid w:val="00A57868"/>
    <w:rsid w:val="00A60036"/>
    <w:rsid w:val="00A60E75"/>
    <w:rsid w:val="00A61849"/>
    <w:rsid w:val="00A61FCD"/>
    <w:rsid w:val="00A6245F"/>
    <w:rsid w:val="00A6332F"/>
    <w:rsid w:val="00A63BCC"/>
    <w:rsid w:val="00A63C3A"/>
    <w:rsid w:val="00A64422"/>
    <w:rsid w:val="00A64DA5"/>
    <w:rsid w:val="00A66E94"/>
    <w:rsid w:val="00A70C00"/>
    <w:rsid w:val="00A72411"/>
    <w:rsid w:val="00A72A14"/>
    <w:rsid w:val="00A736AC"/>
    <w:rsid w:val="00A738F7"/>
    <w:rsid w:val="00A7412F"/>
    <w:rsid w:val="00A7438E"/>
    <w:rsid w:val="00A74CC3"/>
    <w:rsid w:val="00A7627C"/>
    <w:rsid w:val="00A76A75"/>
    <w:rsid w:val="00A81CA8"/>
    <w:rsid w:val="00A839D5"/>
    <w:rsid w:val="00A8416F"/>
    <w:rsid w:val="00A85FA2"/>
    <w:rsid w:val="00A866DC"/>
    <w:rsid w:val="00A86780"/>
    <w:rsid w:val="00A87228"/>
    <w:rsid w:val="00A873DE"/>
    <w:rsid w:val="00A87563"/>
    <w:rsid w:val="00A91EB1"/>
    <w:rsid w:val="00A92185"/>
    <w:rsid w:val="00A933CA"/>
    <w:rsid w:val="00A94DF5"/>
    <w:rsid w:val="00A95729"/>
    <w:rsid w:val="00A95746"/>
    <w:rsid w:val="00A962EC"/>
    <w:rsid w:val="00A96B08"/>
    <w:rsid w:val="00A96E54"/>
    <w:rsid w:val="00A96E8E"/>
    <w:rsid w:val="00A97577"/>
    <w:rsid w:val="00A9778A"/>
    <w:rsid w:val="00AA00AF"/>
    <w:rsid w:val="00AA0854"/>
    <w:rsid w:val="00AA1003"/>
    <w:rsid w:val="00AA3605"/>
    <w:rsid w:val="00AA42FD"/>
    <w:rsid w:val="00AA60F8"/>
    <w:rsid w:val="00AA7C53"/>
    <w:rsid w:val="00AB05EB"/>
    <w:rsid w:val="00AB1880"/>
    <w:rsid w:val="00AB20C1"/>
    <w:rsid w:val="00AB446C"/>
    <w:rsid w:val="00AB4CCA"/>
    <w:rsid w:val="00AB4EB5"/>
    <w:rsid w:val="00AB5101"/>
    <w:rsid w:val="00AB5200"/>
    <w:rsid w:val="00AB5A24"/>
    <w:rsid w:val="00AB7119"/>
    <w:rsid w:val="00AC108B"/>
    <w:rsid w:val="00AC3307"/>
    <w:rsid w:val="00AC474A"/>
    <w:rsid w:val="00AC5041"/>
    <w:rsid w:val="00AC6004"/>
    <w:rsid w:val="00AC7AF4"/>
    <w:rsid w:val="00AD0C17"/>
    <w:rsid w:val="00AD0E93"/>
    <w:rsid w:val="00AD2D2E"/>
    <w:rsid w:val="00AD2FD4"/>
    <w:rsid w:val="00AD3188"/>
    <w:rsid w:val="00AD368A"/>
    <w:rsid w:val="00AD4210"/>
    <w:rsid w:val="00AE0FCD"/>
    <w:rsid w:val="00AE13D5"/>
    <w:rsid w:val="00AE1449"/>
    <w:rsid w:val="00AE1FA1"/>
    <w:rsid w:val="00AE223F"/>
    <w:rsid w:val="00AE2E24"/>
    <w:rsid w:val="00AE5990"/>
    <w:rsid w:val="00AE6D08"/>
    <w:rsid w:val="00AE6EEE"/>
    <w:rsid w:val="00AE75A3"/>
    <w:rsid w:val="00AF1242"/>
    <w:rsid w:val="00AF1A1A"/>
    <w:rsid w:val="00AF47CF"/>
    <w:rsid w:val="00AF5477"/>
    <w:rsid w:val="00AF5F48"/>
    <w:rsid w:val="00AF7A74"/>
    <w:rsid w:val="00B00A3F"/>
    <w:rsid w:val="00B01862"/>
    <w:rsid w:val="00B026B5"/>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20CBA"/>
    <w:rsid w:val="00B21382"/>
    <w:rsid w:val="00B2196A"/>
    <w:rsid w:val="00B22595"/>
    <w:rsid w:val="00B23401"/>
    <w:rsid w:val="00B300C8"/>
    <w:rsid w:val="00B32C23"/>
    <w:rsid w:val="00B36374"/>
    <w:rsid w:val="00B366F3"/>
    <w:rsid w:val="00B3707C"/>
    <w:rsid w:val="00B37D77"/>
    <w:rsid w:val="00B40C66"/>
    <w:rsid w:val="00B41839"/>
    <w:rsid w:val="00B43038"/>
    <w:rsid w:val="00B4397F"/>
    <w:rsid w:val="00B43E9C"/>
    <w:rsid w:val="00B44310"/>
    <w:rsid w:val="00B45826"/>
    <w:rsid w:val="00B475BA"/>
    <w:rsid w:val="00B47777"/>
    <w:rsid w:val="00B5035B"/>
    <w:rsid w:val="00B53AE6"/>
    <w:rsid w:val="00B53EB7"/>
    <w:rsid w:val="00B55EBA"/>
    <w:rsid w:val="00B562C2"/>
    <w:rsid w:val="00B564B1"/>
    <w:rsid w:val="00B57913"/>
    <w:rsid w:val="00B57925"/>
    <w:rsid w:val="00B604E1"/>
    <w:rsid w:val="00B6071C"/>
    <w:rsid w:val="00B62BBD"/>
    <w:rsid w:val="00B64484"/>
    <w:rsid w:val="00B648D4"/>
    <w:rsid w:val="00B67128"/>
    <w:rsid w:val="00B673CA"/>
    <w:rsid w:val="00B718B9"/>
    <w:rsid w:val="00B7367B"/>
    <w:rsid w:val="00B739D5"/>
    <w:rsid w:val="00B73BC6"/>
    <w:rsid w:val="00B74213"/>
    <w:rsid w:val="00B74755"/>
    <w:rsid w:val="00B75717"/>
    <w:rsid w:val="00B76466"/>
    <w:rsid w:val="00B7677B"/>
    <w:rsid w:val="00B77F8A"/>
    <w:rsid w:val="00B800F8"/>
    <w:rsid w:val="00B800FD"/>
    <w:rsid w:val="00B8081C"/>
    <w:rsid w:val="00B827FE"/>
    <w:rsid w:val="00B828E6"/>
    <w:rsid w:val="00B831A4"/>
    <w:rsid w:val="00B83B4A"/>
    <w:rsid w:val="00B83BEC"/>
    <w:rsid w:val="00B83F8D"/>
    <w:rsid w:val="00B84C93"/>
    <w:rsid w:val="00B86156"/>
    <w:rsid w:val="00B862C2"/>
    <w:rsid w:val="00B86C64"/>
    <w:rsid w:val="00B86CB5"/>
    <w:rsid w:val="00B9031C"/>
    <w:rsid w:val="00B907BC"/>
    <w:rsid w:val="00B90B27"/>
    <w:rsid w:val="00B92BF2"/>
    <w:rsid w:val="00B95045"/>
    <w:rsid w:val="00B950A7"/>
    <w:rsid w:val="00B97850"/>
    <w:rsid w:val="00BA20B6"/>
    <w:rsid w:val="00BA391B"/>
    <w:rsid w:val="00BA3ED0"/>
    <w:rsid w:val="00BA5B71"/>
    <w:rsid w:val="00BB0061"/>
    <w:rsid w:val="00BB04EE"/>
    <w:rsid w:val="00BB0827"/>
    <w:rsid w:val="00BB1316"/>
    <w:rsid w:val="00BB221C"/>
    <w:rsid w:val="00BB2C61"/>
    <w:rsid w:val="00BB33FE"/>
    <w:rsid w:val="00BB3D8C"/>
    <w:rsid w:val="00BB4BA0"/>
    <w:rsid w:val="00BB53FF"/>
    <w:rsid w:val="00BB5C26"/>
    <w:rsid w:val="00BB6498"/>
    <w:rsid w:val="00BB669F"/>
    <w:rsid w:val="00BB6703"/>
    <w:rsid w:val="00BB6D8E"/>
    <w:rsid w:val="00BC0080"/>
    <w:rsid w:val="00BC37D0"/>
    <w:rsid w:val="00BC405B"/>
    <w:rsid w:val="00BC4CC5"/>
    <w:rsid w:val="00BC5544"/>
    <w:rsid w:val="00BC5864"/>
    <w:rsid w:val="00BC5E23"/>
    <w:rsid w:val="00BC5EE8"/>
    <w:rsid w:val="00BC736A"/>
    <w:rsid w:val="00BC76F5"/>
    <w:rsid w:val="00BC7E7B"/>
    <w:rsid w:val="00BD0268"/>
    <w:rsid w:val="00BD0DF4"/>
    <w:rsid w:val="00BD16DA"/>
    <w:rsid w:val="00BD2405"/>
    <w:rsid w:val="00BD2A77"/>
    <w:rsid w:val="00BD3EDE"/>
    <w:rsid w:val="00BD406C"/>
    <w:rsid w:val="00BD4180"/>
    <w:rsid w:val="00BD49CA"/>
    <w:rsid w:val="00BD50B8"/>
    <w:rsid w:val="00BD5ED1"/>
    <w:rsid w:val="00BD7393"/>
    <w:rsid w:val="00BD7889"/>
    <w:rsid w:val="00BE09E7"/>
    <w:rsid w:val="00BE2BE9"/>
    <w:rsid w:val="00BE2E86"/>
    <w:rsid w:val="00BE329C"/>
    <w:rsid w:val="00BE439D"/>
    <w:rsid w:val="00BE62BF"/>
    <w:rsid w:val="00BE6B4D"/>
    <w:rsid w:val="00BE6F71"/>
    <w:rsid w:val="00BE7AB2"/>
    <w:rsid w:val="00BF00EA"/>
    <w:rsid w:val="00BF0960"/>
    <w:rsid w:val="00BF0A64"/>
    <w:rsid w:val="00BF1AD9"/>
    <w:rsid w:val="00BF234B"/>
    <w:rsid w:val="00BF32EE"/>
    <w:rsid w:val="00BF6615"/>
    <w:rsid w:val="00BF7FA5"/>
    <w:rsid w:val="00C003B9"/>
    <w:rsid w:val="00C008E0"/>
    <w:rsid w:val="00C0182C"/>
    <w:rsid w:val="00C018BA"/>
    <w:rsid w:val="00C027C6"/>
    <w:rsid w:val="00C02F67"/>
    <w:rsid w:val="00C0363A"/>
    <w:rsid w:val="00C038DE"/>
    <w:rsid w:val="00C0417C"/>
    <w:rsid w:val="00C04464"/>
    <w:rsid w:val="00C05DC5"/>
    <w:rsid w:val="00C137C6"/>
    <w:rsid w:val="00C16DDF"/>
    <w:rsid w:val="00C1747E"/>
    <w:rsid w:val="00C17590"/>
    <w:rsid w:val="00C17D4E"/>
    <w:rsid w:val="00C2036F"/>
    <w:rsid w:val="00C205B7"/>
    <w:rsid w:val="00C23AED"/>
    <w:rsid w:val="00C23B84"/>
    <w:rsid w:val="00C23C13"/>
    <w:rsid w:val="00C23C41"/>
    <w:rsid w:val="00C24137"/>
    <w:rsid w:val="00C244BC"/>
    <w:rsid w:val="00C25F3A"/>
    <w:rsid w:val="00C26144"/>
    <w:rsid w:val="00C265DE"/>
    <w:rsid w:val="00C276A3"/>
    <w:rsid w:val="00C27F9C"/>
    <w:rsid w:val="00C3022E"/>
    <w:rsid w:val="00C309D5"/>
    <w:rsid w:val="00C30F3C"/>
    <w:rsid w:val="00C32B21"/>
    <w:rsid w:val="00C335E9"/>
    <w:rsid w:val="00C34576"/>
    <w:rsid w:val="00C353A7"/>
    <w:rsid w:val="00C364FF"/>
    <w:rsid w:val="00C36F01"/>
    <w:rsid w:val="00C403BA"/>
    <w:rsid w:val="00C40874"/>
    <w:rsid w:val="00C41D22"/>
    <w:rsid w:val="00C420B8"/>
    <w:rsid w:val="00C43078"/>
    <w:rsid w:val="00C44395"/>
    <w:rsid w:val="00C44769"/>
    <w:rsid w:val="00C454F8"/>
    <w:rsid w:val="00C45540"/>
    <w:rsid w:val="00C4692E"/>
    <w:rsid w:val="00C500A7"/>
    <w:rsid w:val="00C50720"/>
    <w:rsid w:val="00C50C17"/>
    <w:rsid w:val="00C50E3E"/>
    <w:rsid w:val="00C5258A"/>
    <w:rsid w:val="00C528D4"/>
    <w:rsid w:val="00C52A44"/>
    <w:rsid w:val="00C52C97"/>
    <w:rsid w:val="00C540F0"/>
    <w:rsid w:val="00C5417C"/>
    <w:rsid w:val="00C564EC"/>
    <w:rsid w:val="00C57278"/>
    <w:rsid w:val="00C57CAF"/>
    <w:rsid w:val="00C622AE"/>
    <w:rsid w:val="00C62EEF"/>
    <w:rsid w:val="00C645FC"/>
    <w:rsid w:val="00C65543"/>
    <w:rsid w:val="00C65A87"/>
    <w:rsid w:val="00C6719C"/>
    <w:rsid w:val="00C67821"/>
    <w:rsid w:val="00C708B9"/>
    <w:rsid w:val="00C7350E"/>
    <w:rsid w:val="00C735DB"/>
    <w:rsid w:val="00C735DD"/>
    <w:rsid w:val="00C745A7"/>
    <w:rsid w:val="00C74D00"/>
    <w:rsid w:val="00C753BD"/>
    <w:rsid w:val="00C756A7"/>
    <w:rsid w:val="00C75F61"/>
    <w:rsid w:val="00C778F3"/>
    <w:rsid w:val="00C779B5"/>
    <w:rsid w:val="00C80AB0"/>
    <w:rsid w:val="00C812EF"/>
    <w:rsid w:val="00C8135F"/>
    <w:rsid w:val="00C818EE"/>
    <w:rsid w:val="00C824B3"/>
    <w:rsid w:val="00C82998"/>
    <w:rsid w:val="00C8380E"/>
    <w:rsid w:val="00C867D3"/>
    <w:rsid w:val="00C9395C"/>
    <w:rsid w:val="00C94935"/>
    <w:rsid w:val="00C94EE7"/>
    <w:rsid w:val="00C95D52"/>
    <w:rsid w:val="00C95E03"/>
    <w:rsid w:val="00C96079"/>
    <w:rsid w:val="00C964AE"/>
    <w:rsid w:val="00C96A4D"/>
    <w:rsid w:val="00C96D31"/>
    <w:rsid w:val="00C96FA4"/>
    <w:rsid w:val="00C971BE"/>
    <w:rsid w:val="00CA0A9B"/>
    <w:rsid w:val="00CA11EC"/>
    <w:rsid w:val="00CA1AD0"/>
    <w:rsid w:val="00CA240C"/>
    <w:rsid w:val="00CA3487"/>
    <w:rsid w:val="00CA4711"/>
    <w:rsid w:val="00CA4F6B"/>
    <w:rsid w:val="00CA719B"/>
    <w:rsid w:val="00CA73CF"/>
    <w:rsid w:val="00CB006F"/>
    <w:rsid w:val="00CB0D92"/>
    <w:rsid w:val="00CB3467"/>
    <w:rsid w:val="00CB6BE6"/>
    <w:rsid w:val="00CB6FF4"/>
    <w:rsid w:val="00CC003F"/>
    <w:rsid w:val="00CC1835"/>
    <w:rsid w:val="00CC19F9"/>
    <w:rsid w:val="00CC1B5C"/>
    <w:rsid w:val="00CC1D6A"/>
    <w:rsid w:val="00CC2080"/>
    <w:rsid w:val="00CC2776"/>
    <w:rsid w:val="00CC3110"/>
    <w:rsid w:val="00CC3288"/>
    <w:rsid w:val="00CC794E"/>
    <w:rsid w:val="00CD07C1"/>
    <w:rsid w:val="00CD0906"/>
    <w:rsid w:val="00CD0E75"/>
    <w:rsid w:val="00CD3DDF"/>
    <w:rsid w:val="00CD7A3B"/>
    <w:rsid w:val="00CE19A9"/>
    <w:rsid w:val="00CE2F15"/>
    <w:rsid w:val="00CE3EAD"/>
    <w:rsid w:val="00CE43D0"/>
    <w:rsid w:val="00CE4714"/>
    <w:rsid w:val="00CE4F62"/>
    <w:rsid w:val="00CE54CB"/>
    <w:rsid w:val="00CE7159"/>
    <w:rsid w:val="00CF11F4"/>
    <w:rsid w:val="00CF142A"/>
    <w:rsid w:val="00CF2417"/>
    <w:rsid w:val="00CF2B03"/>
    <w:rsid w:val="00CF408E"/>
    <w:rsid w:val="00CF469E"/>
    <w:rsid w:val="00CF4D29"/>
    <w:rsid w:val="00CF69A2"/>
    <w:rsid w:val="00CF73F9"/>
    <w:rsid w:val="00CF740A"/>
    <w:rsid w:val="00D00046"/>
    <w:rsid w:val="00D002A2"/>
    <w:rsid w:val="00D00656"/>
    <w:rsid w:val="00D00987"/>
    <w:rsid w:val="00D00A5B"/>
    <w:rsid w:val="00D01221"/>
    <w:rsid w:val="00D028BF"/>
    <w:rsid w:val="00D02A71"/>
    <w:rsid w:val="00D03FC8"/>
    <w:rsid w:val="00D055DC"/>
    <w:rsid w:val="00D06700"/>
    <w:rsid w:val="00D07D73"/>
    <w:rsid w:val="00D100B8"/>
    <w:rsid w:val="00D10E28"/>
    <w:rsid w:val="00D118D6"/>
    <w:rsid w:val="00D146B2"/>
    <w:rsid w:val="00D160F2"/>
    <w:rsid w:val="00D16681"/>
    <w:rsid w:val="00D20526"/>
    <w:rsid w:val="00D20C46"/>
    <w:rsid w:val="00D21197"/>
    <w:rsid w:val="00D22B4F"/>
    <w:rsid w:val="00D22ED3"/>
    <w:rsid w:val="00D239EA"/>
    <w:rsid w:val="00D23D01"/>
    <w:rsid w:val="00D254CF"/>
    <w:rsid w:val="00D25C84"/>
    <w:rsid w:val="00D264C7"/>
    <w:rsid w:val="00D266F3"/>
    <w:rsid w:val="00D26B05"/>
    <w:rsid w:val="00D26D15"/>
    <w:rsid w:val="00D27668"/>
    <w:rsid w:val="00D30EBD"/>
    <w:rsid w:val="00D32374"/>
    <w:rsid w:val="00D32530"/>
    <w:rsid w:val="00D33423"/>
    <w:rsid w:val="00D345BC"/>
    <w:rsid w:val="00D347E9"/>
    <w:rsid w:val="00D36691"/>
    <w:rsid w:val="00D36758"/>
    <w:rsid w:val="00D41C21"/>
    <w:rsid w:val="00D44FE5"/>
    <w:rsid w:val="00D46E6F"/>
    <w:rsid w:val="00D507DC"/>
    <w:rsid w:val="00D51183"/>
    <w:rsid w:val="00D52837"/>
    <w:rsid w:val="00D532AD"/>
    <w:rsid w:val="00D541AA"/>
    <w:rsid w:val="00D572FE"/>
    <w:rsid w:val="00D61B23"/>
    <w:rsid w:val="00D6221E"/>
    <w:rsid w:val="00D624FA"/>
    <w:rsid w:val="00D62704"/>
    <w:rsid w:val="00D644B5"/>
    <w:rsid w:val="00D6490A"/>
    <w:rsid w:val="00D65389"/>
    <w:rsid w:val="00D664E7"/>
    <w:rsid w:val="00D6685B"/>
    <w:rsid w:val="00D66ADD"/>
    <w:rsid w:val="00D70104"/>
    <w:rsid w:val="00D701E6"/>
    <w:rsid w:val="00D7045D"/>
    <w:rsid w:val="00D70A7B"/>
    <w:rsid w:val="00D70D9C"/>
    <w:rsid w:val="00D71F91"/>
    <w:rsid w:val="00D7230D"/>
    <w:rsid w:val="00D73177"/>
    <w:rsid w:val="00D738D0"/>
    <w:rsid w:val="00D75F37"/>
    <w:rsid w:val="00D7645A"/>
    <w:rsid w:val="00D77100"/>
    <w:rsid w:val="00D80139"/>
    <w:rsid w:val="00D8070D"/>
    <w:rsid w:val="00D80F61"/>
    <w:rsid w:val="00D815BA"/>
    <w:rsid w:val="00D8171E"/>
    <w:rsid w:val="00D81D6A"/>
    <w:rsid w:val="00D85444"/>
    <w:rsid w:val="00D90EEE"/>
    <w:rsid w:val="00D91D8A"/>
    <w:rsid w:val="00D925DE"/>
    <w:rsid w:val="00D93335"/>
    <w:rsid w:val="00D94D04"/>
    <w:rsid w:val="00D953A3"/>
    <w:rsid w:val="00D96070"/>
    <w:rsid w:val="00D966BC"/>
    <w:rsid w:val="00DA0455"/>
    <w:rsid w:val="00DA236B"/>
    <w:rsid w:val="00DA26FA"/>
    <w:rsid w:val="00DA2869"/>
    <w:rsid w:val="00DA3618"/>
    <w:rsid w:val="00DA3942"/>
    <w:rsid w:val="00DA3CB7"/>
    <w:rsid w:val="00DA3E4D"/>
    <w:rsid w:val="00DA41FD"/>
    <w:rsid w:val="00DA43DA"/>
    <w:rsid w:val="00DA580F"/>
    <w:rsid w:val="00DA6185"/>
    <w:rsid w:val="00DA6D8E"/>
    <w:rsid w:val="00DB01F9"/>
    <w:rsid w:val="00DB0792"/>
    <w:rsid w:val="00DB473B"/>
    <w:rsid w:val="00DB48A0"/>
    <w:rsid w:val="00DB519D"/>
    <w:rsid w:val="00DB5A44"/>
    <w:rsid w:val="00DB6771"/>
    <w:rsid w:val="00DB6ACF"/>
    <w:rsid w:val="00DC02D5"/>
    <w:rsid w:val="00DC0BA1"/>
    <w:rsid w:val="00DC16EA"/>
    <w:rsid w:val="00DC1D6A"/>
    <w:rsid w:val="00DC22AB"/>
    <w:rsid w:val="00DC2E4C"/>
    <w:rsid w:val="00DC332C"/>
    <w:rsid w:val="00DC4190"/>
    <w:rsid w:val="00DC44EC"/>
    <w:rsid w:val="00DC4657"/>
    <w:rsid w:val="00DC589B"/>
    <w:rsid w:val="00DC6067"/>
    <w:rsid w:val="00DC61EA"/>
    <w:rsid w:val="00DC7053"/>
    <w:rsid w:val="00DD0F7E"/>
    <w:rsid w:val="00DD12B4"/>
    <w:rsid w:val="00DD3976"/>
    <w:rsid w:val="00DD3E54"/>
    <w:rsid w:val="00DD4254"/>
    <w:rsid w:val="00DD45E6"/>
    <w:rsid w:val="00DD4CD7"/>
    <w:rsid w:val="00DD4D69"/>
    <w:rsid w:val="00DD5872"/>
    <w:rsid w:val="00DD61B3"/>
    <w:rsid w:val="00DD73F3"/>
    <w:rsid w:val="00DD7E64"/>
    <w:rsid w:val="00DE025D"/>
    <w:rsid w:val="00DE035C"/>
    <w:rsid w:val="00DE03DD"/>
    <w:rsid w:val="00DE11AF"/>
    <w:rsid w:val="00DE280F"/>
    <w:rsid w:val="00DE32EA"/>
    <w:rsid w:val="00DE35A3"/>
    <w:rsid w:val="00DE5693"/>
    <w:rsid w:val="00DE5B81"/>
    <w:rsid w:val="00DF24AD"/>
    <w:rsid w:val="00DF2C6A"/>
    <w:rsid w:val="00DF2F5C"/>
    <w:rsid w:val="00DF524A"/>
    <w:rsid w:val="00DF5353"/>
    <w:rsid w:val="00DF699F"/>
    <w:rsid w:val="00DF7A92"/>
    <w:rsid w:val="00E01152"/>
    <w:rsid w:val="00E01635"/>
    <w:rsid w:val="00E040CC"/>
    <w:rsid w:val="00E063DF"/>
    <w:rsid w:val="00E064DF"/>
    <w:rsid w:val="00E069EF"/>
    <w:rsid w:val="00E07540"/>
    <w:rsid w:val="00E07746"/>
    <w:rsid w:val="00E07EB0"/>
    <w:rsid w:val="00E1156C"/>
    <w:rsid w:val="00E120ED"/>
    <w:rsid w:val="00E1227D"/>
    <w:rsid w:val="00E1278B"/>
    <w:rsid w:val="00E12C5C"/>
    <w:rsid w:val="00E1490F"/>
    <w:rsid w:val="00E14A28"/>
    <w:rsid w:val="00E15DED"/>
    <w:rsid w:val="00E16963"/>
    <w:rsid w:val="00E17D31"/>
    <w:rsid w:val="00E21703"/>
    <w:rsid w:val="00E228C7"/>
    <w:rsid w:val="00E23523"/>
    <w:rsid w:val="00E23B48"/>
    <w:rsid w:val="00E2455C"/>
    <w:rsid w:val="00E2542D"/>
    <w:rsid w:val="00E27CA5"/>
    <w:rsid w:val="00E302B2"/>
    <w:rsid w:val="00E32151"/>
    <w:rsid w:val="00E32F03"/>
    <w:rsid w:val="00E339C6"/>
    <w:rsid w:val="00E33AA9"/>
    <w:rsid w:val="00E33B66"/>
    <w:rsid w:val="00E3606F"/>
    <w:rsid w:val="00E375AF"/>
    <w:rsid w:val="00E40ECD"/>
    <w:rsid w:val="00E41800"/>
    <w:rsid w:val="00E43540"/>
    <w:rsid w:val="00E446CE"/>
    <w:rsid w:val="00E44A24"/>
    <w:rsid w:val="00E44DC7"/>
    <w:rsid w:val="00E4538F"/>
    <w:rsid w:val="00E45710"/>
    <w:rsid w:val="00E47594"/>
    <w:rsid w:val="00E50D0F"/>
    <w:rsid w:val="00E51FA5"/>
    <w:rsid w:val="00E57542"/>
    <w:rsid w:val="00E57C50"/>
    <w:rsid w:val="00E60E86"/>
    <w:rsid w:val="00E61F86"/>
    <w:rsid w:val="00E62231"/>
    <w:rsid w:val="00E624D7"/>
    <w:rsid w:val="00E62A29"/>
    <w:rsid w:val="00E62F2E"/>
    <w:rsid w:val="00E63E39"/>
    <w:rsid w:val="00E64ABF"/>
    <w:rsid w:val="00E671B3"/>
    <w:rsid w:val="00E67ACE"/>
    <w:rsid w:val="00E71233"/>
    <w:rsid w:val="00E717FB"/>
    <w:rsid w:val="00E72AF1"/>
    <w:rsid w:val="00E7373F"/>
    <w:rsid w:val="00E742A4"/>
    <w:rsid w:val="00E74D73"/>
    <w:rsid w:val="00E75101"/>
    <w:rsid w:val="00E75129"/>
    <w:rsid w:val="00E7517B"/>
    <w:rsid w:val="00E764B1"/>
    <w:rsid w:val="00E76D52"/>
    <w:rsid w:val="00E774FC"/>
    <w:rsid w:val="00E804FA"/>
    <w:rsid w:val="00E81D7C"/>
    <w:rsid w:val="00E825F2"/>
    <w:rsid w:val="00E82856"/>
    <w:rsid w:val="00E86B12"/>
    <w:rsid w:val="00E90434"/>
    <w:rsid w:val="00E905F3"/>
    <w:rsid w:val="00E91CFA"/>
    <w:rsid w:val="00E922B4"/>
    <w:rsid w:val="00E926F7"/>
    <w:rsid w:val="00E92B1A"/>
    <w:rsid w:val="00E9433E"/>
    <w:rsid w:val="00E95B5D"/>
    <w:rsid w:val="00E95C36"/>
    <w:rsid w:val="00E96E9B"/>
    <w:rsid w:val="00E96F66"/>
    <w:rsid w:val="00E97742"/>
    <w:rsid w:val="00EA063B"/>
    <w:rsid w:val="00EA1293"/>
    <w:rsid w:val="00EA185E"/>
    <w:rsid w:val="00EA1A27"/>
    <w:rsid w:val="00EA1A74"/>
    <w:rsid w:val="00EA32AF"/>
    <w:rsid w:val="00EA66CE"/>
    <w:rsid w:val="00EA6C5C"/>
    <w:rsid w:val="00EA70F5"/>
    <w:rsid w:val="00EB2DAC"/>
    <w:rsid w:val="00EB464B"/>
    <w:rsid w:val="00EB4E37"/>
    <w:rsid w:val="00EB76A0"/>
    <w:rsid w:val="00EB7DAE"/>
    <w:rsid w:val="00EC15F0"/>
    <w:rsid w:val="00EC194B"/>
    <w:rsid w:val="00EC1E82"/>
    <w:rsid w:val="00EC2A73"/>
    <w:rsid w:val="00EC31B4"/>
    <w:rsid w:val="00EC34EF"/>
    <w:rsid w:val="00EC3F24"/>
    <w:rsid w:val="00EC3FE0"/>
    <w:rsid w:val="00EC5654"/>
    <w:rsid w:val="00EC5DA4"/>
    <w:rsid w:val="00EC5E14"/>
    <w:rsid w:val="00EC5E50"/>
    <w:rsid w:val="00EC79D3"/>
    <w:rsid w:val="00EC7B12"/>
    <w:rsid w:val="00ED0469"/>
    <w:rsid w:val="00ED0738"/>
    <w:rsid w:val="00ED35B4"/>
    <w:rsid w:val="00ED427A"/>
    <w:rsid w:val="00ED453B"/>
    <w:rsid w:val="00ED65E0"/>
    <w:rsid w:val="00ED6DBD"/>
    <w:rsid w:val="00ED7CCC"/>
    <w:rsid w:val="00ED7E34"/>
    <w:rsid w:val="00EE091C"/>
    <w:rsid w:val="00EE0D8B"/>
    <w:rsid w:val="00EE1F33"/>
    <w:rsid w:val="00EE2531"/>
    <w:rsid w:val="00EE2BEE"/>
    <w:rsid w:val="00EE4249"/>
    <w:rsid w:val="00EE4490"/>
    <w:rsid w:val="00EE4D34"/>
    <w:rsid w:val="00EE5283"/>
    <w:rsid w:val="00EE60F4"/>
    <w:rsid w:val="00EE6FB1"/>
    <w:rsid w:val="00EE7308"/>
    <w:rsid w:val="00EF0BDB"/>
    <w:rsid w:val="00EF1296"/>
    <w:rsid w:val="00EF1B3C"/>
    <w:rsid w:val="00EF1C1D"/>
    <w:rsid w:val="00EF232E"/>
    <w:rsid w:val="00EF2EA3"/>
    <w:rsid w:val="00EF4AC9"/>
    <w:rsid w:val="00EF5D0F"/>
    <w:rsid w:val="00EF5FC4"/>
    <w:rsid w:val="00EF6BE1"/>
    <w:rsid w:val="00EF6D8F"/>
    <w:rsid w:val="00F00777"/>
    <w:rsid w:val="00F015F9"/>
    <w:rsid w:val="00F02E5C"/>
    <w:rsid w:val="00F03126"/>
    <w:rsid w:val="00F0448B"/>
    <w:rsid w:val="00F0612F"/>
    <w:rsid w:val="00F06561"/>
    <w:rsid w:val="00F066C8"/>
    <w:rsid w:val="00F07445"/>
    <w:rsid w:val="00F076B8"/>
    <w:rsid w:val="00F10396"/>
    <w:rsid w:val="00F10534"/>
    <w:rsid w:val="00F106DD"/>
    <w:rsid w:val="00F10776"/>
    <w:rsid w:val="00F1079C"/>
    <w:rsid w:val="00F110AE"/>
    <w:rsid w:val="00F11250"/>
    <w:rsid w:val="00F116F2"/>
    <w:rsid w:val="00F12598"/>
    <w:rsid w:val="00F12B46"/>
    <w:rsid w:val="00F12B7D"/>
    <w:rsid w:val="00F12C30"/>
    <w:rsid w:val="00F1330D"/>
    <w:rsid w:val="00F1688D"/>
    <w:rsid w:val="00F16D34"/>
    <w:rsid w:val="00F17884"/>
    <w:rsid w:val="00F179FD"/>
    <w:rsid w:val="00F20D3A"/>
    <w:rsid w:val="00F210DD"/>
    <w:rsid w:val="00F21379"/>
    <w:rsid w:val="00F2283A"/>
    <w:rsid w:val="00F235EB"/>
    <w:rsid w:val="00F237E6"/>
    <w:rsid w:val="00F23889"/>
    <w:rsid w:val="00F24754"/>
    <w:rsid w:val="00F25389"/>
    <w:rsid w:val="00F25452"/>
    <w:rsid w:val="00F2642D"/>
    <w:rsid w:val="00F270B6"/>
    <w:rsid w:val="00F27747"/>
    <w:rsid w:val="00F323B8"/>
    <w:rsid w:val="00F34ADB"/>
    <w:rsid w:val="00F34FE8"/>
    <w:rsid w:val="00F35255"/>
    <w:rsid w:val="00F36F27"/>
    <w:rsid w:val="00F372E1"/>
    <w:rsid w:val="00F377E0"/>
    <w:rsid w:val="00F4090D"/>
    <w:rsid w:val="00F4131A"/>
    <w:rsid w:val="00F42A9C"/>
    <w:rsid w:val="00F43187"/>
    <w:rsid w:val="00F43374"/>
    <w:rsid w:val="00F43D89"/>
    <w:rsid w:val="00F44F5D"/>
    <w:rsid w:val="00F46380"/>
    <w:rsid w:val="00F46870"/>
    <w:rsid w:val="00F46A83"/>
    <w:rsid w:val="00F46E30"/>
    <w:rsid w:val="00F52ACA"/>
    <w:rsid w:val="00F534B2"/>
    <w:rsid w:val="00F53C85"/>
    <w:rsid w:val="00F550D1"/>
    <w:rsid w:val="00F55727"/>
    <w:rsid w:val="00F559F9"/>
    <w:rsid w:val="00F6038C"/>
    <w:rsid w:val="00F60615"/>
    <w:rsid w:val="00F61C71"/>
    <w:rsid w:val="00F61EBD"/>
    <w:rsid w:val="00F63C09"/>
    <w:rsid w:val="00F63D25"/>
    <w:rsid w:val="00F64463"/>
    <w:rsid w:val="00F64AB6"/>
    <w:rsid w:val="00F65A18"/>
    <w:rsid w:val="00F67154"/>
    <w:rsid w:val="00F6741B"/>
    <w:rsid w:val="00F6771A"/>
    <w:rsid w:val="00F67D71"/>
    <w:rsid w:val="00F706EE"/>
    <w:rsid w:val="00F70763"/>
    <w:rsid w:val="00F70ED4"/>
    <w:rsid w:val="00F71B87"/>
    <w:rsid w:val="00F71E60"/>
    <w:rsid w:val="00F723F4"/>
    <w:rsid w:val="00F73B4A"/>
    <w:rsid w:val="00F769DB"/>
    <w:rsid w:val="00F77A1A"/>
    <w:rsid w:val="00F80046"/>
    <w:rsid w:val="00F80555"/>
    <w:rsid w:val="00F80850"/>
    <w:rsid w:val="00F8214A"/>
    <w:rsid w:val="00F82497"/>
    <w:rsid w:val="00F83054"/>
    <w:rsid w:val="00F83105"/>
    <w:rsid w:val="00F84358"/>
    <w:rsid w:val="00F85481"/>
    <w:rsid w:val="00F86998"/>
    <w:rsid w:val="00F86A51"/>
    <w:rsid w:val="00F86AA1"/>
    <w:rsid w:val="00F86E33"/>
    <w:rsid w:val="00F87B7A"/>
    <w:rsid w:val="00F90F1B"/>
    <w:rsid w:val="00F90F94"/>
    <w:rsid w:val="00F9136C"/>
    <w:rsid w:val="00F930A1"/>
    <w:rsid w:val="00F9359E"/>
    <w:rsid w:val="00F93C80"/>
    <w:rsid w:val="00F9574E"/>
    <w:rsid w:val="00F970E3"/>
    <w:rsid w:val="00FA0AED"/>
    <w:rsid w:val="00FA0DDC"/>
    <w:rsid w:val="00FA225E"/>
    <w:rsid w:val="00FA30F3"/>
    <w:rsid w:val="00FA45CE"/>
    <w:rsid w:val="00FA4B5D"/>
    <w:rsid w:val="00FA4B7D"/>
    <w:rsid w:val="00FA4F20"/>
    <w:rsid w:val="00FA62E7"/>
    <w:rsid w:val="00FA6BC1"/>
    <w:rsid w:val="00FA6D91"/>
    <w:rsid w:val="00FB0CC6"/>
    <w:rsid w:val="00FB355D"/>
    <w:rsid w:val="00FB41F4"/>
    <w:rsid w:val="00FB4858"/>
    <w:rsid w:val="00FB5354"/>
    <w:rsid w:val="00FB5807"/>
    <w:rsid w:val="00FB6381"/>
    <w:rsid w:val="00FB6946"/>
    <w:rsid w:val="00FB6D2A"/>
    <w:rsid w:val="00FB7076"/>
    <w:rsid w:val="00FB7616"/>
    <w:rsid w:val="00FB7F52"/>
    <w:rsid w:val="00FC04CD"/>
    <w:rsid w:val="00FC1E79"/>
    <w:rsid w:val="00FC21B8"/>
    <w:rsid w:val="00FC224B"/>
    <w:rsid w:val="00FC3057"/>
    <w:rsid w:val="00FC3F9C"/>
    <w:rsid w:val="00FC46C7"/>
    <w:rsid w:val="00FC5F7C"/>
    <w:rsid w:val="00FC6DA3"/>
    <w:rsid w:val="00FC759C"/>
    <w:rsid w:val="00FD0264"/>
    <w:rsid w:val="00FD18E9"/>
    <w:rsid w:val="00FD1E59"/>
    <w:rsid w:val="00FD2327"/>
    <w:rsid w:val="00FD2CED"/>
    <w:rsid w:val="00FD4003"/>
    <w:rsid w:val="00FD4FB0"/>
    <w:rsid w:val="00FD693D"/>
    <w:rsid w:val="00FD7C0D"/>
    <w:rsid w:val="00FD7C1B"/>
    <w:rsid w:val="00FD7F35"/>
    <w:rsid w:val="00FE1833"/>
    <w:rsid w:val="00FE2024"/>
    <w:rsid w:val="00FE45CE"/>
    <w:rsid w:val="00FE541B"/>
    <w:rsid w:val="00FE608D"/>
    <w:rsid w:val="00FE7B3E"/>
    <w:rsid w:val="00FF0527"/>
    <w:rsid w:val="00FF1429"/>
    <w:rsid w:val="00FF4216"/>
    <w:rsid w:val="00FF4B19"/>
    <w:rsid w:val="00FF5017"/>
    <w:rsid w:val="00FF6239"/>
    <w:rsid w:val="00FF6B4F"/>
    <w:rsid w:val="0506DBEA"/>
    <w:rsid w:val="053337AD"/>
    <w:rsid w:val="0590CC26"/>
    <w:rsid w:val="0679859C"/>
    <w:rsid w:val="086002A8"/>
    <w:rsid w:val="09490BF1"/>
    <w:rsid w:val="0D51D1EC"/>
    <w:rsid w:val="0FC2323E"/>
    <w:rsid w:val="10A81C10"/>
    <w:rsid w:val="14967842"/>
    <w:rsid w:val="16CA66D0"/>
    <w:rsid w:val="16FABE51"/>
    <w:rsid w:val="1A3028C3"/>
    <w:rsid w:val="1EB3EA11"/>
    <w:rsid w:val="249D1172"/>
    <w:rsid w:val="24F4AA09"/>
    <w:rsid w:val="289DA7C4"/>
    <w:rsid w:val="2A207D89"/>
    <w:rsid w:val="2AFFE90F"/>
    <w:rsid w:val="2C8E9653"/>
    <w:rsid w:val="2C958232"/>
    <w:rsid w:val="2E2A66B4"/>
    <w:rsid w:val="2F56495C"/>
    <w:rsid w:val="30A60742"/>
    <w:rsid w:val="399A6A9E"/>
    <w:rsid w:val="39BE8E87"/>
    <w:rsid w:val="3A690EF4"/>
    <w:rsid w:val="3C85E38E"/>
    <w:rsid w:val="3C9C1974"/>
    <w:rsid w:val="3E9C2F44"/>
    <w:rsid w:val="3EDC2E8E"/>
    <w:rsid w:val="3F804816"/>
    <w:rsid w:val="41EC2B39"/>
    <w:rsid w:val="42556BB7"/>
    <w:rsid w:val="425915D9"/>
    <w:rsid w:val="42EEEFA9"/>
    <w:rsid w:val="4373E665"/>
    <w:rsid w:val="450FCE9D"/>
    <w:rsid w:val="465AE32F"/>
    <w:rsid w:val="48B7919F"/>
    <w:rsid w:val="4A57DEE1"/>
    <w:rsid w:val="4B24E24C"/>
    <w:rsid w:val="4BE2331E"/>
    <w:rsid w:val="4C0A2FD0"/>
    <w:rsid w:val="508A60A9"/>
    <w:rsid w:val="517D78DA"/>
    <w:rsid w:val="5E481E0E"/>
    <w:rsid w:val="5E739B40"/>
    <w:rsid w:val="5F4A754A"/>
    <w:rsid w:val="60647A0A"/>
    <w:rsid w:val="6131DE2E"/>
    <w:rsid w:val="6146BA36"/>
    <w:rsid w:val="62004A6B"/>
    <w:rsid w:val="64D1339C"/>
    <w:rsid w:val="672EA819"/>
    <w:rsid w:val="68FFB936"/>
    <w:rsid w:val="6CC51474"/>
    <w:rsid w:val="6E7C3D51"/>
    <w:rsid w:val="6EF6E896"/>
    <w:rsid w:val="7498D9DF"/>
    <w:rsid w:val="76D0DF34"/>
    <w:rsid w:val="77126C04"/>
    <w:rsid w:val="77261C92"/>
    <w:rsid w:val="79481C2B"/>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customStyle="1" w:styleId="Mencinsinresolver1">
    <w:name w:val="Mención sin resolver1"/>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670213011">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85379E57-2B34-4278-84D2-E115DB05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DF452-037E-4EC0-9AD9-77D97948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7734</Words>
  <Characters>42538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auxiliarsc3</dc:creator>
  <cp:keywords/>
  <dc:description/>
  <cp:lastModifiedBy>Hermides Alonso Gaviria Ocampo</cp:lastModifiedBy>
  <cp:revision>12</cp:revision>
  <cp:lastPrinted>2013-11-05T22:28:00Z</cp:lastPrinted>
  <dcterms:created xsi:type="dcterms:W3CDTF">2022-05-31T12:52:00Z</dcterms:created>
  <dcterms:modified xsi:type="dcterms:W3CDTF">2022-06-06T16:49:00Z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11656800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