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3511" w14:textId="77777777" w:rsidR="004B445C" w:rsidRPr="004B445C" w:rsidRDefault="004B445C" w:rsidP="004B445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93678234"/>
      <w:bookmarkStart w:id="1" w:name="_Hlk76320119"/>
      <w:bookmarkStart w:id="2" w:name="_Hlk94773787"/>
      <w:bookmarkEnd w:id="0"/>
      <w:r w:rsidRPr="004B445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F1B840" w14:textId="77777777" w:rsidR="004B445C" w:rsidRPr="004B445C" w:rsidRDefault="004B445C" w:rsidP="004B445C">
      <w:pPr>
        <w:jc w:val="both"/>
        <w:rPr>
          <w:rFonts w:ascii="Arial" w:hAnsi="Arial" w:cs="Arial"/>
          <w:sz w:val="20"/>
          <w:szCs w:val="20"/>
          <w:lang w:val="es-419"/>
        </w:rPr>
      </w:pPr>
    </w:p>
    <w:p w14:paraId="2AE7C598" w14:textId="77777777" w:rsidR="00A13F12" w:rsidRPr="00A13F12" w:rsidRDefault="00A13F12" w:rsidP="00A13F12">
      <w:pPr>
        <w:jc w:val="both"/>
        <w:rPr>
          <w:rFonts w:ascii="Arial" w:hAnsi="Arial" w:cs="Arial"/>
          <w:sz w:val="20"/>
          <w:szCs w:val="20"/>
          <w:lang w:val="es-419"/>
        </w:rPr>
      </w:pPr>
      <w:r w:rsidRPr="00A13F12">
        <w:rPr>
          <w:rFonts w:ascii="Arial" w:hAnsi="Arial" w:cs="Arial"/>
          <w:sz w:val="20"/>
          <w:szCs w:val="20"/>
          <w:lang w:val="es-419"/>
        </w:rPr>
        <w:t>Rad. No:</w:t>
      </w:r>
      <w:r>
        <w:rPr>
          <w:rFonts w:ascii="Arial" w:hAnsi="Arial" w:cs="Arial"/>
          <w:sz w:val="20"/>
          <w:szCs w:val="20"/>
          <w:lang w:val="es-419"/>
        </w:rPr>
        <w:tab/>
      </w:r>
      <w:r w:rsidRPr="00A13F12">
        <w:rPr>
          <w:rFonts w:ascii="Arial" w:hAnsi="Arial" w:cs="Arial"/>
          <w:sz w:val="20"/>
          <w:szCs w:val="20"/>
          <w:lang w:val="es-419"/>
        </w:rPr>
        <w:t>66001310300120140012501</w:t>
      </w:r>
    </w:p>
    <w:p w14:paraId="18942699" w14:textId="108DBE6B" w:rsidR="00A13F12" w:rsidRPr="00A13F12" w:rsidRDefault="00360962" w:rsidP="00A13F12">
      <w:pPr>
        <w:jc w:val="both"/>
        <w:rPr>
          <w:rFonts w:ascii="Arial" w:hAnsi="Arial" w:cs="Arial"/>
          <w:sz w:val="20"/>
          <w:szCs w:val="20"/>
          <w:lang w:val="es-419"/>
        </w:rPr>
      </w:pPr>
      <w:r w:rsidRPr="00A13F12">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00A13F12" w:rsidRPr="00A13F12">
        <w:rPr>
          <w:rFonts w:ascii="Arial" w:hAnsi="Arial" w:cs="Arial"/>
          <w:sz w:val="20"/>
          <w:szCs w:val="20"/>
          <w:lang w:val="es-419"/>
        </w:rPr>
        <w:t>Responsabilidad médica</w:t>
      </w:r>
    </w:p>
    <w:p w14:paraId="06996EE9" w14:textId="45A87605" w:rsidR="00A13F12" w:rsidRPr="00A13F12" w:rsidRDefault="00360962" w:rsidP="00A13F12">
      <w:pPr>
        <w:jc w:val="both"/>
        <w:rPr>
          <w:rFonts w:ascii="Arial" w:hAnsi="Arial" w:cs="Arial"/>
          <w:sz w:val="20"/>
          <w:szCs w:val="20"/>
          <w:lang w:val="es-419"/>
        </w:rPr>
      </w:pPr>
      <w:r w:rsidRPr="00A13F12">
        <w:rPr>
          <w:rFonts w:ascii="Arial" w:hAnsi="Arial" w:cs="Arial"/>
          <w:sz w:val="20"/>
          <w:szCs w:val="20"/>
          <w:lang w:val="es-419"/>
        </w:rPr>
        <w:t>Proviene:</w:t>
      </w:r>
      <w:r>
        <w:rPr>
          <w:rFonts w:ascii="Arial" w:hAnsi="Arial" w:cs="Arial"/>
          <w:sz w:val="20"/>
          <w:szCs w:val="20"/>
          <w:lang w:val="es-419"/>
        </w:rPr>
        <w:tab/>
      </w:r>
      <w:r w:rsidR="00A13F12" w:rsidRPr="00A13F12">
        <w:rPr>
          <w:rFonts w:ascii="Arial" w:hAnsi="Arial" w:cs="Arial"/>
          <w:sz w:val="20"/>
          <w:szCs w:val="20"/>
          <w:lang w:val="es-419"/>
        </w:rPr>
        <w:t>Juzgado Primero Civil del Circuito de Pereira</w:t>
      </w:r>
    </w:p>
    <w:p w14:paraId="4740A461" w14:textId="3F9B58BF" w:rsidR="00A13F12" w:rsidRPr="00A13F12" w:rsidRDefault="00360962" w:rsidP="00A13F12">
      <w:pPr>
        <w:jc w:val="both"/>
        <w:rPr>
          <w:rFonts w:ascii="Arial" w:hAnsi="Arial" w:cs="Arial"/>
          <w:sz w:val="20"/>
          <w:szCs w:val="20"/>
          <w:lang w:val="es-419"/>
        </w:rPr>
      </w:pPr>
      <w:r w:rsidRPr="00A13F12">
        <w:rPr>
          <w:rFonts w:ascii="Arial" w:hAnsi="Arial" w:cs="Arial"/>
          <w:sz w:val="20"/>
          <w:szCs w:val="20"/>
          <w:lang w:val="es-419"/>
        </w:rPr>
        <w:t>Demandantes:</w:t>
      </w:r>
      <w:r>
        <w:rPr>
          <w:rFonts w:ascii="Arial" w:hAnsi="Arial" w:cs="Arial"/>
          <w:sz w:val="20"/>
          <w:szCs w:val="20"/>
          <w:lang w:val="es-419"/>
        </w:rPr>
        <w:tab/>
      </w:r>
      <w:r w:rsidR="00A13F12" w:rsidRPr="00A13F12">
        <w:rPr>
          <w:rFonts w:ascii="Arial" w:hAnsi="Arial" w:cs="Arial"/>
          <w:sz w:val="20"/>
          <w:szCs w:val="20"/>
          <w:lang w:val="es-419"/>
        </w:rPr>
        <w:t>Carolina Grajales Mora y Otros</w:t>
      </w:r>
    </w:p>
    <w:p w14:paraId="717A06EE" w14:textId="052D8D88" w:rsidR="00A13F12" w:rsidRPr="00A13F12" w:rsidRDefault="00360962" w:rsidP="00A13F12">
      <w:pPr>
        <w:jc w:val="both"/>
        <w:rPr>
          <w:rFonts w:ascii="Arial" w:hAnsi="Arial" w:cs="Arial"/>
          <w:sz w:val="20"/>
          <w:szCs w:val="20"/>
          <w:lang w:val="es-419"/>
        </w:rPr>
      </w:pPr>
      <w:r w:rsidRPr="00A13F12">
        <w:rPr>
          <w:rFonts w:ascii="Arial" w:hAnsi="Arial" w:cs="Arial"/>
          <w:sz w:val="20"/>
          <w:szCs w:val="20"/>
          <w:lang w:val="es-419"/>
        </w:rPr>
        <w:t>Demandado:</w:t>
      </w:r>
      <w:r>
        <w:rPr>
          <w:rFonts w:ascii="Arial" w:hAnsi="Arial" w:cs="Arial"/>
          <w:sz w:val="20"/>
          <w:szCs w:val="20"/>
          <w:lang w:val="es-419"/>
        </w:rPr>
        <w:tab/>
      </w:r>
      <w:r w:rsidR="00A13F12" w:rsidRPr="00A13F12">
        <w:rPr>
          <w:rFonts w:ascii="Arial" w:hAnsi="Arial" w:cs="Arial"/>
          <w:sz w:val="20"/>
          <w:szCs w:val="20"/>
          <w:lang w:val="es-419"/>
        </w:rPr>
        <w:t>SaludCoop E.P.S en Liquidación</w:t>
      </w:r>
    </w:p>
    <w:p w14:paraId="5D20A5BC" w14:textId="77777777" w:rsidR="004B445C" w:rsidRPr="004B445C" w:rsidRDefault="004B445C" w:rsidP="004B445C">
      <w:pPr>
        <w:jc w:val="both"/>
        <w:rPr>
          <w:rFonts w:ascii="Arial" w:hAnsi="Arial" w:cs="Arial"/>
          <w:sz w:val="20"/>
          <w:szCs w:val="20"/>
          <w:lang w:val="es-419"/>
        </w:rPr>
      </w:pPr>
    </w:p>
    <w:p w14:paraId="48831734" w14:textId="0F24240A" w:rsidR="004B445C" w:rsidRPr="004B445C" w:rsidRDefault="004B445C" w:rsidP="004B445C">
      <w:pPr>
        <w:jc w:val="both"/>
        <w:rPr>
          <w:rFonts w:ascii="Arial" w:hAnsi="Arial" w:cs="Arial"/>
          <w:b/>
          <w:bCs/>
          <w:iCs/>
          <w:sz w:val="20"/>
          <w:szCs w:val="20"/>
          <w:lang w:val="es-419" w:eastAsia="fr-FR"/>
        </w:rPr>
      </w:pPr>
      <w:r w:rsidRPr="004B445C">
        <w:rPr>
          <w:rFonts w:ascii="Arial" w:hAnsi="Arial" w:cs="Arial"/>
          <w:b/>
          <w:bCs/>
          <w:iCs/>
          <w:sz w:val="20"/>
          <w:szCs w:val="20"/>
          <w:u w:val="single"/>
          <w:lang w:val="es-419" w:eastAsia="fr-FR"/>
        </w:rPr>
        <w:t>TEMAS:</w:t>
      </w:r>
      <w:r w:rsidRPr="004B445C">
        <w:rPr>
          <w:rFonts w:ascii="Arial" w:hAnsi="Arial" w:cs="Arial"/>
          <w:b/>
          <w:bCs/>
          <w:iCs/>
          <w:sz w:val="20"/>
          <w:szCs w:val="20"/>
          <w:lang w:val="es-419" w:eastAsia="fr-FR"/>
        </w:rPr>
        <w:tab/>
      </w:r>
      <w:r w:rsidR="00713942">
        <w:rPr>
          <w:rFonts w:ascii="Arial" w:hAnsi="Arial" w:cs="Arial"/>
          <w:b/>
          <w:bCs/>
          <w:iCs/>
          <w:sz w:val="20"/>
          <w:szCs w:val="20"/>
          <w:lang w:val="es-419" w:eastAsia="fr-FR"/>
        </w:rPr>
        <w:t xml:space="preserve">RESPONSABILIDAD MÉDICA / ELEMENTOS AXIOLÓGICOS / DAÑO, CULPA Y </w:t>
      </w:r>
      <w:r w:rsidR="0097256D">
        <w:rPr>
          <w:rFonts w:ascii="Arial" w:hAnsi="Arial" w:cs="Arial"/>
          <w:b/>
          <w:bCs/>
          <w:iCs/>
          <w:sz w:val="20"/>
          <w:szCs w:val="20"/>
          <w:lang w:val="es-419" w:eastAsia="fr-FR"/>
        </w:rPr>
        <w:t>NEXO CAUSAL / PRESUPUESTOS DE LA CAUSALIDAD / FÁCTICA Y JURÍDICA / PRUEBAS TÉCNICAS / HISTORIA CLÍNICA / VALORACIÓN PROBATORIA</w:t>
      </w:r>
      <w:r w:rsidR="000C6918">
        <w:rPr>
          <w:rFonts w:ascii="Arial" w:hAnsi="Arial" w:cs="Arial"/>
          <w:b/>
          <w:bCs/>
          <w:iCs/>
          <w:sz w:val="20"/>
          <w:szCs w:val="20"/>
          <w:lang w:val="es-419" w:eastAsia="fr-FR"/>
        </w:rPr>
        <w:t xml:space="preserve"> / SE CONCEDE.</w:t>
      </w:r>
    </w:p>
    <w:p w14:paraId="681E1408" w14:textId="77777777" w:rsidR="004B445C" w:rsidRPr="004B445C" w:rsidRDefault="004B445C" w:rsidP="004B445C">
      <w:pPr>
        <w:jc w:val="both"/>
        <w:rPr>
          <w:rFonts w:ascii="Arial" w:hAnsi="Arial" w:cs="Arial"/>
          <w:sz w:val="20"/>
          <w:szCs w:val="20"/>
          <w:lang w:val="es-419"/>
        </w:rPr>
      </w:pPr>
    </w:p>
    <w:p w14:paraId="64F3778E" w14:textId="777D44B0" w:rsidR="004B445C" w:rsidRPr="004B445C" w:rsidRDefault="00C00C48" w:rsidP="004B445C">
      <w:pPr>
        <w:jc w:val="both"/>
        <w:rPr>
          <w:rFonts w:ascii="Arial" w:hAnsi="Arial" w:cs="Arial"/>
          <w:sz w:val="20"/>
          <w:szCs w:val="20"/>
          <w:lang w:val="es-419"/>
        </w:rPr>
      </w:pPr>
      <w:r w:rsidRPr="00C00C48">
        <w:rPr>
          <w:rFonts w:ascii="Arial" w:hAnsi="Arial" w:cs="Arial"/>
          <w:sz w:val="20"/>
          <w:szCs w:val="20"/>
          <w:lang w:val="es-419"/>
        </w:rPr>
        <w:t>Se desenvuelve la responsabilidad civil médica entre los siguientes elementos axiológicos: (i) el daño, (ii) el actuar culposo del demandado y (iii) el vínculo de causalidad entre aquel y este.</w:t>
      </w:r>
      <w:r w:rsidR="005A79FB">
        <w:rPr>
          <w:rFonts w:ascii="Arial" w:hAnsi="Arial" w:cs="Arial"/>
          <w:sz w:val="20"/>
          <w:szCs w:val="20"/>
          <w:lang w:val="es-419"/>
        </w:rPr>
        <w:t xml:space="preserve"> (…)</w:t>
      </w:r>
    </w:p>
    <w:p w14:paraId="6B3E7E11" w14:textId="77777777" w:rsidR="004B445C" w:rsidRPr="004B445C" w:rsidRDefault="004B445C" w:rsidP="004B445C">
      <w:pPr>
        <w:jc w:val="both"/>
        <w:rPr>
          <w:rFonts w:ascii="Arial" w:hAnsi="Arial" w:cs="Arial"/>
          <w:sz w:val="20"/>
          <w:szCs w:val="20"/>
          <w:lang w:val="es-419"/>
        </w:rPr>
      </w:pPr>
    </w:p>
    <w:p w14:paraId="047D9D99" w14:textId="77777777" w:rsidR="00F32520" w:rsidRPr="00F32520" w:rsidRDefault="00F32520" w:rsidP="00F32520">
      <w:pPr>
        <w:jc w:val="both"/>
        <w:rPr>
          <w:rFonts w:ascii="Arial" w:hAnsi="Arial" w:cs="Arial"/>
          <w:sz w:val="20"/>
          <w:szCs w:val="20"/>
          <w:lang w:val="es-419"/>
        </w:rPr>
      </w:pPr>
      <w:r w:rsidRPr="00F32520">
        <w:rPr>
          <w:rFonts w:ascii="Arial" w:hAnsi="Arial" w:cs="Arial"/>
          <w:sz w:val="20"/>
          <w:szCs w:val="20"/>
          <w:lang w:val="es-419"/>
        </w:rPr>
        <w:t xml:space="preserve">Para que alguien pueda ser condenado a responder de los perjuicios sufridos por otro resulta imprescindible que se le pueda atribuir jurídicamente su causa. </w:t>
      </w:r>
    </w:p>
    <w:p w14:paraId="621396A6" w14:textId="77777777" w:rsidR="00F32520" w:rsidRPr="00F32520" w:rsidRDefault="00F32520" w:rsidP="00F32520">
      <w:pPr>
        <w:jc w:val="both"/>
        <w:rPr>
          <w:rFonts w:ascii="Arial" w:hAnsi="Arial" w:cs="Arial"/>
          <w:sz w:val="20"/>
          <w:szCs w:val="20"/>
          <w:lang w:val="es-419"/>
        </w:rPr>
      </w:pPr>
    </w:p>
    <w:p w14:paraId="57773933" w14:textId="02C88E14" w:rsidR="004B445C" w:rsidRPr="004B445C" w:rsidRDefault="00F32520" w:rsidP="00F32520">
      <w:pPr>
        <w:jc w:val="both"/>
        <w:rPr>
          <w:rFonts w:ascii="Arial" w:hAnsi="Arial" w:cs="Arial"/>
          <w:sz w:val="20"/>
          <w:szCs w:val="20"/>
          <w:lang w:val="es-419"/>
        </w:rPr>
      </w:pPr>
      <w:r w:rsidRPr="00F32520">
        <w:rPr>
          <w:rFonts w:ascii="Arial" w:hAnsi="Arial" w:cs="Arial"/>
          <w:sz w:val="20"/>
          <w:szCs w:val="20"/>
          <w:lang w:val="es-419"/>
        </w:rPr>
        <w:t>Para resolver el punto es necesario desarrollar un análisis que, siguiendo de cerca la jurisprudencia de casación civil, se compone de dos fases o etapas: “La primera, conocida como causalidad fáctica, o causalidad de hecho</w:t>
      </w:r>
      <w:r w:rsidR="005A79FB">
        <w:rPr>
          <w:rFonts w:ascii="Arial" w:hAnsi="Arial" w:cs="Arial"/>
          <w:sz w:val="20"/>
          <w:szCs w:val="20"/>
          <w:lang w:val="es-419"/>
        </w:rPr>
        <w:t>…</w:t>
      </w:r>
      <w:r w:rsidRPr="00F32520">
        <w:rPr>
          <w:rFonts w:ascii="Arial" w:hAnsi="Arial" w:cs="Arial"/>
          <w:sz w:val="20"/>
          <w:szCs w:val="20"/>
          <w:lang w:val="es-419"/>
        </w:rPr>
        <w:t>; la segunda, que suele denominarse como causalidad jurídica, o alcance de la responsabilidad</w:t>
      </w:r>
      <w:r w:rsidR="005A79FB">
        <w:rPr>
          <w:rFonts w:ascii="Arial" w:hAnsi="Arial" w:cs="Arial"/>
          <w:sz w:val="20"/>
          <w:szCs w:val="20"/>
          <w:lang w:val="es-419"/>
        </w:rPr>
        <w:t>…</w:t>
      </w:r>
    </w:p>
    <w:p w14:paraId="13DA5071" w14:textId="77777777" w:rsidR="004B445C" w:rsidRPr="004B445C" w:rsidRDefault="004B445C" w:rsidP="004B445C">
      <w:pPr>
        <w:jc w:val="both"/>
        <w:rPr>
          <w:rFonts w:ascii="Arial" w:hAnsi="Arial" w:cs="Arial"/>
          <w:sz w:val="20"/>
          <w:szCs w:val="20"/>
          <w:lang w:val="es-419"/>
        </w:rPr>
      </w:pPr>
    </w:p>
    <w:p w14:paraId="394CBCA4" w14:textId="4CC235C5" w:rsidR="004B445C" w:rsidRDefault="005A79FB" w:rsidP="004B445C">
      <w:pPr>
        <w:jc w:val="both"/>
        <w:rPr>
          <w:rFonts w:ascii="Arial" w:hAnsi="Arial" w:cs="Arial"/>
          <w:sz w:val="20"/>
          <w:szCs w:val="20"/>
          <w:lang w:val="es-419"/>
        </w:rPr>
      </w:pPr>
      <w:r w:rsidRPr="005A79FB">
        <w:rPr>
          <w:rFonts w:ascii="Arial" w:hAnsi="Arial" w:cs="Arial"/>
          <w:sz w:val="20"/>
          <w:szCs w:val="20"/>
          <w:lang w:val="es-419"/>
        </w:rPr>
        <w:t>El examen de la causalidad fáctica</w:t>
      </w:r>
      <w:r>
        <w:rPr>
          <w:rFonts w:ascii="Arial" w:hAnsi="Arial" w:cs="Arial"/>
          <w:sz w:val="20"/>
          <w:szCs w:val="20"/>
          <w:lang w:val="es-419"/>
        </w:rPr>
        <w:t>…</w:t>
      </w:r>
      <w:r w:rsidRPr="005A79FB">
        <w:rPr>
          <w:rFonts w:ascii="Arial" w:hAnsi="Arial" w:cs="Arial"/>
          <w:sz w:val="20"/>
          <w:szCs w:val="20"/>
          <w:lang w:val="es-419"/>
        </w:rPr>
        <w:t xml:space="preserve"> busca determinar en forma razonable, desde una perspectiva estrictamente física o material, los hechos o actuaciones que probablemente tuvieron injerencia en la producción del daño</w:t>
      </w:r>
      <w:r>
        <w:rPr>
          <w:rFonts w:ascii="Arial" w:hAnsi="Arial" w:cs="Arial"/>
          <w:sz w:val="20"/>
          <w:szCs w:val="20"/>
          <w:lang w:val="es-419"/>
        </w:rPr>
        <w:t>…</w:t>
      </w:r>
    </w:p>
    <w:p w14:paraId="7468D748" w14:textId="7517D672" w:rsidR="005A79FB" w:rsidRDefault="005A79FB" w:rsidP="004B445C">
      <w:pPr>
        <w:jc w:val="both"/>
        <w:rPr>
          <w:rFonts w:ascii="Arial" w:hAnsi="Arial" w:cs="Arial"/>
          <w:sz w:val="20"/>
          <w:szCs w:val="20"/>
          <w:lang w:val="es-419"/>
        </w:rPr>
      </w:pPr>
    </w:p>
    <w:p w14:paraId="2E8AC5D5" w14:textId="3C53F207" w:rsidR="005A79FB" w:rsidRPr="004B445C" w:rsidRDefault="00CD3189" w:rsidP="004B445C">
      <w:pPr>
        <w:jc w:val="both"/>
        <w:rPr>
          <w:rFonts w:ascii="Arial" w:hAnsi="Arial" w:cs="Arial"/>
          <w:sz w:val="20"/>
          <w:szCs w:val="20"/>
          <w:lang w:val="es-419"/>
        </w:rPr>
      </w:pPr>
      <w:r w:rsidRPr="00CD3189">
        <w:rPr>
          <w:rFonts w:ascii="Arial" w:hAnsi="Arial" w:cs="Arial"/>
          <w:sz w:val="20"/>
          <w:szCs w:val="20"/>
          <w:lang w:val="es-419"/>
        </w:rPr>
        <w:t>La segunda fase o de causalidad jurídica, consiste en una valoración de esa misma naturaleza que persigue “establecer si el resultado dañoso causalmente imbricado a la conducta del demandado, puede o no serle objetivamente imputado”</w:t>
      </w:r>
      <w:r>
        <w:rPr>
          <w:rFonts w:ascii="Arial" w:hAnsi="Arial" w:cs="Arial"/>
          <w:sz w:val="20"/>
          <w:szCs w:val="20"/>
          <w:lang w:val="es-419"/>
        </w:rPr>
        <w:t xml:space="preserve"> …</w:t>
      </w:r>
    </w:p>
    <w:p w14:paraId="4FEDC541" w14:textId="77777777" w:rsidR="004B445C" w:rsidRPr="004B445C" w:rsidRDefault="004B445C" w:rsidP="004B445C">
      <w:pPr>
        <w:jc w:val="both"/>
        <w:rPr>
          <w:rFonts w:ascii="Arial" w:hAnsi="Arial" w:cs="Arial"/>
          <w:sz w:val="20"/>
          <w:szCs w:val="20"/>
          <w:lang w:val="es-ES"/>
        </w:rPr>
      </w:pPr>
    </w:p>
    <w:p w14:paraId="6FB53B1B" w14:textId="5CB1BBD4" w:rsidR="004B445C" w:rsidRDefault="00CD3189" w:rsidP="004B445C">
      <w:pPr>
        <w:jc w:val="both"/>
        <w:rPr>
          <w:rFonts w:ascii="Arial" w:hAnsi="Arial" w:cs="Arial"/>
          <w:sz w:val="20"/>
          <w:szCs w:val="20"/>
          <w:lang w:val="es-ES"/>
        </w:rPr>
      </w:pPr>
      <w:r w:rsidRPr="00CD3189">
        <w:rPr>
          <w:rFonts w:ascii="Arial" w:hAnsi="Arial" w:cs="Arial"/>
          <w:sz w:val="20"/>
          <w:szCs w:val="20"/>
          <w:lang w:val="es-ES"/>
        </w:rPr>
        <w:t>En el campo de la responsabilidad médica, las pruebas técnicas (v.gr., dictámenes periciales y testigos técnicos) ofrecen mayor poder de convicción para encontrar configurados los elementos necesarios para su estructuración, en especial el nexo causal y la culpa</w:t>
      </w:r>
      <w:r>
        <w:rPr>
          <w:rFonts w:ascii="Arial" w:hAnsi="Arial" w:cs="Arial"/>
          <w:sz w:val="20"/>
          <w:szCs w:val="20"/>
          <w:lang w:val="es-ES"/>
        </w:rPr>
        <w:t>…</w:t>
      </w:r>
    </w:p>
    <w:p w14:paraId="297F9713" w14:textId="1ED36C53" w:rsidR="00CD3189" w:rsidRDefault="00CD3189" w:rsidP="004B445C">
      <w:pPr>
        <w:jc w:val="both"/>
        <w:rPr>
          <w:rFonts w:ascii="Arial" w:hAnsi="Arial" w:cs="Arial"/>
          <w:sz w:val="20"/>
          <w:szCs w:val="20"/>
          <w:lang w:val="es-ES"/>
        </w:rPr>
      </w:pPr>
    </w:p>
    <w:p w14:paraId="364925A2" w14:textId="3EB6361D" w:rsidR="00CD3189" w:rsidRDefault="00713942" w:rsidP="004B445C">
      <w:pPr>
        <w:jc w:val="both"/>
        <w:rPr>
          <w:rFonts w:ascii="Arial" w:hAnsi="Arial" w:cs="Arial"/>
          <w:sz w:val="20"/>
          <w:szCs w:val="20"/>
          <w:lang w:val="es-ES"/>
        </w:rPr>
      </w:pPr>
      <w:r w:rsidRPr="00713942">
        <w:rPr>
          <w:rFonts w:ascii="Arial" w:hAnsi="Arial" w:cs="Arial"/>
          <w:sz w:val="20"/>
          <w:szCs w:val="20"/>
          <w:lang w:val="es-ES"/>
        </w:rPr>
        <w:t>De acuerdo con la Ley 23 de 1981, la historia clínica es un documento privado que contiene “el registro obligatorio de las condiciones de salud del paciente”, y debe dar cuenta de manera cronológica, de su estado, de “los actos médicos y los demás procedimientos ejecutados por el equipo de salud que interviene en su atención” (artículo 1°, Resolución 1995 de 1998). Su valoración, conforme a los demás medios de prueba, debe realizarse en conjunto, atendiendo las reglas de la sana crítica</w:t>
      </w:r>
      <w:r>
        <w:rPr>
          <w:rFonts w:ascii="Arial" w:hAnsi="Arial" w:cs="Arial"/>
          <w:sz w:val="20"/>
          <w:szCs w:val="20"/>
          <w:lang w:val="es-ES"/>
        </w:rPr>
        <w:t>.</w:t>
      </w:r>
    </w:p>
    <w:p w14:paraId="31B92C4A" w14:textId="27E4DF16" w:rsidR="00CD3189" w:rsidRDefault="00CD3189" w:rsidP="004B445C">
      <w:pPr>
        <w:jc w:val="both"/>
        <w:rPr>
          <w:rFonts w:ascii="Arial" w:hAnsi="Arial" w:cs="Arial"/>
          <w:sz w:val="20"/>
          <w:szCs w:val="20"/>
          <w:lang w:val="es-ES"/>
        </w:rPr>
      </w:pPr>
    </w:p>
    <w:p w14:paraId="124F1E6B" w14:textId="77777777" w:rsidR="00CD3189" w:rsidRPr="004B445C" w:rsidRDefault="00CD3189" w:rsidP="004B445C">
      <w:pPr>
        <w:jc w:val="both"/>
        <w:rPr>
          <w:rFonts w:ascii="Arial" w:hAnsi="Arial" w:cs="Arial"/>
          <w:sz w:val="20"/>
          <w:szCs w:val="20"/>
          <w:lang w:val="es-ES"/>
        </w:rPr>
      </w:pPr>
    </w:p>
    <w:p w14:paraId="16A97B9D" w14:textId="77777777" w:rsidR="004B445C" w:rsidRPr="004B445C" w:rsidRDefault="004B445C" w:rsidP="004B445C">
      <w:pPr>
        <w:jc w:val="both"/>
        <w:rPr>
          <w:rFonts w:ascii="Arial" w:hAnsi="Arial" w:cs="Arial"/>
          <w:sz w:val="20"/>
          <w:szCs w:val="20"/>
          <w:lang w:val="es-ES"/>
        </w:rPr>
      </w:pPr>
    </w:p>
    <w:bookmarkEnd w:id="1"/>
    <w:bookmarkEnd w:id="2"/>
    <w:p w14:paraId="47BEBA1F" w14:textId="77777777" w:rsidR="008B1EE8" w:rsidRPr="00150FDA" w:rsidRDefault="008B1EE8" w:rsidP="00150F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50FDA">
        <w:rPr>
          <w:rFonts w:ascii="Arial Narrow" w:hAnsi="Arial Narrow" w:cs="Arial Narrow"/>
          <w:b/>
          <w:bCs/>
          <w:sz w:val="26"/>
          <w:szCs w:val="26"/>
        </w:rPr>
        <w:t>REPÚBLICA DE COLOMBIA</w:t>
      </w:r>
    </w:p>
    <w:p w14:paraId="7AF71BF6" w14:textId="0DA290B8" w:rsidR="008B1EE8" w:rsidRPr="00150FDA" w:rsidRDefault="005301E8" w:rsidP="005B150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150FDA">
        <w:rPr>
          <w:rFonts w:ascii="Arial Narrow" w:hAnsi="Arial Narrow"/>
          <w:noProof/>
          <w:sz w:val="26"/>
          <w:szCs w:val="26"/>
          <w:lang w:eastAsia="es-CO"/>
        </w:rPr>
        <w:drawing>
          <wp:inline distT="0" distB="0" distL="0" distR="0" wp14:anchorId="6A9F2121" wp14:editId="75C6E73F">
            <wp:extent cx="733425" cy="809625"/>
            <wp:effectExtent l="0" t="0" r="9525" b="9525"/>
            <wp:docPr id="8" name="Imagen 8"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74F8B15D" w14:textId="77777777" w:rsidR="008B1EE8" w:rsidRPr="00150FDA" w:rsidRDefault="008B1EE8" w:rsidP="00150F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50FDA">
        <w:rPr>
          <w:rFonts w:ascii="Arial Narrow" w:hAnsi="Arial Narrow" w:cs="Arial Narrow"/>
          <w:b/>
          <w:bCs/>
          <w:sz w:val="26"/>
          <w:szCs w:val="26"/>
        </w:rPr>
        <w:t xml:space="preserve">TRIBUNAL SUPERIOR DEL DISTRITO JUDICIAL </w:t>
      </w:r>
    </w:p>
    <w:p w14:paraId="03B92683" w14:textId="77777777" w:rsidR="008B1EE8" w:rsidRPr="00150FDA" w:rsidRDefault="008B1EE8" w:rsidP="00150F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50FDA">
        <w:rPr>
          <w:rFonts w:ascii="Arial Narrow" w:hAnsi="Arial Narrow" w:cs="Arial Narrow"/>
          <w:b/>
          <w:bCs/>
          <w:sz w:val="26"/>
          <w:szCs w:val="26"/>
        </w:rPr>
        <w:t>PEREIRA - RISARALDA</w:t>
      </w:r>
    </w:p>
    <w:p w14:paraId="60931577" w14:textId="71072E74" w:rsidR="00BD15C3" w:rsidRPr="00150FDA" w:rsidRDefault="008B1EE8" w:rsidP="00150FDA">
      <w:pPr>
        <w:tabs>
          <w:tab w:val="left" w:pos="-720"/>
        </w:tabs>
        <w:suppressAutoHyphens/>
        <w:spacing w:line="276" w:lineRule="auto"/>
        <w:jc w:val="center"/>
        <w:rPr>
          <w:rFonts w:ascii="Arial Narrow" w:hAnsi="Arial Narrow"/>
          <w:b/>
          <w:bCs/>
          <w:spacing w:val="-3"/>
          <w:sz w:val="26"/>
          <w:szCs w:val="26"/>
        </w:rPr>
      </w:pPr>
      <w:r w:rsidRPr="00150FDA">
        <w:rPr>
          <w:rFonts w:ascii="Arial Narrow" w:hAnsi="Arial Narrow" w:cs="Arial Narrow"/>
          <w:b/>
          <w:bCs/>
          <w:sz w:val="26"/>
          <w:szCs w:val="26"/>
        </w:rPr>
        <w:t>SALA DE DECISIÓN CIVIL – FAMILIA</w:t>
      </w:r>
    </w:p>
    <w:p w14:paraId="1C119977" w14:textId="77777777" w:rsidR="005B1506" w:rsidRDefault="005B1506" w:rsidP="00150F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p>
    <w:p w14:paraId="05AB57CA" w14:textId="30969652" w:rsidR="00BD15C3" w:rsidRPr="005B1506" w:rsidRDefault="0046097D" w:rsidP="00150F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r w:rsidRPr="005B1506">
        <w:rPr>
          <w:rFonts w:ascii="Arial Narrow" w:hAnsi="Arial Narrow" w:cs="Arial Narrow"/>
          <w:bCs/>
          <w:sz w:val="26"/>
          <w:szCs w:val="26"/>
        </w:rPr>
        <w:t>Magistrado Sustanciador: Carlos Mauricio García Barajas</w:t>
      </w:r>
    </w:p>
    <w:p w14:paraId="51442935" w14:textId="77777777" w:rsidR="004778FF" w:rsidRPr="00CF1045" w:rsidRDefault="004778FF" w:rsidP="00150F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p>
    <w:p w14:paraId="0762AC9F" w14:textId="4689FDF7" w:rsidR="00510BC4" w:rsidRPr="00CF1045" w:rsidRDefault="00DF1984" w:rsidP="00150F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r w:rsidRPr="00CF1045">
        <w:rPr>
          <w:rFonts w:ascii="Arial Narrow" w:hAnsi="Arial Narrow" w:cs="Arial Narrow"/>
          <w:color w:val="auto"/>
          <w:sz w:val="26"/>
          <w:szCs w:val="26"/>
          <w:lang w:val="es-ES"/>
        </w:rPr>
        <w:t xml:space="preserve">Marzo </w:t>
      </w:r>
      <w:r w:rsidR="004778FF" w:rsidRPr="00CF1045">
        <w:rPr>
          <w:rFonts w:ascii="Arial Narrow" w:hAnsi="Arial Narrow" w:cs="Arial Narrow"/>
          <w:color w:val="auto"/>
          <w:sz w:val="26"/>
          <w:szCs w:val="26"/>
          <w:lang w:val="es-ES"/>
        </w:rPr>
        <w:t>quince</w:t>
      </w:r>
      <w:r w:rsidR="00510BC4" w:rsidRPr="00CF1045">
        <w:rPr>
          <w:rFonts w:ascii="Arial Narrow" w:hAnsi="Arial Narrow" w:cs="Arial Narrow"/>
          <w:color w:val="auto"/>
          <w:sz w:val="26"/>
          <w:szCs w:val="26"/>
          <w:lang w:val="es-ES"/>
        </w:rPr>
        <w:t xml:space="preserve"> (</w:t>
      </w:r>
      <w:r w:rsidR="004778FF" w:rsidRPr="00CF1045">
        <w:rPr>
          <w:rFonts w:ascii="Arial Narrow" w:hAnsi="Arial Narrow" w:cs="Arial Narrow"/>
          <w:color w:val="auto"/>
          <w:sz w:val="26"/>
          <w:szCs w:val="26"/>
          <w:lang w:val="es-ES"/>
        </w:rPr>
        <w:t>15</w:t>
      </w:r>
      <w:r w:rsidR="00510BC4" w:rsidRPr="00CF1045">
        <w:rPr>
          <w:rFonts w:ascii="Arial Narrow" w:hAnsi="Arial Narrow" w:cs="Arial Narrow"/>
          <w:color w:val="auto"/>
          <w:sz w:val="26"/>
          <w:szCs w:val="26"/>
          <w:lang w:val="es-ES"/>
        </w:rPr>
        <w:t>) de dos mil veinti</w:t>
      </w:r>
      <w:r w:rsidR="008B1EE8" w:rsidRPr="00CF1045">
        <w:rPr>
          <w:rFonts w:ascii="Arial Narrow" w:hAnsi="Arial Narrow" w:cs="Arial Narrow"/>
          <w:color w:val="auto"/>
          <w:sz w:val="26"/>
          <w:szCs w:val="26"/>
          <w:lang w:val="es-ES"/>
        </w:rPr>
        <w:t xml:space="preserve">dós </w:t>
      </w:r>
      <w:r w:rsidR="00510BC4" w:rsidRPr="00CF1045">
        <w:rPr>
          <w:rFonts w:ascii="Arial Narrow" w:hAnsi="Arial Narrow" w:cs="Arial Narrow"/>
          <w:color w:val="auto"/>
          <w:sz w:val="26"/>
          <w:szCs w:val="26"/>
          <w:lang w:val="es-ES"/>
        </w:rPr>
        <w:t>(2.02</w:t>
      </w:r>
      <w:r w:rsidR="008B1EE8" w:rsidRPr="00CF1045">
        <w:rPr>
          <w:rFonts w:ascii="Arial Narrow" w:hAnsi="Arial Narrow" w:cs="Arial Narrow"/>
          <w:color w:val="auto"/>
          <w:sz w:val="26"/>
          <w:szCs w:val="26"/>
          <w:lang w:val="es-ES"/>
        </w:rPr>
        <w:t>2</w:t>
      </w:r>
      <w:r w:rsidR="00510BC4" w:rsidRPr="00CF1045">
        <w:rPr>
          <w:rFonts w:ascii="Arial Narrow" w:hAnsi="Arial Narrow" w:cs="Arial Narrow"/>
          <w:color w:val="auto"/>
          <w:sz w:val="26"/>
          <w:szCs w:val="26"/>
          <w:lang w:val="es-ES"/>
        </w:rPr>
        <w:t>)</w:t>
      </w:r>
    </w:p>
    <w:p w14:paraId="1AEC7878" w14:textId="77777777" w:rsidR="008B1EE8" w:rsidRPr="00CF1045" w:rsidRDefault="008B1EE8" w:rsidP="00150F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p>
    <w:p w14:paraId="4D3B1DEB" w14:textId="77777777" w:rsidR="00510BC4" w:rsidRPr="00150FDA" w:rsidRDefault="00510BC4" w:rsidP="00150F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p>
    <w:p w14:paraId="21E6F730" w14:textId="39495F12" w:rsidR="0023504E" w:rsidRPr="005B1506" w:rsidRDefault="0023504E" w:rsidP="00150F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r w:rsidRPr="005B1506">
        <w:rPr>
          <w:rFonts w:ascii="Arial Narrow" w:hAnsi="Arial Narrow" w:cs="Arial Narrow"/>
          <w:bCs/>
          <w:sz w:val="26"/>
          <w:szCs w:val="26"/>
        </w:rPr>
        <w:t>Número de acta:</w:t>
      </w:r>
      <w:r w:rsidRPr="005B1506">
        <w:rPr>
          <w:rFonts w:ascii="Arial Narrow" w:hAnsi="Arial Narrow" w:cs="Arial Narrow"/>
          <w:sz w:val="26"/>
          <w:szCs w:val="26"/>
        </w:rPr>
        <w:t xml:space="preserve"> </w:t>
      </w:r>
      <w:r w:rsidR="004778FF" w:rsidRPr="005B1506">
        <w:rPr>
          <w:rFonts w:ascii="Arial Narrow" w:hAnsi="Arial Narrow" w:cs="Arial Narrow"/>
          <w:sz w:val="26"/>
          <w:szCs w:val="26"/>
        </w:rPr>
        <w:t>101 de 15/03/2022</w:t>
      </w:r>
    </w:p>
    <w:p w14:paraId="1953A6E5" w14:textId="76593868" w:rsidR="00BD15C3" w:rsidRPr="005B1506" w:rsidRDefault="0023504E" w:rsidP="00150F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Cs/>
          <w:sz w:val="26"/>
          <w:szCs w:val="26"/>
        </w:rPr>
      </w:pPr>
      <w:r w:rsidRPr="005B1506">
        <w:rPr>
          <w:rFonts w:ascii="Arial Narrow" w:hAnsi="Arial Narrow" w:cs="Arial Narrow"/>
          <w:bCs/>
          <w:sz w:val="26"/>
          <w:szCs w:val="26"/>
        </w:rPr>
        <w:lastRenderedPageBreak/>
        <w:t>Sentencia:</w:t>
      </w:r>
      <w:r w:rsidRPr="005B1506">
        <w:rPr>
          <w:rFonts w:ascii="Arial Narrow" w:hAnsi="Arial Narrow" w:cs="Arial Narrow"/>
          <w:sz w:val="26"/>
          <w:szCs w:val="26"/>
        </w:rPr>
        <w:t xml:space="preserve"> SC</w:t>
      </w:r>
      <w:r w:rsidR="004778FF" w:rsidRPr="005B1506">
        <w:rPr>
          <w:rFonts w:ascii="Arial Narrow" w:hAnsi="Arial Narrow" w:cs="Arial Narrow"/>
          <w:sz w:val="26"/>
          <w:szCs w:val="26"/>
        </w:rPr>
        <w:t>-0011-2022</w:t>
      </w:r>
    </w:p>
    <w:p w14:paraId="17BC4AEE" w14:textId="0725A9F2" w:rsidR="00182B17" w:rsidRPr="00150FDA" w:rsidRDefault="00182B17" w:rsidP="00150FDA">
      <w:pPr>
        <w:pStyle w:val="Textoindependiente"/>
        <w:spacing w:line="276" w:lineRule="auto"/>
        <w:ind w:right="157"/>
        <w:rPr>
          <w:rFonts w:ascii="Arial Narrow" w:hAnsi="Arial Narrow" w:cs="Arial Narrow"/>
          <w:b/>
          <w:bCs/>
          <w:sz w:val="26"/>
          <w:szCs w:val="26"/>
          <w:u w:val="single"/>
          <w:lang w:val="es-ES"/>
        </w:rPr>
      </w:pPr>
    </w:p>
    <w:p w14:paraId="4AF566CE" w14:textId="319958C3" w:rsidR="0023504E" w:rsidRPr="00150FDA" w:rsidRDefault="0023504E" w:rsidP="00150FDA">
      <w:pPr>
        <w:pStyle w:val="Textoindependiente"/>
        <w:spacing w:line="276" w:lineRule="auto"/>
        <w:ind w:right="157"/>
        <w:jc w:val="center"/>
        <w:rPr>
          <w:rFonts w:ascii="Arial Narrow" w:hAnsi="Arial Narrow" w:cs="Arial Narrow"/>
          <w:b/>
          <w:bCs/>
          <w:sz w:val="26"/>
          <w:szCs w:val="26"/>
          <w:u w:val="single"/>
          <w:lang w:val="es-ES"/>
        </w:rPr>
      </w:pPr>
      <w:r w:rsidRPr="00150FDA">
        <w:rPr>
          <w:rFonts w:ascii="Arial Narrow" w:hAnsi="Arial Narrow" w:cs="Arial Narrow"/>
          <w:b/>
          <w:bCs/>
          <w:sz w:val="26"/>
          <w:szCs w:val="26"/>
          <w:u w:val="single"/>
          <w:lang w:val="es-ES"/>
        </w:rPr>
        <w:t>Motivo de la Providencia</w:t>
      </w:r>
    </w:p>
    <w:p w14:paraId="62EEF6AC" w14:textId="047A096B" w:rsidR="0023504E" w:rsidRPr="00150FDA" w:rsidRDefault="0023504E" w:rsidP="00150FDA">
      <w:pPr>
        <w:pStyle w:val="Textoindependiente"/>
        <w:spacing w:line="276" w:lineRule="auto"/>
        <w:ind w:right="157"/>
        <w:jc w:val="center"/>
        <w:rPr>
          <w:rFonts w:ascii="Arial Narrow" w:hAnsi="Arial Narrow" w:cs="Arial Narrow"/>
          <w:b/>
          <w:bCs/>
          <w:sz w:val="26"/>
          <w:szCs w:val="26"/>
          <w:u w:val="single"/>
          <w:lang w:val="es-ES"/>
        </w:rPr>
      </w:pPr>
    </w:p>
    <w:p w14:paraId="4FA8F224" w14:textId="58BD08D4" w:rsidR="006E6263" w:rsidRPr="00150FDA" w:rsidRDefault="00A72774"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Procede la Sala a resolver</w:t>
      </w:r>
      <w:r w:rsidR="0023504E" w:rsidRPr="00150FDA">
        <w:rPr>
          <w:rFonts w:ascii="Arial Narrow" w:hAnsi="Arial Narrow" w:cs="Arial Narrow"/>
          <w:sz w:val="26"/>
          <w:szCs w:val="26"/>
          <w:lang w:val="es-ES"/>
        </w:rPr>
        <w:t xml:space="preserve"> la apelación propuesta por la parte </w:t>
      </w:r>
      <w:r w:rsidR="00D029EA" w:rsidRPr="00150FDA">
        <w:rPr>
          <w:rFonts w:ascii="Arial Narrow" w:hAnsi="Arial Narrow" w:cs="Arial Narrow"/>
          <w:sz w:val="26"/>
          <w:szCs w:val="26"/>
          <w:lang w:val="es-ES"/>
        </w:rPr>
        <w:t xml:space="preserve">demandante </w:t>
      </w:r>
      <w:r w:rsidR="0023504E" w:rsidRPr="00150FDA">
        <w:rPr>
          <w:rFonts w:ascii="Arial Narrow" w:hAnsi="Arial Narrow" w:cs="Arial Narrow"/>
          <w:sz w:val="26"/>
          <w:szCs w:val="26"/>
          <w:lang w:val="es-ES"/>
        </w:rPr>
        <w:t xml:space="preserve">contra la sentencia </w:t>
      </w:r>
      <w:r w:rsidR="00D029EA" w:rsidRPr="00150FDA">
        <w:rPr>
          <w:rFonts w:ascii="Arial Narrow" w:hAnsi="Arial Narrow" w:cs="Arial Narrow"/>
          <w:sz w:val="26"/>
          <w:szCs w:val="26"/>
          <w:lang w:val="es-ES"/>
        </w:rPr>
        <w:t xml:space="preserve">proferida el </w:t>
      </w:r>
      <w:r w:rsidR="00CC194D" w:rsidRPr="00150FDA">
        <w:rPr>
          <w:rFonts w:ascii="Arial Narrow" w:hAnsi="Arial Narrow" w:cs="Arial Narrow"/>
          <w:sz w:val="26"/>
          <w:szCs w:val="26"/>
          <w:lang w:val="es-ES"/>
        </w:rPr>
        <w:t>12</w:t>
      </w:r>
      <w:r w:rsidR="00D029EA" w:rsidRPr="00150FDA">
        <w:rPr>
          <w:rFonts w:ascii="Arial Narrow" w:hAnsi="Arial Narrow" w:cs="Arial Narrow"/>
          <w:sz w:val="26"/>
          <w:szCs w:val="26"/>
          <w:lang w:val="es-ES"/>
        </w:rPr>
        <w:t xml:space="preserve"> de </w:t>
      </w:r>
      <w:r w:rsidR="00CC194D" w:rsidRPr="00150FDA">
        <w:rPr>
          <w:rFonts w:ascii="Arial Narrow" w:hAnsi="Arial Narrow" w:cs="Arial Narrow"/>
          <w:sz w:val="26"/>
          <w:szCs w:val="26"/>
          <w:lang w:val="es-ES"/>
        </w:rPr>
        <w:t>nov</w:t>
      </w:r>
      <w:r w:rsidR="00D029EA" w:rsidRPr="00150FDA">
        <w:rPr>
          <w:rFonts w:ascii="Arial Narrow" w:hAnsi="Arial Narrow" w:cs="Arial Narrow"/>
          <w:sz w:val="26"/>
          <w:szCs w:val="26"/>
          <w:lang w:val="es-ES"/>
        </w:rPr>
        <w:t>iembre de 20</w:t>
      </w:r>
      <w:r w:rsidR="00CC194D" w:rsidRPr="00150FDA">
        <w:rPr>
          <w:rFonts w:ascii="Arial Narrow" w:hAnsi="Arial Narrow" w:cs="Arial Narrow"/>
          <w:sz w:val="26"/>
          <w:szCs w:val="26"/>
          <w:lang w:val="es-ES"/>
        </w:rPr>
        <w:t xml:space="preserve">19, </w:t>
      </w:r>
      <w:r w:rsidR="00D029EA" w:rsidRPr="00150FDA">
        <w:rPr>
          <w:rFonts w:ascii="Arial Narrow" w:hAnsi="Arial Narrow" w:cs="Arial Narrow"/>
          <w:sz w:val="26"/>
          <w:szCs w:val="26"/>
          <w:lang w:val="es-ES"/>
        </w:rPr>
        <w:t xml:space="preserve">por </w:t>
      </w:r>
      <w:r w:rsidR="0046097D" w:rsidRPr="00150FDA">
        <w:rPr>
          <w:rFonts w:ascii="Arial Narrow" w:hAnsi="Arial Narrow" w:cs="Arial Narrow"/>
          <w:sz w:val="26"/>
          <w:szCs w:val="26"/>
          <w:lang w:val="es-ES"/>
        </w:rPr>
        <w:t xml:space="preserve">el </w:t>
      </w:r>
      <w:r w:rsidR="006E6263" w:rsidRPr="00150FDA">
        <w:rPr>
          <w:rFonts w:ascii="Arial Narrow" w:hAnsi="Arial Narrow" w:cs="Arial Narrow"/>
          <w:sz w:val="26"/>
          <w:szCs w:val="26"/>
          <w:lang w:val="es-ES"/>
        </w:rPr>
        <w:t>Juzgado</w:t>
      </w:r>
      <w:r w:rsidR="00D029EA" w:rsidRPr="00150FDA">
        <w:rPr>
          <w:rFonts w:ascii="Arial Narrow" w:hAnsi="Arial Narrow" w:cs="Arial Narrow"/>
          <w:sz w:val="26"/>
          <w:szCs w:val="26"/>
          <w:lang w:val="es-ES"/>
        </w:rPr>
        <w:t xml:space="preserve"> </w:t>
      </w:r>
      <w:r w:rsidR="00CC194D" w:rsidRPr="00150FDA">
        <w:rPr>
          <w:rFonts w:ascii="Arial Narrow" w:hAnsi="Arial Narrow" w:cs="Arial Narrow"/>
          <w:sz w:val="26"/>
          <w:szCs w:val="26"/>
          <w:lang w:val="es-ES"/>
        </w:rPr>
        <w:t>Primero Civil del Circuito</w:t>
      </w:r>
      <w:r w:rsidR="00D029EA" w:rsidRPr="00150FDA">
        <w:rPr>
          <w:rFonts w:ascii="Arial Narrow" w:hAnsi="Arial Narrow" w:cs="Arial Narrow"/>
          <w:sz w:val="26"/>
          <w:szCs w:val="26"/>
          <w:lang w:val="es-ES"/>
        </w:rPr>
        <w:t xml:space="preserve"> de Pereira, en la cual se </w:t>
      </w:r>
      <w:r w:rsidR="00CC194D" w:rsidRPr="00150FDA">
        <w:rPr>
          <w:rFonts w:ascii="Arial Narrow" w:hAnsi="Arial Narrow" w:cs="Arial Narrow"/>
          <w:sz w:val="26"/>
          <w:szCs w:val="26"/>
          <w:lang w:val="es-ES"/>
        </w:rPr>
        <w:t xml:space="preserve">desestimaron las pretensiones de la demanda. </w:t>
      </w:r>
      <w:r w:rsidR="00D029EA" w:rsidRPr="00150FDA">
        <w:rPr>
          <w:rFonts w:ascii="Arial Narrow" w:hAnsi="Arial Narrow" w:cs="Arial Narrow"/>
          <w:sz w:val="26"/>
          <w:szCs w:val="26"/>
          <w:lang w:val="es-ES"/>
        </w:rPr>
        <w:t xml:space="preserve"> </w:t>
      </w:r>
    </w:p>
    <w:p w14:paraId="7A5770E9" w14:textId="77777777" w:rsidR="006E6263" w:rsidRPr="00150FDA" w:rsidRDefault="006E6263" w:rsidP="00150FDA">
      <w:pPr>
        <w:pStyle w:val="Textoindependiente"/>
        <w:spacing w:line="276" w:lineRule="auto"/>
        <w:ind w:right="157"/>
        <w:rPr>
          <w:rFonts w:ascii="Arial Narrow" w:hAnsi="Arial Narrow" w:cs="Arial Narrow"/>
          <w:sz w:val="26"/>
          <w:szCs w:val="26"/>
          <w:lang w:val="es-ES"/>
        </w:rPr>
      </w:pPr>
    </w:p>
    <w:p w14:paraId="58C7F4AF" w14:textId="3E9FAE3A" w:rsidR="0023504E" w:rsidRPr="00150FDA" w:rsidRDefault="00A72774" w:rsidP="00150FDA">
      <w:pPr>
        <w:pStyle w:val="Textoindependiente"/>
        <w:spacing w:line="276" w:lineRule="auto"/>
        <w:ind w:right="157"/>
        <w:jc w:val="center"/>
        <w:rPr>
          <w:rFonts w:ascii="Arial Narrow" w:hAnsi="Arial Narrow" w:cs="Arial Narrow"/>
          <w:b/>
          <w:bCs/>
          <w:sz w:val="26"/>
          <w:szCs w:val="26"/>
          <w:u w:val="single"/>
          <w:lang w:val="es-ES"/>
        </w:rPr>
      </w:pPr>
      <w:r w:rsidRPr="00150FDA">
        <w:rPr>
          <w:rFonts w:ascii="Arial Narrow" w:hAnsi="Arial Narrow" w:cs="Arial Narrow"/>
          <w:b/>
          <w:bCs/>
          <w:sz w:val="26"/>
          <w:szCs w:val="26"/>
          <w:u w:val="single"/>
          <w:lang w:val="es-ES"/>
        </w:rPr>
        <w:t>La demanda</w:t>
      </w:r>
    </w:p>
    <w:p w14:paraId="18876A32" w14:textId="1E01B5BD" w:rsidR="0023504E" w:rsidRPr="00150FDA" w:rsidRDefault="0023504E" w:rsidP="00150FDA">
      <w:pPr>
        <w:pStyle w:val="Textoindependiente"/>
        <w:spacing w:line="276" w:lineRule="auto"/>
        <w:ind w:right="157"/>
        <w:rPr>
          <w:rFonts w:ascii="Arial Narrow" w:hAnsi="Arial Narrow" w:cs="Arial Narrow"/>
          <w:b/>
          <w:bCs/>
          <w:sz w:val="26"/>
          <w:szCs w:val="26"/>
          <w:u w:val="single"/>
          <w:lang w:val="es-ES"/>
        </w:rPr>
      </w:pPr>
    </w:p>
    <w:p w14:paraId="2A49F92F" w14:textId="77777777" w:rsidR="001F2B74" w:rsidRPr="00150FDA" w:rsidRDefault="0336DBE8"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 xml:space="preserve">Carolina Grajales Mora, Carlos Emilio Cuellar Moreno, </w:t>
      </w:r>
      <w:r w:rsidR="447D4501" w:rsidRPr="00150FDA">
        <w:rPr>
          <w:rFonts w:ascii="Arial Narrow" w:hAnsi="Arial Narrow" w:cs="Arial Narrow"/>
          <w:sz w:val="26"/>
          <w:szCs w:val="26"/>
          <w:lang w:val="es-ES"/>
        </w:rPr>
        <w:t>J.J.C.G</w:t>
      </w:r>
      <w:r w:rsidR="73B3B31B" w:rsidRPr="00150FDA">
        <w:rPr>
          <w:rFonts w:ascii="Arial Narrow" w:hAnsi="Arial Narrow" w:cs="Arial Narrow"/>
          <w:sz w:val="26"/>
          <w:szCs w:val="26"/>
          <w:lang w:val="es-ES"/>
        </w:rPr>
        <w:t>.</w:t>
      </w:r>
      <w:r w:rsidRPr="00150FDA">
        <w:rPr>
          <w:rFonts w:ascii="Arial Narrow" w:hAnsi="Arial Narrow" w:cs="Arial Narrow"/>
          <w:sz w:val="26"/>
          <w:szCs w:val="26"/>
          <w:lang w:val="es-ES"/>
        </w:rPr>
        <w:t xml:space="preserve"> (</w:t>
      </w:r>
      <w:r w:rsidR="73B3B31B" w:rsidRPr="00150FDA">
        <w:rPr>
          <w:rFonts w:ascii="Arial Narrow" w:hAnsi="Arial Narrow" w:cs="Arial Narrow"/>
          <w:sz w:val="26"/>
          <w:szCs w:val="26"/>
          <w:lang w:val="es-ES"/>
        </w:rPr>
        <w:t>menor</w:t>
      </w:r>
      <w:r w:rsidRPr="00150FDA">
        <w:rPr>
          <w:rFonts w:ascii="Arial Narrow" w:hAnsi="Arial Narrow" w:cs="Arial Narrow"/>
          <w:sz w:val="26"/>
          <w:szCs w:val="26"/>
          <w:lang w:val="es-ES"/>
        </w:rPr>
        <w:t xml:space="preserve">) y Gloria Amanda Mora </w:t>
      </w:r>
      <w:r w:rsidR="4654807D" w:rsidRPr="00150FDA">
        <w:rPr>
          <w:rFonts w:ascii="Arial Narrow" w:hAnsi="Arial Narrow" w:cs="Arial Narrow"/>
          <w:sz w:val="26"/>
          <w:szCs w:val="26"/>
          <w:lang w:val="es-ES"/>
        </w:rPr>
        <w:t>Grajales</w:t>
      </w:r>
      <w:r w:rsidRPr="00150FDA">
        <w:rPr>
          <w:rFonts w:ascii="Arial Narrow" w:hAnsi="Arial Narrow" w:cs="Arial Narrow"/>
          <w:sz w:val="26"/>
          <w:szCs w:val="26"/>
          <w:lang w:val="es-ES"/>
        </w:rPr>
        <w:t xml:space="preserve">, pretenden se </w:t>
      </w:r>
      <w:r w:rsidR="21FD5190" w:rsidRPr="00150FDA">
        <w:rPr>
          <w:rFonts w:ascii="Arial Narrow" w:hAnsi="Arial Narrow" w:cs="Arial Narrow"/>
          <w:sz w:val="26"/>
          <w:szCs w:val="26"/>
          <w:lang w:val="es-ES"/>
        </w:rPr>
        <w:t xml:space="preserve">declare </w:t>
      </w:r>
      <w:r w:rsidRPr="00150FDA">
        <w:rPr>
          <w:rFonts w:ascii="Arial Narrow" w:hAnsi="Arial Narrow" w:cs="Arial Narrow"/>
          <w:sz w:val="26"/>
          <w:szCs w:val="26"/>
          <w:lang w:val="es-ES"/>
        </w:rPr>
        <w:t>responsab</w:t>
      </w:r>
      <w:r w:rsidR="21FD5190" w:rsidRPr="00150FDA">
        <w:rPr>
          <w:rFonts w:ascii="Arial Narrow" w:hAnsi="Arial Narrow" w:cs="Arial Narrow"/>
          <w:sz w:val="26"/>
          <w:szCs w:val="26"/>
          <w:lang w:val="es-ES"/>
        </w:rPr>
        <w:t xml:space="preserve">le </w:t>
      </w:r>
      <w:r w:rsidR="447D4501" w:rsidRPr="00150FDA">
        <w:rPr>
          <w:rFonts w:ascii="Arial Narrow" w:hAnsi="Arial Narrow" w:cs="Arial Narrow"/>
          <w:sz w:val="26"/>
          <w:szCs w:val="26"/>
          <w:lang w:val="es-ES"/>
        </w:rPr>
        <w:t xml:space="preserve">a </w:t>
      </w:r>
      <w:proofErr w:type="spellStart"/>
      <w:r w:rsidR="447D4501" w:rsidRPr="00150FDA">
        <w:rPr>
          <w:rFonts w:ascii="Arial Narrow" w:hAnsi="Arial Narrow" w:cs="Arial Narrow"/>
          <w:sz w:val="26"/>
          <w:szCs w:val="26"/>
          <w:lang w:val="es-ES"/>
        </w:rPr>
        <w:t>Salud</w:t>
      </w:r>
      <w:r w:rsidR="3B3DA9FE" w:rsidRPr="00150FDA">
        <w:rPr>
          <w:rFonts w:ascii="Arial Narrow" w:hAnsi="Arial Narrow" w:cs="Arial Narrow"/>
          <w:sz w:val="26"/>
          <w:szCs w:val="26"/>
          <w:lang w:val="es-ES"/>
        </w:rPr>
        <w:t>c</w:t>
      </w:r>
      <w:r w:rsidR="447D4501" w:rsidRPr="00150FDA">
        <w:rPr>
          <w:rFonts w:ascii="Arial Narrow" w:hAnsi="Arial Narrow" w:cs="Arial Narrow"/>
          <w:sz w:val="26"/>
          <w:szCs w:val="26"/>
          <w:lang w:val="es-ES"/>
        </w:rPr>
        <w:t>oop</w:t>
      </w:r>
      <w:proofErr w:type="spellEnd"/>
      <w:r w:rsidR="447D4501" w:rsidRPr="00150FDA">
        <w:rPr>
          <w:rFonts w:ascii="Arial Narrow" w:hAnsi="Arial Narrow" w:cs="Arial Narrow"/>
          <w:sz w:val="26"/>
          <w:szCs w:val="26"/>
          <w:lang w:val="es-ES"/>
        </w:rPr>
        <w:t xml:space="preserve"> E.P.S</w:t>
      </w:r>
      <w:r w:rsidR="73B3B31B" w:rsidRPr="00150FDA">
        <w:rPr>
          <w:rFonts w:ascii="Arial Narrow" w:hAnsi="Arial Narrow" w:cs="Arial Narrow"/>
          <w:sz w:val="26"/>
          <w:szCs w:val="26"/>
          <w:lang w:val="es-ES"/>
        </w:rPr>
        <w:t>.</w:t>
      </w:r>
      <w:r w:rsidR="447D4501" w:rsidRPr="00150FDA">
        <w:rPr>
          <w:rFonts w:ascii="Arial Narrow" w:hAnsi="Arial Narrow" w:cs="Arial Narrow"/>
          <w:sz w:val="26"/>
          <w:szCs w:val="26"/>
          <w:lang w:val="es-ES"/>
        </w:rPr>
        <w:t xml:space="preserve">, </w:t>
      </w:r>
      <w:r w:rsidR="21FD5190" w:rsidRPr="00150FDA">
        <w:rPr>
          <w:rFonts w:ascii="Arial Narrow" w:hAnsi="Arial Narrow" w:cs="Arial Narrow"/>
          <w:sz w:val="26"/>
          <w:szCs w:val="26"/>
          <w:lang w:val="es-ES"/>
        </w:rPr>
        <w:t>de</w:t>
      </w:r>
      <w:r w:rsidR="447D4501" w:rsidRPr="00150FDA">
        <w:rPr>
          <w:rFonts w:ascii="Arial Narrow" w:hAnsi="Arial Narrow" w:cs="Arial Narrow"/>
          <w:sz w:val="26"/>
          <w:szCs w:val="26"/>
          <w:lang w:val="es-ES"/>
        </w:rPr>
        <w:t xml:space="preserve"> la muerte de su familiar </w:t>
      </w:r>
      <w:r w:rsidR="6F398255" w:rsidRPr="00150FDA">
        <w:rPr>
          <w:rFonts w:ascii="Arial Narrow" w:hAnsi="Arial Narrow" w:cs="Arial Narrow"/>
          <w:sz w:val="26"/>
          <w:szCs w:val="26"/>
          <w:lang w:val="es-ES"/>
        </w:rPr>
        <w:t>T.C.G</w:t>
      </w:r>
      <w:r w:rsidR="73B3B31B" w:rsidRPr="00150FDA">
        <w:rPr>
          <w:rFonts w:ascii="Arial Narrow" w:hAnsi="Arial Narrow" w:cs="Arial Narrow"/>
          <w:sz w:val="26"/>
          <w:szCs w:val="26"/>
          <w:lang w:val="es-ES"/>
        </w:rPr>
        <w:t>.</w:t>
      </w:r>
      <w:r w:rsidR="447D4501" w:rsidRPr="00150FDA">
        <w:rPr>
          <w:rFonts w:ascii="Arial Narrow" w:hAnsi="Arial Narrow" w:cs="Arial Narrow"/>
          <w:sz w:val="26"/>
          <w:szCs w:val="26"/>
          <w:lang w:val="es-ES"/>
        </w:rPr>
        <w:t xml:space="preserve"> (</w:t>
      </w:r>
      <w:r w:rsidR="73B3B31B" w:rsidRPr="00150FDA">
        <w:rPr>
          <w:rFonts w:ascii="Arial Narrow" w:hAnsi="Arial Narrow" w:cs="Arial Narrow"/>
          <w:sz w:val="26"/>
          <w:szCs w:val="26"/>
          <w:lang w:val="es-ES"/>
        </w:rPr>
        <w:t xml:space="preserve">también </w:t>
      </w:r>
      <w:r w:rsidR="447D4501" w:rsidRPr="00150FDA">
        <w:rPr>
          <w:rFonts w:ascii="Arial Narrow" w:hAnsi="Arial Narrow" w:cs="Arial Narrow"/>
          <w:sz w:val="26"/>
          <w:szCs w:val="26"/>
          <w:lang w:val="es-ES"/>
        </w:rPr>
        <w:t>menor), acaecida el 19 de mayo de 2012</w:t>
      </w:r>
      <w:r w:rsidR="34BEC7C1" w:rsidRPr="00150FDA">
        <w:rPr>
          <w:rFonts w:ascii="Arial Narrow" w:hAnsi="Arial Narrow" w:cs="Arial Narrow"/>
          <w:sz w:val="26"/>
          <w:szCs w:val="26"/>
          <w:lang w:val="es-ES"/>
        </w:rPr>
        <w:t xml:space="preserve">, y se le condene al pago </w:t>
      </w:r>
      <w:r w:rsidR="21FD5190" w:rsidRPr="00150FDA">
        <w:rPr>
          <w:rFonts w:ascii="Arial Narrow" w:hAnsi="Arial Narrow" w:cs="Arial Narrow"/>
          <w:sz w:val="26"/>
          <w:szCs w:val="26"/>
          <w:lang w:val="es-ES"/>
        </w:rPr>
        <w:t xml:space="preserve">de </w:t>
      </w:r>
      <w:r w:rsidR="447D4501" w:rsidRPr="00150FDA">
        <w:rPr>
          <w:rFonts w:ascii="Arial Narrow" w:hAnsi="Arial Narrow" w:cs="Arial Narrow"/>
          <w:sz w:val="26"/>
          <w:szCs w:val="26"/>
          <w:lang w:val="es-ES"/>
        </w:rPr>
        <w:t xml:space="preserve">perjuicios extrapatrimoniales, en sus modalidades de daño moral y daño a vida de relación, en la suma de 100 </w:t>
      </w:r>
      <w:proofErr w:type="spellStart"/>
      <w:r w:rsidR="447D4501" w:rsidRPr="00150FDA">
        <w:rPr>
          <w:rFonts w:ascii="Arial Narrow" w:hAnsi="Arial Narrow" w:cs="Arial Narrow"/>
          <w:sz w:val="26"/>
          <w:szCs w:val="26"/>
          <w:lang w:val="es-ES"/>
        </w:rPr>
        <w:t>smmlv</w:t>
      </w:r>
      <w:proofErr w:type="spellEnd"/>
      <w:r w:rsidR="447D4501" w:rsidRPr="00150FDA">
        <w:rPr>
          <w:rFonts w:ascii="Arial Narrow" w:hAnsi="Arial Narrow" w:cs="Arial Narrow"/>
          <w:sz w:val="26"/>
          <w:szCs w:val="26"/>
          <w:lang w:val="es-ES"/>
        </w:rPr>
        <w:t xml:space="preserve"> para cada uno de los demandantes, </w:t>
      </w:r>
      <w:r w:rsidR="561BE915" w:rsidRPr="00150FDA">
        <w:rPr>
          <w:rFonts w:ascii="Arial Narrow" w:hAnsi="Arial Narrow" w:cs="Arial Narrow"/>
          <w:sz w:val="26"/>
          <w:szCs w:val="26"/>
          <w:lang w:val="es-ES"/>
        </w:rPr>
        <w:t xml:space="preserve">y por los </w:t>
      </w:r>
      <w:r w:rsidR="447D4501" w:rsidRPr="00150FDA">
        <w:rPr>
          <w:rFonts w:ascii="Arial Narrow" w:hAnsi="Arial Narrow" w:cs="Arial Narrow"/>
          <w:sz w:val="26"/>
          <w:szCs w:val="26"/>
          <w:lang w:val="es-ES"/>
        </w:rPr>
        <w:t>mismos rubros y en idéntica cantidad,</w:t>
      </w:r>
      <w:r w:rsidR="561BE915" w:rsidRPr="00150FDA">
        <w:rPr>
          <w:rFonts w:ascii="Arial Narrow" w:hAnsi="Arial Narrow" w:cs="Arial Narrow"/>
          <w:sz w:val="26"/>
          <w:szCs w:val="26"/>
          <w:lang w:val="es-ES"/>
        </w:rPr>
        <w:t xml:space="preserve"> a favor del menor fallecido (en cabeza de sus herederos)</w:t>
      </w:r>
      <w:r w:rsidR="447D4501" w:rsidRPr="00150FDA">
        <w:rPr>
          <w:rFonts w:ascii="Arial Narrow" w:hAnsi="Arial Narrow" w:cs="Arial Narrow"/>
          <w:sz w:val="26"/>
          <w:szCs w:val="26"/>
          <w:lang w:val="es-ES"/>
        </w:rPr>
        <w:t xml:space="preserve"> por </w:t>
      </w:r>
      <w:r w:rsidR="6F398255" w:rsidRPr="00150FDA">
        <w:rPr>
          <w:rFonts w:ascii="Arial Narrow" w:hAnsi="Arial Narrow" w:cs="Arial Narrow"/>
          <w:sz w:val="26"/>
          <w:szCs w:val="26"/>
          <w:lang w:val="es-ES"/>
        </w:rPr>
        <w:t xml:space="preserve">el sufrimiento </w:t>
      </w:r>
      <w:r w:rsidR="561BE915" w:rsidRPr="00150FDA">
        <w:rPr>
          <w:rFonts w:ascii="Arial Narrow" w:hAnsi="Arial Narrow" w:cs="Arial Narrow"/>
          <w:sz w:val="26"/>
          <w:szCs w:val="26"/>
          <w:lang w:val="es-ES"/>
        </w:rPr>
        <w:t xml:space="preserve">que padeció. </w:t>
      </w:r>
    </w:p>
    <w:p w14:paraId="7C454206" w14:textId="77777777" w:rsidR="001F2B74" w:rsidRPr="00150FDA" w:rsidRDefault="001F2B74" w:rsidP="00150FDA">
      <w:pPr>
        <w:pStyle w:val="Textoindependiente"/>
        <w:spacing w:line="276" w:lineRule="auto"/>
        <w:ind w:right="157"/>
        <w:rPr>
          <w:rFonts w:ascii="Arial Narrow" w:hAnsi="Arial Narrow" w:cs="Arial Narrow"/>
          <w:sz w:val="26"/>
          <w:szCs w:val="26"/>
          <w:lang w:val="es-ES"/>
        </w:rPr>
      </w:pPr>
    </w:p>
    <w:p w14:paraId="33F47C31" w14:textId="77777777" w:rsidR="00BA0EC1" w:rsidRPr="00150FDA" w:rsidRDefault="00BA0EC1"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 xml:space="preserve">También se reclamaron lo siguientes </w:t>
      </w:r>
      <w:r w:rsidR="009F31CD" w:rsidRPr="00150FDA">
        <w:rPr>
          <w:rFonts w:ascii="Arial Narrow" w:hAnsi="Arial Narrow" w:cs="Arial Narrow"/>
          <w:sz w:val="26"/>
          <w:szCs w:val="26"/>
          <w:lang w:val="es-ES"/>
        </w:rPr>
        <w:t>perjuicios patrimoniales</w:t>
      </w:r>
      <w:r w:rsidRPr="00150FDA">
        <w:rPr>
          <w:rFonts w:ascii="Arial Narrow" w:hAnsi="Arial Narrow" w:cs="Arial Narrow"/>
          <w:sz w:val="26"/>
          <w:szCs w:val="26"/>
          <w:lang w:val="es-ES"/>
        </w:rPr>
        <w:t>:</w:t>
      </w:r>
    </w:p>
    <w:p w14:paraId="3ECF936C" w14:textId="77777777" w:rsidR="00BA0EC1" w:rsidRPr="00150FDA" w:rsidRDefault="00BA0EC1" w:rsidP="00150FDA">
      <w:pPr>
        <w:pStyle w:val="Textoindependiente"/>
        <w:spacing w:line="276" w:lineRule="auto"/>
        <w:ind w:right="157"/>
        <w:rPr>
          <w:rFonts w:ascii="Arial Narrow" w:hAnsi="Arial Narrow" w:cs="Arial Narrow"/>
          <w:sz w:val="26"/>
          <w:szCs w:val="26"/>
          <w:lang w:val="es-ES"/>
        </w:rPr>
      </w:pPr>
    </w:p>
    <w:p w14:paraId="0DB61A60" w14:textId="746B93A8" w:rsidR="00896844" w:rsidRPr="00150FDA" w:rsidRDefault="00BA0EC1" w:rsidP="00150FDA">
      <w:pPr>
        <w:pStyle w:val="Textoindependiente"/>
        <w:numPr>
          <w:ilvl w:val="0"/>
          <w:numId w:val="16"/>
        </w:numPr>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L</w:t>
      </w:r>
      <w:r w:rsidR="009F31CD" w:rsidRPr="00150FDA">
        <w:rPr>
          <w:rFonts w:ascii="Arial Narrow" w:hAnsi="Arial Narrow" w:cs="Arial Narrow"/>
          <w:sz w:val="26"/>
          <w:szCs w:val="26"/>
          <w:lang w:val="es-ES"/>
        </w:rPr>
        <w:t xml:space="preserve">a suma de $ 260.000 </w:t>
      </w:r>
      <w:r w:rsidR="00896844" w:rsidRPr="00150FDA">
        <w:rPr>
          <w:rFonts w:ascii="Arial Narrow" w:hAnsi="Arial Narrow" w:cs="Arial Narrow"/>
          <w:sz w:val="26"/>
          <w:szCs w:val="26"/>
          <w:lang w:val="es-ES"/>
        </w:rPr>
        <w:t>a fin de resarcir el salario dejado de percibir por la madre (licencia no remunerada en el trabajo para cuidar al niño);</w:t>
      </w:r>
    </w:p>
    <w:p w14:paraId="3E53E21F" w14:textId="42A9AD5C" w:rsidR="0048142B" w:rsidRPr="00150FDA" w:rsidRDefault="009F31CD" w:rsidP="00150FDA">
      <w:pPr>
        <w:pStyle w:val="Textoindependiente"/>
        <w:numPr>
          <w:ilvl w:val="0"/>
          <w:numId w:val="16"/>
        </w:numPr>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w:t>
      </w:r>
      <w:r w:rsidRPr="00150FDA">
        <w:rPr>
          <w:rFonts w:ascii="Arial Narrow" w:hAnsi="Arial Narrow"/>
          <w:sz w:val="26"/>
          <w:szCs w:val="26"/>
        </w:rPr>
        <w:t xml:space="preserve"> </w:t>
      </w:r>
      <w:r w:rsidRPr="00150FDA">
        <w:rPr>
          <w:rFonts w:ascii="Arial Narrow" w:hAnsi="Arial Narrow" w:cs="Arial Narrow"/>
          <w:sz w:val="26"/>
          <w:szCs w:val="26"/>
          <w:lang w:val="es-ES"/>
        </w:rPr>
        <w:t xml:space="preserve">500.000 </w:t>
      </w:r>
      <w:r w:rsidR="001E109B" w:rsidRPr="00150FDA">
        <w:rPr>
          <w:rFonts w:ascii="Arial Narrow" w:hAnsi="Arial Narrow" w:cs="Arial Narrow"/>
          <w:sz w:val="26"/>
          <w:szCs w:val="26"/>
          <w:lang w:val="es-ES"/>
        </w:rPr>
        <w:t>a</w:t>
      </w:r>
      <w:r w:rsidRPr="00150FDA">
        <w:rPr>
          <w:rFonts w:ascii="Arial Narrow" w:hAnsi="Arial Narrow" w:cs="Arial Narrow"/>
          <w:sz w:val="26"/>
          <w:szCs w:val="26"/>
          <w:lang w:val="es-ES"/>
        </w:rPr>
        <w:t xml:space="preserve"> favor del padre</w:t>
      </w:r>
      <w:r w:rsidR="00AF3356" w:rsidRPr="00150FDA">
        <w:rPr>
          <w:rFonts w:ascii="Arial Narrow" w:hAnsi="Arial Narrow" w:cs="Arial Narrow"/>
          <w:sz w:val="26"/>
          <w:szCs w:val="26"/>
          <w:lang w:val="es-ES"/>
        </w:rPr>
        <w:t>, como préstamo que solicitó para sufragar los gastos de atención del hijo</w:t>
      </w:r>
      <w:r w:rsidRPr="00150FDA">
        <w:rPr>
          <w:rFonts w:ascii="Arial Narrow" w:hAnsi="Arial Narrow" w:cs="Arial Narrow"/>
          <w:sz w:val="26"/>
          <w:szCs w:val="26"/>
          <w:lang w:val="es-ES"/>
        </w:rPr>
        <w:t>;</w:t>
      </w:r>
    </w:p>
    <w:p w14:paraId="592874DF" w14:textId="58CA473F" w:rsidR="005636BE" w:rsidRPr="00150FDA" w:rsidRDefault="18643710" w:rsidP="00150FDA">
      <w:pPr>
        <w:pStyle w:val="Textoindependiente"/>
        <w:numPr>
          <w:ilvl w:val="0"/>
          <w:numId w:val="16"/>
        </w:numPr>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A título de lucro cesante, los</w:t>
      </w:r>
      <w:r w:rsidR="587604AD" w:rsidRPr="00150FDA">
        <w:rPr>
          <w:rFonts w:ascii="Arial Narrow" w:hAnsi="Arial Narrow" w:cs="Arial Narrow"/>
          <w:sz w:val="26"/>
          <w:szCs w:val="26"/>
          <w:lang w:val="es-ES"/>
        </w:rPr>
        <w:t xml:space="preserve"> salarios dejados de recibir por el hijo fallecido entre los 17 y 25 años</w:t>
      </w:r>
      <w:r w:rsidR="50D3BA37" w:rsidRPr="00150FDA">
        <w:rPr>
          <w:rFonts w:ascii="Arial Narrow" w:hAnsi="Arial Narrow" w:cs="Arial Narrow"/>
          <w:sz w:val="26"/>
          <w:szCs w:val="26"/>
          <w:lang w:val="es-ES"/>
        </w:rPr>
        <w:t>,</w:t>
      </w:r>
      <w:r w:rsidR="587604AD" w:rsidRPr="00150FDA">
        <w:rPr>
          <w:rFonts w:ascii="Arial Narrow" w:hAnsi="Arial Narrow" w:cs="Arial Narrow"/>
          <w:sz w:val="26"/>
          <w:szCs w:val="26"/>
          <w:lang w:val="es-ES"/>
        </w:rPr>
        <w:t xml:space="preserve"> en favor los padres</w:t>
      </w:r>
      <w:r w:rsidR="46760E58" w:rsidRPr="00150FDA">
        <w:rPr>
          <w:rFonts w:ascii="Arial Narrow" w:hAnsi="Arial Narrow" w:cs="Arial Narrow"/>
          <w:sz w:val="26"/>
          <w:szCs w:val="26"/>
          <w:lang w:val="es-ES"/>
        </w:rPr>
        <w:t>.</w:t>
      </w:r>
    </w:p>
    <w:p w14:paraId="47BE23D3" w14:textId="77777777" w:rsidR="005636BE" w:rsidRPr="00150FDA" w:rsidRDefault="005636BE" w:rsidP="00150FDA">
      <w:pPr>
        <w:pStyle w:val="Textoindependiente"/>
        <w:spacing w:line="276" w:lineRule="auto"/>
        <w:ind w:right="157"/>
        <w:rPr>
          <w:rFonts w:ascii="Arial Narrow" w:hAnsi="Arial Narrow" w:cs="Arial Narrow"/>
          <w:sz w:val="26"/>
          <w:szCs w:val="26"/>
          <w:lang w:val="es-ES"/>
        </w:rPr>
      </w:pPr>
    </w:p>
    <w:p w14:paraId="121622F3" w14:textId="6703BF63" w:rsidR="009F31CD" w:rsidRPr="00150FDA" w:rsidRDefault="009F31CD"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 xml:space="preserve">Sumas estas, con intereses y debidamente indexadas al momento del pago. </w:t>
      </w:r>
    </w:p>
    <w:p w14:paraId="18C8D2DF" w14:textId="77777777" w:rsidR="009F31CD" w:rsidRPr="00150FDA" w:rsidRDefault="009F31CD" w:rsidP="00150FDA">
      <w:pPr>
        <w:pStyle w:val="Textoindependiente"/>
        <w:spacing w:line="276" w:lineRule="auto"/>
        <w:ind w:right="157"/>
        <w:rPr>
          <w:rFonts w:ascii="Arial Narrow" w:hAnsi="Arial Narrow" w:cs="Arial Narrow"/>
          <w:sz w:val="26"/>
          <w:szCs w:val="26"/>
          <w:lang w:val="es-ES"/>
        </w:rPr>
      </w:pPr>
    </w:p>
    <w:p w14:paraId="2A4ACF7E" w14:textId="5B744C15" w:rsidR="00FB0537" w:rsidRPr="00150FDA" w:rsidRDefault="46760E58"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 xml:space="preserve">Como </w:t>
      </w:r>
      <w:r w:rsidRPr="00150FDA">
        <w:rPr>
          <w:rFonts w:ascii="Arial Narrow" w:hAnsi="Arial Narrow" w:cs="Arial Narrow"/>
          <w:b/>
          <w:bCs/>
          <w:sz w:val="26"/>
          <w:szCs w:val="26"/>
          <w:lang w:val="es-ES"/>
        </w:rPr>
        <w:t>soporte fáctico</w:t>
      </w:r>
      <w:r w:rsidRPr="00150FDA">
        <w:rPr>
          <w:rFonts w:ascii="Arial Narrow" w:hAnsi="Arial Narrow" w:cs="Arial Narrow"/>
          <w:sz w:val="26"/>
          <w:szCs w:val="26"/>
          <w:lang w:val="es-ES"/>
        </w:rPr>
        <w:t xml:space="preserve"> se indicó que </w:t>
      </w:r>
      <w:r w:rsidR="73385B4A" w:rsidRPr="00150FDA">
        <w:rPr>
          <w:rFonts w:ascii="Arial Narrow" w:hAnsi="Arial Narrow" w:cs="Arial Narrow"/>
          <w:sz w:val="26"/>
          <w:szCs w:val="26"/>
          <w:lang w:val="es-ES"/>
        </w:rPr>
        <w:t xml:space="preserve">el 19 de abril de 2012, el menor </w:t>
      </w:r>
      <w:r w:rsidR="71D39419" w:rsidRPr="00150FDA">
        <w:rPr>
          <w:rFonts w:ascii="Arial Narrow" w:hAnsi="Arial Narrow" w:cs="Arial Narrow"/>
          <w:sz w:val="26"/>
          <w:szCs w:val="26"/>
          <w:lang w:val="es-ES"/>
        </w:rPr>
        <w:t xml:space="preserve">Tomas </w:t>
      </w:r>
      <w:r w:rsidR="73385B4A" w:rsidRPr="00150FDA">
        <w:rPr>
          <w:rFonts w:ascii="Arial Narrow" w:hAnsi="Arial Narrow" w:cs="Arial Narrow"/>
          <w:sz w:val="26"/>
          <w:szCs w:val="26"/>
          <w:lang w:val="es-ES"/>
        </w:rPr>
        <w:t>sufrió un accidente en el hogar, que motiv</w:t>
      </w:r>
      <w:r w:rsidR="71D39419" w:rsidRPr="00150FDA">
        <w:rPr>
          <w:rFonts w:ascii="Arial Narrow" w:hAnsi="Arial Narrow" w:cs="Arial Narrow"/>
          <w:sz w:val="26"/>
          <w:szCs w:val="26"/>
          <w:lang w:val="es-ES"/>
        </w:rPr>
        <w:t>ó</w:t>
      </w:r>
      <w:r w:rsidR="73385B4A" w:rsidRPr="00150FDA">
        <w:rPr>
          <w:rFonts w:ascii="Arial Narrow" w:hAnsi="Arial Narrow" w:cs="Arial Narrow"/>
          <w:sz w:val="26"/>
          <w:szCs w:val="26"/>
          <w:lang w:val="es-ES"/>
        </w:rPr>
        <w:t xml:space="preserve"> consulta por urgencias </w:t>
      </w:r>
      <w:r w:rsidR="7DBAEA30" w:rsidRPr="00150FDA">
        <w:rPr>
          <w:rFonts w:ascii="Arial Narrow" w:hAnsi="Arial Narrow" w:cs="Arial Narrow"/>
          <w:sz w:val="26"/>
          <w:szCs w:val="26"/>
          <w:lang w:val="es-ES"/>
        </w:rPr>
        <w:t xml:space="preserve">en </w:t>
      </w:r>
      <w:r w:rsidR="7DBAEA30" w:rsidRPr="00150FDA">
        <w:rPr>
          <w:rFonts w:ascii="Arial Narrow" w:hAnsi="Arial Narrow" w:cs="Arial Narrow"/>
          <w:i/>
          <w:iCs/>
          <w:sz w:val="26"/>
          <w:szCs w:val="26"/>
          <w:lang w:val="es-ES"/>
        </w:rPr>
        <w:t>“</w:t>
      </w:r>
      <w:r w:rsidR="73385B4A" w:rsidRPr="00150FDA">
        <w:rPr>
          <w:rFonts w:ascii="Arial Narrow" w:hAnsi="Arial Narrow" w:cs="Arial Narrow"/>
          <w:i/>
          <w:iCs/>
          <w:sz w:val="26"/>
          <w:szCs w:val="26"/>
          <w:lang w:val="es-ES"/>
        </w:rPr>
        <w:t>su E.P.S</w:t>
      </w:r>
      <w:r w:rsidR="3ACF00BD" w:rsidRPr="00150FDA">
        <w:rPr>
          <w:rFonts w:ascii="Arial Narrow" w:hAnsi="Arial Narrow" w:cs="Arial Narrow"/>
          <w:i/>
          <w:iCs/>
          <w:sz w:val="26"/>
          <w:szCs w:val="26"/>
          <w:lang w:val="es-ES"/>
        </w:rPr>
        <w:t>.</w:t>
      </w:r>
      <w:r w:rsidR="73385B4A" w:rsidRPr="00150FDA">
        <w:rPr>
          <w:rFonts w:ascii="Arial Narrow" w:hAnsi="Arial Narrow" w:cs="Arial Narrow"/>
          <w:i/>
          <w:iCs/>
          <w:sz w:val="26"/>
          <w:szCs w:val="26"/>
          <w:lang w:val="es-ES"/>
        </w:rPr>
        <w:t>”,</w:t>
      </w:r>
      <w:r w:rsidR="73385B4A" w:rsidRPr="00150FDA">
        <w:rPr>
          <w:rFonts w:ascii="Arial Narrow" w:hAnsi="Arial Narrow" w:cs="Arial Narrow"/>
          <w:sz w:val="26"/>
          <w:szCs w:val="26"/>
          <w:lang w:val="es-ES"/>
        </w:rPr>
        <w:t xml:space="preserve"> </w:t>
      </w:r>
      <w:r w:rsidR="4B2ACF6D" w:rsidRPr="00150FDA">
        <w:rPr>
          <w:rFonts w:ascii="Arial Narrow" w:hAnsi="Arial Narrow" w:cs="Arial Narrow"/>
          <w:sz w:val="26"/>
          <w:szCs w:val="26"/>
          <w:lang w:val="es-ES"/>
        </w:rPr>
        <w:t>allí</w:t>
      </w:r>
      <w:r w:rsidR="73385B4A" w:rsidRPr="00150FDA">
        <w:rPr>
          <w:rFonts w:ascii="Arial Narrow" w:hAnsi="Arial Narrow" w:cs="Arial Narrow"/>
          <w:sz w:val="26"/>
          <w:szCs w:val="26"/>
          <w:lang w:val="es-ES"/>
        </w:rPr>
        <w:t xml:space="preserve"> le prescribieron medicamentos y se le di</w:t>
      </w:r>
      <w:r w:rsidR="71D39419" w:rsidRPr="00150FDA">
        <w:rPr>
          <w:rFonts w:ascii="Arial Narrow" w:hAnsi="Arial Narrow" w:cs="Arial Narrow"/>
          <w:sz w:val="26"/>
          <w:szCs w:val="26"/>
          <w:lang w:val="es-ES"/>
        </w:rPr>
        <w:t>eron</w:t>
      </w:r>
      <w:r w:rsidR="73385B4A" w:rsidRPr="00150FDA">
        <w:rPr>
          <w:rFonts w:ascii="Arial Narrow" w:hAnsi="Arial Narrow" w:cs="Arial Narrow"/>
          <w:sz w:val="26"/>
          <w:szCs w:val="26"/>
          <w:lang w:val="es-ES"/>
        </w:rPr>
        <w:t xml:space="preserve"> indicaciones de alerta a la madre. </w:t>
      </w:r>
      <w:r w:rsidR="71D39419" w:rsidRPr="00150FDA">
        <w:rPr>
          <w:rFonts w:ascii="Arial Narrow" w:hAnsi="Arial Narrow" w:cs="Arial Narrow"/>
          <w:sz w:val="26"/>
          <w:szCs w:val="26"/>
          <w:lang w:val="es-ES"/>
        </w:rPr>
        <w:t>A</w:t>
      </w:r>
      <w:r w:rsidR="73385B4A" w:rsidRPr="00150FDA">
        <w:rPr>
          <w:rFonts w:ascii="Arial Narrow" w:hAnsi="Arial Narrow" w:cs="Arial Narrow"/>
          <w:sz w:val="26"/>
          <w:szCs w:val="26"/>
          <w:lang w:val="es-ES"/>
        </w:rPr>
        <w:t xml:space="preserve">l día </w:t>
      </w:r>
      <w:r w:rsidR="71D39419" w:rsidRPr="00150FDA">
        <w:rPr>
          <w:rFonts w:ascii="Arial Narrow" w:hAnsi="Arial Narrow" w:cs="Arial Narrow"/>
          <w:sz w:val="26"/>
          <w:szCs w:val="26"/>
          <w:lang w:val="es-ES"/>
        </w:rPr>
        <w:t xml:space="preserve">siguiente </w:t>
      </w:r>
      <w:r w:rsidR="1726D23C" w:rsidRPr="00150FDA">
        <w:rPr>
          <w:rFonts w:ascii="Arial Narrow" w:hAnsi="Arial Narrow" w:cs="Arial Narrow"/>
          <w:sz w:val="26"/>
          <w:szCs w:val="26"/>
          <w:lang w:val="es-ES"/>
        </w:rPr>
        <w:t xml:space="preserve">se </w:t>
      </w:r>
      <w:r w:rsidR="73385B4A" w:rsidRPr="00150FDA">
        <w:rPr>
          <w:rFonts w:ascii="Arial Narrow" w:hAnsi="Arial Narrow" w:cs="Arial Narrow"/>
          <w:sz w:val="26"/>
          <w:szCs w:val="26"/>
          <w:lang w:val="es-ES"/>
        </w:rPr>
        <w:t xml:space="preserve">presentó un episodio convulsivo debiendo acudir por urgencias al Hospital Kennedy, donde se remitió a la clínica de </w:t>
      </w:r>
      <w:r w:rsidR="00DF1984" w:rsidRPr="00150FDA">
        <w:rPr>
          <w:rFonts w:ascii="Arial Narrow" w:hAnsi="Arial Narrow" w:cs="Arial Narrow"/>
          <w:sz w:val="26"/>
          <w:szCs w:val="26"/>
          <w:lang w:val="es-ES"/>
        </w:rPr>
        <w:t>SaludCoop</w:t>
      </w:r>
      <w:r w:rsidR="1FD42775" w:rsidRPr="00150FDA">
        <w:rPr>
          <w:rFonts w:ascii="Arial Narrow" w:hAnsi="Arial Narrow" w:cs="Arial Narrow"/>
          <w:sz w:val="26"/>
          <w:szCs w:val="26"/>
          <w:lang w:val="es-ES"/>
        </w:rPr>
        <w:t>,</w:t>
      </w:r>
      <w:r w:rsidR="73385B4A" w:rsidRPr="00150FDA">
        <w:rPr>
          <w:rFonts w:ascii="Arial Narrow" w:hAnsi="Arial Narrow" w:cs="Arial Narrow"/>
          <w:sz w:val="26"/>
          <w:szCs w:val="26"/>
          <w:lang w:val="es-ES"/>
        </w:rPr>
        <w:t xml:space="preserve"> </w:t>
      </w:r>
      <w:r w:rsidR="4B2ACF6D" w:rsidRPr="00150FDA">
        <w:rPr>
          <w:rFonts w:ascii="Arial Narrow" w:hAnsi="Arial Narrow" w:cs="Arial Narrow"/>
          <w:sz w:val="26"/>
          <w:szCs w:val="26"/>
          <w:lang w:val="es-ES"/>
        </w:rPr>
        <w:t xml:space="preserve">siendo atendido </w:t>
      </w:r>
      <w:r w:rsidR="73385B4A" w:rsidRPr="00150FDA">
        <w:rPr>
          <w:rFonts w:ascii="Arial Narrow" w:hAnsi="Arial Narrow" w:cs="Arial Narrow"/>
          <w:sz w:val="26"/>
          <w:szCs w:val="26"/>
          <w:lang w:val="es-ES"/>
        </w:rPr>
        <w:t xml:space="preserve">el día siguiente. </w:t>
      </w:r>
      <w:r w:rsidR="4995AE8E" w:rsidRPr="00150FDA">
        <w:rPr>
          <w:rFonts w:ascii="Arial Narrow" w:hAnsi="Arial Narrow" w:cs="Arial Narrow"/>
          <w:sz w:val="26"/>
          <w:szCs w:val="26"/>
          <w:lang w:val="es-ES"/>
        </w:rPr>
        <w:t xml:space="preserve">Pese a que hubo remisión a </w:t>
      </w:r>
      <w:r w:rsidR="71EB62AF" w:rsidRPr="00150FDA">
        <w:rPr>
          <w:rFonts w:ascii="Arial Narrow" w:hAnsi="Arial Narrow" w:cs="Arial Narrow"/>
          <w:sz w:val="26"/>
          <w:szCs w:val="26"/>
          <w:lang w:val="es-ES"/>
        </w:rPr>
        <w:t>médico</w:t>
      </w:r>
      <w:r w:rsidR="4995AE8E" w:rsidRPr="00150FDA">
        <w:rPr>
          <w:rFonts w:ascii="Arial Narrow" w:hAnsi="Arial Narrow" w:cs="Arial Narrow"/>
          <w:sz w:val="26"/>
          <w:szCs w:val="26"/>
          <w:lang w:val="es-ES"/>
        </w:rPr>
        <w:t xml:space="preserve"> pediatra por parte </w:t>
      </w:r>
      <w:r w:rsidR="7DBAEA30" w:rsidRPr="00150FDA">
        <w:rPr>
          <w:rFonts w:ascii="Arial Narrow" w:hAnsi="Arial Narrow" w:cs="Arial Narrow"/>
          <w:sz w:val="26"/>
          <w:szCs w:val="26"/>
          <w:lang w:val="es-ES"/>
        </w:rPr>
        <w:t>del galeno general</w:t>
      </w:r>
      <w:r w:rsidR="4995AE8E" w:rsidRPr="00150FDA">
        <w:rPr>
          <w:rFonts w:ascii="Arial Narrow" w:hAnsi="Arial Narrow" w:cs="Arial Narrow"/>
          <w:sz w:val="26"/>
          <w:szCs w:val="26"/>
          <w:lang w:val="es-ES"/>
        </w:rPr>
        <w:t xml:space="preserve"> que lo atendió, un especialista de </w:t>
      </w:r>
      <w:r w:rsidR="7DBAEA30" w:rsidRPr="00150FDA">
        <w:rPr>
          <w:rFonts w:ascii="Arial Narrow" w:hAnsi="Arial Narrow" w:cs="Arial Narrow"/>
          <w:sz w:val="26"/>
          <w:szCs w:val="26"/>
          <w:lang w:val="es-ES"/>
        </w:rPr>
        <w:t>esa área</w:t>
      </w:r>
      <w:r w:rsidR="4995AE8E" w:rsidRPr="00150FDA">
        <w:rPr>
          <w:rFonts w:ascii="Arial Narrow" w:hAnsi="Arial Narrow" w:cs="Arial Narrow"/>
          <w:sz w:val="26"/>
          <w:szCs w:val="26"/>
          <w:lang w:val="es-ES"/>
        </w:rPr>
        <w:t xml:space="preserve"> </w:t>
      </w:r>
      <w:r w:rsidR="1FD42775" w:rsidRPr="00150FDA">
        <w:rPr>
          <w:rFonts w:ascii="Arial Narrow" w:hAnsi="Arial Narrow" w:cs="Arial Narrow"/>
          <w:sz w:val="26"/>
          <w:szCs w:val="26"/>
          <w:lang w:val="es-ES"/>
        </w:rPr>
        <w:t xml:space="preserve">sin valorarlo </w:t>
      </w:r>
      <w:r w:rsidR="4995AE8E" w:rsidRPr="00150FDA">
        <w:rPr>
          <w:rFonts w:ascii="Arial Narrow" w:hAnsi="Arial Narrow" w:cs="Arial Narrow"/>
          <w:sz w:val="26"/>
          <w:szCs w:val="26"/>
          <w:lang w:val="es-ES"/>
        </w:rPr>
        <w:t xml:space="preserve">ordenó cambio de medicamentos, resaltando además que el pediatra no suscribió sus notas en la histórica clínica. Le dieron de alta el día 22 de abril con dos pendientes, valoración por neuropediatría y electroencefalograma. </w:t>
      </w:r>
    </w:p>
    <w:p w14:paraId="446BC73F" w14:textId="75C7A396" w:rsidR="00EF1B7D" w:rsidRPr="00150FDA" w:rsidRDefault="00EF1B7D" w:rsidP="00150FDA">
      <w:pPr>
        <w:pStyle w:val="Textoindependiente"/>
        <w:spacing w:line="276" w:lineRule="auto"/>
        <w:ind w:right="157"/>
        <w:rPr>
          <w:rFonts w:ascii="Arial Narrow" w:hAnsi="Arial Narrow" w:cs="Arial Narrow"/>
          <w:sz w:val="26"/>
          <w:szCs w:val="26"/>
          <w:lang w:val="es-ES"/>
        </w:rPr>
      </w:pPr>
    </w:p>
    <w:p w14:paraId="560BBC2E" w14:textId="19BC4B38" w:rsidR="00EF1B7D" w:rsidRPr="00150FDA" w:rsidRDefault="7DBAEA30"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Ante nuevas convulsiones fue internado el día 23 de abril en la unidad de cuidado intermedio neonatal, ello según le explicaron a l</w:t>
      </w:r>
      <w:r w:rsidR="4B2ACF6D" w:rsidRPr="00150FDA">
        <w:rPr>
          <w:rFonts w:ascii="Arial Narrow" w:hAnsi="Arial Narrow" w:cs="Arial Narrow"/>
          <w:sz w:val="26"/>
          <w:szCs w:val="26"/>
          <w:lang w:val="es-ES"/>
        </w:rPr>
        <w:t>a</w:t>
      </w:r>
      <w:r w:rsidRPr="00150FDA">
        <w:rPr>
          <w:rFonts w:ascii="Arial Narrow" w:hAnsi="Arial Narrow" w:cs="Arial Narrow"/>
          <w:sz w:val="26"/>
          <w:szCs w:val="26"/>
          <w:lang w:val="es-ES"/>
        </w:rPr>
        <w:t xml:space="preserve"> madre, para poder ser valorado por neuropediatría. En la historia clínica, anotación del día 24 a las 14:03, la auxiliar de enfermería constata que le aplicaron un medicamento para el corazón que no le había</w:t>
      </w:r>
      <w:r w:rsidR="4B2ACF6D" w:rsidRPr="00150FDA">
        <w:rPr>
          <w:rFonts w:ascii="Arial Narrow" w:hAnsi="Arial Narrow" w:cs="Arial Narrow"/>
          <w:sz w:val="26"/>
          <w:szCs w:val="26"/>
          <w:lang w:val="es-ES"/>
        </w:rPr>
        <w:t>n</w:t>
      </w:r>
      <w:r w:rsidRPr="00150FDA">
        <w:rPr>
          <w:rFonts w:ascii="Arial Narrow" w:hAnsi="Arial Narrow" w:cs="Arial Narrow"/>
          <w:sz w:val="26"/>
          <w:szCs w:val="26"/>
          <w:lang w:val="es-ES"/>
        </w:rPr>
        <w:t xml:space="preserve"> prescrito, error que no fue reportado por el medico responsable. </w:t>
      </w:r>
    </w:p>
    <w:p w14:paraId="5B555280" w14:textId="77777777" w:rsidR="00EF1B7D" w:rsidRPr="00150FDA" w:rsidRDefault="00EF1B7D" w:rsidP="00150FDA">
      <w:pPr>
        <w:pStyle w:val="Textoindependiente"/>
        <w:spacing w:line="276" w:lineRule="auto"/>
        <w:ind w:right="157"/>
        <w:rPr>
          <w:rFonts w:ascii="Arial Narrow" w:hAnsi="Arial Narrow" w:cs="Arial Narrow"/>
          <w:sz w:val="26"/>
          <w:szCs w:val="26"/>
          <w:lang w:val="es-ES"/>
        </w:rPr>
      </w:pPr>
    </w:p>
    <w:p w14:paraId="368202C7" w14:textId="50A1FF5B" w:rsidR="00561F7B" w:rsidRPr="00150FDA" w:rsidRDefault="00EF1B7D"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lastRenderedPageBreak/>
        <w:t xml:space="preserve">Para el día 26, </w:t>
      </w:r>
      <w:r w:rsidR="00ED6F84" w:rsidRPr="00150FDA">
        <w:rPr>
          <w:rFonts w:ascii="Arial Narrow" w:hAnsi="Arial Narrow" w:cs="Arial Narrow"/>
          <w:sz w:val="26"/>
          <w:szCs w:val="26"/>
          <w:lang w:val="es-ES"/>
        </w:rPr>
        <w:t xml:space="preserve">se evidencia en </w:t>
      </w:r>
      <w:r w:rsidR="00561F7B" w:rsidRPr="00150FDA">
        <w:rPr>
          <w:rFonts w:ascii="Arial Narrow" w:hAnsi="Arial Narrow" w:cs="Arial Narrow"/>
          <w:sz w:val="26"/>
          <w:szCs w:val="26"/>
          <w:lang w:val="es-ES"/>
        </w:rPr>
        <w:t>el</w:t>
      </w:r>
      <w:r w:rsidR="00ED6F84" w:rsidRPr="00150FDA">
        <w:rPr>
          <w:rFonts w:ascii="Arial Narrow" w:hAnsi="Arial Narrow" w:cs="Arial Narrow"/>
          <w:sz w:val="26"/>
          <w:szCs w:val="26"/>
          <w:lang w:val="es-ES"/>
        </w:rPr>
        <w:t xml:space="preserve"> documento médico en mentes </w:t>
      </w:r>
      <w:r w:rsidR="00DE71F4" w:rsidRPr="00150FDA">
        <w:rPr>
          <w:rFonts w:ascii="Arial Narrow" w:hAnsi="Arial Narrow" w:cs="Arial Narrow"/>
          <w:sz w:val="26"/>
          <w:szCs w:val="26"/>
          <w:lang w:val="es-ES"/>
        </w:rPr>
        <w:t>que</w:t>
      </w:r>
      <w:r w:rsidR="00ED6F84" w:rsidRPr="00150FDA">
        <w:rPr>
          <w:rFonts w:ascii="Arial Narrow" w:hAnsi="Arial Narrow" w:cs="Arial Narrow"/>
          <w:sz w:val="26"/>
          <w:szCs w:val="26"/>
          <w:lang w:val="es-ES"/>
        </w:rPr>
        <w:t xml:space="preserve"> se advierten síntomas indicadores de enfermedad nosocomial</w:t>
      </w:r>
      <w:r w:rsidR="001D0607" w:rsidRPr="00150FDA">
        <w:rPr>
          <w:rFonts w:ascii="Arial Narrow" w:hAnsi="Arial Narrow" w:cs="Arial Narrow"/>
          <w:sz w:val="26"/>
          <w:szCs w:val="26"/>
          <w:lang w:val="es-ES"/>
        </w:rPr>
        <w:t xml:space="preserve"> (secreciones gruesas)</w:t>
      </w:r>
      <w:r w:rsidR="00ED6F84" w:rsidRPr="00150FDA">
        <w:rPr>
          <w:rFonts w:ascii="Arial Narrow" w:hAnsi="Arial Narrow" w:cs="Arial Narrow"/>
          <w:sz w:val="26"/>
          <w:szCs w:val="26"/>
          <w:lang w:val="es-ES"/>
        </w:rPr>
        <w:t>, para esa fecha el meno</w:t>
      </w:r>
      <w:r w:rsidR="00561F7B" w:rsidRPr="00150FDA">
        <w:rPr>
          <w:rFonts w:ascii="Arial Narrow" w:hAnsi="Arial Narrow" w:cs="Arial Narrow"/>
          <w:sz w:val="26"/>
          <w:szCs w:val="26"/>
          <w:lang w:val="es-ES"/>
        </w:rPr>
        <w:t>r</w:t>
      </w:r>
      <w:r w:rsidR="00ED6F84" w:rsidRPr="00150FDA">
        <w:rPr>
          <w:rFonts w:ascii="Arial Narrow" w:hAnsi="Arial Narrow" w:cs="Arial Narrow"/>
          <w:sz w:val="26"/>
          <w:szCs w:val="26"/>
          <w:lang w:val="es-ES"/>
        </w:rPr>
        <w:t xml:space="preserve"> se encontraba en la UCI pediátrica, recién también le diagnostican neurofibromatosis benigna (tipo 1)</w:t>
      </w:r>
      <w:r w:rsidR="00561F7B" w:rsidRPr="00150FDA">
        <w:rPr>
          <w:rFonts w:ascii="Arial Narrow" w:hAnsi="Arial Narrow" w:cs="Arial Narrow"/>
          <w:sz w:val="26"/>
          <w:szCs w:val="26"/>
          <w:lang w:val="es-ES"/>
        </w:rPr>
        <w:t>.</w:t>
      </w:r>
    </w:p>
    <w:p w14:paraId="133DC852" w14:textId="77777777" w:rsidR="00561F7B" w:rsidRPr="00150FDA" w:rsidRDefault="00561F7B" w:rsidP="00150FDA">
      <w:pPr>
        <w:pStyle w:val="Textoindependiente"/>
        <w:spacing w:line="276" w:lineRule="auto"/>
        <w:ind w:right="157"/>
        <w:rPr>
          <w:rFonts w:ascii="Arial Narrow" w:hAnsi="Arial Narrow" w:cs="Arial Narrow"/>
          <w:sz w:val="26"/>
          <w:szCs w:val="26"/>
          <w:lang w:val="es-ES"/>
        </w:rPr>
      </w:pPr>
    </w:p>
    <w:p w14:paraId="0CB891A1" w14:textId="0675ABC6" w:rsidR="00DF11E6" w:rsidRPr="00150FDA" w:rsidRDefault="4B2ACF6D"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La deficiente prestación de salud</w:t>
      </w:r>
      <w:r w:rsidR="71EB62AF" w:rsidRPr="00150FDA">
        <w:rPr>
          <w:rFonts w:ascii="Arial Narrow" w:hAnsi="Arial Narrow" w:cs="Arial Narrow"/>
          <w:sz w:val="26"/>
          <w:szCs w:val="26"/>
          <w:lang w:val="es-ES"/>
        </w:rPr>
        <w:t xml:space="preserve"> -se asevera en la demanda-</w:t>
      </w:r>
      <w:r w:rsidRPr="00150FDA">
        <w:rPr>
          <w:rFonts w:ascii="Arial Narrow" w:hAnsi="Arial Narrow" w:cs="Arial Narrow"/>
          <w:sz w:val="26"/>
          <w:szCs w:val="26"/>
          <w:lang w:val="es-ES"/>
        </w:rPr>
        <w:t xml:space="preserve"> continu</w:t>
      </w:r>
      <w:r w:rsidR="1FD42775" w:rsidRPr="00150FDA">
        <w:rPr>
          <w:rFonts w:ascii="Arial Narrow" w:hAnsi="Arial Narrow" w:cs="Arial Narrow"/>
          <w:sz w:val="26"/>
          <w:szCs w:val="26"/>
          <w:lang w:val="es-ES"/>
        </w:rPr>
        <w:t>ó</w:t>
      </w:r>
      <w:r w:rsidR="71EB62AF" w:rsidRPr="00150FDA">
        <w:rPr>
          <w:rFonts w:ascii="Arial Narrow" w:hAnsi="Arial Narrow" w:cs="Arial Narrow"/>
          <w:sz w:val="26"/>
          <w:szCs w:val="26"/>
          <w:lang w:val="es-ES"/>
        </w:rPr>
        <w:t>;</w:t>
      </w:r>
      <w:r w:rsidRPr="00150FDA">
        <w:rPr>
          <w:rFonts w:ascii="Arial Narrow" w:hAnsi="Arial Narrow" w:cs="Arial Narrow"/>
          <w:sz w:val="26"/>
          <w:szCs w:val="26"/>
          <w:lang w:val="es-ES"/>
        </w:rPr>
        <w:t xml:space="preserve"> </w:t>
      </w:r>
      <w:r w:rsidR="1FD42775" w:rsidRPr="00150FDA">
        <w:rPr>
          <w:rFonts w:ascii="Arial Narrow" w:hAnsi="Arial Narrow" w:cs="Arial Narrow"/>
          <w:sz w:val="26"/>
          <w:szCs w:val="26"/>
          <w:lang w:val="es-ES"/>
        </w:rPr>
        <w:t>sigue</w:t>
      </w:r>
      <w:r w:rsidR="71EB62AF" w:rsidRPr="00150FDA">
        <w:rPr>
          <w:rFonts w:ascii="Arial Narrow" w:hAnsi="Arial Narrow" w:cs="Arial Narrow"/>
          <w:sz w:val="26"/>
          <w:szCs w:val="26"/>
          <w:lang w:val="es-ES"/>
        </w:rPr>
        <w:t>n</w:t>
      </w:r>
      <w:r w:rsidR="1FD42775" w:rsidRPr="00150FDA">
        <w:rPr>
          <w:rFonts w:ascii="Arial Narrow" w:hAnsi="Arial Narrow" w:cs="Arial Narrow"/>
          <w:sz w:val="26"/>
          <w:szCs w:val="26"/>
          <w:lang w:val="es-ES"/>
        </w:rPr>
        <w:t xml:space="preserve"> suministr</w:t>
      </w:r>
      <w:r w:rsidR="71EB62AF" w:rsidRPr="00150FDA">
        <w:rPr>
          <w:rFonts w:ascii="Arial Narrow" w:hAnsi="Arial Narrow" w:cs="Arial Narrow"/>
          <w:sz w:val="26"/>
          <w:szCs w:val="26"/>
          <w:lang w:val="es-ES"/>
        </w:rPr>
        <w:t>ando</w:t>
      </w:r>
      <w:r w:rsidR="1FD42775" w:rsidRPr="00150FDA">
        <w:rPr>
          <w:rFonts w:ascii="Arial Narrow" w:hAnsi="Arial Narrow" w:cs="Arial Narrow"/>
          <w:sz w:val="26"/>
          <w:szCs w:val="26"/>
          <w:lang w:val="es-ES"/>
        </w:rPr>
        <w:t xml:space="preserve"> </w:t>
      </w:r>
      <w:r w:rsidRPr="00150FDA">
        <w:rPr>
          <w:rFonts w:ascii="Arial Narrow" w:hAnsi="Arial Narrow" w:cs="Arial Narrow"/>
          <w:sz w:val="26"/>
          <w:szCs w:val="26"/>
          <w:lang w:val="es-ES"/>
        </w:rPr>
        <w:t xml:space="preserve">medicamentos </w:t>
      </w:r>
      <w:proofErr w:type="spellStart"/>
      <w:r w:rsidRPr="00150FDA">
        <w:rPr>
          <w:rFonts w:ascii="Arial Narrow" w:hAnsi="Arial Narrow" w:cs="Arial Narrow"/>
          <w:sz w:val="26"/>
          <w:szCs w:val="26"/>
          <w:lang w:val="es-ES"/>
        </w:rPr>
        <w:t>anticonvulsionantes</w:t>
      </w:r>
      <w:proofErr w:type="spellEnd"/>
      <w:r w:rsidRPr="00150FDA">
        <w:rPr>
          <w:rFonts w:ascii="Arial Narrow" w:hAnsi="Arial Narrow" w:cs="Arial Narrow"/>
          <w:sz w:val="26"/>
          <w:szCs w:val="26"/>
          <w:lang w:val="es-ES"/>
        </w:rPr>
        <w:t xml:space="preserve"> </w:t>
      </w:r>
      <w:r w:rsidR="71EB62AF" w:rsidRPr="00150FDA">
        <w:rPr>
          <w:rFonts w:ascii="Arial Narrow" w:hAnsi="Arial Narrow" w:cs="Arial Narrow"/>
          <w:sz w:val="26"/>
          <w:szCs w:val="26"/>
          <w:lang w:val="es-ES"/>
        </w:rPr>
        <w:t>pese a que</w:t>
      </w:r>
      <w:r w:rsidRPr="00150FDA">
        <w:rPr>
          <w:rFonts w:ascii="Arial Narrow" w:hAnsi="Arial Narrow" w:cs="Arial Narrow"/>
          <w:sz w:val="26"/>
          <w:szCs w:val="26"/>
          <w:lang w:val="es-ES"/>
        </w:rPr>
        <w:t xml:space="preserve"> un </w:t>
      </w:r>
      <w:r w:rsidR="5923D903" w:rsidRPr="00150FDA">
        <w:rPr>
          <w:rFonts w:ascii="Arial Narrow" w:hAnsi="Arial Narrow" w:cs="Arial Narrow"/>
          <w:sz w:val="26"/>
          <w:szCs w:val="26"/>
          <w:lang w:val="es-ES"/>
        </w:rPr>
        <w:t>médico</w:t>
      </w:r>
      <w:r w:rsidRPr="00150FDA">
        <w:rPr>
          <w:rFonts w:ascii="Arial Narrow" w:hAnsi="Arial Narrow" w:cs="Arial Narrow"/>
          <w:sz w:val="26"/>
          <w:szCs w:val="26"/>
          <w:lang w:val="es-ES"/>
        </w:rPr>
        <w:t xml:space="preserve"> anterior había indicado que </w:t>
      </w:r>
      <w:r w:rsidR="71EB62AF" w:rsidRPr="00150FDA">
        <w:rPr>
          <w:rFonts w:ascii="Arial Narrow" w:hAnsi="Arial Narrow" w:cs="Arial Narrow"/>
          <w:sz w:val="26"/>
          <w:szCs w:val="26"/>
          <w:lang w:val="es-ES"/>
        </w:rPr>
        <w:t xml:space="preserve">ello </w:t>
      </w:r>
      <w:r w:rsidRPr="00150FDA">
        <w:rPr>
          <w:rFonts w:ascii="Arial Narrow" w:hAnsi="Arial Narrow" w:cs="Arial Narrow"/>
          <w:sz w:val="26"/>
          <w:szCs w:val="26"/>
          <w:lang w:val="es-ES"/>
        </w:rPr>
        <w:t>solo si se presentaban nueva</w:t>
      </w:r>
      <w:r w:rsidR="75CD724F" w:rsidRPr="00150FDA">
        <w:rPr>
          <w:rFonts w:ascii="Arial Narrow" w:hAnsi="Arial Narrow" w:cs="Arial Narrow"/>
          <w:sz w:val="26"/>
          <w:szCs w:val="26"/>
          <w:lang w:val="es-ES"/>
        </w:rPr>
        <w:t>s</w:t>
      </w:r>
      <w:r w:rsidRPr="00150FDA">
        <w:rPr>
          <w:rFonts w:ascii="Arial Narrow" w:hAnsi="Arial Narrow" w:cs="Arial Narrow"/>
          <w:sz w:val="26"/>
          <w:szCs w:val="26"/>
          <w:lang w:val="es-ES"/>
        </w:rPr>
        <w:t xml:space="preserve"> convulsiones</w:t>
      </w:r>
      <w:r w:rsidR="71EB62AF" w:rsidRPr="00150FDA">
        <w:rPr>
          <w:rFonts w:ascii="Arial Narrow" w:hAnsi="Arial Narrow" w:cs="Arial Narrow"/>
          <w:sz w:val="26"/>
          <w:szCs w:val="26"/>
          <w:lang w:val="es-ES"/>
        </w:rPr>
        <w:t>,</w:t>
      </w:r>
      <w:r w:rsidRPr="00150FDA">
        <w:rPr>
          <w:rFonts w:ascii="Arial Narrow" w:hAnsi="Arial Narrow" w:cs="Arial Narrow"/>
          <w:sz w:val="26"/>
          <w:szCs w:val="26"/>
          <w:lang w:val="es-ES"/>
        </w:rPr>
        <w:t xml:space="preserve"> </w:t>
      </w:r>
      <w:r w:rsidR="75CD724F" w:rsidRPr="00150FDA">
        <w:rPr>
          <w:rFonts w:ascii="Arial Narrow" w:hAnsi="Arial Narrow" w:cs="Arial Narrow"/>
          <w:sz w:val="26"/>
          <w:szCs w:val="26"/>
          <w:lang w:val="es-ES"/>
        </w:rPr>
        <w:t xml:space="preserve">compra y </w:t>
      </w:r>
      <w:r w:rsidRPr="00150FDA">
        <w:rPr>
          <w:rFonts w:ascii="Arial Narrow" w:hAnsi="Arial Narrow" w:cs="Arial Narrow"/>
          <w:sz w:val="26"/>
          <w:szCs w:val="26"/>
          <w:lang w:val="es-ES"/>
        </w:rPr>
        <w:t xml:space="preserve">delegación de suministro de medicamentos en </w:t>
      </w:r>
      <w:r w:rsidR="75CD724F" w:rsidRPr="00150FDA">
        <w:rPr>
          <w:rFonts w:ascii="Arial Narrow" w:hAnsi="Arial Narrow" w:cs="Arial Narrow"/>
          <w:sz w:val="26"/>
          <w:szCs w:val="26"/>
          <w:lang w:val="es-ES"/>
        </w:rPr>
        <w:t xml:space="preserve">los </w:t>
      </w:r>
      <w:r w:rsidRPr="00150FDA">
        <w:rPr>
          <w:rFonts w:ascii="Arial Narrow" w:hAnsi="Arial Narrow" w:cs="Arial Narrow"/>
          <w:sz w:val="26"/>
          <w:szCs w:val="26"/>
          <w:lang w:val="es-ES"/>
        </w:rPr>
        <w:t xml:space="preserve">familiares, interrupción del suministro de un medicamento por </w:t>
      </w:r>
      <w:r w:rsidR="1FD42775" w:rsidRPr="00150FDA">
        <w:rPr>
          <w:rFonts w:ascii="Arial Narrow" w:hAnsi="Arial Narrow" w:cs="Arial Narrow"/>
          <w:sz w:val="26"/>
          <w:szCs w:val="26"/>
          <w:lang w:val="es-ES"/>
        </w:rPr>
        <w:t xml:space="preserve">haberse </w:t>
      </w:r>
      <w:r w:rsidRPr="00150FDA">
        <w:rPr>
          <w:rFonts w:ascii="Arial Narrow" w:hAnsi="Arial Narrow" w:cs="Arial Narrow"/>
          <w:sz w:val="26"/>
          <w:szCs w:val="26"/>
          <w:lang w:val="es-ES"/>
        </w:rPr>
        <w:t>a</w:t>
      </w:r>
      <w:r w:rsidR="75CD724F" w:rsidRPr="00150FDA">
        <w:rPr>
          <w:rFonts w:ascii="Arial Narrow" w:hAnsi="Arial Narrow" w:cs="Arial Narrow"/>
          <w:sz w:val="26"/>
          <w:szCs w:val="26"/>
          <w:lang w:val="es-ES"/>
        </w:rPr>
        <w:t>gota</w:t>
      </w:r>
      <w:r w:rsidR="1FD42775" w:rsidRPr="00150FDA">
        <w:rPr>
          <w:rFonts w:ascii="Arial Narrow" w:hAnsi="Arial Narrow" w:cs="Arial Narrow"/>
          <w:sz w:val="26"/>
          <w:szCs w:val="26"/>
          <w:lang w:val="es-ES"/>
        </w:rPr>
        <w:t>do</w:t>
      </w:r>
      <w:r w:rsidR="75CD724F" w:rsidRPr="00150FDA">
        <w:rPr>
          <w:rFonts w:ascii="Arial Narrow" w:hAnsi="Arial Narrow" w:cs="Arial Narrow"/>
          <w:sz w:val="26"/>
          <w:szCs w:val="26"/>
          <w:lang w:val="es-ES"/>
        </w:rPr>
        <w:t xml:space="preserve"> y sustituido por </w:t>
      </w:r>
      <w:r w:rsidR="00A6AD6D" w:rsidRPr="00150FDA">
        <w:rPr>
          <w:rFonts w:ascii="Arial Narrow" w:hAnsi="Arial Narrow" w:cs="Arial Narrow"/>
          <w:sz w:val="26"/>
          <w:szCs w:val="26"/>
          <w:lang w:val="es-ES"/>
        </w:rPr>
        <w:t>otro,</w:t>
      </w:r>
      <w:r w:rsidR="75CD724F" w:rsidRPr="00150FDA">
        <w:rPr>
          <w:rFonts w:ascii="Arial Narrow" w:hAnsi="Arial Narrow" w:cs="Arial Narrow"/>
          <w:sz w:val="26"/>
          <w:szCs w:val="26"/>
          <w:lang w:val="es-ES"/>
        </w:rPr>
        <w:t xml:space="preserve"> pero diluido, finalmente, </w:t>
      </w:r>
      <w:r w:rsidR="1FD42775" w:rsidRPr="00150FDA">
        <w:rPr>
          <w:rFonts w:ascii="Arial Narrow" w:hAnsi="Arial Narrow" w:cs="Arial Narrow"/>
          <w:sz w:val="26"/>
          <w:szCs w:val="26"/>
          <w:lang w:val="es-ES"/>
        </w:rPr>
        <w:t xml:space="preserve">que </w:t>
      </w:r>
      <w:r w:rsidR="75CD724F" w:rsidRPr="00150FDA">
        <w:rPr>
          <w:rFonts w:ascii="Arial Narrow" w:hAnsi="Arial Narrow" w:cs="Arial Narrow"/>
          <w:sz w:val="26"/>
          <w:szCs w:val="26"/>
          <w:lang w:val="es-ES"/>
        </w:rPr>
        <w:t xml:space="preserve">no se practicó </w:t>
      </w:r>
      <w:r w:rsidR="75CD724F" w:rsidRPr="00150FDA">
        <w:rPr>
          <w:rFonts w:ascii="Arial Narrow" w:hAnsi="Arial Narrow" w:cs="Arial Narrow"/>
          <w:i/>
          <w:iCs/>
          <w:sz w:val="26"/>
          <w:szCs w:val="26"/>
          <w:lang w:val="es-ES"/>
        </w:rPr>
        <w:t>“</w:t>
      </w:r>
      <w:proofErr w:type="spellStart"/>
      <w:r w:rsidR="75CD724F" w:rsidRPr="00150FDA">
        <w:rPr>
          <w:rFonts w:ascii="Arial Narrow" w:hAnsi="Arial Narrow" w:cs="Arial Narrow"/>
          <w:i/>
          <w:iCs/>
          <w:sz w:val="26"/>
          <w:szCs w:val="26"/>
          <w:lang w:val="es-ES"/>
        </w:rPr>
        <w:t>Rx</w:t>
      </w:r>
      <w:proofErr w:type="spellEnd"/>
      <w:r w:rsidR="75CD724F" w:rsidRPr="00150FDA">
        <w:rPr>
          <w:rFonts w:ascii="Arial Narrow" w:hAnsi="Arial Narrow" w:cs="Arial Narrow"/>
          <w:i/>
          <w:iCs/>
          <w:sz w:val="26"/>
          <w:szCs w:val="26"/>
          <w:lang w:val="es-ES"/>
        </w:rPr>
        <w:t xml:space="preserve"> de tórax”</w:t>
      </w:r>
      <w:r w:rsidR="75CD724F" w:rsidRPr="00150FDA">
        <w:rPr>
          <w:rFonts w:ascii="Arial Narrow" w:hAnsi="Arial Narrow" w:cs="Arial Narrow"/>
          <w:sz w:val="26"/>
          <w:szCs w:val="26"/>
          <w:lang w:val="es-ES"/>
        </w:rPr>
        <w:t xml:space="preserve"> prescrito, </w:t>
      </w:r>
      <w:r w:rsidR="71EB62AF" w:rsidRPr="00150FDA">
        <w:rPr>
          <w:rFonts w:ascii="Arial Narrow" w:hAnsi="Arial Narrow" w:cs="Arial Narrow"/>
          <w:sz w:val="26"/>
          <w:szCs w:val="26"/>
          <w:lang w:val="es-ES"/>
        </w:rPr>
        <w:t>a pesa</w:t>
      </w:r>
      <w:r w:rsidR="2F495C22" w:rsidRPr="00150FDA">
        <w:rPr>
          <w:rFonts w:ascii="Arial Narrow" w:hAnsi="Arial Narrow" w:cs="Arial Narrow"/>
          <w:sz w:val="26"/>
          <w:szCs w:val="26"/>
          <w:lang w:val="es-ES"/>
        </w:rPr>
        <w:t>r</w:t>
      </w:r>
      <w:r w:rsidR="71EB62AF" w:rsidRPr="00150FDA">
        <w:rPr>
          <w:rFonts w:ascii="Arial Narrow" w:hAnsi="Arial Narrow" w:cs="Arial Narrow"/>
          <w:sz w:val="26"/>
          <w:szCs w:val="26"/>
          <w:lang w:val="es-ES"/>
        </w:rPr>
        <w:t xml:space="preserve"> de </w:t>
      </w:r>
      <w:r w:rsidR="75CD724F" w:rsidRPr="00150FDA">
        <w:rPr>
          <w:rFonts w:ascii="Arial Narrow" w:hAnsi="Arial Narrow" w:cs="Arial Narrow"/>
          <w:sz w:val="26"/>
          <w:szCs w:val="26"/>
          <w:lang w:val="es-ES"/>
        </w:rPr>
        <w:t xml:space="preserve">los indicios de infección nosocomial. El 05 de mayo se permitió su salida nuevamente con dos pendientes: valoración por oftalmología pediátrica y electroencefalograma. </w:t>
      </w:r>
    </w:p>
    <w:p w14:paraId="2D82F2A4" w14:textId="13A342AA" w:rsidR="00DF11E6" w:rsidRPr="00150FDA" w:rsidRDefault="00DF11E6" w:rsidP="00150FDA">
      <w:pPr>
        <w:pStyle w:val="Textoindependiente"/>
        <w:spacing w:line="276" w:lineRule="auto"/>
        <w:ind w:right="157"/>
        <w:rPr>
          <w:rFonts w:ascii="Arial Narrow" w:hAnsi="Arial Narrow" w:cs="Arial Narrow"/>
          <w:sz w:val="26"/>
          <w:szCs w:val="26"/>
          <w:lang w:val="es-ES"/>
        </w:rPr>
      </w:pPr>
    </w:p>
    <w:p w14:paraId="7941395D" w14:textId="6209927B" w:rsidR="00DF11E6" w:rsidRPr="00150FDA" w:rsidRDefault="5C7582FB"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El último interregno de internación</w:t>
      </w:r>
      <w:r w:rsidR="7F0280D3" w:rsidRPr="00150FDA">
        <w:rPr>
          <w:rFonts w:ascii="Arial Narrow" w:hAnsi="Arial Narrow" w:cs="Arial Narrow"/>
          <w:sz w:val="26"/>
          <w:szCs w:val="26"/>
          <w:lang w:val="es-ES"/>
        </w:rPr>
        <w:t xml:space="preserve"> clínica</w:t>
      </w:r>
      <w:r w:rsidRPr="00150FDA">
        <w:rPr>
          <w:rFonts w:ascii="Arial Narrow" w:hAnsi="Arial Narrow" w:cs="Arial Narrow"/>
          <w:sz w:val="26"/>
          <w:szCs w:val="26"/>
          <w:lang w:val="es-ES"/>
        </w:rPr>
        <w:t xml:space="preserve"> lo fue desde el </w:t>
      </w:r>
      <w:r w:rsidR="00D36785" w:rsidRPr="00150FDA">
        <w:rPr>
          <w:rFonts w:ascii="Arial Narrow" w:hAnsi="Arial Narrow" w:cs="Arial Narrow"/>
          <w:sz w:val="26"/>
          <w:szCs w:val="26"/>
          <w:lang w:val="es-ES"/>
        </w:rPr>
        <w:t>8</w:t>
      </w:r>
      <w:r w:rsidRPr="00150FDA">
        <w:rPr>
          <w:rFonts w:ascii="Arial Narrow" w:hAnsi="Arial Narrow" w:cs="Arial Narrow"/>
          <w:sz w:val="26"/>
          <w:szCs w:val="26"/>
          <w:lang w:val="es-ES"/>
        </w:rPr>
        <w:t xml:space="preserve"> de mayo hasta el día 19 cuando fallec</w:t>
      </w:r>
      <w:r w:rsidR="31510D42" w:rsidRPr="00150FDA">
        <w:rPr>
          <w:rFonts w:ascii="Arial Narrow" w:hAnsi="Arial Narrow" w:cs="Arial Narrow"/>
          <w:sz w:val="26"/>
          <w:szCs w:val="26"/>
          <w:lang w:val="es-ES"/>
        </w:rPr>
        <w:t>ió</w:t>
      </w:r>
      <w:r w:rsidR="35870936" w:rsidRPr="00150FDA">
        <w:rPr>
          <w:rFonts w:ascii="Arial Narrow" w:hAnsi="Arial Narrow" w:cs="Arial Narrow"/>
          <w:sz w:val="26"/>
          <w:szCs w:val="26"/>
          <w:lang w:val="es-ES"/>
        </w:rPr>
        <w:t>. I</w:t>
      </w:r>
      <w:r w:rsidRPr="00150FDA">
        <w:rPr>
          <w:rFonts w:ascii="Arial Narrow" w:hAnsi="Arial Narrow" w:cs="Arial Narrow"/>
          <w:sz w:val="26"/>
          <w:szCs w:val="26"/>
          <w:lang w:val="es-ES"/>
        </w:rPr>
        <w:t xml:space="preserve">ngresó nuevamente por convulsiones. </w:t>
      </w:r>
      <w:r w:rsidR="6E0397C6" w:rsidRPr="00150FDA">
        <w:rPr>
          <w:rFonts w:ascii="Arial Narrow" w:hAnsi="Arial Narrow" w:cs="Arial Narrow"/>
          <w:sz w:val="26"/>
          <w:szCs w:val="26"/>
          <w:lang w:val="es-ES"/>
        </w:rPr>
        <w:t>En es</w:t>
      </w:r>
      <w:r w:rsidR="35870936" w:rsidRPr="00150FDA">
        <w:rPr>
          <w:rFonts w:ascii="Arial Narrow" w:hAnsi="Arial Narrow" w:cs="Arial Narrow"/>
          <w:sz w:val="26"/>
          <w:szCs w:val="26"/>
          <w:lang w:val="es-ES"/>
        </w:rPr>
        <w:t>t</w:t>
      </w:r>
      <w:r w:rsidR="6E0397C6" w:rsidRPr="00150FDA">
        <w:rPr>
          <w:rFonts w:ascii="Arial Narrow" w:hAnsi="Arial Narrow" w:cs="Arial Narrow"/>
          <w:sz w:val="26"/>
          <w:szCs w:val="26"/>
          <w:lang w:val="es-ES"/>
        </w:rPr>
        <w:t>a ocasión</w:t>
      </w:r>
      <w:r w:rsidR="1EE22C41" w:rsidRPr="00150FDA">
        <w:rPr>
          <w:rFonts w:ascii="Arial Narrow" w:hAnsi="Arial Narrow" w:cs="Arial Narrow"/>
          <w:sz w:val="26"/>
          <w:szCs w:val="26"/>
          <w:lang w:val="es-ES"/>
        </w:rPr>
        <w:t xml:space="preserve"> hay picos febriles altos, </w:t>
      </w:r>
      <w:r w:rsidR="6E0397C6" w:rsidRPr="00150FDA">
        <w:rPr>
          <w:rFonts w:ascii="Arial Narrow" w:hAnsi="Arial Narrow" w:cs="Arial Narrow"/>
          <w:sz w:val="26"/>
          <w:szCs w:val="26"/>
          <w:lang w:val="es-ES"/>
        </w:rPr>
        <w:t xml:space="preserve">el </w:t>
      </w:r>
      <w:r w:rsidR="1EE22C41" w:rsidRPr="00150FDA">
        <w:rPr>
          <w:rFonts w:ascii="Arial Narrow" w:hAnsi="Arial Narrow" w:cs="Arial Narrow"/>
          <w:sz w:val="26"/>
          <w:szCs w:val="26"/>
          <w:lang w:val="es-ES"/>
        </w:rPr>
        <w:t>médico</w:t>
      </w:r>
      <w:r w:rsidR="6E0397C6" w:rsidRPr="00150FDA">
        <w:rPr>
          <w:rFonts w:ascii="Arial Narrow" w:hAnsi="Arial Narrow" w:cs="Arial Narrow"/>
          <w:sz w:val="26"/>
          <w:szCs w:val="26"/>
          <w:lang w:val="es-ES"/>
        </w:rPr>
        <w:t xml:space="preserve"> pediatra da cuenta de una inexplicable suspensión de medicamentos, </w:t>
      </w:r>
      <w:r w:rsidR="1EE22C41" w:rsidRPr="00150FDA">
        <w:rPr>
          <w:rFonts w:ascii="Arial Narrow" w:hAnsi="Arial Narrow" w:cs="Arial Narrow"/>
          <w:sz w:val="26"/>
          <w:szCs w:val="26"/>
          <w:lang w:val="es-ES"/>
        </w:rPr>
        <w:t>nuevamente</w:t>
      </w:r>
      <w:r w:rsidR="6E0397C6" w:rsidRPr="00150FDA">
        <w:rPr>
          <w:rFonts w:ascii="Arial Narrow" w:hAnsi="Arial Narrow" w:cs="Arial Narrow"/>
          <w:sz w:val="26"/>
          <w:szCs w:val="26"/>
          <w:lang w:val="es-ES"/>
        </w:rPr>
        <w:t xml:space="preserve"> </w:t>
      </w:r>
      <w:r w:rsidR="1EE22C41" w:rsidRPr="00150FDA">
        <w:rPr>
          <w:rFonts w:ascii="Arial Narrow" w:hAnsi="Arial Narrow" w:cs="Arial Narrow"/>
          <w:sz w:val="26"/>
          <w:szCs w:val="26"/>
          <w:lang w:val="es-ES"/>
        </w:rPr>
        <w:t>hubo problemas con el suministro y aplicación de otros, se prescribe transfusión de plaquetas, procedimiento que fue practicad</w:t>
      </w:r>
      <w:r w:rsidR="4654807D" w:rsidRPr="00150FDA">
        <w:rPr>
          <w:rFonts w:ascii="Arial Narrow" w:hAnsi="Arial Narrow" w:cs="Arial Narrow"/>
          <w:sz w:val="26"/>
          <w:szCs w:val="26"/>
          <w:lang w:val="es-ES"/>
        </w:rPr>
        <w:t>o</w:t>
      </w:r>
      <w:r w:rsidR="1EE22C41" w:rsidRPr="00150FDA">
        <w:rPr>
          <w:rFonts w:ascii="Arial Narrow" w:hAnsi="Arial Narrow" w:cs="Arial Narrow"/>
          <w:sz w:val="26"/>
          <w:szCs w:val="26"/>
          <w:lang w:val="es-ES"/>
        </w:rPr>
        <w:t xml:space="preserve"> </w:t>
      </w:r>
      <w:r w:rsidR="31510D42" w:rsidRPr="00150FDA">
        <w:rPr>
          <w:rFonts w:ascii="Arial Narrow" w:hAnsi="Arial Narrow" w:cs="Arial Narrow"/>
          <w:sz w:val="26"/>
          <w:szCs w:val="26"/>
          <w:lang w:val="es-ES"/>
        </w:rPr>
        <w:t>con retardo</w:t>
      </w:r>
      <w:r w:rsidR="1EE22C41" w:rsidRPr="00150FDA">
        <w:rPr>
          <w:rFonts w:ascii="Arial Narrow" w:hAnsi="Arial Narrow" w:cs="Arial Narrow"/>
          <w:color w:val="000000" w:themeColor="text1"/>
          <w:sz w:val="26"/>
          <w:szCs w:val="26"/>
          <w:lang w:val="es-ES"/>
        </w:rPr>
        <w:t>;</w:t>
      </w:r>
      <w:r w:rsidR="1EE22C41" w:rsidRPr="00150FDA">
        <w:rPr>
          <w:rFonts w:ascii="Arial Narrow" w:hAnsi="Arial Narrow" w:cs="Arial Narrow"/>
          <w:color w:val="FF0000"/>
          <w:sz w:val="26"/>
          <w:szCs w:val="26"/>
          <w:lang w:val="es-ES"/>
        </w:rPr>
        <w:t xml:space="preserve"> </w:t>
      </w:r>
      <w:r w:rsidR="1EE22C41" w:rsidRPr="00150FDA">
        <w:rPr>
          <w:rFonts w:ascii="Arial Narrow" w:hAnsi="Arial Narrow" w:cs="Arial Narrow"/>
          <w:sz w:val="26"/>
          <w:szCs w:val="26"/>
          <w:lang w:val="es-ES"/>
        </w:rPr>
        <w:t>el 18 de mayo</w:t>
      </w:r>
      <w:r w:rsidR="31510D42" w:rsidRPr="00150FDA">
        <w:rPr>
          <w:rFonts w:ascii="Arial Narrow" w:hAnsi="Arial Narrow" w:cs="Arial Narrow"/>
          <w:sz w:val="26"/>
          <w:szCs w:val="26"/>
          <w:lang w:val="es-ES"/>
        </w:rPr>
        <w:t>,</w:t>
      </w:r>
      <w:r w:rsidR="1EE22C41" w:rsidRPr="00150FDA">
        <w:rPr>
          <w:rFonts w:ascii="Arial Narrow" w:hAnsi="Arial Narrow" w:cs="Arial Narrow"/>
          <w:sz w:val="26"/>
          <w:szCs w:val="26"/>
          <w:lang w:val="es-ES"/>
        </w:rPr>
        <w:t xml:space="preserve"> “tardíamente” se diagnostica infección nosocomial. El 19 de mayo</w:t>
      </w:r>
      <w:r w:rsidR="54504392" w:rsidRPr="00150FDA">
        <w:rPr>
          <w:rFonts w:ascii="Arial Narrow" w:hAnsi="Arial Narrow" w:cs="Arial Narrow"/>
          <w:sz w:val="26"/>
          <w:szCs w:val="26"/>
          <w:lang w:val="es-ES"/>
        </w:rPr>
        <w:t>,</w:t>
      </w:r>
      <w:r w:rsidR="1EE22C41" w:rsidRPr="00150FDA">
        <w:rPr>
          <w:rFonts w:ascii="Arial Narrow" w:hAnsi="Arial Narrow" w:cs="Arial Narrow"/>
          <w:sz w:val="26"/>
          <w:szCs w:val="26"/>
          <w:lang w:val="es-ES"/>
        </w:rPr>
        <w:t xml:space="preserve"> </w:t>
      </w:r>
      <w:r w:rsidR="54504392" w:rsidRPr="00150FDA">
        <w:rPr>
          <w:rFonts w:ascii="Arial Narrow" w:hAnsi="Arial Narrow" w:cs="Arial Narrow"/>
          <w:sz w:val="26"/>
          <w:szCs w:val="26"/>
          <w:lang w:val="es-ES"/>
        </w:rPr>
        <w:t>e</w:t>
      </w:r>
      <w:r w:rsidR="1EE22C41" w:rsidRPr="00150FDA">
        <w:rPr>
          <w:rFonts w:ascii="Arial Narrow" w:hAnsi="Arial Narrow" w:cs="Arial Narrow"/>
          <w:sz w:val="26"/>
          <w:szCs w:val="26"/>
          <w:lang w:val="es-ES"/>
        </w:rPr>
        <w:t xml:space="preserve">l menor presenta </w:t>
      </w:r>
      <w:r w:rsidR="54504392" w:rsidRPr="00150FDA">
        <w:rPr>
          <w:rFonts w:ascii="Arial Narrow" w:hAnsi="Arial Narrow" w:cs="Arial Narrow"/>
          <w:sz w:val="26"/>
          <w:szCs w:val="26"/>
          <w:lang w:val="es-ES"/>
        </w:rPr>
        <w:t>neumotórax, posibilidad</w:t>
      </w:r>
      <w:r w:rsidR="1EE22C41" w:rsidRPr="00150FDA">
        <w:rPr>
          <w:rFonts w:ascii="Arial Narrow" w:hAnsi="Arial Narrow" w:cs="Arial Narrow"/>
          <w:sz w:val="26"/>
          <w:szCs w:val="26"/>
          <w:lang w:val="es-ES"/>
        </w:rPr>
        <w:t xml:space="preserve"> que no le fue informada a los padres en el consentimiento informado, como consecuencia sus sistemas </w:t>
      </w:r>
      <w:r w:rsidR="3A696278" w:rsidRPr="00150FDA">
        <w:rPr>
          <w:rFonts w:ascii="Arial Narrow" w:hAnsi="Arial Narrow" w:cs="Arial Narrow"/>
          <w:sz w:val="26"/>
          <w:szCs w:val="26"/>
          <w:lang w:val="es-ES"/>
        </w:rPr>
        <w:t>orgánicos</w:t>
      </w:r>
      <w:r w:rsidR="1EE22C41" w:rsidRPr="00150FDA">
        <w:rPr>
          <w:rFonts w:ascii="Arial Narrow" w:hAnsi="Arial Narrow" w:cs="Arial Narrow"/>
          <w:sz w:val="26"/>
          <w:szCs w:val="26"/>
          <w:lang w:val="es-ES"/>
        </w:rPr>
        <w:t xml:space="preserve"> fallaron </w:t>
      </w:r>
      <w:r w:rsidR="4654807D" w:rsidRPr="00150FDA">
        <w:rPr>
          <w:rFonts w:ascii="Arial Narrow" w:hAnsi="Arial Narrow" w:cs="Arial Narrow"/>
          <w:sz w:val="26"/>
          <w:szCs w:val="26"/>
          <w:lang w:val="es-ES"/>
        </w:rPr>
        <w:t>llevándolo</w:t>
      </w:r>
      <w:r w:rsidR="3A696278" w:rsidRPr="00150FDA">
        <w:rPr>
          <w:rFonts w:ascii="Arial Narrow" w:hAnsi="Arial Narrow" w:cs="Arial Narrow"/>
          <w:sz w:val="26"/>
          <w:szCs w:val="26"/>
          <w:lang w:val="es-ES"/>
        </w:rPr>
        <w:t xml:space="preserve"> a la muerte. </w:t>
      </w:r>
      <w:r w:rsidR="1EE22C41" w:rsidRPr="00150FDA">
        <w:rPr>
          <w:rFonts w:ascii="Arial Narrow" w:hAnsi="Arial Narrow" w:cs="Arial Narrow"/>
          <w:sz w:val="26"/>
          <w:szCs w:val="26"/>
          <w:lang w:val="es-ES"/>
        </w:rPr>
        <w:t xml:space="preserve">  </w:t>
      </w:r>
    </w:p>
    <w:p w14:paraId="5C7F850D" w14:textId="72522C52" w:rsidR="00DF11E6" w:rsidRPr="00150FDA" w:rsidRDefault="00DF11E6" w:rsidP="00150FDA">
      <w:pPr>
        <w:pStyle w:val="Textoindependiente"/>
        <w:spacing w:line="276" w:lineRule="auto"/>
        <w:ind w:right="157"/>
        <w:rPr>
          <w:rFonts w:ascii="Arial Narrow" w:hAnsi="Arial Narrow" w:cs="Arial Narrow"/>
          <w:sz w:val="26"/>
          <w:szCs w:val="26"/>
          <w:lang w:val="es-ES"/>
        </w:rPr>
      </w:pPr>
    </w:p>
    <w:p w14:paraId="237375F4" w14:textId="76D52683" w:rsidR="00592A9A" w:rsidRPr="00150FDA" w:rsidRDefault="00184F91" w:rsidP="00150FDA">
      <w:pPr>
        <w:pStyle w:val="Textoindependiente"/>
        <w:spacing w:line="276" w:lineRule="auto"/>
        <w:ind w:right="157"/>
        <w:jc w:val="center"/>
        <w:rPr>
          <w:rFonts w:ascii="Arial Narrow" w:hAnsi="Arial Narrow" w:cs="Arial Narrow"/>
          <w:b/>
          <w:sz w:val="26"/>
          <w:szCs w:val="26"/>
          <w:lang w:val="es-ES"/>
        </w:rPr>
      </w:pPr>
      <w:r w:rsidRPr="00150FDA">
        <w:rPr>
          <w:rFonts w:ascii="Arial Narrow" w:hAnsi="Arial Narrow" w:cs="Arial Narrow"/>
          <w:b/>
          <w:sz w:val="26"/>
          <w:szCs w:val="26"/>
          <w:lang w:val="es-ES"/>
        </w:rPr>
        <w:t>Trámite del proceso</w:t>
      </w:r>
      <w:r w:rsidR="00202271" w:rsidRPr="00150FDA">
        <w:rPr>
          <w:rFonts w:ascii="Arial Narrow" w:hAnsi="Arial Narrow" w:cs="Arial Narrow"/>
          <w:b/>
          <w:sz w:val="26"/>
          <w:szCs w:val="26"/>
          <w:lang w:val="es-ES"/>
        </w:rPr>
        <w:t>.</w:t>
      </w:r>
    </w:p>
    <w:p w14:paraId="4236BA76" w14:textId="489C21AD" w:rsidR="00592A9A" w:rsidRPr="00150FDA" w:rsidRDefault="00592A9A" w:rsidP="00150FDA">
      <w:pPr>
        <w:pStyle w:val="Textoindependiente"/>
        <w:spacing w:line="276" w:lineRule="auto"/>
        <w:ind w:right="157"/>
        <w:rPr>
          <w:rFonts w:ascii="Arial Narrow" w:hAnsi="Arial Narrow" w:cs="Arial Narrow"/>
          <w:b/>
          <w:sz w:val="26"/>
          <w:szCs w:val="26"/>
          <w:lang w:val="es-ES"/>
        </w:rPr>
      </w:pPr>
    </w:p>
    <w:p w14:paraId="02D9AA7B" w14:textId="5E0484DB" w:rsidR="00592A9A" w:rsidRPr="00150FDA" w:rsidRDefault="00592A9A"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El auto admisorio fue notificado a la entidad demandada por aviso, según qued</w:t>
      </w:r>
      <w:r w:rsidR="00C21A5E" w:rsidRPr="00150FDA">
        <w:rPr>
          <w:rFonts w:ascii="Arial Narrow" w:hAnsi="Arial Narrow" w:cs="Arial Narrow"/>
          <w:sz w:val="26"/>
          <w:szCs w:val="26"/>
          <w:lang w:val="es-ES"/>
        </w:rPr>
        <w:t>ó</w:t>
      </w:r>
      <w:r w:rsidRPr="00150FDA">
        <w:rPr>
          <w:rFonts w:ascii="Arial Narrow" w:hAnsi="Arial Narrow" w:cs="Arial Narrow"/>
          <w:sz w:val="26"/>
          <w:szCs w:val="26"/>
          <w:lang w:val="es-ES"/>
        </w:rPr>
        <w:t xml:space="preserve"> definido en primera instancia (</w:t>
      </w:r>
      <w:proofErr w:type="spellStart"/>
      <w:r w:rsidRPr="00150FDA">
        <w:rPr>
          <w:rFonts w:ascii="Arial Narrow" w:hAnsi="Arial Narrow" w:cs="Arial Narrow"/>
          <w:sz w:val="26"/>
          <w:szCs w:val="26"/>
          <w:lang w:val="es-ES"/>
        </w:rPr>
        <w:t>ff</w:t>
      </w:r>
      <w:proofErr w:type="spellEnd"/>
      <w:r w:rsidRPr="00150FDA">
        <w:rPr>
          <w:rFonts w:ascii="Arial Narrow" w:hAnsi="Arial Narrow" w:cs="Arial Narrow"/>
          <w:sz w:val="26"/>
          <w:szCs w:val="26"/>
          <w:lang w:val="es-ES"/>
        </w:rPr>
        <w:t>. 145 y 125, cuaderno 1), si bien no hubo contestación de la demanda, tanto en la audiencia de que trata el artículo 101 del C.P.C</w:t>
      </w:r>
      <w:r w:rsidR="00202271" w:rsidRPr="00150FDA">
        <w:rPr>
          <w:rFonts w:ascii="Arial Narrow" w:hAnsi="Arial Narrow" w:cs="Arial Narrow"/>
          <w:sz w:val="26"/>
          <w:szCs w:val="26"/>
          <w:lang w:val="es-ES"/>
        </w:rPr>
        <w:t>.</w:t>
      </w:r>
      <w:r w:rsidRPr="00150FDA">
        <w:rPr>
          <w:rFonts w:ascii="Arial Narrow" w:hAnsi="Arial Narrow" w:cs="Arial Narrow"/>
          <w:sz w:val="26"/>
          <w:szCs w:val="26"/>
          <w:lang w:val="es-ES"/>
        </w:rPr>
        <w:t>, con en la de instrucción y juzgamiento (arts. 373 y 625 del C.G.P)</w:t>
      </w:r>
      <w:r w:rsidR="00202271" w:rsidRPr="00150FDA">
        <w:rPr>
          <w:rFonts w:ascii="Arial Narrow" w:hAnsi="Arial Narrow" w:cs="Arial Narrow"/>
          <w:sz w:val="26"/>
          <w:szCs w:val="26"/>
          <w:lang w:val="es-ES"/>
        </w:rPr>
        <w:t xml:space="preserve">, </w:t>
      </w:r>
      <w:r w:rsidRPr="00150FDA">
        <w:rPr>
          <w:rFonts w:ascii="Arial Narrow" w:hAnsi="Arial Narrow" w:cs="Arial Narrow"/>
          <w:sz w:val="26"/>
          <w:szCs w:val="26"/>
          <w:lang w:val="es-ES"/>
        </w:rPr>
        <w:t>estuvo representada por apoderad</w:t>
      </w:r>
      <w:r w:rsidR="00202271" w:rsidRPr="00150FDA">
        <w:rPr>
          <w:rFonts w:ascii="Arial Narrow" w:hAnsi="Arial Narrow" w:cs="Arial Narrow"/>
          <w:sz w:val="26"/>
          <w:szCs w:val="26"/>
          <w:lang w:val="es-ES"/>
        </w:rPr>
        <w:t>o</w:t>
      </w:r>
      <w:r w:rsidRPr="00150FDA">
        <w:rPr>
          <w:rFonts w:ascii="Arial Narrow" w:hAnsi="Arial Narrow" w:cs="Arial Narrow"/>
          <w:sz w:val="26"/>
          <w:szCs w:val="26"/>
          <w:lang w:val="es-ES"/>
        </w:rPr>
        <w:t xml:space="preserve"> judicial.</w:t>
      </w:r>
    </w:p>
    <w:p w14:paraId="5AA2E163" w14:textId="77777777" w:rsidR="00592A9A" w:rsidRPr="00150FDA" w:rsidRDefault="00592A9A" w:rsidP="00150FDA">
      <w:pPr>
        <w:pStyle w:val="Textoindependiente"/>
        <w:spacing w:line="276" w:lineRule="auto"/>
        <w:ind w:right="157"/>
        <w:rPr>
          <w:rFonts w:ascii="Arial Narrow" w:hAnsi="Arial Narrow" w:cs="Arial Narrow"/>
          <w:sz w:val="26"/>
          <w:szCs w:val="26"/>
          <w:lang w:val="es-ES"/>
        </w:rPr>
      </w:pPr>
    </w:p>
    <w:p w14:paraId="28C4B766" w14:textId="589BD048" w:rsidR="00592A9A" w:rsidRPr="00150FDA" w:rsidRDefault="4A2150BB" w:rsidP="00150FDA">
      <w:pPr>
        <w:pStyle w:val="Textoindependiente"/>
        <w:spacing w:line="276" w:lineRule="auto"/>
        <w:ind w:right="157"/>
        <w:jc w:val="center"/>
        <w:rPr>
          <w:rFonts w:ascii="Arial Narrow" w:hAnsi="Arial Narrow" w:cs="Arial Narrow"/>
          <w:b/>
          <w:bCs/>
          <w:sz w:val="26"/>
          <w:szCs w:val="26"/>
          <w:lang w:val="es-ES"/>
        </w:rPr>
      </w:pPr>
      <w:r w:rsidRPr="00150FDA">
        <w:rPr>
          <w:rFonts w:ascii="Arial Narrow" w:hAnsi="Arial Narrow" w:cs="Arial Narrow"/>
          <w:b/>
          <w:bCs/>
          <w:sz w:val="26"/>
          <w:szCs w:val="26"/>
          <w:lang w:val="es-ES"/>
        </w:rPr>
        <w:t>Sentencia de primera instancia.</w:t>
      </w:r>
    </w:p>
    <w:p w14:paraId="2B2DB507" w14:textId="7B09799B" w:rsidR="00592A9A" w:rsidRPr="00150FDA" w:rsidRDefault="00592A9A" w:rsidP="00150FDA">
      <w:pPr>
        <w:pStyle w:val="Textoindependiente"/>
        <w:spacing w:line="276" w:lineRule="auto"/>
        <w:ind w:right="157"/>
        <w:rPr>
          <w:rFonts w:ascii="Arial Narrow" w:hAnsi="Arial Narrow" w:cs="Arial Narrow"/>
          <w:b/>
          <w:sz w:val="26"/>
          <w:szCs w:val="26"/>
          <w:lang w:val="es-ES"/>
        </w:rPr>
      </w:pPr>
    </w:p>
    <w:p w14:paraId="76CD9701" w14:textId="716072AD" w:rsidR="004C3C6D" w:rsidRPr="00150FDA" w:rsidRDefault="001E76F7"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Luego de</w:t>
      </w:r>
      <w:r w:rsidR="00060B37" w:rsidRPr="00150FDA">
        <w:rPr>
          <w:rFonts w:ascii="Arial Narrow" w:hAnsi="Arial Narrow" w:cs="Arial Narrow"/>
          <w:sz w:val="26"/>
          <w:szCs w:val="26"/>
          <w:lang w:val="es-ES"/>
        </w:rPr>
        <w:t xml:space="preserve"> establecer</w:t>
      </w:r>
      <w:r w:rsidR="00E00828" w:rsidRPr="00150FDA">
        <w:rPr>
          <w:rFonts w:ascii="Arial Narrow" w:hAnsi="Arial Narrow" w:cs="Arial Narrow"/>
          <w:sz w:val="26"/>
          <w:szCs w:val="26"/>
          <w:lang w:val="es-ES"/>
        </w:rPr>
        <w:t xml:space="preserve"> la responsabilidad demandada, examinar la legitimación de ambas partes y </w:t>
      </w:r>
      <w:r w:rsidR="0078315D" w:rsidRPr="00150FDA">
        <w:rPr>
          <w:rFonts w:ascii="Arial Narrow" w:hAnsi="Arial Narrow" w:cs="Arial Narrow"/>
          <w:sz w:val="26"/>
          <w:szCs w:val="26"/>
          <w:lang w:val="es-ES"/>
        </w:rPr>
        <w:t>esbozar</w:t>
      </w:r>
      <w:r w:rsidR="00E00828" w:rsidRPr="00150FDA">
        <w:rPr>
          <w:rFonts w:ascii="Arial Narrow" w:hAnsi="Arial Narrow" w:cs="Arial Narrow"/>
          <w:sz w:val="26"/>
          <w:szCs w:val="26"/>
          <w:lang w:val="es-ES"/>
        </w:rPr>
        <w:t xml:space="preserve"> los presupuestos </w:t>
      </w:r>
      <w:r w:rsidR="000929DD" w:rsidRPr="00150FDA">
        <w:rPr>
          <w:rFonts w:ascii="Arial Narrow" w:hAnsi="Arial Narrow" w:cs="Arial Narrow"/>
          <w:sz w:val="26"/>
          <w:szCs w:val="26"/>
          <w:lang w:val="es-ES"/>
        </w:rPr>
        <w:t>necesarios para la prosperidad de las pretensiones cuya prueba</w:t>
      </w:r>
      <w:r w:rsidR="0078315D" w:rsidRPr="00150FDA">
        <w:rPr>
          <w:rFonts w:ascii="Arial Narrow" w:hAnsi="Arial Narrow" w:cs="Arial Narrow"/>
          <w:sz w:val="26"/>
          <w:szCs w:val="26"/>
          <w:lang w:val="es-ES"/>
        </w:rPr>
        <w:t>, señaló,</w:t>
      </w:r>
      <w:r w:rsidR="000929DD" w:rsidRPr="00150FDA">
        <w:rPr>
          <w:rFonts w:ascii="Arial Narrow" w:hAnsi="Arial Narrow" w:cs="Arial Narrow"/>
          <w:sz w:val="26"/>
          <w:szCs w:val="26"/>
          <w:lang w:val="es-ES"/>
        </w:rPr>
        <w:t xml:space="preserve"> está a cargo del demandante, negó tales aspiraciones</w:t>
      </w:r>
      <w:r w:rsidR="00062797" w:rsidRPr="00150FDA">
        <w:rPr>
          <w:rFonts w:ascii="Arial Narrow" w:hAnsi="Arial Narrow" w:cs="Arial Narrow"/>
          <w:sz w:val="26"/>
          <w:szCs w:val="26"/>
          <w:lang w:val="es-ES"/>
        </w:rPr>
        <w:t xml:space="preserve">. </w:t>
      </w:r>
    </w:p>
    <w:p w14:paraId="1AC7712F" w14:textId="77777777" w:rsidR="004C3C6D" w:rsidRPr="00150FDA" w:rsidRDefault="004C3C6D" w:rsidP="00150FDA">
      <w:pPr>
        <w:pStyle w:val="Textoindependiente"/>
        <w:spacing w:line="276" w:lineRule="auto"/>
        <w:ind w:right="157"/>
        <w:rPr>
          <w:rFonts w:ascii="Arial Narrow" w:hAnsi="Arial Narrow" w:cs="Arial Narrow"/>
          <w:sz w:val="26"/>
          <w:szCs w:val="26"/>
          <w:lang w:val="es-ES"/>
        </w:rPr>
      </w:pPr>
    </w:p>
    <w:p w14:paraId="5DAAF5F5" w14:textId="239D953B" w:rsidR="00D301D8" w:rsidRPr="00150FDA" w:rsidRDefault="7160C63E"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 xml:space="preserve">Para </w:t>
      </w:r>
      <w:r w:rsidR="36D6F91C" w:rsidRPr="00150FDA">
        <w:rPr>
          <w:rFonts w:ascii="Arial Narrow" w:hAnsi="Arial Narrow" w:cs="Arial Narrow"/>
          <w:sz w:val="26"/>
          <w:szCs w:val="26"/>
          <w:lang w:val="es-ES"/>
        </w:rPr>
        <w:t>llegar a esa conclusión indicó que no se probó el cambio de medicamento informado en el hecho 5 de la demanda, y la prueba diagnóstica de la que habla el hecho 19, se aclara en la misma historia clínica</w:t>
      </w:r>
      <w:r w:rsidR="45D0AE61" w:rsidRPr="00150FDA">
        <w:rPr>
          <w:rFonts w:ascii="Arial Narrow" w:hAnsi="Arial Narrow" w:cs="Arial Narrow"/>
          <w:sz w:val="26"/>
          <w:szCs w:val="26"/>
          <w:lang w:val="es-ES"/>
        </w:rPr>
        <w:t>,</w:t>
      </w:r>
      <w:r w:rsidR="36D6F91C" w:rsidRPr="00150FDA">
        <w:rPr>
          <w:rFonts w:ascii="Arial Narrow" w:hAnsi="Arial Narrow" w:cs="Arial Narrow"/>
          <w:sz w:val="26"/>
          <w:szCs w:val="26"/>
          <w:lang w:val="es-ES"/>
        </w:rPr>
        <w:t xml:space="preserve"> corresponde a otro paciente. </w:t>
      </w:r>
      <w:r w:rsidR="2A2D94BF" w:rsidRPr="00150FDA">
        <w:rPr>
          <w:rFonts w:ascii="Arial Narrow" w:hAnsi="Arial Narrow" w:cs="Arial Narrow"/>
          <w:sz w:val="26"/>
          <w:szCs w:val="26"/>
          <w:lang w:val="es-ES"/>
        </w:rPr>
        <w:t>Al continuar el análisis de ese documento</w:t>
      </w:r>
      <w:r w:rsidR="26F7F1F9" w:rsidRPr="00150FDA">
        <w:rPr>
          <w:rFonts w:ascii="Arial Narrow" w:hAnsi="Arial Narrow" w:cs="Arial Narrow"/>
          <w:sz w:val="26"/>
          <w:szCs w:val="26"/>
          <w:lang w:val="es-ES"/>
        </w:rPr>
        <w:t xml:space="preserve"> encontr</w:t>
      </w:r>
      <w:r w:rsidR="2A2D94BF" w:rsidRPr="00150FDA">
        <w:rPr>
          <w:rFonts w:ascii="Arial Narrow" w:hAnsi="Arial Narrow" w:cs="Arial Narrow"/>
          <w:sz w:val="26"/>
          <w:szCs w:val="26"/>
          <w:lang w:val="es-ES"/>
        </w:rPr>
        <w:t>ó</w:t>
      </w:r>
      <w:r w:rsidR="2533CDB7" w:rsidRPr="00150FDA">
        <w:rPr>
          <w:rFonts w:ascii="Arial Narrow" w:hAnsi="Arial Narrow" w:cs="Arial Narrow"/>
          <w:sz w:val="26"/>
          <w:szCs w:val="26"/>
          <w:lang w:val="es-ES"/>
        </w:rPr>
        <w:t xml:space="preserve"> relacionados</w:t>
      </w:r>
      <w:r w:rsidR="26F7F1F9" w:rsidRPr="00150FDA">
        <w:rPr>
          <w:rFonts w:ascii="Arial Narrow" w:hAnsi="Arial Narrow" w:cs="Arial Narrow"/>
          <w:sz w:val="26"/>
          <w:szCs w:val="26"/>
          <w:lang w:val="es-ES"/>
        </w:rPr>
        <w:t xml:space="preserve"> algun</w:t>
      </w:r>
      <w:r w:rsidR="10640997" w:rsidRPr="00150FDA">
        <w:rPr>
          <w:rFonts w:ascii="Arial Narrow" w:hAnsi="Arial Narrow" w:cs="Arial Narrow"/>
          <w:sz w:val="26"/>
          <w:szCs w:val="26"/>
          <w:lang w:val="es-ES"/>
        </w:rPr>
        <w:t>o</w:t>
      </w:r>
      <w:r w:rsidR="26F7F1F9" w:rsidRPr="00150FDA">
        <w:rPr>
          <w:rFonts w:ascii="Arial Narrow" w:hAnsi="Arial Narrow" w:cs="Arial Narrow"/>
          <w:sz w:val="26"/>
          <w:szCs w:val="26"/>
          <w:lang w:val="es-ES"/>
        </w:rPr>
        <w:t>s de l</w:t>
      </w:r>
      <w:r w:rsidR="10640997" w:rsidRPr="00150FDA">
        <w:rPr>
          <w:rFonts w:ascii="Arial Narrow" w:hAnsi="Arial Narrow" w:cs="Arial Narrow"/>
          <w:sz w:val="26"/>
          <w:szCs w:val="26"/>
          <w:lang w:val="es-ES"/>
        </w:rPr>
        <w:t>o</w:t>
      </w:r>
      <w:r w:rsidR="26F7F1F9" w:rsidRPr="00150FDA">
        <w:rPr>
          <w:rFonts w:ascii="Arial Narrow" w:hAnsi="Arial Narrow" w:cs="Arial Narrow"/>
          <w:sz w:val="26"/>
          <w:szCs w:val="26"/>
          <w:lang w:val="es-ES"/>
        </w:rPr>
        <w:t xml:space="preserve">s hechos mencionados en </w:t>
      </w:r>
      <w:r w:rsidR="4D0B3624" w:rsidRPr="00150FDA">
        <w:rPr>
          <w:rFonts w:ascii="Arial Narrow" w:hAnsi="Arial Narrow" w:cs="Arial Narrow"/>
          <w:sz w:val="26"/>
          <w:szCs w:val="26"/>
          <w:lang w:val="es-ES"/>
        </w:rPr>
        <w:t>el libelo</w:t>
      </w:r>
      <w:r w:rsidR="26F7F1F9" w:rsidRPr="00150FDA">
        <w:rPr>
          <w:rFonts w:ascii="Arial Narrow" w:hAnsi="Arial Narrow" w:cs="Arial Narrow"/>
          <w:sz w:val="26"/>
          <w:szCs w:val="26"/>
          <w:lang w:val="es-ES"/>
        </w:rPr>
        <w:t xml:space="preserve"> (</w:t>
      </w:r>
      <w:r w:rsidR="7B7CA335" w:rsidRPr="00150FDA">
        <w:rPr>
          <w:rFonts w:ascii="Arial Narrow" w:hAnsi="Arial Narrow" w:cs="Arial Narrow"/>
          <w:sz w:val="26"/>
          <w:szCs w:val="26"/>
          <w:lang w:val="es-ES"/>
        </w:rPr>
        <w:t>aplicación de medicamento por error, variación de medicamentos, adquisición de medicamentos por los parientes</w:t>
      </w:r>
      <w:r w:rsidR="558821EF" w:rsidRPr="00150FDA">
        <w:rPr>
          <w:rFonts w:ascii="Arial Narrow" w:hAnsi="Arial Narrow" w:cs="Arial Narrow"/>
          <w:sz w:val="26"/>
          <w:szCs w:val="26"/>
          <w:lang w:val="es-ES"/>
        </w:rPr>
        <w:t xml:space="preserve"> al </w:t>
      </w:r>
      <w:r w:rsidR="10640997" w:rsidRPr="00150FDA">
        <w:rPr>
          <w:rFonts w:ascii="Arial Narrow" w:hAnsi="Arial Narrow" w:cs="Arial Narrow"/>
          <w:sz w:val="26"/>
          <w:szCs w:val="26"/>
          <w:lang w:val="es-ES"/>
        </w:rPr>
        <w:t xml:space="preserve">haberse </w:t>
      </w:r>
      <w:r w:rsidR="558821EF" w:rsidRPr="00150FDA">
        <w:rPr>
          <w:rFonts w:ascii="Arial Narrow" w:hAnsi="Arial Narrow" w:cs="Arial Narrow"/>
          <w:sz w:val="26"/>
          <w:szCs w:val="26"/>
          <w:lang w:val="es-ES"/>
        </w:rPr>
        <w:t>agota</w:t>
      </w:r>
      <w:r w:rsidR="10640997" w:rsidRPr="00150FDA">
        <w:rPr>
          <w:rFonts w:ascii="Arial Narrow" w:hAnsi="Arial Narrow" w:cs="Arial Narrow"/>
          <w:sz w:val="26"/>
          <w:szCs w:val="26"/>
          <w:lang w:val="es-ES"/>
        </w:rPr>
        <w:t>do</w:t>
      </w:r>
      <w:r w:rsidR="4D0B3624" w:rsidRPr="00150FDA">
        <w:rPr>
          <w:rFonts w:ascii="Arial Narrow" w:hAnsi="Arial Narrow" w:cs="Arial Narrow"/>
          <w:sz w:val="26"/>
          <w:szCs w:val="26"/>
          <w:lang w:val="es-ES"/>
        </w:rPr>
        <w:t xml:space="preserve"> el de farmacia</w:t>
      </w:r>
      <w:r w:rsidR="7B7CA335" w:rsidRPr="00150FDA">
        <w:rPr>
          <w:rFonts w:ascii="Arial Narrow" w:hAnsi="Arial Narrow" w:cs="Arial Narrow"/>
          <w:sz w:val="26"/>
          <w:szCs w:val="26"/>
          <w:lang w:val="es-ES"/>
        </w:rPr>
        <w:t>,</w:t>
      </w:r>
      <w:r w:rsidR="5A34FA2D" w:rsidRPr="00150FDA">
        <w:rPr>
          <w:rFonts w:ascii="Arial Narrow" w:hAnsi="Arial Narrow" w:cs="Arial Narrow"/>
          <w:sz w:val="26"/>
          <w:szCs w:val="26"/>
          <w:lang w:val="es-ES"/>
        </w:rPr>
        <w:t xml:space="preserve"> ausencia de plaquetas para</w:t>
      </w:r>
      <w:r w:rsidR="4D0B3624" w:rsidRPr="00150FDA">
        <w:rPr>
          <w:rFonts w:ascii="Arial Narrow" w:hAnsi="Arial Narrow" w:cs="Arial Narrow"/>
          <w:sz w:val="26"/>
          <w:szCs w:val="26"/>
          <w:lang w:val="es-ES"/>
        </w:rPr>
        <w:t xml:space="preserve"> la</w:t>
      </w:r>
      <w:r w:rsidR="5A34FA2D" w:rsidRPr="00150FDA">
        <w:rPr>
          <w:rFonts w:ascii="Arial Narrow" w:hAnsi="Arial Narrow" w:cs="Arial Narrow"/>
          <w:sz w:val="26"/>
          <w:szCs w:val="26"/>
          <w:lang w:val="es-ES"/>
        </w:rPr>
        <w:t xml:space="preserve"> trasfusión</w:t>
      </w:r>
      <w:r w:rsidR="10640997" w:rsidRPr="00150FDA">
        <w:rPr>
          <w:rFonts w:ascii="Arial Narrow" w:hAnsi="Arial Narrow" w:cs="Arial Narrow"/>
          <w:sz w:val="26"/>
          <w:szCs w:val="26"/>
          <w:lang w:val="es-ES"/>
        </w:rPr>
        <w:t xml:space="preserve"> ordenada</w:t>
      </w:r>
      <w:r w:rsidR="587372EB" w:rsidRPr="00150FDA">
        <w:rPr>
          <w:rFonts w:ascii="Arial Narrow" w:hAnsi="Arial Narrow" w:cs="Arial Narrow"/>
          <w:sz w:val="26"/>
          <w:szCs w:val="26"/>
          <w:lang w:val="es-ES"/>
        </w:rPr>
        <w:t xml:space="preserve">), </w:t>
      </w:r>
      <w:r w:rsidR="4D0B3624" w:rsidRPr="00150FDA">
        <w:rPr>
          <w:rFonts w:ascii="Arial Narrow" w:hAnsi="Arial Narrow" w:cs="Arial Narrow"/>
          <w:sz w:val="26"/>
          <w:szCs w:val="26"/>
          <w:lang w:val="es-ES"/>
        </w:rPr>
        <w:t>pero</w:t>
      </w:r>
      <w:r w:rsidR="587372EB" w:rsidRPr="00150FDA">
        <w:rPr>
          <w:rFonts w:ascii="Arial Narrow" w:hAnsi="Arial Narrow" w:cs="Arial Narrow"/>
          <w:sz w:val="26"/>
          <w:szCs w:val="26"/>
          <w:lang w:val="es-ES"/>
        </w:rPr>
        <w:t xml:space="preserve"> indicó </w:t>
      </w:r>
      <w:r w:rsidR="5A34FA2D" w:rsidRPr="00150FDA">
        <w:rPr>
          <w:rFonts w:ascii="Arial Narrow" w:hAnsi="Arial Narrow" w:cs="Arial Narrow"/>
          <w:sz w:val="26"/>
          <w:szCs w:val="26"/>
          <w:lang w:val="es-ES"/>
        </w:rPr>
        <w:t>con base en pasaje jurisprudencia</w:t>
      </w:r>
      <w:r w:rsidR="788F7C36" w:rsidRPr="00150FDA">
        <w:rPr>
          <w:rFonts w:ascii="Arial Narrow" w:hAnsi="Arial Narrow" w:cs="Arial Narrow"/>
          <w:sz w:val="26"/>
          <w:szCs w:val="26"/>
          <w:lang w:val="es-ES"/>
        </w:rPr>
        <w:t>l</w:t>
      </w:r>
      <w:r w:rsidR="5A34FA2D" w:rsidRPr="00150FDA">
        <w:rPr>
          <w:rFonts w:ascii="Arial Narrow" w:hAnsi="Arial Narrow" w:cs="Arial Narrow"/>
          <w:sz w:val="26"/>
          <w:szCs w:val="26"/>
          <w:lang w:val="es-ES"/>
        </w:rPr>
        <w:t xml:space="preserve">, que ese medio de prueba por </w:t>
      </w:r>
      <w:r w:rsidR="2F611A00" w:rsidRPr="00150FDA">
        <w:rPr>
          <w:rFonts w:ascii="Arial Narrow" w:hAnsi="Arial Narrow" w:cs="Arial Narrow"/>
          <w:sz w:val="26"/>
          <w:szCs w:val="26"/>
          <w:lang w:val="es-ES"/>
        </w:rPr>
        <w:t>sí</w:t>
      </w:r>
      <w:r w:rsidR="5A34FA2D" w:rsidRPr="00150FDA">
        <w:rPr>
          <w:rFonts w:ascii="Arial Narrow" w:hAnsi="Arial Narrow" w:cs="Arial Narrow"/>
          <w:sz w:val="26"/>
          <w:szCs w:val="26"/>
          <w:lang w:val="es-ES"/>
        </w:rPr>
        <w:t xml:space="preserve"> solo no revela errores médicos, y que no existen otr</w:t>
      </w:r>
      <w:r w:rsidR="788F7C36" w:rsidRPr="00150FDA">
        <w:rPr>
          <w:rFonts w:ascii="Arial Narrow" w:hAnsi="Arial Narrow" w:cs="Arial Narrow"/>
          <w:sz w:val="26"/>
          <w:szCs w:val="26"/>
          <w:lang w:val="es-ES"/>
        </w:rPr>
        <w:t>o</w:t>
      </w:r>
      <w:r w:rsidR="5A34FA2D" w:rsidRPr="00150FDA">
        <w:rPr>
          <w:rFonts w:ascii="Arial Narrow" w:hAnsi="Arial Narrow" w:cs="Arial Narrow"/>
          <w:sz w:val="26"/>
          <w:szCs w:val="26"/>
          <w:lang w:val="es-ES"/>
        </w:rPr>
        <w:t xml:space="preserve">s que indiquen </w:t>
      </w:r>
      <w:r w:rsidR="558821EF" w:rsidRPr="00150FDA">
        <w:rPr>
          <w:rFonts w:ascii="Arial Narrow" w:hAnsi="Arial Narrow" w:cs="Arial Narrow"/>
          <w:sz w:val="26"/>
          <w:szCs w:val="26"/>
          <w:lang w:val="es-ES"/>
        </w:rPr>
        <w:t xml:space="preserve">las consecuencias que </w:t>
      </w:r>
      <w:r w:rsidR="219A2453" w:rsidRPr="00150FDA">
        <w:rPr>
          <w:rFonts w:ascii="Arial Narrow" w:hAnsi="Arial Narrow" w:cs="Arial Narrow"/>
          <w:sz w:val="26"/>
          <w:szCs w:val="26"/>
          <w:lang w:val="es-ES"/>
        </w:rPr>
        <w:t xml:space="preserve">pudieron </w:t>
      </w:r>
      <w:r w:rsidR="558821EF" w:rsidRPr="00150FDA">
        <w:rPr>
          <w:rFonts w:ascii="Arial Narrow" w:hAnsi="Arial Narrow" w:cs="Arial Narrow"/>
          <w:sz w:val="26"/>
          <w:szCs w:val="26"/>
          <w:lang w:val="es-ES"/>
        </w:rPr>
        <w:t>produ</w:t>
      </w:r>
      <w:r w:rsidR="219A2453" w:rsidRPr="00150FDA">
        <w:rPr>
          <w:rFonts w:ascii="Arial Narrow" w:hAnsi="Arial Narrow" w:cs="Arial Narrow"/>
          <w:sz w:val="26"/>
          <w:szCs w:val="26"/>
          <w:lang w:val="es-ES"/>
        </w:rPr>
        <w:t>ci</w:t>
      </w:r>
      <w:r w:rsidR="558821EF" w:rsidRPr="00150FDA">
        <w:rPr>
          <w:rFonts w:ascii="Arial Narrow" w:hAnsi="Arial Narrow" w:cs="Arial Narrow"/>
          <w:sz w:val="26"/>
          <w:szCs w:val="26"/>
          <w:lang w:val="es-ES"/>
        </w:rPr>
        <w:t>r tales eventos en la salud del menor.</w:t>
      </w:r>
    </w:p>
    <w:p w14:paraId="67B1FA38" w14:textId="2484574F" w:rsidR="00D301D8" w:rsidRPr="00150FDA" w:rsidRDefault="00D301D8" w:rsidP="00150FDA">
      <w:pPr>
        <w:pStyle w:val="Textoindependiente"/>
        <w:spacing w:line="276" w:lineRule="auto"/>
        <w:ind w:right="157"/>
        <w:rPr>
          <w:rFonts w:ascii="Arial Narrow" w:hAnsi="Arial Narrow" w:cs="Arial Narrow"/>
          <w:sz w:val="26"/>
          <w:szCs w:val="26"/>
          <w:lang w:val="es-ES"/>
        </w:rPr>
      </w:pPr>
    </w:p>
    <w:p w14:paraId="0416433A" w14:textId="5DE7C38A" w:rsidR="00581395" w:rsidRPr="00150FDA" w:rsidRDefault="219A2453"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lastRenderedPageBreak/>
        <w:t xml:space="preserve">En lo relacionado con la infección nosocomial, </w:t>
      </w:r>
      <w:r w:rsidR="30521A28" w:rsidRPr="00150FDA">
        <w:rPr>
          <w:rFonts w:ascii="Arial Narrow" w:hAnsi="Arial Narrow" w:cs="Arial Narrow"/>
          <w:sz w:val="26"/>
          <w:szCs w:val="26"/>
          <w:lang w:val="es-ES"/>
        </w:rPr>
        <w:t xml:space="preserve">destacó la ausencia de prueba </w:t>
      </w:r>
      <w:r w:rsidR="29EC3634" w:rsidRPr="00150FDA">
        <w:rPr>
          <w:rFonts w:ascii="Arial Narrow" w:hAnsi="Arial Narrow" w:cs="Arial Narrow"/>
          <w:sz w:val="26"/>
          <w:szCs w:val="26"/>
          <w:lang w:val="es-ES"/>
        </w:rPr>
        <w:t xml:space="preserve">de que la bacteria hubiese sido adquirida por el menor </w:t>
      </w:r>
      <w:r w:rsidR="627DEB4C" w:rsidRPr="00150FDA">
        <w:rPr>
          <w:rFonts w:ascii="Arial Narrow" w:hAnsi="Arial Narrow" w:cs="Arial Narrow"/>
          <w:sz w:val="26"/>
          <w:szCs w:val="26"/>
          <w:lang w:val="es-ES"/>
        </w:rPr>
        <w:t xml:space="preserve">debido a </w:t>
      </w:r>
      <w:r w:rsidR="29EC3634" w:rsidRPr="00150FDA">
        <w:rPr>
          <w:rFonts w:ascii="Arial Narrow" w:hAnsi="Arial Narrow" w:cs="Arial Narrow"/>
          <w:sz w:val="26"/>
          <w:szCs w:val="26"/>
          <w:lang w:val="es-ES"/>
        </w:rPr>
        <w:t>mala asepsia o antisepsia en la clínica, o que la institución, médicos o enfermeros no cumplieran sus deberes de cuidado</w:t>
      </w:r>
      <w:r w:rsidR="518EC687" w:rsidRPr="00150FDA">
        <w:rPr>
          <w:rFonts w:ascii="Arial Narrow" w:hAnsi="Arial Narrow" w:cs="Arial Narrow"/>
          <w:sz w:val="26"/>
          <w:szCs w:val="26"/>
          <w:lang w:val="es-ES"/>
        </w:rPr>
        <w:t xml:space="preserve">, así como tampoco se demostró la existencia de relación causal </w:t>
      </w:r>
      <w:r w:rsidR="5ABB4107" w:rsidRPr="00150FDA">
        <w:rPr>
          <w:rFonts w:ascii="Arial Narrow" w:hAnsi="Arial Narrow" w:cs="Arial Narrow"/>
          <w:sz w:val="26"/>
          <w:szCs w:val="26"/>
          <w:lang w:val="es-ES"/>
        </w:rPr>
        <w:t>de</w:t>
      </w:r>
      <w:r w:rsidR="518EC687" w:rsidRPr="00150FDA">
        <w:rPr>
          <w:rFonts w:ascii="Arial Narrow" w:hAnsi="Arial Narrow" w:cs="Arial Narrow"/>
          <w:sz w:val="26"/>
          <w:szCs w:val="26"/>
          <w:lang w:val="es-ES"/>
        </w:rPr>
        <w:t xml:space="preserve"> ella</w:t>
      </w:r>
      <w:r w:rsidR="5ABB4107" w:rsidRPr="00150FDA">
        <w:rPr>
          <w:rFonts w:ascii="Arial Narrow" w:hAnsi="Arial Narrow" w:cs="Arial Narrow"/>
          <w:sz w:val="26"/>
          <w:szCs w:val="26"/>
          <w:lang w:val="es-ES"/>
        </w:rPr>
        <w:t xml:space="preserve"> con la muerte</w:t>
      </w:r>
      <w:r w:rsidR="518EC687" w:rsidRPr="00150FDA">
        <w:rPr>
          <w:rFonts w:ascii="Arial Narrow" w:hAnsi="Arial Narrow" w:cs="Arial Narrow"/>
          <w:sz w:val="26"/>
          <w:szCs w:val="26"/>
          <w:lang w:val="es-ES"/>
        </w:rPr>
        <w:t>, máxim</w:t>
      </w:r>
      <w:r w:rsidR="6DA69A2F" w:rsidRPr="00150FDA">
        <w:rPr>
          <w:rFonts w:ascii="Arial Narrow" w:hAnsi="Arial Narrow" w:cs="Arial Narrow"/>
          <w:sz w:val="26"/>
          <w:szCs w:val="26"/>
          <w:lang w:val="es-ES"/>
        </w:rPr>
        <w:t>e</w:t>
      </w:r>
      <w:r w:rsidR="518EC687" w:rsidRPr="00150FDA">
        <w:rPr>
          <w:rFonts w:ascii="Arial Narrow" w:hAnsi="Arial Narrow" w:cs="Arial Narrow"/>
          <w:sz w:val="26"/>
          <w:szCs w:val="26"/>
          <w:lang w:val="es-ES"/>
        </w:rPr>
        <w:t xml:space="preserve"> cuando en la historia clínica se habla d</w:t>
      </w:r>
      <w:r w:rsidR="07635411" w:rsidRPr="00150FDA">
        <w:rPr>
          <w:rFonts w:ascii="Arial Narrow" w:hAnsi="Arial Narrow" w:cs="Arial Narrow"/>
          <w:sz w:val="26"/>
          <w:szCs w:val="26"/>
          <w:lang w:val="es-ES"/>
        </w:rPr>
        <w:t xml:space="preserve">e mera sospecha, que no fue determinada. Tampoco se </w:t>
      </w:r>
      <w:r w:rsidR="6DA69A2F" w:rsidRPr="00150FDA">
        <w:rPr>
          <w:rFonts w:ascii="Arial Narrow" w:hAnsi="Arial Narrow" w:cs="Arial Narrow"/>
          <w:sz w:val="26"/>
          <w:szCs w:val="26"/>
          <w:lang w:val="es-ES"/>
        </w:rPr>
        <w:t>estableció</w:t>
      </w:r>
      <w:r w:rsidR="07635411" w:rsidRPr="00150FDA">
        <w:rPr>
          <w:rFonts w:ascii="Arial Narrow" w:hAnsi="Arial Narrow" w:cs="Arial Narrow"/>
          <w:sz w:val="26"/>
          <w:szCs w:val="26"/>
          <w:lang w:val="es-ES"/>
        </w:rPr>
        <w:t xml:space="preserve"> tardanza en las valoraciones que hayan mediado en </w:t>
      </w:r>
      <w:r w:rsidR="53B86D90" w:rsidRPr="00150FDA">
        <w:rPr>
          <w:rFonts w:ascii="Arial Narrow" w:hAnsi="Arial Narrow" w:cs="Arial Narrow"/>
          <w:sz w:val="26"/>
          <w:szCs w:val="26"/>
          <w:lang w:val="es-ES"/>
        </w:rPr>
        <w:t>el deceso</w:t>
      </w:r>
      <w:r w:rsidR="07635411" w:rsidRPr="00150FDA">
        <w:rPr>
          <w:rFonts w:ascii="Arial Narrow" w:hAnsi="Arial Narrow" w:cs="Arial Narrow"/>
          <w:sz w:val="26"/>
          <w:szCs w:val="26"/>
          <w:lang w:val="es-ES"/>
        </w:rPr>
        <w:t xml:space="preserve"> </w:t>
      </w:r>
      <w:r w:rsidR="361AF93A" w:rsidRPr="00150FDA">
        <w:rPr>
          <w:rFonts w:ascii="Arial Narrow" w:hAnsi="Arial Narrow" w:cs="Arial Narrow"/>
          <w:sz w:val="26"/>
          <w:szCs w:val="26"/>
          <w:lang w:val="es-ES"/>
        </w:rPr>
        <w:t>del paciente</w:t>
      </w:r>
      <w:r w:rsidR="07635411" w:rsidRPr="00150FDA">
        <w:rPr>
          <w:rFonts w:ascii="Arial Narrow" w:hAnsi="Arial Narrow" w:cs="Arial Narrow"/>
          <w:sz w:val="26"/>
          <w:szCs w:val="26"/>
          <w:lang w:val="es-ES"/>
        </w:rPr>
        <w:t>.</w:t>
      </w:r>
    </w:p>
    <w:p w14:paraId="4CB47C68" w14:textId="43159180" w:rsidR="00ED60DF" w:rsidRPr="00150FDA" w:rsidRDefault="00ED60DF" w:rsidP="00150FDA">
      <w:pPr>
        <w:pStyle w:val="Textoindependiente"/>
        <w:spacing w:line="276" w:lineRule="auto"/>
        <w:ind w:right="157"/>
        <w:rPr>
          <w:rFonts w:ascii="Arial Narrow" w:hAnsi="Arial Narrow" w:cs="Arial Narrow"/>
          <w:sz w:val="26"/>
          <w:szCs w:val="26"/>
          <w:lang w:val="es-ES"/>
        </w:rPr>
      </w:pPr>
    </w:p>
    <w:p w14:paraId="2D7BAEAC" w14:textId="0E9C32F8" w:rsidR="00ED60DF" w:rsidRPr="00150FDA" w:rsidRDefault="314A4A5B"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En suma, lo planteado en la demanda no surge naturalmente del análisis de la historia clínica</w:t>
      </w:r>
      <w:r w:rsidR="3EA79967" w:rsidRPr="00150FDA">
        <w:rPr>
          <w:rFonts w:ascii="Arial Narrow" w:hAnsi="Arial Narrow" w:cs="Arial Narrow"/>
          <w:sz w:val="26"/>
          <w:szCs w:val="26"/>
          <w:lang w:val="es-ES"/>
        </w:rPr>
        <w:t>, el indicio grave por no contestar la demanda, junt</w:t>
      </w:r>
      <w:r w:rsidR="7E3D3883" w:rsidRPr="00150FDA">
        <w:rPr>
          <w:rFonts w:ascii="Arial Narrow" w:hAnsi="Arial Narrow" w:cs="Arial Narrow"/>
          <w:sz w:val="26"/>
          <w:szCs w:val="26"/>
          <w:lang w:val="es-ES"/>
        </w:rPr>
        <w:t>o</w:t>
      </w:r>
      <w:r w:rsidR="3EA79967" w:rsidRPr="00150FDA">
        <w:rPr>
          <w:rFonts w:ascii="Arial Narrow" w:hAnsi="Arial Narrow" w:cs="Arial Narrow"/>
          <w:sz w:val="26"/>
          <w:szCs w:val="26"/>
          <w:lang w:val="es-ES"/>
        </w:rPr>
        <w:t xml:space="preserve"> a las deficiencias </w:t>
      </w:r>
      <w:r w:rsidR="452CAADE" w:rsidRPr="00150FDA">
        <w:rPr>
          <w:rFonts w:ascii="Arial Narrow" w:hAnsi="Arial Narrow" w:cs="Arial Narrow"/>
          <w:sz w:val="26"/>
          <w:szCs w:val="26"/>
          <w:lang w:val="es-ES"/>
        </w:rPr>
        <w:t>observadas en la atención al menor, no son suficientes para establecer el nexo de causalidad y la responsabilidad de la demandada</w:t>
      </w:r>
      <w:r w:rsidR="53B86D90" w:rsidRPr="00150FDA">
        <w:rPr>
          <w:rFonts w:ascii="Arial Narrow" w:hAnsi="Arial Narrow" w:cs="Arial Narrow"/>
          <w:sz w:val="26"/>
          <w:szCs w:val="26"/>
          <w:lang w:val="es-ES"/>
        </w:rPr>
        <w:t xml:space="preserve">; </w:t>
      </w:r>
      <w:r w:rsidR="452CAADE" w:rsidRPr="00150FDA">
        <w:rPr>
          <w:rFonts w:ascii="Arial Narrow" w:hAnsi="Arial Narrow" w:cs="Arial Narrow"/>
          <w:sz w:val="26"/>
          <w:szCs w:val="26"/>
          <w:lang w:val="es-ES"/>
        </w:rPr>
        <w:t>y la prueba obrante al folio 13 no tiene valor pues se desconoce su autor y origen</w:t>
      </w:r>
      <w:r w:rsidR="4C99E2FA" w:rsidRPr="00150FDA">
        <w:rPr>
          <w:rFonts w:ascii="Arial Narrow" w:hAnsi="Arial Narrow" w:cs="Arial Narrow"/>
          <w:sz w:val="26"/>
          <w:szCs w:val="26"/>
          <w:lang w:val="es-ES"/>
        </w:rPr>
        <w:t xml:space="preserve"> (cuaderno primera instancia, carpeta CD´S, archivo AUDIENCIA 373-LECTURA DE SENTENCIA).</w:t>
      </w:r>
    </w:p>
    <w:p w14:paraId="44D5F512" w14:textId="77777777" w:rsidR="00D55AE0" w:rsidRPr="00150FDA" w:rsidRDefault="00D55AE0" w:rsidP="00150FDA">
      <w:pPr>
        <w:pStyle w:val="Textoindependiente"/>
        <w:spacing w:line="276" w:lineRule="auto"/>
        <w:ind w:right="157"/>
        <w:rPr>
          <w:rFonts w:ascii="Arial Narrow" w:hAnsi="Arial Narrow" w:cs="Arial Narrow"/>
          <w:sz w:val="26"/>
          <w:szCs w:val="26"/>
          <w:lang w:val="es-ES"/>
        </w:rPr>
      </w:pPr>
    </w:p>
    <w:p w14:paraId="2548D443" w14:textId="008A1482" w:rsidR="009F31CD" w:rsidRPr="00150FDA" w:rsidRDefault="00CC2EDF" w:rsidP="00150FDA">
      <w:pPr>
        <w:pStyle w:val="Textoindependiente"/>
        <w:spacing w:line="276" w:lineRule="auto"/>
        <w:ind w:right="157"/>
        <w:jc w:val="center"/>
        <w:rPr>
          <w:rFonts w:ascii="Arial Narrow" w:hAnsi="Arial Narrow" w:cs="Arial Narrow"/>
          <w:b/>
          <w:sz w:val="26"/>
          <w:szCs w:val="26"/>
          <w:lang w:val="es-ES"/>
        </w:rPr>
      </w:pPr>
      <w:r w:rsidRPr="00150FDA">
        <w:rPr>
          <w:rFonts w:ascii="Arial Narrow" w:hAnsi="Arial Narrow" w:cs="Arial Narrow"/>
          <w:b/>
          <w:sz w:val="26"/>
          <w:szCs w:val="26"/>
          <w:lang w:val="es-ES"/>
        </w:rPr>
        <w:t>Del recurso.</w:t>
      </w:r>
    </w:p>
    <w:p w14:paraId="74043107" w14:textId="5FD9BE65" w:rsidR="00CC2EDF" w:rsidRPr="00150FDA" w:rsidRDefault="00CC2EDF" w:rsidP="00150FDA">
      <w:pPr>
        <w:pStyle w:val="Textoindependiente"/>
        <w:spacing w:line="276" w:lineRule="auto"/>
        <w:ind w:right="157"/>
        <w:rPr>
          <w:rFonts w:ascii="Arial Narrow" w:hAnsi="Arial Narrow" w:cs="Arial Narrow"/>
          <w:b/>
          <w:sz w:val="26"/>
          <w:szCs w:val="26"/>
          <w:lang w:val="es-ES"/>
        </w:rPr>
      </w:pPr>
    </w:p>
    <w:p w14:paraId="0028C407" w14:textId="2DC1A4FF" w:rsidR="00BA5C36" w:rsidRDefault="08211993"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Luego de dictado el fallo, el apoderado judicial de la parte demandante exteriorizó su voluntad de apelar, y dentro de los tres días siguientes, por escrito</w:t>
      </w:r>
      <w:r w:rsidR="2C167072" w:rsidRPr="00150FDA">
        <w:rPr>
          <w:rFonts w:ascii="Arial Narrow" w:hAnsi="Arial Narrow" w:cs="Arial Narrow"/>
          <w:sz w:val="26"/>
          <w:szCs w:val="26"/>
          <w:lang w:val="es-ES"/>
        </w:rPr>
        <w:t>,</w:t>
      </w:r>
      <w:r w:rsidRPr="00150FDA">
        <w:rPr>
          <w:rFonts w:ascii="Arial Narrow" w:hAnsi="Arial Narrow" w:cs="Arial Narrow"/>
          <w:sz w:val="26"/>
          <w:szCs w:val="26"/>
          <w:lang w:val="es-ES"/>
        </w:rPr>
        <w:t xml:space="preserve"> presentó los reparos concreto</w:t>
      </w:r>
      <w:r w:rsidR="19EECD7D" w:rsidRPr="00150FDA">
        <w:rPr>
          <w:rFonts w:ascii="Arial Narrow" w:hAnsi="Arial Narrow" w:cs="Arial Narrow"/>
          <w:sz w:val="26"/>
          <w:szCs w:val="26"/>
          <w:lang w:val="es-ES"/>
        </w:rPr>
        <w:t>s</w:t>
      </w:r>
      <w:r w:rsidR="0D002B11" w:rsidRPr="00150FDA">
        <w:rPr>
          <w:rFonts w:ascii="Arial Narrow" w:hAnsi="Arial Narrow" w:cs="Arial Narrow"/>
          <w:sz w:val="26"/>
          <w:szCs w:val="26"/>
          <w:lang w:val="es-ES"/>
        </w:rPr>
        <w:t xml:space="preserve"> (</w:t>
      </w:r>
      <w:proofErr w:type="spellStart"/>
      <w:r w:rsidR="0D002B11" w:rsidRPr="00150FDA">
        <w:rPr>
          <w:rFonts w:ascii="Arial Narrow" w:hAnsi="Arial Narrow" w:cs="Arial Narrow"/>
          <w:sz w:val="26"/>
          <w:szCs w:val="26"/>
          <w:lang w:val="es-ES"/>
        </w:rPr>
        <w:t>ff</w:t>
      </w:r>
      <w:proofErr w:type="spellEnd"/>
      <w:r w:rsidR="0D002B11" w:rsidRPr="00150FDA">
        <w:rPr>
          <w:rFonts w:ascii="Arial Narrow" w:hAnsi="Arial Narrow" w:cs="Arial Narrow"/>
          <w:sz w:val="26"/>
          <w:szCs w:val="26"/>
          <w:lang w:val="es-ES"/>
        </w:rPr>
        <w:t xml:space="preserve">. 150 y </w:t>
      </w:r>
      <w:proofErr w:type="spellStart"/>
      <w:r w:rsidR="0D002B11" w:rsidRPr="00150FDA">
        <w:rPr>
          <w:rFonts w:ascii="Arial Narrow" w:hAnsi="Arial Narrow" w:cs="Arial Narrow"/>
          <w:sz w:val="26"/>
          <w:szCs w:val="26"/>
          <w:lang w:val="es-ES"/>
        </w:rPr>
        <w:t>ss</w:t>
      </w:r>
      <w:proofErr w:type="spellEnd"/>
      <w:r w:rsidR="0D002B11" w:rsidRPr="00150FDA">
        <w:rPr>
          <w:rFonts w:ascii="Arial Narrow" w:hAnsi="Arial Narrow" w:cs="Arial Narrow"/>
          <w:sz w:val="26"/>
          <w:szCs w:val="26"/>
          <w:lang w:val="es-ES"/>
        </w:rPr>
        <w:t>, cuaderno principal primera instancia)</w:t>
      </w:r>
      <w:r w:rsidR="0F8B001F" w:rsidRPr="00150FDA">
        <w:rPr>
          <w:rFonts w:ascii="Arial Narrow" w:hAnsi="Arial Narrow" w:cs="Arial Narrow"/>
          <w:sz w:val="26"/>
          <w:szCs w:val="26"/>
          <w:lang w:val="es-ES"/>
        </w:rPr>
        <w:t xml:space="preserve">. </w:t>
      </w:r>
      <w:r w:rsidR="2C167072" w:rsidRPr="00150FDA">
        <w:rPr>
          <w:rFonts w:ascii="Arial Narrow" w:hAnsi="Arial Narrow" w:cs="Arial Narrow"/>
          <w:sz w:val="26"/>
          <w:szCs w:val="26"/>
          <w:lang w:val="es-ES"/>
        </w:rPr>
        <w:t>Admitida</w:t>
      </w:r>
      <w:r w:rsidR="0F8B001F" w:rsidRPr="00150FDA">
        <w:rPr>
          <w:rFonts w:ascii="Arial Narrow" w:hAnsi="Arial Narrow" w:cs="Arial Narrow"/>
          <w:sz w:val="26"/>
          <w:szCs w:val="26"/>
          <w:lang w:val="es-ES"/>
        </w:rPr>
        <w:t xml:space="preserve"> la apelación en segunda instancia</w:t>
      </w:r>
      <w:r w:rsidR="0052CED3" w:rsidRPr="00150FDA">
        <w:rPr>
          <w:rFonts w:ascii="Arial Narrow" w:hAnsi="Arial Narrow" w:cs="Arial Narrow"/>
          <w:sz w:val="26"/>
          <w:szCs w:val="26"/>
          <w:lang w:val="es-ES"/>
        </w:rPr>
        <w:t>,</w:t>
      </w:r>
      <w:r w:rsidR="0F8B001F" w:rsidRPr="00150FDA">
        <w:rPr>
          <w:rFonts w:ascii="Arial Narrow" w:hAnsi="Arial Narrow" w:cs="Arial Narrow"/>
          <w:sz w:val="26"/>
          <w:szCs w:val="26"/>
          <w:lang w:val="es-ES"/>
        </w:rPr>
        <w:t xml:space="preserve"> en vigencia del Decreto </w:t>
      </w:r>
      <w:r w:rsidR="099651D6" w:rsidRPr="00150FDA">
        <w:rPr>
          <w:rFonts w:ascii="Arial Narrow" w:hAnsi="Arial Narrow" w:cs="Arial Narrow"/>
          <w:sz w:val="26"/>
          <w:szCs w:val="26"/>
          <w:lang w:val="es-ES"/>
        </w:rPr>
        <w:t xml:space="preserve">806 de 2020 (art. 14) se </w:t>
      </w:r>
      <w:r w:rsidR="2C167072" w:rsidRPr="00150FDA">
        <w:rPr>
          <w:rFonts w:ascii="Arial Narrow" w:hAnsi="Arial Narrow" w:cs="Arial Narrow"/>
          <w:sz w:val="26"/>
          <w:szCs w:val="26"/>
          <w:lang w:val="es-ES"/>
        </w:rPr>
        <w:t>sustentó</w:t>
      </w:r>
      <w:r w:rsidR="099651D6" w:rsidRPr="00150FDA">
        <w:rPr>
          <w:rFonts w:ascii="Arial Narrow" w:hAnsi="Arial Narrow" w:cs="Arial Narrow"/>
          <w:sz w:val="26"/>
          <w:szCs w:val="26"/>
          <w:lang w:val="es-ES"/>
        </w:rPr>
        <w:t xml:space="preserve"> la alzada</w:t>
      </w:r>
      <w:r w:rsidR="529388AE" w:rsidRPr="00150FDA">
        <w:rPr>
          <w:rFonts w:ascii="Arial Narrow" w:hAnsi="Arial Narrow" w:cs="Arial Narrow"/>
          <w:sz w:val="26"/>
          <w:szCs w:val="26"/>
          <w:lang w:val="es-ES"/>
        </w:rPr>
        <w:t xml:space="preserve"> (archivo 04 cuaderno segunda instancia),</w:t>
      </w:r>
      <w:r w:rsidR="2E486FEE" w:rsidRPr="00150FDA">
        <w:rPr>
          <w:rFonts w:ascii="Arial Narrow" w:hAnsi="Arial Narrow" w:cs="Arial Narrow"/>
          <w:sz w:val="26"/>
          <w:szCs w:val="26"/>
          <w:lang w:val="es-ES"/>
        </w:rPr>
        <w:t xml:space="preserve"> argumentos que </w:t>
      </w:r>
      <w:r w:rsidR="29DBC83E" w:rsidRPr="00150FDA">
        <w:rPr>
          <w:rFonts w:ascii="Arial Narrow" w:hAnsi="Arial Narrow" w:cs="Arial Narrow"/>
          <w:sz w:val="26"/>
          <w:szCs w:val="26"/>
          <w:lang w:val="es-ES"/>
        </w:rPr>
        <w:t xml:space="preserve">versaron sobre la causa de la muerte </w:t>
      </w:r>
      <w:r w:rsidR="214240A1" w:rsidRPr="00150FDA">
        <w:rPr>
          <w:rFonts w:ascii="Arial Narrow" w:hAnsi="Arial Narrow" w:cs="Arial Narrow"/>
          <w:sz w:val="26"/>
          <w:szCs w:val="26"/>
          <w:lang w:val="es-ES"/>
        </w:rPr>
        <w:t xml:space="preserve">del menor </w:t>
      </w:r>
      <w:r w:rsidR="29DBC83E" w:rsidRPr="00150FDA">
        <w:rPr>
          <w:rFonts w:ascii="Arial Narrow" w:hAnsi="Arial Narrow" w:cs="Arial Narrow"/>
          <w:sz w:val="26"/>
          <w:szCs w:val="26"/>
          <w:lang w:val="es-ES"/>
        </w:rPr>
        <w:t>y su prueba, el régimen jurídico aplicable (“objetivo”) y otros aspectos probatori</w:t>
      </w:r>
      <w:r w:rsidR="00B11B0D" w:rsidRPr="00150FDA">
        <w:rPr>
          <w:rFonts w:ascii="Arial Narrow" w:hAnsi="Arial Narrow" w:cs="Arial Narrow"/>
          <w:sz w:val="26"/>
          <w:szCs w:val="26"/>
          <w:lang w:val="es-ES"/>
        </w:rPr>
        <w:t xml:space="preserve">os </w:t>
      </w:r>
      <w:r w:rsidR="262D2526" w:rsidRPr="00150FDA">
        <w:rPr>
          <w:rFonts w:ascii="Arial Narrow" w:hAnsi="Arial Narrow" w:cs="Arial Narrow"/>
          <w:sz w:val="26"/>
          <w:szCs w:val="26"/>
          <w:lang w:val="es-ES"/>
        </w:rPr>
        <w:t>así:</w:t>
      </w:r>
    </w:p>
    <w:p w14:paraId="78E38CCC" w14:textId="77777777" w:rsidR="00D611A6" w:rsidRPr="00150FDA" w:rsidRDefault="00D611A6" w:rsidP="00150FDA">
      <w:pPr>
        <w:pStyle w:val="Textoindependiente"/>
        <w:spacing w:line="276" w:lineRule="auto"/>
        <w:ind w:right="157"/>
        <w:rPr>
          <w:rFonts w:ascii="Arial Narrow" w:hAnsi="Arial Narrow" w:cs="Arial Narrow"/>
          <w:sz w:val="26"/>
          <w:szCs w:val="26"/>
          <w:lang w:val="es-ES"/>
        </w:rPr>
      </w:pPr>
    </w:p>
    <w:p w14:paraId="5EC0C3EF" w14:textId="2C0C3257" w:rsidR="00C05FF7" w:rsidRPr="00150FDA" w:rsidRDefault="00BA5C36"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noProof/>
          <w:sz w:val="26"/>
          <w:szCs w:val="26"/>
          <w:lang w:eastAsia="es-CO"/>
        </w:rPr>
        <w:drawing>
          <wp:inline distT="0" distB="0" distL="0" distR="0" wp14:anchorId="7CC88F2B" wp14:editId="12D5FC3E">
            <wp:extent cx="5220970" cy="19589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0970" cy="1958975"/>
                    </a:xfrm>
                    <a:prstGeom prst="rect">
                      <a:avLst/>
                    </a:prstGeom>
                    <a:noFill/>
                    <a:ln>
                      <a:noFill/>
                    </a:ln>
                  </pic:spPr>
                </pic:pic>
              </a:graphicData>
            </a:graphic>
          </wp:inline>
        </w:drawing>
      </w:r>
    </w:p>
    <w:p w14:paraId="5D9A777B" w14:textId="30472D2F" w:rsidR="00BE6DB0" w:rsidRPr="00150FDA" w:rsidRDefault="00F341EB"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noProof/>
          <w:sz w:val="26"/>
          <w:szCs w:val="26"/>
          <w:lang w:eastAsia="es-CO"/>
        </w:rPr>
        <w:drawing>
          <wp:inline distT="0" distB="0" distL="0" distR="0" wp14:anchorId="3F12B900" wp14:editId="63D5B2CF">
            <wp:extent cx="5220970" cy="22536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46179"/>
                    <a:stretch/>
                  </pic:blipFill>
                  <pic:spPr bwMode="auto">
                    <a:xfrm>
                      <a:off x="0" y="0"/>
                      <a:ext cx="5220970" cy="2253615"/>
                    </a:xfrm>
                    <a:prstGeom prst="rect">
                      <a:avLst/>
                    </a:prstGeom>
                    <a:noFill/>
                    <a:ln>
                      <a:noFill/>
                    </a:ln>
                    <a:extLst>
                      <a:ext uri="{53640926-AAD7-44D8-BBD7-CCE9431645EC}">
                        <a14:shadowObscured xmlns:a14="http://schemas.microsoft.com/office/drawing/2010/main"/>
                      </a:ext>
                    </a:extLst>
                  </pic:spPr>
                </pic:pic>
              </a:graphicData>
            </a:graphic>
          </wp:inline>
        </w:drawing>
      </w:r>
      <w:r w:rsidR="099651D6" w:rsidRPr="00150FDA">
        <w:rPr>
          <w:rFonts w:ascii="Arial Narrow" w:hAnsi="Arial Narrow" w:cs="Arial Narrow"/>
          <w:sz w:val="26"/>
          <w:szCs w:val="26"/>
          <w:lang w:val="es-ES"/>
        </w:rPr>
        <w:t xml:space="preserve"> </w:t>
      </w:r>
    </w:p>
    <w:p w14:paraId="06209D1A" w14:textId="77777777" w:rsidR="006E2FA8" w:rsidRDefault="006E2FA8" w:rsidP="00150FDA">
      <w:pPr>
        <w:pStyle w:val="Textoindependiente"/>
        <w:spacing w:line="276" w:lineRule="auto"/>
        <w:ind w:right="157"/>
        <w:rPr>
          <w:rFonts w:ascii="Arial Narrow" w:hAnsi="Arial Narrow" w:cs="Arial Narrow"/>
          <w:sz w:val="26"/>
          <w:szCs w:val="26"/>
          <w:lang w:val="es-ES"/>
        </w:rPr>
      </w:pPr>
    </w:p>
    <w:p w14:paraId="0FBA3D58" w14:textId="273DBA4B" w:rsidR="006E2FA8" w:rsidRPr="00150FDA" w:rsidRDefault="000F6228" w:rsidP="00150FDA">
      <w:pPr>
        <w:pStyle w:val="Textoindependiente"/>
        <w:spacing w:line="276" w:lineRule="auto"/>
        <w:ind w:right="157"/>
        <w:rPr>
          <w:rFonts w:ascii="Arial Narrow" w:hAnsi="Arial Narrow" w:cs="Arial Narrow"/>
          <w:sz w:val="26"/>
          <w:szCs w:val="26"/>
          <w:lang w:val="es-ES"/>
        </w:rPr>
      </w:pPr>
      <w:r w:rsidRPr="00150FDA">
        <w:rPr>
          <w:rFonts w:ascii="Arial Narrow" w:hAnsi="Arial Narrow" w:cs="Arial Narrow"/>
          <w:sz w:val="26"/>
          <w:szCs w:val="26"/>
          <w:lang w:val="es-ES"/>
        </w:rPr>
        <w:t xml:space="preserve">La parte </w:t>
      </w:r>
      <w:r w:rsidR="004F4B13" w:rsidRPr="00150FDA">
        <w:rPr>
          <w:rFonts w:ascii="Arial Narrow" w:hAnsi="Arial Narrow" w:cs="Arial Narrow"/>
          <w:sz w:val="26"/>
          <w:szCs w:val="26"/>
          <w:lang w:val="es-ES"/>
        </w:rPr>
        <w:t>demandada no se pronunció sobre la alzada.</w:t>
      </w:r>
    </w:p>
    <w:p w14:paraId="52CB9728" w14:textId="6772CCFE" w:rsidR="00A112E2" w:rsidRPr="00150FDA" w:rsidRDefault="00A112E2" w:rsidP="00150FDA">
      <w:pPr>
        <w:pStyle w:val="Textoindependiente"/>
        <w:spacing w:line="276" w:lineRule="auto"/>
        <w:ind w:right="157"/>
        <w:rPr>
          <w:rFonts w:ascii="Arial Narrow" w:hAnsi="Arial Narrow" w:cs="Arial Narrow"/>
          <w:sz w:val="26"/>
          <w:szCs w:val="26"/>
          <w:lang w:val="es-ES"/>
        </w:rPr>
      </w:pPr>
    </w:p>
    <w:p w14:paraId="3A2F28F4" w14:textId="0901C1AA" w:rsidR="00A112E2" w:rsidRPr="00150FDA" w:rsidRDefault="00A112E2" w:rsidP="00150FDA">
      <w:pPr>
        <w:pStyle w:val="Textoindependiente"/>
        <w:spacing w:line="276" w:lineRule="auto"/>
        <w:ind w:right="157"/>
        <w:jc w:val="center"/>
        <w:rPr>
          <w:rFonts w:ascii="Arial Narrow" w:hAnsi="Arial Narrow" w:cs="Arial Narrow"/>
          <w:b/>
          <w:bCs/>
          <w:sz w:val="26"/>
          <w:szCs w:val="26"/>
          <w:lang w:val="es-ES"/>
        </w:rPr>
      </w:pPr>
      <w:r w:rsidRPr="00150FDA">
        <w:rPr>
          <w:rFonts w:ascii="Arial Narrow" w:hAnsi="Arial Narrow" w:cs="Arial Narrow"/>
          <w:b/>
          <w:bCs/>
          <w:sz w:val="26"/>
          <w:szCs w:val="26"/>
          <w:lang w:val="es-ES"/>
        </w:rPr>
        <w:t>Consideraciones</w:t>
      </w:r>
    </w:p>
    <w:p w14:paraId="236F41FE" w14:textId="7E437FB1" w:rsidR="00A112E2" w:rsidRPr="00150FDA" w:rsidRDefault="00A112E2" w:rsidP="00150FDA">
      <w:pPr>
        <w:pStyle w:val="Textoindependiente"/>
        <w:spacing w:line="276" w:lineRule="auto"/>
        <w:ind w:right="157"/>
        <w:jc w:val="center"/>
        <w:rPr>
          <w:rFonts w:ascii="Arial Narrow" w:hAnsi="Arial Narrow" w:cs="Arial Narrow"/>
          <w:sz w:val="26"/>
          <w:szCs w:val="26"/>
          <w:lang w:val="es-ES"/>
        </w:rPr>
      </w:pPr>
    </w:p>
    <w:p w14:paraId="02DCDE80" w14:textId="184F1D77" w:rsidR="005E2DA3" w:rsidRPr="00150FDA" w:rsidRDefault="2832C841"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b/>
          <w:bCs/>
          <w:color w:val="auto"/>
          <w:sz w:val="26"/>
          <w:szCs w:val="26"/>
          <w:lang w:val="es-CO"/>
        </w:rPr>
        <w:t>1.-</w:t>
      </w:r>
      <w:r w:rsidRPr="00150FDA">
        <w:rPr>
          <w:rFonts w:ascii="Arial Narrow" w:hAnsi="Arial Narrow" w:cs="Arial Narrow"/>
          <w:color w:val="auto"/>
          <w:sz w:val="26"/>
          <w:szCs w:val="26"/>
          <w:lang w:val="es-CO"/>
        </w:rPr>
        <w:t xml:space="preserve"> </w:t>
      </w:r>
      <w:r w:rsidR="609A068F" w:rsidRPr="00150FDA">
        <w:rPr>
          <w:rFonts w:ascii="Arial Narrow" w:hAnsi="Arial Narrow" w:cs="Arial Narrow"/>
          <w:color w:val="auto"/>
          <w:sz w:val="26"/>
          <w:szCs w:val="26"/>
          <w:lang w:val="es-CO"/>
        </w:rPr>
        <w:t>Se encuentran reunidos los presupuestos procesales para proferir decisión de fondo, y no se o</w:t>
      </w:r>
      <w:r w:rsidR="72B75C81" w:rsidRPr="00150FDA">
        <w:rPr>
          <w:rFonts w:ascii="Arial Narrow" w:hAnsi="Arial Narrow" w:cs="Arial Narrow"/>
          <w:color w:val="auto"/>
          <w:sz w:val="26"/>
          <w:szCs w:val="26"/>
          <w:lang w:val="es-CO"/>
        </w:rPr>
        <w:t>bserv</w:t>
      </w:r>
      <w:r w:rsidR="609A068F" w:rsidRPr="00150FDA">
        <w:rPr>
          <w:rFonts w:ascii="Arial Narrow" w:hAnsi="Arial Narrow" w:cs="Arial Narrow"/>
          <w:color w:val="auto"/>
          <w:sz w:val="26"/>
          <w:szCs w:val="26"/>
          <w:lang w:val="es-CO"/>
        </w:rPr>
        <w:t xml:space="preserve">a alguna irregularidad que genere la nulidad de lo actuado. Además, la Sala es competente para decidir, </w:t>
      </w:r>
      <w:r w:rsidR="72B75C81" w:rsidRPr="00150FDA">
        <w:rPr>
          <w:rFonts w:ascii="Arial Narrow" w:hAnsi="Arial Narrow" w:cs="Arial Narrow"/>
          <w:color w:val="auto"/>
          <w:sz w:val="26"/>
          <w:szCs w:val="26"/>
          <w:lang w:val="es-CO"/>
        </w:rPr>
        <w:t>al actuar como</w:t>
      </w:r>
      <w:r w:rsidR="1E975605" w:rsidRPr="00150FDA">
        <w:rPr>
          <w:rFonts w:ascii="Arial Narrow" w:hAnsi="Arial Narrow" w:cs="Arial Narrow"/>
          <w:color w:val="auto"/>
          <w:sz w:val="26"/>
          <w:szCs w:val="26"/>
          <w:lang w:val="es-CO"/>
        </w:rPr>
        <w:t xml:space="preserve"> superior jerárquico de</w:t>
      </w:r>
      <w:r w:rsidR="70730D74" w:rsidRPr="00150FDA">
        <w:rPr>
          <w:rFonts w:ascii="Arial Narrow" w:hAnsi="Arial Narrow" w:cs="Arial Narrow"/>
          <w:color w:val="auto"/>
          <w:sz w:val="26"/>
          <w:szCs w:val="26"/>
          <w:lang w:val="es-CO"/>
        </w:rPr>
        <w:t xml:space="preserve"> </w:t>
      </w:r>
      <w:r w:rsidR="1E975605" w:rsidRPr="00150FDA">
        <w:rPr>
          <w:rFonts w:ascii="Arial Narrow" w:hAnsi="Arial Narrow" w:cs="Arial Narrow"/>
          <w:color w:val="auto"/>
          <w:sz w:val="26"/>
          <w:szCs w:val="26"/>
          <w:lang w:val="es-CO"/>
        </w:rPr>
        <w:t>l</w:t>
      </w:r>
      <w:r w:rsidR="70730D74" w:rsidRPr="00150FDA">
        <w:rPr>
          <w:rFonts w:ascii="Arial Narrow" w:hAnsi="Arial Narrow" w:cs="Arial Narrow"/>
          <w:color w:val="auto"/>
          <w:sz w:val="26"/>
          <w:szCs w:val="26"/>
          <w:lang w:val="es-CO"/>
        </w:rPr>
        <w:t>a</w:t>
      </w:r>
      <w:r w:rsidR="1E975605" w:rsidRPr="00150FDA">
        <w:rPr>
          <w:rFonts w:ascii="Arial Narrow" w:hAnsi="Arial Narrow" w:cs="Arial Narrow"/>
          <w:color w:val="auto"/>
          <w:sz w:val="26"/>
          <w:szCs w:val="26"/>
          <w:lang w:val="es-CO"/>
        </w:rPr>
        <w:t xml:space="preserve"> </w:t>
      </w:r>
      <w:r w:rsidR="1E975605" w:rsidRPr="00150FDA">
        <w:rPr>
          <w:rFonts w:ascii="Arial Narrow" w:hAnsi="Arial Narrow" w:cs="Arial Narrow"/>
          <w:i/>
          <w:iCs/>
          <w:color w:val="auto"/>
          <w:sz w:val="26"/>
          <w:szCs w:val="26"/>
          <w:lang w:val="es-CO"/>
        </w:rPr>
        <w:t>a quo</w:t>
      </w:r>
      <w:r w:rsidR="27FB8A3B" w:rsidRPr="00150FDA">
        <w:rPr>
          <w:rFonts w:ascii="Arial Narrow" w:hAnsi="Arial Narrow" w:cs="Arial Narrow"/>
          <w:i/>
          <w:iCs/>
          <w:color w:val="auto"/>
          <w:sz w:val="26"/>
          <w:szCs w:val="26"/>
          <w:lang w:val="es-CO"/>
        </w:rPr>
        <w:t xml:space="preserve"> </w:t>
      </w:r>
      <w:r w:rsidR="27FB8A3B" w:rsidRPr="00150FDA">
        <w:rPr>
          <w:rFonts w:ascii="Arial Narrow" w:hAnsi="Arial Narrow" w:cs="Arial Narrow"/>
          <w:color w:val="auto"/>
          <w:sz w:val="26"/>
          <w:szCs w:val="26"/>
          <w:lang w:val="es-CO"/>
        </w:rPr>
        <w:t>(art.</w:t>
      </w:r>
      <w:r w:rsidR="41994887" w:rsidRPr="00150FDA">
        <w:rPr>
          <w:rFonts w:ascii="Arial Narrow" w:hAnsi="Arial Narrow" w:cs="Arial Narrow"/>
          <w:color w:val="auto"/>
          <w:sz w:val="26"/>
          <w:szCs w:val="26"/>
          <w:lang w:val="es-CO"/>
        </w:rPr>
        <w:t xml:space="preserve"> </w:t>
      </w:r>
      <w:r w:rsidR="27FB8A3B" w:rsidRPr="00150FDA">
        <w:rPr>
          <w:rFonts w:ascii="Arial Narrow" w:hAnsi="Arial Narrow" w:cs="Arial Narrow"/>
          <w:color w:val="auto"/>
          <w:sz w:val="26"/>
          <w:szCs w:val="26"/>
          <w:lang w:val="es-CO"/>
        </w:rPr>
        <w:t>31-1 del C</w:t>
      </w:r>
      <w:r w:rsidR="2F37A2CF" w:rsidRPr="00150FDA">
        <w:rPr>
          <w:rFonts w:ascii="Arial Narrow" w:hAnsi="Arial Narrow" w:cs="Arial Narrow"/>
          <w:color w:val="auto"/>
          <w:sz w:val="26"/>
          <w:szCs w:val="26"/>
          <w:lang w:val="es-CO"/>
        </w:rPr>
        <w:t>.</w:t>
      </w:r>
      <w:r w:rsidR="27FB8A3B" w:rsidRPr="00150FDA">
        <w:rPr>
          <w:rFonts w:ascii="Arial Narrow" w:hAnsi="Arial Narrow" w:cs="Arial Narrow"/>
          <w:color w:val="auto"/>
          <w:sz w:val="26"/>
          <w:szCs w:val="26"/>
          <w:lang w:val="es-CO"/>
        </w:rPr>
        <w:t>G</w:t>
      </w:r>
      <w:r w:rsidR="2F37A2CF" w:rsidRPr="00150FDA">
        <w:rPr>
          <w:rFonts w:ascii="Arial Narrow" w:hAnsi="Arial Narrow" w:cs="Arial Narrow"/>
          <w:color w:val="auto"/>
          <w:sz w:val="26"/>
          <w:szCs w:val="26"/>
          <w:lang w:val="es-CO"/>
        </w:rPr>
        <w:t>.</w:t>
      </w:r>
      <w:r w:rsidR="27FB8A3B" w:rsidRPr="00150FDA">
        <w:rPr>
          <w:rFonts w:ascii="Arial Narrow" w:hAnsi="Arial Narrow" w:cs="Arial Narrow"/>
          <w:color w:val="auto"/>
          <w:sz w:val="26"/>
          <w:szCs w:val="26"/>
          <w:lang w:val="es-CO"/>
        </w:rPr>
        <w:t>P</w:t>
      </w:r>
      <w:r w:rsidR="2F37A2CF" w:rsidRPr="00150FDA">
        <w:rPr>
          <w:rFonts w:ascii="Arial Narrow" w:hAnsi="Arial Narrow" w:cs="Arial Narrow"/>
          <w:color w:val="auto"/>
          <w:sz w:val="26"/>
          <w:szCs w:val="26"/>
          <w:lang w:val="es-CO"/>
        </w:rPr>
        <w:t>.</w:t>
      </w:r>
      <w:r w:rsidR="27FB8A3B" w:rsidRPr="00150FDA">
        <w:rPr>
          <w:rFonts w:ascii="Arial Narrow" w:hAnsi="Arial Narrow" w:cs="Arial Narrow"/>
          <w:color w:val="auto"/>
          <w:sz w:val="26"/>
          <w:szCs w:val="26"/>
          <w:lang w:val="es-CO"/>
        </w:rPr>
        <w:t>)</w:t>
      </w:r>
      <w:r w:rsidR="2F37A2CF" w:rsidRPr="00150FDA">
        <w:rPr>
          <w:rFonts w:ascii="Arial Narrow" w:hAnsi="Arial Narrow" w:cs="Arial Narrow"/>
          <w:color w:val="auto"/>
          <w:sz w:val="26"/>
          <w:szCs w:val="26"/>
          <w:lang w:val="es-CO"/>
        </w:rPr>
        <w:t>.</w:t>
      </w:r>
      <w:r w:rsidR="1E975605" w:rsidRPr="00150FDA">
        <w:rPr>
          <w:rFonts w:ascii="Arial Narrow" w:hAnsi="Arial Narrow" w:cs="Arial Narrow"/>
          <w:color w:val="auto"/>
          <w:sz w:val="26"/>
          <w:szCs w:val="26"/>
          <w:lang w:val="es-CO"/>
        </w:rPr>
        <w:t xml:space="preserve"> </w:t>
      </w:r>
    </w:p>
    <w:p w14:paraId="21C83BA5" w14:textId="77777777" w:rsidR="005E2DA3" w:rsidRPr="00150FDA" w:rsidRDefault="005E2DA3" w:rsidP="00150FDA">
      <w:pPr>
        <w:pStyle w:val="313"/>
        <w:spacing w:line="276" w:lineRule="auto"/>
        <w:jc w:val="both"/>
        <w:rPr>
          <w:rFonts w:ascii="Arial Narrow" w:hAnsi="Arial Narrow" w:cs="Arial Narrow"/>
          <w:bCs/>
          <w:color w:val="auto"/>
          <w:sz w:val="26"/>
          <w:szCs w:val="26"/>
          <w:lang w:val="es-CO"/>
        </w:rPr>
      </w:pPr>
    </w:p>
    <w:p w14:paraId="5AF43E31" w14:textId="51764152" w:rsidR="006C3BAE" w:rsidRPr="00150FDA" w:rsidRDefault="0935EA8E"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olor w:val="000000" w:themeColor="text1"/>
          <w:sz w:val="26"/>
          <w:szCs w:val="26"/>
          <w:lang w:val="es-CO"/>
        </w:rPr>
        <w:t xml:space="preserve">Si bien dentro del escrito de sustentación </w:t>
      </w:r>
      <w:r w:rsidR="00DC44F5" w:rsidRPr="00150FDA">
        <w:rPr>
          <w:rFonts w:ascii="Arial Narrow" w:hAnsi="Arial Narrow"/>
          <w:color w:val="000000" w:themeColor="text1"/>
          <w:sz w:val="26"/>
          <w:szCs w:val="26"/>
          <w:lang w:val="es-CO"/>
        </w:rPr>
        <w:t xml:space="preserve">se refirió el apelante </w:t>
      </w:r>
      <w:r w:rsidR="00CD11C4" w:rsidRPr="00150FDA">
        <w:rPr>
          <w:rFonts w:ascii="Arial Narrow" w:hAnsi="Arial Narrow"/>
          <w:color w:val="000000" w:themeColor="text1"/>
          <w:sz w:val="26"/>
          <w:szCs w:val="26"/>
          <w:lang w:val="es-CO"/>
        </w:rPr>
        <w:t xml:space="preserve">a la prueba pericial no practicada en primera instancia, y frente a ella solicitó </w:t>
      </w:r>
      <w:r w:rsidR="00CD11C4" w:rsidRPr="00150FDA">
        <w:rPr>
          <w:rFonts w:ascii="Arial Narrow" w:hAnsi="Arial Narrow"/>
          <w:i/>
          <w:iCs/>
          <w:sz w:val="26"/>
          <w:szCs w:val="26"/>
          <w:lang w:val="es-CO"/>
        </w:rPr>
        <w:t>“</w:t>
      </w:r>
      <w:r w:rsidR="00DC44F5" w:rsidRPr="004B5A3D">
        <w:rPr>
          <w:rFonts w:ascii="Arial Narrow" w:hAnsi="Arial Narrow"/>
          <w:i/>
          <w:iCs/>
          <w:sz w:val="24"/>
          <w:szCs w:val="26"/>
          <w:lang w:val="es-CO"/>
        </w:rPr>
        <w:t>al Despacho, si fuere necesario para esclarecer los hechos, se sirva ordenar</w:t>
      </w:r>
      <w:r w:rsidR="00B84684" w:rsidRPr="004B5A3D">
        <w:rPr>
          <w:rFonts w:ascii="Arial Narrow" w:hAnsi="Arial Narrow"/>
          <w:i/>
          <w:iCs/>
          <w:sz w:val="24"/>
          <w:szCs w:val="26"/>
          <w:lang w:val="es-CO"/>
        </w:rPr>
        <w:t>[la]</w:t>
      </w:r>
      <w:r w:rsidR="00B84684" w:rsidRPr="00150FDA">
        <w:rPr>
          <w:rFonts w:ascii="Arial Narrow" w:hAnsi="Arial Narrow"/>
          <w:i/>
          <w:iCs/>
          <w:sz w:val="26"/>
          <w:szCs w:val="26"/>
          <w:lang w:val="es-CO"/>
        </w:rPr>
        <w:t>”</w:t>
      </w:r>
      <w:r w:rsidR="00075EA9" w:rsidRPr="00150FDA">
        <w:rPr>
          <w:rFonts w:ascii="Arial Narrow" w:hAnsi="Arial Narrow"/>
          <w:sz w:val="26"/>
          <w:szCs w:val="26"/>
          <w:lang w:val="es-CO"/>
        </w:rPr>
        <w:t>,</w:t>
      </w:r>
      <w:r w:rsidR="00B84684" w:rsidRPr="00150FDA">
        <w:rPr>
          <w:rFonts w:ascii="Arial Narrow" w:hAnsi="Arial Narrow"/>
          <w:color w:val="000000" w:themeColor="text1"/>
          <w:sz w:val="26"/>
          <w:szCs w:val="26"/>
          <w:lang w:val="es-CO"/>
        </w:rPr>
        <w:t xml:space="preserve"> </w:t>
      </w:r>
      <w:r w:rsidR="00CB218B" w:rsidRPr="00150FDA">
        <w:rPr>
          <w:rFonts w:ascii="Arial Narrow" w:hAnsi="Arial Narrow"/>
          <w:color w:val="000000" w:themeColor="text1"/>
          <w:sz w:val="26"/>
          <w:szCs w:val="26"/>
          <w:lang w:val="es-CO"/>
        </w:rPr>
        <w:t xml:space="preserve">se </w:t>
      </w:r>
      <w:r w:rsidRPr="00150FDA">
        <w:rPr>
          <w:rFonts w:ascii="Arial Narrow" w:hAnsi="Arial Narrow"/>
          <w:color w:val="000000" w:themeColor="text1"/>
          <w:sz w:val="26"/>
          <w:szCs w:val="26"/>
          <w:lang w:val="es-CO"/>
        </w:rPr>
        <w:t>e</w:t>
      </w:r>
      <w:r w:rsidR="00075EA9" w:rsidRPr="00150FDA">
        <w:rPr>
          <w:rFonts w:ascii="Arial Narrow" w:hAnsi="Arial Narrow"/>
          <w:color w:val="000000" w:themeColor="text1"/>
          <w:sz w:val="26"/>
          <w:szCs w:val="26"/>
          <w:lang w:val="es-CO"/>
        </w:rPr>
        <w:t>n</w:t>
      </w:r>
      <w:r w:rsidR="00CB218B" w:rsidRPr="00150FDA">
        <w:rPr>
          <w:rFonts w:ascii="Arial Narrow" w:hAnsi="Arial Narrow"/>
          <w:color w:val="000000" w:themeColor="text1"/>
          <w:sz w:val="26"/>
          <w:szCs w:val="26"/>
          <w:lang w:val="es-CO"/>
        </w:rPr>
        <w:t xml:space="preserve">tiende que se trata de una insinuación de prueba que no </w:t>
      </w:r>
      <w:r w:rsidR="007C444A" w:rsidRPr="00150FDA">
        <w:rPr>
          <w:rFonts w:ascii="Arial Narrow" w:hAnsi="Arial Narrow"/>
          <w:color w:val="000000" w:themeColor="text1"/>
          <w:sz w:val="26"/>
          <w:szCs w:val="26"/>
          <w:lang w:val="es-CO"/>
        </w:rPr>
        <w:t>se convierte en un “</w:t>
      </w:r>
      <w:r w:rsidR="007C444A" w:rsidRPr="004B5A3D">
        <w:rPr>
          <w:rFonts w:ascii="Arial Narrow" w:hAnsi="Arial Narrow"/>
          <w:i/>
          <w:iCs/>
          <w:color w:val="000000" w:themeColor="text1"/>
          <w:sz w:val="24"/>
          <w:szCs w:val="26"/>
          <w:lang w:val="es-CO"/>
        </w:rPr>
        <w:t>imperativo absoluto en la medida en que regla general es la consagrada en el artículo 167 del Código General del Proceso, a cuyo tenor</w:t>
      </w:r>
      <w:r w:rsidR="007C444A" w:rsidRPr="004B5A3D">
        <w:rPr>
          <w:rFonts w:ascii="Arial Narrow" w:hAnsi="Arial Narrow"/>
          <w:color w:val="000000" w:themeColor="text1"/>
          <w:sz w:val="24"/>
          <w:szCs w:val="26"/>
          <w:lang w:val="es-CO"/>
        </w:rPr>
        <w:t xml:space="preserve"> «[</w:t>
      </w:r>
      <w:r w:rsidR="007C444A" w:rsidRPr="004B5A3D">
        <w:rPr>
          <w:rFonts w:ascii="Arial Narrow" w:hAnsi="Arial Narrow"/>
          <w:i/>
          <w:iCs/>
          <w:color w:val="000000" w:themeColor="text1"/>
          <w:sz w:val="24"/>
          <w:szCs w:val="26"/>
          <w:lang w:val="es-CO"/>
        </w:rPr>
        <w:t>i]</w:t>
      </w:r>
      <w:proofErr w:type="spellStart"/>
      <w:r w:rsidR="007C444A" w:rsidRPr="004B5A3D">
        <w:rPr>
          <w:rFonts w:ascii="Arial Narrow" w:hAnsi="Arial Narrow"/>
          <w:i/>
          <w:iCs/>
          <w:color w:val="000000" w:themeColor="text1"/>
          <w:sz w:val="24"/>
          <w:szCs w:val="26"/>
          <w:lang w:val="es-CO"/>
        </w:rPr>
        <w:t>ncumbe</w:t>
      </w:r>
      <w:proofErr w:type="spellEnd"/>
      <w:r w:rsidR="007C444A" w:rsidRPr="004B5A3D">
        <w:rPr>
          <w:rFonts w:ascii="Arial Narrow" w:hAnsi="Arial Narrow"/>
          <w:i/>
          <w:iCs/>
          <w:color w:val="000000" w:themeColor="text1"/>
          <w:sz w:val="24"/>
          <w:szCs w:val="26"/>
          <w:lang w:val="es-CO"/>
        </w:rPr>
        <w:t xml:space="preserve"> a las partes probar el supuesto de hecho de las normas que consagran el efecto jurídico que ellas persiguen</w:t>
      </w:r>
      <w:r w:rsidR="007C444A" w:rsidRPr="004B5A3D">
        <w:rPr>
          <w:rFonts w:ascii="Arial Narrow" w:hAnsi="Arial Narrow"/>
          <w:color w:val="000000" w:themeColor="text1"/>
          <w:sz w:val="24"/>
          <w:szCs w:val="26"/>
          <w:lang w:val="es-CO"/>
        </w:rPr>
        <w:t>»</w:t>
      </w:r>
      <w:r w:rsidR="008D5A92" w:rsidRPr="00150FDA">
        <w:rPr>
          <w:rFonts w:ascii="Arial Narrow" w:hAnsi="Arial Narrow"/>
          <w:color w:val="000000" w:themeColor="text1"/>
          <w:sz w:val="26"/>
          <w:szCs w:val="26"/>
          <w:lang w:val="es-CO"/>
        </w:rPr>
        <w:t>”</w:t>
      </w:r>
      <w:r w:rsidR="008D5A92" w:rsidRPr="00150FDA">
        <w:rPr>
          <w:rStyle w:val="Refdenotaalpie"/>
          <w:rFonts w:ascii="Arial Narrow" w:hAnsi="Arial Narrow"/>
          <w:color w:val="000000" w:themeColor="text1"/>
          <w:sz w:val="26"/>
          <w:szCs w:val="26"/>
          <w:lang w:val="es-CO"/>
        </w:rPr>
        <w:footnoteReference w:id="1"/>
      </w:r>
      <w:r w:rsidR="007C444A" w:rsidRPr="00150FDA">
        <w:rPr>
          <w:rFonts w:ascii="Arial Narrow" w:hAnsi="Arial Narrow"/>
          <w:color w:val="000000" w:themeColor="text1"/>
          <w:sz w:val="26"/>
          <w:szCs w:val="26"/>
          <w:lang w:val="es-CO"/>
        </w:rPr>
        <w:t xml:space="preserve">. Además, por el sentido de la </w:t>
      </w:r>
      <w:r w:rsidR="008D5A92" w:rsidRPr="00150FDA">
        <w:rPr>
          <w:rFonts w:ascii="Arial Narrow" w:hAnsi="Arial Narrow"/>
          <w:color w:val="000000" w:themeColor="text1"/>
          <w:sz w:val="26"/>
          <w:szCs w:val="26"/>
          <w:lang w:val="es-CO"/>
        </w:rPr>
        <w:t>decisión</w:t>
      </w:r>
      <w:r w:rsidR="007C444A" w:rsidRPr="00150FDA">
        <w:rPr>
          <w:rFonts w:ascii="Arial Narrow" w:hAnsi="Arial Narrow"/>
          <w:color w:val="000000" w:themeColor="text1"/>
          <w:sz w:val="26"/>
          <w:szCs w:val="26"/>
          <w:lang w:val="es-CO"/>
        </w:rPr>
        <w:t xml:space="preserve"> </w:t>
      </w:r>
      <w:r w:rsidR="00DF1984" w:rsidRPr="00150FDA">
        <w:rPr>
          <w:rFonts w:ascii="Arial Narrow" w:hAnsi="Arial Narrow"/>
          <w:color w:val="000000" w:themeColor="text1"/>
          <w:sz w:val="26"/>
          <w:szCs w:val="26"/>
          <w:lang w:val="es-CO"/>
        </w:rPr>
        <w:t xml:space="preserve">a </w:t>
      </w:r>
      <w:r w:rsidR="007C444A" w:rsidRPr="00150FDA">
        <w:rPr>
          <w:rFonts w:ascii="Arial Narrow" w:hAnsi="Arial Narrow"/>
          <w:color w:val="000000" w:themeColor="text1"/>
          <w:sz w:val="26"/>
          <w:szCs w:val="26"/>
          <w:lang w:val="es-CO"/>
        </w:rPr>
        <w:t>adopta</w:t>
      </w:r>
      <w:r w:rsidR="008D5A92" w:rsidRPr="00150FDA">
        <w:rPr>
          <w:rFonts w:ascii="Arial Narrow" w:hAnsi="Arial Narrow"/>
          <w:color w:val="000000" w:themeColor="text1"/>
          <w:sz w:val="26"/>
          <w:szCs w:val="26"/>
          <w:lang w:val="es-CO"/>
        </w:rPr>
        <w:t>r, tampoco se contempló necesario su decreto</w:t>
      </w:r>
      <w:r w:rsidR="7BA3EF04" w:rsidRPr="00150FDA">
        <w:rPr>
          <w:rFonts w:ascii="Arial Narrow" w:hAnsi="Arial Narrow"/>
          <w:color w:val="000000" w:themeColor="text1"/>
          <w:sz w:val="26"/>
          <w:szCs w:val="26"/>
          <w:lang w:val="es-CO"/>
        </w:rPr>
        <w:t xml:space="preserve">. </w:t>
      </w:r>
    </w:p>
    <w:p w14:paraId="6D9C8823" w14:textId="40363608" w:rsidR="006C3BAE" w:rsidRPr="00150FDA" w:rsidRDefault="006C3BAE" w:rsidP="00150FDA">
      <w:pPr>
        <w:pStyle w:val="313"/>
        <w:spacing w:line="276" w:lineRule="auto"/>
        <w:jc w:val="both"/>
        <w:rPr>
          <w:rFonts w:ascii="Arial Narrow" w:hAnsi="Arial Narrow" w:cs="Arial Narrow"/>
          <w:bCs/>
          <w:color w:val="auto"/>
          <w:sz w:val="26"/>
          <w:szCs w:val="26"/>
          <w:lang w:val="es-CO"/>
        </w:rPr>
      </w:pPr>
    </w:p>
    <w:p w14:paraId="7AC3A293" w14:textId="24E4A03C" w:rsidR="000C2F3C" w:rsidRPr="00150FDA" w:rsidRDefault="00CA4483" w:rsidP="00150FDA">
      <w:pPr>
        <w:pStyle w:val="313"/>
        <w:spacing w:line="276" w:lineRule="auto"/>
        <w:jc w:val="both"/>
        <w:rPr>
          <w:rStyle w:val="eop"/>
          <w:rFonts w:ascii="Arial Narrow" w:hAnsi="Arial Narrow"/>
          <w:sz w:val="26"/>
          <w:szCs w:val="26"/>
          <w:shd w:val="clear" w:color="auto" w:fill="FFFFFF"/>
          <w:lang w:val="es-CO"/>
        </w:rPr>
      </w:pPr>
      <w:r w:rsidRPr="00150FDA">
        <w:rPr>
          <w:rStyle w:val="normaltextrun"/>
          <w:rFonts w:ascii="Arial Narrow" w:hAnsi="Arial Narrow"/>
          <w:sz w:val="26"/>
          <w:szCs w:val="26"/>
          <w:shd w:val="clear" w:color="auto" w:fill="FFFFFF"/>
          <w:lang w:val="es-CO"/>
        </w:rPr>
        <w:t>P</w:t>
      </w:r>
      <w:r w:rsidR="000C2F3C" w:rsidRPr="00150FDA">
        <w:rPr>
          <w:rStyle w:val="normaltextrun"/>
          <w:rFonts w:ascii="Arial Narrow" w:hAnsi="Arial Narrow"/>
          <w:sz w:val="26"/>
          <w:szCs w:val="26"/>
          <w:shd w:val="clear" w:color="auto" w:fill="FFFFFF"/>
          <w:lang w:val="es-CO"/>
        </w:rPr>
        <w:t>ara resolver la alzada circunscribe esta instancia su actuación a los reparos concretos señalados por el recurrente, debidamente sustentados en esta instancia, conforme lo mandan los artículos 320 y 328 del C. G. del P.</w:t>
      </w:r>
      <w:r w:rsidR="000C2F3C" w:rsidRPr="00150FDA">
        <w:rPr>
          <w:rStyle w:val="eop"/>
          <w:rFonts w:ascii="Arial Narrow" w:hAnsi="Arial Narrow"/>
          <w:sz w:val="26"/>
          <w:szCs w:val="26"/>
          <w:shd w:val="clear" w:color="auto" w:fill="FFFFFF"/>
          <w:lang w:val="es-CO"/>
        </w:rPr>
        <w:t> </w:t>
      </w:r>
    </w:p>
    <w:p w14:paraId="72737309" w14:textId="77777777" w:rsidR="000C2F3C" w:rsidRPr="00150FDA" w:rsidRDefault="000C2F3C" w:rsidP="00150FDA">
      <w:pPr>
        <w:pStyle w:val="313"/>
        <w:spacing w:line="276" w:lineRule="auto"/>
        <w:jc w:val="both"/>
        <w:rPr>
          <w:rFonts w:ascii="Arial Narrow" w:hAnsi="Arial Narrow" w:cs="Arial Narrow"/>
          <w:bCs/>
          <w:color w:val="auto"/>
          <w:sz w:val="26"/>
          <w:szCs w:val="26"/>
          <w:lang w:val="es-CO"/>
        </w:rPr>
      </w:pPr>
    </w:p>
    <w:p w14:paraId="2EE6E2E7" w14:textId="77777777" w:rsidR="00062208" w:rsidRPr="00150FDA" w:rsidRDefault="00E37749" w:rsidP="00150FDA">
      <w:pPr>
        <w:pStyle w:val="313"/>
        <w:spacing w:line="276" w:lineRule="auto"/>
        <w:jc w:val="both"/>
        <w:rPr>
          <w:rFonts w:ascii="Arial Narrow" w:hAnsi="Arial Narrow" w:cs="Arial Narrow"/>
          <w:b/>
          <w:color w:val="auto"/>
          <w:sz w:val="26"/>
          <w:szCs w:val="26"/>
          <w:lang w:val="es-CO"/>
        </w:rPr>
      </w:pPr>
      <w:r w:rsidRPr="00150FDA">
        <w:rPr>
          <w:rFonts w:ascii="Arial Narrow" w:hAnsi="Arial Narrow" w:cs="Arial Narrow"/>
          <w:b/>
          <w:color w:val="auto"/>
          <w:sz w:val="26"/>
          <w:szCs w:val="26"/>
          <w:lang w:val="es-CO"/>
        </w:rPr>
        <w:t>2.</w:t>
      </w:r>
      <w:r w:rsidR="00186D23" w:rsidRPr="00150FDA">
        <w:rPr>
          <w:rFonts w:ascii="Arial Narrow" w:hAnsi="Arial Narrow" w:cs="Arial Narrow"/>
          <w:b/>
          <w:color w:val="auto"/>
          <w:sz w:val="26"/>
          <w:szCs w:val="26"/>
          <w:lang w:val="es-CO"/>
        </w:rPr>
        <w:t xml:space="preserve">- </w:t>
      </w:r>
      <w:r w:rsidR="00062208" w:rsidRPr="00150FDA">
        <w:rPr>
          <w:rFonts w:ascii="Arial Narrow" w:hAnsi="Arial Narrow" w:cs="Arial Narrow"/>
          <w:b/>
          <w:color w:val="auto"/>
          <w:sz w:val="26"/>
          <w:szCs w:val="26"/>
          <w:lang w:val="es-CO"/>
        </w:rPr>
        <w:t>Breve descripción del caso y problema jurídico</w:t>
      </w:r>
    </w:p>
    <w:p w14:paraId="69315F51" w14:textId="77777777" w:rsidR="00062208" w:rsidRPr="00150FDA" w:rsidRDefault="00062208" w:rsidP="00150FDA">
      <w:pPr>
        <w:pStyle w:val="313"/>
        <w:spacing w:line="276" w:lineRule="auto"/>
        <w:jc w:val="both"/>
        <w:rPr>
          <w:rFonts w:ascii="Arial Narrow" w:hAnsi="Arial Narrow" w:cs="Arial Narrow"/>
          <w:b/>
          <w:color w:val="auto"/>
          <w:sz w:val="26"/>
          <w:szCs w:val="26"/>
          <w:lang w:val="es-CO"/>
        </w:rPr>
      </w:pPr>
    </w:p>
    <w:p w14:paraId="74FCED4D" w14:textId="3623A233" w:rsidR="000500F3" w:rsidRPr="00150FDA" w:rsidRDefault="0FB5B527"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color w:val="auto"/>
          <w:sz w:val="26"/>
          <w:szCs w:val="26"/>
          <w:lang w:val="es-CO"/>
        </w:rPr>
        <w:t xml:space="preserve">Luego de un golpe en la cabeza producto de una caída y </w:t>
      </w:r>
      <w:r w:rsidR="78E34A63" w:rsidRPr="00150FDA">
        <w:rPr>
          <w:rFonts w:ascii="Arial Narrow" w:hAnsi="Arial Narrow" w:cs="Arial Narrow"/>
          <w:color w:val="auto"/>
          <w:sz w:val="26"/>
          <w:szCs w:val="26"/>
          <w:lang w:val="es-CO"/>
        </w:rPr>
        <w:t>la atención hospitalaria ofrecida</w:t>
      </w:r>
      <w:r w:rsidR="68505891" w:rsidRPr="00150FDA">
        <w:rPr>
          <w:rFonts w:ascii="Arial Narrow" w:hAnsi="Arial Narrow" w:cs="Arial Narrow"/>
          <w:color w:val="auto"/>
          <w:sz w:val="26"/>
          <w:szCs w:val="26"/>
          <w:lang w:val="es-CO"/>
        </w:rPr>
        <w:t xml:space="preserve">, que se describe con detalle en la demanda para destacar </w:t>
      </w:r>
      <w:r w:rsidR="26F69533" w:rsidRPr="00150FDA">
        <w:rPr>
          <w:rFonts w:ascii="Arial Narrow" w:hAnsi="Arial Narrow" w:cs="Arial Narrow"/>
          <w:color w:val="auto"/>
          <w:sz w:val="26"/>
          <w:szCs w:val="26"/>
          <w:lang w:val="es-CO"/>
        </w:rPr>
        <w:t>las que se consideran falencias en el servicio,</w:t>
      </w:r>
      <w:r w:rsidR="78E34A63" w:rsidRPr="00150FDA">
        <w:rPr>
          <w:rFonts w:ascii="Arial Narrow" w:hAnsi="Arial Narrow" w:cs="Arial Narrow"/>
          <w:color w:val="auto"/>
          <w:sz w:val="26"/>
          <w:szCs w:val="26"/>
          <w:lang w:val="es-CO"/>
        </w:rPr>
        <w:t xml:space="preserve"> el menor T</w:t>
      </w:r>
      <w:r w:rsidR="26F69533" w:rsidRPr="00150FDA">
        <w:rPr>
          <w:rFonts w:ascii="Arial Narrow" w:hAnsi="Arial Narrow" w:cs="Arial Narrow"/>
          <w:color w:val="auto"/>
          <w:sz w:val="26"/>
          <w:szCs w:val="26"/>
          <w:lang w:val="es-CO"/>
        </w:rPr>
        <w:t>omas</w:t>
      </w:r>
      <w:r w:rsidR="4B375EB8" w:rsidRPr="00150FDA">
        <w:rPr>
          <w:rFonts w:ascii="Arial Narrow" w:hAnsi="Arial Narrow" w:cs="Arial Narrow"/>
          <w:color w:val="auto"/>
          <w:sz w:val="26"/>
          <w:szCs w:val="26"/>
          <w:lang w:val="es-CO"/>
        </w:rPr>
        <w:t xml:space="preserve"> falleció en la </w:t>
      </w:r>
      <w:r w:rsidR="0071532A" w:rsidRPr="00150FDA">
        <w:rPr>
          <w:rFonts w:ascii="Arial Narrow" w:hAnsi="Arial Narrow" w:cs="Arial Narrow"/>
          <w:color w:val="auto"/>
          <w:sz w:val="26"/>
          <w:szCs w:val="26"/>
          <w:lang w:val="es-CO"/>
        </w:rPr>
        <w:t>I.P.S. Clínica Pereira,</w:t>
      </w:r>
      <w:r w:rsidR="735B89A2" w:rsidRPr="00150FDA">
        <w:rPr>
          <w:rFonts w:ascii="Arial Narrow" w:hAnsi="Arial Narrow" w:cs="Arial Narrow"/>
          <w:color w:val="auto"/>
          <w:sz w:val="26"/>
          <w:szCs w:val="26"/>
          <w:lang w:val="es-CO"/>
        </w:rPr>
        <w:t xml:space="preserve"> siendo atendido </w:t>
      </w:r>
      <w:r w:rsidR="2971B17D" w:rsidRPr="00150FDA">
        <w:rPr>
          <w:rFonts w:ascii="Arial Narrow" w:hAnsi="Arial Narrow" w:cs="Arial Narrow"/>
          <w:color w:val="auto"/>
          <w:sz w:val="26"/>
          <w:szCs w:val="26"/>
          <w:lang w:val="es-CO"/>
        </w:rPr>
        <w:t xml:space="preserve">por cuenta del </w:t>
      </w:r>
      <w:r w:rsidR="40462CB0" w:rsidRPr="00150FDA">
        <w:rPr>
          <w:rFonts w:ascii="Arial Narrow" w:hAnsi="Arial Narrow" w:cs="Arial Narrow"/>
          <w:color w:val="auto"/>
          <w:sz w:val="26"/>
          <w:szCs w:val="26"/>
          <w:lang w:val="es-CO"/>
        </w:rPr>
        <w:t>“</w:t>
      </w:r>
      <w:r w:rsidR="40462CB0" w:rsidRPr="004B5A3D">
        <w:rPr>
          <w:rFonts w:ascii="Arial Narrow" w:hAnsi="Arial Narrow" w:cs="Arial Narrow"/>
          <w:color w:val="auto"/>
          <w:sz w:val="24"/>
          <w:szCs w:val="26"/>
          <w:lang w:val="es-CO"/>
        </w:rPr>
        <w:t xml:space="preserve">Convenio </w:t>
      </w:r>
      <w:proofErr w:type="spellStart"/>
      <w:r w:rsidR="40462CB0" w:rsidRPr="004B5A3D">
        <w:rPr>
          <w:rFonts w:ascii="Arial Narrow" w:hAnsi="Arial Narrow" w:cs="Arial Narrow"/>
          <w:color w:val="auto"/>
          <w:sz w:val="24"/>
          <w:szCs w:val="26"/>
          <w:lang w:val="es-CO"/>
        </w:rPr>
        <w:t>Saludcoop</w:t>
      </w:r>
      <w:proofErr w:type="spellEnd"/>
      <w:r w:rsidR="40462CB0" w:rsidRPr="004B5A3D">
        <w:rPr>
          <w:rFonts w:ascii="Arial Narrow" w:hAnsi="Arial Narrow" w:cs="Arial Narrow"/>
          <w:color w:val="auto"/>
          <w:sz w:val="24"/>
          <w:szCs w:val="26"/>
          <w:lang w:val="es-CO"/>
        </w:rPr>
        <w:t xml:space="preserve"> Clínica Pereira - </w:t>
      </w:r>
      <w:proofErr w:type="spellStart"/>
      <w:r w:rsidR="40462CB0" w:rsidRPr="004B5A3D">
        <w:rPr>
          <w:rFonts w:ascii="Arial Narrow" w:hAnsi="Arial Narrow" w:cs="Arial Narrow"/>
          <w:color w:val="auto"/>
          <w:sz w:val="24"/>
          <w:szCs w:val="26"/>
          <w:lang w:val="es-CO"/>
        </w:rPr>
        <w:t>Pos</w:t>
      </w:r>
      <w:proofErr w:type="spellEnd"/>
      <w:r w:rsidR="40462CB0" w:rsidRPr="004B5A3D">
        <w:rPr>
          <w:rFonts w:ascii="Arial Narrow" w:hAnsi="Arial Narrow" w:cs="Arial Narrow"/>
          <w:color w:val="auto"/>
          <w:sz w:val="24"/>
          <w:szCs w:val="26"/>
          <w:lang w:val="es-CO"/>
        </w:rPr>
        <w:t xml:space="preserve"> Evento</w:t>
      </w:r>
      <w:r w:rsidR="40462CB0" w:rsidRPr="00150FDA">
        <w:rPr>
          <w:rFonts w:ascii="Arial Narrow" w:hAnsi="Arial Narrow" w:cs="Arial Narrow"/>
          <w:color w:val="auto"/>
          <w:sz w:val="26"/>
          <w:szCs w:val="26"/>
          <w:lang w:val="es-CO"/>
        </w:rPr>
        <w:t>”</w:t>
      </w:r>
      <w:r w:rsidR="4B7347DA" w:rsidRPr="00150FDA">
        <w:rPr>
          <w:rFonts w:ascii="Arial Narrow" w:hAnsi="Arial Narrow" w:cs="Arial Narrow"/>
          <w:color w:val="auto"/>
          <w:sz w:val="26"/>
          <w:szCs w:val="26"/>
          <w:lang w:val="es-CO"/>
        </w:rPr>
        <w:t xml:space="preserve">. </w:t>
      </w:r>
      <w:r w:rsidR="69047C17" w:rsidRPr="00150FDA">
        <w:rPr>
          <w:rFonts w:ascii="Arial Narrow" w:hAnsi="Arial Narrow" w:cs="Arial Narrow"/>
          <w:color w:val="auto"/>
          <w:sz w:val="26"/>
          <w:szCs w:val="26"/>
          <w:lang w:val="es-CO"/>
        </w:rPr>
        <w:t>Se atribuy</w:t>
      </w:r>
      <w:r w:rsidR="2971B17D" w:rsidRPr="00150FDA">
        <w:rPr>
          <w:rFonts w:ascii="Arial Narrow" w:hAnsi="Arial Narrow" w:cs="Arial Narrow"/>
          <w:color w:val="auto"/>
          <w:sz w:val="26"/>
          <w:szCs w:val="26"/>
          <w:lang w:val="es-CO"/>
        </w:rPr>
        <w:t>e</w:t>
      </w:r>
      <w:r w:rsidR="69047C17" w:rsidRPr="00150FDA">
        <w:rPr>
          <w:rFonts w:ascii="Arial Narrow" w:hAnsi="Arial Narrow" w:cs="Arial Narrow"/>
          <w:color w:val="auto"/>
          <w:sz w:val="26"/>
          <w:szCs w:val="26"/>
          <w:lang w:val="es-CO"/>
        </w:rPr>
        <w:t xml:space="preserve"> la muerte </w:t>
      </w:r>
      <w:r w:rsidR="2F0E4B2D" w:rsidRPr="00150FDA">
        <w:rPr>
          <w:rFonts w:ascii="Arial Narrow" w:hAnsi="Arial Narrow" w:cs="Arial Narrow"/>
          <w:color w:val="auto"/>
          <w:sz w:val="26"/>
          <w:szCs w:val="26"/>
          <w:lang w:val="es-CO"/>
        </w:rPr>
        <w:t>(hechos 27 y 28</w:t>
      </w:r>
      <w:r w:rsidR="2971B17D" w:rsidRPr="00150FDA">
        <w:rPr>
          <w:rFonts w:ascii="Arial Narrow" w:hAnsi="Arial Narrow" w:cs="Arial Narrow"/>
          <w:color w:val="auto"/>
          <w:sz w:val="26"/>
          <w:szCs w:val="26"/>
          <w:lang w:val="es-CO"/>
        </w:rPr>
        <w:t xml:space="preserve"> del libelo</w:t>
      </w:r>
      <w:r w:rsidR="1803D27D" w:rsidRPr="00150FDA">
        <w:rPr>
          <w:rFonts w:ascii="Arial Narrow" w:hAnsi="Arial Narrow" w:cs="Arial Narrow"/>
          <w:color w:val="auto"/>
          <w:sz w:val="26"/>
          <w:szCs w:val="26"/>
          <w:lang w:val="es-CO"/>
        </w:rPr>
        <w:t>, f. 32 cuaderno principal</w:t>
      </w:r>
      <w:r w:rsidR="2F0E4B2D" w:rsidRPr="00150FDA">
        <w:rPr>
          <w:rFonts w:ascii="Arial Narrow" w:hAnsi="Arial Narrow" w:cs="Arial Narrow"/>
          <w:color w:val="auto"/>
          <w:sz w:val="26"/>
          <w:szCs w:val="26"/>
          <w:lang w:val="es-CO"/>
        </w:rPr>
        <w:t xml:space="preserve">) </w:t>
      </w:r>
      <w:r w:rsidR="69047C17" w:rsidRPr="00150FDA">
        <w:rPr>
          <w:rFonts w:ascii="Arial Narrow" w:hAnsi="Arial Narrow" w:cs="Arial Narrow"/>
          <w:color w:val="auto"/>
          <w:sz w:val="26"/>
          <w:szCs w:val="26"/>
          <w:lang w:val="es-CO"/>
        </w:rPr>
        <w:t>a una falla total</w:t>
      </w:r>
      <w:r w:rsidR="5DBE9179" w:rsidRPr="00150FDA">
        <w:rPr>
          <w:rFonts w:ascii="Arial Narrow" w:hAnsi="Arial Narrow" w:cs="Arial Narrow"/>
          <w:color w:val="auto"/>
          <w:sz w:val="26"/>
          <w:szCs w:val="26"/>
          <w:lang w:val="es-CO"/>
        </w:rPr>
        <w:t xml:space="preserve"> producto de un neumotórax de ambos pulmones, ocasionado por</w:t>
      </w:r>
      <w:r w:rsidR="7BA3C645" w:rsidRPr="00150FDA">
        <w:rPr>
          <w:rFonts w:ascii="Arial Narrow" w:hAnsi="Arial Narrow" w:cs="Arial Narrow"/>
          <w:color w:val="auto"/>
          <w:sz w:val="26"/>
          <w:szCs w:val="26"/>
          <w:lang w:val="es-CO"/>
        </w:rPr>
        <w:t xml:space="preserve"> </w:t>
      </w:r>
      <w:r w:rsidR="4B375EB8" w:rsidRPr="00150FDA">
        <w:rPr>
          <w:rFonts w:ascii="Arial Narrow" w:hAnsi="Arial Narrow" w:cs="Arial Narrow"/>
          <w:color w:val="auto"/>
          <w:sz w:val="26"/>
          <w:szCs w:val="26"/>
          <w:lang w:val="es-CO"/>
        </w:rPr>
        <w:t xml:space="preserve">una infección nosocomial </w:t>
      </w:r>
      <w:r w:rsidR="7BA3C645" w:rsidRPr="00150FDA">
        <w:rPr>
          <w:rFonts w:ascii="Arial Narrow" w:hAnsi="Arial Narrow" w:cs="Arial Narrow"/>
          <w:color w:val="auto"/>
          <w:sz w:val="26"/>
          <w:szCs w:val="26"/>
          <w:lang w:val="es-CO"/>
        </w:rPr>
        <w:t>(</w:t>
      </w:r>
      <w:proofErr w:type="spellStart"/>
      <w:r w:rsidR="7BA3C645" w:rsidRPr="00150FDA">
        <w:rPr>
          <w:rFonts w:ascii="Arial Narrow" w:hAnsi="Arial Narrow" w:cs="Arial Narrow"/>
          <w:color w:val="auto"/>
          <w:sz w:val="26"/>
          <w:szCs w:val="26"/>
          <w:lang w:val="es-CO"/>
        </w:rPr>
        <w:t>klebsiella</w:t>
      </w:r>
      <w:proofErr w:type="spellEnd"/>
      <w:r w:rsidR="7BA3C645" w:rsidRPr="00150FDA">
        <w:rPr>
          <w:rFonts w:ascii="Arial Narrow" w:hAnsi="Arial Narrow" w:cs="Arial Narrow"/>
          <w:color w:val="auto"/>
          <w:sz w:val="26"/>
          <w:szCs w:val="26"/>
          <w:lang w:val="es-CO"/>
        </w:rPr>
        <w:t xml:space="preserve"> </w:t>
      </w:r>
      <w:proofErr w:type="spellStart"/>
      <w:r w:rsidR="7BA3C645" w:rsidRPr="00150FDA">
        <w:rPr>
          <w:rFonts w:ascii="Arial Narrow" w:hAnsi="Arial Narrow" w:cs="Arial Narrow"/>
          <w:color w:val="auto"/>
          <w:sz w:val="26"/>
          <w:szCs w:val="26"/>
          <w:lang w:val="es-CO"/>
        </w:rPr>
        <w:t>pneumonie</w:t>
      </w:r>
      <w:proofErr w:type="spellEnd"/>
      <w:r w:rsidR="7BA3C645" w:rsidRPr="00150FDA">
        <w:rPr>
          <w:rFonts w:ascii="Arial Narrow" w:hAnsi="Arial Narrow" w:cs="Arial Narrow"/>
          <w:color w:val="auto"/>
          <w:sz w:val="26"/>
          <w:szCs w:val="26"/>
          <w:lang w:val="es-CO"/>
        </w:rPr>
        <w:t>)</w:t>
      </w:r>
      <w:r w:rsidR="38A2230E" w:rsidRPr="00150FDA">
        <w:rPr>
          <w:rFonts w:ascii="Arial Narrow" w:hAnsi="Arial Narrow" w:cs="Arial Narrow"/>
          <w:color w:val="auto"/>
          <w:sz w:val="26"/>
          <w:szCs w:val="26"/>
          <w:lang w:val="es-CO"/>
        </w:rPr>
        <w:t xml:space="preserve"> </w:t>
      </w:r>
      <w:proofErr w:type="gramStart"/>
      <w:r w:rsidR="38A2230E" w:rsidRPr="00150FDA">
        <w:rPr>
          <w:rFonts w:ascii="Arial Narrow" w:hAnsi="Arial Narrow" w:cs="Arial Narrow"/>
          <w:color w:val="auto"/>
          <w:sz w:val="26"/>
          <w:szCs w:val="26"/>
          <w:lang w:val="es-CO"/>
        </w:rPr>
        <w:t xml:space="preserve">- </w:t>
      </w:r>
      <w:r w:rsidR="4B375EB8" w:rsidRPr="00150FDA">
        <w:rPr>
          <w:rFonts w:ascii="Arial Narrow" w:hAnsi="Arial Narrow" w:cs="Arial Narrow"/>
          <w:color w:val="auto"/>
          <w:sz w:val="26"/>
          <w:szCs w:val="26"/>
          <w:lang w:val="es-CO"/>
        </w:rPr>
        <w:t>.</w:t>
      </w:r>
      <w:proofErr w:type="gramEnd"/>
    </w:p>
    <w:p w14:paraId="0033E53C" w14:textId="77777777" w:rsidR="000500F3" w:rsidRPr="00150FDA" w:rsidRDefault="000500F3" w:rsidP="00150FDA">
      <w:pPr>
        <w:pStyle w:val="313"/>
        <w:spacing w:line="276" w:lineRule="auto"/>
        <w:jc w:val="both"/>
        <w:rPr>
          <w:rFonts w:ascii="Arial Narrow" w:hAnsi="Arial Narrow" w:cs="Arial Narrow"/>
          <w:bCs/>
          <w:color w:val="auto"/>
          <w:sz w:val="26"/>
          <w:szCs w:val="26"/>
          <w:lang w:val="es-CO"/>
        </w:rPr>
      </w:pPr>
    </w:p>
    <w:p w14:paraId="1690CC01" w14:textId="79A19F18" w:rsidR="00062208" w:rsidRPr="00150FDA" w:rsidRDefault="4B375EB8"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color w:val="auto"/>
          <w:sz w:val="26"/>
          <w:szCs w:val="26"/>
          <w:lang w:val="es-CO"/>
        </w:rPr>
        <w:t>En primera instancia se negaron las pretensiones, básicamente porque no se determin</w:t>
      </w:r>
      <w:r w:rsidR="304C85E6" w:rsidRPr="00150FDA">
        <w:rPr>
          <w:rFonts w:ascii="Arial Narrow" w:hAnsi="Arial Narrow" w:cs="Arial Narrow"/>
          <w:color w:val="auto"/>
          <w:sz w:val="26"/>
          <w:szCs w:val="26"/>
          <w:lang w:val="es-CO"/>
        </w:rPr>
        <w:t>ó</w:t>
      </w:r>
      <w:r w:rsidRPr="00150FDA">
        <w:rPr>
          <w:rFonts w:ascii="Arial Narrow" w:hAnsi="Arial Narrow" w:cs="Arial Narrow"/>
          <w:color w:val="auto"/>
          <w:sz w:val="26"/>
          <w:szCs w:val="26"/>
          <w:lang w:val="es-CO"/>
        </w:rPr>
        <w:t xml:space="preserve"> la existencia de la </w:t>
      </w:r>
      <w:r w:rsidR="304C85E6" w:rsidRPr="00150FDA">
        <w:rPr>
          <w:rFonts w:ascii="Arial Narrow" w:hAnsi="Arial Narrow" w:cs="Arial Narrow"/>
          <w:color w:val="auto"/>
          <w:sz w:val="26"/>
          <w:szCs w:val="26"/>
          <w:lang w:val="es-CO"/>
        </w:rPr>
        <w:t>señalada infección ni que</w:t>
      </w:r>
      <w:r w:rsidR="2F0E4B2D" w:rsidRPr="00150FDA">
        <w:rPr>
          <w:rFonts w:ascii="Arial Narrow" w:hAnsi="Arial Narrow" w:cs="Arial Narrow"/>
          <w:color w:val="auto"/>
          <w:sz w:val="26"/>
          <w:szCs w:val="26"/>
          <w:lang w:val="es-CO"/>
        </w:rPr>
        <w:t>,</w:t>
      </w:r>
      <w:r w:rsidR="304C85E6" w:rsidRPr="00150FDA">
        <w:rPr>
          <w:rFonts w:ascii="Arial Narrow" w:hAnsi="Arial Narrow" w:cs="Arial Narrow"/>
          <w:color w:val="auto"/>
          <w:sz w:val="26"/>
          <w:szCs w:val="26"/>
          <w:lang w:val="es-CO"/>
        </w:rPr>
        <w:t xml:space="preserve"> de existir, ella hubiera sido la causa del deceso. Si bien se demostraron </w:t>
      </w:r>
      <w:r w:rsidR="24C7317D" w:rsidRPr="00150FDA">
        <w:rPr>
          <w:rFonts w:ascii="Arial Narrow" w:hAnsi="Arial Narrow" w:cs="Arial Narrow"/>
          <w:color w:val="auto"/>
          <w:sz w:val="26"/>
          <w:szCs w:val="26"/>
          <w:lang w:val="es-CO"/>
        </w:rPr>
        <w:t xml:space="preserve">algunas </w:t>
      </w:r>
      <w:r w:rsidR="304C85E6" w:rsidRPr="00150FDA">
        <w:rPr>
          <w:rFonts w:ascii="Arial Narrow" w:hAnsi="Arial Narrow" w:cs="Arial Narrow"/>
          <w:color w:val="auto"/>
          <w:sz w:val="26"/>
          <w:szCs w:val="26"/>
          <w:lang w:val="es-CO"/>
        </w:rPr>
        <w:t xml:space="preserve">deficiencias en la prestación del servicio </w:t>
      </w:r>
      <w:r w:rsidR="24C7317D" w:rsidRPr="00150FDA">
        <w:rPr>
          <w:rFonts w:ascii="Arial Narrow" w:hAnsi="Arial Narrow" w:cs="Arial Narrow"/>
          <w:color w:val="auto"/>
          <w:sz w:val="26"/>
          <w:szCs w:val="26"/>
          <w:lang w:val="es-CO"/>
        </w:rPr>
        <w:t xml:space="preserve">(a las que se aludió en el relato de hechos) </w:t>
      </w:r>
      <w:r w:rsidR="304C85E6" w:rsidRPr="00150FDA">
        <w:rPr>
          <w:rFonts w:ascii="Arial Narrow" w:hAnsi="Arial Narrow" w:cs="Arial Narrow"/>
          <w:color w:val="auto"/>
          <w:sz w:val="26"/>
          <w:szCs w:val="26"/>
          <w:lang w:val="es-CO"/>
        </w:rPr>
        <w:t>y no se contestó la demanda</w:t>
      </w:r>
      <w:r w:rsidR="47797509" w:rsidRPr="00150FDA">
        <w:rPr>
          <w:rFonts w:ascii="Arial Narrow" w:hAnsi="Arial Narrow" w:cs="Arial Narrow"/>
          <w:color w:val="auto"/>
          <w:sz w:val="26"/>
          <w:szCs w:val="26"/>
          <w:lang w:val="es-CO"/>
        </w:rPr>
        <w:t xml:space="preserve"> por la accionada</w:t>
      </w:r>
      <w:r w:rsidR="304C85E6" w:rsidRPr="00150FDA">
        <w:rPr>
          <w:rFonts w:ascii="Arial Narrow" w:hAnsi="Arial Narrow" w:cs="Arial Narrow"/>
          <w:color w:val="auto"/>
          <w:sz w:val="26"/>
          <w:szCs w:val="26"/>
          <w:lang w:val="es-CO"/>
        </w:rPr>
        <w:t>, esa</w:t>
      </w:r>
      <w:r w:rsidR="47797509" w:rsidRPr="00150FDA">
        <w:rPr>
          <w:rFonts w:ascii="Arial Narrow" w:hAnsi="Arial Narrow" w:cs="Arial Narrow"/>
          <w:color w:val="auto"/>
          <w:sz w:val="26"/>
          <w:szCs w:val="26"/>
          <w:lang w:val="es-CO"/>
        </w:rPr>
        <w:t>s</w:t>
      </w:r>
      <w:r w:rsidR="304C85E6" w:rsidRPr="00150FDA">
        <w:rPr>
          <w:rFonts w:ascii="Arial Narrow" w:hAnsi="Arial Narrow" w:cs="Arial Narrow"/>
          <w:color w:val="auto"/>
          <w:sz w:val="26"/>
          <w:szCs w:val="26"/>
          <w:lang w:val="es-CO"/>
        </w:rPr>
        <w:t xml:space="preserve"> situaci</w:t>
      </w:r>
      <w:r w:rsidR="47797509" w:rsidRPr="00150FDA">
        <w:rPr>
          <w:rFonts w:ascii="Arial Narrow" w:hAnsi="Arial Narrow" w:cs="Arial Narrow"/>
          <w:color w:val="auto"/>
          <w:sz w:val="26"/>
          <w:szCs w:val="26"/>
          <w:lang w:val="es-CO"/>
        </w:rPr>
        <w:t>o</w:t>
      </w:r>
      <w:r w:rsidR="304C85E6" w:rsidRPr="00150FDA">
        <w:rPr>
          <w:rFonts w:ascii="Arial Narrow" w:hAnsi="Arial Narrow" w:cs="Arial Narrow"/>
          <w:color w:val="auto"/>
          <w:sz w:val="26"/>
          <w:szCs w:val="26"/>
          <w:lang w:val="es-CO"/>
        </w:rPr>
        <w:t>n</w:t>
      </w:r>
      <w:r w:rsidR="47797509" w:rsidRPr="00150FDA">
        <w:rPr>
          <w:rFonts w:ascii="Arial Narrow" w:hAnsi="Arial Narrow" w:cs="Arial Narrow"/>
          <w:color w:val="auto"/>
          <w:sz w:val="26"/>
          <w:szCs w:val="26"/>
          <w:lang w:val="es-CO"/>
        </w:rPr>
        <w:t xml:space="preserve">es </w:t>
      </w:r>
      <w:r w:rsidR="24C7317D" w:rsidRPr="00150FDA">
        <w:rPr>
          <w:rFonts w:ascii="Arial Narrow" w:hAnsi="Arial Narrow" w:cs="Arial Narrow"/>
          <w:color w:val="auto"/>
          <w:sz w:val="26"/>
          <w:szCs w:val="26"/>
          <w:lang w:val="es-CO"/>
        </w:rPr>
        <w:t>s</w:t>
      </w:r>
      <w:r w:rsidR="47797509" w:rsidRPr="00150FDA">
        <w:rPr>
          <w:rFonts w:ascii="Arial Narrow" w:hAnsi="Arial Narrow" w:cs="Arial Narrow"/>
          <w:color w:val="auto"/>
          <w:sz w:val="26"/>
          <w:szCs w:val="26"/>
          <w:lang w:val="es-CO"/>
        </w:rPr>
        <w:t>on</w:t>
      </w:r>
      <w:r w:rsidR="24C7317D" w:rsidRPr="00150FDA">
        <w:rPr>
          <w:rFonts w:ascii="Arial Narrow" w:hAnsi="Arial Narrow" w:cs="Arial Narrow"/>
          <w:color w:val="auto"/>
          <w:sz w:val="26"/>
          <w:szCs w:val="26"/>
          <w:lang w:val="es-CO"/>
        </w:rPr>
        <w:t xml:space="preserve"> </w:t>
      </w:r>
      <w:r w:rsidR="304C85E6" w:rsidRPr="00150FDA">
        <w:rPr>
          <w:rFonts w:ascii="Arial Narrow" w:hAnsi="Arial Narrow" w:cs="Arial Narrow"/>
          <w:color w:val="auto"/>
          <w:sz w:val="26"/>
          <w:szCs w:val="26"/>
          <w:lang w:val="es-CO"/>
        </w:rPr>
        <w:t>insuficiente</w:t>
      </w:r>
      <w:r w:rsidR="47797509" w:rsidRPr="00150FDA">
        <w:rPr>
          <w:rFonts w:ascii="Arial Narrow" w:hAnsi="Arial Narrow" w:cs="Arial Narrow"/>
          <w:color w:val="auto"/>
          <w:sz w:val="26"/>
          <w:szCs w:val="26"/>
          <w:lang w:val="es-CO"/>
        </w:rPr>
        <w:t>s</w:t>
      </w:r>
      <w:r w:rsidR="304C85E6" w:rsidRPr="00150FDA">
        <w:rPr>
          <w:rFonts w:ascii="Arial Narrow" w:hAnsi="Arial Narrow" w:cs="Arial Narrow"/>
          <w:color w:val="auto"/>
          <w:sz w:val="26"/>
          <w:szCs w:val="26"/>
          <w:lang w:val="es-CO"/>
        </w:rPr>
        <w:t xml:space="preserve"> para dar por establecido e</w:t>
      </w:r>
      <w:r w:rsidR="110C632D" w:rsidRPr="00150FDA">
        <w:rPr>
          <w:rFonts w:ascii="Arial Narrow" w:hAnsi="Arial Narrow" w:cs="Arial Narrow"/>
          <w:color w:val="auto"/>
          <w:sz w:val="26"/>
          <w:szCs w:val="26"/>
          <w:lang w:val="es-CO"/>
        </w:rPr>
        <w:t>l</w:t>
      </w:r>
      <w:r w:rsidR="304C85E6" w:rsidRPr="00150FDA">
        <w:rPr>
          <w:rFonts w:ascii="Arial Narrow" w:hAnsi="Arial Narrow" w:cs="Arial Narrow"/>
          <w:color w:val="auto"/>
          <w:sz w:val="26"/>
          <w:szCs w:val="26"/>
          <w:lang w:val="es-CO"/>
        </w:rPr>
        <w:t xml:space="preserve"> nexo</w:t>
      </w:r>
      <w:r w:rsidR="110C632D" w:rsidRPr="00150FDA">
        <w:rPr>
          <w:rFonts w:ascii="Arial Narrow" w:hAnsi="Arial Narrow" w:cs="Arial Narrow"/>
          <w:color w:val="auto"/>
          <w:sz w:val="26"/>
          <w:szCs w:val="26"/>
          <w:lang w:val="es-CO"/>
        </w:rPr>
        <w:t xml:space="preserve"> de causalidad</w:t>
      </w:r>
      <w:r w:rsidR="47797509" w:rsidRPr="00150FDA">
        <w:rPr>
          <w:rFonts w:ascii="Arial Narrow" w:hAnsi="Arial Narrow" w:cs="Arial Narrow"/>
          <w:color w:val="auto"/>
          <w:sz w:val="26"/>
          <w:szCs w:val="26"/>
          <w:lang w:val="es-CO"/>
        </w:rPr>
        <w:t xml:space="preserve"> y </w:t>
      </w:r>
      <w:r w:rsidR="2B85A54F" w:rsidRPr="00150FDA">
        <w:rPr>
          <w:rFonts w:ascii="Arial Narrow" w:hAnsi="Arial Narrow" w:cs="Arial Narrow"/>
          <w:color w:val="auto"/>
          <w:sz w:val="26"/>
          <w:szCs w:val="26"/>
          <w:lang w:val="es-CO"/>
        </w:rPr>
        <w:t xml:space="preserve">la </w:t>
      </w:r>
      <w:r w:rsidR="47797509" w:rsidRPr="00150FDA">
        <w:rPr>
          <w:rFonts w:ascii="Arial Narrow" w:hAnsi="Arial Narrow" w:cs="Arial Narrow"/>
          <w:color w:val="auto"/>
          <w:sz w:val="26"/>
          <w:szCs w:val="26"/>
          <w:lang w:val="es-CO"/>
        </w:rPr>
        <w:t>responsabilidad</w:t>
      </w:r>
      <w:r w:rsidR="304C85E6" w:rsidRPr="00150FDA">
        <w:rPr>
          <w:rFonts w:ascii="Arial Narrow" w:hAnsi="Arial Narrow" w:cs="Arial Narrow"/>
          <w:color w:val="auto"/>
          <w:sz w:val="26"/>
          <w:szCs w:val="26"/>
          <w:lang w:val="es-CO"/>
        </w:rPr>
        <w:t>.</w:t>
      </w:r>
    </w:p>
    <w:p w14:paraId="0679D741" w14:textId="0B437AC9" w:rsidR="00760425" w:rsidRPr="00150FDA" w:rsidRDefault="00760425" w:rsidP="00150FDA">
      <w:pPr>
        <w:pStyle w:val="313"/>
        <w:spacing w:line="276" w:lineRule="auto"/>
        <w:jc w:val="both"/>
        <w:rPr>
          <w:rFonts w:ascii="Arial Narrow" w:hAnsi="Arial Narrow" w:cs="Arial Narrow"/>
          <w:bCs/>
          <w:color w:val="auto"/>
          <w:sz w:val="26"/>
          <w:szCs w:val="26"/>
          <w:lang w:val="es-CO"/>
        </w:rPr>
      </w:pPr>
    </w:p>
    <w:p w14:paraId="36CA1DE7" w14:textId="0BA12677" w:rsidR="00760425" w:rsidRPr="00150FDA" w:rsidRDefault="2264593E"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color w:val="auto"/>
          <w:sz w:val="26"/>
          <w:szCs w:val="26"/>
          <w:lang w:val="es-CO"/>
        </w:rPr>
        <w:t xml:space="preserve">A juicio del recurrente la historia clínica sí muestra la existencia de la </w:t>
      </w:r>
      <w:r w:rsidR="25D0B29E" w:rsidRPr="00150FDA">
        <w:rPr>
          <w:rFonts w:ascii="Arial Narrow" w:hAnsi="Arial Narrow" w:cs="Arial Narrow"/>
          <w:color w:val="auto"/>
          <w:sz w:val="26"/>
          <w:szCs w:val="26"/>
          <w:lang w:val="es-CO"/>
        </w:rPr>
        <w:t xml:space="preserve">infección nosocomial, y por ella murió el menor, no por las convulsiones que consultó, luego el nexo causal luce natural. </w:t>
      </w:r>
      <w:r w:rsidR="55BA8C6D" w:rsidRPr="00150FDA">
        <w:rPr>
          <w:rFonts w:ascii="Arial Narrow" w:hAnsi="Arial Narrow" w:cs="Arial Narrow"/>
          <w:color w:val="auto"/>
          <w:sz w:val="26"/>
          <w:szCs w:val="26"/>
          <w:lang w:val="es-CO"/>
        </w:rPr>
        <w:t xml:space="preserve">Por ser esa la causa de la muerte no </w:t>
      </w:r>
      <w:r w:rsidR="4FF47455" w:rsidRPr="00150FDA">
        <w:rPr>
          <w:rFonts w:ascii="Arial Narrow" w:hAnsi="Arial Narrow" w:cs="Arial Narrow"/>
          <w:color w:val="auto"/>
          <w:sz w:val="26"/>
          <w:szCs w:val="26"/>
          <w:lang w:val="es-CO"/>
        </w:rPr>
        <w:t xml:space="preserve">se </w:t>
      </w:r>
      <w:r w:rsidR="55BA8C6D" w:rsidRPr="00150FDA">
        <w:rPr>
          <w:rFonts w:ascii="Arial Narrow" w:hAnsi="Arial Narrow" w:cs="Arial Narrow"/>
          <w:color w:val="auto"/>
          <w:sz w:val="26"/>
          <w:szCs w:val="26"/>
          <w:lang w:val="es-CO"/>
        </w:rPr>
        <w:t>debe demostrar nada más</w:t>
      </w:r>
      <w:r w:rsidR="4FF47455" w:rsidRPr="00150FDA">
        <w:rPr>
          <w:rFonts w:ascii="Arial Narrow" w:hAnsi="Arial Narrow" w:cs="Arial Narrow"/>
          <w:color w:val="auto"/>
          <w:sz w:val="26"/>
          <w:szCs w:val="26"/>
          <w:lang w:val="es-CO"/>
        </w:rPr>
        <w:t xml:space="preserve"> por los demandantes</w:t>
      </w:r>
      <w:r w:rsidR="55BA8C6D" w:rsidRPr="00150FDA">
        <w:rPr>
          <w:rFonts w:ascii="Arial Narrow" w:hAnsi="Arial Narrow" w:cs="Arial Narrow"/>
          <w:color w:val="auto"/>
          <w:sz w:val="26"/>
          <w:szCs w:val="26"/>
          <w:lang w:val="es-CO"/>
        </w:rPr>
        <w:t xml:space="preserve">, siendo la demandada quien debe probar la causa de su exoneración. </w:t>
      </w:r>
      <w:r w:rsidR="21E5F9AF" w:rsidRPr="00150FDA">
        <w:rPr>
          <w:rFonts w:ascii="Arial Narrow" w:hAnsi="Arial Narrow" w:cs="Arial Narrow"/>
          <w:color w:val="auto"/>
          <w:sz w:val="26"/>
          <w:szCs w:val="26"/>
          <w:lang w:val="es-CO"/>
        </w:rPr>
        <w:t>Alega, además,</w:t>
      </w:r>
      <w:r w:rsidR="5DB8044E" w:rsidRPr="00150FDA">
        <w:rPr>
          <w:rFonts w:ascii="Arial Narrow" w:hAnsi="Arial Narrow" w:cs="Arial Narrow"/>
          <w:color w:val="auto"/>
          <w:sz w:val="26"/>
          <w:szCs w:val="26"/>
          <w:lang w:val="es-CO"/>
        </w:rPr>
        <w:t xml:space="preserve"> que la causalidad puede acreditarse mediante</w:t>
      </w:r>
      <w:r w:rsidR="5CDC3F29" w:rsidRPr="00150FDA">
        <w:rPr>
          <w:rFonts w:ascii="Arial Narrow" w:hAnsi="Arial Narrow" w:cs="Arial Narrow"/>
          <w:color w:val="auto"/>
          <w:sz w:val="26"/>
          <w:szCs w:val="26"/>
          <w:lang w:val="es-CO"/>
        </w:rPr>
        <w:t xml:space="preserve"> indicios</w:t>
      </w:r>
      <w:r w:rsidR="5DB8044E" w:rsidRPr="00150FDA">
        <w:rPr>
          <w:rFonts w:ascii="Arial Narrow" w:hAnsi="Arial Narrow" w:cs="Arial Narrow"/>
          <w:color w:val="auto"/>
          <w:sz w:val="26"/>
          <w:szCs w:val="26"/>
          <w:lang w:val="es-CO"/>
        </w:rPr>
        <w:t xml:space="preserve">, y </w:t>
      </w:r>
      <w:r w:rsidR="007C121E" w:rsidRPr="00150FDA">
        <w:rPr>
          <w:rFonts w:ascii="Arial Narrow" w:hAnsi="Arial Narrow" w:cs="Arial Narrow"/>
          <w:color w:val="auto"/>
          <w:sz w:val="26"/>
          <w:szCs w:val="26"/>
          <w:lang w:val="es-CO"/>
        </w:rPr>
        <w:t>sin que</w:t>
      </w:r>
      <w:r w:rsidR="28D7A665" w:rsidRPr="00150FDA">
        <w:rPr>
          <w:rFonts w:ascii="Arial Narrow" w:hAnsi="Arial Narrow" w:cs="Arial Narrow"/>
          <w:color w:val="auto"/>
          <w:sz w:val="26"/>
          <w:szCs w:val="26"/>
          <w:lang w:val="es-CO"/>
        </w:rPr>
        <w:t xml:space="preserve"> </w:t>
      </w:r>
      <w:r w:rsidR="5DB8044E" w:rsidRPr="00150FDA">
        <w:rPr>
          <w:rFonts w:ascii="Arial Narrow" w:hAnsi="Arial Narrow" w:cs="Arial Narrow"/>
          <w:color w:val="auto"/>
          <w:sz w:val="26"/>
          <w:szCs w:val="26"/>
          <w:lang w:val="es-CO"/>
        </w:rPr>
        <w:t>se requiere certeza absoluta, basta un grado suficiente de probabilidad</w:t>
      </w:r>
      <w:r w:rsidR="006118E8" w:rsidRPr="00150FDA">
        <w:rPr>
          <w:rFonts w:ascii="Arial Narrow" w:hAnsi="Arial Narrow" w:cs="Arial Narrow"/>
          <w:color w:val="auto"/>
          <w:sz w:val="26"/>
          <w:szCs w:val="26"/>
          <w:lang w:val="es-CO"/>
        </w:rPr>
        <w:t>.</w:t>
      </w:r>
      <w:r w:rsidR="001740C3" w:rsidRPr="00150FDA">
        <w:rPr>
          <w:rFonts w:ascii="Arial Narrow" w:hAnsi="Arial Narrow" w:cs="Arial Narrow"/>
          <w:color w:val="auto"/>
          <w:sz w:val="26"/>
          <w:szCs w:val="26"/>
          <w:lang w:val="es-CO"/>
        </w:rPr>
        <w:t xml:space="preserve"> </w:t>
      </w:r>
      <w:r w:rsidR="00916C39" w:rsidRPr="00150FDA">
        <w:rPr>
          <w:rFonts w:ascii="Arial Narrow" w:hAnsi="Arial Narrow" w:cs="Arial Narrow"/>
          <w:color w:val="auto"/>
          <w:sz w:val="26"/>
          <w:szCs w:val="26"/>
          <w:lang w:val="es-CO"/>
        </w:rPr>
        <w:t>En ambos casos se soporta en decisi</w:t>
      </w:r>
      <w:r w:rsidR="0008247F" w:rsidRPr="00150FDA">
        <w:rPr>
          <w:rFonts w:ascii="Arial Narrow" w:hAnsi="Arial Narrow" w:cs="Arial Narrow"/>
          <w:color w:val="auto"/>
          <w:sz w:val="26"/>
          <w:szCs w:val="26"/>
          <w:lang w:val="es-CO"/>
        </w:rPr>
        <w:t>o</w:t>
      </w:r>
      <w:r w:rsidR="00916C39" w:rsidRPr="00150FDA">
        <w:rPr>
          <w:rFonts w:ascii="Arial Narrow" w:hAnsi="Arial Narrow" w:cs="Arial Narrow"/>
          <w:color w:val="auto"/>
          <w:sz w:val="26"/>
          <w:szCs w:val="26"/>
          <w:lang w:val="es-CO"/>
        </w:rPr>
        <w:t>n</w:t>
      </w:r>
      <w:r w:rsidR="0008247F" w:rsidRPr="00150FDA">
        <w:rPr>
          <w:rFonts w:ascii="Arial Narrow" w:hAnsi="Arial Narrow" w:cs="Arial Narrow"/>
          <w:color w:val="auto"/>
          <w:sz w:val="26"/>
          <w:szCs w:val="26"/>
          <w:lang w:val="es-CO"/>
        </w:rPr>
        <w:t>es</w:t>
      </w:r>
      <w:r w:rsidR="00916C39" w:rsidRPr="00150FDA">
        <w:rPr>
          <w:rFonts w:ascii="Arial Narrow" w:hAnsi="Arial Narrow" w:cs="Arial Narrow"/>
          <w:color w:val="auto"/>
          <w:sz w:val="26"/>
          <w:szCs w:val="26"/>
          <w:lang w:val="es-CO"/>
        </w:rPr>
        <w:t xml:space="preserve"> que, dígase de una vez, no constitu</w:t>
      </w:r>
      <w:r w:rsidR="00DE1C87" w:rsidRPr="00150FDA">
        <w:rPr>
          <w:rFonts w:ascii="Arial Narrow" w:hAnsi="Arial Narrow" w:cs="Arial Narrow"/>
          <w:color w:val="auto"/>
          <w:sz w:val="26"/>
          <w:szCs w:val="26"/>
          <w:lang w:val="es-CO"/>
        </w:rPr>
        <w:t>yen</w:t>
      </w:r>
      <w:r w:rsidR="00916C39" w:rsidRPr="00150FDA">
        <w:rPr>
          <w:rFonts w:ascii="Arial Narrow" w:hAnsi="Arial Narrow" w:cs="Arial Narrow"/>
          <w:color w:val="auto"/>
          <w:sz w:val="26"/>
          <w:szCs w:val="26"/>
          <w:lang w:val="es-CO"/>
        </w:rPr>
        <w:t xml:space="preserve"> precedente con fuerza vinculante</w:t>
      </w:r>
      <w:r w:rsidR="0008247F" w:rsidRPr="00150FDA">
        <w:rPr>
          <w:rFonts w:ascii="Arial Narrow" w:hAnsi="Arial Narrow" w:cs="Arial Narrow"/>
          <w:color w:val="auto"/>
          <w:sz w:val="26"/>
          <w:szCs w:val="26"/>
          <w:lang w:val="es-CO"/>
        </w:rPr>
        <w:t xml:space="preserve"> para esta Sala</w:t>
      </w:r>
      <w:r w:rsidR="005F14F6" w:rsidRPr="00150FDA">
        <w:rPr>
          <w:rFonts w:ascii="Arial Narrow" w:hAnsi="Arial Narrow" w:cs="Arial Narrow"/>
          <w:color w:val="auto"/>
          <w:sz w:val="26"/>
          <w:szCs w:val="26"/>
          <w:lang w:val="es-CO"/>
        </w:rPr>
        <w:t>.</w:t>
      </w:r>
    </w:p>
    <w:p w14:paraId="2BAD1002" w14:textId="77777777" w:rsidR="00062208" w:rsidRPr="00150FDA" w:rsidRDefault="00062208" w:rsidP="00150FDA">
      <w:pPr>
        <w:pStyle w:val="313"/>
        <w:spacing w:line="276" w:lineRule="auto"/>
        <w:jc w:val="both"/>
        <w:rPr>
          <w:rFonts w:ascii="Arial Narrow" w:hAnsi="Arial Narrow" w:cs="Arial Narrow"/>
          <w:b/>
          <w:color w:val="auto"/>
          <w:sz w:val="26"/>
          <w:szCs w:val="26"/>
          <w:lang w:val="es-CO"/>
        </w:rPr>
      </w:pPr>
    </w:p>
    <w:p w14:paraId="7318E791" w14:textId="71DB089B" w:rsidR="009316CA" w:rsidRPr="00150FDA" w:rsidRDefault="00DF0C58" w:rsidP="00150FDA">
      <w:pPr>
        <w:pStyle w:val="313"/>
        <w:spacing w:line="276" w:lineRule="auto"/>
        <w:jc w:val="both"/>
        <w:rPr>
          <w:rFonts w:ascii="Arial Narrow" w:hAnsi="Arial Narrow" w:cs="Arial Narrow"/>
          <w:bCs/>
          <w:color w:val="auto"/>
          <w:sz w:val="26"/>
          <w:szCs w:val="26"/>
          <w:lang w:val="es-CO"/>
        </w:rPr>
      </w:pPr>
      <w:r w:rsidRPr="00150FDA">
        <w:rPr>
          <w:rFonts w:ascii="Arial Narrow" w:hAnsi="Arial Narrow" w:cs="Arial Narrow"/>
          <w:bCs/>
          <w:color w:val="auto"/>
          <w:sz w:val="26"/>
          <w:szCs w:val="26"/>
          <w:lang w:val="es-CO"/>
        </w:rPr>
        <w:lastRenderedPageBreak/>
        <w:t xml:space="preserve">Conforme a lo anteriormente expuesto es oportuno plantear como </w:t>
      </w:r>
      <w:r w:rsidRPr="00150FDA">
        <w:rPr>
          <w:rFonts w:ascii="Arial Narrow" w:hAnsi="Arial Narrow" w:cs="Arial Narrow"/>
          <w:b/>
          <w:color w:val="auto"/>
          <w:sz w:val="26"/>
          <w:szCs w:val="26"/>
          <w:lang w:val="es-CO"/>
        </w:rPr>
        <w:t xml:space="preserve">problema jurídico </w:t>
      </w:r>
      <w:r w:rsidR="000A0AD8" w:rsidRPr="00150FDA">
        <w:rPr>
          <w:rFonts w:ascii="Arial Narrow" w:hAnsi="Arial Narrow" w:cs="Arial Narrow"/>
          <w:bCs/>
          <w:color w:val="auto"/>
          <w:sz w:val="26"/>
          <w:szCs w:val="26"/>
          <w:lang w:val="es-CO"/>
        </w:rPr>
        <w:t>si, tal como lo alega el recurrente, la historia clínica prueba de manera suficiente la causa de la muerte del menor Tomas</w:t>
      </w:r>
      <w:r w:rsidR="00C73B63" w:rsidRPr="00150FDA">
        <w:rPr>
          <w:rFonts w:ascii="Arial Narrow" w:hAnsi="Arial Narrow" w:cs="Arial Narrow"/>
          <w:bCs/>
          <w:color w:val="auto"/>
          <w:sz w:val="26"/>
          <w:szCs w:val="26"/>
          <w:lang w:val="es-CO"/>
        </w:rPr>
        <w:t xml:space="preserve">, y si ella correspondió a una </w:t>
      </w:r>
      <w:r w:rsidR="00914BD8" w:rsidRPr="00150FDA">
        <w:rPr>
          <w:rFonts w:ascii="Arial Narrow" w:hAnsi="Arial Narrow" w:cs="Arial Narrow"/>
          <w:bCs/>
          <w:color w:val="auto"/>
          <w:sz w:val="26"/>
          <w:szCs w:val="26"/>
          <w:lang w:val="es-CO"/>
        </w:rPr>
        <w:t>infección asociada a la atención de la salud (IAA</w:t>
      </w:r>
      <w:r w:rsidR="00B11B0D" w:rsidRPr="00150FDA">
        <w:rPr>
          <w:rFonts w:ascii="Arial Narrow" w:hAnsi="Arial Narrow" w:cs="Arial Narrow"/>
          <w:bCs/>
          <w:color w:val="auto"/>
          <w:sz w:val="26"/>
          <w:szCs w:val="26"/>
          <w:lang w:val="es-CO"/>
        </w:rPr>
        <w:t>S</w:t>
      </w:r>
      <w:r w:rsidR="00914BD8" w:rsidRPr="00150FDA">
        <w:rPr>
          <w:rFonts w:ascii="Arial Narrow" w:hAnsi="Arial Narrow" w:cs="Arial Narrow"/>
          <w:bCs/>
          <w:color w:val="auto"/>
          <w:sz w:val="26"/>
          <w:szCs w:val="26"/>
          <w:lang w:val="es-CO"/>
        </w:rPr>
        <w:t>)</w:t>
      </w:r>
      <w:r w:rsidR="00203A1E" w:rsidRPr="00150FDA">
        <w:rPr>
          <w:rFonts w:ascii="Arial Narrow" w:hAnsi="Arial Narrow" w:cs="Arial Narrow"/>
          <w:bCs/>
          <w:color w:val="auto"/>
          <w:sz w:val="26"/>
          <w:szCs w:val="26"/>
          <w:lang w:val="es-CO"/>
        </w:rPr>
        <w:t xml:space="preserve"> atribuible a la demandada</w:t>
      </w:r>
      <w:r w:rsidR="00C73B63" w:rsidRPr="00150FDA">
        <w:rPr>
          <w:rFonts w:ascii="Arial Narrow" w:hAnsi="Arial Narrow" w:cs="Arial Narrow"/>
          <w:bCs/>
          <w:color w:val="auto"/>
          <w:sz w:val="26"/>
          <w:szCs w:val="26"/>
          <w:lang w:val="es-CO"/>
        </w:rPr>
        <w:t xml:space="preserve">. </w:t>
      </w:r>
      <w:r w:rsidR="00ED4715" w:rsidRPr="00150FDA">
        <w:rPr>
          <w:rFonts w:ascii="Arial Narrow" w:hAnsi="Arial Narrow" w:cs="Arial Narrow"/>
          <w:bCs/>
          <w:color w:val="auto"/>
          <w:sz w:val="26"/>
          <w:szCs w:val="26"/>
          <w:lang w:val="es-CO"/>
        </w:rPr>
        <w:t>Solo e</w:t>
      </w:r>
      <w:r w:rsidR="00C73B63" w:rsidRPr="00150FDA">
        <w:rPr>
          <w:rFonts w:ascii="Arial Narrow" w:hAnsi="Arial Narrow" w:cs="Arial Narrow"/>
          <w:bCs/>
          <w:color w:val="auto"/>
          <w:sz w:val="26"/>
          <w:szCs w:val="26"/>
          <w:lang w:val="es-CO"/>
        </w:rPr>
        <w:t>n caso afirmativo deberá continuarse el examen de los demás elementos de la responsabilidad civil demandada.</w:t>
      </w:r>
    </w:p>
    <w:p w14:paraId="26C6FC42" w14:textId="77777777" w:rsidR="00BA61E3" w:rsidRPr="00150FDA" w:rsidRDefault="00BA61E3" w:rsidP="00150FDA">
      <w:pPr>
        <w:pStyle w:val="313"/>
        <w:spacing w:line="276" w:lineRule="auto"/>
        <w:jc w:val="both"/>
        <w:rPr>
          <w:rFonts w:ascii="Arial Narrow" w:hAnsi="Arial Narrow" w:cs="Arial Narrow"/>
          <w:color w:val="auto"/>
          <w:sz w:val="26"/>
          <w:szCs w:val="26"/>
          <w:lang w:val="es-CO"/>
        </w:rPr>
      </w:pPr>
    </w:p>
    <w:p w14:paraId="4B5CB3BF" w14:textId="0A766C8E" w:rsidR="00E5459C" w:rsidRPr="00150FDA" w:rsidRDefault="00DF0C58"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b/>
          <w:bCs/>
          <w:color w:val="auto"/>
          <w:sz w:val="26"/>
          <w:szCs w:val="26"/>
          <w:lang w:val="es-CO"/>
        </w:rPr>
        <w:t xml:space="preserve">3.- </w:t>
      </w:r>
      <w:r w:rsidR="00EC5795" w:rsidRPr="00150FDA">
        <w:rPr>
          <w:rFonts w:ascii="Arial Narrow" w:hAnsi="Arial Narrow" w:cs="Arial Narrow"/>
          <w:color w:val="auto"/>
          <w:sz w:val="26"/>
          <w:szCs w:val="26"/>
          <w:lang w:val="es-CO"/>
        </w:rPr>
        <w:t xml:space="preserve">La legitimación en la causa por activa se </w:t>
      </w:r>
      <w:r w:rsidR="00762652" w:rsidRPr="00150FDA">
        <w:rPr>
          <w:rFonts w:ascii="Arial Narrow" w:hAnsi="Arial Narrow" w:cs="Arial Narrow"/>
          <w:color w:val="auto"/>
          <w:sz w:val="26"/>
          <w:szCs w:val="26"/>
          <w:lang w:val="es-CO"/>
        </w:rPr>
        <w:t>desprende</w:t>
      </w:r>
      <w:r w:rsidR="00841EF1" w:rsidRPr="00150FDA">
        <w:rPr>
          <w:rFonts w:ascii="Arial Narrow" w:hAnsi="Arial Narrow" w:cs="Arial Narrow"/>
          <w:color w:val="auto"/>
          <w:sz w:val="26"/>
          <w:szCs w:val="26"/>
          <w:lang w:val="es-CO"/>
        </w:rPr>
        <w:t xml:space="preserve"> de l</w:t>
      </w:r>
      <w:r w:rsidR="005E67EC" w:rsidRPr="00150FDA">
        <w:rPr>
          <w:rFonts w:ascii="Arial Narrow" w:hAnsi="Arial Narrow" w:cs="Arial Narrow"/>
          <w:color w:val="auto"/>
          <w:sz w:val="26"/>
          <w:szCs w:val="26"/>
          <w:lang w:val="es-CO"/>
        </w:rPr>
        <w:t>a calidad de víctimas y causahabientes en que se presentan los demandantes</w:t>
      </w:r>
      <w:r w:rsidR="000C25CD" w:rsidRPr="00150FDA">
        <w:rPr>
          <w:rFonts w:ascii="Arial Narrow" w:hAnsi="Arial Narrow" w:cs="Arial Narrow"/>
          <w:color w:val="auto"/>
          <w:sz w:val="26"/>
          <w:szCs w:val="26"/>
          <w:lang w:val="es-CO"/>
        </w:rPr>
        <w:t xml:space="preserve">, a fin de obtener el resarcimiento de los </w:t>
      </w:r>
      <w:r w:rsidR="00841EF1" w:rsidRPr="00150FDA">
        <w:rPr>
          <w:rFonts w:ascii="Arial Narrow" w:hAnsi="Arial Narrow" w:cs="Arial Narrow"/>
          <w:color w:val="auto"/>
          <w:sz w:val="26"/>
          <w:szCs w:val="26"/>
          <w:lang w:val="es-CO"/>
        </w:rPr>
        <w:t>perjuicios</w:t>
      </w:r>
      <w:r w:rsidR="000C25CD" w:rsidRPr="00150FDA">
        <w:rPr>
          <w:rFonts w:ascii="Arial Narrow" w:hAnsi="Arial Narrow" w:cs="Arial Narrow"/>
          <w:color w:val="auto"/>
          <w:sz w:val="26"/>
          <w:szCs w:val="26"/>
          <w:lang w:val="es-CO"/>
        </w:rPr>
        <w:t xml:space="preserve"> que </w:t>
      </w:r>
      <w:r w:rsidR="00BA40E5" w:rsidRPr="00150FDA">
        <w:rPr>
          <w:rFonts w:ascii="Arial Narrow" w:hAnsi="Arial Narrow" w:cs="Arial Narrow"/>
          <w:color w:val="auto"/>
          <w:sz w:val="26"/>
          <w:szCs w:val="26"/>
          <w:lang w:val="es-CO"/>
        </w:rPr>
        <w:t>reclam</w:t>
      </w:r>
      <w:r w:rsidR="000C25CD" w:rsidRPr="00150FDA">
        <w:rPr>
          <w:rFonts w:ascii="Arial Narrow" w:hAnsi="Arial Narrow" w:cs="Arial Narrow"/>
          <w:color w:val="auto"/>
          <w:sz w:val="26"/>
          <w:szCs w:val="26"/>
          <w:lang w:val="es-CO"/>
        </w:rPr>
        <w:t>an.</w:t>
      </w:r>
    </w:p>
    <w:p w14:paraId="49F223E8" w14:textId="77777777" w:rsidR="00E5459C" w:rsidRPr="00150FDA" w:rsidRDefault="00E5459C" w:rsidP="00150FDA">
      <w:pPr>
        <w:pStyle w:val="313"/>
        <w:spacing w:line="276" w:lineRule="auto"/>
        <w:jc w:val="both"/>
        <w:rPr>
          <w:rFonts w:ascii="Arial Narrow" w:hAnsi="Arial Narrow" w:cs="Arial Narrow"/>
          <w:color w:val="auto"/>
          <w:sz w:val="26"/>
          <w:szCs w:val="26"/>
          <w:lang w:val="es-CO"/>
        </w:rPr>
      </w:pPr>
    </w:p>
    <w:p w14:paraId="3F815030" w14:textId="1F2D4B53" w:rsidR="00B03EEB" w:rsidRPr="00150FDA" w:rsidRDefault="4F715B63"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color w:val="auto"/>
          <w:sz w:val="26"/>
          <w:szCs w:val="26"/>
          <w:lang w:val="es-CO"/>
        </w:rPr>
        <w:t xml:space="preserve">De un lado, como víctimas </w:t>
      </w:r>
      <w:r w:rsidR="2DDDA92E" w:rsidRPr="00150FDA">
        <w:rPr>
          <w:rFonts w:ascii="Arial Narrow" w:hAnsi="Arial Narrow" w:cs="Arial Narrow"/>
          <w:color w:val="auto"/>
          <w:sz w:val="26"/>
          <w:szCs w:val="26"/>
          <w:lang w:val="es-CO"/>
        </w:rPr>
        <w:t xml:space="preserve">indirectas </w:t>
      </w:r>
      <w:r w:rsidRPr="00150FDA">
        <w:rPr>
          <w:rFonts w:ascii="Arial Narrow" w:hAnsi="Arial Narrow" w:cs="Arial Narrow"/>
          <w:color w:val="auto"/>
          <w:sz w:val="26"/>
          <w:szCs w:val="26"/>
          <w:lang w:val="es-CO"/>
        </w:rPr>
        <w:t xml:space="preserve">se presentan </w:t>
      </w:r>
      <w:r w:rsidR="77AC80B4" w:rsidRPr="00150FDA">
        <w:rPr>
          <w:rFonts w:ascii="Arial Narrow" w:hAnsi="Arial Narrow" w:cs="Arial Narrow"/>
          <w:color w:val="auto"/>
          <w:sz w:val="26"/>
          <w:szCs w:val="26"/>
          <w:lang w:val="es-CO"/>
        </w:rPr>
        <w:t xml:space="preserve">los demandantes </w:t>
      </w:r>
      <w:r w:rsidR="3BF0CED3" w:rsidRPr="00150FDA">
        <w:rPr>
          <w:rFonts w:ascii="Arial Narrow" w:hAnsi="Arial Narrow" w:cs="Arial Narrow"/>
          <w:color w:val="auto"/>
          <w:sz w:val="26"/>
          <w:szCs w:val="26"/>
          <w:lang w:val="es-CO"/>
        </w:rPr>
        <w:t>Carolina Grajales Mora</w:t>
      </w:r>
      <w:r w:rsidR="37F16B92" w:rsidRPr="00150FDA">
        <w:rPr>
          <w:rFonts w:ascii="Arial Narrow" w:hAnsi="Arial Narrow" w:cs="Arial Narrow"/>
          <w:color w:val="auto"/>
          <w:sz w:val="26"/>
          <w:szCs w:val="26"/>
          <w:lang w:val="es-CO"/>
        </w:rPr>
        <w:t xml:space="preserve"> y Carlos Emilio Cuellar Moreno (padres, f. </w:t>
      </w:r>
      <w:r w:rsidR="494054B5" w:rsidRPr="00150FDA">
        <w:rPr>
          <w:rFonts w:ascii="Arial Narrow" w:hAnsi="Arial Narrow" w:cs="Arial Narrow"/>
          <w:color w:val="auto"/>
          <w:sz w:val="26"/>
          <w:szCs w:val="26"/>
          <w:lang w:val="es-CO"/>
        </w:rPr>
        <w:t>6 cuaderno p</w:t>
      </w:r>
      <w:r w:rsidR="73372E73" w:rsidRPr="00150FDA">
        <w:rPr>
          <w:rFonts w:ascii="Arial Narrow" w:hAnsi="Arial Narrow" w:cs="Arial Narrow"/>
          <w:color w:val="auto"/>
          <w:sz w:val="26"/>
          <w:szCs w:val="26"/>
          <w:lang w:val="es-CO"/>
        </w:rPr>
        <w:t>rincipal</w:t>
      </w:r>
      <w:r w:rsidR="37F16B92" w:rsidRPr="00150FDA">
        <w:rPr>
          <w:rFonts w:ascii="Arial Narrow" w:hAnsi="Arial Narrow" w:cs="Arial Narrow"/>
          <w:color w:val="auto"/>
          <w:sz w:val="26"/>
          <w:szCs w:val="26"/>
          <w:lang w:val="es-CO"/>
        </w:rPr>
        <w:t xml:space="preserve">), así como </w:t>
      </w:r>
      <w:r w:rsidR="79534821" w:rsidRPr="00150FDA">
        <w:rPr>
          <w:rFonts w:ascii="Arial Narrow" w:hAnsi="Arial Narrow" w:cs="Arial Narrow"/>
          <w:color w:val="auto"/>
          <w:sz w:val="26"/>
          <w:szCs w:val="26"/>
          <w:lang w:val="es-CO"/>
        </w:rPr>
        <w:t>J</w:t>
      </w:r>
      <w:r w:rsidR="4D18ADB3" w:rsidRPr="00150FDA">
        <w:rPr>
          <w:rFonts w:ascii="Arial Narrow" w:hAnsi="Arial Narrow" w:cs="Arial Narrow"/>
          <w:color w:val="auto"/>
          <w:sz w:val="26"/>
          <w:szCs w:val="26"/>
          <w:lang w:val="es-CO"/>
        </w:rPr>
        <w:t>.</w:t>
      </w:r>
      <w:r w:rsidR="79534821" w:rsidRPr="00150FDA">
        <w:rPr>
          <w:rFonts w:ascii="Arial Narrow" w:hAnsi="Arial Narrow" w:cs="Arial Narrow"/>
          <w:color w:val="auto"/>
          <w:sz w:val="26"/>
          <w:szCs w:val="26"/>
          <w:lang w:val="es-CO"/>
        </w:rPr>
        <w:t>J</w:t>
      </w:r>
      <w:r w:rsidR="4D18ADB3" w:rsidRPr="00150FDA">
        <w:rPr>
          <w:rFonts w:ascii="Arial Narrow" w:hAnsi="Arial Narrow" w:cs="Arial Narrow"/>
          <w:color w:val="auto"/>
          <w:sz w:val="26"/>
          <w:szCs w:val="26"/>
          <w:lang w:val="es-CO"/>
        </w:rPr>
        <w:t>.</w:t>
      </w:r>
      <w:r w:rsidR="79534821" w:rsidRPr="00150FDA">
        <w:rPr>
          <w:rFonts w:ascii="Arial Narrow" w:hAnsi="Arial Narrow" w:cs="Arial Narrow"/>
          <w:color w:val="auto"/>
          <w:sz w:val="26"/>
          <w:szCs w:val="26"/>
          <w:lang w:val="es-CO"/>
        </w:rPr>
        <w:t>C</w:t>
      </w:r>
      <w:r w:rsidR="4D18ADB3" w:rsidRPr="00150FDA">
        <w:rPr>
          <w:rFonts w:ascii="Arial Narrow" w:hAnsi="Arial Narrow" w:cs="Arial Narrow"/>
          <w:color w:val="auto"/>
          <w:sz w:val="26"/>
          <w:szCs w:val="26"/>
          <w:lang w:val="es-CO"/>
        </w:rPr>
        <w:t>.</w:t>
      </w:r>
      <w:r w:rsidR="79534821" w:rsidRPr="00150FDA">
        <w:rPr>
          <w:rFonts w:ascii="Arial Narrow" w:hAnsi="Arial Narrow" w:cs="Arial Narrow"/>
          <w:color w:val="auto"/>
          <w:sz w:val="26"/>
          <w:szCs w:val="26"/>
          <w:lang w:val="es-CO"/>
        </w:rPr>
        <w:t>G</w:t>
      </w:r>
      <w:r w:rsidR="4D18ADB3" w:rsidRPr="00150FDA">
        <w:rPr>
          <w:rFonts w:ascii="Arial Narrow" w:hAnsi="Arial Narrow" w:cs="Arial Narrow"/>
          <w:color w:val="auto"/>
          <w:sz w:val="26"/>
          <w:szCs w:val="26"/>
          <w:lang w:val="es-CO"/>
        </w:rPr>
        <w:t>.</w:t>
      </w:r>
      <w:r w:rsidR="79534821" w:rsidRPr="00150FDA">
        <w:rPr>
          <w:rFonts w:ascii="Arial Narrow" w:hAnsi="Arial Narrow" w:cs="Arial Narrow"/>
          <w:color w:val="auto"/>
          <w:sz w:val="26"/>
          <w:szCs w:val="26"/>
          <w:lang w:val="es-CO"/>
        </w:rPr>
        <w:t xml:space="preserve"> (hermano, f. </w:t>
      </w:r>
      <w:r w:rsidR="73372E73" w:rsidRPr="00150FDA">
        <w:rPr>
          <w:rFonts w:ascii="Arial Narrow" w:hAnsi="Arial Narrow" w:cs="Arial Narrow"/>
          <w:color w:val="auto"/>
          <w:sz w:val="26"/>
          <w:szCs w:val="26"/>
          <w:lang w:val="es-CO"/>
        </w:rPr>
        <w:t>10 Ib.)</w:t>
      </w:r>
      <w:r w:rsidR="79534821" w:rsidRPr="00150FDA">
        <w:rPr>
          <w:rFonts w:ascii="Arial Narrow" w:hAnsi="Arial Narrow" w:cs="Arial Narrow"/>
          <w:color w:val="auto"/>
          <w:sz w:val="26"/>
          <w:szCs w:val="26"/>
          <w:lang w:val="es-CO"/>
        </w:rPr>
        <w:t>,</w:t>
      </w:r>
      <w:r w:rsidR="37F16B92" w:rsidRPr="00150FDA">
        <w:rPr>
          <w:rFonts w:ascii="Arial Narrow" w:hAnsi="Arial Narrow" w:cs="Arial Narrow"/>
          <w:color w:val="auto"/>
          <w:sz w:val="26"/>
          <w:szCs w:val="26"/>
          <w:lang w:val="es-CO"/>
        </w:rPr>
        <w:t xml:space="preserve"> </w:t>
      </w:r>
      <w:r w:rsidRPr="00150FDA">
        <w:rPr>
          <w:rFonts w:ascii="Arial Narrow" w:hAnsi="Arial Narrow" w:cs="Arial Narrow"/>
          <w:color w:val="auto"/>
          <w:sz w:val="26"/>
          <w:szCs w:val="26"/>
          <w:lang w:val="es-CO"/>
        </w:rPr>
        <w:t xml:space="preserve">para </w:t>
      </w:r>
      <w:r w:rsidR="0DF4C46B" w:rsidRPr="00150FDA">
        <w:rPr>
          <w:rFonts w:ascii="Arial Narrow" w:hAnsi="Arial Narrow" w:cs="Arial Narrow"/>
          <w:color w:val="auto"/>
          <w:sz w:val="26"/>
          <w:szCs w:val="26"/>
          <w:lang w:val="es-CO"/>
        </w:rPr>
        <w:t xml:space="preserve">reclamar los perjuicios personales o propios causados por la </w:t>
      </w:r>
      <w:r w:rsidR="20527825" w:rsidRPr="00150FDA">
        <w:rPr>
          <w:rFonts w:ascii="Arial Narrow" w:hAnsi="Arial Narrow" w:cs="Arial Narrow"/>
          <w:color w:val="auto"/>
          <w:sz w:val="26"/>
          <w:szCs w:val="26"/>
          <w:lang w:val="es-CO"/>
        </w:rPr>
        <w:t xml:space="preserve">muerte de </w:t>
      </w:r>
      <w:r w:rsidR="0B75DBB2" w:rsidRPr="00150FDA">
        <w:rPr>
          <w:rFonts w:ascii="Arial Narrow" w:hAnsi="Arial Narrow" w:cs="Arial Narrow"/>
          <w:color w:val="auto"/>
          <w:sz w:val="26"/>
          <w:szCs w:val="26"/>
          <w:lang w:val="es-CO"/>
        </w:rPr>
        <w:t>u</w:t>
      </w:r>
      <w:r w:rsidR="0DF4C46B" w:rsidRPr="00150FDA">
        <w:rPr>
          <w:rFonts w:ascii="Arial Narrow" w:hAnsi="Arial Narrow" w:cs="Arial Narrow"/>
          <w:color w:val="auto"/>
          <w:sz w:val="26"/>
          <w:szCs w:val="26"/>
          <w:lang w:val="es-CO"/>
        </w:rPr>
        <w:t>n</w:t>
      </w:r>
      <w:r w:rsidR="20527825" w:rsidRPr="00150FDA">
        <w:rPr>
          <w:rFonts w:ascii="Arial Narrow" w:hAnsi="Arial Narrow" w:cs="Arial Narrow"/>
          <w:color w:val="auto"/>
          <w:sz w:val="26"/>
          <w:szCs w:val="26"/>
          <w:lang w:val="es-CO"/>
        </w:rPr>
        <w:t xml:space="preserve"> familiar, </w:t>
      </w:r>
      <w:r w:rsidR="0DF4C46B" w:rsidRPr="00150FDA">
        <w:rPr>
          <w:rFonts w:ascii="Arial Narrow" w:hAnsi="Arial Narrow" w:cs="Arial Narrow"/>
          <w:color w:val="auto"/>
          <w:sz w:val="26"/>
          <w:szCs w:val="26"/>
          <w:lang w:val="es-CO"/>
        </w:rPr>
        <w:t>relación de estirpe extracontractual</w:t>
      </w:r>
      <w:r w:rsidR="00781755" w:rsidRPr="00150FDA">
        <w:rPr>
          <w:rFonts w:ascii="Arial Narrow" w:hAnsi="Arial Narrow" w:cs="Arial Narrow"/>
          <w:color w:val="auto"/>
          <w:sz w:val="26"/>
          <w:szCs w:val="26"/>
          <w:lang w:val="es-CO"/>
        </w:rPr>
        <w:t xml:space="preserve"> porque </w:t>
      </w:r>
      <w:r w:rsidR="006E2FA8" w:rsidRPr="00150FDA">
        <w:rPr>
          <w:rFonts w:ascii="Arial Narrow" w:hAnsi="Arial Narrow" w:cs="Arial Narrow"/>
          <w:color w:val="auto"/>
          <w:sz w:val="26"/>
          <w:szCs w:val="26"/>
          <w:lang w:val="es-CO"/>
        </w:rPr>
        <w:t>ningún contrato suscribió</w:t>
      </w:r>
      <w:r w:rsidR="00781755" w:rsidRPr="00150FDA">
        <w:rPr>
          <w:rFonts w:ascii="Arial Narrow" w:hAnsi="Arial Narrow" w:cs="Arial Narrow"/>
          <w:color w:val="auto"/>
          <w:sz w:val="26"/>
          <w:szCs w:val="26"/>
          <w:lang w:val="es-CO"/>
        </w:rPr>
        <w:t xml:space="preserve"> con la E</w:t>
      </w:r>
      <w:r w:rsidR="00C7215B" w:rsidRPr="00150FDA">
        <w:rPr>
          <w:rFonts w:ascii="Arial Narrow" w:hAnsi="Arial Narrow" w:cs="Arial Narrow"/>
          <w:color w:val="auto"/>
          <w:sz w:val="26"/>
          <w:szCs w:val="26"/>
          <w:lang w:val="es-CO"/>
        </w:rPr>
        <w:t>.</w:t>
      </w:r>
      <w:r w:rsidR="00781755" w:rsidRPr="00150FDA">
        <w:rPr>
          <w:rFonts w:ascii="Arial Narrow" w:hAnsi="Arial Narrow" w:cs="Arial Narrow"/>
          <w:color w:val="auto"/>
          <w:sz w:val="26"/>
          <w:szCs w:val="26"/>
          <w:lang w:val="es-CO"/>
        </w:rPr>
        <w:t>P</w:t>
      </w:r>
      <w:r w:rsidR="00C7215B" w:rsidRPr="00150FDA">
        <w:rPr>
          <w:rFonts w:ascii="Arial Narrow" w:hAnsi="Arial Narrow" w:cs="Arial Narrow"/>
          <w:color w:val="auto"/>
          <w:sz w:val="26"/>
          <w:szCs w:val="26"/>
          <w:lang w:val="es-CO"/>
        </w:rPr>
        <w:t>.</w:t>
      </w:r>
      <w:r w:rsidR="00781755" w:rsidRPr="00150FDA">
        <w:rPr>
          <w:rFonts w:ascii="Arial Narrow" w:hAnsi="Arial Narrow" w:cs="Arial Narrow"/>
          <w:color w:val="auto"/>
          <w:sz w:val="26"/>
          <w:szCs w:val="26"/>
          <w:lang w:val="es-CO"/>
        </w:rPr>
        <w:t>S</w:t>
      </w:r>
      <w:r w:rsidR="00C7215B" w:rsidRPr="00150FDA">
        <w:rPr>
          <w:rFonts w:ascii="Arial Narrow" w:hAnsi="Arial Narrow" w:cs="Arial Narrow"/>
          <w:color w:val="auto"/>
          <w:sz w:val="26"/>
          <w:szCs w:val="26"/>
          <w:lang w:val="es-CO"/>
        </w:rPr>
        <w:t>.</w:t>
      </w:r>
      <w:r w:rsidR="00781755" w:rsidRPr="00150FDA">
        <w:rPr>
          <w:rFonts w:ascii="Arial Narrow" w:hAnsi="Arial Narrow" w:cs="Arial Narrow"/>
          <w:color w:val="auto"/>
          <w:sz w:val="26"/>
          <w:szCs w:val="26"/>
          <w:lang w:val="es-CO"/>
        </w:rPr>
        <w:t xml:space="preserve"> demandada.</w:t>
      </w:r>
      <w:r w:rsidR="7E75ABB5" w:rsidRPr="00150FDA">
        <w:rPr>
          <w:rFonts w:ascii="Arial Narrow" w:hAnsi="Arial Narrow" w:cs="Arial Narrow"/>
          <w:color w:val="auto"/>
          <w:sz w:val="26"/>
          <w:szCs w:val="26"/>
          <w:lang w:val="es-CO"/>
        </w:rPr>
        <w:t xml:space="preserve"> </w:t>
      </w:r>
    </w:p>
    <w:p w14:paraId="6EFE0B72" w14:textId="77777777" w:rsidR="00B03EEB" w:rsidRPr="00150FDA" w:rsidRDefault="00B03EEB" w:rsidP="00150FDA">
      <w:pPr>
        <w:pStyle w:val="313"/>
        <w:spacing w:line="276" w:lineRule="auto"/>
        <w:jc w:val="both"/>
        <w:rPr>
          <w:rFonts w:ascii="Arial Narrow" w:hAnsi="Arial Narrow" w:cs="Arial Narrow"/>
          <w:color w:val="auto"/>
          <w:sz w:val="26"/>
          <w:szCs w:val="26"/>
          <w:lang w:val="es-CO"/>
        </w:rPr>
      </w:pPr>
    </w:p>
    <w:p w14:paraId="423754A7" w14:textId="7809BBB3" w:rsidR="004C2D1C" w:rsidRPr="00150FDA" w:rsidRDefault="48ED6A50"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color w:val="auto"/>
          <w:sz w:val="26"/>
          <w:szCs w:val="26"/>
          <w:lang w:val="es-CO"/>
        </w:rPr>
        <w:t>T</w:t>
      </w:r>
      <w:r w:rsidR="6548454E" w:rsidRPr="00150FDA">
        <w:rPr>
          <w:rFonts w:ascii="Arial Narrow" w:hAnsi="Arial Narrow" w:cs="Arial Narrow"/>
          <w:color w:val="auto"/>
          <w:sz w:val="26"/>
          <w:szCs w:val="26"/>
          <w:lang w:val="es-CO"/>
        </w:rPr>
        <w:t xml:space="preserve">ambién </w:t>
      </w:r>
      <w:r w:rsidRPr="00150FDA">
        <w:rPr>
          <w:rFonts w:ascii="Arial Narrow" w:hAnsi="Arial Narrow" w:cs="Arial Narrow"/>
          <w:color w:val="auto"/>
          <w:sz w:val="26"/>
          <w:szCs w:val="26"/>
          <w:lang w:val="es-CO"/>
        </w:rPr>
        <w:t xml:space="preserve">acuden </w:t>
      </w:r>
      <w:r w:rsidR="6548454E" w:rsidRPr="00150FDA">
        <w:rPr>
          <w:rFonts w:ascii="Arial Narrow" w:hAnsi="Arial Narrow" w:cs="Arial Narrow"/>
          <w:color w:val="auto"/>
          <w:sz w:val="26"/>
          <w:szCs w:val="26"/>
          <w:lang w:val="es-CO"/>
        </w:rPr>
        <w:t xml:space="preserve">los demandantes </w:t>
      </w:r>
      <w:r w:rsidRPr="00150FDA">
        <w:rPr>
          <w:rFonts w:ascii="Arial Narrow" w:hAnsi="Arial Narrow" w:cs="Arial Narrow"/>
          <w:color w:val="auto"/>
          <w:sz w:val="26"/>
          <w:szCs w:val="26"/>
          <w:lang w:val="es-CO"/>
        </w:rPr>
        <w:t xml:space="preserve">Carolina Grajales Mora y Carlos Emilio </w:t>
      </w:r>
      <w:r w:rsidR="37F16B92" w:rsidRPr="00150FDA">
        <w:rPr>
          <w:rFonts w:ascii="Arial Narrow" w:hAnsi="Arial Narrow" w:cs="Arial Narrow"/>
          <w:color w:val="auto"/>
          <w:sz w:val="26"/>
          <w:szCs w:val="26"/>
          <w:lang w:val="es-CO"/>
        </w:rPr>
        <w:t>Cuellar</w:t>
      </w:r>
      <w:r w:rsidR="28D7A665" w:rsidRPr="00150FDA">
        <w:rPr>
          <w:rFonts w:ascii="Arial Narrow" w:hAnsi="Arial Narrow" w:cs="Arial Narrow"/>
          <w:color w:val="auto"/>
          <w:sz w:val="26"/>
          <w:szCs w:val="26"/>
          <w:lang w:val="es-CO"/>
        </w:rPr>
        <w:t xml:space="preserve"> </w:t>
      </w:r>
      <w:r w:rsidRPr="00150FDA">
        <w:rPr>
          <w:rFonts w:ascii="Arial Narrow" w:hAnsi="Arial Narrow" w:cs="Arial Narrow"/>
          <w:color w:val="auto"/>
          <w:sz w:val="26"/>
          <w:szCs w:val="26"/>
          <w:lang w:val="es-CO"/>
        </w:rPr>
        <w:t xml:space="preserve">Moreno </w:t>
      </w:r>
      <w:r w:rsidR="6548454E" w:rsidRPr="00150FDA">
        <w:rPr>
          <w:rFonts w:ascii="Arial Narrow" w:hAnsi="Arial Narrow" w:cs="Arial Narrow"/>
          <w:color w:val="auto"/>
          <w:sz w:val="26"/>
          <w:szCs w:val="26"/>
          <w:lang w:val="es-CO"/>
        </w:rPr>
        <w:t xml:space="preserve">como herederos del menor </w:t>
      </w:r>
      <w:r w:rsidR="6548454E" w:rsidRPr="00150FDA">
        <w:rPr>
          <w:rFonts w:ascii="Arial Narrow" w:hAnsi="Arial Narrow" w:cs="Arial Narrow"/>
          <w:sz w:val="26"/>
          <w:szCs w:val="26"/>
          <w:lang w:val="es-ES"/>
        </w:rPr>
        <w:t>T.C.G</w:t>
      </w:r>
      <w:r w:rsidR="50DFE83B" w:rsidRPr="00150FDA">
        <w:rPr>
          <w:rFonts w:ascii="Arial Narrow" w:hAnsi="Arial Narrow" w:cs="Arial Narrow"/>
          <w:sz w:val="26"/>
          <w:szCs w:val="26"/>
          <w:lang w:val="es-ES"/>
        </w:rPr>
        <w:t>.</w:t>
      </w:r>
      <w:r w:rsidR="72D3F406" w:rsidRPr="00150FDA">
        <w:rPr>
          <w:rFonts w:ascii="Arial Narrow" w:hAnsi="Arial Narrow" w:cs="Arial Narrow"/>
          <w:sz w:val="26"/>
          <w:szCs w:val="26"/>
          <w:lang w:val="es-ES"/>
        </w:rPr>
        <w:t xml:space="preserve"> </w:t>
      </w:r>
      <w:r w:rsidR="72D3F406" w:rsidRPr="00150FDA">
        <w:rPr>
          <w:rFonts w:ascii="Arial Narrow" w:hAnsi="Arial Narrow" w:cs="Arial Narrow"/>
          <w:color w:val="auto"/>
          <w:sz w:val="26"/>
          <w:szCs w:val="26"/>
          <w:lang w:val="es-CO"/>
        </w:rPr>
        <w:t>(f. 6 Ib.)</w:t>
      </w:r>
      <w:r w:rsidR="6548454E" w:rsidRPr="00150FDA">
        <w:rPr>
          <w:rFonts w:ascii="Arial Narrow" w:hAnsi="Arial Narrow" w:cs="Arial Narrow"/>
          <w:sz w:val="26"/>
          <w:szCs w:val="26"/>
          <w:lang w:val="es-ES"/>
        </w:rPr>
        <w:t xml:space="preserve">, </w:t>
      </w:r>
      <w:r w:rsidR="7A6527C3" w:rsidRPr="00150FDA">
        <w:rPr>
          <w:rFonts w:ascii="Arial Narrow" w:hAnsi="Arial Narrow" w:cs="Arial Narrow"/>
          <w:sz w:val="26"/>
          <w:szCs w:val="26"/>
          <w:lang w:val="es-ES"/>
        </w:rPr>
        <w:t>invocando los</w:t>
      </w:r>
      <w:r w:rsidR="6548454E" w:rsidRPr="00150FDA">
        <w:rPr>
          <w:rFonts w:ascii="Arial Narrow" w:hAnsi="Arial Narrow" w:cs="Arial Narrow"/>
          <w:sz w:val="26"/>
          <w:szCs w:val="26"/>
          <w:lang w:val="es-ES"/>
        </w:rPr>
        <w:t xml:space="preserve"> perjuicios extrapatrimoniales sufridos por </w:t>
      </w:r>
      <w:r w:rsidR="06AD7D5A" w:rsidRPr="00150FDA">
        <w:rPr>
          <w:rFonts w:ascii="Arial Narrow" w:hAnsi="Arial Narrow" w:cs="Arial Narrow"/>
          <w:sz w:val="26"/>
          <w:szCs w:val="26"/>
          <w:lang w:val="es-ES"/>
        </w:rPr>
        <w:t>este</w:t>
      </w:r>
      <w:r w:rsidR="6548454E" w:rsidRPr="00150FDA">
        <w:rPr>
          <w:rFonts w:ascii="Arial Narrow" w:hAnsi="Arial Narrow" w:cs="Arial Narrow"/>
          <w:sz w:val="26"/>
          <w:szCs w:val="26"/>
          <w:lang w:val="es-ES"/>
        </w:rPr>
        <w:t xml:space="preserve"> durante su </w:t>
      </w:r>
      <w:r w:rsidR="258436A3" w:rsidRPr="00150FDA">
        <w:rPr>
          <w:rFonts w:ascii="Arial Narrow" w:hAnsi="Arial Narrow" w:cs="Arial Narrow"/>
          <w:sz w:val="26"/>
          <w:szCs w:val="26"/>
          <w:lang w:val="es-ES"/>
        </w:rPr>
        <w:t xml:space="preserve">estancia </w:t>
      </w:r>
      <w:r w:rsidR="6548454E" w:rsidRPr="00150FDA">
        <w:rPr>
          <w:rFonts w:ascii="Arial Narrow" w:hAnsi="Arial Narrow" w:cs="Arial Narrow"/>
          <w:sz w:val="26"/>
          <w:szCs w:val="26"/>
          <w:lang w:val="es-ES"/>
        </w:rPr>
        <w:t>en las instalaciones hospitalarias, en cuyo caso ejercen una acción contractual, deriva</w:t>
      </w:r>
      <w:r w:rsidR="750AF23B" w:rsidRPr="00150FDA">
        <w:rPr>
          <w:rFonts w:ascii="Arial Narrow" w:hAnsi="Arial Narrow" w:cs="Arial Narrow"/>
          <w:sz w:val="26"/>
          <w:szCs w:val="26"/>
          <w:lang w:val="es-ES"/>
        </w:rPr>
        <w:t>da</w:t>
      </w:r>
      <w:r w:rsidR="6548454E" w:rsidRPr="00150FDA">
        <w:rPr>
          <w:rFonts w:ascii="Arial Narrow" w:hAnsi="Arial Narrow" w:cs="Arial Narrow"/>
          <w:sz w:val="26"/>
          <w:szCs w:val="26"/>
          <w:lang w:val="es-ES"/>
        </w:rPr>
        <w:t xml:space="preserve"> de </w:t>
      </w:r>
      <w:r w:rsidR="258436A3" w:rsidRPr="00150FDA">
        <w:rPr>
          <w:rFonts w:ascii="Arial Narrow" w:hAnsi="Arial Narrow" w:cs="Arial Narrow"/>
          <w:sz w:val="26"/>
          <w:szCs w:val="26"/>
          <w:lang w:val="es-ES"/>
        </w:rPr>
        <w:t>l</w:t>
      </w:r>
      <w:r w:rsidR="6548454E" w:rsidRPr="00150FDA">
        <w:rPr>
          <w:rFonts w:ascii="Arial Narrow" w:hAnsi="Arial Narrow" w:cs="Arial Narrow"/>
          <w:sz w:val="26"/>
          <w:szCs w:val="26"/>
          <w:lang w:val="es-ES"/>
        </w:rPr>
        <w:t>a relación de la E.P.S</w:t>
      </w:r>
      <w:r w:rsidR="605C2A86" w:rsidRPr="00150FDA">
        <w:rPr>
          <w:rFonts w:ascii="Arial Narrow" w:hAnsi="Arial Narrow" w:cs="Arial Narrow"/>
          <w:sz w:val="26"/>
          <w:szCs w:val="26"/>
          <w:lang w:val="es-ES"/>
        </w:rPr>
        <w:t>.</w:t>
      </w:r>
      <w:r w:rsidR="6548454E" w:rsidRPr="00150FDA">
        <w:rPr>
          <w:rFonts w:ascii="Arial Narrow" w:hAnsi="Arial Narrow" w:cs="Arial Narrow"/>
          <w:sz w:val="26"/>
          <w:szCs w:val="26"/>
          <w:lang w:val="es-ES"/>
        </w:rPr>
        <w:t xml:space="preserve"> con </w:t>
      </w:r>
      <w:r w:rsidR="06AD7D5A" w:rsidRPr="00150FDA">
        <w:rPr>
          <w:rFonts w:ascii="Arial Narrow" w:hAnsi="Arial Narrow" w:cs="Arial Narrow"/>
          <w:sz w:val="26"/>
          <w:szCs w:val="26"/>
          <w:lang w:val="es-ES"/>
        </w:rPr>
        <w:t>el afiliado</w:t>
      </w:r>
      <w:r w:rsidR="00BA40E5" w:rsidRPr="00150FDA">
        <w:rPr>
          <w:rStyle w:val="Refdenotaalpie"/>
          <w:rFonts w:ascii="Arial Narrow" w:hAnsi="Arial Narrow" w:cs="Arial Narrow"/>
          <w:sz w:val="26"/>
          <w:szCs w:val="26"/>
          <w:lang w:val="es-ES"/>
        </w:rPr>
        <w:footnoteReference w:id="2"/>
      </w:r>
      <w:r w:rsidR="12A0F46B" w:rsidRPr="00150FDA">
        <w:rPr>
          <w:rFonts w:ascii="Arial Narrow" w:hAnsi="Arial Narrow" w:cs="Arial Narrow"/>
          <w:sz w:val="26"/>
          <w:szCs w:val="26"/>
          <w:lang w:val="es-ES"/>
        </w:rPr>
        <w:t xml:space="preserve"> (paciente fallecido).</w:t>
      </w:r>
    </w:p>
    <w:p w14:paraId="62720003" w14:textId="5AE6E384" w:rsidR="7024A75F" w:rsidRPr="00150FDA" w:rsidRDefault="7024A75F" w:rsidP="00150FDA">
      <w:pPr>
        <w:pStyle w:val="313"/>
        <w:spacing w:line="276" w:lineRule="auto"/>
        <w:jc w:val="both"/>
        <w:rPr>
          <w:rFonts w:ascii="Arial Narrow" w:hAnsi="Arial Narrow"/>
          <w:color w:val="000000" w:themeColor="text1"/>
          <w:sz w:val="26"/>
          <w:szCs w:val="26"/>
          <w:lang w:val="es-ES"/>
        </w:rPr>
      </w:pPr>
    </w:p>
    <w:p w14:paraId="7F60D978" w14:textId="4C827B17" w:rsidR="00D82B43" w:rsidRPr="00150FDA" w:rsidRDefault="2D33B760"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Valga precisar que </w:t>
      </w:r>
      <w:r w:rsidR="487F1A0B" w:rsidRPr="00150FDA">
        <w:rPr>
          <w:rFonts w:ascii="Arial Narrow" w:hAnsi="Arial Narrow" w:cs="Arial Narrow"/>
          <w:sz w:val="26"/>
          <w:szCs w:val="26"/>
          <w:lang w:val="es-ES"/>
        </w:rPr>
        <w:t xml:space="preserve">nada impide acumular </w:t>
      </w:r>
      <w:r w:rsidRPr="00150FDA">
        <w:rPr>
          <w:rFonts w:ascii="Arial Narrow" w:hAnsi="Arial Narrow" w:cs="Arial Narrow"/>
          <w:sz w:val="26"/>
          <w:szCs w:val="26"/>
          <w:lang w:val="es-ES"/>
        </w:rPr>
        <w:t xml:space="preserve">ese tipo de </w:t>
      </w:r>
      <w:r w:rsidR="487F1A0B" w:rsidRPr="00150FDA">
        <w:rPr>
          <w:rFonts w:ascii="Arial Narrow" w:hAnsi="Arial Narrow" w:cs="Arial Narrow"/>
          <w:sz w:val="26"/>
          <w:szCs w:val="26"/>
          <w:lang w:val="es-ES"/>
        </w:rPr>
        <w:t>pretensiones</w:t>
      </w:r>
      <w:r w:rsidR="00762B2A" w:rsidRPr="00150FDA">
        <w:rPr>
          <w:rStyle w:val="Refdenotaalpie"/>
          <w:rFonts w:ascii="Arial Narrow" w:hAnsi="Arial Narrow" w:cs="Arial Narrow"/>
          <w:sz w:val="26"/>
          <w:szCs w:val="26"/>
          <w:lang w:val="es-ES"/>
        </w:rPr>
        <w:footnoteReference w:id="3"/>
      </w:r>
      <w:r w:rsidR="40C42752" w:rsidRPr="00150FDA">
        <w:rPr>
          <w:rFonts w:ascii="Arial Narrow" w:hAnsi="Arial Narrow" w:cs="Arial Narrow"/>
          <w:sz w:val="26"/>
          <w:szCs w:val="26"/>
          <w:lang w:val="es-ES"/>
        </w:rPr>
        <w:t>.</w:t>
      </w:r>
    </w:p>
    <w:p w14:paraId="22E31052" w14:textId="1E9C94E1" w:rsidR="001441F6" w:rsidRPr="00150FDA" w:rsidRDefault="001441F6" w:rsidP="00150FDA">
      <w:pPr>
        <w:pStyle w:val="313"/>
        <w:spacing w:line="276" w:lineRule="auto"/>
        <w:jc w:val="both"/>
        <w:rPr>
          <w:rFonts w:ascii="Arial Narrow" w:hAnsi="Arial Narrow" w:cs="Arial Narrow"/>
          <w:sz w:val="26"/>
          <w:szCs w:val="26"/>
          <w:lang w:val="es-ES"/>
        </w:rPr>
      </w:pPr>
    </w:p>
    <w:p w14:paraId="52231C82" w14:textId="52BCD706" w:rsidR="00D75D6D" w:rsidRPr="00150FDA" w:rsidRDefault="5580F2AA"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color w:val="auto"/>
          <w:sz w:val="26"/>
          <w:szCs w:val="26"/>
          <w:lang w:val="es-CO"/>
        </w:rPr>
        <w:t>Respecto de la señora Gloria Amanda Mora de Grajales</w:t>
      </w:r>
      <w:r w:rsidR="0B009A73" w:rsidRPr="00150FDA">
        <w:rPr>
          <w:rFonts w:ascii="Arial Narrow" w:hAnsi="Arial Narrow" w:cs="Arial Narrow"/>
          <w:color w:val="auto"/>
          <w:sz w:val="26"/>
          <w:szCs w:val="26"/>
          <w:lang w:val="es-CO"/>
        </w:rPr>
        <w:t xml:space="preserve"> </w:t>
      </w:r>
      <w:r w:rsidR="003E4673" w:rsidRPr="00150FDA">
        <w:rPr>
          <w:rFonts w:ascii="Arial Narrow" w:hAnsi="Arial Narrow" w:cs="Arial Narrow"/>
          <w:color w:val="auto"/>
          <w:sz w:val="26"/>
          <w:szCs w:val="26"/>
          <w:lang w:val="es-CO"/>
        </w:rPr>
        <w:t>la situación es distinta. S</w:t>
      </w:r>
      <w:r w:rsidR="0B009A73" w:rsidRPr="00150FDA">
        <w:rPr>
          <w:rFonts w:ascii="Arial Narrow" w:hAnsi="Arial Narrow" w:cs="Arial Narrow"/>
          <w:color w:val="auto"/>
          <w:sz w:val="26"/>
          <w:szCs w:val="26"/>
          <w:lang w:val="es-CO"/>
        </w:rPr>
        <w:t xml:space="preserve">e tiene que se presentó </w:t>
      </w:r>
      <w:r w:rsidR="003E4673" w:rsidRPr="00150FDA">
        <w:rPr>
          <w:rFonts w:ascii="Arial Narrow" w:hAnsi="Arial Narrow" w:cs="Arial Narrow"/>
          <w:color w:val="auto"/>
          <w:sz w:val="26"/>
          <w:szCs w:val="26"/>
          <w:lang w:val="es-CO"/>
        </w:rPr>
        <w:t>en forma clara y expresa</w:t>
      </w:r>
      <w:r w:rsidR="0B009A73" w:rsidRPr="00150FDA">
        <w:rPr>
          <w:rFonts w:ascii="Arial Narrow" w:hAnsi="Arial Narrow" w:cs="Arial Narrow"/>
          <w:color w:val="auto"/>
          <w:sz w:val="26"/>
          <w:szCs w:val="26"/>
          <w:lang w:val="es-CO"/>
        </w:rPr>
        <w:t xml:space="preserve"> como </w:t>
      </w:r>
      <w:r w:rsidR="5EC9AE49" w:rsidRPr="00150FDA">
        <w:rPr>
          <w:rFonts w:ascii="Arial Narrow" w:hAnsi="Arial Narrow" w:cs="Arial Narrow"/>
          <w:color w:val="auto"/>
          <w:sz w:val="26"/>
          <w:szCs w:val="26"/>
          <w:lang w:val="es-CO"/>
        </w:rPr>
        <w:t>abuela del menor fallecido</w:t>
      </w:r>
      <w:r w:rsidR="008543A6" w:rsidRPr="00150FDA">
        <w:rPr>
          <w:rFonts w:ascii="Arial Narrow" w:hAnsi="Arial Narrow" w:cs="Arial Narrow"/>
          <w:color w:val="auto"/>
          <w:sz w:val="26"/>
          <w:szCs w:val="26"/>
          <w:lang w:val="es-CO"/>
        </w:rPr>
        <w:t xml:space="preserve">, </w:t>
      </w:r>
      <w:r w:rsidR="00695C0A" w:rsidRPr="00150FDA">
        <w:rPr>
          <w:rFonts w:ascii="Arial Narrow" w:hAnsi="Arial Narrow" w:cs="Arial Narrow"/>
          <w:color w:val="auto"/>
          <w:sz w:val="26"/>
          <w:szCs w:val="26"/>
          <w:lang w:val="es-CO"/>
        </w:rPr>
        <w:t xml:space="preserve">tal cual </w:t>
      </w:r>
      <w:r w:rsidR="008543A6" w:rsidRPr="00150FDA">
        <w:rPr>
          <w:rFonts w:ascii="Arial Narrow" w:hAnsi="Arial Narrow" w:cs="Arial Narrow"/>
          <w:color w:val="auto"/>
          <w:sz w:val="26"/>
          <w:szCs w:val="26"/>
          <w:lang w:val="es-CO"/>
        </w:rPr>
        <w:t>lo expuso en el acápite que en la misma demanda se llamó “Legitimación”,</w:t>
      </w:r>
      <w:r w:rsidR="5EC9AE49" w:rsidRPr="00150FDA">
        <w:rPr>
          <w:rFonts w:ascii="Arial Narrow" w:hAnsi="Arial Narrow" w:cs="Arial Narrow"/>
          <w:color w:val="auto"/>
          <w:sz w:val="26"/>
          <w:szCs w:val="26"/>
          <w:lang w:val="es-CO"/>
        </w:rPr>
        <w:t xml:space="preserve"> a reclamar los perjuicios personales ocasionados por </w:t>
      </w:r>
      <w:r w:rsidR="008543A6" w:rsidRPr="00150FDA">
        <w:rPr>
          <w:rFonts w:ascii="Arial Narrow" w:hAnsi="Arial Narrow" w:cs="Arial Narrow"/>
          <w:color w:val="auto"/>
          <w:sz w:val="26"/>
          <w:szCs w:val="26"/>
          <w:lang w:val="es-CO"/>
        </w:rPr>
        <w:t xml:space="preserve">el </w:t>
      </w:r>
      <w:r w:rsidR="5EC9AE49" w:rsidRPr="00150FDA">
        <w:rPr>
          <w:rFonts w:ascii="Arial Narrow" w:hAnsi="Arial Narrow" w:cs="Arial Narrow"/>
          <w:color w:val="auto"/>
          <w:sz w:val="26"/>
          <w:szCs w:val="26"/>
          <w:lang w:val="es-CO"/>
        </w:rPr>
        <w:t>deceso</w:t>
      </w:r>
      <w:r w:rsidR="008543A6" w:rsidRPr="00150FDA">
        <w:rPr>
          <w:rFonts w:ascii="Arial Narrow" w:hAnsi="Arial Narrow" w:cs="Arial Narrow"/>
          <w:color w:val="auto"/>
          <w:sz w:val="26"/>
          <w:szCs w:val="26"/>
          <w:lang w:val="es-CO"/>
        </w:rPr>
        <w:t xml:space="preserve"> de su nieto. </w:t>
      </w:r>
      <w:r w:rsidR="5EC9AE49" w:rsidRPr="00150FDA">
        <w:rPr>
          <w:rFonts w:ascii="Arial Narrow" w:hAnsi="Arial Narrow" w:cs="Arial Narrow"/>
          <w:color w:val="auto"/>
          <w:sz w:val="26"/>
          <w:szCs w:val="26"/>
          <w:lang w:val="es-CO"/>
        </w:rPr>
        <w:t>Si</w:t>
      </w:r>
      <w:r w:rsidR="008543A6" w:rsidRPr="00150FDA">
        <w:rPr>
          <w:rFonts w:ascii="Arial Narrow" w:hAnsi="Arial Narrow" w:cs="Arial Narrow"/>
          <w:color w:val="auto"/>
          <w:sz w:val="26"/>
          <w:szCs w:val="26"/>
          <w:lang w:val="es-CO"/>
        </w:rPr>
        <w:t xml:space="preserve">n embargo, con </w:t>
      </w:r>
      <w:r w:rsidR="00D75D6D" w:rsidRPr="00150FDA">
        <w:rPr>
          <w:rFonts w:ascii="Arial Narrow" w:hAnsi="Arial Narrow" w:cs="Arial Narrow"/>
          <w:color w:val="auto"/>
          <w:sz w:val="26"/>
          <w:szCs w:val="26"/>
          <w:lang w:val="es-CO"/>
        </w:rPr>
        <w:t>el libelo</w:t>
      </w:r>
      <w:r w:rsidR="5EC9AE49" w:rsidRPr="00150FDA">
        <w:rPr>
          <w:rFonts w:ascii="Arial Narrow" w:hAnsi="Arial Narrow" w:cs="Arial Narrow"/>
          <w:color w:val="auto"/>
          <w:sz w:val="26"/>
          <w:szCs w:val="26"/>
          <w:lang w:val="es-CO"/>
        </w:rPr>
        <w:t xml:space="preserve"> no </w:t>
      </w:r>
      <w:r w:rsidR="00D75D6D" w:rsidRPr="00150FDA">
        <w:rPr>
          <w:rFonts w:ascii="Arial Narrow" w:hAnsi="Arial Narrow" w:cs="Arial Narrow"/>
          <w:color w:val="auto"/>
          <w:sz w:val="26"/>
          <w:szCs w:val="26"/>
          <w:lang w:val="es-CO"/>
        </w:rPr>
        <w:t xml:space="preserve">se </w:t>
      </w:r>
      <w:r w:rsidR="5EC9AE49" w:rsidRPr="00150FDA">
        <w:rPr>
          <w:rFonts w:ascii="Arial Narrow" w:hAnsi="Arial Narrow" w:cs="Arial Narrow"/>
          <w:color w:val="auto"/>
          <w:sz w:val="26"/>
          <w:szCs w:val="26"/>
          <w:lang w:val="es-CO"/>
        </w:rPr>
        <w:t>acreditó e</w:t>
      </w:r>
      <w:r w:rsidR="00D75D6D" w:rsidRPr="00150FDA">
        <w:rPr>
          <w:rFonts w:ascii="Arial Narrow" w:hAnsi="Arial Narrow" w:cs="Arial Narrow"/>
          <w:color w:val="auto"/>
          <w:sz w:val="26"/>
          <w:szCs w:val="26"/>
          <w:lang w:val="es-CO"/>
        </w:rPr>
        <w:t>sa calidad, ni se hizo dentro del término probatorio cuando</w:t>
      </w:r>
      <w:r w:rsidR="00B11B0D" w:rsidRPr="00150FDA">
        <w:rPr>
          <w:rFonts w:ascii="Arial Narrow" w:hAnsi="Arial Narrow" w:cs="Arial Narrow"/>
          <w:color w:val="auto"/>
          <w:sz w:val="26"/>
          <w:szCs w:val="26"/>
          <w:lang w:val="es-CO"/>
        </w:rPr>
        <w:t xml:space="preserve"> por iniciativa d</w:t>
      </w:r>
      <w:r w:rsidR="00D75D6D" w:rsidRPr="00150FDA">
        <w:rPr>
          <w:rFonts w:ascii="Arial Narrow" w:hAnsi="Arial Narrow" w:cs="Arial Narrow"/>
          <w:color w:val="auto"/>
          <w:sz w:val="26"/>
          <w:szCs w:val="26"/>
          <w:lang w:val="es-CO"/>
        </w:rPr>
        <w:t xml:space="preserve">el juzgado </w:t>
      </w:r>
      <w:r w:rsidR="00B11B0D" w:rsidRPr="00150FDA">
        <w:rPr>
          <w:rFonts w:ascii="Arial Narrow" w:hAnsi="Arial Narrow" w:cs="Arial Narrow"/>
          <w:color w:val="auto"/>
          <w:sz w:val="26"/>
          <w:szCs w:val="26"/>
          <w:lang w:val="es-CO"/>
        </w:rPr>
        <w:t>s</w:t>
      </w:r>
      <w:r w:rsidR="00D75D6D" w:rsidRPr="00150FDA">
        <w:rPr>
          <w:rFonts w:ascii="Arial Narrow" w:hAnsi="Arial Narrow" w:cs="Arial Narrow"/>
          <w:color w:val="auto"/>
          <w:sz w:val="26"/>
          <w:szCs w:val="26"/>
          <w:lang w:val="es-CO"/>
        </w:rPr>
        <w:t>e ordenó aport</w:t>
      </w:r>
      <w:r w:rsidR="00E4204A" w:rsidRPr="00150FDA">
        <w:rPr>
          <w:rFonts w:ascii="Arial Narrow" w:hAnsi="Arial Narrow" w:cs="Arial Narrow"/>
          <w:color w:val="auto"/>
          <w:sz w:val="26"/>
          <w:szCs w:val="26"/>
          <w:lang w:val="es-CO"/>
        </w:rPr>
        <w:t>ar</w:t>
      </w:r>
      <w:r w:rsidR="00D75D6D" w:rsidRPr="00150FDA">
        <w:rPr>
          <w:rFonts w:ascii="Arial Narrow" w:hAnsi="Arial Narrow" w:cs="Arial Narrow"/>
          <w:color w:val="auto"/>
          <w:sz w:val="26"/>
          <w:szCs w:val="26"/>
          <w:lang w:val="es-CO"/>
        </w:rPr>
        <w:t xml:space="preserve"> la prueba. En efecto, en el auto </w:t>
      </w:r>
      <w:r w:rsidR="00B11B0D" w:rsidRPr="00150FDA">
        <w:rPr>
          <w:rFonts w:ascii="Arial Narrow" w:hAnsi="Arial Narrow" w:cs="Arial Narrow"/>
          <w:color w:val="auto"/>
          <w:sz w:val="26"/>
          <w:szCs w:val="26"/>
          <w:lang w:val="es-CO"/>
        </w:rPr>
        <w:t xml:space="preserve">que abrió a pruebas el proceso </w:t>
      </w:r>
      <w:r w:rsidR="00BC6851" w:rsidRPr="00150FDA">
        <w:rPr>
          <w:rFonts w:ascii="Arial Narrow" w:hAnsi="Arial Narrow" w:cs="Arial Narrow"/>
          <w:color w:val="auto"/>
          <w:sz w:val="26"/>
          <w:szCs w:val="26"/>
          <w:lang w:val="es-CO"/>
        </w:rPr>
        <w:t>(f. 136 cuaderno principal)</w:t>
      </w:r>
      <w:r w:rsidR="00D75D6D" w:rsidRPr="00150FDA">
        <w:rPr>
          <w:rFonts w:ascii="Arial Narrow" w:hAnsi="Arial Narrow" w:cs="Arial Narrow"/>
          <w:color w:val="auto"/>
          <w:sz w:val="26"/>
          <w:szCs w:val="26"/>
          <w:lang w:val="es-CO"/>
        </w:rPr>
        <w:t xml:space="preserve">, de oficio se </w:t>
      </w:r>
      <w:r w:rsidR="00B11B0D" w:rsidRPr="00150FDA">
        <w:rPr>
          <w:rFonts w:ascii="Arial Narrow" w:hAnsi="Arial Narrow" w:cs="Arial Narrow"/>
          <w:color w:val="auto"/>
          <w:sz w:val="26"/>
          <w:szCs w:val="26"/>
          <w:lang w:val="es-CO"/>
        </w:rPr>
        <w:t xml:space="preserve">dispuso traer </w:t>
      </w:r>
      <w:r w:rsidR="00D75D6D" w:rsidRPr="00150FDA">
        <w:rPr>
          <w:rFonts w:ascii="Arial Narrow" w:hAnsi="Arial Narrow" w:cs="Arial Narrow"/>
          <w:color w:val="auto"/>
          <w:sz w:val="26"/>
          <w:szCs w:val="26"/>
          <w:lang w:val="es-CO"/>
        </w:rPr>
        <w:t>el registro civil de nacimiento de Carolina Grajales, para</w:t>
      </w:r>
      <w:r w:rsidR="00B11B0D" w:rsidRPr="00150FDA">
        <w:rPr>
          <w:rFonts w:ascii="Arial Narrow" w:hAnsi="Arial Narrow" w:cs="Arial Narrow"/>
          <w:color w:val="auto"/>
          <w:sz w:val="26"/>
          <w:szCs w:val="26"/>
          <w:lang w:val="es-CO"/>
        </w:rPr>
        <w:t xml:space="preserve"> demostrar </w:t>
      </w:r>
      <w:r w:rsidR="00D75D6D" w:rsidRPr="00150FDA">
        <w:rPr>
          <w:rFonts w:ascii="Arial Narrow" w:hAnsi="Arial Narrow" w:cs="Arial Narrow"/>
          <w:color w:val="auto"/>
          <w:sz w:val="26"/>
          <w:szCs w:val="26"/>
          <w:lang w:val="es-CO"/>
        </w:rPr>
        <w:t xml:space="preserve">la relación familiar de la abuela, </w:t>
      </w:r>
      <w:r w:rsidR="00B11B0D" w:rsidRPr="00150FDA">
        <w:rPr>
          <w:rFonts w:ascii="Arial Narrow" w:hAnsi="Arial Narrow" w:cs="Arial Narrow"/>
          <w:color w:val="auto"/>
          <w:sz w:val="26"/>
          <w:szCs w:val="26"/>
          <w:lang w:val="es-CO"/>
        </w:rPr>
        <w:t xml:space="preserve">documento </w:t>
      </w:r>
      <w:r w:rsidR="00D75D6D" w:rsidRPr="00150FDA">
        <w:rPr>
          <w:rFonts w:ascii="Arial Narrow" w:hAnsi="Arial Narrow" w:cs="Arial Narrow"/>
          <w:color w:val="auto"/>
          <w:sz w:val="26"/>
          <w:szCs w:val="26"/>
          <w:lang w:val="es-CO"/>
        </w:rPr>
        <w:t>que jamás se trajo al expediente.</w:t>
      </w:r>
    </w:p>
    <w:p w14:paraId="1294993A" w14:textId="77777777" w:rsidR="00D75D6D" w:rsidRPr="00150FDA" w:rsidRDefault="00D75D6D" w:rsidP="00150FDA">
      <w:pPr>
        <w:pStyle w:val="313"/>
        <w:spacing w:line="276" w:lineRule="auto"/>
        <w:jc w:val="both"/>
        <w:rPr>
          <w:rFonts w:ascii="Arial Narrow" w:hAnsi="Arial Narrow" w:cs="Arial Narrow"/>
          <w:color w:val="auto"/>
          <w:sz w:val="26"/>
          <w:szCs w:val="26"/>
          <w:lang w:val="es-CO"/>
        </w:rPr>
      </w:pPr>
    </w:p>
    <w:p w14:paraId="7D9969BD" w14:textId="3B6C3C92" w:rsidR="00CA6434" w:rsidRPr="00150FDA" w:rsidRDefault="00D75D6D" w:rsidP="00150FDA">
      <w:pPr>
        <w:spacing w:line="276" w:lineRule="auto"/>
        <w:jc w:val="both"/>
        <w:rPr>
          <w:rFonts w:ascii="Arial Narrow" w:hAnsi="Arial Narrow" w:cs="Arial Narrow"/>
          <w:sz w:val="26"/>
          <w:szCs w:val="26"/>
          <w:lang w:eastAsia="es-MX"/>
        </w:rPr>
      </w:pPr>
      <w:r w:rsidRPr="00150FDA">
        <w:rPr>
          <w:rFonts w:ascii="Arial Narrow" w:hAnsi="Arial Narrow" w:cs="Arial Narrow"/>
          <w:sz w:val="26"/>
          <w:szCs w:val="26"/>
        </w:rPr>
        <w:t xml:space="preserve">En ese orden de cosas, </w:t>
      </w:r>
      <w:r w:rsidR="00CA6434" w:rsidRPr="00150FDA">
        <w:rPr>
          <w:rFonts w:ascii="Arial Narrow" w:hAnsi="Arial Narrow" w:cs="Arial Narrow"/>
          <w:sz w:val="26"/>
          <w:szCs w:val="26"/>
          <w:lang w:eastAsia="es-MX"/>
        </w:rPr>
        <w:t xml:space="preserve">si las pretensiones de la demanda frente a esta </w:t>
      </w:r>
      <w:r w:rsidR="00EB464E" w:rsidRPr="00150FDA">
        <w:rPr>
          <w:rFonts w:ascii="Arial Narrow" w:hAnsi="Arial Narrow" w:cs="Arial Narrow"/>
          <w:sz w:val="26"/>
          <w:szCs w:val="26"/>
          <w:lang w:eastAsia="es-MX"/>
        </w:rPr>
        <w:t xml:space="preserve">actora </w:t>
      </w:r>
      <w:r w:rsidR="00CA6434" w:rsidRPr="00150FDA">
        <w:rPr>
          <w:rFonts w:ascii="Arial Narrow" w:hAnsi="Arial Narrow" w:cs="Arial Narrow"/>
          <w:sz w:val="26"/>
          <w:szCs w:val="26"/>
          <w:lang w:eastAsia="es-MX"/>
        </w:rPr>
        <w:t>se estructura</w:t>
      </w:r>
      <w:r w:rsidR="00EB464E" w:rsidRPr="00150FDA">
        <w:rPr>
          <w:rFonts w:ascii="Arial Narrow" w:hAnsi="Arial Narrow" w:cs="Arial Narrow"/>
          <w:sz w:val="26"/>
          <w:szCs w:val="26"/>
          <w:lang w:eastAsia="es-MX"/>
        </w:rPr>
        <w:t>r</w:t>
      </w:r>
      <w:r w:rsidR="00CA6434" w:rsidRPr="00150FDA">
        <w:rPr>
          <w:rFonts w:ascii="Arial Narrow" w:hAnsi="Arial Narrow" w:cs="Arial Narrow"/>
          <w:sz w:val="26"/>
          <w:szCs w:val="26"/>
          <w:lang w:eastAsia="es-MX"/>
        </w:rPr>
        <w:t xml:space="preserve">on </w:t>
      </w:r>
      <w:r w:rsidR="00EB464E" w:rsidRPr="00150FDA">
        <w:rPr>
          <w:rFonts w:ascii="Arial Narrow" w:hAnsi="Arial Narrow" w:cs="Arial Narrow"/>
          <w:sz w:val="26"/>
          <w:szCs w:val="26"/>
          <w:lang w:eastAsia="es-MX"/>
        </w:rPr>
        <w:t xml:space="preserve">sobre la fuente del </w:t>
      </w:r>
      <w:r w:rsidR="00CA6434" w:rsidRPr="00150FDA">
        <w:rPr>
          <w:rFonts w:ascii="Arial Narrow" w:hAnsi="Arial Narrow" w:cs="Arial Narrow"/>
          <w:sz w:val="26"/>
          <w:szCs w:val="26"/>
          <w:lang w:eastAsia="es-MX"/>
        </w:rPr>
        <w:t xml:space="preserve">parentesco con la víctima directa del </w:t>
      </w:r>
      <w:r w:rsidR="00EB464E" w:rsidRPr="00150FDA">
        <w:rPr>
          <w:rFonts w:ascii="Arial Narrow" w:hAnsi="Arial Narrow" w:cs="Arial Narrow"/>
          <w:sz w:val="26"/>
          <w:szCs w:val="26"/>
          <w:lang w:eastAsia="es-MX"/>
        </w:rPr>
        <w:t xml:space="preserve">daño, </w:t>
      </w:r>
      <w:r w:rsidR="00CA6434" w:rsidRPr="00150FDA">
        <w:rPr>
          <w:rFonts w:ascii="Arial Narrow" w:hAnsi="Arial Narrow" w:cs="Arial Narrow"/>
          <w:sz w:val="26"/>
          <w:szCs w:val="26"/>
          <w:lang w:eastAsia="es-MX"/>
        </w:rPr>
        <w:t xml:space="preserve">no en </w:t>
      </w:r>
      <w:r w:rsidR="00EB464E" w:rsidRPr="00150FDA">
        <w:rPr>
          <w:rFonts w:ascii="Arial Narrow" w:hAnsi="Arial Narrow" w:cs="Arial Narrow"/>
          <w:sz w:val="26"/>
          <w:szCs w:val="26"/>
          <w:lang w:eastAsia="es-MX"/>
        </w:rPr>
        <w:t xml:space="preserve">una </w:t>
      </w:r>
      <w:r w:rsidR="00CA6434" w:rsidRPr="00150FDA">
        <w:rPr>
          <w:rFonts w:ascii="Arial Narrow" w:hAnsi="Arial Narrow" w:cs="Arial Narrow"/>
          <w:sz w:val="26"/>
          <w:szCs w:val="26"/>
          <w:lang w:eastAsia="es-MX"/>
        </w:rPr>
        <w:t>calidad</w:t>
      </w:r>
      <w:r w:rsidR="00EB464E" w:rsidRPr="00150FDA">
        <w:rPr>
          <w:rFonts w:ascii="Arial Narrow" w:hAnsi="Arial Narrow" w:cs="Arial Narrow"/>
          <w:sz w:val="26"/>
          <w:szCs w:val="26"/>
          <w:lang w:eastAsia="es-MX"/>
        </w:rPr>
        <w:t xml:space="preserve"> diferente</w:t>
      </w:r>
      <w:r w:rsidR="00CA6434" w:rsidRPr="00150FDA">
        <w:rPr>
          <w:rFonts w:ascii="Arial Narrow" w:hAnsi="Arial Narrow" w:cs="Arial Narrow"/>
          <w:sz w:val="26"/>
          <w:szCs w:val="26"/>
          <w:lang w:eastAsia="es-MX"/>
        </w:rPr>
        <w:t xml:space="preserve">, </w:t>
      </w:r>
      <w:r w:rsidR="00EB464E" w:rsidRPr="00150FDA">
        <w:rPr>
          <w:rFonts w:ascii="Arial Narrow" w:hAnsi="Arial Narrow" w:cs="Arial Narrow"/>
          <w:sz w:val="26"/>
          <w:szCs w:val="26"/>
          <w:lang w:eastAsia="es-MX"/>
        </w:rPr>
        <w:t>la</w:t>
      </w:r>
      <w:r w:rsidR="00CA6434" w:rsidRPr="00150FDA">
        <w:rPr>
          <w:rFonts w:ascii="Arial Narrow" w:hAnsi="Arial Narrow" w:cs="Arial Narrow"/>
          <w:sz w:val="26"/>
          <w:szCs w:val="26"/>
          <w:lang w:eastAsia="es-MX"/>
        </w:rPr>
        <w:t xml:space="preserve"> </w:t>
      </w:r>
      <w:r w:rsidR="00EB464E" w:rsidRPr="00150FDA">
        <w:rPr>
          <w:rFonts w:ascii="Arial Narrow" w:hAnsi="Arial Narrow" w:cs="Arial Narrow"/>
          <w:sz w:val="26"/>
          <w:szCs w:val="26"/>
          <w:lang w:eastAsia="es-MX"/>
        </w:rPr>
        <w:t xml:space="preserve">ausencia de </w:t>
      </w:r>
      <w:r w:rsidR="00CA6434" w:rsidRPr="00150FDA">
        <w:rPr>
          <w:rFonts w:ascii="Arial Narrow" w:hAnsi="Arial Narrow" w:cs="Arial Narrow"/>
          <w:sz w:val="26"/>
          <w:szCs w:val="26"/>
          <w:lang w:eastAsia="es-MX"/>
        </w:rPr>
        <w:t xml:space="preserve">tal prueba </w:t>
      </w:r>
      <w:r w:rsidR="00EB464E" w:rsidRPr="00150FDA">
        <w:rPr>
          <w:rFonts w:ascii="Arial Narrow" w:hAnsi="Arial Narrow" w:cs="Arial Narrow"/>
          <w:sz w:val="26"/>
          <w:szCs w:val="26"/>
          <w:lang w:eastAsia="es-MX"/>
        </w:rPr>
        <w:t>en los términos establecidos en el Decreto 12</w:t>
      </w:r>
      <w:r w:rsidR="00471C65" w:rsidRPr="00150FDA">
        <w:rPr>
          <w:rFonts w:ascii="Arial Narrow" w:hAnsi="Arial Narrow" w:cs="Arial Narrow"/>
          <w:sz w:val="26"/>
          <w:szCs w:val="26"/>
          <w:lang w:eastAsia="es-MX"/>
        </w:rPr>
        <w:t>6</w:t>
      </w:r>
      <w:r w:rsidR="00EB464E" w:rsidRPr="00150FDA">
        <w:rPr>
          <w:rFonts w:ascii="Arial Narrow" w:hAnsi="Arial Narrow" w:cs="Arial Narrow"/>
          <w:sz w:val="26"/>
          <w:szCs w:val="26"/>
          <w:lang w:eastAsia="es-MX"/>
        </w:rPr>
        <w:t>0 de 1970</w:t>
      </w:r>
      <w:r w:rsidR="00471C65" w:rsidRPr="00150FDA">
        <w:rPr>
          <w:rStyle w:val="Refdenotaalpie"/>
          <w:rFonts w:ascii="Arial Narrow" w:hAnsi="Arial Narrow" w:cs="Arial Narrow"/>
          <w:sz w:val="26"/>
          <w:szCs w:val="26"/>
          <w:lang w:eastAsia="es-MX"/>
        </w:rPr>
        <w:footnoteReference w:id="4"/>
      </w:r>
      <w:r w:rsidR="007336E3" w:rsidRPr="00150FDA">
        <w:rPr>
          <w:rFonts w:ascii="Arial Narrow" w:hAnsi="Arial Narrow" w:cs="Arial Narrow"/>
          <w:sz w:val="26"/>
          <w:szCs w:val="26"/>
          <w:lang w:eastAsia="es-MX"/>
        </w:rPr>
        <w:t xml:space="preserve"> permite concluir que </w:t>
      </w:r>
      <w:r w:rsidR="00CA6434" w:rsidRPr="00150FDA">
        <w:rPr>
          <w:rFonts w:ascii="Arial Narrow" w:hAnsi="Arial Narrow" w:cs="Arial Narrow"/>
          <w:sz w:val="26"/>
          <w:szCs w:val="26"/>
          <w:lang w:eastAsia="es-MX"/>
        </w:rPr>
        <w:t xml:space="preserve">su legitimación en la causa quedó sin </w:t>
      </w:r>
      <w:r w:rsidR="00B11B0D" w:rsidRPr="00150FDA">
        <w:rPr>
          <w:rFonts w:ascii="Arial Narrow" w:hAnsi="Arial Narrow" w:cs="Arial Narrow"/>
          <w:sz w:val="26"/>
          <w:szCs w:val="26"/>
          <w:lang w:eastAsia="es-MX"/>
        </w:rPr>
        <w:t>demostrarse</w:t>
      </w:r>
      <w:r w:rsidR="00FF3A7C" w:rsidRPr="00150FDA">
        <w:rPr>
          <w:rFonts w:ascii="Arial Narrow" w:hAnsi="Arial Narrow" w:cs="Arial Narrow"/>
          <w:sz w:val="26"/>
          <w:szCs w:val="26"/>
          <w:lang w:eastAsia="es-MX"/>
        </w:rPr>
        <w:t xml:space="preserve">, omisión que no puede entenderse subsanada porque en el registro de matrimonio de la demandante Carolina Grajales se indica como su progenitora, a </w:t>
      </w:r>
      <w:r w:rsidR="00111472" w:rsidRPr="00150FDA">
        <w:rPr>
          <w:rFonts w:ascii="Arial Narrow" w:hAnsi="Arial Narrow" w:cs="Arial Narrow"/>
          <w:sz w:val="26"/>
          <w:szCs w:val="26"/>
          <w:lang w:eastAsia="es-MX"/>
        </w:rPr>
        <w:t>“GLORIA MORA”</w:t>
      </w:r>
      <w:r w:rsidR="00F67FC7" w:rsidRPr="00150FDA">
        <w:rPr>
          <w:rFonts w:ascii="Arial Narrow" w:hAnsi="Arial Narrow" w:cs="Arial Narrow"/>
          <w:sz w:val="26"/>
          <w:szCs w:val="26"/>
          <w:lang w:eastAsia="es-MX"/>
        </w:rPr>
        <w:t xml:space="preserve"> (f. 12 cuaderno principal)</w:t>
      </w:r>
      <w:r w:rsidR="00056354" w:rsidRPr="00150FDA">
        <w:rPr>
          <w:rFonts w:ascii="Arial Narrow" w:hAnsi="Arial Narrow" w:cs="Arial Narrow"/>
          <w:sz w:val="26"/>
          <w:szCs w:val="26"/>
          <w:lang w:eastAsia="es-MX"/>
        </w:rPr>
        <w:t>.</w:t>
      </w:r>
    </w:p>
    <w:p w14:paraId="23A6C22A" w14:textId="77777777" w:rsidR="007336E3" w:rsidRPr="00150FDA" w:rsidRDefault="007336E3" w:rsidP="00150FDA">
      <w:pPr>
        <w:spacing w:line="276" w:lineRule="auto"/>
        <w:jc w:val="both"/>
        <w:rPr>
          <w:rFonts w:ascii="Arial Narrow" w:hAnsi="Arial Narrow" w:cs="Arial Narrow"/>
          <w:sz w:val="26"/>
          <w:szCs w:val="26"/>
          <w:lang w:eastAsia="es-MX"/>
        </w:rPr>
      </w:pPr>
    </w:p>
    <w:p w14:paraId="1F6C6D9F" w14:textId="4DDAD3FB" w:rsidR="007336E3" w:rsidRPr="00150FDA" w:rsidRDefault="514F59DD" w:rsidP="00150FDA">
      <w:pPr>
        <w:spacing w:line="276" w:lineRule="auto"/>
        <w:jc w:val="both"/>
        <w:rPr>
          <w:rFonts w:ascii="Arial Narrow" w:hAnsi="Arial Narrow" w:cs="Arial Narrow"/>
          <w:sz w:val="26"/>
          <w:szCs w:val="26"/>
          <w:lang w:eastAsia="es-MX"/>
        </w:rPr>
      </w:pPr>
      <w:r w:rsidRPr="00150FDA">
        <w:rPr>
          <w:rFonts w:ascii="Arial Narrow" w:hAnsi="Arial Narrow" w:cs="Arial Narrow"/>
          <w:sz w:val="26"/>
          <w:szCs w:val="26"/>
          <w:lang w:eastAsia="es-MX"/>
        </w:rPr>
        <w:lastRenderedPageBreak/>
        <w:t xml:space="preserve">No desconoce la Sala que puede reclamar el resarcimiento de perjuicios derivados de la muerte de un tercero no solo sus familiares o parientes, sino todo aquel a quien </w:t>
      </w:r>
      <w:r w:rsidR="2083CDDF" w:rsidRPr="00150FDA">
        <w:rPr>
          <w:rFonts w:ascii="Arial Narrow" w:hAnsi="Arial Narrow" w:cs="Arial Narrow"/>
          <w:sz w:val="26"/>
          <w:szCs w:val="26"/>
          <w:lang w:eastAsia="es-MX"/>
        </w:rPr>
        <w:t xml:space="preserve">tal hecho se </w:t>
      </w:r>
      <w:r w:rsidRPr="00150FDA">
        <w:rPr>
          <w:rFonts w:ascii="Arial Narrow" w:hAnsi="Arial Narrow" w:cs="Arial Narrow"/>
          <w:sz w:val="26"/>
          <w:szCs w:val="26"/>
          <w:lang w:eastAsia="es-MX"/>
        </w:rPr>
        <w:t>l</w:t>
      </w:r>
      <w:r w:rsidR="2083CDDF" w:rsidRPr="00150FDA">
        <w:rPr>
          <w:rFonts w:ascii="Arial Narrow" w:hAnsi="Arial Narrow" w:cs="Arial Narrow"/>
          <w:sz w:val="26"/>
          <w:szCs w:val="26"/>
          <w:lang w:eastAsia="es-MX"/>
        </w:rPr>
        <w:t>os</w:t>
      </w:r>
      <w:r w:rsidRPr="00150FDA">
        <w:rPr>
          <w:rFonts w:ascii="Arial Narrow" w:hAnsi="Arial Narrow" w:cs="Arial Narrow"/>
          <w:sz w:val="26"/>
          <w:szCs w:val="26"/>
          <w:lang w:eastAsia="es-MX"/>
        </w:rPr>
        <w:t xml:space="preserve"> haya irrogado, incluso </w:t>
      </w:r>
      <w:r w:rsidR="4C42C522" w:rsidRPr="00150FDA">
        <w:rPr>
          <w:rFonts w:ascii="Arial Narrow" w:hAnsi="Arial Narrow" w:cs="Arial Narrow"/>
          <w:sz w:val="26"/>
          <w:szCs w:val="26"/>
          <w:lang w:eastAsia="es-MX"/>
        </w:rPr>
        <w:t xml:space="preserve">los </w:t>
      </w:r>
      <w:r w:rsidRPr="00150FDA">
        <w:rPr>
          <w:rFonts w:ascii="Arial Narrow" w:hAnsi="Arial Narrow" w:cs="Arial Narrow"/>
          <w:sz w:val="26"/>
          <w:szCs w:val="26"/>
          <w:lang w:eastAsia="es-MX"/>
        </w:rPr>
        <w:t>extrapatrimoniales, debiendo demostrar</w:t>
      </w:r>
      <w:r w:rsidR="4C42C522" w:rsidRPr="00150FDA">
        <w:rPr>
          <w:rFonts w:ascii="Arial Narrow" w:hAnsi="Arial Narrow" w:cs="Arial Narrow"/>
          <w:sz w:val="26"/>
          <w:szCs w:val="26"/>
          <w:lang w:eastAsia="es-MX"/>
        </w:rPr>
        <w:t>se</w:t>
      </w:r>
      <w:r w:rsidRPr="00150FDA">
        <w:rPr>
          <w:rFonts w:ascii="Arial Narrow" w:hAnsi="Arial Narrow" w:cs="Arial Narrow"/>
          <w:sz w:val="26"/>
          <w:szCs w:val="26"/>
          <w:lang w:eastAsia="es-MX"/>
        </w:rPr>
        <w:t xml:space="preserve"> en debida forma su configuración. </w:t>
      </w:r>
      <w:r w:rsidR="00DE1C87" w:rsidRPr="00150FDA">
        <w:rPr>
          <w:rFonts w:ascii="Arial Narrow" w:hAnsi="Arial Narrow" w:cs="Arial Narrow"/>
          <w:sz w:val="26"/>
          <w:szCs w:val="26"/>
          <w:lang w:eastAsia="es-MX"/>
        </w:rPr>
        <w:t>Como se sostuvo en la providencia de esta Corporación</w:t>
      </w:r>
      <w:r w:rsidR="00DE1C87" w:rsidRPr="00150FDA">
        <w:rPr>
          <w:rStyle w:val="Refdenotaalpie"/>
          <w:rFonts w:ascii="Arial Narrow" w:hAnsi="Arial Narrow" w:cs="Arial Narrow"/>
          <w:sz w:val="26"/>
          <w:szCs w:val="26"/>
          <w:lang w:eastAsia="es-MX"/>
        </w:rPr>
        <w:footnoteReference w:id="5"/>
      </w:r>
      <w:r w:rsidR="00DE1C87" w:rsidRPr="00150FDA">
        <w:rPr>
          <w:rFonts w:ascii="Arial Narrow" w:hAnsi="Arial Narrow" w:cs="Arial Narrow"/>
          <w:sz w:val="26"/>
          <w:szCs w:val="26"/>
          <w:lang w:eastAsia="es-MX"/>
        </w:rPr>
        <w:t xml:space="preserve"> invocada por la a quo al resolver el punto</w:t>
      </w:r>
      <w:r w:rsidR="00404D75" w:rsidRPr="00150FDA">
        <w:rPr>
          <w:rFonts w:ascii="Arial Narrow" w:hAnsi="Arial Narrow" w:cs="Arial Narrow"/>
          <w:sz w:val="26"/>
          <w:szCs w:val="26"/>
          <w:lang w:eastAsia="es-MX"/>
        </w:rPr>
        <w:t>, no es de la condición de pariente de donde emerge la legitimación para demandar, sino de la posición de víctima o afectado por el hecho dañino.</w:t>
      </w:r>
      <w:r w:rsidR="00DE1C87" w:rsidRPr="00150FDA">
        <w:rPr>
          <w:rFonts w:ascii="Arial Narrow" w:hAnsi="Arial Narrow" w:cs="Arial Narrow"/>
          <w:sz w:val="26"/>
          <w:szCs w:val="26"/>
          <w:lang w:eastAsia="es-MX"/>
        </w:rPr>
        <w:t xml:space="preserve">  </w:t>
      </w:r>
      <w:r w:rsidRPr="00150FDA">
        <w:rPr>
          <w:rFonts w:ascii="Arial Narrow" w:hAnsi="Arial Narrow" w:cs="Arial Narrow"/>
          <w:sz w:val="26"/>
          <w:szCs w:val="26"/>
          <w:lang w:eastAsia="es-MX"/>
        </w:rPr>
        <w:t xml:space="preserve">Lo que acá sucede es que se invocó una precisa calidad para reclamar ese perjuicio, que no se demostró, sin que pueda atenderse lo pretendido con base en una causa fáctica </w:t>
      </w:r>
      <w:r w:rsidR="2083CDDF" w:rsidRPr="00150FDA">
        <w:rPr>
          <w:rFonts w:ascii="Arial Narrow" w:hAnsi="Arial Narrow" w:cs="Arial Narrow"/>
          <w:sz w:val="26"/>
          <w:szCs w:val="26"/>
          <w:lang w:eastAsia="es-MX"/>
        </w:rPr>
        <w:t>distinta</w:t>
      </w:r>
      <w:r w:rsidRPr="00150FDA">
        <w:rPr>
          <w:rFonts w:ascii="Arial Narrow" w:hAnsi="Arial Narrow" w:cs="Arial Narrow"/>
          <w:sz w:val="26"/>
          <w:szCs w:val="26"/>
          <w:lang w:eastAsia="es-MX"/>
        </w:rPr>
        <w:t>.</w:t>
      </w:r>
    </w:p>
    <w:p w14:paraId="6DB1E46A" w14:textId="77777777" w:rsidR="00B34055" w:rsidRPr="00150FDA" w:rsidRDefault="00B34055" w:rsidP="00150FDA">
      <w:pPr>
        <w:spacing w:line="276" w:lineRule="auto"/>
        <w:jc w:val="both"/>
        <w:rPr>
          <w:rFonts w:ascii="Arial Narrow" w:hAnsi="Arial Narrow" w:cs="Arial Narrow"/>
          <w:sz w:val="26"/>
          <w:szCs w:val="26"/>
          <w:lang w:eastAsia="es-MX"/>
        </w:rPr>
      </w:pPr>
    </w:p>
    <w:p w14:paraId="4E5ACB13" w14:textId="7FA1BBFA" w:rsidR="00B34055" w:rsidRPr="00150FDA" w:rsidRDefault="00B34055" w:rsidP="00150FDA">
      <w:pPr>
        <w:spacing w:line="276" w:lineRule="auto"/>
        <w:jc w:val="both"/>
        <w:rPr>
          <w:rFonts w:ascii="Arial Narrow" w:hAnsi="Arial Narrow" w:cs="Arial Narrow"/>
          <w:sz w:val="26"/>
          <w:szCs w:val="26"/>
          <w:lang w:eastAsia="es-MX"/>
        </w:rPr>
      </w:pPr>
      <w:r w:rsidRPr="00150FDA">
        <w:rPr>
          <w:rFonts w:ascii="Arial Narrow" w:hAnsi="Arial Narrow" w:cs="Arial Narrow"/>
          <w:sz w:val="26"/>
          <w:szCs w:val="26"/>
          <w:lang w:eastAsia="es-MX"/>
        </w:rPr>
        <w:t xml:space="preserve">En consecuencia, </w:t>
      </w:r>
      <w:r w:rsidR="00F67FC7" w:rsidRPr="00150FDA">
        <w:rPr>
          <w:rFonts w:ascii="Arial Narrow" w:hAnsi="Arial Narrow" w:cs="Arial Narrow"/>
          <w:sz w:val="26"/>
          <w:szCs w:val="26"/>
        </w:rPr>
        <w:t>frente a la demandante Gloria Amanda Mora de Grajales existe una falta de legitimación en la causa por activa, y así deberá declararse.</w:t>
      </w:r>
    </w:p>
    <w:p w14:paraId="78084D1B" w14:textId="77777777" w:rsidR="00136B8D" w:rsidRPr="00150FDA" w:rsidRDefault="00136B8D" w:rsidP="00150FDA">
      <w:pPr>
        <w:pStyle w:val="313"/>
        <w:spacing w:line="276" w:lineRule="auto"/>
        <w:jc w:val="both"/>
        <w:rPr>
          <w:rFonts w:ascii="Arial Narrow" w:hAnsi="Arial Narrow" w:cs="Arial Narrow"/>
          <w:sz w:val="26"/>
          <w:szCs w:val="26"/>
          <w:lang w:val="es-CO"/>
        </w:rPr>
      </w:pPr>
    </w:p>
    <w:p w14:paraId="74E77C9D" w14:textId="5E2CDF3A" w:rsidR="00010BC2" w:rsidRPr="00150FDA" w:rsidRDefault="6B4935A8"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En cuanto hace con la </w:t>
      </w:r>
      <w:r w:rsidR="4D5388A6" w:rsidRPr="00150FDA">
        <w:rPr>
          <w:rFonts w:ascii="Arial Narrow" w:hAnsi="Arial Narrow" w:cs="Arial Narrow"/>
          <w:sz w:val="26"/>
          <w:szCs w:val="26"/>
          <w:lang w:val="es-ES"/>
        </w:rPr>
        <w:t>legitimación en la causa por pasiva</w:t>
      </w:r>
      <w:r w:rsidRPr="00150FDA">
        <w:rPr>
          <w:rFonts w:ascii="Arial Narrow" w:hAnsi="Arial Narrow" w:cs="Arial Narrow"/>
          <w:sz w:val="26"/>
          <w:szCs w:val="26"/>
          <w:lang w:val="es-ES"/>
        </w:rPr>
        <w:t xml:space="preserve"> la misma se encuentra estructurada </w:t>
      </w:r>
      <w:r w:rsidR="5706C372" w:rsidRPr="00150FDA">
        <w:rPr>
          <w:rFonts w:ascii="Arial Narrow" w:hAnsi="Arial Narrow" w:cs="Arial Narrow"/>
          <w:sz w:val="26"/>
          <w:szCs w:val="26"/>
          <w:lang w:val="es-ES"/>
        </w:rPr>
        <w:t>e</w:t>
      </w:r>
      <w:r w:rsidR="793FA9EB" w:rsidRPr="00150FDA">
        <w:rPr>
          <w:rFonts w:ascii="Arial Narrow" w:hAnsi="Arial Narrow" w:cs="Arial Narrow"/>
          <w:sz w:val="26"/>
          <w:szCs w:val="26"/>
          <w:lang w:val="es-ES"/>
        </w:rPr>
        <w:t>n cabeza de</w:t>
      </w:r>
      <w:r w:rsidR="5706C372" w:rsidRPr="00150FDA">
        <w:rPr>
          <w:rFonts w:ascii="Arial Narrow" w:hAnsi="Arial Narrow" w:cs="Arial Narrow"/>
          <w:sz w:val="26"/>
          <w:szCs w:val="26"/>
          <w:lang w:val="es-ES"/>
        </w:rPr>
        <w:t xml:space="preserve"> </w:t>
      </w:r>
      <w:r w:rsidR="2083CDDF" w:rsidRPr="00150FDA">
        <w:rPr>
          <w:rFonts w:ascii="Arial Narrow" w:hAnsi="Arial Narrow" w:cs="Arial Narrow"/>
          <w:sz w:val="26"/>
          <w:szCs w:val="26"/>
          <w:lang w:val="es-ES"/>
        </w:rPr>
        <w:t>SaludCoop</w:t>
      </w:r>
      <w:r w:rsidR="0D042798" w:rsidRPr="00150FDA">
        <w:rPr>
          <w:rFonts w:ascii="Arial Narrow" w:hAnsi="Arial Narrow" w:cs="Arial Narrow"/>
          <w:sz w:val="26"/>
          <w:szCs w:val="26"/>
          <w:lang w:val="es-ES"/>
        </w:rPr>
        <w:t xml:space="preserve"> E.P.S</w:t>
      </w:r>
      <w:r w:rsidR="5124D7A5" w:rsidRPr="00150FDA">
        <w:rPr>
          <w:rFonts w:ascii="Arial Narrow" w:hAnsi="Arial Narrow" w:cs="Arial Narrow"/>
          <w:sz w:val="26"/>
          <w:szCs w:val="26"/>
          <w:lang w:val="es-ES"/>
        </w:rPr>
        <w:t>.</w:t>
      </w:r>
      <w:r w:rsidR="0D042798" w:rsidRPr="00150FDA">
        <w:rPr>
          <w:rFonts w:ascii="Arial Narrow" w:hAnsi="Arial Narrow" w:cs="Arial Narrow"/>
          <w:sz w:val="26"/>
          <w:szCs w:val="26"/>
          <w:lang w:val="es-ES"/>
        </w:rPr>
        <w:t xml:space="preserve"> en liquidación</w:t>
      </w:r>
      <w:r w:rsidR="39A48C8D" w:rsidRPr="00150FDA">
        <w:rPr>
          <w:rFonts w:ascii="Arial Narrow" w:hAnsi="Arial Narrow" w:cs="Arial Narrow"/>
          <w:sz w:val="26"/>
          <w:szCs w:val="26"/>
          <w:lang w:val="es-ES"/>
        </w:rPr>
        <w:t>.</w:t>
      </w:r>
      <w:r w:rsidR="0D042798" w:rsidRPr="00150FDA">
        <w:rPr>
          <w:rFonts w:ascii="Arial Narrow" w:hAnsi="Arial Narrow" w:cs="Arial Narrow"/>
          <w:sz w:val="26"/>
          <w:szCs w:val="26"/>
          <w:lang w:val="es-ES"/>
        </w:rPr>
        <w:t xml:space="preserve"> </w:t>
      </w:r>
      <w:r w:rsidR="79963A62" w:rsidRPr="00150FDA">
        <w:rPr>
          <w:rFonts w:ascii="Arial Narrow" w:hAnsi="Arial Narrow" w:cs="Arial Narrow"/>
          <w:sz w:val="26"/>
          <w:szCs w:val="26"/>
          <w:lang w:val="es-ES"/>
        </w:rPr>
        <w:t xml:space="preserve">En ese sentido, en las historias clínicas aportadas se lee que el menor fue atendido por instituciones prestadores de servicios de salud por convenio con </w:t>
      </w:r>
      <w:r w:rsidR="39A48C8D" w:rsidRPr="00150FDA">
        <w:rPr>
          <w:rFonts w:ascii="Arial Narrow" w:hAnsi="Arial Narrow" w:cs="Arial Narrow"/>
          <w:sz w:val="26"/>
          <w:szCs w:val="26"/>
          <w:lang w:val="es-ES"/>
        </w:rPr>
        <w:t>esa entidad</w:t>
      </w:r>
      <w:r w:rsidR="79963A62" w:rsidRPr="00150FDA">
        <w:rPr>
          <w:rFonts w:ascii="Arial Narrow" w:hAnsi="Arial Narrow" w:cs="Arial Narrow"/>
          <w:sz w:val="26"/>
          <w:szCs w:val="26"/>
          <w:lang w:val="es-ES"/>
        </w:rPr>
        <w:t xml:space="preserve">, teniendo en cuenta la afiliación </w:t>
      </w:r>
      <w:r w:rsidR="39A48C8D" w:rsidRPr="00150FDA">
        <w:rPr>
          <w:rFonts w:ascii="Arial Narrow" w:hAnsi="Arial Narrow" w:cs="Arial Narrow"/>
          <w:sz w:val="26"/>
          <w:szCs w:val="26"/>
          <w:lang w:val="es-ES"/>
        </w:rPr>
        <w:t>con</w:t>
      </w:r>
      <w:r w:rsidR="79963A62" w:rsidRPr="00150FDA">
        <w:rPr>
          <w:rFonts w:ascii="Arial Narrow" w:hAnsi="Arial Narrow" w:cs="Arial Narrow"/>
          <w:sz w:val="26"/>
          <w:szCs w:val="26"/>
          <w:lang w:val="es-ES"/>
        </w:rPr>
        <w:t xml:space="preserve"> esa E.P.S. (v.gr. </w:t>
      </w:r>
      <w:proofErr w:type="spellStart"/>
      <w:r w:rsidR="79963A62" w:rsidRPr="00150FDA">
        <w:rPr>
          <w:rFonts w:ascii="Arial Narrow" w:hAnsi="Arial Narrow" w:cs="Arial Narrow"/>
          <w:sz w:val="26"/>
          <w:szCs w:val="26"/>
          <w:lang w:val="es-ES"/>
        </w:rPr>
        <w:t>arch</w:t>
      </w:r>
      <w:proofErr w:type="spellEnd"/>
      <w:r w:rsidR="79963A62" w:rsidRPr="00150FDA">
        <w:rPr>
          <w:rFonts w:ascii="Arial Narrow" w:hAnsi="Arial Narrow" w:cs="Arial Narrow"/>
          <w:sz w:val="26"/>
          <w:szCs w:val="26"/>
          <w:lang w:val="es-ES"/>
        </w:rPr>
        <w:t>. “Registros Hospitalarios 8 de mayo de 2012”, cuaderno “CD`S”, primera instancia).</w:t>
      </w:r>
      <w:r w:rsidR="36122C34" w:rsidRPr="00150FDA">
        <w:rPr>
          <w:rFonts w:ascii="Arial Narrow" w:hAnsi="Arial Narrow" w:cs="Arial Narrow"/>
          <w:sz w:val="26"/>
          <w:szCs w:val="26"/>
          <w:lang w:val="es-ES"/>
        </w:rPr>
        <w:t xml:space="preserve"> </w:t>
      </w:r>
      <w:r w:rsidR="55A1D78B" w:rsidRPr="00150FDA">
        <w:rPr>
          <w:rFonts w:ascii="Arial Narrow" w:hAnsi="Arial Narrow" w:cs="Arial Narrow"/>
          <w:sz w:val="26"/>
          <w:szCs w:val="26"/>
          <w:lang w:val="es-ES"/>
        </w:rPr>
        <w:t xml:space="preserve">Su llamado al proceso </w:t>
      </w:r>
      <w:r w:rsidR="2083CDDF" w:rsidRPr="00150FDA">
        <w:rPr>
          <w:rFonts w:ascii="Arial Narrow" w:hAnsi="Arial Narrow" w:cs="Arial Narrow"/>
          <w:sz w:val="26"/>
          <w:szCs w:val="26"/>
          <w:lang w:val="es-ES"/>
        </w:rPr>
        <w:t>para</w:t>
      </w:r>
      <w:r w:rsidR="55A1D78B" w:rsidRPr="00150FDA">
        <w:rPr>
          <w:rFonts w:ascii="Arial Narrow" w:hAnsi="Arial Narrow" w:cs="Arial Narrow"/>
          <w:sz w:val="26"/>
          <w:szCs w:val="26"/>
          <w:lang w:val="es-ES"/>
        </w:rPr>
        <w:t xml:space="preserve"> </w:t>
      </w:r>
      <w:r w:rsidR="2083CDDF" w:rsidRPr="00150FDA">
        <w:rPr>
          <w:rFonts w:ascii="Arial Narrow" w:hAnsi="Arial Narrow" w:cs="Arial Narrow"/>
          <w:sz w:val="26"/>
          <w:szCs w:val="26"/>
          <w:lang w:val="es-ES"/>
        </w:rPr>
        <w:t>resistir</w:t>
      </w:r>
      <w:r w:rsidR="55A1D78B" w:rsidRPr="00150FDA">
        <w:rPr>
          <w:rFonts w:ascii="Arial Narrow" w:hAnsi="Arial Narrow" w:cs="Arial Narrow"/>
          <w:sz w:val="26"/>
          <w:szCs w:val="26"/>
          <w:lang w:val="es-ES"/>
        </w:rPr>
        <w:t xml:space="preserve"> las pretensiones se soporta</w:t>
      </w:r>
      <w:r w:rsidR="002617F0" w:rsidRPr="00150FDA">
        <w:rPr>
          <w:rFonts w:ascii="Arial Narrow" w:hAnsi="Arial Narrow" w:cs="Arial Narrow"/>
          <w:sz w:val="26"/>
          <w:szCs w:val="26"/>
          <w:lang w:val="es-ES"/>
        </w:rPr>
        <w:t>, entonces, por ser la entidad a la que l</w:t>
      </w:r>
      <w:r w:rsidR="008B232E" w:rsidRPr="00150FDA">
        <w:rPr>
          <w:rFonts w:ascii="Arial Narrow" w:hAnsi="Arial Narrow" w:cs="Arial Narrow"/>
          <w:sz w:val="26"/>
          <w:szCs w:val="26"/>
          <w:lang w:val="es-ES"/>
        </w:rPr>
        <w:t xml:space="preserve">a víctima </w:t>
      </w:r>
      <w:r w:rsidR="002617F0" w:rsidRPr="00150FDA">
        <w:rPr>
          <w:rFonts w:ascii="Arial Narrow" w:hAnsi="Arial Narrow" w:cs="Arial Narrow"/>
          <w:sz w:val="26"/>
          <w:szCs w:val="26"/>
          <w:lang w:val="es-ES"/>
        </w:rPr>
        <w:t>se encontraba afiliado en salud</w:t>
      </w:r>
      <w:r w:rsidR="003B6FFE" w:rsidRPr="00150FDA">
        <w:rPr>
          <w:rFonts w:ascii="Arial Narrow" w:hAnsi="Arial Narrow" w:cs="Arial Narrow"/>
          <w:sz w:val="26"/>
          <w:szCs w:val="26"/>
          <w:lang w:val="es-ES"/>
        </w:rPr>
        <w:t>, calidad en la que de manera directa y solidaria responde por la prestación del servicio de salud que reciben sus usuarios</w:t>
      </w:r>
      <w:r w:rsidR="00EB3C15" w:rsidRPr="00150FDA">
        <w:rPr>
          <w:rFonts w:ascii="Arial Narrow" w:hAnsi="Arial Narrow" w:cs="Arial Narrow"/>
          <w:sz w:val="26"/>
          <w:szCs w:val="26"/>
          <w:lang w:val="es-ES"/>
        </w:rPr>
        <w:t xml:space="preserve"> (</w:t>
      </w:r>
      <w:r w:rsidR="00404D75" w:rsidRPr="00150FDA">
        <w:rPr>
          <w:rFonts w:ascii="Arial Narrow" w:hAnsi="Arial Narrow" w:cs="Arial Narrow"/>
          <w:sz w:val="26"/>
          <w:szCs w:val="26"/>
          <w:lang w:val="es-ES"/>
        </w:rPr>
        <w:t xml:space="preserve">artículos 2341 y 2344 del C.C., </w:t>
      </w:r>
      <w:r w:rsidR="00EB3C15" w:rsidRPr="00150FDA">
        <w:rPr>
          <w:rFonts w:ascii="Arial Narrow" w:hAnsi="Arial Narrow" w:cs="Arial Narrow"/>
          <w:sz w:val="26"/>
          <w:szCs w:val="26"/>
          <w:lang w:val="es-ES"/>
        </w:rPr>
        <w:t>art. 177 de la Ley 100 de 1993</w:t>
      </w:r>
      <w:r w:rsidR="00EB3C15" w:rsidRPr="00150FDA">
        <w:rPr>
          <w:rStyle w:val="Refdenotaalpie"/>
          <w:rFonts w:ascii="Arial Narrow" w:hAnsi="Arial Narrow" w:cs="Arial Narrow"/>
          <w:sz w:val="26"/>
          <w:szCs w:val="26"/>
          <w:lang w:val="es-ES"/>
        </w:rPr>
        <w:footnoteReference w:id="6"/>
      </w:r>
      <w:r w:rsidR="00EB3C15" w:rsidRPr="00150FDA">
        <w:rPr>
          <w:rFonts w:ascii="Arial Narrow" w:hAnsi="Arial Narrow" w:cs="Arial Narrow"/>
          <w:sz w:val="26"/>
          <w:szCs w:val="26"/>
          <w:lang w:val="es-ES"/>
        </w:rPr>
        <w:t>, y 14 de la Ley 1122 de 2007</w:t>
      </w:r>
      <w:r w:rsidR="00EB3C15" w:rsidRPr="00150FDA">
        <w:rPr>
          <w:rStyle w:val="Refdenotaalpie"/>
          <w:rFonts w:ascii="Arial Narrow" w:hAnsi="Arial Narrow" w:cs="Arial Narrow"/>
          <w:sz w:val="26"/>
          <w:szCs w:val="26"/>
          <w:lang w:val="es-ES"/>
        </w:rPr>
        <w:footnoteReference w:id="7"/>
      </w:r>
      <w:r w:rsidR="00EB3C15" w:rsidRPr="00150FDA">
        <w:rPr>
          <w:rFonts w:ascii="Arial Narrow" w:hAnsi="Arial Narrow" w:cs="Arial Narrow"/>
          <w:sz w:val="26"/>
          <w:szCs w:val="26"/>
          <w:lang w:val="es-ES"/>
        </w:rPr>
        <w:t>)</w:t>
      </w:r>
      <w:r w:rsidR="003D1E0D" w:rsidRPr="00150FDA">
        <w:rPr>
          <w:rFonts w:ascii="Arial Narrow" w:hAnsi="Arial Narrow" w:cs="Arial Narrow"/>
          <w:sz w:val="26"/>
          <w:szCs w:val="26"/>
          <w:lang w:val="es-ES"/>
        </w:rPr>
        <w:t>.</w:t>
      </w:r>
      <w:r w:rsidR="55A1D78B" w:rsidRPr="00150FDA">
        <w:rPr>
          <w:rFonts w:ascii="Arial Narrow" w:hAnsi="Arial Narrow" w:cs="Arial Narrow"/>
          <w:sz w:val="26"/>
          <w:szCs w:val="26"/>
          <w:lang w:val="es-ES"/>
        </w:rPr>
        <w:t xml:space="preserve"> </w:t>
      </w:r>
    </w:p>
    <w:p w14:paraId="0A13842B" w14:textId="0864EAF5" w:rsidR="001A4497" w:rsidRPr="00150FDA" w:rsidRDefault="001A4497" w:rsidP="00150FDA">
      <w:pPr>
        <w:pStyle w:val="313"/>
        <w:spacing w:line="276" w:lineRule="auto"/>
        <w:jc w:val="both"/>
        <w:rPr>
          <w:rFonts w:ascii="Arial Narrow" w:hAnsi="Arial Narrow" w:cs="Arial Narrow"/>
          <w:sz w:val="26"/>
          <w:szCs w:val="26"/>
          <w:lang w:val="es-ES"/>
        </w:rPr>
      </w:pPr>
    </w:p>
    <w:p w14:paraId="67A6CD88" w14:textId="243BC1DF" w:rsidR="002F566F" w:rsidRPr="00150FDA" w:rsidRDefault="00ED4715"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b/>
          <w:sz w:val="26"/>
          <w:szCs w:val="26"/>
          <w:lang w:val="es-ES"/>
        </w:rPr>
        <w:t>4</w:t>
      </w:r>
      <w:r w:rsidR="00321B4C" w:rsidRPr="00150FDA">
        <w:rPr>
          <w:rFonts w:ascii="Arial Narrow" w:hAnsi="Arial Narrow" w:cs="Arial Narrow"/>
          <w:b/>
          <w:sz w:val="26"/>
          <w:szCs w:val="26"/>
          <w:lang w:val="es-ES"/>
        </w:rPr>
        <w:t>.-</w:t>
      </w:r>
      <w:r w:rsidR="00321B4C" w:rsidRPr="00150FDA">
        <w:rPr>
          <w:rFonts w:ascii="Arial Narrow" w:hAnsi="Arial Narrow" w:cs="Arial Narrow"/>
          <w:sz w:val="26"/>
          <w:szCs w:val="26"/>
          <w:lang w:val="es-ES"/>
        </w:rPr>
        <w:t xml:space="preserve"> </w:t>
      </w:r>
      <w:r w:rsidR="003E14D5" w:rsidRPr="00150FDA">
        <w:rPr>
          <w:rFonts w:ascii="Arial Narrow" w:hAnsi="Arial Narrow" w:cs="Arial Narrow"/>
          <w:sz w:val="26"/>
          <w:szCs w:val="26"/>
          <w:lang w:val="es-ES"/>
        </w:rPr>
        <w:t xml:space="preserve">Se desenvuelve </w:t>
      </w:r>
      <w:r w:rsidR="00321B4C" w:rsidRPr="00150FDA">
        <w:rPr>
          <w:rFonts w:ascii="Arial Narrow" w:hAnsi="Arial Narrow" w:cs="Arial Narrow"/>
          <w:sz w:val="26"/>
          <w:szCs w:val="26"/>
          <w:lang w:val="es-ES"/>
        </w:rPr>
        <w:t xml:space="preserve">la responsabilidad </w:t>
      </w:r>
      <w:r w:rsidR="003E14D5" w:rsidRPr="00150FDA">
        <w:rPr>
          <w:rFonts w:ascii="Arial Narrow" w:hAnsi="Arial Narrow" w:cs="Arial Narrow"/>
          <w:sz w:val="26"/>
          <w:szCs w:val="26"/>
          <w:lang w:val="es-ES"/>
        </w:rPr>
        <w:t xml:space="preserve">civil </w:t>
      </w:r>
      <w:r w:rsidR="009A68A6" w:rsidRPr="00150FDA">
        <w:rPr>
          <w:rFonts w:ascii="Arial Narrow" w:hAnsi="Arial Narrow" w:cs="Arial Narrow"/>
          <w:sz w:val="26"/>
          <w:szCs w:val="26"/>
          <w:lang w:val="es-ES"/>
        </w:rPr>
        <w:t>médica entre los</w:t>
      </w:r>
      <w:r w:rsidR="003E14D5" w:rsidRPr="00150FDA">
        <w:rPr>
          <w:rFonts w:ascii="Arial Narrow" w:hAnsi="Arial Narrow" w:cs="Arial Narrow"/>
          <w:sz w:val="26"/>
          <w:szCs w:val="26"/>
          <w:lang w:val="es-ES"/>
        </w:rPr>
        <w:t xml:space="preserve"> siguientes</w:t>
      </w:r>
      <w:r w:rsidR="009A68A6" w:rsidRPr="00150FDA">
        <w:rPr>
          <w:rFonts w:ascii="Arial Narrow" w:hAnsi="Arial Narrow" w:cs="Arial Narrow"/>
          <w:sz w:val="26"/>
          <w:szCs w:val="26"/>
          <w:lang w:val="es-ES"/>
        </w:rPr>
        <w:t xml:space="preserve"> elementos axiológicos: </w:t>
      </w:r>
      <w:r w:rsidR="00464994" w:rsidRPr="00150FDA">
        <w:rPr>
          <w:rFonts w:ascii="Arial Narrow" w:hAnsi="Arial Narrow" w:cs="Arial Narrow"/>
          <w:sz w:val="26"/>
          <w:szCs w:val="26"/>
          <w:lang w:val="es-ES"/>
        </w:rPr>
        <w:t>(i)</w:t>
      </w:r>
      <w:r w:rsidR="009A68A6" w:rsidRPr="00150FDA">
        <w:rPr>
          <w:rFonts w:ascii="Arial Narrow" w:hAnsi="Arial Narrow" w:cs="Arial Narrow"/>
          <w:sz w:val="26"/>
          <w:szCs w:val="26"/>
          <w:lang w:val="es-ES"/>
        </w:rPr>
        <w:t xml:space="preserve"> </w:t>
      </w:r>
      <w:r w:rsidR="009F480C" w:rsidRPr="00150FDA">
        <w:rPr>
          <w:rFonts w:ascii="Arial Narrow" w:hAnsi="Arial Narrow" w:cs="Arial Narrow"/>
          <w:sz w:val="26"/>
          <w:szCs w:val="26"/>
          <w:lang w:val="es-ES"/>
        </w:rPr>
        <w:t>el daño</w:t>
      </w:r>
      <w:r w:rsidR="00944343" w:rsidRPr="00150FDA">
        <w:rPr>
          <w:rFonts w:ascii="Arial Narrow" w:hAnsi="Arial Narrow" w:cs="Arial Narrow"/>
          <w:sz w:val="26"/>
          <w:szCs w:val="26"/>
          <w:lang w:val="es-ES"/>
        </w:rPr>
        <w:t>, (</w:t>
      </w:r>
      <w:r w:rsidR="00464994" w:rsidRPr="00150FDA">
        <w:rPr>
          <w:rFonts w:ascii="Arial Narrow" w:hAnsi="Arial Narrow" w:cs="Arial Narrow"/>
          <w:sz w:val="26"/>
          <w:szCs w:val="26"/>
          <w:lang w:val="es-ES"/>
        </w:rPr>
        <w:t>ii</w:t>
      </w:r>
      <w:r w:rsidR="00944343" w:rsidRPr="00150FDA">
        <w:rPr>
          <w:rFonts w:ascii="Arial Narrow" w:hAnsi="Arial Narrow" w:cs="Arial Narrow"/>
          <w:sz w:val="26"/>
          <w:szCs w:val="26"/>
          <w:lang w:val="es-ES"/>
        </w:rPr>
        <w:t>)</w:t>
      </w:r>
      <w:r w:rsidR="0058564F" w:rsidRPr="00150FDA">
        <w:rPr>
          <w:rFonts w:ascii="Arial Narrow" w:hAnsi="Arial Narrow"/>
          <w:sz w:val="26"/>
          <w:szCs w:val="26"/>
          <w:lang w:val="es-CO"/>
        </w:rPr>
        <w:t xml:space="preserve"> </w:t>
      </w:r>
      <w:r w:rsidR="0058564F" w:rsidRPr="00150FDA">
        <w:rPr>
          <w:rFonts w:ascii="Arial Narrow" w:hAnsi="Arial Narrow" w:cs="Arial Narrow"/>
          <w:sz w:val="26"/>
          <w:szCs w:val="26"/>
          <w:lang w:val="es-ES"/>
        </w:rPr>
        <w:t xml:space="preserve">el actuar culposo del demandado y (iii) el vínculo de causalidad </w:t>
      </w:r>
      <w:r w:rsidR="002F566F" w:rsidRPr="00150FDA">
        <w:rPr>
          <w:rFonts w:ascii="Arial Narrow" w:hAnsi="Arial Narrow" w:cs="Arial Narrow"/>
          <w:sz w:val="26"/>
          <w:szCs w:val="26"/>
          <w:lang w:val="es-ES"/>
        </w:rPr>
        <w:t>entre aquel y este.</w:t>
      </w:r>
    </w:p>
    <w:p w14:paraId="62934005" w14:textId="77777777" w:rsidR="002F566F" w:rsidRPr="00150FDA" w:rsidRDefault="002F566F" w:rsidP="00150FDA">
      <w:pPr>
        <w:pStyle w:val="313"/>
        <w:spacing w:line="276" w:lineRule="auto"/>
        <w:jc w:val="both"/>
        <w:rPr>
          <w:rFonts w:ascii="Arial Narrow" w:hAnsi="Arial Narrow" w:cs="Arial Narrow"/>
          <w:sz w:val="26"/>
          <w:szCs w:val="26"/>
          <w:lang w:val="es-ES"/>
        </w:rPr>
      </w:pPr>
    </w:p>
    <w:p w14:paraId="71472CC7" w14:textId="54C57C32" w:rsidR="00E77B98" w:rsidRPr="00150FDA" w:rsidRDefault="41161A56"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b/>
          <w:bCs/>
          <w:sz w:val="26"/>
          <w:szCs w:val="26"/>
          <w:lang w:val="es-ES"/>
        </w:rPr>
        <w:t xml:space="preserve">4.1.- </w:t>
      </w:r>
      <w:r w:rsidR="3C1D3CDA" w:rsidRPr="00150FDA">
        <w:rPr>
          <w:rFonts w:ascii="Arial Narrow" w:hAnsi="Arial Narrow" w:cs="Arial Narrow"/>
          <w:sz w:val="26"/>
          <w:szCs w:val="26"/>
          <w:lang w:val="es-ES"/>
        </w:rPr>
        <w:t>En el caso el daño no amerita discusión alguna</w:t>
      </w:r>
      <w:r w:rsidR="5A302465" w:rsidRPr="00150FDA">
        <w:rPr>
          <w:rFonts w:ascii="Arial Narrow" w:hAnsi="Arial Narrow" w:cs="Arial Narrow"/>
          <w:sz w:val="26"/>
          <w:szCs w:val="26"/>
          <w:lang w:val="es-ES"/>
        </w:rPr>
        <w:t>:</w:t>
      </w:r>
      <w:r w:rsidR="3C1D3CDA" w:rsidRPr="00150FDA">
        <w:rPr>
          <w:rFonts w:ascii="Arial Narrow" w:hAnsi="Arial Narrow" w:cs="Arial Narrow"/>
          <w:sz w:val="26"/>
          <w:szCs w:val="26"/>
          <w:lang w:val="es-ES"/>
        </w:rPr>
        <w:t xml:space="preserve"> lo es la muerte del menor Tomas, que ocurrió el </w:t>
      </w:r>
      <w:r w:rsidR="3DADA9F5" w:rsidRPr="00150FDA">
        <w:rPr>
          <w:rFonts w:ascii="Arial Narrow" w:hAnsi="Arial Narrow" w:cs="Arial Narrow"/>
          <w:sz w:val="26"/>
          <w:szCs w:val="26"/>
          <w:lang w:val="es-ES"/>
        </w:rPr>
        <w:t>19 de mayo de 2012</w:t>
      </w:r>
      <w:r w:rsidR="702E1352" w:rsidRPr="00150FDA">
        <w:rPr>
          <w:rFonts w:ascii="Arial Narrow" w:hAnsi="Arial Narrow" w:cs="Arial Narrow"/>
          <w:sz w:val="26"/>
          <w:szCs w:val="26"/>
          <w:lang w:val="es-ES"/>
        </w:rPr>
        <w:t>, en las instalaciones de la Clínica Pereira, donde se encontraba hospitalizado</w:t>
      </w:r>
      <w:r w:rsidR="5A302465" w:rsidRPr="00150FDA">
        <w:rPr>
          <w:rFonts w:ascii="Arial Narrow" w:hAnsi="Arial Narrow" w:cs="Arial Narrow"/>
          <w:sz w:val="26"/>
          <w:szCs w:val="26"/>
          <w:lang w:val="es-ES"/>
        </w:rPr>
        <w:t>. El registro de defunción obra a folio 8 del cuaderno principal.</w:t>
      </w:r>
    </w:p>
    <w:p w14:paraId="56404413" w14:textId="7A806B15" w:rsidR="00460ACF" w:rsidRPr="00150FDA" w:rsidRDefault="00460ACF" w:rsidP="00150FDA">
      <w:pPr>
        <w:pStyle w:val="313"/>
        <w:spacing w:line="276" w:lineRule="auto"/>
        <w:jc w:val="both"/>
        <w:rPr>
          <w:rFonts w:ascii="Arial Narrow" w:hAnsi="Arial Narrow" w:cs="Arial Narrow"/>
          <w:sz w:val="26"/>
          <w:szCs w:val="26"/>
          <w:lang w:val="es-ES"/>
        </w:rPr>
      </w:pPr>
    </w:p>
    <w:p w14:paraId="2B991132" w14:textId="7775EDA7" w:rsidR="00460ACF" w:rsidRPr="00150FDA" w:rsidRDefault="00407157"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b/>
          <w:bCs/>
          <w:sz w:val="26"/>
          <w:szCs w:val="26"/>
          <w:lang w:val="es-ES"/>
        </w:rPr>
        <w:t xml:space="preserve">4.2.- </w:t>
      </w:r>
      <w:r w:rsidR="00BD0C38" w:rsidRPr="00150FDA">
        <w:rPr>
          <w:rFonts w:ascii="Arial Narrow" w:hAnsi="Arial Narrow" w:cs="Arial Narrow"/>
          <w:sz w:val="26"/>
          <w:szCs w:val="26"/>
          <w:lang w:val="es-ES"/>
        </w:rPr>
        <w:t xml:space="preserve">Sobre los dos elementos </w:t>
      </w:r>
      <w:r w:rsidR="00530831" w:rsidRPr="00150FDA">
        <w:rPr>
          <w:rFonts w:ascii="Arial Narrow" w:hAnsi="Arial Narrow" w:cs="Arial Narrow"/>
          <w:sz w:val="26"/>
          <w:szCs w:val="26"/>
          <w:lang w:val="es-ES"/>
        </w:rPr>
        <w:t xml:space="preserve">restantes </w:t>
      </w:r>
      <w:r w:rsidR="00BD0C38" w:rsidRPr="00150FDA">
        <w:rPr>
          <w:rFonts w:ascii="Arial Narrow" w:hAnsi="Arial Narrow" w:cs="Arial Narrow"/>
          <w:sz w:val="26"/>
          <w:szCs w:val="26"/>
          <w:lang w:val="es-ES"/>
        </w:rPr>
        <w:t>se precisa lo siguiente</w:t>
      </w:r>
      <w:r w:rsidR="003A6BC5" w:rsidRPr="00150FDA">
        <w:rPr>
          <w:rFonts w:ascii="Arial Narrow" w:hAnsi="Arial Narrow" w:cs="Arial Narrow"/>
          <w:sz w:val="26"/>
          <w:szCs w:val="26"/>
          <w:lang w:val="es-ES"/>
        </w:rPr>
        <w:t>:</w:t>
      </w:r>
    </w:p>
    <w:p w14:paraId="3055EAE6" w14:textId="6B214C6D" w:rsidR="00BD0C38" w:rsidRPr="00150FDA" w:rsidRDefault="00BD0C38" w:rsidP="00150FDA">
      <w:pPr>
        <w:pStyle w:val="313"/>
        <w:spacing w:line="276" w:lineRule="auto"/>
        <w:jc w:val="both"/>
        <w:rPr>
          <w:rFonts w:ascii="Arial Narrow" w:hAnsi="Arial Narrow" w:cs="Arial Narrow"/>
          <w:sz w:val="26"/>
          <w:szCs w:val="26"/>
          <w:lang w:val="es-ES"/>
        </w:rPr>
      </w:pPr>
    </w:p>
    <w:p w14:paraId="7D72810E" w14:textId="2AD51A4D" w:rsidR="004A49ED" w:rsidRPr="00150FDA" w:rsidRDefault="00BD0C38"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La sentencia apelada, en últimas, descans</w:t>
      </w:r>
      <w:r w:rsidR="00CA538F" w:rsidRPr="00150FDA">
        <w:rPr>
          <w:rFonts w:ascii="Arial Narrow" w:hAnsi="Arial Narrow" w:cs="Arial Narrow"/>
          <w:sz w:val="26"/>
          <w:szCs w:val="26"/>
          <w:lang w:val="es-ES"/>
        </w:rPr>
        <w:t>ó</w:t>
      </w:r>
      <w:r w:rsidRPr="00150FDA">
        <w:rPr>
          <w:rFonts w:ascii="Arial Narrow" w:hAnsi="Arial Narrow" w:cs="Arial Narrow"/>
          <w:sz w:val="26"/>
          <w:szCs w:val="26"/>
          <w:lang w:val="es-ES"/>
        </w:rPr>
        <w:t xml:space="preserve"> en la ausencia de prueba del nexo causal. </w:t>
      </w:r>
      <w:r w:rsidR="002F1E04" w:rsidRPr="00150FDA">
        <w:rPr>
          <w:rFonts w:ascii="Arial Narrow" w:hAnsi="Arial Narrow" w:cs="Arial Narrow"/>
          <w:sz w:val="26"/>
          <w:szCs w:val="26"/>
          <w:lang w:val="es-ES"/>
        </w:rPr>
        <w:t xml:space="preserve">Si bien </w:t>
      </w:r>
      <w:r w:rsidR="009D3F3B" w:rsidRPr="00150FDA">
        <w:rPr>
          <w:rFonts w:ascii="Arial Narrow" w:hAnsi="Arial Narrow" w:cs="Arial Narrow"/>
          <w:sz w:val="26"/>
          <w:szCs w:val="26"/>
          <w:lang w:val="es-ES"/>
        </w:rPr>
        <w:t xml:space="preserve">de la lectura de la historia clínica </w:t>
      </w:r>
      <w:r w:rsidR="002F1E04" w:rsidRPr="00150FDA">
        <w:rPr>
          <w:rFonts w:ascii="Arial Narrow" w:hAnsi="Arial Narrow" w:cs="Arial Narrow"/>
          <w:sz w:val="26"/>
          <w:szCs w:val="26"/>
          <w:lang w:val="es-ES"/>
        </w:rPr>
        <w:t xml:space="preserve">reconoció la existencia de conductas </w:t>
      </w:r>
      <w:r w:rsidR="001251B6" w:rsidRPr="00150FDA">
        <w:rPr>
          <w:rFonts w:ascii="Arial Narrow" w:hAnsi="Arial Narrow" w:cs="Arial Narrow"/>
          <w:sz w:val="26"/>
          <w:szCs w:val="26"/>
          <w:lang w:val="es-ES"/>
        </w:rPr>
        <w:t xml:space="preserve">que pueden </w:t>
      </w:r>
      <w:r w:rsidR="009D3F3B" w:rsidRPr="00150FDA">
        <w:rPr>
          <w:rFonts w:ascii="Arial Narrow" w:hAnsi="Arial Narrow" w:cs="Arial Narrow"/>
          <w:sz w:val="26"/>
          <w:szCs w:val="26"/>
          <w:lang w:val="es-ES"/>
        </w:rPr>
        <w:t>constitui</w:t>
      </w:r>
      <w:r w:rsidR="001251B6" w:rsidRPr="00150FDA">
        <w:rPr>
          <w:rFonts w:ascii="Arial Narrow" w:hAnsi="Arial Narrow" w:cs="Arial Narrow"/>
          <w:sz w:val="26"/>
          <w:szCs w:val="26"/>
          <w:lang w:val="es-ES"/>
        </w:rPr>
        <w:t>r</w:t>
      </w:r>
      <w:r w:rsidR="009D3F3B" w:rsidRPr="00150FDA">
        <w:rPr>
          <w:rFonts w:ascii="Arial Narrow" w:hAnsi="Arial Narrow" w:cs="Arial Narrow"/>
          <w:sz w:val="26"/>
          <w:szCs w:val="26"/>
          <w:lang w:val="es-ES"/>
        </w:rPr>
        <w:t xml:space="preserve"> culpa, como la </w:t>
      </w:r>
      <w:r w:rsidR="002F1E04" w:rsidRPr="00150FDA">
        <w:rPr>
          <w:rFonts w:ascii="Arial Narrow" w:hAnsi="Arial Narrow" w:cs="Arial Narrow"/>
          <w:sz w:val="26"/>
          <w:szCs w:val="26"/>
          <w:lang w:val="es-ES"/>
        </w:rPr>
        <w:t xml:space="preserve">aplicación de </w:t>
      </w:r>
      <w:r w:rsidR="009D3F3B" w:rsidRPr="00150FDA">
        <w:rPr>
          <w:rFonts w:ascii="Arial Narrow" w:hAnsi="Arial Narrow" w:cs="Arial Narrow"/>
          <w:sz w:val="26"/>
          <w:szCs w:val="26"/>
          <w:lang w:val="es-ES"/>
        </w:rPr>
        <w:t xml:space="preserve">un </w:t>
      </w:r>
      <w:r w:rsidR="002F1E04" w:rsidRPr="00150FDA">
        <w:rPr>
          <w:rFonts w:ascii="Arial Narrow" w:hAnsi="Arial Narrow" w:cs="Arial Narrow"/>
          <w:sz w:val="26"/>
          <w:szCs w:val="26"/>
          <w:lang w:val="es-ES"/>
        </w:rPr>
        <w:t>medicamento err</w:t>
      </w:r>
      <w:r w:rsidR="009D3F3B" w:rsidRPr="00150FDA">
        <w:rPr>
          <w:rFonts w:ascii="Arial Narrow" w:hAnsi="Arial Narrow" w:cs="Arial Narrow"/>
          <w:sz w:val="26"/>
          <w:szCs w:val="26"/>
          <w:lang w:val="es-ES"/>
        </w:rPr>
        <w:t>ad</w:t>
      </w:r>
      <w:r w:rsidR="002F1E04" w:rsidRPr="00150FDA">
        <w:rPr>
          <w:rFonts w:ascii="Arial Narrow" w:hAnsi="Arial Narrow" w:cs="Arial Narrow"/>
          <w:sz w:val="26"/>
          <w:szCs w:val="26"/>
          <w:lang w:val="es-ES"/>
        </w:rPr>
        <w:t xml:space="preserve">o, </w:t>
      </w:r>
      <w:r w:rsidR="009D3F3B" w:rsidRPr="00150FDA">
        <w:rPr>
          <w:rFonts w:ascii="Arial Narrow" w:hAnsi="Arial Narrow" w:cs="Arial Narrow"/>
          <w:sz w:val="26"/>
          <w:szCs w:val="26"/>
          <w:lang w:val="es-ES"/>
        </w:rPr>
        <w:t xml:space="preserve">la suspensión del </w:t>
      </w:r>
      <w:r w:rsidR="002F1E04" w:rsidRPr="00150FDA">
        <w:rPr>
          <w:rFonts w:ascii="Arial Narrow" w:hAnsi="Arial Narrow" w:cs="Arial Narrow"/>
          <w:sz w:val="26"/>
          <w:szCs w:val="26"/>
          <w:lang w:val="es-ES"/>
        </w:rPr>
        <w:t>medicamento</w:t>
      </w:r>
      <w:r w:rsidR="009D3F3B" w:rsidRPr="00150FDA">
        <w:rPr>
          <w:rFonts w:ascii="Arial Narrow" w:hAnsi="Arial Narrow" w:cs="Arial Narrow"/>
          <w:sz w:val="26"/>
          <w:szCs w:val="26"/>
          <w:lang w:val="es-ES"/>
        </w:rPr>
        <w:t xml:space="preserve"> por </w:t>
      </w:r>
      <w:r w:rsidR="009D3F3B" w:rsidRPr="00150FDA">
        <w:rPr>
          <w:rFonts w:ascii="Arial Narrow" w:hAnsi="Arial Narrow" w:cs="Arial Narrow"/>
          <w:sz w:val="26"/>
          <w:szCs w:val="26"/>
          <w:lang w:val="es-ES"/>
        </w:rPr>
        <w:lastRenderedPageBreak/>
        <w:t>desabastecimiento</w:t>
      </w:r>
      <w:r w:rsidR="00CA538F" w:rsidRPr="00150FDA">
        <w:rPr>
          <w:rFonts w:ascii="Arial Narrow" w:hAnsi="Arial Narrow" w:cs="Arial Narrow"/>
          <w:sz w:val="26"/>
          <w:szCs w:val="26"/>
          <w:lang w:val="es-ES"/>
        </w:rPr>
        <w:t xml:space="preserve"> o</w:t>
      </w:r>
      <w:r w:rsidR="009D3F3B" w:rsidRPr="00150FDA">
        <w:rPr>
          <w:rFonts w:ascii="Arial Narrow" w:hAnsi="Arial Narrow" w:cs="Arial Narrow"/>
          <w:sz w:val="26"/>
          <w:szCs w:val="26"/>
          <w:lang w:val="es-ES"/>
        </w:rPr>
        <w:t xml:space="preserve"> </w:t>
      </w:r>
      <w:r w:rsidR="00C92001" w:rsidRPr="00150FDA">
        <w:rPr>
          <w:rFonts w:ascii="Arial Narrow" w:hAnsi="Arial Narrow" w:cs="Arial Narrow"/>
          <w:sz w:val="26"/>
          <w:szCs w:val="26"/>
          <w:lang w:val="es-ES"/>
        </w:rPr>
        <w:t xml:space="preserve">la </w:t>
      </w:r>
      <w:r w:rsidR="002F1E04" w:rsidRPr="00150FDA">
        <w:rPr>
          <w:rFonts w:ascii="Arial Narrow" w:hAnsi="Arial Narrow" w:cs="Arial Narrow"/>
          <w:sz w:val="26"/>
          <w:szCs w:val="26"/>
          <w:lang w:val="es-ES"/>
        </w:rPr>
        <w:t>ausencia de plaquetas para</w:t>
      </w:r>
      <w:r w:rsidR="00C92001" w:rsidRPr="00150FDA">
        <w:rPr>
          <w:rFonts w:ascii="Arial Narrow" w:hAnsi="Arial Narrow" w:cs="Arial Narrow"/>
          <w:sz w:val="26"/>
          <w:szCs w:val="26"/>
          <w:lang w:val="es-ES"/>
        </w:rPr>
        <w:t xml:space="preserve"> realizar la</w:t>
      </w:r>
      <w:r w:rsidR="002F1E04" w:rsidRPr="00150FDA">
        <w:rPr>
          <w:rFonts w:ascii="Arial Narrow" w:hAnsi="Arial Narrow" w:cs="Arial Narrow"/>
          <w:sz w:val="26"/>
          <w:szCs w:val="26"/>
          <w:lang w:val="es-ES"/>
        </w:rPr>
        <w:t xml:space="preserve"> trasfusión </w:t>
      </w:r>
      <w:r w:rsidR="00CA538F" w:rsidRPr="00150FDA">
        <w:rPr>
          <w:rFonts w:ascii="Arial Narrow" w:hAnsi="Arial Narrow" w:cs="Arial Narrow"/>
          <w:sz w:val="26"/>
          <w:szCs w:val="26"/>
          <w:lang w:val="es-ES"/>
        </w:rPr>
        <w:t xml:space="preserve">cuando fue </w:t>
      </w:r>
      <w:r w:rsidR="002F1E04" w:rsidRPr="00150FDA">
        <w:rPr>
          <w:rFonts w:ascii="Arial Narrow" w:hAnsi="Arial Narrow" w:cs="Arial Narrow"/>
          <w:sz w:val="26"/>
          <w:szCs w:val="26"/>
          <w:lang w:val="es-ES"/>
        </w:rPr>
        <w:t>ordenada</w:t>
      </w:r>
      <w:r w:rsidR="00CA538F" w:rsidRPr="00150FDA">
        <w:rPr>
          <w:rFonts w:ascii="Arial Narrow" w:hAnsi="Arial Narrow" w:cs="Arial Narrow"/>
          <w:sz w:val="26"/>
          <w:szCs w:val="26"/>
          <w:lang w:val="es-ES"/>
        </w:rPr>
        <w:t>, lo cierto es que no encontró demostrado l</w:t>
      </w:r>
      <w:r w:rsidR="00FB2E15" w:rsidRPr="00150FDA">
        <w:rPr>
          <w:rFonts w:ascii="Arial Narrow" w:hAnsi="Arial Narrow" w:cs="Arial Narrow"/>
          <w:sz w:val="26"/>
          <w:szCs w:val="26"/>
          <w:lang w:val="es-ES"/>
        </w:rPr>
        <w:t xml:space="preserve">as consecuencias que ello generó en la salud del menor, o la relación entre </w:t>
      </w:r>
      <w:r w:rsidR="00CA538F" w:rsidRPr="00150FDA">
        <w:rPr>
          <w:rFonts w:ascii="Arial Narrow" w:hAnsi="Arial Narrow" w:cs="Arial Narrow"/>
          <w:sz w:val="26"/>
          <w:szCs w:val="26"/>
          <w:lang w:val="es-ES"/>
        </w:rPr>
        <w:t xml:space="preserve">tales situaciones y </w:t>
      </w:r>
      <w:r w:rsidR="00AD0A39" w:rsidRPr="00150FDA">
        <w:rPr>
          <w:rFonts w:ascii="Arial Narrow" w:hAnsi="Arial Narrow" w:cs="Arial Narrow"/>
          <w:sz w:val="26"/>
          <w:szCs w:val="26"/>
          <w:lang w:val="es-ES"/>
        </w:rPr>
        <w:t>su</w:t>
      </w:r>
      <w:r w:rsidR="00CA538F" w:rsidRPr="00150FDA">
        <w:rPr>
          <w:rFonts w:ascii="Arial Narrow" w:hAnsi="Arial Narrow" w:cs="Arial Narrow"/>
          <w:sz w:val="26"/>
          <w:szCs w:val="26"/>
          <w:lang w:val="es-ES"/>
        </w:rPr>
        <w:t xml:space="preserve"> muerte</w:t>
      </w:r>
      <w:r w:rsidR="004A49ED" w:rsidRPr="00150FDA">
        <w:rPr>
          <w:rFonts w:ascii="Arial Narrow" w:hAnsi="Arial Narrow" w:cs="Arial Narrow"/>
          <w:sz w:val="26"/>
          <w:szCs w:val="26"/>
          <w:lang w:val="es-ES"/>
        </w:rPr>
        <w:t>. T</w:t>
      </w:r>
      <w:r w:rsidR="006F253D" w:rsidRPr="00150FDA">
        <w:rPr>
          <w:rFonts w:ascii="Arial Narrow" w:hAnsi="Arial Narrow" w:cs="Arial Narrow"/>
          <w:sz w:val="26"/>
          <w:szCs w:val="26"/>
          <w:lang w:val="es-ES"/>
        </w:rPr>
        <w:t xml:space="preserve">ampoco </w:t>
      </w:r>
      <w:r w:rsidR="007507AE" w:rsidRPr="00150FDA">
        <w:rPr>
          <w:rFonts w:ascii="Arial Narrow" w:hAnsi="Arial Narrow" w:cs="Arial Narrow"/>
          <w:sz w:val="26"/>
          <w:szCs w:val="26"/>
          <w:lang w:val="es-ES"/>
        </w:rPr>
        <w:t>halló</w:t>
      </w:r>
      <w:r w:rsidR="004A49ED" w:rsidRPr="00150FDA">
        <w:rPr>
          <w:rFonts w:ascii="Arial Narrow" w:hAnsi="Arial Narrow" w:cs="Arial Narrow"/>
          <w:sz w:val="26"/>
          <w:szCs w:val="26"/>
          <w:lang w:val="es-ES"/>
        </w:rPr>
        <w:t xml:space="preserve"> </w:t>
      </w:r>
      <w:r w:rsidR="006F253D" w:rsidRPr="00150FDA">
        <w:rPr>
          <w:rFonts w:ascii="Arial Narrow" w:hAnsi="Arial Narrow" w:cs="Arial Narrow"/>
          <w:sz w:val="26"/>
          <w:szCs w:val="26"/>
          <w:lang w:val="es-ES"/>
        </w:rPr>
        <w:t>l</w:t>
      </w:r>
      <w:r w:rsidR="004A49ED" w:rsidRPr="00150FDA">
        <w:rPr>
          <w:rFonts w:ascii="Arial Narrow" w:hAnsi="Arial Narrow" w:cs="Arial Narrow"/>
          <w:sz w:val="26"/>
          <w:szCs w:val="26"/>
          <w:lang w:val="es-ES"/>
        </w:rPr>
        <w:t xml:space="preserve">a demostración del nexo entre </w:t>
      </w:r>
      <w:r w:rsidR="007507AE" w:rsidRPr="00150FDA">
        <w:rPr>
          <w:rFonts w:ascii="Arial Narrow" w:hAnsi="Arial Narrow" w:cs="Arial Narrow"/>
          <w:sz w:val="26"/>
          <w:szCs w:val="26"/>
          <w:lang w:val="es-ES"/>
        </w:rPr>
        <w:t>el deceso</w:t>
      </w:r>
      <w:r w:rsidR="00AD0A39" w:rsidRPr="00150FDA">
        <w:rPr>
          <w:rFonts w:ascii="Arial Narrow" w:hAnsi="Arial Narrow" w:cs="Arial Narrow"/>
          <w:sz w:val="26"/>
          <w:szCs w:val="26"/>
          <w:lang w:val="es-ES"/>
        </w:rPr>
        <w:t xml:space="preserve"> </w:t>
      </w:r>
      <w:r w:rsidR="008B697F" w:rsidRPr="00150FDA">
        <w:rPr>
          <w:rFonts w:ascii="Arial Narrow" w:hAnsi="Arial Narrow" w:cs="Arial Narrow"/>
          <w:sz w:val="26"/>
          <w:szCs w:val="26"/>
          <w:lang w:val="es-ES"/>
        </w:rPr>
        <w:t xml:space="preserve">y </w:t>
      </w:r>
      <w:r w:rsidR="006F253D" w:rsidRPr="00150FDA">
        <w:rPr>
          <w:rFonts w:ascii="Arial Narrow" w:hAnsi="Arial Narrow" w:cs="Arial Narrow"/>
          <w:sz w:val="26"/>
          <w:szCs w:val="26"/>
          <w:lang w:val="es-ES"/>
        </w:rPr>
        <w:t xml:space="preserve">la infección intrahospitalaria </w:t>
      </w:r>
      <w:r w:rsidR="008B697F" w:rsidRPr="00150FDA">
        <w:rPr>
          <w:rFonts w:ascii="Arial Narrow" w:hAnsi="Arial Narrow" w:cs="Arial Narrow"/>
          <w:sz w:val="26"/>
          <w:szCs w:val="26"/>
          <w:lang w:val="es-ES"/>
        </w:rPr>
        <w:t>alegada.</w:t>
      </w:r>
    </w:p>
    <w:p w14:paraId="710D0DA1" w14:textId="77777777" w:rsidR="004A49ED" w:rsidRPr="00150FDA" w:rsidRDefault="004A49ED" w:rsidP="00150FDA">
      <w:pPr>
        <w:pStyle w:val="313"/>
        <w:spacing w:line="276" w:lineRule="auto"/>
        <w:jc w:val="both"/>
        <w:rPr>
          <w:rFonts w:ascii="Arial Narrow" w:hAnsi="Arial Narrow" w:cs="Arial Narrow"/>
          <w:sz w:val="26"/>
          <w:szCs w:val="26"/>
          <w:lang w:val="es-ES"/>
        </w:rPr>
      </w:pPr>
    </w:p>
    <w:p w14:paraId="042467D2" w14:textId="7AFAB722" w:rsidR="00D52F58" w:rsidRPr="00150FDA" w:rsidRDefault="692CCD42"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s="Arial Narrow"/>
          <w:sz w:val="26"/>
          <w:szCs w:val="26"/>
          <w:lang w:val="es-ES"/>
        </w:rPr>
        <w:t>La alzada se esfuerza en demostrar que la causa de la muerte fue aquella infección, de l</w:t>
      </w:r>
      <w:r w:rsidR="054371F9" w:rsidRPr="00150FDA">
        <w:rPr>
          <w:rFonts w:ascii="Arial Narrow" w:hAnsi="Arial Narrow" w:cs="Arial Narrow"/>
          <w:sz w:val="26"/>
          <w:szCs w:val="26"/>
          <w:lang w:val="es-ES"/>
        </w:rPr>
        <w:t>o</w:t>
      </w:r>
      <w:r w:rsidRPr="00150FDA">
        <w:rPr>
          <w:rFonts w:ascii="Arial Narrow" w:hAnsi="Arial Narrow" w:cs="Arial Narrow"/>
          <w:sz w:val="26"/>
          <w:szCs w:val="26"/>
          <w:lang w:val="es-ES"/>
        </w:rPr>
        <w:t xml:space="preserve"> cual sí da cuenta</w:t>
      </w:r>
      <w:r w:rsidR="5976EEED" w:rsidRPr="00150FDA">
        <w:rPr>
          <w:rFonts w:ascii="Arial Narrow" w:hAnsi="Arial Narrow" w:cs="Arial Narrow"/>
          <w:sz w:val="26"/>
          <w:szCs w:val="26"/>
          <w:lang w:val="es-ES"/>
        </w:rPr>
        <w:t xml:space="preserve"> </w:t>
      </w:r>
      <w:r w:rsidR="40886D4F" w:rsidRPr="00150FDA">
        <w:rPr>
          <w:rFonts w:ascii="Arial Narrow" w:hAnsi="Arial Narrow" w:cs="Arial Narrow"/>
          <w:sz w:val="26"/>
          <w:szCs w:val="26"/>
          <w:lang w:val="es-ES"/>
        </w:rPr>
        <w:t>la historia clínica</w:t>
      </w:r>
      <w:r w:rsidR="04DAA432" w:rsidRPr="00150FDA">
        <w:rPr>
          <w:rFonts w:ascii="Arial Narrow" w:hAnsi="Arial Narrow" w:cs="Arial Narrow"/>
          <w:sz w:val="26"/>
          <w:szCs w:val="26"/>
          <w:lang w:val="es-ES"/>
        </w:rPr>
        <w:t>.</w:t>
      </w:r>
      <w:r w:rsidR="04DAA432" w:rsidRPr="00150FDA">
        <w:rPr>
          <w:rFonts w:ascii="Arial Narrow" w:hAnsi="Arial Narrow"/>
          <w:color w:val="000000" w:themeColor="text1"/>
          <w:sz w:val="26"/>
          <w:szCs w:val="26"/>
          <w:lang w:val="es-CO"/>
        </w:rPr>
        <w:t xml:space="preserve"> Si bien se hace alusión a los otros actos médicos que identificó en la demanda como </w:t>
      </w:r>
      <w:r w:rsidR="5D20804E" w:rsidRPr="00150FDA">
        <w:rPr>
          <w:rFonts w:ascii="Arial Narrow" w:hAnsi="Arial Narrow"/>
          <w:color w:val="000000" w:themeColor="text1"/>
          <w:sz w:val="26"/>
          <w:szCs w:val="26"/>
          <w:lang w:val="es-CO"/>
        </w:rPr>
        <w:t xml:space="preserve">negligentes, </w:t>
      </w:r>
      <w:r w:rsidR="00C57B7C" w:rsidRPr="00150FDA">
        <w:rPr>
          <w:rFonts w:ascii="Arial Narrow" w:hAnsi="Arial Narrow"/>
          <w:color w:val="000000" w:themeColor="text1"/>
          <w:sz w:val="26"/>
          <w:szCs w:val="26"/>
          <w:lang w:val="es-CO"/>
        </w:rPr>
        <w:t xml:space="preserve">refundiendo en su alegato </w:t>
      </w:r>
      <w:r w:rsidR="0078032A" w:rsidRPr="00150FDA">
        <w:rPr>
          <w:rFonts w:ascii="Arial Narrow" w:hAnsi="Arial Narrow"/>
          <w:color w:val="000000" w:themeColor="text1"/>
          <w:sz w:val="26"/>
          <w:szCs w:val="26"/>
          <w:lang w:val="es-CO"/>
        </w:rPr>
        <w:t>causa y culpa cual si fueran categorías semejantes</w:t>
      </w:r>
      <w:r w:rsidR="0078032A" w:rsidRPr="00150FDA">
        <w:rPr>
          <w:rStyle w:val="Refdenotaalpie"/>
          <w:rFonts w:ascii="Arial Narrow" w:hAnsi="Arial Narrow"/>
          <w:color w:val="000000" w:themeColor="text1"/>
          <w:sz w:val="26"/>
          <w:szCs w:val="26"/>
          <w:lang w:val="es-CO"/>
        </w:rPr>
        <w:footnoteReference w:id="8"/>
      </w:r>
      <w:r w:rsidR="0078032A" w:rsidRPr="00150FDA">
        <w:rPr>
          <w:rFonts w:ascii="Arial Narrow" w:hAnsi="Arial Narrow"/>
          <w:color w:val="000000" w:themeColor="text1"/>
          <w:sz w:val="26"/>
          <w:szCs w:val="26"/>
          <w:lang w:val="es-CO"/>
        </w:rPr>
        <w:t xml:space="preserve">, </w:t>
      </w:r>
      <w:r w:rsidR="04DAA432" w:rsidRPr="00150FDA">
        <w:rPr>
          <w:rFonts w:ascii="Arial Narrow" w:hAnsi="Arial Narrow"/>
          <w:color w:val="000000" w:themeColor="text1"/>
          <w:sz w:val="26"/>
          <w:szCs w:val="26"/>
          <w:lang w:val="es-CO"/>
        </w:rPr>
        <w:t xml:space="preserve">no determinó con precisión cuál era el error de juicio cometido por la </w:t>
      </w:r>
      <w:r w:rsidR="04DAA432" w:rsidRPr="00150FDA">
        <w:rPr>
          <w:rFonts w:ascii="Arial Narrow" w:hAnsi="Arial Narrow"/>
          <w:i/>
          <w:iCs/>
          <w:color w:val="000000" w:themeColor="text1"/>
          <w:sz w:val="26"/>
          <w:szCs w:val="26"/>
          <w:lang w:val="es-CO"/>
        </w:rPr>
        <w:t>a quo</w:t>
      </w:r>
      <w:r w:rsidR="04DAA432" w:rsidRPr="00150FDA">
        <w:rPr>
          <w:rFonts w:ascii="Arial Narrow" w:hAnsi="Arial Narrow"/>
          <w:color w:val="000000" w:themeColor="text1"/>
          <w:sz w:val="26"/>
          <w:szCs w:val="26"/>
          <w:lang w:val="es-CO"/>
        </w:rPr>
        <w:t xml:space="preserve"> al descartarlos como </w:t>
      </w:r>
      <w:r w:rsidR="5D20804E" w:rsidRPr="00150FDA">
        <w:rPr>
          <w:rFonts w:ascii="Arial Narrow" w:hAnsi="Arial Narrow"/>
          <w:color w:val="000000" w:themeColor="text1"/>
          <w:sz w:val="26"/>
          <w:szCs w:val="26"/>
          <w:lang w:val="es-CO"/>
        </w:rPr>
        <w:t>causa de</w:t>
      </w:r>
      <w:r w:rsidR="2780D1EB" w:rsidRPr="00150FDA">
        <w:rPr>
          <w:rFonts w:ascii="Arial Narrow" w:hAnsi="Arial Narrow"/>
          <w:color w:val="000000" w:themeColor="text1"/>
          <w:sz w:val="26"/>
          <w:szCs w:val="26"/>
          <w:lang w:val="es-CO"/>
        </w:rPr>
        <w:t>l deceso</w:t>
      </w:r>
      <w:r w:rsidR="5D20804E" w:rsidRPr="00150FDA">
        <w:rPr>
          <w:rFonts w:ascii="Arial Narrow" w:hAnsi="Arial Narrow"/>
          <w:color w:val="000000" w:themeColor="text1"/>
          <w:sz w:val="26"/>
          <w:szCs w:val="26"/>
          <w:lang w:val="es-CO"/>
        </w:rPr>
        <w:t xml:space="preserve"> </w:t>
      </w:r>
      <w:r w:rsidR="04DAA432" w:rsidRPr="00150FDA">
        <w:rPr>
          <w:rFonts w:ascii="Arial Narrow" w:hAnsi="Arial Narrow"/>
          <w:color w:val="000000" w:themeColor="text1"/>
          <w:sz w:val="26"/>
          <w:szCs w:val="26"/>
          <w:lang w:val="es-CO"/>
        </w:rPr>
        <w:t>(véase audiencia de instrucción y juzgamiento, minuto 1:22:45 y ss.)</w:t>
      </w:r>
      <w:r w:rsidR="5D20804E" w:rsidRPr="00150FDA">
        <w:rPr>
          <w:rFonts w:ascii="Arial Narrow" w:hAnsi="Arial Narrow"/>
          <w:color w:val="000000" w:themeColor="text1"/>
          <w:sz w:val="26"/>
          <w:szCs w:val="26"/>
          <w:lang w:val="es-CO"/>
        </w:rPr>
        <w:t xml:space="preserve">, causalidad que </w:t>
      </w:r>
      <w:r w:rsidR="570A86F4" w:rsidRPr="00150FDA">
        <w:rPr>
          <w:rFonts w:ascii="Arial Narrow" w:hAnsi="Arial Narrow"/>
          <w:color w:val="000000" w:themeColor="text1"/>
          <w:sz w:val="26"/>
          <w:szCs w:val="26"/>
          <w:lang w:val="es-CO"/>
        </w:rPr>
        <w:t>é</w:t>
      </w:r>
      <w:r w:rsidR="5D20804E" w:rsidRPr="00150FDA">
        <w:rPr>
          <w:rFonts w:ascii="Arial Narrow" w:hAnsi="Arial Narrow"/>
          <w:color w:val="000000" w:themeColor="text1"/>
          <w:sz w:val="26"/>
          <w:szCs w:val="26"/>
          <w:lang w:val="es-CO"/>
        </w:rPr>
        <w:t xml:space="preserve">l mismo </w:t>
      </w:r>
      <w:r w:rsidR="37580886" w:rsidRPr="00150FDA">
        <w:rPr>
          <w:rFonts w:ascii="Arial Narrow" w:hAnsi="Arial Narrow"/>
          <w:color w:val="000000" w:themeColor="text1"/>
          <w:sz w:val="26"/>
          <w:szCs w:val="26"/>
          <w:lang w:val="es-CO"/>
        </w:rPr>
        <w:t>descarta al señalar en la sustentación que</w:t>
      </w:r>
      <w:r w:rsidR="5A666927" w:rsidRPr="00150FDA">
        <w:rPr>
          <w:rFonts w:ascii="Arial Narrow" w:hAnsi="Arial Narrow"/>
          <w:sz w:val="26"/>
          <w:szCs w:val="26"/>
          <w:lang w:val="es-CO"/>
        </w:rPr>
        <w:t xml:space="preserve"> </w:t>
      </w:r>
      <w:r w:rsidR="570A86F4" w:rsidRPr="00150FDA">
        <w:rPr>
          <w:rFonts w:ascii="Arial Narrow" w:hAnsi="Arial Narrow"/>
          <w:color w:val="000000" w:themeColor="text1"/>
          <w:sz w:val="26"/>
          <w:szCs w:val="26"/>
          <w:lang w:val="es-CO"/>
        </w:rPr>
        <w:t>el menor murió por la infección</w:t>
      </w:r>
      <w:r w:rsidR="5A666927" w:rsidRPr="00150FDA">
        <w:rPr>
          <w:rFonts w:ascii="Arial Narrow" w:hAnsi="Arial Narrow"/>
          <w:color w:val="000000" w:themeColor="text1"/>
          <w:sz w:val="26"/>
          <w:szCs w:val="26"/>
          <w:lang w:val="es-CO"/>
        </w:rPr>
        <w:t xml:space="preserve">. </w:t>
      </w:r>
      <w:r w:rsidR="04DAA432" w:rsidRPr="00150FDA">
        <w:rPr>
          <w:rFonts w:ascii="Arial Narrow" w:hAnsi="Arial Narrow"/>
          <w:color w:val="000000" w:themeColor="text1"/>
          <w:sz w:val="26"/>
          <w:szCs w:val="26"/>
          <w:lang w:val="es-CO"/>
        </w:rPr>
        <w:t xml:space="preserve">  </w:t>
      </w:r>
    </w:p>
    <w:p w14:paraId="04CD9099" w14:textId="03AF90C6" w:rsidR="008B697F" w:rsidRPr="00150FDA" w:rsidRDefault="008B697F" w:rsidP="00150FDA">
      <w:pPr>
        <w:pStyle w:val="313"/>
        <w:spacing w:line="276" w:lineRule="auto"/>
        <w:jc w:val="both"/>
        <w:rPr>
          <w:rFonts w:ascii="Arial Narrow" w:hAnsi="Arial Narrow" w:cs="Arial Narrow"/>
          <w:sz w:val="26"/>
          <w:szCs w:val="26"/>
          <w:lang w:val="es-CO"/>
        </w:rPr>
      </w:pPr>
    </w:p>
    <w:p w14:paraId="2D7CDB36" w14:textId="24A68F9A" w:rsidR="00F35FCC" w:rsidRPr="00150FDA" w:rsidRDefault="00D34A6E"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s="Arial Narrow"/>
          <w:sz w:val="26"/>
          <w:szCs w:val="26"/>
          <w:lang w:val="es-ES"/>
        </w:rPr>
        <w:t>Es por lo anterior que el análisis de la Sala</w:t>
      </w:r>
      <w:r w:rsidRPr="00150FDA">
        <w:rPr>
          <w:rFonts w:ascii="Arial Narrow" w:hAnsi="Arial Narrow"/>
          <w:color w:val="000000" w:themeColor="text1"/>
          <w:sz w:val="26"/>
          <w:szCs w:val="26"/>
          <w:lang w:val="es-CO"/>
        </w:rPr>
        <w:t xml:space="preserve"> </w:t>
      </w:r>
      <w:r w:rsidR="008B697F" w:rsidRPr="00150FDA">
        <w:rPr>
          <w:rFonts w:ascii="Arial Narrow" w:hAnsi="Arial Narrow"/>
          <w:color w:val="000000" w:themeColor="text1"/>
          <w:sz w:val="26"/>
          <w:szCs w:val="26"/>
          <w:lang w:val="es-CO"/>
        </w:rPr>
        <w:t>se centrará</w:t>
      </w:r>
      <w:r w:rsidRPr="00150FDA">
        <w:rPr>
          <w:rFonts w:ascii="Arial Narrow" w:hAnsi="Arial Narrow"/>
          <w:color w:val="000000" w:themeColor="text1"/>
          <w:sz w:val="26"/>
          <w:szCs w:val="26"/>
          <w:lang w:val="es-CO"/>
        </w:rPr>
        <w:t xml:space="preserve"> de manera inicial y exclusiva </w:t>
      </w:r>
      <w:r w:rsidR="008B697F" w:rsidRPr="00150FDA">
        <w:rPr>
          <w:rFonts w:ascii="Arial Narrow" w:hAnsi="Arial Narrow"/>
          <w:color w:val="000000" w:themeColor="text1"/>
          <w:sz w:val="26"/>
          <w:szCs w:val="26"/>
          <w:lang w:val="es-CO"/>
        </w:rPr>
        <w:t xml:space="preserve">en la infección </w:t>
      </w:r>
      <w:r w:rsidR="00964567" w:rsidRPr="00150FDA">
        <w:rPr>
          <w:rFonts w:ascii="Arial Narrow" w:hAnsi="Arial Narrow"/>
          <w:color w:val="000000" w:themeColor="text1"/>
          <w:sz w:val="26"/>
          <w:szCs w:val="26"/>
          <w:lang w:val="es-CO"/>
        </w:rPr>
        <w:t>asociada a la atención en salud que se presenta</w:t>
      </w:r>
      <w:r w:rsidR="008B697F" w:rsidRPr="00150FDA">
        <w:rPr>
          <w:rFonts w:ascii="Arial Narrow" w:hAnsi="Arial Narrow"/>
          <w:color w:val="000000" w:themeColor="text1"/>
          <w:sz w:val="26"/>
          <w:szCs w:val="26"/>
          <w:lang w:val="es-CO"/>
        </w:rPr>
        <w:t xml:space="preserve"> como causa de la muerte, por ser el problema medular que se suscita en la </w:t>
      </w:r>
      <w:r w:rsidR="00964567" w:rsidRPr="00150FDA">
        <w:rPr>
          <w:rFonts w:ascii="Arial Narrow" w:hAnsi="Arial Narrow"/>
          <w:color w:val="000000" w:themeColor="text1"/>
          <w:sz w:val="26"/>
          <w:szCs w:val="26"/>
          <w:lang w:val="es-CO"/>
        </w:rPr>
        <w:t>apelación</w:t>
      </w:r>
      <w:r w:rsidR="004652DF" w:rsidRPr="00150FDA">
        <w:rPr>
          <w:rFonts w:ascii="Arial Narrow" w:hAnsi="Arial Narrow"/>
          <w:color w:val="000000" w:themeColor="text1"/>
          <w:sz w:val="26"/>
          <w:szCs w:val="26"/>
          <w:lang w:val="es-CO"/>
        </w:rPr>
        <w:t>.</w:t>
      </w:r>
      <w:r w:rsidR="009256F2" w:rsidRPr="00150FDA">
        <w:rPr>
          <w:rFonts w:ascii="Arial Narrow" w:hAnsi="Arial Narrow"/>
          <w:iCs/>
          <w:sz w:val="26"/>
          <w:szCs w:val="26"/>
          <w:lang w:val="es-CO"/>
        </w:rPr>
        <w:t xml:space="preserve"> </w:t>
      </w:r>
    </w:p>
    <w:p w14:paraId="6A81C8E8" w14:textId="1F02D89C" w:rsidR="00772329" w:rsidRPr="00150FDA" w:rsidRDefault="00772329" w:rsidP="00150FDA">
      <w:pPr>
        <w:pStyle w:val="313"/>
        <w:spacing w:line="276" w:lineRule="auto"/>
        <w:jc w:val="both"/>
        <w:rPr>
          <w:rFonts w:ascii="Arial Narrow" w:hAnsi="Arial Narrow"/>
          <w:color w:val="000000" w:themeColor="text1"/>
          <w:sz w:val="26"/>
          <w:szCs w:val="26"/>
          <w:lang w:val="es-CO"/>
        </w:rPr>
      </w:pPr>
    </w:p>
    <w:p w14:paraId="510D6519" w14:textId="77777777" w:rsidR="0048030A" w:rsidRPr="00150FDA" w:rsidRDefault="00407157"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b/>
          <w:bCs/>
          <w:sz w:val="26"/>
          <w:szCs w:val="26"/>
          <w:lang w:val="es-ES"/>
        </w:rPr>
        <w:t xml:space="preserve">4.3.- </w:t>
      </w:r>
      <w:bookmarkStart w:id="3" w:name="_Hlk105402312"/>
      <w:r w:rsidR="00B97F9C" w:rsidRPr="00150FDA">
        <w:rPr>
          <w:rFonts w:ascii="Arial Narrow" w:hAnsi="Arial Narrow" w:cs="Arial Narrow"/>
          <w:sz w:val="26"/>
          <w:szCs w:val="26"/>
          <w:lang w:val="es-ES"/>
        </w:rPr>
        <w:t xml:space="preserve">Para que </w:t>
      </w:r>
      <w:r w:rsidR="002F0317" w:rsidRPr="00150FDA">
        <w:rPr>
          <w:rFonts w:ascii="Arial Narrow" w:hAnsi="Arial Narrow" w:cs="Arial Narrow"/>
          <w:sz w:val="26"/>
          <w:szCs w:val="26"/>
          <w:lang w:val="es-ES"/>
        </w:rPr>
        <w:t xml:space="preserve">alguien pueda ser </w:t>
      </w:r>
      <w:r w:rsidR="00964567" w:rsidRPr="00150FDA">
        <w:rPr>
          <w:rFonts w:ascii="Arial Narrow" w:hAnsi="Arial Narrow" w:cs="Arial Narrow"/>
          <w:sz w:val="26"/>
          <w:szCs w:val="26"/>
          <w:lang w:val="es-ES"/>
        </w:rPr>
        <w:t>condenado</w:t>
      </w:r>
      <w:r w:rsidR="002F0317" w:rsidRPr="00150FDA">
        <w:rPr>
          <w:rFonts w:ascii="Arial Narrow" w:hAnsi="Arial Narrow" w:cs="Arial Narrow"/>
          <w:sz w:val="26"/>
          <w:szCs w:val="26"/>
          <w:lang w:val="es-ES"/>
        </w:rPr>
        <w:t xml:space="preserve"> a responder </w:t>
      </w:r>
      <w:r w:rsidR="005E55AC" w:rsidRPr="00150FDA">
        <w:rPr>
          <w:rFonts w:ascii="Arial Narrow" w:hAnsi="Arial Narrow" w:cs="Arial Narrow"/>
          <w:sz w:val="26"/>
          <w:szCs w:val="26"/>
          <w:lang w:val="es-ES"/>
        </w:rPr>
        <w:t>de</w:t>
      </w:r>
      <w:r w:rsidR="002F0317" w:rsidRPr="00150FDA">
        <w:rPr>
          <w:rFonts w:ascii="Arial Narrow" w:hAnsi="Arial Narrow" w:cs="Arial Narrow"/>
          <w:sz w:val="26"/>
          <w:szCs w:val="26"/>
          <w:lang w:val="es-ES"/>
        </w:rPr>
        <w:t xml:space="preserve"> los perjuicios </w:t>
      </w:r>
      <w:r w:rsidR="00B12C91" w:rsidRPr="00150FDA">
        <w:rPr>
          <w:rFonts w:ascii="Arial Narrow" w:hAnsi="Arial Narrow" w:cs="Arial Narrow"/>
          <w:sz w:val="26"/>
          <w:szCs w:val="26"/>
          <w:lang w:val="es-ES"/>
        </w:rPr>
        <w:t>sufridos por</w:t>
      </w:r>
      <w:r w:rsidR="002F0317" w:rsidRPr="00150FDA">
        <w:rPr>
          <w:rFonts w:ascii="Arial Narrow" w:hAnsi="Arial Narrow" w:cs="Arial Narrow"/>
          <w:sz w:val="26"/>
          <w:szCs w:val="26"/>
          <w:lang w:val="es-ES"/>
        </w:rPr>
        <w:t xml:space="preserve"> otro resulta imprescindible </w:t>
      </w:r>
      <w:r w:rsidR="004123AE" w:rsidRPr="00150FDA">
        <w:rPr>
          <w:rFonts w:ascii="Arial Narrow" w:hAnsi="Arial Narrow" w:cs="Arial Narrow"/>
          <w:sz w:val="26"/>
          <w:szCs w:val="26"/>
          <w:lang w:val="es-ES"/>
        </w:rPr>
        <w:t>que se le pueda atribuir</w:t>
      </w:r>
      <w:r w:rsidR="00E44FFF" w:rsidRPr="00150FDA">
        <w:rPr>
          <w:rFonts w:ascii="Arial Narrow" w:hAnsi="Arial Narrow" w:cs="Arial Narrow"/>
          <w:sz w:val="26"/>
          <w:szCs w:val="26"/>
          <w:lang w:val="es-ES"/>
        </w:rPr>
        <w:t xml:space="preserve"> jurídicamente </w:t>
      </w:r>
      <w:r w:rsidR="004123AE" w:rsidRPr="00150FDA">
        <w:rPr>
          <w:rFonts w:ascii="Arial Narrow" w:hAnsi="Arial Narrow" w:cs="Arial Narrow"/>
          <w:sz w:val="26"/>
          <w:szCs w:val="26"/>
          <w:lang w:val="es-ES"/>
        </w:rPr>
        <w:t>su causa.</w:t>
      </w:r>
      <w:r w:rsidR="00E95663" w:rsidRPr="00150FDA">
        <w:rPr>
          <w:rFonts w:ascii="Arial Narrow" w:hAnsi="Arial Narrow" w:cs="Arial Narrow"/>
          <w:sz w:val="26"/>
          <w:szCs w:val="26"/>
          <w:lang w:val="es-ES"/>
        </w:rPr>
        <w:t xml:space="preserve"> </w:t>
      </w:r>
    </w:p>
    <w:p w14:paraId="4B85F5C1" w14:textId="77777777" w:rsidR="0048030A" w:rsidRPr="00150FDA" w:rsidRDefault="0048030A" w:rsidP="00150FDA">
      <w:pPr>
        <w:pStyle w:val="313"/>
        <w:spacing w:line="276" w:lineRule="auto"/>
        <w:jc w:val="both"/>
        <w:rPr>
          <w:rFonts w:ascii="Arial Narrow" w:hAnsi="Arial Narrow" w:cs="Arial Narrow"/>
          <w:sz w:val="26"/>
          <w:szCs w:val="26"/>
          <w:lang w:val="es-ES"/>
        </w:rPr>
      </w:pPr>
    </w:p>
    <w:p w14:paraId="5BAFD079" w14:textId="1D29B0F9" w:rsidR="00790CD7" w:rsidRPr="00150FDA" w:rsidRDefault="4D817EA7" w:rsidP="00150FDA">
      <w:pPr>
        <w:pStyle w:val="313"/>
        <w:spacing w:line="276" w:lineRule="auto"/>
        <w:jc w:val="both"/>
        <w:rPr>
          <w:rFonts w:ascii="Arial Narrow" w:hAnsi="Arial Narrow" w:cs="Arial Narrow"/>
          <w:i/>
          <w:iCs/>
          <w:sz w:val="26"/>
          <w:szCs w:val="26"/>
          <w:lang w:val="es-ES"/>
        </w:rPr>
      </w:pPr>
      <w:r w:rsidRPr="00150FDA">
        <w:rPr>
          <w:rFonts w:ascii="Arial Narrow" w:hAnsi="Arial Narrow" w:cs="Arial Narrow"/>
          <w:sz w:val="26"/>
          <w:szCs w:val="26"/>
          <w:lang w:val="es-ES"/>
        </w:rPr>
        <w:t xml:space="preserve">Para resolver el punto es necesario desarrollar un </w:t>
      </w:r>
      <w:r w:rsidR="650B8C49" w:rsidRPr="00150FDA">
        <w:rPr>
          <w:rFonts w:ascii="Arial Narrow" w:hAnsi="Arial Narrow" w:cs="Arial Narrow"/>
          <w:sz w:val="26"/>
          <w:szCs w:val="26"/>
          <w:lang w:val="es-ES"/>
        </w:rPr>
        <w:t>análisis que, siguiendo de cerca la jurisprudencia de casación civil</w:t>
      </w:r>
      <w:r w:rsidR="00192E6C" w:rsidRPr="00150FDA">
        <w:rPr>
          <w:rStyle w:val="Refdenotaalpie"/>
          <w:rFonts w:ascii="Arial Narrow" w:hAnsi="Arial Narrow" w:cs="Arial Narrow"/>
          <w:sz w:val="26"/>
          <w:szCs w:val="26"/>
          <w:lang w:val="es-ES"/>
        </w:rPr>
        <w:footnoteReference w:id="9"/>
      </w:r>
      <w:r w:rsidR="650B8C49" w:rsidRPr="00150FDA">
        <w:rPr>
          <w:rFonts w:ascii="Arial Narrow" w:hAnsi="Arial Narrow" w:cs="Arial Narrow"/>
          <w:sz w:val="26"/>
          <w:szCs w:val="26"/>
          <w:lang w:val="es-ES"/>
        </w:rPr>
        <w:t xml:space="preserve">, se compone de dos fases o etapas: </w:t>
      </w:r>
      <w:r w:rsidR="650B8C49" w:rsidRPr="00150FDA">
        <w:rPr>
          <w:rFonts w:ascii="Arial Narrow" w:hAnsi="Arial Narrow" w:cs="Arial Narrow"/>
          <w:i/>
          <w:iCs/>
          <w:sz w:val="26"/>
          <w:szCs w:val="26"/>
          <w:lang w:val="es-ES"/>
        </w:rPr>
        <w:t>“</w:t>
      </w:r>
      <w:r w:rsidR="0EBD1773" w:rsidRPr="00B6462D">
        <w:rPr>
          <w:rFonts w:ascii="Arial Narrow" w:hAnsi="Arial Narrow" w:cs="Arial Narrow"/>
          <w:i/>
          <w:iCs/>
          <w:sz w:val="24"/>
          <w:szCs w:val="26"/>
          <w:lang w:val="es-ES"/>
        </w:rPr>
        <w:t xml:space="preserve">La primera, conocida como causalidad fáctica, o causalidad de hecho, tiene por objeto identificar, en sentido material, si una actividad es condición necesaria para la producción del hecho dañoso; la segunda, que suele denominarse como causalidad jurídica, o alcance de la responsabilidad </w:t>
      </w:r>
      <w:bookmarkEnd w:id="3"/>
      <w:r w:rsidR="0EBD1773" w:rsidRPr="00B6462D">
        <w:rPr>
          <w:rFonts w:ascii="Arial Narrow" w:hAnsi="Arial Narrow" w:cs="Arial Narrow"/>
          <w:i/>
          <w:iCs/>
          <w:sz w:val="24"/>
          <w:szCs w:val="26"/>
          <w:lang w:val="es-ES"/>
        </w:rPr>
        <w:t>busca atribuir, a través de criterios normativos, la categoría de causa a una de esas condiciones antecedentes –como directiva para imputar a su autor las secuelas de la interacción lesiva–</w:t>
      </w:r>
      <w:r w:rsidR="0EBD1773" w:rsidRPr="00150FDA">
        <w:rPr>
          <w:rFonts w:ascii="Arial Narrow" w:hAnsi="Arial Narrow" w:cs="Arial Narrow"/>
          <w:i/>
          <w:iCs/>
          <w:sz w:val="26"/>
          <w:szCs w:val="26"/>
          <w:lang w:val="es-ES"/>
        </w:rPr>
        <w:t>.</w:t>
      </w:r>
      <w:r w:rsidR="6F725186" w:rsidRPr="00150FDA">
        <w:rPr>
          <w:rFonts w:ascii="Arial Narrow" w:hAnsi="Arial Narrow" w:cs="Arial Narrow"/>
          <w:i/>
          <w:iCs/>
          <w:sz w:val="26"/>
          <w:szCs w:val="26"/>
          <w:lang w:val="es-ES"/>
        </w:rPr>
        <w:t>”</w:t>
      </w:r>
      <w:r w:rsidR="00B64FB7" w:rsidRPr="00150FDA">
        <w:rPr>
          <w:rStyle w:val="Refdenotaalpie"/>
          <w:rFonts w:ascii="Arial Narrow" w:hAnsi="Arial Narrow" w:cs="Arial Narrow"/>
          <w:i/>
          <w:iCs/>
          <w:sz w:val="26"/>
          <w:szCs w:val="26"/>
          <w:lang w:val="es-ES"/>
        </w:rPr>
        <w:footnoteReference w:id="10"/>
      </w:r>
    </w:p>
    <w:p w14:paraId="1AEB3E3D" w14:textId="2A8A13FA" w:rsidR="00093E8F" w:rsidRPr="00150FDA" w:rsidRDefault="00093E8F" w:rsidP="00150FDA">
      <w:pPr>
        <w:pStyle w:val="313"/>
        <w:spacing w:line="276" w:lineRule="auto"/>
        <w:jc w:val="both"/>
        <w:rPr>
          <w:rFonts w:ascii="Arial Narrow" w:hAnsi="Arial Narrow" w:cs="Arial Narrow"/>
          <w:sz w:val="26"/>
          <w:szCs w:val="26"/>
          <w:lang w:val="es-ES"/>
        </w:rPr>
      </w:pPr>
    </w:p>
    <w:p w14:paraId="543420B1" w14:textId="77777777" w:rsidR="00B6462D" w:rsidRDefault="001B07A8"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Tal distinción </w:t>
      </w:r>
      <w:r w:rsidR="00F11906" w:rsidRPr="00150FDA">
        <w:rPr>
          <w:rFonts w:ascii="Arial Narrow" w:hAnsi="Arial Narrow" w:cs="Arial Narrow"/>
          <w:sz w:val="26"/>
          <w:szCs w:val="26"/>
          <w:lang w:val="es-ES"/>
        </w:rPr>
        <w:t>ya había sido planteada de antes por la Corporación, como cuando en la s</w:t>
      </w:r>
      <w:r w:rsidRPr="00150FDA">
        <w:rPr>
          <w:rFonts w:ascii="Arial Narrow" w:hAnsi="Arial Narrow" w:cs="Arial Narrow"/>
          <w:sz w:val="26"/>
          <w:szCs w:val="26"/>
          <w:lang w:val="es-ES"/>
        </w:rPr>
        <w:t>entencia SC13925 del 30 de septiembre de 2016</w:t>
      </w:r>
      <w:r w:rsidR="00F11906" w:rsidRPr="00150FDA">
        <w:rPr>
          <w:rFonts w:ascii="Arial Narrow" w:hAnsi="Arial Narrow" w:cs="Arial Narrow"/>
          <w:sz w:val="26"/>
          <w:szCs w:val="26"/>
          <w:lang w:val="es-ES"/>
        </w:rPr>
        <w:t xml:space="preserve"> expresó</w:t>
      </w:r>
      <w:r w:rsidRPr="00150FDA">
        <w:rPr>
          <w:rFonts w:ascii="Arial Narrow" w:hAnsi="Arial Narrow" w:cs="Arial Narrow"/>
          <w:sz w:val="26"/>
          <w:szCs w:val="26"/>
          <w:lang w:val="es-ES"/>
        </w:rPr>
        <w:t>:</w:t>
      </w:r>
    </w:p>
    <w:p w14:paraId="484D00D6" w14:textId="77777777" w:rsidR="00B6462D" w:rsidRDefault="00B6462D" w:rsidP="00150FDA">
      <w:pPr>
        <w:pStyle w:val="313"/>
        <w:spacing w:line="276" w:lineRule="auto"/>
        <w:jc w:val="both"/>
        <w:rPr>
          <w:rFonts w:ascii="Arial Narrow" w:hAnsi="Arial Narrow" w:cs="Arial Narrow"/>
          <w:i/>
          <w:iCs/>
          <w:sz w:val="26"/>
          <w:szCs w:val="26"/>
          <w:lang w:val="es-ES"/>
        </w:rPr>
      </w:pPr>
    </w:p>
    <w:p w14:paraId="0E2D169F" w14:textId="6ED6FA4B" w:rsidR="001B07A8" w:rsidRPr="00B6462D" w:rsidRDefault="001B07A8" w:rsidP="00B6462D">
      <w:pPr>
        <w:pStyle w:val="313"/>
        <w:ind w:left="426" w:right="420"/>
        <w:jc w:val="both"/>
        <w:rPr>
          <w:rFonts w:ascii="Arial Narrow" w:hAnsi="Arial Narrow" w:cs="Arial Narrow"/>
          <w:sz w:val="24"/>
          <w:szCs w:val="26"/>
          <w:lang w:val="es-ES"/>
        </w:rPr>
      </w:pPr>
      <w:r w:rsidRPr="00B6462D">
        <w:rPr>
          <w:rFonts w:ascii="Arial Narrow" w:hAnsi="Arial Narrow" w:cs="Arial Narrow"/>
          <w:i/>
          <w:iCs/>
          <w:sz w:val="24"/>
          <w:szCs w:val="26"/>
          <w:lang w:val="es-ES"/>
        </w:rPr>
        <w:t>“Cuando en el lenguaje común y corriente se toma un hecho como generador de una consecuencia jurídica, normalmente se está en presencia de un concepto normativo y no naturalista de causa, sin que esta distinción se haga explícita en la mayoría de los casos por fuerza de la costumbre. Al respecto, GOLDENBERG explica:</w:t>
      </w:r>
      <w:r w:rsidR="00F11906" w:rsidRPr="00B6462D">
        <w:rPr>
          <w:rFonts w:ascii="Arial Narrow" w:hAnsi="Arial Narrow" w:cs="Arial Narrow"/>
          <w:i/>
          <w:iCs/>
          <w:sz w:val="24"/>
          <w:szCs w:val="26"/>
          <w:lang w:val="es-ES"/>
        </w:rPr>
        <w:t xml:space="preserve"> </w:t>
      </w:r>
      <w:r w:rsidRPr="00B6462D">
        <w:rPr>
          <w:rFonts w:ascii="Arial Narrow" w:hAnsi="Arial Narrow" w:cs="Arial Narrow"/>
          <w:i/>
          <w:iCs/>
          <w:sz w:val="24"/>
          <w:szCs w:val="26"/>
          <w:lang w:val="es-ES"/>
        </w:rPr>
        <w:t xml:space="preserve">«No debe perderse de vista el dato esencial de que, aun cuando el hecho causa y el hecho resultado pertenecen al mundo de la realidad natural, el proceso causal va a ser en definitiva estimado de consuno con una norma positiva dotada de un juicio de valor, que servirá de parámetro para mensurar jurídicamente ese encadenamiento de sucesos. Para la debida comprensión del problema, ambos niveles no deben confundirse. De este modo, las consecuencias de un hecho no serán las mismas desde el punto de vista empírico que con relación al área de la juridicidad. En el </w:t>
      </w:r>
      <w:proofErr w:type="spellStart"/>
      <w:r w:rsidRPr="00B6462D">
        <w:rPr>
          <w:rFonts w:ascii="Arial Narrow" w:hAnsi="Arial Narrow" w:cs="Arial Narrow"/>
          <w:i/>
          <w:iCs/>
          <w:sz w:val="24"/>
          <w:szCs w:val="26"/>
          <w:lang w:val="es-ES"/>
        </w:rPr>
        <w:t>iter</w:t>
      </w:r>
      <w:proofErr w:type="spellEnd"/>
      <w:r w:rsidRPr="00B6462D">
        <w:rPr>
          <w:rFonts w:ascii="Arial Narrow" w:hAnsi="Arial Narrow" w:cs="Arial Narrow"/>
          <w:i/>
          <w:iCs/>
          <w:sz w:val="24"/>
          <w:szCs w:val="26"/>
          <w:lang w:val="es-ES"/>
        </w:rPr>
        <w:t xml:space="preserve"> del suceder causal el plexo jurídico sólo toma en cuenta aquellos efectos que conceptúa relevantes en cuanto pueden ser objeto de atribución normativa, de conformidad con las pautas predeterminadas legalmente, desinteresándose de los demás eslabones de la cadena de hechos que no por ello dejan de tener, en el plexo ontológico, la calidad de </w:t>
      </w:r>
      <w:r w:rsidRPr="00B6462D">
        <w:rPr>
          <w:rFonts w:ascii="Arial Narrow" w:hAnsi="Arial Narrow" w:cs="Arial Narrow"/>
          <w:i/>
          <w:iCs/>
          <w:sz w:val="24"/>
          <w:szCs w:val="26"/>
          <w:lang w:val="es-ES"/>
        </w:rPr>
        <w:lastRenderedPageBreak/>
        <w:t>“consecuencias”». (La relación de causalidad en la responsabilidad civil. Buenos Aires: Editorial Astrea, 2011, p. 8)”</w:t>
      </w:r>
    </w:p>
    <w:p w14:paraId="47D56474" w14:textId="3B6D3BF2" w:rsidR="00B8029B" w:rsidRPr="00150FDA" w:rsidRDefault="00B8029B" w:rsidP="00150FDA">
      <w:pPr>
        <w:pStyle w:val="313"/>
        <w:spacing w:line="276" w:lineRule="auto"/>
        <w:jc w:val="both"/>
        <w:rPr>
          <w:rFonts w:ascii="Arial Narrow" w:hAnsi="Arial Narrow" w:cs="Arial Narrow"/>
          <w:sz w:val="26"/>
          <w:szCs w:val="26"/>
          <w:lang w:val="es-ES"/>
        </w:rPr>
      </w:pPr>
    </w:p>
    <w:p w14:paraId="68A17AFE" w14:textId="57CEA6DC" w:rsidR="00F11906" w:rsidRPr="00150FDA" w:rsidRDefault="0FF7B7BE"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Y lo reiteró, por ejemplo, en sentencias </w:t>
      </w:r>
      <w:r w:rsidR="63DAB70D" w:rsidRPr="00150FDA">
        <w:rPr>
          <w:rFonts w:ascii="Arial Narrow" w:hAnsi="Arial Narrow" w:cs="Arial Narrow"/>
          <w:sz w:val="26"/>
          <w:szCs w:val="26"/>
          <w:lang w:val="es-ES"/>
        </w:rPr>
        <w:t xml:space="preserve">SC3348-2020, </w:t>
      </w:r>
      <w:r w:rsidR="3393DC89" w:rsidRPr="00150FDA">
        <w:rPr>
          <w:rFonts w:ascii="Arial Narrow" w:hAnsi="Arial Narrow" w:cs="Arial Narrow"/>
          <w:sz w:val="26"/>
          <w:szCs w:val="26"/>
          <w:lang w:val="es-ES"/>
        </w:rPr>
        <w:t>SC2348-2021</w:t>
      </w:r>
      <w:r w:rsidR="5AAD63F4" w:rsidRPr="00150FDA">
        <w:rPr>
          <w:rFonts w:ascii="Arial Narrow" w:hAnsi="Arial Narrow" w:cs="Arial Narrow"/>
          <w:sz w:val="26"/>
          <w:szCs w:val="26"/>
          <w:lang w:val="es-ES"/>
        </w:rPr>
        <w:t xml:space="preserve"> y SC3919-2021, donde sentenció nuevamente que </w:t>
      </w:r>
      <w:r w:rsidR="7ECB60FE" w:rsidRPr="00150FDA">
        <w:rPr>
          <w:rFonts w:ascii="Arial Narrow" w:hAnsi="Arial Narrow" w:cs="Arial Narrow"/>
          <w:sz w:val="26"/>
          <w:szCs w:val="26"/>
          <w:lang w:val="es-ES"/>
        </w:rPr>
        <w:t>“</w:t>
      </w:r>
      <w:r w:rsidR="7ECB60FE" w:rsidRPr="00B6462D">
        <w:rPr>
          <w:rFonts w:ascii="Arial Narrow" w:hAnsi="Arial Narrow" w:cs="Arial Narrow"/>
          <w:i/>
          <w:iCs/>
          <w:sz w:val="24"/>
          <w:szCs w:val="26"/>
          <w:lang w:val="es-ES"/>
        </w:rPr>
        <w:t>en la búsqueda del nexo causal concurren elementos fácticos y jurídicos, siendo indispensable la prueba -directa o inferencial- del primero de ellos, para lograr</w:t>
      </w:r>
      <w:r w:rsidR="2FC6E99D" w:rsidRPr="00B6462D">
        <w:rPr>
          <w:rFonts w:ascii="Arial Narrow" w:hAnsi="Arial Narrow" w:cs="Arial Narrow"/>
          <w:i/>
          <w:iCs/>
          <w:sz w:val="24"/>
          <w:szCs w:val="26"/>
          <w:lang w:val="es-ES"/>
        </w:rPr>
        <w:t xml:space="preserve"> </w:t>
      </w:r>
      <w:r w:rsidR="7ECB60FE" w:rsidRPr="00B6462D">
        <w:rPr>
          <w:rFonts w:ascii="Arial Narrow" w:hAnsi="Arial Narrow" w:cs="Arial Narrow"/>
          <w:i/>
          <w:iCs/>
          <w:sz w:val="24"/>
          <w:szCs w:val="26"/>
          <w:lang w:val="es-ES"/>
        </w:rPr>
        <w:t>una condena indemnizatoria</w:t>
      </w:r>
      <w:r w:rsidR="7ECB60FE" w:rsidRPr="00150FDA">
        <w:rPr>
          <w:rFonts w:ascii="Arial Narrow" w:hAnsi="Arial Narrow" w:cs="Arial Narrow"/>
          <w:sz w:val="26"/>
          <w:szCs w:val="26"/>
          <w:lang w:val="es-ES"/>
        </w:rPr>
        <w:t>”.</w:t>
      </w:r>
      <w:r w:rsidR="15014182" w:rsidRPr="00150FDA">
        <w:rPr>
          <w:rFonts w:ascii="Arial Narrow" w:hAnsi="Arial Narrow" w:cs="Arial Narrow"/>
          <w:sz w:val="26"/>
          <w:szCs w:val="26"/>
          <w:lang w:val="es-ES"/>
        </w:rPr>
        <w:t xml:space="preserve"> Lo relevante, entonces, es la prueba</w:t>
      </w:r>
      <w:r w:rsidR="58F10F00" w:rsidRPr="00150FDA">
        <w:rPr>
          <w:rFonts w:ascii="Arial Narrow" w:hAnsi="Arial Narrow" w:cs="Arial Narrow"/>
          <w:sz w:val="26"/>
          <w:szCs w:val="26"/>
          <w:lang w:val="es-ES"/>
        </w:rPr>
        <w:t xml:space="preserve"> – directa o por inferencias </w:t>
      </w:r>
      <w:r w:rsidR="005A79FB">
        <w:rPr>
          <w:rFonts w:ascii="Arial Narrow" w:hAnsi="Arial Narrow" w:cs="Arial Narrow"/>
          <w:sz w:val="26"/>
          <w:szCs w:val="26"/>
          <w:lang w:val="es-ES"/>
        </w:rPr>
        <w:t>–</w:t>
      </w:r>
      <w:r w:rsidR="58F10F00" w:rsidRPr="00150FDA">
        <w:rPr>
          <w:rFonts w:ascii="Arial Narrow" w:hAnsi="Arial Narrow" w:cs="Arial Narrow"/>
          <w:sz w:val="26"/>
          <w:szCs w:val="26"/>
          <w:lang w:val="es-ES"/>
        </w:rPr>
        <w:t xml:space="preserve"> </w:t>
      </w:r>
      <w:r w:rsidR="15014182" w:rsidRPr="00150FDA">
        <w:rPr>
          <w:rFonts w:ascii="Arial Narrow" w:hAnsi="Arial Narrow" w:cs="Arial Narrow"/>
          <w:sz w:val="26"/>
          <w:szCs w:val="26"/>
          <w:lang w:val="es-ES"/>
        </w:rPr>
        <w:t>de la atribución fáctica o material del daño en cabeza del servicio médico y sanitario brindado por la demandada.</w:t>
      </w:r>
    </w:p>
    <w:p w14:paraId="79852A46" w14:textId="04B3BC6A" w:rsidR="00F36898" w:rsidRPr="00150FDA" w:rsidRDefault="00F36898" w:rsidP="00150FDA">
      <w:pPr>
        <w:pStyle w:val="313"/>
        <w:spacing w:line="276" w:lineRule="auto"/>
        <w:jc w:val="both"/>
        <w:rPr>
          <w:rFonts w:ascii="Arial Narrow" w:hAnsi="Arial Narrow" w:cs="Arial Narrow"/>
          <w:sz w:val="26"/>
          <w:szCs w:val="26"/>
          <w:lang w:val="es-ES"/>
        </w:rPr>
      </w:pPr>
    </w:p>
    <w:p w14:paraId="2F2F2740" w14:textId="4C0F75AD" w:rsidR="009527C8" w:rsidRPr="00150FDA" w:rsidRDefault="3798E63C" w:rsidP="00150FDA">
      <w:pPr>
        <w:pStyle w:val="313"/>
        <w:spacing w:line="276" w:lineRule="auto"/>
        <w:jc w:val="both"/>
        <w:rPr>
          <w:rFonts w:ascii="Arial Narrow" w:hAnsi="Arial Narrow"/>
          <w:i/>
          <w:iCs/>
          <w:sz w:val="26"/>
          <w:szCs w:val="26"/>
          <w:lang w:val="es-CO"/>
        </w:rPr>
      </w:pPr>
      <w:r w:rsidRPr="00150FDA">
        <w:rPr>
          <w:rFonts w:ascii="Arial Narrow" w:hAnsi="Arial Narrow" w:cs="Arial Narrow"/>
          <w:b/>
          <w:bCs/>
          <w:sz w:val="26"/>
          <w:szCs w:val="26"/>
          <w:lang w:val="es-ES"/>
        </w:rPr>
        <w:t>4.4.-</w:t>
      </w:r>
      <w:r w:rsidRPr="00150FDA">
        <w:rPr>
          <w:rFonts w:ascii="Arial Narrow" w:hAnsi="Arial Narrow" w:cs="Arial Narrow"/>
          <w:sz w:val="26"/>
          <w:szCs w:val="26"/>
          <w:lang w:val="es-ES"/>
        </w:rPr>
        <w:t xml:space="preserve"> </w:t>
      </w:r>
      <w:r w:rsidR="3A34C27C" w:rsidRPr="00150FDA">
        <w:rPr>
          <w:rFonts w:ascii="Arial Narrow" w:hAnsi="Arial Narrow" w:cs="Arial Narrow"/>
          <w:sz w:val="26"/>
          <w:szCs w:val="26"/>
          <w:lang w:val="es-ES"/>
        </w:rPr>
        <w:t xml:space="preserve">El examen de la </w:t>
      </w:r>
      <w:r w:rsidR="3A34C27C" w:rsidRPr="00150FDA">
        <w:rPr>
          <w:rFonts w:ascii="Arial Narrow" w:hAnsi="Arial Narrow" w:cs="Arial Narrow"/>
          <w:b/>
          <w:bCs/>
          <w:sz w:val="26"/>
          <w:szCs w:val="26"/>
          <w:lang w:val="es-ES"/>
        </w:rPr>
        <w:t>causalidad fáctica</w:t>
      </w:r>
      <w:r w:rsidR="3A34C27C" w:rsidRPr="00150FDA">
        <w:rPr>
          <w:rFonts w:ascii="Arial Narrow" w:hAnsi="Arial Narrow" w:cs="Arial Narrow"/>
          <w:sz w:val="26"/>
          <w:szCs w:val="26"/>
          <w:lang w:val="es-ES"/>
        </w:rPr>
        <w:t xml:space="preserve">, como ya se anunció, busca </w:t>
      </w:r>
      <w:r w:rsidR="3A34C27C" w:rsidRPr="00150FDA">
        <w:rPr>
          <w:rFonts w:ascii="Arial Narrow" w:hAnsi="Arial Narrow"/>
          <w:sz w:val="26"/>
          <w:szCs w:val="26"/>
          <w:lang w:val="es-CO"/>
        </w:rPr>
        <w:t xml:space="preserve">determinar en forma razonable, desde una perspectiva estrictamente física o material, </w:t>
      </w:r>
      <w:r w:rsidR="3A505C8A" w:rsidRPr="00150FDA">
        <w:rPr>
          <w:rFonts w:ascii="Arial Narrow" w:hAnsi="Arial Narrow"/>
          <w:sz w:val="26"/>
          <w:szCs w:val="26"/>
          <w:lang w:val="es-CO"/>
        </w:rPr>
        <w:t>los hechos o actuaciones que</w:t>
      </w:r>
      <w:r w:rsidR="4840152F" w:rsidRPr="00150FDA">
        <w:rPr>
          <w:rFonts w:ascii="Arial Narrow" w:hAnsi="Arial Narrow"/>
          <w:sz w:val="26"/>
          <w:szCs w:val="26"/>
          <w:lang w:val="es-CO"/>
        </w:rPr>
        <w:t xml:space="preserve"> </w:t>
      </w:r>
      <w:r w:rsidR="3A505C8A" w:rsidRPr="00150FDA">
        <w:rPr>
          <w:rFonts w:ascii="Arial Narrow" w:hAnsi="Arial Narrow"/>
          <w:sz w:val="26"/>
          <w:szCs w:val="26"/>
          <w:lang w:val="es-CO"/>
        </w:rPr>
        <w:t>probablemente tuvieron injerencia en la producción del daño</w:t>
      </w:r>
      <w:r w:rsidR="192C6A24" w:rsidRPr="00150FDA">
        <w:rPr>
          <w:rFonts w:ascii="Arial Narrow" w:hAnsi="Arial Narrow"/>
          <w:sz w:val="26"/>
          <w:szCs w:val="26"/>
          <w:lang w:val="es-CO"/>
        </w:rPr>
        <w:t xml:space="preserve">. </w:t>
      </w:r>
      <w:r w:rsidR="2E063E15" w:rsidRPr="00150FDA">
        <w:rPr>
          <w:rFonts w:ascii="Arial Narrow" w:hAnsi="Arial Narrow"/>
          <w:sz w:val="26"/>
          <w:szCs w:val="26"/>
          <w:lang w:val="es-CO"/>
        </w:rPr>
        <w:t xml:space="preserve">Para desarrollarlo se acude </w:t>
      </w:r>
      <w:r w:rsidR="7570B8B6" w:rsidRPr="00150FDA">
        <w:rPr>
          <w:rFonts w:ascii="Arial Narrow" w:hAnsi="Arial Narrow"/>
          <w:sz w:val="26"/>
          <w:szCs w:val="26"/>
          <w:lang w:val="es-CO"/>
        </w:rPr>
        <w:t>a</w:t>
      </w:r>
      <w:r w:rsidR="2E063E15" w:rsidRPr="00150FDA">
        <w:rPr>
          <w:rFonts w:ascii="Arial Narrow" w:hAnsi="Arial Narrow"/>
          <w:sz w:val="26"/>
          <w:szCs w:val="26"/>
          <w:lang w:val="es-CO"/>
        </w:rPr>
        <w:t xml:space="preserve">l test de la </w:t>
      </w:r>
      <w:bookmarkStart w:id="4" w:name="_Hlk93598419"/>
      <w:proofErr w:type="spellStart"/>
      <w:r w:rsidR="2E063E15" w:rsidRPr="00150FDA">
        <w:rPr>
          <w:rFonts w:ascii="Arial Narrow" w:hAnsi="Arial Narrow"/>
          <w:i/>
          <w:iCs/>
          <w:sz w:val="26"/>
          <w:szCs w:val="26"/>
          <w:lang w:val="es-CO"/>
        </w:rPr>
        <w:t>conditio</w:t>
      </w:r>
      <w:proofErr w:type="spellEnd"/>
      <w:r w:rsidR="2E063E15" w:rsidRPr="00150FDA">
        <w:rPr>
          <w:rFonts w:ascii="Arial Narrow" w:hAnsi="Arial Narrow"/>
          <w:i/>
          <w:iCs/>
          <w:sz w:val="26"/>
          <w:szCs w:val="26"/>
          <w:lang w:val="es-CO"/>
        </w:rPr>
        <w:t xml:space="preserve"> </w:t>
      </w:r>
      <w:r w:rsidR="1A7212DF" w:rsidRPr="00150FDA">
        <w:rPr>
          <w:rFonts w:ascii="Arial Narrow" w:hAnsi="Arial Narrow"/>
          <w:i/>
          <w:iCs/>
          <w:sz w:val="26"/>
          <w:szCs w:val="26"/>
          <w:lang w:val="es-CO"/>
        </w:rPr>
        <w:t>sine qua non</w:t>
      </w:r>
      <w:bookmarkEnd w:id="4"/>
      <w:r w:rsidR="1A7212DF" w:rsidRPr="00150FDA">
        <w:rPr>
          <w:rFonts w:ascii="Arial Narrow" w:hAnsi="Arial Narrow"/>
          <w:sz w:val="26"/>
          <w:szCs w:val="26"/>
          <w:lang w:val="es-CO"/>
        </w:rPr>
        <w:t>, o “</w:t>
      </w:r>
      <w:r w:rsidR="1A7212DF" w:rsidRPr="00B6462D">
        <w:rPr>
          <w:rFonts w:ascii="Arial Narrow" w:hAnsi="Arial Narrow"/>
          <w:i/>
          <w:iCs/>
          <w:sz w:val="24"/>
          <w:szCs w:val="26"/>
          <w:lang w:val="es-CO"/>
        </w:rPr>
        <w:t xml:space="preserve">método </w:t>
      </w:r>
      <w:r w:rsidR="10AAC80E" w:rsidRPr="00B6462D">
        <w:rPr>
          <w:rFonts w:ascii="Arial Narrow" w:hAnsi="Arial Narrow"/>
          <w:i/>
          <w:iCs/>
          <w:sz w:val="24"/>
          <w:szCs w:val="26"/>
          <w:lang w:val="es-CO"/>
        </w:rPr>
        <w:t>experimental de la eliminación mental: si eliminado mentalmente el hecho imputable</w:t>
      </w:r>
      <w:r w:rsidR="556F4618" w:rsidRPr="00B6462D">
        <w:rPr>
          <w:rFonts w:ascii="Arial Narrow" w:hAnsi="Arial Narrow"/>
          <w:i/>
          <w:iCs/>
          <w:sz w:val="24"/>
          <w:szCs w:val="26"/>
          <w:lang w:val="es-CO"/>
        </w:rPr>
        <w:t>, subsiste el daño, el hecho no es causa del daño; si eliminado mentalmente el hecho</w:t>
      </w:r>
      <w:r w:rsidR="130137E4" w:rsidRPr="00B6462D">
        <w:rPr>
          <w:rFonts w:ascii="Arial Narrow" w:hAnsi="Arial Narrow"/>
          <w:i/>
          <w:iCs/>
          <w:sz w:val="24"/>
          <w:szCs w:val="26"/>
          <w:lang w:val="es-CO"/>
        </w:rPr>
        <w:t>, el daño desaparece, el hecho sí es causa del daño. Es condición necesaria del daño en iguales con</w:t>
      </w:r>
      <w:r w:rsidR="35F43284" w:rsidRPr="00B6462D">
        <w:rPr>
          <w:rFonts w:ascii="Arial Narrow" w:hAnsi="Arial Narrow"/>
          <w:i/>
          <w:iCs/>
          <w:sz w:val="24"/>
          <w:szCs w:val="26"/>
          <w:lang w:val="es-CO"/>
        </w:rPr>
        <w:t>diciones que todos los demás que cumplan con el test</w:t>
      </w:r>
      <w:r w:rsidR="35F43284" w:rsidRPr="00150FDA">
        <w:rPr>
          <w:rFonts w:ascii="Arial Narrow" w:hAnsi="Arial Narrow"/>
          <w:i/>
          <w:iCs/>
          <w:sz w:val="26"/>
          <w:szCs w:val="26"/>
          <w:lang w:val="es-CO"/>
        </w:rPr>
        <w:t>”.</w:t>
      </w:r>
      <w:r w:rsidR="009527C8" w:rsidRPr="00150FDA">
        <w:rPr>
          <w:rStyle w:val="Refdenotaalpie"/>
          <w:rFonts w:ascii="Arial Narrow" w:hAnsi="Arial Narrow"/>
          <w:i/>
          <w:iCs/>
          <w:sz w:val="26"/>
          <w:szCs w:val="26"/>
          <w:lang w:val="es-CO"/>
        </w:rPr>
        <w:footnoteReference w:id="11"/>
      </w:r>
    </w:p>
    <w:p w14:paraId="3A91BE41" w14:textId="7F756BD3" w:rsidR="009527C8" w:rsidRPr="00150FDA" w:rsidRDefault="009527C8" w:rsidP="00150FDA">
      <w:pPr>
        <w:pStyle w:val="313"/>
        <w:spacing w:line="276" w:lineRule="auto"/>
        <w:jc w:val="both"/>
        <w:rPr>
          <w:rFonts w:ascii="Arial Narrow" w:hAnsi="Arial Narrow"/>
          <w:i/>
          <w:iCs/>
          <w:sz w:val="26"/>
          <w:szCs w:val="26"/>
          <w:lang w:val="es-CO"/>
        </w:rPr>
      </w:pPr>
    </w:p>
    <w:p w14:paraId="7E4FE115" w14:textId="000A617A" w:rsidR="00F36898" w:rsidRPr="00150FDA" w:rsidRDefault="18B8EE88" w:rsidP="00150FDA">
      <w:pPr>
        <w:pStyle w:val="313"/>
        <w:spacing w:line="276" w:lineRule="auto"/>
        <w:jc w:val="both"/>
        <w:rPr>
          <w:rFonts w:ascii="Arial Narrow" w:hAnsi="Arial Narrow" w:cs="Arial Narrow"/>
          <w:sz w:val="26"/>
          <w:szCs w:val="26"/>
          <w:lang w:val="es-ES"/>
        </w:rPr>
      </w:pPr>
      <w:r w:rsidRPr="00150FDA">
        <w:rPr>
          <w:rFonts w:ascii="Arial Narrow" w:hAnsi="Arial Narrow"/>
          <w:sz w:val="26"/>
          <w:szCs w:val="26"/>
          <w:lang w:val="es-CO"/>
        </w:rPr>
        <w:t xml:space="preserve">El anterior ejercicio </w:t>
      </w:r>
      <w:r w:rsidR="718C0C32" w:rsidRPr="00150FDA">
        <w:rPr>
          <w:rFonts w:ascii="Arial Narrow" w:hAnsi="Arial Narrow"/>
          <w:sz w:val="26"/>
          <w:szCs w:val="26"/>
          <w:lang w:val="es-CO"/>
        </w:rPr>
        <w:t xml:space="preserve">permite seleccionar, </w:t>
      </w:r>
      <w:r w:rsidRPr="00150FDA">
        <w:rPr>
          <w:rFonts w:ascii="Arial Narrow" w:hAnsi="Arial Narrow"/>
          <w:sz w:val="26"/>
          <w:szCs w:val="26"/>
          <w:lang w:val="es-CO"/>
        </w:rPr>
        <w:t xml:space="preserve">entre </w:t>
      </w:r>
      <w:r w:rsidR="718C0C32" w:rsidRPr="00150FDA">
        <w:rPr>
          <w:rFonts w:ascii="Arial Narrow" w:hAnsi="Arial Narrow"/>
          <w:sz w:val="26"/>
          <w:szCs w:val="26"/>
          <w:lang w:val="es-CO"/>
        </w:rPr>
        <w:t xml:space="preserve">los diversos sucesos que </w:t>
      </w:r>
      <w:r w:rsidRPr="00150FDA">
        <w:rPr>
          <w:rFonts w:ascii="Arial Narrow" w:hAnsi="Arial Narrow"/>
          <w:sz w:val="26"/>
          <w:szCs w:val="26"/>
          <w:lang w:val="es-CO"/>
        </w:rPr>
        <w:t>antecedieron a</w:t>
      </w:r>
      <w:r w:rsidR="718C0C32" w:rsidRPr="00150FDA">
        <w:rPr>
          <w:rFonts w:ascii="Arial Narrow" w:hAnsi="Arial Narrow"/>
          <w:sz w:val="26"/>
          <w:szCs w:val="26"/>
          <w:lang w:val="es-CO"/>
        </w:rPr>
        <w:t xml:space="preserve">l daño, </w:t>
      </w:r>
      <w:r w:rsidR="1AE0BDF2" w:rsidRPr="00150FDA">
        <w:rPr>
          <w:rFonts w:ascii="Arial Narrow" w:hAnsi="Arial Narrow"/>
          <w:sz w:val="26"/>
          <w:szCs w:val="26"/>
          <w:lang w:val="es-CO"/>
        </w:rPr>
        <w:t xml:space="preserve">aquellos </w:t>
      </w:r>
      <w:r w:rsidRPr="00150FDA">
        <w:rPr>
          <w:rFonts w:ascii="Arial Narrow" w:hAnsi="Arial Narrow"/>
          <w:sz w:val="26"/>
          <w:szCs w:val="26"/>
          <w:lang w:val="es-CO"/>
        </w:rPr>
        <w:t>imprescindibles para que</w:t>
      </w:r>
      <w:r w:rsidR="1AE0BDF2" w:rsidRPr="00150FDA">
        <w:rPr>
          <w:rFonts w:ascii="Arial Narrow" w:hAnsi="Arial Narrow"/>
          <w:sz w:val="26"/>
          <w:szCs w:val="26"/>
          <w:lang w:val="es-CO"/>
        </w:rPr>
        <w:t xml:space="preserve"> sucediera, </w:t>
      </w:r>
      <w:r w:rsidR="463EA0BB" w:rsidRPr="00150FDA">
        <w:rPr>
          <w:rFonts w:ascii="Arial Narrow" w:hAnsi="Arial Narrow"/>
          <w:sz w:val="26"/>
          <w:szCs w:val="26"/>
          <w:lang w:val="es-CO"/>
        </w:rPr>
        <w:t xml:space="preserve">obtenidos </w:t>
      </w:r>
      <w:r w:rsidR="7716B361" w:rsidRPr="00150FDA">
        <w:rPr>
          <w:rFonts w:ascii="Arial Narrow" w:hAnsi="Arial Narrow"/>
          <w:sz w:val="26"/>
          <w:szCs w:val="26"/>
          <w:lang w:val="es-CO"/>
        </w:rPr>
        <w:t>“</w:t>
      </w:r>
      <w:r w:rsidR="7716B361" w:rsidRPr="00B6462D">
        <w:rPr>
          <w:rFonts w:ascii="Arial Narrow" w:hAnsi="Arial Narrow"/>
          <w:i/>
          <w:iCs/>
          <w:color w:val="000000" w:themeColor="text1"/>
          <w:sz w:val="24"/>
          <w:szCs w:val="26"/>
          <w:lang w:val="es-CO"/>
        </w:rPr>
        <w:t>a partir de las reglas de la vida, el sentido común y la lógica de lo razonable</w:t>
      </w:r>
      <w:r w:rsidR="3600DA78" w:rsidRPr="00150FDA">
        <w:rPr>
          <w:rFonts w:ascii="Arial Narrow" w:hAnsi="Arial Narrow"/>
          <w:i/>
          <w:iCs/>
          <w:color w:val="000000" w:themeColor="text1"/>
          <w:sz w:val="26"/>
          <w:szCs w:val="26"/>
          <w:lang w:val="es-CO"/>
        </w:rPr>
        <w:t>”</w:t>
      </w:r>
      <w:r w:rsidR="3600DA78" w:rsidRPr="00150FDA">
        <w:rPr>
          <w:rStyle w:val="Refdenotaalpie"/>
          <w:rFonts w:ascii="Arial Narrow" w:hAnsi="Arial Narrow"/>
          <w:i/>
          <w:iCs/>
          <w:color w:val="000000" w:themeColor="text1"/>
          <w:sz w:val="26"/>
          <w:szCs w:val="26"/>
          <w:lang w:val="es-CO"/>
        </w:rPr>
        <w:t xml:space="preserve"> </w:t>
      </w:r>
      <w:r w:rsidR="00E7008C" w:rsidRPr="00150FDA">
        <w:rPr>
          <w:rStyle w:val="Refdenotaalpie"/>
          <w:rFonts w:ascii="Arial Narrow" w:hAnsi="Arial Narrow"/>
          <w:i/>
          <w:iCs/>
          <w:color w:val="000000" w:themeColor="text1"/>
          <w:sz w:val="26"/>
          <w:szCs w:val="26"/>
          <w:lang w:val="es-CO"/>
        </w:rPr>
        <w:footnoteReference w:id="12"/>
      </w:r>
      <w:r w:rsidR="3A0A80AB" w:rsidRPr="00150FDA">
        <w:rPr>
          <w:rFonts w:ascii="Arial Narrow" w:hAnsi="Arial Narrow"/>
          <w:i/>
          <w:iCs/>
          <w:color w:val="000000" w:themeColor="text1"/>
          <w:sz w:val="26"/>
          <w:szCs w:val="26"/>
          <w:lang w:val="es-CO"/>
        </w:rPr>
        <w:t xml:space="preserve">, </w:t>
      </w:r>
      <w:r w:rsidR="3A0A80AB" w:rsidRPr="00150FDA">
        <w:rPr>
          <w:rFonts w:ascii="Arial Narrow" w:hAnsi="Arial Narrow"/>
          <w:color w:val="000000" w:themeColor="text1"/>
          <w:sz w:val="26"/>
          <w:szCs w:val="26"/>
          <w:lang w:val="es-CO"/>
        </w:rPr>
        <w:t xml:space="preserve">dejando de lado aquellas presuntas causas </w:t>
      </w:r>
      <w:r w:rsidR="21BDA30D" w:rsidRPr="00150FDA">
        <w:rPr>
          <w:rFonts w:ascii="Arial Narrow" w:hAnsi="Arial Narrow"/>
          <w:color w:val="000000" w:themeColor="text1"/>
          <w:sz w:val="26"/>
          <w:szCs w:val="26"/>
          <w:lang w:val="es-CO"/>
        </w:rPr>
        <w:t>que,</w:t>
      </w:r>
      <w:r w:rsidR="3A0A80AB" w:rsidRPr="00150FDA">
        <w:rPr>
          <w:rFonts w:ascii="Arial Narrow" w:hAnsi="Arial Narrow"/>
          <w:color w:val="000000" w:themeColor="text1"/>
          <w:sz w:val="26"/>
          <w:szCs w:val="26"/>
          <w:lang w:val="es-CO"/>
        </w:rPr>
        <w:t xml:space="preserve"> en realidad, devienen inocuas frente al resultado, o tan solo </w:t>
      </w:r>
      <w:r w:rsidR="0E10FBEC" w:rsidRPr="00150FDA">
        <w:rPr>
          <w:rFonts w:ascii="Arial Narrow" w:hAnsi="Arial Narrow"/>
          <w:color w:val="000000" w:themeColor="text1"/>
          <w:sz w:val="26"/>
          <w:szCs w:val="26"/>
          <w:lang w:val="es-CO"/>
        </w:rPr>
        <w:t xml:space="preserve">coadyuvan a su realización. </w:t>
      </w:r>
      <w:r w:rsidR="2CC48E8B" w:rsidRPr="00150FDA">
        <w:rPr>
          <w:rFonts w:ascii="Arial Narrow" w:hAnsi="Arial Narrow"/>
          <w:sz w:val="26"/>
          <w:szCs w:val="26"/>
          <w:lang w:val="es-CO"/>
        </w:rPr>
        <w:t>Esas potenciales causales que resulten seleccionadas serán</w:t>
      </w:r>
      <w:r w:rsidR="352D18CB" w:rsidRPr="00150FDA">
        <w:rPr>
          <w:rFonts w:ascii="Arial Narrow" w:hAnsi="Arial Narrow"/>
          <w:sz w:val="26"/>
          <w:szCs w:val="26"/>
          <w:lang w:val="es-CO"/>
        </w:rPr>
        <w:t xml:space="preserve"> materia del segundo análisis.</w:t>
      </w:r>
    </w:p>
    <w:p w14:paraId="3D56C0A4" w14:textId="535466B0" w:rsidR="005F7F43" w:rsidRPr="00150FDA" w:rsidRDefault="005F7F43" w:rsidP="00150FDA">
      <w:pPr>
        <w:pStyle w:val="313"/>
        <w:spacing w:line="276" w:lineRule="auto"/>
        <w:jc w:val="both"/>
        <w:rPr>
          <w:rFonts w:ascii="Arial Narrow" w:hAnsi="Arial Narrow"/>
          <w:i/>
          <w:color w:val="000000" w:themeColor="text1"/>
          <w:sz w:val="26"/>
          <w:szCs w:val="26"/>
          <w:lang w:val="es-CO"/>
        </w:rPr>
      </w:pPr>
    </w:p>
    <w:p w14:paraId="67F45E8E" w14:textId="478DA9A3" w:rsidR="000954CE" w:rsidRPr="00150FDA" w:rsidRDefault="174ED932" w:rsidP="00150FDA">
      <w:pPr>
        <w:pStyle w:val="313"/>
        <w:spacing w:line="276" w:lineRule="auto"/>
        <w:jc w:val="both"/>
        <w:rPr>
          <w:rFonts w:ascii="Arial Narrow" w:hAnsi="Arial Narrow"/>
          <w:b/>
          <w:bCs/>
          <w:iCs/>
          <w:color w:val="000000" w:themeColor="text1"/>
          <w:sz w:val="26"/>
          <w:szCs w:val="26"/>
          <w:lang w:val="es-CO"/>
        </w:rPr>
      </w:pPr>
      <w:r w:rsidRPr="00150FDA">
        <w:rPr>
          <w:rFonts w:ascii="Arial Narrow" w:hAnsi="Arial Narrow"/>
          <w:b/>
          <w:bCs/>
          <w:color w:val="000000" w:themeColor="text1"/>
          <w:sz w:val="26"/>
          <w:szCs w:val="26"/>
          <w:lang w:val="es-CO"/>
        </w:rPr>
        <w:t>4.5.-</w:t>
      </w:r>
      <w:r w:rsidR="659E4B22" w:rsidRPr="00150FDA">
        <w:rPr>
          <w:rFonts w:ascii="Arial Narrow" w:hAnsi="Arial Narrow"/>
          <w:color w:val="000000" w:themeColor="text1"/>
          <w:sz w:val="26"/>
          <w:szCs w:val="26"/>
          <w:lang w:val="es-CO"/>
        </w:rPr>
        <w:t xml:space="preserve"> </w:t>
      </w:r>
      <w:bookmarkStart w:id="5" w:name="_Hlk105402463"/>
      <w:r w:rsidR="659E4B22" w:rsidRPr="00150FDA">
        <w:rPr>
          <w:rFonts w:ascii="Arial Narrow" w:hAnsi="Arial Narrow"/>
          <w:color w:val="000000" w:themeColor="text1"/>
          <w:sz w:val="26"/>
          <w:szCs w:val="26"/>
          <w:lang w:val="es-CO"/>
        </w:rPr>
        <w:t xml:space="preserve">La segunda fase o de </w:t>
      </w:r>
      <w:r w:rsidR="659E4B22" w:rsidRPr="00150FDA">
        <w:rPr>
          <w:rFonts w:ascii="Arial Narrow" w:hAnsi="Arial Narrow"/>
          <w:b/>
          <w:bCs/>
          <w:color w:val="000000" w:themeColor="text1"/>
          <w:sz w:val="26"/>
          <w:szCs w:val="26"/>
          <w:lang w:val="es-CO"/>
        </w:rPr>
        <w:t>causalidad jurídica</w:t>
      </w:r>
      <w:r w:rsidR="659E4B22" w:rsidRPr="00150FDA">
        <w:rPr>
          <w:rFonts w:ascii="Arial Narrow" w:hAnsi="Arial Narrow"/>
          <w:color w:val="000000" w:themeColor="text1"/>
          <w:sz w:val="26"/>
          <w:szCs w:val="26"/>
          <w:lang w:val="es-CO"/>
        </w:rPr>
        <w:t>,</w:t>
      </w:r>
      <w:r w:rsidR="113A3A26" w:rsidRPr="00150FDA">
        <w:rPr>
          <w:rFonts w:ascii="Arial Narrow" w:hAnsi="Arial Narrow"/>
          <w:color w:val="000000" w:themeColor="text1"/>
          <w:sz w:val="26"/>
          <w:szCs w:val="26"/>
          <w:lang w:val="es-CO"/>
        </w:rPr>
        <w:t xml:space="preserve"> consiste en una valoración de esa misma naturaleza que persigue “</w:t>
      </w:r>
      <w:r w:rsidR="659E4B22" w:rsidRPr="00B6462D">
        <w:rPr>
          <w:rFonts w:ascii="Arial Narrow" w:hAnsi="Arial Narrow"/>
          <w:i/>
          <w:iCs/>
          <w:color w:val="000000" w:themeColor="text1"/>
          <w:sz w:val="24"/>
          <w:szCs w:val="26"/>
          <w:lang w:val="es-CO"/>
        </w:rPr>
        <w:t>establecer</w:t>
      </w:r>
      <w:r w:rsidR="659E4B22" w:rsidRPr="00B6462D">
        <w:rPr>
          <w:rFonts w:ascii="Arial Narrow" w:hAnsi="Arial Narrow"/>
          <w:color w:val="000000" w:themeColor="text1"/>
          <w:sz w:val="24"/>
          <w:szCs w:val="26"/>
          <w:lang w:val="es-CO"/>
        </w:rPr>
        <w:t xml:space="preserve"> </w:t>
      </w:r>
      <w:r w:rsidR="659E4B22" w:rsidRPr="00B6462D">
        <w:rPr>
          <w:rFonts w:ascii="Arial Narrow" w:hAnsi="Arial Narrow"/>
          <w:i/>
          <w:iCs/>
          <w:color w:val="000000" w:themeColor="text1"/>
          <w:sz w:val="24"/>
          <w:szCs w:val="26"/>
          <w:lang w:val="es-CO"/>
        </w:rPr>
        <w:t>si el resultado dañoso causalmente imbricado a la conducta del demandado, puede o no serle objetivamente imputado</w:t>
      </w:r>
      <w:r w:rsidR="62AF5977" w:rsidRPr="00150FDA">
        <w:rPr>
          <w:rFonts w:ascii="Arial Narrow" w:hAnsi="Arial Narrow"/>
          <w:i/>
          <w:iCs/>
          <w:color w:val="000000" w:themeColor="text1"/>
          <w:sz w:val="26"/>
          <w:szCs w:val="26"/>
          <w:lang w:val="es-CO"/>
        </w:rPr>
        <w:t>”</w:t>
      </w:r>
      <w:bookmarkEnd w:id="5"/>
      <w:r w:rsidR="00617652" w:rsidRPr="00150FDA">
        <w:rPr>
          <w:rStyle w:val="Refdenotaalpie"/>
          <w:rFonts w:ascii="Arial Narrow" w:hAnsi="Arial Narrow"/>
          <w:i/>
          <w:iCs/>
          <w:color w:val="000000" w:themeColor="text1"/>
          <w:sz w:val="26"/>
          <w:szCs w:val="26"/>
          <w:lang w:val="es-CO"/>
        </w:rPr>
        <w:footnoteReference w:id="13"/>
      </w:r>
      <w:r w:rsidR="57A95C38" w:rsidRPr="00150FDA">
        <w:rPr>
          <w:rFonts w:ascii="Arial Narrow" w:hAnsi="Arial Narrow"/>
          <w:color w:val="000000" w:themeColor="text1"/>
          <w:sz w:val="26"/>
          <w:szCs w:val="26"/>
          <w:lang w:val="es-CO"/>
        </w:rPr>
        <w:t>. Se resolverá acá</w:t>
      </w:r>
      <w:r w:rsidR="4026D6BE" w:rsidRPr="00150FDA">
        <w:rPr>
          <w:rFonts w:ascii="Arial Narrow" w:hAnsi="Arial Narrow"/>
          <w:color w:val="000000" w:themeColor="text1"/>
          <w:sz w:val="26"/>
          <w:szCs w:val="26"/>
          <w:lang w:val="es-CO"/>
        </w:rPr>
        <w:t>,</w:t>
      </w:r>
      <w:r w:rsidR="57A95C38" w:rsidRPr="00150FDA">
        <w:rPr>
          <w:rFonts w:ascii="Arial Narrow" w:hAnsi="Arial Narrow"/>
          <w:color w:val="000000" w:themeColor="text1"/>
          <w:sz w:val="26"/>
          <w:szCs w:val="26"/>
          <w:lang w:val="es-CO"/>
        </w:rPr>
        <w:t xml:space="preserve"> enton</w:t>
      </w:r>
      <w:r w:rsidR="19359548" w:rsidRPr="00150FDA">
        <w:rPr>
          <w:rFonts w:ascii="Arial Narrow" w:hAnsi="Arial Narrow"/>
          <w:color w:val="000000" w:themeColor="text1"/>
          <w:sz w:val="26"/>
          <w:szCs w:val="26"/>
          <w:lang w:val="es-CO"/>
        </w:rPr>
        <w:t>c</w:t>
      </w:r>
      <w:r w:rsidR="57A95C38" w:rsidRPr="00150FDA">
        <w:rPr>
          <w:rFonts w:ascii="Arial Narrow" w:hAnsi="Arial Narrow"/>
          <w:color w:val="000000" w:themeColor="text1"/>
          <w:sz w:val="26"/>
          <w:szCs w:val="26"/>
          <w:lang w:val="es-CO"/>
        </w:rPr>
        <w:t>e</w:t>
      </w:r>
      <w:r w:rsidR="19359548" w:rsidRPr="00150FDA">
        <w:rPr>
          <w:rFonts w:ascii="Arial Narrow" w:hAnsi="Arial Narrow"/>
          <w:color w:val="000000" w:themeColor="text1"/>
          <w:sz w:val="26"/>
          <w:szCs w:val="26"/>
          <w:lang w:val="es-CO"/>
        </w:rPr>
        <w:t>s</w:t>
      </w:r>
      <w:r w:rsidR="4026D6BE" w:rsidRPr="00150FDA">
        <w:rPr>
          <w:rFonts w:ascii="Arial Narrow" w:hAnsi="Arial Narrow"/>
          <w:color w:val="000000" w:themeColor="text1"/>
          <w:sz w:val="26"/>
          <w:szCs w:val="26"/>
          <w:lang w:val="es-CO"/>
        </w:rPr>
        <w:t>,</w:t>
      </w:r>
      <w:r w:rsidR="57A95C38" w:rsidRPr="00150FDA">
        <w:rPr>
          <w:rFonts w:ascii="Arial Narrow" w:hAnsi="Arial Narrow"/>
          <w:color w:val="000000" w:themeColor="text1"/>
          <w:sz w:val="26"/>
          <w:szCs w:val="26"/>
          <w:lang w:val="es-CO"/>
        </w:rPr>
        <w:t xml:space="preserve"> si</w:t>
      </w:r>
      <w:r w:rsidR="19359548" w:rsidRPr="00150FDA">
        <w:rPr>
          <w:rFonts w:ascii="Arial Narrow" w:hAnsi="Arial Narrow"/>
          <w:color w:val="000000" w:themeColor="text1"/>
          <w:sz w:val="26"/>
          <w:szCs w:val="26"/>
          <w:lang w:val="es-CO"/>
        </w:rPr>
        <w:t xml:space="preserve"> resulta </w:t>
      </w:r>
      <w:r w:rsidR="57A95C38" w:rsidRPr="00150FDA">
        <w:rPr>
          <w:rFonts w:ascii="Arial Narrow" w:hAnsi="Arial Narrow"/>
          <w:color w:val="000000" w:themeColor="text1"/>
          <w:sz w:val="26"/>
          <w:szCs w:val="26"/>
          <w:lang w:val="es-CO"/>
        </w:rPr>
        <w:t>viable atribuir a</w:t>
      </w:r>
      <w:r w:rsidR="19359548" w:rsidRPr="00150FDA">
        <w:rPr>
          <w:rFonts w:ascii="Arial Narrow" w:hAnsi="Arial Narrow"/>
          <w:color w:val="000000" w:themeColor="text1"/>
          <w:sz w:val="26"/>
          <w:szCs w:val="26"/>
          <w:lang w:val="es-CO"/>
        </w:rPr>
        <w:t xml:space="preserve">l demandado </w:t>
      </w:r>
      <w:r w:rsidR="57A95C38" w:rsidRPr="00150FDA">
        <w:rPr>
          <w:rFonts w:ascii="Arial Narrow" w:hAnsi="Arial Narrow"/>
          <w:color w:val="000000" w:themeColor="text1"/>
          <w:sz w:val="26"/>
          <w:szCs w:val="26"/>
          <w:lang w:val="es-CO"/>
        </w:rPr>
        <w:t>las secuelas de</w:t>
      </w:r>
      <w:r w:rsidR="19359548" w:rsidRPr="00150FDA">
        <w:rPr>
          <w:rFonts w:ascii="Arial Narrow" w:hAnsi="Arial Narrow"/>
          <w:color w:val="000000" w:themeColor="text1"/>
          <w:sz w:val="26"/>
          <w:szCs w:val="26"/>
          <w:lang w:val="es-CO"/>
        </w:rPr>
        <w:t>l</w:t>
      </w:r>
      <w:r w:rsidR="57A95C38" w:rsidRPr="00150FDA">
        <w:rPr>
          <w:rFonts w:ascii="Arial Narrow" w:hAnsi="Arial Narrow"/>
          <w:color w:val="000000" w:themeColor="text1"/>
          <w:sz w:val="26"/>
          <w:szCs w:val="26"/>
          <w:lang w:val="es-CO"/>
        </w:rPr>
        <w:t xml:space="preserve"> </w:t>
      </w:r>
      <w:r w:rsidR="19359548" w:rsidRPr="00150FDA">
        <w:rPr>
          <w:rFonts w:ascii="Arial Narrow" w:hAnsi="Arial Narrow"/>
          <w:color w:val="000000" w:themeColor="text1"/>
          <w:sz w:val="26"/>
          <w:szCs w:val="26"/>
          <w:lang w:val="es-CO"/>
        </w:rPr>
        <w:t>“</w:t>
      </w:r>
      <w:r w:rsidR="57A95C38" w:rsidRPr="00B6462D">
        <w:rPr>
          <w:rFonts w:ascii="Arial Narrow" w:hAnsi="Arial Narrow"/>
          <w:i/>
          <w:iCs/>
          <w:color w:val="000000" w:themeColor="text1"/>
          <w:sz w:val="24"/>
          <w:szCs w:val="26"/>
          <w:lang w:val="es-CO"/>
        </w:rPr>
        <w:t>resultado dañoso en cuya producción intervino materialmente</w:t>
      </w:r>
      <w:r w:rsidR="19359548" w:rsidRPr="00150FDA">
        <w:rPr>
          <w:rFonts w:ascii="Arial Narrow" w:hAnsi="Arial Narrow"/>
          <w:color w:val="000000" w:themeColor="text1"/>
          <w:sz w:val="26"/>
          <w:szCs w:val="26"/>
          <w:lang w:val="es-CO"/>
        </w:rPr>
        <w:t>”</w:t>
      </w:r>
      <w:r w:rsidR="004936C6" w:rsidRPr="00150FDA">
        <w:rPr>
          <w:rStyle w:val="Refdenotaalpie"/>
          <w:rFonts w:ascii="Arial Narrow" w:hAnsi="Arial Narrow"/>
          <w:color w:val="000000" w:themeColor="text1"/>
          <w:sz w:val="26"/>
          <w:szCs w:val="26"/>
          <w:lang w:val="es-CO"/>
        </w:rPr>
        <w:footnoteReference w:id="14"/>
      </w:r>
      <w:r w:rsidR="19359548" w:rsidRPr="00150FDA">
        <w:rPr>
          <w:rFonts w:ascii="Arial Narrow" w:hAnsi="Arial Narrow"/>
          <w:color w:val="000000" w:themeColor="text1"/>
          <w:sz w:val="26"/>
          <w:szCs w:val="26"/>
          <w:lang w:val="es-CO"/>
        </w:rPr>
        <w:t xml:space="preserve">, </w:t>
      </w:r>
      <w:r w:rsidR="6CB3CA2D" w:rsidRPr="00150FDA">
        <w:rPr>
          <w:rFonts w:ascii="Arial Narrow" w:hAnsi="Arial Narrow"/>
          <w:color w:val="000000" w:themeColor="text1"/>
          <w:sz w:val="26"/>
          <w:szCs w:val="26"/>
          <w:lang w:val="es-CO"/>
        </w:rPr>
        <w:t xml:space="preserve">o si </w:t>
      </w:r>
      <w:r w:rsidR="6CB3CA2D" w:rsidRPr="00150FDA">
        <w:rPr>
          <w:rFonts w:ascii="Arial Narrow" w:hAnsi="Arial Narrow"/>
          <w:i/>
          <w:iCs/>
          <w:color w:val="000000" w:themeColor="text1"/>
          <w:sz w:val="26"/>
          <w:szCs w:val="26"/>
          <w:lang w:val="es-CO"/>
        </w:rPr>
        <w:t>“</w:t>
      </w:r>
      <w:r w:rsidR="6CB3CA2D" w:rsidRPr="00B6462D">
        <w:rPr>
          <w:rFonts w:ascii="Arial Narrow" w:hAnsi="Arial Narrow"/>
          <w:i/>
          <w:iCs/>
          <w:color w:val="000000" w:themeColor="text1"/>
          <w:sz w:val="24"/>
          <w:szCs w:val="26"/>
          <w:lang w:val="es-CO"/>
        </w:rPr>
        <w:t>¿Existe algún principio que impida tratar</w:t>
      </w:r>
      <w:r w:rsidR="2E375E4B" w:rsidRPr="00B6462D">
        <w:rPr>
          <w:rFonts w:ascii="Arial Narrow" w:hAnsi="Arial Narrow"/>
          <w:i/>
          <w:iCs/>
          <w:color w:val="000000" w:themeColor="text1"/>
          <w:sz w:val="24"/>
          <w:szCs w:val="26"/>
          <w:lang w:val="es-CO"/>
        </w:rPr>
        <w:t xml:space="preserve"> a</w:t>
      </w:r>
      <w:r w:rsidR="6CB3CA2D" w:rsidRPr="00B6462D">
        <w:rPr>
          <w:rFonts w:ascii="Arial Narrow" w:hAnsi="Arial Narrow"/>
          <w:i/>
          <w:iCs/>
          <w:color w:val="000000" w:themeColor="text1"/>
          <w:sz w:val="24"/>
          <w:szCs w:val="26"/>
          <w:lang w:val="es-CO"/>
        </w:rPr>
        <w:t xml:space="preserve"> Y como la consecuencia de X para efectos legales?</w:t>
      </w:r>
      <w:r w:rsidR="6CB3CA2D" w:rsidRPr="00150FDA">
        <w:rPr>
          <w:rFonts w:ascii="Arial Narrow" w:hAnsi="Arial Narrow"/>
          <w:color w:val="000000" w:themeColor="text1"/>
          <w:sz w:val="26"/>
          <w:szCs w:val="26"/>
          <w:lang w:val="es-CO"/>
        </w:rPr>
        <w:t>”</w:t>
      </w:r>
      <w:r w:rsidR="00C034FB" w:rsidRPr="00150FDA">
        <w:rPr>
          <w:rStyle w:val="Refdenotaalpie"/>
          <w:rFonts w:ascii="Arial Narrow" w:hAnsi="Arial Narrow"/>
          <w:color w:val="000000" w:themeColor="text1"/>
          <w:sz w:val="26"/>
          <w:szCs w:val="26"/>
          <w:lang w:val="es-CO"/>
        </w:rPr>
        <w:footnoteReference w:id="15"/>
      </w:r>
      <w:r w:rsidR="6CB3CA2D" w:rsidRPr="00150FDA">
        <w:rPr>
          <w:rFonts w:ascii="Arial Narrow" w:hAnsi="Arial Narrow"/>
          <w:color w:val="000000" w:themeColor="text1"/>
          <w:sz w:val="26"/>
          <w:szCs w:val="26"/>
          <w:lang w:val="es-CO"/>
        </w:rPr>
        <w:t>, entendiendo por Y</w:t>
      </w:r>
      <w:r w:rsidR="2E375E4B" w:rsidRPr="00150FDA">
        <w:rPr>
          <w:rFonts w:ascii="Arial Narrow" w:hAnsi="Arial Narrow"/>
          <w:color w:val="000000" w:themeColor="text1"/>
          <w:sz w:val="26"/>
          <w:szCs w:val="26"/>
          <w:lang w:val="es-CO"/>
        </w:rPr>
        <w:t xml:space="preserve"> </w:t>
      </w:r>
      <w:r w:rsidR="6FA13568" w:rsidRPr="00150FDA">
        <w:rPr>
          <w:rFonts w:ascii="Arial Narrow" w:hAnsi="Arial Narrow"/>
          <w:color w:val="000000" w:themeColor="text1"/>
          <w:sz w:val="26"/>
          <w:szCs w:val="26"/>
          <w:lang w:val="es-CO"/>
        </w:rPr>
        <w:t xml:space="preserve">el daño, y por X </w:t>
      </w:r>
      <w:r w:rsidR="2E375E4B" w:rsidRPr="00150FDA">
        <w:rPr>
          <w:rFonts w:ascii="Arial Narrow" w:hAnsi="Arial Narrow"/>
          <w:color w:val="000000" w:themeColor="text1"/>
          <w:sz w:val="26"/>
          <w:szCs w:val="26"/>
          <w:lang w:val="es-CO"/>
        </w:rPr>
        <w:t>la causa física identificada.</w:t>
      </w:r>
    </w:p>
    <w:p w14:paraId="336D5E19" w14:textId="47AD2157" w:rsidR="000954CE" w:rsidRPr="00150FDA" w:rsidRDefault="000954CE" w:rsidP="00150FDA">
      <w:pPr>
        <w:pStyle w:val="313"/>
        <w:spacing w:line="276" w:lineRule="auto"/>
        <w:jc w:val="both"/>
        <w:rPr>
          <w:rFonts w:ascii="Arial Narrow" w:hAnsi="Arial Narrow"/>
          <w:i/>
          <w:color w:val="000000" w:themeColor="text1"/>
          <w:sz w:val="26"/>
          <w:szCs w:val="26"/>
          <w:lang w:val="es-CO"/>
        </w:rPr>
      </w:pPr>
    </w:p>
    <w:p w14:paraId="3776119A" w14:textId="428C98C1" w:rsidR="006009F7" w:rsidRPr="00150FDA" w:rsidRDefault="66866F1F" w:rsidP="00150FDA">
      <w:pPr>
        <w:pStyle w:val="313"/>
        <w:spacing w:line="276" w:lineRule="auto"/>
        <w:jc w:val="both"/>
        <w:rPr>
          <w:rFonts w:ascii="Arial Narrow" w:hAnsi="Arial Narrow"/>
          <w:sz w:val="26"/>
          <w:szCs w:val="26"/>
          <w:lang w:val="es-CO"/>
        </w:rPr>
      </w:pPr>
      <w:r w:rsidRPr="00150FDA">
        <w:rPr>
          <w:rFonts w:ascii="Arial Narrow" w:hAnsi="Arial Narrow"/>
          <w:sz w:val="26"/>
          <w:szCs w:val="26"/>
          <w:lang w:val="es-CO"/>
        </w:rPr>
        <w:t xml:space="preserve">De entre las causas seleccionadas </w:t>
      </w:r>
      <w:r w:rsidR="410C9C14" w:rsidRPr="00150FDA">
        <w:rPr>
          <w:rFonts w:ascii="Arial Narrow" w:hAnsi="Arial Narrow"/>
          <w:sz w:val="26"/>
          <w:szCs w:val="26"/>
          <w:lang w:val="es-CO"/>
        </w:rPr>
        <w:t xml:space="preserve">en la fase inicial, entonces, solo </w:t>
      </w:r>
      <w:r w:rsidR="50EF4636" w:rsidRPr="00150FDA">
        <w:rPr>
          <w:rFonts w:ascii="Arial Narrow" w:hAnsi="Arial Narrow"/>
          <w:sz w:val="26"/>
          <w:szCs w:val="26"/>
          <w:lang w:val="es-CO"/>
        </w:rPr>
        <w:t>importan</w:t>
      </w:r>
      <w:r w:rsidR="410C9C14" w:rsidRPr="00150FDA">
        <w:rPr>
          <w:rFonts w:ascii="Arial Narrow" w:hAnsi="Arial Narrow"/>
          <w:sz w:val="26"/>
          <w:szCs w:val="26"/>
          <w:lang w:val="es-CO"/>
        </w:rPr>
        <w:t xml:space="preserve"> para el derecho </w:t>
      </w:r>
      <w:r w:rsidRPr="00150FDA">
        <w:rPr>
          <w:rFonts w:ascii="Arial Narrow" w:hAnsi="Arial Narrow"/>
          <w:sz w:val="26"/>
          <w:szCs w:val="26"/>
          <w:lang w:val="es-CO"/>
        </w:rPr>
        <w:t>aquellas que sean jurídicamente relevante</w:t>
      </w:r>
      <w:r w:rsidR="50EF4636" w:rsidRPr="00150FDA">
        <w:rPr>
          <w:rFonts w:ascii="Arial Narrow" w:hAnsi="Arial Narrow"/>
          <w:sz w:val="26"/>
          <w:szCs w:val="26"/>
          <w:lang w:val="es-CO"/>
        </w:rPr>
        <w:t>s</w:t>
      </w:r>
      <w:r w:rsidRPr="00150FDA">
        <w:rPr>
          <w:rFonts w:ascii="Arial Narrow" w:hAnsi="Arial Narrow"/>
          <w:sz w:val="26"/>
          <w:szCs w:val="26"/>
          <w:lang w:val="es-CO"/>
        </w:rPr>
        <w:t xml:space="preserve"> para comprometer la responsabilidad del demandado, no en un plano de culpabilidad, sino como autor del efecto dañoso. </w:t>
      </w:r>
      <w:r w:rsidR="6EC40C0F" w:rsidRPr="00150FDA">
        <w:rPr>
          <w:rFonts w:ascii="Arial Narrow" w:hAnsi="Arial Narrow"/>
          <w:sz w:val="26"/>
          <w:szCs w:val="26"/>
          <w:lang w:val="es-CO"/>
        </w:rPr>
        <w:t xml:space="preserve">Para determinarlo se </w:t>
      </w:r>
      <w:r w:rsidR="62B65558" w:rsidRPr="00150FDA">
        <w:rPr>
          <w:rFonts w:ascii="Arial Narrow" w:hAnsi="Arial Narrow"/>
          <w:sz w:val="26"/>
          <w:szCs w:val="26"/>
          <w:lang w:val="es-CO"/>
        </w:rPr>
        <w:t xml:space="preserve">debe </w:t>
      </w:r>
      <w:r w:rsidR="6EC40C0F" w:rsidRPr="00150FDA">
        <w:rPr>
          <w:rFonts w:ascii="Arial Narrow" w:hAnsi="Arial Narrow"/>
          <w:sz w:val="26"/>
          <w:szCs w:val="26"/>
          <w:lang w:val="es-CO"/>
        </w:rPr>
        <w:t>hace</w:t>
      </w:r>
      <w:r w:rsidR="62B65558" w:rsidRPr="00150FDA">
        <w:rPr>
          <w:rFonts w:ascii="Arial Narrow" w:hAnsi="Arial Narrow"/>
          <w:sz w:val="26"/>
          <w:szCs w:val="26"/>
          <w:lang w:val="es-CO"/>
        </w:rPr>
        <w:t>r</w:t>
      </w:r>
      <w:r w:rsidR="6EC40C0F" w:rsidRPr="00150FDA">
        <w:rPr>
          <w:rFonts w:ascii="Arial Narrow" w:hAnsi="Arial Narrow"/>
          <w:sz w:val="26"/>
          <w:szCs w:val="26"/>
          <w:lang w:val="es-CO"/>
        </w:rPr>
        <w:t xml:space="preserve"> una “</w:t>
      </w:r>
      <w:r w:rsidR="6EC40C0F" w:rsidRPr="00B6462D">
        <w:rPr>
          <w:rFonts w:ascii="Arial Narrow" w:hAnsi="Arial Narrow"/>
          <w:i/>
          <w:iCs/>
          <w:sz w:val="24"/>
          <w:szCs w:val="26"/>
          <w:lang w:val="es-CO"/>
        </w:rPr>
        <w:t>evaluación jurídica, con el fin de atribuir sentido legal a cada gestión, a partir de un actuar propio o ajeno, donde se hará la ponderación del tipo de conexión y su cercanía</w:t>
      </w:r>
      <w:r w:rsidR="6EC40C0F" w:rsidRPr="00150FDA">
        <w:rPr>
          <w:rFonts w:ascii="Arial Narrow" w:hAnsi="Arial Narrow"/>
          <w:sz w:val="26"/>
          <w:szCs w:val="26"/>
          <w:lang w:val="es-CO"/>
        </w:rPr>
        <w:t>” (CSJ, SC</w:t>
      </w:r>
      <w:r w:rsidR="62B65558" w:rsidRPr="00150FDA">
        <w:rPr>
          <w:rFonts w:ascii="Arial Narrow" w:hAnsi="Arial Narrow"/>
          <w:sz w:val="26"/>
          <w:szCs w:val="26"/>
          <w:lang w:val="es-CO"/>
        </w:rPr>
        <w:t xml:space="preserve">3919-2021), </w:t>
      </w:r>
      <w:r w:rsidR="7BBD27AC" w:rsidRPr="00150FDA">
        <w:rPr>
          <w:rFonts w:ascii="Arial Narrow" w:hAnsi="Arial Narrow"/>
          <w:sz w:val="26"/>
          <w:szCs w:val="26"/>
          <w:lang w:val="es-CO"/>
        </w:rPr>
        <w:t xml:space="preserve">valiéndose la </w:t>
      </w:r>
      <w:r w:rsidR="50EF4636" w:rsidRPr="00150FDA">
        <w:rPr>
          <w:rFonts w:ascii="Arial Narrow" w:hAnsi="Arial Narrow"/>
          <w:sz w:val="26"/>
          <w:szCs w:val="26"/>
          <w:lang w:val="es-CO"/>
        </w:rPr>
        <w:t xml:space="preserve">jurisprudencia </w:t>
      </w:r>
      <w:r w:rsidR="25E7D598" w:rsidRPr="00150FDA">
        <w:rPr>
          <w:rFonts w:ascii="Arial Narrow" w:hAnsi="Arial Narrow"/>
          <w:sz w:val="26"/>
          <w:szCs w:val="26"/>
          <w:lang w:val="es-CO"/>
        </w:rPr>
        <w:t>“</w:t>
      </w:r>
      <w:r w:rsidR="50EF4636" w:rsidRPr="00B6462D">
        <w:rPr>
          <w:rFonts w:ascii="Arial Narrow" w:hAnsi="Arial Narrow"/>
          <w:i/>
          <w:iCs/>
          <w:sz w:val="24"/>
          <w:szCs w:val="26"/>
          <w:lang w:val="es-CO"/>
        </w:rPr>
        <w:t xml:space="preserve">–explícita o implícitamente– del criterio denominado causa adecuada, según el cual el agente debe ser considerado responsable «solo del daño que resulta regularmente y de acuerdo con el curso normal de las cosas de la conducta o actividad </w:t>
      </w:r>
      <w:r w:rsidR="50EF4636" w:rsidRPr="00B6462D">
        <w:rPr>
          <w:rFonts w:ascii="Arial Narrow" w:hAnsi="Arial Narrow"/>
          <w:i/>
          <w:iCs/>
          <w:sz w:val="24"/>
          <w:szCs w:val="26"/>
          <w:lang w:val="es-CO"/>
        </w:rPr>
        <w:lastRenderedPageBreak/>
        <w:t>desplegada»</w:t>
      </w:r>
      <w:r w:rsidR="00C73EBD" w:rsidRPr="00B6462D">
        <w:rPr>
          <w:rStyle w:val="Refdenotaalpie"/>
          <w:rFonts w:ascii="Arial Narrow" w:hAnsi="Arial Narrow"/>
          <w:i/>
          <w:iCs/>
          <w:sz w:val="24"/>
          <w:szCs w:val="26"/>
          <w:lang w:val="es-ES"/>
        </w:rPr>
        <w:footnoteReference w:id="16"/>
      </w:r>
      <w:r w:rsidR="50EF4636" w:rsidRPr="00B6462D">
        <w:rPr>
          <w:rFonts w:ascii="Arial Narrow" w:hAnsi="Arial Narrow"/>
          <w:i/>
          <w:iCs/>
          <w:sz w:val="24"/>
          <w:szCs w:val="26"/>
          <w:lang w:val="es-CO"/>
        </w:rPr>
        <w:t>, teniendo en cuenta variables como la previsibilidad, la cercanía temporal entre la conducta y el daño, o la entidad de este en relación con las secuelas de aquella, entre otras</w:t>
      </w:r>
      <w:r w:rsidR="26309457" w:rsidRPr="00150FDA">
        <w:rPr>
          <w:rFonts w:ascii="Arial Narrow" w:hAnsi="Arial Narrow"/>
          <w:i/>
          <w:iCs/>
          <w:sz w:val="26"/>
          <w:szCs w:val="26"/>
          <w:lang w:val="es-CO"/>
        </w:rPr>
        <w:t xml:space="preserve">” </w:t>
      </w:r>
      <w:r w:rsidR="26309457" w:rsidRPr="00150FDA">
        <w:rPr>
          <w:rFonts w:ascii="Arial Narrow" w:hAnsi="Arial Narrow"/>
          <w:sz w:val="26"/>
          <w:szCs w:val="26"/>
          <w:lang w:val="es-CO"/>
        </w:rPr>
        <w:t xml:space="preserve">(CSJ, sentencia </w:t>
      </w:r>
      <w:r w:rsidR="7752EAF6" w:rsidRPr="00150FDA">
        <w:rPr>
          <w:rFonts w:ascii="Arial Narrow" w:hAnsi="Arial Narrow"/>
          <w:sz w:val="26"/>
          <w:szCs w:val="26"/>
          <w:lang w:val="es-CO"/>
        </w:rPr>
        <w:t>SC4425-2021)</w:t>
      </w:r>
      <w:r w:rsidR="00B332E9" w:rsidRPr="00150FDA">
        <w:rPr>
          <w:rStyle w:val="Refdenotaalpie"/>
          <w:rFonts w:ascii="Arial Narrow" w:hAnsi="Arial Narrow"/>
          <w:i/>
          <w:iCs/>
          <w:sz w:val="26"/>
          <w:szCs w:val="26"/>
          <w:lang w:val="es-CO"/>
        </w:rPr>
        <w:footnoteReference w:id="17"/>
      </w:r>
      <w:r w:rsidR="7752EAF6" w:rsidRPr="00150FDA">
        <w:rPr>
          <w:rFonts w:ascii="Arial Narrow" w:hAnsi="Arial Narrow"/>
          <w:sz w:val="26"/>
          <w:szCs w:val="26"/>
          <w:lang w:val="es-CO"/>
        </w:rPr>
        <w:t>.</w:t>
      </w:r>
    </w:p>
    <w:p w14:paraId="783F3061" w14:textId="77777777" w:rsidR="005F7F43" w:rsidRPr="00150FDA" w:rsidRDefault="005F7F43" w:rsidP="00150FDA">
      <w:pPr>
        <w:pStyle w:val="313"/>
        <w:spacing w:line="276" w:lineRule="auto"/>
        <w:jc w:val="both"/>
        <w:rPr>
          <w:rFonts w:ascii="Arial Narrow" w:hAnsi="Arial Narrow"/>
          <w:i/>
          <w:color w:val="000000" w:themeColor="text1"/>
          <w:sz w:val="26"/>
          <w:szCs w:val="26"/>
          <w:lang w:val="es-CO"/>
        </w:rPr>
      </w:pPr>
    </w:p>
    <w:p w14:paraId="7343F390" w14:textId="26D14890" w:rsidR="00FB348F" w:rsidRPr="00150FDA" w:rsidRDefault="087C2D63" w:rsidP="00150FDA">
      <w:pPr>
        <w:pStyle w:val="313"/>
        <w:spacing w:line="276" w:lineRule="auto"/>
        <w:jc w:val="both"/>
        <w:rPr>
          <w:rFonts w:ascii="Arial Narrow" w:hAnsi="Arial Narrow"/>
          <w:b/>
          <w:bCs/>
          <w:sz w:val="26"/>
          <w:szCs w:val="26"/>
          <w:lang w:val="es-CO"/>
        </w:rPr>
      </w:pPr>
      <w:r w:rsidRPr="00150FDA">
        <w:rPr>
          <w:rFonts w:ascii="Arial Narrow" w:hAnsi="Arial Narrow"/>
          <w:b/>
          <w:bCs/>
          <w:color w:val="000000" w:themeColor="text1"/>
          <w:sz w:val="26"/>
          <w:szCs w:val="26"/>
          <w:lang w:val="es-CO"/>
        </w:rPr>
        <w:t>4.6.-</w:t>
      </w:r>
      <w:r w:rsidR="21E7D496" w:rsidRPr="00150FDA">
        <w:rPr>
          <w:rFonts w:ascii="Arial Narrow" w:hAnsi="Arial Narrow"/>
          <w:b/>
          <w:bCs/>
          <w:i/>
          <w:iCs/>
          <w:color w:val="000000" w:themeColor="text1"/>
          <w:sz w:val="26"/>
          <w:szCs w:val="26"/>
          <w:lang w:val="es-CO"/>
        </w:rPr>
        <w:t xml:space="preserve"> </w:t>
      </w:r>
      <w:r w:rsidR="21E7D496" w:rsidRPr="00150FDA">
        <w:rPr>
          <w:rFonts w:ascii="Arial Narrow" w:hAnsi="Arial Narrow"/>
          <w:color w:val="000000" w:themeColor="text1"/>
          <w:sz w:val="26"/>
          <w:szCs w:val="26"/>
          <w:lang w:val="es-CO"/>
        </w:rPr>
        <w:t xml:space="preserve">En el campo de la responsabilidad médica, las pruebas </w:t>
      </w:r>
      <w:r w:rsidR="58CF7A42" w:rsidRPr="00150FDA">
        <w:rPr>
          <w:rFonts w:ascii="Arial Narrow" w:hAnsi="Arial Narrow"/>
          <w:color w:val="000000" w:themeColor="text1"/>
          <w:sz w:val="26"/>
          <w:szCs w:val="26"/>
          <w:lang w:val="es-CO"/>
        </w:rPr>
        <w:t>técnicas (</w:t>
      </w:r>
      <w:r w:rsidR="58CF7A42" w:rsidRPr="00150FDA">
        <w:rPr>
          <w:rFonts w:ascii="Arial Narrow" w:hAnsi="Arial Narrow"/>
          <w:sz w:val="26"/>
          <w:szCs w:val="26"/>
          <w:lang w:val="es-CO"/>
        </w:rPr>
        <w:t xml:space="preserve">v.gr., </w:t>
      </w:r>
      <w:r w:rsidR="21E7D496" w:rsidRPr="00150FDA">
        <w:rPr>
          <w:rFonts w:ascii="Arial Narrow" w:hAnsi="Arial Narrow"/>
          <w:sz w:val="26"/>
          <w:szCs w:val="26"/>
          <w:lang w:val="es-CO"/>
        </w:rPr>
        <w:t>dictámenes periciales</w:t>
      </w:r>
      <w:r w:rsidR="00D5E891" w:rsidRPr="00150FDA">
        <w:rPr>
          <w:rFonts w:ascii="Arial Narrow" w:hAnsi="Arial Narrow"/>
          <w:sz w:val="26"/>
          <w:szCs w:val="26"/>
          <w:lang w:val="es-CO"/>
        </w:rPr>
        <w:t xml:space="preserve"> </w:t>
      </w:r>
      <w:r w:rsidR="21E7D496" w:rsidRPr="00150FDA">
        <w:rPr>
          <w:rFonts w:ascii="Arial Narrow" w:hAnsi="Arial Narrow"/>
          <w:sz w:val="26"/>
          <w:szCs w:val="26"/>
          <w:lang w:val="es-CO"/>
        </w:rPr>
        <w:t xml:space="preserve">y testigos </w:t>
      </w:r>
      <w:r w:rsidR="22AB8EC2" w:rsidRPr="00150FDA">
        <w:rPr>
          <w:rFonts w:ascii="Arial Narrow" w:hAnsi="Arial Narrow"/>
          <w:sz w:val="26"/>
          <w:szCs w:val="26"/>
          <w:lang w:val="es-CO"/>
        </w:rPr>
        <w:t>técnicos</w:t>
      </w:r>
      <w:r w:rsidR="21E7D496" w:rsidRPr="00150FDA">
        <w:rPr>
          <w:rFonts w:ascii="Arial Narrow" w:hAnsi="Arial Narrow"/>
          <w:sz w:val="26"/>
          <w:szCs w:val="26"/>
          <w:lang w:val="es-CO"/>
        </w:rPr>
        <w:t xml:space="preserve">) </w:t>
      </w:r>
      <w:r w:rsidR="00916018" w:rsidRPr="00150FDA">
        <w:rPr>
          <w:rFonts w:ascii="Arial Narrow" w:hAnsi="Arial Narrow"/>
          <w:sz w:val="26"/>
          <w:szCs w:val="26"/>
          <w:lang w:val="es-CO"/>
        </w:rPr>
        <w:t>ofrecen mayor poder de con</w:t>
      </w:r>
      <w:r w:rsidR="00F30CAB" w:rsidRPr="00150FDA">
        <w:rPr>
          <w:rFonts w:ascii="Arial Narrow" w:hAnsi="Arial Narrow"/>
          <w:sz w:val="26"/>
          <w:szCs w:val="26"/>
          <w:lang w:val="es-CO"/>
        </w:rPr>
        <w:t xml:space="preserve">vicción </w:t>
      </w:r>
      <w:r w:rsidR="21E7D496" w:rsidRPr="00150FDA">
        <w:rPr>
          <w:rFonts w:ascii="Arial Narrow" w:hAnsi="Arial Narrow"/>
          <w:sz w:val="26"/>
          <w:szCs w:val="26"/>
          <w:lang w:val="es-CO"/>
        </w:rPr>
        <w:t>para encontrar configurado</w:t>
      </w:r>
      <w:r w:rsidR="00C21CA2" w:rsidRPr="00150FDA">
        <w:rPr>
          <w:rFonts w:ascii="Arial Narrow" w:hAnsi="Arial Narrow"/>
          <w:sz w:val="26"/>
          <w:szCs w:val="26"/>
          <w:lang w:val="es-CO"/>
        </w:rPr>
        <w:t>s</w:t>
      </w:r>
      <w:r w:rsidR="21E7D496" w:rsidRPr="00150FDA">
        <w:rPr>
          <w:rFonts w:ascii="Arial Narrow" w:hAnsi="Arial Narrow"/>
          <w:sz w:val="26"/>
          <w:szCs w:val="26"/>
          <w:lang w:val="es-CO"/>
        </w:rPr>
        <w:t xml:space="preserve"> l</w:t>
      </w:r>
      <w:r w:rsidR="52FEEF7E" w:rsidRPr="00150FDA">
        <w:rPr>
          <w:rFonts w:ascii="Arial Narrow" w:hAnsi="Arial Narrow"/>
          <w:sz w:val="26"/>
          <w:szCs w:val="26"/>
          <w:lang w:val="es-CO"/>
        </w:rPr>
        <w:t xml:space="preserve">os elementos necesarios para su </w:t>
      </w:r>
      <w:r w:rsidR="00982E46" w:rsidRPr="00150FDA">
        <w:rPr>
          <w:rFonts w:ascii="Arial Narrow" w:hAnsi="Arial Narrow"/>
          <w:sz w:val="26"/>
          <w:szCs w:val="26"/>
          <w:lang w:val="es-CO"/>
        </w:rPr>
        <w:t>estructuración</w:t>
      </w:r>
      <w:r w:rsidR="52FEEF7E" w:rsidRPr="00150FDA">
        <w:rPr>
          <w:rFonts w:ascii="Arial Narrow" w:hAnsi="Arial Narrow"/>
          <w:sz w:val="26"/>
          <w:szCs w:val="26"/>
          <w:lang w:val="es-CO"/>
        </w:rPr>
        <w:t>, en especial el nexo causal y la culpa</w:t>
      </w:r>
      <w:r w:rsidR="00A04510" w:rsidRPr="00150FDA">
        <w:rPr>
          <w:rStyle w:val="Refdenotaalpie"/>
          <w:rFonts w:ascii="Arial Narrow" w:hAnsi="Arial Narrow"/>
          <w:sz w:val="26"/>
          <w:szCs w:val="26"/>
          <w:lang w:val="es-CO"/>
        </w:rPr>
        <w:footnoteReference w:id="18"/>
      </w:r>
      <w:r w:rsidR="52FEEF7E" w:rsidRPr="00150FDA">
        <w:rPr>
          <w:rFonts w:ascii="Arial Narrow" w:hAnsi="Arial Narrow"/>
          <w:sz w:val="26"/>
          <w:szCs w:val="26"/>
          <w:lang w:val="es-CO"/>
        </w:rPr>
        <w:t>. Con todo, es bueno precisar que al</w:t>
      </w:r>
      <w:r w:rsidR="21E7D496" w:rsidRPr="00150FDA">
        <w:rPr>
          <w:rFonts w:ascii="Arial Narrow" w:hAnsi="Arial Narrow"/>
          <w:sz w:val="26"/>
          <w:szCs w:val="26"/>
          <w:lang w:val="es-CO"/>
        </w:rPr>
        <w:t xml:space="preserve"> respecto no existe una tarifa legal</w:t>
      </w:r>
      <w:r w:rsidR="52FEEF7E" w:rsidRPr="00150FDA">
        <w:rPr>
          <w:rFonts w:ascii="Arial Narrow" w:hAnsi="Arial Narrow"/>
          <w:sz w:val="26"/>
          <w:szCs w:val="26"/>
          <w:lang w:val="es-CO"/>
        </w:rPr>
        <w:t xml:space="preserve">, luego </w:t>
      </w:r>
      <w:r w:rsidR="21E7D496" w:rsidRPr="00150FDA">
        <w:rPr>
          <w:rFonts w:ascii="Arial Narrow" w:hAnsi="Arial Narrow"/>
          <w:sz w:val="26"/>
          <w:szCs w:val="26"/>
          <w:lang w:val="es-CO"/>
        </w:rPr>
        <w:t xml:space="preserve">cualquier medio de convicción puede ser usado para llevar certeza al juzgador sobre </w:t>
      </w:r>
      <w:r w:rsidR="346F183F" w:rsidRPr="00150FDA">
        <w:rPr>
          <w:rFonts w:ascii="Arial Narrow" w:hAnsi="Arial Narrow"/>
          <w:sz w:val="26"/>
          <w:szCs w:val="26"/>
          <w:lang w:val="es-CO"/>
        </w:rPr>
        <w:t xml:space="preserve">su existencia, </w:t>
      </w:r>
      <w:r w:rsidR="21E7D496" w:rsidRPr="00150FDA">
        <w:rPr>
          <w:rFonts w:ascii="Arial Narrow" w:hAnsi="Arial Narrow"/>
          <w:sz w:val="26"/>
          <w:szCs w:val="26"/>
          <w:lang w:val="es-CO"/>
        </w:rPr>
        <w:t>valga decir</w:t>
      </w:r>
      <w:r w:rsidR="346F183F" w:rsidRPr="00150FDA">
        <w:rPr>
          <w:rFonts w:ascii="Arial Narrow" w:hAnsi="Arial Narrow"/>
          <w:sz w:val="26"/>
          <w:szCs w:val="26"/>
          <w:lang w:val="es-CO"/>
        </w:rPr>
        <w:t>,</w:t>
      </w:r>
      <w:r w:rsidR="21E7D496" w:rsidRPr="00150FDA">
        <w:rPr>
          <w:rFonts w:ascii="Arial Narrow" w:hAnsi="Arial Narrow"/>
          <w:sz w:val="26"/>
          <w:szCs w:val="26"/>
          <w:lang w:val="es-CO"/>
        </w:rPr>
        <w:t xml:space="preserve"> indicios, documentos</w:t>
      </w:r>
      <w:r w:rsidR="584B4AAD" w:rsidRPr="00150FDA">
        <w:rPr>
          <w:rFonts w:ascii="Arial Narrow" w:hAnsi="Arial Narrow"/>
          <w:sz w:val="26"/>
          <w:szCs w:val="26"/>
          <w:lang w:val="es-CO"/>
        </w:rPr>
        <w:t xml:space="preserve"> - como la historia clínica -</w:t>
      </w:r>
      <w:r w:rsidR="346F183F" w:rsidRPr="00150FDA">
        <w:rPr>
          <w:rFonts w:ascii="Arial Narrow" w:hAnsi="Arial Narrow"/>
          <w:sz w:val="26"/>
          <w:szCs w:val="26"/>
          <w:lang w:val="es-CO"/>
        </w:rPr>
        <w:t>,</w:t>
      </w:r>
      <w:r w:rsidR="21E7D496" w:rsidRPr="00150FDA">
        <w:rPr>
          <w:rFonts w:ascii="Arial Narrow" w:hAnsi="Arial Narrow"/>
          <w:sz w:val="26"/>
          <w:szCs w:val="26"/>
          <w:lang w:val="es-CO"/>
        </w:rPr>
        <w:t xml:space="preserve"> testimonios no técnicos, dependiendo de lo claro y certero que estos se muestren frente al hecho por probar</w:t>
      </w:r>
      <w:r w:rsidR="7171841D" w:rsidRPr="00150FDA">
        <w:rPr>
          <w:rFonts w:ascii="Arial Narrow" w:hAnsi="Arial Narrow"/>
          <w:i/>
          <w:iCs/>
          <w:sz w:val="26"/>
          <w:szCs w:val="26"/>
          <w:lang w:val="es-CO"/>
        </w:rPr>
        <w:t>.</w:t>
      </w:r>
      <w:r w:rsidR="009B14CE" w:rsidRPr="00150FDA">
        <w:rPr>
          <w:rFonts w:ascii="Arial Narrow" w:hAnsi="Arial Narrow"/>
          <w:sz w:val="26"/>
          <w:szCs w:val="26"/>
          <w:lang w:val="es-CO"/>
        </w:rPr>
        <w:t xml:space="preserve"> Corresponderá en cada caso concreto </w:t>
      </w:r>
      <w:r w:rsidR="00FE7457" w:rsidRPr="00150FDA">
        <w:rPr>
          <w:rFonts w:ascii="Arial Narrow" w:hAnsi="Arial Narrow"/>
          <w:sz w:val="26"/>
          <w:szCs w:val="26"/>
          <w:lang w:val="es-CO"/>
        </w:rPr>
        <w:t>su valoración, de manera individual y en conjunto, para hallar su eficacia demostrativa.</w:t>
      </w:r>
    </w:p>
    <w:p w14:paraId="3AF56E6F" w14:textId="749A7755" w:rsidR="005F051C" w:rsidRPr="00150FDA" w:rsidRDefault="005F051C" w:rsidP="00150FDA">
      <w:pPr>
        <w:pStyle w:val="313"/>
        <w:spacing w:line="276" w:lineRule="auto"/>
        <w:jc w:val="both"/>
        <w:rPr>
          <w:rFonts w:ascii="Arial Narrow" w:hAnsi="Arial Narrow"/>
          <w:sz w:val="26"/>
          <w:szCs w:val="26"/>
          <w:lang w:val="es-CO"/>
        </w:rPr>
      </w:pPr>
    </w:p>
    <w:p w14:paraId="7BA973AC" w14:textId="7EAEB131" w:rsidR="00F506F7" w:rsidRPr="00150FDA" w:rsidRDefault="1C483058" w:rsidP="00150FDA">
      <w:pPr>
        <w:pStyle w:val="313"/>
        <w:spacing w:line="276" w:lineRule="auto"/>
        <w:jc w:val="both"/>
        <w:rPr>
          <w:rFonts w:ascii="Arial Narrow" w:hAnsi="Arial Narrow"/>
          <w:color w:val="000000" w:themeColor="text1"/>
          <w:sz w:val="26"/>
          <w:szCs w:val="26"/>
          <w:lang w:val="es-CO"/>
        </w:rPr>
      </w:pPr>
      <w:bookmarkStart w:id="6" w:name="_Hlk105402603"/>
      <w:r w:rsidRPr="00150FDA">
        <w:rPr>
          <w:rFonts w:ascii="Arial Narrow" w:hAnsi="Arial Narrow"/>
          <w:color w:val="000000" w:themeColor="text1"/>
          <w:sz w:val="26"/>
          <w:szCs w:val="26"/>
          <w:lang w:val="es-CO"/>
        </w:rPr>
        <w:t>De acuerdo con la Ley 23 de 1981, la historia clínica es un documento privado que contiene “</w:t>
      </w:r>
      <w:r w:rsidRPr="00B6462D">
        <w:rPr>
          <w:rFonts w:ascii="Arial Narrow" w:hAnsi="Arial Narrow"/>
          <w:color w:val="000000" w:themeColor="text1"/>
          <w:sz w:val="24"/>
          <w:szCs w:val="26"/>
          <w:lang w:val="es-CO"/>
        </w:rPr>
        <w:t>el registro obligatorio de las condiciones de salud del paciente</w:t>
      </w:r>
      <w:r w:rsidRPr="00150FDA">
        <w:rPr>
          <w:rFonts w:ascii="Arial Narrow" w:hAnsi="Arial Narrow"/>
          <w:color w:val="000000" w:themeColor="text1"/>
          <w:sz w:val="26"/>
          <w:szCs w:val="26"/>
          <w:lang w:val="es-CO"/>
        </w:rPr>
        <w:t xml:space="preserve">”, </w:t>
      </w:r>
      <w:r w:rsidR="46828C52" w:rsidRPr="00150FDA">
        <w:rPr>
          <w:rFonts w:ascii="Arial Narrow" w:hAnsi="Arial Narrow"/>
          <w:color w:val="000000" w:themeColor="text1"/>
          <w:sz w:val="26"/>
          <w:szCs w:val="26"/>
          <w:lang w:val="es-CO"/>
        </w:rPr>
        <w:t>y debe dar cuenta de manera cronológica, de</w:t>
      </w:r>
      <w:r w:rsidR="5F40D593" w:rsidRPr="00150FDA">
        <w:rPr>
          <w:rFonts w:ascii="Arial Narrow" w:hAnsi="Arial Narrow"/>
          <w:color w:val="000000" w:themeColor="text1"/>
          <w:sz w:val="26"/>
          <w:szCs w:val="26"/>
          <w:lang w:val="es-CO"/>
        </w:rPr>
        <w:t xml:space="preserve"> su</w:t>
      </w:r>
      <w:r w:rsidR="46828C52" w:rsidRPr="00150FDA">
        <w:rPr>
          <w:rFonts w:ascii="Arial Narrow" w:hAnsi="Arial Narrow"/>
          <w:color w:val="000000" w:themeColor="text1"/>
          <w:sz w:val="26"/>
          <w:szCs w:val="26"/>
          <w:lang w:val="es-CO"/>
        </w:rPr>
        <w:t xml:space="preserve"> estado,</w:t>
      </w:r>
      <w:r w:rsidR="5F40D593" w:rsidRPr="00150FDA">
        <w:rPr>
          <w:rFonts w:ascii="Arial Narrow" w:hAnsi="Arial Narrow"/>
          <w:color w:val="000000" w:themeColor="text1"/>
          <w:sz w:val="26"/>
          <w:szCs w:val="26"/>
          <w:lang w:val="es-CO"/>
        </w:rPr>
        <w:t xml:space="preserve"> de</w:t>
      </w:r>
      <w:r w:rsidR="46828C52" w:rsidRPr="00150FDA">
        <w:rPr>
          <w:rFonts w:ascii="Arial Narrow" w:hAnsi="Arial Narrow"/>
          <w:color w:val="000000" w:themeColor="text1"/>
          <w:sz w:val="26"/>
          <w:szCs w:val="26"/>
          <w:lang w:val="es-CO"/>
        </w:rPr>
        <w:t xml:space="preserve"> “</w:t>
      </w:r>
      <w:r w:rsidR="46828C52" w:rsidRPr="00B6462D">
        <w:rPr>
          <w:rFonts w:ascii="Arial Narrow" w:hAnsi="Arial Narrow"/>
          <w:color w:val="000000" w:themeColor="text1"/>
          <w:sz w:val="24"/>
          <w:szCs w:val="26"/>
          <w:lang w:val="es-CO"/>
        </w:rPr>
        <w:t>los actos médicos y los demás procedimientos ejecutados por el equipo de salud que interviene en su atención</w:t>
      </w:r>
      <w:r w:rsidR="46828C52" w:rsidRPr="00150FDA">
        <w:rPr>
          <w:rFonts w:ascii="Arial Narrow" w:hAnsi="Arial Narrow"/>
          <w:color w:val="000000" w:themeColor="text1"/>
          <w:sz w:val="26"/>
          <w:szCs w:val="26"/>
          <w:lang w:val="es-CO"/>
        </w:rPr>
        <w:t xml:space="preserve">” (artículo 1°, Resolución 1995 de 1998). </w:t>
      </w:r>
      <w:r w:rsidR="16F8056E" w:rsidRPr="00150FDA">
        <w:rPr>
          <w:rFonts w:ascii="Arial Narrow" w:hAnsi="Arial Narrow"/>
          <w:color w:val="000000" w:themeColor="text1"/>
          <w:sz w:val="26"/>
          <w:szCs w:val="26"/>
          <w:lang w:val="es-CO"/>
        </w:rPr>
        <w:t>Su valoración, conforme a los demás medios de prueba, debe realizarse en conjunto</w:t>
      </w:r>
      <w:r w:rsidR="23F93390" w:rsidRPr="00150FDA">
        <w:rPr>
          <w:rFonts w:ascii="Arial Narrow" w:hAnsi="Arial Narrow"/>
          <w:color w:val="000000" w:themeColor="text1"/>
          <w:sz w:val="26"/>
          <w:szCs w:val="26"/>
          <w:lang w:val="es-CO"/>
        </w:rPr>
        <w:t>,</w:t>
      </w:r>
      <w:r w:rsidR="16F8056E" w:rsidRPr="00150FDA">
        <w:rPr>
          <w:rFonts w:ascii="Arial Narrow" w:hAnsi="Arial Narrow"/>
          <w:color w:val="000000" w:themeColor="text1"/>
          <w:sz w:val="26"/>
          <w:szCs w:val="26"/>
          <w:lang w:val="es-CO"/>
        </w:rPr>
        <w:t xml:space="preserve"> atendiendo las reglas de la sana crítica</w:t>
      </w:r>
      <w:bookmarkEnd w:id="6"/>
      <w:r w:rsidR="16F8056E" w:rsidRPr="00150FDA">
        <w:rPr>
          <w:rFonts w:ascii="Arial Narrow" w:hAnsi="Arial Narrow"/>
          <w:color w:val="000000" w:themeColor="text1"/>
          <w:sz w:val="26"/>
          <w:szCs w:val="26"/>
          <w:lang w:val="es-CO"/>
        </w:rPr>
        <w:t xml:space="preserve">, </w:t>
      </w:r>
      <w:r w:rsidR="3848FD76" w:rsidRPr="00150FDA">
        <w:rPr>
          <w:rFonts w:ascii="Arial Narrow" w:hAnsi="Arial Narrow"/>
          <w:color w:val="000000" w:themeColor="text1"/>
          <w:sz w:val="26"/>
          <w:szCs w:val="26"/>
          <w:lang w:val="es-CO"/>
        </w:rPr>
        <w:t>sin perder de vista que</w:t>
      </w:r>
      <w:r w:rsidRPr="00150FDA">
        <w:rPr>
          <w:rFonts w:ascii="Arial Narrow" w:hAnsi="Arial Narrow"/>
          <w:color w:val="000000" w:themeColor="text1"/>
          <w:sz w:val="26"/>
          <w:szCs w:val="26"/>
          <w:lang w:val="es-CO"/>
        </w:rPr>
        <w:t xml:space="preserve">, tratándose de un documento técnico, en regla de principio su comprensión escapa a los profesionales del derecho, por lo que, salvo casos marcadamente groseros o evidentes, se necesita que sean analizados por profesionales de la medicina para extraer </w:t>
      </w:r>
      <w:r w:rsidR="4F2CCF34" w:rsidRPr="00150FDA">
        <w:rPr>
          <w:rFonts w:ascii="Arial Narrow" w:hAnsi="Arial Narrow"/>
          <w:color w:val="000000" w:themeColor="text1"/>
          <w:sz w:val="26"/>
          <w:szCs w:val="26"/>
          <w:lang w:val="es-CO"/>
        </w:rPr>
        <w:t xml:space="preserve">de ella </w:t>
      </w:r>
      <w:r w:rsidRPr="00150FDA">
        <w:rPr>
          <w:rFonts w:ascii="Arial Narrow" w:hAnsi="Arial Narrow"/>
          <w:color w:val="000000" w:themeColor="text1"/>
          <w:sz w:val="26"/>
          <w:szCs w:val="26"/>
          <w:lang w:val="es-CO"/>
        </w:rPr>
        <w:t xml:space="preserve">con </w:t>
      </w:r>
      <w:r w:rsidR="4F2CCF34" w:rsidRPr="00150FDA">
        <w:rPr>
          <w:rFonts w:ascii="Arial Narrow" w:hAnsi="Arial Narrow"/>
          <w:color w:val="000000" w:themeColor="text1"/>
          <w:sz w:val="26"/>
          <w:szCs w:val="26"/>
          <w:lang w:val="es-CO"/>
        </w:rPr>
        <w:t xml:space="preserve">claridad, </w:t>
      </w:r>
      <w:r w:rsidRPr="00150FDA">
        <w:rPr>
          <w:rFonts w:ascii="Arial Narrow" w:hAnsi="Arial Narrow"/>
          <w:color w:val="000000" w:themeColor="text1"/>
          <w:sz w:val="26"/>
          <w:szCs w:val="26"/>
          <w:lang w:val="es-CO"/>
        </w:rPr>
        <w:t>juicios de causalidad o de culpabilidad</w:t>
      </w:r>
      <w:r w:rsidR="3764DC93" w:rsidRPr="00150FDA">
        <w:rPr>
          <w:rFonts w:ascii="Arial Narrow" w:hAnsi="Arial Narrow"/>
          <w:color w:val="000000" w:themeColor="text1"/>
          <w:sz w:val="26"/>
          <w:szCs w:val="26"/>
          <w:lang w:val="es-CO"/>
        </w:rPr>
        <w:t>.</w:t>
      </w:r>
      <w:r w:rsidR="3764DC93" w:rsidRPr="00150FDA">
        <w:rPr>
          <w:rStyle w:val="Refdenotaalpie"/>
          <w:rFonts w:ascii="Arial Narrow" w:hAnsi="Arial Narrow"/>
          <w:i/>
          <w:iCs/>
          <w:color w:val="000000" w:themeColor="text1"/>
          <w:sz w:val="26"/>
          <w:szCs w:val="26"/>
          <w:lang w:val="es-CO"/>
        </w:rPr>
        <w:t xml:space="preserve"> </w:t>
      </w:r>
      <w:r w:rsidR="001B4B53" w:rsidRPr="00150FDA">
        <w:rPr>
          <w:rStyle w:val="Refdenotaalpie"/>
          <w:rFonts w:ascii="Arial Narrow" w:hAnsi="Arial Narrow"/>
          <w:i/>
          <w:iCs/>
          <w:color w:val="000000" w:themeColor="text1"/>
          <w:sz w:val="26"/>
          <w:szCs w:val="26"/>
          <w:lang w:val="es-CO"/>
        </w:rPr>
        <w:footnoteReference w:id="19"/>
      </w:r>
      <w:r w:rsidRPr="00150FDA">
        <w:rPr>
          <w:rFonts w:ascii="Arial Narrow" w:hAnsi="Arial Narrow"/>
          <w:color w:val="000000" w:themeColor="text1"/>
          <w:sz w:val="26"/>
          <w:szCs w:val="26"/>
          <w:lang w:val="es-CO"/>
        </w:rPr>
        <w:t xml:space="preserve"> </w:t>
      </w:r>
    </w:p>
    <w:p w14:paraId="2EC7939B" w14:textId="2833D658" w:rsidR="00F506F7" w:rsidRPr="00150FDA" w:rsidRDefault="00F506F7" w:rsidP="00150FDA">
      <w:pPr>
        <w:pStyle w:val="313"/>
        <w:spacing w:line="276" w:lineRule="auto"/>
        <w:jc w:val="both"/>
        <w:rPr>
          <w:rFonts w:ascii="Arial Narrow" w:hAnsi="Arial Narrow"/>
          <w:color w:val="000000" w:themeColor="text1"/>
          <w:sz w:val="26"/>
          <w:szCs w:val="26"/>
          <w:lang w:val="es-CO"/>
        </w:rPr>
      </w:pPr>
    </w:p>
    <w:p w14:paraId="67B2B260" w14:textId="2EAC2557" w:rsidR="00AB23E8" w:rsidRPr="00150FDA" w:rsidRDefault="00AB23E8" w:rsidP="00150FDA">
      <w:pPr>
        <w:pStyle w:val="313"/>
        <w:spacing w:line="276" w:lineRule="auto"/>
        <w:jc w:val="both"/>
        <w:rPr>
          <w:rFonts w:ascii="Arial Narrow" w:hAnsi="Arial Narrow"/>
          <w:b/>
          <w:bCs/>
          <w:color w:val="000000" w:themeColor="text1"/>
          <w:sz w:val="26"/>
          <w:szCs w:val="26"/>
          <w:lang w:val="es-CO"/>
        </w:rPr>
      </w:pPr>
      <w:r w:rsidRPr="00150FDA">
        <w:rPr>
          <w:rFonts w:ascii="Arial Narrow" w:hAnsi="Arial Narrow"/>
          <w:b/>
          <w:bCs/>
          <w:color w:val="000000" w:themeColor="text1"/>
          <w:sz w:val="26"/>
          <w:szCs w:val="26"/>
          <w:lang w:val="es-CO"/>
        </w:rPr>
        <w:t>5. Caso concreto</w:t>
      </w:r>
    </w:p>
    <w:p w14:paraId="1D215233" w14:textId="443B32F1" w:rsidR="00AB23E8" w:rsidRPr="00150FDA" w:rsidRDefault="00AB23E8" w:rsidP="00150FDA">
      <w:pPr>
        <w:pStyle w:val="313"/>
        <w:spacing w:line="276" w:lineRule="auto"/>
        <w:jc w:val="both"/>
        <w:rPr>
          <w:rFonts w:ascii="Arial Narrow" w:hAnsi="Arial Narrow"/>
          <w:color w:val="000000" w:themeColor="text1"/>
          <w:sz w:val="26"/>
          <w:szCs w:val="26"/>
          <w:lang w:val="es-CO"/>
        </w:rPr>
      </w:pPr>
    </w:p>
    <w:p w14:paraId="5CB9319B" w14:textId="0DD7400A" w:rsidR="009F20F5" w:rsidRPr="00150FDA" w:rsidRDefault="08AB2659"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Sostiene el recurrente que el menor Tomas murió a causa de una infección asociada a la atención en salud que recibía, de lo cual da cuenta la historia clínica</w:t>
      </w:r>
      <w:r w:rsidR="1E0F0811" w:rsidRPr="00150FDA">
        <w:rPr>
          <w:rFonts w:ascii="Arial Narrow" w:hAnsi="Arial Narrow"/>
          <w:color w:val="000000" w:themeColor="text1"/>
          <w:sz w:val="26"/>
          <w:szCs w:val="26"/>
          <w:lang w:val="es-CO"/>
        </w:rPr>
        <w:t>. Anticipa la Sala que le asignará la razón a</w:t>
      </w:r>
      <w:r w:rsidR="3D644DA4" w:rsidRPr="00150FDA">
        <w:rPr>
          <w:rFonts w:ascii="Arial Narrow" w:hAnsi="Arial Narrow"/>
          <w:color w:val="000000" w:themeColor="text1"/>
          <w:sz w:val="26"/>
          <w:szCs w:val="26"/>
          <w:lang w:val="es-CO"/>
        </w:rPr>
        <w:t xml:space="preserve"> su teoría</w:t>
      </w:r>
      <w:r w:rsidR="6EDEE00D" w:rsidRPr="00150FDA">
        <w:rPr>
          <w:rFonts w:ascii="Arial Narrow" w:hAnsi="Arial Narrow"/>
          <w:color w:val="000000" w:themeColor="text1"/>
          <w:sz w:val="26"/>
          <w:szCs w:val="26"/>
          <w:lang w:val="es-CO"/>
        </w:rPr>
        <w:t xml:space="preserve"> del caso</w:t>
      </w:r>
      <w:r w:rsidR="3D644DA4" w:rsidRPr="00150FDA">
        <w:rPr>
          <w:rFonts w:ascii="Arial Narrow" w:hAnsi="Arial Narrow"/>
          <w:color w:val="000000" w:themeColor="text1"/>
          <w:sz w:val="26"/>
          <w:szCs w:val="26"/>
          <w:lang w:val="es-CO"/>
        </w:rPr>
        <w:t xml:space="preserve"> </w:t>
      </w:r>
      <w:r w:rsidR="1E0F0811" w:rsidRPr="00150FDA">
        <w:rPr>
          <w:rFonts w:ascii="Arial Narrow" w:hAnsi="Arial Narrow"/>
          <w:color w:val="000000" w:themeColor="text1"/>
          <w:sz w:val="26"/>
          <w:szCs w:val="26"/>
          <w:lang w:val="es-CO"/>
        </w:rPr>
        <w:t xml:space="preserve">porque, aun cuando en el </w:t>
      </w:r>
      <w:r w:rsidR="08A9110B" w:rsidRPr="00150FDA">
        <w:rPr>
          <w:rFonts w:ascii="Arial Narrow" w:hAnsi="Arial Narrow"/>
          <w:color w:val="000000" w:themeColor="text1"/>
          <w:sz w:val="26"/>
          <w:szCs w:val="26"/>
          <w:lang w:val="es-CO"/>
        </w:rPr>
        <w:t xml:space="preserve">expediente </w:t>
      </w:r>
      <w:r w:rsidR="1E0F0811" w:rsidRPr="00150FDA">
        <w:rPr>
          <w:rFonts w:ascii="Arial Narrow" w:hAnsi="Arial Narrow"/>
          <w:color w:val="000000" w:themeColor="text1"/>
          <w:sz w:val="26"/>
          <w:szCs w:val="26"/>
          <w:lang w:val="es-CO"/>
        </w:rPr>
        <w:t xml:space="preserve">no existe prueba pericial ni </w:t>
      </w:r>
      <w:r w:rsidR="7B14C8FF" w:rsidRPr="00150FDA">
        <w:rPr>
          <w:rFonts w:ascii="Arial Narrow" w:hAnsi="Arial Narrow"/>
          <w:color w:val="000000" w:themeColor="text1"/>
          <w:sz w:val="26"/>
          <w:szCs w:val="26"/>
          <w:lang w:val="es-CO"/>
        </w:rPr>
        <w:t xml:space="preserve">algún otro </w:t>
      </w:r>
      <w:r w:rsidR="794B5A7C" w:rsidRPr="00150FDA">
        <w:rPr>
          <w:rFonts w:ascii="Arial Narrow" w:hAnsi="Arial Narrow"/>
          <w:color w:val="000000" w:themeColor="text1"/>
          <w:sz w:val="26"/>
          <w:szCs w:val="26"/>
          <w:lang w:val="es-CO"/>
        </w:rPr>
        <w:t xml:space="preserve">medio </w:t>
      </w:r>
      <w:r w:rsidR="611F4149" w:rsidRPr="00150FDA">
        <w:rPr>
          <w:rFonts w:ascii="Arial Narrow" w:hAnsi="Arial Narrow"/>
          <w:color w:val="000000" w:themeColor="text1"/>
          <w:sz w:val="26"/>
          <w:szCs w:val="26"/>
          <w:lang w:val="es-CO"/>
        </w:rPr>
        <w:t xml:space="preserve">probatorio </w:t>
      </w:r>
      <w:r w:rsidR="794B5A7C" w:rsidRPr="00150FDA">
        <w:rPr>
          <w:rFonts w:ascii="Arial Narrow" w:hAnsi="Arial Narrow"/>
          <w:color w:val="000000" w:themeColor="text1"/>
          <w:sz w:val="26"/>
          <w:szCs w:val="26"/>
          <w:lang w:val="es-CO"/>
        </w:rPr>
        <w:t>adicional a los registros de las diversas historias clínicas, ellos por s</w:t>
      </w:r>
      <w:r w:rsidR="3CB672BC" w:rsidRPr="00150FDA">
        <w:rPr>
          <w:rFonts w:ascii="Arial Narrow" w:hAnsi="Arial Narrow"/>
          <w:color w:val="000000" w:themeColor="text1"/>
          <w:sz w:val="26"/>
          <w:szCs w:val="26"/>
          <w:lang w:val="es-CO"/>
        </w:rPr>
        <w:t>í</w:t>
      </w:r>
      <w:r w:rsidR="794B5A7C" w:rsidRPr="00150FDA">
        <w:rPr>
          <w:rFonts w:ascii="Arial Narrow" w:hAnsi="Arial Narrow"/>
          <w:color w:val="000000" w:themeColor="text1"/>
          <w:sz w:val="26"/>
          <w:szCs w:val="26"/>
          <w:lang w:val="es-CO"/>
        </w:rPr>
        <w:t xml:space="preserve"> solo</w:t>
      </w:r>
      <w:r w:rsidR="3CB672BC" w:rsidRPr="00150FDA">
        <w:rPr>
          <w:rFonts w:ascii="Arial Narrow" w:hAnsi="Arial Narrow"/>
          <w:color w:val="000000" w:themeColor="text1"/>
          <w:sz w:val="26"/>
          <w:szCs w:val="26"/>
          <w:lang w:val="es-CO"/>
        </w:rPr>
        <w:t>s</w:t>
      </w:r>
      <w:r w:rsidR="794B5A7C" w:rsidRPr="00150FDA">
        <w:rPr>
          <w:rFonts w:ascii="Arial Narrow" w:hAnsi="Arial Narrow"/>
          <w:color w:val="000000" w:themeColor="text1"/>
          <w:sz w:val="26"/>
          <w:szCs w:val="26"/>
          <w:lang w:val="es-CO"/>
        </w:rPr>
        <w:t xml:space="preserve"> son claros y suficientes a</w:t>
      </w:r>
      <w:r w:rsidR="3CB672BC" w:rsidRPr="00150FDA">
        <w:rPr>
          <w:rFonts w:ascii="Arial Narrow" w:hAnsi="Arial Narrow"/>
          <w:color w:val="000000" w:themeColor="text1"/>
          <w:sz w:val="26"/>
          <w:szCs w:val="26"/>
          <w:lang w:val="es-CO"/>
        </w:rPr>
        <w:t>l</w:t>
      </w:r>
      <w:r w:rsidR="794B5A7C" w:rsidRPr="00150FDA">
        <w:rPr>
          <w:rFonts w:ascii="Arial Narrow" w:hAnsi="Arial Narrow"/>
          <w:color w:val="000000" w:themeColor="text1"/>
          <w:sz w:val="26"/>
          <w:szCs w:val="26"/>
          <w:lang w:val="es-CO"/>
        </w:rPr>
        <w:t xml:space="preserve"> permitir identificar la </w:t>
      </w:r>
      <w:r w:rsidR="304B1945" w:rsidRPr="00150FDA">
        <w:rPr>
          <w:rFonts w:ascii="Arial Narrow" w:hAnsi="Arial Narrow"/>
          <w:color w:val="000000" w:themeColor="text1"/>
          <w:sz w:val="26"/>
          <w:szCs w:val="26"/>
          <w:lang w:val="es-CO"/>
        </w:rPr>
        <w:t xml:space="preserve">causa material del deceso del </w:t>
      </w:r>
      <w:r w:rsidR="304B1945" w:rsidRPr="00150FDA">
        <w:rPr>
          <w:rFonts w:ascii="Arial Narrow" w:hAnsi="Arial Narrow"/>
          <w:color w:val="000000" w:themeColor="text1"/>
          <w:sz w:val="26"/>
          <w:szCs w:val="26"/>
          <w:lang w:val="es-CO"/>
        </w:rPr>
        <w:lastRenderedPageBreak/>
        <w:t>menor</w:t>
      </w:r>
      <w:r w:rsidR="68895461" w:rsidRPr="00150FDA">
        <w:rPr>
          <w:rFonts w:ascii="Arial Narrow" w:hAnsi="Arial Narrow"/>
          <w:color w:val="000000" w:themeColor="text1"/>
          <w:sz w:val="26"/>
          <w:szCs w:val="26"/>
          <w:lang w:val="es-CO"/>
        </w:rPr>
        <w:t xml:space="preserve"> y el </w:t>
      </w:r>
      <w:proofErr w:type="spellStart"/>
      <w:r w:rsidR="68895461" w:rsidRPr="00150FDA">
        <w:rPr>
          <w:rFonts w:ascii="Arial Narrow" w:hAnsi="Arial Narrow"/>
          <w:i/>
          <w:iCs/>
          <w:color w:val="000000" w:themeColor="text1"/>
          <w:sz w:val="26"/>
          <w:szCs w:val="26"/>
          <w:lang w:val="es-CO"/>
        </w:rPr>
        <w:t>iter</w:t>
      </w:r>
      <w:proofErr w:type="spellEnd"/>
      <w:r w:rsidR="68895461" w:rsidRPr="00150FDA">
        <w:rPr>
          <w:rFonts w:ascii="Arial Narrow" w:hAnsi="Arial Narrow"/>
          <w:color w:val="000000" w:themeColor="text1"/>
          <w:sz w:val="26"/>
          <w:szCs w:val="26"/>
          <w:lang w:val="es-CO"/>
        </w:rPr>
        <w:t xml:space="preserve"> causal que le precedió</w:t>
      </w:r>
      <w:r w:rsidR="304B1945" w:rsidRPr="00150FDA">
        <w:rPr>
          <w:rFonts w:ascii="Arial Narrow" w:hAnsi="Arial Narrow"/>
          <w:color w:val="000000" w:themeColor="text1"/>
          <w:sz w:val="26"/>
          <w:szCs w:val="26"/>
          <w:lang w:val="es-CO"/>
        </w:rPr>
        <w:t>, que coincide con l</w:t>
      </w:r>
      <w:r w:rsidR="68895461" w:rsidRPr="00150FDA">
        <w:rPr>
          <w:rFonts w:ascii="Arial Narrow" w:hAnsi="Arial Narrow"/>
          <w:color w:val="000000" w:themeColor="text1"/>
          <w:sz w:val="26"/>
          <w:szCs w:val="26"/>
          <w:lang w:val="es-CO"/>
        </w:rPr>
        <w:t>o</w:t>
      </w:r>
      <w:r w:rsidR="304B1945" w:rsidRPr="00150FDA">
        <w:rPr>
          <w:rFonts w:ascii="Arial Narrow" w:hAnsi="Arial Narrow"/>
          <w:color w:val="000000" w:themeColor="text1"/>
          <w:sz w:val="26"/>
          <w:szCs w:val="26"/>
          <w:lang w:val="es-CO"/>
        </w:rPr>
        <w:t xml:space="preserve"> señalado por l</w:t>
      </w:r>
      <w:r w:rsidR="611F4149" w:rsidRPr="00150FDA">
        <w:rPr>
          <w:rFonts w:ascii="Arial Narrow" w:hAnsi="Arial Narrow"/>
          <w:color w:val="000000" w:themeColor="text1"/>
          <w:sz w:val="26"/>
          <w:szCs w:val="26"/>
          <w:lang w:val="es-CO"/>
        </w:rPr>
        <w:t>a parte actora,</w:t>
      </w:r>
      <w:r w:rsidR="304B1945" w:rsidRPr="00150FDA">
        <w:rPr>
          <w:rFonts w:ascii="Arial Narrow" w:hAnsi="Arial Narrow"/>
          <w:color w:val="000000" w:themeColor="text1"/>
          <w:sz w:val="26"/>
          <w:szCs w:val="26"/>
          <w:lang w:val="es-CO"/>
        </w:rPr>
        <w:t xml:space="preserve"> </w:t>
      </w:r>
      <w:r w:rsidR="6E164EB5" w:rsidRPr="00150FDA">
        <w:rPr>
          <w:rFonts w:ascii="Arial Narrow" w:hAnsi="Arial Narrow"/>
          <w:color w:val="000000" w:themeColor="text1"/>
          <w:sz w:val="26"/>
          <w:szCs w:val="26"/>
          <w:lang w:val="es-CO"/>
        </w:rPr>
        <w:t>y, como se explicará, puede ser imputado a la persona jurídica demandada.</w:t>
      </w:r>
    </w:p>
    <w:p w14:paraId="691330F5" w14:textId="77777777" w:rsidR="009F20F5" w:rsidRPr="00150FDA" w:rsidRDefault="009F20F5" w:rsidP="00150FDA">
      <w:pPr>
        <w:pStyle w:val="313"/>
        <w:spacing w:line="276" w:lineRule="auto"/>
        <w:jc w:val="both"/>
        <w:rPr>
          <w:rFonts w:ascii="Arial Narrow" w:hAnsi="Arial Narrow"/>
          <w:color w:val="000000" w:themeColor="text1"/>
          <w:sz w:val="26"/>
          <w:szCs w:val="26"/>
          <w:lang w:val="es-CO"/>
        </w:rPr>
      </w:pPr>
    </w:p>
    <w:p w14:paraId="75BF4DEB" w14:textId="4F5CEAB5" w:rsidR="00D17220" w:rsidRPr="00150FDA" w:rsidRDefault="007B3808"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b/>
          <w:bCs/>
          <w:color w:val="000000" w:themeColor="text1"/>
          <w:sz w:val="26"/>
          <w:szCs w:val="26"/>
          <w:lang w:val="es-CO"/>
        </w:rPr>
        <w:t xml:space="preserve">5.1.- </w:t>
      </w:r>
      <w:r w:rsidR="009F20F5" w:rsidRPr="00150FDA">
        <w:rPr>
          <w:rFonts w:ascii="Arial Narrow" w:hAnsi="Arial Narrow"/>
          <w:color w:val="000000" w:themeColor="text1"/>
          <w:sz w:val="26"/>
          <w:szCs w:val="26"/>
          <w:lang w:val="es-CO"/>
        </w:rPr>
        <w:t>En efecto</w:t>
      </w:r>
      <w:r w:rsidR="002B5C78" w:rsidRPr="00150FDA">
        <w:rPr>
          <w:rFonts w:ascii="Arial Narrow" w:hAnsi="Arial Narrow"/>
          <w:color w:val="000000" w:themeColor="text1"/>
          <w:sz w:val="26"/>
          <w:szCs w:val="26"/>
          <w:lang w:val="es-CO"/>
        </w:rPr>
        <w:t>, consta en la última anotación de evolución médica en la historia clínica</w:t>
      </w:r>
      <w:r w:rsidR="003206A8" w:rsidRPr="00150FDA">
        <w:rPr>
          <w:rFonts w:ascii="Arial Narrow" w:hAnsi="Arial Narrow"/>
          <w:color w:val="000000" w:themeColor="text1"/>
          <w:sz w:val="26"/>
          <w:szCs w:val="26"/>
          <w:lang w:val="es-CO"/>
        </w:rPr>
        <w:t xml:space="preserve"> del menor fallecido</w:t>
      </w:r>
      <w:r w:rsidR="0037351A" w:rsidRPr="00150FDA">
        <w:rPr>
          <w:rFonts w:ascii="Arial Narrow" w:hAnsi="Arial Narrow"/>
          <w:color w:val="000000" w:themeColor="text1"/>
          <w:sz w:val="26"/>
          <w:szCs w:val="26"/>
          <w:lang w:val="es-CO"/>
        </w:rPr>
        <w:t xml:space="preserve"> lo siguiente</w:t>
      </w:r>
      <w:r w:rsidR="00D17220" w:rsidRPr="00150FDA">
        <w:rPr>
          <w:rFonts w:ascii="Arial Narrow" w:hAnsi="Arial Narrow"/>
          <w:color w:val="000000" w:themeColor="text1"/>
          <w:sz w:val="26"/>
          <w:szCs w:val="26"/>
          <w:lang w:val="es-CO"/>
        </w:rPr>
        <w:t xml:space="preserve"> (19/05/2012)</w:t>
      </w:r>
      <w:r w:rsidR="003206A8" w:rsidRPr="00150FDA">
        <w:rPr>
          <w:rFonts w:ascii="Arial Narrow" w:hAnsi="Arial Narrow"/>
          <w:color w:val="000000" w:themeColor="text1"/>
          <w:sz w:val="26"/>
          <w:szCs w:val="26"/>
          <w:lang w:val="es-CO"/>
        </w:rPr>
        <w:t>:</w:t>
      </w:r>
    </w:p>
    <w:p w14:paraId="4C51E83B" w14:textId="6E25612F" w:rsidR="00A41102" w:rsidRPr="00150FDA" w:rsidRDefault="00EB7EAB" w:rsidP="00150FDA">
      <w:pPr>
        <w:pStyle w:val="313"/>
        <w:spacing w:line="276" w:lineRule="auto"/>
        <w:jc w:val="center"/>
        <w:rPr>
          <w:rFonts w:ascii="Arial Narrow" w:hAnsi="Arial Narrow"/>
          <w:sz w:val="26"/>
          <w:szCs w:val="26"/>
          <w:lang w:val="es-CO"/>
        </w:rPr>
      </w:pPr>
      <w:r w:rsidRPr="00150FDA">
        <w:rPr>
          <w:rFonts w:ascii="Arial Narrow" w:hAnsi="Arial Narrow"/>
          <w:noProof/>
          <w:sz w:val="26"/>
          <w:szCs w:val="26"/>
          <w:lang w:val="es-CO" w:eastAsia="es-CO"/>
        </w:rPr>
        <w:drawing>
          <wp:inline distT="0" distB="0" distL="0" distR="0" wp14:anchorId="2B0E3F70" wp14:editId="056E731D">
            <wp:extent cx="4232923" cy="2027354"/>
            <wp:effectExtent l="0" t="0" r="0" b="0"/>
            <wp:docPr id="4" name="Imagen 4"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Correo electrónico&#10;&#10;Descripción generada automáticamente"/>
                    <pic:cNvPicPr/>
                  </pic:nvPicPr>
                  <pic:blipFill rotWithShape="1">
                    <a:blip r:embed="rId14"/>
                    <a:srcRect l="6929" t="18829" r="14740" b="14448"/>
                    <a:stretch/>
                  </pic:blipFill>
                  <pic:spPr bwMode="auto">
                    <a:xfrm>
                      <a:off x="0" y="0"/>
                      <a:ext cx="4260786" cy="2040699"/>
                    </a:xfrm>
                    <a:prstGeom prst="rect">
                      <a:avLst/>
                    </a:prstGeom>
                    <a:ln>
                      <a:noFill/>
                    </a:ln>
                    <a:extLst>
                      <a:ext uri="{53640926-AAD7-44D8-BBD7-CCE9431645EC}">
                        <a14:shadowObscured xmlns:a14="http://schemas.microsoft.com/office/drawing/2010/main"/>
                      </a:ext>
                    </a:extLst>
                  </pic:spPr>
                </pic:pic>
              </a:graphicData>
            </a:graphic>
          </wp:inline>
        </w:drawing>
      </w:r>
    </w:p>
    <w:p w14:paraId="74086365" w14:textId="77777777" w:rsidR="00541474" w:rsidRPr="00150FDA" w:rsidRDefault="00541474" w:rsidP="00150FDA">
      <w:pPr>
        <w:pStyle w:val="313"/>
        <w:spacing w:line="276" w:lineRule="auto"/>
        <w:jc w:val="both"/>
        <w:rPr>
          <w:rFonts w:ascii="Arial Narrow" w:hAnsi="Arial Narrow"/>
          <w:color w:val="000000" w:themeColor="text1"/>
          <w:sz w:val="26"/>
          <w:szCs w:val="26"/>
          <w:lang w:val="es-CO"/>
        </w:rPr>
      </w:pPr>
    </w:p>
    <w:p w14:paraId="19AB7FAD" w14:textId="7797D13A" w:rsidR="00A04510" w:rsidRPr="00150FDA" w:rsidRDefault="77C892AA"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Las siglas CIE corresponden </w:t>
      </w:r>
      <w:r w:rsidR="2BA3B8C1" w:rsidRPr="00150FDA">
        <w:rPr>
          <w:rFonts w:ascii="Arial Narrow" w:hAnsi="Arial Narrow"/>
          <w:color w:val="000000" w:themeColor="text1"/>
          <w:sz w:val="26"/>
          <w:szCs w:val="26"/>
          <w:lang w:val="es-CO"/>
        </w:rPr>
        <w:t>a Clasificación Internacional de Enfermedades</w:t>
      </w:r>
      <w:r w:rsidR="5749ADD8" w:rsidRPr="00150FDA">
        <w:rPr>
          <w:rFonts w:ascii="Arial Narrow" w:hAnsi="Arial Narrow"/>
          <w:color w:val="000000" w:themeColor="text1"/>
          <w:sz w:val="26"/>
          <w:szCs w:val="26"/>
          <w:lang w:val="es-CO"/>
        </w:rPr>
        <w:t xml:space="preserve">, </w:t>
      </w:r>
      <w:r w:rsidR="3CC1C7D2" w:rsidRPr="00150FDA">
        <w:rPr>
          <w:rFonts w:ascii="Arial Narrow" w:hAnsi="Arial Narrow"/>
          <w:color w:val="000000" w:themeColor="text1"/>
          <w:sz w:val="26"/>
          <w:szCs w:val="26"/>
          <w:lang w:val="es-CO"/>
        </w:rPr>
        <w:t xml:space="preserve">y CIE10 a la décima revisión. </w:t>
      </w:r>
      <w:r w:rsidR="24C35038" w:rsidRPr="00150FDA">
        <w:rPr>
          <w:rFonts w:ascii="Arial Narrow" w:hAnsi="Arial Narrow"/>
          <w:color w:val="000000" w:themeColor="text1"/>
          <w:sz w:val="26"/>
          <w:szCs w:val="26"/>
          <w:lang w:val="es-CO"/>
        </w:rPr>
        <w:t>Constituye uno de los estándares internacionales más usados para elaborar estadísticas de morbilidad y mortalidad en el mundo</w:t>
      </w:r>
      <w:r w:rsidR="2594683B" w:rsidRPr="00150FDA">
        <w:rPr>
          <w:rFonts w:ascii="Arial Narrow" w:hAnsi="Arial Narrow"/>
          <w:color w:val="000000" w:themeColor="text1"/>
          <w:sz w:val="26"/>
          <w:szCs w:val="26"/>
          <w:lang w:val="es-CO"/>
        </w:rPr>
        <w:t xml:space="preserve"> (</w:t>
      </w:r>
      <w:r w:rsidR="646E1C4C" w:rsidRPr="00150FDA">
        <w:rPr>
          <w:rFonts w:ascii="Arial Narrow" w:hAnsi="Arial Narrow"/>
          <w:color w:val="000000" w:themeColor="text1"/>
          <w:sz w:val="26"/>
          <w:szCs w:val="26"/>
          <w:lang w:val="es-CO"/>
        </w:rPr>
        <w:t>Organización Panamericana de la Salud)</w:t>
      </w:r>
      <w:r w:rsidR="006A552D" w:rsidRPr="00150FDA">
        <w:rPr>
          <w:rStyle w:val="Refdenotaalpie"/>
          <w:rFonts w:ascii="Arial Narrow" w:hAnsi="Arial Narrow"/>
          <w:color w:val="000000" w:themeColor="text1"/>
          <w:sz w:val="26"/>
          <w:szCs w:val="26"/>
          <w:lang w:val="es-CO"/>
        </w:rPr>
        <w:footnoteReference w:id="20"/>
      </w:r>
      <w:r w:rsidR="38EDB561" w:rsidRPr="00150FDA">
        <w:rPr>
          <w:rFonts w:ascii="Arial Narrow" w:hAnsi="Arial Narrow"/>
          <w:color w:val="000000" w:themeColor="text1"/>
          <w:sz w:val="26"/>
          <w:szCs w:val="26"/>
          <w:lang w:val="es-CO"/>
        </w:rPr>
        <w:t>.</w:t>
      </w:r>
      <w:r w:rsidR="062C0621" w:rsidRPr="00150FDA">
        <w:rPr>
          <w:rFonts w:ascii="Arial Narrow" w:hAnsi="Arial Narrow"/>
          <w:color w:val="000000" w:themeColor="text1"/>
          <w:sz w:val="26"/>
          <w:szCs w:val="26"/>
          <w:lang w:val="es-CO"/>
        </w:rPr>
        <w:t xml:space="preserve"> En el caso, entonces, el médico que elaboró la nota</w:t>
      </w:r>
      <w:r w:rsidR="54F34A75" w:rsidRPr="00150FDA">
        <w:rPr>
          <w:rFonts w:ascii="Arial Narrow" w:hAnsi="Arial Narrow"/>
          <w:color w:val="000000" w:themeColor="text1"/>
          <w:sz w:val="26"/>
          <w:szCs w:val="26"/>
          <w:lang w:val="es-CO"/>
        </w:rPr>
        <w:t xml:space="preserve"> del deceso estableció </w:t>
      </w:r>
      <w:r w:rsidR="3D05A40D" w:rsidRPr="00150FDA">
        <w:rPr>
          <w:rFonts w:ascii="Arial Narrow" w:hAnsi="Arial Narrow"/>
          <w:color w:val="000000" w:themeColor="text1"/>
          <w:sz w:val="26"/>
          <w:szCs w:val="26"/>
          <w:lang w:val="es-CO"/>
        </w:rPr>
        <w:t xml:space="preserve">su relación con </w:t>
      </w:r>
      <w:r w:rsidR="5F524CC8" w:rsidRPr="00150FDA">
        <w:rPr>
          <w:rFonts w:ascii="Arial Narrow" w:hAnsi="Arial Narrow"/>
          <w:color w:val="000000" w:themeColor="text1"/>
          <w:sz w:val="26"/>
          <w:szCs w:val="26"/>
          <w:lang w:val="es-CO"/>
        </w:rPr>
        <w:t>“</w:t>
      </w:r>
      <w:r w:rsidR="5F524CC8" w:rsidRPr="00B6462D">
        <w:rPr>
          <w:rFonts w:ascii="Arial Narrow" w:hAnsi="Arial Narrow"/>
          <w:i/>
          <w:iCs/>
          <w:color w:val="000000" w:themeColor="text1"/>
          <w:sz w:val="24"/>
          <w:szCs w:val="26"/>
          <w:lang w:val="es-CO"/>
        </w:rPr>
        <w:t>otras formas de choque</w:t>
      </w:r>
      <w:r w:rsidR="5F524CC8" w:rsidRPr="00150FDA">
        <w:rPr>
          <w:rFonts w:ascii="Arial Narrow" w:hAnsi="Arial Narrow"/>
          <w:i/>
          <w:iCs/>
          <w:color w:val="000000" w:themeColor="text1"/>
          <w:sz w:val="26"/>
          <w:szCs w:val="26"/>
          <w:lang w:val="es-CO"/>
        </w:rPr>
        <w:t xml:space="preserve">”, </w:t>
      </w:r>
      <w:r w:rsidR="5F524CC8" w:rsidRPr="00150FDA">
        <w:rPr>
          <w:rFonts w:ascii="Arial Narrow" w:hAnsi="Arial Narrow"/>
          <w:color w:val="000000" w:themeColor="text1"/>
          <w:sz w:val="26"/>
          <w:szCs w:val="26"/>
          <w:lang w:val="es-CO"/>
        </w:rPr>
        <w:t>en concreto el choque “</w:t>
      </w:r>
      <w:r w:rsidR="5F524CC8" w:rsidRPr="00B6462D">
        <w:rPr>
          <w:rFonts w:ascii="Arial Narrow" w:hAnsi="Arial Narrow"/>
          <w:i/>
          <w:iCs/>
          <w:color w:val="000000" w:themeColor="text1"/>
          <w:sz w:val="24"/>
          <w:szCs w:val="26"/>
          <w:lang w:val="es-CO"/>
        </w:rPr>
        <w:t>S</w:t>
      </w:r>
      <w:r w:rsidR="3B80B559" w:rsidRPr="00B6462D">
        <w:rPr>
          <w:rFonts w:ascii="Arial Narrow" w:hAnsi="Arial Narrow"/>
          <w:i/>
          <w:iCs/>
          <w:color w:val="000000" w:themeColor="text1"/>
          <w:sz w:val="24"/>
          <w:szCs w:val="26"/>
          <w:lang w:val="es-CO"/>
        </w:rPr>
        <w:t>E</w:t>
      </w:r>
      <w:r w:rsidR="5F524CC8" w:rsidRPr="00B6462D">
        <w:rPr>
          <w:rFonts w:ascii="Arial Narrow" w:hAnsi="Arial Narrow"/>
          <w:i/>
          <w:iCs/>
          <w:color w:val="000000" w:themeColor="text1"/>
          <w:sz w:val="24"/>
          <w:szCs w:val="26"/>
          <w:lang w:val="es-CO"/>
        </w:rPr>
        <w:t>PTICO</w:t>
      </w:r>
      <w:r w:rsidR="77D86AEF" w:rsidRPr="00B6462D">
        <w:rPr>
          <w:rFonts w:ascii="Arial Narrow" w:hAnsi="Arial Narrow"/>
          <w:i/>
          <w:iCs/>
          <w:color w:val="000000" w:themeColor="text1"/>
          <w:sz w:val="24"/>
          <w:szCs w:val="26"/>
          <w:lang w:val="es-CO"/>
        </w:rPr>
        <w:t>, FOM</w:t>
      </w:r>
      <w:r w:rsidR="5F524CC8" w:rsidRPr="00150FDA">
        <w:rPr>
          <w:rFonts w:ascii="Arial Narrow" w:hAnsi="Arial Narrow"/>
          <w:i/>
          <w:iCs/>
          <w:color w:val="000000" w:themeColor="text1"/>
          <w:sz w:val="26"/>
          <w:szCs w:val="26"/>
          <w:lang w:val="es-CO"/>
        </w:rPr>
        <w:t>”</w:t>
      </w:r>
      <w:r w:rsidR="3B80B559" w:rsidRPr="00150FDA">
        <w:rPr>
          <w:rFonts w:ascii="Arial Narrow" w:hAnsi="Arial Narrow"/>
          <w:color w:val="000000" w:themeColor="text1"/>
          <w:sz w:val="26"/>
          <w:szCs w:val="26"/>
          <w:lang w:val="es-CO"/>
        </w:rPr>
        <w:t>.</w:t>
      </w:r>
    </w:p>
    <w:p w14:paraId="058BF98D" w14:textId="1642A1A6" w:rsidR="00EB7EAB" w:rsidRPr="00150FDA" w:rsidRDefault="00EB7EAB" w:rsidP="00150FDA">
      <w:pPr>
        <w:pStyle w:val="313"/>
        <w:spacing w:line="276" w:lineRule="auto"/>
        <w:jc w:val="both"/>
        <w:rPr>
          <w:rFonts w:ascii="Arial Narrow" w:hAnsi="Arial Narrow"/>
          <w:color w:val="000000" w:themeColor="text1"/>
          <w:sz w:val="26"/>
          <w:szCs w:val="26"/>
          <w:lang w:val="es-CO"/>
        </w:rPr>
      </w:pPr>
    </w:p>
    <w:p w14:paraId="15400F49" w14:textId="46E5D0B5" w:rsidR="008B53F7" w:rsidRPr="00150FDA" w:rsidRDefault="77D86AEF"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La anterior nota no resulta aislada o </w:t>
      </w:r>
      <w:r w:rsidR="5FFB608F" w:rsidRPr="00150FDA">
        <w:rPr>
          <w:rFonts w:ascii="Arial Narrow" w:hAnsi="Arial Narrow"/>
          <w:color w:val="000000" w:themeColor="text1"/>
          <w:sz w:val="26"/>
          <w:szCs w:val="26"/>
          <w:lang w:val="es-CO"/>
        </w:rPr>
        <w:t>sorpresiva en el contexto de la historia clínica analizada</w:t>
      </w:r>
      <w:r w:rsidR="476820F0" w:rsidRPr="00150FDA">
        <w:rPr>
          <w:rFonts w:ascii="Arial Narrow" w:hAnsi="Arial Narrow"/>
          <w:color w:val="000000" w:themeColor="text1"/>
          <w:sz w:val="26"/>
          <w:szCs w:val="26"/>
          <w:lang w:val="es-CO"/>
        </w:rPr>
        <w:t xml:space="preserve"> (puede ser revisada en </w:t>
      </w:r>
      <w:r w:rsidR="0E28B55A" w:rsidRPr="00150FDA">
        <w:rPr>
          <w:rFonts w:ascii="Arial Narrow" w:hAnsi="Arial Narrow"/>
          <w:color w:val="000000" w:themeColor="text1"/>
          <w:sz w:val="26"/>
          <w:szCs w:val="26"/>
          <w:lang w:val="es-CO"/>
        </w:rPr>
        <w:t xml:space="preserve">el cuaderno de primera instancia, </w:t>
      </w:r>
      <w:r w:rsidR="476820F0" w:rsidRPr="00150FDA">
        <w:rPr>
          <w:rFonts w:ascii="Arial Narrow" w:hAnsi="Arial Narrow"/>
          <w:color w:val="000000" w:themeColor="text1"/>
          <w:sz w:val="26"/>
          <w:szCs w:val="26"/>
          <w:lang w:val="es-CO"/>
        </w:rPr>
        <w:t>carpeta CD´S, teniendo cada archivo</w:t>
      </w:r>
      <w:r w:rsidR="25D2B6BB" w:rsidRPr="00150FDA">
        <w:rPr>
          <w:rFonts w:ascii="Arial Narrow" w:hAnsi="Arial Narrow"/>
          <w:color w:val="000000" w:themeColor="text1"/>
          <w:sz w:val="26"/>
          <w:szCs w:val="26"/>
          <w:lang w:val="es-CO"/>
        </w:rPr>
        <w:t xml:space="preserve"> en su nombre</w:t>
      </w:r>
      <w:r w:rsidR="476820F0" w:rsidRPr="00150FDA">
        <w:rPr>
          <w:rFonts w:ascii="Arial Narrow" w:hAnsi="Arial Narrow"/>
          <w:color w:val="000000" w:themeColor="text1"/>
          <w:sz w:val="26"/>
          <w:szCs w:val="26"/>
          <w:lang w:val="es-CO"/>
        </w:rPr>
        <w:t xml:space="preserve"> la fecha de inicio de la atención</w:t>
      </w:r>
      <w:r w:rsidR="005B5B37" w:rsidRPr="00150FDA">
        <w:rPr>
          <w:rStyle w:val="Refdenotaalpie"/>
          <w:rFonts w:ascii="Arial Narrow" w:hAnsi="Arial Narrow"/>
          <w:color w:val="000000" w:themeColor="text1"/>
          <w:sz w:val="26"/>
          <w:szCs w:val="26"/>
          <w:lang w:val="es-CO"/>
        </w:rPr>
        <w:footnoteReference w:id="21"/>
      </w:r>
      <w:r w:rsidR="476820F0" w:rsidRPr="00150FDA">
        <w:rPr>
          <w:rFonts w:ascii="Arial Narrow" w:hAnsi="Arial Narrow"/>
          <w:color w:val="000000" w:themeColor="text1"/>
          <w:sz w:val="26"/>
          <w:szCs w:val="26"/>
          <w:lang w:val="es-CO"/>
        </w:rPr>
        <w:t>)</w:t>
      </w:r>
      <w:r w:rsidR="5FFB608F" w:rsidRPr="00150FDA">
        <w:rPr>
          <w:rFonts w:ascii="Arial Narrow" w:hAnsi="Arial Narrow"/>
          <w:color w:val="000000" w:themeColor="text1"/>
          <w:sz w:val="26"/>
          <w:szCs w:val="26"/>
          <w:lang w:val="es-CO"/>
        </w:rPr>
        <w:t xml:space="preserve">, en especial de los </w:t>
      </w:r>
      <w:r w:rsidR="7FFC3C7D" w:rsidRPr="00150FDA">
        <w:rPr>
          <w:rFonts w:ascii="Arial Narrow" w:hAnsi="Arial Narrow"/>
          <w:color w:val="000000" w:themeColor="text1"/>
          <w:sz w:val="26"/>
          <w:szCs w:val="26"/>
          <w:lang w:val="es-CO"/>
        </w:rPr>
        <w:t>últimos días de vida del paciente. Nótese como allí mismo,</w:t>
      </w:r>
      <w:r w:rsidR="41E7A165" w:rsidRPr="00150FDA">
        <w:rPr>
          <w:rFonts w:ascii="Arial Narrow" w:hAnsi="Arial Narrow"/>
          <w:color w:val="000000" w:themeColor="text1"/>
          <w:sz w:val="26"/>
          <w:szCs w:val="26"/>
          <w:lang w:val="es-CO"/>
        </w:rPr>
        <w:t xml:space="preserve"> al señalar los diagnósticos de manejo, se </w:t>
      </w:r>
      <w:r w:rsidR="329DBE70" w:rsidRPr="00150FDA">
        <w:rPr>
          <w:rFonts w:ascii="Arial Narrow" w:hAnsi="Arial Narrow"/>
          <w:color w:val="000000" w:themeColor="text1"/>
          <w:sz w:val="26"/>
          <w:szCs w:val="26"/>
          <w:lang w:val="es-CO"/>
        </w:rPr>
        <w:t xml:space="preserve">indicaron </w:t>
      </w:r>
      <w:r w:rsidR="41E7A165" w:rsidRPr="00150FDA">
        <w:rPr>
          <w:rFonts w:ascii="Arial Narrow" w:hAnsi="Arial Narrow"/>
          <w:color w:val="000000" w:themeColor="text1"/>
          <w:sz w:val="26"/>
          <w:szCs w:val="26"/>
          <w:lang w:val="es-CO"/>
        </w:rPr>
        <w:t>en primer lugar el (1) shock séptico</w:t>
      </w:r>
      <w:r w:rsidR="329DBE70" w:rsidRPr="00150FDA">
        <w:rPr>
          <w:rFonts w:ascii="Arial Narrow" w:hAnsi="Arial Narrow"/>
          <w:color w:val="000000" w:themeColor="text1"/>
          <w:sz w:val="26"/>
          <w:szCs w:val="26"/>
          <w:lang w:val="es-CO"/>
        </w:rPr>
        <w:t>,</w:t>
      </w:r>
      <w:r w:rsidR="41E7A165" w:rsidRPr="00150FDA">
        <w:rPr>
          <w:rFonts w:ascii="Arial Narrow" w:hAnsi="Arial Narrow"/>
          <w:color w:val="000000" w:themeColor="text1"/>
          <w:sz w:val="26"/>
          <w:szCs w:val="26"/>
          <w:lang w:val="es-CO"/>
        </w:rPr>
        <w:t xml:space="preserve"> y</w:t>
      </w:r>
      <w:r w:rsidR="329DBE70" w:rsidRPr="00150FDA">
        <w:rPr>
          <w:rFonts w:ascii="Arial Narrow" w:hAnsi="Arial Narrow"/>
          <w:color w:val="000000" w:themeColor="text1"/>
          <w:sz w:val="26"/>
          <w:szCs w:val="26"/>
          <w:lang w:val="es-CO"/>
        </w:rPr>
        <w:t xml:space="preserve"> en segundo</w:t>
      </w:r>
      <w:r w:rsidR="03A358FE" w:rsidRPr="00150FDA">
        <w:rPr>
          <w:rFonts w:ascii="Arial Narrow" w:hAnsi="Arial Narrow"/>
          <w:color w:val="000000" w:themeColor="text1"/>
          <w:sz w:val="26"/>
          <w:szCs w:val="26"/>
          <w:lang w:val="es-CO"/>
        </w:rPr>
        <w:t xml:space="preserve"> término</w:t>
      </w:r>
      <w:r w:rsidR="41E7A165" w:rsidRPr="00150FDA">
        <w:rPr>
          <w:rFonts w:ascii="Arial Narrow" w:hAnsi="Arial Narrow"/>
          <w:color w:val="000000" w:themeColor="text1"/>
          <w:sz w:val="26"/>
          <w:szCs w:val="26"/>
          <w:lang w:val="es-CO"/>
        </w:rPr>
        <w:t xml:space="preserve"> (2) la disfunción multiorgánica, </w:t>
      </w:r>
      <w:r w:rsidR="54990043" w:rsidRPr="00150FDA">
        <w:rPr>
          <w:rFonts w:ascii="Arial Narrow" w:hAnsi="Arial Narrow"/>
          <w:color w:val="000000" w:themeColor="text1"/>
          <w:sz w:val="26"/>
          <w:szCs w:val="26"/>
          <w:lang w:val="es-CO"/>
        </w:rPr>
        <w:t xml:space="preserve">valoraciones que se aprecian con claridad en toda la atención en salud, a partir del 15 de mayo de 2012, </w:t>
      </w:r>
      <w:r w:rsidR="6AD922EF" w:rsidRPr="00150FDA">
        <w:rPr>
          <w:rFonts w:ascii="Arial Narrow" w:hAnsi="Arial Narrow"/>
          <w:color w:val="000000" w:themeColor="text1"/>
          <w:sz w:val="26"/>
          <w:szCs w:val="26"/>
          <w:lang w:val="es-CO"/>
        </w:rPr>
        <w:t>como pasa a exponerse</w:t>
      </w:r>
      <w:r w:rsidR="469FDAAD" w:rsidRPr="00150FDA">
        <w:rPr>
          <w:rFonts w:ascii="Arial Narrow" w:hAnsi="Arial Narrow"/>
          <w:color w:val="000000" w:themeColor="text1"/>
          <w:sz w:val="26"/>
          <w:szCs w:val="26"/>
          <w:lang w:val="es-CO"/>
        </w:rPr>
        <w:t xml:space="preserve">, habiendo incluso desplazado el diagnóstico inicial </w:t>
      </w:r>
      <w:r w:rsidR="4D25AA28" w:rsidRPr="00150FDA">
        <w:rPr>
          <w:rFonts w:ascii="Arial Narrow" w:hAnsi="Arial Narrow"/>
          <w:color w:val="000000" w:themeColor="text1"/>
          <w:sz w:val="26"/>
          <w:szCs w:val="26"/>
          <w:lang w:val="es-CO"/>
        </w:rPr>
        <w:t>que motiv</w:t>
      </w:r>
      <w:r w:rsidR="3F314088" w:rsidRPr="00150FDA">
        <w:rPr>
          <w:rFonts w:ascii="Arial Narrow" w:hAnsi="Arial Narrow"/>
          <w:color w:val="000000" w:themeColor="text1"/>
          <w:sz w:val="26"/>
          <w:szCs w:val="26"/>
          <w:lang w:val="es-CO"/>
        </w:rPr>
        <w:t>ó</w:t>
      </w:r>
      <w:r w:rsidR="4D25AA28" w:rsidRPr="00150FDA">
        <w:rPr>
          <w:rFonts w:ascii="Arial Narrow" w:hAnsi="Arial Narrow"/>
          <w:color w:val="000000" w:themeColor="text1"/>
          <w:sz w:val="26"/>
          <w:szCs w:val="26"/>
          <w:lang w:val="es-CO"/>
        </w:rPr>
        <w:t xml:space="preserve"> la </w:t>
      </w:r>
      <w:r w:rsidR="6846A013" w:rsidRPr="00150FDA">
        <w:rPr>
          <w:rFonts w:ascii="Arial Narrow" w:hAnsi="Arial Narrow"/>
          <w:color w:val="000000" w:themeColor="text1"/>
          <w:sz w:val="26"/>
          <w:szCs w:val="26"/>
          <w:lang w:val="es-CO"/>
        </w:rPr>
        <w:t>repetida</w:t>
      </w:r>
      <w:r w:rsidR="4D25AA28" w:rsidRPr="00150FDA">
        <w:rPr>
          <w:rFonts w:ascii="Arial Narrow" w:hAnsi="Arial Narrow"/>
          <w:color w:val="000000" w:themeColor="text1"/>
          <w:sz w:val="26"/>
          <w:szCs w:val="26"/>
          <w:lang w:val="es-CO"/>
        </w:rPr>
        <w:t xml:space="preserve"> visita del menor al centro de salud (convulsiones a repetición, </w:t>
      </w:r>
      <w:r w:rsidR="3B475449" w:rsidRPr="00150FDA">
        <w:rPr>
          <w:rFonts w:ascii="Arial Narrow" w:hAnsi="Arial Narrow"/>
          <w:color w:val="000000" w:themeColor="text1"/>
          <w:sz w:val="26"/>
          <w:szCs w:val="26"/>
          <w:lang w:val="es-CO"/>
        </w:rPr>
        <w:t>neurofibromatosis, epilepsia)</w:t>
      </w:r>
      <w:r w:rsidR="6AD922EF" w:rsidRPr="00150FDA">
        <w:rPr>
          <w:rFonts w:ascii="Arial Narrow" w:hAnsi="Arial Narrow"/>
          <w:color w:val="000000" w:themeColor="text1"/>
          <w:sz w:val="26"/>
          <w:szCs w:val="26"/>
          <w:lang w:val="es-CO"/>
        </w:rPr>
        <w:t>.</w:t>
      </w:r>
    </w:p>
    <w:p w14:paraId="263479C4" w14:textId="4630261A" w:rsidR="005461EE" w:rsidRPr="00150FDA" w:rsidRDefault="005461EE" w:rsidP="00150FDA">
      <w:pPr>
        <w:pStyle w:val="313"/>
        <w:spacing w:line="276" w:lineRule="auto"/>
        <w:jc w:val="both"/>
        <w:rPr>
          <w:rFonts w:ascii="Arial Narrow" w:hAnsi="Arial Narrow"/>
          <w:color w:val="000000" w:themeColor="text1"/>
          <w:sz w:val="26"/>
          <w:szCs w:val="26"/>
          <w:lang w:val="es-CO"/>
        </w:rPr>
      </w:pPr>
    </w:p>
    <w:p w14:paraId="40327B60" w14:textId="29F1E1F5" w:rsidR="005461EE" w:rsidRPr="00150FDA" w:rsidRDefault="4CC7015C"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El 14 de mayo de 2012</w:t>
      </w:r>
      <w:r w:rsidR="20CCD530" w:rsidRPr="00150FDA">
        <w:rPr>
          <w:rFonts w:ascii="Arial Narrow" w:hAnsi="Arial Narrow"/>
          <w:color w:val="000000" w:themeColor="text1"/>
          <w:sz w:val="26"/>
          <w:szCs w:val="26"/>
          <w:lang w:val="es-CO"/>
        </w:rPr>
        <w:t xml:space="preserve"> (evolución de las 9:42 am)</w:t>
      </w:r>
      <w:r w:rsidR="4E4AD551" w:rsidRPr="00150FDA">
        <w:rPr>
          <w:rFonts w:ascii="Arial Narrow" w:hAnsi="Arial Narrow"/>
          <w:color w:val="000000" w:themeColor="text1"/>
          <w:sz w:val="26"/>
          <w:szCs w:val="26"/>
          <w:lang w:val="es-CO"/>
        </w:rPr>
        <w:t xml:space="preserve"> – </w:t>
      </w:r>
      <w:proofErr w:type="spellStart"/>
      <w:r w:rsidR="4E4AD551" w:rsidRPr="00150FDA">
        <w:rPr>
          <w:rFonts w:ascii="Arial Narrow" w:hAnsi="Arial Narrow"/>
          <w:color w:val="000000" w:themeColor="text1"/>
          <w:sz w:val="26"/>
          <w:szCs w:val="26"/>
          <w:lang w:val="es-CO"/>
        </w:rPr>
        <w:t>pp</w:t>
      </w:r>
      <w:proofErr w:type="spellEnd"/>
      <w:r w:rsidR="4E4AD551" w:rsidRPr="00150FDA">
        <w:rPr>
          <w:rFonts w:ascii="Arial Narrow" w:hAnsi="Arial Narrow"/>
          <w:color w:val="000000" w:themeColor="text1"/>
          <w:sz w:val="26"/>
          <w:szCs w:val="26"/>
          <w:lang w:val="es-CO"/>
        </w:rPr>
        <w:t xml:space="preserve"> 25 y 26 archivo 08-05-2012 -</w:t>
      </w:r>
      <w:r w:rsidR="751C78A4" w:rsidRPr="00150FDA">
        <w:rPr>
          <w:rFonts w:ascii="Arial Narrow" w:hAnsi="Arial Narrow"/>
          <w:color w:val="000000" w:themeColor="text1"/>
          <w:sz w:val="26"/>
          <w:szCs w:val="26"/>
          <w:lang w:val="es-CO"/>
        </w:rPr>
        <w:t>, por fiebre de 3 días de evolución se sospecha infección viral</w:t>
      </w:r>
      <w:r w:rsidR="52914293" w:rsidRPr="00150FDA">
        <w:rPr>
          <w:rFonts w:ascii="Arial Narrow" w:hAnsi="Arial Narrow"/>
          <w:color w:val="000000" w:themeColor="text1"/>
          <w:sz w:val="26"/>
          <w:szCs w:val="26"/>
          <w:lang w:val="es-CO"/>
        </w:rPr>
        <w:t xml:space="preserve">. </w:t>
      </w:r>
      <w:r w:rsidR="6963C07F" w:rsidRPr="00150FDA">
        <w:rPr>
          <w:rFonts w:ascii="Arial Narrow" w:hAnsi="Arial Narrow"/>
          <w:color w:val="000000" w:themeColor="text1"/>
          <w:sz w:val="26"/>
          <w:szCs w:val="26"/>
          <w:lang w:val="es-CO"/>
        </w:rPr>
        <w:t xml:space="preserve">Ese mismo día en valoración de las 9:08 pm (p. 27 Ib.), </w:t>
      </w:r>
      <w:r w:rsidR="0A56118B" w:rsidRPr="00150FDA">
        <w:rPr>
          <w:rFonts w:ascii="Arial Narrow" w:hAnsi="Arial Narrow"/>
          <w:color w:val="000000" w:themeColor="text1"/>
          <w:sz w:val="26"/>
          <w:szCs w:val="26"/>
          <w:lang w:val="es-CO"/>
        </w:rPr>
        <w:t xml:space="preserve">se advirtió la existencia de edema en </w:t>
      </w:r>
      <w:r w:rsidR="17E52A73" w:rsidRPr="00150FDA">
        <w:rPr>
          <w:rFonts w:ascii="Arial Narrow" w:hAnsi="Arial Narrow"/>
          <w:color w:val="000000" w:themeColor="text1"/>
          <w:sz w:val="26"/>
          <w:szCs w:val="26"/>
          <w:lang w:val="es-CO"/>
        </w:rPr>
        <w:t>cara y en extremidades, sin descartar “</w:t>
      </w:r>
      <w:r w:rsidR="17E52A73" w:rsidRPr="00B6462D">
        <w:rPr>
          <w:rFonts w:ascii="Arial Narrow" w:hAnsi="Arial Narrow"/>
          <w:i/>
          <w:iCs/>
          <w:color w:val="000000" w:themeColor="text1"/>
          <w:sz w:val="24"/>
          <w:szCs w:val="26"/>
          <w:lang w:val="es-CO"/>
        </w:rPr>
        <w:t>septicemia Vs dengue</w:t>
      </w:r>
      <w:r w:rsidR="17E52A73" w:rsidRPr="00150FDA">
        <w:rPr>
          <w:rFonts w:ascii="Arial Narrow" w:hAnsi="Arial Narrow"/>
          <w:i/>
          <w:iCs/>
          <w:color w:val="000000" w:themeColor="text1"/>
          <w:sz w:val="26"/>
          <w:szCs w:val="26"/>
          <w:lang w:val="es-CO"/>
        </w:rPr>
        <w:t>”</w:t>
      </w:r>
      <w:r w:rsidR="5B54A0E3" w:rsidRPr="00150FDA">
        <w:rPr>
          <w:rFonts w:ascii="Arial Narrow" w:hAnsi="Arial Narrow"/>
          <w:color w:val="000000" w:themeColor="text1"/>
          <w:sz w:val="26"/>
          <w:szCs w:val="26"/>
          <w:lang w:val="es-CO"/>
        </w:rPr>
        <w:t>.</w:t>
      </w:r>
    </w:p>
    <w:p w14:paraId="12D07ACA" w14:textId="6303490F" w:rsidR="001F28A7" w:rsidRPr="00150FDA" w:rsidRDefault="001F28A7" w:rsidP="00150FDA">
      <w:pPr>
        <w:pStyle w:val="313"/>
        <w:spacing w:line="276" w:lineRule="auto"/>
        <w:jc w:val="both"/>
        <w:rPr>
          <w:rFonts w:ascii="Arial Narrow" w:hAnsi="Arial Narrow"/>
          <w:color w:val="000000" w:themeColor="text1"/>
          <w:sz w:val="26"/>
          <w:szCs w:val="26"/>
          <w:lang w:val="es-CO"/>
        </w:rPr>
      </w:pPr>
    </w:p>
    <w:p w14:paraId="1EAB69EF" w14:textId="371B2C50" w:rsidR="00EB1C09" w:rsidRPr="00150FDA" w:rsidRDefault="5B54A0E3"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Al día siguiente</w:t>
      </w:r>
      <w:r w:rsidR="02AD2C25" w:rsidRPr="00150FDA">
        <w:rPr>
          <w:rFonts w:ascii="Arial Narrow" w:hAnsi="Arial Narrow"/>
          <w:color w:val="000000" w:themeColor="text1"/>
          <w:sz w:val="26"/>
          <w:szCs w:val="26"/>
          <w:lang w:val="es-CO"/>
        </w:rPr>
        <w:t xml:space="preserve"> (mayo 15)</w:t>
      </w:r>
      <w:r w:rsidRPr="00150FDA">
        <w:rPr>
          <w:rFonts w:ascii="Arial Narrow" w:hAnsi="Arial Narrow"/>
          <w:color w:val="000000" w:themeColor="text1"/>
          <w:sz w:val="26"/>
          <w:szCs w:val="26"/>
          <w:lang w:val="es-CO"/>
        </w:rPr>
        <w:t xml:space="preserve"> aumentaron los edemas, </w:t>
      </w:r>
      <w:r w:rsidR="1237ACE7" w:rsidRPr="00150FDA">
        <w:rPr>
          <w:rFonts w:ascii="Arial Narrow" w:hAnsi="Arial Narrow"/>
          <w:color w:val="000000" w:themeColor="text1"/>
          <w:sz w:val="26"/>
          <w:szCs w:val="26"/>
          <w:lang w:val="es-CO"/>
        </w:rPr>
        <w:t>y en la valoración de las 7:27 am se indicó que la serología para el dengue había salido negativa.</w:t>
      </w:r>
      <w:r w:rsidR="4B29D7BB" w:rsidRPr="00150FDA">
        <w:rPr>
          <w:rFonts w:ascii="Arial Narrow" w:hAnsi="Arial Narrow"/>
          <w:color w:val="000000" w:themeColor="text1"/>
          <w:sz w:val="26"/>
          <w:szCs w:val="26"/>
          <w:lang w:val="es-CO"/>
        </w:rPr>
        <w:t xml:space="preserve"> La interpretación de este examen </w:t>
      </w:r>
      <w:r w:rsidR="7DCB58E4" w:rsidRPr="00150FDA">
        <w:rPr>
          <w:rFonts w:ascii="Arial Narrow" w:hAnsi="Arial Narrow"/>
          <w:color w:val="000000" w:themeColor="text1"/>
          <w:sz w:val="26"/>
          <w:szCs w:val="26"/>
          <w:lang w:val="es-CO"/>
        </w:rPr>
        <w:t xml:space="preserve">también obra en la página 40 del archivo </w:t>
      </w:r>
      <w:r w:rsidR="54E1992E" w:rsidRPr="00150FDA">
        <w:rPr>
          <w:rFonts w:ascii="Arial Narrow" w:hAnsi="Arial Narrow"/>
          <w:color w:val="000000" w:themeColor="text1"/>
          <w:sz w:val="26"/>
          <w:szCs w:val="26"/>
          <w:lang w:val="es-CO"/>
        </w:rPr>
        <w:t>“</w:t>
      </w:r>
      <w:r w:rsidR="54E1992E" w:rsidRPr="00B6462D">
        <w:rPr>
          <w:rFonts w:ascii="Arial Narrow" w:hAnsi="Arial Narrow"/>
          <w:color w:val="000000" w:themeColor="text1"/>
          <w:sz w:val="24"/>
          <w:szCs w:val="26"/>
          <w:lang w:val="es-CO"/>
        </w:rPr>
        <w:t>registros hospitalarios 8 de mayo de 2012</w:t>
      </w:r>
      <w:r w:rsidR="54E1992E" w:rsidRPr="00150FDA">
        <w:rPr>
          <w:rFonts w:ascii="Arial Narrow" w:hAnsi="Arial Narrow"/>
          <w:color w:val="000000" w:themeColor="text1"/>
          <w:sz w:val="26"/>
          <w:szCs w:val="26"/>
          <w:lang w:val="es-CO"/>
        </w:rPr>
        <w:t>”.</w:t>
      </w:r>
      <w:r w:rsidR="1237ACE7" w:rsidRPr="00150FDA">
        <w:rPr>
          <w:rFonts w:ascii="Arial Narrow" w:hAnsi="Arial Narrow"/>
          <w:color w:val="000000" w:themeColor="text1"/>
          <w:sz w:val="26"/>
          <w:szCs w:val="26"/>
          <w:lang w:val="es-CO"/>
        </w:rPr>
        <w:t xml:space="preserve"> Se descartó así esa </w:t>
      </w:r>
      <w:r w:rsidR="1237ACE7" w:rsidRPr="00150FDA">
        <w:rPr>
          <w:rFonts w:ascii="Arial Narrow" w:hAnsi="Arial Narrow"/>
          <w:color w:val="000000" w:themeColor="text1"/>
          <w:sz w:val="26"/>
          <w:szCs w:val="26"/>
          <w:lang w:val="es-CO"/>
        </w:rPr>
        <w:lastRenderedPageBreak/>
        <w:t xml:space="preserve">enfermedad </w:t>
      </w:r>
      <w:r w:rsidR="7D540DEE" w:rsidRPr="00150FDA">
        <w:rPr>
          <w:rFonts w:ascii="Arial Narrow" w:hAnsi="Arial Narrow"/>
          <w:color w:val="000000" w:themeColor="text1"/>
          <w:sz w:val="26"/>
          <w:szCs w:val="26"/>
          <w:lang w:val="es-CO"/>
        </w:rPr>
        <w:t xml:space="preserve">(dengue) </w:t>
      </w:r>
      <w:r w:rsidR="1237ACE7" w:rsidRPr="00150FDA">
        <w:rPr>
          <w:rFonts w:ascii="Arial Narrow" w:hAnsi="Arial Narrow"/>
          <w:color w:val="000000" w:themeColor="text1"/>
          <w:sz w:val="26"/>
          <w:szCs w:val="26"/>
          <w:lang w:val="es-CO"/>
        </w:rPr>
        <w:t>como causante del</w:t>
      </w:r>
      <w:r w:rsidR="717289C7" w:rsidRPr="00150FDA">
        <w:rPr>
          <w:rFonts w:ascii="Arial Narrow" w:hAnsi="Arial Narrow"/>
          <w:color w:val="000000" w:themeColor="text1"/>
          <w:sz w:val="26"/>
          <w:szCs w:val="26"/>
          <w:lang w:val="es-CO"/>
        </w:rPr>
        <w:t xml:space="preserve"> foco de fiebre y</w:t>
      </w:r>
      <w:r w:rsidR="1237ACE7" w:rsidRPr="00150FDA">
        <w:rPr>
          <w:rFonts w:ascii="Arial Narrow" w:hAnsi="Arial Narrow"/>
          <w:color w:val="000000" w:themeColor="text1"/>
          <w:sz w:val="26"/>
          <w:szCs w:val="26"/>
          <w:lang w:val="es-CO"/>
        </w:rPr>
        <w:t xml:space="preserve"> deterioro que </w:t>
      </w:r>
      <w:r w:rsidR="2587A78A" w:rsidRPr="00150FDA">
        <w:rPr>
          <w:rFonts w:ascii="Arial Narrow" w:hAnsi="Arial Narrow"/>
          <w:color w:val="000000" w:themeColor="text1"/>
          <w:sz w:val="26"/>
          <w:szCs w:val="26"/>
          <w:lang w:val="es-CO"/>
        </w:rPr>
        <w:t>presentaba el menor, por lo que se insistió en la “</w:t>
      </w:r>
      <w:r w:rsidR="2587A78A" w:rsidRPr="00B6462D">
        <w:rPr>
          <w:rFonts w:ascii="Arial Narrow" w:hAnsi="Arial Narrow"/>
          <w:color w:val="000000" w:themeColor="text1"/>
          <w:sz w:val="24"/>
          <w:szCs w:val="26"/>
          <w:lang w:val="es-CO"/>
        </w:rPr>
        <w:t>probable septicemia</w:t>
      </w:r>
      <w:r w:rsidR="2587A78A" w:rsidRPr="00150FDA">
        <w:rPr>
          <w:rFonts w:ascii="Arial Narrow" w:hAnsi="Arial Narrow"/>
          <w:color w:val="000000" w:themeColor="text1"/>
          <w:sz w:val="26"/>
          <w:szCs w:val="26"/>
          <w:lang w:val="es-CO"/>
        </w:rPr>
        <w:t>”</w:t>
      </w:r>
      <w:r w:rsidR="3EAE3FD5" w:rsidRPr="00150FDA">
        <w:rPr>
          <w:rFonts w:ascii="Arial Narrow" w:hAnsi="Arial Narrow"/>
          <w:color w:val="000000" w:themeColor="text1"/>
          <w:sz w:val="26"/>
          <w:szCs w:val="26"/>
          <w:lang w:val="es-CO"/>
        </w:rPr>
        <w:t>. Se encontraba pendiente el reporte de los cultivos.</w:t>
      </w:r>
      <w:r w:rsidR="6A488504" w:rsidRPr="00150FDA">
        <w:rPr>
          <w:rFonts w:ascii="Arial Narrow" w:hAnsi="Arial Narrow"/>
          <w:color w:val="000000" w:themeColor="text1"/>
          <w:sz w:val="26"/>
          <w:szCs w:val="26"/>
          <w:lang w:val="es-CO"/>
        </w:rPr>
        <w:t xml:space="preserve"> Se decidió también realizar una punción lumbar</w:t>
      </w:r>
      <w:r w:rsidR="717289C7" w:rsidRPr="00150FDA">
        <w:rPr>
          <w:rFonts w:ascii="Arial Narrow" w:hAnsi="Arial Narrow"/>
          <w:color w:val="000000" w:themeColor="text1"/>
          <w:sz w:val="26"/>
          <w:szCs w:val="26"/>
          <w:lang w:val="es-CO"/>
        </w:rPr>
        <w:t xml:space="preserve"> (PL)</w:t>
      </w:r>
      <w:r w:rsidR="030BFC6F" w:rsidRPr="00150FDA">
        <w:rPr>
          <w:rFonts w:ascii="Arial Narrow" w:hAnsi="Arial Narrow"/>
          <w:color w:val="000000" w:themeColor="text1"/>
          <w:sz w:val="26"/>
          <w:szCs w:val="26"/>
          <w:lang w:val="es-CO"/>
        </w:rPr>
        <w:t xml:space="preserve"> para descartar infección de sistema nervioso central (</w:t>
      </w:r>
      <w:proofErr w:type="spellStart"/>
      <w:r w:rsidR="030BFC6F" w:rsidRPr="00150FDA">
        <w:rPr>
          <w:rFonts w:ascii="Arial Narrow" w:hAnsi="Arial Narrow"/>
          <w:color w:val="000000" w:themeColor="text1"/>
          <w:sz w:val="26"/>
          <w:szCs w:val="26"/>
          <w:lang w:val="es-CO"/>
        </w:rPr>
        <w:t>snc</w:t>
      </w:r>
      <w:proofErr w:type="spellEnd"/>
      <w:r w:rsidR="030BFC6F" w:rsidRPr="00150FDA">
        <w:rPr>
          <w:rFonts w:ascii="Arial Narrow" w:hAnsi="Arial Narrow"/>
          <w:color w:val="000000" w:themeColor="text1"/>
          <w:sz w:val="26"/>
          <w:szCs w:val="26"/>
          <w:lang w:val="es-CO"/>
        </w:rPr>
        <w:t>) – p. 29 Ib. –</w:t>
      </w:r>
      <w:r w:rsidR="6ADEC20B" w:rsidRPr="00150FDA">
        <w:rPr>
          <w:rFonts w:ascii="Arial Narrow" w:hAnsi="Arial Narrow"/>
          <w:color w:val="000000" w:themeColor="text1"/>
          <w:sz w:val="26"/>
          <w:szCs w:val="26"/>
          <w:lang w:val="es-CO"/>
        </w:rPr>
        <w:t xml:space="preserve"> En la valoración de ese mismo día a las </w:t>
      </w:r>
      <w:r w:rsidR="23B99508" w:rsidRPr="00150FDA">
        <w:rPr>
          <w:rFonts w:ascii="Arial Narrow" w:hAnsi="Arial Narrow"/>
          <w:color w:val="000000" w:themeColor="text1"/>
          <w:sz w:val="26"/>
          <w:szCs w:val="26"/>
          <w:lang w:val="es-CO"/>
        </w:rPr>
        <w:t>4:32 pm se revisó el reporte</w:t>
      </w:r>
      <w:r w:rsidR="6ECDBD59" w:rsidRPr="00150FDA">
        <w:rPr>
          <w:rFonts w:ascii="Arial Narrow" w:hAnsi="Arial Narrow"/>
          <w:color w:val="000000" w:themeColor="text1"/>
          <w:sz w:val="26"/>
          <w:szCs w:val="26"/>
          <w:lang w:val="es-CO"/>
        </w:rPr>
        <w:t xml:space="preserve"> de </w:t>
      </w:r>
      <w:r w:rsidR="5E2BEA49" w:rsidRPr="00150FDA">
        <w:rPr>
          <w:rFonts w:ascii="Arial Narrow" w:hAnsi="Arial Narrow"/>
          <w:color w:val="000000" w:themeColor="text1"/>
          <w:sz w:val="26"/>
          <w:szCs w:val="26"/>
          <w:lang w:val="es-CO"/>
        </w:rPr>
        <w:t>b</w:t>
      </w:r>
      <w:r w:rsidR="6ECDBD59" w:rsidRPr="00150FDA">
        <w:rPr>
          <w:rFonts w:ascii="Arial Narrow" w:hAnsi="Arial Narrow"/>
          <w:color w:val="000000" w:themeColor="text1"/>
          <w:sz w:val="26"/>
          <w:szCs w:val="26"/>
          <w:lang w:val="es-CO"/>
        </w:rPr>
        <w:t>ioquímico “</w:t>
      </w:r>
      <w:r w:rsidR="6ECDBD59" w:rsidRPr="00B6462D">
        <w:rPr>
          <w:rFonts w:ascii="Arial Narrow" w:hAnsi="Arial Narrow"/>
          <w:color w:val="000000" w:themeColor="text1"/>
          <w:sz w:val="24"/>
          <w:szCs w:val="26"/>
          <w:lang w:val="es-CO"/>
        </w:rPr>
        <w:t>LCR NORMAL</w:t>
      </w:r>
      <w:r w:rsidR="38005E6C" w:rsidRPr="00B6462D">
        <w:rPr>
          <w:rFonts w:ascii="Arial Narrow" w:hAnsi="Arial Narrow"/>
          <w:color w:val="000000" w:themeColor="text1"/>
          <w:sz w:val="24"/>
          <w:szCs w:val="26"/>
          <w:lang w:val="es-CO"/>
        </w:rPr>
        <w:t>, NO ES COMPATIBLE CON NEURO INFECCION</w:t>
      </w:r>
      <w:r w:rsidR="38005E6C" w:rsidRPr="00150FDA">
        <w:rPr>
          <w:rFonts w:ascii="Arial Narrow" w:hAnsi="Arial Narrow"/>
          <w:color w:val="000000" w:themeColor="text1"/>
          <w:sz w:val="26"/>
          <w:szCs w:val="26"/>
          <w:lang w:val="es-CO"/>
        </w:rPr>
        <w:t>”.</w:t>
      </w:r>
    </w:p>
    <w:p w14:paraId="287FC0C5" w14:textId="77777777" w:rsidR="00E72975" w:rsidRPr="00150FDA" w:rsidRDefault="00E72975" w:rsidP="00150FDA">
      <w:pPr>
        <w:pStyle w:val="313"/>
        <w:spacing w:line="276" w:lineRule="auto"/>
        <w:jc w:val="both"/>
        <w:rPr>
          <w:rFonts w:ascii="Arial Narrow" w:hAnsi="Arial Narrow"/>
          <w:color w:val="000000" w:themeColor="text1"/>
          <w:sz w:val="26"/>
          <w:szCs w:val="26"/>
          <w:lang w:val="es-CO"/>
        </w:rPr>
      </w:pPr>
    </w:p>
    <w:p w14:paraId="1016AEB3" w14:textId="34670B9C" w:rsidR="001F28A7" w:rsidRPr="00150FDA" w:rsidRDefault="5A82D4E7"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En la evolución médica del mismo 15 de mayo </w:t>
      </w:r>
      <w:r w:rsidR="2340FF12" w:rsidRPr="00150FDA">
        <w:rPr>
          <w:rFonts w:ascii="Arial Narrow" w:hAnsi="Arial Narrow"/>
          <w:color w:val="000000" w:themeColor="text1"/>
          <w:sz w:val="26"/>
          <w:szCs w:val="26"/>
          <w:lang w:val="es-CO"/>
        </w:rPr>
        <w:t xml:space="preserve">a las 3:11 pm, el médico Juan Carlos Arroyave Franco </w:t>
      </w:r>
      <w:r w:rsidR="12EEBD67" w:rsidRPr="00150FDA">
        <w:rPr>
          <w:rFonts w:ascii="Arial Narrow" w:hAnsi="Arial Narrow"/>
          <w:color w:val="000000" w:themeColor="text1"/>
          <w:sz w:val="26"/>
          <w:szCs w:val="26"/>
          <w:lang w:val="es-CO"/>
        </w:rPr>
        <w:t xml:space="preserve">señaló que el paciente tenía signos clínicos de sepsis, </w:t>
      </w:r>
      <w:r w:rsidR="2ACB699C" w:rsidRPr="00150FDA">
        <w:rPr>
          <w:rFonts w:ascii="Arial Narrow" w:hAnsi="Arial Narrow"/>
          <w:color w:val="000000" w:themeColor="text1"/>
          <w:sz w:val="26"/>
          <w:szCs w:val="26"/>
          <w:lang w:val="es-CO"/>
        </w:rPr>
        <w:t xml:space="preserve">e indicó que del laboratorio informaban que está creciendo un bacilo </w:t>
      </w:r>
      <w:proofErr w:type="spellStart"/>
      <w:r w:rsidR="2ACB699C" w:rsidRPr="00150FDA">
        <w:rPr>
          <w:rFonts w:ascii="Arial Narrow" w:hAnsi="Arial Narrow"/>
          <w:color w:val="000000" w:themeColor="text1"/>
          <w:sz w:val="26"/>
          <w:szCs w:val="26"/>
          <w:lang w:val="es-CO"/>
        </w:rPr>
        <w:t>gram</w:t>
      </w:r>
      <w:proofErr w:type="spellEnd"/>
      <w:r w:rsidR="2ACB699C" w:rsidRPr="00150FDA">
        <w:rPr>
          <w:rFonts w:ascii="Arial Narrow" w:hAnsi="Arial Narrow"/>
          <w:color w:val="000000" w:themeColor="text1"/>
          <w:sz w:val="26"/>
          <w:szCs w:val="26"/>
          <w:lang w:val="es-CO"/>
        </w:rPr>
        <w:t xml:space="preserve"> negativo en los hemocultivos tomados la noche anterior</w:t>
      </w:r>
      <w:r w:rsidR="72843A8F" w:rsidRPr="00150FDA">
        <w:rPr>
          <w:rFonts w:ascii="Arial Narrow" w:hAnsi="Arial Narrow"/>
          <w:color w:val="000000" w:themeColor="text1"/>
          <w:sz w:val="26"/>
          <w:szCs w:val="26"/>
          <w:lang w:val="es-CO"/>
        </w:rPr>
        <w:t xml:space="preserve">, se </w:t>
      </w:r>
      <w:r w:rsidR="640A885C" w:rsidRPr="00150FDA">
        <w:rPr>
          <w:rFonts w:ascii="Arial Narrow" w:hAnsi="Arial Narrow"/>
          <w:color w:val="000000" w:themeColor="text1"/>
          <w:sz w:val="26"/>
          <w:szCs w:val="26"/>
          <w:lang w:val="es-CO"/>
        </w:rPr>
        <w:t>cambió</w:t>
      </w:r>
      <w:r w:rsidR="72843A8F" w:rsidRPr="00150FDA">
        <w:rPr>
          <w:rFonts w:ascii="Arial Narrow" w:hAnsi="Arial Narrow"/>
          <w:color w:val="000000" w:themeColor="text1"/>
          <w:sz w:val="26"/>
          <w:szCs w:val="26"/>
          <w:lang w:val="es-CO"/>
        </w:rPr>
        <w:t xml:space="preserve"> un medicamento (a meropenem) </w:t>
      </w:r>
      <w:r w:rsidR="03A1675A" w:rsidRPr="00150FDA">
        <w:rPr>
          <w:rFonts w:ascii="Arial Narrow" w:hAnsi="Arial Narrow"/>
          <w:color w:val="000000" w:themeColor="text1"/>
          <w:sz w:val="26"/>
          <w:szCs w:val="26"/>
          <w:lang w:val="es-CO"/>
        </w:rPr>
        <w:t>para cubrir gérmenes nosocomiales</w:t>
      </w:r>
      <w:r w:rsidR="581345A7" w:rsidRPr="00150FDA">
        <w:rPr>
          <w:rFonts w:ascii="Arial Narrow" w:hAnsi="Arial Narrow"/>
          <w:color w:val="000000" w:themeColor="text1"/>
          <w:sz w:val="26"/>
          <w:szCs w:val="26"/>
          <w:lang w:val="es-CO"/>
        </w:rPr>
        <w:t xml:space="preserve"> – pp. 29 y 30 </w:t>
      </w:r>
      <w:r w:rsidR="1B88AEC2" w:rsidRPr="00150FDA">
        <w:rPr>
          <w:rFonts w:ascii="Arial Narrow" w:hAnsi="Arial Narrow"/>
          <w:color w:val="000000" w:themeColor="text1"/>
          <w:sz w:val="26"/>
          <w:szCs w:val="26"/>
          <w:lang w:val="es-CO"/>
        </w:rPr>
        <w:t xml:space="preserve">Ib. </w:t>
      </w:r>
      <w:r w:rsidR="581345A7" w:rsidRPr="00150FDA">
        <w:rPr>
          <w:rFonts w:ascii="Arial Narrow" w:hAnsi="Arial Narrow"/>
          <w:color w:val="000000" w:themeColor="text1"/>
          <w:sz w:val="26"/>
          <w:szCs w:val="26"/>
          <w:lang w:val="es-CO"/>
        </w:rPr>
        <w:t>-</w:t>
      </w:r>
      <w:r w:rsidR="03A1675A" w:rsidRPr="00150FDA">
        <w:rPr>
          <w:rFonts w:ascii="Arial Narrow" w:hAnsi="Arial Narrow"/>
          <w:color w:val="000000" w:themeColor="text1"/>
          <w:sz w:val="26"/>
          <w:szCs w:val="26"/>
          <w:lang w:val="es-CO"/>
        </w:rPr>
        <w:t>.</w:t>
      </w:r>
    </w:p>
    <w:p w14:paraId="5C4205F1" w14:textId="6BEACFF5" w:rsidR="00055BA0" w:rsidRPr="00150FDA" w:rsidRDefault="00055BA0" w:rsidP="00150FDA">
      <w:pPr>
        <w:pStyle w:val="313"/>
        <w:spacing w:line="276" w:lineRule="auto"/>
        <w:jc w:val="both"/>
        <w:rPr>
          <w:rFonts w:ascii="Arial Narrow" w:hAnsi="Arial Narrow"/>
          <w:color w:val="000000" w:themeColor="text1"/>
          <w:sz w:val="26"/>
          <w:szCs w:val="26"/>
          <w:lang w:val="es-CO"/>
        </w:rPr>
      </w:pPr>
    </w:p>
    <w:p w14:paraId="2A38C8F1" w14:textId="0D6E2885" w:rsidR="00055BA0" w:rsidRPr="00150FDA" w:rsidRDefault="00055BA0"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A partir de la valoración de ese mismo día a las</w:t>
      </w:r>
      <w:r w:rsidR="00782FB6" w:rsidRPr="00150FDA">
        <w:rPr>
          <w:rFonts w:ascii="Arial Narrow" w:hAnsi="Arial Narrow"/>
          <w:color w:val="000000" w:themeColor="text1"/>
          <w:sz w:val="26"/>
          <w:szCs w:val="26"/>
          <w:lang w:val="es-CO"/>
        </w:rPr>
        <w:t xml:space="preserve"> 9:29 pm inició el deterioro </w:t>
      </w:r>
      <w:r w:rsidR="0079495E" w:rsidRPr="00150FDA">
        <w:rPr>
          <w:rFonts w:ascii="Arial Narrow" w:hAnsi="Arial Narrow"/>
          <w:color w:val="000000" w:themeColor="text1"/>
          <w:sz w:val="26"/>
          <w:szCs w:val="26"/>
          <w:lang w:val="es-CO"/>
        </w:rPr>
        <w:t>“</w:t>
      </w:r>
      <w:r w:rsidR="0079495E" w:rsidRPr="00B6462D">
        <w:rPr>
          <w:rFonts w:ascii="Arial Narrow" w:hAnsi="Arial Narrow"/>
          <w:color w:val="000000" w:themeColor="text1"/>
          <w:sz w:val="24"/>
          <w:szCs w:val="26"/>
          <w:lang w:val="es-CO"/>
        </w:rPr>
        <w:t xml:space="preserve">rápido y </w:t>
      </w:r>
      <w:r w:rsidR="00464A76" w:rsidRPr="00B6462D">
        <w:rPr>
          <w:rFonts w:ascii="Arial Narrow" w:hAnsi="Arial Narrow"/>
          <w:color w:val="000000" w:themeColor="text1"/>
          <w:sz w:val="24"/>
          <w:szCs w:val="26"/>
          <w:lang w:val="es-CO"/>
        </w:rPr>
        <w:t>progresivo</w:t>
      </w:r>
      <w:r w:rsidR="00464A76" w:rsidRPr="00150FDA">
        <w:rPr>
          <w:rFonts w:ascii="Arial Narrow" w:hAnsi="Arial Narrow"/>
          <w:color w:val="000000" w:themeColor="text1"/>
          <w:sz w:val="26"/>
          <w:szCs w:val="26"/>
          <w:lang w:val="es-CO"/>
        </w:rPr>
        <w:t>” de</w:t>
      </w:r>
      <w:r w:rsidR="00782FB6" w:rsidRPr="00150FDA">
        <w:rPr>
          <w:rFonts w:ascii="Arial Narrow" w:hAnsi="Arial Narrow"/>
          <w:color w:val="000000" w:themeColor="text1"/>
          <w:sz w:val="26"/>
          <w:szCs w:val="26"/>
          <w:lang w:val="es-CO"/>
        </w:rPr>
        <w:t xml:space="preserve"> la función respiratoria</w:t>
      </w:r>
      <w:r w:rsidR="00BF6029" w:rsidRPr="00150FDA">
        <w:rPr>
          <w:rFonts w:ascii="Arial Narrow" w:hAnsi="Arial Narrow"/>
          <w:color w:val="000000" w:themeColor="text1"/>
          <w:sz w:val="26"/>
          <w:szCs w:val="26"/>
          <w:lang w:val="es-CO"/>
        </w:rPr>
        <w:t xml:space="preserve"> (por falla respiratoria, se ordenó intubación para soporte ventilatorio)</w:t>
      </w:r>
      <w:r w:rsidR="00782FB6" w:rsidRPr="00150FDA">
        <w:rPr>
          <w:rFonts w:ascii="Arial Narrow" w:hAnsi="Arial Narrow"/>
          <w:color w:val="000000" w:themeColor="text1"/>
          <w:sz w:val="26"/>
          <w:szCs w:val="26"/>
          <w:lang w:val="es-CO"/>
        </w:rPr>
        <w:t xml:space="preserve">, </w:t>
      </w:r>
      <w:r w:rsidR="0079495E" w:rsidRPr="00150FDA">
        <w:rPr>
          <w:rFonts w:ascii="Arial Narrow" w:hAnsi="Arial Narrow"/>
          <w:color w:val="000000" w:themeColor="text1"/>
          <w:sz w:val="26"/>
          <w:szCs w:val="26"/>
          <w:lang w:val="es-CO"/>
        </w:rPr>
        <w:t>neurológica</w:t>
      </w:r>
      <w:r w:rsidR="009A080C" w:rsidRPr="00150FDA">
        <w:rPr>
          <w:rFonts w:ascii="Arial Narrow" w:hAnsi="Arial Narrow"/>
          <w:color w:val="000000" w:themeColor="text1"/>
          <w:sz w:val="26"/>
          <w:szCs w:val="26"/>
          <w:lang w:val="es-CO"/>
        </w:rPr>
        <w:t xml:space="preserve"> (no responde a estímulos)</w:t>
      </w:r>
      <w:r w:rsidR="000C582E" w:rsidRPr="00150FDA">
        <w:rPr>
          <w:rFonts w:ascii="Arial Narrow" w:hAnsi="Arial Narrow"/>
          <w:color w:val="000000" w:themeColor="text1"/>
          <w:sz w:val="26"/>
          <w:szCs w:val="26"/>
          <w:lang w:val="es-CO"/>
        </w:rPr>
        <w:t>,</w:t>
      </w:r>
      <w:r w:rsidR="00E616FC" w:rsidRPr="00150FDA">
        <w:rPr>
          <w:rFonts w:ascii="Arial Narrow" w:hAnsi="Arial Narrow"/>
          <w:color w:val="000000" w:themeColor="text1"/>
          <w:sz w:val="26"/>
          <w:szCs w:val="26"/>
          <w:lang w:val="es-CO"/>
        </w:rPr>
        <w:t xml:space="preserve"> </w:t>
      </w:r>
      <w:r w:rsidR="00782FB6" w:rsidRPr="00150FDA">
        <w:rPr>
          <w:rFonts w:ascii="Arial Narrow" w:hAnsi="Arial Narrow"/>
          <w:color w:val="000000" w:themeColor="text1"/>
          <w:sz w:val="26"/>
          <w:szCs w:val="26"/>
          <w:lang w:val="es-CO"/>
        </w:rPr>
        <w:t>cardiaca</w:t>
      </w:r>
      <w:r w:rsidR="00065158" w:rsidRPr="00150FDA">
        <w:rPr>
          <w:rFonts w:ascii="Arial Narrow" w:hAnsi="Arial Narrow"/>
          <w:color w:val="000000" w:themeColor="text1"/>
          <w:sz w:val="26"/>
          <w:szCs w:val="26"/>
          <w:lang w:val="es-CO"/>
        </w:rPr>
        <w:t xml:space="preserve"> (requirió masaje cardiaco durante 3 minutos y </w:t>
      </w:r>
      <w:r w:rsidR="00A90E9F" w:rsidRPr="00150FDA">
        <w:rPr>
          <w:rFonts w:ascii="Arial Narrow" w:hAnsi="Arial Narrow"/>
          <w:color w:val="000000" w:themeColor="text1"/>
          <w:sz w:val="26"/>
          <w:szCs w:val="26"/>
          <w:lang w:val="es-CO"/>
        </w:rPr>
        <w:t>2 dosis de adrenalina, luego de la cual se recuperó el pulso</w:t>
      </w:r>
      <w:r w:rsidR="008965C5" w:rsidRPr="00150FDA">
        <w:rPr>
          <w:rFonts w:ascii="Arial Narrow" w:hAnsi="Arial Narrow"/>
          <w:color w:val="000000" w:themeColor="text1"/>
          <w:sz w:val="26"/>
          <w:szCs w:val="26"/>
          <w:lang w:val="es-CO"/>
        </w:rPr>
        <w:t xml:space="preserve"> – disfunción </w:t>
      </w:r>
      <w:r w:rsidR="000D4557" w:rsidRPr="00150FDA">
        <w:rPr>
          <w:rFonts w:ascii="Arial Narrow" w:hAnsi="Arial Narrow"/>
          <w:color w:val="000000" w:themeColor="text1"/>
          <w:sz w:val="26"/>
          <w:szCs w:val="26"/>
          <w:lang w:val="es-CO"/>
        </w:rPr>
        <w:t>miocárdica</w:t>
      </w:r>
      <w:r w:rsidR="00A90E9F" w:rsidRPr="00150FDA">
        <w:rPr>
          <w:rFonts w:ascii="Arial Narrow" w:hAnsi="Arial Narrow"/>
          <w:color w:val="000000" w:themeColor="text1"/>
          <w:sz w:val="26"/>
          <w:szCs w:val="26"/>
          <w:lang w:val="es-CO"/>
        </w:rPr>
        <w:t>)</w:t>
      </w:r>
      <w:r w:rsidR="00782FB6" w:rsidRPr="00150FDA">
        <w:rPr>
          <w:rFonts w:ascii="Arial Narrow" w:hAnsi="Arial Narrow"/>
          <w:color w:val="000000" w:themeColor="text1"/>
          <w:sz w:val="26"/>
          <w:szCs w:val="26"/>
          <w:lang w:val="es-CO"/>
        </w:rPr>
        <w:t xml:space="preserve"> y renal del menor</w:t>
      </w:r>
      <w:r w:rsidR="00D06E4C" w:rsidRPr="00150FDA">
        <w:rPr>
          <w:rFonts w:ascii="Arial Narrow" w:hAnsi="Arial Narrow"/>
          <w:color w:val="000000" w:themeColor="text1"/>
          <w:sz w:val="26"/>
          <w:szCs w:val="26"/>
          <w:lang w:val="es-CO"/>
        </w:rPr>
        <w:t xml:space="preserve"> (las últimas anotaciones hablan de inicio de falla renal porque no responde a los diuréticos)</w:t>
      </w:r>
      <w:r w:rsidR="00E616FC" w:rsidRPr="00150FDA">
        <w:rPr>
          <w:rFonts w:ascii="Arial Narrow" w:hAnsi="Arial Narrow"/>
          <w:color w:val="000000" w:themeColor="text1"/>
          <w:sz w:val="26"/>
          <w:szCs w:val="26"/>
          <w:lang w:val="es-CO"/>
        </w:rPr>
        <w:t>.</w:t>
      </w:r>
    </w:p>
    <w:p w14:paraId="54117597" w14:textId="473DEAD7" w:rsidR="0048092A" w:rsidRPr="00150FDA" w:rsidRDefault="0048092A" w:rsidP="00150FDA">
      <w:pPr>
        <w:pStyle w:val="313"/>
        <w:spacing w:line="276" w:lineRule="auto"/>
        <w:jc w:val="both"/>
        <w:rPr>
          <w:rFonts w:ascii="Arial Narrow" w:hAnsi="Arial Narrow"/>
          <w:color w:val="000000" w:themeColor="text1"/>
          <w:sz w:val="26"/>
          <w:szCs w:val="26"/>
          <w:lang w:val="es-CO"/>
        </w:rPr>
      </w:pPr>
    </w:p>
    <w:p w14:paraId="722DBE84" w14:textId="27AF6913" w:rsidR="0013518B" w:rsidRDefault="00BB404F"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La doctora María Claudia Flórez Aristizábal, en evaluación del 16 de mayo</w:t>
      </w:r>
      <w:r w:rsidR="00C55EF3" w:rsidRPr="00150FDA">
        <w:rPr>
          <w:rFonts w:ascii="Arial Narrow" w:hAnsi="Arial Narrow"/>
          <w:color w:val="000000" w:themeColor="text1"/>
          <w:sz w:val="26"/>
          <w:szCs w:val="26"/>
          <w:lang w:val="es-CO"/>
        </w:rPr>
        <w:t xml:space="preserve"> a las 9:57 am, </w:t>
      </w:r>
      <w:r w:rsidR="0026052A" w:rsidRPr="00150FDA">
        <w:rPr>
          <w:rFonts w:ascii="Arial Narrow" w:hAnsi="Arial Narrow"/>
          <w:color w:val="000000" w:themeColor="text1"/>
          <w:sz w:val="26"/>
          <w:szCs w:val="26"/>
          <w:lang w:val="es-CO"/>
        </w:rPr>
        <w:t xml:space="preserve">señaló como impresión diagnóstica </w:t>
      </w:r>
      <w:r w:rsidR="00DB4CC4" w:rsidRPr="00150FDA">
        <w:rPr>
          <w:rFonts w:ascii="Arial Narrow" w:hAnsi="Arial Narrow"/>
          <w:color w:val="000000" w:themeColor="text1"/>
          <w:sz w:val="26"/>
          <w:szCs w:val="26"/>
          <w:lang w:val="es-CO"/>
        </w:rPr>
        <w:t xml:space="preserve">choque séptico por gramnegativos </w:t>
      </w:r>
      <w:r w:rsidR="009F0F34" w:rsidRPr="00150FDA">
        <w:rPr>
          <w:rFonts w:ascii="Arial Narrow" w:hAnsi="Arial Narrow"/>
          <w:color w:val="000000" w:themeColor="text1"/>
          <w:sz w:val="26"/>
          <w:szCs w:val="26"/>
          <w:lang w:val="es-CO"/>
        </w:rPr>
        <w:t>y falla orgánica de varios sistemas (p. 35 ib.)</w:t>
      </w:r>
      <w:r w:rsidR="00F523C9" w:rsidRPr="00150FDA">
        <w:rPr>
          <w:rFonts w:ascii="Arial Narrow" w:hAnsi="Arial Narrow"/>
          <w:color w:val="000000" w:themeColor="text1"/>
          <w:sz w:val="26"/>
          <w:szCs w:val="26"/>
          <w:lang w:val="es-CO"/>
        </w:rPr>
        <w:t xml:space="preserve">, lo que </w:t>
      </w:r>
      <w:r w:rsidR="00367D79" w:rsidRPr="00150FDA">
        <w:rPr>
          <w:rFonts w:ascii="Arial Narrow" w:hAnsi="Arial Narrow"/>
          <w:color w:val="000000" w:themeColor="text1"/>
          <w:sz w:val="26"/>
          <w:szCs w:val="26"/>
          <w:lang w:val="es-CO"/>
        </w:rPr>
        <w:t>ratificó</w:t>
      </w:r>
      <w:r w:rsidR="00F523C9" w:rsidRPr="00150FDA">
        <w:rPr>
          <w:rFonts w:ascii="Arial Narrow" w:hAnsi="Arial Narrow"/>
          <w:color w:val="000000" w:themeColor="text1"/>
          <w:sz w:val="26"/>
          <w:szCs w:val="26"/>
          <w:lang w:val="es-CO"/>
        </w:rPr>
        <w:t xml:space="preserve"> en su análisis (choque séptico por gramnegativos) y diagnóstico (septicemia no especificada, gramnegativo aun no tipificado).  </w:t>
      </w:r>
      <w:r w:rsidR="00AA05CF" w:rsidRPr="00150FDA">
        <w:rPr>
          <w:rFonts w:ascii="Arial Narrow" w:hAnsi="Arial Narrow"/>
          <w:color w:val="000000" w:themeColor="text1"/>
          <w:sz w:val="26"/>
          <w:szCs w:val="26"/>
          <w:lang w:val="es-CO"/>
        </w:rPr>
        <w:t>Las valoraciones sucesivas ofrecieron la siguiente información</w:t>
      </w:r>
      <w:r w:rsidR="00911FCF" w:rsidRPr="00150FDA">
        <w:rPr>
          <w:rFonts w:ascii="Arial Narrow" w:hAnsi="Arial Narrow"/>
          <w:color w:val="000000" w:themeColor="text1"/>
          <w:sz w:val="26"/>
          <w:szCs w:val="26"/>
          <w:lang w:val="es-CO"/>
        </w:rPr>
        <w:t xml:space="preserve"> relevante en cuanto acá se analiza:</w:t>
      </w:r>
    </w:p>
    <w:p w14:paraId="0F5EC10B" w14:textId="77777777" w:rsidR="006E2FA8" w:rsidRPr="00150FDA" w:rsidRDefault="006E2FA8" w:rsidP="00150FDA">
      <w:pPr>
        <w:pStyle w:val="313"/>
        <w:spacing w:line="276" w:lineRule="auto"/>
        <w:jc w:val="both"/>
        <w:rPr>
          <w:rFonts w:ascii="Arial Narrow" w:hAnsi="Arial Narrow"/>
          <w:color w:val="000000" w:themeColor="text1"/>
          <w:sz w:val="26"/>
          <w:szCs w:val="26"/>
          <w:lang w:val="es-CO"/>
        </w:rPr>
      </w:pPr>
    </w:p>
    <w:p w14:paraId="3CBC8A77" w14:textId="76994D0C" w:rsidR="00911FCF" w:rsidRPr="00150FDA" w:rsidRDefault="00911FCF" w:rsidP="00150FDA">
      <w:pPr>
        <w:pStyle w:val="313"/>
        <w:spacing w:line="276" w:lineRule="auto"/>
        <w:jc w:val="center"/>
        <w:rPr>
          <w:rFonts w:ascii="Arial Narrow" w:hAnsi="Arial Narrow"/>
          <w:color w:val="000000" w:themeColor="text1"/>
          <w:sz w:val="26"/>
          <w:szCs w:val="26"/>
          <w:lang w:val="es-CO"/>
        </w:rPr>
      </w:pPr>
      <w:r w:rsidRPr="00150FDA">
        <w:rPr>
          <w:rFonts w:ascii="Arial Narrow" w:hAnsi="Arial Narrow"/>
          <w:noProof/>
          <w:sz w:val="26"/>
          <w:szCs w:val="26"/>
          <w:lang w:val="es-CO" w:eastAsia="es-CO"/>
        </w:rPr>
        <w:drawing>
          <wp:inline distT="0" distB="0" distL="0" distR="0" wp14:anchorId="083934B8" wp14:editId="6D4BBCDF">
            <wp:extent cx="3286125" cy="431202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651" cy="4362576"/>
                    </a:xfrm>
                    <a:prstGeom prst="rect">
                      <a:avLst/>
                    </a:prstGeom>
                    <a:noFill/>
                    <a:ln>
                      <a:noFill/>
                    </a:ln>
                  </pic:spPr>
                </pic:pic>
              </a:graphicData>
            </a:graphic>
          </wp:inline>
        </w:drawing>
      </w:r>
    </w:p>
    <w:p w14:paraId="16BB7966" w14:textId="312CE937" w:rsidR="007725CF" w:rsidRPr="00150FDA" w:rsidRDefault="007725CF" w:rsidP="00150FDA">
      <w:pPr>
        <w:pStyle w:val="313"/>
        <w:spacing w:line="276" w:lineRule="auto"/>
        <w:jc w:val="both"/>
        <w:rPr>
          <w:rFonts w:ascii="Arial Narrow" w:hAnsi="Arial Narrow"/>
          <w:color w:val="000000" w:themeColor="text1"/>
          <w:sz w:val="26"/>
          <w:szCs w:val="26"/>
          <w:lang w:val="es-CO"/>
        </w:rPr>
      </w:pPr>
    </w:p>
    <w:p w14:paraId="11189210" w14:textId="614E65FD" w:rsidR="00AD233A" w:rsidRPr="00150FDA" w:rsidRDefault="000A23F1"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Nótese entonces que la historia clínica permite inferir con claridad que la muerte del menor obedeció a choque séptico con falla multiorgánica, </w:t>
      </w:r>
      <w:r w:rsidR="0004070C" w:rsidRPr="00150FDA">
        <w:rPr>
          <w:rFonts w:ascii="Arial Narrow" w:hAnsi="Arial Narrow"/>
          <w:color w:val="000000" w:themeColor="text1"/>
          <w:sz w:val="26"/>
          <w:szCs w:val="26"/>
          <w:lang w:val="es-CO"/>
        </w:rPr>
        <w:t>sepsis que a su vez se gestó</w:t>
      </w:r>
      <w:r w:rsidR="00161B7D" w:rsidRPr="00150FDA">
        <w:rPr>
          <w:rFonts w:ascii="Arial Narrow" w:hAnsi="Arial Narrow"/>
          <w:color w:val="000000" w:themeColor="text1"/>
          <w:sz w:val="26"/>
          <w:szCs w:val="26"/>
          <w:lang w:val="es-CO"/>
        </w:rPr>
        <w:t xml:space="preserve"> debido a </w:t>
      </w:r>
      <w:r w:rsidR="002F5185" w:rsidRPr="00150FDA">
        <w:rPr>
          <w:rFonts w:ascii="Arial Narrow" w:hAnsi="Arial Narrow"/>
          <w:color w:val="000000" w:themeColor="text1"/>
          <w:sz w:val="26"/>
          <w:szCs w:val="26"/>
          <w:lang w:val="es-CO"/>
        </w:rPr>
        <w:t xml:space="preserve">la </w:t>
      </w:r>
      <w:r w:rsidR="009A292C" w:rsidRPr="00150FDA">
        <w:rPr>
          <w:rFonts w:ascii="Arial Narrow" w:hAnsi="Arial Narrow"/>
          <w:color w:val="000000" w:themeColor="text1"/>
          <w:sz w:val="26"/>
          <w:szCs w:val="26"/>
          <w:lang w:val="es-CO"/>
        </w:rPr>
        <w:t>infección con</w:t>
      </w:r>
      <w:r w:rsidR="002F5185" w:rsidRPr="00150FDA">
        <w:rPr>
          <w:rFonts w:ascii="Arial Narrow" w:hAnsi="Arial Narrow"/>
          <w:color w:val="000000" w:themeColor="text1"/>
          <w:sz w:val="26"/>
          <w:szCs w:val="26"/>
          <w:lang w:val="es-CO"/>
        </w:rPr>
        <w:t xml:space="preserve"> </w:t>
      </w:r>
      <w:proofErr w:type="spellStart"/>
      <w:r w:rsidR="006018FC" w:rsidRPr="00150FDA">
        <w:rPr>
          <w:rFonts w:ascii="Arial Narrow" w:hAnsi="Arial Narrow"/>
          <w:color w:val="000000" w:themeColor="text1"/>
          <w:sz w:val="26"/>
          <w:szCs w:val="26"/>
          <w:lang w:val="es-CO"/>
        </w:rPr>
        <w:t>klebsiella</w:t>
      </w:r>
      <w:proofErr w:type="spellEnd"/>
      <w:r w:rsidR="006018FC" w:rsidRPr="00150FDA">
        <w:rPr>
          <w:rFonts w:ascii="Arial Narrow" w:hAnsi="Arial Narrow"/>
          <w:color w:val="000000" w:themeColor="text1"/>
          <w:sz w:val="26"/>
          <w:szCs w:val="26"/>
          <w:lang w:val="es-CO"/>
        </w:rPr>
        <w:t xml:space="preserve"> </w:t>
      </w:r>
      <w:proofErr w:type="spellStart"/>
      <w:r w:rsidR="006018FC" w:rsidRPr="00150FDA">
        <w:rPr>
          <w:rFonts w:ascii="Arial Narrow" w:hAnsi="Arial Narrow"/>
          <w:color w:val="000000" w:themeColor="text1"/>
          <w:sz w:val="26"/>
          <w:szCs w:val="26"/>
          <w:lang w:val="es-CO"/>
        </w:rPr>
        <w:t>pneumonie</w:t>
      </w:r>
      <w:proofErr w:type="spellEnd"/>
      <w:r w:rsidR="004864B7" w:rsidRPr="00150FDA">
        <w:rPr>
          <w:rFonts w:ascii="Arial Narrow" w:hAnsi="Arial Narrow"/>
          <w:color w:val="000000" w:themeColor="text1"/>
          <w:sz w:val="26"/>
          <w:szCs w:val="26"/>
          <w:lang w:val="es-CO"/>
        </w:rPr>
        <w:t xml:space="preserve"> o</w:t>
      </w:r>
      <w:r w:rsidR="00DF28C1" w:rsidRPr="00150FDA">
        <w:rPr>
          <w:rFonts w:ascii="Arial Narrow" w:hAnsi="Arial Narrow"/>
          <w:color w:val="000000" w:themeColor="text1"/>
          <w:sz w:val="26"/>
          <w:szCs w:val="26"/>
          <w:lang w:val="es-CO"/>
        </w:rPr>
        <w:t xml:space="preserve"> neumonía por </w:t>
      </w:r>
      <w:proofErr w:type="spellStart"/>
      <w:r w:rsidR="00DF28C1" w:rsidRPr="00150FDA">
        <w:rPr>
          <w:rFonts w:ascii="Arial Narrow" w:hAnsi="Arial Narrow"/>
          <w:color w:val="000000" w:themeColor="text1"/>
          <w:sz w:val="26"/>
          <w:szCs w:val="26"/>
          <w:lang w:val="es-CO"/>
        </w:rPr>
        <w:t>klebsiella</w:t>
      </w:r>
      <w:proofErr w:type="spellEnd"/>
      <w:r w:rsidR="00DF28C1" w:rsidRPr="00150FDA">
        <w:rPr>
          <w:rFonts w:ascii="Arial Narrow" w:hAnsi="Arial Narrow"/>
          <w:color w:val="000000" w:themeColor="text1"/>
          <w:sz w:val="26"/>
          <w:szCs w:val="26"/>
          <w:lang w:val="es-CO"/>
        </w:rPr>
        <w:t xml:space="preserve"> </w:t>
      </w:r>
      <w:proofErr w:type="spellStart"/>
      <w:r w:rsidR="00DF28C1" w:rsidRPr="00150FDA">
        <w:rPr>
          <w:rFonts w:ascii="Arial Narrow" w:hAnsi="Arial Narrow"/>
          <w:color w:val="000000" w:themeColor="text1"/>
          <w:sz w:val="26"/>
          <w:szCs w:val="26"/>
          <w:lang w:val="es-CO"/>
        </w:rPr>
        <w:t>pneumonie</w:t>
      </w:r>
      <w:proofErr w:type="spellEnd"/>
      <w:r w:rsidR="0008065E" w:rsidRPr="00150FDA">
        <w:rPr>
          <w:rFonts w:ascii="Arial Narrow" w:hAnsi="Arial Narrow"/>
          <w:color w:val="000000" w:themeColor="text1"/>
          <w:sz w:val="26"/>
          <w:szCs w:val="26"/>
          <w:lang w:val="es-CO"/>
        </w:rPr>
        <w:t xml:space="preserve"> adquirida</w:t>
      </w:r>
      <w:r w:rsidR="002F5185" w:rsidRPr="00150FDA">
        <w:rPr>
          <w:rFonts w:ascii="Arial Narrow" w:hAnsi="Arial Narrow"/>
          <w:color w:val="000000" w:themeColor="text1"/>
          <w:sz w:val="26"/>
          <w:szCs w:val="26"/>
          <w:lang w:val="es-CO"/>
        </w:rPr>
        <w:t xml:space="preserve">, </w:t>
      </w:r>
      <w:r w:rsidR="0011195D" w:rsidRPr="00150FDA">
        <w:rPr>
          <w:rFonts w:ascii="Arial Narrow" w:hAnsi="Arial Narrow"/>
          <w:color w:val="000000" w:themeColor="text1"/>
          <w:sz w:val="26"/>
          <w:szCs w:val="26"/>
          <w:lang w:val="es-CO"/>
        </w:rPr>
        <w:t>circunstancia que</w:t>
      </w:r>
      <w:r w:rsidR="006018FC" w:rsidRPr="00150FDA">
        <w:rPr>
          <w:rFonts w:ascii="Arial Narrow" w:hAnsi="Arial Narrow"/>
          <w:color w:val="000000" w:themeColor="text1"/>
          <w:sz w:val="26"/>
          <w:szCs w:val="26"/>
          <w:lang w:val="es-CO"/>
        </w:rPr>
        <w:t xml:space="preserve"> </w:t>
      </w:r>
      <w:r w:rsidR="002F5185" w:rsidRPr="00150FDA">
        <w:rPr>
          <w:rFonts w:ascii="Arial Narrow" w:hAnsi="Arial Narrow"/>
          <w:color w:val="000000" w:themeColor="text1"/>
          <w:sz w:val="26"/>
          <w:szCs w:val="26"/>
          <w:lang w:val="es-CO"/>
        </w:rPr>
        <w:t>se encuentra</w:t>
      </w:r>
      <w:r w:rsidR="006018FC" w:rsidRPr="00150FDA">
        <w:rPr>
          <w:rFonts w:ascii="Arial Narrow" w:hAnsi="Arial Narrow"/>
          <w:color w:val="000000" w:themeColor="text1"/>
          <w:sz w:val="26"/>
          <w:szCs w:val="26"/>
          <w:lang w:val="es-CO"/>
        </w:rPr>
        <w:t xml:space="preserve"> ampliamente documentad</w:t>
      </w:r>
      <w:r w:rsidR="0011195D" w:rsidRPr="00150FDA">
        <w:rPr>
          <w:rFonts w:ascii="Arial Narrow" w:hAnsi="Arial Narrow"/>
          <w:color w:val="000000" w:themeColor="text1"/>
          <w:sz w:val="26"/>
          <w:szCs w:val="26"/>
          <w:lang w:val="es-CO"/>
        </w:rPr>
        <w:t>a</w:t>
      </w:r>
      <w:r w:rsidR="006018FC" w:rsidRPr="00150FDA">
        <w:rPr>
          <w:rFonts w:ascii="Arial Narrow" w:hAnsi="Arial Narrow"/>
          <w:color w:val="000000" w:themeColor="text1"/>
          <w:sz w:val="26"/>
          <w:szCs w:val="26"/>
          <w:lang w:val="es-CO"/>
        </w:rPr>
        <w:t xml:space="preserve"> por el mismo personal de salud que </w:t>
      </w:r>
      <w:r w:rsidR="002F5185" w:rsidRPr="00150FDA">
        <w:rPr>
          <w:rFonts w:ascii="Arial Narrow" w:hAnsi="Arial Narrow"/>
          <w:color w:val="000000" w:themeColor="text1"/>
          <w:sz w:val="26"/>
          <w:szCs w:val="26"/>
          <w:lang w:val="es-CO"/>
        </w:rPr>
        <w:t xml:space="preserve">le </w:t>
      </w:r>
      <w:r w:rsidR="006018FC" w:rsidRPr="00150FDA">
        <w:rPr>
          <w:rFonts w:ascii="Arial Narrow" w:hAnsi="Arial Narrow"/>
          <w:color w:val="000000" w:themeColor="text1"/>
          <w:sz w:val="26"/>
          <w:szCs w:val="26"/>
          <w:lang w:val="es-CO"/>
        </w:rPr>
        <w:t>atendió</w:t>
      </w:r>
      <w:r w:rsidR="009A292C" w:rsidRPr="00150FDA">
        <w:rPr>
          <w:rFonts w:ascii="Arial Narrow" w:hAnsi="Arial Narrow"/>
          <w:color w:val="000000" w:themeColor="text1"/>
          <w:sz w:val="26"/>
          <w:szCs w:val="26"/>
          <w:lang w:val="es-CO"/>
        </w:rPr>
        <w:t>, y según se anotó</w:t>
      </w:r>
      <w:r w:rsidR="000C3175" w:rsidRPr="00150FDA">
        <w:rPr>
          <w:rFonts w:ascii="Arial Narrow" w:hAnsi="Arial Narrow"/>
          <w:color w:val="000000" w:themeColor="text1"/>
          <w:sz w:val="26"/>
          <w:szCs w:val="26"/>
          <w:lang w:val="es-CO"/>
        </w:rPr>
        <w:t xml:space="preserve"> el 18 de mayo a las 8:33 pm, estaba confirmada con el reporte de hemocultivo</w:t>
      </w:r>
      <w:r w:rsidR="00A63326" w:rsidRPr="00150FDA">
        <w:rPr>
          <w:rFonts w:ascii="Arial Narrow" w:hAnsi="Arial Narrow"/>
          <w:color w:val="000000" w:themeColor="text1"/>
          <w:sz w:val="26"/>
          <w:szCs w:val="26"/>
          <w:lang w:val="es-CO"/>
        </w:rPr>
        <w:t xml:space="preserve"> – p. 50 Ib.-</w:t>
      </w:r>
      <w:r w:rsidR="006018FC" w:rsidRPr="00150FDA">
        <w:rPr>
          <w:rFonts w:ascii="Arial Narrow" w:hAnsi="Arial Narrow"/>
          <w:color w:val="000000" w:themeColor="text1"/>
          <w:sz w:val="26"/>
          <w:szCs w:val="26"/>
          <w:lang w:val="es-CO"/>
        </w:rPr>
        <w:t xml:space="preserve">. </w:t>
      </w:r>
      <w:r w:rsidR="00AD233A" w:rsidRPr="00150FDA">
        <w:rPr>
          <w:rFonts w:ascii="Arial Narrow" w:hAnsi="Arial Narrow"/>
          <w:color w:val="000000" w:themeColor="text1"/>
          <w:sz w:val="26"/>
          <w:szCs w:val="26"/>
          <w:lang w:val="es-CO"/>
        </w:rPr>
        <w:t xml:space="preserve">La misma evolución enseña cómo las otras dolencias que se sospecharon (dengue e infección del sistema nervioso central), fueron oportunamente descartadas con los procedimientos </w:t>
      </w:r>
      <w:r w:rsidR="00CD20E7" w:rsidRPr="00150FDA">
        <w:rPr>
          <w:rFonts w:ascii="Arial Narrow" w:hAnsi="Arial Narrow"/>
          <w:color w:val="000000" w:themeColor="text1"/>
          <w:sz w:val="26"/>
          <w:szCs w:val="26"/>
          <w:lang w:val="es-CO"/>
        </w:rPr>
        <w:t xml:space="preserve">que se </w:t>
      </w:r>
      <w:r w:rsidR="00AD233A" w:rsidRPr="00150FDA">
        <w:rPr>
          <w:rFonts w:ascii="Arial Narrow" w:hAnsi="Arial Narrow"/>
          <w:color w:val="000000" w:themeColor="text1"/>
          <w:sz w:val="26"/>
          <w:szCs w:val="26"/>
          <w:lang w:val="es-CO"/>
        </w:rPr>
        <w:t>realiza</w:t>
      </w:r>
      <w:r w:rsidR="00CD20E7" w:rsidRPr="00150FDA">
        <w:rPr>
          <w:rFonts w:ascii="Arial Narrow" w:hAnsi="Arial Narrow"/>
          <w:color w:val="000000" w:themeColor="text1"/>
          <w:sz w:val="26"/>
          <w:szCs w:val="26"/>
          <w:lang w:val="es-CO"/>
        </w:rPr>
        <w:t>ron con ese objeto</w:t>
      </w:r>
      <w:r w:rsidR="00AD233A" w:rsidRPr="00150FDA">
        <w:rPr>
          <w:rFonts w:ascii="Arial Narrow" w:hAnsi="Arial Narrow"/>
          <w:color w:val="000000" w:themeColor="text1"/>
          <w:sz w:val="26"/>
          <w:szCs w:val="26"/>
          <w:lang w:val="es-CO"/>
        </w:rPr>
        <w:t>.</w:t>
      </w:r>
    </w:p>
    <w:p w14:paraId="6BAA0586" w14:textId="76A82130" w:rsidR="006018FC" w:rsidRPr="00150FDA" w:rsidRDefault="006018FC" w:rsidP="00150FDA">
      <w:pPr>
        <w:pStyle w:val="313"/>
        <w:spacing w:line="276" w:lineRule="auto"/>
        <w:jc w:val="both"/>
        <w:rPr>
          <w:rFonts w:ascii="Arial Narrow" w:hAnsi="Arial Narrow"/>
          <w:color w:val="000000" w:themeColor="text1"/>
          <w:sz w:val="26"/>
          <w:szCs w:val="26"/>
          <w:lang w:val="es-CO"/>
        </w:rPr>
      </w:pPr>
    </w:p>
    <w:p w14:paraId="69AC251F" w14:textId="73A76AA1" w:rsidR="00C971DE" w:rsidRPr="00150FDA" w:rsidRDefault="000C3175"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Restaría determinar si de la misma historia clínica se puede </w:t>
      </w:r>
      <w:r w:rsidR="00664F04" w:rsidRPr="00150FDA">
        <w:rPr>
          <w:rFonts w:ascii="Arial Narrow" w:hAnsi="Arial Narrow"/>
          <w:color w:val="000000" w:themeColor="text1"/>
          <w:sz w:val="26"/>
          <w:szCs w:val="26"/>
          <w:lang w:val="es-CO"/>
        </w:rPr>
        <w:t xml:space="preserve">obtener, </w:t>
      </w:r>
      <w:r w:rsidRPr="00150FDA">
        <w:rPr>
          <w:rFonts w:ascii="Arial Narrow" w:hAnsi="Arial Narrow"/>
          <w:color w:val="000000" w:themeColor="text1"/>
          <w:sz w:val="26"/>
          <w:szCs w:val="26"/>
          <w:lang w:val="es-CO"/>
        </w:rPr>
        <w:t xml:space="preserve">si la </w:t>
      </w:r>
      <w:proofErr w:type="spellStart"/>
      <w:r w:rsidRPr="00150FDA">
        <w:rPr>
          <w:rFonts w:ascii="Arial Narrow" w:hAnsi="Arial Narrow"/>
          <w:color w:val="000000" w:themeColor="text1"/>
          <w:sz w:val="26"/>
          <w:szCs w:val="26"/>
          <w:lang w:val="es-CO"/>
        </w:rPr>
        <w:t>klebsiella</w:t>
      </w:r>
      <w:proofErr w:type="spellEnd"/>
      <w:r w:rsidRPr="00150FDA">
        <w:rPr>
          <w:rFonts w:ascii="Arial Narrow" w:hAnsi="Arial Narrow"/>
          <w:color w:val="000000" w:themeColor="text1"/>
          <w:sz w:val="26"/>
          <w:szCs w:val="26"/>
          <w:lang w:val="es-CO"/>
        </w:rPr>
        <w:t xml:space="preserve"> </w:t>
      </w:r>
      <w:proofErr w:type="spellStart"/>
      <w:r w:rsidRPr="00150FDA">
        <w:rPr>
          <w:rFonts w:ascii="Arial Narrow" w:hAnsi="Arial Narrow"/>
          <w:color w:val="000000" w:themeColor="text1"/>
          <w:sz w:val="26"/>
          <w:szCs w:val="26"/>
          <w:lang w:val="es-CO"/>
        </w:rPr>
        <w:t>pneumonie</w:t>
      </w:r>
      <w:proofErr w:type="spellEnd"/>
      <w:r w:rsidR="00664F04" w:rsidRPr="00150FDA">
        <w:rPr>
          <w:rFonts w:ascii="Arial Narrow" w:hAnsi="Arial Narrow"/>
          <w:color w:val="000000" w:themeColor="text1"/>
          <w:sz w:val="26"/>
          <w:szCs w:val="26"/>
          <w:lang w:val="es-CO"/>
        </w:rPr>
        <w:t xml:space="preserve"> fue una infección adquirida intrahospitalariamente, como se sostiene</w:t>
      </w:r>
      <w:r w:rsidR="000A62A3" w:rsidRPr="00150FDA">
        <w:rPr>
          <w:rFonts w:ascii="Arial Narrow" w:hAnsi="Arial Narrow"/>
          <w:color w:val="000000" w:themeColor="text1"/>
          <w:sz w:val="26"/>
          <w:szCs w:val="26"/>
          <w:lang w:val="es-CO"/>
        </w:rPr>
        <w:t xml:space="preserve"> por el apelante</w:t>
      </w:r>
      <w:r w:rsidR="00664F04" w:rsidRPr="00150FDA">
        <w:rPr>
          <w:rFonts w:ascii="Arial Narrow" w:hAnsi="Arial Narrow"/>
          <w:color w:val="000000" w:themeColor="text1"/>
          <w:sz w:val="26"/>
          <w:szCs w:val="26"/>
          <w:lang w:val="es-CO"/>
        </w:rPr>
        <w:t>.</w:t>
      </w:r>
    </w:p>
    <w:p w14:paraId="7CFF5F6C" w14:textId="6BFCB8F4" w:rsidR="00664F04" w:rsidRPr="00150FDA" w:rsidRDefault="00664F04" w:rsidP="00150FDA">
      <w:pPr>
        <w:pStyle w:val="313"/>
        <w:spacing w:line="276" w:lineRule="auto"/>
        <w:jc w:val="both"/>
        <w:rPr>
          <w:rFonts w:ascii="Arial Narrow" w:hAnsi="Arial Narrow"/>
          <w:color w:val="000000" w:themeColor="text1"/>
          <w:sz w:val="26"/>
          <w:szCs w:val="26"/>
          <w:lang w:val="es-CO"/>
        </w:rPr>
      </w:pPr>
    </w:p>
    <w:p w14:paraId="59505942" w14:textId="60CF7076" w:rsidR="00664F04" w:rsidRPr="00150FDA" w:rsidRDefault="378495A3"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Se considera una infección asociada a la atención sanitaria aquella que no está presente ni incubándose en el momento de la admisión, pero que se observa durante la estadía hospitalaria o al alta del paciente.</w:t>
      </w:r>
      <w:r w:rsidR="6AAEBA76" w:rsidRPr="00150FDA">
        <w:rPr>
          <w:rFonts w:ascii="Arial Narrow" w:hAnsi="Arial Narrow"/>
          <w:color w:val="000000" w:themeColor="text1"/>
          <w:sz w:val="26"/>
          <w:szCs w:val="26"/>
          <w:lang w:val="es-CO"/>
        </w:rPr>
        <w:t xml:space="preserve"> A su </w:t>
      </w:r>
      <w:r w:rsidR="3BBEFB13" w:rsidRPr="00150FDA">
        <w:rPr>
          <w:rFonts w:ascii="Arial Narrow" w:hAnsi="Arial Narrow"/>
          <w:color w:val="000000" w:themeColor="text1"/>
          <w:sz w:val="26"/>
          <w:szCs w:val="26"/>
          <w:lang w:val="es-CO"/>
        </w:rPr>
        <w:t xml:space="preserve">turno, </w:t>
      </w:r>
      <w:r w:rsidR="10E18295" w:rsidRPr="00150FDA">
        <w:rPr>
          <w:rFonts w:ascii="Arial Narrow" w:hAnsi="Arial Narrow"/>
          <w:color w:val="000000" w:themeColor="text1"/>
          <w:sz w:val="26"/>
          <w:szCs w:val="26"/>
          <w:lang w:val="es-CO"/>
        </w:rPr>
        <w:t>la infección asociada</w:t>
      </w:r>
      <w:r w:rsidR="6AAEBA76" w:rsidRPr="00150FDA">
        <w:rPr>
          <w:rFonts w:ascii="Arial Narrow" w:hAnsi="Arial Narrow"/>
          <w:color w:val="000000" w:themeColor="text1"/>
          <w:sz w:val="26"/>
          <w:szCs w:val="26"/>
          <w:lang w:val="es-CO"/>
        </w:rPr>
        <w:t xml:space="preserve"> a la atención en unidades de cuidados</w:t>
      </w:r>
      <w:r w:rsidR="3BBEFB13" w:rsidRPr="00150FDA">
        <w:rPr>
          <w:rFonts w:ascii="Arial Narrow" w:hAnsi="Arial Narrow"/>
          <w:color w:val="000000" w:themeColor="text1"/>
          <w:sz w:val="26"/>
          <w:szCs w:val="26"/>
          <w:lang w:val="es-CO"/>
        </w:rPr>
        <w:t xml:space="preserve"> </w:t>
      </w:r>
      <w:r w:rsidR="6AAEBA76" w:rsidRPr="00150FDA">
        <w:rPr>
          <w:rFonts w:ascii="Arial Narrow" w:hAnsi="Arial Narrow"/>
          <w:color w:val="000000" w:themeColor="text1"/>
          <w:sz w:val="26"/>
          <w:szCs w:val="26"/>
          <w:lang w:val="es-CO"/>
        </w:rPr>
        <w:t>intensivos (UCI)</w:t>
      </w:r>
      <w:r w:rsidR="3BBEFB13" w:rsidRPr="00150FDA">
        <w:rPr>
          <w:rFonts w:ascii="Arial Narrow" w:hAnsi="Arial Narrow"/>
          <w:color w:val="000000" w:themeColor="text1"/>
          <w:sz w:val="26"/>
          <w:szCs w:val="26"/>
          <w:lang w:val="es-CO"/>
        </w:rPr>
        <w:t xml:space="preserve"> es aquella </w:t>
      </w:r>
      <w:r w:rsidR="6AAEBA76" w:rsidRPr="00150FDA">
        <w:rPr>
          <w:rFonts w:ascii="Arial Narrow" w:hAnsi="Arial Narrow"/>
          <w:color w:val="000000" w:themeColor="text1"/>
          <w:sz w:val="26"/>
          <w:szCs w:val="26"/>
          <w:lang w:val="es-CO"/>
        </w:rPr>
        <w:t>infección que no está presente</w:t>
      </w:r>
      <w:r w:rsidR="3BBEFB13" w:rsidRPr="00150FDA">
        <w:rPr>
          <w:rFonts w:ascii="Arial Narrow" w:hAnsi="Arial Narrow"/>
          <w:color w:val="000000" w:themeColor="text1"/>
          <w:sz w:val="26"/>
          <w:szCs w:val="26"/>
          <w:lang w:val="es-CO"/>
        </w:rPr>
        <w:t xml:space="preserve"> </w:t>
      </w:r>
      <w:r w:rsidR="6AAEBA76" w:rsidRPr="00150FDA">
        <w:rPr>
          <w:rFonts w:ascii="Arial Narrow" w:hAnsi="Arial Narrow"/>
          <w:color w:val="000000" w:themeColor="text1"/>
          <w:sz w:val="26"/>
          <w:szCs w:val="26"/>
          <w:lang w:val="es-CO"/>
        </w:rPr>
        <w:t>ni incubándose en el momento de la admisión a la unidad de</w:t>
      </w:r>
      <w:r w:rsidR="3BBEFB13" w:rsidRPr="00150FDA">
        <w:rPr>
          <w:rFonts w:ascii="Arial Narrow" w:hAnsi="Arial Narrow"/>
          <w:color w:val="000000" w:themeColor="text1"/>
          <w:sz w:val="26"/>
          <w:szCs w:val="26"/>
          <w:lang w:val="es-CO"/>
        </w:rPr>
        <w:t xml:space="preserve"> </w:t>
      </w:r>
      <w:r w:rsidR="6AAEBA76" w:rsidRPr="00150FDA">
        <w:rPr>
          <w:rFonts w:ascii="Arial Narrow" w:hAnsi="Arial Narrow"/>
          <w:color w:val="000000" w:themeColor="text1"/>
          <w:sz w:val="26"/>
          <w:szCs w:val="26"/>
          <w:lang w:val="es-CO"/>
        </w:rPr>
        <w:t>cuidados intensivos y que puede estar relacionada con el período</w:t>
      </w:r>
      <w:r w:rsidR="3BBEFB13" w:rsidRPr="00150FDA">
        <w:rPr>
          <w:rFonts w:ascii="Arial Narrow" w:hAnsi="Arial Narrow"/>
          <w:color w:val="000000" w:themeColor="text1"/>
          <w:sz w:val="26"/>
          <w:szCs w:val="26"/>
          <w:lang w:val="es-CO"/>
        </w:rPr>
        <w:t xml:space="preserve"> </w:t>
      </w:r>
      <w:r w:rsidR="6AAEBA76" w:rsidRPr="00150FDA">
        <w:rPr>
          <w:rFonts w:ascii="Arial Narrow" w:hAnsi="Arial Narrow"/>
          <w:color w:val="000000" w:themeColor="text1"/>
          <w:sz w:val="26"/>
          <w:szCs w:val="26"/>
          <w:lang w:val="es-CO"/>
        </w:rPr>
        <w:t>de internación en la UCI e incluso detectarse después del alta de</w:t>
      </w:r>
      <w:r w:rsidR="3BBEFB13" w:rsidRPr="00150FDA">
        <w:rPr>
          <w:rFonts w:ascii="Arial Narrow" w:hAnsi="Arial Narrow"/>
          <w:color w:val="000000" w:themeColor="text1"/>
          <w:sz w:val="26"/>
          <w:szCs w:val="26"/>
          <w:lang w:val="es-CO"/>
        </w:rPr>
        <w:t xml:space="preserve"> </w:t>
      </w:r>
      <w:r w:rsidR="6AAEBA76" w:rsidRPr="00150FDA">
        <w:rPr>
          <w:rFonts w:ascii="Arial Narrow" w:hAnsi="Arial Narrow"/>
          <w:color w:val="000000" w:themeColor="text1"/>
          <w:sz w:val="26"/>
          <w:szCs w:val="26"/>
          <w:lang w:val="es-CO"/>
        </w:rPr>
        <w:t>la unidad</w:t>
      </w:r>
      <w:r w:rsidR="13D1EDDB" w:rsidRPr="00150FDA">
        <w:rPr>
          <w:rFonts w:ascii="Arial Narrow" w:hAnsi="Arial Narrow"/>
          <w:color w:val="000000" w:themeColor="text1"/>
          <w:sz w:val="26"/>
          <w:szCs w:val="26"/>
          <w:lang w:val="es-CO"/>
        </w:rPr>
        <w:t>. Puede asociarse también a los procedimientos invasivos realizados al paciente durante su estancia en aquella unidad</w:t>
      </w:r>
      <w:r w:rsidR="000F4B3B" w:rsidRPr="00150FDA">
        <w:rPr>
          <w:rStyle w:val="Refdenotaalpie"/>
          <w:rFonts w:ascii="Arial Narrow" w:hAnsi="Arial Narrow"/>
          <w:color w:val="000000" w:themeColor="text1"/>
          <w:sz w:val="26"/>
          <w:szCs w:val="26"/>
          <w:lang w:val="es-CO"/>
        </w:rPr>
        <w:footnoteReference w:id="22"/>
      </w:r>
      <w:r w:rsidR="6AAEBA76" w:rsidRPr="00150FDA">
        <w:rPr>
          <w:rFonts w:ascii="Arial Narrow" w:hAnsi="Arial Narrow"/>
          <w:color w:val="000000" w:themeColor="text1"/>
          <w:sz w:val="26"/>
          <w:szCs w:val="26"/>
          <w:lang w:val="es-CO"/>
        </w:rPr>
        <w:t>.</w:t>
      </w:r>
    </w:p>
    <w:p w14:paraId="415E81B7" w14:textId="7601F99A" w:rsidR="00CE3716" w:rsidRPr="00150FDA" w:rsidRDefault="00CE3716" w:rsidP="00150FDA">
      <w:pPr>
        <w:pStyle w:val="313"/>
        <w:spacing w:line="276" w:lineRule="auto"/>
        <w:jc w:val="both"/>
        <w:rPr>
          <w:rFonts w:ascii="Arial Narrow" w:hAnsi="Arial Narrow"/>
          <w:color w:val="000000" w:themeColor="text1"/>
          <w:sz w:val="26"/>
          <w:szCs w:val="26"/>
          <w:lang w:val="es-CO"/>
        </w:rPr>
      </w:pPr>
    </w:p>
    <w:p w14:paraId="44D18EEB" w14:textId="62B79FB7" w:rsidR="009F3C31" w:rsidRPr="00150FDA" w:rsidRDefault="009F3C31"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Advierte de forma expresa la Sala que </w:t>
      </w:r>
      <w:r w:rsidR="00A5312B" w:rsidRPr="00150FDA">
        <w:rPr>
          <w:rFonts w:ascii="Arial Narrow" w:hAnsi="Arial Narrow"/>
          <w:color w:val="000000" w:themeColor="text1"/>
          <w:sz w:val="26"/>
          <w:szCs w:val="26"/>
          <w:lang w:val="es-CO"/>
        </w:rPr>
        <w:t xml:space="preserve">acude nuevamente a una página web </w:t>
      </w:r>
      <w:r w:rsidR="006A0B33" w:rsidRPr="00150FDA">
        <w:rPr>
          <w:rFonts w:ascii="Arial Narrow" w:hAnsi="Arial Narrow"/>
          <w:color w:val="000000" w:themeColor="text1"/>
          <w:sz w:val="26"/>
          <w:szCs w:val="26"/>
          <w:lang w:val="es-CO"/>
        </w:rPr>
        <w:t xml:space="preserve">de una reconocida </w:t>
      </w:r>
      <w:r w:rsidR="00B85F58" w:rsidRPr="00150FDA">
        <w:rPr>
          <w:rFonts w:ascii="Arial Narrow" w:hAnsi="Arial Narrow"/>
          <w:color w:val="000000" w:themeColor="text1"/>
          <w:sz w:val="26"/>
          <w:szCs w:val="26"/>
          <w:lang w:val="es-CO"/>
        </w:rPr>
        <w:t xml:space="preserve">organización </w:t>
      </w:r>
      <w:r w:rsidR="006A0B33" w:rsidRPr="00150FDA">
        <w:rPr>
          <w:rFonts w:ascii="Arial Narrow" w:hAnsi="Arial Narrow"/>
          <w:color w:val="000000" w:themeColor="text1"/>
          <w:sz w:val="26"/>
          <w:szCs w:val="26"/>
          <w:lang w:val="es-CO"/>
        </w:rPr>
        <w:t>internacional</w:t>
      </w:r>
      <w:r w:rsidR="00B85F58" w:rsidRPr="00150FDA">
        <w:rPr>
          <w:rFonts w:ascii="Arial Narrow" w:hAnsi="Arial Narrow"/>
          <w:color w:val="000000" w:themeColor="text1"/>
          <w:sz w:val="26"/>
          <w:szCs w:val="26"/>
          <w:lang w:val="es-CO"/>
        </w:rPr>
        <w:t xml:space="preserve"> de salud púbica (Organización Panamericana de la Salud) </w:t>
      </w:r>
      <w:r w:rsidR="00A5312B" w:rsidRPr="00150FDA">
        <w:rPr>
          <w:rFonts w:ascii="Arial Narrow" w:hAnsi="Arial Narrow"/>
          <w:color w:val="000000" w:themeColor="text1"/>
          <w:sz w:val="26"/>
          <w:szCs w:val="26"/>
          <w:lang w:val="es-CO"/>
        </w:rPr>
        <w:t>para obtener un concepto o definición</w:t>
      </w:r>
      <w:r w:rsidR="00DF3D6F" w:rsidRPr="00150FDA">
        <w:rPr>
          <w:rFonts w:ascii="Arial Narrow" w:hAnsi="Arial Narrow"/>
          <w:color w:val="000000" w:themeColor="text1"/>
          <w:sz w:val="26"/>
          <w:szCs w:val="26"/>
          <w:lang w:val="es-CO"/>
        </w:rPr>
        <w:t xml:space="preserve"> </w:t>
      </w:r>
      <w:r w:rsidR="008B008C" w:rsidRPr="00150FDA">
        <w:rPr>
          <w:rFonts w:ascii="Arial Narrow" w:hAnsi="Arial Narrow"/>
          <w:color w:val="000000" w:themeColor="text1"/>
          <w:sz w:val="26"/>
          <w:szCs w:val="26"/>
          <w:lang w:val="es-CO"/>
        </w:rPr>
        <w:t>“</w:t>
      </w:r>
      <w:r w:rsidR="00DF3D6F" w:rsidRPr="00B6462D">
        <w:rPr>
          <w:rFonts w:ascii="Arial Narrow" w:hAnsi="Arial Narrow"/>
          <w:i/>
          <w:iCs/>
          <w:color w:val="000000" w:themeColor="text1"/>
          <w:sz w:val="24"/>
          <w:szCs w:val="26"/>
          <w:lang w:val="es-CO"/>
        </w:rPr>
        <w:t>que, por ser propios de la medicina, no son</w:t>
      </w:r>
      <w:r w:rsidR="008B008C" w:rsidRPr="00B6462D">
        <w:rPr>
          <w:rFonts w:ascii="Arial Narrow" w:hAnsi="Arial Narrow"/>
          <w:i/>
          <w:iCs/>
          <w:color w:val="000000" w:themeColor="text1"/>
          <w:sz w:val="24"/>
          <w:szCs w:val="26"/>
          <w:lang w:val="es-CO"/>
        </w:rPr>
        <w:t xml:space="preserve"> </w:t>
      </w:r>
      <w:r w:rsidR="00DF3D6F" w:rsidRPr="00B6462D">
        <w:rPr>
          <w:rFonts w:ascii="Arial Narrow" w:hAnsi="Arial Narrow"/>
          <w:i/>
          <w:iCs/>
          <w:color w:val="000000" w:themeColor="text1"/>
          <w:sz w:val="24"/>
          <w:szCs w:val="26"/>
          <w:lang w:val="es-CO"/>
        </w:rPr>
        <w:t>del conocimiento de los profanos a la materia, y en ello no se</w:t>
      </w:r>
      <w:r w:rsidR="008B008C" w:rsidRPr="00B6462D">
        <w:rPr>
          <w:rFonts w:ascii="Arial Narrow" w:hAnsi="Arial Narrow"/>
          <w:i/>
          <w:iCs/>
          <w:color w:val="000000" w:themeColor="text1"/>
          <w:sz w:val="24"/>
          <w:szCs w:val="26"/>
          <w:lang w:val="es-CO"/>
        </w:rPr>
        <w:t xml:space="preserve"> </w:t>
      </w:r>
      <w:r w:rsidR="00DF3D6F" w:rsidRPr="00B6462D">
        <w:rPr>
          <w:rFonts w:ascii="Arial Narrow" w:hAnsi="Arial Narrow"/>
          <w:i/>
          <w:iCs/>
          <w:color w:val="000000" w:themeColor="text1"/>
          <w:sz w:val="24"/>
          <w:szCs w:val="26"/>
          <w:lang w:val="es-CO"/>
        </w:rPr>
        <w:t>advierte irregularidad</w:t>
      </w:r>
      <w:r w:rsidR="008B008C" w:rsidRPr="00150FDA">
        <w:rPr>
          <w:rFonts w:ascii="Arial Narrow" w:hAnsi="Arial Narrow"/>
          <w:color w:val="000000" w:themeColor="text1"/>
          <w:sz w:val="26"/>
          <w:szCs w:val="26"/>
          <w:lang w:val="es-CO"/>
        </w:rPr>
        <w:t xml:space="preserve">” (CSJ, </w:t>
      </w:r>
      <w:r w:rsidR="006D609F" w:rsidRPr="00150FDA">
        <w:rPr>
          <w:rFonts w:ascii="Arial Narrow" w:hAnsi="Arial Narrow"/>
          <w:color w:val="000000" w:themeColor="text1"/>
          <w:sz w:val="26"/>
          <w:szCs w:val="26"/>
          <w:lang w:val="es-CO"/>
        </w:rPr>
        <w:t xml:space="preserve">SC3729-2021 ya citada). </w:t>
      </w:r>
      <w:r w:rsidR="00AF68EC" w:rsidRPr="00150FDA">
        <w:rPr>
          <w:rFonts w:ascii="Arial Narrow" w:hAnsi="Arial Narrow"/>
          <w:color w:val="000000" w:themeColor="text1"/>
          <w:sz w:val="26"/>
          <w:szCs w:val="26"/>
          <w:lang w:val="es-CO"/>
        </w:rPr>
        <w:t xml:space="preserve">No </w:t>
      </w:r>
      <w:r w:rsidR="008410AB" w:rsidRPr="00150FDA">
        <w:rPr>
          <w:rFonts w:ascii="Arial Narrow" w:hAnsi="Arial Narrow"/>
          <w:color w:val="000000" w:themeColor="text1"/>
          <w:sz w:val="26"/>
          <w:szCs w:val="26"/>
          <w:lang w:val="es-CO"/>
        </w:rPr>
        <w:t xml:space="preserve">se usa como </w:t>
      </w:r>
      <w:r w:rsidR="00AF68EC" w:rsidRPr="00150FDA">
        <w:rPr>
          <w:rFonts w:ascii="Arial Narrow" w:hAnsi="Arial Narrow"/>
          <w:color w:val="000000" w:themeColor="text1"/>
          <w:sz w:val="26"/>
          <w:szCs w:val="26"/>
          <w:lang w:val="es-CO"/>
        </w:rPr>
        <w:t xml:space="preserve">prueba, sino </w:t>
      </w:r>
      <w:r w:rsidR="008410AB" w:rsidRPr="00150FDA">
        <w:rPr>
          <w:rFonts w:ascii="Arial Narrow" w:hAnsi="Arial Narrow"/>
          <w:color w:val="000000" w:themeColor="text1"/>
          <w:sz w:val="26"/>
          <w:szCs w:val="26"/>
          <w:lang w:val="es-CO"/>
        </w:rPr>
        <w:t>como</w:t>
      </w:r>
      <w:r w:rsidR="00AF68EC" w:rsidRPr="00150FDA">
        <w:rPr>
          <w:rFonts w:ascii="Arial Narrow" w:hAnsi="Arial Narrow"/>
          <w:color w:val="000000" w:themeColor="text1"/>
          <w:sz w:val="26"/>
          <w:szCs w:val="26"/>
          <w:lang w:val="es-CO"/>
        </w:rPr>
        <w:t xml:space="preserve"> referente científico para su valoración, </w:t>
      </w:r>
      <w:r w:rsidR="008410AB" w:rsidRPr="00150FDA">
        <w:rPr>
          <w:rFonts w:ascii="Arial Narrow" w:hAnsi="Arial Narrow"/>
          <w:color w:val="000000" w:themeColor="text1"/>
          <w:sz w:val="26"/>
          <w:szCs w:val="26"/>
          <w:lang w:val="es-CO"/>
        </w:rPr>
        <w:t xml:space="preserve">en concreto </w:t>
      </w:r>
      <w:r w:rsidR="00DE5F03" w:rsidRPr="00150FDA">
        <w:rPr>
          <w:rFonts w:ascii="Arial Narrow" w:hAnsi="Arial Narrow"/>
          <w:color w:val="000000" w:themeColor="text1"/>
          <w:sz w:val="26"/>
          <w:szCs w:val="26"/>
          <w:lang w:val="es-CO"/>
        </w:rPr>
        <w:t xml:space="preserve">para </w:t>
      </w:r>
      <w:r w:rsidR="0045772D" w:rsidRPr="00150FDA">
        <w:rPr>
          <w:rFonts w:ascii="Arial Narrow" w:hAnsi="Arial Narrow"/>
          <w:color w:val="000000" w:themeColor="text1"/>
          <w:sz w:val="26"/>
          <w:szCs w:val="26"/>
          <w:lang w:val="es-CO"/>
        </w:rPr>
        <w:t xml:space="preserve">el mejor entendimiento de la historia clínica, como </w:t>
      </w:r>
      <w:r w:rsidR="00AF68EC" w:rsidRPr="00150FDA">
        <w:rPr>
          <w:rFonts w:ascii="Arial Narrow" w:hAnsi="Arial Narrow"/>
          <w:color w:val="000000" w:themeColor="text1"/>
          <w:sz w:val="26"/>
          <w:szCs w:val="26"/>
          <w:lang w:val="es-CO"/>
        </w:rPr>
        <w:t>regla de la experiencia de conocimiento científico relacionado con el arte u oficio sobre el que versa el proceso</w:t>
      </w:r>
      <w:r w:rsidR="0045772D" w:rsidRPr="00150FDA">
        <w:rPr>
          <w:rFonts w:ascii="Arial Narrow" w:hAnsi="Arial Narrow"/>
          <w:color w:val="000000" w:themeColor="text1"/>
          <w:sz w:val="26"/>
          <w:szCs w:val="26"/>
          <w:lang w:val="es-CO"/>
        </w:rPr>
        <w:t xml:space="preserve"> (</w:t>
      </w:r>
      <w:r w:rsidR="00BA2C71" w:rsidRPr="00150FDA">
        <w:rPr>
          <w:rFonts w:ascii="Arial Narrow" w:hAnsi="Arial Narrow"/>
          <w:color w:val="000000" w:themeColor="text1"/>
          <w:sz w:val="26"/>
          <w:szCs w:val="26"/>
          <w:lang w:val="es-CO"/>
        </w:rPr>
        <w:t>CSJ, SC042-2022;</w:t>
      </w:r>
      <w:r w:rsidR="00AF68EC" w:rsidRPr="00150FDA">
        <w:rPr>
          <w:rFonts w:ascii="Arial Narrow" w:hAnsi="Arial Narrow"/>
          <w:color w:val="000000" w:themeColor="text1"/>
          <w:sz w:val="26"/>
          <w:szCs w:val="26"/>
          <w:lang w:val="es-CO"/>
        </w:rPr>
        <w:t xml:space="preserve"> SC9193-2017</w:t>
      </w:r>
      <w:r w:rsidR="00821DDB" w:rsidRPr="00150FDA">
        <w:rPr>
          <w:rFonts w:ascii="Arial Narrow" w:hAnsi="Arial Narrow"/>
          <w:color w:val="000000" w:themeColor="text1"/>
          <w:sz w:val="26"/>
          <w:szCs w:val="26"/>
          <w:lang w:val="es-CO"/>
        </w:rPr>
        <w:t>)</w:t>
      </w:r>
      <w:r w:rsidR="00821DDB" w:rsidRPr="00150FDA">
        <w:rPr>
          <w:rStyle w:val="Refdenotaalpie"/>
          <w:rFonts w:ascii="Arial Narrow" w:hAnsi="Arial Narrow"/>
          <w:color w:val="000000" w:themeColor="text1"/>
          <w:sz w:val="26"/>
          <w:szCs w:val="26"/>
          <w:lang w:val="es-CO"/>
        </w:rPr>
        <w:footnoteReference w:id="23"/>
      </w:r>
      <w:r w:rsidR="00BA2C71" w:rsidRPr="00150FDA">
        <w:rPr>
          <w:rFonts w:ascii="Arial Narrow" w:hAnsi="Arial Narrow"/>
          <w:color w:val="000000" w:themeColor="text1"/>
          <w:sz w:val="26"/>
          <w:szCs w:val="26"/>
          <w:lang w:val="es-CO"/>
        </w:rPr>
        <w:t xml:space="preserve">. </w:t>
      </w:r>
      <w:r w:rsidR="0092684A" w:rsidRPr="00150FDA">
        <w:rPr>
          <w:rFonts w:ascii="Arial Narrow" w:hAnsi="Arial Narrow"/>
          <w:color w:val="000000" w:themeColor="text1"/>
          <w:sz w:val="26"/>
          <w:szCs w:val="26"/>
          <w:lang w:val="es-CO"/>
        </w:rPr>
        <w:t>El uso de información científica de manera diferente podría resentir las garantías de contradicción de las partes del proceso</w:t>
      </w:r>
      <w:r w:rsidR="00C65156" w:rsidRPr="00150FDA">
        <w:rPr>
          <w:rFonts w:ascii="Arial Narrow" w:hAnsi="Arial Narrow"/>
          <w:color w:val="000000" w:themeColor="text1"/>
          <w:sz w:val="26"/>
          <w:szCs w:val="26"/>
          <w:lang w:val="es-CO"/>
        </w:rPr>
        <w:t xml:space="preserve"> (</w:t>
      </w:r>
      <w:r w:rsidR="00821DDB" w:rsidRPr="00150FDA">
        <w:rPr>
          <w:rFonts w:ascii="Arial Narrow" w:hAnsi="Arial Narrow"/>
          <w:color w:val="000000" w:themeColor="text1"/>
          <w:sz w:val="26"/>
          <w:szCs w:val="26"/>
          <w:lang w:val="es-CO"/>
        </w:rPr>
        <w:t>CSJ, SC5186-2020)</w:t>
      </w:r>
      <w:r w:rsidR="0092684A" w:rsidRPr="00150FDA">
        <w:rPr>
          <w:rFonts w:ascii="Arial Narrow" w:hAnsi="Arial Narrow"/>
          <w:color w:val="000000" w:themeColor="text1"/>
          <w:sz w:val="26"/>
          <w:szCs w:val="26"/>
          <w:lang w:val="es-CO"/>
        </w:rPr>
        <w:t>.</w:t>
      </w:r>
    </w:p>
    <w:p w14:paraId="1F86F2AB" w14:textId="77777777" w:rsidR="006D609F" w:rsidRPr="00150FDA" w:rsidRDefault="006D609F" w:rsidP="00150FDA">
      <w:pPr>
        <w:pStyle w:val="313"/>
        <w:spacing w:line="276" w:lineRule="auto"/>
        <w:jc w:val="both"/>
        <w:rPr>
          <w:rFonts w:ascii="Arial Narrow" w:hAnsi="Arial Narrow"/>
          <w:color w:val="000000" w:themeColor="text1"/>
          <w:sz w:val="26"/>
          <w:szCs w:val="26"/>
          <w:lang w:val="es-CO"/>
        </w:rPr>
      </w:pPr>
    </w:p>
    <w:p w14:paraId="48166EEA" w14:textId="043DC9D4" w:rsidR="00CE3716" w:rsidRPr="00150FDA" w:rsidRDefault="00B65CBD"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La Sala procedió a revisar las historias clínicas del menor desde e</w:t>
      </w:r>
      <w:r w:rsidR="008904A7" w:rsidRPr="00150FDA">
        <w:rPr>
          <w:rFonts w:ascii="Arial Narrow" w:hAnsi="Arial Narrow"/>
          <w:color w:val="000000" w:themeColor="text1"/>
          <w:sz w:val="26"/>
          <w:szCs w:val="26"/>
          <w:lang w:val="es-CO"/>
        </w:rPr>
        <w:t>l 19 de abril de 2012, con el siguiente resultado</w:t>
      </w:r>
      <w:r w:rsidR="00662CB3" w:rsidRPr="00150FDA">
        <w:rPr>
          <w:rFonts w:ascii="Arial Narrow" w:hAnsi="Arial Narrow"/>
          <w:color w:val="000000" w:themeColor="text1"/>
          <w:sz w:val="26"/>
          <w:szCs w:val="26"/>
          <w:lang w:val="es-CO"/>
        </w:rPr>
        <w:t>:</w:t>
      </w:r>
    </w:p>
    <w:p w14:paraId="517469DC" w14:textId="7A0DFE53" w:rsidR="00662CB3" w:rsidRPr="00150FDA" w:rsidRDefault="00662CB3" w:rsidP="00150FDA">
      <w:pPr>
        <w:pStyle w:val="313"/>
        <w:spacing w:line="276" w:lineRule="auto"/>
        <w:jc w:val="both"/>
        <w:rPr>
          <w:rFonts w:ascii="Arial Narrow" w:hAnsi="Arial Narrow"/>
          <w:color w:val="000000" w:themeColor="text1"/>
          <w:sz w:val="26"/>
          <w:szCs w:val="26"/>
          <w:lang w:val="es-CO"/>
        </w:rPr>
      </w:pPr>
    </w:p>
    <w:p w14:paraId="05E2BB74" w14:textId="0F5961B5" w:rsidR="00662CB3" w:rsidRPr="00150FDA" w:rsidRDefault="00386212"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noProof/>
          <w:sz w:val="26"/>
          <w:szCs w:val="26"/>
          <w:lang w:val="es-CO" w:eastAsia="es-CO"/>
        </w:rPr>
        <w:lastRenderedPageBreak/>
        <w:drawing>
          <wp:inline distT="0" distB="0" distL="0" distR="0" wp14:anchorId="5CE3AD7E" wp14:editId="2D6B17F2">
            <wp:extent cx="5220970" cy="19646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0970" cy="1964690"/>
                    </a:xfrm>
                    <a:prstGeom prst="rect">
                      <a:avLst/>
                    </a:prstGeom>
                    <a:noFill/>
                    <a:ln>
                      <a:noFill/>
                    </a:ln>
                  </pic:spPr>
                </pic:pic>
              </a:graphicData>
            </a:graphic>
          </wp:inline>
        </w:drawing>
      </w:r>
    </w:p>
    <w:p w14:paraId="162B9D22" w14:textId="77777777" w:rsidR="00D275C9" w:rsidRPr="00150FDA" w:rsidRDefault="00D275C9" w:rsidP="00150FDA">
      <w:pPr>
        <w:pStyle w:val="313"/>
        <w:spacing w:line="276" w:lineRule="auto"/>
        <w:jc w:val="both"/>
        <w:rPr>
          <w:rFonts w:ascii="Arial Narrow" w:hAnsi="Arial Narrow"/>
          <w:color w:val="000000" w:themeColor="text1"/>
          <w:sz w:val="26"/>
          <w:szCs w:val="26"/>
          <w:lang w:val="es-CO"/>
        </w:rPr>
      </w:pPr>
    </w:p>
    <w:p w14:paraId="2B2E6081" w14:textId="7C63A7DC" w:rsidR="00CE3716" w:rsidRPr="00150FDA" w:rsidRDefault="003F0374"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La hospitalización </w:t>
      </w:r>
      <w:r w:rsidR="002F3DF7" w:rsidRPr="00150FDA">
        <w:rPr>
          <w:rFonts w:ascii="Arial Narrow" w:hAnsi="Arial Narrow"/>
          <w:color w:val="000000" w:themeColor="text1"/>
          <w:sz w:val="26"/>
          <w:szCs w:val="26"/>
          <w:lang w:val="es-CO"/>
        </w:rPr>
        <w:t>relacionada en la últim</w:t>
      </w:r>
      <w:r w:rsidR="009E2632" w:rsidRPr="00150FDA">
        <w:rPr>
          <w:rFonts w:ascii="Arial Narrow" w:hAnsi="Arial Narrow"/>
          <w:color w:val="000000" w:themeColor="text1"/>
          <w:sz w:val="26"/>
          <w:szCs w:val="26"/>
          <w:lang w:val="es-CO"/>
        </w:rPr>
        <w:t>a fila</w:t>
      </w:r>
      <w:r w:rsidR="002F3DF7" w:rsidRPr="00150FDA">
        <w:rPr>
          <w:rFonts w:ascii="Arial Narrow" w:hAnsi="Arial Narrow"/>
          <w:color w:val="000000" w:themeColor="text1"/>
          <w:sz w:val="26"/>
          <w:szCs w:val="26"/>
          <w:lang w:val="es-CO"/>
        </w:rPr>
        <w:t xml:space="preserve"> </w:t>
      </w:r>
      <w:r w:rsidRPr="00150FDA">
        <w:rPr>
          <w:rFonts w:ascii="Arial Narrow" w:hAnsi="Arial Narrow"/>
          <w:color w:val="000000" w:themeColor="text1"/>
          <w:sz w:val="26"/>
          <w:szCs w:val="26"/>
          <w:lang w:val="es-CO"/>
        </w:rPr>
        <w:t xml:space="preserve">se extendió del 23 de abril al </w:t>
      </w:r>
      <w:r w:rsidR="00467B23" w:rsidRPr="00150FDA">
        <w:rPr>
          <w:rFonts w:ascii="Arial Narrow" w:hAnsi="Arial Narrow"/>
          <w:color w:val="000000" w:themeColor="text1"/>
          <w:sz w:val="26"/>
          <w:szCs w:val="26"/>
          <w:lang w:val="es-CO"/>
        </w:rPr>
        <w:t xml:space="preserve">5 de mayo de 2012. Según nota de enfermería del 24/04/2012, 8:10 pm, el menor fue trasladado a intermedios UC, según la evolución médica, para monitoreo </w:t>
      </w:r>
      <w:proofErr w:type="spellStart"/>
      <w:r w:rsidR="00467B23" w:rsidRPr="00150FDA">
        <w:rPr>
          <w:rFonts w:ascii="Arial Narrow" w:hAnsi="Arial Narrow"/>
          <w:color w:val="000000" w:themeColor="text1"/>
          <w:sz w:val="26"/>
          <w:szCs w:val="26"/>
          <w:lang w:val="es-CO"/>
        </w:rPr>
        <w:t>hd</w:t>
      </w:r>
      <w:proofErr w:type="spellEnd"/>
      <w:r w:rsidR="00467B23" w:rsidRPr="00150FDA">
        <w:rPr>
          <w:rFonts w:ascii="Arial Narrow" w:hAnsi="Arial Narrow"/>
          <w:color w:val="000000" w:themeColor="text1"/>
          <w:sz w:val="26"/>
          <w:szCs w:val="26"/>
          <w:lang w:val="es-CO"/>
        </w:rPr>
        <w:t xml:space="preserve"> respiratorio y neurológico - nota de la misma fecha, 9:16 pm -. Se destaca que las notas de enfermer</w:t>
      </w:r>
      <w:r w:rsidR="007B6B09" w:rsidRPr="00150FDA">
        <w:rPr>
          <w:rFonts w:ascii="Arial Narrow" w:hAnsi="Arial Narrow"/>
          <w:color w:val="000000" w:themeColor="text1"/>
          <w:sz w:val="26"/>
          <w:szCs w:val="26"/>
          <w:lang w:val="es-CO"/>
        </w:rPr>
        <w:t>ía siempre refirieron, durante esta estancia hospitalaria, buen patrón respiratorio, buena saturación y sin fiebre</w:t>
      </w:r>
      <w:r w:rsidR="0033100C" w:rsidRPr="00150FDA">
        <w:rPr>
          <w:rFonts w:ascii="Arial Narrow" w:hAnsi="Arial Narrow"/>
          <w:color w:val="000000" w:themeColor="text1"/>
          <w:sz w:val="26"/>
          <w:szCs w:val="26"/>
          <w:lang w:val="es-CO"/>
        </w:rPr>
        <w:t>.</w:t>
      </w:r>
    </w:p>
    <w:p w14:paraId="555BFE8E" w14:textId="45417A75" w:rsidR="0033100C" w:rsidRPr="00150FDA" w:rsidRDefault="0033100C" w:rsidP="00150FDA">
      <w:pPr>
        <w:pStyle w:val="313"/>
        <w:spacing w:line="276" w:lineRule="auto"/>
        <w:jc w:val="both"/>
        <w:rPr>
          <w:rFonts w:ascii="Arial Narrow" w:hAnsi="Arial Narrow"/>
          <w:color w:val="000000" w:themeColor="text1"/>
          <w:sz w:val="26"/>
          <w:szCs w:val="26"/>
          <w:lang w:val="es-CO"/>
        </w:rPr>
      </w:pPr>
    </w:p>
    <w:p w14:paraId="7C03B16B" w14:textId="4B7BA730" w:rsidR="0033100C" w:rsidRPr="00150FDA" w:rsidRDefault="00B16E4A"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De la evolución médica, se </w:t>
      </w:r>
      <w:r w:rsidR="009E2632" w:rsidRPr="00150FDA">
        <w:rPr>
          <w:rFonts w:ascii="Arial Narrow" w:hAnsi="Arial Narrow"/>
          <w:color w:val="000000" w:themeColor="text1"/>
          <w:sz w:val="26"/>
          <w:szCs w:val="26"/>
          <w:lang w:val="es-CO"/>
        </w:rPr>
        <w:t>recalca</w:t>
      </w:r>
      <w:r w:rsidRPr="00150FDA">
        <w:rPr>
          <w:rFonts w:ascii="Arial Narrow" w:hAnsi="Arial Narrow"/>
          <w:color w:val="000000" w:themeColor="text1"/>
          <w:sz w:val="26"/>
          <w:szCs w:val="26"/>
          <w:lang w:val="es-CO"/>
        </w:rPr>
        <w:t>:</w:t>
      </w:r>
    </w:p>
    <w:p w14:paraId="68AFCB11" w14:textId="3B0E3413" w:rsidR="00B16E4A" w:rsidRPr="00150FDA" w:rsidRDefault="00B16E4A" w:rsidP="00150FDA">
      <w:pPr>
        <w:pStyle w:val="313"/>
        <w:spacing w:line="276" w:lineRule="auto"/>
        <w:jc w:val="both"/>
        <w:rPr>
          <w:rFonts w:ascii="Arial Narrow" w:hAnsi="Arial Narrow"/>
          <w:color w:val="000000" w:themeColor="text1"/>
          <w:sz w:val="26"/>
          <w:szCs w:val="26"/>
          <w:lang w:val="es-CO"/>
        </w:rPr>
      </w:pPr>
    </w:p>
    <w:p w14:paraId="083EA66E" w14:textId="61009F4A" w:rsidR="00B16E4A" w:rsidRPr="00150FDA" w:rsidRDefault="00B16E4A" w:rsidP="00150FDA">
      <w:pPr>
        <w:pStyle w:val="313"/>
        <w:numPr>
          <w:ilvl w:val="0"/>
          <w:numId w:val="15"/>
        </w:numPr>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24/04/2012: No SIRS </w:t>
      </w:r>
      <w:r w:rsidR="009263A4" w:rsidRPr="00150FDA">
        <w:rPr>
          <w:rFonts w:ascii="Arial Narrow" w:hAnsi="Arial Narrow"/>
          <w:color w:val="000000" w:themeColor="text1"/>
          <w:sz w:val="26"/>
          <w:szCs w:val="26"/>
          <w:lang w:val="es-CO"/>
        </w:rPr>
        <w:t xml:space="preserve">(síndrome de respuesta inflamatoria sistémica) </w:t>
      </w:r>
      <w:r w:rsidRPr="00150FDA">
        <w:rPr>
          <w:rFonts w:ascii="Arial Narrow" w:hAnsi="Arial Narrow"/>
          <w:color w:val="000000" w:themeColor="text1"/>
          <w:sz w:val="26"/>
          <w:szCs w:val="26"/>
          <w:lang w:val="es-CO"/>
        </w:rPr>
        <w:t>actual, sin signos dificultad respiratoria.</w:t>
      </w:r>
    </w:p>
    <w:p w14:paraId="66837F3C" w14:textId="53995E55" w:rsidR="00B16E4A" w:rsidRPr="00150FDA" w:rsidRDefault="00B16E4A" w:rsidP="00150FDA">
      <w:pPr>
        <w:pStyle w:val="313"/>
        <w:numPr>
          <w:ilvl w:val="0"/>
          <w:numId w:val="15"/>
        </w:numPr>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26/04/2012 - 9:41 pm: en la auscultación del médico Martínez </w:t>
      </w:r>
      <w:r w:rsidR="004D6315" w:rsidRPr="00150FDA">
        <w:rPr>
          <w:rFonts w:ascii="Arial Narrow" w:hAnsi="Arial Narrow"/>
          <w:color w:val="000000" w:themeColor="text1"/>
          <w:sz w:val="26"/>
          <w:szCs w:val="26"/>
          <w:lang w:val="es-CO"/>
        </w:rPr>
        <w:t>Ríos</w:t>
      </w:r>
      <w:r w:rsidRPr="00150FDA">
        <w:rPr>
          <w:rFonts w:ascii="Arial Narrow" w:hAnsi="Arial Narrow"/>
          <w:color w:val="000000" w:themeColor="text1"/>
          <w:sz w:val="26"/>
          <w:szCs w:val="26"/>
          <w:lang w:val="es-CO"/>
        </w:rPr>
        <w:t xml:space="preserve"> se habla de movilización de secreciones gruesas, sin más datos.</w:t>
      </w:r>
    </w:p>
    <w:p w14:paraId="03D7A731" w14:textId="2F3470C7" w:rsidR="00B16E4A" w:rsidRPr="00150FDA" w:rsidRDefault="00B16E4A" w:rsidP="00150FDA">
      <w:pPr>
        <w:pStyle w:val="313"/>
        <w:numPr>
          <w:ilvl w:val="0"/>
          <w:numId w:val="15"/>
        </w:numPr>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27/04/2012 - 12:13 pm: Nota de valoración por neuropediatría, donde se confirma el diagnóstico de neurofibromatosis tipo I.</w:t>
      </w:r>
    </w:p>
    <w:p w14:paraId="0B59B60C" w14:textId="07B7681B" w:rsidR="00B16E4A" w:rsidRPr="00150FDA" w:rsidRDefault="00B16E4A" w:rsidP="00150FDA">
      <w:pPr>
        <w:pStyle w:val="313"/>
        <w:numPr>
          <w:ilvl w:val="0"/>
          <w:numId w:val="15"/>
        </w:numPr>
        <w:spacing w:line="276" w:lineRule="auto"/>
        <w:ind w:left="708"/>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De la misma fecha (27/04/2012) obra otra auscultación con resultado "</w:t>
      </w:r>
      <w:r w:rsidRPr="00B6462D">
        <w:rPr>
          <w:rFonts w:ascii="Arial Narrow" w:hAnsi="Arial Narrow"/>
          <w:color w:val="000000" w:themeColor="text1"/>
          <w:sz w:val="24"/>
          <w:szCs w:val="26"/>
          <w:lang w:val="es-CO"/>
        </w:rPr>
        <w:t>ESCASOS RONCUS EN ACP</w:t>
      </w:r>
      <w:r w:rsidRPr="00150FDA">
        <w:rPr>
          <w:rFonts w:ascii="Arial Narrow" w:hAnsi="Arial Narrow"/>
          <w:color w:val="000000" w:themeColor="text1"/>
          <w:sz w:val="26"/>
          <w:szCs w:val="26"/>
          <w:lang w:val="es-CO"/>
        </w:rPr>
        <w:t>" (10:30 am) y se reporta por la familia la presencia de tos frecuente (4:02 pm), en la evaluación médica se encontró: CREPITOS GRUESOS EN BASE DERECHA, SIN SDR</w:t>
      </w:r>
      <w:r w:rsidR="00557D43" w:rsidRPr="00150FDA">
        <w:rPr>
          <w:rFonts w:ascii="Arial Narrow" w:hAnsi="Arial Narrow"/>
          <w:color w:val="000000" w:themeColor="text1"/>
          <w:sz w:val="26"/>
          <w:szCs w:val="26"/>
          <w:lang w:val="es-CO"/>
        </w:rPr>
        <w:t xml:space="preserve"> – síndrome de dificultad respiratoria -</w:t>
      </w:r>
      <w:r w:rsidRPr="00150FDA">
        <w:rPr>
          <w:rFonts w:ascii="Arial Narrow" w:hAnsi="Arial Narrow"/>
          <w:color w:val="000000" w:themeColor="text1"/>
          <w:sz w:val="26"/>
          <w:szCs w:val="26"/>
          <w:lang w:val="es-CO"/>
        </w:rPr>
        <w:t xml:space="preserve">, SIN DISNEA NI TAQUIPNEA. Esa misma tarde se practica terapia respiratoria, </w:t>
      </w:r>
      <w:r w:rsidR="009F26FB" w:rsidRPr="00150FDA">
        <w:rPr>
          <w:rFonts w:ascii="Arial Narrow" w:hAnsi="Arial Narrow"/>
          <w:color w:val="000000" w:themeColor="text1"/>
          <w:sz w:val="26"/>
          <w:szCs w:val="26"/>
          <w:lang w:val="es-CO"/>
        </w:rPr>
        <w:t>encontrándose</w:t>
      </w:r>
      <w:r w:rsidRPr="00150FDA">
        <w:rPr>
          <w:rFonts w:ascii="Arial Narrow" w:hAnsi="Arial Narrow"/>
          <w:color w:val="000000" w:themeColor="text1"/>
          <w:sz w:val="26"/>
          <w:szCs w:val="26"/>
          <w:lang w:val="es-CO"/>
        </w:rPr>
        <w:t xml:space="preserve"> ruidos respiratorios simétricos bilaterales con estertores ocasionales en base. Inhalaciones con salbutamol.</w:t>
      </w:r>
      <w:r w:rsidR="00760484" w:rsidRPr="00150FDA">
        <w:rPr>
          <w:rFonts w:ascii="Arial Narrow" w:hAnsi="Arial Narrow"/>
          <w:color w:val="000000" w:themeColor="text1"/>
          <w:sz w:val="26"/>
          <w:szCs w:val="26"/>
          <w:lang w:val="es-CO"/>
        </w:rPr>
        <w:t xml:space="preserve"> </w:t>
      </w:r>
      <w:r w:rsidR="009C0444" w:rsidRPr="00150FDA">
        <w:rPr>
          <w:rFonts w:ascii="Arial Narrow" w:hAnsi="Arial Narrow"/>
          <w:color w:val="000000" w:themeColor="text1"/>
          <w:sz w:val="26"/>
          <w:szCs w:val="26"/>
          <w:lang w:val="es-CO"/>
        </w:rPr>
        <w:t xml:space="preserve">Respecto del salbutamol (medicamento usado en la terapia respiratoria), se evidencia en el listado de fármacos usados que lo ordenó el Pediatra Jairo Bedoya desde el 27/04/2012, y aparece aplicado los días 27 a 30 </w:t>
      </w:r>
      <w:r w:rsidR="006071CB" w:rsidRPr="00150FDA">
        <w:rPr>
          <w:rFonts w:ascii="Arial Narrow" w:hAnsi="Arial Narrow"/>
          <w:color w:val="000000" w:themeColor="text1"/>
          <w:sz w:val="26"/>
          <w:szCs w:val="26"/>
          <w:lang w:val="es-CO"/>
        </w:rPr>
        <w:t>de abril</w:t>
      </w:r>
      <w:r w:rsidR="009C0444" w:rsidRPr="00150FDA">
        <w:rPr>
          <w:rFonts w:ascii="Arial Narrow" w:hAnsi="Arial Narrow"/>
          <w:color w:val="000000" w:themeColor="text1"/>
          <w:sz w:val="26"/>
          <w:szCs w:val="26"/>
          <w:lang w:val="es-CO"/>
        </w:rPr>
        <w:t xml:space="preserve"> y 2 de mayo.</w:t>
      </w:r>
      <w:r w:rsidR="00760484" w:rsidRPr="00150FDA">
        <w:rPr>
          <w:rFonts w:ascii="Arial Narrow" w:hAnsi="Arial Narrow"/>
          <w:color w:val="000000" w:themeColor="text1"/>
          <w:sz w:val="26"/>
          <w:szCs w:val="26"/>
          <w:lang w:val="es-CO"/>
        </w:rPr>
        <w:t xml:space="preserve"> </w:t>
      </w:r>
      <w:r w:rsidRPr="00150FDA">
        <w:rPr>
          <w:rFonts w:ascii="Arial Narrow" w:hAnsi="Arial Narrow"/>
          <w:color w:val="000000" w:themeColor="text1"/>
          <w:sz w:val="26"/>
          <w:szCs w:val="26"/>
          <w:lang w:val="es-CO"/>
        </w:rPr>
        <w:t>Ya en la evaluación médica de la noche aparece como diagnóstico Bronquiolitis aguda, no especificada.</w:t>
      </w:r>
    </w:p>
    <w:p w14:paraId="0BA9AF86" w14:textId="60D9878C" w:rsidR="00B16E4A" w:rsidRPr="00150FDA" w:rsidRDefault="00B16E4A" w:rsidP="00150FDA">
      <w:pPr>
        <w:pStyle w:val="313"/>
        <w:numPr>
          <w:ilvl w:val="0"/>
          <w:numId w:val="15"/>
        </w:numPr>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29/04/2012 - 3:10 pm: en valoración se indica que ha disminuido la tos</w:t>
      </w:r>
      <w:r w:rsidR="006071CB" w:rsidRPr="00150FDA">
        <w:rPr>
          <w:rFonts w:ascii="Arial Narrow" w:hAnsi="Arial Narrow"/>
          <w:color w:val="000000" w:themeColor="text1"/>
          <w:sz w:val="26"/>
          <w:szCs w:val="26"/>
          <w:lang w:val="es-CO"/>
        </w:rPr>
        <w:t>.</w:t>
      </w:r>
    </w:p>
    <w:p w14:paraId="511C1618" w14:textId="1934B2D7" w:rsidR="00B16E4A" w:rsidRPr="00150FDA" w:rsidRDefault="00B16E4A" w:rsidP="00150FDA">
      <w:pPr>
        <w:pStyle w:val="313"/>
        <w:numPr>
          <w:ilvl w:val="0"/>
          <w:numId w:val="15"/>
        </w:numPr>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30/04/2012 - 2:3</w:t>
      </w:r>
      <w:r w:rsidR="006071CB" w:rsidRPr="00150FDA">
        <w:rPr>
          <w:rFonts w:ascii="Arial Narrow" w:hAnsi="Arial Narrow"/>
          <w:color w:val="000000" w:themeColor="text1"/>
          <w:sz w:val="26"/>
          <w:szCs w:val="26"/>
          <w:lang w:val="es-CO"/>
        </w:rPr>
        <w:t>0</w:t>
      </w:r>
      <w:r w:rsidRPr="00150FDA">
        <w:rPr>
          <w:rFonts w:ascii="Arial Narrow" w:hAnsi="Arial Narrow"/>
          <w:color w:val="000000" w:themeColor="text1"/>
          <w:sz w:val="26"/>
          <w:szCs w:val="26"/>
          <w:lang w:val="es-CO"/>
        </w:rPr>
        <w:t xml:space="preserve"> am: ruidos respiratorios normales</w:t>
      </w:r>
      <w:r w:rsidR="006071CB" w:rsidRPr="00150FDA">
        <w:rPr>
          <w:rFonts w:ascii="Arial Narrow" w:hAnsi="Arial Narrow"/>
          <w:color w:val="000000" w:themeColor="text1"/>
          <w:sz w:val="26"/>
          <w:szCs w:val="26"/>
          <w:lang w:val="es-CO"/>
        </w:rPr>
        <w:t>.</w:t>
      </w:r>
    </w:p>
    <w:p w14:paraId="3655CF7E" w14:textId="3E787C53" w:rsidR="00B16E4A" w:rsidRPr="00150FDA" w:rsidRDefault="00B16E4A" w:rsidP="00150FDA">
      <w:pPr>
        <w:pStyle w:val="313"/>
        <w:numPr>
          <w:ilvl w:val="0"/>
          <w:numId w:val="15"/>
        </w:numPr>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01/05/2012 - 5:41 pm: se refiere tos húmeda, y se puede trasladar a piso.</w:t>
      </w:r>
    </w:p>
    <w:p w14:paraId="1EF07699" w14:textId="676337C2" w:rsidR="00B16E4A" w:rsidRPr="00150FDA" w:rsidRDefault="00B16E4A" w:rsidP="00150FDA">
      <w:pPr>
        <w:pStyle w:val="313"/>
        <w:numPr>
          <w:ilvl w:val="0"/>
          <w:numId w:val="15"/>
        </w:numPr>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03/05/2012 - 11:22: tos escasa. Ese mismo día en control con </w:t>
      </w:r>
      <w:r w:rsidR="00D91ECD" w:rsidRPr="00150FDA">
        <w:rPr>
          <w:rFonts w:ascii="Arial Narrow" w:hAnsi="Arial Narrow"/>
          <w:color w:val="000000" w:themeColor="text1"/>
          <w:sz w:val="26"/>
          <w:szCs w:val="26"/>
          <w:lang w:val="es-CO"/>
        </w:rPr>
        <w:t>neuropediatría</w:t>
      </w:r>
      <w:r w:rsidRPr="00150FDA">
        <w:rPr>
          <w:rFonts w:ascii="Arial Narrow" w:hAnsi="Arial Narrow"/>
          <w:color w:val="000000" w:themeColor="text1"/>
          <w:sz w:val="26"/>
          <w:szCs w:val="26"/>
          <w:lang w:val="es-CO"/>
        </w:rPr>
        <w:t>, se autoriza el alta con control.</w:t>
      </w:r>
    </w:p>
    <w:p w14:paraId="2AF0A222" w14:textId="184769D3" w:rsidR="00B16E4A" w:rsidRPr="00150FDA" w:rsidRDefault="00B16E4A" w:rsidP="00150FDA">
      <w:pPr>
        <w:pStyle w:val="313"/>
        <w:numPr>
          <w:ilvl w:val="0"/>
          <w:numId w:val="15"/>
        </w:numPr>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Luego de un nuevo episodio convulsivo (4/05/2012), se da de alta el 05/05/2012 con un </w:t>
      </w:r>
      <w:r w:rsidR="00D91ECD" w:rsidRPr="00150FDA">
        <w:rPr>
          <w:rFonts w:ascii="Arial Narrow" w:hAnsi="Arial Narrow"/>
          <w:color w:val="000000" w:themeColor="text1"/>
          <w:sz w:val="26"/>
          <w:szCs w:val="26"/>
          <w:lang w:val="es-CO"/>
        </w:rPr>
        <w:t>examen</w:t>
      </w:r>
      <w:r w:rsidRPr="00150FDA">
        <w:rPr>
          <w:rFonts w:ascii="Arial Narrow" w:hAnsi="Arial Narrow"/>
          <w:color w:val="000000" w:themeColor="text1"/>
          <w:sz w:val="26"/>
          <w:szCs w:val="26"/>
          <w:lang w:val="es-CO"/>
        </w:rPr>
        <w:t xml:space="preserve"> general normal (Dr. Jairo Bedoya Giraldo.)</w:t>
      </w:r>
    </w:p>
    <w:p w14:paraId="7DBFC60C" w14:textId="411DAF79" w:rsidR="00CE3716" w:rsidRPr="00150FDA" w:rsidRDefault="00CE3716" w:rsidP="00150FDA">
      <w:pPr>
        <w:pStyle w:val="313"/>
        <w:spacing w:line="276" w:lineRule="auto"/>
        <w:jc w:val="both"/>
        <w:rPr>
          <w:rFonts w:ascii="Arial Narrow" w:hAnsi="Arial Narrow"/>
          <w:color w:val="000000" w:themeColor="text1"/>
          <w:sz w:val="26"/>
          <w:szCs w:val="26"/>
          <w:lang w:val="es-CO"/>
        </w:rPr>
      </w:pPr>
    </w:p>
    <w:p w14:paraId="671E80E5" w14:textId="26A383DD" w:rsidR="004F17BA" w:rsidRPr="00150FDA" w:rsidRDefault="1BE99D8C"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lastRenderedPageBreak/>
        <w:t xml:space="preserve">La última </w:t>
      </w:r>
      <w:r w:rsidR="620043F3" w:rsidRPr="00150FDA">
        <w:rPr>
          <w:rFonts w:ascii="Arial Narrow" w:hAnsi="Arial Narrow"/>
          <w:color w:val="000000" w:themeColor="text1"/>
          <w:sz w:val="26"/>
          <w:szCs w:val="26"/>
          <w:lang w:val="es-CO"/>
        </w:rPr>
        <w:t xml:space="preserve">historia clínica inicia el 8 de mayo de 2012, donde se consulta </w:t>
      </w:r>
      <w:r w:rsidR="736CDBBC" w:rsidRPr="00150FDA">
        <w:rPr>
          <w:rFonts w:ascii="Arial Narrow" w:hAnsi="Arial Narrow"/>
          <w:color w:val="000000" w:themeColor="text1"/>
          <w:sz w:val="26"/>
          <w:szCs w:val="26"/>
          <w:lang w:val="es-CO"/>
        </w:rPr>
        <w:t>otra vez</w:t>
      </w:r>
      <w:r w:rsidR="620043F3" w:rsidRPr="00150FDA">
        <w:rPr>
          <w:rFonts w:ascii="Arial Narrow" w:hAnsi="Arial Narrow"/>
          <w:color w:val="000000" w:themeColor="text1"/>
          <w:sz w:val="26"/>
          <w:szCs w:val="26"/>
          <w:lang w:val="es-CO"/>
        </w:rPr>
        <w:t xml:space="preserve"> a urgencias por nuevos episodios de convulsión.</w:t>
      </w:r>
      <w:r w:rsidR="1B850C22" w:rsidRPr="00150FDA">
        <w:rPr>
          <w:rFonts w:ascii="Arial Narrow" w:hAnsi="Arial Narrow"/>
          <w:color w:val="000000" w:themeColor="text1"/>
          <w:sz w:val="26"/>
          <w:szCs w:val="26"/>
          <w:lang w:val="es-CO"/>
        </w:rPr>
        <w:t xml:space="preserve"> Se advirtió, a la valoración pediátrica, que el paciente estaba en aceptables condiciones generales, </w:t>
      </w:r>
      <w:r w:rsidR="6180D346" w:rsidRPr="00150FDA">
        <w:rPr>
          <w:rFonts w:ascii="Arial Narrow" w:hAnsi="Arial Narrow"/>
          <w:color w:val="000000" w:themeColor="text1"/>
          <w:sz w:val="26"/>
          <w:szCs w:val="26"/>
          <w:lang w:val="es-CO"/>
        </w:rPr>
        <w:t xml:space="preserve">con murmullo vesicular conservado sin sobreagregados, </w:t>
      </w:r>
      <w:r w:rsidR="09ECCB38" w:rsidRPr="00150FDA">
        <w:rPr>
          <w:rFonts w:ascii="Arial Narrow" w:hAnsi="Arial Narrow"/>
          <w:color w:val="000000" w:themeColor="text1"/>
          <w:sz w:val="26"/>
          <w:szCs w:val="26"/>
          <w:u w:val="single"/>
          <w:lang w:val="es-CO"/>
        </w:rPr>
        <w:t>sin que se evidenci</w:t>
      </w:r>
      <w:r w:rsidR="67B97CF5" w:rsidRPr="00150FDA">
        <w:rPr>
          <w:rFonts w:ascii="Arial Narrow" w:hAnsi="Arial Narrow"/>
          <w:color w:val="000000" w:themeColor="text1"/>
          <w:sz w:val="26"/>
          <w:szCs w:val="26"/>
          <w:u w:val="single"/>
          <w:lang w:val="es-CO"/>
        </w:rPr>
        <w:t>e</w:t>
      </w:r>
      <w:r w:rsidR="09ECCB38" w:rsidRPr="00150FDA">
        <w:rPr>
          <w:rFonts w:ascii="Arial Narrow" w:hAnsi="Arial Narrow"/>
          <w:color w:val="000000" w:themeColor="text1"/>
          <w:sz w:val="26"/>
          <w:szCs w:val="26"/>
          <w:u w:val="single"/>
          <w:lang w:val="es-CO"/>
        </w:rPr>
        <w:t xml:space="preserve"> alguna anotación que sugiera síntomas adicionales como tos, fiebre o dificultad para respirar</w:t>
      </w:r>
      <w:r w:rsidR="09ECCB38" w:rsidRPr="00150FDA">
        <w:rPr>
          <w:rFonts w:ascii="Arial Narrow" w:hAnsi="Arial Narrow"/>
          <w:color w:val="000000" w:themeColor="text1"/>
          <w:sz w:val="26"/>
          <w:szCs w:val="26"/>
          <w:lang w:val="es-CO"/>
        </w:rPr>
        <w:t>.</w:t>
      </w:r>
      <w:r w:rsidR="4D5732DB" w:rsidRPr="00150FDA">
        <w:rPr>
          <w:rFonts w:ascii="Arial Narrow" w:hAnsi="Arial Narrow"/>
          <w:color w:val="000000" w:themeColor="text1"/>
          <w:sz w:val="26"/>
          <w:szCs w:val="26"/>
          <w:lang w:val="es-CO"/>
        </w:rPr>
        <w:t xml:space="preserve"> Según la historia clínica, sitio de la evolución y la nota de enfermería de las </w:t>
      </w:r>
      <w:r w:rsidR="1BBE7F66" w:rsidRPr="00150FDA">
        <w:rPr>
          <w:rFonts w:ascii="Arial Narrow" w:hAnsi="Arial Narrow"/>
          <w:color w:val="000000" w:themeColor="text1"/>
          <w:sz w:val="26"/>
          <w:szCs w:val="26"/>
          <w:lang w:val="es-CO"/>
        </w:rPr>
        <w:t xml:space="preserve">11:37 am, </w:t>
      </w:r>
      <w:r w:rsidR="4D5732DB" w:rsidRPr="00150FDA">
        <w:rPr>
          <w:rFonts w:ascii="Arial Narrow" w:hAnsi="Arial Narrow"/>
          <w:color w:val="000000" w:themeColor="text1"/>
          <w:sz w:val="26"/>
          <w:szCs w:val="26"/>
          <w:lang w:val="es-CO"/>
        </w:rPr>
        <w:t>desde ese</w:t>
      </w:r>
      <w:r w:rsidR="1BBE7F66" w:rsidRPr="00150FDA">
        <w:rPr>
          <w:rFonts w:ascii="Arial Narrow" w:hAnsi="Arial Narrow"/>
          <w:color w:val="000000" w:themeColor="text1"/>
          <w:sz w:val="26"/>
          <w:szCs w:val="26"/>
          <w:lang w:val="es-CO"/>
        </w:rPr>
        <w:t xml:space="preserve"> mismo día el niño fue trasladado a la UCI pediátrica, </w:t>
      </w:r>
      <w:r w:rsidR="36C24C34" w:rsidRPr="00150FDA">
        <w:rPr>
          <w:rFonts w:ascii="Arial Narrow" w:hAnsi="Arial Narrow"/>
          <w:color w:val="000000" w:themeColor="text1"/>
          <w:sz w:val="26"/>
          <w:szCs w:val="26"/>
          <w:lang w:val="es-CO"/>
        </w:rPr>
        <w:t>y ubicado en la cama 240,</w:t>
      </w:r>
      <w:r w:rsidR="222B6412" w:rsidRPr="00150FDA">
        <w:rPr>
          <w:rFonts w:ascii="Arial Narrow" w:hAnsi="Arial Narrow"/>
          <w:color w:val="000000" w:themeColor="text1"/>
          <w:sz w:val="26"/>
          <w:szCs w:val="26"/>
          <w:lang w:val="es-CO"/>
        </w:rPr>
        <w:t xml:space="preserve"> donde qued</w:t>
      </w:r>
      <w:r w:rsidR="65CB57AD" w:rsidRPr="00150FDA">
        <w:rPr>
          <w:rFonts w:ascii="Arial Narrow" w:hAnsi="Arial Narrow"/>
          <w:color w:val="000000" w:themeColor="text1"/>
          <w:sz w:val="26"/>
          <w:szCs w:val="26"/>
          <w:lang w:val="es-CO"/>
        </w:rPr>
        <w:t>ó</w:t>
      </w:r>
      <w:r w:rsidR="222B6412" w:rsidRPr="00150FDA">
        <w:rPr>
          <w:rFonts w:ascii="Arial Narrow" w:hAnsi="Arial Narrow"/>
          <w:color w:val="000000" w:themeColor="text1"/>
          <w:sz w:val="26"/>
          <w:szCs w:val="26"/>
          <w:lang w:val="es-CO"/>
        </w:rPr>
        <w:t xml:space="preserve"> con oxígeno por cánula y catéter periférico para la administración del medicament</w:t>
      </w:r>
      <w:r w:rsidR="73E8ED57" w:rsidRPr="00150FDA">
        <w:rPr>
          <w:rFonts w:ascii="Arial Narrow" w:hAnsi="Arial Narrow"/>
          <w:color w:val="000000" w:themeColor="text1"/>
          <w:sz w:val="26"/>
          <w:szCs w:val="26"/>
          <w:lang w:val="es-CO"/>
        </w:rPr>
        <w:t>o</w:t>
      </w:r>
      <w:r w:rsidR="222B6412" w:rsidRPr="00150FDA">
        <w:rPr>
          <w:rFonts w:ascii="Arial Narrow" w:hAnsi="Arial Narrow"/>
          <w:color w:val="000000" w:themeColor="text1"/>
          <w:sz w:val="26"/>
          <w:szCs w:val="26"/>
          <w:lang w:val="es-CO"/>
        </w:rPr>
        <w:t xml:space="preserve"> (</w:t>
      </w:r>
      <w:r w:rsidR="78685B02" w:rsidRPr="00150FDA">
        <w:rPr>
          <w:rFonts w:ascii="Arial Narrow" w:hAnsi="Arial Narrow"/>
          <w:color w:val="000000" w:themeColor="text1"/>
          <w:sz w:val="26"/>
          <w:szCs w:val="26"/>
          <w:lang w:val="es-CO"/>
        </w:rPr>
        <w:t>nota enfermería 11:45 am),</w:t>
      </w:r>
      <w:r w:rsidR="36C24C34" w:rsidRPr="00150FDA">
        <w:rPr>
          <w:rFonts w:ascii="Arial Narrow" w:hAnsi="Arial Narrow"/>
          <w:color w:val="000000" w:themeColor="text1"/>
          <w:sz w:val="26"/>
          <w:szCs w:val="26"/>
          <w:lang w:val="es-CO"/>
        </w:rPr>
        <w:t xml:space="preserve"> misma </w:t>
      </w:r>
      <w:r w:rsidR="78685B02" w:rsidRPr="00150FDA">
        <w:rPr>
          <w:rFonts w:ascii="Arial Narrow" w:hAnsi="Arial Narrow"/>
          <w:color w:val="000000" w:themeColor="text1"/>
          <w:sz w:val="26"/>
          <w:szCs w:val="26"/>
          <w:lang w:val="es-CO"/>
        </w:rPr>
        <w:t>cama</w:t>
      </w:r>
      <w:r w:rsidR="01D114AD" w:rsidRPr="00150FDA">
        <w:rPr>
          <w:rFonts w:ascii="Arial Narrow" w:hAnsi="Arial Narrow"/>
          <w:color w:val="000000" w:themeColor="text1"/>
          <w:sz w:val="26"/>
          <w:szCs w:val="26"/>
          <w:lang w:val="es-CO"/>
        </w:rPr>
        <w:t xml:space="preserve"> </w:t>
      </w:r>
      <w:r w:rsidR="36C24C34" w:rsidRPr="00150FDA">
        <w:rPr>
          <w:rFonts w:ascii="Arial Narrow" w:hAnsi="Arial Narrow"/>
          <w:color w:val="000000" w:themeColor="text1"/>
          <w:sz w:val="26"/>
          <w:szCs w:val="26"/>
          <w:lang w:val="es-CO"/>
        </w:rPr>
        <w:t xml:space="preserve">que ocupó hasta </w:t>
      </w:r>
      <w:r w:rsidR="73E8ED57" w:rsidRPr="00150FDA">
        <w:rPr>
          <w:rFonts w:ascii="Arial Narrow" w:hAnsi="Arial Narrow"/>
          <w:color w:val="000000" w:themeColor="text1"/>
          <w:sz w:val="26"/>
          <w:szCs w:val="26"/>
          <w:lang w:val="es-CO"/>
        </w:rPr>
        <w:t>su</w:t>
      </w:r>
      <w:r w:rsidR="36C24C34" w:rsidRPr="00150FDA">
        <w:rPr>
          <w:rFonts w:ascii="Arial Narrow" w:hAnsi="Arial Narrow"/>
          <w:color w:val="000000" w:themeColor="text1"/>
          <w:sz w:val="26"/>
          <w:szCs w:val="26"/>
          <w:lang w:val="es-CO"/>
        </w:rPr>
        <w:t xml:space="preserve"> deceso</w:t>
      </w:r>
      <w:r w:rsidR="25586B8A" w:rsidRPr="00150FDA">
        <w:rPr>
          <w:rFonts w:ascii="Arial Narrow" w:hAnsi="Arial Narrow"/>
          <w:color w:val="000000" w:themeColor="text1"/>
          <w:sz w:val="26"/>
          <w:szCs w:val="26"/>
          <w:lang w:val="es-CO"/>
        </w:rPr>
        <w:t xml:space="preserve"> </w:t>
      </w:r>
      <w:r w:rsidR="78685B02" w:rsidRPr="00150FDA">
        <w:rPr>
          <w:rFonts w:ascii="Arial Narrow" w:hAnsi="Arial Narrow"/>
          <w:color w:val="000000" w:themeColor="text1"/>
          <w:sz w:val="26"/>
          <w:szCs w:val="26"/>
          <w:lang w:val="es-CO"/>
        </w:rPr>
        <w:t xml:space="preserve">que ocurrió </w:t>
      </w:r>
      <w:r w:rsidR="25586B8A" w:rsidRPr="00150FDA">
        <w:rPr>
          <w:rFonts w:ascii="Arial Narrow" w:hAnsi="Arial Narrow"/>
          <w:color w:val="000000" w:themeColor="text1"/>
          <w:sz w:val="26"/>
          <w:szCs w:val="26"/>
          <w:lang w:val="es-CO"/>
        </w:rPr>
        <w:t>11 días después (mayo 19)</w:t>
      </w:r>
      <w:r w:rsidR="36C24C34" w:rsidRPr="00150FDA">
        <w:rPr>
          <w:rFonts w:ascii="Arial Narrow" w:hAnsi="Arial Narrow"/>
          <w:color w:val="000000" w:themeColor="text1"/>
          <w:sz w:val="26"/>
          <w:szCs w:val="26"/>
          <w:lang w:val="es-CO"/>
        </w:rPr>
        <w:t>.</w:t>
      </w:r>
    </w:p>
    <w:p w14:paraId="1DD8AC4A" w14:textId="2C3FDCB8" w:rsidR="00E13BE5" w:rsidRPr="00150FDA" w:rsidRDefault="00E13BE5" w:rsidP="00150FDA">
      <w:pPr>
        <w:pStyle w:val="313"/>
        <w:spacing w:line="276" w:lineRule="auto"/>
        <w:jc w:val="both"/>
        <w:rPr>
          <w:rFonts w:ascii="Arial Narrow" w:hAnsi="Arial Narrow"/>
          <w:color w:val="000000" w:themeColor="text1"/>
          <w:sz w:val="26"/>
          <w:szCs w:val="26"/>
          <w:lang w:val="es-CO"/>
        </w:rPr>
      </w:pPr>
    </w:p>
    <w:p w14:paraId="290337CA" w14:textId="51DEE144" w:rsidR="00D225FE" w:rsidRPr="00150FDA" w:rsidRDefault="00D225FE"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El 10 de mayo, según nota de enfermería de las 5:04 am, </w:t>
      </w:r>
      <w:r w:rsidR="00D35A6A" w:rsidRPr="00150FDA">
        <w:rPr>
          <w:rFonts w:ascii="Arial Narrow" w:hAnsi="Arial Narrow"/>
          <w:color w:val="000000" w:themeColor="text1"/>
          <w:sz w:val="26"/>
          <w:szCs w:val="26"/>
          <w:lang w:val="es-CO"/>
        </w:rPr>
        <w:t>se canalizó un nuevo acceso venoso</w:t>
      </w:r>
      <w:r w:rsidR="002008D4" w:rsidRPr="00150FDA">
        <w:rPr>
          <w:rFonts w:ascii="Arial Narrow" w:hAnsi="Arial Narrow"/>
          <w:color w:val="000000" w:themeColor="text1"/>
          <w:sz w:val="26"/>
          <w:szCs w:val="26"/>
          <w:lang w:val="es-CO"/>
        </w:rPr>
        <w:t xml:space="preserve"> para el suministro de medicamentos.</w:t>
      </w:r>
    </w:p>
    <w:p w14:paraId="6E74C18C" w14:textId="1031FB84" w:rsidR="002008D4" w:rsidRPr="00150FDA" w:rsidRDefault="002008D4" w:rsidP="00150FDA">
      <w:pPr>
        <w:pStyle w:val="313"/>
        <w:spacing w:line="276" w:lineRule="auto"/>
        <w:jc w:val="both"/>
        <w:rPr>
          <w:rFonts w:ascii="Arial Narrow" w:hAnsi="Arial Narrow"/>
          <w:color w:val="000000" w:themeColor="text1"/>
          <w:sz w:val="26"/>
          <w:szCs w:val="26"/>
          <w:lang w:val="es-CO"/>
        </w:rPr>
      </w:pPr>
    </w:p>
    <w:p w14:paraId="688AC0E8" w14:textId="2DB0A038" w:rsidR="002008D4" w:rsidRPr="00150FDA" w:rsidRDefault="006306C4"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Solo hasta el 12 de mayo, según nota de enfermería de las 4:52 pm, aparece referencia en la historia clínica a la </w:t>
      </w:r>
      <w:r w:rsidR="00752F4B" w:rsidRPr="00150FDA">
        <w:rPr>
          <w:rFonts w:ascii="Arial Narrow" w:hAnsi="Arial Narrow"/>
          <w:color w:val="000000" w:themeColor="text1"/>
          <w:sz w:val="26"/>
          <w:szCs w:val="26"/>
          <w:lang w:val="es-CO"/>
        </w:rPr>
        <w:t>existencia de un pico febril</w:t>
      </w:r>
      <w:r w:rsidR="00743049" w:rsidRPr="00150FDA">
        <w:rPr>
          <w:rFonts w:ascii="Arial Narrow" w:hAnsi="Arial Narrow"/>
          <w:color w:val="000000" w:themeColor="text1"/>
          <w:sz w:val="26"/>
          <w:szCs w:val="26"/>
          <w:lang w:val="es-CO"/>
        </w:rPr>
        <w:t>.</w:t>
      </w:r>
    </w:p>
    <w:p w14:paraId="0A8FB567" w14:textId="462ED43C" w:rsidR="00752F4B" w:rsidRPr="00150FDA" w:rsidRDefault="00752F4B" w:rsidP="00150FDA">
      <w:pPr>
        <w:pStyle w:val="313"/>
        <w:spacing w:line="276" w:lineRule="auto"/>
        <w:jc w:val="both"/>
        <w:rPr>
          <w:rFonts w:ascii="Arial Narrow" w:hAnsi="Arial Narrow"/>
          <w:color w:val="000000" w:themeColor="text1"/>
          <w:sz w:val="26"/>
          <w:szCs w:val="26"/>
          <w:lang w:val="es-CO"/>
        </w:rPr>
      </w:pPr>
    </w:p>
    <w:p w14:paraId="0D90D4E5" w14:textId="512B4FE9" w:rsidR="00752F4B" w:rsidRPr="00150FDA" w:rsidRDefault="009B4769"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A las 5:39 am del 14 de mayo, las notas de enfermería indican que en la noche anterior el menor presentó nuevo pico febril con escalofríos </w:t>
      </w:r>
      <w:r w:rsidR="00E20AB2" w:rsidRPr="00150FDA">
        <w:rPr>
          <w:rFonts w:ascii="Arial Narrow" w:hAnsi="Arial Narrow"/>
          <w:color w:val="000000" w:themeColor="text1"/>
          <w:sz w:val="26"/>
          <w:szCs w:val="26"/>
          <w:lang w:val="es-CO"/>
        </w:rPr>
        <w:t>y respiración ruidosa.</w:t>
      </w:r>
    </w:p>
    <w:p w14:paraId="05A58C51" w14:textId="3B04BDC4" w:rsidR="001A5B4D" w:rsidRPr="00150FDA" w:rsidRDefault="001A5B4D" w:rsidP="00150FDA">
      <w:pPr>
        <w:pStyle w:val="313"/>
        <w:spacing w:line="276" w:lineRule="auto"/>
        <w:jc w:val="both"/>
        <w:rPr>
          <w:rFonts w:ascii="Arial Narrow" w:hAnsi="Arial Narrow"/>
          <w:color w:val="000000" w:themeColor="text1"/>
          <w:sz w:val="26"/>
          <w:szCs w:val="26"/>
          <w:lang w:val="es-CO"/>
        </w:rPr>
      </w:pPr>
    </w:p>
    <w:p w14:paraId="3FF0E6D6" w14:textId="1846CFF6" w:rsidR="001A5B4D" w:rsidRPr="00150FDA" w:rsidRDefault="61AE5C42"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Las notas de enfermería coinciden con la evolución médica, donde se lee efectivamente que solo en la valoración </w:t>
      </w:r>
      <w:r w:rsidR="14E4B48E" w:rsidRPr="00150FDA">
        <w:rPr>
          <w:rFonts w:ascii="Arial Narrow" w:hAnsi="Arial Narrow"/>
          <w:color w:val="000000" w:themeColor="text1"/>
          <w:sz w:val="26"/>
          <w:szCs w:val="26"/>
          <w:lang w:val="es-CO"/>
        </w:rPr>
        <w:t>galénica</w:t>
      </w:r>
      <w:r w:rsidRPr="00150FDA">
        <w:rPr>
          <w:rFonts w:ascii="Arial Narrow" w:hAnsi="Arial Narrow"/>
          <w:color w:val="000000" w:themeColor="text1"/>
          <w:sz w:val="26"/>
          <w:szCs w:val="26"/>
          <w:lang w:val="es-CO"/>
        </w:rPr>
        <w:t xml:space="preserve"> del 12 de mayo </w:t>
      </w:r>
      <w:r w:rsidR="2D90F659" w:rsidRPr="00150FDA">
        <w:rPr>
          <w:rFonts w:ascii="Arial Narrow" w:hAnsi="Arial Narrow"/>
          <w:color w:val="000000" w:themeColor="text1"/>
          <w:sz w:val="26"/>
          <w:szCs w:val="26"/>
          <w:lang w:val="es-CO"/>
        </w:rPr>
        <w:t>a las 2:57 pm, se refiere por primera vez la presencia de fiebre, que reapareció a las 19:11 y no ced</w:t>
      </w:r>
      <w:r w:rsidR="205EB87C" w:rsidRPr="00150FDA">
        <w:rPr>
          <w:rFonts w:ascii="Arial Narrow" w:hAnsi="Arial Narrow"/>
          <w:color w:val="000000" w:themeColor="text1"/>
          <w:sz w:val="26"/>
          <w:szCs w:val="26"/>
          <w:lang w:val="es-CO"/>
        </w:rPr>
        <w:t>ía</w:t>
      </w:r>
      <w:r w:rsidR="2D90F659" w:rsidRPr="00150FDA">
        <w:rPr>
          <w:rFonts w:ascii="Arial Narrow" w:hAnsi="Arial Narrow"/>
          <w:color w:val="000000" w:themeColor="text1"/>
          <w:sz w:val="26"/>
          <w:szCs w:val="26"/>
          <w:lang w:val="es-CO"/>
        </w:rPr>
        <w:t xml:space="preserve"> a acetaminofén ni medios físicos. El 12 de mayo </w:t>
      </w:r>
      <w:r w:rsidR="02BD81B3" w:rsidRPr="00150FDA">
        <w:rPr>
          <w:rFonts w:ascii="Arial Narrow" w:hAnsi="Arial Narrow"/>
          <w:color w:val="000000" w:themeColor="text1"/>
          <w:sz w:val="26"/>
          <w:szCs w:val="26"/>
          <w:lang w:val="es-CO"/>
        </w:rPr>
        <w:t>a</w:t>
      </w:r>
      <w:r w:rsidR="2D90F659" w:rsidRPr="00150FDA">
        <w:rPr>
          <w:rFonts w:ascii="Arial Narrow" w:hAnsi="Arial Narrow"/>
          <w:color w:val="000000" w:themeColor="text1"/>
          <w:sz w:val="26"/>
          <w:szCs w:val="26"/>
          <w:lang w:val="es-CO"/>
        </w:rPr>
        <w:t xml:space="preserve"> las </w:t>
      </w:r>
      <w:r w:rsidR="31761EB9" w:rsidRPr="00150FDA">
        <w:rPr>
          <w:rFonts w:ascii="Arial Narrow" w:hAnsi="Arial Narrow"/>
          <w:color w:val="000000" w:themeColor="text1"/>
          <w:sz w:val="26"/>
          <w:szCs w:val="26"/>
          <w:lang w:val="es-CO"/>
        </w:rPr>
        <w:t>20</w:t>
      </w:r>
      <w:r w:rsidR="2D90F659" w:rsidRPr="00150FDA">
        <w:rPr>
          <w:rFonts w:ascii="Arial Narrow" w:hAnsi="Arial Narrow"/>
          <w:color w:val="000000" w:themeColor="text1"/>
          <w:sz w:val="26"/>
          <w:szCs w:val="26"/>
          <w:lang w:val="es-CO"/>
        </w:rPr>
        <w:t>:22 se cambió nuevamente el medicament</w:t>
      </w:r>
      <w:r w:rsidR="205EB87C" w:rsidRPr="00150FDA">
        <w:rPr>
          <w:rFonts w:ascii="Arial Narrow" w:hAnsi="Arial Narrow"/>
          <w:color w:val="000000" w:themeColor="text1"/>
          <w:sz w:val="26"/>
          <w:szCs w:val="26"/>
          <w:lang w:val="es-CO"/>
        </w:rPr>
        <w:t>o</w:t>
      </w:r>
      <w:r w:rsidR="2D90F659" w:rsidRPr="00150FDA">
        <w:rPr>
          <w:rFonts w:ascii="Arial Narrow" w:hAnsi="Arial Narrow"/>
          <w:color w:val="000000" w:themeColor="text1"/>
          <w:sz w:val="26"/>
          <w:szCs w:val="26"/>
          <w:lang w:val="es-CO"/>
        </w:rPr>
        <w:t xml:space="preserve"> para la fiebre (de </w:t>
      </w:r>
      <w:proofErr w:type="spellStart"/>
      <w:r w:rsidR="2D90F659" w:rsidRPr="00150FDA">
        <w:rPr>
          <w:rFonts w:ascii="Arial Narrow" w:hAnsi="Arial Narrow"/>
          <w:color w:val="000000" w:themeColor="text1"/>
          <w:sz w:val="26"/>
          <w:szCs w:val="26"/>
          <w:lang w:val="es-CO"/>
        </w:rPr>
        <w:t>dipirona</w:t>
      </w:r>
      <w:proofErr w:type="spellEnd"/>
      <w:r w:rsidR="2D90F659" w:rsidRPr="00150FDA">
        <w:rPr>
          <w:rFonts w:ascii="Arial Narrow" w:hAnsi="Arial Narrow"/>
          <w:color w:val="000000" w:themeColor="text1"/>
          <w:sz w:val="26"/>
          <w:szCs w:val="26"/>
          <w:lang w:val="es-CO"/>
        </w:rPr>
        <w:t xml:space="preserve"> a nimesulida).</w:t>
      </w:r>
      <w:r w:rsidR="52E9EC39" w:rsidRPr="00150FDA">
        <w:rPr>
          <w:rFonts w:ascii="Arial Narrow" w:hAnsi="Arial Narrow"/>
          <w:color w:val="000000" w:themeColor="text1"/>
          <w:sz w:val="26"/>
          <w:szCs w:val="26"/>
          <w:lang w:val="es-CO"/>
        </w:rPr>
        <w:t xml:space="preserve"> El 14 de mayo, en </w:t>
      </w:r>
      <w:r w:rsidR="2178B3C6" w:rsidRPr="00150FDA">
        <w:rPr>
          <w:rFonts w:ascii="Arial Narrow" w:hAnsi="Arial Narrow"/>
          <w:color w:val="000000" w:themeColor="text1"/>
          <w:sz w:val="26"/>
          <w:szCs w:val="26"/>
          <w:lang w:val="es-CO"/>
        </w:rPr>
        <w:t>valoración</w:t>
      </w:r>
      <w:r w:rsidR="52E9EC39" w:rsidRPr="00150FDA">
        <w:rPr>
          <w:rFonts w:ascii="Arial Narrow" w:hAnsi="Arial Narrow"/>
          <w:color w:val="000000" w:themeColor="text1"/>
          <w:sz w:val="26"/>
          <w:szCs w:val="26"/>
          <w:lang w:val="es-CO"/>
        </w:rPr>
        <w:t xml:space="preserve"> de las 9:42, ante la información del nuevo pico febril y </w:t>
      </w:r>
      <w:r w:rsidR="47557886" w:rsidRPr="00150FDA">
        <w:rPr>
          <w:rFonts w:ascii="Arial Narrow" w:hAnsi="Arial Narrow"/>
          <w:color w:val="000000" w:themeColor="text1"/>
          <w:sz w:val="26"/>
          <w:szCs w:val="26"/>
          <w:lang w:val="es-CO"/>
        </w:rPr>
        <w:t>escalofríos</w:t>
      </w:r>
      <w:r w:rsidR="52E9EC39" w:rsidRPr="00150FDA">
        <w:rPr>
          <w:rFonts w:ascii="Arial Narrow" w:hAnsi="Arial Narrow"/>
          <w:color w:val="000000" w:themeColor="text1"/>
          <w:sz w:val="26"/>
          <w:szCs w:val="26"/>
          <w:lang w:val="es-CO"/>
        </w:rPr>
        <w:t xml:space="preserve">, atendiendo los 3 días de evolución de fiebre, el médico sospecha de infección viral, se ordenan paraclínicos de control y </w:t>
      </w:r>
      <w:proofErr w:type="spellStart"/>
      <w:r w:rsidR="52E9EC39" w:rsidRPr="00150FDA">
        <w:rPr>
          <w:rFonts w:ascii="Arial Narrow" w:hAnsi="Arial Narrow"/>
          <w:color w:val="000000" w:themeColor="text1"/>
          <w:sz w:val="26"/>
          <w:szCs w:val="26"/>
          <w:lang w:val="es-CO"/>
        </w:rPr>
        <w:t>dipirona</w:t>
      </w:r>
      <w:proofErr w:type="spellEnd"/>
      <w:r w:rsidR="52E9EC39" w:rsidRPr="00150FDA">
        <w:rPr>
          <w:rFonts w:ascii="Arial Narrow" w:hAnsi="Arial Narrow"/>
          <w:color w:val="000000" w:themeColor="text1"/>
          <w:sz w:val="26"/>
          <w:szCs w:val="26"/>
          <w:lang w:val="es-CO"/>
        </w:rPr>
        <w:t>. A esa altura de la evolución señala la historia clínica que la madre refería que su hijo estaba “hinchado”</w:t>
      </w:r>
      <w:r w:rsidR="205EB87C" w:rsidRPr="00150FDA">
        <w:rPr>
          <w:rFonts w:ascii="Arial Narrow" w:hAnsi="Arial Narrow"/>
          <w:color w:val="000000" w:themeColor="text1"/>
          <w:sz w:val="26"/>
          <w:szCs w:val="26"/>
          <w:lang w:val="es-CO"/>
        </w:rPr>
        <w:t>, lo que se confirma en las evaluaciones médicas de ese día a las 21:08 (edema en cara y extremidades), y del 15 de mayo a la 1:25 (aumento de los edemas</w:t>
      </w:r>
      <w:r w:rsidR="101841D4" w:rsidRPr="00150FDA">
        <w:rPr>
          <w:rFonts w:ascii="Arial Narrow" w:hAnsi="Arial Narrow"/>
          <w:color w:val="000000" w:themeColor="text1"/>
          <w:sz w:val="26"/>
          <w:szCs w:val="26"/>
          <w:lang w:val="es-CO"/>
        </w:rPr>
        <w:t>, oliguria</w:t>
      </w:r>
      <w:r w:rsidR="006D7178" w:rsidRPr="00150FDA">
        <w:rPr>
          <w:rStyle w:val="Refdenotaalpie"/>
          <w:rFonts w:ascii="Arial Narrow" w:hAnsi="Arial Narrow"/>
          <w:color w:val="000000" w:themeColor="text1"/>
          <w:sz w:val="26"/>
          <w:szCs w:val="26"/>
          <w:lang w:val="es-CO"/>
        </w:rPr>
        <w:footnoteReference w:id="24"/>
      </w:r>
      <w:r w:rsidR="101841D4" w:rsidRPr="00150FDA">
        <w:rPr>
          <w:rFonts w:ascii="Arial Narrow" w:hAnsi="Arial Narrow"/>
          <w:color w:val="000000" w:themeColor="text1"/>
          <w:sz w:val="26"/>
          <w:szCs w:val="26"/>
          <w:lang w:val="es-CO"/>
        </w:rPr>
        <w:t>)</w:t>
      </w:r>
      <w:r w:rsidR="205EB87C" w:rsidRPr="00150FDA">
        <w:rPr>
          <w:rFonts w:ascii="Arial Narrow" w:hAnsi="Arial Narrow"/>
          <w:color w:val="000000" w:themeColor="text1"/>
          <w:sz w:val="26"/>
          <w:szCs w:val="26"/>
          <w:lang w:val="es-CO"/>
        </w:rPr>
        <w:t>.</w:t>
      </w:r>
    </w:p>
    <w:p w14:paraId="7181AED6" w14:textId="77777777" w:rsidR="00190772" w:rsidRPr="00150FDA" w:rsidRDefault="00190772" w:rsidP="00150FDA">
      <w:pPr>
        <w:pStyle w:val="313"/>
        <w:spacing w:line="276" w:lineRule="auto"/>
        <w:jc w:val="both"/>
        <w:rPr>
          <w:rFonts w:ascii="Arial Narrow" w:hAnsi="Arial Narrow"/>
          <w:color w:val="000000" w:themeColor="text1"/>
          <w:sz w:val="26"/>
          <w:szCs w:val="26"/>
          <w:lang w:val="es-CO"/>
        </w:rPr>
      </w:pPr>
    </w:p>
    <w:p w14:paraId="1C14FAB9" w14:textId="60C10238" w:rsidR="00FE3C36" w:rsidRPr="00150FDA" w:rsidRDefault="0022243D"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Una vez descartado el dengue, en la valoración m</w:t>
      </w:r>
      <w:r w:rsidR="00036A24" w:rsidRPr="00150FDA">
        <w:rPr>
          <w:rFonts w:ascii="Arial Narrow" w:hAnsi="Arial Narrow"/>
          <w:color w:val="000000" w:themeColor="text1"/>
          <w:sz w:val="26"/>
          <w:szCs w:val="26"/>
          <w:lang w:val="es-CO"/>
        </w:rPr>
        <w:t>é</w:t>
      </w:r>
      <w:r w:rsidRPr="00150FDA">
        <w:rPr>
          <w:rFonts w:ascii="Arial Narrow" w:hAnsi="Arial Narrow"/>
          <w:color w:val="000000" w:themeColor="text1"/>
          <w:sz w:val="26"/>
          <w:szCs w:val="26"/>
          <w:lang w:val="es-CO"/>
        </w:rPr>
        <w:t xml:space="preserve">dica del 15 de mayo a las 7:27 se </w:t>
      </w:r>
      <w:r w:rsidR="00036A24" w:rsidRPr="00150FDA">
        <w:rPr>
          <w:rFonts w:ascii="Arial Narrow" w:hAnsi="Arial Narrow"/>
          <w:color w:val="000000" w:themeColor="text1"/>
          <w:sz w:val="26"/>
          <w:szCs w:val="26"/>
          <w:lang w:val="es-CO"/>
        </w:rPr>
        <w:t>plantea por el galeno</w:t>
      </w:r>
      <w:r w:rsidRPr="00150FDA">
        <w:rPr>
          <w:rFonts w:ascii="Arial Narrow" w:hAnsi="Arial Narrow"/>
          <w:color w:val="000000" w:themeColor="text1"/>
          <w:sz w:val="26"/>
          <w:szCs w:val="26"/>
          <w:lang w:val="es-CO"/>
        </w:rPr>
        <w:t xml:space="preserve"> una probable septicemia</w:t>
      </w:r>
      <w:r w:rsidR="00FE3C36" w:rsidRPr="00150FDA">
        <w:rPr>
          <w:rFonts w:ascii="Arial Narrow" w:hAnsi="Arial Narrow"/>
          <w:color w:val="000000" w:themeColor="text1"/>
          <w:sz w:val="26"/>
          <w:szCs w:val="26"/>
          <w:lang w:val="es-CO"/>
        </w:rPr>
        <w:t>. De allí en adelante, la evolución tórpida que presentó ya se analizó, hasta llegar a la muerte.</w:t>
      </w:r>
    </w:p>
    <w:p w14:paraId="0A66B48A" w14:textId="77777777" w:rsidR="00FE3C36" w:rsidRPr="00150FDA" w:rsidRDefault="00FE3C36" w:rsidP="00150FDA">
      <w:pPr>
        <w:pStyle w:val="313"/>
        <w:spacing w:line="276" w:lineRule="auto"/>
        <w:jc w:val="both"/>
        <w:rPr>
          <w:rFonts w:ascii="Arial Narrow" w:hAnsi="Arial Narrow"/>
          <w:color w:val="000000" w:themeColor="text1"/>
          <w:sz w:val="26"/>
          <w:szCs w:val="26"/>
          <w:lang w:val="es-CO"/>
        </w:rPr>
      </w:pPr>
    </w:p>
    <w:p w14:paraId="59C19DA4" w14:textId="2E84A072" w:rsidR="00DE5773" w:rsidRPr="00150FDA" w:rsidRDefault="51B77365"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Se infiere de lo anterior por este Tribunal que </w:t>
      </w:r>
      <w:r w:rsidR="102004BE" w:rsidRPr="00150FDA">
        <w:rPr>
          <w:rFonts w:ascii="Arial Narrow" w:hAnsi="Arial Narrow"/>
          <w:color w:val="000000" w:themeColor="text1"/>
          <w:sz w:val="26"/>
          <w:szCs w:val="26"/>
          <w:lang w:val="es-CO"/>
        </w:rPr>
        <w:t xml:space="preserve">en ninguna de las atenciones realizadas los días 19, 21 y 23 de abril de 2012, el paciente reflejaba algunos de los síntomas relacionados con la situación que finalmente lo condujo a la muerte (choque séptico con falla multiorgánica, </w:t>
      </w:r>
      <w:r w:rsidR="4CFB7809" w:rsidRPr="00150FDA">
        <w:rPr>
          <w:rFonts w:ascii="Arial Narrow" w:hAnsi="Arial Narrow"/>
          <w:color w:val="000000" w:themeColor="text1"/>
          <w:sz w:val="26"/>
          <w:szCs w:val="26"/>
          <w:lang w:val="es-CO"/>
        </w:rPr>
        <w:t>al haber sido infectado po</w:t>
      </w:r>
      <w:r w:rsidR="102004BE" w:rsidRPr="00150FDA">
        <w:rPr>
          <w:rFonts w:ascii="Arial Narrow" w:hAnsi="Arial Narrow"/>
          <w:color w:val="000000" w:themeColor="text1"/>
          <w:sz w:val="26"/>
          <w:szCs w:val="26"/>
          <w:lang w:val="es-CO"/>
        </w:rPr>
        <w:t xml:space="preserve">r </w:t>
      </w:r>
      <w:proofErr w:type="spellStart"/>
      <w:r w:rsidR="4CFB7809" w:rsidRPr="00150FDA">
        <w:rPr>
          <w:rFonts w:ascii="Arial Narrow" w:hAnsi="Arial Narrow"/>
          <w:color w:val="000000" w:themeColor="text1"/>
          <w:sz w:val="26"/>
          <w:szCs w:val="26"/>
          <w:lang w:val="es-CO"/>
        </w:rPr>
        <w:t>klebsiella</w:t>
      </w:r>
      <w:proofErr w:type="spellEnd"/>
      <w:r w:rsidR="4CFB7809" w:rsidRPr="00150FDA">
        <w:rPr>
          <w:rFonts w:ascii="Arial Narrow" w:hAnsi="Arial Narrow"/>
          <w:color w:val="000000" w:themeColor="text1"/>
          <w:sz w:val="26"/>
          <w:szCs w:val="26"/>
          <w:lang w:val="es-CO"/>
        </w:rPr>
        <w:t xml:space="preserve"> </w:t>
      </w:r>
      <w:proofErr w:type="spellStart"/>
      <w:r w:rsidR="4CFB7809" w:rsidRPr="00150FDA">
        <w:rPr>
          <w:rFonts w:ascii="Arial Narrow" w:hAnsi="Arial Narrow"/>
          <w:color w:val="000000" w:themeColor="text1"/>
          <w:sz w:val="26"/>
          <w:szCs w:val="26"/>
          <w:lang w:val="es-CO"/>
        </w:rPr>
        <w:t>pneumonie</w:t>
      </w:r>
      <w:proofErr w:type="spellEnd"/>
      <w:r w:rsidR="4CFB7809" w:rsidRPr="00150FDA">
        <w:rPr>
          <w:rFonts w:ascii="Arial Narrow" w:hAnsi="Arial Narrow"/>
          <w:color w:val="000000" w:themeColor="text1"/>
          <w:sz w:val="26"/>
          <w:szCs w:val="26"/>
          <w:lang w:val="es-CO"/>
        </w:rPr>
        <w:t xml:space="preserve">). </w:t>
      </w:r>
    </w:p>
    <w:p w14:paraId="66E0E7C8" w14:textId="77777777" w:rsidR="00DE5773" w:rsidRPr="00150FDA" w:rsidRDefault="00DE5773" w:rsidP="00150FDA">
      <w:pPr>
        <w:pStyle w:val="313"/>
        <w:spacing w:line="276" w:lineRule="auto"/>
        <w:jc w:val="both"/>
        <w:rPr>
          <w:rFonts w:ascii="Arial Narrow" w:hAnsi="Arial Narrow"/>
          <w:color w:val="000000" w:themeColor="text1"/>
          <w:sz w:val="26"/>
          <w:szCs w:val="26"/>
          <w:lang w:val="es-CO"/>
        </w:rPr>
      </w:pPr>
    </w:p>
    <w:p w14:paraId="2B990973" w14:textId="193A266D" w:rsidR="00BE735B" w:rsidRPr="00150FDA" w:rsidRDefault="2A0F69A6"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Dado de alta el 5 de mayo de 2021, luego de haber estado hospitalizado desde el 23 de abril, tampoco se hizo referencia a la salida con alg</w:t>
      </w:r>
      <w:r w:rsidR="78D419B2" w:rsidRPr="00150FDA">
        <w:rPr>
          <w:rFonts w:ascii="Arial Narrow" w:hAnsi="Arial Narrow"/>
          <w:color w:val="000000" w:themeColor="text1"/>
          <w:sz w:val="26"/>
          <w:szCs w:val="26"/>
          <w:lang w:val="es-CO"/>
        </w:rPr>
        <w:t>ú</w:t>
      </w:r>
      <w:r w:rsidRPr="00150FDA">
        <w:rPr>
          <w:rFonts w:ascii="Arial Narrow" w:hAnsi="Arial Narrow"/>
          <w:color w:val="000000" w:themeColor="text1"/>
          <w:sz w:val="26"/>
          <w:szCs w:val="26"/>
          <w:lang w:val="es-CO"/>
        </w:rPr>
        <w:t>n síntoma relacionado</w:t>
      </w:r>
      <w:r w:rsidR="396DC7A0" w:rsidRPr="00150FDA">
        <w:rPr>
          <w:rFonts w:ascii="Arial Narrow" w:hAnsi="Arial Narrow"/>
          <w:color w:val="000000" w:themeColor="text1"/>
          <w:sz w:val="26"/>
          <w:szCs w:val="26"/>
          <w:lang w:val="es-CO"/>
        </w:rPr>
        <w:t xml:space="preserve"> a ella</w:t>
      </w:r>
      <w:r w:rsidRPr="00150FDA">
        <w:rPr>
          <w:rFonts w:ascii="Arial Narrow" w:hAnsi="Arial Narrow"/>
          <w:color w:val="000000" w:themeColor="text1"/>
          <w:sz w:val="26"/>
          <w:szCs w:val="26"/>
          <w:lang w:val="es-CO"/>
        </w:rPr>
        <w:t xml:space="preserve">, pues los </w:t>
      </w:r>
      <w:r w:rsidR="78D419B2" w:rsidRPr="00150FDA">
        <w:rPr>
          <w:rFonts w:ascii="Arial Narrow" w:hAnsi="Arial Narrow"/>
          <w:color w:val="000000" w:themeColor="text1"/>
          <w:sz w:val="26"/>
          <w:szCs w:val="26"/>
          <w:lang w:val="es-CO"/>
        </w:rPr>
        <w:t>episodios r</w:t>
      </w:r>
      <w:r w:rsidRPr="00150FDA">
        <w:rPr>
          <w:rFonts w:ascii="Arial Narrow" w:hAnsi="Arial Narrow"/>
          <w:color w:val="000000" w:themeColor="text1"/>
          <w:sz w:val="26"/>
          <w:szCs w:val="26"/>
          <w:lang w:val="es-CO"/>
        </w:rPr>
        <w:t>espiratorios que cursó fueron diagnost</w:t>
      </w:r>
      <w:r w:rsidR="78D419B2" w:rsidRPr="00150FDA">
        <w:rPr>
          <w:rFonts w:ascii="Arial Narrow" w:hAnsi="Arial Narrow"/>
          <w:color w:val="000000" w:themeColor="text1"/>
          <w:sz w:val="26"/>
          <w:szCs w:val="26"/>
          <w:lang w:val="es-CO"/>
        </w:rPr>
        <w:t>ic</w:t>
      </w:r>
      <w:r w:rsidRPr="00150FDA">
        <w:rPr>
          <w:rFonts w:ascii="Arial Narrow" w:hAnsi="Arial Narrow"/>
          <w:color w:val="000000" w:themeColor="text1"/>
          <w:sz w:val="26"/>
          <w:szCs w:val="26"/>
          <w:lang w:val="es-CO"/>
        </w:rPr>
        <w:t xml:space="preserve">ados como </w:t>
      </w:r>
      <w:r w:rsidR="78D419B2" w:rsidRPr="00150FDA">
        <w:rPr>
          <w:rFonts w:ascii="Arial Narrow" w:hAnsi="Arial Narrow"/>
          <w:color w:val="000000" w:themeColor="text1"/>
          <w:sz w:val="26"/>
          <w:szCs w:val="26"/>
          <w:lang w:val="es-CO"/>
        </w:rPr>
        <w:t xml:space="preserve">bronquiolitis, y no se habla de ellos a la </w:t>
      </w:r>
      <w:r w:rsidR="78D419B2" w:rsidRPr="00150FDA">
        <w:rPr>
          <w:rFonts w:ascii="Arial Narrow" w:hAnsi="Arial Narrow"/>
          <w:color w:val="000000" w:themeColor="text1"/>
          <w:sz w:val="26"/>
          <w:szCs w:val="26"/>
          <w:lang w:val="es-CO"/>
        </w:rPr>
        <w:lastRenderedPageBreak/>
        <w:t>orden de al</w:t>
      </w:r>
      <w:r w:rsidR="1482D968" w:rsidRPr="00150FDA">
        <w:rPr>
          <w:rFonts w:ascii="Arial Narrow" w:hAnsi="Arial Narrow"/>
          <w:color w:val="000000" w:themeColor="text1"/>
          <w:sz w:val="26"/>
          <w:szCs w:val="26"/>
          <w:lang w:val="es-CO"/>
        </w:rPr>
        <w:t>t</w:t>
      </w:r>
      <w:r w:rsidR="78D419B2" w:rsidRPr="00150FDA">
        <w:rPr>
          <w:rFonts w:ascii="Arial Narrow" w:hAnsi="Arial Narrow"/>
          <w:color w:val="000000" w:themeColor="text1"/>
          <w:sz w:val="26"/>
          <w:szCs w:val="26"/>
          <w:lang w:val="es-CO"/>
        </w:rPr>
        <w:t>a.</w:t>
      </w:r>
      <w:r w:rsidR="1482D968" w:rsidRPr="00150FDA">
        <w:rPr>
          <w:rFonts w:ascii="Arial Narrow" w:hAnsi="Arial Narrow"/>
          <w:color w:val="000000" w:themeColor="text1"/>
          <w:sz w:val="26"/>
          <w:szCs w:val="26"/>
          <w:lang w:val="es-CO"/>
        </w:rPr>
        <w:t xml:space="preserve"> Es más, cuando </w:t>
      </w:r>
      <w:proofErr w:type="spellStart"/>
      <w:r w:rsidR="1482D968" w:rsidRPr="00150FDA">
        <w:rPr>
          <w:rFonts w:ascii="Arial Narrow" w:hAnsi="Arial Narrow"/>
          <w:color w:val="000000" w:themeColor="text1"/>
          <w:sz w:val="26"/>
          <w:szCs w:val="26"/>
          <w:lang w:val="es-CO"/>
        </w:rPr>
        <w:t>reconsultó</w:t>
      </w:r>
      <w:proofErr w:type="spellEnd"/>
      <w:r w:rsidR="1482D968" w:rsidRPr="00150FDA">
        <w:rPr>
          <w:rFonts w:ascii="Arial Narrow" w:hAnsi="Arial Narrow"/>
          <w:color w:val="000000" w:themeColor="text1"/>
          <w:sz w:val="26"/>
          <w:szCs w:val="26"/>
          <w:lang w:val="es-CO"/>
        </w:rPr>
        <w:t xml:space="preserve"> el 8 de mayo e ingresó a la unidad de cuidad</w:t>
      </w:r>
      <w:r w:rsidR="2D2C38C3" w:rsidRPr="00150FDA">
        <w:rPr>
          <w:rFonts w:ascii="Arial Narrow" w:hAnsi="Arial Narrow"/>
          <w:color w:val="000000" w:themeColor="text1"/>
          <w:sz w:val="26"/>
          <w:szCs w:val="26"/>
          <w:lang w:val="es-CO"/>
        </w:rPr>
        <w:t>os</w:t>
      </w:r>
      <w:r w:rsidR="1482D968" w:rsidRPr="00150FDA">
        <w:rPr>
          <w:rFonts w:ascii="Arial Narrow" w:hAnsi="Arial Narrow"/>
          <w:color w:val="000000" w:themeColor="text1"/>
          <w:sz w:val="26"/>
          <w:szCs w:val="26"/>
          <w:lang w:val="es-CO"/>
        </w:rPr>
        <w:t xml:space="preserve"> intensivos pediátricos, </w:t>
      </w:r>
      <w:r w:rsidR="1482D968" w:rsidRPr="00150FDA">
        <w:rPr>
          <w:rFonts w:ascii="Arial Narrow" w:hAnsi="Arial Narrow"/>
          <w:color w:val="000000" w:themeColor="text1"/>
          <w:sz w:val="26"/>
          <w:szCs w:val="26"/>
          <w:u w:val="single"/>
          <w:lang w:val="es-CO"/>
        </w:rPr>
        <w:t>solo se refiere la información a los nuevos episodios de convulsiones</w:t>
      </w:r>
      <w:r w:rsidR="3472DBC1" w:rsidRPr="00150FDA">
        <w:rPr>
          <w:rFonts w:ascii="Arial Narrow" w:hAnsi="Arial Narrow"/>
          <w:color w:val="000000" w:themeColor="text1"/>
          <w:sz w:val="26"/>
          <w:szCs w:val="26"/>
          <w:u w:val="single"/>
          <w:lang w:val="es-CO"/>
        </w:rPr>
        <w:t>, que no se encontraban controladas no obstante el suministro del medicamento, sin síntomas asociados a una enfermedad di</w:t>
      </w:r>
      <w:r w:rsidR="2D2C38C3" w:rsidRPr="00150FDA">
        <w:rPr>
          <w:rFonts w:ascii="Arial Narrow" w:hAnsi="Arial Narrow"/>
          <w:color w:val="000000" w:themeColor="text1"/>
          <w:sz w:val="26"/>
          <w:szCs w:val="26"/>
          <w:u w:val="single"/>
          <w:lang w:val="es-CO"/>
        </w:rPr>
        <w:t>ferente</w:t>
      </w:r>
      <w:r w:rsidR="3472DBC1" w:rsidRPr="00150FDA">
        <w:rPr>
          <w:rFonts w:ascii="Arial Narrow" w:hAnsi="Arial Narrow"/>
          <w:color w:val="000000" w:themeColor="text1"/>
          <w:sz w:val="26"/>
          <w:szCs w:val="26"/>
          <w:lang w:val="es-CO"/>
        </w:rPr>
        <w:t>.</w:t>
      </w:r>
    </w:p>
    <w:p w14:paraId="1CAE2D2D" w14:textId="6107D610" w:rsidR="002204D8" w:rsidRPr="00150FDA" w:rsidRDefault="002204D8" w:rsidP="00150FDA">
      <w:pPr>
        <w:pStyle w:val="313"/>
        <w:spacing w:line="276" w:lineRule="auto"/>
        <w:jc w:val="both"/>
        <w:rPr>
          <w:rFonts w:ascii="Arial Narrow" w:hAnsi="Arial Narrow"/>
          <w:color w:val="000000" w:themeColor="text1"/>
          <w:sz w:val="26"/>
          <w:szCs w:val="26"/>
          <w:lang w:val="es-CO"/>
        </w:rPr>
      </w:pPr>
    </w:p>
    <w:p w14:paraId="04ABFEEE" w14:textId="310C03CA" w:rsidR="002204D8" w:rsidRPr="00150FDA" w:rsidRDefault="4C2617DB"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Fue solo a partir del 12 de mayo</w:t>
      </w:r>
      <w:r w:rsidR="1ABF24AC" w:rsidRPr="00150FDA">
        <w:rPr>
          <w:rFonts w:ascii="Arial Narrow" w:hAnsi="Arial Narrow"/>
          <w:color w:val="000000" w:themeColor="text1"/>
          <w:sz w:val="26"/>
          <w:szCs w:val="26"/>
          <w:lang w:val="es-CO"/>
        </w:rPr>
        <w:t xml:space="preserve"> </w:t>
      </w:r>
      <w:r w:rsidR="1FF586E9" w:rsidRPr="00150FDA">
        <w:rPr>
          <w:rFonts w:ascii="Arial Narrow" w:hAnsi="Arial Narrow"/>
          <w:color w:val="000000" w:themeColor="text1"/>
          <w:sz w:val="26"/>
          <w:szCs w:val="26"/>
          <w:lang w:val="es-CO"/>
        </w:rPr>
        <w:t>en la tarde</w:t>
      </w:r>
      <w:r w:rsidR="72E3E9AE" w:rsidRPr="00150FDA">
        <w:rPr>
          <w:rFonts w:ascii="Arial Narrow" w:hAnsi="Arial Narrow"/>
          <w:color w:val="000000" w:themeColor="text1"/>
          <w:sz w:val="26"/>
          <w:szCs w:val="26"/>
          <w:lang w:val="es-CO"/>
        </w:rPr>
        <w:t>, luego de 4 días de estancia en la Unidad de Cuidados Intensivos,</w:t>
      </w:r>
      <w:r w:rsidR="1FF586E9" w:rsidRPr="00150FDA">
        <w:rPr>
          <w:rFonts w:ascii="Arial Narrow" w:hAnsi="Arial Narrow"/>
          <w:color w:val="000000" w:themeColor="text1"/>
          <w:sz w:val="26"/>
          <w:szCs w:val="26"/>
          <w:lang w:val="es-CO"/>
        </w:rPr>
        <w:t xml:space="preserve"> que </w:t>
      </w:r>
      <w:r w:rsidR="290D6C54" w:rsidRPr="00150FDA">
        <w:rPr>
          <w:rFonts w:ascii="Arial Narrow" w:hAnsi="Arial Narrow"/>
          <w:color w:val="000000" w:themeColor="text1"/>
          <w:sz w:val="26"/>
          <w:szCs w:val="26"/>
          <w:lang w:val="es-CO"/>
        </w:rPr>
        <w:t xml:space="preserve">el paciente </w:t>
      </w:r>
      <w:r w:rsidR="1FF586E9" w:rsidRPr="00150FDA">
        <w:rPr>
          <w:rFonts w:ascii="Arial Narrow" w:hAnsi="Arial Narrow"/>
          <w:color w:val="000000" w:themeColor="text1"/>
          <w:sz w:val="26"/>
          <w:szCs w:val="26"/>
          <w:lang w:val="es-CO"/>
        </w:rPr>
        <w:t xml:space="preserve">comenzó a reportar señales </w:t>
      </w:r>
      <w:r w:rsidR="31FF17D6" w:rsidRPr="00150FDA">
        <w:rPr>
          <w:rFonts w:ascii="Arial Narrow" w:hAnsi="Arial Narrow"/>
          <w:color w:val="000000" w:themeColor="text1"/>
          <w:sz w:val="26"/>
          <w:szCs w:val="26"/>
          <w:lang w:val="es-CO"/>
        </w:rPr>
        <w:t>distintas</w:t>
      </w:r>
      <w:r w:rsidR="1FF586E9" w:rsidRPr="00150FDA">
        <w:rPr>
          <w:rFonts w:ascii="Arial Narrow" w:hAnsi="Arial Narrow"/>
          <w:color w:val="000000" w:themeColor="text1"/>
          <w:sz w:val="26"/>
          <w:szCs w:val="26"/>
          <w:lang w:val="es-CO"/>
        </w:rPr>
        <w:t>, como fiebre, escalofríos, ruido al respirar</w:t>
      </w:r>
      <w:r w:rsidR="701EEB07" w:rsidRPr="00150FDA">
        <w:rPr>
          <w:rFonts w:ascii="Arial Narrow" w:hAnsi="Arial Narrow"/>
          <w:color w:val="000000" w:themeColor="text1"/>
          <w:sz w:val="26"/>
          <w:szCs w:val="26"/>
          <w:lang w:val="es-CO"/>
        </w:rPr>
        <w:t xml:space="preserve">, y más </w:t>
      </w:r>
      <w:r w:rsidR="3D1C1A38" w:rsidRPr="00150FDA">
        <w:rPr>
          <w:rFonts w:ascii="Arial Narrow" w:hAnsi="Arial Narrow"/>
          <w:color w:val="000000" w:themeColor="text1"/>
          <w:sz w:val="26"/>
          <w:szCs w:val="26"/>
          <w:lang w:val="es-CO"/>
        </w:rPr>
        <w:t xml:space="preserve">adelante </w:t>
      </w:r>
      <w:r w:rsidR="701EEB07" w:rsidRPr="00150FDA">
        <w:rPr>
          <w:rFonts w:ascii="Arial Narrow" w:hAnsi="Arial Narrow"/>
          <w:color w:val="000000" w:themeColor="text1"/>
          <w:sz w:val="26"/>
          <w:szCs w:val="26"/>
          <w:lang w:val="es-CO"/>
        </w:rPr>
        <w:t>disminución de orina</w:t>
      </w:r>
      <w:r w:rsidR="3D1C1A38" w:rsidRPr="00150FDA">
        <w:rPr>
          <w:rFonts w:ascii="Arial Narrow" w:hAnsi="Arial Narrow"/>
          <w:color w:val="000000" w:themeColor="text1"/>
          <w:sz w:val="26"/>
          <w:szCs w:val="26"/>
          <w:lang w:val="es-CO"/>
        </w:rPr>
        <w:t xml:space="preserve">, que llevaron a sospechar en la presencia de septicemia, </w:t>
      </w:r>
      <w:r w:rsidR="780E6DAB" w:rsidRPr="00150FDA">
        <w:rPr>
          <w:rFonts w:ascii="Arial Narrow" w:hAnsi="Arial Narrow"/>
          <w:color w:val="000000" w:themeColor="text1"/>
          <w:sz w:val="26"/>
          <w:szCs w:val="26"/>
          <w:lang w:val="es-CO"/>
        </w:rPr>
        <w:t xml:space="preserve">confirmándose </w:t>
      </w:r>
      <w:r w:rsidR="3D1C1A38" w:rsidRPr="00150FDA">
        <w:rPr>
          <w:rFonts w:ascii="Arial Narrow" w:hAnsi="Arial Narrow"/>
          <w:color w:val="000000" w:themeColor="text1"/>
          <w:sz w:val="26"/>
          <w:szCs w:val="26"/>
          <w:lang w:val="es-CO"/>
        </w:rPr>
        <w:t>finalmente con el reporte de laboratorio</w:t>
      </w:r>
      <w:r w:rsidR="4622C16D" w:rsidRPr="00150FDA">
        <w:rPr>
          <w:rFonts w:ascii="Arial Narrow" w:hAnsi="Arial Narrow"/>
          <w:color w:val="000000" w:themeColor="text1"/>
          <w:sz w:val="26"/>
          <w:szCs w:val="26"/>
          <w:lang w:val="es-CO"/>
        </w:rPr>
        <w:t xml:space="preserve"> el</w:t>
      </w:r>
      <w:r w:rsidR="3D1C1A38" w:rsidRPr="00150FDA">
        <w:rPr>
          <w:rFonts w:ascii="Arial Narrow" w:hAnsi="Arial Narrow"/>
          <w:color w:val="000000" w:themeColor="text1"/>
          <w:sz w:val="26"/>
          <w:szCs w:val="26"/>
          <w:lang w:val="es-CO"/>
        </w:rPr>
        <w:t xml:space="preserve"> positivo para </w:t>
      </w:r>
      <w:proofErr w:type="spellStart"/>
      <w:r w:rsidR="3D1C1A38" w:rsidRPr="00150FDA">
        <w:rPr>
          <w:rFonts w:ascii="Arial Narrow" w:hAnsi="Arial Narrow"/>
          <w:color w:val="000000" w:themeColor="text1"/>
          <w:sz w:val="26"/>
          <w:szCs w:val="26"/>
          <w:lang w:val="es-CO"/>
        </w:rPr>
        <w:t>klebsiella</w:t>
      </w:r>
      <w:proofErr w:type="spellEnd"/>
      <w:r w:rsidR="3D1C1A38" w:rsidRPr="00150FDA">
        <w:rPr>
          <w:rFonts w:ascii="Arial Narrow" w:hAnsi="Arial Narrow"/>
          <w:color w:val="000000" w:themeColor="text1"/>
          <w:sz w:val="26"/>
          <w:szCs w:val="26"/>
          <w:lang w:val="es-CO"/>
        </w:rPr>
        <w:t xml:space="preserve"> </w:t>
      </w:r>
      <w:proofErr w:type="spellStart"/>
      <w:r w:rsidR="3D1C1A38" w:rsidRPr="00150FDA">
        <w:rPr>
          <w:rFonts w:ascii="Arial Narrow" w:hAnsi="Arial Narrow"/>
          <w:color w:val="000000" w:themeColor="text1"/>
          <w:sz w:val="26"/>
          <w:szCs w:val="26"/>
          <w:lang w:val="es-CO"/>
        </w:rPr>
        <w:t>pneumonie</w:t>
      </w:r>
      <w:proofErr w:type="spellEnd"/>
      <w:r w:rsidR="3D1C1A38" w:rsidRPr="00150FDA">
        <w:rPr>
          <w:rFonts w:ascii="Arial Narrow" w:hAnsi="Arial Narrow"/>
          <w:color w:val="000000" w:themeColor="text1"/>
          <w:sz w:val="26"/>
          <w:szCs w:val="26"/>
          <w:lang w:val="es-CO"/>
        </w:rPr>
        <w:t xml:space="preserve">, y </w:t>
      </w:r>
      <w:r w:rsidR="77675423" w:rsidRPr="00150FDA">
        <w:rPr>
          <w:rFonts w:ascii="Arial Narrow" w:hAnsi="Arial Narrow"/>
          <w:color w:val="000000" w:themeColor="text1"/>
          <w:sz w:val="26"/>
          <w:szCs w:val="26"/>
          <w:lang w:val="es-CO"/>
        </w:rPr>
        <w:t>las fallas que en sus diferentes sistemas empezó a padecer hasta fallecer.</w:t>
      </w:r>
    </w:p>
    <w:p w14:paraId="34FA3613" w14:textId="7DF93AA2" w:rsidR="00691997" w:rsidRPr="00150FDA" w:rsidRDefault="00691997" w:rsidP="00150FDA">
      <w:pPr>
        <w:pStyle w:val="313"/>
        <w:spacing w:line="276" w:lineRule="auto"/>
        <w:jc w:val="both"/>
        <w:rPr>
          <w:rFonts w:ascii="Arial Narrow" w:hAnsi="Arial Narrow"/>
          <w:color w:val="000000" w:themeColor="text1"/>
          <w:sz w:val="26"/>
          <w:szCs w:val="26"/>
          <w:lang w:val="es-CO"/>
        </w:rPr>
      </w:pPr>
    </w:p>
    <w:p w14:paraId="2FCF3262" w14:textId="0F63641A" w:rsidR="00691997" w:rsidRPr="00150FDA" w:rsidRDefault="00691997"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Que los nuevos síntomas presentados estén asociados a la infección no es asunto que suponga el Tribunal, o sobre lo cual no exista prueba, pues se infiere de manera razonable del mismo contenido de la historia clínica y del comportamiento adoptado por el personal médico: fueron los galenos, según los reportes escritos analizados, quienes asociaron la fiebre de tres días de evolución con un posible proceso infeccioso frente al cual, como ya se vio, se descartó su origen viral (dengue), así como su relación con una infección de sistema nervioso central, confirmándose por el contrario frente a la infección de origen bacteriano</w:t>
      </w:r>
      <w:r w:rsidR="00C676F4" w:rsidRPr="00150FDA">
        <w:rPr>
          <w:rFonts w:ascii="Arial Narrow" w:hAnsi="Arial Narrow"/>
          <w:color w:val="000000" w:themeColor="text1"/>
          <w:sz w:val="26"/>
          <w:szCs w:val="26"/>
          <w:lang w:val="es-CO"/>
        </w:rPr>
        <w:t>, que allí mismo se catalogó como nosocomial</w:t>
      </w:r>
      <w:r w:rsidRPr="00150FDA">
        <w:rPr>
          <w:rFonts w:ascii="Arial Narrow" w:hAnsi="Arial Narrow"/>
          <w:color w:val="000000" w:themeColor="text1"/>
          <w:sz w:val="26"/>
          <w:szCs w:val="26"/>
          <w:lang w:val="es-CO"/>
        </w:rPr>
        <w:t>.</w:t>
      </w:r>
    </w:p>
    <w:p w14:paraId="58C0FF4C" w14:textId="77777777" w:rsidR="00BE735B" w:rsidRPr="00150FDA" w:rsidRDefault="00BE735B" w:rsidP="00150FDA">
      <w:pPr>
        <w:pStyle w:val="313"/>
        <w:spacing w:line="276" w:lineRule="auto"/>
        <w:jc w:val="both"/>
        <w:rPr>
          <w:rFonts w:ascii="Arial Narrow" w:hAnsi="Arial Narrow"/>
          <w:color w:val="000000" w:themeColor="text1"/>
          <w:sz w:val="26"/>
          <w:szCs w:val="26"/>
          <w:lang w:val="es-CO"/>
        </w:rPr>
      </w:pPr>
    </w:p>
    <w:p w14:paraId="02CC220E" w14:textId="5E8293CD" w:rsidR="00504784" w:rsidRPr="00150FDA" w:rsidRDefault="00640F00"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Se trató, entonces, de una enfermedad que no estaba presente en el momento de la admisión del menor en la Clínica Pereira el 8 de mayo de 2012, ni al momento de su ingreso en la unidad de cuidados intensivos pediátricos, y que </w:t>
      </w:r>
      <w:r w:rsidR="00152A49" w:rsidRPr="00150FDA">
        <w:rPr>
          <w:rFonts w:ascii="Arial Narrow" w:hAnsi="Arial Narrow"/>
          <w:color w:val="000000" w:themeColor="text1"/>
          <w:sz w:val="26"/>
          <w:szCs w:val="26"/>
          <w:lang w:val="es-CO"/>
        </w:rPr>
        <w:t xml:space="preserve">se </w:t>
      </w:r>
      <w:r w:rsidRPr="00150FDA">
        <w:rPr>
          <w:rFonts w:ascii="Arial Narrow" w:hAnsi="Arial Narrow"/>
          <w:color w:val="000000" w:themeColor="text1"/>
          <w:sz w:val="26"/>
          <w:szCs w:val="26"/>
          <w:lang w:val="es-CO"/>
        </w:rPr>
        <w:t>observ</w:t>
      </w:r>
      <w:r w:rsidR="00152A49" w:rsidRPr="00150FDA">
        <w:rPr>
          <w:rFonts w:ascii="Arial Narrow" w:hAnsi="Arial Narrow"/>
          <w:color w:val="000000" w:themeColor="text1"/>
          <w:sz w:val="26"/>
          <w:szCs w:val="26"/>
          <w:lang w:val="es-CO"/>
        </w:rPr>
        <w:t>ó</w:t>
      </w:r>
      <w:r w:rsidRPr="00150FDA">
        <w:rPr>
          <w:rFonts w:ascii="Arial Narrow" w:hAnsi="Arial Narrow"/>
          <w:color w:val="000000" w:themeColor="text1"/>
          <w:sz w:val="26"/>
          <w:szCs w:val="26"/>
          <w:lang w:val="es-CO"/>
        </w:rPr>
        <w:t xml:space="preserve"> durante la estadía hospitalaria del paciente. </w:t>
      </w:r>
      <w:r w:rsidR="00EB0081" w:rsidRPr="00150FDA">
        <w:rPr>
          <w:rFonts w:ascii="Arial Narrow" w:hAnsi="Arial Narrow"/>
          <w:color w:val="000000" w:themeColor="text1"/>
          <w:sz w:val="26"/>
          <w:szCs w:val="26"/>
          <w:lang w:val="es-CO"/>
        </w:rPr>
        <w:t>Esa</w:t>
      </w:r>
      <w:r w:rsidR="00152A49" w:rsidRPr="00150FDA">
        <w:rPr>
          <w:rFonts w:ascii="Arial Narrow" w:hAnsi="Arial Narrow"/>
          <w:color w:val="000000" w:themeColor="text1"/>
          <w:sz w:val="26"/>
          <w:szCs w:val="26"/>
          <w:lang w:val="es-CO"/>
        </w:rPr>
        <w:t xml:space="preserve"> conclusión, </w:t>
      </w:r>
      <w:r w:rsidR="00232C8C" w:rsidRPr="00150FDA">
        <w:rPr>
          <w:rFonts w:ascii="Arial Narrow" w:hAnsi="Arial Narrow"/>
          <w:color w:val="000000" w:themeColor="text1"/>
          <w:sz w:val="26"/>
          <w:szCs w:val="26"/>
          <w:lang w:val="es-CO"/>
        </w:rPr>
        <w:t xml:space="preserve">en adición al </w:t>
      </w:r>
      <w:r w:rsidR="00152A49" w:rsidRPr="00150FDA">
        <w:rPr>
          <w:rFonts w:ascii="Arial Narrow" w:hAnsi="Arial Narrow"/>
          <w:color w:val="000000" w:themeColor="text1"/>
          <w:sz w:val="26"/>
          <w:szCs w:val="26"/>
          <w:lang w:val="es-CO"/>
        </w:rPr>
        <w:t>análisis ya real</w:t>
      </w:r>
      <w:r w:rsidR="00B406C1" w:rsidRPr="00150FDA">
        <w:rPr>
          <w:rFonts w:ascii="Arial Narrow" w:hAnsi="Arial Narrow"/>
          <w:color w:val="000000" w:themeColor="text1"/>
          <w:sz w:val="26"/>
          <w:szCs w:val="26"/>
          <w:lang w:val="es-CO"/>
        </w:rPr>
        <w:t>i</w:t>
      </w:r>
      <w:r w:rsidR="00152A49" w:rsidRPr="00150FDA">
        <w:rPr>
          <w:rFonts w:ascii="Arial Narrow" w:hAnsi="Arial Narrow"/>
          <w:color w:val="000000" w:themeColor="text1"/>
          <w:sz w:val="26"/>
          <w:szCs w:val="26"/>
          <w:lang w:val="es-CO"/>
        </w:rPr>
        <w:t>zado, s</w:t>
      </w:r>
      <w:r w:rsidR="00232C8C" w:rsidRPr="00150FDA">
        <w:rPr>
          <w:rFonts w:ascii="Arial Narrow" w:hAnsi="Arial Narrow"/>
          <w:color w:val="000000" w:themeColor="text1"/>
          <w:sz w:val="26"/>
          <w:szCs w:val="26"/>
          <w:lang w:val="es-CO"/>
        </w:rPr>
        <w:t>e</w:t>
      </w:r>
      <w:r w:rsidR="00152A49" w:rsidRPr="00150FDA">
        <w:rPr>
          <w:rFonts w:ascii="Arial Narrow" w:hAnsi="Arial Narrow"/>
          <w:color w:val="000000" w:themeColor="text1"/>
          <w:sz w:val="26"/>
          <w:szCs w:val="26"/>
          <w:lang w:val="es-CO"/>
        </w:rPr>
        <w:t xml:space="preserve"> </w:t>
      </w:r>
      <w:r w:rsidR="00C1112C" w:rsidRPr="00150FDA">
        <w:rPr>
          <w:rFonts w:ascii="Arial Narrow" w:hAnsi="Arial Narrow"/>
          <w:color w:val="000000" w:themeColor="text1"/>
          <w:sz w:val="26"/>
          <w:szCs w:val="26"/>
          <w:lang w:val="es-CO"/>
        </w:rPr>
        <w:t xml:space="preserve">reitera que se </w:t>
      </w:r>
      <w:r w:rsidR="00152A49" w:rsidRPr="00150FDA">
        <w:rPr>
          <w:rFonts w:ascii="Arial Narrow" w:hAnsi="Arial Narrow"/>
          <w:color w:val="000000" w:themeColor="text1"/>
          <w:sz w:val="26"/>
          <w:szCs w:val="26"/>
          <w:lang w:val="es-CO"/>
        </w:rPr>
        <w:t xml:space="preserve">soporta </w:t>
      </w:r>
      <w:r w:rsidR="00232C8C" w:rsidRPr="00150FDA">
        <w:rPr>
          <w:rFonts w:ascii="Arial Narrow" w:hAnsi="Arial Narrow"/>
          <w:color w:val="000000" w:themeColor="text1"/>
          <w:sz w:val="26"/>
          <w:szCs w:val="26"/>
          <w:lang w:val="es-CO"/>
        </w:rPr>
        <w:t xml:space="preserve">también </w:t>
      </w:r>
      <w:r w:rsidR="00152A49" w:rsidRPr="00150FDA">
        <w:rPr>
          <w:rFonts w:ascii="Arial Narrow" w:hAnsi="Arial Narrow"/>
          <w:color w:val="000000" w:themeColor="text1"/>
          <w:sz w:val="26"/>
          <w:szCs w:val="26"/>
          <w:lang w:val="es-CO"/>
        </w:rPr>
        <w:t xml:space="preserve">en </w:t>
      </w:r>
      <w:r w:rsidR="00E52C74" w:rsidRPr="00150FDA">
        <w:rPr>
          <w:rFonts w:ascii="Arial Narrow" w:hAnsi="Arial Narrow"/>
          <w:color w:val="000000" w:themeColor="text1"/>
          <w:sz w:val="26"/>
          <w:szCs w:val="26"/>
          <w:lang w:val="es-CO"/>
        </w:rPr>
        <w:t>e</w:t>
      </w:r>
      <w:r w:rsidR="00152A49" w:rsidRPr="00150FDA">
        <w:rPr>
          <w:rFonts w:ascii="Arial Narrow" w:hAnsi="Arial Narrow"/>
          <w:color w:val="000000" w:themeColor="text1"/>
          <w:sz w:val="26"/>
          <w:szCs w:val="26"/>
          <w:lang w:val="es-CO"/>
        </w:rPr>
        <w:t>l</w:t>
      </w:r>
      <w:r w:rsidR="00E52C74" w:rsidRPr="00150FDA">
        <w:rPr>
          <w:rFonts w:ascii="Arial Narrow" w:hAnsi="Arial Narrow"/>
          <w:color w:val="000000" w:themeColor="text1"/>
          <w:sz w:val="26"/>
          <w:szCs w:val="26"/>
          <w:lang w:val="es-CO"/>
        </w:rPr>
        <w:t xml:space="preserve"> comportamiento de</w:t>
      </w:r>
      <w:r w:rsidR="005246AE" w:rsidRPr="00150FDA">
        <w:rPr>
          <w:rFonts w:ascii="Arial Narrow" w:hAnsi="Arial Narrow"/>
          <w:color w:val="000000" w:themeColor="text1"/>
          <w:sz w:val="26"/>
          <w:szCs w:val="26"/>
          <w:lang w:val="es-CO"/>
        </w:rPr>
        <w:t>l</w:t>
      </w:r>
      <w:r w:rsidR="00E52C74" w:rsidRPr="00150FDA">
        <w:rPr>
          <w:rFonts w:ascii="Arial Narrow" w:hAnsi="Arial Narrow"/>
          <w:color w:val="000000" w:themeColor="text1"/>
          <w:sz w:val="26"/>
          <w:szCs w:val="26"/>
          <w:lang w:val="es-CO"/>
        </w:rPr>
        <w:t xml:space="preserve"> personal médico</w:t>
      </w:r>
      <w:r w:rsidR="00AB0D82" w:rsidRPr="00150FDA">
        <w:rPr>
          <w:rFonts w:ascii="Arial Narrow" w:hAnsi="Arial Narrow"/>
          <w:color w:val="000000" w:themeColor="text1"/>
          <w:sz w:val="26"/>
          <w:szCs w:val="26"/>
          <w:lang w:val="es-CO"/>
        </w:rPr>
        <w:t xml:space="preserve">. Nótese como, ante el reporte preliminar de crecimiento de bacilos gramnegativos en el hemocultivo, de inmediato el médico </w:t>
      </w:r>
      <w:r w:rsidR="0092376E" w:rsidRPr="00150FDA">
        <w:rPr>
          <w:rFonts w:ascii="Arial Narrow" w:hAnsi="Arial Narrow"/>
          <w:color w:val="000000" w:themeColor="text1"/>
          <w:sz w:val="26"/>
          <w:szCs w:val="26"/>
          <w:lang w:val="es-CO"/>
        </w:rPr>
        <w:t xml:space="preserve">ordenó el suministro de meropenem, con el propósito </w:t>
      </w:r>
      <w:r w:rsidR="00684923" w:rsidRPr="00150FDA">
        <w:rPr>
          <w:rFonts w:ascii="Arial Narrow" w:hAnsi="Arial Narrow"/>
          <w:color w:val="000000" w:themeColor="text1"/>
          <w:sz w:val="26"/>
          <w:szCs w:val="26"/>
          <w:lang w:val="es-CO"/>
        </w:rPr>
        <w:t>de “</w:t>
      </w:r>
      <w:r w:rsidR="00684923" w:rsidRPr="00150FDA">
        <w:rPr>
          <w:rFonts w:ascii="Arial Narrow" w:hAnsi="Arial Narrow"/>
          <w:i/>
          <w:iCs/>
          <w:color w:val="000000" w:themeColor="text1"/>
          <w:sz w:val="26"/>
          <w:szCs w:val="26"/>
          <w:lang w:val="es-CO"/>
        </w:rPr>
        <w:t>cubrir gérmenes nosocomiales”</w:t>
      </w:r>
      <w:r w:rsidR="00684923" w:rsidRPr="00150FDA">
        <w:rPr>
          <w:rFonts w:ascii="Arial Narrow" w:hAnsi="Arial Narrow"/>
          <w:color w:val="000000" w:themeColor="text1"/>
          <w:sz w:val="26"/>
          <w:szCs w:val="26"/>
          <w:lang w:val="es-CO"/>
        </w:rPr>
        <w:t xml:space="preserve"> </w:t>
      </w:r>
      <w:r w:rsidR="00504784" w:rsidRPr="00150FDA">
        <w:rPr>
          <w:rFonts w:ascii="Arial Narrow" w:hAnsi="Arial Narrow"/>
          <w:color w:val="000000" w:themeColor="text1"/>
          <w:sz w:val="26"/>
          <w:szCs w:val="26"/>
          <w:lang w:val="es-CO"/>
        </w:rPr>
        <w:t>–</w:t>
      </w:r>
      <w:r w:rsidR="00684923" w:rsidRPr="00150FDA">
        <w:rPr>
          <w:rFonts w:ascii="Arial Narrow" w:hAnsi="Arial Narrow"/>
          <w:color w:val="000000" w:themeColor="text1"/>
          <w:sz w:val="26"/>
          <w:szCs w:val="26"/>
          <w:lang w:val="es-CO"/>
        </w:rPr>
        <w:t xml:space="preserve"> </w:t>
      </w:r>
      <w:r w:rsidR="00504784" w:rsidRPr="00150FDA">
        <w:rPr>
          <w:rFonts w:ascii="Arial Narrow" w:hAnsi="Arial Narrow"/>
          <w:color w:val="000000" w:themeColor="text1"/>
          <w:sz w:val="26"/>
          <w:szCs w:val="26"/>
          <w:lang w:val="es-CO"/>
        </w:rPr>
        <w:t>evolución del 15 de mayo a las 15:11 –</w:t>
      </w:r>
      <w:r w:rsidR="005246AE" w:rsidRPr="00150FDA">
        <w:rPr>
          <w:rFonts w:ascii="Arial Narrow" w:hAnsi="Arial Narrow"/>
          <w:color w:val="000000" w:themeColor="text1"/>
          <w:sz w:val="26"/>
          <w:szCs w:val="26"/>
          <w:lang w:val="es-CO"/>
        </w:rPr>
        <w:t xml:space="preserve">. Del mismo modo, en valoración del 16 de mayo a las 21:36 puede leerse de parte del médico que valora, el siguiente diagnóstico: </w:t>
      </w:r>
      <w:r w:rsidR="005131B5" w:rsidRPr="00150FDA">
        <w:rPr>
          <w:rFonts w:ascii="Arial Narrow" w:hAnsi="Arial Narrow"/>
          <w:color w:val="000000" w:themeColor="text1"/>
          <w:sz w:val="26"/>
          <w:szCs w:val="26"/>
          <w:lang w:val="es-CO"/>
        </w:rPr>
        <w:t>“</w:t>
      </w:r>
      <w:r w:rsidR="005131B5" w:rsidRPr="00B6462D">
        <w:rPr>
          <w:rFonts w:ascii="Arial Narrow" w:hAnsi="Arial Narrow"/>
          <w:color w:val="000000" w:themeColor="text1"/>
          <w:sz w:val="24"/>
          <w:szCs w:val="26"/>
          <w:lang w:val="es-CO"/>
        </w:rPr>
        <w:t xml:space="preserve">EPILEPSIA DE DIFICIL CONTROL SECUNDARIA </w:t>
      </w:r>
      <w:r w:rsidR="00871B09" w:rsidRPr="00B6462D">
        <w:rPr>
          <w:rFonts w:ascii="Arial Narrow" w:hAnsi="Arial Narrow"/>
          <w:color w:val="000000" w:themeColor="text1"/>
          <w:sz w:val="24"/>
          <w:szCs w:val="26"/>
          <w:lang w:val="es-CO"/>
        </w:rPr>
        <w:t>A NFT TIPO</w:t>
      </w:r>
      <w:r w:rsidR="005131B5" w:rsidRPr="00B6462D">
        <w:rPr>
          <w:rFonts w:ascii="Arial Narrow" w:hAnsi="Arial Narrow"/>
          <w:color w:val="000000" w:themeColor="text1"/>
          <w:sz w:val="24"/>
          <w:szCs w:val="26"/>
          <w:lang w:val="es-CO"/>
        </w:rPr>
        <w:t xml:space="preserve"> 1 / SEPSIS X GRAM NEGATIVOS &amp; </w:t>
      </w:r>
      <w:r w:rsidR="005131B5" w:rsidRPr="00B6462D">
        <w:rPr>
          <w:rFonts w:ascii="Arial Narrow" w:hAnsi="Arial Narrow"/>
          <w:color w:val="000000" w:themeColor="text1"/>
          <w:sz w:val="24"/>
          <w:szCs w:val="26"/>
          <w:u w:val="single"/>
          <w:lang w:val="es-CO"/>
        </w:rPr>
        <w:t>INFECCION NOSOCOMIAL</w:t>
      </w:r>
      <w:r w:rsidR="005131B5" w:rsidRPr="00B6462D">
        <w:rPr>
          <w:rFonts w:ascii="Arial Narrow" w:hAnsi="Arial Narrow"/>
          <w:color w:val="000000" w:themeColor="text1"/>
          <w:sz w:val="24"/>
          <w:szCs w:val="26"/>
          <w:lang w:val="es-CO"/>
        </w:rPr>
        <w:t>/ SDRA</w:t>
      </w:r>
      <w:r w:rsidR="005131B5" w:rsidRPr="00150FDA">
        <w:rPr>
          <w:rFonts w:ascii="Arial Narrow" w:hAnsi="Arial Narrow"/>
          <w:color w:val="000000" w:themeColor="text1"/>
          <w:sz w:val="26"/>
          <w:szCs w:val="26"/>
          <w:lang w:val="es-CO"/>
        </w:rPr>
        <w:t>”.</w:t>
      </w:r>
      <w:r w:rsidR="0079710D" w:rsidRPr="00150FDA">
        <w:rPr>
          <w:rFonts w:ascii="Arial Narrow" w:hAnsi="Arial Narrow"/>
          <w:color w:val="000000" w:themeColor="text1"/>
          <w:sz w:val="26"/>
          <w:szCs w:val="26"/>
          <w:lang w:val="es-CO"/>
        </w:rPr>
        <w:t xml:space="preserve"> (se subraya)</w:t>
      </w:r>
    </w:p>
    <w:p w14:paraId="09600F86" w14:textId="77777777" w:rsidR="00C0354E" w:rsidRPr="00150FDA" w:rsidRDefault="00C0354E" w:rsidP="00150FDA">
      <w:pPr>
        <w:pStyle w:val="313"/>
        <w:spacing w:line="276" w:lineRule="auto"/>
        <w:jc w:val="both"/>
        <w:rPr>
          <w:rFonts w:ascii="Arial Narrow" w:hAnsi="Arial Narrow"/>
          <w:color w:val="000000" w:themeColor="text1"/>
          <w:sz w:val="26"/>
          <w:szCs w:val="26"/>
          <w:lang w:val="es-CO"/>
        </w:rPr>
      </w:pPr>
    </w:p>
    <w:p w14:paraId="3F076E3C" w14:textId="0391C977" w:rsidR="00152A49" w:rsidRPr="00150FDA" w:rsidRDefault="1663A948"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También se soporta en la forma misma </w:t>
      </w:r>
      <w:r w:rsidR="3ED3C5AD" w:rsidRPr="00150FDA">
        <w:rPr>
          <w:rFonts w:ascii="Arial Narrow" w:hAnsi="Arial Narrow"/>
          <w:color w:val="000000" w:themeColor="text1"/>
          <w:sz w:val="26"/>
          <w:szCs w:val="26"/>
          <w:lang w:val="es-CO"/>
        </w:rPr>
        <w:t>como ocurrieron las cosas que</w:t>
      </w:r>
      <w:r w:rsidR="742539AC" w:rsidRPr="00150FDA">
        <w:rPr>
          <w:rFonts w:ascii="Arial Narrow" w:hAnsi="Arial Narrow"/>
          <w:color w:val="000000" w:themeColor="text1"/>
          <w:sz w:val="26"/>
          <w:szCs w:val="26"/>
          <w:lang w:val="es-CO"/>
        </w:rPr>
        <w:t>, acudiendo a las reglas de la experiencia y al sentido de lo razonable, permit</w:t>
      </w:r>
      <w:r w:rsidR="570AB87D" w:rsidRPr="00150FDA">
        <w:rPr>
          <w:rFonts w:ascii="Arial Narrow" w:hAnsi="Arial Narrow"/>
          <w:color w:val="000000" w:themeColor="text1"/>
          <w:sz w:val="26"/>
          <w:szCs w:val="26"/>
          <w:lang w:val="es-CO"/>
        </w:rPr>
        <w:t>en</w:t>
      </w:r>
      <w:r w:rsidR="742539AC" w:rsidRPr="00150FDA">
        <w:rPr>
          <w:rFonts w:ascii="Arial Narrow" w:hAnsi="Arial Narrow"/>
          <w:color w:val="000000" w:themeColor="text1"/>
          <w:sz w:val="26"/>
          <w:szCs w:val="26"/>
          <w:lang w:val="es-CO"/>
        </w:rPr>
        <w:t xml:space="preserve"> sostener que </w:t>
      </w:r>
      <w:r w:rsidR="6C708AE8" w:rsidRPr="00150FDA">
        <w:rPr>
          <w:rFonts w:ascii="Arial Narrow" w:hAnsi="Arial Narrow"/>
          <w:color w:val="000000" w:themeColor="text1"/>
          <w:sz w:val="26"/>
          <w:szCs w:val="26"/>
          <w:lang w:val="es-CO"/>
        </w:rPr>
        <w:t xml:space="preserve">se trata de una infección adquirida en el servicio de salud. Nótese que se trataba de un menor que consultaba desde hace días por otro evento distinto, </w:t>
      </w:r>
      <w:r w:rsidR="570AB87D" w:rsidRPr="00150FDA">
        <w:rPr>
          <w:rFonts w:ascii="Arial Narrow" w:hAnsi="Arial Narrow"/>
          <w:color w:val="000000" w:themeColor="text1"/>
          <w:sz w:val="26"/>
          <w:szCs w:val="26"/>
          <w:lang w:val="es-CO"/>
        </w:rPr>
        <w:t xml:space="preserve">sin enfermedades de base u otros diagnósticos diferentes a los que motivaban las consultas (convulsiones de difícil manejo), </w:t>
      </w:r>
      <w:r w:rsidR="6C708AE8" w:rsidRPr="00150FDA">
        <w:rPr>
          <w:rFonts w:ascii="Arial Narrow" w:hAnsi="Arial Narrow"/>
          <w:color w:val="000000" w:themeColor="text1"/>
          <w:sz w:val="26"/>
          <w:szCs w:val="26"/>
          <w:lang w:val="es-CO"/>
        </w:rPr>
        <w:t xml:space="preserve">que </w:t>
      </w:r>
      <w:r w:rsidR="7621ED24" w:rsidRPr="00150FDA">
        <w:rPr>
          <w:rFonts w:ascii="Arial Narrow" w:hAnsi="Arial Narrow"/>
          <w:color w:val="000000" w:themeColor="text1"/>
          <w:sz w:val="26"/>
          <w:szCs w:val="26"/>
          <w:lang w:val="es-CO"/>
        </w:rPr>
        <w:t>estuvo en unidad de cuidados intensivos y fue sometido a procedimientos invasivos, como la instalación del catéter periférico para el suministro de medicamentos</w:t>
      </w:r>
      <w:r w:rsidR="579DA60F" w:rsidRPr="00150FDA">
        <w:rPr>
          <w:rFonts w:ascii="Arial Narrow" w:hAnsi="Arial Narrow"/>
          <w:color w:val="000000" w:themeColor="text1"/>
          <w:sz w:val="26"/>
          <w:szCs w:val="26"/>
          <w:lang w:val="es-CO"/>
        </w:rPr>
        <w:t xml:space="preserve"> por lo menos en dos ocasiones, en la misma hospitalización, antes de empezar a exteriorizar síntomas de infección</w:t>
      </w:r>
      <w:r w:rsidR="7621ED24" w:rsidRPr="00150FDA">
        <w:rPr>
          <w:rFonts w:ascii="Arial Narrow" w:hAnsi="Arial Narrow"/>
          <w:color w:val="000000" w:themeColor="text1"/>
          <w:sz w:val="26"/>
          <w:szCs w:val="26"/>
          <w:lang w:val="es-CO"/>
        </w:rPr>
        <w:t xml:space="preserve">. </w:t>
      </w:r>
    </w:p>
    <w:p w14:paraId="101F9857" w14:textId="16AB6583" w:rsidR="00B756D9" w:rsidRPr="00150FDA" w:rsidRDefault="00B756D9" w:rsidP="00150FDA">
      <w:pPr>
        <w:pStyle w:val="313"/>
        <w:spacing w:line="276" w:lineRule="auto"/>
        <w:jc w:val="both"/>
        <w:rPr>
          <w:rFonts w:ascii="Arial Narrow" w:hAnsi="Arial Narrow"/>
          <w:color w:val="000000" w:themeColor="text1"/>
          <w:sz w:val="26"/>
          <w:szCs w:val="26"/>
          <w:lang w:val="es-CO"/>
        </w:rPr>
      </w:pPr>
    </w:p>
    <w:p w14:paraId="486220F7" w14:textId="4EF1E0B7" w:rsidR="008530CB" w:rsidRPr="00150FDA" w:rsidRDefault="666327B2"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Es cierto, como lo señaló la a quo, que </w:t>
      </w:r>
      <w:r w:rsidR="7C277C38" w:rsidRPr="00150FDA">
        <w:rPr>
          <w:rFonts w:ascii="Arial Narrow" w:hAnsi="Arial Narrow"/>
          <w:color w:val="000000" w:themeColor="text1"/>
          <w:sz w:val="26"/>
          <w:szCs w:val="26"/>
          <w:lang w:val="es-CO"/>
        </w:rPr>
        <w:t>en la historia clínica también se habla en una ocasión de “</w:t>
      </w:r>
      <w:r w:rsidR="7C277C38" w:rsidRPr="00B6462D">
        <w:rPr>
          <w:rFonts w:ascii="Arial Narrow" w:hAnsi="Arial Narrow"/>
          <w:color w:val="000000" w:themeColor="text1"/>
          <w:sz w:val="24"/>
          <w:szCs w:val="26"/>
          <w:lang w:val="es-CO"/>
        </w:rPr>
        <w:t>sospecha de infección nosocomial</w:t>
      </w:r>
      <w:r w:rsidR="7C277C38" w:rsidRPr="00150FDA">
        <w:rPr>
          <w:rFonts w:ascii="Arial Narrow" w:hAnsi="Arial Narrow"/>
          <w:color w:val="000000" w:themeColor="text1"/>
          <w:sz w:val="26"/>
          <w:szCs w:val="26"/>
          <w:lang w:val="es-CO"/>
        </w:rPr>
        <w:t>”</w:t>
      </w:r>
      <w:r w:rsidR="7DA66117" w:rsidRPr="00150FDA">
        <w:rPr>
          <w:rFonts w:ascii="Arial Narrow" w:hAnsi="Arial Narrow"/>
          <w:color w:val="000000" w:themeColor="text1"/>
          <w:sz w:val="26"/>
          <w:szCs w:val="26"/>
          <w:lang w:val="es-CO"/>
        </w:rPr>
        <w:t>, cuando se asentó el reporte de hemocultivo positivo para</w:t>
      </w:r>
      <w:r w:rsidR="4EA7707D" w:rsidRPr="00150FDA">
        <w:rPr>
          <w:rFonts w:ascii="Arial Narrow" w:hAnsi="Arial Narrow"/>
          <w:color w:val="000000" w:themeColor="text1"/>
          <w:sz w:val="26"/>
          <w:szCs w:val="26"/>
          <w:lang w:val="es-CO"/>
        </w:rPr>
        <w:t xml:space="preserve"> K. </w:t>
      </w:r>
      <w:proofErr w:type="spellStart"/>
      <w:r w:rsidR="4EA7707D" w:rsidRPr="00150FDA">
        <w:rPr>
          <w:rFonts w:ascii="Arial Narrow" w:hAnsi="Arial Narrow"/>
          <w:color w:val="000000" w:themeColor="text1"/>
          <w:sz w:val="26"/>
          <w:szCs w:val="26"/>
          <w:lang w:val="es-CO"/>
        </w:rPr>
        <w:t>pneumonie</w:t>
      </w:r>
      <w:proofErr w:type="spellEnd"/>
      <w:r w:rsidR="4EA7707D" w:rsidRPr="00150FDA">
        <w:rPr>
          <w:rFonts w:ascii="Arial Narrow" w:hAnsi="Arial Narrow"/>
          <w:color w:val="000000" w:themeColor="text1"/>
          <w:sz w:val="26"/>
          <w:szCs w:val="26"/>
          <w:lang w:val="es-CO"/>
        </w:rPr>
        <w:t xml:space="preserve"> </w:t>
      </w:r>
      <w:r w:rsidR="7C277C38" w:rsidRPr="00150FDA">
        <w:rPr>
          <w:rFonts w:ascii="Arial Narrow" w:hAnsi="Arial Narrow"/>
          <w:color w:val="000000" w:themeColor="text1"/>
          <w:sz w:val="26"/>
          <w:szCs w:val="26"/>
          <w:lang w:val="es-CO"/>
        </w:rPr>
        <w:t>– valoración de</w:t>
      </w:r>
      <w:r w:rsidR="7DA66117" w:rsidRPr="00150FDA">
        <w:rPr>
          <w:rFonts w:ascii="Arial Narrow" w:hAnsi="Arial Narrow"/>
          <w:color w:val="000000" w:themeColor="text1"/>
          <w:sz w:val="26"/>
          <w:szCs w:val="26"/>
          <w:lang w:val="es-CO"/>
        </w:rPr>
        <w:t xml:space="preserve">l 18 de mayo a las 20:33 -. </w:t>
      </w:r>
      <w:r w:rsidR="6A448FFE" w:rsidRPr="00150FDA">
        <w:rPr>
          <w:rFonts w:ascii="Arial Narrow" w:hAnsi="Arial Narrow"/>
          <w:color w:val="000000" w:themeColor="text1"/>
          <w:sz w:val="26"/>
          <w:szCs w:val="26"/>
          <w:lang w:val="es-CO"/>
        </w:rPr>
        <w:t xml:space="preserve">Sin embargo, cree la instancia </w:t>
      </w:r>
      <w:r w:rsidR="0146A8FA" w:rsidRPr="00150FDA">
        <w:rPr>
          <w:rFonts w:ascii="Arial Narrow" w:hAnsi="Arial Narrow"/>
          <w:color w:val="000000" w:themeColor="text1"/>
          <w:sz w:val="26"/>
          <w:szCs w:val="26"/>
          <w:lang w:val="es-CO"/>
        </w:rPr>
        <w:t xml:space="preserve">que esa exclusiva anotación </w:t>
      </w:r>
      <w:r w:rsidR="00611AC3" w:rsidRPr="00150FDA">
        <w:rPr>
          <w:rFonts w:ascii="Arial Narrow" w:hAnsi="Arial Narrow"/>
          <w:color w:val="000000" w:themeColor="text1"/>
          <w:sz w:val="26"/>
          <w:szCs w:val="26"/>
          <w:lang w:val="es-CO"/>
        </w:rPr>
        <w:t>en términos de “</w:t>
      </w:r>
      <w:r w:rsidR="00611AC3" w:rsidRPr="00150FDA">
        <w:rPr>
          <w:rFonts w:ascii="Arial Narrow" w:hAnsi="Arial Narrow"/>
          <w:i/>
          <w:iCs/>
          <w:color w:val="000000" w:themeColor="text1"/>
          <w:sz w:val="26"/>
          <w:szCs w:val="26"/>
          <w:lang w:val="es-CO"/>
        </w:rPr>
        <w:t>sospecha</w:t>
      </w:r>
      <w:r w:rsidR="00611AC3" w:rsidRPr="00150FDA">
        <w:rPr>
          <w:rFonts w:ascii="Arial Narrow" w:hAnsi="Arial Narrow"/>
          <w:color w:val="000000" w:themeColor="text1"/>
          <w:sz w:val="26"/>
          <w:szCs w:val="26"/>
          <w:lang w:val="es-CO"/>
        </w:rPr>
        <w:t xml:space="preserve">” </w:t>
      </w:r>
      <w:r w:rsidR="0146A8FA" w:rsidRPr="00150FDA">
        <w:rPr>
          <w:rFonts w:ascii="Arial Narrow" w:hAnsi="Arial Narrow"/>
          <w:color w:val="000000" w:themeColor="text1"/>
          <w:sz w:val="26"/>
          <w:szCs w:val="26"/>
          <w:lang w:val="es-CO"/>
        </w:rPr>
        <w:t xml:space="preserve">no puede ser suficiente para desvirtuar el resto </w:t>
      </w:r>
      <w:r w:rsidR="0146A8FA" w:rsidRPr="00150FDA">
        <w:rPr>
          <w:rFonts w:ascii="Arial Narrow" w:hAnsi="Arial Narrow"/>
          <w:color w:val="000000" w:themeColor="text1"/>
          <w:sz w:val="26"/>
          <w:szCs w:val="26"/>
          <w:lang w:val="es-CO"/>
        </w:rPr>
        <w:lastRenderedPageBreak/>
        <w:t>del análisis realizado, conform</w:t>
      </w:r>
      <w:r w:rsidR="4E70CA33" w:rsidRPr="00150FDA">
        <w:rPr>
          <w:rFonts w:ascii="Arial Narrow" w:hAnsi="Arial Narrow"/>
          <w:color w:val="000000" w:themeColor="text1"/>
          <w:sz w:val="26"/>
          <w:szCs w:val="26"/>
          <w:lang w:val="es-CO"/>
        </w:rPr>
        <w:t>e</w:t>
      </w:r>
      <w:r w:rsidR="0146A8FA" w:rsidRPr="00150FDA">
        <w:rPr>
          <w:rFonts w:ascii="Arial Narrow" w:hAnsi="Arial Narrow"/>
          <w:color w:val="000000" w:themeColor="text1"/>
          <w:sz w:val="26"/>
          <w:szCs w:val="26"/>
          <w:lang w:val="es-CO"/>
        </w:rPr>
        <w:t xml:space="preserve"> a las circunstancias en que ocurrieron los hechos</w:t>
      </w:r>
      <w:r w:rsidR="27AEC77E" w:rsidRPr="00150FDA">
        <w:rPr>
          <w:rFonts w:ascii="Arial Narrow" w:hAnsi="Arial Narrow"/>
          <w:color w:val="000000" w:themeColor="text1"/>
          <w:sz w:val="26"/>
          <w:szCs w:val="26"/>
          <w:lang w:val="es-CO"/>
        </w:rPr>
        <w:t>, debiendo entenderse en el punto</w:t>
      </w:r>
      <w:r w:rsidR="4E70CA33" w:rsidRPr="00150FDA">
        <w:rPr>
          <w:rFonts w:ascii="Arial Narrow" w:hAnsi="Arial Narrow"/>
          <w:color w:val="000000" w:themeColor="text1"/>
          <w:sz w:val="26"/>
          <w:szCs w:val="26"/>
          <w:lang w:val="es-CO"/>
        </w:rPr>
        <w:t xml:space="preserve"> </w:t>
      </w:r>
      <w:r w:rsidR="162A0EAD" w:rsidRPr="00150FDA">
        <w:rPr>
          <w:rFonts w:ascii="Arial Narrow" w:hAnsi="Arial Narrow"/>
          <w:color w:val="000000" w:themeColor="text1"/>
          <w:sz w:val="26"/>
          <w:szCs w:val="26"/>
          <w:lang w:val="es-CO"/>
        </w:rPr>
        <w:t>“</w:t>
      </w:r>
      <w:r w:rsidR="4E70CA33" w:rsidRPr="00B6462D">
        <w:rPr>
          <w:rFonts w:ascii="Arial Narrow" w:hAnsi="Arial Narrow"/>
          <w:i/>
          <w:iCs/>
          <w:color w:val="000000" w:themeColor="text1"/>
          <w:sz w:val="24"/>
          <w:szCs w:val="26"/>
          <w:lang w:val="es-CO"/>
        </w:rPr>
        <w:t>que, en la valoración del comentado medio de demostración, es imperativo, como en las otras probanzas, atender las reglas de la sana crítica, sin soslayar, de un lado, que su elaboración está deferida a quienes eventualmente estarán involucrados en la relación jurídica discutida en el proceso y, de otro, que la ausencia del registro o su diligenciamiento con omisiones, errores o inexactitudes, puede generar un indicio grave en contra del profesional de la medicina o de la institución de salud</w:t>
      </w:r>
      <w:r w:rsidR="162A0EAD" w:rsidRPr="00150FDA">
        <w:rPr>
          <w:rFonts w:ascii="Arial Narrow" w:hAnsi="Arial Narrow"/>
          <w:i/>
          <w:iCs/>
          <w:color w:val="000000" w:themeColor="text1"/>
          <w:sz w:val="26"/>
          <w:szCs w:val="26"/>
          <w:lang w:val="es-CO"/>
        </w:rPr>
        <w:t>”</w:t>
      </w:r>
      <w:r w:rsidR="4B16AC01" w:rsidRPr="00150FDA">
        <w:rPr>
          <w:rFonts w:ascii="Arial Narrow" w:hAnsi="Arial Narrow"/>
          <w:i/>
          <w:iCs/>
          <w:color w:val="000000" w:themeColor="text1"/>
          <w:sz w:val="26"/>
          <w:szCs w:val="26"/>
          <w:lang w:val="es-CO"/>
        </w:rPr>
        <w:t xml:space="preserve"> </w:t>
      </w:r>
      <w:r w:rsidR="4B16AC01" w:rsidRPr="00150FDA">
        <w:rPr>
          <w:rFonts w:ascii="Arial Narrow" w:hAnsi="Arial Narrow"/>
          <w:color w:val="000000" w:themeColor="text1"/>
          <w:sz w:val="26"/>
          <w:szCs w:val="26"/>
          <w:lang w:val="es-CO"/>
        </w:rPr>
        <w:t>(SC3729-2021 ya citada)</w:t>
      </w:r>
      <w:r w:rsidR="4E70CA33" w:rsidRPr="00150FDA">
        <w:rPr>
          <w:rFonts w:ascii="Arial Narrow" w:hAnsi="Arial Narrow"/>
          <w:color w:val="000000" w:themeColor="text1"/>
          <w:sz w:val="26"/>
          <w:szCs w:val="26"/>
          <w:lang w:val="es-CO"/>
        </w:rPr>
        <w:t xml:space="preserve">.   </w:t>
      </w:r>
      <w:r w:rsidR="19D72A97" w:rsidRPr="00150FDA">
        <w:rPr>
          <w:rFonts w:ascii="Arial Narrow" w:hAnsi="Arial Narrow"/>
          <w:color w:val="000000" w:themeColor="text1"/>
          <w:sz w:val="26"/>
          <w:szCs w:val="26"/>
          <w:lang w:val="es-CO"/>
        </w:rPr>
        <w:t>Si bien con posterioridad d</w:t>
      </w:r>
      <w:r w:rsidR="6DC9FCDD" w:rsidRPr="00150FDA">
        <w:rPr>
          <w:rFonts w:ascii="Arial Narrow" w:hAnsi="Arial Narrow"/>
          <w:color w:val="000000" w:themeColor="text1"/>
          <w:sz w:val="26"/>
          <w:szCs w:val="26"/>
          <w:lang w:val="es-CO"/>
        </w:rPr>
        <w:t>e</w:t>
      </w:r>
      <w:r w:rsidR="19D72A97" w:rsidRPr="00150FDA">
        <w:rPr>
          <w:rFonts w:ascii="Arial Narrow" w:hAnsi="Arial Narrow"/>
          <w:color w:val="000000" w:themeColor="text1"/>
          <w:sz w:val="26"/>
          <w:szCs w:val="26"/>
          <w:lang w:val="es-CO"/>
        </w:rPr>
        <w:t xml:space="preserve"> ella no hay una sola nota que vuelva a hablar de la infección asociada </w:t>
      </w:r>
      <w:r w:rsidR="23153508" w:rsidRPr="00150FDA">
        <w:rPr>
          <w:rFonts w:ascii="Arial Narrow" w:hAnsi="Arial Narrow"/>
          <w:color w:val="000000" w:themeColor="text1"/>
          <w:sz w:val="26"/>
          <w:szCs w:val="26"/>
          <w:lang w:val="es-CO"/>
        </w:rPr>
        <w:t xml:space="preserve">a la atención en salud, pues el menor murió menos de 24 horas después, lo cierto es que a esa altura ya existía suficiente información para concluirlo así, sobre lo cual ya se </w:t>
      </w:r>
      <w:r w:rsidR="4E861DC4" w:rsidRPr="00150FDA">
        <w:rPr>
          <w:rFonts w:ascii="Arial Narrow" w:hAnsi="Arial Narrow"/>
          <w:color w:val="000000" w:themeColor="text1"/>
          <w:sz w:val="26"/>
          <w:szCs w:val="26"/>
          <w:lang w:val="es-CO"/>
        </w:rPr>
        <w:t>avanzó.</w:t>
      </w:r>
    </w:p>
    <w:p w14:paraId="684F855B" w14:textId="4DBBD684" w:rsidR="00C52BAD" w:rsidRPr="00150FDA" w:rsidRDefault="00C52BAD" w:rsidP="00150FDA">
      <w:pPr>
        <w:pStyle w:val="313"/>
        <w:spacing w:line="276" w:lineRule="auto"/>
        <w:jc w:val="both"/>
        <w:rPr>
          <w:rFonts w:ascii="Arial Narrow" w:hAnsi="Arial Narrow"/>
          <w:color w:val="000000" w:themeColor="text1"/>
          <w:sz w:val="26"/>
          <w:szCs w:val="26"/>
          <w:lang w:val="es-CO"/>
        </w:rPr>
      </w:pPr>
    </w:p>
    <w:p w14:paraId="3A21535B" w14:textId="79D0394C" w:rsidR="00C52BAD" w:rsidRPr="00150FDA" w:rsidRDefault="5662622C"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Sirve también para afianzar está conclusión el indicio grave en contra que gravita en contra de la demandada</w:t>
      </w:r>
      <w:r w:rsidR="530F3DF3" w:rsidRPr="00150FDA">
        <w:rPr>
          <w:rFonts w:ascii="Arial Narrow" w:hAnsi="Arial Narrow"/>
          <w:color w:val="000000" w:themeColor="text1"/>
          <w:sz w:val="26"/>
          <w:szCs w:val="26"/>
          <w:lang w:val="es-CO"/>
        </w:rPr>
        <w:t xml:space="preserve">, en atención a </w:t>
      </w:r>
      <w:r w:rsidR="27699E15" w:rsidRPr="00150FDA">
        <w:rPr>
          <w:rFonts w:ascii="Arial Narrow" w:hAnsi="Arial Narrow"/>
          <w:color w:val="000000" w:themeColor="text1"/>
          <w:sz w:val="26"/>
          <w:szCs w:val="26"/>
          <w:lang w:val="es-CO"/>
        </w:rPr>
        <w:t>la omisión a</w:t>
      </w:r>
      <w:r w:rsidR="530F3DF3" w:rsidRPr="00150FDA">
        <w:rPr>
          <w:rFonts w:ascii="Arial Narrow" w:hAnsi="Arial Narrow"/>
          <w:color w:val="000000" w:themeColor="text1"/>
          <w:sz w:val="26"/>
          <w:szCs w:val="26"/>
          <w:lang w:val="es-CO"/>
        </w:rPr>
        <w:t>l</w:t>
      </w:r>
      <w:r w:rsidR="27699E15" w:rsidRPr="00150FDA">
        <w:rPr>
          <w:rFonts w:ascii="Arial Narrow" w:hAnsi="Arial Narrow"/>
          <w:color w:val="000000" w:themeColor="text1"/>
          <w:sz w:val="26"/>
          <w:szCs w:val="26"/>
          <w:lang w:val="es-CO"/>
        </w:rPr>
        <w:t xml:space="preserve"> </w:t>
      </w:r>
      <w:r w:rsidR="15D4FA5A" w:rsidRPr="00150FDA">
        <w:rPr>
          <w:rFonts w:ascii="Arial Narrow" w:hAnsi="Arial Narrow"/>
          <w:color w:val="000000" w:themeColor="text1"/>
          <w:sz w:val="26"/>
          <w:szCs w:val="26"/>
          <w:lang w:val="es-CO"/>
        </w:rPr>
        <w:t xml:space="preserve">no </w:t>
      </w:r>
      <w:r w:rsidR="27699E15" w:rsidRPr="00150FDA">
        <w:rPr>
          <w:rFonts w:ascii="Arial Narrow" w:hAnsi="Arial Narrow"/>
          <w:color w:val="000000" w:themeColor="text1"/>
          <w:sz w:val="26"/>
          <w:szCs w:val="26"/>
          <w:lang w:val="es-CO"/>
        </w:rPr>
        <w:t xml:space="preserve">contestar la demanda, </w:t>
      </w:r>
      <w:r w:rsidR="530F3DF3" w:rsidRPr="00150FDA">
        <w:rPr>
          <w:rFonts w:ascii="Arial Narrow" w:hAnsi="Arial Narrow"/>
          <w:color w:val="000000" w:themeColor="text1"/>
          <w:sz w:val="26"/>
          <w:szCs w:val="26"/>
          <w:lang w:val="es-CO"/>
        </w:rPr>
        <w:t>aspecto en el que viene bien precisar que para el momento en que eso ocurrió el proceso transitaba por el trámite establecido en el anterior estatuto procesal civil</w:t>
      </w:r>
      <w:r w:rsidR="74B77D39" w:rsidRPr="00150FDA">
        <w:rPr>
          <w:rFonts w:ascii="Arial Narrow" w:hAnsi="Arial Narrow"/>
          <w:color w:val="000000" w:themeColor="text1"/>
          <w:sz w:val="26"/>
          <w:szCs w:val="26"/>
          <w:lang w:val="es-CO"/>
        </w:rPr>
        <w:t>,</w:t>
      </w:r>
      <w:r w:rsidR="530F3DF3" w:rsidRPr="00150FDA">
        <w:rPr>
          <w:rFonts w:ascii="Arial Narrow" w:hAnsi="Arial Narrow"/>
          <w:color w:val="000000" w:themeColor="text1"/>
          <w:sz w:val="26"/>
          <w:szCs w:val="26"/>
          <w:lang w:val="es-CO"/>
        </w:rPr>
        <w:t xml:space="preserve"> cuyo artículo 95 señala</w:t>
      </w:r>
      <w:r w:rsidR="2F5811BA" w:rsidRPr="00150FDA">
        <w:rPr>
          <w:rFonts w:ascii="Arial Narrow" w:hAnsi="Arial Narrow"/>
          <w:color w:val="000000" w:themeColor="text1"/>
          <w:sz w:val="26"/>
          <w:szCs w:val="26"/>
          <w:lang w:val="es-CO"/>
        </w:rPr>
        <w:t>ba</w:t>
      </w:r>
      <w:r w:rsidR="530F3DF3" w:rsidRPr="00150FDA">
        <w:rPr>
          <w:rFonts w:ascii="Arial Narrow" w:hAnsi="Arial Narrow"/>
          <w:color w:val="000000" w:themeColor="text1"/>
          <w:sz w:val="26"/>
          <w:szCs w:val="26"/>
          <w:lang w:val="es-CO"/>
        </w:rPr>
        <w:t xml:space="preserve"> como sanción para</w:t>
      </w:r>
      <w:r w:rsidR="2F5811BA" w:rsidRPr="00150FDA">
        <w:rPr>
          <w:rFonts w:ascii="Arial Narrow" w:hAnsi="Arial Narrow"/>
          <w:color w:val="000000" w:themeColor="text1"/>
          <w:sz w:val="26"/>
          <w:szCs w:val="26"/>
          <w:lang w:val="es-CO"/>
        </w:rPr>
        <w:t xml:space="preserve"> la ausencia de respuesta a la </w:t>
      </w:r>
      <w:r w:rsidR="74B77D39" w:rsidRPr="00150FDA">
        <w:rPr>
          <w:rFonts w:ascii="Arial Narrow" w:hAnsi="Arial Narrow"/>
          <w:color w:val="000000" w:themeColor="text1"/>
          <w:sz w:val="26"/>
          <w:szCs w:val="26"/>
          <w:lang w:val="es-CO"/>
        </w:rPr>
        <w:t>demanda, un</w:t>
      </w:r>
      <w:r w:rsidR="1A866264" w:rsidRPr="00150FDA">
        <w:rPr>
          <w:rFonts w:ascii="Arial Narrow" w:hAnsi="Arial Narrow"/>
          <w:color w:val="000000" w:themeColor="text1"/>
          <w:sz w:val="26"/>
          <w:szCs w:val="26"/>
          <w:lang w:val="es-CO"/>
        </w:rPr>
        <w:t xml:space="preserve"> </w:t>
      </w:r>
      <w:r w:rsidR="530F3DF3" w:rsidRPr="00150FDA">
        <w:rPr>
          <w:rFonts w:ascii="Arial Narrow" w:hAnsi="Arial Narrow"/>
          <w:color w:val="000000" w:themeColor="text1"/>
          <w:sz w:val="26"/>
          <w:szCs w:val="26"/>
          <w:lang w:val="es-CO"/>
        </w:rPr>
        <w:t>indicio grave en contra del demandado</w:t>
      </w:r>
      <w:r w:rsidR="74B77D39" w:rsidRPr="00150FDA">
        <w:rPr>
          <w:rFonts w:ascii="Arial Narrow" w:hAnsi="Arial Narrow"/>
          <w:color w:val="000000" w:themeColor="text1"/>
          <w:sz w:val="26"/>
          <w:szCs w:val="26"/>
          <w:lang w:val="es-CO"/>
        </w:rPr>
        <w:t xml:space="preserve">. De allí que no </w:t>
      </w:r>
      <w:r w:rsidR="28FA54EF" w:rsidRPr="00150FDA">
        <w:rPr>
          <w:rFonts w:ascii="Arial Narrow" w:hAnsi="Arial Narrow"/>
          <w:color w:val="000000" w:themeColor="text1"/>
          <w:sz w:val="26"/>
          <w:szCs w:val="26"/>
          <w:lang w:val="es-CO"/>
        </w:rPr>
        <w:t xml:space="preserve">sea </w:t>
      </w:r>
      <w:r w:rsidR="4D2BCF05" w:rsidRPr="00150FDA">
        <w:rPr>
          <w:rFonts w:ascii="Arial Narrow" w:hAnsi="Arial Narrow"/>
          <w:color w:val="000000" w:themeColor="text1"/>
          <w:sz w:val="26"/>
          <w:szCs w:val="26"/>
          <w:lang w:val="es-CO"/>
        </w:rPr>
        <w:t xml:space="preserve">posible, como lo reclama el recurrente, tener por probados </w:t>
      </w:r>
      <w:r w:rsidR="27699E15" w:rsidRPr="00150FDA">
        <w:rPr>
          <w:rFonts w:ascii="Arial Narrow" w:hAnsi="Arial Narrow"/>
          <w:color w:val="000000" w:themeColor="text1"/>
          <w:sz w:val="26"/>
          <w:szCs w:val="26"/>
          <w:lang w:val="es-CO"/>
        </w:rPr>
        <w:t>los hechos 4 a 29 de</w:t>
      </w:r>
      <w:r w:rsidR="4D2BCF05" w:rsidRPr="00150FDA">
        <w:rPr>
          <w:rFonts w:ascii="Arial Narrow" w:hAnsi="Arial Narrow"/>
          <w:color w:val="000000" w:themeColor="text1"/>
          <w:sz w:val="26"/>
          <w:szCs w:val="26"/>
          <w:lang w:val="es-CO"/>
        </w:rPr>
        <w:t xml:space="preserve">l libelo por la vía de la confesión establecida en el actual Código General del Proceso (art. </w:t>
      </w:r>
      <w:r w:rsidR="17E47081" w:rsidRPr="00150FDA">
        <w:rPr>
          <w:rFonts w:ascii="Arial Narrow" w:hAnsi="Arial Narrow"/>
          <w:color w:val="000000" w:themeColor="text1"/>
          <w:sz w:val="26"/>
          <w:szCs w:val="26"/>
          <w:lang w:val="es-CO"/>
        </w:rPr>
        <w:t>97).</w:t>
      </w:r>
    </w:p>
    <w:p w14:paraId="1CBDDA43" w14:textId="3A6AECE5" w:rsidR="00360103" w:rsidRPr="00150FDA" w:rsidRDefault="00360103" w:rsidP="00150FDA">
      <w:pPr>
        <w:pStyle w:val="313"/>
        <w:spacing w:line="276" w:lineRule="auto"/>
        <w:jc w:val="both"/>
        <w:rPr>
          <w:rFonts w:ascii="Arial Narrow" w:hAnsi="Arial Narrow"/>
          <w:color w:val="000000" w:themeColor="text1"/>
          <w:sz w:val="26"/>
          <w:szCs w:val="26"/>
          <w:lang w:val="es-CO"/>
        </w:rPr>
      </w:pPr>
    </w:p>
    <w:p w14:paraId="27B7CCBC" w14:textId="171536EB" w:rsidR="00B756D9" w:rsidRPr="00150FDA" w:rsidRDefault="68E242AD"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Se concluye entonces, que </w:t>
      </w:r>
      <w:r w:rsidR="381DBEBE" w:rsidRPr="00150FDA">
        <w:rPr>
          <w:rFonts w:ascii="Arial Narrow" w:hAnsi="Arial Narrow"/>
          <w:color w:val="000000" w:themeColor="text1"/>
          <w:sz w:val="26"/>
          <w:szCs w:val="26"/>
          <w:lang w:val="es-CO"/>
        </w:rPr>
        <w:t xml:space="preserve">el menor murió por un choque séptico con falla multiorgánica, que a su vez se originó por la infección con </w:t>
      </w:r>
      <w:proofErr w:type="spellStart"/>
      <w:r w:rsidR="381DBEBE" w:rsidRPr="00150FDA">
        <w:rPr>
          <w:rFonts w:ascii="Arial Narrow" w:hAnsi="Arial Narrow"/>
          <w:color w:val="000000" w:themeColor="text1"/>
          <w:sz w:val="26"/>
          <w:szCs w:val="26"/>
          <w:lang w:val="es-CO"/>
        </w:rPr>
        <w:t>klebsiella</w:t>
      </w:r>
      <w:proofErr w:type="spellEnd"/>
      <w:r w:rsidR="381DBEBE" w:rsidRPr="00150FDA">
        <w:rPr>
          <w:rFonts w:ascii="Arial Narrow" w:hAnsi="Arial Narrow"/>
          <w:color w:val="000000" w:themeColor="text1"/>
          <w:sz w:val="26"/>
          <w:szCs w:val="26"/>
          <w:lang w:val="es-CO"/>
        </w:rPr>
        <w:t xml:space="preserve"> </w:t>
      </w:r>
      <w:proofErr w:type="spellStart"/>
      <w:r w:rsidR="381DBEBE" w:rsidRPr="00150FDA">
        <w:rPr>
          <w:rFonts w:ascii="Arial Narrow" w:hAnsi="Arial Narrow"/>
          <w:color w:val="000000" w:themeColor="text1"/>
          <w:sz w:val="26"/>
          <w:szCs w:val="26"/>
          <w:lang w:val="es-CO"/>
        </w:rPr>
        <w:t>pneumonie</w:t>
      </w:r>
      <w:proofErr w:type="spellEnd"/>
      <w:r w:rsidR="381DBEBE" w:rsidRPr="00150FDA">
        <w:rPr>
          <w:rFonts w:ascii="Arial Narrow" w:hAnsi="Arial Narrow"/>
          <w:color w:val="000000" w:themeColor="text1"/>
          <w:sz w:val="26"/>
          <w:szCs w:val="26"/>
          <w:lang w:val="es-CO"/>
        </w:rPr>
        <w:t xml:space="preserve"> o neumonía por </w:t>
      </w:r>
      <w:proofErr w:type="spellStart"/>
      <w:r w:rsidR="381DBEBE" w:rsidRPr="00150FDA">
        <w:rPr>
          <w:rFonts w:ascii="Arial Narrow" w:hAnsi="Arial Narrow"/>
          <w:color w:val="000000" w:themeColor="text1"/>
          <w:sz w:val="26"/>
          <w:szCs w:val="26"/>
          <w:lang w:val="es-CO"/>
        </w:rPr>
        <w:t>klebsiella</w:t>
      </w:r>
      <w:proofErr w:type="spellEnd"/>
      <w:r w:rsidR="381DBEBE" w:rsidRPr="00150FDA">
        <w:rPr>
          <w:rFonts w:ascii="Arial Narrow" w:hAnsi="Arial Narrow"/>
          <w:color w:val="000000" w:themeColor="text1"/>
          <w:sz w:val="26"/>
          <w:szCs w:val="26"/>
          <w:lang w:val="es-CO"/>
        </w:rPr>
        <w:t xml:space="preserve"> </w:t>
      </w:r>
      <w:proofErr w:type="spellStart"/>
      <w:r w:rsidR="381DBEBE" w:rsidRPr="00150FDA">
        <w:rPr>
          <w:rFonts w:ascii="Arial Narrow" w:hAnsi="Arial Narrow"/>
          <w:color w:val="000000" w:themeColor="text1"/>
          <w:sz w:val="26"/>
          <w:szCs w:val="26"/>
          <w:lang w:val="es-CO"/>
        </w:rPr>
        <w:t>pneumonie</w:t>
      </w:r>
      <w:proofErr w:type="spellEnd"/>
      <w:r w:rsidR="381DBEBE" w:rsidRPr="00150FDA">
        <w:rPr>
          <w:rFonts w:ascii="Arial Narrow" w:hAnsi="Arial Narrow"/>
          <w:color w:val="000000" w:themeColor="text1"/>
          <w:sz w:val="26"/>
          <w:szCs w:val="26"/>
          <w:lang w:val="es-CO"/>
        </w:rPr>
        <w:t xml:space="preserve"> a</w:t>
      </w:r>
      <w:r w:rsidR="28A4C513" w:rsidRPr="00150FDA">
        <w:rPr>
          <w:rFonts w:ascii="Arial Narrow" w:hAnsi="Arial Narrow"/>
          <w:color w:val="000000" w:themeColor="text1"/>
          <w:sz w:val="26"/>
          <w:szCs w:val="26"/>
          <w:lang w:val="es-CO"/>
        </w:rPr>
        <w:t xml:space="preserve">sociada a la </w:t>
      </w:r>
      <w:r w:rsidR="6D19C0D6" w:rsidRPr="00150FDA">
        <w:rPr>
          <w:rFonts w:ascii="Arial Narrow" w:hAnsi="Arial Narrow"/>
          <w:color w:val="000000" w:themeColor="text1"/>
          <w:sz w:val="26"/>
          <w:szCs w:val="26"/>
          <w:lang w:val="es-CO"/>
        </w:rPr>
        <w:t>atención sanitaria que recibía en la unidad de cuidados intensivos</w:t>
      </w:r>
      <w:r w:rsidR="6B4AD398" w:rsidRPr="00150FDA">
        <w:rPr>
          <w:rFonts w:ascii="Arial Narrow" w:hAnsi="Arial Narrow"/>
          <w:color w:val="000000" w:themeColor="text1"/>
          <w:sz w:val="26"/>
          <w:szCs w:val="26"/>
          <w:lang w:val="es-CO"/>
        </w:rPr>
        <w:t>, todo lo cual se deriva en forma razonable del análisis pausado de la historia clínica</w:t>
      </w:r>
      <w:r w:rsidR="6D19C0D6" w:rsidRPr="00150FDA">
        <w:rPr>
          <w:rFonts w:ascii="Arial Narrow" w:hAnsi="Arial Narrow"/>
          <w:color w:val="000000" w:themeColor="text1"/>
          <w:sz w:val="26"/>
          <w:szCs w:val="26"/>
          <w:lang w:val="es-CO"/>
        </w:rPr>
        <w:t>.</w:t>
      </w:r>
      <w:r w:rsidR="69EA85B5" w:rsidRPr="00150FDA">
        <w:rPr>
          <w:rFonts w:ascii="Arial Narrow" w:hAnsi="Arial Narrow"/>
          <w:color w:val="000000" w:themeColor="text1"/>
          <w:sz w:val="26"/>
          <w:szCs w:val="26"/>
          <w:lang w:val="es-CO"/>
        </w:rPr>
        <w:t xml:space="preserve"> </w:t>
      </w:r>
      <w:r w:rsidR="71E158EB" w:rsidRPr="00150FDA">
        <w:rPr>
          <w:rFonts w:ascii="Arial Narrow" w:hAnsi="Arial Narrow"/>
          <w:color w:val="000000" w:themeColor="text1"/>
          <w:sz w:val="26"/>
          <w:szCs w:val="26"/>
          <w:lang w:val="es-CO"/>
        </w:rPr>
        <w:t>De acuerdo con el</w:t>
      </w:r>
      <w:r w:rsidR="3650C184" w:rsidRPr="00150FDA">
        <w:rPr>
          <w:rFonts w:ascii="Arial Narrow" w:hAnsi="Arial Narrow"/>
          <w:color w:val="000000" w:themeColor="text1"/>
          <w:sz w:val="26"/>
          <w:szCs w:val="26"/>
          <w:lang w:val="es-CO"/>
        </w:rPr>
        <w:t xml:space="preserve"> avance que traía el menor en su atención médica antes de empezar a presenciar los síntomas relacionados con la sepsis, era claro que la finalidad de la atención, una vez confirmado el diagnóstico </w:t>
      </w:r>
      <w:r w:rsidR="23769E76" w:rsidRPr="00150FDA">
        <w:rPr>
          <w:rFonts w:ascii="Arial Narrow" w:hAnsi="Arial Narrow"/>
          <w:color w:val="000000" w:themeColor="text1"/>
          <w:sz w:val="26"/>
          <w:szCs w:val="26"/>
          <w:lang w:val="es-CO"/>
        </w:rPr>
        <w:t>de neurofibromatosis, era lograr el manejo o control de las convulsiones con el medicamento</w:t>
      </w:r>
      <w:r w:rsidR="1B5E11D9" w:rsidRPr="00150FDA">
        <w:rPr>
          <w:rFonts w:ascii="Arial Narrow" w:hAnsi="Arial Narrow"/>
          <w:color w:val="000000" w:themeColor="text1"/>
          <w:sz w:val="26"/>
          <w:szCs w:val="26"/>
          <w:lang w:val="es-CO"/>
        </w:rPr>
        <w:t xml:space="preserve"> suministrado</w:t>
      </w:r>
      <w:r w:rsidR="23769E76" w:rsidRPr="00150FDA">
        <w:rPr>
          <w:rFonts w:ascii="Arial Narrow" w:hAnsi="Arial Narrow"/>
          <w:color w:val="000000" w:themeColor="text1"/>
          <w:sz w:val="26"/>
          <w:szCs w:val="26"/>
          <w:lang w:val="es-CO"/>
        </w:rPr>
        <w:t xml:space="preserve">, </w:t>
      </w:r>
      <w:r w:rsidR="12857714" w:rsidRPr="00150FDA">
        <w:rPr>
          <w:rFonts w:ascii="Arial Narrow" w:hAnsi="Arial Narrow"/>
          <w:color w:val="000000" w:themeColor="text1"/>
          <w:sz w:val="26"/>
          <w:szCs w:val="26"/>
          <w:lang w:val="es-CO"/>
        </w:rPr>
        <w:t>todo lo cual sufrió una grave alteración con la aparición de</w:t>
      </w:r>
      <w:r w:rsidR="7A9FBC1E" w:rsidRPr="00150FDA">
        <w:rPr>
          <w:rFonts w:ascii="Arial Narrow" w:hAnsi="Arial Narrow"/>
          <w:color w:val="000000" w:themeColor="text1"/>
          <w:sz w:val="26"/>
          <w:szCs w:val="26"/>
          <w:lang w:val="es-CO"/>
        </w:rPr>
        <w:t>l proceso infeccioso, que indudablemente gener</w:t>
      </w:r>
      <w:r w:rsidR="6486CC87" w:rsidRPr="00150FDA">
        <w:rPr>
          <w:rFonts w:ascii="Arial Narrow" w:hAnsi="Arial Narrow"/>
          <w:color w:val="000000" w:themeColor="text1"/>
          <w:sz w:val="26"/>
          <w:szCs w:val="26"/>
          <w:lang w:val="es-CO"/>
        </w:rPr>
        <w:t>ó</w:t>
      </w:r>
      <w:r w:rsidR="7A9FBC1E" w:rsidRPr="00150FDA">
        <w:rPr>
          <w:rFonts w:ascii="Arial Narrow" w:hAnsi="Arial Narrow"/>
          <w:color w:val="000000" w:themeColor="text1"/>
          <w:sz w:val="26"/>
          <w:szCs w:val="26"/>
          <w:lang w:val="es-CO"/>
        </w:rPr>
        <w:t xml:space="preserve"> su muerte. </w:t>
      </w:r>
      <w:r w:rsidR="7D1BDB9D" w:rsidRPr="00150FDA">
        <w:rPr>
          <w:rFonts w:ascii="Arial Narrow" w:hAnsi="Arial Narrow"/>
          <w:color w:val="000000" w:themeColor="text1"/>
          <w:sz w:val="26"/>
          <w:szCs w:val="26"/>
          <w:lang w:val="es-CO"/>
        </w:rPr>
        <w:t xml:space="preserve">Dicho en otros términos, de no haberse presentado </w:t>
      </w:r>
      <w:r w:rsidR="12857714" w:rsidRPr="00150FDA">
        <w:rPr>
          <w:rFonts w:ascii="Arial Narrow" w:hAnsi="Arial Narrow"/>
          <w:color w:val="000000" w:themeColor="text1"/>
          <w:sz w:val="26"/>
          <w:szCs w:val="26"/>
          <w:lang w:val="es-CO"/>
        </w:rPr>
        <w:t>la infección</w:t>
      </w:r>
      <w:r w:rsidR="282C06A7" w:rsidRPr="00150FDA">
        <w:rPr>
          <w:rFonts w:ascii="Arial Narrow" w:hAnsi="Arial Narrow"/>
          <w:color w:val="000000" w:themeColor="text1"/>
          <w:sz w:val="26"/>
          <w:szCs w:val="26"/>
          <w:lang w:val="es-CO"/>
        </w:rPr>
        <w:t>, el menor no hubiera fallecido.</w:t>
      </w:r>
    </w:p>
    <w:p w14:paraId="6A92A352" w14:textId="46BA6437" w:rsidR="7024A75F" w:rsidRPr="00150FDA" w:rsidRDefault="7024A75F" w:rsidP="00150FDA">
      <w:pPr>
        <w:pStyle w:val="313"/>
        <w:spacing w:line="276" w:lineRule="auto"/>
        <w:jc w:val="both"/>
        <w:rPr>
          <w:rFonts w:ascii="Arial Narrow" w:hAnsi="Arial Narrow"/>
          <w:color w:val="000000" w:themeColor="text1"/>
          <w:sz w:val="26"/>
          <w:szCs w:val="26"/>
          <w:lang w:val="es-CO"/>
        </w:rPr>
      </w:pPr>
    </w:p>
    <w:p w14:paraId="13EDE00D" w14:textId="537B3EEC" w:rsidR="00B4579B" w:rsidRPr="00150FDA" w:rsidRDefault="007B3808" w:rsidP="00150FDA">
      <w:pPr>
        <w:pStyle w:val="313"/>
        <w:spacing w:line="276" w:lineRule="auto"/>
        <w:jc w:val="both"/>
        <w:rPr>
          <w:rFonts w:ascii="Arial Narrow" w:hAnsi="Arial Narrow"/>
          <w:b/>
          <w:bCs/>
          <w:color w:val="000000" w:themeColor="text1"/>
          <w:sz w:val="26"/>
          <w:szCs w:val="26"/>
          <w:lang w:val="es-CO"/>
        </w:rPr>
      </w:pPr>
      <w:r w:rsidRPr="00150FDA">
        <w:rPr>
          <w:rFonts w:ascii="Arial Narrow" w:hAnsi="Arial Narrow"/>
          <w:b/>
          <w:bCs/>
          <w:color w:val="000000" w:themeColor="text1"/>
          <w:sz w:val="26"/>
          <w:szCs w:val="26"/>
          <w:lang w:val="es-CO"/>
        </w:rPr>
        <w:t>5.2.- Causalidad jurídica</w:t>
      </w:r>
      <w:r w:rsidR="00B22377" w:rsidRPr="00150FDA">
        <w:rPr>
          <w:rFonts w:ascii="Arial Narrow" w:hAnsi="Arial Narrow"/>
          <w:b/>
          <w:bCs/>
          <w:color w:val="000000" w:themeColor="text1"/>
          <w:sz w:val="26"/>
          <w:szCs w:val="26"/>
          <w:lang w:val="es-CO"/>
        </w:rPr>
        <w:t>.</w:t>
      </w:r>
    </w:p>
    <w:p w14:paraId="6D88B23B" w14:textId="29080A86" w:rsidR="007B3808" w:rsidRPr="00150FDA" w:rsidRDefault="007B3808" w:rsidP="00150FDA">
      <w:pPr>
        <w:pStyle w:val="313"/>
        <w:spacing w:line="276" w:lineRule="auto"/>
        <w:jc w:val="both"/>
        <w:rPr>
          <w:rFonts w:ascii="Arial Narrow" w:hAnsi="Arial Narrow"/>
          <w:b/>
          <w:bCs/>
          <w:color w:val="000000" w:themeColor="text1"/>
          <w:sz w:val="26"/>
          <w:szCs w:val="26"/>
          <w:lang w:val="es-CO"/>
        </w:rPr>
      </w:pPr>
    </w:p>
    <w:p w14:paraId="348889C7" w14:textId="0E0BFB95" w:rsidR="004D5D57" w:rsidRPr="00150FDA" w:rsidRDefault="004D5D57"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Identificada</w:t>
      </w:r>
      <w:r w:rsidR="006E12CE" w:rsidRPr="00150FDA">
        <w:rPr>
          <w:rFonts w:ascii="Arial Narrow" w:hAnsi="Arial Narrow"/>
          <w:color w:val="000000" w:themeColor="text1"/>
          <w:sz w:val="26"/>
          <w:szCs w:val="26"/>
          <w:lang w:val="es-CO"/>
        </w:rPr>
        <w:t xml:space="preserve"> la causa material del daño, se ocupa la Sala de resolver si </w:t>
      </w:r>
      <w:r w:rsidR="0069018B" w:rsidRPr="00150FDA">
        <w:rPr>
          <w:rFonts w:ascii="Arial Narrow" w:hAnsi="Arial Narrow"/>
          <w:color w:val="000000" w:themeColor="text1"/>
          <w:sz w:val="26"/>
          <w:szCs w:val="26"/>
          <w:lang w:val="es-CO"/>
        </w:rPr>
        <w:t xml:space="preserve">ella </w:t>
      </w:r>
      <w:r w:rsidR="006E12CE" w:rsidRPr="00150FDA">
        <w:rPr>
          <w:rFonts w:ascii="Arial Narrow" w:hAnsi="Arial Narrow"/>
          <w:color w:val="000000" w:themeColor="text1"/>
          <w:sz w:val="26"/>
          <w:szCs w:val="26"/>
          <w:lang w:val="es-CO"/>
        </w:rPr>
        <w:t>resulta atribuible jurídicamente a la sociedad demandada.</w:t>
      </w:r>
      <w:r w:rsidR="0069018B" w:rsidRPr="00150FDA">
        <w:rPr>
          <w:rFonts w:ascii="Arial Narrow" w:hAnsi="Arial Narrow"/>
          <w:color w:val="000000" w:themeColor="text1"/>
          <w:sz w:val="26"/>
          <w:szCs w:val="26"/>
          <w:lang w:val="es-CO"/>
        </w:rPr>
        <w:t xml:space="preserve"> La respuesta es </w:t>
      </w:r>
      <w:r w:rsidR="00DC1E72" w:rsidRPr="00150FDA">
        <w:rPr>
          <w:rFonts w:ascii="Arial Narrow" w:hAnsi="Arial Narrow"/>
          <w:color w:val="000000" w:themeColor="text1"/>
          <w:sz w:val="26"/>
          <w:szCs w:val="26"/>
          <w:lang w:val="es-CO"/>
        </w:rPr>
        <w:t>afirmativa</w:t>
      </w:r>
      <w:r w:rsidR="0069018B" w:rsidRPr="00150FDA">
        <w:rPr>
          <w:rFonts w:ascii="Arial Narrow" w:hAnsi="Arial Narrow"/>
          <w:color w:val="000000" w:themeColor="text1"/>
          <w:sz w:val="26"/>
          <w:szCs w:val="26"/>
          <w:lang w:val="es-CO"/>
        </w:rPr>
        <w:t>.</w:t>
      </w:r>
    </w:p>
    <w:p w14:paraId="5CB66172" w14:textId="5BC54B7F" w:rsidR="0069018B" w:rsidRPr="00150FDA" w:rsidRDefault="0069018B" w:rsidP="00150FDA">
      <w:pPr>
        <w:pStyle w:val="313"/>
        <w:spacing w:line="276" w:lineRule="auto"/>
        <w:jc w:val="both"/>
        <w:rPr>
          <w:rFonts w:ascii="Arial Narrow" w:hAnsi="Arial Narrow"/>
          <w:color w:val="000000" w:themeColor="text1"/>
          <w:sz w:val="26"/>
          <w:szCs w:val="26"/>
          <w:lang w:val="es-CO"/>
        </w:rPr>
      </w:pPr>
    </w:p>
    <w:p w14:paraId="7BAE5FCE" w14:textId="37968195" w:rsidR="003B1FAE" w:rsidRPr="00150FDA" w:rsidRDefault="001443A6" w:rsidP="00150FDA">
      <w:pPr>
        <w:pStyle w:val="Sinespaciado"/>
        <w:spacing w:line="276" w:lineRule="auto"/>
        <w:jc w:val="both"/>
        <w:rPr>
          <w:rFonts w:ascii="Arial Narrow" w:hAnsi="Arial Narrow"/>
          <w:sz w:val="26"/>
          <w:szCs w:val="26"/>
        </w:rPr>
      </w:pPr>
      <w:r w:rsidRPr="00150FDA">
        <w:rPr>
          <w:rFonts w:ascii="Arial Narrow" w:hAnsi="Arial Narrow"/>
          <w:sz w:val="26"/>
          <w:szCs w:val="26"/>
        </w:rPr>
        <w:t>El Decreto 1011 de 2006</w:t>
      </w:r>
      <w:r w:rsidR="00863E89" w:rsidRPr="00150FDA">
        <w:rPr>
          <w:rFonts w:ascii="Arial Narrow" w:hAnsi="Arial Narrow"/>
          <w:sz w:val="26"/>
          <w:szCs w:val="26"/>
        </w:rPr>
        <w:t xml:space="preserve">, actualmente compilado en el Decreto Único Reglamentario del Sector Salud y Protección Social 780 de 2016, </w:t>
      </w:r>
      <w:r w:rsidRPr="00150FDA">
        <w:rPr>
          <w:rFonts w:ascii="Arial Narrow" w:hAnsi="Arial Narrow"/>
          <w:sz w:val="26"/>
          <w:szCs w:val="26"/>
        </w:rPr>
        <w:t>establece el Sistema Obligatorio de Garantía de Calidad de la Atención de Salud del Sistema General de Seguridad Social en Salud</w:t>
      </w:r>
      <w:r w:rsidR="00B96A8E" w:rsidRPr="00150FDA">
        <w:rPr>
          <w:rFonts w:ascii="Arial Narrow" w:hAnsi="Arial Narrow"/>
          <w:sz w:val="26"/>
          <w:szCs w:val="26"/>
        </w:rPr>
        <w:t>. D</w:t>
      </w:r>
      <w:r w:rsidR="006D5F7F" w:rsidRPr="00150FDA">
        <w:rPr>
          <w:rFonts w:ascii="Arial Narrow" w:hAnsi="Arial Narrow"/>
          <w:sz w:val="26"/>
          <w:szCs w:val="26"/>
        </w:rPr>
        <w:t xml:space="preserve">irigido a los prestadores de servicios de salud, entidades promotoras de salud del régimen contributivo o subsidiado, entre otros, </w:t>
      </w:r>
      <w:r w:rsidR="001814FC" w:rsidRPr="00150FDA">
        <w:rPr>
          <w:rFonts w:ascii="Arial Narrow" w:hAnsi="Arial Narrow"/>
          <w:sz w:val="26"/>
          <w:szCs w:val="26"/>
        </w:rPr>
        <w:t>define la atención en salud como el conjunto de servicios que se prestan al usuario en el marco de los procesos propios del aseguramiento, así como de las actividades, procedimientos e intervenciones asistenciales en las fases de promoción y prevención, diagnóstico, tratamiento y rehabilitación que se prestan a toda la población</w:t>
      </w:r>
      <w:r w:rsidR="00376583" w:rsidRPr="00150FDA">
        <w:rPr>
          <w:rFonts w:ascii="Arial Narrow" w:hAnsi="Arial Narrow"/>
          <w:sz w:val="26"/>
          <w:szCs w:val="26"/>
        </w:rPr>
        <w:t xml:space="preserve">. A su turno, </w:t>
      </w:r>
      <w:r w:rsidR="009E50AE" w:rsidRPr="00150FDA">
        <w:rPr>
          <w:rFonts w:ascii="Arial Narrow" w:hAnsi="Arial Narrow"/>
          <w:sz w:val="26"/>
          <w:szCs w:val="26"/>
        </w:rPr>
        <w:t xml:space="preserve">entiende la calidad de la atención de salud como la provisión de servicios de salud a los usuarios individuales y colectivos de manera accesible y equitativa, a través de un nivel profesional </w:t>
      </w:r>
      <w:r w:rsidR="009E50AE" w:rsidRPr="00150FDA">
        <w:rPr>
          <w:rFonts w:ascii="Arial Narrow" w:hAnsi="Arial Narrow"/>
          <w:sz w:val="26"/>
          <w:szCs w:val="26"/>
        </w:rPr>
        <w:lastRenderedPageBreak/>
        <w:t>óptimo, teniendo en cuenta el balance entre beneficios, riesgos y costos, con el propósito de lograr la adhesión y satisfacción de dichos usuarios</w:t>
      </w:r>
      <w:r w:rsidR="003E3683" w:rsidRPr="00150FDA">
        <w:rPr>
          <w:rFonts w:ascii="Arial Narrow" w:hAnsi="Arial Narrow"/>
          <w:sz w:val="26"/>
          <w:szCs w:val="26"/>
        </w:rPr>
        <w:t>.</w:t>
      </w:r>
    </w:p>
    <w:p w14:paraId="7E192DE5" w14:textId="2702A6E0" w:rsidR="003E3683" w:rsidRPr="00150FDA" w:rsidRDefault="003E3683" w:rsidP="00150FDA">
      <w:pPr>
        <w:pStyle w:val="Sinespaciado"/>
        <w:spacing w:line="276" w:lineRule="auto"/>
        <w:jc w:val="both"/>
        <w:rPr>
          <w:rFonts w:ascii="Arial Narrow" w:hAnsi="Arial Narrow"/>
          <w:sz w:val="26"/>
          <w:szCs w:val="26"/>
        </w:rPr>
      </w:pPr>
    </w:p>
    <w:p w14:paraId="2BC89C71" w14:textId="55F8F290" w:rsidR="003E3683" w:rsidRPr="00150FDA" w:rsidRDefault="003E3683" w:rsidP="00150FDA">
      <w:pPr>
        <w:pStyle w:val="Sinespaciado"/>
        <w:spacing w:line="276" w:lineRule="auto"/>
        <w:jc w:val="both"/>
        <w:rPr>
          <w:rFonts w:ascii="Arial Narrow" w:hAnsi="Arial Narrow"/>
          <w:i/>
          <w:iCs/>
          <w:sz w:val="26"/>
          <w:szCs w:val="26"/>
        </w:rPr>
      </w:pPr>
      <w:r w:rsidRPr="00150FDA">
        <w:rPr>
          <w:rFonts w:ascii="Arial Narrow" w:hAnsi="Arial Narrow"/>
          <w:sz w:val="26"/>
          <w:szCs w:val="26"/>
        </w:rPr>
        <w:t>Esa misma norma define el sistema Obligatorio de Garantía de Calidad de Atención en Salud como el conjunto de instituciones, normas, requisitos, mecanismos y procesos deliberados y sistemáticos que desarrolla el sector salud para generar, mantener y mejorar la calidad de los servicios de salud en el país</w:t>
      </w:r>
      <w:r w:rsidR="00364684" w:rsidRPr="00150FDA">
        <w:rPr>
          <w:rFonts w:ascii="Arial Narrow" w:hAnsi="Arial Narrow"/>
          <w:sz w:val="26"/>
          <w:szCs w:val="26"/>
        </w:rPr>
        <w:t xml:space="preserve">, sistema que dentro de sus características encuentra la de seguridad, que </w:t>
      </w:r>
      <w:r w:rsidR="00A11CA9" w:rsidRPr="00150FDA">
        <w:rPr>
          <w:rFonts w:ascii="Arial Narrow" w:hAnsi="Arial Narrow"/>
          <w:sz w:val="26"/>
          <w:szCs w:val="26"/>
        </w:rPr>
        <w:t xml:space="preserve">se </w:t>
      </w:r>
      <w:r w:rsidR="00364684" w:rsidRPr="00150FDA">
        <w:rPr>
          <w:rFonts w:ascii="Arial Narrow" w:hAnsi="Arial Narrow"/>
          <w:sz w:val="26"/>
          <w:szCs w:val="26"/>
        </w:rPr>
        <w:t>plantea en los siguientes términos: “</w:t>
      </w:r>
      <w:r w:rsidR="00364684" w:rsidRPr="00B6462D">
        <w:rPr>
          <w:rFonts w:ascii="Arial Narrow" w:hAnsi="Arial Narrow"/>
          <w:i/>
          <w:iCs/>
          <w:szCs w:val="26"/>
        </w:rPr>
        <w:t>Es el conjunto de elementos estructurales, procesos, instrumentos y metodologías basadas en evidencias científicamente probadas que propenden por minimizar el riesgo de sufrir un evento adverso en el proceso de atención de salud o de mitigar sus consecuencias</w:t>
      </w:r>
      <w:r w:rsidR="000D0009" w:rsidRPr="00150FDA">
        <w:rPr>
          <w:rFonts w:ascii="Arial Narrow" w:hAnsi="Arial Narrow"/>
          <w:i/>
          <w:iCs/>
          <w:sz w:val="26"/>
          <w:szCs w:val="26"/>
        </w:rPr>
        <w:t>”</w:t>
      </w:r>
      <w:r w:rsidR="00364684" w:rsidRPr="00150FDA">
        <w:rPr>
          <w:rFonts w:ascii="Arial Narrow" w:hAnsi="Arial Narrow"/>
          <w:i/>
          <w:iCs/>
          <w:sz w:val="26"/>
          <w:szCs w:val="26"/>
        </w:rPr>
        <w:t>.</w:t>
      </w:r>
    </w:p>
    <w:p w14:paraId="4A7E723A" w14:textId="56E1C1D3" w:rsidR="006C30C3" w:rsidRPr="00150FDA" w:rsidRDefault="006C30C3" w:rsidP="00150FDA">
      <w:pPr>
        <w:pStyle w:val="Sinespaciado"/>
        <w:spacing w:line="276" w:lineRule="auto"/>
        <w:jc w:val="both"/>
        <w:rPr>
          <w:rFonts w:ascii="Arial Narrow" w:hAnsi="Arial Narrow"/>
          <w:i/>
          <w:iCs/>
          <w:sz w:val="26"/>
          <w:szCs w:val="26"/>
        </w:rPr>
      </w:pPr>
    </w:p>
    <w:p w14:paraId="09ED8073" w14:textId="06A65E46" w:rsidR="006C30C3" w:rsidRPr="00150FDA" w:rsidRDefault="00D82DFF" w:rsidP="00150FDA">
      <w:pPr>
        <w:pStyle w:val="Sinespaciado"/>
        <w:spacing w:line="276" w:lineRule="auto"/>
        <w:jc w:val="both"/>
        <w:rPr>
          <w:rFonts w:ascii="Arial Narrow" w:hAnsi="Arial Narrow"/>
          <w:i/>
          <w:iCs/>
          <w:sz w:val="26"/>
          <w:szCs w:val="26"/>
        </w:rPr>
      </w:pPr>
      <w:r w:rsidRPr="00150FDA">
        <w:rPr>
          <w:rFonts w:ascii="Arial Narrow" w:hAnsi="Arial Narrow"/>
          <w:sz w:val="26"/>
          <w:szCs w:val="26"/>
        </w:rPr>
        <w:t xml:space="preserve">La Resolución </w:t>
      </w:r>
      <w:r w:rsidR="007C732F" w:rsidRPr="00150FDA">
        <w:rPr>
          <w:rFonts w:ascii="Arial Narrow" w:hAnsi="Arial Narrow"/>
          <w:sz w:val="26"/>
          <w:szCs w:val="26"/>
        </w:rPr>
        <w:t xml:space="preserve">1446 de 2006 del Ministerio de Protección Social, </w:t>
      </w:r>
      <w:r w:rsidR="00983942" w:rsidRPr="00150FDA">
        <w:rPr>
          <w:rFonts w:ascii="Arial Narrow" w:hAnsi="Arial Narrow"/>
          <w:sz w:val="26"/>
          <w:szCs w:val="26"/>
        </w:rPr>
        <w:t>vigente para cuando ocurrieron los hechos que acá se juzgan</w:t>
      </w:r>
      <w:r w:rsidR="00983942" w:rsidRPr="00150FDA">
        <w:rPr>
          <w:rStyle w:val="Refdenotaalpie"/>
          <w:rFonts w:ascii="Arial Narrow" w:hAnsi="Arial Narrow"/>
          <w:sz w:val="26"/>
          <w:szCs w:val="26"/>
        </w:rPr>
        <w:footnoteReference w:id="25"/>
      </w:r>
      <w:r w:rsidR="00983942" w:rsidRPr="00150FDA">
        <w:rPr>
          <w:rFonts w:ascii="Arial Narrow" w:hAnsi="Arial Narrow"/>
          <w:sz w:val="26"/>
          <w:szCs w:val="26"/>
        </w:rPr>
        <w:t xml:space="preserve">, </w:t>
      </w:r>
      <w:r w:rsidRPr="00150FDA">
        <w:rPr>
          <w:rFonts w:ascii="Arial Narrow" w:hAnsi="Arial Narrow"/>
          <w:i/>
          <w:iCs/>
          <w:sz w:val="26"/>
          <w:szCs w:val="26"/>
        </w:rPr>
        <w:t xml:space="preserve"> </w:t>
      </w:r>
      <w:r w:rsidRPr="00150FDA">
        <w:rPr>
          <w:rFonts w:ascii="Arial Narrow" w:hAnsi="Arial Narrow"/>
          <w:sz w:val="26"/>
          <w:szCs w:val="26"/>
        </w:rPr>
        <w:t>defin</w:t>
      </w:r>
      <w:r w:rsidR="00937072" w:rsidRPr="00150FDA">
        <w:rPr>
          <w:rFonts w:ascii="Arial Narrow" w:hAnsi="Arial Narrow"/>
          <w:sz w:val="26"/>
          <w:szCs w:val="26"/>
        </w:rPr>
        <w:t>ía</w:t>
      </w:r>
      <w:r w:rsidR="002E058A" w:rsidRPr="00150FDA">
        <w:rPr>
          <w:rFonts w:ascii="Arial Narrow" w:hAnsi="Arial Narrow"/>
          <w:sz w:val="26"/>
          <w:szCs w:val="26"/>
        </w:rPr>
        <w:t xml:space="preserve"> </w:t>
      </w:r>
      <w:r w:rsidRPr="00150FDA">
        <w:rPr>
          <w:rFonts w:ascii="Arial Narrow" w:hAnsi="Arial Narrow"/>
          <w:sz w:val="26"/>
          <w:szCs w:val="26"/>
        </w:rPr>
        <w:t>el Sistema de Información para la Calidad y ad</w:t>
      </w:r>
      <w:r w:rsidR="00A704DA" w:rsidRPr="00150FDA">
        <w:rPr>
          <w:rFonts w:ascii="Arial Narrow" w:hAnsi="Arial Narrow"/>
          <w:sz w:val="26"/>
          <w:szCs w:val="26"/>
        </w:rPr>
        <w:t>o</w:t>
      </w:r>
      <w:r w:rsidR="00C82BBC" w:rsidRPr="00150FDA">
        <w:rPr>
          <w:rFonts w:ascii="Arial Narrow" w:hAnsi="Arial Narrow"/>
          <w:sz w:val="26"/>
          <w:szCs w:val="26"/>
        </w:rPr>
        <w:t xml:space="preserve">ptaba </w:t>
      </w:r>
      <w:r w:rsidRPr="00150FDA">
        <w:rPr>
          <w:rFonts w:ascii="Arial Narrow" w:hAnsi="Arial Narrow"/>
          <w:sz w:val="26"/>
          <w:szCs w:val="26"/>
        </w:rPr>
        <w:t>los indicadores de monitor</w:t>
      </w:r>
      <w:r w:rsidR="00C00738" w:rsidRPr="00150FDA">
        <w:rPr>
          <w:rFonts w:ascii="Arial Narrow" w:hAnsi="Arial Narrow"/>
          <w:sz w:val="26"/>
          <w:szCs w:val="26"/>
        </w:rPr>
        <w:t xml:space="preserve">eo </w:t>
      </w:r>
      <w:r w:rsidRPr="00150FDA">
        <w:rPr>
          <w:rFonts w:ascii="Arial Narrow" w:hAnsi="Arial Narrow"/>
          <w:sz w:val="26"/>
          <w:szCs w:val="26"/>
        </w:rPr>
        <w:t>del Sistema Obligatorio de Garantía de Calidad de la Atención en Salud</w:t>
      </w:r>
      <w:r w:rsidR="00B74E8E" w:rsidRPr="00150FDA">
        <w:rPr>
          <w:rFonts w:ascii="Arial Narrow" w:hAnsi="Arial Narrow"/>
          <w:sz w:val="26"/>
          <w:szCs w:val="26"/>
        </w:rPr>
        <w:t xml:space="preserve"> (SOGCS)</w:t>
      </w:r>
      <w:r w:rsidRPr="00150FDA">
        <w:rPr>
          <w:rFonts w:ascii="Arial Narrow" w:hAnsi="Arial Narrow"/>
          <w:sz w:val="26"/>
          <w:szCs w:val="26"/>
        </w:rPr>
        <w:t>.</w:t>
      </w:r>
      <w:r w:rsidR="00372014" w:rsidRPr="00150FDA">
        <w:rPr>
          <w:rFonts w:ascii="Arial Narrow" w:hAnsi="Arial Narrow"/>
          <w:sz w:val="26"/>
          <w:szCs w:val="26"/>
        </w:rPr>
        <w:t xml:space="preserve"> Corresponde</w:t>
      </w:r>
      <w:r w:rsidR="005324D0" w:rsidRPr="00150FDA">
        <w:rPr>
          <w:rFonts w:ascii="Arial Narrow" w:hAnsi="Arial Narrow"/>
          <w:sz w:val="26"/>
          <w:szCs w:val="26"/>
        </w:rPr>
        <w:t>, en cuanto acá interesa,</w:t>
      </w:r>
      <w:r w:rsidR="00372014" w:rsidRPr="00150FDA">
        <w:rPr>
          <w:rFonts w:ascii="Arial Narrow" w:hAnsi="Arial Narrow"/>
          <w:sz w:val="26"/>
          <w:szCs w:val="26"/>
        </w:rPr>
        <w:t xml:space="preserve"> a una estrategia de vigilancia y de gestión de</w:t>
      </w:r>
      <w:r w:rsidR="005324D0" w:rsidRPr="00150FDA">
        <w:rPr>
          <w:rFonts w:ascii="Arial Narrow" w:hAnsi="Arial Narrow"/>
          <w:sz w:val="26"/>
          <w:szCs w:val="26"/>
        </w:rPr>
        <w:t xml:space="preserve"> </w:t>
      </w:r>
      <w:r w:rsidR="00372014" w:rsidRPr="00150FDA">
        <w:rPr>
          <w:rFonts w:ascii="Arial Narrow" w:hAnsi="Arial Narrow"/>
          <w:sz w:val="26"/>
          <w:szCs w:val="26"/>
        </w:rPr>
        <w:t>eventos</w:t>
      </w:r>
      <w:r w:rsidR="00C00738" w:rsidRPr="00150FDA">
        <w:rPr>
          <w:rFonts w:ascii="Arial Narrow" w:hAnsi="Arial Narrow"/>
          <w:sz w:val="26"/>
          <w:szCs w:val="26"/>
        </w:rPr>
        <w:t xml:space="preserve"> </w:t>
      </w:r>
      <w:r w:rsidR="005324D0" w:rsidRPr="00150FDA">
        <w:rPr>
          <w:rFonts w:ascii="Arial Narrow" w:hAnsi="Arial Narrow"/>
          <w:sz w:val="26"/>
          <w:szCs w:val="26"/>
        </w:rPr>
        <w:t xml:space="preserve">adversos. </w:t>
      </w:r>
      <w:r w:rsidR="009D4FF3" w:rsidRPr="00150FDA">
        <w:rPr>
          <w:rFonts w:ascii="Arial Narrow" w:hAnsi="Arial Narrow"/>
          <w:sz w:val="26"/>
          <w:szCs w:val="26"/>
        </w:rPr>
        <w:t xml:space="preserve">Allí, en el nivel de </w:t>
      </w:r>
      <w:proofErr w:type="spellStart"/>
      <w:r w:rsidR="009D4FF3" w:rsidRPr="00150FDA">
        <w:rPr>
          <w:rFonts w:ascii="Arial Narrow" w:hAnsi="Arial Narrow"/>
          <w:sz w:val="26"/>
          <w:szCs w:val="26"/>
        </w:rPr>
        <w:t>monitoría</w:t>
      </w:r>
      <w:proofErr w:type="spellEnd"/>
      <w:r w:rsidR="009D4FF3" w:rsidRPr="00150FDA">
        <w:rPr>
          <w:rFonts w:ascii="Arial Narrow" w:hAnsi="Arial Narrow"/>
          <w:sz w:val="26"/>
          <w:szCs w:val="26"/>
        </w:rPr>
        <w:t xml:space="preserve"> interna, se </w:t>
      </w:r>
      <w:r w:rsidR="00F247E1" w:rsidRPr="00150FDA">
        <w:rPr>
          <w:rFonts w:ascii="Arial Narrow" w:hAnsi="Arial Narrow"/>
          <w:sz w:val="26"/>
          <w:szCs w:val="26"/>
        </w:rPr>
        <w:t>incluye</w:t>
      </w:r>
      <w:r w:rsidR="00937072" w:rsidRPr="00150FDA">
        <w:rPr>
          <w:rFonts w:ascii="Arial Narrow" w:hAnsi="Arial Narrow"/>
          <w:sz w:val="26"/>
          <w:szCs w:val="26"/>
        </w:rPr>
        <w:t>ro</w:t>
      </w:r>
      <w:r w:rsidR="00F247E1" w:rsidRPr="00150FDA">
        <w:rPr>
          <w:rFonts w:ascii="Arial Narrow" w:hAnsi="Arial Narrow"/>
          <w:sz w:val="26"/>
          <w:szCs w:val="26"/>
        </w:rPr>
        <w:t>n los</w:t>
      </w:r>
      <w:r w:rsidR="009D4FF3" w:rsidRPr="00150FDA">
        <w:rPr>
          <w:rFonts w:ascii="Arial Narrow" w:hAnsi="Arial Narrow"/>
          <w:sz w:val="26"/>
          <w:szCs w:val="26"/>
        </w:rPr>
        <w:t xml:space="preserve"> indicadores que se evalúan y los eventos adversos que se vigilan al interior de los actores en la implementación del </w:t>
      </w:r>
      <w:r w:rsidR="005F37D2" w:rsidRPr="00150FDA">
        <w:rPr>
          <w:rFonts w:ascii="Arial Narrow" w:hAnsi="Arial Narrow"/>
          <w:sz w:val="26"/>
          <w:szCs w:val="26"/>
        </w:rPr>
        <w:t>SOGCS</w:t>
      </w:r>
      <w:r w:rsidR="00AF334B" w:rsidRPr="00150FDA">
        <w:rPr>
          <w:rFonts w:ascii="Arial Narrow" w:hAnsi="Arial Narrow"/>
          <w:sz w:val="26"/>
          <w:szCs w:val="26"/>
        </w:rPr>
        <w:t xml:space="preserve">. </w:t>
      </w:r>
      <w:r w:rsidR="00FD06C2" w:rsidRPr="00150FDA">
        <w:rPr>
          <w:rFonts w:ascii="Arial Narrow" w:hAnsi="Arial Narrow"/>
          <w:sz w:val="26"/>
          <w:szCs w:val="26"/>
        </w:rPr>
        <w:t>E</w:t>
      </w:r>
      <w:r w:rsidR="00BA01D1" w:rsidRPr="00150FDA">
        <w:rPr>
          <w:rFonts w:ascii="Arial Narrow" w:hAnsi="Arial Narrow"/>
          <w:sz w:val="26"/>
          <w:szCs w:val="26"/>
        </w:rPr>
        <w:t xml:space="preserve">n el Anexo Técnico que forma parte integral de la resolución se incluye </w:t>
      </w:r>
      <w:r w:rsidR="00013C67" w:rsidRPr="00150FDA">
        <w:rPr>
          <w:rFonts w:ascii="Arial Narrow" w:hAnsi="Arial Narrow"/>
          <w:sz w:val="26"/>
          <w:szCs w:val="26"/>
        </w:rPr>
        <w:t>la tasa de infección intrahospitalaria</w:t>
      </w:r>
      <w:r w:rsidR="00C058AC" w:rsidRPr="00150FDA">
        <w:rPr>
          <w:rFonts w:ascii="Arial Narrow" w:hAnsi="Arial Narrow"/>
          <w:sz w:val="26"/>
          <w:szCs w:val="26"/>
        </w:rPr>
        <w:t xml:space="preserve"> (indicad</w:t>
      </w:r>
      <w:r w:rsidR="00322F28" w:rsidRPr="00150FDA">
        <w:rPr>
          <w:rFonts w:ascii="Arial Narrow" w:hAnsi="Arial Narrow"/>
          <w:sz w:val="26"/>
          <w:szCs w:val="26"/>
        </w:rPr>
        <w:t>or</w:t>
      </w:r>
      <w:r w:rsidR="00C058AC" w:rsidRPr="00150FDA">
        <w:rPr>
          <w:rFonts w:ascii="Arial Narrow" w:hAnsi="Arial Narrow"/>
          <w:sz w:val="26"/>
          <w:szCs w:val="26"/>
        </w:rPr>
        <w:t xml:space="preserve"> nivel </w:t>
      </w:r>
      <w:proofErr w:type="spellStart"/>
      <w:r w:rsidR="00C058AC" w:rsidRPr="00150FDA">
        <w:rPr>
          <w:rFonts w:ascii="Arial Narrow" w:hAnsi="Arial Narrow"/>
          <w:sz w:val="26"/>
          <w:szCs w:val="26"/>
        </w:rPr>
        <w:t>monitor</w:t>
      </w:r>
      <w:r w:rsidR="00322F28" w:rsidRPr="00150FDA">
        <w:rPr>
          <w:rFonts w:ascii="Arial Narrow" w:hAnsi="Arial Narrow"/>
          <w:sz w:val="26"/>
          <w:szCs w:val="26"/>
        </w:rPr>
        <w:t>í</w:t>
      </w:r>
      <w:r w:rsidR="00C058AC" w:rsidRPr="00150FDA">
        <w:rPr>
          <w:rFonts w:ascii="Arial Narrow" w:hAnsi="Arial Narrow"/>
          <w:sz w:val="26"/>
          <w:szCs w:val="26"/>
        </w:rPr>
        <w:t>a</w:t>
      </w:r>
      <w:proofErr w:type="spellEnd"/>
      <w:r w:rsidR="00C058AC" w:rsidRPr="00150FDA">
        <w:rPr>
          <w:rFonts w:ascii="Arial Narrow" w:hAnsi="Arial Narrow"/>
          <w:sz w:val="26"/>
          <w:szCs w:val="26"/>
        </w:rPr>
        <w:t xml:space="preserve"> del sistema) bajo el dominio gerencia de riesgo, para las </w:t>
      </w:r>
      <w:proofErr w:type="spellStart"/>
      <w:r w:rsidR="00C058AC" w:rsidRPr="00150FDA">
        <w:rPr>
          <w:rFonts w:ascii="Arial Narrow" w:hAnsi="Arial Narrow"/>
          <w:sz w:val="26"/>
          <w:szCs w:val="26"/>
        </w:rPr>
        <w:t>IPSs</w:t>
      </w:r>
      <w:proofErr w:type="spellEnd"/>
      <w:r w:rsidR="00C058AC" w:rsidRPr="00150FDA">
        <w:rPr>
          <w:rFonts w:ascii="Arial Narrow" w:hAnsi="Arial Narrow"/>
          <w:sz w:val="26"/>
          <w:szCs w:val="26"/>
        </w:rPr>
        <w:t xml:space="preserve">, </w:t>
      </w:r>
      <w:r w:rsidR="003D1E4C" w:rsidRPr="00150FDA">
        <w:rPr>
          <w:rFonts w:ascii="Arial Narrow" w:hAnsi="Arial Narrow"/>
          <w:sz w:val="26"/>
          <w:szCs w:val="26"/>
        </w:rPr>
        <w:t xml:space="preserve">y en la ficha técnica se define </w:t>
      </w:r>
      <w:r w:rsidR="003D1E4C" w:rsidRPr="00150FDA">
        <w:rPr>
          <w:rFonts w:ascii="Arial Narrow" w:hAnsi="Arial Narrow"/>
          <w:i/>
          <w:iCs/>
          <w:sz w:val="26"/>
          <w:szCs w:val="26"/>
        </w:rPr>
        <w:t>como la incidencia de infecciones que aparecen dentro del ámbito hospitalario o asistencial, como complicación de un proceso de atención ambulatorio o con internación. A través de él puede monitorizarse la eficiencia de los procesos de asepsia y antisepsia utilizados para el control de microorganismos patógenos en el personal asistencial, las áreas físicas, los equipos y materiales de la institución.</w:t>
      </w:r>
      <w:r w:rsidR="00013C67" w:rsidRPr="00150FDA">
        <w:rPr>
          <w:rFonts w:ascii="Arial Narrow" w:hAnsi="Arial Narrow"/>
          <w:i/>
          <w:iCs/>
          <w:sz w:val="26"/>
          <w:szCs w:val="26"/>
        </w:rPr>
        <w:t xml:space="preserve"> </w:t>
      </w:r>
    </w:p>
    <w:p w14:paraId="09F99BD3" w14:textId="4CC33813" w:rsidR="006C30C3" w:rsidRPr="00150FDA" w:rsidRDefault="006C30C3" w:rsidP="00150FDA">
      <w:pPr>
        <w:pStyle w:val="Sinespaciado"/>
        <w:spacing w:line="276" w:lineRule="auto"/>
        <w:jc w:val="both"/>
        <w:rPr>
          <w:rFonts w:ascii="Arial Narrow" w:hAnsi="Arial Narrow"/>
          <w:sz w:val="26"/>
          <w:szCs w:val="26"/>
        </w:rPr>
      </w:pPr>
    </w:p>
    <w:p w14:paraId="784B1DD8" w14:textId="4AA49ECF" w:rsidR="003F493F" w:rsidRPr="00150FDA" w:rsidRDefault="00FD381E" w:rsidP="00150FDA">
      <w:pPr>
        <w:pStyle w:val="Sinespaciado"/>
        <w:spacing w:line="276" w:lineRule="auto"/>
        <w:jc w:val="both"/>
        <w:rPr>
          <w:rFonts w:ascii="Arial Narrow" w:hAnsi="Arial Narrow"/>
          <w:sz w:val="26"/>
          <w:szCs w:val="26"/>
        </w:rPr>
      </w:pPr>
      <w:r w:rsidRPr="00150FDA">
        <w:rPr>
          <w:rFonts w:ascii="Arial Narrow" w:hAnsi="Arial Narrow"/>
          <w:sz w:val="26"/>
          <w:szCs w:val="26"/>
        </w:rPr>
        <w:t>En</w:t>
      </w:r>
      <w:r w:rsidR="003F493F" w:rsidRPr="00150FDA">
        <w:rPr>
          <w:rFonts w:ascii="Arial Narrow" w:hAnsi="Arial Narrow"/>
          <w:sz w:val="26"/>
          <w:szCs w:val="26"/>
        </w:rPr>
        <w:t xml:space="preserve"> </w:t>
      </w:r>
      <w:r w:rsidR="00207D41" w:rsidRPr="00150FDA">
        <w:rPr>
          <w:rFonts w:ascii="Arial Narrow" w:hAnsi="Arial Narrow"/>
          <w:sz w:val="26"/>
          <w:szCs w:val="26"/>
        </w:rPr>
        <w:t>el año</w:t>
      </w:r>
      <w:r w:rsidRPr="00150FDA">
        <w:rPr>
          <w:rFonts w:ascii="Arial Narrow" w:hAnsi="Arial Narrow"/>
          <w:sz w:val="26"/>
          <w:szCs w:val="26"/>
        </w:rPr>
        <w:t xml:space="preserve"> 2008 el Ministerio de la Protección Social</w:t>
      </w:r>
      <w:r w:rsidR="00145EAF" w:rsidRPr="00150FDA">
        <w:rPr>
          <w:rFonts w:ascii="Arial Narrow" w:hAnsi="Arial Narrow"/>
          <w:sz w:val="26"/>
          <w:szCs w:val="26"/>
        </w:rPr>
        <w:t xml:space="preserve"> </w:t>
      </w:r>
      <w:r w:rsidR="00987466" w:rsidRPr="00150FDA">
        <w:rPr>
          <w:rFonts w:ascii="Arial Narrow" w:hAnsi="Arial Narrow"/>
          <w:sz w:val="26"/>
          <w:szCs w:val="26"/>
        </w:rPr>
        <w:t xml:space="preserve">expidió la guía sobre </w:t>
      </w:r>
      <w:r w:rsidR="00145EAF" w:rsidRPr="00150FDA">
        <w:rPr>
          <w:rFonts w:ascii="Arial Narrow" w:hAnsi="Arial Narrow"/>
          <w:sz w:val="26"/>
          <w:szCs w:val="26"/>
        </w:rPr>
        <w:t>Lineamientos para la</w:t>
      </w:r>
      <w:r w:rsidR="00987466" w:rsidRPr="00150FDA">
        <w:rPr>
          <w:rFonts w:ascii="Arial Narrow" w:hAnsi="Arial Narrow"/>
          <w:sz w:val="26"/>
          <w:szCs w:val="26"/>
        </w:rPr>
        <w:t xml:space="preserve"> </w:t>
      </w:r>
      <w:r w:rsidR="00145EAF" w:rsidRPr="00150FDA">
        <w:rPr>
          <w:rFonts w:ascii="Arial Narrow" w:hAnsi="Arial Narrow"/>
          <w:sz w:val="26"/>
          <w:szCs w:val="26"/>
        </w:rPr>
        <w:t>implementación de la</w:t>
      </w:r>
      <w:r w:rsidR="00987466" w:rsidRPr="00150FDA">
        <w:rPr>
          <w:rFonts w:ascii="Arial Narrow" w:hAnsi="Arial Narrow"/>
          <w:sz w:val="26"/>
          <w:szCs w:val="26"/>
        </w:rPr>
        <w:t xml:space="preserve"> </w:t>
      </w:r>
      <w:r w:rsidR="00145EAF" w:rsidRPr="00150FDA">
        <w:rPr>
          <w:rFonts w:ascii="Arial Narrow" w:hAnsi="Arial Narrow"/>
          <w:sz w:val="26"/>
          <w:szCs w:val="26"/>
        </w:rPr>
        <w:t>Política de Seguridad</w:t>
      </w:r>
      <w:r w:rsidR="00987466" w:rsidRPr="00150FDA">
        <w:rPr>
          <w:rFonts w:ascii="Arial Narrow" w:hAnsi="Arial Narrow"/>
          <w:sz w:val="26"/>
          <w:szCs w:val="26"/>
        </w:rPr>
        <w:t xml:space="preserve"> </w:t>
      </w:r>
      <w:r w:rsidR="00145EAF" w:rsidRPr="00150FDA">
        <w:rPr>
          <w:rFonts w:ascii="Arial Narrow" w:hAnsi="Arial Narrow"/>
          <w:sz w:val="26"/>
          <w:szCs w:val="26"/>
        </w:rPr>
        <w:t>del Paciente</w:t>
      </w:r>
      <w:r w:rsidR="00473121" w:rsidRPr="00150FDA">
        <w:rPr>
          <w:rStyle w:val="Refdenotaalpie"/>
          <w:rFonts w:ascii="Arial Narrow" w:hAnsi="Arial Narrow"/>
          <w:sz w:val="26"/>
          <w:szCs w:val="26"/>
        </w:rPr>
        <w:footnoteReference w:id="26"/>
      </w:r>
      <w:r w:rsidR="00AC6041" w:rsidRPr="00150FDA">
        <w:rPr>
          <w:rFonts w:ascii="Arial Narrow" w:hAnsi="Arial Narrow"/>
          <w:sz w:val="26"/>
          <w:szCs w:val="26"/>
        </w:rPr>
        <w:t>. Se explicó allí que la iniciativa se lidera por el SOGCS, y su objetivo e</w:t>
      </w:r>
      <w:r w:rsidR="00161F1C" w:rsidRPr="00150FDA">
        <w:rPr>
          <w:rFonts w:ascii="Arial Narrow" w:hAnsi="Arial Narrow"/>
          <w:sz w:val="26"/>
          <w:szCs w:val="26"/>
        </w:rPr>
        <w:t>s</w:t>
      </w:r>
      <w:r w:rsidR="00AC6041" w:rsidRPr="00150FDA">
        <w:rPr>
          <w:rFonts w:ascii="Arial Narrow" w:hAnsi="Arial Narrow"/>
          <w:sz w:val="26"/>
          <w:szCs w:val="26"/>
        </w:rPr>
        <w:t xml:space="preserve"> prevenir la ocurrencia de situaciones que afecten la seguridad del paciente,</w:t>
      </w:r>
      <w:r w:rsidR="00762799" w:rsidRPr="00150FDA">
        <w:rPr>
          <w:rFonts w:ascii="Arial Narrow" w:hAnsi="Arial Narrow"/>
          <w:sz w:val="26"/>
          <w:szCs w:val="26"/>
        </w:rPr>
        <w:t xml:space="preserve"> </w:t>
      </w:r>
      <w:r w:rsidR="00AC6041" w:rsidRPr="00150FDA">
        <w:rPr>
          <w:rFonts w:ascii="Arial Narrow" w:hAnsi="Arial Narrow"/>
          <w:sz w:val="26"/>
          <w:szCs w:val="26"/>
        </w:rPr>
        <w:t xml:space="preserve">reducir y de ser posible eliminar la ocurrencia de </w:t>
      </w:r>
      <w:r w:rsidR="0059069E" w:rsidRPr="00150FDA">
        <w:rPr>
          <w:rFonts w:ascii="Arial Narrow" w:hAnsi="Arial Narrow"/>
          <w:sz w:val="26"/>
          <w:szCs w:val="26"/>
        </w:rPr>
        <w:t>e</w:t>
      </w:r>
      <w:r w:rsidR="00AC6041" w:rsidRPr="00150FDA">
        <w:rPr>
          <w:rFonts w:ascii="Arial Narrow" w:hAnsi="Arial Narrow"/>
          <w:sz w:val="26"/>
          <w:szCs w:val="26"/>
        </w:rPr>
        <w:t>ventos adversos para contar</w:t>
      </w:r>
      <w:r w:rsidR="00762799" w:rsidRPr="00150FDA">
        <w:rPr>
          <w:rFonts w:ascii="Arial Narrow" w:hAnsi="Arial Narrow"/>
          <w:sz w:val="26"/>
          <w:szCs w:val="26"/>
        </w:rPr>
        <w:t xml:space="preserve"> </w:t>
      </w:r>
      <w:r w:rsidR="00AC6041" w:rsidRPr="00150FDA">
        <w:rPr>
          <w:rFonts w:ascii="Arial Narrow" w:hAnsi="Arial Narrow"/>
          <w:sz w:val="26"/>
          <w:szCs w:val="26"/>
        </w:rPr>
        <w:t>con instituciones seguras y competitivas internacionalmente</w:t>
      </w:r>
      <w:r w:rsidR="00093F12" w:rsidRPr="00150FDA">
        <w:rPr>
          <w:rFonts w:ascii="Arial Narrow" w:hAnsi="Arial Narrow"/>
          <w:sz w:val="26"/>
          <w:szCs w:val="26"/>
        </w:rPr>
        <w:t xml:space="preserve"> (página 9)</w:t>
      </w:r>
      <w:r w:rsidR="0059069E" w:rsidRPr="00150FDA">
        <w:rPr>
          <w:rFonts w:ascii="Arial Narrow" w:hAnsi="Arial Narrow"/>
          <w:sz w:val="26"/>
          <w:szCs w:val="26"/>
        </w:rPr>
        <w:t xml:space="preserve">. Se afirma que las acciones requeridas se derivan de la tipificación de acuerdo con la frecuencia y severidad de los riesgos identificados, indicando en primer lugar la infección nosocomial (página 19), </w:t>
      </w:r>
      <w:r w:rsidR="000C3F96" w:rsidRPr="00150FDA">
        <w:rPr>
          <w:rFonts w:ascii="Arial Narrow" w:hAnsi="Arial Narrow"/>
          <w:sz w:val="26"/>
          <w:szCs w:val="26"/>
        </w:rPr>
        <w:t>y en su anexo 2 se clasificación los tipos de atención en salud insegura que pueden causar eventos adversos</w:t>
      </w:r>
      <w:r w:rsidR="000E6443" w:rsidRPr="00150FDA">
        <w:rPr>
          <w:rFonts w:ascii="Arial Narrow" w:hAnsi="Arial Narrow"/>
          <w:sz w:val="26"/>
          <w:szCs w:val="26"/>
        </w:rPr>
        <w:t xml:space="preserve"> (Adaptación para uso en Colombia, de la clasificación propuesta en la “</w:t>
      </w:r>
      <w:r w:rsidR="000E6443" w:rsidRPr="00B6462D">
        <w:rPr>
          <w:rFonts w:ascii="Arial Narrow" w:hAnsi="Arial Narrow"/>
          <w:szCs w:val="26"/>
        </w:rPr>
        <w:t xml:space="preserve">International </w:t>
      </w:r>
      <w:proofErr w:type="spellStart"/>
      <w:r w:rsidR="000E6443" w:rsidRPr="00B6462D">
        <w:rPr>
          <w:rFonts w:ascii="Arial Narrow" w:hAnsi="Arial Narrow"/>
          <w:szCs w:val="26"/>
        </w:rPr>
        <w:t>Classification</w:t>
      </w:r>
      <w:proofErr w:type="spellEnd"/>
      <w:r w:rsidR="000E6443" w:rsidRPr="00B6462D">
        <w:rPr>
          <w:rFonts w:ascii="Arial Narrow" w:hAnsi="Arial Narrow"/>
          <w:szCs w:val="26"/>
        </w:rPr>
        <w:t xml:space="preserve"> </w:t>
      </w:r>
      <w:proofErr w:type="spellStart"/>
      <w:r w:rsidR="000E6443" w:rsidRPr="00B6462D">
        <w:rPr>
          <w:rFonts w:ascii="Arial Narrow" w:hAnsi="Arial Narrow"/>
          <w:szCs w:val="26"/>
        </w:rPr>
        <w:t>for</w:t>
      </w:r>
      <w:proofErr w:type="spellEnd"/>
      <w:r w:rsidR="000E6443" w:rsidRPr="00B6462D">
        <w:rPr>
          <w:rFonts w:ascii="Arial Narrow" w:hAnsi="Arial Narrow"/>
          <w:szCs w:val="26"/>
        </w:rPr>
        <w:t xml:space="preserve"> </w:t>
      </w:r>
      <w:proofErr w:type="spellStart"/>
      <w:r w:rsidR="000E6443" w:rsidRPr="00B6462D">
        <w:rPr>
          <w:rFonts w:ascii="Arial Narrow" w:hAnsi="Arial Narrow"/>
          <w:szCs w:val="26"/>
        </w:rPr>
        <w:t>Patient</w:t>
      </w:r>
      <w:proofErr w:type="spellEnd"/>
      <w:r w:rsidR="000E6443" w:rsidRPr="00B6462D">
        <w:rPr>
          <w:rFonts w:ascii="Arial Narrow" w:hAnsi="Arial Narrow"/>
          <w:szCs w:val="26"/>
        </w:rPr>
        <w:t xml:space="preserve"> Safety</w:t>
      </w:r>
      <w:r w:rsidR="000E6443" w:rsidRPr="00150FDA">
        <w:rPr>
          <w:rFonts w:ascii="Arial Narrow" w:hAnsi="Arial Narrow"/>
          <w:sz w:val="26"/>
          <w:szCs w:val="26"/>
        </w:rPr>
        <w:t xml:space="preserve">”, 1.0 de la Alianza Mundial para la Seguridad del Paciente de la O.M.S.), dentro de ellos </w:t>
      </w:r>
      <w:r w:rsidR="00950F1F" w:rsidRPr="00150FDA">
        <w:rPr>
          <w:rFonts w:ascii="Arial Narrow" w:hAnsi="Arial Narrow"/>
          <w:sz w:val="26"/>
          <w:szCs w:val="26"/>
        </w:rPr>
        <w:t xml:space="preserve">la </w:t>
      </w:r>
      <w:r w:rsidR="00CC0FC1" w:rsidRPr="00150FDA">
        <w:rPr>
          <w:rFonts w:ascii="Arial Narrow" w:hAnsi="Arial Narrow"/>
          <w:sz w:val="26"/>
          <w:szCs w:val="26"/>
        </w:rPr>
        <w:t>i</w:t>
      </w:r>
      <w:r w:rsidR="00950F1F" w:rsidRPr="00150FDA">
        <w:rPr>
          <w:rFonts w:ascii="Arial Narrow" w:hAnsi="Arial Narrow"/>
          <w:sz w:val="26"/>
          <w:szCs w:val="26"/>
        </w:rPr>
        <w:t>nfección ocasionada por la atención en salud (tipo 4).</w:t>
      </w:r>
    </w:p>
    <w:p w14:paraId="4D8DDA02" w14:textId="77777777" w:rsidR="006C30C3" w:rsidRPr="00150FDA" w:rsidRDefault="006C30C3" w:rsidP="00150FDA">
      <w:pPr>
        <w:pStyle w:val="Sinespaciado"/>
        <w:spacing w:line="276" w:lineRule="auto"/>
        <w:jc w:val="both"/>
        <w:rPr>
          <w:rFonts w:ascii="Arial Narrow" w:hAnsi="Arial Narrow"/>
          <w:i/>
          <w:iCs/>
          <w:sz w:val="26"/>
          <w:szCs w:val="26"/>
        </w:rPr>
      </w:pPr>
    </w:p>
    <w:p w14:paraId="06236347" w14:textId="3E833069" w:rsidR="003A58DF" w:rsidRPr="00150FDA" w:rsidRDefault="003A58DF" w:rsidP="00150FDA">
      <w:pPr>
        <w:pStyle w:val="Sinespaciado"/>
        <w:spacing w:line="276" w:lineRule="auto"/>
        <w:jc w:val="both"/>
        <w:rPr>
          <w:rFonts w:ascii="Arial Narrow" w:hAnsi="Arial Narrow"/>
          <w:sz w:val="26"/>
          <w:szCs w:val="26"/>
        </w:rPr>
      </w:pPr>
      <w:r w:rsidRPr="00150FDA">
        <w:rPr>
          <w:rFonts w:ascii="Arial Narrow" w:hAnsi="Arial Narrow"/>
          <w:sz w:val="26"/>
          <w:szCs w:val="26"/>
        </w:rPr>
        <w:t xml:space="preserve">En el </w:t>
      </w:r>
      <w:r w:rsidR="001A466D" w:rsidRPr="00150FDA">
        <w:rPr>
          <w:rFonts w:ascii="Arial Narrow" w:hAnsi="Arial Narrow"/>
          <w:sz w:val="26"/>
          <w:szCs w:val="26"/>
        </w:rPr>
        <w:t xml:space="preserve">anterior </w:t>
      </w:r>
      <w:r w:rsidRPr="00150FDA">
        <w:rPr>
          <w:rFonts w:ascii="Arial Narrow" w:hAnsi="Arial Narrow"/>
          <w:sz w:val="26"/>
          <w:szCs w:val="26"/>
        </w:rPr>
        <w:t xml:space="preserve">contexto, las entidades hospitalarias deben </w:t>
      </w:r>
      <w:r w:rsidRPr="00150FDA">
        <w:rPr>
          <w:rFonts w:ascii="Arial Narrow" w:hAnsi="Arial Narrow"/>
          <w:i/>
          <w:iCs/>
          <w:sz w:val="26"/>
          <w:szCs w:val="26"/>
        </w:rPr>
        <w:t>“</w:t>
      </w:r>
      <w:r w:rsidRPr="00B6462D">
        <w:rPr>
          <w:rFonts w:ascii="Arial Narrow" w:hAnsi="Arial Narrow"/>
          <w:i/>
          <w:iCs/>
          <w:szCs w:val="26"/>
        </w:rPr>
        <w:t>…</w:t>
      </w:r>
      <w:r w:rsidR="00B6462D" w:rsidRPr="00B6462D">
        <w:rPr>
          <w:rFonts w:ascii="Arial Narrow" w:hAnsi="Arial Narrow"/>
          <w:i/>
          <w:iCs/>
          <w:szCs w:val="26"/>
        </w:rPr>
        <w:t xml:space="preserve"> </w:t>
      </w:r>
      <w:r w:rsidRPr="00B6462D">
        <w:rPr>
          <w:rFonts w:ascii="Arial Narrow" w:hAnsi="Arial Narrow"/>
          <w:i/>
          <w:iCs/>
          <w:szCs w:val="26"/>
        </w:rPr>
        <w:t xml:space="preserve">de tomar todas las medidas necesarias para que [el paciente] no sufra ningún accidente en el curso o con ocasión del cumplimiento </w:t>
      </w:r>
      <w:r w:rsidRPr="00B6462D">
        <w:rPr>
          <w:rFonts w:ascii="Arial Narrow" w:hAnsi="Arial Narrow"/>
          <w:i/>
          <w:iCs/>
          <w:szCs w:val="26"/>
        </w:rPr>
        <w:lastRenderedPageBreak/>
        <w:t>de las prestaciones esenciales que por razón del contrato dicho centro asume</w:t>
      </w:r>
      <w:r w:rsidRPr="00150FDA">
        <w:rPr>
          <w:rFonts w:ascii="Arial Narrow" w:hAnsi="Arial Narrow"/>
          <w:i/>
          <w:iCs/>
          <w:sz w:val="26"/>
          <w:szCs w:val="26"/>
        </w:rPr>
        <w:t xml:space="preserve">” (GJ. T.CLXXX, pág. 421, citada en SC-003 de 1º de febrero de 1993, rad. </w:t>
      </w:r>
      <w:proofErr w:type="spellStart"/>
      <w:r w:rsidRPr="00150FDA">
        <w:rPr>
          <w:rFonts w:ascii="Arial Narrow" w:hAnsi="Arial Narrow"/>
          <w:i/>
          <w:iCs/>
          <w:sz w:val="26"/>
          <w:szCs w:val="26"/>
        </w:rPr>
        <w:t>n°</w:t>
      </w:r>
      <w:proofErr w:type="spellEnd"/>
      <w:r w:rsidRPr="00150FDA">
        <w:rPr>
          <w:rFonts w:ascii="Arial Narrow" w:hAnsi="Arial Narrow"/>
          <w:i/>
          <w:iCs/>
          <w:sz w:val="26"/>
          <w:szCs w:val="26"/>
        </w:rPr>
        <w:t>. 3532).</w:t>
      </w:r>
      <w:r w:rsidR="00342A09" w:rsidRPr="00150FDA">
        <w:rPr>
          <w:rFonts w:ascii="Arial Narrow" w:hAnsi="Arial Narrow"/>
          <w:i/>
          <w:iCs/>
          <w:sz w:val="26"/>
          <w:szCs w:val="26"/>
        </w:rPr>
        <w:t xml:space="preserve"> </w:t>
      </w:r>
      <w:r w:rsidR="00DD4D63" w:rsidRPr="00150FDA">
        <w:rPr>
          <w:rFonts w:ascii="Arial Narrow" w:hAnsi="Arial Narrow"/>
          <w:sz w:val="26"/>
          <w:szCs w:val="26"/>
        </w:rPr>
        <w:t xml:space="preserve">En ese sentido, </w:t>
      </w:r>
      <w:r w:rsidRPr="00150FDA">
        <w:rPr>
          <w:rFonts w:ascii="Arial Narrow" w:hAnsi="Arial Narrow"/>
          <w:sz w:val="26"/>
          <w:szCs w:val="26"/>
        </w:rPr>
        <w:t xml:space="preserve">merecen connotación especial las infecciones intrahospitalarias, </w:t>
      </w:r>
      <w:r w:rsidR="001F7A30" w:rsidRPr="00150FDA">
        <w:rPr>
          <w:rFonts w:ascii="Arial Narrow" w:hAnsi="Arial Narrow"/>
          <w:sz w:val="26"/>
          <w:szCs w:val="26"/>
        </w:rPr>
        <w:t>o</w:t>
      </w:r>
      <w:r w:rsidR="007D62F7" w:rsidRPr="00150FDA">
        <w:rPr>
          <w:rFonts w:ascii="Arial Narrow" w:hAnsi="Arial Narrow"/>
          <w:sz w:val="26"/>
          <w:szCs w:val="26"/>
        </w:rPr>
        <w:t xml:space="preserve"> infecciones asociadas a la atención en salud, </w:t>
      </w:r>
      <w:r w:rsidR="001F7A30" w:rsidRPr="00150FDA">
        <w:rPr>
          <w:rFonts w:ascii="Arial Narrow" w:hAnsi="Arial Narrow"/>
          <w:sz w:val="26"/>
          <w:szCs w:val="26"/>
        </w:rPr>
        <w:t>sobre</w:t>
      </w:r>
      <w:r w:rsidR="00E4051B" w:rsidRPr="00150FDA">
        <w:rPr>
          <w:rFonts w:ascii="Arial Narrow" w:hAnsi="Arial Narrow"/>
          <w:sz w:val="26"/>
          <w:szCs w:val="26"/>
        </w:rPr>
        <w:t xml:space="preserve"> </w:t>
      </w:r>
      <w:r w:rsidR="00E6687E" w:rsidRPr="00150FDA">
        <w:rPr>
          <w:rFonts w:ascii="Arial Narrow" w:hAnsi="Arial Narrow"/>
          <w:sz w:val="26"/>
          <w:szCs w:val="26"/>
        </w:rPr>
        <w:t>cuyo deber</w:t>
      </w:r>
      <w:r w:rsidR="00E4051B" w:rsidRPr="00150FDA">
        <w:rPr>
          <w:rFonts w:ascii="Arial Narrow" w:hAnsi="Arial Narrow"/>
          <w:sz w:val="26"/>
          <w:szCs w:val="26"/>
        </w:rPr>
        <w:t xml:space="preserve"> de evitarlas </w:t>
      </w:r>
      <w:r w:rsidR="001F7A30" w:rsidRPr="00150FDA">
        <w:rPr>
          <w:rFonts w:ascii="Arial Narrow" w:hAnsi="Arial Narrow"/>
          <w:sz w:val="26"/>
          <w:szCs w:val="26"/>
        </w:rPr>
        <w:t xml:space="preserve">ha señalado </w:t>
      </w:r>
      <w:r w:rsidR="007D62F7" w:rsidRPr="00150FDA">
        <w:rPr>
          <w:rFonts w:ascii="Arial Narrow" w:hAnsi="Arial Narrow"/>
          <w:sz w:val="26"/>
          <w:szCs w:val="26"/>
        </w:rPr>
        <w:t xml:space="preserve">la jurisprudencia de la Corte Suprema de </w:t>
      </w:r>
      <w:r w:rsidR="00FB5465" w:rsidRPr="00150FDA">
        <w:rPr>
          <w:rFonts w:ascii="Arial Narrow" w:hAnsi="Arial Narrow"/>
          <w:sz w:val="26"/>
          <w:szCs w:val="26"/>
        </w:rPr>
        <w:t>Justicia</w:t>
      </w:r>
      <w:r w:rsidR="00DD4D63" w:rsidRPr="00150FDA">
        <w:rPr>
          <w:rFonts w:ascii="Arial Narrow" w:hAnsi="Arial Narrow"/>
          <w:sz w:val="26"/>
          <w:szCs w:val="26"/>
        </w:rPr>
        <w:t>:</w:t>
      </w:r>
      <w:r w:rsidRPr="00150FDA">
        <w:rPr>
          <w:rFonts w:ascii="Arial Narrow" w:hAnsi="Arial Narrow"/>
          <w:sz w:val="26"/>
          <w:szCs w:val="26"/>
        </w:rPr>
        <w:t xml:space="preserve"> </w:t>
      </w:r>
    </w:p>
    <w:p w14:paraId="16A445CE" w14:textId="77777777" w:rsidR="003A58DF" w:rsidRPr="00150FDA" w:rsidRDefault="003A58DF" w:rsidP="00150FDA">
      <w:pPr>
        <w:pStyle w:val="Sinespaciado"/>
        <w:spacing w:line="276" w:lineRule="auto"/>
        <w:jc w:val="both"/>
        <w:rPr>
          <w:rFonts w:ascii="Arial Narrow" w:hAnsi="Arial Narrow"/>
          <w:sz w:val="26"/>
          <w:szCs w:val="26"/>
        </w:rPr>
      </w:pPr>
    </w:p>
    <w:p w14:paraId="3716AD5A" w14:textId="77777777" w:rsidR="003A58DF" w:rsidRPr="00871B09" w:rsidRDefault="003A58DF" w:rsidP="00871B09">
      <w:pPr>
        <w:pStyle w:val="Sinespaciado"/>
        <w:ind w:left="426" w:right="420"/>
        <w:jc w:val="both"/>
        <w:rPr>
          <w:rFonts w:ascii="Arial Narrow" w:hAnsi="Arial Narrow"/>
          <w:i/>
          <w:iCs/>
          <w:szCs w:val="26"/>
        </w:rPr>
      </w:pPr>
      <w:r w:rsidRPr="00871B09">
        <w:rPr>
          <w:rFonts w:ascii="Arial Narrow" w:hAnsi="Arial Narrow"/>
          <w:i/>
          <w:iCs/>
          <w:szCs w:val="26"/>
        </w:rPr>
        <w:t xml:space="preserve">“Tal obligación supone la implementación y mantenimiento de medidas dirigidas a prevenir accidentes e infecciones, sobre la base de un control estricto  acorde con protocolos contentivos de normas técnicas, adoptados por el propio centro de salud o exigidos por las autoridades que tienen a su cargo su inspección, vigilancia y control, y que se extienden pero no se limitan a la señalización, transporte adecuado de enfermos, dotación infraestructural apropiada, métodos de limpieza y esterilización, procedimientos de seguridad, desinfección, control de visitas, identificación, idoneidad  e inspección en materia de salud del personal, coordinación de tareas con el fin de aminorar errores en procesos, disposición de residuos orgánicos, recintos especializados, entre muchas otras variables. Deberes todos positivos que coadyuvan en el logro de un non </w:t>
      </w:r>
      <w:proofErr w:type="spellStart"/>
      <w:r w:rsidRPr="00871B09">
        <w:rPr>
          <w:rFonts w:ascii="Arial Narrow" w:hAnsi="Arial Narrow"/>
          <w:i/>
          <w:iCs/>
          <w:szCs w:val="26"/>
        </w:rPr>
        <w:t>facere</w:t>
      </w:r>
      <w:proofErr w:type="spellEnd"/>
      <w:r w:rsidRPr="00871B09">
        <w:rPr>
          <w:rFonts w:ascii="Arial Narrow" w:hAnsi="Arial Narrow"/>
          <w:i/>
          <w:iCs/>
          <w:szCs w:val="26"/>
        </w:rPr>
        <w:t>: que el paciente no sufra ningún accidente.</w:t>
      </w:r>
    </w:p>
    <w:p w14:paraId="7C053467" w14:textId="77777777" w:rsidR="003A58DF" w:rsidRPr="00871B09" w:rsidRDefault="003A58DF" w:rsidP="00871B09">
      <w:pPr>
        <w:pStyle w:val="Sinespaciado"/>
        <w:ind w:left="426" w:right="420"/>
        <w:jc w:val="both"/>
        <w:rPr>
          <w:rFonts w:ascii="Arial Narrow" w:hAnsi="Arial Narrow"/>
          <w:i/>
          <w:iCs/>
          <w:szCs w:val="26"/>
        </w:rPr>
      </w:pPr>
    </w:p>
    <w:p w14:paraId="6316C9B9" w14:textId="31F159FF" w:rsidR="00DD4D63" w:rsidRPr="00871B09" w:rsidRDefault="60111B3B" w:rsidP="00871B09">
      <w:pPr>
        <w:pStyle w:val="Sinespaciado"/>
        <w:ind w:left="426" w:right="420"/>
        <w:jc w:val="both"/>
        <w:rPr>
          <w:rFonts w:ascii="Arial Narrow" w:hAnsi="Arial Narrow"/>
          <w:szCs w:val="26"/>
        </w:rPr>
      </w:pPr>
      <w:r w:rsidRPr="00871B09">
        <w:rPr>
          <w:rFonts w:ascii="Arial Narrow" w:hAnsi="Arial Narrow"/>
          <w:i/>
          <w:iCs/>
          <w:szCs w:val="26"/>
        </w:rPr>
        <w:t xml:space="preserve">Todas estas aristas </w:t>
      </w:r>
      <w:r w:rsidR="33B028A8" w:rsidRPr="00871B09">
        <w:rPr>
          <w:rFonts w:ascii="Arial Narrow" w:hAnsi="Arial Narrow"/>
          <w:i/>
          <w:iCs/>
          <w:szCs w:val="26"/>
        </w:rPr>
        <w:t>son mucho</w:t>
      </w:r>
      <w:r w:rsidRPr="00871B09">
        <w:rPr>
          <w:rFonts w:ascii="Arial Narrow" w:hAnsi="Arial Narrow"/>
          <w:i/>
          <w:iCs/>
          <w:szCs w:val="26"/>
        </w:rPr>
        <w:t xml:space="preserve"> más relevantes y dignas de que su cumplimiento sea examinado con estrictez, pues, como es suficiente y comúnmente sabido, las bacterias han ganado en resistencia a </w:t>
      </w:r>
      <w:r w:rsidR="07DDD948" w:rsidRPr="00871B09">
        <w:rPr>
          <w:rFonts w:ascii="Arial Narrow" w:hAnsi="Arial Narrow"/>
          <w:i/>
          <w:iCs/>
          <w:szCs w:val="26"/>
        </w:rPr>
        <w:t>antibióticos, a</w:t>
      </w:r>
      <w:r w:rsidRPr="00871B09">
        <w:rPr>
          <w:rFonts w:ascii="Arial Narrow" w:hAnsi="Arial Narrow"/>
          <w:i/>
          <w:iCs/>
          <w:szCs w:val="26"/>
        </w:rPr>
        <w:t xml:space="preserve"> resultas de lo cual las infecciones que ellas provocan han multiplicado las muertes por infecciones intrahospitalarias, constituyéndose dicho fenómeno en un grave problema de salud </w:t>
      </w:r>
      <w:r w:rsidR="00871B09" w:rsidRPr="00871B09">
        <w:rPr>
          <w:rFonts w:ascii="Arial Narrow" w:hAnsi="Arial Narrow"/>
          <w:i/>
          <w:iCs/>
          <w:szCs w:val="26"/>
        </w:rPr>
        <w:t>pública</w:t>
      </w:r>
      <w:r w:rsidRPr="00871B09">
        <w:rPr>
          <w:rFonts w:ascii="Arial Narrow" w:hAnsi="Arial Narrow"/>
          <w:i/>
          <w:iCs/>
          <w:szCs w:val="26"/>
        </w:rPr>
        <w:t>.”</w:t>
      </w:r>
      <w:r w:rsidR="0388AD8B" w:rsidRPr="00871B09">
        <w:rPr>
          <w:rFonts w:ascii="Arial Narrow" w:hAnsi="Arial Narrow"/>
          <w:i/>
          <w:iCs/>
          <w:szCs w:val="26"/>
        </w:rPr>
        <w:t xml:space="preserve"> </w:t>
      </w:r>
      <w:r w:rsidR="0388AD8B" w:rsidRPr="00871B09">
        <w:rPr>
          <w:rFonts w:ascii="Arial Narrow" w:hAnsi="Arial Narrow"/>
          <w:szCs w:val="26"/>
        </w:rPr>
        <w:t xml:space="preserve">(CSJ, sentencia SC2202-2019). </w:t>
      </w:r>
    </w:p>
    <w:p w14:paraId="16650A08" w14:textId="77777777" w:rsidR="00E566A7" w:rsidRPr="00150FDA" w:rsidRDefault="00E566A7" w:rsidP="00150FDA">
      <w:pPr>
        <w:pStyle w:val="Sinespaciado"/>
        <w:spacing w:line="276" w:lineRule="auto"/>
        <w:ind w:left="567" w:right="51"/>
        <w:jc w:val="both"/>
        <w:rPr>
          <w:rFonts w:ascii="Arial Narrow" w:hAnsi="Arial Narrow"/>
          <w:sz w:val="26"/>
          <w:szCs w:val="26"/>
        </w:rPr>
      </w:pPr>
    </w:p>
    <w:p w14:paraId="503DFF3E" w14:textId="699C616C" w:rsidR="00DC1E72" w:rsidRPr="00150FDA" w:rsidRDefault="2F14D1FE" w:rsidP="00150FDA">
      <w:pPr>
        <w:pStyle w:val="Sinespaciado"/>
        <w:spacing w:line="276" w:lineRule="auto"/>
        <w:jc w:val="both"/>
        <w:rPr>
          <w:rFonts w:ascii="Arial Narrow" w:hAnsi="Arial Narrow"/>
          <w:sz w:val="26"/>
          <w:szCs w:val="26"/>
        </w:rPr>
      </w:pPr>
      <w:r w:rsidRPr="00150FDA">
        <w:rPr>
          <w:rFonts w:ascii="Arial Narrow" w:hAnsi="Arial Narrow"/>
          <w:sz w:val="26"/>
          <w:szCs w:val="26"/>
        </w:rPr>
        <w:t xml:space="preserve">Para decirlo con otras palabras, </w:t>
      </w:r>
      <w:r w:rsidR="0388AD8B" w:rsidRPr="00150FDA">
        <w:rPr>
          <w:rFonts w:ascii="Arial Narrow" w:hAnsi="Arial Narrow"/>
          <w:sz w:val="26"/>
          <w:szCs w:val="26"/>
        </w:rPr>
        <w:t>las instituciones hospitalarias d</w:t>
      </w:r>
      <w:r w:rsidR="335F9416" w:rsidRPr="00150FDA">
        <w:rPr>
          <w:rFonts w:ascii="Arial Narrow" w:hAnsi="Arial Narrow"/>
          <w:sz w:val="26"/>
          <w:szCs w:val="26"/>
        </w:rPr>
        <w:t>ebe</w:t>
      </w:r>
      <w:r w:rsidR="0388AD8B" w:rsidRPr="00150FDA">
        <w:rPr>
          <w:rFonts w:ascii="Arial Narrow" w:hAnsi="Arial Narrow"/>
          <w:sz w:val="26"/>
          <w:szCs w:val="26"/>
        </w:rPr>
        <w:t>n</w:t>
      </w:r>
      <w:r w:rsidR="335F9416" w:rsidRPr="00150FDA">
        <w:rPr>
          <w:rFonts w:ascii="Arial Narrow" w:hAnsi="Arial Narrow"/>
          <w:sz w:val="26"/>
          <w:szCs w:val="26"/>
        </w:rPr>
        <w:t xml:space="preserve"> “</w:t>
      </w:r>
      <w:r w:rsidR="335F9416" w:rsidRPr="00B6462D">
        <w:rPr>
          <w:rFonts w:ascii="Arial Narrow" w:hAnsi="Arial Narrow"/>
          <w:i/>
          <w:iCs/>
          <w:szCs w:val="26"/>
        </w:rPr>
        <w:t>hacer lo que esté a su alcance con miras a que su paciente no adquiera en su recinto enfermedades diferentes de las que lo llevaron a hospitalizarse</w:t>
      </w:r>
      <w:r w:rsidR="335F9416" w:rsidRPr="00150FDA">
        <w:rPr>
          <w:rFonts w:ascii="Arial Narrow" w:hAnsi="Arial Narrow"/>
          <w:sz w:val="26"/>
          <w:szCs w:val="26"/>
        </w:rPr>
        <w:t>”</w:t>
      </w:r>
      <w:r w:rsidR="16FDEAA0" w:rsidRPr="00150FDA">
        <w:rPr>
          <w:rFonts w:ascii="Arial Narrow" w:hAnsi="Arial Narrow"/>
          <w:sz w:val="26"/>
          <w:szCs w:val="26"/>
        </w:rPr>
        <w:t xml:space="preserve"> (Ib.)</w:t>
      </w:r>
      <w:r w:rsidR="725ECED8" w:rsidRPr="00150FDA">
        <w:rPr>
          <w:rFonts w:ascii="Arial Narrow" w:hAnsi="Arial Narrow"/>
          <w:sz w:val="26"/>
          <w:szCs w:val="26"/>
        </w:rPr>
        <w:t xml:space="preserve">. Así, cuando </w:t>
      </w:r>
      <w:r w:rsidR="733D9FBC" w:rsidRPr="00150FDA">
        <w:rPr>
          <w:rFonts w:ascii="Arial Narrow" w:hAnsi="Arial Narrow"/>
          <w:sz w:val="26"/>
          <w:szCs w:val="26"/>
        </w:rPr>
        <w:t>los</w:t>
      </w:r>
      <w:r w:rsidR="725ECED8" w:rsidRPr="00150FDA">
        <w:rPr>
          <w:rFonts w:ascii="Arial Narrow" w:hAnsi="Arial Narrow"/>
          <w:sz w:val="26"/>
          <w:szCs w:val="26"/>
        </w:rPr>
        <w:t xml:space="preserve"> protocolos</w:t>
      </w:r>
      <w:r w:rsidR="733D9FBC" w:rsidRPr="00150FDA">
        <w:rPr>
          <w:rFonts w:ascii="Arial Narrow" w:hAnsi="Arial Narrow"/>
          <w:sz w:val="26"/>
          <w:szCs w:val="26"/>
        </w:rPr>
        <w:t xml:space="preserve"> o lineamientos para la implementación de políticas de seguridad del paciente no se cumplen, o se cumplen de manera </w:t>
      </w:r>
      <w:r w:rsidR="28FCE428" w:rsidRPr="00150FDA">
        <w:rPr>
          <w:rFonts w:ascii="Arial Narrow" w:hAnsi="Arial Narrow"/>
          <w:sz w:val="26"/>
          <w:szCs w:val="26"/>
        </w:rPr>
        <w:t>imperfecta</w:t>
      </w:r>
      <w:r w:rsidR="733D9FBC" w:rsidRPr="00150FDA">
        <w:rPr>
          <w:rFonts w:ascii="Arial Narrow" w:hAnsi="Arial Narrow"/>
          <w:sz w:val="26"/>
          <w:szCs w:val="26"/>
        </w:rPr>
        <w:t xml:space="preserve">, </w:t>
      </w:r>
      <w:r w:rsidR="11F772EE" w:rsidRPr="00150FDA">
        <w:rPr>
          <w:rFonts w:ascii="Arial Narrow" w:hAnsi="Arial Narrow"/>
          <w:sz w:val="26"/>
          <w:szCs w:val="26"/>
        </w:rPr>
        <w:t xml:space="preserve">aumenta </w:t>
      </w:r>
      <w:r w:rsidR="26D655B2" w:rsidRPr="00150FDA">
        <w:rPr>
          <w:rFonts w:ascii="Arial Narrow" w:hAnsi="Arial Narrow"/>
          <w:sz w:val="26"/>
          <w:szCs w:val="26"/>
        </w:rPr>
        <w:t>de manera enorme</w:t>
      </w:r>
      <w:r w:rsidR="11F772EE" w:rsidRPr="00150FDA">
        <w:rPr>
          <w:rFonts w:ascii="Arial Narrow" w:hAnsi="Arial Narrow"/>
          <w:sz w:val="26"/>
          <w:szCs w:val="26"/>
        </w:rPr>
        <w:t xml:space="preserve"> el riesgo de que se presenten los eventos adversos que se pretenden evitar</w:t>
      </w:r>
      <w:r w:rsidR="28FCE428" w:rsidRPr="00150FDA">
        <w:rPr>
          <w:rFonts w:ascii="Arial Narrow" w:hAnsi="Arial Narrow"/>
          <w:sz w:val="26"/>
          <w:szCs w:val="26"/>
        </w:rPr>
        <w:t>, como las infecciones asociadas a la atención sanitaria que</w:t>
      </w:r>
      <w:r w:rsidR="6FBEA498" w:rsidRPr="00150FDA">
        <w:rPr>
          <w:rFonts w:ascii="Arial Narrow" w:hAnsi="Arial Narrow"/>
          <w:sz w:val="26"/>
          <w:szCs w:val="26"/>
        </w:rPr>
        <w:t>,</w:t>
      </w:r>
      <w:r w:rsidR="28FCE428" w:rsidRPr="00150FDA">
        <w:rPr>
          <w:rFonts w:ascii="Arial Narrow" w:hAnsi="Arial Narrow"/>
          <w:sz w:val="26"/>
          <w:szCs w:val="26"/>
        </w:rPr>
        <w:t xml:space="preserve"> dada su gravedad, pueden incluso comprometer la vida del paciente.</w:t>
      </w:r>
    </w:p>
    <w:p w14:paraId="55F33F49" w14:textId="5860D299" w:rsidR="00B4579B" w:rsidRPr="00150FDA" w:rsidRDefault="00B4579B" w:rsidP="00150FDA">
      <w:pPr>
        <w:pStyle w:val="313"/>
        <w:spacing w:line="276" w:lineRule="auto"/>
        <w:jc w:val="both"/>
        <w:rPr>
          <w:rFonts w:ascii="Arial Narrow" w:hAnsi="Arial Narrow"/>
          <w:color w:val="000000" w:themeColor="text1"/>
          <w:sz w:val="26"/>
          <w:szCs w:val="26"/>
          <w:lang w:val="es-CO"/>
        </w:rPr>
      </w:pPr>
    </w:p>
    <w:p w14:paraId="165B74E3" w14:textId="0FCFD373" w:rsidR="002066F3" w:rsidRPr="00150FDA" w:rsidRDefault="000D4D46"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En síntesis, y conforme al marco </w:t>
      </w:r>
      <w:r w:rsidR="00CE67E3" w:rsidRPr="00150FDA">
        <w:rPr>
          <w:rFonts w:ascii="Arial Narrow" w:hAnsi="Arial Narrow"/>
          <w:color w:val="000000" w:themeColor="text1"/>
          <w:sz w:val="26"/>
          <w:szCs w:val="26"/>
          <w:lang w:val="es-CO"/>
        </w:rPr>
        <w:t>normativo</w:t>
      </w:r>
      <w:r w:rsidRPr="00150FDA">
        <w:rPr>
          <w:rFonts w:ascii="Arial Narrow" w:hAnsi="Arial Narrow"/>
          <w:color w:val="000000" w:themeColor="text1"/>
          <w:sz w:val="26"/>
          <w:szCs w:val="26"/>
          <w:lang w:val="es-CO"/>
        </w:rPr>
        <w:t xml:space="preserve"> que viene</w:t>
      </w:r>
      <w:r w:rsidR="00CE67E3" w:rsidRPr="00150FDA">
        <w:rPr>
          <w:rFonts w:ascii="Arial Narrow" w:hAnsi="Arial Narrow"/>
          <w:color w:val="000000" w:themeColor="text1"/>
          <w:sz w:val="26"/>
          <w:szCs w:val="26"/>
          <w:lang w:val="es-CO"/>
        </w:rPr>
        <w:t xml:space="preserve"> de verse, puede afirmarse que en el curso normal de los acontecimientos </w:t>
      </w:r>
      <w:r w:rsidR="00FA4B45" w:rsidRPr="00150FDA">
        <w:rPr>
          <w:rFonts w:ascii="Arial Narrow" w:hAnsi="Arial Narrow"/>
          <w:color w:val="000000" w:themeColor="text1"/>
          <w:sz w:val="26"/>
          <w:szCs w:val="26"/>
          <w:lang w:val="es-CO"/>
        </w:rPr>
        <w:t>resulta previsible</w:t>
      </w:r>
      <w:r w:rsidR="00A01317" w:rsidRPr="00150FDA">
        <w:rPr>
          <w:rFonts w:ascii="Arial Narrow" w:hAnsi="Arial Narrow"/>
          <w:color w:val="000000" w:themeColor="text1"/>
          <w:sz w:val="26"/>
          <w:szCs w:val="26"/>
          <w:lang w:val="es-CO"/>
        </w:rPr>
        <w:t xml:space="preserve"> en un plano abstracto</w:t>
      </w:r>
      <w:r w:rsidR="00FA4B45" w:rsidRPr="00150FDA">
        <w:rPr>
          <w:rFonts w:ascii="Arial Narrow" w:hAnsi="Arial Narrow"/>
          <w:color w:val="000000" w:themeColor="text1"/>
          <w:sz w:val="26"/>
          <w:szCs w:val="26"/>
          <w:lang w:val="es-CO"/>
        </w:rPr>
        <w:t xml:space="preserve"> que</w:t>
      </w:r>
      <w:r w:rsidR="00A01317" w:rsidRPr="00150FDA">
        <w:rPr>
          <w:rFonts w:ascii="Arial Narrow" w:hAnsi="Arial Narrow"/>
          <w:color w:val="000000" w:themeColor="text1"/>
          <w:sz w:val="26"/>
          <w:szCs w:val="26"/>
          <w:lang w:val="es-CO"/>
        </w:rPr>
        <w:t>, ante</w:t>
      </w:r>
      <w:r w:rsidR="00FA4B45" w:rsidRPr="00150FDA">
        <w:rPr>
          <w:rFonts w:ascii="Arial Narrow" w:hAnsi="Arial Narrow"/>
          <w:color w:val="000000" w:themeColor="text1"/>
          <w:sz w:val="26"/>
          <w:szCs w:val="26"/>
          <w:lang w:val="es-CO"/>
        </w:rPr>
        <w:t xml:space="preserve"> </w:t>
      </w:r>
      <w:r w:rsidR="007F0076" w:rsidRPr="00150FDA">
        <w:rPr>
          <w:rFonts w:ascii="Arial Narrow" w:hAnsi="Arial Narrow"/>
          <w:color w:val="000000" w:themeColor="text1"/>
          <w:sz w:val="26"/>
          <w:szCs w:val="26"/>
          <w:lang w:val="es-CO"/>
        </w:rPr>
        <w:t xml:space="preserve">la presencia de </w:t>
      </w:r>
      <w:r w:rsidR="005D232B" w:rsidRPr="00150FDA">
        <w:rPr>
          <w:rFonts w:ascii="Arial Narrow" w:hAnsi="Arial Narrow"/>
          <w:color w:val="000000" w:themeColor="text1"/>
          <w:sz w:val="26"/>
          <w:szCs w:val="26"/>
          <w:lang w:val="es-CO"/>
        </w:rPr>
        <w:t>infecciones asociadas a</w:t>
      </w:r>
      <w:r w:rsidR="009B0D53" w:rsidRPr="00150FDA">
        <w:rPr>
          <w:rFonts w:ascii="Arial Narrow" w:hAnsi="Arial Narrow"/>
          <w:color w:val="000000" w:themeColor="text1"/>
          <w:sz w:val="26"/>
          <w:szCs w:val="26"/>
          <w:lang w:val="es-CO"/>
        </w:rPr>
        <w:t xml:space="preserve"> la atención en salud</w:t>
      </w:r>
      <w:r w:rsidR="000E0AB3" w:rsidRPr="00150FDA">
        <w:rPr>
          <w:rFonts w:ascii="Arial Narrow" w:hAnsi="Arial Narrow"/>
          <w:color w:val="000000" w:themeColor="text1"/>
          <w:sz w:val="26"/>
          <w:szCs w:val="26"/>
          <w:lang w:val="es-CO"/>
        </w:rPr>
        <w:t xml:space="preserve"> </w:t>
      </w:r>
      <w:r w:rsidR="00EB4435" w:rsidRPr="00150FDA">
        <w:rPr>
          <w:rFonts w:ascii="Arial Narrow" w:hAnsi="Arial Narrow"/>
          <w:color w:val="000000" w:themeColor="text1"/>
          <w:sz w:val="26"/>
          <w:szCs w:val="26"/>
          <w:lang w:val="es-CO"/>
        </w:rPr>
        <w:t>(IAA</w:t>
      </w:r>
      <w:r w:rsidR="00EA2F06" w:rsidRPr="00150FDA">
        <w:rPr>
          <w:rFonts w:ascii="Arial Narrow" w:hAnsi="Arial Narrow"/>
          <w:color w:val="000000" w:themeColor="text1"/>
          <w:sz w:val="26"/>
          <w:szCs w:val="26"/>
          <w:lang w:val="es-CO"/>
        </w:rPr>
        <w:t>S</w:t>
      </w:r>
      <w:r w:rsidR="00EB4435" w:rsidRPr="00150FDA">
        <w:rPr>
          <w:rFonts w:ascii="Arial Narrow" w:hAnsi="Arial Narrow"/>
          <w:color w:val="000000" w:themeColor="text1"/>
          <w:sz w:val="26"/>
          <w:szCs w:val="26"/>
          <w:lang w:val="es-CO"/>
        </w:rPr>
        <w:t>)</w:t>
      </w:r>
      <w:r w:rsidR="00A01317" w:rsidRPr="00150FDA">
        <w:rPr>
          <w:rFonts w:ascii="Arial Narrow" w:hAnsi="Arial Narrow"/>
          <w:color w:val="000000" w:themeColor="text1"/>
          <w:sz w:val="26"/>
          <w:szCs w:val="26"/>
          <w:lang w:val="es-CO"/>
        </w:rPr>
        <w:t xml:space="preserve">, </w:t>
      </w:r>
      <w:r w:rsidR="00D03B2D" w:rsidRPr="00150FDA">
        <w:rPr>
          <w:rFonts w:ascii="Arial Narrow" w:hAnsi="Arial Narrow"/>
          <w:color w:val="000000" w:themeColor="text1"/>
          <w:sz w:val="26"/>
          <w:szCs w:val="26"/>
          <w:lang w:val="es-CO"/>
        </w:rPr>
        <w:t xml:space="preserve">pueda generarse la muerte del paciente, pues </w:t>
      </w:r>
      <w:r w:rsidR="009B0D53" w:rsidRPr="00150FDA">
        <w:rPr>
          <w:rFonts w:ascii="Arial Narrow" w:hAnsi="Arial Narrow"/>
          <w:color w:val="000000" w:themeColor="text1"/>
          <w:sz w:val="26"/>
          <w:szCs w:val="26"/>
          <w:lang w:val="es-CO"/>
        </w:rPr>
        <w:t xml:space="preserve">aquellas tienen la idoneidad de producir </w:t>
      </w:r>
      <w:r w:rsidR="00D03B2D" w:rsidRPr="00150FDA">
        <w:rPr>
          <w:rFonts w:ascii="Arial Narrow" w:hAnsi="Arial Narrow"/>
          <w:color w:val="000000" w:themeColor="text1"/>
          <w:sz w:val="26"/>
          <w:szCs w:val="26"/>
          <w:lang w:val="es-CO"/>
        </w:rPr>
        <w:t xml:space="preserve">ese </w:t>
      </w:r>
      <w:r w:rsidR="009B0D53" w:rsidRPr="00150FDA">
        <w:rPr>
          <w:rFonts w:ascii="Arial Narrow" w:hAnsi="Arial Narrow"/>
          <w:color w:val="000000" w:themeColor="text1"/>
          <w:sz w:val="26"/>
          <w:szCs w:val="26"/>
          <w:lang w:val="es-CO"/>
        </w:rPr>
        <w:t>resultado</w:t>
      </w:r>
      <w:r w:rsidR="00D03B2D" w:rsidRPr="00150FDA">
        <w:rPr>
          <w:rFonts w:ascii="Arial Narrow" w:hAnsi="Arial Narrow"/>
          <w:color w:val="000000" w:themeColor="text1"/>
          <w:sz w:val="26"/>
          <w:szCs w:val="26"/>
          <w:lang w:val="es-CO"/>
        </w:rPr>
        <w:t>, d</w:t>
      </w:r>
      <w:r w:rsidR="00987FFB" w:rsidRPr="00150FDA">
        <w:rPr>
          <w:rFonts w:ascii="Arial Narrow" w:hAnsi="Arial Narrow"/>
          <w:color w:val="000000" w:themeColor="text1"/>
          <w:sz w:val="26"/>
          <w:szCs w:val="26"/>
          <w:lang w:val="es-CO"/>
        </w:rPr>
        <w:t xml:space="preserve">e allí la necesidad </w:t>
      </w:r>
      <w:r w:rsidR="003829F1" w:rsidRPr="00150FDA">
        <w:rPr>
          <w:rFonts w:ascii="Arial Narrow" w:hAnsi="Arial Narrow"/>
          <w:color w:val="000000" w:themeColor="text1"/>
          <w:sz w:val="26"/>
          <w:szCs w:val="26"/>
          <w:lang w:val="es-CO"/>
        </w:rPr>
        <w:t xml:space="preserve">imperiosa </w:t>
      </w:r>
      <w:r w:rsidR="00987FFB" w:rsidRPr="00150FDA">
        <w:rPr>
          <w:rFonts w:ascii="Arial Narrow" w:hAnsi="Arial Narrow"/>
          <w:color w:val="000000" w:themeColor="text1"/>
          <w:sz w:val="26"/>
          <w:szCs w:val="26"/>
          <w:lang w:val="es-CO"/>
        </w:rPr>
        <w:t>de controlarlas</w:t>
      </w:r>
      <w:r w:rsidR="003829F1" w:rsidRPr="00150FDA">
        <w:rPr>
          <w:rFonts w:ascii="Arial Narrow" w:hAnsi="Arial Narrow"/>
          <w:color w:val="000000" w:themeColor="text1"/>
          <w:sz w:val="26"/>
          <w:szCs w:val="26"/>
          <w:lang w:val="es-CO"/>
        </w:rPr>
        <w:t xml:space="preserve"> como problema de salud pública mundial,</w:t>
      </w:r>
      <w:r w:rsidR="00FF7880" w:rsidRPr="00150FDA">
        <w:rPr>
          <w:rFonts w:ascii="Arial Narrow" w:hAnsi="Arial Narrow"/>
          <w:color w:val="000000" w:themeColor="text1"/>
          <w:sz w:val="26"/>
          <w:szCs w:val="26"/>
          <w:lang w:val="es-CO"/>
        </w:rPr>
        <w:t xml:space="preserve"> a través de los protocolos adecuados, obligación </w:t>
      </w:r>
      <w:r w:rsidR="00B837E2" w:rsidRPr="00150FDA">
        <w:rPr>
          <w:rFonts w:ascii="Arial Narrow" w:hAnsi="Arial Narrow"/>
          <w:color w:val="000000" w:themeColor="text1"/>
          <w:sz w:val="26"/>
          <w:szCs w:val="26"/>
          <w:lang w:val="es-CO"/>
        </w:rPr>
        <w:t xml:space="preserve">que gravita </w:t>
      </w:r>
      <w:r w:rsidR="00FF7880" w:rsidRPr="00150FDA">
        <w:rPr>
          <w:rFonts w:ascii="Arial Narrow" w:hAnsi="Arial Narrow"/>
          <w:color w:val="000000" w:themeColor="text1"/>
          <w:sz w:val="26"/>
          <w:szCs w:val="26"/>
          <w:lang w:val="es-CO"/>
        </w:rPr>
        <w:t>en cabeza de los prestadores del servicio</w:t>
      </w:r>
      <w:r w:rsidR="00987FFB" w:rsidRPr="00150FDA">
        <w:rPr>
          <w:rFonts w:ascii="Arial Narrow" w:hAnsi="Arial Narrow"/>
          <w:color w:val="000000" w:themeColor="text1"/>
          <w:sz w:val="26"/>
          <w:szCs w:val="26"/>
          <w:lang w:val="es-CO"/>
        </w:rPr>
        <w:t xml:space="preserve">. </w:t>
      </w:r>
      <w:r w:rsidR="00B837E2" w:rsidRPr="00150FDA">
        <w:rPr>
          <w:rFonts w:ascii="Arial Narrow" w:hAnsi="Arial Narrow"/>
          <w:color w:val="000000" w:themeColor="text1"/>
          <w:sz w:val="26"/>
          <w:szCs w:val="26"/>
          <w:lang w:val="es-CO"/>
        </w:rPr>
        <w:t xml:space="preserve">La muerte del paciente, entonces, </w:t>
      </w:r>
      <w:r w:rsidR="00FA13B2" w:rsidRPr="00150FDA">
        <w:rPr>
          <w:rFonts w:ascii="Arial Narrow" w:hAnsi="Arial Narrow"/>
          <w:color w:val="000000" w:themeColor="text1"/>
          <w:sz w:val="26"/>
          <w:szCs w:val="26"/>
          <w:lang w:val="es-CO"/>
        </w:rPr>
        <w:t>no</w:t>
      </w:r>
      <w:r w:rsidR="00B837E2" w:rsidRPr="00150FDA">
        <w:rPr>
          <w:rFonts w:ascii="Arial Narrow" w:hAnsi="Arial Narrow"/>
          <w:color w:val="000000" w:themeColor="text1"/>
          <w:sz w:val="26"/>
          <w:szCs w:val="26"/>
          <w:lang w:val="es-CO"/>
        </w:rPr>
        <w:t xml:space="preserve"> es</w:t>
      </w:r>
      <w:r w:rsidR="00FA13B2" w:rsidRPr="00150FDA">
        <w:rPr>
          <w:rFonts w:ascii="Arial Narrow" w:hAnsi="Arial Narrow"/>
          <w:color w:val="000000" w:themeColor="text1"/>
          <w:sz w:val="26"/>
          <w:szCs w:val="26"/>
          <w:lang w:val="es-CO"/>
        </w:rPr>
        <w:t xml:space="preserve"> </w:t>
      </w:r>
      <w:r w:rsidR="00B837E2" w:rsidRPr="00150FDA">
        <w:rPr>
          <w:rFonts w:ascii="Arial Narrow" w:hAnsi="Arial Narrow"/>
          <w:color w:val="000000" w:themeColor="text1"/>
          <w:sz w:val="26"/>
          <w:szCs w:val="26"/>
          <w:lang w:val="es-CO"/>
        </w:rPr>
        <w:t xml:space="preserve">un resultado </w:t>
      </w:r>
      <w:r w:rsidR="009B0D53" w:rsidRPr="00150FDA">
        <w:rPr>
          <w:rFonts w:ascii="Arial Narrow" w:hAnsi="Arial Narrow"/>
          <w:color w:val="000000" w:themeColor="text1"/>
          <w:sz w:val="26"/>
          <w:szCs w:val="26"/>
          <w:lang w:val="es-CO"/>
        </w:rPr>
        <w:t>completamente atípico</w:t>
      </w:r>
      <w:r w:rsidR="00FA13B2" w:rsidRPr="00150FDA">
        <w:rPr>
          <w:rFonts w:ascii="Arial Narrow" w:hAnsi="Arial Narrow"/>
          <w:color w:val="000000" w:themeColor="text1"/>
          <w:sz w:val="26"/>
          <w:szCs w:val="26"/>
          <w:lang w:val="es-CO"/>
        </w:rPr>
        <w:t xml:space="preserve"> a aquella</w:t>
      </w:r>
      <w:r w:rsidR="00B837E2" w:rsidRPr="00150FDA">
        <w:rPr>
          <w:rFonts w:ascii="Arial Narrow" w:hAnsi="Arial Narrow"/>
          <w:color w:val="000000" w:themeColor="text1"/>
          <w:sz w:val="26"/>
          <w:szCs w:val="26"/>
          <w:lang w:val="es-CO"/>
        </w:rPr>
        <w:t>s</w:t>
      </w:r>
      <w:r w:rsidR="00EA2F06" w:rsidRPr="00150FDA">
        <w:rPr>
          <w:rFonts w:ascii="Arial Narrow" w:hAnsi="Arial Narrow"/>
          <w:color w:val="000000" w:themeColor="text1"/>
          <w:sz w:val="26"/>
          <w:szCs w:val="26"/>
          <w:lang w:val="es-CO"/>
        </w:rPr>
        <w:t>, como tampoco lo es la presencia de IAAS en espacios donde no se atiend</w:t>
      </w:r>
      <w:r w:rsidR="000D70D0" w:rsidRPr="00150FDA">
        <w:rPr>
          <w:rFonts w:ascii="Arial Narrow" w:hAnsi="Arial Narrow"/>
          <w:color w:val="000000" w:themeColor="text1"/>
          <w:sz w:val="26"/>
          <w:szCs w:val="26"/>
          <w:lang w:val="es-CO"/>
        </w:rPr>
        <w:t>e</w:t>
      </w:r>
      <w:r w:rsidR="00EA2F06" w:rsidRPr="00150FDA">
        <w:rPr>
          <w:rFonts w:ascii="Arial Narrow" w:hAnsi="Arial Narrow"/>
          <w:color w:val="000000" w:themeColor="text1"/>
          <w:sz w:val="26"/>
          <w:szCs w:val="26"/>
          <w:lang w:val="es-CO"/>
        </w:rPr>
        <w:t>n, con estrictez, los protocolos obligatorios para prevenir su aparición</w:t>
      </w:r>
      <w:r w:rsidR="00FA13B2" w:rsidRPr="00150FDA">
        <w:rPr>
          <w:rFonts w:ascii="Arial Narrow" w:hAnsi="Arial Narrow"/>
          <w:color w:val="000000" w:themeColor="text1"/>
          <w:sz w:val="26"/>
          <w:szCs w:val="26"/>
          <w:lang w:val="es-CO"/>
        </w:rPr>
        <w:t xml:space="preserve">. </w:t>
      </w:r>
    </w:p>
    <w:p w14:paraId="0BF8B95E" w14:textId="77777777" w:rsidR="002066F3" w:rsidRPr="00150FDA" w:rsidRDefault="002066F3" w:rsidP="00150FDA">
      <w:pPr>
        <w:pStyle w:val="313"/>
        <w:spacing w:line="276" w:lineRule="auto"/>
        <w:jc w:val="both"/>
        <w:rPr>
          <w:rFonts w:ascii="Arial Narrow" w:hAnsi="Arial Narrow"/>
          <w:color w:val="000000" w:themeColor="text1"/>
          <w:sz w:val="26"/>
          <w:szCs w:val="26"/>
          <w:highlight w:val="yellow"/>
          <w:lang w:val="es-CO"/>
        </w:rPr>
      </w:pPr>
    </w:p>
    <w:p w14:paraId="7446626E" w14:textId="60E151C7" w:rsidR="00183FDE" w:rsidRPr="00150FDA" w:rsidRDefault="00073F1B"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Así las cosas, el hecho dañoso </w:t>
      </w:r>
      <w:r w:rsidR="00C61B19" w:rsidRPr="00150FDA">
        <w:rPr>
          <w:rFonts w:ascii="Arial Narrow" w:hAnsi="Arial Narrow"/>
          <w:color w:val="000000" w:themeColor="text1"/>
          <w:sz w:val="26"/>
          <w:szCs w:val="26"/>
          <w:lang w:val="es-CO"/>
        </w:rPr>
        <w:t xml:space="preserve">resulta atribuible jurídicamente a la demandada, al existir </w:t>
      </w:r>
      <w:r w:rsidRPr="00150FDA">
        <w:rPr>
          <w:rFonts w:ascii="Arial Narrow" w:hAnsi="Arial Narrow"/>
          <w:color w:val="000000" w:themeColor="text1"/>
          <w:sz w:val="26"/>
          <w:szCs w:val="26"/>
          <w:lang w:val="es-CO"/>
        </w:rPr>
        <w:t xml:space="preserve">una correlación entre </w:t>
      </w:r>
      <w:r w:rsidR="00EA2F06" w:rsidRPr="00150FDA">
        <w:rPr>
          <w:rFonts w:ascii="Arial Narrow" w:hAnsi="Arial Narrow"/>
          <w:color w:val="000000" w:themeColor="text1"/>
          <w:sz w:val="26"/>
          <w:szCs w:val="26"/>
          <w:lang w:val="es-CO"/>
        </w:rPr>
        <w:t>e</w:t>
      </w:r>
      <w:r w:rsidRPr="00150FDA">
        <w:rPr>
          <w:rFonts w:ascii="Arial Narrow" w:hAnsi="Arial Narrow"/>
          <w:color w:val="000000" w:themeColor="text1"/>
          <w:sz w:val="26"/>
          <w:szCs w:val="26"/>
          <w:lang w:val="es-CO"/>
        </w:rPr>
        <w:t>l</w:t>
      </w:r>
      <w:r w:rsidR="00EA2F06" w:rsidRPr="00150FDA">
        <w:rPr>
          <w:rFonts w:ascii="Arial Narrow" w:hAnsi="Arial Narrow"/>
          <w:color w:val="000000" w:themeColor="text1"/>
          <w:sz w:val="26"/>
          <w:szCs w:val="26"/>
          <w:lang w:val="es-CO"/>
        </w:rPr>
        <w:t xml:space="preserve"> hecho dañino y el daño, pues la ausencia de protocolos adecuados incrementa significativamente la probabilidad de que ocurra una IAAS y esta, a su vez, aumenta el riesgo de lesión o muerte del paciente.</w:t>
      </w:r>
      <w:r w:rsidR="009B0D53" w:rsidRPr="00150FDA">
        <w:rPr>
          <w:rFonts w:ascii="Arial Narrow" w:hAnsi="Arial Narrow"/>
          <w:color w:val="000000" w:themeColor="text1"/>
          <w:sz w:val="26"/>
          <w:szCs w:val="26"/>
          <w:lang w:val="es-CO"/>
        </w:rPr>
        <w:t xml:space="preserve"> </w:t>
      </w:r>
    </w:p>
    <w:p w14:paraId="32305937" w14:textId="3C00E4DA" w:rsidR="00183FDE" w:rsidRPr="00150FDA" w:rsidRDefault="00183FDE" w:rsidP="00150FDA">
      <w:pPr>
        <w:pStyle w:val="313"/>
        <w:spacing w:line="276" w:lineRule="auto"/>
        <w:jc w:val="both"/>
        <w:rPr>
          <w:rFonts w:ascii="Arial Narrow" w:hAnsi="Arial Narrow"/>
          <w:color w:val="000000" w:themeColor="text1"/>
          <w:sz w:val="26"/>
          <w:szCs w:val="26"/>
          <w:lang w:val="es-CO"/>
        </w:rPr>
      </w:pPr>
    </w:p>
    <w:p w14:paraId="2A91EFC4" w14:textId="4F365326" w:rsidR="00E3600D" w:rsidRPr="00150FDA" w:rsidRDefault="00622B0E"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Precisado lo anterior, </w:t>
      </w:r>
      <w:r w:rsidR="41206B70" w:rsidRPr="00150FDA">
        <w:rPr>
          <w:rFonts w:ascii="Arial Narrow" w:hAnsi="Arial Narrow" w:cs="Arial Narrow"/>
          <w:sz w:val="26"/>
          <w:szCs w:val="26"/>
          <w:lang w:val="es-ES"/>
        </w:rPr>
        <w:t>debe continuarse el examen de los demás elementos constitutivos de la responsabilidad civil demandada</w:t>
      </w:r>
      <w:r w:rsidR="2A3CCB57" w:rsidRPr="00150FDA">
        <w:rPr>
          <w:rFonts w:ascii="Arial Narrow" w:hAnsi="Arial Narrow" w:cs="Arial Narrow"/>
          <w:sz w:val="26"/>
          <w:szCs w:val="26"/>
          <w:lang w:val="es-ES"/>
        </w:rPr>
        <w:t xml:space="preserve">, al estar demostrados a esta altura de la providencia el daño y </w:t>
      </w:r>
      <w:r w:rsidR="2B1FDBA3" w:rsidRPr="00150FDA">
        <w:rPr>
          <w:rFonts w:ascii="Arial Narrow" w:hAnsi="Arial Narrow" w:cs="Arial Narrow"/>
          <w:sz w:val="26"/>
          <w:szCs w:val="26"/>
          <w:lang w:val="es-ES"/>
        </w:rPr>
        <w:lastRenderedPageBreak/>
        <w:t>el nexo de causalidad</w:t>
      </w:r>
      <w:r w:rsidR="7A7DD94C" w:rsidRPr="00150FDA">
        <w:rPr>
          <w:rFonts w:ascii="Arial Narrow" w:hAnsi="Arial Narrow" w:cs="Arial Narrow"/>
          <w:sz w:val="26"/>
          <w:szCs w:val="26"/>
          <w:lang w:val="es-ES"/>
        </w:rPr>
        <w:t xml:space="preserve"> y no existir causales de rompimiento del nexo causal (aspecto negativo de la causalidad) invocadas por la defensa.</w:t>
      </w:r>
    </w:p>
    <w:p w14:paraId="7454FA2F" w14:textId="7B0ED089" w:rsidR="00922BC3" w:rsidRPr="00150FDA" w:rsidRDefault="00922BC3" w:rsidP="00150FDA">
      <w:pPr>
        <w:pStyle w:val="313"/>
        <w:spacing w:line="276" w:lineRule="auto"/>
        <w:jc w:val="both"/>
        <w:rPr>
          <w:rFonts w:ascii="Arial Narrow" w:hAnsi="Arial Narrow" w:cs="Arial Narrow"/>
          <w:sz w:val="26"/>
          <w:szCs w:val="26"/>
          <w:lang w:val="es-ES"/>
        </w:rPr>
      </w:pPr>
    </w:p>
    <w:p w14:paraId="02631487" w14:textId="49EBB683" w:rsidR="00922BC3" w:rsidRPr="00150FDA" w:rsidRDefault="00922BC3" w:rsidP="00150FDA">
      <w:pPr>
        <w:pStyle w:val="313"/>
        <w:spacing w:line="276" w:lineRule="auto"/>
        <w:jc w:val="both"/>
        <w:rPr>
          <w:rFonts w:ascii="Arial Narrow" w:hAnsi="Arial Narrow" w:cs="Arial Narrow"/>
          <w:b/>
          <w:bCs/>
          <w:sz w:val="26"/>
          <w:szCs w:val="26"/>
          <w:lang w:val="es-ES"/>
        </w:rPr>
      </w:pPr>
      <w:r w:rsidRPr="00150FDA">
        <w:rPr>
          <w:rFonts w:ascii="Arial Narrow" w:hAnsi="Arial Narrow" w:cs="Arial Narrow"/>
          <w:b/>
          <w:bCs/>
          <w:sz w:val="26"/>
          <w:szCs w:val="26"/>
          <w:lang w:val="es-ES"/>
        </w:rPr>
        <w:t xml:space="preserve">6. </w:t>
      </w:r>
      <w:r w:rsidR="00A27543" w:rsidRPr="00150FDA">
        <w:rPr>
          <w:rFonts w:ascii="Arial Narrow" w:hAnsi="Arial Narrow" w:cs="Arial Narrow"/>
          <w:b/>
          <w:bCs/>
          <w:sz w:val="26"/>
          <w:szCs w:val="26"/>
          <w:lang w:val="es-ES"/>
        </w:rPr>
        <w:t>Fundamento del deber de reparar: l</w:t>
      </w:r>
      <w:r w:rsidRPr="00150FDA">
        <w:rPr>
          <w:rFonts w:ascii="Arial Narrow" w:hAnsi="Arial Narrow" w:cs="Arial Narrow"/>
          <w:b/>
          <w:bCs/>
          <w:sz w:val="26"/>
          <w:szCs w:val="26"/>
          <w:lang w:val="es-ES"/>
        </w:rPr>
        <w:t>a culpa.</w:t>
      </w:r>
    </w:p>
    <w:p w14:paraId="72C5A44A" w14:textId="233CAFE2" w:rsidR="00A27543" w:rsidRPr="00150FDA" w:rsidRDefault="00A27543" w:rsidP="00150FDA">
      <w:pPr>
        <w:pStyle w:val="313"/>
        <w:spacing w:line="276" w:lineRule="auto"/>
        <w:jc w:val="both"/>
        <w:rPr>
          <w:rFonts w:ascii="Arial Narrow" w:hAnsi="Arial Narrow" w:cs="Arial Narrow"/>
          <w:b/>
          <w:bCs/>
          <w:sz w:val="26"/>
          <w:szCs w:val="26"/>
          <w:lang w:val="es-ES"/>
        </w:rPr>
      </w:pPr>
    </w:p>
    <w:p w14:paraId="2D7EE8C4" w14:textId="5499E02D" w:rsidR="002372FD" w:rsidRPr="00150FDA" w:rsidRDefault="4B12F706"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Aunque sostiene el recurrente que, m</w:t>
      </w:r>
      <w:r w:rsidR="56C27000" w:rsidRPr="00150FDA">
        <w:rPr>
          <w:rFonts w:ascii="Arial Narrow" w:hAnsi="Arial Narrow" w:cs="Arial Narrow"/>
          <w:sz w:val="26"/>
          <w:szCs w:val="26"/>
          <w:lang w:val="es-ES"/>
        </w:rPr>
        <w:t xml:space="preserve">uerto el menor por una infección </w:t>
      </w:r>
      <w:r w:rsidRPr="00150FDA">
        <w:rPr>
          <w:rFonts w:ascii="Arial Narrow" w:hAnsi="Arial Narrow" w:cs="Arial Narrow"/>
          <w:sz w:val="26"/>
          <w:szCs w:val="26"/>
          <w:lang w:val="es-ES"/>
        </w:rPr>
        <w:t>“</w:t>
      </w:r>
      <w:r w:rsidR="56C27000" w:rsidRPr="00150FDA">
        <w:rPr>
          <w:rFonts w:ascii="Arial Narrow" w:hAnsi="Arial Narrow" w:cs="Arial Narrow"/>
          <w:sz w:val="26"/>
          <w:szCs w:val="26"/>
          <w:lang w:val="es-ES"/>
        </w:rPr>
        <w:t>nosocomial</w:t>
      </w:r>
      <w:r w:rsidRPr="00150FDA">
        <w:rPr>
          <w:rFonts w:ascii="Arial Narrow" w:hAnsi="Arial Narrow" w:cs="Arial Narrow"/>
          <w:sz w:val="26"/>
          <w:szCs w:val="26"/>
          <w:lang w:val="es-ES"/>
        </w:rPr>
        <w:t>”</w:t>
      </w:r>
      <w:r w:rsidR="56C27000" w:rsidRPr="00150FDA">
        <w:rPr>
          <w:rFonts w:ascii="Arial Narrow" w:hAnsi="Arial Narrow" w:cs="Arial Narrow"/>
          <w:sz w:val="26"/>
          <w:szCs w:val="26"/>
          <w:lang w:val="es-ES"/>
        </w:rPr>
        <w:t xml:space="preserve"> se debe aplicar un régimen de responsabilidad objetivo</w:t>
      </w:r>
      <w:r w:rsidRPr="00150FDA">
        <w:rPr>
          <w:rFonts w:ascii="Arial Narrow" w:hAnsi="Arial Narrow" w:cs="Arial Narrow"/>
          <w:sz w:val="26"/>
          <w:szCs w:val="26"/>
          <w:lang w:val="es-ES"/>
        </w:rPr>
        <w:t>, para lo cual se apoya en pronunciamiento de la máxima autoridad dentro de lo Contencioso Administrativo, lo cierto es que dentro de la j</w:t>
      </w:r>
      <w:r w:rsidR="23D252AE" w:rsidRPr="00150FDA">
        <w:rPr>
          <w:rFonts w:ascii="Arial Narrow" w:hAnsi="Arial Narrow" w:cs="Arial Narrow"/>
          <w:sz w:val="26"/>
          <w:szCs w:val="26"/>
          <w:lang w:val="es-ES"/>
        </w:rPr>
        <w:t>usticia ordinaria se aplica a la responsabilidad médica un régimen de responsabilidad subjetiv</w:t>
      </w:r>
      <w:r w:rsidR="78AE0808" w:rsidRPr="00150FDA">
        <w:rPr>
          <w:rFonts w:ascii="Arial Narrow" w:hAnsi="Arial Narrow" w:cs="Arial Narrow"/>
          <w:sz w:val="26"/>
          <w:szCs w:val="26"/>
          <w:lang w:val="es-ES"/>
        </w:rPr>
        <w:t>a</w:t>
      </w:r>
      <w:r w:rsidR="23D252AE" w:rsidRPr="00150FDA">
        <w:rPr>
          <w:rFonts w:ascii="Arial Narrow" w:hAnsi="Arial Narrow" w:cs="Arial Narrow"/>
          <w:sz w:val="26"/>
          <w:szCs w:val="26"/>
          <w:lang w:val="es-ES"/>
        </w:rPr>
        <w:t xml:space="preserve"> que encuentra </w:t>
      </w:r>
      <w:r w:rsidR="00A717AB" w:rsidRPr="00150FDA">
        <w:rPr>
          <w:rFonts w:ascii="Arial Narrow" w:hAnsi="Arial Narrow" w:cs="Arial Narrow"/>
          <w:sz w:val="26"/>
          <w:szCs w:val="26"/>
          <w:lang w:val="es-ES"/>
        </w:rPr>
        <w:t xml:space="preserve">en la culpa </w:t>
      </w:r>
      <w:r w:rsidR="23D252AE" w:rsidRPr="00150FDA">
        <w:rPr>
          <w:rFonts w:ascii="Arial Narrow" w:hAnsi="Arial Narrow" w:cs="Arial Narrow"/>
          <w:sz w:val="26"/>
          <w:szCs w:val="26"/>
          <w:lang w:val="es-ES"/>
        </w:rPr>
        <w:t>el fundamento al deber de reparar</w:t>
      </w:r>
      <w:r w:rsidR="25D3B1D5" w:rsidRPr="00150FDA">
        <w:rPr>
          <w:rFonts w:ascii="Arial Narrow" w:hAnsi="Arial Narrow" w:cs="Arial Narrow"/>
          <w:sz w:val="26"/>
          <w:szCs w:val="26"/>
          <w:lang w:val="es-ES"/>
        </w:rPr>
        <w:t>, que en principio debe ser acreditada por quien la alega</w:t>
      </w:r>
      <w:r w:rsidR="23D252AE" w:rsidRPr="00150FDA">
        <w:rPr>
          <w:rFonts w:ascii="Arial Narrow" w:hAnsi="Arial Narrow" w:cs="Arial Narrow"/>
          <w:sz w:val="26"/>
          <w:szCs w:val="26"/>
          <w:lang w:val="es-ES"/>
        </w:rPr>
        <w:t>.</w:t>
      </w:r>
      <w:r w:rsidR="00265C2A" w:rsidRPr="00150FDA">
        <w:rPr>
          <w:rFonts w:ascii="Arial Narrow" w:hAnsi="Arial Narrow" w:cs="Arial Narrow"/>
          <w:sz w:val="26"/>
          <w:szCs w:val="26"/>
          <w:lang w:val="es-ES"/>
        </w:rPr>
        <w:t xml:space="preserve"> </w:t>
      </w:r>
      <w:r w:rsidR="005B0D16" w:rsidRPr="00150FDA">
        <w:rPr>
          <w:rFonts w:ascii="Arial Narrow" w:hAnsi="Arial Narrow" w:cs="Arial Narrow"/>
          <w:sz w:val="26"/>
          <w:szCs w:val="26"/>
          <w:lang w:val="es-ES"/>
        </w:rPr>
        <w:t>No sobra destacar, en todo caso, que</w:t>
      </w:r>
      <w:r w:rsidR="004B6B93" w:rsidRPr="00150FDA">
        <w:rPr>
          <w:rFonts w:ascii="Arial Narrow" w:hAnsi="Arial Narrow" w:cs="Arial Narrow"/>
          <w:sz w:val="26"/>
          <w:szCs w:val="26"/>
          <w:lang w:val="es-ES"/>
        </w:rPr>
        <w:t xml:space="preserve"> </w:t>
      </w:r>
      <w:r w:rsidR="002372FD" w:rsidRPr="00150FDA">
        <w:rPr>
          <w:rFonts w:ascii="Arial Narrow" w:hAnsi="Arial Narrow" w:cs="Arial Narrow"/>
          <w:sz w:val="26"/>
          <w:szCs w:val="26"/>
          <w:lang w:val="es-ES"/>
        </w:rPr>
        <w:t xml:space="preserve">resultaría </w:t>
      </w:r>
      <w:r w:rsidR="004B6B93" w:rsidRPr="00150FDA">
        <w:rPr>
          <w:rFonts w:ascii="Arial Narrow" w:hAnsi="Arial Narrow" w:cs="Arial Narrow"/>
          <w:sz w:val="26"/>
          <w:szCs w:val="26"/>
          <w:lang w:val="es-ES"/>
        </w:rPr>
        <w:t xml:space="preserve">impropio el </w:t>
      </w:r>
      <w:r w:rsidR="00F1360C" w:rsidRPr="00150FDA">
        <w:rPr>
          <w:rFonts w:ascii="Arial Narrow" w:hAnsi="Arial Narrow" w:cs="Arial Narrow"/>
          <w:sz w:val="26"/>
          <w:szCs w:val="26"/>
          <w:lang w:val="es-ES"/>
        </w:rPr>
        <w:t>empleo de jurisprudencia de otra especialidad</w:t>
      </w:r>
      <w:r w:rsidR="002372FD" w:rsidRPr="00150FDA">
        <w:rPr>
          <w:rFonts w:ascii="Arial Narrow" w:hAnsi="Arial Narrow" w:cs="Arial Narrow"/>
          <w:sz w:val="26"/>
          <w:szCs w:val="26"/>
          <w:lang w:val="es-ES"/>
        </w:rPr>
        <w:t xml:space="preserve">, que carece de fuerza vinculante para la Sala, </w:t>
      </w:r>
      <w:r w:rsidR="00F1360C" w:rsidRPr="00150FDA">
        <w:rPr>
          <w:rFonts w:ascii="Arial Narrow" w:hAnsi="Arial Narrow" w:cs="Arial Narrow"/>
          <w:sz w:val="26"/>
          <w:szCs w:val="26"/>
          <w:lang w:val="es-ES"/>
        </w:rPr>
        <w:t xml:space="preserve">sin justificar </w:t>
      </w:r>
      <w:r w:rsidR="002372FD" w:rsidRPr="00150FDA">
        <w:rPr>
          <w:rFonts w:ascii="Arial Narrow" w:hAnsi="Arial Narrow" w:cs="Arial Narrow"/>
          <w:sz w:val="26"/>
          <w:szCs w:val="26"/>
          <w:lang w:val="es-ES"/>
        </w:rPr>
        <w:t>su</w:t>
      </w:r>
      <w:r w:rsidR="00F1360C" w:rsidRPr="00150FDA">
        <w:rPr>
          <w:rFonts w:ascii="Arial Narrow" w:hAnsi="Arial Narrow" w:cs="Arial Narrow"/>
          <w:sz w:val="26"/>
          <w:szCs w:val="26"/>
          <w:lang w:val="es-ES"/>
        </w:rPr>
        <w:t xml:space="preserve"> inexistencia en el área civil.</w:t>
      </w:r>
    </w:p>
    <w:p w14:paraId="6D61174D" w14:textId="77777777" w:rsidR="00647DC6" w:rsidRPr="00150FDA" w:rsidRDefault="00647DC6" w:rsidP="00150FDA">
      <w:pPr>
        <w:pStyle w:val="313"/>
        <w:spacing w:line="276" w:lineRule="auto"/>
        <w:jc w:val="both"/>
        <w:rPr>
          <w:rFonts w:ascii="Arial Narrow" w:hAnsi="Arial Narrow" w:cs="Arial Narrow"/>
          <w:sz w:val="26"/>
          <w:szCs w:val="26"/>
          <w:lang w:val="es-ES"/>
        </w:rPr>
      </w:pPr>
    </w:p>
    <w:p w14:paraId="65190F09" w14:textId="42A7FC87" w:rsidR="00597A31" w:rsidRPr="00150FDA" w:rsidRDefault="00A531C1"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Siguiendo la jurisprudencia civil, </w:t>
      </w:r>
      <w:r w:rsidR="7F3D976D" w:rsidRPr="00150FDA">
        <w:rPr>
          <w:rFonts w:ascii="Arial Narrow" w:hAnsi="Arial Narrow" w:cs="Arial Narrow"/>
          <w:sz w:val="26"/>
          <w:szCs w:val="26"/>
          <w:lang w:val="es-ES"/>
        </w:rPr>
        <w:t xml:space="preserve">al analizar en el contexto médico el elemento culpa, debe entenderse que </w:t>
      </w:r>
      <w:r w:rsidR="7F3D976D" w:rsidRPr="00150FDA">
        <w:rPr>
          <w:rFonts w:ascii="Arial Narrow" w:hAnsi="Arial Narrow" w:cs="Arial Narrow"/>
          <w:i/>
          <w:iCs/>
          <w:sz w:val="26"/>
          <w:szCs w:val="26"/>
          <w:lang w:val="es-ES"/>
        </w:rPr>
        <w:t xml:space="preserve">per se </w:t>
      </w:r>
      <w:r w:rsidR="7F3D976D" w:rsidRPr="00150FDA">
        <w:rPr>
          <w:rFonts w:ascii="Arial Narrow" w:hAnsi="Arial Narrow" w:cs="Arial Narrow"/>
          <w:sz w:val="26"/>
          <w:szCs w:val="26"/>
          <w:lang w:val="es-ES"/>
        </w:rPr>
        <w:t xml:space="preserve">la prestación de los servicios de salud presupone que el galeno actúa de forma diligente y cuidadosa, respetando la </w:t>
      </w:r>
      <w:r w:rsidR="7F3D976D" w:rsidRPr="00150FDA">
        <w:rPr>
          <w:rFonts w:ascii="Arial Narrow" w:hAnsi="Arial Narrow" w:cs="Arial Narrow"/>
          <w:i/>
          <w:iCs/>
          <w:sz w:val="26"/>
          <w:szCs w:val="26"/>
          <w:lang w:val="es-ES"/>
        </w:rPr>
        <w:t>lex artis</w:t>
      </w:r>
      <w:r w:rsidR="7F3D976D" w:rsidRPr="00150FDA">
        <w:rPr>
          <w:rFonts w:ascii="Arial Narrow" w:hAnsi="Arial Narrow" w:cs="Arial Narrow"/>
          <w:sz w:val="26"/>
          <w:szCs w:val="26"/>
          <w:lang w:val="es-ES"/>
        </w:rPr>
        <w:t xml:space="preserve"> de la profesión, porque la actividad está atada a los principios de benevolencia y no maledicencia</w:t>
      </w:r>
      <w:r w:rsidR="00636164" w:rsidRPr="00150FDA">
        <w:rPr>
          <w:rStyle w:val="Refdenotaalpie"/>
          <w:rFonts w:ascii="Arial Narrow" w:hAnsi="Arial Narrow" w:cs="Arial Narrow"/>
          <w:sz w:val="26"/>
          <w:szCs w:val="26"/>
          <w:lang w:val="es-ES"/>
        </w:rPr>
        <w:footnoteReference w:id="27"/>
      </w:r>
      <w:r w:rsidR="7F3D976D" w:rsidRPr="00150FDA">
        <w:rPr>
          <w:rFonts w:ascii="Arial Narrow" w:hAnsi="Arial Narrow" w:cs="Arial Narrow"/>
          <w:sz w:val="26"/>
          <w:szCs w:val="26"/>
          <w:lang w:val="es-ES"/>
        </w:rPr>
        <w:t xml:space="preserve">; luego, de antaño, se concibe como de medios la </w:t>
      </w:r>
      <w:r w:rsidR="66C0285B" w:rsidRPr="00150FDA">
        <w:rPr>
          <w:rFonts w:ascii="Arial Narrow" w:hAnsi="Arial Narrow" w:cs="Arial Narrow"/>
          <w:sz w:val="26"/>
          <w:szCs w:val="26"/>
          <w:lang w:val="es-ES"/>
        </w:rPr>
        <w:t>obligación que</w:t>
      </w:r>
      <w:r w:rsidR="7F3D976D" w:rsidRPr="00150FDA">
        <w:rPr>
          <w:rFonts w:ascii="Arial Narrow" w:hAnsi="Arial Narrow" w:cs="Arial Narrow"/>
          <w:sz w:val="26"/>
          <w:szCs w:val="26"/>
          <w:lang w:val="es-ES"/>
        </w:rPr>
        <w:t xml:space="preserve"> surge de la relación médico - paciente, v.gr. art. 16 de la Ley 23 de 1981</w:t>
      </w:r>
      <w:r w:rsidR="00636164" w:rsidRPr="00150FDA">
        <w:rPr>
          <w:rStyle w:val="Refdenotaalpie"/>
          <w:rFonts w:ascii="Arial Narrow" w:hAnsi="Arial Narrow" w:cs="Arial Narrow"/>
          <w:sz w:val="26"/>
          <w:szCs w:val="26"/>
          <w:lang w:val="es-ES"/>
        </w:rPr>
        <w:footnoteReference w:id="28"/>
      </w:r>
      <w:r w:rsidR="7F3D976D" w:rsidRPr="00150FDA">
        <w:rPr>
          <w:rFonts w:ascii="Arial Narrow" w:hAnsi="Arial Narrow" w:cs="Arial Narrow"/>
          <w:sz w:val="26"/>
          <w:szCs w:val="26"/>
          <w:lang w:val="es-ES"/>
        </w:rPr>
        <w:t>, art. 26 de la ley 1164 de 2007 (con la modificación del art. 104 de la Ley 1438 del 2011</w:t>
      </w:r>
      <w:r w:rsidR="00636164" w:rsidRPr="00150FDA">
        <w:rPr>
          <w:rStyle w:val="Refdenotaalpie"/>
          <w:rFonts w:ascii="Arial Narrow" w:hAnsi="Arial Narrow" w:cs="Arial Narrow"/>
          <w:sz w:val="26"/>
          <w:szCs w:val="26"/>
          <w:lang w:val="es-ES"/>
        </w:rPr>
        <w:footnoteReference w:id="29"/>
      </w:r>
      <w:r w:rsidR="7F3D976D" w:rsidRPr="00150FDA">
        <w:rPr>
          <w:rFonts w:ascii="Arial Narrow" w:hAnsi="Arial Narrow" w:cs="Arial Narrow"/>
          <w:sz w:val="26"/>
          <w:szCs w:val="26"/>
          <w:lang w:val="es-ES"/>
        </w:rPr>
        <w:t xml:space="preserve">), </w:t>
      </w:r>
      <w:r w:rsidR="712ECFAE" w:rsidRPr="00150FDA">
        <w:rPr>
          <w:rFonts w:ascii="Arial Narrow" w:hAnsi="Arial Narrow" w:cs="Arial Narrow"/>
          <w:sz w:val="26"/>
          <w:szCs w:val="26"/>
          <w:lang w:val="es-ES"/>
        </w:rPr>
        <w:t xml:space="preserve">a no ser que se adquiera una obligación diferente, </w:t>
      </w:r>
      <w:r w:rsidR="7F3D976D" w:rsidRPr="00150FDA">
        <w:rPr>
          <w:rFonts w:ascii="Arial Narrow" w:hAnsi="Arial Narrow" w:cs="Arial Narrow"/>
          <w:sz w:val="26"/>
          <w:szCs w:val="26"/>
          <w:lang w:val="es-ES"/>
        </w:rPr>
        <w:t xml:space="preserve">correspondiendo al demandante demostrar, la impericia, imprudencia, negligencia o violación de la </w:t>
      </w:r>
      <w:r w:rsidR="7F3D976D" w:rsidRPr="00150FDA">
        <w:rPr>
          <w:rFonts w:ascii="Arial Narrow" w:hAnsi="Arial Narrow" w:cs="Arial Narrow"/>
          <w:i/>
          <w:iCs/>
          <w:sz w:val="26"/>
          <w:szCs w:val="26"/>
          <w:lang w:val="es-ES"/>
        </w:rPr>
        <w:t>lex artis</w:t>
      </w:r>
      <w:r w:rsidR="7F3D976D" w:rsidRPr="00150FDA">
        <w:rPr>
          <w:rFonts w:ascii="Arial Narrow" w:hAnsi="Arial Narrow" w:cs="Arial Narrow"/>
          <w:sz w:val="26"/>
          <w:szCs w:val="26"/>
          <w:lang w:val="es-ES"/>
        </w:rPr>
        <w:t xml:space="preserve"> médica por parte del profesional o de la entidad que debía garantizar la debida prestación del servicio</w:t>
      </w:r>
      <w:r w:rsidR="00636164" w:rsidRPr="00150FDA">
        <w:rPr>
          <w:rStyle w:val="Refdenotaalpie"/>
          <w:rFonts w:ascii="Arial Narrow" w:hAnsi="Arial Narrow" w:cs="Arial Narrow"/>
          <w:sz w:val="26"/>
          <w:szCs w:val="26"/>
          <w:lang w:val="es-ES"/>
        </w:rPr>
        <w:footnoteReference w:id="30"/>
      </w:r>
      <w:r w:rsidR="7F3D976D" w:rsidRPr="00150FDA">
        <w:rPr>
          <w:rFonts w:ascii="Arial Narrow" w:hAnsi="Arial Narrow" w:cs="Arial Narrow"/>
          <w:sz w:val="26"/>
          <w:szCs w:val="26"/>
          <w:lang w:val="es-ES"/>
        </w:rPr>
        <w:t>.</w:t>
      </w:r>
    </w:p>
    <w:p w14:paraId="1FFDE125" w14:textId="77777777" w:rsidR="00597A31" w:rsidRPr="00150FDA" w:rsidRDefault="00597A31" w:rsidP="00150FDA">
      <w:pPr>
        <w:pStyle w:val="313"/>
        <w:spacing w:line="276" w:lineRule="auto"/>
        <w:jc w:val="both"/>
        <w:rPr>
          <w:rFonts w:ascii="Arial Narrow" w:hAnsi="Arial Narrow" w:cs="Arial Narrow"/>
          <w:sz w:val="26"/>
          <w:szCs w:val="26"/>
          <w:lang w:val="es-ES"/>
        </w:rPr>
      </w:pPr>
    </w:p>
    <w:p w14:paraId="5C8406FA" w14:textId="30981D93" w:rsidR="00D25FA3" w:rsidRPr="00150FDA" w:rsidRDefault="5070CA6B" w:rsidP="00150FDA">
      <w:pPr>
        <w:pStyle w:val="313"/>
        <w:spacing w:line="276" w:lineRule="auto"/>
        <w:jc w:val="both"/>
        <w:rPr>
          <w:rFonts w:ascii="Arial Narrow" w:hAnsi="Arial Narrow"/>
          <w:i/>
          <w:iCs/>
          <w:sz w:val="26"/>
          <w:szCs w:val="26"/>
          <w:lang w:val="es-CO"/>
        </w:rPr>
      </w:pPr>
      <w:r w:rsidRPr="00150FDA">
        <w:rPr>
          <w:rFonts w:ascii="Arial Narrow" w:hAnsi="Arial Narrow"/>
          <w:color w:val="000000" w:themeColor="text1"/>
          <w:sz w:val="26"/>
          <w:szCs w:val="26"/>
          <w:lang w:val="es-CO"/>
        </w:rPr>
        <w:t>Es</w:t>
      </w:r>
      <w:r w:rsidR="00EF61B7" w:rsidRPr="00150FDA">
        <w:rPr>
          <w:rFonts w:ascii="Arial Narrow" w:hAnsi="Arial Narrow"/>
          <w:color w:val="000000" w:themeColor="text1"/>
          <w:sz w:val="26"/>
          <w:szCs w:val="26"/>
          <w:lang w:val="es-CO"/>
        </w:rPr>
        <w:t>e</w:t>
      </w:r>
      <w:r w:rsidRPr="00150FDA">
        <w:rPr>
          <w:rFonts w:ascii="Arial Narrow" w:hAnsi="Arial Narrow"/>
          <w:color w:val="000000" w:themeColor="text1"/>
          <w:sz w:val="26"/>
          <w:szCs w:val="26"/>
          <w:lang w:val="es-CO"/>
        </w:rPr>
        <w:t xml:space="preserve"> </w:t>
      </w:r>
      <w:r w:rsidR="00540206" w:rsidRPr="00150FDA">
        <w:rPr>
          <w:rFonts w:ascii="Arial Narrow" w:hAnsi="Arial Narrow"/>
          <w:color w:val="000000" w:themeColor="text1"/>
          <w:sz w:val="26"/>
          <w:szCs w:val="26"/>
          <w:lang w:val="es-CO"/>
        </w:rPr>
        <w:t>régimen subjetivo fincad</w:t>
      </w:r>
      <w:r w:rsidR="00EF61B7" w:rsidRPr="00150FDA">
        <w:rPr>
          <w:rFonts w:ascii="Arial Narrow" w:hAnsi="Arial Narrow"/>
          <w:color w:val="000000" w:themeColor="text1"/>
          <w:sz w:val="26"/>
          <w:szCs w:val="26"/>
          <w:lang w:val="es-CO"/>
        </w:rPr>
        <w:t>o</w:t>
      </w:r>
      <w:r w:rsidR="00540206" w:rsidRPr="00150FDA">
        <w:rPr>
          <w:rFonts w:ascii="Arial Narrow" w:hAnsi="Arial Narrow"/>
          <w:color w:val="000000" w:themeColor="text1"/>
          <w:sz w:val="26"/>
          <w:szCs w:val="26"/>
          <w:lang w:val="es-CO"/>
        </w:rPr>
        <w:t xml:space="preserve"> en la culpa</w:t>
      </w:r>
      <w:r w:rsidRPr="00150FDA">
        <w:rPr>
          <w:rFonts w:ascii="Arial Narrow" w:hAnsi="Arial Narrow"/>
          <w:color w:val="000000" w:themeColor="text1"/>
          <w:sz w:val="26"/>
          <w:szCs w:val="26"/>
          <w:lang w:val="es-CO"/>
        </w:rPr>
        <w:t xml:space="preserve"> aplica, </w:t>
      </w:r>
      <w:r w:rsidR="41AF3A8A" w:rsidRPr="00150FDA">
        <w:rPr>
          <w:rFonts w:ascii="Arial Narrow" w:hAnsi="Arial Narrow"/>
          <w:color w:val="000000" w:themeColor="text1"/>
          <w:sz w:val="26"/>
          <w:szCs w:val="26"/>
          <w:lang w:val="es-CO"/>
        </w:rPr>
        <w:t xml:space="preserve">a juicio de la Sala de Casación Civil, incluso a los eventos como los que acá se juzgan, </w:t>
      </w:r>
      <w:r w:rsidR="254CB08B" w:rsidRPr="00150FDA">
        <w:rPr>
          <w:rFonts w:ascii="Arial Narrow" w:hAnsi="Arial Narrow"/>
          <w:color w:val="000000" w:themeColor="text1"/>
          <w:sz w:val="26"/>
          <w:szCs w:val="26"/>
          <w:lang w:val="es-CO"/>
        </w:rPr>
        <w:t>al ser la</w:t>
      </w:r>
      <w:r w:rsidR="13E55AF9" w:rsidRPr="00150FDA">
        <w:rPr>
          <w:rFonts w:ascii="Arial Narrow" w:hAnsi="Arial Narrow"/>
          <w:sz w:val="26"/>
          <w:szCs w:val="26"/>
          <w:lang w:val="es-CO"/>
        </w:rPr>
        <w:t xml:space="preserve">s infecciones intrahospitalarias un riesgo inherente a la prestación de los servicios de salud, </w:t>
      </w:r>
      <w:r w:rsidR="254CB08B" w:rsidRPr="00150FDA">
        <w:rPr>
          <w:rFonts w:ascii="Arial Narrow" w:hAnsi="Arial Narrow"/>
          <w:sz w:val="26"/>
          <w:szCs w:val="26"/>
          <w:lang w:val="es-CO"/>
        </w:rPr>
        <w:t>que constituyen un problema de salud pública a nivel mundial y que</w:t>
      </w:r>
      <w:r w:rsidR="2DBD6DB1" w:rsidRPr="00150FDA">
        <w:rPr>
          <w:rFonts w:ascii="Arial Narrow" w:hAnsi="Arial Narrow"/>
          <w:sz w:val="26"/>
          <w:szCs w:val="26"/>
          <w:lang w:val="es-CO"/>
        </w:rPr>
        <w:t xml:space="preserve"> no han podido ser </w:t>
      </w:r>
      <w:r w:rsidR="13E55AF9" w:rsidRPr="00150FDA">
        <w:rPr>
          <w:rFonts w:ascii="Arial Narrow" w:hAnsi="Arial Narrow"/>
          <w:sz w:val="26"/>
          <w:szCs w:val="26"/>
          <w:lang w:val="es-CO"/>
        </w:rPr>
        <w:t>prevenidas en su totalidad</w:t>
      </w:r>
      <w:r w:rsidR="009D781C" w:rsidRPr="00150FDA">
        <w:rPr>
          <w:rFonts w:ascii="Arial Narrow" w:hAnsi="Arial Narrow"/>
          <w:sz w:val="26"/>
          <w:szCs w:val="26"/>
          <w:lang w:val="es-CO"/>
        </w:rPr>
        <w:t xml:space="preserve"> (CSJ., </w:t>
      </w:r>
      <w:r w:rsidR="009D781C" w:rsidRPr="00150FDA">
        <w:rPr>
          <w:rFonts w:ascii="Arial Narrow" w:hAnsi="Arial Narrow" w:cs="Arial Narrow"/>
          <w:color w:val="000000" w:themeColor="text1"/>
          <w:sz w:val="26"/>
          <w:szCs w:val="26"/>
          <w:lang w:val="es-CO"/>
        </w:rPr>
        <w:t>Sentencia SC2202-2019)</w:t>
      </w:r>
      <w:r w:rsidR="2DBD6DB1" w:rsidRPr="00150FDA">
        <w:rPr>
          <w:rFonts w:ascii="Arial Narrow" w:hAnsi="Arial Narrow"/>
          <w:sz w:val="26"/>
          <w:szCs w:val="26"/>
          <w:lang w:val="es-CO"/>
        </w:rPr>
        <w:t>.</w:t>
      </w:r>
      <w:r w:rsidR="00D25FA3" w:rsidRPr="00150FDA">
        <w:rPr>
          <w:rFonts w:ascii="Arial Narrow" w:hAnsi="Arial Narrow"/>
          <w:sz w:val="26"/>
          <w:szCs w:val="26"/>
          <w:lang w:val="es-CO"/>
        </w:rPr>
        <w:t xml:space="preserve">Sin embargo, </w:t>
      </w:r>
      <w:r w:rsidR="00A118FF" w:rsidRPr="00150FDA">
        <w:rPr>
          <w:rFonts w:ascii="Arial Narrow" w:hAnsi="Arial Narrow"/>
          <w:sz w:val="26"/>
          <w:szCs w:val="26"/>
          <w:lang w:val="es-CO"/>
        </w:rPr>
        <w:t xml:space="preserve">y tras catalogar la </w:t>
      </w:r>
      <w:r w:rsidR="00D25FA3" w:rsidRPr="00150FDA">
        <w:rPr>
          <w:rFonts w:ascii="Arial Narrow" w:hAnsi="Arial Narrow"/>
          <w:sz w:val="26"/>
          <w:szCs w:val="26"/>
          <w:lang w:val="es-CO"/>
        </w:rPr>
        <w:t xml:space="preserve">obligación </w:t>
      </w:r>
      <w:r w:rsidR="00A118FF" w:rsidRPr="00150FDA">
        <w:rPr>
          <w:rFonts w:ascii="Arial Narrow" w:hAnsi="Arial Narrow"/>
          <w:sz w:val="26"/>
          <w:szCs w:val="26"/>
          <w:lang w:val="es-CO"/>
        </w:rPr>
        <w:t xml:space="preserve">bajo análisis como una </w:t>
      </w:r>
      <w:r w:rsidR="00D25FA3" w:rsidRPr="00150FDA">
        <w:rPr>
          <w:rFonts w:ascii="Arial Narrow" w:hAnsi="Arial Narrow"/>
          <w:sz w:val="26"/>
          <w:szCs w:val="26"/>
          <w:lang w:val="es-CO"/>
        </w:rPr>
        <w:t>de seguridad</w:t>
      </w:r>
      <w:r w:rsidR="001C12D9" w:rsidRPr="00150FDA">
        <w:rPr>
          <w:rFonts w:ascii="Arial Narrow" w:hAnsi="Arial Narrow"/>
          <w:sz w:val="26"/>
          <w:szCs w:val="26"/>
          <w:lang w:val="es-CO"/>
        </w:rPr>
        <w:t xml:space="preserve"> - </w:t>
      </w:r>
      <w:r w:rsidR="000E3D6B" w:rsidRPr="00150FDA">
        <w:rPr>
          <w:rFonts w:ascii="Arial Narrow" w:hAnsi="Arial Narrow"/>
          <w:sz w:val="26"/>
          <w:szCs w:val="26"/>
          <w:lang w:val="es-CO"/>
        </w:rPr>
        <w:t xml:space="preserve"> consistente </w:t>
      </w:r>
      <w:r w:rsidR="00D06D75" w:rsidRPr="00150FDA">
        <w:rPr>
          <w:rFonts w:ascii="Arial Narrow" w:hAnsi="Arial Narrow"/>
          <w:sz w:val="26"/>
          <w:szCs w:val="26"/>
          <w:lang w:val="es-CO"/>
        </w:rPr>
        <w:t>en la implementación y mantenimiento de medidas dirigidas a prevenir accidentes e infecciones, sobre la base de un control estricto  acorde con protocolos contentivos de normas técnicas, adoptados por el propio centro de salud o exigidos por las autoridades que tienen a su cargo su inspección, vigilancia y control</w:t>
      </w:r>
      <w:r w:rsidR="001C12D9" w:rsidRPr="00150FDA">
        <w:rPr>
          <w:rFonts w:ascii="Arial Narrow" w:hAnsi="Arial Narrow"/>
          <w:sz w:val="26"/>
          <w:szCs w:val="26"/>
          <w:lang w:val="es-CO"/>
        </w:rPr>
        <w:t xml:space="preserve"> - </w:t>
      </w:r>
      <w:r w:rsidR="00D06D75" w:rsidRPr="00150FDA">
        <w:rPr>
          <w:rFonts w:ascii="Arial Narrow" w:hAnsi="Arial Narrow"/>
          <w:sz w:val="26"/>
          <w:szCs w:val="26"/>
          <w:lang w:val="es-CO"/>
        </w:rPr>
        <w:t xml:space="preserve">, </w:t>
      </w:r>
      <w:r w:rsidR="00C6488E" w:rsidRPr="00150FDA">
        <w:rPr>
          <w:rFonts w:ascii="Arial Narrow" w:hAnsi="Arial Narrow"/>
          <w:sz w:val="26"/>
          <w:szCs w:val="26"/>
          <w:lang w:val="es-CO"/>
        </w:rPr>
        <w:t>que a su vez subclasific</w:t>
      </w:r>
      <w:r w:rsidR="001A5D7B" w:rsidRPr="00150FDA">
        <w:rPr>
          <w:rFonts w:ascii="Arial Narrow" w:hAnsi="Arial Narrow"/>
          <w:sz w:val="26"/>
          <w:szCs w:val="26"/>
          <w:lang w:val="es-CO"/>
        </w:rPr>
        <w:t>ó</w:t>
      </w:r>
      <w:r w:rsidR="00C6488E" w:rsidRPr="00150FDA">
        <w:rPr>
          <w:rFonts w:ascii="Arial Narrow" w:hAnsi="Arial Narrow"/>
          <w:sz w:val="26"/>
          <w:szCs w:val="26"/>
          <w:lang w:val="es-CO"/>
        </w:rPr>
        <w:t xml:space="preserve"> en obligación de</w:t>
      </w:r>
      <w:r w:rsidR="00D25FA3" w:rsidRPr="00150FDA">
        <w:rPr>
          <w:rFonts w:ascii="Arial Narrow" w:hAnsi="Arial Narrow"/>
          <w:sz w:val="26"/>
          <w:szCs w:val="26"/>
          <w:lang w:val="es-CO"/>
        </w:rPr>
        <w:t xml:space="preserve"> medio</w:t>
      </w:r>
      <w:r w:rsidR="001C12D9" w:rsidRPr="00150FDA">
        <w:rPr>
          <w:rFonts w:ascii="Arial Narrow" w:hAnsi="Arial Narrow"/>
          <w:sz w:val="26"/>
          <w:szCs w:val="26"/>
          <w:lang w:val="es-CO"/>
        </w:rPr>
        <w:t>,</w:t>
      </w:r>
      <w:r w:rsidR="00C6488E" w:rsidRPr="00150FDA">
        <w:rPr>
          <w:rFonts w:ascii="Arial Narrow" w:hAnsi="Arial Narrow"/>
          <w:sz w:val="26"/>
          <w:szCs w:val="26"/>
          <w:lang w:val="es-CO"/>
        </w:rPr>
        <w:t xml:space="preserve"> </w:t>
      </w:r>
      <w:r w:rsidR="001C12D9" w:rsidRPr="00150FDA">
        <w:rPr>
          <w:rFonts w:ascii="Arial Narrow" w:hAnsi="Arial Narrow"/>
          <w:sz w:val="26"/>
          <w:szCs w:val="26"/>
          <w:lang w:val="es-CO"/>
        </w:rPr>
        <w:t xml:space="preserve"> - </w:t>
      </w:r>
      <w:r w:rsidR="00A63176" w:rsidRPr="00150FDA">
        <w:rPr>
          <w:rFonts w:ascii="Arial Narrow" w:hAnsi="Arial Narrow"/>
          <w:sz w:val="26"/>
          <w:szCs w:val="26"/>
          <w:lang w:val="es-CO"/>
        </w:rPr>
        <w:t>es de cargo de los estos establecimientos hacer lo que esté a su alcance con miras a que su paciente no adquiera en su recinto enfermedades diferentes de las que lo llevaron a hospitalizarse</w:t>
      </w:r>
      <w:r w:rsidR="001C12D9" w:rsidRPr="00150FDA">
        <w:rPr>
          <w:rFonts w:ascii="Arial Narrow" w:hAnsi="Arial Narrow"/>
          <w:sz w:val="26"/>
          <w:szCs w:val="26"/>
          <w:lang w:val="es-CO"/>
        </w:rPr>
        <w:t xml:space="preserve"> -</w:t>
      </w:r>
      <w:r w:rsidR="00727B92" w:rsidRPr="00150FDA">
        <w:rPr>
          <w:rFonts w:ascii="Arial Narrow" w:hAnsi="Arial Narrow"/>
          <w:sz w:val="26"/>
          <w:szCs w:val="26"/>
          <w:lang w:val="es-CO"/>
        </w:rPr>
        <w:t xml:space="preserve">, estableció </w:t>
      </w:r>
      <w:r w:rsidR="00F4317C" w:rsidRPr="00150FDA">
        <w:rPr>
          <w:rFonts w:ascii="Arial Narrow" w:hAnsi="Arial Narrow"/>
          <w:sz w:val="26"/>
          <w:szCs w:val="26"/>
          <w:lang w:val="es-CO"/>
        </w:rPr>
        <w:t>en materia de cargas probatorias que si “</w:t>
      </w:r>
      <w:r w:rsidR="00F4317C" w:rsidRPr="00B6462D">
        <w:rPr>
          <w:rFonts w:ascii="Arial Narrow" w:hAnsi="Arial Narrow"/>
          <w:i/>
          <w:iCs/>
          <w:sz w:val="24"/>
          <w:szCs w:val="26"/>
          <w:lang w:val="es-CO"/>
        </w:rPr>
        <w:t xml:space="preserve">cada parte debe demostrar el supuesto de hecho de la regla cuya consecuencia persigue, el demandante que le achaca negligencia, imprudencia, impericia o violación de reglamentos a la entidad hospitalaria deberá establecer los </w:t>
      </w:r>
      <w:r w:rsidR="00F4317C" w:rsidRPr="00B6462D">
        <w:rPr>
          <w:rFonts w:ascii="Arial Narrow" w:hAnsi="Arial Narrow"/>
          <w:i/>
          <w:iCs/>
          <w:sz w:val="24"/>
          <w:szCs w:val="26"/>
          <w:lang w:val="es-CO"/>
        </w:rPr>
        <w:lastRenderedPageBreak/>
        <w:t>elementos fácticos que dan pie para dicha aserción; y ésta, si alega que, por el contrario, fue diligente, deberá asimismo probarlo</w:t>
      </w:r>
      <w:r w:rsidR="00905268" w:rsidRPr="00150FDA">
        <w:rPr>
          <w:rFonts w:ascii="Arial Narrow" w:hAnsi="Arial Narrow"/>
          <w:i/>
          <w:iCs/>
          <w:sz w:val="26"/>
          <w:szCs w:val="26"/>
          <w:lang w:val="es-CO"/>
        </w:rPr>
        <w:t>”</w:t>
      </w:r>
      <w:r w:rsidR="00905268" w:rsidRPr="00150FDA">
        <w:rPr>
          <w:rFonts w:ascii="Arial Narrow" w:hAnsi="Arial Narrow"/>
          <w:sz w:val="26"/>
          <w:szCs w:val="26"/>
          <w:lang w:val="es-CO"/>
        </w:rPr>
        <w:t xml:space="preserve"> (Ib.)</w:t>
      </w:r>
    </w:p>
    <w:p w14:paraId="761EA20A" w14:textId="77777777" w:rsidR="00173B6E" w:rsidRPr="00150FDA" w:rsidRDefault="00173B6E" w:rsidP="00150FDA">
      <w:pPr>
        <w:pStyle w:val="Sinespaciado"/>
        <w:spacing w:line="276" w:lineRule="auto"/>
        <w:jc w:val="both"/>
        <w:rPr>
          <w:rFonts w:ascii="Arial Narrow" w:hAnsi="Arial Narrow"/>
          <w:sz w:val="26"/>
          <w:szCs w:val="26"/>
        </w:rPr>
      </w:pPr>
    </w:p>
    <w:p w14:paraId="602FC162" w14:textId="6DE2730B" w:rsidR="00C5091A" w:rsidRPr="00150FDA" w:rsidRDefault="1F969D09" w:rsidP="00150FDA">
      <w:pPr>
        <w:pStyle w:val="Sinespaciado"/>
        <w:spacing w:line="276" w:lineRule="auto"/>
        <w:jc w:val="both"/>
        <w:rPr>
          <w:rFonts w:ascii="Arial Narrow" w:hAnsi="Arial Narrow"/>
          <w:sz w:val="26"/>
          <w:szCs w:val="26"/>
        </w:rPr>
      </w:pPr>
      <w:r w:rsidRPr="00150FDA">
        <w:rPr>
          <w:rFonts w:ascii="Arial Narrow" w:hAnsi="Arial Narrow"/>
          <w:sz w:val="26"/>
          <w:szCs w:val="26"/>
        </w:rPr>
        <w:t xml:space="preserve">Así las cosas, </w:t>
      </w:r>
      <w:r w:rsidR="26B8DC8A" w:rsidRPr="00150FDA">
        <w:rPr>
          <w:rFonts w:ascii="Arial Narrow" w:hAnsi="Arial Narrow"/>
          <w:sz w:val="26"/>
          <w:szCs w:val="26"/>
        </w:rPr>
        <w:t>acreditada por la parte actora</w:t>
      </w:r>
      <w:r w:rsidR="0A1703BB" w:rsidRPr="00150FDA">
        <w:rPr>
          <w:rFonts w:ascii="Arial Narrow" w:hAnsi="Arial Narrow"/>
          <w:sz w:val="26"/>
          <w:szCs w:val="26"/>
        </w:rPr>
        <w:t xml:space="preserve"> </w:t>
      </w:r>
      <w:r w:rsidR="00F27353" w:rsidRPr="00150FDA">
        <w:rPr>
          <w:rFonts w:ascii="Arial Narrow" w:hAnsi="Arial Narrow"/>
          <w:sz w:val="26"/>
          <w:szCs w:val="26"/>
        </w:rPr>
        <w:t xml:space="preserve">los elementos fácticos de su aspiración, esto es, </w:t>
      </w:r>
      <w:r w:rsidR="26B8DC8A" w:rsidRPr="00150FDA">
        <w:rPr>
          <w:rFonts w:ascii="Arial Narrow" w:hAnsi="Arial Narrow"/>
          <w:sz w:val="26"/>
          <w:szCs w:val="26"/>
        </w:rPr>
        <w:t xml:space="preserve">que el daño ocurrió como consecuencia de una infección </w:t>
      </w:r>
      <w:r w:rsidR="65ECBDFC" w:rsidRPr="00150FDA">
        <w:rPr>
          <w:rFonts w:ascii="Arial Narrow" w:hAnsi="Arial Narrow"/>
          <w:sz w:val="26"/>
          <w:szCs w:val="26"/>
        </w:rPr>
        <w:t xml:space="preserve">asociada a la atención en salud </w:t>
      </w:r>
      <w:r w:rsidR="26B8DC8A" w:rsidRPr="00150FDA">
        <w:rPr>
          <w:rFonts w:ascii="Arial Narrow" w:hAnsi="Arial Narrow"/>
          <w:sz w:val="26"/>
          <w:szCs w:val="26"/>
        </w:rPr>
        <w:t xml:space="preserve">atribuible a la demandada, corresponde a esta </w:t>
      </w:r>
      <w:r w:rsidR="0A1703BB" w:rsidRPr="00150FDA">
        <w:rPr>
          <w:rFonts w:ascii="Arial Narrow" w:hAnsi="Arial Narrow"/>
          <w:sz w:val="26"/>
          <w:szCs w:val="26"/>
        </w:rPr>
        <w:t xml:space="preserve">para exonerar su responsabilidad, </w:t>
      </w:r>
      <w:r w:rsidR="2765F41C" w:rsidRPr="00150FDA">
        <w:rPr>
          <w:rFonts w:ascii="Arial Narrow" w:hAnsi="Arial Narrow"/>
          <w:sz w:val="26"/>
          <w:szCs w:val="26"/>
        </w:rPr>
        <w:t>demostrar que actuó con diligencia y cuidado al emplear los medios idóneos, de acuerdo con las circunstancias y las normas técnicas y protocolos aplicables,</w:t>
      </w:r>
      <w:r w:rsidR="2DAEBB03" w:rsidRPr="00150FDA">
        <w:rPr>
          <w:rFonts w:ascii="Arial Narrow" w:hAnsi="Arial Narrow"/>
          <w:sz w:val="26"/>
          <w:szCs w:val="26"/>
        </w:rPr>
        <w:t xml:space="preserve"> para minimizar el riesgo de</w:t>
      </w:r>
      <w:r w:rsidR="37D75935" w:rsidRPr="00150FDA">
        <w:rPr>
          <w:rFonts w:ascii="Arial Narrow" w:hAnsi="Arial Narrow"/>
          <w:sz w:val="26"/>
          <w:szCs w:val="26"/>
        </w:rPr>
        <w:t xml:space="preserve"> presencia de tales</w:t>
      </w:r>
      <w:r w:rsidR="2DAEBB03" w:rsidRPr="00150FDA">
        <w:rPr>
          <w:rFonts w:ascii="Arial Narrow" w:hAnsi="Arial Narrow"/>
          <w:sz w:val="26"/>
          <w:szCs w:val="26"/>
        </w:rPr>
        <w:t xml:space="preserve"> infecciones </w:t>
      </w:r>
      <w:r w:rsidR="1289FA0E" w:rsidRPr="00150FDA">
        <w:rPr>
          <w:rFonts w:ascii="Arial Narrow" w:hAnsi="Arial Narrow"/>
          <w:sz w:val="26"/>
          <w:szCs w:val="26"/>
        </w:rPr>
        <w:t>(inciso 3° del art. 1604 C.C.</w:t>
      </w:r>
      <w:r w:rsidR="00BE163E" w:rsidRPr="00150FDA">
        <w:rPr>
          <w:rFonts w:ascii="Arial Narrow" w:hAnsi="Arial Narrow"/>
          <w:sz w:val="26"/>
          <w:szCs w:val="26"/>
        </w:rPr>
        <w:t>, primera parte: La prueba de la diligencia o cuidado incumbe al que ha debido emplearlo</w:t>
      </w:r>
      <w:r w:rsidR="1289FA0E" w:rsidRPr="00150FDA">
        <w:rPr>
          <w:rFonts w:ascii="Arial Narrow" w:hAnsi="Arial Narrow"/>
          <w:sz w:val="26"/>
          <w:szCs w:val="26"/>
        </w:rPr>
        <w:t>)</w:t>
      </w:r>
      <w:r w:rsidR="534EDB5E" w:rsidRPr="00150FDA">
        <w:rPr>
          <w:rFonts w:ascii="Arial Narrow" w:hAnsi="Arial Narrow"/>
          <w:sz w:val="26"/>
          <w:szCs w:val="26"/>
        </w:rPr>
        <w:t xml:space="preserve">, </w:t>
      </w:r>
      <w:r w:rsidR="001014E0" w:rsidRPr="00150FDA">
        <w:rPr>
          <w:rFonts w:ascii="Arial Narrow" w:hAnsi="Arial Narrow"/>
          <w:sz w:val="26"/>
          <w:szCs w:val="26"/>
        </w:rPr>
        <w:t xml:space="preserve">esto es, ausencia de culpa, </w:t>
      </w:r>
      <w:r w:rsidR="534EDB5E" w:rsidRPr="00150FDA">
        <w:rPr>
          <w:rFonts w:ascii="Arial Narrow" w:hAnsi="Arial Narrow"/>
          <w:sz w:val="26"/>
          <w:szCs w:val="26"/>
        </w:rPr>
        <w:t xml:space="preserve">sin perjuicio de que, por supuesto, pueda adicionalmente acreditar </w:t>
      </w:r>
      <w:r w:rsidR="3FA21735" w:rsidRPr="00150FDA">
        <w:rPr>
          <w:rFonts w:ascii="Arial Narrow" w:hAnsi="Arial Narrow"/>
          <w:sz w:val="26"/>
          <w:szCs w:val="26"/>
        </w:rPr>
        <w:t xml:space="preserve">el rompimiento del nexo de causalidad a través de la demostración de </w:t>
      </w:r>
      <w:r w:rsidR="534EDB5E" w:rsidRPr="00150FDA">
        <w:rPr>
          <w:rFonts w:ascii="Arial Narrow" w:hAnsi="Arial Narrow"/>
          <w:sz w:val="26"/>
          <w:szCs w:val="26"/>
        </w:rPr>
        <w:t xml:space="preserve">una </w:t>
      </w:r>
      <w:r w:rsidR="2765F41C" w:rsidRPr="00150FDA">
        <w:rPr>
          <w:rFonts w:ascii="Arial Narrow" w:hAnsi="Arial Narrow"/>
          <w:sz w:val="26"/>
          <w:szCs w:val="26"/>
        </w:rPr>
        <w:t>causa extraña</w:t>
      </w:r>
      <w:r w:rsidR="534EDB5E" w:rsidRPr="00150FDA">
        <w:rPr>
          <w:rFonts w:ascii="Arial Narrow" w:hAnsi="Arial Narrow"/>
          <w:sz w:val="26"/>
          <w:szCs w:val="26"/>
        </w:rPr>
        <w:t xml:space="preserve"> (</w:t>
      </w:r>
      <w:proofErr w:type="spellStart"/>
      <w:r w:rsidR="006F5C00" w:rsidRPr="00150FDA">
        <w:rPr>
          <w:rFonts w:ascii="Arial Narrow" w:hAnsi="Arial Narrow"/>
          <w:sz w:val="26"/>
          <w:szCs w:val="26"/>
        </w:rPr>
        <w:t>ib</w:t>
      </w:r>
      <w:proofErr w:type="spellEnd"/>
      <w:r w:rsidR="577373F0" w:rsidRPr="00150FDA">
        <w:rPr>
          <w:rFonts w:ascii="Arial Narrow" w:hAnsi="Arial Narrow" w:cs="Arial Narrow"/>
          <w:color w:val="000000" w:themeColor="text1"/>
          <w:sz w:val="26"/>
          <w:szCs w:val="26"/>
        </w:rPr>
        <w:t>)</w:t>
      </w:r>
      <w:r w:rsidR="2765F41C" w:rsidRPr="00150FDA">
        <w:rPr>
          <w:rFonts w:ascii="Arial Narrow" w:hAnsi="Arial Narrow"/>
          <w:sz w:val="26"/>
          <w:szCs w:val="26"/>
        </w:rPr>
        <w:t>.</w:t>
      </w:r>
    </w:p>
    <w:p w14:paraId="0058B2F6" w14:textId="65D62CE7" w:rsidR="00254D2E" w:rsidRPr="00150FDA" w:rsidRDefault="00254D2E" w:rsidP="00150FDA">
      <w:pPr>
        <w:pStyle w:val="Sinespaciado"/>
        <w:spacing w:line="276" w:lineRule="auto"/>
        <w:jc w:val="both"/>
        <w:rPr>
          <w:rFonts w:ascii="Arial Narrow" w:hAnsi="Arial Narrow"/>
          <w:iCs/>
          <w:sz w:val="26"/>
          <w:szCs w:val="26"/>
        </w:rPr>
      </w:pPr>
    </w:p>
    <w:p w14:paraId="64859A32" w14:textId="61EB8D6D" w:rsidR="00254D2E" w:rsidRPr="00150FDA" w:rsidRDefault="0F09A1A6" w:rsidP="00150FDA">
      <w:pPr>
        <w:pStyle w:val="Sinespaciado"/>
        <w:spacing w:line="276" w:lineRule="auto"/>
        <w:jc w:val="both"/>
        <w:rPr>
          <w:rFonts w:ascii="Arial Narrow" w:hAnsi="Arial Narrow"/>
          <w:sz w:val="26"/>
          <w:szCs w:val="26"/>
        </w:rPr>
      </w:pPr>
      <w:r w:rsidRPr="00150FDA">
        <w:rPr>
          <w:rFonts w:ascii="Arial Narrow" w:hAnsi="Arial Narrow"/>
          <w:sz w:val="26"/>
          <w:szCs w:val="26"/>
        </w:rPr>
        <w:t xml:space="preserve">La </w:t>
      </w:r>
      <w:r w:rsidR="201FAE04" w:rsidRPr="00150FDA">
        <w:rPr>
          <w:rFonts w:ascii="Arial Narrow" w:hAnsi="Arial Narrow"/>
          <w:sz w:val="26"/>
          <w:szCs w:val="26"/>
        </w:rPr>
        <w:t xml:space="preserve">defensa, entonces, no debe dirigirse a demostrar la idoneidad y oportunidad de los servicios médicos ofrecidos conforme a la </w:t>
      </w:r>
      <w:r w:rsidR="00C55E0B" w:rsidRPr="00150FDA">
        <w:rPr>
          <w:rFonts w:ascii="Arial Narrow" w:hAnsi="Arial Narrow"/>
          <w:sz w:val="26"/>
          <w:szCs w:val="26"/>
        </w:rPr>
        <w:t>l</w:t>
      </w:r>
      <w:r w:rsidR="201FAE04" w:rsidRPr="00150FDA">
        <w:rPr>
          <w:rFonts w:ascii="Arial Narrow" w:hAnsi="Arial Narrow"/>
          <w:sz w:val="26"/>
          <w:szCs w:val="26"/>
        </w:rPr>
        <w:t xml:space="preserve">ex artis, sino </w:t>
      </w:r>
      <w:r w:rsidR="04936226" w:rsidRPr="00150FDA">
        <w:rPr>
          <w:rFonts w:ascii="Arial Narrow" w:hAnsi="Arial Narrow"/>
          <w:sz w:val="26"/>
          <w:szCs w:val="26"/>
        </w:rPr>
        <w:t>a la adopción y cumplimiento estricto de los protocolos de seguridad y normas técnica</w:t>
      </w:r>
      <w:r w:rsidR="35A48554" w:rsidRPr="00150FDA">
        <w:rPr>
          <w:rFonts w:ascii="Arial Narrow" w:hAnsi="Arial Narrow"/>
          <w:sz w:val="26"/>
          <w:szCs w:val="26"/>
        </w:rPr>
        <w:t>s establecidas para minimizar el riesgo de sufrir un evento adverso en el proceso de atención de salud</w:t>
      </w:r>
      <w:r w:rsidR="00107D05" w:rsidRPr="00150FDA">
        <w:rPr>
          <w:rFonts w:ascii="Arial Narrow" w:hAnsi="Arial Narrow"/>
          <w:sz w:val="26"/>
          <w:szCs w:val="26"/>
        </w:rPr>
        <w:t>,</w:t>
      </w:r>
      <w:r w:rsidR="35A48554" w:rsidRPr="00150FDA">
        <w:rPr>
          <w:rFonts w:ascii="Arial Narrow" w:hAnsi="Arial Narrow"/>
          <w:sz w:val="26"/>
          <w:szCs w:val="26"/>
        </w:rPr>
        <w:t xml:space="preserve"> o para mitigar sus consecuencias.</w:t>
      </w:r>
    </w:p>
    <w:p w14:paraId="6504EE44" w14:textId="09359706" w:rsidR="009C40BE" w:rsidRPr="00150FDA" w:rsidRDefault="009C40BE" w:rsidP="00150FDA">
      <w:pPr>
        <w:pStyle w:val="Sinespaciado"/>
        <w:spacing w:line="276" w:lineRule="auto"/>
        <w:jc w:val="both"/>
        <w:rPr>
          <w:rFonts w:ascii="Arial Narrow" w:hAnsi="Arial Narrow"/>
          <w:iCs/>
          <w:sz w:val="26"/>
          <w:szCs w:val="26"/>
        </w:rPr>
      </w:pPr>
    </w:p>
    <w:p w14:paraId="461F5C53" w14:textId="71C37E6D" w:rsidR="00A73A0A" w:rsidRPr="00150FDA" w:rsidRDefault="514150D0" w:rsidP="00150FDA">
      <w:pPr>
        <w:pStyle w:val="Sinespaciado"/>
        <w:spacing w:line="276" w:lineRule="auto"/>
        <w:jc w:val="both"/>
        <w:rPr>
          <w:rFonts w:ascii="Arial Narrow" w:hAnsi="Arial Narrow"/>
          <w:sz w:val="26"/>
          <w:szCs w:val="26"/>
        </w:rPr>
      </w:pPr>
      <w:r w:rsidRPr="00150FDA">
        <w:rPr>
          <w:rFonts w:ascii="Arial Narrow" w:hAnsi="Arial Narrow"/>
          <w:sz w:val="26"/>
          <w:szCs w:val="26"/>
        </w:rPr>
        <w:t xml:space="preserve">En el caso concreto la </w:t>
      </w:r>
      <w:r w:rsidR="00107D05" w:rsidRPr="00150FDA">
        <w:rPr>
          <w:rFonts w:ascii="Arial Narrow" w:hAnsi="Arial Narrow"/>
          <w:sz w:val="26"/>
          <w:szCs w:val="26"/>
        </w:rPr>
        <w:t>parte actora acreditó que la muert</w:t>
      </w:r>
      <w:r w:rsidR="000A376C" w:rsidRPr="00150FDA">
        <w:rPr>
          <w:rFonts w:ascii="Arial Narrow" w:hAnsi="Arial Narrow"/>
          <w:sz w:val="26"/>
          <w:szCs w:val="26"/>
        </w:rPr>
        <w:t>e</w:t>
      </w:r>
      <w:r w:rsidR="00107D05" w:rsidRPr="00150FDA">
        <w:rPr>
          <w:rFonts w:ascii="Arial Narrow" w:hAnsi="Arial Narrow"/>
          <w:sz w:val="26"/>
          <w:szCs w:val="26"/>
        </w:rPr>
        <w:t xml:space="preserve"> del menor Tomas ocurrió como consecuencia de una infección asociada a la atención en salud atribuible a la demandada</w:t>
      </w:r>
      <w:r w:rsidR="00B76569" w:rsidRPr="00150FDA">
        <w:rPr>
          <w:rFonts w:ascii="Arial Narrow" w:hAnsi="Arial Narrow"/>
          <w:sz w:val="26"/>
          <w:szCs w:val="26"/>
        </w:rPr>
        <w:t>.</w:t>
      </w:r>
      <w:r w:rsidR="004643D2" w:rsidRPr="00150FDA">
        <w:rPr>
          <w:rFonts w:ascii="Arial Narrow" w:hAnsi="Arial Narrow"/>
          <w:sz w:val="26"/>
          <w:szCs w:val="26"/>
        </w:rPr>
        <w:t xml:space="preserve"> Correspondía a est</w:t>
      </w:r>
      <w:r w:rsidR="000A376C" w:rsidRPr="00150FDA">
        <w:rPr>
          <w:rFonts w:ascii="Arial Narrow" w:hAnsi="Arial Narrow"/>
          <w:sz w:val="26"/>
          <w:szCs w:val="26"/>
        </w:rPr>
        <w:t>a</w:t>
      </w:r>
      <w:r w:rsidR="004643D2" w:rsidRPr="00150FDA">
        <w:rPr>
          <w:rFonts w:ascii="Arial Narrow" w:hAnsi="Arial Narrow"/>
          <w:sz w:val="26"/>
          <w:szCs w:val="26"/>
        </w:rPr>
        <w:t xml:space="preserve"> demostrar su diligencia y cuidado (ausencia de culpa), esto es, que hizo todo lo que estaba a su alcance</w:t>
      </w:r>
      <w:r w:rsidR="007F44F5" w:rsidRPr="00150FDA">
        <w:rPr>
          <w:rFonts w:ascii="Arial Narrow" w:hAnsi="Arial Narrow"/>
          <w:sz w:val="26"/>
          <w:szCs w:val="26"/>
        </w:rPr>
        <w:t xml:space="preserve">, </w:t>
      </w:r>
      <w:r w:rsidR="00D00AAB" w:rsidRPr="00150FDA">
        <w:rPr>
          <w:rFonts w:ascii="Arial Narrow" w:hAnsi="Arial Narrow"/>
          <w:sz w:val="26"/>
          <w:szCs w:val="26"/>
        </w:rPr>
        <w:t>de acuerdo con</w:t>
      </w:r>
      <w:r w:rsidR="007F44F5" w:rsidRPr="00150FDA">
        <w:rPr>
          <w:rFonts w:ascii="Arial Narrow" w:hAnsi="Arial Narrow"/>
          <w:sz w:val="26"/>
          <w:szCs w:val="26"/>
        </w:rPr>
        <w:t xml:space="preserve"> la observancia estricta de </w:t>
      </w:r>
      <w:r w:rsidR="004643D2" w:rsidRPr="00150FDA">
        <w:rPr>
          <w:rFonts w:ascii="Arial Narrow" w:hAnsi="Arial Narrow"/>
          <w:sz w:val="26"/>
          <w:szCs w:val="26"/>
        </w:rPr>
        <w:t>protocolos de seguridad y normas técnicas</w:t>
      </w:r>
      <w:r w:rsidR="007F44F5" w:rsidRPr="00150FDA">
        <w:rPr>
          <w:rFonts w:ascii="Arial Narrow" w:hAnsi="Arial Narrow"/>
          <w:sz w:val="26"/>
          <w:szCs w:val="26"/>
        </w:rPr>
        <w:t>,</w:t>
      </w:r>
      <w:r w:rsidR="004643D2" w:rsidRPr="00150FDA">
        <w:rPr>
          <w:rFonts w:ascii="Arial Narrow" w:hAnsi="Arial Narrow"/>
          <w:sz w:val="26"/>
          <w:szCs w:val="26"/>
        </w:rPr>
        <w:t xml:space="preserve"> para </w:t>
      </w:r>
      <w:r w:rsidR="007F44F5" w:rsidRPr="00150FDA">
        <w:rPr>
          <w:rFonts w:ascii="Arial Narrow" w:hAnsi="Arial Narrow"/>
          <w:sz w:val="26"/>
          <w:szCs w:val="26"/>
        </w:rPr>
        <w:t xml:space="preserve">disminuir al máximo </w:t>
      </w:r>
      <w:r w:rsidR="004643D2" w:rsidRPr="00150FDA">
        <w:rPr>
          <w:rFonts w:ascii="Arial Narrow" w:hAnsi="Arial Narrow"/>
          <w:sz w:val="26"/>
          <w:szCs w:val="26"/>
        </w:rPr>
        <w:t xml:space="preserve">el riesgo de infecciones </w:t>
      </w:r>
      <w:r w:rsidR="00D00AAB" w:rsidRPr="00150FDA">
        <w:rPr>
          <w:rFonts w:ascii="Arial Narrow" w:hAnsi="Arial Narrow"/>
          <w:sz w:val="26"/>
          <w:szCs w:val="26"/>
        </w:rPr>
        <w:t xml:space="preserve">de esa naturaleza para sus pacientes. </w:t>
      </w:r>
      <w:r w:rsidR="00B7520B" w:rsidRPr="00150FDA">
        <w:rPr>
          <w:rFonts w:ascii="Arial Narrow" w:hAnsi="Arial Narrow"/>
          <w:sz w:val="26"/>
          <w:szCs w:val="26"/>
        </w:rPr>
        <w:t xml:space="preserve">Sin embargo, la </w:t>
      </w:r>
      <w:r w:rsidRPr="00150FDA">
        <w:rPr>
          <w:rFonts w:ascii="Arial Narrow" w:hAnsi="Arial Narrow"/>
          <w:sz w:val="26"/>
          <w:szCs w:val="26"/>
        </w:rPr>
        <w:t>de</w:t>
      </w:r>
      <w:r w:rsidR="00B7520B" w:rsidRPr="00150FDA">
        <w:rPr>
          <w:rFonts w:ascii="Arial Narrow" w:hAnsi="Arial Narrow"/>
          <w:sz w:val="26"/>
          <w:szCs w:val="26"/>
        </w:rPr>
        <w:t xml:space="preserve">mandada </w:t>
      </w:r>
      <w:r w:rsidRPr="00150FDA">
        <w:rPr>
          <w:rFonts w:ascii="Arial Narrow" w:hAnsi="Arial Narrow"/>
          <w:sz w:val="26"/>
          <w:szCs w:val="26"/>
        </w:rPr>
        <w:t xml:space="preserve">no contestó la demanda ni aportó pruebas, luego en el expediente no existe ni un solo </w:t>
      </w:r>
      <w:r w:rsidR="0CB4F5D8" w:rsidRPr="00150FDA">
        <w:rPr>
          <w:rFonts w:ascii="Arial Narrow" w:hAnsi="Arial Narrow"/>
          <w:sz w:val="26"/>
          <w:szCs w:val="26"/>
        </w:rPr>
        <w:t xml:space="preserve">medio de convicción que permita al Tribunal </w:t>
      </w:r>
      <w:r w:rsidR="7BCCD46E" w:rsidRPr="00150FDA">
        <w:rPr>
          <w:rFonts w:ascii="Arial Narrow" w:hAnsi="Arial Narrow"/>
          <w:sz w:val="26"/>
          <w:szCs w:val="26"/>
        </w:rPr>
        <w:t xml:space="preserve">corroborar </w:t>
      </w:r>
      <w:r w:rsidR="00A73A0A" w:rsidRPr="00150FDA">
        <w:rPr>
          <w:rFonts w:ascii="Arial Narrow" w:hAnsi="Arial Narrow"/>
          <w:sz w:val="26"/>
          <w:szCs w:val="26"/>
        </w:rPr>
        <w:t xml:space="preserve">tal situación. </w:t>
      </w:r>
    </w:p>
    <w:p w14:paraId="0B1781BA" w14:textId="0EE67674" w:rsidR="00A73A0A" w:rsidRPr="00150FDA" w:rsidRDefault="00A73A0A" w:rsidP="00150FDA">
      <w:pPr>
        <w:pStyle w:val="Sinespaciado"/>
        <w:spacing w:line="276" w:lineRule="auto"/>
        <w:jc w:val="both"/>
        <w:rPr>
          <w:rFonts w:ascii="Arial Narrow" w:hAnsi="Arial Narrow"/>
          <w:sz w:val="26"/>
          <w:szCs w:val="26"/>
        </w:rPr>
      </w:pPr>
    </w:p>
    <w:p w14:paraId="67EF7F5E" w14:textId="44337A8D" w:rsidR="009C40BE" w:rsidRPr="00150FDA" w:rsidRDefault="003D7DB8" w:rsidP="00150FDA">
      <w:pPr>
        <w:pStyle w:val="Sinespaciado"/>
        <w:spacing w:line="276" w:lineRule="auto"/>
        <w:jc w:val="both"/>
        <w:rPr>
          <w:rFonts w:ascii="Arial Narrow" w:hAnsi="Arial Narrow"/>
          <w:sz w:val="26"/>
          <w:szCs w:val="26"/>
        </w:rPr>
      </w:pPr>
      <w:r w:rsidRPr="00150FDA">
        <w:rPr>
          <w:rFonts w:ascii="Arial Narrow" w:hAnsi="Arial Narrow"/>
          <w:sz w:val="26"/>
          <w:szCs w:val="26"/>
        </w:rPr>
        <w:t>Al no haber cumplido la demandada su carga de demostrar que actuó con diligencia y cuidado, según las previsiones del artículo 1604 C.C. ya citado</w:t>
      </w:r>
      <w:r w:rsidR="00531D3B" w:rsidRPr="00150FDA">
        <w:rPr>
          <w:rFonts w:ascii="Arial Narrow" w:hAnsi="Arial Narrow"/>
          <w:sz w:val="26"/>
          <w:szCs w:val="26"/>
        </w:rPr>
        <w:t xml:space="preserve">, </w:t>
      </w:r>
      <w:r w:rsidR="7BCCD46E" w:rsidRPr="00150FDA">
        <w:rPr>
          <w:rFonts w:ascii="Arial Narrow" w:hAnsi="Arial Narrow"/>
          <w:sz w:val="26"/>
          <w:szCs w:val="26"/>
        </w:rPr>
        <w:t xml:space="preserve">debe </w:t>
      </w:r>
      <w:r w:rsidR="00DC2458" w:rsidRPr="00150FDA">
        <w:rPr>
          <w:rFonts w:ascii="Arial Narrow" w:hAnsi="Arial Narrow"/>
          <w:sz w:val="26"/>
          <w:szCs w:val="26"/>
        </w:rPr>
        <w:t xml:space="preserve">concluirse que no se desvirtuó </w:t>
      </w:r>
      <w:r w:rsidR="7BCCD46E" w:rsidRPr="00150FDA">
        <w:rPr>
          <w:rFonts w:ascii="Arial Narrow" w:hAnsi="Arial Narrow"/>
          <w:sz w:val="26"/>
          <w:szCs w:val="26"/>
        </w:rPr>
        <w:t>la culpa como elemento de la responsabilidad demandada.</w:t>
      </w:r>
    </w:p>
    <w:p w14:paraId="707B50E7" w14:textId="7E796CB0" w:rsidR="00636164" w:rsidRPr="00150FDA" w:rsidRDefault="00636164" w:rsidP="00150FDA">
      <w:pPr>
        <w:pStyle w:val="313"/>
        <w:spacing w:line="276" w:lineRule="auto"/>
        <w:jc w:val="both"/>
        <w:rPr>
          <w:rFonts w:ascii="Arial Narrow" w:hAnsi="Arial Narrow"/>
          <w:iCs/>
          <w:sz w:val="26"/>
          <w:szCs w:val="26"/>
          <w:lang w:val="es-CO"/>
        </w:rPr>
      </w:pPr>
      <w:r w:rsidRPr="00150FDA">
        <w:rPr>
          <w:rFonts w:ascii="Arial Narrow" w:hAnsi="Arial Narrow"/>
          <w:iCs/>
          <w:sz w:val="26"/>
          <w:szCs w:val="26"/>
          <w:lang w:val="es-CO"/>
        </w:rPr>
        <w:t xml:space="preserve"> </w:t>
      </w:r>
    </w:p>
    <w:p w14:paraId="67102D7F" w14:textId="6F02BE53" w:rsidR="002C713F" w:rsidRPr="00150FDA" w:rsidRDefault="2BA5B442" w:rsidP="00150FDA">
      <w:pPr>
        <w:pStyle w:val="313"/>
        <w:spacing w:line="276" w:lineRule="auto"/>
        <w:jc w:val="both"/>
        <w:rPr>
          <w:rFonts w:ascii="Arial Narrow" w:hAnsi="Arial Narrow"/>
          <w:sz w:val="26"/>
          <w:szCs w:val="26"/>
          <w:lang w:val="es-CO"/>
        </w:rPr>
      </w:pPr>
      <w:r w:rsidRPr="00150FDA">
        <w:rPr>
          <w:rFonts w:ascii="Arial Narrow" w:hAnsi="Arial Narrow"/>
          <w:b/>
          <w:bCs/>
          <w:sz w:val="26"/>
          <w:szCs w:val="26"/>
          <w:lang w:val="es-CO"/>
        </w:rPr>
        <w:t xml:space="preserve">7. </w:t>
      </w:r>
      <w:r w:rsidRPr="00150FDA">
        <w:rPr>
          <w:rFonts w:ascii="Arial Narrow" w:hAnsi="Arial Narrow"/>
          <w:sz w:val="26"/>
          <w:szCs w:val="26"/>
          <w:lang w:val="es-CO"/>
        </w:rPr>
        <w:t>Lo que hasta ahora se ha expuesto luce suficiente para concluir que el alegato del recurrente tiene acogida en esta instancia, por lo que se revocará la sentencia apelada al encontrarse demostrados los elementos axiológicos de la responsabilidad civil demandada.</w:t>
      </w:r>
    </w:p>
    <w:p w14:paraId="2415F818" w14:textId="011FE6B0" w:rsidR="002C713F" w:rsidRPr="00150FDA" w:rsidRDefault="002C713F" w:rsidP="00150FDA">
      <w:pPr>
        <w:pStyle w:val="313"/>
        <w:spacing w:line="276" w:lineRule="auto"/>
        <w:jc w:val="both"/>
        <w:rPr>
          <w:rFonts w:ascii="Arial Narrow" w:hAnsi="Arial Narrow"/>
          <w:b/>
          <w:bCs/>
          <w:iCs/>
          <w:sz w:val="26"/>
          <w:szCs w:val="26"/>
          <w:lang w:val="es-CO"/>
        </w:rPr>
      </w:pPr>
    </w:p>
    <w:p w14:paraId="3FE19BCB" w14:textId="59BF706C" w:rsidR="005F1FBB" w:rsidRPr="00150FDA" w:rsidRDefault="005F1FBB" w:rsidP="00150FDA">
      <w:pPr>
        <w:pStyle w:val="313"/>
        <w:spacing w:line="276" w:lineRule="auto"/>
        <w:jc w:val="both"/>
        <w:rPr>
          <w:rFonts w:ascii="Arial Narrow" w:hAnsi="Arial Narrow"/>
          <w:iCs/>
          <w:sz w:val="26"/>
          <w:szCs w:val="26"/>
          <w:lang w:val="es-CO"/>
        </w:rPr>
      </w:pPr>
      <w:r w:rsidRPr="00150FDA">
        <w:rPr>
          <w:rFonts w:ascii="Arial Narrow" w:hAnsi="Arial Narrow"/>
          <w:iCs/>
          <w:sz w:val="26"/>
          <w:szCs w:val="26"/>
          <w:lang w:val="es-CO"/>
        </w:rPr>
        <w:t>Al no existir excepciones de mérito por resolver, ni hechos probados que den lugar a declarar de oficio probada alguna de ellas, procede continuar el examen de la determinación de los perjuicios materiales y extrapatrimoniales reclamados.</w:t>
      </w:r>
    </w:p>
    <w:p w14:paraId="1281CEE5" w14:textId="77777777" w:rsidR="003E013A" w:rsidRPr="00150FDA" w:rsidRDefault="003E013A" w:rsidP="00150FDA">
      <w:pPr>
        <w:pStyle w:val="313"/>
        <w:spacing w:line="276" w:lineRule="auto"/>
        <w:jc w:val="both"/>
        <w:rPr>
          <w:rFonts w:ascii="Arial Narrow" w:hAnsi="Arial Narrow"/>
          <w:b/>
          <w:bCs/>
          <w:iCs/>
          <w:sz w:val="26"/>
          <w:szCs w:val="26"/>
          <w:lang w:val="es-CO"/>
        </w:rPr>
      </w:pPr>
    </w:p>
    <w:p w14:paraId="134B8CB5" w14:textId="2F3AAA08" w:rsidR="00EE3277" w:rsidRPr="00150FDA" w:rsidRDefault="003E013A" w:rsidP="00150FDA">
      <w:pPr>
        <w:pStyle w:val="313"/>
        <w:spacing w:line="276" w:lineRule="auto"/>
        <w:jc w:val="both"/>
        <w:rPr>
          <w:rFonts w:ascii="Arial Narrow" w:hAnsi="Arial Narrow"/>
          <w:b/>
          <w:bCs/>
          <w:iCs/>
          <w:sz w:val="26"/>
          <w:szCs w:val="26"/>
          <w:lang w:val="es-CO"/>
        </w:rPr>
      </w:pPr>
      <w:r w:rsidRPr="00150FDA">
        <w:rPr>
          <w:rFonts w:ascii="Arial Narrow" w:hAnsi="Arial Narrow"/>
          <w:b/>
          <w:bCs/>
          <w:iCs/>
          <w:sz w:val="26"/>
          <w:szCs w:val="26"/>
          <w:lang w:val="es-CO"/>
        </w:rPr>
        <w:t xml:space="preserve">8. </w:t>
      </w:r>
      <w:r w:rsidR="002C713F" w:rsidRPr="00150FDA">
        <w:rPr>
          <w:rFonts w:ascii="Arial Narrow" w:hAnsi="Arial Narrow"/>
          <w:b/>
          <w:bCs/>
          <w:iCs/>
          <w:sz w:val="26"/>
          <w:szCs w:val="26"/>
          <w:lang w:val="es-CO"/>
        </w:rPr>
        <w:t>Liquidación de perjuicios</w:t>
      </w:r>
    </w:p>
    <w:p w14:paraId="7899AEBF" w14:textId="3AD1DE48" w:rsidR="003E013A" w:rsidRPr="00150FDA" w:rsidRDefault="003E013A" w:rsidP="00150FDA">
      <w:pPr>
        <w:pStyle w:val="313"/>
        <w:spacing w:line="276" w:lineRule="auto"/>
        <w:jc w:val="both"/>
        <w:rPr>
          <w:rFonts w:ascii="Arial Narrow" w:hAnsi="Arial Narrow"/>
          <w:b/>
          <w:bCs/>
          <w:iCs/>
          <w:sz w:val="26"/>
          <w:szCs w:val="26"/>
          <w:lang w:val="es-CO"/>
        </w:rPr>
      </w:pPr>
    </w:p>
    <w:p w14:paraId="2049449A" w14:textId="0A85EC78" w:rsidR="003E013A" w:rsidRPr="00150FDA" w:rsidRDefault="003E013A" w:rsidP="00150FDA">
      <w:pPr>
        <w:pStyle w:val="313"/>
        <w:spacing w:line="276" w:lineRule="auto"/>
        <w:jc w:val="both"/>
        <w:rPr>
          <w:rFonts w:ascii="Arial Narrow" w:hAnsi="Arial Narrow"/>
          <w:b/>
          <w:bCs/>
          <w:iCs/>
          <w:sz w:val="26"/>
          <w:szCs w:val="26"/>
          <w:lang w:val="es-CO"/>
        </w:rPr>
      </w:pPr>
      <w:r w:rsidRPr="00150FDA">
        <w:rPr>
          <w:rFonts w:ascii="Arial Narrow" w:hAnsi="Arial Narrow"/>
          <w:b/>
          <w:bCs/>
          <w:iCs/>
          <w:sz w:val="26"/>
          <w:szCs w:val="26"/>
          <w:lang w:val="es-CO"/>
        </w:rPr>
        <w:t>8.1 Patrimoniales</w:t>
      </w:r>
    </w:p>
    <w:p w14:paraId="60BED34C" w14:textId="13BCFA1B" w:rsidR="003E013A" w:rsidRPr="00150FDA" w:rsidRDefault="003E013A" w:rsidP="00150FDA">
      <w:pPr>
        <w:pStyle w:val="313"/>
        <w:spacing w:line="276" w:lineRule="auto"/>
        <w:jc w:val="both"/>
        <w:rPr>
          <w:rFonts w:ascii="Arial Narrow" w:hAnsi="Arial Narrow"/>
          <w:b/>
          <w:bCs/>
          <w:iCs/>
          <w:sz w:val="26"/>
          <w:szCs w:val="26"/>
          <w:lang w:val="es-CO"/>
        </w:rPr>
      </w:pPr>
    </w:p>
    <w:p w14:paraId="5DE1C8C5" w14:textId="218041AE" w:rsidR="005711B8" w:rsidRPr="00150FDA" w:rsidRDefault="36805037" w:rsidP="00150FDA">
      <w:pPr>
        <w:pStyle w:val="313"/>
        <w:spacing w:line="276" w:lineRule="auto"/>
        <w:jc w:val="both"/>
        <w:rPr>
          <w:rFonts w:ascii="Arial Narrow" w:hAnsi="Arial Narrow"/>
          <w:sz w:val="26"/>
          <w:szCs w:val="26"/>
          <w:lang w:val="es-CO"/>
        </w:rPr>
      </w:pPr>
      <w:r w:rsidRPr="00150FDA">
        <w:rPr>
          <w:rFonts w:ascii="Arial Narrow" w:hAnsi="Arial Narrow"/>
          <w:sz w:val="26"/>
          <w:szCs w:val="26"/>
          <w:lang w:val="es-CO"/>
        </w:rPr>
        <w:t xml:space="preserve">De </w:t>
      </w:r>
      <w:r w:rsidR="48E23539" w:rsidRPr="00150FDA">
        <w:rPr>
          <w:rFonts w:ascii="Arial Narrow" w:hAnsi="Arial Narrow"/>
          <w:sz w:val="26"/>
          <w:szCs w:val="26"/>
          <w:lang w:val="es-CO"/>
        </w:rPr>
        <w:t>entrada,</w:t>
      </w:r>
      <w:r w:rsidRPr="00150FDA">
        <w:rPr>
          <w:rFonts w:ascii="Arial Narrow" w:hAnsi="Arial Narrow"/>
          <w:sz w:val="26"/>
          <w:szCs w:val="26"/>
          <w:lang w:val="es-CO"/>
        </w:rPr>
        <w:t xml:space="preserve"> advierte la Sala que no reconocer</w:t>
      </w:r>
      <w:r w:rsidR="765DA856" w:rsidRPr="00150FDA">
        <w:rPr>
          <w:rFonts w:ascii="Arial Narrow" w:hAnsi="Arial Narrow"/>
          <w:sz w:val="26"/>
          <w:szCs w:val="26"/>
          <w:lang w:val="es-CO"/>
        </w:rPr>
        <w:t>á</w:t>
      </w:r>
      <w:r w:rsidRPr="00150FDA">
        <w:rPr>
          <w:rFonts w:ascii="Arial Narrow" w:hAnsi="Arial Narrow"/>
          <w:sz w:val="26"/>
          <w:szCs w:val="26"/>
          <w:lang w:val="es-CO"/>
        </w:rPr>
        <w:t xml:space="preserve"> los valores reclamados a favor de cada uno de los padres, </w:t>
      </w:r>
      <w:r w:rsidR="027803C8" w:rsidRPr="00150FDA">
        <w:rPr>
          <w:rFonts w:ascii="Arial Narrow" w:hAnsi="Arial Narrow"/>
          <w:sz w:val="26"/>
          <w:szCs w:val="26"/>
          <w:lang w:val="es-CO"/>
        </w:rPr>
        <w:t xml:space="preserve">por dinero dejado de recibir con ocasión de una licencia no remunerada solicitada </w:t>
      </w:r>
      <w:r w:rsidR="027803C8" w:rsidRPr="00150FDA">
        <w:rPr>
          <w:rFonts w:ascii="Arial Narrow" w:hAnsi="Arial Narrow"/>
          <w:sz w:val="26"/>
          <w:szCs w:val="26"/>
          <w:lang w:val="es-CO"/>
        </w:rPr>
        <w:lastRenderedPageBreak/>
        <w:t xml:space="preserve">en el trabajo por la mamá para atender a su hijo, y por dinero prestado </w:t>
      </w:r>
      <w:r w:rsidR="741BFEA8" w:rsidRPr="00150FDA">
        <w:rPr>
          <w:rFonts w:ascii="Arial Narrow" w:hAnsi="Arial Narrow"/>
          <w:sz w:val="26"/>
          <w:szCs w:val="26"/>
          <w:lang w:val="es-CO"/>
        </w:rPr>
        <w:t>por el papá con ese mismo objetivo.</w:t>
      </w:r>
    </w:p>
    <w:p w14:paraId="65E74BA7" w14:textId="77777777" w:rsidR="005711B8" w:rsidRPr="00150FDA" w:rsidRDefault="005711B8" w:rsidP="00150FDA">
      <w:pPr>
        <w:pStyle w:val="313"/>
        <w:spacing w:line="276" w:lineRule="auto"/>
        <w:jc w:val="both"/>
        <w:rPr>
          <w:rFonts w:ascii="Arial Narrow" w:hAnsi="Arial Narrow"/>
          <w:iCs/>
          <w:sz w:val="26"/>
          <w:szCs w:val="26"/>
          <w:lang w:val="es-CO"/>
        </w:rPr>
      </w:pPr>
    </w:p>
    <w:p w14:paraId="53D39C13" w14:textId="69D8F09D" w:rsidR="003E013A" w:rsidRPr="00150FDA" w:rsidRDefault="005711B8" w:rsidP="00150FDA">
      <w:pPr>
        <w:pStyle w:val="313"/>
        <w:spacing w:line="276" w:lineRule="auto"/>
        <w:jc w:val="both"/>
        <w:rPr>
          <w:rFonts w:ascii="Arial Narrow" w:hAnsi="Arial Narrow"/>
          <w:iCs/>
          <w:sz w:val="26"/>
          <w:szCs w:val="26"/>
          <w:lang w:val="es-CO"/>
        </w:rPr>
      </w:pPr>
      <w:r w:rsidRPr="00150FDA">
        <w:rPr>
          <w:rFonts w:ascii="Arial Narrow" w:hAnsi="Arial Narrow"/>
          <w:iCs/>
          <w:sz w:val="26"/>
          <w:szCs w:val="26"/>
          <w:lang w:val="es-CO"/>
        </w:rPr>
        <w:t>L</w:t>
      </w:r>
      <w:r w:rsidR="007C46E9" w:rsidRPr="00150FDA">
        <w:rPr>
          <w:rFonts w:ascii="Arial Narrow" w:hAnsi="Arial Narrow"/>
          <w:iCs/>
          <w:sz w:val="26"/>
          <w:szCs w:val="26"/>
          <w:lang w:val="es-CO"/>
        </w:rPr>
        <w:t>a</w:t>
      </w:r>
      <w:r w:rsidRPr="00150FDA">
        <w:rPr>
          <w:rFonts w:ascii="Arial Narrow" w:hAnsi="Arial Narrow"/>
          <w:iCs/>
          <w:sz w:val="26"/>
          <w:szCs w:val="26"/>
          <w:lang w:val="es-CO"/>
        </w:rPr>
        <w:t xml:space="preserve"> raz</w:t>
      </w:r>
      <w:r w:rsidR="007C46E9" w:rsidRPr="00150FDA">
        <w:rPr>
          <w:rFonts w:ascii="Arial Narrow" w:hAnsi="Arial Narrow"/>
          <w:iCs/>
          <w:sz w:val="26"/>
          <w:szCs w:val="26"/>
          <w:lang w:val="es-CO"/>
        </w:rPr>
        <w:t>ó</w:t>
      </w:r>
      <w:r w:rsidRPr="00150FDA">
        <w:rPr>
          <w:rFonts w:ascii="Arial Narrow" w:hAnsi="Arial Narrow"/>
          <w:iCs/>
          <w:sz w:val="26"/>
          <w:szCs w:val="26"/>
          <w:lang w:val="es-CO"/>
        </w:rPr>
        <w:t xml:space="preserve">n: </w:t>
      </w:r>
      <w:r w:rsidR="00635511" w:rsidRPr="00150FDA">
        <w:rPr>
          <w:rFonts w:ascii="Arial Narrow" w:hAnsi="Arial Narrow"/>
          <w:iCs/>
          <w:sz w:val="26"/>
          <w:szCs w:val="26"/>
          <w:lang w:val="es-CO"/>
        </w:rPr>
        <w:t xml:space="preserve">si bien </w:t>
      </w:r>
      <w:r w:rsidR="00BE348F" w:rsidRPr="00150FDA">
        <w:rPr>
          <w:rFonts w:ascii="Arial Narrow" w:hAnsi="Arial Narrow"/>
          <w:iCs/>
          <w:sz w:val="26"/>
          <w:szCs w:val="26"/>
          <w:lang w:val="es-CO"/>
        </w:rPr>
        <w:t>se aportó certificación del Fondo de Empleados DABRICO TONNER que da cuenta de la existencia del crédito</w:t>
      </w:r>
      <w:r w:rsidR="006707E0" w:rsidRPr="00150FDA">
        <w:rPr>
          <w:rFonts w:ascii="Arial Narrow" w:hAnsi="Arial Narrow"/>
          <w:iCs/>
          <w:sz w:val="26"/>
          <w:szCs w:val="26"/>
          <w:lang w:val="es-CO"/>
        </w:rPr>
        <w:t xml:space="preserve"> a favor d</w:t>
      </w:r>
      <w:r w:rsidR="007C46E9" w:rsidRPr="00150FDA">
        <w:rPr>
          <w:rFonts w:ascii="Arial Narrow" w:hAnsi="Arial Narrow"/>
          <w:iCs/>
          <w:sz w:val="26"/>
          <w:szCs w:val="26"/>
          <w:lang w:val="es-CO"/>
        </w:rPr>
        <w:t>el señor Cuellar Moreno, desde el 2 de mayo de 2012, por $500.000, debido a que tenía hospitalizado a su hijo</w:t>
      </w:r>
      <w:r w:rsidR="00822814" w:rsidRPr="00150FDA">
        <w:rPr>
          <w:rFonts w:ascii="Arial Narrow" w:hAnsi="Arial Narrow"/>
          <w:iCs/>
          <w:sz w:val="26"/>
          <w:szCs w:val="26"/>
          <w:lang w:val="es-CO"/>
        </w:rPr>
        <w:t xml:space="preserve">, no se acreditó el pago de la suma de dinero, que sería </w:t>
      </w:r>
      <w:r w:rsidR="00BB6589" w:rsidRPr="00150FDA">
        <w:rPr>
          <w:rFonts w:ascii="Arial Narrow" w:hAnsi="Arial Narrow"/>
          <w:iCs/>
          <w:sz w:val="26"/>
          <w:szCs w:val="26"/>
          <w:lang w:val="es-CO"/>
        </w:rPr>
        <w:t>la erogación o merma patrimonial para resarcir</w:t>
      </w:r>
      <w:r w:rsidR="007C755E" w:rsidRPr="00150FDA">
        <w:rPr>
          <w:rFonts w:ascii="Arial Narrow" w:hAnsi="Arial Narrow"/>
          <w:iCs/>
          <w:sz w:val="26"/>
          <w:szCs w:val="26"/>
          <w:lang w:val="es-CO"/>
        </w:rPr>
        <w:t xml:space="preserve"> (daño emergente pasado)</w:t>
      </w:r>
      <w:r w:rsidR="00822814" w:rsidRPr="00150FDA">
        <w:rPr>
          <w:rFonts w:ascii="Arial Narrow" w:hAnsi="Arial Narrow"/>
          <w:iCs/>
          <w:sz w:val="26"/>
          <w:szCs w:val="26"/>
          <w:lang w:val="es-CO"/>
        </w:rPr>
        <w:t>.</w:t>
      </w:r>
    </w:p>
    <w:p w14:paraId="6626593B" w14:textId="75F95498" w:rsidR="00822814" w:rsidRPr="00150FDA" w:rsidRDefault="00822814" w:rsidP="00150FDA">
      <w:pPr>
        <w:pStyle w:val="313"/>
        <w:spacing w:line="276" w:lineRule="auto"/>
        <w:jc w:val="both"/>
        <w:rPr>
          <w:rFonts w:ascii="Arial Narrow" w:hAnsi="Arial Narrow"/>
          <w:iCs/>
          <w:sz w:val="26"/>
          <w:szCs w:val="26"/>
          <w:lang w:val="es-CO"/>
        </w:rPr>
      </w:pPr>
    </w:p>
    <w:p w14:paraId="792F3E75" w14:textId="50B98AFD" w:rsidR="00BB6589" w:rsidRPr="00150FDA" w:rsidRDefault="00BB6589" w:rsidP="00150FDA">
      <w:pPr>
        <w:pStyle w:val="313"/>
        <w:spacing w:line="276" w:lineRule="auto"/>
        <w:jc w:val="both"/>
        <w:rPr>
          <w:rFonts w:ascii="Arial Narrow" w:hAnsi="Arial Narrow"/>
          <w:iCs/>
          <w:sz w:val="26"/>
          <w:szCs w:val="26"/>
          <w:lang w:val="es-CO"/>
        </w:rPr>
      </w:pPr>
      <w:r w:rsidRPr="00150FDA">
        <w:rPr>
          <w:rFonts w:ascii="Arial Narrow" w:hAnsi="Arial Narrow"/>
          <w:iCs/>
          <w:sz w:val="26"/>
          <w:szCs w:val="26"/>
          <w:lang w:val="es-CO"/>
        </w:rPr>
        <w:t>En el caso de la señora Grajales Mora, se recibió informe de</w:t>
      </w:r>
      <w:r w:rsidR="00DC2D03" w:rsidRPr="00150FDA">
        <w:rPr>
          <w:rFonts w:ascii="Arial Narrow" w:hAnsi="Arial Narrow"/>
          <w:iCs/>
          <w:sz w:val="26"/>
          <w:szCs w:val="26"/>
          <w:lang w:val="es-CO"/>
        </w:rPr>
        <w:t xml:space="preserve"> su</w:t>
      </w:r>
      <w:r w:rsidRPr="00150FDA">
        <w:rPr>
          <w:rFonts w:ascii="Arial Narrow" w:hAnsi="Arial Narrow"/>
          <w:iCs/>
          <w:sz w:val="26"/>
          <w:szCs w:val="26"/>
          <w:lang w:val="es-CO"/>
        </w:rPr>
        <w:t xml:space="preserve"> </w:t>
      </w:r>
      <w:r w:rsidR="00DC2D03" w:rsidRPr="00150FDA">
        <w:rPr>
          <w:rFonts w:ascii="Arial Narrow" w:hAnsi="Arial Narrow"/>
          <w:iCs/>
          <w:sz w:val="26"/>
          <w:szCs w:val="26"/>
          <w:lang w:val="es-CO"/>
        </w:rPr>
        <w:t>empleador que da cuenta que aquella, para el 9 de mayo de 2012, tomó</w:t>
      </w:r>
      <w:r w:rsidR="00B56ABD" w:rsidRPr="00150FDA">
        <w:rPr>
          <w:rFonts w:ascii="Arial Narrow" w:hAnsi="Arial Narrow"/>
          <w:iCs/>
          <w:sz w:val="26"/>
          <w:szCs w:val="26"/>
          <w:lang w:val="es-CO"/>
        </w:rPr>
        <w:t xml:space="preserve"> una licencia por calamidad doméstica por 19 días, y luego licencia por luto.</w:t>
      </w:r>
    </w:p>
    <w:p w14:paraId="7915E66C" w14:textId="5835A742" w:rsidR="00372CEE" w:rsidRPr="00150FDA" w:rsidRDefault="00372CEE" w:rsidP="00150FDA">
      <w:pPr>
        <w:pStyle w:val="313"/>
        <w:spacing w:line="276" w:lineRule="auto"/>
        <w:jc w:val="both"/>
        <w:rPr>
          <w:rFonts w:ascii="Arial Narrow" w:hAnsi="Arial Narrow"/>
          <w:iCs/>
          <w:sz w:val="26"/>
          <w:szCs w:val="26"/>
          <w:lang w:val="es-CO"/>
        </w:rPr>
      </w:pPr>
    </w:p>
    <w:p w14:paraId="1D5E69B8" w14:textId="6A0A0496" w:rsidR="00372CEE" w:rsidRPr="00150FDA" w:rsidRDefault="49EAC87B" w:rsidP="00150FDA">
      <w:pPr>
        <w:pStyle w:val="313"/>
        <w:spacing w:line="276" w:lineRule="auto"/>
        <w:jc w:val="both"/>
        <w:rPr>
          <w:rFonts w:ascii="Arial Narrow" w:hAnsi="Arial Narrow"/>
          <w:sz w:val="26"/>
          <w:szCs w:val="26"/>
          <w:lang w:val="es-CO"/>
        </w:rPr>
      </w:pPr>
      <w:r w:rsidRPr="00150FDA">
        <w:rPr>
          <w:rFonts w:ascii="Arial Narrow" w:hAnsi="Arial Narrow"/>
          <w:sz w:val="26"/>
          <w:szCs w:val="26"/>
          <w:lang w:val="es-CO"/>
        </w:rPr>
        <w:t xml:space="preserve">Sin embargo, en ambas situaciones se estima que </w:t>
      </w:r>
      <w:r w:rsidR="5E210E6D" w:rsidRPr="00150FDA">
        <w:rPr>
          <w:rFonts w:ascii="Arial Narrow" w:hAnsi="Arial Narrow"/>
          <w:sz w:val="26"/>
          <w:szCs w:val="26"/>
          <w:lang w:val="es-CO"/>
        </w:rPr>
        <w:t>el daño que da lugar al resarcimiento a favor de los padres no es la enfermedad del menor, que motivó l</w:t>
      </w:r>
      <w:r w:rsidR="1F7DFFF3" w:rsidRPr="00150FDA">
        <w:rPr>
          <w:rFonts w:ascii="Arial Narrow" w:hAnsi="Arial Narrow"/>
          <w:sz w:val="26"/>
          <w:szCs w:val="26"/>
          <w:lang w:val="es-CO"/>
        </w:rPr>
        <w:t>a</w:t>
      </w:r>
      <w:r w:rsidR="5E210E6D" w:rsidRPr="00150FDA">
        <w:rPr>
          <w:rFonts w:ascii="Arial Narrow" w:hAnsi="Arial Narrow"/>
          <w:sz w:val="26"/>
          <w:szCs w:val="26"/>
          <w:lang w:val="es-CO"/>
        </w:rPr>
        <w:t>s pérdidas materiales</w:t>
      </w:r>
      <w:r w:rsidR="1F7DFFF3" w:rsidRPr="00150FDA">
        <w:rPr>
          <w:rFonts w:ascii="Arial Narrow" w:hAnsi="Arial Narrow"/>
          <w:sz w:val="26"/>
          <w:szCs w:val="26"/>
          <w:lang w:val="es-CO"/>
        </w:rPr>
        <w:t xml:space="preserve"> que se reclaman</w:t>
      </w:r>
      <w:r w:rsidR="5E210E6D" w:rsidRPr="00150FDA">
        <w:rPr>
          <w:rFonts w:ascii="Arial Narrow" w:hAnsi="Arial Narrow"/>
          <w:sz w:val="26"/>
          <w:szCs w:val="26"/>
          <w:lang w:val="es-CO"/>
        </w:rPr>
        <w:t xml:space="preserve">, sino su muerte. Dicho en otras palabras, </w:t>
      </w:r>
      <w:r w:rsidR="0013518B" w:rsidRPr="00150FDA">
        <w:rPr>
          <w:rFonts w:ascii="Arial Narrow" w:hAnsi="Arial Narrow"/>
          <w:sz w:val="26"/>
          <w:szCs w:val="26"/>
          <w:lang w:val="es-CO"/>
        </w:rPr>
        <w:t>no</w:t>
      </w:r>
      <w:r w:rsidR="5E210E6D" w:rsidRPr="00150FDA">
        <w:rPr>
          <w:rFonts w:ascii="Arial Narrow" w:hAnsi="Arial Narrow"/>
          <w:sz w:val="26"/>
          <w:szCs w:val="26"/>
          <w:lang w:val="es-CO"/>
        </w:rPr>
        <w:t xml:space="preserve"> podría condenarse a la demandada a reconocer dineros gastados </w:t>
      </w:r>
      <w:r w:rsidR="00FB57B7" w:rsidRPr="00150FDA">
        <w:rPr>
          <w:rFonts w:ascii="Arial Narrow" w:hAnsi="Arial Narrow"/>
          <w:sz w:val="26"/>
          <w:szCs w:val="26"/>
          <w:lang w:val="es-CO"/>
        </w:rPr>
        <w:t xml:space="preserve">(o que deberá pagar – daño emergente futuro -) </w:t>
      </w:r>
      <w:r w:rsidR="5E210E6D" w:rsidRPr="00150FDA">
        <w:rPr>
          <w:rFonts w:ascii="Arial Narrow" w:hAnsi="Arial Narrow"/>
          <w:sz w:val="26"/>
          <w:szCs w:val="26"/>
          <w:lang w:val="es-CO"/>
        </w:rPr>
        <w:t xml:space="preserve">para que los padres atendieran la enfermedad de su hijo, o lo </w:t>
      </w:r>
      <w:r w:rsidR="1F7DFFF3" w:rsidRPr="00150FDA">
        <w:rPr>
          <w:rFonts w:ascii="Arial Narrow" w:hAnsi="Arial Narrow"/>
          <w:sz w:val="26"/>
          <w:szCs w:val="26"/>
          <w:lang w:val="es-CO"/>
        </w:rPr>
        <w:t xml:space="preserve">que dejaron de percibir mientras lo </w:t>
      </w:r>
      <w:r w:rsidR="5E210E6D" w:rsidRPr="00150FDA">
        <w:rPr>
          <w:rFonts w:ascii="Arial Narrow" w:hAnsi="Arial Narrow"/>
          <w:sz w:val="26"/>
          <w:szCs w:val="26"/>
          <w:lang w:val="es-CO"/>
        </w:rPr>
        <w:t>cuida</w:t>
      </w:r>
      <w:r w:rsidR="1F7DFFF3" w:rsidRPr="00150FDA">
        <w:rPr>
          <w:rFonts w:ascii="Arial Narrow" w:hAnsi="Arial Narrow"/>
          <w:sz w:val="26"/>
          <w:szCs w:val="26"/>
          <w:lang w:val="es-CO"/>
        </w:rPr>
        <w:t>b</w:t>
      </w:r>
      <w:r w:rsidR="5E210E6D" w:rsidRPr="00150FDA">
        <w:rPr>
          <w:rFonts w:ascii="Arial Narrow" w:hAnsi="Arial Narrow"/>
          <w:sz w:val="26"/>
          <w:szCs w:val="26"/>
          <w:lang w:val="es-CO"/>
        </w:rPr>
        <w:t xml:space="preserve">an en su convalecencia, </w:t>
      </w:r>
      <w:r w:rsidR="54CDE1F0" w:rsidRPr="00150FDA">
        <w:rPr>
          <w:rFonts w:ascii="Arial Narrow" w:hAnsi="Arial Narrow"/>
          <w:sz w:val="26"/>
          <w:szCs w:val="26"/>
          <w:lang w:val="es-CO"/>
        </w:rPr>
        <w:t>si en principio la</w:t>
      </w:r>
      <w:r w:rsidR="77739573" w:rsidRPr="00150FDA">
        <w:rPr>
          <w:rFonts w:ascii="Arial Narrow" w:hAnsi="Arial Narrow"/>
          <w:sz w:val="26"/>
          <w:szCs w:val="26"/>
          <w:lang w:val="es-CO"/>
        </w:rPr>
        <w:t xml:space="preserve"> hospitalización en el </w:t>
      </w:r>
      <w:r w:rsidR="54CDE1F0" w:rsidRPr="00150FDA">
        <w:rPr>
          <w:rFonts w:ascii="Arial Narrow" w:hAnsi="Arial Narrow"/>
          <w:sz w:val="26"/>
          <w:szCs w:val="26"/>
          <w:lang w:val="es-CO"/>
        </w:rPr>
        <w:t>centro médico no correspondi</w:t>
      </w:r>
      <w:r w:rsidR="77739573" w:rsidRPr="00150FDA">
        <w:rPr>
          <w:rFonts w:ascii="Arial Narrow" w:hAnsi="Arial Narrow"/>
          <w:sz w:val="26"/>
          <w:szCs w:val="26"/>
          <w:lang w:val="es-CO"/>
        </w:rPr>
        <w:t>ó</w:t>
      </w:r>
      <w:r w:rsidR="54CDE1F0" w:rsidRPr="00150FDA">
        <w:rPr>
          <w:rFonts w:ascii="Arial Narrow" w:hAnsi="Arial Narrow"/>
          <w:sz w:val="26"/>
          <w:szCs w:val="26"/>
          <w:lang w:val="es-CO"/>
        </w:rPr>
        <w:t xml:space="preserve"> a una negligencia de la demandada, </w:t>
      </w:r>
      <w:r w:rsidR="77739573" w:rsidRPr="00150FDA">
        <w:rPr>
          <w:rFonts w:ascii="Arial Narrow" w:hAnsi="Arial Narrow"/>
          <w:sz w:val="26"/>
          <w:szCs w:val="26"/>
          <w:lang w:val="es-CO"/>
        </w:rPr>
        <w:t>a quien</w:t>
      </w:r>
      <w:r w:rsidR="54CDE1F0" w:rsidRPr="00150FDA">
        <w:rPr>
          <w:rFonts w:ascii="Arial Narrow" w:hAnsi="Arial Narrow"/>
          <w:sz w:val="26"/>
          <w:szCs w:val="26"/>
          <w:lang w:val="es-CO"/>
        </w:rPr>
        <w:t xml:space="preserve"> solo le es imputable</w:t>
      </w:r>
      <w:r w:rsidR="00796474" w:rsidRPr="00150FDA">
        <w:rPr>
          <w:rFonts w:ascii="Arial Narrow" w:hAnsi="Arial Narrow"/>
          <w:sz w:val="26"/>
          <w:szCs w:val="26"/>
          <w:lang w:val="es-CO"/>
        </w:rPr>
        <w:t xml:space="preserve"> la muerte</w:t>
      </w:r>
      <w:r w:rsidR="54CDE1F0" w:rsidRPr="00150FDA">
        <w:rPr>
          <w:rFonts w:ascii="Arial Narrow" w:hAnsi="Arial Narrow"/>
          <w:sz w:val="26"/>
          <w:szCs w:val="26"/>
          <w:lang w:val="es-CO"/>
        </w:rPr>
        <w:t xml:space="preserve">. </w:t>
      </w:r>
      <w:r w:rsidR="5E210E6D" w:rsidRPr="00150FDA">
        <w:rPr>
          <w:rFonts w:ascii="Arial Narrow" w:hAnsi="Arial Narrow"/>
          <w:sz w:val="26"/>
          <w:szCs w:val="26"/>
          <w:lang w:val="es-CO"/>
        </w:rPr>
        <w:t xml:space="preserve"> </w:t>
      </w:r>
    </w:p>
    <w:p w14:paraId="09BB9523" w14:textId="77777777" w:rsidR="002C713F" w:rsidRPr="00150FDA" w:rsidRDefault="002C713F" w:rsidP="00150FDA">
      <w:pPr>
        <w:pStyle w:val="313"/>
        <w:spacing w:line="276" w:lineRule="auto"/>
        <w:jc w:val="both"/>
        <w:rPr>
          <w:rFonts w:ascii="Arial Narrow" w:hAnsi="Arial Narrow"/>
          <w:color w:val="000000" w:themeColor="text1"/>
          <w:sz w:val="26"/>
          <w:szCs w:val="26"/>
          <w:lang w:val="es-CO"/>
        </w:rPr>
      </w:pPr>
    </w:p>
    <w:p w14:paraId="61AE63CE" w14:textId="72FAAD42" w:rsidR="248DD309" w:rsidRPr="00150FDA" w:rsidRDefault="248DD309"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Además, la licencia por luto a que se refiere el empleador es remunerada (Art. 57-10 del Código Sustantivo del Trabajo, adicionado por el artículo </w:t>
      </w:r>
      <w:hyperlink r:id="rId17" w:anchor="1">
        <w:r w:rsidRPr="00150FDA">
          <w:rPr>
            <w:rFonts w:ascii="Arial Narrow" w:hAnsi="Arial Narrow"/>
            <w:color w:val="000000" w:themeColor="text1"/>
            <w:sz w:val="26"/>
            <w:szCs w:val="26"/>
            <w:lang w:val="es-CO"/>
          </w:rPr>
          <w:t>1</w:t>
        </w:r>
      </w:hyperlink>
      <w:r w:rsidRPr="00150FDA">
        <w:rPr>
          <w:rFonts w:ascii="Arial Narrow" w:hAnsi="Arial Narrow"/>
          <w:color w:val="000000" w:themeColor="text1"/>
          <w:sz w:val="26"/>
          <w:szCs w:val="26"/>
          <w:lang w:val="es-CO"/>
        </w:rPr>
        <w:t xml:space="preserve"> de la Ley 1280 de 2009), luego por esa razón tampoco se evidencia </w:t>
      </w:r>
      <w:r w:rsidR="403C9B8F" w:rsidRPr="00150FDA">
        <w:rPr>
          <w:rFonts w:ascii="Arial Narrow" w:hAnsi="Arial Narrow"/>
          <w:color w:val="000000" w:themeColor="text1"/>
          <w:sz w:val="26"/>
          <w:szCs w:val="26"/>
          <w:lang w:val="es-CO"/>
        </w:rPr>
        <w:t>perjuicio para resarcir.</w:t>
      </w:r>
    </w:p>
    <w:p w14:paraId="4BF6B99F" w14:textId="4342B9F3" w:rsidR="7024A75F" w:rsidRPr="00150FDA" w:rsidRDefault="7024A75F" w:rsidP="00150FDA">
      <w:pPr>
        <w:pStyle w:val="313"/>
        <w:spacing w:line="276" w:lineRule="auto"/>
        <w:jc w:val="both"/>
        <w:rPr>
          <w:rFonts w:ascii="Arial Narrow" w:hAnsi="Arial Narrow"/>
          <w:color w:val="000000" w:themeColor="text1"/>
          <w:sz w:val="26"/>
          <w:szCs w:val="26"/>
          <w:lang w:val="es-CO"/>
        </w:rPr>
      </w:pPr>
    </w:p>
    <w:p w14:paraId="03EF675F" w14:textId="43335B56" w:rsidR="000D1FED" w:rsidRPr="00150FDA" w:rsidRDefault="67391BA1" w:rsidP="00150FDA">
      <w:pPr>
        <w:pStyle w:val="Sinespaciado"/>
        <w:spacing w:line="276" w:lineRule="auto"/>
        <w:jc w:val="both"/>
        <w:rPr>
          <w:rFonts w:ascii="Arial Narrow" w:hAnsi="Arial Narrow"/>
          <w:sz w:val="26"/>
          <w:szCs w:val="26"/>
          <w:lang w:val="es-ES"/>
        </w:rPr>
      </w:pPr>
      <w:r w:rsidRPr="00150FDA">
        <w:rPr>
          <w:rFonts w:ascii="Arial Narrow" w:hAnsi="Arial Narrow"/>
          <w:sz w:val="26"/>
          <w:szCs w:val="26"/>
          <w:lang w:val="es-ES"/>
        </w:rPr>
        <w:t>En cuanto hace con el reconocimiento del lucro cesante</w:t>
      </w:r>
      <w:r w:rsidR="60CF7482" w:rsidRPr="00150FDA">
        <w:rPr>
          <w:rFonts w:ascii="Arial Narrow" w:hAnsi="Arial Narrow"/>
          <w:sz w:val="26"/>
          <w:szCs w:val="26"/>
          <w:lang w:val="es-ES"/>
        </w:rPr>
        <w:t xml:space="preserve"> a favor de los padres por la muerte de su</w:t>
      </w:r>
      <w:r w:rsidR="08FC778D" w:rsidRPr="00150FDA">
        <w:rPr>
          <w:rFonts w:ascii="Arial Narrow" w:hAnsi="Arial Narrow"/>
          <w:sz w:val="26"/>
          <w:szCs w:val="26"/>
          <w:lang w:val="es-ES"/>
        </w:rPr>
        <w:t xml:space="preserve"> menor</w:t>
      </w:r>
      <w:r w:rsidR="60CF7482" w:rsidRPr="00150FDA">
        <w:rPr>
          <w:rFonts w:ascii="Arial Narrow" w:hAnsi="Arial Narrow"/>
          <w:sz w:val="26"/>
          <w:szCs w:val="26"/>
          <w:lang w:val="es-ES"/>
        </w:rPr>
        <w:t xml:space="preserve"> hijo, </w:t>
      </w:r>
      <w:r w:rsidR="08FC778D" w:rsidRPr="00150FDA">
        <w:rPr>
          <w:rFonts w:ascii="Arial Narrow" w:hAnsi="Arial Narrow"/>
          <w:sz w:val="26"/>
          <w:szCs w:val="26"/>
          <w:lang w:val="es-ES"/>
        </w:rPr>
        <w:t xml:space="preserve">no desconoce la Sala que </w:t>
      </w:r>
      <w:r w:rsidR="4977B584" w:rsidRPr="00150FDA">
        <w:rPr>
          <w:rFonts w:ascii="Arial Narrow" w:hAnsi="Arial Narrow"/>
          <w:sz w:val="26"/>
          <w:szCs w:val="26"/>
          <w:lang w:val="es-ES"/>
        </w:rPr>
        <w:t xml:space="preserve">el perjuicio, para ser materia de reparación, debe ser cierto. Ello porque el que solo es posible o eventual no es susceptible de recibir ese trato. </w:t>
      </w:r>
    </w:p>
    <w:p w14:paraId="34170D33" w14:textId="77777777" w:rsidR="00BB6BD4" w:rsidRPr="00150FDA" w:rsidRDefault="00BB6BD4" w:rsidP="00150FDA">
      <w:pPr>
        <w:pStyle w:val="Sinespaciado"/>
        <w:spacing w:line="276" w:lineRule="auto"/>
        <w:jc w:val="both"/>
        <w:rPr>
          <w:rFonts w:ascii="Arial Narrow" w:hAnsi="Arial Narrow"/>
          <w:sz w:val="26"/>
          <w:szCs w:val="26"/>
          <w:lang w:val="es-ES"/>
        </w:rPr>
      </w:pPr>
    </w:p>
    <w:p w14:paraId="65DC0EFA" w14:textId="31B69809" w:rsidR="00C23FA8" w:rsidRPr="00150FDA" w:rsidRDefault="4086F782" w:rsidP="00150FDA">
      <w:pPr>
        <w:pStyle w:val="Sinespaciado"/>
        <w:spacing w:line="276" w:lineRule="auto"/>
        <w:jc w:val="both"/>
        <w:rPr>
          <w:rFonts w:ascii="Arial Narrow" w:hAnsi="Arial Narrow"/>
          <w:iCs/>
          <w:sz w:val="26"/>
          <w:szCs w:val="26"/>
        </w:rPr>
      </w:pPr>
      <w:r w:rsidRPr="00150FDA">
        <w:rPr>
          <w:rFonts w:ascii="Arial Narrow" w:hAnsi="Arial Narrow"/>
          <w:sz w:val="26"/>
          <w:szCs w:val="26"/>
        </w:rPr>
        <w:t xml:space="preserve">Tratándose del daño patrimonial reclamado por la muerte de una persona, la jurisprudencia de la Sala de Casación Civil de la Corte Suprema de Justicia tiene dicho que </w:t>
      </w:r>
      <w:r w:rsidRPr="00150FDA">
        <w:rPr>
          <w:rFonts w:ascii="Arial Narrow" w:hAnsi="Arial Narrow"/>
          <w:i/>
          <w:iCs/>
          <w:sz w:val="26"/>
          <w:szCs w:val="26"/>
        </w:rPr>
        <w:t>“</w:t>
      </w:r>
      <w:r w:rsidRPr="00B6462D">
        <w:rPr>
          <w:rFonts w:ascii="Arial Narrow" w:hAnsi="Arial Narrow"/>
          <w:i/>
          <w:iCs/>
          <w:szCs w:val="26"/>
        </w:rPr>
        <w:t>el derecho a la reparación surge, en primer término, de la dependencia económica existente entre la víctima y quien reclama la indemnización</w:t>
      </w:r>
      <w:r w:rsidRPr="00150FDA">
        <w:rPr>
          <w:rFonts w:ascii="Arial Narrow" w:hAnsi="Arial Narrow"/>
          <w:i/>
          <w:iCs/>
          <w:sz w:val="26"/>
          <w:szCs w:val="26"/>
        </w:rPr>
        <w:t>”</w:t>
      </w:r>
      <w:r w:rsidR="00C23FA8" w:rsidRPr="00150FDA">
        <w:rPr>
          <w:rStyle w:val="Refdenotaalpie"/>
          <w:rFonts w:ascii="Arial Narrow" w:hAnsi="Arial Narrow"/>
          <w:i/>
          <w:iCs/>
          <w:sz w:val="26"/>
          <w:szCs w:val="26"/>
        </w:rPr>
        <w:footnoteReference w:id="31"/>
      </w:r>
      <w:r w:rsidRPr="00150FDA">
        <w:rPr>
          <w:rFonts w:ascii="Arial Narrow" w:hAnsi="Arial Narrow"/>
          <w:i/>
          <w:iCs/>
          <w:sz w:val="26"/>
          <w:szCs w:val="26"/>
        </w:rPr>
        <w:t xml:space="preserve">, </w:t>
      </w:r>
      <w:r w:rsidRPr="00150FDA">
        <w:rPr>
          <w:rFonts w:ascii="Arial Narrow" w:hAnsi="Arial Narrow"/>
          <w:sz w:val="26"/>
          <w:szCs w:val="26"/>
        </w:rPr>
        <w:t>agregando que</w:t>
      </w:r>
      <w:r w:rsidRPr="00150FDA">
        <w:rPr>
          <w:rFonts w:ascii="Arial Narrow" w:hAnsi="Arial Narrow"/>
          <w:i/>
          <w:iCs/>
          <w:sz w:val="26"/>
          <w:szCs w:val="26"/>
        </w:rPr>
        <w:t xml:space="preserve"> “</w:t>
      </w:r>
      <w:r w:rsidRPr="00B6462D">
        <w:rPr>
          <w:rFonts w:ascii="Arial Narrow" w:hAnsi="Arial Narrow"/>
          <w:i/>
          <w:iCs/>
          <w:szCs w:val="26"/>
        </w:rPr>
        <w:t>lo que confiere el derecho para reclamar el pago de perjuicios materiales de índole extracontractual, (…), es la dependencia económica del reclamante con respecto al extinto, siempre y cuando, claro está, exista certeza de que, dadas las circunstancias, la ayuda o socorro habría continuado de no haber ocurrido su fallecimiento</w:t>
      </w:r>
      <w:r w:rsidRPr="00150FDA">
        <w:rPr>
          <w:rFonts w:ascii="Arial Narrow" w:hAnsi="Arial Narrow"/>
          <w:i/>
          <w:iCs/>
          <w:sz w:val="26"/>
          <w:szCs w:val="26"/>
        </w:rPr>
        <w:t>”</w:t>
      </w:r>
      <w:r w:rsidR="00C23FA8" w:rsidRPr="00150FDA">
        <w:rPr>
          <w:rStyle w:val="Refdenotaalpie"/>
          <w:rFonts w:ascii="Arial Narrow" w:hAnsi="Arial Narrow"/>
          <w:i/>
          <w:iCs/>
          <w:sz w:val="26"/>
          <w:szCs w:val="26"/>
        </w:rPr>
        <w:footnoteReference w:id="32"/>
      </w:r>
      <w:r w:rsidRPr="00150FDA">
        <w:rPr>
          <w:rFonts w:ascii="Arial Narrow" w:hAnsi="Arial Narrow"/>
          <w:i/>
          <w:iCs/>
          <w:sz w:val="26"/>
          <w:szCs w:val="26"/>
        </w:rPr>
        <w:t>.</w:t>
      </w:r>
      <w:r w:rsidRPr="00150FDA">
        <w:rPr>
          <w:rFonts w:ascii="Arial Narrow" w:hAnsi="Arial Narrow"/>
          <w:sz w:val="26"/>
          <w:szCs w:val="26"/>
        </w:rPr>
        <w:t xml:space="preserve"> La carga de la prueba corresponde a quien reclama el perjuicio</w:t>
      </w:r>
      <w:r w:rsidR="4A08C613" w:rsidRPr="00150FDA">
        <w:rPr>
          <w:rFonts w:ascii="Arial Narrow" w:hAnsi="Arial Narrow"/>
          <w:sz w:val="26"/>
          <w:szCs w:val="26"/>
        </w:rPr>
        <w:t xml:space="preserve"> (</w:t>
      </w:r>
      <w:r w:rsidRPr="00150FDA">
        <w:rPr>
          <w:rFonts w:ascii="Arial Narrow" w:hAnsi="Arial Narrow"/>
          <w:sz w:val="26"/>
          <w:szCs w:val="26"/>
        </w:rPr>
        <w:t>artículo 167 del C.G.P.</w:t>
      </w:r>
      <w:r w:rsidR="4A08C613" w:rsidRPr="00150FDA">
        <w:rPr>
          <w:rFonts w:ascii="Arial Narrow" w:hAnsi="Arial Narrow"/>
          <w:sz w:val="26"/>
          <w:szCs w:val="26"/>
        </w:rPr>
        <w:t>)</w:t>
      </w:r>
    </w:p>
    <w:p w14:paraId="46378741" w14:textId="77777777" w:rsidR="00C23FA8" w:rsidRPr="00150FDA" w:rsidRDefault="00C23FA8" w:rsidP="00150FDA">
      <w:pPr>
        <w:pStyle w:val="Sinespaciado"/>
        <w:spacing w:line="276" w:lineRule="auto"/>
        <w:jc w:val="both"/>
        <w:rPr>
          <w:rFonts w:ascii="Arial Narrow" w:hAnsi="Arial Narrow"/>
          <w:iCs/>
          <w:sz w:val="26"/>
          <w:szCs w:val="26"/>
        </w:rPr>
      </w:pPr>
    </w:p>
    <w:p w14:paraId="5B4C9ACF" w14:textId="6E4C16BE" w:rsidR="00C23FA8" w:rsidRPr="00150FDA" w:rsidRDefault="4086F782" w:rsidP="00150FDA">
      <w:pPr>
        <w:pStyle w:val="Sinespaciado"/>
        <w:spacing w:line="276" w:lineRule="auto"/>
        <w:jc w:val="both"/>
        <w:rPr>
          <w:rFonts w:ascii="Arial Narrow" w:hAnsi="Arial Narrow"/>
          <w:sz w:val="26"/>
          <w:szCs w:val="26"/>
        </w:rPr>
      </w:pPr>
      <w:r w:rsidRPr="00150FDA">
        <w:rPr>
          <w:rFonts w:ascii="Arial Narrow" w:hAnsi="Arial Narrow"/>
          <w:sz w:val="26"/>
          <w:szCs w:val="26"/>
        </w:rPr>
        <w:t xml:space="preserve">Entonces, cuando muere una persona, quienes recibían ayuda o beneficio de él, cuantificable en términos económicos y de forma permanente, no meramente ocasional o esporádica, perciben un perjuicio al truncarse la posibilidad de continuar beneficiándose de ese ingreso. Para poder acceder a esa reparación debe acreditarse la existencia de ese beneficio y su monto, y </w:t>
      </w:r>
      <w:r w:rsidRPr="00150FDA">
        <w:rPr>
          <w:rFonts w:ascii="Arial Narrow" w:hAnsi="Arial Narrow"/>
          <w:sz w:val="26"/>
          <w:szCs w:val="26"/>
        </w:rPr>
        <w:lastRenderedPageBreak/>
        <w:t xml:space="preserve">como período indemnizable se aplicará aquel durante el cual la víctima, de no haber fallecido, habría suministrado ayuda al demandante y </w:t>
      </w:r>
      <w:r w:rsidR="122820C3" w:rsidRPr="00150FDA">
        <w:rPr>
          <w:rFonts w:ascii="Arial Narrow" w:hAnsi="Arial Narrow"/>
          <w:sz w:val="26"/>
          <w:szCs w:val="26"/>
        </w:rPr>
        <w:t>e</w:t>
      </w:r>
      <w:r w:rsidRPr="00150FDA">
        <w:rPr>
          <w:rFonts w:ascii="Arial Narrow" w:hAnsi="Arial Narrow"/>
          <w:sz w:val="26"/>
          <w:szCs w:val="26"/>
        </w:rPr>
        <w:t>ste habría tenido la posibilidad de recibirla, de acuerdo con la expectativa de vida, acogiendo la menor entre la víctima o el reclamante.</w:t>
      </w:r>
    </w:p>
    <w:p w14:paraId="395CB78A" w14:textId="77777777" w:rsidR="00ED0691" w:rsidRPr="00150FDA" w:rsidRDefault="00ED0691" w:rsidP="00150FDA">
      <w:pPr>
        <w:pStyle w:val="Sinespaciado"/>
        <w:spacing w:line="276" w:lineRule="auto"/>
        <w:jc w:val="both"/>
        <w:rPr>
          <w:rFonts w:ascii="Arial Narrow" w:hAnsi="Arial Narrow"/>
          <w:sz w:val="26"/>
          <w:szCs w:val="26"/>
        </w:rPr>
      </w:pPr>
    </w:p>
    <w:p w14:paraId="6A2899E9" w14:textId="62622EEF" w:rsidR="000A065C" w:rsidRPr="00150FDA" w:rsidRDefault="1AD2320F" w:rsidP="00150FDA">
      <w:pPr>
        <w:pStyle w:val="Sinespaciado"/>
        <w:spacing w:line="276" w:lineRule="auto"/>
        <w:jc w:val="both"/>
        <w:rPr>
          <w:rFonts w:ascii="Arial Narrow" w:hAnsi="Arial Narrow"/>
          <w:sz w:val="26"/>
          <w:szCs w:val="26"/>
          <w:lang w:val="es-ES"/>
        </w:rPr>
      </w:pPr>
      <w:r w:rsidRPr="00150FDA">
        <w:rPr>
          <w:rFonts w:ascii="Arial Narrow" w:hAnsi="Arial Narrow"/>
          <w:sz w:val="26"/>
          <w:szCs w:val="26"/>
          <w:lang w:val="es-ES"/>
        </w:rPr>
        <w:t>E</w:t>
      </w:r>
      <w:r w:rsidR="08FC778D" w:rsidRPr="00150FDA">
        <w:rPr>
          <w:rFonts w:ascii="Arial Narrow" w:hAnsi="Arial Narrow"/>
          <w:sz w:val="26"/>
          <w:szCs w:val="26"/>
          <w:lang w:val="es-ES"/>
        </w:rPr>
        <w:t xml:space="preserve">n aplicación del principio de reparación integral </w:t>
      </w:r>
      <w:r w:rsidR="595879FB" w:rsidRPr="00150FDA">
        <w:rPr>
          <w:rFonts w:ascii="Arial Narrow" w:hAnsi="Arial Narrow"/>
          <w:sz w:val="26"/>
          <w:szCs w:val="26"/>
          <w:lang w:val="es-ES"/>
        </w:rPr>
        <w:t>luce necesario, por ejemplo, reconocer lucro cesante a aquella víctima que aun cuando no estuviera trabajando para el momento del daño, sí contara con capacidad para hacerlo</w:t>
      </w:r>
      <w:r w:rsidR="0D83E5D1" w:rsidRPr="00150FDA">
        <w:rPr>
          <w:rFonts w:ascii="Arial Narrow" w:hAnsi="Arial Narrow"/>
          <w:sz w:val="26"/>
          <w:szCs w:val="26"/>
          <w:lang w:val="es-ES"/>
        </w:rPr>
        <w:t>, o con todas sus facultades para ser económicamente productivo</w:t>
      </w:r>
      <w:r w:rsidR="00FB6B0B" w:rsidRPr="00150FDA">
        <w:rPr>
          <w:rStyle w:val="Refdenotaalpie"/>
          <w:rFonts w:ascii="Arial Narrow" w:hAnsi="Arial Narrow"/>
          <w:sz w:val="26"/>
          <w:szCs w:val="26"/>
          <w:lang w:val="es-ES"/>
        </w:rPr>
        <w:footnoteReference w:id="33"/>
      </w:r>
      <w:r w:rsidR="0D83E5D1" w:rsidRPr="00150FDA">
        <w:rPr>
          <w:rFonts w:ascii="Arial Narrow" w:hAnsi="Arial Narrow"/>
          <w:sz w:val="26"/>
          <w:szCs w:val="26"/>
          <w:lang w:val="es-ES"/>
        </w:rPr>
        <w:t xml:space="preserve">. También se ha reconocido la reparación por lucro a menores de edad que para el momento del daño no laboran, </w:t>
      </w:r>
      <w:r w:rsidR="41B66805" w:rsidRPr="00150FDA">
        <w:rPr>
          <w:rFonts w:ascii="Arial Narrow" w:hAnsi="Arial Narrow"/>
          <w:sz w:val="26"/>
          <w:szCs w:val="26"/>
          <w:lang w:val="es-ES"/>
        </w:rPr>
        <w:t xml:space="preserve">pero se espera que lo hagan, </w:t>
      </w:r>
      <w:r w:rsidR="17D6A6EE" w:rsidRPr="00150FDA">
        <w:rPr>
          <w:rFonts w:ascii="Arial Narrow" w:hAnsi="Arial Narrow"/>
          <w:sz w:val="26"/>
          <w:szCs w:val="26"/>
          <w:lang w:val="es-ES"/>
        </w:rPr>
        <w:t xml:space="preserve">dado </w:t>
      </w:r>
      <w:r w:rsidR="4EC9331F" w:rsidRPr="00150FDA">
        <w:rPr>
          <w:rFonts w:ascii="Arial Narrow" w:hAnsi="Arial Narrow"/>
          <w:sz w:val="26"/>
          <w:szCs w:val="26"/>
          <w:lang w:val="es-ES"/>
        </w:rPr>
        <w:t>qu</w:t>
      </w:r>
      <w:r w:rsidR="29B16A49" w:rsidRPr="00150FDA">
        <w:rPr>
          <w:rFonts w:ascii="Arial Narrow" w:hAnsi="Arial Narrow"/>
          <w:sz w:val="26"/>
          <w:szCs w:val="26"/>
          <w:lang w:val="es-ES"/>
        </w:rPr>
        <w:t>e:</w:t>
      </w:r>
    </w:p>
    <w:p w14:paraId="7433A68B" w14:textId="7C890DA4" w:rsidR="00187562" w:rsidRPr="00150FDA" w:rsidRDefault="00187562" w:rsidP="00150FDA">
      <w:pPr>
        <w:pStyle w:val="Sinespaciado"/>
        <w:spacing w:line="276" w:lineRule="auto"/>
        <w:ind w:left="426" w:right="1276"/>
        <w:jc w:val="both"/>
        <w:rPr>
          <w:rFonts w:ascii="Arial Narrow" w:hAnsi="Arial Narrow"/>
          <w:i/>
          <w:iCs/>
          <w:sz w:val="26"/>
          <w:szCs w:val="26"/>
          <w:lang w:val="es-ES"/>
        </w:rPr>
      </w:pPr>
    </w:p>
    <w:p w14:paraId="0B8774C5" w14:textId="54FB3CFC" w:rsidR="00187562" w:rsidRPr="007E0628" w:rsidRDefault="004241BE" w:rsidP="007E0628">
      <w:pPr>
        <w:pStyle w:val="Sinespaciado"/>
        <w:ind w:left="426" w:right="420"/>
        <w:jc w:val="both"/>
        <w:rPr>
          <w:rFonts w:ascii="Arial Narrow" w:hAnsi="Arial Narrow"/>
          <w:i/>
          <w:iCs/>
          <w:color w:val="000000"/>
          <w:szCs w:val="26"/>
          <w:lang w:val="es-ES" w:eastAsia="es-MX"/>
        </w:rPr>
      </w:pPr>
      <w:r w:rsidRPr="007E0628">
        <w:rPr>
          <w:rFonts w:ascii="Arial Narrow" w:hAnsi="Arial Narrow"/>
          <w:i/>
          <w:iCs/>
          <w:color w:val="000000"/>
          <w:szCs w:val="26"/>
          <w:lang w:val="es-ES" w:eastAsia="es-MX"/>
        </w:rPr>
        <w:t>“</w:t>
      </w:r>
      <w:r w:rsidR="00187562" w:rsidRPr="007E0628">
        <w:rPr>
          <w:rFonts w:ascii="Arial Narrow" w:hAnsi="Arial Narrow"/>
          <w:i/>
          <w:iCs/>
          <w:color w:val="000000"/>
          <w:szCs w:val="26"/>
          <w:lang w:val="es-ES" w:eastAsia="es-MX"/>
        </w:rPr>
        <w:t>(I) Las reglas de la experiencia indican que una persona adulta, concluido el débito alimentario, realiza actividades redituables como mecanismo para garantizar su sustento</w:t>
      </w:r>
      <w:r w:rsidRPr="007E0628">
        <w:rPr>
          <w:rFonts w:ascii="Arial Narrow" w:hAnsi="Arial Narrow"/>
          <w:i/>
          <w:iCs/>
          <w:color w:val="000000"/>
          <w:szCs w:val="26"/>
          <w:lang w:val="es-ES" w:eastAsia="es-MX"/>
        </w:rPr>
        <w:t xml:space="preserve"> </w:t>
      </w:r>
      <w:r w:rsidR="00187562" w:rsidRPr="007E0628">
        <w:rPr>
          <w:rFonts w:ascii="Arial Narrow" w:hAnsi="Arial Narrow"/>
          <w:i/>
          <w:iCs/>
          <w:color w:val="000000"/>
          <w:szCs w:val="26"/>
          <w:lang w:val="es-ES" w:eastAsia="es-MX"/>
        </w:rPr>
        <w:t>personal;</w:t>
      </w:r>
    </w:p>
    <w:p w14:paraId="0B0BEB11" w14:textId="77777777" w:rsidR="007E0628" w:rsidRDefault="007E0628" w:rsidP="007E0628">
      <w:pPr>
        <w:pStyle w:val="Sinespaciado"/>
        <w:ind w:left="426" w:right="420"/>
        <w:jc w:val="both"/>
        <w:rPr>
          <w:rFonts w:ascii="Arial Narrow" w:hAnsi="Arial Narrow"/>
          <w:i/>
          <w:iCs/>
          <w:color w:val="000000"/>
          <w:szCs w:val="26"/>
          <w:lang w:val="es-ES" w:eastAsia="es-MX"/>
        </w:rPr>
      </w:pPr>
    </w:p>
    <w:p w14:paraId="30DD4331" w14:textId="74DADAE1" w:rsidR="00187562" w:rsidRPr="007E0628" w:rsidRDefault="00187562" w:rsidP="007E0628">
      <w:pPr>
        <w:pStyle w:val="Sinespaciado"/>
        <w:ind w:left="426" w:right="420"/>
        <w:jc w:val="both"/>
        <w:rPr>
          <w:rFonts w:ascii="Arial Narrow" w:hAnsi="Arial Narrow"/>
          <w:i/>
          <w:iCs/>
          <w:color w:val="000000"/>
          <w:szCs w:val="26"/>
          <w:lang w:val="es-ES" w:eastAsia="es-MX"/>
        </w:rPr>
      </w:pPr>
      <w:r w:rsidRPr="007E0628">
        <w:rPr>
          <w:rFonts w:ascii="Arial Narrow" w:hAnsi="Arial Narrow"/>
          <w:i/>
          <w:iCs/>
          <w:color w:val="000000"/>
          <w:szCs w:val="26"/>
          <w:lang w:val="es-ES" w:eastAsia="es-MX"/>
        </w:rPr>
        <w:t>(II) Existe un daño virtual cuando se tiene certeza sobre</w:t>
      </w:r>
      <w:r w:rsidR="004241BE" w:rsidRPr="007E0628">
        <w:rPr>
          <w:rFonts w:ascii="Arial Narrow" w:hAnsi="Arial Narrow"/>
          <w:i/>
          <w:iCs/>
          <w:color w:val="000000"/>
          <w:szCs w:val="26"/>
          <w:lang w:val="es-ES" w:eastAsia="es-MX"/>
        </w:rPr>
        <w:t xml:space="preserve"> </w:t>
      </w:r>
      <w:r w:rsidRPr="007E0628">
        <w:rPr>
          <w:rFonts w:ascii="Arial Narrow" w:hAnsi="Arial Narrow"/>
          <w:i/>
          <w:iCs/>
          <w:color w:val="000000"/>
          <w:szCs w:val="26"/>
          <w:lang w:val="es-ES" w:eastAsia="es-MX"/>
        </w:rPr>
        <w:t>su ocurrencia futura, inferido del curso normal de los</w:t>
      </w:r>
      <w:r w:rsidR="004241BE" w:rsidRPr="007E0628">
        <w:rPr>
          <w:rFonts w:ascii="Arial Narrow" w:hAnsi="Arial Narrow"/>
          <w:i/>
          <w:iCs/>
          <w:color w:val="000000"/>
          <w:szCs w:val="26"/>
          <w:lang w:val="es-ES" w:eastAsia="es-MX"/>
        </w:rPr>
        <w:t xml:space="preserve"> </w:t>
      </w:r>
      <w:r w:rsidRPr="007E0628">
        <w:rPr>
          <w:rFonts w:ascii="Arial Narrow" w:hAnsi="Arial Narrow"/>
          <w:i/>
          <w:iCs/>
          <w:color w:val="000000"/>
          <w:szCs w:val="26"/>
          <w:lang w:val="es-ES" w:eastAsia="es-MX"/>
        </w:rPr>
        <w:t>acontecimientos, el que es susceptible de ser reparado,</w:t>
      </w:r>
      <w:r w:rsidR="004241BE" w:rsidRPr="007E0628">
        <w:rPr>
          <w:rFonts w:ascii="Arial Narrow" w:hAnsi="Arial Narrow"/>
          <w:i/>
          <w:iCs/>
          <w:color w:val="000000"/>
          <w:szCs w:val="26"/>
          <w:lang w:val="es-ES" w:eastAsia="es-MX"/>
        </w:rPr>
        <w:t xml:space="preserve"> </w:t>
      </w:r>
      <w:r w:rsidRPr="007E0628">
        <w:rPr>
          <w:rFonts w:ascii="Arial Narrow" w:hAnsi="Arial Narrow"/>
          <w:i/>
          <w:iCs/>
          <w:color w:val="000000"/>
          <w:szCs w:val="26"/>
          <w:lang w:val="es-ES" w:eastAsia="es-MX"/>
        </w:rPr>
        <w:t>aunque en la actualidad no se haya materializado;</w:t>
      </w:r>
    </w:p>
    <w:p w14:paraId="03DB1C34" w14:textId="77777777" w:rsidR="007E0628" w:rsidRDefault="007E0628" w:rsidP="007E0628">
      <w:pPr>
        <w:pStyle w:val="313"/>
        <w:ind w:left="426" w:right="420"/>
        <w:jc w:val="both"/>
        <w:rPr>
          <w:rFonts w:ascii="Arial Narrow" w:hAnsi="Arial Narrow"/>
          <w:i/>
          <w:iCs/>
          <w:color w:val="000000" w:themeColor="text1"/>
          <w:sz w:val="24"/>
          <w:szCs w:val="26"/>
          <w:lang w:val="es-CO"/>
        </w:rPr>
      </w:pPr>
    </w:p>
    <w:p w14:paraId="275C77D6" w14:textId="6345B26E" w:rsidR="004241BE" w:rsidRPr="007E0628" w:rsidRDefault="004241BE" w:rsidP="007E0628">
      <w:pPr>
        <w:pStyle w:val="313"/>
        <w:ind w:left="426" w:right="420"/>
        <w:jc w:val="both"/>
        <w:rPr>
          <w:rFonts w:ascii="Arial Narrow" w:hAnsi="Arial Narrow"/>
          <w:i/>
          <w:iCs/>
          <w:color w:val="000000" w:themeColor="text1"/>
          <w:sz w:val="24"/>
          <w:szCs w:val="26"/>
          <w:lang w:val="es-CO"/>
        </w:rPr>
      </w:pPr>
      <w:r w:rsidRPr="007E0628">
        <w:rPr>
          <w:rFonts w:ascii="Arial Narrow" w:hAnsi="Arial Narrow"/>
          <w:i/>
          <w:iCs/>
          <w:color w:val="000000" w:themeColor="text1"/>
          <w:sz w:val="24"/>
          <w:szCs w:val="26"/>
          <w:lang w:val="es-CO"/>
        </w:rPr>
        <w:t>(III) El daño virtual no es equiparable al hipotético, en tanto no depende del azar, sino que su ocurrencia está diferida al paso del tiempo en condiciones de normalidad; y</w:t>
      </w:r>
    </w:p>
    <w:p w14:paraId="28D38265" w14:textId="77777777" w:rsidR="007E0628" w:rsidRDefault="007E0628" w:rsidP="007E0628">
      <w:pPr>
        <w:pStyle w:val="313"/>
        <w:ind w:left="426" w:right="420"/>
        <w:jc w:val="both"/>
        <w:rPr>
          <w:rFonts w:ascii="Arial Narrow" w:hAnsi="Arial Narrow"/>
          <w:i/>
          <w:iCs/>
          <w:color w:val="000000" w:themeColor="text1"/>
          <w:sz w:val="24"/>
          <w:szCs w:val="26"/>
          <w:lang w:val="es-CO"/>
        </w:rPr>
      </w:pPr>
    </w:p>
    <w:p w14:paraId="6F7CDC09" w14:textId="07D59C22" w:rsidR="00B4579B" w:rsidRPr="007E0628" w:rsidRDefault="004241BE" w:rsidP="007E0628">
      <w:pPr>
        <w:pStyle w:val="313"/>
        <w:ind w:left="426" w:right="420"/>
        <w:jc w:val="both"/>
        <w:rPr>
          <w:rFonts w:ascii="Arial Narrow" w:hAnsi="Arial Narrow"/>
          <w:color w:val="000000" w:themeColor="text1"/>
          <w:sz w:val="24"/>
          <w:szCs w:val="26"/>
          <w:lang w:val="es-CO"/>
        </w:rPr>
      </w:pPr>
      <w:r w:rsidRPr="007E0628">
        <w:rPr>
          <w:rFonts w:ascii="Arial Narrow" w:hAnsi="Arial Narrow"/>
          <w:i/>
          <w:iCs/>
          <w:color w:val="000000" w:themeColor="text1"/>
          <w:sz w:val="24"/>
          <w:szCs w:val="26"/>
          <w:lang w:val="es-CO"/>
        </w:rPr>
        <w:t xml:space="preserve">(IV) La extensión del deber alimentario, por un hecho imputable a un tercero, debe comprometer la responsabilidad de este último, siempre que se origine en una actuación contraria al ordenamiento jurídico.” </w:t>
      </w:r>
      <w:r w:rsidRPr="007E0628">
        <w:rPr>
          <w:rFonts w:ascii="Arial Narrow" w:hAnsi="Arial Narrow"/>
          <w:color w:val="000000" w:themeColor="text1"/>
          <w:sz w:val="24"/>
          <w:szCs w:val="26"/>
          <w:lang w:val="es-CO"/>
        </w:rPr>
        <w:t xml:space="preserve">(CSJ., sentencia </w:t>
      </w:r>
      <w:r w:rsidR="00151F2F" w:rsidRPr="007E0628">
        <w:rPr>
          <w:rFonts w:ascii="Arial Narrow" w:hAnsi="Arial Narrow"/>
          <w:color w:val="000000" w:themeColor="text1"/>
          <w:sz w:val="24"/>
          <w:szCs w:val="26"/>
          <w:lang w:val="es-CO"/>
        </w:rPr>
        <w:t>SC3919-2021 ya citada).</w:t>
      </w:r>
    </w:p>
    <w:p w14:paraId="7B09E8F1" w14:textId="284FB0BC" w:rsidR="00151F2F" w:rsidRPr="00150FDA" w:rsidRDefault="00151F2F" w:rsidP="00150FDA">
      <w:pPr>
        <w:pStyle w:val="313"/>
        <w:spacing w:line="276" w:lineRule="auto"/>
        <w:jc w:val="both"/>
        <w:rPr>
          <w:rFonts w:ascii="Arial Narrow" w:hAnsi="Arial Narrow"/>
          <w:color w:val="000000" w:themeColor="text1"/>
          <w:sz w:val="26"/>
          <w:szCs w:val="26"/>
          <w:lang w:val="es-CO"/>
        </w:rPr>
      </w:pPr>
    </w:p>
    <w:p w14:paraId="143BF0D2" w14:textId="27672B48" w:rsidR="00443AF9" w:rsidRPr="00150FDA" w:rsidRDefault="00443AF9"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En el anterior caso, como tribunal de instancia la Corte Suprema confirmó la decisión apelada en cuanto reconoció el lucro cesante a favor de una </w:t>
      </w:r>
      <w:r w:rsidR="00DB36E3" w:rsidRPr="00150FDA">
        <w:rPr>
          <w:rFonts w:ascii="Arial Narrow" w:hAnsi="Arial Narrow"/>
          <w:color w:val="000000" w:themeColor="text1"/>
          <w:sz w:val="26"/>
          <w:szCs w:val="26"/>
          <w:lang w:val="es-CO"/>
        </w:rPr>
        <w:t>paciente que siendo niña, sufrió lesiones irreversibles en su estado de salud. Se había liquidado a partir de los 18 años, atendiendo su expectativa de vida.</w:t>
      </w:r>
      <w:r w:rsidR="00E104DA" w:rsidRPr="00150FDA">
        <w:rPr>
          <w:rFonts w:ascii="Arial Narrow" w:hAnsi="Arial Narrow"/>
          <w:color w:val="000000" w:themeColor="text1"/>
          <w:sz w:val="26"/>
          <w:szCs w:val="26"/>
          <w:lang w:val="es-CO"/>
        </w:rPr>
        <w:t xml:space="preserve"> Similar determinación obra en la sentencia SC9193-2017.</w:t>
      </w:r>
    </w:p>
    <w:p w14:paraId="6DB62268" w14:textId="7F52E99C" w:rsidR="00DB36E3" w:rsidRPr="00150FDA" w:rsidRDefault="00DB36E3" w:rsidP="00150FDA">
      <w:pPr>
        <w:pStyle w:val="313"/>
        <w:spacing w:line="276" w:lineRule="auto"/>
        <w:jc w:val="both"/>
        <w:rPr>
          <w:rFonts w:ascii="Arial Narrow" w:hAnsi="Arial Narrow"/>
          <w:color w:val="000000" w:themeColor="text1"/>
          <w:sz w:val="26"/>
          <w:szCs w:val="26"/>
          <w:lang w:val="es-CO"/>
        </w:rPr>
      </w:pPr>
    </w:p>
    <w:p w14:paraId="3B78C5D5" w14:textId="46AD4A75" w:rsidR="00983801" w:rsidRPr="00150FDA" w:rsidRDefault="00983801"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Cuando se trata del reconocimiento del lucro cesante para los padres del menor que muere, el caso es distinto. </w:t>
      </w:r>
      <w:r w:rsidR="00D22710" w:rsidRPr="00150FDA">
        <w:rPr>
          <w:rFonts w:ascii="Arial Narrow" w:hAnsi="Arial Narrow"/>
          <w:color w:val="000000" w:themeColor="text1"/>
          <w:sz w:val="26"/>
          <w:szCs w:val="26"/>
          <w:lang w:val="es-CO"/>
        </w:rPr>
        <w:t>En sentencia del 10 de marzo de 1994 (</w:t>
      </w:r>
      <w:proofErr w:type="spellStart"/>
      <w:r w:rsidR="00D22710" w:rsidRPr="00150FDA">
        <w:rPr>
          <w:rFonts w:ascii="Arial Narrow" w:hAnsi="Arial Narrow"/>
          <w:color w:val="000000" w:themeColor="text1"/>
          <w:sz w:val="26"/>
          <w:szCs w:val="26"/>
          <w:lang w:val="es-CO"/>
        </w:rPr>
        <w:t>Exp</w:t>
      </w:r>
      <w:proofErr w:type="spellEnd"/>
      <w:r w:rsidR="00D22710" w:rsidRPr="00150FDA">
        <w:rPr>
          <w:rFonts w:ascii="Arial Narrow" w:hAnsi="Arial Narrow"/>
          <w:color w:val="000000" w:themeColor="text1"/>
          <w:sz w:val="26"/>
          <w:szCs w:val="26"/>
          <w:lang w:val="es-CO"/>
        </w:rPr>
        <w:t xml:space="preserve">. 3446) la Corte Suprema de Justicia lo reconoció, </w:t>
      </w:r>
      <w:r w:rsidR="003B50CB" w:rsidRPr="00150FDA">
        <w:rPr>
          <w:rFonts w:ascii="Arial Narrow" w:hAnsi="Arial Narrow"/>
          <w:color w:val="000000" w:themeColor="text1"/>
          <w:sz w:val="26"/>
          <w:szCs w:val="26"/>
          <w:lang w:val="es-CO"/>
        </w:rPr>
        <w:t xml:space="preserve">al encontrar </w:t>
      </w:r>
      <w:r w:rsidR="003B50CB" w:rsidRPr="00150FDA">
        <w:rPr>
          <w:rFonts w:ascii="Arial Narrow" w:hAnsi="Arial Narrow"/>
          <w:color w:val="000000" w:themeColor="text1"/>
          <w:sz w:val="26"/>
          <w:szCs w:val="26"/>
          <w:u w:val="single"/>
          <w:lang w:val="es-CO"/>
        </w:rPr>
        <w:t>demostrado</w:t>
      </w:r>
      <w:r w:rsidR="003B50CB" w:rsidRPr="00150FDA">
        <w:rPr>
          <w:rFonts w:ascii="Arial Narrow" w:hAnsi="Arial Narrow"/>
          <w:color w:val="000000" w:themeColor="text1"/>
          <w:sz w:val="26"/>
          <w:szCs w:val="26"/>
          <w:lang w:val="es-CO"/>
        </w:rPr>
        <w:t xml:space="preserve"> que el joven de 16 años para la fecha del </w:t>
      </w:r>
      <w:r w:rsidR="0000150B" w:rsidRPr="00150FDA">
        <w:rPr>
          <w:rFonts w:ascii="Arial Narrow" w:hAnsi="Arial Narrow"/>
          <w:color w:val="000000" w:themeColor="text1"/>
          <w:sz w:val="26"/>
          <w:szCs w:val="26"/>
          <w:lang w:val="es-CO"/>
        </w:rPr>
        <w:t>deceso</w:t>
      </w:r>
      <w:r w:rsidR="003B50CB" w:rsidRPr="00150FDA">
        <w:rPr>
          <w:rFonts w:ascii="Arial Narrow" w:hAnsi="Arial Narrow"/>
          <w:color w:val="000000" w:themeColor="text1"/>
          <w:sz w:val="26"/>
          <w:szCs w:val="26"/>
          <w:lang w:val="es-CO"/>
        </w:rPr>
        <w:t xml:space="preserve"> laboraba y ayudaba económicamente a sus padres.</w:t>
      </w:r>
      <w:r w:rsidR="00E96D43" w:rsidRPr="00150FDA">
        <w:rPr>
          <w:rFonts w:ascii="Arial Narrow" w:hAnsi="Arial Narrow"/>
          <w:color w:val="000000" w:themeColor="text1"/>
          <w:sz w:val="26"/>
          <w:szCs w:val="26"/>
          <w:lang w:val="es-CO"/>
        </w:rPr>
        <w:t xml:space="preserve"> Se consideró que el periodo a indemnizar se extendía hasta los 25 años</w:t>
      </w:r>
      <w:r w:rsidR="00C65DC0" w:rsidRPr="00150FDA">
        <w:rPr>
          <w:rFonts w:ascii="Arial Narrow" w:hAnsi="Arial Narrow"/>
          <w:color w:val="000000" w:themeColor="text1"/>
          <w:sz w:val="26"/>
          <w:szCs w:val="26"/>
          <w:lang w:val="es-CO"/>
        </w:rPr>
        <w:t xml:space="preserve"> de la víctima,</w:t>
      </w:r>
      <w:r w:rsidR="00E86AF0" w:rsidRPr="00150FDA">
        <w:rPr>
          <w:rFonts w:ascii="Arial Narrow" w:hAnsi="Arial Narrow"/>
          <w:color w:val="000000" w:themeColor="text1"/>
          <w:sz w:val="26"/>
          <w:szCs w:val="26"/>
          <w:lang w:val="es-CO"/>
        </w:rPr>
        <w:t xml:space="preserve"> época en que result</w:t>
      </w:r>
      <w:r w:rsidR="0053469F" w:rsidRPr="00150FDA">
        <w:rPr>
          <w:rFonts w:ascii="Arial Narrow" w:hAnsi="Arial Narrow"/>
          <w:color w:val="000000" w:themeColor="text1"/>
          <w:sz w:val="26"/>
          <w:szCs w:val="26"/>
          <w:lang w:val="es-CO"/>
        </w:rPr>
        <w:t>ó</w:t>
      </w:r>
      <w:r w:rsidR="00E86AF0" w:rsidRPr="00150FDA">
        <w:rPr>
          <w:rFonts w:ascii="Arial Narrow" w:hAnsi="Arial Narrow"/>
          <w:color w:val="000000" w:themeColor="text1"/>
          <w:sz w:val="26"/>
          <w:szCs w:val="26"/>
          <w:lang w:val="es-CO"/>
        </w:rPr>
        <w:t xml:space="preserve"> razonable pensar que por sus condiciones </w:t>
      </w:r>
      <w:r w:rsidR="00C55DFD" w:rsidRPr="00150FDA">
        <w:rPr>
          <w:rFonts w:ascii="Arial Narrow" w:hAnsi="Arial Narrow"/>
          <w:color w:val="000000" w:themeColor="text1"/>
          <w:sz w:val="26"/>
          <w:szCs w:val="26"/>
          <w:lang w:val="es-CO"/>
        </w:rPr>
        <w:t>personales, contraería nuevos compromisos</w:t>
      </w:r>
      <w:r w:rsidR="00D44276" w:rsidRPr="00150FDA">
        <w:rPr>
          <w:rFonts w:ascii="Arial Narrow" w:hAnsi="Arial Narrow"/>
          <w:color w:val="000000" w:themeColor="text1"/>
          <w:sz w:val="26"/>
          <w:szCs w:val="26"/>
          <w:lang w:val="es-CO"/>
        </w:rPr>
        <w:t xml:space="preserve"> con lo que sus posibilidades económicas disminu</w:t>
      </w:r>
      <w:r w:rsidR="00E81122" w:rsidRPr="00150FDA">
        <w:rPr>
          <w:rFonts w:ascii="Arial Narrow" w:hAnsi="Arial Narrow"/>
          <w:color w:val="000000" w:themeColor="text1"/>
          <w:sz w:val="26"/>
          <w:szCs w:val="26"/>
          <w:lang w:val="es-CO"/>
        </w:rPr>
        <w:t>irían</w:t>
      </w:r>
      <w:r w:rsidR="00D44276" w:rsidRPr="00150FDA">
        <w:rPr>
          <w:rFonts w:ascii="Arial Narrow" w:hAnsi="Arial Narrow"/>
          <w:color w:val="000000" w:themeColor="text1"/>
          <w:sz w:val="26"/>
          <w:szCs w:val="26"/>
          <w:lang w:val="es-CO"/>
        </w:rPr>
        <w:t xml:space="preserve"> hasta desaparecer.</w:t>
      </w:r>
    </w:p>
    <w:p w14:paraId="2AD9135D" w14:textId="445E392F" w:rsidR="00DB36E3" w:rsidRPr="00150FDA" w:rsidRDefault="00983801"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 </w:t>
      </w:r>
    </w:p>
    <w:p w14:paraId="6DC4A334" w14:textId="09435031" w:rsidR="00E27C88" w:rsidRPr="00150FDA" w:rsidRDefault="00E27C88" w:rsidP="00150FDA">
      <w:pPr>
        <w:pStyle w:val="313"/>
        <w:spacing w:line="276" w:lineRule="auto"/>
        <w:jc w:val="both"/>
        <w:rPr>
          <w:rFonts w:ascii="Arial Narrow" w:hAnsi="Arial Narrow"/>
          <w:i/>
          <w:iCs/>
          <w:color w:val="000000" w:themeColor="text1"/>
          <w:sz w:val="26"/>
          <w:szCs w:val="26"/>
          <w:lang w:val="es-CO"/>
        </w:rPr>
      </w:pPr>
      <w:r w:rsidRPr="00150FDA">
        <w:rPr>
          <w:rFonts w:ascii="Arial Narrow" w:hAnsi="Arial Narrow"/>
          <w:color w:val="000000" w:themeColor="text1"/>
          <w:sz w:val="26"/>
          <w:szCs w:val="26"/>
          <w:lang w:val="es-CO"/>
        </w:rPr>
        <w:t xml:space="preserve">La regla de extender el perjuicio en esas condiciones </w:t>
      </w:r>
      <w:r w:rsidR="005808A7" w:rsidRPr="00150FDA">
        <w:rPr>
          <w:rFonts w:ascii="Arial Narrow" w:hAnsi="Arial Narrow"/>
          <w:color w:val="000000" w:themeColor="text1"/>
          <w:sz w:val="26"/>
          <w:szCs w:val="26"/>
          <w:lang w:val="es-CO"/>
        </w:rPr>
        <w:t xml:space="preserve">hasta que la víctima fallecida alcanzara los 25 años </w:t>
      </w:r>
      <w:r w:rsidRPr="00150FDA">
        <w:rPr>
          <w:rFonts w:ascii="Arial Narrow" w:hAnsi="Arial Narrow"/>
          <w:color w:val="000000" w:themeColor="text1"/>
          <w:sz w:val="26"/>
          <w:szCs w:val="26"/>
          <w:lang w:val="es-CO"/>
        </w:rPr>
        <w:t>(lucro cesante a favor de los padres por el hijo que fallece)</w:t>
      </w:r>
      <w:r w:rsidR="004608AE" w:rsidRPr="00150FDA">
        <w:rPr>
          <w:rFonts w:ascii="Arial Narrow" w:hAnsi="Arial Narrow"/>
          <w:color w:val="000000" w:themeColor="text1"/>
          <w:sz w:val="26"/>
          <w:szCs w:val="26"/>
          <w:lang w:val="es-CO"/>
        </w:rPr>
        <w:t xml:space="preserve">, bajo el entendido que hasta esa edad el hijo contribuye con los gastos del hogar materno </w:t>
      </w:r>
      <w:r w:rsidR="005808A7" w:rsidRPr="00150FDA">
        <w:rPr>
          <w:rFonts w:ascii="Arial Narrow" w:hAnsi="Arial Narrow"/>
          <w:color w:val="000000" w:themeColor="text1"/>
          <w:sz w:val="26"/>
          <w:szCs w:val="26"/>
          <w:lang w:val="es-CO"/>
        </w:rPr>
        <w:t xml:space="preserve">porque conforma su propio hogar, </w:t>
      </w:r>
      <w:r w:rsidR="002441F1" w:rsidRPr="00150FDA">
        <w:rPr>
          <w:rFonts w:ascii="Arial Narrow" w:hAnsi="Arial Narrow"/>
          <w:color w:val="000000" w:themeColor="text1"/>
          <w:sz w:val="26"/>
          <w:szCs w:val="26"/>
          <w:lang w:val="es-CO"/>
        </w:rPr>
        <w:t>fue de uso frecuente por el Consejo de Estado</w:t>
      </w:r>
      <w:r w:rsidR="002441F1" w:rsidRPr="00150FDA">
        <w:rPr>
          <w:rStyle w:val="Refdenotaalpie"/>
          <w:rFonts w:ascii="Arial Narrow" w:hAnsi="Arial Narrow"/>
          <w:color w:val="000000" w:themeColor="text1"/>
          <w:sz w:val="26"/>
          <w:szCs w:val="26"/>
          <w:lang w:val="es-CO"/>
        </w:rPr>
        <w:footnoteReference w:id="34"/>
      </w:r>
      <w:r w:rsidR="00815485" w:rsidRPr="00150FDA">
        <w:rPr>
          <w:rFonts w:ascii="Arial Narrow" w:hAnsi="Arial Narrow"/>
          <w:color w:val="000000" w:themeColor="text1"/>
          <w:sz w:val="26"/>
          <w:szCs w:val="26"/>
          <w:lang w:val="es-CO"/>
        </w:rPr>
        <w:t xml:space="preserve"> pero, ante evidente contradicción</w:t>
      </w:r>
      <w:r w:rsidR="00F56A55" w:rsidRPr="00150FDA">
        <w:rPr>
          <w:rStyle w:val="Refdenotaalpie"/>
          <w:rFonts w:ascii="Arial Narrow" w:hAnsi="Arial Narrow"/>
          <w:color w:val="000000" w:themeColor="text1"/>
          <w:sz w:val="26"/>
          <w:szCs w:val="26"/>
          <w:lang w:val="es-CO"/>
        </w:rPr>
        <w:footnoteReference w:id="35"/>
      </w:r>
      <w:r w:rsidR="00815485" w:rsidRPr="00150FDA">
        <w:rPr>
          <w:rFonts w:ascii="Arial Narrow" w:hAnsi="Arial Narrow"/>
          <w:color w:val="000000" w:themeColor="text1"/>
          <w:sz w:val="26"/>
          <w:szCs w:val="26"/>
          <w:lang w:val="es-CO"/>
        </w:rPr>
        <w:t xml:space="preserve"> con </w:t>
      </w:r>
      <w:r w:rsidR="00815485" w:rsidRPr="00150FDA">
        <w:rPr>
          <w:rFonts w:ascii="Arial Narrow" w:hAnsi="Arial Narrow"/>
          <w:color w:val="000000" w:themeColor="text1"/>
          <w:sz w:val="26"/>
          <w:szCs w:val="26"/>
          <w:lang w:val="es-CO"/>
        </w:rPr>
        <w:lastRenderedPageBreak/>
        <w:t>otra regla de similar aplicación en la jurisprudencia (</w:t>
      </w:r>
      <w:r w:rsidR="003F6752" w:rsidRPr="00150FDA">
        <w:rPr>
          <w:rFonts w:ascii="Arial Narrow" w:hAnsi="Arial Narrow"/>
          <w:color w:val="000000" w:themeColor="text1"/>
          <w:sz w:val="26"/>
          <w:szCs w:val="26"/>
          <w:lang w:val="es-CO"/>
        </w:rPr>
        <w:t xml:space="preserve">que consiste en que a los hijos se les reconoce lucro cesante por la muerte de sus padres hasta llegar a los 25 años, porque se entiende </w:t>
      </w:r>
      <w:r w:rsidR="00374850" w:rsidRPr="00150FDA">
        <w:rPr>
          <w:rFonts w:ascii="Arial Narrow" w:hAnsi="Arial Narrow"/>
          <w:color w:val="000000" w:themeColor="text1"/>
          <w:sz w:val="26"/>
          <w:szCs w:val="26"/>
          <w:lang w:val="es-CO"/>
        </w:rPr>
        <w:t>que dependen económicamente hasta esa edad</w:t>
      </w:r>
      <w:r w:rsidR="00AF6B13" w:rsidRPr="00150FDA">
        <w:rPr>
          <w:rStyle w:val="Refdenotaalpie"/>
          <w:rFonts w:ascii="Arial Narrow" w:hAnsi="Arial Narrow"/>
          <w:color w:val="000000" w:themeColor="text1"/>
          <w:sz w:val="26"/>
          <w:szCs w:val="26"/>
          <w:lang w:val="es-CO"/>
        </w:rPr>
        <w:footnoteReference w:id="36"/>
      </w:r>
      <w:r w:rsidR="00374850" w:rsidRPr="00150FDA">
        <w:rPr>
          <w:rFonts w:ascii="Arial Narrow" w:hAnsi="Arial Narrow"/>
          <w:color w:val="000000" w:themeColor="text1"/>
          <w:sz w:val="26"/>
          <w:szCs w:val="26"/>
          <w:lang w:val="es-CO"/>
        </w:rPr>
        <w:t xml:space="preserve">), </w:t>
      </w:r>
      <w:r w:rsidR="009108E2" w:rsidRPr="00150FDA">
        <w:rPr>
          <w:rFonts w:ascii="Arial Narrow" w:hAnsi="Arial Narrow"/>
          <w:color w:val="000000" w:themeColor="text1"/>
          <w:sz w:val="26"/>
          <w:szCs w:val="26"/>
          <w:lang w:val="es-CO"/>
        </w:rPr>
        <w:t xml:space="preserve">en sentencia de unificación de fecha </w:t>
      </w:r>
      <w:r w:rsidR="00E62C4A" w:rsidRPr="00150FDA">
        <w:rPr>
          <w:rFonts w:ascii="Arial Narrow" w:hAnsi="Arial Narrow"/>
          <w:color w:val="000000" w:themeColor="text1"/>
          <w:sz w:val="26"/>
          <w:szCs w:val="26"/>
          <w:lang w:val="es-CO"/>
        </w:rPr>
        <w:t>6 de abril de 2018</w:t>
      </w:r>
      <w:r w:rsidR="005118F0" w:rsidRPr="00150FDA">
        <w:rPr>
          <w:rStyle w:val="Refdenotaalpie"/>
          <w:rFonts w:ascii="Arial Narrow" w:hAnsi="Arial Narrow"/>
          <w:color w:val="000000" w:themeColor="text1"/>
          <w:sz w:val="26"/>
          <w:szCs w:val="26"/>
          <w:lang w:val="es-CO"/>
        </w:rPr>
        <w:footnoteReference w:id="37"/>
      </w:r>
      <w:r w:rsidR="00432447" w:rsidRPr="00150FDA">
        <w:rPr>
          <w:rFonts w:ascii="Arial Narrow" w:hAnsi="Arial Narrow"/>
          <w:color w:val="000000" w:themeColor="text1"/>
          <w:sz w:val="26"/>
          <w:szCs w:val="26"/>
          <w:lang w:val="es-CO"/>
        </w:rPr>
        <w:t xml:space="preserve"> se </w:t>
      </w:r>
      <w:r w:rsidR="00E87C12" w:rsidRPr="00150FDA">
        <w:rPr>
          <w:rFonts w:ascii="Arial Narrow" w:hAnsi="Arial Narrow"/>
          <w:color w:val="000000" w:themeColor="text1"/>
          <w:sz w:val="26"/>
          <w:szCs w:val="26"/>
          <w:lang w:val="es-CO"/>
        </w:rPr>
        <w:t>precisó por esa Corporación que, “</w:t>
      </w:r>
      <w:r w:rsidR="00E87C12" w:rsidRPr="00B6462D">
        <w:rPr>
          <w:rFonts w:ascii="Arial Narrow" w:hAnsi="Arial Narrow"/>
          <w:i/>
          <w:iCs/>
          <w:color w:val="000000" w:themeColor="text1"/>
          <w:sz w:val="24"/>
          <w:szCs w:val="26"/>
          <w:lang w:val="es-CO"/>
        </w:rPr>
        <w:t>en ausencia de prueba que demuestre (i) que los hijos contribuyen económicamente con el sostenimiento del hogar paterno o materno, porque materialmente están en condiciones de hacerlo, es decir, porque ejercen una actividad productiva que les reporta algún ingreso, y (ii) que los padres son beneficiarios de la obligación alimentaria porque no tienen los medios para procurarse su propia subsistencia, bien porque están desempleados, enfermos o sufren de alguna discapacidad, no puede presumirse que la muerte de una persona menor de 25 años genera una pérdida de ingresos cierta a favor de sus padres</w:t>
      </w:r>
      <w:r w:rsidR="00E87C12" w:rsidRPr="00150FDA">
        <w:rPr>
          <w:rFonts w:ascii="Arial Narrow" w:hAnsi="Arial Narrow"/>
          <w:i/>
          <w:iCs/>
          <w:color w:val="000000" w:themeColor="text1"/>
          <w:sz w:val="26"/>
          <w:szCs w:val="26"/>
          <w:lang w:val="es-CO"/>
        </w:rPr>
        <w:t>”.</w:t>
      </w:r>
    </w:p>
    <w:p w14:paraId="6EBFA5BA" w14:textId="77777777" w:rsidR="00E87C12" w:rsidRPr="00150FDA" w:rsidRDefault="00E87C12" w:rsidP="00150FDA">
      <w:pPr>
        <w:pStyle w:val="313"/>
        <w:spacing w:line="276" w:lineRule="auto"/>
        <w:jc w:val="both"/>
        <w:rPr>
          <w:rFonts w:ascii="Arial Narrow" w:hAnsi="Arial Narrow"/>
          <w:color w:val="000000" w:themeColor="text1"/>
          <w:sz w:val="26"/>
          <w:szCs w:val="26"/>
          <w:lang w:val="es-CO"/>
        </w:rPr>
      </w:pPr>
    </w:p>
    <w:p w14:paraId="1636E8CC" w14:textId="77777777" w:rsidR="00D23AEC" w:rsidRPr="00150FDA" w:rsidRDefault="00151F2F"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Entonces, aun cuando era de esperar</w:t>
      </w:r>
      <w:r w:rsidR="00817A6F" w:rsidRPr="00150FDA">
        <w:rPr>
          <w:rFonts w:ascii="Arial Narrow" w:hAnsi="Arial Narrow"/>
          <w:color w:val="000000" w:themeColor="text1"/>
          <w:sz w:val="26"/>
          <w:szCs w:val="26"/>
          <w:lang w:val="es-CO"/>
        </w:rPr>
        <w:t>se</w:t>
      </w:r>
      <w:r w:rsidRPr="00150FDA">
        <w:rPr>
          <w:rFonts w:ascii="Arial Narrow" w:hAnsi="Arial Narrow"/>
          <w:color w:val="000000" w:themeColor="text1"/>
          <w:sz w:val="26"/>
          <w:szCs w:val="26"/>
          <w:lang w:val="es-CO"/>
        </w:rPr>
        <w:t xml:space="preserve"> que el menor Tomás, en condiciones normales, alcanzar</w:t>
      </w:r>
      <w:r w:rsidR="00817A6F" w:rsidRPr="00150FDA">
        <w:rPr>
          <w:rFonts w:ascii="Arial Narrow" w:hAnsi="Arial Narrow"/>
          <w:color w:val="000000" w:themeColor="text1"/>
          <w:sz w:val="26"/>
          <w:szCs w:val="26"/>
          <w:lang w:val="es-CO"/>
        </w:rPr>
        <w:t>a</w:t>
      </w:r>
      <w:r w:rsidRPr="00150FDA">
        <w:rPr>
          <w:rFonts w:ascii="Arial Narrow" w:hAnsi="Arial Narrow"/>
          <w:color w:val="000000" w:themeColor="text1"/>
          <w:sz w:val="26"/>
          <w:szCs w:val="26"/>
          <w:lang w:val="es-CO"/>
        </w:rPr>
        <w:t xml:space="preserve"> la mayoría de edad y siguiendo las reglas de la experiencia, a </w:t>
      </w:r>
      <w:r w:rsidR="00A37B1A" w:rsidRPr="00150FDA">
        <w:rPr>
          <w:rFonts w:ascii="Arial Narrow" w:hAnsi="Arial Narrow"/>
          <w:color w:val="000000" w:themeColor="text1"/>
          <w:sz w:val="26"/>
          <w:szCs w:val="26"/>
          <w:lang w:val="es-CO"/>
        </w:rPr>
        <w:t xml:space="preserve">más tardar a los 25 </w:t>
      </w:r>
      <w:r w:rsidR="00F52F98" w:rsidRPr="00150FDA">
        <w:rPr>
          <w:rFonts w:ascii="Arial Narrow" w:hAnsi="Arial Narrow"/>
          <w:color w:val="000000" w:themeColor="text1"/>
          <w:sz w:val="26"/>
          <w:szCs w:val="26"/>
          <w:lang w:val="es-CO"/>
        </w:rPr>
        <w:t>años</w:t>
      </w:r>
      <w:r w:rsidR="00A37B1A" w:rsidRPr="00150FDA">
        <w:rPr>
          <w:rFonts w:ascii="Arial Narrow" w:hAnsi="Arial Narrow"/>
          <w:color w:val="000000" w:themeColor="text1"/>
          <w:sz w:val="26"/>
          <w:szCs w:val="26"/>
          <w:lang w:val="es-CO"/>
        </w:rPr>
        <w:t xml:space="preserve"> estuviera establecido y velando por su propia subsistencia, lo cierto es que no puede accederse al perjuicio reclamado porque, en la forma cómo se pidió, es contrario a esas mismas máximas</w:t>
      </w:r>
      <w:r w:rsidR="00D23AEC" w:rsidRPr="00150FDA">
        <w:rPr>
          <w:rFonts w:ascii="Arial Narrow" w:hAnsi="Arial Narrow"/>
          <w:color w:val="000000" w:themeColor="text1"/>
          <w:sz w:val="26"/>
          <w:szCs w:val="26"/>
          <w:lang w:val="es-CO"/>
        </w:rPr>
        <w:t xml:space="preserve"> o reglas de la experiencia</w:t>
      </w:r>
      <w:r w:rsidR="00A37B1A" w:rsidRPr="00150FDA">
        <w:rPr>
          <w:rFonts w:ascii="Arial Narrow" w:hAnsi="Arial Narrow"/>
          <w:color w:val="000000" w:themeColor="text1"/>
          <w:sz w:val="26"/>
          <w:szCs w:val="26"/>
          <w:lang w:val="es-CO"/>
        </w:rPr>
        <w:t>.</w:t>
      </w:r>
    </w:p>
    <w:p w14:paraId="771ED4F0" w14:textId="77777777" w:rsidR="00D23AEC" w:rsidRPr="00150FDA" w:rsidRDefault="00D23AEC" w:rsidP="00150FDA">
      <w:pPr>
        <w:pStyle w:val="313"/>
        <w:spacing w:line="276" w:lineRule="auto"/>
        <w:jc w:val="both"/>
        <w:rPr>
          <w:rFonts w:ascii="Arial Narrow" w:hAnsi="Arial Narrow"/>
          <w:color w:val="000000" w:themeColor="text1"/>
          <w:sz w:val="26"/>
          <w:szCs w:val="26"/>
          <w:lang w:val="es-CO"/>
        </w:rPr>
      </w:pPr>
    </w:p>
    <w:p w14:paraId="0345B15F" w14:textId="6A5EDB1A" w:rsidR="00683316" w:rsidRPr="00150FDA" w:rsidRDefault="00A37B1A"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En efecto, se pretendió </w:t>
      </w:r>
      <w:r w:rsidR="00FA3E84" w:rsidRPr="00150FDA">
        <w:rPr>
          <w:rFonts w:ascii="Arial Narrow" w:hAnsi="Arial Narrow"/>
          <w:color w:val="000000" w:themeColor="text1"/>
          <w:sz w:val="26"/>
          <w:szCs w:val="26"/>
          <w:lang w:val="es-CO"/>
        </w:rPr>
        <w:t xml:space="preserve">el </w:t>
      </w:r>
      <w:r w:rsidR="00551527" w:rsidRPr="00150FDA">
        <w:rPr>
          <w:rFonts w:ascii="Arial Narrow" w:hAnsi="Arial Narrow"/>
          <w:color w:val="000000" w:themeColor="text1"/>
          <w:sz w:val="26"/>
          <w:szCs w:val="26"/>
          <w:lang w:val="es-CO"/>
        </w:rPr>
        <w:t>reconoc</w:t>
      </w:r>
      <w:r w:rsidR="00FA3E84" w:rsidRPr="00150FDA">
        <w:rPr>
          <w:rFonts w:ascii="Arial Narrow" w:hAnsi="Arial Narrow"/>
          <w:color w:val="000000" w:themeColor="text1"/>
          <w:sz w:val="26"/>
          <w:szCs w:val="26"/>
          <w:lang w:val="es-CO"/>
        </w:rPr>
        <w:t>imiento de</w:t>
      </w:r>
      <w:r w:rsidR="00551527" w:rsidRPr="00150FDA">
        <w:rPr>
          <w:rFonts w:ascii="Arial Narrow" w:hAnsi="Arial Narrow"/>
          <w:color w:val="000000" w:themeColor="text1"/>
          <w:sz w:val="26"/>
          <w:szCs w:val="26"/>
          <w:lang w:val="es-CO"/>
        </w:rPr>
        <w:t xml:space="preserve"> lucro cesante a favor de los padres, entre los 17 y los 25 años del hijo fallecido, desconociendo que para esa edad a</w:t>
      </w:r>
      <w:r w:rsidR="0080665E" w:rsidRPr="00150FDA">
        <w:rPr>
          <w:rFonts w:ascii="Arial Narrow" w:hAnsi="Arial Narrow"/>
          <w:color w:val="000000" w:themeColor="text1"/>
          <w:sz w:val="26"/>
          <w:szCs w:val="26"/>
          <w:lang w:val="es-CO"/>
        </w:rPr>
        <w:t>ú</w:t>
      </w:r>
      <w:r w:rsidR="00551527" w:rsidRPr="00150FDA">
        <w:rPr>
          <w:rFonts w:ascii="Arial Narrow" w:hAnsi="Arial Narrow"/>
          <w:color w:val="000000" w:themeColor="text1"/>
          <w:sz w:val="26"/>
          <w:szCs w:val="26"/>
          <w:lang w:val="es-CO"/>
        </w:rPr>
        <w:t>n se</w:t>
      </w:r>
      <w:r w:rsidR="0080665E" w:rsidRPr="00150FDA">
        <w:rPr>
          <w:rFonts w:ascii="Arial Narrow" w:hAnsi="Arial Narrow"/>
          <w:color w:val="000000" w:themeColor="text1"/>
          <w:sz w:val="26"/>
          <w:szCs w:val="26"/>
          <w:lang w:val="es-CO"/>
        </w:rPr>
        <w:t xml:space="preserve"> asume que el hijo depende económicamente de sus pa</w:t>
      </w:r>
      <w:r w:rsidR="00FA3E84" w:rsidRPr="00150FDA">
        <w:rPr>
          <w:rFonts w:ascii="Arial Narrow" w:hAnsi="Arial Narrow"/>
          <w:color w:val="000000" w:themeColor="text1"/>
          <w:sz w:val="26"/>
          <w:szCs w:val="26"/>
          <w:lang w:val="es-CO"/>
        </w:rPr>
        <w:t>pás</w:t>
      </w:r>
      <w:r w:rsidR="0080665E" w:rsidRPr="00150FDA">
        <w:rPr>
          <w:rFonts w:ascii="Arial Narrow" w:hAnsi="Arial Narrow"/>
          <w:color w:val="000000" w:themeColor="text1"/>
          <w:sz w:val="26"/>
          <w:szCs w:val="26"/>
          <w:lang w:val="es-CO"/>
        </w:rPr>
        <w:t>,</w:t>
      </w:r>
      <w:r w:rsidR="00504077" w:rsidRPr="00150FDA">
        <w:rPr>
          <w:rFonts w:ascii="Arial Narrow" w:hAnsi="Arial Narrow"/>
          <w:color w:val="000000" w:themeColor="text1"/>
          <w:sz w:val="26"/>
          <w:szCs w:val="26"/>
          <w:lang w:val="es-CO"/>
        </w:rPr>
        <w:t xml:space="preserve"> porque hasta allí se extiende generalmente la obligación alimentaria, </w:t>
      </w:r>
      <w:r w:rsidR="0080665E" w:rsidRPr="00150FDA">
        <w:rPr>
          <w:rFonts w:ascii="Arial Narrow" w:hAnsi="Arial Narrow"/>
          <w:color w:val="000000" w:themeColor="text1"/>
          <w:sz w:val="26"/>
          <w:szCs w:val="26"/>
          <w:lang w:val="es-CO"/>
        </w:rPr>
        <w:t xml:space="preserve">y alcanzados los 25 años abandona su hogar para establecer su propia familia, con sus connaturales obligaciones, </w:t>
      </w:r>
      <w:r w:rsidR="00683316" w:rsidRPr="00150FDA">
        <w:rPr>
          <w:rFonts w:ascii="Arial Narrow" w:hAnsi="Arial Narrow"/>
          <w:color w:val="000000" w:themeColor="text1"/>
          <w:sz w:val="26"/>
          <w:szCs w:val="26"/>
          <w:lang w:val="es-CO"/>
        </w:rPr>
        <w:t xml:space="preserve">no existiendo </w:t>
      </w:r>
      <w:r w:rsidR="00504077" w:rsidRPr="00150FDA">
        <w:rPr>
          <w:rFonts w:ascii="Arial Narrow" w:hAnsi="Arial Narrow"/>
          <w:color w:val="000000" w:themeColor="text1"/>
          <w:sz w:val="26"/>
          <w:szCs w:val="26"/>
          <w:lang w:val="es-CO"/>
        </w:rPr>
        <w:t>en principio</w:t>
      </w:r>
      <w:r w:rsidR="00683316" w:rsidRPr="00150FDA">
        <w:rPr>
          <w:rFonts w:ascii="Arial Narrow" w:hAnsi="Arial Narrow"/>
          <w:color w:val="000000" w:themeColor="text1"/>
          <w:sz w:val="26"/>
          <w:szCs w:val="26"/>
          <w:lang w:val="es-CO"/>
        </w:rPr>
        <w:t xml:space="preserve"> dependencia económica de sus padres, que para ese momento aun estarían en edad productiva</w:t>
      </w:r>
      <w:r w:rsidR="007B595C" w:rsidRPr="00150FDA">
        <w:rPr>
          <w:rStyle w:val="Refdenotaalpie"/>
          <w:rFonts w:ascii="Arial Narrow" w:hAnsi="Arial Narrow"/>
          <w:color w:val="000000" w:themeColor="text1"/>
          <w:sz w:val="26"/>
          <w:szCs w:val="26"/>
          <w:lang w:val="es-CO"/>
        </w:rPr>
        <w:footnoteReference w:id="38"/>
      </w:r>
      <w:r w:rsidR="00683316" w:rsidRPr="00150FDA">
        <w:rPr>
          <w:rFonts w:ascii="Arial Narrow" w:hAnsi="Arial Narrow"/>
          <w:color w:val="000000" w:themeColor="text1"/>
          <w:sz w:val="26"/>
          <w:szCs w:val="26"/>
          <w:lang w:val="es-CO"/>
        </w:rPr>
        <w:t xml:space="preserve"> o económicamente activos.</w:t>
      </w:r>
      <w:r w:rsidR="00D23AEC" w:rsidRPr="00150FDA">
        <w:rPr>
          <w:rFonts w:ascii="Arial Narrow" w:hAnsi="Arial Narrow"/>
          <w:color w:val="000000" w:themeColor="text1"/>
          <w:sz w:val="26"/>
          <w:szCs w:val="26"/>
          <w:lang w:val="es-CO"/>
        </w:rPr>
        <w:t xml:space="preserve"> </w:t>
      </w:r>
    </w:p>
    <w:p w14:paraId="16E07FBB" w14:textId="3D90EB19" w:rsidR="00065329" w:rsidRPr="00150FDA" w:rsidRDefault="00065329" w:rsidP="00150FDA">
      <w:pPr>
        <w:pStyle w:val="313"/>
        <w:spacing w:line="276" w:lineRule="auto"/>
        <w:jc w:val="both"/>
        <w:rPr>
          <w:rFonts w:ascii="Arial Narrow" w:hAnsi="Arial Narrow"/>
          <w:color w:val="000000" w:themeColor="text1"/>
          <w:sz w:val="26"/>
          <w:szCs w:val="26"/>
          <w:lang w:val="es-CO"/>
        </w:rPr>
      </w:pPr>
    </w:p>
    <w:p w14:paraId="7B97F778" w14:textId="721EDDE1" w:rsidR="00065329" w:rsidRPr="00150FDA" w:rsidRDefault="00065329"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Lo pretendido tampoco encontraría soporte en la jurisprudencia actual del Consejo de Estado, </w:t>
      </w:r>
      <w:r w:rsidR="003F5D66" w:rsidRPr="00150FDA">
        <w:rPr>
          <w:rFonts w:ascii="Arial Narrow" w:hAnsi="Arial Narrow"/>
          <w:color w:val="000000" w:themeColor="text1"/>
          <w:sz w:val="26"/>
          <w:szCs w:val="26"/>
          <w:lang w:val="es-CO"/>
        </w:rPr>
        <w:t xml:space="preserve">que no admite presumir que la muerte de una persona menor de 25 años genera una pérdida de ingresos cierta a favor de sus padres, </w:t>
      </w:r>
      <w:r w:rsidRPr="00150FDA">
        <w:rPr>
          <w:rFonts w:ascii="Arial Narrow" w:hAnsi="Arial Narrow"/>
          <w:color w:val="000000" w:themeColor="text1"/>
          <w:sz w:val="26"/>
          <w:szCs w:val="26"/>
          <w:lang w:val="es-CO"/>
        </w:rPr>
        <w:t>como arriba se explicó.</w:t>
      </w:r>
    </w:p>
    <w:p w14:paraId="07E04754" w14:textId="72E02D3E" w:rsidR="00683316" w:rsidRPr="00150FDA" w:rsidRDefault="00683316" w:rsidP="00150FDA">
      <w:pPr>
        <w:pStyle w:val="313"/>
        <w:spacing w:line="276" w:lineRule="auto"/>
        <w:jc w:val="both"/>
        <w:rPr>
          <w:rFonts w:ascii="Arial Narrow" w:hAnsi="Arial Narrow"/>
          <w:color w:val="000000" w:themeColor="text1"/>
          <w:sz w:val="26"/>
          <w:szCs w:val="26"/>
          <w:lang w:val="es-CO"/>
        </w:rPr>
      </w:pPr>
    </w:p>
    <w:p w14:paraId="1D348F6C" w14:textId="2DC75A19" w:rsidR="00683316" w:rsidRPr="00150FDA" w:rsidRDefault="00683316"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En consecuencia, por la forma como se solicitó, y en aplicación del </w:t>
      </w:r>
      <w:r w:rsidR="00C05D08" w:rsidRPr="00150FDA">
        <w:rPr>
          <w:rFonts w:ascii="Arial Narrow" w:hAnsi="Arial Narrow"/>
          <w:color w:val="000000" w:themeColor="text1"/>
          <w:sz w:val="26"/>
          <w:szCs w:val="26"/>
          <w:lang w:val="es-CO"/>
        </w:rPr>
        <w:t>p</w:t>
      </w:r>
      <w:r w:rsidRPr="00150FDA">
        <w:rPr>
          <w:rFonts w:ascii="Arial Narrow" w:hAnsi="Arial Narrow"/>
          <w:color w:val="000000" w:themeColor="text1"/>
          <w:sz w:val="26"/>
          <w:szCs w:val="26"/>
          <w:lang w:val="es-CO"/>
        </w:rPr>
        <w:t>rinc</w:t>
      </w:r>
      <w:r w:rsidR="00C05D08" w:rsidRPr="00150FDA">
        <w:rPr>
          <w:rFonts w:ascii="Arial Narrow" w:hAnsi="Arial Narrow"/>
          <w:color w:val="000000" w:themeColor="text1"/>
          <w:sz w:val="26"/>
          <w:szCs w:val="26"/>
          <w:lang w:val="es-CO"/>
        </w:rPr>
        <w:t>i</w:t>
      </w:r>
      <w:r w:rsidRPr="00150FDA">
        <w:rPr>
          <w:rFonts w:ascii="Arial Narrow" w:hAnsi="Arial Narrow"/>
          <w:color w:val="000000" w:themeColor="text1"/>
          <w:sz w:val="26"/>
          <w:szCs w:val="26"/>
          <w:lang w:val="es-CO"/>
        </w:rPr>
        <w:t xml:space="preserve">pio de </w:t>
      </w:r>
      <w:r w:rsidR="00C05D08" w:rsidRPr="00150FDA">
        <w:rPr>
          <w:rFonts w:ascii="Arial Narrow" w:hAnsi="Arial Narrow"/>
          <w:color w:val="000000" w:themeColor="text1"/>
          <w:sz w:val="26"/>
          <w:szCs w:val="26"/>
          <w:lang w:val="es-CO"/>
        </w:rPr>
        <w:t xml:space="preserve">congruencia </w:t>
      </w:r>
      <w:r w:rsidR="0028740C" w:rsidRPr="00150FDA">
        <w:rPr>
          <w:rFonts w:ascii="Arial Narrow" w:hAnsi="Arial Narrow"/>
          <w:color w:val="000000" w:themeColor="text1"/>
          <w:sz w:val="26"/>
          <w:szCs w:val="26"/>
          <w:lang w:val="es-CO"/>
        </w:rPr>
        <w:t xml:space="preserve">(Art. 281 C.G.P.) </w:t>
      </w:r>
      <w:r w:rsidR="00C05D08" w:rsidRPr="00150FDA">
        <w:rPr>
          <w:rFonts w:ascii="Arial Narrow" w:hAnsi="Arial Narrow"/>
          <w:color w:val="000000" w:themeColor="text1"/>
          <w:sz w:val="26"/>
          <w:szCs w:val="26"/>
          <w:lang w:val="es-CO"/>
        </w:rPr>
        <w:t xml:space="preserve">en virtud del cual la sentencia </w:t>
      </w:r>
      <w:r w:rsidR="001B5686" w:rsidRPr="00150FDA">
        <w:rPr>
          <w:rFonts w:ascii="Arial Narrow" w:hAnsi="Arial Narrow"/>
          <w:color w:val="000000" w:themeColor="text1"/>
          <w:sz w:val="26"/>
          <w:szCs w:val="26"/>
          <w:lang w:val="es-CO"/>
        </w:rPr>
        <w:t>debe estar en consonancia con los hechos y las pretensiones aducidos en la demanda y en las demás oportunidades que e</w:t>
      </w:r>
      <w:r w:rsidR="0028740C" w:rsidRPr="00150FDA">
        <w:rPr>
          <w:rFonts w:ascii="Arial Narrow" w:hAnsi="Arial Narrow"/>
          <w:color w:val="000000" w:themeColor="text1"/>
          <w:sz w:val="26"/>
          <w:szCs w:val="26"/>
          <w:lang w:val="es-CO"/>
        </w:rPr>
        <w:t xml:space="preserve">l </w:t>
      </w:r>
      <w:r w:rsidR="001B5686" w:rsidRPr="00150FDA">
        <w:rPr>
          <w:rFonts w:ascii="Arial Narrow" w:hAnsi="Arial Narrow"/>
          <w:color w:val="000000" w:themeColor="text1"/>
          <w:sz w:val="26"/>
          <w:szCs w:val="26"/>
          <w:lang w:val="es-CO"/>
        </w:rPr>
        <w:t>código contempl</w:t>
      </w:r>
      <w:r w:rsidR="0028740C" w:rsidRPr="00150FDA">
        <w:rPr>
          <w:rFonts w:ascii="Arial Narrow" w:hAnsi="Arial Narrow"/>
          <w:color w:val="000000" w:themeColor="text1"/>
          <w:sz w:val="26"/>
          <w:szCs w:val="26"/>
          <w:lang w:val="es-CO"/>
        </w:rPr>
        <w:t>a, no puede reconocerse el lucro cesante deprecado.</w:t>
      </w:r>
    </w:p>
    <w:p w14:paraId="49EB4873" w14:textId="23B23D24" w:rsidR="00151F2F" w:rsidRPr="00150FDA" w:rsidRDefault="00A37B1A" w:rsidP="00150FDA">
      <w:pPr>
        <w:pStyle w:val="313"/>
        <w:spacing w:line="276" w:lineRule="auto"/>
        <w:jc w:val="both"/>
        <w:rPr>
          <w:rFonts w:ascii="Arial Narrow" w:hAnsi="Arial Narrow"/>
          <w:color w:val="000000" w:themeColor="text1"/>
          <w:sz w:val="26"/>
          <w:szCs w:val="26"/>
          <w:lang w:val="es-CO"/>
        </w:rPr>
      </w:pPr>
      <w:r w:rsidRPr="00150FDA">
        <w:rPr>
          <w:rFonts w:ascii="Arial Narrow" w:hAnsi="Arial Narrow"/>
          <w:color w:val="000000" w:themeColor="text1"/>
          <w:sz w:val="26"/>
          <w:szCs w:val="26"/>
          <w:lang w:val="es-CO"/>
        </w:rPr>
        <w:t xml:space="preserve"> </w:t>
      </w:r>
    </w:p>
    <w:p w14:paraId="7AB6D907" w14:textId="44D2B538" w:rsidR="004F17BA" w:rsidRPr="00150FDA" w:rsidRDefault="004B2377" w:rsidP="00150FDA">
      <w:pPr>
        <w:pStyle w:val="313"/>
        <w:spacing w:line="276" w:lineRule="auto"/>
        <w:jc w:val="both"/>
        <w:rPr>
          <w:rFonts w:ascii="Arial Narrow" w:hAnsi="Arial Narrow"/>
          <w:b/>
          <w:bCs/>
          <w:color w:val="000000" w:themeColor="text1"/>
          <w:sz w:val="26"/>
          <w:szCs w:val="26"/>
          <w:lang w:val="es-CO"/>
        </w:rPr>
      </w:pPr>
      <w:r w:rsidRPr="00150FDA">
        <w:rPr>
          <w:rFonts w:ascii="Arial Narrow" w:hAnsi="Arial Narrow"/>
          <w:b/>
          <w:bCs/>
          <w:color w:val="000000" w:themeColor="text1"/>
          <w:sz w:val="26"/>
          <w:szCs w:val="26"/>
          <w:lang w:val="es-CO"/>
        </w:rPr>
        <w:t xml:space="preserve">8.2. Perjuicio </w:t>
      </w:r>
      <w:r w:rsidR="00367CDD" w:rsidRPr="00150FDA">
        <w:rPr>
          <w:rFonts w:ascii="Arial Narrow" w:hAnsi="Arial Narrow"/>
          <w:b/>
          <w:bCs/>
          <w:color w:val="000000" w:themeColor="text1"/>
          <w:sz w:val="26"/>
          <w:szCs w:val="26"/>
          <w:lang w:val="es-CO"/>
        </w:rPr>
        <w:t>extrapatrimonial</w:t>
      </w:r>
      <w:r w:rsidR="00CA564B" w:rsidRPr="00150FDA">
        <w:rPr>
          <w:rFonts w:ascii="Arial Narrow" w:hAnsi="Arial Narrow"/>
          <w:b/>
          <w:bCs/>
          <w:color w:val="000000" w:themeColor="text1"/>
          <w:sz w:val="26"/>
          <w:szCs w:val="26"/>
          <w:lang w:val="es-CO"/>
        </w:rPr>
        <w:t>.</w:t>
      </w:r>
    </w:p>
    <w:p w14:paraId="6602C771" w14:textId="77777777" w:rsidR="00FA44F0" w:rsidRPr="00150FDA" w:rsidRDefault="00FA44F0" w:rsidP="00150FDA">
      <w:pPr>
        <w:pStyle w:val="313"/>
        <w:spacing w:line="276" w:lineRule="auto"/>
        <w:jc w:val="both"/>
        <w:rPr>
          <w:rFonts w:ascii="Arial Narrow" w:hAnsi="Arial Narrow"/>
          <w:b/>
          <w:bCs/>
          <w:color w:val="000000" w:themeColor="text1"/>
          <w:sz w:val="26"/>
          <w:szCs w:val="26"/>
          <w:lang w:val="es-CO"/>
        </w:rPr>
      </w:pPr>
    </w:p>
    <w:p w14:paraId="4D128809" w14:textId="13B37100" w:rsidR="00CA564B" w:rsidRPr="00150FDA" w:rsidRDefault="00CA564B" w:rsidP="00150FDA">
      <w:pPr>
        <w:pStyle w:val="313"/>
        <w:spacing w:line="276" w:lineRule="auto"/>
        <w:jc w:val="both"/>
        <w:rPr>
          <w:rFonts w:ascii="Arial Narrow" w:hAnsi="Arial Narrow"/>
          <w:b/>
          <w:bCs/>
          <w:color w:val="000000" w:themeColor="text1"/>
          <w:sz w:val="26"/>
          <w:szCs w:val="26"/>
          <w:lang w:val="es-CO"/>
        </w:rPr>
      </w:pPr>
      <w:r w:rsidRPr="00150FDA">
        <w:rPr>
          <w:rFonts w:ascii="Arial Narrow" w:hAnsi="Arial Narrow"/>
          <w:b/>
          <w:bCs/>
          <w:color w:val="000000" w:themeColor="text1"/>
          <w:sz w:val="26"/>
          <w:szCs w:val="26"/>
          <w:lang w:val="es-CO"/>
        </w:rPr>
        <w:t xml:space="preserve">8.2.1.- Daños morales. </w:t>
      </w:r>
    </w:p>
    <w:p w14:paraId="1A612E64" w14:textId="13AA2DF8" w:rsidR="00FA44F0" w:rsidRPr="00150FDA" w:rsidRDefault="00FA44F0" w:rsidP="00150FDA">
      <w:pPr>
        <w:pStyle w:val="313"/>
        <w:spacing w:line="276" w:lineRule="auto"/>
        <w:jc w:val="both"/>
        <w:rPr>
          <w:rFonts w:ascii="Arial Narrow" w:hAnsi="Arial Narrow"/>
          <w:b/>
          <w:bCs/>
          <w:color w:val="000000" w:themeColor="text1"/>
          <w:sz w:val="26"/>
          <w:szCs w:val="26"/>
          <w:lang w:val="es-CO"/>
        </w:rPr>
      </w:pPr>
    </w:p>
    <w:p w14:paraId="65354DAB" w14:textId="142FDB14" w:rsidR="00FA44F0" w:rsidRPr="00150FDA" w:rsidRDefault="00B7C495"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Las reglas de la experiencia </w:t>
      </w:r>
      <w:r w:rsidR="3C9EBC37" w:rsidRPr="00150FDA">
        <w:rPr>
          <w:rFonts w:ascii="Arial Narrow" w:hAnsi="Arial Narrow" w:cs="Arial Narrow"/>
          <w:sz w:val="26"/>
          <w:szCs w:val="26"/>
          <w:lang w:val="es-ES"/>
        </w:rPr>
        <w:t xml:space="preserve">indican </w:t>
      </w:r>
      <w:r w:rsidRPr="00150FDA">
        <w:rPr>
          <w:rFonts w:ascii="Arial Narrow" w:hAnsi="Arial Narrow" w:cs="Arial Narrow"/>
          <w:sz w:val="26"/>
          <w:szCs w:val="26"/>
          <w:lang w:val="es-ES"/>
        </w:rPr>
        <w:t>que los lazos familiares conllevan a uniones emocionalmente fuertes. Así, cualquier hecho que afecte a un padre, un hijo, un hermano,</w:t>
      </w:r>
      <w:r w:rsidR="4D1CB6A9" w:rsidRPr="00150FDA">
        <w:rPr>
          <w:rFonts w:ascii="Arial Narrow" w:hAnsi="Arial Narrow" w:cs="Arial Narrow"/>
          <w:sz w:val="26"/>
          <w:szCs w:val="26"/>
          <w:lang w:val="es-ES"/>
        </w:rPr>
        <w:t xml:space="preserve"> como </w:t>
      </w:r>
      <w:r w:rsidR="4D1CB6A9" w:rsidRPr="00150FDA">
        <w:rPr>
          <w:rFonts w:ascii="Arial Narrow" w:hAnsi="Arial Narrow" w:cs="Arial Narrow"/>
          <w:sz w:val="26"/>
          <w:szCs w:val="26"/>
          <w:lang w:val="es-ES"/>
        </w:rPr>
        <w:lastRenderedPageBreak/>
        <w:t xml:space="preserve">por ejemplo su muerte, </w:t>
      </w:r>
      <w:r w:rsidRPr="00150FDA">
        <w:rPr>
          <w:rFonts w:ascii="Arial Narrow" w:hAnsi="Arial Narrow" w:cs="Arial Narrow"/>
          <w:sz w:val="26"/>
          <w:szCs w:val="26"/>
          <w:lang w:val="es-ES"/>
        </w:rPr>
        <w:t>causa en el fuero interno de la persona, un dolor que no puede ser medido, pero que debe ser compensado.</w:t>
      </w:r>
    </w:p>
    <w:p w14:paraId="504881DD" w14:textId="27708164" w:rsidR="00FA44F0" w:rsidRPr="00150FDA" w:rsidRDefault="00FA44F0" w:rsidP="00150FDA">
      <w:pPr>
        <w:pStyle w:val="313"/>
        <w:spacing w:line="276" w:lineRule="auto"/>
        <w:jc w:val="both"/>
        <w:rPr>
          <w:rFonts w:ascii="Arial Narrow" w:hAnsi="Arial Narrow" w:cs="Arial Narrow"/>
          <w:sz w:val="26"/>
          <w:szCs w:val="26"/>
          <w:lang w:val="es-ES"/>
        </w:rPr>
      </w:pPr>
    </w:p>
    <w:p w14:paraId="7720DBFF" w14:textId="189A605A" w:rsidR="00FA44F0" w:rsidRPr="00150FDA" w:rsidRDefault="3E7CAA50"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Respecto al daño moral resulta pacífico que, tratándose del deceso de familiares, el reconocimiento de este tipo de perjuicios no se encuentra sujeto a </w:t>
      </w:r>
      <w:r w:rsidR="67624828" w:rsidRPr="00150FDA">
        <w:rPr>
          <w:rFonts w:ascii="Arial Narrow" w:hAnsi="Arial Narrow" w:cs="Arial Narrow"/>
          <w:sz w:val="26"/>
          <w:szCs w:val="26"/>
          <w:lang w:val="es-ES"/>
        </w:rPr>
        <w:t xml:space="preserve">alguna </w:t>
      </w:r>
      <w:r w:rsidRPr="00150FDA">
        <w:rPr>
          <w:rFonts w:ascii="Arial Narrow" w:hAnsi="Arial Narrow" w:cs="Arial Narrow"/>
          <w:sz w:val="26"/>
          <w:szCs w:val="26"/>
          <w:lang w:val="es-ES"/>
        </w:rPr>
        <w:t>prueba directa</w:t>
      </w:r>
      <w:r w:rsidR="77D8C983" w:rsidRPr="00150FDA">
        <w:rPr>
          <w:rFonts w:ascii="Arial Narrow" w:hAnsi="Arial Narrow" w:cs="Arial Narrow"/>
          <w:sz w:val="26"/>
          <w:szCs w:val="26"/>
          <w:lang w:val="es-ES"/>
        </w:rPr>
        <w:t xml:space="preserve"> en particular</w:t>
      </w:r>
      <w:r w:rsidRPr="00150FDA">
        <w:rPr>
          <w:rFonts w:ascii="Arial Narrow" w:hAnsi="Arial Narrow" w:cs="Arial Narrow"/>
          <w:sz w:val="26"/>
          <w:szCs w:val="26"/>
          <w:lang w:val="es-ES"/>
        </w:rPr>
        <w:t xml:space="preserve">, </w:t>
      </w:r>
      <w:r w:rsidR="411ABE93" w:rsidRPr="00150FDA">
        <w:rPr>
          <w:rFonts w:ascii="Arial Narrow" w:hAnsi="Arial Narrow" w:cs="Arial Narrow"/>
          <w:sz w:val="26"/>
          <w:szCs w:val="26"/>
          <w:lang w:val="es-ES"/>
        </w:rPr>
        <w:t>y</w:t>
      </w:r>
      <w:r w:rsidRPr="00150FDA">
        <w:rPr>
          <w:rFonts w:ascii="Arial Narrow" w:hAnsi="Arial Narrow" w:cs="Arial Narrow"/>
          <w:sz w:val="26"/>
          <w:szCs w:val="26"/>
          <w:lang w:val="es-ES"/>
        </w:rPr>
        <w:t xml:space="preserve"> al tratarse de daños ocasionados en la esfera interna del individuo, el juez puede valerse de las presunciones judiciales</w:t>
      </w:r>
      <w:r w:rsidR="10545ECF" w:rsidRPr="00150FDA">
        <w:rPr>
          <w:rFonts w:ascii="Arial Narrow" w:hAnsi="Arial Narrow" w:cs="Arial Narrow"/>
          <w:sz w:val="26"/>
          <w:szCs w:val="26"/>
          <w:lang w:val="es-ES"/>
        </w:rPr>
        <w:t xml:space="preserve">. Con base en ellas, será laborío del fallador </w:t>
      </w:r>
      <w:r w:rsidR="00B7C495" w:rsidRPr="00150FDA">
        <w:rPr>
          <w:rFonts w:ascii="Arial Narrow" w:hAnsi="Arial Narrow" w:cs="Arial Narrow"/>
          <w:sz w:val="26"/>
          <w:szCs w:val="26"/>
          <w:lang w:val="es-ES"/>
        </w:rPr>
        <w:t>estimar ese etéreo dolor, dependiendo de las circunstancias y la gravedad del hecho injusto, y de la intensidad del sufrimiento de la persona que lo padece. Estos criterios, son a su vez límites de la valoración judicial</w:t>
      </w:r>
      <w:r w:rsidR="00FA44F0" w:rsidRPr="00150FDA">
        <w:rPr>
          <w:rStyle w:val="Refdenotaalpie"/>
          <w:rFonts w:ascii="Arial Narrow" w:hAnsi="Arial Narrow" w:cs="Arial Narrow"/>
          <w:sz w:val="26"/>
          <w:szCs w:val="26"/>
          <w:lang w:val="es-ES"/>
        </w:rPr>
        <w:footnoteReference w:id="39"/>
      </w:r>
      <w:r w:rsidR="00B7C495" w:rsidRPr="00150FDA">
        <w:rPr>
          <w:rFonts w:ascii="Arial Narrow" w:hAnsi="Arial Narrow" w:cs="Arial Narrow"/>
          <w:sz w:val="26"/>
          <w:szCs w:val="26"/>
          <w:lang w:val="es-ES"/>
        </w:rPr>
        <w:t xml:space="preserve">. </w:t>
      </w:r>
    </w:p>
    <w:p w14:paraId="42A4AA6A" w14:textId="77777777" w:rsidR="00FA44F0" w:rsidRPr="00150FDA" w:rsidRDefault="00FA44F0" w:rsidP="00150FDA">
      <w:pPr>
        <w:pStyle w:val="313"/>
        <w:spacing w:line="276" w:lineRule="auto"/>
        <w:jc w:val="both"/>
        <w:rPr>
          <w:rFonts w:ascii="Arial Narrow" w:hAnsi="Arial Narrow" w:cs="Arial Narrow"/>
          <w:sz w:val="26"/>
          <w:szCs w:val="26"/>
          <w:lang w:val="es-ES"/>
        </w:rPr>
      </w:pPr>
    </w:p>
    <w:p w14:paraId="5D39E75A" w14:textId="31C73DCB" w:rsidR="00FA44F0" w:rsidRPr="00150FDA" w:rsidRDefault="4D1B5125" w:rsidP="00150FDA">
      <w:pPr>
        <w:pStyle w:val="313"/>
        <w:spacing w:line="276" w:lineRule="auto"/>
        <w:jc w:val="both"/>
        <w:rPr>
          <w:rFonts w:ascii="Arial Narrow" w:hAnsi="Arial Narrow"/>
          <w:color w:val="000000" w:themeColor="text1"/>
          <w:sz w:val="26"/>
          <w:szCs w:val="26"/>
          <w:lang w:val="es-ES"/>
        </w:rPr>
      </w:pPr>
      <w:r w:rsidRPr="00150FDA">
        <w:rPr>
          <w:rFonts w:ascii="Arial Narrow" w:hAnsi="Arial Narrow" w:cs="Arial Narrow"/>
          <w:sz w:val="26"/>
          <w:szCs w:val="26"/>
          <w:lang w:val="es-ES"/>
        </w:rPr>
        <w:t xml:space="preserve">En la materia, la Sala de Casación Civil de la Corte Suprema de Justicia ha señalado </w:t>
      </w:r>
      <w:r w:rsidR="00B715F1" w:rsidRPr="00150FDA">
        <w:rPr>
          <w:rFonts w:ascii="Arial Narrow" w:hAnsi="Arial Narrow" w:cs="Arial Narrow"/>
          <w:sz w:val="26"/>
          <w:szCs w:val="26"/>
          <w:lang w:val="es-ES"/>
        </w:rPr>
        <w:t>que, “</w:t>
      </w:r>
      <w:r w:rsidRPr="00B6462D">
        <w:rPr>
          <w:rFonts w:ascii="Arial Narrow" w:hAnsi="Arial Narrow" w:cs="Arial Narrow"/>
          <w:sz w:val="24"/>
          <w:szCs w:val="26"/>
          <w:lang w:val="es-ES"/>
        </w:rPr>
        <w:t>...</w:t>
      </w:r>
      <w:r w:rsidR="00B6462D" w:rsidRPr="00B6462D">
        <w:rPr>
          <w:rFonts w:ascii="Arial Narrow" w:hAnsi="Arial Narrow" w:cs="Arial Narrow"/>
          <w:sz w:val="24"/>
          <w:szCs w:val="26"/>
          <w:lang w:val="es-ES"/>
        </w:rPr>
        <w:t xml:space="preserve"> </w:t>
      </w:r>
      <w:r w:rsidRPr="00B6462D">
        <w:rPr>
          <w:rFonts w:ascii="Arial Narrow" w:hAnsi="Arial Narrow" w:cs="Arial Narrow"/>
          <w:i/>
          <w:iCs/>
          <w:sz w:val="24"/>
          <w:szCs w:val="26"/>
          <w:lang w:val="es-ES"/>
        </w:rPr>
        <w:t xml:space="preserve">con relación a la prueba del daño moral, que «cuando la jurisprudencia de la Corte ha hablado de presunción, ha querido decir que esta es judicial o de hombre. O sea, que la prueba dimana del razonamiento o inferencia que el juez lleva a cabo. Las bases de ese razonamiento o inferencia no son desconocidas, ocultas o arbitrarias. Por el contrario, se trata de una deducción cuya fuerza demostrativa entronca con clarísimas reglas o máximas de la experiencia de carácter antropológico y sociológico, (...)» (Sentencia de casación civil de 5 de mayo de 1999. </w:t>
      </w:r>
      <w:proofErr w:type="spellStart"/>
      <w:r w:rsidRPr="00B6462D">
        <w:rPr>
          <w:rFonts w:ascii="Arial Narrow" w:hAnsi="Arial Narrow" w:cs="Arial Narrow"/>
          <w:i/>
          <w:iCs/>
          <w:sz w:val="24"/>
          <w:szCs w:val="26"/>
          <w:lang w:val="es-ES"/>
        </w:rPr>
        <w:t>Exp</w:t>
      </w:r>
      <w:proofErr w:type="spellEnd"/>
      <w:r w:rsidRPr="00B6462D">
        <w:rPr>
          <w:rFonts w:ascii="Arial Narrow" w:hAnsi="Arial Narrow" w:cs="Arial Narrow"/>
          <w:i/>
          <w:iCs/>
          <w:sz w:val="24"/>
          <w:szCs w:val="26"/>
          <w:lang w:val="es-ES"/>
        </w:rPr>
        <w:t>.: 4978</w:t>
      </w:r>
      <w:r w:rsidRPr="00B6462D">
        <w:rPr>
          <w:rFonts w:ascii="Arial Narrow" w:hAnsi="Arial Narrow" w:cs="Arial Narrow"/>
          <w:sz w:val="24"/>
          <w:szCs w:val="26"/>
          <w:lang w:val="es-ES"/>
        </w:rPr>
        <w:t>)</w:t>
      </w:r>
      <w:r w:rsidRPr="00150FDA">
        <w:rPr>
          <w:rFonts w:ascii="Arial Narrow" w:hAnsi="Arial Narrow" w:cs="Arial Narrow"/>
          <w:sz w:val="26"/>
          <w:szCs w:val="26"/>
          <w:lang w:val="es-ES"/>
        </w:rPr>
        <w:t>”</w:t>
      </w:r>
      <w:r w:rsidR="00FA44F0" w:rsidRPr="00150FDA">
        <w:rPr>
          <w:rFonts w:ascii="Arial Narrow" w:hAnsi="Arial Narrow" w:cs="Arial Narrow"/>
          <w:sz w:val="26"/>
          <w:szCs w:val="26"/>
          <w:vertAlign w:val="superscript"/>
          <w:lang w:val="es-ES"/>
        </w:rPr>
        <w:footnoteReference w:id="40"/>
      </w:r>
      <w:r w:rsidRPr="00150FDA">
        <w:rPr>
          <w:rFonts w:ascii="Arial Narrow" w:hAnsi="Arial Narrow" w:cs="Arial Narrow"/>
          <w:sz w:val="26"/>
          <w:szCs w:val="26"/>
          <w:lang w:val="es-ES"/>
        </w:rPr>
        <w:t>.</w:t>
      </w:r>
    </w:p>
    <w:p w14:paraId="338EF91E" w14:textId="4A00A04F" w:rsidR="00FA44F0" w:rsidRPr="00150FDA" w:rsidRDefault="00FA44F0" w:rsidP="00150FDA">
      <w:pPr>
        <w:pStyle w:val="313"/>
        <w:spacing w:line="276" w:lineRule="auto"/>
        <w:jc w:val="both"/>
        <w:rPr>
          <w:rFonts w:ascii="Arial Narrow" w:hAnsi="Arial Narrow" w:cs="Arial Narrow"/>
          <w:sz w:val="26"/>
          <w:szCs w:val="26"/>
          <w:lang w:val="es-CO"/>
        </w:rPr>
      </w:pPr>
    </w:p>
    <w:p w14:paraId="75041991" w14:textId="203579EA" w:rsidR="00FA44F0" w:rsidRPr="00150FDA" w:rsidRDefault="2350F7BD" w:rsidP="00150FDA">
      <w:pPr>
        <w:pStyle w:val="313"/>
        <w:spacing w:line="276" w:lineRule="auto"/>
        <w:jc w:val="both"/>
        <w:rPr>
          <w:rFonts w:ascii="Arial Narrow" w:hAnsi="Arial Narrow" w:cs="Arial Narrow"/>
          <w:sz w:val="26"/>
          <w:szCs w:val="26"/>
          <w:lang w:val="es-CO"/>
        </w:rPr>
      </w:pPr>
      <w:r w:rsidRPr="00150FDA">
        <w:rPr>
          <w:rFonts w:ascii="Arial Narrow" w:hAnsi="Arial Narrow" w:cs="Arial Narrow"/>
          <w:sz w:val="26"/>
          <w:szCs w:val="26"/>
          <w:lang w:val="es-CO"/>
        </w:rPr>
        <w:t>Ya desde antes había dicho esa misma Corporación:</w:t>
      </w:r>
    </w:p>
    <w:p w14:paraId="6EBBA57F" w14:textId="0EDCF232" w:rsidR="7024A75F" w:rsidRPr="00150FDA" w:rsidRDefault="7024A75F" w:rsidP="00150FDA">
      <w:pPr>
        <w:pStyle w:val="313"/>
        <w:spacing w:line="276" w:lineRule="auto"/>
        <w:jc w:val="both"/>
        <w:rPr>
          <w:rFonts w:ascii="Arial Narrow" w:hAnsi="Arial Narrow"/>
          <w:color w:val="000000" w:themeColor="text1"/>
          <w:sz w:val="26"/>
          <w:szCs w:val="26"/>
          <w:lang w:val="es-CO"/>
        </w:rPr>
      </w:pPr>
    </w:p>
    <w:p w14:paraId="3955D07A" w14:textId="77777777" w:rsidR="00FA44F0" w:rsidRPr="00353470" w:rsidRDefault="00B7C495" w:rsidP="00353470">
      <w:pPr>
        <w:pStyle w:val="313"/>
        <w:ind w:left="567" w:right="335"/>
        <w:jc w:val="both"/>
        <w:rPr>
          <w:rFonts w:ascii="Arial Narrow" w:hAnsi="Arial Narrow" w:cs="Arial Narrow"/>
          <w:i/>
          <w:iCs/>
          <w:sz w:val="24"/>
          <w:szCs w:val="26"/>
          <w:lang w:val="es-ES"/>
        </w:rPr>
      </w:pPr>
      <w:r w:rsidRPr="00353470">
        <w:rPr>
          <w:rFonts w:ascii="Arial Narrow" w:hAnsi="Arial Narrow"/>
          <w:i/>
          <w:iCs/>
          <w:sz w:val="24"/>
          <w:szCs w:val="26"/>
          <w:lang w:val="es-ES"/>
        </w:rPr>
        <w:t>“Es del caso hacer ver que cuando se predica del daño moral que debe ser cierto para que haya lugar a su reparación, se alude sin duda a la necesidad de que obre la prueba, tanto de su existencia como de la intensidad que lo resalta, prueba que en la mayor parte de los supuestos depende en últimas de la correcta aplicación, no de presunciones legales que en este ámbito la verdad sea dicha el ordenamiento positivo no consagra en parte alguna, sino de simples presunciones de hombre cuyo papel es aquí de grande importancia, toda vez que quien pretenda ser compensado por el dolor sufrido a raíz de la muerte de un ser querido, tendrá que poner en evidencia -según se lee en brillantes páginas que forman parte de los anales de jurisprudencia administrativa nacional- no sólo el quebranto que constituye factor atributivo de la responsabilidad ajena “… sino su vinculación con el occiso (…) su intimidad con él, el grado de su solidaridad y, por lo mismo, la realidad de su afectación singular y la medida</w:t>
      </w:r>
      <w:r w:rsidRPr="00150FDA">
        <w:rPr>
          <w:rFonts w:ascii="Arial Narrow" w:hAnsi="Arial Narrow" w:cs="Arial Narrow"/>
          <w:i/>
          <w:iCs/>
          <w:sz w:val="26"/>
          <w:szCs w:val="26"/>
          <w:lang w:val="es-ES"/>
        </w:rPr>
        <w:t xml:space="preserve"> </w:t>
      </w:r>
      <w:r w:rsidRPr="00353470">
        <w:rPr>
          <w:rFonts w:ascii="Arial Narrow" w:hAnsi="Arial Narrow" w:cs="Arial Narrow"/>
          <w:i/>
          <w:iCs/>
          <w:sz w:val="24"/>
          <w:szCs w:val="26"/>
          <w:lang w:val="es-ES"/>
        </w:rPr>
        <w:t>de esta…”</w:t>
      </w:r>
      <w:r w:rsidR="00FA44F0" w:rsidRPr="00353470">
        <w:rPr>
          <w:rStyle w:val="Refdenotaalpie"/>
          <w:rFonts w:ascii="Arial Narrow" w:hAnsi="Arial Narrow" w:cs="Arial Narrow"/>
          <w:i/>
          <w:iCs/>
          <w:sz w:val="24"/>
          <w:szCs w:val="26"/>
          <w:lang w:val="es-ES"/>
        </w:rPr>
        <w:footnoteReference w:id="41"/>
      </w:r>
    </w:p>
    <w:p w14:paraId="5632D167" w14:textId="77777777" w:rsidR="00FA44F0" w:rsidRPr="00150FDA" w:rsidRDefault="00FA44F0"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 </w:t>
      </w:r>
    </w:p>
    <w:p w14:paraId="7698344E" w14:textId="3F5799DD" w:rsidR="00FA44F0" w:rsidRPr="00150FDA" w:rsidRDefault="00B7C495"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El sufrimiento que causa la muerte de un familiar es calificado </w:t>
      </w:r>
      <w:r w:rsidR="4DD089E3" w:rsidRPr="00150FDA">
        <w:rPr>
          <w:rFonts w:ascii="Arial Narrow" w:hAnsi="Arial Narrow" w:cs="Arial Narrow"/>
          <w:sz w:val="26"/>
          <w:szCs w:val="26"/>
          <w:lang w:val="es-ES"/>
        </w:rPr>
        <w:t>entonces po</w:t>
      </w:r>
      <w:r w:rsidRPr="00150FDA">
        <w:rPr>
          <w:rFonts w:ascii="Arial Narrow" w:hAnsi="Arial Narrow" w:cs="Arial Narrow"/>
          <w:sz w:val="26"/>
          <w:szCs w:val="26"/>
          <w:lang w:val="es-ES"/>
        </w:rPr>
        <w:t xml:space="preserve">r la </w:t>
      </w:r>
      <w:r w:rsidR="1A29666F" w:rsidRPr="00150FDA">
        <w:rPr>
          <w:rFonts w:ascii="Arial Narrow" w:hAnsi="Arial Narrow" w:cs="Arial Narrow"/>
          <w:sz w:val="26"/>
          <w:szCs w:val="26"/>
          <w:lang w:val="es-ES"/>
        </w:rPr>
        <w:t xml:space="preserve">jurisprudencia </w:t>
      </w:r>
      <w:r w:rsidRPr="00150FDA">
        <w:rPr>
          <w:rFonts w:ascii="Arial Narrow" w:hAnsi="Arial Narrow" w:cs="Arial Narrow"/>
          <w:sz w:val="26"/>
          <w:szCs w:val="26"/>
          <w:lang w:val="es-ES"/>
        </w:rPr>
        <w:t>como una presunción humana, que requiere la certeza de su existencia v.gr., la prueba del</w:t>
      </w:r>
      <w:r w:rsidR="1D6E937B" w:rsidRPr="00150FDA">
        <w:rPr>
          <w:rFonts w:ascii="Arial Narrow" w:hAnsi="Arial Narrow" w:cs="Arial Narrow"/>
          <w:sz w:val="26"/>
          <w:szCs w:val="26"/>
          <w:lang w:val="es-ES"/>
        </w:rPr>
        <w:t xml:space="preserve"> parentesco o</w:t>
      </w:r>
      <w:r w:rsidRPr="00150FDA">
        <w:rPr>
          <w:rFonts w:ascii="Arial Narrow" w:hAnsi="Arial Narrow" w:cs="Arial Narrow"/>
          <w:sz w:val="26"/>
          <w:szCs w:val="26"/>
          <w:lang w:val="es-ES"/>
        </w:rPr>
        <w:t xml:space="preserve"> vínculo de </w:t>
      </w:r>
      <w:r w:rsidR="37E3F1E7" w:rsidRPr="00150FDA">
        <w:rPr>
          <w:rFonts w:ascii="Arial Narrow" w:hAnsi="Arial Narrow" w:cs="Arial Narrow"/>
          <w:sz w:val="26"/>
          <w:szCs w:val="26"/>
          <w:lang w:val="es-ES"/>
        </w:rPr>
        <w:t>familiaridad</w:t>
      </w:r>
      <w:r w:rsidRPr="00150FDA">
        <w:rPr>
          <w:rFonts w:ascii="Arial Narrow" w:hAnsi="Arial Narrow" w:cs="Arial Narrow"/>
          <w:sz w:val="26"/>
          <w:szCs w:val="26"/>
          <w:lang w:val="es-ES"/>
        </w:rPr>
        <w:t xml:space="preserve">, y </w:t>
      </w:r>
      <w:r w:rsidR="5C505496" w:rsidRPr="00150FDA">
        <w:rPr>
          <w:rFonts w:ascii="Arial Narrow" w:hAnsi="Arial Narrow" w:cs="Arial Narrow"/>
          <w:sz w:val="26"/>
          <w:szCs w:val="26"/>
          <w:lang w:val="es-ES"/>
        </w:rPr>
        <w:t xml:space="preserve">de </w:t>
      </w:r>
      <w:r w:rsidRPr="00150FDA">
        <w:rPr>
          <w:rFonts w:ascii="Arial Narrow" w:hAnsi="Arial Narrow" w:cs="Arial Narrow"/>
          <w:sz w:val="26"/>
          <w:szCs w:val="26"/>
          <w:lang w:val="es-ES"/>
        </w:rPr>
        <w:t>su intensidad.</w:t>
      </w:r>
    </w:p>
    <w:p w14:paraId="481B9703" w14:textId="77777777" w:rsidR="00FA44F0" w:rsidRPr="00150FDA" w:rsidRDefault="00FA44F0" w:rsidP="00150FDA">
      <w:pPr>
        <w:pStyle w:val="313"/>
        <w:spacing w:line="276" w:lineRule="auto"/>
        <w:jc w:val="both"/>
        <w:rPr>
          <w:rFonts w:ascii="Arial Narrow" w:hAnsi="Arial Narrow" w:cs="Arial Narrow"/>
          <w:sz w:val="26"/>
          <w:szCs w:val="26"/>
          <w:lang w:val="es-ES"/>
        </w:rPr>
      </w:pPr>
    </w:p>
    <w:p w14:paraId="657D1F89" w14:textId="0E47A2D7" w:rsidR="00FA44F0" w:rsidRPr="00150FDA" w:rsidRDefault="3FA9FAC0"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En lo relacionado con </w:t>
      </w:r>
      <w:r w:rsidR="00B7C495" w:rsidRPr="00150FDA">
        <w:rPr>
          <w:rFonts w:ascii="Arial Narrow" w:hAnsi="Arial Narrow" w:cs="Arial Narrow"/>
          <w:sz w:val="26"/>
          <w:szCs w:val="26"/>
          <w:lang w:val="es-ES"/>
        </w:rPr>
        <w:t>su tasación, la alta corporación</w:t>
      </w:r>
      <w:r w:rsidR="3EF9B236" w:rsidRPr="00150FDA">
        <w:rPr>
          <w:rFonts w:ascii="Arial Narrow" w:hAnsi="Arial Narrow" w:cs="Arial Narrow"/>
          <w:sz w:val="26"/>
          <w:szCs w:val="26"/>
          <w:lang w:val="es-ES"/>
        </w:rPr>
        <w:t xml:space="preserve"> en forma reciente recordó:</w:t>
      </w:r>
      <w:r w:rsidR="00B7C495" w:rsidRPr="00150FDA">
        <w:rPr>
          <w:rFonts w:ascii="Arial Narrow" w:hAnsi="Arial Narrow" w:cs="Arial Narrow"/>
          <w:sz w:val="26"/>
          <w:szCs w:val="26"/>
          <w:lang w:val="es-ES"/>
        </w:rPr>
        <w:t xml:space="preserve"> </w:t>
      </w:r>
    </w:p>
    <w:p w14:paraId="0C2FB59F" w14:textId="77777777" w:rsidR="00FA44F0" w:rsidRPr="00150FDA" w:rsidRDefault="00FA44F0" w:rsidP="00150FDA">
      <w:pPr>
        <w:pStyle w:val="313"/>
        <w:spacing w:line="276" w:lineRule="auto"/>
        <w:jc w:val="both"/>
        <w:rPr>
          <w:rFonts w:ascii="Arial Narrow" w:hAnsi="Arial Narrow" w:cs="Arial Narrow"/>
          <w:b/>
          <w:sz w:val="26"/>
          <w:szCs w:val="26"/>
          <w:lang w:val="es-ES"/>
        </w:rPr>
      </w:pPr>
    </w:p>
    <w:p w14:paraId="1D5748FD" w14:textId="77777777" w:rsidR="00FA44F0" w:rsidRPr="00353470" w:rsidRDefault="00B7C495" w:rsidP="00353470">
      <w:pPr>
        <w:pStyle w:val="313"/>
        <w:ind w:left="567" w:right="476"/>
        <w:jc w:val="both"/>
        <w:rPr>
          <w:rFonts w:ascii="Arial Narrow" w:hAnsi="Arial Narrow" w:cs="Arial Narrow"/>
          <w:i/>
          <w:iCs/>
          <w:sz w:val="24"/>
          <w:szCs w:val="26"/>
          <w:lang w:val="es-ES"/>
        </w:rPr>
      </w:pPr>
      <w:r w:rsidRPr="00353470">
        <w:rPr>
          <w:rFonts w:ascii="Arial Narrow" w:hAnsi="Arial Narrow"/>
          <w:i/>
          <w:iCs/>
          <w:sz w:val="24"/>
          <w:szCs w:val="26"/>
          <w:lang w:val="es-ES"/>
        </w:rPr>
        <w:t xml:space="preserve">“Precisamente, una de esas pautas es el señalamiento de techos o límites máximos indemnizatorios referentes al perjuicio moral, de modo que a los jueces de instancia no les está autorizado desconocerlos. En consecuencia, se les impone el acatamiento de los montos fijados por la Sala, en la medida que aquella estimación tiene efectos normativos en los casos ulteriores donde deban proveer sobre la compensación del comentado daño, y es </w:t>
      </w:r>
      <w:r w:rsidRPr="00353470">
        <w:rPr>
          <w:rFonts w:ascii="Arial Narrow" w:hAnsi="Arial Narrow"/>
          <w:i/>
          <w:iCs/>
          <w:sz w:val="24"/>
          <w:szCs w:val="26"/>
          <w:lang w:val="es-ES"/>
        </w:rPr>
        <w:lastRenderedPageBreak/>
        <w:t>bajo el marco de los aludidos topes, que se considera admisible</w:t>
      </w:r>
      <w:r w:rsidRPr="00150FDA">
        <w:rPr>
          <w:rFonts w:ascii="Arial Narrow" w:hAnsi="Arial Narrow" w:cs="Arial Narrow"/>
          <w:i/>
          <w:iCs/>
          <w:sz w:val="26"/>
          <w:szCs w:val="26"/>
          <w:lang w:val="es-ES"/>
        </w:rPr>
        <w:t xml:space="preserve"> </w:t>
      </w:r>
      <w:r w:rsidRPr="00353470">
        <w:rPr>
          <w:rFonts w:ascii="Arial Narrow" w:hAnsi="Arial Narrow" w:cs="Arial Narrow"/>
          <w:i/>
          <w:iCs/>
          <w:sz w:val="24"/>
          <w:szCs w:val="26"/>
          <w:lang w:val="es-ES"/>
        </w:rPr>
        <w:t>el ejercicio del prudente arbitrio judicial.”</w:t>
      </w:r>
      <w:r w:rsidR="00FA44F0" w:rsidRPr="00353470">
        <w:rPr>
          <w:rStyle w:val="Refdenotaalpie"/>
          <w:rFonts w:ascii="Arial Narrow" w:hAnsi="Arial Narrow" w:cs="Arial Narrow"/>
          <w:i/>
          <w:iCs/>
          <w:sz w:val="24"/>
          <w:szCs w:val="26"/>
          <w:lang w:val="es-ES"/>
        </w:rPr>
        <w:footnoteReference w:id="42"/>
      </w:r>
    </w:p>
    <w:p w14:paraId="3897DC8A" w14:textId="77777777" w:rsidR="00FA44F0" w:rsidRPr="00150FDA" w:rsidRDefault="00FA44F0" w:rsidP="00150FDA">
      <w:pPr>
        <w:pStyle w:val="313"/>
        <w:spacing w:line="276" w:lineRule="auto"/>
        <w:jc w:val="both"/>
        <w:rPr>
          <w:rFonts w:ascii="Arial Narrow" w:hAnsi="Arial Narrow" w:cs="Arial Narrow"/>
          <w:b/>
          <w:sz w:val="26"/>
          <w:szCs w:val="26"/>
          <w:lang w:val="es-ES"/>
        </w:rPr>
      </w:pPr>
    </w:p>
    <w:p w14:paraId="34F470AD" w14:textId="156C0F5C" w:rsidR="00FA44F0" w:rsidRPr="00150FDA" w:rsidRDefault="00B7C495"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La apreciación del juzgador para la tasación del perjuicio moral no conlleva revisar una decisión jurisprudencial anterior y trasladar, sin más, el valor otorgado a un caso semejante por la Alta Corporación; esa labor, como se colige del párrafo citado </w:t>
      </w:r>
      <w:r w:rsidRPr="00150FDA">
        <w:rPr>
          <w:rFonts w:ascii="Arial Narrow" w:hAnsi="Arial Narrow" w:cs="Arial Narrow"/>
          <w:i/>
          <w:iCs/>
          <w:sz w:val="26"/>
          <w:szCs w:val="26"/>
          <w:lang w:val="es-ES"/>
        </w:rPr>
        <w:t>ut supra</w:t>
      </w:r>
      <w:r w:rsidRPr="00150FDA">
        <w:rPr>
          <w:rFonts w:ascii="Arial Narrow" w:hAnsi="Arial Narrow" w:cs="Arial Narrow"/>
          <w:sz w:val="26"/>
          <w:szCs w:val="26"/>
          <w:lang w:val="es-ES"/>
        </w:rPr>
        <w:t xml:space="preserve">, sirve como </w:t>
      </w:r>
      <w:r w:rsidR="1A254FF7" w:rsidRPr="00150FDA">
        <w:rPr>
          <w:rFonts w:ascii="Arial Narrow" w:hAnsi="Arial Narrow" w:cs="Arial Narrow"/>
          <w:sz w:val="26"/>
          <w:szCs w:val="26"/>
          <w:lang w:val="es-ES"/>
        </w:rPr>
        <w:t>cierto “</w:t>
      </w:r>
      <w:r w:rsidRPr="00150FDA">
        <w:rPr>
          <w:rFonts w:ascii="Arial Narrow" w:hAnsi="Arial Narrow" w:cs="Arial Narrow"/>
          <w:sz w:val="26"/>
          <w:szCs w:val="26"/>
          <w:lang w:val="es-ES"/>
        </w:rPr>
        <w:t>límite</w:t>
      </w:r>
      <w:r w:rsidR="1A254FF7" w:rsidRPr="00150FDA">
        <w:rPr>
          <w:rFonts w:ascii="Arial Narrow" w:hAnsi="Arial Narrow" w:cs="Arial Narrow"/>
          <w:sz w:val="26"/>
          <w:szCs w:val="26"/>
          <w:lang w:val="es-ES"/>
        </w:rPr>
        <w:t>”</w:t>
      </w:r>
      <w:r w:rsidRPr="00150FDA">
        <w:rPr>
          <w:rFonts w:ascii="Arial Narrow" w:hAnsi="Arial Narrow" w:cs="Arial Narrow"/>
          <w:sz w:val="26"/>
          <w:szCs w:val="26"/>
          <w:lang w:val="es-ES"/>
        </w:rPr>
        <w:t xml:space="preserve"> del </w:t>
      </w:r>
      <w:proofErr w:type="spellStart"/>
      <w:r w:rsidRPr="00150FDA">
        <w:rPr>
          <w:rFonts w:ascii="Arial Narrow" w:hAnsi="Arial Narrow" w:cs="Arial Narrow"/>
          <w:i/>
          <w:iCs/>
          <w:sz w:val="26"/>
          <w:szCs w:val="26"/>
          <w:lang w:val="es-ES"/>
        </w:rPr>
        <w:t>arbitrium</w:t>
      </w:r>
      <w:proofErr w:type="spellEnd"/>
      <w:r w:rsidRPr="00150FDA">
        <w:rPr>
          <w:rFonts w:ascii="Arial Narrow" w:hAnsi="Arial Narrow" w:cs="Arial Narrow"/>
          <w:i/>
          <w:iCs/>
          <w:sz w:val="26"/>
          <w:szCs w:val="26"/>
          <w:lang w:val="es-ES"/>
        </w:rPr>
        <w:t xml:space="preserve"> </w:t>
      </w:r>
      <w:proofErr w:type="spellStart"/>
      <w:r w:rsidRPr="00150FDA">
        <w:rPr>
          <w:rFonts w:ascii="Arial Narrow" w:hAnsi="Arial Narrow" w:cs="Arial Narrow"/>
          <w:i/>
          <w:iCs/>
          <w:sz w:val="26"/>
          <w:szCs w:val="26"/>
          <w:lang w:val="es-ES"/>
        </w:rPr>
        <w:t>iudicis</w:t>
      </w:r>
      <w:proofErr w:type="spellEnd"/>
      <w:r w:rsidRPr="00150FDA">
        <w:rPr>
          <w:rFonts w:ascii="Arial Narrow" w:hAnsi="Arial Narrow" w:cs="Arial Narrow"/>
          <w:i/>
          <w:iCs/>
          <w:sz w:val="26"/>
          <w:szCs w:val="26"/>
          <w:lang w:val="es-ES"/>
        </w:rPr>
        <w:t xml:space="preserve">, </w:t>
      </w:r>
      <w:r w:rsidRPr="00150FDA">
        <w:rPr>
          <w:rFonts w:ascii="Arial Narrow" w:hAnsi="Arial Narrow" w:cs="Arial Narrow"/>
          <w:sz w:val="26"/>
          <w:szCs w:val="26"/>
          <w:lang w:val="es-ES"/>
        </w:rPr>
        <w:t xml:space="preserve">dentro de ese tope se desplaza el juzgador para </w:t>
      </w:r>
      <w:r w:rsidRPr="00150FDA">
        <w:rPr>
          <w:rFonts w:ascii="Arial Narrow" w:hAnsi="Arial Narrow" w:cs="Arial Narrow"/>
          <w:i/>
          <w:iCs/>
          <w:sz w:val="26"/>
          <w:szCs w:val="26"/>
          <w:lang w:val="es-ES"/>
        </w:rPr>
        <w:t>“</w:t>
      </w:r>
      <w:r w:rsidRPr="00B6462D">
        <w:rPr>
          <w:rFonts w:ascii="Arial Narrow" w:hAnsi="Arial Narrow" w:cs="Arial Narrow"/>
          <w:i/>
          <w:iCs/>
          <w:sz w:val="24"/>
          <w:szCs w:val="26"/>
          <w:lang w:val="es-ES"/>
        </w:rPr>
        <w:t>…</w:t>
      </w:r>
      <w:r w:rsidR="00B6462D" w:rsidRPr="00B6462D">
        <w:rPr>
          <w:rFonts w:ascii="Arial Narrow" w:hAnsi="Arial Narrow" w:cs="Arial Narrow"/>
          <w:i/>
          <w:iCs/>
          <w:sz w:val="24"/>
          <w:szCs w:val="26"/>
          <w:lang w:val="es-ES"/>
        </w:rPr>
        <w:t xml:space="preserve"> </w:t>
      </w:r>
      <w:r w:rsidRPr="00B6462D">
        <w:rPr>
          <w:rFonts w:ascii="Arial Narrow" w:hAnsi="Arial Narrow" w:cs="Arial Narrow"/>
          <w:i/>
          <w:iCs/>
          <w:sz w:val="24"/>
          <w:szCs w:val="26"/>
          <w:lang w:val="es-ES"/>
        </w:rPr>
        <w:t>estimar pecuniariamente los agravios morales, [debe] además de atender el marco fáctico de ocurrencia del daño (condiciones de modo, tiempo y lugar del hecho lesivo), la situación y condición de los perjudicados, la intensidad de la ofensa, los sentimientos y emociones generados por ella y demás circunstancias incidentes…</w:t>
      </w:r>
      <w:r w:rsidRPr="00150FDA">
        <w:rPr>
          <w:rFonts w:ascii="Arial Narrow" w:hAnsi="Arial Narrow" w:cs="Arial Narrow"/>
          <w:i/>
          <w:iCs/>
          <w:sz w:val="26"/>
          <w:szCs w:val="26"/>
          <w:lang w:val="es-ES"/>
        </w:rPr>
        <w:t>”</w:t>
      </w:r>
      <w:r w:rsidR="00FA44F0" w:rsidRPr="00150FDA">
        <w:rPr>
          <w:rStyle w:val="Refdenotaalpie"/>
          <w:rFonts w:ascii="Arial Narrow" w:hAnsi="Arial Narrow" w:cs="Arial Narrow"/>
          <w:i/>
          <w:iCs/>
          <w:sz w:val="26"/>
          <w:szCs w:val="26"/>
          <w:lang w:val="es-ES"/>
        </w:rPr>
        <w:footnoteReference w:id="43"/>
      </w:r>
      <w:r w:rsidRPr="00150FDA">
        <w:rPr>
          <w:rFonts w:ascii="Arial Narrow" w:hAnsi="Arial Narrow" w:cs="Arial Narrow"/>
          <w:i/>
          <w:iCs/>
          <w:sz w:val="26"/>
          <w:szCs w:val="26"/>
          <w:lang w:val="es-ES"/>
        </w:rPr>
        <w:t xml:space="preserve">. </w:t>
      </w:r>
      <w:r w:rsidRPr="00150FDA">
        <w:rPr>
          <w:rFonts w:ascii="Arial Narrow" w:hAnsi="Arial Narrow" w:cs="Arial Narrow"/>
          <w:sz w:val="26"/>
          <w:szCs w:val="26"/>
          <w:lang w:val="es-ES"/>
        </w:rPr>
        <w:t xml:space="preserve">Sin perjuicio que, </w:t>
      </w:r>
      <w:r w:rsidR="1A254FF7" w:rsidRPr="00150FDA">
        <w:rPr>
          <w:rFonts w:ascii="Arial Narrow" w:hAnsi="Arial Narrow" w:cs="Arial Narrow"/>
          <w:sz w:val="26"/>
          <w:szCs w:val="26"/>
          <w:lang w:val="es-ES"/>
        </w:rPr>
        <w:t>por las condiciones especiales del caso, pueda separarse del antecedente,</w:t>
      </w:r>
      <w:r w:rsidR="37E3F1E7" w:rsidRPr="00150FDA">
        <w:rPr>
          <w:rFonts w:ascii="Arial Narrow" w:hAnsi="Arial Narrow" w:cs="Arial Narrow"/>
          <w:sz w:val="26"/>
          <w:szCs w:val="26"/>
          <w:lang w:val="es-ES"/>
        </w:rPr>
        <w:t xml:space="preserve"> y condenar por mayores valores,</w:t>
      </w:r>
      <w:r w:rsidR="1A254FF7" w:rsidRPr="00150FDA">
        <w:rPr>
          <w:rFonts w:ascii="Arial Narrow" w:hAnsi="Arial Narrow" w:cs="Arial Narrow"/>
          <w:sz w:val="26"/>
          <w:szCs w:val="26"/>
          <w:lang w:val="es-ES"/>
        </w:rPr>
        <w:t xml:space="preserve"> en cuyo caso, es necesario que </w:t>
      </w:r>
      <w:r w:rsidR="1A254FF7" w:rsidRPr="00150FDA">
        <w:rPr>
          <w:rFonts w:ascii="Arial Narrow" w:hAnsi="Arial Narrow" w:cs="Arial Narrow"/>
          <w:i/>
          <w:iCs/>
          <w:sz w:val="26"/>
          <w:szCs w:val="26"/>
          <w:lang w:val="es-ES"/>
        </w:rPr>
        <w:t>“</w:t>
      </w:r>
      <w:r w:rsidR="1A254FF7" w:rsidRPr="00B6462D">
        <w:rPr>
          <w:rFonts w:ascii="Arial Narrow" w:hAnsi="Arial Narrow" w:cs="Arial Narrow"/>
          <w:i/>
          <w:iCs/>
          <w:sz w:val="24"/>
          <w:szCs w:val="26"/>
          <w:lang w:val="es-ES"/>
        </w:rPr>
        <w:t>…</w:t>
      </w:r>
      <w:r w:rsidR="00B6462D" w:rsidRPr="00B6462D">
        <w:rPr>
          <w:rFonts w:ascii="Arial Narrow" w:hAnsi="Arial Narrow" w:cs="Arial Narrow"/>
          <w:i/>
          <w:iCs/>
          <w:sz w:val="24"/>
          <w:szCs w:val="26"/>
          <w:lang w:val="es-ES"/>
        </w:rPr>
        <w:t xml:space="preserve"> </w:t>
      </w:r>
      <w:r w:rsidR="1A254FF7" w:rsidRPr="00B6462D">
        <w:rPr>
          <w:rFonts w:ascii="Arial Narrow" w:hAnsi="Arial Narrow" w:cs="Arial Narrow"/>
          <w:i/>
          <w:iCs/>
          <w:sz w:val="24"/>
          <w:szCs w:val="26"/>
          <w:lang w:val="es-ES"/>
        </w:rPr>
        <w:t>ofrezca razones suficientes de su distanciamiento…</w:t>
      </w:r>
      <w:r w:rsidR="1A254FF7" w:rsidRPr="00150FDA">
        <w:rPr>
          <w:rFonts w:ascii="Arial Narrow" w:hAnsi="Arial Narrow" w:cs="Arial Narrow"/>
          <w:i/>
          <w:iCs/>
          <w:sz w:val="26"/>
          <w:szCs w:val="26"/>
          <w:lang w:val="es-ES"/>
        </w:rPr>
        <w:t>”</w:t>
      </w:r>
      <w:r w:rsidR="005D7B85" w:rsidRPr="00150FDA">
        <w:rPr>
          <w:rStyle w:val="Refdenotaalpie"/>
          <w:rFonts w:ascii="Arial Narrow" w:hAnsi="Arial Narrow" w:cs="Arial Narrow"/>
          <w:i/>
          <w:iCs/>
          <w:sz w:val="26"/>
          <w:szCs w:val="26"/>
          <w:lang w:val="es-ES"/>
        </w:rPr>
        <w:footnoteReference w:id="44"/>
      </w:r>
    </w:p>
    <w:p w14:paraId="316BF22B" w14:textId="15363B02" w:rsidR="00D44840" w:rsidRPr="00150FDA" w:rsidRDefault="00D44840" w:rsidP="00150FDA">
      <w:pPr>
        <w:pStyle w:val="313"/>
        <w:spacing w:line="276" w:lineRule="auto"/>
        <w:jc w:val="both"/>
        <w:rPr>
          <w:rFonts w:ascii="Arial Narrow" w:hAnsi="Arial Narrow" w:cs="Arial Narrow"/>
          <w:sz w:val="26"/>
          <w:szCs w:val="26"/>
          <w:lang w:val="es-ES"/>
        </w:rPr>
      </w:pPr>
    </w:p>
    <w:p w14:paraId="2933DCE1" w14:textId="0D3FF585" w:rsidR="00D60B98" w:rsidRPr="00150FDA" w:rsidRDefault="7006CDD2"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Con base en lo anterior, para esta instancia no amerita duda que el fallecimiento del menor Tomas tuvo la capacidad de producir daños en la esfera </w:t>
      </w:r>
      <w:r w:rsidR="6A246990" w:rsidRPr="00150FDA">
        <w:rPr>
          <w:rFonts w:ascii="Arial Narrow" w:hAnsi="Arial Narrow" w:cs="Arial Narrow"/>
          <w:sz w:val="26"/>
          <w:szCs w:val="26"/>
          <w:lang w:val="es-ES"/>
        </w:rPr>
        <w:t>í</w:t>
      </w:r>
      <w:r w:rsidRPr="00150FDA">
        <w:rPr>
          <w:rFonts w:ascii="Arial Narrow" w:hAnsi="Arial Narrow" w:cs="Arial Narrow"/>
          <w:sz w:val="26"/>
          <w:szCs w:val="26"/>
          <w:lang w:val="es-ES"/>
        </w:rPr>
        <w:t>nt</w:t>
      </w:r>
      <w:r w:rsidR="6A246990" w:rsidRPr="00150FDA">
        <w:rPr>
          <w:rFonts w:ascii="Arial Narrow" w:hAnsi="Arial Narrow" w:cs="Arial Narrow"/>
          <w:sz w:val="26"/>
          <w:szCs w:val="26"/>
          <w:lang w:val="es-ES"/>
        </w:rPr>
        <w:t xml:space="preserve">ima </w:t>
      </w:r>
      <w:r w:rsidRPr="00150FDA">
        <w:rPr>
          <w:rFonts w:ascii="Arial Narrow" w:hAnsi="Arial Narrow" w:cs="Arial Narrow"/>
          <w:sz w:val="26"/>
          <w:szCs w:val="26"/>
          <w:lang w:val="es-ES"/>
        </w:rPr>
        <w:t>de los demandantes</w:t>
      </w:r>
      <w:r w:rsidR="1C80541C" w:rsidRPr="00150FDA">
        <w:rPr>
          <w:rFonts w:ascii="Arial Narrow" w:hAnsi="Arial Narrow" w:cs="Arial Narrow"/>
          <w:sz w:val="26"/>
          <w:szCs w:val="26"/>
          <w:lang w:val="es-ES"/>
        </w:rPr>
        <w:t xml:space="preserve"> Carolina Grajales Mora y Carlos Emilio Cuellar Moreno, como padre</w:t>
      </w:r>
      <w:r w:rsidR="4A9AE550" w:rsidRPr="00150FDA">
        <w:rPr>
          <w:rFonts w:ascii="Arial Narrow" w:hAnsi="Arial Narrow" w:cs="Arial Narrow"/>
          <w:sz w:val="26"/>
          <w:szCs w:val="26"/>
          <w:lang w:val="es-ES"/>
        </w:rPr>
        <w:t>s</w:t>
      </w:r>
      <w:r w:rsidR="1C80541C" w:rsidRPr="00150FDA">
        <w:rPr>
          <w:rFonts w:ascii="Arial Narrow" w:hAnsi="Arial Narrow" w:cs="Arial Narrow"/>
          <w:sz w:val="26"/>
          <w:szCs w:val="26"/>
          <w:lang w:val="es-ES"/>
        </w:rPr>
        <w:t>, y de su menor hermano J.J.C.G.</w:t>
      </w:r>
      <w:r w:rsidRPr="00150FDA">
        <w:rPr>
          <w:rFonts w:ascii="Arial Narrow" w:hAnsi="Arial Narrow" w:cs="Arial Narrow"/>
          <w:sz w:val="26"/>
          <w:szCs w:val="26"/>
          <w:lang w:val="es-ES"/>
        </w:rPr>
        <w:t xml:space="preserve">, en la medida en que por su grado de </w:t>
      </w:r>
      <w:r w:rsidR="169DEFDA" w:rsidRPr="00150FDA">
        <w:rPr>
          <w:rFonts w:ascii="Arial Narrow" w:hAnsi="Arial Narrow" w:cs="Arial Narrow"/>
          <w:sz w:val="26"/>
          <w:szCs w:val="26"/>
          <w:lang w:val="es-ES"/>
        </w:rPr>
        <w:t>parentesco</w:t>
      </w:r>
      <w:r w:rsidR="00BF7866" w:rsidRPr="00150FDA">
        <w:rPr>
          <w:rFonts w:ascii="Arial Narrow" w:hAnsi="Arial Narrow" w:cs="Arial Narrow"/>
          <w:sz w:val="26"/>
          <w:szCs w:val="26"/>
          <w:lang w:val="es-ES"/>
        </w:rPr>
        <w:t xml:space="preserve"> debidamente acreditado </w:t>
      </w:r>
      <w:r w:rsidR="00D60B98" w:rsidRPr="00150FDA">
        <w:rPr>
          <w:rFonts w:ascii="Arial Narrow" w:hAnsi="Arial Narrow" w:cs="Arial Narrow"/>
          <w:sz w:val="26"/>
          <w:szCs w:val="26"/>
          <w:lang w:val="es-ES"/>
        </w:rPr>
        <w:t>–</w:t>
      </w:r>
      <w:r w:rsidR="00BF7866" w:rsidRPr="00150FDA">
        <w:rPr>
          <w:rFonts w:ascii="Arial Narrow" w:hAnsi="Arial Narrow" w:cs="Arial Narrow"/>
          <w:sz w:val="26"/>
          <w:szCs w:val="26"/>
          <w:lang w:val="es-ES"/>
        </w:rPr>
        <w:t xml:space="preserve"> </w:t>
      </w:r>
      <w:proofErr w:type="spellStart"/>
      <w:r w:rsidR="00D60B98" w:rsidRPr="00150FDA">
        <w:rPr>
          <w:rFonts w:ascii="Arial Narrow" w:hAnsi="Arial Narrow" w:cs="Arial Narrow"/>
          <w:sz w:val="26"/>
          <w:szCs w:val="26"/>
          <w:lang w:val="es-ES"/>
        </w:rPr>
        <w:t>ff</w:t>
      </w:r>
      <w:proofErr w:type="spellEnd"/>
      <w:r w:rsidR="00D60B98" w:rsidRPr="00150FDA">
        <w:rPr>
          <w:rFonts w:ascii="Arial Narrow" w:hAnsi="Arial Narrow" w:cs="Arial Narrow"/>
          <w:sz w:val="26"/>
          <w:szCs w:val="26"/>
          <w:lang w:val="es-ES"/>
        </w:rPr>
        <w:t>. 6, 10 y 12 cuaderno principal -</w:t>
      </w:r>
      <w:r w:rsidRPr="00150FDA">
        <w:rPr>
          <w:rFonts w:ascii="Arial Narrow" w:hAnsi="Arial Narrow" w:cs="Arial Narrow"/>
          <w:sz w:val="26"/>
          <w:szCs w:val="26"/>
          <w:lang w:val="es-ES"/>
        </w:rPr>
        <w:t xml:space="preserve"> y las relaciones afectivas que tenían con la víctima,</w:t>
      </w:r>
      <w:r w:rsidR="5679F889" w:rsidRPr="00150FDA">
        <w:rPr>
          <w:rFonts w:ascii="Arial Narrow" w:hAnsi="Arial Narrow" w:cs="Arial Narrow"/>
          <w:sz w:val="26"/>
          <w:szCs w:val="26"/>
          <w:lang w:val="es-ES"/>
        </w:rPr>
        <w:t xml:space="preserve"> que se derivan naturalmente de </w:t>
      </w:r>
      <w:r w:rsidR="245FF414" w:rsidRPr="00150FDA">
        <w:rPr>
          <w:rFonts w:ascii="Arial Narrow" w:hAnsi="Arial Narrow" w:cs="Arial Narrow"/>
          <w:sz w:val="26"/>
          <w:szCs w:val="26"/>
          <w:lang w:val="es-ES"/>
        </w:rPr>
        <w:t>aque</w:t>
      </w:r>
      <w:r w:rsidR="5679F889" w:rsidRPr="00150FDA">
        <w:rPr>
          <w:rFonts w:ascii="Arial Narrow" w:hAnsi="Arial Narrow" w:cs="Arial Narrow"/>
          <w:sz w:val="26"/>
          <w:szCs w:val="26"/>
          <w:lang w:val="es-ES"/>
        </w:rPr>
        <w:t>l</w:t>
      </w:r>
      <w:r w:rsidR="00076608" w:rsidRPr="00150FDA">
        <w:rPr>
          <w:rFonts w:ascii="Arial Narrow" w:hAnsi="Arial Narrow" w:cs="Arial Narrow"/>
          <w:sz w:val="26"/>
          <w:szCs w:val="26"/>
          <w:lang w:val="es-ES"/>
        </w:rPr>
        <w:t>,</w:t>
      </w:r>
      <w:r w:rsidR="00EE0ED6" w:rsidRPr="00150FDA">
        <w:rPr>
          <w:rFonts w:ascii="Arial Narrow" w:hAnsi="Arial Narrow" w:cs="Arial Narrow"/>
          <w:sz w:val="26"/>
          <w:szCs w:val="26"/>
          <w:lang w:val="es-ES"/>
        </w:rPr>
        <w:t xml:space="preserve"> hechos corroborados por los testigos </w:t>
      </w:r>
      <w:r w:rsidR="0099452D" w:rsidRPr="00150FDA">
        <w:rPr>
          <w:rFonts w:ascii="Arial Narrow" w:hAnsi="Arial Narrow" w:cs="Arial Narrow"/>
          <w:sz w:val="26"/>
          <w:szCs w:val="26"/>
          <w:lang w:val="es-ES"/>
        </w:rPr>
        <w:t xml:space="preserve">Paula Andrea Salazar Ramírez </w:t>
      </w:r>
      <w:r w:rsidR="004F4724" w:rsidRPr="00150FDA">
        <w:rPr>
          <w:rFonts w:ascii="Arial Narrow" w:hAnsi="Arial Narrow" w:cs="Arial Narrow"/>
          <w:sz w:val="26"/>
          <w:szCs w:val="26"/>
          <w:lang w:val="es-ES"/>
        </w:rPr>
        <w:t xml:space="preserve">(amiga de infancia de la madre) </w:t>
      </w:r>
      <w:r w:rsidR="0099452D" w:rsidRPr="00150FDA">
        <w:rPr>
          <w:rFonts w:ascii="Arial Narrow" w:hAnsi="Arial Narrow" w:cs="Arial Narrow"/>
          <w:sz w:val="26"/>
          <w:szCs w:val="26"/>
          <w:lang w:val="es-ES"/>
        </w:rPr>
        <w:t xml:space="preserve">y </w:t>
      </w:r>
      <w:r w:rsidR="004F4724" w:rsidRPr="00150FDA">
        <w:rPr>
          <w:rFonts w:ascii="Arial Narrow" w:hAnsi="Arial Narrow" w:cs="Arial Narrow"/>
          <w:sz w:val="26"/>
          <w:szCs w:val="26"/>
          <w:lang w:val="es-ES"/>
        </w:rPr>
        <w:t xml:space="preserve">Adolfo Andrés Quiceno Jiménez (empleador del padre) </w:t>
      </w:r>
      <w:r w:rsidR="00CC6658" w:rsidRPr="00150FDA">
        <w:rPr>
          <w:rFonts w:ascii="Arial Narrow" w:hAnsi="Arial Narrow" w:cs="Arial Narrow"/>
          <w:sz w:val="26"/>
          <w:szCs w:val="26"/>
          <w:lang w:val="es-ES"/>
        </w:rPr>
        <w:t xml:space="preserve">- </w:t>
      </w:r>
      <w:r w:rsidR="00EE0ED6" w:rsidRPr="00150FDA">
        <w:rPr>
          <w:rFonts w:ascii="Arial Narrow" w:hAnsi="Arial Narrow" w:cs="Arial Narrow"/>
          <w:sz w:val="26"/>
          <w:szCs w:val="26"/>
          <w:lang w:val="es-ES"/>
        </w:rPr>
        <w:t xml:space="preserve">min. 7:10 y ss. </w:t>
      </w:r>
      <w:proofErr w:type="spellStart"/>
      <w:r w:rsidR="00EE0ED6" w:rsidRPr="00150FDA">
        <w:rPr>
          <w:rFonts w:ascii="Arial Narrow" w:hAnsi="Arial Narrow" w:cs="Arial Narrow"/>
          <w:sz w:val="26"/>
          <w:szCs w:val="26"/>
          <w:lang w:val="es-ES"/>
        </w:rPr>
        <w:t>arch</w:t>
      </w:r>
      <w:proofErr w:type="spellEnd"/>
      <w:r w:rsidR="00EE0ED6" w:rsidRPr="00150FDA">
        <w:rPr>
          <w:rFonts w:ascii="Arial Narrow" w:hAnsi="Arial Narrow" w:cs="Arial Narrow"/>
          <w:sz w:val="26"/>
          <w:szCs w:val="26"/>
          <w:lang w:val="es-ES"/>
        </w:rPr>
        <w:t>. AUDIENCIA 373- LECTURA DE SENTENCIA-03-2014-00125-00, Carpeta “</w:t>
      </w:r>
      <w:proofErr w:type="spellStart"/>
      <w:r w:rsidR="00EE0ED6" w:rsidRPr="00150FDA">
        <w:rPr>
          <w:rFonts w:ascii="Arial Narrow" w:hAnsi="Arial Narrow" w:cs="Arial Narrow"/>
          <w:sz w:val="26"/>
          <w:szCs w:val="26"/>
          <w:lang w:val="es-ES"/>
        </w:rPr>
        <w:t>Cds</w:t>
      </w:r>
      <w:proofErr w:type="spellEnd"/>
      <w:r w:rsidR="00EE0ED6" w:rsidRPr="00150FDA">
        <w:rPr>
          <w:rFonts w:ascii="Arial Narrow" w:hAnsi="Arial Narrow" w:cs="Arial Narrow"/>
          <w:sz w:val="26"/>
          <w:szCs w:val="26"/>
          <w:lang w:val="es-ES"/>
        </w:rPr>
        <w:t>” de primera instancia</w:t>
      </w:r>
      <w:r w:rsidR="00CC6658" w:rsidRPr="00150FDA">
        <w:rPr>
          <w:rFonts w:ascii="Arial Narrow" w:hAnsi="Arial Narrow" w:cs="Arial Narrow"/>
          <w:sz w:val="26"/>
          <w:szCs w:val="26"/>
          <w:lang w:val="es-ES"/>
        </w:rPr>
        <w:t>-</w:t>
      </w:r>
      <w:r w:rsidR="5679F889" w:rsidRPr="00150FDA">
        <w:rPr>
          <w:rFonts w:ascii="Arial Narrow" w:hAnsi="Arial Narrow" w:cs="Arial Narrow"/>
          <w:sz w:val="26"/>
          <w:szCs w:val="26"/>
          <w:lang w:val="es-ES"/>
        </w:rPr>
        <w:t>,</w:t>
      </w:r>
      <w:r w:rsidRPr="00150FDA">
        <w:rPr>
          <w:rFonts w:ascii="Arial Narrow" w:hAnsi="Arial Narrow" w:cs="Arial Narrow"/>
          <w:sz w:val="26"/>
          <w:szCs w:val="26"/>
          <w:lang w:val="es-ES"/>
        </w:rPr>
        <w:t xml:space="preserve"> se alteró su entorno personal, ante la desazón, la angustia y el dolor causado por la pérdida inesperada</w:t>
      </w:r>
      <w:r w:rsidR="52C3D620" w:rsidRPr="00150FDA">
        <w:rPr>
          <w:rFonts w:ascii="Arial Narrow" w:hAnsi="Arial Narrow" w:cs="Arial Narrow"/>
          <w:sz w:val="26"/>
          <w:szCs w:val="26"/>
          <w:lang w:val="es-ES"/>
        </w:rPr>
        <w:t xml:space="preserve"> </w:t>
      </w:r>
      <w:r w:rsidRPr="00150FDA">
        <w:rPr>
          <w:rFonts w:ascii="Arial Narrow" w:hAnsi="Arial Narrow" w:cs="Arial Narrow"/>
          <w:sz w:val="26"/>
          <w:szCs w:val="26"/>
          <w:lang w:val="es-ES"/>
        </w:rPr>
        <w:t xml:space="preserve">y </w:t>
      </w:r>
      <w:r w:rsidR="223986B0" w:rsidRPr="00150FDA">
        <w:rPr>
          <w:rFonts w:ascii="Arial Narrow" w:hAnsi="Arial Narrow" w:cs="Arial Narrow"/>
          <w:sz w:val="26"/>
          <w:szCs w:val="26"/>
          <w:lang w:val="es-ES"/>
        </w:rPr>
        <w:t>tempra</w:t>
      </w:r>
      <w:r w:rsidR="48DB33E0" w:rsidRPr="00150FDA">
        <w:rPr>
          <w:rFonts w:ascii="Arial Narrow" w:hAnsi="Arial Narrow" w:cs="Arial Narrow"/>
          <w:sz w:val="26"/>
          <w:szCs w:val="26"/>
          <w:lang w:val="es-ES"/>
        </w:rPr>
        <w:t>n</w:t>
      </w:r>
      <w:r w:rsidR="223986B0" w:rsidRPr="00150FDA">
        <w:rPr>
          <w:rFonts w:ascii="Arial Narrow" w:hAnsi="Arial Narrow" w:cs="Arial Narrow"/>
          <w:sz w:val="26"/>
          <w:szCs w:val="26"/>
          <w:lang w:val="es-ES"/>
        </w:rPr>
        <w:t>a</w:t>
      </w:r>
      <w:r w:rsidRPr="00150FDA">
        <w:rPr>
          <w:rFonts w:ascii="Arial Narrow" w:hAnsi="Arial Narrow" w:cs="Arial Narrow"/>
          <w:sz w:val="26"/>
          <w:szCs w:val="26"/>
          <w:lang w:val="es-ES"/>
        </w:rPr>
        <w:t xml:space="preserve"> de esta vida.</w:t>
      </w:r>
      <w:r w:rsidR="29ED57E9" w:rsidRPr="00150FDA">
        <w:rPr>
          <w:rFonts w:ascii="Arial Narrow" w:hAnsi="Arial Narrow" w:cs="Arial Narrow"/>
          <w:sz w:val="26"/>
          <w:szCs w:val="26"/>
          <w:lang w:val="es-ES"/>
        </w:rPr>
        <w:t xml:space="preserve"> </w:t>
      </w:r>
    </w:p>
    <w:p w14:paraId="2B38EE21" w14:textId="77777777" w:rsidR="00D60B98" w:rsidRPr="00150FDA" w:rsidRDefault="00D60B98" w:rsidP="00150FDA">
      <w:pPr>
        <w:pStyle w:val="313"/>
        <w:spacing w:line="276" w:lineRule="auto"/>
        <w:jc w:val="both"/>
        <w:rPr>
          <w:rFonts w:ascii="Arial Narrow" w:hAnsi="Arial Narrow" w:cs="Arial Narrow"/>
          <w:sz w:val="26"/>
          <w:szCs w:val="26"/>
          <w:lang w:val="es-ES"/>
        </w:rPr>
      </w:pPr>
    </w:p>
    <w:p w14:paraId="47ABA8EC" w14:textId="45AD7A48" w:rsidR="7006CDD2" w:rsidRPr="00150FDA" w:rsidRDefault="29ED57E9"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Además, no existen pruebas que desvirtúen la aludida inferencia y, por lo mismo, es posible su reconocimiento, acudiendo al arbitrio judicial para cuantificar su monto.</w:t>
      </w:r>
    </w:p>
    <w:p w14:paraId="20FEE15B" w14:textId="7C3F1174" w:rsidR="7024A75F" w:rsidRPr="00150FDA" w:rsidRDefault="7024A75F" w:rsidP="00150FDA">
      <w:pPr>
        <w:spacing w:line="276" w:lineRule="auto"/>
        <w:jc w:val="both"/>
        <w:rPr>
          <w:rFonts w:ascii="Arial Narrow" w:eastAsia="Century Gothic" w:hAnsi="Arial Narrow" w:cs="Century Gothic"/>
          <w:sz w:val="26"/>
          <w:szCs w:val="26"/>
          <w:lang w:val="es-ES"/>
        </w:rPr>
      </w:pPr>
    </w:p>
    <w:p w14:paraId="5170FCEE" w14:textId="2C922BF0" w:rsidR="001F024D" w:rsidRPr="00150FDA" w:rsidRDefault="37E3F1E7"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Se</w:t>
      </w:r>
      <w:r w:rsidR="00B7C495" w:rsidRPr="00150FDA">
        <w:rPr>
          <w:rFonts w:ascii="Arial Narrow" w:hAnsi="Arial Narrow" w:cs="Arial Narrow"/>
          <w:sz w:val="26"/>
          <w:szCs w:val="26"/>
          <w:lang w:val="es-ES"/>
        </w:rPr>
        <w:t xml:space="preserve"> tendrá en cuenta el antecedente de la sentencia SC13925-2016, donde se tasó este rubro en $ 60.000.000 en favor de esposo, hijo y progenitores de </w:t>
      </w:r>
      <w:r w:rsidR="2B28E1A3" w:rsidRPr="00150FDA">
        <w:rPr>
          <w:rFonts w:ascii="Arial Narrow" w:hAnsi="Arial Narrow" w:cs="Arial Narrow"/>
          <w:sz w:val="26"/>
          <w:szCs w:val="26"/>
          <w:lang w:val="es-ES"/>
        </w:rPr>
        <w:t xml:space="preserve">una </w:t>
      </w:r>
      <w:r w:rsidR="00B7C495" w:rsidRPr="00150FDA">
        <w:rPr>
          <w:rFonts w:ascii="Arial Narrow" w:hAnsi="Arial Narrow" w:cs="Arial Narrow"/>
          <w:sz w:val="26"/>
          <w:szCs w:val="26"/>
          <w:lang w:val="es-ES"/>
        </w:rPr>
        <w:t>persona fallecida, mismo monto fijado en sentencia SC665-2019, en favor del cónyuge supérstite de quien feneció en accidente de tránsito, asimismo, sirvió de techo en reciente pronunciamiento de esta Corporación (SC-0083-2021 del 02 de diciembre de 2021).</w:t>
      </w:r>
      <w:r w:rsidR="36FE7500" w:rsidRPr="00150FDA">
        <w:rPr>
          <w:rFonts w:ascii="Arial Narrow" w:hAnsi="Arial Narrow" w:cs="Arial Narrow"/>
          <w:sz w:val="26"/>
          <w:szCs w:val="26"/>
          <w:lang w:val="es-ES"/>
        </w:rPr>
        <w:t xml:space="preserve"> </w:t>
      </w:r>
      <w:r w:rsidR="68923D1A" w:rsidRPr="00150FDA">
        <w:rPr>
          <w:rFonts w:ascii="Arial Narrow" w:hAnsi="Arial Narrow" w:cs="Arial Narrow"/>
          <w:sz w:val="26"/>
          <w:szCs w:val="26"/>
          <w:lang w:val="es-ES"/>
        </w:rPr>
        <w:t xml:space="preserve">El mismo se encuentra acorde a la intensidad del daño acá padecido, </w:t>
      </w:r>
      <w:r w:rsidR="26BEFCA2" w:rsidRPr="00150FDA">
        <w:rPr>
          <w:rFonts w:ascii="Arial Narrow" w:hAnsi="Arial Narrow" w:cs="Arial Narrow"/>
          <w:sz w:val="26"/>
          <w:szCs w:val="26"/>
          <w:lang w:val="es-ES"/>
        </w:rPr>
        <w:t>por las circunstancias del caso, tratarse de un menor de edad, cuyo deceso</w:t>
      </w:r>
      <w:r w:rsidR="62AFD8D8" w:rsidRPr="00150FDA">
        <w:rPr>
          <w:rFonts w:ascii="Arial Narrow" w:hAnsi="Arial Narrow" w:cs="Arial Narrow"/>
          <w:sz w:val="26"/>
          <w:szCs w:val="26"/>
          <w:lang w:val="es-ES"/>
        </w:rPr>
        <w:t xml:space="preserve"> sin duda devino </w:t>
      </w:r>
      <w:r w:rsidR="26BEFCA2" w:rsidRPr="00150FDA">
        <w:rPr>
          <w:rFonts w:ascii="Arial Narrow" w:hAnsi="Arial Narrow" w:cs="Arial Narrow"/>
          <w:sz w:val="26"/>
          <w:szCs w:val="26"/>
          <w:lang w:val="es-ES"/>
        </w:rPr>
        <w:t>inverosímil, sorpresivo e imprevisto a ojos de sus familiares</w:t>
      </w:r>
      <w:r w:rsidR="414EDC40" w:rsidRPr="00150FDA">
        <w:rPr>
          <w:rFonts w:ascii="Arial Narrow" w:hAnsi="Arial Narrow" w:cs="Arial Narrow"/>
          <w:sz w:val="26"/>
          <w:szCs w:val="26"/>
          <w:lang w:val="es-ES"/>
        </w:rPr>
        <w:t xml:space="preserve">. Así, se fijará la suma indicada </w:t>
      </w:r>
      <w:r w:rsidR="26BEFCA2" w:rsidRPr="00150FDA">
        <w:rPr>
          <w:rFonts w:ascii="Arial Narrow" w:hAnsi="Arial Narrow" w:cs="Arial Narrow"/>
          <w:sz w:val="26"/>
          <w:szCs w:val="26"/>
          <w:lang w:val="es-ES"/>
        </w:rPr>
        <w:t xml:space="preserve">para cada padre, y la mitad </w:t>
      </w:r>
      <w:r w:rsidR="4E4B4617" w:rsidRPr="00150FDA">
        <w:rPr>
          <w:rFonts w:ascii="Arial Narrow" w:hAnsi="Arial Narrow" w:cs="Arial Narrow"/>
          <w:sz w:val="26"/>
          <w:szCs w:val="26"/>
          <w:lang w:val="es-ES"/>
        </w:rPr>
        <w:t xml:space="preserve">($ 30.000.000) </w:t>
      </w:r>
      <w:r w:rsidR="26BEFCA2" w:rsidRPr="00150FDA">
        <w:rPr>
          <w:rFonts w:ascii="Arial Narrow" w:hAnsi="Arial Narrow" w:cs="Arial Narrow"/>
          <w:sz w:val="26"/>
          <w:szCs w:val="26"/>
          <w:lang w:val="es-ES"/>
        </w:rPr>
        <w:t>para el hermano</w:t>
      </w:r>
      <w:r w:rsidR="688255CA" w:rsidRPr="00150FDA">
        <w:rPr>
          <w:rFonts w:ascii="Arial Narrow" w:hAnsi="Arial Narrow" w:cs="Arial Narrow"/>
          <w:sz w:val="26"/>
          <w:szCs w:val="26"/>
          <w:lang w:val="es-ES"/>
        </w:rPr>
        <w:t xml:space="preserve">, forma idónea de lograr la </w:t>
      </w:r>
      <w:r w:rsidR="596754F4" w:rsidRPr="00150FDA">
        <w:rPr>
          <w:rFonts w:ascii="Arial Narrow" w:hAnsi="Arial Narrow" w:cs="Arial Narrow"/>
          <w:sz w:val="26"/>
          <w:szCs w:val="26"/>
          <w:lang w:val="es-ES"/>
        </w:rPr>
        <w:t xml:space="preserve">compensar este </w:t>
      </w:r>
      <w:r w:rsidR="688255CA" w:rsidRPr="00150FDA">
        <w:rPr>
          <w:rFonts w:ascii="Arial Narrow" w:hAnsi="Arial Narrow" w:cs="Arial Narrow"/>
          <w:sz w:val="26"/>
          <w:szCs w:val="26"/>
          <w:lang w:val="es-ES"/>
        </w:rPr>
        <w:t>agravio</w:t>
      </w:r>
      <w:r w:rsidR="3AD6AD4E" w:rsidRPr="00150FDA">
        <w:rPr>
          <w:rFonts w:ascii="Arial Narrow" w:hAnsi="Arial Narrow" w:cs="Arial Narrow"/>
          <w:sz w:val="26"/>
          <w:szCs w:val="26"/>
          <w:lang w:val="es-ES"/>
        </w:rPr>
        <w:t>.</w:t>
      </w:r>
      <w:r w:rsidR="26BEFCA2" w:rsidRPr="00150FDA">
        <w:rPr>
          <w:rFonts w:ascii="Arial Narrow" w:hAnsi="Arial Narrow" w:cs="Arial Narrow"/>
          <w:sz w:val="26"/>
          <w:szCs w:val="26"/>
          <w:lang w:val="es-ES"/>
        </w:rPr>
        <w:t xml:space="preserve"> </w:t>
      </w:r>
    </w:p>
    <w:p w14:paraId="117F0FB7" w14:textId="77777777" w:rsidR="001F024D" w:rsidRPr="00150FDA" w:rsidRDefault="001F024D" w:rsidP="00150FDA">
      <w:pPr>
        <w:pStyle w:val="313"/>
        <w:spacing w:line="276" w:lineRule="auto"/>
        <w:jc w:val="both"/>
        <w:rPr>
          <w:rFonts w:ascii="Arial Narrow" w:hAnsi="Arial Narrow" w:cs="Arial Narrow"/>
          <w:sz w:val="26"/>
          <w:szCs w:val="26"/>
          <w:lang w:val="es-ES"/>
        </w:rPr>
      </w:pPr>
    </w:p>
    <w:p w14:paraId="468BB369" w14:textId="77777777" w:rsidR="004B77A6" w:rsidRPr="00150FDA" w:rsidRDefault="09E004C6" w:rsidP="00150FDA">
      <w:pPr>
        <w:pStyle w:val="313"/>
        <w:spacing w:line="276" w:lineRule="auto"/>
        <w:jc w:val="both"/>
        <w:rPr>
          <w:rFonts w:ascii="Arial Narrow" w:hAnsi="Arial Narrow" w:cs="Arial Narrow"/>
          <w:color w:val="000000" w:themeColor="text1"/>
          <w:sz w:val="26"/>
          <w:szCs w:val="26"/>
          <w:lang w:val="es"/>
        </w:rPr>
      </w:pPr>
      <w:r w:rsidRPr="00150FDA">
        <w:rPr>
          <w:rFonts w:ascii="Arial Narrow" w:hAnsi="Arial Narrow" w:cs="Arial Narrow"/>
          <w:color w:val="000000" w:themeColor="text1"/>
          <w:sz w:val="26"/>
          <w:szCs w:val="26"/>
          <w:lang w:val="es-ES"/>
        </w:rPr>
        <w:t>Por último, en este punto y en cuanto se refiere a los perjuicios morales que se reclaman a favor del menor fallecido</w:t>
      </w:r>
      <w:r w:rsidR="1DC0FABD" w:rsidRPr="00150FDA">
        <w:rPr>
          <w:rFonts w:ascii="Arial Narrow" w:hAnsi="Arial Narrow" w:cs="Arial Narrow"/>
          <w:color w:val="000000" w:themeColor="text1"/>
          <w:sz w:val="26"/>
          <w:szCs w:val="26"/>
          <w:lang w:val="es-ES"/>
        </w:rPr>
        <w:t xml:space="preserve">, debe </w:t>
      </w:r>
      <w:r w:rsidR="00B55C64" w:rsidRPr="00150FDA">
        <w:rPr>
          <w:rFonts w:ascii="Arial Narrow" w:hAnsi="Arial Narrow" w:cs="Arial Narrow"/>
          <w:color w:val="000000" w:themeColor="text1"/>
          <w:sz w:val="26"/>
          <w:szCs w:val="26"/>
          <w:lang w:val="es-ES"/>
        </w:rPr>
        <w:t>recordarse</w:t>
      </w:r>
      <w:r w:rsidR="1DC0FABD" w:rsidRPr="00150FDA">
        <w:rPr>
          <w:rFonts w:ascii="Arial Narrow" w:hAnsi="Arial Narrow" w:cs="Arial Narrow"/>
          <w:color w:val="000000" w:themeColor="text1"/>
          <w:sz w:val="26"/>
          <w:szCs w:val="26"/>
          <w:lang w:val="es-ES"/>
        </w:rPr>
        <w:t xml:space="preserve"> que </w:t>
      </w:r>
      <w:r w:rsidR="59FD5282" w:rsidRPr="00150FDA">
        <w:rPr>
          <w:rFonts w:ascii="Arial Narrow" w:hAnsi="Arial Narrow" w:cs="Arial Narrow"/>
          <w:color w:val="000000" w:themeColor="text1"/>
          <w:sz w:val="26"/>
          <w:szCs w:val="26"/>
          <w:lang w:val="es"/>
        </w:rPr>
        <w:t xml:space="preserve">se trata de la acción correspondiente a la víctima transmitida por la muerte a sus herederos para resarcir el daño por el detrimento de sus derechos, valores e intereses jurídicamente protegidos, diferente a la personal por el menoscabo </w:t>
      </w:r>
      <w:r w:rsidR="59FD5282" w:rsidRPr="00150FDA">
        <w:rPr>
          <w:rFonts w:ascii="Arial Narrow" w:hAnsi="Arial Narrow" w:cs="Arial Narrow"/>
          <w:color w:val="000000" w:themeColor="text1"/>
          <w:sz w:val="26"/>
          <w:szCs w:val="26"/>
          <w:lang w:val="es"/>
        </w:rPr>
        <w:lastRenderedPageBreak/>
        <w:t>directo, propio e individual experimentado por un sujeto a consecuencia de la defunción del causante, respecto de cuya indemnización tiene legítimo interés</w:t>
      </w:r>
      <w:r w:rsidRPr="00150FDA">
        <w:rPr>
          <w:rFonts w:ascii="Arial Narrow" w:hAnsi="Arial Narrow" w:cs="Arial Narrow"/>
          <w:color w:val="000000" w:themeColor="text1"/>
          <w:sz w:val="26"/>
          <w:szCs w:val="26"/>
          <w:vertAlign w:val="superscript"/>
          <w:lang w:val="es"/>
        </w:rPr>
        <w:footnoteReference w:id="45"/>
      </w:r>
      <w:r w:rsidR="004B77A6" w:rsidRPr="00150FDA">
        <w:rPr>
          <w:rFonts w:ascii="Arial Narrow" w:hAnsi="Arial Narrow" w:cs="Arial Narrow"/>
          <w:color w:val="000000" w:themeColor="text1"/>
          <w:sz w:val="26"/>
          <w:szCs w:val="26"/>
          <w:lang w:val="es"/>
        </w:rPr>
        <w:t xml:space="preserve">. </w:t>
      </w:r>
    </w:p>
    <w:p w14:paraId="47B9F383" w14:textId="77777777" w:rsidR="004B77A6" w:rsidRPr="00150FDA" w:rsidRDefault="004B77A6" w:rsidP="00150FDA">
      <w:pPr>
        <w:pStyle w:val="313"/>
        <w:spacing w:line="276" w:lineRule="auto"/>
        <w:jc w:val="both"/>
        <w:rPr>
          <w:rFonts w:ascii="Arial Narrow" w:hAnsi="Arial Narrow" w:cs="Arial Narrow"/>
          <w:color w:val="000000" w:themeColor="text1"/>
          <w:sz w:val="26"/>
          <w:szCs w:val="26"/>
          <w:lang w:val="es"/>
        </w:rPr>
      </w:pPr>
    </w:p>
    <w:p w14:paraId="2F549910" w14:textId="6F11EB23" w:rsidR="09E004C6" w:rsidRPr="00150FDA" w:rsidRDefault="004B77A6" w:rsidP="00150FDA">
      <w:pPr>
        <w:pStyle w:val="313"/>
        <w:spacing w:line="276" w:lineRule="auto"/>
        <w:jc w:val="both"/>
        <w:rPr>
          <w:rFonts w:ascii="Arial Narrow" w:hAnsi="Arial Narrow" w:cs="Arial Narrow"/>
          <w:color w:val="000000" w:themeColor="text1"/>
          <w:sz w:val="26"/>
          <w:szCs w:val="26"/>
          <w:lang w:val="es"/>
        </w:rPr>
      </w:pPr>
      <w:r w:rsidRPr="00150FDA">
        <w:rPr>
          <w:rFonts w:ascii="Arial Narrow" w:hAnsi="Arial Narrow" w:cs="Arial Narrow"/>
          <w:color w:val="000000" w:themeColor="text1"/>
          <w:sz w:val="26"/>
          <w:szCs w:val="26"/>
          <w:lang w:val="es"/>
        </w:rPr>
        <w:t>Su</w:t>
      </w:r>
      <w:r w:rsidR="61C5D3FE" w:rsidRPr="00150FDA">
        <w:rPr>
          <w:rFonts w:ascii="Arial Narrow" w:hAnsi="Arial Narrow" w:cs="Arial Narrow"/>
          <w:color w:val="000000" w:themeColor="text1"/>
          <w:sz w:val="26"/>
          <w:szCs w:val="26"/>
          <w:lang w:val="es"/>
        </w:rPr>
        <w:t xml:space="preserve"> reconocimiento en el caso resulta procedente en atención a que no se trató de una muerte </w:t>
      </w:r>
      <w:r w:rsidR="2982F166" w:rsidRPr="00150FDA">
        <w:rPr>
          <w:rFonts w:ascii="Arial Narrow" w:hAnsi="Arial Narrow" w:cs="Arial Narrow"/>
          <w:color w:val="000000" w:themeColor="text1"/>
          <w:sz w:val="26"/>
          <w:szCs w:val="26"/>
          <w:lang w:val="es"/>
        </w:rPr>
        <w:t xml:space="preserve">instantánea, y que la historia clínica arriba revisada da cuenta de </w:t>
      </w:r>
      <w:r w:rsidR="2982F166" w:rsidRPr="00150FDA">
        <w:rPr>
          <w:rFonts w:ascii="Arial Narrow" w:hAnsi="Arial Narrow" w:cs="Arial Narrow"/>
          <w:sz w:val="26"/>
          <w:szCs w:val="26"/>
          <w:lang w:val="es-ES"/>
        </w:rPr>
        <w:t>que el menor, como víctima directa, días antes de su deceso y desde el momento de la aparición de los síntomas a</w:t>
      </w:r>
      <w:r w:rsidR="61C14033" w:rsidRPr="00150FDA">
        <w:rPr>
          <w:rFonts w:ascii="Arial Narrow" w:hAnsi="Arial Narrow" w:cs="Arial Narrow"/>
          <w:sz w:val="26"/>
          <w:szCs w:val="26"/>
          <w:lang w:val="es-ES"/>
        </w:rPr>
        <w:t xml:space="preserve">sociados </w:t>
      </w:r>
      <w:r w:rsidR="2982F166" w:rsidRPr="00150FDA">
        <w:rPr>
          <w:rFonts w:ascii="Arial Narrow" w:hAnsi="Arial Narrow" w:cs="Arial Narrow"/>
          <w:sz w:val="26"/>
          <w:szCs w:val="26"/>
          <w:lang w:val="es-ES"/>
        </w:rPr>
        <w:t>a la infección</w:t>
      </w:r>
      <w:r w:rsidR="1F177957" w:rsidRPr="00150FDA">
        <w:rPr>
          <w:rFonts w:ascii="Arial Narrow" w:hAnsi="Arial Narrow" w:cs="Arial Narrow"/>
          <w:sz w:val="26"/>
          <w:szCs w:val="26"/>
          <w:lang w:val="es-ES"/>
        </w:rPr>
        <w:t xml:space="preserve">, </w:t>
      </w:r>
      <w:r w:rsidR="3AC06706" w:rsidRPr="00150FDA">
        <w:rPr>
          <w:rFonts w:ascii="Arial Narrow" w:hAnsi="Arial Narrow" w:cs="Arial Narrow"/>
          <w:sz w:val="26"/>
          <w:szCs w:val="26"/>
          <w:lang w:val="es-ES"/>
        </w:rPr>
        <w:t xml:space="preserve">padeció </w:t>
      </w:r>
      <w:r w:rsidR="3D326B4C" w:rsidRPr="00150FDA">
        <w:rPr>
          <w:rFonts w:ascii="Arial Narrow" w:hAnsi="Arial Narrow" w:cs="Arial Narrow"/>
          <w:sz w:val="26"/>
          <w:szCs w:val="26"/>
          <w:lang w:val="es-ES"/>
        </w:rPr>
        <w:t xml:space="preserve">un </w:t>
      </w:r>
      <w:r w:rsidR="3D326B4C" w:rsidRPr="00150FDA">
        <w:rPr>
          <w:rFonts w:ascii="Arial Narrow" w:hAnsi="Arial Narrow"/>
          <w:color w:val="000000" w:themeColor="text1"/>
          <w:sz w:val="26"/>
          <w:szCs w:val="26"/>
          <w:lang w:val="es-CO"/>
        </w:rPr>
        <w:t xml:space="preserve">deterioro rápido y progresivo de la función respiratoria (por falla respiratoria, se ordenó intubación para soporte ventilatorio), neurológica (no responde a estímulos), cardiaca (requirió masaje cardiaco durante 3 minutos y 2 dosis de adrenalina, luego de la cual se recuperó el pulso – disfunción miocárdica) y renal, dolencias de intensidad tal </w:t>
      </w:r>
      <w:r w:rsidR="2982F166" w:rsidRPr="00150FDA">
        <w:rPr>
          <w:rFonts w:ascii="Arial Narrow" w:hAnsi="Arial Narrow" w:cs="Arial Narrow"/>
          <w:sz w:val="26"/>
          <w:szCs w:val="26"/>
          <w:lang w:val="es-ES"/>
        </w:rPr>
        <w:t>que finalmente</w:t>
      </w:r>
      <w:r w:rsidR="1EBE11BE" w:rsidRPr="00150FDA">
        <w:rPr>
          <w:rFonts w:ascii="Arial Narrow" w:hAnsi="Arial Narrow" w:cs="Arial Narrow"/>
          <w:sz w:val="26"/>
          <w:szCs w:val="26"/>
          <w:lang w:val="es-ES"/>
        </w:rPr>
        <w:t xml:space="preserve">, pese a su corta edad, </w:t>
      </w:r>
      <w:r w:rsidR="2982F166" w:rsidRPr="00150FDA">
        <w:rPr>
          <w:rFonts w:ascii="Arial Narrow" w:hAnsi="Arial Narrow" w:cs="Arial Narrow"/>
          <w:sz w:val="26"/>
          <w:szCs w:val="26"/>
          <w:lang w:val="es-ES"/>
        </w:rPr>
        <w:t>lo llev</w:t>
      </w:r>
      <w:r w:rsidR="361BE529" w:rsidRPr="00150FDA">
        <w:rPr>
          <w:rFonts w:ascii="Arial Narrow" w:hAnsi="Arial Narrow" w:cs="Arial Narrow"/>
          <w:sz w:val="26"/>
          <w:szCs w:val="26"/>
          <w:lang w:val="es-ES"/>
        </w:rPr>
        <w:t>aron</w:t>
      </w:r>
      <w:r w:rsidR="2982F166" w:rsidRPr="00150FDA">
        <w:rPr>
          <w:rFonts w:ascii="Arial Narrow" w:hAnsi="Arial Narrow" w:cs="Arial Narrow"/>
          <w:sz w:val="26"/>
          <w:szCs w:val="26"/>
          <w:lang w:val="es-ES"/>
        </w:rPr>
        <w:t xml:space="preserve"> al colapso de sus funciones vitales</w:t>
      </w:r>
      <w:r w:rsidR="6B86878C" w:rsidRPr="00150FDA">
        <w:rPr>
          <w:rFonts w:ascii="Arial Narrow" w:hAnsi="Arial Narrow" w:cs="Arial Narrow"/>
          <w:color w:val="000000" w:themeColor="text1"/>
          <w:sz w:val="26"/>
          <w:szCs w:val="26"/>
          <w:lang w:val="es"/>
        </w:rPr>
        <w:t xml:space="preserve"> y a la muerte</w:t>
      </w:r>
      <w:r w:rsidRPr="00150FDA">
        <w:rPr>
          <w:rFonts w:ascii="Arial Narrow" w:hAnsi="Arial Narrow" w:cs="Arial Narrow"/>
          <w:color w:val="000000" w:themeColor="text1"/>
          <w:sz w:val="26"/>
          <w:szCs w:val="26"/>
          <w:lang w:val="es"/>
        </w:rPr>
        <w:t>, circunstanci</w:t>
      </w:r>
      <w:r w:rsidR="00DE1A23" w:rsidRPr="00150FDA">
        <w:rPr>
          <w:rFonts w:ascii="Arial Narrow" w:hAnsi="Arial Narrow" w:cs="Arial Narrow"/>
          <w:color w:val="000000" w:themeColor="text1"/>
          <w:sz w:val="26"/>
          <w:szCs w:val="26"/>
          <w:lang w:val="es"/>
        </w:rPr>
        <w:t>a</w:t>
      </w:r>
      <w:r w:rsidRPr="00150FDA">
        <w:rPr>
          <w:rFonts w:ascii="Arial Narrow" w:hAnsi="Arial Narrow" w:cs="Arial Narrow"/>
          <w:color w:val="000000" w:themeColor="text1"/>
          <w:sz w:val="26"/>
          <w:szCs w:val="26"/>
          <w:lang w:val="es"/>
        </w:rPr>
        <w:t xml:space="preserve">s </w:t>
      </w:r>
      <w:r w:rsidR="00DE1A23" w:rsidRPr="00150FDA">
        <w:rPr>
          <w:rFonts w:ascii="Arial Narrow" w:hAnsi="Arial Narrow" w:cs="Arial Narrow"/>
          <w:color w:val="000000" w:themeColor="text1"/>
          <w:sz w:val="26"/>
          <w:szCs w:val="26"/>
          <w:lang w:val="es"/>
        </w:rPr>
        <w:t xml:space="preserve">todas que permiten inferir que la extensión de sus dolencias le obligaron a </w:t>
      </w:r>
      <w:r w:rsidR="00D744EA" w:rsidRPr="00150FDA">
        <w:rPr>
          <w:rFonts w:ascii="Arial Narrow" w:hAnsi="Arial Narrow" w:cs="Arial Narrow"/>
          <w:color w:val="000000" w:themeColor="text1"/>
          <w:sz w:val="26"/>
          <w:szCs w:val="26"/>
          <w:lang w:val="es"/>
        </w:rPr>
        <w:t xml:space="preserve">estar sometido a </w:t>
      </w:r>
      <w:r w:rsidR="007B6E17" w:rsidRPr="00150FDA">
        <w:rPr>
          <w:rFonts w:ascii="Arial Narrow" w:hAnsi="Arial Narrow" w:cs="Arial Narrow"/>
          <w:color w:val="000000" w:themeColor="text1"/>
          <w:sz w:val="26"/>
          <w:szCs w:val="26"/>
          <w:lang w:val="es"/>
        </w:rPr>
        <w:t xml:space="preserve">continuo </w:t>
      </w:r>
      <w:r w:rsidRPr="00150FDA">
        <w:rPr>
          <w:rFonts w:ascii="Arial Narrow" w:hAnsi="Arial Narrow" w:cs="Arial Narrow"/>
          <w:color w:val="000000" w:themeColor="text1"/>
          <w:sz w:val="26"/>
          <w:szCs w:val="26"/>
          <w:lang w:val="es"/>
        </w:rPr>
        <w:t xml:space="preserve">dolor, </w:t>
      </w:r>
      <w:r w:rsidR="00D744EA" w:rsidRPr="00150FDA">
        <w:rPr>
          <w:rFonts w:ascii="Arial Narrow" w:hAnsi="Arial Narrow" w:cs="Arial Narrow"/>
          <w:color w:val="000000" w:themeColor="text1"/>
          <w:sz w:val="26"/>
          <w:szCs w:val="26"/>
          <w:lang w:val="es"/>
        </w:rPr>
        <w:t>zozobra</w:t>
      </w:r>
      <w:r w:rsidRPr="00150FDA">
        <w:rPr>
          <w:rFonts w:ascii="Arial Narrow" w:hAnsi="Arial Narrow" w:cs="Arial Narrow"/>
          <w:color w:val="000000" w:themeColor="text1"/>
          <w:sz w:val="26"/>
          <w:szCs w:val="26"/>
          <w:lang w:val="es"/>
        </w:rPr>
        <w:t xml:space="preserve"> y</w:t>
      </w:r>
      <w:r w:rsidR="00D744EA" w:rsidRPr="00150FDA">
        <w:rPr>
          <w:rFonts w:ascii="Arial Narrow" w:hAnsi="Arial Narrow" w:cs="Arial Narrow"/>
          <w:color w:val="000000" w:themeColor="text1"/>
          <w:sz w:val="26"/>
          <w:szCs w:val="26"/>
          <w:lang w:val="es"/>
        </w:rPr>
        <w:t xml:space="preserve"> la aflicción propia de </w:t>
      </w:r>
      <w:r w:rsidR="007B6E17" w:rsidRPr="00150FDA">
        <w:rPr>
          <w:rFonts w:ascii="Arial Narrow" w:hAnsi="Arial Narrow" w:cs="Arial Narrow"/>
          <w:color w:val="000000" w:themeColor="text1"/>
          <w:sz w:val="26"/>
          <w:szCs w:val="26"/>
          <w:lang w:val="es"/>
        </w:rPr>
        <w:t>una</w:t>
      </w:r>
      <w:r w:rsidR="00D744EA" w:rsidRPr="00150FDA">
        <w:rPr>
          <w:rFonts w:ascii="Arial Narrow" w:hAnsi="Arial Narrow" w:cs="Arial Narrow"/>
          <w:color w:val="000000" w:themeColor="text1"/>
          <w:sz w:val="26"/>
          <w:szCs w:val="26"/>
          <w:lang w:val="es"/>
        </w:rPr>
        <w:t xml:space="preserve"> internación en unidad de cuidados intensivos, </w:t>
      </w:r>
      <w:r w:rsidR="007B6E17" w:rsidRPr="00150FDA">
        <w:rPr>
          <w:rFonts w:ascii="Arial Narrow" w:hAnsi="Arial Narrow" w:cs="Arial Narrow"/>
          <w:color w:val="000000" w:themeColor="text1"/>
          <w:sz w:val="26"/>
          <w:szCs w:val="26"/>
          <w:lang w:val="es"/>
        </w:rPr>
        <w:t>sujeto</w:t>
      </w:r>
      <w:r w:rsidR="00D744EA" w:rsidRPr="00150FDA">
        <w:rPr>
          <w:rFonts w:ascii="Arial Narrow" w:hAnsi="Arial Narrow" w:cs="Arial Narrow"/>
          <w:color w:val="000000" w:themeColor="text1"/>
          <w:sz w:val="26"/>
          <w:szCs w:val="26"/>
          <w:lang w:val="es"/>
        </w:rPr>
        <w:t xml:space="preserve"> además a procedimientos invasivos descritos en la historia clínica.</w:t>
      </w:r>
    </w:p>
    <w:p w14:paraId="0ABE712C" w14:textId="3A9D7A11" w:rsidR="7024A75F" w:rsidRPr="00150FDA" w:rsidRDefault="7024A75F" w:rsidP="00150FDA">
      <w:pPr>
        <w:pStyle w:val="313"/>
        <w:spacing w:line="276" w:lineRule="auto"/>
        <w:jc w:val="both"/>
        <w:rPr>
          <w:rFonts w:ascii="Arial Narrow" w:hAnsi="Arial Narrow" w:cs="Arial Narrow"/>
          <w:color w:val="000000" w:themeColor="text1"/>
          <w:sz w:val="26"/>
          <w:szCs w:val="26"/>
          <w:lang w:val="es"/>
        </w:rPr>
      </w:pPr>
    </w:p>
    <w:p w14:paraId="4796769D" w14:textId="66E4F6CC" w:rsidR="6B86878C" w:rsidRPr="00150FDA" w:rsidRDefault="6B86878C" w:rsidP="00150FDA">
      <w:pPr>
        <w:pStyle w:val="313"/>
        <w:spacing w:line="276" w:lineRule="auto"/>
        <w:jc w:val="both"/>
        <w:rPr>
          <w:rFonts w:ascii="Arial Narrow" w:eastAsia="Arial Narrow" w:hAnsi="Arial Narrow" w:cs="Arial Narrow"/>
          <w:color w:val="000000" w:themeColor="text1"/>
          <w:sz w:val="26"/>
          <w:szCs w:val="26"/>
          <w:lang w:val="es"/>
        </w:rPr>
      </w:pPr>
      <w:r w:rsidRPr="00150FDA">
        <w:rPr>
          <w:rFonts w:ascii="Arial Narrow" w:hAnsi="Arial Narrow" w:cs="Arial Narrow"/>
          <w:color w:val="000000" w:themeColor="text1"/>
          <w:sz w:val="26"/>
          <w:szCs w:val="26"/>
          <w:lang w:val="es"/>
        </w:rPr>
        <w:t xml:space="preserve">Para fijar el monto observa la Sala que en la sentencia de la Corte Suprema de Justicia del 9 de julio de 2010 </w:t>
      </w:r>
      <w:r w:rsidR="0ADDB11F" w:rsidRPr="00150FDA">
        <w:rPr>
          <w:rFonts w:ascii="Arial Narrow" w:hAnsi="Arial Narrow" w:cs="Arial Narrow"/>
          <w:color w:val="000000" w:themeColor="text1"/>
          <w:sz w:val="26"/>
          <w:szCs w:val="26"/>
          <w:lang w:val="es"/>
        </w:rPr>
        <w:t>acabada de</w:t>
      </w:r>
      <w:r w:rsidR="0ADDB11F" w:rsidRPr="00150FDA">
        <w:rPr>
          <w:rFonts w:ascii="Arial Narrow" w:eastAsia="Arial Narrow" w:hAnsi="Arial Narrow" w:cs="Arial Narrow"/>
          <w:color w:val="000000" w:themeColor="text1"/>
          <w:sz w:val="26"/>
          <w:szCs w:val="26"/>
          <w:lang w:val="es"/>
        </w:rPr>
        <w:t xml:space="preserve"> </w:t>
      </w:r>
      <w:r w:rsidRPr="00150FDA">
        <w:rPr>
          <w:rFonts w:ascii="Arial Narrow" w:eastAsia="Arial Narrow" w:hAnsi="Arial Narrow" w:cs="Arial Narrow"/>
          <w:color w:val="000000" w:themeColor="text1"/>
          <w:sz w:val="26"/>
          <w:szCs w:val="26"/>
          <w:lang w:val="es"/>
        </w:rPr>
        <w:t>cita</w:t>
      </w:r>
      <w:r w:rsidR="4E968019" w:rsidRPr="00150FDA">
        <w:rPr>
          <w:rFonts w:ascii="Arial Narrow" w:eastAsia="Arial Narrow" w:hAnsi="Arial Narrow" w:cs="Arial Narrow"/>
          <w:color w:val="000000" w:themeColor="text1"/>
          <w:sz w:val="26"/>
          <w:szCs w:val="26"/>
          <w:lang w:val="es"/>
        </w:rPr>
        <w:t xml:space="preserve">r (radicado 1999-02191-01), y para compensar el daño moral </w:t>
      </w:r>
      <w:r w:rsidR="20353EAC" w:rsidRPr="00150FDA">
        <w:rPr>
          <w:rFonts w:ascii="Arial Narrow" w:eastAsia="Arial Narrow" w:hAnsi="Arial Narrow" w:cs="Arial Narrow"/>
          <w:color w:val="000000" w:themeColor="text1"/>
          <w:sz w:val="26"/>
          <w:szCs w:val="26"/>
          <w:lang w:val="es"/>
        </w:rPr>
        <w:t>sufrida por un ingeniero que murió (01/04/1998) producto de una</w:t>
      </w:r>
      <w:r w:rsidR="007B6E17" w:rsidRPr="00150FDA">
        <w:rPr>
          <w:rFonts w:ascii="Arial Narrow" w:eastAsia="Arial Narrow" w:hAnsi="Arial Narrow" w:cs="Arial Narrow"/>
          <w:color w:val="000000" w:themeColor="text1"/>
          <w:sz w:val="26"/>
          <w:szCs w:val="26"/>
          <w:lang w:val="es"/>
        </w:rPr>
        <w:t>s</w:t>
      </w:r>
      <w:r w:rsidR="20353EAC" w:rsidRPr="00150FDA">
        <w:rPr>
          <w:rFonts w:ascii="Arial Narrow" w:eastAsia="Arial Narrow" w:hAnsi="Arial Narrow" w:cs="Arial Narrow"/>
          <w:color w:val="000000" w:themeColor="text1"/>
          <w:sz w:val="26"/>
          <w:szCs w:val="26"/>
          <w:lang w:val="es"/>
        </w:rPr>
        <w:t xml:space="preserve"> lesiones sufridas días atrás (18 de marzo del mismo año), </w:t>
      </w:r>
      <w:r w:rsidR="611357B6" w:rsidRPr="00150FDA">
        <w:rPr>
          <w:rFonts w:ascii="Arial Narrow" w:eastAsia="Arial Narrow" w:hAnsi="Arial Narrow" w:cs="Arial Narrow"/>
          <w:color w:val="000000" w:themeColor="text1"/>
          <w:sz w:val="26"/>
          <w:szCs w:val="26"/>
          <w:lang w:val="es"/>
        </w:rPr>
        <w:t xml:space="preserve">tasó la indemnización en $ 40.000.000, misma que </w:t>
      </w:r>
      <w:r w:rsidR="57559E70" w:rsidRPr="00150FDA">
        <w:rPr>
          <w:rFonts w:ascii="Arial Narrow" w:eastAsia="Arial Narrow" w:hAnsi="Arial Narrow" w:cs="Arial Narrow"/>
          <w:color w:val="000000" w:themeColor="text1"/>
          <w:sz w:val="26"/>
          <w:szCs w:val="26"/>
          <w:lang w:val="es"/>
        </w:rPr>
        <w:t>fijó en favor de la hija por la muerte de su padre. P</w:t>
      </w:r>
      <w:r w:rsidR="611357B6" w:rsidRPr="00150FDA">
        <w:rPr>
          <w:rFonts w:ascii="Arial Narrow" w:eastAsia="Arial Narrow" w:hAnsi="Arial Narrow" w:cs="Arial Narrow"/>
          <w:color w:val="000000" w:themeColor="text1"/>
          <w:sz w:val="26"/>
          <w:szCs w:val="26"/>
          <w:lang w:val="es"/>
        </w:rPr>
        <w:t xml:space="preserve">ara </w:t>
      </w:r>
      <w:r w:rsidR="007B6E17" w:rsidRPr="00150FDA">
        <w:rPr>
          <w:rFonts w:ascii="Arial Narrow" w:eastAsia="Arial Narrow" w:hAnsi="Arial Narrow" w:cs="Arial Narrow"/>
          <w:color w:val="000000" w:themeColor="text1"/>
          <w:sz w:val="26"/>
          <w:szCs w:val="26"/>
          <w:lang w:val="es"/>
        </w:rPr>
        <w:t>esa</w:t>
      </w:r>
      <w:r w:rsidR="611357B6" w:rsidRPr="00150FDA">
        <w:rPr>
          <w:rFonts w:ascii="Arial Narrow" w:eastAsia="Arial Narrow" w:hAnsi="Arial Narrow" w:cs="Arial Narrow"/>
          <w:color w:val="000000" w:themeColor="text1"/>
          <w:sz w:val="26"/>
          <w:szCs w:val="26"/>
          <w:lang w:val="es"/>
        </w:rPr>
        <w:t xml:space="preserve"> época</w:t>
      </w:r>
      <w:r w:rsidR="007B6E17" w:rsidRPr="00150FDA">
        <w:rPr>
          <w:rFonts w:ascii="Arial Narrow" w:eastAsia="Arial Narrow" w:hAnsi="Arial Narrow" w:cs="Arial Narrow"/>
          <w:color w:val="000000" w:themeColor="text1"/>
          <w:sz w:val="26"/>
          <w:szCs w:val="26"/>
          <w:lang w:val="es"/>
        </w:rPr>
        <w:t>,</w:t>
      </w:r>
      <w:r w:rsidR="611357B6" w:rsidRPr="00150FDA">
        <w:rPr>
          <w:rFonts w:ascii="Arial Narrow" w:eastAsia="Arial Narrow" w:hAnsi="Arial Narrow" w:cs="Arial Narrow"/>
          <w:color w:val="000000" w:themeColor="text1"/>
          <w:sz w:val="26"/>
          <w:szCs w:val="26"/>
          <w:lang w:val="es"/>
        </w:rPr>
        <w:t xml:space="preserve"> </w:t>
      </w:r>
      <w:r w:rsidR="2B70D09F" w:rsidRPr="00150FDA">
        <w:rPr>
          <w:rFonts w:ascii="Arial Narrow" w:eastAsia="Arial Narrow" w:hAnsi="Arial Narrow" w:cs="Arial Narrow"/>
          <w:color w:val="000000" w:themeColor="text1"/>
          <w:sz w:val="26"/>
          <w:szCs w:val="26"/>
          <w:lang w:val="es"/>
        </w:rPr>
        <w:t xml:space="preserve">similar valor </w:t>
      </w:r>
      <w:r w:rsidR="3B4A8BA4" w:rsidRPr="00150FDA">
        <w:rPr>
          <w:rFonts w:ascii="Arial Narrow" w:eastAsia="Arial Narrow" w:hAnsi="Arial Narrow" w:cs="Arial Narrow"/>
          <w:color w:val="000000" w:themeColor="text1"/>
          <w:sz w:val="26"/>
          <w:szCs w:val="26"/>
          <w:lang w:val="es"/>
        </w:rPr>
        <w:t>era emplead</w:t>
      </w:r>
      <w:r w:rsidR="70C6251A" w:rsidRPr="00150FDA">
        <w:rPr>
          <w:rFonts w:ascii="Arial Narrow" w:eastAsia="Arial Narrow" w:hAnsi="Arial Narrow" w:cs="Arial Narrow"/>
          <w:color w:val="000000" w:themeColor="text1"/>
          <w:sz w:val="26"/>
          <w:szCs w:val="26"/>
          <w:lang w:val="es"/>
        </w:rPr>
        <w:t>o</w:t>
      </w:r>
      <w:r w:rsidR="3B4A8BA4" w:rsidRPr="00150FDA">
        <w:rPr>
          <w:rFonts w:ascii="Arial Narrow" w:eastAsia="Arial Narrow" w:hAnsi="Arial Narrow" w:cs="Arial Narrow"/>
          <w:color w:val="000000" w:themeColor="text1"/>
          <w:sz w:val="26"/>
          <w:szCs w:val="26"/>
          <w:lang w:val="es"/>
        </w:rPr>
        <w:t xml:space="preserve"> para reconocer perjuicios morales derivados de lesiones personales con secuelas de movilidad de por vida</w:t>
      </w:r>
      <w:r w:rsidR="14BA99FB" w:rsidRPr="00150FDA">
        <w:rPr>
          <w:rFonts w:ascii="Arial Narrow" w:eastAsia="Arial Narrow" w:hAnsi="Arial Narrow" w:cs="Arial Narrow"/>
          <w:color w:val="000000" w:themeColor="text1"/>
          <w:sz w:val="26"/>
          <w:szCs w:val="26"/>
          <w:lang w:val="es"/>
        </w:rPr>
        <w:t xml:space="preserve">, deterioro general de funciones cerebrales y trastorno del comportamiento </w:t>
      </w:r>
      <w:r w:rsidR="3B4A8BA4" w:rsidRPr="00150FDA">
        <w:rPr>
          <w:rFonts w:ascii="Arial Narrow" w:eastAsia="Arial Narrow" w:hAnsi="Arial Narrow" w:cs="Arial Narrow"/>
          <w:color w:val="000000" w:themeColor="text1"/>
          <w:sz w:val="26"/>
          <w:szCs w:val="26"/>
          <w:lang w:val="es"/>
        </w:rPr>
        <w:t xml:space="preserve">(sentencia de 20 de enero de 2009, </w:t>
      </w:r>
      <w:proofErr w:type="spellStart"/>
      <w:r w:rsidR="3B4A8BA4" w:rsidRPr="00150FDA">
        <w:rPr>
          <w:rFonts w:ascii="Arial Narrow" w:eastAsia="Arial Narrow" w:hAnsi="Arial Narrow" w:cs="Arial Narrow"/>
          <w:color w:val="000000" w:themeColor="text1"/>
          <w:sz w:val="26"/>
          <w:szCs w:val="26"/>
          <w:lang w:val="es"/>
        </w:rPr>
        <w:t>exp</w:t>
      </w:r>
      <w:proofErr w:type="spellEnd"/>
      <w:r w:rsidR="3B4A8BA4" w:rsidRPr="00150FDA">
        <w:rPr>
          <w:rFonts w:ascii="Arial Narrow" w:eastAsia="Arial Narrow" w:hAnsi="Arial Narrow" w:cs="Arial Narrow"/>
          <w:color w:val="000000" w:themeColor="text1"/>
          <w:sz w:val="26"/>
          <w:szCs w:val="26"/>
          <w:lang w:val="es"/>
        </w:rPr>
        <w:t>. 17001-3103-005-1993-00215-01</w:t>
      </w:r>
      <w:r w:rsidR="0E457466" w:rsidRPr="00150FDA">
        <w:rPr>
          <w:rFonts w:ascii="Arial Narrow" w:eastAsia="Arial Narrow" w:hAnsi="Arial Narrow" w:cs="Arial Narrow"/>
          <w:color w:val="000000" w:themeColor="text1"/>
          <w:sz w:val="26"/>
          <w:szCs w:val="26"/>
          <w:lang w:val="es"/>
        </w:rPr>
        <w:t xml:space="preserve">, citada en sentencia de 18 de septiembre del mismo año, </w:t>
      </w:r>
      <w:proofErr w:type="spellStart"/>
      <w:r w:rsidR="0E457466" w:rsidRPr="00150FDA">
        <w:rPr>
          <w:rFonts w:ascii="Arial Narrow" w:eastAsia="Arial Narrow" w:hAnsi="Arial Narrow" w:cs="Arial Narrow"/>
          <w:color w:val="000000" w:themeColor="text1"/>
          <w:sz w:val="26"/>
          <w:szCs w:val="26"/>
          <w:lang w:val="es"/>
        </w:rPr>
        <w:t>exp</w:t>
      </w:r>
      <w:proofErr w:type="spellEnd"/>
      <w:r w:rsidR="0E457466" w:rsidRPr="00150FDA">
        <w:rPr>
          <w:rFonts w:ascii="Arial Narrow" w:eastAsia="Arial Narrow" w:hAnsi="Arial Narrow" w:cs="Arial Narrow"/>
          <w:color w:val="000000" w:themeColor="text1"/>
          <w:sz w:val="26"/>
          <w:szCs w:val="26"/>
          <w:lang w:val="es"/>
        </w:rPr>
        <w:t xml:space="preserve"> 20001-3103-005-2005-00406-01).</w:t>
      </w:r>
    </w:p>
    <w:p w14:paraId="14BFC96D" w14:textId="3BD9C239" w:rsidR="7024A75F" w:rsidRPr="00150FDA" w:rsidRDefault="7024A75F" w:rsidP="00150FDA">
      <w:pPr>
        <w:pStyle w:val="313"/>
        <w:spacing w:line="276" w:lineRule="auto"/>
        <w:jc w:val="both"/>
        <w:rPr>
          <w:rFonts w:ascii="Arial Narrow" w:hAnsi="Arial Narrow"/>
          <w:color w:val="000000" w:themeColor="text1"/>
          <w:sz w:val="26"/>
          <w:szCs w:val="26"/>
          <w:lang w:val="es-ES"/>
        </w:rPr>
      </w:pPr>
    </w:p>
    <w:p w14:paraId="5EB8E05B" w14:textId="4B4975DA" w:rsidR="1F1046E7" w:rsidRPr="00150FDA" w:rsidRDefault="1F1046E7"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En</w:t>
      </w:r>
      <w:r w:rsidR="74F5835B" w:rsidRPr="00150FDA">
        <w:rPr>
          <w:rFonts w:ascii="Arial Narrow" w:hAnsi="Arial Narrow" w:cs="Arial Narrow"/>
          <w:sz w:val="26"/>
          <w:szCs w:val="26"/>
          <w:lang w:val="es-ES"/>
        </w:rPr>
        <w:t xml:space="preserve"> sentencia</w:t>
      </w:r>
      <w:r w:rsidR="67638B11" w:rsidRPr="00150FDA">
        <w:rPr>
          <w:rFonts w:ascii="Arial Narrow" w:hAnsi="Arial Narrow" w:cs="Arial Narrow"/>
          <w:sz w:val="26"/>
          <w:szCs w:val="26"/>
          <w:lang w:val="es-ES"/>
        </w:rPr>
        <w:t xml:space="preserve"> de la Corte Suprema de </w:t>
      </w:r>
      <w:r w:rsidR="70F3B9F8" w:rsidRPr="00150FDA">
        <w:rPr>
          <w:rFonts w:ascii="Arial Narrow" w:hAnsi="Arial Narrow" w:cs="Arial Narrow"/>
          <w:sz w:val="26"/>
          <w:szCs w:val="26"/>
          <w:lang w:val="es-ES"/>
        </w:rPr>
        <w:t>J</w:t>
      </w:r>
      <w:r w:rsidR="67638B11" w:rsidRPr="00150FDA">
        <w:rPr>
          <w:rFonts w:ascii="Arial Narrow" w:hAnsi="Arial Narrow" w:cs="Arial Narrow"/>
          <w:sz w:val="26"/>
          <w:szCs w:val="26"/>
          <w:lang w:val="es-ES"/>
        </w:rPr>
        <w:t>usticia varias veces citada</w:t>
      </w:r>
      <w:r w:rsidR="70F3B9F8" w:rsidRPr="00150FDA">
        <w:rPr>
          <w:rFonts w:ascii="Arial Narrow" w:hAnsi="Arial Narrow" w:cs="Arial Narrow"/>
          <w:sz w:val="26"/>
          <w:szCs w:val="26"/>
          <w:lang w:val="es-ES"/>
        </w:rPr>
        <w:t>,</w:t>
      </w:r>
      <w:r w:rsidR="74F5835B" w:rsidRPr="00150FDA">
        <w:rPr>
          <w:rFonts w:ascii="Arial Narrow" w:hAnsi="Arial Narrow" w:cs="Arial Narrow"/>
          <w:sz w:val="26"/>
          <w:szCs w:val="26"/>
          <w:lang w:val="es-ES"/>
        </w:rPr>
        <w:t xml:space="preserve"> SC3728-2021, se impuso condena por $ 60.000.000</w:t>
      </w:r>
      <w:r w:rsidR="67638B11" w:rsidRPr="00150FDA">
        <w:rPr>
          <w:rFonts w:ascii="Arial Narrow" w:hAnsi="Arial Narrow" w:cs="Arial Narrow"/>
          <w:sz w:val="26"/>
          <w:szCs w:val="26"/>
          <w:lang w:val="es-ES"/>
        </w:rPr>
        <w:t xml:space="preserve"> </w:t>
      </w:r>
      <w:r w:rsidR="04B3E66C" w:rsidRPr="00150FDA">
        <w:rPr>
          <w:rFonts w:ascii="Arial Narrow" w:hAnsi="Arial Narrow" w:cs="Arial Narrow"/>
          <w:sz w:val="26"/>
          <w:szCs w:val="26"/>
          <w:lang w:val="es-ES"/>
        </w:rPr>
        <w:t xml:space="preserve">a </w:t>
      </w:r>
      <w:r w:rsidR="67638B11" w:rsidRPr="00150FDA">
        <w:rPr>
          <w:rFonts w:ascii="Arial Narrow" w:hAnsi="Arial Narrow" w:cs="Arial Narrow"/>
          <w:sz w:val="26"/>
          <w:szCs w:val="26"/>
          <w:lang w:val="es-ES"/>
        </w:rPr>
        <w:t>favor de un menor, como daño moral</w:t>
      </w:r>
      <w:r w:rsidR="3B82EA0F" w:rsidRPr="00150FDA">
        <w:rPr>
          <w:rFonts w:ascii="Arial Narrow" w:hAnsi="Arial Narrow" w:cs="Arial Narrow"/>
          <w:sz w:val="26"/>
          <w:szCs w:val="26"/>
          <w:lang w:val="es-ES"/>
        </w:rPr>
        <w:t xml:space="preserve"> producto de</w:t>
      </w:r>
      <w:r w:rsidR="67638B11" w:rsidRPr="00150FDA">
        <w:rPr>
          <w:rFonts w:ascii="Arial Narrow" w:hAnsi="Arial Narrow" w:cs="Arial Narrow"/>
          <w:sz w:val="26"/>
          <w:szCs w:val="26"/>
          <w:lang w:val="es-ES"/>
        </w:rPr>
        <w:t xml:space="preserve"> la deficiente atención en salud que recibió en una entidad hospitalaria, con </w:t>
      </w:r>
      <w:r w:rsidR="710C7D11" w:rsidRPr="00150FDA">
        <w:rPr>
          <w:rFonts w:ascii="Arial Narrow" w:hAnsi="Arial Narrow" w:cs="Arial Narrow"/>
          <w:sz w:val="26"/>
          <w:szCs w:val="26"/>
          <w:lang w:val="es-ES"/>
        </w:rPr>
        <w:t>secuelas</w:t>
      </w:r>
      <w:r w:rsidR="67638B11" w:rsidRPr="00150FDA">
        <w:rPr>
          <w:rFonts w:ascii="Arial Narrow" w:hAnsi="Arial Narrow" w:cs="Arial Narrow"/>
          <w:sz w:val="26"/>
          <w:szCs w:val="26"/>
          <w:lang w:val="es-ES"/>
        </w:rPr>
        <w:t xml:space="preserve"> motoras y psíquicas sobrevinientes</w:t>
      </w:r>
      <w:r w:rsidR="72EA4E51" w:rsidRPr="00150FDA">
        <w:rPr>
          <w:rFonts w:ascii="Arial Narrow" w:hAnsi="Arial Narrow" w:cs="Arial Narrow"/>
          <w:sz w:val="26"/>
          <w:szCs w:val="26"/>
          <w:lang w:val="es-ES"/>
        </w:rPr>
        <w:t>.</w:t>
      </w:r>
    </w:p>
    <w:p w14:paraId="7B2D6947" w14:textId="328B140C" w:rsidR="7024A75F" w:rsidRPr="00150FDA" w:rsidRDefault="7024A75F" w:rsidP="00150FDA">
      <w:pPr>
        <w:pStyle w:val="313"/>
        <w:spacing w:line="276" w:lineRule="auto"/>
        <w:jc w:val="both"/>
        <w:rPr>
          <w:rFonts w:ascii="Arial Narrow" w:hAnsi="Arial Narrow" w:cs="Arial Narrow"/>
          <w:sz w:val="26"/>
          <w:szCs w:val="26"/>
          <w:lang w:val="es-ES"/>
        </w:rPr>
      </w:pPr>
    </w:p>
    <w:p w14:paraId="7198F16E" w14:textId="0EB13250" w:rsidR="72EA4E51" w:rsidRPr="00150FDA" w:rsidRDefault="72EA4E51"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Siguiendo los anteriores derroteros, ante la intensidad de los dolores y angustias que debió padecer el menor hospitalizado en UCI, </w:t>
      </w:r>
      <w:r w:rsidR="004D3E3A" w:rsidRPr="00150FDA">
        <w:rPr>
          <w:rFonts w:ascii="Arial Narrow" w:hAnsi="Arial Narrow" w:cs="Arial Narrow"/>
          <w:sz w:val="26"/>
          <w:szCs w:val="26"/>
          <w:lang w:val="es-ES"/>
        </w:rPr>
        <w:t>por</w:t>
      </w:r>
      <w:r w:rsidRPr="00150FDA">
        <w:rPr>
          <w:rFonts w:ascii="Arial Narrow" w:hAnsi="Arial Narrow" w:cs="Arial Narrow"/>
          <w:sz w:val="26"/>
          <w:szCs w:val="26"/>
          <w:lang w:val="es-ES"/>
        </w:rPr>
        <w:t xml:space="preserve"> el deterioro rápido y progresivo de sus facultades vitales, que finalmente ocasionaron su m</w:t>
      </w:r>
      <w:r w:rsidR="15F37AE6" w:rsidRPr="00150FDA">
        <w:rPr>
          <w:rFonts w:ascii="Arial Narrow" w:hAnsi="Arial Narrow" w:cs="Arial Narrow"/>
          <w:sz w:val="26"/>
          <w:szCs w:val="26"/>
          <w:lang w:val="es-ES"/>
        </w:rPr>
        <w:t xml:space="preserve">uerte, </w:t>
      </w:r>
      <w:r w:rsidR="710C7D11" w:rsidRPr="00150FDA">
        <w:rPr>
          <w:rFonts w:ascii="Arial Narrow" w:hAnsi="Arial Narrow" w:cs="Arial Narrow"/>
          <w:sz w:val="26"/>
          <w:szCs w:val="26"/>
          <w:lang w:val="es-ES"/>
        </w:rPr>
        <w:t xml:space="preserve">considera esta Sala que </w:t>
      </w:r>
      <w:r w:rsidR="60EB0DC9" w:rsidRPr="00150FDA">
        <w:rPr>
          <w:rFonts w:ascii="Arial Narrow" w:hAnsi="Arial Narrow" w:cs="Arial Narrow"/>
          <w:sz w:val="26"/>
          <w:szCs w:val="26"/>
          <w:lang w:val="es-ES"/>
        </w:rPr>
        <w:t>la suma actualmente indicada de $ 60.000.000 resulta adecuada para compensar la innegable aflicción que el niño debió sentir</w:t>
      </w:r>
      <w:r w:rsidR="02131A47" w:rsidRPr="00150FDA">
        <w:rPr>
          <w:rFonts w:ascii="Arial Narrow" w:hAnsi="Arial Narrow" w:cs="Arial Narrow"/>
          <w:sz w:val="26"/>
          <w:szCs w:val="26"/>
          <w:lang w:val="es-ES"/>
        </w:rPr>
        <w:t xml:space="preserve"> durante los días previos a su muerte. Al tratarse de un derecho que se consolidó en su patrimonio</w:t>
      </w:r>
      <w:r w:rsidR="388F93C7" w:rsidRPr="00150FDA">
        <w:rPr>
          <w:rFonts w:ascii="Arial Narrow" w:hAnsi="Arial Narrow" w:cs="Arial Narrow"/>
          <w:sz w:val="26"/>
          <w:szCs w:val="26"/>
          <w:lang w:val="es-ES"/>
        </w:rPr>
        <w:t xml:space="preserve"> y se trasmitió a sus herederos</w:t>
      </w:r>
      <w:r w:rsidR="02131A47" w:rsidRPr="00150FDA">
        <w:rPr>
          <w:rFonts w:ascii="Arial Narrow" w:hAnsi="Arial Narrow" w:cs="Arial Narrow"/>
          <w:sz w:val="26"/>
          <w:szCs w:val="26"/>
          <w:lang w:val="es-ES"/>
        </w:rPr>
        <w:t>, s</w:t>
      </w:r>
      <w:r w:rsidR="038D3E0F" w:rsidRPr="00150FDA">
        <w:rPr>
          <w:rFonts w:ascii="Arial Narrow" w:hAnsi="Arial Narrow" w:cs="Arial Narrow"/>
          <w:sz w:val="26"/>
          <w:szCs w:val="26"/>
          <w:lang w:val="es-ES"/>
        </w:rPr>
        <w:t>e</w:t>
      </w:r>
      <w:r w:rsidR="02131A47" w:rsidRPr="00150FDA">
        <w:rPr>
          <w:rFonts w:ascii="Arial Narrow" w:hAnsi="Arial Narrow" w:cs="Arial Narrow"/>
          <w:sz w:val="26"/>
          <w:szCs w:val="26"/>
          <w:lang w:val="es-ES"/>
        </w:rPr>
        <w:t xml:space="preserve"> reitera, resulta procedente ahora su reconocimiento</w:t>
      </w:r>
      <w:r w:rsidR="76CBB55B" w:rsidRPr="00150FDA">
        <w:rPr>
          <w:rFonts w:ascii="Arial Narrow" w:hAnsi="Arial Narrow" w:cs="Arial Narrow"/>
          <w:sz w:val="26"/>
          <w:szCs w:val="26"/>
          <w:lang w:val="es-ES"/>
        </w:rPr>
        <w:t>.</w:t>
      </w:r>
      <w:r w:rsidR="60EB0DC9" w:rsidRPr="00150FDA">
        <w:rPr>
          <w:rFonts w:ascii="Arial Narrow" w:hAnsi="Arial Narrow" w:cs="Arial Narrow"/>
          <w:sz w:val="26"/>
          <w:szCs w:val="26"/>
          <w:lang w:val="es-ES"/>
        </w:rPr>
        <w:t xml:space="preserve"> </w:t>
      </w:r>
    </w:p>
    <w:p w14:paraId="06464B9D" w14:textId="63EA1BB8" w:rsidR="7024A75F" w:rsidRPr="00150FDA" w:rsidRDefault="7024A75F" w:rsidP="00150FDA">
      <w:pPr>
        <w:pStyle w:val="313"/>
        <w:spacing w:line="276" w:lineRule="auto"/>
        <w:jc w:val="both"/>
        <w:rPr>
          <w:rFonts w:ascii="Arial Narrow" w:hAnsi="Arial Narrow" w:cs="Arial Narrow"/>
          <w:sz w:val="26"/>
          <w:szCs w:val="26"/>
          <w:lang w:val="es-ES"/>
        </w:rPr>
      </w:pPr>
    </w:p>
    <w:p w14:paraId="70E4D0B1" w14:textId="147B148A" w:rsidR="006C3228" w:rsidRPr="00150FDA" w:rsidRDefault="00B00CBA" w:rsidP="00150FDA">
      <w:pPr>
        <w:pStyle w:val="313"/>
        <w:spacing w:line="276" w:lineRule="auto"/>
        <w:jc w:val="both"/>
        <w:rPr>
          <w:rFonts w:ascii="Arial Narrow" w:hAnsi="Arial Narrow" w:cs="Arial Narrow"/>
          <w:b/>
          <w:sz w:val="26"/>
          <w:szCs w:val="26"/>
          <w:lang w:val="es-ES"/>
        </w:rPr>
      </w:pPr>
      <w:r w:rsidRPr="00150FDA">
        <w:rPr>
          <w:rFonts w:ascii="Arial Narrow" w:hAnsi="Arial Narrow" w:cs="Arial Narrow"/>
          <w:b/>
          <w:sz w:val="26"/>
          <w:szCs w:val="26"/>
          <w:lang w:val="es-ES"/>
        </w:rPr>
        <w:t xml:space="preserve">8.2.2. Daño a </w:t>
      </w:r>
      <w:r w:rsidR="00303971" w:rsidRPr="00150FDA">
        <w:rPr>
          <w:rFonts w:ascii="Arial Narrow" w:hAnsi="Arial Narrow" w:cs="Arial Narrow"/>
          <w:b/>
          <w:sz w:val="26"/>
          <w:szCs w:val="26"/>
          <w:lang w:val="es-ES"/>
        </w:rPr>
        <w:t xml:space="preserve">la </w:t>
      </w:r>
      <w:r w:rsidRPr="00150FDA">
        <w:rPr>
          <w:rFonts w:ascii="Arial Narrow" w:hAnsi="Arial Narrow" w:cs="Arial Narrow"/>
          <w:b/>
          <w:sz w:val="26"/>
          <w:szCs w:val="26"/>
          <w:lang w:val="es-ES"/>
        </w:rPr>
        <w:t xml:space="preserve">vida de relación. </w:t>
      </w:r>
      <w:r w:rsidR="006C3228" w:rsidRPr="00150FDA">
        <w:rPr>
          <w:rFonts w:ascii="Arial Narrow" w:hAnsi="Arial Narrow" w:cs="Arial Narrow"/>
          <w:b/>
          <w:sz w:val="26"/>
          <w:szCs w:val="26"/>
          <w:lang w:val="es-ES"/>
        </w:rPr>
        <w:t xml:space="preserve">    </w:t>
      </w:r>
    </w:p>
    <w:p w14:paraId="15B9FA15" w14:textId="77777777" w:rsidR="006C3228" w:rsidRPr="00150FDA" w:rsidRDefault="006C3228" w:rsidP="00150FDA">
      <w:pPr>
        <w:pStyle w:val="313"/>
        <w:spacing w:line="276" w:lineRule="auto"/>
        <w:jc w:val="both"/>
        <w:rPr>
          <w:rFonts w:ascii="Arial Narrow" w:hAnsi="Arial Narrow" w:cs="Arial Narrow"/>
          <w:sz w:val="26"/>
          <w:szCs w:val="26"/>
          <w:lang w:val="es-ES"/>
        </w:rPr>
      </w:pPr>
    </w:p>
    <w:p w14:paraId="6B8BA871" w14:textId="76F42ABE" w:rsidR="5B8B2584" w:rsidRPr="00150FDA" w:rsidRDefault="5B8B2584" w:rsidP="00150FDA">
      <w:pPr>
        <w:spacing w:line="276" w:lineRule="auto"/>
        <w:jc w:val="both"/>
        <w:rPr>
          <w:rFonts w:ascii="Arial Narrow" w:eastAsia="Arial Narrow" w:hAnsi="Arial Narrow" w:cs="Arial Narrow"/>
          <w:sz w:val="26"/>
          <w:szCs w:val="26"/>
          <w:vertAlign w:val="superscript"/>
          <w:lang w:val="es-ES"/>
        </w:rPr>
      </w:pPr>
      <w:r w:rsidRPr="00150FDA">
        <w:rPr>
          <w:rFonts w:ascii="Arial Narrow" w:eastAsia="Arial Narrow" w:hAnsi="Arial Narrow" w:cs="Arial Narrow"/>
          <w:sz w:val="26"/>
          <w:szCs w:val="26"/>
          <w:lang w:val="es-ES"/>
        </w:rPr>
        <w:t xml:space="preserve">Respecto al daño a la vida de relación, su reparación </w:t>
      </w:r>
      <w:r w:rsidRPr="00150FDA">
        <w:rPr>
          <w:rFonts w:ascii="Arial Narrow" w:eastAsia="Arial Narrow" w:hAnsi="Arial Narrow" w:cs="Arial Narrow"/>
          <w:sz w:val="26"/>
          <w:szCs w:val="26"/>
          <w:lang w:val="es"/>
        </w:rPr>
        <w:t>no atiende la aflicción interna generada a la víctima, sino a la afectación que experimente en sus relaciones interpersonales ante la imposibilidad de disfrutar del goce de la existencia y los placeres de la vida.</w:t>
      </w:r>
      <w:r w:rsidRPr="00150FDA">
        <w:rPr>
          <w:rFonts w:ascii="Arial Narrow" w:eastAsia="Arial Narrow" w:hAnsi="Arial Narrow" w:cs="Arial Narrow"/>
          <w:sz w:val="26"/>
          <w:szCs w:val="26"/>
          <w:lang w:val="es-ES"/>
        </w:rPr>
        <w:t xml:space="preserve"> Puede tener origen </w:t>
      </w:r>
      <w:r w:rsidRPr="00150FDA">
        <w:rPr>
          <w:rFonts w:ascii="Arial Narrow" w:eastAsia="Arial Narrow" w:hAnsi="Arial Narrow" w:cs="Arial Narrow"/>
          <w:sz w:val="26"/>
          <w:szCs w:val="26"/>
          <w:lang w:val="es-ES"/>
        </w:rPr>
        <w:lastRenderedPageBreak/>
        <w:t>“</w:t>
      </w:r>
      <w:r w:rsidRPr="00B6462D">
        <w:rPr>
          <w:rFonts w:ascii="Arial Narrow" w:eastAsia="Arial Narrow" w:hAnsi="Arial Narrow" w:cs="Arial Narrow"/>
          <w:i/>
          <w:iCs/>
          <w:szCs w:val="26"/>
          <w:lang w:val="es-ES"/>
        </w:rPr>
        <w:t>tanto en lesiones de tipo físico, corporal o psíquico, como en la afectación de otros bienes intangibles de la personalidad o derechos fundamentales; (…) f) su indemnización está enderezada a suavizar, en cuanto sea posible, las consecuencias negativas del mismo; g) es un daño autónomo reflejado ‘en la afectación de la vida social no patrimonial de la persona’, sin que comprenda, excluya o descarte otra especie de daño -material e inmaterial- de alcance y contenido disímil, como tampoco pueda confundirse con ellos</w:t>
      </w:r>
      <w:r w:rsidRPr="00150FDA">
        <w:rPr>
          <w:rFonts w:ascii="Arial Narrow" w:eastAsia="Arial Narrow" w:hAnsi="Arial Narrow" w:cs="Arial Narrow"/>
          <w:i/>
          <w:iCs/>
          <w:sz w:val="26"/>
          <w:szCs w:val="26"/>
          <w:lang w:val="es-ES"/>
        </w:rPr>
        <w:t>”</w:t>
      </w:r>
      <w:r w:rsidRPr="00150FDA">
        <w:rPr>
          <w:rFonts w:ascii="Arial Narrow" w:eastAsia="Arial Narrow" w:hAnsi="Arial Narrow" w:cs="Arial Narrow"/>
          <w:i/>
          <w:iCs/>
          <w:sz w:val="26"/>
          <w:szCs w:val="26"/>
          <w:vertAlign w:val="superscript"/>
          <w:lang w:val="es-ES"/>
        </w:rPr>
        <w:footnoteReference w:id="46"/>
      </w:r>
      <w:r w:rsidR="2BB04C29" w:rsidRPr="00150FDA">
        <w:rPr>
          <w:rFonts w:ascii="Arial Narrow" w:eastAsia="Arial Narrow" w:hAnsi="Arial Narrow" w:cs="Arial Narrow"/>
          <w:i/>
          <w:iCs/>
          <w:sz w:val="26"/>
          <w:szCs w:val="26"/>
          <w:lang w:val="es-ES"/>
        </w:rPr>
        <w:t>.</w:t>
      </w:r>
    </w:p>
    <w:p w14:paraId="0D4C4F7C" w14:textId="084B3066" w:rsidR="5B8B2584" w:rsidRPr="00150FDA" w:rsidRDefault="5B8B2584" w:rsidP="00150FDA">
      <w:pPr>
        <w:spacing w:line="276" w:lineRule="auto"/>
        <w:jc w:val="both"/>
        <w:rPr>
          <w:rFonts w:ascii="Arial Narrow" w:hAnsi="Arial Narrow"/>
          <w:sz w:val="26"/>
          <w:szCs w:val="26"/>
        </w:rPr>
      </w:pPr>
      <w:r w:rsidRPr="00150FDA">
        <w:rPr>
          <w:rFonts w:ascii="Arial Narrow" w:eastAsia="Arial Narrow" w:hAnsi="Arial Narrow" w:cs="Arial Narrow"/>
          <w:sz w:val="26"/>
          <w:szCs w:val="26"/>
          <w:lang w:val="es-ES"/>
        </w:rPr>
        <w:t xml:space="preserve"> </w:t>
      </w:r>
    </w:p>
    <w:p w14:paraId="339241EA" w14:textId="3DD5B5DA" w:rsidR="5B8B2584" w:rsidRPr="00150FDA" w:rsidRDefault="5B8B2584" w:rsidP="00150FDA">
      <w:pPr>
        <w:spacing w:line="276" w:lineRule="auto"/>
        <w:jc w:val="both"/>
        <w:rPr>
          <w:rFonts w:ascii="Arial Narrow" w:hAnsi="Arial Narrow"/>
          <w:sz w:val="26"/>
          <w:szCs w:val="26"/>
        </w:rPr>
      </w:pPr>
      <w:r w:rsidRPr="00150FDA">
        <w:rPr>
          <w:rFonts w:ascii="Arial Narrow" w:eastAsia="Arial Narrow" w:hAnsi="Arial Narrow" w:cs="Arial Narrow"/>
          <w:sz w:val="26"/>
          <w:szCs w:val="26"/>
          <w:lang w:val="es"/>
        </w:rPr>
        <w:t>Al igual que el perjuicio moral, la tasación del daño a la vida de relación se encuentra atribuida al arbitrio del juzgador, quien “</w:t>
      </w:r>
      <w:r w:rsidRPr="00B6462D">
        <w:rPr>
          <w:rFonts w:ascii="Arial Narrow" w:eastAsia="Arial Narrow" w:hAnsi="Arial Narrow" w:cs="Arial Narrow"/>
          <w:i/>
          <w:iCs/>
          <w:szCs w:val="26"/>
          <w:lang w:val="es"/>
        </w:rPr>
        <w:t>debe determinar en cada caso «las condiciones personales de la víctima, apreciadas según los usos sociales, la intensidad de la lesión, la duración del perjuicio, entre otras situaciones que el juez logre advertir para la determinación equitativa del monto del resarcimiento</w:t>
      </w:r>
      <w:r w:rsidRPr="00150FDA">
        <w:rPr>
          <w:rFonts w:ascii="Arial Narrow" w:eastAsia="Arial Narrow" w:hAnsi="Arial Narrow" w:cs="Arial Narrow"/>
          <w:i/>
          <w:iCs/>
          <w:sz w:val="26"/>
          <w:szCs w:val="26"/>
          <w:lang w:val="es"/>
        </w:rPr>
        <w:t>”</w:t>
      </w:r>
      <w:r w:rsidRPr="00150FDA">
        <w:rPr>
          <w:rFonts w:ascii="Arial Narrow" w:eastAsia="Arial Narrow" w:hAnsi="Arial Narrow" w:cs="Arial Narrow"/>
          <w:i/>
          <w:iCs/>
          <w:sz w:val="26"/>
          <w:szCs w:val="26"/>
          <w:vertAlign w:val="superscript"/>
          <w:lang w:val="es"/>
        </w:rPr>
        <w:footnoteReference w:id="47"/>
      </w:r>
      <w:r w:rsidRPr="00150FDA">
        <w:rPr>
          <w:rFonts w:ascii="Arial Narrow" w:eastAsia="Arial Narrow" w:hAnsi="Arial Narrow" w:cs="Arial Narrow"/>
          <w:i/>
          <w:iCs/>
          <w:sz w:val="26"/>
          <w:szCs w:val="26"/>
          <w:lang w:val="es"/>
        </w:rPr>
        <w:t>.</w:t>
      </w:r>
    </w:p>
    <w:p w14:paraId="49AF3A75" w14:textId="441CFA02" w:rsidR="5B8B2584" w:rsidRPr="00150FDA" w:rsidRDefault="5B8B2584" w:rsidP="00150FDA">
      <w:pPr>
        <w:spacing w:line="276" w:lineRule="auto"/>
        <w:jc w:val="both"/>
        <w:rPr>
          <w:rFonts w:ascii="Arial Narrow" w:hAnsi="Arial Narrow"/>
          <w:sz w:val="26"/>
          <w:szCs w:val="26"/>
        </w:rPr>
      </w:pPr>
      <w:r w:rsidRPr="00150FDA">
        <w:rPr>
          <w:rFonts w:ascii="Arial Narrow" w:eastAsia="Arial Narrow" w:hAnsi="Arial Narrow" w:cs="Arial Narrow"/>
          <w:sz w:val="26"/>
          <w:szCs w:val="26"/>
          <w:lang w:val="es"/>
        </w:rPr>
        <w:t xml:space="preserve"> </w:t>
      </w:r>
    </w:p>
    <w:p w14:paraId="29CBCCB8" w14:textId="34B66B37" w:rsidR="5B8B2584" w:rsidRPr="00150FDA" w:rsidRDefault="5B8B2584" w:rsidP="00150FDA">
      <w:pPr>
        <w:spacing w:line="276" w:lineRule="auto"/>
        <w:jc w:val="both"/>
        <w:rPr>
          <w:rFonts w:ascii="Arial Narrow" w:hAnsi="Arial Narrow"/>
          <w:sz w:val="26"/>
          <w:szCs w:val="26"/>
        </w:rPr>
      </w:pPr>
      <w:r w:rsidRPr="00150FDA">
        <w:rPr>
          <w:rFonts w:ascii="Arial Narrow" w:eastAsia="Arial Narrow" w:hAnsi="Arial Narrow" w:cs="Arial Narrow"/>
          <w:sz w:val="26"/>
          <w:szCs w:val="26"/>
          <w:lang w:val="es"/>
        </w:rPr>
        <w:t>Tratándose de este tipo de perjuicio, la jurisprudencia de la Corte Suprema de Justicia ha admitido la existencia de casos excepcionales donde su prueba se obtiene a partir de la aplicación de reglas de la experiencia y sentido común, sin que sea menester acudir a pruebas adicionales a las de la aflicción recibida en forma permanente en la integridad personal.</w:t>
      </w:r>
    </w:p>
    <w:p w14:paraId="5684D7CE" w14:textId="0C37128A" w:rsidR="7024A75F" w:rsidRPr="00150FDA" w:rsidRDefault="7024A75F" w:rsidP="00150FDA">
      <w:pPr>
        <w:spacing w:line="276" w:lineRule="auto"/>
        <w:jc w:val="both"/>
        <w:rPr>
          <w:rFonts w:ascii="Arial Narrow" w:eastAsia="Arial Narrow" w:hAnsi="Arial Narrow" w:cs="Arial Narrow"/>
          <w:sz w:val="26"/>
          <w:szCs w:val="26"/>
          <w:highlight w:val="yellow"/>
          <w:lang w:val="es"/>
        </w:rPr>
      </w:pPr>
    </w:p>
    <w:p w14:paraId="1303ABD5" w14:textId="1B474ED8" w:rsidR="5B8B2584" w:rsidRPr="00353470" w:rsidRDefault="5B8B2584" w:rsidP="00353470">
      <w:pPr>
        <w:ind w:left="426" w:right="420"/>
        <w:jc w:val="both"/>
        <w:rPr>
          <w:rFonts w:ascii="Arial Narrow" w:hAnsi="Arial Narrow"/>
          <w:szCs w:val="26"/>
        </w:rPr>
      </w:pPr>
      <w:r w:rsidRPr="00353470">
        <w:rPr>
          <w:rFonts w:ascii="Arial Narrow" w:eastAsia="Arial Narrow" w:hAnsi="Arial Narrow" w:cs="Arial Narrow"/>
          <w:i/>
          <w:iCs/>
          <w:szCs w:val="26"/>
          <w:lang w:val="es-ES"/>
        </w:rPr>
        <w:t>“Sin embargo, eventos hay en los cuales dicho menoscabo extrapatrimonial constituye hecho notorio, siendo excesivo requerir prueba para tenerlo por demostrado, porque esta se satisface aplicando las reglas de la experiencia y el sentido común.</w:t>
      </w:r>
    </w:p>
    <w:p w14:paraId="05CD5C22" w14:textId="049FDEC0" w:rsidR="5B8B2584" w:rsidRPr="00353470" w:rsidRDefault="5B8B2584" w:rsidP="00353470">
      <w:pPr>
        <w:ind w:left="426" w:right="420"/>
        <w:jc w:val="both"/>
        <w:rPr>
          <w:rFonts w:ascii="Arial Narrow" w:hAnsi="Arial Narrow"/>
          <w:szCs w:val="26"/>
        </w:rPr>
      </w:pPr>
      <w:r w:rsidRPr="00353470">
        <w:rPr>
          <w:rFonts w:ascii="Arial Narrow" w:eastAsia="Arial Narrow" w:hAnsi="Arial Narrow" w:cs="Arial Narrow"/>
          <w:i/>
          <w:iCs/>
          <w:szCs w:val="26"/>
          <w:lang w:val="es-ES"/>
        </w:rPr>
        <w:t xml:space="preserve"> </w:t>
      </w:r>
    </w:p>
    <w:p w14:paraId="72ABEC82" w14:textId="49EB6331" w:rsidR="5B8B2584" w:rsidRPr="00353470" w:rsidRDefault="5B8B2584" w:rsidP="00353470">
      <w:pPr>
        <w:ind w:left="426" w:right="420"/>
        <w:jc w:val="both"/>
        <w:rPr>
          <w:rFonts w:ascii="Arial Narrow" w:hAnsi="Arial Narrow"/>
          <w:szCs w:val="26"/>
        </w:rPr>
      </w:pPr>
      <w:r w:rsidRPr="00353470">
        <w:rPr>
          <w:rFonts w:ascii="Arial Narrow" w:eastAsia="Arial Narrow" w:hAnsi="Arial Narrow" w:cs="Arial Narrow"/>
          <w:i/>
          <w:iCs/>
          <w:szCs w:val="26"/>
          <w:lang w:val="es-ES"/>
        </w:rPr>
        <w:t>Aunque no son habituales tales eventualidades y por ello el juzgador debe mirarlas con celo para evitar desproporciones y abusos, no cabe duda acerca de su existencia, verbi gratia, la pérdida del sentido de la visión de forma permanente, en tanto que exigirle a esta acreditar cómo se vería afectada su vida con posterioridad a dicho menoscabo es un despropósito.</w:t>
      </w:r>
    </w:p>
    <w:p w14:paraId="1BAC1999" w14:textId="62D41952" w:rsidR="5B8B2584" w:rsidRPr="00353470" w:rsidRDefault="5B8B2584" w:rsidP="00353470">
      <w:pPr>
        <w:ind w:left="426" w:right="420"/>
        <w:jc w:val="both"/>
        <w:rPr>
          <w:rFonts w:ascii="Arial Narrow" w:hAnsi="Arial Narrow"/>
          <w:szCs w:val="26"/>
        </w:rPr>
      </w:pPr>
      <w:r w:rsidRPr="00353470">
        <w:rPr>
          <w:rFonts w:ascii="Arial Narrow" w:eastAsia="Arial Narrow" w:hAnsi="Arial Narrow" w:cs="Arial Narrow"/>
          <w:i/>
          <w:iCs/>
          <w:szCs w:val="26"/>
          <w:lang w:val="es-ES"/>
        </w:rPr>
        <w:t xml:space="preserve"> </w:t>
      </w:r>
    </w:p>
    <w:p w14:paraId="63E3FC03" w14:textId="791BC6AB" w:rsidR="5B8B2584" w:rsidRPr="00353470" w:rsidRDefault="5B8B2584" w:rsidP="00353470">
      <w:pPr>
        <w:ind w:left="426" w:right="420"/>
        <w:jc w:val="both"/>
        <w:rPr>
          <w:rFonts w:ascii="Arial Narrow" w:hAnsi="Arial Narrow"/>
          <w:szCs w:val="26"/>
        </w:rPr>
      </w:pPr>
      <w:r w:rsidRPr="00353470">
        <w:rPr>
          <w:rFonts w:ascii="Arial Narrow" w:eastAsia="Arial Narrow" w:hAnsi="Arial Narrow" w:cs="Arial Narrow"/>
          <w:i/>
          <w:iCs/>
          <w:szCs w:val="26"/>
          <w:lang w:val="es-ES"/>
        </w:rPr>
        <w:t>Sería tanto como intimar a que el perjudicado demuestre cómo va cambiar su desenvolvimiento en sociedad o, dicho en otros términos, qué veía antes de su padecimiento y qué pudo haber visto después, de donde el sentido común repele dicha exigencia probatoria y conduce a tener por colmada la acreditación del daño a la vida de relación derivado de ese padecimiento.</w:t>
      </w:r>
    </w:p>
    <w:p w14:paraId="637C7740" w14:textId="4005F1FF" w:rsidR="5B8B2584" w:rsidRPr="00353470" w:rsidRDefault="5B8B2584" w:rsidP="00353470">
      <w:pPr>
        <w:ind w:left="426" w:right="420"/>
        <w:jc w:val="both"/>
        <w:rPr>
          <w:rFonts w:ascii="Arial Narrow" w:hAnsi="Arial Narrow"/>
          <w:szCs w:val="26"/>
        </w:rPr>
      </w:pPr>
      <w:r w:rsidRPr="00353470">
        <w:rPr>
          <w:rFonts w:ascii="Arial Narrow" w:eastAsia="Arial Narrow" w:hAnsi="Arial Narrow" w:cs="Arial Narrow"/>
          <w:i/>
          <w:iCs/>
          <w:szCs w:val="26"/>
          <w:lang w:val="es-ES"/>
        </w:rPr>
        <w:t xml:space="preserve"> </w:t>
      </w:r>
    </w:p>
    <w:p w14:paraId="2C84F32D" w14:textId="0004A161" w:rsidR="5B8B2584" w:rsidRPr="00353470" w:rsidRDefault="5B8B2584" w:rsidP="00353470">
      <w:pPr>
        <w:ind w:left="426" w:right="420"/>
        <w:jc w:val="both"/>
        <w:rPr>
          <w:rFonts w:ascii="Arial Narrow" w:hAnsi="Arial Narrow"/>
          <w:szCs w:val="26"/>
        </w:rPr>
      </w:pPr>
      <w:r w:rsidRPr="00353470">
        <w:rPr>
          <w:rFonts w:ascii="Arial Narrow" w:eastAsia="Arial Narrow" w:hAnsi="Arial Narrow" w:cs="Arial Narrow"/>
          <w:i/>
          <w:iCs/>
          <w:szCs w:val="26"/>
          <w:lang w:val="es-ES"/>
        </w:rPr>
        <w:t>Igual sucede con la persona que pierde la movilidad de forma permanente, pues no cabe duda de que sus condiciones de vida no serán iguales a su estado previo y que enfrentará nuevas barreras, como quiera que disminuirá su facultad de locomoción autónoma, esto es, sin ayudas mecánicas o de otras personas.</w:t>
      </w:r>
    </w:p>
    <w:p w14:paraId="7A1AB383" w14:textId="542DD86F" w:rsidR="5B8B2584" w:rsidRPr="00353470" w:rsidRDefault="5B8B2584" w:rsidP="00353470">
      <w:pPr>
        <w:ind w:left="426" w:right="420"/>
        <w:jc w:val="both"/>
        <w:rPr>
          <w:rFonts w:ascii="Arial Narrow" w:hAnsi="Arial Narrow"/>
          <w:szCs w:val="26"/>
        </w:rPr>
      </w:pPr>
      <w:r w:rsidRPr="00353470">
        <w:rPr>
          <w:rFonts w:ascii="Arial Narrow" w:eastAsia="Arial Narrow" w:hAnsi="Arial Narrow" w:cs="Arial Narrow"/>
          <w:i/>
          <w:iCs/>
          <w:szCs w:val="26"/>
          <w:lang w:val="es-ES"/>
        </w:rPr>
        <w:t xml:space="preserve"> </w:t>
      </w:r>
    </w:p>
    <w:p w14:paraId="6F2909EF" w14:textId="442D6DC2" w:rsidR="5B8B2584" w:rsidRPr="00353470" w:rsidRDefault="5B8B2584" w:rsidP="00353470">
      <w:pPr>
        <w:ind w:left="426" w:right="420"/>
        <w:jc w:val="both"/>
        <w:rPr>
          <w:rFonts w:ascii="Arial Narrow" w:hAnsi="Arial Narrow"/>
          <w:szCs w:val="26"/>
        </w:rPr>
      </w:pPr>
      <w:r w:rsidRPr="00353470">
        <w:rPr>
          <w:rFonts w:ascii="Arial Narrow" w:eastAsia="Arial Narrow" w:hAnsi="Arial Narrow" w:cs="Arial Narrow"/>
          <w:i/>
          <w:iCs/>
          <w:szCs w:val="26"/>
          <w:lang w:val="es-ES"/>
        </w:rPr>
        <w:t>Conminar a quien está en esta situación a que demuestre que antes caminaba y cómo en el futuro no lo podrá hacer, igualmente se muestra inconcebible en razón a que la pérdida de dicha prerrogativa basta por sí sola”</w:t>
      </w:r>
      <w:r w:rsidRPr="00353470">
        <w:rPr>
          <w:rFonts w:ascii="Arial Narrow" w:eastAsia="Arial Narrow" w:hAnsi="Arial Narrow" w:cs="Arial Narrow"/>
          <w:i/>
          <w:iCs/>
          <w:szCs w:val="26"/>
          <w:vertAlign w:val="superscript"/>
          <w:lang w:val="es-ES"/>
        </w:rPr>
        <w:footnoteReference w:id="48"/>
      </w:r>
      <w:r w:rsidRPr="00353470">
        <w:rPr>
          <w:rFonts w:ascii="Arial Narrow" w:eastAsia="Arial Narrow" w:hAnsi="Arial Narrow" w:cs="Arial Narrow"/>
          <w:i/>
          <w:iCs/>
          <w:szCs w:val="26"/>
          <w:lang w:val="es-ES"/>
        </w:rPr>
        <w:t>.</w:t>
      </w:r>
    </w:p>
    <w:p w14:paraId="29978822" w14:textId="0A97AE07" w:rsidR="5B8B2584" w:rsidRPr="00150FDA" w:rsidRDefault="5B8B2584" w:rsidP="00150FDA">
      <w:pPr>
        <w:spacing w:line="276" w:lineRule="auto"/>
        <w:jc w:val="both"/>
        <w:rPr>
          <w:rFonts w:ascii="Arial Narrow" w:hAnsi="Arial Narrow"/>
          <w:sz w:val="26"/>
          <w:szCs w:val="26"/>
        </w:rPr>
      </w:pPr>
      <w:r w:rsidRPr="00150FDA">
        <w:rPr>
          <w:rFonts w:ascii="Arial Narrow" w:eastAsia="Arial Narrow" w:hAnsi="Arial Narrow" w:cs="Arial Narrow"/>
          <w:sz w:val="26"/>
          <w:szCs w:val="26"/>
          <w:lang w:val="es-ES"/>
        </w:rPr>
        <w:t xml:space="preserve"> </w:t>
      </w:r>
    </w:p>
    <w:p w14:paraId="27B75632" w14:textId="5159C3B8" w:rsidR="5B8B2584" w:rsidRPr="00150FDA" w:rsidRDefault="5B8B2584" w:rsidP="00150FDA">
      <w:pPr>
        <w:spacing w:line="276" w:lineRule="auto"/>
        <w:jc w:val="both"/>
        <w:rPr>
          <w:rFonts w:ascii="Arial Narrow" w:hAnsi="Arial Narrow"/>
          <w:sz w:val="26"/>
          <w:szCs w:val="26"/>
        </w:rPr>
      </w:pPr>
      <w:r w:rsidRPr="00150FDA">
        <w:rPr>
          <w:rFonts w:ascii="Arial Narrow" w:eastAsia="Arial Narrow" w:hAnsi="Arial Narrow" w:cs="Arial Narrow"/>
          <w:sz w:val="26"/>
          <w:szCs w:val="26"/>
          <w:lang w:val="es"/>
        </w:rPr>
        <w:t>En otra ocasión la Corte encontró “</w:t>
      </w:r>
      <w:r w:rsidRPr="00B6462D">
        <w:rPr>
          <w:rFonts w:ascii="Arial Narrow" w:eastAsia="Arial Narrow" w:hAnsi="Arial Narrow" w:cs="Arial Narrow"/>
          <w:i/>
          <w:iCs/>
          <w:szCs w:val="26"/>
          <w:lang w:val="es"/>
        </w:rPr>
        <w:t xml:space="preserve">… </w:t>
      </w:r>
      <w:r w:rsidRPr="00B6462D">
        <w:rPr>
          <w:rFonts w:ascii="Arial Narrow" w:eastAsia="Arial Narrow" w:hAnsi="Arial Narrow" w:cs="Arial Narrow"/>
          <w:i/>
          <w:iCs/>
          <w:szCs w:val="26"/>
          <w:lang w:val="es-ES"/>
        </w:rPr>
        <w:t xml:space="preserve">acreditado el perjuicio por daño a la vida en relación de Nelcy Chala Leiva –de relativa juventud, pues al momento del accidente sólo tenía 46 años de edad–, quien ha tenido que sobrellevar y padecer las marcas que el accidente dejó en su rostro, afectando su </w:t>
      </w:r>
      <w:r w:rsidRPr="00B6462D">
        <w:rPr>
          <w:rFonts w:ascii="Arial Narrow" w:eastAsia="Arial Narrow" w:hAnsi="Arial Narrow" w:cs="Arial Narrow"/>
          <w:i/>
          <w:iCs/>
          <w:szCs w:val="26"/>
          <w:lang w:val="es-ES"/>
        </w:rPr>
        <w:lastRenderedPageBreak/>
        <w:t>apariencia estética y su autoestima, lo que tuvo que haber incidido negativamente en sus relacionarse sociales y familiares</w:t>
      </w:r>
      <w:r w:rsidRPr="00150FDA">
        <w:rPr>
          <w:rFonts w:ascii="Arial Narrow" w:eastAsia="Arial Narrow" w:hAnsi="Arial Narrow" w:cs="Arial Narrow"/>
          <w:sz w:val="26"/>
          <w:szCs w:val="26"/>
          <w:lang w:val="es-ES"/>
        </w:rPr>
        <w:t>”</w:t>
      </w:r>
      <w:r w:rsidRPr="00150FDA">
        <w:rPr>
          <w:rFonts w:ascii="Arial Narrow" w:eastAsia="Arial Narrow" w:hAnsi="Arial Narrow" w:cs="Arial Narrow"/>
          <w:sz w:val="26"/>
          <w:szCs w:val="26"/>
          <w:vertAlign w:val="superscript"/>
          <w:lang w:val="es-ES"/>
        </w:rPr>
        <w:footnoteReference w:id="49"/>
      </w:r>
      <w:r w:rsidRPr="00150FDA">
        <w:rPr>
          <w:rFonts w:ascii="Arial Narrow" w:eastAsia="Arial Narrow" w:hAnsi="Arial Narrow" w:cs="Arial Narrow"/>
          <w:sz w:val="26"/>
          <w:szCs w:val="26"/>
          <w:lang w:val="es-ES"/>
        </w:rPr>
        <w:t>.</w:t>
      </w:r>
    </w:p>
    <w:p w14:paraId="20211824" w14:textId="5DD14FA9" w:rsidR="7024A75F" w:rsidRPr="00150FDA" w:rsidRDefault="7024A75F" w:rsidP="00150FDA">
      <w:pPr>
        <w:spacing w:line="276" w:lineRule="auto"/>
        <w:jc w:val="both"/>
        <w:rPr>
          <w:rFonts w:ascii="Arial Narrow" w:hAnsi="Arial Narrow"/>
          <w:sz w:val="26"/>
          <w:szCs w:val="26"/>
          <w:lang w:val="es-ES"/>
        </w:rPr>
      </w:pPr>
    </w:p>
    <w:p w14:paraId="149F4BB3" w14:textId="697A3C87" w:rsidR="3F93AC9A" w:rsidRPr="00150FDA" w:rsidRDefault="3F93AC9A" w:rsidP="00150FDA">
      <w:pPr>
        <w:spacing w:line="276" w:lineRule="auto"/>
        <w:jc w:val="both"/>
        <w:rPr>
          <w:rStyle w:val="Refdenotaalpie"/>
          <w:rFonts w:ascii="Arial Narrow" w:hAnsi="Arial Narrow" w:cs="Arial Narrow"/>
          <w:i/>
          <w:iCs/>
          <w:sz w:val="26"/>
          <w:szCs w:val="26"/>
          <w:lang w:val="es-ES"/>
        </w:rPr>
      </w:pPr>
      <w:r w:rsidRPr="00150FDA">
        <w:rPr>
          <w:rFonts w:ascii="Arial Narrow" w:eastAsia="Arial Narrow" w:hAnsi="Arial Narrow" w:cs="Arial Narrow"/>
          <w:sz w:val="26"/>
          <w:szCs w:val="26"/>
          <w:lang w:val="es-ES"/>
        </w:rPr>
        <w:t xml:space="preserve">Bajo las anteriores reglas generales, </w:t>
      </w:r>
      <w:r w:rsidR="761CF9B0" w:rsidRPr="00150FDA">
        <w:rPr>
          <w:rFonts w:ascii="Arial Narrow" w:eastAsia="Arial Narrow" w:hAnsi="Arial Narrow" w:cs="Arial Narrow"/>
          <w:sz w:val="26"/>
          <w:szCs w:val="26"/>
          <w:lang w:val="es-ES"/>
        </w:rPr>
        <w:t>procede la Sala a examinar cómo fue planteado en la demanda del caso esas condiciones de existencia que se dicen alteradas</w:t>
      </w:r>
      <w:r w:rsidR="050CE16D" w:rsidRPr="00150FDA">
        <w:rPr>
          <w:rFonts w:ascii="Arial Narrow" w:eastAsia="Arial Narrow" w:hAnsi="Arial Narrow" w:cs="Arial Narrow"/>
          <w:sz w:val="26"/>
          <w:szCs w:val="26"/>
          <w:lang w:val="es-ES"/>
        </w:rPr>
        <w:t xml:space="preserve"> por la ausencia del ser querido</w:t>
      </w:r>
      <w:r w:rsidR="761CF9B0" w:rsidRPr="00150FDA">
        <w:rPr>
          <w:rFonts w:ascii="Arial Narrow" w:eastAsia="Arial Narrow" w:hAnsi="Arial Narrow" w:cs="Arial Narrow"/>
          <w:sz w:val="26"/>
          <w:szCs w:val="26"/>
          <w:lang w:val="es-ES"/>
        </w:rPr>
        <w:t xml:space="preserve">, </w:t>
      </w:r>
      <w:r w:rsidR="1C2FE996" w:rsidRPr="00150FDA">
        <w:rPr>
          <w:rFonts w:ascii="Arial Narrow" w:eastAsia="Arial Narrow" w:hAnsi="Arial Narrow" w:cs="Arial Narrow"/>
          <w:sz w:val="26"/>
          <w:szCs w:val="26"/>
          <w:lang w:val="es-ES"/>
        </w:rPr>
        <w:t xml:space="preserve">o la forma cómo su deceso generó </w:t>
      </w:r>
      <w:r w:rsidR="1C2FE996" w:rsidRPr="00150FDA">
        <w:rPr>
          <w:rFonts w:ascii="Arial Narrow" w:hAnsi="Arial Narrow" w:cs="Arial Narrow"/>
          <w:i/>
          <w:iCs/>
          <w:sz w:val="26"/>
          <w:szCs w:val="26"/>
          <w:lang w:val="es-ES"/>
        </w:rPr>
        <w:t>"</w:t>
      </w:r>
      <w:r w:rsidR="1C2FE996" w:rsidRPr="00B6462D">
        <w:rPr>
          <w:rFonts w:ascii="Arial Narrow" w:hAnsi="Arial Narrow" w:cs="Arial Narrow"/>
          <w:i/>
          <w:iCs/>
          <w:szCs w:val="26"/>
          <w:lang w:val="es-ES"/>
        </w:rPr>
        <w:t>la pérdida de acciones que hacen más agradable la existencia de los seres humanos, como las actividades placenteras, lúdicas, recreativas, deportivas, entre otras</w:t>
      </w:r>
      <w:r w:rsidR="1C2FE996" w:rsidRPr="00150FDA">
        <w:rPr>
          <w:rFonts w:ascii="Arial Narrow" w:hAnsi="Arial Narrow" w:cs="Arial Narrow"/>
          <w:i/>
          <w:iCs/>
          <w:sz w:val="26"/>
          <w:szCs w:val="26"/>
          <w:lang w:val="es-ES"/>
        </w:rPr>
        <w:t>”</w:t>
      </w:r>
      <w:r w:rsidR="1C2FE996" w:rsidRPr="00150FDA">
        <w:rPr>
          <w:rStyle w:val="Refdenotaalpie"/>
          <w:rFonts w:ascii="Arial Narrow" w:hAnsi="Arial Narrow" w:cs="Arial Narrow"/>
          <w:i/>
          <w:iCs/>
          <w:sz w:val="26"/>
          <w:szCs w:val="26"/>
          <w:lang w:val="es-ES"/>
        </w:rPr>
        <w:t xml:space="preserve"> </w:t>
      </w:r>
      <w:r w:rsidRPr="00150FDA">
        <w:rPr>
          <w:rStyle w:val="Refdenotaalpie"/>
          <w:rFonts w:ascii="Arial Narrow" w:hAnsi="Arial Narrow" w:cs="Arial Narrow"/>
          <w:i/>
          <w:iCs/>
          <w:sz w:val="26"/>
          <w:szCs w:val="26"/>
          <w:lang w:val="es-ES"/>
        </w:rPr>
        <w:footnoteReference w:id="50"/>
      </w:r>
      <w:r w:rsidR="1C2FE996" w:rsidRPr="00150FDA">
        <w:rPr>
          <w:rFonts w:ascii="Arial Narrow" w:hAnsi="Arial Narrow" w:cs="Arial Narrow"/>
          <w:sz w:val="26"/>
          <w:szCs w:val="26"/>
          <w:lang w:val="es-ES"/>
        </w:rPr>
        <w:t>, encontrando que sobre la materia el relato fáctico del libelo inicial se limitó a señalar:</w:t>
      </w:r>
    </w:p>
    <w:p w14:paraId="0D7469FC" w14:textId="022A14E9" w:rsidR="7024A75F" w:rsidRPr="00150FDA" w:rsidRDefault="7024A75F" w:rsidP="00150FDA">
      <w:pPr>
        <w:spacing w:line="276" w:lineRule="auto"/>
        <w:jc w:val="both"/>
        <w:rPr>
          <w:rFonts w:ascii="Arial Narrow" w:hAnsi="Arial Narrow" w:cs="Arial Narrow"/>
          <w:sz w:val="26"/>
          <w:szCs w:val="26"/>
          <w:lang w:val="es-ES"/>
        </w:rPr>
      </w:pPr>
    </w:p>
    <w:p w14:paraId="1C3A3F17" w14:textId="404C663E" w:rsidR="1C2FE996" w:rsidRPr="00150FDA" w:rsidRDefault="1C2FE996" w:rsidP="00150FDA">
      <w:pPr>
        <w:spacing w:line="276" w:lineRule="auto"/>
        <w:jc w:val="center"/>
        <w:rPr>
          <w:rFonts w:ascii="Arial Narrow" w:hAnsi="Arial Narrow"/>
          <w:sz w:val="26"/>
          <w:szCs w:val="26"/>
        </w:rPr>
      </w:pPr>
      <w:r w:rsidRPr="00150FDA">
        <w:rPr>
          <w:rFonts w:ascii="Arial Narrow" w:hAnsi="Arial Narrow"/>
          <w:noProof/>
          <w:sz w:val="26"/>
          <w:szCs w:val="26"/>
          <w:lang w:eastAsia="es-CO"/>
        </w:rPr>
        <w:drawing>
          <wp:inline distT="0" distB="0" distL="0" distR="0" wp14:anchorId="1A217470" wp14:editId="7D325F72">
            <wp:extent cx="4287520" cy="1867170"/>
            <wp:effectExtent l="0" t="0" r="0" b="0"/>
            <wp:docPr id="773244601" name="Imagen 77324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rcRect l="22500" t="26913" r="27083" b="35555"/>
                    <a:stretch>
                      <a:fillRect/>
                    </a:stretch>
                  </pic:blipFill>
                  <pic:spPr>
                    <a:xfrm>
                      <a:off x="0" y="0"/>
                      <a:ext cx="4298959" cy="1872152"/>
                    </a:xfrm>
                    <a:prstGeom prst="rect">
                      <a:avLst/>
                    </a:prstGeom>
                  </pic:spPr>
                </pic:pic>
              </a:graphicData>
            </a:graphic>
          </wp:inline>
        </w:drawing>
      </w:r>
      <w:r w:rsidRPr="00150FDA">
        <w:rPr>
          <w:rFonts w:ascii="Arial Narrow" w:hAnsi="Arial Narrow" w:cs="Arial Narrow"/>
          <w:sz w:val="26"/>
          <w:szCs w:val="26"/>
          <w:lang w:val="es-ES"/>
        </w:rPr>
        <w:t xml:space="preserve"> </w:t>
      </w:r>
    </w:p>
    <w:p w14:paraId="593411A6" w14:textId="2CA53E11" w:rsidR="7024A75F" w:rsidRPr="00150FDA" w:rsidRDefault="7024A75F" w:rsidP="00150FDA">
      <w:pPr>
        <w:spacing w:line="276" w:lineRule="auto"/>
        <w:jc w:val="both"/>
        <w:rPr>
          <w:rFonts w:ascii="Arial Narrow" w:hAnsi="Arial Narrow" w:cs="Arial Narrow"/>
          <w:sz w:val="26"/>
          <w:szCs w:val="26"/>
          <w:lang w:val="es-ES"/>
        </w:rPr>
      </w:pPr>
    </w:p>
    <w:p w14:paraId="7B5E6AE0" w14:textId="2D3BB133" w:rsidR="1C2FE996" w:rsidRPr="00150FDA" w:rsidRDefault="1C2FE996" w:rsidP="00150FDA">
      <w:pPr>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Ningún otro aparte de la demanda fue destinado a fundamentar la solicitud de este perjuicio extrapatrimonial, </w:t>
      </w:r>
      <w:r w:rsidR="3EC14DBB" w:rsidRPr="00150FDA">
        <w:rPr>
          <w:rFonts w:ascii="Arial Narrow" w:hAnsi="Arial Narrow" w:cs="Arial Narrow"/>
          <w:sz w:val="26"/>
          <w:szCs w:val="26"/>
          <w:lang w:val="es-ES"/>
        </w:rPr>
        <w:t xml:space="preserve">más allá de haberse indicado en el hecho primero de la demanda que todos los demandantes, </w:t>
      </w:r>
      <w:r w:rsidR="523B257B" w:rsidRPr="00150FDA">
        <w:rPr>
          <w:rFonts w:ascii="Arial Narrow" w:hAnsi="Arial Narrow" w:cs="Arial Narrow"/>
          <w:sz w:val="26"/>
          <w:szCs w:val="26"/>
          <w:lang w:val="es-ES"/>
        </w:rPr>
        <w:t>junto a</w:t>
      </w:r>
      <w:r w:rsidR="3EC14DBB" w:rsidRPr="00150FDA">
        <w:rPr>
          <w:rFonts w:ascii="Arial Narrow" w:hAnsi="Arial Narrow" w:cs="Arial Narrow"/>
          <w:sz w:val="26"/>
          <w:szCs w:val="26"/>
          <w:lang w:val="es-ES"/>
        </w:rPr>
        <w:t xml:space="preserve">l menor fallecido, vivían </w:t>
      </w:r>
      <w:r w:rsidR="3DDDC318" w:rsidRPr="00150FDA">
        <w:rPr>
          <w:rFonts w:ascii="Arial Narrow" w:hAnsi="Arial Narrow" w:cs="Arial Narrow"/>
          <w:sz w:val="26"/>
          <w:szCs w:val="26"/>
          <w:lang w:val="es-ES"/>
        </w:rPr>
        <w:t xml:space="preserve">bajo </w:t>
      </w:r>
      <w:r w:rsidR="3EC14DBB" w:rsidRPr="00150FDA">
        <w:rPr>
          <w:rFonts w:ascii="Arial Narrow" w:hAnsi="Arial Narrow" w:cs="Arial Narrow"/>
          <w:sz w:val="26"/>
          <w:szCs w:val="26"/>
          <w:lang w:val="es-ES"/>
        </w:rPr>
        <w:t>un mismo techo</w:t>
      </w:r>
      <w:r w:rsidR="2903374F" w:rsidRPr="00150FDA">
        <w:rPr>
          <w:rFonts w:ascii="Arial Narrow" w:hAnsi="Arial Narrow" w:cs="Arial Narrow"/>
          <w:sz w:val="26"/>
          <w:szCs w:val="26"/>
          <w:lang w:val="es-ES"/>
        </w:rPr>
        <w:t xml:space="preserve">, de lo cual dio fe la declaración de la testigo Paula Andrea Salazar Ramírez, quien dijo ser amiga desde la </w:t>
      </w:r>
      <w:r w:rsidR="2BAB33D2" w:rsidRPr="00150FDA">
        <w:rPr>
          <w:rFonts w:ascii="Arial Narrow" w:hAnsi="Arial Narrow" w:cs="Arial Narrow"/>
          <w:sz w:val="26"/>
          <w:szCs w:val="26"/>
          <w:lang w:val="es-ES"/>
        </w:rPr>
        <w:t>infancia de la demandante Carolina y por ello conocer de cerca la composición de su familia (cónyug</w:t>
      </w:r>
      <w:r w:rsidR="139D70A8" w:rsidRPr="00150FDA">
        <w:rPr>
          <w:rFonts w:ascii="Arial Narrow" w:hAnsi="Arial Narrow" w:cs="Arial Narrow"/>
          <w:sz w:val="26"/>
          <w:szCs w:val="26"/>
          <w:lang w:val="es-ES"/>
        </w:rPr>
        <w:t>e, dos hijos y la mamá de Carolina, quien vivía en la misma casa) - Audiencia Art. 373, minuto</w:t>
      </w:r>
      <w:r w:rsidR="26BBCA5C" w:rsidRPr="00150FDA">
        <w:rPr>
          <w:rFonts w:ascii="Arial Narrow" w:hAnsi="Arial Narrow" w:cs="Arial Narrow"/>
          <w:sz w:val="26"/>
          <w:szCs w:val="26"/>
          <w:lang w:val="es-ES"/>
        </w:rPr>
        <w:t xml:space="preserve"> 00:06:10 y </w:t>
      </w:r>
      <w:proofErr w:type="spellStart"/>
      <w:r w:rsidR="26BBCA5C" w:rsidRPr="00150FDA">
        <w:rPr>
          <w:rFonts w:ascii="Arial Narrow" w:hAnsi="Arial Narrow" w:cs="Arial Narrow"/>
          <w:sz w:val="26"/>
          <w:szCs w:val="26"/>
          <w:lang w:val="es-ES"/>
        </w:rPr>
        <w:t>ss</w:t>
      </w:r>
      <w:proofErr w:type="spellEnd"/>
      <w:r w:rsidR="26BBCA5C" w:rsidRPr="00150FDA">
        <w:rPr>
          <w:rFonts w:ascii="Arial Narrow" w:hAnsi="Arial Narrow" w:cs="Arial Narrow"/>
          <w:sz w:val="26"/>
          <w:szCs w:val="26"/>
          <w:lang w:val="es-ES"/>
        </w:rPr>
        <w:t xml:space="preserve">, en la carpeta </w:t>
      </w:r>
      <w:proofErr w:type="spellStart"/>
      <w:r w:rsidR="26BBCA5C" w:rsidRPr="00150FDA">
        <w:rPr>
          <w:rFonts w:ascii="Arial Narrow" w:hAnsi="Arial Narrow" w:cs="Arial Narrow"/>
          <w:sz w:val="26"/>
          <w:szCs w:val="26"/>
          <w:lang w:val="es-ES"/>
        </w:rPr>
        <w:t>CD´s</w:t>
      </w:r>
      <w:proofErr w:type="spellEnd"/>
      <w:r w:rsidR="26BBCA5C" w:rsidRPr="00150FDA">
        <w:rPr>
          <w:rFonts w:ascii="Arial Narrow" w:hAnsi="Arial Narrow" w:cs="Arial Narrow"/>
          <w:sz w:val="26"/>
          <w:szCs w:val="26"/>
          <w:lang w:val="es-ES"/>
        </w:rPr>
        <w:t xml:space="preserve"> del cuaderno de primera instancia -</w:t>
      </w:r>
      <w:r w:rsidR="3EC14DBB" w:rsidRPr="00150FDA">
        <w:rPr>
          <w:rFonts w:ascii="Arial Narrow" w:hAnsi="Arial Narrow" w:cs="Arial Narrow"/>
          <w:sz w:val="26"/>
          <w:szCs w:val="26"/>
          <w:lang w:val="es-ES"/>
        </w:rPr>
        <w:t>.</w:t>
      </w:r>
    </w:p>
    <w:p w14:paraId="2A7CFE93" w14:textId="320E46F3" w:rsidR="7024A75F" w:rsidRPr="00150FDA" w:rsidRDefault="7024A75F" w:rsidP="00150FDA">
      <w:pPr>
        <w:spacing w:line="276" w:lineRule="auto"/>
        <w:jc w:val="both"/>
        <w:rPr>
          <w:rFonts w:ascii="Arial Narrow" w:hAnsi="Arial Narrow" w:cs="Arial Narrow"/>
          <w:sz w:val="26"/>
          <w:szCs w:val="26"/>
          <w:lang w:val="es-ES"/>
        </w:rPr>
      </w:pPr>
    </w:p>
    <w:p w14:paraId="282D0E86" w14:textId="0DEF3FF2" w:rsidR="4444597C" w:rsidRPr="00150FDA" w:rsidRDefault="4444597C" w:rsidP="00150FDA">
      <w:pPr>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El hecho 29 es claro al referirse al sufrimiento y el drama que los demandantes tuvieron que padecer por la ausencia del niño en la casa durante los días de hospitalización, así como por el deterioro de su salud y, finalmente, su muerte. Ese “sufrimient</w:t>
      </w:r>
      <w:r w:rsidR="556E847E" w:rsidRPr="00150FDA">
        <w:rPr>
          <w:rFonts w:ascii="Arial Narrow" w:hAnsi="Arial Narrow" w:cs="Arial Narrow"/>
          <w:sz w:val="26"/>
          <w:szCs w:val="26"/>
          <w:lang w:val="es-ES"/>
        </w:rPr>
        <w:t>o” o pesadumbre guarda relación con la aflicción interna ocasionada por aquellos hechos, aspecto que ya fue tenido en cuenta al analizar el perjuicio moral. Edificar el daño a la vida de relación con base en ese mismo relato fáctico implicaría confundi</w:t>
      </w:r>
      <w:r w:rsidR="2295982F" w:rsidRPr="00150FDA">
        <w:rPr>
          <w:rFonts w:ascii="Arial Narrow" w:hAnsi="Arial Narrow" w:cs="Arial Narrow"/>
          <w:sz w:val="26"/>
          <w:szCs w:val="26"/>
          <w:lang w:val="es-ES"/>
        </w:rPr>
        <w:t xml:space="preserve">r dos conceptos que se encuentran claramente diferenciados, </w:t>
      </w:r>
      <w:r w:rsidR="56D047F4" w:rsidRPr="00150FDA">
        <w:rPr>
          <w:rFonts w:ascii="Arial Narrow" w:hAnsi="Arial Narrow" w:cs="Arial Narrow"/>
          <w:sz w:val="26"/>
          <w:szCs w:val="26"/>
          <w:lang w:val="es-ES"/>
        </w:rPr>
        <w:t xml:space="preserve">o resarcir dos veces el mismo </w:t>
      </w:r>
      <w:r w:rsidR="00A16729" w:rsidRPr="00150FDA">
        <w:rPr>
          <w:rFonts w:ascii="Arial Narrow" w:hAnsi="Arial Narrow" w:cs="Arial Narrow"/>
          <w:sz w:val="26"/>
          <w:szCs w:val="26"/>
          <w:lang w:val="es-ES"/>
        </w:rPr>
        <w:t>perjuicio</w:t>
      </w:r>
      <w:r w:rsidR="56D047F4" w:rsidRPr="00150FDA">
        <w:rPr>
          <w:rFonts w:ascii="Arial Narrow" w:hAnsi="Arial Narrow" w:cs="Arial Narrow"/>
          <w:sz w:val="26"/>
          <w:szCs w:val="26"/>
          <w:lang w:val="es-ES"/>
        </w:rPr>
        <w:t>. En consecuencia, por este concepto no se realizará reconocimiento alguno a favor de los demandant</w:t>
      </w:r>
      <w:r w:rsidR="0D59950B" w:rsidRPr="00150FDA">
        <w:rPr>
          <w:rFonts w:ascii="Arial Narrow" w:hAnsi="Arial Narrow" w:cs="Arial Narrow"/>
          <w:sz w:val="26"/>
          <w:szCs w:val="26"/>
          <w:lang w:val="es-ES"/>
        </w:rPr>
        <w:t xml:space="preserve">es </w:t>
      </w:r>
      <w:r w:rsidR="00A16729" w:rsidRPr="00150FDA">
        <w:rPr>
          <w:rFonts w:ascii="Arial Narrow" w:hAnsi="Arial Narrow" w:cs="Arial Narrow"/>
          <w:sz w:val="26"/>
          <w:szCs w:val="26"/>
          <w:lang w:val="es-ES"/>
        </w:rPr>
        <w:t>víctimas indirectas</w:t>
      </w:r>
      <w:r w:rsidR="0D59950B" w:rsidRPr="00150FDA">
        <w:rPr>
          <w:rFonts w:ascii="Arial Narrow" w:hAnsi="Arial Narrow" w:cs="Arial Narrow"/>
          <w:sz w:val="26"/>
          <w:szCs w:val="26"/>
          <w:lang w:val="es-ES"/>
        </w:rPr>
        <w:t>.</w:t>
      </w:r>
    </w:p>
    <w:p w14:paraId="74CD3C73" w14:textId="6B1F4C78" w:rsidR="7024A75F" w:rsidRPr="00150FDA" w:rsidRDefault="7024A75F" w:rsidP="00150FDA">
      <w:pPr>
        <w:spacing w:line="276" w:lineRule="auto"/>
        <w:jc w:val="both"/>
        <w:rPr>
          <w:rFonts w:ascii="Arial Narrow" w:hAnsi="Arial Narrow"/>
          <w:sz w:val="26"/>
          <w:szCs w:val="26"/>
          <w:lang w:val="es-ES"/>
        </w:rPr>
      </w:pPr>
    </w:p>
    <w:p w14:paraId="21D51F52" w14:textId="16D23E4A" w:rsidR="56D047F4" w:rsidRPr="00150FDA" w:rsidRDefault="56D047F4" w:rsidP="00150FDA">
      <w:pPr>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 xml:space="preserve">El hecho 28, por el contrario, sí refiere una alteración a la vida relacional del menor Tomas, </w:t>
      </w:r>
      <w:r w:rsidR="7D077895" w:rsidRPr="00150FDA">
        <w:rPr>
          <w:rFonts w:ascii="Arial Narrow" w:hAnsi="Arial Narrow" w:cs="Arial Narrow"/>
          <w:sz w:val="26"/>
          <w:szCs w:val="26"/>
          <w:lang w:val="es-ES"/>
        </w:rPr>
        <w:t xml:space="preserve">quien durante el tiempo de hospitalización no pudo llevar una vida normal, no pudo volver a la casa con los suyos y tuvo que permanecer hospitalizado mientras, día a día, su condición empeoraba. </w:t>
      </w:r>
      <w:r w:rsidR="485549D3" w:rsidRPr="00150FDA">
        <w:rPr>
          <w:rFonts w:ascii="Arial Narrow" w:hAnsi="Arial Narrow" w:cs="Arial Narrow"/>
          <w:sz w:val="26"/>
          <w:szCs w:val="26"/>
          <w:lang w:val="es-ES"/>
        </w:rPr>
        <w:t xml:space="preserve">La descripción fáctica es irrefutable, pues de ella da cuenta la historia clínica que ya fue analizada en otro aparte de esta providencia. Con todo, no podría </w:t>
      </w:r>
      <w:r w:rsidR="1432F630" w:rsidRPr="00150FDA">
        <w:rPr>
          <w:rFonts w:ascii="Arial Narrow" w:hAnsi="Arial Narrow" w:cs="Arial Narrow"/>
          <w:sz w:val="26"/>
          <w:szCs w:val="26"/>
          <w:lang w:val="es-ES"/>
        </w:rPr>
        <w:t>concluirse que tales circunstancias se extendieron por 30 días, si se tiene</w:t>
      </w:r>
      <w:r w:rsidR="4391871D" w:rsidRPr="00150FDA">
        <w:rPr>
          <w:rFonts w:ascii="Arial Narrow" w:hAnsi="Arial Narrow" w:cs="Arial Narrow"/>
          <w:sz w:val="26"/>
          <w:szCs w:val="26"/>
          <w:lang w:val="es-ES"/>
        </w:rPr>
        <w:t xml:space="preserve"> en cuenta</w:t>
      </w:r>
      <w:r w:rsidR="1432F630" w:rsidRPr="00150FDA">
        <w:rPr>
          <w:rFonts w:ascii="Arial Narrow" w:hAnsi="Arial Narrow" w:cs="Arial Narrow"/>
          <w:sz w:val="26"/>
          <w:szCs w:val="26"/>
          <w:lang w:val="es-ES"/>
        </w:rPr>
        <w:t xml:space="preserve"> </w:t>
      </w:r>
      <w:r w:rsidR="210022F8" w:rsidRPr="00150FDA">
        <w:rPr>
          <w:rFonts w:ascii="Arial Narrow" w:hAnsi="Arial Narrow" w:cs="Arial Narrow"/>
          <w:sz w:val="26"/>
          <w:szCs w:val="26"/>
          <w:lang w:val="es-ES"/>
        </w:rPr>
        <w:t>que,</w:t>
      </w:r>
      <w:r w:rsidR="1432F630" w:rsidRPr="00150FDA">
        <w:rPr>
          <w:rFonts w:ascii="Arial Narrow" w:hAnsi="Arial Narrow" w:cs="Arial Narrow"/>
          <w:sz w:val="26"/>
          <w:szCs w:val="26"/>
          <w:lang w:val="es-ES"/>
        </w:rPr>
        <w:t xml:space="preserve"> si</w:t>
      </w:r>
      <w:r w:rsidR="4F717584" w:rsidRPr="00150FDA">
        <w:rPr>
          <w:rFonts w:ascii="Arial Narrow" w:hAnsi="Arial Narrow" w:cs="Arial Narrow"/>
          <w:sz w:val="26"/>
          <w:szCs w:val="26"/>
          <w:lang w:val="es-ES"/>
        </w:rPr>
        <w:t>endo</w:t>
      </w:r>
      <w:r w:rsidR="1432F630" w:rsidRPr="00150FDA">
        <w:rPr>
          <w:rFonts w:ascii="Arial Narrow" w:hAnsi="Arial Narrow" w:cs="Arial Narrow"/>
          <w:sz w:val="26"/>
          <w:szCs w:val="26"/>
          <w:lang w:val="es-ES"/>
        </w:rPr>
        <w:t xml:space="preserve"> la causa</w:t>
      </w:r>
      <w:r w:rsidR="738568C8" w:rsidRPr="00150FDA">
        <w:rPr>
          <w:rFonts w:ascii="Arial Narrow" w:hAnsi="Arial Narrow" w:cs="Arial Narrow"/>
          <w:sz w:val="26"/>
          <w:szCs w:val="26"/>
          <w:lang w:val="es-ES"/>
        </w:rPr>
        <w:t xml:space="preserve"> de la </w:t>
      </w:r>
      <w:r w:rsidR="738568C8" w:rsidRPr="00150FDA">
        <w:rPr>
          <w:rFonts w:ascii="Arial Narrow" w:hAnsi="Arial Narrow" w:cs="Arial Narrow"/>
          <w:sz w:val="26"/>
          <w:szCs w:val="26"/>
          <w:lang w:val="es-ES"/>
        </w:rPr>
        <w:lastRenderedPageBreak/>
        <w:t>muerte la infección asociada al servicio sanitari</w:t>
      </w:r>
      <w:r w:rsidR="46BAE29F" w:rsidRPr="00150FDA">
        <w:rPr>
          <w:rFonts w:ascii="Arial Narrow" w:hAnsi="Arial Narrow" w:cs="Arial Narrow"/>
          <w:sz w:val="26"/>
          <w:szCs w:val="26"/>
          <w:lang w:val="es-ES"/>
        </w:rPr>
        <w:t>o</w:t>
      </w:r>
      <w:r w:rsidR="738568C8" w:rsidRPr="00150FDA">
        <w:rPr>
          <w:rFonts w:ascii="Arial Narrow" w:hAnsi="Arial Narrow" w:cs="Arial Narrow"/>
          <w:sz w:val="26"/>
          <w:szCs w:val="26"/>
          <w:lang w:val="es-ES"/>
        </w:rPr>
        <w:t xml:space="preserve"> que se </w:t>
      </w:r>
      <w:r w:rsidR="591B5511" w:rsidRPr="00150FDA">
        <w:rPr>
          <w:rFonts w:ascii="Arial Narrow" w:hAnsi="Arial Narrow" w:cs="Arial Narrow"/>
          <w:sz w:val="26"/>
          <w:szCs w:val="26"/>
          <w:lang w:val="es-ES"/>
        </w:rPr>
        <w:t>adquirió</w:t>
      </w:r>
      <w:r w:rsidR="738568C8" w:rsidRPr="00150FDA">
        <w:rPr>
          <w:rFonts w:ascii="Arial Narrow" w:hAnsi="Arial Narrow" w:cs="Arial Narrow"/>
          <w:sz w:val="26"/>
          <w:szCs w:val="26"/>
          <w:lang w:val="es-ES"/>
        </w:rPr>
        <w:t>, y aquell</w:t>
      </w:r>
      <w:r w:rsidR="00AB2F71" w:rsidRPr="00150FDA">
        <w:rPr>
          <w:rFonts w:ascii="Arial Narrow" w:hAnsi="Arial Narrow" w:cs="Arial Narrow"/>
          <w:sz w:val="26"/>
          <w:szCs w:val="26"/>
          <w:lang w:val="es-ES"/>
        </w:rPr>
        <w:t xml:space="preserve">os síntomas </w:t>
      </w:r>
      <w:r w:rsidR="738568C8" w:rsidRPr="00150FDA">
        <w:rPr>
          <w:rFonts w:ascii="Arial Narrow" w:hAnsi="Arial Narrow" w:cs="Arial Narrow"/>
          <w:sz w:val="26"/>
          <w:szCs w:val="26"/>
          <w:lang w:val="es-ES"/>
        </w:rPr>
        <w:t>solo vin</w:t>
      </w:r>
      <w:r w:rsidR="00AB2F71" w:rsidRPr="00150FDA">
        <w:rPr>
          <w:rFonts w:ascii="Arial Narrow" w:hAnsi="Arial Narrow" w:cs="Arial Narrow"/>
          <w:sz w:val="26"/>
          <w:szCs w:val="26"/>
          <w:lang w:val="es-ES"/>
        </w:rPr>
        <w:t xml:space="preserve">ieron </w:t>
      </w:r>
      <w:r w:rsidR="738568C8" w:rsidRPr="00150FDA">
        <w:rPr>
          <w:rFonts w:ascii="Arial Narrow" w:hAnsi="Arial Narrow" w:cs="Arial Narrow"/>
          <w:sz w:val="26"/>
          <w:szCs w:val="26"/>
          <w:lang w:val="es-ES"/>
        </w:rPr>
        <w:t>a aparecer hac</w:t>
      </w:r>
      <w:r w:rsidR="0013518B" w:rsidRPr="00150FDA">
        <w:rPr>
          <w:rFonts w:ascii="Arial Narrow" w:hAnsi="Arial Narrow" w:cs="Arial Narrow"/>
          <w:sz w:val="26"/>
          <w:szCs w:val="26"/>
          <w:lang w:val="es-ES"/>
        </w:rPr>
        <w:t>i</w:t>
      </w:r>
      <w:r w:rsidR="738568C8" w:rsidRPr="00150FDA">
        <w:rPr>
          <w:rFonts w:ascii="Arial Narrow" w:hAnsi="Arial Narrow" w:cs="Arial Narrow"/>
          <w:sz w:val="26"/>
          <w:szCs w:val="26"/>
          <w:lang w:val="es-ES"/>
        </w:rPr>
        <w:t xml:space="preserve">a mayo </w:t>
      </w:r>
      <w:r w:rsidR="00AB2F71" w:rsidRPr="00150FDA">
        <w:rPr>
          <w:rFonts w:ascii="Arial Narrow" w:hAnsi="Arial Narrow" w:cs="Arial Narrow"/>
          <w:sz w:val="26"/>
          <w:szCs w:val="26"/>
          <w:lang w:val="es-ES"/>
        </w:rPr>
        <w:t>12</w:t>
      </w:r>
      <w:r w:rsidR="738568C8" w:rsidRPr="00150FDA">
        <w:rPr>
          <w:rFonts w:ascii="Arial Narrow" w:hAnsi="Arial Narrow" w:cs="Arial Narrow"/>
          <w:sz w:val="26"/>
          <w:szCs w:val="26"/>
          <w:lang w:val="es-ES"/>
        </w:rPr>
        <w:t xml:space="preserve"> de 2012, </w:t>
      </w:r>
      <w:r w:rsidR="57053DEC" w:rsidRPr="00150FDA">
        <w:rPr>
          <w:rFonts w:ascii="Arial Narrow" w:hAnsi="Arial Narrow" w:cs="Arial Narrow"/>
          <w:sz w:val="26"/>
          <w:szCs w:val="26"/>
          <w:lang w:val="es-ES"/>
        </w:rPr>
        <w:t xml:space="preserve">mal se haría con admitir como periodo temporal en la </w:t>
      </w:r>
      <w:r w:rsidR="588F8ACF" w:rsidRPr="00150FDA">
        <w:rPr>
          <w:rFonts w:ascii="Arial Narrow" w:hAnsi="Arial Narrow" w:cs="Arial Narrow"/>
          <w:sz w:val="26"/>
          <w:szCs w:val="26"/>
          <w:lang w:val="es-ES"/>
        </w:rPr>
        <w:t>configuración</w:t>
      </w:r>
      <w:r w:rsidR="57053DEC" w:rsidRPr="00150FDA">
        <w:rPr>
          <w:rFonts w:ascii="Arial Narrow" w:hAnsi="Arial Narrow" w:cs="Arial Narrow"/>
          <w:sz w:val="26"/>
          <w:szCs w:val="26"/>
          <w:lang w:val="es-ES"/>
        </w:rPr>
        <w:t xml:space="preserve"> de este perjuicio aque</w:t>
      </w:r>
      <w:r w:rsidR="00AB2F71" w:rsidRPr="00150FDA">
        <w:rPr>
          <w:rFonts w:ascii="Arial Narrow" w:hAnsi="Arial Narrow" w:cs="Arial Narrow"/>
          <w:sz w:val="26"/>
          <w:szCs w:val="26"/>
          <w:lang w:val="es-ES"/>
        </w:rPr>
        <w:t>l</w:t>
      </w:r>
      <w:r w:rsidR="57053DEC" w:rsidRPr="00150FDA">
        <w:rPr>
          <w:rFonts w:ascii="Arial Narrow" w:hAnsi="Arial Narrow" w:cs="Arial Narrow"/>
          <w:sz w:val="26"/>
          <w:szCs w:val="26"/>
          <w:lang w:val="es-ES"/>
        </w:rPr>
        <w:t>l</w:t>
      </w:r>
      <w:r w:rsidR="00AB2F71" w:rsidRPr="00150FDA">
        <w:rPr>
          <w:rFonts w:ascii="Arial Narrow" w:hAnsi="Arial Narrow" w:cs="Arial Narrow"/>
          <w:sz w:val="26"/>
          <w:szCs w:val="26"/>
          <w:lang w:val="es-ES"/>
        </w:rPr>
        <w:t>a</w:t>
      </w:r>
      <w:r w:rsidR="57053DEC" w:rsidRPr="00150FDA">
        <w:rPr>
          <w:rFonts w:ascii="Arial Narrow" w:hAnsi="Arial Narrow" w:cs="Arial Narrow"/>
          <w:sz w:val="26"/>
          <w:szCs w:val="26"/>
          <w:lang w:val="es-ES"/>
        </w:rPr>
        <w:t xml:space="preserve"> </w:t>
      </w:r>
      <w:r w:rsidR="00AB2F71" w:rsidRPr="00150FDA">
        <w:rPr>
          <w:rFonts w:ascii="Arial Narrow" w:hAnsi="Arial Narrow" w:cs="Arial Narrow"/>
          <w:sz w:val="26"/>
          <w:szCs w:val="26"/>
          <w:lang w:val="es-ES"/>
        </w:rPr>
        <w:t>época</w:t>
      </w:r>
      <w:r w:rsidR="57053DEC" w:rsidRPr="00150FDA">
        <w:rPr>
          <w:rFonts w:ascii="Arial Narrow" w:hAnsi="Arial Narrow" w:cs="Arial Narrow"/>
          <w:sz w:val="26"/>
          <w:szCs w:val="26"/>
          <w:lang w:val="es-ES"/>
        </w:rPr>
        <w:t xml:space="preserve"> anterior donde la hospitalización </w:t>
      </w:r>
      <w:r w:rsidR="4A7913A0" w:rsidRPr="00150FDA">
        <w:rPr>
          <w:rFonts w:ascii="Arial Narrow" w:hAnsi="Arial Narrow" w:cs="Arial Narrow"/>
          <w:sz w:val="26"/>
          <w:szCs w:val="26"/>
          <w:lang w:val="es-ES"/>
        </w:rPr>
        <w:t>obedecía</w:t>
      </w:r>
      <w:r w:rsidR="57053DEC" w:rsidRPr="00150FDA">
        <w:rPr>
          <w:rFonts w:ascii="Arial Narrow" w:hAnsi="Arial Narrow" w:cs="Arial Narrow"/>
          <w:sz w:val="26"/>
          <w:szCs w:val="26"/>
          <w:lang w:val="es-ES"/>
        </w:rPr>
        <w:t xml:space="preserve"> a causas propias del estado de salud del niño, de las cuales</w:t>
      </w:r>
      <w:r w:rsidR="738568C8" w:rsidRPr="00150FDA">
        <w:rPr>
          <w:rFonts w:ascii="Arial Narrow" w:hAnsi="Arial Narrow" w:cs="Arial Narrow"/>
          <w:sz w:val="26"/>
          <w:szCs w:val="26"/>
          <w:lang w:val="es-ES"/>
        </w:rPr>
        <w:t xml:space="preserve"> </w:t>
      </w:r>
      <w:r w:rsidR="1B8C8760" w:rsidRPr="00150FDA">
        <w:rPr>
          <w:rFonts w:ascii="Arial Narrow" w:hAnsi="Arial Narrow" w:cs="Arial Narrow"/>
          <w:sz w:val="26"/>
          <w:szCs w:val="26"/>
          <w:lang w:val="es-ES"/>
        </w:rPr>
        <w:t>no está llamado a responder la demandada.</w:t>
      </w:r>
    </w:p>
    <w:p w14:paraId="4D6FA9A6" w14:textId="77777777" w:rsidR="005615AB" w:rsidRPr="00150FDA" w:rsidRDefault="005615AB" w:rsidP="00150FDA">
      <w:pPr>
        <w:pStyle w:val="313"/>
        <w:spacing w:line="276" w:lineRule="auto"/>
        <w:jc w:val="both"/>
        <w:rPr>
          <w:rFonts w:ascii="Arial Narrow" w:hAnsi="Arial Narrow" w:cs="Arial Narrow"/>
          <w:sz w:val="26"/>
          <w:szCs w:val="26"/>
          <w:lang w:val="es-ES"/>
        </w:rPr>
      </w:pPr>
    </w:p>
    <w:p w14:paraId="6B7ECED4" w14:textId="6744ED8C" w:rsidR="00927575" w:rsidRPr="00150FDA" w:rsidRDefault="7B5D9550"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sz w:val="26"/>
          <w:szCs w:val="26"/>
          <w:lang w:val="es-ES"/>
        </w:rPr>
        <w:t>Encontrándolo</w:t>
      </w:r>
      <w:r w:rsidR="47A3DCF8" w:rsidRPr="00150FDA">
        <w:rPr>
          <w:rFonts w:ascii="Arial Narrow" w:hAnsi="Arial Narrow" w:cs="Arial Narrow"/>
          <w:sz w:val="26"/>
          <w:szCs w:val="26"/>
          <w:lang w:val="es-ES"/>
        </w:rPr>
        <w:t xml:space="preserve"> acreditado, pero en </w:t>
      </w:r>
      <w:r w:rsidR="0013518B" w:rsidRPr="00150FDA">
        <w:rPr>
          <w:rFonts w:ascii="Arial Narrow" w:hAnsi="Arial Narrow" w:cs="Arial Narrow"/>
          <w:sz w:val="26"/>
          <w:szCs w:val="26"/>
          <w:lang w:val="es-ES"/>
        </w:rPr>
        <w:t>l</w:t>
      </w:r>
      <w:r w:rsidR="47A3DCF8" w:rsidRPr="00150FDA">
        <w:rPr>
          <w:rFonts w:ascii="Arial Narrow" w:hAnsi="Arial Narrow" w:cs="Arial Narrow"/>
          <w:sz w:val="26"/>
          <w:szCs w:val="26"/>
          <w:lang w:val="es-ES"/>
        </w:rPr>
        <w:t>as condiciones</w:t>
      </w:r>
      <w:r w:rsidR="0013518B" w:rsidRPr="00150FDA">
        <w:rPr>
          <w:rFonts w:ascii="Arial Narrow" w:hAnsi="Arial Narrow" w:cs="Arial Narrow"/>
          <w:sz w:val="26"/>
          <w:szCs w:val="26"/>
          <w:lang w:val="es-ES"/>
        </w:rPr>
        <w:t xml:space="preserve"> expuestas</w:t>
      </w:r>
      <w:r w:rsidR="47A3DCF8" w:rsidRPr="00150FDA">
        <w:rPr>
          <w:rFonts w:ascii="Arial Narrow" w:hAnsi="Arial Narrow" w:cs="Arial Narrow"/>
          <w:sz w:val="26"/>
          <w:szCs w:val="26"/>
          <w:lang w:val="es-ES"/>
        </w:rPr>
        <w:t xml:space="preserve">, </w:t>
      </w:r>
      <w:r w:rsidRPr="00150FDA">
        <w:rPr>
          <w:rFonts w:ascii="Arial Narrow" w:hAnsi="Arial Narrow" w:cs="Arial Narrow"/>
          <w:sz w:val="26"/>
          <w:szCs w:val="26"/>
          <w:lang w:val="es-ES"/>
        </w:rPr>
        <w:t xml:space="preserve">se </w:t>
      </w:r>
      <w:r w:rsidR="687780DB" w:rsidRPr="00150FDA">
        <w:rPr>
          <w:rFonts w:ascii="Arial Narrow" w:hAnsi="Arial Narrow" w:cs="Arial Narrow"/>
          <w:sz w:val="26"/>
          <w:szCs w:val="26"/>
          <w:lang w:val="es-ES"/>
        </w:rPr>
        <w:t>reconocerá a</w:t>
      </w:r>
      <w:r w:rsidRPr="00150FDA">
        <w:rPr>
          <w:rFonts w:ascii="Arial Narrow" w:hAnsi="Arial Narrow" w:cs="Arial Narrow"/>
          <w:sz w:val="26"/>
          <w:szCs w:val="26"/>
          <w:lang w:val="es-ES"/>
        </w:rPr>
        <w:t xml:space="preserve"> favor del</w:t>
      </w:r>
      <w:r w:rsidR="4A0836A7" w:rsidRPr="00150FDA">
        <w:rPr>
          <w:rFonts w:ascii="Arial Narrow" w:hAnsi="Arial Narrow" w:cs="Arial Narrow"/>
          <w:sz w:val="26"/>
          <w:szCs w:val="26"/>
          <w:lang w:val="es-ES"/>
        </w:rPr>
        <w:t xml:space="preserve"> menor fallecido Tomas, por concepto de daño a la vida de relación, la suma de </w:t>
      </w:r>
      <w:r w:rsidRPr="00150FDA">
        <w:rPr>
          <w:rFonts w:ascii="Arial Narrow" w:hAnsi="Arial Narrow" w:cs="Arial Narrow"/>
          <w:sz w:val="26"/>
          <w:szCs w:val="26"/>
          <w:lang w:val="es-ES"/>
        </w:rPr>
        <w:t xml:space="preserve">$ </w:t>
      </w:r>
      <w:r w:rsidR="00D37407" w:rsidRPr="00150FDA">
        <w:rPr>
          <w:rFonts w:ascii="Arial Narrow" w:hAnsi="Arial Narrow" w:cs="Arial Narrow"/>
          <w:sz w:val="26"/>
          <w:szCs w:val="26"/>
          <w:lang w:val="es-ES"/>
        </w:rPr>
        <w:t>1</w:t>
      </w:r>
      <w:r w:rsidRPr="00150FDA">
        <w:rPr>
          <w:rFonts w:ascii="Arial Narrow" w:hAnsi="Arial Narrow" w:cs="Arial Narrow"/>
          <w:sz w:val="26"/>
          <w:szCs w:val="26"/>
          <w:lang w:val="es-ES"/>
        </w:rPr>
        <w:t>0.000.000</w:t>
      </w:r>
      <w:r w:rsidR="7BEC59DC" w:rsidRPr="00150FDA">
        <w:rPr>
          <w:rFonts w:ascii="Arial Narrow" w:hAnsi="Arial Narrow" w:cs="Arial Narrow"/>
          <w:sz w:val="26"/>
          <w:szCs w:val="26"/>
          <w:lang w:val="es-ES"/>
        </w:rPr>
        <w:t>,</w:t>
      </w:r>
      <w:r w:rsidRPr="00150FDA">
        <w:rPr>
          <w:rFonts w:ascii="Arial Narrow" w:hAnsi="Arial Narrow" w:cs="Arial Narrow"/>
          <w:sz w:val="26"/>
          <w:szCs w:val="26"/>
          <w:lang w:val="es-ES"/>
        </w:rPr>
        <w:t xml:space="preserve"> </w:t>
      </w:r>
      <w:r w:rsidR="2B8BD686" w:rsidRPr="00150FDA">
        <w:rPr>
          <w:rFonts w:ascii="Arial Narrow" w:hAnsi="Arial Narrow" w:cs="Arial Narrow"/>
          <w:sz w:val="26"/>
          <w:szCs w:val="26"/>
          <w:lang w:val="es-ES"/>
        </w:rPr>
        <w:t xml:space="preserve">en atención a la forma cómo se alteró su interacción </w:t>
      </w:r>
      <w:r w:rsidR="69C8974D" w:rsidRPr="00150FDA">
        <w:rPr>
          <w:rFonts w:ascii="Arial Narrow" w:hAnsi="Arial Narrow" w:cs="Arial Narrow"/>
          <w:sz w:val="26"/>
          <w:szCs w:val="26"/>
          <w:lang w:val="es-ES"/>
        </w:rPr>
        <w:t>familiar, durante el último periodo de su hospitalización, que finalmente desencadenó en su muerte</w:t>
      </w:r>
      <w:r w:rsidR="00D37407" w:rsidRPr="00150FDA">
        <w:rPr>
          <w:rFonts w:ascii="Arial Narrow" w:hAnsi="Arial Narrow" w:cs="Arial Narrow"/>
          <w:sz w:val="26"/>
          <w:szCs w:val="26"/>
          <w:lang w:val="es-ES"/>
        </w:rPr>
        <w:t xml:space="preserve"> el 19 de mayo de 2012</w:t>
      </w:r>
      <w:r w:rsidR="69C8974D" w:rsidRPr="00150FDA">
        <w:rPr>
          <w:rFonts w:ascii="Arial Narrow" w:hAnsi="Arial Narrow" w:cs="Arial Narrow"/>
          <w:sz w:val="26"/>
          <w:szCs w:val="26"/>
          <w:lang w:val="es-ES"/>
        </w:rPr>
        <w:t>. Este perjuicio, consolidad</w:t>
      </w:r>
      <w:r w:rsidR="00D37407" w:rsidRPr="00150FDA">
        <w:rPr>
          <w:rFonts w:ascii="Arial Narrow" w:hAnsi="Arial Narrow" w:cs="Arial Narrow"/>
          <w:sz w:val="26"/>
          <w:szCs w:val="26"/>
          <w:lang w:val="es-ES"/>
        </w:rPr>
        <w:t>o</w:t>
      </w:r>
      <w:r w:rsidR="69C8974D" w:rsidRPr="00150FDA">
        <w:rPr>
          <w:rFonts w:ascii="Arial Narrow" w:hAnsi="Arial Narrow" w:cs="Arial Narrow"/>
          <w:sz w:val="26"/>
          <w:szCs w:val="26"/>
          <w:lang w:val="es-ES"/>
        </w:rPr>
        <w:t xml:space="preserve"> en el patrim</w:t>
      </w:r>
      <w:r w:rsidR="2275AEC5" w:rsidRPr="00150FDA">
        <w:rPr>
          <w:rFonts w:ascii="Arial Narrow" w:hAnsi="Arial Narrow" w:cs="Arial Narrow"/>
          <w:sz w:val="26"/>
          <w:szCs w:val="26"/>
          <w:lang w:val="es-ES"/>
        </w:rPr>
        <w:t>o</w:t>
      </w:r>
      <w:r w:rsidR="69C8974D" w:rsidRPr="00150FDA">
        <w:rPr>
          <w:rFonts w:ascii="Arial Narrow" w:hAnsi="Arial Narrow" w:cs="Arial Narrow"/>
          <w:sz w:val="26"/>
          <w:szCs w:val="26"/>
          <w:lang w:val="es-ES"/>
        </w:rPr>
        <w:t xml:space="preserve">nio del menor antes </w:t>
      </w:r>
      <w:r w:rsidR="19D89846" w:rsidRPr="00150FDA">
        <w:rPr>
          <w:rFonts w:ascii="Arial Narrow" w:hAnsi="Arial Narrow" w:cs="Arial Narrow"/>
          <w:sz w:val="26"/>
          <w:szCs w:val="26"/>
          <w:lang w:val="es-ES"/>
        </w:rPr>
        <w:t>d</w:t>
      </w:r>
      <w:r w:rsidR="69C8974D" w:rsidRPr="00150FDA">
        <w:rPr>
          <w:rFonts w:ascii="Arial Narrow" w:hAnsi="Arial Narrow" w:cs="Arial Narrow"/>
          <w:sz w:val="26"/>
          <w:szCs w:val="26"/>
          <w:lang w:val="es-ES"/>
        </w:rPr>
        <w:t>e su fallecimiento, se trasmitió a sus he</w:t>
      </w:r>
      <w:r w:rsidR="3CD20F40" w:rsidRPr="00150FDA">
        <w:rPr>
          <w:rFonts w:ascii="Arial Narrow" w:hAnsi="Arial Narrow" w:cs="Arial Narrow"/>
          <w:sz w:val="26"/>
          <w:szCs w:val="26"/>
          <w:lang w:val="es-ES"/>
        </w:rPr>
        <w:t xml:space="preserve">rederos quienes concurrieron a </w:t>
      </w:r>
      <w:r w:rsidR="720C33DF" w:rsidRPr="00150FDA">
        <w:rPr>
          <w:rFonts w:ascii="Arial Narrow" w:hAnsi="Arial Narrow" w:cs="Arial Narrow"/>
          <w:sz w:val="26"/>
          <w:szCs w:val="26"/>
          <w:lang w:val="es-ES"/>
        </w:rPr>
        <w:t>reclamarlo</w:t>
      </w:r>
      <w:r w:rsidR="3CD20F40" w:rsidRPr="00150FDA">
        <w:rPr>
          <w:rFonts w:ascii="Arial Narrow" w:hAnsi="Arial Narrow" w:cs="Arial Narrow"/>
          <w:sz w:val="26"/>
          <w:szCs w:val="26"/>
          <w:lang w:val="es-ES"/>
        </w:rPr>
        <w:t>.</w:t>
      </w:r>
    </w:p>
    <w:p w14:paraId="09D5EBB3" w14:textId="7E99B8DF" w:rsidR="005400CB" w:rsidRPr="00150FDA" w:rsidRDefault="005400CB" w:rsidP="00150FDA">
      <w:pPr>
        <w:pStyle w:val="313"/>
        <w:spacing w:line="276" w:lineRule="auto"/>
        <w:jc w:val="both"/>
        <w:rPr>
          <w:rFonts w:ascii="Arial Narrow" w:hAnsi="Arial Narrow" w:cs="Arial Narrow"/>
          <w:sz w:val="26"/>
          <w:szCs w:val="26"/>
          <w:lang w:val="es-ES"/>
        </w:rPr>
      </w:pPr>
    </w:p>
    <w:p w14:paraId="71FD8DB5" w14:textId="7D6174BD" w:rsidR="0080640F" w:rsidRPr="00150FDA" w:rsidRDefault="00EB108F" w:rsidP="00150FDA">
      <w:pPr>
        <w:pStyle w:val="313"/>
        <w:spacing w:line="276" w:lineRule="auto"/>
        <w:jc w:val="both"/>
        <w:rPr>
          <w:rFonts w:ascii="Arial Narrow" w:hAnsi="Arial Narrow" w:cs="Arial Narrow"/>
          <w:b/>
          <w:sz w:val="26"/>
          <w:szCs w:val="26"/>
          <w:lang w:val="es-ES"/>
        </w:rPr>
      </w:pPr>
      <w:r w:rsidRPr="00150FDA">
        <w:rPr>
          <w:rFonts w:ascii="Arial Narrow" w:hAnsi="Arial Narrow" w:cs="Arial Narrow"/>
          <w:b/>
          <w:sz w:val="26"/>
          <w:szCs w:val="26"/>
          <w:lang w:val="es-ES"/>
        </w:rPr>
        <w:t>9.</w:t>
      </w:r>
      <w:r w:rsidR="00B91972" w:rsidRPr="00150FDA">
        <w:rPr>
          <w:rFonts w:ascii="Arial Narrow" w:hAnsi="Arial Narrow" w:cs="Arial Narrow"/>
          <w:b/>
          <w:sz w:val="26"/>
          <w:szCs w:val="26"/>
          <w:lang w:val="es-ES"/>
        </w:rPr>
        <w:t>-</w:t>
      </w:r>
      <w:r w:rsidR="0080640F" w:rsidRPr="00150FDA">
        <w:rPr>
          <w:rFonts w:ascii="Arial Narrow" w:hAnsi="Arial Narrow" w:cs="Arial Narrow"/>
          <w:b/>
          <w:sz w:val="26"/>
          <w:szCs w:val="26"/>
          <w:lang w:val="es-ES"/>
        </w:rPr>
        <w:t xml:space="preserve"> </w:t>
      </w:r>
      <w:r w:rsidR="0080640F" w:rsidRPr="00150FDA">
        <w:rPr>
          <w:rFonts w:ascii="Arial Narrow" w:hAnsi="Arial Narrow" w:cs="Arial Narrow"/>
          <w:bCs/>
          <w:sz w:val="26"/>
          <w:szCs w:val="26"/>
          <w:lang w:val="es-ES"/>
        </w:rPr>
        <w:t xml:space="preserve">En síntesis, y al encontrar la prueba del nexo causal, se revocará la sentencia apelada. Presentes además los elementos restantes de la responsabilidad civil reclamada, se accederá a las pretensiones de la demanda. En materia de perjuicios se negarán los materiales pretendidos, así como el daño a la vida de relación </w:t>
      </w:r>
      <w:r w:rsidR="00086B06" w:rsidRPr="00150FDA">
        <w:rPr>
          <w:rFonts w:ascii="Arial Narrow" w:hAnsi="Arial Narrow" w:cs="Arial Narrow"/>
          <w:bCs/>
          <w:sz w:val="26"/>
          <w:szCs w:val="26"/>
          <w:lang w:val="es-ES"/>
        </w:rPr>
        <w:t>de las víctimas indirectas. Además, se declarará la ausencia de legitimación en la causa de quien se presentó como abuela del paciente fallecido, sin demostrarlo.</w:t>
      </w:r>
    </w:p>
    <w:p w14:paraId="50944BDF" w14:textId="77777777" w:rsidR="0080640F" w:rsidRPr="00150FDA" w:rsidRDefault="0080640F" w:rsidP="00150FDA">
      <w:pPr>
        <w:pStyle w:val="313"/>
        <w:spacing w:line="276" w:lineRule="auto"/>
        <w:jc w:val="both"/>
        <w:rPr>
          <w:rFonts w:ascii="Arial Narrow" w:hAnsi="Arial Narrow" w:cs="Arial Narrow"/>
          <w:b/>
          <w:sz w:val="26"/>
          <w:szCs w:val="26"/>
          <w:lang w:val="es-ES"/>
        </w:rPr>
      </w:pPr>
    </w:p>
    <w:p w14:paraId="720AFE64" w14:textId="27325284" w:rsidR="001D4131" w:rsidRPr="00150FDA" w:rsidRDefault="00B91972" w:rsidP="00150FDA">
      <w:pPr>
        <w:pStyle w:val="313"/>
        <w:spacing w:line="276" w:lineRule="auto"/>
        <w:jc w:val="both"/>
        <w:rPr>
          <w:rFonts w:ascii="Arial Narrow" w:hAnsi="Arial Narrow" w:cs="Arial Narrow"/>
          <w:sz w:val="26"/>
          <w:szCs w:val="26"/>
          <w:lang w:val="es-CO"/>
        </w:rPr>
      </w:pPr>
      <w:r w:rsidRPr="00150FDA">
        <w:rPr>
          <w:rFonts w:ascii="Arial Narrow" w:hAnsi="Arial Narrow" w:cs="Arial Narrow"/>
          <w:b/>
          <w:sz w:val="26"/>
          <w:szCs w:val="26"/>
          <w:lang w:val="es-ES"/>
        </w:rPr>
        <w:t xml:space="preserve"> </w:t>
      </w:r>
      <w:r w:rsidRPr="00150FDA">
        <w:rPr>
          <w:rFonts w:ascii="Arial Narrow" w:hAnsi="Arial Narrow" w:cs="Arial Narrow"/>
          <w:bCs/>
          <w:sz w:val="26"/>
          <w:szCs w:val="26"/>
          <w:lang w:val="es-CO"/>
        </w:rPr>
        <w:t>Ante</w:t>
      </w:r>
      <w:r w:rsidR="00367CDD" w:rsidRPr="00150FDA">
        <w:rPr>
          <w:rFonts w:ascii="Arial Narrow" w:hAnsi="Arial Narrow" w:cs="Arial Narrow"/>
          <w:sz w:val="26"/>
          <w:szCs w:val="26"/>
          <w:lang w:val="es-CO"/>
        </w:rPr>
        <w:t xml:space="preserve"> la prosperidad del recurso, se c</w:t>
      </w:r>
      <w:r w:rsidR="001D4131" w:rsidRPr="00150FDA">
        <w:rPr>
          <w:rFonts w:ascii="Arial Narrow" w:hAnsi="Arial Narrow" w:cs="Arial Narrow"/>
          <w:sz w:val="26"/>
          <w:szCs w:val="26"/>
          <w:lang w:val="es-CO"/>
        </w:rPr>
        <w:t xml:space="preserve">ondenará en costas </w:t>
      </w:r>
      <w:r w:rsidR="00367CDD" w:rsidRPr="00150FDA">
        <w:rPr>
          <w:rFonts w:ascii="Arial Narrow" w:hAnsi="Arial Narrow" w:cs="Arial Narrow"/>
          <w:sz w:val="26"/>
          <w:szCs w:val="26"/>
          <w:lang w:val="es-CO"/>
        </w:rPr>
        <w:t xml:space="preserve">de ambas instancias </w:t>
      </w:r>
      <w:r w:rsidR="001D4131" w:rsidRPr="00150FDA">
        <w:rPr>
          <w:rFonts w:ascii="Arial Narrow" w:hAnsi="Arial Narrow" w:cs="Arial Narrow"/>
          <w:sz w:val="26"/>
          <w:szCs w:val="26"/>
          <w:lang w:val="es-CO"/>
        </w:rPr>
        <w:t xml:space="preserve">a la parte </w:t>
      </w:r>
      <w:r w:rsidR="00367CDD" w:rsidRPr="00150FDA">
        <w:rPr>
          <w:rFonts w:ascii="Arial Narrow" w:hAnsi="Arial Narrow" w:cs="Arial Narrow"/>
          <w:sz w:val="26"/>
          <w:szCs w:val="26"/>
          <w:lang w:val="es-CO"/>
        </w:rPr>
        <w:t>demandada</w:t>
      </w:r>
      <w:r w:rsidR="001D4131" w:rsidRPr="00150FDA">
        <w:rPr>
          <w:rFonts w:ascii="Arial Narrow" w:hAnsi="Arial Narrow" w:cs="Arial Narrow"/>
          <w:sz w:val="26"/>
          <w:szCs w:val="26"/>
          <w:lang w:val="es-CO"/>
        </w:rPr>
        <w:t xml:space="preserve">. </w:t>
      </w:r>
    </w:p>
    <w:p w14:paraId="307AF7EA" w14:textId="097F026D" w:rsidR="00EB3121" w:rsidRPr="00150FDA" w:rsidRDefault="00EB3121" w:rsidP="00150FDA">
      <w:pPr>
        <w:pStyle w:val="Sinespaciado"/>
        <w:spacing w:line="276" w:lineRule="auto"/>
        <w:jc w:val="both"/>
        <w:rPr>
          <w:rFonts w:ascii="Arial Narrow" w:hAnsi="Arial Narrow" w:cs="Arial Narrow"/>
          <w:color w:val="000000" w:themeColor="text1"/>
          <w:sz w:val="26"/>
          <w:szCs w:val="26"/>
          <w:lang w:val="es-ES"/>
        </w:rPr>
      </w:pPr>
    </w:p>
    <w:p w14:paraId="7D7A66AC" w14:textId="77777777" w:rsidR="00EB3121" w:rsidRPr="00150FDA" w:rsidRDefault="00EB3121" w:rsidP="00150FDA">
      <w:pPr>
        <w:pStyle w:val="313"/>
        <w:spacing w:line="276" w:lineRule="auto"/>
        <w:jc w:val="center"/>
        <w:rPr>
          <w:rFonts w:ascii="Arial Narrow" w:hAnsi="Arial Narrow" w:cs="Arial Narrow"/>
          <w:b/>
          <w:bCs/>
          <w:color w:val="auto"/>
          <w:sz w:val="26"/>
          <w:szCs w:val="26"/>
          <w:lang w:val="es-CO"/>
        </w:rPr>
      </w:pPr>
      <w:r w:rsidRPr="00150FDA">
        <w:rPr>
          <w:rFonts w:ascii="Arial Narrow" w:hAnsi="Arial Narrow" w:cs="Arial Narrow"/>
          <w:b/>
          <w:bCs/>
          <w:color w:val="auto"/>
          <w:sz w:val="26"/>
          <w:szCs w:val="26"/>
          <w:lang w:val="es-CO"/>
        </w:rPr>
        <w:t xml:space="preserve">Decisión. </w:t>
      </w:r>
    </w:p>
    <w:p w14:paraId="5BC1C70C" w14:textId="77777777" w:rsidR="00EB3121" w:rsidRPr="00150FDA" w:rsidRDefault="00EB3121" w:rsidP="00150FDA">
      <w:pPr>
        <w:pStyle w:val="313"/>
        <w:spacing w:line="276" w:lineRule="auto"/>
        <w:jc w:val="center"/>
        <w:rPr>
          <w:rFonts w:ascii="Arial Narrow" w:hAnsi="Arial Narrow" w:cs="Arial Narrow"/>
          <w:bCs/>
          <w:color w:val="auto"/>
          <w:sz w:val="26"/>
          <w:szCs w:val="26"/>
          <w:lang w:val="es-CO"/>
        </w:rPr>
      </w:pPr>
    </w:p>
    <w:p w14:paraId="33FE0D39" w14:textId="77777777" w:rsidR="00EB3121" w:rsidRPr="00150FDA" w:rsidRDefault="00EB3121" w:rsidP="00150FDA">
      <w:pPr>
        <w:pStyle w:val="313"/>
        <w:spacing w:line="276" w:lineRule="auto"/>
        <w:jc w:val="both"/>
        <w:rPr>
          <w:rFonts w:ascii="Arial Narrow" w:hAnsi="Arial Narrow" w:cs="Arial Narrow"/>
          <w:bCs/>
          <w:color w:val="auto"/>
          <w:sz w:val="26"/>
          <w:szCs w:val="26"/>
          <w:lang w:val="es-CO"/>
        </w:rPr>
      </w:pPr>
      <w:r w:rsidRPr="00150FDA">
        <w:rPr>
          <w:rFonts w:ascii="Arial Narrow" w:hAnsi="Arial Narrow" w:cs="Arial Narrow"/>
          <w:bCs/>
          <w:color w:val="auto"/>
          <w:sz w:val="26"/>
          <w:szCs w:val="26"/>
          <w:lang w:val="es-CO"/>
        </w:rPr>
        <w:t xml:space="preserve">De conformidad a lo expuesto, la Sala Civil Familia del Tribunal Superior de Pereira, administrando justicia en nombre de la república de Colombia, </w:t>
      </w:r>
    </w:p>
    <w:p w14:paraId="688CD2A8" w14:textId="27FE64C4" w:rsidR="00EB3121" w:rsidRPr="00150FDA" w:rsidRDefault="00EB3121" w:rsidP="00150FDA">
      <w:pPr>
        <w:pStyle w:val="Sinespaciado"/>
        <w:spacing w:line="276" w:lineRule="auto"/>
        <w:jc w:val="both"/>
        <w:rPr>
          <w:rFonts w:ascii="Arial Narrow" w:hAnsi="Arial Narrow" w:cs="Arial Narrow"/>
          <w:color w:val="000000" w:themeColor="text1"/>
          <w:sz w:val="26"/>
          <w:szCs w:val="26"/>
          <w:lang w:val="es-ES"/>
        </w:rPr>
      </w:pPr>
    </w:p>
    <w:p w14:paraId="10886F61" w14:textId="53EF8916" w:rsidR="00EB3121" w:rsidRPr="00150FDA" w:rsidRDefault="00EB3121" w:rsidP="00150FDA">
      <w:pPr>
        <w:pStyle w:val="313"/>
        <w:spacing w:line="276" w:lineRule="auto"/>
        <w:jc w:val="center"/>
        <w:rPr>
          <w:rFonts w:ascii="Arial Narrow" w:hAnsi="Arial Narrow" w:cs="Arial Narrow"/>
          <w:b/>
          <w:bCs/>
          <w:color w:val="auto"/>
          <w:sz w:val="26"/>
          <w:szCs w:val="26"/>
          <w:lang w:val="es-CO"/>
        </w:rPr>
      </w:pPr>
      <w:r w:rsidRPr="00150FDA">
        <w:rPr>
          <w:rFonts w:ascii="Arial Narrow" w:hAnsi="Arial Narrow" w:cs="Arial Narrow"/>
          <w:b/>
          <w:bCs/>
          <w:color w:val="auto"/>
          <w:sz w:val="26"/>
          <w:szCs w:val="26"/>
          <w:lang w:val="es-CO"/>
        </w:rPr>
        <w:t>Resuelve</w:t>
      </w:r>
    </w:p>
    <w:p w14:paraId="5D258C6A" w14:textId="77777777" w:rsidR="00EB3121" w:rsidRPr="00150FDA" w:rsidRDefault="00EB3121" w:rsidP="00150FDA">
      <w:pPr>
        <w:pStyle w:val="313"/>
        <w:spacing w:line="276" w:lineRule="auto"/>
        <w:jc w:val="center"/>
        <w:rPr>
          <w:rFonts w:ascii="Arial Narrow" w:hAnsi="Arial Narrow" w:cs="Arial Narrow"/>
          <w:b/>
          <w:bCs/>
          <w:color w:val="auto"/>
          <w:sz w:val="26"/>
          <w:szCs w:val="26"/>
          <w:lang w:val="es-CO"/>
        </w:rPr>
      </w:pPr>
    </w:p>
    <w:p w14:paraId="0488B6D9" w14:textId="6D54AE5B" w:rsidR="00EB3121" w:rsidRPr="00150FDA" w:rsidRDefault="00B91972" w:rsidP="00150FDA">
      <w:pPr>
        <w:pStyle w:val="313"/>
        <w:spacing w:line="276" w:lineRule="auto"/>
        <w:jc w:val="both"/>
        <w:rPr>
          <w:rFonts w:ascii="Arial Narrow" w:hAnsi="Arial Narrow" w:cs="Arial Narrow"/>
          <w:bCs/>
          <w:color w:val="auto"/>
          <w:sz w:val="26"/>
          <w:szCs w:val="26"/>
          <w:lang w:val="es-CO"/>
        </w:rPr>
      </w:pPr>
      <w:r w:rsidRPr="00150FDA">
        <w:rPr>
          <w:rFonts w:ascii="Arial Narrow" w:hAnsi="Arial Narrow" w:cs="Arial Narrow"/>
          <w:b/>
          <w:color w:val="auto"/>
          <w:sz w:val="26"/>
          <w:szCs w:val="26"/>
          <w:lang w:val="es-CO"/>
        </w:rPr>
        <w:t>Revocar</w:t>
      </w:r>
      <w:r w:rsidR="00B93042" w:rsidRPr="00150FDA">
        <w:rPr>
          <w:rFonts w:ascii="Arial Narrow" w:hAnsi="Arial Narrow" w:cs="Arial Narrow"/>
          <w:b/>
          <w:color w:val="auto"/>
          <w:sz w:val="26"/>
          <w:szCs w:val="26"/>
          <w:lang w:val="es-CO"/>
        </w:rPr>
        <w:t xml:space="preserve"> </w:t>
      </w:r>
      <w:r w:rsidR="00B93042" w:rsidRPr="00150FDA">
        <w:rPr>
          <w:rFonts w:ascii="Arial Narrow" w:hAnsi="Arial Narrow" w:cs="Arial Narrow"/>
          <w:bCs/>
          <w:color w:val="auto"/>
          <w:sz w:val="26"/>
          <w:szCs w:val="26"/>
          <w:lang w:val="es-CO"/>
        </w:rPr>
        <w:t>la</w:t>
      </w:r>
      <w:r w:rsidR="00EB3121" w:rsidRPr="00150FDA">
        <w:rPr>
          <w:rFonts w:ascii="Arial Narrow" w:hAnsi="Arial Narrow" w:cs="Arial Narrow"/>
          <w:bCs/>
          <w:color w:val="auto"/>
          <w:sz w:val="26"/>
          <w:szCs w:val="26"/>
          <w:lang w:val="es-CO"/>
        </w:rPr>
        <w:t xml:space="preserve"> sentencia proferida el </w:t>
      </w:r>
      <w:r w:rsidR="00B025D4" w:rsidRPr="00150FDA">
        <w:rPr>
          <w:rFonts w:ascii="Arial Narrow" w:hAnsi="Arial Narrow" w:cs="Arial Narrow"/>
          <w:bCs/>
          <w:color w:val="auto"/>
          <w:sz w:val="26"/>
          <w:szCs w:val="26"/>
          <w:lang w:val="es-CO"/>
        </w:rPr>
        <w:t>12</w:t>
      </w:r>
      <w:r w:rsidR="00B93042" w:rsidRPr="00150FDA">
        <w:rPr>
          <w:rFonts w:ascii="Arial Narrow" w:hAnsi="Arial Narrow" w:cs="Arial Narrow"/>
          <w:bCs/>
          <w:color w:val="auto"/>
          <w:sz w:val="26"/>
          <w:szCs w:val="26"/>
          <w:lang w:val="es-CO"/>
        </w:rPr>
        <w:t xml:space="preserve"> </w:t>
      </w:r>
      <w:r w:rsidR="00EB3121" w:rsidRPr="00150FDA">
        <w:rPr>
          <w:rFonts w:ascii="Arial Narrow" w:hAnsi="Arial Narrow" w:cs="Arial Narrow"/>
          <w:bCs/>
          <w:color w:val="auto"/>
          <w:sz w:val="26"/>
          <w:szCs w:val="26"/>
          <w:lang w:val="es-CO"/>
        </w:rPr>
        <w:t xml:space="preserve">de </w:t>
      </w:r>
      <w:r w:rsidR="00B025D4" w:rsidRPr="00150FDA">
        <w:rPr>
          <w:rFonts w:ascii="Arial Narrow" w:hAnsi="Arial Narrow" w:cs="Arial Narrow"/>
          <w:bCs/>
          <w:color w:val="auto"/>
          <w:sz w:val="26"/>
          <w:szCs w:val="26"/>
          <w:lang w:val="es-CO"/>
        </w:rPr>
        <w:t>noviembre</w:t>
      </w:r>
      <w:r w:rsidR="00D44BDE" w:rsidRPr="00150FDA">
        <w:rPr>
          <w:rFonts w:ascii="Arial Narrow" w:hAnsi="Arial Narrow" w:cs="Arial Narrow"/>
          <w:bCs/>
          <w:color w:val="auto"/>
          <w:sz w:val="26"/>
          <w:szCs w:val="26"/>
          <w:lang w:val="es-CO"/>
        </w:rPr>
        <w:t xml:space="preserve"> de</w:t>
      </w:r>
      <w:r w:rsidR="00EB3121" w:rsidRPr="00150FDA">
        <w:rPr>
          <w:rFonts w:ascii="Arial Narrow" w:hAnsi="Arial Narrow" w:cs="Arial Narrow"/>
          <w:bCs/>
          <w:color w:val="auto"/>
          <w:sz w:val="26"/>
          <w:szCs w:val="26"/>
          <w:lang w:val="es-CO"/>
        </w:rPr>
        <w:t xml:space="preserve"> 20</w:t>
      </w:r>
      <w:r w:rsidR="00B025D4" w:rsidRPr="00150FDA">
        <w:rPr>
          <w:rFonts w:ascii="Arial Narrow" w:hAnsi="Arial Narrow" w:cs="Arial Narrow"/>
          <w:bCs/>
          <w:color w:val="auto"/>
          <w:sz w:val="26"/>
          <w:szCs w:val="26"/>
          <w:lang w:val="es-CO"/>
        </w:rPr>
        <w:t>19</w:t>
      </w:r>
      <w:r w:rsidR="00EB3121" w:rsidRPr="00150FDA">
        <w:rPr>
          <w:rFonts w:ascii="Arial Narrow" w:hAnsi="Arial Narrow" w:cs="Arial Narrow"/>
          <w:bCs/>
          <w:color w:val="auto"/>
          <w:sz w:val="26"/>
          <w:szCs w:val="26"/>
          <w:lang w:val="es-CO"/>
        </w:rPr>
        <w:t xml:space="preserve">, </w:t>
      </w:r>
      <w:r w:rsidR="00B55D05" w:rsidRPr="00150FDA">
        <w:rPr>
          <w:rFonts w:ascii="Arial Narrow" w:hAnsi="Arial Narrow" w:cs="Arial Narrow"/>
          <w:bCs/>
          <w:color w:val="auto"/>
          <w:sz w:val="26"/>
          <w:szCs w:val="26"/>
          <w:lang w:val="es-CO"/>
        </w:rPr>
        <w:t xml:space="preserve">dictada por </w:t>
      </w:r>
      <w:r w:rsidR="00EB3121" w:rsidRPr="00150FDA">
        <w:rPr>
          <w:rFonts w:ascii="Arial Narrow" w:hAnsi="Arial Narrow" w:cs="Arial Narrow"/>
          <w:bCs/>
          <w:color w:val="auto"/>
          <w:sz w:val="26"/>
          <w:szCs w:val="26"/>
          <w:lang w:val="es-CO"/>
        </w:rPr>
        <w:t>el J</w:t>
      </w:r>
      <w:r w:rsidR="002C621A" w:rsidRPr="00150FDA">
        <w:rPr>
          <w:rFonts w:ascii="Arial Narrow" w:hAnsi="Arial Narrow" w:cs="Arial Narrow"/>
          <w:bCs/>
          <w:color w:val="auto"/>
          <w:sz w:val="26"/>
          <w:szCs w:val="26"/>
          <w:lang w:val="es-CO"/>
        </w:rPr>
        <w:t xml:space="preserve">uzgado </w:t>
      </w:r>
      <w:r w:rsidR="00B025D4" w:rsidRPr="00150FDA">
        <w:rPr>
          <w:rFonts w:ascii="Arial Narrow" w:hAnsi="Arial Narrow" w:cs="Arial Narrow"/>
          <w:bCs/>
          <w:color w:val="auto"/>
          <w:sz w:val="26"/>
          <w:szCs w:val="26"/>
          <w:lang w:val="es-CO"/>
        </w:rPr>
        <w:t xml:space="preserve">Primero Civil del Circuito </w:t>
      </w:r>
      <w:r w:rsidR="002C621A" w:rsidRPr="00150FDA">
        <w:rPr>
          <w:rFonts w:ascii="Arial Narrow" w:hAnsi="Arial Narrow" w:cs="Arial Narrow"/>
          <w:bCs/>
          <w:color w:val="auto"/>
          <w:sz w:val="26"/>
          <w:szCs w:val="26"/>
          <w:lang w:val="es-CO"/>
        </w:rPr>
        <w:t xml:space="preserve">de </w:t>
      </w:r>
      <w:r w:rsidR="00B93042" w:rsidRPr="00150FDA">
        <w:rPr>
          <w:rFonts w:ascii="Arial Narrow" w:hAnsi="Arial Narrow" w:cs="Arial Narrow"/>
          <w:bCs/>
          <w:color w:val="auto"/>
          <w:sz w:val="26"/>
          <w:szCs w:val="26"/>
          <w:lang w:val="es-CO"/>
        </w:rPr>
        <w:t>Pereira</w:t>
      </w:r>
      <w:r w:rsidR="002C621A" w:rsidRPr="00150FDA">
        <w:rPr>
          <w:rFonts w:ascii="Arial Narrow" w:hAnsi="Arial Narrow" w:cs="Arial Narrow"/>
          <w:bCs/>
          <w:color w:val="auto"/>
          <w:sz w:val="26"/>
          <w:szCs w:val="26"/>
          <w:lang w:val="es-CO"/>
        </w:rPr>
        <w:t xml:space="preserve">, </w:t>
      </w:r>
      <w:r w:rsidR="00EB3121" w:rsidRPr="00150FDA">
        <w:rPr>
          <w:rFonts w:ascii="Arial Narrow" w:hAnsi="Arial Narrow" w:cs="Arial Narrow"/>
          <w:bCs/>
          <w:color w:val="auto"/>
          <w:sz w:val="26"/>
          <w:szCs w:val="26"/>
          <w:lang w:val="es-CO"/>
        </w:rPr>
        <w:t>por las razones expuesta</w:t>
      </w:r>
      <w:r w:rsidR="00C35693" w:rsidRPr="00150FDA">
        <w:rPr>
          <w:rFonts w:ascii="Arial Narrow" w:hAnsi="Arial Narrow" w:cs="Arial Narrow"/>
          <w:bCs/>
          <w:color w:val="auto"/>
          <w:sz w:val="26"/>
          <w:szCs w:val="26"/>
          <w:lang w:val="es-CO"/>
        </w:rPr>
        <w:t>s</w:t>
      </w:r>
      <w:r w:rsidR="00EB3121" w:rsidRPr="00150FDA">
        <w:rPr>
          <w:rFonts w:ascii="Arial Narrow" w:hAnsi="Arial Narrow" w:cs="Arial Narrow"/>
          <w:bCs/>
          <w:color w:val="auto"/>
          <w:sz w:val="26"/>
          <w:szCs w:val="26"/>
          <w:lang w:val="es-CO"/>
        </w:rPr>
        <w:t xml:space="preserve"> en la parte motiva de este proveído. </w:t>
      </w:r>
      <w:r w:rsidR="008660E8" w:rsidRPr="00150FDA">
        <w:rPr>
          <w:rFonts w:ascii="Arial Narrow" w:hAnsi="Arial Narrow" w:cs="Arial Narrow"/>
          <w:bCs/>
          <w:color w:val="auto"/>
          <w:sz w:val="26"/>
          <w:szCs w:val="26"/>
          <w:lang w:val="es-CO"/>
        </w:rPr>
        <w:t>En su lugar:</w:t>
      </w:r>
    </w:p>
    <w:p w14:paraId="0BDB4B5F" w14:textId="77777777" w:rsidR="00EB3121" w:rsidRPr="00150FDA" w:rsidRDefault="00EB3121" w:rsidP="00150FDA">
      <w:pPr>
        <w:pStyle w:val="313"/>
        <w:spacing w:line="276" w:lineRule="auto"/>
        <w:jc w:val="both"/>
        <w:rPr>
          <w:rFonts w:ascii="Arial Narrow" w:hAnsi="Arial Narrow" w:cs="Arial Narrow"/>
          <w:bCs/>
          <w:color w:val="auto"/>
          <w:sz w:val="26"/>
          <w:szCs w:val="26"/>
          <w:lang w:val="es-CO"/>
        </w:rPr>
      </w:pPr>
    </w:p>
    <w:p w14:paraId="0355D982" w14:textId="3AF79FDB" w:rsidR="008660E8" w:rsidRPr="00150FDA" w:rsidRDefault="008660E8"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b/>
          <w:bCs/>
          <w:color w:val="auto"/>
          <w:sz w:val="26"/>
          <w:szCs w:val="26"/>
          <w:lang w:val="es-CO"/>
        </w:rPr>
        <w:t xml:space="preserve">Primero: </w:t>
      </w:r>
      <w:r w:rsidR="00D445CA" w:rsidRPr="00150FDA">
        <w:rPr>
          <w:rFonts w:ascii="Arial Narrow" w:hAnsi="Arial Narrow" w:cs="Arial Narrow"/>
          <w:color w:val="auto"/>
          <w:sz w:val="26"/>
          <w:szCs w:val="26"/>
          <w:lang w:val="es-CO"/>
        </w:rPr>
        <w:t xml:space="preserve">Declarar </w:t>
      </w:r>
      <w:r w:rsidR="00667516" w:rsidRPr="00150FDA">
        <w:rPr>
          <w:rFonts w:ascii="Arial Narrow" w:hAnsi="Arial Narrow" w:cs="Arial Narrow"/>
          <w:color w:val="auto"/>
          <w:sz w:val="26"/>
          <w:szCs w:val="26"/>
          <w:lang w:val="es-CO"/>
        </w:rPr>
        <w:t xml:space="preserve">probada </w:t>
      </w:r>
      <w:r w:rsidR="00D445CA" w:rsidRPr="00150FDA">
        <w:rPr>
          <w:rFonts w:ascii="Arial Narrow" w:hAnsi="Arial Narrow" w:cs="Arial Narrow"/>
          <w:color w:val="auto"/>
          <w:sz w:val="26"/>
          <w:szCs w:val="26"/>
          <w:lang w:val="es-CO"/>
        </w:rPr>
        <w:t>frente a la demandante Gloria Amanda Mora de Grajales</w:t>
      </w:r>
      <w:r w:rsidR="00667516" w:rsidRPr="00150FDA">
        <w:rPr>
          <w:rFonts w:ascii="Arial Narrow" w:hAnsi="Arial Narrow" w:cs="Arial Narrow"/>
          <w:color w:val="auto"/>
          <w:sz w:val="26"/>
          <w:szCs w:val="26"/>
          <w:lang w:val="es-CO"/>
        </w:rPr>
        <w:t xml:space="preserve">, la </w:t>
      </w:r>
      <w:r w:rsidR="00D445CA" w:rsidRPr="00150FDA">
        <w:rPr>
          <w:rFonts w:ascii="Arial Narrow" w:hAnsi="Arial Narrow" w:cs="Arial Narrow"/>
          <w:color w:val="auto"/>
          <w:sz w:val="26"/>
          <w:szCs w:val="26"/>
          <w:lang w:val="es-CO"/>
        </w:rPr>
        <w:t>falta de legitimación en la causa por activa</w:t>
      </w:r>
      <w:r w:rsidR="00667516" w:rsidRPr="00150FDA">
        <w:rPr>
          <w:rFonts w:ascii="Arial Narrow" w:hAnsi="Arial Narrow" w:cs="Arial Narrow"/>
          <w:color w:val="auto"/>
          <w:sz w:val="26"/>
          <w:szCs w:val="26"/>
          <w:lang w:val="es-CO"/>
        </w:rPr>
        <w:t>.</w:t>
      </w:r>
    </w:p>
    <w:p w14:paraId="23125B85" w14:textId="77777777" w:rsidR="008660E8" w:rsidRPr="00150FDA" w:rsidRDefault="008660E8" w:rsidP="00150FDA">
      <w:pPr>
        <w:pStyle w:val="313"/>
        <w:spacing w:line="276" w:lineRule="auto"/>
        <w:jc w:val="both"/>
        <w:rPr>
          <w:rFonts w:ascii="Arial Narrow" w:hAnsi="Arial Narrow" w:cs="Arial Narrow"/>
          <w:b/>
          <w:bCs/>
          <w:color w:val="auto"/>
          <w:sz w:val="26"/>
          <w:szCs w:val="26"/>
          <w:lang w:val="es-CO"/>
        </w:rPr>
      </w:pPr>
    </w:p>
    <w:p w14:paraId="06A59468" w14:textId="3171A6DF" w:rsidR="00EB3121" w:rsidRPr="00150FDA" w:rsidRDefault="00B025D4" w:rsidP="00150FDA">
      <w:pPr>
        <w:pStyle w:val="313"/>
        <w:spacing w:line="276" w:lineRule="auto"/>
        <w:jc w:val="both"/>
        <w:rPr>
          <w:rFonts w:ascii="Arial Narrow" w:hAnsi="Arial Narrow" w:cs="Arial Narrow"/>
          <w:bCs/>
          <w:color w:val="auto"/>
          <w:sz w:val="26"/>
          <w:szCs w:val="26"/>
          <w:lang w:val="es-CO"/>
        </w:rPr>
      </w:pPr>
      <w:r w:rsidRPr="00150FDA">
        <w:rPr>
          <w:rFonts w:ascii="Arial Narrow" w:hAnsi="Arial Narrow" w:cs="Arial Narrow"/>
          <w:b/>
          <w:bCs/>
          <w:color w:val="auto"/>
          <w:sz w:val="26"/>
          <w:szCs w:val="26"/>
          <w:lang w:val="es-CO"/>
        </w:rPr>
        <w:t>Segundo</w:t>
      </w:r>
      <w:r w:rsidR="00EB3121" w:rsidRPr="00150FDA">
        <w:rPr>
          <w:rFonts w:ascii="Arial Narrow" w:hAnsi="Arial Narrow" w:cs="Arial Narrow"/>
          <w:b/>
          <w:bCs/>
          <w:color w:val="auto"/>
          <w:sz w:val="26"/>
          <w:szCs w:val="26"/>
          <w:lang w:val="es-CO"/>
        </w:rPr>
        <w:t xml:space="preserve">: </w:t>
      </w:r>
      <w:r w:rsidRPr="00150FDA">
        <w:rPr>
          <w:rFonts w:ascii="Arial Narrow" w:hAnsi="Arial Narrow" w:cs="Arial Narrow"/>
          <w:b/>
          <w:color w:val="auto"/>
          <w:sz w:val="26"/>
          <w:szCs w:val="26"/>
          <w:lang w:val="es-CO"/>
        </w:rPr>
        <w:t xml:space="preserve"> </w:t>
      </w:r>
      <w:r w:rsidR="00556490" w:rsidRPr="00150FDA">
        <w:rPr>
          <w:rFonts w:ascii="Arial Narrow" w:hAnsi="Arial Narrow" w:cs="Arial Narrow"/>
          <w:bCs/>
          <w:color w:val="auto"/>
          <w:sz w:val="26"/>
          <w:szCs w:val="26"/>
          <w:lang w:val="es-CO"/>
        </w:rPr>
        <w:t>Declarar civilmente responsable a SaludCoop E.P.S</w:t>
      </w:r>
      <w:r w:rsidR="00086B06" w:rsidRPr="00150FDA">
        <w:rPr>
          <w:rFonts w:ascii="Arial Narrow" w:hAnsi="Arial Narrow" w:cs="Arial Narrow"/>
          <w:bCs/>
          <w:color w:val="auto"/>
          <w:sz w:val="26"/>
          <w:szCs w:val="26"/>
          <w:lang w:val="es-CO"/>
        </w:rPr>
        <w:t>.</w:t>
      </w:r>
      <w:r w:rsidR="00556490" w:rsidRPr="00150FDA">
        <w:rPr>
          <w:rFonts w:ascii="Arial Narrow" w:hAnsi="Arial Narrow" w:cs="Arial Narrow"/>
          <w:bCs/>
          <w:color w:val="auto"/>
          <w:sz w:val="26"/>
          <w:szCs w:val="26"/>
          <w:lang w:val="es-CO"/>
        </w:rPr>
        <w:t xml:space="preserve"> en Liquidación, por el fallecimiento del menor T.C.G</w:t>
      </w:r>
      <w:r w:rsidR="00BB2676" w:rsidRPr="00150FDA">
        <w:rPr>
          <w:rFonts w:ascii="Arial Narrow" w:hAnsi="Arial Narrow" w:cs="Arial Narrow"/>
          <w:bCs/>
          <w:color w:val="auto"/>
          <w:sz w:val="26"/>
          <w:szCs w:val="26"/>
          <w:lang w:val="es-CO"/>
        </w:rPr>
        <w:t>.</w:t>
      </w:r>
      <w:r w:rsidR="00556490" w:rsidRPr="00150FDA">
        <w:rPr>
          <w:rFonts w:ascii="Arial Narrow" w:hAnsi="Arial Narrow" w:cs="Arial Narrow"/>
          <w:bCs/>
          <w:color w:val="auto"/>
          <w:sz w:val="26"/>
          <w:szCs w:val="26"/>
          <w:lang w:val="es-CO"/>
        </w:rPr>
        <w:t>, acaecido el 19 de mayo de 2012. En consecuencia, se le condena a pagar las siguientes sumas de dinero, a título de indemnización de prejuicios</w:t>
      </w:r>
      <w:r w:rsidR="00C5744A" w:rsidRPr="00150FDA">
        <w:rPr>
          <w:rFonts w:ascii="Arial Narrow" w:hAnsi="Arial Narrow" w:cs="Arial Narrow"/>
          <w:bCs/>
          <w:color w:val="auto"/>
          <w:sz w:val="26"/>
          <w:szCs w:val="26"/>
          <w:lang w:val="es-CO"/>
        </w:rPr>
        <w:t>:</w:t>
      </w:r>
      <w:r w:rsidR="00556490" w:rsidRPr="00150FDA">
        <w:rPr>
          <w:rFonts w:ascii="Arial Narrow" w:hAnsi="Arial Narrow" w:cs="Arial Narrow"/>
          <w:bCs/>
          <w:color w:val="auto"/>
          <w:sz w:val="26"/>
          <w:szCs w:val="26"/>
          <w:lang w:val="es-CO"/>
        </w:rPr>
        <w:t xml:space="preserve"> </w:t>
      </w:r>
    </w:p>
    <w:p w14:paraId="1BB3265C" w14:textId="42D34E6B" w:rsidR="00556490" w:rsidRPr="00150FDA" w:rsidRDefault="00556490" w:rsidP="00150FDA">
      <w:pPr>
        <w:pStyle w:val="313"/>
        <w:spacing w:line="276" w:lineRule="auto"/>
        <w:jc w:val="both"/>
        <w:rPr>
          <w:rFonts w:ascii="Arial Narrow" w:hAnsi="Arial Narrow" w:cs="Arial Narrow"/>
          <w:bCs/>
          <w:color w:val="auto"/>
          <w:sz w:val="26"/>
          <w:szCs w:val="26"/>
          <w:lang w:val="es-CO"/>
        </w:rPr>
      </w:pPr>
    </w:p>
    <w:p w14:paraId="0E722370" w14:textId="13C075B2" w:rsidR="00C5744A" w:rsidRPr="00150FDA" w:rsidRDefault="00C5744A"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b/>
          <w:bCs/>
          <w:color w:val="auto"/>
          <w:sz w:val="26"/>
          <w:szCs w:val="26"/>
          <w:lang w:val="es-CO"/>
        </w:rPr>
        <w:t>2.1</w:t>
      </w:r>
      <w:r w:rsidR="003B0A13" w:rsidRPr="00150FDA">
        <w:rPr>
          <w:rFonts w:ascii="Arial Narrow" w:hAnsi="Arial Narrow" w:cs="Arial Narrow"/>
          <w:b/>
          <w:bCs/>
          <w:color w:val="auto"/>
          <w:sz w:val="26"/>
          <w:szCs w:val="26"/>
          <w:lang w:val="es-CO"/>
        </w:rPr>
        <w:t>.-</w:t>
      </w:r>
      <w:r w:rsidRPr="00150FDA">
        <w:rPr>
          <w:rFonts w:ascii="Arial Narrow" w:hAnsi="Arial Narrow" w:cs="Arial Narrow"/>
          <w:b/>
          <w:bCs/>
          <w:color w:val="auto"/>
          <w:sz w:val="26"/>
          <w:szCs w:val="26"/>
          <w:lang w:val="es-CO"/>
        </w:rPr>
        <w:t xml:space="preserve"> </w:t>
      </w:r>
      <w:r w:rsidRPr="00150FDA">
        <w:rPr>
          <w:rFonts w:ascii="Arial Narrow" w:hAnsi="Arial Narrow" w:cs="Arial Narrow"/>
          <w:bCs/>
          <w:color w:val="auto"/>
          <w:sz w:val="26"/>
          <w:szCs w:val="26"/>
          <w:lang w:val="es-CO"/>
        </w:rPr>
        <w:t>A</w:t>
      </w:r>
      <w:r w:rsidR="00556490" w:rsidRPr="00150FDA">
        <w:rPr>
          <w:rFonts w:ascii="Arial Narrow" w:hAnsi="Arial Narrow" w:cs="Arial Narrow"/>
          <w:bCs/>
          <w:color w:val="auto"/>
          <w:sz w:val="26"/>
          <w:szCs w:val="26"/>
          <w:lang w:val="es-CO"/>
        </w:rPr>
        <w:t xml:space="preserve"> favor de </w:t>
      </w:r>
      <w:r w:rsidR="00556490" w:rsidRPr="00150FDA">
        <w:rPr>
          <w:rFonts w:ascii="Arial Narrow" w:hAnsi="Arial Narrow" w:cs="Arial Narrow"/>
          <w:sz w:val="26"/>
          <w:szCs w:val="26"/>
          <w:lang w:val="es-ES"/>
        </w:rPr>
        <w:t xml:space="preserve">Carolina Grajales Mora y Carlos Emilio Cuellar Moreno, la suma de </w:t>
      </w:r>
      <w:r w:rsidRPr="00150FDA">
        <w:rPr>
          <w:rFonts w:ascii="Arial Narrow" w:hAnsi="Arial Narrow" w:cs="Arial Narrow"/>
          <w:sz w:val="26"/>
          <w:szCs w:val="26"/>
          <w:lang w:val="es-ES"/>
        </w:rPr>
        <w:t>sese</w:t>
      </w:r>
      <w:r w:rsidR="00556490" w:rsidRPr="00150FDA">
        <w:rPr>
          <w:rFonts w:ascii="Arial Narrow" w:hAnsi="Arial Narrow" w:cs="Arial Narrow"/>
          <w:sz w:val="26"/>
          <w:szCs w:val="26"/>
          <w:lang w:val="es-ES"/>
        </w:rPr>
        <w:t xml:space="preserve">nta millones de pesos ($ </w:t>
      </w:r>
      <w:r w:rsidRPr="00150FDA">
        <w:rPr>
          <w:rFonts w:ascii="Arial Narrow" w:hAnsi="Arial Narrow" w:cs="Arial Narrow"/>
          <w:sz w:val="26"/>
          <w:szCs w:val="26"/>
          <w:lang w:val="es-ES"/>
        </w:rPr>
        <w:t>6</w:t>
      </w:r>
      <w:r w:rsidR="00556490" w:rsidRPr="00150FDA">
        <w:rPr>
          <w:rFonts w:ascii="Arial Narrow" w:hAnsi="Arial Narrow" w:cs="Arial Narrow"/>
          <w:sz w:val="26"/>
          <w:szCs w:val="26"/>
          <w:lang w:val="es-ES"/>
        </w:rPr>
        <w:t>0.000.000) para cada uno</w:t>
      </w:r>
      <w:r w:rsidRPr="00150FDA">
        <w:rPr>
          <w:rFonts w:ascii="Arial Narrow" w:hAnsi="Arial Narrow" w:cs="Arial Narrow"/>
          <w:sz w:val="26"/>
          <w:szCs w:val="26"/>
          <w:lang w:val="es-ES"/>
        </w:rPr>
        <w:t>, a título de perjuicio moral.</w:t>
      </w:r>
    </w:p>
    <w:p w14:paraId="4DCEB436" w14:textId="77777777" w:rsidR="007A6D2A" w:rsidRPr="00150FDA" w:rsidRDefault="007A6D2A" w:rsidP="00150FDA">
      <w:pPr>
        <w:pStyle w:val="313"/>
        <w:spacing w:line="276" w:lineRule="auto"/>
        <w:jc w:val="both"/>
        <w:rPr>
          <w:rFonts w:ascii="Arial Narrow" w:hAnsi="Arial Narrow" w:cs="Arial Narrow"/>
          <w:b/>
          <w:bCs/>
          <w:sz w:val="26"/>
          <w:szCs w:val="26"/>
          <w:lang w:val="es-ES"/>
        </w:rPr>
      </w:pPr>
    </w:p>
    <w:p w14:paraId="3F744526" w14:textId="381C45B6" w:rsidR="00556490" w:rsidRPr="00150FDA" w:rsidRDefault="00C5744A"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b/>
          <w:bCs/>
          <w:sz w:val="26"/>
          <w:szCs w:val="26"/>
          <w:lang w:val="es-ES"/>
        </w:rPr>
        <w:lastRenderedPageBreak/>
        <w:t>2.2</w:t>
      </w:r>
      <w:r w:rsidR="003B0A13" w:rsidRPr="00150FDA">
        <w:rPr>
          <w:rFonts w:ascii="Arial Narrow" w:hAnsi="Arial Narrow" w:cs="Arial Narrow"/>
          <w:b/>
          <w:bCs/>
          <w:sz w:val="26"/>
          <w:szCs w:val="26"/>
          <w:lang w:val="es-ES"/>
        </w:rPr>
        <w:t>.-</w:t>
      </w:r>
      <w:r w:rsidRPr="00150FDA">
        <w:rPr>
          <w:rFonts w:ascii="Arial Narrow" w:hAnsi="Arial Narrow" w:cs="Arial Narrow"/>
          <w:sz w:val="26"/>
          <w:szCs w:val="26"/>
          <w:lang w:val="es-ES"/>
        </w:rPr>
        <w:t xml:space="preserve"> A favor del </w:t>
      </w:r>
      <w:r w:rsidR="00556490" w:rsidRPr="00150FDA">
        <w:rPr>
          <w:rFonts w:ascii="Arial Narrow" w:hAnsi="Arial Narrow" w:cs="Arial Narrow"/>
          <w:sz w:val="26"/>
          <w:szCs w:val="26"/>
          <w:lang w:val="es-ES"/>
        </w:rPr>
        <w:t>menor J.J.C.G</w:t>
      </w:r>
      <w:r w:rsidRPr="00150FDA">
        <w:rPr>
          <w:rFonts w:ascii="Arial Narrow" w:hAnsi="Arial Narrow" w:cs="Arial Narrow"/>
          <w:sz w:val="26"/>
          <w:szCs w:val="26"/>
          <w:lang w:val="es-ES"/>
        </w:rPr>
        <w:t xml:space="preserve">., </w:t>
      </w:r>
      <w:r w:rsidR="00556490" w:rsidRPr="00150FDA">
        <w:rPr>
          <w:rFonts w:ascii="Arial Narrow" w:hAnsi="Arial Narrow" w:cs="Arial Narrow"/>
          <w:sz w:val="26"/>
          <w:szCs w:val="26"/>
          <w:lang w:val="es-ES"/>
        </w:rPr>
        <w:t>hermano</w:t>
      </w:r>
      <w:r w:rsidRPr="00150FDA">
        <w:rPr>
          <w:rFonts w:ascii="Arial Narrow" w:hAnsi="Arial Narrow" w:cs="Arial Narrow"/>
          <w:sz w:val="26"/>
          <w:szCs w:val="26"/>
          <w:lang w:val="es-ES"/>
        </w:rPr>
        <w:t xml:space="preserve"> de la víctima, </w:t>
      </w:r>
      <w:r w:rsidR="00556490" w:rsidRPr="00150FDA">
        <w:rPr>
          <w:rFonts w:ascii="Arial Narrow" w:hAnsi="Arial Narrow" w:cs="Arial Narrow"/>
          <w:sz w:val="26"/>
          <w:szCs w:val="26"/>
          <w:lang w:val="es-ES"/>
        </w:rPr>
        <w:t xml:space="preserve">la suma de </w:t>
      </w:r>
      <w:r w:rsidR="007A6D2A" w:rsidRPr="00150FDA">
        <w:rPr>
          <w:rFonts w:ascii="Arial Narrow" w:hAnsi="Arial Narrow" w:cs="Arial Narrow"/>
          <w:sz w:val="26"/>
          <w:szCs w:val="26"/>
          <w:lang w:val="es-ES"/>
        </w:rPr>
        <w:t xml:space="preserve">treinta </w:t>
      </w:r>
      <w:r w:rsidR="00556490" w:rsidRPr="00150FDA">
        <w:rPr>
          <w:rFonts w:ascii="Arial Narrow" w:hAnsi="Arial Narrow" w:cs="Arial Narrow"/>
          <w:sz w:val="26"/>
          <w:szCs w:val="26"/>
          <w:lang w:val="es-ES"/>
        </w:rPr>
        <w:t xml:space="preserve">millones de pesos ($ </w:t>
      </w:r>
      <w:r w:rsidR="007A6D2A" w:rsidRPr="00150FDA">
        <w:rPr>
          <w:rFonts w:ascii="Arial Narrow" w:hAnsi="Arial Narrow" w:cs="Arial Narrow"/>
          <w:sz w:val="26"/>
          <w:szCs w:val="26"/>
          <w:lang w:val="es-ES"/>
        </w:rPr>
        <w:t>3</w:t>
      </w:r>
      <w:r w:rsidR="00556490" w:rsidRPr="00150FDA">
        <w:rPr>
          <w:rFonts w:ascii="Arial Narrow" w:hAnsi="Arial Narrow" w:cs="Arial Narrow"/>
          <w:sz w:val="26"/>
          <w:szCs w:val="26"/>
          <w:lang w:val="es-ES"/>
        </w:rPr>
        <w:t xml:space="preserve">0.000.000) por concepto de </w:t>
      </w:r>
      <w:r w:rsidR="007C0097" w:rsidRPr="00150FDA">
        <w:rPr>
          <w:rFonts w:ascii="Arial Narrow" w:hAnsi="Arial Narrow" w:cs="Arial Narrow"/>
          <w:sz w:val="26"/>
          <w:szCs w:val="26"/>
          <w:lang w:val="es-ES"/>
        </w:rPr>
        <w:t>daño</w:t>
      </w:r>
      <w:r w:rsidR="00556490" w:rsidRPr="00150FDA">
        <w:rPr>
          <w:rFonts w:ascii="Arial Narrow" w:hAnsi="Arial Narrow" w:cs="Arial Narrow"/>
          <w:sz w:val="26"/>
          <w:szCs w:val="26"/>
          <w:lang w:val="es-ES"/>
        </w:rPr>
        <w:t xml:space="preserve"> moral. </w:t>
      </w:r>
      <w:bookmarkStart w:id="7" w:name="_GoBack"/>
      <w:bookmarkEnd w:id="7"/>
    </w:p>
    <w:p w14:paraId="7D51F4D5" w14:textId="4C2A7EF2" w:rsidR="00556490" w:rsidRPr="00150FDA" w:rsidRDefault="00556490" w:rsidP="00150FDA">
      <w:pPr>
        <w:pStyle w:val="313"/>
        <w:spacing w:line="276" w:lineRule="auto"/>
        <w:jc w:val="both"/>
        <w:rPr>
          <w:rFonts w:ascii="Arial Narrow" w:hAnsi="Arial Narrow" w:cs="Arial Narrow"/>
          <w:bCs/>
          <w:color w:val="auto"/>
          <w:sz w:val="26"/>
          <w:szCs w:val="26"/>
          <w:lang w:val="es-CO"/>
        </w:rPr>
      </w:pPr>
    </w:p>
    <w:p w14:paraId="1554F597" w14:textId="540C497D" w:rsidR="00556490" w:rsidRPr="00150FDA" w:rsidRDefault="007A6D2A" w:rsidP="00150FDA">
      <w:pPr>
        <w:pStyle w:val="313"/>
        <w:spacing w:line="276" w:lineRule="auto"/>
        <w:jc w:val="both"/>
        <w:rPr>
          <w:rFonts w:ascii="Arial Narrow" w:hAnsi="Arial Narrow" w:cs="Arial Narrow"/>
          <w:sz w:val="26"/>
          <w:szCs w:val="26"/>
          <w:lang w:val="es-ES"/>
        </w:rPr>
      </w:pPr>
      <w:r w:rsidRPr="00150FDA">
        <w:rPr>
          <w:rFonts w:ascii="Arial Narrow" w:hAnsi="Arial Narrow" w:cs="Arial Narrow"/>
          <w:b/>
          <w:bCs/>
          <w:color w:val="auto"/>
          <w:sz w:val="26"/>
          <w:szCs w:val="26"/>
          <w:lang w:val="es-CO"/>
        </w:rPr>
        <w:t>2.3</w:t>
      </w:r>
      <w:r w:rsidR="003B0A13" w:rsidRPr="00150FDA">
        <w:rPr>
          <w:rFonts w:ascii="Arial Narrow" w:hAnsi="Arial Narrow" w:cs="Arial Narrow"/>
          <w:b/>
          <w:bCs/>
          <w:color w:val="auto"/>
          <w:sz w:val="26"/>
          <w:szCs w:val="26"/>
          <w:lang w:val="es-CO"/>
        </w:rPr>
        <w:t>.-</w:t>
      </w:r>
      <w:r w:rsidRPr="00150FDA">
        <w:rPr>
          <w:rFonts w:ascii="Arial Narrow" w:hAnsi="Arial Narrow" w:cs="Arial Narrow"/>
          <w:b/>
          <w:bCs/>
          <w:color w:val="auto"/>
          <w:sz w:val="26"/>
          <w:szCs w:val="26"/>
          <w:lang w:val="es-CO"/>
        </w:rPr>
        <w:t xml:space="preserve"> </w:t>
      </w:r>
      <w:r w:rsidRPr="00150FDA">
        <w:rPr>
          <w:rFonts w:ascii="Arial Narrow" w:hAnsi="Arial Narrow" w:cs="Arial Narrow"/>
          <w:color w:val="auto"/>
          <w:sz w:val="26"/>
          <w:szCs w:val="26"/>
          <w:lang w:val="es-CO"/>
        </w:rPr>
        <w:t xml:space="preserve">A </w:t>
      </w:r>
      <w:r w:rsidR="00556490" w:rsidRPr="00150FDA">
        <w:rPr>
          <w:rFonts w:ascii="Arial Narrow" w:hAnsi="Arial Narrow" w:cs="Arial Narrow"/>
          <w:bCs/>
          <w:color w:val="auto"/>
          <w:sz w:val="26"/>
          <w:szCs w:val="26"/>
          <w:lang w:val="es-CO"/>
        </w:rPr>
        <w:t>favor de</w:t>
      </w:r>
      <w:r w:rsidR="00556490" w:rsidRPr="00150FDA">
        <w:rPr>
          <w:rFonts w:ascii="Arial Narrow" w:hAnsi="Arial Narrow" w:cs="Arial Narrow"/>
          <w:b/>
          <w:bCs/>
          <w:color w:val="auto"/>
          <w:sz w:val="26"/>
          <w:szCs w:val="26"/>
          <w:lang w:val="es-CO"/>
        </w:rPr>
        <w:t xml:space="preserve"> </w:t>
      </w:r>
      <w:r w:rsidR="00556490" w:rsidRPr="00150FDA">
        <w:rPr>
          <w:rFonts w:ascii="Arial Narrow" w:hAnsi="Arial Narrow" w:cs="Arial Narrow"/>
          <w:bCs/>
          <w:color w:val="auto"/>
          <w:sz w:val="26"/>
          <w:szCs w:val="26"/>
          <w:lang w:val="es-CO"/>
        </w:rPr>
        <w:t>Carolina</w:t>
      </w:r>
      <w:r w:rsidR="00556490" w:rsidRPr="00150FDA">
        <w:rPr>
          <w:rFonts w:ascii="Arial Narrow" w:hAnsi="Arial Narrow" w:cs="Arial Narrow"/>
          <w:sz w:val="26"/>
          <w:szCs w:val="26"/>
          <w:lang w:val="es-ES"/>
        </w:rPr>
        <w:t xml:space="preserve"> Grajales Mora y Carlos Emilio Cuellar Moreno, como herederos del menor fallecido</w:t>
      </w:r>
      <w:r w:rsidR="009D45FD" w:rsidRPr="00150FDA">
        <w:rPr>
          <w:rFonts w:ascii="Arial Narrow" w:hAnsi="Arial Narrow" w:cs="Arial Narrow"/>
          <w:sz w:val="26"/>
          <w:szCs w:val="26"/>
          <w:lang w:val="es-ES"/>
        </w:rPr>
        <w:t xml:space="preserve"> </w:t>
      </w:r>
      <w:r w:rsidR="00A2020F" w:rsidRPr="00150FDA">
        <w:rPr>
          <w:rFonts w:ascii="Arial Narrow" w:hAnsi="Arial Narrow" w:cs="Arial Narrow"/>
          <w:bCs/>
          <w:color w:val="auto"/>
          <w:sz w:val="26"/>
          <w:szCs w:val="26"/>
          <w:lang w:val="es-CO"/>
        </w:rPr>
        <w:t xml:space="preserve">T.C.G. </w:t>
      </w:r>
      <w:r w:rsidR="009D45FD" w:rsidRPr="00150FDA">
        <w:rPr>
          <w:rFonts w:ascii="Arial Narrow" w:hAnsi="Arial Narrow" w:cs="Arial Narrow"/>
          <w:sz w:val="26"/>
          <w:szCs w:val="26"/>
          <w:lang w:val="es-ES"/>
        </w:rPr>
        <w:t>(padres)</w:t>
      </w:r>
      <w:r w:rsidR="00556490" w:rsidRPr="00150FDA">
        <w:rPr>
          <w:rFonts w:ascii="Arial Narrow" w:hAnsi="Arial Narrow" w:cs="Arial Narrow"/>
          <w:sz w:val="26"/>
          <w:szCs w:val="26"/>
          <w:lang w:val="es-ES"/>
        </w:rPr>
        <w:t xml:space="preserve">, la suma de sesenta millones de pesos </w:t>
      </w:r>
      <w:r w:rsidR="007C0097" w:rsidRPr="00150FDA">
        <w:rPr>
          <w:rFonts w:ascii="Arial Narrow" w:hAnsi="Arial Narrow" w:cs="Arial Narrow"/>
          <w:sz w:val="26"/>
          <w:szCs w:val="26"/>
          <w:lang w:val="es-ES"/>
        </w:rPr>
        <w:t>($</w:t>
      </w:r>
      <w:r w:rsidR="00556490" w:rsidRPr="00150FDA">
        <w:rPr>
          <w:rFonts w:ascii="Arial Narrow" w:hAnsi="Arial Narrow" w:cs="Arial Narrow"/>
          <w:sz w:val="26"/>
          <w:szCs w:val="26"/>
          <w:lang w:val="es-ES"/>
        </w:rPr>
        <w:t xml:space="preserve"> 60.000.000), por </w:t>
      </w:r>
      <w:r w:rsidR="00A2020F" w:rsidRPr="00150FDA">
        <w:rPr>
          <w:rFonts w:ascii="Arial Narrow" w:hAnsi="Arial Narrow" w:cs="Arial Narrow"/>
          <w:sz w:val="26"/>
          <w:szCs w:val="26"/>
          <w:lang w:val="es-ES"/>
        </w:rPr>
        <w:t xml:space="preserve">concepto de perjuicio </w:t>
      </w:r>
      <w:r w:rsidR="00556490" w:rsidRPr="00150FDA">
        <w:rPr>
          <w:rFonts w:ascii="Arial Narrow" w:hAnsi="Arial Narrow" w:cs="Arial Narrow"/>
          <w:sz w:val="26"/>
          <w:szCs w:val="26"/>
          <w:lang w:val="es-ES"/>
        </w:rPr>
        <w:t>moral</w:t>
      </w:r>
      <w:r w:rsidR="00A2020F" w:rsidRPr="00150FDA">
        <w:rPr>
          <w:rFonts w:ascii="Arial Narrow" w:hAnsi="Arial Narrow" w:cs="Arial Narrow"/>
          <w:sz w:val="26"/>
          <w:szCs w:val="26"/>
          <w:lang w:val="es-ES"/>
        </w:rPr>
        <w:t xml:space="preserve">; y diez millones de pesos ($ 10.000.000) por daño a la vida de relación. </w:t>
      </w:r>
    </w:p>
    <w:p w14:paraId="240C5A16" w14:textId="77777777" w:rsidR="00C35693" w:rsidRPr="00150FDA" w:rsidRDefault="00C35693" w:rsidP="00150FDA">
      <w:pPr>
        <w:pStyle w:val="313"/>
        <w:spacing w:line="276" w:lineRule="auto"/>
        <w:jc w:val="both"/>
        <w:rPr>
          <w:rFonts w:ascii="Arial Narrow" w:hAnsi="Arial Narrow" w:cs="Arial Narrow"/>
          <w:sz w:val="26"/>
          <w:szCs w:val="26"/>
          <w:lang w:val="es-ES"/>
        </w:rPr>
      </w:pPr>
    </w:p>
    <w:p w14:paraId="677C343B" w14:textId="37A3EC08" w:rsidR="37EC6EAA" w:rsidRPr="00150FDA" w:rsidRDefault="00625F65" w:rsidP="00150FDA">
      <w:pPr>
        <w:pStyle w:val="313"/>
        <w:spacing w:line="276" w:lineRule="auto"/>
        <w:jc w:val="both"/>
        <w:rPr>
          <w:rFonts w:ascii="Arial Narrow" w:hAnsi="Arial Narrow" w:cs="Arial Narrow"/>
          <w:color w:val="000000" w:themeColor="text1"/>
          <w:sz w:val="26"/>
          <w:szCs w:val="26"/>
          <w:lang w:val="es-ES"/>
        </w:rPr>
      </w:pPr>
      <w:r w:rsidRPr="00150FDA">
        <w:rPr>
          <w:rFonts w:ascii="Arial Narrow" w:hAnsi="Arial Narrow" w:cs="Arial Narrow"/>
          <w:b/>
          <w:bCs/>
          <w:sz w:val="26"/>
          <w:szCs w:val="26"/>
          <w:lang w:val="es-ES"/>
        </w:rPr>
        <w:t>Parágrafo</w:t>
      </w:r>
      <w:r w:rsidRPr="00150FDA">
        <w:rPr>
          <w:rFonts w:ascii="Arial Narrow" w:hAnsi="Arial Narrow" w:cs="Arial Narrow"/>
          <w:sz w:val="26"/>
          <w:szCs w:val="26"/>
          <w:lang w:val="es-ES"/>
        </w:rPr>
        <w:t xml:space="preserve">: </w:t>
      </w:r>
      <w:r w:rsidR="7AA6B05B" w:rsidRPr="00150FDA">
        <w:rPr>
          <w:rFonts w:ascii="Arial Narrow" w:hAnsi="Arial Narrow" w:cs="Arial Narrow"/>
          <w:color w:val="000000" w:themeColor="text1"/>
          <w:sz w:val="26"/>
          <w:szCs w:val="26"/>
          <w:lang w:val="es-ES"/>
        </w:rPr>
        <w:t xml:space="preserve">Las sumas anteriores </w:t>
      </w:r>
      <w:r w:rsidR="743BAE65" w:rsidRPr="00150FDA">
        <w:rPr>
          <w:rFonts w:ascii="Arial Narrow" w:hAnsi="Arial Narrow" w:cs="Arial Narrow"/>
          <w:color w:val="000000" w:themeColor="text1"/>
          <w:sz w:val="26"/>
          <w:szCs w:val="26"/>
          <w:lang w:val="es-ES"/>
        </w:rPr>
        <w:t>deberán</w:t>
      </w:r>
      <w:r w:rsidR="7AA6B05B" w:rsidRPr="00150FDA">
        <w:rPr>
          <w:rFonts w:ascii="Arial Narrow" w:hAnsi="Arial Narrow" w:cs="Arial Narrow"/>
          <w:color w:val="000000" w:themeColor="text1"/>
          <w:sz w:val="26"/>
          <w:szCs w:val="26"/>
          <w:lang w:val="es-ES"/>
        </w:rPr>
        <w:t xml:space="preserve"> </w:t>
      </w:r>
      <w:r w:rsidR="5606AF49" w:rsidRPr="00150FDA">
        <w:rPr>
          <w:rFonts w:ascii="Arial Narrow" w:hAnsi="Arial Narrow" w:cs="Arial Narrow"/>
          <w:color w:val="000000" w:themeColor="text1"/>
          <w:sz w:val="26"/>
          <w:szCs w:val="26"/>
          <w:lang w:val="es-ES"/>
        </w:rPr>
        <w:t xml:space="preserve">ser </w:t>
      </w:r>
      <w:r w:rsidR="2BA466AE" w:rsidRPr="00150FDA">
        <w:rPr>
          <w:rFonts w:ascii="Arial Narrow" w:hAnsi="Arial Narrow" w:cs="Arial Narrow"/>
          <w:color w:val="000000" w:themeColor="text1"/>
          <w:sz w:val="26"/>
          <w:szCs w:val="26"/>
          <w:lang w:val="es-ES"/>
        </w:rPr>
        <w:t>indexadas</w:t>
      </w:r>
      <w:r w:rsidR="5606AF49" w:rsidRPr="00150FDA">
        <w:rPr>
          <w:rFonts w:ascii="Arial Narrow" w:hAnsi="Arial Narrow" w:cs="Arial Narrow"/>
          <w:color w:val="000000" w:themeColor="text1"/>
          <w:sz w:val="26"/>
          <w:szCs w:val="26"/>
          <w:lang w:val="es-ES"/>
        </w:rPr>
        <w:t xml:space="preserve"> a</w:t>
      </w:r>
      <w:r w:rsidR="40D35812" w:rsidRPr="00150FDA">
        <w:rPr>
          <w:rFonts w:ascii="Arial Narrow" w:hAnsi="Arial Narrow" w:cs="Arial Narrow"/>
          <w:color w:val="000000" w:themeColor="text1"/>
          <w:sz w:val="26"/>
          <w:szCs w:val="26"/>
          <w:lang w:val="es-ES"/>
        </w:rPr>
        <w:t>l</w:t>
      </w:r>
      <w:r w:rsidR="5606AF49" w:rsidRPr="00150FDA">
        <w:rPr>
          <w:rFonts w:ascii="Arial Narrow" w:hAnsi="Arial Narrow" w:cs="Arial Narrow"/>
          <w:color w:val="000000" w:themeColor="text1"/>
          <w:sz w:val="26"/>
          <w:szCs w:val="26"/>
          <w:lang w:val="es-ES"/>
        </w:rPr>
        <w:t xml:space="preserve"> momento </w:t>
      </w:r>
      <w:r w:rsidR="196824EB" w:rsidRPr="00150FDA">
        <w:rPr>
          <w:rFonts w:ascii="Arial Narrow" w:hAnsi="Arial Narrow" w:cs="Arial Narrow"/>
          <w:color w:val="000000" w:themeColor="text1"/>
          <w:sz w:val="26"/>
          <w:szCs w:val="26"/>
          <w:lang w:val="es-ES"/>
        </w:rPr>
        <w:t>de su pago</w:t>
      </w:r>
      <w:r w:rsidRPr="00150FDA">
        <w:rPr>
          <w:rFonts w:ascii="Arial Narrow" w:hAnsi="Arial Narrow" w:cs="Arial Narrow"/>
          <w:color w:val="000000" w:themeColor="text1"/>
          <w:sz w:val="26"/>
          <w:szCs w:val="26"/>
          <w:lang w:val="es-ES"/>
        </w:rPr>
        <w:t xml:space="preserve">, y generarán intereses a la tasa del 6% anual, desde </w:t>
      </w:r>
      <w:r w:rsidR="002E4AF3" w:rsidRPr="00150FDA">
        <w:rPr>
          <w:rFonts w:ascii="Arial Narrow" w:hAnsi="Arial Narrow" w:cs="Arial Narrow"/>
          <w:color w:val="000000" w:themeColor="text1"/>
          <w:sz w:val="26"/>
          <w:szCs w:val="26"/>
          <w:lang w:val="es-ES"/>
        </w:rPr>
        <w:t>la ejecutoria de esta prov</w:t>
      </w:r>
      <w:r w:rsidR="008660E8" w:rsidRPr="00150FDA">
        <w:rPr>
          <w:rFonts w:ascii="Arial Narrow" w:hAnsi="Arial Narrow" w:cs="Arial Narrow"/>
          <w:color w:val="000000" w:themeColor="text1"/>
          <w:sz w:val="26"/>
          <w:szCs w:val="26"/>
          <w:lang w:val="es-ES"/>
        </w:rPr>
        <w:t>idencia.</w:t>
      </w:r>
    </w:p>
    <w:p w14:paraId="4B3EB89D" w14:textId="77777777" w:rsidR="008660E8" w:rsidRPr="00150FDA" w:rsidRDefault="008660E8" w:rsidP="00150FDA">
      <w:pPr>
        <w:pStyle w:val="313"/>
        <w:spacing w:line="276" w:lineRule="auto"/>
        <w:jc w:val="both"/>
        <w:rPr>
          <w:rFonts w:ascii="Arial Narrow" w:hAnsi="Arial Narrow" w:cs="Arial Narrow"/>
          <w:color w:val="000000" w:themeColor="text1"/>
          <w:sz w:val="26"/>
          <w:szCs w:val="26"/>
          <w:lang w:val="es-ES"/>
        </w:rPr>
      </w:pPr>
    </w:p>
    <w:p w14:paraId="03EF5D3B" w14:textId="0AE6BC26" w:rsidR="00625F65" w:rsidRPr="00150FDA" w:rsidRDefault="00464CDC" w:rsidP="00150FDA">
      <w:pPr>
        <w:pStyle w:val="313"/>
        <w:spacing w:line="276" w:lineRule="auto"/>
        <w:jc w:val="both"/>
        <w:rPr>
          <w:rFonts w:ascii="Arial Narrow" w:hAnsi="Arial Narrow" w:cs="Arial Narrow"/>
          <w:b/>
          <w:bCs/>
          <w:color w:val="auto"/>
          <w:sz w:val="26"/>
          <w:szCs w:val="26"/>
          <w:lang w:val="es-CO"/>
        </w:rPr>
      </w:pPr>
      <w:r w:rsidRPr="00150FDA">
        <w:rPr>
          <w:rFonts w:ascii="Arial Narrow" w:hAnsi="Arial Narrow" w:cs="Arial Narrow"/>
          <w:b/>
          <w:bCs/>
          <w:sz w:val="26"/>
          <w:szCs w:val="26"/>
          <w:lang w:val="es-ES"/>
        </w:rPr>
        <w:t xml:space="preserve">Tercero: </w:t>
      </w:r>
      <w:r w:rsidR="00625F65" w:rsidRPr="00150FDA">
        <w:rPr>
          <w:rFonts w:ascii="Arial Narrow" w:hAnsi="Arial Narrow" w:cs="Arial Narrow"/>
          <w:sz w:val="26"/>
          <w:szCs w:val="26"/>
          <w:lang w:val="es-ES"/>
        </w:rPr>
        <w:t>En lo demás, se niegan las pretensiones de la demanda</w:t>
      </w:r>
    </w:p>
    <w:p w14:paraId="449031FF" w14:textId="7AADCE9A" w:rsidR="00556490" w:rsidRPr="00150FDA" w:rsidRDefault="00556490" w:rsidP="00150FDA">
      <w:pPr>
        <w:pStyle w:val="313"/>
        <w:spacing w:line="276" w:lineRule="auto"/>
        <w:jc w:val="both"/>
        <w:rPr>
          <w:rFonts w:ascii="Arial Narrow" w:hAnsi="Arial Narrow" w:cs="Arial Narrow"/>
          <w:bCs/>
          <w:color w:val="auto"/>
          <w:sz w:val="26"/>
          <w:szCs w:val="26"/>
          <w:lang w:val="es-CO"/>
        </w:rPr>
      </w:pPr>
    </w:p>
    <w:p w14:paraId="30347B13" w14:textId="09FB5122" w:rsidR="009D45FD" w:rsidRPr="00150FDA" w:rsidRDefault="00464CDC"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b/>
          <w:bCs/>
          <w:color w:val="auto"/>
          <w:sz w:val="26"/>
          <w:szCs w:val="26"/>
          <w:lang w:val="es-CO"/>
        </w:rPr>
        <w:t>Cuarto</w:t>
      </w:r>
      <w:r w:rsidR="00556490" w:rsidRPr="00150FDA">
        <w:rPr>
          <w:rFonts w:ascii="Arial Narrow" w:hAnsi="Arial Narrow" w:cs="Arial Narrow"/>
          <w:b/>
          <w:bCs/>
          <w:color w:val="auto"/>
          <w:sz w:val="26"/>
          <w:szCs w:val="26"/>
          <w:lang w:val="es-CO"/>
        </w:rPr>
        <w:t>:</w:t>
      </w:r>
      <w:r w:rsidR="00556490" w:rsidRPr="00150FDA">
        <w:rPr>
          <w:rFonts w:ascii="Arial Narrow" w:hAnsi="Arial Narrow" w:cs="Arial Narrow"/>
          <w:color w:val="auto"/>
          <w:sz w:val="26"/>
          <w:szCs w:val="26"/>
          <w:lang w:val="es-CO"/>
        </w:rPr>
        <w:t xml:space="preserve"> </w:t>
      </w:r>
      <w:r w:rsidR="00097A13" w:rsidRPr="00150FDA">
        <w:rPr>
          <w:rFonts w:ascii="Arial Narrow" w:hAnsi="Arial Narrow" w:cs="Arial Narrow"/>
          <w:color w:val="auto"/>
          <w:sz w:val="26"/>
          <w:szCs w:val="26"/>
          <w:lang w:val="es-CO"/>
        </w:rPr>
        <w:t>Condenar en costa</w:t>
      </w:r>
      <w:r w:rsidRPr="00150FDA">
        <w:rPr>
          <w:rFonts w:ascii="Arial Narrow" w:hAnsi="Arial Narrow" w:cs="Arial Narrow"/>
          <w:color w:val="auto"/>
          <w:sz w:val="26"/>
          <w:szCs w:val="26"/>
          <w:lang w:val="es-CO"/>
        </w:rPr>
        <w:t xml:space="preserve">s de ambas instancias </w:t>
      </w:r>
      <w:r w:rsidR="00097A13" w:rsidRPr="00150FDA">
        <w:rPr>
          <w:rFonts w:ascii="Arial Narrow" w:hAnsi="Arial Narrow" w:cs="Arial Narrow"/>
          <w:color w:val="auto"/>
          <w:sz w:val="26"/>
          <w:szCs w:val="26"/>
          <w:lang w:val="es-CO"/>
        </w:rPr>
        <w:t>a la parte demandada</w:t>
      </w:r>
      <w:r w:rsidRPr="00150FDA">
        <w:rPr>
          <w:rFonts w:ascii="Arial Narrow" w:hAnsi="Arial Narrow" w:cs="Arial Narrow"/>
          <w:color w:val="auto"/>
          <w:sz w:val="26"/>
          <w:szCs w:val="26"/>
          <w:lang w:val="es-CO"/>
        </w:rPr>
        <w:t>,</w:t>
      </w:r>
      <w:r w:rsidR="00097A13" w:rsidRPr="00150FDA">
        <w:rPr>
          <w:rFonts w:ascii="Arial Narrow" w:hAnsi="Arial Narrow" w:cs="Arial Narrow"/>
          <w:color w:val="auto"/>
          <w:sz w:val="26"/>
          <w:szCs w:val="26"/>
          <w:lang w:val="es-CO"/>
        </w:rPr>
        <w:t xml:space="preserve"> en favor de la demandante</w:t>
      </w:r>
      <w:r w:rsidRPr="00150FDA">
        <w:rPr>
          <w:rFonts w:ascii="Arial Narrow" w:hAnsi="Arial Narrow" w:cs="Arial Narrow"/>
          <w:color w:val="auto"/>
          <w:sz w:val="26"/>
          <w:szCs w:val="26"/>
          <w:lang w:val="es-CO"/>
        </w:rPr>
        <w:t xml:space="preserve">, que se liquidarán en forma concentrada por el juzgado de primera instancia. </w:t>
      </w:r>
      <w:r w:rsidR="00097A13" w:rsidRPr="00150FDA">
        <w:rPr>
          <w:rFonts w:ascii="Arial Narrow" w:hAnsi="Arial Narrow" w:cs="Arial Narrow"/>
          <w:color w:val="auto"/>
          <w:sz w:val="26"/>
          <w:szCs w:val="26"/>
          <w:lang w:val="es-CO"/>
        </w:rPr>
        <w:t xml:space="preserve">Se fijarán </w:t>
      </w:r>
      <w:r w:rsidRPr="00150FDA">
        <w:rPr>
          <w:rFonts w:ascii="Arial Narrow" w:hAnsi="Arial Narrow" w:cs="Arial Narrow"/>
          <w:color w:val="auto"/>
          <w:sz w:val="26"/>
          <w:szCs w:val="26"/>
          <w:lang w:val="es-CO"/>
        </w:rPr>
        <w:t xml:space="preserve">las </w:t>
      </w:r>
      <w:r w:rsidR="00097A13" w:rsidRPr="00150FDA">
        <w:rPr>
          <w:rFonts w:ascii="Arial Narrow" w:hAnsi="Arial Narrow" w:cs="Arial Narrow"/>
          <w:color w:val="auto"/>
          <w:sz w:val="26"/>
          <w:szCs w:val="26"/>
          <w:lang w:val="es-CO"/>
        </w:rPr>
        <w:t xml:space="preserve">agencias en derecho </w:t>
      </w:r>
      <w:r w:rsidRPr="00150FDA">
        <w:rPr>
          <w:rFonts w:ascii="Arial Narrow" w:hAnsi="Arial Narrow" w:cs="Arial Narrow"/>
          <w:color w:val="auto"/>
          <w:sz w:val="26"/>
          <w:szCs w:val="26"/>
          <w:lang w:val="es-CO"/>
        </w:rPr>
        <w:t xml:space="preserve">de esta instancia </w:t>
      </w:r>
      <w:r w:rsidR="00097A13" w:rsidRPr="00150FDA">
        <w:rPr>
          <w:rFonts w:ascii="Arial Narrow" w:hAnsi="Arial Narrow" w:cs="Arial Narrow"/>
          <w:color w:val="auto"/>
          <w:sz w:val="26"/>
          <w:szCs w:val="26"/>
          <w:lang w:val="es-CO"/>
        </w:rPr>
        <w:t xml:space="preserve">en auto posterior.  </w:t>
      </w:r>
    </w:p>
    <w:p w14:paraId="1D197811" w14:textId="1E8F1BDB" w:rsidR="009D45FD" w:rsidRPr="00150FDA" w:rsidRDefault="009D45FD" w:rsidP="00150FDA">
      <w:pPr>
        <w:pStyle w:val="313"/>
        <w:spacing w:line="276" w:lineRule="auto"/>
        <w:jc w:val="both"/>
        <w:rPr>
          <w:rFonts w:ascii="Arial Narrow" w:hAnsi="Arial Narrow" w:cs="Arial Narrow"/>
          <w:bCs/>
          <w:color w:val="auto"/>
          <w:sz w:val="26"/>
          <w:szCs w:val="26"/>
          <w:lang w:val="es-CO"/>
        </w:rPr>
      </w:pPr>
    </w:p>
    <w:p w14:paraId="0B3BBA59" w14:textId="4D4B003A" w:rsidR="00EB3121" w:rsidRPr="00150FDA" w:rsidRDefault="00464CDC" w:rsidP="00150FDA">
      <w:pPr>
        <w:pStyle w:val="313"/>
        <w:spacing w:line="276" w:lineRule="auto"/>
        <w:jc w:val="both"/>
        <w:rPr>
          <w:rFonts w:ascii="Arial Narrow" w:hAnsi="Arial Narrow" w:cs="Arial Narrow"/>
          <w:color w:val="auto"/>
          <w:sz w:val="26"/>
          <w:szCs w:val="26"/>
          <w:lang w:val="es-CO"/>
        </w:rPr>
      </w:pPr>
      <w:r w:rsidRPr="00150FDA">
        <w:rPr>
          <w:rFonts w:ascii="Arial Narrow" w:hAnsi="Arial Narrow" w:cs="Arial Narrow"/>
          <w:b/>
          <w:bCs/>
          <w:color w:val="auto"/>
          <w:sz w:val="26"/>
          <w:szCs w:val="26"/>
          <w:lang w:val="es-CO"/>
        </w:rPr>
        <w:t>Quinto</w:t>
      </w:r>
      <w:r w:rsidR="00097A13" w:rsidRPr="00150FDA">
        <w:rPr>
          <w:rFonts w:ascii="Arial Narrow" w:hAnsi="Arial Narrow" w:cs="Arial Narrow"/>
          <w:b/>
          <w:bCs/>
          <w:color w:val="auto"/>
          <w:sz w:val="26"/>
          <w:szCs w:val="26"/>
          <w:lang w:val="es-CO"/>
        </w:rPr>
        <w:t>:</w:t>
      </w:r>
      <w:r w:rsidR="00097A13" w:rsidRPr="00150FDA">
        <w:rPr>
          <w:rFonts w:ascii="Arial Narrow" w:hAnsi="Arial Narrow" w:cs="Arial Narrow"/>
          <w:color w:val="auto"/>
          <w:sz w:val="26"/>
          <w:szCs w:val="26"/>
          <w:lang w:val="es-CO"/>
        </w:rPr>
        <w:t xml:space="preserve"> </w:t>
      </w:r>
      <w:r w:rsidRPr="00150FDA">
        <w:rPr>
          <w:rFonts w:ascii="Arial Narrow" w:hAnsi="Arial Narrow" w:cs="Arial Narrow"/>
          <w:color w:val="auto"/>
          <w:sz w:val="26"/>
          <w:szCs w:val="26"/>
          <w:lang w:val="es-CO"/>
        </w:rPr>
        <w:t xml:space="preserve">Realizado lo anterior, </w:t>
      </w:r>
      <w:r w:rsidR="00EB3121" w:rsidRPr="00150FDA">
        <w:rPr>
          <w:rFonts w:ascii="Arial Narrow" w:hAnsi="Arial Narrow" w:cs="Arial Narrow"/>
          <w:color w:val="auto"/>
          <w:sz w:val="26"/>
          <w:szCs w:val="26"/>
          <w:lang w:val="es-CO"/>
        </w:rPr>
        <w:t xml:space="preserve">remítase el expediente a su lugar de origen. </w:t>
      </w:r>
    </w:p>
    <w:p w14:paraId="1FC79A32" w14:textId="77777777" w:rsidR="00EB3121" w:rsidRPr="00150FDA" w:rsidRDefault="00EB3121" w:rsidP="00150FDA">
      <w:pPr>
        <w:pStyle w:val="313"/>
        <w:spacing w:line="276" w:lineRule="auto"/>
        <w:jc w:val="both"/>
        <w:rPr>
          <w:rFonts w:ascii="Arial Narrow" w:hAnsi="Arial Narrow" w:cs="Arial Narrow"/>
          <w:bCs/>
          <w:color w:val="auto"/>
          <w:sz w:val="26"/>
          <w:szCs w:val="26"/>
          <w:lang w:val="es-CO"/>
        </w:rPr>
      </w:pPr>
    </w:p>
    <w:p w14:paraId="477321B1" w14:textId="2081A0B5" w:rsidR="00EB3121" w:rsidRPr="00150FDA" w:rsidRDefault="69CA50DF" w:rsidP="00150FDA">
      <w:pPr>
        <w:spacing w:line="276" w:lineRule="auto"/>
        <w:jc w:val="center"/>
        <w:rPr>
          <w:rFonts w:ascii="Arial Narrow" w:hAnsi="Arial Narrow" w:cs="Century Gothic"/>
          <w:b/>
          <w:bCs/>
          <w:sz w:val="26"/>
          <w:szCs w:val="26"/>
          <w:lang w:eastAsia="es-CO"/>
        </w:rPr>
      </w:pPr>
      <w:r w:rsidRPr="00150FDA">
        <w:rPr>
          <w:rFonts w:ascii="Arial Narrow" w:hAnsi="Arial Narrow" w:cs="Century Gothic"/>
          <w:b/>
          <w:bCs/>
          <w:sz w:val="26"/>
          <w:szCs w:val="26"/>
          <w:lang w:eastAsia="es-CO"/>
        </w:rPr>
        <w:t>Notifíquese y cúmplase</w:t>
      </w:r>
    </w:p>
    <w:p w14:paraId="26E05F9D" w14:textId="77777777" w:rsidR="00EB3121" w:rsidRPr="00150FDA" w:rsidRDefault="00EB3121" w:rsidP="00150FDA">
      <w:pPr>
        <w:spacing w:line="276" w:lineRule="auto"/>
        <w:rPr>
          <w:rFonts w:ascii="Arial Narrow" w:hAnsi="Arial Narrow" w:cs="Century Gothic"/>
          <w:bCs/>
          <w:sz w:val="26"/>
          <w:szCs w:val="26"/>
          <w:lang w:eastAsia="es-CO"/>
        </w:rPr>
      </w:pPr>
    </w:p>
    <w:p w14:paraId="08C0DB7C" w14:textId="66B54734" w:rsidR="00EB3121" w:rsidRPr="005B1506" w:rsidRDefault="00B66636" w:rsidP="00150FDA">
      <w:pPr>
        <w:spacing w:line="276" w:lineRule="auto"/>
        <w:rPr>
          <w:rFonts w:ascii="Arial Narrow" w:hAnsi="Arial Narrow" w:cs="Century Gothic"/>
          <w:bCs/>
          <w:sz w:val="26"/>
          <w:szCs w:val="26"/>
          <w:lang w:eastAsia="es-CO"/>
        </w:rPr>
      </w:pPr>
      <w:r w:rsidRPr="005B1506">
        <w:rPr>
          <w:rFonts w:ascii="Arial Narrow" w:hAnsi="Arial Narrow" w:cs="Century Gothic"/>
          <w:bCs/>
          <w:sz w:val="26"/>
          <w:szCs w:val="26"/>
          <w:lang w:eastAsia="es-CO"/>
        </w:rPr>
        <w:t>Los Magistrados</w:t>
      </w:r>
    </w:p>
    <w:p w14:paraId="69B0E887" w14:textId="77777777" w:rsidR="00EB3121" w:rsidRPr="005B1506" w:rsidRDefault="00EB3121" w:rsidP="00150FDA">
      <w:pPr>
        <w:spacing w:line="276" w:lineRule="auto"/>
        <w:rPr>
          <w:rFonts w:ascii="Arial Narrow" w:hAnsi="Arial Narrow" w:cs="Century Gothic"/>
          <w:bCs/>
          <w:sz w:val="26"/>
          <w:szCs w:val="26"/>
          <w:lang w:eastAsia="es-CO"/>
        </w:rPr>
      </w:pPr>
    </w:p>
    <w:p w14:paraId="42D583FF" w14:textId="77777777" w:rsidR="00EB3121" w:rsidRPr="005B1506" w:rsidRDefault="00EB3121" w:rsidP="00150FDA">
      <w:pPr>
        <w:spacing w:line="276" w:lineRule="auto"/>
        <w:rPr>
          <w:rFonts w:ascii="Arial Narrow" w:hAnsi="Arial Narrow" w:cs="Century Gothic"/>
          <w:bCs/>
          <w:sz w:val="26"/>
          <w:szCs w:val="26"/>
          <w:lang w:eastAsia="es-CO"/>
        </w:rPr>
      </w:pPr>
    </w:p>
    <w:p w14:paraId="671F3F3E" w14:textId="1DB70DA8" w:rsidR="00EB3121" w:rsidRPr="00150FDA" w:rsidRDefault="000D70D0" w:rsidP="00150FDA">
      <w:pPr>
        <w:spacing w:line="276" w:lineRule="auto"/>
        <w:jc w:val="center"/>
        <w:rPr>
          <w:rFonts w:ascii="Arial Narrow" w:hAnsi="Arial Narrow" w:cs="Century Gothic"/>
          <w:b/>
          <w:bCs/>
          <w:sz w:val="26"/>
          <w:szCs w:val="26"/>
          <w:lang w:eastAsia="es-CO"/>
        </w:rPr>
      </w:pPr>
      <w:r w:rsidRPr="00150FDA">
        <w:rPr>
          <w:rFonts w:ascii="Arial Narrow" w:hAnsi="Arial Narrow" w:cs="Century Gothic"/>
          <w:b/>
          <w:bCs/>
          <w:sz w:val="26"/>
          <w:szCs w:val="26"/>
          <w:lang w:eastAsia="es-CO"/>
        </w:rPr>
        <w:t>CARLOS MAURICIO GARCÍA BARAJAS</w:t>
      </w:r>
    </w:p>
    <w:p w14:paraId="34CA25DC" w14:textId="77777777" w:rsidR="00EB3121" w:rsidRPr="00150FDA" w:rsidRDefault="00EB3121" w:rsidP="00150FDA">
      <w:pPr>
        <w:spacing w:line="276" w:lineRule="auto"/>
        <w:jc w:val="center"/>
        <w:rPr>
          <w:rFonts w:ascii="Arial Narrow" w:hAnsi="Arial Narrow" w:cs="Century Gothic"/>
          <w:b/>
          <w:bCs/>
          <w:sz w:val="26"/>
          <w:szCs w:val="26"/>
          <w:lang w:eastAsia="es-CO"/>
        </w:rPr>
      </w:pPr>
    </w:p>
    <w:p w14:paraId="5FDA8AF1" w14:textId="77777777" w:rsidR="00EB3121" w:rsidRPr="00150FDA" w:rsidRDefault="00EB3121" w:rsidP="00150FDA">
      <w:pPr>
        <w:spacing w:line="276" w:lineRule="auto"/>
        <w:jc w:val="center"/>
        <w:rPr>
          <w:rFonts w:ascii="Arial Narrow" w:hAnsi="Arial Narrow" w:cs="Century Gothic"/>
          <w:b/>
          <w:bCs/>
          <w:sz w:val="26"/>
          <w:szCs w:val="26"/>
          <w:lang w:eastAsia="es-CO"/>
        </w:rPr>
      </w:pPr>
    </w:p>
    <w:p w14:paraId="5E1123CE" w14:textId="44FBD04F" w:rsidR="00EB3121" w:rsidRPr="00150FDA" w:rsidRDefault="000D70D0" w:rsidP="00150FDA">
      <w:pPr>
        <w:spacing w:line="276" w:lineRule="auto"/>
        <w:jc w:val="center"/>
        <w:rPr>
          <w:rFonts w:ascii="Arial Narrow" w:hAnsi="Arial Narrow" w:cs="Century Gothic"/>
          <w:b/>
          <w:bCs/>
          <w:sz w:val="26"/>
          <w:szCs w:val="26"/>
          <w:lang w:eastAsia="es-CO"/>
        </w:rPr>
      </w:pPr>
      <w:r w:rsidRPr="00150FDA">
        <w:rPr>
          <w:rFonts w:ascii="Arial Narrow" w:hAnsi="Arial Narrow" w:cs="Century Gothic"/>
          <w:b/>
          <w:bCs/>
          <w:sz w:val="26"/>
          <w:szCs w:val="26"/>
          <w:lang w:eastAsia="es-CO"/>
        </w:rPr>
        <w:t>DUBERNEY GRISALES HERRERA</w:t>
      </w:r>
    </w:p>
    <w:p w14:paraId="541A4118" w14:textId="0EF91C7F" w:rsidR="006423BF" w:rsidRPr="005B1506" w:rsidRDefault="006423BF" w:rsidP="00150FDA">
      <w:pPr>
        <w:spacing w:line="276" w:lineRule="auto"/>
        <w:jc w:val="center"/>
        <w:rPr>
          <w:rFonts w:ascii="Arial Narrow" w:hAnsi="Arial Narrow" w:cs="Century Gothic"/>
          <w:bCs/>
          <w:sz w:val="26"/>
          <w:szCs w:val="26"/>
          <w:lang w:eastAsia="es-CO"/>
        </w:rPr>
      </w:pPr>
      <w:r w:rsidRPr="005B1506">
        <w:rPr>
          <w:rFonts w:ascii="Arial Narrow" w:hAnsi="Arial Narrow" w:cs="Century Gothic"/>
          <w:bCs/>
          <w:sz w:val="26"/>
          <w:szCs w:val="26"/>
          <w:lang w:eastAsia="es-CO"/>
        </w:rPr>
        <w:t>Con salvamento de voto</w:t>
      </w:r>
    </w:p>
    <w:p w14:paraId="52977106" w14:textId="77777777" w:rsidR="00EB3121" w:rsidRPr="00150FDA" w:rsidRDefault="00EB3121" w:rsidP="00150FDA">
      <w:pPr>
        <w:spacing w:line="276" w:lineRule="auto"/>
        <w:jc w:val="center"/>
        <w:rPr>
          <w:rFonts w:ascii="Arial Narrow" w:hAnsi="Arial Narrow" w:cs="Century Gothic"/>
          <w:b/>
          <w:bCs/>
          <w:sz w:val="26"/>
          <w:szCs w:val="26"/>
          <w:lang w:eastAsia="es-CO"/>
        </w:rPr>
      </w:pPr>
    </w:p>
    <w:p w14:paraId="255635A1" w14:textId="77777777" w:rsidR="00EB3121" w:rsidRPr="00150FDA" w:rsidRDefault="00EB3121" w:rsidP="00150FDA">
      <w:pPr>
        <w:spacing w:line="276" w:lineRule="auto"/>
        <w:jc w:val="center"/>
        <w:rPr>
          <w:rFonts w:ascii="Arial Narrow" w:hAnsi="Arial Narrow" w:cs="Century Gothic"/>
          <w:b/>
          <w:bCs/>
          <w:sz w:val="26"/>
          <w:szCs w:val="26"/>
          <w:lang w:eastAsia="es-CO"/>
        </w:rPr>
      </w:pPr>
    </w:p>
    <w:p w14:paraId="38BD162D" w14:textId="66AD46CA" w:rsidR="001D4657" w:rsidRPr="00150FDA" w:rsidRDefault="000D70D0" w:rsidP="00150FDA">
      <w:pPr>
        <w:spacing w:line="276" w:lineRule="auto"/>
        <w:jc w:val="center"/>
        <w:rPr>
          <w:rFonts w:ascii="Arial Narrow" w:hAnsi="Arial Narrow"/>
          <w:sz w:val="26"/>
          <w:szCs w:val="26"/>
        </w:rPr>
      </w:pPr>
      <w:r w:rsidRPr="00150FDA">
        <w:rPr>
          <w:rFonts w:ascii="Arial Narrow" w:hAnsi="Arial Narrow" w:cs="Century Gothic"/>
          <w:b/>
          <w:bCs/>
          <w:sz w:val="26"/>
          <w:szCs w:val="26"/>
          <w:lang w:eastAsia="es-CO"/>
        </w:rPr>
        <w:t>EDDER JIMMY SANCHEZ CALAMBAS</w:t>
      </w:r>
    </w:p>
    <w:sectPr w:rsidR="001D4657" w:rsidRPr="00150FDA" w:rsidSect="000C6918">
      <w:headerReference w:type="default" r:id="rId19"/>
      <w:pgSz w:w="12242" w:h="18722" w:code="258"/>
      <w:pgMar w:top="1928" w:right="1304" w:bottom="1361" w:left="1928"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1E7C" w14:textId="77777777" w:rsidR="00D62AD2" w:rsidRDefault="00D62AD2" w:rsidP="00BD15C3">
      <w:r>
        <w:separator/>
      </w:r>
    </w:p>
  </w:endnote>
  <w:endnote w:type="continuationSeparator" w:id="0">
    <w:p w14:paraId="0A162D98" w14:textId="77777777" w:rsidR="00D62AD2" w:rsidRDefault="00D62AD2"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3230" w14:textId="77777777" w:rsidR="00D62AD2" w:rsidRDefault="00D62AD2" w:rsidP="00BD15C3">
      <w:r>
        <w:separator/>
      </w:r>
    </w:p>
  </w:footnote>
  <w:footnote w:type="continuationSeparator" w:id="0">
    <w:p w14:paraId="553EE31F" w14:textId="77777777" w:rsidR="00D62AD2" w:rsidRDefault="00D62AD2" w:rsidP="00BD15C3">
      <w:r>
        <w:continuationSeparator/>
      </w:r>
    </w:p>
  </w:footnote>
  <w:footnote w:id="1">
    <w:p w14:paraId="566AFDB7" w14:textId="69B09BEF"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CSJ. Sentencia SC3918-2021.</w:t>
      </w:r>
    </w:p>
  </w:footnote>
  <w:footnote w:id="2">
    <w:p w14:paraId="69118178" w14:textId="4FC1BA02" w:rsidR="00713942" w:rsidRPr="006E2FA8" w:rsidRDefault="00713942" w:rsidP="006E2FA8">
      <w:pPr>
        <w:pStyle w:val="Textonotapie"/>
        <w:jc w:val="both"/>
        <w:rPr>
          <w:rFonts w:ascii="Arial" w:hAnsi="Arial" w:cs="Arial"/>
          <w:sz w:val="18"/>
          <w:szCs w:val="18"/>
          <w:lang w:val="es-ES"/>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w:t>
      </w:r>
      <w:r w:rsidRPr="006E2FA8">
        <w:rPr>
          <w:rFonts w:ascii="Arial" w:eastAsia="Arial Narrow" w:hAnsi="Arial" w:cs="Arial"/>
          <w:sz w:val="18"/>
          <w:szCs w:val="18"/>
          <w:lang w:val="es-ES"/>
        </w:rPr>
        <w:t>Cfr. Corte Suprema de Justicia. Sala Civil. SC003-2018.</w:t>
      </w:r>
    </w:p>
  </w:footnote>
  <w:footnote w:id="3">
    <w:p w14:paraId="44B8FA12" w14:textId="74000137"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En similar sentido: TSP, sentencia 07/12/2016, radicado No.2012-00322-01.</w:t>
      </w:r>
    </w:p>
  </w:footnote>
  <w:footnote w:id="4">
    <w:p w14:paraId="771D10F0" w14:textId="39D15207"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w:t>
      </w:r>
      <w:r w:rsidRPr="006E2FA8">
        <w:rPr>
          <w:rFonts w:ascii="Arial" w:hAnsi="Arial" w:cs="Arial"/>
          <w:color w:val="000000" w:themeColor="text1"/>
          <w:sz w:val="18"/>
          <w:szCs w:val="18"/>
        </w:rPr>
        <w:t>Siendo por tanto el parentesco y más concretamente el primer círculo familiar (esposos o compañeros permanentes, padres e hijos), uno de los fuertes hechos indicadores que ha tomado en consideración la jurisprudencia para derivar de allí la inferencia o presunción de que, en razón de los afectos que en ese entorno se generan, la muerte, la invalidez o los padecimientos corporales de unos integrantes hiere los sentimientos de los otros por esa cohesión y urdimbre de que se habla -surgiendo así por deducción la demostración de la existencia y la intensidad del daño moral-, ha de presentarse cabalmente una prueba de esos lazos y es por ello que debe acudirse al decreto 1260 de 1970, estatuto que organiza lo concerniente al estado civil (…)”. C.S.J., sentencia SC5686-2018.</w:t>
      </w:r>
    </w:p>
  </w:footnote>
  <w:footnote w:id="5">
    <w:p w14:paraId="0C4990AF" w14:textId="758E4A6D" w:rsidR="00713942" w:rsidRPr="006E2FA8" w:rsidRDefault="00713942" w:rsidP="006E2FA8">
      <w:pPr>
        <w:pStyle w:val="Textocomentario"/>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Auto de 25 de abril de 2016, radicado 66001-31-03-2015-00221-01.</w:t>
      </w:r>
    </w:p>
  </w:footnote>
  <w:footnote w:id="6">
    <w:p w14:paraId="147BC546" w14:textId="77777777" w:rsidR="00713942" w:rsidRPr="006E2FA8" w:rsidRDefault="00713942" w:rsidP="006E2FA8">
      <w:pPr>
        <w:pStyle w:val="Textonotapie"/>
        <w:jc w:val="both"/>
        <w:rPr>
          <w:rFonts w:ascii="Arial" w:hAnsi="Arial" w:cs="Arial"/>
          <w:sz w:val="18"/>
          <w:szCs w:val="18"/>
          <w:lang w:val="es-ES"/>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w:t>
      </w:r>
      <w:r w:rsidRPr="006E2FA8">
        <w:rPr>
          <w:rFonts w:ascii="Arial" w:eastAsia="Arial Narrow" w:hAnsi="Arial" w:cs="Arial"/>
          <w:i/>
          <w:iCs/>
          <w:sz w:val="18"/>
          <w:szCs w:val="18"/>
        </w:rPr>
        <w:t>“Las Entidades Promotoras de Salud son las entidades responsables de la afiliación, y el registro de los afiliados y del recaudo de sus cotizaciones, por delegación del Fondo de Solidaridad y Garantía. Su función básica será organizar y garantizar, directa o indirectamente, la prestación del Plan de Salud Obligatorio a los afiliados y girar, dentro de los términos previstos en la presente Ley, la diferencia entre los ingresos por cotizaciones de sus afiliados y el valor de las correspondientes Unidades de Pago por Capitación al Fondo de Solidaridad y Garantía, de que trata el título III de la presente Ley.”</w:t>
      </w:r>
    </w:p>
  </w:footnote>
  <w:footnote w:id="7">
    <w:p w14:paraId="6B4BDB27" w14:textId="77777777" w:rsidR="00713942" w:rsidRPr="006E2FA8" w:rsidRDefault="00713942" w:rsidP="006E2FA8">
      <w:pPr>
        <w:pStyle w:val="Textonotapie"/>
        <w:jc w:val="both"/>
        <w:rPr>
          <w:rFonts w:ascii="Arial" w:hAnsi="Arial" w:cs="Arial"/>
          <w:i/>
          <w:iCs/>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w:t>
      </w:r>
      <w:r w:rsidRPr="006E2FA8">
        <w:rPr>
          <w:rFonts w:ascii="Arial" w:eastAsia="Arial Narrow" w:hAnsi="Arial" w:cs="Arial"/>
          <w:i/>
          <w:iCs/>
          <w:sz w:val="18"/>
          <w:szCs w:val="18"/>
        </w:rPr>
        <w:t>“Para efectos de esta ley entiéndase por aseguramiento en salud, la administración del riesgo financiero, la gestión del riesgo en salud, la articulación de los servicios que garantice el acceso efectivo, la garantía de la calidad en la prestación de los servicios de salud y la representación del afiliado ante el prestador y los demás actores sin perjuicio de la autonomía del usuario. Lo anterior exige que el asegurador asuma el riesgo transferido por el usuario y cumpla con las obligaciones establecidas en los Planes Obligatorios de Salud.</w:t>
      </w:r>
    </w:p>
    <w:p w14:paraId="5823675E" w14:textId="77777777" w:rsidR="00713942" w:rsidRPr="006E2FA8" w:rsidRDefault="00713942" w:rsidP="006E2FA8">
      <w:pPr>
        <w:pStyle w:val="Textonotapie"/>
        <w:jc w:val="both"/>
        <w:rPr>
          <w:rFonts w:ascii="Arial" w:hAnsi="Arial" w:cs="Arial"/>
          <w:sz w:val="18"/>
          <w:szCs w:val="18"/>
          <w:lang w:val="es-ES"/>
        </w:rPr>
      </w:pPr>
      <w:r w:rsidRPr="006E2FA8">
        <w:rPr>
          <w:rFonts w:ascii="Arial" w:eastAsia="Arial Narrow" w:hAnsi="Arial" w:cs="Arial"/>
          <w:i/>
          <w:iCs/>
          <w:sz w:val="18"/>
          <w:szCs w:val="18"/>
        </w:rPr>
        <w:t>Las Entidades Promotoras de Salud en cada régimen son las responsables de cumplir con las funciones indelegables del aseguramiento. Las entidades que a la vigencia de la presente ley administran el régimen subsidiado se denominarán en adelante Entidades Promotoras de Salud del Régimen Subsidiado (EPS). Cumplirán con los requisitos de habilitación y demás que señala el reglamento.”</w:t>
      </w:r>
    </w:p>
  </w:footnote>
  <w:footnote w:id="8">
    <w:p w14:paraId="7F509D4A" w14:textId="4BE799F9"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Sobre el tema se puede consultar: TSP. Sentencia de 10/06/2020, radicado No. 2017-00190-00. CSJ.</w:t>
      </w:r>
    </w:p>
  </w:footnote>
  <w:footnote w:id="9">
    <w:p w14:paraId="6376F654" w14:textId="3C66A987"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En este Tribunal se acogió el análisis planteado así: TSP. SC-0039-2021, SC-0046-2021, SC-0060-2021.</w:t>
      </w:r>
    </w:p>
  </w:footnote>
  <w:footnote w:id="10">
    <w:p w14:paraId="12F59696" w14:textId="6F7F8497" w:rsidR="00713942" w:rsidRPr="006E2FA8" w:rsidRDefault="00713942" w:rsidP="006E2FA8">
      <w:pPr>
        <w:pStyle w:val="Textonotapie"/>
        <w:jc w:val="both"/>
        <w:rPr>
          <w:rFonts w:ascii="Arial" w:hAnsi="Arial" w:cs="Arial"/>
          <w:sz w:val="18"/>
          <w:szCs w:val="18"/>
          <w:lang w:val="es-MX"/>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CSJ, sentencia SC4425-2021 de 4 de octubre de 2021.</w:t>
      </w:r>
    </w:p>
  </w:footnote>
  <w:footnote w:id="11">
    <w:p w14:paraId="2351C9BF" w14:textId="7B182CBC" w:rsidR="00713942" w:rsidRPr="006E2FA8" w:rsidRDefault="00713942" w:rsidP="006E2FA8">
      <w:pPr>
        <w:pStyle w:val="Textonotapie"/>
        <w:jc w:val="both"/>
        <w:rPr>
          <w:rFonts w:ascii="Arial" w:hAnsi="Arial" w:cs="Arial"/>
          <w:sz w:val="18"/>
          <w:szCs w:val="18"/>
          <w:lang w:val="es-MX"/>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Baena Aramburo, Felisa. La causalidad en la responsabilidad civil. Tirant lo blanch. Bogotá. 2021. </w:t>
      </w:r>
      <w:r w:rsidRPr="006E2FA8">
        <w:rPr>
          <w:rFonts w:ascii="Arial" w:eastAsia="Arial Narrow" w:hAnsi="Arial" w:cs="Arial"/>
          <w:sz w:val="18"/>
          <w:szCs w:val="18"/>
          <w:lang w:val="es-MX"/>
        </w:rPr>
        <w:t>Pág. 12. Los principios de derecho europeo de la responsabilidad civil presentan la conditio sine qua non (Art. 3:101) así: “</w:t>
      </w:r>
      <w:r w:rsidRPr="006E2FA8">
        <w:rPr>
          <w:rFonts w:ascii="Arial" w:eastAsia="Arial Narrow" w:hAnsi="Arial" w:cs="Arial"/>
          <w:i/>
          <w:iCs/>
          <w:sz w:val="18"/>
          <w:szCs w:val="18"/>
          <w:lang w:val="es-MX"/>
        </w:rPr>
        <w:t>Una actividad o conducta (en adelante, actividad) es causa del daño de la víctima si, de haber faltado tal actividad, el daño no se hubiera producido”</w:t>
      </w:r>
      <w:r w:rsidRPr="006E2FA8">
        <w:rPr>
          <w:rFonts w:ascii="Arial" w:eastAsia="Arial Narrow" w:hAnsi="Arial" w:cs="Arial"/>
          <w:sz w:val="18"/>
          <w:szCs w:val="18"/>
          <w:lang w:val="es-MX"/>
        </w:rPr>
        <w:t>. Principios de derecho europeo de la responsabilidad civil. EUROPEAN GROUP ON TORT LAW  . Revista de Derecho Privado [en linea]. 2005,  (9), 221-234[fecha de Consulta 20 de Enero de 2022]. ISSN: 0123-4366. Disponible en: https://www.redalyc.org/articulo.oa?id=417537584011</w:t>
      </w:r>
    </w:p>
  </w:footnote>
  <w:footnote w:id="12">
    <w:p w14:paraId="21E7AE6F" w14:textId="6AFBCFD1"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CSJ. Sentencia SC3348 del 14 de septiembre de 2020 ya citada.  </w:t>
      </w:r>
    </w:p>
  </w:footnote>
  <w:footnote w:id="13">
    <w:p w14:paraId="0863E10A" w14:textId="3ED27875"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Juan Manuel Prevof, El problema de la relación de causalidad en el derecho de la responsabilidad civil. En Revista Chilena de Derecho Privado, n° 15, 2010, p. 165. Cita tomada de la sentencia SC3919-2021.</w:t>
      </w:r>
    </w:p>
  </w:footnote>
  <w:footnote w:id="14">
    <w:p w14:paraId="44CF2F1D" w14:textId="09BDEE31"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CSJ, sentencia SC4425-2021 ya citada.</w:t>
      </w:r>
    </w:p>
  </w:footnote>
  <w:footnote w:id="15">
    <w:p w14:paraId="54FADF79" w14:textId="15E11D96"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Baena Aramburo, Felisa. Op. Cit.</w:t>
      </w:r>
    </w:p>
  </w:footnote>
  <w:footnote w:id="16">
    <w:p w14:paraId="7DD381D6" w14:textId="77777777"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MARTIN-CASALS, Miquel. </w:t>
      </w:r>
      <w:r w:rsidRPr="006E2FA8">
        <w:rPr>
          <w:rFonts w:ascii="Arial" w:eastAsia="Arial Narrow" w:hAnsi="Arial" w:cs="Arial"/>
          <w:i/>
          <w:iCs/>
          <w:sz w:val="18"/>
          <w:szCs w:val="18"/>
        </w:rPr>
        <w:t>Acotaciones sobre la relación de causalidad y el alcance de la responsabilidad desde una perspectiva comparada</w:t>
      </w:r>
      <w:r w:rsidRPr="006E2FA8">
        <w:rPr>
          <w:rFonts w:ascii="Arial" w:eastAsia="Arial Narrow" w:hAnsi="Arial" w:cs="Arial"/>
          <w:sz w:val="18"/>
          <w:szCs w:val="18"/>
        </w:rPr>
        <w:t xml:space="preserve">. En: SANTOS, María, </w:t>
      </w:r>
      <w:r w:rsidRPr="006E2FA8">
        <w:rPr>
          <w:rFonts w:ascii="Arial" w:eastAsia="Arial Narrow" w:hAnsi="Arial" w:cs="Arial"/>
          <w:i/>
          <w:iCs/>
          <w:sz w:val="18"/>
          <w:szCs w:val="18"/>
        </w:rPr>
        <w:t xml:space="preserve">et al. </w:t>
      </w:r>
      <w:r w:rsidRPr="006E2FA8">
        <w:rPr>
          <w:rFonts w:ascii="Arial" w:eastAsia="Arial Narrow" w:hAnsi="Arial" w:cs="Arial"/>
          <w:sz w:val="18"/>
          <w:szCs w:val="18"/>
        </w:rPr>
        <w:t xml:space="preserve">(Dir.). </w:t>
      </w:r>
      <w:r w:rsidRPr="006E2FA8">
        <w:rPr>
          <w:rFonts w:ascii="Arial" w:eastAsia="Arial Narrow" w:hAnsi="Arial" w:cs="Arial"/>
          <w:i/>
          <w:iCs/>
          <w:sz w:val="18"/>
          <w:szCs w:val="18"/>
        </w:rPr>
        <w:t>Nuevos retos del Derecho de daños en Iberoamérica</w:t>
      </w:r>
      <w:r w:rsidRPr="006E2FA8">
        <w:rPr>
          <w:rFonts w:ascii="Arial" w:eastAsia="Arial Narrow" w:hAnsi="Arial" w:cs="Arial"/>
          <w:sz w:val="18"/>
          <w:szCs w:val="18"/>
        </w:rPr>
        <w:t>. Ed. Tirant lo Blanch, Valencia. 2020, pp. 225.</w:t>
      </w:r>
    </w:p>
  </w:footnote>
  <w:footnote w:id="17">
    <w:p w14:paraId="37885939" w14:textId="22D42B06"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Al respecto señalan los principios de derecho europeo de responsabilidad civil: “Sección 2. Alcance de la responsabilidad. Art. 3:201. Alcance de la responsabilidad. Si una actividad es causa en el sentido de la Sección 1 de este Capítulo, la cuestión de si puede ser imputada a una persona y en qué medida depende de factores como los siguientes: a) la previsibilidad del daño para una persona razonable en el momento de producirse la actividad considerando, en especial, la cercanía en el tiempo y en el espacio entre la actividad dañosa y su consecuencia, o la magnitud del daño en relación con las consecuencias normales de tal actividad; b) la naturaleza y valor del interés protegido (art. 2:102); c) el fundamento de la responsabilidad (art. 1:101); d) el alcance de los riesgos ordinarios de la vida; y e) el fin de protección de la norma que ha sido violada”.</w:t>
      </w:r>
    </w:p>
  </w:footnote>
  <w:footnote w:id="18">
    <w:p w14:paraId="41D957B5" w14:textId="18C9B8DB"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Cfr. Corte Suprema de Justicia. Sala de casación civil. Sentencia del 26 de septiembre de 2002. Expediente 6878.</w:t>
      </w:r>
    </w:p>
  </w:footnote>
  <w:footnote w:id="19">
    <w:p w14:paraId="301B69FE" w14:textId="0870C167" w:rsidR="00713942" w:rsidRPr="006E2FA8" w:rsidRDefault="00713942" w:rsidP="006E2FA8">
      <w:pPr>
        <w:pStyle w:val="313"/>
        <w:jc w:val="both"/>
        <w:rPr>
          <w:rFonts w:ascii="Arial" w:hAnsi="Arial" w:cs="Arial"/>
          <w:sz w:val="18"/>
          <w:szCs w:val="18"/>
          <w:lang w:val="es-CO"/>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lang w:val="es-CO"/>
        </w:rPr>
        <w:t xml:space="preserve"> Op. Cit. </w:t>
      </w:r>
      <w:r w:rsidRPr="006E2FA8">
        <w:rPr>
          <w:rFonts w:ascii="Arial" w:eastAsia="Arial Narrow" w:hAnsi="Arial" w:cs="Arial"/>
          <w:sz w:val="18"/>
          <w:szCs w:val="18"/>
          <w:lang w:val="es-ES"/>
        </w:rPr>
        <w:t xml:space="preserve">SC003-2018. Cfr. T.S.P. </w:t>
      </w:r>
      <w:r w:rsidRPr="006E2FA8">
        <w:rPr>
          <w:rFonts w:ascii="Arial" w:eastAsia="Arial Narrow" w:hAnsi="Arial" w:cs="Arial"/>
          <w:sz w:val="18"/>
          <w:szCs w:val="18"/>
          <w:lang w:val="es-CO"/>
        </w:rPr>
        <w:t>Decisión del 15 de enero de 2021. Exp. 66001310300420160019701. M.P. Jaime Alberto Saraza Naranjo.</w:t>
      </w:r>
      <w:r w:rsidRPr="006E2FA8">
        <w:rPr>
          <w:rFonts w:ascii="Arial" w:eastAsia="Arial Narrow" w:hAnsi="Arial" w:cs="Arial"/>
          <w:sz w:val="18"/>
          <w:szCs w:val="18"/>
          <w:lang w:val="es-ES"/>
        </w:rPr>
        <w:t xml:space="preserve">  </w:t>
      </w:r>
      <w:r w:rsidRPr="006E2FA8">
        <w:rPr>
          <w:rFonts w:ascii="Arial" w:eastAsia="Arial Narrow" w:hAnsi="Arial" w:cs="Arial"/>
          <w:i/>
          <w:iCs/>
          <w:color w:val="000000" w:themeColor="text1"/>
          <w:sz w:val="18"/>
          <w:szCs w:val="18"/>
          <w:lang w:val="es-CO"/>
        </w:rPr>
        <w:t>“Existiendo en la materia libertad probatoria, al ser el juez ajeno al conocimiento médico, la Corte tiene sentado que “(…)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 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 si lo que se estaba haciendo en la clínica era o no un tratamiento adecuado y pertinente según las reglas del arte (…)”.”</w:t>
      </w:r>
    </w:p>
  </w:footnote>
  <w:footnote w:id="20">
    <w:p w14:paraId="6FA0DF9F" w14:textId="519F939E" w:rsidR="00713942" w:rsidRPr="006E2FA8" w:rsidRDefault="00713942" w:rsidP="006E2FA8">
      <w:pPr>
        <w:pStyle w:val="Textonotapie"/>
        <w:jc w:val="both"/>
        <w:rPr>
          <w:rFonts w:ascii="Arial" w:eastAsia="Arial Narrow" w:hAnsi="Arial" w:cs="Arial"/>
          <w:color w:val="0563C1"/>
          <w:sz w:val="18"/>
          <w:szCs w:val="18"/>
          <w:u w:val="single"/>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w:t>
      </w:r>
      <w:hyperlink r:id="rId1" w:history="1">
        <w:r w:rsidRPr="006E2FA8">
          <w:rPr>
            <w:rStyle w:val="Hipervnculo"/>
            <w:rFonts w:ascii="Arial" w:eastAsia="Arial Narrow" w:hAnsi="Arial" w:cs="Arial"/>
            <w:sz w:val="18"/>
            <w:szCs w:val="18"/>
          </w:rPr>
          <w:t>https://www3.paho.org/hq/index.php?option=com_content&amp;view=article&amp;id=3561:2010-clasificacion-internacional-enfermedades-cie&amp;Itemid=2560&amp;lang=es</w:t>
        </w:r>
      </w:hyperlink>
      <w:r w:rsidRPr="006E2FA8">
        <w:rPr>
          <w:rStyle w:val="Hipervnculo"/>
          <w:rFonts w:ascii="Arial" w:eastAsia="Arial Narrow" w:hAnsi="Arial" w:cs="Arial"/>
          <w:sz w:val="18"/>
          <w:szCs w:val="18"/>
        </w:rPr>
        <w:t xml:space="preserve">   </w:t>
      </w:r>
      <w:r w:rsidRPr="006E2FA8">
        <w:rPr>
          <w:rFonts w:ascii="Arial" w:eastAsia="Arial Narrow" w:hAnsi="Arial" w:cs="Arial"/>
          <w:sz w:val="18"/>
          <w:szCs w:val="18"/>
        </w:rPr>
        <w:t xml:space="preserve"> </w:t>
      </w:r>
    </w:p>
  </w:footnote>
  <w:footnote w:id="21">
    <w:p w14:paraId="1158A074" w14:textId="7B26DB09"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Para mayor facilidad se indican los rangos de páginas dentro de las dos últimas historias clínicas, así: - Del 23/04/2012 a 5/05/2012 = 1 a 9: notas de enfermería; 9 a 38: evolución médica; 38 a 75: medicamentos; 76 a 81: órdenes no farmacológicas; 81 a 92: insumos; 92 a 97: ayudas diagnósticas y terapéuticas. – Del 08/05/2012 a 19/05/2012: 1 a 8: notas de enfermería; 8 a 52: evolución médica; 52 a 115: medicamentos; 115 a 120: órdenes no farmacológicas; 120 a 130: insumos; 130 a 147: ayudas diagnósticas y terapéuticas. </w:t>
      </w:r>
    </w:p>
  </w:footnote>
  <w:footnote w:id="22">
    <w:p w14:paraId="396841BA" w14:textId="05F58DF3"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Organización Panamericana de la Salud. Módulo I : Vigilancia epidemiológica de las infecciones asociadas a la atención en salud; 2011. Consultado en: https://www.paho.org/es/documentos/modulo-i-vigilancia-epidemiologica-infecciones-asociadas-atencion-salud-2011</w:t>
      </w:r>
    </w:p>
  </w:footnote>
  <w:footnote w:id="23">
    <w:p w14:paraId="1ADB3942" w14:textId="77777777"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Sobre el uso de información recopilada de internet como criterio hermenéutico o de valoración de la prueba pericial, y la forma cómo debe hacerse, se pueden consultar providencias de esta Corporación, así: TSP, sentencia del 01/09/2017, radicado No.2012-00283; sentencia del 01/12/2017, radicado No.2012-00370. </w:t>
      </w:r>
    </w:p>
  </w:footnote>
  <w:footnote w:id="24">
    <w:p w14:paraId="7D9072CA" w14:textId="3A1618C5"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Disminución del gasto urinario, cuando se produce menos orina de lo normal. Definición tomada de: </w:t>
      </w:r>
      <w:hyperlink r:id="rId2" w:history="1">
        <w:r w:rsidRPr="006E2FA8">
          <w:rPr>
            <w:rStyle w:val="Hipervnculo"/>
            <w:rFonts w:ascii="Arial" w:eastAsia="Arial Narrow" w:hAnsi="Arial" w:cs="Arial"/>
            <w:sz w:val="18"/>
            <w:szCs w:val="18"/>
          </w:rPr>
          <w:t>https://medlineplus.gov/spanish/ency/article/003147.htm</w:t>
        </w:r>
      </w:hyperlink>
      <w:r w:rsidRPr="006E2FA8">
        <w:rPr>
          <w:rFonts w:ascii="Arial" w:eastAsia="Arial Narrow" w:hAnsi="Arial" w:cs="Arial"/>
          <w:sz w:val="18"/>
          <w:szCs w:val="18"/>
        </w:rPr>
        <w:t xml:space="preserve"> </w:t>
      </w:r>
    </w:p>
  </w:footnote>
  <w:footnote w:id="25">
    <w:p w14:paraId="61C2F6D9" w14:textId="7AD074AA"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Fue derogada por el artículo 16 de la Resolución 256 de 2016, conforme al régimen de transición dispuesto en el artículo 15. La muerte que motivó el presenté asunto ocurrió el 19 de mayo de 2012.</w:t>
      </w:r>
    </w:p>
  </w:footnote>
  <w:footnote w:id="26">
    <w:p w14:paraId="1889D8D9" w14:textId="3EBB6926"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(2008). Lineamientos para la implementación de la política de seguridad del paciente. Seguridad del paciente; Calidad de la atención en salud; Seguridad del paciente; 52 p. Recuperado de:  https://www.minsalud.gov.co/sites/rid/Lists/BibliotecaDigital/RIDE/DE/CA/LINEAMIENTOS_IMPLEMENTACION_POLITICA_SEGURIDAD_DEL_PACIENTE.pdf</w:t>
      </w:r>
    </w:p>
  </w:footnote>
  <w:footnote w:id="27">
    <w:p w14:paraId="0B1EA60E" w14:textId="77777777" w:rsidR="00713942" w:rsidRPr="006E2FA8" w:rsidRDefault="00713942" w:rsidP="006E2FA8">
      <w:pPr>
        <w:pStyle w:val="Textonotapie"/>
        <w:jc w:val="both"/>
        <w:rPr>
          <w:rFonts w:ascii="Arial" w:hAnsi="Arial" w:cs="Arial"/>
          <w:sz w:val="18"/>
          <w:szCs w:val="18"/>
          <w:lang w:val="en-US"/>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lang w:val="en-US"/>
        </w:rPr>
        <w:t xml:space="preserve"> Cfr. Op. Cit. No. SC780-2020</w:t>
      </w:r>
    </w:p>
  </w:footnote>
  <w:footnote w:id="28">
    <w:p w14:paraId="31D50FEC" w14:textId="77777777" w:rsidR="00713942" w:rsidRPr="006E2FA8" w:rsidRDefault="00713942" w:rsidP="006E2FA8">
      <w:pPr>
        <w:pStyle w:val="Textonotapie"/>
        <w:jc w:val="both"/>
        <w:rPr>
          <w:rFonts w:ascii="Arial" w:hAnsi="Arial" w:cs="Arial"/>
          <w:i/>
          <w:iCs/>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w:t>
      </w:r>
      <w:r w:rsidRPr="006E2FA8">
        <w:rPr>
          <w:rFonts w:ascii="Arial" w:eastAsia="Arial Narrow" w:hAnsi="Arial" w:cs="Arial"/>
          <w:i/>
          <w:iCs/>
          <w:sz w:val="18"/>
          <w:szCs w:val="18"/>
        </w:rPr>
        <w:t>“La responsabilidad del médico por reacciones adversas, inmediatas o tardías, producidas por efecto del tratamiento, no irá más allá del riesgo previsto.</w:t>
      </w:r>
    </w:p>
    <w:p w14:paraId="55D0AA59" w14:textId="77777777" w:rsidR="00713942" w:rsidRPr="006E2FA8" w:rsidRDefault="00713942" w:rsidP="006E2FA8">
      <w:pPr>
        <w:pStyle w:val="Textonotapie"/>
        <w:jc w:val="both"/>
        <w:rPr>
          <w:rFonts w:ascii="Arial" w:hAnsi="Arial" w:cs="Arial"/>
          <w:i/>
          <w:iCs/>
          <w:sz w:val="18"/>
          <w:szCs w:val="18"/>
        </w:rPr>
      </w:pPr>
      <w:r w:rsidRPr="006E2FA8">
        <w:rPr>
          <w:rFonts w:ascii="Arial" w:eastAsia="Arial Narrow" w:hAnsi="Arial" w:cs="Arial"/>
          <w:i/>
          <w:iCs/>
          <w:sz w:val="18"/>
          <w:szCs w:val="18"/>
        </w:rPr>
        <w:t>El médico advertirá de él al paciente o a sus familiares o allegados.”</w:t>
      </w:r>
    </w:p>
  </w:footnote>
  <w:footnote w:id="29">
    <w:p w14:paraId="4123FB76" w14:textId="77777777"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i/>
          <w:iCs/>
          <w:sz w:val="18"/>
          <w:szCs w:val="18"/>
        </w:rPr>
        <w:footnoteRef/>
      </w:r>
      <w:r w:rsidRPr="006E2FA8">
        <w:rPr>
          <w:rFonts w:ascii="Arial" w:eastAsia="Arial Narrow" w:hAnsi="Arial" w:cs="Arial"/>
          <w:i/>
          <w:iCs/>
          <w:sz w:val="18"/>
          <w:szCs w:val="18"/>
        </w:rPr>
        <w:t xml:space="preserve"> “Es el conjunto de acciones orientadas a la atención integral de salud, aplicadas por el profesional autorizado legalmente para ejercerlas. El acto profesional se caracteriza por la autonomía profesional y la relación entre el profesional de la salud y el usuario. Esta relación de asistencia en salud genera una obligación de medio, basada en la competencia profesional.”</w:t>
      </w:r>
    </w:p>
  </w:footnote>
  <w:footnote w:id="30">
    <w:p w14:paraId="1C72C39F" w14:textId="77777777"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Cfr. Corte Suprema de Justicia. Sentencia del 05 de noviembre de 2013. Ref.: 20001-3103-005-2005-00025-01. M.P. Dr.  Arturo Solarte Rodríguez.  </w:t>
      </w:r>
    </w:p>
  </w:footnote>
  <w:footnote w:id="31">
    <w:p w14:paraId="24DBDB01" w14:textId="34838A10"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CSJ, Sala de Casación Civil y Agraria, Sentencia de 28 de febrero de 2013, Exp. No. 11001-3103-004-2002-01011-01.</w:t>
      </w:r>
    </w:p>
  </w:footnote>
  <w:footnote w:id="32">
    <w:p w14:paraId="216D8D1B" w14:textId="411491F0"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CSJ, Sala de Casación Civil y Agraria, Sentencia de 7 de diciembre de 2000, Exp. No. 5651.</w:t>
      </w:r>
    </w:p>
  </w:footnote>
  <w:footnote w:id="33">
    <w:p w14:paraId="0C240DB4" w14:textId="170D0F5A" w:rsidR="00713942" w:rsidRPr="006E2FA8" w:rsidRDefault="00713942" w:rsidP="006E2FA8">
      <w:pPr>
        <w:pStyle w:val="Textonotapie"/>
        <w:jc w:val="both"/>
        <w:rPr>
          <w:rFonts w:ascii="Arial" w:hAnsi="Arial" w:cs="Arial"/>
          <w:sz w:val="18"/>
          <w:szCs w:val="18"/>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Cfr. CSJ, Sala de Casación Civil y Agraria, Sentencia SC4703-2021 de 22 de octubre de 2021.</w:t>
      </w:r>
    </w:p>
  </w:footnote>
  <w:footnote w:id="34">
    <w:p w14:paraId="6E5E3890" w14:textId="2A7A118E"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M´Causland Sánchez, María Cecilia, Equidad judicial y responsabilidad extracontractual. Bogotá. Universidad Externado de Colombia, primera edición. 2019. Pág. 555 y ss. Allí se citan, entre otras, sentencia de la sección tercera del Consejo de Estado de fecha 19/03/1998, 31/08/2017, 26/03/2008, 30/01/2012, 25/07/2011.</w:t>
      </w:r>
    </w:p>
  </w:footnote>
  <w:footnote w:id="35">
    <w:p w14:paraId="0D2192B9" w14:textId="3D6373D0"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M´Causland Sánchez, María Cecilia, Ob. Cit., pág. 560. Álvarez Pérez, Andrés Orión. Criterios para la liquidación del lucro cesante en la responsabilidad civil. Respuestas de la doctrina y la jurisprudencia. Bogotá. Grupo Editorial Ibáñez.  2020. Págs. 106 y ss.</w:t>
      </w:r>
    </w:p>
  </w:footnote>
  <w:footnote w:id="36">
    <w:p w14:paraId="0D281E57" w14:textId="623D0152"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Sentencia de 18 de octubre de 2011, exp. 4504; sentencia de 5 de octubre de 2004, exp. 6975; sentencia de 30 de junio de 2005, radicado 1998-00650-01; sentencia de 19 de diciembre de 2006, entre muchas otras, incluso más recientes.</w:t>
      </w:r>
    </w:p>
  </w:footnote>
  <w:footnote w:id="37">
    <w:p w14:paraId="0351C733" w14:textId="2F40E24D"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Radicación número: 05001-23-31-000-2001-03068-01(46005).</w:t>
      </w:r>
    </w:p>
  </w:footnote>
  <w:footnote w:id="38">
    <w:p w14:paraId="54085A32" w14:textId="089D8EA0" w:rsidR="00713942" w:rsidRPr="006E2FA8" w:rsidRDefault="00713942" w:rsidP="006E2FA8">
      <w:pPr>
        <w:pStyle w:val="Textonotapie"/>
        <w:jc w:val="both"/>
        <w:rPr>
          <w:rFonts w:ascii="Arial" w:hAnsi="Arial" w:cs="Arial"/>
          <w:sz w:val="18"/>
          <w:szCs w:val="18"/>
        </w:rPr>
      </w:pPr>
      <w:r w:rsidRPr="006E2FA8">
        <w:rPr>
          <w:rStyle w:val="Refdenotaalpie"/>
          <w:rFonts w:ascii="Arial" w:hAnsi="Arial" w:cs="Arial"/>
          <w:sz w:val="18"/>
          <w:szCs w:val="18"/>
        </w:rPr>
        <w:footnoteRef/>
      </w:r>
      <w:r w:rsidRPr="006E2FA8">
        <w:rPr>
          <w:rFonts w:ascii="Arial" w:hAnsi="Arial" w:cs="Arial"/>
          <w:sz w:val="18"/>
          <w:szCs w:val="18"/>
        </w:rPr>
        <w:t xml:space="preserve"> 50 años la mamá, 56 años el papá, atendiendo las fechas de nacimiento que respectivamente, obran en el registro civil de matrimonio.</w:t>
      </w:r>
    </w:p>
  </w:footnote>
  <w:footnote w:id="39">
    <w:p w14:paraId="0AAB3E8C" w14:textId="77777777" w:rsidR="00713942" w:rsidRPr="006E2FA8" w:rsidRDefault="00713942" w:rsidP="006E2FA8">
      <w:pPr>
        <w:pStyle w:val="Textonotapie"/>
        <w:jc w:val="both"/>
        <w:rPr>
          <w:rFonts w:ascii="Arial" w:hAnsi="Arial" w:cs="Arial"/>
          <w:sz w:val="18"/>
          <w:szCs w:val="18"/>
          <w:lang w:val="es-ES"/>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Cfr. Corte Suprema de justicia. Sala de casación civil. Sentencia SC13925 del 30 de septiembre de 2016.  </w:t>
      </w:r>
    </w:p>
  </w:footnote>
  <w:footnote w:id="40">
    <w:p w14:paraId="79A8B050" w14:textId="3C17CBD4" w:rsidR="00713942" w:rsidRPr="006E2FA8" w:rsidRDefault="00713942" w:rsidP="006E2FA8">
      <w:pPr>
        <w:jc w:val="both"/>
        <w:rPr>
          <w:rFonts w:ascii="Arial" w:hAnsi="Arial" w:cs="Arial"/>
          <w:sz w:val="18"/>
          <w:szCs w:val="18"/>
          <w:lang w:val="es-ES"/>
        </w:rPr>
      </w:pPr>
      <w:r w:rsidRPr="006E2FA8">
        <w:rPr>
          <w:rFonts w:ascii="Arial" w:eastAsia="Arial Narrow" w:hAnsi="Arial" w:cs="Arial"/>
          <w:sz w:val="18"/>
          <w:szCs w:val="18"/>
          <w:vertAlign w:val="superscript"/>
        </w:rPr>
        <w:footnoteRef/>
      </w:r>
      <w:r w:rsidRPr="006E2FA8">
        <w:rPr>
          <w:rFonts w:ascii="Arial" w:eastAsia="Arial Narrow" w:hAnsi="Arial" w:cs="Arial"/>
          <w:sz w:val="18"/>
          <w:szCs w:val="18"/>
        </w:rPr>
        <w:t xml:space="preserve"> </w:t>
      </w:r>
      <w:r w:rsidRPr="006E2FA8">
        <w:rPr>
          <w:rFonts w:ascii="Arial" w:eastAsia="Arial Narrow" w:hAnsi="Arial" w:cs="Arial"/>
          <w:sz w:val="18"/>
          <w:szCs w:val="18"/>
          <w:lang w:val="es-ES"/>
        </w:rPr>
        <w:t>Corte Suprema de Justicia, Sala de Casación Civil, Sentencia de 5 de agosto de 2014. Exp. No. 11001-31-03-003-2003-00660-01</w:t>
      </w:r>
    </w:p>
  </w:footnote>
  <w:footnote w:id="41">
    <w:p w14:paraId="668B27BF" w14:textId="77777777" w:rsidR="00713942" w:rsidRPr="006E2FA8" w:rsidRDefault="00713942" w:rsidP="006E2FA8">
      <w:pPr>
        <w:pStyle w:val="Textonotapie"/>
        <w:ind w:left="142"/>
        <w:jc w:val="both"/>
        <w:rPr>
          <w:rFonts w:ascii="Arial" w:hAnsi="Arial" w:cs="Arial"/>
          <w:sz w:val="18"/>
          <w:szCs w:val="18"/>
          <w:lang w:val="es-ES"/>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CSJ SC de 25 de noviembre de 1992, rad. 3382, G.J. CCXIX, n°. 2458, págs. 670 y 671.</w:t>
      </w:r>
    </w:p>
  </w:footnote>
  <w:footnote w:id="42">
    <w:p w14:paraId="7AB8A4C3" w14:textId="77777777" w:rsidR="00713942" w:rsidRPr="006E2FA8" w:rsidRDefault="00713942" w:rsidP="006E2FA8">
      <w:pPr>
        <w:pStyle w:val="Textonotapie"/>
        <w:jc w:val="both"/>
        <w:rPr>
          <w:rFonts w:ascii="Arial" w:hAnsi="Arial" w:cs="Arial"/>
          <w:sz w:val="18"/>
          <w:szCs w:val="18"/>
          <w:lang w:val="es-ES"/>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Sala de Casación Civil. Sentencia SC3728-2021 del 26 de agosto de 2021.</w:t>
      </w:r>
    </w:p>
  </w:footnote>
  <w:footnote w:id="43">
    <w:p w14:paraId="1895CF38" w14:textId="77777777" w:rsidR="00713942" w:rsidRPr="006E2FA8" w:rsidRDefault="00713942" w:rsidP="006E2FA8">
      <w:pPr>
        <w:pStyle w:val="Textonotapie"/>
        <w:jc w:val="both"/>
        <w:rPr>
          <w:rFonts w:ascii="Arial" w:hAnsi="Arial" w:cs="Arial"/>
          <w:sz w:val="18"/>
          <w:szCs w:val="18"/>
          <w:lang w:val="es-ES"/>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w:t>
      </w:r>
      <w:r w:rsidRPr="006E2FA8">
        <w:rPr>
          <w:rFonts w:ascii="Arial" w:eastAsia="Arial Narrow" w:hAnsi="Arial" w:cs="Arial"/>
          <w:sz w:val="18"/>
          <w:szCs w:val="18"/>
          <w:lang w:val="es-ES"/>
        </w:rPr>
        <w:t>Ibidem.</w:t>
      </w:r>
    </w:p>
  </w:footnote>
  <w:footnote w:id="44">
    <w:p w14:paraId="29055498" w14:textId="38986A89" w:rsidR="00713942" w:rsidRPr="006E2FA8" w:rsidRDefault="00713942" w:rsidP="006E2FA8">
      <w:pPr>
        <w:pStyle w:val="Textonotapie"/>
        <w:jc w:val="both"/>
        <w:rPr>
          <w:rFonts w:ascii="Arial" w:hAnsi="Arial" w:cs="Arial"/>
          <w:sz w:val="18"/>
          <w:szCs w:val="18"/>
          <w:lang w:val="es-ES"/>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Sala de Casación Civil. Sentencia SC5686-2018 del 19 de diciembre de 2018.</w:t>
      </w:r>
    </w:p>
  </w:footnote>
  <w:footnote w:id="45">
    <w:p w14:paraId="36F36942" w14:textId="129C5DA2" w:rsidR="00713942" w:rsidRPr="006E2FA8" w:rsidRDefault="00713942" w:rsidP="006E2FA8">
      <w:pPr>
        <w:jc w:val="both"/>
        <w:rPr>
          <w:rFonts w:ascii="Arial" w:eastAsia="Arial Narrow" w:hAnsi="Arial" w:cs="Arial"/>
          <w:sz w:val="18"/>
          <w:szCs w:val="18"/>
          <w:lang w:val="es"/>
        </w:rPr>
      </w:pPr>
      <w:r w:rsidRPr="006E2FA8">
        <w:rPr>
          <w:rFonts w:ascii="Arial" w:eastAsia="Arial Narrow" w:hAnsi="Arial" w:cs="Arial"/>
          <w:sz w:val="18"/>
          <w:szCs w:val="18"/>
          <w:vertAlign w:val="superscript"/>
        </w:rPr>
        <w:footnoteRef/>
      </w:r>
      <w:r w:rsidRPr="006E2FA8">
        <w:rPr>
          <w:rFonts w:ascii="Arial" w:eastAsia="Arial Narrow" w:hAnsi="Arial" w:cs="Arial"/>
          <w:sz w:val="18"/>
          <w:szCs w:val="18"/>
        </w:rPr>
        <w:t xml:space="preserve"> CSJ, sentencia del 09 de julio de 2010, </w:t>
      </w:r>
      <w:r w:rsidRPr="006E2FA8">
        <w:rPr>
          <w:rFonts w:ascii="Arial" w:eastAsia="Arial Narrow" w:hAnsi="Arial" w:cs="Arial"/>
          <w:sz w:val="18"/>
          <w:szCs w:val="18"/>
          <w:lang w:val="es"/>
        </w:rPr>
        <w:t>Ref.: Expediente 11001-3103-035-1999-02191-01.</w:t>
      </w:r>
    </w:p>
  </w:footnote>
  <w:footnote w:id="46">
    <w:p w14:paraId="2AA5B891" w14:textId="7374CEF5" w:rsidR="00713942" w:rsidRPr="006E2FA8" w:rsidRDefault="00713942" w:rsidP="006E2FA8">
      <w:pPr>
        <w:jc w:val="both"/>
        <w:rPr>
          <w:rFonts w:ascii="Arial" w:hAnsi="Arial" w:cs="Arial"/>
          <w:sz w:val="18"/>
          <w:szCs w:val="18"/>
          <w:lang w:val="es-ES"/>
        </w:rPr>
      </w:pPr>
      <w:r w:rsidRPr="006E2FA8">
        <w:rPr>
          <w:rFonts w:ascii="Arial" w:hAnsi="Arial" w:cs="Arial"/>
          <w:sz w:val="18"/>
          <w:szCs w:val="18"/>
          <w:vertAlign w:val="superscript"/>
        </w:rPr>
        <w:footnoteRef/>
      </w:r>
      <w:r w:rsidRPr="006E2FA8">
        <w:rPr>
          <w:rFonts w:ascii="Arial" w:hAnsi="Arial" w:cs="Arial"/>
          <w:sz w:val="18"/>
          <w:szCs w:val="18"/>
        </w:rPr>
        <w:t xml:space="preserve"> </w:t>
      </w:r>
      <w:r w:rsidRPr="006E2FA8">
        <w:rPr>
          <w:rFonts w:ascii="Arial" w:eastAsia="Arial Narrow" w:hAnsi="Arial" w:cs="Arial"/>
          <w:sz w:val="18"/>
          <w:szCs w:val="18"/>
          <w:lang w:val="es-ES"/>
        </w:rPr>
        <w:t>CSJ SC. Sentencia del 20 enero de 2009, rad. 000125</w:t>
      </w:r>
    </w:p>
  </w:footnote>
  <w:footnote w:id="47">
    <w:p w14:paraId="3D67AB28" w14:textId="4FA8F989" w:rsidR="00713942" w:rsidRPr="006E2FA8" w:rsidRDefault="00713942" w:rsidP="006E2FA8">
      <w:pPr>
        <w:jc w:val="both"/>
        <w:rPr>
          <w:rFonts w:ascii="Arial" w:hAnsi="Arial" w:cs="Arial"/>
          <w:sz w:val="18"/>
          <w:szCs w:val="18"/>
          <w:lang w:val="es-ES"/>
        </w:rPr>
      </w:pPr>
      <w:r w:rsidRPr="006E2FA8">
        <w:rPr>
          <w:rFonts w:ascii="Arial" w:hAnsi="Arial" w:cs="Arial"/>
          <w:sz w:val="18"/>
          <w:szCs w:val="18"/>
          <w:vertAlign w:val="superscript"/>
        </w:rPr>
        <w:footnoteRef/>
      </w:r>
      <w:r w:rsidRPr="006E2FA8">
        <w:rPr>
          <w:rFonts w:ascii="Arial" w:hAnsi="Arial" w:cs="Arial"/>
          <w:sz w:val="18"/>
          <w:szCs w:val="18"/>
        </w:rPr>
        <w:t xml:space="preserve"> </w:t>
      </w:r>
      <w:r w:rsidRPr="006E2FA8">
        <w:rPr>
          <w:rFonts w:ascii="Arial" w:eastAsia="Arial Narrow" w:hAnsi="Arial" w:cs="Arial"/>
          <w:sz w:val="18"/>
          <w:szCs w:val="18"/>
          <w:lang w:val="es-ES"/>
        </w:rPr>
        <w:t>CSJ, Sentencia SC780-2020 del 10 de marzo de 2020.</w:t>
      </w:r>
    </w:p>
  </w:footnote>
  <w:footnote w:id="48">
    <w:p w14:paraId="02AFF26B" w14:textId="538C77AA" w:rsidR="00713942" w:rsidRPr="006E2FA8" w:rsidRDefault="00713942" w:rsidP="006E2FA8">
      <w:pPr>
        <w:jc w:val="both"/>
        <w:rPr>
          <w:rFonts w:ascii="Arial" w:hAnsi="Arial" w:cs="Arial"/>
          <w:sz w:val="18"/>
          <w:szCs w:val="18"/>
          <w:lang w:val="es-ES"/>
        </w:rPr>
      </w:pPr>
      <w:r w:rsidRPr="006E2FA8">
        <w:rPr>
          <w:rFonts w:ascii="Arial" w:hAnsi="Arial" w:cs="Arial"/>
          <w:sz w:val="18"/>
          <w:szCs w:val="18"/>
          <w:vertAlign w:val="superscript"/>
        </w:rPr>
        <w:footnoteRef/>
      </w:r>
      <w:r w:rsidRPr="006E2FA8">
        <w:rPr>
          <w:rFonts w:ascii="Arial" w:hAnsi="Arial" w:cs="Arial"/>
          <w:sz w:val="18"/>
          <w:szCs w:val="18"/>
        </w:rPr>
        <w:t xml:space="preserve"> </w:t>
      </w:r>
      <w:r w:rsidRPr="006E2FA8">
        <w:rPr>
          <w:rFonts w:ascii="Arial" w:eastAsia="Arial Narrow" w:hAnsi="Arial" w:cs="Arial"/>
          <w:sz w:val="18"/>
          <w:szCs w:val="18"/>
          <w:lang w:val="es-ES"/>
        </w:rPr>
        <w:t>Corte Suprema de Justicia, Sala de Casación Civil, Sentencia SC4803 de 12 de noviembre de 2019.</w:t>
      </w:r>
    </w:p>
  </w:footnote>
  <w:footnote w:id="49">
    <w:p w14:paraId="10F89695" w14:textId="5937597C" w:rsidR="00713942" w:rsidRPr="006E2FA8" w:rsidRDefault="00713942" w:rsidP="006E2FA8">
      <w:pPr>
        <w:jc w:val="both"/>
        <w:rPr>
          <w:rFonts w:ascii="Arial" w:hAnsi="Arial" w:cs="Arial"/>
          <w:sz w:val="18"/>
          <w:szCs w:val="18"/>
          <w:lang w:val="es-ES"/>
        </w:rPr>
      </w:pPr>
      <w:r w:rsidRPr="006E2FA8">
        <w:rPr>
          <w:rFonts w:ascii="Arial" w:hAnsi="Arial" w:cs="Arial"/>
          <w:sz w:val="18"/>
          <w:szCs w:val="18"/>
          <w:vertAlign w:val="superscript"/>
        </w:rPr>
        <w:footnoteRef/>
      </w:r>
      <w:r w:rsidRPr="006E2FA8">
        <w:rPr>
          <w:rFonts w:ascii="Arial" w:hAnsi="Arial" w:cs="Arial"/>
          <w:sz w:val="18"/>
          <w:szCs w:val="18"/>
        </w:rPr>
        <w:t xml:space="preserve"> </w:t>
      </w:r>
      <w:r w:rsidRPr="006E2FA8">
        <w:rPr>
          <w:rFonts w:ascii="Arial" w:eastAsia="Arial Narrow" w:hAnsi="Arial" w:cs="Arial"/>
          <w:sz w:val="18"/>
          <w:szCs w:val="18"/>
          <w:lang w:val="es-ES"/>
        </w:rPr>
        <w:t>CSJ, sentencia SC780-2020 del 10 de marzo de 2020 ya citada.</w:t>
      </w:r>
    </w:p>
  </w:footnote>
  <w:footnote w:id="50">
    <w:p w14:paraId="414B6652" w14:textId="77777777" w:rsidR="00713942" w:rsidRPr="006E2FA8" w:rsidRDefault="00713942" w:rsidP="006E2FA8">
      <w:pPr>
        <w:pStyle w:val="Textonotapie"/>
        <w:jc w:val="both"/>
        <w:rPr>
          <w:rFonts w:ascii="Arial" w:hAnsi="Arial" w:cs="Arial"/>
          <w:sz w:val="18"/>
          <w:szCs w:val="18"/>
          <w:lang w:val="es-ES"/>
        </w:rPr>
      </w:pPr>
      <w:r w:rsidRPr="006E2FA8">
        <w:rPr>
          <w:rStyle w:val="Refdenotaalpie"/>
          <w:rFonts w:ascii="Arial" w:eastAsia="Arial Narrow" w:hAnsi="Arial" w:cs="Arial"/>
          <w:sz w:val="18"/>
          <w:szCs w:val="18"/>
        </w:rPr>
        <w:footnoteRef/>
      </w:r>
      <w:r w:rsidRPr="006E2FA8">
        <w:rPr>
          <w:rFonts w:ascii="Arial" w:eastAsia="Arial Narrow" w:hAnsi="Arial" w:cs="Arial"/>
          <w:sz w:val="18"/>
          <w:szCs w:val="18"/>
        </w:rPr>
        <w:t xml:space="preserve"> SC4803-2019 del 12 de noviembre de 2019. M.P Dr. Aroldo Wilson Quiroz Monsalvo.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6A9F" w14:textId="12B90563" w:rsidR="00713942" w:rsidRPr="00B6462D" w:rsidRDefault="00713942" w:rsidP="00B6462D">
    <w:pPr>
      <w:pStyle w:val="Encabezado"/>
      <w:ind w:left="1276" w:hanging="1276"/>
      <w:jc w:val="both"/>
      <w:rPr>
        <w:rFonts w:ascii="Arial" w:hAnsi="Arial" w:cs="Arial"/>
        <w:sz w:val="18"/>
        <w:szCs w:val="16"/>
        <w:lang w:val="es-ES" w:eastAsia="es-MX"/>
      </w:rPr>
    </w:pPr>
    <w:r w:rsidRPr="00B6462D">
      <w:rPr>
        <w:rFonts w:ascii="Arial" w:hAnsi="Arial" w:cs="Arial"/>
        <w:sz w:val="18"/>
        <w:szCs w:val="16"/>
        <w:lang w:val="es-ES" w:eastAsia="es-MX"/>
      </w:rPr>
      <w:t>Apelación de sentencia.</w:t>
    </w:r>
  </w:p>
  <w:p w14:paraId="7EE4A57E" w14:textId="372E07DA" w:rsidR="00713942" w:rsidRPr="00B6462D" w:rsidRDefault="00713942" w:rsidP="00B6462D">
    <w:pPr>
      <w:pStyle w:val="Encabezado"/>
      <w:jc w:val="both"/>
      <w:rPr>
        <w:rFonts w:ascii="Arial" w:hAnsi="Arial" w:cs="Arial"/>
        <w:sz w:val="28"/>
      </w:rPr>
    </w:pPr>
    <w:r w:rsidRPr="00B6462D">
      <w:rPr>
        <w:rFonts w:ascii="Arial" w:hAnsi="Arial" w:cs="Arial"/>
        <w:sz w:val="18"/>
        <w:szCs w:val="16"/>
        <w:lang w:val="es-ES" w:eastAsia="es-MX"/>
      </w:rPr>
      <w:t>Rad. No.: 66001310300120140012501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C02"/>
    <w:multiLevelType w:val="hybridMultilevel"/>
    <w:tmpl w:val="9DFC6CC6"/>
    <w:lvl w:ilvl="0" w:tplc="7EFC29B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552F3E"/>
    <w:multiLevelType w:val="hybridMultilevel"/>
    <w:tmpl w:val="92E4AA2E"/>
    <w:lvl w:ilvl="0" w:tplc="FE64D6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B3A35"/>
    <w:multiLevelType w:val="hybridMultilevel"/>
    <w:tmpl w:val="3836E302"/>
    <w:lvl w:ilvl="0" w:tplc="240A0001">
      <w:start w:val="5"/>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15:restartNumberingAfterBreak="0">
    <w:nsid w:val="375C7FE9"/>
    <w:multiLevelType w:val="hybridMultilevel"/>
    <w:tmpl w:val="1060B8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3C29FC"/>
    <w:multiLevelType w:val="hybridMultilevel"/>
    <w:tmpl w:val="EA5C92D6"/>
    <w:lvl w:ilvl="0" w:tplc="C2EED466">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0B230F"/>
    <w:multiLevelType w:val="hybridMultilevel"/>
    <w:tmpl w:val="EB3C16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41124F1"/>
    <w:multiLevelType w:val="hybridMultilevel"/>
    <w:tmpl w:val="1A546624"/>
    <w:lvl w:ilvl="0" w:tplc="F9D293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3"/>
  </w:num>
  <w:num w:numId="5">
    <w:abstractNumId w:val="4"/>
  </w:num>
  <w:num w:numId="6">
    <w:abstractNumId w:val="13"/>
  </w:num>
  <w:num w:numId="7">
    <w:abstractNumId w:val="10"/>
  </w:num>
  <w:num w:numId="8">
    <w:abstractNumId w:val="12"/>
  </w:num>
  <w:num w:numId="9">
    <w:abstractNumId w:val="5"/>
  </w:num>
  <w:num w:numId="10">
    <w:abstractNumId w:val="6"/>
  </w:num>
  <w:num w:numId="11">
    <w:abstractNumId w:val="14"/>
  </w:num>
  <w:num w:numId="12">
    <w:abstractNumId w:val="7"/>
  </w:num>
  <w:num w:numId="13">
    <w:abstractNumId w:val="0"/>
  </w:num>
  <w:num w:numId="14">
    <w:abstractNumId w:val="1"/>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150B"/>
    <w:rsid w:val="000033B2"/>
    <w:rsid w:val="000035F3"/>
    <w:rsid w:val="00004D6A"/>
    <w:rsid w:val="00010BC2"/>
    <w:rsid w:val="0001150E"/>
    <w:rsid w:val="00011A18"/>
    <w:rsid w:val="0001221F"/>
    <w:rsid w:val="00012A80"/>
    <w:rsid w:val="00012AE0"/>
    <w:rsid w:val="00013C67"/>
    <w:rsid w:val="00014255"/>
    <w:rsid w:val="000149E5"/>
    <w:rsid w:val="00014E77"/>
    <w:rsid w:val="00017A2B"/>
    <w:rsid w:val="000205FD"/>
    <w:rsid w:val="00020730"/>
    <w:rsid w:val="000210C4"/>
    <w:rsid w:val="000219DB"/>
    <w:rsid w:val="00022430"/>
    <w:rsid w:val="000228FA"/>
    <w:rsid w:val="000233F6"/>
    <w:rsid w:val="00023BDC"/>
    <w:rsid w:val="00027890"/>
    <w:rsid w:val="000335B8"/>
    <w:rsid w:val="00034F9C"/>
    <w:rsid w:val="000363B3"/>
    <w:rsid w:val="0003698D"/>
    <w:rsid w:val="00036A24"/>
    <w:rsid w:val="000401A8"/>
    <w:rsid w:val="00040705"/>
    <w:rsid w:val="0004070C"/>
    <w:rsid w:val="00040E67"/>
    <w:rsid w:val="00043430"/>
    <w:rsid w:val="000442CB"/>
    <w:rsid w:val="0004628B"/>
    <w:rsid w:val="000500F3"/>
    <w:rsid w:val="00051CD4"/>
    <w:rsid w:val="00052217"/>
    <w:rsid w:val="000536A9"/>
    <w:rsid w:val="00055236"/>
    <w:rsid w:val="00055BA0"/>
    <w:rsid w:val="00056180"/>
    <w:rsid w:val="00056354"/>
    <w:rsid w:val="00060B37"/>
    <w:rsid w:val="00062208"/>
    <w:rsid w:val="00062797"/>
    <w:rsid w:val="000634B1"/>
    <w:rsid w:val="00064020"/>
    <w:rsid w:val="00064EE9"/>
    <w:rsid w:val="00065158"/>
    <w:rsid w:val="00065329"/>
    <w:rsid w:val="00065983"/>
    <w:rsid w:val="00065C92"/>
    <w:rsid w:val="00067CF2"/>
    <w:rsid w:val="00067D9B"/>
    <w:rsid w:val="000709D8"/>
    <w:rsid w:val="00071A22"/>
    <w:rsid w:val="000728F5"/>
    <w:rsid w:val="00072D62"/>
    <w:rsid w:val="00073C1B"/>
    <w:rsid w:val="00073F1B"/>
    <w:rsid w:val="000740E0"/>
    <w:rsid w:val="00074DFB"/>
    <w:rsid w:val="00075EA9"/>
    <w:rsid w:val="00076608"/>
    <w:rsid w:val="0007660C"/>
    <w:rsid w:val="000766A4"/>
    <w:rsid w:val="00080509"/>
    <w:rsid w:val="0008065E"/>
    <w:rsid w:val="000810E0"/>
    <w:rsid w:val="0008247F"/>
    <w:rsid w:val="00082698"/>
    <w:rsid w:val="0008406C"/>
    <w:rsid w:val="00085A7A"/>
    <w:rsid w:val="00086B06"/>
    <w:rsid w:val="00087988"/>
    <w:rsid w:val="00090BD5"/>
    <w:rsid w:val="000922B1"/>
    <w:rsid w:val="000929DD"/>
    <w:rsid w:val="00092CBA"/>
    <w:rsid w:val="00093E8F"/>
    <w:rsid w:val="00093F12"/>
    <w:rsid w:val="00094158"/>
    <w:rsid w:val="000954CE"/>
    <w:rsid w:val="00096C35"/>
    <w:rsid w:val="00096ECD"/>
    <w:rsid w:val="000972EE"/>
    <w:rsid w:val="0009759F"/>
    <w:rsid w:val="00097A13"/>
    <w:rsid w:val="000A065C"/>
    <w:rsid w:val="000A0AD8"/>
    <w:rsid w:val="000A1483"/>
    <w:rsid w:val="000A1924"/>
    <w:rsid w:val="000A23F1"/>
    <w:rsid w:val="000A2CC4"/>
    <w:rsid w:val="000A2CFF"/>
    <w:rsid w:val="000A2D21"/>
    <w:rsid w:val="000A376C"/>
    <w:rsid w:val="000A4177"/>
    <w:rsid w:val="000A417D"/>
    <w:rsid w:val="000A4B24"/>
    <w:rsid w:val="000A4C27"/>
    <w:rsid w:val="000A508E"/>
    <w:rsid w:val="000A5C08"/>
    <w:rsid w:val="000A62A3"/>
    <w:rsid w:val="000A7226"/>
    <w:rsid w:val="000A7B34"/>
    <w:rsid w:val="000A7F94"/>
    <w:rsid w:val="000B0ADB"/>
    <w:rsid w:val="000B11B9"/>
    <w:rsid w:val="000B2B87"/>
    <w:rsid w:val="000B623F"/>
    <w:rsid w:val="000B6C0C"/>
    <w:rsid w:val="000C040B"/>
    <w:rsid w:val="000C19FD"/>
    <w:rsid w:val="000C25CD"/>
    <w:rsid w:val="000C2F3C"/>
    <w:rsid w:val="000C3175"/>
    <w:rsid w:val="000C3390"/>
    <w:rsid w:val="000C3D5D"/>
    <w:rsid w:val="000C3F96"/>
    <w:rsid w:val="000C4E94"/>
    <w:rsid w:val="000C582E"/>
    <w:rsid w:val="000C6918"/>
    <w:rsid w:val="000D0009"/>
    <w:rsid w:val="000D0955"/>
    <w:rsid w:val="000D0CEA"/>
    <w:rsid w:val="000D1FED"/>
    <w:rsid w:val="000D2E18"/>
    <w:rsid w:val="000D4557"/>
    <w:rsid w:val="000D4D46"/>
    <w:rsid w:val="000D70D0"/>
    <w:rsid w:val="000E0AB3"/>
    <w:rsid w:val="000E1484"/>
    <w:rsid w:val="000E2784"/>
    <w:rsid w:val="000E3D6B"/>
    <w:rsid w:val="000E60FC"/>
    <w:rsid w:val="000E6443"/>
    <w:rsid w:val="000E6639"/>
    <w:rsid w:val="000E6EB5"/>
    <w:rsid w:val="000E76F9"/>
    <w:rsid w:val="000E7993"/>
    <w:rsid w:val="000E7A55"/>
    <w:rsid w:val="000F015D"/>
    <w:rsid w:val="000F0CDA"/>
    <w:rsid w:val="000F1E61"/>
    <w:rsid w:val="000F25DA"/>
    <w:rsid w:val="000F4B3B"/>
    <w:rsid w:val="000F6228"/>
    <w:rsid w:val="000F6DE8"/>
    <w:rsid w:val="000F786B"/>
    <w:rsid w:val="00100223"/>
    <w:rsid w:val="001014E0"/>
    <w:rsid w:val="001015CA"/>
    <w:rsid w:val="001028EA"/>
    <w:rsid w:val="00102CF2"/>
    <w:rsid w:val="00105D2F"/>
    <w:rsid w:val="00107D05"/>
    <w:rsid w:val="00107E23"/>
    <w:rsid w:val="0011114E"/>
    <w:rsid w:val="0011140A"/>
    <w:rsid w:val="00111472"/>
    <w:rsid w:val="0011195D"/>
    <w:rsid w:val="00111C72"/>
    <w:rsid w:val="00112ADB"/>
    <w:rsid w:val="00115A91"/>
    <w:rsid w:val="00115E01"/>
    <w:rsid w:val="001160D3"/>
    <w:rsid w:val="00117B4E"/>
    <w:rsid w:val="00117D4A"/>
    <w:rsid w:val="0012013D"/>
    <w:rsid w:val="001219B7"/>
    <w:rsid w:val="00122413"/>
    <w:rsid w:val="0012269E"/>
    <w:rsid w:val="001228CB"/>
    <w:rsid w:val="00122B10"/>
    <w:rsid w:val="00123242"/>
    <w:rsid w:val="001251B6"/>
    <w:rsid w:val="00127D45"/>
    <w:rsid w:val="00132348"/>
    <w:rsid w:val="00132B4F"/>
    <w:rsid w:val="00132FD5"/>
    <w:rsid w:val="001333EE"/>
    <w:rsid w:val="00134232"/>
    <w:rsid w:val="00134B49"/>
    <w:rsid w:val="0013518B"/>
    <w:rsid w:val="0013522F"/>
    <w:rsid w:val="00135C5E"/>
    <w:rsid w:val="00136B8D"/>
    <w:rsid w:val="001404B1"/>
    <w:rsid w:val="00140E35"/>
    <w:rsid w:val="001412FD"/>
    <w:rsid w:val="00142132"/>
    <w:rsid w:val="0014381A"/>
    <w:rsid w:val="001441F6"/>
    <w:rsid w:val="001443A6"/>
    <w:rsid w:val="00144A11"/>
    <w:rsid w:val="00144A17"/>
    <w:rsid w:val="00145833"/>
    <w:rsid w:val="00145EAF"/>
    <w:rsid w:val="00145F40"/>
    <w:rsid w:val="00150B6D"/>
    <w:rsid w:val="00150E9D"/>
    <w:rsid w:val="00150FDA"/>
    <w:rsid w:val="00151107"/>
    <w:rsid w:val="00151F2F"/>
    <w:rsid w:val="001528F5"/>
    <w:rsid w:val="00152A49"/>
    <w:rsid w:val="001564BA"/>
    <w:rsid w:val="00156854"/>
    <w:rsid w:val="00156FD2"/>
    <w:rsid w:val="00157596"/>
    <w:rsid w:val="00161249"/>
    <w:rsid w:val="00161B7D"/>
    <w:rsid w:val="00161BFE"/>
    <w:rsid w:val="00161E03"/>
    <w:rsid w:val="00161F1C"/>
    <w:rsid w:val="00162022"/>
    <w:rsid w:val="00164B0F"/>
    <w:rsid w:val="0016704A"/>
    <w:rsid w:val="0016741A"/>
    <w:rsid w:val="00170070"/>
    <w:rsid w:val="001703C3"/>
    <w:rsid w:val="00172B62"/>
    <w:rsid w:val="00173B6E"/>
    <w:rsid w:val="00173E3C"/>
    <w:rsid w:val="001740C3"/>
    <w:rsid w:val="0017451E"/>
    <w:rsid w:val="00175CE8"/>
    <w:rsid w:val="00177283"/>
    <w:rsid w:val="00180771"/>
    <w:rsid w:val="001814FC"/>
    <w:rsid w:val="00182B17"/>
    <w:rsid w:val="001836D7"/>
    <w:rsid w:val="00183AEE"/>
    <w:rsid w:val="00183FDE"/>
    <w:rsid w:val="00184122"/>
    <w:rsid w:val="00184F91"/>
    <w:rsid w:val="00185A99"/>
    <w:rsid w:val="00186D23"/>
    <w:rsid w:val="00187562"/>
    <w:rsid w:val="0018794B"/>
    <w:rsid w:val="00190502"/>
    <w:rsid w:val="00190534"/>
    <w:rsid w:val="00190772"/>
    <w:rsid w:val="00190EA0"/>
    <w:rsid w:val="00190FEA"/>
    <w:rsid w:val="00191436"/>
    <w:rsid w:val="001924C8"/>
    <w:rsid w:val="00192E6C"/>
    <w:rsid w:val="00192EEA"/>
    <w:rsid w:val="00193904"/>
    <w:rsid w:val="0019395B"/>
    <w:rsid w:val="00194FF6"/>
    <w:rsid w:val="0019510C"/>
    <w:rsid w:val="00196142"/>
    <w:rsid w:val="00196967"/>
    <w:rsid w:val="001A06FB"/>
    <w:rsid w:val="001A073A"/>
    <w:rsid w:val="001A0D94"/>
    <w:rsid w:val="001A2B0B"/>
    <w:rsid w:val="001A445F"/>
    <w:rsid w:val="001A4497"/>
    <w:rsid w:val="001A466D"/>
    <w:rsid w:val="001A5B4D"/>
    <w:rsid w:val="001A5D7B"/>
    <w:rsid w:val="001A6432"/>
    <w:rsid w:val="001A73CA"/>
    <w:rsid w:val="001B05BF"/>
    <w:rsid w:val="001B07A8"/>
    <w:rsid w:val="001B2DFD"/>
    <w:rsid w:val="001B34B9"/>
    <w:rsid w:val="001B3902"/>
    <w:rsid w:val="001B3B27"/>
    <w:rsid w:val="001B3E73"/>
    <w:rsid w:val="001B4751"/>
    <w:rsid w:val="001B4B53"/>
    <w:rsid w:val="001B4EFF"/>
    <w:rsid w:val="001B5585"/>
    <w:rsid w:val="001B5686"/>
    <w:rsid w:val="001B58B2"/>
    <w:rsid w:val="001B7AEA"/>
    <w:rsid w:val="001C0F64"/>
    <w:rsid w:val="001C12D9"/>
    <w:rsid w:val="001C1E5A"/>
    <w:rsid w:val="001C246D"/>
    <w:rsid w:val="001C36F0"/>
    <w:rsid w:val="001D0607"/>
    <w:rsid w:val="001D0B32"/>
    <w:rsid w:val="001D0C22"/>
    <w:rsid w:val="001D0EDE"/>
    <w:rsid w:val="001D4131"/>
    <w:rsid w:val="001D4657"/>
    <w:rsid w:val="001D54A8"/>
    <w:rsid w:val="001D7C87"/>
    <w:rsid w:val="001D7ED2"/>
    <w:rsid w:val="001E109B"/>
    <w:rsid w:val="001E1225"/>
    <w:rsid w:val="001E2BFF"/>
    <w:rsid w:val="001E3052"/>
    <w:rsid w:val="001E5C3C"/>
    <w:rsid w:val="001E6CB5"/>
    <w:rsid w:val="001E76F7"/>
    <w:rsid w:val="001F01D3"/>
    <w:rsid w:val="001F024D"/>
    <w:rsid w:val="001F09C3"/>
    <w:rsid w:val="001F0E1F"/>
    <w:rsid w:val="001F21AF"/>
    <w:rsid w:val="001F26DD"/>
    <w:rsid w:val="001F28A7"/>
    <w:rsid w:val="001F2B74"/>
    <w:rsid w:val="001F3CAA"/>
    <w:rsid w:val="001F4D73"/>
    <w:rsid w:val="001F56F7"/>
    <w:rsid w:val="001F5990"/>
    <w:rsid w:val="001F7822"/>
    <w:rsid w:val="001F7A30"/>
    <w:rsid w:val="00200117"/>
    <w:rsid w:val="002008D4"/>
    <w:rsid w:val="002011B5"/>
    <w:rsid w:val="00201494"/>
    <w:rsid w:val="00202271"/>
    <w:rsid w:val="002028D5"/>
    <w:rsid w:val="00203A1E"/>
    <w:rsid w:val="002041F7"/>
    <w:rsid w:val="00206428"/>
    <w:rsid w:val="002066F3"/>
    <w:rsid w:val="00206B2C"/>
    <w:rsid w:val="00207AD9"/>
    <w:rsid w:val="00207D41"/>
    <w:rsid w:val="002127D4"/>
    <w:rsid w:val="00212DEE"/>
    <w:rsid w:val="00213734"/>
    <w:rsid w:val="002150F6"/>
    <w:rsid w:val="0022011E"/>
    <w:rsid w:val="002204D8"/>
    <w:rsid w:val="00220A58"/>
    <w:rsid w:val="00221C28"/>
    <w:rsid w:val="0022234D"/>
    <w:rsid w:val="002223C5"/>
    <w:rsid w:val="0022243D"/>
    <w:rsid w:val="0022519E"/>
    <w:rsid w:val="00225790"/>
    <w:rsid w:val="00227222"/>
    <w:rsid w:val="00227DFE"/>
    <w:rsid w:val="002308C1"/>
    <w:rsid w:val="00230F58"/>
    <w:rsid w:val="002313BC"/>
    <w:rsid w:val="00231D39"/>
    <w:rsid w:val="00232C8C"/>
    <w:rsid w:val="00234BF5"/>
    <w:rsid w:val="0023504E"/>
    <w:rsid w:val="00236463"/>
    <w:rsid w:val="002372FD"/>
    <w:rsid w:val="0023769A"/>
    <w:rsid w:val="00242709"/>
    <w:rsid w:val="0024290F"/>
    <w:rsid w:val="002441F1"/>
    <w:rsid w:val="00244FC6"/>
    <w:rsid w:val="0024528A"/>
    <w:rsid w:val="00245692"/>
    <w:rsid w:val="00245A4C"/>
    <w:rsid w:val="002465EE"/>
    <w:rsid w:val="00246B70"/>
    <w:rsid w:val="002479E9"/>
    <w:rsid w:val="0025168E"/>
    <w:rsid w:val="00251DB5"/>
    <w:rsid w:val="002523CA"/>
    <w:rsid w:val="00253DCB"/>
    <w:rsid w:val="00254D2E"/>
    <w:rsid w:val="00255F69"/>
    <w:rsid w:val="00257609"/>
    <w:rsid w:val="0026052A"/>
    <w:rsid w:val="002612FE"/>
    <w:rsid w:val="002613C4"/>
    <w:rsid w:val="002617F0"/>
    <w:rsid w:val="00261F7F"/>
    <w:rsid w:val="00265C2A"/>
    <w:rsid w:val="00266C10"/>
    <w:rsid w:val="002674FD"/>
    <w:rsid w:val="00267C36"/>
    <w:rsid w:val="00270D39"/>
    <w:rsid w:val="00270D3F"/>
    <w:rsid w:val="00271D3F"/>
    <w:rsid w:val="00272CEB"/>
    <w:rsid w:val="002734F3"/>
    <w:rsid w:val="00273D43"/>
    <w:rsid w:val="00274C71"/>
    <w:rsid w:val="00274E89"/>
    <w:rsid w:val="00275FE4"/>
    <w:rsid w:val="002802E9"/>
    <w:rsid w:val="002833A6"/>
    <w:rsid w:val="002839AD"/>
    <w:rsid w:val="002843BF"/>
    <w:rsid w:val="00286743"/>
    <w:rsid w:val="0028728E"/>
    <w:rsid w:val="0028740C"/>
    <w:rsid w:val="00292791"/>
    <w:rsid w:val="00293CC6"/>
    <w:rsid w:val="00295BA5"/>
    <w:rsid w:val="00295D6F"/>
    <w:rsid w:val="00296923"/>
    <w:rsid w:val="0029729F"/>
    <w:rsid w:val="002979ED"/>
    <w:rsid w:val="00297ABB"/>
    <w:rsid w:val="002A1556"/>
    <w:rsid w:val="002A1719"/>
    <w:rsid w:val="002A171A"/>
    <w:rsid w:val="002A2D97"/>
    <w:rsid w:val="002A2E09"/>
    <w:rsid w:val="002A321F"/>
    <w:rsid w:val="002A3B12"/>
    <w:rsid w:val="002A4188"/>
    <w:rsid w:val="002A5637"/>
    <w:rsid w:val="002A64F7"/>
    <w:rsid w:val="002B297E"/>
    <w:rsid w:val="002B4CCC"/>
    <w:rsid w:val="002B5318"/>
    <w:rsid w:val="002B5C78"/>
    <w:rsid w:val="002B654C"/>
    <w:rsid w:val="002C1ED3"/>
    <w:rsid w:val="002C2BFC"/>
    <w:rsid w:val="002C328E"/>
    <w:rsid w:val="002C61CA"/>
    <w:rsid w:val="002C621A"/>
    <w:rsid w:val="002C713F"/>
    <w:rsid w:val="002C7CD7"/>
    <w:rsid w:val="002D4BF3"/>
    <w:rsid w:val="002D6761"/>
    <w:rsid w:val="002E03F0"/>
    <w:rsid w:val="002E058A"/>
    <w:rsid w:val="002E4AF3"/>
    <w:rsid w:val="002E51F0"/>
    <w:rsid w:val="002E5E73"/>
    <w:rsid w:val="002E70B2"/>
    <w:rsid w:val="002F0317"/>
    <w:rsid w:val="002F03DC"/>
    <w:rsid w:val="002F0401"/>
    <w:rsid w:val="002F0877"/>
    <w:rsid w:val="002F0B96"/>
    <w:rsid w:val="002F172A"/>
    <w:rsid w:val="002F1D58"/>
    <w:rsid w:val="002F1E04"/>
    <w:rsid w:val="002F2586"/>
    <w:rsid w:val="002F360D"/>
    <w:rsid w:val="002F3DF7"/>
    <w:rsid w:val="002F48DF"/>
    <w:rsid w:val="002F5185"/>
    <w:rsid w:val="002F566F"/>
    <w:rsid w:val="002F76EA"/>
    <w:rsid w:val="002F79E7"/>
    <w:rsid w:val="00303971"/>
    <w:rsid w:val="00304ABD"/>
    <w:rsid w:val="00304F3A"/>
    <w:rsid w:val="00305D4B"/>
    <w:rsid w:val="00306D02"/>
    <w:rsid w:val="00316614"/>
    <w:rsid w:val="003174A7"/>
    <w:rsid w:val="003178D8"/>
    <w:rsid w:val="00320318"/>
    <w:rsid w:val="003206A8"/>
    <w:rsid w:val="00321B4C"/>
    <w:rsid w:val="003221CC"/>
    <w:rsid w:val="0032280E"/>
    <w:rsid w:val="00322F28"/>
    <w:rsid w:val="003267B7"/>
    <w:rsid w:val="0032765E"/>
    <w:rsid w:val="0033100C"/>
    <w:rsid w:val="00333E75"/>
    <w:rsid w:val="003352FA"/>
    <w:rsid w:val="00335D39"/>
    <w:rsid w:val="0034011B"/>
    <w:rsid w:val="00340457"/>
    <w:rsid w:val="00341E33"/>
    <w:rsid w:val="00342A09"/>
    <w:rsid w:val="00345D0E"/>
    <w:rsid w:val="003463DE"/>
    <w:rsid w:val="00347F2F"/>
    <w:rsid w:val="0035197C"/>
    <w:rsid w:val="00352736"/>
    <w:rsid w:val="00353470"/>
    <w:rsid w:val="00354041"/>
    <w:rsid w:val="00354694"/>
    <w:rsid w:val="00355B22"/>
    <w:rsid w:val="00356C81"/>
    <w:rsid w:val="0035735A"/>
    <w:rsid w:val="0035757F"/>
    <w:rsid w:val="0035775E"/>
    <w:rsid w:val="00360103"/>
    <w:rsid w:val="00360962"/>
    <w:rsid w:val="00362692"/>
    <w:rsid w:val="003632C7"/>
    <w:rsid w:val="00363EB1"/>
    <w:rsid w:val="003640E7"/>
    <w:rsid w:val="0036436B"/>
    <w:rsid w:val="00364684"/>
    <w:rsid w:val="00365F93"/>
    <w:rsid w:val="0036702E"/>
    <w:rsid w:val="003679CA"/>
    <w:rsid w:val="00367CDD"/>
    <w:rsid w:val="00367D79"/>
    <w:rsid w:val="00370B59"/>
    <w:rsid w:val="00371771"/>
    <w:rsid w:val="00372000"/>
    <w:rsid w:val="00372014"/>
    <w:rsid w:val="00372CEE"/>
    <w:rsid w:val="0037351A"/>
    <w:rsid w:val="00374850"/>
    <w:rsid w:val="00374FDD"/>
    <w:rsid w:val="00375699"/>
    <w:rsid w:val="00375F09"/>
    <w:rsid w:val="00376336"/>
    <w:rsid w:val="00376583"/>
    <w:rsid w:val="003765D8"/>
    <w:rsid w:val="00377660"/>
    <w:rsid w:val="003829F1"/>
    <w:rsid w:val="003840CB"/>
    <w:rsid w:val="00384D53"/>
    <w:rsid w:val="00385660"/>
    <w:rsid w:val="00385FB7"/>
    <w:rsid w:val="00386212"/>
    <w:rsid w:val="00386AC3"/>
    <w:rsid w:val="00386E06"/>
    <w:rsid w:val="00387422"/>
    <w:rsid w:val="00387BD6"/>
    <w:rsid w:val="00387ED6"/>
    <w:rsid w:val="003917A3"/>
    <w:rsid w:val="00393F56"/>
    <w:rsid w:val="00394780"/>
    <w:rsid w:val="00395DF3"/>
    <w:rsid w:val="003966C9"/>
    <w:rsid w:val="0039678E"/>
    <w:rsid w:val="00396D32"/>
    <w:rsid w:val="003973D2"/>
    <w:rsid w:val="003975B0"/>
    <w:rsid w:val="003A2FA9"/>
    <w:rsid w:val="003A486F"/>
    <w:rsid w:val="003A51AB"/>
    <w:rsid w:val="003A58DF"/>
    <w:rsid w:val="003A6AA9"/>
    <w:rsid w:val="003A6BC5"/>
    <w:rsid w:val="003B0A13"/>
    <w:rsid w:val="003B0CD5"/>
    <w:rsid w:val="003B1FAE"/>
    <w:rsid w:val="003B236D"/>
    <w:rsid w:val="003B34A5"/>
    <w:rsid w:val="003B3C63"/>
    <w:rsid w:val="003B50CB"/>
    <w:rsid w:val="003B6FFE"/>
    <w:rsid w:val="003B7D1B"/>
    <w:rsid w:val="003C0B92"/>
    <w:rsid w:val="003C107F"/>
    <w:rsid w:val="003C1E57"/>
    <w:rsid w:val="003C2ABC"/>
    <w:rsid w:val="003C3529"/>
    <w:rsid w:val="003C4CE2"/>
    <w:rsid w:val="003C591C"/>
    <w:rsid w:val="003C5BEB"/>
    <w:rsid w:val="003C6ABB"/>
    <w:rsid w:val="003C7F57"/>
    <w:rsid w:val="003D0027"/>
    <w:rsid w:val="003D1761"/>
    <w:rsid w:val="003D1E0D"/>
    <w:rsid w:val="003D1E4C"/>
    <w:rsid w:val="003D1F48"/>
    <w:rsid w:val="003D31C9"/>
    <w:rsid w:val="003D441B"/>
    <w:rsid w:val="003D748F"/>
    <w:rsid w:val="003D7DB8"/>
    <w:rsid w:val="003E013A"/>
    <w:rsid w:val="003E0363"/>
    <w:rsid w:val="003E14D5"/>
    <w:rsid w:val="003E154B"/>
    <w:rsid w:val="003E164A"/>
    <w:rsid w:val="003E1799"/>
    <w:rsid w:val="003E2AF2"/>
    <w:rsid w:val="003E3532"/>
    <w:rsid w:val="003E3683"/>
    <w:rsid w:val="003E3EA2"/>
    <w:rsid w:val="003E4673"/>
    <w:rsid w:val="003E5555"/>
    <w:rsid w:val="003E6165"/>
    <w:rsid w:val="003E711F"/>
    <w:rsid w:val="003E78EE"/>
    <w:rsid w:val="003E7C1A"/>
    <w:rsid w:val="003F022A"/>
    <w:rsid w:val="003F0374"/>
    <w:rsid w:val="003F09EC"/>
    <w:rsid w:val="003F10D8"/>
    <w:rsid w:val="003F247F"/>
    <w:rsid w:val="003F2D96"/>
    <w:rsid w:val="003F493F"/>
    <w:rsid w:val="003F5D66"/>
    <w:rsid w:val="003F6752"/>
    <w:rsid w:val="003F7D8E"/>
    <w:rsid w:val="003F7EA8"/>
    <w:rsid w:val="00400137"/>
    <w:rsid w:val="00401458"/>
    <w:rsid w:val="0040302B"/>
    <w:rsid w:val="00403A7E"/>
    <w:rsid w:val="00404D75"/>
    <w:rsid w:val="00406F6D"/>
    <w:rsid w:val="00407157"/>
    <w:rsid w:val="00411462"/>
    <w:rsid w:val="0041166D"/>
    <w:rsid w:val="004123AE"/>
    <w:rsid w:val="004128CD"/>
    <w:rsid w:val="00416152"/>
    <w:rsid w:val="00416DAE"/>
    <w:rsid w:val="004179CE"/>
    <w:rsid w:val="004204A1"/>
    <w:rsid w:val="00420904"/>
    <w:rsid w:val="0042174C"/>
    <w:rsid w:val="00421F28"/>
    <w:rsid w:val="004224F3"/>
    <w:rsid w:val="004241BE"/>
    <w:rsid w:val="0042545C"/>
    <w:rsid w:val="0042557D"/>
    <w:rsid w:val="00425ED7"/>
    <w:rsid w:val="00427632"/>
    <w:rsid w:val="00427AF9"/>
    <w:rsid w:val="00432447"/>
    <w:rsid w:val="0043347D"/>
    <w:rsid w:val="00433B2A"/>
    <w:rsid w:val="004346B7"/>
    <w:rsid w:val="00434816"/>
    <w:rsid w:val="00435E76"/>
    <w:rsid w:val="004361F2"/>
    <w:rsid w:val="004375F5"/>
    <w:rsid w:val="004411C5"/>
    <w:rsid w:val="00443936"/>
    <w:rsid w:val="00443AF9"/>
    <w:rsid w:val="00443EB2"/>
    <w:rsid w:val="00452587"/>
    <w:rsid w:val="00452876"/>
    <w:rsid w:val="00453296"/>
    <w:rsid w:val="00454909"/>
    <w:rsid w:val="004558F2"/>
    <w:rsid w:val="00455A10"/>
    <w:rsid w:val="0045772D"/>
    <w:rsid w:val="004608AE"/>
    <w:rsid w:val="0046097D"/>
    <w:rsid w:val="00460ACF"/>
    <w:rsid w:val="00462631"/>
    <w:rsid w:val="0046380C"/>
    <w:rsid w:val="004643D2"/>
    <w:rsid w:val="00464994"/>
    <w:rsid w:val="00464A76"/>
    <w:rsid w:val="00464CDC"/>
    <w:rsid w:val="00464F7A"/>
    <w:rsid w:val="004652DF"/>
    <w:rsid w:val="0046734D"/>
    <w:rsid w:val="00467B23"/>
    <w:rsid w:val="00471C65"/>
    <w:rsid w:val="00472769"/>
    <w:rsid w:val="00473121"/>
    <w:rsid w:val="0047317F"/>
    <w:rsid w:val="004778FF"/>
    <w:rsid w:val="0048030A"/>
    <w:rsid w:val="0048092A"/>
    <w:rsid w:val="00480C92"/>
    <w:rsid w:val="0048142B"/>
    <w:rsid w:val="00482377"/>
    <w:rsid w:val="00483584"/>
    <w:rsid w:val="004864B7"/>
    <w:rsid w:val="00486C80"/>
    <w:rsid w:val="00487B38"/>
    <w:rsid w:val="004906C0"/>
    <w:rsid w:val="004936C6"/>
    <w:rsid w:val="00493F12"/>
    <w:rsid w:val="00496674"/>
    <w:rsid w:val="004A08A2"/>
    <w:rsid w:val="004A3699"/>
    <w:rsid w:val="004A49ED"/>
    <w:rsid w:val="004A6828"/>
    <w:rsid w:val="004B197E"/>
    <w:rsid w:val="004B1FAA"/>
    <w:rsid w:val="004B2377"/>
    <w:rsid w:val="004B2CC2"/>
    <w:rsid w:val="004B3C00"/>
    <w:rsid w:val="004B445C"/>
    <w:rsid w:val="004B4C2D"/>
    <w:rsid w:val="004B5A3D"/>
    <w:rsid w:val="004B635F"/>
    <w:rsid w:val="004B63E4"/>
    <w:rsid w:val="004B6649"/>
    <w:rsid w:val="004B6A71"/>
    <w:rsid w:val="004B6B93"/>
    <w:rsid w:val="004B77A6"/>
    <w:rsid w:val="004C27AF"/>
    <w:rsid w:val="004C2D1C"/>
    <w:rsid w:val="004C3C6D"/>
    <w:rsid w:val="004C482C"/>
    <w:rsid w:val="004C5E18"/>
    <w:rsid w:val="004C6D34"/>
    <w:rsid w:val="004C70AE"/>
    <w:rsid w:val="004C78D5"/>
    <w:rsid w:val="004C7A34"/>
    <w:rsid w:val="004D1FB4"/>
    <w:rsid w:val="004D207D"/>
    <w:rsid w:val="004D3E3A"/>
    <w:rsid w:val="004D4452"/>
    <w:rsid w:val="004D5372"/>
    <w:rsid w:val="004D5D57"/>
    <w:rsid w:val="004D6315"/>
    <w:rsid w:val="004E0867"/>
    <w:rsid w:val="004E4B9F"/>
    <w:rsid w:val="004E6C64"/>
    <w:rsid w:val="004F01A3"/>
    <w:rsid w:val="004F0480"/>
    <w:rsid w:val="004F07D6"/>
    <w:rsid w:val="004F17BA"/>
    <w:rsid w:val="004F20CB"/>
    <w:rsid w:val="004F4557"/>
    <w:rsid w:val="004F4724"/>
    <w:rsid w:val="004F4B13"/>
    <w:rsid w:val="004F7690"/>
    <w:rsid w:val="004F7AA6"/>
    <w:rsid w:val="00500037"/>
    <w:rsid w:val="00500612"/>
    <w:rsid w:val="00500AFF"/>
    <w:rsid w:val="00501D04"/>
    <w:rsid w:val="00501EF3"/>
    <w:rsid w:val="00504077"/>
    <w:rsid w:val="00504784"/>
    <w:rsid w:val="00505C04"/>
    <w:rsid w:val="0050728B"/>
    <w:rsid w:val="00510BC4"/>
    <w:rsid w:val="005118F0"/>
    <w:rsid w:val="005131B5"/>
    <w:rsid w:val="0051529D"/>
    <w:rsid w:val="00515B78"/>
    <w:rsid w:val="005207FD"/>
    <w:rsid w:val="005224D5"/>
    <w:rsid w:val="00522919"/>
    <w:rsid w:val="0052338C"/>
    <w:rsid w:val="00523A34"/>
    <w:rsid w:val="005246AE"/>
    <w:rsid w:val="00524887"/>
    <w:rsid w:val="005256C9"/>
    <w:rsid w:val="00525F10"/>
    <w:rsid w:val="00527A42"/>
    <w:rsid w:val="0052CED3"/>
    <w:rsid w:val="005301E8"/>
    <w:rsid w:val="00530434"/>
    <w:rsid w:val="00530814"/>
    <w:rsid w:val="00530831"/>
    <w:rsid w:val="005310B2"/>
    <w:rsid w:val="00531D3B"/>
    <w:rsid w:val="00531E34"/>
    <w:rsid w:val="005324D0"/>
    <w:rsid w:val="00532981"/>
    <w:rsid w:val="00533B7D"/>
    <w:rsid w:val="0053469F"/>
    <w:rsid w:val="005368BD"/>
    <w:rsid w:val="00537788"/>
    <w:rsid w:val="005400CB"/>
    <w:rsid w:val="00540206"/>
    <w:rsid w:val="005411B8"/>
    <w:rsid w:val="00541474"/>
    <w:rsid w:val="00541889"/>
    <w:rsid w:val="005424B8"/>
    <w:rsid w:val="00544345"/>
    <w:rsid w:val="005456BD"/>
    <w:rsid w:val="005461EE"/>
    <w:rsid w:val="0054658D"/>
    <w:rsid w:val="00547439"/>
    <w:rsid w:val="00547FB1"/>
    <w:rsid w:val="00551527"/>
    <w:rsid w:val="00552BA6"/>
    <w:rsid w:val="00553218"/>
    <w:rsid w:val="00556490"/>
    <w:rsid w:val="00557D43"/>
    <w:rsid w:val="00557F00"/>
    <w:rsid w:val="005615AB"/>
    <w:rsid w:val="00561F7B"/>
    <w:rsid w:val="00562C6D"/>
    <w:rsid w:val="00563016"/>
    <w:rsid w:val="005636BE"/>
    <w:rsid w:val="0056480F"/>
    <w:rsid w:val="00566062"/>
    <w:rsid w:val="005663B2"/>
    <w:rsid w:val="00570580"/>
    <w:rsid w:val="005711B8"/>
    <w:rsid w:val="00571CC4"/>
    <w:rsid w:val="00573DED"/>
    <w:rsid w:val="00574A07"/>
    <w:rsid w:val="00575295"/>
    <w:rsid w:val="005802D9"/>
    <w:rsid w:val="00580535"/>
    <w:rsid w:val="005808A7"/>
    <w:rsid w:val="00581395"/>
    <w:rsid w:val="0058259A"/>
    <w:rsid w:val="0058564F"/>
    <w:rsid w:val="00585BE4"/>
    <w:rsid w:val="00587382"/>
    <w:rsid w:val="0059069E"/>
    <w:rsid w:val="00590CCF"/>
    <w:rsid w:val="00592A9A"/>
    <w:rsid w:val="0059382A"/>
    <w:rsid w:val="00594E2A"/>
    <w:rsid w:val="00595679"/>
    <w:rsid w:val="0059743F"/>
    <w:rsid w:val="005976B4"/>
    <w:rsid w:val="00597A31"/>
    <w:rsid w:val="005A01AF"/>
    <w:rsid w:val="005A1BDA"/>
    <w:rsid w:val="005A225A"/>
    <w:rsid w:val="005A2D4D"/>
    <w:rsid w:val="005A3430"/>
    <w:rsid w:val="005A3CFF"/>
    <w:rsid w:val="005A40DF"/>
    <w:rsid w:val="005A54CD"/>
    <w:rsid w:val="005A72F1"/>
    <w:rsid w:val="005A79FB"/>
    <w:rsid w:val="005B0D16"/>
    <w:rsid w:val="005B1506"/>
    <w:rsid w:val="005B1FC6"/>
    <w:rsid w:val="005B20C2"/>
    <w:rsid w:val="005B2D92"/>
    <w:rsid w:val="005B4A34"/>
    <w:rsid w:val="005B5B37"/>
    <w:rsid w:val="005B5CCA"/>
    <w:rsid w:val="005B6E19"/>
    <w:rsid w:val="005B7D63"/>
    <w:rsid w:val="005C1FC6"/>
    <w:rsid w:val="005C2DC9"/>
    <w:rsid w:val="005C3A9A"/>
    <w:rsid w:val="005C7F8E"/>
    <w:rsid w:val="005D1CDC"/>
    <w:rsid w:val="005D1EF3"/>
    <w:rsid w:val="005D232B"/>
    <w:rsid w:val="005D30C1"/>
    <w:rsid w:val="005D4535"/>
    <w:rsid w:val="005D5762"/>
    <w:rsid w:val="005D5FB0"/>
    <w:rsid w:val="005D746E"/>
    <w:rsid w:val="005D79A0"/>
    <w:rsid w:val="005D7B85"/>
    <w:rsid w:val="005E2DA3"/>
    <w:rsid w:val="005E36B3"/>
    <w:rsid w:val="005E54C1"/>
    <w:rsid w:val="005E55AC"/>
    <w:rsid w:val="005E55B2"/>
    <w:rsid w:val="005E64C7"/>
    <w:rsid w:val="005E654C"/>
    <w:rsid w:val="005E66B4"/>
    <w:rsid w:val="005E67EC"/>
    <w:rsid w:val="005F051C"/>
    <w:rsid w:val="005F14F6"/>
    <w:rsid w:val="005F1FBB"/>
    <w:rsid w:val="005F37D2"/>
    <w:rsid w:val="005F4372"/>
    <w:rsid w:val="005F46CB"/>
    <w:rsid w:val="005F5678"/>
    <w:rsid w:val="005F7F43"/>
    <w:rsid w:val="006009F7"/>
    <w:rsid w:val="00600A9E"/>
    <w:rsid w:val="006018FC"/>
    <w:rsid w:val="00601DB6"/>
    <w:rsid w:val="00603E4C"/>
    <w:rsid w:val="00604409"/>
    <w:rsid w:val="00605616"/>
    <w:rsid w:val="00606084"/>
    <w:rsid w:val="006071CB"/>
    <w:rsid w:val="00607203"/>
    <w:rsid w:val="00607DE9"/>
    <w:rsid w:val="00610042"/>
    <w:rsid w:val="0061122B"/>
    <w:rsid w:val="00611683"/>
    <w:rsid w:val="006118E8"/>
    <w:rsid w:val="00611AC3"/>
    <w:rsid w:val="0061283B"/>
    <w:rsid w:val="00612A53"/>
    <w:rsid w:val="00614BC5"/>
    <w:rsid w:val="00615593"/>
    <w:rsid w:val="00616BD9"/>
    <w:rsid w:val="00617652"/>
    <w:rsid w:val="00617B58"/>
    <w:rsid w:val="00620BF1"/>
    <w:rsid w:val="00621847"/>
    <w:rsid w:val="00621AE6"/>
    <w:rsid w:val="00622141"/>
    <w:rsid w:val="00622B0E"/>
    <w:rsid w:val="0062449A"/>
    <w:rsid w:val="00624BE0"/>
    <w:rsid w:val="00625F65"/>
    <w:rsid w:val="006306C4"/>
    <w:rsid w:val="00634E0C"/>
    <w:rsid w:val="00635511"/>
    <w:rsid w:val="00636164"/>
    <w:rsid w:val="00637197"/>
    <w:rsid w:val="006374B3"/>
    <w:rsid w:val="00640F00"/>
    <w:rsid w:val="00640F7C"/>
    <w:rsid w:val="006423BF"/>
    <w:rsid w:val="006433CA"/>
    <w:rsid w:val="00643793"/>
    <w:rsid w:val="00646408"/>
    <w:rsid w:val="00646768"/>
    <w:rsid w:val="00647DC6"/>
    <w:rsid w:val="00647F70"/>
    <w:rsid w:val="00650950"/>
    <w:rsid w:val="00652366"/>
    <w:rsid w:val="0065336B"/>
    <w:rsid w:val="00653386"/>
    <w:rsid w:val="00654028"/>
    <w:rsid w:val="006544D7"/>
    <w:rsid w:val="006551A7"/>
    <w:rsid w:val="006558A0"/>
    <w:rsid w:val="00655E79"/>
    <w:rsid w:val="00660ACB"/>
    <w:rsid w:val="00660E6C"/>
    <w:rsid w:val="0066284D"/>
    <w:rsid w:val="00662CB3"/>
    <w:rsid w:val="006630DC"/>
    <w:rsid w:val="00663B48"/>
    <w:rsid w:val="0066491A"/>
    <w:rsid w:val="00664F04"/>
    <w:rsid w:val="006665CE"/>
    <w:rsid w:val="0066742C"/>
    <w:rsid w:val="00667516"/>
    <w:rsid w:val="006707E0"/>
    <w:rsid w:val="00672231"/>
    <w:rsid w:val="006735AD"/>
    <w:rsid w:val="00673695"/>
    <w:rsid w:val="006746F9"/>
    <w:rsid w:val="006800FB"/>
    <w:rsid w:val="00680658"/>
    <w:rsid w:val="00680A5D"/>
    <w:rsid w:val="006813D0"/>
    <w:rsid w:val="00681415"/>
    <w:rsid w:val="00682899"/>
    <w:rsid w:val="00683316"/>
    <w:rsid w:val="00684923"/>
    <w:rsid w:val="00684F34"/>
    <w:rsid w:val="006867E3"/>
    <w:rsid w:val="00686C0B"/>
    <w:rsid w:val="0069018B"/>
    <w:rsid w:val="00691997"/>
    <w:rsid w:val="0069325F"/>
    <w:rsid w:val="0069467F"/>
    <w:rsid w:val="00695C0A"/>
    <w:rsid w:val="00696543"/>
    <w:rsid w:val="006967DA"/>
    <w:rsid w:val="00696D38"/>
    <w:rsid w:val="00697011"/>
    <w:rsid w:val="00697879"/>
    <w:rsid w:val="006A0B33"/>
    <w:rsid w:val="006A1DE7"/>
    <w:rsid w:val="006A2228"/>
    <w:rsid w:val="006A4868"/>
    <w:rsid w:val="006A552D"/>
    <w:rsid w:val="006A5D15"/>
    <w:rsid w:val="006A677C"/>
    <w:rsid w:val="006A71AE"/>
    <w:rsid w:val="006B4182"/>
    <w:rsid w:val="006B52F1"/>
    <w:rsid w:val="006B569D"/>
    <w:rsid w:val="006B58F3"/>
    <w:rsid w:val="006B7037"/>
    <w:rsid w:val="006C1FC3"/>
    <w:rsid w:val="006C30C3"/>
    <w:rsid w:val="006C3228"/>
    <w:rsid w:val="006C3BAE"/>
    <w:rsid w:val="006C3C09"/>
    <w:rsid w:val="006C5A4E"/>
    <w:rsid w:val="006D01FD"/>
    <w:rsid w:val="006D080D"/>
    <w:rsid w:val="006D0BE9"/>
    <w:rsid w:val="006D128D"/>
    <w:rsid w:val="006D197D"/>
    <w:rsid w:val="006D3F6C"/>
    <w:rsid w:val="006D4A42"/>
    <w:rsid w:val="006D4FC8"/>
    <w:rsid w:val="006D5536"/>
    <w:rsid w:val="006D59AB"/>
    <w:rsid w:val="006D5F7F"/>
    <w:rsid w:val="006D609F"/>
    <w:rsid w:val="006D7178"/>
    <w:rsid w:val="006D790E"/>
    <w:rsid w:val="006E0A99"/>
    <w:rsid w:val="006E12CE"/>
    <w:rsid w:val="006E2FA8"/>
    <w:rsid w:val="006E350C"/>
    <w:rsid w:val="006E3DD2"/>
    <w:rsid w:val="006E6263"/>
    <w:rsid w:val="006E6D48"/>
    <w:rsid w:val="006F0238"/>
    <w:rsid w:val="006F052B"/>
    <w:rsid w:val="006F05FD"/>
    <w:rsid w:val="006F0784"/>
    <w:rsid w:val="006F253D"/>
    <w:rsid w:val="006F2601"/>
    <w:rsid w:val="006F5509"/>
    <w:rsid w:val="006F5C00"/>
    <w:rsid w:val="006F5CDB"/>
    <w:rsid w:val="006F62B2"/>
    <w:rsid w:val="006F7C8E"/>
    <w:rsid w:val="006F7FB6"/>
    <w:rsid w:val="007021C0"/>
    <w:rsid w:val="007025D4"/>
    <w:rsid w:val="00707728"/>
    <w:rsid w:val="00707FE8"/>
    <w:rsid w:val="00713942"/>
    <w:rsid w:val="00714952"/>
    <w:rsid w:val="0071532A"/>
    <w:rsid w:val="007156D5"/>
    <w:rsid w:val="0071685E"/>
    <w:rsid w:val="00723F38"/>
    <w:rsid w:val="0072566E"/>
    <w:rsid w:val="00725756"/>
    <w:rsid w:val="007258A4"/>
    <w:rsid w:val="00727B92"/>
    <w:rsid w:val="0073006A"/>
    <w:rsid w:val="007319F8"/>
    <w:rsid w:val="00731F54"/>
    <w:rsid w:val="007336E3"/>
    <w:rsid w:val="007359A1"/>
    <w:rsid w:val="007379D5"/>
    <w:rsid w:val="00740109"/>
    <w:rsid w:val="00740572"/>
    <w:rsid w:val="00742738"/>
    <w:rsid w:val="00743049"/>
    <w:rsid w:val="00744DF6"/>
    <w:rsid w:val="00747788"/>
    <w:rsid w:val="007507AE"/>
    <w:rsid w:val="007510AC"/>
    <w:rsid w:val="00752F4B"/>
    <w:rsid w:val="00753370"/>
    <w:rsid w:val="0075339D"/>
    <w:rsid w:val="0075352A"/>
    <w:rsid w:val="007535B4"/>
    <w:rsid w:val="007536A6"/>
    <w:rsid w:val="00754F84"/>
    <w:rsid w:val="007567E9"/>
    <w:rsid w:val="00756C75"/>
    <w:rsid w:val="0075772F"/>
    <w:rsid w:val="00760425"/>
    <w:rsid w:val="00760484"/>
    <w:rsid w:val="00762206"/>
    <w:rsid w:val="00762652"/>
    <w:rsid w:val="00762799"/>
    <w:rsid w:val="00762B2A"/>
    <w:rsid w:val="00762B98"/>
    <w:rsid w:val="00762D53"/>
    <w:rsid w:val="007632A6"/>
    <w:rsid w:val="007635E8"/>
    <w:rsid w:val="00763B4D"/>
    <w:rsid w:val="00763C64"/>
    <w:rsid w:val="00767143"/>
    <w:rsid w:val="00772329"/>
    <w:rsid w:val="007725CF"/>
    <w:rsid w:val="00772F28"/>
    <w:rsid w:val="0077354F"/>
    <w:rsid w:val="00773DAE"/>
    <w:rsid w:val="00774678"/>
    <w:rsid w:val="007757BE"/>
    <w:rsid w:val="007778E7"/>
    <w:rsid w:val="00777954"/>
    <w:rsid w:val="0078032A"/>
    <w:rsid w:val="00781755"/>
    <w:rsid w:val="00782FB6"/>
    <w:rsid w:val="0078315D"/>
    <w:rsid w:val="00784BD5"/>
    <w:rsid w:val="00784F0A"/>
    <w:rsid w:val="00790CD7"/>
    <w:rsid w:val="00790D21"/>
    <w:rsid w:val="00790FEE"/>
    <w:rsid w:val="007911F2"/>
    <w:rsid w:val="0079374C"/>
    <w:rsid w:val="00794943"/>
    <w:rsid w:val="0079495E"/>
    <w:rsid w:val="00795168"/>
    <w:rsid w:val="00795BD7"/>
    <w:rsid w:val="00796474"/>
    <w:rsid w:val="0079710D"/>
    <w:rsid w:val="007A0195"/>
    <w:rsid w:val="007A179B"/>
    <w:rsid w:val="007A559E"/>
    <w:rsid w:val="007A5730"/>
    <w:rsid w:val="007A6D2A"/>
    <w:rsid w:val="007B057A"/>
    <w:rsid w:val="007B1045"/>
    <w:rsid w:val="007B146A"/>
    <w:rsid w:val="007B18FC"/>
    <w:rsid w:val="007B2A2B"/>
    <w:rsid w:val="007B2AD4"/>
    <w:rsid w:val="007B2FD2"/>
    <w:rsid w:val="007B3808"/>
    <w:rsid w:val="007B3E97"/>
    <w:rsid w:val="007B595C"/>
    <w:rsid w:val="007B6B09"/>
    <w:rsid w:val="007B6D80"/>
    <w:rsid w:val="007B6E17"/>
    <w:rsid w:val="007C0097"/>
    <w:rsid w:val="007C121E"/>
    <w:rsid w:val="007C1518"/>
    <w:rsid w:val="007C26C7"/>
    <w:rsid w:val="007C2870"/>
    <w:rsid w:val="007C37B0"/>
    <w:rsid w:val="007C444A"/>
    <w:rsid w:val="007C46E9"/>
    <w:rsid w:val="007C69D7"/>
    <w:rsid w:val="007C6D00"/>
    <w:rsid w:val="007C72F3"/>
    <w:rsid w:val="007C732F"/>
    <w:rsid w:val="007C755E"/>
    <w:rsid w:val="007C791F"/>
    <w:rsid w:val="007C7A35"/>
    <w:rsid w:val="007D08CF"/>
    <w:rsid w:val="007D1747"/>
    <w:rsid w:val="007D4EA9"/>
    <w:rsid w:val="007D62F7"/>
    <w:rsid w:val="007D7039"/>
    <w:rsid w:val="007E0628"/>
    <w:rsid w:val="007E09D8"/>
    <w:rsid w:val="007E2E3F"/>
    <w:rsid w:val="007E2F07"/>
    <w:rsid w:val="007E31B7"/>
    <w:rsid w:val="007E4948"/>
    <w:rsid w:val="007E5FF3"/>
    <w:rsid w:val="007E7FBD"/>
    <w:rsid w:val="007F0076"/>
    <w:rsid w:val="007F1D5C"/>
    <w:rsid w:val="007F420E"/>
    <w:rsid w:val="007F44F5"/>
    <w:rsid w:val="007F6172"/>
    <w:rsid w:val="007F6175"/>
    <w:rsid w:val="007F74A9"/>
    <w:rsid w:val="007F78ED"/>
    <w:rsid w:val="007F7BE8"/>
    <w:rsid w:val="00801979"/>
    <w:rsid w:val="00801CE5"/>
    <w:rsid w:val="008026A2"/>
    <w:rsid w:val="008037E8"/>
    <w:rsid w:val="00804244"/>
    <w:rsid w:val="00804A44"/>
    <w:rsid w:val="00804B6D"/>
    <w:rsid w:val="0080535F"/>
    <w:rsid w:val="00805436"/>
    <w:rsid w:val="008056CC"/>
    <w:rsid w:val="0080627B"/>
    <w:rsid w:val="0080640F"/>
    <w:rsid w:val="00806569"/>
    <w:rsid w:val="0080665E"/>
    <w:rsid w:val="00806E18"/>
    <w:rsid w:val="00807D92"/>
    <w:rsid w:val="008105E8"/>
    <w:rsid w:val="00810876"/>
    <w:rsid w:val="0081181A"/>
    <w:rsid w:val="0081331C"/>
    <w:rsid w:val="00815236"/>
    <w:rsid w:val="00815332"/>
    <w:rsid w:val="00815485"/>
    <w:rsid w:val="008154EB"/>
    <w:rsid w:val="00815F1F"/>
    <w:rsid w:val="0081698A"/>
    <w:rsid w:val="00817A47"/>
    <w:rsid w:val="00817A6F"/>
    <w:rsid w:val="00817F98"/>
    <w:rsid w:val="008201D9"/>
    <w:rsid w:val="0082022C"/>
    <w:rsid w:val="00820280"/>
    <w:rsid w:val="00820F8B"/>
    <w:rsid w:val="008212AB"/>
    <w:rsid w:val="00821DDB"/>
    <w:rsid w:val="008220A8"/>
    <w:rsid w:val="00822814"/>
    <w:rsid w:val="00824D5F"/>
    <w:rsid w:val="00824E50"/>
    <w:rsid w:val="00825B36"/>
    <w:rsid w:val="00826591"/>
    <w:rsid w:val="00826BBB"/>
    <w:rsid w:val="008272ED"/>
    <w:rsid w:val="00830F6A"/>
    <w:rsid w:val="00831BB3"/>
    <w:rsid w:val="0083304C"/>
    <w:rsid w:val="0083451E"/>
    <w:rsid w:val="0083494F"/>
    <w:rsid w:val="00834B02"/>
    <w:rsid w:val="00837FA0"/>
    <w:rsid w:val="00840C2E"/>
    <w:rsid w:val="008410AB"/>
    <w:rsid w:val="00841EF1"/>
    <w:rsid w:val="008425AD"/>
    <w:rsid w:val="00843E55"/>
    <w:rsid w:val="00844DA9"/>
    <w:rsid w:val="00845D23"/>
    <w:rsid w:val="00846BB2"/>
    <w:rsid w:val="0085014F"/>
    <w:rsid w:val="008530CB"/>
    <w:rsid w:val="008543A6"/>
    <w:rsid w:val="0085453E"/>
    <w:rsid w:val="008563F9"/>
    <w:rsid w:val="008567FE"/>
    <w:rsid w:val="008569A8"/>
    <w:rsid w:val="008577BC"/>
    <w:rsid w:val="00857D9C"/>
    <w:rsid w:val="00862838"/>
    <w:rsid w:val="008629B5"/>
    <w:rsid w:val="00863E89"/>
    <w:rsid w:val="00863EBE"/>
    <w:rsid w:val="0086480A"/>
    <w:rsid w:val="00864C4B"/>
    <w:rsid w:val="00865083"/>
    <w:rsid w:val="008660E8"/>
    <w:rsid w:val="00866262"/>
    <w:rsid w:val="008676DA"/>
    <w:rsid w:val="008714EC"/>
    <w:rsid w:val="00871B09"/>
    <w:rsid w:val="008726C4"/>
    <w:rsid w:val="008731D7"/>
    <w:rsid w:val="008738E5"/>
    <w:rsid w:val="0087397D"/>
    <w:rsid w:val="00876496"/>
    <w:rsid w:val="00877DA5"/>
    <w:rsid w:val="00882B95"/>
    <w:rsid w:val="0088479A"/>
    <w:rsid w:val="008857BE"/>
    <w:rsid w:val="0088754A"/>
    <w:rsid w:val="00887A3F"/>
    <w:rsid w:val="0089027D"/>
    <w:rsid w:val="008904A7"/>
    <w:rsid w:val="00891536"/>
    <w:rsid w:val="00896560"/>
    <w:rsid w:val="008965C5"/>
    <w:rsid w:val="00896844"/>
    <w:rsid w:val="008969D4"/>
    <w:rsid w:val="00897A08"/>
    <w:rsid w:val="00897BB2"/>
    <w:rsid w:val="00897CE4"/>
    <w:rsid w:val="008A02E0"/>
    <w:rsid w:val="008A1715"/>
    <w:rsid w:val="008A3556"/>
    <w:rsid w:val="008B008C"/>
    <w:rsid w:val="008B08C4"/>
    <w:rsid w:val="008B0D1F"/>
    <w:rsid w:val="008B1EE8"/>
    <w:rsid w:val="008B232E"/>
    <w:rsid w:val="008B44F6"/>
    <w:rsid w:val="008B47C6"/>
    <w:rsid w:val="008B53F7"/>
    <w:rsid w:val="008B582D"/>
    <w:rsid w:val="008B5DB3"/>
    <w:rsid w:val="008B697F"/>
    <w:rsid w:val="008C018D"/>
    <w:rsid w:val="008C052F"/>
    <w:rsid w:val="008C1FC3"/>
    <w:rsid w:val="008C22AB"/>
    <w:rsid w:val="008C39B4"/>
    <w:rsid w:val="008C6781"/>
    <w:rsid w:val="008C684A"/>
    <w:rsid w:val="008D17F7"/>
    <w:rsid w:val="008D4190"/>
    <w:rsid w:val="008D48DB"/>
    <w:rsid w:val="008D4D41"/>
    <w:rsid w:val="008D5A92"/>
    <w:rsid w:val="008E02C7"/>
    <w:rsid w:val="008E1A70"/>
    <w:rsid w:val="008E2515"/>
    <w:rsid w:val="008E387A"/>
    <w:rsid w:val="008F06C2"/>
    <w:rsid w:val="008F1112"/>
    <w:rsid w:val="008F1725"/>
    <w:rsid w:val="008F1A42"/>
    <w:rsid w:val="008F3974"/>
    <w:rsid w:val="008F4873"/>
    <w:rsid w:val="008F5C0B"/>
    <w:rsid w:val="008F5FE8"/>
    <w:rsid w:val="00901518"/>
    <w:rsid w:val="00901787"/>
    <w:rsid w:val="00904C4B"/>
    <w:rsid w:val="00905268"/>
    <w:rsid w:val="009052D4"/>
    <w:rsid w:val="009060D4"/>
    <w:rsid w:val="00907C37"/>
    <w:rsid w:val="009108E2"/>
    <w:rsid w:val="00910B97"/>
    <w:rsid w:val="00911FCF"/>
    <w:rsid w:val="0091373D"/>
    <w:rsid w:val="00914BD8"/>
    <w:rsid w:val="00915083"/>
    <w:rsid w:val="00916018"/>
    <w:rsid w:val="00916C39"/>
    <w:rsid w:val="00917051"/>
    <w:rsid w:val="009177C3"/>
    <w:rsid w:val="00920C9B"/>
    <w:rsid w:val="00921289"/>
    <w:rsid w:val="009216C2"/>
    <w:rsid w:val="00921DD9"/>
    <w:rsid w:val="00922BC3"/>
    <w:rsid w:val="00922FA1"/>
    <w:rsid w:val="0092376E"/>
    <w:rsid w:val="009239D3"/>
    <w:rsid w:val="00923E52"/>
    <w:rsid w:val="009256F2"/>
    <w:rsid w:val="00925741"/>
    <w:rsid w:val="00925ACF"/>
    <w:rsid w:val="009263A4"/>
    <w:rsid w:val="0092684A"/>
    <w:rsid w:val="00926C33"/>
    <w:rsid w:val="00926D04"/>
    <w:rsid w:val="00927575"/>
    <w:rsid w:val="00927AE5"/>
    <w:rsid w:val="00930649"/>
    <w:rsid w:val="009316CA"/>
    <w:rsid w:val="009320A3"/>
    <w:rsid w:val="009344BA"/>
    <w:rsid w:val="0093679C"/>
    <w:rsid w:val="00937072"/>
    <w:rsid w:val="009409F6"/>
    <w:rsid w:val="00941C39"/>
    <w:rsid w:val="00942FFB"/>
    <w:rsid w:val="009438D2"/>
    <w:rsid w:val="00944343"/>
    <w:rsid w:val="0094548E"/>
    <w:rsid w:val="00950F1F"/>
    <w:rsid w:val="009527C8"/>
    <w:rsid w:val="009544A6"/>
    <w:rsid w:val="009544D3"/>
    <w:rsid w:val="009553EE"/>
    <w:rsid w:val="009557ED"/>
    <w:rsid w:val="00956BC8"/>
    <w:rsid w:val="009577C5"/>
    <w:rsid w:val="00957D28"/>
    <w:rsid w:val="00961BD8"/>
    <w:rsid w:val="00963B07"/>
    <w:rsid w:val="00964567"/>
    <w:rsid w:val="0096495D"/>
    <w:rsid w:val="00965074"/>
    <w:rsid w:val="009655DE"/>
    <w:rsid w:val="009656A0"/>
    <w:rsid w:val="00965ACE"/>
    <w:rsid w:val="00967278"/>
    <w:rsid w:val="00967706"/>
    <w:rsid w:val="0097078D"/>
    <w:rsid w:val="00970A5A"/>
    <w:rsid w:val="0097256D"/>
    <w:rsid w:val="0097474B"/>
    <w:rsid w:val="0098007B"/>
    <w:rsid w:val="00980134"/>
    <w:rsid w:val="00980616"/>
    <w:rsid w:val="00980FC3"/>
    <w:rsid w:val="009829E8"/>
    <w:rsid w:val="00982E46"/>
    <w:rsid w:val="00983801"/>
    <w:rsid w:val="00983942"/>
    <w:rsid w:val="00984791"/>
    <w:rsid w:val="00984D44"/>
    <w:rsid w:val="00987466"/>
    <w:rsid w:val="00987BAA"/>
    <w:rsid w:val="00987FFB"/>
    <w:rsid w:val="00991554"/>
    <w:rsid w:val="00991927"/>
    <w:rsid w:val="00991A7F"/>
    <w:rsid w:val="00993B76"/>
    <w:rsid w:val="0099452D"/>
    <w:rsid w:val="0099529D"/>
    <w:rsid w:val="009953B1"/>
    <w:rsid w:val="00995C45"/>
    <w:rsid w:val="00995ED4"/>
    <w:rsid w:val="009A00C4"/>
    <w:rsid w:val="009A080C"/>
    <w:rsid w:val="009A292C"/>
    <w:rsid w:val="009A535C"/>
    <w:rsid w:val="009A5FAF"/>
    <w:rsid w:val="009A61E6"/>
    <w:rsid w:val="009A68A6"/>
    <w:rsid w:val="009A7AF9"/>
    <w:rsid w:val="009B07E3"/>
    <w:rsid w:val="009B0B8C"/>
    <w:rsid w:val="009B0D53"/>
    <w:rsid w:val="009B108C"/>
    <w:rsid w:val="009B1114"/>
    <w:rsid w:val="009B11B7"/>
    <w:rsid w:val="009B14CE"/>
    <w:rsid w:val="009B2309"/>
    <w:rsid w:val="009B30FF"/>
    <w:rsid w:val="009B3342"/>
    <w:rsid w:val="009B4425"/>
    <w:rsid w:val="009B4667"/>
    <w:rsid w:val="009B4769"/>
    <w:rsid w:val="009B4B5E"/>
    <w:rsid w:val="009B7247"/>
    <w:rsid w:val="009B792D"/>
    <w:rsid w:val="009B798A"/>
    <w:rsid w:val="009B7C44"/>
    <w:rsid w:val="009C0444"/>
    <w:rsid w:val="009C0DBB"/>
    <w:rsid w:val="009C1398"/>
    <w:rsid w:val="009C40BE"/>
    <w:rsid w:val="009C5649"/>
    <w:rsid w:val="009C58BC"/>
    <w:rsid w:val="009C7DE3"/>
    <w:rsid w:val="009D009A"/>
    <w:rsid w:val="009D14C4"/>
    <w:rsid w:val="009D2362"/>
    <w:rsid w:val="009D25BF"/>
    <w:rsid w:val="009D3487"/>
    <w:rsid w:val="009D3F3B"/>
    <w:rsid w:val="009D40FC"/>
    <w:rsid w:val="009D45FD"/>
    <w:rsid w:val="009D4FF3"/>
    <w:rsid w:val="009D781C"/>
    <w:rsid w:val="009E195C"/>
    <w:rsid w:val="009E2632"/>
    <w:rsid w:val="009E3AC4"/>
    <w:rsid w:val="009E4684"/>
    <w:rsid w:val="009E4A58"/>
    <w:rsid w:val="009E50AE"/>
    <w:rsid w:val="009E5E7A"/>
    <w:rsid w:val="009E724B"/>
    <w:rsid w:val="009E7988"/>
    <w:rsid w:val="009F0F34"/>
    <w:rsid w:val="009F20F5"/>
    <w:rsid w:val="009F26FB"/>
    <w:rsid w:val="009F31CD"/>
    <w:rsid w:val="009F3C31"/>
    <w:rsid w:val="009F4224"/>
    <w:rsid w:val="009F480C"/>
    <w:rsid w:val="009F4A98"/>
    <w:rsid w:val="009F58E2"/>
    <w:rsid w:val="009F6277"/>
    <w:rsid w:val="009F78A9"/>
    <w:rsid w:val="009F7B94"/>
    <w:rsid w:val="00A003FB"/>
    <w:rsid w:val="00A01317"/>
    <w:rsid w:val="00A01FF5"/>
    <w:rsid w:val="00A04133"/>
    <w:rsid w:val="00A04510"/>
    <w:rsid w:val="00A05BA0"/>
    <w:rsid w:val="00A06819"/>
    <w:rsid w:val="00A07465"/>
    <w:rsid w:val="00A07533"/>
    <w:rsid w:val="00A10910"/>
    <w:rsid w:val="00A112E2"/>
    <w:rsid w:val="00A11664"/>
    <w:rsid w:val="00A118FF"/>
    <w:rsid w:val="00A11CA9"/>
    <w:rsid w:val="00A125FF"/>
    <w:rsid w:val="00A126F6"/>
    <w:rsid w:val="00A135E8"/>
    <w:rsid w:val="00A13F12"/>
    <w:rsid w:val="00A16729"/>
    <w:rsid w:val="00A174BE"/>
    <w:rsid w:val="00A2020F"/>
    <w:rsid w:val="00A23A8D"/>
    <w:rsid w:val="00A25A55"/>
    <w:rsid w:val="00A27543"/>
    <w:rsid w:val="00A30402"/>
    <w:rsid w:val="00A306A5"/>
    <w:rsid w:val="00A3128E"/>
    <w:rsid w:val="00A348EC"/>
    <w:rsid w:val="00A34A67"/>
    <w:rsid w:val="00A364B9"/>
    <w:rsid w:val="00A37B1A"/>
    <w:rsid w:val="00A409AE"/>
    <w:rsid w:val="00A40D6A"/>
    <w:rsid w:val="00A410D2"/>
    <w:rsid w:val="00A41102"/>
    <w:rsid w:val="00A44367"/>
    <w:rsid w:val="00A4505D"/>
    <w:rsid w:val="00A4595E"/>
    <w:rsid w:val="00A45A6E"/>
    <w:rsid w:val="00A46F3F"/>
    <w:rsid w:val="00A476F6"/>
    <w:rsid w:val="00A5079D"/>
    <w:rsid w:val="00A51EF3"/>
    <w:rsid w:val="00A52F89"/>
    <w:rsid w:val="00A5312B"/>
    <w:rsid w:val="00A531C1"/>
    <w:rsid w:val="00A54E0C"/>
    <w:rsid w:val="00A5677A"/>
    <w:rsid w:val="00A57409"/>
    <w:rsid w:val="00A57A37"/>
    <w:rsid w:val="00A629D1"/>
    <w:rsid w:val="00A63176"/>
    <w:rsid w:val="00A63326"/>
    <w:rsid w:val="00A63B3A"/>
    <w:rsid w:val="00A64AB7"/>
    <w:rsid w:val="00A67E1C"/>
    <w:rsid w:val="00A67F50"/>
    <w:rsid w:val="00A6AD6D"/>
    <w:rsid w:val="00A704DA"/>
    <w:rsid w:val="00A717AB"/>
    <w:rsid w:val="00A721F4"/>
    <w:rsid w:val="00A72774"/>
    <w:rsid w:val="00A73A0A"/>
    <w:rsid w:val="00A752F8"/>
    <w:rsid w:val="00A75536"/>
    <w:rsid w:val="00A7677F"/>
    <w:rsid w:val="00A774DC"/>
    <w:rsid w:val="00A77FF5"/>
    <w:rsid w:val="00A8173C"/>
    <w:rsid w:val="00A81CF0"/>
    <w:rsid w:val="00A83CCB"/>
    <w:rsid w:val="00A84703"/>
    <w:rsid w:val="00A85773"/>
    <w:rsid w:val="00A85AA5"/>
    <w:rsid w:val="00A86CB8"/>
    <w:rsid w:val="00A9039C"/>
    <w:rsid w:val="00A90E9F"/>
    <w:rsid w:val="00A91DD0"/>
    <w:rsid w:val="00A92213"/>
    <w:rsid w:val="00A95A3E"/>
    <w:rsid w:val="00A97867"/>
    <w:rsid w:val="00A97C73"/>
    <w:rsid w:val="00AA05CF"/>
    <w:rsid w:val="00AA06DD"/>
    <w:rsid w:val="00AA0A5C"/>
    <w:rsid w:val="00AA2050"/>
    <w:rsid w:val="00AA35C6"/>
    <w:rsid w:val="00AA4855"/>
    <w:rsid w:val="00AA673F"/>
    <w:rsid w:val="00AA6C55"/>
    <w:rsid w:val="00AA7DE1"/>
    <w:rsid w:val="00AB0D82"/>
    <w:rsid w:val="00AB1415"/>
    <w:rsid w:val="00AB23E8"/>
    <w:rsid w:val="00AB2F71"/>
    <w:rsid w:val="00AB3BDE"/>
    <w:rsid w:val="00AB5665"/>
    <w:rsid w:val="00AB6B32"/>
    <w:rsid w:val="00AC2839"/>
    <w:rsid w:val="00AC54E5"/>
    <w:rsid w:val="00AC6041"/>
    <w:rsid w:val="00AC78CF"/>
    <w:rsid w:val="00AC7F5B"/>
    <w:rsid w:val="00AD0A39"/>
    <w:rsid w:val="00AD1783"/>
    <w:rsid w:val="00AD233A"/>
    <w:rsid w:val="00AD4A15"/>
    <w:rsid w:val="00AD582C"/>
    <w:rsid w:val="00AD698D"/>
    <w:rsid w:val="00AD6BBB"/>
    <w:rsid w:val="00AD6CAC"/>
    <w:rsid w:val="00AE0191"/>
    <w:rsid w:val="00AE0C86"/>
    <w:rsid w:val="00AE1759"/>
    <w:rsid w:val="00AE21CF"/>
    <w:rsid w:val="00AE2A30"/>
    <w:rsid w:val="00AE33A2"/>
    <w:rsid w:val="00AE4AFE"/>
    <w:rsid w:val="00AE51F2"/>
    <w:rsid w:val="00AE5407"/>
    <w:rsid w:val="00AE5C59"/>
    <w:rsid w:val="00AE5FE6"/>
    <w:rsid w:val="00AF05FD"/>
    <w:rsid w:val="00AF0C7A"/>
    <w:rsid w:val="00AF1443"/>
    <w:rsid w:val="00AF334B"/>
    <w:rsid w:val="00AF3356"/>
    <w:rsid w:val="00AF6010"/>
    <w:rsid w:val="00AF624F"/>
    <w:rsid w:val="00AF68EC"/>
    <w:rsid w:val="00AF6B13"/>
    <w:rsid w:val="00B00CBA"/>
    <w:rsid w:val="00B00FE0"/>
    <w:rsid w:val="00B025D4"/>
    <w:rsid w:val="00B03C14"/>
    <w:rsid w:val="00B03EEB"/>
    <w:rsid w:val="00B046F4"/>
    <w:rsid w:val="00B05B43"/>
    <w:rsid w:val="00B05EE0"/>
    <w:rsid w:val="00B104F7"/>
    <w:rsid w:val="00B11160"/>
    <w:rsid w:val="00B11B0D"/>
    <w:rsid w:val="00B121BB"/>
    <w:rsid w:val="00B12C91"/>
    <w:rsid w:val="00B138D7"/>
    <w:rsid w:val="00B13B46"/>
    <w:rsid w:val="00B15185"/>
    <w:rsid w:val="00B16556"/>
    <w:rsid w:val="00B16A48"/>
    <w:rsid w:val="00B16E4A"/>
    <w:rsid w:val="00B17F5B"/>
    <w:rsid w:val="00B21F2F"/>
    <w:rsid w:val="00B22377"/>
    <w:rsid w:val="00B22E76"/>
    <w:rsid w:val="00B232AB"/>
    <w:rsid w:val="00B24277"/>
    <w:rsid w:val="00B253D4"/>
    <w:rsid w:val="00B25428"/>
    <w:rsid w:val="00B25586"/>
    <w:rsid w:val="00B2646E"/>
    <w:rsid w:val="00B30AB6"/>
    <w:rsid w:val="00B32345"/>
    <w:rsid w:val="00B32A15"/>
    <w:rsid w:val="00B332DF"/>
    <w:rsid w:val="00B332E9"/>
    <w:rsid w:val="00B3396C"/>
    <w:rsid w:val="00B34055"/>
    <w:rsid w:val="00B340ED"/>
    <w:rsid w:val="00B34579"/>
    <w:rsid w:val="00B36D4A"/>
    <w:rsid w:val="00B37C1C"/>
    <w:rsid w:val="00B37DB8"/>
    <w:rsid w:val="00B40075"/>
    <w:rsid w:val="00B4009D"/>
    <w:rsid w:val="00B40580"/>
    <w:rsid w:val="00B406C1"/>
    <w:rsid w:val="00B43A39"/>
    <w:rsid w:val="00B43D16"/>
    <w:rsid w:val="00B4444E"/>
    <w:rsid w:val="00B4531B"/>
    <w:rsid w:val="00B4579B"/>
    <w:rsid w:val="00B45C7D"/>
    <w:rsid w:val="00B46618"/>
    <w:rsid w:val="00B472CB"/>
    <w:rsid w:val="00B47D44"/>
    <w:rsid w:val="00B5159F"/>
    <w:rsid w:val="00B52579"/>
    <w:rsid w:val="00B52FFD"/>
    <w:rsid w:val="00B53300"/>
    <w:rsid w:val="00B546E4"/>
    <w:rsid w:val="00B54CE8"/>
    <w:rsid w:val="00B552CE"/>
    <w:rsid w:val="00B55C64"/>
    <w:rsid w:val="00B55D05"/>
    <w:rsid w:val="00B56ABD"/>
    <w:rsid w:val="00B57B2A"/>
    <w:rsid w:val="00B61C6E"/>
    <w:rsid w:val="00B61FA8"/>
    <w:rsid w:val="00B62FAA"/>
    <w:rsid w:val="00B6462D"/>
    <w:rsid w:val="00B64FB7"/>
    <w:rsid w:val="00B65973"/>
    <w:rsid w:val="00B65993"/>
    <w:rsid w:val="00B65CBD"/>
    <w:rsid w:val="00B65D80"/>
    <w:rsid w:val="00B662A1"/>
    <w:rsid w:val="00B66636"/>
    <w:rsid w:val="00B67827"/>
    <w:rsid w:val="00B704E5"/>
    <w:rsid w:val="00B70DF7"/>
    <w:rsid w:val="00B715F1"/>
    <w:rsid w:val="00B73168"/>
    <w:rsid w:val="00B7349C"/>
    <w:rsid w:val="00B735C6"/>
    <w:rsid w:val="00B74E8E"/>
    <w:rsid w:val="00B7520B"/>
    <w:rsid w:val="00B75565"/>
    <w:rsid w:val="00B756D9"/>
    <w:rsid w:val="00B75A6B"/>
    <w:rsid w:val="00B75C10"/>
    <w:rsid w:val="00B76569"/>
    <w:rsid w:val="00B77794"/>
    <w:rsid w:val="00B7C495"/>
    <w:rsid w:val="00B8029B"/>
    <w:rsid w:val="00B83325"/>
    <w:rsid w:val="00B837E2"/>
    <w:rsid w:val="00B84684"/>
    <w:rsid w:val="00B85C0A"/>
    <w:rsid w:val="00B85F58"/>
    <w:rsid w:val="00B87293"/>
    <w:rsid w:val="00B87991"/>
    <w:rsid w:val="00B91972"/>
    <w:rsid w:val="00B92021"/>
    <w:rsid w:val="00B93042"/>
    <w:rsid w:val="00B95A63"/>
    <w:rsid w:val="00B9603E"/>
    <w:rsid w:val="00B96692"/>
    <w:rsid w:val="00B96A8E"/>
    <w:rsid w:val="00B9752F"/>
    <w:rsid w:val="00B97F9C"/>
    <w:rsid w:val="00BA01D1"/>
    <w:rsid w:val="00BA0EC1"/>
    <w:rsid w:val="00BA1189"/>
    <w:rsid w:val="00BA208D"/>
    <w:rsid w:val="00BA2C71"/>
    <w:rsid w:val="00BA2CF2"/>
    <w:rsid w:val="00BA3314"/>
    <w:rsid w:val="00BA40E5"/>
    <w:rsid w:val="00BA5C36"/>
    <w:rsid w:val="00BA61E3"/>
    <w:rsid w:val="00BA74EA"/>
    <w:rsid w:val="00BA76E5"/>
    <w:rsid w:val="00BB0008"/>
    <w:rsid w:val="00BB02F5"/>
    <w:rsid w:val="00BB2090"/>
    <w:rsid w:val="00BB2676"/>
    <w:rsid w:val="00BB2AA2"/>
    <w:rsid w:val="00BB404F"/>
    <w:rsid w:val="00BB551D"/>
    <w:rsid w:val="00BB594B"/>
    <w:rsid w:val="00BB5C74"/>
    <w:rsid w:val="00BB600D"/>
    <w:rsid w:val="00BB6589"/>
    <w:rsid w:val="00BB6911"/>
    <w:rsid w:val="00BB69E7"/>
    <w:rsid w:val="00BB6BD4"/>
    <w:rsid w:val="00BB7071"/>
    <w:rsid w:val="00BB7117"/>
    <w:rsid w:val="00BB747B"/>
    <w:rsid w:val="00BC14E0"/>
    <w:rsid w:val="00BC1A48"/>
    <w:rsid w:val="00BC1D59"/>
    <w:rsid w:val="00BC1E26"/>
    <w:rsid w:val="00BC205D"/>
    <w:rsid w:val="00BC57BC"/>
    <w:rsid w:val="00BC64A7"/>
    <w:rsid w:val="00BC6851"/>
    <w:rsid w:val="00BD0C38"/>
    <w:rsid w:val="00BD15C3"/>
    <w:rsid w:val="00BD20B8"/>
    <w:rsid w:val="00BD2A91"/>
    <w:rsid w:val="00BD51F3"/>
    <w:rsid w:val="00BD6A71"/>
    <w:rsid w:val="00BD77CB"/>
    <w:rsid w:val="00BE15D5"/>
    <w:rsid w:val="00BE163E"/>
    <w:rsid w:val="00BE1E4C"/>
    <w:rsid w:val="00BE2756"/>
    <w:rsid w:val="00BE348F"/>
    <w:rsid w:val="00BE622F"/>
    <w:rsid w:val="00BE6DB0"/>
    <w:rsid w:val="00BE707B"/>
    <w:rsid w:val="00BE735B"/>
    <w:rsid w:val="00BF0380"/>
    <w:rsid w:val="00BF1739"/>
    <w:rsid w:val="00BF2483"/>
    <w:rsid w:val="00BF2539"/>
    <w:rsid w:val="00BF2CCD"/>
    <w:rsid w:val="00BF3AF8"/>
    <w:rsid w:val="00BF6029"/>
    <w:rsid w:val="00BF6E7E"/>
    <w:rsid w:val="00BF7866"/>
    <w:rsid w:val="00C00605"/>
    <w:rsid w:val="00C00738"/>
    <w:rsid w:val="00C00C48"/>
    <w:rsid w:val="00C02116"/>
    <w:rsid w:val="00C034FB"/>
    <w:rsid w:val="00C0354E"/>
    <w:rsid w:val="00C058AC"/>
    <w:rsid w:val="00C0596D"/>
    <w:rsid w:val="00C05D08"/>
    <w:rsid w:val="00C05FF7"/>
    <w:rsid w:val="00C068B3"/>
    <w:rsid w:val="00C1112C"/>
    <w:rsid w:val="00C12677"/>
    <w:rsid w:val="00C13203"/>
    <w:rsid w:val="00C13E06"/>
    <w:rsid w:val="00C14141"/>
    <w:rsid w:val="00C15BC8"/>
    <w:rsid w:val="00C15E75"/>
    <w:rsid w:val="00C1616A"/>
    <w:rsid w:val="00C17946"/>
    <w:rsid w:val="00C20109"/>
    <w:rsid w:val="00C21A5E"/>
    <w:rsid w:val="00C21CA2"/>
    <w:rsid w:val="00C220D9"/>
    <w:rsid w:val="00C23F90"/>
    <w:rsid w:val="00C23FA8"/>
    <w:rsid w:val="00C2460F"/>
    <w:rsid w:val="00C24A49"/>
    <w:rsid w:val="00C25047"/>
    <w:rsid w:val="00C25892"/>
    <w:rsid w:val="00C2593C"/>
    <w:rsid w:val="00C26B36"/>
    <w:rsid w:val="00C271F1"/>
    <w:rsid w:val="00C27B75"/>
    <w:rsid w:val="00C27EC4"/>
    <w:rsid w:val="00C3057F"/>
    <w:rsid w:val="00C30D2C"/>
    <w:rsid w:val="00C312F4"/>
    <w:rsid w:val="00C314CD"/>
    <w:rsid w:val="00C31713"/>
    <w:rsid w:val="00C3260B"/>
    <w:rsid w:val="00C32783"/>
    <w:rsid w:val="00C32D80"/>
    <w:rsid w:val="00C3483E"/>
    <w:rsid w:val="00C350B6"/>
    <w:rsid w:val="00C35693"/>
    <w:rsid w:val="00C4030B"/>
    <w:rsid w:val="00C40462"/>
    <w:rsid w:val="00C41A38"/>
    <w:rsid w:val="00C4249A"/>
    <w:rsid w:val="00C42A93"/>
    <w:rsid w:val="00C42B5B"/>
    <w:rsid w:val="00C44CC1"/>
    <w:rsid w:val="00C4549C"/>
    <w:rsid w:val="00C46F5E"/>
    <w:rsid w:val="00C47DCB"/>
    <w:rsid w:val="00C50418"/>
    <w:rsid w:val="00C5091A"/>
    <w:rsid w:val="00C51640"/>
    <w:rsid w:val="00C52BAD"/>
    <w:rsid w:val="00C52E3C"/>
    <w:rsid w:val="00C55DFD"/>
    <w:rsid w:val="00C55E0B"/>
    <w:rsid w:val="00C55EF3"/>
    <w:rsid w:val="00C55F65"/>
    <w:rsid w:val="00C5647A"/>
    <w:rsid w:val="00C569E8"/>
    <w:rsid w:val="00C5744A"/>
    <w:rsid w:val="00C5796E"/>
    <w:rsid w:val="00C57B7C"/>
    <w:rsid w:val="00C60365"/>
    <w:rsid w:val="00C61B19"/>
    <w:rsid w:val="00C62F58"/>
    <w:rsid w:val="00C6306F"/>
    <w:rsid w:val="00C6379D"/>
    <w:rsid w:val="00C6488E"/>
    <w:rsid w:val="00C65156"/>
    <w:rsid w:val="00C6517E"/>
    <w:rsid w:val="00C65DC0"/>
    <w:rsid w:val="00C65EED"/>
    <w:rsid w:val="00C66A15"/>
    <w:rsid w:val="00C66E88"/>
    <w:rsid w:val="00C67292"/>
    <w:rsid w:val="00C676F4"/>
    <w:rsid w:val="00C70D83"/>
    <w:rsid w:val="00C71FCE"/>
    <w:rsid w:val="00C7215B"/>
    <w:rsid w:val="00C721CD"/>
    <w:rsid w:val="00C73B63"/>
    <w:rsid w:val="00C73EBD"/>
    <w:rsid w:val="00C74203"/>
    <w:rsid w:val="00C74969"/>
    <w:rsid w:val="00C766CA"/>
    <w:rsid w:val="00C7716C"/>
    <w:rsid w:val="00C77253"/>
    <w:rsid w:val="00C8229C"/>
    <w:rsid w:val="00C82AB8"/>
    <w:rsid w:val="00C82BBC"/>
    <w:rsid w:val="00C84205"/>
    <w:rsid w:val="00C85DFD"/>
    <w:rsid w:val="00C87E40"/>
    <w:rsid w:val="00C9044C"/>
    <w:rsid w:val="00C91EF8"/>
    <w:rsid w:val="00C92001"/>
    <w:rsid w:val="00C92AC5"/>
    <w:rsid w:val="00C96AEC"/>
    <w:rsid w:val="00C971DE"/>
    <w:rsid w:val="00CA38C4"/>
    <w:rsid w:val="00CA3938"/>
    <w:rsid w:val="00CA4483"/>
    <w:rsid w:val="00CA532C"/>
    <w:rsid w:val="00CA538F"/>
    <w:rsid w:val="00CA564B"/>
    <w:rsid w:val="00CA6434"/>
    <w:rsid w:val="00CA7F47"/>
    <w:rsid w:val="00CB0FDE"/>
    <w:rsid w:val="00CB218B"/>
    <w:rsid w:val="00CB4250"/>
    <w:rsid w:val="00CB4929"/>
    <w:rsid w:val="00CB520E"/>
    <w:rsid w:val="00CB5808"/>
    <w:rsid w:val="00CB6FF6"/>
    <w:rsid w:val="00CC0FC1"/>
    <w:rsid w:val="00CC194D"/>
    <w:rsid w:val="00CC1C94"/>
    <w:rsid w:val="00CC2EDF"/>
    <w:rsid w:val="00CC3D72"/>
    <w:rsid w:val="00CC440C"/>
    <w:rsid w:val="00CC6658"/>
    <w:rsid w:val="00CC6DEB"/>
    <w:rsid w:val="00CC7CFB"/>
    <w:rsid w:val="00CD0958"/>
    <w:rsid w:val="00CD11C4"/>
    <w:rsid w:val="00CD20E7"/>
    <w:rsid w:val="00CD27F2"/>
    <w:rsid w:val="00CD3189"/>
    <w:rsid w:val="00CD3561"/>
    <w:rsid w:val="00CD377B"/>
    <w:rsid w:val="00CD3C65"/>
    <w:rsid w:val="00CD4D75"/>
    <w:rsid w:val="00CD77B6"/>
    <w:rsid w:val="00CD79E5"/>
    <w:rsid w:val="00CD7CF0"/>
    <w:rsid w:val="00CE122F"/>
    <w:rsid w:val="00CE3716"/>
    <w:rsid w:val="00CE4439"/>
    <w:rsid w:val="00CE546D"/>
    <w:rsid w:val="00CE5926"/>
    <w:rsid w:val="00CE5CF8"/>
    <w:rsid w:val="00CE67E3"/>
    <w:rsid w:val="00CE7771"/>
    <w:rsid w:val="00CF06DF"/>
    <w:rsid w:val="00CF1045"/>
    <w:rsid w:val="00CF10C9"/>
    <w:rsid w:val="00CF11BC"/>
    <w:rsid w:val="00CF2D0B"/>
    <w:rsid w:val="00CF2FCC"/>
    <w:rsid w:val="00CF3050"/>
    <w:rsid w:val="00CF31B9"/>
    <w:rsid w:val="00CF3274"/>
    <w:rsid w:val="00CF37A2"/>
    <w:rsid w:val="00CF4C12"/>
    <w:rsid w:val="00CF4E63"/>
    <w:rsid w:val="00CF59AE"/>
    <w:rsid w:val="00CF59D5"/>
    <w:rsid w:val="00CF7E9B"/>
    <w:rsid w:val="00D000FB"/>
    <w:rsid w:val="00D0038F"/>
    <w:rsid w:val="00D0044E"/>
    <w:rsid w:val="00D00536"/>
    <w:rsid w:val="00D00AAB"/>
    <w:rsid w:val="00D01676"/>
    <w:rsid w:val="00D02169"/>
    <w:rsid w:val="00D029EA"/>
    <w:rsid w:val="00D03B2D"/>
    <w:rsid w:val="00D05833"/>
    <w:rsid w:val="00D063CD"/>
    <w:rsid w:val="00D065E4"/>
    <w:rsid w:val="00D06D75"/>
    <w:rsid w:val="00D06E4C"/>
    <w:rsid w:val="00D0739C"/>
    <w:rsid w:val="00D079E1"/>
    <w:rsid w:val="00D11955"/>
    <w:rsid w:val="00D139B8"/>
    <w:rsid w:val="00D13C19"/>
    <w:rsid w:val="00D14420"/>
    <w:rsid w:val="00D165C0"/>
    <w:rsid w:val="00D16893"/>
    <w:rsid w:val="00D17220"/>
    <w:rsid w:val="00D213E0"/>
    <w:rsid w:val="00D21B06"/>
    <w:rsid w:val="00D225FE"/>
    <w:rsid w:val="00D22710"/>
    <w:rsid w:val="00D22F1E"/>
    <w:rsid w:val="00D23225"/>
    <w:rsid w:val="00D232D7"/>
    <w:rsid w:val="00D23AEC"/>
    <w:rsid w:val="00D24F0B"/>
    <w:rsid w:val="00D25FA3"/>
    <w:rsid w:val="00D2660E"/>
    <w:rsid w:val="00D26660"/>
    <w:rsid w:val="00D26F99"/>
    <w:rsid w:val="00D275C9"/>
    <w:rsid w:val="00D301D8"/>
    <w:rsid w:val="00D31155"/>
    <w:rsid w:val="00D32840"/>
    <w:rsid w:val="00D33CE6"/>
    <w:rsid w:val="00D34A6E"/>
    <w:rsid w:val="00D353CB"/>
    <w:rsid w:val="00D358D1"/>
    <w:rsid w:val="00D35A6A"/>
    <w:rsid w:val="00D36785"/>
    <w:rsid w:val="00D36866"/>
    <w:rsid w:val="00D36F7A"/>
    <w:rsid w:val="00D37407"/>
    <w:rsid w:val="00D3797F"/>
    <w:rsid w:val="00D414D8"/>
    <w:rsid w:val="00D4194F"/>
    <w:rsid w:val="00D438C2"/>
    <w:rsid w:val="00D4390F"/>
    <w:rsid w:val="00D44276"/>
    <w:rsid w:val="00D445CA"/>
    <w:rsid w:val="00D44840"/>
    <w:rsid w:val="00D44BDE"/>
    <w:rsid w:val="00D45616"/>
    <w:rsid w:val="00D4704C"/>
    <w:rsid w:val="00D52E00"/>
    <w:rsid w:val="00D52F58"/>
    <w:rsid w:val="00D55AE0"/>
    <w:rsid w:val="00D56340"/>
    <w:rsid w:val="00D5669E"/>
    <w:rsid w:val="00D5E891"/>
    <w:rsid w:val="00D602AF"/>
    <w:rsid w:val="00D60B98"/>
    <w:rsid w:val="00D60CA8"/>
    <w:rsid w:val="00D61185"/>
    <w:rsid w:val="00D611A6"/>
    <w:rsid w:val="00D619A6"/>
    <w:rsid w:val="00D621C4"/>
    <w:rsid w:val="00D62AD2"/>
    <w:rsid w:val="00D62ED8"/>
    <w:rsid w:val="00D635D4"/>
    <w:rsid w:val="00D66965"/>
    <w:rsid w:val="00D677D8"/>
    <w:rsid w:val="00D67F51"/>
    <w:rsid w:val="00D708F6"/>
    <w:rsid w:val="00D725E6"/>
    <w:rsid w:val="00D72BB4"/>
    <w:rsid w:val="00D72DDF"/>
    <w:rsid w:val="00D74129"/>
    <w:rsid w:val="00D744EA"/>
    <w:rsid w:val="00D744EF"/>
    <w:rsid w:val="00D7490C"/>
    <w:rsid w:val="00D75A93"/>
    <w:rsid w:val="00D75C9D"/>
    <w:rsid w:val="00D75D6D"/>
    <w:rsid w:val="00D76214"/>
    <w:rsid w:val="00D76B93"/>
    <w:rsid w:val="00D80A32"/>
    <w:rsid w:val="00D80DE1"/>
    <w:rsid w:val="00D8266D"/>
    <w:rsid w:val="00D82B43"/>
    <w:rsid w:val="00D82D35"/>
    <w:rsid w:val="00D82DFF"/>
    <w:rsid w:val="00D85837"/>
    <w:rsid w:val="00D87E77"/>
    <w:rsid w:val="00D87F55"/>
    <w:rsid w:val="00D9158A"/>
    <w:rsid w:val="00D91ECD"/>
    <w:rsid w:val="00D92DAB"/>
    <w:rsid w:val="00D92F8E"/>
    <w:rsid w:val="00D931A4"/>
    <w:rsid w:val="00D9446F"/>
    <w:rsid w:val="00D9509C"/>
    <w:rsid w:val="00D95B7A"/>
    <w:rsid w:val="00D97277"/>
    <w:rsid w:val="00D9794F"/>
    <w:rsid w:val="00DA1217"/>
    <w:rsid w:val="00DA137E"/>
    <w:rsid w:val="00DA1EFB"/>
    <w:rsid w:val="00DA2826"/>
    <w:rsid w:val="00DA3665"/>
    <w:rsid w:val="00DA41A4"/>
    <w:rsid w:val="00DA46E6"/>
    <w:rsid w:val="00DA50D5"/>
    <w:rsid w:val="00DA5BB0"/>
    <w:rsid w:val="00DA5CA7"/>
    <w:rsid w:val="00DA645C"/>
    <w:rsid w:val="00DA7966"/>
    <w:rsid w:val="00DB07ED"/>
    <w:rsid w:val="00DB2961"/>
    <w:rsid w:val="00DB33BE"/>
    <w:rsid w:val="00DB36E3"/>
    <w:rsid w:val="00DB3BBB"/>
    <w:rsid w:val="00DB47F6"/>
    <w:rsid w:val="00DB48F2"/>
    <w:rsid w:val="00DB4CC4"/>
    <w:rsid w:val="00DB5A46"/>
    <w:rsid w:val="00DB6E6B"/>
    <w:rsid w:val="00DB6F68"/>
    <w:rsid w:val="00DB7409"/>
    <w:rsid w:val="00DB7799"/>
    <w:rsid w:val="00DB7AB6"/>
    <w:rsid w:val="00DB7C2D"/>
    <w:rsid w:val="00DC0A47"/>
    <w:rsid w:val="00DC1E72"/>
    <w:rsid w:val="00DC2458"/>
    <w:rsid w:val="00DC26CA"/>
    <w:rsid w:val="00DC2D03"/>
    <w:rsid w:val="00DC3423"/>
    <w:rsid w:val="00DC3561"/>
    <w:rsid w:val="00DC44F5"/>
    <w:rsid w:val="00DC4504"/>
    <w:rsid w:val="00DC589B"/>
    <w:rsid w:val="00DC628A"/>
    <w:rsid w:val="00DD2612"/>
    <w:rsid w:val="00DD29AA"/>
    <w:rsid w:val="00DD2CEB"/>
    <w:rsid w:val="00DD2D90"/>
    <w:rsid w:val="00DD479E"/>
    <w:rsid w:val="00DD48C7"/>
    <w:rsid w:val="00DD4D63"/>
    <w:rsid w:val="00DD7103"/>
    <w:rsid w:val="00DD786F"/>
    <w:rsid w:val="00DE05C1"/>
    <w:rsid w:val="00DE1748"/>
    <w:rsid w:val="00DE1A23"/>
    <w:rsid w:val="00DE1AE4"/>
    <w:rsid w:val="00DE1C87"/>
    <w:rsid w:val="00DE3B7A"/>
    <w:rsid w:val="00DE405D"/>
    <w:rsid w:val="00DE47BA"/>
    <w:rsid w:val="00DE4FC2"/>
    <w:rsid w:val="00DE5773"/>
    <w:rsid w:val="00DE5ED4"/>
    <w:rsid w:val="00DE5F03"/>
    <w:rsid w:val="00DE6587"/>
    <w:rsid w:val="00DE71F4"/>
    <w:rsid w:val="00DF00B2"/>
    <w:rsid w:val="00DF0C58"/>
    <w:rsid w:val="00DF11E6"/>
    <w:rsid w:val="00DF1984"/>
    <w:rsid w:val="00DF2204"/>
    <w:rsid w:val="00DF28C1"/>
    <w:rsid w:val="00DF38A4"/>
    <w:rsid w:val="00DF3D6F"/>
    <w:rsid w:val="00DF656C"/>
    <w:rsid w:val="00DF7F2D"/>
    <w:rsid w:val="00E000E8"/>
    <w:rsid w:val="00E00767"/>
    <w:rsid w:val="00E00828"/>
    <w:rsid w:val="00E00D0E"/>
    <w:rsid w:val="00E01745"/>
    <w:rsid w:val="00E01CFD"/>
    <w:rsid w:val="00E02791"/>
    <w:rsid w:val="00E03436"/>
    <w:rsid w:val="00E104DA"/>
    <w:rsid w:val="00E10E21"/>
    <w:rsid w:val="00E12BF4"/>
    <w:rsid w:val="00E1362B"/>
    <w:rsid w:val="00E13BE5"/>
    <w:rsid w:val="00E1447A"/>
    <w:rsid w:val="00E15951"/>
    <w:rsid w:val="00E16C50"/>
    <w:rsid w:val="00E17D1C"/>
    <w:rsid w:val="00E20AB2"/>
    <w:rsid w:val="00E27C88"/>
    <w:rsid w:val="00E27DFB"/>
    <w:rsid w:val="00E30EEF"/>
    <w:rsid w:val="00E31DF3"/>
    <w:rsid w:val="00E329F3"/>
    <w:rsid w:val="00E340A7"/>
    <w:rsid w:val="00E34987"/>
    <w:rsid w:val="00E34FC4"/>
    <w:rsid w:val="00E3600D"/>
    <w:rsid w:val="00E372C4"/>
    <w:rsid w:val="00E37749"/>
    <w:rsid w:val="00E403A0"/>
    <w:rsid w:val="00E4051B"/>
    <w:rsid w:val="00E4114C"/>
    <w:rsid w:val="00E4155F"/>
    <w:rsid w:val="00E41620"/>
    <w:rsid w:val="00E4204A"/>
    <w:rsid w:val="00E4261A"/>
    <w:rsid w:val="00E43230"/>
    <w:rsid w:val="00E44FFF"/>
    <w:rsid w:val="00E51086"/>
    <w:rsid w:val="00E511E2"/>
    <w:rsid w:val="00E51523"/>
    <w:rsid w:val="00E51FC2"/>
    <w:rsid w:val="00E52345"/>
    <w:rsid w:val="00E525B9"/>
    <w:rsid w:val="00E52C74"/>
    <w:rsid w:val="00E54218"/>
    <w:rsid w:val="00E5459C"/>
    <w:rsid w:val="00E560CC"/>
    <w:rsid w:val="00E56210"/>
    <w:rsid w:val="00E566A7"/>
    <w:rsid w:val="00E56E2E"/>
    <w:rsid w:val="00E616FC"/>
    <w:rsid w:val="00E61C40"/>
    <w:rsid w:val="00E6215D"/>
    <w:rsid w:val="00E62C4A"/>
    <w:rsid w:val="00E62D93"/>
    <w:rsid w:val="00E64212"/>
    <w:rsid w:val="00E64F95"/>
    <w:rsid w:val="00E65166"/>
    <w:rsid w:val="00E65423"/>
    <w:rsid w:val="00E6687E"/>
    <w:rsid w:val="00E67592"/>
    <w:rsid w:val="00E678D9"/>
    <w:rsid w:val="00E7008C"/>
    <w:rsid w:val="00E70F57"/>
    <w:rsid w:val="00E72975"/>
    <w:rsid w:val="00E754B9"/>
    <w:rsid w:val="00E75996"/>
    <w:rsid w:val="00E77B98"/>
    <w:rsid w:val="00E80D4E"/>
    <w:rsid w:val="00E81122"/>
    <w:rsid w:val="00E8189D"/>
    <w:rsid w:val="00E81AD4"/>
    <w:rsid w:val="00E81E49"/>
    <w:rsid w:val="00E822DE"/>
    <w:rsid w:val="00E82ADE"/>
    <w:rsid w:val="00E82B98"/>
    <w:rsid w:val="00E85E42"/>
    <w:rsid w:val="00E862BF"/>
    <w:rsid w:val="00E868D9"/>
    <w:rsid w:val="00E86AF0"/>
    <w:rsid w:val="00E87C12"/>
    <w:rsid w:val="00E94520"/>
    <w:rsid w:val="00E94A34"/>
    <w:rsid w:val="00E95663"/>
    <w:rsid w:val="00E96D43"/>
    <w:rsid w:val="00EA0851"/>
    <w:rsid w:val="00EA12DA"/>
    <w:rsid w:val="00EA2BD4"/>
    <w:rsid w:val="00EA2F06"/>
    <w:rsid w:val="00EA319E"/>
    <w:rsid w:val="00EA3469"/>
    <w:rsid w:val="00EA366F"/>
    <w:rsid w:val="00EA5179"/>
    <w:rsid w:val="00EA5B9E"/>
    <w:rsid w:val="00EA7B32"/>
    <w:rsid w:val="00EB0081"/>
    <w:rsid w:val="00EB0DB3"/>
    <w:rsid w:val="00EB0F92"/>
    <w:rsid w:val="00EB108F"/>
    <w:rsid w:val="00EB1834"/>
    <w:rsid w:val="00EB1890"/>
    <w:rsid w:val="00EB1C09"/>
    <w:rsid w:val="00EB2BFB"/>
    <w:rsid w:val="00EB3121"/>
    <w:rsid w:val="00EB322B"/>
    <w:rsid w:val="00EB37F2"/>
    <w:rsid w:val="00EB3C15"/>
    <w:rsid w:val="00EB4435"/>
    <w:rsid w:val="00EB45D6"/>
    <w:rsid w:val="00EB460B"/>
    <w:rsid w:val="00EB464E"/>
    <w:rsid w:val="00EB493E"/>
    <w:rsid w:val="00EB7266"/>
    <w:rsid w:val="00EB7DF4"/>
    <w:rsid w:val="00EB7EAB"/>
    <w:rsid w:val="00EC097F"/>
    <w:rsid w:val="00EC0FFA"/>
    <w:rsid w:val="00EC15EB"/>
    <w:rsid w:val="00EC2AD2"/>
    <w:rsid w:val="00EC3F75"/>
    <w:rsid w:val="00EC5795"/>
    <w:rsid w:val="00EC6FDB"/>
    <w:rsid w:val="00EC79D7"/>
    <w:rsid w:val="00ED020D"/>
    <w:rsid w:val="00ED0691"/>
    <w:rsid w:val="00ED16D4"/>
    <w:rsid w:val="00ED21C1"/>
    <w:rsid w:val="00ED45AF"/>
    <w:rsid w:val="00ED4715"/>
    <w:rsid w:val="00ED51AD"/>
    <w:rsid w:val="00ED53AF"/>
    <w:rsid w:val="00ED5C39"/>
    <w:rsid w:val="00ED60DF"/>
    <w:rsid w:val="00ED6F84"/>
    <w:rsid w:val="00EE0ED6"/>
    <w:rsid w:val="00EE129F"/>
    <w:rsid w:val="00EE1514"/>
    <w:rsid w:val="00EE17B4"/>
    <w:rsid w:val="00EE3277"/>
    <w:rsid w:val="00EE4B31"/>
    <w:rsid w:val="00EE524A"/>
    <w:rsid w:val="00EE77A4"/>
    <w:rsid w:val="00EF0C4E"/>
    <w:rsid w:val="00EF1B7D"/>
    <w:rsid w:val="00EF1C2F"/>
    <w:rsid w:val="00EF59C5"/>
    <w:rsid w:val="00EF61B7"/>
    <w:rsid w:val="00EF6A19"/>
    <w:rsid w:val="00EF6AA3"/>
    <w:rsid w:val="00EF73B8"/>
    <w:rsid w:val="00EF7667"/>
    <w:rsid w:val="00F000FF"/>
    <w:rsid w:val="00F004F8"/>
    <w:rsid w:val="00F01D55"/>
    <w:rsid w:val="00F020FE"/>
    <w:rsid w:val="00F024B5"/>
    <w:rsid w:val="00F02D8F"/>
    <w:rsid w:val="00F02E52"/>
    <w:rsid w:val="00F03602"/>
    <w:rsid w:val="00F06552"/>
    <w:rsid w:val="00F06BBA"/>
    <w:rsid w:val="00F100FA"/>
    <w:rsid w:val="00F11906"/>
    <w:rsid w:val="00F11964"/>
    <w:rsid w:val="00F11E7A"/>
    <w:rsid w:val="00F11F3E"/>
    <w:rsid w:val="00F1360C"/>
    <w:rsid w:val="00F14DD6"/>
    <w:rsid w:val="00F14F8A"/>
    <w:rsid w:val="00F153E3"/>
    <w:rsid w:val="00F21A82"/>
    <w:rsid w:val="00F21B88"/>
    <w:rsid w:val="00F23D31"/>
    <w:rsid w:val="00F23E90"/>
    <w:rsid w:val="00F2466C"/>
    <w:rsid w:val="00F247E1"/>
    <w:rsid w:val="00F24C52"/>
    <w:rsid w:val="00F24ECA"/>
    <w:rsid w:val="00F24FF4"/>
    <w:rsid w:val="00F25180"/>
    <w:rsid w:val="00F27353"/>
    <w:rsid w:val="00F30CAB"/>
    <w:rsid w:val="00F315DE"/>
    <w:rsid w:val="00F32520"/>
    <w:rsid w:val="00F32C86"/>
    <w:rsid w:val="00F33904"/>
    <w:rsid w:val="00F33C2C"/>
    <w:rsid w:val="00F341EB"/>
    <w:rsid w:val="00F34663"/>
    <w:rsid w:val="00F35FCC"/>
    <w:rsid w:val="00F36898"/>
    <w:rsid w:val="00F378AB"/>
    <w:rsid w:val="00F419EF"/>
    <w:rsid w:val="00F4317C"/>
    <w:rsid w:val="00F43C85"/>
    <w:rsid w:val="00F447C6"/>
    <w:rsid w:val="00F4781C"/>
    <w:rsid w:val="00F506F7"/>
    <w:rsid w:val="00F523C9"/>
    <w:rsid w:val="00F52F98"/>
    <w:rsid w:val="00F53152"/>
    <w:rsid w:val="00F53529"/>
    <w:rsid w:val="00F551DD"/>
    <w:rsid w:val="00F56A55"/>
    <w:rsid w:val="00F56FFE"/>
    <w:rsid w:val="00F6154C"/>
    <w:rsid w:val="00F66838"/>
    <w:rsid w:val="00F66886"/>
    <w:rsid w:val="00F67FC7"/>
    <w:rsid w:val="00F7028B"/>
    <w:rsid w:val="00F71DBF"/>
    <w:rsid w:val="00F770E8"/>
    <w:rsid w:val="00F77723"/>
    <w:rsid w:val="00F77D1A"/>
    <w:rsid w:val="00F81433"/>
    <w:rsid w:val="00F821B4"/>
    <w:rsid w:val="00F82221"/>
    <w:rsid w:val="00F85D63"/>
    <w:rsid w:val="00F86C21"/>
    <w:rsid w:val="00F87AD7"/>
    <w:rsid w:val="00F87F2F"/>
    <w:rsid w:val="00F90C3E"/>
    <w:rsid w:val="00F912F3"/>
    <w:rsid w:val="00F91B4B"/>
    <w:rsid w:val="00F92872"/>
    <w:rsid w:val="00F94473"/>
    <w:rsid w:val="00F965FD"/>
    <w:rsid w:val="00F97182"/>
    <w:rsid w:val="00FA0B2A"/>
    <w:rsid w:val="00FA13B2"/>
    <w:rsid w:val="00FA1679"/>
    <w:rsid w:val="00FA1E7D"/>
    <w:rsid w:val="00FA27B7"/>
    <w:rsid w:val="00FA2D38"/>
    <w:rsid w:val="00FA3E84"/>
    <w:rsid w:val="00FA44F0"/>
    <w:rsid w:val="00FA4B45"/>
    <w:rsid w:val="00FA5186"/>
    <w:rsid w:val="00FA5ED3"/>
    <w:rsid w:val="00FA6901"/>
    <w:rsid w:val="00FA7597"/>
    <w:rsid w:val="00FB0537"/>
    <w:rsid w:val="00FB110B"/>
    <w:rsid w:val="00FB1245"/>
    <w:rsid w:val="00FB1D24"/>
    <w:rsid w:val="00FB2E15"/>
    <w:rsid w:val="00FB348F"/>
    <w:rsid w:val="00FB396A"/>
    <w:rsid w:val="00FB5465"/>
    <w:rsid w:val="00FB57B7"/>
    <w:rsid w:val="00FB698D"/>
    <w:rsid w:val="00FB6B0B"/>
    <w:rsid w:val="00FB74E8"/>
    <w:rsid w:val="00FC15BC"/>
    <w:rsid w:val="00FC387B"/>
    <w:rsid w:val="00FC6271"/>
    <w:rsid w:val="00FD06C2"/>
    <w:rsid w:val="00FD0E47"/>
    <w:rsid w:val="00FD13E0"/>
    <w:rsid w:val="00FD381E"/>
    <w:rsid w:val="00FD7764"/>
    <w:rsid w:val="00FE0E27"/>
    <w:rsid w:val="00FE0F89"/>
    <w:rsid w:val="00FE1D1B"/>
    <w:rsid w:val="00FE1D75"/>
    <w:rsid w:val="00FE3C36"/>
    <w:rsid w:val="00FE5C44"/>
    <w:rsid w:val="00FE72C5"/>
    <w:rsid w:val="00FE7457"/>
    <w:rsid w:val="00FE77E7"/>
    <w:rsid w:val="00FF0400"/>
    <w:rsid w:val="00FF1930"/>
    <w:rsid w:val="00FF246F"/>
    <w:rsid w:val="00FF3A7C"/>
    <w:rsid w:val="00FF4DBF"/>
    <w:rsid w:val="00FF523C"/>
    <w:rsid w:val="00FF5911"/>
    <w:rsid w:val="00FF7880"/>
    <w:rsid w:val="00FF7A66"/>
    <w:rsid w:val="013F4857"/>
    <w:rsid w:val="0146A8FA"/>
    <w:rsid w:val="01D114AD"/>
    <w:rsid w:val="01D98CA9"/>
    <w:rsid w:val="02131A47"/>
    <w:rsid w:val="027803C8"/>
    <w:rsid w:val="0283D703"/>
    <w:rsid w:val="02AD2C25"/>
    <w:rsid w:val="02BD81B3"/>
    <w:rsid w:val="02FB6741"/>
    <w:rsid w:val="030BFC6F"/>
    <w:rsid w:val="03254516"/>
    <w:rsid w:val="0336DBE8"/>
    <w:rsid w:val="0356F072"/>
    <w:rsid w:val="036E83E4"/>
    <w:rsid w:val="038877C4"/>
    <w:rsid w:val="0388AD8B"/>
    <w:rsid w:val="038D3E0F"/>
    <w:rsid w:val="03A1675A"/>
    <w:rsid w:val="03A358FE"/>
    <w:rsid w:val="03B91DAF"/>
    <w:rsid w:val="0457F2FD"/>
    <w:rsid w:val="04936226"/>
    <w:rsid w:val="04B3E66C"/>
    <w:rsid w:val="04BA402E"/>
    <w:rsid w:val="04DAA432"/>
    <w:rsid w:val="0507A9B1"/>
    <w:rsid w:val="0507EDF1"/>
    <w:rsid w:val="050CE16D"/>
    <w:rsid w:val="051DBED7"/>
    <w:rsid w:val="054371F9"/>
    <w:rsid w:val="055CE04A"/>
    <w:rsid w:val="055CF0C7"/>
    <w:rsid w:val="05623BBC"/>
    <w:rsid w:val="056BC233"/>
    <w:rsid w:val="0610CB65"/>
    <w:rsid w:val="0612B97A"/>
    <w:rsid w:val="062C0621"/>
    <w:rsid w:val="06565954"/>
    <w:rsid w:val="06AD7D5A"/>
    <w:rsid w:val="06BE3347"/>
    <w:rsid w:val="06EBF5A4"/>
    <w:rsid w:val="06F54570"/>
    <w:rsid w:val="07211D86"/>
    <w:rsid w:val="0726C69B"/>
    <w:rsid w:val="074C1F52"/>
    <w:rsid w:val="07635411"/>
    <w:rsid w:val="077C0F89"/>
    <w:rsid w:val="0790D8B0"/>
    <w:rsid w:val="07AACA1B"/>
    <w:rsid w:val="07DDD948"/>
    <w:rsid w:val="07F16053"/>
    <w:rsid w:val="080E068D"/>
    <w:rsid w:val="0814E101"/>
    <w:rsid w:val="08211993"/>
    <w:rsid w:val="087C2D63"/>
    <w:rsid w:val="088588F7"/>
    <w:rsid w:val="08874F5A"/>
    <w:rsid w:val="08A9110B"/>
    <w:rsid w:val="08AB2659"/>
    <w:rsid w:val="08AF0AAA"/>
    <w:rsid w:val="08C7B1BE"/>
    <w:rsid w:val="08CB96ED"/>
    <w:rsid w:val="08FC778D"/>
    <w:rsid w:val="0905A3F7"/>
    <w:rsid w:val="0935EA8E"/>
    <w:rsid w:val="094C6320"/>
    <w:rsid w:val="09680C65"/>
    <w:rsid w:val="097719A5"/>
    <w:rsid w:val="099651D6"/>
    <w:rsid w:val="09B19F6D"/>
    <w:rsid w:val="09D82AB4"/>
    <w:rsid w:val="09E004C6"/>
    <w:rsid w:val="09E1795D"/>
    <w:rsid w:val="09ECCB38"/>
    <w:rsid w:val="0A0F41E3"/>
    <w:rsid w:val="0A1703BB"/>
    <w:rsid w:val="0A25FC84"/>
    <w:rsid w:val="0A4302C8"/>
    <w:rsid w:val="0A56118B"/>
    <w:rsid w:val="0A5F57AA"/>
    <w:rsid w:val="0A7B20F8"/>
    <w:rsid w:val="0A8B00EB"/>
    <w:rsid w:val="0ABDF74D"/>
    <w:rsid w:val="0AD457B1"/>
    <w:rsid w:val="0ADDB11F"/>
    <w:rsid w:val="0AF3358E"/>
    <w:rsid w:val="0AFAABD3"/>
    <w:rsid w:val="0B009A73"/>
    <w:rsid w:val="0B75DBB2"/>
    <w:rsid w:val="0B79DCF9"/>
    <w:rsid w:val="0B7B8C7B"/>
    <w:rsid w:val="0B932254"/>
    <w:rsid w:val="0B9B44F2"/>
    <w:rsid w:val="0BA35990"/>
    <w:rsid w:val="0C1C946F"/>
    <w:rsid w:val="0C2F48CA"/>
    <w:rsid w:val="0C41FEA7"/>
    <w:rsid w:val="0C50DEE0"/>
    <w:rsid w:val="0C62076B"/>
    <w:rsid w:val="0C63D1B3"/>
    <w:rsid w:val="0C7383B1"/>
    <w:rsid w:val="0C873589"/>
    <w:rsid w:val="0C98DF01"/>
    <w:rsid w:val="0CB4F5D8"/>
    <w:rsid w:val="0CE24209"/>
    <w:rsid w:val="0D002B11"/>
    <w:rsid w:val="0D042798"/>
    <w:rsid w:val="0D32C945"/>
    <w:rsid w:val="0D3968E5"/>
    <w:rsid w:val="0D59950B"/>
    <w:rsid w:val="0D82392D"/>
    <w:rsid w:val="0D83E5D1"/>
    <w:rsid w:val="0DAD7260"/>
    <w:rsid w:val="0DC5C2E0"/>
    <w:rsid w:val="0DCA2B0F"/>
    <w:rsid w:val="0DEDA846"/>
    <w:rsid w:val="0DEFE9AA"/>
    <w:rsid w:val="0DF4C46B"/>
    <w:rsid w:val="0E10FBEC"/>
    <w:rsid w:val="0E28B55A"/>
    <w:rsid w:val="0E2C61A7"/>
    <w:rsid w:val="0E457466"/>
    <w:rsid w:val="0E6A1AB0"/>
    <w:rsid w:val="0E96458D"/>
    <w:rsid w:val="0EBD1773"/>
    <w:rsid w:val="0EC36F62"/>
    <w:rsid w:val="0EC4A11D"/>
    <w:rsid w:val="0F09A1A6"/>
    <w:rsid w:val="0F63309F"/>
    <w:rsid w:val="0F672367"/>
    <w:rsid w:val="0F7245D4"/>
    <w:rsid w:val="0F8B001F"/>
    <w:rsid w:val="0F8DF644"/>
    <w:rsid w:val="0F9776F1"/>
    <w:rsid w:val="0FB5B527"/>
    <w:rsid w:val="0FE828AE"/>
    <w:rsid w:val="0FF7B7BE"/>
    <w:rsid w:val="101841D4"/>
    <w:rsid w:val="102004BE"/>
    <w:rsid w:val="10545ECF"/>
    <w:rsid w:val="1061A92E"/>
    <w:rsid w:val="10640997"/>
    <w:rsid w:val="1091C8EE"/>
    <w:rsid w:val="10AAC80E"/>
    <w:rsid w:val="10AC6D2C"/>
    <w:rsid w:val="10E18295"/>
    <w:rsid w:val="10FB523F"/>
    <w:rsid w:val="10FCBA12"/>
    <w:rsid w:val="110C632D"/>
    <w:rsid w:val="11250AAA"/>
    <w:rsid w:val="112652FD"/>
    <w:rsid w:val="1129C6A5"/>
    <w:rsid w:val="113A3A26"/>
    <w:rsid w:val="1147690C"/>
    <w:rsid w:val="1179DA94"/>
    <w:rsid w:val="119C1CAD"/>
    <w:rsid w:val="11F772EE"/>
    <w:rsid w:val="122820C3"/>
    <w:rsid w:val="1237ACE7"/>
    <w:rsid w:val="125C9FEE"/>
    <w:rsid w:val="125F72DA"/>
    <w:rsid w:val="12857714"/>
    <w:rsid w:val="1289FA0E"/>
    <w:rsid w:val="12996EEE"/>
    <w:rsid w:val="12A0F46B"/>
    <w:rsid w:val="12B4B99A"/>
    <w:rsid w:val="12CF812A"/>
    <w:rsid w:val="12E85F46"/>
    <w:rsid w:val="12EEBD67"/>
    <w:rsid w:val="12F43C72"/>
    <w:rsid w:val="130137E4"/>
    <w:rsid w:val="13233562"/>
    <w:rsid w:val="132D17F6"/>
    <w:rsid w:val="134F8703"/>
    <w:rsid w:val="136B3783"/>
    <w:rsid w:val="1378152A"/>
    <w:rsid w:val="138F65E8"/>
    <w:rsid w:val="139D70A8"/>
    <w:rsid w:val="13A9943B"/>
    <w:rsid w:val="13AE8C9C"/>
    <w:rsid w:val="13D1EDDB"/>
    <w:rsid w:val="13E55AF9"/>
    <w:rsid w:val="13EE08B7"/>
    <w:rsid w:val="1406C516"/>
    <w:rsid w:val="142B5C35"/>
    <w:rsid w:val="1432F630"/>
    <w:rsid w:val="1442DCC3"/>
    <w:rsid w:val="14453AE3"/>
    <w:rsid w:val="14495F21"/>
    <w:rsid w:val="14583FED"/>
    <w:rsid w:val="14616767"/>
    <w:rsid w:val="1482D968"/>
    <w:rsid w:val="148A1FAF"/>
    <w:rsid w:val="148FE0F3"/>
    <w:rsid w:val="14A1098B"/>
    <w:rsid w:val="14BA99FB"/>
    <w:rsid w:val="14BBA064"/>
    <w:rsid w:val="14E4B48E"/>
    <w:rsid w:val="14FC3274"/>
    <w:rsid w:val="15014182"/>
    <w:rsid w:val="150B7324"/>
    <w:rsid w:val="1521D6E2"/>
    <w:rsid w:val="1533680D"/>
    <w:rsid w:val="155E1378"/>
    <w:rsid w:val="159EEE15"/>
    <w:rsid w:val="15D0A667"/>
    <w:rsid w:val="15D4FA5A"/>
    <w:rsid w:val="15E51545"/>
    <w:rsid w:val="15F37AE6"/>
    <w:rsid w:val="162A0EAD"/>
    <w:rsid w:val="16555CA5"/>
    <w:rsid w:val="16583023"/>
    <w:rsid w:val="1663A948"/>
    <w:rsid w:val="167C1CC8"/>
    <w:rsid w:val="169DEFDA"/>
    <w:rsid w:val="16C4D7FD"/>
    <w:rsid w:val="16CAAFB3"/>
    <w:rsid w:val="16F8056E"/>
    <w:rsid w:val="16FDEAA0"/>
    <w:rsid w:val="1709AC40"/>
    <w:rsid w:val="1726D23C"/>
    <w:rsid w:val="174ED932"/>
    <w:rsid w:val="1761182F"/>
    <w:rsid w:val="17D6A6EE"/>
    <w:rsid w:val="17DC449C"/>
    <w:rsid w:val="17E47081"/>
    <w:rsid w:val="17E52A73"/>
    <w:rsid w:val="1803D27D"/>
    <w:rsid w:val="1845317E"/>
    <w:rsid w:val="18643710"/>
    <w:rsid w:val="189107CE"/>
    <w:rsid w:val="189FC971"/>
    <w:rsid w:val="18B8EE88"/>
    <w:rsid w:val="18BEB30C"/>
    <w:rsid w:val="18C24218"/>
    <w:rsid w:val="18C6E96F"/>
    <w:rsid w:val="18C953BF"/>
    <w:rsid w:val="18CC5A20"/>
    <w:rsid w:val="18E90F7B"/>
    <w:rsid w:val="1921AF8A"/>
    <w:rsid w:val="192C6A24"/>
    <w:rsid w:val="193164E2"/>
    <w:rsid w:val="19359548"/>
    <w:rsid w:val="19420640"/>
    <w:rsid w:val="1946E885"/>
    <w:rsid w:val="194701B1"/>
    <w:rsid w:val="196824EB"/>
    <w:rsid w:val="19A32BE3"/>
    <w:rsid w:val="19D72A97"/>
    <w:rsid w:val="19D89846"/>
    <w:rsid w:val="19EECD7D"/>
    <w:rsid w:val="1A254FF7"/>
    <w:rsid w:val="1A29666F"/>
    <w:rsid w:val="1A4E0CA5"/>
    <w:rsid w:val="1A7212DF"/>
    <w:rsid w:val="1A866264"/>
    <w:rsid w:val="1AB8259B"/>
    <w:rsid w:val="1ABF24AC"/>
    <w:rsid w:val="1AD2320F"/>
    <w:rsid w:val="1AE0BDF2"/>
    <w:rsid w:val="1B2D7E9F"/>
    <w:rsid w:val="1B5E11D9"/>
    <w:rsid w:val="1B850C22"/>
    <w:rsid w:val="1B88AEC2"/>
    <w:rsid w:val="1B8C8760"/>
    <w:rsid w:val="1BA4974E"/>
    <w:rsid w:val="1BBE7F66"/>
    <w:rsid w:val="1BE99D8C"/>
    <w:rsid w:val="1C0ADA5F"/>
    <w:rsid w:val="1C2FE996"/>
    <w:rsid w:val="1C483058"/>
    <w:rsid w:val="1C5A3DCF"/>
    <w:rsid w:val="1C80541C"/>
    <w:rsid w:val="1CAE622F"/>
    <w:rsid w:val="1CDAABF7"/>
    <w:rsid w:val="1CF59CE1"/>
    <w:rsid w:val="1D3120A3"/>
    <w:rsid w:val="1D4DCDA8"/>
    <w:rsid w:val="1D6E937B"/>
    <w:rsid w:val="1D731D60"/>
    <w:rsid w:val="1D7A35FA"/>
    <w:rsid w:val="1D90ECE8"/>
    <w:rsid w:val="1DB509BC"/>
    <w:rsid w:val="1DC0FABD"/>
    <w:rsid w:val="1DDCC144"/>
    <w:rsid w:val="1DE9CEAF"/>
    <w:rsid w:val="1E0F0811"/>
    <w:rsid w:val="1E66B84B"/>
    <w:rsid w:val="1E6BAB8B"/>
    <w:rsid w:val="1E916D42"/>
    <w:rsid w:val="1E975605"/>
    <w:rsid w:val="1EA2A3C8"/>
    <w:rsid w:val="1EBE11BE"/>
    <w:rsid w:val="1ED13E8D"/>
    <w:rsid w:val="1EE22C41"/>
    <w:rsid w:val="1EEEA0EE"/>
    <w:rsid w:val="1F048C4A"/>
    <w:rsid w:val="1F1046E7"/>
    <w:rsid w:val="1F177957"/>
    <w:rsid w:val="1F241F27"/>
    <w:rsid w:val="1F501980"/>
    <w:rsid w:val="1F68370B"/>
    <w:rsid w:val="1F7DFFF3"/>
    <w:rsid w:val="1F859025"/>
    <w:rsid w:val="1F8899E7"/>
    <w:rsid w:val="1F969D09"/>
    <w:rsid w:val="1FA12316"/>
    <w:rsid w:val="1FA52D1A"/>
    <w:rsid w:val="1FAA38D8"/>
    <w:rsid w:val="1FB55F7D"/>
    <w:rsid w:val="1FBC6BDA"/>
    <w:rsid w:val="1FD42775"/>
    <w:rsid w:val="1FDE55D4"/>
    <w:rsid w:val="1FF586E9"/>
    <w:rsid w:val="20104362"/>
    <w:rsid w:val="201FAE04"/>
    <w:rsid w:val="20353EAC"/>
    <w:rsid w:val="20527825"/>
    <w:rsid w:val="2053D9DF"/>
    <w:rsid w:val="205EB87C"/>
    <w:rsid w:val="206211FA"/>
    <w:rsid w:val="207CB1BD"/>
    <w:rsid w:val="2083CDDF"/>
    <w:rsid w:val="20CCD530"/>
    <w:rsid w:val="20DF43AD"/>
    <w:rsid w:val="210022F8"/>
    <w:rsid w:val="210977A6"/>
    <w:rsid w:val="211379F7"/>
    <w:rsid w:val="212D9629"/>
    <w:rsid w:val="214240A1"/>
    <w:rsid w:val="2178B3C6"/>
    <w:rsid w:val="2183CD2E"/>
    <w:rsid w:val="218C9857"/>
    <w:rsid w:val="219A2453"/>
    <w:rsid w:val="21B71E73"/>
    <w:rsid w:val="21BDA30D"/>
    <w:rsid w:val="21D20D1C"/>
    <w:rsid w:val="21E5F9AF"/>
    <w:rsid w:val="21E7D496"/>
    <w:rsid w:val="21FD5190"/>
    <w:rsid w:val="22280136"/>
    <w:rsid w:val="222B6412"/>
    <w:rsid w:val="223434CE"/>
    <w:rsid w:val="223986B0"/>
    <w:rsid w:val="22504DCC"/>
    <w:rsid w:val="2264593E"/>
    <w:rsid w:val="2275AEC5"/>
    <w:rsid w:val="227D326E"/>
    <w:rsid w:val="227FD269"/>
    <w:rsid w:val="2295982F"/>
    <w:rsid w:val="229FB9E8"/>
    <w:rsid w:val="22AB8EC2"/>
    <w:rsid w:val="23018358"/>
    <w:rsid w:val="2301BC3B"/>
    <w:rsid w:val="23153508"/>
    <w:rsid w:val="231F5D95"/>
    <w:rsid w:val="232933B3"/>
    <w:rsid w:val="2331646A"/>
    <w:rsid w:val="2340FF12"/>
    <w:rsid w:val="2350F7BD"/>
    <w:rsid w:val="236DDD7D"/>
    <w:rsid w:val="236F65F0"/>
    <w:rsid w:val="23769E76"/>
    <w:rsid w:val="23ABF598"/>
    <w:rsid w:val="23B99508"/>
    <w:rsid w:val="23C3D197"/>
    <w:rsid w:val="23D252AE"/>
    <w:rsid w:val="23F93390"/>
    <w:rsid w:val="245FF414"/>
    <w:rsid w:val="2466E27C"/>
    <w:rsid w:val="24746080"/>
    <w:rsid w:val="248DD309"/>
    <w:rsid w:val="24C35038"/>
    <w:rsid w:val="24C7317D"/>
    <w:rsid w:val="2533CDB7"/>
    <w:rsid w:val="254CB08B"/>
    <w:rsid w:val="25559A3A"/>
    <w:rsid w:val="25586B8A"/>
    <w:rsid w:val="25622432"/>
    <w:rsid w:val="258436A3"/>
    <w:rsid w:val="2587A78A"/>
    <w:rsid w:val="259293F6"/>
    <w:rsid w:val="2594683B"/>
    <w:rsid w:val="25B402DF"/>
    <w:rsid w:val="25B469B5"/>
    <w:rsid w:val="25BBD1FC"/>
    <w:rsid w:val="25D0B29E"/>
    <w:rsid w:val="25D2B6BB"/>
    <w:rsid w:val="25D3B1D5"/>
    <w:rsid w:val="25E7D598"/>
    <w:rsid w:val="26132D21"/>
    <w:rsid w:val="261A1A22"/>
    <w:rsid w:val="262C5013"/>
    <w:rsid w:val="262D2526"/>
    <w:rsid w:val="26309457"/>
    <w:rsid w:val="2677C64A"/>
    <w:rsid w:val="26B8DC8A"/>
    <w:rsid w:val="26BBCA5C"/>
    <w:rsid w:val="26BECB0F"/>
    <w:rsid w:val="26BEFCA2"/>
    <w:rsid w:val="26D655B2"/>
    <w:rsid w:val="26F69533"/>
    <w:rsid w:val="26F7F1F9"/>
    <w:rsid w:val="2703F9A6"/>
    <w:rsid w:val="2713CDE5"/>
    <w:rsid w:val="2717A352"/>
    <w:rsid w:val="2725E365"/>
    <w:rsid w:val="273156B5"/>
    <w:rsid w:val="2742C3A5"/>
    <w:rsid w:val="274414A7"/>
    <w:rsid w:val="27471FDE"/>
    <w:rsid w:val="2765F41C"/>
    <w:rsid w:val="27699E15"/>
    <w:rsid w:val="2780D1EB"/>
    <w:rsid w:val="27AEC77E"/>
    <w:rsid w:val="27CC02EA"/>
    <w:rsid w:val="27FB8A3B"/>
    <w:rsid w:val="2824FDF5"/>
    <w:rsid w:val="282C06A7"/>
    <w:rsid w:val="28317476"/>
    <w:rsid w:val="2832C841"/>
    <w:rsid w:val="288AA4E6"/>
    <w:rsid w:val="28A4C513"/>
    <w:rsid w:val="28ABD3BF"/>
    <w:rsid w:val="28BB8AA6"/>
    <w:rsid w:val="28C7C481"/>
    <w:rsid w:val="28D6105B"/>
    <w:rsid w:val="28D7A665"/>
    <w:rsid w:val="28FA54EF"/>
    <w:rsid w:val="28FCE428"/>
    <w:rsid w:val="2903374F"/>
    <w:rsid w:val="290D6C54"/>
    <w:rsid w:val="292AFD83"/>
    <w:rsid w:val="292C0BF9"/>
    <w:rsid w:val="29310BC2"/>
    <w:rsid w:val="294A4EEB"/>
    <w:rsid w:val="2971B17D"/>
    <w:rsid w:val="2972284E"/>
    <w:rsid w:val="2982F166"/>
    <w:rsid w:val="29B16A49"/>
    <w:rsid w:val="29DBC83E"/>
    <w:rsid w:val="29EC3634"/>
    <w:rsid w:val="29ED57E9"/>
    <w:rsid w:val="2A0F69A6"/>
    <w:rsid w:val="2A2D94BF"/>
    <w:rsid w:val="2A3CCB57"/>
    <w:rsid w:val="2A594793"/>
    <w:rsid w:val="2A76703B"/>
    <w:rsid w:val="2ACB699C"/>
    <w:rsid w:val="2B1FC3C6"/>
    <w:rsid w:val="2B1FDBA3"/>
    <w:rsid w:val="2B28E1A3"/>
    <w:rsid w:val="2B3F319A"/>
    <w:rsid w:val="2B4AC198"/>
    <w:rsid w:val="2B70D09F"/>
    <w:rsid w:val="2B7913D5"/>
    <w:rsid w:val="2B85A54F"/>
    <w:rsid w:val="2B8BD686"/>
    <w:rsid w:val="2BA3B8C1"/>
    <w:rsid w:val="2BA466AE"/>
    <w:rsid w:val="2BA5B442"/>
    <w:rsid w:val="2BAB33D2"/>
    <w:rsid w:val="2BB04C29"/>
    <w:rsid w:val="2BCCFF91"/>
    <w:rsid w:val="2BF0C70D"/>
    <w:rsid w:val="2BF8C3CB"/>
    <w:rsid w:val="2C167072"/>
    <w:rsid w:val="2C5A6B04"/>
    <w:rsid w:val="2C8AC724"/>
    <w:rsid w:val="2CB1A931"/>
    <w:rsid w:val="2CC48E8B"/>
    <w:rsid w:val="2CC73673"/>
    <w:rsid w:val="2D05C999"/>
    <w:rsid w:val="2D2C38C3"/>
    <w:rsid w:val="2D33B760"/>
    <w:rsid w:val="2D6A0BF9"/>
    <w:rsid w:val="2D7B7ABE"/>
    <w:rsid w:val="2D90F659"/>
    <w:rsid w:val="2DA7A39D"/>
    <w:rsid w:val="2DAEBB03"/>
    <w:rsid w:val="2DBD6DB1"/>
    <w:rsid w:val="2DBDFA85"/>
    <w:rsid w:val="2DDDA92E"/>
    <w:rsid w:val="2DEC14E2"/>
    <w:rsid w:val="2E063E15"/>
    <w:rsid w:val="2E0D5ADF"/>
    <w:rsid w:val="2E286693"/>
    <w:rsid w:val="2E375E4B"/>
    <w:rsid w:val="2E486FEE"/>
    <w:rsid w:val="2E529300"/>
    <w:rsid w:val="2E5C823C"/>
    <w:rsid w:val="2E5DAC5C"/>
    <w:rsid w:val="2EA6D07E"/>
    <w:rsid w:val="2EF59465"/>
    <w:rsid w:val="2F0E4B2D"/>
    <w:rsid w:val="2F14D1FE"/>
    <w:rsid w:val="2F17E6E5"/>
    <w:rsid w:val="2F37A2CF"/>
    <w:rsid w:val="2F3A3C68"/>
    <w:rsid w:val="2F495C22"/>
    <w:rsid w:val="2F5811BA"/>
    <w:rsid w:val="2F611A00"/>
    <w:rsid w:val="2F6CDE60"/>
    <w:rsid w:val="2F8309E3"/>
    <w:rsid w:val="2FC01B25"/>
    <w:rsid w:val="2FC6E99D"/>
    <w:rsid w:val="2FEAE61A"/>
    <w:rsid w:val="30420DA8"/>
    <w:rsid w:val="30469B9F"/>
    <w:rsid w:val="304B1945"/>
    <w:rsid w:val="304C85E6"/>
    <w:rsid w:val="30521A28"/>
    <w:rsid w:val="3065AD55"/>
    <w:rsid w:val="308D0036"/>
    <w:rsid w:val="30960F6E"/>
    <w:rsid w:val="30B8C1A3"/>
    <w:rsid w:val="30EB68CC"/>
    <w:rsid w:val="30EEC088"/>
    <w:rsid w:val="314A4A5B"/>
    <w:rsid w:val="31510D42"/>
    <w:rsid w:val="3161DC73"/>
    <w:rsid w:val="31761EB9"/>
    <w:rsid w:val="31E63513"/>
    <w:rsid w:val="31FF17D6"/>
    <w:rsid w:val="32017DB6"/>
    <w:rsid w:val="3212D767"/>
    <w:rsid w:val="321ACBCD"/>
    <w:rsid w:val="329442B9"/>
    <w:rsid w:val="3297BD3C"/>
    <w:rsid w:val="329DBE70"/>
    <w:rsid w:val="32DCAC14"/>
    <w:rsid w:val="33104993"/>
    <w:rsid w:val="3310D30B"/>
    <w:rsid w:val="3341EAD1"/>
    <w:rsid w:val="335F9416"/>
    <w:rsid w:val="336A1897"/>
    <w:rsid w:val="3393DC89"/>
    <w:rsid w:val="33B028A8"/>
    <w:rsid w:val="33B6C2FF"/>
    <w:rsid w:val="33C5D4B1"/>
    <w:rsid w:val="33C90588"/>
    <w:rsid w:val="33F2101B"/>
    <w:rsid w:val="33F44CAE"/>
    <w:rsid w:val="33FF32F1"/>
    <w:rsid w:val="342C6A2D"/>
    <w:rsid w:val="343A19CB"/>
    <w:rsid w:val="34436347"/>
    <w:rsid w:val="3453D758"/>
    <w:rsid w:val="345E2C9E"/>
    <w:rsid w:val="346F183F"/>
    <w:rsid w:val="3472DBC1"/>
    <w:rsid w:val="348E841F"/>
    <w:rsid w:val="34BEC7C1"/>
    <w:rsid w:val="34DFC18E"/>
    <w:rsid w:val="351FF61B"/>
    <w:rsid w:val="352D18CB"/>
    <w:rsid w:val="35348E9B"/>
    <w:rsid w:val="3565258A"/>
    <w:rsid w:val="357B26B3"/>
    <w:rsid w:val="35870936"/>
    <w:rsid w:val="3592D9ED"/>
    <w:rsid w:val="35A48554"/>
    <w:rsid w:val="35F40F8A"/>
    <w:rsid w:val="35F43284"/>
    <w:rsid w:val="3600DA78"/>
    <w:rsid w:val="36122C34"/>
    <w:rsid w:val="361AF93A"/>
    <w:rsid w:val="361BE529"/>
    <w:rsid w:val="362F1FD0"/>
    <w:rsid w:val="36331E69"/>
    <w:rsid w:val="3650C184"/>
    <w:rsid w:val="3660AF32"/>
    <w:rsid w:val="3662CA1F"/>
    <w:rsid w:val="367FD5EF"/>
    <w:rsid w:val="36805037"/>
    <w:rsid w:val="369B8616"/>
    <w:rsid w:val="36C24C34"/>
    <w:rsid w:val="36D6F91C"/>
    <w:rsid w:val="36FE7500"/>
    <w:rsid w:val="3709B992"/>
    <w:rsid w:val="37580886"/>
    <w:rsid w:val="3764DC93"/>
    <w:rsid w:val="378495A3"/>
    <w:rsid w:val="3798E63C"/>
    <w:rsid w:val="37D75935"/>
    <w:rsid w:val="37E3F1E7"/>
    <w:rsid w:val="37EC6EAA"/>
    <w:rsid w:val="37F16B92"/>
    <w:rsid w:val="37F549AC"/>
    <w:rsid w:val="38005E6C"/>
    <w:rsid w:val="38048C45"/>
    <w:rsid w:val="3811D6A0"/>
    <w:rsid w:val="381DBEBE"/>
    <w:rsid w:val="3848FD76"/>
    <w:rsid w:val="38720FF6"/>
    <w:rsid w:val="387D89C4"/>
    <w:rsid w:val="388D7832"/>
    <w:rsid w:val="388F93C7"/>
    <w:rsid w:val="38930D3A"/>
    <w:rsid w:val="38A2230E"/>
    <w:rsid w:val="38E6207A"/>
    <w:rsid w:val="38EDB561"/>
    <w:rsid w:val="38F5664B"/>
    <w:rsid w:val="38FCA556"/>
    <w:rsid w:val="3905A6F6"/>
    <w:rsid w:val="39131C7C"/>
    <w:rsid w:val="392F588E"/>
    <w:rsid w:val="396DC7A0"/>
    <w:rsid w:val="396F45DD"/>
    <w:rsid w:val="399DE50F"/>
    <w:rsid w:val="399EF6B9"/>
    <w:rsid w:val="39A48C8D"/>
    <w:rsid w:val="39A5E09B"/>
    <w:rsid w:val="39CA7B63"/>
    <w:rsid w:val="39EA1A1B"/>
    <w:rsid w:val="3A0A80AB"/>
    <w:rsid w:val="3A2CCF7B"/>
    <w:rsid w:val="3A34C27C"/>
    <w:rsid w:val="3A505C8A"/>
    <w:rsid w:val="3A696278"/>
    <w:rsid w:val="3A75F3C3"/>
    <w:rsid w:val="3AB7C1DC"/>
    <w:rsid w:val="3AC06706"/>
    <w:rsid w:val="3ACA07F2"/>
    <w:rsid w:val="3ACF00BD"/>
    <w:rsid w:val="3AD6AD4E"/>
    <w:rsid w:val="3AD895EB"/>
    <w:rsid w:val="3AEC34BB"/>
    <w:rsid w:val="3AF8D355"/>
    <w:rsid w:val="3B3DA9FE"/>
    <w:rsid w:val="3B475449"/>
    <w:rsid w:val="3B4A8BA4"/>
    <w:rsid w:val="3B80B559"/>
    <w:rsid w:val="3B82EA0F"/>
    <w:rsid w:val="3BBEFB13"/>
    <w:rsid w:val="3BBF0A24"/>
    <w:rsid w:val="3BECEB80"/>
    <w:rsid w:val="3BF0CED3"/>
    <w:rsid w:val="3BF1F5BA"/>
    <w:rsid w:val="3C1D3CDA"/>
    <w:rsid w:val="3C482884"/>
    <w:rsid w:val="3C4DE077"/>
    <w:rsid w:val="3C5008B3"/>
    <w:rsid w:val="3C6CC529"/>
    <w:rsid w:val="3C9EBC37"/>
    <w:rsid w:val="3CB672BC"/>
    <w:rsid w:val="3CC1C7D2"/>
    <w:rsid w:val="3CD20F40"/>
    <w:rsid w:val="3CF9C108"/>
    <w:rsid w:val="3D05A40D"/>
    <w:rsid w:val="3D15B9F9"/>
    <w:rsid w:val="3D19CD29"/>
    <w:rsid w:val="3D1ADB39"/>
    <w:rsid w:val="3D1C1A38"/>
    <w:rsid w:val="3D269029"/>
    <w:rsid w:val="3D326B4C"/>
    <w:rsid w:val="3D43B388"/>
    <w:rsid w:val="3D46297F"/>
    <w:rsid w:val="3D644DA4"/>
    <w:rsid w:val="3D8281B3"/>
    <w:rsid w:val="3DADA9F5"/>
    <w:rsid w:val="3DBF7D21"/>
    <w:rsid w:val="3DD9FC10"/>
    <w:rsid w:val="3DDDC318"/>
    <w:rsid w:val="3E19857A"/>
    <w:rsid w:val="3E21C0B3"/>
    <w:rsid w:val="3E699E3F"/>
    <w:rsid w:val="3E7CAA50"/>
    <w:rsid w:val="3E8AC6A9"/>
    <w:rsid w:val="3E92EDD9"/>
    <w:rsid w:val="3EA76EE6"/>
    <w:rsid w:val="3EA79967"/>
    <w:rsid w:val="3EA80C12"/>
    <w:rsid w:val="3EAE3FD5"/>
    <w:rsid w:val="3EBA7386"/>
    <w:rsid w:val="3EC14DBB"/>
    <w:rsid w:val="3ED3C5AD"/>
    <w:rsid w:val="3EE747A4"/>
    <w:rsid w:val="3EF9B236"/>
    <w:rsid w:val="3F314088"/>
    <w:rsid w:val="3F3D738C"/>
    <w:rsid w:val="3F93AC9A"/>
    <w:rsid w:val="3FA21735"/>
    <w:rsid w:val="3FA9FAC0"/>
    <w:rsid w:val="401CE885"/>
    <w:rsid w:val="4026D6BE"/>
    <w:rsid w:val="403C9B8F"/>
    <w:rsid w:val="40462CB0"/>
    <w:rsid w:val="404AFA7B"/>
    <w:rsid w:val="40620E95"/>
    <w:rsid w:val="4086F782"/>
    <w:rsid w:val="40886D4F"/>
    <w:rsid w:val="40895941"/>
    <w:rsid w:val="40C42752"/>
    <w:rsid w:val="40D35812"/>
    <w:rsid w:val="40FC0DAE"/>
    <w:rsid w:val="410C9C14"/>
    <w:rsid w:val="4110AB78"/>
    <w:rsid w:val="41113DFC"/>
    <w:rsid w:val="41161A56"/>
    <w:rsid w:val="411ABE93"/>
    <w:rsid w:val="41206B70"/>
    <w:rsid w:val="4129523D"/>
    <w:rsid w:val="414EDC40"/>
    <w:rsid w:val="4164C247"/>
    <w:rsid w:val="418B6FAC"/>
    <w:rsid w:val="41994887"/>
    <w:rsid w:val="41AF3A8A"/>
    <w:rsid w:val="41B66805"/>
    <w:rsid w:val="41C90A2F"/>
    <w:rsid w:val="41E7A165"/>
    <w:rsid w:val="42D5C51F"/>
    <w:rsid w:val="42DDD387"/>
    <w:rsid w:val="434DF8BE"/>
    <w:rsid w:val="43700E89"/>
    <w:rsid w:val="4391871D"/>
    <w:rsid w:val="43AE38A1"/>
    <w:rsid w:val="43EB6821"/>
    <w:rsid w:val="43EDF3CF"/>
    <w:rsid w:val="441F6BE7"/>
    <w:rsid w:val="4444597C"/>
    <w:rsid w:val="44449854"/>
    <w:rsid w:val="446C15D3"/>
    <w:rsid w:val="447D4501"/>
    <w:rsid w:val="4480BE6F"/>
    <w:rsid w:val="449D278F"/>
    <w:rsid w:val="44A3DD5D"/>
    <w:rsid w:val="44BB797D"/>
    <w:rsid w:val="44D7314B"/>
    <w:rsid w:val="452CAADE"/>
    <w:rsid w:val="456D353F"/>
    <w:rsid w:val="457EB87C"/>
    <w:rsid w:val="45A3C47B"/>
    <w:rsid w:val="45D0AE61"/>
    <w:rsid w:val="460DE5A8"/>
    <w:rsid w:val="4622C16D"/>
    <w:rsid w:val="463EA0BB"/>
    <w:rsid w:val="463FADBE"/>
    <w:rsid w:val="4654807D"/>
    <w:rsid w:val="46581921"/>
    <w:rsid w:val="465F1C4F"/>
    <w:rsid w:val="466C1AA6"/>
    <w:rsid w:val="46760E58"/>
    <w:rsid w:val="46828C52"/>
    <w:rsid w:val="469FDAAD"/>
    <w:rsid w:val="46BAE29F"/>
    <w:rsid w:val="46FFF3E8"/>
    <w:rsid w:val="47167F16"/>
    <w:rsid w:val="47557886"/>
    <w:rsid w:val="476820F0"/>
    <w:rsid w:val="477083D5"/>
    <w:rsid w:val="47797509"/>
    <w:rsid w:val="478B6135"/>
    <w:rsid w:val="47A3DCF8"/>
    <w:rsid w:val="47AA6E81"/>
    <w:rsid w:val="47AC84DC"/>
    <w:rsid w:val="47D76EE8"/>
    <w:rsid w:val="47E68D3C"/>
    <w:rsid w:val="481CABD0"/>
    <w:rsid w:val="483528CF"/>
    <w:rsid w:val="483EF8D2"/>
    <w:rsid w:val="4840152F"/>
    <w:rsid w:val="485549D3"/>
    <w:rsid w:val="487DE206"/>
    <w:rsid w:val="487F1A0B"/>
    <w:rsid w:val="48B54CF2"/>
    <w:rsid w:val="48B9702C"/>
    <w:rsid w:val="48CA8686"/>
    <w:rsid w:val="48DB33E0"/>
    <w:rsid w:val="48E03F75"/>
    <w:rsid w:val="48E23539"/>
    <w:rsid w:val="48ED6A50"/>
    <w:rsid w:val="48F9F91B"/>
    <w:rsid w:val="492A9A11"/>
    <w:rsid w:val="494054B5"/>
    <w:rsid w:val="494EEF09"/>
    <w:rsid w:val="49561ACA"/>
    <w:rsid w:val="49774E80"/>
    <w:rsid w:val="4977B584"/>
    <w:rsid w:val="4995AE8E"/>
    <w:rsid w:val="49B87C31"/>
    <w:rsid w:val="49BB3977"/>
    <w:rsid w:val="49EAC87B"/>
    <w:rsid w:val="49EE0913"/>
    <w:rsid w:val="4A0836A7"/>
    <w:rsid w:val="4A08C613"/>
    <w:rsid w:val="4A1D5B84"/>
    <w:rsid w:val="4A2150BB"/>
    <w:rsid w:val="4A3CD576"/>
    <w:rsid w:val="4A7913A0"/>
    <w:rsid w:val="4A81076A"/>
    <w:rsid w:val="4A98AE86"/>
    <w:rsid w:val="4A9AE550"/>
    <w:rsid w:val="4AB7ADD3"/>
    <w:rsid w:val="4AD39955"/>
    <w:rsid w:val="4AE01314"/>
    <w:rsid w:val="4AE493C6"/>
    <w:rsid w:val="4B12F706"/>
    <w:rsid w:val="4B16AC01"/>
    <w:rsid w:val="4B23D739"/>
    <w:rsid w:val="4B29D7BB"/>
    <w:rsid w:val="4B2ACF6D"/>
    <w:rsid w:val="4B2EFA5C"/>
    <w:rsid w:val="4B375EB8"/>
    <w:rsid w:val="4B600C16"/>
    <w:rsid w:val="4B6D08B2"/>
    <w:rsid w:val="4B7347DA"/>
    <w:rsid w:val="4B7B3EB6"/>
    <w:rsid w:val="4BD1CE8B"/>
    <w:rsid w:val="4BDC7408"/>
    <w:rsid w:val="4C2617DB"/>
    <w:rsid w:val="4C31B218"/>
    <w:rsid w:val="4C42C522"/>
    <w:rsid w:val="4C6568C7"/>
    <w:rsid w:val="4C6750B8"/>
    <w:rsid w:val="4C99E2FA"/>
    <w:rsid w:val="4CB30DC3"/>
    <w:rsid w:val="4CC7015C"/>
    <w:rsid w:val="4CFB7809"/>
    <w:rsid w:val="4D0B3624"/>
    <w:rsid w:val="4D18ADB3"/>
    <w:rsid w:val="4D1B5125"/>
    <w:rsid w:val="4D1CB6A9"/>
    <w:rsid w:val="4D25AA28"/>
    <w:rsid w:val="4D2BCF05"/>
    <w:rsid w:val="4D5388A6"/>
    <w:rsid w:val="4D5732DB"/>
    <w:rsid w:val="4D817EA7"/>
    <w:rsid w:val="4D9529FF"/>
    <w:rsid w:val="4DAF05C1"/>
    <w:rsid w:val="4DB898C0"/>
    <w:rsid w:val="4DD089E3"/>
    <w:rsid w:val="4DE5FAD5"/>
    <w:rsid w:val="4E31FE79"/>
    <w:rsid w:val="4E4AD551"/>
    <w:rsid w:val="4E4B4617"/>
    <w:rsid w:val="4E70CA33"/>
    <w:rsid w:val="4E7CB8D9"/>
    <w:rsid w:val="4E861DC4"/>
    <w:rsid w:val="4E968019"/>
    <w:rsid w:val="4EA7707D"/>
    <w:rsid w:val="4EC9331F"/>
    <w:rsid w:val="4ECFD2DF"/>
    <w:rsid w:val="4F1034A5"/>
    <w:rsid w:val="4F1414CA"/>
    <w:rsid w:val="4F154BCA"/>
    <w:rsid w:val="4F2CCF34"/>
    <w:rsid w:val="4F35167D"/>
    <w:rsid w:val="4F544D44"/>
    <w:rsid w:val="4F70BD18"/>
    <w:rsid w:val="4F715B63"/>
    <w:rsid w:val="4F717584"/>
    <w:rsid w:val="4FF47455"/>
    <w:rsid w:val="5034D89B"/>
    <w:rsid w:val="5041B770"/>
    <w:rsid w:val="50675BEC"/>
    <w:rsid w:val="5070CA6B"/>
    <w:rsid w:val="50A3DDE2"/>
    <w:rsid w:val="50C54FB0"/>
    <w:rsid w:val="50D3BA37"/>
    <w:rsid w:val="50DFE83B"/>
    <w:rsid w:val="50EF4636"/>
    <w:rsid w:val="51057F7B"/>
    <w:rsid w:val="511EB88A"/>
    <w:rsid w:val="5124D7A5"/>
    <w:rsid w:val="514150D0"/>
    <w:rsid w:val="514F59DD"/>
    <w:rsid w:val="51626B81"/>
    <w:rsid w:val="518AF499"/>
    <w:rsid w:val="518EC687"/>
    <w:rsid w:val="51B77365"/>
    <w:rsid w:val="51BD57E7"/>
    <w:rsid w:val="521AB606"/>
    <w:rsid w:val="523B257B"/>
    <w:rsid w:val="52488DD2"/>
    <w:rsid w:val="52914293"/>
    <w:rsid w:val="529388AE"/>
    <w:rsid w:val="529C2CEB"/>
    <w:rsid w:val="52AB0A27"/>
    <w:rsid w:val="52C3D620"/>
    <w:rsid w:val="52E9EC39"/>
    <w:rsid w:val="52EF3783"/>
    <w:rsid w:val="52F4880C"/>
    <w:rsid w:val="52FEEF7E"/>
    <w:rsid w:val="530F3DF3"/>
    <w:rsid w:val="534EDB5E"/>
    <w:rsid w:val="5352B361"/>
    <w:rsid w:val="53B85AD4"/>
    <w:rsid w:val="53B86D90"/>
    <w:rsid w:val="53D0BB5D"/>
    <w:rsid w:val="53E2D234"/>
    <w:rsid w:val="54504392"/>
    <w:rsid w:val="5453216A"/>
    <w:rsid w:val="546CFE88"/>
    <w:rsid w:val="548E1B1A"/>
    <w:rsid w:val="54990043"/>
    <w:rsid w:val="54AD7E8D"/>
    <w:rsid w:val="54CDE1F0"/>
    <w:rsid w:val="54E1992E"/>
    <w:rsid w:val="54F34A75"/>
    <w:rsid w:val="54FE282D"/>
    <w:rsid w:val="5522830B"/>
    <w:rsid w:val="553E85A8"/>
    <w:rsid w:val="55550135"/>
    <w:rsid w:val="5557CDE5"/>
    <w:rsid w:val="556E847E"/>
    <w:rsid w:val="556F4618"/>
    <w:rsid w:val="5580F2AA"/>
    <w:rsid w:val="558821EF"/>
    <w:rsid w:val="55A1D78B"/>
    <w:rsid w:val="55B6E950"/>
    <w:rsid w:val="55BA8C6D"/>
    <w:rsid w:val="55E72D86"/>
    <w:rsid w:val="55F257A4"/>
    <w:rsid w:val="55F36255"/>
    <w:rsid w:val="55F75750"/>
    <w:rsid w:val="5606AF49"/>
    <w:rsid w:val="561BE915"/>
    <w:rsid w:val="5645613D"/>
    <w:rsid w:val="56494EEE"/>
    <w:rsid w:val="5662622C"/>
    <w:rsid w:val="5673A599"/>
    <w:rsid w:val="5679F889"/>
    <w:rsid w:val="5689AFC3"/>
    <w:rsid w:val="56A5BEAD"/>
    <w:rsid w:val="56C27000"/>
    <w:rsid w:val="56D047F4"/>
    <w:rsid w:val="56DE9A31"/>
    <w:rsid w:val="56EACFBF"/>
    <w:rsid w:val="57053DEC"/>
    <w:rsid w:val="5706C372"/>
    <w:rsid w:val="570A86F4"/>
    <w:rsid w:val="570AB87D"/>
    <w:rsid w:val="573871AE"/>
    <w:rsid w:val="5749ADD8"/>
    <w:rsid w:val="574A92A7"/>
    <w:rsid w:val="57559E70"/>
    <w:rsid w:val="577373F0"/>
    <w:rsid w:val="579297FB"/>
    <w:rsid w:val="5793E661"/>
    <w:rsid w:val="579DA60F"/>
    <w:rsid w:val="57A95C38"/>
    <w:rsid w:val="57BFA369"/>
    <w:rsid w:val="57E7E4CB"/>
    <w:rsid w:val="57FD3371"/>
    <w:rsid w:val="581345A7"/>
    <w:rsid w:val="581CD3C6"/>
    <w:rsid w:val="584B4AAD"/>
    <w:rsid w:val="586BF362"/>
    <w:rsid w:val="587372EB"/>
    <w:rsid w:val="587604AD"/>
    <w:rsid w:val="588F8ACF"/>
    <w:rsid w:val="58CF7A42"/>
    <w:rsid w:val="58E976C3"/>
    <w:rsid w:val="58F10F00"/>
    <w:rsid w:val="5910A82D"/>
    <w:rsid w:val="591B5511"/>
    <w:rsid w:val="5923D903"/>
    <w:rsid w:val="594525D6"/>
    <w:rsid w:val="595879FB"/>
    <w:rsid w:val="596754F4"/>
    <w:rsid w:val="5976EEED"/>
    <w:rsid w:val="59AB465B"/>
    <w:rsid w:val="59B51B02"/>
    <w:rsid w:val="59C660E4"/>
    <w:rsid w:val="59EE2F48"/>
    <w:rsid w:val="59F4D916"/>
    <w:rsid w:val="59FD5282"/>
    <w:rsid w:val="5A218398"/>
    <w:rsid w:val="5A302465"/>
    <w:rsid w:val="5A34FA2D"/>
    <w:rsid w:val="5A374E30"/>
    <w:rsid w:val="5A666927"/>
    <w:rsid w:val="5A680CE0"/>
    <w:rsid w:val="5A82D4E7"/>
    <w:rsid w:val="5A9446A4"/>
    <w:rsid w:val="5A9D8256"/>
    <w:rsid w:val="5AAD63F4"/>
    <w:rsid w:val="5ABB4107"/>
    <w:rsid w:val="5ADD8C93"/>
    <w:rsid w:val="5B0243BC"/>
    <w:rsid w:val="5B329A81"/>
    <w:rsid w:val="5B3C3AF0"/>
    <w:rsid w:val="5B54A0E3"/>
    <w:rsid w:val="5B763FA1"/>
    <w:rsid w:val="5B801453"/>
    <w:rsid w:val="5B8B2584"/>
    <w:rsid w:val="5B9ECBB8"/>
    <w:rsid w:val="5BAB326C"/>
    <w:rsid w:val="5BC5A129"/>
    <w:rsid w:val="5C2FAA75"/>
    <w:rsid w:val="5C4487CD"/>
    <w:rsid w:val="5C505496"/>
    <w:rsid w:val="5C7582FB"/>
    <w:rsid w:val="5C7AB68B"/>
    <w:rsid w:val="5CDC3F29"/>
    <w:rsid w:val="5CE0F1BF"/>
    <w:rsid w:val="5D12DD70"/>
    <w:rsid w:val="5D1A11C6"/>
    <w:rsid w:val="5D20804E"/>
    <w:rsid w:val="5D276C31"/>
    <w:rsid w:val="5D5232F3"/>
    <w:rsid w:val="5D715CEF"/>
    <w:rsid w:val="5D7E0C8C"/>
    <w:rsid w:val="5D85E3B5"/>
    <w:rsid w:val="5D9D3619"/>
    <w:rsid w:val="5DB8044E"/>
    <w:rsid w:val="5DBE9179"/>
    <w:rsid w:val="5DC2ABBA"/>
    <w:rsid w:val="5E00221A"/>
    <w:rsid w:val="5E043A35"/>
    <w:rsid w:val="5E0BB978"/>
    <w:rsid w:val="5E210E6D"/>
    <w:rsid w:val="5E2BEA49"/>
    <w:rsid w:val="5E580373"/>
    <w:rsid w:val="5E7FC72A"/>
    <w:rsid w:val="5E9B591B"/>
    <w:rsid w:val="5EB9B631"/>
    <w:rsid w:val="5EBDD046"/>
    <w:rsid w:val="5EC9AE49"/>
    <w:rsid w:val="5EEFD9E2"/>
    <w:rsid w:val="5EF3A575"/>
    <w:rsid w:val="5F40D593"/>
    <w:rsid w:val="5F524CC8"/>
    <w:rsid w:val="5F73B006"/>
    <w:rsid w:val="5F9BF0BE"/>
    <w:rsid w:val="5FA9DA1C"/>
    <w:rsid w:val="5FB4D5E3"/>
    <w:rsid w:val="5FFB608F"/>
    <w:rsid w:val="60084556"/>
    <w:rsid w:val="60111B3B"/>
    <w:rsid w:val="60471BE2"/>
    <w:rsid w:val="6055990A"/>
    <w:rsid w:val="605C2A86"/>
    <w:rsid w:val="609A068F"/>
    <w:rsid w:val="60CD4731"/>
    <w:rsid w:val="60CF7482"/>
    <w:rsid w:val="60EB0DC9"/>
    <w:rsid w:val="610CCB0C"/>
    <w:rsid w:val="611357B6"/>
    <w:rsid w:val="6119151E"/>
    <w:rsid w:val="611D4A16"/>
    <w:rsid w:val="611F4149"/>
    <w:rsid w:val="6127003B"/>
    <w:rsid w:val="613947ED"/>
    <w:rsid w:val="616A7062"/>
    <w:rsid w:val="61717872"/>
    <w:rsid w:val="6180D346"/>
    <w:rsid w:val="61AE5C42"/>
    <w:rsid w:val="61C14033"/>
    <w:rsid w:val="61C5D3FE"/>
    <w:rsid w:val="61EB1802"/>
    <w:rsid w:val="620043F3"/>
    <w:rsid w:val="62019F3E"/>
    <w:rsid w:val="620A4347"/>
    <w:rsid w:val="62233118"/>
    <w:rsid w:val="6242AA22"/>
    <w:rsid w:val="627C8CB5"/>
    <w:rsid w:val="627DEB4C"/>
    <w:rsid w:val="629AB0B9"/>
    <w:rsid w:val="62AF5977"/>
    <w:rsid w:val="62AFD8D8"/>
    <w:rsid w:val="62B65558"/>
    <w:rsid w:val="62D7AB58"/>
    <w:rsid w:val="631E8B8B"/>
    <w:rsid w:val="6320A230"/>
    <w:rsid w:val="633B90DA"/>
    <w:rsid w:val="636B1958"/>
    <w:rsid w:val="6396B092"/>
    <w:rsid w:val="639D74BC"/>
    <w:rsid w:val="63B43699"/>
    <w:rsid w:val="63DAB70D"/>
    <w:rsid w:val="6404AE76"/>
    <w:rsid w:val="640A885C"/>
    <w:rsid w:val="645B58F3"/>
    <w:rsid w:val="646E1C4C"/>
    <w:rsid w:val="64784E09"/>
    <w:rsid w:val="6486CC87"/>
    <w:rsid w:val="64B1B467"/>
    <w:rsid w:val="6506ABF2"/>
    <w:rsid w:val="650B8C49"/>
    <w:rsid w:val="65364FB3"/>
    <w:rsid w:val="6548454E"/>
    <w:rsid w:val="6599E3F2"/>
    <w:rsid w:val="659E4B22"/>
    <w:rsid w:val="65A358E1"/>
    <w:rsid w:val="65CB57AD"/>
    <w:rsid w:val="65D97B2D"/>
    <w:rsid w:val="65ECBDFC"/>
    <w:rsid w:val="660572EA"/>
    <w:rsid w:val="662B44E9"/>
    <w:rsid w:val="666327B2"/>
    <w:rsid w:val="66866F1F"/>
    <w:rsid w:val="6690AC7D"/>
    <w:rsid w:val="6699BA22"/>
    <w:rsid w:val="66C0285B"/>
    <w:rsid w:val="66D19211"/>
    <w:rsid w:val="67391BA1"/>
    <w:rsid w:val="675A866A"/>
    <w:rsid w:val="67624828"/>
    <w:rsid w:val="67638B11"/>
    <w:rsid w:val="676D35A7"/>
    <w:rsid w:val="677553D2"/>
    <w:rsid w:val="678B64E0"/>
    <w:rsid w:val="67A9220C"/>
    <w:rsid w:val="67B2CB3E"/>
    <w:rsid w:val="67B97CF5"/>
    <w:rsid w:val="67C83AF3"/>
    <w:rsid w:val="67FA430D"/>
    <w:rsid w:val="6824E8D0"/>
    <w:rsid w:val="6846A013"/>
    <w:rsid w:val="68505891"/>
    <w:rsid w:val="687780DB"/>
    <w:rsid w:val="688255CA"/>
    <w:rsid w:val="68895461"/>
    <w:rsid w:val="68923D1A"/>
    <w:rsid w:val="68A4EDC0"/>
    <w:rsid w:val="68D06653"/>
    <w:rsid w:val="68E242AD"/>
    <w:rsid w:val="69028409"/>
    <w:rsid w:val="69047C17"/>
    <w:rsid w:val="6925FC2D"/>
    <w:rsid w:val="692CCD42"/>
    <w:rsid w:val="6963C07F"/>
    <w:rsid w:val="69736538"/>
    <w:rsid w:val="69ABB570"/>
    <w:rsid w:val="69C34959"/>
    <w:rsid w:val="69C8974D"/>
    <w:rsid w:val="69CA50DF"/>
    <w:rsid w:val="69EA85B5"/>
    <w:rsid w:val="69F62161"/>
    <w:rsid w:val="69FD722D"/>
    <w:rsid w:val="6A246990"/>
    <w:rsid w:val="6A448FFE"/>
    <w:rsid w:val="6A488504"/>
    <w:rsid w:val="6A6162CA"/>
    <w:rsid w:val="6A7D6974"/>
    <w:rsid w:val="6AAEBA76"/>
    <w:rsid w:val="6ABCB0D1"/>
    <w:rsid w:val="6AD6E697"/>
    <w:rsid w:val="6AD922EF"/>
    <w:rsid w:val="6ADEC20B"/>
    <w:rsid w:val="6AF7B98A"/>
    <w:rsid w:val="6B281A4A"/>
    <w:rsid w:val="6B4935A8"/>
    <w:rsid w:val="6B4AD398"/>
    <w:rsid w:val="6B86878C"/>
    <w:rsid w:val="6B91F1C2"/>
    <w:rsid w:val="6BAD6682"/>
    <w:rsid w:val="6BCB61B4"/>
    <w:rsid w:val="6C0B8598"/>
    <w:rsid w:val="6C3EBAF0"/>
    <w:rsid w:val="6C708AE8"/>
    <w:rsid w:val="6C73C84D"/>
    <w:rsid w:val="6CB3CA2D"/>
    <w:rsid w:val="6CB7CDC9"/>
    <w:rsid w:val="6CF953DE"/>
    <w:rsid w:val="6D19C0D6"/>
    <w:rsid w:val="6D454678"/>
    <w:rsid w:val="6D553BCD"/>
    <w:rsid w:val="6D5E170D"/>
    <w:rsid w:val="6D699FE4"/>
    <w:rsid w:val="6D725091"/>
    <w:rsid w:val="6D892295"/>
    <w:rsid w:val="6D93579B"/>
    <w:rsid w:val="6DA69A2F"/>
    <w:rsid w:val="6DC9FCDD"/>
    <w:rsid w:val="6E0397C6"/>
    <w:rsid w:val="6E133563"/>
    <w:rsid w:val="6E164EB5"/>
    <w:rsid w:val="6E6623A8"/>
    <w:rsid w:val="6E7A6C36"/>
    <w:rsid w:val="6E82E0C0"/>
    <w:rsid w:val="6E83E8CA"/>
    <w:rsid w:val="6EC40C0F"/>
    <w:rsid w:val="6ECDBD59"/>
    <w:rsid w:val="6EDCE84D"/>
    <w:rsid w:val="6EDEE00D"/>
    <w:rsid w:val="6EE78C58"/>
    <w:rsid w:val="6EFDB52B"/>
    <w:rsid w:val="6F398255"/>
    <w:rsid w:val="6F4B8404"/>
    <w:rsid w:val="6F59BA0A"/>
    <w:rsid w:val="6F725186"/>
    <w:rsid w:val="6F728660"/>
    <w:rsid w:val="6F8AE162"/>
    <w:rsid w:val="6F8B479A"/>
    <w:rsid w:val="6FA13568"/>
    <w:rsid w:val="6FBEA498"/>
    <w:rsid w:val="7005A239"/>
    <w:rsid w:val="7006CDD2"/>
    <w:rsid w:val="701EEB07"/>
    <w:rsid w:val="7024A75F"/>
    <w:rsid w:val="702E1352"/>
    <w:rsid w:val="703879E9"/>
    <w:rsid w:val="70410EDD"/>
    <w:rsid w:val="704AF76A"/>
    <w:rsid w:val="704D94BB"/>
    <w:rsid w:val="70730D74"/>
    <w:rsid w:val="707953EC"/>
    <w:rsid w:val="708C2FBA"/>
    <w:rsid w:val="7099569E"/>
    <w:rsid w:val="709BCA04"/>
    <w:rsid w:val="70A4CBD3"/>
    <w:rsid w:val="70A6CA25"/>
    <w:rsid w:val="70C6251A"/>
    <w:rsid w:val="70C6DB52"/>
    <w:rsid w:val="70C886CA"/>
    <w:rsid w:val="70EC49D8"/>
    <w:rsid w:val="70F3B9F8"/>
    <w:rsid w:val="70F55FB4"/>
    <w:rsid w:val="710C7D11"/>
    <w:rsid w:val="711565A6"/>
    <w:rsid w:val="712ECFAE"/>
    <w:rsid w:val="71474058"/>
    <w:rsid w:val="7160C63E"/>
    <w:rsid w:val="7171841D"/>
    <w:rsid w:val="717289C7"/>
    <w:rsid w:val="717C6EF6"/>
    <w:rsid w:val="7181837C"/>
    <w:rsid w:val="718B3EEC"/>
    <w:rsid w:val="718C0C32"/>
    <w:rsid w:val="71AF79FD"/>
    <w:rsid w:val="71B3E74B"/>
    <w:rsid w:val="71D1FF2C"/>
    <w:rsid w:val="71D39419"/>
    <w:rsid w:val="71DB95A4"/>
    <w:rsid w:val="71E158EB"/>
    <w:rsid w:val="71EB62AF"/>
    <w:rsid w:val="71F5DF5E"/>
    <w:rsid w:val="7209DBA8"/>
    <w:rsid w:val="720C33DF"/>
    <w:rsid w:val="72141C58"/>
    <w:rsid w:val="724A511D"/>
    <w:rsid w:val="724BD4C2"/>
    <w:rsid w:val="725ECED8"/>
    <w:rsid w:val="72843A8F"/>
    <w:rsid w:val="72B75C81"/>
    <w:rsid w:val="72C9D618"/>
    <w:rsid w:val="72D3F406"/>
    <w:rsid w:val="72E3E9AE"/>
    <w:rsid w:val="72E8CA32"/>
    <w:rsid w:val="72EA4E51"/>
    <w:rsid w:val="72FF57C5"/>
    <w:rsid w:val="73169213"/>
    <w:rsid w:val="733112B0"/>
    <w:rsid w:val="73372E73"/>
    <w:rsid w:val="73385B4A"/>
    <w:rsid w:val="733D9FBC"/>
    <w:rsid w:val="73439E74"/>
    <w:rsid w:val="7349457E"/>
    <w:rsid w:val="735B89A2"/>
    <w:rsid w:val="736CDBBC"/>
    <w:rsid w:val="738568C8"/>
    <w:rsid w:val="7397AD7B"/>
    <w:rsid w:val="73B3B31B"/>
    <w:rsid w:val="73CA9E28"/>
    <w:rsid w:val="73D313A8"/>
    <w:rsid w:val="73D47579"/>
    <w:rsid w:val="73E8ED57"/>
    <w:rsid w:val="740D0C93"/>
    <w:rsid w:val="741BFEA8"/>
    <w:rsid w:val="742539AC"/>
    <w:rsid w:val="7429A6BA"/>
    <w:rsid w:val="743BAE65"/>
    <w:rsid w:val="745DED4B"/>
    <w:rsid w:val="7479EDAB"/>
    <w:rsid w:val="748AC1BB"/>
    <w:rsid w:val="74943D4E"/>
    <w:rsid w:val="74B77D39"/>
    <w:rsid w:val="74F5835B"/>
    <w:rsid w:val="750AF23B"/>
    <w:rsid w:val="751C78A4"/>
    <w:rsid w:val="751E9727"/>
    <w:rsid w:val="75506787"/>
    <w:rsid w:val="7570B8B6"/>
    <w:rsid w:val="75BC68F1"/>
    <w:rsid w:val="75CD724F"/>
    <w:rsid w:val="75CFCAFE"/>
    <w:rsid w:val="761CF9B0"/>
    <w:rsid w:val="761F7322"/>
    <w:rsid w:val="7621ED24"/>
    <w:rsid w:val="764051A7"/>
    <w:rsid w:val="7656F0E3"/>
    <w:rsid w:val="765DA856"/>
    <w:rsid w:val="767D103E"/>
    <w:rsid w:val="76CBB55B"/>
    <w:rsid w:val="770920A9"/>
    <w:rsid w:val="7716B361"/>
    <w:rsid w:val="77280751"/>
    <w:rsid w:val="772A483A"/>
    <w:rsid w:val="772DE3E2"/>
    <w:rsid w:val="7743F979"/>
    <w:rsid w:val="7752EAF6"/>
    <w:rsid w:val="775BF2D9"/>
    <w:rsid w:val="77675423"/>
    <w:rsid w:val="77719B1B"/>
    <w:rsid w:val="77739573"/>
    <w:rsid w:val="777F165D"/>
    <w:rsid w:val="777FEAAC"/>
    <w:rsid w:val="77AC80B4"/>
    <w:rsid w:val="77AE346E"/>
    <w:rsid w:val="77C892AA"/>
    <w:rsid w:val="77D86AEF"/>
    <w:rsid w:val="77D8C983"/>
    <w:rsid w:val="780E6DAB"/>
    <w:rsid w:val="78685B02"/>
    <w:rsid w:val="788F7C36"/>
    <w:rsid w:val="78AE0808"/>
    <w:rsid w:val="78D419B2"/>
    <w:rsid w:val="78E34A63"/>
    <w:rsid w:val="78F5DC39"/>
    <w:rsid w:val="791F3136"/>
    <w:rsid w:val="793B3C0A"/>
    <w:rsid w:val="793FA9EB"/>
    <w:rsid w:val="794B5A7C"/>
    <w:rsid w:val="79534821"/>
    <w:rsid w:val="79607640"/>
    <w:rsid w:val="7975D9E8"/>
    <w:rsid w:val="79844947"/>
    <w:rsid w:val="79963A62"/>
    <w:rsid w:val="7A44BDCC"/>
    <w:rsid w:val="7A4BAB6D"/>
    <w:rsid w:val="7A6527C3"/>
    <w:rsid w:val="7A7107CD"/>
    <w:rsid w:val="7A7DD94C"/>
    <w:rsid w:val="7A80A214"/>
    <w:rsid w:val="7A9FBC1E"/>
    <w:rsid w:val="7AA6B05B"/>
    <w:rsid w:val="7AC24B8D"/>
    <w:rsid w:val="7AF34AB9"/>
    <w:rsid w:val="7B14C8FF"/>
    <w:rsid w:val="7B5D9550"/>
    <w:rsid w:val="7B78E0C2"/>
    <w:rsid w:val="7B7CA335"/>
    <w:rsid w:val="7BA3C645"/>
    <w:rsid w:val="7BA3EF04"/>
    <w:rsid w:val="7BB01551"/>
    <w:rsid w:val="7BB8733E"/>
    <w:rsid w:val="7BBD27AC"/>
    <w:rsid w:val="7BCA0A48"/>
    <w:rsid w:val="7BCCD46E"/>
    <w:rsid w:val="7BEC59DC"/>
    <w:rsid w:val="7BF87DA3"/>
    <w:rsid w:val="7C089B34"/>
    <w:rsid w:val="7C0A79DE"/>
    <w:rsid w:val="7C236C89"/>
    <w:rsid w:val="7C277C38"/>
    <w:rsid w:val="7C6876C6"/>
    <w:rsid w:val="7C6B6649"/>
    <w:rsid w:val="7C9FC521"/>
    <w:rsid w:val="7CF2C0C1"/>
    <w:rsid w:val="7D077895"/>
    <w:rsid w:val="7D1BDB9D"/>
    <w:rsid w:val="7D277BAD"/>
    <w:rsid w:val="7D540DEE"/>
    <w:rsid w:val="7D58DD79"/>
    <w:rsid w:val="7DA66117"/>
    <w:rsid w:val="7DBAEA30"/>
    <w:rsid w:val="7DCB58E4"/>
    <w:rsid w:val="7DF65D2F"/>
    <w:rsid w:val="7E366D99"/>
    <w:rsid w:val="7E3D3883"/>
    <w:rsid w:val="7E70781F"/>
    <w:rsid w:val="7E75ABB5"/>
    <w:rsid w:val="7E89DDF5"/>
    <w:rsid w:val="7EC116C3"/>
    <w:rsid w:val="7EC90F6C"/>
    <w:rsid w:val="7ECB60FE"/>
    <w:rsid w:val="7ECF3653"/>
    <w:rsid w:val="7F0280D3"/>
    <w:rsid w:val="7F3D976D"/>
    <w:rsid w:val="7F40B9DA"/>
    <w:rsid w:val="7F6C714B"/>
    <w:rsid w:val="7F79CF17"/>
    <w:rsid w:val="7F9EA768"/>
    <w:rsid w:val="7FB2953C"/>
    <w:rsid w:val="7FFC3C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DDFCFF98-4389-41B1-9986-D21BDE3F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qFormat/>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link w:val="Refdenotaalpie2"/>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uiPriority w:val="34"/>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unhideWhenUsed/>
    <w:rsid w:val="007632A6"/>
    <w:rPr>
      <w:sz w:val="20"/>
      <w:szCs w:val="20"/>
    </w:rPr>
  </w:style>
  <w:style w:type="character" w:customStyle="1" w:styleId="TextocomentarioCar">
    <w:name w:val="Texto comentario Car"/>
    <w:basedOn w:val="Fuentedeprrafopredeter"/>
    <w:link w:val="Textocomentario"/>
    <w:uiPriority w:val="99"/>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510BC4"/>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uiPriority w:val="39"/>
    <w:rsid w:val="00D0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7474B"/>
    <w:rPr>
      <w:color w:val="605E5C"/>
      <w:shd w:val="clear" w:color="auto" w:fill="E1DFDD"/>
    </w:rPr>
  </w:style>
  <w:style w:type="paragraph" w:customStyle="1" w:styleId="Refdenotaalpie2">
    <w:name w:val="Ref. de nota al pie2"/>
    <w:aliases w:val="Nota de pie,Pie de pagina"/>
    <w:basedOn w:val="Normal"/>
    <w:link w:val="Refdenotaalpie"/>
    <w:uiPriority w:val="99"/>
    <w:rsid w:val="009A68A6"/>
    <w:pPr>
      <w:spacing w:after="160" w:line="240" w:lineRule="exact"/>
    </w:pPr>
    <w:rPr>
      <w:rFonts w:asciiTheme="minorHAnsi" w:eastAsiaTheme="minorHAnsi" w:hAnsiTheme="minorHAnsi" w:cstheme="minorBidi"/>
      <w:sz w:val="22"/>
      <w:szCs w:val="22"/>
      <w:vertAlign w:val="superscript"/>
      <w:lang w:val="es-ES" w:eastAsia="en-US"/>
    </w:rPr>
  </w:style>
  <w:style w:type="character" w:customStyle="1" w:styleId="normaltextrun">
    <w:name w:val="normaltextrun"/>
    <w:basedOn w:val="Fuentedeprrafopredeter"/>
    <w:rsid w:val="000C2F3C"/>
  </w:style>
  <w:style w:type="character" w:customStyle="1" w:styleId="eop">
    <w:name w:val="eop"/>
    <w:basedOn w:val="Fuentedeprrafopredeter"/>
    <w:rsid w:val="000C2F3C"/>
  </w:style>
  <w:style w:type="character" w:customStyle="1" w:styleId="SinespaciadoCar">
    <w:name w:val="Sin espaciado Car"/>
    <w:link w:val="Sinespaciado"/>
    <w:uiPriority w:val="1"/>
    <w:locked/>
    <w:rsid w:val="001D4657"/>
    <w:rPr>
      <w:rFonts w:ascii="Times New Roman" w:eastAsia="Times New Roman" w:hAnsi="Times New Roman" w:cs="Times New Roman"/>
      <w:sz w:val="24"/>
      <w:szCs w:val="24"/>
      <w:lang w:val="es-CO" w:eastAsia="es-ES"/>
    </w:rPr>
  </w:style>
  <w:style w:type="character" w:styleId="Hipervnculovisitado">
    <w:name w:val="FollowedHyperlink"/>
    <w:basedOn w:val="Fuentedeprrafopredeter"/>
    <w:uiPriority w:val="99"/>
    <w:semiHidden/>
    <w:unhideWhenUsed/>
    <w:rsid w:val="003E7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93063596">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549807877">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1965964408">
          <w:marLeft w:val="0"/>
          <w:marRight w:val="0"/>
          <w:marTop w:val="0"/>
          <w:marBottom w:val="0"/>
          <w:divBdr>
            <w:top w:val="none" w:sz="0" w:space="0" w:color="auto"/>
            <w:left w:val="none" w:sz="0" w:space="0" w:color="auto"/>
            <w:bottom w:val="none" w:sz="0" w:space="0" w:color="auto"/>
            <w:right w:val="none" w:sz="0" w:space="0" w:color="auto"/>
          </w:divBdr>
        </w:div>
      </w:divsChild>
    </w:div>
    <w:div w:id="1500851386">
      <w:bodyDiv w:val="1"/>
      <w:marLeft w:val="0"/>
      <w:marRight w:val="0"/>
      <w:marTop w:val="0"/>
      <w:marBottom w:val="0"/>
      <w:divBdr>
        <w:top w:val="none" w:sz="0" w:space="0" w:color="auto"/>
        <w:left w:val="none" w:sz="0" w:space="0" w:color="auto"/>
        <w:bottom w:val="none" w:sz="0" w:space="0" w:color="auto"/>
        <w:right w:val="none" w:sz="0" w:space="0" w:color="auto"/>
      </w:divBdr>
      <w:divsChild>
        <w:div w:id="668605594">
          <w:marLeft w:val="0"/>
          <w:marRight w:val="0"/>
          <w:marTop w:val="0"/>
          <w:marBottom w:val="0"/>
          <w:divBdr>
            <w:top w:val="none" w:sz="0" w:space="0" w:color="auto"/>
            <w:left w:val="none" w:sz="0" w:space="0" w:color="auto"/>
            <w:bottom w:val="none" w:sz="0" w:space="0" w:color="auto"/>
            <w:right w:val="none" w:sz="0" w:space="0" w:color="auto"/>
          </w:divBdr>
        </w:div>
      </w:divsChild>
    </w:div>
    <w:div w:id="15519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ecretariasenado.gov.co/senado/basedoc/ley_1280_2009.html"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medlineplus.gov/spanish/ency/article/003147.htm" TargetMode="External"/><Relationship Id="rId1" Type="http://schemas.openxmlformats.org/officeDocument/2006/relationships/hyperlink" Target="https://www3.paho.org/hq/index.php?option=com_content&amp;view=article&amp;id=3561:2010-clasificacion-internacional-enfermedades-cie&amp;Itemid=2560&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A873-C057-4B00-B5E4-D5AFD802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6B448EE-87F1-470C-A22E-1CE166B9DC1D}">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3DC22B60-7294-447F-A2D5-68665D00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13159</Words>
  <Characters>72375</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dc:description/>
  <cp:lastModifiedBy>Hermides Alonso Gaviria Ocampo</cp:lastModifiedBy>
  <cp:revision>4</cp:revision>
  <cp:lastPrinted>2021-09-17T18:06:00Z</cp:lastPrinted>
  <dcterms:created xsi:type="dcterms:W3CDTF">2022-05-31T12:40:00Z</dcterms:created>
  <dcterms:modified xsi:type="dcterms:W3CDTF">2022-06-06T15:15:00Z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