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22B03" w14:textId="77777777" w:rsidR="00855A4A" w:rsidRPr="00855A4A" w:rsidRDefault="00855A4A" w:rsidP="00855A4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96333133"/>
      <w:bookmarkStart w:id="1" w:name="_Hlk76320119"/>
      <w:bookmarkStart w:id="2" w:name="_Hlk94773787"/>
      <w:bookmarkEnd w:id="0"/>
      <w:r w:rsidRPr="00855A4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F88DAB2" w14:textId="77777777" w:rsidR="00855A4A" w:rsidRPr="00855A4A" w:rsidRDefault="00855A4A" w:rsidP="00855A4A">
      <w:pPr>
        <w:jc w:val="both"/>
        <w:rPr>
          <w:rFonts w:ascii="Arial" w:hAnsi="Arial" w:cs="Arial"/>
          <w:sz w:val="20"/>
          <w:szCs w:val="20"/>
          <w:lang w:val="es-419"/>
        </w:rPr>
      </w:pPr>
    </w:p>
    <w:p w14:paraId="1D64ECBC" w14:textId="41D1CE09" w:rsidR="004824BE" w:rsidRPr="004824BE" w:rsidRDefault="004824BE" w:rsidP="004824BE">
      <w:pPr>
        <w:jc w:val="both"/>
        <w:rPr>
          <w:rFonts w:ascii="Arial" w:hAnsi="Arial" w:cs="Arial"/>
          <w:sz w:val="20"/>
          <w:szCs w:val="20"/>
          <w:lang w:val="es-419"/>
        </w:rPr>
      </w:pPr>
      <w:r w:rsidRPr="004824BE">
        <w:rPr>
          <w:rFonts w:ascii="Arial" w:hAnsi="Arial" w:cs="Arial"/>
          <w:sz w:val="20"/>
          <w:szCs w:val="20"/>
          <w:lang w:val="es-419"/>
        </w:rPr>
        <w:t>Rad. No:</w:t>
      </w:r>
      <w:r>
        <w:rPr>
          <w:rFonts w:ascii="Arial" w:hAnsi="Arial" w:cs="Arial"/>
          <w:sz w:val="20"/>
          <w:szCs w:val="20"/>
          <w:lang w:val="es-419"/>
        </w:rPr>
        <w:tab/>
      </w:r>
      <w:r w:rsidRPr="004824BE">
        <w:rPr>
          <w:rFonts w:ascii="Arial" w:hAnsi="Arial" w:cs="Arial"/>
          <w:sz w:val="20"/>
          <w:szCs w:val="20"/>
          <w:lang w:val="es-419"/>
        </w:rPr>
        <w:t>66001310300420180081201</w:t>
      </w:r>
    </w:p>
    <w:p w14:paraId="43DA9F4B" w14:textId="30362643" w:rsidR="004824BE" w:rsidRPr="004824BE" w:rsidRDefault="004824BE" w:rsidP="004824BE">
      <w:pPr>
        <w:jc w:val="both"/>
        <w:rPr>
          <w:rFonts w:ascii="Arial" w:hAnsi="Arial" w:cs="Arial"/>
          <w:sz w:val="20"/>
          <w:szCs w:val="20"/>
          <w:lang w:val="es-419"/>
        </w:rPr>
      </w:pPr>
      <w:r w:rsidRPr="004824BE">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00C16DD4" w:rsidRPr="004824BE">
        <w:rPr>
          <w:rFonts w:ascii="Arial" w:hAnsi="Arial" w:cs="Arial"/>
          <w:sz w:val="20"/>
          <w:szCs w:val="20"/>
          <w:lang w:val="es-419"/>
        </w:rPr>
        <w:t>Apelación de sentencia – Ejecutivo</w:t>
      </w:r>
    </w:p>
    <w:p w14:paraId="50835B1A" w14:textId="77777777" w:rsidR="00C16DD4" w:rsidRPr="004824BE" w:rsidRDefault="004824BE" w:rsidP="00C16DD4">
      <w:pPr>
        <w:jc w:val="both"/>
        <w:rPr>
          <w:rFonts w:ascii="Arial" w:hAnsi="Arial" w:cs="Arial"/>
          <w:sz w:val="20"/>
          <w:szCs w:val="20"/>
          <w:lang w:val="es-419"/>
        </w:rPr>
      </w:pPr>
      <w:r w:rsidRPr="004824BE">
        <w:rPr>
          <w:rFonts w:ascii="Arial" w:hAnsi="Arial" w:cs="Arial"/>
          <w:sz w:val="20"/>
          <w:szCs w:val="20"/>
          <w:lang w:val="es-419"/>
        </w:rPr>
        <w:t>Proviene:</w:t>
      </w:r>
      <w:r>
        <w:rPr>
          <w:rFonts w:ascii="Arial" w:hAnsi="Arial" w:cs="Arial"/>
          <w:sz w:val="20"/>
          <w:szCs w:val="20"/>
          <w:lang w:val="es-419"/>
        </w:rPr>
        <w:tab/>
      </w:r>
      <w:r w:rsidR="00C16DD4" w:rsidRPr="004824BE">
        <w:rPr>
          <w:rFonts w:ascii="Arial" w:hAnsi="Arial" w:cs="Arial"/>
          <w:sz w:val="20"/>
          <w:szCs w:val="20"/>
          <w:lang w:val="es-419"/>
        </w:rPr>
        <w:t>Juzgado Cuarto Civil del Circuito de Pereira</w:t>
      </w:r>
    </w:p>
    <w:p w14:paraId="57217A32" w14:textId="3F5D9F14" w:rsidR="004824BE" w:rsidRPr="004824BE" w:rsidRDefault="004824BE" w:rsidP="004824BE">
      <w:pPr>
        <w:jc w:val="both"/>
        <w:rPr>
          <w:rFonts w:ascii="Arial" w:hAnsi="Arial" w:cs="Arial"/>
          <w:sz w:val="20"/>
          <w:szCs w:val="20"/>
          <w:lang w:val="es-419"/>
        </w:rPr>
      </w:pPr>
      <w:r w:rsidRPr="004824BE">
        <w:rPr>
          <w:rFonts w:ascii="Arial" w:hAnsi="Arial" w:cs="Arial"/>
          <w:sz w:val="20"/>
          <w:szCs w:val="20"/>
          <w:lang w:val="es-419"/>
        </w:rPr>
        <w:t>Ejecutante:</w:t>
      </w:r>
      <w:r>
        <w:rPr>
          <w:rFonts w:ascii="Arial" w:hAnsi="Arial" w:cs="Arial"/>
          <w:sz w:val="20"/>
          <w:szCs w:val="20"/>
          <w:lang w:val="es-419"/>
        </w:rPr>
        <w:tab/>
      </w:r>
      <w:r w:rsidR="00C16DD4" w:rsidRPr="004824BE">
        <w:rPr>
          <w:rFonts w:ascii="Arial" w:hAnsi="Arial" w:cs="Arial"/>
          <w:sz w:val="20"/>
          <w:szCs w:val="20"/>
          <w:lang w:val="es-419"/>
        </w:rPr>
        <w:t>Conjunto Multifamiliar Altos de la Elvira P.H.</w:t>
      </w:r>
    </w:p>
    <w:p w14:paraId="503AB8E1" w14:textId="429FD8B7" w:rsidR="00855A4A" w:rsidRPr="00855A4A" w:rsidRDefault="004824BE" w:rsidP="004824BE">
      <w:pPr>
        <w:jc w:val="both"/>
        <w:rPr>
          <w:rFonts w:ascii="Arial" w:hAnsi="Arial" w:cs="Arial"/>
          <w:sz w:val="20"/>
          <w:szCs w:val="20"/>
          <w:lang w:val="es-419"/>
        </w:rPr>
      </w:pPr>
      <w:r w:rsidRPr="004824BE">
        <w:rPr>
          <w:rFonts w:ascii="Arial" w:hAnsi="Arial" w:cs="Arial"/>
          <w:sz w:val="20"/>
          <w:szCs w:val="20"/>
          <w:lang w:val="es-419"/>
        </w:rPr>
        <w:t>Ejecutado:</w:t>
      </w:r>
      <w:r>
        <w:rPr>
          <w:rFonts w:ascii="Arial" w:hAnsi="Arial" w:cs="Arial"/>
          <w:sz w:val="20"/>
          <w:szCs w:val="20"/>
          <w:lang w:val="es-419"/>
        </w:rPr>
        <w:tab/>
      </w:r>
      <w:r w:rsidRPr="004824BE">
        <w:rPr>
          <w:rFonts w:ascii="Arial" w:hAnsi="Arial" w:cs="Arial"/>
          <w:sz w:val="20"/>
          <w:szCs w:val="20"/>
          <w:lang w:val="es-419"/>
        </w:rPr>
        <w:t>Amparo Aguirre Valencia</w:t>
      </w:r>
    </w:p>
    <w:p w14:paraId="77D35DE3" w14:textId="77777777" w:rsidR="00855A4A" w:rsidRPr="00855A4A" w:rsidRDefault="00855A4A" w:rsidP="00855A4A">
      <w:pPr>
        <w:jc w:val="both"/>
        <w:rPr>
          <w:rFonts w:ascii="Arial" w:hAnsi="Arial" w:cs="Arial"/>
          <w:sz w:val="20"/>
          <w:szCs w:val="20"/>
          <w:lang w:val="es-419"/>
        </w:rPr>
      </w:pPr>
    </w:p>
    <w:p w14:paraId="02C5B89E" w14:textId="39C4007E" w:rsidR="00855A4A" w:rsidRPr="00855A4A" w:rsidRDefault="000C1089" w:rsidP="00855A4A">
      <w:pPr>
        <w:jc w:val="both"/>
        <w:rPr>
          <w:rFonts w:ascii="Arial" w:hAnsi="Arial" w:cs="Arial"/>
          <w:b/>
          <w:bCs/>
          <w:iCs/>
          <w:sz w:val="20"/>
          <w:szCs w:val="20"/>
          <w:lang w:val="es-419" w:eastAsia="fr-FR"/>
        </w:rPr>
      </w:pPr>
      <w:bookmarkStart w:id="3" w:name="_GoBack"/>
      <w:bookmarkEnd w:id="3"/>
      <w:r w:rsidRPr="00855A4A">
        <w:rPr>
          <w:rFonts w:ascii="Arial" w:hAnsi="Arial" w:cs="Arial"/>
          <w:b/>
          <w:bCs/>
          <w:iCs/>
          <w:sz w:val="20"/>
          <w:szCs w:val="20"/>
          <w:u w:val="single"/>
          <w:lang w:val="es-419" w:eastAsia="fr-FR"/>
        </w:rPr>
        <w:t>TEMAS:</w:t>
      </w:r>
      <w:r w:rsidRPr="00855A4A">
        <w:rPr>
          <w:rFonts w:ascii="Arial" w:hAnsi="Arial" w:cs="Arial"/>
          <w:b/>
          <w:bCs/>
          <w:iCs/>
          <w:sz w:val="20"/>
          <w:szCs w:val="20"/>
          <w:lang w:val="es-419" w:eastAsia="fr-FR"/>
        </w:rPr>
        <w:tab/>
      </w:r>
      <w:r>
        <w:rPr>
          <w:rFonts w:ascii="Arial" w:hAnsi="Arial" w:cs="Arial"/>
          <w:b/>
          <w:bCs/>
          <w:iCs/>
          <w:sz w:val="20"/>
          <w:szCs w:val="20"/>
          <w:lang w:val="es-419" w:eastAsia="fr-FR"/>
        </w:rPr>
        <w:t xml:space="preserve">PROCESO EJECUTIVO / COBRO DE CUOTAS DE ADMINISTRACIÓN </w:t>
      </w:r>
      <w:r w:rsidRPr="00855A4A">
        <w:rPr>
          <w:rFonts w:ascii="Arial" w:hAnsi="Arial" w:cs="Arial"/>
          <w:b/>
          <w:bCs/>
          <w:iCs/>
          <w:sz w:val="20"/>
          <w:szCs w:val="20"/>
          <w:lang w:val="es-419" w:eastAsia="fr-FR"/>
        </w:rPr>
        <w:t xml:space="preserve">/ </w:t>
      </w:r>
      <w:r>
        <w:rPr>
          <w:rFonts w:ascii="Arial" w:hAnsi="Arial" w:cs="Arial"/>
          <w:b/>
          <w:bCs/>
          <w:iCs/>
          <w:sz w:val="20"/>
          <w:szCs w:val="20"/>
          <w:lang w:val="es-419" w:eastAsia="fr-FR"/>
        </w:rPr>
        <w:t>LEGITIMACIÓN EN LA CAUSA POR PASIVA / LA TIENE EL POSEEDOR DEL BIEN / PRESCRIPCIÓN / RENUNCIA / DEFINICIÓN Y REQUISITOS / QUE LA PRESCRIPCIÓN SE ENCUENTRE CUMPLIDA / VALORACIÓN PROBATORIA / SE DENIEGA LA EXCEPCIÓN.</w:t>
      </w:r>
    </w:p>
    <w:p w14:paraId="76482F48" w14:textId="77777777" w:rsidR="00855A4A" w:rsidRPr="00855A4A" w:rsidRDefault="00855A4A" w:rsidP="00855A4A">
      <w:pPr>
        <w:jc w:val="both"/>
        <w:rPr>
          <w:rFonts w:ascii="Arial" w:hAnsi="Arial" w:cs="Arial"/>
          <w:sz w:val="20"/>
          <w:szCs w:val="20"/>
          <w:lang w:val="es-419"/>
        </w:rPr>
      </w:pPr>
    </w:p>
    <w:p w14:paraId="4A4ACB9A" w14:textId="5B25E55E" w:rsidR="00855A4A" w:rsidRPr="00855A4A" w:rsidRDefault="00782DF5" w:rsidP="00855A4A">
      <w:pPr>
        <w:jc w:val="both"/>
        <w:rPr>
          <w:rFonts w:ascii="Arial" w:hAnsi="Arial" w:cs="Arial"/>
          <w:sz w:val="20"/>
          <w:szCs w:val="20"/>
          <w:lang w:val="es-419"/>
        </w:rPr>
      </w:pPr>
      <w:r>
        <w:rPr>
          <w:rFonts w:ascii="Arial" w:hAnsi="Arial" w:cs="Arial"/>
          <w:sz w:val="20"/>
          <w:szCs w:val="20"/>
          <w:lang w:val="es-419"/>
        </w:rPr>
        <w:t xml:space="preserve">… </w:t>
      </w:r>
      <w:r w:rsidR="00557C99" w:rsidRPr="00557C99">
        <w:rPr>
          <w:rFonts w:ascii="Arial" w:hAnsi="Arial" w:cs="Arial"/>
          <w:sz w:val="20"/>
          <w:szCs w:val="20"/>
          <w:lang w:val="es-419"/>
        </w:rPr>
        <w:t>la demandada, como detentadora material del bien, quien lo ocupa para su vivienda y que fue reconocida como poseedora dentro de un proceso judicial adelantado contra el propietario inscrito para el cobro de las expensas comunes, es también llamada de forma solidaria a su pago, conforme el inciso 2º del artículo 29 y el numeral 8º del artículo 51, ambos de la Ley 675 de 2001.</w:t>
      </w:r>
    </w:p>
    <w:p w14:paraId="3271B9D3" w14:textId="77777777" w:rsidR="00855A4A" w:rsidRPr="00855A4A" w:rsidRDefault="00855A4A" w:rsidP="00855A4A">
      <w:pPr>
        <w:jc w:val="both"/>
        <w:rPr>
          <w:rFonts w:ascii="Arial" w:hAnsi="Arial" w:cs="Arial"/>
          <w:sz w:val="20"/>
          <w:szCs w:val="20"/>
          <w:lang w:val="es-419"/>
        </w:rPr>
      </w:pPr>
    </w:p>
    <w:p w14:paraId="4FF29630" w14:textId="3C036DFD" w:rsidR="00855A4A" w:rsidRPr="00855A4A" w:rsidRDefault="00782DF5" w:rsidP="00855A4A">
      <w:pPr>
        <w:jc w:val="both"/>
        <w:rPr>
          <w:rFonts w:ascii="Arial" w:hAnsi="Arial" w:cs="Arial"/>
          <w:sz w:val="20"/>
          <w:szCs w:val="20"/>
          <w:lang w:val="es-419"/>
        </w:rPr>
      </w:pPr>
      <w:r>
        <w:rPr>
          <w:rFonts w:ascii="Arial" w:hAnsi="Arial" w:cs="Arial"/>
          <w:sz w:val="20"/>
          <w:szCs w:val="20"/>
          <w:lang w:val="es-419"/>
        </w:rPr>
        <w:t xml:space="preserve">… </w:t>
      </w:r>
      <w:r w:rsidRPr="00782DF5">
        <w:rPr>
          <w:rFonts w:ascii="Arial" w:hAnsi="Arial" w:cs="Arial"/>
          <w:sz w:val="20"/>
          <w:szCs w:val="20"/>
          <w:lang w:val="es-419"/>
        </w:rPr>
        <w:t>la Corte Suprema de Justicia en ocasión no muy lejana sostuvo: “En este orden de ideas, nada obsta para que el poseedor de un bien ubicado en una propiedad horizontal, mientras esté en ejercicio de esa condición, esté obligado al pago de las expensas necesarias o no, generadas por los bienes de la copropiedad, siendo además solidario en ese pago con los demás obligados enunciados en el artículo 29 de la Ley 675 de 2001</w:t>
      </w:r>
      <w:r>
        <w:rPr>
          <w:rFonts w:ascii="Arial" w:hAnsi="Arial" w:cs="Arial"/>
          <w:sz w:val="20"/>
          <w:szCs w:val="20"/>
          <w:lang w:val="es-419"/>
        </w:rPr>
        <w:t>…”</w:t>
      </w:r>
    </w:p>
    <w:p w14:paraId="287894AB" w14:textId="77777777" w:rsidR="00855A4A" w:rsidRPr="00855A4A" w:rsidRDefault="00855A4A" w:rsidP="00855A4A">
      <w:pPr>
        <w:jc w:val="both"/>
        <w:rPr>
          <w:rFonts w:ascii="Arial" w:hAnsi="Arial" w:cs="Arial"/>
          <w:sz w:val="20"/>
          <w:szCs w:val="20"/>
          <w:lang w:val="es-419"/>
        </w:rPr>
      </w:pPr>
    </w:p>
    <w:p w14:paraId="34EC26CF" w14:textId="4DF5806D" w:rsidR="00855A4A" w:rsidRPr="00855A4A" w:rsidRDefault="00782DF5" w:rsidP="00855A4A">
      <w:pPr>
        <w:jc w:val="both"/>
        <w:rPr>
          <w:rFonts w:ascii="Arial" w:hAnsi="Arial" w:cs="Arial"/>
          <w:sz w:val="20"/>
          <w:szCs w:val="20"/>
          <w:lang w:val="es-419"/>
        </w:rPr>
      </w:pPr>
      <w:r>
        <w:rPr>
          <w:rFonts w:ascii="Arial" w:hAnsi="Arial" w:cs="Arial"/>
          <w:sz w:val="20"/>
          <w:szCs w:val="20"/>
          <w:lang w:val="es-419"/>
        </w:rPr>
        <w:t xml:space="preserve">… </w:t>
      </w:r>
      <w:r w:rsidRPr="00782DF5">
        <w:rPr>
          <w:rFonts w:ascii="Arial" w:hAnsi="Arial" w:cs="Arial"/>
          <w:sz w:val="20"/>
          <w:szCs w:val="20"/>
          <w:lang w:val="es-419"/>
        </w:rPr>
        <w:t>la a quo declaró la prescripción de las cuotas de administración cobradas desde diciembre de 2013 hacia atrás, hasta la primera (noviembre de 1997). Para ello consideró (i) que el término aplicable era de 5 años (Art. 2536 C.C.), (ii) la presentación de la demanda – que ocurrió el 7/12/2018 – interrumpió el término prescriptivo (Art. 94 C.G.P.), y (iii) “si bien es cierto [la demandada] manifestó que en algún momento buscó acercamiento cuando hubo cambio de administración, también lo es que no se logró establecer cuándo se presentó esa situación”.</w:t>
      </w:r>
    </w:p>
    <w:p w14:paraId="6299A000" w14:textId="06122BF0" w:rsidR="00855A4A" w:rsidRDefault="00855A4A" w:rsidP="00855A4A">
      <w:pPr>
        <w:jc w:val="both"/>
        <w:rPr>
          <w:rFonts w:ascii="Arial" w:hAnsi="Arial" w:cs="Arial"/>
          <w:sz w:val="20"/>
          <w:szCs w:val="20"/>
          <w:lang w:val="es-ES"/>
        </w:rPr>
      </w:pPr>
    </w:p>
    <w:p w14:paraId="517233C3" w14:textId="6C47FC11" w:rsidR="00F302B0" w:rsidRPr="00F302B0" w:rsidRDefault="00F302B0" w:rsidP="00F302B0">
      <w:pPr>
        <w:jc w:val="both"/>
        <w:rPr>
          <w:rFonts w:ascii="Arial" w:hAnsi="Arial" w:cs="Arial"/>
          <w:sz w:val="20"/>
          <w:szCs w:val="20"/>
          <w:lang w:val="es-ES"/>
        </w:rPr>
      </w:pPr>
      <w:r w:rsidRPr="00F302B0">
        <w:rPr>
          <w:rFonts w:ascii="Arial" w:hAnsi="Arial" w:cs="Arial"/>
          <w:sz w:val="20"/>
          <w:szCs w:val="20"/>
          <w:lang w:val="es-ES"/>
        </w:rPr>
        <w:t>Señala el canon 2514 del C.C</w:t>
      </w:r>
      <w:r>
        <w:rPr>
          <w:rFonts w:ascii="Arial" w:hAnsi="Arial" w:cs="Arial"/>
          <w:sz w:val="20"/>
          <w:szCs w:val="20"/>
          <w:lang w:val="es-ES"/>
        </w:rPr>
        <w:t>…</w:t>
      </w:r>
      <w:r w:rsidRPr="00F302B0">
        <w:rPr>
          <w:rFonts w:ascii="Arial" w:hAnsi="Arial" w:cs="Arial"/>
          <w:sz w:val="20"/>
          <w:szCs w:val="20"/>
          <w:lang w:val="es-ES"/>
        </w:rPr>
        <w:t>, lo siguiente:</w:t>
      </w:r>
    </w:p>
    <w:p w14:paraId="2538A7EB" w14:textId="77777777" w:rsidR="00F302B0" w:rsidRPr="00F302B0" w:rsidRDefault="00F302B0" w:rsidP="00F302B0">
      <w:pPr>
        <w:jc w:val="both"/>
        <w:rPr>
          <w:rFonts w:ascii="Arial" w:hAnsi="Arial" w:cs="Arial"/>
          <w:sz w:val="20"/>
          <w:szCs w:val="20"/>
          <w:lang w:val="es-ES"/>
        </w:rPr>
      </w:pPr>
    </w:p>
    <w:p w14:paraId="098EA151" w14:textId="57F62AFD" w:rsidR="00F302B0" w:rsidRPr="00F302B0" w:rsidRDefault="00F302B0" w:rsidP="00F302B0">
      <w:pPr>
        <w:jc w:val="both"/>
        <w:rPr>
          <w:rFonts w:ascii="Arial" w:hAnsi="Arial" w:cs="Arial"/>
          <w:sz w:val="20"/>
          <w:szCs w:val="20"/>
          <w:lang w:val="es-ES"/>
        </w:rPr>
      </w:pPr>
      <w:r>
        <w:rPr>
          <w:rFonts w:ascii="Arial" w:hAnsi="Arial" w:cs="Arial"/>
          <w:sz w:val="20"/>
          <w:szCs w:val="20"/>
          <w:lang w:val="es-ES"/>
        </w:rPr>
        <w:t>“</w:t>
      </w:r>
      <w:r w:rsidRPr="00F302B0">
        <w:rPr>
          <w:rFonts w:ascii="Arial" w:hAnsi="Arial" w:cs="Arial"/>
          <w:sz w:val="20"/>
          <w:szCs w:val="20"/>
          <w:lang w:val="es-ES"/>
        </w:rPr>
        <w:t>La prescripción puede ser renunciada expresa o tácitamente; pero sólo después de cumplida.</w:t>
      </w:r>
    </w:p>
    <w:p w14:paraId="3FCF43B8" w14:textId="77777777" w:rsidR="00F302B0" w:rsidRPr="00F302B0" w:rsidRDefault="00F302B0" w:rsidP="00F302B0">
      <w:pPr>
        <w:jc w:val="both"/>
        <w:rPr>
          <w:rFonts w:ascii="Arial" w:hAnsi="Arial" w:cs="Arial"/>
          <w:sz w:val="20"/>
          <w:szCs w:val="20"/>
          <w:lang w:val="es-ES"/>
        </w:rPr>
      </w:pPr>
    </w:p>
    <w:p w14:paraId="022C5B50" w14:textId="25E3EDC8" w:rsidR="00F302B0" w:rsidRDefault="00F302B0" w:rsidP="00F302B0">
      <w:pPr>
        <w:jc w:val="both"/>
        <w:rPr>
          <w:rFonts w:ascii="Arial" w:hAnsi="Arial" w:cs="Arial"/>
          <w:sz w:val="20"/>
          <w:szCs w:val="20"/>
          <w:lang w:val="es-ES"/>
        </w:rPr>
      </w:pPr>
      <w:proofErr w:type="spellStart"/>
      <w:r w:rsidRPr="00F302B0">
        <w:rPr>
          <w:rFonts w:ascii="Arial" w:hAnsi="Arial" w:cs="Arial"/>
          <w:sz w:val="20"/>
          <w:szCs w:val="20"/>
          <w:lang w:val="es-ES"/>
        </w:rPr>
        <w:t>Renúnciase</w:t>
      </w:r>
      <w:proofErr w:type="spellEnd"/>
      <w:r w:rsidRPr="00F302B0">
        <w:rPr>
          <w:rFonts w:ascii="Arial" w:hAnsi="Arial" w:cs="Arial"/>
          <w:sz w:val="20"/>
          <w:szCs w:val="20"/>
          <w:lang w:val="es-ES"/>
        </w:rPr>
        <w:t xml:space="preserve"> tácitamente, cuando el que puede alegarla manifiesta por un hecho suyo que reconoce el derecho del dueño o del acreedor</w:t>
      </w:r>
      <w:r>
        <w:rPr>
          <w:rFonts w:ascii="Arial" w:hAnsi="Arial" w:cs="Arial"/>
          <w:sz w:val="20"/>
          <w:szCs w:val="20"/>
          <w:lang w:val="es-ES"/>
        </w:rPr>
        <w:t>…”</w:t>
      </w:r>
    </w:p>
    <w:p w14:paraId="76994E9A" w14:textId="72695AB6" w:rsidR="00F302B0" w:rsidRDefault="00F302B0" w:rsidP="00855A4A">
      <w:pPr>
        <w:jc w:val="both"/>
        <w:rPr>
          <w:rFonts w:ascii="Arial" w:hAnsi="Arial" w:cs="Arial"/>
          <w:sz w:val="20"/>
          <w:szCs w:val="20"/>
          <w:lang w:val="es-ES"/>
        </w:rPr>
      </w:pPr>
    </w:p>
    <w:p w14:paraId="4EC9E031" w14:textId="73FB2073" w:rsidR="00F302B0" w:rsidRDefault="00AA46B6" w:rsidP="00855A4A">
      <w:pPr>
        <w:jc w:val="both"/>
        <w:rPr>
          <w:rFonts w:ascii="Arial" w:hAnsi="Arial" w:cs="Arial"/>
          <w:sz w:val="20"/>
          <w:szCs w:val="20"/>
          <w:lang w:val="es-ES"/>
        </w:rPr>
      </w:pPr>
      <w:r w:rsidRPr="00AA46B6">
        <w:rPr>
          <w:rFonts w:ascii="Arial" w:hAnsi="Arial" w:cs="Arial"/>
          <w:sz w:val="20"/>
          <w:szCs w:val="20"/>
          <w:lang w:val="es-ES"/>
        </w:rPr>
        <w:t>Del análisis en conjunto de las señaladas declaraciones se concluye que es cierto, como lo expone el recurrente, que el único elemento que observó a menos la a quo frente a la renuncia alegada, esto es la época en que la misma pudo presentarse, sí puede definirse. Es que, a partir de aquellas declaraciones, luce claro que la manifestación de voluntad de la deudora, consistente en querer realizar un convenio o acuerdo de pago sobre la deuda por administración, se exteriorizó en marzo de 2016</w:t>
      </w:r>
      <w:r w:rsidR="00FA3C65">
        <w:rPr>
          <w:rFonts w:ascii="Arial" w:hAnsi="Arial" w:cs="Arial"/>
          <w:sz w:val="20"/>
          <w:szCs w:val="20"/>
          <w:lang w:val="es-ES"/>
        </w:rPr>
        <w:t>…</w:t>
      </w:r>
    </w:p>
    <w:p w14:paraId="795CBE55" w14:textId="77777777" w:rsidR="00F302B0" w:rsidRPr="00855A4A" w:rsidRDefault="00F302B0" w:rsidP="00855A4A">
      <w:pPr>
        <w:jc w:val="both"/>
        <w:rPr>
          <w:rFonts w:ascii="Arial" w:hAnsi="Arial" w:cs="Arial"/>
          <w:sz w:val="20"/>
          <w:szCs w:val="20"/>
          <w:lang w:val="es-ES"/>
        </w:rPr>
      </w:pPr>
    </w:p>
    <w:p w14:paraId="3A9C00CF" w14:textId="0306596E" w:rsidR="00855A4A" w:rsidRDefault="00FA3C65" w:rsidP="00855A4A">
      <w:pPr>
        <w:jc w:val="both"/>
        <w:rPr>
          <w:rFonts w:ascii="Arial" w:hAnsi="Arial" w:cs="Arial"/>
          <w:sz w:val="20"/>
          <w:szCs w:val="20"/>
          <w:lang w:val="es-ES"/>
        </w:rPr>
      </w:pPr>
      <w:r w:rsidRPr="00FA3C65">
        <w:rPr>
          <w:rFonts w:ascii="Arial" w:hAnsi="Arial" w:cs="Arial"/>
          <w:sz w:val="20"/>
          <w:szCs w:val="20"/>
          <w:lang w:val="es-ES"/>
        </w:rPr>
        <w:t>La anterior conclusión, sin embargo, no lleva en forma necesaria a acoger la postura del apelante, revocar la sentencia y declarar no probada la prescripción extintiva alegada por la defensa</w:t>
      </w:r>
      <w:r>
        <w:rPr>
          <w:rFonts w:ascii="Arial" w:hAnsi="Arial" w:cs="Arial"/>
          <w:sz w:val="20"/>
          <w:szCs w:val="20"/>
          <w:lang w:val="es-ES"/>
        </w:rPr>
        <w:t>…</w:t>
      </w:r>
    </w:p>
    <w:p w14:paraId="25A186FC" w14:textId="40C449F7" w:rsidR="00FA3C65" w:rsidRDefault="00FA3C65" w:rsidP="00855A4A">
      <w:pPr>
        <w:jc w:val="both"/>
        <w:rPr>
          <w:rFonts w:ascii="Arial" w:hAnsi="Arial" w:cs="Arial"/>
          <w:sz w:val="20"/>
          <w:szCs w:val="20"/>
          <w:lang w:val="es-ES"/>
        </w:rPr>
      </w:pPr>
    </w:p>
    <w:p w14:paraId="3B48151E" w14:textId="605984C3" w:rsidR="00FA3C65" w:rsidRDefault="00FA3C65" w:rsidP="00855A4A">
      <w:pPr>
        <w:jc w:val="both"/>
        <w:rPr>
          <w:rFonts w:ascii="Arial" w:hAnsi="Arial" w:cs="Arial"/>
          <w:sz w:val="20"/>
          <w:szCs w:val="20"/>
          <w:lang w:val="es-ES"/>
        </w:rPr>
      </w:pPr>
      <w:r>
        <w:rPr>
          <w:rFonts w:ascii="Arial" w:hAnsi="Arial" w:cs="Arial"/>
          <w:sz w:val="20"/>
          <w:szCs w:val="20"/>
          <w:lang w:val="es-ES"/>
        </w:rPr>
        <w:t xml:space="preserve">… </w:t>
      </w:r>
      <w:r w:rsidRPr="00FA3C65">
        <w:rPr>
          <w:rFonts w:ascii="Arial" w:hAnsi="Arial" w:cs="Arial"/>
          <w:sz w:val="20"/>
          <w:szCs w:val="20"/>
          <w:lang w:val="es-ES"/>
        </w:rPr>
        <w:t>el término de prescripción se interrumpió para todos los deudores solidarios el 22 de septiembre de 2011. Conforme al inciso final del artículo 2536 del C. C., el término de 5 años comenzó a contarse nuevamente, luego para el mes de marzo de 2016, cuando se presentó el hecho que el recurrente presenta como renuncia a la prescripción, aquella aún no estaba consolidada: ese término de prescripción tan solo se cumplía el 22 de septiembre de 2016.</w:t>
      </w:r>
    </w:p>
    <w:p w14:paraId="6E07C2B7" w14:textId="77777777" w:rsidR="00FA3C65" w:rsidRPr="00855A4A" w:rsidRDefault="00FA3C65" w:rsidP="00855A4A">
      <w:pPr>
        <w:jc w:val="both"/>
        <w:rPr>
          <w:rFonts w:ascii="Arial" w:hAnsi="Arial" w:cs="Arial"/>
          <w:sz w:val="20"/>
          <w:szCs w:val="20"/>
          <w:lang w:val="es-ES"/>
        </w:rPr>
      </w:pPr>
    </w:p>
    <w:p w14:paraId="0DD7D2C1" w14:textId="77777777" w:rsidR="00855A4A" w:rsidRPr="00855A4A" w:rsidRDefault="00855A4A" w:rsidP="00855A4A">
      <w:pPr>
        <w:jc w:val="both"/>
        <w:rPr>
          <w:rFonts w:ascii="Arial" w:hAnsi="Arial" w:cs="Arial"/>
          <w:sz w:val="20"/>
          <w:szCs w:val="20"/>
          <w:lang w:val="es-ES"/>
        </w:rPr>
      </w:pPr>
    </w:p>
    <w:bookmarkEnd w:id="1"/>
    <w:p w14:paraId="2BBCE984" w14:textId="77777777" w:rsidR="00855A4A" w:rsidRPr="00855A4A" w:rsidRDefault="00855A4A" w:rsidP="00855A4A">
      <w:pPr>
        <w:jc w:val="both"/>
        <w:rPr>
          <w:rFonts w:ascii="Arial" w:hAnsi="Arial" w:cs="Arial"/>
          <w:sz w:val="20"/>
          <w:szCs w:val="20"/>
          <w:lang w:val="es-ES"/>
        </w:rPr>
      </w:pPr>
    </w:p>
    <w:bookmarkEnd w:id="2"/>
    <w:p w14:paraId="3C598812" w14:textId="64820C7F" w:rsidR="00BD15C3" w:rsidRPr="004824BE" w:rsidRDefault="00BD15C3" w:rsidP="004824B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4824BE">
        <w:rPr>
          <w:rFonts w:ascii="Arial Narrow" w:hAnsi="Arial Narrow" w:cs="Arial Narrow"/>
          <w:b/>
          <w:bCs/>
          <w:sz w:val="26"/>
          <w:szCs w:val="26"/>
        </w:rPr>
        <w:t>REPÚBLICA DE COLOMBIA</w:t>
      </w:r>
    </w:p>
    <w:p w14:paraId="6C264AA3" w14:textId="7E391486" w:rsidR="00763221" w:rsidRPr="004824BE" w:rsidRDefault="00C36F52" w:rsidP="004824B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4824BE">
        <w:rPr>
          <w:rFonts w:ascii="Arial Narrow" w:hAnsi="Arial Narrow"/>
          <w:noProof/>
          <w:sz w:val="26"/>
          <w:szCs w:val="26"/>
          <w:lang w:eastAsia="es-CO"/>
        </w:rPr>
        <w:drawing>
          <wp:inline distT="0" distB="0" distL="0" distR="0" wp14:anchorId="6ED563E5" wp14:editId="0B6634EA">
            <wp:extent cx="733425" cy="809625"/>
            <wp:effectExtent l="0" t="0" r="9525" b="9525"/>
            <wp:docPr id="1" name="Imagen 1" descr="Imagen que contiene caja, señal,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caja, señal, alimentos&#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0EA45489" w14:textId="76CE2688" w:rsidR="009B11B7" w:rsidRPr="004824BE" w:rsidRDefault="00BD15C3" w:rsidP="004824B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4824BE">
        <w:rPr>
          <w:rFonts w:ascii="Arial Narrow" w:hAnsi="Arial Narrow" w:cs="Arial Narrow"/>
          <w:b/>
          <w:bCs/>
          <w:sz w:val="26"/>
          <w:szCs w:val="26"/>
        </w:rPr>
        <w:t xml:space="preserve">TRIBUNAL SUPERIOR DEL DISTRITO JUDICIAL </w:t>
      </w:r>
    </w:p>
    <w:p w14:paraId="5DA91E26" w14:textId="3D2EDE22" w:rsidR="002E70B2" w:rsidRPr="004824BE" w:rsidRDefault="005F3BBD" w:rsidP="004824B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4824BE">
        <w:rPr>
          <w:rFonts w:ascii="Arial Narrow" w:hAnsi="Arial Narrow" w:cs="Arial Narrow"/>
          <w:b/>
          <w:bCs/>
          <w:sz w:val="26"/>
          <w:szCs w:val="26"/>
        </w:rPr>
        <w:t>PEREIRA -</w:t>
      </w:r>
      <w:r w:rsidR="00C36F52" w:rsidRPr="004824BE">
        <w:rPr>
          <w:rFonts w:ascii="Arial Narrow" w:hAnsi="Arial Narrow" w:cs="Arial Narrow"/>
          <w:b/>
          <w:bCs/>
          <w:sz w:val="26"/>
          <w:szCs w:val="26"/>
        </w:rPr>
        <w:t xml:space="preserve"> </w:t>
      </w:r>
      <w:r w:rsidRPr="004824BE">
        <w:rPr>
          <w:rFonts w:ascii="Arial Narrow" w:hAnsi="Arial Narrow" w:cs="Arial Narrow"/>
          <w:b/>
          <w:bCs/>
          <w:sz w:val="26"/>
          <w:szCs w:val="26"/>
        </w:rPr>
        <w:t>RISARALDA</w:t>
      </w:r>
    </w:p>
    <w:p w14:paraId="514BB607" w14:textId="7B0168D7" w:rsidR="00BD15C3" w:rsidRPr="004824BE" w:rsidRDefault="00BD15C3" w:rsidP="004824B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4824BE">
        <w:rPr>
          <w:rFonts w:ascii="Arial Narrow" w:hAnsi="Arial Narrow" w:cs="Arial Narrow"/>
          <w:b/>
          <w:bCs/>
          <w:sz w:val="26"/>
          <w:szCs w:val="26"/>
        </w:rPr>
        <w:t>SALA DE DECISIÓN CIVIL</w:t>
      </w:r>
      <w:r w:rsidR="002E70B2" w:rsidRPr="004824BE">
        <w:rPr>
          <w:rFonts w:ascii="Arial Narrow" w:hAnsi="Arial Narrow" w:cs="Arial Narrow"/>
          <w:b/>
          <w:bCs/>
          <w:sz w:val="26"/>
          <w:szCs w:val="26"/>
        </w:rPr>
        <w:t xml:space="preserve"> </w:t>
      </w:r>
      <w:r w:rsidRPr="004824BE">
        <w:rPr>
          <w:rFonts w:ascii="Arial Narrow" w:hAnsi="Arial Narrow" w:cs="Arial Narrow"/>
          <w:b/>
          <w:bCs/>
          <w:sz w:val="26"/>
          <w:szCs w:val="26"/>
        </w:rPr>
        <w:t>–</w:t>
      </w:r>
      <w:r w:rsidR="002E70B2" w:rsidRPr="004824BE">
        <w:rPr>
          <w:rFonts w:ascii="Arial Narrow" w:hAnsi="Arial Narrow" w:cs="Arial Narrow"/>
          <w:b/>
          <w:bCs/>
          <w:sz w:val="26"/>
          <w:szCs w:val="26"/>
        </w:rPr>
        <w:t xml:space="preserve"> </w:t>
      </w:r>
      <w:r w:rsidRPr="004824BE">
        <w:rPr>
          <w:rFonts w:ascii="Arial Narrow" w:hAnsi="Arial Narrow" w:cs="Arial Narrow"/>
          <w:b/>
          <w:bCs/>
          <w:sz w:val="26"/>
          <w:szCs w:val="26"/>
        </w:rPr>
        <w:t>FAMILIA</w:t>
      </w:r>
    </w:p>
    <w:p w14:paraId="001FE723" w14:textId="77777777" w:rsidR="00763221" w:rsidRPr="00C16DD4" w:rsidRDefault="00763221" w:rsidP="004824B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Cs/>
          <w:spacing w:val="-3"/>
          <w:sz w:val="26"/>
          <w:szCs w:val="26"/>
        </w:rPr>
      </w:pPr>
    </w:p>
    <w:p w14:paraId="3A3DD761" w14:textId="62F2D3E6" w:rsidR="00AA0DE3" w:rsidRPr="00C16DD4" w:rsidRDefault="00674E92" w:rsidP="004824B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Cs/>
          <w:sz w:val="26"/>
          <w:szCs w:val="26"/>
        </w:rPr>
      </w:pPr>
      <w:r w:rsidRPr="00C16DD4">
        <w:rPr>
          <w:rFonts w:ascii="Arial Narrow" w:hAnsi="Arial Narrow" w:cs="Arial Narrow"/>
          <w:bCs/>
          <w:sz w:val="26"/>
          <w:szCs w:val="26"/>
        </w:rPr>
        <w:t>Magistrado Sustanciador: Carlos Mauricio García Barajas</w:t>
      </w:r>
    </w:p>
    <w:p w14:paraId="18B80283" w14:textId="77777777" w:rsidR="00763221" w:rsidRPr="00C16DD4" w:rsidRDefault="00763221" w:rsidP="004824B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Cs/>
          <w:sz w:val="26"/>
          <w:szCs w:val="26"/>
        </w:rPr>
      </w:pPr>
    </w:p>
    <w:p w14:paraId="124D6CCA" w14:textId="120E0D3A" w:rsidR="00696031" w:rsidRPr="00C16DD4" w:rsidRDefault="00F93C3C" w:rsidP="004824B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color w:val="auto"/>
          <w:sz w:val="26"/>
          <w:szCs w:val="26"/>
          <w:lang w:val="es-ES"/>
        </w:rPr>
      </w:pPr>
      <w:r w:rsidRPr="00C16DD4">
        <w:rPr>
          <w:rFonts w:ascii="Arial Narrow" w:hAnsi="Arial Narrow" w:cs="Arial Narrow"/>
          <w:color w:val="auto"/>
          <w:sz w:val="26"/>
          <w:szCs w:val="26"/>
          <w:lang w:val="es-ES"/>
        </w:rPr>
        <w:t xml:space="preserve">Marzo veintinueve </w:t>
      </w:r>
      <w:r w:rsidR="003601BB" w:rsidRPr="00C16DD4">
        <w:rPr>
          <w:rFonts w:ascii="Arial Narrow" w:hAnsi="Arial Narrow" w:cs="Arial Narrow"/>
          <w:color w:val="auto"/>
          <w:sz w:val="26"/>
          <w:szCs w:val="26"/>
          <w:lang w:val="es-ES"/>
        </w:rPr>
        <w:t>(</w:t>
      </w:r>
      <w:r w:rsidRPr="00C16DD4">
        <w:rPr>
          <w:rFonts w:ascii="Arial Narrow" w:hAnsi="Arial Narrow" w:cs="Arial Narrow"/>
          <w:color w:val="auto"/>
          <w:sz w:val="26"/>
          <w:szCs w:val="26"/>
          <w:lang w:val="es-ES"/>
        </w:rPr>
        <w:t>29</w:t>
      </w:r>
      <w:r w:rsidR="00696031" w:rsidRPr="00C16DD4">
        <w:rPr>
          <w:rFonts w:ascii="Arial Narrow" w:hAnsi="Arial Narrow" w:cs="Arial Narrow"/>
          <w:color w:val="auto"/>
          <w:sz w:val="26"/>
          <w:szCs w:val="26"/>
          <w:lang w:val="es-ES"/>
        </w:rPr>
        <w:t>) de dos mil veinti</w:t>
      </w:r>
      <w:r w:rsidR="00730EE9" w:rsidRPr="00C16DD4">
        <w:rPr>
          <w:rFonts w:ascii="Arial Narrow" w:hAnsi="Arial Narrow" w:cs="Arial Narrow"/>
          <w:color w:val="auto"/>
          <w:sz w:val="26"/>
          <w:szCs w:val="26"/>
          <w:lang w:val="es-ES"/>
        </w:rPr>
        <w:t>dós</w:t>
      </w:r>
      <w:r w:rsidR="00696031" w:rsidRPr="00C16DD4">
        <w:rPr>
          <w:rFonts w:ascii="Arial Narrow" w:hAnsi="Arial Narrow" w:cs="Arial Narrow"/>
          <w:color w:val="auto"/>
          <w:sz w:val="26"/>
          <w:szCs w:val="26"/>
          <w:lang w:val="es-ES"/>
        </w:rPr>
        <w:t xml:space="preserve"> (202</w:t>
      </w:r>
      <w:r w:rsidR="00730EE9" w:rsidRPr="00C16DD4">
        <w:rPr>
          <w:rFonts w:ascii="Arial Narrow" w:hAnsi="Arial Narrow" w:cs="Arial Narrow"/>
          <w:color w:val="auto"/>
          <w:sz w:val="26"/>
          <w:szCs w:val="26"/>
          <w:lang w:val="es-ES"/>
        </w:rPr>
        <w:t>2</w:t>
      </w:r>
      <w:r w:rsidR="00696031" w:rsidRPr="00C16DD4">
        <w:rPr>
          <w:rFonts w:ascii="Arial Narrow" w:hAnsi="Arial Narrow" w:cs="Arial Narrow"/>
          <w:color w:val="auto"/>
          <w:sz w:val="26"/>
          <w:szCs w:val="26"/>
          <w:lang w:val="es-ES"/>
        </w:rPr>
        <w:t>)</w:t>
      </w:r>
    </w:p>
    <w:p w14:paraId="3FB51B10" w14:textId="65B5D26A" w:rsidR="00696031" w:rsidRPr="00C16DD4" w:rsidRDefault="00696031" w:rsidP="004824B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Cs/>
          <w:sz w:val="26"/>
          <w:szCs w:val="26"/>
        </w:rPr>
      </w:pPr>
    </w:p>
    <w:p w14:paraId="0B560D65" w14:textId="6053F490" w:rsidR="00560070" w:rsidRPr="00C16DD4" w:rsidRDefault="00F93C3C" w:rsidP="004824B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Cs/>
          <w:sz w:val="26"/>
          <w:szCs w:val="26"/>
        </w:rPr>
      </w:pPr>
      <w:r w:rsidRPr="00C16DD4">
        <w:rPr>
          <w:rFonts w:ascii="Arial Narrow" w:hAnsi="Arial Narrow" w:cs="Arial Narrow"/>
          <w:bCs/>
          <w:sz w:val="26"/>
          <w:szCs w:val="26"/>
        </w:rPr>
        <w:t xml:space="preserve"> </w:t>
      </w:r>
    </w:p>
    <w:p w14:paraId="594014E5" w14:textId="747E53D0" w:rsidR="00C95D0A" w:rsidRPr="00C16DD4" w:rsidRDefault="00954E61" w:rsidP="004824B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142"/>
        <w:jc w:val="both"/>
        <w:rPr>
          <w:rFonts w:ascii="Arial Narrow" w:hAnsi="Arial Narrow" w:cs="Arial Narrow"/>
          <w:bCs/>
          <w:color w:val="000000" w:themeColor="text1"/>
          <w:sz w:val="26"/>
          <w:szCs w:val="26"/>
          <w:lang w:val="es-CO"/>
        </w:rPr>
      </w:pPr>
      <w:r w:rsidRPr="00C16DD4">
        <w:rPr>
          <w:rFonts w:ascii="Arial Narrow" w:hAnsi="Arial Narrow" w:cs="Arial Narrow"/>
          <w:bCs/>
          <w:color w:val="000000" w:themeColor="text1"/>
          <w:sz w:val="26"/>
          <w:szCs w:val="26"/>
          <w:lang w:val="es-CO"/>
        </w:rPr>
        <w:t>Acta No.</w:t>
      </w:r>
      <w:r w:rsidR="00F93C3C" w:rsidRPr="00C16DD4">
        <w:rPr>
          <w:rFonts w:ascii="Arial Narrow" w:hAnsi="Arial Narrow" w:cs="Arial Narrow"/>
          <w:bCs/>
          <w:color w:val="000000" w:themeColor="text1"/>
          <w:sz w:val="26"/>
          <w:szCs w:val="26"/>
          <w:lang w:val="es-CO"/>
        </w:rPr>
        <w:t xml:space="preserve"> 121 de 2</w:t>
      </w:r>
      <w:r w:rsidR="003C7233" w:rsidRPr="00C16DD4">
        <w:rPr>
          <w:rFonts w:ascii="Arial Narrow" w:hAnsi="Arial Narrow" w:cs="Arial Narrow"/>
          <w:bCs/>
          <w:color w:val="000000" w:themeColor="text1"/>
          <w:sz w:val="26"/>
          <w:szCs w:val="26"/>
          <w:lang w:val="es-CO"/>
        </w:rPr>
        <w:t>8</w:t>
      </w:r>
      <w:r w:rsidR="00F93C3C" w:rsidRPr="00C16DD4">
        <w:rPr>
          <w:rFonts w:ascii="Arial Narrow" w:hAnsi="Arial Narrow" w:cs="Arial Narrow"/>
          <w:bCs/>
          <w:color w:val="000000" w:themeColor="text1"/>
          <w:sz w:val="26"/>
          <w:szCs w:val="26"/>
          <w:lang w:val="es-CO"/>
        </w:rPr>
        <w:t>/03/2022</w:t>
      </w:r>
    </w:p>
    <w:p w14:paraId="3B0168BC" w14:textId="1F81CC09" w:rsidR="00954E61" w:rsidRPr="00C16DD4" w:rsidRDefault="00954E61" w:rsidP="004824B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142"/>
        <w:jc w:val="both"/>
        <w:rPr>
          <w:rFonts w:ascii="Arial Narrow" w:hAnsi="Arial Narrow" w:cs="Arial Narrow"/>
          <w:bCs/>
          <w:color w:val="000000" w:themeColor="text1"/>
          <w:sz w:val="26"/>
          <w:szCs w:val="26"/>
          <w:lang w:val="es-CO"/>
        </w:rPr>
      </w:pPr>
      <w:r w:rsidRPr="00C16DD4">
        <w:rPr>
          <w:rFonts w:ascii="Arial Narrow" w:hAnsi="Arial Narrow" w:cs="Arial Narrow"/>
          <w:bCs/>
          <w:color w:val="000000" w:themeColor="text1"/>
          <w:sz w:val="26"/>
          <w:szCs w:val="26"/>
          <w:lang w:val="es-CO"/>
        </w:rPr>
        <w:t>Sentencia</w:t>
      </w:r>
      <w:r w:rsidR="00F93C3C" w:rsidRPr="00C16DD4">
        <w:rPr>
          <w:rFonts w:ascii="Arial Narrow" w:hAnsi="Arial Narrow" w:cs="Arial Narrow"/>
          <w:bCs/>
          <w:color w:val="000000" w:themeColor="text1"/>
          <w:sz w:val="26"/>
          <w:szCs w:val="26"/>
          <w:lang w:val="es-CO"/>
        </w:rPr>
        <w:t>: TSP.SC-0015-2022</w:t>
      </w:r>
    </w:p>
    <w:p w14:paraId="71263715" w14:textId="77777777" w:rsidR="008203F0" w:rsidRPr="00C16DD4" w:rsidRDefault="008203F0" w:rsidP="004824BE">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left="142"/>
        <w:jc w:val="both"/>
        <w:rPr>
          <w:rFonts w:ascii="Arial Narrow" w:hAnsi="Arial Narrow" w:cs="Arial Narrow"/>
          <w:bCs/>
          <w:color w:val="FF0000"/>
          <w:sz w:val="26"/>
          <w:szCs w:val="26"/>
          <w:lang w:val="es-CO"/>
        </w:rPr>
      </w:pPr>
    </w:p>
    <w:p w14:paraId="4A1C3247" w14:textId="77777777" w:rsidR="00C95D0A" w:rsidRPr="004824BE" w:rsidRDefault="00C95D0A" w:rsidP="004824BE">
      <w:pPr>
        <w:pStyle w:val="Textoindependiente"/>
        <w:spacing w:line="276" w:lineRule="auto"/>
        <w:ind w:right="157"/>
        <w:jc w:val="center"/>
        <w:rPr>
          <w:rFonts w:ascii="Arial Narrow" w:hAnsi="Arial Narrow" w:cs="Arial Narrow"/>
          <w:b/>
          <w:bCs/>
          <w:sz w:val="26"/>
          <w:szCs w:val="26"/>
          <w:lang w:val="es-ES"/>
        </w:rPr>
      </w:pPr>
      <w:r w:rsidRPr="004824BE">
        <w:rPr>
          <w:rFonts w:ascii="Arial Narrow" w:hAnsi="Arial Narrow" w:cs="Arial Narrow"/>
          <w:b/>
          <w:bCs/>
          <w:sz w:val="26"/>
          <w:szCs w:val="26"/>
          <w:lang w:val="es-ES"/>
        </w:rPr>
        <w:t>Motivo de la Providencia</w:t>
      </w:r>
    </w:p>
    <w:p w14:paraId="36C197AC" w14:textId="77777777" w:rsidR="00C95D0A" w:rsidRPr="004824BE" w:rsidRDefault="00C95D0A" w:rsidP="004824BE">
      <w:pPr>
        <w:pStyle w:val="Textoindependiente"/>
        <w:spacing w:line="276" w:lineRule="auto"/>
        <w:ind w:right="157"/>
        <w:jc w:val="center"/>
        <w:rPr>
          <w:rFonts w:ascii="Arial Narrow" w:hAnsi="Arial Narrow" w:cs="Arial Narrow"/>
          <w:b/>
          <w:bCs/>
          <w:sz w:val="26"/>
          <w:szCs w:val="26"/>
          <w:u w:val="single"/>
          <w:lang w:val="es-ES"/>
        </w:rPr>
      </w:pPr>
    </w:p>
    <w:p w14:paraId="3BE47F12" w14:textId="1D62D451" w:rsidR="00C95D0A" w:rsidRPr="004824BE" w:rsidRDefault="00C95D0A" w:rsidP="004824BE">
      <w:pPr>
        <w:pStyle w:val="Textoindependiente"/>
        <w:spacing w:line="276" w:lineRule="auto"/>
        <w:ind w:right="157"/>
        <w:rPr>
          <w:rFonts w:ascii="Arial Narrow" w:hAnsi="Arial Narrow" w:cs="Arial Narrow"/>
          <w:sz w:val="26"/>
          <w:szCs w:val="26"/>
          <w:lang w:val="es-ES"/>
        </w:rPr>
      </w:pPr>
      <w:r w:rsidRPr="004824BE">
        <w:rPr>
          <w:rFonts w:ascii="Arial Narrow" w:hAnsi="Arial Narrow" w:cs="Arial Narrow"/>
          <w:sz w:val="26"/>
          <w:szCs w:val="26"/>
          <w:lang w:val="es-ES"/>
        </w:rPr>
        <w:t xml:space="preserve">Corresponde decidir sobre la apelación propuesta por </w:t>
      </w:r>
      <w:r w:rsidR="0080770D" w:rsidRPr="004824BE">
        <w:rPr>
          <w:rFonts w:ascii="Arial Narrow" w:hAnsi="Arial Narrow" w:cs="Arial Narrow"/>
          <w:sz w:val="26"/>
          <w:szCs w:val="26"/>
          <w:lang w:val="es-ES"/>
        </w:rPr>
        <w:t xml:space="preserve">la parte </w:t>
      </w:r>
      <w:r w:rsidR="00017E6A" w:rsidRPr="004824BE">
        <w:rPr>
          <w:rFonts w:ascii="Arial Narrow" w:hAnsi="Arial Narrow" w:cs="Arial Narrow"/>
          <w:sz w:val="26"/>
          <w:szCs w:val="26"/>
          <w:lang w:val="es-ES"/>
        </w:rPr>
        <w:t>ejecutante contra</w:t>
      </w:r>
      <w:r w:rsidRPr="004824BE">
        <w:rPr>
          <w:rFonts w:ascii="Arial Narrow" w:hAnsi="Arial Narrow" w:cs="Arial Narrow"/>
          <w:sz w:val="26"/>
          <w:szCs w:val="26"/>
          <w:lang w:val="es-ES"/>
        </w:rPr>
        <w:t xml:space="preserve"> la sentencia </w:t>
      </w:r>
      <w:r w:rsidR="000E2FA2" w:rsidRPr="004824BE">
        <w:rPr>
          <w:rFonts w:ascii="Arial Narrow" w:hAnsi="Arial Narrow" w:cs="Arial Narrow"/>
          <w:sz w:val="26"/>
          <w:szCs w:val="26"/>
          <w:lang w:val="es-ES"/>
        </w:rPr>
        <w:t xml:space="preserve">del </w:t>
      </w:r>
      <w:r w:rsidR="0080770D" w:rsidRPr="004824BE">
        <w:rPr>
          <w:rFonts w:ascii="Arial Narrow" w:hAnsi="Arial Narrow" w:cs="Arial Narrow"/>
          <w:sz w:val="26"/>
          <w:szCs w:val="26"/>
          <w:lang w:val="es-ES"/>
        </w:rPr>
        <w:t>05</w:t>
      </w:r>
      <w:r w:rsidRPr="004824BE">
        <w:rPr>
          <w:rFonts w:ascii="Arial Narrow" w:hAnsi="Arial Narrow" w:cs="Arial Narrow"/>
          <w:sz w:val="26"/>
          <w:szCs w:val="26"/>
          <w:lang w:val="es-ES"/>
        </w:rPr>
        <w:t xml:space="preserve"> de </w:t>
      </w:r>
      <w:r w:rsidR="0080770D" w:rsidRPr="004824BE">
        <w:rPr>
          <w:rFonts w:ascii="Arial Narrow" w:hAnsi="Arial Narrow" w:cs="Arial Narrow"/>
          <w:sz w:val="26"/>
          <w:szCs w:val="26"/>
          <w:lang w:val="es-ES"/>
        </w:rPr>
        <w:t>febrero</w:t>
      </w:r>
      <w:r w:rsidRPr="004824BE">
        <w:rPr>
          <w:rFonts w:ascii="Arial Narrow" w:hAnsi="Arial Narrow" w:cs="Arial Narrow"/>
          <w:sz w:val="26"/>
          <w:szCs w:val="26"/>
          <w:lang w:val="es-ES"/>
        </w:rPr>
        <w:t xml:space="preserve"> de 2020, proferida por el Juzgado </w:t>
      </w:r>
      <w:r w:rsidR="0080770D" w:rsidRPr="004824BE">
        <w:rPr>
          <w:rFonts w:ascii="Arial Narrow" w:hAnsi="Arial Narrow" w:cs="Arial Narrow"/>
          <w:sz w:val="26"/>
          <w:szCs w:val="26"/>
          <w:lang w:val="es-ES"/>
        </w:rPr>
        <w:t>Cuarto</w:t>
      </w:r>
      <w:r w:rsidRPr="004824BE">
        <w:rPr>
          <w:rFonts w:ascii="Arial Narrow" w:hAnsi="Arial Narrow" w:cs="Arial Narrow"/>
          <w:sz w:val="26"/>
          <w:szCs w:val="26"/>
          <w:lang w:val="es-ES"/>
        </w:rPr>
        <w:t xml:space="preserve"> Civil del Circuito de Pereira</w:t>
      </w:r>
      <w:r w:rsidR="0080770D" w:rsidRPr="004824BE">
        <w:rPr>
          <w:rFonts w:ascii="Arial Narrow" w:hAnsi="Arial Narrow" w:cs="Arial Narrow"/>
          <w:sz w:val="26"/>
          <w:szCs w:val="26"/>
          <w:lang w:val="es-ES"/>
        </w:rPr>
        <w:t xml:space="preserve">. </w:t>
      </w:r>
    </w:p>
    <w:p w14:paraId="47EBAA5C" w14:textId="77777777" w:rsidR="00C95D0A" w:rsidRPr="004824BE" w:rsidRDefault="00C95D0A" w:rsidP="004824BE">
      <w:pPr>
        <w:pStyle w:val="Textoindependiente"/>
        <w:spacing w:line="276" w:lineRule="auto"/>
        <w:ind w:right="157"/>
        <w:rPr>
          <w:rFonts w:ascii="Arial Narrow" w:hAnsi="Arial Narrow" w:cs="Arial Narrow"/>
          <w:sz w:val="26"/>
          <w:szCs w:val="26"/>
          <w:lang w:val="es-ES"/>
        </w:rPr>
      </w:pPr>
    </w:p>
    <w:p w14:paraId="304D265C" w14:textId="709A31B2" w:rsidR="00C95D0A" w:rsidRPr="004824BE" w:rsidRDefault="00C95D0A" w:rsidP="004824BE">
      <w:pPr>
        <w:pStyle w:val="Textoindependiente"/>
        <w:spacing w:line="276" w:lineRule="auto"/>
        <w:ind w:right="157"/>
        <w:jc w:val="center"/>
        <w:rPr>
          <w:rFonts w:ascii="Arial Narrow" w:hAnsi="Arial Narrow" w:cs="Arial Narrow"/>
          <w:b/>
          <w:bCs/>
          <w:sz w:val="26"/>
          <w:szCs w:val="26"/>
          <w:lang w:val="es-ES"/>
        </w:rPr>
      </w:pPr>
      <w:r w:rsidRPr="004824BE">
        <w:rPr>
          <w:rFonts w:ascii="Arial Narrow" w:hAnsi="Arial Narrow" w:cs="Arial Narrow"/>
          <w:b/>
          <w:bCs/>
          <w:sz w:val="26"/>
          <w:szCs w:val="26"/>
          <w:lang w:val="es-ES"/>
        </w:rPr>
        <w:t xml:space="preserve">Antecedentes </w:t>
      </w:r>
    </w:p>
    <w:p w14:paraId="4A94E439" w14:textId="09B6BD47" w:rsidR="4772A691" w:rsidRPr="004824BE" w:rsidRDefault="4772A691" w:rsidP="004824BE">
      <w:pPr>
        <w:pStyle w:val="Textoindependiente"/>
        <w:spacing w:line="276" w:lineRule="auto"/>
        <w:ind w:right="157"/>
        <w:jc w:val="center"/>
        <w:rPr>
          <w:rFonts w:ascii="Arial Narrow" w:hAnsi="Arial Narrow"/>
          <w:b/>
          <w:bCs/>
          <w:sz w:val="26"/>
          <w:szCs w:val="26"/>
          <w:lang w:val="es-ES"/>
        </w:rPr>
      </w:pPr>
    </w:p>
    <w:p w14:paraId="3EB27A41" w14:textId="1C5CCAB5" w:rsidR="0080770D" w:rsidRPr="004824BE" w:rsidRDefault="00973942" w:rsidP="004824BE">
      <w:pPr>
        <w:pStyle w:val="Textoindependiente"/>
        <w:spacing w:line="276" w:lineRule="auto"/>
        <w:ind w:right="157"/>
        <w:rPr>
          <w:rFonts w:ascii="Arial Narrow" w:hAnsi="Arial Narrow" w:cs="Arial Narrow"/>
          <w:sz w:val="26"/>
          <w:szCs w:val="26"/>
          <w:lang w:val="es-ES"/>
        </w:rPr>
      </w:pPr>
      <w:r w:rsidRPr="004824BE">
        <w:rPr>
          <w:rFonts w:ascii="Arial Narrow" w:hAnsi="Arial Narrow" w:cs="Arial Narrow"/>
          <w:b/>
          <w:bCs/>
          <w:sz w:val="26"/>
          <w:szCs w:val="26"/>
          <w:lang w:val="es-ES"/>
        </w:rPr>
        <w:t>1.-</w:t>
      </w:r>
      <w:r w:rsidRPr="004824BE">
        <w:rPr>
          <w:rFonts w:ascii="Arial Narrow" w:hAnsi="Arial Narrow" w:cs="Arial Narrow"/>
          <w:sz w:val="26"/>
          <w:szCs w:val="26"/>
          <w:lang w:val="es-ES"/>
        </w:rPr>
        <w:t xml:space="preserve"> </w:t>
      </w:r>
      <w:r w:rsidR="0080770D" w:rsidRPr="004824BE">
        <w:rPr>
          <w:rFonts w:ascii="Arial Narrow" w:hAnsi="Arial Narrow" w:cs="Arial Narrow"/>
          <w:sz w:val="26"/>
          <w:szCs w:val="26"/>
          <w:lang w:val="es-ES"/>
        </w:rPr>
        <w:t>La persona jurídica Conjunto Multifamiliar Altos de la Elvira P</w:t>
      </w:r>
      <w:r w:rsidR="00730EE9" w:rsidRPr="004824BE">
        <w:rPr>
          <w:rFonts w:ascii="Arial Narrow" w:hAnsi="Arial Narrow" w:cs="Arial Narrow"/>
          <w:sz w:val="26"/>
          <w:szCs w:val="26"/>
          <w:lang w:val="es-ES"/>
        </w:rPr>
        <w:t>.</w:t>
      </w:r>
      <w:r w:rsidR="0080770D" w:rsidRPr="004824BE">
        <w:rPr>
          <w:rFonts w:ascii="Arial Narrow" w:hAnsi="Arial Narrow" w:cs="Arial Narrow"/>
          <w:sz w:val="26"/>
          <w:szCs w:val="26"/>
          <w:lang w:val="es-ES"/>
        </w:rPr>
        <w:t>H</w:t>
      </w:r>
      <w:r w:rsidR="00730EE9" w:rsidRPr="004824BE">
        <w:rPr>
          <w:rFonts w:ascii="Arial Narrow" w:hAnsi="Arial Narrow" w:cs="Arial Narrow"/>
          <w:sz w:val="26"/>
          <w:szCs w:val="26"/>
          <w:lang w:val="es-ES"/>
        </w:rPr>
        <w:t>.</w:t>
      </w:r>
      <w:r w:rsidRPr="004824BE">
        <w:rPr>
          <w:rFonts w:ascii="Arial Narrow" w:hAnsi="Arial Narrow" w:cs="Arial Narrow"/>
          <w:sz w:val="26"/>
          <w:szCs w:val="26"/>
          <w:lang w:val="es-ES"/>
        </w:rPr>
        <w:t xml:space="preserve"> presentó demanda para proceso ejecutivo en contra de Amparo Aguirre Valencia, en calidad poseedora del apartamento 8B Torre 2 de esa propiedad horizontal. Como título ejecutivo allegó certificación expedida por la representante legal del ente moral (</w:t>
      </w:r>
      <w:proofErr w:type="spellStart"/>
      <w:r w:rsidRPr="004824BE">
        <w:rPr>
          <w:rFonts w:ascii="Arial Narrow" w:hAnsi="Arial Narrow" w:cs="Arial Narrow"/>
          <w:sz w:val="26"/>
          <w:szCs w:val="26"/>
          <w:lang w:val="es-ES"/>
        </w:rPr>
        <w:t>ff</w:t>
      </w:r>
      <w:proofErr w:type="spellEnd"/>
      <w:r w:rsidRPr="004824BE">
        <w:rPr>
          <w:rFonts w:ascii="Arial Narrow" w:hAnsi="Arial Narrow" w:cs="Arial Narrow"/>
          <w:sz w:val="26"/>
          <w:szCs w:val="26"/>
          <w:lang w:val="es-ES"/>
        </w:rPr>
        <w:t xml:space="preserve">. 30 y ss. Ib.), que da cuenta de deuda </w:t>
      </w:r>
      <w:r w:rsidR="0052646D" w:rsidRPr="004824BE">
        <w:rPr>
          <w:rFonts w:ascii="Arial Narrow" w:hAnsi="Arial Narrow" w:cs="Arial Narrow"/>
          <w:sz w:val="26"/>
          <w:szCs w:val="26"/>
          <w:lang w:val="es-ES"/>
        </w:rPr>
        <w:t>por</w:t>
      </w:r>
      <w:r w:rsidRPr="004824BE">
        <w:rPr>
          <w:rFonts w:ascii="Arial Narrow" w:hAnsi="Arial Narrow" w:cs="Arial Narrow"/>
          <w:sz w:val="26"/>
          <w:szCs w:val="26"/>
          <w:lang w:val="es-ES"/>
        </w:rPr>
        <w:t xml:space="preserve"> </w:t>
      </w:r>
      <w:r w:rsidR="00593277" w:rsidRPr="004824BE">
        <w:rPr>
          <w:rFonts w:ascii="Arial Narrow" w:hAnsi="Arial Narrow" w:cs="Arial Narrow"/>
          <w:sz w:val="26"/>
          <w:szCs w:val="26"/>
          <w:lang w:val="es-ES"/>
        </w:rPr>
        <w:t>expensas</w:t>
      </w:r>
      <w:r w:rsidRPr="004824BE">
        <w:rPr>
          <w:rFonts w:ascii="Arial Narrow" w:hAnsi="Arial Narrow" w:cs="Arial Narrow"/>
          <w:sz w:val="26"/>
          <w:szCs w:val="26"/>
          <w:lang w:val="es-ES"/>
        </w:rPr>
        <w:t xml:space="preserve"> e intereses que </w:t>
      </w:r>
      <w:r w:rsidR="0052646D" w:rsidRPr="004824BE">
        <w:rPr>
          <w:rFonts w:ascii="Arial Narrow" w:hAnsi="Arial Narrow" w:cs="Arial Narrow"/>
          <w:sz w:val="26"/>
          <w:szCs w:val="26"/>
          <w:lang w:val="es-ES"/>
        </w:rPr>
        <w:t>se extiende</w:t>
      </w:r>
      <w:r w:rsidRPr="004824BE">
        <w:rPr>
          <w:rFonts w:ascii="Arial Narrow" w:hAnsi="Arial Narrow" w:cs="Arial Narrow"/>
          <w:sz w:val="26"/>
          <w:szCs w:val="26"/>
          <w:lang w:val="es-ES"/>
        </w:rPr>
        <w:t xml:space="preserve"> desde noviembre del año 1997 hasta octubre de 2018. Se pretendió el pago de las cuotas en mora, y las que “</w:t>
      </w:r>
      <w:r w:rsidRPr="00794764">
        <w:rPr>
          <w:rFonts w:ascii="Arial Narrow" w:hAnsi="Arial Narrow" w:cs="Arial Narrow"/>
          <w:i/>
          <w:iCs/>
          <w:sz w:val="24"/>
          <w:szCs w:val="26"/>
          <w:lang w:val="es-ES"/>
        </w:rPr>
        <w:t>se sigan causando dentro del proceso</w:t>
      </w:r>
      <w:r w:rsidRPr="004824BE">
        <w:rPr>
          <w:rFonts w:ascii="Arial Narrow" w:hAnsi="Arial Narrow" w:cs="Arial Narrow"/>
          <w:sz w:val="26"/>
          <w:szCs w:val="26"/>
          <w:lang w:val="es-ES"/>
        </w:rPr>
        <w:t>” (</w:t>
      </w:r>
      <w:proofErr w:type="spellStart"/>
      <w:r w:rsidRPr="004824BE">
        <w:rPr>
          <w:rFonts w:ascii="Arial Narrow" w:hAnsi="Arial Narrow" w:cs="Arial Narrow"/>
          <w:sz w:val="26"/>
          <w:szCs w:val="26"/>
          <w:lang w:val="es-ES"/>
        </w:rPr>
        <w:t>ff</w:t>
      </w:r>
      <w:proofErr w:type="spellEnd"/>
      <w:r w:rsidRPr="004824BE">
        <w:rPr>
          <w:rFonts w:ascii="Arial Narrow" w:hAnsi="Arial Narrow" w:cs="Arial Narrow"/>
          <w:sz w:val="26"/>
          <w:szCs w:val="26"/>
          <w:lang w:val="es-ES"/>
        </w:rPr>
        <w:t xml:space="preserve">. digitales 04 y ss. </w:t>
      </w:r>
      <w:r w:rsidR="00730EE9" w:rsidRPr="004824BE">
        <w:rPr>
          <w:rFonts w:ascii="Arial Narrow" w:hAnsi="Arial Narrow" w:cs="Arial Narrow"/>
          <w:sz w:val="26"/>
          <w:szCs w:val="26"/>
          <w:lang w:val="es-ES"/>
        </w:rPr>
        <w:t>a</w:t>
      </w:r>
      <w:r w:rsidRPr="004824BE">
        <w:rPr>
          <w:rFonts w:ascii="Arial Narrow" w:hAnsi="Arial Narrow" w:cs="Arial Narrow"/>
          <w:sz w:val="26"/>
          <w:szCs w:val="26"/>
          <w:lang w:val="es-ES"/>
        </w:rPr>
        <w:t>rch</w:t>
      </w:r>
      <w:r w:rsidR="00730EE9" w:rsidRPr="004824BE">
        <w:rPr>
          <w:rFonts w:ascii="Arial Narrow" w:hAnsi="Arial Narrow" w:cs="Arial Narrow"/>
          <w:sz w:val="26"/>
          <w:szCs w:val="26"/>
          <w:lang w:val="es-ES"/>
        </w:rPr>
        <w:t>ivo</w:t>
      </w:r>
      <w:r w:rsidRPr="004824BE">
        <w:rPr>
          <w:rFonts w:ascii="Arial Narrow" w:hAnsi="Arial Narrow" w:cs="Arial Narrow"/>
          <w:sz w:val="26"/>
          <w:szCs w:val="26"/>
          <w:lang w:val="es-ES"/>
        </w:rPr>
        <w:t xml:space="preserve"> 01, primera instancia).</w:t>
      </w:r>
    </w:p>
    <w:p w14:paraId="67EC1698" w14:textId="77777777" w:rsidR="00D718FC" w:rsidRPr="004824BE" w:rsidRDefault="00D718FC" w:rsidP="004824BE">
      <w:pPr>
        <w:pStyle w:val="Textoindependiente"/>
        <w:spacing w:line="276" w:lineRule="auto"/>
        <w:ind w:right="157"/>
        <w:rPr>
          <w:rFonts w:ascii="Arial Narrow" w:hAnsi="Arial Narrow" w:cs="Arial Narrow"/>
          <w:sz w:val="26"/>
          <w:szCs w:val="26"/>
          <w:lang w:val="es-ES"/>
        </w:rPr>
      </w:pPr>
    </w:p>
    <w:p w14:paraId="25B6BA60" w14:textId="1D74FEC2" w:rsidR="4772A691" w:rsidRPr="004824BE" w:rsidRDefault="4772A691" w:rsidP="004824BE">
      <w:pPr>
        <w:pStyle w:val="Textoindependiente"/>
        <w:spacing w:line="276" w:lineRule="auto"/>
        <w:ind w:right="157"/>
        <w:rPr>
          <w:rFonts w:ascii="Arial Narrow" w:hAnsi="Arial Narrow" w:cs="Arial Narrow"/>
          <w:sz w:val="26"/>
          <w:szCs w:val="26"/>
          <w:lang w:val="es-ES"/>
        </w:rPr>
      </w:pPr>
      <w:r w:rsidRPr="004824BE">
        <w:rPr>
          <w:rFonts w:ascii="Arial Narrow" w:hAnsi="Arial Narrow" w:cs="Arial Narrow"/>
          <w:sz w:val="26"/>
          <w:szCs w:val="26"/>
          <w:lang w:val="es-ES"/>
        </w:rPr>
        <w:t>Como soporte fáctico se indicó que la demandada es poseedora del señalado inmueble, está obligada al pago de las expensas comunes que se pretenden y no ha procedido al mismo.</w:t>
      </w:r>
    </w:p>
    <w:p w14:paraId="020CB382" w14:textId="7DBEB20C" w:rsidR="4772A691" w:rsidRPr="004824BE" w:rsidRDefault="4772A691" w:rsidP="004824BE">
      <w:pPr>
        <w:pStyle w:val="Textoindependiente"/>
        <w:spacing w:line="276" w:lineRule="auto"/>
        <w:ind w:right="157"/>
        <w:rPr>
          <w:rFonts w:ascii="Arial Narrow" w:hAnsi="Arial Narrow"/>
          <w:sz w:val="26"/>
          <w:szCs w:val="26"/>
          <w:lang w:val="es-ES"/>
        </w:rPr>
      </w:pPr>
    </w:p>
    <w:p w14:paraId="14D176F4" w14:textId="3FB7F5D6" w:rsidR="00D718FC" w:rsidRPr="004824BE" w:rsidRDefault="00D718FC" w:rsidP="004824BE">
      <w:pPr>
        <w:pStyle w:val="Textoindependiente"/>
        <w:spacing w:line="276" w:lineRule="auto"/>
        <w:ind w:right="157"/>
        <w:rPr>
          <w:rFonts w:ascii="Arial Narrow" w:hAnsi="Arial Narrow" w:cs="Arial Narrow"/>
          <w:sz w:val="26"/>
          <w:szCs w:val="26"/>
          <w:lang w:val="es-ES"/>
        </w:rPr>
      </w:pPr>
      <w:r w:rsidRPr="004824BE">
        <w:rPr>
          <w:rFonts w:ascii="Arial Narrow" w:hAnsi="Arial Narrow" w:cs="Arial Narrow"/>
          <w:sz w:val="26"/>
          <w:szCs w:val="26"/>
          <w:lang w:val="es-ES"/>
        </w:rPr>
        <w:t>La demanda se presentó el 7 de diciembre de 2018 (f 29 Ib.).</w:t>
      </w:r>
    </w:p>
    <w:p w14:paraId="4F168E27" w14:textId="645731D9" w:rsidR="0080770D" w:rsidRPr="004824BE" w:rsidRDefault="0080770D" w:rsidP="004824BE">
      <w:pPr>
        <w:pStyle w:val="Textoindependiente"/>
        <w:spacing w:line="276" w:lineRule="auto"/>
        <w:ind w:right="157"/>
        <w:rPr>
          <w:rFonts w:ascii="Arial Narrow" w:hAnsi="Arial Narrow" w:cs="Arial Narrow"/>
          <w:sz w:val="26"/>
          <w:szCs w:val="26"/>
          <w:lang w:val="es-ES"/>
        </w:rPr>
      </w:pPr>
    </w:p>
    <w:p w14:paraId="6379D3A8" w14:textId="58A6B172" w:rsidR="001974B5" w:rsidRPr="004824BE" w:rsidRDefault="001A0033" w:rsidP="004824BE">
      <w:pPr>
        <w:pStyle w:val="Textoindependiente"/>
        <w:spacing w:line="276" w:lineRule="auto"/>
        <w:ind w:right="157"/>
        <w:rPr>
          <w:rFonts w:ascii="Arial Narrow" w:hAnsi="Arial Narrow" w:cs="Arial Narrow"/>
          <w:sz w:val="26"/>
          <w:szCs w:val="26"/>
          <w:lang w:val="es-ES"/>
        </w:rPr>
      </w:pPr>
      <w:r w:rsidRPr="004824BE">
        <w:rPr>
          <w:rFonts w:ascii="Arial Narrow" w:hAnsi="Arial Narrow" w:cs="Arial Narrow"/>
          <w:b/>
          <w:bCs/>
          <w:sz w:val="26"/>
          <w:szCs w:val="26"/>
          <w:lang w:val="es-ES"/>
        </w:rPr>
        <w:t>2.-</w:t>
      </w:r>
      <w:r w:rsidRPr="004824BE">
        <w:rPr>
          <w:rFonts w:ascii="Arial Narrow" w:hAnsi="Arial Narrow" w:cs="Arial Narrow"/>
          <w:sz w:val="26"/>
          <w:szCs w:val="26"/>
          <w:lang w:val="es-ES"/>
        </w:rPr>
        <w:t xml:space="preserve"> </w:t>
      </w:r>
      <w:r w:rsidR="00973942" w:rsidRPr="004824BE">
        <w:rPr>
          <w:rFonts w:ascii="Arial Narrow" w:hAnsi="Arial Narrow" w:cs="Arial Narrow"/>
          <w:sz w:val="26"/>
          <w:szCs w:val="26"/>
          <w:lang w:val="es-ES"/>
        </w:rPr>
        <w:t xml:space="preserve">Librado el mandamiento de pago (f. 39 y ss., Ib.), la ejecutada se notificó </w:t>
      </w:r>
      <w:r w:rsidR="00D718FC" w:rsidRPr="004824BE">
        <w:rPr>
          <w:rFonts w:ascii="Arial Narrow" w:hAnsi="Arial Narrow" w:cs="Arial Narrow"/>
          <w:sz w:val="26"/>
          <w:szCs w:val="26"/>
          <w:lang w:val="es-ES"/>
        </w:rPr>
        <w:t xml:space="preserve">en forma </w:t>
      </w:r>
      <w:r w:rsidR="00973942" w:rsidRPr="004824BE">
        <w:rPr>
          <w:rFonts w:ascii="Arial Narrow" w:hAnsi="Arial Narrow" w:cs="Arial Narrow"/>
          <w:sz w:val="26"/>
          <w:szCs w:val="26"/>
          <w:lang w:val="es-ES"/>
        </w:rPr>
        <w:t>personal el 29 de enero de 2019 (f. 73 Ib.)</w:t>
      </w:r>
      <w:r w:rsidR="00D718FC" w:rsidRPr="004824BE">
        <w:rPr>
          <w:rFonts w:ascii="Arial Narrow" w:hAnsi="Arial Narrow" w:cs="Arial Narrow"/>
          <w:sz w:val="26"/>
          <w:szCs w:val="26"/>
          <w:lang w:val="es-ES"/>
        </w:rPr>
        <w:t>. A</w:t>
      </w:r>
      <w:r w:rsidR="00973942" w:rsidRPr="004824BE">
        <w:rPr>
          <w:rFonts w:ascii="Arial Narrow" w:hAnsi="Arial Narrow" w:cs="Arial Narrow"/>
          <w:sz w:val="26"/>
          <w:szCs w:val="26"/>
          <w:lang w:val="es-ES"/>
        </w:rPr>
        <w:t xml:space="preserve"> través de apoderado judicial propuso como excepciones de mérito, </w:t>
      </w:r>
      <w:r w:rsidR="001974B5" w:rsidRPr="004824BE">
        <w:rPr>
          <w:rFonts w:ascii="Arial Narrow" w:hAnsi="Arial Narrow" w:cs="Arial Narrow"/>
          <w:sz w:val="26"/>
          <w:szCs w:val="26"/>
          <w:lang w:val="es-ES"/>
        </w:rPr>
        <w:t>(i) falta de legitimación en la causa por pasiva, (ii) prescripción extintiva y (iii) cobro indebido del periodo 2007-2011. Descorrido el traslado por la contraparte, acompañó nueva certificación donde se plasmó correctamente el número de cédula de la ejecutada (</w:t>
      </w:r>
      <w:proofErr w:type="spellStart"/>
      <w:r w:rsidR="001974B5" w:rsidRPr="004824BE">
        <w:rPr>
          <w:rFonts w:ascii="Arial Narrow" w:hAnsi="Arial Narrow" w:cs="Arial Narrow"/>
          <w:sz w:val="26"/>
          <w:szCs w:val="26"/>
          <w:lang w:val="es-ES"/>
        </w:rPr>
        <w:t>ff</w:t>
      </w:r>
      <w:proofErr w:type="spellEnd"/>
      <w:r w:rsidR="001974B5" w:rsidRPr="004824BE">
        <w:rPr>
          <w:rFonts w:ascii="Arial Narrow" w:hAnsi="Arial Narrow" w:cs="Arial Narrow"/>
          <w:sz w:val="26"/>
          <w:szCs w:val="26"/>
          <w:lang w:val="es-ES"/>
        </w:rPr>
        <w:t xml:space="preserve">. 107 y </w:t>
      </w:r>
      <w:proofErr w:type="spellStart"/>
      <w:r w:rsidR="001974B5" w:rsidRPr="004824BE">
        <w:rPr>
          <w:rFonts w:ascii="Arial Narrow" w:hAnsi="Arial Narrow" w:cs="Arial Narrow"/>
          <w:sz w:val="26"/>
          <w:szCs w:val="26"/>
          <w:lang w:val="es-ES"/>
        </w:rPr>
        <w:t>ss</w:t>
      </w:r>
      <w:proofErr w:type="spellEnd"/>
      <w:r w:rsidR="0086212F" w:rsidRPr="004824BE">
        <w:rPr>
          <w:rFonts w:ascii="Arial Narrow" w:hAnsi="Arial Narrow" w:cs="Arial Narrow"/>
          <w:sz w:val="26"/>
          <w:szCs w:val="26"/>
          <w:lang w:val="es-ES"/>
        </w:rPr>
        <w:t>, Ib.</w:t>
      </w:r>
      <w:r w:rsidR="001974B5" w:rsidRPr="004824BE">
        <w:rPr>
          <w:rFonts w:ascii="Arial Narrow" w:hAnsi="Arial Narrow" w:cs="Arial Narrow"/>
          <w:sz w:val="26"/>
          <w:szCs w:val="26"/>
          <w:lang w:val="es-ES"/>
        </w:rPr>
        <w:t>).</w:t>
      </w:r>
    </w:p>
    <w:p w14:paraId="199D0428" w14:textId="77777777" w:rsidR="001974B5" w:rsidRPr="004824BE" w:rsidRDefault="001974B5" w:rsidP="004824BE">
      <w:pPr>
        <w:pStyle w:val="Textoindependiente"/>
        <w:spacing w:line="276" w:lineRule="auto"/>
        <w:ind w:right="157"/>
        <w:rPr>
          <w:rFonts w:ascii="Arial Narrow" w:hAnsi="Arial Narrow" w:cs="Arial Narrow"/>
          <w:sz w:val="26"/>
          <w:szCs w:val="26"/>
          <w:lang w:val="es-ES"/>
        </w:rPr>
      </w:pPr>
    </w:p>
    <w:p w14:paraId="6599F157" w14:textId="57E7ED48" w:rsidR="0018724A" w:rsidRPr="004824BE" w:rsidRDefault="001A0033" w:rsidP="004824BE">
      <w:pPr>
        <w:pStyle w:val="Textoindependiente"/>
        <w:spacing w:line="276" w:lineRule="auto"/>
        <w:ind w:right="157"/>
        <w:rPr>
          <w:rFonts w:ascii="Arial Narrow" w:hAnsi="Arial Narrow" w:cs="Arial Narrow"/>
          <w:sz w:val="26"/>
          <w:szCs w:val="26"/>
          <w:lang w:val="es-ES"/>
        </w:rPr>
      </w:pPr>
      <w:r w:rsidRPr="004824BE">
        <w:rPr>
          <w:rFonts w:ascii="Arial Narrow" w:hAnsi="Arial Narrow" w:cs="Arial Narrow"/>
          <w:b/>
          <w:sz w:val="26"/>
          <w:szCs w:val="26"/>
          <w:lang w:val="es-ES"/>
        </w:rPr>
        <w:t>3.-</w:t>
      </w:r>
      <w:r w:rsidRPr="004824BE">
        <w:rPr>
          <w:rFonts w:ascii="Arial Narrow" w:hAnsi="Arial Narrow" w:cs="Arial Narrow"/>
          <w:sz w:val="26"/>
          <w:szCs w:val="26"/>
          <w:lang w:val="es-ES"/>
        </w:rPr>
        <w:t xml:space="preserve"> Como</w:t>
      </w:r>
      <w:r w:rsidR="00017E6A" w:rsidRPr="004824BE">
        <w:rPr>
          <w:rFonts w:ascii="Arial Narrow" w:hAnsi="Arial Narrow" w:cs="Arial Narrow"/>
          <w:sz w:val="26"/>
          <w:szCs w:val="26"/>
          <w:lang w:val="es-ES"/>
        </w:rPr>
        <w:t xml:space="preserve"> pruebas se tuvieron los documentos arr</w:t>
      </w:r>
      <w:r w:rsidR="00ED6BDB" w:rsidRPr="004824BE">
        <w:rPr>
          <w:rFonts w:ascii="Arial Narrow" w:hAnsi="Arial Narrow" w:cs="Arial Narrow"/>
          <w:sz w:val="26"/>
          <w:szCs w:val="26"/>
          <w:lang w:val="es-ES"/>
        </w:rPr>
        <w:t>i</w:t>
      </w:r>
      <w:r w:rsidR="00017E6A" w:rsidRPr="004824BE">
        <w:rPr>
          <w:rFonts w:ascii="Arial Narrow" w:hAnsi="Arial Narrow" w:cs="Arial Narrow"/>
          <w:sz w:val="26"/>
          <w:szCs w:val="26"/>
          <w:lang w:val="es-ES"/>
        </w:rPr>
        <w:t>mados por las partes en los actos procesales antes enunciados. De oficio</w:t>
      </w:r>
      <w:r w:rsidR="0086212F" w:rsidRPr="004824BE">
        <w:rPr>
          <w:rFonts w:ascii="Arial Narrow" w:hAnsi="Arial Narrow" w:cs="Arial Narrow"/>
          <w:sz w:val="26"/>
          <w:szCs w:val="26"/>
          <w:lang w:val="es-ES"/>
        </w:rPr>
        <w:t xml:space="preserve"> (</w:t>
      </w:r>
      <w:proofErr w:type="spellStart"/>
      <w:r w:rsidR="0086212F" w:rsidRPr="004824BE">
        <w:rPr>
          <w:rFonts w:ascii="Arial Narrow" w:hAnsi="Arial Narrow" w:cs="Arial Narrow"/>
          <w:sz w:val="26"/>
          <w:szCs w:val="26"/>
          <w:lang w:val="es-ES"/>
        </w:rPr>
        <w:t>ff</w:t>
      </w:r>
      <w:proofErr w:type="spellEnd"/>
      <w:r w:rsidR="0086212F" w:rsidRPr="004824BE">
        <w:rPr>
          <w:rFonts w:ascii="Arial Narrow" w:hAnsi="Arial Narrow" w:cs="Arial Narrow"/>
          <w:sz w:val="26"/>
          <w:szCs w:val="26"/>
          <w:lang w:val="es-ES"/>
        </w:rPr>
        <w:t>. 117 y ss.</w:t>
      </w:r>
      <w:r w:rsidR="00047158" w:rsidRPr="004824BE">
        <w:rPr>
          <w:rFonts w:ascii="Arial Narrow" w:hAnsi="Arial Narrow" w:cs="Arial Narrow"/>
          <w:sz w:val="26"/>
          <w:szCs w:val="26"/>
          <w:lang w:val="es-ES"/>
        </w:rPr>
        <w:t xml:space="preserve"> Ib.</w:t>
      </w:r>
      <w:r w:rsidR="0086212F" w:rsidRPr="004824BE">
        <w:rPr>
          <w:rFonts w:ascii="Arial Narrow" w:hAnsi="Arial Narrow" w:cs="Arial Narrow"/>
          <w:sz w:val="26"/>
          <w:szCs w:val="26"/>
          <w:lang w:val="es-ES"/>
        </w:rPr>
        <w:t>)</w:t>
      </w:r>
      <w:r w:rsidR="00017E6A" w:rsidRPr="004824BE">
        <w:rPr>
          <w:rFonts w:ascii="Arial Narrow" w:hAnsi="Arial Narrow" w:cs="Arial Narrow"/>
          <w:sz w:val="26"/>
          <w:szCs w:val="26"/>
          <w:lang w:val="es-ES"/>
        </w:rPr>
        <w:t xml:space="preserve"> se recaudó copia del expediente de radicado 2011-00734-00, </w:t>
      </w:r>
      <w:r w:rsidR="00380830" w:rsidRPr="004824BE">
        <w:rPr>
          <w:rFonts w:ascii="Arial Narrow" w:hAnsi="Arial Narrow" w:cs="Arial Narrow"/>
          <w:sz w:val="26"/>
          <w:szCs w:val="26"/>
          <w:lang w:val="es-ES"/>
        </w:rPr>
        <w:t xml:space="preserve">que corresponde a proceso ejecutivo que </w:t>
      </w:r>
      <w:r w:rsidR="00017E6A" w:rsidRPr="004824BE">
        <w:rPr>
          <w:rFonts w:ascii="Arial Narrow" w:hAnsi="Arial Narrow" w:cs="Arial Narrow"/>
          <w:sz w:val="26"/>
          <w:szCs w:val="26"/>
          <w:lang w:val="es-ES"/>
        </w:rPr>
        <w:t xml:space="preserve">adelantó </w:t>
      </w:r>
      <w:r w:rsidR="00380830" w:rsidRPr="004824BE">
        <w:rPr>
          <w:rFonts w:ascii="Arial Narrow" w:hAnsi="Arial Narrow" w:cs="Arial Narrow"/>
          <w:sz w:val="26"/>
          <w:szCs w:val="26"/>
          <w:lang w:val="es-ES"/>
        </w:rPr>
        <w:t xml:space="preserve">la misma ejecutante </w:t>
      </w:r>
      <w:r w:rsidR="00017E6A" w:rsidRPr="004824BE">
        <w:rPr>
          <w:rFonts w:ascii="Arial Narrow" w:hAnsi="Arial Narrow" w:cs="Arial Narrow"/>
          <w:sz w:val="26"/>
          <w:szCs w:val="26"/>
          <w:lang w:val="es-ES"/>
        </w:rPr>
        <w:t>contra quien en ese juicio</w:t>
      </w:r>
      <w:r w:rsidR="00380830" w:rsidRPr="004824BE">
        <w:rPr>
          <w:rFonts w:ascii="Arial Narrow" w:hAnsi="Arial Narrow" w:cs="Arial Narrow"/>
          <w:sz w:val="26"/>
          <w:szCs w:val="26"/>
          <w:lang w:val="es-ES"/>
        </w:rPr>
        <w:t xml:space="preserve"> fue convocada como </w:t>
      </w:r>
      <w:r w:rsidR="00017E6A" w:rsidRPr="004824BE">
        <w:rPr>
          <w:rFonts w:ascii="Arial Narrow" w:hAnsi="Arial Narrow" w:cs="Arial Narrow"/>
          <w:sz w:val="26"/>
          <w:szCs w:val="26"/>
          <w:lang w:val="es-ES"/>
        </w:rPr>
        <w:t>propietaria del apartamento,</w:t>
      </w:r>
      <w:r w:rsidR="00593277" w:rsidRPr="004824BE">
        <w:rPr>
          <w:rFonts w:ascii="Arial Narrow" w:hAnsi="Arial Narrow" w:cs="Arial Narrow"/>
          <w:sz w:val="26"/>
          <w:szCs w:val="26"/>
          <w:lang w:val="es-ES"/>
        </w:rPr>
        <w:t xml:space="preserve"> </w:t>
      </w:r>
      <w:r w:rsidR="00593277" w:rsidRPr="004824BE">
        <w:rPr>
          <w:rFonts w:ascii="Arial Narrow" w:hAnsi="Arial Narrow" w:cs="Arial Narrow"/>
          <w:bCs/>
          <w:sz w:val="26"/>
          <w:szCs w:val="26"/>
        </w:rPr>
        <w:t xml:space="preserve">Constructora </w:t>
      </w:r>
      <w:proofErr w:type="spellStart"/>
      <w:r w:rsidR="00593277" w:rsidRPr="004824BE">
        <w:rPr>
          <w:rFonts w:ascii="Arial Narrow" w:hAnsi="Arial Narrow" w:cs="Arial Narrow"/>
          <w:bCs/>
          <w:sz w:val="26"/>
          <w:szCs w:val="26"/>
        </w:rPr>
        <w:t>Furatena</w:t>
      </w:r>
      <w:proofErr w:type="spellEnd"/>
      <w:r w:rsidR="00593277" w:rsidRPr="004824BE">
        <w:rPr>
          <w:rFonts w:ascii="Arial Narrow" w:hAnsi="Arial Narrow" w:cs="Arial Narrow"/>
          <w:bCs/>
          <w:sz w:val="26"/>
          <w:szCs w:val="26"/>
        </w:rPr>
        <w:t xml:space="preserve"> Ltda., </w:t>
      </w:r>
      <w:r w:rsidR="00017E6A" w:rsidRPr="004824BE">
        <w:rPr>
          <w:rFonts w:ascii="Arial Narrow" w:hAnsi="Arial Narrow" w:cs="Arial Narrow"/>
          <w:sz w:val="26"/>
          <w:szCs w:val="26"/>
          <w:lang w:val="es-ES"/>
        </w:rPr>
        <w:t xml:space="preserve">proceso tramitado en el juzgado Sexto Civil Municipal de Pereira (Carpeta </w:t>
      </w:r>
      <w:proofErr w:type="spellStart"/>
      <w:r w:rsidR="00017E6A" w:rsidRPr="004824BE">
        <w:rPr>
          <w:rFonts w:ascii="Arial Narrow" w:hAnsi="Arial Narrow" w:cs="Arial Narrow"/>
          <w:sz w:val="26"/>
          <w:szCs w:val="26"/>
          <w:lang w:val="es-ES"/>
        </w:rPr>
        <w:t>Cd´s</w:t>
      </w:r>
      <w:proofErr w:type="spellEnd"/>
      <w:r w:rsidR="00415B0F" w:rsidRPr="004824BE">
        <w:rPr>
          <w:rFonts w:ascii="Arial Narrow" w:hAnsi="Arial Narrow" w:cs="Arial Narrow"/>
          <w:sz w:val="26"/>
          <w:szCs w:val="26"/>
          <w:lang w:val="es-ES"/>
        </w:rPr>
        <w:t>, Ib.</w:t>
      </w:r>
      <w:r w:rsidR="00017E6A" w:rsidRPr="004824BE">
        <w:rPr>
          <w:rFonts w:ascii="Arial Narrow" w:hAnsi="Arial Narrow" w:cs="Arial Narrow"/>
          <w:sz w:val="26"/>
          <w:szCs w:val="26"/>
          <w:lang w:val="es-ES"/>
        </w:rPr>
        <w:t>)</w:t>
      </w:r>
      <w:r w:rsidR="0018724A" w:rsidRPr="004824BE">
        <w:rPr>
          <w:rFonts w:ascii="Arial Narrow" w:hAnsi="Arial Narrow" w:cs="Arial Narrow"/>
          <w:sz w:val="26"/>
          <w:szCs w:val="26"/>
          <w:lang w:val="es-ES"/>
        </w:rPr>
        <w:t xml:space="preserve">. </w:t>
      </w:r>
    </w:p>
    <w:p w14:paraId="083BE8FE" w14:textId="77777777" w:rsidR="0018724A" w:rsidRPr="004824BE" w:rsidRDefault="0018724A" w:rsidP="004824BE">
      <w:pPr>
        <w:pStyle w:val="Textoindependiente"/>
        <w:spacing w:line="276" w:lineRule="auto"/>
        <w:ind w:right="157"/>
        <w:rPr>
          <w:rFonts w:ascii="Arial Narrow" w:hAnsi="Arial Narrow" w:cs="Arial Narrow"/>
          <w:sz w:val="26"/>
          <w:szCs w:val="26"/>
          <w:lang w:val="es-ES"/>
        </w:rPr>
      </w:pPr>
    </w:p>
    <w:p w14:paraId="3BF8D4F0" w14:textId="05CEB668" w:rsidR="00F07765" w:rsidRPr="004824BE" w:rsidRDefault="0018724A" w:rsidP="004824BE">
      <w:pPr>
        <w:pStyle w:val="Textoindependiente"/>
        <w:spacing w:line="276" w:lineRule="auto"/>
        <w:ind w:right="157"/>
        <w:rPr>
          <w:rFonts w:ascii="Arial Narrow" w:hAnsi="Arial Narrow" w:cs="Arial Narrow"/>
          <w:sz w:val="26"/>
          <w:szCs w:val="26"/>
          <w:lang w:val="es-ES"/>
        </w:rPr>
      </w:pPr>
      <w:r w:rsidRPr="004824BE">
        <w:rPr>
          <w:rFonts w:ascii="Arial Narrow" w:hAnsi="Arial Narrow" w:cs="Arial Narrow"/>
          <w:b/>
          <w:sz w:val="26"/>
          <w:szCs w:val="26"/>
          <w:lang w:val="es-ES"/>
        </w:rPr>
        <w:t xml:space="preserve">4.- </w:t>
      </w:r>
      <w:r w:rsidRPr="004824BE">
        <w:rPr>
          <w:rFonts w:ascii="Arial Narrow" w:hAnsi="Arial Narrow" w:cs="Arial Narrow"/>
          <w:sz w:val="26"/>
          <w:szCs w:val="26"/>
          <w:lang w:val="es-ES"/>
        </w:rPr>
        <w:t xml:space="preserve">En diligencia llevada a cabo el 05 de febrero de </w:t>
      </w:r>
      <w:r w:rsidR="00ED6BDB" w:rsidRPr="004824BE">
        <w:rPr>
          <w:rFonts w:ascii="Arial Narrow" w:hAnsi="Arial Narrow" w:cs="Arial Narrow"/>
          <w:sz w:val="26"/>
          <w:szCs w:val="26"/>
          <w:lang w:val="es-ES"/>
        </w:rPr>
        <w:t>2020, se</w:t>
      </w:r>
      <w:r w:rsidRPr="004824BE">
        <w:rPr>
          <w:rFonts w:ascii="Arial Narrow" w:hAnsi="Arial Narrow" w:cs="Arial Narrow"/>
          <w:sz w:val="26"/>
          <w:szCs w:val="26"/>
          <w:lang w:val="es-ES"/>
        </w:rPr>
        <w:t xml:space="preserve"> agotaron las etapas procesales subsiguientes</w:t>
      </w:r>
      <w:r w:rsidR="00F07765" w:rsidRPr="004824BE">
        <w:rPr>
          <w:rFonts w:ascii="Arial Narrow" w:hAnsi="Arial Narrow" w:cs="Arial Narrow"/>
          <w:sz w:val="26"/>
          <w:szCs w:val="26"/>
          <w:lang w:val="es-ES"/>
        </w:rPr>
        <w:t xml:space="preserve"> (</w:t>
      </w:r>
      <w:proofErr w:type="spellStart"/>
      <w:r w:rsidR="00F07765" w:rsidRPr="004824BE">
        <w:rPr>
          <w:rFonts w:ascii="Arial Narrow" w:hAnsi="Arial Narrow" w:cs="Arial Narrow"/>
          <w:sz w:val="26"/>
          <w:szCs w:val="26"/>
          <w:lang w:val="es-ES"/>
        </w:rPr>
        <w:t>ff</w:t>
      </w:r>
      <w:proofErr w:type="spellEnd"/>
      <w:r w:rsidR="00F07765" w:rsidRPr="004824BE">
        <w:rPr>
          <w:rFonts w:ascii="Arial Narrow" w:hAnsi="Arial Narrow" w:cs="Arial Narrow"/>
          <w:sz w:val="26"/>
          <w:szCs w:val="26"/>
          <w:lang w:val="es-ES"/>
        </w:rPr>
        <w:t xml:space="preserve">. 121 y ss. Ib.); al momento del control de legalidad (min 16:20, </w:t>
      </w:r>
      <w:proofErr w:type="spellStart"/>
      <w:r w:rsidR="00F07765" w:rsidRPr="004824BE">
        <w:rPr>
          <w:rFonts w:ascii="Arial Narrow" w:hAnsi="Arial Narrow" w:cs="Arial Narrow"/>
          <w:sz w:val="26"/>
          <w:szCs w:val="26"/>
          <w:lang w:val="es-ES"/>
        </w:rPr>
        <w:t>arch</w:t>
      </w:r>
      <w:proofErr w:type="spellEnd"/>
      <w:r w:rsidR="00F07765" w:rsidRPr="004824BE">
        <w:rPr>
          <w:rFonts w:ascii="Arial Narrow" w:hAnsi="Arial Narrow" w:cs="Arial Narrow"/>
          <w:sz w:val="26"/>
          <w:szCs w:val="26"/>
          <w:lang w:val="es-ES"/>
        </w:rPr>
        <w:t xml:space="preserve">. audiovisual “EJECUTIVO 2018-812 l </w:t>
      </w:r>
      <w:proofErr w:type="spellStart"/>
      <w:r w:rsidR="00F07765" w:rsidRPr="004824BE">
        <w:rPr>
          <w:rFonts w:ascii="Arial Narrow" w:hAnsi="Arial Narrow" w:cs="Arial Narrow"/>
          <w:sz w:val="26"/>
          <w:szCs w:val="26"/>
          <w:lang w:val="es-ES"/>
        </w:rPr>
        <w:t>wmv</w:t>
      </w:r>
      <w:proofErr w:type="spellEnd"/>
      <w:r w:rsidR="00F07765" w:rsidRPr="004824BE">
        <w:rPr>
          <w:rFonts w:ascii="Arial Narrow" w:hAnsi="Arial Narrow" w:cs="Arial Narrow"/>
          <w:sz w:val="26"/>
          <w:szCs w:val="26"/>
          <w:lang w:val="es-ES"/>
        </w:rPr>
        <w:t xml:space="preserve">”, carpeta </w:t>
      </w:r>
      <w:proofErr w:type="spellStart"/>
      <w:r w:rsidR="00F07765" w:rsidRPr="004824BE">
        <w:rPr>
          <w:rFonts w:ascii="Arial Narrow" w:hAnsi="Arial Narrow" w:cs="Arial Narrow"/>
          <w:sz w:val="26"/>
          <w:szCs w:val="26"/>
          <w:lang w:val="es-ES"/>
        </w:rPr>
        <w:t>Cd´s</w:t>
      </w:r>
      <w:proofErr w:type="spellEnd"/>
      <w:r w:rsidR="00F07765" w:rsidRPr="004824BE">
        <w:rPr>
          <w:rFonts w:ascii="Arial Narrow" w:hAnsi="Arial Narrow" w:cs="Arial Narrow"/>
          <w:sz w:val="26"/>
          <w:szCs w:val="26"/>
          <w:lang w:val="es-ES"/>
        </w:rPr>
        <w:t>) solicitó la parte demandante que se siguiera la ejecución también</w:t>
      </w:r>
      <w:r w:rsidR="00ED6BDB" w:rsidRPr="004824BE">
        <w:rPr>
          <w:rFonts w:ascii="Arial Narrow" w:hAnsi="Arial Narrow" w:cs="Arial Narrow"/>
          <w:sz w:val="26"/>
          <w:szCs w:val="26"/>
          <w:lang w:val="es-ES"/>
        </w:rPr>
        <w:t xml:space="preserve"> sobre </w:t>
      </w:r>
      <w:r w:rsidR="00F07765" w:rsidRPr="004824BE">
        <w:rPr>
          <w:rFonts w:ascii="Arial Narrow" w:hAnsi="Arial Narrow" w:cs="Arial Narrow"/>
          <w:sz w:val="26"/>
          <w:szCs w:val="26"/>
          <w:lang w:val="es-ES"/>
        </w:rPr>
        <w:t>la</w:t>
      </w:r>
      <w:r w:rsidR="00ED6BDB" w:rsidRPr="004824BE">
        <w:rPr>
          <w:rFonts w:ascii="Arial Narrow" w:hAnsi="Arial Narrow" w:cs="Arial Narrow"/>
          <w:sz w:val="26"/>
          <w:szCs w:val="26"/>
          <w:lang w:val="es-ES"/>
        </w:rPr>
        <w:t>s</w:t>
      </w:r>
      <w:r w:rsidR="00F07765" w:rsidRPr="004824BE">
        <w:rPr>
          <w:rFonts w:ascii="Arial Narrow" w:hAnsi="Arial Narrow" w:cs="Arial Narrow"/>
          <w:sz w:val="26"/>
          <w:szCs w:val="26"/>
          <w:lang w:val="es-ES"/>
        </w:rPr>
        <w:t xml:space="preserve"> cuotas de administración que en lo sucesivo se causaran, tal como </w:t>
      </w:r>
      <w:r w:rsidR="00F07765" w:rsidRPr="004824BE">
        <w:rPr>
          <w:rFonts w:ascii="Arial Narrow" w:hAnsi="Arial Narrow" w:cs="Arial Narrow"/>
          <w:sz w:val="26"/>
          <w:szCs w:val="26"/>
          <w:lang w:val="es-ES"/>
        </w:rPr>
        <w:lastRenderedPageBreak/>
        <w:t>lo pidió en la demanda</w:t>
      </w:r>
      <w:r w:rsidR="00693201" w:rsidRPr="004824BE">
        <w:rPr>
          <w:rFonts w:ascii="Arial Narrow" w:hAnsi="Arial Narrow" w:cs="Arial Narrow"/>
          <w:sz w:val="26"/>
          <w:szCs w:val="26"/>
          <w:lang w:val="es-ES"/>
        </w:rPr>
        <w:t xml:space="preserve"> pero no se incluyó en el mandamiento de pago</w:t>
      </w:r>
      <w:r w:rsidR="00F07765" w:rsidRPr="004824BE">
        <w:rPr>
          <w:rFonts w:ascii="Arial Narrow" w:hAnsi="Arial Narrow" w:cs="Arial Narrow"/>
          <w:sz w:val="26"/>
          <w:szCs w:val="26"/>
          <w:lang w:val="es-ES"/>
        </w:rPr>
        <w:t xml:space="preserve">, solicitud que finiquitó con denegación de la juzgadora.  </w:t>
      </w:r>
    </w:p>
    <w:p w14:paraId="6728B968" w14:textId="4098D6AF" w:rsidR="0080770D" w:rsidRPr="004824BE" w:rsidRDefault="0080770D" w:rsidP="004824BE">
      <w:pPr>
        <w:pStyle w:val="Textoindependiente"/>
        <w:spacing w:line="276" w:lineRule="auto"/>
        <w:ind w:right="157"/>
        <w:rPr>
          <w:rFonts w:ascii="Arial Narrow" w:hAnsi="Arial Narrow" w:cs="Arial Narrow"/>
          <w:sz w:val="26"/>
          <w:szCs w:val="26"/>
          <w:lang w:val="es-ES"/>
        </w:rPr>
      </w:pPr>
    </w:p>
    <w:p w14:paraId="1D9BD81E" w14:textId="4CD1B5A8" w:rsidR="00693201" w:rsidRPr="004824BE" w:rsidRDefault="00693201" w:rsidP="004824BE">
      <w:pPr>
        <w:pStyle w:val="Textoindependiente"/>
        <w:spacing w:line="276" w:lineRule="auto"/>
        <w:ind w:right="157"/>
        <w:jc w:val="center"/>
        <w:rPr>
          <w:rFonts w:ascii="Arial Narrow" w:hAnsi="Arial Narrow" w:cs="Arial Narrow"/>
          <w:b/>
          <w:bCs/>
          <w:sz w:val="26"/>
          <w:szCs w:val="26"/>
          <w:lang w:val="es-ES"/>
        </w:rPr>
      </w:pPr>
      <w:r w:rsidRPr="004824BE">
        <w:rPr>
          <w:rFonts w:ascii="Arial Narrow" w:hAnsi="Arial Narrow" w:cs="Arial Narrow"/>
          <w:b/>
          <w:bCs/>
          <w:sz w:val="26"/>
          <w:szCs w:val="26"/>
          <w:lang w:val="es-ES"/>
        </w:rPr>
        <w:t>Sentencia apelada</w:t>
      </w:r>
      <w:r w:rsidR="00316525" w:rsidRPr="004824BE">
        <w:rPr>
          <w:rFonts w:ascii="Arial Narrow" w:hAnsi="Arial Narrow" w:cs="Arial Narrow"/>
          <w:b/>
          <w:bCs/>
          <w:sz w:val="26"/>
          <w:szCs w:val="26"/>
          <w:lang w:val="es-ES"/>
        </w:rPr>
        <w:t xml:space="preserve"> </w:t>
      </w:r>
      <w:r w:rsidR="00316525" w:rsidRPr="004824BE">
        <w:rPr>
          <w:rFonts w:ascii="Arial Narrow" w:hAnsi="Arial Narrow" w:cs="Arial Narrow"/>
          <w:sz w:val="26"/>
          <w:szCs w:val="26"/>
          <w:lang w:val="es-ES"/>
        </w:rPr>
        <w:t>(min 46:20 y ss. Ib.)</w:t>
      </w:r>
    </w:p>
    <w:p w14:paraId="3FD31C23" w14:textId="77777777" w:rsidR="00693201" w:rsidRPr="004824BE" w:rsidRDefault="00693201" w:rsidP="004824BE">
      <w:pPr>
        <w:pStyle w:val="Textoindependiente"/>
        <w:spacing w:line="276" w:lineRule="auto"/>
        <w:ind w:right="157"/>
        <w:rPr>
          <w:rFonts w:ascii="Arial Narrow" w:hAnsi="Arial Narrow" w:cs="Arial Narrow"/>
          <w:b/>
          <w:sz w:val="26"/>
          <w:szCs w:val="26"/>
          <w:lang w:val="es-ES"/>
        </w:rPr>
      </w:pPr>
    </w:p>
    <w:p w14:paraId="6EB593C2" w14:textId="5B475402" w:rsidR="00663B46" w:rsidRPr="004824BE" w:rsidRDefault="00DD52C9" w:rsidP="004824BE">
      <w:pPr>
        <w:pStyle w:val="Textoindependiente"/>
        <w:spacing w:line="276" w:lineRule="auto"/>
        <w:ind w:right="157"/>
        <w:rPr>
          <w:rFonts w:ascii="Arial Narrow" w:hAnsi="Arial Narrow" w:cs="Arial Narrow"/>
          <w:sz w:val="26"/>
          <w:szCs w:val="26"/>
          <w:lang w:val="es-ES"/>
        </w:rPr>
      </w:pPr>
      <w:r w:rsidRPr="004824BE">
        <w:rPr>
          <w:rFonts w:ascii="Arial Narrow" w:hAnsi="Arial Narrow" w:cs="Arial Narrow"/>
          <w:bCs/>
          <w:sz w:val="26"/>
          <w:szCs w:val="26"/>
          <w:lang w:val="es-ES"/>
        </w:rPr>
        <w:t>Verificados los requisitos del título ejecutivo</w:t>
      </w:r>
      <w:r w:rsidR="00AB6BDF" w:rsidRPr="004824BE">
        <w:rPr>
          <w:rFonts w:ascii="Arial Narrow" w:hAnsi="Arial Narrow" w:cs="Arial Narrow"/>
          <w:bCs/>
          <w:sz w:val="26"/>
          <w:szCs w:val="26"/>
          <w:lang w:val="es-ES"/>
        </w:rPr>
        <w:t xml:space="preserve">, y explicada la legitimación en la causa de la ejecutada </w:t>
      </w:r>
      <w:r w:rsidR="00512E59" w:rsidRPr="004824BE">
        <w:rPr>
          <w:rFonts w:ascii="Arial Narrow" w:hAnsi="Arial Narrow" w:cs="Arial Narrow"/>
          <w:bCs/>
          <w:sz w:val="26"/>
          <w:szCs w:val="26"/>
          <w:lang w:val="es-ES"/>
        </w:rPr>
        <w:t>con soporte en su condición de poseedora del inmueble desde noviembre de 1996 y conforme a las normas de la Ley 675 de 2</w:t>
      </w:r>
      <w:r w:rsidR="00EF6258" w:rsidRPr="004824BE">
        <w:rPr>
          <w:rFonts w:ascii="Arial Narrow" w:hAnsi="Arial Narrow" w:cs="Arial Narrow"/>
          <w:bCs/>
          <w:sz w:val="26"/>
          <w:szCs w:val="26"/>
          <w:lang w:val="es-ES"/>
        </w:rPr>
        <w:t xml:space="preserve">001 que citó, en especial </w:t>
      </w:r>
      <w:r w:rsidR="008B5A54" w:rsidRPr="004824BE">
        <w:rPr>
          <w:rFonts w:ascii="Arial Narrow" w:hAnsi="Arial Narrow" w:cs="Arial Narrow"/>
          <w:bCs/>
          <w:sz w:val="26"/>
          <w:szCs w:val="26"/>
          <w:lang w:val="es-ES"/>
        </w:rPr>
        <w:t>su artículo 29 (“</w:t>
      </w:r>
      <w:r w:rsidR="008B5A54" w:rsidRPr="00794764">
        <w:rPr>
          <w:rFonts w:ascii="Arial Narrow" w:hAnsi="Arial Narrow" w:cs="Arial Narrow"/>
          <w:bCs/>
          <w:sz w:val="24"/>
          <w:szCs w:val="26"/>
          <w:lang w:val="es-ES"/>
        </w:rPr>
        <w:t>existirá solidaridad en su pago entre el propietario y el tenedor a cualquier título de bienes de dominio privado</w:t>
      </w:r>
      <w:r w:rsidR="00C16DD4">
        <w:rPr>
          <w:rFonts w:ascii="Arial Narrow" w:hAnsi="Arial Narrow" w:cs="Arial Narrow"/>
          <w:bCs/>
          <w:sz w:val="26"/>
          <w:szCs w:val="26"/>
          <w:lang w:val="es-ES"/>
        </w:rPr>
        <w:t>”</w:t>
      </w:r>
      <w:r w:rsidR="008B5A54" w:rsidRPr="004824BE">
        <w:rPr>
          <w:rFonts w:ascii="Arial Narrow" w:hAnsi="Arial Narrow" w:cs="Arial Narrow"/>
          <w:bCs/>
          <w:sz w:val="26"/>
          <w:szCs w:val="26"/>
          <w:lang w:val="es-ES"/>
        </w:rPr>
        <w:t xml:space="preserve">), </w:t>
      </w:r>
      <w:r w:rsidR="00316525" w:rsidRPr="004824BE">
        <w:rPr>
          <w:rFonts w:ascii="Arial Narrow" w:hAnsi="Arial Narrow" w:cs="Arial Narrow"/>
          <w:bCs/>
          <w:sz w:val="26"/>
          <w:szCs w:val="26"/>
          <w:lang w:val="es-ES"/>
        </w:rPr>
        <w:t>negó la primera defensa</w:t>
      </w:r>
      <w:r w:rsidR="00663B46" w:rsidRPr="004824BE">
        <w:rPr>
          <w:rFonts w:ascii="Arial Narrow" w:hAnsi="Arial Narrow" w:cs="Arial Narrow"/>
          <w:sz w:val="26"/>
          <w:szCs w:val="26"/>
          <w:lang w:val="es-ES"/>
        </w:rPr>
        <w:t xml:space="preserve">. </w:t>
      </w:r>
    </w:p>
    <w:p w14:paraId="26EA906F" w14:textId="0FB3C75F" w:rsidR="00663B46" w:rsidRPr="004824BE" w:rsidRDefault="00663B46" w:rsidP="004824BE">
      <w:pPr>
        <w:pStyle w:val="Textoindependiente"/>
        <w:spacing w:line="276" w:lineRule="auto"/>
        <w:ind w:right="157"/>
        <w:rPr>
          <w:rFonts w:ascii="Arial Narrow" w:hAnsi="Arial Narrow" w:cs="Arial Narrow"/>
          <w:sz w:val="26"/>
          <w:szCs w:val="26"/>
          <w:lang w:val="es-ES"/>
        </w:rPr>
      </w:pPr>
    </w:p>
    <w:p w14:paraId="74C5FF21" w14:textId="1A25BFB4" w:rsidR="00F07765" w:rsidRPr="004824BE" w:rsidRDefault="00EE7BB2" w:rsidP="004824BE">
      <w:pPr>
        <w:pStyle w:val="Textoindependiente"/>
        <w:spacing w:line="276" w:lineRule="auto"/>
        <w:ind w:right="157"/>
        <w:rPr>
          <w:rFonts w:ascii="Arial Narrow" w:hAnsi="Arial Narrow" w:cs="Arial Narrow"/>
          <w:sz w:val="26"/>
          <w:szCs w:val="26"/>
          <w:lang w:val="es-ES"/>
        </w:rPr>
      </w:pPr>
      <w:r w:rsidRPr="004824BE">
        <w:rPr>
          <w:rFonts w:ascii="Arial Narrow" w:hAnsi="Arial Narrow" w:cs="Arial Narrow"/>
          <w:sz w:val="26"/>
          <w:szCs w:val="26"/>
          <w:lang w:val="es-ES"/>
        </w:rPr>
        <w:t>E</w:t>
      </w:r>
      <w:r w:rsidR="00663B46" w:rsidRPr="004824BE">
        <w:rPr>
          <w:rFonts w:ascii="Arial Narrow" w:hAnsi="Arial Narrow" w:cs="Arial Narrow"/>
          <w:sz w:val="26"/>
          <w:szCs w:val="26"/>
          <w:lang w:val="es-ES"/>
        </w:rPr>
        <w:t>ncontró pr</w:t>
      </w:r>
      <w:r w:rsidRPr="004824BE">
        <w:rPr>
          <w:rFonts w:ascii="Arial Narrow" w:hAnsi="Arial Narrow" w:cs="Arial Narrow"/>
          <w:sz w:val="26"/>
          <w:szCs w:val="26"/>
          <w:lang w:val="es-ES"/>
        </w:rPr>
        <w:t>ó</w:t>
      </w:r>
      <w:r w:rsidR="00663B46" w:rsidRPr="004824BE">
        <w:rPr>
          <w:rFonts w:ascii="Arial Narrow" w:hAnsi="Arial Narrow" w:cs="Arial Narrow"/>
          <w:sz w:val="26"/>
          <w:szCs w:val="26"/>
          <w:lang w:val="es-ES"/>
        </w:rPr>
        <w:t xml:space="preserve">spera la de prescripción extintiva, </w:t>
      </w:r>
      <w:r w:rsidR="00611A08" w:rsidRPr="004824BE">
        <w:rPr>
          <w:rFonts w:ascii="Arial Narrow" w:hAnsi="Arial Narrow" w:cs="Arial Narrow"/>
          <w:sz w:val="26"/>
          <w:szCs w:val="26"/>
          <w:lang w:val="es-ES"/>
        </w:rPr>
        <w:t>declarándola</w:t>
      </w:r>
      <w:r w:rsidR="00663B46" w:rsidRPr="004824BE">
        <w:rPr>
          <w:rFonts w:ascii="Arial Narrow" w:hAnsi="Arial Narrow" w:cs="Arial Narrow"/>
          <w:sz w:val="26"/>
          <w:szCs w:val="26"/>
          <w:lang w:val="es-ES"/>
        </w:rPr>
        <w:t xml:space="preserve"> respecto de las cuotas de administración desde diciembre de 2013 hacia atrás</w:t>
      </w:r>
      <w:r w:rsidR="00197D69" w:rsidRPr="004824BE">
        <w:rPr>
          <w:rFonts w:ascii="Arial Narrow" w:hAnsi="Arial Narrow" w:cs="Arial Narrow"/>
          <w:sz w:val="26"/>
          <w:szCs w:val="26"/>
          <w:lang w:val="es-ES"/>
        </w:rPr>
        <w:t xml:space="preserve"> porque la presentación de la demanda sí interrumpió el término de prescripción</w:t>
      </w:r>
      <w:r w:rsidR="0042779C" w:rsidRPr="004824BE">
        <w:rPr>
          <w:rFonts w:ascii="Arial Narrow" w:hAnsi="Arial Narrow" w:cs="Arial Narrow"/>
          <w:sz w:val="26"/>
          <w:szCs w:val="26"/>
          <w:lang w:val="es-ES"/>
        </w:rPr>
        <w:t>. P</w:t>
      </w:r>
      <w:r w:rsidR="00663B46" w:rsidRPr="004824BE">
        <w:rPr>
          <w:rFonts w:ascii="Arial Narrow" w:hAnsi="Arial Narrow" w:cs="Arial Narrow"/>
          <w:sz w:val="26"/>
          <w:szCs w:val="26"/>
          <w:lang w:val="es-ES"/>
        </w:rPr>
        <w:t>ara llegar a esa conclusión se circunscribió a l</w:t>
      </w:r>
      <w:r w:rsidR="00ED6BDB" w:rsidRPr="004824BE">
        <w:rPr>
          <w:rFonts w:ascii="Arial Narrow" w:hAnsi="Arial Narrow" w:cs="Arial Narrow"/>
          <w:sz w:val="26"/>
          <w:szCs w:val="26"/>
          <w:lang w:val="es-ES"/>
        </w:rPr>
        <w:t>a</w:t>
      </w:r>
      <w:r w:rsidR="00663B46" w:rsidRPr="004824BE">
        <w:rPr>
          <w:rFonts w:ascii="Arial Narrow" w:hAnsi="Arial Narrow" w:cs="Arial Narrow"/>
          <w:sz w:val="26"/>
          <w:szCs w:val="26"/>
          <w:lang w:val="es-ES"/>
        </w:rPr>
        <w:t xml:space="preserve"> prescripción de cinco años contenida en</w:t>
      </w:r>
      <w:r w:rsidR="00B9127E" w:rsidRPr="004824BE">
        <w:rPr>
          <w:rFonts w:ascii="Arial Narrow" w:hAnsi="Arial Narrow" w:cs="Arial Narrow"/>
          <w:sz w:val="26"/>
          <w:szCs w:val="26"/>
          <w:lang w:val="es-ES"/>
        </w:rPr>
        <w:t xml:space="preserve"> los arts. 2535 y 2536 del C.C.</w:t>
      </w:r>
      <w:r w:rsidR="00197D69" w:rsidRPr="004824BE">
        <w:rPr>
          <w:rFonts w:ascii="Arial Narrow" w:hAnsi="Arial Narrow" w:cs="Arial Narrow"/>
          <w:sz w:val="26"/>
          <w:szCs w:val="26"/>
          <w:lang w:val="es-ES"/>
        </w:rPr>
        <w:t xml:space="preserve"> y afirmó que, </w:t>
      </w:r>
      <w:r w:rsidR="00C43607" w:rsidRPr="004824BE">
        <w:rPr>
          <w:rFonts w:ascii="Arial Narrow" w:hAnsi="Arial Narrow" w:cs="Arial Narrow"/>
          <w:sz w:val="26"/>
          <w:szCs w:val="26"/>
          <w:lang w:val="es-ES"/>
        </w:rPr>
        <w:t>(</w:t>
      </w:r>
      <w:r w:rsidR="00730C9A" w:rsidRPr="004824BE">
        <w:rPr>
          <w:rFonts w:ascii="Arial Narrow" w:hAnsi="Arial Narrow" w:cs="Arial Narrow"/>
          <w:sz w:val="26"/>
          <w:szCs w:val="26"/>
          <w:lang w:val="es-ES"/>
        </w:rPr>
        <w:t xml:space="preserve">minuto </w:t>
      </w:r>
      <w:r w:rsidR="00A8101D" w:rsidRPr="004824BE">
        <w:rPr>
          <w:rFonts w:ascii="Arial Narrow" w:hAnsi="Arial Narrow" w:cs="Arial Narrow"/>
          <w:sz w:val="26"/>
          <w:szCs w:val="26"/>
          <w:lang w:val="es-ES"/>
        </w:rPr>
        <w:t>55:00 del archivo de la audiencia</w:t>
      </w:r>
      <w:r w:rsidR="00C43607" w:rsidRPr="004824BE">
        <w:rPr>
          <w:rFonts w:ascii="Arial Narrow" w:hAnsi="Arial Narrow" w:cs="Arial Narrow"/>
          <w:sz w:val="26"/>
          <w:szCs w:val="26"/>
          <w:lang w:val="es-ES"/>
        </w:rPr>
        <w:t xml:space="preserve"> en adelante)</w:t>
      </w:r>
      <w:r w:rsidR="00A8101D" w:rsidRPr="004824BE">
        <w:rPr>
          <w:rFonts w:ascii="Arial Narrow" w:hAnsi="Arial Narrow" w:cs="Arial Narrow"/>
          <w:sz w:val="26"/>
          <w:szCs w:val="26"/>
          <w:lang w:val="es-ES"/>
        </w:rPr>
        <w:t xml:space="preserve"> </w:t>
      </w:r>
      <w:r w:rsidR="0070144E" w:rsidRPr="004824BE">
        <w:rPr>
          <w:rFonts w:ascii="Arial Narrow" w:hAnsi="Arial Narrow" w:cs="Arial Narrow"/>
          <w:sz w:val="26"/>
          <w:szCs w:val="26"/>
          <w:lang w:val="es-ES"/>
        </w:rPr>
        <w:t xml:space="preserve">si bien la señora Amparo Aguirre Valencia aceptó en juicio </w:t>
      </w:r>
      <w:r w:rsidR="00F07765" w:rsidRPr="004824BE">
        <w:rPr>
          <w:rFonts w:ascii="Arial Narrow" w:hAnsi="Arial Narrow" w:cs="Arial Narrow"/>
          <w:sz w:val="26"/>
          <w:szCs w:val="26"/>
          <w:lang w:val="es-ES"/>
        </w:rPr>
        <w:t xml:space="preserve">que </w:t>
      </w:r>
      <w:r w:rsidR="0070144E" w:rsidRPr="004824BE">
        <w:rPr>
          <w:rFonts w:ascii="Arial Narrow" w:hAnsi="Arial Narrow" w:cs="Arial Narrow"/>
          <w:sz w:val="26"/>
          <w:szCs w:val="26"/>
          <w:lang w:val="es-ES"/>
        </w:rPr>
        <w:t>había intentado acercarse a la acreedora (interrupción natural)</w:t>
      </w:r>
      <w:r w:rsidR="00C43607" w:rsidRPr="004824BE">
        <w:rPr>
          <w:rFonts w:ascii="Arial Narrow" w:hAnsi="Arial Narrow" w:cs="Arial Narrow"/>
          <w:sz w:val="26"/>
          <w:szCs w:val="26"/>
          <w:lang w:val="es-ES"/>
        </w:rPr>
        <w:t xml:space="preserve"> par</w:t>
      </w:r>
      <w:r w:rsidR="0044196C" w:rsidRPr="004824BE">
        <w:rPr>
          <w:rFonts w:ascii="Arial Narrow" w:hAnsi="Arial Narrow" w:cs="Arial Narrow"/>
          <w:sz w:val="26"/>
          <w:szCs w:val="26"/>
          <w:lang w:val="es-ES"/>
        </w:rPr>
        <w:t>a</w:t>
      </w:r>
      <w:r w:rsidR="00C43607" w:rsidRPr="004824BE">
        <w:rPr>
          <w:rFonts w:ascii="Arial Narrow" w:hAnsi="Arial Narrow" w:cs="Arial Narrow"/>
          <w:sz w:val="26"/>
          <w:szCs w:val="26"/>
          <w:lang w:val="es-ES"/>
        </w:rPr>
        <w:t xml:space="preserve"> un acuerdo de pago,</w:t>
      </w:r>
      <w:r w:rsidR="0070144E" w:rsidRPr="004824BE">
        <w:rPr>
          <w:rFonts w:ascii="Arial Narrow" w:hAnsi="Arial Narrow" w:cs="Arial Narrow"/>
          <w:sz w:val="26"/>
          <w:szCs w:val="26"/>
          <w:lang w:val="es-ES"/>
        </w:rPr>
        <w:t xml:space="preserve"> no se logró establecer cu</w:t>
      </w:r>
      <w:r w:rsidR="00F07765" w:rsidRPr="004824BE">
        <w:rPr>
          <w:rFonts w:ascii="Arial Narrow" w:hAnsi="Arial Narrow" w:cs="Arial Narrow"/>
          <w:sz w:val="26"/>
          <w:szCs w:val="26"/>
          <w:lang w:val="es-ES"/>
        </w:rPr>
        <w:t>á</w:t>
      </w:r>
      <w:r w:rsidR="0070144E" w:rsidRPr="004824BE">
        <w:rPr>
          <w:rFonts w:ascii="Arial Narrow" w:hAnsi="Arial Narrow" w:cs="Arial Narrow"/>
          <w:sz w:val="26"/>
          <w:szCs w:val="26"/>
          <w:lang w:val="es-ES"/>
        </w:rPr>
        <w:t>ndo acaeció el hecho</w:t>
      </w:r>
      <w:r w:rsidR="00F07765" w:rsidRPr="004824BE">
        <w:rPr>
          <w:rFonts w:ascii="Arial Narrow" w:hAnsi="Arial Narrow" w:cs="Arial Narrow"/>
          <w:sz w:val="26"/>
          <w:szCs w:val="26"/>
          <w:lang w:val="es-ES"/>
        </w:rPr>
        <w:t>, por lo que no se configur</w:t>
      </w:r>
      <w:r w:rsidR="00ED6BDB" w:rsidRPr="004824BE">
        <w:rPr>
          <w:rFonts w:ascii="Arial Narrow" w:hAnsi="Arial Narrow" w:cs="Arial Narrow"/>
          <w:sz w:val="26"/>
          <w:szCs w:val="26"/>
          <w:lang w:val="es-ES"/>
        </w:rPr>
        <w:t>a la renuncia</w:t>
      </w:r>
      <w:r w:rsidR="0044196C" w:rsidRPr="004824BE">
        <w:rPr>
          <w:rFonts w:ascii="Arial Narrow" w:hAnsi="Arial Narrow" w:cs="Arial Narrow"/>
          <w:sz w:val="26"/>
          <w:szCs w:val="26"/>
          <w:lang w:val="es-ES"/>
        </w:rPr>
        <w:t xml:space="preserve"> invocada por la ejecutada</w:t>
      </w:r>
      <w:r w:rsidR="00F07765" w:rsidRPr="004824BE">
        <w:rPr>
          <w:rFonts w:ascii="Arial Narrow" w:hAnsi="Arial Narrow" w:cs="Arial Narrow"/>
          <w:sz w:val="26"/>
          <w:szCs w:val="26"/>
          <w:lang w:val="es-ES"/>
        </w:rPr>
        <w:t xml:space="preserve">. </w:t>
      </w:r>
    </w:p>
    <w:p w14:paraId="346636C7" w14:textId="4FFEA65E" w:rsidR="00F07765" w:rsidRPr="004824BE" w:rsidRDefault="00F07765" w:rsidP="004824BE">
      <w:pPr>
        <w:pStyle w:val="Textoindependiente"/>
        <w:spacing w:line="276" w:lineRule="auto"/>
        <w:ind w:right="157"/>
        <w:rPr>
          <w:rFonts w:ascii="Arial Narrow" w:hAnsi="Arial Narrow" w:cs="Arial Narrow"/>
          <w:sz w:val="26"/>
          <w:szCs w:val="26"/>
          <w:lang w:val="es-ES"/>
        </w:rPr>
      </w:pPr>
    </w:p>
    <w:p w14:paraId="2208978B" w14:textId="6B9174F8" w:rsidR="00BD74DB" w:rsidRPr="004824BE" w:rsidRDefault="00025151" w:rsidP="004824BE">
      <w:pPr>
        <w:pStyle w:val="Textoindependiente"/>
        <w:spacing w:line="276" w:lineRule="auto"/>
        <w:ind w:right="157"/>
        <w:rPr>
          <w:rFonts w:ascii="Arial Narrow" w:hAnsi="Arial Narrow" w:cs="Arial Narrow"/>
          <w:sz w:val="26"/>
          <w:szCs w:val="26"/>
          <w:lang w:val="es-ES"/>
        </w:rPr>
      </w:pPr>
      <w:r w:rsidRPr="004824BE">
        <w:rPr>
          <w:rFonts w:ascii="Arial Narrow" w:hAnsi="Arial Narrow" w:cs="Arial Narrow"/>
          <w:sz w:val="26"/>
          <w:szCs w:val="26"/>
          <w:lang w:val="es-ES"/>
        </w:rPr>
        <w:t xml:space="preserve">Prescritas las expensas desde la fecha indicada </w:t>
      </w:r>
      <w:r w:rsidR="00AF2342" w:rsidRPr="004824BE">
        <w:rPr>
          <w:rFonts w:ascii="Arial Narrow" w:hAnsi="Arial Narrow" w:cs="Arial Narrow"/>
          <w:sz w:val="26"/>
          <w:szCs w:val="26"/>
          <w:lang w:val="es-ES"/>
        </w:rPr>
        <w:t xml:space="preserve">(diciembre de 2013) </w:t>
      </w:r>
      <w:r w:rsidRPr="004824BE">
        <w:rPr>
          <w:rFonts w:ascii="Arial Narrow" w:hAnsi="Arial Narrow" w:cs="Arial Narrow"/>
          <w:sz w:val="26"/>
          <w:szCs w:val="26"/>
          <w:lang w:val="es-ES"/>
        </w:rPr>
        <w:t>hacía atrás</w:t>
      </w:r>
      <w:r w:rsidR="00F07765" w:rsidRPr="004824BE">
        <w:rPr>
          <w:rFonts w:ascii="Arial Narrow" w:hAnsi="Arial Narrow" w:cs="Arial Narrow"/>
          <w:sz w:val="26"/>
          <w:szCs w:val="26"/>
          <w:lang w:val="es-ES"/>
        </w:rPr>
        <w:t xml:space="preserve">, </w:t>
      </w:r>
      <w:r w:rsidR="00593277" w:rsidRPr="004824BE">
        <w:rPr>
          <w:rFonts w:ascii="Arial Narrow" w:hAnsi="Arial Narrow" w:cs="Arial Narrow"/>
          <w:sz w:val="26"/>
          <w:szCs w:val="26"/>
          <w:lang w:val="es-ES"/>
        </w:rPr>
        <w:t>consider</w:t>
      </w:r>
      <w:r w:rsidRPr="004824BE">
        <w:rPr>
          <w:rFonts w:ascii="Arial Narrow" w:hAnsi="Arial Narrow" w:cs="Arial Narrow"/>
          <w:sz w:val="26"/>
          <w:szCs w:val="26"/>
          <w:lang w:val="es-ES"/>
        </w:rPr>
        <w:t>ó</w:t>
      </w:r>
      <w:r w:rsidR="00F07765" w:rsidRPr="004824BE">
        <w:rPr>
          <w:rFonts w:ascii="Arial Narrow" w:hAnsi="Arial Narrow" w:cs="Arial Narrow"/>
          <w:sz w:val="26"/>
          <w:szCs w:val="26"/>
          <w:lang w:val="es-ES"/>
        </w:rPr>
        <w:t xml:space="preserve"> </w:t>
      </w:r>
      <w:r w:rsidR="00593277" w:rsidRPr="004824BE">
        <w:rPr>
          <w:rFonts w:ascii="Arial Narrow" w:hAnsi="Arial Narrow" w:cs="Arial Narrow"/>
          <w:sz w:val="26"/>
          <w:szCs w:val="26"/>
          <w:lang w:val="es-ES"/>
        </w:rPr>
        <w:t>in</w:t>
      </w:r>
      <w:r w:rsidR="00F07765" w:rsidRPr="004824BE">
        <w:rPr>
          <w:rFonts w:ascii="Arial Narrow" w:hAnsi="Arial Narrow" w:cs="Arial Narrow"/>
          <w:sz w:val="26"/>
          <w:szCs w:val="26"/>
          <w:lang w:val="es-ES"/>
        </w:rPr>
        <w:t>necesario pronunciarse sobre la excepción “</w:t>
      </w:r>
      <w:r w:rsidR="00F07765" w:rsidRPr="00794764">
        <w:rPr>
          <w:rFonts w:ascii="Arial Narrow" w:hAnsi="Arial Narrow" w:cs="Arial Narrow"/>
          <w:sz w:val="24"/>
          <w:szCs w:val="26"/>
          <w:lang w:val="es-ES"/>
        </w:rPr>
        <w:t>cobro indebido del periodo 2007-2011</w:t>
      </w:r>
      <w:r w:rsidR="00F07765" w:rsidRPr="004824BE">
        <w:rPr>
          <w:rFonts w:ascii="Arial Narrow" w:hAnsi="Arial Narrow" w:cs="Arial Narrow"/>
          <w:sz w:val="26"/>
          <w:szCs w:val="26"/>
          <w:lang w:val="es-ES"/>
        </w:rPr>
        <w:t>” por referir</w:t>
      </w:r>
      <w:r w:rsidR="00593277" w:rsidRPr="004824BE">
        <w:rPr>
          <w:rFonts w:ascii="Arial Narrow" w:hAnsi="Arial Narrow" w:cs="Arial Narrow"/>
          <w:sz w:val="26"/>
          <w:szCs w:val="26"/>
          <w:lang w:val="es-ES"/>
        </w:rPr>
        <w:t>se</w:t>
      </w:r>
      <w:r w:rsidR="00F07765" w:rsidRPr="004824BE">
        <w:rPr>
          <w:rFonts w:ascii="Arial Narrow" w:hAnsi="Arial Narrow" w:cs="Arial Narrow"/>
          <w:sz w:val="26"/>
          <w:szCs w:val="26"/>
          <w:lang w:val="es-ES"/>
        </w:rPr>
        <w:t xml:space="preserve"> a cuotas prescritas. </w:t>
      </w:r>
    </w:p>
    <w:p w14:paraId="2C0240D8" w14:textId="77777777" w:rsidR="00BD74DB" w:rsidRPr="004824BE" w:rsidRDefault="00BD74DB" w:rsidP="004824BE">
      <w:pPr>
        <w:pStyle w:val="Textoindependiente"/>
        <w:spacing w:line="276" w:lineRule="auto"/>
        <w:ind w:right="157"/>
        <w:rPr>
          <w:rFonts w:ascii="Arial Narrow" w:hAnsi="Arial Narrow" w:cs="Arial Narrow"/>
          <w:sz w:val="26"/>
          <w:szCs w:val="26"/>
          <w:lang w:val="es-ES"/>
        </w:rPr>
      </w:pPr>
    </w:p>
    <w:p w14:paraId="77414C12" w14:textId="44F427AE" w:rsidR="00F07765" w:rsidRPr="004824BE" w:rsidRDefault="00593277" w:rsidP="004824BE">
      <w:pPr>
        <w:pStyle w:val="Textoindependiente"/>
        <w:spacing w:line="276" w:lineRule="auto"/>
        <w:ind w:right="157"/>
        <w:rPr>
          <w:rFonts w:ascii="Arial Narrow" w:hAnsi="Arial Narrow" w:cs="Arial Narrow"/>
          <w:sz w:val="26"/>
          <w:szCs w:val="26"/>
          <w:lang w:val="es-ES"/>
        </w:rPr>
      </w:pPr>
      <w:r w:rsidRPr="004824BE">
        <w:rPr>
          <w:rFonts w:ascii="Arial Narrow" w:hAnsi="Arial Narrow" w:cs="Arial Narrow"/>
          <w:sz w:val="26"/>
          <w:szCs w:val="26"/>
          <w:lang w:val="es-ES"/>
        </w:rPr>
        <w:t xml:space="preserve">En cuanto al alegato del </w:t>
      </w:r>
      <w:r w:rsidR="00F07765" w:rsidRPr="004824BE">
        <w:rPr>
          <w:rFonts w:ascii="Arial Narrow" w:hAnsi="Arial Narrow" w:cs="Arial Narrow"/>
          <w:sz w:val="26"/>
          <w:szCs w:val="26"/>
          <w:lang w:val="es-ES"/>
        </w:rPr>
        <w:t>apoderado ejecutante (min 59:20 y ss. Ib</w:t>
      </w:r>
      <w:r w:rsidRPr="004824BE">
        <w:rPr>
          <w:rFonts w:ascii="Arial Narrow" w:hAnsi="Arial Narrow" w:cs="Arial Narrow"/>
          <w:sz w:val="26"/>
          <w:szCs w:val="26"/>
          <w:lang w:val="es-ES"/>
        </w:rPr>
        <w:t>.</w:t>
      </w:r>
      <w:r w:rsidR="00F07765" w:rsidRPr="004824BE">
        <w:rPr>
          <w:rFonts w:ascii="Arial Narrow" w:hAnsi="Arial Narrow" w:cs="Arial Narrow"/>
          <w:sz w:val="26"/>
          <w:szCs w:val="26"/>
          <w:lang w:val="es-ES"/>
        </w:rPr>
        <w:t>)</w:t>
      </w:r>
      <w:r w:rsidRPr="004824BE">
        <w:rPr>
          <w:rFonts w:ascii="Arial Narrow" w:hAnsi="Arial Narrow" w:cs="Arial Narrow"/>
          <w:sz w:val="26"/>
          <w:szCs w:val="26"/>
          <w:lang w:val="es-ES"/>
        </w:rPr>
        <w:t xml:space="preserve"> tendiente a que se contin</w:t>
      </w:r>
      <w:r w:rsidR="00BD74DB" w:rsidRPr="004824BE">
        <w:rPr>
          <w:rFonts w:ascii="Arial Narrow" w:hAnsi="Arial Narrow" w:cs="Arial Narrow"/>
          <w:sz w:val="26"/>
          <w:szCs w:val="26"/>
          <w:lang w:val="es-ES"/>
        </w:rPr>
        <w:t>ú</w:t>
      </w:r>
      <w:r w:rsidRPr="004824BE">
        <w:rPr>
          <w:rFonts w:ascii="Arial Narrow" w:hAnsi="Arial Narrow" w:cs="Arial Narrow"/>
          <w:sz w:val="26"/>
          <w:szCs w:val="26"/>
          <w:lang w:val="es-ES"/>
        </w:rPr>
        <w:t>e la ejecución por las cuotas que “</w:t>
      </w:r>
      <w:r w:rsidRPr="00794764">
        <w:rPr>
          <w:rFonts w:ascii="Arial Narrow" w:hAnsi="Arial Narrow" w:cs="Arial Narrow"/>
          <w:sz w:val="24"/>
          <w:szCs w:val="26"/>
          <w:lang w:val="es-ES"/>
        </w:rPr>
        <w:t>en lo sucesivo se causen</w:t>
      </w:r>
      <w:r w:rsidRPr="004824BE">
        <w:rPr>
          <w:rFonts w:ascii="Arial Narrow" w:hAnsi="Arial Narrow" w:cs="Arial Narrow"/>
          <w:sz w:val="26"/>
          <w:szCs w:val="26"/>
          <w:lang w:val="es-ES"/>
        </w:rPr>
        <w:t>”</w:t>
      </w:r>
      <w:r w:rsidR="00F07765" w:rsidRPr="004824BE">
        <w:rPr>
          <w:rFonts w:ascii="Arial Narrow" w:hAnsi="Arial Narrow" w:cs="Arial Narrow"/>
          <w:sz w:val="26"/>
          <w:szCs w:val="26"/>
          <w:lang w:val="es-ES"/>
        </w:rPr>
        <w:t>,</w:t>
      </w:r>
      <w:r w:rsidRPr="004824BE">
        <w:rPr>
          <w:rFonts w:ascii="Arial Narrow" w:hAnsi="Arial Narrow" w:cs="Arial Narrow"/>
          <w:sz w:val="26"/>
          <w:szCs w:val="26"/>
          <w:lang w:val="es-ES"/>
        </w:rPr>
        <w:t xml:space="preserve"> se</w:t>
      </w:r>
      <w:r w:rsidR="00F07765" w:rsidRPr="004824BE">
        <w:rPr>
          <w:rFonts w:ascii="Arial Narrow" w:hAnsi="Arial Narrow" w:cs="Arial Narrow"/>
          <w:sz w:val="26"/>
          <w:szCs w:val="26"/>
          <w:lang w:val="es-ES"/>
        </w:rPr>
        <w:t xml:space="preserve"> iter</w:t>
      </w:r>
      <w:r w:rsidRPr="004824BE">
        <w:rPr>
          <w:rFonts w:ascii="Arial Narrow" w:hAnsi="Arial Narrow" w:cs="Arial Narrow"/>
          <w:sz w:val="26"/>
          <w:szCs w:val="26"/>
          <w:lang w:val="es-ES"/>
        </w:rPr>
        <w:t>ó</w:t>
      </w:r>
      <w:r w:rsidR="00F07765" w:rsidRPr="004824BE">
        <w:rPr>
          <w:rFonts w:ascii="Arial Narrow" w:hAnsi="Arial Narrow" w:cs="Arial Narrow"/>
          <w:sz w:val="26"/>
          <w:szCs w:val="26"/>
          <w:lang w:val="es-ES"/>
        </w:rPr>
        <w:t xml:space="preserve"> que</w:t>
      </w:r>
      <w:r w:rsidRPr="004824BE">
        <w:rPr>
          <w:rFonts w:ascii="Arial Narrow" w:hAnsi="Arial Narrow" w:cs="Arial Narrow"/>
          <w:sz w:val="26"/>
          <w:szCs w:val="26"/>
          <w:lang w:val="es-ES"/>
        </w:rPr>
        <w:t xml:space="preserve"> su denegación quedó </w:t>
      </w:r>
      <w:r w:rsidR="00F07765" w:rsidRPr="004824BE">
        <w:rPr>
          <w:rFonts w:ascii="Arial Narrow" w:hAnsi="Arial Narrow" w:cs="Arial Narrow"/>
          <w:sz w:val="26"/>
          <w:szCs w:val="26"/>
          <w:lang w:val="es-ES"/>
        </w:rPr>
        <w:t>definid</w:t>
      </w:r>
      <w:r w:rsidRPr="004824BE">
        <w:rPr>
          <w:rFonts w:ascii="Arial Narrow" w:hAnsi="Arial Narrow" w:cs="Arial Narrow"/>
          <w:sz w:val="26"/>
          <w:szCs w:val="26"/>
          <w:lang w:val="es-ES"/>
        </w:rPr>
        <w:t>a</w:t>
      </w:r>
      <w:r w:rsidR="00F07765" w:rsidRPr="004824BE">
        <w:rPr>
          <w:rFonts w:ascii="Arial Narrow" w:hAnsi="Arial Narrow" w:cs="Arial Narrow"/>
          <w:sz w:val="26"/>
          <w:szCs w:val="26"/>
          <w:lang w:val="es-ES"/>
        </w:rPr>
        <w:t xml:space="preserve"> en etapa procesal anterior</w:t>
      </w:r>
      <w:r w:rsidR="00BD74DB" w:rsidRPr="004824BE">
        <w:rPr>
          <w:rFonts w:ascii="Arial Narrow" w:hAnsi="Arial Narrow" w:cs="Arial Narrow"/>
          <w:sz w:val="26"/>
          <w:szCs w:val="26"/>
          <w:lang w:val="es-ES"/>
        </w:rPr>
        <w:t xml:space="preserve"> donde se advirtió que el </w:t>
      </w:r>
      <w:r w:rsidR="00570920" w:rsidRPr="004824BE">
        <w:rPr>
          <w:rFonts w:ascii="Arial Narrow" w:hAnsi="Arial Narrow" w:cs="Arial Narrow"/>
          <w:sz w:val="26"/>
          <w:szCs w:val="26"/>
          <w:lang w:val="es-ES"/>
        </w:rPr>
        <w:t>actor</w:t>
      </w:r>
      <w:r w:rsidR="00BD74DB" w:rsidRPr="004824BE">
        <w:rPr>
          <w:rFonts w:ascii="Arial Narrow" w:hAnsi="Arial Narrow" w:cs="Arial Narrow"/>
          <w:sz w:val="26"/>
          <w:szCs w:val="26"/>
          <w:lang w:val="es-ES"/>
        </w:rPr>
        <w:t xml:space="preserve"> debió recurrir el mandamiento de pago, o reformar la demanda.</w:t>
      </w:r>
      <w:r w:rsidR="00F07765" w:rsidRPr="004824BE">
        <w:rPr>
          <w:rFonts w:ascii="Arial Narrow" w:hAnsi="Arial Narrow" w:cs="Arial Narrow"/>
          <w:sz w:val="26"/>
          <w:szCs w:val="26"/>
          <w:lang w:val="es-ES"/>
        </w:rPr>
        <w:t xml:space="preserve"> </w:t>
      </w:r>
    </w:p>
    <w:p w14:paraId="32DC9590" w14:textId="6AD97B90" w:rsidR="00A8101D" w:rsidRPr="004824BE" w:rsidRDefault="0070144E" w:rsidP="004824BE">
      <w:pPr>
        <w:pStyle w:val="Textoindependiente"/>
        <w:spacing w:line="276" w:lineRule="auto"/>
        <w:ind w:right="157"/>
        <w:rPr>
          <w:rFonts w:ascii="Arial Narrow" w:hAnsi="Arial Narrow" w:cs="Arial Narrow"/>
          <w:sz w:val="26"/>
          <w:szCs w:val="26"/>
          <w:lang w:val="es-ES"/>
        </w:rPr>
      </w:pPr>
      <w:r w:rsidRPr="004824BE">
        <w:rPr>
          <w:rFonts w:ascii="Arial Narrow" w:hAnsi="Arial Narrow" w:cs="Arial Narrow"/>
          <w:sz w:val="26"/>
          <w:szCs w:val="26"/>
          <w:lang w:val="es-ES"/>
        </w:rPr>
        <w:t xml:space="preserve"> </w:t>
      </w:r>
    </w:p>
    <w:p w14:paraId="02FBAC4E" w14:textId="3D08085A" w:rsidR="00A8101D" w:rsidRPr="004824BE" w:rsidRDefault="00BD74DB" w:rsidP="004824BE">
      <w:pPr>
        <w:pStyle w:val="Textoindependiente"/>
        <w:spacing w:line="276" w:lineRule="auto"/>
        <w:ind w:right="157"/>
        <w:rPr>
          <w:rFonts w:ascii="Arial Narrow" w:hAnsi="Arial Narrow" w:cs="Arial Narrow"/>
          <w:sz w:val="26"/>
          <w:szCs w:val="26"/>
          <w:lang w:val="es-ES"/>
        </w:rPr>
      </w:pPr>
      <w:r w:rsidRPr="004824BE">
        <w:rPr>
          <w:rFonts w:ascii="Arial Narrow" w:hAnsi="Arial Narrow" w:cs="Arial Narrow"/>
          <w:sz w:val="26"/>
          <w:szCs w:val="26"/>
          <w:lang w:val="es-ES"/>
        </w:rPr>
        <w:t>Con base en lo anterior, s</w:t>
      </w:r>
      <w:r w:rsidR="00611A08" w:rsidRPr="004824BE">
        <w:rPr>
          <w:rFonts w:ascii="Arial Narrow" w:hAnsi="Arial Narrow" w:cs="Arial Narrow"/>
          <w:sz w:val="26"/>
          <w:szCs w:val="26"/>
          <w:lang w:val="es-ES"/>
        </w:rPr>
        <w:t>e ordenó continuar con la ejecución</w:t>
      </w:r>
      <w:r w:rsidR="00421AC8" w:rsidRPr="004824BE">
        <w:rPr>
          <w:rFonts w:ascii="Arial Narrow" w:hAnsi="Arial Narrow" w:cs="Arial Narrow"/>
          <w:sz w:val="26"/>
          <w:szCs w:val="26"/>
          <w:lang w:val="es-ES"/>
        </w:rPr>
        <w:t xml:space="preserve"> sobre </w:t>
      </w:r>
      <w:r w:rsidR="002851F8" w:rsidRPr="004824BE">
        <w:rPr>
          <w:rFonts w:ascii="Arial Narrow" w:hAnsi="Arial Narrow" w:cs="Arial Narrow"/>
          <w:sz w:val="26"/>
          <w:szCs w:val="26"/>
          <w:lang w:val="es-ES"/>
        </w:rPr>
        <w:t xml:space="preserve">las </w:t>
      </w:r>
      <w:r w:rsidR="00611A08" w:rsidRPr="004824BE">
        <w:rPr>
          <w:rFonts w:ascii="Arial Narrow" w:hAnsi="Arial Narrow" w:cs="Arial Narrow"/>
          <w:sz w:val="26"/>
          <w:szCs w:val="26"/>
          <w:lang w:val="es-ES"/>
        </w:rPr>
        <w:t>cuota</w:t>
      </w:r>
      <w:r w:rsidR="002851F8" w:rsidRPr="004824BE">
        <w:rPr>
          <w:rFonts w:ascii="Arial Narrow" w:hAnsi="Arial Narrow" w:cs="Arial Narrow"/>
          <w:sz w:val="26"/>
          <w:szCs w:val="26"/>
          <w:lang w:val="es-ES"/>
        </w:rPr>
        <w:t>s</w:t>
      </w:r>
      <w:r w:rsidRPr="004824BE">
        <w:rPr>
          <w:rFonts w:ascii="Arial Narrow" w:hAnsi="Arial Narrow" w:cs="Arial Narrow"/>
          <w:sz w:val="26"/>
          <w:szCs w:val="26"/>
          <w:lang w:val="es-ES"/>
        </w:rPr>
        <w:t xml:space="preserve"> de administración</w:t>
      </w:r>
      <w:r w:rsidR="00611A08" w:rsidRPr="004824BE">
        <w:rPr>
          <w:rFonts w:ascii="Arial Narrow" w:hAnsi="Arial Narrow" w:cs="Arial Narrow"/>
          <w:sz w:val="26"/>
          <w:szCs w:val="26"/>
          <w:lang w:val="es-ES"/>
        </w:rPr>
        <w:t xml:space="preserve"> </w:t>
      </w:r>
      <w:r w:rsidR="00421AC8" w:rsidRPr="004824BE">
        <w:rPr>
          <w:rFonts w:ascii="Arial Narrow" w:hAnsi="Arial Narrow" w:cs="Arial Narrow"/>
          <w:sz w:val="26"/>
          <w:szCs w:val="26"/>
          <w:lang w:val="es-ES"/>
        </w:rPr>
        <w:t xml:space="preserve">de </w:t>
      </w:r>
      <w:r w:rsidR="00611A08" w:rsidRPr="004824BE">
        <w:rPr>
          <w:rFonts w:ascii="Arial Narrow" w:hAnsi="Arial Narrow" w:cs="Arial Narrow"/>
          <w:sz w:val="26"/>
          <w:szCs w:val="26"/>
          <w:lang w:val="es-ES"/>
        </w:rPr>
        <w:t xml:space="preserve">enero de 2014 a octubre de 2018. </w:t>
      </w:r>
    </w:p>
    <w:p w14:paraId="4690659D" w14:textId="2C970B5B" w:rsidR="00611A08" w:rsidRPr="004824BE" w:rsidRDefault="00611A08" w:rsidP="004824BE">
      <w:pPr>
        <w:pStyle w:val="Textoindependiente"/>
        <w:spacing w:line="276" w:lineRule="auto"/>
        <w:ind w:right="157"/>
        <w:rPr>
          <w:rFonts w:ascii="Arial Narrow" w:hAnsi="Arial Narrow" w:cs="Arial Narrow"/>
          <w:sz w:val="26"/>
          <w:szCs w:val="26"/>
          <w:lang w:val="es-ES"/>
        </w:rPr>
      </w:pPr>
    </w:p>
    <w:p w14:paraId="2DA71FB4" w14:textId="7FF0CCCF" w:rsidR="00BD74DB" w:rsidRPr="004824BE" w:rsidRDefault="00BD74DB" w:rsidP="004824BE">
      <w:pPr>
        <w:pStyle w:val="Textoindependiente"/>
        <w:spacing w:line="276" w:lineRule="auto"/>
        <w:ind w:right="157"/>
        <w:jc w:val="center"/>
        <w:rPr>
          <w:rFonts w:ascii="Arial Narrow" w:hAnsi="Arial Narrow" w:cs="Arial Narrow"/>
          <w:b/>
          <w:bCs/>
          <w:sz w:val="26"/>
          <w:szCs w:val="26"/>
          <w:lang w:val="es-ES"/>
        </w:rPr>
      </w:pPr>
      <w:r w:rsidRPr="004824BE">
        <w:rPr>
          <w:rFonts w:ascii="Arial Narrow" w:hAnsi="Arial Narrow" w:cs="Arial Narrow"/>
          <w:b/>
          <w:bCs/>
          <w:sz w:val="26"/>
          <w:szCs w:val="26"/>
          <w:lang w:val="es-ES"/>
        </w:rPr>
        <w:t xml:space="preserve">La apelación </w:t>
      </w:r>
      <w:r w:rsidRPr="004824BE">
        <w:rPr>
          <w:rFonts w:ascii="Arial Narrow" w:hAnsi="Arial Narrow" w:cs="Arial Narrow"/>
          <w:sz w:val="26"/>
          <w:szCs w:val="26"/>
          <w:lang w:val="es-ES"/>
        </w:rPr>
        <w:t>(min 1:02:00 Ib.)</w:t>
      </w:r>
    </w:p>
    <w:p w14:paraId="1EF79E7A" w14:textId="77777777" w:rsidR="00BD74DB" w:rsidRPr="004824BE" w:rsidRDefault="00BD74DB" w:rsidP="004824BE">
      <w:pPr>
        <w:pStyle w:val="Textoindependiente"/>
        <w:spacing w:line="276" w:lineRule="auto"/>
        <w:ind w:right="157"/>
        <w:rPr>
          <w:rFonts w:ascii="Arial Narrow" w:hAnsi="Arial Narrow" w:cs="Arial Narrow"/>
          <w:sz w:val="26"/>
          <w:szCs w:val="26"/>
          <w:lang w:val="es-ES"/>
        </w:rPr>
      </w:pPr>
    </w:p>
    <w:p w14:paraId="399B7B4D" w14:textId="69EC528D" w:rsidR="00611A08" w:rsidRPr="004824BE" w:rsidRDefault="00BD74DB" w:rsidP="004824BE">
      <w:pPr>
        <w:pStyle w:val="Textoindependiente"/>
        <w:spacing w:line="276" w:lineRule="auto"/>
        <w:ind w:right="157"/>
        <w:rPr>
          <w:rFonts w:ascii="Arial Narrow" w:hAnsi="Arial Narrow" w:cs="Arial Narrow"/>
          <w:sz w:val="26"/>
          <w:szCs w:val="26"/>
          <w:lang w:val="es-ES"/>
        </w:rPr>
      </w:pPr>
      <w:r w:rsidRPr="004824BE">
        <w:rPr>
          <w:rFonts w:ascii="Arial Narrow" w:hAnsi="Arial Narrow" w:cs="Arial Narrow"/>
          <w:sz w:val="26"/>
          <w:szCs w:val="26"/>
          <w:lang w:val="es-ES"/>
        </w:rPr>
        <w:t>L</w:t>
      </w:r>
      <w:r w:rsidR="00611A08" w:rsidRPr="004824BE">
        <w:rPr>
          <w:rFonts w:ascii="Arial Narrow" w:hAnsi="Arial Narrow" w:cs="Arial Narrow"/>
          <w:sz w:val="26"/>
          <w:szCs w:val="26"/>
          <w:lang w:val="es-ES"/>
        </w:rPr>
        <w:t>a parte actora presentó recurso de apelación</w:t>
      </w:r>
      <w:r w:rsidR="001F6693" w:rsidRPr="004824BE">
        <w:rPr>
          <w:rFonts w:ascii="Arial Narrow" w:hAnsi="Arial Narrow" w:cs="Arial Narrow"/>
          <w:sz w:val="26"/>
          <w:szCs w:val="26"/>
          <w:lang w:val="es-ES"/>
        </w:rPr>
        <w:t>, que fue concedido en el efecto devolutivo (min. 1:02:50 Ib.). Los reparos concretos fueron presentados dentro de los siguientes tres días (</w:t>
      </w:r>
      <w:r w:rsidR="003E67BB" w:rsidRPr="004824BE">
        <w:rPr>
          <w:rFonts w:ascii="Arial Narrow" w:hAnsi="Arial Narrow" w:cs="Arial Narrow"/>
          <w:sz w:val="26"/>
          <w:szCs w:val="26"/>
          <w:lang w:val="es-ES"/>
        </w:rPr>
        <w:t xml:space="preserve">página </w:t>
      </w:r>
      <w:r w:rsidR="001F6693" w:rsidRPr="004824BE">
        <w:rPr>
          <w:rFonts w:ascii="Arial Narrow" w:hAnsi="Arial Narrow" w:cs="Arial Narrow"/>
          <w:sz w:val="26"/>
          <w:szCs w:val="26"/>
          <w:lang w:val="es-ES"/>
        </w:rPr>
        <w:t xml:space="preserve">125, </w:t>
      </w:r>
      <w:r w:rsidR="003E67BB" w:rsidRPr="004824BE">
        <w:rPr>
          <w:rFonts w:ascii="Arial Narrow" w:hAnsi="Arial Narrow" w:cs="Arial Narrow"/>
          <w:sz w:val="26"/>
          <w:szCs w:val="26"/>
          <w:lang w:val="es-ES"/>
        </w:rPr>
        <w:t>cuaderno principal</w:t>
      </w:r>
      <w:r w:rsidR="001F6693" w:rsidRPr="004824BE">
        <w:rPr>
          <w:rFonts w:ascii="Arial Narrow" w:hAnsi="Arial Narrow" w:cs="Arial Narrow"/>
          <w:sz w:val="26"/>
          <w:szCs w:val="26"/>
          <w:lang w:val="es-ES"/>
        </w:rPr>
        <w:t xml:space="preserve"> de primera instancia). </w:t>
      </w:r>
    </w:p>
    <w:p w14:paraId="5F1BB75F" w14:textId="4556ABE0" w:rsidR="001F6693" w:rsidRPr="004824BE" w:rsidRDefault="001F6693" w:rsidP="004824BE">
      <w:pPr>
        <w:pStyle w:val="Textoindependiente"/>
        <w:spacing w:line="276" w:lineRule="auto"/>
        <w:ind w:right="157"/>
        <w:rPr>
          <w:rFonts w:ascii="Arial Narrow" w:hAnsi="Arial Narrow" w:cs="Arial Narrow"/>
          <w:sz w:val="26"/>
          <w:szCs w:val="26"/>
          <w:lang w:val="es-ES"/>
        </w:rPr>
      </w:pPr>
    </w:p>
    <w:p w14:paraId="5D2ABA44" w14:textId="00DDDFAB" w:rsidR="002851F8" w:rsidRPr="004824BE" w:rsidRDefault="002851F8" w:rsidP="004824BE">
      <w:pPr>
        <w:pStyle w:val="Textoindependiente"/>
        <w:spacing w:line="276" w:lineRule="auto"/>
        <w:ind w:right="157"/>
        <w:rPr>
          <w:rFonts w:ascii="Arial Narrow" w:hAnsi="Arial Narrow" w:cs="Arial Narrow"/>
          <w:sz w:val="26"/>
          <w:szCs w:val="26"/>
          <w:lang w:val="es-ES"/>
        </w:rPr>
      </w:pPr>
      <w:r w:rsidRPr="004824BE">
        <w:rPr>
          <w:rFonts w:ascii="Arial Narrow" w:hAnsi="Arial Narrow" w:cs="Arial Narrow"/>
          <w:sz w:val="26"/>
          <w:szCs w:val="26"/>
          <w:lang w:val="es-ES"/>
        </w:rPr>
        <w:t>Luego de</w:t>
      </w:r>
      <w:r w:rsidRPr="004824BE">
        <w:rPr>
          <w:rFonts w:ascii="Arial Narrow" w:hAnsi="Arial Narrow" w:cs="Arial Narrow"/>
          <w:b/>
          <w:bCs/>
          <w:sz w:val="26"/>
          <w:szCs w:val="26"/>
          <w:lang w:val="es-ES"/>
        </w:rPr>
        <w:t xml:space="preserve"> </w:t>
      </w:r>
      <w:r w:rsidRPr="004824BE">
        <w:rPr>
          <w:rFonts w:ascii="Arial Narrow" w:hAnsi="Arial Narrow" w:cs="Arial Narrow"/>
          <w:sz w:val="26"/>
          <w:szCs w:val="26"/>
          <w:lang w:val="es-ES"/>
        </w:rPr>
        <w:t xml:space="preserve">admitido el recurso de apelación en esta instancia (f. 10, </w:t>
      </w:r>
      <w:proofErr w:type="spellStart"/>
      <w:r w:rsidRPr="004824BE">
        <w:rPr>
          <w:rFonts w:ascii="Arial Narrow" w:hAnsi="Arial Narrow" w:cs="Arial Narrow"/>
          <w:sz w:val="26"/>
          <w:szCs w:val="26"/>
          <w:lang w:val="es-ES"/>
        </w:rPr>
        <w:t>arch</w:t>
      </w:r>
      <w:proofErr w:type="spellEnd"/>
      <w:r w:rsidRPr="004824BE">
        <w:rPr>
          <w:rFonts w:ascii="Arial Narrow" w:hAnsi="Arial Narrow" w:cs="Arial Narrow"/>
          <w:sz w:val="26"/>
          <w:szCs w:val="26"/>
          <w:lang w:val="es-ES"/>
        </w:rPr>
        <w:t>. 01</w:t>
      </w:r>
      <w:r w:rsidR="00FB1506" w:rsidRPr="004824BE">
        <w:rPr>
          <w:rFonts w:ascii="Arial Narrow" w:hAnsi="Arial Narrow" w:cs="Arial Narrow"/>
          <w:sz w:val="26"/>
          <w:szCs w:val="26"/>
          <w:lang w:val="es-ES"/>
        </w:rPr>
        <w:t xml:space="preserve"> cuaderno de segunda instancia</w:t>
      </w:r>
      <w:r w:rsidRPr="004824BE">
        <w:rPr>
          <w:rFonts w:ascii="Arial Narrow" w:hAnsi="Arial Narrow" w:cs="Arial Narrow"/>
          <w:sz w:val="26"/>
          <w:szCs w:val="26"/>
          <w:lang w:val="es-ES"/>
        </w:rPr>
        <w:t>), en consonancia con los reparos concretos</w:t>
      </w:r>
      <w:r w:rsidR="00E76FAE" w:rsidRPr="004824BE">
        <w:rPr>
          <w:rFonts w:ascii="Arial Narrow" w:hAnsi="Arial Narrow" w:cs="Arial Narrow"/>
          <w:sz w:val="26"/>
          <w:szCs w:val="26"/>
          <w:lang w:val="es-ES"/>
        </w:rPr>
        <w:t xml:space="preserve"> fue</w:t>
      </w:r>
      <w:r w:rsidRPr="004824BE">
        <w:rPr>
          <w:rFonts w:ascii="Arial Narrow" w:hAnsi="Arial Narrow" w:cs="Arial Narrow"/>
          <w:sz w:val="26"/>
          <w:szCs w:val="26"/>
          <w:lang w:val="es-ES"/>
        </w:rPr>
        <w:t xml:space="preserve"> sustent</w:t>
      </w:r>
      <w:r w:rsidR="00E76FAE" w:rsidRPr="004824BE">
        <w:rPr>
          <w:rFonts w:ascii="Arial Narrow" w:hAnsi="Arial Narrow" w:cs="Arial Narrow"/>
          <w:sz w:val="26"/>
          <w:szCs w:val="26"/>
          <w:lang w:val="es-ES"/>
        </w:rPr>
        <w:t>ado</w:t>
      </w:r>
      <w:r w:rsidR="00FB1506" w:rsidRPr="004824BE">
        <w:rPr>
          <w:rFonts w:ascii="Arial Narrow" w:hAnsi="Arial Narrow" w:cs="Arial Narrow"/>
          <w:sz w:val="26"/>
          <w:szCs w:val="26"/>
          <w:lang w:val="es-ES"/>
        </w:rPr>
        <w:t xml:space="preserve"> así</w:t>
      </w:r>
      <w:r w:rsidRPr="004824BE">
        <w:rPr>
          <w:rFonts w:ascii="Arial Narrow" w:hAnsi="Arial Narrow" w:cs="Arial Narrow"/>
          <w:sz w:val="26"/>
          <w:szCs w:val="26"/>
          <w:lang w:val="es-ES"/>
        </w:rPr>
        <w:t xml:space="preserve">: </w:t>
      </w:r>
    </w:p>
    <w:p w14:paraId="1708557F" w14:textId="77777777" w:rsidR="002F70BF" w:rsidRPr="004824BE" w:rsidRDefault="002F70BF" w:rsidP="004824BE">
      <w:pPr>
        <w:pStyle w:val="Textoindependiente"/>
        <w:spacing w:line="276" w:lineRule="auto"/>
        <w:ind w:right="157"/>
        <w:rPr>
          <w:rFonts w:ascii="Arial Narrow" w:hAnsi="Arial Narrow" w:cs="Arial Narrow"/>
          <w:sz w:val="26"/>
          <w:szCs w:val="26"/>
          <w:lang w:val="es-ES"/>
        </w:rPr>
      </w:pPr>
    </w:p>
    <w:p w14:paraId="022DB142" w14:textId="6E047D50" w:rsidR="00A72D5A" w:rsidRPr="004824BE" w:rsidRDefault="002F70BF" w:rsidP="004824BE">
      <w:pPr>
        <w:pStyle w:val="Textoindependiente"/>
        <w:numPr>
          <w:ilvl w:val="0"/>
          <w:numId w:val="22"/>
        </w:numPr>
        <w:spacing w:line="276" w:lineRule="auto"/>
        <w:ind w:left="0" w:right="157" w:firstLine="0"/>
        <w:rPr>
          <w:rFonts w:ascii="Arial Narrow" w:hAnsi="Arial Narrow" w:cs="Arial Narrow"/>
          <w:sz w:val="26"/>
          <w:szCs w:val="26"/>
          <w:lang w:val="es-ES"/>
        </w:rPr>
      </w:pPr>
      <w:r w:rsidRPr="004824BE">
        <w:rPr>
          <w:rFonts w:ascii="Arial Narrow" w:hAnsi="Arial Narrow" w:cs="Arial Narrow"/>
          <w:sz w:val="26"/>
          <w:szCs w:val="26"/>
          <w:lang w:val="es-ES"/>
        </w:rPr>
        <w:t xml:space="preserve">Realza que la controversia se dirimió por la juez bajo una normatividad </w:t>
      </w:r>
      <w:r w:rsidR="00ED6BDB" w:rsidRPr="004824BE">
        <w:rPr>
          <w:rFonts w:ascii="Arial Narrow" w:hAnsi="Arial Narrow" w:cs="Arial Narrow"/>
          <w:sz w:val="26"/>
          <w:szCs w:val="26"/>
          <w:lang w:val="es-ES"/>
        </w:rPr>
        <w:t>en</w:t>
      </w:r>
      <w:r w:rsidRPr="004824BE">
        <w:rPr>
          <w:rFonts w:ascii="Arial Narrow" w:hAnsi="Arial Narrow" w:cs="Arial Narrow"/>
          <w:sz w:val="26"/>
          <w:szCs w:val="26"/>
          <w:lang w:val="es-ES"/>
        </w:rPr>
        <w:t xml:space="preserve"> </w:t>
      </w:r>
      <w:r w:rsidR="00A72D5A" w:rsidRPr="004824BE">
        <w:rPr>
          <w:rFonts w:ascii="Arial Narrow" w:hAnsi="Arial Narrow" w:cs="Arial Narrow"/>
          <w:sz w:val="26"/>
          <w:szCs w:val="26"/>
          <w:lang w:val="es-ES"/>
        </w:rPr>
        <w:t xml:space="preserve">la que no se subsume, </w:t>
      </w:r>
      <w:r w:rsidRPr="004824BE">
        <w:rPr>
          <w:rFonts w:ascii="Arial Narrow" w:hAnsi="Arial Narrow" w:cs="Arial Narrow"/>
          <w:sz w:val="26"/>
          <w:szCs w:val="26"/>
          <w:lang w:val="es-ES"/>
        </w:rPr>
        <w:t xml:space="preserve">porque el art. </w:t>
      </w:r>
      <w:r w:rsidR="00A72D5A" w:rsidRPr="004824BE">
        <w:rPr>
          <w:rFonts w:ascii="Arial Narrow" w:hAnsi="Arial Narrow" w:cs="Arial Narrow"/>
          <w:sz w:val="26"/>
          <w:szCs w:val="26"/>
          <w:lang w:val="es-ES"/>
        </w:rPr>
        <w:t>2539 del C.C. se refiere a la interrupción de</w:t>
      </w:r>
      <w:r w:rsidR="001F57D0" w:rsidRPr="004824BE">
        <w:rPr>
          <w:rFonts w:ascii="Arial Narrow" w:hAnsi="Arial Narrow" w:cs="Arial Narrow"/>
          <w:sz w:val="26"/>
          <w:szCs w:val="26"/>
          <w:lang w:val="es-ES"/>
        </w:rPr>
        <w:t xml:space="preserve"> la</w:t>
      </w:r>
      <w:r w:rsidR="00A72D5A" w:rsidRPr="004824BE">
        <w:rPr>
          <w:rFonts w:ascii="Arial Narrow" w:hAnsi="Arial Narrow" w:cs="Arial Narrow"/>
          <w:sz w:val="26"/>
          <w:szCs w:val="26"/>
          <w:lang w:val="es-ES"/>
        </w:rPr>
        <w:t xml:space="preserve"> prescripción</w:t>
      </w:r>
      <w:r w:rsidR="001F57D0" w:rsidRPr="004824BE">
        <w:rPr>
          <w:rFonts w:ascii="Arial Narrow" w:hAnsi="Arial Narrow" w:cs="Arial Narrow"/>
          <w:sz w:val="26"/>
          <w:szCs w:val="26"/>
          <w:lang w:val="es-ES"/>
        </w:rPr>
        <w:t>, y lo</w:t>
      </w:r>
      <w:r w:rsidR="00A72D5A" w:rsidRPr="004824BE">
        <w:rPr>
          <w:rFonts w:ascii="Arial Narrow" w:hAnsi="Arial Narrow" w:cs="Arial Narrow"/>
          <w:sz w:val="26"/>
          <w:szCs w:val="26"/>
          <w:lang w:val="es-ES"/>
        </w:rPr>
        <w:t xml:space="preserve"> alegado </w:t>
      </w:r>
      <w:r w:rsidR="001F57D0" w:rsidRPr="004824BE">
        <w:rPr>
          <w:rFonts w:ascii="Arial Narrow" w:hAnsi="Arial Narrow" w:cs="Arial Narrow"/>
          <w:sz w:val="26"/>
          <w:szCs w:val="26"/>
          <w:lang w:val="es-ES"/>
        </w:rPr>
        <w:t>fue su</w:t>
      </w:r>
      <w:r w:rsidR="00A72D5A" w:rsidRPr="004824BE">
        <w:rPr>
          <w:rFonts w:ascii="Arial Narrow" w:hAnsi="Arial Narrow" w:cs="Arial Narrow"/>
          <w:sz w:val="26"/>
          <w:szCs w:val="26"/>
          <w:lang w:val="es-ES"/>
        </w:rPr>
        <w:t xml:space="preserve"> renuncia, que se regula en el art. 2514 de la misma codificación. </w:t>
      </w:r>
    </w:p>
    <w:p w14:paraId="4A224C28" w14:textId="77777777" w:rsidR="00A72D5A" w:rsidRPr="004824BE" w:rsidRDefault="00A72D5A" w:rsidP="004824BE">
      <w:pPr>
        <w:pStyle w:val="Textoindependiente"/>
        <w:spacing w:line="276" w:lineRule="auto"/>
        <w:ind w:right="157"/>
        <w:rPr>
          <w:rFonts w:ascii="Arial Narrow" w:hAnsi="Arial Narrow" w:cs="Arial Narrow"/>
          <w:sz w:val="26"/>
          <w:szCs w:val="26"/>
          <w:lang w:val="es-ES"/>
        </w:rPr>
      </w:pPr>
    </w:p>
    <w:p w14:paraId="0D7D45C7" w14:textId="2C992DE8" w:rsidR="00A72D5A" w:rsidRPr="004824BE" w:rsidRDefault="00CD0E5A" w:rsidP="004824BE">
      <w:pPr>
        <w:pStyle w:val="Textoindependiente"/>
        <w:spacing w:line="276" w:lineRule="auto"/>
        <w:ind w:right="157"/>
        <w:rPr>
          <w:rFonts w:ascii="Arial Narrow" w:hAnsi="Arial Narrow" w:cs="Arial Narrow"/>
          <w:sz w:val="26"/>
          <w:szCs w:val="26"/>
          <w:lang w:val="es-ES"/>
        </w:rPr>
      </w:pPr>
      <w:r w:rsidRPr="004824BE">
        <w:rPr>
          <w:rFonts w:ascii="Arial Narrow" w:hAnsi="Arial Narrow" w:cs="Arial Narrow"/>
          <w:sz w:val="26"/>
          <w:szCs w:val="26"/>
          <w:lang w:val="es-ES"/>
        </w:rPr>
        <w:lastRenderedPageBreak/>
        <w:t>Se arguye que q</w:t>
      </w:r>
      <w:r w:rsidR="00A72D5A" w:rsidRPr="004824BE">
        <w:rPr>
          <w:rFonts w:ascii="Arial Narrow" w:hAnsi="Arial Narrow" w:cs="Arial Narrow"/>
          <w:sz w:val="26"/>
          <w:szCs w:val="26"/>
          <w:lang w:val="es-ES"/>
        </w:rPr>
        <w:t>ued</w:t>
      </w:r>
      <w:r w:rsidR="00ED6BDB" w:rsidRPr="004824BE">
        <w:rPr>
          <w:rFonts w:ascii="Arial Narrow" w:hAnsi="Arial Narrow" w:cs="Arial Narrow"/>
          <w:sz w:val="26"/>
          <w:szCs w:val="26"/>
          <w:lang w:val="es-ES"/>
        </w:rPr>
        <w:t>ó</w:t>
      </w:r>
      <w:r w:rsidR="00A72D5A" w:rsidRPr="004824BE">
        <w:rPr>
          <w:rFonts w:ascii="Arial Narrow" w:hAnsi="Arial Narrow" w:cs="Arial Narrow"/>
          <w:sz w:val="26"/>
          <w:szCs w:val="26"/>
          <w:lang w:val="es-ES"/>
        </w:rPr>
        <w:t xml:space="preserve"> demostrado en juicio que Amparo Aguirre Valencia (deudora) reconoció la existencia de la deuda a su cargo cuando ofreció </w:t>
      </w:r>
      <w:r w:rsidR="00ED6BDB" w:rsidRPr="004824BE">
        <w:rPr>
          <w:rFonts w:ascii="Arial Narrow" w:hAnsi="Arial Narrow" w:cs="Arial Narrow"/>
          <w:sz w:val="26"/>
          <w:szCs w:val="26"/>
          <w:lang w:val="es-ES"/>
        </w:rPr>
        <w:t>fórmulas</w:t>
      </w:r>
      <w:r w:rsidR="00A72D5A" w:rsidRPr="004824BE">
        <w:rPr>
          <w:rFonts w:ascii="Arial Narrow" w:hAnsi="Arial Narrow" w:cs="Arial Narrow"/>
          <w:sz w:val="26"/>
          <w:szCs w:val="26"/>
          <w:lang w:val="es-ES"/>
        </w:rPr>
        <w:t xml:space="preserve"> de arreglo a la señora Luz Stella </w:t>
      </w:r>
      <w:r w:rsidR="00FB1506" w:rsidRPr="004824BE">
        <w:rPr>
          <w:rFonts w:ascii="Arial Narrow" w:hAnsi="Arial Narrow" w:cs="Arial Narrow"/>
          <w:sz w:val="26"/>
          <w:szCs w:val="26"/>
          <w:lang w:val="es-ES"/>
        </w:rPr>
        <w:t>Calderón</w:t>
      </w:r>
      <w:r w:rsidR="00A72D5A" w:rsidRPr="004824BE">
        <w:rPr>
          <w:rFonts w:ascii="Arial Narrow" w:hAnsi="Arial Narrow" w:cs="Arial Narrow"/>
          <w:sz w:val="26"/>
          <w:szCs w:val="26"/>
          <w:lang w:val="es-ES"/>
        </w:rPr>
        <w:t xml:space="preserve"> Calle, otrora representante legal del ente moral que ejecuta; que ello ocurrió en marzo del año de 2016, </w:t>
      </w:r>
      <w:r w:rsidR="00ED6BDB" w:rsidRPr="004824BE">
        <w:rPr>
          <w:rFonts w:ascii="Arial Narrow" w:hAnsi="Arial Narrow" w:cs="Arial Narrow"/>
          <w:sz w:val="26"/>
          <w:szCs w:val="26"/>
          <w:lang w:val="es-ES"/>
        </w:rPr>
        <w:t xml:space="preserve">momento en el que se </w:t>
      </w:r>
      <w:r w:rsidR="00A72D5A" w:rsidRPr="004824BE">
        <w:rPr>
          <w:rFonts w:ascii="Arial Narrow" w:hAnsi="Arial Narrow" w:cs="Arial Narrow"/>
          <w:sz w:val="26"/>
          <w:szCs w:val="26"/>
          <w:lang w:val="es-ES"/>
        </w:rPr>
        <w:t>había perfeccionado la prescripción extintiva declarada. Así, se presenta</w:t>
      </w:r>
      <w:r w:rsidR="00ED6BDB" w:rsidRPr="004824BE">
        <w:rPr>
          <w:rFonts w:ascii="Arial Narrow" w:hAnsi="Arial Narrow" w:cs="Arial Narrow"/>
          <w:sz w:val="26"/>
          <w:szCs w:val="26"/>
          <w:lang w:val="es-ES"/>
        </w:rPr>
        <w:t>n</w:t>
      </w:r>
      <w:r w:rsidR="00A72D5A" w:rsidRPr="004824BE">
        <w:rPr>
          <w:rFonts w:ascii="Arial Narrow" w:hAnsi="Arial Narrow" w:cs="Arial Narrow"/>
          <w:sz w:val="26"/>
          <w:szCs w:val="26"/>
          <w:lang w:val="es-ES"/>
        </w:rPr>
        <w:t xml:space="preserve"> todos lo</w:t>
      </w:r>
      <w:r w:rsidR="00AD4E82" w:rsidRPr="004824BE">
        <w:rPr>
          <w:rFonts w:ascii="Arial Narrow" w:hAnsi="Arial Narrow" w:cs="Arial Narrow"/>
          <w:sz w:val="26"/>
          <w:szCs w:val="26"/>
          <w:lang w:val="es-ES"/>
        </w:rPr>
        <w:t>s</w:t>
      </w:r>
      <w:r w:rsidR="00A72D5A" w:rsidRPr="004824BE">
        <w:rPr>
          <w:rFonts w:ascii="Arial Narrow" w:hAnsi="Arial Narrow" w:cs="Arial Narrow"/>
          <w:sz w:val="26"/>
          <w:szCs w:val="26"/>
          <w:lang w:val="es-ES"/>
        </w:rPr>
        <w:t xml:space="preserve"> elementos necesarios para declarar la renuncia del fenómeno extintivo. </w:t>
      </w:r>
    </w:p>
    <w:p w14:paraId="55F4C8C4" w14:textId="77777777" w:rsidR="00A72D5A" w:rsidRPr="004824BE" w:rsidRDefault="00A72D5A" w:rsidP="004824BE">
      <w:pPr>
        <w:pStyle w:val="Textoindependiente"/>
        <w:spacing w:line="276" w:lineRule="auto"/>
        <w:ind w:right="157"/>
        <w:rPr>
          <w:rFonts w:ascii="Arial Narrow" w:hAnsi="Arial Narrow" w:cs="Arial Narrow"/>
          <w:sz w:val="26"/>
          <w:szCs w:val="26"/>
          <w:lang w:val="es-ES"/>
        </w:rPr>
      </w:pPr>
    </w:p>
    <w:p w14:paraId="604DB2CB" w14:textId="3FEECBED" w:rsidR="002E7D5B" w:rsidRPr="004824BE" w:rsidRDefault="00A72D5A" w:rsidP="004824BE">
      <w:pPr>
        <w:pStyle w:val="Textoindependiente"/>
        <w:spacing w:line="276" w:lineRule="auto"/>
        <w:ind w:right="157"/>
        <w:rPr>
          <w:rFonts w:ascii="Arial Narrow" w:hAnsi="Arial Narrow" w:cs="Arial Narrow"/>
          <w:sz w:val="26"/>
          <w:szCs w:val="26"/>
          <w:lang w:val="es-ES"/>
        </w:rPr>
      </w:pPr>
      <w:r w:rsidRPr="004824BE">
        <w:rPr>
          <w:rFonts w:ascii="Arial Narrow" w:hAnsi="Arial Narrow" w:cs="Arial Narrow"/>
          <w:sz w:val="26"/>
          <w:szCs w:val="26"/>
          <w:lang w:val="es-ES"/>
        </w:rPr>
        <w:t>Como pruebas torales de su comprensión se refier</w:t>
      </w:r>
      <w:r w:rsidR="009A2919" w:rsidRPr="004824BE">
        <w:rPr>
          <w:rFonts w:ascii="Arial Narrow" w:hAnsi="Arial Narrow" w:cs="Arial Narrow"/>
          <w:sz w:val="26"/>
          <w:szCs w:val="26"/>
          <w:lang w:val="es-ES"/>
        </w:rPr>
        <w:t>e</w:t>
      </w:r>
      <w:r w:rsidRPr="004824BE">
        <w:rPr>
          <w:rFonts w:ascii="Arial Narrow" w:hAnsi="Arial Narrow" w:cs="Arial Narrow"/>
          <w:sz w:val="26"/>
          <w:szCs w:val="26"/>
          <w:lang w:val="es-ES"/>
        </w:rPr>
        <w:t xml:space="preserve"> a la declaración de parte rendida por l</w:t>
      </w:r>
      <w:r w:rsidR="00845CD1" w:rsidRPr="004824BE">
        <w:rPr>
          <w:rFonts w:ascii="Arial Narrow" w:hAnsi="Arial Narrow" w:cs="Arial Narrow"/>
          <w:sz w:val="26"/>
          <w:szCs w:val="26"/>
          <w:lang w:val="es-ES"/>
        </w:rPr>
        <w:t>a</w:t>
      </w:r>
      <w:r w:rsidRPr="004824BE">
        <w:rPr>
          <w:rFonts w:ascii="Arial Narrow" w:hAnsi="Arial Narrow" w:cs="Arial Narrow"/>
          <w:sz w:val="26"/>
          <w:szCs w:val="26"/>
          <w:lang w:val="es-ES"/>
        </w:rPr>
        <w:t xml:space="preserve"> ejecuta</w:t>
      </w:r>
      <w:r w:rsidR="009A2919" w:rsidRPr="004824BE">
        <w:rPr>
          <w:rFonts w:ascii="Arial Narrow" w:hAnsi="Arial Narrow" w:cs="Arial Narrow"/>
          <w:sz w:val="26"/>
          <w:szCs w:val="26"/>
          <w:lang w:val="es-ES"/>
        </w:rPr>
        <w:t>da</w:t>
      </w:r>
      <w:r w:rsidR="00721EDA" w:rsidRPr="004824BE">
        <w:rPr>
          <w:rFonts w:ascii="Arial Narrow" w:hAnsi="Arial Narrow" w:cs="Arial Narrow"/>
          <w:sz w:val="26"/>
          <w:szCs w:val="26"/>
          <w:lang w:val="es-ES"/>
        </w:rPr>
        <w:t xml:space="preserve"> en calidad de </w:t>
      </w:r>
      <w:r w:rsidRPr="004824BE">
        <w:rPr>
          <w:rFonts w:ascii="Arial Narrow" w:hAnsi="Arial Narrow" w:cs="Arial Narrow"/>
          <w:sz w:val="26"/>
          <w:szCs w:val="26"/>
          <w:lang w:val="es-ES"/>
        </w:rPr>
        <w:t>opositora a</w:t>
      </w:r>
      <w:r w:rsidR="009A2919" w:rsidRPr="004824BE">
        <w:rPr>
          <w:rFonts w:ascii="Arial Narrow" w:hAnsi="Arial Narrow" w:cs="Arial Narrow"/>
          <w:sz w:val="26"/>
          <w:szCs w:val="26"/>
          <w:lang w:val="es-ES"/>
        </w:rPr>
        <w:t>l</w:t>
      </w:r>
      <w:r w:rsidRPr="004824BE">
        <w:rPr>
          <w:rFonts w:ascii="Arial Narrow" w:hAnsi="Arial Narrow" w:cs="Arial Narrow"/>
          <w:sz w:val="26"/>
          <w:szCs w:val="26"/>
          <w:lang w:val="es-ES"/>
        </w:rPr>
        <w:t xml:space="preserve"> secuestro en proceso ejecutivo </w:t>
      </w:r>
      <w:r w:rsidR="00845CD1" w:rsidRPr="004824BE">
        <w:rPr>
          <w:rFonts w:ascii="Arial Narrow" w:hAnsi="Arial Narrow" w:cs="Arial Narrow"/>
          <w:sz w:val="26"/>
          <w:szCs w:val="26"/>
          <w:lang w:val="es-ES"/>
        </w:rPr>
        <w:t>previamente adelantado</w:t>
      </w:r>
      <w:r w:rsidR="00721EDA" w:rsidRPr="004824BE">
        <w:rPr>
          <w:rFonts w:ascii="Arial Narrow" w:hAnsi="Arial Narrow" w:cs="Arial Narrow"/>
          <w:sz w:val="26"/>
          <w:szCs w:val="26"/>
          <w:lang w:val="es-ES"/>
        </w:rPr>
        <w:t xml:space="preserve"> en el Juzgado Sexto Civil Municipal de la Ciudad</w:t>
      </w:r>
      <w:r w:rsidR="00845CD1" w:rsidRPr="004824BE">
        <w:rPr>
          <w:rFonts w:ascii="Arial Narrow" w:hAnsi="Arial Narrow" w:cs="Arial Narrow"/>
          <w:sz w:val="26"/>
          <w:szCs w:val="26"/>
          <w:lang w:val="es-ES"/>
        </w:rPr>
        <w:t xml:space="preserve">, así como </w:t>
      </w:r>
      <w:r w:rsidR="00EB6BE4" w:rsidRPr="004824BE">
        <w:rPr>
          <w:rFonts w:ascii="Arial Narrow" w:hAnsi="Arial Narrow" w:cs="Arial Narrow"/>
          <w:sz w:val="26"/>
          <w:szCs w:val="26"/>
          <w:lang w:val="es-ES"/>
        </w:rPr>
        <w:t>la de</w:t>
      </w:r>
      <w:r w:rsidR="00845CD1" w:rsidRPr="004824BE">
        <w:rPr>
          <w:rFonts w:ascii="Arial Narrow" w:hAnsi="Arial Narrow" w:cs="Arial Narrow"/>
          <w:sz w:val="26"/>
          <w:szCs w:val="26"/>
          <w:lang w:val="es-ES"/>
        </w:rPr>
        <w:t xml:space="preserve"> Luz Stella Calderón Calle</w:t>
      </w:r>
      <w:r w:rsidR="009A2919" w:rsidRPr="004824BE">
        <w:rPr>
          <w:rFonts w:ascii="Arial Narrow" w:hAnsi="Arial Narrow" w:cs="Arial Narrow"/>
          <w:sz w:val="26"/>
          <w:szCs w:val="26"/>
          <w:lang w:val="es-ES"/>
        </w:rPr>
        <w:t>, representante legal de la P.H.,</w:t>
      </w:r>
      <w:r w:rsidR="00845CD1" w:rsidRPr="004824BE">
        <w:rPr>
          <w:rFonts w:ascii="Arial Narrow" w:hAnsi="Arial Narrow" w:cs="Arial Narrow"/>
          <w:sz w:val="26"/>
          <w:szCs w:val="26"/>
          <w:lang w:val="es-ES"/>
        </w:rPr>
        <w:t xml:space="preserve"> </w:t>
      </w:r>
      <w:r w:rsidR="002E7D5B" w:rsidRPr="004824BE">
        <w:rPr>
          <w:rFonts w:ascii="Arial Narrow" w:hAnsi="Arial Narrow" w:cs="Arial Narrow"/>
          <w:sz w:val="26"/>
          <w:szCs w:val="26"/>
          <w:lang w:val="es-ES"/>
        </w:rPr>
        <w:t>también</w:t>
      </w:r>
      <w:r w:rsidR="00845CD1" w:rsidRPr="004824BE">
        <w:rPr>
          <w:rFonts w:ascii="Arial Narrow" w:hAnsi="Arial Narrow" w:cs="Arial Narrow"/>
          <w:sz w:val="26"/>
          <w:szCs w:val="26"/>
          <w:lang w:val="es-ES"/>
        </w:rPr>
        <w:t xml:space="preserve"> rendid</w:t>
      </w:r>
      <w:r w:rsidR="00EB6BE4" w:rsidRPr="004824BE">
        <w:rPr>
          <w:rFonts w:ascii="Arial Narrow" w:hAnsi="Arial Narrow" w:cs="Arial Narrow"/>
          <w:sz w:val="26"/>
          <w:szCs w:val="26"/>
          <w:lang w:val="es-ES"/>
        </w:rPr>
        <w:t>a</w:t>
      </w:r>
      <w:r w:rsidR="00845CD1" w:rsidRPr="004824BE">
        <w:rPr>
          <w:rFonts w:ascii="Arial Narrow" w:hAnsi="Arial Narrow" w:cs="Arial Narrow"/>
          <w:sz w:val="26"/>
          <w:szCs w:val="26"/>
          <w:lang w:val="es-ES"/>
        </w:rPr>
        <w:t xml:space="preserve"> en ese </w:t>
      </w:r>
      <w:r w:rsidR="0083048A" w:rsidRPr="004824BE">
        <w:rPr>
          <w:rFonts w:ascii="Arial Narrow" w:hAnsi="Arial Narrow" w:cs="Arial Narrow"/>
          <w:sz w:val="26"/>
          <w:szCs w:val="26"/>
          <w:lang w:val="es-ES"/>
        </w:rPr>
        <w:t>trámite incidental</w:t>
      </w:r>
      <w:r w:rsidR="00845CD1" w:rsidRPr="004824BE">
        <w:rPr>
          <w:rFonts w:ascii="Arial Narrow" w:hAnsi="Arial Narrow" w:cs="Arial Narrow"/>
          <w:sz w:val="26"/>
          <w:szCs w:val="26"/>
          <w:lang w:val="es-ES"/>
        </w:rPr>
        <w:t xml:space="preserve">. </w:t>
      </w:r>
    </w:p>
    <w:p w14:paraId="30332042" w14:textId="77777777" w:rsidR="002E7D5B" w:rsidRPr="004824BE" w:rsidRDefault="002E7D5B" w:rsidP="004824BE">
      <w:pPr>
        <w:pStyle w:val="Textoindependiente"/>
        <w:spacing w:line="276" w:lineRule="auto"/>
        <w:ind w:left="770" w:right="157"/>
        <w:rPr>
          <w:rFonts w:ascii="Arial Narrow" w:hAnsi="Arial Narrow" w:cs="Arial Narrow"/>
          <w:sz w:val="26"/>
          <w:szCs w:val="26"/>
          <w:lang w:val="es-ES"/>
        </w:rPr>
      </w:pPr>
    </w:p>
    <w:p w14:paraId="6E556032" w14:textId="164EC186" w:rsidR="00ED1D29" w:rsidRPr="004824BE" w:rsidRDefault="002E7D5B" w:rsidP="004824BE">
      <w:pPr>
        <w:pStyle w:val="Textoindependiente"/>
        <w:numPr>
          <w:ilvl w:val="0"/>
          <w:numId w:val="22"/>
        </w:numPr>
        <w:spacing w:line="276" w:lineRule="auto"/>
        <w:ind w:left="0" w:right="157" w:firstLine="0"/>
        <w:rPr>
          <w:rFonts w:ascii="Arial Narrow" w:hAnsi="Arial Narrow" w:cs="Arial Narrow"/>
          <w:sz w:val="26"/>
          <w:szCs w:val="26"/>
          <w:lang w:val="es-ES"/>
        </w:rPr>
      </w:pPr>
      <w:r w:rsidRPr="004824BE">
        <w:rPr>
          <w:rFonts w:ascii="Arial Narrow" w:hAnsi="Arial Narrow" w:cs="Arial Narrow"/>
          <w:sz w:val="26"/>
          <w:szCs w:val="26"/>
          <w:lang w:val="es-ES"/>
        </w:rPr>
        <w:t xml:space="preserve">Que es imputable al despacho no haber librado mandamiento de pago por las cuotas que </w:t>
      </w:r>
      <w:r w:rsidR="009A2919" w:rsidRPr="004824BE">
        <w:rPr>
          <w:rFonts w:ascii="Arial Narrow" w:hAnsi="Arial Narrow" w:cs="Arial Narrow"/>
          <w:sz w:val="26"/>
          <w:szCs w:val="26"/>
          <w:lang w:val="es-ES"/>
        </w:rPr>
        <w:t xml:space="preserve">en </w:t>
      </w:r>
      <w:r w:rsidRPr="004824BE">
        <w:rPr>
          <w:rFonts w:ascii="Arial Narrow" w:hAnsi="Arial Narrow" w:cs="Arial Narrow"/>
          <w:sz w:val="26"/>
          <w:szCs w:val="26"/>
          <w:lang w:val="es-ES"/>
        </w:rPr>
        <w:t>lo sucesivo se causaren, tal como se pidió en el libelo inicial</w:t>
      </w:r>
      <w:r w:rsidR="005C0CD0" w:rsidRPr="004824BE">
        <w:rPr>
          <w:rFonts w:ascii="Arial Narrow" w:hAnsi="Arial Narrow" w:cs="Arial Narrow"/>
          <w:sz w:val="26"/>
          <w:szCs w:val="26"/>
          <w:lang w:val="es-ES"/>
        </w:rPr>
        <w:t>, máxime si contra aquel no cabía recurso alguno (art. 438 del C.C)</w:t>
      </w:r>
      <w:r w:rsidR="00156A3E" w:rsidRPr="004824BE">
        <w:rPr>
          <w:rFonts w:ascii="Arial Narrow" w:hAnsi="Arial Narrow" w:cs="Arial Narrow"/>
          <w:sz w:val="26"/>
          <w:szCs w:val="26"/>
          <w:lang w:val="es-ES"/>
        </w:rPr>
        <w:t xml:space="preserve">, luego el error cometido puede ser subsanado de oficio, </w:t>
      </w:r>
      <w:r w:rsidR="003A62C4" w:rsidRPr="004824BE">
        <w:rPr>
          <w:rFonts w:ascii="Arial Narrow" w:hAnsi="Arial Narrow" w:cs="Arial Narrow"/>
          <w:sz w:val="26"/>
          <w:szCs w:val="26"/>
          <w:lang w:val="es-ES"/>
        </w:rPr>
        <w:t>en aras de las garantías del debido proceso</w:t>
      </w:r>
      <w:r w:rsidR="00AD4E82" w:rsidRPr="004824BE">
        <w:rPr>
          <w:rFonts w:ascii="Arial Narrow" w:hAnsi="Arial Narrow" w:cs="Arial Narrow"/>
          <w:sz w:val="26"/>
          <w:szCs w:val="26"/>
          <w:lang w:val="es-ES"/>
        </w:rPr>
        <w:t xml:space="preserve"> (economía procesal)</w:t>
      </w:r>
      <w:r w:rsidR="003A62C4" w:rsidRPr="004824BE">
        <w:rPr>
          <w:rFonts w:ascii="Arial Narrow" w:hAnsi="Arial Narrow" w:cs="Arial Narrow"/>
          <w:sz w:val="26"/>
          <w:szCs w:val="26"/>
          <w:lang w:val="es-ES"/>
        </w:rPr>
        <w:t xml:space="preserve">. </w:t>
      </w:r>
      <w:r w:rsidR="00A8101D" w:rsidRPr="004824BE">
        <w:rPr>
          <w:rFonts w:ascii="Arial Narrow" w:hAnsi="Arial Narrow" w:cs="Arial Narrow"/>
          <w:sz w:val="26"/>
          <w:szCs w:val="26"/>
          <w:lang w:val="es-ES"/>
        </w:rPr>
        <w:t xml:space="preserve">  </w:t>
      </w:r>
      <w:r w:rsidR="00663B46" w:rsidRPr="004824BE">
        <w:rPr>
          <w:rFonts w:ascii="Arial Narrow" w:hAnsi="Arial Narrow" w:cs="Arial Narrow"/>
          <w:sz w:val="26"/>
          <w:szCs w:val="26"/>
          <w:lang w:val="es-ES"/>
        </w:rPr>
        <w:t xml:space="preserve"> </w:t>
      </w:r>
    </w:p>
    <w:p w14:paraId="1E28CA45" w14:textId="77777777" w:rsidR="003A62C4" w:rsidRPr="004824BE" w:rsidRDefault="003A62C4" w:rsidP="004824BE">
      <w:pPr>
        <w:pStyle w:val="Textoindependiente"/>
        <w:spacing w:line="276" w:lineRule="auto"/>
        <w:ind w:left="770" w:right="157"/>
        <w:rPr>
          <w:rFonts w:ascii="Arial Narrow" w:hAnsi="Arial Narrow" w:cs="Arial Narrow"/>
          <w:sz w:val="26"/>
          <w:szCs w:val="26"/>
          <w:lang w:val="es-ES"/>
        </w:rPr>
      </w:pPr>
    </w:p>
    <w:p w14:paraId="37D0E05C" w14:textId="0FDA1ED5" w:rsidR="00DD3E26" w:rsidRPr="004824BE" w:rsidRDefault="003A62C4" w:rsidP="004824BE">
      <w:pPr>
        <w:pStyle w:val="Textoindependiente"/>
        <w:spacing w:line="276" w:lineRule="auto"/>
        <w:ind w:right="157"/>
        <w:rPr>
          <w:rFonts w:ascii="Arial Narrow" w:hAnsi="Arial Narrow" w:cs="Arial Narrow"/>
          <w:sz w:val="26"/>
          <w:szCs w:val="26"/>
          <w:lang w:val="es-ES"/>
        </w:rPr>
      </w:pPr>
      <w:r w:rsidRPr="004824BE">
        <w:rPr>
          <w:rFonts w:ascii="Arial Narrow" w:hAnsi="Arial Narrow" w:cs="Arial Narrow"/>
          <w:sz w:val="26"/>
          <w:szCs w:val="26"/>
          <w:lang w:val="es-ES"/>
        </w:rPr>
        <w:t xml:space="preserve">No hubo pronunciamiento de la contraparte. </w:t>
      </w:r>
      <w:r w:rsidRPr="004824BE">
        <w:rPr>
          <w:rFonts w:ascii="Arial Narrow" w:hAnsi="Arial Narrow" w:cs="Arial Narrow"/>
          <w:b/>
          <w:sz w:val="26"/>
          <w:szCs w:val="26"/>
          <w:lang w:val="es-ES"/>
        </w:rPr>
        <w:t xml:space="preserve"> </w:t>
      </w:r>
    </w:p>
    <w:p w14:paraId="212C90DD" w14:textId="45BE304C" w:rsidR="00816781" w:rsidRPr="004824BE" w:rsidRDefault="00816781" w:rsidP="004824BE">
      <w:pPr>
        <w:pStyle w:val="Textoindependiente"/>
        <w:spacing w:line="276" w:lineRule="auto"/>
        <w:ind w:right="157"/>
        <w:rPr>
          <w:rFonts w:ascii="Arial Narrow" w:hAnsi="Arial Narrow" w:cs="Arial Narrow"/>
          <w:sz w:val="26"/>
          <w:szCs w:val="26"/>
          <w:lang w:val="es-ES"/>
        </w:rPr>
      </w:pPr>
    </w:p>
    <w:p w14:paraId="2DE1A43E" w14:textId="77777777" w:rsidR="00C95D0A" w:rsidRPr="004824BE" w:rsidRDefault="00C95D0A" w:rsidP="004824BE">
      <w:pPr>
        <w:pStyle w:val="Textoindependiente"/>
        <w:spacing w:line="276" w:lineRule="auto"/>
        <w:ind w:right="157"/>
        <w:jc w:val="center"/>
        <w:rPr>
          <w:rFonts w:ascii="Arial Narrow" w:hAnsi="Arial Narrow" w:cs="Arial Narrow"/>
          <w:b/>
          <w:bCs/>
          <w:sz w:val="26"/>
          <w:szCs w:val="26"/>
          <w:lang w:val="es-ES"/>
        </w:rPr>
      </w:pPr>
      <w:r w:rsidRPr="004824BE">
        <w:rPr>
          <w:rFonts w:ascii="Arial Narrow" w:hAnsi="Arial Narrow" w:cs="Arial Narrow"/>
          <w:b/>
          <w:bCs/>
          <w:sz w:val="26"/>
          <w:szCs w:val="26"/>
          <w:lang w:val="es-ES"/>
        </w:rPr>
        <w:t>Consideraciones</w:t>
      </w:r>
    </w:p>
    <w:p w14:paraId="44669D04" w14:textId="77777777" w:rsidR="00C95D0A" w:rsidRPr="004824BE" w:rsidRDefault="00C95D0A" w:rsidP="004824BE">
      <w:pPr>
        <w:pStyle w:val="Textoindependiente"/>
        <w:spacing w:line="276" w:lineRule="auto"/>
        <w:ind w:right="157"/>
        <w:jc w:val="center"/>
        <w:rPr>
          <w:rFonts w:ascii="Arial Narrow" w:hAnsi="Arial Narrow" w:cs="Arial Narrow"/>
          <w:sz w:val="26"/>
          <w:szCs w:val="26"/>
          <w:lang w:val="es-ES"/>
        </w:rPr>
      </w:pPr>
    </w:p>
    <w:p w14:paraId="2FA268AA" w14:textId="4146FD39" w:rsidR="00C95D0A" w:rsidRPr="004824BE" w:rsidRDefault="00C95D0A" w:rsidP="004824BE">
      <w:pPr>
        <w:pStyle w:val="313"/>
        <w:spacing w:line="276" w:lineRule="auto"/>
        <w:jc w:val="both"/>
        <w:rPr>
          <w:rFonts w:ascii="Arial Narrow" w:hAnsi="Arial Narrow" w:cs="Arial Narrow"/>
          <w:bCs/>
          <w:color w:val="auto"/>
          <w:sz w:val="26"/>
          <w:szCs w:val="26"/>
          <w:lang w:val="es-CO"/>
        </w:rPr>
      </w:pPr>
      <w:r w:rsidRPr="004824BE">
        <w:rPr>
          <w:rFonts w:ascii="Arial Narrow" w:hAnsi="Arial Narrow" w:cs="Arial Narrow"/>
          <w:b/>
          <w:color w:val="auto"/>
          <w:sz w:val="26"/>
          <w:szCs w:val="26"/>
          <w:lang w:val="es-CO"/>
        </w:rPr>
        <w:t>1.-</w:t>
      </w:r>
      <w:r w:rsidRPr="004824BE">
        <w:rPr>
          <w:rFonts w:ascii="Arial Narrow" w:hAnsi="Arial Narrow" w:cs="Arial Narrow"/>
          <w:bCs/>
          <w:color w:val="auto"/>
          <w:sz w:val="26"/>
          <w:szCs w:val="26"/>
          <w:lang w:val="es-CO"/>
        </w:rPr>
        <w:t xml:space="preserve"> Se encuentran</w:t>
      </w:r>
      <w:r w:rsidR="001E2931" w:rsidRPr="004824BE">
        <w:rPr>
          <w:rFonts w:ascii="Arial Narrow" w:hAnsi="Arial Narrow" w:cs="Arial Narrow"/>
          <w:bCs/>
          <w:color w:val="auto"/>
          <w:sz w:val="26"/>
          <w:szCs w:val="26"/>
          <w:lang w:val="es-CO"/>
        </w:rPr>
        <w:t xml:space="preserve"> reunidos </w:t>
      </w:r>
      <w:r w:rsidRPr="004824BE">
        <w:rPr>
          <w:rFonts w:ascii="Arial Narrow" w:hAnsi="Arial Narrow" w:cs="Arial Narrow"/>
          <w:bCs/>
          <w:color w:val="auto"/>
          <w:sz w:val="26"/>
          <w:szCs w:val="26"/>
          <w:lang w:val="es-CO"/>
        </w:rPr>
        <w:t xml:space="preserve">los presupuestos procesales para proferir decisión de fondo, </w:t>
      </w:r>
      <w:r w:rsidR="00281315" w:rsidRPr="004824BE">
        <w:rPr>
          <w:rFonts w:ascii="Arial Narrow" w:hAnsi="Arial Narrow" w:cs="Arial Narrow"/>
          <w:bCs/>
          <w:color w:val="auto"/>
          <w:sz w:val="26"/>
          <w:szCs w:val="26"/>
          <w:lang w:val="es-CO"/>
        </w:rPr>
        <w:t xml:space="preserve">y no se evidencia irregularidad alguna que impida hacerlo. Además, </w:t>
      </w:r>
      <w:r w:rsidRPr="004824BE">
        <w:rPr>
          <w:rFonts w:ascii="Arial Narrow" w:hAnsi="Arial Narrow" w:cs="Arial Narrow"/>
          <w:bCs/>
          <w:color w:val="auto"/>
          <w:sz w:val="26"/>
          <w:szCs w:val="26"/>
          <w:lang w:val="es-CO"/>
        </w:rPr>
        <w:t>esta Sala</w:t>
      </w:r>
      <w:r w:rsidR="00281315" w:rsidRPr="004824BE">
        <w:rPr>
          <w:rFonts w:ascii="Arial Narrow" w:hAnsi="Arial Narrow" w:cs="Arial Narrow"/>
          <w:bCs/>
          <w:color w:val="auto"/>
          <w:sz w:val="26"/>
          <w:szCs w:val="26"/>
          <w:lang w:val="es-CO"/>
        </w:rPr>
        <w:t xml:space="preserve"> es competente</w:t>
      </w:r>
      <w:r w:rsidRPr="004824BE">
        <w:rPr>
          <w:rFonts w:ascii="Arial Narrow" w:hAnsi="Arial Narrow" w:cs="Arial Narrow"/>
          <w:bCs/>
          <w:color w:val="auto"/>
          <w:sz w:val="26"/>
          <w:szCs w:val="26"/>
          <w:lang w:val="es-CO"/>
        </w:rPr>
        <w:t xml:space="preserve"> para </w:t>
      </w:r>
      <w:r w:rsidR="00281315" w:rsidRPr="004824BE">
        <w:rPr>
          <w:rFonts w:ascii="Arial Narrow" w:hAnsi="Arial Narrow" w:cs="Arial Narrow"/>
          <w:bCs/>
          <w:color w:val="auto"/>
          <w:sz w:val="26"/>
          <w:szCs w:val="26"/>
          <w:lang w:val="es-CO"/>
        </w:rPr>
        <w:t xml:space="preserve">resolver </w:t>
      </w:r>
      <w:r w:rsidRPr="004824BE">
        <w:rPr>
          <w:rFonts w:ascii="Arial Narrow" w:hAnsi="Arial Narrow" w:cs="Arial Narrow"/>
          <w:bCs/>
          <w:color w:val="auto"/>
          <w:sz w:val="26"/>
          <w:szCs w:val="26"/>
          <w:lang w:val="es-CO"/>
        </w:rPr>
        <w:t>el recurso</w:t>
      </w:r>
      <w:r w:rsidRPr="004824BE">
        <w:rPr>
          <w:rFonts w:ascii="Arial Narrow" w:hAnsi="Arial Narrow" w:cs="Arial Narrow"/>
          <w:bCs/>
          <w:i/>
          <w:iCs/>
          <w:color w:val="auto"/>
          <w:sz w:val="26"/>
          <w:szCs w:val="26"/>
          <w:lang w:val="es-CO"/>
        </w:rPr>
        <w:t xml:space="preserve"> </w:t>
      </w:r>
      <w:r w:rsidRPr="004824BE">
        <w:rPr>
          <w:rFonts w:ascii="Arial Narrow" w:hAnsi="Arial Narrow" w:cs="Arial Narrow"/>
          <w:bCs/>
          <w:iCs/>
          <w:color w:val="auto"/>
          <w:sz w:val="26"/>
          <w:szCs w:val="26"/>
          <w:lang w:val="es-CO"/>
        </w:rPr>
        <w:t>(art</w:t>
      </w:r>
      <w:r w:rsidR="002D6AC0" w:rsidRPr="004824BE">
        <w:rPr>
          <w:rFonts w:ascii="Arial Narrow" w:hAnsi="Arial Narrow" w:cs="Arial Narrow"/>
          <w:bCs/>
          <w:iCs/>
          <w:color w:val="auto"/>
          <w:sz w:val="26"/>
          <w:szCs w:val="26"/>
          <w:lang w:val="es-CO"/>
        </w:rPr>
        <w:t>.</w:t>
      </w:r>
      <w:r w:rsidRPr="004824BE">
        <w:rPr>
          <w:rFonts w:ascii="Arial Narrow" w:hAnsi="Arial Narrow" w:cs="Arial Narrow"/>
          <w:bCs/>
          <w:iCs/>
          <w:color w:val="auto"/>
          <w:sz w:val="26"/>
          <w:szCs w:val="26"/>
          <w:lang w:val="es-CO"/>
        </w:rPr>
        <w:t xml:space="preserve"> 31-1 del C</w:t>
      </w:r>
      <w:r w:rsidR="002D6AC0" w:rsidRPr="004824BE">
        <w:rPr>
          <w:rFonts w:ascii="Arial Narrow" w:hAnsi="Arial Narrow" w:cs="Arial Narrow"/>
          <w:bCs/>
          <w:iCs/>
          <w:color w:val="auto"/>
          <w:sz w:val="26"/>
          <w:szCs w:val="26"/>
          <w:lang w:val="es-CO"/>
        </w:rPr>
        <w:t>.</w:t>
      </w:r>
      <w:r w:rsidRPr="004824BE">
        <w:rPr>
          <w:rFonts w:ascii="Arial Narrow" w:hAnsi="Arial Narrow" w:cs="Arial Narrow"/>
          <w:bCs/>
          <w:iCs/>
          <w:color w:val="auto"/>
          <w:sz w:val="26"/>
          <w:szCs w:val="26"/>
          <w:lang w:val="es-CO"/>
        </w:rPr>
        <w:t>G</w:t>
      </w:r>
      <w:r w:rsidR="002D6AC0" w:rsidRPr="004824BE">
        <w:rPr>
          <w:rFonts w:ascii="Arial Narrow" w:hAnsi="Arial Narrow" w:cs="Arial Narrow"/>
          <w:bCs/>
          <w:iCs/>
          <w:color w:val="auto"/>
          <w:sz w:val="26"/>
          <w:szCs w:val="26"/>
          <w:lang w:val="es-CO"/>
        </w:rPr>
        <w:t>.</w:t>
      </w:r>
      <w:r w:rsidRPr="004824BE">
        <w:rPr>
          <w:rFonts w:ascii="Arial Narrow" w:hAnsi="Arial Narrow" w:cs="Arial Narrow"/>
          <w:bCs/>
          <w:iCs/>
          <w:color w:val="auto"/>
          <w:sz w:val="26"/>
          <w:szCs w:val="26"/>
          <w:lang w:val="es-CO"/>
        </w:rPr>
        <w:t>P</w:t>
      </w:r>
      <w:r w:rsidR="002D6AC0" w:rsidRPr="004824BE">
        <w:rPr>
          <w:rFonts w:ascii="Arial Narrow" w:hAnsi="Arial Narrow" w:cs="Arial Narrow"/>
          <w:bCs/>
          <w:iCs/>
          <w:color w:val="auto"/>
          <w:sz w:val="26"/>
          <w:szCs w:val="26"/>
          <w:lang w:val="es-CO"/>
        </w:rPr>
        <w:t>.</w:t>
      </w:r>
      <w:r w:rsidRPr="004824BE">
        <w:rPr>
          <w:rFonts w:ascii="Arial Narrow" w:hAnsi="Arial Narrow" w:cs="Arial Narrow"/>
          <w:bCs/>
          <w:iCs/>
          <w:color w:val="auto"/>
          <w:sz w:val="26"/>
          <w:szCs w:val="26"/>
          <w:lang w:val="es-CO"/>
        </w:rPr>
        <w:t>)</w:t>
      </w:r>
      <w:r w:rsidRPr="004824BE">
        <w:rPr>
          <w:rFonts w:ascii="Arial Narrow" w:hAnsi="Arial Narrow" w:cs="Arial Narrow"/>
          <w:bCs/>
          <w:color w:val="auto"/>
          <w:sz w:val="26"/>
          <w:szCs w:val="26"/>
          <w:lang w:val="es-CO"/>
        </w:rPr>
        <w:t xml:space="preserve">. </w:t>
      </w:r>
    </w:p>
    <w:p w14:paraId="0495FCCE" w14:textId="77777777" w:rsidR="00C95D0A" w:rsidRPr="004824BE" w:rsidRDefault="00C95D0A" w:rsidP="004824BE">
      <w:pPr>
        <w:pStyle w:val="313"/>
        <w:spacing w:line="276" w:lineRule="auto"/>
        <w:jc w:val="both"/>
        <w:rPr>
          <w:rFonts w:ascii="Arial Narrow" w:hAnsi="Arial Narrow" w:cs="Arial Narrow"/>
          <w:bCs/>
          <w:color w:val="auto"/>
          <w:sz w:val="26"/>
          <w:szCs w:val="26"/>
          <w:lang w:val="es-CO"/>
        </w:rPr>
      </w:pPr>
    </w:p>
    <w:p w14:paraId="190BDD5E" w14:textId="77777777" w:rsidR="00C92F33" w:rsidRPr="004824BE" w:rsidRDefault="00C77DDA" w:rsidP="004824BE">
      <w:pPr>
        <w:pStyle w:val="313"/>
        <w:spacing w:line="276" w:lineRule="auto"/>
        <w:jc w:val="both"/>
        <w:rPr>
          <w:rFonts w:ascii="Arial Narrow" w:hAnsi="Arial Narrow" w:cs="Arial Narrow"/>
          <w:bCs/>
          <w:color w:val="auto"/>
          <w:sz w:val="26"/>
          <w:szCs w:val="26"/>
          <w:lang w:val="es-CO"/>
        </w:rPr>
      </w:pPr>
      <w:r w:rsidRPr="004824BE">
        <w:rPr>
          <w:rFonts w:ascii="Arial Narrow" w:hAnsi="Arial Narrow" w:cs="Arial Narrow"/>
          <w:b/>
          <w:color w:val="auto"/>
          <w:sz w:val="26"/>
          <w:szCs w:val="26"/>
          <w:lang w:val="es-CO"/>
        </w:rPr>
        <w:t>2.-</w:t>
      </w:r>
      <w:r w:rsidRPr="004824BE">
        <w:rPr>
          <w:rFonts w:ascii="Arial Narrow" w:hAnsi="Arial Narrow" w:cs="Arial Narrow"/>
          <w:bCs/>
          <w:color w:val="auto"/>
          <w:sz w:val="26"/>
          <w:szCs w:val="26"/>
          <w:lang w:val="es-CO"/>
        </w:rPr>
        <w:t xml:space="preserve"> Tampoco existe reparo por realizar frente a la legitimación en la causa.</w:t>
      </w:r>
    </w:p>
    <w:p w14:paraId="3E1B2232" w14:textId="77777777" w:rsidR="00C92F33" w:rsidRPr="004824BE" w:rsidRDefault="00C92F33" w:rsidP="004824BE">
      <w:pPr>
        <w:pStyle w:val="313"/>
        <w:spacing w:line="276" w:lineRule="auto"/>
        <w:jc w:val="both"/>
        <w:rPr>
          <w:rFonts w:ascii="Arial Narrow" w:hAnsi="Arial Narrow" w:cs="Arial Narrow"/>
          <w:bCs/>
          <w:color w:val="auto"/>
          <w:sz w:val="26"/>
          <w:szCs w:val="26"/>
          <w:lang w:val="es-CO"/>
        </w:rPr>
      </w:pPr>
    </w:p>
    <w:p w14:paraId="2AE977B9" w14:textId="4E577189" w:rsidR="00C92F33" w:rsidRPr="004824BE" w:rsidRDefault="000472FF"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color w:val="auto"/>
          <w:sz w:val="26"/>
          <w:szCs w:val="26"/>
          <w:lang w:val="es-CO"/>
        </w:rPr>
        <w:t xml:space="preserve">Frente a </w:t>
      </w:r>
      <w:r w:rsidR="00874B80" w:rsidRPr="004824BE">
        <w:rPr>
          <w:rFonts w:ascii="Arial Narrow" w:hAnsi="Arial Narrow" w:cs="Arial Narrow"/>
          <w:color w:val="auto"/>
          <w:sz w:val="26"/>
          <w:szCs w:val="26"/>
          <w:lang w:val="es-CO"/>
        </w:rPr>
        <w:t>la parte ejecutante, Conjunto</w:t>
      </w:r>
      <w:r w:rsidR="00874B80" w:rsidRPr="004824BE">
        <w:rPr>
          <w:rFonts w:ascii="Arial Narrow" w:hAnsi="Arial Narrow" w:cs="Arial Narrow"/>
          <w:sz w:val="26"/>
          <w:szCs w:val="26"/>
          <w:lang w:val="es-ES"/>
        </w:rPr>
        <w:t xml:space="preserve"> Multifamiliar Altos de la Elvira P</w:t>
      </w:r>
      <w:r w:rsidRPr="004824BE">
        <w:rPr>
          <w:rFonts w:ascii="Arial Narrow" w:hAnsi="Arial Narrow" w:cs="Arial Narrow"/>
          <w:sz w:val="26"/>
          <w:szCs w:val="26"/>
          <w:lang w:val="es-ES"/>
        </w:rPr>
        <w:t>.</w:t>
      </w:r>
      <w:r w:rsidR="00874B80" w:rsidRPr="004824BE">
        <w:rPr>
          <w:rFonts w:ascii="Arial Narrow" w:hAnsi="Arial Narrow" w:cs="Arial Narrow"/>
          <w:sz w:val="26"/>
          <w:szCs w:val="26"/>
          <w:lang w:val="es-ES"/>
        </w:rPr>
        <w:t>H</w:t>
      </w:r>
      <w:r w:rsidRPr="004824BE">
        <w:rPr>
          <w:rFonts w:ascii="Arial Narrow" w:hAnsi="Arial Narrow" w:cs="Arial Narrow"/>
          <w:sz w:val="26"/>
          <w:szCs w:val="26"/>
          <w:lang w:val="es-ES"/>
        </w:rPr>
        <w:t>.</w:t>
      </w:r>
      <w:r w:rsidR="0016702F" w:rsidRPr="004824BE">
        <w:rPr>
          <w:rFonts w:ascii="Arial Narrow" w:hAnsi="Arial Narrow" w:cs="Arial Narrow"/>
          <w:sz w:val="26"/>
          <w:szCs w:val="26"/>
          <w:lang w:val="es-ES"/>
        </w:rPr>
        <w:t>,</w:t>
      </w:r>
      <w:r w:rsidRPr="004824BE">
        <w:rPr>
          <w:rFonts w:ascii="Arial Narrow" w:hAnsi="Arial Narrow" w:cs="Arial Narrow"/>
          <w:color w:val="auto"/>
          <w:sz w:val="26"/>
          <w:szCs w:val="26"/>
          <w:lang w:val="es-CO"/>
        </w:rPr>
        <w:t xml:space="preserve"> se trata de</w:t>
      </w:r>
      <w:r w:rsidR="00D953A0" w:rsidRPr="004824BE">
        <w:rPr>
          <w:rFonts w:ascii="Arial Narrow" w:hAnsi="Arial Narrow" w:cs="Arial Narrow"/>
          <w:color w:val="auto"/>
          <w:sz w:val="26"/>
          <w:szCs w:val="26"/>
          <w:lang w:val="es-CO"/>
        </w:rPr>
        <w:t xml:space="preserve"> </w:t>
      </w:r>
      <w:r w:rsidRPr="004824BE">
        <w:rPr>
          <w:rFonts w:ascii="Arial Narrow" w:hAnsi="Arial Narrow" w:cs="Arial Narrow"/>
          <w:color w:val="auto"/>
          <w:sz w:val="26"/>
          <w:szCs w:val="26"/>
          <w:lang w:val="es-CO"/>
        </w:rPr>
        <w:t>l</w:t>
      </w:r>
      <w:r w:rsidR="00D953A0" w:rsidRPr="004824BE">
        <w:rPr>
          <w:rFonts w:ascii="Arial Narrow" w:hAnsi="Arial Narrow" w:cs="Arial Narrow"/>
          <w:color w:val="auto"/>
          <w:sz w:val="26"/>
          <w:szCs w:val="26"/>
          <w:lang w:val="es-CO"/>
        </w:rPr>
        <w:t xml:space="preserve">a titular del patrimonio </w:t>
      </w:r>
      <w:r w:rsidR="00A457B6" w:rsidRPr="004824BE">
        <w:rPr>
          <w:rFonts w:ascii="Arial Narrow" w:hAnsi="Arial Narrow" w:cs="Arial Narrow"/>
          <w:color w:val="auto"/>
          <w:sz w:val="26"/>
          <w:szCs w:val="26"/>
          <w:lang w:val="es-CO"/>
        </w:rPr>
        <w:t>conformado, entre otros rubros, por los ingresos provenientes de las expensas comunes ordinarias</w:t>
      </w:r>
      <w:r w:rsidR="00653289" w:rsidRPr="004824BE">
        <w:rPr>
          <w:rFonts w:ascii="Arial Narrow" w:hAnsi="Arial Narrow" w:cs="Arial Narrow"/>
          <w:color w:val="auto"/>
          <w:sz w:val="26"/>
          <w:szCs w:val="26"/>
          <w:lang w:val="es-CO"/>
        </w:rPr>
        <w:t>,</w:t>
      </w:r>
      <w:r w:rsidRPr="004824BE">
        <w:rPr>
          <w:rFonts w:ascii="Arial Narrow" w:hAnsi="Arial Narrow" w:cs="Arial Narrow"/>
          <w:color w:val="auto"/>
          <w:sz w:val="26"/>
          <w:szCs w:val="26"/>
          <w:lang w:val="es-CO"/>
        </w:rPr>
        <w:t xml:space="preserve"> </w:t>
      </w:r>
      <w:r w:rsidR="00C76F89" w:rsidRPr="004824BE">
        <w:rPr>
          <w:rFonts w:ascii="Arial Narrow" w:hAnsi="Arial Narrow" w:cs="Arial Narrow"/>
          <w:color w:val="auto"/>
          <w:sz w:val="26"/>
          <w:szCs w:val="26"/>
          <w:lang w:val="es-CO"/>
        </w:rPr>
        <w:t xml:space="preserve">que es lo que acá se cobra, </w:t>
      </w:r>
      <w:r w:rsidR="00874B80" w:rsidRPr="004824BE">
        <w:rPr>
          <w:rFonts w:ascii="Arial Narrow" w:hAnsi="Arial Narrow" w:cs="Arial Narrow"/>
          <w:color w:val="auto"/>
          <w:sz w:val="26"/>
          <w:szCs w:val="26"/>
          <w:lang w:val="es-CO"/>
        </w:rPr>
        <w:t xml:space="preserve">en los términos del art. </w:t>
      </w:r>
      <w:r w:rsidR="00653289" w:rsidRPr="004824BE">
        <w:rPr>
          <w:rFonts w:ascii="Arial Narrow" w:hAnsi="Arial Narrow" w:cs="Arial Narrow"/>
          <w:color w:val="auto"/>
          <w:sz w:val="26"/>
          <w:szCs w:val="26"/>
          <w:lang w:val="es-CO"/>
        </w:rPr>
        <w:t>34</w:t>
      </w:r>
      <w:r w:rsidR="00874B80" w:rsidRPr="004824BE">
        <w:rPr>
          <w:rFonts w:ascii="Arial Narrow" w:hAnsi="Arial Narrow" w:cs="Arial Narrow"/>
          <w:color w:val="auto"/>
          <w:sz w:val="26"/>
          <w:szCs w:val="26"/>
          <w:lang w:val="es-CO"/>
        </w:rPr>
        <w:t xml:space="preserve"> de la Ley 675 de 2001</w:t>
      </w:r>
      <w:r w:rsidR="00C76F89" w:rsidRPr="004824BE">
        <w:rPr>
          <w:rFonts w:ascii="Arial Narrow" w:hAnsi="Arial Narrow" w:cs="Arial Narrow"/>
          <w:color w:val="auto"/>
          <w:sz w:val="26"/>
          <w:szCs w:val="26"/>
          <w:lang w:val="es-CO"/>
        </w:rPr>
        <w:t>.</w:t>
      </w:r>
      <w:r w:rsidR="00AC5261" w:rsidRPr="004824BE">
        <w:rPr>
          <w:rFonts w:ascii="Arial Narrow" w:hAnsi="Arial Narrow" w:cs="Arial Narrow"/>
          <w:color w:val="auto"/>
          <w:sz w:val="26"/>
          <w:szCs w:val="26"/>
          <w:lang w:val="es-CO"/>
        </w:rPr>
        <w:t xml:space="preserve"> En concreto, a tono con el artículo 48 de la misma ley, el condominio es quien figura como acreedor en el certificado aportado como título ejecutivo, por lo que en él radica la legitimación por activa.</w:t>
      </w:r>
    </w:p>
    <w:p w14:paraId="52777A2E" w14:textId="77777777" w:rsidR="00C92F33" w:rsidRPr="004824BE" w:rsidRDefault="00C92F33" w:rsidP="004824BE">
      <w:pPr>
        <w:pStyle w:val="313"/>
        <w:spacing w:line="276" w:lineRule="auto"/>
        <w:jc w:val="both"/>
        <w:rPr>
          <w:rFonts w:ascii="Arial Narrow" w:hAnsi="Arial Narrow" w:cs="Arial Narrow"/>
          <w:bCs/>
          <w:color w:val="auto"/>
          <w:sz w:val="26"/>
          <w:szCs w:val="26"/>
          <w:lang w:val="es-CO"/>
        </w:rPr>
      </w:pPr>
    </w:p>
    <w:p w14:paraId="7FD3E7D9" w14:textId="11CFF24F" w:rsidR="00BD2F28" w:rsidRPr="004824BE" w:rsidRDefault="00AC5261" w:rsidP="004824BE">
      <w:pPr>
        <w:pStyle w:val="313"/>
        <w:spacing w:line="276" w:lineRule="auto"/>
        <w:jc w:val="both"/>
        <w:rPr>
          <w:rFonts w:ascii="Arial Narrow" w:hAnsi="Arial Narrow" w:cs="Arial Narrow"/>
          <w:bCs/>
          <w:color w:val="auto"/>
          <w:sz w:val="26"/>
          <w:szCs w:val="26"/>
          <w:lang w:val="es-CO"/>
        </w:rPr>
      </w:pPr>
      <w:r w:rsidRPr="004824BE">
        <w:rPr>
          <w:rFonts w:ascii="Arial Narrow" w:hAnsi="Arial Narrow" w:cs="Arial Narrow"/>
          <w:bCs/>
          <w:color w:val="auto"/>
          <w:sz w:val="26"/>
          <w:szCs w:val="26"/>
          <w:lang w:val="es-CO"/>
        </w:rPr>
        <w:t xml:space="preserve">En cabeza de la ejecutada, por su parte, </w:t>
      </w:r>
      <w:r w:rsidR="0075606E" w:rsidRPr="004824BE">
        <w:rPr>
          <w:rFonts w:ascii="Arial Narrow" w:hAnsi="Arial Narrow" w:cs="Arial Narrow"/>
          <w:bCs/>
          <w:color w:val="auto"/>
          <w:sz w:val="26"/>
          <w:szCs w:val="26"/>
          <w:lang w:val="es-CO"/>
        </w:rPr>
        <w:t>recae el pago de las obligaciones contenida</w:t>
      </w:r>
      <w:r w:rsidR="006713A8" w:rsidRPr="004824BE">
        <w:rPr>
          <w:rFonts w:ascii="Arial Narrow" w:hAnsi="Arial Narrow" w:cs="Arial Narrow"/>
          <w:bCs/>
          <w:color w:val="auto"/>
          <w:sz w:val="26"/>
          <w:szCs w:val="26"/>
          <w:lang w:val="es-CO"/>
        </w:rPr>
        <w:t>s</w:t>
      </w:r>
      <w:r w:rsidR="0075606E" w:rsidRPr="004824BE">
        <w:rPr>
          <w:rFonts w:ascii="Arial Narrow" w:hAnsi="Arial Narrow" w:cs="Arial Narrow"/>
          <w:bCs/>
          <w:color w:val="auto"/>
          <w:sz w:val="26"/>
          <w:szCs w:val="26"/>
          <w:lang w:val="es-CO"/>
        </w:rPr>
        <w:t xml:space="preserve"> en el t</w:t>
      </w:r>
      <w:r w:rsidR="00C92F33" w:rsidRPr="004824BE">
        <w:rPr>
          <w:rFonts w:ascii="Arial Narrow" w:hAnsi="Arial Narrow" w:cs="Arial Narrow"/>
          <w:bCs/>
          <w:color w:val="auto"/>
          <w:sz w:val="26"/>
          <w:szCs w:val="26"/>
          <w:lang w:val="es-CO"/>
        </w:rPr>
        <w:t>í</w:t>
      </w:r>
      <w:r w:rsidR="0075606E" w:rsidRPr="004824BE">
        <w:rPr>
          <w:rFonts w:ascii="Arial Narrow" w:hAnsi="Arial Narrow" w:cs="Arial Narrow"/>
          <w:bCs/>
          <w:color w:val="auto"/>
          <w:sz w:val="26"/>
          <w:szCs w:val="26"/>
          <w:lang w:val="es-CO"/>
        </w:rPr>
        <w:t xml:space="preserve">tulo ejecutivo allegado para recaudo, </w:t>
      </w:r>
      <w:r w:rsidR="007900A5" w:rsidRPr="004824BE">
        <w:rPr>
          <w:rFonts w:ascii="Arial Narrow" w:hAnsi="Arial Narrow" w:cs="Arial Narrow"/>
          <w:bCs/>
          <w:color w:val="auto"/>
          <w:sz w:val="26"/>
          <w:szCs w:val="26"/>
          <w:lang w:val="es-CO"/>
        </w:rPr>
        <w:t xml:space="preserve">tal y como quedó </w:t>
      </w:r>
      <w:r w:rsidR="0075606E" w:rsidRPr="004824BE">
        <w:rPr>
          <w:rFonts w:ascii="Arial Narrow" w:hAnsi="Arial Narrow" w:cs="Arial Narrow"/>
          <w:bCs/>
          <w:color w:val="auto"/>
          <w:sz w:val="26"/>
          <w:szCs w:val="26"/>
          <w:lang w:val="es-CO"/>
        </w:rPr>
        <w:t>qued</w:t>
      </w:r>
      <w:r w:rsidR="007900A5" w:rsidRPr="004824BE">
        <w:rPr>
          <w:rFonts w:ascii="Arial Narrow" w:hAnsi="Arial Narrow" w:cs="Arial Narrow"/>
          <w:bCs/>
          <w:color w:val="auto"/>
          <w:sz w:val="26"/>
          <w:szCs w:val="26"/>
          <w:lang w:val="es-CO"/>
        </w:rPr>
        <w:t>o</w:t>
      </w:r>
      <w:r w:rsidR="0075606E" w:rsidRPr="004824BE">
        <w:rPr>
          <w:rFonts w:ascii="Arial Narrow" w:hAnsi="Arial Narrow" w:cs="Arial Narrow"/>
          <w:bCs/>
          <w:color w:val="auto"/>
          <w:sz w:val="26"/>
          <w:szCs w:val="26"/>
          <w:lang w:val="es-CO"/>
        </w:rPr>
        <w:t xml:space="preserve"> definido en primera instancia cuando se desestimó la excepción de falta de legitimación en la causa por pasiva,</w:t>
      </w:r>
      <w:r w:rsidR="007900A5" w:rsidRPr="004824BE">
        <w:rPr>
          <w:rFonts w:ascii="Arial Narrow" w:hAnsi="Arial Narrow" w:cs="Arial Narrow"/>
          <w:bCs/>
          <w:color w:val="auto"/>
          <w:sz w:val="26"/>
          <w:szCs w:val="26"/>
          <w:lang w:val="es-CO"/>
        </w:rPr>
        <w:t xml:space="preserve"> que no fue objeto de recurso. Es que la demandada, como detentadora material del bien</w:t>
      </w:r>
      <w:r w:rsidR="003B69B1" w:rsidRPr="004824BE">
        <w:rPr>
          <w:rFonts w:ascii="Arial Narrow" w:hAnsi="Arial Narrow" w:cs="Arial Narrow"/>
          <w:bCs/>
          <w:color w:val="auto"/>
          <w:sz w:val="26"/>
          <w:szCs w:val="26"/>
          <w:lang w:val="es-CO"/>
        </w:rPr>
        <w:t xml:space="preserve">, quien lo ocupa para su vivienda y que fue reconocida como poseedora dentro de un proceso judicial </w:t>
      </w:r>
      <w:r w:rsidR="00B5094B" w:rsidRPr="004824BE">
        <w:rPr>
          <w:rFonts w:ascii="Arial Narrow" w:hAnsi="Arial Narrow" w:cs="Arial Narrow"/>
          <w:bCs/>
          <w:color w:val="auto"/>
          <w:sz w:val="26"/>
          <w:szCs w:val="26"/>
          <w:lang w:val="es-CO"/>
        </w:rPr>
        <w:t xml:space="preserve">adelantado contra el propietario inscrito para el cobro de las expensas comunes, </w:t>
      </w:r>
      <w:r w:rsidR="003B69B1" w:rsidRPr="004824BE">
        <w:rPr>
          <w:rFonts w:ascii="Arial Narrow" w:hAnsi="Arial Narrow" w:cs="Arial Narrow"/>
          <w:bCs/>
          <w:color w:val="auto"/>
          <w:sz w:val="26"/>
          <w:szCs w:val="26"/>
          <w:lang w:val="es-CO"/>
        </w:rPr>
        <w:t xml:space="preserve">es </w:t>
      </w:r>
      <w:r w:rsidR="00B5094B" w:rsidRPr="004824BE">
        <w:rPr>
          <w:rFonts w:ascii="Arial Narrow" w:hAnsi="Arial Narrow" w:cs="Arial Narrow"/>
          <w:bCs/>
          <w:color w:val="auto"/>
          <w:sz w:val="26"/>
          <w:szCs w:val="26"/>
          <w:lang w:val="es-CO"/>
        </w:rPr>
        <w:t xml:space="preserve">también llamada de forma solidaria </w:t>
      </w:r>
      <w:r w:rsidR="00EB4ADC" w:rsidRPr="004824BE">
        <w:rPr>
          <w:rFonts w:ascii="Arial Narrow" w:hAnsi="Arial Narrow" w:cs="Arial Narrow"/>
          <w:bCs/>
          <w:color w:val="auto"/>
          <w:sz w:val="26"/>
          <w:szCs w:val="26"/>
          <w:lang w:val="es-CO"/>
        </w:rPr>
        <w:t>a su pago, conforme el inciso 2º del artículo 29</w:t>
      </w:r>
      <w:r w:rsidR="000161D0" w:rsidRPr="004824BE">
        <w:rPr>
          <w:rStyle w:val="Refdenotaalpie"/>
          <w:rFonts w:ascii="Arial Narrow" w:hAnsi="Arial Narrow" w:cs="Arial Narrow"/>
          <w:bCs/>
          <w:color w:val="auto"/>
          <w:sz w:val="26"/>
          <w:szCs w:val="26"/>
          <w:lang w:val="es-CO"/>
        </w:rPr>
        <w:footnoteReference w:id="1"/>
      </w:r>
      <w:r w:rsidR="00EB4ADC" w:rsidRPr="004824BE">
        <w:rPr>
          <w:rFonts w:ascii="Arial Narrow" w:hAnsi="Arial Narrow" w:cs="Arial Narrow"/>
          <w:bCs/>
          <w:color w:val="auto"/>
          <w:sz w:val="26"/>
          <w:szCs w:val="26"/>
          <w:lang w:val="es-CO"/>
        </w:rPr>
        <w:t xml:space="preserve"> </w:t>
      </w:r>
      <w:r w:rsidR="002C296D" w:rsidRPr="004824BE">
        <w:rPr>
          <w:rFonts w:ascii="Arial Narrow" w:hAnsi="Arial Narrow" w:cs="Arial Narrow"/>
          <w:bCs/>
          <w:color w:val="auto"/>
          <w:sz w:val="26"/>
          <w:szCs w:val="26"/>
          <w:lang w:val="es-CO"/>
        </w:rPr>
        <w:t>y el numeral 8º del artículo 51</w:t>
      </w:r>
      <w:r w:rsidR="006A77CE" w:rsidRPr="004824BE">
        <w:rPr>
          <w:rStyle w:val="Refdenotaalpie"/>
          <w:rFonts w:ascii="Arial Narrow" w:hAnsi="Arial Narrow" w:cs="Arial Narrow"/>
          <w:bCs/>
          <w:color w:val="auto"/>
          <w:sz w:val="26"/>
          <w:szCs w:val="26"/>
          <w:lang w:val="es-CO"/>
        </w:rPr>
        <w:footnoteReference w:id="2"/>
      </w:r>
      <w:r w:rsidR="002C296D" w:rsidRPr="004824BE">
        <w:rPr>
          <w:rFonts w:ascii="Arial Narrow" w:hAnsi="Arial Narrow" w:cs="Arial Narrow"/>
          <w:bCs/>
          <w:color w:val="auto"/>
          <w:sz w:val="26"/>
          <w:szCs w:val="26"/>
          <w:lang w:val="es-CO"/>
        </w:rPr>
        <w:t>, ambos de la Ley 675 de 2001.</w:t>
      </w:r>
      <w:r w:rsidR="0075606E" w:rsidRPr="004824BE">
        <w:rPr>
          <w:rFonts w:ascii="Arial Narrow" w:hAnsi="Arial Narrow" w:cs="Arial Narrow"/>
          <w:bCs/>
          <w:color w:val="auto"/>
          <w:sz w:val="26"/>
          <w:szCs w:val="26"/>
          <w:lang w:val="es-CO"/>
        </w:rPr>
        <w:t xml:space="preserve"> </w:t>
      </w:r>
    </w:p>
    <w:p w14:paraId="65BAAC0A" w14:textId="77777777" w:rsidR="00BD2F28" w:rsidRPr="004824BE" w:rsidRDefault="00BD2F28" w:rsidP="004824BE">
      <w:pPr>
        <w:pStyle w:val="313"/>
        <w:spacing w:line="276" w:lineRule="auto"/>
        <w:jc w:val="both"/>
        <w:rPr>
          <w:rFonts w:ascii="Arial Narrow" w:hAnsi="Arial Narrow" w:cs="Arial Narrow"/>
          <w:bCs/>
          <w:color w:val="auto"/>
          <w:sz w:val="26"/>
          <w:szCs w:val="26"/>
          <w:lang w:val="es-CO"/>
        </w:rPr>
      </w:pPr>
    </w:p>
    <w:p w14:paraId="4FE69AF0" w14:textId="7F8025C5" w:rsidR="003C1768" w:rsidRPr="004824BE" w:rsidRDefault="00BD2F28" w:rsidP="004824BE">
      <w:pPr>
        <w:pStyle w:val="313"/>
        <w:spacing w:line="276" w:lineRule="auto"/>
        <w:jc w:val="both"/>
        <w:rPr>
          <w:rFonts w:ascii="Arial Narrow" w:hAnsi="Arial Narrow" w:cs="Arial Narrow"/>
          <w:bCs/>
          <w:color w:val="auto"/>
          <w:sz w:val="26"/>
          <w:szCs w:val="26"/>
          <w:lang w:val="es-CO"/>
        </w:rPr>
      </w:pPr>
      <w:r w:rsidRPr="004824BE">
        <w:rPr>
          <w:rFonts w:ascii="Arial Narrow" w:hAnsi="Arial Narrow" w:cs="Arial Narrow"/>
          <w:bCs/>
          <w:color w:val="auto"/>
          <w:sz w:val="26"/>
          <w:szCs w:val="26"/>
          <w:lang w:val="es-CO"/>
        </w:rPr>
        <w:t>Sobre el tema, en sede de tutela que acá se cita como criterio auxiliar, la Corte Suprema de Justicia en ocasión no muy lejana sostuvo: “</w:t>
      </w:r>
      <w:r w:rsidRPr="00794764">
        <w:rPr>
          <w:rFonts w:ascii="Arial Narrow" w:hAnsi="Arial Narrow" w:cs="Arial Narrow"/>
          <w:bCs/>
          <w:i/>
          <w:iCs/>
          <w:color w:val="auto"/>
          <w:sz w:val="24"/>
          <w:szCs w:val="26"/>
          <w:lang w:val="es-CO"/>
        </w:rPr>
        <w:t>En este orden de ideas, nada obsta para que el poseedor de un bien ubicado en una propiedad horizontal, mientras esté en ejercicio de esa condición, esté obligado al pago de las expensas necesarias o no, generadas por los bienes de la copropiedad, siendo además solidario en ese pago con los demás obligados enunciados en el artículo 29 de la Ley 675 de 2001, valga decir, el propietario registrado del bien privado, un eventual tenedor a su nombre, o incluso los propietarios anteriores, pues, su condición de presunto dueño del inmueble y el deber de garantizar un trato equitativo frente a los demás copropietarios, así lo permite.</w:t>
      </w:r>
      <w:r w:rsidRPr="004824BE">
        <w:rPr>
          <w:rFonts w:ascii="Arial Narrow" w:hAnsi="Arial Narrow" w:cs="Arial Narrow"/>
          <w:bCs/>
          <w:color w:val="auto"/>
          <w:sz w:val="26"/>
          <w:szCs w:val="26"/>
          <w:lang w:val="es-CO"/>
        </w:rPr>
        <w:t xml:space="preserve">” </w:t>
      </w:r>
      <w:r w:rsidR="0075606E" w:rsidRPr="004824BE">
        <w:rPr>
          <w:rFonts w:ascii="Arial Narrow" w:hAnsi="Arial Narrow" w:cs="Arial Narrow"/>
          <w:bCs/>
          <w:color w:val="auto"/>
          <w:sz w:val="26"/>
          <w:szCs w:val="26"/>
          <w:lang w:val="es-CO"/>
        </w:rPr>
        <w:t>(Cfr. STC8807-2020)</w:t>
      </w:r>
      <w:r w:rsidR="003C1768" w:rsidRPr="004824BE">
        <w:rPr>
          <w:rFonts w:ascii="Arial Narrow" w:hAnsi="Arial Narrow" w:cs="Arial Narrow"/>
          <w:bCs/>
          <w:color w:val="auto"/>
          <w:sz w:val="26"/>
          <w:szCs w:val="26"/>
          <w:lang w:val="es-CO"/>
        </w:rPr>
        <w:t xml:space="preserve">. </w:t>
      </w:r>
    </w:p>
    <w:p w14:paraId="1DB8D35C" w14:textId="77777777" w:rsidR="003C1768" w:rsidRPr="004824BE" w:rsidRDefault="003C1768" w:rsidP="004824BE">
      <w:pPr>
        <w:pStyle w:val="313"/>
        <w:spacing w:line="276" w:lineRule="auto"/>
        <w:jc w:val="both"/>
        <w:rPr>
          <w:rFonts w:ascii="Arial Narrow" w:hAnsi="Arial Narrow" w:cs="Arial Narrow"/>
          <w:bCs/>
          <w:color w:val="auto"/>
          <w:sz w:val="26"/>
          <w:szCs w:val="26"/>
          <w:lang w:val="es-CO"/>
        </w:rPr>
      </w:pPr>
    </w:p>
    <w:p w14:paraId="72EC6F23" w14:textId="77777777" w:rsidR="00B06E06" w:rsidRPr="004824BE" w:rsidRDefault="00404B12" w:rsidP="004824BE">
      <w:pPr>
        <w:pStyle w:val="313"/>
        <w:spacing w:line="276" w:lineRule="auto"/>
        <w:jc w:val="both"/>
        <w:rPr>
          <w:rFonts w:ascii="Arial Narrow" w:hAnsi="Arial Narrow" w:cs="Arial Narrow"/>
          <w:bCs/>
          <w:color w:val="auto"/>
          <w:sz w:val="26"/>
          <w:szCs w:val="26"/>
          <w:lang w:val="es-CO"/>
        </w:rPr>
      </w:pPr>
      <w:r w:rsidRPr="004824BE">
        <w:rPr>
          <w:rFonts w:ascii="Arial Narrow" w:hAnsi="Arial Narrow" w:cs="Arial Narrow"/>
          <w:b/>
          <w:color w:val="auto"/>
          <w:sz w:val="26"/>
          <w:szCs w:val="26"/>
          <w:lang w:val="es-CO"/>
        </w:rPr>
        <w:t xml:space="preserve">3.- </w:t>
      </w:r>
      <w:r w:rsidR="00092E81" w:rsidRPr="004824BE">
        <w:rPr>
          <w:rFonts w:ascii="Arial Narrow" w:hAnsi="Arial Narrow" w:cs="Arial Narrow"/>
          <w:bCs/>
          <w:color w:val="auto"/>
          <w:sz w:val="26"/>
          <w:szCs w:val="26"/>
          <w:lang w:val="es-CO"/>
        </w:rPr>
        <w:t>No existe glosa alguna por realizar frente a los requisitos del documento que se hizo valer como título ejecutivo, análisis que aborda la Sala atendiendo el deber del juzgador de examinarlos, aun de oficio y en cualquiera de las instancias</w:t>
      </w:r>
      <w:r w:rsidR="00184EE5" w:rsidRPr="004824BE">
        <w:rPr>
          <w:rStyle w:val="Refdenotaalpie"/>
          <w:rFonts w:ascii="Arial Narrow" w:hAnsi="Arial Narrow" w:cs="Arial Narrow"/>
          <w:bCs/>
          <w:color w:val="auto"/>
          <w:sz w:val="26"/>
          <w:szCs w:val="26"/>
          <w:lang w:val="es-CO"/>
        </w:rPr>
        <w:footnoteReference w:id="3"/>
      </w:r>
      <w:r w:rsidR="00184EE5" w:rsidRPr="004824BE">
        <w:rPr>
          <w:rFonts w:ascii="Arial Narrow" w:hAnsi="Arial Narrow" w:cs="Arial Narrow"/>
          <w:bCs/>
          <w:color w:val="auto"/>
          <w:sz w:val="26"/>
          <w:szCs w:val="26"/>
          <w:lang w:val="es-CO"/>
        </w:rPr>
        <w:t xml:space="preserve">. En efecto, la certificación expedida por la administradora de la propiedad horizontal </w:t>
      </w:r>
      <w:r w:rsidR="00A37D94" w:rsidRPr="004824BE">
        <w:rPr>
          <w:rFonts w:ascii="Arial Narrow" w:hAnsi="Arial Narrow" w:cs="Arial Narrow"/>
          <w:bCs/>
          <w:color w:val="auto"/>
          <w:sz w:val="26"/>
          <w:szCs w:val="26"/>
          <w:lang w:val="es-CO"/>
        </w:rPr>
        <w:t xml:space="preserve">tiene esa calidad </w:t>
      </w:r>
      <w:r w:rsidR="008C651E" w:rsidRPr="004824BE">
        <w:rPr>
          <w:rFonts w:ascii="Arial Narrow" w:hAnsi="Arial Narrow" w:cs="Arial Narrow"/>
          <w:bCs/>
          <w:color w:val="auto"/>
          <w:sz w:val="26"/>
          <w:szCs w:val="26"/>
          <w:lang w:val="es-CO"/>
        </w:rPr>
        <w:t>por ministerio de la ley</w:t>
      </w:r>
      <w:r w:rsidR="009C62ED" w:rsidRPr="004824BE">
        <w:rPr>
          <w:rFonts w:ascii="Arial Narrow" w:hAnsi="Arial Narrow" w:cs="Arial Narrow"/>
          <w:bCs/>
          <w:color w:val="auto"/>
          <w:sz w:val="26"/>
          <w:szCs w:val="26"/>
          <w:lang w:val="es-CO"/>
        </w:rPr>
        <w:t>, “</w:t>
      </w:r>
      <w:r w:rsidR="009C62ED" w:rsidRPr="00727561">
        <w:rPr>
          <w:rFonts w:ascii="Arial Narrow" w:hAnsi="Arial Narrow" w:cs="Arial Narrow"/>
          <w:bCs/>
          <w:i/>
          <w:iCs/>
          <w:color w:val="auto"/>
          <w:sz w:val="24"/>
          <w:szCs w:val="26"/>
          <w:lang w:val="es-CO"/>
        </w:rPr>
        <w:t>sin ningún requisito ni procedimiento adicional</w:t>
      </w:r>
      <w:r w:rsidR="009C62ED" w:rsidRPr="004824BE">
        <w:rPr>
          <w:rFonts w:ascii="Arial Narrow" w:hAnsi="Arial Narrow" w:cs="Arial Narrow"/>
          <w:bCs/>
          <w:color w:val="auto"/>
          <w:sz w:val="26"/>
          <w:szCs w:val="26"/>
          <w:lang w:val="es-CO"/>
        </w:rPr>
        <w:t xml:space="preserve">” (art. 48 Ley 675), y de ella se deriva la existencia de </w:t>
      </w:r>
      <w:r w:rsidR="00B06E06" w:rsidRPr="004824BE">
        <w:rPr>
          <w:rFonts w:ascii="Arial Narrow" w:hAnsi="Arial Narrow" w:cs="Arial Narrow"/>
          <w:bCs/>
          <w:color w:val="auto"/>
          <w:sz w:val="26"/>
          <w:szCs w:val="26"/>
          <w:lang w:val="es-CO"/>
        </w:rPr>
        <w:t>obligaciones expresas, no implícitas; claras, al dejar ver con nitidez todos sus elementos (acreedor, deudor y objeto); y actualmente exigibles.</w:t>
      </w:r>
    </w:p>
    <w:p w14:paraId="3F4A6553" w14:textId="77777777" w:rsidR="00B06E06" w:rsidRPr="004824BE" w:rsidRDefault="00B06E06" w:rsidP="004824BE">
      <w:pPr>
        <w:pStyle w:val="313"/>
        <w:spacing w:line="276" w:lineRule="auto"/>
        <w:jc w:val="both"/>
        <w:rPr>
          <w:rFonts w:ascii="Arial Narrow" w:hAnsi="Arial Narrow" w:cs="Arial Narrow"/>
          <w:bCs/>
          <w:color w:val="auto"/>
          <w:sz w:val="26"/>
          <w:szCs w:val="26"/>
          <w:lang w:val="es-CO"/>
        </w:rPr>
      </w:pPr>
    </w:p>
    <w:p w14:paraId="2FBA76D7" w14:textId="537FC9B0" w:rsidR="0003651D" w:rsidRPr="004824BE" w:rsidRDefault="00B06E06" w:rsidP="004824BE">
      <w:pPr>
        <w:pStyle w:val="313"/>
        <w:spacing w:line="276" w:lineRule="auto"/>
        <w:jc w:val="both"/>
        <w:rPr>
          <w:rFonts w:ascii="Arial Narrow" w:hAnsi="Arial Narrow" w:cs="Arial Narrow"/>
          <w:b/>
          <w:bCs/>
          <w:color w:val="auto"/>
          <w:sz w:val="26"/>
          <w:szCs w:val="26"/>
          <w:lang w:val="es-CO"/>
        </w:rPr>
      </w:pPr>
      <w:r w:rsidRPr="004824BE">
        <w:rPr>
          <w:rFonts w:ascii="Arial Narrow" w:hAnsi="Arial Narrow" w:cs="Arial Narrow"/>
          <w:b/>
          <w:bCs/>
          <w:color w:val="auto"/>
          <w:sz w:val="26"/>
          <w:szCs w:val="26"/>
          <w:lang w:val="es-CO"/>
        </w:rPr>
        <w:t>4</w:t>
      </w:r>
      <w:r w:rsidR="00014F5D" w:rsidRPr="004824BE">
        <w:rPr>
          <w:rFonts w:ascii="Arial Narrow" w:hAnsi="Arial Narrow" w:cs="Arial Narrow"/>
          <w:b/>
          <w:bCs/>
          <w:color w:val="auto"/>
          <w:sz w:val="26"/>
          <w:szCs w:val="26"/>
          <w:lang w:val="es-CO"/>
        </w:rPr>
        <w:t xml:space="preserve">.- </w:t>
      </w:r>
      <w:r w:rsidR="00681819" w:rsidRPr="004824BE">
        <w:rPr>
          <w:rFonts w:ascii="Arial Narrow" w:hAnsi="Arial Narrow" w:cs="Arial Narrow"/>
          <w:b/>
          <w:bCs/>
          <w:color w:val="auto"/>
          <w:sz w:val="26"/>
          <w:szCs w:val="26"/>
          <w:lang w:val="es-CO"/>
        </w:rPr>
        <w:t>P</w:t>
      </w:r>
      <w:r w:rsidR="0003651D" w:rsidRPr="004824BE">
        <w:rPr>
          <w:rFonts w:ascii="Arial Narrow" w:hAnsi="Arial Narrow" w:cs="Arial Narrow"/>
          <w:b/>
          <w:bCs/>
          <w:color w:val="auto"/>
          <w:sz w:val="26"/>
          <w:szCs w:val="26"/>
          <w:lang w:val="es-CO"/>
        </w:rPr>
        <w:t>rescripción</w:t>
      </w:r>
      <w:r w:rsidR="00681819" w:rsidRPr="004824BE">
        <w:rPr>
          <w:rFonts w:ascii="Arial Narrow" w:hAnsi="Arial Narrow" w:cs="Arial Narrow"/>
          <w:b/>
          <w:bCs/>
          <w:color w:val="auto"/>
          <w:sz w:val="26"/>
          <w:szCs w:val="26"/>
          <w:lang w:val="es-CO"/>
        </w:rPr>
        <w:t xml:space="preserve"> de la acción ejecutiva</w:t>
      </w:r>
      <w:r w:rsidR="0003651D" w:rsidRPr="004824BE">
        <w:rPr>
          <w:rFonts w:ascii="Arial Narrow" w:hAnsi="Arial Narrow" w:cs="Arial Narrow"/>
          <w:b/>
          <w:bCs/>
          <w:color w:val="auto"/>
          <w:sz w:val="26"/>
          <w:szCs w:val="26"/>
          <w:lang w:val="es-CO"/>
        </w:rPr>
        <w:t>.</w:t>
      </w:r>
      <w:r w:rsidR="00B51F49" w:rsidRPr="004824BE">
        <w:rPr>
          <w:rFonts w:ascii="Arial Narrow" w:hAnsi="Arial Narrow" w:cs="Arial Narrow"/>
          <w:b/>
          <w:bCs/>
          <w:color w:val="auto"/>
          <w:sz w:val="26"/>
          <w:szCs w:val="26"/>
          <w:lang w:val="es-CO"/>
        </w:rPr>
        <w:t xml:space="preserve"> </w:t>
      </w:r>
    </w:p>
    <w:p w14:paraId="3FDB3FDB" w14:textId="77777777" w:rsidR="007B65C7" w:rsidRPr="004824BE" w:rsidRDefault="007B65C7" w:rsidP="004824BE">
      <w:pPr>
        <w:pStyle w:val="313"/>
        <w:spacing w:line="276" w:lineRule="auto"/>
        <w:jc w:val="both"/>
        <w:rPr>
          <w:rFonts w:ascii="Arial Narrow" w:hAnsi="Arial Narrow" w:cs="Arial Narrow"/>
          <w:b/>
          <w:bCs/>
          <w:color w:val="auto"/>
          <w:sz w:val="26"/>
          <w:szCs w:val="26"/>
          <w:lang w:val="es-CO"/>
        </w:rPr>
      </w:pPr>
    </w:p>
    <w:p w14:paraId="15608F2B" w14:textId="42ABB4DD" w:rsidR="0003651D" w:rsidRPr="004824BE" w:rsidRDefault="003002A3"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b/>
          <w:bCs/>
          <w:color w:val="auto"/>
          <w:sz w:val="26"/>
          <w:szCs w:val="26"/>
          <w:lang w:val="es-CO"/>
        </w:rPr>
        <w:t>4.1-.</w:t>
      </w:r>
      <w:r w:rsidRPr="004824BE">
        <w:rPr>
          <w:rFonts w:ascii="Arial Narrow" w:hAnsi="Arial Narrow" w:cs="Arial Narrow"/>
          <w:color w:val="auto"/>
          <w:sz w:val="26"/>
          <w:szCs w:val="26"/>
          <w:lang w:val="es-CO"/>
        </w:rPr>
        <w:t xml:space="preserve"> </w:t>
      </w:r>
      <w:r w:rsidR="00681819" w:rsidRPr="004824BE">
        <w:rPr>
          <w:rFonts w:ascii="Arial Narrow" w:hAnsi="Arial Narrow" w:cs="Arial Narrow"/>
          <w:color w:val="auto"/>
          <w:sz w:val="26"/>
          <w:szCs w:val="26"/>
          <w:lang w:val="es-CO"/>
        </w:rPr>
        <w:t>Se recuerda que la a quo declaró la prescripción</w:t>
      </w:r>
      <w:r w:rsidR="00813305" w:rsidRPr="004824BE">
        <w:rPr>
          <w:rFonts w:ascii="Arial Narrow" w:hAnsi="Arial Narrow" w:cs="Arial Narrow"/>
          <w:color w:val="auto"/>
          <w:sz w:val="26"/>
          <w:szCs w:val="26"/>
          <w:lang w:val="es-CO"/>
        </w:rPr>
        <w:t xml:space="preserve"> de las cuotas de administración cobradas desde diciembre de 2013 hacia atrás, hasta la primera (</w:t>
      </w:r>
      <w:r w:rsidR="0071755A" w:rsidRPr="004824BE">
        <w:rPr>
          <w:rFonts w:ascii="Arial Narrow" w:hAnsi="Arial Narrow" w:cs="Arial Narrow"/>
          <w:color w:val="auto"/>
          <w:sz w:val="26"/>
          <w:szCs w:val="26"/>
          <w:lang w:val="es-CO"/>
        </w:rPr>
        <w:t xml:space="preserve">noviembre de 1997). Para ello consideró </w:t>
      </w:r>
      <w:r w:rsidR="00E559CD" w:rsidRPr="004824BE">
        <w:rPr>
          <w:rFonts w:ascii="Arial Narrow" w:hAnsi="Arial Narrow" w:cs="Arial Narrow"/>
          <w:color w:val="auto"/>
          <w:sz w:val="26"/>
          <w:szCs w:val="26"/>
          <w:lang w:val="es-CO"/>
        </w:rPr>
        <w:t xml:space="preserve">(i) </w:t>
      </w:r>
      <w:r w:rsidR="0071755A" w:rsidRPr="004824BE">
        <w:rPr>
          <w:rFonts w:ascii="Arial Narrow" w:hAnsi="Arial Narrow" w:cs="Arial Narrow"/>
          <w:color w:val="auto"/>
          <w:sz w:val="26"/>
          <w:szCs w:val="26"/>
          <w:lang w:val="es-CO"/>
        </w:rPr>
        <w:t>que el término aplicable era de 5 años</w:t>
      </w:r>
      <w:r w:rsidR="000004E6" w:rsidRPr="004824BE">
        <w:rPr>
          <w:rFonts w:ascii="Arial Narrow" w:hAnsi="Arial Narrow" w:cs="Arial Narrow"/>
          <w:color w:val="auto"/>
          <w:sz w:val="26"/>
          <w:szCs w:val="26"/>
          <w:lang w:val="es-CO"/>
        </w:rPr>
        <w:t xml:space="preserve"> (Art. 2536 C.C.)</w:t>
      </w:r>
      <w:r w:rsidR="008E3B25" w:rsidRPr="004824BE">
        <w:rPr>
          <w:rFonts w:ascii="Arial Narrow" w:hAnsi="Arial Narrow" w:cs="Arial Narrow"/>
          <w:color w:val="auto"/>
          <w:sz w:val="26"/>
          <w:szCs w:val="26"/>
          <w:lang w:val="es-CO"/>
        </w:rPr>
        <w:t>,</w:t>
      </w:r>
      <w:r w:rsidR="00E559CD" w:rsidRPr="004824BE">
        <w:rPr>
          <w:rFonts w:ascii="Arial Narrow" w:hAnsi="Arial Narrow" w:cs="Arial Narrow"/>
          <w:color w:val="auto"/>
          <w:sz w:val="26"/>
          <w:szCs w:val="26"/>
          <w:lang w:val="es-CO"/>
        </w:rPr>
        <w:t xml:space="preserve"> (ii)</w:t>
      </w:r>
      <w:r w:rsidR="008E3B25" w:rsidRPr="004824BE">
        <w:rPr>
          <w:rFonts w:ascii="Arial Narrow" w:hAnsi="Arial Narrow" w:cs="Arial Narrow"/>
          <w:color w:val="auto"/>
          <w:sz w:val="26"/>
          <w:szCs w:val="26"/>
          <w:lang w:val="es-CO"/>
        </w:rPr>
        <w:t xml:space="preserve"> la presentación de la demanda – que ocurrió el </w:t>
      </w:r>
      <w:r w:rsidR="000419E5" w:rsidRPr="004824BE">
        <w:rPr>
          <w:rFonts w:ascii="Arial Narrow" w:hAnsi="Arial Narrow" w:cs="Arial Narrow"/>
          <w:color w:val="auto"/>
          <w:sz w:val="26"/>
          <w:szCs w:val="26"/>
          <w:lang w:val="es-CO"/>
        </w:rPr>
        <w:t>7/12/2018 – interrumpió el término prescriptivo (Art. 94 C.G.P.)</w:t>
      </w:r>
      <w:r w:rsidR="0071755A" w:rsidRPr="004824BE">
        <w:rPr>
          <w:rFonts w:ascii="Arial Narrow" w:hAnsi="Arial Narrow" w:cs="Arial Narrow"/>
          <w:color w:val="auto"/>
          <w:sz w:val="26"/>
          <w:szCs w:val="26"/>
          <w:lang w:val="es-CO"/>
        </w:rPr>
        <w:t xml:space="preserve">, </w:t>
      </w:r>
      <w:r w:rsidR="004F7EBF" w:rsidRPr="004824BE">
        <w:rPr>
          <w:rFonts w:ascii="Arial Narrow" w:hAnsi="Arial Narrow" w:cs="Arial Narrow"/>
          <w:color w:val="auto"/>
          <w:sz w:val="26"/>
          <w:szCs w:val="26"/>
          <w:lang w:val="es-CO"/>
        </w:rPr>
        <w:t>y</w:t>
      </w:r>
      <w:r w:rsidR="00E559CD" w:rsidRPr="004824BE">
        <w:rPr>
          <w:rFonts w:ascii="Arial Narrow" w:hAnsi="Arial Narrow" w:cs="Arial Narrow"/>
          <w:color w:val="auto"/>
          <w:sz w:val="26"/>
          <w:szCs w:val="26"/>
          <w:lang w:val="es-CO"/>
        </w:rPr>
        <w:t xml:space="preserve"> (iii)</w:t>
      </w:r>
      <w:r w:rsidR="004F7EBF" w:rsidRPr="004824BE">
        <w:rPr>
          <w:rFonts w:ascii="Arial Narrow" w:hAnsi="Arial Narrow" w:cs="Arial Narrow"/>
          <w:color w:val="auto"/>
          <w:sz w:val="26"/>
          <w:szCs w:val="26"/>
          <w:lang w:val="es-CO"/>
        </w:rPr>
        <w:t xml:space="preserve"> </w:t>
      </w:r>
      <w:r w:rsidR="009D29ED" w:rsidRPr="004824BE">
        <w:rPr>
          <w:rFonts w:ascii="Arial Narrow" w:hAnsi="Arial Narrow" w:cs="Arial Narrow"/>
          <w:color w:val="auto"/>
          <w:sz w:val="26"/>
          <w:szCs w:val="26"/>
          <w:lang w:val="es-CO"/>
        </w:rPr>
        <w:t>“</w:t>
      </w:r>
      <w:r w:rsidR="009D29ED" w:rsidRPr="00727561">
        <w:rPr>
          <w:rFonts w:ascii="Arial Narrow" w:hAnsi="Arial Narrow" w:cs="Arial Narrow"/>
          <w:i/>
          <w:iCs/>
          <w:color w:val="auto"/>
          <w:sz w:val="24"/>
          <w:szCs w:val="26"/>
          <w:lang w:val="es-CO"/>
        </w:rPr>
        <w:t>si bien es cierto [la demandada] manifestó que en algún momento</w:t>
      </w:r>
      <w:r w:rsidR="00681819" w:rsidRPr="00727561">
        <w:rPr>
          <w:rFonts w:ascii="Arial Narrow" w:hAnsi="Arial Narrow" w:cs="Arial Narrow"/>
          <w:i/>
          <w:iCs/>
          <w:color w:val="auto"/>
          <w:sz w:val="24"/>
          <w:szCs w:val="26"/>
          <w:lang w:val="es-CO"/>
        </w:rPr>
        <w:t xml:space="preserve"> </w:t>
      </w:r>
      <w:r w:rsidR="00374433" w:rsidRPr="00727561">
        <w:rPr>
          <w:rFonts w:ascii="Arial Narrow" w:hAnsi="Arial Narrow" w:cs="Arial Narrow"/>
          <w:i/>
          <w:iCs/>
          <w:color w:val="auto"/>
          <w:sz w:val="24"/>
          <w:szCs w:val="26"/>
          <w:lang w:val="es-CO"/>
        </w:rPr>
        <w:t>buscó acercamiento cuando hubo cambio de administración, también lo es que no se logró establecer cuándo se presentó esa situación</w:t>
      </w:r>
      <w:r w:rsidR="00374433" w:rsidRPr="004824BE">
        <w:rPr>
          <w:rFonts w:ascii="Arial Narrow" w:hAnsi="Arial Narrow" w:cs="Arial Narrow"/>
          <w:i/>
          <w:iCs/>
          <w:color w:val="auto"/>
          <w:sz w:val="26"/>
          <w:szCs w:val="26"/>
          <w:lang w:val="es-CO"/>
        </w:rPr>
        <w:t>”</w:t>
      </w:r>
      <w:r w:rsidR="00374433" w:rsidRPr="004824BE">
        <w:rPr>
          <w:rFonts w:ascii="Arial Narrow" w:hAnsi="Arial Narrow" w:cs="Arial Narrow"/>
          <w:color w:val="auto"/>
          <w:sz w:val="26"/>
          <w:szCs w:val="26"/>
          <w:lang w:val="es-CO"/>
        </w:rPr>
        <w:t>. Con base en esa carencia de prueba no encontró demostrada la renuncia a la prescripción consolidada que planteó el ejecutante</w:t>
      </w:r>
      <w:r w:rsidR="68E00B9E" w:rsidRPr="004824BE">
        <w:rPr>
          <w:rFonts w:ascii="Arial Narrow" w:hAnsi="Arial Narrow" w:cs="Arial Narrow"/>
          <w:color w:val="auto"/>
          <w:sz w:val="26"/>
          <w:szCs w:val="26"/>
          <w:lang w:val="es-CO"/>
        </w:rPr>
        <w:t xml:space="preserve"> </w:t>
      </w:r>
      <w:r w:rsidR="00374433" w:rsidRPr="004824BE">
        <w:rPr>
          <w:rFonts w:ascii="Arial Narrow" w:hAnsi="Arial Narrow" w:cs="Arial Narrow"/>
          <w:color w:val="auto"/>
          <w:sz w:val="26"/>
          <w:szCs w:val="26"/>
          <w:lang w:val="es-CO"/>
        </w:rPr>
        <w:t>desde el escrito de réplica a las excepciones</w:t>
      </w:r>
      <w:r w:rsidR="0082415B" w:rsidRPr="004824BE">
        <w:rPr>
          <w:rFonts w:ascii="Arial Narrow" w:hAnsi="Arial Narrow" w:cs="Arial Narrow"/>
          <w:color w:val="auto"/>
          <w:sz w:val="26"/>
          <w:szCs w:val="26"/>
          <w:lang w:val="es-CO"/>
        </w:rPr>
        <w:t>, quien señaló que en el trámite</w:t>
      </w:r>
      <w:r w:rsidR="00FB7328" w:rsidRPr="004824BE">
        <w:rPr>
          <w:rFonts w:ascii="Arial Narrow" w:hAnsi="Arial Narrow" w:cs="Arial Narrow"/>
          <w:color w:val="auto"/>
          <w:sz w:val="26"/>
          <w:szCs w:val="26"/>
          <w:lang w:val="es-CO"/>
        </w:rPr>
        <w:t xml:space="preserve"> de la oposición al secuestro surtido en proceso anterior contra el propietario inscrito del inmueble</w:t>
      </w:r>
      <w:r w:rsidR="00A60274" w:rsidRPr="004824BE">
        <w:rPr>
          <w:rFonts w:ascii="Arial Narrow" w:hAnsi="Arial Narrow" w:cs="Arial Narrow"/>
          <w:color w:val="auto"/>
          <w:sz w:val="26"/>
          <w:szCs w:val="26"/>
          <w:lang w:val="es-CO"/>
        </w:rPr>
        <w:t xml:space="preserve"> reconoció la existencia de la obligación y sus dificultades para poder realizar el pago.</w:t>
      </w:r>
    </w:p>
    <w:p w14:paraId="2FE7094C" w14:textId="77777777" w:rsidR="00374433" w:rsidRPr="004824BE" w:rsidRDefault="00374433" w:rsidP="004824BE">
      <w:pPr>
        <w:pStyle w:val="313"/>
        <w:spacing w:line="276" w:lineRule="auto"/>
        <w:jc w:val="both"/>
        <w:rPr>
          <w:rFonts w:ascii="Arial Narrow" w:hAnsi="Arial Narrow" w:cs="Arial Narrow"/>
          <w:color w:val="auto"/>
          <w:sz w:val="26"/>
          <w:szCs w:val="26"/>
          <w:lang w:val="es-CO"/>
        </w:rPr>
      </w:pPr>
    </w:p>
    <w:p w14:paraId="22150C79" w14:textId="78AE5856" w:rsidR="00E559CD" w:rsidRPr="004824BE" w:rsidRDefault="00E559CD"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color w:val="auto"/>
          <w:sz w:val="26"/>
          <w:szCs w:val="26"/>
          <w:lang w:val="es-CO"/>
        </w:rPr>
        <w:t>La alzada</w:t>
      </w:r>
      <w:r w:rsidR="000A5B06" w:rsidRPr="004824BE">
        <w:rPr>
          <w:rFonts w:ascii="Arial Narrow" w:hAnsi="Arial Narrow" w:cs="Arial Narrow"/>
          <w:color w:val="auto"/>
          <w:sz w:val="26"/>
          <w:szCs w:val="26"/>
          <w:lang w:val="es-CO"/>
        </w:rPr>
        <w:t xml:space="preserve"> sobre el punto radica en forma exclusiva en la tercera razón. A juicio de</w:t>
      </w:r>
      <w:r w:rsidR="00217D65" w:rsidRPr="004824BE">
        <w:rPr>
          <w:rFonts w:ascii="Arial Narrow" w:hAnsi="Arial Narrow" w:cs="Arial Narrow"/>
          <w:color w:val="auto"/>
          <w:sz w:val="26"/>
          <w:szCs w:val="26"/>
          <w:lang w:val="es-CO"/>
        </w:rPr>
        <w:t xml:space="preserve"> quien </w:t>
      </w:r>
      <w:r w:rsidR="000A5B06" w:rsidRPr="004824BE">
        <w:rPr>
          <w:rFonts w:ascii="Arial Narrow" w:hAnsi="Arial Narrow" w:cs="Arial Narrow"/>
          <w:color w:val="auto"/>
          <w:sz w:val="26"/>
          <w:szCs w:val="26"/>
          <w:lang w:val="es-CO"/>
        </w:rPr>
        <w:t>opu</w:t>
      </w:r>
      <w:r w:rsidR="00217D65" w:rsidRPr="004824BE">
        <w:rPr>
          <w:rFonts w:ascii="Arial Narrow" w:hAnsi="Arial Narrow" w:cs="Arial Narrow"/>
          <w:color w:val="auto"/>
          <w:sz w:val="26"/>
          <w:szCs w:val="26"/>
          <w:lang w:val="es-CO"/>
        </w:rPr>
        <w:t>g</w:t>
      </w:r>
      <w:r w:rsidR="000A5B06" w:rsidRPr="004824BE">
        <w:rPr>
          <w:rFonts w:ascii="Arial Narrow" w:hAnsi="Arial Narrow" w:cs="Arial Narrow"/>
          <w:color w:val="auto"/>
          <w:sz w:val="26"/>
          <w:szCs w:val="26"/>
          <w:lang w:val="es-CO"/>
        </w:rPr>
        <w:t>na</w:t>
      </w:r>
      <w:r w:rsidR="00217D65" w:rsidRPr="004824BE">
        <w:rPr>
          <w:rFonts w:ascii="Arial Narrow" w:hAnsi="Arial Narrow" w:cs="Arial Narrow"/>
          <w:color w:val="auto"/>
          <w:sz w:val="26"/>
          <w:szCs w:val="26"/>
          <w:lang w:val="es-CO"/>
        </w:rPr>
        <w:t xml:space="preserve">, las pruebas recaudadas de oficio por el juzgado sí demuestran </w:t>
      </w:r>
      <w:r w:rsidR="00A67FA5" w:rsidRPr="004824BE">
        <w:rPr>
          <w:rFonts w:ascii="Arial Narrow" w:hAnsi="Arial Narrow" w:cs="Arial Narrow"/>
          <w:color w:val="auto"/>
          <w:sz w:val="26"/>
          <w:szCs w:val="26"/>
          <w:lang w:val="es-CO"/>
        </w:rPr>
        <w:t>la existencia de una solicit</w:t>
      </w:r>
      <w:r w:rsidR="00B51F49" w:rsidRPr="004824BE">
        <w:rPr>
          <w:rFonts w:ascii="Arial Narrow" w:hAnsi="Arial Narrow" w:cs="Arial Narrow"/>
          <w:color w:val="auto"/>
          <w:sz w:val="26"/>
          <w:szCs w:val="26"/>
          <w:lang w:val="es-CO"/>
        </w:rPr>
        <w:t>u</w:t>
      </w:r>
      <w:r w:rsidR="00A67FA5" w:rsidRPr="004824BE">
        <w:rPr>
          <w:rFonts w:ascii="Arial Narrow" w:hAnsi="Arial Narrow" w:cs="Arial Narrow"/>
          <w:color w:val="auto"/>
          <w:sz w:val="26"/>
          <w:szCs w:val="26"/>
          <w:lang w:val="es-CO"/>
        </w:rPr>
        <w:t xml:space="preserve">d de arreglo o acuerdo de pago en marzo de 2016, realizado por </w:t>
      </w:r>
      <w:r w:rsidR="00217D65" w:rsidRPr="004824BE">
        <w:rPr>
          <w:rFonts w:ascii="Arial Narrow" w:hAnsi="Arial Narrow" w:cs="Arial Narrow"/>
          <w:color w:val="auto"/>
          <w:sz w:val="26"/>
          <w:szCs w:val="26"/>
          <w:lang w:val="es-CO"/>
        </w:rPr>
        <w:t>l</w:t>
      </w:r>
      <w:r w:rsidR="00A67FA5" w:rsidRPr="004824BE">
        <w:rPr>
          <w:rFonts w:ascii="Arial Narrow" w:hAnsi="Arial Narrow" w:cs="Arial Narrow"/>
          <w:color w:val="auto"/>
          <w:sz w:val="26"/>
          <w:szCs w:val="26"/>
          <w:lang w:val="es-CO"/>
        </w:rPr>
        <w:t>a deudora a la representante legal de la propiedad horizontal.</w:t>
      </w:r>
      <w:r w:rsidR="000A5B06" w:rsidRPr="004824BE">
        <w:rPr>
          <w:rFonts w:ascii="Arial Narrow" w:hAnsi="Arial Narrow" w:cs="Arial Narrow"/>
          <w:color w:val="auto"/>
          <w:sz w:val="26"/>
          <w:szCs w:val="26"/>
          <w:lang w:val="es-CO"/>
        </w:rPr>
        <w:t xml:space="preserve"> </w:t>
      </w:r>
    </w:p>
    <w:p w14:paraId="70DFE921" w14:textId="77777777" w:rsidR="00374433" w:rsidRPr="004824BE" w:rsidRDefault="00374433" w:rsidP="004824BE">
      <w:pPr>
        <w:pStyle w:val="313"/>
        <w:spacing w:line="276" w:lineRule="auto"/>
        <w:jc w:val="both"/>
        <w:rPr>
          <w:rFonts w:ascii="Arial Narrow" w:hAnsi="Arial Narrow" w:cs="Arial Narrow"/>
          <w:color w:val="auto"/>
          <w:sz w:val="26"/>
          <w:szCs w:val="26"/>
          <w:lang w:val="es-CO"/>
        </w:rPr>
      </w:pPr>
    </w:p>
    <w:p w14:paraId="288B9D50" w14:textId="6E10A455" w:rsidR="004C659B" w:rsidRPr="004824BE" w:rsidRDefault="004C659B"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color w:val="auto"/>
          <w:sz w:val="26"/>
          <w:szCs w:val="26"/>
          <w:lang w:val="es-CO"/>
        </w:rPr>
        <w:t xml:space="preserve">Bajo el anterior contexto, el primer </w:t>
      </w:r>
      <w:r w:rsidRPr="004824BE">
        <w:rPr>
          <w:rFonts w:ascii="Arial Narrow" w:hAnsi="Arial Narrow" w:cs="Arial Narrow"/>
          <w:b/>
          <w:bCs/>
          <w:color w:val="auto"/>
          <w:sz w:val="26"/>
          <w:szCs w:val="26"/>
          <w:lang w:val="es-CO"/>
        </w:rPr>
        <w:t>problema jurídico</w:t>
      </w:r>
      <w:r w:rsidRPr="004824BE">
        <w:rPr>
          <w:rFonts w:ascii="Arial Narrow" w:hAnsi="Arial Narrow" w:cs="Arial Narrow"/>
          <w:color w:val="auto"/>
          <w:sz w:val="26"/>
          <w:szCs w:val="26"/>
          <w:lang w:val="es-CO"/>
        </w:rPr>
        <w:t xml:space="preserve"> por resolver </w:t>
      </w:r>
      <w:r w:rsidR="000C3266" w:rsidRPr="004824BE">
        <w:rPr>
          <w:rFonts w:ascii="Arial Narrow" w:hAnsi="Arial Narrow" w:cs="Arial Narrow"/>
          <w:color w:val="auto"/>
          <w:sz w:val="26"/>
          <w:szCs w:val="26"/>
          <w:lang w:val="es-CO"/>
        </w:rPr>
        <w:t xml:space="preserve">consiste en determinar si las pruebas invocadas por el apelante demuestran el reconocimiento de la deuda por parte de la ejecutada, y si aquel reúne todos los elementos para poder acogerse como una renuncia a la </w:t>
      </w:r>
      <w:r w:rsidR="003002A3" w:rsidRPr="004824BE">
        <w:rPr>
          <w:rFonts w:ascii="Arial Narrow" w:hAnsi="Arial Narrow" w:cs="Arial Narrow"/>
          <w:color w:val="auto"/>
          <w:sz w:val="26"/>
          <w:szCs w:val="26"/>
          <w:lang w:val="es-CO"/>
        </w:rPr>
        <w:t>prescripción ya consolidada.</w:t>
      </w:r>
    </w:p>
    <w:p w14:paraId="271EBB0A" w14:textId="77777777" w:rsidR="00B51F49" w:rsidRPr="004824BE" w:rsidRDefault="00B51F49" w:rsidP="004824BE">
      <w:pPr>
        <w:pStyle w:val="313"/>
        <w:spacing w:line="276" w:lineRule="auto"/>
        <w:jc w:val="both"/>
        <w:rPr>
          <w:rFonts w:ascii="Arial Narrow" w:hAnsi="Arial Narrow" w:cs="Arial Narrow"/>
          <w:color w:val="auto"/>
          <w:sz w:val="26"/>
          <w:szCs w:val="26"/>
          <w:lang w:val="es-CO"/>
        </w:rPr>
      </w:pPr>
    </w:p>
    <w:p w14:paraId="67F83C9E" w14:textId="55DBDFFC" w:rsidR="004878C6" w:rsidRPr="004824BE" w:rsidRDefault="00D75D9D"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b/>
          <w:bCs/>
          <w:color w:val="auto"/>
          <w:sz w:val="26"/>
          <w:szCs w:val="26"/>
          <w:lang w:val="es-CO"/>
        </w:rPr>
        <w:lastRenderedPageBreak/>
        <w:t>4.2.-</w:t>
      </w:r>
      <w:r w:rsidR="004878C6" w:rsidRPr="004824BE">
        <w:rPr>
          <w:rFonts w:ascii="Arial Narrow" w:hAnsi="Arial Narrow" w:cs="Arial Narrow"/>
          <w:color w:val="auto"/>
          <w:sz w:val="26"/>
          <w:szCs w:val="26"/>
          <w:lang w:val="es-CO"/>
        </w:rPr>
        <w:t xml:space="preserve"> Señala el canon 2514 del C.C., que no el 2539</w:t>
      </w:r>
      <w:r w:rsidR="00713A74" w:rsidRPr="004824BE">
        <w:rPr>
          <w:rFonts w:ascii="Arial Narrow" w:hAnsi="Arial Narrow" w:cs="Arial Narrow"/>
          <w:color w:val="auto"/>
          <w:sz w:val="26"/>
          <w:szCs w:val="26"/>
          <w:lang w:val="es-CO"/>
        </w:rPr>
        <w:t xml:space="preserve"> que fue donde centró su atención la a quo tratando la interrupción de manera indistinta con la renuncia a la prescripción</w:t>
      </w:r>
      <w:r w:rsidR="00F21D9F" w:rsidRPr="004824BE">
        <w:rPr>
          <w:rFonts w:ascii="Arial Narrow" w:hAnsi="Arial Narrow" w:cs="Arial Narrow"/>
          <w:color w:val="auto"/>
          <w:sz w:val="26"/>
          <w:szCs w:val="26"/>
          <w:lang w:val="es-CO"/>
        </w:rPr>
        <w:t>, lo siguiente</w:t>
      </w:r>
      <w:r w:rsidR="004878C6" w:rsidRPr="004824BE">
        <w:rPr>
          <w:rFonts w:ascii="Arial Narrow" w:hAnsi="Arial Narrow" w:cs="Arial Narrow"/>
          <w:color w:val="auto"/>
          <w:sz w:val="26"/>
          <w:szCs w:val="26"/>
          <w:lang w:val="es-CO"/>
        </w:rPr>
        <w:t>:</w:t>
      </w:r>
    </w:p>
    <w:p w14:paraId="393A660C" w14:textId="77777777" w:rsidR="004878C6" w:rsidRPr="004824BE" w:rsidRDefault="004878C6" w:rsidP="004824BE">
      <w:pPr>
        <w:pStyle w:val="313"/>
        <w:spacing w:line="276" w:lineRule="auto"/>
        <w:jc w:val="both"/>
        <w:rPr>
          <w:rFonts w:ascii="Arial Narrow" w:hAnsi="Arial Narrow" w:cs="Arial Narrow"/>
          <w:color w:val="auto"/>
          <w:sz w:val="26"/>
          <w:szCs w:val="26"/>
          <w:lang w:val="es-CO"/>
        </w:rPr>
      </w:pPr>
    </w:p>
    <w:p w14:paraId="10699C60" w14:textId="77777777" w:rsidR="004878C6" w:rsidRPr="00963C12" w:rsidRDefault="004878C6" w:rsidP="00963C12">
      <w:pPr>
        <w:pStyle w:val="313"/>
        <w:ind w:left="426" w:right="420"/>
        <w:jc w:val="both"/>
        <w:rPr>
          <w:rFonts w:ascii="Arial Narrow" w:hAnsi="Arial Narrow" w:cs="Arial Narrow"/>
          <w:i/>
          <w:iCs/>
          <w:color w:val="auto"/>
          <w:sz w:val="24"/>
          <w:szCs w:val="26"/>
          <w:lang w:val="es-CO"/>
        </w:rPr>
      </w:pPr>
      <w:r w:rsidRPr="00963C12">
        <w:rPr>
          <w:rFonts w:ascii="Arial Narrow" w:hAnsi="Arial Narrow" w:cs="Arial Narrow"/>
          <w:i/>
          <w:iCs/>
          <w:color w:val="auto"/>
          <w:sz w:val="24"/>
          <w:szCs w:val="26"/>
          <w:lang w:val="es-CO"/>
        </w:rPr>
        <w:t>La prescripción puede ser renunciada expresa o tácitamente; pero sólo después de cumplida.</w:t>
      </w:r>
    </w:p>
    <w:p w14:paraId="3EA0C353" w14:textId="77777777" w:rsidR="004878C6" w:rsidRPr="00963C12" w:rsidRDefault="004878C6" w:rsidP="00963C12">
      <w:pPr>
        <w:pStyle w:val="313"/>
        <w:ind w:left="426" w:right="420"/>
        <w:jc w:val="both"/>
        <w:rPr>
          <w:rFonts w:ascii="Arial Narrow" w:hAnsi="Arial Narrow" w:cs="Arial Narrow"/>
          <w:i/>
          <w:iCs/>
          <w:color w:val="auto"/>
          <w:sz w:val="24"/>
          <w:szCs w:val="26"/>
          <w:lang w:val="es-CO"/>
        </w:rPr>
      </w:pPr>
    </w:p>
    <w:p w14:paraId="387226B0" w14:textId="77777777" w:rsidR="004878C6" w:rsidRPr="00963C12" w:rsidRDefault="004878C6" w:rsidP="00963C12">
      <w:pPr>
        <w:pStyle w:val="313"/>
        <w:ind w:left="426" w:right="420"/>
        <w:jc w:val="both"/>
        <w:rPr>
          <w:rFonts w:ascii="Arial Narrow" w:hAnsi="Arial Narrow" w:cs="Arial Narrow"/>
          <w:i/>
          <w:iCs/>
          <w:color w:val="auto"/>
          <w:sz w:val="24"/>
          <w:szCs w:val="26"/>
          <w:lang w:val="es-CO"/>
        </w:rPr>
      </w:pPr>
      <w:proofErr w:type="spellStart"/>
      <w:r w:rsidRPr="00963C12">
        <w:rPr>
          <w:rFonts w:ascii="Arial Narrow" w:hAnsi="Arial Narrow" w:cs="Arial Narrow"/>
          <w:i/>
          <w:iCs/>
          <w:color w:val="auto"/>
          <w:sz w:val="24"/>
          <w:szCs w:val="26"/>
          <w:lang w:val="es-CO"/>
        </w:rPr>
        <w:t>Renúnciase</w:t>
      </w:r>
      <w:proofErr w:type="spellEnd"/>
      <w:r w:rsidRPr="00963C12">
        <w:rPr>
          <w:rFonts w:ascii="Arial Narrow" w:hAnsi="Arial Narrow" w:cs="Arial Narrow"/>
          <w:i/>
          <w:iCs/>
          <w:color w:val="auto"/>
          <w:sz w:val="24"/>
          <w:szCs w:val="26"/>
          <w:lang w:val="es-CO"/>
        </w:rPr>
        <w:t xml:space="preserve"> tácitamente, cuando el que puede alegarla manifiesta por un hecho suyo que reconoce el derecho del dueño o del acreedor; por ejemplo, cuando cumplidas las condiciones legales de la prescripción, el poseedor de la cosa la toma en arriendo, o el que debe dinero paga intereses o pide plazos. </w:t>
      </w:r>
    </w:p>
    <w:p w14:paraId="0E42F81F" w14:textId="77777777" w:rsidR="004878C6" w:rsidRPr="004824BE" w:rsidRDefault="004878C6" w:rsidP="004824BE">
      <w:pPr>
        <w:pStyle w:val="313"/>
        <w:spacing w:line="276" w:lineRule="auto"/>
        <w:jc w:val="both"/>
        <w:rPr>
          <w:rFonts w:ascii="Arial Narrow" w:hAnsi="Arial Narrow" w:cs="Arial Narrow"/>
          <w:color w:val="auto"/>
          <w:sz w:val="26"/>
          <w:szCs w:val="26"/>
          <w:lang w:val="es-CO"/>
        </w:rPr>
      </w:pPr>
    </w:p>
    <w:p w14:paraId="3A3569FF" w14:textId="77777777" w:rsidR="004878C6" w:rsidRPr="004824BE" w:rsidRDefault="004878C6"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color w:val="auto"/>
          <w:sz w:val="26"/>
          <w:szCs w:val="26"/>
          <w:lang w:val="es-CO"/>
        </w:rPr>
        <w:t>Opera entonces, solo “</w:t>
      </w:r>
      <w:r w:rsidRPr="00727561">
        <w:rPr>
          <w:rFonts w:ascii="Arial Narrow" w:hAnsi="Arial Narrow" w:cs="Arial Narrow"/>
          <w:color w:val="auto"/>
          <w:sz w:val="24"/>
          <w:szCs w:val="26"/>
          <w:lang w:val="es-CO"/>
        </w:rPr>
        <w:t>después de cumplida</w:t>
      </w:r>
      <w:r w:rsidRPr="004824BE">
        <w:rPr>
          <w:rFonts w:ascii="Arial Narrow" w:hAnsi="Arial Narrow" w:cs="Arial Narrow"/>
          <w:color w:val="auto"/>
          <w:sz w:val="26"/>
          <w:szCs w:val="26"/>
          <w:lang w:val="es-CO"/>
        </w:rPr>
        <w:t>” la misma, “</w:t>
      </w:r>
      <w:r w:rsidRPr="00727561">
        <w:rPr>
          <w:rFonts w:ascii="Arial Narrow" w:hAnsi="Arial Narrow" w:cs="Arial Narrow"/>
          <w:i/>
          <w:iCs/>
          <w:color w:val="auto"/>
          <w:sz w:val="24"/>
          <w:szCs w:val="26"/>
          <w:lang w:val="es-CO"/>
        </w:rPr>
        <w:t xml:space="preserve">por cuanto si las normas que gobiernan la prescripción son de orden público y, por ende, no disponibles, la renuncia entonces opera sólo luego de vencido el plazo y adquirido el derecho a oponerla, es decir, una vez se mire únicamente el interés particular del renunciante (artículos 15 y 16, ibídem), de donde se explica la razón por la cual, a pesar de estar consumada, el juez no puede reconocerla de oficio si no fuere alegada (artículos 2513, </w:t>
      </w:r>
      <w:proofErr w:type="spellStart"/>
      <w:r w:rsidRPr="00727561">
        <w:rPr>
          <w:rFonts w:ascii="Arial Narrow" w:hAnsi="Arial Narrow" w:cs="Arial Narrow"/>
          <w:i/>
          <w:iCs/>
          <w:color w:val="auto"/>
          <w:sz w:val="24"/>
          <w:szCs w:val="26"/>
          <w:lang w:val="es-CO"/>
        </w:rPr>
        <w:t>éjusdem</w:t>
      </w:r>
      <w:proofErr w:type="spellEnd"/>
      <w:r w:rsidRPr="00727561">
        <w:rPr>
          <w:rFonts w:ascii="Arial Narrow" w:hAnsi="Arial Narrow" w:cs="Arial Narrow"/>
          <w:i/>
          <w:iCs/>
          <w:color w:val="auto"/>
          <w:sz w:val="24"/>
          <w:szCs w:val="26"/>
          <w:lang w:val="es-CO"/>
        </w:rPr>
        <w:t>, y 306 del Código de Procedimiento Civil)</w:t>
      </w:r>
      <w:r w:rsidRPr="004824BE">
        <w:rPr>
          <w:rFonts w:ascii="Arial Narrow" w:hAnsi="Arial Narrow" w:cs="Arial Narrow"/>
          <w:i/>
          <w:iCs/>
          <w:color w:val="auto"/>
          <w:sz w:val="26"/>
          <w:szCs w:val="26"/>
          <w:lang w:val="es-CO"/>
        </w:rPr>
        <w:t xml:space="preserve">”. </w:t>
      </w:r>
      <w:r w:rsidRPr="004824BE">
        <w:rPr>
          <w:rFonts w:ascii="Arial Narrow" w:hAnsi="Arial Narrow" w:cs="Arial Narrow"/>
          <w:color w:val="auto"/>
          <w:sz w:val="26"/>
          <w:szCs w:val="26"/>
          <w:lang w:val="es-CO"/>
        </w:rPr>
        <w:t xml:space="preserve">(CSJ. Sala de Casación Civil, sentencia de 3 de mayo de 2002, </w:t>
      </w:r>
      <w:proofErr w:type="spellStart"/>
      <w:r w:rsidRPr="004824BE">
        <w:rPr>
          <w:rFonts w:ascii="Arial Narrow" w:hAnsi="Arial Narrow" w:cs="Arial Narrow"/>
          <w:color w:val="auto"/>
          <w:sz w:val="26"/>
          <w:szCs w:val="26"/>
          <w:lang w:val="es-CO"/>
        </w:rPr>
        <w:t>exp</w:t>
      </w:r>
      <w:proofErr w:type="spellEnd"/>
      <w:r w:rsidRPr="004824BE">
        <w:rPr>
          <w:rFonts w:ascii="Arial Narrow" w:hAnsi="Arial Narrow" w:cs="Arial Narrow"/>
          <w:color w:val="auto"/>
          <w:sz w:val="26"/>
          <w:szCs w:val="26"/>
          <w:lang w:val="es-CO"/>
        </w:rPr>
        <w:t>. 6153.)</w:t>
      </w:r>
    </w:p>
    <w:p w14:paraId="2E301FF9" w14:textId="77777777" w:rsidR="004878C6" w:rsidRPr="004824BE" w:rsidRDefault="004878C6" w:rsidP="004824BE">
      <w:pPr>
        <w:pStyle w:val="313"/>
        <w:spacing w:line="276" w:lineRule="auto"/>
        <w:jc w:val="both"/>
        <w:rPr>
          <w:rFonts w:ascii="Arial Narrow" w:hAnsi="Arial Narrow" w:cs="Arial Narrow"/>
          <w:color w:val="auto"/>
          <w:sz w:val="26"/>
          <w:szCs w:val="26"/>
          <w:lang w:val="es-CO"/>
        </w:rPr>
      </w:pPr>
    </w:p>
    <w:p w14:paraId="0747601D" w14:textId="77777777" w:rsidR="004878C6" w:rsidRPr="004824BE" w:rsidRDefault="004878C6"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color w:val="auto"/>
          <w:sz w:val="26"/>
          <w:szCs w:val="26"/>
          <w:lang w:val="es-CO"/>
        </w:rPr>
        <w:t>En esa misma ocasión recordó el máximo tribunal de casación, que “</w:t>
      </w:r>
      <w:r w:rsidRPr="00727561">
        <w:rPr>
          <w:rFonts w:ascii="Arial Narrow" w:hAnsi="Arial Narrow" w:cs="Arial Narrow"/>
          <w:i/>
          <w:iCs/>
          <w:color w:val="auto"/>
          <w:sz w:val="24"/>
          <w:szCs w:val="26"/>
          <w:lang w:val="es-CO"/>
        </w:rPr>
        <w:t>como la renuncia, a semejanza de lo que ocurre con la interrupción, conlleva a contabilizar un nuevo término de prescripción, la Corte tiene averiguado que el “resultado de la renuncia, igual que la interrupción, es la prescindencia de todo el tiempo de inercia corrido hasta entonces, de modo que el cómputo se reinicia, con posibilidad prácticamente indefinida de que se repitan los fenómenos, hasta que el término respectivo transcurra íntegro nuevamente</w:t>
      </w:r>
      <w:r w:rsidRPr="004824BE">
        <w:rPr>
          <w:rFonts w:ascii="Arial Narrow" w:hAnsi="Arial Narrow" w:cs="Arial Narrow"/>
          <w:color w:val="auto"/>
          <w:sz w:val="26"/>
          <w:szCs w:val="26"/>
          <w:lang w:val="es-CO"/>
        </w:rPr>
        <w:t>”.</w:t>
      </w:r>
      <w:r w:rsidRPr="004824BE">
        <w:rPr>
          <w:rStyle w:val="Refdenotaalpie"/>
          <w:rFonts w:ascii="Arial Narrow" w:hAnsi="Arial Narrow" w:cs="Arial Narrow"/>
          <w:color w:val="auto"/>
          <w:sz w:val="26"/>
          <w:szCs w:val="26"/>
          <w:lang w:val="es-CO"/>
        </w:rPr>
        <w:footnoteReference w:id="4"/>
      </w:r>
      <w:r w:rsidRPr="004824BE">
        <w:rPr>
          <w:rFonts w:ascii="Arial Narrow" w:hAnsi="Arial Narrow" w:cs="Arial Narrow"/>
          <w:color w:val="auto"/>
          <w:sz w:val="26"/>
          <w:szCs w:val="26"/>
          <w:lang w:val="es-CO"/>
        </w:rPr>
        <w:t xml:space="preserve"> </w:t>
      </w:r>
      <w:r w:rsidRPr="004824BE">
        <w:rPr>
          <w:rFonts w:ascii="Arial Narrow" w:hAnsi="Arial Narrow" w:cs="Arial Narrow"/>
          <w:i/>
          <w:iCs/>
          <w:color w:val="auto"/>
          <w:sz w:val="26"/>
          <w:szCs w:val="26"/>
          <w:lang w:val="es-CO"/>
        </w:rPr>
        <w:t xml:space="preserve"> </w:t>
      </w:r>
    </w:p>
    <w:p w14:paraId="583EE50B" w14:textId="77777777" w:rsidR="004878C6" w:rsidRPr="004824BE" w:rsidRDefault="004878C6" w:rsidP="004824BE">
      <w:pPr>
        <w:pStyle w:val="313"/>
        <w:spacing w:line="276" w:lineRule="auto"/>
        <w:jc w:val="both"/>
        <w:rPr>
          <w:rFonts w:ascii="Arial Narrow" w:hAnsi="Arial Narrow" w:cs="Arial Narrow"/>
          <w:i/>
          <w:iCs/>
          <w:color w:val="auto"/>
          <w:sz w:val="26"/>
          <w:szCs w:val="26"/>
          <w:lang w:val="es-CO"/>
        </w:rPr>
      </w:pPr>
    </w:p>
    <w:p w14:paraId="20BAA831" w14:textId="209E1755" w:rsidR="00F21D9F" w:rsidRPr="004824BE" w:rsidRDefault="00F21D9F"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b/>
          <w:bCs/>
          <w:color w:val="auto"/>
          <w:sz w:val="26"/>
          <w:szCs w:val="26"/>
          <w:lang w:val="es-CO"/>
        </w:rPr>
        <w:t xml:space="preserve">4.3.- </w:t>
      </w:r>
      <w:r w:rsidRPr="004824BE">
        <w:rPr>
          <w:rFonts w:ascii="Arial Narrow" w:hAnsi="Arial Narrow" w:cs="Arial Narrow"/>
          <w:color w:val="auto"/>
          <w:sz w:val="26"/>
          <w:szCs w:val="26"/>
          <w:lang w:val="es-CO"/>
        </w:rPr>
        <w:t>Sobre la prueba de la renuncia, en añeja decisión que, no obstante</w:t>
      </w:r>
      <w:r w:rsidR="00B85D5F" w:rsidRPr="004824BE">
        <w:rPr>
          <w:rFonts w:ascii="Arial Narrow" w:hAnsi="Arial Narrow" w:cs="Arial Narrow"/>
          <w:color w:val="auto"/>
          <w:sz w:val="26"/>
          <w:szCs w:val="26"/>
          <w:lang w:val="es-CO"/>
        </w:rPr>
        <w:t xml:space="preserve"> su fecha</w:t>
      </w:r>
      <w:r w:rsidR="00F302B0">
        <w:rPr>
          <w:rFonts w:ascii="Arial Narrow" w:hAnsi="Arial Narrow" w:cs="Arial Narrow"/>
          <w:color w:val="auto"/>
          <w:sz w:val="26"/>
          <w:szCs w:val="26"/>
          <w:lang w:val="es-CO"/>
        </w:rPr>
        <w:t>,</w:t>
      </w:r>
      <w:r w:rsidRPr="004824BE">
        <w:rPr>
          <w:rFonts w:ascii="Arial Narrow" w:hAnsi="Arial Narrow" w:cs="Arial Narrow"/>
          <w:color w:val="auto"/>
          <w:sz w:val="26"/>
          <w:szCs w:val="26"/>
          <w:lang w:val="es-CO"/>
        </w:rPr>
        <w:t xml:space="preserve"> se mantiene vigente, señaló la Corte Suprema de Justicia lo siguiente:</w:t>
      </w:r>
    </w:p>
    <w:p w14:paraId="33D3276F" w14:textId="77777777" w:rsidR="00F21D9F" w:rsidRPr="004824BE" w:rsidRDefault="00F21D9F" w:rsidP="004824BE">
      <w:pPr>
        <w:pStyle w:val="313"/>
        <w:spacing w:line="276" w:lineRule="auto"/>
        <w:jc w:val="both"/>
        <w:rPr>
          <w:rFonts w:ascii="Arial Narrow" w:hAnsi="Arial Narrow" w:cs="Arial Narrow"/>
          <w:bCs/>
          <w:color w:val="auto"/>
          <w:sz w:val="26"/>
          <w:szCs w:val="26"/>
          <w:lang w:val="es-CO"/>
        </w:rPr>
      </w:pPr>
      <w:r w:rsidRPr="004824BE">
        <w:rPr>
          <w:rFonts w:ascii="Arial Narrow" w:hAnsi="Arial Narrow" w:cs="Arial Narrow"/>
          <w:bCs/>
          <w:color w:val="auto"/>
          <w:sz w:val="26"/>
          <w:szCs w:val="26"/>
          <w:lang w:val="es-CO"/>
        </w:rPr>
        <w:t xml:space="preserve"> </w:t>
      </w:r>
    </w:p>
    <w:p w14:paraId="469C99AD" w14:textId="59B80603" w:rsidR="00F21D9F" w:rsidRPr="00963C12" w:rsidRDefault="00F21D9F" w:rsidP="00963C12">
      <w:pPr>
        <w:pStyle w:val="313"/>
        <w:ind w:left="426" w:right="420"/>
        <w:jc w:val="both"/>
        <w:rPr>
          <w:rFonts w:ascii="Arial Narrow" w:hAnsi="Arial Narrow" w:cs="Arial Narrow"/>
          <w:bCs/>
          <w:iCs/>
          <w:color w:val="auto"/>
          <w:sz w:val="24"/>
          <w:szCs w:val="26"/>
          <w:lang w:val="es-CO"/>
        </w:rPr>
      </w:pPr>
      <w:r w:rsidRPr="00963C12">
        <w:rPr>
          <w:rFonts w:ascii="Arial Narrow" w:hAnsi="Arial Narrow" w:cs="Arial Narrow"/>
          <w:bCs/>
          <w:i/>
          <w:color w:val="auto"/>
          <w:sz w:val="24"/>
          <w:szCs w:val="26"/>
          <w:lang w:val="es-CO"/>
        </w:rPr>
        <w:t>“</w:t>
      </w:r>
      <w:r w:rsidR="00C1695C" w:rsidRPr="00963C12">
        <w:rPr>
          <w:rFonts w:ascii="Arial Narrow" w:hAnsi="Arial Narrow" w:cs="Arial Narrow"/>
          <w:bCs/>
          <w:i/>
          <w:color w:val="auto"/>
          <w:sz w:val="24"/>
          <w:szCs w:val="26"/>
          <w:lang w:val="es-CO"/>
        </w:rPr>
        <w:t xml:space="preserve">Resultando la renuncia expresa de una declaración de la voluntad, fácilmente comprobable de acuerdo con las reglas generales del derecho probatorio, su establecimiento no ofrece ninguna dificultad. </w:t>
      </w:r>
      <w:r w:rsidRPr="00963C12">
        <w:rPr>
          <w:rFonts w:ascii="Arial Narrow" w:hAnsi="Arial Narrow" w:cs="Arial Narrow"/>
          <w:bCs/>
          <w:i/>
          <w:color w:val="auto"/>
          <w:sz w:val="24"/>
          <w:szCs w:val="26"/>
          <w:lang w:val="es-CO"/>
        </w:rPr>
        <w:t xml:space="preserve">No así en tratándose de la que puede hacerse tácitamente, en que siendo indispensable interpretar un hecho para saber si constituye un reconocimiento del derecho del acreedor, no es posible resolver las cuestiones a que dé lugar con aplicación de ninguna regla precisa y especial sino en consideración de las modalidades y circunstancias que presente cada caso, en el hecho y en la intención. Exigiendo la ley que </w:t>
      </w:r>
      <w:r w:rsidRPr="00963C12">
        <w:rPr>
          <w:rFonts w:ascii="Arial Narrow" w:hAnsi="Arial Narrow" w:cs="Arial Narrow"/>
          <w:b/>
          <w:i/>
          <w:color w:val="auto"/>
          <w:sz w:val="24"/>
          <w:szCs w:val="26"/>
          <w:lang w:val="es-CO"/>
        </w:rPr>
        <w:t>el hecho propio de quien pueda alegar la prescripción cumplida equivalga al reconocimiento del derecho de su acreedor</w:t>
      </w:r>
      <w:r w:rsidRPr="00963C12">
        <w:rPr>
          <w:rFonts w:ascii="Arial Narrow" w:hAnsi="Arial Narrow" w:cs="Arial Narrow"/>
          <w:bCs/>
          <w:i/>
          <w:color w:val="auto"/>
          <w:sz w:val="24"/>
          <w:szCs w:val="26"/>
          <w:lang w:val="es-CO"/>
        </w:rPr>
        <w:t xml:space="preserve">, la única norma general y esencial que ha de tenerse en cuenta para deducir justamente el fenómeno de la renuncia tácita, es la de que </w:t>
      </w:r>
      <w:r w:rsidRPr="00963C12">
        <w:rPr>
          <w:rFonts w:ascii="Arial Narrow" w:hAnsi="Arial Narrow" w:cs="Arial Narrow"/>
          <w:b/>
          <w:i/>
          <w:color w:val="auto"/>
          <w:sz w:val="24"/>
          <w:szCs w:val="26"/>
          <w:lang w:val="es-CO"/>
        </w:rPr>
        <w:t>ese hecho o acción (la omisión en alegar la prescripción es legalmente renuncia) sea inequívocamente expresivo del ánimo de reconocer la deuda o de abandonar un derecho adquirido</w:t>
      </w:r>
      <w:r w:rsidRPr="00963C12">
        <w:rPr>
          <w:rFonts w:ascii="Arial Narrow" w:hAnsi="Arial Narrow" w:cs="Arial Narrow"/>
          <w:bCs/>
          <w:i/>
          <w:color w:val="auto"/>
          <w:sz w:val="24"/>
          <w:szCs w:val="26"/>
          <w:lang w:val="es-CO"/>
        </w:rPr>
        <w:t xml:space="preserve">. </w:t>
      </w:r>
      <w:r w:rsidRPr="00963C12">
        <w:rPr>
          <w:rFonts w:ascii="Arial Narrow" w:hAnsi="Arial Narrow" w:cs="Arial Narrow"/>
          <w:b/>
          <w:i/>
          <w:color w:val="auto"/>
          <w:sz w:val="24"/>
          <w:szCs w:val="26"/>
          <w:lang w:val="es-CO"/>
        </w:rPr>
        <w:t>El hecho del beneficiario de una prescripción cumplida no puede ser equívoco en el sentido de expresar su reconocimiento del derecho legalmente abolido, sino que ha de ser "un hecho que sea incompatible con la voluntad de valerse de la prescripción"</w:t>
      </w:r>
      <w:r w:rsidRPr="00963C12">
        <w:rPr>
          <w:rFonts w:ascii="Arial Narrow" w:hAnsi="Arial Narrow" w:cs="Arial Narrow"/>
          <w:bCs/>
          <w:i/>
          <w:color w:val="auto"/>
          <w:sz w:val="24"/>
          <w:szCs w:val="26"/>
          <w:lang w:val="es-CO"/>
        </w:rPr>
        <w:t>, como con más claridad jurídica que el nuestro lo estatuye el código italiano.”</w:t>
      </w:r>
      <w:r w:rsidR="00D73D54" w:rsidRPr="00963C12">
        <w:rPr>
          <w:rStyle w:val="Refdenotaalpie"/>
          <w:rFonts w:ascii="Arial Narrow" w:hAnsi="Arial Narrow" w:cs="Arial Narrow"/>
          <w:bCs/>
          <w:i/>
          <w:color w:val="auto"/>
          <w:sz w:val="24"/>
          <w:szCs w:val="26"/>
          <w:lang w:val="es-CO"/>
        </w:rPr>
        <w:t xml:space="preserve"> </w:t>
      </w:r>
      <w:r w:rsidR="00D73D54" w:rsidRPr="00963C12">
        <w:rPr>
          <w:rStyle w:val="Refdenotaalpie"/>
          <w:rFonts w:ascii="Arial Narrow" w:hAnsi="Arial Narrow" w:cs="Arial Narrow"/>
          <w:bCs/>
          <w:i/>
          <w:color w:val="auto"/>
          <w:sz w:val="24"/>
          <w:szCs w:val="26"/>
          <w:lang w:val="es-CO"/>
        </w:rPr>
        <w:footnoteReference w:id="5"/>
      </w:r>
      <w:r w:rsidRPr="00963C12">
        <w:rPr>
          <w:rFonts w:ascii="Arial Narrow" w:hAnsi="Arial Narrow" w:cs="Arial Narrow"/>
          <w:bCs/>
          <w:i/>
          <w:color w:val="auto"/>
          <w:sz w:val="24"/>
          <w:szCs w:val="26"/>
          <w:lang w:val="es-CO"/>
        </w:rPr>
        <w:t xml:space="preserve"> </w:t>
      </w:r>
      <w:r w:rsidRPr="00963C12">
        <w:rPr>
          <w:rFonts w:ascii="Arial Narrow" w:hAnsi="Arial Narrow" w:cs="Arial Narrow"/>
          <w:bCs/>
          <w:iCs/>
          <w:color w:val="auto"/>
          <w:sz w:val="24"/>
          <w:szCs w:val="26"/>
          <w:lang w:val="es-CO"/>
        </w:rPr>
        <w:t>(En negrilla fuera del texto original).</w:t>
      </w:r>
    </w:p>
    <w:p w14:paraId="0F224244" w14:textId="77777777" w:rsidR="00BD159B" w:rsidRPr="004824BE" w:rsidRDefault="00BD159B" w:rsidP="004824BE">
      <w:pPr>
        <w:pStyle w:val="313"/>
        <w:spacing w:line="276" w:lineRule="auto"/>
        <w:jc w:val="both"/>
        <w:rPr>
          <w:rFonts w:ascii="Arial Narrow" w:hAnsi="Arial Narrow" w:cs="Arial Narrow"/>
          <w:color w:val="auto"/>
          <w:sz w:val="26"/>
          <w:szCs w:val="26"/>
          <w:lang w:val="es-CO"/>
        </w:rPr>
      </w:pPr>
    </w:p>
    <w:p w14:paraId="356401EF" w14:textId="5CC005C4" w:rsidR="00C57EB9" w:rsidRPr="004824BE" w:rsidRDefault="00233EA3"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b/>
          <w:bCs/>
          <w:color w:val="auto"/>
          <w:sz w:val="26"/>
          <w:szCs w:val="26"/>
          <w:lang w:val="es-CO"/>
        </w:rPr>
        <w:t>4.4.-</w:t>
      </w:r>
      <w:r w:rsidR="001B1FC0" w:rsidRPr="004824BE">
        <w:rPr>
          <w:rFonts w:ascii="Arial Narrow" w:hAnsi="Arial Narrow" w:cs="Arial Narrow"/>
          <w:b/>
          <w:bCs/>
          <w:color w:val="auto"/>
          <w:sz w:val="26"/>
          <w:szCs w:val="26"/>
          <w:lang w:val="es-CO"/>
        </w:rPr>
        <w:t xml:space="preserve"> </w:t>
      </w:r>
      <w:r w:rsidR="006100B7" w:rsidRPr="004824BE">
        <w:rPr>
          <w:rFonts w:ascii="Arial Narrow" w:hAnsi="Arial Narrow" w:cs="Arial Narrow"/>
          <w:color w:val="auto"/>
          <w:sz w:val="26"/>
          <w:szCs w:val="26"/>
          <w:lang w:val="es-CO"/>
        </w:rPr>
        <w:t xml:space="preserve">El </w:t>
      </w:r>
      <w:r w:rsidR="00045A64" w:rsidRPr="004824BE">
        <w:rPr>
          <w:rFonts w:ascii="Arial Narrow" w:hAnsi="Arial Narrow" w:cs="Arial Narrow"/>
          <w:color w:val="auto"/>
          <w:sz w:val="26"/>
          <w:szCs w:val="26"/>
          <w:lang w:val="es-CO"/>
        </w:rPr>
        <w:t>sustrato probatorio</w:t>
      </w:r>
      <w:r w:rsidR="006100B7" w:rsidRPr="004824BE">
        <w:rPr>
          <w:rFonts w:ascii="Arial Narrow" w:hAnsi="Arial Narrow" w:cs="Arial Narrow"/>
          <w:color w:val="auto"/>
          <w:sz w:val="26"/>
          <w:szCs w:val="26"/>
          <w:lang w:val="es-CO"/>
        </w:rPr>
        <w:t xml:space="preserve"> de</w:t>
      </w:r>
      <w:r w:rsidR="008D1950" w:rsidRPr="004824BE">
        <w:rPr>
          <w:rFonts w:ascii="Arial Narrow" w:hAnsi="Arial Narrow" w:cs="Arial Narrow"/>
          <w:color w:val="auto"/>
          <w:sz w:val="26"/>
          <w:szCs w:val="26"/>
          <w:lang w:val="es-CO"/>
        </w:rPr>
        <w:t xml:space="preserve">l impugnante descansa en </w:t>
      </w:r>
      <w:r w:rsidR="00045A64" w:rsidRPr="004824BE">
        <w:rPr>
          <w:rFonts w:ascii="Arial Narrow" w:hAnsi="Arial Narrow" w:cs="Arial Narrow"/>
          <w:color w:val="auto"/>
          <w:sz w:val="26"/>
          <w:szCs w:val="26"/>
          <w:lang w:val="es-CO"/>
        </w:rPr>
        <w:t>la actuación surtida en el</w:t>
      </w:r>
      <w:r w:rsidR="006100B7" w:rsidRPr="004824BE">
        <w:rPr>
          <w:rFonts w:ascii="Arial Narrow" w:hAnsi="Arial Narrow" w:cs="Arial Narrow"/>
          <w:color w:val="auto"/>
          <w:sz w:val="26"/>
          <w:szCs w:val="26"/>
          <w:lang w:val="es-CO"/>
        </w:rPr>
        <w:t xml:space="preserve"> proceso ejecutivo que se adelantó en el Juzgado Sexto Civil Municipal</w:t>
      </w:r>
      <w:r w:rsidR="00140F68" w:rsidRPr="004824BE">
        <w:rPr>
          <w:rFonts w:ascii="Arial Narrow" w:hAnsi="Arial Narrow" w:cs="Arial Narrow"/>
          <w:color w:val="auto"/>
          <w:sz w:val="26"/>
          <w:szCs w:val="26"/>
          <w:lang w:val="es-CO"/>
        </w:rPr>
        <w:t xml:space="preserve"> </w:t>
      </w:r>
      <w:r w:rsidR="006100B7" w:rsidRPr="004824BE">
        <w:rPr>
          <w:rFonts w:ascii="Arial Narrow" w:hAnsi="Arial Narrow" w:cs="Arial Narrow"/>
          <w:color w:val="auto"/>
          <w:sz w:val="26"/>
          <w:szCs w:val="26"/>
          <w:lang w:val="es-CO"/>
        </w:rPr>
        <w:t>de Pereira</w:t>
      </w:r>
      <w:r w:rsidR="00045A64" w:rsidRPr="004824BE">
        <w:rPr>
          <w:rFonts w:ascii="Arial Narrow" w:hAnsi="Arial Narrow" w:cs="Arial Narrow"/>
          <w:color w:val="auto"/>
          <w:sz w:val="26"/>
          <w:szCs w:val="26"/>
          <w:lang w:val="es-CO"/>
        </w:rPr>
        <w:t xml:space="preserve"> bajo la rad</w:t>
      </w:r>
      <w:r w:rsidR="006236D8" w:rsidRPr="004824BE">
        <w:rPr>
          <w:rFonts w:ascii="Arial Narrow" w:hAnsi="Arial Narrow" w:cs="Arial Narrow"/>
          <w:color w:val="auto"/>
          <w:sz w:val="26"/>
          <w:szCs w:val="26"/>
          <w:lang w:val="es-CO"/>
        </w:rPr>
        <w:t>icación</w:t>
      </w:r>
      <w:r w:rsidR="00045A64" w:rsidRPr="004824BE">
        <w:rPr>
          <w:rFonts w:ascii="Arial Narrow" w:hAnsi="Arial Narrow" w:cs="Arial Narrow"/>
          <w:color w:val="auto"/>
          <w:sz w:val="26"/>
          <w:szCs w:val="26"/>
          <w:lang w:val="es-CO"/>
        </w:rPr>
        <w:t xml:space="preserve"> 2011-</w:t>
      </w:r>
      <w:r w:rsidR="00045A64" w:rsidRPr="004824BE">
        <w:rPr>
          <w:rFonts w:ascii="Arial Narrow" w:hAnsi="Arial Narrow" w:cs="Arial Narrow"/>
          <w:color w:val="auto"/>
          <w:sz w:val="26"/>
          <w:szCs w:val="26"/>
          <w:lang w:val="es-CO"/>
        </w:rPr>
        <w:lastRenderedPageBreak/>
        <w:t>00734-00</w:t>
      </w:r>
      <w:r w:rsidR="006100B7" w:rsidRPr="004824BE">
        <w:rPr>
          <w:rFonts w:ascii="Arial Narrow" w:hAnsi="Arial Narrow" w:cs="Arial Narrow"/>
          <w:color w:val="auto"/>
          <w:sz w:val="26"/>
          <w:szCs w:val="26"/>
          <w:lang w:val="es-CO"/>
        </w:rPr>
        <w:t xml:space="preserve">, </w:t>
      </w:r>
      <w:r w:rsidR="001F619B" w:rsidRPr="004824BE">
        <w:rPr>
          <w:rFonts w:ascii="Arial Narrow" w:hAnsi="Arial Narrow" w:cs="Arial Narrow"/>
          <w:color w:val="auto"/>
          <w:sz w:val="26"/>
          <w:szCs w:val="26"/>
          <w:lang w:val="es-CO"/>
        </w:rPr>
        <w:t xml:space="preserve">promovido </w:t>
      </w:r>
      <w:r w:rsidR="006100B7" w:rsidRPr="004824BE">
        <w:rPr>
          <w:rFonts w:ascii="Arial Narrow" w:hAnsi="Arial Narrow" w:cs="Arial Narrow"/>
          <w:color w:val="auto"/>
          <w:sz w:val="26"/>
          <w:szCs w:val="26"/>
          <w:lang w:val="es-CO"/>
        </w:rPr>
        <w:t xml:space="preserve">por </w:t>
      </w:r>
      <w:r w:rsidR="00045A64" w:rsidRPr="004824BE">
        <w:rPr>
          <w:rFonts w:ascii="Arial Narrow" w:hAnsi="Arial Narrow" w:cs="Arial Narrow"/>
          <w:color w:val="auto"/>
          <w:sz w:val="26"/>
          <w:szCs w:val="26"/>
          <w:lang w:val="es-CO"/>
        </w:rPr>
        <w:t>la</w:t>
      </w:r>
      <w:r w:rsidR="006100B7" w:rsidRPr="004824BE">
        <w:rPr>
          <w:rFonts w:ascii="Arial Narrow" w:hAnsi="Arial Narrow" w:cs="Arial Narrow"/>
          <w:color w:val="auto"/>
          <w:sz w:val="26"/>
          <w:szCs w:val="26"/>
          <w:lang w:val="es-CO"/>
        </w:rPr>
        <w:t xml:space="preserve"> mism</w:t>
      </w:r>
      <w:r w:rsidR="00045A64" w:rsidRPr="004824BE">
        <w:rPr>
          <w:rFonts w:ascii="Arial Narrow" w:hAnsi="Arial Narrow" w:cs="Arial Narrow"/>
          <w:color w:val="auto"/>
          <w:sz w:val="26"/>
          <w:szCs w:val="26"/>
          <w:lang w:val="es-CO"/>
        </w:rPr>
        <w:t>a</w:t>
      </w:r>
      <w:r w:rsidR="006100B7" w:rsidRPr="004824BE">
        <w:rPr>
          <w:rFonts w:ascii="Arial Narrow" w:hAnsi="Arial Narrow" w:cs="Arial Narrow"/>
          <w:color w:val="auto"/>
          <w:sz w:val="26"/>
          <w:szCs w:val="26"/>
          <w:lang w:val="es-CO"/>
        </w:rPr>
        <w:t xml:space="preserve"> </w:t>
      </w:r>
      <w:r w:rsidR="00AC783B" w:rsidRPr="004824BE">
        <w:rPr>
          <w:rFonts w:ascii="Arial Narrow" w:hAnsi="Arial Narrow" w:cs="Arial Narrow"/>
          <w:color w:val="auto"/>
          <w:sz w:val="26"/>
          <w:szCs w:val="26"/>
          <w:lang w:val="es-CO"/>
        </w:rPr>
        <w:t xml:space="preserve">entidad que acá </w:t>
      </w:r>
      <w:r w:rsidR="006100B7" w:rsidRPr="004824BE">
        <w:rPr>
          <w:rFonts w:ascii="Arial Narrow" w:hAnsi="Arial Narrow" w:cs="Arial Narrow"/>
          <w:color w:val="auto"/>
          <w:sz w:val="26"/>
          <w:szCs w:val="26"/>
          <w:lang w:val="es-CO"/>
        </w:rPr>
        <w:t xml:space="preserve">demanda </w:t>
      </w:r>
      <w:r w:rsidR="00AC783B" w:rsidRPr="004824BE">
        <w:rPr>
          <w:rFonts w:ascii="Arial Narrow" w:hAnsi="Arial Narrow" w:cs="Arial Narrow"/>
          <w:color w:val="auto"/>
          <w:sz w:val="26"/>
          <w:szCs w:val="26"/>
          <w:lang w:val="es-CO"/>
        </w:rPr>
        <w:t xml:space="preserve">en </w:t>
      </w:r>
      <w:r w:rsidR="006100B7" w:rsidRPr="004824BE">
        <w:rPr>
          <w:rFonts w:ascii="Arial Narrow" w:hAnsi="Arial Narrow" w:cs="Arial Narrow"/>
          <w:color w:val="auto"/>
          <w:sz w:val="26"/>
          <w:szCs w:val="26"/>
          <w:lang w:val="es-CO"/>
        </w:rPr>
        <w:t xml:space="preserve">contra </w:t>
      </w:r>
      <w:r w:rsidR="006B59AC" w:rsidRPr="004824BE">
        <w:rPr>
          <w:rFonts w:ascii="Arial Narrow" w:hAnsi="Arial Narrow" w:cs="Arial Narrow"/>
          <w:color w:val="auto"/>
          <w:sz w:val="26"/>
          <w:szCs w:val="26"/>
          <w:lang w:val="es-CO"/>
        </w:rPr>
        <w:t xml:space="preserve">de </w:t>
      </w:r>
      <w:r w:rsidR="006100B7" w:rsidRPr="004824BE">
        <w:rPr>
          <w:rFonts w:ascii="Arial Narrow" w:hAnsi="Arial Narrow" w:cs="Arial Narrow"/>
          <w:color w:val="auto"/>
          <w:sz w:val="26"/>
          <w:szCs w:val="26"/>
          <w:lang w:val="es-CO"/>
        </w:rPr>
        <w:t xml:space="preserve">la Constructora </w:t>
      </w:r>
      <w:proofErr w:type="spellStart"/>
      <w:r w:rsidR="006100B7" w:rsidRPr="004824BE">
        <w:rPr>
          <w:rFonts w:ascii="Arial Narrow" w:hAnsi="Arial Narrow" w:cs="Arial Narrow"/>
          <w:color w:val="auto"/>
          <w:sz w:val="26"/>
          <w:szCs w:val="26"/>
          <w:lang w:val="es-CO"/>
        </w:rPr>
        <w:t>Furatena</w:t>
      </w:r>
      <w:proofErr w:type="spellEnd"/>
      <w:r w:rsidR="00045A64" w:rsidRPr="004824BE">
        <w:rPr>
          <w:rFonts w:ascii="Arial Narrow" w:hAnsi="Arial Narrow" w:cs="Arial Narrow"/>
          <w:color w:val="auto"/>
          <w:sz w:val="26"/>
          <w:szCs w:val="26"/>
          <w:lang w:val="es-CO"/>
        </w:rPr>
        <w:t xml:space="preserve"> Ltda</w:t>
      </w:r>
      <w:r w:rsidR="00727561">
        <w:rPr>
          <w:rFonts w:ascii="Arial Narrow" w:hAnsi="Arial Narrow" w:cs="Arial Narrow"/>
          <w:color w:val="auto"/>
          <w:sz w:val="26"/>
          <w:szCs w:val="26"/>
          <w:lang w:val="es-CO"/>
        </w:rPr>
        <w:t>.</w:t>
      </w:r>
      <w:r w:rsidR="00045A64" w:rsidRPr="004824BE">
        <w:rPr>
          <w:rFonts w:ascii="Arial Narrow" w:hAnsi="Arial Narrow" w:cs="Arial Narrow"/>
          <w:color w:val="auto"/>
          <w:sz w:val="26"/>
          <w:szCs w:val="26"/>
          <w:lang w:val="es-CO"/>
        </w:rPr>
        <w:t xml:space="preserve">, </w:t>
      </w:r>
      <w:r w:rsidR="006100B7" w:rsidRPr="004824BE">
        <w:rPr>
          <w:rFonts w:ascii="Arial Narrow" w:hAnsi="Arial Narrow" w:cs="Arial Narrow"/>
          <w:color w:val="auto"/>
          <w:sz w:val="26"/>
          <w:szCs w:val="26"/>
          <w:lang w:val="es-CO"/>
        </w:rPr>
        <w:t>quien aparece</w:t>
      </w:r>
      <w:r w:rsidR="00DF163E" w:rsidRPr="004824BE">
        <w:rPr>
          <w:rFonts w:ascii="Arial Narrow" w:hAnsi="Arial Narrow" w:cs="Arial Narrow"/>
          <w:color w:val="auto"/>
          <w:sz w:val="26"/>
          <w:szCs w:val="26"/>
          <w:lang w:val="es-CO"/>
        </w:rPr>
        <w:t xml:space="preserve"> como propietaria</w:t>
      </w:r>
      <w:r w:rsidR="006100B7" w:rsidRPr="004824BE">
        <w:rPr>
          <w:rFonts w:ascii="Arial Narrow" w:hAnsi="Arial Narrow" w:cs="Arial Narrow"/>
          <w:color w:val="auto"/>
          <w:sz w:val="26"/>
          <w:szCs w:val="26"/>
          <w:lang w:val="es-CO"/>
        </w:rPr>
        <w:t xml:space="preserve"> en el certificado de tradición de</w:t>
      </w:r>
      <w:r w:rsidR="00434632" w:rsidRPr="004824BE">
        <w:rPr>
          <w:rFonts w:ascii="Arial Narrow" w:hAnsi="Arial Narrow" w:cs="Arial Narrow"/>
          <w:color w:val="auto"/>
          <w:sz w:val="26"/>
          <w:szCs w:val="26"/>
          <w:lang w:val="es-CO"/>
        </w:rPr>
        <w:t>l apartamento</w:t>
      </w:r>
      <w:r w:rsidR="00045A64" w:rsidRPr="004824BE">
        <w:rPr>
          <w:rFonts w:ascii="Arial Narrow" w:hAnsi="Arial Narrow" w:cs="Arial Narrow"/>
          <w:color w:val="auto"/>
          <w:sz w:val="26"/>
          <w:szCs w:val="26"/>
          <w:lang w:val="es-CO"/>
        </w:rPr>
        <w:t xml:space="preserve"> de</w:t>
      </w:r>
      <w:r w:rsidR="00434632" w:rsidRPr="004824BE">
        <w:rPr>
          <w:rFonts w:ascii="Arial Narrow" w:hAnsi="Arial Narrow" w:cs="Arial Narrow"/>
          <w:color w:val="auto"/>
          <w:sz w:val="26"/>
          <w:szCs w:val="26"/>
          <w:lang w:val="es-CO"/>
        </w:rPr>
        <w:t>l</w:t>
      </w:r>
      <w:r w:rsidR="00DF163E" w:rsidRPr="004824BE">
        <w:rPr>
          <w:rFonts w:ascii="Arial Narrow" w:hAnsi="Arial Narrow" w:cs="Arial Narrow"/>
          <w:color w:val="auto"/>
          <w:sz w:val="26"/>
          <w:szCs w:val="26"/>
          <w:lang w:val="es-CO"/>
        </w:rPr>
        <w:t xml:space="preserve"> </w:t>
      </w:r>
      <w:r w:rsidR="006100B7" w:rsidRPr="004824BE">
        <w:rPr>
          <w:rFonts w:ascii="Arial Narrow" w:hAnsi="Arial Narrow" w:cs="Arial Narrow"/>
          <w:color w:val="auto"/>
          <w:sz w:val="26"/>
          <w:szCs w:val="26"/>
          <w:lang w:val="es-CO"/>
        </w:rPr>
        <w:t>que se desprende</w:t>
      </w:r>
      <w:r w:rsidR="00DF163E" w:rsidRPr="004824BE">
        <w:rPr>
          <w:rFonts w:ascii="Arial Narrow" w:hAnsi="Arial Narrow" w:cs="Arial Narrow"/>
          <w:color w:val="auto"/>
          <w:sz w:val="26"/>
          <w:szCs w:val="26"/>
          <w:lang w:val="es-CO"/>
        </w:rPr>
        <w:t>n</w:t>
      </w:r>
      <w:r w:rsidR="006100B7" w:rsidRPr="004824BE">
        <w:rPr>
          <w:rFonts w:ascii="Arial Narrow" w:hAnsi="Arial Narrow" w:cs="Arial Narrow"/>
          <w:color w:val="auto"/>
          <w:sz w:val="26"/>
          <w:szCs w:val="26"/>
          <w:lang w:val="es-CO"/>
        </w:rPr>
        <w:t xml:space="preserve"> las obligaciones</w:t>
      </w:r>
      <w:r w:rsidR="006B59AC" w:rsidRPr="004824BE">
        <w:rPr>
          <w:rFonts w:ascii="Arial Narrow" w:hAnsi="Arial Narrow" w:cs="Arial Narrow"/>
          <w:color w:val="auto"/>
          <w:sz w:val="26"/>
          <w:szCs w:val="26"/>
          <w:lang w:val="es-CO"/>
        </w:rPr>
        <w:t xml:space="preserve"> objeto de recaudo</w:t>
      </w:r>
      <w:r w:rsidR="006100B7" w:rsidRPr="004824BE">
        <w:rPr>
          <w:rFonts w:ascii="Arial Narrow" w:hAnsi="Arial Narrow" w:cs="Arial Narrow"/>
          <w:color w:val="auto"/>
          <w:sz w:val="26"/>
          <w:szCs w:val="26"/>
          <w:lang w:val="es-CO"/>
        </w:rPr>
        <w:t xml:space="preserve"> </w:t>
      </w:r>
      <w:r w:rsidR="00045A64" w:rsidRPr="004824BE">
        <w:rPr>
          <w:rFonts w:ascii="Arial Narrow" w:hAnsi="Arial Narrow" w:cs="Arial Narrow"/>
          <w:color w:val="auto"/>
          <w:sz w:val="26"/>
          <w:szCs w:val="26"/>
          <w:lang w:val="es-CO"/>
        </w:rPr>
        <w:t>(</w:t>
      </w:r>
      <w:proofErr w:type="spellStart"/>
      <w:r w:rsidR="00045A64" w:rsidRPr="004824BE">
        <w:rPr>
          <w:rFonts w:ascii="Arial Narrow" w:hAnsi="Arial Narrow" w:cs="Arial Narrow"/>
          <w:color w:val="auto"/>
          <w:sz w:val="26"/>
          <w:szCs w:val="26"/>
          <w:lang w:val="es-CO"/>
        </w:rPr>
        <w:t>ff</w:t>
      </w:r>
      <w:proofErr w:type="spellEnd"/>
      <w:r w:rsidR="00045A64" w:rsidRPr="004824BE">
        <w:rPr>
          <w:rFonts w:ascii="Arial Narrow" w:hAnsi="Arial Narrow" w:cs="Arial Narrow"/>
          <w:color w:val="auto"/>
          <w:sz w:val="26"/>
          <w:szCs w:val="26"/>
          <w:lang w:val="es-CO"/>
        </w:rPr>
        <w:t>. 63 y ss., cuaderno 01 de primera instancia)</w:t>
      </w:r>
      <w:r w:rsidR="006B59AC" w:rsidRPr="004824BE">
        <w:rPr>
          <w:rFonts w:ascii="Arial Narrow" w:hAnsi="Arial Narrow" w:cs="Arial Narrow"/>
          <w:color w:val="auto"/>
          <w:sz w:val="26"/>
          <w:szCs w:val="26"/>
          <w:lang w:val="es-CO"/>
        </w:rPr>
        <w:t xml:space="preserve">. </w:t>
      </w:r>
      <w:r w:rsidR="001F619B" w:rsidRPr="004824BE">
        <w:rPr>
          <w:rFonts w:ascii="Arial Narrow" w:hAnsi="Arial Narrow" w:cs="Arial Narrow"/>
          <w:color w:val="auto"/>
          <w:sz w:val="26"/>
          <w:szCs w:val="26"/>
          <w:lang w:val="es-CO"/>
        </w:rPr>
        <w:t>Tu</w:t>
      </w:r>
      <w:r w:rsidR="00CC484E" w:rsidRPr="004824BE">
        <w:rPr>
          <w:rFonts w:ascii="Arial Narrow" w:hAnsi="Arial Narrow" w:cs="Arial Narrow"/>
          <w:color w:val="auto"/>
          <w:sz w:val="26"/>
          <w:szCs w:val="26"/>
          <w:lang w:val="es-CO"/>
        </w:rPr>
        <w:t>vo por objeto el cobro de las cuotas de administración</w:t>
      </w:r>
      <w:r w:rsidR="003E332B" w:rsidRPr="004824BE">
        <w:rPr>
          <w:rFonts w:ascii="Arial Narrow" w:hAnsi="Arial Narrow" w:cs="Arial Narrow"/>
          <w:color w:val="auto"/>
          <w:sz w:val="26"/>
          <w:szCs w:val="26"/>
          <w:lang w:val="es-CO"/>
        </w:rPr>
        <w:t xml:space="preserve"> </w:t>
      </w:r>
      <w:r w:rsidR="00484838" w:rsidRPr="004824BE">
        <w:rPr>
          <w:rFonts w:ascii="Arial Narrow" w:hAnsi="Arial Narrow" w:cs="Arial Narrow"/>
          <w:color w:val="auto"/>
          <w:sz w:val="26"/>
          <w:szCs w:val="26"/>
          <w:lang w:val="es-CO"/>
        </w:rPr>
        <w:t>originadas en el mismo inmueble</w:t>
      </w:r>
      <w:r w:rsidR="001725BD" w:rsidRPr="004824BE">
        <w:rPr>
          <w:rFonts w:ascii="Arial Narrow" w:hAnsi="Arial Narrow" w:cs="Arial Narrow"/>
          <w:color w:val="auto"/>
          <w:sz w:val="26"/>
          <w:szCs w:val="26"/>
          <w:lang w:val="es-CO"/>
        </w:rPr>
        <w:t xml:space="preserve"> (Apartamento 8B del Conjunto Residencial Altos de la Elvira)</w:t>
      </w:r>
      <w:r w:rsidR="00484838" w:rsidRPr="004824BE">
        <w:rPr>
          <w:rFonts w:ascii="Arial Narrow" w:hAnsi="Arial Narrow" w:cs="Arial Narrow"/>
          <w:color w:val="auto"/>
          <w:sz w:val="26"/>
          <w:szCs w:val="26"/>
          <w:lang w:val="es-CO"/>
        </w:rPr>
        <w:t xml:space="preserve">, </w:t>
      </w:r>
      <w:r w:rsidR="003E332B" w:rsidRPr="004824BE">
        <w:rPr>
          <w:rFonts w:ascii="Arial Narrow" w:hAnsi="Arial Narrow" w:cs="Arial Narrow"/>
          <w:color w:val="auto"/>
          <w:sz w:val="26"/>
          <w:szCs w:val="26"/>
          <w:lang w:val="es-CO"/>
        </w:rPr>
        <w:t>desde febrero de 2007</w:t>
      </w:r>
      <w:r w:rsidR="00160FFD" w:rsidRPr="004824BE">
        <w:rPr>
          <w:rFonts w:ascii="Arial Narrow" w:hAnsi="Arial Narrow" w:cs="Arial Narrow"/>
          <w:color w:val="auto"/>
          <w:sz w:val="26"/>
          <w:szCs w:val="26"/>
          <w:lang w:val="es-CO"/>
        </w:rPr>
        <w:t xml:space="preserve"> hasta septiembre de 2011, más las cuotas de administración ordinarias que se causen </w:t>
      </w:r>
      <w:r w:rsidR="005D6EB6" w:rsidRPr="004824BE">
        <w:rPr>
          <w:rFonts w:ascii="Arial Narrow" w:hAnsi="Arial Narrow" w:cs="Arial Narrow"/>
          <w:color w:val="auto"/>
          <w:sz w:val="26"/>
          <w:szCs w:val="26"/>
          <w:lang w:val="es-CO"/>
        </w:rPr>
        <w:t xml:space="preserve">con posterioridad a la presentación de la demanda y hasta que se pague completamente la obligación. </w:t>
      </w:r>
      <w:r w:rsidR="001725BD" w:rsidRPr="004824BE">
        <w:rPr>
          <w:rFonts w:ascii="Arial Narrow" w:hAnsi="Arial Narrow" w:cs="Arial Narrow"/>
          <w:color w:val="auto"/>
          <w:sz w:val="26"/>
          <w:szCs w:val="26"/>
          <w:lang w:val="es-CO"/>
        </w:rPr>
        <w:t xml:space="preserve">Las copias de ese expediente </w:t>
      </w:r>
      <w:r w:rsidR="00045A64" w:rsidRPr="004824BE">
        <w:rPr>
          <w:rFonts w:ascii="Arial Narrow" w:hAnsi="Arial Narrow" w:cs="Arial Narrow"/>
          <w:color w:val="auto"/>
          <w:sz w:val="26"/>
          <w:szCs w:val="26"/>
          <w:lang w:val="es-CO"/>
        </w:rPr>
        <w:t>obra</w:t>
      </w:r>
      <w:r w:rsidR="001725BD" w:rsidRPr="004824BE">
        <w:rPr>
          <w:rFonts w:ascii="Arial Narrow" w:hAnsi="Arial Narrow" w:cs="Arial Narrow"/>
          <w:color w:val="auto"/>
          <w:sz w:val="26"/>
          <w:szCs w:val="26"/>
          <w:lang w:val="es-CO"/>
        </w:rPr>
        <w:t>n</w:t>
      </w:r>
      <w:r w:rsidR="00045A64" w:rsidRPr="004824BE">
        <w:rPr>
          <w:rFonts w:ascii="Arial Narrow" w:hAnsi="Arial Narrow" w:cs="Arial Narrow"/>
          <w:color w:val="auto"/>
          <w:sz w:val="26"/>
          <w:szCs w:val="26"/>
          <w:lang w:val="es-CO"/>
        </w:rPr>
        <w:t xml:space="preserve"> en el plenario por </w:t>
      </w:r>
      <w:r w:rsidR="009303CD" w:rsidRPr="004824BE">
        <w:rPr>
          <w:rFonts w:ascii="Arial Narrow" w:hAnsi="Arial Narrow" w:cs="Arial Narrow"/>
          <w:color w:val="auto"/>
          <w:sz w:val="26"/>
          <w:szCs w:val="26"/>
          <w:lang w:val="es-CO"/>
        </w:rPr>
        <w:t>orden oficiosa</w:t>
      </w:r>
      <w:r w:rsidR="00C57EB9" w:rsidRPr="004824BE">
        <w:rPr>
          <w:rFonts w:ascii="Arial Narrow" w:hAnsi="Arial Narrow" w:cs="Arial Narrow"/>
          <w:color w:val="auto"/>
          <w:sz w:val="26"/>
          <w:szCs w:val="26"/>
          <w:lang w:val="es-CO"/>
        </w:rPr>
        <w:t xml:space="preserve"> (</w:t>
      </w:r>
      <w:proofErr w:type="spellStart"/>
      <w:r w:rsidR="00045A64" w:rsidRPr="004824BE">
        <w:rPr>
          <w:rFonts w:ascii="Arial Narrow" w:hAnsi="Arial Narrow" w:cs="Arial Narrow"/>
          <w:color w:val="auto"/>
          <w:sz w:val="26"/>
          <w:szCs w:val="26"/>
          <w:lang w:val="es-CO"/>
        </w:rPr>
        <w:t>ff</w:t>
      </w:r>
      <w:proofErr w:type="spellEnd"/>
      <w:r w:rsidR="00045A64" w:rsidRPr="004824BE">
        <w:rPr>
          <w:rFonts w:ascii="Arial Narrow" w:hAnsi="Arial Narrow" w:cs="Arial Narrow"/>
          <w:color w:val="auto"/>
          <w:sz w:val="26"/>
          <w:szCs w:val="26"/>
          <w:lang w:val="es-CO"/>
        </w:rPr>
        <w:t>. 117 y ss.,</w:t>
      </w:r>
      <w:r w:rsidR="00801EF1" w:rsidRPr="004824BE">
        <w:rPr>
          <w:rFonts w:ascii="Arial Narrow" w:hAnsi="Arial Narrow" w:cs="Arial Narrow"/>
          <w:color w:val="auto"/>
          <w:sz w:val="26"/>
          <w:szCs w:val="26"/>
          <w:lang w:val="es-CO"/>
        </w:rPr>
        <w:t xml:space="preserve"> </w:t>
      </w:r>
      <w:r w:rsidR="00045A64" w:rsidRPr="004824BE">
        <w:rPr>
          <w:rFonts w:ascii="Arial Narrow" w:hAnsi="Arial Narrow" w:cs="Arial Narrow"/>
          <w:color w:val="auto"/>
          <w:sz w:val="26"/>
          <w:szCs w:val="26"/>
          <w:lang w:val="es-CO"/>
        </w:rPr>
        <w:t>Ib.)</w:t>
      </w:r>
      <w:r w:rsidR="00DF163E" w:rsidRPr="004824BE">
        <w:rPr>
          <w:rFonts w:ascii="Arial Narrow" w:hAnsi="Arial Narrow" w:cs="Arial Narrow"/>
          <w:color w:val="auto"/>
          <w:sz w:val="26"/>
          <w:szCs w:val="26"/>
          <w:lang w:val="es-CO"/>
        </w:rPr>
        <w:t>;</w:t>
      </w:r>
      <w:r w:rsidR="00045A64" w:rsidRPr="004824BE">
        <w:rPr>
          <w:rFonts w:ascii="Arial Narrow" w:hAnsi="Arial Narrow" w:cs="Arial Narrow"/>
          <w:color w:val="auto"/>
          <w:sz w:val="26"/>
          <w:szCs w:val="26"/>
          <w:lang w:val="es-CO"/>
        </w:rPr>
        <w:t xml:space="preserve"> fue recaudada en febrero 04 de 2020 (f. 120 Ib.)</w:t>
      </w:r>
      <w:r w:rsidR="00C57EB9" w:rsidRPr="004824BE">
        <w:rPr>
          <w:rFonts w:ascii="Arial Narrow" w:hAnsi="Arial Narrow" w:cs="Arial Narrow"/>
          <w:color w:val="auto"/>
          <w:sz w:val="26"/>
          <w:szCs w:val="26"/>
          <w:lang w:val="es-CO"/>
        </w:rPr>
        <w:t xml:space="preserve"> y reposa en la Carpeta “C´DS” de primera instancia. Ella fue puesta en conocimiento de las partes como prueba traslada en la audiencia en que se desarrolló la actuación de primer nivel (min. 23:45</w:t>
      </w:r>
      <w:r w:rsidR="00DF163E" w:rsidRPr="004824BE">
        <w:rPr>
          <w:rFonts w:ascii="Arial Narrow" w:hAnsi="Arial Narrow" w:cs="Arial Narrow"/>
          <w:color w:val="auto"/>
          <w:sz w:val="26"/>
          <w:szCs w:val="26"/>
          <w:lang w:val="es-CO"/>
        </w:rPr>
        <w:t>,</w:t>
      </w:r>
      <w:r w:rsidR="00C57EB9" w:rsidRPr="004824BE">
        <w:rPr>
          <w:rFonts w:ascii="Arial Narrow" w:hAnsi="Arial Narrow" w:cs="Arial Narrow"/>
          <w:color w:val="auto"/>
          <w:sz w:val="26"/>
          <w:szCs w:val="26"/>
          <w:lang w:val="es-CO"/>
        </w:rPr>
        <w:t xml:space="preserve"> </w:t>
      </w:r>
      <w:proofErr w:type="spellStart"/>
      <w:r w:rsidR="00DF163E" w:rsidRPr="004824BE">
        <w:rPr>
          <w:rFonts w:ascii="Arial Narrow" w:hAnsi="Arial Narrow" w:cs="Arial Narrow"/>
          <w:color w:val="auto"/>
          <w:sz w:val="26"/>
          <w:szCs w:val="26"/>
          <w:lang w:val="es-CO"/>
        </w:rPr>
        <w:t>a</w:t>
      </w:r>
      <w:r w:rsidR="00C57EB9" w:rsidRPr="004824BE">
        <w:rPr>
          <w:rFonts w:ascii="Arial Narrow" w:hAnsi="Arial Narrow" w:cs="Arial Narrow"/>
          <w:color w:val="auto"/>
          <w:sz w:val="26"/>
          <w:szCs w:val="26"/>
          <w:lang w:val="es-CO"/>
        </w:rPr>
        <w:t>rch</w:t>
      </w:r>
      <w:proofErr w:type="spellEnd"/>
      <w:r w:rsidR="00C57EB9" w:rsidRPr="004824BE">
        <w:rPr>
          <w:rFonts w:ascii="Arial Narrow" w:hAnsi="Arial Narrow" w:cs="Arial Narrow"/>
          <w:color w:val="auto"/>
          <w:sz w:val="26"/>
          <w:szCs w:val="26"/>
          <w:lang w:val="es-CO"/>
        </w:rPr>
        <w:t xml:space="preserve">. audiovisual de la audiencia concentrada). </w:t>
      </w:r>
    </w:p>
    <w:p w14:paraId="3382DFBE" w14:textId="77777777" w:rsidR="00C57EB9" w:rsidRPr="004824BE" w:rsidRDefault="00C57EB9" w:rsidP="004824BE">
      <w:pPr>
        <w:pStyle w:val="313"/>
        <w:spacing w:line="276" w:lineRule="auto"/>
        <w:jc w:val="both"/>
        <w:rPr>
          <w:rFonts w:ascii="Arial Narrow" w:hAnsi="Arial Narrow" w:cs="Arial Narrow"/>
          <w:bCs/>
          <w:color w:val="auto"/>
          <w:sz w:val="26"/>
          <w:szCs w:val="26"/>
          <w:lang w:val="es-CO"/>
        </w:rPr>
      </w:pPr>
    </w:p>
    <w:p w14:paraId="7BB3D749" w14:textId="6124A0FF" w:rsidR="00875FBA" w:rsidRPr="004824BE" w:rsidRDefault="00C57EB9"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bCs/>
          <w:color w:val="auto"/>
          <w:sz w:val="26"/>
          <w:szCs w:val="26"/>
          <w:lang w:val="es-CO"/>
        </w:rPr>
        <w:t xml:space="preserve">De la actuación </w:t>
      </w:r>
      <w:r w:rsidR="00801EF1" w:rsidRPr="004824BE">
        <w:rPr>
          <w:rFonts w:ascii="Arial Narrow" w:hAnsi="Arial Narrow" w:cs="Arial Narrow"/>
          <w:bCs/>
          <w:color w:val="auto"/>
          <w:sz w:val="26"/>
          <w:szCs w:val="26"/>
          <w:lang w:val="es-CO"/>
        </w:rPr>
        <w:t xml:space="preserve">allí </w:t>
      </w:r>
      <w:r w:rsidR="00060B80" w:rsidRPr="004824BE">
        <w:rPr>
          <w:rFonts w:ascii="Arial Narrow" w:hAnsi="Arial Narrow" w:cs="Arial Narrow"/>
          <w:bCs/>
          <w:color w:val="auto"/>
          <w:sz w:val="26"/>
          <w:szCs w:val="26"/>
          <w:lang w:val="es-CO"/>
        </w:rPr>
        <w:t xml:space="preserve">surtida </w:t>
      </w:r>
      <w:r w:rsidR="00801EF1" w:rsidRPr="004824BE">
        <w:rPr>
          <w:rFonts w:ascii="Arial Narrow" w:hAnsi="Arial Narrow" w:cs="Arial Narrow"/>
          <w:bCs/>
          <w:color w:val="auto"/>
          <w:sz w:val="26"/>
          <w:szCs w:val="26"/>
          <w:lang w:val="es-CO"/>
        </w:rPr>
        <w:t xml:space="preserve">se </w:t>
      </w:r>
      <w:r w:rsidRPr="004824BE">
        <w:rPr>
          <w:rFonts w:ascii="Arial Narrow" w:hAnsi="Arial Narrow" w:cs="Arial Narrow"/>
          <w:bCs/>
          <w:color w:val="auto"/>
          <w:sz w:val="26"/>
          <w:szCs w:val="26"/>
          <w:lang w:val="es-CO"/>
        </w:rPr>
        <w:t>centra</w:t>
      </w:r>
      <w:r w:rsidR="00801EF1" w:rsidRPr="004824BE">
        <w:rPr>
          <w:rFonts w:ascii="Arial Narrow" w:hAnsi="Arial Narrow" w:cs="Arial Narrow"/>
          <w:bCs/>
          <w:color w:val="auto"/>
          <w:sz w:val="26"/>
          <w:szCs w:val="26"/>
          <w:lang w:val="es-CO"/>
        </w:rPr>
        <w:t xml:space="preserve"> la Sala </w:t>
      </w:r>
      <w:r w:rsidRPr="004824BE">
        <w:rPr>
          <w:rFonts w:ascii="Arial Narrow" w:hAnsi="Arial Narrow" w:cs="Arial Narrow"/>
          <w:bCs/>
          <w:color w:val="auto"/>
          <w:sz w:val="26"/>
          <w:szCs w:val="26"/>
          <w:lang w:val="es-CO"/>
        </w:rPr>
        <w:t>en el trámite de oposición a</w:t>
      </w:r>
      <w:r w:rsidR="007D78ED" w:rsidRPr="004824BE">
        <w:rPr>
          <w:rFonts w:ascii="Arial Narrow" w:hAnsi="Arial Narrow" w:cs="Arial Narrow"/>
          <w:bCs/>
          <w:color w:val="auto"/>
          <w:sz w:val="26"/>
          <w:szCs w:val="26"/>
          <w:lang w:val="es-CO"/>
        </w:rPr>
        <w:t>l</w:t>
      </w:r>
      <w:r w:rsidRPr="004824BE">
        <w:rPr>
          <w:rFonts w:ascii="Arial Narrow" w:hAnsi="Arial Narrow" w:cs="Arial Narrow"/>
          <w:bCs/>
          <w:color w:val="auto"/>
          <w:sz w:val="26"/>
          <w:szCs w:val="26"/>
          <w:lang w:val="es-CO"/>
        </w:rPr>
        <w:t xml:space="preserve"> secuestro de</w:t>
      </w:r>
      <w:r w:rsidR="007D78ED" w:rsidRPr="004824BE">
        <w:rPr>
          <w:rFonts w:ascii="Arial Narrow" w:hAnsi="Arial Narrow" w:cs="Arial Narrow"/>
          <w:bCs/>
          <w:color w:val="auto"/>
          <w:sz w:val="26"/>
          <w:szCs w:val="26"/>
          <w:lang w:val="es-CO"/>
        </w:rPr>
        <w:t>l</w:t>
      </w:r>
      <w:r w:rsidRPr="004824BE">
        <w:rPr>
          <w:rFonts w:ascii="Arial Narrow" w:hAnsi="Arial Narrow" w:cs="Arial Narrow"/>
          <w:bCs/>
          <w:color w:val="auto"/>
          <w:sz w:val="26"/>
          <w:szCs w:val="26"/>
          <w:lang w:val="es-CO"/>
        </w:rPr>
        <w:t xml:space="preserve"> inmueble</w:t>
      </w:r>
      <w:r w:rsidR="00060B80" w:rsidRPr="004824BE">
        <w:rPr>
          <w:rFonts w:ascii="Arial Narrow" w:hAnsi="Arial Narrow" w:cs="Arial Narrow"/>
          <w:bCs/>
          <w:color w:val="auto"/>
          <w:sz w:val="26"/>
          <w:szCs w:val="26"/>
          <w:lang w:val="es-CO"/>
        </w:rPr>
        <w:t xml:space="preserve"> (cautela a realizarse en la misma copropiedad)</w:t>
      </w:r>
      <w:r w:rsidR="007D78ED" w:rsidRPr="004824BE">
        <w:rPr>
          <w:rFonts w:ascii="Arial Narrow" w:hAnsi="Arial Narrow" w:cs="Arial Narrow"/>
          <w:bCs/>
          <w:color w:val="auto"/>
          <w:sz w:val="26"/>
          <w:szCs w:val="26"/>
          <w:lang w:val="es-CO"/>
        </w:rPr>
        <w:t>. Realizada la diligencia,</w:t>
      </w:r>
      <w:r w:rsidRPr="004824BE">
        <w:rPr>
          <w:rFonts w:ascii="Arial Narrow" w:hAnsi="Arial Narrow" w:cs="Arial Narrow"/>
          <w:bCs/>
          <w:color w:val="auto"/>
          <w:sz w:val="26"/>
          <w:szCs w:val="26"/>
          <w:lang w:val="es-CO"/>
        </w:rPr>
        <w:t xml:space="preserve"> la acá ejecutada se op</w:t>
      </w:r>
      <w:r w:rsidR="007D78ED" w:rsidRPr="004824BE">
        <w:rPr>
          <w:rFonts w:ascii="Arial Narrow" w:hAnsi="Arial Narrow" w:cs="Arial Narrow"/>
          <w:bCs/>
          <w:color w:val="auto"/>
          <w:sz w:val="26"/>
          <w:szCs w:val="26"/>
          <w:lang w:val="es-CO"/>
        </w:rPr>
        <w:t>us</w:t>
      </w:r>
      <w:r w:rsidRPr="004824BE">
        <w:rPr>
          <w:rFonts w:ascii="Arial Narrow" w:hAnsi="Arial Narrow" w:cs="Arial Narrow"/>
          <w:bCs/>
          <w:color w:val="auto"/>
          <w:sz w:val="26"/>
          <w:szCs w:val="26"/>
          <w:lang w:val="es-CO"/>
        </w:rPr>
        <w:t>o como poseedora, y en esa calidad rindió declaración</w:t>
      </w:r>
      <w:r w:rsidR="00060B80" w:rsidRPr="004824BE">
        <w:rPr>
          <w:rFonts w:ascii="Arial Narrow" w:hAnsi="Arial Narrow" w:cs="Arial Narrow"/>
          <w:bCs/>
          <w:color w:val="auto"/>
          <w:sz w:val="26"/>
          <w:szCs w:val="26"/>
          <w:lang w:val="es-CO"/>
        </w:rPr>
        <w:t xml:space="preserve"> en audiencia (min. 1:08:00 del archivo “2011-734 audiencia oposición”)</w:t>
      </w:r>
      <w:r w:rsidR="007D78ED" w:rsidRPr="004824BE">
        <w:rPr>
          <w:rFonts w:ascii="Arial Narrow" w:hAnsi="Arial Narrow" w:cs="Arial Narrow"/>
          <w:bCs/>
          <w:color w:val="auto"/>
          <w:sz w:val="26"/>
          <w:szCs w:val="26"/>
          <w:lang w:val="es-CO"/>
        </w:rPr>
        <w:t xml:space="preserve"> el 8 de marzo de 2018</w:t>
      </w:r>
      <w:r w:rsidR="000364F6" w:rsidRPr="004824BE">
        <w:rPr>
          <w:rFonts w:ascii="Arial Narrow" w:hAnsi="Arial Narrow" w:cs="Arial Narrow"/>
          <w:bCs/>
          <w:color w:val="auto"/>
          <w:sz w:val="26"/>
          <w:szCs w:val="26"/>
          <w:lang w:val="es-CO"/>
        </w:rPr>
        <w:t>;</w:t>
      </w:r>
      <w:r w:rsidR="00060B80" w:rsidRPr="004824BE">
        <w:rPr>
          <w:rFonts w:ascii="Arial Narrow" w:hAnsi="Arial Narrow" w:cs="Arial Narrow"/>
          <w:bCs/>
          <w:color w:val="auto"/>
          <w:sz w:val="26"/>
          <w:szCs w:val="26"/>
          <w:lang w:val="es-CO"/>
        </w:rPr>
        <w:t xml:space="preserve"> allí mismo</w:t>
      </w:r>
      <w:r w:rsidR="00F61698" w:rsidRPr="004824BE">
        <w:rPr>
          <w:rFonts w:ascii="Arial Narrow" w:hAnsi="Arial Narrow" w:cs="Arial Narrow"/>
          <w:bCs/>
          <w:color w:val="auto"/>
          <w:sz w:val="26"/>
          <w:szCs w:val="26"/>
          <w:lang w:val="es-CO"/>
        </w:rPr>
        <w:t xml:space="preserve"> ofreció su </w:t>
      </w:r>
      <w:r w:rsidR="00A2414B" w:rsidRPr="004824BE">
        <w:rPr>
          <w:rFonts w:ascii="Arial Narrow" w:hAnsi="Arial Narrow" w:cs="Arial Narrow"/>
          <w:bCs/>
          <w:color w:val="auto"/>
          <w:sz w:val="26"/>
          <w:szCs w:val="26"/>
          <w:lang w:val="es-CO"/>
        </w:rPr>
        <w:t>declaración</w:t>
      </w:r>
      <w:r w:rsidR="00060B80" w:rsidRPr="004824BE">
        <w:rPr>
          <w:rFonts w:ascii="Arial Narrow" w:hAnsi="Arial Narrow" w:cs="Arial Narrow"/>
          <w:bCs/>
          <w:color w:val="auto"/>
          <w:sz w:val="26"/>
          <w:szCs w:val="26"/>
          <w:lang w:val="es-CO"/>
        </w:rPr>
        <w:t xml:space="preserve"> la señora Luz Stella Calderón (min 56:00 Ib.), </w:t>
      </w:r>
      <w:r w:rsidR="00F61698" w:rsidRPr="004824BE">
        <w:rPr>
          <w:rFonts w:ascii="Arial Narrow" w:hAnsi="Arial Narrow" w:cs="Arial Narrow"/>
          <w:bCs/>
          <w:color w:val="auto"/>
          <w:sz w:val="26"/>
          <w:szCs w:val="26"/>
          <w:lang w:val="es-CO"/>
        </w:rPr>
        <w:t xml:space="preserve">para </w:t>
      </w:r>
      <w:r w:rsidR="00060B80" w:rsidRPr="004824BE">
        <w:rPr>
          <w:rFonts w:ascii="Arial Narrow" w:hAnsi="Arial Narrow" w:cs="Arial Narrow"/>
          <w:bCs/>
          <w:color w:val="auto"/>
          <w:sz w:val="26"/>
          <w:szCs w:val="26"/>
          <w:lang w:val="es-CO"/>
        </w:rPr>
        <w:t>ese momento representante legal de la propiedad horizontal</w:t>
      </w:r>
      <w:r w:rsidR="00A2414B" w:rsidRPr="004824BE">
        <w:rPr>
          <w:rFonts w:ascii="Arial Narrow" w:hAnsi="Arial Narrow" w:cs="Arial Narrow"/>
          <w:bCs/>
          <w:color w:val="auto"/>
          <w:sz w:val="26"/>
          <w:szCs w:val="26"/>
          <w:lang w:val="es-CO"/>
        </w:rPr>
        <w:t xml:space="preserve"> ejecutante</w:t>
      </w:r>
      <w:r w:rsidR="00060B80" w:rsidRPr="004824BE">
        <w:rPr>
          <w:rFonts w:ascii="Arial Narrow" w:hAnsi="Arial Narrow" w:cs="Arial Narrow"/>
          <w:bCs/>
          <w:color w:val="auto"/>
          <w:sz w:val="26"/>
          <w:szCs w:val="26"/>
          <w:lang w:val="es-CO"/>
        </w:rPr>
        <w:t xml:space="preserve">. </w:t>
      </w:r>
      <w:r w:rsidR="00F61698" w:rsidRPr="004824BE">
        <w:rPr>
          <w:rFonts w:ascii="Arial Narrow" w:hAnsi="Arial Narrow" w:cs="Arial Narrow"/>
          <w:color w:val="auto"/>
          <w:sz w:val="26"/>
          <w:szCs w:val="26"/>
          <w:lang w:val="es-CO"/>
        </w:rPr>
        <w:t xml:space="preserve">En cuanto acá interesa, el contenido de </w:t>
      </w:r>
      <w:r w:rsidR="00875FBA" w:rsidRPr="004824BE">
        <w:rPr>
          <w:rFonts w:ascii="Arial Narrow" w:hAnsi="Arial Narrow" w:cs="Arial Narrow"/>
          <w:color w:val="auto"/>
          <w:sz w:val="26"/>
          <w:szCs w:val="26"/>
          <w:lang w:val="es-CO"/>
        </w:rPr>
        <w:t>sus</w:t>
      </w:r>
      <w:r w:rsidR="00F61698" w:rsidRPr="004824BE">
        <w:rPr>
          <w:rFonts w:ascii="Arial Narrow" w:hAnsi="Arial Narrow" w:cs="Arial Narrow"/>
          <w:color w:val="auto"/>
          <w:sz w:val="26"/>
          <w:szCs w:val="26"/>
          <w:lang w:val="es-CO"/>
        </w:rPr>
        <w:t xml:space="preserve"> siguientes declaraciones es el que sigue</w:t>
      </w:r>
      <w:r w:rsidR="00646FF4" w:rsidRPr="004824BE">
        <w:rPr>
          <w:rFonts w:ascii="Arial Narrow" w:hAnsi="Arial Narrow" w:cs="Arial Narrow"/>
          <w:color w:val="auto"/>
          <w:sz w:val="26"/>
          <w:szCs w:val="26"/>
          <w:lang w:val="es-CO"/>
        </w:rPr>
        <w:t>.</w:t>
      </w:r>
    </w:p>
    <w:p w14:paraId="513E14F3" w14:textId="77777777" w:rsidR="00875FBA" w:rsidRPr="004824BE" w:rsidRDefault="00875FBA" w:rsidP="004824BE">
      <w:pPr>
        <w:pStyle w:val="313"/>
        <w:spacing w:line="276" w:lineRule="auto"/>
        <w:jc w:val="both"/>
        <w:rPr>
          <w:rFonts w:ascii="Arial Narrow" w:hAnsi="Arial Narrow" w:cs="Arial Narrow"/>
          <w:color w:val="auto"/>
          <w:sz w:val="26"/>
          <w:szCs w:val="26"/>
          <w:lang w:val="es-CO"/>
        </w:rPr>
      </w:pPr>
    </w:p>
    <w:p w14:paraId="641EAB39" w14:textId="55B6820C" w:rsidR="00F61698" w:rsidRPr="004824BE" w:rsidRDefault="00F61698" w:rsidP="004824BE">
      <w:pPr>
        <w:pStyle w:val="313"/>
        <w:spacing w:line="276" w:lineRule="auto"/>
        <w:jc w:val="both"/>
        <w:rPr>
          <w:rFonts w:ascii="Arial Narrow" w:hAnsi="Arial Narrow" w:cs="Arial Narrow"/>
          <w:bCs/>
          <w:color w:val="auto"/>
          <w:sz w:val="26"/>
          <w:szCs w:val="26"/>
          <w:lang w:val="es-CO"/>
        </w:rPr>
      </w:pPr>
      <w:r w:rsidRPr="004824BE">
        <w:rPr>
          <w:rFonts w:ascii="Arial Narrow" w:hAnsi="Arial Narrow" w:cs="Arial Narrow"/>
          <w:bCs/>
          <w:color w:val="auto"/>
          <w:sz w:val="26"/>
          <w:szCs w:val="26"/>
          <w:lang w:val="es-CO"/>
        </w:rPr>
        <w:t>Amparo Aguirre Valencia ante el Juzgado Municipal</w:t>
      </w:r>
      <w:r w:rsidR="00646FF4" w:rsidRPr="004824BE">
        <w:rPr>
          <w:rFonts w:ascii="Arial Narrow" w:hAnsi="Arial Narrow" w:cs="Arial Narrow"/>
          <w:bCs/>
          <w:color w:val="auto"/>
          <w:sz w:val="26"/>
          <w:szCs w:val="26"/>
          <w:lang w:val="es-CO"/>
        </w:rPr>
        <w:t xml:space="preserve"> señaló</w:t>
      </w:r>
      <w:r w:rsidRPr="004824BE">
        <w:rPr>
          <w:rFonts w:ascii="Arial Narrow" w:hAnsi="Arial Narrow" w:cs="Arial Narrow"/>
          <w:bCs/>
          <w:color w:val="auto"/>
          <w:sz w:val="26"/>
          <w:szCs w:val="26"/>
          <w:lang w:val="es-CO"/>
        </w:rPr>
        <w:t xml:space="preserve"> (min. 1:16:50 y ss.): </w:t>
      </w:r>
      <w:r w:rsidRPr="004824BE">
        <w:rPr>
          <w:rFonts w:ascii="Arial Narrow" w:hAnsi="Arial Narrow" w:cs="Arial Narrow"/>
          <w:b/>
          <w:bCs/>
          <w:color w:val="auto"/>
          <w:sz w:val="26"/>
          <w:szCs w:val="26"/>
          <w:lang w:val="es-CO"/>
        </w:rPr>
        <w:t xml:space="preserve"> </w:t>
      </w:r>
      <w:r w:rsidRPr="004824BE">
        <w:rPr>
          <w:rFonts w:ascii="Arial Narrow" w:hAnsi="Arial Narrow" w:cs="Arial Narrow"/>
          <w:bCs/>
          <w:color w:val="auto"/>
          <w:sz w:val="26"/>
          <w:szCs w:val="26"/>
          <w:lang w:val="es-CO"/>
        </w:rPr>
        <w:t xml:space="preserve"> </w:t>
      </w:r>
    </w:p>
    <w:p w14:paraId="079B8739" w14:textId="77777777" w:rsidR="00F61698" w:rsidRPr="004824BE" w:rsidRDefault="00F61698" w:rsidP="004824BE">
      <w:pPr>
        <w:pStyle w:val="313"/>
        <w:spacing w:line="276" w:lineRule="auto"/>
        <w:ind w:left="708" w:hanging="708"/>
        <w:jc w:val="both"/>
        <w:rPr>
          <w:rFonts w:ascii="Arial Narrow" w:hAnsi="Arial Narrow" w:cs="Arial Narrow"/>
          <w:b/>
          <w:bCs/>
          <w:color w:val="auto"/>
          <w:sz w:val="26"/>
          <w:szCs w:val="26"/>
          <w:lang w:val="es-CO"/>
        </w:rPr>
      </w:pPr>
    </w:p>
    <w:p w14:paraId="6FC66994" w14:textId="70DB1870" w:rsidR="00D85821" w:rsidRPr="00963C12" w:rsidRDefault="00F61698" w:rsidP="00963C12">
      <w:pPr>
        <w:pStyle w:val="313"/>
        <w:ind w:left="426" w:right="420" w:firstLine="1"/>
        <w:jc w:val="both"/>
        <w:rPr>
          <w:rFonts w:ascii="Arial Narrow" w:hAnsi="Arial Narrow" w:cs="Arial Narrow"/>
          <w:i/>
          <w:iCs/>
          <w:color w:val="auto"/>
          <w:sz w:val="24"/>
          <w:szCs w:val="26"/>
          <w:lang w:val="es-CO"/>
        </w:rPr>
      </w:pPr>
      <w:r w:rsidRPr="00963C12">
        <w:rPr>
          <w:rFonts w:ascii="Arial Narrow" w:hAnsi="Arial Narrow" w:cs="Arial Narrow"/>
          <w:i/>
          <w:iCs/>
          <w:color w:val="auto"/>
          <w:sz w:val="24"/>
          <w:szCs w:val="26"/>
          <w:lang w:val="es-CO"/>
        </w:rPr>
        <w:t>“…[A] la señora Luz Stella, cuando hubo cambio de administración, yo no sé si ella está desde 2015, no recuerdo muy bien, la llamé al celular, me conseguí el número de teléfono, me la recomendaron, anda habla con la administradora que es muy querida, porque con la administradora anterior, una señora, Ana María Ocampo, no pude llegar a ella en ningún momento, nunca me autorizó, no me permitió ir a hacer el arreglo con ella, entonces hablé con la señora Luz Stella, la llamé al celular y ella me dijo, que pena doña Amparo yo no estoy autorizada por la junta, déjeme yo hablo con los miembros de la junta y por la tarde la llamo. Pasaron 15, 20 días y la señora nunca me devolvió la llamada, como nunca me devolvió la llamada, yo fui hasta la oficina de ella en el conjunto en la administración y le dije que quería hablar con ella quería hacer un arreglo, un convenio de pago y ella simplemente levantó la mano así y me dijo: que pena, entiéndase con el abogado, y me entregó una tarjeta del abogado del conjunto, entonces yo no pude llegar a ningún acuerdo con ellos en ese momento, tenía una persona, mi vecino don Gilberto que forma parte de la administración y vive debajo de mi apartamento, él me dijo que me prestaban el dinero pero la administración ya no quiso aceptar</w:t>
      </w:r>
      <w:r w:rsidR="008057A5" w:rsidRPr="00963C12">
        <w:rPr>
          <w:rFonts w:ascii="Arial Narrow" w:hAnsi="Arial Narrow" w:cs="Arial Narrow"/>
          <w:i/>
          <w:iCs/>
          <w:color w:val="auto"/>
          <w:sz w:val="24"/>
          <w:szCs w:val="26"/>
          <w:lang w:val="es-CO"/>
        </w:rPr>
        <w:t xml:space="preserve">. Mi intención siempre fue pagar, yo cancelé </w:t>
      </w:r>
      <w:r w:rsidR="00FC37AA" w:rsidRPr="00963C12">
        <w:rPr>
          <w:rFonts w:ascii="Arial Narrow" w:hAnsi="Arial Narrow" w:cs="Arial Narrow"/>
          <w:i/>
          <w:iCs/>
          <w:color w:val="auto"/>
          <w:sz w:val="24"/>
          <w:szCs w:val="26"/>
          <w:lang w:val="es-CO"/>
        </w:rPr>
        <w:t>cumplida des</w:t>
      </w:r>
      <w:r w:rsidR="00ED4B7D" w:rsidRPr="00963C12">
        <w:rPr>
          <w:rFonts w:ascii="Arial Narrow" w:hAnsi="Arial Narrow" w:cs="Arial Narrow"/>
          <w:i/>
          <w:iCs/>
          <w:color w:val="auto"/>
          <w:sz w:val="24"/>
          <w:szCs w:val="26"/>
          <w:lang w:val="es-CO"/>
        </w:rPr>
        <w:t>d</w:t>
      </w:r>
      <w:r w:rsidR="00FC37AA" w:rsidRPr="00963C12">
        <w:rPr>
          <w:rFonts w:ascii="Arial Narrow" w:hAnsi="Arial Narrow" w:cs="Arial Narrow"/>
          <w:i/>
          <w:iCs/>
          <w:color w:val="auto"/>
          <w:sz w:val="24"/>
          <w:szCs w:val="26"/>
          <w:lang w:val="es-CO"/>
        </w:rPr>
        <w:t xml:space="preserve">e 1994 hasta agosto de 2008 </w:t>
      </w:r>
      <w:r w:rsidR="00D85821" w:rsidRPr="00963C12">
        <w:rPr>
          <w:rFonts w:ascii="Arial Narrow" w:hAnsi="Arial Narrow" w:cs="Arial Narrow"/>
          <w:i/>
          <w:iCs/>
          <w:color w:val="auto"/>
          <w:sz w:val="24"/>
          <w:szCs w:val="26"/>
          <w:lang w:val="es-CO"/>
        </w:rPr>
        <w:t>(…)”</w:t>
      </w:r>
    </w:p>
    <w:p w14:paraId="1BFB7671" w14:textId="77777777" w:rsidR="00F61698" w:rsidRPr="004824BE" w:rsidRDefault="00F61698" w:rsidP="004824BE">
      <w:pPr>
        <w:pStyle w:val="313"/>
        <w:spacing w:line="276" w:lineRule="auto"/>
        <w:ind w:left="708" w:hanging="708"/>
        <w:jc w:val="both"/>
        <w:rPr>
          <w:rFonts w:ascii="Arial Narrow" w:hAnsi="Arial Narrow" w:cs="Arial Narrow"/>
          <w:b/>
          <w:bCs/>
          <w:color w:val="auto"/>
          <w:sz w:val="26"/>
          <w:szCs w:val="26"/>
          <w:lang w:val="es-CO"/>
        </w:rPr>
      </w:pPr>
    </w:p>
    <w:p w14:paraId="18FB876C" w14:textId="55414441" w:rsidR="00F61698" w:rsidRPr="004824BE" w:rsidRDefault="00F61698" w:rsidP="004824BE">
      <w:pPr>
        <w:pStyle w:val="313"/>
        <w:spacing w:line="276" w:lineRule="auto"/>
        <w:ind w:left="708" w:hanging="708"/>
        <w:jc w:val="both"/>
        <w:rPr>
          <w:rFonts w:ascii="Arial Narrow" w:hAnsi="Arial Narrow" w:cs="Arial Narrow"/>
          <w:color w:val="auto"/>
          <w:sz w:val="26"/>
          <w:szCs w:val="26"/>
          <w:lang w:val="es-CO"/>
        </w:rPr>
      </w:pPr>
      <w:r w:rsidRPr="004824BE">
        <w:rPr>
          <w:rFonts w:ascii="Arial Narrow" w:hAnsi="Arial Narrow" w:cs="Arial Narrow"/>
          <w:color w:val="auto"/>
          <w:sz w:val="26"/>
          <w:szCs w:val="26"/>
          <w:lang w:val="es-CO"/>
        </w:rPr>
        <w:t xml:space="preserve">Previamente, la señora Luz Stella había manifestado (min. 56:50 y ss.):  </w:t>
      </w:r>
    </w:p>
    <w:p w14:paraId="048700D2" w14:textId="77777777" w:rsidR="00F61698" w:rsidRPr="004824BE" w:rsidRDefault="00F61698" w:rsidP="004824BE">
      <w:pPr>
        <w:pStyle w:val="313"/>
        <w:spacing w:line="276" w:lineRule="auto"/>
        <w:ind w:left="708" w:hanging="708"/>
        <w:jc w:val="both"/>
        <w:rPr>
          <w:rFonts w:ascii="Arial Narrow" w:hAnsi="Arial Narrow" w:cs="Arial Narrow"/>
          <w:b/>
          <w:bCs/>
          <w:color w:val="auto"/>
          <w:sz w:val="26"/>
          <w:szCs w:val="26"/>
          <w:lang w:val="es-CO"/>
        </w:rPr>
      </w:pPr>
    </w:p>
    <w:p w14:paraId="4A372FD0" w14:textId="43598574" w:rsidR="00F61698" w:rsidRPr="00963C12" w:rsidRDefault="00F61698" w:rsidP="00963C12">
      <w:pPr>
        <w:pStyle w:val="313"/>
        <w:ind w:left="426" w:right="420" w:firstLine="1"/>
        <w:jc w:val="both"/>
        <w:rPr>
          <w:rFonts w:ascii="Arial Narrow" w:hAnsi="Arial Narrow" w:cs="Arial Narrow"/>
          <w:i/>
          <w:iCs/>
          <w:color w:val="auto"/>
          <w:sz w:val="24"/>
          <w:szCs w:val="26"/>
          <w:lang w:val="es-CO"/>
        </w:rPr>
      </w:pPr>
      <w:r w:rsidRPr="00963C12">
        <w:rPr>
          <w:rFonts w:ascii="Arial Narrow" w:hAnsi="Arial Narrow" w:cs="Arial Narrow"/>
          <w:i/>
          <w:iCs/>
          <w:color w:val="auto"/>
          <w:sz w:val="24"/>
          <w:szCs w:val="26"/>
          <w:lang w:val="es-CO"/>
        </w:rPr>
        <w:t>“[M]i labor actual, administro conjuntos residenciales como representante legal…yo vengo administrando el conjunto residencial [Altos de la Elvira PH] hace dos años… [min. 1:01:15] y pues en algún momento ella, [Amparo Aguirre Valencia], estuvo en la oficina de administración cuando yo recibía el cargo, y estuvo preguntándome si podía llegar a algún acuerdo de pago conmigo, con respecto a la administración, porque pues no cancela la administración y yo le dije que a raíz de como yo había recibido el puesto de trabajo, yo había recibido, el apartamento, con una, ya con abogado, y pues conmigo ya no podía llegar a ningún acuerdo, sino que era directamente con el abogado, y le di la tarjeta de la persona pues que estaba representando al conjunto residencial en la parte legal, y no volví a hablar más con ella al respecto.”</w:t>
      </w:r>
    </w:p>
    <w:p w14:paraId="270DF7FA" w14:textId="77777777" w:rsidR="00963C12" w:rsidRDefault="00963C12" w:rsidP="004824BE">
      <w:pPr>
        <w:pStyle w:val="313"/>
        <w:spacing w:line="276" w:lineRule="auto"/>
        <w:jc w:val="both"/>
        <w:rPr>
          <w:rFonts w:ascii="Arial Narrow" w:hAnsi="Arial Narrow" w:cs="Arial Narrow"/>
          <w:bCs/>
          <w:color w:val="auto"/>
          <w:sz w:val="26"/>
          <w:szCs w:val="26"/>
          <w:lang w:val="es-CO"/>
        </w:rPr>
      </w:pPr>
    </w:p>
    <w:p w14:paraId="69D91EFA" w14:textId="56DBFB00" w:rsidR="006100B7" w:rsidRPr="004824BE" w:rsidRDefault="00F92148" w:rsidP="004824BE">
      <w:pPr>
        <w:pStyle w:val="313"/>
        <w:spacing w:line="276" w:lineRule="auto"/>
        <w:jc w:val="both"/>
        <w:rPr>
          <w:rFonts w:ascii="Arial Narrow" w:hAnsi="Arial Narrow" w:cs="Arial Narrow"/>
          <w:bCs/>
          <w:color w:val="auto"/>
          <w:sz w:val="26"/>
          <w:szCs w:val="26"/>
          <w:lang w:val="es-CO"/>
        </w:rPr>
      </w:pPr>
      <w:r w:rsidRPr="004824BE">
        <w:rPr>
          <w:rFonts w:ascii="Arial Narrow" w:hAnsi="Arial Narrow" w:cs="Arial Narrow"/>
          <w:bCs/>
          <w:color w:val="auto"/>
          <w:sz w:val="26"/>
          <w:szCs w:val="26"/>
          <w:lang w:val="es-CO"/>
        </w:rPr>
        <w:lastRenderedPageBreak/>
        <w:t xml:space="preserve">Las anteriores declaraciones </w:t>
      </w:r>
      <w:r w:rsidR="00C81B39" w:rsidRPr="004824BE">
        <w:rPr>
          <w:rFonts w:ascii="Arial Narrow" w:hAnsi="Arial Narrow" w:cs="Arial Narrow"/>
          <w:bCs/>
          <w:color w:val="auto"/>
          <w:sz w:val="26"/>
          <w:szCs w:val="26"/>
          <w:lang w:val="es-CO"/>
        </w:rPr>
        <w:t xml:space="preserve">se recibieron en un trámite accesorio suscitado </w:t>
      </w:r>
      <w:r w:rsidR="00060B80" w:rsidRPr="004824BE">
        <w:rPr>
          <w:rFonts w:ascii="Arial Narrow" w:hAnsi="Arial Narrow" w:cs="Arial Narrow"/>
          <w:bCs/>
          <w:color w:val="auto"/>
          <w:sz w:val="26"/>
          <w:szCs w:val="26"/>
          <w:lang w:val="es-CO"/>
        </w:rPr>
        <w:t xml:space="preserve">entre quienes </w:t>
      </w:r>
      <w:r w:rsidR="006A25E5" w:rsidRPr="004824BE">
        <w:rPr>
          <w:rFonts w:ascii="Arial Narrow" w:hAnsi="Arial Narrow" w:cs="Arial Narrow"/>
          <w:bCs/>
          <w:color w:val="auto"/>
          <w:sz w:val="26"/>
          <w:szCs w:val="26"/>
          <w:lang w:val="es-CO"/>
        </w:rPr>
        <w:t xml:space="preserve">ahora </w:t>
      </w:r>
      <w:r w:rsidR="00060B80" w:rsidRPr="004824BE">
        <w:rPr>
          <w:rFonts w:ascii="Arial Narrow" w:hAnsi="Arial Narrow" w:cs="Arial Narrow"/>
          <w:bCs/>
          <w:color w:val="auto"/>
          <w:sz w:val="26"/>
          <w:szCs w:val="26"/>
          <w:lang w:val="es-CO"/>
        </w:rPr>
        <w:t>son parte de es</w:t>
      </w:r>
      <w:r w:rsidR="001F0BBD" w:rsidRPr="004824BE">
        <w:rPr>
          <w:rFonts w:ascii="Arial Narrow" w:hAnsi="Arial Narrow" w:cs="Arial Narrow"/>
          <w:bCs/>
          <w:color w:val="auto"/>
          <w:sz w:val="26"/>
          <w:szCs w:val="26"/>
          <w:lang w:val="es-CO"/>
        </w:rPr>
        <w:t>t</w:t>
      </w:r>
      <w:r w:rsidR="00060B80" w:rsidRPr="004824BE">
        <w:rPr>
          <w:rFonts w:ascii="Arial Narrow" w:hAnsi="Arial Narrow" w:cs="Arial Narrow"/>
          <w:bCs/>
          <w:color w:val="auto"/>
          <w:sz w:val="26"/>
          <w:szCs w:val="26"/>
          <w:lang w:val="es-CO"/>
        </w:rPr>
        <w:t>e proceso ejecutivo</w:t>
      </w:r>
      <w:r w:rsidR="00167067" w:rsidRPr="004824BE">
        <w:rPr>
          <w:rFonts w:ascii="Arial Narrow" w:hAnsi="Arial Narrow" w:cs="Arial Narrow"/>
          <w:bCs/>
          <w:color w:val="auto"/>
          <w:sz w:val="26"/>
          <w:szCs w:val="26"/>
          <w:lang w:val="es-CO"/>
        </w:rPr>
        <w:t>;</w:t>
      </w:r>
      <w:r w:rsidR="00060B80" w:rsidRPr="004824BE">
        <w:rPr>
          <w:rFonts w:ascii="Arial Narrow" w:hAnsi="Arial Narrow" w:cs="Arial Narrow"/>
          <w:bCs/>
          <w:color w:val="auto"/>
          <w:sz w:val="26"/>
          <w:szCs w:val="26"/>
          <w:lang w:val="es-CO"/>
        </w:rPr>
        <w:t xml:space="preserve"> </w:t>
      </w:r>
      <w:r w:rsidR="00167067" w:rsidRPr="004824BE">
        <w:rPr>
          <w:rFonts w:ascii="Arial Narrow" w:hAnsi="Arial Narrow" w:cs="Arial Narrow"/>
          <w:bCs/>
          <w:color w:val="auto"/>
          <w:sz w:val="26"/>
          <w:szCs w:val="26"/>
          <w:lang w:val="es-CO"/>
        </w:rPr>
        <w:t>e</w:t>
      </w:r>
      <w:r w:rsidR="00BC0113" w:rsidRPr="004824BE">
        <w:rPr>
          <w:rFonts w:ascii="Arial Narrow" w:hAnsi="Arial Narrow" w:cs="Arial Narrow"/>
          <w:bCs/>
          <w:color w:val="auto"/>
          <w:sz w:val="26"/>
          <w:szCs w:val="26"/>
          <w:lang w:val="es-CO"/>
        </w:rPr>
        <w:t>ntonces</w:t>
      </w:r>
      <w:r w:rsidR="00167067" w:rsidRPr="004824BE">
        <w:rPr>
          <w:rFonts w:ascii="Arial Narrow" w:hAnsi="Arial Narrow" w:cs="Arial Narrow"/>
          <w:bCs/>
          <w:color w:val="auto"/>
          <w:sz w:val="26"/>
          <w:szCs w:val="26"/>
          <w:lang w:val="es-CO"/>
        </w:rPr>
        <w:t>,</w:t>
      </w:r>
      <w:r w:rsidR="00BC0113" w:rsidRPr="004824BE">
        <w:rPr>
          <w:rFonts w:ascii="Arial Narrow" w:hAnsi="Arial Narrow" w:cs="Arial Narrow"/>
          <w:bCs/>
          <w:color w:val="auto"/>
          <w:sz w:val="26"/>
          <w:szCs w:val="26"/>
          <w:lang w:val="es-CO"/>
        </w:rPr>
        <w:t xml:space="preserve"> </w:t>
      </w:r>
      <w:r w:rsidR="003908A1" w:rsidRPr="004824BE">
        <w:rPr>
          <w:rFonts w:ascii="Arial Narrow" w:hAnsi="Arial Narrow" w:cs="Arial Narrow"/>
          <w:bCs/>
          <w:color w:val="auto"/>
          <w:sz w:val="26"/>
          <w:szCs w:val="26"/>
          <w:lang w:val="es-CO"/>
        </w:rPr>
        <w:t>conforme al contenido del art. 174 del C.G.P.</w:t>
      </w:r>
      <w:r w:rsidR="003908A1" w:rsidRPr="004824BE">
        <w:rPr>
          <w:rStyle w:val="Refdenotaalpie"/>
          <w:rFonts w:ascii="Arial Narrow" w:hAnsi="Arial Narrow" w:cs="Arial Narrow"/>
          <w:bCs/>
          <w:color w:val="auto"/>
          <w:sz w:val="26"/>
          <w:szCs w:val="26"/>
          <w:lang w:val="es-CO"/>
        </w:rPr>
        <w:footnoteReference w:id="6"/>
      </w:r>
      <w:r w:rsidR="003908A1" w:rsidRPr="004824BE">
        <w:rPr>
          <w:rFonts w:ascii="Arial Narrow" w:hAnsi="Arial Narrow" w:cs="Arial Narrow"/>
          <w:bCs/>
          <w:color w:val="auto"/>
          <w:sz w:val="26"/>
          <w:szCs w:val="26"/>
          <w:lang w:val="es-CO"/>
        </w:rPr>
        <w:t xml:space="preserve">, </w:t>
      </w:r>
      <w:r w:rsidR="00BC0113" w:rsidRPr="004824BE">
        <w:rPr>
          <w:rFonts w:ascii="Arial Narrow" w:hAnsi="Arial Narrow" w:cs="Arial Narrow"/>
          <w:bCs/>
          <w:color w:val="auto"/>
          <w:sz w:val="26"/>
          <w:szCs w:val="26"/>
          <w:lang w:val="es-CO"/>
        </w:rPr>
        <w:t xml:space="preserve">es claro que </w:t>
      </w:r>
      <w:r w:rsidR="00C81B39" w:rsidRPr="004824BE">
        <w:rPr>
          <w:rFonts w:ascii="Arial Narrow" w:hAnsi="Arial Narrow" w:cs="Arial Narrow"/>
          <w:bCs/>
          <w:color w:val="auto"/>
          <w:sz w:val="26"/>
          <w:szCs w:val="26"/>
          <w:lang w:val="es-CO"/>
        </w:rPr>
        <w:t xml:space="preserve">acá </w:t>
      </w:r>
      <w:r w:rsidR="00BC0113" w:rsidRPr="004824BE">
        <w:rPr>
          <w:rFonts w:ascii="Arial Narrow" w:hAnsi="Arial Narrow" w:cs="Arial Narrow"/>
          <w:bCs/>
          <w:color w:val="auto"/>
          <w:sz w:val="26"/>
          <w:szCs w:val="26"/>
          <w:lang w:val="es-CO"/>
        </w:rPr>
        <w:t>puede</w:t>
      </w:r>
      <w:r w:rsidR="00C81B39" w:rsidRPr="004824BE">
        <w:rPr>
          <w:rFonts w:ascii="Arial Narrow" w:hAnsi="Arial Narrow" w:cs="Arial Narrow"/>
          <w:bCs/>
          <w:color w:val="auto"/>
          <w:sz w:val="26"/>
          <w:szCs w:val="26"/>
          <w:lang w:val="es-CO"/>
        </w:rPr>
        <w:t>n</w:t>
      </w:r>
      <w:r w:rsidR="00BC0113" w:rsidRPr="004824BE">
        <w:rPr>
          <w:rFonts w:ascii="Arial Narrow" w:hAnsi="Arial Narrow" w:cs="Arial Narrow"/>
          <w:bCs/>
          <w:color w:val="auto"/>
          <w:sz w:val="26"/>
          <w:szCs w:val="26"/>
          <w:lang w:val="es-CO"/>
        </w:rPr>
        <w:t xml:space="preserve"> ser valorada</w:t>
      </w:r>
      <w:r w:rsidR="00C81B39" w:rsidRPr="004824BE">
        <w:rPr>
          <w:rFonts w:ascii="Arial Narrow" w:hAnsi="Arial Narrow" w:cs="Arial Narrow"/>
          <w:bCs/>
          <w:color w:val="auto"/>
          <w:sz w:val="26"/>
          <w:szCs w:val="26"/>
          <w:lang w:val="es-CO"/>
        </w:rPr>
        <w:t>s</w:t>
      </w:r>
      <w:r w:rsidR="00BC0113" w:rsidRPr="004824BE">
        <w:rPr>
          <w:rFonts w:ascii="Arial Narrow" w:hAnsi="Arial Narrow" w:cs="Arial Narrow"/>
          <w:bCs/>
          <w:color w:val="auto"/>
          <w:sz w:val="26"/>
          <w:szCs w:val="26"/>
          <w:lang w:val="es-CO"/>
        </w:rPr>
        <w:t xml:space="preserve"> sin más formalidades</w:t>
      </w:r>
      <w:r w:rsidR="00434632" w:rsidRPr="004824BE">
        <w:rPr>
          <w:rFonts w:ascii="Arial Narrow" w:hAnsi="Arial Narrow" w:cs="Arial Narrow"/>
          <w:bCs/>
          <w:color w:val="auto"/>
          <w:sz w:val="26"/>
          <w:szCs w:val="26"/>
          <w:lang w:val="es-CO"/>
        </w:rPr>
        <w:t>.</w:t>
      </w:r>
    </w:p>
    <w:p w14:paraId="3D6FFD1E" w14:textId="44163ECA" w:rsidR="006100B7" w:rsidRPr="004824BE" w:rsidRDefault="006100B7" w:rsidP="004824BE">
      <w:pPr>
        <w:pStyle w:val="313"/>
        <w:spacing w:line="276" w:lineRule="auto"/>
        <w:jc w:val="both"/>
        <w:rPr>
          <w:rFonts w:ascii="Arial Narrow" w:hAnsi="Arial Narrow" w:cs="Arial Narrow"/>
          <w:b/>
          <w:bCs/>
          <w:color w:val="auto"/>
          <w:sz w:val="26"/>
          <w:szCs w:val="26"/>
          <w:lang w:val="es-CO"/>
        </w:rPr>
      </w:pPr>
    </w:p>
    <w:p w14:paraId="5DDF215F" w14:textId="34B35BE0" w:rsidR="00191FB1" w:rsidRPr="004824BE" w:rsidRDefault="002F2C9F" w:rsidP="004824BE">
      <w:pPr>
        <w:pStyle w:val="313"/>
        <w:spacing w:line="276" w:lineRule="auto"/>
        <w:jc w:val="both"/>
        <w:rPr>
          <w:rFonts w:ascii="Arial Narrow" w:hAnsi="Arial Narrow" w:cs="Arial Narrow"/>
          <w:color w:val="auto"/>
          <w:sz w:val="26"/>
          <w:szCs w:val="26"/>
          <w:lang w:val="es-CO"/>
        </w:rPr>
      </w:pPr>
      <w:bookmarkStart w:id="5" w:name="_Hlk105406965"/>
      <w:r w:rsidRPr="004824BE">
        <w:rPr>
          <w:rFonts w:ascii="Arial Narrow" w:hAnsi="Arial Narrow" w:cs="Arial Narrow"/>
          <w:color w:val="auto"/>
          <w:sz w:val="26"/>
          <w:szCs w:val="26"/>
          <w:lang w:val="es-CO"/>
        </w:rPr>
        <w:t>Del análisis en conjunto de las señaladas declaraciones se concluye que es</w:t>
      </w:r>
      <w:r w:rsidR="00432303" w:rsidRPr="004824BE">
        <w:rPr>
          <w:rFonts w:ascii="Arial Narrow" w:hAnsi="Arial Narrow" w:cs="Arial Narrow"/>
          <w:color w:val="auto"/>
          <w:sz w:val="26"/>
          <w:szCs w:val="26"/>
          <w:lang w:val="es-CO"/>
        </w:rPr>
        <w:t xml:space="preserve"> cierto, como lo expone el recurrente, que el único elemento </w:t>
      </w:r>
      <w:r w:rsidR="009F11FC" w:rsidRPr="004824BE">
        <w:rPr>
          <w:rFonts w:ascii="Arial Narrow" w:hAnsi="Arial Narrow" w:cs="Arial Narrow"/>
          <w:color w:val="auto"/>
          <w:sz w:val="26"/>
          <w:szCs w:val="26"/>
          <w:lang w:val="es-CO"/>
        </w:rPr>
        <w:t xml:space="preserve">que observó a menos la a quo frente a la renuncia alegada, </w:t>
      </w:r>
      <w:r w:rsidRPr="004824BE">
        <w:rPr>
          <w:rFonts w:ascii="Arial Narrow" w:hAnsi="Arial Narrow" w:cs="Arial Narrow"/>
          <w:color w:val="auto"/>
          <w:sz w:val="26"/>
          <w:szCs w:val="26"/>
          <w:lang w:val="es-CO"/>
        </w:rPr>
        <w:t xml:space="preserve">esto es </w:t>
      </w:r>
      <w:r w:rsidR="009F11FC" w:rsidRPr="004824BE">
        <w:rPr>
          <w:rFonts w:ascii="Arial Narrow" w:hAnsi="Arial Narrow" w:cs="Arial Narrow"/>
          <w:color w:val="auto"/>
          <w:sz w:val="26"/>
          <w:szCs w:val="26"/>
          <w:lang w:val="es-CO"/>
        </w:rPr>
        <w:t>la época</w:t>
      </w:r>
      <w:r w:rsidR="009721D8" w:rsidRPr="004824BE">
        <w:rPr>
          <w:rFonts w:ascii="Arial Narrow" w:hAnsi="Arial Narrow" w:cs="Arial Narrow"/>
          <w:color w:val="auto"/>
          <w:sz w:val="26"/>
          <w:szCs w:val="26"/>
          <w:lang w:val="es-CO"/>
        </w:rPr>
        <w:t xml:space="preserve"> en que la misma pudo presentarse, </w:t>
      </w:r>
      <w:r w:rsidR="005C0160" w:rsidRPr="004824BE">
        <w:rPr>
          <w:rFonts w:ascii="Arial Narrow" w:hAnsi="Arial Narrow" w:cs="Arial Narrow"/>
          <w:color w:val="auto"/>
          <w:sz w:val="26"/>
          <w:szCs w:val="26"/>
          <w:lang w:val="es-CO"/>
        </w:rPr>
        <w:t>sí puede definirse</w:t>
      </w:r>
      <w:r w:rsidR="00C9586D" w:rsidRPr="004824BE">
        <w:rPr>
          <w:rFonts w:ascii="Arial Narrow" w:hAnsi="Arial Narrow" w:cs="Arial Narrow"/>
          <w:color w:val="auto"/>
          <w:sz w:val="26"/>
          <w:szCs w:val="26"/>
          <w:lang w:val="es-CO"/>
        </w:rPr>
        <w:t>.</w:t>
      </w:r>
      <w:r w:rsidR="00432303" w:rsidRPr="004824BE">
        <w:rPr>
          <w:rFonts w:ascii="Arial Narrow" w:hAnsi="Arial Narrow" w:cs="Arial Narrow"/>
          <w:color w:val="auto"/>
          <w:sz w:val="26"/>
          <w:szCs w:val="26"/>
          <w:lang w:val="es-CO"/>
        </w:rPr>
        <w:t xml:space="preserve"> </w:t>
      </w:r>
      <w:r w:rsidR="00C634E4" w:rsidRPr="004824BE">
        <w:rPr>
          <w:rFonts w:ascii="Arial Narrow" w:hAnsi="Arial Narrow" w:cs="Arial Narrow"/>
          <w:color w:val="auto"/>
          <w:sz w:val="26"/>
          <w:szCs w:val="26"/>
          <w:lang w:val="es-CO"/>
        </w:rPr>
        <w:t>Es que,</w:t>
      </w:r>
      <w:r w:rsidR="00C634E4" w:rsidRPr="004824BE">
        <w:rPr>
          <w:rFonts w:ascii="Arial Narrow" w:hAnsi="Arial Narrow" w:cs="Arial Narrow"/>
          <w:b/>
          <w:bCs/>
          <w:color w:val="auto"/>
          <w:sz w:val="26"/>
          <w:szCs w:val="26"/>
          <w:lang w:val="es-CO"/>
        </w:rPr>
        <w:t xml:space="preserve"> </w:t>
      </w:r>
      <w:r w:rsidR="00C634E4" w:rsidRPr="004824BE">
        <w:rPr>
          <w:rFonts w:ascii="Arial Narrow" w:hAnsi="Arial Narrow" w:cs="Arial Narrow"/>
          <w:color w:val="auto"/>
          <w:sz w:val="26"/>
          <w:szCs w:val="26"/>
          <w:lang w:val="es-CO"/>
        </w:rPr>
        <w:t>a pa</w:t>
      </w:r>
      <w:r w:rsidR="006E63D3" w:rsidRPr="004824BE">
        <w:rPr>
          <w:rFonts w:ascii="Arial Narrow" w:hAnsi="Arial Narrow" w:cs="Arial Narrow"/>
          <w:color w:val="auto"/>
          <w:sz w:val="26"/>
          <w:szCs w:val="26"/>
          <w:lang w:val="es-CO"/>
        </w:rPr>
        <w:t>r</w:t>
      </w:r>
      <w:r w:rsidR="00C634E4" w:rsidRPr="004824BE">
        <w:rPr>
          <w:rFonts w:ascii="Arial Narrow" w:hAnsi="Arial Narrow" w:cs="Arial Narrow"/>
          <w:color w:val="auto"/>
          <w:sz w:val="26"/>
          <w:szCs w:val="26"/>
          <w:lang w:val="es-CO"/>
        </w:rPr>
        <w:t xml:space="preserve">tir de </w:t>
      </w:r>
      <w:r w:rsidR="006E63D3" w:rsidRPr="004824BE">
        <w:rPr>
          <w:rFonts w:ascii="Arial Narrow" w:hAnsi="Arial Narrow" w:cs="Arial Narrow"/>
          <w:color w:val="auto"/>
          <w:sz w:val="26"/>
          <w:szCs w:val="26"/>
          <w:lang w:val="es-CO"/>
        </w:rPr>
        <w:t>aquella</w:t>
      </w:r>
      <w:r w:rsidRPr="004824BE">
        <w:rPr>
          <w:rFonts w:ascii="Arial Narrow" w:hAnsi="Arial Narrow" w:cs="Arial Narrow"/>
          <w:color w:val="auto"/>
          <w:sz w:val="26"/>
          <w:szCs w:val="26"/>
          <w:lang w:val="es-CO"/>
        </w:rPr>
        <w:t>s</w:t>
      </w:r>
      <w:r w:rsidR="00C634E4" w:rsidRPr="004824BE">
        <w:rPr>
          <w:rFonts w:ascii="Arial Narrow" w:hAnsi="Arial Narrow" w:cs="Arial Narrow"/>
          <w:color w:val="auto"/>
          <w:sz w:val="26"/>
          <w:szCs w:val="26"/>
          <w:lang w:val="es-CO"/>
        </w:rPr>
        <w:t xml:space="preserve"> declaraci</w:t>
      </w:r>
      <w:r w:rsidRPr="004824BE">
        <w:rPr>
          <w:rFonts w:ascii="Arial Narrow" w:hAnsi="Arial Narrow" w:cs="Arial Narrow"/>
          <w:color w:val="auto"/>
          <w:sz w:val="26"/>
          <w:szCs w:val="26"/>
          <w:lang w:val="es-CO"/>
        </w:rPr>
        <w:t>o</w:t>
      </w:r>
      <w:r w:rsidR="00C634E4" w:rsidRPr="004824BE">
        <w:rPr>
          <w:rFonts w:ascii="Arial Narrow" w:hAnsi="Arial Narrow" w:cs="Arial Narrow"/>
          <w:color w:val="auto"/>
          <w:sz w:val="26"/>
          <w:szCs w:val="26"/>
          <w:lang w:val="es-CO"/>
        </w:rPr>
        <w:t>n</w:t>
      </w:r>
      <w:r w:rsidRPr="004824BE">
        <w:rPr>
          <w:rFonts w:ascii="Arial Narrow" w:hAnsi="Arial Narrow" w:cs="Arial Narrow"/>
          <w:color w:val="auto"/>
          <w:sz w:val="26"/>
          <w:szCs w:val="26"/>
          <w:lang w:val="es-CO"/>
        </w:rPr>
        <w:t>es</w:t>
      </w:r>
      <w:r w:rsidR="00A15B69" w:rsidRPr="004824BE">
        <w:rPr>
          <w:rFonts w:ascii="Arial Narrow" w:hAnsi="Arial Narrow" w:cs="Arial Narrow"/>
          <w:color w:val="auto"/>
          <w:sz w:val="26"/>
          <w:szCs w:val="26"/>
          <w:lang w:val="es-CO"/>
        </w:rPr>
        <w:t>,</w:t>
      </w:r>
      <w:r w:rsidR="00C634E4" w:rsidRPr="004824BE">
        <w:rPr>
          <w:rFonts w:ascii="Arial Narrow" w:hAnsi="Arial Narrow" w:cs="Arial Narrow"/>
          <w:color w:val="auto"/>
          <w:sz w:val="26"/>
          <w:szCs w:val="26"/>
          <w:lang w:val="es-CO"/>
        </w:rPr>
        <w:t xml:space="preserve"> </w:t>
      </w:r>
      <w:r w:rsidR="00F71287" w:rsidRPr="004824BE">
        <w:rPr>
          <w:rFonts w:ascii="Arial Narrow" w:hAnsi="Arial Narrow" w:cs="Arial Narrow"/>
          <w:color w:val="auto"/>
          <w:sz w:val="26"/>
          <w:szCs w:val="26"/>
          <w:lang w:val="es-CO"/>
        </w:rPr>
        <w:t xml:space="preserve">luce claro que </w:t>
      </w:r>
      <w:r w:rsidR="007C6AE2" w:rsidRPr="004824BE">
        <w:rPr>
          <w:rFonts w:ascii="Arial Narrow" w:hAnsi="Arial Narrow" w:cs="Arial Narrow"/>
          <w:color w:val="auto"/>
          <w:sz w:val="26"/>
          <w:szCs w:val="26"/>
          <w:lang w:val="es-CO"/>
        </w:rPr>
        <w:t>l</w:t>
      </w:r>
      <w:r w:rsidR="00F71287" w:rsidRPr="004824BE">
        <w:rPr>
          <w:rFonts w:ascii="Arial Narrow" w:hAnsi="Arial Narrow" w:cs="Arial Narrow"/>
          <w:color w:val="auto"/>
          <w:sz w:val="26"/>
          <w:szCs w:val="26"/>
          <w:lang w:val="es-CO"/>
        </w:rPr>
        <w:t xml:space="preserve">a manifestación de voluntad </w:t>
      </w:r>
      <w:r w:rsidR="007C6AE2" w:rsidRPr="004824BE">
        <w:rPr>
          <w:rFonts w:ascii="Arial Narrow" w:hAnsi="Arial Narrow" w:cs="Arial Narrow"/>
          <w:color w:val="auto"/>
          <w:sz w:val="26"/>
          <w:szCs w:val="26"/>
          <w:lang w:val="es-CO"/>
        </w:rPr>
        <w:t>de</w:t>
      </w:r>
      <w:r w:rsidR="00F71287" w:rsidRPr="004824BE">
        <w:rPr>
          <w:rFonts w:ascii="Arial Narrow" w:hAnsi="Arial Narrow" w:cs="Arial Narrow"/>
          <w:color w:val="auto"/>
          <w:sz w:val="26"/>
          <w:szCs w:val="26"/>
          <w:lang w:val="es-CO"/>
        </w:rPr>
        <w:t xml:space="preserve"> la deudora</w:t>
      </w:r>
      <w:r w:rsidR="00BF5B22" w:rsidRPr="004824BE">
        <w:rPr>
          <w:rFonts w:ascii="Arial Narrow" w:hAnsi="Arial Narrow" w:cs="Arial Narrow"/>
          <w:sz w:val="26"/>
          <w:szCs w:val="26"/>
          <w:lang w:val="es-ES"/>
        </w:rPr>
        <w:t>, consistente en querer realizar un convenio o acuerdo de pago sobre la deuda por administración,</w:t>
      </w:r>
      <w:r w:rsidR="007C6AE2" w:rsidRPr="004824BE">
        <w:rPr>
          <w:rFonts w:ascii="Arial Narrow" w:hAnsi="Arial Narrow" w:cs="Arial Narrow"/>
          <w:color w:val="auto"/>
          <w:sz w:val="26"/>
          <w:szCs w:val="26"/>
          <w:lang w:val="es-CO"/>
        </w:rPr>
        <w:t xml:space="preserve"> se exteriorizó </w:t>
      </w:r>
      <w:r w:rsidR="000364F6" w:rsidRPr="004824BE">
        <w:rPr>
          <w:rFonts w:ascii="Arial Narrow" w:hAnsi="Arial Narrow" w:cs="Arial Narrow"/>
          <w:color w:val="auto"/>
          <w:sz w:val="26"/>
          <w:szCs w:val="26"/>
          <w:lang w:val="es-CO"/>
        </w:rPr>
        <w:t>en marzo</w:t>
      </w:r>
      <w:r w:rsidR="00191FB1" w:rsidRPr="004824BE">
        <w:rPr>
          <w:rFonts w:ascii="Arial Narrow" w:hAnsi="Arial Narrow" w:cs="Arial Narrow"/>
          <w:color w:val="auto"/>
          <w:sz w:val="26"/>
          <w:szCs w:val="26"/>
          <w:lang w:val="es-CO"/>
        </w:rPr>
        <w:t xml:space="preserve"> de 2016</w:t>
      </w:r>
      <w:bookmarkEnd w:id="5"/>
      <w:r w:rsidR="00191FB1" w:rsidRPr="004824BE">
        <w:rPr>
          <w:rFonts w:ascii="Arial Narrow" w:hAnsi="Arial Narrow" w:cs="Arial Narrow"/>
          <w:color w:val="auto"/>
          <w:sz w:val="26"/>
          <w:szCs w:val="26"/>
          <w:lang w:val="es-CO"/>
        </w:rPr>
        <w:t xml:space="preserve">, </w:t>
      </w:r>
      <w:r w:rsidR="003B3F25" w:rsidRPr="004824BE">
        <w:rPr>
          <w:rFonts w:ascii="Arial Narrow" w:hAnsi="Arial Narrow" w:cs="Arial Narrow"/>
          <w:color w:val="auto"/>
          <w:sz w:val="26"/>
          <w:szCs w:val="26"/>
          <w:lang w:val="es-CO"/>
        </w:rPr>
        <w:t xml:space="preserve">lo que se identifica a partir de las </w:t>
      </w:r>
      <w:r w:rsidR="00191FB1" w:rsidRPr="004824BE">
        <w:rPr>
          <w:rFonts w:ascii="Arial Narrow" w:hAnsi="Arial Narrow" w:cs="Arial Narrow"/>
          <w:color w:val="auto"/>
          <w:sz w:val="26"/>
          <w:szCs w:val="26"/>
          <w:lang w:val="es-CO"/>
        </w:rPr>
        <w:t xml:space="preserve">siguientes premisas: </w:t>
      </w:r>
    </w:p>
    <w:p w14:paraId="0897EBCD" w14:textId="77777777" w:rsidR="00191FB1" w:rsidRPr="004824BE" w:rsidRDefault="00191FB1" w:rsidP="004824BE">
      <w:pPr>
        <w:pStyle w:val="313"/>
        <w:spacing w:line="276" w:lineRule="auto"/>
        <w:jc w:val="both"/>
        <w:rPr>
          <w:rFonts w:ascii="Arial Narrow" w:hAnsi="Arial Narrow" w:cs="Arial Narrow"/>
          <w:bCs/>
          <w:color w:val="auto"/>
          <w:sz w:val="26"/>
          <w:szCs w:val="26"/>
          <w:lang w:val="es-CO"/>
        </w:rPr>
      </w:pPr>
    </w:p>
    <w:p w14:paraId="410E8A2D" w14:textId="581D7B01" w:rsidR="00C634E4" w:rsidRPr="004824BE" w:rsidRDefault="00191FB1" w:rsidP="004824BE">
      <w:pPr>
        <w:pStyle w:val="313"/>
        <w:numPr>
          <w:ilvl w:val="0"/>
          <w:numId w:val="23"/>
        </w:numPr>
        <w:spacing w:line="276" w:lineRule="auto"/>
        <w:jc w:val="both"/>
        <w:rPr>
          <w:rFonts w:ascii="Arial Narrow" w:hAnsi="Arial Narrow" w:cs="Arial Narrow"/>
          <w:b/>
          <w:bCs/>
          <w:color w:val="auto"/>
          <w:sz w:val="26"/>
          <w:szCs w:val="26"/>
          <w:lang w:val="es-CO"/>
        </w:rPr>
      </w:pPr>
      <w:r w:rsidRPr="004824BE">
        <w:rPr>
          <w:rFonts w:ascii="Arial Narrow" w:hAnsi="Arial Narrow" w:cs="Arial Narrow"/>
          <w:bCs/>
          <w:color w:val="auto"/>
          <w:sz w:val="26"/>
          <w:szCs w:val="26"/>
          <w:lang w:val="es-CO"/>
        </w:rPr>
        <w:t>La audiencia</w:t>
      </w:r>
      <w:r w:rsidR="003B3F25" w:rsidRPr="004824BE">
        <w:rPr>
          <w:rFonts w:ascii="Arial Narrow" w:hAnsi="Arial Narrow" w:cs="Arial Narrow"/>
          <w:bCs/>
          <w:color w:val="auto"/>
          <w:sz w:val="26"/>
          <w:szCs w:val="26"/>
          <w:lang w:val="es-CO"/>
        </w:rPr>
        <w:t xml:space="preserve"> donde se recibieron ambas versiones</w:t>
      </w:r>
      <w:r w:rsidRPr="004824BE">
        <w:rPr>
          <w:rFonts w:ascii="Arial Narrow" w:hAnsi="Arial Narrow" w:cs="Arial Narrow"/>
          <w:bCs/>
          <w:color w:val="auto"/>
          <w:sz w:val="26"/>
          <w:szCs w:val="26"/>
          <w:lang w:val="es-CO"/>
        </w:rPr>
        <w:t xml:space="preserve"> fue celebrada en marzo 08 de 2018.</w:t>
      </w:r>
    </w:p>
    <w:p w14:paraId="0AAE5157" w14:textId="43ADCC7F" w:rsidR="00191FB1" w:rsidRPr="004824BE" w:rsidRDefault="00191FB1" w:rsidP="004824BE">
      <w:pPr>
        <w:pStyle w:val="313"/>
        <w:numPr>
          <w:ilvl w:val="0"/>
          <w:numId w:val="23"/>
        </w:numPr>
        <w:spacing w:line="276" w:lineRule="auto"/>
        <w:jc w:val="both"/>
        <w:rPr>
          <w:rFonts w:ascii="Arial Narrow" w:hAnsi="Arial Narrow" w:cs="Arial Narrow"/>
          <w:bCs/>
          <w:color w:val="auto"/>
          <w:sz w:val="26"/>
          <w:szCs w:val="26"/>
          <w:lang w:val="es-CO"/>
        </w:rPr>
      </w:pPr>
      <w:r w:rsidRPr="004824BE">
        <w:rPr>
          <w:rFonts w:ascii="Arial Narrow" w:hAnsi="Arial Narrow" w:cs="Arial Narrow"/>
          <w:bCs/>
          <w:color w:val="auto"/>
          <w:sz w:val="26"/>
          <w:szCs w:val="26"/>
          <w:lang w:val="es-CO"/>
        </w:rPr>
        <w:t xml:space="preserve">La </w:t>
      </w:r>
      <w:r w:rsidR="003A317B" w:rsidRPr="004824BE">
        <w:rPr>
          <w:rFonts w:ascii="Arial Narrow" w:hAnsi="Arial Narrow" w:cs="Arial Narrow"/>
          <w:bCs/>
          <w:color w:val="auto"/>
          <w:sz w:val="26"/>
          <w:szCs w:val="26"/>
          <w:lang w:val="es-CO"/>
        </w:rPr>
        <w:t xml:space="preserve">señora </w:t>
      </w:r>
      <w:r w:rsidRPr="004824BE">
        <w:rPr>
          <w:rFonts w:ascii="Arial Narrow" w:hAnsi="Arial Narrow" w:cs="Arial Narrow"/>
          <w:bCs/>
          <w:color w:val="auto"/>
          <w:sz w:val="26"/>
          <w:szCs w:val="26"/>
          <w:lang w:val="es-CO"/>
        </w:rPr>
        <w:t>Luz Stella Calderón expres</w:t>
      </w:r>
      <w:r w:rsidR="007C6AE2" w:rsidRPr="004824BE">
        <w:rPr>
          <w:rFonts w:ascii="Arial Narrow" w:hAnsi="Arial Narrow" w:cs="Arial Narrow"/>
          <w:bCs/>
          <w:color w:val="auto"/>
          <w:sz w:val="26"/>
          <w:szCs w:val="26"/>
          <w:lang w:val="es-CO"/>
        </w:rPr>
        <w:t>ó</w:t>
      </w:r>
      <w:r w:rsidRPr="004824BE">
        <w:rPr>
          <w:rFonts w:ascii="Arial Narrow" w:hAnsi="Arial Narrow" w:cs="Arial Narrow"/>
          <w:bCs/>
          <w:color w:val="auto"/>
          <w:sz w:val="26"/>
          <w:szCs w:val="26"/>
          <w:lang w:val="es-CO"/>
        </w:rPr>
        <w:t xml:space="preserve"> que era representante legal de la propiedad horizontal </w:t>
      </w:r>
      <w:r w:rsidR="009408AB" w:rsidRPr="004824BE">
        <w:rPr>
          <w:rFonts w:ascii="Arial Narrow" w:hAnsi="Arial Narrow" w:cs="Arial Narrow"/>
          <w:bCs/>
          <w:color w:val="auto"/>
          <w:sz w:val="26"/>
          <w:szCs w:val="26"/>
          <w:lang w:val="es-CO"/>
        </w:rPr>
        <w:t xml:space="preserve">desde hace </w:t>
      </w:r>
      <w:r w:rsidRPr="004824BE">
        <w:rPr>
          <w:rFonts w:ascii="Arial Narrow" w:hAnsi="Arial Narrow" w:cs="Arial Narrow"/>
          <w:bCs/>
          <w:color w:val="auto"/>
          <w:sz w:val="26"/>
          <w:szCs w:val="26"/>
          <w:lang w:val="es-CO"/>
        </w:rPr>
        <w:t xml:space="preserve">dos años. </w:t>
      </w:r>
    </w:p>
    <w:p w14:paraId="664C8004" w14:textId="714B4AD5" w:rsidR="001742B5" w:rsidRPr="004824BE" w:rsidRDefault="00191FB1" w:rsidP="004824BE">
      <w:pPr>
        <w:pStyle w:val="313"/>
        <w:numPr>
          <w:ilvl w:val="0"/>
          <w:numId w:val="23"/>
        </w:numPr>
        <w:spacing w:line="276" w:lineRule="auto"/>
        <w:jc w:val="both"/>
        <w:rPr>
          <w:rFonts w:ascii="Arial Narrow" w:hAnsi="Arial Narrow" w:cs="Arial Narrow"/>
          <w:bCs/>
          <w:color w:val="auto"/>
          <w:sz w:val="26"/>
          <w:szCs w:val="26"/>
          <w:lang w:val="es-CO"/>
        </w:rPr>
      </w:pPr>
      <w:r w:rsidRPr="004824BE">
        <w:rPr>
          <w:rFonts w:ascii="Arial Narrow" w:hAnsi="Arial Narrow" w:cs="Arial Narrow"/>
          <w:bCs/>
          <w:color w:val="auto"/>
          <w:sz w:val="26"/>
          <w:szCs w:val="26"/>
          <w:lang w:val="es-CO"/>
        </w:rPr>
        <w:t xml:space="preserve">Amparo Aguirre Valencia dijo que cuando hubo cambio de administración de la propiedad horizontal </w:t>
      </w:r>
      <w:r w:rsidR="00D41640" w:rsidRPr="004824BE">
        <w:rPr>
          <w:rFonts w:ascii="Arial Narrow" w:hAnsi="Arial Narrow" w:cs="Arial Narrow"/>
          <w:bCs/>
          <w:color w:val="auto"/>
          <w:sz w:val="26"/>
          <w:szCs w:val="26"/>
          <w:lang w:val="es-CO"/>
        </w:rPr>
        <w:t>(que le parece, ocurrió en el 2015)</w:t>
      </w:r>
      <w:r w:rsidR="00FC4FB8" w:rsidRPr="004824BE">
        <w:rPr>
          <w:rFonts w:ascii="Arial Narrow" w:hAnsi="Arial Narrow" w:cs="Arial Narrow"/>
          <w:bCs/>
          <w:color w:val="auto"/>
          <w:sz w:val="26"/>
          <w:szCs w:val="26"/>
          <w:lang w:val="es-CO"/>
        </w:rPr>
        <w:t xml:space="preserve"> </w:t>
      </w:r>
      <w:r w:rsidR="006F3BB5" w:rsidRPr="004824BE">
        <w:rPr>
          <w:rFonts w:ascii="Arial Narrow" w:hAnsi="Arial Narrow" w:cs="Arial Narrow"/>
          <w:bCs/>
          <w:color w:val="auto"/>
          <w:sz w:val="26"/>
          <w:szCs w:val="26"/>
          <w:lang w:val="es-CO"/>
        </w:rPr>
        <w:t>se comunicó con la nueva administradora para intentar un acuerdo o convenio de pago;</w:t>
      </w:r>
      <w:r w:rsidR="00D41640" w:rsidRPr="004824BE">
        <w:rPr>
          <w:rFonts w:ascii="Arial Narrow" w:hAnsi="Arial Narrow" w:cs="Arial Narrow"/>
          <w:bCs/>
          <w:color w:val="auto"/>
          <w:sz w:val="26"/>
          <w:szCs w:val="26"/>
          <w:lang w:val="es-CO"/>
        </w:rPr>
        <w:t xml:space="preserve"> </w:t>
      </w:r>
      <w:r w:rsidR="00ED6940" w:rsidRPr="004824BE">
        <w:rPr>
          <w:rFonts w:ascii="Arial Narrow" w:hAnsi="Arial Narrow" w:cs="Arial Narrow"/>
          <w:bCs/>
          <w:color w:val="auto"/>
          <w:sz w:val="26"/>
          <w:szCs w:val="26"/>
          <w:lang w:val="es-CO"/>
        </w:rPr>
        <w:t>lo que coincide con el dicho de la ejecutante que ubicó a la deudora en su oficina</w:t>
      </w:r>
      <w:r w:rsidR="001742B5" w:rsidRPr="004824BE">
        <w:rPr>
          <w:rFonts w:ascii="Arial Narrow" w:hAnsi="Arial Narrow" w:cs="Arial Narrow"/>
          <w:bCs/>
          <w:color w:val="auto"/>
          <w:sz w:val="26"/>
          <w:szCs w:val="26"/>
          <w:lang w:val="es-CO"/>
        </w:rPr>
        <w:t xml:space="preserve">, preguntando si podía hacer un acuerdo de pago, precisamente para esa época: cuando ella </w:t>
      </w:r>
      <w:r w:rsidR="006F3BB5" w:rsidRPr="004824BE">
        <w:rPr>
          <w:rFonts w:ascii="Arial Narrow" w:hAnsi="Arial Narrow" w:cs="Arial Narrow"/>
          <w:bCs/>
          <w:color w:val="auto"/>
          <w:sz w:val="26"/>
          <w:szCs w:val="26"/>
          <w:lang w:val="es-CO"/>
        </w:rPr>
        <w:t>“</w:t>
      </w:r>
      <w:r w:rsidR="001742B5" w:rsidRPr="004824BE">
        <w:rPr>
          <w:rFonts w:ascii="Arial Narrow" w:hAnsi="Arial Narrow" w:cs="Arial Narrow"/>
          <w:bCs/>
          <w:color w:val="auto"/>
          <w:sz w:val="26"/>
          <w:szCs w:val="26"/>
          <w:lang w:val="es-CO"/>
        </w:rPr>
        <w:t>recibía el cargo</w:t>
      </w:r>
      <w:r w:rsidR="006F3BB5" w:rsidRPr="004824BE">
        <w:rPr>
          <w:rFonts w:ascii="Arial Narrow" w:hAnsi="Arial Narrow" w:cs="Arial Narrow"/>
          <w:bCs/>
          <w:color w:val="auto"/>
          <w:sz w:val="26"/>
          <w:szCs w:val="26"/>
          <w:lang w:val="es-CO"/>
        </w:rPr>
        <w:t>”</w:t>
      </w:r>
      <w:r w:rsidR="001742B5" w:rsidRPr="004824BE">
        <w:rPr>
          <w:rFonts w:ascii="Arial Narrow" w:hAnsi="Arial Narrow" w:cs="Arial Narrow"/>
          <w:bCs/>
          <w:color w:val="auto"/>
          <w:sz w:val="26"/>
          <w:szCs w:val="26"/>
          <w:lang w:val="es-CO"/>
        </w:rPr>
        <w:t>.</w:t>
      </w:r>
    </w:p>
    <w:p w14:paraId="67DF6D3F" w14:textId="016EF00E" w:rsidR="00B3012F" w:rsidRPr="004824BE" w:rsidRDefault="00B3012F" w:rsidP="004824BE">
      <w:pPr>
        <w:pStyle w:val="313"/>
        <w:spacing w:line="276" w:lineRule="auto"/>
        <w:jc w:val="both"/>
        <w:rPr>
          <w:rFonts w:ascii="Arial Narrow" w:hAnsi="Arial Narrow" w:cs="Arial Narrow"/>
          <w:bCs/>
          <w:color w:val="auto"/>
          <w:sz w:val="26"/>
          <w:szCs w:val="26"/>
          <w:lang w:val="es-CO"/>
        </w:rPr>
      </w:pPr>
    </w:p>
    <w:p w14:paraId="149AF4C0" w14:textId="4813A988" w:rsidR="00543667" w:rsidRPr="004824BE" w:rsidRDefault="001742B5" w:rsidP="004824BE">
      <w:pPr>
        <w:pStyle w:val="313"/>
        <w:spacing w:line="276" w:lineRule="auto"/>
        <w:jc w:val="both"/>
        <w:rPr>
          <w:rFonts w:ascii="Arial Narrow" w:hAnsi="Arial Narrow" w:cs="Arial Narrow"/>
          <w:bCs/>
          <w:color w:val="auto"/>
          <w:sz w:val="26"/>
          <w:szCs w:val="26"/>
          <w:lang w:val="es-CO"/>
        </w:rPr>
      </w:pPr>
      <w:r w:rsidRPr="004824BE">
        <w:rPr>
          <w:rFonts w:ascii="Arial Narrow" w:hAnsi="Arial Narrow" w:cs="Arial Narrow"/>
          <w:bCs/>
          <w:color w:val="auto"/>
          <w:sz w:val="26"/>
          <w:szCs w:val="26"/>
          <w:lang w:val="es-CO"/>
        </w:rPr>
        <w:t>Luego e</w:t>
      </w:r>
      <w:r w:rsidR="00EB45C6" w:rsidRPr="004824BE">
        <w:rPr>
          <w:rFonts w:ascii="Arial Narrow" w:hAnsi="Arial Narrow" w:cs="Arial Narrow"/>
          <w:bCs/>
          <w:color w:val="auto"/>
          <w:sz w:val="26"/>
          <w:szCs w:val="26"/>
          <w:lang w:val="es-CO"/>
        </w:rPr>
        <w:t>s</w:t>
      </w:r>
      <w:r w:rsidRPr="004824BE">
        <w:rPr>
          <w:rFonts w:ascii="Arial Narrow" w:hAnsi="Arial Narrow" w:cs="Arial Narrow"/>
          <w:bCs/>
          <w:color w:val="auto"/>
          <w:sz w:val="26"/>
          <w:szCs w:val="26"/>
          <w:lang w:val="es-CO"/>
        </w:rPr>
        <w:t xml:space="preserve"> lógico inferir</w:t>
      </w:r>
      <w:r w:rsidR="0006418E" w:rsidRPr="004824BE">
        <w:rPr>
          <w:rFonts w:ascii="Arial Narrow" w:hAnsi="Arial Narrow" w:cs="Arial Narrow"/>
          <w:bCs/>
          <w:color w:val="auto"/>
          <w:sz w:val="26"/>
          <w:szCs w:val="26"/>
          <w:lang w:val="es-CO"/>
        </w:rPr>
        <w:t xml:space="preserve"> que el acto a partir del cual se quiere configurar la renuncia de la prescripción consolidada s</w:t>
      </w:r>
      <w:r w:rsidR="00EB45C6" w:rsidRPr="004824BE">
        <w:rPr>
          <w:rFonts w:ascii="Arial Narrow" w:hAnsi="Arial Narrow" w:cs="Arial Narrow"/>
          <w:bCs/>
          <w:color w:val="auto"/>
          <w:sz w:val="26"/>
          <w:szCs w:val="26"/>
          <w:lang w:val="es-CO"/>
        </w:rPr>
        <w:t>í</w:t>
      </w:r>
      <w:r w:rsidR="0006418E" w:rsidRPr="004824BE">
        <w:rPr>
          <w:rFonts w:ascii="Arial Narrow" w:hAnsi="Arial Narrow" w:cs="Arial Narrow"/>
          <w:bCs/>
          <w:color w:val="auto"/>
          <w:sz w:val="26"/>
          <w:szCs w:val="26"/>
          <w:lang w:val="es-CO"/>
        </w:rPr>
        <w:t xml:space="preserve"> se probó</w:t>
      </w:r>
      <w:r w:rsidR="00EB45C6" w:rsidRPr="004824BE">
        <w:rPr>
          <w:rFonts w:ascii="Arial Narrow" w:hAnsi="Arial Narrow" w:cs="Arial Narrow"/>
          <w:bCs/>
          <w:color w:val="auto"/>
          <w:sz w:val="26"/>
          <w:szCs w:val="26"/>
          <w:lang w:val="es-CO"/>
        </w:rPr>
        <w:t xml:space="preserve">, así como la época en que el mismo ocurrió: </w:t>
      </w:r>
      <w:r w:rsidR="007C6AE2" w:rsidRPr="004824BE">
        <w:rPr>
          <w:rFonts w:ascii="Arial Narrow" w:hAnsi="Arial Narrow" w:cs="Arial Narrow"/>
          <w:bCs/>
          <w:color w:val="auto"/>
          <w:sz w:val="26"/>
          <w:szCs w:val="26"/>
          <w:lang w:val="es-CO"/>
        </w:rPr>
        <w:t xml:space="preserve">en </w:t>
      </w:r>
      <w:r w:rsidR="006D142B" w:rsidRPr="004824BE">
        <w:rPr>
          <w:rFonts w:ascii="Arial Narrow" w:hAnsi="Arial Narrow" w:cs="Arial Narrow"/>
          <w:bCs/>
          <w:color w:val="auto"/>
          <w:sz w:val="26"/>
          <w:szCs w:val="26"/>
          <w:lang w:val="es-CO"/>
        </w:rPr>
        <w:t>el mes</w:t>
      </w:r>
      <w:r w:rsidR="00B3012F" w:rsidRPr="004824BE">
        <w:rPr>
          <w:rFonts w:ascii="Arial Narrow" w:hAnsi="Arial Narrow" w:cs="Arial Narrow"/>
          <w:bCs/>
          <w:color w:val="auto"/>
          <w:sz w:val="26"/>
          <w:szCs w:val="26"/>
          <w:lang w:val="es-CO"/>
        </w:rPr>
        <w:t xml:space="preserve"> de marzo de 2016</w:t>
      </w:r>
      <w:r w:rsidR="00F914DB" w:rsidRPr="004824BE">
        <w:rPr>
          <w:rFonts w:ascii="Arial Narrow" w:hAnsi="Arial Narrow" w:cs="Arial Narrow"/>
          <w:bCs/>
          <w:color w:val="auto"/>
          <w:sz w:val="26"/>
          <w:szCs w:val="26"/>
          <w:lang w:val="es-CO"/>
        </w:rPr>
        <w:t>.</w:t>
      </w:r>
      <w:r w:rsidR="00B3012F" w:rsidRPr="004824BE">
        <w:rPr>
          <w:rFonts w:ascii="Arial Narrow" w:hAnsi="Arial Narrow" w:cs="Arial Narrow"/>
          <w:bCs/>
          <w:color w:val="auto"/>
          <w:sz w:val="26"/>
          <w:szCs w:val="26"/>
          <w:lang w:val="es-CO"/>
        </w:rPr>
        <w:t xml:space="preserve"> </w:t>
      </w:r>
    </w:p>
    <w:p w14:paraId="3F8E3B64" w14:textId="77777777" w:rsidR="00543667" w:rsidRPr="004824BE" w:rsidRDefault="00543667" w:rsidP="004824BE">
      <w:pPr>
        <w:pStyle w:val="313"/>
        <w:spacing w:line="276" w:lineRule="auto"/>
        <w:jc w:val="both"/>
        <w:rPr>
          <w:rFonts w:ascii="Arial Narrow" w:hAnsi="Arial Narrow" w:cs="Arial Narrow"/>
          <w:bCs/>
          <w:color w:val="auto"/>
          <w:sz w:val="26"/>
          <w:szCs w:val="26"/>
          <w:lang w:val="es-CO"/>
        </w:rPr>
      </w:pPr>
    </w:p>
    <w:p w14:paraId="50BCE72C" w14:textId="042BE9FD" w:rsidR="00F914DB" w:rsidRPr="004824BE" w:rsidRDefault="00F914DB"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color w:val="auto"/>
          <w:sz w:val="26"/>
          <w:szCs w:val="26"/>
          <w:lang w:val="es-CO"/>
        </w:rPr>
        <w:t xml:space="preserve">Precisado lo anterior, debe definirse si </w:t>
      </w:r>
      <w:r w:rsidR="006D142B" w:rsidRPr="004824BE">
        <w:rPr>
          <w:rFonts w:ascii="Arial Narrow" w:hAnsi="Arial Narrow" w:cs="Arial Narrow"/>
          <w:color w:val="auto"/>
          <w:sz w:val="26"/>
          <w:szCs w:val="26"/>
          <w:lang w:val="es-CO"/>
        </w:rPr>
        <w:t>el hecho invocado por la parte ejecutante</w:t>
      </w:r>
      <w:r w:rsidR="006D142B" w:rsidRPr="004824BE">
        <w:rPr>
          <w:rFonts w:ascii="Arial Narrow" w:hAnsi="Arial Narrow" w:cs="Arial Narrow"/>
          <w:i/>
          <w:iCs/>
          <w:color w:val="auto"/>
          <w:sz w:val="26"/>
          <w:szCs w:val="26"/>
          <w:lang w:val="es-CO"/>
        </w:rPr>
        <w:t xml:space="preserve"> </w:t>
      </w:r>
      <w:r w:rsidR="006D142B" w:rsidRPr="004824BE">
        <w:rPr>
          <w:rFonts w:ascii="Arial Narrow" w:hAnsi="Arial Narrow" w:cs="Arial Narrow"/>
          <w:color w:val="auto"/>
          <w:sz w:val="26"/>
          <w:szCs w:val="26"/>
          <w:lang w:val="es-CO"/>
        </w:rPr>
        <w:t xml:space="preserve">en respuesta a la excepción cumple con </w:t>
      </w:r>
      <w:r w:rsidRPr="004824BE">
        <w:rPr>
          <w:rFonts w:ascii="Arial Narrow" w:hAnsi="Arial Narrow" w:cs="Arial Narrow"/>
          <w:color w:val="auto"/>
          <w:sz w:val="26"/>
          <w:szCs w:val="26"/>
          <w:lang w:val="es-CO"/>
        </w:rPr>
        <w:t>todas l</w:t>
      </w:r>
      <w:r w:rsidR="006D142B" w:rsidRPr="004824BE">
        <w:rPr>
          <w:rFonts w:ascii="Arial Narrow" w:hAnsi="Arial Narrow" w:cs="Arial Narrow"/>
          <w:color w:val="auto"/>
          <w:sz w:val="26"/>
          <w:szCs w:val="26"/>
          <w:lang w:val="es-CO"/>
        </w:rPr>
        <w:t xml:space="preserve">as exigencias para configurar </w:t>
      </w:r>
      <w:r w:rsidRPr="004824BE">
        <w:rPr>
          <w:rFonts w:ascii="Arial Narrow" w:hAnsi="Arial Narrow" w:cs="Arial Narrow"/>
          <w:color w:val="auto"/>
          <w:sz w:val="26"/>
          <w:szCs w:val="26"/>
          <w:lang w:val="es-CO"/>
        </w:rPr>
        <w:t xml:space="preserve">la </w:t>
      </w:r>
      <w:r w:rsidR="006D142B" w:rsidRPr="004824BE">
        <w:rPr>
          <w:rFonts w:ascii="Arial Narrow" w:hAnsi="Arial Narrow" w:cs="Arial Narrow"/>
          <w:color w:val="auto"/>
          <w:sz w:val="26"/>
          <w:szCs w:val="26"/>
          <w:lang w:val="es-CO"/>
        </w:rPr>
        <w:t xml:space="preserve">renuncia </w:t>
      </w:r>
      <w:r w:rsidRPr="004824BE">
        <w:rPr>
          <w:rFonts w:ascii="Arial Narrow" w:hAnsi="Arial Narrow" w:cs="Arial Narrow"/>
          <w:color w:val="auto"/>
          <w:sz w:val="26"/>
          <w:szCs w:val="26"/>
          <w:lang w:val="es-CO"/>
        </w:rPr>
        <w:t xml:space="preserve">tácita </w:t>
      </w:r>
      <w:r w:rsidR="006D142B" w:rsidRPr="004824BE">
        <w:rPr>
          <w:rFonts w:ascii="Arial Narrow" w:hAnsi="Arial Narrow" w:cs="Arial Narrow"/>
          <w:color w:val="auto"/>
          <w:sz w:val="26"/>
          <w:szCs w:val="26"/>
          <w:lang w:val="es-CO"/>
        </w:rPr>
        <w:t>a la prescripción</w:t>
      </w:r>
      <w:r w:rsidRPr="004824BE">
        <w:rPr>
          <w:rFonts w:ascii="Arial Narrow" w:hAnsi="Arial Narrow" w:cs="Arial Narrow"/>
          <w:color w:val="auto"/>
          <w:sz w:val="26"/>
          <w:szCs w:val="26"/>
          <w:lang w:val="es-CO"/>
        </w:rPr>
        <w:t>.</w:t>
      </w:r>
      <w:r w:rsidR="02FB8F42" w:rsidRPr="004824BE">
        <w:rPr>
          <w:rFonts w:ascii="Arial Narrow" w:hAnsi="Arial Narrow" w:cs="Arial Narrow"/>
          <w:color w:val="auto"/>
          <w:sz w:val="26"/>
          <w:szCs w:val="26"/>
          <w:lang w:val="es-CO"/>
        </w:rPr>
        <w:t xml:space="preserve"> Para ello basta señalar que fue un acto de voluntad proveniente de la deudora</w:t>
      </w:r>
      <w:r w:rsidR="0CBFE062" w:rsidRPr="004824BE">
        <w:rPr>
          <w:rFonts w:ascii="Arial Narrow" w:hAnsi="Arial Narrow" w:cs="Arial Narrow"/>
          <w:color w:val="auto"/>
          <w:sz w:val="26"/>
          <w:szCs w:val="26"/>
          <w:lang w:val="es-CO"/>
        </w:rPr>
        <w:t xml:space="preserve"> que consistió en el reconocimiento</w:t>
      </w:r>
      <w:r w:rsidR="2D3EB76D" w:rsidRPr="004824BE">
        <w:rPr>
          <w:rFonts w:ascii="Arial Narrow" w:hAnsi="Arial Narrow" w:cs="Arial Narrow"/>
          <w:color w:val="auto"/>
          <w:sz w:val="26"/>
          <w:szCs w:val="26"/>
          <w:lang w:val="es-CO"/>
        </w:rPr>
        <w:t xml:space="preserve"> del derecho del acreedor, al haberse solicitado un acuerdo o convenio de pago para solucionar la deuda</w:t>
      </w:r>
      <w:r w:rsidR="49EA5D6A" w:rsidRPr="004824BE">
        <w:rPr>
          <w:rFonts w:ascii="Arial Narrow" w:hAnsi="Arial Narrow" w:cs="Arial Narrow"/>
          <w:color w:val="auto"/>
          <w:sz w:val="26"/>
          <w:szCs w:val="26"/>
          <w:lang w:val="es-CO"/>
        </w:rPr>
        <w:t xml:space="preserve">. Se trata, a juicio de la Sala, de un hecho inequívoco </w:t>
      </w:r>
      <w:r w:rsidR="47B14061" w:rsidRPr="004824BE">
        <w:rPr>
          <w:rFonts w:ascii="Arial Narrow" w:hAnsi="Arial Narrow" w:cs="Arial Narrow"/>
          <w:color w:val="auto"/>
          <w:sz w:val="26"/>
          <w:szCs w:val="26"/>
          <w:lang w:val="es-CO"/>
        </w:rPr>
        <w:t>e incompatible con la voluntad en ese momento de valerse de alguna prescripción</w:t>
      </w:r>
      <w:r w:rsidR="2DF35B79" w:rsidRPr="004824BE">
        <w:rPr>
          <w:rFonts w:ascii="Arial Narrow" w:hAnsi="Arial Narrow" w:cs="Arial Narrow"/>
          <w:color w:val="auto"/>
          <w:sz w:val="26"/>
          <w:szCs w:val="26"/>
          <w:lang w:val="es-CO"/>
        </w:rPr>
        <w:t xml:space="preserve"> consolidada</w:t>
      </w:r>
      <w:r w:rsidR="625380BD" w:rsidRPr="004824BE">
        <w:rPr>
          <w:rFonts w:ascii="Arial Narrow" w:hAnsi="Arial Narrow" w:cs="Arial Narrow"/>
          <w:color w:val="auto"/>
          <w:sz w:val="26"/>
          <w:szCs w:val="26"/>
          <w:lang w:val="es-CO"/>
        </w:rPr>
        <w:t xml:space="preserve">, </w:t>
      </w:r>
      <w:r w:rsidR="5DF51E05" w:rsidRPr="004824BE">
        <w:rPr>
          <w:rFonts w:ascii="Arial Narrow" w:hAnsi="Arial Narrow" w:cs="Arial Narrow"/>
          <w:color w:val="auto"/>
          <w:sz w:val="26"/>
          <w:szCs w:val="26"/>
          <w:lang w:val="es-CO"/>
        </w:rPr>
        <w:t xml:space="preserve">pues consistió precisamente en la comunicación telefónica y personal con </w:t>
      </w:r>
      <w:r w:rsidR="39FBD814" w:rsidRPr="004824BE">
        <w:rPr>
          <w:rFonts w:ascii="Arial Narrow" w:hAnsi="Arial Narrow" w:cs="Arial Narrow"/>
          <w:color w:val="auto"/>
          <w:sz w:val="26"/>
          <w:szCs w:val="26"/>
          <w:lang w:val="es-CO"/>
        </w:rPr>
        <w:t>la representante legal de la acreedora para</w:t>
      </w:r>
      <w:r w:rsidR="3212A8AE" w:rsidRPr="004824BE">
        <w:rPr>
          <w:rFonts w:ascii="Arial Narrow" w:hAnsi="Arial Narrow" w:cs="Arial Narrow"/>
          <w:color w:val="auto"/>
          <w:sz w:val="26"/>
          <w:szCs w:val="26"/>
          <w:lang w:val="es-CO"/>
        </w:rPr>
        <w:t xml:space="preserve"> proponer un acuerdo o convenio de pago</w:t>
      </w:r>
      <w:r w:rsidR="00244864" w:rsidRPr="004824BE">
        <w:rPr>
          <w:rFonts w:ascii="Arial Narrow" w:hAnsi="Arial Narrow" w:cs="Arial Narrow"/>
          <w:color w:val="auto"/>
          <w:sz w:val="26"/>
          <w:szCs w:val="26"/>
          <w:lang w:val="es-CO"/>
        </w:rPr>
        <w:t xml:space="preserve"> frente a los valores adeudados</w:t>
      </w:r>
      <w:r w:rsidR="3212A8AE" w:rsidRPr="004824BE">
        <w:rPr>
          <w:rFonts w:ascii="Arial Narrow" w:hAnsi="Arial Narrow" w:cs="Arial Narrow"/>
          <w:color w:val="auto"/>
          <w:sz w:val="26"/>
          <w:szCs w:val="26"/>
          <w:lang w:val="es-CO"/>
        </w:rPr>
        <w:t>. Luego, al menos en principio, podría señalarse que se trató de un auténtic</w:t>
      </w:r>
      <w:r w:rsidR="5445ED45" w:rsidRPr="004824BE">
        <w:rPr>
          <w:rFonts w:ascii="Arial Narrow" w:hAnsi="Arial Narrow" w:cs="Arial Narrow"/>
          <w:color w:val="auto"/>
          <w:sz w:val="26"/>
          <w:szCs w:val="26"/>
          <w:lang w:val="es-CO"/>
        </w:rPr>
        <w:t>o reconocimiento de la deuda que</w:t>
      </w:r>
      <w:r w:rsidR="00244864" w:rsidRPr="004824BE">
        <w:rPr>
          <w:rFonts w:ascii="Arial Narrow" w:hAnsi="Arial Narrow" w:cs="Arial Narrow"/>
          <w:color w:val="auto"/>
          <w:sz w:val="26"/>
          <w:szCs w:val="26"/>
          <w:lang w:val="es-CO"/>
        </w:rPr>
        <w:t>,</w:t>
      </w:r>
      <w:r w:rsidR="5445ED45" w:rsidRPr="004824BE">
        <w:rPr>
          <w:rFonts w:ascii="Arial Narrow" w:hAnsi="Arial Narrow" w:cs="Arial Narrow"/>
          <w:color w:val="auto"/>
          <w:sz w:val="26"/>
          <w:szCs w:val="26"/>
          <w:lang w:val="es-CO"/>
        </w:rPr>
        <w:t xml:space="preserve"> de cara al artículo 2514 del C.C., implicaría la</w:t>
      </w:r>
      <w:r w:rsidR="3212A8AE" w:rsidRPr="004824BE">
        <w:rPr>
          <w:rFonts w:ascii="Arial Narrow" w:hAnsi="Arial Narrow" w:cs="Arial Narrow"/>
          <w:color w:val="auto"/>
          <w:sz w:val="26"/>
          <w:szCs w:val="26"/>
          <w:lang w:val="es-CO"/>
        </w:rPr>
        <w:t xml:space="preserve"> renuncia </w:t>
      </w:r>
      <w:r w:rsidR="5445ED45" w:rsidRPr="004824BE">
        <w:rPr>
          <w:rFonts w:ascii="Arial Narrow" w:hAnsi="Arial Narrow" w:cs="Arial Narrow"/>
          <w:color w:val="auto"/>
          <w:sz w:val="26"/>
          <w:szCs w:val="26"/>
          <w:lang w:val="es-CO"/>
        </w:rPr>
        <w:t xml:space="preserve">de la </w:t>
      </w:r>
      <w:r w:rsidR="3212A8AE" w:rsidRPr="004824BE">
        <w:rPr>
          <w:rFonts w:ascii="Arial Narrow" w:hAnsi="Arial Narrow" w:cs="Arial Narrow"/>
          <w:color w:val="auto"/>
          <w:sz w:val="26"/>
          <w:szCs w:val="26"/>
          <w:lang w:val="es-CO"/>
        </w:rPr>
        <w:t xml:space="preserve">prescripción </w:t>
      </w:r>
      <w:r w:rsidR="2DF35B79" w:rsidRPr="004824BE">
        <w:rPr>
          <w:rFonts w:ascii="Arial Narrow" w:hAnsi="Arial Narrow" w:cs="Arial Narrow"/>
          <w:color w:val="auto"/>
          <w:sz w:val="26"/>
          <w:szCs w:val="26"/>
          <w:lang w:val="es-CO"/>
        </w:rPr>
        <w:t>cumplida</w:t>
      </w:r>
      <w:r w:rsidR="4AC5551D" w:rsidRPr="004824BE">
        <w:rPr>
          <w:rFonts w:ascii="Arial Narrow" w:hAnsi="Arial Narrow" w:cs="Arial Narrow"/>
          <w:color w:val="auto"/>
          <w:sz w:val="26"/>
          <w:szCs w:val="26"/>
          <w:lang w:val="es-CO"/>
        </w:rPr>
        <w:t xml:space="preserve"> a esa época.</w:t>
      </w:r>
      <w:r w:rsidR="3212A8AE" w:rsidRPr="004824BE">
        <w:rPr>
          <w:rFonts w:ascii="Arial Narrow" w:hAnsi="Arial Narrow" w:cs="Arial Narrow"/>
          <w:color w:val="auto"/>
          <w:sz w:val="26"/>
          <w:szCs w:val="26"/>
          <w:lang w:val="es-CO"/>
        </w:rPr>
        <w:t xml:space="preserve"> </w:t>
      </w:r>
    </w:p>
    <w:p w14:paraId="497284F9" w14:textId="77777777" w:rsidR="00073414" w:rsidRPr="004824BE" w:rsidRDefault="00073414" w:rsidP="004824BE">
      <w:pPr>
        <w:pStyle w:val="313"/>
        <w:spacing w:line="276" w:lineRule="auto"/>
        <w:jc w:val="both"/>
        <w:rPr>
          <w:rFonts w:ascii="Arial Narrow" w:hAnsi="Arial Narrow" w:cs="Arial Narrow"/>
          <w:color w:val="auto"/>
          <w:sz w:val="26"/>
          <w:szCs w:val="26"/>
          <w:lang w:val="es-CO"/>
        </w:rPr>
      </w:pPr>
    </w:p>
    <w:p w14:paraId="626F8934" w14:textId="110CD091" w:rsidR="002607B1" w:rsidRPr="004824BE" w:rsidRDefault="00E26398"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b/>
          <w:bCs/>
          <w:color w:val="auto"/>
          <w:sz w:val="26"/>
          <w:szCs w:val="26"/>
          <w:lang w:val="es-CO"/>
        </w:rPr>
        <w:t xml:space="preserve">4.5.- </w:t>
      </w:r>
      <w:bookmarkStart w:id="6" w:name="_Hlk105407005"/>
      <w:r w:rsidR="00835C32" w:rsidRPr="004824BE">
        <w:rPr>
          <w:rFonts w:ascii="Arial Narrow" w:hAnsi="Arial Narrow" w:cs="Arial Narrow"/>
          <w:color w:val="auto"/>
          <w:sz w:val="26"/>
          <w:szCs w:val="26"/>
          <w:lang w:val="es-CO"/>
        </w:rPr>
        <w:t xml:space="preserve">La anterior conclusión, sin embargo, </w:t>
      </w:r>
      <w:r w:rsidR="00C32733" w:rsidRPr="004824BE">
        <w:rPr>
          <w:rFonts w:ascii="Arial Narrow" w:hAnsi="Arial Narrow" w:cs="Arial Narrow"/>
          <w:color w:val="auto"/>
          <w:sz w:val="26"/>
          <w:szCs w:val="26"/>
          <w:lang w:val="es-CO"/>
        </w:rPr>
        <w:t xml:space="preserve">no lleva en forma necesaria a acoger la </w:t>
      </w:r>
      <w:r w:rsidR="00F63736" w:rsidRPr="004824BE">
        <w:rPr>
          <w:rFonts w:ascii="Arial Narrow" w:hAnsi="Arial Narrow" w:cs="Arial Narrow"/>
          <w:color w:val="auto"/>
          <w:sz w:val="26"/>
          <w:szCs w:val="26"/>
          <w:lang w:val="es-CO"/>
        </w:rPr>
        <w:t>postura</w:t>
      </w:r>
      <w:r w:rsidR="00C32733" w:rsidRPr="004824BE">
        <w:rPr>
          <w:rFonts w:ascii="Arial Narrow" w:hAnsi="Arial Narrow" w:cs="Arial Narrow"/>
          <w:color w:val="auto"/>
          <w:sz w:val="26"/>
          <w:szCs w:val="26"/>
          <w:lang w:val="es-CO"/>
        </w:rPr>
        <w:t xml:space="preserve"> del apelante, revocar la sentencia y declarar no probada la prescripción extintiva alegada por la defensa</w:t>
      </w:r>
      <w:bookmarkEnd w:id="6"/>
      <w:r w:rsidR="00C32733" w:rsidRPr="004824BE">
        <w:rPr>
          <w:rFonts w:ascii="Arial Narrow" w:hAnsi="Arial Narrow" w:cs="Arial Narrow"/>
          <w:color w:val="auto"/>
          <w:sz w:val="26"/>
          <w:szCs w:val="26"/>
          <w:lang w:val="es-CO"/>
        </w:rPr>
        <w:t xml:space="preserve">, pues concluirlo de ese modo implicaría </w:t>
      </w:r>
      <w:r w:rsidR="00F63736" w:rsidRPr="004824BE">
        <w:rPr>
          <w:rFonts w:ascii="Arial Narrow" w:hAnsi="Arial Narrow" w:cs="Arial Narrow"/>
          <w:color w:val="auto"/>
          <w:sz w:val="26"/>
          <w:szCs w:val="26"/>
          <w:lang w:val="es-CO"/>
        </w:rPr>
        <w:t xml:space="preserve">(i) </w:t>
      </w:r>
      <w:r w:rsidR="00835C32" w:rsidRPr="004824BE">
        <w:rPr>
          <w:rFonts w:ascii="Arial Narrow" w:hAnsi="Arial Narrow" w:cs="Arial Narrow"/>
          <w:color w:val="auto"/>
          <w:sz w:val="26"/>
          <w:szCs w:val="26"/>
          <w:lang w:val="es-CO"/>
        </w:rPr>
        <w:t>desconoce</w:t>
      </w:r>
      <w:r w:rsidR="00C32733" w:rsidRPr="004824BE">
        <w:rPr>
          <w:rFonts w:ascii="Arial Narrow" w:hAnsi="Arial Narrow" w:cs="Arial Narrow"/>
          <w:color w:val="auto"/>
          <w:sz w:val="26"/>
          <w:szCs w:val="26"/>
          <w:lang w:val="es-CO"/>
        </w:rPr>
        <w:t>r</w:t>
      </w:r>
      <w:r w:rsidR="00835C32" w:rsidRPr="004824BE">
        <w:rPr>
          <w:rFonts w:ascii="Arial Narrow" w:hAnsi="Arial Narrow" w:cs="Arial Narrow"/>
          <w:color w:val="auto"/>
          <w:sz w:val="26"/>
          <w:szCs w:val="26"/>
          <w:lang w:val="es-CO"/>
        </w:rPr>
        <w:t xml:space="preserve"> el contexto completo de la declaración</w:t>
      </w:r>
      <w:r w:rsidR="00AF6E55" w:rsidRPr="004824BE">
        <w:rPr>
          <w:rFonts w:ascii="Arial Narrow" w:hAnsi="Arial Narrow" w:cs="Arial Narrow"/>
          <w:color w:val="auto"/>
          <w:sz w:val="26"/>
          <w:szCs w:val="26"/>
          <w:lang w:val="es-CO"/>
        </w:rPr>
        <w:t xml:space="preserve"> ofrecida por</w:t>
      </w:r>
      <w:r w:rsidR="00835C32" w:rsidRPr="004824BE">
        <w:rPr>
          <w:rFonts w:ascii="Arial Narrow" w:hAnsi="Arial Narrow" w:cs="Arial Narrow"/>
          <w:color w:val="auto"/>
          <w:sz w:val="26"/>
          <w:szCs w:val="26"/>
          <w:lang w:val="es-CO"/>
        </w:rPr>
        <w:t xml:space="preserve"> la deudora </w:t>
      </w:r>
      <w:r w:rsidRPr="004824BE">
        <w:rPr>
          <w:rFonts w:ascii="Arial Narrow" w:hAnsi="Arial Narrow" w:cs="Arial Narrow"/>
          <w:color w:val="auto"/>
          <w:sz w:val="26"/>
          <w:szCs w:val="26"/>
          <w:lang w:val="es-CO"/>
        </w:rPr>
        <w:t xml:space="preserve">Amparo Aguirre Valencia, así como </w:t>
      </w:r>
      <w:r w:rsidR="00F63736" w:rsidRPr="004824BE">
        <w:rPr>
          <w:rFonts w:ascii="Arial Narrow" w:hAnsi="Arial Narrow" w:cs="Arial Narrow"/>
          <w:color w:val="auto"/>
          <w:sz w:val="26"/>
          <w:szCs w:val="26"/>
          <w:lang w:val="es-CO"/>
        </w:rPr>
        <w:t xml:space="preserve">(ii) </w:t>
      </w:r>
      <w:r w:rsidRPr="004824BE">
        <w:rPr>
          <w:rFonts w:ascii="Arial Narrow" w:hAnsi="Arial Narrow" w:cs="Arial Narrow"/>
          <w:color w:val="auto"/>
          <w:sz w:val="26"/>
          <w:szCs w:val="26"/>
          <w:lang w:val="es-CO"/>
        </w:rPr>
        <w:t>los efectos de la interrupción civil de la prescripci</w:t>
      </w:r>
      <w:r w:rsidR="000A284D" w:rsidRPr="004824BE">
        <w:rPr>
          <w:rFonts w:ascii="Arial Narrow" w:hAnsi="Arial Narrow" w:cs="Arial Narrow"/>
          <w:color w:val="auto"/>
          <w:sz w:val="26"/>
          <w:szCs w:val="26"/>
          <w:lang w:val="es-CO"/>
        </w:rPr>
        <w:t>ón que operó con la presentación de la demanda ejecutiva otrora radicada al número 2011-00</w:t>
      </w:r>
      <w:r w:rsidR="002607B1" w:rsidRPr="004824BE">
        <w:rPr>
          <w:rFonts w:ascii="Arial Narrow" w:hAnsi="Arial Narrow" w:cs="Arial Narrow"/>
          <w:color w:val="auto"/>
          <w:sz w:val="26"/>
          <w:szCs w:val="26"/>
          <w:lang w:val="es-CO"/>
        </w:rPr>
        <w:t>734-00.</w:t>
      </w:r>
    </w:p>
    <w:p w14:paraId="69043132" w14:textId="77777777" w:rsidR="002607B1" w:rsidRPr="004824BE" w:rsidRDefault="002607B1" w:rsidP="004824BE">
      <w:pPr>
        <w:pStyle w:val="313"/>
        <w:spacing w:line="276" w:lineRule="auto"/>
        <w:jc w:val="both"/>
        <w:rPr>
          <w:rFonts w:ascii="Arial Narrow" w:hAnsi="Arial Narrow" w:cs="Arial Narrow"/>
          <w:color w:val="auto"/>
          <w:sz w:val="26"/>
          <w:szCs w:val="26"/>
          <w:lang w:val="es-CO"/>
        </w:rPr>
      </w:pPr>
    </w:p>
    <w:p w14:paraId="7242BFEA" w14:textId="77777777" w:rsidR="002D2326" w:rsidRPr="004824BE" w:rsidRDefault="002607B1"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b/>
          <w:bCs/>
          <w:color w:val="auto"/>
          <w:sz w:val="26"/>
          <w:szCs w:val="26"/>
          <w:lang w:val="es-CO"/>
        </w:rPr>
        <w:t>4.5.1.-</w:t>
      </w:r>
      <w:r w:rsidRPr="004824BE">
        <w:rPr>
          <w:rFonts w:ascii="Arial Narrow" w:hAnsi="Arial Narrow" w:cs="Arial Narrow"/>
          <w:color w:val="auto"/>
          <w:sz w:val="26"/>
          <w:szCs w:val="26"/>
          <w:lang w:val="es-CO"/>
        </w:rPr>
        <w:t xml:space="preserve"> Frente a lo primero, indicó la señora Aguirre Valencia en su declaración, luego de haber referido sus acercamientos a la representante legal de la propiedad horizontal</w:t>
      </w:r>
      <w:r w:rsidR="00ED4B7D" w:rsidRPr="004824BE">
        <w:rPr>
          <w:rFonts w:ascii="Arial Narrow" w:hAnsi="Arial Narrow" w:cs="Arial Narrow"/>
          <w:color w:val="auto"/>
          <w:sz w:val="26"/>
          <w:szCs w:val="26"/>
          <w:lang w:val="es-CO"/>
        </w:rPr>
        <w:t xml:space="preserve"> para lograr un acuerdo o convenio de pago, lo siguiente: “</w:t>
      </w:r>
      <w:r w:rsidR="00ED4B7D" w:rsidRPr="00727561">
        <w:rPr>
          <w:rFonts w:ascii="Arial Narrow" w:hAnsi="Arial Narrow" w:cs="Arial Narrow"/>
          <w:i/>
          <w:iCs/>
          <w:color w:val="auto"/>
          <w:sz w:val="24"/>
          <w:szCs w:val="26"/>
          <w:lang w:val="es-CO"/>
        </w:rPr>
        <w:t>Mi intención siempre fue pagar, yo cancelé cumplida desde 1994 hasta agosto de 2008</w:t>
      </w:r>
      <w:r w:rsidR="002A193A" w:rsidRPr="00727561">
        <w:rPr>
          <w:rFonts w:ascii="Arial Narrow" w:hAnsi="Arial Narrow" w:cs="Arial Narrow"/>
          <w:i/>
          <w:iCs/>
          <w:color w:val="auto"/>
          <w:sz w:val="24"/>
          <w:szCs w:val="26"/>
          <w:lang w:val="es-CO"/>
        </w:rPr>
        <w:t>, hasta ese día pagué cumplida</w:t>
      </w:r>
      <w:r w:rsidR="00ED4B7D" w:rsidRPr="004824BE">
        <w:rPr>
          <w:rFonts w:ascii="Arial Narrow" w:hAnsi="Arial Narrow" w:cs="Arial Narrow"/>
          <w:i/>
          <w:iCs/>
          <w:color w:val="auto"/>
          <w:sz w:val="26"/>
          <w:szCs w:val="26"/>
          <w:lang w:val="es-CO"/>
        </w:rPr>
        <w:t>”</w:t>
      </w:r>
      <w:r w:rsidR="00ED4B7D" w:rsidRPr="004824BE">
        <w:rPr>
          <w:rFonts w:ascii="Arial Narrow" w:hAnsi="Arial Narrow" w:cs="Arial Narrow"/>
          <w:color w:val="auto"/>
          <w:sz w:val="26"/>
          <w:szCs w:val="26"/>
          <w:lang w:val="es-CO"/>
        </w:rPr>
        <w:t>.</w:t>
      </w:r>
      <w:r w:rsidR="00763395" w:rsidRPr="004824BE">
        <w:rPr>
          <w:rFonts w:ascii="Arial Narrow" w:hAnsi="Arial Narrow" w:cs="Arial Narrow"/>
          <w:color w:val="auto"/>
          <w:sz w:val="26"/>
          <w:szCs w:val="26"/>
          <w:lang w:val="es-CO"/>
        </w:rPr>
        <w:t xml:space="preserve"> </w:t>
      </w:r>
    </w:p>
    <w:p w14:paraId="186E5C21" w14:textId="77777777" w:rsidR="002D2326" w:rsidRPr="004824BE" w:rsidRDefault="002D2326" w:rsidP="004824BE">
      <w:pPr>
        <w:pStyle w:val="313"/>
        <w:spacing w:line="276" w:lineRule="auto"/>
        <w:jc w:val="both"/>
        <w:rPr>
          <w:rFonts w:ascii="Arial Narrow" w:hAnsi="Arial Narrow" w:cs="Arial Narrow"/>
          <w:color w:val="auto"/>
          <w:sz w:val="26"/>
          <w:szCs w:val="26"/>
          <w:lang w:val="es-CO"/>
        </w:rPr>
      </w:pPr>
    </w:p>
    <w:p w14:paraId="17BB06B2" w14:textId="78C5B408" w:rsidR="002607B1" w:rsidRPr="004824BE" w:rsidRDefault="4782D8B5"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color w:val="auto"/>
          <w:sz w:val="26"/>
          <w:szCs w:val="26"/>
          <w:lang w:val="es-CO"/>
        </w:rPr>
        <w:t xml:space="preserve">Sin que se invoquen para tener por acreditado un pago que, como excepción de fondo jamás se alegó, lo cierto es que </w:t>
      </w:r>
      <w:r w:rsidR="3C5F5D0B" w:rsidRPr="004824BE">
        <w:rPr>
          <w:rFonts w:ascii="Arial Narrow" w:hAnsi="Arial Narrow" w:cs="Arial Narrow"/>
          <w:color w:val="auto"/>
          <w:sz w:val="26"/>
          <w:szCs w:val="26"/>
          <w:lang w:val="es-CO"/>
        </w:rPr>
        <w:t xml:space="preserve">en </w:t>
      </w:r>
      <w:r w:rsidRPr="004824BE">
        <w:rPr>
          <w:rFonts w:ascii="Arial Narrow" w:hAnsi="Arial Narrow" w:cs="Arial Narrow"/>
          <w:color w:val="auto"/>
          <w:sz w:val="26"/>
          <w:szCs w:val="26"/>
          <w:lang w:val="es-CO"/>
        </w:rPr>
        <w:t xml:space="preserve">el expediente recibido en copia del </w:t>
      </w:r>
      <w:r w:rsidR="0D1F4C0E" w:rsidRPr="004824BE">
        <w:rPr>
          <w:rFonts w:ascii="Arial Narrow" w:hAnsi="Arial Narrow" w:cs="Arial Narrow"/>
          <w:color w:val="auto"/>
          <w:sz w:val="26"/>
          <w:szCs w:val="26"/>
          <w:lang w:val="es-CO"/>
        </w:rPr>
        <w:t>J</w:t>
      </w:r>
      <w:r w:rsidRPr="004824BE">
        <w:rPr>
          <w:rFonts w:ascii="Arial Narrow" w:hAnsi="Arial Narrow" w:cs="Arial Narrow"/>
          <w:color w:val="auto"/>
          <w:sz w:val="26"/>
          <w:szCs w:val="26"/>
          <w:lang w:val="es-CO"/>
        </w:rPr>
        <w:t xml:space="preserve">uzgado </w:t>
      </w:r>
      <w:r w:rsidR="3C5F5D0B" w:rsidRPr="004824BE">
        <w:rPr>
          <w:rFonts w:ascii="Arial Narrow" w:hAnsi="Arial Narrow" w:cs="Arial Narrow"/>
          <w:color w:val="auto"/>
          <w:sz w:val="26"/>
          <w:szCs w:val="26"/>
          <w:lang w:val="es-CO"/>
        </w:rPr>
        <w:t>S</w:t>
      </w:r>
      <w:r w:rsidR="0D1F4C0E" w:rsidRPr="004824BE">
        <w:rPr>
          <w:rFonts w:ascii="Arial Narrow" w:hAnsi="Arial Narrow" w:cs="Arial Narrow"/>
          <w:color w:val="auto"/>
          <w:sz w:val="26"/>
          <w:szCs w:val="26"/>
          <w:lang w:val="es-CO"/>
        </w:rPr>
        <w:t>e</w:t>
      </w:r>
      <w:r w:rsidR="3C5F5D0B" w:rsidRPr="004824BE">
        <w:rPr>
          <w:rFonts w:ascii="Arial Narrow" w:hAnsi="Arial Narrow" w:cs="Arial Narrow"/>
          <w:color w:val="auto"/>
          <w:sz w:val="26"/>
          <w:szCs w:val="26"/>
          <w:lang w:val="es-CO"/>
        </w:rPr>
        <w:t>x</w:t>
      </w:r>
      <w:r w:rsidR="0D1F4C0E" w:rsidRPr="004824BE">
        <w:rPr>
          <w:rFonts w:ascii="Arial Narrow" w:hAnsi="Arial Narrow" w:cs="Arial Narrow"/>
          <w:color w:val="auto"/>
          <w:sz w:val="26"/>
          <w:szCs w:val="26"/>
          <w:lang w:val="es-CO"/>
        </w:rPr>
        <w:t xml:space="preserve">to </w:t>
      </w:r>
      <w:r w:rsidR="3C5F5D0B" w:rsidRPr="004824BE">
        <w:rPr>
          <w:rFonts w:ascii="Arial Narrow" w:hAnsi="Arial Narrow" w:cs="Arial Narrow"/>
          <w:color w:val="auto"/>
          <w:sz w:val="26"/>
          <w:szCs w:val="26"/>
          <w:lang w:val="es-CO"/>
        </w:rPr>
        <w:t xml:space="preserve">Civil Municipal local obran algunos recibos de pago, incluso </w:t>
      </w:r>
      <w:r w:rsidR="1D0A9278" w:rsidRPr="004824BE">
        <w:rPr>
          <w:rFonts w:ascii="Arial Narrow" w:hAnsi="Arial Narrow" w:cs="Arial Narrow"/>
          <w:color w:val="auto"/>
          <w:sz w:val="26"/>
          <w:szCs w:val="26"/>
          <w:lang w:val="es-CO"/>
        </w:rPr>
        <w:t xml:space="preserve">con membrete </w:t>
      </w:r>
      <w:r w:rsidR="45D4F165" w:rsidRPr="004824BE">
        <w:rPr>
          <w:rFonts w:ascii="Arial Narrow" w:hAnsi="Arial Narrow" w:cs="Arial Narrow"/>
          <w:color w:val="auto"/>
          <w:sz w:val="26"/>
          <w:szCs w:val="26"/>
          <w:lang w:val="es-CO"/>
        </w:rPr>
        <w:t xml:space="preserve">de la propiedad horizontal, que dan cuenta de la realización de pagos por parte de la demandada y a buena cuenta de la administración como por ejemplo: </w:t>
      </w:r>
      <w:r w:rsidR="57C05921" w:rsidRPr="004824BE">
        <w:rPr>
          <w:rFonts w:ascii="Arial Narrow" w:hAnsi="Arial Narrow" w:cs="Arial Narrow"/>
          <w:color w:val="auto"/>
          <w:sz w:val="26"/>
          <w:szCs w:val="26"/>
          <w:lang w:val="es-CO"/>
        </w:rPr>
        <w:t>recibo de caja 5071 de fecha 11 de agosto de 2007 por $ 2.000.000</w:t>
      </w:r>
      <w:r w:rsidR="5C9A1A3D" w:rsidRPr="004824BE">
        <w:rPr>
          <w:rFonts w:ascii="Arial Narrow" w:hAnsi="Arial Narrow" w:cs="Arial Narrow"/>
          <w:color w:val="auto"/>
          <w:sz w:val="26"/>
          <w:szCs w:val="26"/>
          <w:lang w:val="es-CO"/>
        </w:rPr>
        <w:t xml:space="preserve">, por concepto de administración del apartamento 8B (f 133 </w:t>
      </w:r>
      <w:proofErr w:type="spellStart"/>
      <w:r w:rsidR="5C9A1A3D" w:rsidRPr="004824BE">
        <w:rPr>
          <w:rFonts w:ascii="Arial Narrow" w:hAnsi="Arial Narrow" w:cs="Arial Narrow"/>
          <w:color w:val="auto"/>
          <w:sz w:val="26"/>
          <w:szCs w:val="26"/>
          <w:lang w:val="es-CO"/>
        </w:rPr>
        <w:t>cdo</w:t>
      </w:r>
      <w:proofErr w:type="spellEnd"/>
      <w:r w:rsidR="5C9A1A3D" w:rsidRPr="004824BE">
        <w:rPr>
          <w:rFonts w:ascii="Arial Narrow" w:hAnsi="Arial Narrow" w:cs="Arial Narrow"/>
          <w:color w:val="auto"/>
          <w:sz w:val="26"/>
          <w:szCs w:val="26"/>
          <w:lang w:val="es-CO"/>
        </w:rPr>
        <w:t xml:space="preserve"> No. 2 (2)</w:t>
      </w:r>
      <w:r w:rsidR="1BBE4789" w:rsidRPr="004824BE">
        <w:rPr>
          <w:rFonts w:ascii="Arial Narrow" w:hAnsi="Arial Narrow" w:cs="Arial Narrow"/>
          <w:color w:val="auto"/>
          <w:sz w:val="26"/>
          <w:szCs w:val="26"/>
          <w:lang w:val="es-CO"/>
        </w:rPr>
        <w:t xml:space="preserve">); recibo de caja 1832 de fecha 10 de enero de 2002 por $ 113.340, </w:t>
      </w:r>
      <w:r w:rsidR="6A02A2DB" w:rsidRPr="004824BE">
        <w:rPr>
          <w:rFonts w:ascii="Arial Narrow" w:hAnsi="Arial Narrow" w:cs="Arial Narrow"/>
          <w:color w:val="auto"/>
          <w:sz w:val="26"/>
          <w:szCs w:val="26"/>
          <w:lang w:val="es-CO"/>
        </w:rPr>
        <w:t xml:space="preserve">por concepto de administración del apartamento 8B (f 131 Ib.); </w:t>
      </w:r>
      <w:r w:rsidR="1E8BFB45" w:rsidRPr="004824BE">
        <w:rPr>
          <w:rFonts w:ascii="Arial Narrow" w:hAnsi="Arial Narrow" w:cs="Arial Narrow"/>
          <w:color w:val="auto"/>
          <w:sz w:val="26"/>
          <w:szCs w:val="26"/>
          <w:lang w:val="es-CO"/>
        </w:rPr>
        <w:t xml:space="preserve">recibo de caja 0481 de fecha 31 de octubre de 1998, por $ </w:t>
      </w:r>
      <w:r w:rsidR="7702B4F6" w:rsidRPr="004824BE">
        <w:rPr>
          <w:rFonts w:ascii="Arial Narrow" w:hAnsi="Arial Narrow" w:cs="Arial Narrow"/>
          <w:color w:val="auto"/>
          <w:sz w:val="26"/>
          <w:szCs w:val="26"/>
          <w:lang w:val="es-CO"/>
        </w:rPr>
        <w:t>150.000 por concepto de administración del apartamento 8B (f 129 Ib.); recibo de caja 3277</w:t>
      </w:r>
      <w:r w:rsidR="77E5D184" w:rsidRPr="004824BE">
        <w:rPr>
          <w:rFonts w:ascii="Arial Narrow" w:hAnsi="Arial Narrow" w:cs="Arial Narrow"/>
          <w:color w:val="auto"/>
          <w:sz w:val="26"/>
          <w:szCs w:val="26"/>
          <w:lang w:val="es-CO"/>
        </w:rPr>
        <w:t xml:space="preserve"> de 30 de octubre de 2004 por $ 185.000 por concepto de administración del apartamento 8B (f 127 Ib.); </w:t>
      </w:r>
      <w:r w:rsidR="5AA18D13" w:rsidRPr="004824BE">
        <w:rPr>
          <w:rFonts w:ascii="Arial Narrow" w:hAnsi="Arial Narrow" w:cs="Arial Narrow"/>
          <w:color w:val="auto"/>
          <w:sz w:val="26"/>
          <w:szCs w:val="26"/>
          <w:lang w:val="es-CO"/>
        </w:rPr>
        <w:t>recibo de caja 4408 de septiembre 26 de 2006 por $ 1.200.000, por concepto de abono a deuda de administración del apartamento 8B (f 1</w:t>
      </w:r>
      <w:r w:rsidR="20158A4C" w:rsidRPr="004824BE">
        <w:rPr>
          <w:rFonts w:ascii="Arial Narrow" w:hAnsi="Arial Narrow" w:cs="Arial Narrow"/>
          <w:color w:val="auto"/>
          <w:sz w:val="26"/>
          <w:szCs w:val="26"/>
          <w:lang w:val="es-CO"/>
        </w:rPr>
        <w:t xml:space="preserve">19 Ib.); recibo de caja 1077 de 29 de abril de 2000, por $ </w:t>
      </w:r>
      <w:r w:rsidR="4FF2D0DE" w:rsidRPr="004824BE">
        <w:rPr>
          <w:rFonts w:ascii="Arial Narrow" w:hAnsi="Arial Narrow" w:cs="Arial Narrow"/>
          <w:color w:val="auto"/>
          <w:sz w:val="26"/>
          <w:szCs w:val="26"/>
          <w:lang w:val="es-CO"/>
        </w:rPr>
        <w:t>150.000 por concepto de administración del apartamento 8B (f 114 ib.).</w:t>
      </w:r>
    </w:p>
    <w:p w14:paraId="3DEE653A" w14:textId="77777777" w:rsidR="0046364E" w:rsidRPr="004824BE" w:rsidRDefault="0046364E" w:rsidP="004824BE">
      <w:pPr>
        <w:pStyle w:val="313"/>
        <w:spacing w:line="276" w:lineRule="auto"/>
        <w:jc w:val="both"/>
        <w:rPr>
          <w:rFonts w:ascii="Arial Narrow" w:hAnsi="Arial Narrow" w:cs="Arial Narrow"/>
          <w:color w:val="auto"/>
          <w:sz w:val="26"/>
          <w:szCs w:val="26"/>
          <w:lang w:val="es-CO"/>
        </w:rPr>
      </w:pPr>
    </w:p>
    <w:p w14:paraId="54EB10EA" w14:textId="3A09AB4A" w:rsidR="00D945D2" w:rsidRPr="004824BE" w:rsidRDefault="7169636D"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color w:val="auto"/>
          <w:sz w:val="26"/>
          <w:szCs w:val="26"/>
          <w:lang w:val="es-CO"/>
        </w:rPr>
        <w:t xml:space="preserve">A juicio de esta instancia, es bajo el anterior contexto que debe entenderse la </w:t>
      </w:r>
      <w:r w:rsidR="09AD39E4" w:rsidRPr="004824BE">
        <w:rPr>
          <w:rFonts w:ascii="Arial Narrow" w:hAnsi="Arial Narrow" w:cs="Arial Narrow"/>
          <w:color w:val="auto"/>
          <w:sz w:val="26"/>
          <w:szCs w:val="26"/>
          <w:lang w:val="es-CO"/>
        </w:rPr>
        <w:t>declaración de deudora</w:t>
      </w:r>
      <w:r w:rsidR="02B9D7F2" w:rsidRPr="004824BE">
        <w:rPr>
          <w:rFonts w:ascii="Arial Narrow" w:hAnsi="Arial Narrow" w:cs="Arial Narrow"/>
          <w:color w:val="auto"/>
          <w:sz w:val="26"/>
          <w:szCs w:val="26"/>
          <w:lang w:val="es-CO"/>
        </w:rPr>
        <w:t xml:space="preserve">, sin que pueda </w:t>
      </w:r>
      <w:r w:rsidR="3B5BEB98" w:rsidRPr="004824BE">
        <w:rPr>
          <w:rFonts w:ascii="Arial Narrow" w:hAnsi="Arial Narrow" w:cs="Arial Narrow"/>
          <w:color w:val="auto"/>
          <w:sz w:val="26"/>
          <w:szCs w:val="26"/>
          <w:lang w:val="es-CO"/>
        </w:rPr>
        <w:t>con</w:t>
      </w:r>
      <w:r w:rsidR="49B49259" w:rsidRPr="004824BE">
        <w:rPr>
          <w:rFonts w:ascii="Arial Narrow" w:hAnsi="Arial Narrow" w:cs="Arial Narrow"/>
          <w:color w:val="auto"/>
          <w:sz w:val="26"/>
          <w:szCs w:val="26"/>
          <w:lang w:val="es-CO"/>
        </w:rPr>
        <w:t>c</w:t>
      </w:r>
      <w:r w:rsidR="3B5BEB98" w:rsidRPr="004824BE">
        <w:rPr>
          <w:rFonts w:ascii="Arial Narrow" w:hAnsi="Arial Narrow" w:cs="Arial Narrow"/>
          <w:color w:val="auto"/>
          <w:sz w:val="26"/>
          <w:szCs w:val="26"/>
          <w:lang w:val="es-CO"/>
        </w:rPr>
        <w:t xml:space="preserve">luirse </w:t>
      </w:r>
      <w:r w:rsidR="02B9D7F2" w:rsidRPr="004824BE">
        <w:rPr>
          <w:rFonts w:ascii="Arial Narrow" w:hAnsi="Arial Narrow" w:cs="Arial Narrow"/>
          <w:color w:val="auto"/>
          <w:sz w:val="26"/>
          <w:szCs w:val="26"/>
          <w:lang w:val="es-CO"/>
        </w:rPr>
        <w:t xml:space="preserve">que el acuerdo de pago que </w:t>
      </w:r>
      <w:r w:rsidR="49B49259" w:rsidRPr="004824BE">
        <w:rPr>
          <w:rFonts w:ascii="Arial Narrow" w:hAnsi="Arial Narrow" w:cs="Arial Narrow"/>
          <w:color w:val="auto"/>
          <w:sz w:val="26"/>
          <w:szCs w:val="26"/>
          <w:lang w:val="es-CO"/>
        </w:rPr>
        <w:t xml:space="preserve">quería </w:t>
      </w:r>
      <w:r w:rsidR="00454A64" w:rsidRPr="004824BE">
        <w:rPr>
          <w:rFonts w:ascii="Arial Narrow" w:hAnsi="Arial Narrow" w:cs="Arial Narrow"/>
          <w:color w:val="auto"/>
          <w:sz w:val="26"/>
          <w:szCs w:val="26"/>
          <w:lang w:val="es-CO"/>
        </w:rPr>
        <w:t>celebrar</w:t>
      </w:r>
      <w:r w:rsidR="02B9D7F2" w:rsidRPr="004824BE">
        <w:rPr>
          <w:rFonts w:ascii="Arial Narrow" w:hAnsi="Arial Narrow" w:cs="Arial Narrow"/>
          <w:color w:val="auto"/>
          <w:sz w:val="26"/>
          <w:szCs w:val="26"/>
          <w:lang w:val="es-CO"/>
        </w:rPr>
        <w:t xml:space="preserve"> </w:t>
      </w:r>
      <w:r w:rsidR="49B49259" w:rsidRPr="004824BE">
        <w:rPr>
          <w:rFonts w:ascii="Arial Narrow" w:hAnsi="Arial Narrow" w:cs="Arial Narrow"/>
          <w:color w:val="auto"/>
          <w:sz w:val="26"/>
          <w:szCs w:val="26"/>
          <w:lang w:val="es-CO"/>
        </w:rPr>
        <w:t>inclu</w:t>
      </w:r>
      <w:r w:rsidR="3C3F870E" w:rsidRPr="004824BE">
        <w:rPr>
          <w:rFonts w:ascii="Arial Narrow" w:hAnsi="Arial Narrow" w:cs="Arial Narrow"/>
          <w:color w:val="auto"/>
          <w:sz w:val="26"/>
          <w:szCs w:val="26"/>
          <w:lang w:val="es-CO"/>
        </w:rPr>
        <w:t>ía</w:t>
      </w:r>
      <w:r w:rsidR="49B49259" w:rsidRPr="004824BE">
        <w:rPr>
          <w:rFonts w:ascii="Arial Narrow" w:hAnsi="Arial Narrow" w:cs="Arial Narrow"/>
          <w:color w:val="auto"/>
          <w:sz w:val="26"/>
          <w:szCs w:val="26"/>
          <w:lang w:val="es-CO"/>
        </w:rPr>
        <w:t xml:space="preserve"> </w:t>
      </w:r>
      <w:r w:rsidR="3C3F870E" w:rsidRPr="004824BE">
        <w:rPr>
          <w:rFonts w:ascii="Arial Narrow" w:hAnsi="Arial Narrow" w:cs="Arial Narrow"/>
          <w:color w:val="auto"/>
          <w:sz w:val="26"/>
          <w:szCs w:val="26"/>
          <w:lang w:val="es-CO"/>
        </w:rPr>
        <w:t>l</w:t>
      </w:r>
      <w:r w:rsidR="49B49259" w:rsidRPr="004824BE">
        <w:rPr>
          <w:rFonts w:ascii="Arial Narrow" w:hAnsi="Arial Narrow" w:cs="Arial Narrow"/>
          <w:color w:val="auto"/>
          <w:sz w:val="26"/>
          <w:szCs w:val="26"/>
          <w:lang w:val="es-CO"/>
        </w:rPr>
        <w:t>a</w:t>
      </w:r>
      <w:r w:rsidR="3C3F870E" w:rsidRPr="004824BE">
        <w:rPr>
          <w:rFonts w:ascii="Arial Narrow" w:hAnsi="Arial Narrow" w:cs="Arial Narrow"/>
          <w:color w:val="auto"/>
          <w:sz w:val="26"/>
          <w:szCs w:val="26"/>
          <w:lang w:val="es-CO"/>
        </w:rPr>
        <w:t>s</w:t>
      </w:r>
      <w:r w:rsidR="49B49259" w:rsidRPr="004824BE">
        <w:rPr>
          <w:rFonts w:ascii="Arial Narrow" w:hAnsi="Arial Narrow" w:cs="Arial Narrow"/>
          <w:color w:val="auto"/>
          <w:sz w:val="26"/>
          <w:szCs w:val="26"/>
          <w:lang w:val="es-CO"/>
        </w:rPr>
        <w:t xml:space="preserve"> </w:t>
      </w:r>
      <w:r w:rsidR="2E37B523" w:rsidRPr="004824BE">
        <w:rPr>
          <w:rFonts w:ascii="Arial Narrow" w:hAnsi="Arial Narrow" w:cs="Arial Narrow"/>
          <w:color w:val="auto"/>
          <w:sz w:val="26"/>
          <w:szCs w:val="26"/>
          <w:lang w:val="es-CO"/>
        </w:rPr>
        <w:t xml:space="preserve">cuotas de administración </w:t>
      </w:r>
      <w:r w:rsidR="7163BD7F" w:rsidRPr="004824BE">
        <w:rPr>
          <w:rFonts w:ascii="Arial Narrow" w:hAnsi="Arial Narrow" w:cs="Arial Narrow"/>
          <w:color w:val="auto"/>
          <w:sz w:val="26"/>
          <w:szCs w:val="26"/>
          <w:lang w:val="es-CO"/>
        </w:rPr>
        <w:t xml:space="preserve">comprendidas entre </w:t>
      </w:r>
      <w:r w:rsidR="2E37B523" w:rsidRPr="004824BE">
        <w:rPr>
          <w:rFonts w:ascii="Arial Narrow" w:hAnsi="Arial Narrow" w:cs="Arial Narrow"/>
          <w:color w:val="auto"/>
          <w:sz w:val="26"/>
          <w:szCs w:val="26"/>
          <w:lang w:val="es-CO"/>
        </w:rPr>
        <w:t>noviembre de 1997</w:t>
      </w:r>
      <w:r w:rsidR="7163BD7F" w:rsidRPr="004824BE">
        <w:rPr>
          <w:rFonts w:ascii="Arial Narrow" w:hAnsi="Arial Narrow" w:cs="Arial Narrow"/>
          <w:color w:val="auto"/>
          <w:sz w:val="26"/>
          <w:szCs w:val="26"/>
          <w:lang w:val="es-CO"/>
        </w:rPr>
        <w:t xml:space="preserve"> y agosto de 2008</w:t>
      </w:r>
      <w:r w:rsidR="2E37B523" w:rsidRPr="004824BE">
        <w:rPr>
          <w:rFonts w:ascii="Arial Narrow" w:hAnsi="Arial Narrow" w:cs="Arial Narrow"/>
          <w:color w:val="auto"/>
          <w:sz w:val="26"/>
          <w:szCs w:val="26"/>
          <w:lang w:val="es-CO"/>
        </w:rPr>
        <w:t xml:space="preserve">, </w:t>
      </w:r>
      <w:r w:rsidR="7163BD7F" w:rsidRPr="004824BE">
        <w:rPr>
          <w:rFonts w:ascii="Arial Narrow" w:hAnsi="Arial Narrow" w:cs="Arial Narrow"/>
          <w:color w:val="auto"/>
          <w:sz w:val="26"/>
          <w:szCs w:val="26"/>
          <w:lang w:val="es-CO"/>
        </w:rPr>
        <w:t xml:space="preserve">que acá se </w:t>
      </w:r>
      <w:r w:rsidR="2E37B523" w:rsidRPr="004824BE">
        <w:rPr>
          <w:rFonts w:ascii="Arial Narrow" w:hAnsi="Arial Narrow" w:cs="Arial Narrow"/>
          <w:color w:val="auto"/>
          <w:sz w:val="26"/>
          <w:szCs w:val="26"/>
          <w:lang w:val="es-CO"/>
        </w:rPr>
        <w:t>cobra</w:t>
      </w:r>
      <w:r w:rsidR="7163BD7F" w:rsidRPr="004824BE">
        <w:rPr>
          <w:rFonts w:ascii="Arial Narrow" w:hAnsi="Arial Narrow" w:cs="Arial Narrow"/>
          <w:color w:val="auto"/>
          <w:sz w:val="26"/>
          <w:szCs w:val="26"/>
          <w:lang w:val="es-CO"/>
        </w:rPr>
        <w:t>n</w:t>
      </w:r>
      <w:r w:rsidR="2E37B523" w:rsidRPr="004824BE">
        <w:rPr>
          <w:rFonts w:ascii="Arial Narrow" w:hAnsi="Arial Narrow" w:cs="Arial Narrow"/>
          <w:color w:val="auto"/>
          <w:sz w:val="26"/>
          <w:szCs w:val="26"/>
          <w:lang w:val="es-CO"/>
        </w:rPr>
        <w:t xml:space="preserve">, cuando en </w:t>
      </w:r>
      <w:r w:rsidR="00C97ECB" w:rsidRPr="004824BE">
        <w:rPr>
          <w:rFonts w:ascii="Arial Narrow" w:hAnsi="Arial Narrow" w:cs="Arial Narrow"/>
          <w:color w:val="auto"/>
          <w:sz w:val="26"/>
          <w:szCs w:val="26"/>
          <w:lang w:val="es-CO"/>
        </w:rPr>
        <w:t xml:space="preserve">el convencimiento de la deudora, tales obligaciones fueron </w:t>
      </w:r>
      <w:r w:rsidR="2E37B523" w:rsidRPr="004824BE">
        <w:rPr>
          <w:rFonts w:ascii="Arial Narrow" w:hAnsi="Arial Narrow" w:cs="Arial Narrow"/>
          <w:color w:val="auto"/>
          <w:sz w:val="26"/>
          <w:szCs w:val="26"/>
          <w:lang w:val="es-CO"/>
        </w:rPr>
        <w:t>cumplida</w:t>
      </w:r>
      <w:r w:rsidR="00C97ECB" w:rsidRPr="004824BE">
        <w:rPr>
          <w:rFonts w:ascii="Arial Narrow" w:hAnsi="Arial Narrow" w:cs="Arial Narrow"/>
          <w:color w:val="auto"/>
          <w:sz w:val="26"/>
          <w:szCs w:val="26"/>
          <w:lang w:val="es-CO"/>
        </w:rPr>
        <w:t>s</w:t>
      </w:r>
      <w:r w:rsidR="39081096" w:rsidRPr="004824BE">
        <w:rPr>
          <w:rFonts w:ascii="Arial Narrow" w:hAnsi="Arial Narrow" w:cs="Arial Narrow"/>
          <w:color w:val="auto"/>
          <w:sz w:val="26"/>
          <w:szCs w:val="26"/>
          <w:lang w:val="es-CO"/>
        </w:rPr>
        <w:t xml:space="preserve"> </w:t>
      </w:r>
      <w:r w:rsidR="2E37B523" w:rsidRPr="004824BE">
        <w:rPr>
          <w:rFonts w:ascii="Arial Narrow" w:hAnsi="Arial Narrow" w:cs="Arial Narrow"/>
          <w:color w:val="auto"/>
          <w:sz w:val="26"/>
          <w:szCs w:val="26"/>
          <w:lang w:val="es-CO"/>
        </w:rPr>
        <w:t>hasta</w:t>
      </w:r>
      <w:r w:rsidR="2EC7B34A" w:rsidRPr="004824BE">
        <w:rPr>
          <w:rFonts w:ascii="Arial Narrow" w:hAnsi="Arial Narrow" w:cs="Arial Narrow"/>
          <w:color w:val="auto"/>
          <w:sz w:val="26"/>
          <w:szCs w:val="26"/>
          <w:lang w:val="es-CO"/>
        </w:rPr>
        <w:t xml:space="preserve"> este último periodo.</w:t>
      </w:r>
      <w:r w:rsidR="6E80F650" w:rsidRPr="004824BE">
        <w:rPr>
          <w:rFonts w:ascii="Arial Narrow" w:hAnsi="Arial Narrow" w:cs="Arial Narrow"/>
          <w:color w:val="auto"/>
          <w:sz w:val="26"/>
          <w:szCs w:val="26"/>
          <w:lang w:val="es-CO"/>
        </w:rPr>
        <w:t xml:space="preserve"> Sería admitir su declaración para entender renunciada </w:t>
      </w:r>
      <w:r w:rsidR="57391213" w:rsidRPr="004824BE">
        <w:rPr>
          <w:rFonts w:ascii="Arial Narrow" w:hAnsi="Arial Narrow" w:cs="Arial Narrow"/>
          <w:color w:val="auto"/>
          <w:sz w:val="26"/>
          <w:szCs w:val="26"/>
          <w:lang w:val="es-CO"/>
        </w:rPr>
        <w:t>l</w:t>
      </w:r>
      <w:r w:rsidR="6E80F650" w:rsidRPr="004824BE">
        <w:rPr>
          <w:rFonts w:ascii="Arial Narrow" w:hAnsi="Arial Narrow" w:cs="Arial Narrow"/>
          <w:color w:val="auto"/>
          <w:sz w:val="26"/>
          <w:szCs w:val="26"/>
          <w:lang w:val="es-CO"/>
        </w:rPr>
        <w:t xml:space="preserve">a prescripción </w:t>
      </w:r>
      <w:r w:rsidR="57391213" w:rsidRPr="004824BE">
        <w:rPr>
          <w:rFonts w:ascii="Arial Narrow" w:hAnsi="Arial Narrow" w:cs="Arial Narrow"/>
          <w:color w:val="auto"/>
          <w:sz w:val="26"/>
          <w:szCs w:val="26"/>
          <w:lang w:val="es-CO"/>
        </w:rPr>
        <w:t xml:space="preserve">de las cuotas más antiguas cuando, en realidad, lo </w:t>
      </w:r>
      <w:r w:rsidR="4A6739E1" w:rsidRPr="004824BE">
        <w:rPr>
          <w:rFonts w:ascii="Arial Narrow" w:hAnsi="Arial Narrow" w:cs="Arial Narrow"/>
          <w:color w:val="auto"/>
          <w:sz w:val="26"/>
          <w:szCs w:val="26"/>
          <w:lang w:val="es-CO"/>
        </w:rPr>
        <w:t xml:space="preserve">postura por </w:t>
      </w:r>
      <w:r w:rsidR="57391213" w:rsidRPr="004824BE">
        <w:rPr>
          <w:rFonts w:ascii="Arial Narrow" w:hAnsi="Arial Narrow" w:cs="Arial Narrow"/>
          <w:color w:val="auto"/>
          <w:sz w:val="26"/>
          <w:szCs w:val="26"/>
          <w:lang w:val="es-CO"/>
        </w:rPr>
        <w:t xml:space="preserve">ella </w:t>
      </w:r>
      <w:r w:rsidR="4A6739E1" w:rsidRPr="004824BE">
        <w:rPr>
          <w:rFonts w:ascii="Arial Narrow" w:hAnsi="Arial Narrow" w:cs="Arial Narrow"/>
          <w:color w:val="auto"/>
          <w:sz w:val="26"/>
          <w:szCs w:val="26"/>
          <w:lang w:val="es-CO"/>
        </w:rPr>
        <w:t xml:space="preserve">exhibida </w:t>
      </w:r>
      <w:r w:rsidR="57391213" w:rsidRPr="004824BE">
        <w:rPr>
          <w:rFonts w:ascii="Arial Narrow" w:hAnsi="Arial Narrow" w:cs="Arial Narrow"/>
          <w:color w:val="auto"/>
          <w:sz w:val="26"/>
          <w:szCs w:val="26"/>
          <w:lang w:val="es-CO"/>
        </w:rPr>
        <w:t>descarta ese entendimiento.</w:t>
      </w:r>
      <w:r w:rsidR="3F7C2C9F" w:rsidRPr="004824BE">
        <w:rPr>
          <w:rFonts w:ascii="Arial Narrow" w:hAnsi="Arial Narrow" w:cs="Arial Narrow"/>
          <w:color w:val="auto"/>
          <w:sz w:val="26"/>
          <w:szCs w:val="26"/>
          <w:lang w:val="es-CO"/>
        </w:rPr>
        <w:t xml:space="preserve"> Dicho en otras palabras, y </w:t>
      </w:r>
      <w:r w:rsidR="0B1D192D" w:rsidRPr="004824BE">
        <w:rPr>
          <w:rFonts w:ascii="Arial Narrow" w:hAnsi="Arial Narrow" w:cs="Arial Narrow"/>
          <w:color w:val="auto"/>
          <w:sz w:val="26"/>
          <w:szCs w:val="26"/>
          <w:lang w:val="es-CO"/>
        </w:rPr>
        <w:t>de acuerdo con</w:t>
      </w:r>
      <w:r w:rsidR="3F7C2C9F" w:rsidRPr="004824BE">
        <w:rPr>
          <w:rFonts w:ascii="Arial Narrow" w:hAnsi="Arial Narrow" w:cs="Arial Narrow"/>
          <w:color w:val="auto"/>
          <w:sz w:val="26"/>
          <w:szCs w:val="26"/>
          <w:lang w:val="es-CO"/>
        </w:rPr>
        <w:t xml:space="preserve"> su declaración, el acuerdo o convenio de pago por el que propugnaba </w:t>
      </w:r>
      <w:r w:rsidR="0B1D192D" w:rsidRPr="004824BE">
        <w:rPr>
          <w:rFonts w:ascii="Arial Narrow" w:hAnsi="Arial Narrow" w:cs="Arial Narrow"/>
          <w:color w:val="auto"/>
          <w:sz w:val="26"/>
          <w:szCs w:val="26"/>
          <w:lang w:val="es-CO"/>
        </w:rPr>
        <w:t xml:space="preserve">solo podía </w:t>
      </w:r>
      <w:r w:rsidR="3F7C2C9F" w:rsidRPr="004824BE">
        <w:rPr>
          <w:rFonts w:ascii="Arial Narrow" w:hAnsi="Arial Narrow" w:cs="Arial Narrow"/>
          <w:color w:val="auto"/>
          <w:sz w:val="26"/>
          <w:szCs w:val="26"/>
          <w:lang w:val="es-CO"/>
        </w:rPr>
        <w:t>comprend</w:t>
      </w:r>
      <w:r w:rsidR="0B1D192D" w:rsidRPr="004824BE">
        <w:rPr>
          <w:rFonts w:ascii="Arial Narrow" w:hAnsi="Arial Narrow" w:cs="Arial Narrow"/>
          <w:color w:val="auto"/>
          <w:sz w:val="26"/>
          <w:szCs w:val="26"/>
          <w:lang w:val="es-CO"/>
        </w:rPr>
        <w:t>er</w:t>
      </w:r>
      <w:r w:rsidR="3F7C2C9F" w:rsidRPr="004824BE">
        <w:rPr>
          <w:rFonts w:ascii="Arial Narrow" w:hAnsi="Arial Narrow" w:cs="Arial Narrow"/>
          <w:color w:val="auto"/>
          <w:sz w:val="26"/>
          <w:szCs w:val="26"/>
          <w:lang w:val="es-CO"/>
        </w:rPr>
        <w:t xml:space="preserve"> </w:t>
      </w:r>
      <w:r w:rsidR="1B83A701" w:rsidRPr="004824BE">
        <w:rPr>
          <w:rFonts w:ascii="Arial Narrow" w:hAnsi="Arial Narrow" w:cs="Arial Narrow"/>
          <w:color w:val="auto"/>
          <w:sz w:val="26"/>
          <w:szCs w:val="26"/>
          <w:lang w:val="es-CO"/>
        </w:rPr>
        <w:t>las cuotas de administración vencidas a partir de septiembre de 2008</w:t>
      </w:r>
      <w:r w:rsidR="0B1D192D" w:rsidRPr="004824BE">
        <w:rPr>
          <w:rFonts w:ascii="Arial Narrow" w:hAnsi="Arial Narrow" w:cs="Arial Narrow"/>
          <w:color w:val="auto"/>
          <w:sz w:val="26"/>
          <w:szCs w:val="26"/>
          <w:lang w:val="es-CO"/>
        </w:rPr>
        <w:t>, no las anteriores.</w:t>
      </w:r>
    </w:p>
    <w:p w14:paraId="716D80DD" w14:textId="77777777" w:rsidR="00004A93" w:rsidRPr="004824BE" w:rsidRDefault="00004A93" w:rsidP="004824BE">
      <w:pPr>
        <w:pStyle w:val="313"/>
        <w:spacing w:line="276" w:lineRule="auto"/>
        <w:jc w:val="both"/>
        <w:rPr>
          <w:rFonts w:ascii="Arial Narrow" w:hAnsi="Arial Narrow" w:cs="Arial Narrow"/>
          <w:color w:val="auto"/>
          <w:sz w:val="26"/>
          <w:szCs w:val="26"/>
          <w:lang w:val="es-CO"/>
        </w:rPr>
      </w:pPr>
    </w:p>
    <w:p w14:paraId="3AFC10D4" w14:textId="1223E5FE" w:rsidR="00BE47CD" w:rsidRPr="004824BE" w:rsidRDefault="20F2E70C"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b/>
          <w:bCs/>
          <w:color w:val="auto"/>
          <w:sz w:val="26"/>
          <w:szCs w:val="26"/>
          <w:lang w:val="es-CO"/>
        </w:rPr>
        <w:t>4.5.2.-</w:t>
      </w:r>
      <w:r w:rsidRPr="004824BE">
        <w:rPr>
          <w:rFonts w:ascii="Arial Narrow" w:hAnsi="Arial Narrow" w:cs="Arial Narrow"/>
          <w:color w:val="auto"/>
          <w:sz w:val="26"/>
          <w:szCs w:val="26"/>
          <w:lang w:val="es-CO"/>
        </w:rPr>
        <w:t xml:space="preserve"> Y frente a lo segundo, parece claro que la obligación que acá se cobra </w:t>
      </w:r>
      <w:r w:rsidR="54488348" w:rsidRPr="004824BE">
        <w:rPr>
          <w:rFonts w:ascii="Arial Narrow" w:hAnsi="Arial Narrow" w:cs="Arial Narrow"/>
          <w:color w:val="auto"/>
          <w:sz w:val="26"/>
          <w:szCs w:val="26"/>
          <w:lang w:val="es-CO"/>
        </w:rPr>
        <w:t>a</w:t>
      </w:r>
      <w:r w:rsidRPr="004824BE">
        <w:rPr>
          <w:rFonts w:ascii="Arial Narrow" w:hAnsi="Arial Narrow" w:cs="Arial Narrow"/>
          <w:color w:val="auto"/>
          <w:sz w:val="26"/>
          <w:szCs w:val="26"/>
          <w:lang w:val="es-CO"/>
        </w:rPr>
        <w:t xml:space="preserve"> Amparo Aguirre Valencia, </w:t>
      </w:r>
      <w:r w:rsidR="54488348" w:rsidRPr="004824BE">
        <w:rPr>
          <w:rFonts w:ascii="Arial Narrow" w:hAnsi="Arial Narrow" w:cs="Arial Narrow"/>
          <w:color w:val="auto"/>
          <w:sz w:val="26"/>
          <w:szCs w:val="26"/>
          <w:lang w:val="es-CO"/>
        </w:rPr>
        <w:t xml:space="preserve">es la misma que se exigió sin éxito </w:t>
      </w:r>
      <w:r w:rsidR="40A8A5BA" w:rsidRPr="004824BE">
        <w:rPr>
          <w:rFonts w:ascii="Arial Narrow" w:hAnsi="Arial Narrow" w:cs="Arial Narrow"/>
          <w:color w:val="auto"/>
          <w:sz w:val="26"/>
          <w:szCs w:val="26"/>
          <w:lang w:val="es-CO"/>
        </w:rPr>
        <w:t xml:space="preserve">en contra del propietario registrado del inmueble sujeto a la propiedad horizontal, sociedad </w:t>
      </w:r>
      <w:r w:rsidR="6EE0D74C" w:rsidRPr="004824BE">
        <w:rPr>
          <w:rFonts w:ascii="Arial Narrow" w:hAnsi="Arial Narrow" w:cs="Arial Narrow"/>
          <w:color w:val="auto"/>
          <w:sz w:val="26"/>
          <w:szCs w:val="26"/>
          <w:lang w:val="es-CO"/>
        </w:rPr>
        <w:t>C</w:t>
      </w:r>
      <w:r w:rsidR="40A8A5BA" w:rsidRPr="004824BE">
        <w:rPr>
          <w:rFonts w:ascii="Arial Narrow" w:hAnsi="Arial Narrow" w:cs="Arial Narrow"/>
          <w:color w:val="auto"/>
          <w:sz w:val="26"/>
          <w:szCs w:val="26"/>
          <w:lang w:val="es-CO"/>
        </w:rPr>
        <w:t xml:space="preserve">onstructora </w:t>
      </w:r>
      <w:proofErr w:type="spellStart"/>
      <w:r w:rsidR="40A8A5BA" w:rsidRPr="004824BE">
        <w:rPr>
          <w:rFonts w:ascii="Arial Narrow" w:hAnsi="Arial Narrow" w:cs="Arial Narrow"/>
          <w:color w:val="auto"/>
          <w:sz w:val="26"/>
          <w:szCs w:val="26"/>
          <w:lang w:val="es-CO"/>
        </w:rPr>
        <w:t>Furatena</w:t>
      </w:r>
      <w:proofErr w:type="spellEnd"/>
      <w:r w:rsidR="40A8A5BA" w:rsidRPr="004824BE">
        <w:rPr>
          <w:rFonts w:ascii="Arial Narrow" w:hAnsi="Arial Narrow" w:cs="Arial Narrow"/>
          <w:color w:val="auto"/>
          <w:sz w:val="26"/>
          <w:szCs w:val="26"/>
          <w:lang w:val="es-CO"/>
        </w:rPr>
        <w:t xml:space="preserve"> Ltda., en el proceso ejecutivo que se tramitó en el Juzgado Sexto Civil Municipal de esta ciudad, radicado </w:t>
      </w:r>
      <w:r w:rsidR="2600C6C5" w:rsidRPr="004824BE">
        <w:rPr>
          <w:rFonts w:ascii="Arial Narrow" w:hAnsi="Arial Narrow" w:cs="Arial Narrow"/>
          <w:color w:val="auto"/>
          <w:sz w:val="26"/>
          <w:szCs w:val="26"/>
          <w:lang w:val="es-CO"/>
        </w:rPr>
        <w:t>2011-00734-00</w:t>
      </w:r>
      <w:r w:rsidR="14D358C0" w:rsidRPr="004824BE">
        <w:rPr>
          <w:rFonts w:ascii="Arial Narrow" w:hAnsi="Arial Narrow" w:cs="Arial Narrow"/>
          <w:color w:val="auto"/>
          <w:sz w:val="26"/>
          <w:szCs w:val="26"/>
          <w:lang w:val="es-CO"/>
        </w:rPr>
        <w:t>, ya mencionado.</w:t>
      </w:r>
    </w:p>
    <w:p w14:paraId="357C4566" w14:textId="77777777" w:rsidR="00673EB1" w:rsidRPr="004824BE" w:rsidRDefault="00673EB1" w:rsidP="004824BE">
      <w:pPr>
        <w:pStyle w:val="313"/>
        <w:spacing w:line="276" w:lineRule="auto"/>
        <w:jc w:val="both"/>
        <w:rPr>
          <w:rFonts w:ascii="Arial Narrow" w:hAnsi="Arial Narrow" w:cs="Arial Narrow"/>
          <w:color w:val="auto"/>
          <w:sz w:val="26"/>
          <w:szCs w:val="26"/>
          <w:lang w:val="es-CO"/>
        </w:rPr>
      </w:pPr>
    </w:p>
    <w:p w14:paraId="35E2C05E" w14:textId="420A78E2" w:rsidR="00004A93" w:rsidRPr="004824BE" w:rsidRDefault="2600C6C5"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color w:val="auto"/>
          <w:sz w:val="26"/>
          <w:szCs w:val="26"/>
          <w:lang w:val="es-CO"/>
        </w:rPr>
        <w:t xml:space="preserve">Se afirma lo anterior porque tanto allá como acá se cobran las cuotas de administración </w:t>
      </w:r>
      <w:r w:rsidR="72C0E027" w:rsidRPr="004824BE">
        <w:rPr>
          <w:rFonts w:ascii="Arial Narrow" w:hAnsi="Arial Narrow" w:cs="Arial Narrow"/>
          <w:color w:val="auto"/>
          <w:sz w:val="26"/>
          <w:szCs w:val="26"/>
          <w:lang w:val="es-CO"/>
        </w:rPr>
        <w:t xml:space="preserve">o expensas comunes ordinarias </w:t>
      </w:r>
      <w:r w:rsidRPr="004824BE">
        <w:rPr>
          <w:rFonts w:ascii="Arial Narrow" w:hAnsi="Arial Narrow" w:cs="Arial Narrow"/>
          <w:color w:val="auto"/>
          <w:sz w:val="26"/>
          <w:szCs w:val="26"/>
          <w:lang w:val="es-CO"/>
        </w:rPr>
        <w:t xml:space="preserve">derivadas del apartamento 8B </w:t>
      </w:r>
      <w:r w:rsidR="5E79D143" w:rsidRPr="004824BE">
        <w:rPr>
          <w:rFonts w:ascii="Arial Narrow" w:hAnsi="Arial Narrow" w:cs="Arial Narrow"/>
          <w:color w:val="auto"/>
          <w:sz w:val="26"/>
          <w:szCs w:val="26"/>
          <w:lang w:val="es-CO"/>
        </w:rPr>
        <w:t xml:space="preserve">que hace parte del Conjunto Multifamiliar Altos de la Elvira P.H., </w:t>
      </w:r>
      <w:r w:rsidR="72C0E027" w:rsidRPr="004824BE">
        <w:rPr>
          <w:rFonts w:ascii="Arial Narrow" w:hAnsi="Arial Narrow" w:cs="Arial Narrow"/>
          <w:color w:val="auto"/>
          <w:sz w:val="26"/>
          <w:szCs w:val="26"/>
          <w:lang w:val="es-CO"/>
        </w:rPr>
        <w:t>que tiene como propietario registrado a la sociedad mencionada, y como poseedora reconocida a</w:t>
      </w:r>
      <w:r w:rsidR="4AD7F2EE" w:rsidRPr="004824BE">
        <w:rPr>
          <w:rFonts w:ascii="Arial Narrow" w:hAnsi="Arial Narrow" w:cs="Arial Narrow"/>
          <w:color w:val="auto"/>
          <w:sz w:val="26"/>
          <w:szCs w:val="26"/>
          <w:lang w:val="es-CO"/>
        </w:rPr>
        <w:t xml:space="preserve"> la ejecutada, </w:t>
      </w:r>
      <w:r w:rsidR="20F2E70C" w:rsidRPr="004824BE">
        <w:rPr>
          <w:rFonts w:ascii="Arial Narrow" w:hAnsi="Arial Narrow" w:cs="Arial Narrow"/>
          <w:color w:val="auto"/>
          <w:sz w:val="26"/>
          <w:szCs w:val="26"/>
          <w:lang w:val="es-CO"/>
        </w:rPr>
        <w:t>c</w:t>
      </w:r>
      <w:r w:rsidR="4AD7F2EE" w:rsidRPr="004824BE">
        <w:rPr>
          <w:rFonts w:ascii="Arial Narrow" w:hAnsi="Arial Narrow" w:cs="Arial Narrow"/>
          <w:color w:val="auto"/>
          <w:sz w:val="26"/>
          <w:szCs w:val="26"/>
          <w:lang w:val="es-CO"/>
        </w:rPr>
        <w:t>oncurriendo el periodo de cobro c</w:t>
      </w:r>
      <w:r w:rsidR="20F2E70C" w:rsidRPr="004824BE">
        <w:rPr>
          <w:rFonts w:ascii="Arial Narrow" w:hAnsi="Arial Narrow" w:cs="Arial Narrow"/>
          <w:color w:val="auto"/>
          <w:sz w:val="26"/>
          <w:szCs w:val="26"/>
          <w:lang w:val="es-CO"/>
        </w:rPr>
        <w:t xml:space="preserve">uando menos a partir de </w:t>
      </w:r>
      <w:r w:rsidR="06FB68C6" w:rsidRPr="004824BE">
        <w:rPr>
          <w:rFonts w:ascii="Arial Narrow" w:hAnsi="Arial Narrow" w:cs="Arial Narrow"/>
          <w:color w:val="auto"/>
          <w:sz w:val="26"/>
          <w:szCs w:val="26"/>
          <w:lang w:val="es-CO"/>
        </w:rPr>
        <w:t>febrero de 2007 (la cuota más antigua que se denunció como insoluta</w:t>
      </w:r>
      <w:r w:rsidR="3226AF3B" w:rsidRPr="004824BE">
        <w:rPr>
          <w:rFonts w:ascii="Arial Narrow" w:hAnsi="Arial Narrow" w:cs="Arial Narrow"/>
          <w:color w:val="auto"/>
          <w:sz w:val="26"/>
          <w:szCs w:val="26"/>
          <w:lang w:val="es-CO"/>
        </w:rPr>
        <w:t xml:space="preserve"> en el </w:t>
      </w:r>
      <w:r w:rsidR="5B08E99B" w:rsidRPr="004824BE">
        <w:rPr>
          <w:rFonts w:ascii="Arial Narrow" w:hAnsi="Arial Narrow" w:cs="Arial Narrow"/>
          <w:color w:val="auto"/>
          <w:sz w:val="26"/>
          <w:szCs w:val="26"/>
          <w:lang w:val="es-CO"/>
        </w:rPr>
        <w:t xml:space="preserve">primer </w:t>
      </w:r>
      <w:r w:rsidR="3226AF3B" w:rsidRPr="004824BE">
        <w:rPr>
          <w:rFonts w:ascii="Arial Narrow" w:hAnsi="Arial Narrow" w:cs="Arial Narrow"/>
          <w:color w:val="auto"/>
          <w:sz w:val="26"/>
          <w:szCs w:val="26"/>
          <w:lang w:val="es-CO"/>
        </w:rPr>
        <w:t>ejecutivo</w:t>
      </w:r>
      <w:r w:rsidR="56BB8A02" w:rsidRPr="004824BE">
        <w:rPr>
          <w:rFonts w:ascii="Arial Narrow" w:hAnsi="Arial Narrow" w:cs="Arial Narrow"/>
          <w:color w:val="auto"/>
          <w:sz w:val="26"/>
          <w:szCs w:val="26"/>
          <w:lang w:val="es-CO"/>
        </w:rPr>
        <w:t>)</w:t>
      </w:r>
      <w:r w:rsidR="3226AF3B" w:rsidRPr="004824BE">
        <w:rPr>
          <w:rFonts w:ascii="Arial Narrow" w:hAnsi="Arial Narrow" w:cs="Arial Narrow"/>
          <w:color w:val="auto"/>
          <w:sz w:val="26"/>
          <w:szCs w:val="26"/>
          <w:lang w:val="es-CO"/>
        </w:rPr>
        <w:t xml:space="preserve">. Es entonces </w:t>
      </w:r>
      <w:r w:rsidR="0CF559B0" w:rsidRPr="004824BE">
        <w:rPr>
          <w:rFonts w:ascii="Arial Narrow" w:hAnsi="Arial Narrow" w:cs="Arial Narrow"/>
          <w:color w:val="auto"/>
          <w:sz w:val="26"/>
          <w:szCs w:val="26"/>
          <w:lang w:val="es-CO"/>
        </w:rPr>
        <w:t>una</w:t>
      </w:r>
      <w:r w:rsidR="3226AF3B" w:rsidRPr="004824BE">
        <w:rPr>
          <w:rFonts w:ascii="Arial Narrow" w:hAnsi="Arial Narrow" w:cs="Arial Narrow"/>
          <w:color w:val="auto"/>
          <w:sz w:val="26"/>
          <w:szCs w:val="26"/>
          <w:lang w:val="es-CO"/>
        </w:rPr>
        <w:t xml:space="preserve"> misma obligación, </w:t>
      </w:r>
      <w:r w:rsidR="78CF0FA6" w:rsidRPr="004824BE">
        <w:rPr>
          <w:rFonts w:ascii="Arial Narrow" w:hAnsi="Arial Narrow" w:cs="Arial Narrow"/>
          <w:color w:val="auto"/>
          <w:sz w:val="26"/>
          <w:szCs w:val="26"/>
          <w:lang w:val="es-CO"/>
        </w:rPr>
        <w:t>cobrada inicialmente al propietario</w:t>
      </w:r>
      <w:r w:rsidR="00D10538" w:rsidRPr="004824BE">
        <w:rPr>
          <w:rFonts w:ascii="Arial Narrow" w:hAnsi="Arial Narrow" w:cs="Arial Narrow"/>
          <w:color w:val="auto"/>
          <w:sz w:val="26"/>
          <w:szCs w:val="26"/>
          <w:lang w:val="es-CO"/>
        </w:rPr>
        <w:t xml:space="preserve"> </w:t>
      </w:r>
      <w:r w:rsidR="78CF0FA6" w:rsidRPr="004824BE">
        <w:rPr>
          <w:rFonts w:ascii="Arial Narrow" w:hAnsi="Arial Narrow" w:cs="Arial Narrow"/>
          <w:color w:val="auto"/>
          <w:sz w:val="26"/>
          <w:szCs w:val="26"/>
          <w:lang w:val="es-CO"/>
        </w:rPr>
        <w:t xml:space="preserve">y ahora a la poseedora, en virtud de la </w:t>
      </w:r>
      <w:r w:rsidR="78CF0FA6" w:rsidRPr="004824BE">
        <w:rPr>
          <w:rFonts w:ascii="Arial Narrow" w:hAnsi="Arial Narrow" w:cs="Arial Narrow"/>
          <w:b/>
          <w:bCs/>
          <w:color w:val="auto"/>
          <w:sz w:val="26"/>
          <w:szCs w:val="26"/>
          <w:lang w:val="es-CO"/>
        </w:rPr>
        <w:t>solidaridad</w:t>
      </w:r>
      <w:r w:rsidR="78CF0FA6" w:rsidRPr="004824BE">
        <w:rPr>
          <w:rFonts w:ascii="Arial Narrow" w:hAnsi="Arial Narrow" w:cs="Arial Narrow"/>
          <w:color w:val="auto"/>
          <w:sz w:val="26"/>
          <w:szCs w:val="26"/>
          <w:lang w:val="es-CO"/>
        </w:rPr>
        <w:t xml:space="preserve"> establecida en el artículo 29 de la Ley 675 de 2001, y porque e</w:t>
      </w:r>
      <w:r w:rsidR="6D68E6BB" w:rsidRPr="004824BE">
        <w:rPr>
          <w:rFonts w:ascii="Arial Narrow" w:hAnsi="Arial Narrow" w:cs="Arial Narrow"/>
          <w:color w:val="auto"/>
          <w:sz w:val="26"/>
          <w:szCs w:val="26"/>
          <w:lang w:val="es-CO"/>
        </w:rPr>
        <w:t>n e</w:t>
      </w:r>
      <w:r w:rsidR="78CF0FA6" w:rsidRPr="004824BE">
        <w:rPr>
          <w:rFonts w:ascii="Arial Narrow" w:hAnsi="Arial Narrow" w:cs="Arial Narrow"/>
          <w:color w:val="auto"/>
          <w:sz w:val="26"/>
          <w:szCs w:val="26"/>
          <w:lang w:val="es-CO"/>
        </w:rPr>
        <w:t xml:space="preserve">l primer proceso </w:t>
      </w:r>
      <w:r w:rsidR="6D68E6BB" w:rsidRPr="004824BE">
        <w:rPr>
          <w:rFonts w:ascii="Arial Narrow" w:hAnsi="Arial Narrow" w:cs="Arial Narrow"/>
          <w:color w:val="auto"/>
          <w:sz w:val="26"/>
          <w:szCs w:val="26"/>
          <w:lang w:val="es-CO"/>
        </w:rPr>
        <w:t>de cobro no se obtuvo el pago de la obligación</w:t>
      </w:r>
      <w:r w:rsidR="70DEA7D6" w:rsidRPr="004824BE">
        <w:rPr>
          <w:rFonts w:ascii="Arial Narrow" w:hAnsi="Arial Narrow" w:cs="Arial Narrow"/>
          <w:color w:val="auto"/>
          <w:sz w:val="26"/>
          <w:szCs w:val="26"/>
          <w:lang w:val="es-CO"/>
        </w:rPr>
        <w:t>. Se recuerda que el secuestro sobre el bien inmueble debió levantarse, ante la prosperidad de la oposición al secuestro planteada por la poseedora.</w:t>
      </w:r>
    </w:p>
    <w:p w14:paraId="621E4463" w14:textId="77777777" w:rsidR="00382554" w:rsidRPr="004824BE" w:rsidRDefault="00382554" w:rsidP="004824BE">
      <w:pPr>
        <w:pStyle w:val="313"/>
        <w:spacing w:line="276" w:lineRule="auto"/>
        <w:jc w:val="both"/>
        <w:rPr>
          <w:rFonts w:ascii="Arial Narrow" w:hAnsi="Arial Narrow" w:cs="Arial Narrow"/>
          <w:color w:val="auto"/>
          <w:sz w:val="26"/>
          <w:szCs w:val="26"/>
          <w:lang w:val="es-CO"/>
        </w:rPr>
      </w:pPr>
    </w:p>
    <w:p w14:paraId="1C171F0E" w14:textId="2A55E19E" w:rsidR="00214DA1" w:rsidRPr="004824BE" w:rsidRDefault="70DEA7D6"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color w:val="auto"/>
          <w:sz w:val="26"/>
          <w:szCs w:val="26"/>
          <w:lang w:val="es-CO"/>
        </w:rPr>
        <w:t xml:space="preserve">En ese </w:t>
      </w:r>
      <w:r w:rsidR="30A07002" w:rsidRPr="004824BE">
        <w:rPr>
          <w:rFonts w:ascii="Arial Narrow" w:hAnsi="Arial Narrow" w:cs="Arial Narrow"/>
          <w:color w:val="auto"/>
          <w:sz w:val="26"/>
          <w:szCs w:val="26"/>
          <w:lang w:val="es-CO"/>
        </w:rPr>
        <w:t xml:space="preserve">sentido </w:t>
      </w:r>
      <w:r w:rsidR="0CF559B0" w:rsidRPr="004824BE">
        <w:rPr>
          <w:rFonts w:ascii="Arial Narrow" w:hAnsi="Arial Narrow" w:cs="Arial Narrow"/>
          <w:color w:val="auto"/>
          <w:sz w:val="26"/>
          <w:szCs w:val="26"/>
          <w:lang w:val="es-CO"/>
        </w:rPr>
        <w:t>es</w:t>
      </w:r>
      <w:r w:rsidR="30A07002" w:rsidRPr="004824BE">
        <w:rPr>
          <w:rFonts w:ascii="Arial Narrow" w:hAnsi="Arial Narrow" w:cs="Arial Narrow"/>
          <w:color w:val="auto"/>
          <w:sz w:val="26"/>
          <w:szCs w:val="26"/>
          <w:lang w:val="es-CO"/>
        </w:rPr>
        <w:t xml:space="preserve"> pertinente recordar, a tono con el artículo </w:t>
      </w:r>
      <w:r w:rsidR="53EE284F" w:rsidRPr="004824BE">
        <w:rPr>
          <w:rFonts w:ascii="Arial Narrow" w:hAnsi="Arial Narrow" w:cs="Arial Narrow"/>
          <w:color w:val="auto"/>
          <w:sz w:val="26"/>
          <w:szCs w:val="26"/>
          <w:lang w:val="es-CO"/>
        </w:rPr>
        <w:t>1572 del C.C., que la demanda intentada por el acreedor contra algunos de los deudores solidarios no extingue la obligación solidaria de ninguno de ellos, sino en la parte que hubiere sido satisfecha por el demandado</w:t>
      </w:r>
      <w:r w:rsidR="7CAAE774" w:rsidRPr="004824BE">
        <w:rPr>
          <w:rFonts w:ascii="Arial Narrow" w:hAnsi="Arial Narrow" w:cs="Arial Narrow"/>
          <w:color w:val="auto"/>
          <w:sz w:val="26"/>
          <w:szCs w:val="26"/>
          <w:lang w:val="es-CO"/>
        </w:rPr>
        <w:t xml:space="preserve">. </w:t>
      </w:r>
      <w:r w:rsidR="7015E3AF" w:rsidRPr="004824BE">
        <w:rPr>
          <w:rFonts w:ascii="Arial Narrow" w:hAnsi="Arial Narrow" w:cs="Arial Narrow"/>
          <w:color w:val="auto"/>
          <w:sz w:val="26"/>
          <w:szCs w:val="26"/>
          <w:lang w:val="es-CO"/>
        </w:rPr>
        <w:t>La solidaridad en este caso no se ha extinguido, por cuanto la obligación se encuentra insatisfecha en todo o en parte, o al menos lo contrario carece de prueba.</w:t>
      </w:r>
    </w:p>
    <w:p w14:paraId="6402AB67" w14:textId="77777777" w:rsidR="00214DA1" w:rsidRPr="004824BE" w:rsidRDefault="00214DA1" w:rsidP="004824BE">
      <w:pPr>
        <w:pStyle w:val="313"/>
        <w:spacing w:line="276" w:lineRule="auto"/>
        <w:jc w:val="both"/>
        <w:rPr>
          <w:rFonts w:ascii="Arial Narrow" w:hAnsi="Arial Narrow" w:cs="Arial Narrow"/>
          <w:color w:val="auto"/>
          <w:sz w:val="26"/>
          <w:szCs w:val="26"/>
          <w:lang w:val="es-CO"/>
        </w:rPr>
      </w:pPr>
    </w:p>
    <w:p w14:paraId="295F9F4C" w14:textId="1BF44668" w:rsidR="00335F04" w:rsidRPr="004824BE" w:rsidRDefault="7CAAE774"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color w:val="auto"/>
          <w:sz w:val="26"/>
          <w:szCs w:val="26"/>
          <w:lang w:val="es-CO"/>
        </w:rPr>
        <w:t xml:space="preserve">Además, la interrupción que obra a favor de uno o varios coacreedores, no aprovecha a los otros, ni la que obra en perjuicio de uno o varios codeudores, perjudica a los otros, </w:t>
      </w:r>
      <w:r w:rsidRPr="004824BE">
        <w:rPr>
          <w:rFonts w:ascii="Arial Narrow" w:hAnsi="Arial Narrow" w:cs="Arial Narrow"/>
          <w:color w:val="auto"/>
          <w:sz w:val="26"/>
          <w:szCs w:val="26"/>
          <w:u w:val="single"/>
          <w:lang w:val="es-CO"/>
        </w:rPr>
        <w:t>a menos que haya solidaridad</w:t>
      </w:r>
      <w:r w:rsidRPr="004824BE">
        <w:rPr>
          <w:rFonts w:ascii="Arial Narrow" w:hAnsi="Arial Narrow" w:cs="Arial Narrow"/>
          <w:color w:val="auto"/>
          <w:sz w:val="26"/>
          <w:szCs w:val="26"/>
          <w:lang w:val="es-CO"/>
        </w:rPr>
        <w:t xml:space="preserve">, y no se haya esta renunciado en los términos del artículo 1573, o que la obligación sea indivisible (Art. </w:t>
      </w:r>
      <w:r w:rsidR="68CA1D33" w:rsidRPr="004824BE">
        <w:rPr>
          <w:rFonts w:ascii="Arial Narrow" w:hAnsi="Arial Narrow" w:cs="Arial Narrow"/>
          <w:color w:val="auto"/>
          <w:sz w:val="26"/>
          <w:szCs w:val="26"/>
          <w:lang w:val="es-CO"/>
        </w:rPr>
        <w:t>2540 Ib.)</w:t>
      </w:r>
      <w:r w:rsidR="7015E3AF" w:rsidRPr="004824BE">
        <w:rPr>
          <w:rFonts w:ascii="Arial Narrow" w:hAnsi="Arial Narrow" w:cs="Arial Narrow"/>
          <w:color w:val="auto"/>
          <w:sz w:val="26"/>
          <w:szCs w:val="26"/>
          <w:lang w:val="es-CO"/>
        </w:rPr>
        <w:t xml:space="preserve"> </w:t>
      </w:r>
      <w:r w:rsidR="68CA1D33" w:rsidRPr="004824BE">
        <w:rPr>
          <w:rFonts w:ascii="Arial Narrow" w:hAnsi="Arial Narrow" w:cs="Arial Narrow"/>
          <w:color w:val="auto"/>
          <w:sz w:val="26"/>
          <w:szCs w:val="26"/>
          <w:lang w:val="es-CO"/>
        </w:rPr>
        <w:t>En el presente caso no se evidencia de parte del acreedor, renuncia a la solidaridad, porque de ambos deudores solidarios exigió la totalidad de la deuda</w:t>
      </w:r>
      <w:r w:rsidR="1187732E" w:rsidRPr="004824BE">
        <w:rPr>
          <w:rFonts w:ascii="Arial Narrow" w:hAnsi="Arial Narrow" w:cs="Arial Narrow"/>
          <w:color w:val="auto"/>
          <w:sz w:val="26"/>
          <w:szCs w:val="26"/>
          <w:lang w:val="es-CO"/>
        </w:rPr>
        <w:t xml:space="preserve">, jamás el pago de su parte o cuota </w:t>
      </w:r>
      <w:r w:rsidR="1BAF0659" w:rsidRPr="004824BE">
        <w:rPr>
          <w:rFonts w:ascii="Arial Narrow" w:hAnsi="Arial Narrow" w:cs="Arial Narrow"/>
          <w:color w:val="auto"/>
          <w:sz w:val="26"/>
          <w:szCs w:val="26"/>
          <w:lang w:val="es-CO"/>
        </w:rPr>
        <w:t>correspondiente.</w:t>
      </w:r>
    </w:p>
    <w:p w14:paraId="3E26D358" w14:textId="77777777" w:rsidR="00335F04" w:rsidRPr="004824BE" w:rsidRDefault="00335F04" w:rsidP="004824BE">
      <w:pPr>
        <w:pStyle w:val="313"/>
        <w:spacing w:line="276" w:lineRule="auto"/>
        <w:jc w:val="both"/>
        <w:rPr>
          <w:rFonts w:ascii="Arial Narrow" w:hAnsi="Arial Narrow" w:cs="Arial Narrow"/>
          <w:color w:val="auto"/>
          <w:sz w:val="26"/>
          <w:szCs w:val="26"/>
          <w:lang w:val="es-CO"/>
        </w:rPr>
      </w:pPr>
    </w:p>
    <w:p w14:paraId="10576089" w14:textId="30B8BBF4" w:rsidR="00126324" w:rsidRPr="004824BE" w:rsidRDefault="6DAB6F2B" w:rsidP="004824BE">
      <w:pPr>
        <w:pStyle w:val="313"/>
        <w:spacing w:line="276" w:lineRule="auto"/>
        <w:jc w:val="both"/>
        <w:rPr>
          <w:rFonts w:ascii="Arial Narrow" w:hAnsi="Arial Narrow" w:cs="Arial Narrow"/>
          <w:i/>
          <w:iCs/>
          <w:color w:val="auto"/>
          <w:sz w:val="26"/>
          <w:szCs w:val="26"/>
          <w:lang w:val="es-CO"/>
        </w:rPr>
      </w:pPr>
      <w:r w:rsidRPr="004824BE">
        <w:rPr>
          <w:rFonts w:ascii="Arial Narrow" w:hAnsi="Arial Narrow" w:cs="Arial Narrow"/>
          <w:color w:val="auto"/>
          <w:sz w:val="26"/>
          <w:szCs w:val="26"/>
          <w:lang w:val="es-CO"/>
        </w:rPr>
        <w:t xml:space="preserve">Con soporte en lo anterior </w:t>
      </w:r>
      <w:r w:rsidR="53630E15" w:rsidRPr="004824BE">
        <w:rPr>
          <w:rFonts w:ascii="Arial Narrow" w:hAnsi="Arial Narrow" w:cs="Arial Narrow"/>
          <w:color w:val="auto"/>
          <w:sz w:val="26"/>
          <w:szCs w:val="26"/>
          <w:lang w:val="es-CO"/>
        </w:rPr>
        <w:t>puede afirmarse que, propuesta la demanda judicial</w:t>
      </w:r>
      <w:r w:rsidR="192B32B0" w:rsidRPr="004824BE">
        <w:rPr>
          <w:rFonts w:ascii="Arial Narrow" w:hAnsi="Arial Narrow" w:cs="Arial Narrow"/>
          <w:color w:val="auto"/>
          <w:sz w:val="26"/>
          <w:szCs w:val="26"/>
          <w:lang w:val="es-CO"/>
        </w:rPr>
        <w:t xml:space="preserve"> contra uno de los deudores</w:t>
      </w:r>
      <w:r w:rsidR="51C8EE71" w:rsidRPr="004824BE">
        <w:rPr>
          <w:rFonts w:ascii="Arial Narrow" w:hAnsi="Arial Narrow" w:cs="Arial Narrow"/>
          <w:color w:val="auto"/>
          <w:sz w:val="26"/>
          <w:szCs w:val="26"/>
          <w:lang w:val="es-CO"/>
        </w:rPr>
        <w:t xml:space="preserve"> solidarios</w:t>
      </w:r>
      <w:r w:rsidR="192B32B0" w:rsidRPr="004824BE">
        <w:rPr>
          <w:rFonts w:ascii="Arial Narrow" w:hAnsi="Arial Narrow" w:cs="Arial Narrow"/>
          <w:color w:val="auto"/>
          <w:sz w:val="26"/>
          <w:szCs w:val="26"/>
          <w:lang w:val="es-CO"/>
        </w:rPr>
        <w:t xml:space="preserve"> (</w:t>
      </w:r>
      <w:r w:rsidR="6EE0D74C" w:rsidRPr="004824BE">
        <w:rPr>
          <w:rFonts w:ascii="Arial Narrow" w:hAnsi="Arial Narrow" w:cs="Arial Narrow"/>
          <w:color w:val="auto"/>
          <w:sz w:val="26"/>
          <w:szCs w:val="26"/>
          <w:lang w:val="es-CO"/>
        </w:rPr>
        <w:t xml:space="preserve">Constructora </w:t>
      </w:r>
      <w:proofErr w:type="spellStart"/>
      <w:r w:rsidR="6EE0D74C" w:rsidRPr="004824BE">
        <w:rPr>
          <w:rFonts w:ascii="Arial Narrow" w:hAnsi="Arial Narrow" w:cs="Arial Narrow"/>
          <w:color w:val="auto"/>
          <w:sz w:val="26"/>
          <w:szCs w:val="26"/>
          <w:lang w:val="es-CO"/>
        </w:rPr>
        <w:t>Furatena</w:t>
      </w:r>
      <w:proofErr w:type="spellEnd"/>
      <w:r w:rsidR="6EE0D74C" w:rsidRPr="004824BE">
        <w:rPr>
          <w:rFonts w:ascii="Arial Narrow" w:hAnsi="Arial Narrow" w:cs="Arial Narrow"/>
          <w:color w:val="auto"/>
          <w:sz w:val="26"/>
          <w:szCs w:val="26"/>
          <w:lang w:val="es-CO"/>
        </w:rPr>
        <w:t xml:space="preserve"> Ltda.</w:t>
      </w:r>
      <w:r w:rsidR="51C8EE71" w:rsidRPr="004824BE">
        <w:rPr>
          <w:rFonts w:ascii="Arial Narrow" w:hAnsi="Arial Narrow" w:cs="Arial Narrow"/>
          <w:color w:val="auto"/>
          <w:sz w:val="26"/>
          <w:szCs w:val="26"/>
          <w:lang w:val="es-CO"/>
        </w:rPr>
        <w:t>), “</w:t>
      </w:r>
      <w:r w:rsidR="51C8EE71" w:rsidRPr="00727561">
        <w:rPr>
          <w:rFonts w:ascii="Arial Narrow" w:hAnsi="Arial Narrow" w:cs="Arial Narrow"/>
          <w:i/>
          <w:iCs/>
          <w:color w:val="auto"/>
          <w:sz w:val="24"/>
          <w:szCs w:val="26"/>
          <w:lang w:val="es-CO"/>
        </w:rPr>
        <w:t>la prescripción queda interrumpida respecto de todos estos</w:t>
      </w:r>
      <w:r w:rsidR="51C8EE71" w:rsidRPr="004824BE">
        <w:rPr>
          <w:rFonts w:ascii="Arial Narrow" w:hAnsi="Arial Narrow" w:cs="Arial Narrow"/>
          <w:i/>
          <w:iCs/>
          <w:color w:val="auto"/>
          <w:sz w:val="26"/>
          <w:szCs w:val="26"/>
          <w:lang w:val="es-CO"/>
        </w:rPr>
        <w:t>”</w:t>
      </w:r>
      <w:r w:rsidR="006A6F22" w:rsidRPr="004824BE">
        <w:rPr>
          <w:rStyle w:val="Refdenotaalpie"/>
          <w:rFonts w:ascii="Arial Narrow" w:hAnsi="Arial Narrow" w:cs="Arial Narrow"/>
          <w:i/>
          <w:iCs/>
          <w:color w:val="auto"/>
          <w:sz w:val="26"/>
          <w:szCs w:val="26"/>
          <w:lang w:val="es-CO"/>
        </w:rPr>
        <w:footnoteReference w:id="7"/>
      </w:r>
      <w:r w:rsidR="34A68E3D" w:rsidRPr="004824BE">
        <w:rPr>
          <w:rFonts w:ascii="Arial Narrow" w:hAnsi="Arial Narrow" w:cs="Arial Narrow"/>
          <w:color w:val="auto"/>
          <w:sz w:val="26"/>
          <w:szCs w:val="26"/>
          <w:lang w:val="es-CO"/>
        </w:rPr>
        <w:t xml:space="preserve">; </w:t>
      </w:r>
      <w:r w:rsidR="7A36F844" w:rsidRPr="004824BE">
        <w:rPr>
          <w:rFonts w:ascii="Arial Narrow" w:hAnsi="Arial Narrow" w:cs="Arial Narrow"/>
          <w:color w:val="auto"/>
          <w:sz w:val="26"/>
          <w:szCs w:val="26"/>
          <w:lang w:val="es-CO"/>
        </w:rPr>
        <w:t>dicho de otro modo, “</w:t>
      </w:r>
      <w:r w:rsidR="7A36F844" w:rsidRPr="008A23AF">
        <w:rPr>
          <w:rFonts w:ascii="Arial Narrow" w:hAnsi="Arial Narrow" w:cs="Arial Narrow"/>
          <w:i/>
          <w:iCs/>
          <w:color w:val="auto"/>
          <w:sz w:val="24"/>
          <w:szCs w:val="26"/>
          <w:lang w:val="es-CO"/>
        </w:rPr>
        <w:t>la prescripción interrumpida</w:t>
      </w:r>
      <w:r w:rsidR="30B79FC8" w:rsidRPr="008A23AF">
        <w:rPr>
          <w:rFonts w:ascii="Arial Narrow" w:hAnsi="Arial Narrow" w:cs="Arial Narrow"/>
          <w:i/>
          <w:iCs/>
          <w:color w:val="auto"/>
          <w:sz w:val="24"/>
          <w:szCs w:val="26"/>
          <w:lang w:val="es-CO"/>
        </w:rPr>
        <w:t xml:space="preserve"> por uno de los deudores, mediante el servicio o el reconocimiento de la deuda que él haga</w:t>
      </w:r>
      <w:r w:rsidR="5FB168DC" w:rsidRPr="008A23AF">
        <w:rPr>
          <w:rFonts w:ascii="Arial Narrow" w:hAnsi="Arial Narrow" w:cs="Arial Narrow"/>
          <w:i/>
          <w:iCs/>
          <w:color w:val="auto"/>
          <w:sz w:val="24"/>
          <w:szCs w:val="26"/>
          <w:lang w:val="es-CO"/>
        </w:rPr>
        <w:t xml:space="preserve">, o en contra de uno cualquier de ellos, por demanda del acreedor o, excepcionalmente, </w:t>
      </w:r>
      <w:r w:rsidR="18102D43" w:rsidRPr="008A23AF">
        <w:rPr>
          <w:rFonts w:ascii="Arial Narrow" w:hAnsi="Arial Narrow" w:cs="Arial Narrow"/>
          <w:i/>
          <w:iCs/>
          <w:color w:val="auto"/>
          <w:sz w:val="24"/>
          <w:szCs w:val="26"/>
          <w:lang w:val="es-CO"/>
        </w:rPr>
        <w:t>por su solo requerimiento, se considera interrumpida respecto de todos, por expresa disposición legal (arts. 2540 c. c. y 1206</w:t>
      </w:r>
      <w:r w:rsidR="5CFC849B" w:rsidRPr="008A23AF">
        <w:rPr>
          <w:rFonts w:ascii="Arial Narrow" w:hAnsi="Arial Narrow" w:cs="Arial Narrow"/>
          <w:i/>
          <w:iCs/>
          <w:color w:val="auto"/>
          <w:sz w:val="24"/>
          <w:szCs w:val="26"/>
          <w:lang w:val="es-CO"/>
        </w:rPr>
        <w:t xml:space="preserve"> </w:t>
      </w:r>
      <w:proofErr w:type="spellStart"/>
      <w:r w:rsidR="5CFC849B" w:rsidRPr="008A23AF">
        <w:rPr>
          <w:rFonts w:ascii="Arial Narrow" w:hAnsi="Arial Narrow" w:cs="Arial Narrow"/>
          <w:i/>
          <w:iCs/>
          <w:color w:val="auto"/>
          <w:sz w:val="24"/>
          <w:szCs w:val="26"/>
          <w:lang w:val="es-CO"/>
        </w:rPr>
        <w:t>code</w:t>
      </w:r>
      <w:proofErr w:type="spellEnd"/>
      <w:r w:rsidR="5CFC849B" w:rsidRPr="008A23AF">
        <w:rPr>
          <w:rFonts w:ascii="Arial Narrow" w:hAnsi="Arial Narrow" w:cs="Arial Narrow"/>
          <w:i/>
          <w:iCs/>
          <w:color w:val="auto"/>
          <w:sz w:val="24"/>
          <w:szCs w:val="26"/>
          <w:lang w:val="es-CO"/>
        </w:rPr>
        <w:t xml:space="preserve"> civil fr.). Esta es una consecuencia de la conjunción, “inspirada en una “necesidad lógica””</w:t>
      </w:r>
      <w:r w:rsidR="24EF3FFF" w:rsidRPr="008A23AF">
        <w:rPr>
          <w:rFonts w:ascii="Arial Narrow" w:hAnsi="Arial Narrow" w:cs="Arial Narrow"/>
          <w:i/>
          <w:iCs/>
          <w:color w:val="auto"/>
          <w:sz w:val="24"/>
          <w:szCs w:val="26"/>
          <w:lang w:val="es-CO"/>
        </w:rPr>
        <w:t>, como quiera que la prescripción no podría considerarse en parte interrumpida, y en parte no</w:t>
      </w:r>
      <w:r w:rsidR="24EF3FFF" w:rsidRPr="004824BE">
        <w:rPr>
          <w:rFonts w:ascii="Arial Narrow" w:hAnsi="Arial Narrow" w:cs="Arial Narrow"/>
          <w:i/>
          <w:iCs/>
          <w:color w:val="auto"/>
          <w:sz w:val="26"/>
          <w:szCs w:val="26"/>
          <w:lang w:val="es-CO"/>
        </w:rPr>
        <w:t>”.</w:t>
      </w:r>
      <w:r w:rsidR="00EF384B" w:rsidRPr="004824BE">
        <w:rPr>
          <w:rStyle w:val="Refdenotaalpie"/>
          <w:rFonts w:ascii="Arial Narrow" w:hAnsi="Arial Narrow" w:cs="Arial Narrow"/>
          <w:i/>
          <w:iCs/>
          <w:color w:val="auto"/>
          <w:sz w:val="26"/>
          <w:szCs w:val="26"/>
          <w:lang w:val="es-CO"/>
        </w:rPr>
        <w:footnoteReference w:id="8"/>
      </w:r>
    </w:p>
    <w:p w14:paraId="77BAEE71" w14:textId="77777777" w:rsidR="00335F04" w:rsidRPr="004824BE" w:rsidRDefault="00335F04" w:rsidP="004824BE">
      <w:pPr>
        <w:pStyle w:val="313"/>
        <w:spacing w:line="276" w:lineRule="auto"/>
        <w:jc w:val="both"/>
        <w:rPr>
          <w:rFonts w:ascii="Arial Narrow" w:hAnsi="Arial Narrow" w:cs="Arial Narrow"/>
          <w:i/>
          <w:iCs/>
          <w:color w:val="auto"/>
          <w:sz w:val="26"/>
          <w:szCs w:val="26"/>
          <w:lang w:val="es-CO"/>
        </w:rPr>
      </w:pPr>
    </w:p>
    <w:p w14:paraId="3B958513" w14:textId="2EF530F6" w:rsidR="004F2206" w:rsidRPr="004824BE" w:rsidRDefault="001040BF"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color w:val="auto"/>
          <w:sz w:val="26"/>
          <w:szCs w:val="26"/>
          <w:lang w:val="es-CO"/>
        </w:rPr>
        <w:t xml:space="preserve">Lo anterior es relevante porque la demanda en contra de la deudora solidaria Constructora </w:t>
      </w:r>
      <w:proofErr w:type="spellStart"/>
      <w:r w:rsidRPr="004824BE">
        <w:rPr>
          <w:rFonts w:ascii="Arial Narrow" w:hAnsi="Arial Narrow" w:cs="Arial Narrow"/>
          <w:color w:val="auto"/>
          <w:sz w:val="26"/>
          <w:szCs w:val="26"/>
          <w:lang w:val="es-CO"/>
        </w:rPr>
        <w:t>Furatena</w:t>
      </w:r>
      <w:proofErr w:type="spellEnd"/>
      <w:r w:rsidR="00E84C50" w:rsidRPr="004824BE">
        <w:rPr>
          <w:rFonts w:ascii="Arial Narrow" w:hAnsi="Arial Narrow" w:cs="Arial Narrow"/>
          <w:color w:val="auto"/>
          <w:sz w:val="26"/>
          <w:szCs w:val="26"/>
          <w:lang w:val="es-CO"/>
        </w:rPr>
        <w:t xml:space="preserve"> </w:t>
      </w:r>
      <w:proofErr w:type="spellStart"/>
      <w:r w:rsidRPr="004824BE">
        <w:rPr>
          <w:rFonts w:ascii="Arial Narrow" w:hAnsi="Arial Narrow" w:cs="Arial Narrow"/>
          <w:color w:val="auto"/>
          <w:sz w:val="26"/>
          <w:szCs w:val="26"/>
          <w:lang w:val="es-CO"/>
        </w:rPr>
        <w:t>Ltda</w:t>
      </w:r>
      <w:proofErr w:type="spellEnd"/>
      <w:r w:rsidRPr="004824BE">
        <w:rPr>
          <w:rFonts w:ascii="Arial Narrow" w:hAnsi="Arial Narrow" w:cs="Arial Narrow"/>
          <w:color w:val="auto"/>
          <w:sz w:val="26"/>
          <w:szCs w:val="26"/>
          <w:lang w:val="es-CO"/>
        </w:rPr>
        <w:t xml:space="preserve">, donde se pretendió el recaudo de cuotas de administración o expensas comunes </w:t>
      </w:r>
      <w:r w:rsidR="008E53F0" w:rsidRPr="004824BE">
        <w:rPr>
          <w:rFonts w:ascii="Arial Narrow" w:hAnsi="Arial Narrow" w:cs="Arial Narrow"/>
          <w:color w:val="auto"/>
          <w:sz w:val="26"/>
          <w:szCs w:val="26"/>
          <w:lang w:val="es-CO"/>
        </w:rPr>
        <w:t xml:space="preserve">ordinarias y extraordinarias </w:t>
      </w:r>
      <w:r w:rsidRPr="004824BE">
        <w:rPr>
          <w:rFonts w:ascii="Arial Narrow" w:hAnsi="Arial Narrow" w:cs="Arial Narrow"/>
          <w:color w:val="auto"/>
          <w:sz w:val="26"/>
          <w:szCs w:val="26"/>
          <w:lang w:val="es-CO"/>
        </w:rPr>
        <w:t>desde febrero de 2007</w:t>
      </w:r>
      <w:r w:rsidR="008E53F0" w:rsidRPr="004824BE">
        <w:rPr>
          <w:rFonts w:ascii="Arial Narrow" w:hAnsi="Arial Narrow" w:cs="Arial Narrow"/>
          <w:color w:val="auto"/>
          <w:sz w:val="26"/>
          <w:szCs w:val="26"/>
          <w:lang w:val="es-CO"/>
        </w:rPr>
        <w:t xml:space="preserve">, se presentó el 22 de septiembre de 2011 </w:t>
      </w:r>
      <w:r w:rsidR="00DF4AC2" w:rsidRPr="004824BE">
        <w:rPr>
          <w:rFonts w:ascii="Arial Narrow" w:hAnsi="Arial Narrow" w:cs="Arial Narrow"/>
          <w:color w:val="auto"/>
          <w:sz w:val="26"/>
          <w:szCs w:val="26"/>
          <w:lang w:val="es-CO"/>
        </w:rPr>
        <w:t>(f</w:t>
      </w:r>
      <w:r w:rsidR="00DD076F" w:rsidRPr="004824BE">
        <w:rPr>
          <w:rFonts w:ascii="Arial Narrow" w:hAnsi="Arial Narrow" w:cs="Arial Narrow"/>
          <w:color w:val="auto"/>
          <w:sz w:val="26"/>
          <w:szCs w:val="26"/>
          <w:lang w:val="es-CO"/>
        </w:rPr>
        <w:t>.</w:t>
      </w:r>
      <w:r w:rsidR="00DF4AC2" w:rsidRPr="004824BE">
        <w:rPr>
          <w:rFonts w:ascii="Arial Narrow" w:hAnsi="Arial Narrow" w:cs="Arial Narrow"/>
          <w:color w:val="auto"/>
          <w:sz w:val="26"/>
          <w:szCs w:val="26"/>
          <w:lang w:val="es-CO"/>
        </w:rPr>
        <w:t xml:space="preserve"> 29, 2011-00734 </w:t>
      </w:r>
      <w:proofErr w:type="spellStart"/>
      <w:r w:rsidR="00DF4AC2" w:rsidRPr="004824BE">
        <w:rPr>
          <w:rFonts w:ascii="Arial Narrow" w:hAnsi="Arial Narrow" w:cs="Arial Narrow"/>
          <w:color w:val="auto"/>
          <w:sz w:val="26"/>
          <w:szCs w:val="26"/>
          <w:lang w:val="es-CO"/>
        </w:rPr>
        <w:t>Cdo</w:t>
      </w:r>
      <w:proofErr w:type="spellEnd"/>
      <w:r w:rsidR="00DF4AC2" w:rsidRPr="004824BE">
        <w:rPr>
          <w:rFonts w:ascii="Arial Narrow" w:hAnsi="Arial Narrow" w:cs="Arial Narrow"/>
          <w:color w:val="auto"/>
          <w:sz w:val="26"/>
          <w:szCs w:val="26"/>
          <w:lang w:val="es-CO"/>
        </w:rPr>
        <w:t xml:space="preserve">. 1), </w:t>
      </w:r>
      <w:r w:rsidR="00DD076F" w:rsidRPr="004824BE">
        <w:rPr>
          <w:rFonts w:ascii="Arial Narrow" w:hAnsi="Arial Narrow" w:cs="Arial Narrow"/>
          <w:color w:val="auto"/>
          <w:sz w:val="26"/>
          <w:szCs w:val="26"/>
          <w:lang w:val="es-CO"/>
        </w:rPr>
        <w:t>el mandamiento de pago se libró el 3 de octubre siguiente (</w:t>
      </w:r>
      <w:proofErr w:type="spellStart"/>
      <w:r w:rsidR="00DD076F" w:rsidRPr="004824BE">
        <w:rPr>
          <w:rFonts w:ascii="Arial Narrow" w:hAnsi="Arial Narrow" w:cs="Arial Narrow"/>
          <w:color w:val="auto"/>
          <w:sz w:val="26"/>
          <w:szCs w:val="26"/>
          <w:lang w:val="es-CO"/>
        </w:rPr>
        <w:t>ff</w:t>
      </w:r>
      <w:proofErr w:type="spellEnd"/>
      <w:r w:rsidR="00DD076F" w:rsidRPr="004824BE">
        <w:rPr>
          <w:rFonts w:ascii="Arial Narrow" w:hAnsi="Arial Narrow" w:cs="Arial Narrow"/>
          <w:color w:val="auto"/>
          <w:sz w:val="26"/>
          <w:szCs w:val="26"/>
          <w:lang w:val="es-CO"/>
        </w:rPr>
        <w:t xml:space="preserve"> 31 y </w:t>
      </w:r>
      <w:proofErr w:type="spellStart"/>
      <w:r w:rsidR="00DD076F" w:rsidRPr="004824BE">
        <w:rPr>
          <w:rFonts w:ascii="Arial Narrow" w:hAnsi="Arial Narrow" w:cs="Arial Narrow"/>
          <w:color w:val="auto"/>
          <w:sz w:val="26"/>
          <w:szCs w:val="26"/>
          <w:lang w:val="es-CO"/>
        </w:rPr>
        <w:t>ss</w:t>
      </w:r>
      <w:proofErr w:type="spellEnd"/>
      <w:r w:rsidR="00DD076F" w:rsidRPr="004824BE">
        <w:rPr>
          <w:rFonts w:ascii="Arial Narrow" w:hAnsi="Arial Narrow" w:cs="Arial Narrow"/>
          <w:color w:val="auto"/>
          <w:sz w:val="26"/>
          <w:szCs w:val="26"/>
          <w:lang w:val="es-CO"/>
        </w:rPr>
        <w:t xml:space="preserve"> Ib.) y se notificó al demandado </w:t>
      </w:r>
      <w:r w:rsidR="00F27FCB" w:rsidRPr="004824BE">
        <w:rPr>
          <w:rFonts w:ascii="Arial Narrow" w:hAnsi="Arial Narrow" w:cs="Arial Narrow"/>
          <w:color w:val="auto"/>
          <w:sz w:val="26"/>
          <w:szCs w:val="26"/>
          <w:lang w:val="es-CO"/>
        </w:rPr>
        <w:t>de forma concluyente el 20 de marzo de 2012 (</w:t>
      </w:r>
      <w:r w:rsidR="00DA44C4" w:rsidRPr="004824BE">
        <w:rPr>
          <w:rFonts w:ascii="Arial Narrow" w:hAnsi="Arial Narrow" w:cs="Arial Narrow"/>
          <w:color w:val="auto"/>
          <w:sz w:val="26"/>
          <w:szCs w:val="26"/>
          <w:lang w:val="es-CO"/>
        </w:rPr>
        <w:t xml:space="preserve">f. 56 Ib.), conforme al artículo 330 inciso 3º del Código de Procedimiento Civil vigente para esa época. </w:t>
      </w:r>
      <w:r w:rsidR="001A013E" w:rsidRPr="004824BE">
        <w:rPr>
          <w:rFonts w:ascii="Arial Narrow" w:hAnsi="Arial Narrow" w:cs="Arial Narrow"/>
          <w:color w:val="auto"/>
          <w:sz w:val="26"/>
          <w:szCs w:val="26"/>
          <w:lang w:val="es-CO"/>
        </w:rPr>
        <w:t xml:space="preserve">Según lo regulado en el artículo 90 de ese mismo estatuto, </w:t>
      </w:r>
      <w:r w:rsidR="00866916" w:rsidRPr="004824BE">
        <w:rPr>
          <w:rFonts w:ascii="Arial Narrow" w:hAnsi="Arial Narrow" w:cs="Arial Narrow"/>
          <w:color w:val="auto"/>
          <w:sz w:val="26"/>
          <w:szCs w:val="26"/>
          <w:lang w:val="es-CO"/>
        </w:rPr>
        <w:t>modificado por la Ley 794 de 2003, la presentación de la demanda interrumpió civilmente el conteo del término de prescripción</w:t>
      </w:r>
      <w:r w:rsidR="008213AC" w:rsidRPr="004824BE">
        <w:rPr>
          <w:rFonts w:ascii="Arial Narrow" w:hAnsi="Arial Narrow" w:cs="Arial Narrow"/>
          <w:color w:val="auto"/>
          <w:sz w:val="26"/>
          <w:szCs w:val="26"/>
          <w:lang w:val="es-CO"/>
        </w:rPr>
        <w:t>, porque el mandamiento ejecutivo se notificó al demandado dentro del término de un (1) año contado a partir del día siguiente a la notificación al demandante de esa misma providencia.</w:t>
      </w:r>
    </w:p>
    <w:p w14:paraId="2B863133" w14:textId="77777777" w:rsidR="004F2206" w:rsidRPr="004824BE" w:rsidRDefault="004F2206" w:rsidP="004824BE">
      <w:pPr>
        <w:pStyle w:val="313"/>
        <w:spacing w:line="276" w:lineRule="auto"/>
        <w:jc w:val="both"/>
        <w:rPr>
          <w:rFonts w:ascii="Arial Narrow" w:hAnsi="Arial Narrow" w:cs="Arial Narrow"/>
          <w:color w:val="auto"/>
          <w:sz w:val="26"/>
          <w:szCs w:val="26"/>
          <w:lang w:val="es-CO"/>
        </w:rPr>
      </w:pPr>
    </w:p>
    <w:p w14:paraId="56AD1756" w14:textId="77777777" w:rsidR="00BE6FC2" w:rsidRPr="004824BE" w:rsidRDefault="008213AC"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color w:val="auto"/>
          <w:sz w:val="26"/>
          <w:szCs w:val="26"/>
          <w:lang w:val="es-CO"/>
        </w:rPr>
        <w:t xml:space="preserve">En consecuencia, cuando menos para las cuotas de administración causadas desde febrero de 2007 </w:t>
      </w:r>
      <w:r w:rsidR="00CB745B" w:rsidRPr="004824BE">
        <w:rPr>
          <w:rFonts w:ascii="Arial Narrow" w:hAnsi="Arial Narrow" w:cs="Arial Narrow"/>
          <w:color w:val="auto"/>
          <w:sz w:val="26"/>
          <w:szCs w:val="26"/>
          <w:lang w:val="es-CO"/>
        </w:rPr>
        <w:t xml:space="preserve">a septiembre de 2011, </w:t>
      </w:r>
      <w:r w:rsidRPr="004824BE">
        <w:rPr>
          <w:rFonts w:ascii="Arial Narrow" w:hAnsi="Arial Narrow" w:cs="Arial Narrow"/>
          <w:color w:val="auto"/>
          <w:sz w:val="26"/>
          <w:szCs w:val="26"/>
          <w:lang w:val="es-CO"/>
        </w:rPr>
        <w:t xml:space="preserve">el término de prescripción se interrumpió para todos los deudores solidarios el </w:t>
      </w:r>
      <w:r w:rsidR="000632A9" w:rsidRPr="004824BE">
        <w:rPr>
          <w:rFonts w:ascii="Arial Narrow" w:hAnsi="Arial Narrow" w:cs="Arial Narrow"/>
          <w:color w:val="auto"/>
          <w:sz w:val="26"/>
          <w:szCs w:val="26"/>
          <w:lang w:val="es-CO"/>
        </w:rPr>
        <w:t>22 de septiembre de 2011.</w:t>
      </w:r>
      <w:r w:rsidR="00413456" w:rsidRPr="004824BE">
        <w:rPr>
          <w:rFonts w:ascii="Arial Narrow" w:hAnsi="Arial Narrow" w:cs="Arial Narrow"/>
          <w:color w:val="auto"/>
          <w:sz w:val="26"/>
          <w:szCs w:val="26"/>
          <w:lang w:val="es-CO"/>
        </w:rPr>
        <w:t xml:space="preserve"> </w:t>
      </w:r>
      <w:r w:rsidR="00346759" w:rsidRPr="004824BE">
        <w:rPr>
          <w:rFonts w:ascii="Arial Narrow" w:hAnsi="Arial Narrow" w:cs="Arial Narrow"/>
          <w:color w:val="auto"/>
          <w:sz w:val="26"/>
          <w:szCs w:val="26"/>
          <w:lang w:val="es-CO"/>
        </w:rPr>
        <w:t xml:space="preserve">Conforme al inciso final del artículo 2536 del C. C., </w:t>
      </w:r>
      <w:r w:rsidR="00DE1690" w:rsidRPr="004824BE">
        <w:rPr>
          <w:rFonts w:ascii="Arial Narrow" w:hAnsi="Arial Narrow" w:cs="Arial Narrow"/>
          <w:color w:val="auto"/>
          <w:sz w:val="26"/>
          <w:szCs w:val="26"/>
          <w:lang w:val="es-CO"/>
        </w:rPr>
        <w:t xml:space="preserve">el término de 5 años </w:t>
      </w:r>
      <w:r w:rsidR="00912C10" w:rsidRPr="004824BE">
        <w:rPr>
          <w:rFonts w:ascii="Arial Narrow" w:hAnsi="Arial Narrow" w:cs="Arial Narrow"/>
          <w:color w:val="auto"/>
          <w:sz w:val="26"/>
          <w:szCs w:val="26"/>
          <w:lang w:val="es-CO"/>
        </w:rPr>
        <w:t>comenz</w:t>
      </w:r>
      <w:r w:rsidR="00DE1690" w:rsidRPr="004824BE">
        <w:rPr>
          <w:rFonts w:ascii="Arial Narrow" w:hAnsi="Arial Narrow" w:cs="Arial Narrow"/>
          <w:color w:val="auto"/>
          <w:sz w:val="26"/>
          <w:szCs w:val="26"/>
          <w:lang w:val="es-CO"/>
        </w:rPr>
        <w:t xml:space="preserve">ó </w:t>
      </w:r>
      <w:r w:rsidR="00912C10" w:rsidRPr="004824BE">
        <w:rPr>
          <w:rFonts w:ascii="Arial Narrow" w:hAnsi="Arial Narrow" w:cs="Arial Narrow"/>
          <w:color w:val="auto"/>
          <w:sz w:val="26"/>
          <w:szCs w:val="26"/>
          <w:lang w:val="es-CO"/>
        </w:rPr>
        <w:t>a contarse nuevamente</w:t>
      </w:r>
      <w:r w:rsidR="00DE1690" w:rsidRPr="004824BE">
        <w:rPr>
          <w:rFonts w:ascii="Arial Narrow" w:hAnsi="Arial Narrow" w:cs="Arial Narrow"/>
          <w:color w:val="auto"/>
          <w:sz w:val="26"/>
          <w:szCs w:val="26"/>
          <w:lang w:val="es-CO"/>
        </w:rPr>
        <w:t>, luego para el mes de marzo de 2016, cuan</w:t>
      </w:r>
      <w:r w:rsidR="00C777CE" w:rsidRPr="004824BE">
        <w:rPr>
          <w:rFonts w:ascii="Arial Narrow" w:hAnsi="Arial Narrow" w:cs="Arial Narrow"/>
          <w:color w:val="auto"/>
          <w:sz w:val="26"/>
          <w:szCs w:val="26"/>
          <w:lang w:val="es-CO"/>
        </w:rPr>
        <w:t xml:space="preserve">do </w:t>
      </w:r>
      <w:r w:rsidR="00F256A3" w:rsidRPr="004824BE">
        <w:rPr>
          <w:rFonts w:ascii="Arial Narrow" w:hAnsi="Arial Narrow" w:cs="Arial Narrow"/>
          <w:color w:val="auto"/>
          <w:sz w:val="26"/>
          <w:szCs w:val="26"/>
          <w:lang w:val="es-CO"/>
        </w:rPr>
        <w:t>se presentó el hecho que el recurrente present</w:t>
      </w:r>
      <w:r w:rsidR="00C777CE" w:rsidRPr="004824BE">
        <w:rPr>
          <w:rFonts w:ascii="Arial Narrow" w:hAnsi="Arial Narrow" w:cs="Arial Narrow"/>
          <w:color w:val="auto"/>
          <w:sz w:val="26"/>
          <w:szCs w:val="26"/>
          <w:lang w:val="es-CO"/>
        </w:rPr>
        <w:t>a</w:t>
      </w:r>
      <w:r w:rsidR="00F256A3" w:rsidRPr="004824BE">
        <w:rPr>
          <w:rFonts w:ascii="Arial Narrow" w:hAnsi="Arial Narrow" w:cs="Arial Narrow"/>
          <w:color w:val="auto"/>
          <w:sz w:val="26"/>
          <w:szCs w:val="26"/>
          <w:lang w:val="es-CO"/>
        </w:rPr>
        <w:t xml:space="preserve"> como </w:t>
      </w:r>
      <w:r w:rsidR="00F256A3" w:rsidRPr="004824BE">
        <w:rPr>
          <w:rFonts w:ascii="Arial Narrow" w:hAnsi="Arial Narrow" w:cs="Arial Narrow"/>
          <w:b/>
          <w:bCs/>
          <w:color w:val="auto"/>
          <w:sz w:val="26"/>
          <w:szCs w:val="26"/>
          <w:lang w:val="es-CO"/>
        </w:rPr>
        <w:t>renuncia</w:t>
      </w:r>
      <w:r w:rsidR="00F256A3" w:rsidRPr="004824BE">
        <w:rPr>
          <w:rFonts w:ascii="Arial Narrow" w:hAnsi="Arial Narrow" w:cs="Arial Narrow"/>
          <w:color w:val="auto"/>
          <w:sz w:val="26"/>
          <w:szCs w:val="26"/>
          <w:lang w:val="es-CO"/>
        </w:rPr>
        <w:t xml:space="preserve"> a la prescripción,</w:t>
      </w:r>
      <w:r w:rsidR="008E71CA" w:rsidRPr="004824BE">
        <w:rPr>
          <w:rFonts w:ascii="Arial Narrow" w:hAnsi="Arial Narrow" w:cs="Arial Narrow"/>
          <w:color w:val="auto"/>
          <w:sz w:val="26"/>
          <w:szCs w:val="26"/>
          <w:lang w:val="es-CO"/>
        </w:rPr>
        <w:t xml:space="preserve"> </w:t>
      </w:r>
      <w:r w:rsidR="0032131F" w:rsidRPr="004824BE">
        <w:rPr>
          <w:rFonts w:ascii="Arial Narrow" w:hAnsi="Arial Narrow" w:cs="Arial Narrow"/>
          <w:color w:val="auto"/>
          <w:sz w:val="26"/>
          <w:szCs w:val="26"/>
          <w:lang w:val="es-CO"/>
        </w:rPr>
        <w:t>aquella aún no estaba consolidada</w:t>
      </w:r>
      <w:r w:rsidR="0070727D" w:rsidRPr="004824BE">
        <w:rPr>
          <w:rFonts w:ascii="Arial Narrow" w:hAnsi="Arial Narrow" w:cs="Arial Narrow"/>
          <w:color w:val="auto"/>
          <w:sz w:val="26"/>
          <w:szCs w:val="26"/>
          <w:lang w:val="es-CO"/>
        </w:rPr>
        <w:t>: e</w:t>
      </w:r>
      <w:r w:rsidR="00C777CE" w:rsidRPr="004824BE">
        <w:rPr>
          <w:rFonts w:ascii="Arial Narrow" w:hAnsi="Arial Narrow" w:cs="Arial Narrow"/>
          <w:color w:val="auto"/>
          <w:sz w:val="26"/>
          <w:szCs w:val="26"/>
          <w:lang w:val="es-CO"/>
        </w:rPr>
        <w:t>se término de prescripción tan solo se c</w:t>
      </w:r>
      <w:r w:rsidR="0070727D" w:rsidRPr="004824BE">
        <w:rPr>
          <w:rFonts w:ascii="Arial Narrow" w:hAnsi="Arial Narrow" w:cs="Arial Narrow"/>
          <w:color w:val="auto"/>
          <w:sz w:val="26"/>
          <w:szCs w:val="26"/>
          <w:lang w:val="es-CO"/>
        </w:rPr>
        <w:t>umplía</w:t>
      </w:r>
      <w:r w:rsidR="00C777CE" w:rsidRPr="004824BE">
        <w:rPr>
          <w:rFonts w:ascii="Arial Narrow" w:hAnsi="Arial Narrow" w:cs="Arial Narrow"/>
          <w:color w:val="auto"/>
          <w:sz w:val="26"/>
          <w:szCs w:val="26"/>
          <w:lang w:val="es-CO"/>
        </w:rPr>
        <w:t xml:space="preserve"> el 22 de septiembre de 2016.</w:t>
      </w:r>
      <w:r w:rsidR="00BE6FC2" w:rsidRPr="004824BE">
        <w:rPr>
          <w:rFonts w:ascii="Arial Narrow" w:hAnsi="Arial Narrow" w:cs="Arial Narrow"/>
          <w:color w:val="auto"/>
          <w:sz w:val="26"/>
          <w:szCs w:val="26"/>
          <w:lang w:val="es-CO"/>
        </w:rPr>
        <w:t xml:space="preserve"> </w:t>
      </w:r>
    </w:p>
    <w:p w14:paraId="4614B268" w14:textId="77777777" w:rsidR="00BE6FC2" w:rsidRPr="004824BE" w:rsidRDefault="00BE6FC2" w:rsidP="004824BE">
      <w:pPr>
        <w:pStyle w:val="313"/>
        <w:spacing w:line="276" w:lineRule="auto"/>
        <w:jc w:val="both"/>
        <w:rPr>
          <w:rFonts w:ascii="Arial Narrow" w:hAnsi="Arial Narrow" w:cs="Arial Narrow"/>
          <w:color w:val="auto"/>
          <w:sz w:val="26"/>
          <w:szCs w:val="26"/>
          <w:lang w:val="es-CO"/>
        </w:rPr>
      </w:pPr>
    </w:p>
    <w:p w14:paraId="1A6A2870" w14:textId="0A0DA37D" w:rsidR="001C5F78" w:rsidRPr="004824BE" w:rsidRDefault="313E1B36"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color w:val="auto"/>
          <w:sz w:val="26"/>
          <w:szCs w:val="26"/>
          <w:lang w:val="es-CO"/>
        </w:rPr>
        <w:lastRenderedPageBreak/>
        <w:t>Frente a l</w:t>
      </w:r>
      <w:r w:rsidR="539E7A72" w:rsidRPr="004824BE">
        <w:rPr>
          <w:rFonts w:ascii="Arial Narrow" w:hAnsi="Arial Narrow" w:cs="Arial Narrow"/>
          <w:color w:val="auto"/>
          <w:sz w:val="26"/>
          <w:szCs w:val="26"/>
          <w:lang w:val="es-CO"/>
        </w:rPr>
        <w:t>a</w:t>
      </w:r>
      <w:r w:rsidRPr="004824BE">
        <w:rPr>
          <w:rFonts w:ascii="Arial Narrow" w:hAnsi="Arial Narrow" w:cs="Arial Narrow"/>
          <w:color w:val="auto"/>
          <w:sz w:val="26"/>
          <w:szCs w:val="26"/>
          <w:lang w:val="es-CO"/>
        </w:rPr>
        <w:t>s cuotas sucesivas (</w:t>
      </w:r>
      <w:r w:rsidR="539E7A72" w:rsidRPr="004824BE">
        <w:rPr>
          <w:rFonts w:ascii="Arial Narrow" w:hAnsi="Arial Narrow" w:cs="Arial Narrow"/>
          <w:color w:val="auto"/>
          <w:sz w:val="26"/>
          <w:szCs w:val="26"/>
          <w:lang w:val="es-CO"/>
        </w:rPr>
        <w:t xml:space="preserve">desde </w:t>
      </w:r>
      <w:r w:rsidR="78F46D2A" w:rsidRPr="004824BE">
        <w:rPr>
          <w:rFonts w:ascii="Arial Narrow" w:hAnsi="Arial Narrow" w:cs="Arial Narrow"/>
          <w:color w:val="auto"/>
          <w:sz w:val="26"/>
          <w:szCs w:val="26"/>
          <w:lang w:val="es-CO"/>
        </w:rPr>
        <w:t>octubre de 2011</w:t>
      </w:r>
      <w:r w:rsidR="539E7A72" w:rsidRPr="004824BE">
        <w:rPr>
          <w:rFonts w:ascii="Arial Narrow" w:hAnsi="Arial Narrow" w:cs="Arial Narrow"/>
          <w:color w:val="auto"/>
          <w:sz w:val="26"/>
          <w:szCs w:val="26"/>
          <w:lang w:val="es-CO"/>
        </w:rPr>
        <w:t>)</w:t>
      </w:r>
      <w:r w:rsidR="78F46D2A" w:rsidRPr="004824BE">
        <w:rPr>
          <w:rFonts w:ascii="Arial Narrow" w:hAnsi="Arial Narrow" w:cs="Arial Narrow"/>
          <w:color w:val="auto"/>
          <w:sz w:val="26"/>
          <w:szCs w:val="26"/>
          <w:lang w:val="es-CO"/>
        </w:rPr>
        <w:t xml:space="preserve"> hasta diciembre de 2013</w:t>
      </w:r>
      <w:r w:rsidR="539E7A72" w:rsidRPr="004824BE">
        <w:rPr>
          <w:rFonts w:ascii="Arial Narrow" w:hAnsi="Arial Narrow" w:cs="Arial Narrow"/>
          <w:color w:val="auto"/>
          <w:sz w:val="26"/>
          <w:szCs w:val="26"/>
          <w:lang w:val="es-CO"/>
        </w:rPr>
        <w:t xml:space="preserve"> (</w:t>
      </w:r>
      <w:r w:rsidR="131D29DC" w:rsidRPr="004824BE">
        <w:rPr>
          <w:rFonts w:ascii="Arial Narrow" w:hAnsi="Arial Narrow" w:cs="Arial Narrow"/>
          <w:color w:val="auto"/>
          <w:sz w:val="26"/>
          <w:szCs w:val="26"/>
          <w:lang w:val="es-CO"/>
        </w:rPr>
        <w:t xml:space="preserve">a partir de donde </w:t>
      </w:r>
      <w:r w:rsidR="539E7A72" w:rsidRPr="004824BE">
        <w:rPr>
          <w:rFonts w:ascii="Arial Narrow" w:hAnsi="Arial Narrow" w:cs="Arial Narrow"/>
          <w:color w:val="auto"/>
          <w:sz w:val="26"/>
          <w:szCs w:val="26"/>
          <w:lang w:val="es-CO"/>
        </w:rPr>
        <w:t>se declaró la p</w:t>
      </w:r>
      <w:r w:rsidR="131D29DC" w:rsidRPr="004824BE">
        <w:rPr>
          <w:rFonts w:ascii="Arial Narrow" w:hAnsi="Arial Narrow" w:cs="Arial Narrow"/>
          <w:color w:val="auto"/>
          <w:sz w:val="26"/>
          <w:szCs w:val="26"/>
          <w:lang w:val="es-CO"/>
        </w:rPr>
        <w:t>rescripción), se presenta el mismo impedimento para admitir la renuncia de la prescripción: aquella no se había consolidado.</w:t>
      </w:r>
    </w:p>
    <w:p w14:paraId="775266B0" w14:textId="77777777" w:rsidR="00BE6FC2" w:rsidRPr="004824BE" w:rsidRDefault="00BE6FC2" w:rsidP="004824BE">
      <w:pPr>
        <w:pStyle w:val="313"/>
        <w:spacing w:line="276" w:lineRule="auto"/>
        <w:jc w:val="both"/>
        <w:rPr>
          <w:rFonts w:ascii="Arial Narrow" w:hAnsi="Arial Narrow" w:cs="Arial Narrow"/>
          <w:color w:val="auto"/>
          <w:sz w:val="26"/>
          <w:szCs w:val="26"/>
          <w:lang w:val="es-CO"/>
        </w:rPr>
      </w:pPr>
    </w:p>
    <w:p w14:paraId="3D405586" w14:textId="420EB481" w:rsidR="00C777CE" w:rsidRPr="004824BE" w:rsidRDefault="00BE6FC2"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color w:val="auto"/>
          <w:sz w:val="26"/>
          <w:szCs w:val="26"/>
          <w:lang w:val="es-CO"/>
        </w:rPr>
        <w:t xml:space="preserve">En las anteriores circunstancias no puede acogerse el alegato del recurrente, que pretende </w:t>
      </w:r>
      <w:r w:rsidR="00720F84" w:rsidRPr="004824BE">
        <w:rPr>
          <w:rFonts w:ascii="Arial Narrow" w:hAnsi="Arial Narrow" w:cs="Arial Narrow"/>
          <w:color w:val="auto"/>
          <w:sz w:val="26"/>
          <w:szCs w:val="26"/>
          <w:lang w:val="es-CO"/>
        </w:rPr>
        <w:t>se revoque la declaración de prescripción de las cuotas anteriores a diciembre de 2013 bajo el argumento de haberse renunciado a la misma en marzo de 2016.</w:t>
      </w:r>
    </w:p>
    <w:p w14:paraId="0718E3AE" w14:textId="77777777" w:rsidR="000632A9" w:rsidRPr="004824BE" w:rsidRDefault="000632A9" w:rsidP="004824BE">
      <w:pPr>
        <w:pStyle w:val="313"/>
        <w:spacing w:line="276" w:lineRule="auto"/>
        <w:jc w:val="both"/>
        <w:rPr>
          <w:rFonts w:ascii="Arial Narrow" w:hAnsi="Arial Narrow" w:cs="Arial Narrow"/>
          <w:color w:val="auto"/>
          <w:sz w:val="26"/>
          <w:szCs w:val="26"/>
          <w:lang w:val="es-CO"/>
        </w:rPr>
      </w:pPr>
    </w:p>
    <w:p w14:paraId="20EC5341" w14:textId="6A6A89C4" w:rsidR="00FC2B51" w:rsidRPr="004824BE" w:rsidRDefault="00720F84"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b/>
          <w:bCs/>
          <w:color w:val="auto"/>
          <w:sz w:val="26"/>
          <w:szCs w:val="26"/>
          <w:lang w:val="es-CO"/>
        </w:rPr>
        <w:t xml:space="preserve">4.6.- </w:t>
      </w:r>
      <w:r w:rsidR="00FE3823" w:rsidRPr="004824BE">
        <w:rPr>
          <w:rFonts w:ascii="Arial Narrow" w:hAnsi="Arial Narrow" w:cs="Arial Narrow"/>
          <w:color w:val="auto"/>
          <w:sz w:val="26"/>
          <w:szCs w:val="26"/>
          <w:lang w:val="es-CO"/>
        </w:rPr>
        <w:t>Si</w:t>
      </w:r>
      <w:r w:rsidR="00D63FE3" w:rsidRPr="004824BE">
        <w:rPr>
          <w:rFonts w:ascii="Arial Narrow" w:hAnsi="Arial Narrow" w:cs="Arial Narrow"/>
          <w:color w:val="auto"/>
          <w:sz w:val="26"/>
          <w:szCs w:val="26"/>
          <w:lang w:val="es-CO"/>
        </w:rPr>
        <w:t xml:space="preserve"> bien la normatividad que regula</w:t>
      </w:r>
      <w:r w:rsidR="00FC1E80" w:rsidRPr="004824BE">
        <w:rPr>
          <w:rFonts w:ascii="Arial Narrow" w:hAnsi="Arial Narrow" w:cs="Arial Narrow"/>
          <w:color w:val="auto"/>
          <w:sz w:val="26"/>
          <w:szCs w:val="26"/>
          <w:lang w:val="es-CO"/>
        </w:rPr>
        <w:t xml:space="preserve"> la</w:t>
      </w:r>
      <w:r w:rsidR="00D63FE3" w:rsidRPr="004824BE">
        <w:rPr>
          <w:rFonts w:ascii="Arial Narrow" w:hAnsi="Arial Narrow" w:cs="Arial Narrow"/>
          <w:color w:val="auto"/>
          <w:sz w:val="26"/>
          <w:szCs w:val="26"/>
          <w:lang w:val="es-CO"/>
        </w:rPr>
        <w:t xml:space="preserve"> </w:t>
      </w:r>
      <w:r w:rsidR="00FE3823" w:rsidRPr="004824BE">
        <w:rPr>
          <w:rFonts w:ascii="Arial Narrow" w:hAnsi="Arial Narrow" w:cs="Arial Narrow"/>
          <w:color w:val="auto"/>
          <w:sz w:val="26"/>
          <w:szCs w:val="26"/>
          <w:lang w:val="es-CO"/>
        </w:rPr>
        <w:t xml:space="preserve">interrupción de la </w:t>
      </w:r>
      <w:r w:rsidR="007D0B40" w:rsidRPr="004824BE">
        <w:rPr>
          <w:rFonts w:ascii="Arial Narrow" w:hAnsi="Arial Narrow" w:cs="Arial Narrow"/>
          <w:color w:val="auto"/>
          <w:sz w:val="26"/>
          <w:szCs w:val="26"/>
          <w:lang w:val="es-CO"/>
        </w:rPr>
        <w:t>prescripción</w:t>
      </w:r>
      <w:r w:rsidR="00FE3823" w:rsidRPr="004824BE">
        <w:rPr>
          <w:rFonts w:ascii="Arial Narrow" w:hAnsi="Arial Narrow" w:cs="Arial Narrow"/>
          <w:color w:val="auto"/>
          <w:sz w:val="26"/>
          <w:szCs w:val="26"/>
          <w:lang w:val="es-CO"/>
        </w:rPr>
        <w:t xml:space="preserve"> </w:t>
      </w:r>
      <w:r w:rsidR="00BA3527" w:rsidRPr="004824BE">
        <w:rPr>
          <w:rFonts w:ascii="Arial Narrow" w:hAnsi="Arial Narrow" w:cs="Arial Narrow"/>
          <w:color w:val="auto"/>
          <w:sz w:val="26"/>
          <w:szCs w:val="26"/>
          <w:lang w:val="es-CO"/>
        </w:rPr>
        <w:t xml:space="preserve">comprende una que define como </w:t>
      </w:r>
      <w:r w:rsidR="00FE3823" w:rsidRPr="004824BE">
        <w:rPr>
          <w:rFonts w:ascii="Arial Narrow" w:hAnsi="Arial Narrow" w:cs="Arial Narrow"/>
          <w:color w:val="auto"/>
          <w:sz w:val="26"/>
          <w:szCs w:val="26"/>
          <w:lang w:val="es-CO"/>
        </w:rPr>
        <w:t>natural, sea expresa o tácita, y en gran medida</w:t>
      </w:r>
      <w:r w:rsidR="00BA3527" w:rsidRPr="004824BE">
        <w:rPr>
          <w:rFonts w:ascii="Arial Narrow" w:hAnsi="Arial Narrow" w:cs="Arial Narrow"/>
          <w:color w:val="auto"/>
          <w:sz w:val="26"/>
          <w:szCs w:val="26"/>
          <w:lang w:val="es-CO"/>
        </w:rPr>
        <w:t xml:space="preserve"> </w:t>
      </w:r>
      <w:r w:rsidR="00FC2B51" w:rsidRPr="004824BE">
        <w:rPr>
          <w:rFonts w:ascii="Arial Narrow" w:hAnsi="Arial Narrow" w:cs="Arial Narrow"/>
          <w:color w:val="auto"/>
          <w:sz w:val="26"/>
          <w:szCs w:val="26"/>
          <w:lang w:val="es-CO"/>
        </w:rPr>
        <w:t>l</w:t>
      </w:r>
      <w:r w:rsidR="00BA3527" w:rsidRPr="004824BE">
        <w:rPr>
          <w:rFonts w:ascii="Arial Narrow" w:hAnsi="Arial Narrow" w:cs="Arial Narrow"/>
          <w:color w:val="auto"/>
          <w:sz w:val="26"/>
          <w:szCs w:val="26"/>
          <w:lang w:val="es-CO"/>
        </w:rPr>
        <w:t>os actos de renuncia a la prescripción pueden servir igualmente para interrumpirla</w:t>
      </w:r>
      <w:r w:rsidR="00FC2B51" w:rsidRPr="004824BE">
        <w:rPr>
          <w:rFonts w:ascii="Arial Narrow" w:hAnsi="Arial Narrow" w:cs="Arial Narrow"/>
          <w:color w:val="auto"/>
          <w:sz w:val="26"/>
          <w:szCs w:val="26"/>
          <w:lang w:val="es-CO"/>
        </w:rPr>
        <w:t>, lo cierto es que el apelante recriminó en forma directa la decisión de la a quo en cuanto examinó de manera indistinta los dos fenómenos enunciados, pero limitó sus argumentos de alzada, tanto en reparos concretos como en sustentación, a reclamar la configuración de la renuncia ya descartada.</w:t>
      </w:r>
    </w:p>
    <w:p w14:paraId="0B4C686E" w14:textId="77777777" w:rsidR="00FC2B51" w:rsidRPr="004824BE" w:rsidRDefault="00FC2B51" w:rsidP="004824BE">
      <w:pPr>
        <w:pStyle w:val="313"/>
        <w:spacing w:line="276" w:lineRule="auto"/>
        <w:jc w:val="both"/>
        <w:rPr>
          <w:rFonts w:ascii="Arial Narrow" w:hAnsi="Arial Narrow" w:cs="Arial Narrow"/>
          <w:color w:val="auto"/>
          <w:sz w:val="26"/>
          <w:szCs w:val="26"/>
          <w:lang w:val="es-CO"/>
        </w:rPr>
      </w:pPr>
    </w:p>
    <w:p w14:paraId="73DC7070" w14:textId="33943228" w:rsidR="005A0FA1" w:rsidRPr="004824BE" w:rsidRDefault="00832E6B"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color w:val="auto"/>
          <w:sz w:val="26"/>
          <w:szCs w:val="26"/>
          <w:lang w:val="es-CO"/>
        </w:rPr>
        <w:t>Así las cosas, e</w:t>
      </w:r>
      <w:r w:rsidR="005A0FA1" w:rsidRPr="004824BE">
        <w:rPr>
          <w:rFonts w:ascii="Arial Narrow" w:hAnsi="Arial Narrow" w:cs="Arial Narrow"/>
          <w:color w:val="auto"/>
          <w:sz w:val="26"/>
          <w:szCs w:val="26"/>
          <w:lang w:val="es-CO"/>
        </w:rPr>
        <w:t>n virtud de</w:t>
      </w:r>
      <w:r w:rsidRPr="004824BE">
        <w:rPr>
          <w:rFonts w:ascii="Arial Narrow" w:hAnsi="Arial Narrow" w:cs="Arial Narrow"/>
          <w:color w:val="auto"/>
          <w:sz w:val="26"/>
          <w:szCs w:val="26"/>
          <w:lang w:val="es-CO"/>
        </w:rPr>
        <w:t xml:space="preserve"> </w:t>
      </w:r>
      <w:r w:rsidR="005A0FA1" w:rsidRPr="004824BE">
        <w:rPr>
          <w:rFonts w:ascii="Arial Narrow" w:hAnsi="Arial Narrow" w:cs="Arial Narrow"/>
          <w:color w:val="auto"/>
          <w:sz w:val="26"/>
          <w:szCs w:val="26"/>
          <w:lang w:val="es-CO"/>
        </w:rPr>
        <w:t>l</w:t>
      </w:r>
      <w:r w:rsidRPr="004824BE">
        <w:rPr>
          <w:rFonts w:ascii="Arial Narrow" w:hAnsi="Arial Narrow" w:cs="Arial Narrow"/>
          <w:color w:val="auto"/>
          <w:sz w:val="26"/>
          <w:szCs w:val="26"/>
          <w:lang w:val="es-CO"/>
        </w:rPr>
        <w:t xml:space="preserve">o previsto en el </w:t>
      </w:r>
      <w:r w:rsidR="005A0FA1" w:rsidRPr="004824BE">
        <w:rPr>
          <w:rFonts w:ascii="Arial Narrow" w:hAnsi="Arial Narrow" w:cs="Arial Narrow"/>
          <w:color w:val="auto"/>
          <w:sz w:val="26"/>
          <w:szCs w:val="26"/>
          <w:lang w:val="es-CO"/>
        </w:rPr>
        <w:t>art. 328 del C.G.P</w:t>
      </w:r>
      <w:r w:rsidRPr="004824BE">
        <w:rPr>
          <w:rFonts w:ascii="Arial Narrow" w:hAnsi="Arial Narrow" w:cs="Arial Narrow"/>
          <w:color w:val="auto"/>
          <w:sz w:val="26"/>
          <w:szCs w:val="26"/>
          <w:lang w:val="es-CO"/>
        </w:rPr>
        <w:t>.</w:t>
      </w:r>
      <w:r w:rsidR="005A0FA1" w:rsidRPr="004824BE">
        <w:rPr>
          <w:rStyle w:val="Refdenotaalpie"/>
          <w:rFonts w:ascii="Arial Narrow" w:hAnsi="Arial Narrow" w:cs="Arial Narrow"/>
          <w:color w:val="auto"/>
          <w:sz w:val="26"/>
          <w:szCs w:val="26"/>
          <w:lang w:val="es-CO"/>
        </w:rPr>
        <w:footnoteReference w:id="9"/>
      </w:r>
      <w:r w:rsidR="005A0FA1" w:rsidRPr="004824BE">
        <w:rPr>
          <w:rFonts w:ascii="Arial Narrow" w:hAnsi="Arial Narrow" w:cs="Arial Narrow"/>
          <w:color w:val="auto"/>
          <w:sz w:val="26"/>
          <w:szCs w:val="26"/>
          <w:lang w:val="es-CO"/>
        </w:rPr>
        <w:t xml:space="preserve">, no </w:t>
      </w:r>
      <w:r w:rsidR="00885EAD" w:rsidRPr="004824BE">
        <w:rPr>
          <w:rFonts w:ascii="Arial Narrow" w:hAnsi="Arial Narrow" w:cs="Arial Narrow"/>
          <w:color w:val="auto"/>
          <w:sz w:val="26"/>
          <w:szCs w:val="26"/>
          <w:lang w:val="es-CO"/>
        </w:rPr>
        <w:t>es dable abordar el debate de segunda instancia desde es</w:t>
      </w:r>
      <w:r w:rsidRPr="004824BE">
        <w:rPr>
          <w:rFonts w:ascii="Arial Narrow" w:hAnsi="Arial Narrow" w:cs="Arial Narrow"/>
          <w:color w:val="auto"/>
          <w:sz w:val="26"/>
          <w:szCs w:val="26"/>
          <w:lang w:val="es-CO"/>
        </w:rPr>
        <w:t>a arista</w:t>
      </w:r>
      <w:r w:rsidR="00D32E96" w:rsidRPr="004824BE">
        <w:rPr>
          <w:rFonts w:ascii="Arial Narrow" w:hAnsi="Arial Narrow" w:cs="Arial Narrow"/>
          <w:color w:val="auto"/>
          <w:sz w:val="26"/>
          <w:szCs w:val="26"/>
          <w:lang w:val="es-CO"/>
        </w:rPr>
        <w:t>, pues abiertamente se entraría en contradicción con lo argumentado por el apelante</w:t>
      </w:r>
      <w:r w:rsidRPr="004824BE">
        <w:rPr>
          <w:rFonts w:ascii="Arial Narrow" w:hAnsi="Arial Narrow" w:cs="Arial Narrow"/>
          <w:color w:val="auto"/>
          <w:sz w:val="26"/>
          <w:szCs w:val="26"/>
          <w:lang w:val="es-CO"/>
        </w:rPr>
        <w:t>. B</w:t>
      </w:r>
      <w:r w:rsidR="00885EAD" w:rsidRPr="004824BE">
        <w:rPr>
          <w:rFonts w:ascii="Arial Narrow" w:hAnsi="Arial Narrow" w:cs="Arial Narrow"/>
          <w:color w:val="auto"/>
          <w:sz w:val="26"/>
          <w:szCs w:val="26"/>
          <w:lang w:val="es-CO"/>
        </w:rPr>
        <w:t xml:space="preserve">ien lo ha señalado la Alta Corporación: </w:t>
      </w:r>
      <w:r w:rsidR="00F7727A" w:rsidRPr="004824BE">
        <w:rPr>
          <w:rFonts w:ascii="Arial Narrow" w:hAnsi="Arial Narrow" w:cs="Arial Narrow"/>
          <w:i/>
          <w:iCs/>
          <w:color w:val="auto"/>
          <w:sz w:val="26"/>
          <w:szCs w:val="26"/>
          <w:lang w:val="es-CO"/>
        </w:rPr>
        <w:t>“</w:t>
      </w:r>
      <w:r w:rsidR="00F85691" w:rsidRPr="008A23AF">
        <w:rPr>
          <w:rFonts w:ascii="Arial Narrow" w:hAnsi="Arial Narrow" w:cs="Arial Narrow"/>
          <w:i/>
          <w:iCs/>
          <w:color w:val="auto"/>
          <w:sz w:val="24"/>
          <w:szCs w:val="26"/>
          <w:lang w:val="es-CO"/>
        </w:rPr>
        <w:t>…</w:t>
      </w:r>
      <w:r w:rsidR="008A23AF" w:rsidRPr="008A23AF">
        <w:rPr>
          <w:rFonts w:ascii="Arial Narrow" w:hAnsi="Arial Narrow" w:cs="Arial Narrow"/>
          <w:i/>
          <w:iCs/>
          <w:color w:val="auto"/>
          <w:sz w:val="24"/>
          <w:szCs w:val="26"/>
          <w:lang w:val="es-CO"/>
        </w:rPr>
        <w:t xml:space="preserve"> </w:t>
      </w:r>
      <w:r w:rsidR="00F7727A" w:rsidRPr="008A23AF">
        <w:rPr>
          <w:rFonts w:ascii="Arial Narrow" w:hAnsi="Arial Narrow" w:cs="Arial Narrow"/>
          <w:i/>
          <w:iCs/>
          <w:color w:val="auto"/>
          <w:sz w:val="24"/>
          <w:szCs w:val="26"/>
          <w:lang w:val="es-CO"/>
        </w:rPr>
        <w:t xml:space="preserve">está vedado al ad </w:t>
      </w:r>
      <w:proofErr w:type="spellStart"/>
      <w:r w:rsidR="00F7727A" w:rsidRPr="008A23AF">
        <w:rPr>
          <w:rFonts w:ascii="Arial Narrow" w:hAnsi="Arial Narrow" w:cs="Arial Narrow"/>
          <w:i/>
          <w:iCs/>
          <w:color w:val="auto"/>
          <w:sz w:val="24"/>
          <w:szCs w:val="26"/>
          <w:lang w:val="es-CO"/>
        </w:rPr>
        <w:t>quem</w:t>
      </w:r>
      <w:proofErr w:type="spellEnd"/>
      <w:r w:rsidR="00F7727A" w:rsidRPr="008A23AF">
        <w:rPr>
          <w:rFonts w:ascii="Arial Narrow" w:hAnsi="Arial Narrow" w:cs="Arial Narrow"/>
          <w:i/>
          <w:iCs/>
          <w:color w:val="auto"/>
          <w:sz w:val="24"/>
          <w:szCs w:val="26"/>
          <w:lang w:val="es-CO"/>
        </w:rPr>
        <w:t xml:space="preserve"> pronunciarse sobre cuestiones no comprendidas en los reparos concretos expresados por el censor contra la sentencia de primera instancia (…)</w:t>
      </w:r>
      <w:r w:rsidR="00F7727A" w:rsidRPr="004824BE">
        <w:rPr>
          <w:rFonts w:ascii="Arial Narrow" w:hAnsi="Arial Narrow" w:cs="Arial Narrow"/>
          <w:i/>
          <w:iCs/>
          <w:color w:val="auto"/>
          <w:sz w:val="26"/>
          <w:szCs w:val="26"/>
          <w:lang w:val="es-CO"/>
        </w:rPr>
        <w:t>"</w:t>
      </w:r>
      <w:r w:rsidR="00F7727A" w:rsidRPr="004824BE">
        <w:rPr>
          <w:rStyle w:val="Refdenotaalpie"/>
          <w:rFonts w:ascii="Arial Narrow" w:hAnsi="Arial Narrow" w:cs="Arial Narrow"/>
          <w:color w:val="auto"/>
          <w:sz w:val="26"/>
          <w:szCs w:val="26"/>
          <w:lang w:val="es-CO"/>
        </w:rPr>
        <w:footnoteReference w:id="10"/>
      </w:r>
      <w:r w:rsidR="00E87DC7" w:rsidRPr="004824BE">
        <w:rPr>
          <w:rFonts w:ascii="Arial Narrow" w:hAnsi="Arial Narrow" w:cs="Arial Narrow"/>
          <w:i/>
          <w:iCs/>
          <w:color w:val="auto"/>
          <w:sz w:val="26"/>
          <w:szCs w:val="26"/>
          <w:lang w:val="es-CO"/>
        </w:rPr>
        <w:t>.</w:t>
      </w:r>
      <w:r w:rsidR="00885EAD" w:rsidRPr="004824BE">
        <w:rPr>
          <w:rFonts w:ascii="Arial Narrow" w:hAnsi="Arial Narrow" w:cs="Arial Narrow"/>
          <w:color w:val="auto"/>
          <w:sz w:val="26"/>
          <w:szCs w:val="26"/>
          <w:lang w:val="es-CO"/>
        </w:rPr>
        <w:t xml:space="preserve"> </w:t>
      </w:r>
    </w:p>
    <w:p w14:paraId="7646149A" w14:textId="77777777" w:rsidR="00073430" w:rsidRPr="004824BE" w:rsidRDefault="00073430" w:rsidP="004824BE">
      <w:pPr>
        <w:pStyle w:val="313"/>
        <w:spacing w:line="276" w:lineRule="auto"/>
        <w:jc w:val="both"/>
        <w:rPr>
          <w:rFonts w:ascii="Arial Narrow" w:hAnsi="Arial Narrow" w:cs="Arial Narrow"/>
          <w:color w:val="auto"/>
          <w:sz w:val="26"/>
          <w:szCs w:val="26"/>
          <w:lang w:val="es-CO"/>
        </w:rPr>
      </w:pPr>
    </w:p>
    <w:p w14:paraId="1E21F95F" w14:textId="0936A4DD" w:rsidR="001B2CC4" w:rsidRPr="004824BE" w:rsidRDefault="00A4268C"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b/>
          <w:bCs/>
          <w:color w:val="auto"/>
          <w:sz w:val="26"/>
          <w:szCs w:val="26"/>
          <w:lang w:val="es-CO"/>
        </w:rPr>
        <w:t>4.7</w:t>
      </w:r>
      <w:r w:rsidR="001B2CC4" w:rsidRPr="004824BE">
        <w:rPr>
          <w:rFonts w:ascii="Arial Narrow" w:hAnsi="Arial Narrow" w:cs="Arial Narrow"/>
          <w:b/>
          <w:bCs/>
          <w:color w:val="auto"/>
          <w:sz w:val="26"/>
          <w:szCs w:val="26"/>
          <w:lang w:val="es-CO"/>
        </w:rPr>
        <w:t>.-</w:t>
      </w:r>
      <w:r w:rsidRPr="004824BE">
        <w:rPr>
          <w:rFonts w:ascii="Arial Narrow" w:hAnsi="Arial Narrow" w:cs="Arial Narrow"/>
          <w:b/>
          <w:bCs/>
          <w:color w:val="auto"/>
          <w:sz w:val="26"/>
          <w:szCs w:val="26"/>
          <w:lang w:val="es-CO"/>
        </w:rPr>
        <w:t xml:space="preserve"> </w:t>
      </w:r>
      <w:r w:rsidRPr="004824BE">
        <w:rPr>
          <w:rFonts w:ascii="Arial Narrow" w:hAnsi="Arial Narrow" w:cs="Arial Narrow"/>
          <w:color w:val="auto"/>
          <w:sz w:val="26"/>
          <w:szCs w:val="26"/>
          <w:lang w:val="es-CO"/>
        </w:rPr>
        <w:t>En suma, no es de recibo el reparo bajo análisis, por lo que la sentencia apelada, en cuanto declaró la prescripción de las cuotas de adminis</w:t>
      </w:r>
      <w:r w:rsidR="001B2CC4" w:rsidRPr="004824BE">
        <w:rPr>
          <w:rFonts w:ascii="Arial Narrow" w:hAnsi="Arial Narrow" w:cs="Arial Narrow"/>
          <w:color w:val="auto"/>
          <w:sz w:val="26"/>
          <w:szCs w:val="26"/>
          <w:lang w:val="es-CO"/>
        </w:rPr>
        <w:t>tración causadas desde diciembre de 2013 hacía el pasado, se confirmará.</w:t>
      </w:r>
    </w:p>
    <w:p w14:paraId="7B134BC1" w14:textId="77777777" w:rsidR="001B2CC4" w:rsidRPr="004824BE" w:rsidRDefault="001B2CC4" w:rsidP="004824BE">
      <w:pPr>
        <w:pStyle w:val="313"/>
        <w:spacing w:line="276" w:lineRule="auto"/>
        <w:jc w:val="both"/>
        <w:rPr>
          <w:rFonts w:ascii="Arial Narrow" w:hAnsi="Arial Narrow" w:cs="Arial Narrow"/>
          <w:b/>
          <w:bCs/>
          <w:color w:val="auto"/>
          <w:sz w:val="26"/>
          <w:szCs w:val="26"/>
          <w:lang w:val="es-CO"/>
        </w:rPr>
      </w:pPr>
    </w:p>
    <w:p w14:paraId="07386AE1" w14:textId="1EC34D89" w:rsidR="00D25548" w:rsidRPr="004824BE" w:rsidRDefault="00F7727A"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b/>
          <w:bCs/>
          <w:color w:val="auto"/>
          <w:sz w:val="26"/>
          <w:szCs w:val="26"/>
          <w:lang w:val="es-CO"/>
        </w:rPr>
        <w:t>5.</w:t>
      </w:r>
      <w:r w:rsidR="0046130E" w:rsidRPr="004824BE">
        <w:rPr>
          <w:rFonts w:ascii="Arial Narrow" w:hAnsi="Arial Narrow" w:cs="Arial Narrow"/>
          <w:b/>
          <w:bCs/>
          <w:color w:val="auto"/>
          <w:sz w:val="26"/>
          <w:szCs w:val="26"/>
          <w:lang w:val="es-CO"/>
        </w:rPr>
        <w:t xml:space="preserve">- </w:t>
      </w:r>
      <w:r w:rsidR="0046130E" w:rsidRPr="004824BE">
        <w:rPr>
          <w:rFonts w:ascii="Arial Narrow" w:hAnsi="Arial Narrow" w:cs="Arial Narrow"/>
          <w:color w:val="auto"/>
          <w:sz w:val="26"/>
          <w:szCs w:val="26"/>
          <w:lang w:val="es-CO"/>
        </w:rPr>
        <w:t xml:space="preserve">Respecto al </w:t>
      </w:r>
      <w:r w:rsidR="006F479B" w:rsidRPr="004824BE">
        <w:rPr>
          <w:rFonts w:ascii="Arial Narrow" w:hAnsi="Arial Narrow" w:cs="Arial Narrow"/>
          <w:color w:val="auto"/>
          <w:sz w:val="26"/>
          <w:szCs w:val="26"/>
          <w:lang w:val="es-CO"/>
        </w:rPr>
        <w:t xml:space="preserve">segundo </w:t>
      </w:r>
      <w:r w:rsidR="0046130E" w:rsidRPr="004824BE">
        <w:rPr>
          <w:rFonts w:ascii="Arial Narrow" w:hAnsi="Arial Narrow" w:cs="Arial Narrow"/>
          <w:color w:val="auto"/>
          <w:sz w:val="26"/>
          <w:szCs w:val="26"/>
          <w:lang w:val="es-CO"/>
        </w:rPr>
        <w:t xml:space="preserve">punto de controversia referente a que en la </w:t>
      </w:r>
      <w:r w:rsidR="00D25548" w:rsidRPr="004824BE">
        <w:rPr>
          <w:rFonts w:ascii="Arial Narrow" w:hAnsi="Arial Narrow" w:cs="Arial Narrow"/>
          <w:color w:val="auto"/>
          <w:sz w:val="26"/>
          <w:szCs w:val="26"/>
          <w:lang w:val="es-CO"/>
        </w:rPr>
        <w:t>sentencia debió</w:t>
      </w:r>
      <w:r w:rsidR="0046130E" w:rsidRPr="004824BE">
        <w:rPr>
          <w:rFonts w:ascii="Arial Narrow" w:hAnsi="Arial Narrow" w:cs="Arial Narrow"/>
          <w:color w:val="auto"/>
          <w:sz w:val="26"/>
          <w:szCs w:val="26"/>
          <w:lang w:val="es-CO"/>
        </w:rPr>
        <w:t xml:space="preserve"> ordenarse continuar la </w:t>
      </w:r>
      <w:r w:rsidR="00D25548" w:rsidRPr="004824BE">
        <w:rPr>
          <w:rFonts w:ascii="Arial Narrow" w:hAnsi="Arial Narrow" w:cs="Arial Narrow"/>
          <w:color w:val="auto"/>
          <w:sz w:val="26"/>
          <w:szCs w:val="26"/>
          <w:lang w:val="es-CO"/>
        </w:rPr>
        <w:t>ejecución por</w:t>
      </w:r>
      <w:r w:rsidR="0046130E" w:rsidRPr="004824BE">
        <w:rPr>
          <w:rFonts w:ascii="Arial Narrow" w:hAnsi="Arial Narrow" w:cs="Arial Narrow"/>
          <w:color w:val="auto"/>
          <w:sz w:val="26"/>
          <w:szCs w:val="26"/>
          <w:lang w:val="es-CO"/>
        </w:rPr>
        <w:t xml:space="preserve"> las expensas que en lo sucesivo se ca</w:t>
      </w:r>
      <w:r w:rsidR="00915D28" w:rsidRPr="004824BE">
        <w:rPr>
          <w:rFonts w:ascii="Arial Narrow" w:hAnsi="Arial Narrow" w:cs="Arial Narrow"/>
          <w:color w:val="auto"/>
          <w:sz w:val="26"/>
          <w:szCs w:val="26"/>
          <w:lang w:val="es-CO"/>
        </w:rPr>
        <w:t>u</w:t>
      </w:r>
      <w:r w:rsidR="0046130E" w:rsidRPr="004824BE">
        <w:rPr>
          <w:rFonts w:ascii="Arial Narrow" w:hAnsi="Arial Narrow" w:cs="Arial Narrow"/>
          <w:color w:val="auto"/>
          <w:sz w:val="26"/>
          <w:szCs w:val="26"/>
          <w:lang w:val="es-CO"/>
        </w:rPr>
        <w:t>sar</w:t>
      </w:r>
      <w:r w:rsidR="00983AF1" w:rsidRPr="004824BE">
        <w:rPr>
          <w:rFonts w:ascii="Arial Narrow" w:hAnsi="Arial Narrow" w:cs="Arial Narrow"/>
          <w:color w:val="auto"/>
          <w:sz w:val="26"/>
          <w:szCs w:val="26"/>
          <w:lang w:val="es-CO"/>
        </w:rPr>
        <w:t>á</w:t>
      </w:r>
      <w:r w:rsidR="0046130E" w:rsidRPr="004824BE">
        <w:rPr>
          <w:rFonts w:ascii="Arial Narrow" w:hAnsi="Arial Narrow" w:cs="Arial Narrow"/>
          <w:color w:val="auto"/>
          <w:sz w:val="26"/>
          <w:szCs w:val="26"/>
          <w:lang w:val="es-CO"/>
        </w:rPr>
        <w:t xml:space="preserve">n, tal como se deprecó en </w:t>
      </w:r>
      <w:r w:rsidR="00983AF1" w:rsidRPr="004824BE">
        <w:rPr>
          <w:rFonts w:ascii="Arial Narrow" w:hAnsi="Arial Narrow" w:cs="Arial Narrow"/>
          <w:color w:val="auto"/>
          <w:sz w:val="26"/>
          <w:szCs w:val="26"/>
          <w:lang w:val="es-CO"/>
        </w:rPr>
        <w:t xml:space="preserve">las </w:t>
      </w:r>
      <w:r w:rsidR="00D25548" w:rsidRPr="004824BE">
        <w:rPr>
          <w:rFonts w:ascii="Arial Narrow" w:hAnsi="Arial Narrow" w:cs="Arial Narrow"/>
          <w:color w:val="auto"/>
          <w:sz w:val="26"/>
          <w:szCs w:val="26"/>
          <w:lang w:val="es-CO"/>
        </w:rPr>
        <w:t xml:space="preserve">pretensiones de la demanda (f. 17, </w:t>
      </w:r>
      <w:proofErr w:type="spellStart"/>
      <w:r w:rsidR="00D25548" w:rsidRPr="004824BE">
        <w:rPr>
          <w:rFonts w:ascii="Arial Narrow" w:hAnsi="Arial Narrow" w:cs="Arial Narrow"/>
          <w:color w:val="auto"/>
          <w:sz w:val="26"/>
          <w:szCs w:val="26"/>
          <w:lang w:val="es-CO"/>
        </w:rPr>
        <w:t>arch</w:t>
      </w:r>
      <w:proofErr w:type="spellEnd"/>
      <w:r w:rsidR="00D25548" w:rsidRPr="004824BE">
        <w:rPr>
          <w:rFonts w:ascii="Arial Narrow" w:hAnsi="Arial Narrow" w:cs="Arial Narrow"/>
          <w:color w:val="auto"/>
          <w:sz w:val="26"/>
          <w:szCs w:val="26"/>
          <w:lang w:val="es-CO"/>
        </w:rPr>
        <w:t>. 01, carpeta de primera instancia), para esa Sala es claro que no puede prosperar e</w:t>
      </w:r>
      <w:r w:rsidR="00983AF1" w:rsidRPr="004824BE">
        <w:rPr>
          <w:rFonts w:ascii="Arial Narrow" w:hAnsi="Arial Narrow" w:cs="Arial Narrow"/>
          <w:color w:val="auto"/>
          <w:sz w:val="26"/>
          <w:szCs w:val="26"/>
          <w:lang w:val="es-CO"/>
        </w:rPr>
        <w:t xml:space="preserve">l </w:t>
      </w:r>
      <w:r w:rsidR="00D25548" w:rsidRPr="004824BE">
        <w:rPr>
          <w:rFonts w:ascii="Arial Narrow" w:hAnsi="Arial Narrow" w:cs="Arial Narrow"/>
          <w:color w:val="auto"/>
          <w:sz w:val="26"/>
          <w:szCs w:val="26"/>
          <w:lang w:val="es-CO"/>
        </w:rPr>
        <w:t xml:space="preserve">argumento. </w:t>
      </w:r>
    </w:p>
    <w:p w14:paraId="482A3417" w14:textId="739E11E2" w:rsidR="00D25548" w:rsidRPr="004824BE" w:rsidRDefault="00D25548"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color w:val="auto"/>
          <w:sz w:val="26"/>
          <w:szCs w:val="26"/>
          <w:lang w:val="es-CO"/>
        </w:rPr>
        <w:t xml:space="preserve"> </w:t>
      </w:r>
    </w:p>
    <w:p w14:paraId="279C5BE2" w14:textId="25F4B7BC" w:rsidR="00915D28" w:rsidRPr="004824BE" w:rsidRDefault="00D25548"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color w:val="auto"/>
          <w:sz w:val="26"/>
          <w:szCs w:val="26"/>
          <w:lang w:val="es-CO"/>
        </w:rPr>
        <w:t xml:space="preserve">Si bien en el mandamiento de pago (f.39 Ib.) se omitió </w:t>
      </w:r>
      <w:r w:rsidR="0011093C" w:rsidRPr="004824BE">
        <w:rPr>
          <w:rFonts w:ascii="Arial Narrow" w:hAnsi="Arial Narrow" w:cs="Arial Narrow"/>
          <w:color w:val="auto"/>
          <w:sz w:val="26"/>
          <w:szCs w:val="26"/>
          <w:lang w:val="es-CO"/>
        </w:rPr>
        <w:t xml:space="preserve">ordenar el </w:t>
      </w:r>
      <w:r w:rsidRPr="004824BE">
        <w:rPr>
          <w:rFonts w:ascii="Arial Narrow" w:hAnsi="Arial Narrow" w:cs="Arial Narrow"/>
          <w:color w:val="auto"/>
          <w:sz w:val="26"/>
          <w:szCs w:val="26"/>
          <w:lang w:val="es-CO"/>
        </w:rPr>
        <w:t xml:space="preserve">pago en ese sentido, la parte interesada contaba con herramientas adjetivas para </w:t>
      </w:r>
      <w:r w:rsidR="0011093C" w:rsidRPr="004824BE">
        <w:rPr>
          <w:rFonts w:ascii="Arial Narrow" w:hAnsi="Arial Narrow" w:cs="Arial Narrow"/>
          <w:color w:val="auto"/>
          <w:sz w:val="26"/>
          <w:szCs w:val="26"/>
          <w:lang w:val="es-CO"/>
        </w:rPr>
        <w:t xml:space="preserve">que </w:t>
      </w:r>
      <w:r w:rsidRPr="004824BE">
        <w:rPr>
          <w:rFonts w:ascii="Arial Narrow" w:hAnsi="Arial Narrow" w:cs="Arial Narrow"/>
          <w:color w:val="auto"/>
          <w:sz w:val="26"/>
          <w:szCs w:val="26"/>
          <w:lang w:val="es-CO"/>
        </w:rPr>
        <w:t xml:space="preserve">lo deprecado no pasara </w:t>
      </w:r>
      <w:r w:rsidR="005256B1" w:rsidRPr="004824BE">
        <w:rPr>
          <w:rFonts w:ascii="Arial Narrow" w:hAnsi="Arial Narrow" w:cs="Arial Narrow"/>
          <w:color w:val="auto"/>
          <w:sz w:val="26"/>
          <w:szCs w:val="26"/>
          <w:lang w:val="es-CO"/>
        </w:rPr>
        <w:t>inadvertido</w:t>
      </w:r>
      <w:r w:rsidRPr="004824BE">
        <w:rPr>
          <w:rFonts w:ascii="Arial Narrow" w:hAnsi="Arial Narrow" w:cs="Arial Narrow"/>
          <w:color w:val="auto"/>
          <w:sz w:val="26"/>
          <w:szCs w:val="26"/>
          <w:lang w:val="es-CO"/>
        </w:rPr>
        <w:t xml:space="preserve"> para el juzgado, p.ej. </w:t>
      </w:r>
      <w:r w:rsidR="00E87DC7" w:rsidRPr="004824BE">
        <w:rPr>
          <w:rFonts w:ascii="Arial Narrow" w:hAnsi="Arial Narrow" w:cs="Arial Narrow"/>
          <w:color w:val="auto"/>
          <w:sz w:val="26"/>
          <w:szCs w:val="26"/>
          <w:lang w:val="es-CO"/>
        </w:rPr>
        <w:t xml:space="preserve">solicitar </w:t>
      </w:r>
      <w:r w:rsidR="0011093C" w:rsidRPr="004824BE">
        <w:rPr>
          <w:rFonts w:ascii="Arial Narrow" w:hAnsi="Arial Narrow" w:cs="Arial Narrow"/>
          <w:color w:val="auto"/>
          <w:sz w:val="26"/>
          <w:szCs w:val="26"/>
          <w:lang w:val="es-CO"/>
        </w:rPr>
        <w:t>la adición de la providencia (art. 287 del C.G.P</w:t>
      </w:r>
      <w:r w:rsidR="005256B1" w:rsidRPr="004824BE">
        <w:rPr>
          <w:rFonts w:ascii="Arial Narrow" w:hAnsi="Arial Narrow" w:cs="Arial Narrow"/>
          <w:color w:val="auto"/>
          <w:sz w:val="26"/>
          <w:szCs w:val="26"/>
          <w:lang w:val="es-CO"/>
        </w:rPr>
        <w:t>.</w:t>
      </w:r>
      <w:r w:rsidR="0011093C" w:rsidRPr="004824BE">
        <w:rPr>
          <w:rFonts w:ascii="Arial Narrow" w:hAnsi="Arial Narrow" w:cs="Arial Narrow"/>
          <w:color w:val="auto"/>
          <w:sz w:val="26"/>
          <w:szCs w:val="26"/>
          <w:lang w:val="es-CO"/>
        </w:rPr>
        <w:t xml:space="preserve">). Luego, es clara la omisión del juzgado, como también la del ejecutante que ante su silencio mostró conformidad con lo resuelto. Producto de lo anterior, al notificarse la ejecutada, asumió el litigio en los términos acogidos por esa </w:t>
      </w:r>
      <w:r w:rsidR="00E87DC7" w:rsidRPr="004824BE">
        <w:rPr>
          <w:rFonts w:ascii="Arial Narrow" w:hAnsi="Arial Narrow" w:cs="Arial Narrow"/>
          <w:color w:val="auto"/>
          <w:sz w:val="26"/>
          <w:szCs w:val="26"/>
          <w:lang w:val="es-CO"/>
        </w:rPr>
        <w:t>decisión</w:t>
      </w:r>
      <w:r w:rsidR="00011EAE" w:rsidRPr="004824BE">
        <w:rPr>
          <w:rFonts w:ascii="Arial Narrow" w:hAnsi="Arial Narrow" w:cs="Arial Narrow"/>
          <w:color w:val="auto"/>
          <w:sz w:val="26"/>
          <w:szCs w:val="26"/>
          <w:lang w:val="es-CO"/>
        </w:rPr>
        <w:t xml:space="preserve">. </w:t>
      </w:r>
      <w:r w:rsidR="00915D28" w:rsidRPr="004824BE">
        <w:rPr>
          <w:rFonts w:ascii="Arial Narrow" w:hAnsi="Arial Narrow" w:cs="Arial Narrow"/>
          <w:color w:val="auto"/>
          <w:sz w:val="26"/>
          <w:szCs w:val="26"/>
          <w:lang w:val="es-CO"/>
        </w:rPr>
        <w:t xml:space="preserve">Recuérdese que el mandamiento de pago </w:t>
      </w:r>
      <w:r w:rsidR="004648AA" w:rsidRPr="004824BE">
        <w:rPr>
          <w:rFonts w:ascii="Arial Narrow" w:hAnsi="Arial Narrow" w:cs="Arial Narrow"/>
          <w:color w:val="auto"/>
          <w:sz w:val="26"/>
          <w:szCs w:val="26"/>
          <w:lang w:val="es-CO"/>
        </w:rPr>
        <w:t xml:space="preserve">corresponde a </w:t>
      </w:r>
      <w:r w:rsidR="00915D28" w:rsidRPr="004824BE">
        <w:rPr>
          <w:rFonts w:ascii="Arial Narrow" w:hAnsi="Arial Narrow" w:cs="Arial Narrow"/>
          <w:color w:val="auto"/>
          <w:sz w:val="26"/>
          <w:szCs w:val="26"/>
          <w:lang w:val="es-CO"/>
        </w:rPr>
        <w:t xml:space="preserve">un estudio de legalidad </w:t>
      </w:r>
      <w:r w:rsidR="007B1411" w:rsidRPr="004824BE">
        <w:rPr>
          <w:rFonts w:ascii="Arial Narrow" w:hAnsi="Arial Narrow" w:cs="Arial Narrow"/>
          <w:color w:val="auto"/>
          <w:sz w:val="26"/>
          <w:szCs w:val="26"/>
          <w:lang w:val="es-CO"/>
        </w:rPr>
        <w:t xml:space="preserve">por parte del juez </w:t>
      </w:r>
      <w:r w:rsidR="00915D28" w:rsidRPr="004824BE">
        <w:rPr>
          <w:rFonts w:ascii="Arial Narrow" w:hAnsi="Arial Narrow" w:cs="Arial Narrow"/>
          <w:color w:val="auto"/>
          <w:sz w:val="26"/>
          <w:szCs w:val="26"/>
          <w:lang w:val="es-CO"/>
        </w:rPr>
        <w:t xml:space="preserve">del </w:t>
      </w:r>
      <w:r w:rsidR="004648AA" w:rsidRPr="004824BE">
        <w:rPr>
          <w:rFonts w:ascii="Arial Narrow" w:hAnsi="Arial Narrow" w:cs="Arial Narrow"/>
          <w:color w:val="auto"/>
          <w:sz w:val="26"/>
          <w:szCs w:val="26"/>
          <w:lang w:val="es-CO"/>
        </w:rPr>
        <w:t>título</w:t>
      </w:r>
      <w:r w:rsidR="00915D28" w:rsidRPr="004824BE">
        <w:rPr>
          <w:rFonts w:ascii="Arial Narrow" w:hAnsi="Arial Narrow" w:cs="Arial Narrow"/>
          <w:color w:val="auto"/>
          <w:sz w:val="26"/>
          <w:szCs w:val="26"/>
          <w:lang w:val="es-CO"/>
        </w:rPr>
        <w:t xml:space="preserve"> ejecutivo </w:t>
      </w:r>
      <w:r w:rsidR="004648AA" w:rsidRPr="004824BE">
        <w:rPr>
          <w:rFonts w:ascii="Arial Narrow" w:hAnsi="Arial Narrow" w:cs="Arial Narrow"/>
          <w:color w:val="auto"/>
          <w:sz w:val="26"/>
          <w:szCs w:val="26"/>
          <w:lang w:val="es-CO"/>
        </w:rPr>
        <w:t xml:space="preserve">como </w:t>
      </w:r>
      <w:r w:rsidR="007B1411" w:rsidRPr="004824BE">
        <w:rPr>
          <w:rFonts w:ascii="Arial Narrow" w:hAnsi="Arial Narrow" w:cs="Arial Narrow"/>
          <w:color w:val="auto"/>
          <w:sz w:val="26"/>
          <w:szCs w:val="26"/>
          <w:lang w:val="es-CO"/>
        </w:rPr>
        <w:t>base</w:t>
      </w:r>
      <w:r w:rsidR="004648AA" w:rsidRPr="004824BE">
        <w:rPr>
          <w:rFonts w:ascii="Arial Narrow" w:hAnsi="Arial Narrow" w:cs="Arial Narrow"/>
          <w:color w:val="auto"/>
          <w:sz w:val="26"/>
          <w:szCs w:val="26"/>
          <w:lang w:val="es-CO"/>
        </w:rPr>
        <w:t xml:space="preserve"> del derecho cierto que se reclama </w:t>
      </w:r>
      <w:r w:rsidR="00915D28" w:rsidRPr="004824BE">
        <w:rPr>
          <w:rFonts w:ascii="Arial Narrow" w:hAnsi="Arial Narrow" w:cs="Arial Narrow"/>
          <w:color w:val="auto"/>
          <w:sz w:val="26"/>
          <w:szCs w:val="26"/>
          <w:lang w:val="es-CO"/>
        </w:rPr>
        <w:t>(art. 430 Ib.)</w:t>
      </w:r>
      <w:r w:rsidR="004648AA" w:rsidRPr="004824BE">
        <w:rPr>
          <w:rFonts w:ascii="Arial Narrow" w:hAnsi="Arial Narrow" w:cs="Arial Narrow"/>
          <w:color w:val="auto"/>
          <w:sz w:val="26"/>
          <w:szCs w:val="26"/>
          <w:lang w:val="es-CO"/>
        </w:rPr>
        <w:t xml:space="preserve">, reflejando para el deudor al momento de su notificación, no más, no menos, de lo que se le cobra. </w:t>
      </w:r>
    </w:p>
    <w:p w14:paraId="53C25136" w14:textId="77777777" w:rsidR="00915D28" w:rsidRPr="004824BE" w:rsidRDefault="00915D28" w:rsidP="004824BE">
      <w:pPr>
        <w:pStyle w:val="313"/>
        <w:spacing w:line="276" w:lineRule="auto"/>
        <w:jc w:val="both"/>
        <w:rPr>
          <w:rFonts w:ascii="Arial Narrow" w:hAnsi="Arial Narrow" w:cs="Arial Narrow"/>
          <w:color w:val="auto"/>
          <w:sz w:val="26"/>
          <w:szCs w:val="26"/>
          <w:lang w:val="es-CO"/>
        </w:rPr>
      </w:pPr>
    </w:p>
    <w:p w14:paraId="41E3C691" w14:textId="3F7BE52A" w:rsidR="003E1FA8" w:rsidRPr="004824BE" w:rsidRDefault="00915D28"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color w:val="auto"/>
          <w:sz w:val="26"/>
          <w:szCs w:val="26"/>
          <w:lang w:val="es-CO"/>
        </w:rPr>
        <w:t xml:space="preserve">La secuencia procesal indica que tampoco se acudió a la posibilidad de </w:t>
      </w:r>
      <w:r w:rsidR="00CC7257" w:rsidRPr="004824BE">
        <w:rPr>
          <w:rFonts w:ascii="Arial Narrow" w:hAnsi="Arial Narrow" w:cs="Arial Narrow"/>
          <w:color w:val="auto"/>
          <w:sz w:val="26"/>
          <w:szCs w:val="26"/>
          <w:lang w:val="es-CO"/>
        </w:rPr>
        <w:t xml:space="preserve">reforma de la demanda. Es más, dentro de la etapa de fijación del litigio bien pudo la a quo, incluso de manera oficiosa, adecuar la realidad del proceso a lo solicitado en la demanda, o propender por enderezar el asunto </w:t>
      </w:r>
      <w:r w:rsidR="00CC7257" w:rsidRPr="004824BE">
        <w:rPr>
          <w:rFonts w:ascii="Arial Narrow" w:hAnsi="Arial Narrow" w:cs="Arial Narrow"/>
          <w:color w:val="auto"/>
          <w:sz w:val="26"/>
          <w:szCs w:val="26"/>
          <w:lang w:val="es-CO"/>
        </w:rPr>
        <w:lastRenderedPageBreak/>
        <w:t>y superar la omisión que en el mandamiento de pago se presentó, materializando así el mandato contenido en el inciso segundo del artículo 431 del C.G.P. cuya finalidad no es otra que lograr la economía procesal, pero tampoco se hizo, solo se trató el asunto en la etapa de control de legalidad</w:t>
      </w:r>
      <w:r w:rsidR="642F39F4" w:rsidRPr="004824BE">
        <w:rPr>
          <w:rFonts w:ascii="Arial Narrow" w:hAnsi="Arial Narrow" w:cs="Arial Narrow"/>
          <w:color w:val="auto"/>
          <w:sz w:val="26"/>
          <w:szCs w:val="26"/>
          <w:lang w:val="es-CO"/>
        </w:rPr>
        <w:t xml:space="preserve">, </w:t>
      </w:r>
      <w:r w:rsidR="00CC7257" w:rsidRPr="004824BE">
        <w:rPr>
          <w:rFonts w:ascii="Arial Narrow" w:hAnsi="Arial Narrow" w:cs="Arial Narrow"/>
          <w:color w:val="auto"/>
          <w:sz w:val="26"/>
          <w:szCs w:val="26"/>
          <w:lang w:val="es-CO"/>
        </w:rPr>
        <w:t xml:space="preserve">sin darle solución, y no resulta posible ahora que </w:t>
      </w:r>
      <w:r w:rsidRPr="004824BE">
        <w:rPr>
          <w:rFonts w:ascii="Arial Narrow" w:hAnsi="Arial Narrow" w:cs="Arial Narrow"/>
          <w:color w:val="auto"/>
          <w:sz w:val="26"/>
          <w:szCs w:val="26"/>
          <w:lang w:val="es-CO"/>
        </w:rPr>
        <w:t xml:space="preserve">se </w:t>
      </w:r>
      <w:r w:rsidR="004648AA" w:rsidRPr="004824BE">
        <w:rPr>
          <w:rFonts w:ascii="Arial Narrow" w:hAnsi="Arial Narrow" w:cs="Arial Narrow"/>
          <w:color w:val="auto"/>
          <w:sz w:val="26"/>
          <w:szCs w:val="26"/>
          <w:lang w:val="es-CO"/>
        </w:rPr>
        <w:t>acceda</w:t>
      </w:r>
      <w:r w:rsidRPr="004824BE">
        <w:rPr>
          <w:rFonts w:ascii="Arial Narrow" w:hAnsi="Arial Narrow" w:cs="Arial Narrow"/>
          <w:color w:val="auto"/>
          <w:sz w:val="26"/>
          <w:szCs w:val="26"/>
          <w:lang w:val="es-CO"/>
        </w:rPr>
        <w:t xml:space="preserve"> </w:t>
      </w:r>
      <w:r w:rsidR="004648AA" w:rsidRPr="004824BE">
        <w:rPr>
          <w:rFonts w:ascii="Arial Narrow" w:hAnsi="Arial Narrow" w:cs="Arial Narrow"/>
          <w:color w:val="auto"/>
          <w:sz w:val="26"/>
          <w:szCs w:val="26"/>
          <w:lang w:val="es-CO"/>
        </w:rPr>
        <w:t>al</w:t>
      </w:r>
      <w:r w:rsidRPr="004824BE">
        <w:rPr>
          <w:rFonts w:ascii="Arial Narrow" w:hAnsi="Arial Narrow" w:cs="Arial Narrow"/>
          <w:color w:val="auto"/>
          <w:sz w:val="26"/>
          <w:szCs w:val="26"/>
          <w:lang w:val="es-CO"/>
        </w:rPr>
        <w:t xml:space="preserve"> ordenamiento perseguido</w:t>
      </w:r>
      <w:r w:rsidR="00CC7257" w:rsidRPr="004824BE">
        <w:rPr>
          <w:rFonts w:ascii="Arial Narrow" w:hAnsi="Arial Narrow" w:cs="Arial Narrow"/>
          <w:color w:val="auto"/>
          <w:sz w:val="26"/>
          <w:szCs w:val="26"/>
          <w:lang w:val="es-CO"/>
        </w:rPr>
        <w:t>, est</w:t>
      </w:r>
      <w:r w:rsidR="00E25879" w:rsidRPr="004824BE">
        <w:rPr>
          <w:rFonts w:ascii="Arial Narrow" w:hAnsi="Arial Narrow" w:cs="Arial Narrow"/>
          <w:color w:val="auto"/>
          <w:sz w:val="26"/>
          <w:szCs w:val="26"/>
          <w:lang w:val="es-CO"/>
        </w:rPr>
        <w:t>o es,</w:t>
      </w:r>
      <w:r w:rsidR="00CC7257" w:rsidRPr="004824BE">
        <w:rPr>
          <w:rFonts w:ascii="Arial Narrow" w:hAnsi="Arial Narrow" w:cs="Arial Narrow"/>
          <w:color w:val="auto"/>
          <w:sz w:val="26"/>
          <w:szCs w:val="26"/>
          <w:lang w:val="es-CO"/>
        </w:rPr>
        <w:t xml:space="preserve"> a extender el mandamiento de pago a nuevas obligaciones que en principio no se señalaron, </w:t>
      </w:r>
      <w:r w:rsidRPr="004824BE">
        <w:rPr>
          <w:rFonts w:ascii="Arial Narrow" w:hAnsi="Arial Narrow" w:cs="Arial Narrow"/>
          <w:color w:val="auto"/>
          <w:sz w:val="26"/>
          <w:szCs w:val="26"/>
          <w:lang w:val="es-CO"/>
        </w:rPr>
        <w:t xml:space="preserve">porque se vulneraría el derecho de contradicción y defensa de la parte ejecutada, quien </w:t>
      </w:r>
      <w:r w:rsidR="0035708C" w:rsidRPr="004824BE">
        <w:rPr>
          <w:rFonts w:ascii="Arial Narrow" w:hAnsi="Arial Narrow" w:cs="Arial Narrow"/>
          <w:color w:val="auto"/>
          <w:sz w:val="26"/>
          <w:szCs w:val="26"/>
          <w:lang w:val="es-CO"/>
        </w:rPr>
        <w:t>se vería sorprendid</w:t>
      </w:r>
      <w:r w:rsidR="00CC7257" w:rsidRPr="004824BE">
        <w:rPr>
          <w:rFonts w:ascii="Arial Narrow" w:hAnsi="Arial Narrow" w:cs="Arial Narrow"/>
          <w:color w:val="auto"/>
          <w:sz w:val="26"/>
          <w:szCs w:val="26"/>
          <w:lang w:val="es-CO"/>
        </w:rPr>
        <w:t>a</w:t>
      </w:r>
      <w:r w:rsidR="0035708C" w:rsidRPr="004824BE">
        <w:rPr>
          <w:rFonts w:ascii="Arial Narrow" w:hAnsi="Arial Narrow" w:cs="Arial Narrow"/>
          <w:color w:val="auto"/>
          <w:sz w:val="26"/>
          <w:szCs w:val="26"/>
          <w:lang w:val="es-CO"/>
        </w:rPr>
        <w:t xml:space="preserve"> y sin </w:t>
      </w:r>
      <w:r w:rsidRPr="004824BE">
        <w:rPr>
          <w:rFonts w:ascii="Arial Narrow" w:hAnsi="Arial Narrow" w:cs="Arial Narrow"/>
          <w:color w:val="auto"/>
          <w:sz w:val="26"/>
          <w:szCs w:val="26"/>
          <w:lang w:val="es-CO"/>
        </w:rPr>
        <w:t>oportunidad de proponer egida alguna</w:t>
      </w:r>
      <w:r w:rsidR="004648AA" w:rsidRPr="004824BE">
        <w:rPr>
          <w:rFonts w:ascii="Arial Narrow" w:hAnsi="Arial Narrow" w:cs="Arial Narrow"/>
          <w:color w:val="auto"/>
          <w:sz w:val="26"/>
          <w:szCs w:val="26"/>
          <w:lang w:val="es-CO"/>
        </w:rPr>
        <w:t xml:space="preserve"> frente al n</w:t>
      </w:r>
      <w:r w:rsidR="0035708C" w:rsidRPr="004824BE">
        <w:rPr>
          <w:rFonts w:ascii="Arial Narrow" w:hAnsi="Arial Narrow" w:cs="Arial Narrow"/>
          <w:color w:val="auto"/>
          <w:sz w:val="26"/>
          <w:szCs w:val="26"/>
          <w:lang w:val="es-CO"/>
        </w:rPr>
        <w:t>uevo cobro.</w:t>
      </w:r>
    </w:p>
    <w:p w14:paraId="34AA7649" w14:textId="77777777" w:rsidR="003E1FA8" w:rsidRPr="004824BE" w:rsidRDefault="003E1FA8" w:rsidP="004824BE">
      <w:pPr>
        <w:pStyle w:val="313"/>
        <w:spacing w:line="276" w:lineRule="auto"/>
        <w:jc w:val="both"/>
        <w:rPr>
          <w:rFonts w:ascii="Arial Narrow" w:hAnsi="Arial Narrow" w:cs="Arial Narrow"/>
          <w:color w:val="auto"/>
          <w:sz w:val="26"/>
          <w:szCs w:val="26"/>
          <w:lang w:val="es-CO"/>
        </w:rPr>
      </w:pPr>
    </w:p>
    <w:p w14:paraId="3E0AFBB3" w14:textId="22610D73" w:rsidR="004B663C" w:rsidRPr="004824BE" w:rsidRDefault="0046490E" w:rsidP="004824BE">
      <w:pPr>
        <w:pStyle w:val="313"/>
        <w:spacing w:line="276" w:lineRule="auto"/>
        <w:jc w:val="both"/>
        <w:rPr>
          <w:rFonts w:ascii="Arial Narrow" w:hAnsi="Arial Narrow" w:cs="Arial Narrow"/>
          <w:color w:val="auto"/>
          <w:sz w:val="26"/>
          <w:szCs w:val="26"/>
          <w:lang w:val="es-CO"/>
        </w:rPr>
      </w:pPr>
      <w:r w:rsidRPr="004824BE">
        <w:rPr>
          <w:rFonts w:ascii="Arial Narrow" w:hAnsi="Arial Narrow" w:cs="Arial Narrow"/>
          <w:color w:val="auto"/>
          <w:sz w:val="26"/>
          <w:szCs w:val="26"/>
          <w:lang w:val="es-CO"/>
        </w:rPr>
        <w:t xml:space="preserve">Luego, aunque el propósito del recurrente aparezca loable, como evitar un nuevo proceso judicial entre las mismas partes, </w:t>
      </w:r>
      <w:r w:rsidR="003E1FA8" w:rsidRPr="004824BE">
        <w:rPr>
          <w:rFonts w:ascii="Arial Narrow" w:hAnsi="Arial Narrow" w:cs="Arial Narrow"/>
          <w:color w:val="auto"/>
          <w:sz w:val="26"/>
          <w:szCs w:val="26"/>
          <w:lang w:val="es-CO"/>
        </w:rPr>
        <w:t xml:space="preserve">en este estadio procesal no </w:t>
      </w:r>
      <w:r w:rsidR="00B363B5" w:rsidRPr="004824BE">
        <w:rPr>
          <w:rFonts w:ascii="Arial Narrow" w:hAnsi="Arial Narrow" w:cs="Arial Narrow"/>
          <w:color w:val="auto"/>
          <w:sz w:val="26"/>
          <w:szCs w:val="26"/>
          <w:lang w:val="es-CO"/>
        </w:rPr>
        <w:t xml:space="preserve">se </w:t>
      </w:r>
      <w:r w:rsidR="003E1FA8" w:rsidRPr="004824BE">
        <w:rPr>
          <w:rFonts w:ascii="Arial Narrow" w:hAnsi="Arial Narrow" w:cs="Arial Narrow"/>
          <w:color w:val="auto"/>
          <w:sz w:val="26"/>
          <w:szCs w:val="26"/>
          <w:lang w:val="es-CO"/>
        </w:rPr>
        <w:t>puede acceder a lo pretendido, al constituir una vulneración del derecho de defensa de la contraparte.</w:t>
      </w:r>
    </w:p>
    <w:p w14:paraId="2EAEA8BC" w14:textId="77777777" w:rsidR="00CC7257" w:rsidRPr="004824BE" w:rsidRDefault="00CC7257" w:rsidP="004824BE">
      <w:pPr>
        <w:pStyle w:val="313"/>
        <w:spacing w:line="276" w:lineRule="auto"/>
        <w:jc w:val="both"/>
        <w:rPr>
          <w:rFonts w:ascii="Arial Narrow" w:hAnsi="Arial Narrow" w:cs="Arial Narrow"/>
          <w:color w:val="auto"/>
          <w:sz w:val="26"/>
          <w:szCs w:val="26"/>
          <w:lang w:val="es-CO"/>
        </w:rPr>
      </w:pPr>
    </w:p>
    <w:p w14:paraId="04A9B3B3" w14:textId="40914A2C" w:rsidR="00261964" w:rsidRPr="004824BE" w:rsidRDefault="00B363B5" w:rsidP="004824BE">
      <w:pPr>
        <w:pStyle w:val="Sinespaciado"/>
        <w:spacing w:line="276" w:lineRule="auto"/>
        <w:jc w:val="both"/>
        <w:rPr>
          <w:rFonts w:ascii="Arial Narrow" w:hAnsi="Arial Narrow" w:cs="Arial Narrow"/>
          <w:color w:val="000000" w:themeColor="text1"/>
          <w:sz w:val="26"/>
          <w:szCs w:val="26"/>
          <w:lang w:val="es-ES"/>
        </w:rPr>
      </w:pPr>
      <w:r w:rsidRPr="004824BE">
        <w:rPr>
          <w:rFonts w:ascii="Arial Narrow" w:hAnsi="Arial Narrow" w:cs="Arial Narrow"/>
          <w:b/>
          <w:bCs/>
          <w:color w:val="000000" w:themeColor="text1"/>
          <w:sz w:val="26"/>
          <w:szCs w:val="26"/>
          <w:lang w:val="es-ES"/>
        </w:rPr>
        <w:t>6</w:t>
      </w:r>
      <w:r w:rsidR="00261964" w:rsidRPr="004824BE">
        <w:rPr>
          <w:rFonts w:ascii="Arial Narrow" w:hAnsi="Arial Narrow" w:cs="Arial Narrow"/>
          <w:b/>
          <w:bCs/>
          <w:color w:val="000000" w:themeColor="text1"/>
          <w:sz w:val="26"/>
          <w:szCs w:val="26"/>
          <w:lang w:val="es-ES"/>
        </w:rPr>
        <w:t xml:space="preserve">.- </w:t>
      </w:r>
      <w:r w:rsidR="00261964" w:rsidRPr="004824BE">
        <w:rPr>
          <w:rFonts w:ascii="Arial Narrow" w:hAnsi="Arial Narrow" w:cs="Arial Narrow"/>
          <w:color w:val="000000" w:themeColor="text1"/>
          <w:sz w:val="26"/>
          <w:szCs w:val="26"/>
          <w:lang w:val="es-ES"/>
        </w:rPr>
        <w:t xml:space="preserve">Ante la improperadas del recurso, se condenará en costas a la parte ejecutante. </w:t>
      </w:r>
    </w:p>
    <w:p w14:paraId="3D78BAC1" w14:textId="0EE1BA03" w:rsidR="00261964" w:rsidRPr="004824BE" w:rsidRDefault="00261964" w:rsidP="004824BE">
      <w:pPr>
        <w:pStyle w:val="Sinespaciado"/>
        <w:spacing w:line="276" w:lineRule="auto"/>
        <w:jc w:val="both"/>
        <w:rPr>
          <w:rFonts w:ascii="Arial Narrow" w:hAnsi="Arial Narrow" w:cs="Arial Narrow"/>
          <w:b/>
          <w:bCs/>
          <w:color w:val="000000" w:themeColor="text1"/>
          <w:sz w:val="26"/>
          <w:szCs w:val="26"/>
          <w:lang w:val="es-ES"/>
        </w:rPr>
      </w:pPr>
      <w:r w:rsidRPr="004824BE">
        <w:rPr>
          <w:rFonts w:ascii="Arial Narrow" w:hAnsi="Arial Narrow" w:cs="Arial Narrow"/>
          <w:b/>
          <w:bCs/>
          <w:color w:val="000000" w:themeColor="text1"/>
          <w:sz w:val="26"/>
          <w:szCs w:val="26"/>
          <w:lang w:val="es-ES"/>
        </w:rPr>
        <w:t xml:space="preserve"> </w:t>
      </w:r>
    </w:p>
    <w:p w14:paraId="39966ECD" w14:textId="77777777" w:rsidR="00C95D0A" w:rsidRPr="004824BE" w:rsidRDefault="00C95D0A" w:rsidP="004824BE">
      <w:pPr>
        <w:pStyle w:val="313"/>
        <w:spacing w:line="276" w:lineRule="auto"/>
        <w:jc w:val="center"/>
        <w:rPr>
          <w:rFonts w:ascii="Arial Narrow" w:hAnsi="Arial Narrow" w:cs="Arial Narrow"/>
          <w:b/>
          <w:bCs/>
          <w:color w:val="auto"/>
          <w:sz w:val="26"/>
          <w:szCs w:val="26"/>
          <w:lang w:val="es-CO"/>
        </w:rPr>
      </w:pPr>
      <w:r w:rsidRPr="004824BE">
        <w:rPr>
          <w:rFonts w:ascii="Arial Narrow" w:hAnsi="Arial Narrow" w:cs="Arial Narrow"/>
          <w:b/>
          <w:bCs/>
          <w:color w:val="auto"/>
          <w:sz w:val="26"/>
          <w:szCs w:val="26"/>
          <w:lang w:val="es-CO"/>
        </w:rPr>
        <w:t xml:space="preserve">Decisión. </w:t>
      </w:r>
    </w:p>
    <w:p w14:paraId="5B258E28" w14:textId="77777777" w:rsidR="00C95D0A" w:rsidRPr="004824BE" w:rsidRDefault="00C95D0A" w:rsidP="004824BE">
      <w:pPr>
        <w:pStyle w:val="313"/>
        <w:spacing w:line="276" w:lineRule="auto"/>
        <w:jc w:val="center"/>
        <w:rPr>
          <w:rFonts w:ascii="Arial Narrow" w:hAnsi="Arial Narrow" w:cs="Arial Narrow"/>
          <w:bCs/>
          <w:color w:val="auto"/>
          <w:sz w:val="26"/>
          <w:szCs w:val="26"/>
          <w:lang w:val="es-CO"/>
        </w:rPr>
      </w:pPr>
    </w:p>
    <w:p w14:paraId="4ACB6CA6" w14:textId="77777777" w:rsidR="00C95D0A" w:rsidRPr="004824BE" w:rsidRDefault="00C95D0A" w:rsidP="004824BE">
      <w:pPr>
        <w:pStyle w:val="313"/>
        <w:spacing w:line="276" w:lineRule="auto"/>
        <w:jc w:val="both"/>
        <w:rPr>
          <w:rFonts w:ascii="Arial Narrow" w:hAnsi="Arial Narrow" w:cs="Arial Narrow"/>
          <w:bCs/>
          <w:color w:val="auto"/>
          <w:sz w:val="26"/>
          <w:szCs w:val="26"/>
          <w:lang w:val="es-CO"/>
        </w:rPr>
      </w:pPr>
      <w:r w:rsidRPr="004824BE">
        <w:rPr>
          <w:rFonts w:ascii="Arial Narrow" w:hAnsi="Arial Narrow" w:cs="Arial Narrow"/>
          <w:bCs/>
          <w:color w:val="auto"/>
          <w:sz w:val="26"/>
          <w:szCs w:val="26"/>
          <w:lang w:val="es-CO"/>
        </w:rPr>
        <w:t xml:space="preserve">De conformidad a lo expuesto, la Sala Civil Familia del Tribunal Superior de Pereira, administrando justicia en nombre de la república de Colombia, </w:t>
      </w:r>
    </w:p>
    <w:p w14:paraId="7913E728" w14:textId="77777777" w:rsidR="00C95D0A" w:rsidRPr="004824BE" w:rsidRDefault="00C95D0A" w:rsidP="004824BE">
      <w:pPr>
        <w:pStyle w:val="Sinespaciado"/>
        <w:spacing w:line="276" w:lineRule="auto"/>
        <w:jc w:val="both"/>
        <w:rPr>
          <w:rFonts w:ascii="Arial Narrow" w:hAnsi="Arial Narrow" w:cs="Arial Narrow"/>
          <w:color w:val="000000" w:themeColor="text1"/>
          <w:sz w:val="26"/>
          <w:szCs w:val="26"/>
          <w:lang w:val="es-ES"/>
        </w:rPr>
      </w:pPr>
    </w:p>
    <w:p w14:paraId="0B97D4FB" w14:textId="77777777" w:rsidR="00C95D0A" w:rsidRPr="004824BE" w:rsidRDefault="00C95D0A" w:rsidP="004824BE">
      <w:pPr>
        <w:pStyle w:val="313"/>
        <w:spacing w:line="276" w:lineRule="auto"/>
        <w:jc w:val="center"/>
        <w:rPr>
          <w:rFonts w:ascii="Arial Narrow" w:hAnsi="Arial Narrow" w:cs="Arial Narrow"/>
          <w:b/>
          <w:bCs/>
          <w:color w:val="auto"/>
          <w:sz w:val="26"/>
          <w:szCs w:val="26"/>
          <w:lang w:val="es-CO"/>
        </w:rPr>
      </w:pPr>
      <w:r w:rsidRPr="004824BE">
        <w:rPr>
          <w:rFonts w:ascii="Arial Narrow" w:hAnsi="Arial Narrow" w:cs="Arial Narrow"/>
          <w:b/>
          <w:bCs/>
          <w:color w:val="auto"/>
          <w:sz w:val="26"/>
          <w:szCs w:val="26"/>
          <w:lang w:val="es-CO"/>
        </w:rPr>
        <w:t>Resuelve</w:t>
      </w:r>
    </w:p>
    <w:p w14:paraId="5AD266F1" w14:textId="77777777" w:rsidR="00C95D0A" w:rsidRPr="004824BE" w:rsidRDefault="00C95D0A" w:rsidP="004824BE">
      <w:pPr>
        <w:pStyle w:val="313"/>
        <w:spacing w:line="276" w:lineRule="auto"/>
        <w:jc w:val="center"/>
        <w:rPr>
          <w:rFonts w:ascii="Arial Narrow" w:hAnsi="Arial Narrow" w:cs="Arial Narrow"/>
          <w:b/>
          <w:bCs/>
          <w:color w:val="auto"/>
          <w:sz w:val="26"/>
          <w:szCs w:val="26"/>
          <w:lang w:val="es-CO"/>
        </w:rPr>
      </w:pPr>
    </w:p>
    <w:p w14:paraId="60308799" w14:textId="510FE5AC" w:rsidR="00C95D0A" w:rsidRPr="004824BE" w:rsidRDefault="00C95D0A" w:rsidP="004824BE">
      <w:pPr>
        <w:pStyle w:val="313"/>
        <w:spacing w:line="276" w:lineRule="auto"/>
        <w:jc w:val="both"/>
        <w:rPr>
          <w:rFonts w:ascii="Arial Narrow" w:hAnsi="Arial Narrow" w:cs="Arial Narrow"/>
          <w:bCs/>
          <w:color w:val="auto"/>
          <w:sz w:val="26"/>
          <w:szCs w:val="26"/>
          <w:lang w:val="es-CO"/>
        </w:rPr>
      </w:pPr>
      <w:r w:rsidRPr="004824BE">
        <w:rPr>
          <w:rFonts w:ascii="Arial Narrow" w:hAnsi="Arial Narrow" w:cs="Arial Narrow"/>
          <w:b/>
          <w:bCs/>
          <w:color w:val="auto"/>
          <w:sz w:val="26"/>
          <w:szCs w:val="26"/>
          <w:lang w:val="es-CO"/>
        </w:rPr>
        <w:t>Primero:</w:t>
      </w:r>
      <w:r w:rsidRPr="004824BE">
        <w:rPr>
          <w:rFonts w:ascii="Arial Narrow" w:hAnsi="Arial Narrow" w:cs="Arial Narrow"/>
          <w:bCs/>
          <w:color w:val="auto"/>
          <w:sz w:val="26"/>
          <w:szCs w:val="26"/>
          <w:lang w:val="es-CO"/>
        </w:rPr>
        <w:t xml:space="preserve"> </w:t>
      </w:r>
      <w:r w:rsidR="00261964" w:rsidRPr="004824BE">
        <w:rPr>
          <w:rFonts w:ascii="Arial Narrow" w:hAnsi="Arial Narrow" w:cs="Arial Narrow"/>
          <w:color w:val="auto"/>
          <w:sz w:val="26"/>
          <w:szCs w:val="26"/>
          <w:lang w:val="es-CO"/>
        </w:rPr>
        <w:t xml:space="preserve">Confirmar </w:t>
      </w:r>
      <w:r w:rsidR="00FD3F76" w:rsidRPr="004824BE">
        <w:rPr>
          <w:rFonts w:ascii="Arial Narrow" w:hAnsi="Arial Narrow" w:cs="Arial Narrow"/>
          <w:color w:val="auto"/>
          <w:sz w:val="26"/>
          <w:szCs w:val="26"/>
          <w:lang w:val="es-CO"/>
        </w:rPr>
        <w:t xml:space="preserve">la </w:t>
      </w:r>
      <w:r w:rsidRPr="004824BE">
        <w:rPr>
          <w:rFonts w:ascii="Arial Narrow" w:hAnsi="Arial Narrow" w:cs="Arial Narrow"/>
          <w:bCs/>
          <w:color w:val="auto"/>
          <w:sz w:val="26"/>
          <w:szCs w:val="26"/>
          <w:lang w:val="es-CO"/>
        </w:rPr>
        <w:t xml:space="preserve">sentencia proferida el </w:t>
      </w:r>
      <w:r w:rsidR="00261964" w:rsidRPr="004824BE">
        <w:rPr>
          <w:rFonts w:ascii="Arial Narrow" w:hAnsi="Arial Narrow" w:cs="Arial Narrow"/>
          <w:bCs/>
          <w:color w:val="auto"/>
          <w:sz w:val="26"/>
          <w:szCs w:val="26"/>
          <w:lang w:val="es-CO"/>
        </w:rPr>
        <w:t>05</w:t>
      </w:r>
      <w:r w:rsidRPr="004824BE">
        <w:rPr>
          <w:rFonts w:ascii="Arial Narrow" w:hAnsi="Arial Narrow" w:cs="Arial Narrow"/>
          <w:bCs/>
          <w:color w:val="auto"/>
          <w:sz w:val="26"/>
          <w:szCs w:val="26"/>
          <w:lang w:val="es-CO"/>
        </w:rPr>
        <w:t xml:space="preserve"> de </w:t>
      </w:r>
      <w:r w:rsidR="00261964" w:rsidRPr="004824BE">
        <w:rPr>
          <w:rFonts w:ascii="Arial Narrow" w:hAnsi="Arial Narrow" w:cs="Arial Narrow"/>
          <w:bCs/>
          <w:color w:val="auto"/>
          <w:sz w:val="26"/>
          <w:szCs w:val="26"/>
          <w:lang w:val="es-CO"/>
        </w:rPr>
        <w:t>febrero</w:t>
      </w:r>
      <w:r w:rsidRPr="004824BE">
        <w:rPr>
          <w:rFonts w:ascii="Arial Narrow" w:hAnsi="Arial Narrow" w:cs="Arial Narrow"/>
          <w:bCs/>
          <w:color w:val="auto"/>
          <w:sz w:val="26"/>
          <w:szCs w:val="26"/>
          <w:lang w:val="es-CO"/>
        </w:rPr>
        <w:t xml:space="preserve"> de 20</w:t>
      </w:r>
      <w:r w:rsidR="00D527CE" w:rsidRPr="004824BE">
        <w:rPr>
          <w:rFonts w:ascii="Arial Narrow" w:hAnsi="Arial Narrow" w:cs="Arial Narrow"/>
          <w:bCs/>
          <w:color w:val="auto"/>
          <w:sz w:val="26"/>
          <w:szCs w:val="26"/>
          <w:lang w:val="es-CO"/>
        </w:rPr>
        <w:t>20</w:t>
      </w:r>
      <w:r w:rsidRPr="004824BE">
        <w:rPr>
          <w:rFonts w:ascii="Arial Narrow" w:hAnsi="Arial Narrow" w:cs="Arial Narrow"/>
          <w:bCs/>
          <w:color w:val="auto"/>
          <w:sz w:val="26"/>
          <w:szCs w:val="26"/>
          <w:lang w:val="es-CO"/>
        </w:rPr>
        <w:t xml:space="preserve">, dictada por el Juzgado </w:t>
      </w:r>
      <w:r w:rsidR="00261964" w:rsidRPr="004824BE">
        <w:rPr>
          <w:rFonts w:ascii="Arial Narrow" w:hAnsi="Arial Narrow" w:cs="Arial Narrow"/>
          <w:bCs/>
          <w:color w:val="auto"/>
          <w:sz w:val="26"/>
          <w:szCs w:val="26"/>
          <w:lang w:val="es-CO"/>
        </w:rPr>
        <w:t>Cuarto</w:t>
      </w:r>
      <w:r w:rsidRPr="004824BE">
        <w:rPr>
          <w:rFonts w:ascii="Arial Narrow" w:hAnsi="Arial Narrow" w:cs="Arial Narrow"/>
          <w:bCs/>
          <w:color w:val="auto"/>
          <w:sz w:val="26"/>
          <w:szCs w:val="26"/>
          <w:lang w:val="es-CO"/>
        </w:rPr>
        <w:t xml:space="preserve"> </w:t>
      </w:r>
      <w:r w:rsidR="00D527CE" w:rsidRPr="004824BE">
        <w:rPr>
          <w:rFonts w:ascii="Arial Narrow" w:hAnsi="Arial Narrow" w:cs="Arial Narrow"/>
          <w:bCs/>
          <w:color w:val="auto"/>
          <w:sz w:val="26"/>
          <w:szCs w:val="26"/>
          <w:lang w:val="es-CO"/>
        </w:rPr>
        <w:t xml:space="preserve">Civil </w:t>
      </w:r>
      <w:r w:rsidRPr="004824BE">
        <w:rPr>
          <w:rFonts w:ascii="Arial Narrow" w:hAnsi="Arial Narrow" w:cs="Arial Narrow"/>
          <w:bCs/>
          <w:color w:val="auto"/>
          <w:sz w:val="26"/>
          <w:szCs w:val="26"/>
          <w:lang w:val="es-CO"/>
        </w:rPr>
        <w:t xml:space="preserve">del Circuito de </w:t>
      </w:r>
      <w:r w:rsidR="00D527CE" w:rsidRPr="004824BE">
        <w:rPr>
          <w:rFonts w:ascii="Arial Narrow" w:hAnsi="Arial Narrow" w:cs="Arial Narrow"/>
          <w:bCs/>
          <w:color w:val="auto"/>
          <w:sz w:val="26"/>
          <w:szCs w:val="26"/>
          <w:lang w:val="es-CO"/>
        </w:rPr>
        <w:t>Pereira</w:t>
      </w:r>
      <w:r w:rsidRPr="004824BE">
        <w:rPr>
          <w:rFonts w:ascii="Arial Narrow" w:hAnsi="Arial Narrow" w:cs="Arial Narrow"/>
          <w:bCs/>
          <w:color w:val="auto"/>
          <w:sz w:val="26"/>
          <w:szCs w:val="26"/>
          <w:lang w:val="es-CO"/>
        </w:rPr>
        <w:t>, por las razones expuesta</w:t>
      </w:r>
      <w:r w:rsidR="00B363B5" w:rsidRPr="004824BE">
        <w:rPr>
          <w:rFonts w:ascii="Arial Narrow" w:hAnsi="Arial Narrow" w:cs="Arial Narrow"/>
          <w:bCs/>
          <w:color w:val="auto"/>
          <w:sz w:val="26"/>
          <w:szCs w:val="26"/>
          <w:lang w:val="es-CO"/>
        </w:rPr>
        <w:t>s</w:t>
      </w:r>
      <w:r w:rsidRPr="004824BE">
        <w:rPr>
          <w:rFonts w:ascii="Arial Narrow" w:hAnsi="Arial Narrow" w:cs="Arial Narrow"/>
          <w:bCs/>
          <w:color w:val="auto"/>
          <w:sz w:val="26"/>
          <w:szCs w:val="26"/>
          <w:lang w:val="es-CO"/>
        </w:rPr>
        <w:t xml:space="preserve"> en la parte motiva de este proveído.</w:t>
      </w:r>
      <w:r w:rsidR="00FD3F76" w:rsidRPr="004824BE">
        <w:rPr>
          <w:rFonts w:ascii="Arial Narrow" w:hAnsi="Arial Narrow" w:cs="Arial Narrow"/>
          <w:bCs/>
          <w:color w:val="auto"/>
          <w:sz w:val="26"/>
          <w:szCs w:val="26"/>
          <w:lang w:val="es-CO"/>
        </w:rPr>
        <w:t xml:space="preserve"> </w:t>
      </w:r>
    </w:p>
    <w:p w14:paraId="37987523" w14:textId="77777777" w:rsidR="00261964" w:rsidRPr="004824BE" w:rsidRDefault="00261964" w:rsidP="004824BE">
      <w:pPr>
        <w:pStyle w:val="313"/>
        <w:spacing w:line="276" w:lineRule="auto"/>
        <w:jc w:val="both"/>
        <w:rPr>
          <w:rFonts w:ascii="Arial Narrow" w:hAnsi="Arial Narrow" w:cs="Arial Narrow"/>
          <w:b/>
          <w:color w:val="auto"/>
          <w:sz w:val="26"/>
          <w:szCs w:val="26"/>
          <w:lang w:val="es-CO"/>
        </w:rPr>
      </w:pPr>
    </w:p>
    <w:p w14:paraId="5E5C1200" w14:textId="327BD288" w:rsidR="00C95D0A" w:rsidRPr="004824BE" w:rsidRDefault="00261964" w:rsidP="004824BE">
      <w:pPr>
        <w:pStyle w:val="313"/>
        <w:spacing w:line="276" w:lineRule="auto"/>
        <w:jc w:val="both"/>
        <w:rPr>
          <w:rFonts w:ascii="Arial Narrow" w:hAnsi="Arial Narrow" w:cs="Arial Narrow"/>
          <w:b/>
          <w:color w:val="auto"/>
          <w:sz w:val="26"/>
          <w:szCs w:val="26"/>
          <w:lang w:val="es-CO"/>
        </w:rPr>
      </w:pPr>
      <w:r w:rsidRPr="004824BE">
        <w:rPr>
          <w:rFonts w:ascii="Arial Narrow" w:hAnsi="Arial Narrow" w:cs="Arial Narrow"/>
          <w:b/>
          <w:color w:val="auto"/>
          <w:sz w:val="26"/>
          <w:szCs w:val="26"/>
          <w:lang w:val="es-CO"/>
        </w:rPr>
        <w:t>Segundo</w:t>
      </w:r>
      <w:r w:rsidR="00C95D0A" w:rsidRPr="004824BE">
        <w:rPr>
          <w:rFonts w:ascii="Arial Narrow" w:hAnsi="Arial Narrow" w:cs="Arial Narrow"/>
          <w:b/>
          <w:color w:val="auto"/>
          <w:sz w:val="26"/>
          <w:szCs w:val="26"/>
          <w:lang w:val="es-CO"/>
        </w:rPr>
        <w:t xml:space="preserve">: </w:t>
      </w:r>
      <w:r w:rsidR="007D4980" w:rsidRPr="004824BE">
        <w:rPr>
          <w:rFonts w:ascii="Arial Narrow" w:hAnsi="Arial Narrow" w:cs="Arial Narrow"/>
          <w:bCs/>
          <w:color w:val="auto"/>
          <w:sz w:val="26"/>
          <w:szCs w:val="26"/>
          <w:lang w:val="es-CO"/>
        </w:rPr>
        <w:t>Condenar en costa</w:t>
      </w:r>
      <w:r w:rsidR="00B363B5" w:rsidRPr="004824BE">
        <w:rPr>
          <w:rFonts w:ascii="Arial Narrow" w:hAnsi="Arial Narrow" w:cs="Arial Narrow"/>
          <w:bCs/>
          <w:color w:val="auto"/>
          <w:sz w:val="26"/>
          <w:szCs w:val="26"/>
          <w:lang w:val="es-CO"/>
        </w:rPr>
        <w:t>s</w:t>
      </w:r>
      <w:r w:rsidR="007D4980" w:rsidRPr="004824BE">
        <w:rPr>
          <w:rFonts w:ascii="Arial Narrow" w:hAnsi="Arial Narrow" w:cs="Arial Narrow"/>
          <w:bCs/>
          <w:color w:val="auto"/>
          <w:sz w:val="26"/>
          <w:szCs w:val="26"/>
          <w:lang w:val="es-CO"/>
        </w:rPr>
        <w:t xml:space="preserve"> a la parte </w:t>
      </w:r>
      <w:r w:rsidRPr="004824BE">
        <w:rPr>
          <w:rFonts w:ascii="Arial Narrow" w:hAnsi="Arial Narrow" w:cs="Arial Narrow"/>
          <w:bCs/>
          <w:color w:val="auto"/>
          <w:sz w:val="26"/>
          <w:szCs w:val="26"/>
          <w:lang w:val="es-CO"/>
        </w:rPr>
        <w:t>ejecutante</w:t>
      </w:r>
      <w:r w:rsidR="007D4980" w:rsidRPr="004824BE">
        <w:rPr>
          <w:rFonts w:ascii="Arial Narrow" w:hAnsi="Arial Narrow" w:cs="Arial Narrow"/>
          <w:bCs/>
          <w:color w:val="auto"/>
          <w:sz w:val="26"/>
          <w:szCs w:val="26"/>
          <w:lang w:val="es-CO"/>
        </w:rPr>
        <w:t xml:space="preserve"> en favor de la </w:t>
      </w:r>
      <w:r w:rsidRPr="004824BE">
        <w:rPr>
          <w:rFonts w:ascii="Arial Narrow" w:hAnsi="Arial Narrow" w:cs="Arial Narrow"/>
          <w:bCs/>
          <w:color w:val="auto"/>
          <w:sz w:val="26"/>
          <w:szCs w:val="26"/>
          <w:lang w:val="es-CO"/>
        </w:rPr>
        <w:t>ejecutada</w:t>
      </w:r>
      <w:r w:rsidR="007D4980" w:rsidRPr="004824BE">
        <w:rPr>
          <w:rFonts w:ascii="Arial Narrow" w:hAnsi="Arial Narrow" w:cs="Arial Narrow"/>
          <w:bCs/>
          <w:color w:val="auto"/>
          <w:sz w:val="26"/>
          <w:szCs w:val="26"/>
          <w:lang w:val="es-CO"/>
        </w:rPr>
        <w:t>,</w:t>
      </w:r>
      <w:r w:rsidR="00B363B5" w:rsidRPr="004824BE">
        <w:rPr>
          <w:rFonts w:ascii="Arial Narrow" w:hAnsi="Arial Narrow" w:cs="Arial Narrow"/>
          <w:bCs/>
          <w:color w:val="auto"/>
          <w:sz w:val="26"/>
          <w:szCs w:val="26"/>
          <w:lang w:val="es-CO"/>
        </w:rPr>
        <w:t xml:space="preserve"> que se</w:t>
      </w:r>
      <w:r w:rsidR="007D4980" w:rsidRPr="004824BE">
        <w:rPr>
          <w:rFonts w:ascii="Arial Narrow" w:hAnsi="Arial Narrow" w:cs="Arial Narrow"/>
          <w:bCs/>
          <w:color w:val="auto"/>
          <w:sz w:val="26"/>
          <w:szCs w:val="26"/>
          <w:lang w:val="es-CO"/>
        </w:rPr>
        <w:t xml:space="preserve"> liqu</w:t>
      </w:r>
      <w:r w:rsidR="00B363B5" w:rsidRPr="004824BE">
        <w:rPr>
          <w:rFonts w:ascii="Arial Narrow" w:hAnsi="Arial Narrow" w:cs="Arial Narrow"/>
          <w:bCs/>
          <w:color w:val="auto"/>
          <w:sz w:val="26"/>
          <w:szCs w:val="26"/>
          <w:lang w:val="es-CO"/>
        </w:rPr>
        <w:t>i</w:t>
      </w:r>
      <w:r w:rsidR="007D4980" w:rsidRPr="004824BE">
        <w:rPr>
          <w:rFonts w:ascii="Arial Narrow" w:hAnsi="Arial Narrow" w:cs="Arial Narrow"/>
          <w:bCs/>
          <w:color w:val="auto"/>
          <w:sz w:val="26"/>
          <w:szCs w:val="26"/>
          <w:lang w:val="es-CO"/>
        </w:rPr>
        <w:t>d</w:t>
      </w:r>
      <w:r w:rsidR="00B363B5" w:rsidRPr="004824BE">
        <w:rPr>
          <w:rFonts w:ascii="Arial Narrow" w:hAnsi="Arial Narrow" w:cs="Arial Narrow"/>
          <w:bCs/>
          <w:color w:val="auto"/>
          <w:sz w:val="26"/>
          <w:szCs w:val="26"/>
          <w:lang w:val="es-CO"/>
        </w:rPr>
        <w:t xml:space="preserve">arán en forma concentrada por la secretaría de primera instancia. </w:t>
      </w:r>
      <w:r w:rsidR="007D4980" w:rsidRPr="004824BE">
        <w:rPr>
          <w:rFonts w:ascii="Arial Narrow" w:hAnsi="Arial Narrow" w:cs="Arial Narrow"/>
          <w:bCs/>
          <w:color w:val="auto"/>
          <w:sz w:val="26"/>
          <w:szCs w:val="26"/>
          <w:lang w:val="es-CO"/>
        </w:rPr>
        <w:t xml:space="preserve">Se fijarán agencias en derecho en auto posterior. </w:t>
      </w:r>
      <w:r w:rsidR="00D527CE" w:rsidRPr="004824BE">
        <w:rPr>
          <w:rFonts w:ascii="Arial Narrow" w:hAnsi="Arial Narrow" w:cs="Arial Narrow"/>
          <w:bCs/>
          <w:color w:val="auto"/>
          <w:sz w:val="26"/>
          <w:szCs w:val="26"/>
          <w:lang w:val="es-CO"/>
        </w:rPr>
        <w:t xml:space="preserve"> </w:t>
      </w:r>
    </w:p>
    <w:p w14:paraId="0D2B7F91" w14:textId="77777777" w:rsidR="00C95D0A" w:rsidRPr="004824BE" w:rsidRDefault="00C95D0A" w:rsidP="004824BE">
      <w:pPr>
        <w:pStyle w:val="313"/>
        <w:spacing w:line="276" w:lineRule="auto"/>
        <w:jc w:val="both"/>
        <w:rPr>
          <w:rFonts w:ascii="Arial Narrow" w:hAnsi="Arial Narrow" w:cs="Arial Narrow"/>
          <w:b/>
          <w:color w:val="auto"/>
          <w:sz w:val="26"/>
          <w:szCs w:val="26"/>
          <w:lang w:val="es-CO"/>
        </w:rPr>
      </w:pPr>
    </w:p>
    <w:p w14:paraId="58C990ED" w14:textId="0B9CB9EE" w:rsidR="00C95D0A" w:rsidRPr="004824BE" w:rsidRDefault="00261964" w:rsidP="004824BE">
      <w:pPr>
        <w:pStyle w:val="313"/>
        <w:spacing w:line="276" w:lineRule="auto"/>
        <w:jc w:val="both"/>
        <w:rPr>
          <w:rFonts w:ascii="Arial Narrow" w:hAnsi="Arial Narrow" w:cs="Arial Narrow"/>
          <w:bCs/>
          <w:color w:val="auto"/>
          <w:sz w:val="26"/>
          <w:szCs w:val="26"/>
          <w:lang w:val="es-CO"/>
        </w:rPr>
      </w:pPr>
      <w:r w:rsidRPr="004824BE">
        <w:rPr>
          <w:rFonts w:ascii="Arial Narrow" w:hAnsi="Arial Narrow" w:cs="Arial Narrow"/>
          <w:b/>
          <w:bCs/>
          <w:color w:val="auto"/>
          <w:sz w:val="26"/>
          <w:szCs w:val="26"/>
          <w:lang w:val="es-CO"/>
        </w:rPr>
        <w:t>Tercero</w:t>
      </w:r>
      <w:r w:rsidR="00C95D0A" w:rsidRPr="004824BE">
        <w:rPr>
          <w:rFonts w:ascii="Arial Narrow" w:hAnsi="Arial Narrow" w:cs="Arial Narrow"/>
          <w:b/>
          <w:bCs/>
          <w:color w:val="auto"/>
          <w:sz w:val="26"/>
          <w:szCs w:val="26"/>
          <w:lang w:val="es-CO"/>
        </w:rPr>
        <w:t xml:space="preserve">: </w:t>
      </w:r>
      <w:r w:rsidR="00C95D0A" w:rsidRPr="004824BE">
        <w:rPr>
          <w:rFonts w:ascii="Arial Narrow" w:hAnsi="Arial Narrow" w:cs="Arial Narrow"/>
          <w:bCs/>
          <w:color w:val="auto"/>
          <w:sz w:val="26"/>
          <w:szCs w:val="26"/>
          <w:lang w:val="es-CO"/>
        </w:rPr>
        <w:t xml:space="preserve">Ejecutoriada la providencia, remítase el expediente a su lugar de origen. </w:t>
      </w:r>
    </w:p>
    <w:p w14:paraId="47C9B73A" w14:textId="77777777" w:rsidR="00C95D0A" w:rsidRPr="004824BE" w:rsidRDefault="00C95D0A" w:rsidP="004824BE">
      <w:pPr>
        <w:pStyle w:val="313"/>
        <w:spacing w:line="276" w:lineRule="auto"/>
        <w:jc w:val="both"/>
        <w:rPr>
          <w:rFonts w:ascii="Arial Narrow" w:hAnsi="Arial Narrow" w:cs="Arial Narrow"/>
          <w:bCs/>
          <w:color w:val="auto"/>
          <w:sz w:val="26"/>
          <w:szCs w:val="26"/>
          <w:lang w:val="es-CO"/>
        </w:rPr>
      </w:pPr>
    </w:p>
    <w:p w14:paraId="78C398C0" w14:textId="6B502431" w:rsidR="00C95D0A" w:rsidRPr="004824BE" w:rsidRDefault="00C95D0A" w:rsidP="004824BE">
      <w:pPr>
        <w:spacing w:line="276" w:lineRule="auto"/>
        <w:jc w:val="center"/>
        <w:rPr>
          <w:rFonts w:ascii="Arial Narrow" w:hAnsi="Arial Narrow" w:cs="Century Gothic"/>
          <w:b/>
          <w:bCs/>
          <w:sz w:val="26"/>
          <w:szCs w:val="26"/>
          <w:lang w:eastAsia="es-CO"/>
        </w:rPr>
      </w:pPr>
      <w:r w:rsidRPr="004824BE">
        <w:rPr>
          <w:rFonts w:ascii="Arial Narrow" w:hAnsi="Arial Narrow" w:cs="Century Gothic"/>
          <w:b/>
          <w:bCs/>
          <w:sz w:val="26"/>
          <w:szCs w:val="26"/>
          <w:lang w:eastAsia="es-CO"/>
        </w:rPr>
        <w:t>Notifíquese y cúmplase</w:t>
      </w:r>
    </w:p>
    <w:p w14:paraId="3BDF381E" w14:textId="77777777" w:rsidR="00EE1F25" w:rsidRPr="004824BE" w:rsidRDefault="00EE1F25" w:rsidP="004824BE">
      <w:pPr>
        <w:spacing w:line="276" w:lineRule="auto"/>
        <w:jc w:val="both"/>
        <w:rPr>
          <w:rFonts w:ascii="Arial Narrow" w:hAnsi="Arial Narrow" w:cs="Century Gothic"/>
          <w:bCs/>
          <w:sz w:val="26"/>
          <w:szCs w:val="26"/>
          <w:lang w:eastAsia="es-CO"/>
        </w:rPr>
      </w:pPr>
    </w:p>
    <w:p w14:paraId="02C7FA6F" w14:textId="77777777" w:rsidR="00C95D0A" w:rsidRPr="004824BE" w:rsidRDefault="00C95D0A" w:rsidP="004824BE">
      <w:pPr>
        <w:spacing w:line="276" w:lineRule="auto"/>
        <w:jc w:val="both"/>
        <w:rPr>
          <w:rFonts w:ascii="Arial Narrow" w:hAnsi="Arial Narrow" w:cs="Century Gothic"/>
          <w:bCs/>
          <w:sz w:val="26"/>
          <w:szCs w:val="26"/>
          <w:lang w:eastAsia="es-CO"/>
        </w:rPr>
      </w:pPr>
      <w:r w:rsidRPr="004824BE">
        <w:rPr>
          <w:rFonts w:ascii="Arial Narrow" w:hAnsi="Arial Narrow" w:cs="Century Gothic"/>
          <w:bCs/>
          <w:sz w:val="26"/>
          <w:szCs w:val="26"/>
          <w:lang w:eastAsia="es-CO"/>
        </w:rPr>
        <w:t>Los Magistrados</w:t>
      </w:r>
    </w:p>
    <w:p w14:paraId="4CDF3164" w14:textId="77777777" w:rsidR="00C95D0A" w:rsidRPr="004824BE" w:rsidRDefault="00C95D0A" w:rsidP="004824BE">
      <w:pPr>
        <w:spacing w:line="276" w:lineRule="auto"/>
        <w:jc w:val="both"/>
        <w:rPr>
          <w:rFonts w:ascii="Arial Narrow" w:hAnsi="Arial Narrow" w:cs="Century Gothic"/>
          <w:bCs/>
          <w:sz w:val="26"/>
          <w:szCs w:val="26"/>
          <w:lang w:eastAsia="es-CO"/>
        </w:rPr>
      </w:pPr>
    </w:p>
    <w:p w14:paraId="47952ED7" w14:textId="77777777" w:rsidR="00C95D0A" w:rsidRPr="004824BE" w:rsidRDefault="00C95D0A" w:rsidP="004824BE">
      <w:pPr>
        <w:spacing w:line="276" w:lineRule="auto"/>
        <w:jc w:val="both"/>
        <w:rPr>
          <w:rFonts w:ascii="Arial Narrow" w:hAnsi="Arial Narrow" w:cs="Century Gothic"/>
          <w:bCs/>
          <w:sz w:val="26"/>
          <w:szCs w:val="26"/>
          <w:lang w:eastAsia="es-CO"/>
        </w:rPr>
      </w:pPr>
    </w:p>
    <w:p w14:paraId="4132BCDB" w14:textId="5B2A6505" w:rsidR="00C95D0A" w:rsidRPr="004824BE" w:rsidRDefault="00C95D0A" w:rsidP="004824BE">
      <w:pPr>
        <w:spacing w:line="276" w:lineRule="auto"/>
        <w:jc w:val="center"/>
        <w:rPr>
          <w:rFonts w:ascii="Arial Narrow" w:hAnsi="Arial Narrow" w:cs="Century Gothic"/>
          <w:b/>
          <w:bCs/>
          <w:sz w:val="26"/>
          <w:szCs w:val="26"/>
          <w:lang w:eastAsia="es-CO"/>
        </w:rPr>
      </w:pPr>
      <w:r w:rsidRPr="004824BE">
        <w:rPr>
          <w:rFonts w:ascii="Arial Narrow" w:hAnsi="Arial Narrow" w:cs="Century Gothic"/>
          <w:b/>
          <w:bCs/>
          <w:sz w:val="26"/>
          <w:szCs w:val="26"/>
          <w:lang w:eastAsia="es-CO"/>
        </w:rPr>
        <w:t>CARLOS MAURICIO GARCÍA BARASAS</w:t>
      </w:r>
    </w:p>
    <w:p w14:paraId="1B7F66A9" w14:textId="1B5871CA" w:rsidR="00C95D0A" w:rsidRPr="004824BE" w:rsidRDefault="00C95D0A" w:rsidP="004824BE">
      <w:pPr>
        <w:spacing w:line="276" w:lineRule="auto"/>
        <w:jc w:val="both"/>
        <w:rPr>
          <w:rFonts w:ascii="Arial Narrow" w:hAnsi="Arial Narrow" w:cs="Century Gothic"/>
          <w:bCs/>
          <w:sz w:val="26"/>
          <w:szCs w:val="26"/>
          <w:lang w:eastAsia="es-CO"/>
        </w:rPr>
      </w:pPr>
    </w:p>
    <w:p w14:paraId="2B121FA3" w14:textId="77777777" w:rsidR="004824BE" w:rsidRPr="004824BE" w:rsidRDefault="004824BE" w:rsidP="004824BE">
      <w:pPr>
        <w:spacing w:line="276" w:lineRule="auto"/>
        <w:jc w:val="both"/>
        <w:rPr>
          <w:rFonts w:ascii="Arial Narrow" w:hAnsi="Arial Narrow" w:cs="Century Gothic"/>
          <w:bCs/>
          <w:sz w:val="26"/>
          <w:szCs w:val="26"/>
          <w:lang w:eastAsia="es-CO"/>
        </w:rPr>
      </w:pPr>
    </w:p>
    <w:p w14:paraId="4F10DCFF" w14:textId="2EFD6544" w:rsidR="004824BE" w:rsidRPr="004824BE" w:rsidRDefault="4772A691" w:rsidP="004824BE">
      <w:pPr>
        <w:spacing w:line="276" w:lineRule="auto"/>
        <w:jc w:val="center"/>
        <w:rPr>
          <w:rFonts w:ascii="Arial Narrow" w:hAnsi="Arial Narrow" w:cs="Century Gothic"/>
          <w:b/>
          <w:bCs/>
          <w:sz w:val="26"/>
          <w:szCs w:val="26"/>
          <w:lang w:eastAsia="es-CO"/>
        </w:rPr>
      </w:pPr>
      <w:r w:rsidRPr="004824BE">
        <w:rPr>
          <w:rFonts w:ascii="Arial Narrow" w:hAnsi="Arial Narrow" w:cs="Century Gothic"/>
          <w:b/>
          <w:bCs/>
          <w:sz w:val="26"/>
          <w:szCs w:val="26"/>
          <w:lang w:eastAsia="es-CO"/>
        </w:rPr>
        <w:t>DUBERNEY GRISALES HERRERA</w:t>
      </w:r>
    </w:p>
    <w:p w14:paraId="354954CB" w14:textId="0C3A4AF6" w:rsidR="004824BE" w:rsidRDefault="004824BE" w:rsidP="004824BE">
      <w:pPr>
        <w:spacing w:line="276" w:lineRule="auto"/>
        <w:jc w:val="both"/>
        <w:rPr>
          <w:rFonts w:ascii="Arial Narrow" w:hAnsi="Arial Narrow" w:cs="Century Gothic"/>
          <w:bCs/>
          <w:sz w:val="26"/>
          <w:szCs w:val="26"/>
          <w:lang w:eastAsia="es-CO"/>
        </w:rPr>
      </w:pPr>
    </w:p>
    <w:p w14:paraId="335A6C66" w14:textId="77777777" w:rsidR="004824BE" w:rsidRPr="004824BE" w:rsidRDefault="004824BE" w:rsidP="004824BE">
      <w:pPr>
        <w:spacing w:line="276" w:lineRule="auto"/>
        <w:jc w:val="both"/>
        <w:rPr>
          <w:rFonts w:ascii="Arial Narrow" w:hAnsi="Arial Narrow" w:cs="Century Gothic"/>
          <w:bCs/>
          <w:sz w:val="26"/>
          <w:szCs w:val="26"/>
          <w:lang w:eastAsia="es-CO"/>
        </w:rPr>
      </w:pPr>
    </w:p>
    <w:p w14:paraId="73F36DBD" w14:textId="4A229DDF" w:rsidR="00674E92" w:rsidRPr="004824BE" w:rsidRDefault="00C95D0A" w:rsidP="004824BE">
      <w:pPr>
        <w:spacing w:line="276" w:lineRule="auto"/>
        <w:jc w:val="center"/>
        <w:rPr>
          <w:rFonts w:ascii="Arial Narrow" w:hAnsi="Arial Narrow" w:cs="Arial Narrow"/>
          <w:color w:val="000000" w:themeColor="text1"/>
          <w:sz w:val="26"/>
          <w:szCs w:val="26"/>
          <w:lang w:val="es-ES"/>
        </w:rPr>
      </w:pPr>
      <w:r w:rsidRPr="004824BE">
        <w:rPr>
          <w:rFonts w:ascii="Arial Narrow" w:hAnsi="Arial Narrow" w:cs="Century Gothic"/>
          <w:b/>
          <w:bCs/>
          <w:sz w:val="26"/>
          <w:szCs w:val="26"/>
          <w:lang w:eastAsia="es-CO"/>
        </w:rPr>
        <w:t>EDER JIMMY SÁNCHEZ CALAMBAS</w:t>
      </w:r>
    </w:p>
    <w:sectPr w:rsidR="00674E92" w:rsidRPr="004824BE" w:rsidSect="000B374D">
      <w:headerReference w:type="default" r:id="rId12"/>
      <w:footerReference w:type="default" r:id="rId13"/>
      <w:type w:val="continuous"/>
      <w:pgSz w:w="12242" w:h="18722" w:code="258"/>
      <w:pgMar w:top="1758" w:right="1247" w:bottom="1191" w:left="1814"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2F81B" w14:textId="77777777" w:rsidR="001A1CFA" w:rsidRDefault="001A1CFA" w:rsidP="00BD15C3">
      <w:r>
        <w:separator/>
      </w:r>
    </w:p>
  </w:endnote>
  <w:endnote w:type="continuationSeparator" w:id="0">
    <w:p w14:paraId="7F475465" w14:textId="77777777" w:rsidR="001A1CFA" w:rsidRDefault="001A1CFA"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47E41AEE" w14:paraId="4A306006" w14:textId="77777777" w:rsidTr="47E41AEE">
      <w:tc>
        <w:tcPr>
          <w:tcW w:w="2755" w:type="dxa"/>
        </w:tcPr>
        <w:p w14:paraId="6C931B75" w14:textId="204C9D0E" w:rsidR="47E41AEE" w:rsidRDefault="47E41AEE" w:rsidP="47E41AEE">
          <w:pPr>
            <w:pStyle w:val="Encabezado"/>
            <w:ind w:left="-115"/>
          </w:pPr>
        </w:p>
      </w:tc>
      <w:tc>
        <w:tcPr>
          <w:tcW w:w="2755" w:type="dxa"/>
        </w:tcPr>
        <w:p w14:paraId="41D1A61B" w14:textId="56670EF7" w:rsidR="47E41AEE" w:rsidRDefault="47E41AEE" w:rsidP="47E41AEE">
          <w:pPr>
            <w:pStyle w:val="Encabezado"/>
            <w:jc w:val="center"/>
          </w:pPr>
        </w:p>
      </w:tc>
      <w:tc>
        <w:tcPr>
          <w:tcW w:w="2755" w:type="dxa"/>
        </w:tcPr>
        <w:p w14:paraId="38A35398" w14:textId="3833374C" w:rsidR="47E41AEE" w:rsidRDefault="47E41AEE" w:rsidP="47E41AEE">
          <w:pPr>
            <w:pStyle w:val="Encabezado"/>
            <w:ind w:right="-115"/>
            <w:jc w:val="right"/>
          </w:pPr>
        </w:p>
      </w:tc>
    </w:tr>
  </w:tbl>
  <w:p w14:paraId="61342EBE" w14:textId="669CE300" w:rsidR="47E41AEE" w:rsidRDefault="47E41AEE" w:rsidP="47E41A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D2755" w14:textId="77777777" w:rsidR="001A1CFA" w:rsidRDefault="001A1CFA" w:rsidP="00BD15C3">
      <w:r>
        <w:separator/>
      </w:r>
    </w:p>
  </w:footnote>
  <w:footnote w:type="continuationSeparator" w:id="0">
    <w:p w14:paraId="14F66069" w14:textId="77777777" w:rsidR="001A1CFA" w:rsidRDefault="001A1CFA" w:rsidP="00BD15C3">
      <w:r>
        <w:continuationSeparator/>
      </w:r>
    </w:p>
  </w:footnote>
  <w:footnote w:id="1">
    <w:p w14:paraId="718F888E" w14:textId="30D9500F" w:rsidR="000161D0" w:rsidRPr="00963C12" w:rsidRDefault="000161D0" w:rsidP="00963C12">
      <w:pPr>
        <w:pStyle w:val="Textonotapie"/>
        <w:jc w:val="both"/>
        <w:rPr>
          <w:rFonts w:ascii="Arial" w:hAnsi="Arial" w:cs="Arial"/>
          <w:i/>
          <w:iCs/>
          <w:sz w:val="18"/>
          <w:szCs w:val="16"/>
        </w:rPr>
      </w:pPr>
      <w:r w:rsidRPr="00963C12">
        <w:rPr>
          <w:rStyle w:val="Refdenotaalpie"/>
          <w:rFonts w:ascii="Arial" w:hAnsi="Arial" w:cs="Arial"/>
          <w:sz w:val="18"/>
          <w:szCs w:val="16"/>
        </w:rPr>
        <w:footnoteRef/>
      </w:r>
      <w:r w:rsidRPr="00963C12">
        <w:rPr>
          <w:rFonts w:ascii="Arial" w:hAnsi="Arial" w:cs="Arial"/>
          <w:sz w:val="18"/>
          <w:szCs w:val="16"/>
        </w:rPr>
        <w:t xml:space="preserve"> </w:t>
      </w:r>
      <w:r w:rsidR="006C2EA2" w:rsidRPr="00963C12">
        <w:rPr>
          <w:rFonts w:ascii="Arial" w:hAnsi="Arial" w:cs="Arial"/>
          <w:sz w:val="18"/>
          <w:szCs w:val="16"/>
        </w:rPr>
        <w:t>“</w:t>
      </w:r>
      <w:r w:rsidR="006C2EA2" w:rsidRPr="00963C12">
        <w:rPr>
          <w:rFonts w:ascii="Arial" w:hAnsi="Arial" w:cs="Arial"/>
          <w:i/>
          <w:iCs/>
          <w:sz w:val="18"/>
          <w:szCs w:val="16"/>
        </w:rPr>
        <w:t>P</w:t>
      </w:r>
      <w:r w:rsidR="00DB0DB7" w:rsidRPr="00963C12">
        <w:rPr>
          <w:rFonts w:ascii="Arial" w:hAnsi="Arial" w:cs="Arial"/>
          <w:i/>
          <w:iCs/>
          <w:sz w:val="18"/>
          <w:szCs w:val="16"/>
        </w:rPr>
        <w:t>ara efecto de las expensas comunes ordinarias, existirá solidaridad en su pago entre el propietario y el tenedor a cualquier título de bienes de dominio privado.</w:t>
      </w:r>
      <w:r w:rsidR="006C2EA2" w:rsidRPr="00963C12">
        <w:rPr>
          <w:rFonts w:ascii="Arial" w:hAnsi="Arial" w:cs="Arial"/>
          <w:i/>
          <w:iCs/>
          <w:sz w:val="18"/>
          <w:szCs w:val="16"/>
        </w:rPr>
        <w:t>”</w:t>
      </w:r>
    </w:p>
  </w:footnote>
  <w:footnote w:id="2">
    <w:p w14:paraId="5E1B2806" w14:textId="35A09858" w:rsidR="006A77CE" w:rsidRPr="00963C12" w:rsidRDefault="006A77CE" w:rsidP="00963C12">
      <w:pPr>
        <w:pStyle w:val="Textonotapie"/>
        <w:jc w:val="both"/>
        <w:rPr>
          <w:rFonts w:ascii="Arial" w:hAnsi="Arial" w:cs="Arial"/>
          <w:sz w:val="18"/>
          <w:szCs w:val="16"/>
        </w:rPr>
      </w:pPr>
      <w:r w:rsidRPr="00963C12">
        <w:rPr>
          <w:rStyle w:val="Refdenotaalpie"/>
          <w:rFonts w:ascii="Arial" w:hAnsi="Arial" w:cs="Arial"/>
          <w:sz w:val="18"/>
          <w:szCs w:val="16"/>
        </w:rPr>
        <w:footnoteRef/>
      </w:r>
      <w:r w:rsidRPr="00963C12">
        <w:rPr>
          <w:rFonts w:ascii="Arial" w:hAnsi="Arial" w:cs="Arial"/>
          <w:sz w:val="18"/>
          <w:szCs w:val="16"/>
        </w:rPr>
        <w:t xml:space="preserve"> </w:t>
      </w:r>
      <w:bookmarkStart w:id="4" w:name="51"/>
      <w:r w:rsidR="001F5828" w:rsidRPr="00963C12">
        <w:rPr>
          <w:rFonts w:ascii="Arial" w:hAnsi="Arial" w:cs="Arial"/>
          <w:b/>
          <w:bCs/>
          <w:sz w:val="18"/>
          <w:szCs w:val="16"/>
        </w:rPr>
        <w:t>Artículo 51. Funciones del administrador.</w:t>
      </w:r>
      <w:bookmarkEnd w:id="4"/>
      <w:r w:rsidR="001F5828" w:rsidRPr="00963C12">
        <w:rPr>
          <w:rFonts w:ascii="Arial" w:hAnsi="Arial" w:cs="Arial"/>
          <w:sz w:val="18"/>
          <w:szCs w:val="16"/>
        </w:rPr>
        <w:t> </w:t>
      </w:r>
      <w:r w:rsidR="000161D0" w:rsidRPr="00963C12">
        <w:rPr>
          <w:rFonts w:ascii="Arial" w:hAnsi="Arial" w:cs="Arial"/>
          <w:sz w:val="18"/>
          <w:szCs w:val="16"/>
        </w:rPr>
        <w:t xml:space="preserve">La administración inmediata del edificio o conjunto estará a cargo del administrador, quien tiene facultades de ejecución, conservación, representación y recaudo. Sus funciones básicas son las siguientes: (…) 8. </w:t>
      </w:r>
      <w:r w:rsidRPr="00963C12">
        <w:rPr>
          <w:rFonts w:ascii="Arial" w:hAnsi="Arial" w:cs="Arial"/>
          <w:sz w:val="18"/>
          <w:szCs w:val="16"/>
        </w:rPr>
        <w:t>Cobrar y recaudar, directamente o a través de apoderados cuotas ordinarias y extraordinarias, multas, y en general, cualquier obligación de carácter pecuniario a cargo de los propietarios u ocupantes de bienes de dominio particular del edificio o conjunto, iniciando oportunamente el cobro judicial de las mismas, sin necesidad de autorización alguna.</w:t>
      </w:r>
    </w:p>
  </w:footnote>
  <w:footnote w:id="3">
    <w:p w14:paraId="55E1CD33" w14:textId="77777777" w:rsidR="00184EE5" w:rsidRPr="00963C12" w:rsidRDefault="00184EE5" w:rsidP="00963C12">
      <w:pPr>
        <w:pStyle w:val="Textonotapie"/>
        <w:jc w:val="both"/>
        <w:rPr>
          <w:rFonts w:ascii="Arial" w:hAnsi="Arial" w:cs="Arial"/>
          <w:sz w:val="18"/>
          <w:szCs w:val="16"/>
        </w:rPr>
      </w:pPr>
      <w:r w:rsidRPr="00963C12">
        <w:rPr>
          <w:rStyle w:val="Refdenotaalpie"/>
          <w:rFonts w:ascii="Arial" w:hAnsi="Arial" w:cs="Arial"/>
          <w:sz w:val="18"/>
          <w:szCs w:val="16"/>
        </w:rPr>
        <w:footnoteRef/>
      </w:r>
      <w:r w:rsidRPr="00963C12">
        <w:rPr>
          <w:rFonts w:ascii="Arial" w:hAnsi="Arial" w:cs="Arial"/>
          <w:sz w:val="18"/>
          <w:szCs w:val="16"/>
        </w:rPr>
        <w:t xml:space="preserve"> Interpretación que, en pluralidad de decisiones de la Corte Suprema de Justicia, en sede de tutela, y que se citan como criterio auxiliar, debe</w:t>
      </w:r>
    </w:p>
    <w:p w14:paraId="6B538C7B" w14:textId="5F4A0ADC" w:rsidR="00184EE5" w:rsidRPr="00963C12" w:rsidRDefault="00184EE5" w:rsidP="00963C12">
      <w:pPr>
        <w:pStyle w:val="Textonotapie"/>
        <w:jc w:val="both"/>
        <w:rPr>
          <w:rFonts w:ascii="Arial" w:hAnsi="Arial" w:cs="Arial"/>
          <w:sz w:val="18"/>
          <w:szCs w:val="16"/>
        </w:rPr>
      </w:pPr>
      <w:r w:rsidRPr="00963C12">
        <w:rPr>
          <w:rFonts w:ascii="Arial" w:hAnsi="Arial" w:cs="Arial"/>
          <w:sz w:val="18"/>
          <w:szCs w:val="16"/>
        </w:rPr>
        <w:t>hacerse del inciso 2º del art. 430 del C.G.P. P.ej.: (i) Sentencia No. STC4808-2017. (ii) Sentencia No. STC11143-2018. (iii) Sentencia No. STC13599-2018.</w:t>
      </w:r>
    </w:p>
  </w:footnote>
  <w:footnote w:id="4">
    <w:p w14:paraId="29229A66" w14:textId="77777777" w:rsidR="004878C6" w:rsidRPr="00963C12" w:rsidRDefault="004878C6" w:rsidP="00963C12">
      <w:pPr>
        <w:pStyle w:val="Textonotapie"/>
        <w:jc w:val="both"/>
        <w:rPr>
          <w:rFonts w:ascii="Arial" w:hAnsi="Arial" w:cs="Arial"/>
          <w:sz w:val="18"/>
          <w:szCs w:val="16"/>
        </w:rPr>
      </w:pPr>
      <w:r w:rsidRPr="00963C12">
        <w:rPr>
          <w:rStyle w:val="Refdenotaalpie"/>
          <w:rFonts w:ascii="Arial" w:hAnsi="Arial" w:cs="Arial"/>
          <w:sz w:val="18"/>
          <w:szCs w:val="16"/>
        </w:rPr>
        <w:footnoteRef/>
      </w:r>
      <w:r w:rsidRPr="00963C12">
        <w:rPr>
          <w:rFonts w:ascii="Arial" w:hAnsi="Arial" w:cs="Arial"/>
          <w:sz w:val="18"/>
          <w:szCs w:val="16"/>
        </w:rPr>
        <w:t xml:space="preserve"> Sentencia citada en la STC17213-2017 del 20 de octubre de 2017, donde se puntualizó: Ahora bien, la interrupción y la renuncia generan como consecuencia que el lapso prescriptivo empiece a contabilizarse nuevamente, reiniciándose los cómputos.</w:t>
      </w:r>
    </w:p>
  </w:footnote>
  <w:footnote w:id="5">
    <w:p w14:paraId="7ED19820" w14:textId="77777777" w:rsidR="00D73D54" w:rsidRPr="00963C12" w:rsidRDefault="00D73D54" w:rsidP="00963C12">
      <w:pPr>
        <w:pStyle w:val="Textonotapie"/>
        <w:jc w:val="both"/>
        <w:rPr>
          <w:rFonts w:ascii="Arial" w:hAnsi="Arial" w:cs="Arial"/>
          <w:sz w:val="22"/>
        </w:rPr>
      </w:pPr>
      <w:r w:rsidRPr="00963C12">
        <w:rPr>
          <w:rStyle w:val="Refdenotaalpie"/>
          <w:rFonts w:ascii="Arial" w:hAnsi="Arial" w:cs="Arial"/>
          <w:sz w:val="18"/>
          <w:szCs w:val="16"/>
        </w:rPr>
        <w:footnoteRef/>
      </w:r>
      <w:r w:rsidRPr="00963C12">
        <w:rPr>
          <w:rFonts w:ascii="Arial" w:hAnsi="Arial" w:cs="Arial"/>
          <w:sz w:val="18"/>
          <w:szCs w:val="16"/>
        </w:rPr>
        <w:t xml:space="preserve"> Sentencia del 24 de septiembre de 1940. </w:t>
      </w:r>
      <w:r w:rsidRPr="00963C12">
        <w:rPr>
          <w:rFonts w:ascii="Arial" w:hAnsi="Arial" w:cs="Arial"/>
          <w:sz w:val="18"/>
          <w:szCs w:val="16"/>
        </w:rPr>
        <w:t>Exp. 418641. M.P Dr. Hernán Salamanca. G.J Tomo L, (1940-1942) Pag- 110 a 117.</w:t>
      </w:r>
    </w:p>
  </w:footnote>
  <w:footnote w:id="6">
    <w:p w14:paraId="62EAC597" w14:textId="77777777" w:rsidR="003908A1" w:rsidRPr="00963C12" w:rsidRDefault="003908A1" w:rsidP="00963C12">
      <w:pPr>
        <w:pStyle w:val="Textonotapie"/>
        <w:jc w:val="both"/>
        <w:rPr>
          <w:rFonts w:ascii="Arial" w:hAnsi="Arial" w:cs="Arial"/>
          <w:sz w:val="18"/>
          <w:szCs w:val="16"/>
        </w:rPr>
      </w:pPr>
      <w:r w:rsidRPr="00963C12">
        <w:rPr>
          <w:rStyle w:val="Refdenotaalpie"/>
          <w:rFonts w:ascii="Arial" w:hAnsi="Arial" w:cs="Arial"/>
          <w:sz w:val="18"/>
          <w:szCs w:val="16"/>
        </w:rPr>
        <w:footnoteRef/>
      </w:r>
      <w:r w:rsidRPr="00963C12">
        <w:rPr>
          <w:rFonts w:ascii="Arial" w:hAnsi="Arial" w:cs="Arial"/>
          <w:sz w:val="18"/>
          <w:szCs w:val="16"/>
        </w:rPr>
        <w:t xml:space="preserve"> “Las pruebas practicadas válidamente en un proceso podrán trasladarse a otro en copia y serán apreciadas sin más formalidades, siempre que en el proceso de origen se hubieren practicado a petición de la parte contra quien se aducen o con audiencia de ella. En caso contrario, deberá surtirse la contradicción en el proceso al que están destinadas. La misma regla se aplicará a las pruebas extraprocesales.</w:t>
      </w:r>
    </w:p>
    <w:p w14:paraId="38088E01" w14:textId="77777777" w:rsidR="003908A1" w:rsidRPr="00963C12" w:rsidRDefault="003908A1" w:rsidP="00963C12">
      <w:pPr>
        <w:pStyle w:val="Textonotapie"/>
        <w:jc w:val="both"/>
        <w:rPr>
          <w:rFonts w:ascii="Arial" w:hAnsi="Arial" w:cs="Arial"/>
          <w:sz w:val="18"/>
          <w:szCs w:val="16"/>
        </w:rPr>
      </w:pPr>
      <w:r w:rsidRPr="00963C12">
        <w:rPr>
          <w:rFonts w:ascii="Arial" w:hAnsi="Arial" w:cs="Arial"/>
          <w:sz w:val="18"/>
          <w:szCs w:val="16"/>
        </w:rPr>
        <w:t>La valoración de las pruebas trasladadas o extraprocesales y la definición de sus consecuencias jurídicas corresponderán al juez ante quien se aduzcan.”</w:t>
      </w:r>
    </w:p>
  </w:footnote>
  <w:footnote w:id="7">
    <w:p w14:paraId="3CCC43AE" w14:textId="7D433DA9" w:rsidR="006A6F22" w:rsidRPr="00963C12" w:rsidRDefault="006A6F22" w:rsidP="00963C12">
      <w:pPr>
        <w:pStyle w:val="Textonotapie"/>
        <w:jc w:val="both"/>
        <w:rPr>
          <w:rFonts w:ascii="Arial" w:hAnsi="Arial" w:cs="Arial"/>
          <w:sz w:val="18"/>
          <w:szCs w:val="16"/>
        </w:rPr>
      </w:pPr>
      <w:r w:rsidRPr="00963C12">
        <w:rPr>
          <w:rStyle w:val="Refdenotaalpie"/>
          <w:rFonts w:ascii="Arial" w:hAnsi="Arial" w:cs="Arial"/>
          <w:sz w:val="18"/>
          <w:szCs w:val="16"/>
        </w:rPr>
        <w:footnoteRef/>
      </w:r>
      <w:r w:rsidRPr="00963C12">
        <w:rPr>
          <w:rFonts w:ascii="Arial" w:hAnsi="Arial" w:cs="Arial"/>
          <w:sz w:val="18"/>
          <w:szCs w:val="16"/>
        </w:rPr>
        <w:t xml:space="preserve"> </w:t>
      </w:r>
      <w:r w:rsidR="006F328C" w:rsidRPr="00963C12">
        <w:rPr>
          <w:rFonts w:ascii="Arial" w:hAnsi="Arial" w:cs="Arial"/>
          <w:sz w:val="18"/>
          <w:szCs w:val="16"/>
        </w:rPr>
        <w:t xml:space="preserve">Ospina Fernández, Guillermo. Régimen general de las obligaciones. </w:t>
      </w:r>
      <w:r w:rsidR="00182E7B" w:rsidRPr="00963C12">
        <w:rPr>
          <w:rFonts w:ascii="Arial" w:hAnsi="Arial" w:cs="Arial"/>
          <w:sz w:val="18"/>
          <w:szCs w:val="16"/>
        </w:rPr>
        <w:t xml:space="preserve">Editorial Temis. Octava edición. P. </w:t>
      </w:r>
      <w:r w:rsidR="006F328C" w:rsidRPr="00963C12">
        <w:rPr>
          <w:rFonts w:ascii="Arial" w:hAnsi="Arial" w:cs="Arial"/>
          <w:sz w:val="18"/>
          <w:szCs w:val="16"/>
        </w:rPr>
        <w:t>245</w:t>
      </w:r>
    </w:p>
  </w:footnote>
  <w:footnote w:id="8">
    <w:p w14:paraId="61064C3E" w14:textId="7D7C9E56" w:rsidR="00EF384B" w:rsidRPr="00963C12" w:rsidRDefault="00EF384B" w:rsidP="00963C12">
      <w:pPr>
        <w:pStyle w:val="Textonotapie"/>
        <w:jc w:val="both"/>
        <w:rPr>
          <w:rFonts w:ascii="Arial" w:hAnsi="Arial" w:cs="Arial"/>
          <w:sz w:val="22"/>
        </w:rPr>
      </w:pPr>
      <w:r w:rsidRPr="00963C12">
        <w:rPr>
          <w:rStyle w:val="Refdenotaalpie"/>
          <w:rFonts w:ascii="Arial" w:hAnsi="Arial" w:cs="Arial"/>
          <w:sz w:val="18"/>
          <w:szCs w:val="16"/>
        </w:rPr>
        <w:footnoteRef/>
      </w:r>
      <w:r w:rsidRPr="00963C12">
        <w:rPr>
          <w:rFonts w:ascii="Arial" w:hAnsi="Arial" w:cs="Arial"/>
          <w:sz w:val="18"/>
          <w:szCs w:val="16"/>
        </w:rPr>
        <w:t xml:space="preserve"> </w:t>
      </w:r>
      <w:r w:rsidRPr="00963C12">
        <w:rPr>
          <w:rFonts w:ascii="Arial" w:hAnsi="Arial" w:cs="Arial"/>
          <w:sz w:val="18"/>
          <w:szCs w:val="16"/>
        </w:rPr>
        <w:t xml:space="preserve">Hinestrosa, Fernando. </w:t>
      </w:r>
      <w:r w:rsidR="006525E8" w:rsidRPr="00963C12">
        <w:rPr>
          <w:rFonts w:ascii="Arial" w:hAnsi="Arial" w:cs="Arial"/>
          <w:sz w:val="18"/>
          <w:szCs w:val="16"/>
        </w:rPr>
        <w:t xml:space="preserve">Tratado de las obligaciones. Concepto, estructura, vicisitudes. 3ª Edición. Universidad Externado de Colombia. P. </w:t>
      </w:r>
      <w:r w:rsidRPr="00963C12">
        <w:rPr>
          <w:rFonts w:ascii="Arial" w:hAnsi="Arial" w:cs="Arial"/>
          <w:sz w:val="18"/>
          <w:szCs w:val="16"/>
        </w:rPr>
        <w:t>348</w:t>
      </w:r>
      <w:r w:rsidR="006525E8" w:rsidRPr="00963C12">
        <w:rPr>
          <w:rFonts w:ascii="Arial" w:hAnsi="Arial" w:cs="Arial"/>
          <w:sz w:val="18"/>
          <w:szCs w:val="16"/>
        </w:rPr>
        <w:t>.</w:t>
      </w:r>
    </w:p>
  </w:footnote>
  <w:footnote w:id="9">
    <w:p w14:paraId="5C7B80F6" w14:textId="0EBAC0A5" w:rsidR="005A0FA1" w:rsidRPr="00963C12" w:rsidRDefault="005A0FA1" w:rsidP="00963C12">
      <w:pPr>
        <w:pStyle w:val="Textonotapie"/>
        <w:jc w:val="both"/>
        <w:rPr>
          <w:rFonts w:ascii="Arial" w:hAnsi="Arial" w:cs="Arial"/>
          <w:sz w:val="18"/>
          <w:szCs w:val="16"/>
        </w:rPr>
      </w:pPr>
      <w:r w:rsidRPr="00963C12">
        <w:rPr>
          <w:rStyle w:val="Refdenotaalpie"/>
          <w:rFonts w:ascii="Arial" w:hAnsi="Arial" w:cs="Arial"/>
          <w:sz w:val="18"/>
          <w:szCs w:val="16"/>
        </w:rPr>
        <w:footnoteRef/>
      </w:r>
      <w:r w:rsidRPr="00963C12">
        <w:rPr>
          <w:rFonts w:ascii="Arial" w:hAnsi="Arial" w:cs="Arial"/>
          <w:sz w:val="18"/>
          <w:szCs w:val="16"/>
        </w:rPr>
        <w:t xml:space="preserve"> </w:t>
      </w:r>
      <w:r w:rsidRPr="00963C12">
        <w:rPr>
          <w:rFonts w:ascii="Arial" w:hAnsi="Arial" w:cs="Arial"/>
          <w:i/>
          <w:iCs/>
          <w:sz w:val="18"/>
          <w:szCs w:val="16"/>
        </w:rPr>
        <w:t>“El juez de segunda instancia deberá pronunciarse solamente sobre los argumentos expuestos por el apelante, sin perjuicio de las decisiones que deba adoptar de oficio, en los casos previstos por la ley.”</w:t>
      </w:r>
    </w:p>
  </w:footnote>
  <w:footnote w:id="10">
    <w:p w14:paraId="29223A25" w14:textId="0B327795" w:rsidR="00F7727A" w:rsidRPr="00963C12" w:rsidRDefault="00F7727A" w:rsidP="00963C12">
      <w:pPr>
        <w:pStyle w:val="Textonotapie"/>
        <w:jc w:val="both"/>
        <w:rPr>
          <w:rFonts w:ascii="Arial" w:hAnsi="Arial" w:cs="Arial"/>
          <w:sz w:val="18"/>
          <w:szCs w:val="16"/>
        </w:rPr>
      </w:pPr>
      <w:r w:rsidRPr="00963C12">
        <w:rPr>
          <w:rStyle w:val="Refdenotaalpie"/>
          <w:rFonts w:ascii="Arial" w:hAnsi="Arial" w:cs="Arial"/>
          <w:sz w:val="18"/>
          <w:szCs w:val="16"/>
        </w:rPr>
        <w:footnoteRef/>
      </w:r>
      <w:r w:rsidRPr="00963C12">
        <w:rPr>
          <w:rFonts w:ascii="Arial" w:hAnsi="Arial" w:cs="Arial"/>
          <w:sz w:val="18"/>
          <w:szCs w:val="16"/>
        </w:rPr>
        <w:t xml:space="preserve"> </w:t>
      </w:r>
      <w:r w:rsidR="00AA726A" w:rsidRPr="00963C12">
        <w:rPr>
          <w:rFonts w:ascii="Arial" w:hAnsi="Arial" w:cs="Arial"/>
          <w:sz w:val="18"/>
          <w:szCs w:val="16"/>
        </w:rPr>
        <w:t xml:space="preserve">CSJ, </w:t>
      </w:r>
      <w:r w:rsidRPr="00963C12">
        <w:rPr>
          <w:rFonts w:ascii="Arial" w:hAnsi="Arial" w:cs="Arial"/>
          <w:sz w:val="18"/>
          <w:szCs w:val="16"/>
        </w:rPr>
        <w:t xml:space="preserve">SC-3148 de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7D226" w14:textId="7D023404" w:rsidR="0016702F" w:rsidRPr="00C16DD4" w:rsidRDefault="0016702F" w:rsidP="00C16DD4">
    <w:pPr>
      <w:pStyle w:val="Encabezado"/>
      <w:ind w:left="1276" w:hanging="1276"/>
      <w:rPr>
        <w:rFonts w:ascii="Arial" w:hAnsi="Arial" w:cs="Arial"/>
        <w:sz w:val="18"/>
        <w:szCs w:val="16"/>
        <w:lang w:val="es-ES" w:eastAsia="es-MX"/>
      </w:rPr>
    </w:pPr>
    <w:r w:rsidRPr="00C16DD4">
      <w:rPr>
        <w:rFonts w:ascii="Arial" w:hAnsi="Arial" w:cs="Arial"/>
        <w:sz w:val="18"/>
        <w:szCs w:val="16"/>
        <w:lang w:val="es-ES" w:eastAsia="es-MX"/>
      </w:rPr>
      <w:t>Apelación de sentencia – Ejecutivo</w:t>
    </w:r>
  </w:p>
  <w:p w14:paraId="7EE4A57E" w14:textId="31766766" w:rsidR="0016702F" w:rsidRPr="00C16DD4" w:rsidRDefault="0016702F" w:rsidP="00C16DD4">
    <w:pPr>
      <w:pStyle w:val="Encabezado"/>
      <w:rPr>
        <w:rFonts w:ascii="Arial" w:hAnsi="Arial" w:cs="Arial"/>
        <w:sz w:val="28"/>
      </w:rPr>
    </w:pPr>
    <w:r w:rsidRPr="00C16DD4">
      <w:rPr>
        <w:rFonts w:ascii="Arial" w:hAnsi="Arial" w:cs="Arial"/>
        <w:sz w:val="18"/>
        <w:szCs w:val="16"/>
        <w:lang w:val="es-ES" w:eastAsia="es-MX"/>
      </w:rPr>
      <w:t>Rad. No.: 66001310300420180081201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4C52"/>
    <w:multiLevelType w:val="hybridMultilevel"/>
    <w:tmpl w:val="FA3EA8D4"/>
    <w:lvl w:ilvl="0" w:tplc="5692969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603C02"/>
    <w:multiLevelType w:val="hybridMultilevel"/>
    <w:tmpl w:val="9DFC6CC6"/>
    <w:lvl w:ilvl="0" w:tplc="7EFC29B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552F3E"/>
    <w:multiLevelType w:val="hybridMultilevel"/>
    <w:tmpl w:val="92E4AA2E"/>
    <w:lvl w:ilvl="0" w:tplc="FE64D6A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5D485E"/>
    <w:multiLevelType w:val="hybridMultilevel"/>
    <w:tmpl w:val="1FE87F04"/>
    <w:lvl w:ilvl="0" w:tplc="E902B7E4">
      <w:start w:val="1"/>
      <w:numFmt w:val="lowerLetter"/>
      <w:lvlText w:val="%1)"/>
      <w:lvlJc w:val="left"/>
      <w:pPr>
        <w:ind w:left="770" w:hanging="360"/>
      </w:pPr>
      <w:rPr>
        <w:rFonts w:hint="default"/>
      </w:rPr>
    </w:lvl>
    <w:lvl w:ilvl="1" w:tplc="240A0019" w:tentative="1">
      <w:start w:val="1"/>
      <w:numFmt w:val="lowerLetter"/>
      <w:lvlText w:val="%2."/>
      <w:lvlJc w:val="left"/>
      <w:pPr>
        <w:ind w:left="1490" w:hanging="360"/>
      </w:pPr>
    </w:lvl>
    <w:lvl w:ilvl="2" w:tplc="240A001B" w:tentative="1">
      <w:start w:val="1"/>
      <w:numFmt w:val="lowerRoman"/>
      <w:lvlText w:val="%3."/>
      <w:lvlJc w:val="right"/>
      <w:pPr>
        <w:ind w:left="2210" w:hanging="180"/>
      </w:pPr>
    </w:lvl>
    <w:lvl w:ilvl="3" w:tplc="240A000F" w:tentative="1">
      <w:start w:val="1"/>
      <w:numFmt w:val="decimal"/>
      <w:lvlText w:val="%4."/>
      <w:lvlJc w:val="left"/>
      <w:pPr>
        <w:ind w:left="2930" w:hanging="360"/>
      </w:pPr>
    </w:lvl>
    <w:lvl w:ilvl="4" w:tplc="240A0019" w:tentative="1">
      <w:start w:val="1"/>
      <w:numFmt w:val="lowerLetter"/>
      <w:lvlText w:val="%5."/>
      <w:lvlJc w:val="left"/>
      <w:pPr>
        <w:ind w:left="3650" w:hanging="360"/>
      </w:pPr>
    </w:lvl>
    <w:lvl w:ilvl="5" w:tplc="240A001B" w:tentative="1">
      <w:start w:val="1"/>
      <w:numFmt w:val="lowerRoman"/>
      <w:lvlText w:val="%6."/>
      <w:lvlJc w:val="right"/>
      <w:pPr>
        <w:ind w:left="4370" w:hanging="180"/>
      </w:pPr>
    </w:lvl>
    <w:lvl w:ilvl="6" w:tplc="240A000F" w:tentative="1">
      <w:start w:val="1"/>
      <w:numFmt w:val="decimal"/>
      <w:lvlText w:val="%7."/>
      <w:lvlJc w:val="left"/>
      <w:pPr>
        <w:ind w:left="5090" w:hanging="360"/>
      </w:pPr>
    </w:lvl>
    <w:lvl w:ilvl="7" w:tplc="240A0019" w:tentative="1">
      <w:start w:val="1"/>
      <w:numFmt w:val="lowerLetter"/>
      <w:lvlText w:val="%8."/>
      <w:lvlJc w:val="left"/>
      <w:pPr>
        <w:ind w:left="5810" w:hanging="360"/>
      </w:pPr>
    </w:lvl>
    <w:lvl w:ilvl="8" w:tplc="240A001B" w:tentative="1">
      <w:start w:val="1"/>
      <w:numFmt w:val="lowerRoman"/>
      <w:lvlText w:val="%9."/>
      <w:lvlJc w:val="right"/>
      <w:pPr>
        <w:ind w:left="6530" w:hanging="180"/>
      </w:pPr>
    </w:lvl>
  </w:abstractNum>
  <w:abstractNum w:abstractNumId="6" w15:restartNumberingAfterBreak="0">
    <w:nsid w:val="348A4BEF"/>
    <w:multiLevelType w:val="hybridMultilevel"/>
    <w:tmpl w:val="BED8E660"/>
    <w:lvl w:ilvl="0" w:tplc="763C380C">
      <w:start w:val="1"/>
      <w:numFmt w:val="lowerLetter"/>
      <w:lvlText w:val="%1)"/>
      <w:lvlJc w:val="left"/>
      <w:pPr>
        <w:ind w:left="720" w:hanging="360"/>
      </w:pPr>
      <w:rPr>
        <w:rFonts w:hint="default"/>
        <w:b/>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2B03D6"/>
    <w:multiLevelType w:val="hybridMultilevel"/>
    <w:tmpl w:val="CF70A336"/>
    <w:lvl w:ilvl="0" w:tplc="948A1090">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8" w15:restartNumberingAfterBreak="0">
    <w:nsid w:val="375C7FE9"/>
    <w:multiLevelType w:val="hybridMultilevel"/>
    <w:tmpl w:val="1060B8D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DD609E"/>
    <w:multiLevelType w:val="hybridMultilevel"/>
    <w:tmpl w:val="8B583308"/>
    <w:lvl w:ilvl="0" w:tplc="1200D6AE">
      <w:start w:val="1"/>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23C29FC"/>
    <w:multiLevelType w:val="hybridMultilevel"/>
    <w:tmpl w:val="EA5C92D6"/>
    <w:lvl w:ilvl="0" w:tplc="C2EED466">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647625C"/>
    <w:multiLevelType w:val="hybridMultilevel"/>
    <w:tmpl w:val="463E0FC6"/>
    <w:lvl w:ilvl="0" w:tplc="7046A4E0">
      <w:numFmt w:val="bullet"/>
      <w:lvlText w:val="-"/>
      <w:lvlJc w:val="left"/>
      <w:pPr>
        <w:ind w:left="720" w:hanging="360"/>
      </w:pPr>
      <w:rPr>
        <w:rFonts w:ascii="Arial Narrow" w:eastAsia="Times New Roman" w:hAnsi="Arial Narrow"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ADF7EC1"/>
    <w:multiLevelType w:val="hybridMultilevel"/>
    <w:tmpl w:val="0F44E742"/>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13"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34B320A"/>
    <w:multiLevelType w:val="hybridMultilevel"/>
    <w:tmpl w:val="EB721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B0B021E"/>
    <w:multiLevelType w:val="hybridMultilevel"/>
    <w:tmpl w:val="4AB803D8"/>
    <w:lvl w:ilvl="0" w:tplc="CE2614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0335341"/>
    <w:multiLevelType w:val="hybridMultilevel"/>
    <w:tmpl w:val="A1302E66"/>
    <w:lvl w:ilvl="0" w:tplc="855C7C4A">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0EF02DB"/>
    <w:multiLevelType w:val="hybridMultilevel"/>
    <w:tmpl w:val="05B42D68"/>
    <w:lvl w:ilvl="0" w:tplc="FBBE6C66">
      <w:start w:val="1"/>
      <w:numFmt w:val="decimal"/>
      <w:lvlText w:val="(%1)"/>
      <w:lvlJc w:val="left"/>
      <w:pPr>
        <w:ind w:left="1080" w:hanging="360"/>
      </w:pPr>
      <w:rPr>
        <w:rFonts w:hint="default"/>
        <w:i w:val="0"/>
        <w:sz w:val="26"/>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632E1A01"/>
    <w:multiLevelType w:val="hybridMultilevel"/>
    <w:tmpl w:val="D7C2B30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1124F1"/>
    <w:multiLevelType w:val="hybridMultilevel"/>
    <w:tmpl w:val="1A546624"/>
    <w:lvl w:ilvl="0" w:tplc="F9D293A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15:restartNumberingAfterBreak="0">
    <w:nsid w:val="7D45227F"/>
    <w:multiLevelType w:val="hybridMultilevel"/>
    <w:tmpl w:val="68D08A9E"/>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3"/>
  </w:num>
  <w:num w:numId="5">
    <w:abstractNumId w:val="4"/>
  </w:num>
  <w:num w:numId="6">
    <w:abstractNumId w:val="18"/>
  </w:num>
  <w:num w:numId="7">
    <w:abstractNumId w:val="16"/>
  </w:num>
  <w:num w:numId="8">
    <w:abstractNumId w:val="17"/>
  </w:num>
  <w:num w:numId="9">
    <w:abstractNumId w:val="7"/>
  </w:num>
  <w:num w:numId="10">
    <w:abstractNumId w:val="8"/>
  </w:num>
  <w:num w:numId="11">
    <w:abstractNumId w:val="20"/>
  </w:num>
  <w:num w:numId="12">
    <w:abstractNumId w:val="10"/>
  </w:num>
  <w:num w:numId="13">
    <w:abstractNumId w:val="1"/>
  </w:num>
  <w:num w:numId="14">
    <w:abstractNumId w:val="2"/>
  </w:num>
  <w:num w:numId="15">
    <w:abstractNumId w:val="11"/>
  </w:num>
  <w:num w:numId="16">
    <w:abstractNumId w:val="9"/>
  </w:num>
  <w:num w:numId="17">
    <w:abstractNumId w:val="14"/>
  </w:num>
  <w:num w:numId="18">
    <w:abstractNumId w:val="6"/>
  </w:num>
  <w:num w:numId="19">
    <w:abstractNumId w:val="19"/>
  </w:num>
  <w:num w:numId="20">
    <w:abstractNumId w:val="0"/>
  </w:num>
  <w:num w:numId="21">
    <w:abstractNumId w:val="22"/>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CO" w:vendorID="64" w:dllVersion="0" w:nlCheck="1" w:checkStyle="0"/>
  <w:activeWritingStyle w:appName="MSWord" w:lang="es-ES" w:vendorID="64" w:dllVersion="0" w:nlCheck="1" w:checkStyle="0"/>
  <w:activeWritingStyle w:appName="MSWord" w:lang="es-CO" w:vendorID="64" w:dllVersion="6" w:nlCheck="1" w:checkStyle="1"/>
  <w:activeWritingStyle w:appName="MSWord" w:lang="es-ES"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04E6"/>
    <w:rsid w:val="00000D83"/>
    <w:rsid w:val="000035F3"/>
    <w:rsid w:val="00004470"/>
    <w:rsid w:val="00004A93"/>
    <w:rsid w:val="00004D6A"/>
    <w:rsid w:val="0000549B"/>
    <w:rsid w:val="00011EAE"/>
    <w:rsid w:val="00012AE0"/>
    <w:rsid w:val="00013599"/>
    <w:rsid w:val="000149E5"/>
    <w:rsid w:val="00014F5D"/>
    <w:rsid w:val="000161D0"/>
    <w:rsid w:val="00016B2E"/>
    <w:rsid w:val="00016B71"/>
    <w:rsid w:val="00017E6A"/>
    <w:rsid w:val="000219DB"/>
    <w:rsid w:val="00022430"/>
    <w:rsid w:val="000228FA"/>
    <w:rsid w:val="000233F6"/>
    <w:rsid w:val="00024457"/>
    <w:rsid w:val="00025151"/>
    <w:rsid w:val="00027890"/>
    <w:rsid w:val="00027A02"/>
    <w:rsid w:val="00032B30"/>
    <w:rsid w:val="00033255"/>
    <w:rsid w:val="000364F6"/>
    <w:rsid w:val="0003651D"/>
    <w:rsid w:val="000365D7"/>
    <w:rsid w:val="0003698D"/>
    <w:rsid w:val="0003798E"/>
    <w:rsid w:val="00040FF3"/>
    <w:rsid w:val="000419E5"/>
    <w:rsid w:val="000442CB"/>
    <w:rsid w:val="00045A64"/>
    <w:rsid w:val="0004628B"/>
    <w:rsid w:val="000470AD"/>
    <w:rsid w:val="00047158"/>
    <w:rsid w:val="000472FF"/>
    <w:rsid w:val="00050241"/>
    <w:rsid w:val="00055236"/>
    <w:rsid w:val="00055903"/>
    <w:rsid w:val="00055B0D"/>
    <w:rsid w:val="00060B80"/>
    <w:rsid w:val="000632A9"/>
    <w:rsid w:val="000634B1"/>
    <w:rsid w:val="000636FE"/>
    <w:rsid w:val="0006418E"/>
    <w:rsid w:val="00064698"/>
    <w:rsid w:val="00067CF2"/>
    <w:rsid w:val="00070864"/>
    <w:rsid w:val="000709D8"/>
    <w:rsid w:val="00071A22"/>
    <w:rsid w:val="00073414"/>
    <w:rsid w:val="00073430"/>
    <w:rsid w:val="00073C1B"/>
    <w:rsid w:val="000740E0"/>
    <w:rsid w:val="00074B78"/>
    <w:rsid w:val="00075FC6"/>
    <w:rsid w:val="0007660C"/>
    <w:rsid w:val="000766A4"/>
    <w:rsid w:val="00080B33"/>
    <w:rsid w:val="0008178A"/>
    <w:rsid w:val="00082355"/>
    <w:rsid w:val="000826E7"/>
    <w:rsid w:val="0008406C"/>
    <w:rsid w:val="00085619"/>
    <w:rsid w:val="00085C22"/>
    <w:rsid w:val="0009081C"/>
    <w:rsid w:val="00092E81"/>
    <w:rsid w:val="0009689C"/>
    <w:rsid w:val="000972EE"/>
    <w:rsid w:val="000974DA"/>
    <w:rsid w:val="000A12F9"/>
    <w:rsid w:val="000A17E2"/>
    <w:rsid w:val="000A284D"/>
    <w:rsid w:val="000A2CC4"/>
    <w:rsid w:val="000A508E"/>
    <w:rsid w:val="000A5B06"/>
    <w:rsid w:val="000A6D29"/>
    <w:rsid w:val="000A7D72"/>
    <w:rsid w:val="000A7F94"/>
    <w:rsid w:val="000B374D"/>
    <w:rsid w:val="000B3C19"/>
    <w:rsid w:val="000B486F"/>
    <w:rsid w:val="000B4F23"/>
    <w:rsid w:val="000B623F"/>
    <w:rsid w:val="000B6D65"/>
    <w:rsid w:val="000C040B"/>
    <w:rsid w:val="000C1089"/>
    <w:rsid w:val="000C19FD"/>
    <w:rsid w:val="000C3266"/>
    <w:rsid w:val="000C3B02"/>
    <w:rsid w:val="000C3D5D"/>
    <w:rsid w:val="000C4E94"/>
    <w:rsid w:val="000C73C0"/>
    <w:rsid w:val="000D0955"/>
    <w:rsid w:val="000D199F"/>
    <w:rsid w:val="000D3345"/>
    <w:rsid w:val="000D4972"/>
    <w:rsid w:val="000D7714"/>
    <w:rsid w:val="000E2FA2"/>
    <w:rsid w:val="000E3248"/>
    <w:rsid w:val="000E6091"/>
    <w:rsid w:val="000E6EB5"/>
    <w:rsid w:val="000F015D"/>
    <w:rsid w:val="000F1789"/>
    <w:rsid w:val="000F2071"/>
    <w:rsid w:val="000F2D72"/>
    <w:rsid w:val="00100223"/>
    <w:rsid w:val="001015CA"/>
    <w:rsid w:val="00102876"/>
    <w:rsid w:val="001040BF"/>
    <w:rsid w:val="00105B13"/>
    <w:rsid w:val="00105D2F"/>
    <w:rsid w:val="001068E3"/>
    <w:rsid w:val="00107E23"/>
    <w:rsid w:val="0011093C"/>
    <w:rsid w:val="00111C72"/>
    <w:rsid w:val="00112ADB"/>
    <w:rsid w:val="00112C75"/>
    <w:rsid w:val="001136FF"/>
    <w:rsid w:val="00114F27"/>
    <w:rsid w:val="00115AAB"/>
    <w:rsid w:val="00122B10"/>
    <w:rsid w:val="00123242"/>
    <w:rsid w:val="0012552E"/>
    <w:rsid w:val="00126324"/>
    <w:rsid w:val="00127D45"/>
    <w:rsid w:val="0012C250"/>
    <w:rsid w:val="00132348"/>
    <w:rsid w:val="00132458"/>
    <w:rsid w:val="00132B4F"/>
    <w:rsid w:val="00132FD5"/>
    <w:rsid w:val="001333EE"/>
    <w:rsid w:val="00134232"/>
    <w:rsid w:val="0013522F"/>
    <w:rsid w:val="00135289"/>
    <w:rsid w:val="00140328"/>
    <w:rsid w:val="00140F68"/>
    <w:rsid w:val="0014381A"/>
    <w:rsid w:val="00144A11"/>
    <w:rsid w:val="00145833"/>
    <w:rsid w:val="00145F40"/>
    <w:rsid w:val="00147DA9"/>
    <w:rsid w:val="0015092F"/>
    <w:rsid w:val="00150E9D"/>
    <w:rsid w:val="00151107"/>
    <w:rsid w:val="001528F5"/>
    <w:rsid w:val="001541FB"/>
    <w:rsid w:val="00156A3E"/>
    <w:rsid w:val="001570FD"/>
    <w:rsid w:val="00160FFD"/>
    <w:rsid w:val="0016142E"/>
    <w:rsid w:val="00162901"/>
    <w:rsid w:val="001645E0"/>
    <w:rsid w:val="00165564"/>
    <w:rsid w:val="0016702F"/>
    <w:rsid w:val="00167067"/>
    <w:rsid w:val="001703C3"/>
    <w:rsid w:val="001725BD"/>
    <w:rsid w:val="001742B5"/>
    <w:rsid w:val="0017634F"/>
    <w:rsid w:val="00177283"/>
    <w:rsid w:val="00182B17"/>
    <w:rsid w:val="00182E7B"/>
    <w:rsid w:val="001836D7"/>
    <w:rsid w:val="00184B99"/>
    <w:rsid w:val="00184EE5"/>
    <w:rsid w:val="001853D5"/>
    <w:rsid w:val="00187019"/>
    <w:rsid w:val="0018724A"/>
    <w:rsid w:val="0019070E"/>
    <w:rsid w:val="00190FEA"/>
    <w:rsid w:val="00191FB1"/>
    <w:rsid w:val="001936C3"/>
    <w:rsid w:val="00193904"/>
    <w:rsid w:val="001951C1"/>
    <w:rsid w:val="00196142"/>
    <w:rsid w:val="001974B5"/>
    <w:rsid w:val="00197D69"/>
    <w:rsid w:val="001A0033"/>
    <w:rsid w:val="001A013E"/>
    <w:rsid w:val="001A0D94"/>
    <w:rsid w:val="001A1CFA"/>
    <w:rsid w:val="001A2716"/>
    <w:rsid w:val="001A30FA"/>
    <w:rsid w:val="001A4174"/>
    <w:rsid w:val="001A4D4C"/>
    <w:rsid w:val="001A72DE"/>
    <w:rsid w:val="001B05BF"/>
    <w:rsid w:val="001B1055"/>
    <w:rsid w:val="001B1FC0"/>
    <w:rsid w:val="001B2CC4"/>
    <w:rsid w:val="001B3B27"/>
    <w:rsid w:val="001B58B2"/>
    <w:rsid w:val="001C16A2"/>
    <w:rsid w:val="001C246D"/>
    <w:rsid w:val="001C36F0"/>
    <w:rsid w:val="001C5F78"/>
    <w:rsid w:val="001D5661"/>
    <w:rsid w:val="001D7C87"/>
    <w:rsid w:val="001E01C3"/>
    <w:rsid w:val="001E1225"/>
    <w:rsid w:val="001E145A"/>
    <w:rsid w:val="001E2931"/>
    <w:rsid w:val="001E2BFF"/>
    <w:rsid w:val="001E3052"/>
    <w:rsid w:val="001E4346"/>
    <w:rsid w:val="001E479A"/>
    <w:rsid w:val="001E640C"/>
    <w:rsid w:val="001F0BBD"/>
    <w:rsid w:val="001F26DD"/>
    <w:rsid w:val="001F3405"/>
    <w:rsid w:val="001F3E2E"/>
    <w:rsid w:val="001F4D73"/>
    <w:rsid w:val="001F4F2B"/>
    <w:rsid w:val="001F57D0"/>
    <w:rsid w:val="001F5828"/>
    <w:rsid w:val="001F5990"/>
    <w:rsid w:val="001F619B"/>
    <w:rsid w:val="001F6693"/>
    <w:rsid w:val="001F718A"/>
    <w:rsid w:val="001F7822"/>
    <w:rsid w:val="00200773"/>
    <w:rsid w:val="00200E50"/>
    <w:rsid w:val="00201494"/>
    <w:rsid w:val="0020155A"/>
    <w:rsid w:val="00203119"/>
    <w:rsid w:val="002127D4"/>
    <w:rsid w:val="002149EB"/>
    <w:rsid w:val="00214DA1"/>
    <w:rsid w:val="0021500E"/>
    <w:rsid w:val="00216110"/>
    <w:rsid w:val="00216792"/>
    <w:rsid w:val="00217D65"/>
    <w:rsid w:val="00220A58"/>
    <w:rsid w:val="002223C5"/>
    <w:rsid w:val="00224F10"/>
    <w:rsid w:val="0022519E"/>
    <w:rsid w:val="002259E5"/>
    <w:rsid w:val="00225C74"/>
    <w:rsid w:val="00226458"/>
    <w:rsid w:val="00227A82"/>
    <w:rsid w:val="00227DFE"/>
    <w:rsid w:val="00233EA3"/>
    <w:rsid w:val="00234464"/>
    <w:rsid w:val="00240FED"/>
    <w:rsid w:val="00242709"/>
    <w:rsid w:val="00244864"/>
    <w:rsid w:val="00244FC6"/>
    <w:rsid w:val="0024582B"/>
    <w:rsid w:val="002479E9"/>
    <w:rsid w:val="002523D4"/>
    <w:rsid w:val="00253DCB"/>
    <w:rsid w:val="002545AF"/>
    <w:rsid w:val="00257004"/>
    <w:rsid w:val="00257609"/>
    <w:rsid w:val="002607B1"/>
    <w:rsid w:val="002613C4"/>
    <w:rsid w:val="0026181A"/>
    <w:rsid w:val="00261964"/>
    <w:rsid w:val="00261F7F"/>
    <w:rsid w:val="00262E90"/>
    <w:rsid w:val="002653BF"/>
    <w:rsid w:val="00266C10"/>
    <w:rsid w:val="002673B6"/>
    <w:rsid w:val="00270952"/>
    <w:rsid w:val="002743CE"/>
    <w:rsid w:val="00274769"/>
    <w:rsid w:val="00274C71"/>
    <w:rsid w:val="00275172"/>
    <w:rsid w:val="00281315"/>
    <w:rsid w:val="00282393"/>
    <w:rsid w:val="002833A6"/>
    <w:rsid w:val="002851F8"/>
    <w:rsid w:val="0028604B"/>
    <w:rsid w:val="00286743"/>
    <w:rsid w:val="0028728E"/>
    <w:rsid w:val="002905A0"/>
    <w:rsid w:val="002934FB"/>
    <w:rsid w:val="00295A43"/>
    <w:rsid w:val="00296772"/>
    <w:rsid w:val="0029729F"/>
    <w:rsid w:val="00297681"/>
    <w:rsid w:val="002A1719"/>
    <w:rsid w:val="002A193A"/>
    <w:rsid w:val="002A1AAB"/>
    <w:rsid w:val="002A2D97"/>
    <w:rsid w:val="002A2E09"/>
    <w:rsid w:val="002A3B12"/>
    <w:rsid w:val="002A4188"/>
    <w:rsid w:val="002A54EF"/>
    <w:rsid w:val="002B1B50"/>
    <w:rsid w:val="002B2598"/>
    <w:rsid w:val="002B3C95"/>
    <w:rsid w:val="002B5318"/>
    <w:rsid w:val="002B654C"/>
    <w:rsid w:val="002C2035"/>
    <w:rsid w:val="002C296D"/>
    <w:rsid w:val="002C2BFC"/>
    <w:rsid w:val="002C328E"/>
    <w:rsid w:val="002C4E15"/>
    <w:rsid w:val="002D2326"/>
    <w:rsid w:val="002D66ED"/>
    <w:rsid w:val="002D6761"/>
    <w:rsid w:val="002D6AC0"/>
    <w:rsid w:val="002E212D"/>
    <w:rsid w:val="002E3AE0"/>
    <w:rsid w:val="002E51F0"/>
    <w:rsid w:val="002E5E3A"/>
    <w:rsid w:val="002E6D81"/>
    <w:rsid w:val="002E702E"/>
    <w:rsid w:val="002E70B2"/>
    <w:rsid w:val="002E7D5B"/>
    <w:rsid w:val="002F0401"/>
    <w:rsid w:val="002F0877"/>
    <w:rsid w:val="002F092B"/>
    <w:rsid w:val="002F0D61"/>
    <w:rsid w:val="002F172A"/>
    <w:rsid w:val="002F2586"/>
    <w:rsid w:val="002F2C9F"/>
    <w:rsid w:val="002F33D4"/>
    <w:rsid w:val="002F3E38"/>
    <w:rsid w:val="002F4770"/>
    <w:rsid w:val="002F4B26"/>
    <w:rsid w:val="002F4C6D"/>
    <w:rsid w:val="002F4E2E"/>
    <w:rsid w:val="002F50F1"/>
    <w:rsid w:val="002F70BF"/>
    <w:rsid w:val="002F76EA"/>
    <w:rsid w:val="002F79E7"/>
    <w:rsid w:val="003002A3"/>
    <w:rsid w:val="00301457"/>
    <w:rsid w:val="00305882"/>
    <w:rsid w:val="00306D02"/>
    <w:rsid w:val="00311391"/>
    <w:rsid w:val="003113C0"/>
    <w:rsid w:val="003120D5"/>
    <w:rsid w:val="00316525"/>
    <w:rsid w:val="00316614"/>
    <w:rsid w:val="00316C93"/>
    <w:rsid w:val="00316F84"/>
    <w:rsid w:val="00320318"/>
    <w:rsid w:val="0032131F"/>
    <w:rsid w:val="00325179"/>
    <w:rsid w:val="00326754"/>
    <w:rsid w:val="00327790"/>
    <w:rsid w:val="00330F26"/>
    <w:rsid w:val="00332B4E"/>
    <w:rsid w:val="00333CE4"/>
    <w:rsid w:val="0033415D"/>
    <w:rsid w:val="003352FA"/>
    <w:rsid w:val="00335D31"/>
    <w:rsid w:val="00335F04"/>
    <w:rsid w:val="00336BD6"/>
    <w:rsid w:val="00340457"/>
    <w:rsid w:val="00346759"/>
    <w:rsid w:val="00347F2F"/>
    <w:rsid w:val="0035047E"/>
    <w:rsid w:val="003538E6"/>
    <w:rsid w:val="0035456A"/>
    <w:rsid w:val="003567FE"/>
    <w:rsid w:val="00356976"/>
    <w:rsid w:val="0035698B"/>
    <w:rsid w:val="00356D98"/>
    <w:rsid w:val="0035708C"/>
    <w:rsid w:val="0035757F"/>
    <w:rsid w:val="003601BB"/>
    <w:rsid w:val="00362691"/>
    <w:rsid w:val="00362692"/>
    <w:rsid w:val="00363068"/>
    <w:rsid w:val="00363EB1"/>
    <w:rsid w:val="003640E7"/>
    <w:rsid w:val="003650CA"/>
    <w:rsid w:val="00365F93"/>
    <w:rsid w:val="0036702E"/>
    <w:rsid w:val="00371106"/>
    <w:rsid w:val="00371300"/>
    <w:rsid w:val="00374433"/>
    <w:rsid w:val="00374DBE"/>
    <w:rsid w:val="00375699"/>
    <w:rsid w:val="00376336"/>
    <w:rsid w:val="00377143"/>
    <w:rsid w:val="00377660"/>
    <w:rsid w:val="0038050F"/>
    <w:rsid w:val="00380830"/>
    <w:rsid w:val="00382554"/>
    <w:rsid w:val="003840CB"/>
    <w:rsid w:val="00384111"/>
    <w:rsid w:val="00384D53"/>
    <w:rsid w:val="00385660"/>
    <w:rsid w:val="00386AC3"/>
    <w:rsid w:val="00387BD6"/>
    <w:rsid w:val="00387E34"/>
    <w:rsid w:val="003908A1"/>
    <w:rsid w:val="003917A3"/>
    <w:rsid w:val="003932A5"/>
    <w:rsid w:val="00395DF3"/>
    <w:rsid w:val="00396D32"/>
    <w:rsid w:val="003A0D2D"/>
    <w:rsid w:val="003A317B"/>
    <w:rsid w:val="003A5AC9"/>
    <w:rsid w:val="003A62C4"/>
    <w:rsid w:val="003A6521"/>
    <w:rsid w:val="003A6AE7"/>
    <w:rsid w:val="003A6AF6"/>
    <w:rsid w:val="003A72CE"/>
    <w:rsid w:val="003B0CD5"/>
    <w:rsid w:val="003B197E"/>
    <w:rsid w:val="003B34A5"/>
    <w:rsid w:val="003B3C63"/>
    <w:rsid w:val="003B3F25"/>
    <w:rsid w:val="003B549F"/>
    <w:rsid w:val="003B69B1"/>
    <w:rsid w:val="003C0B92"/>
    <w:rsid w:val="003C1768"/>
    <w:rsid w:val="003C2FB0"/>
    <w:rsid w:val="003C4247"/>
    <w:rsid w:val="003C493B"/>
    <w:rsid w:val="003C4CE2"/>
    <w:rsid w:val="003C5BEB"/>
    <w:rsid w:val="003C664C"/>
    <w:rsid w:val="003C6E95"/>
    <w:rsid w:val="003C7233"/>
    <w:rsid w:val="003C7F57"/>
    <w:rsid w:val="003D0027"/>
    <w:rsid w:val="003D1761"/>
    <w:rsid w:val="003D2442"/>
    <w:rsid w:val="003D27F3"/>
    <w:rsid w:val="003D31C9"/>
    <w:rsid w:val="003D4BCC"/>
    <w:rsid w:val="003D608F"/>
    <w:rsid w:val="003D673D"/>
    <w:rsid w:val="003E1362"/>
    <w:rsid w:val="003E164A"/>
    <w:rsid w:val="003E1799"/>
    <w:rsid w:val="003E1FA8"/>
    <w:rsid w:val="003E2D9F"/>
    <w:rsid w:val="003E332B"/>
    <w:rsid w:val="003E3530"/>
    <w:rsid w:val="003E67BB"/>
    <w:rsid w:val="003E7614"/>
    <w:rsid w:val="003E78EE"/>
    <w:rsid w:val="003E7C1A"/>
    <w:rsid w:val="003F022A"/>
    <w:rsid w:val="003F1477"/>
    <w:rsid w:val="003F3F0E"/>
    <w:rsid w:val="003F5581"/>
    <w:rsid w:val="003F5A65"/>
    <w:rsid w:val="00400137"/>
    <w:rsid w:val="004006EB"/>
    <w:rsid w:val="0040302B"/>
    <w:rsid w:val="00403A7E"/>
    <w:rsid w:val="00404B12"/>
    <w:rsid w:val="00406F6D"/>
    <w:rsid w:val="00407305"/>
    <w:rsid w:val="00413456"/>
    <w:rsid w:val="00415B0F"/>
    <w:rsid w:val="00415E09"/>
    <w:rsid w:val="00417ED3"/>
    <w:rsid w:val="004204A1"/>
    <w:rsid w:val="0042126B"/>
    <w:rsid w:val="0042174C"/>
    <w:rsid w:val="00421AC8"/>
    <w:rsid w:val="00421FB9"/>
    <w:rsid w:val="004224F3"/>
    <w:rsid w:val="0042545C"/>
    <w:rsid w:val="0042557D"/>
    <w:rsid w:val="00425ED7"/>
    <w:rsid w:val="0042779C"/>
    <w:rsid w:val="00431D92"/>
    <w:rsid w:val="00432303"/>
    <w:rsid w:val="00432551"/>
    <w:rsid w:val="0043347D"/>
    <w:rsid w:val="00433B2A"/>
    <w:rsid w:val="00434632"/>
    <w:rsid w:val="00434816"/>
    <w:rsid w:val="00435F47"/>
    <w:rsid w:val="004375F5"/>
    <w:rsid w:val="0044196C"/>
    <w:rsid w:val="00444431"/>
    <w:rsid w:val="0044601E"/>
    <w:rsid w:val="004511EE"/>
    <w:rsid w:val="00451311"/>
    <w:rsid w:val="00452587"/>
    <w:rsid w:val="00454A64"/>
    <w:rsid w:val="004558F2"/>
    <w:rsid w:val="004570E3"/>
    <w:rsid w:val="0046130E"/>
    <w:rsid w:val="00462631"/>
    <w:rsid w:val="0046364E"/>
    <w:rsid w:val="004648AA"/>
    <w:rsid w:val="0046490E"/>
    <w:rsid w:val="0046653F"/>
    <w:rsid w:val="0047317F"/>
    <w:rsid w:val="004738F2"/>
    <w:rsid w:val="0047639B"/>
    <w:rsid w:val="004803EA"/>
    <w:rsid w:val="00482377"/>
    <w:rsid w:val="00482423"/>
    <w:rsid w:val="0048248E"/>
    <w:rsid w:val="004824BE"/>
    <w:rsid w:val="004835F3"/>
    <w:rsid w:val="00484838"/>
    <w:rsid w:val="004878C6"/>
    <w:rsid w:val="004906C0"/>
    <w:rsid w:val="00491F23"/>
    <w:rsid w:val="00492942"/>
    <w:rsid w:val="00493F12"/>
    <w:rsid w:val="004951C6"/>
    <w:rsid w:val="00496B61"/>
    <w:rsid w:val="004A1983"/>
    <w:rsid w:val="004A1FB8"/>
    <w:rsid w:val="004A2610"/>
    <w:rsid w:val="004A33BD"/>
    <w:rsid w:val="004A40BC"/>
    <w:rsid w:val="004A4495"/>
    <w:rsid w:val="004B0F56"/>
    <w:rsid w:val="004B3C00"/>
    <w:rsid w:val="004B4104"/>
    <w:rsid w:val="004B63E4"/>
    <w:rsid w:val="004B663C"/>
    <w:rsid w:val="004B6EEE"/>
    <w:rsid w:val="004B7D1E"/>
    <w:rsid w:val="004C2022"/>
    <w:rsid w:val="004C2B72"/>
    <w:rsid w:val="004C61AA"/>
    <w:rsid w:val="004C659B"/>
    <w:rsid w:val="004D1FB4"/>
    <w:rsid w:val="004D4452"/>
    <w:rsid w:val="004D5372"/>
    <w:rsid w:val="004D5C37"/>
    <w:rsid w:val="004D769D"/>
    <w:rsid w:val="004D7787"/>
    <w:rsid w:val="004E316B"/>
    <w:rsid w:val="004E4B9F"/>
    <w:rsid w:val="004E6477"/>
    <w:rsid w:val="004E6C64"/>
    <w:rsid w:val="004E723B"/>
    <w:rsid w:val="004E76C8"/>
    <w:rsid w:val="004E7A4A"/>
    <w:rsid w:val="004F0480"/>
    <w:rsid w:val="004F20CB"/>
    <w:rsid w:val="004F2206"/>
    <w:rsid w:val="004F3116"/>
    <w:rsid w:val="004F444D"/>
    <w:rsid w:val="004F7AA6"/>
    <w:rsid w:val="004F7EBF"/>
    <w:rsid w:val="00502336"/>
    <w:rsid w:val="00503264"/>
    <w:rsid w:val="0050728B"/>
    <w:rsid w:val="00507DF9"/>
    <w:rsid w:val="00512E59"/>
    <w:rsid w:val="005159E0"/>
    <w:rsid w:val="00515B78"/>
    <w:rsid w:val="00515B8A"/>
    <w:rsid w:val="005172E4"/>
    <w:rsid w:val="005203DB"/>
    <w:rsid w:val="00522919"/>
    <w:rsid w:val="0052338C"/>
    <w:rsid w:val="00523A34"/>
    <w:rsid w:val="00524CAF"/>
    <w:rsid w:val="005256B1"/>
    <w:rsid w:val="0052646D"/>
    <w:rsid w:val="005304BD"/>
    <w:rsid w:val="00530814"/>
    <w:rsid w:val="00533B7D"/>
    <w:rsid w:val="005407B3"/>
    <w:rsid w:val="00540E7A"/>
    <w:rsid w:val="005411B8"/>
    <w:rsid w:val="005424B8"/>
    <w:rsid w:val="00543667"/>
    <w:rsid w:val="00545D95"/>
    <w:rsid w:val="00547FB1"/>
    <w:rsid w:val="005511D2"/>
    <w:rsid w:val="0055177D"/>
    <w:rsid w:val="00552BA6"/>
    <w:rsid w:val="00553218"/>
    <w:rsid w:val="00553F1F"/>
    <w:rsid w:val="00555524"/>
    <w:rsid w:val="00557A2A"/>
    <w:rsid w:val="00557C99"/>
    <w:rsid w:val="00560070"/>
    <w:rsid w:val="005611B4"/>
    <w:rsid w:val="00562C76"/>
    <w:rsid w:val="00564EE3"/>
    <w:rsid w:val="005661D9"/>
    <w:rsid w:val="00567904"/>
    <w:rsid w:val="00570580"/>
    <w:rsid w:val="00570920"/>
    <w:rsid w:val="00573985"/>
    <w:rsid w:val="00573BED"/>
    <w:rsid w:val="00573E0D"/>
    <w:rsid w:val="00575295"/>
    <w:rsid w:val="0058259A"/>
    <w:rsid w:val="005840A6"/>
    <w:rsid w:val="005862B9"/>
    <w:rsid w:val="005872EE"/>
    <w:rsid w:val="00593277"/>
    <w:rsid w:val="0059382A"/>
    <w:rsid w:val="00594DC9"/>
    <w:rsid w:val="00594E2A"/>
    <w:rsid w:val="00597EA8"/>
    <w:rsid w:val="005A01AF"/>
    <w:rsid w:val="005A0FA1"/>
    <w:rsid w:val="005A169E"/>
    <w:rsid w:val="005A225A"/>
    <w:rsid w:val="005A272C"/>
    <w:rsid w:val="005A2886"/>
    <w:rsid w:val="005A3430"/>
    <w:rsid w:val="005A40DF"/>
    <w:rsid w:val="005A4E0D"/>
    <w:rsid w:val="005A72F1"/>
    <w:rsid w:val="005A7B54"/>
    <w:rsid w:val="005B0532"/>
    <w:rsid w:val="005B0A51"/>
    <w:rsid w:val="005B139D"/>
    <w:rsid w:val="005B1FC6"/>
    <w:rsid w:val="005B54EB"/>
    <w:rsid w:val="005C0160"/>
    <w:rsid w:val="005C0CD0"/>
    <w:rsid w:val="005C1FC6"/>
    <w:rsid w:val="005C69E9"/>
    <w:rsid w:val="005C6AF2"/>
    <w:rsid w:val="005D26CF"/>
    <w:rsid w:val="005D4595"/>
    <w:rsid w:val="005D5EB8"/>
    <w:rsid w:val="005D689F"/>
    <w:rsid w:val="005D6EB6"/>
    <w:rsid w:val="005E2849"/>
    <w:rsid w:val="005E54C1"/>
    <w:rsid w:val="005E59BA"/>
    <w:rsid w:val="005F0055"/>
    <w:rsid w:val="005F3BBD"/>
    <w:rsid w:val="005F404F"/>
    <w:rsid w:val="005F40F0"/>
    <w:rsid w:val="005F46CB"/>
    <w:rsid w:val="005F5678"/>
    <w:rsid w:val="006004D4"/>
    <w:rsid w:val="00600A9E"/>
    <w:rsid w:val="00601A99"/>
    <w:rsid w:val="00601C1A"/>
    <w:rsid w:val="00601DB6"/>
    <w:rsid w:val="00602E80"/>
    <w:rsid w:val="00603E4C"/>
    <w:rsid w:val="00604409"/>
    <w:rsid w:val="006067D7"/>
    <w:rsid w:val="006100B7"/>
    <w:rsid w:val="00611A08"/>
    <w:rsid w:val="0061283B"/>
    <w:rsid w:val="00614BC5"/>
    <w:rsid w:val="0061500E"/>
    <w:rsid w:val="00615593"/>
    <w:rsid w:val="00616BD9"/>
    <w:rsid w:val="00617B58"/>
    <w:rsid w:val="00620BF1"/>
    <w:rsid w:val="00621847"/>
    <w:rsid w:val="00621AE6"/>
    <w:rsid w:val="006236D8"/>
    <w:rsid w:val="0062449A"/>
    <w:rsid w:val="00624BE0"/>
    <w:rsid w:val="006260FB"/>
    <w:rsid w:val="00630370"/>
    <w:rsid w:val="00633004"/>
    <w:rsid w:val="00634E0C"/>
    <w:rsid w:val="00637197"/>
    <w:rsid w:val="00640E28"/>
    <w:rsid w:val="00640F7C"/>
    <w:rsid w:val="006426AA"/>
    <w:rsid w:val="00643793"/>
    <w:rsid w:val="00644D3D"/>
    <w:rsid w:val="006463D2"/>
    <w:rsid w:val="00646408"/>
    <w:rsid w:val="00646768"/>
    <w:rsid w:val="00646FF4"/>
    <w:rsid w:val="00651FA3"/>
    <w:rsid w:val="006525E8"/>
    <w:rsid w:val="00652992"/>
    <w:rsid w:val="00653289"/>
    <w:rsid w:val="0065336B"/>
    <w:rsid w:val="00653386"/>
    <w:rsid w:val="006544D7"/>
    <w:rsid w:val="00655E79"/>
    <w:rsid w:val="006606D2"/>
    <w:rsid w:val="00663B46"/>
    <w:rsid w:val="00663B48"/>
    <w:rsid w:val="00664425"/>
    <w:rsid w:val="006665CE"/>
    <w:rsid w:val="0066742C"/>
    <w:rsid w:val="006713A8"/>
    <w:rsid w:val="00672807"/>
    <w:rsid w:val="00673EB1"/>
    <w:rsid w:val="006746F9"/>
    <w:rsid w:val="00674E92"/>
    <w:rsid w:val="00681819"/>
    <w:rsid w:val="00681E2D"/>
    <w:rsid w:val="00682899"/>
    <w:rsid w:val="0069021D"/>
    <w:rsid w:val="00692261"/>
    <w:rsid w:val="00693201"/>
    <w:rsid w:val="0069467F"/>
    <w:rsid w:val="00696031"/>
    <w:rsid w:val="00697B58"/>
    <w:rsid w:val="006A1DE7"/>
    <w:rsid w:val="006A25E5"/>
    <w:rsid w:val="006A6F22"/>
    <w:rsid w:val="006A7366"/>
    <w:rsid w:val="006A77CE"/>
    <w:rsid w:val="006B369B"/>
    <w:rsid w:val="006B4182"/>
    <w:rsid w:val="006B4231"/>
    <w:rsid w:val="006B52F1"/>
    <w:rsid w:val="006B59AC"/>
    <w:rsid w:val="006C1964"/>
    <w:rsid w:val="006C1FC3"/>
    <w:rsid w:val="006C2EA2"/>
    <w:rsid w:val="006C38AC"/>
    <w:rsid w:val="006C4133"/>
    <w:rsid w:val="006C5A4E"/>
    <w:rsid w:val="006C61F1"/>
    <w:rsid w:val="006C7C9B"/>
    <w:rsid w:val="006D01FD"/>
    <w:rsid w:val="006D080D"/>
    <w:rsid w:val="006D0BE9"/>
    <w:rsid w:val="006D142B"/>
    <w:rsid w:val="006D197D"/>
    <w:rsid w:val="006D3F29"/>
    <w:rsid w:val="006D4FC8"/>
    <w:rsid w:val="006D5536"/>
    <w:rsid w:val="006D59AB"/>
    <w:rsid w:val="006D790E"/>
    <w:rsid w:val="006E0A99"/>
    <w:rsid w:val="006E1C1E"/>
    <w:rsid w:val="006E2EEE"/>
    <w:rsid w:val="006E3B5B"/>
    <w:rsid w:val="006E3DD2"/>
    <w:rsid w:val="006E5364"/>
    <w:rsid w:val="006E5835"/>
    <w:rsid w:val="006E5FDD"/>
    <w:rsid w:val="006E63D3"/>
    <w:rsid w:val="006F0784"/>
    <w:rsid w:val="006F2601"/>
    <w:rsid w:val="006F328C"/>
    <w:rsid w:val="006F3BB5"/>
    <w:rsid w:val="006F479B"/>
    <w:rsid w:val="006F6C9B"/>
    <w:rsid w:val="006F7C8E"/>
    <w:rsid w:val="007001F8"/>
    <w:rsid w:val="00700A47"/>
    <w:rsid w:val="0070144E"/>
    <w:rsid w:val="007025D4"/>
    <w:rsid w:val="00705A49"/>
    <w:rsid w:val="007070A2"/>
    <w:rsid w:val="0070727D"/>
    <w:rsid w:val="00707728"/>
    <w:rsid w:val="00707FE8"/>
    <w:rsid w:val="00711453"/>
    <w:rsid w:val="00713A74"/>
    <w:rsid w:val="00714952"/>
    <w:rsid w:val="00714A5A"/>
    <w:rsid w:val="00716D54"/>
    <w:rsid w:val="0071755A"/>
    <w:rsid w:val="00720F84"/>
    <w:rsid w:val="007219D1"/>
    <w:rsid w:val="00721EDA"/>
    <w:rsid w:val="00723A24"/>
    <w:rsid w:val="007258A4"/>
    <w:rsid w:val="007264AE"/>
    <w:rsid w:val="00727561"/>
    <w:rsid w:val="00730C9A"/>
    <w:rsid w:val="00730EE9"/>
    <w:rsid w:val="00735658"/>
    <w:rsid w:val="0074260F"/>
    <w:rsid w:val="007455F7"/>
    <w:rsid w:val="00747278"/>
    <w:rsid w:val="007510AC"/>
    <w:rsid w:val="007514D9"/>
    <w:rsid w:val="007536A6"/>
    <w:rsid w:val="00753DF0"/>
    <w:rsid w:val="00754510"/>
    <w:rsid w:val="0075606E"/>
    <w:rsid w:val="0075772F"/>
    <w:rsid w:val="0076183F"/>
    <w:rsid w:val="00762206"/>
    <w:rsid w:val="00762B98"/>
    <w:rsid w:val="00763221"/>
    <w:rsid w:val="007632A6"/>
    <w:rsid w:val="00763395"/>
    <w:rsid w:val="00763C64"/>
    <w:rsid w:val="00766D1E"/>
    <w:rsid w:val="00766FF8"/>
    <w:rsid w:val="00767143"/>
    <w:rsid w:val="00770ED9"/>
    <w:rsid w:val="007713AE"/>
    <w:rsid w:val="00772F28"/>
    <w:rsid w:val="0077354F"/>
    <w:rsid w:val="00774678"/>
    <w:rsid w:val="007778E7"/>
    <w:rsid w:val="00781D66"/>
    <w:rsid w:val="007824C1"/>
    <w:rsid w:val="00782ADF"/>
    <w:rsid w:val="00782DF5"/>
    <w:rsid w:val="00783A9A"/>
    <w:rsid w:val="00784127"/>
    <w:rsid w:val="007841C0"/>
    <w:rsid w:val="007900A5"/>
    <w:rsid w:val="0079177C"/>
    <w:rsid w:val="00794764"/>
    <w:rsid w:val="00794943"/>
    <w:rsid w:val="007A179B"/>
    <w:rsid w:val="007A1A95"/>
    <w:rsid w:val="007A1FEF"/>
    <w:rsid w:val="007A5730"/>
    <w:rsid w:val="007B1045"/>
    <w:rsid w:val="007B1411"/>
    <w:rsid w:val="007B2905"/>
    <w:rsid w:val="007B2A2B"/>
    <w:rsid w:val="007B2AD4"/>
    <w:rsid w:val="007B65C7"/>
    <w:rsid w:val="007C1119"/>
    <w:rsid w:val="007C54A9"/>
    <w:rsid w:val="007C6594"/>
    <w:rsid w:val="007C6899"/>
    <w:rsid w:val="007C6AE2"/>
    <w:rsid w:val="007C72F3"/>
    <w:rsid w:val="007D0B40"/>
    <w:rsid w:val="007D1747"/>
    <w:rsid w:val="007D4980"/>
    <w:rsid w:val="007D4EA9"/>
    <w:rsid w:val="007D7039"/>
    <w:rsid w:val="007D78ED"/>
    <w:rsid w:val="007E2F07"/>
    <w:rsid w:val="007E3F05"/>
    <w:rsid w:val="007E5FF3"/>
    <w:rsid w:val="007E7FBD"/>
    <w:rsid w:val="007F194E"/>
    <w:rsid w:val="007F1D5C"/>
    <w:rsid w:val="007F7039"/>
    <w:rsid w:val="007F74A9"/>
    <w:rsid w:val="007F7BE8"/>
    <w:rsid w:val="00801979"/>
    <w:rsid w:val="00801EF1"/>
    <w:rsid w:val="008026A2"/>
    <w:rsid w:val="008057A5"/>
    <w:rsid w:val="0080627B"/>
    <w:rsid w:val="00806569"/>
    <w:rsid w:val="0080770D"/>
    <w:rsid w:val="00807D92"/>
    <w:rsid w:val="00813305"/>
    <w:rsid w:val="00815332"/>
    <w:rsid w:val="008154EB"/>
    <w:rsid w:val="00815F1F"/>
    <w:rsid w:val="00816781"/>
    <w:rsid w:val="0081698A"/>
    <w:rsid w:val="008179F8"/>
    <w:rsid w:val="008203F0"/>
    <w:rsid w:val="00821399"/>
    <w:rsid w:val="008213AC"/>
    <w:rsid w:val="00822074"/>
    <w:rsid w:val="0082415B"/>
    <w:rsid w:val="00825B36"/>
    <w:rsid w:val="0083048A"/>
    <w:rsid w:val="00831BB3"/>
    <w:rsid w:val="00832E6B"/>
    <w:rsid w:val="0083304C"/>
    <w:rsid w:val="0083451E"/>
    <w:rsid w:val="008348CA"/>
    <w:rsid w:val="00835761"/>
    <w:rsid w:val="00835C32"/>
    <w:rsid w:val="00837EBC"/>
    <w:rsid w:val="008425AD"/>
    <w:rsid w:val="008428A6"/>
    <w:rsid w:val="00842EE2"/>
    <w:rsid w:val="00844001"/>
    <w:rsid w:val="00845CD1"/>
    <w:rsid w:val="00845D23"/>
    <w:rsid w:val="008508FE"/>
    <w:rsid w:val="008515F0"/>
    <w:rsid w:val="00855115"/>
    <w:rsid w:val="00855A4A"/>
    <w:rsid w:val="008569A8"/>
    <w:rsid w:val="008577BC"/>
    <w:rsid w:val="00861021"/>
    <w:rsid w:val="008615E0"/>
    <w:rsid w:val="00861895"/>
    <w:rsid w:val="0086212F"/>
    <w:rsid w:val="00862838"/>
    <w:rsid w:val="008629B5"/>
    <w:rsid w:val="00863BB4"/>
    <w:rsid w:val="00863EBE"/>
    <w:rsid w:val="0086480A"/>
    <w:rsid w:val="00865083"/>
    <w:rsid w:val="00866262"/>
    <w:rsid w:val="00866916"/>
    <w:rsid w:val="008676DA"/>
    <w:rsid w:val="008714EC"/>
    <w:rsid w:val="0087162F"/>
    <w:rsid w:val="00873785"/>
    <w:rsid w:val="008738E5"/>
    <w:rsid w:val="0087439D"/>
    <w:rsid w:val="00874B80"/>
    <w:rsid w:val="008757DE"/>
    <w:rsid w:val="00875C34"/>
    <w:rsid w:val="00875FBA"/>
    <w:rsid w:val="008767F1"/>
    <w:rsid w:val="00877DA5"/>
    <w:rsid w:val="0088291E"/>
    <w:rsid w:val="008857BE"/>
    <w:rsid w:val="00885EAD"/>
    <w:rsid w:val="0089036A"/>
    <w:rsid w:val="0089456D"/>
    <w:rsid w:val="00896560"/>
    <w:rsid w:val="008969D4"/>
    <w:rsid w:val="00896EEB"/>
    <w:rsid w:val="00897665"/>
    <w:rsid w:val="008979C7"/>
    <w:rsid w:val="008A0C23"/>
    <w:rsid w:val="008A23AF"/>
    <w:rsid w:val="008B08C4"/>
    <w:rsid w:val="008B2E14"/>
    <w:rsid w:val="008B5A54"/>
    <w:rsid w:val="008B5DB3"/>
    <w:rsid w:val="008B7081"/>
    <w:rsid w:val="008C218C"/>
    <w:rsid w:val="008C22AB"/>
    <w:rsid w:val="008C5DFD"/>
    <w:rsid w:val="008C651E"/>
    <w:rsid w:val="008C684A"/>
    <w:rsid w:val="008D17F7"/>
    <w:rsid w:val="008D1950"/>
    <w:rsid w:val="008D22D1"/>
    <w:rsid w:val="008D22D3"/>
    <w:rsid w:val="008D2EFC"/>
    <w:rsid w:val="008D4190"/>
    <w:rsid w:val="008D41B7"/>
    <w:rsid w:val="008E1A70"/>
    <w:rsid w:val="008E3B25"/>
    <w:rsid w:val="008E4C62"/>
    <w:rsid w:val="008E4F2C"/>
    <w:rsid w:val="008E53F0"/>
    <w:rsid w:val="008E71CA"/>
    <w:rsid w:val="008E76DE"/>
    <w:rsid w:val="008F49BA"/>
    <w:rsid w:val="008F5C0B"/>
    <w:rsid w:val="008F5FE8"/>
    <w:rsid w:val="00901961"/>
    <w:rsid w:val="00901CAD"/>
    <w:rsid w:val="00901D12"/>
    <w:rsid w:val="00903E84"/>
    <w:rsid w:val="00904AD5"/>
    <w:rsid w:val="009060D4"/>
    <w:rsid w:val="00910B97"/>
    <w:rsid w:val="00911388"/>
    <w:rsid w:val="00912C10"/>
    <w:rsid w:val="00912E5D"/>
    <w:rsid w:val="0091353B"/>
    <w:rsid w:val="0091373D"/>
    <w:rsid w:val="00914C2D"/>
    <w:rsid w:val="00915083"/>
    <w:rsid w:val="009156B6"/>
    <w:rsid w:val="00915D28"/>
    <w:rsid w:val="00921D7E"/>
    <w:rsid w:val="00922FA1"/>
    <w:rsid w:val="009239D4"/>
    <w:rsid w:val="009254DD"/>
    <w:rsid w:val="009256AA"/>
    <w:rsid w:val="00925ACF"/>
    <w:rsid w:val="00926D04"/>
    <w:rsid w:val="00927AE5"/>
    <w:rsid w:val="009303CD"/>
    <w:rsid w:val="00937567"/>
    <w:rsid w:val="009408AB"/>
    <w:rsid w:val="009418BF"/>
    <w:rsid w:val="009422E8"/>
    <w:rsid w:val="00942D75"/>
    <w:rsid w:val="00943064"/>
    <w:rsid w:val="00944471"/>
    <w:rsid w:val="00944616"/>
    <w:rsid w:val="0094548E"/>
    <w:rsid w:val="009454E9"/>
    <w:rsid w:val="00945F82"/>
    <w:rsid w:val="009472D7"/>
    <w:rsid w:val="0094757E"/>
    <w:rsid w:val="009544D3"/>
    <w:rsid w:val="00954E61"/>
    <w:rsid w:val="009553EE"/>
    <w:rsid w:val="00956BC8"/>
    <w:rsid w:val="009577C5"/>
    <w:rsid w:val="00961BD8"/>
    <w:rsid w:val="00963C12"/>
    <w:rsid w:val="0096495D"/>
    <w:rsid w:val="00965074"/>
    <w:rsid w:val="00966168"/>
    <w:rsid w:val="00967278"/>
    <w:rsid w:val="0097078D"/>
    <w:rsid w:val="009721D8"/>
    <w:rsid w:val="00973942"/>
    <w:rsid w:val="0097582A"/>
    <w:rsid w:val="00975912"/>
    <w:rsid w:val="00977DCF"/>
    <w:rsid w:val="0098007B"/>
    <w:rsid w:val="00980134"/>
    <w:rsid w:val="00980FC3"/>
    <w:rsid w:val="00981FF5"/>
    <w:rsid w:val="00983AF1"/>
    <w:rsid w:val="00984A3C"/>
    <w:rsid w:val="0098680D"/>
    <w:rsid w:val="00991262"/>
    <w:rsid w:val="00991A7F"/>
    <w:rsid w:val="00991F9E"/>
    <w:rsid w:val="00992BB6"/>
    <w:rsid w:val="00992F17"/>
    <w:rsid w:val="009959C8"/>
    <w:rsid w:val="00995C45"/>
    <w:rsid w:val="00996454"/>
    <w:rsid w:val="009A2919"/>
    <w:rsid w:val="009A5224"/>
    <w:rsid w:val="009B0B8C"/>
    <w:rsid w:val="009B1114"/>
    <w:rsid w:val="009B11B7"/>
    <w:rsid w:val="009B27B2"/>
    <w:rsid w:val="009B364D"/>
    <w:rsid w:val="009B4251"/>
    <w:rsid w:val="009B7247"/>
    <w:rsid w:val="009B7C44"/>
    <w:rsid w:val="009C092C"/>
    <w:rsid w:val="009C62ED"/>
    <w:rsid w:val="009D0731"/>
    <w:rsid w:val="009D0EBA"/>
    <w:rsid w:val="009D14C4"/>
    <w:rsid w:val="009D29ED"/>
    <w:rsid w:val="009D40FC"/>
    <w:rsid w:val="009D516A"/>
    <w:rsid w:val="009E035A"/>
    <w:rsid w:val="009E15CA"/>
    <w:rsid w:val="009E31B6"/>
    <w:rsid w:val="009E3AC4"/>
    <w:rsid w:val="009E7988"/>
    <w:rsid w:val="009E7D5B"/>
    <w:rsid w:val="009F11FC"/>
    <w:rsid w:val="009F27D0"/>
    <w:rsid w:val="009F4110"/>
    <w:rsid w:val="009F4224"/>
    <w:rsid w:val="009F6277"/>
    <w:rsid w:val="009F78A9"/>
    <w:rsid w:val="009F7B94"/>
    <w:rsid w:val="00A003FB"/>
    <w:rsid w:val="00A01071"/>
    <w:rsid w:val="00A01DB9"/>
    <w:rsid w:val="00A03E10"/>
    <w:rsid w:val="00A04133"/>
    <w:rsid w:val="00A04D7F"/>
    <w:rsid w:val="00A0581F"/>
    <w:rsid w:val="00A06B8E"/>
    <w:rsid w:val="00A07465"/>
    <w:rsid w:val="00A135E8"/>
    <w:rsid w:val="00A1436C"/>
    <w:rsid w:val="00A15B69"/>
    <w:rsid w:val="00A2414B"/>
    <w:rsid w:val="00A25A55"/>
    <w:rsid w:val="00A316E6"/>
    <w:rsid w:val="00A3407E"/>
    <w:rsid w:val="00A34A67"/>
    <w:rsid w:val="00A364B9"/>
    <w:rsid w:val="00A3668D"/>
    <w:rsid w:val="00A37D94"/>
    <w:rsid w:val="00A410D2"/>
    <w:rsid w:val="00A4268C"/>
    <w:rsid w:val="00A45346"/>
    <w:rsid w:val="00A457B6"/>
    <w:rsid w:val="00A46F3F"/>
    <w:rsid w:val="00A47656"/>
    <w:rsid w:val="00A476F6"/>
    <w:rsid w:val="00A5079D"/>
    <w:rsid w:val="00A516FC"/>
    <w:rsid w:val="00A51EF3"/>
    <w:rsid w:val="00A52F89"/>
    <w:rsid w:val="00A541BB"/>
    <w:rsid w:val="00A544F7"/>
    <w:rsid w:val="00A54E0C"/>
    <w:rsid w:val="00A55298"/>
    <w:rsid w:val="00A564E3"/>
    <w:rsid w:val="00A60274"/>
    <w:rsid w:val="00A628A0"/>
    <w:rsid w:val="00A65B28"/>
    <w:rsid w:val="00A675B6"/>
    <w:rsid w:val="00A67E1C"/>
    <w:rsid w:val="00A67FA5"/>
    <w:rsid w:val="00A70F4E"/>
    <w:rsid w:val="00A721F4"/>
    <w:rsid w:val="00A72D5A"/>
    <w:rsid w:val="00A75497"/>
    <w:rsid w:val="00A774DC"/>
    <w:rsid w:val="00A77FF5"/>
    <w:rsid w:val="00A8101D"/>
    <w:rsid w:val="00A8173C"/>
    <w:rsid w:val="00A837FA"/>
    <w:rsid w:val="00A85773"/>
    <w:rsid w:val="00A85AA5"/>
    <w:rsid w:val="00A86CB8"/>
    <w:rsid w:val="00A90D40"/>
    <w:rsid w:val="00A92213"/>
    <w:rsid w:val="00A95A3E"/>
    <w:rsid w:val="00A962AF"/>
    <w:rsid w:val="00A97867"/>
    <w:rsid w:val="00A97C73"/>
    <w:rsid w:val="00AA06DD"/>
    <w:rsid w:val="00AA0DE3"/>
    <w:rsid w:val="00AA2050"/>
    <w:rsid w:val="00AA3365"/>
    <w:rsid w:val="00AA46B6"/>
    <w:rsid w:val="00AA4855"/>
    <w:rsid w:val="00AA6C55"/>
    <w:rsid w:val="00AA726A"/>
    <w:rsid w:val="00AA7DE1"/>
    <w:rsid w:val="00AB021C"/>
    <w:rsid w:val="00AB145A"/>
    <w:rsid w:val="00AB2CF5"/>
    <w:rsid w:val="00AB3BDE"/>
    <w:rsid w:val="00AB6249"/>
    <w:rsid w:val="00AB6BDF"/>
    <w:rsid w:val="00AC108E"/>
    <w:rsid w:val="00AC2839"/>
    <w:rsid w:val="00AC2BF8"/>
    <w:rsid w:val="00AC3977"/>
    <w:rsid w:val="00AC3CA7"/>
    <w:rsid w:val="00AC4AD4"/>
    <w:rsid w:val="00AC5261"/>
    <w:rsid w:val="00AC783B"/>
    <w:rsid w:val="00AC7F5B"/>
    <w:rsid w:val="00AD0655"/>
    <w:rsid w:val="00AD3DC7"/>
    <w:rsid w:val="00AD4E82"/>
    <w:rsid w:val="00AD523E"/>
    <w:rsid w:val="00AD582C"/>
    <w:rsid w:val="00AD698D"/>
    <w:rsid w:val="00AD6BBB"/>
    <w:rsid w:val="00AD771E"/>
    <w:rsid w:val="00AE0191"/>
    <w:rsid w:val="00AE0C86"/>
    <w:rsid w:val="00AE1759"/>
    <w:rsid w:val="00AE21CF"/>
    <w:rsid w:val="00AE2A30"/>
    <w:rsid w:val="00AE33A2"/>
    <w:rsid w:val="00AE51F2"/>
    <w:rsid w:val="00AF0C7A"/>
    <w:rsid w:val="00AF2342"/>
    <w:rsid w:val="00AF5897"/>
    <w:rsid w:val="00AF6E55"/>
    <w:rsid w:val="00B00231"/>
    <w:rsid w:val="00B00FE0"/>
    <w:rsid w:val="00B04BEC"/>
    <w:rsid w:val="00B06CBE"/>
    <w:rsid w:val="00B06E06"/>
    <w:rsid w:val="00B121BB"/>
    <w:rsid w:val="00B138D7"/>
    <w:rsid w:val="00B15F31"/>
    <w:rsid w:val="00B1608F"/>
    <w:rsid w:val="00B16A48"/>
    <w:rsid w:val="00B21F2F"/>
    <w:rsid w:val="00B232AB"/>
    <w:rsid w:val="00B23D09"/>
    <w:rsid w:val="00B25428"/>
    <w:rsid w:val="00B25586"/>
    <w:rsid w:val="00B2646E"/>
    <w:rsid w:val="00B3012F"/>
    <w:rsid w:val="00B30AB6"/>
    <w:rsid w:val="00B33178"/>
    <w:rsid w:val="00B3396C"/>
    <w:rsid w:val="00B34579"/>
    <w:rsid w:val="00B363B5"/>
    <w:rsid w:val="00B365D2"/>
    <w:rsid w:val="00B36D4A"/>
    <w:rsid w:val="00B37C1C"/>
    <w:rsid w:val="00B40075"/>
    <w:rsid w:val="00B4009D"/>
    <w:rsid w:val="00B409D1"/>
    <w:rsid w:val="00B41044"/>
    <w:rsid w:val="00B41D34"/>
    <w:rsid w:val="00B436B8"/>
    <w:rsid w:val="00B43A39"/>
    <w:rsid w:val="00B4414E"/>
    <w:rsid w:val="00B4444E"/>
    <w:rsid w:val="00B44B47"/>
    <w:rsid w:val="00B4564E"/>
    <w:rsid w:val="00B46618"/>
    <w:rsid w:val="00B472CB"/>
    <w:rsid w:val="00B50102"/>
    <w:rsid w:val="00B5094B"/>
    <w:rsid w:val="00B51F49"/>
    <w:rsid w:val="00B52361"/>
    <w:rsid w:val="00B52972"/>
    <w:rsid w:val="00B57242"/>
    <w:rsid w:val="00B664D5"/>
    <w:rsid w:val="00B67827"/>
    <w:rsid w:val="00B73168"/>
    <w:rsid w:val="00B75565"/>
    <w:rsid w:val="00B8081A"/>
    <w:rsid w:val="00B8123F"/>
    <w:rsid w:val="00B835B3"/>
    <w:rsid w:val="00B85D5F"/>
    <w:rsid w:val="00B87293"/>
    <w:rsid w:val="00B90D0B"/>
    <w:rsid w:val="00B9127E"/>
    <w:rsid w:val="00B913A8"/>
    <w:rsid w:val="00B91DEB"/>
    <w:rsid w:val="00B939E4"/>
    <w:rsid w:val="00B95081"/>
    <w:rsid w:val="00B96692"/>
    <w:rsid w:val="00B9752F"/>
    <w:rsid w:val="00BA0C1D"/>
    <w:rsid w:val="00BA14C2"/>
    <w:rsid w:val="00BA2CF2"/>
    <w:rsid w:val="00BA3314"/>
    <w:rsid w:val="00BA3527"/>
    <w:rsid w:val="00BA501B"/>
    <w:rsid w:val="00BA7A0E"/>
    <w:rsid w:val="00BB551D"/>
    <w:rsid w:val="00BB5874"/>
    <w:rsid w:val="00BB5B81"/>
    <w:rsid w:val="00BB5C74"/>
    <w:rsid w:val="00BB7117"/>
    <w:rsid w:val="00BC0113"/>
    <w:rsid w:val="00BC0E40"/>
    <w:rsid w:val="00BC1D59"/>
    <w:rsid w:val="00BD159B"/>
    <w:rsid w:val="00BD15C3"/>
    <w:rsid w:val="00BD20B8"/>
    <w:rsid w:val="00BD2F28"/>
    <w:rsid w:val="00BD5446"/>
    <w:rsid w:val="00BD5901"/>
    <w:rsid w:val="00BD605F"/>
    <w:rsid w:val="00BD697C"/>
    <w:rsid w:val="00BD6A71"/>
    <w:rsid w:val="00BD74DB"/>
    <w:rsid w:val="00BD77CB"/>
    <w:rsid w:val="00BE15D5"/>
    <w:rsid w:val="00BE1943"/>
    <w:rsid w:val="00BE1E4C"/>
    <w:rsid w:val="00BE2528"/>
    <w:rsid w:val="00BE2756"/>
    <w:rsid w:val="00BE47CD"/>
    <w:rsid w:val="00BE4AC5"/>
    <w:rsid w:val="00BE6FC2"/>
    <w:rsid w:val="00BE707B"/>
    <w:rsid w:val="00BE7C5C"/>
    <w:rsid w:val="00BF0380"/>
    <w:rsid w:val="00BF05B3"/>
    <w:rsid w:val="00BF1BEA"/>
    <w:rsid w:val="00BF2483"/>
    <w:rsid w:val="00BF2539"/>
    <w:rsid w:val="00BF26A5"/>
    <w:rsid w:val="00BF5B22"/>
    <w:rsid w:val="00BF5FA0"/>
    <w:rsid w:val="00BF63E0"/>
    <w:rsid w:val="00BF6E7E"/>
    <w:rsid w:val="00C00605"/>
    <w:rsid w:val="00C0596D"/>
    <w:rsid w:val="00C068B3"/>
    <w:rsid w:val="00C111DC"/>
    <w:rsid w:val="00C13203"/>
    <w:rsid w:val="00C13E06"/>
    <w:rsid w:val="00C14141"/>
    <w:rsid w:val="00C1695C"/>
    <w:rsid w:val="00C16DD4"/>
    <w:rsid w:val="00C20109"/>
    <w:rsid w:val="00C222AB"/>
    <w:rsid w:val="00C24A49"/>
    <w:rsid w:val="00C25892"/>
    <w:rsid w:val="00C26B36"/>
    <w:rsid w:val="00C27B75"/>
    <w:rsid w:val="00C27EC4"/>
    <w:rsid w:val="00C3057F"/>
    <w:rsid w:val="00C312F4"/>
    <w:rsid w:val="00C314CD"/>
    <w:rsid w:val="00C32733"/>
    <w:rsid w:val="00C32783"/>
    <w:rsid w:val="00C350B6"/>
    <w:rsid w:val="00C36F52"/>
    <w:rsid w:val="00C40462"/>
    <w:rsid w:val="00C4249A"/>
    <w:rsid w:val="00C42A93"/>
    <w:rsid w:val="00C43607"/>
    <w:rsid w:val="00C50418"/>
    <w:rsid w:val="00C51187"/>
    <w:rsid w:val="00C51640"/>
    <w:rsid w:val="00C51B00"/>
    <w:rsid w:val="00C52E3C"/>
    <w:rsid w:val="00C54AE1"/>
    <w:rsid w:val="00C5647A"/>
    <w:rsid w:val="00C571D6"/>
    <w:rsid w:val="00C57CE3"/>
    <w:rsid w:val="00C57EB9"/>
    <w:rsid w:val="00C62F58"/>
    <w:rsid w:val="00C634E4"/>
    <w:rsid w:val="00C6517E"/>
    <w:rsid w:val="00C71EB2"/>
    <w:rsid w:val="00C721CD"/>
    <w:rsid w:val="00C72D02"/>
    <w:rsid w:val="00C7635B"/>
    <w:rsid w:val="00C766CA"/>
    <w:rsid w:val="00C76F89"/>
    <w:rsid w:val="00C7716C"/>
    <w:rsid w:val="00C77253"/>
    <w:rsid w:val="00C777CE"/>
    <w:rsid w:val="00C77DDA"/>
    <w:rsid w:val="00C8183E"/>
    <w:rsid w:val="00C81B39"/>
    <w:rsid w:val="00C87DCA"/>
    <w:rsid w:val="00C9044C"/>
    <w:rsid w:val="00C91EF8"/>
    <w:rsid w:val="00C92AC5"/>
    <w:rsid w:val="00C92F33"/>
    <w:rsid w:val="00C9343B"/>
    <w:rsid w:val="00C9586D"/>
    <w:rsid w:val="00C95D0A"/>
    <w:rsid w:val="00C97ECB"/>
    <w:rsid w:val="00CA723A"/>
    <w:rsid w:val="00CB19D3"/>
    <w:rsid w:val="00CB35BD"/>
    <w:rsid w:val="00CB520E"/>
    <w:rsid w:val="00CB5F34"/>
    <w:rsid w:val="00CB745B"/>
    <w:rsid w:val="00CC0B03"/>
    <w:rsid w:val="00CC484E"/>
    <w:rsid w:val="00CC7257"/>
    <w:rsid w:val="00CC7F19"/>
    <w:rsid w:val="00CD0E5A"/>
    <w:rsid w:val="00CD27F2"/>
    <w:rsid w:val="00CD2993"/>
    <w:rsid w:val="00CD3561"/>
    <w:rsid w:val="00CD377B"/>
    <w:rsid w:val="00CD4301"/>
    <w:rsid w:val="00CD77B6"/>
    <w:rsid w:val="00CE5926"/>
    <w:rsid w:val="00CE63FB"/>
    <w:rsid w:val="00CF06DF"/>
    <w:rsid w:val="00CF0917"/>
    <w:rsid w:val="00CF156D"/>
    <w:rsid w:val="00CF2D0B"/>
    <w:rsid w:val="00CF34F7"/>
    <w:rsid w:val="00CF37A2"/>
    <w:rsid w:val="00CF4E63"/>
    <w:rsid w:val="00CF4FCE"/>
    <w:rsid w:val="00CF79E5"/>
    <w:rsid w:val="00CF7E9B"/>
    <w:rsid w:val="00D00536"/>
    <w:rsid w:val="00D01676"/>
    <w:rsid w:val="00D02BC6"/>
    <w:rsid w:val="00D030DB"/>
    <w:rsid w:val="00D04245"/>
    <w:rsid w:val="00D0446B"/>
    <w:rsid w:val="00D06575"/>
    <w:rsid w:val="00D065E4"/>
    <w:rsid w:val="00D06610"/>
    <w:rsid w:val="00D10538"/>
    <w:rsid w:val="00D106ED"/>
    <w:rsid w:val="00D139B8"/>
    <w:rsid w:val="00D13C19"/>
    <w:rsid w:val="00D14C94"/>
    <w:rsid w:val="00D157D5"/>
    <w:rsid w:val="00D165C0"/>
    <w:rsid w:val="00D16893"/>
    <w:rsid w:val="00D2136E"/>
    <w:rsid w:val="00D21B06"/>
    <w:rsid w:val="00D23225"/>
    <w:rsid w:val="00D25548"/>
    <w:rsid w:val="00D260AA"/>
    <w:rsid w:val="00D323E8"/>
    <w:rsid w:val="00D32E96"/>
    <w:rsid w:val="00D3309A"/>
    <w:rsid w:val="00D35686"/>
    <w:rsid w:val="00D35ACA"/>
    <w:rsid w:val="00D36866"/>
    <w:rsid w:val="00D36F7A"/>
    <w:rsid w:val="00D414D8"/>
    <w:rsid w:val="00D41640"/>
    <w:rsid w:val="00D45C98"/>
    <w:rsid w:val="00D461CC"/>
    <w:rsid w:val="00D51608"/>
    <w:rsid w:val="00D527CE"/>
    <w:rsid w:val="00D52E00"/>
    <w:rsid w:val="00D5669E"/>
    <w:rsid w:val="00D57169"/>
    <w:rsid w:val="00D602AF"/>
    <w:rsid w:val="00D60CA8"/>
    <w:rsid w:val="00D61185"/>
    <w:rsid w:val="00D635D4"/>
    <w:rsid w:val="00D63C6C"/>
    <w:rsid w:val="00D63FE3"/>
    <w:rsid w:val="00D64FE1"/>
    <w:rsid w:val="00D66965"/>
    <w:rsid w:val="00D673FD"/>
    <w:rsid w:val="00D67F51"/>
    <w:rsid w:val="00D708F6"/>
    <w:rsid w:val="00D718FC"/>
    <w:rsid w:val="00D71DEA"/>
    <w:rsid w:val="00D73D54"/>
    <w:rsid w:val="00D75C9D"/>
    <w:rsid w:val="00D75D9D"/>
    <w:rsid w:val="00D76214"/>
    <w:rsid w:val="00D80A32"/>
    <w:rsid w:val="00D80A9E"/>
    <w:rsid w:val="00D80DE1"/>
    <w:rsid w:val="00D8266D"/>
    <w:rsid w:val="00D83C72"/>
    <w:rsid w:val="00D83F83"/>
    <w:rsid w:val="00D854F6"/>
    <w:rsid w:val="00D85821"/>
    <w:rsid w:val="00D85837"/>
    <w:rsid w:val="00D85E86"/>
    <w:rsid w:val="00D90E8F"/>
    <w:rsid w:val="00D924BD"/>
    <w:rsid w:val="00D92717"/>
    <w:rsid w:val="00D92F8E"/>
    <w:rsid w:val="00D93588"/>
    <w:rsid w:val="00D93A60"/>
    <w:rsid w:val="00D943B3"/>
    <w:rsid w:val="00D9446F"/>
    <w:rsid w:val="00D945D2"/>
    <w:rsid w:val="00D953A0"/>
    <w:rsid w:val="00D97E60"/>
    <w:rsid w:val="00DA137E"/>
    <w:rsid w:val="00DA24CC"/>
    <w:rsid w:val="00DA41A4"/>
    <w:rsid w:val="00DA44C4"/>
    <w:rsid w:val="00DA645C"/>
    <w:rsid w:val="00DA7966"/>
    <w:rsid w:val="00DB0DB7"/>
    <w:rsid w:val="00DB2961"/>
    <w:rsid w:val="00DB361C"/>
    <w:rsid w:val="00DB48F2"/>
    <w:rsid w:val="00DB5A46"/>
    <w:rsid w:val="00DB7799"/>
    <w:rsid w:val="00DB796F"/>
    <w:rsid w:val="00DB7AB6"/>
    <w:rsid w:val="00DB7C2D"/>
    <w:rsid w:val="00DC0A47"/>
    <w:rsid w:val="00DC26CA"/>
    <w:rsid w:val="00DC3561"/>
    <w:rsid w:val="00DC3DA3"/>
    <w:rsid w:val="00DC512A"/>
    <w:rsid w:val="00DC6C40"/>
    <w:rsid w:val="00DC7345"/>
    <w:rsid w:val="00DC7C09"/>
    <w:rsid w:val="00DD076F"/>
    <w:rsid w:val="00DD1AD3"/>
    <w:rsid w:val="00DD2612"/>
    <w:rsid w:val="00DD3E26"/>
    <w:rsid w:val="00DD4264"/>
    <w:rsid w:val="00DD52C9"/>
    <w:rsid w:val="00DD7103"/>
    <w:rsid w:val="00DD71E9"/>
    <w:rsid w:val="00DD7F20"/>
    <w:rsid w:val="00DE1690"/>
    <w:rsid w:val="00DE1748"/>
    <w:rsid w:val="00DE3B7A"/>
    <w:rsid w:val="00DE4115"/>
    <w:rsid w:val="00DE4FC2"/>
    <w:rsid w:val="00DE6587"/>
    <w:rsid w:val="00DE79E2"/>
    <w:rsid w:val="00DF00B2"/>
    <w:rsid w:val="00DF163E"/>
    <w:rsid w:val="00DF38A4"/>
    <w:rsid w:val="00DF3D06"/>
    <w:rsid w:val="00DF4AC2"/>
    <w:rsid w:val="00DF5444"/>
    <w:rsid w:val="00DF7F2D"/>
    <w:rsid w:val="00E00E9F"/>
    <w:rsid w:val="00E01CFD"/>
    <w:rsid w:val="00E104C2"/>
    <w:rsid w:val="00E14DB1"/>
    <w:rsid w:val="00E16C50"/>
    <w:rsid w:val="00E2280B"/>
    <w:rsid w:val="00E25879"/>
    <w:rsid w:val="00E26398"/>
    <w:rsid w:val="00E27DFB"/>
    <w:rsid w:val="00E3040E"/>
    <w:rsid w:val="00E30863"/>
    <w:rsid w:val="00E30913"/>
    <w:rsid w:val="00E30EEF"/>
    <w:rsid w:val="00E325A4"/>
    <w:rsid w:val="00E34282"/>
    <w:rsid w:val="00E34987"/>
    <w:rsid w:val="00E34EC7"/>
    <w:rsid w:val="00E35A05"/>
    <w:rsid w:val="00E37A6E"/>
    <w:rsid w:val="00E40AD1"/>
    <w:rsid w:val="00E41390"/>
    <w:rsid w:val="00E43346"/>
    <w:rsid w:val="00E51086"/>
    <w:rsid w:val="00E52345"/>
    <w:rsid w:val="00E525B9"/>
    <w:rsid w:val="00E537A8"/>
    <w:rsid w:val="00E53B40"/>
    <w:rsid w:val="00E54EFF"/>
    <w:rsid w:val="00E559CD"/>
    <w:rsid w:val="00E56075"/>
    <w:rsid w:val="00E56210"/>
    <w:rsid w:val="00E604DA"/>
    <w:rsid w:val="00E60FE8"/>
    <w:rsid w:val="00E61C40"/>
    <w:rsid w:val="00E64D78"/>
    <w:rsid w:val="00E64F95"/>
    <w:rsid w:val="00E65166"/>
    <w:rsid w:val="00E65AAE"/>
    <w:rsid w:val="00E71720"/>
    <w:rsid w:val="00E726EA"/>
    <w:rsid w:val="00E74CD2"/>
    <w:rsid w:val="00E754B9"/>
    <w:rsid w:val="00E75996"/>
    <w:rsid w:val="00E75CF2"/>
    <w:rsid w:val="00E76FAE"/>
    <w:rsid w:val="00E802E4"/>
    <w:rsid w:val="00E80D4E"/>
    <w:rsid w:val="00E8176B"/>
    <w:rsid w:val="00E82092"/>
    <w:rsid w:val="00E82ADE"/>
    <w:rsid w:val="00E848E5"/>
    <w:rsid w:val="00E84C50"/>
    <w:rsid w:val="00E84D25"/>
    <w:rsid w:val="00E85E42"/>
    <w:rsid w:val="00E87DC7"/>
    <w:rsid w:val="00E906BC"/>
    <w:rsid w:val="00E915CC"/>
    <w:rsid w:val="00E95E67"/>
    <w:rsid w:val="00E9786E"/>
    <w:rsid w:val="00EA10C3"/>
    <w:rsid w:val="00EA12DA"/>
    <w:rsid w:val="00EA319E"/>
    <w:rsid w:val="00EA366F"/>
    <w:rsid w:val="00EA5179"/>
    <w:rsid w:val="00EA528F"/>
    <w:rsid w:val="00EA5B9E"/>
    <w:rsid w:val="00EA5CBD"/>
    <w:rsid w:val="00EA75AE"/>
    <w:rsid w:val="00EA782E"/>
    <w:rsid w:val="00EA7B32"/>
    <w:rsid w:val="00EB02AA"/>
    <w:rsid w:val="00EB1834"/>
    <w:rsid w:val="00EB1890"/>
    <w:rsid w:val="00EB2BFB"/>
    <w:rsid w:val="00EB2C91"/>
    <w:rsid w:val="00EB45C6"/>
    <w:rsid w:val="00EB45D6"/>
    <w:rsid w:val="00EB4ADC"/>
    <w:rsid w:val="00EB53A8"/>
    <w:rsid w:val="00EB6BE4"/>
    <w:rsid w:val="00EB7DF4"/>
    <w:rsid w:val="00EC11B0"/>
    <w:rsid w:val="00EC2AD2"/>
    <w:rsid w:val="00ED020D"/>
    <w:rsid w:val="00ED16D4"/>
    <w:rsid w:val="00ED1D29"/>
    <w:rsid w:val="00ED21C1"/>
    <w:rsid w:val="00ED44A6"/>
    <w:rsid w:val="00ED45AF"/>
    <w:rsid w:val="00ED4B7D"/>
    <w:rsid w:val="00ED51AD"/>
    <w:rsid w:val="00ED53AF"/>
    <w:rsid w:val="00ED6713"/>
    <w:rsid w:val="00ED6940"/>
    <w:rsid w:val="00ED6A2F"/>
    <w:rsid w:val="00ED6BDB"/>
    <w:rsid w:val="00ED7FB0"/>
    <w:rsid w:val="00EE14D2"/>
    <w:rsid w:val="00EE17B4"/>
    <w:rsid w:val="00EE1F25"/>
    <w:rsid w:val="00EE4A15"/>
    <w:rsid w:val="00EE4B31"/>
    <w:rsid w:val="00EE53A8"/>
    <w:rsid w:val="00EE5C0F"/>
    <w:rsid w:val="00EE7247"/>
    <w:rsid w:val="00EE767F"/>
    <w:rsid w:val="00EE7BB2"/>
    <w:rsid w:val="00EF0AD9"/>
    <w:rsid w:val="00EF384B"/>
    <w:rsid w:val="00EF48B4"/>
    <w:rsid w:val="00EF6258"/>
    <w:rsid w:val="00EF6A19"/>
    <w:rsid w:val="00EF73B8"/>
    <w:rsid w:val="00EF7C57"/>
    <w:rsid w:val="00F0095E"/>
    <w:rsid w:val="00F020FE"/>
    <w:rsid w:val="00F024B5"/>
    <w:rsid w:val="00F025FC"/>
    <w:rsid w:val="00F03602"/>
    <w:rsid w:val="00F07765"/>
    <w:rsid w:val="00F11964"/>
    <w:rsid w:val="00F12522"/>
    <w:rsid w:val="00F15E7E"/>
    <w:rsid w:val="00F1732D"/>
    <w:rsid w:val="00F21D9F"/>
    <w:rsid w:val="00F245C0"/>
    <w:rsid w:val="00F256A3"/>
    <w:rsid w:val="00F27535"/>
    <w:rsid w:val="00F27FCB"/>
    <w:rsid w:val="00F302B0"/>
    <w:rsid w:val="00F339ED"/>
    <w:rsid w:val="00F342F6"/>
    <w:rsid w:val="00F352A3"/>
    <w:rsid w:val="00F352F4"/>
    <w:rsid w:val="00F378AB"/>
    <w:rsid w:val="00F43183"/>
    <w:rsid w:val="00F46127"/>
    <w:rsid w:val="00F5189C"/>
    <w:rsid w:val="00F53152"/>
    <w:rsid w:val="00F551DD"/>
    <w:rsid w:val="00F610B8"/>
    <w:rsid w:val="00F61698"/>
    <w:rsid w:val="00F63736"/>
    <w:rsid w:val="00F66838"/>
    <w:rsid w:val="00F66886"/>
    <w:rsid w:val="00F71287"/>
    <w:rsid w:val="00F71847"/>
    <w:rsid w:val="00F729B9"/>
    <w:rsid w:val="00F7505B"/>
    <w:rsid w:val="00F75649"/>
    <w:rsid w:val="00F770E8"/>
    <w:rsid w:val="00F7727A"/>
    <w:rsid w:val="00F77723"/>
    <w:rsid w:val="00F80D08"/>
    <w:rsid w:val="00F821B4"/>
    <w:rsid w:val="00F8483F"/>
    <w:rsid w:val="00F85691"/>
    <w:rsid w:val="00F85D63"/>
    <w:rsid w:val="00F8778E"/>
    <w:rsid w:val="00F87F2F"/>
    <w:rsid w:val="00F9062D"/>
    <w:rsid w:val="00F914DB"/>
    <w:rsid w:val="00F92148"/>
    <w:rsid w:val="00F93C3C"/>
    <w:rsid w:val="00F94473"/>
    <w:rsid w:val="00FA0B2A"/>
    <w:rsid w:val="00FA1D61"/>
    <w:rsid w:val="00FA1EC6"/>
    <w:rsid w:val="00FA2D38"/>
    <w:rsid w:val="00FA3C65"/>
    <w:rsid w:val="00FA488A"/>
    <w:rsid w:val="00FA6901"/>
    <w:rsid w:val="00FB1245"/>
    <w:rsid w:val="00FB1506"/>
    <w:rsid w:val="00FB2711"/>
    <w:rsid w:val="00FB4D69"/>
    <w:rsid w:val="00FB7328"/>
    <w:rsid w:val="00FC15BC"/>
    <w:rsid w:val="00FC1E80"/>
    <w:rsid w:val="00FC2B51"/>
    <w:rsid w:val="00FC37AA"/>
    <w:rsid w:val="00FC4FB8"/>
    <w:rsid w:val="00FC5F91"/>
    <w:rsid w:val="00FC7CDC"/>
    <w:rsid w:val="00FD00E2"/>
    <w:rsid w:val="00FD03B2"/>
    <w:rsid w:val="00FD0E47"/>
    <w:rsid w:val="00FD245C"/>
    <w:rsid w:val="00FD24FB"/>
    <w:rsid w:val="00FD2E48"/>
    <w:rsid w:val="00FD3F76"/>
    <w:rsid w:val="00FD4FD9"/>
    <w:rsid w:val="00FD5E00"/>
    <w:rsid w:val="00FD6C66"/>
    <w:rsid w:val="00FD7143"/>
    <w:rsid w:val="00FE0E27"/>
    <w:rsid w:val="00FE0F89"/>
    <w:rsid w:val="00FE3823"/>
    <w:rsid w:val="00FE5B8C"/>
    <w:rsid w:val="00FE77E7"/>
    <w:rsid w:val="00FF0400"/>
    <w:rsid w:val="00FF4DBF"/>
    <w:rsid w:val="00FF523C"/>
    <w:rsid w:val="02AE7651"/>
    <w:rsid w:val="02B9D7F2"/>
    <w:rsid w:val="02FB8F42"/>
    <w:rsid w:val="03DA5517"/>
    <w:rsid w:val="06FB68C6"/>
    <w:rsid w:val="08A7CDA6"/>
    <w:rsid w:val="08B800CB"/>
    <w:rsid w:val="09AD39E4"/>
    <w:rsid w:val="0B1D192D"/>
    <w:rsid w:val="0CBFE062"/>
    <w:rsid w:val="0CF559B0"/>
    <w:rsid w:val="0D12D0F5"/>
    <w:rsid w:val="0D1F4C0E"/>
    <w:rsid w:val="0D7A1E21"/>
    <w:rsid w:val="0D935F74"/>
    <w:rsid w:val="1187732E"/>
    <w:rsid w:val="131D29DC"/>
    <w:rsid w:val="13B95E83"/>
    <w:rsid w:val="14D358C0"/>
    <w:rsid w:val="156FBD49"/>
    <w:rsid w:val="16D6D573"/>
    <w:rsid w:val="17E641D8"/>
    <w:rsid w:val="18102D43"/>
    <w:rsid w:val="1872A5D4"/>
    <w:rsid w:val="192B32B0"/>
    <w:rsid w:val="1B83A701"/>
    <w:rsid w:val="1BAF0659"/>
    <w:rsid w:val="1BBE4789"/>
    <w:rsid w:val="1CE8580B"/>
    <w:rsid w:val="1D0A9278"/>
    <w:rsid w:val="1DBE972D"/>
    <w:rsid w:val="1E8BFB45"/>
    <w:rsid w:val="1E9921E9"/>
    <w:rsid w:val="1F21F0B1"/>
    <w:rsid w:val="1F97F977"/>
    <w:rsid w:val="1F9EE9FC"/>
    <w:rsid w:val="1FABC556"/>
    <w:rsid w:val="20158A4C"/>
    <w:rsid w:val="20F2E70C"/>
    <w:rsid w:val="2288882E"/>
    <w:rsid w:val="23043B23"/>
    <w:rsid w:val="24DA1E05"/>
    <w:rsid w:val="24EF3FFF"/>
    <w:rsid w:val="254EC6B5"/>
    <w:rsid w:val="25FC4FD2"/>
    <w:rsid w:val="2600C6C5"/>
    <w:rsid w:val="29AD8F28"/>
    <w:rsid w:val="2C6444A7"/>
    <w:rsid w:val="2D3EB76D"/>
    <w:rsid w:val="2DF35B79"/>
    <w:rsid w:val="2E36D557"/>
    <w:rsid w:val="2E37B523"/>
    <w:rsid w:val="2E81004B"/>
    <w:rsid w:val="2EC7B34A"/>
    <w:rsid w:val="2F9BE569"/>
    <w:rsid w:val="301314B3"/>
    <w:rsid w:val="30A07002"/>
    <w:rsid w:val="30B79FC8"/>
    <w:rsid w:val="30BE1CCF"/>
    <w:rsid w:val="313E1B36"/>
    <w:rsid w:val="31AEE514"/>
    <w:rsid w:val="3212A8AE"/>
    <w:rsid w:val="3226AF3B"/>
    <w:rsid w:val="34A68E3D"/>
    <w:rsid w:val="34B467ED"/>
    <w:rsid w:val="35098322"/>
    <w:rsid w:val="360B9DA2"/>
    <w:rsid w:val="36769F73"/>
    <w:rsid w:val="38126FD4"/>
    <w:rsid w:val="387DA7E3"/>
    <w:rsid w:val="39081096"/>
    <w:rsid w:val="39FBD814"/>
    <w:rsid w:val="3B5BEB98"/>
    <w:rsid w:val="3BB548A5"/>
    <w:rsid w:val="3C3F870E"/>
    <w:rsid w:val="3C498A4D"/>
    <w:rsid w:val="3C5F5D0B"/>
    <w:rsid w:val="3D03413A"/>
    <w:rsid w:val="3EDD7D5C"/>
    <w:rsid w:val="3F7C2C9F"/>
    <w:rsid w:val="40A8A5BA"/>
    <w:rsid w:val="430839C2"/>
    <w:rsid w:val="45D4F165"/>
    <w:rsid w:val="4694B0C3"/>
    <w:rsid w:val="46D656B9"/>
    <w:rsid w:val="4772A691"/>
    <w:rsid w:val="4782D8B5"/>
    <w:rsid w:val="478BD752"/>
    <w:rsid w:val="47B14061"/>
    <w:rsid w:val="47E41AEE"/>
    <w:rsid w:val="47FBC8ED"/>
    <w:rsid w:val="480A3BFB"/>
    <w:rsid w:val="48308124"/>
    <w:rsid w:val="48D73BFE"/>
    <w:rsid w:val="49B49259"/>
    <w:rsid w:val="49EA5D6A"/>
    <w:rsid w:val="4A6739E1"/>
    <w:rsid w:val="4AC5551D"/>
    <w:rsid w:val="4AD7F2EE"/>
    <w:rsid w:val="4BB9089D"/>
    <w:rsid w:val="4E983582"/>
    <w:rsid w:val="4F84A267"/>
    <w:rsid w:val="4FF2D0DE"/>
    <w:rsid w:val="51C8EE71"/>
    <w:rsid w:val="53630E15"/>
    <w:rsid w:val="539E7A72"/>
    <w:rsid w:val="53EE284F"/>
    <w:rsid w:val="5445ED45"/>
    <w:rsid w:val="54488348"/>
    <w:rsid w:val="544D4181"/>
    <w:rsid w:val="56BB8A02"/>
    <w:rsid w:val="57391213"/>
    <w:rsid w:val="57C05921"/>
    <w:rsid w:val="58E237A0"/>
    <w:rsid w:val="5AA18D13"/>
    <w:rsid w:val="5AAE3427"/>
    <w:rsid w:val="5ABD0FE5"/>
    <w:rsid w:val="5AD282A2"/>
    <w:rsid w:val="5B08E99B"/>
    <w:rsid w:val="5B205A6E"/>
    <w:rsid w:val="5C9A1A3D"/>
    <w:rsid w:val="5CFC849B"/>
    <w:rsid w:val="5D6C25C3"/>
    <w:rsid w:val="5DF51E05"/>
    <w:rsid w:val="5E0A2364"/>
    <w:rsid w:val="5E7678C2"/>
    <w:rsid w:val="5E79D143"/>
    <w:rsid w:val="5EFFEE2C"/>
    <w:rsid w:val="5FB168DC"/>
    <w:rsid w:val="60552602"/>
    <w:rsid w:val="6211C8A0"/>
    <w:rsid w:val="625380BD"/>
    <w:rsid w:val="62DDAD7D"/>
    <w:rsid w:val="642F39F4"/>
    <w:rsid w:val="64D15841"/>
    <w:rsid w:val="67130809"/>
    <w:rsid w:val="68CA1D33"/>
    <w:rsid w:val="68E00B9E"/>
    <w:rsid w:val="6A02A2DB"/>
    <w:rsid w:val="6D68E6BB"/>
    <w:rsid w:val="6DAB6F2B"/>
    <w:rsid w:val="6DF1AC14"/>
    <w:rsid w:val="6E80F650"/>
    <w:rsid w:val="6EE0D74C"/>
    <w:rsid w:val="6EE56F07"/>
    <w:rsid w:val="7015E3AF"/>
    <w:rsid w:val="70813F68"/>
    <w:rsid w:val="70DEA7D6"/>
    <w:rsid w:val="7146AD19"/>
    <w:rsid w:val="7163BD7F"/>
    <w:rsid w:val="7169636D"/>
    <w:rsid w:val="721D0FC9"/>
    <w:rsid w:val="72328286"/>
    <w:rsid w:val="72C0E027"/>
    <w:rsid w:val="73305546"/>
    <w:rsid w:val="7585DCED"/>
    <w:rsid w:val="76E47114"/>
    <w:rsid w:val="7702B4F6"/>
    <w:rsid w:val="77E5D184"/>
    <w:rsid w:val="78CF0FA6"/>
    <w:rsid w:val="78F46D2A"/>
    <w:rsid w:val="7A36F844"/>
    <w:rsid w:val="7CAAE774"/>
    <w:rsid w:val="7E3436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qFormat/>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link w:val="Refdenotaalpie2"/>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uiPriority w:val="34"/>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653386"/>
    <w:rPr>
      <w:color w:val="605E5C"/>
      <w:shd w:val="clear" w:color="auto" w:fill="E1DFDD"/>
    </w:rPr>
  </w:style>
  <w:style w:type="character" w:styleId="Refdecomentario">
    <w:name w:val="annotation reference"/>
    <w:basedOn w:val="Fuentedeprrafopredeter"/>
    <w:uiPriority w:val="99"/>
    <w:semiHidden/>
    <w:unhideWhenUsed/>
    <w:rsid w:val="007632A6"/>
    <w:rPr>
      <w:sz w:val="16"/>
      <w:szCs w:val="16"/>
    </w:rPr>
  </w:style>
  <w:style w:type="paragraph" w:styleId="Textocomentario">
    <w:name w:val="annotation text"/>
    <w:basedOn w:val="Normal"/>
    <w:link w:val="TextocomentarioCar"/>
    <w:uiPriority w:val="99"/>
    <w:semiHidden/>
    <w:unhideWhenUsed/>
    <w:rsid w:val="007632A6"/>
    <w:rPr>
      <w:sz w:val="20"/>
      <w:szCs w:val="20"/>
    </w:rPr>
  </w:style>
  <w:style w:type="character" w:customStyle="1" w:styleId="TextocomentarioCar">
    <w:name w:val="Texto comentario Car"/>
    <w:basedOn w:val="Fuentedeprrafopredeter"/>
    <w:link w:val="Textocomentario"/>
    <w:uiPriority w:val="99"/>
    <w:semiHidden/>
    <w:rsid w:val="007632A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7632A6"/>
    <w:rPr>
      <w:b/>
      <w:bCs/>
    </w:rPr>
  </w:style>
  <w:style w:type="character" w:customStyle="1" w:styleId="AsuntodelcomentarioCar">
    <w:name w:val="Asunto del comentario Car"/>
    <w:basedOn w:val="TextocomentarioCar"/>
    <w:link w:val="Asuntodelcomentario"/>
    <w:uiPriority w:val="99"/>
    <w:semiHidden/>
    <w:rsid w:val="007632A6"/>
    <w:rPr>
      <w:rFonts w:ascii="Times New Roman" w:eastAsia="Times New Roman" w:hAnsi="Times New Roman" w:cs="Times New Roman"/>
      <w:b/>
      <w:bCs/>
      <w:sz w:val="20"/>
      <w:szCs w:val="20"/>
      <w:lang w:val="es-CO" w:eastAsia="es-ES"/>
    </w:rPr>
  </w:style>
  <w:style w:type="paragraph" w:customStyle="1" w:styleId="Default">
    <w:name w:val="Default"/>
    <w:rsid w:val="00AA0DE3"/>
    <w:pPr>
      <w:autoSpaceDE w:val="0"/>
      <w:autoSpaceDN w:val="0"/>
      <w:adjustRightInd w:val="0"/>
      <w:spacing w:after="0" w:line="240" w:lineRule="auto"/>
    </w:pPr>
    <w:rPr>
      <w:rFonts w:ascii="Arial" w:hAnsi="Arial" w:cs="Arial"/>
      <w:color w:val="000000"/>
      <w:sz w:val="24"/>
      <w:szCs w:val="24"/>
      <w:lang w:val="es-CO"/>
    </w:rPr>
  </w:style>
  <w:style w:type="character" w:customStyle="1" w:styleId="Mencinsinresolver2">
    <w:name w:val="Mención sin resolver2"/>
    <w:basedOn w:val="Fuentedeprrafopredeter"/>
    <w:uiPriority w:val="99"/>
    <w:semiHidden/>
    <w:unhideWhenUsed/>
    <w:rsid w:val="009454E9"/>
    <w:rPr>
      <w:color w:val="605E5C"/>
      <w:shd w:val="clear" w:color="auto" w:fill="E1DFDD"/>
    </w:rPr>
  </w:style>
  <w:style w:type="character" w:customStyle="1" w:styleId="SinespaciadoCar">
    <w:name w:val="Sin espaciado Car"/>
    <w:link w:val="Sinespaciado"/>
    <w:uiPriority w:val="1"/>
    <w:locked/>
    <w:rsid w:val="00674E92"/>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674E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denotaalpie2">
    <w:name w:val="Ref. de nota al pie2"/>
    <w:aliases w:val="Nota de pie,Pie de pagina"/>
    <w:basedOn w:val="Normal"/>
    <w:link w:val="Refdenotaalpie"/>
    <w:uiPriority w:val="99"/>
    <w:rsid w:val="00C95D0A"/>
    <w:pPr>
      <w:spacing w:after="160" w:line="240" w:lineRule="exact"/>
    </w:pPr>
    <w:rPr>
      <w:rFonts w:asciiTheme="minorHAnsi" w:eastAsiaTheme="minorHAnsi" w:hAnsiTheme="minorHAnsi" w:cstheme="minorBidi"/>
      <w:sz w:val="22"/>
      <w:szCs w:val="22"/>
      <w:vertAlign w:val="superscript"/>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3336">
      <w:bodyDiv w:val="1"/>
      <w:marLeft w:val="0"/>
      <w:marRight w:val="0"/>
      <w:marTop w:val="0"/>
      <w:marBottom w:val="0"/>
      <w:divBdr>
        <w:top w:val="none" w:sz="0" w:space="0" w:color="auto"/>
        <w:left w:val="none" w:sz="0" w:space="0" w:color="auto"/>
        <w:bottom w:val="none" w:sz="0" w:space="0" w:color="auto"/>
        <w:right w:val="none" w:sz="0" w:space="0" w:color="auto"/>
      </w:divBdr>
    </w:div>
    <w:div w:id="444932716">
      <w:bodyDiv w:val="1"/>
      <w:marLeft w:val="0"/>
      <w:marRight w:val="0"/>
      <w:marTop w:val="0"/>
      <w:marBottom w:val="0"/>
      <w:divBdr>
        <w:top w:val="none" w:sz="0" w:space="0" w:color="auto"/>
        <w:left w:val="none" w:sz="0" w:space="0" w:color="auto"/>
        <w:bottom w:val="none" w:sz="0" w:space="0" w:color="auto"/>
        <w:right w:val="none" w:sz="0" w:space="0" w:color="auto"/>
      </w:divBdr>
      <w:divsChild>
        <w:div w:id="1123113274">
          <w:marLeft w:val="0"/>
          <w:marRight w:val="0"/>
          <w:marTop w:val="0"/>
          <w:marBottom w:val="0"/>
          <w:divBdr>
            <w:top w:val="none" w:sz="0" w:space="0" w:color="auto"/>
            <w:left w:val="none" w:sz="0" w:space="0" w:color="auto"/>
            <w:bottom w:val="none" w:sz="0" w:space="0" w:color="auto"/>
            <w:right w:val="none" w:sz="0" w:space="0" w:color="auto"/>
          </w:divBdr>
        </w:div>
      </w:divsChild>
    </w:div>
    <w:div w:id="489952483">
      <w:bodyDiv w:val="1"/>
      <w:marLeft w:val="0"/>
      <w:marRight w:val="0"/>
      <w:marTop w:val="0"/>
      <w:marBottom w:val="0"/>
      <w:divBdr>
        <w:top w:val="none" w:sz="0" w:space="0" w:color="auto"/>
        <w:left w:val="none" w:sz="0" w:space="0" w:color="auto"/>
        <w:bottom w:val="none" w:sz="0" w:space="0" w:color="auto"/>
        <w:right w:val="none" w:sz="0" w:space="0" w:color="auto"/>
      </w:divBdr>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798378852">
      <w:bodyDiv w:val="1"/>
      <w:marLeft w:val="0"/>
      <w:marRight w:val="0"/>
      <w:marTop w:val="0"/>
      <w:marBottom w:val="0"/>
      <w:divBdr>
        <w:top w:val="none" w:sz="0" w:space="0" w:color="auto"/>
        <w:left w:val="none" w:sz="0" w:space="0" w:color="auto"/>
        <w:bottom w:val="none" w:sz="0" w:space="0" w:color="auto"/>
        <w:right w:val="none" w:sz="0" w:space="0" w:color="auto"/>
      </w:divBdr>
      <w:divsChild>
        <w:div w:id="564030499">
          <w:marLeft w:val="0"/>
          <w:marRight w:val="0"/>
          <w:marTop w:val="0"/>
          <w:marBottom w:val="0"/>
          <w:divBdr>
            <w:top w:val="none" w:sz="0" w:space="0" w:color="auto"/>
            <w:left w:val="none" w:sz="0" w:space="0" w:color="auto"/>
            <w:bottom w:val="none" w:sz="0" w:space="0" w:color="auto"/>
            <w:right w:val="none" w:sz="0" w:space="0" w:color="auto"/>
          </w:divBdr>
        </w:div>
      </w:divsChild>
    </w:div>
    <w:div w:id="894270978">
      <w:bodyDiv w:val="1"/>
      <w:marLeft w:val="0"/>
      <w:marRight w:val="0"/>
      <w:marTop w:val="0"/>
      <w:marBottom w:val="0"/>
      <w:divBdr>
        <w:top w:val="none" w:sz="0" w:space="0" w:color="auto"/>
        <w:left w:val="none" w:sz="0" w:space="0" w:color="auto"/>
        <w:bottom w:val="none" w:sz="0" w:space="0" w:color="auto"/>
        <w:right w:val="none" w:sz="0" w:space="0" w:color="auto"/>
      </w:divBdr>
    </w:div>
    <w:div w:id="896747961">
      <w:bodyDiv w:val="1"/>
      <w:marLeft w:val="0"/>
      <w:marRight w:val="0"/>
      <w:marTop w:val="0"/>
      <w:marBottom w:val="0"/>
      <w:divBdr>
        <w:top w:val="none" w:sz="0" w:space="0" w:color="auto"/>
        <w:left w:val="none" w:sz="0" w:space="0" w:color="auto"/>
        <w:bottom w:val="none" w:sz="0" w:space="0" w:color="auto"/>
        <w:right w:val="none" w:sz="0" w:space="0" w:color="auto"/>
      </w:divBdr>
    </w:div>
    <w:div w:id="962734134">
      <w:bodyDiv w:val="1"/>
      <w:marLeft w:val="0"/>
      <w:marRight w:val="0"/>
      <w:marTop w:val="0"/>
      <w:marBottom w:val="0"/>
      <w:divBdr>
        <w:top w:val="none" w:sz="0" w:space="0" w:color="auto"/>
        <w:left w:val="none" w:sz="0" w:space="0" w:color="auto"/>
        <w:bottom w:val="none" w:sz="0" w:space="0" w:color="auto"/>
        <w:right w:val="none" w:sz="0" w:space="0" w:color="auto"/>
      </w:divBdr>
      <w:divsChild>
        <w:div w:id="1227180666">
          <w:marLeft w:val="0"/>
          <w:marRight w:val="0"/>
          <w:marTop w:val="0"/>
          <w:marBottom w:val="0"/>
          <w:divBdr>
            <w:top w:val="none" w:sz="0" w:space="0" w:color="auto"/>
            <w:left w:val="none" w:sz="0" w:space="0" w:color="auto"/>
            <w:bottom w:val="none" w:sz="0" w:space="0" w:color="auto"/>
            <w:right w:val="none" w:sz="0" w:space="0" w:color="auto"/>
          </w:divBdr>
        </w:div>
      </w:divsChild>
    </w:div>
    <w:div w:id="1151554948">
      <w:bodyDiv w:val="1"/>
      <w:marLeft w:val="0"/>
      <w:marRight w:val="0"/>
      <w:marTop w:val="0"/>
      <w:marBottom w:val="0"/>
      <w:divBdr>
        <w:top w:val="none" w:sz="0" w:space="0" w:color="auto"/>
        <w:left w:val="none" w:sz="0" w:space="0" w:color="auto"/>
        <w:bottom w:val="none" w:sz="0" w:space="0" w:color="auto"/>
        <w:right w:val="none" w:sz="0" w:space="0" w:color="auto"/>
      </w:divBdr>
      <w:divsChild>
        <w:div w:id="1965964408">
          <w:marLeft w:val="0"/>
          <w:marRight w:val="0"/>
          <w:marTop w:val="0"/>
          <w:marBottom w:val="0"/>
          <w:divBdr>
            <w:top w:val="none" w:sz="0" w:space="0" w:color="auto"/>
            <w:left w:val="none" w:sz="0" w:space="0" w:color="auto"/>
            <w:bottom w:val="none" w:sz="0" w:space="0" w:color="auto"/>
            <w:right w:val="none" w:sz="0" w:space="0" w:color="auto"/>
          </w:divBdr>
        </w:div>
        <w:div w:id="1364356071">
          <w:marLeft w:val="0"/>
          <w:marRight w:val="0"/>
          <w:marTop w:val="0"/>
          <w:marBottom w:val="0"/>
          <w:divBdr>
            <w:top w:val="none" w:sz="0" w:space="0" w:color="auto"/>
            <w:left w:val="none" w:sz="0" w:space="0" w:color="auto"/>
            <w:bottom w:val="none" w:sz="0" w:space="0" w:color="auto"/>
            <w:right w:val="none" w:sz="0" w:space="0" w:color="auto"/>
          </w:divBdr>
        </w:div>
        <w:div w:id="549807877">
          <w:marLeft w:val="0"/>
          <w:marRight w:val="0"/>
          <w:marTop w:val="0"/>
          <w:marBottom w:val="0"/>
          <w:divBdr>
            <w:top w:val="none" w:sz="0" w:space="0" w:color="auto"/>
            <w:left w:val="none" w:sz="0" w:space="0" w:color="auto"/>
            <w:bottom w:val="none" w:sz="0" w:space="0" w:color="auto"/>
            <w:right w:val="none" w:sz="0" w:space="0" w:color="auto"/>
          </w:divBdr>
        </w:div>
      </w:divsChild>
    </w:div>
    <w:div w:id="1358772775">
      <w:bodyDiv w:val="1"/>
      <w:marLeft w:val="0"/>
      <w:marRight w:val="0"/>
      <w:marTop w:val="0"/>
      <w:marBottom w:val="0"/>
      <w:divBdr>
        <w:top w:val="none" w:sz="0" w:space="0" w:color="auto"/>
        <w:left w:val="none" w:sz="0" w:space="0" w:color="auto"/>
        <w:bottom w:val="none" w:sz="0" w:space="0" w:color="auto"/>
        <w:right w:val="none" w:sz="0" w:space="0" w:color="auto"/>
      </w:divBdr>
    </w:div>
    <w:div w:id="1434662990">
      <w:bodyDiv w:val="1"/>
      <w:marLeft w:val="0"/>
      <w:marRight w:val="0"/>
      <w:marTop w:val="0"/>
      <w:marBottom w:val="0"/>
      <w:divBdr>
        <w:top w:val="none" w:sz="0" w:space="0" w:color="auto"/>
        <w:left w:val="none" w:sz="0" w:space="0" w:color="auto"/>
        <w:bottom w:val="none" w:sz="0" w:space="0" w:color="auto"/>
        <w:right w:val="none" w:sz="0" w:space="0" w:color="auto"/>
      </w:divBdr>
      <w:divsChild>
        <w:div w:id="1073087257">
          <w:marLeft w:val="0"/>
          <w:marRight w:val="0"/>
          <w:marTop w:val="0"/>
          <w:marBottom w:val="0"/>
          <w:divBdr>
            <w:top w:val="none" w:sz="0" w:space="0" w:color="auto"/>
            <w:left w:val="none" w:sz="0" w:space="0" w:color="auto"/>
            <w:bottom w:val="none" w:sz="0" w:space="0" w:color="auto"/>
            <w:right w:val="none" w:sz="0" w:space="0" w:color="auto"/>
          </w:divBdr>
        </w:div>
      </w:divsChild>
    </w:div>
    <w:div w:id="1551303645">
      <w:bodyDiv w:val="1"/>
      <w:marLeft w:val="0"/>
      <w:marRight w:val="0"/>
      <w:marTop w:val="0"/>
      <w:marBottom w:val="0"/>
      <w:divBdr>
        <w:top w:val="none" w:sz="0" w:space="0" w:color="auto"/>
        <w:left w:val="none" w:sz="0" w:space="0" w:color="auto"/>
        <w:bottom w:val="none" w:sz="0" w:space="0" w:color="auto"/>
        <w:right w:val="none" w:sz="0" w:space="0" w:color="auto"/>
      </w:divBdr>
      <w:divsChild>
        <w:div w:id="503595552">
          <w:marLeft w:val="0"/>
          <w:marRight w:val="0"/>
          <w:marTop w:val="0"/>
          <w:marBottom w:val="0"/>
          <w:divBdr>
            <w:top w:val="none" w:sz="0" w:space="0" w:color="auto"/>
            <w:left w:val="none" w:sz="0" w:space="0" w:color="auto"/>
            <w:bottom w:val="none" w:sz="0" w:space="0" w:color="auto"/>
            <w:right w:val="none" w:sz="0" w:space="0" w:color="auto"/>
          </w:divBdr>
        </w:div>
      </w:divsChild>
    </w:div>
    <w:div w:id="1612736373">
      <w:bodyDiv w:val="1"/>
      <w:marLeft w:val="0"/>
      <w:marRight w:val="0"/>
      <w:marTop w:val="0"/>
      <w:marBottom w:val="0"/>
      <w:divBdr>
        <w:top w:val="none" w:sz="0" w:space="0" w:color="auto"/>
        <w:left w:val="none" w:sz="0" w:space="0" w:color="auto"/>
        <w:bottom w:val="none" w:sz="0" w:space="0" w:color="auto"/>
        <w:right w:val="none" w:sz="0" w:space="0" w:color="auto"/>
      </w:divBdr>
      <w:divsChild>
        <w:div w:id="167330353">
          <w:marLeft w:val="0"/>
          <w:marRight w:val="0"/>
          <w:marTop w:val="0"/>
          <w:marBottom w:val="0"/>
          <w:divBdr>
            <w:top w:val="none" w:sz="0" w:space="0" w:color="auto"/>
            <w:left w:val="none" w:sz="0" w:space="0" w:color="auto"/>
            <w:bottom w:val="none" w:sz="0" w:space="0" w:color="auto"/>
            <w:right w:val="none" w:sz="0" w:space="0" w:color="auto"/>
          </w:divBdr>
        </w:div>
      </w:divsChild>
    </w:div>
    <w:div w:id="1681810827">
      <w:bodyDiv w:val="1"/>
      <w:marLeft w:val="0"/>
      <w:marRight w:val="0"/>
      <w:marTop w:val="0"/>
      <w:marBottom w:val="0"/>
      <w:divBdr>
        <w:top w:val="none" w:sz="0" w:space="0" w:color="auto"/>
        <w:left w:val="none" w:sz="0" w:space="0" w:color="auto"/>
        <w:bottom w:val="none" w:sz="0" w:space="0" w:color="auto"/>
        <w:right w:val="none" w:sz="0" w:space="0" w:color="auto"/>
      </w:divBdr>
    </w:div>
    <w:div w:id="1995913753">
      <w:bodyDiv w:val="1"/>
      <w:marLeft w:val="0"/>
      <w:marRight w:val="0"/>
      <w:marTop w:val="0"/>
      <w:marBottom w:val="0"/>
      <w:divBdr>
        <w:top w:val="none" w:sz="0" w:space="0" w:color="auto"/>
        <w:left w:val="none" w:sz="0" w:space="0" w:color="auto"/>
        <w:bottom w:val="none" w:sz="0" w:space="0" w:color="auto"/>
        <w:right w:val="none" w:sz="0" w:space="0" w:color="auto"/>
      </w:divBdr>
      <w:divsChild>
        <w:div w:id="900872916">
          <w:marLeft w:val="0"/>
          <w:marRight w:val="0"/>
          <w:marTop w:val="0"/>
          <w:marBottom w:val="0"/>
          <w:divBdr>
            <w:top w:val="none" w:sz="0" w:space="0" w:color="auto"/>
            <w:left w:val="none" w:sz="0" w:space="0" w:color="auto"/>
            <w:bottom w:val="none" w:sz="0" w:space="0" w:color="auto"/>
            <w:right w:val="none" w:sz="0" w:space="0" w:color="auto"/>
          </w:divBdr>
        </w:div>
      </w:divsChild>
    </w:div>
    <w:div w:id="2043089383">
      <w:bodyDiv w:val="1"/>
      <w:marLeft w:val="0"/>
      <w:marRight w:val="0"/>
      <w:marTop w:val="0"/>
      <w:marBottom w:val="0"/>
      <w:divBdr>
        <w:top w:val="none" w:sz="0" w:space="0" w:color="auto"/>
        <w:left w:val="none" w:sz="0" w:space="0" w:color="auto"/>
        <w:bottom w:val="none" w:sz="0" w:space="0" w:color="auto"/>
        <w:right w:val="none" w:sz="0" w:space="0" w:color="auto"/>
      </w:divBdr>
    </w:div>
    <w:div w:id="2058619955">
      <w:bodyDiv w:val="1"/>
      <w:marLeft w:val="0"/>
      <w:marRight w:val="0"/>
      <w:marTop w:val="0"/>
      <w:marBottom w:val="0"/>
      <w:divBdr>
        <w:top w:val="none" w:sz="0" w:space="0" w:color="auto"/>
        <w:left w:val="none" w:sz="0" w:space="0" w:color="auto"/>
        <w:bottom w:val="none" w:sz="0" w:space="0" w:color="auto"/>
        <w:right w:val="none" w:sz="0" w:space="0" w:color="auto"/>
      </w:divBdr>
    </w:div>
    <w:div w:id="2068141052">
      <w:bodyDiv w:val="1"/>
      <w:marLeft w:val="0"/>
      <w:marRight w:val="0"/>
      <w:marTop w:val="0"/>
      <w:marBottom w:val="0"/>
      <w:divBdr>
        <w:top w:val="none" w:sz="0" w:space="0" w:color="auto"/>
        <w:left w:val="none" w:sz="0" w:space="0" w:color="auto"/>
        <w:bottom w:val="none" w:sz="0" w:space="0" w:color="auto"/>
        <w:right w:val="none" w:sz="0" w:space="0" w:color="auto"/>
      </w:divBdr>
      <w:divsChild>
        <w:div w:id="552735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2.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30D6AEAF-1168-480D-8B52-9923D1AAF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3AD941-52CA-4E12-A5A9-C7EFE29F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5675</Words>
  <Characters>31218</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6</cp:revision>
  <cp:lastPrinted>2020-02-25T12:17:00Z</cp:lastPrinted>
  <dcterms:created xsi:type="dcterms:W3CDTF">2022-05-31T12:51:00Z</dcterms:created>
  <dcterms:modified xsi:type="dcterms:W3CDTF">2022-06-06T16:46:00Z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