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3A8D" w14:textId="77777777" w:rsidR="00D053C6" w:rsidRPr="008A290B" w:rsidRDefault="00D053C6" w:rsidP="00D053C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7AAE486" w14:textId="77777777" w:rsidR="00D053C6" w:rsidRDefault="00D053C6" w:rsidP="00D053C6">
      <w:pPr>
        <w:jc w:val="both"/>
        <w:rPr>
          <w:rFonts w:ascii="Arial" w:hAnsi="Arial" w:cs="Arial"/>
          <w:lang w:val="es-419"/>
        </w:rPr>
      </w:pPr>
    </w:p>
    <w:p w14:paraId="520DD673" w14:textId="593A2CAF" w:rsidR="00D053C6" w:rsidRPr="00E32969" w:rsidRDefault="00B94306" w:rsidP="00D053C6">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 xml:space="preserve">DEBIDO PROCESO / TUTELA CONTRA DECISIÓN JUDICIAL / REQUISITOS GENERALES Y ESPECÍFICOS DE PROCEDIBILIDAD / INTERPRETACIÓN DE LA DEMANDA / </w:t>
      </w:r>
      <w:r w:rsidR="00361248">
        <w:rPr>
          <w:rFonts w:ascii="Arial" w:hAnsi="Arial" w:cs="Arial"/>
          <w:b/>
          <w:bCs/>
          <w:iCs/>
          <w:sz w:val="20"/>
          <w:szCs w:val="20"/>
          <w:lang w:val="es-419" w:eastAsia="fr-FR"/>
        </w:rPr>
        <w:t>CRITERIO RESPETUOSO.</w:t>
      </w:r>
    </w:p>
    <w:p w14:paraId="77E8D796" w14:textId="77777777" w:rsidR="00D053C6" w:rsidRPr="00E32969" w:rsidRDefault="00D053C6" w:rsidP="00D053C6">
      <w:pPr>
        <w:jc w:val="both"/>
        <w:rPr>
          <w:rFonts w:ascii="Arial" w:hAnsi="Arial" w:cs="Arial"/>
          <w:lang w:val="es-419"/>
        </w:rPr>
      </w:pPr>
    </w:p>
    <w:p w14:paraId="3AA37F37" w14:textId="6748AA84" w:rsidR="00D053C6" w:rsidRPr="00E32969" w:rsidRDefault="009F1B24" w:rsidP="00D053C6">
      <w:pPr>
        <w:jc w:val="both"/>
        <w:rPr>
          <w:rFonts w:ascii="Arial" w:hAnsi="Arial" w:cs="Arial"/>
          <w:lang w:val="es-419"/>
        </w:rPr>
      </w:pPr>
      <w:r w:rsidRPr="009F1B24">
        <w:rPr>
          <w:rFonts w:ascii="Arial" w:hAnsi="Arial" w:cs="Arial"/>
          <w:lang w:val="es-419"/>
        </w:rPr>
        <w:t>En el caso sometido a consideración se observa que la queja constitucional se enfila frente a la decisión adoptada por el juzgado accionado por medio de la cual decretó la terminación del contrato de arrendamiento que había suscrito</w:t>
      </w:r>
      <w:r>
        <w:rPr>
          <w:rFonts w:ascii="Arial" w:hAnsi="Arial" w:cs="Arial"/>
          <w:lang w:val="es-419"/>
        </w:rPr>
        <w:t>…</w:t>
      </w:r>
    </w:p>
    <w:p w14:paraId="2D544636" w14:textId="77777777" w:rsidR="00D053C6" w:rsidRPr="00E32969" w:rsidRDefault="00D053C6" w:rsidP="00D053C6">
      <w:pPr>
        <w:jc w:val="both"/>
        <w:rPr>
          <w:rFonts w:ascii="Arial" w:hAnsi="Arial" w:cs="Arial"/>
          <w:lang w:val="es-419"/>
        </w:rPr>
      </w:pPr>
    </w:p>
    <w:p w14:paraId="1516484E" w14:textId="546442F8" w:rsidR="00D053C6" w:rsidRDefault="00981325" w:rsidP="00D053C6">
      <w:pPr>
        <w:jc w:val="both"/>
        <w:rPr>
          <w:rFonts w:ascii="Arial" w:hAnsi="Arial" w:cs="Arial"/>
          <w:lang w:val="es-419"/>
        </w:rPr>
      </w:pPr>
      <w:r w:rsidRPr="00981325">
        <w:rPr>
          <w:rFonts w:ascii="Arial" w:hAnsi="Arial" w:cs="Arial"/>
          <w:lang w:val="es-419"/>
        </w:rPr>
        <w:t>Frente a las providencias judiciales la acción de tutela tiene una procedencia excepcional, obedeciendo a la naturaleza de las autoridades jurisdiccionales a quienes se les encomendó la labor de administrar justicia. Entonces, la herramienta constitucional no puede considerarse una tercera instancia; se concibe como un juicio de validez</w:t>
      </w:r>
      <w:r>
        <w:rPr>
          <w:rFonts w:ascii="Arial" w:hAnsi="Arial" w:cs="Arial"/>
          <w:lang w:val="es-419"/>
        </w:rPr>
        <w:t>…</w:t>
      </w:r>
    </w:p>
    <w:p w14:paraId="12E0A524" w14:textId="77777777" w:rsidR="00D053C6" w:rsidRDefault="00D053C6" w:rsidP="00D053C6">
      <w:pPr>
        <w:jc w:val="both"/>
        <w:rPr>
          <w:rFonts w:ascii="Arial" w:hAnsi="Arial" w:cs="Arial"/>
          <w:lang w:val="es-419"/>
        </w:rPr>
      </w:pPr>
    </w:p>
    <w:p w14:paraId="4F2C1086" w14:textId="7325BF9C" w:rsidR="00D053C6" w:rsidRPr="00E32969" w:rsidRDefault="00981325" w:rsidP="00D053C6">
      <w:pPr>
        <w:jc w:val="both"/>
        <w:rPr>
          <w:rFonts w:ascii="Arial" w:hAnsi="Arial" w:cs="Arial"/>
          <w:lang w:val="es-419"/>
        </w:rPr>
      </w:pPr>
      <w:r w:rsidRPr="00981325">
        <w:rPr>
          <w:rFonts w:ascii="Arial" w:hAnsi="Arial" w:cs="Arial"/>
          <w:lang w:val="es-419"/>
        </w:rPr>
        <w:t>Como requisitos generales de procedencia, se tienen: (i) que la cuestión que se discuta resulte de evidente relevancia constitucional, (ii) que se hayan agotado todos los mecanismos ordinarios y extraordinarios de defensa, salvo que se trate de evitar la consumación de un perjuicio ius fundamental irremediable, (iii) que se cumpla el requisito de la inmediatez</w:t>
      </w:r>
      <w:r>
        <w:rPr>
          <w:rFonts w:ascii="Arial" w:hAnsi="Arial" w:cs="Arial"/>
          <w:lang w:val="es-419"/>
        </w:rPr>
        <w:t>…</w:t>
      </w:r>
    </w:p>
    <w:p w14:paraId="6882B23A" w14:textId="0A34C082" w:rsidR="00D053C6" w:rsidRDefault="00D053C6" w:rsidP="00D053C6">
      <w:pPr>
        <w:jc w:val="both"/>
        <w:rPr>
          <w:rFonts w:ascii="Arial" w:hAnsi="Arial" w:cs="Arial"/>
        </w:rPr>
      </w:pPr>
    </w:p>
    <w:p w14:paraId="24C9E005" w14:textId="6BD4E5B9" w:rsidR="00981325" w:rsidRDefault="00981325" w:rsidP="00D053C6">
      <w:pPr>
        <w:jc w:val="both"/>
        <w:rPr>
          <w:rFonts w:ascii="Arial" w:hAnsi="Arial" w:cs="Arial"/>
        </w:rPr>
      </w:pPr>
      <w:r w:rsidRPr="00981325">
        <w:rPr>
          <w:rFonts w:ascii="Arial" w:hAnsi="Arial" w:cs="Arial"/>
        </w:rPr>
        <w:t>Mientras que las causales específicas de procedencia se han condensado como defectos: (i) orgánico, relativo a la falta de competencia del funcionario judicial que profirió la decisión reprochada; (ii) procedimental absoluto, cuando se actúa totalmente al margen del procedimiento previsto por la ley; (iii) fáctico en el evento de carecer de apoyo probatorio o desconocer las pruebas adecuadamente allegadas; (iv) sustantivo tiene lugar cuando la decisión se toma con fundamento en normas inexistentes o inconstitucionales</w:t>
      </w:r>
      <w:r>
        <w:rPr>
          <w:rFonts w:ascii="Arial" w:hAnsi="Arial" w:cs="Arial"/>
        </w:rPr>
        <w:t>…</w:t>
      </w:r>
    </w:p>
    <w:p w14:paraId="7BFEC9A1" w14:textId="788A1D72" w:rsidR="00981325" w:rsidRDefault="00981325" w:rsidP="00D053C6">
      <w:pPr>
        <w:jc w:val="both"/>
        <w:rPr>
          <w:rFonts w:ascii="Arial" w:hAnsi="Arial" w:cs="Arial"/>
        </w:rPr>
      </w:pPr>
    </w:p>
    <w:p w14:paraId="65989745" w14:textId="5D079CB8" w:rsidR="00981325" w:rsidRDefault="007E3DA5" w:rsidP="00D053C6">
      <w:pPr>
        <w:jc w:val="both"/>
        <w:rPr>
          <w:rFonts w:ascii="Arial" w:hAnsi="Arial" w:cs="Arial"/>
        </w:rPr>
      </w:pPr>
      <w:r w:rsidRPr="007E3DA5">
        <w:rPr>
          <w:rFonts w:ascii="Arial" w:hAnsi="Arial" w:cs="Arial"/>
        </w:rPr>
        <w:t>En relación con los requisitos específicos, la jurisprudencia de la Corte Constitucional ha enseñado que la acción de tutela no es vía alterna para atacar las interpretaciones judiciales, pues estas descansan sobre el principio de autonomía judicial. Sin embargo, de manera excepcional pueden ser analizadas por el juez de tutela cuando la hermenéutica empleada por el juez ordinario luzca desproporcionada, arbitraria o caprichosa</w:t>
      </w:r>
      <w:r>
        <w:rPr>
          <w:rFonts w:ascii="Arial" w:hAnsi="Arial" w:cs="Arial"/>
        </w:rPr>
        <w:t>…</w:t>
      </w:r>
    </w:p>
    <w:p w14:paraId="7EB41383" w14:textId="5D5D7AB4" w:rsidR="00981325" w:rsidRDefault="00981325" w:rsidP="00D053C6">
      <w:pPr>
        <w:jc w:val="both"/>
        <w:rPr>
          <w:rFonts w:ascii="Arial" w:hAnsi="Arial" w:cs="Arial"/>
        </w:rPr>
      </w:pPr>
    </w:p>
    <w:p w14:paraId="0CC517AE" w14:textId="6435396B" w:rsidR="007E3DA5" w:rsidRPr="007E3DA5" w:rsidRDefault="007E3DA5" w:rsidP="007E3DA5">
      <w:pPr>
        <w:jc w:val="both"/>
        <w:rPr>
          <w:rFonts w:ascii="Arial" w:hAnsi="Arial" w:cs="Arial"/>
        </w:rPr>
      </w:pPr>
      <w:r>
        <w:rPr>
          <w:rFonts w:ascii="Arial" w:hAnsi="Arial" w:cs="Arial"/>
        </w:rPr>
        <w:t xml:space="preserve">… </w:t>
      </w:r>
      <w:r w:rsidRPr="007E3DA5">
        <w:rPr>
          <w:rFonts w:ascii="Arial" w:hAnsi="Arial" w:cs="Arial"/>
        </w:rPr>
        <w:t>la Sala, a vuelta de revisar las decisiones adoptadas por el Juzgado Segundo Civil Municipal de Santa Rosa de Cabal considera que su proceder no luce arbitrario, caprichoso o desproporcionado.</w:t>
      </w:r>
    </w:p>
    <w:p w14:paraId="002A2596" w14:textId="77777777" w:rsidR="007E3DA5" w:rsidRPr="007E3DA5" w:rsidRDefault="007E3DA5" w:rsidP="007E3DA5">
      <w:pPr>
        <w:jc w:val="both"/>
        <w:rPr>
          <w:rFonts w:ascii="Arial" w:hAnsi="Arial" w:cs="Arial"/>
        </w:rPr>
      </w:pPr>
    </w:p>
    <w:p w14:paraId="66393DCE" w14:textId="243BBF10" w:rsidR="00981325" w:rsidRDefault="007E3DA5" w:rsidP="007E3DA5">
      <w:pPr>
        <w:jc w:val="both"/>
        <w:rPr>
          <w:rFonts w:ascii="Arial" w:hAnsi="Arial" w:cs="Arial"/>
        </w:rPr>
      </w:pPr>
      <w:r w:rsidRPr="007E3DA5">
        <w:rPr>
          <w:rFonts w:ascii="Arial" w:hAnsi="Arial" w:cs="Arial"/>
        </w:rPr>
        <w:t>En efecto, de la revisión de las pruebas incorporadas se puede evidenciar que la sentencia cuestionada descansó en un entendimiento admisible de la reforma de la demanda, en conjunto con la demanda inicial, que llevó al juzgador a concluir que eran dos las causales de terminación del contrato invocadas</w:t>
      </w:r>
      <w:r>
        <w:rPr>
          <w:rFonts w:ascii="Arial" w:hAnsi="Arial" w:cs="Arial"/>
        </w:rPr>
        <w:t>…</w:t>
      </w:r>
    </w:p>
    <w:p w14:paraId="231D928B" w14:textId="77777777" w:rsidR="007E3DA5" w:rsidRDefault="007E3DA5" w:rsidP="007E3DA5">
      <w:pPr>
        <w:jc w:val="both"/>
        <w:rPr>
          <w:rFonts w:ascii="Arial" w:hAnsi="Arial" w:cs="Arial"/>
        </w:rPr>
      </w:pPr>
    </w:p>
    <w:p w14:paraId="78FC5B32" w14:textId="77777777" w:rsidR="00D053C6" w:rsidRDefault="00D053C6" w:rsidP="00D053C6">
      <w:pPr>
        <w:jc w:val="both"/>
        <w:rPr>
          <w:rFonts w:ascii="Arial" w:hAnsi="Arial" w:cs="Arial"/>
        </w:rPr>
      </w:pPr>
    </w:p>
    <w:p w14:paraId="04437E3C" w14:textId="77777777" w:rsidR="00D053C6" w:rsidRDefault="00D053C6" w:rsidP="00D053C6">
      <w:pPr>
        <w:jc w:val="both"/>
        <w:rPr>
          <w:rFonts w:ascii="Arial" w:hAnsi="Arial" w:cs="Arial"/>
        </w:rPr>
      </w:pPr>
    </w:p>
    <w:bookmarkEnd w:id="0"/>
    <w:p w14:paraId="6B7FF0E1" w14:textId="77777777" w:rsidR="7E8B33B9" w:rsidRPr="00712452" w:rsidRDefault="008D1630" w:rsidP="00712452">
      <w:pPr>
        <w:spacing w:line="276" w:lineRule="auto"/>
        <w:jc w:val="center"/>
        <w:rPr>
          <w:rFonts w:ascii="Arial Narrow" w:hAnsi="Arial Narrow"/>
          <w:b/>
          <w:sz w:val="26"/>
          <w:szCs w:val="26"/>
        </w:rPr>
      </w:pPr>
      <w:r w:rsidRPr="00712452">
        <w:rPr>
          <w:rFonts w:ascii="Arial Narrow" w:hAnsi="Arial Narrow"/>
          <w:b/>
          <w:sz w:val="26"/>
          <w:szCs w:val="26"/>
        </w:rPr>
        <w:t>REPÚBLICA DE COLOMBIA</w:t>
      </w:r>
    </w:p>
    <w:p w14:paraId="0A37501D" w14:textId="77777777" w:rsidR="003E5CA4" w:rsidRPr="00712452" w:rsidRDefault="003E5CA4" w:rsidP="00712452">
      <w:pPr>
        <w:spacing w:line="276" w:lineRule="auto"/>
        <w:jc w:val="center"/>
        <w:rPr>
          <w:rFonts w:ascii="Arial Narrow" w:hAnsi="Arial Narrow"/>
          <w:b/>
          <w:sz w:val="26"/>
          <w:szCs w:val="26"/>
        </w:rPr>
      </w:pPr>
      <w:r w:rsidRPr="00712452">
        <w:rPr>
          <w:rFonts w:ascii="Arial Narrow" w:hAnsi="Arial Narrow"/>
          <w:noProof/>
          <w:sz w:val="26"/>
          <w:szCs w:val="26"/>
          <w:lang w:val="es-CO" w:eastAsia="es-CO"/>
        </w:rPr>
        <w:drawing>
          <wp:inline distT="0" distB="0" distL="0" distR="0" wp14:anchorId="3AE31397"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3E5CA4" w:rsidRPr="00712452" w:rsidRDefault="003E5CA4" w:rsidP="00712452">
      <w:pPr>
        <w:spacing w:line="276" w:lineRule="auto"/>
        <w:jc w:val="center"/>
        <w:rPr>
          <w:rFonts w:ascii="Arial Narrow" w:hAnsi="Arial Narrow"/>
          <w:b/>
          <w:sz w:val="26"/>
          <w:szCs w:val="26"/>
        </w:rPr>
      </w:pPr>
      <w:r w:rsidRPr="00712452">
        <w:rPr>
          <w:rFonts w:ascii="Arial Narrow" w:hAnsi="Arial Narrow"/>
          <w:b/>
          <w:sz w:val="26"/>
          <w:szCs w:val="26"/>
        </w:rPr>
        <w:t>TRIBUNAL SUPERIOR DE PEREIRA</w:t>
      </w:r>
    </w:p>
    <w:p w14:paraId="6939F362" w14:textId="77777777" w:rsidR="003E5CA4" w:rsidRPr="00712452" w:rsidRDefault="003E5CA4" w:rsidP="00712452">
      <w:pPr>
        <w:spacing w:line="276" w:lineRule="auto"/>
        <w:jc w:val="center"/>
        <w:rPr>
          <w:rFonts w:ascii="Arial Narrow" w:hAnsi="Arial Narrow"/>
          <w:b/>
          <w:sz w:val="26"/>
          <w:szCs w:val="26"/>
        </w:rPr>
      </w:pPr>
      <w:r w:rsidRPr="00712452">
        <w:rPr>
          <w:rFonts w:ascii="Arial Narrow" w:hAnsi="Arial Narrow"/>
          <w:b/>
          <w:sz w:val="26"/>
          <w:szCs w:val="26"/>
        </w:rPr>
        <w:t xml:space="preserve">SALA CIVIL – FAMILIA </w:t>
      </w:r>
    </w:p>
    <w:p w14:paraId="5DAB6C7B" w14:textId="77777777" w:rsidR="00655921" w:rsidRPr="00712452" w:rsidRDefault="00655921" w:rsidP="00712452">
      <w:pPr>
        <w:spacing w:line="276" w:lineRule="auto"/>
        <w:jc w:val="center"/>
        <w:rPr>
          <w:rFonts w:ascii="Arial Narrow" w:hAnsi="Arial Narrow"/>
          <w:b/>
          <w:sz w:val="26"/>
          <w:szCs w:val="26"/>
        </w:rPr>
      </w:pPr>
    </w:p>
    <w:p w14:paraId="68E41E93" w14:textId="2A2E26F7" w:rsidR="003E5CA4" w:rsidRPr="00D053C6" w:rsidRDefault="00D053C6" w:rsidP="00712452">
      <w:pPr>
        <w:pStyle w:val="Sinespaciado"/>
        <w:spacing w:line="276" w:lineRule="auto"/>
        <w:jc w:val="center"/>
        <w:rPr>
          <w:rFonts w:ascii="Arial Narrow" w:hAnsi="Arial Narrow"/>
          <w:bCs/>
          <w:sz w:val="26"/>
          <w:szCs w:val="26"/>
        </w:rPr>
      </w:pPr>
      <w:r w:rsidRPr="00D053C6">
        <w:rPr>
          <w:rFonts w:ascii="Arial Narrow" w:hAnsi="Arial Narrow"/>
          <w:bCs/>
          <w:sz w:val="26"/>
          <w:szCs w:val="26"/>
        </w:rPr>
        <w:t>Magistrado Ponente: Carlos Mauricio García Barajas</w:t>
      </w:r>
    </w:p>
    <w:p w14:paraId="02EB378F" w14:textId="77777777" w:rsidR="003846DE" w:rsidRPr="00D053C6" w:rsidRDefault="003846DE" w:rsidP="00712452">
      <w:pPr>
        <w:pStyle w:val="Sinespaciado"/>
        <w:spacing w:line="276" w:lineRule="auto"/>
        <w:jc w:val="center"/>
        <w:rPr>
          <w:rFonts w:ascii="Arial Narrow" w:hAnsi="Arial Narrow"/>
          <w:bCs/>
          <w:sz w:val="26"/>
          <w:szCs w:val="26"/>
        </w:rPr>
      </w:pPr>
    </w:p>
    <w:p w14:paraId="5E182510" w14:textId="7A3B2081" w:rsidR="003E1553" w:rsidRPr="00D053C6" w:rsidRDefault="003E5CA4" w:rsidP="00712452">
      <w:pPr>
        <w:pStyle w:val="Sinespaciado"/>
        <w:spacing w:line="276" w:lineRule="auto"/>
        <w:jc w:val="center"/>
        <w:rPr>
          <w:rFonts w:ascii="Arial Narrow" w:hAnsi="Arial Narrow"/>
          <w:bCs/>
          <w:sz w:val="26"/>
          <w:szCs w:val="26"/>
        </w:rPr>
      </w:pPr>
      <w:r w:rsidRPr="00D053C6">
        <w:rPr>
          <w:rFonts w:ascii="Arial Narrow" w:hAnsi="Arial Narrow"/>
          <w:bCs/>
          <w:sz w:val="26"/>
          <w:szCs w:val="26"/>
        </w:rPr>
        <w:t xml:space="preserve">Pereira, </w:t>
      </w:r>
      <w:r w:rsidR="00D741E6" w:rsidRPr="00D053C6">
        <w:rPr>
          <w:rFonts w:ascii="Arial Narrow" w:hAnsi="Arial Narrow"/>
          <w:bCs/>
          <w:sz w:val="26"/>
          <w:szCs w:val="26"/>
        </w:rPr>
        <w:t xml:space="preserve">dieciocho </w:t>
      </w:r>
      <w:r w:rsidRPr="00D053C6">
        <w:rPr>
          <w:rFonts w:ascii="Arial Narrow" w:hAnsi="Arial Narrow"/>
          <w:bCs/>
          <w:sz w:val="26"/>
          <w:szCs w:val="26"/>
        </w:rPr>
        <w:t>(</w:t>
      </w:r>
      <w:r w:rsidR="002D1296" w:rsidRPr="00D053C6">
        <w:rPr>
          <w:rFonts w:ascii="Arial Narrow" w:hAnsi="Arial Narrow"/>
          <w:bCs/>
          <w:sz w:val="26"/>
          <w:szCs w:val="26"/>
        </w:rPr>
        <w:t>18)</w:t>
      </w:r>
      <w:r w:rsidRPr="00D053C6">
        <w:rPr>
          <w:rFonts w:ascii="Arial Narrow" w:hAnsi="Arial Narrow"/>
          <w:bCs/>
          <w:sz w:val="26"/>
          <w:szCs w:val="26"/>
        </w:rPr>
        <w:t xml:space="preserve"> de</w:t>
      </w:r>
      <w:r w:rsidR="001A616C" w:rsidRPr="00D053C6">
        <w:rPr>
          <w:rFonts w:ascii="Arial Narrow" w:hAnsi="Arial Narrow"/>
          <w:bCs/>
          <w:sz w:val="26"/>
          <w:szCs w:val="26"/>
        </w:rPr>
        <w:t xml:space="preserve"> marzo</w:t>
      </w:r>
      <w:r w:rsidR="004033AA" w:rsidRPr="00D053C6">
        <w:rPr>
          <w:rFonts w:ascii="Arial Narrow" w:hAnsi="Arial Narrow"/>
          <w:bCs/>
          <w:sz w:val="26"/>
          <w:szCs w:val="26"/>
        </w:rPr>
        <w:t xml:space="preserve"> </w:t>
      </w:r>
      <w:r w:rsidRPr="00D053C6">
        <w:rPr>
          <w:rFonts w:ascii="Arial Narrow" w:hAnsi="Arial Narrow"/>
          <w:bCs/>
          <w:sz w:val="26"/>
          <w:szCs w:val="26"/>
        </w:rPr>
        <w:t>de dos mil veinti</w:t>
      </w:r>
      <w:r w:rsidR="003E1553" w:rsidRPr="00D053C6">
        <w:rPr>
          <w:rFonts w:ascii="Arial Narrow" w:hAnsi="Arial Narrow"/>
          <w:bCs/>
          <w:sz w:val="26"/>
          <w:szCs w:val="26"/>
        </w:rPr>
        <w:t>dós</w:t>
      </w:r>
      <w:r w:rsidRPr="00D053C6">
        <w:rPr>
          <w:rFonts w:ascii="Arial Narrow" w:hAnsi="Arial Narrow"/>
          <w:bCs/>
          <w:sz w:val="26"/>
          <w:szCs w:val="26"/>
        </w:rPr>
        <w:t xml:space="preserve"> </w:t>
      </w:r>
      <w:r w:rsidR="003E1553" w:rsidRPr="00D053C6">
        <w:rPr>
          <w:rFonts w:ascii="Arial Narrow" w:hAnsi="Arial Narrow"/>
          <w:bCs/>
          <w:sz w:val="26"/>
          <w:szCs w:val="26"/>
        </w:rPr>
        <w:t>(2022</w:t>
      </w:r>
      <w:r w:rsidRPr="00D053C6">
        <w:rPr>
          <w:rFonts w:ascii="Arial Narrow" w:hAnsi="Arial Narrow"/>
          <w:bCs/>
          <w:sz w:val="26"/>
          <w:szCs w:val="26"/>
        </w:rPr>
        <w:t>)</w:t>
      </w:r>
    </w:p>
    <w:p w14:paraId="5A39BBE3" w14:textId="77777777" w:rsidR="003846DE" w:rsidRPr="00D053C6" w:rsidRDefault="003846DE" w:rsidP="00712452">
      <w:pPr>
        <w:pStyle w:val="Sinespaciado"/>
        <w:spacing w:line="276" w:lineRule="auto"/>
        <w:jc w:val="center"/>
        <w:rPr>
          <w:rFonts w:ascii="Arial Narrow" w:hAnsi="Arial Narrow"/>
          <w:sz w:val="26"/>
          <w:szCs w:val="26"/>
        </w:rPr>
      </w:pPr>
    </w:p>
    <w:p w14:paraId="55252B69" w14:textId="3400CBD2" w:rsidR="003E5CA4" w:rsidRPr="00D053C6" w:rsidRDefault="003E5CA4" w:rsidP="00712452">
      <w:pPr>
        <w:pStyle w:val="Sinespaciado"/>
        <w:spacing w:line="276" w:lineRule="auto"/>
        <w:ind w:left="993"/>
        <w:rPr>
          <w:rFonts w:ascii="Arial Narrow" w:hAnsi="Arial Narrow"/>
          <w:sz w:val="26"/>
          <w:szCs w:val="26"/>
          <w:lang w:val="pt-BR"/>
        </w:rPr>
      </w:pPr>
      <w:r w:rsidRPr="00D053C6">
        <w:rPr>
          <w:rFonts w:ascii="Arial Narrow" w:hAnsi="Arial Narrow"/>
          <w:sz w:val="26"/>
          <w:szCs w:val="26"/>
        </w:rPr>
        <w:tab/>
      </w:r>
      <w:r w:rsidRPr="00D053C6">
        <w:rPr>
          <w:rFonts w:ascii="Arial Narrow" w:hAnsi="Arial Narrow"/>
          <w:sz w:val="26"/>
          <w:szCs w:val="26"/>
          <w:lang w:val="pt-BR"/>
        </w:rPr>
        <w:t>Acta N°</w:t>
      </w:r>
      <w:r w:rsidR="00854EB7" w:rsidRPr="00D053C6">
        <w:rPr>
          <w:rFonts w:ascii="Arial Narrow" w:hAnsi="Arial Narrow"/>
          <w:sz w:val="26"/>
          <w:szCs w:val="26"/>
          <w:lang w:val="pt-BR"/>
        </w:rPr>
        <w:t xml:space="preserve"> 109</w:t>
      </w:r>
      <w:r w:rsidR="003E1553" w:rsidRPr="00D053C6">
        <w:rPr>
          <w:rFonts w:ascii="Arial Narrow" w:hAnsi="Arial Narrow"/>
          <w:sz w:val="26"/>
          <w:szCs w:val="26"/>
          <w:lang w:val="pt-BR"/>
        </w:rPr>
        <w:t xml:space="preserve"> </w:t>
      </w:r>
      <w:r w:rsidRPr="00D053C6">
        <w:rPr>
          <w:rFonts w:ascii="Arial Narrow" w:hAnsi="Arial Narrow"/>
          <w:sz w:val="26"/>
          <w:szCs w:val="26"/>
          <w:lang w:val="pt-BR"/>
        </w:rPr>
        <w:t xml:space="preserve">de </w:t>
      </w:r>
      <w:r w:rsidR="00854EB7" w:rsidRPr="00D053C6">
        <w:rPr>
          <w:rFonts w:ascii="Arial Narrow" w:hAnsi="Arial Narrow"/>
          <w:sz w:val="26"/>
          <w:szCs w:val="26"/>
          <w:lang w:val="pt-BR"/>
        </w:rPr>
        <w:t>18-</w:t>
      </w:r>
      <w:r w:rsidR="003E1553" w:rsidRPr="00D053C6">
        <w:rPr>
          <w:rFonts w:ascii="Arial Narrow" w:hAnsi="Arial Narrow"/>
          <w:sz w:val="26"/>
          <w:szCs w:val="26"/>
          <w:lang w:val="pt-BR"/>
        </w:rPr>
        <w:t>0</w:t>
      </w:r>
      <w:r w:rsidR="00854EB7" w:rsidRPr="00D053C6">
        <w:rPr>
          <w:rFonts w:ascii="Arial Narrow" w:hAnsi="Arial Narrow"/>
          <w:sz w:val="26"/>
          <w:szCs w:val="26"/>
          <w:lang w:val="pt-BR"/>
        </w:rPr>
        <w:t>3-</w:t>
      </w:r>
      <w:r w:rsidR="003E1553" w:rsidRPr="00D053C6">
        <w:rPr>
          <w:rFonts w:ascii="Arial Narrow" w:hAnsi="Arial Narrow"/>
          <w:sz w:val="26"/>
          <w:szCs w:val="26"/>
          <w:lang w:val="pt-BR"/>
        </w:rPr>
        <w:t>2022</w:t>
      </w:r>
    </w:p>
    <w:p w14:paraId="33533972" w14:textId="17B0C010" w:rsidR="003E5CA4" w:rsidRPr="00D053C6" w:rsidRDefault="003E1553" w:rsidP="00712452">
      <w:pPr>
        <w:pStyle w:val="Sinespaciado"/>
        <w:spacing w:line="276" w:lineRule="auto"/>
        <w:ind w:left="993"/>
        <w:rPr>
          <w:rFonts w:ascii="Arial Narrow" w:hAnsi="Arial Narrow"/>
          <w:sz w:val="26"/>
          <w:szCs w:val="26"/>
        </w:rPr>
      </w:pPr>
      <w:r w:rsidRPr="00D053C6">
        <w:rPr>
          <w:rFonts w:ascii="Arial Narrow" w:hAnsi="Arial Narrow"/>
          <w:sz w:val="26"/>
          <w:szCs w:val="26"/>
          <w:lang w:val="pt-BR"/>
        </w:rPr>
        <w:tab/>
        <w:t xml:space="preserve">Sentencia: </w:t>
      </w:r>
      <w:r w:rsidR="005C70C4" w:rsidRPr="00D053C6">
        <w:rPr>
          <w:rFonts w:ascii="Arial Narrow" w:hAnsi="Arial Narrow"/>
          <w:sz w:val="26"/>
          <w:szCs w:val="26"/>
        </w:rPr>
        <w:t>ST2-0069-</w:t>
      </w:r>
      <w:r w:rsidRPr="00D053C6">
        <w:rPr>
          <w:rFonts w:ascii="Arial Narrow" w:hAnsi="Arial Narrow"/>
          <w:sz w:val="26"/>
          <w:szCs w:val="26"/>
        </w:rPr>
        <w:t>2022</w:t>
      </w:r>
    </w:p>
    <w:p w14:paraId="2E643B69" w14:textId="77777777" w:rsidR="003E5CA4" w:rsidRPr="00D053C6" w:rsidRDefault="003E5CA4" w:rsidP="00712452">
      <w:pPr>
        <w:pStyle w:val="Sinespaciado"/>
        <w:spacing w:line="276" w:lineRule="auto"/>
        <w:ind w:left="993"/>
        <w:rPr>
          <w:rFonts w:ascii="Arial Narrow" w:hAnsi="Arial Narrow"/>
          <w:i/>
          <w:sz w:val="26"/>
          <w:szCs w:val="26"/>
        </w:rPr>
      </w:pPr>
      <w:r w:rsidRPr="00D053C6">
        <w:rPr>
          <w:rFonts w:ascii="Arial Narrow" w:hAnsi="Arial Narrow"/>
          <w:sz w:val="26"/>
          <w:szCs w:val="26"/>
        </w:rPr>
        <w:tab/>
        <w:t xml:space="preserve">Referencia: </w:t>
      </w:r>
      <w:r w:rsidR="00053ED7" w:rsidRPr="00D053C6">
        <w:rPr>
          <w:rFonts w:ascii="Arial Narrow" w:hAnsi="Arial Narrow"/>
          <w:sz w:val="26"/>
          <w:szCs w:val="26"/>
        </w:rPr>
        <w:t>66682310300120220031001</w:t>
      </w:r>
    </w:p>
    <w:p w14:paraId="41C8F396" w14:textId="77777777" w:rsidR="003E5CA4" w:rsidRPr="00D053C6" w:rsidRDefault="003E5CA4" w:rsidP="00712452">
      <w:pPr>
        <w:spacing w:line="276" w:lineRule="auto"/>
        <w:jc w:val="center"/>
        <w:rPr>
          <w:rFonts w:ascii="Arial Narrow" w:hAnsi="Arial Narrow"/>
          <w:sz w:val="26"/>
          <w:szCs w:val="26"/>
          <w:u w:val="single"/>
        </w:rPr>
      </w:pPr>
    </w:p>
    <w:p w14:paraId="198A3D48" w14:textId="77777777" w:rsidR="00AA072B" w:rsidRPr="00712452" w:rsidRDefault="00AA072B" w:rsidP="00712452">
      <w:pPr>
        <w:pStyle w:val="Sinespaciado"/>
        <w:spacing w:line="276" w:lineRule="auto"/>
        <w:jc w:val="center"/>
        <w:rPr>
          <w:rFonts w:ascii="Arial Narrow" w:hAnsi="Arial Narrow"/>
          <w:sz w:val="26"/>
          <w:szCs w:val="26"/>
        </w:rPr>
      </w:pPr>
      <w:r w:rsidRPr="00712452">
        <w:rPr>
          <w:rFonts w:ascii="Arial Narrow" w:hAnsi="Arial Narrow"/>
          <w:b/>
          <w:bCs/>
          <w:sz w:val="26"/>
          <w:szCs w:val="26"/>
        </w:rPr>
        <w:lastRenderedPageBreak/>
        <w:t>ASUNTO</w:t>
      </w:r>
    </w:p>
    <w:p w14:paraId="72A3D3EC" w14:textId="77777777" w:rsidR="00AA072B" w:rsidRPr="00712452" w:rsidRDefault="00AA072B" w:rsidP="00712452">
      <w:pPr>
        <w:pStyle w:val="Sinespaciado"/>
        <w:spacing w:line="276" w:lineRule="auto"/>
        <w:jc w:val="both"/>
        <w:rPr>
          <w:rFonts w:ascii="Arial Narrow" w:hAnsi="Arial Narrow"/>
          <w:sz w:val="26"/>
          <w:szCs w:val="26"/>
        </w:rPr>
      </w:pPr>
    </w:p>
    <w:p w14:paraId="2C5EB5C2" w14:textId="77777777" w:rsidR="006A4B01" w:rsidRPr="00712452" w:rsidRDefault="00AA072B" w:rsidP="00712452">
      <w:pPr>
        <w:pStyle w:val="Sinespaciado"/>
        <w:tabs>
          <w:tab w:val="left" w:pos="1750"/>
        </w:tabs>
        <w:spacing w:line="276" w:lineRule="auto"/>
        <w:jc w:val="both"/>
        <w:rPr>
          <w:rFonts w:ascii="Arial Narrow" w:hAnsi="Arial Narrow"/>
          <w:sz w:val="26"/>
          <w:szCs w:val="26"/>
          <w:lang w:val="es-CO"/>
        </w:rPr>
      </w:pPr>
      <w:r w:rsidRPr="00712452">
        <w:rPr>
          <w:rFonts w:ascii="Arial Narrow" w:hAnsi="Arial Narrow"/>
          <w:sz w:val="26"/>
          <w:szCs w:val="26"/>
        </w:rPr>
        <w:t xml:space="preserve">Procede la Sala a resolver </w:t>
      </w:r>
      <w:r w:rsidR="00B153D9" w:rsidRPr="00712452">
        <w:rPr>
          <w:rFonts w:ascii="Arial Narrow" w:hAnsi="Arial Narrow"/>
          <w:sz w:val="26"/>
          <w:szCs w:val="26"/>
          <w:lang w:val="es-CO"/>
        </w:rPr>
        <w:t xml:space="preserve">sobre </w:t>
      </w:r>
      <w:r w:rsidR="00156EC7" w:rsidRPr="00712452">
        <w:rPr>
          <w:rFonts w:ascii="Arial Narrow" w:hAnsi="Arial Narrow"/>
          <w:sz w:val="26"/>
          <w:szCs w:val="26"/>
          <w:lang w:val="es-CO"/>
        </w:rPr>
        <w:t xml:space="preserve">la impugnación </w:t>
      </w:r>
      <w:r w:rsidR="00053ED7" w:rsidRPr="00712452">
        <w:rPr>
          <w:rFonts w:ascii="Arial Narrow" w:hAnsi="Arial Narrow"/>
          <w:sz w:val="26"/>
          <w:szCs w:val="26"/>
          <w:lang w:val="es-CO"/>
        </w:rPr>
        <w:t>formulada por la parte accionante</w:t>
      </w:r>
      <w:r w:rsidR="00156EC7" w:rsidRPr="00712452">
        <w:rPr>
          <w:rFonts w:ascii="Arial Narrow" w:hAnsi="Arial Narrow"/>
          <w:sz w:val="26"/>
          <w:szCs w:val="26"/>
          <w:lang w:val="es-CO"/>
        </w:rPr>
        <w:t xml:space="preserve"> contra la sentencia proferida por el Juzgado Civil del </w:t>
      </w:r>
      <w:r w:rsidR="00C40FCE" w:rsidRPr="00712452">
        <w:rPr>
          <w:rFonts w:ascii="Arial Narrow" w:hAnsi="Arial Narrow"/>
          <w:sz w:val="26"/>
          <w:szCs w:val="26"/>
          <w:lang w:val="es-CO"/>
        </w:rPr>
        <w:t xml:space="preserve">Circuito de </w:t>
      </w:r>
      <w:r w:rsidR="00053ED7" w:rsidRPr="00712452">
        <w:rPr>
          <w:rFonts w:ascii="Arial Narrow" w:hAnsi="Arial Narrow"/>
          <w:sz w:val="26"/>
          <w:szCs w:val="26"/>
          <w:lang w:val="es-CO"/>
        </w:rPr>
        <w:t>Santa Rosa de Cabal</w:t>
      </w:r>
      <w:r w:rsidR="00C40FCE" w:rsidRPr="00712452">
        <w:rPr>
          <w:rFonts w:ascii="Arial Narrow" w:hAnsi="Arial Narrow"/>
          <w:sz w:val="26"/>
          <w:szCs w:val="26"/>
          <w:lang w:val="es-CO"/>
        </w:rPr>
        <w:t xml:space="preserve">, el </w:t>
      </w:r>
      <w:r w:rsidR="00053ED7" w:rsidRPr="00712452">
        <w:rPr>
          <w:rFonts w:ascii="Arial Narrow" w:hAnsi="Arial Narrow"/>
          <w:sz w:val="26"/>
          <w:szCs w:val="26"/>
          <w:lang w:val="es-CO"/>
        </w:rPr>
        <w:t>10</w:t>
      </w:r>
      <w:r w:rsidR="00156EC7" w:rsidRPr="00712452">
        <w:rPr>
          <w:rFonts w:ascii="Arial Narrow" w:hAnsi="Arial Narrow"/>
          <w:sz w:val="26"/>
          <w:szCs w:val="26"/>
          <w:lang w:val="es-CO"/>
        </w:rPr>
        <w:t xml:space="preserve"> de</w:t>
      </w:r>
      <w:r w:rsidR="00053ED7" w:rsidRPr="00712452">
        <w:rPr>
          <w:rFonts w:ascii="Arial Narrow" w:hAnsi="Arial Narrow"/>
          <w:sz w:val="26"/>
          <w:szCs w:val="26"/>
          <w:lang w:val="es-CO"/>
        </w:rPr>
        <w:t xml:space="preserve"> febrero último</w:t>
      </w:r>
      <w:r w:rsidR="00156EC7" w:rsidRPr="00712452">
        <w:rPr>
          <w:rFonts w:ascii="Arial Narrow" w:hAnsi="Arial Narrow"/>
          <w:sz w:val="26"/>
          <w:szCs w:val="26"/>
          <w:lang w:val="es-CO"/>
        </w:rPr>
        <w:t xml:space="preserve">, dentro de la acción de tutela que promovió </w:t>
      </w:r>
      <w:r w:rsidR="00053ED7" w:rsidRPr="00712452">
        <w:rPr>
          <w:rFonts w:ascii="Arial Narrow" w:hAnsi="Arial Narrow"/>
          <w:sz w:val="26"/>
          <w:szCs w:val="26"/>
          <w:lang w:val="es-CO"/>
        </w:rPr>
        <w:t xml:space="preserve">la sociedad </w:t>
      </w:r>
      <w:r w:rsidR="00FD510E" w:rsidRPr="00712452">
        <w:rPr>
          <w:rFonts w:ascii="Arial Narrow" w:hAnsi="Arial Narrow"/>
          <w:sz w:val="26"/>
          <w:szCs w:val="26"/>
          <w:lang w:val="es-CO"/>
        </w:rPr>
        <w:t xml:space="preserve">FORRAF </w:t>
      </w:r>
      <w:r w:rsidR="00053ED7" w:rsidRPr="00712452">
        <w:rPr>
          <w:rFonts w:ascii="Arial Narrow" w:hAnsi="Arial Narrow"/>
          <w:sz w:val="26"/>
          <w:szCs w:val="26"/>
          <w:lang w:val="es-CO"/>
        </w:rPr>
        <w:t xml:space="preserve">Tropical S.A.S. en contra del Juzgado Segundo Civil Municipal de Santa Rosa de Cabal, trámite al que fue vinculada la sociedad </w:t>
      </w:r>
      <w:r w:rsidR="00FD510E" w:rsidRPr="00712452">
        <w:rPr>
          <w:rFonts w:ascii="Arial Narrow" w:hAnsi="Arial Narrow"/>
          <w:sz w:val="26"/>
          <w:szCs w:val="26"/>
          <w:lang w:val="es-CO"/>
        </w:rPr>
        <w:t>Productora de Gelatina S.A.S. -PROGEL-</w:t>
      </w:r>
      <w:r w:rsidR="00FF18B2" w:rsidRPr="00712452">
        <w:rPr>
          <w:rFonts w:ascii="Arial Narrow" w:hAnsi="Arial Narrow"/>
          <w:sz w:val="26"/>
          <w:szCs w:val="26"/>
          <w:lang w:val="es-CO"/>
        </w:rPr>
        <w:t>.</w:t>
      </w:r>
    </w:p>
    <w:p w14:paraId="0D0B940D" w14:textId="77777777" w:rsidR="00B9535D" w:rsidRPr="00712452" w:rsidRDefault="00B9535D" w:rsidP="00712452">
      <w:pPr>
        <w:pStyle w:val="Sinespaciado"/>
        <w:spacing w:line="276" w:lineRule="auto"/>
        <w:jc w:val="center"/>
        <w:rPr>
          <w:rFonts w:ascii="Arial Narrow" w:hAnsi="Arial Narrow"/>
          <w:b/>
          <w:bCs/>
          <w:sz w:val="26"/>
          <w:szCs w:val="26"/>
        </w:rPr>
      </w:pPr>
    </w:p>
    <w:p w14:paraId="0F10BAA5" w14:textId="77777777" w:rsidR="00AA072B" w:rsidRPr="00712452" w:rsidRDefault="00AA072B" w:rsidP="00712452">
      <w:pPr>
        <w:pStyle w:val="Sinespaciado"/>
        <w:spacing w:line="276" w:lineRule="auto"/>
        <w:jc w:val="center"/>
        <w:rPr>
          <w:rFonts w:ascii="Arial Narrow" w:hAnsi="Arial Narrow"/>
          <w:sz w:val="26"/>
          <w:szCs w:val="26"/>
        </w:rPr>
      </w:pPr>
      <w:r w:rsidRPr="00712452">
        <w:rPr>
          <w:rFonts w:ascii="Arial Narrow" w:hAnsi="Arial Narrow"/>
          <w:b/>
          <w:bCs/>
          <w:sz w:val="26"/>
          <w:szCs w:val="26"/>
        </w:rPr>
        <w:t>ANTECEDENTES</w:t>
      </w:r>
    </w:p>
    <w:p w14:paraId="0E27B00A" w14:textId="77777777" w:rsidR="00AA072B" w:rsidRPr="00712452" w:rsidRDefault="00AA072B" w:rsidP="00712452">
      <w:pPr>
        <w:pStyle w:val="Sinespaciado"/>
        <w:spacing w:line="276" w:lineRule="auto"/>
        <w:jc w:val="both"/>
        <w:rPr>
          <w:rFonts w:ascii="Arial Narrow" w:hAnsi="Arial Narrow"/>
          <w:sz w:val="26"/>
          <w:szCs w:val="26"/>
        </w:rPr>
      </w:pPr>
    </w:p>
    <w:p w14:paraId="53BF7425" w14:textId="77777777" w:rsidR="00FD510E" w:rsidRPr="00712452" w:rsidRDefault="00156EC7" w:rsidP="00712452">
      <w:pPr>
        <w:pStyle w:val="Sinespaciado"/>
        <w:spacing w:line="276" w:lineRule="auto"/>
        <w:jc w:val="both"/>
        <w:rPr>
          <w:rFonts w:ascii="Arial Narrow" w:hAnsi="Arial Narrow"/>
          <w:bCs/>
          <w:sz w:val="26"/>
          <w:szCs w:val="26"/>
        </w:rPr>
      </w:pPr>
      <w:r w:rsidRPr="00712452">
        <w:rPr>
          <w:rFonts w:ascii="Arial Narrow" w:hAnsi="Arial Narrow"/>
          <w:b/>
          <w:sz w:val="26"/>
          <w:szCs w:val="26"/>
        </w:rPr>
        <w:t xml:space="preserve">1. </w:t>
      </w:r>
      <w:r w:rsidR="00FD510E" w:rsidRPr="00712452">
        <w:rPr>
          <w:rFonts w:ascii="Arial Narrow" w:hAnsi="Arial Narrow"/>
          <w:bCs/>
          <w:sz w:val="26"/>
          <w:szCs w:val="26"/>
        </w:rPr>
        <w:t xml:space="preserve">Se narró en la demanda de tutela que PROGEL promovió </w:t>
      </w:r>
      <w:r w:rsidR="00EC0FFA" w:rsidRPr="00712452">
        <w:rPr>
          <w:rFonts w:ascii="Arial Narrow" w:hAnsi="Arial Narrow"/>
          <w:bCs/>
          <w:sz w:val="26"/>
          <w:szCs w:val="26"/>
        </w:rPr>
        <w:t xml:space="preserve">proceso de restitución de inmueble arrendado contra </w:t>
      </w:r>
      <w:r w:rsidR="00EC0FFA" w:rsidRPr="00712452">
        <w:rPr>
          <w:rFonts w:ascii="Arial Narrow" w:hAnsi="Arial Narrow"/>
          <w:sz w:val="26"/>
          <w:szCs w:val="26"/>
          <w:lang w:val="es-CO"/>
        </w:rPr>
        <w:t>FORRAF Tropical</w:t>
      </w:r>
      <w:r w:rsidR="00EC0FFA" w:rsidRPr="00712452">
        <w:rPr>
          <w:rFonts w:ascii="Arial Narrow" w:hAnsi="Arial Narrow"/>
          <w:bCs/>
          <w:sz w:val="26"/>
          <w:szCs w:val="26"/>
        </w:rPr>
        <w:t xml:space="preserve">, con la pretensión de que se declarara </w:t>
      </w:r>
      <w:r w:rsidR="00FD510E" w:rsidRPr="00712452">
        <w:rPr>
          <w:rFonts w:ascii="Arial Narrow" w:hAnsi="Arial Narrow"/>
          <w:bCs/>
          <w:sz w:val="26"/>
          <w:szCs w:val="26"/>
        </w:rPr>
        <w:t>la terminación del contrato de</w:t>
      </w:r>
      <w:r w:rsidR="00EC0FFA" w:rsidRPr="00712452">
        <w:rPr>
          <w:rFonts w:ascii="Arial Narrow" w:hAnsi="Arial Narrow"/>
          <w:bCs/>
          <w:sz w:val="26"/>
          <w:szCs w:val="26"/>
        </w:rPr>
        <w:t xml:space="preserve"> </w:t>
      </w:r>
      <w:r w:rsidR="00FD510E" w:rsidRPr="00712452">
        <w:rPr>
          <w:rFonts w:ascii="Arial Narrow" w:hAnsi="Arial Narrow"/>
          <w:bCs/>
          <w:sz w:val="26"/>
          <w:szCs w:val="26"/>
        </w:rPr>
        <w:t>arrendamiento celebrado entre</w:t>
      </w:r>
      <w:r w:rsidR="00EC0FFA" w:rsidRPr="00712452">
        <w:rPr>
          <w:rFonts w:ascii="Arial Narrow" w:hAnsi="Arial Narrow"/>
          <w:bCs/>
          <w:sz w:val="26"/>
          <w:szCs w:val="26"/>
        </w:rPr>
        <w:t xml:space="preserve"> ambas sociedades, con sustento en la causa</w:t>
      </w:r>
      <w:r w:rsidR="00D90F0C" w:rsidRPr="00712452">
        <w:rPr>
          <w:rFonts w:ascii="Arial Narrow" w:hAnsi="Arial Narrow"/>
          <w:bCs/>
          <w:sz w:val="26"/>
          <w:szCs w:val="26"/>
        </w:rPr>
        <w:t>l</w:t>
      </w:r>
      <w:r w:rsidR="00EC0FFA" w:rsidRPr="00712452">
        <w:rPr>
          <w:rFonts w:ascii="Arial Narrow" w:hAnsi="Arial Narrow"/>
          <w:bCs/>
          <w:sz w:val="26"/>
          <w:szCs w:val="26"/>
        </w:rPr>
        <w:t xml:space="preserve"> de “</w:t>
      </w:r>
      <w:r w:rsidR="00FD510E" w:rsidRPr="007B1201">
        <w:rPr>
          <w:rFonts w:ascii="Arial Narrow" w:hAnsi="Arial Narrow"/>
          <w:bCs/>
          <w:sz w:val="24"/>
          <w:szCs w:val="26"/>
        </w:rPr>
        <w:t>efectuar una destinación del inmueble para</w:t>
      </w:r>
      <w:r w:rsidR="00EC0FFA" w:rsidRPr="007B1201">
        <w:rPr>
          <w:rFonts w:ascii="Arial Narrow" w:hAnsi="Arial Narrow"/>
          <w:bCs/>
          <w:sz w:val="24"/>
          <w:szCs w:val="26"/>
        </w:rPr>
        <w:t xml:space="preserve"> </w:t>
      </w:r>
      <w:r w:rsidR="00FD510E" w:rsidRPr="007B1201">
        <w:rPr>
          <w:rFonts w:ascii="Arial Narrow" w:hAnsi="Arial Narrow"/>
          <w:bCs/>
          <w:sz w:val="24"/>
          <w:szCs w:val="26"/>
        </w:rPr>
        <w:t>fines ilícitos o contrarios a las buenas costumbres, o que</w:t>
      </w:r>
      <w:r w:rsidR="00EC0FFA" w:rsidRPr="007B1201">
        <w:rPr>
          <w:rFonts w:ascii="Arial Narrow" w:hAnsi="Arial Narrow"/>
          <w:bCs/>
          <w:sz w:val="24"/>
          <w:szCs w:val="26"/>
        </w:rPr>
        <w:t xml:space="preserve"> </w:t>
      </w:r>
      <w:r w:rsidR="00FD510E" w:rsidRPr="007B1201">
        <w:rPr>
          <w:rFonts w:ascii="Arial Narrow" w:hAnsi="Arial Narrow"/>
          <w:bCs/>
          <w:sz w:val="24"/>
          <w:szCs w:val="26"/>
        </w:rPr>
        <w:t>representen peligro para el inmueble o la salubridad de sus</w:t>
      </w:r>
      <w:r w:rsidR="00EC0FFA" w:rsidRPr="007B1201">
        <w:rPr>
          <w:rFonts w:ascii="Arial Narrow" w:hAnsi="Arial Narrow"/>
          <w:bCs/>
          <w:sz w:val="24"/>
          <w:szCs w:val="26"/>
        </w:rPr>
        <w:t xml:space="preserve"> </w:t>
      </w:r>
      <w:r w:rsidR="00FD510E" w:rsidRPr="007B1201">
        <w:rPr>
          <w:rFonts w:ascii="Arial Narrow" w:hAnsi="Arial Narrow"/>
          <w:bCs/>
          <w:sz w:val="24"/>
          <w:szCs w:val="26"/>
        </w:rPr>
        <w:t>habitantes</w:t>
      </w:r>
      <w:r w:rsidR="00EC0FFA" w:rsidRPr="00712452">
        <w:rPr>
          <w:rFonts w:ascii="Arial Narrow" w:hAnsi="Arial Narrow"/>
          <w:bCs/>
          <w:sz w:val="26"/>
          <w:szCs w:val="26"/>
        </w:rPr>
        <w:t xml:space="preserve">”; súplica que </w:t>
      </w:r>
      <w:r w:rsidR="0063250A" w:rsidRPr="00712452">
        <w:rPr>
          <w:rFonts w:ascii="Arial Narrow" w:hAnsi="Arial Narrow"/>
          <w:bCs/>
          <w:sz w:val="26"/>
          <w:szCs w:val="26"/>
        </w:rPr>
        <w:t>se mantuvo</w:t>
      </w:r>
      <w:r w:rsidR="00EC0FFA" w:rsidRPr="00712452">
        <w:rPr>
          <w:rFonts w:ascii="Arial Narrow" w:hAnsi="Arial Narrow"/>
          <w:bCs/>
          <w:sz w:val="26"/>
          <w:szCs w:val="26"/>
        </w:rPr>
        <w:t xml:space="preserve"> en la reforma de la demanda.</w:t>
      </w:r>
    </w:p>
    <w:p w14:paraId="60061E4C" w14:textId="77777777" w:rsidR="00EC0FFA" w:rsidRPr="00712452" w:rsidRDefault="00EC0FFA" w:rsidP="00712452">
      <w:pPr>
        <w:pStyle w:val="Sinespaciado"/>
        <w:spacing w:line="276" w:lineRule="auto"/>
        <w:jc w:val="both"/>
        <w:rPr>
          <w:rFonts w:ascii="Arial Narrow" w:hAnsi="Arial Narrow"/>
          <w:bCs/>
          <w:sz w:val="26"/>
          <w:szCs w:val="26"/>
        </w:rPr>
      </w:pPr>
    </w:p>
    <w:p w14:paraId="583F7DDC" w14:textId="6545EE44" w:rsidR="00FD510E" w:rsidRPr="00712452" w:rsidRDefault="00EC0FFA" w:rsidP="00712452">
      <w:pPr>
        <w:pStyle w:val="Sinespaciado"/>
        <w:spacing w:line="276" w:lineRule="auto"/>
        <w:jc w:val="both"/>
        <w:rPr>
          <w:rFonts w:ascii="Arial Narrow" w:hAnsi="Arial Narrow"/>
          <w:sz w:val="26"/>
          <w:szCs w:val="26"/>
        </w:rPr>
      </w:pPr>
      <w:r w:rsidRPr="00712452">
        <w:rPr>
          <w:rFonts w:ascii="Arial Narrow" w:hAnsi="Arial Narrow"/>
          <w:sz w:val="26"/>
          <w:szCs w:val="26"/>
        </w:rPr>
        <w:t>Mediante</w:t>
      </w:r>
      <w:r w:rsidR="00A26BDA" w:rsidRPr="00712452">
        <w:rPr>
          <w:rFonts w:ascii="Arial Narrow" w:hAnsi="Arial Narrow"/>
          <w:sz w:val="26"/>
          <w:szCs w:val="26"/>
        </w:rPr>
        <w:t xml:space="preserve"> sentencia del 01 de d</w:t>
      </w:r>
      <w:r w:rsidR="00FD510E" w:rsidRPr="00712452">
        <w:rPr>
          <w:rFonts w:ascii="Arial Narrow" w:hAnsi="Arial Narrow"/>
          <w:sz w:val="26"/>
          <w:szCs w:val="26"/>
        </w:rPr>
        <w:t xml:space="preserve">iciembre del 2021, </w:t>
      </w:r>
      <w:r w:rsidR="00A26BDA" w:rsidRPr="00712452">
        <w:rPr>
          <w:rFonts w:ascii="Arial Narrow" w:hAnsi="Arial Narrow"/>
          <w:sz w:val="26"/>
          <w:szCs w:val="26"/>
        </w:rPr>
        <w:t xml:space="preserve">el juzgado accionado despachó desfavorablemente esa pretensión. Sin embargo, </w:t>
      </w:r>
      <w:r w:rsidR="0063250A" w:rsidRPr="00712452">
        <w:rPr>
          <w:rFonts w:ascii="Arial Narrow" w:hAnsi="Arial Narrow"/>
          <w:sz w:val="26"/>
          <w:szCs w:val="26"/>
        </w:rPr>
        <w:t>procedió a declarar probada</w:t>
      </w:r>
      <w:r w:rsidR="00A26BDA" w:rsidRPr="00712452">
        <w:rPr>
          <w:rFonts w:ascii="Arial Narrow" w:hAnsi="Arial Narrow"/>
          <w:sz w:val="26"/>
          <w:szCs w:val="26"/>
        </w:rPr>
        <w:t xml:space="preserve"> la causal de mora en el pago de cánones de arrendamiento, </w:t>
      </w:r>
      <w:r w:rsidR="0063250A" w:rsidRPr="00712452">
        <w:rPr>
          <w:rFonts w:ascii="Arial Narrow" w:hAnsi="Arial Narrow"/>
          <w:sz w:val="26"/>
          <w:szCs w:val="26"/>
        </w:rPr>
        <w:t xml:space="preserve">a pesar de que esta </w:t>
      </w:r>
      <w:r w:rsidR="00A26BDA" w:rsidRPr="00712452">
        <w:rPr>
          <w:rFonts w:ascii="Arial Narrow" w:hAnsi="Arial Narrow"/>
          <w:sz w:val="26"/>
          <w:szCs w:val="26"/>
        </w:rPr>
        <w:t>no fue objeto</w:t>
      </w:r>
      <w:r w:rsidR="0063250A" w:rsidRPr="00712452">
        <w:rPr>
          <w:rFonts w:ascii="Arial Narrow" w:hAnsi="Arial Narrow"/>
          <w:sz w:val="26"/>
          <w:szCs w:val="26"/>
        </w:rPr>
        <w:t xml:space="preserve"> de súplica en la demanda,</w:t>
      </w:r>
      <w:r w:rsidR="00A26BDA" w:rsidRPr="00712452">
        <w:rPr>
          <w:rFonts w:ascii="Arial Narrow" w:hAnsi="Arial Narrow"/>
          <w:sz w:val="26"/>
          <w:szCs w:val="26"/>
        </w:rPr>
        <w:t xml:space="preserve"> con total</w:t>
      </w:r>
      <w:r w:rsidR="0063250A" w:rsidRPr="00712452">
        <w:rPr>
          <w:rFonts w:ascii="Arial Narrow" w:hAnsi="Arial Narrow"/>
          <w:sz w:val="26"/>
          <w:szCs w:val="26"/>
        </w:rPr>
        <w:t xml:space="preserve"> desconocimient</w:t>
      </w:r>
      <w:r w:rsidR="00BD42BF" w:rsidRPr="00712452">
        <w:rPr>
          <w:rFonts w:ascii="Arial Narrow" w:hAnsi="Arial Narrow"/>
          <w:sz w:val="26"/>
          <w:szCs w:val="26"/>
        </w:rPr>
        <w:t>o del principio de congruencia.</w:t>
      </w:r>
    </w:p>
    <w:p w14:paraId="4EB17AB4" w14:textId="4E6A6D2D" w:rsidR="13D33B2B" w:rsidRPr="00712452" w:rsidRDefault="13D33B2B" w:rsidP="00712452">
      <w:pPr>
        <w:pStyle w:val="Sinespaciado"/>
        <w:spacing w:line="276" w:lineRule="auto"/>
        <w:jc w:val="both"/>
        <w:rPr>
          <w:rFonts w:ascii="Arial Narrow" w:hAnsi="Arial Narrow"/>
          <w:sz w:val="26"/>
          <w:szCs w:val="26"/>
        </w:rPr>
      </w:pPr>
    </w:p>
    <w:p w14:paraId="3AD5BAE1" w14:textId="77777777" w:rsidR="00E34662" w:rsidRPr="00712452" w:rsidRDefault="0063250A" w:rsidP="00712452">
      <w:pPr>
        <w:pStyle w:val="Sinespaciado"/>
        <w:spacing w:line="276" w:lineRule="auto"/>
        <w:jc w:val="both"/>
        <w:rPr>
          <w:rFonts w:ascii="Arial Narrow" w:hAnsi="Arial Narrow"/>
          <w:bCs/>
          <w:sz w:val="26"/>
          <w:szCs w:val="26"/>
        </w:rPr>
      </w:pPr>
      <w:r w:rsidRPr="00712452">
        <w:rPr>
          <w:rFonts w:ascii="Arial Narrow" w:hAnsi="Arial Narrow"/>
          <w:bCs/>
          <w:sz w:val="26"/>
          <w:szCs w:val="26"/>
        </w:rPr>
        <w:t>Se consideran lesionados los derechos al d</w:t>
      </w:r>
      <w:r w:rsidR="00FD510E" w:rsidRPr="00712452">
        <w:rPr>
          <w:rFonts w:ascii="Arial Narrow" w:hAnsi="Arial Narrow"/>
          <w:bCs/>
          <w:sz w:val="26"/>
          <w:szCs w:val="26"/>
        </w:rPr>
        <w:t>ebido</w:t>
      </w:r>
      <w:r w:rsidRPr="00712452">
        <w:rPr>
          <w:rFonts w:ascii="Arial Narrow" w:hAnsi="Arial Narrow"/>
          <w:bCs/>
          <w:sz w:val="26"/>
          <w:szCs w:val="26"/>
        </w:rPr>
        <w:t xml:space="preserve"> proceso y al acceso a la administración de justicia y en consecuencia solicita se decrete la nulidad del mencionado fallo y se ordene emitir uno nuevo en el que declare “</w:t>
      </w:r>
      <w:r w:rsidRPr="002E4536">
        <w:rPr>
          <w:rFonts w:ascii="Arial Narrow" w:hAnsi="Arial Narrow"/>
          <w:bCs/>
          <w:sz w:val="24"/>
          <w:szCs w:val="26"/>
        </w:rPr>
        <w:t>no terminado el contrato de arrendamiento, por no haber probado la causal invocada en las pretensiones de la demanda como en la reforma de la demanda</w:t>
      </w:r>
      <w:r w:rsidRPr="00712452">
        <w:rPr>
          <w:rFonts w:ascii="Arial Narrow" w:hAnsi="Arial Narrow"/>
          <w:bCs/>
          <w:sz w:val="26"/>
          <w:szCs w:val="26"/>
        </w:rPr>
        <w:t>”</w:t>
      </w:r>
      <w:r w:rsidR="00E34662" w:rsidRPr="00712452">
        <w:rPr>
          <w:rStyle w:val="Refdenotaalpie"/>
          <w:rFonts w:ascii="Arial Narrow" w:hAnsi="Arial Narrow"/>
          <w:sz w:val="26"/>
          <w:szCs w:val="26"/>
          <w:lang w:val="es-CO"/>
        </w:rPr>
        <w:footnoteReference w:id="2"/>
      </w:r>
      <w:r w:rsidR="00E34662" w:rsidRPr="00712452">
        <w:rPr>
          <w:rFonts w:ascii="Arial Narrow" w:hAnsi="Arial Narrow"/>
          <w:sz w:val="26"/>
          <w:szCs w:val="26"/>
          <w:lang w:val="es-CO"/>
        </w:rPr>
        <w:t>.</w:t>
      </w:r>
    </w:p>
    <w:p w14:paraId="44EAFD9C" w14:textId="77777777" w:rsidR="00156EC7" w:rsidRPr="00712452" w:rsidRDefault="00156EC7" w:rsidP="00712452">
      <w:pPr>
        <w:pStyle w:val="Sinespaciado"/>
        <w:spacing w:line="276" w:lineRule="auto"/>
        <w:jc w:val="both"/>
        <w:rPr>
          <w:rFonts w:ascii="Arial Narrow" w:hAnsi="Arial Narrow"/>
          <w:sz w:val="26"/>
          <w:szCs w:val="26"/>
        </w:rPr>
      </w:pPr>
    </w:p>
    <w:p w14:paraId="15782541" w14:textId="77777777" w:rsidR="00156EC7" w:rsidRPr="00712452" w:rsidRDefault="00156EC7" w:rsidP="00712452">
      <w:pPr>
        <w:pStyle w:val="Sinespaciado"/>
        <w:spacing w:line="276" w:lineRule="auto"/>
        <w:jc w:val="both"/>
        <w:rPr>
          <w:rFonts w:ascii="Arial Narrow" w:hAnsi="Arial Narrow"/>
          <w:bCs/>
          <w:sz w:val="26"/>
          <w:szCs w:val="26"/>
        </w:rPr>
      </w:pPr>
      <w:r w:rsidRPr="00712452">
        <w:rPr>
          <w:rFonts w:ascii="Arial Narrow" w:hAnsi="Arial Narrow"/>
          <w:b/>
          <w:bCs/>
          <w:sz w:val="26"/>
          <w:szCs w:val="26"/>
        </w:rPr>
        <w:t xml:space="preserve">2. Trámite: </w:t>
      </w:r>
      <w:r w:rsidRPr="00712452">
        <w:rPr>
          <w:rFonts w:ascii="Arial Narrow" w:hAnsi="Arial Narrow"/>
          <w:bCs/>
          <w:sz w:val="26"/>
          <w:szCs w:val="26"/>
        </w:rPr>
        <w:t xml:space="preserve">Por auto del </w:t>
      </w:r>
      <w:r w:rsidR="0063250A" w:rsidRPr="00712452">
        <w:rPr>
          <w:rFonts w:ascii="Arial Narrow" w:hAnsi="Arial Narrow"/>
          <w:bCs/>
          <w:sz w:val="26"/>
          <w:szCs w:val="26"/>
        </w:rPr>
        <w:t>28</w:t>
      </w:r>
      <w:r w:rsidRPr="00712452">
        <w:rPr>
          <w:rFonts w:ascii="Arial Narrow" w:hAnsi="Arial Narrow"/>
          <w:bCs/>
          <w:sz w:val="26"/>
          <w:szCs w:val="26"/>
        </w:rPr>
        <w:t xml:space="preserve"> de</w:t>
      </w:r>
      <w:r w:rsidR="0063250A" w:rsidRPr="00712452">
        <w:rPr>
          <w:rFonts w:ascii="Arial Narrow" w:hAnsi="Arial Narrow"/>
          <w:bCs/>
          <w:sz w:val="26"/>
          <w:szCs w:val="26"/>
        </w:rPr>
        <w:t xml:space="preserve"> enero de este año</w:t>
      </w:r>
      <w:r w:rsidRPr="00712452">
        <w:rPr>
          <w:rFonts w:ascii="Arial Narrow" w:hAnsi="Arial Narrow"/>
          <w:bCs/>
          <w:sz w:val="26"/>
          <w:szCs w:val="26"/>
        </w:rPr>
        <w:t>, el juzgado de primera instancia admitió la acción constitucional</w:t>
      </w:r>
      <w:r w:rsidR="00F15A44" w:rsidRPr="00712452">
        <w:rPr>
          <w:rFonts w:ascii="Arial Narrow" w:hAnsi="Arial Narrow"/>
          <w:bCs/>
          <w:sz w:val="26"/>
          <w:szCs w:val="26"/>
        </w:rPr>
        <w:t>.</w:t>
      </w:r>
    </w:p>
    <w:p w14:paraId="4B94D5A5" w14:textId="77777777" w:rsidR="009E214B" w:rsidRPr="00712452" w:rsidRDefault="009E214B" w:rsidP="00712452">
      <w:pPr>
        <w:pStyle w:val="Sinespaciado"/>
        <w:spacing w:line="276" w:lineRule="auto"/>
        <w:jc w:val="both"/>
        <w:rPr>
          <w:rFonts w:ascii="Arial Narrow" w:hAnsi="Arial Narrow"/>
          <w:bCs/>
          <w:sz w:val="26"/>
          <w:szCs w:val="26"/>
        </w:rPr>
      </w:pPr>
    </w:p>
    <w:p w14:paraId="5F698A2E" w14:textId="0BC20F4C" w:rsidR="00156EC7" w:rsidRPr="00712452" w:rsidRDefault="0063250A" w:rsidP="00712452">
      <w:pPr>
        <w:pStyle w:val="Sinespaciado"/>
        <w:spacing w:line="276" w:lineRule="auto"/>
        <w:jc w:val="both"/>
        <w:rPr>
          <w:rFonts w:ascii="Arial Narrow" w:hAnsi="Arial Narrow"/>
          <w:sz w:val="26"/>
          <w:szCs w:val="26"/>
        </w:rPr>
      </w:pPr>
      <w:r w:rsidRPr="00712452">
        <w:rPr>
          <w:rFonts w:ascii="Arial Narrow" w:hAnsi="Arial Narrow"/>
          <w:sz w:val="26"/>
          <w:szCs w:val="26"/>
          <w:lang w:val="es-CO"/>
        </w:rPr>
        <w:t xml:space="preserve">La titular del despacho accionado manifestó que </w:t>
      </w:r>
      <w:r w:rsidR="006D68DA" w:rsidRPr="00712452">
        <w:rPr>
          <w:rFonts w:ascii="Arial Narrow" w:hAnsi="Arial Narrow"/>
          <w:sz w:val="26"/>
          <w:szCs w:val="26"/>
          <w:lang w:val="es-CO"/>
        </w:rPr>
        <w:t>de la</w:t>
      </w:r>
      <w:r w:rsidRPr="00712452">
        <w:rPr>
          <w:rFonts w:ascii="Arial Narrow" w:hAnsi="Arial Narrow"/>
          <w:sz w:val="26"/>
          <w:szCs w:val="26"/>
          <w:lang w:val="es-CO"/>
        </w:rPr>
        <w:t xml:space="preserve"> reforma de la demanda,</w:t>
      </w:r>
      <w:r w:rsidR="006D68DA" w:rsidRPr="00712452">
        <w:rPr>
          <w:rFonts w:ascii="Arial Narrow" w:hAnsi="Arial Narrow"/>
          <w:sz w:val="26"/>
          <w:szCs w:val="26"/>
          <w:lang w:val="es-CO"/>
        </w:rPr>
        <w:t xml:space="preserve"> presentada </w:t>
      </w:r>
      <w:r w:rsidR="00712452" w:rsidRPr="00712452">
        <w:rPr>
          <w:rFonts w:ascii="Arial Narrow" w:hAnsi="Arial Narrow"/>
          <w:sz w:val="26"/>
          <w:szCs w:val="26"/>
          <w:lang w:val="es-CO"/>
        </w:rPr>
        <w:t>por PROGEL</w:t>
      </w:r>
      <w:r w:rsidR="006D68DA" w:rsidRPr="00712452">
        <w:rPr>
          <w:rFonts w:ascii="Arial Narrow" w:hAnsi="Arial Narrow"/>
          <w:sz w:val="26"/>
          <w:szCs w:val="26"/>
          <w:lang w:val="es-CO"/>
        </w:rPr>
        <w:t xml:space="preserve"> se infiere con claridad que no solo la causal de terminación del contrato de arrendamiento es aquella por la</w:t>
      </w:r>
      <w:r w:rsidRPr="00712452">
        <w:rPr>
          <w:rFonts w:ascii="Arial Narrow" w:hAnsi="Arial Narrow"/>
          <w:sz w:val="26"/>
          <w:szCs w:val="26"/>
          <w:lang w:val="es-CO"/>
        </w:rPr>
        <w:t xml:space="preserve"> destinación del</w:t>
      </w:r>
      <w:r w:rsidR="006D68DA" w:rsidRPr="00712452">
        <w:rPr>
          <w:rFonts w:ascii="Arial Narrow" w:hAnsi="Arial Narrow"/>
          <w:sz w:val="26"/>
          <w:szCs w:val="26"/>
          <w:lang w:val="es-CO"/>
        </w:rPr>
        <w:t xml:space="preserve"> </w:t>
      </w:r>
      <w:r w:rsidRPr="00712452">
        <w:rPr>
          <w:rFonts w:ascii="Arial Narrow" w:hAnsi="Arial Narrow"/>
          <w:sz w:val="26"/>
          <w:szCs w:val="26"/>
          <w:lang w:val="es-CO"/>
        </w:rPr>
        <w:t>inmueble para fines ilícitos o contrarios a las buenas costumbres, o que representen</w:t>
      </w:r>
      <w:r w:rsidR="006D68DA" w:rsidRPr="00712452">
        <w:rPr>
          <w:rFonts w:ascii="Arial Narrow" w:hAnsi="Arial Narrow"/>
          <w:sz w:val="26"/>
          <w:szCs w:val="26"/>
          <w:lang w:val="es-CO"/>
        </w:rPr>
        <w:t xml:space="preserve"> </w:t>
      </w:r>
      <w:r w:rsidRPr="00712452">
        <w:rPr>
          <w:rFonts w:ascii="Arial Narrow" w:hAnsi="Arial Narrow"/>
          <w:sz w:val="26"/>
          <w:szCs w:val="26"/>
          <w:lang w:val="es-CO"/>
        </w:rPr>
        <w:t>peligro para el inmueble o la</w:t>
      </w:r>
      <w:r w:rsidR="006D68DA" w:rsidRPr="00712452">
        <w:rPr>
          <w:rFonts w:ascii="Arial Narrow" w:hAnsi="Arial Narrow"/>
          <w:sz w:val="26"/>
          <w:szCs w:val="26"/>
          <w:lang w:val="es-CO"/>
        </w:rPr>
        <w:t xml:space="preserve"> salubridad de sus habitantes, sino también la de “</w:t>
      </w:r>
      <w:r w:rsidRPr="002E4536">
        <w:rPr>
          <w:rFonts w:ascii="Arial Narrow" w:hAnsi="Arial Narrow"/>
          <w:sz w:val="24"/>
          <w:szCs w:val="26"/>
          <w:lang w:val="es-CO"/>
        </w:rPr>
        <w:t>no pago de los</w:t>
      </w:r>
      <w:r w:rsidR="006D68DA" w:rsidRPr="002E4536">
        <w:rPr>
          <w:rFonts w:ascii="Arial Narrow" w:hAnsi="Arial Narrow"/>
          <w:sz w:val="24"/>
          <w:szCs w:val="26"/>
          <w:lang w:val="es-CO"/>
        </w:rPr>
        <w:t xml:space="preserve"> </w:t>
      </w:r>
      <w:r w:rsidRPr="002E4536">
        <w:rPr>
          <w:rFonts w:ascii="Arial Narrow" w:hAnsi="Arial Narrow"/>
          <w:sz w:val="24"/>
          <w:szCs w:val="26"/>
          <w:lang w:val="es-CO"/>
        </w:rPr>
        <w:t>cánones de arrendamiento desde el mes de marzo de 2020</w:t>
      </w:r>
      <w:r w:rsidR="006D68DA" w:rsidRPr="00712452">
        <w:rPr>
          <w:rFonts w:ascii="Arial Narrow" w:hAnsi="Arial Narrow"/>
          <w:sz w:val="26"/>
          <w:szCs w:val="26"/>
          <w:lang w:val="es-CO"/>
        </w:rPr>
        <w:t>”</w:t>
      </w:r>
      <w:r w:rsidRPr="00712452">
        <w:rPr>
          <w:rFonts w:ascii="Arial Narrow" w:hAnsi="Arial Narrow"/>
          <w:sz w:val="26"/>
          <w:szCs w:val="26"/>
          <w:lang w:val="es-CO"/>
        </w:rPr>
        <w:t>.</w:t>
      </w:r>
      <w:r w:rsidR="006D68DA" w:rsidRPr="00712452">
        <w:rPr>
          <w:rFonts w:ascii="Arial Narrow" w:hAnsi="Arial Narrow"/>
          <w:sz w:val="26"/>
          <w:szCs w:val="26"/>
          <w:lang w:val="es-CO"/>
        </w:rPr>
        <w:t xml:space="preserve"> </w:t>
      </w:r>
      <w:r w:rsidR="00291947" w:rsidRPr="00712452">
        <w:rPr>
          <w:rFonts w:ascii="Arial Narrow" w:hAnsi="Arial Narrow"/>
          <w:sz w:val="26"/>
          <w:szCs w:val="26"/>
          <w:lang w:val="es-CO"/>
        </w:rPr>
        <w:t>Para ampliar este argumento</w:t>
      </w:r>
      <w:r w:rsidR="006D68DA" w:rsidRPr="00712452">
        <w:rPr>
          <w:rFonts w:ascii="Arial Narrow" w:hAnsi="Arial Narrow"/>
          <w:sz w:val="26"/>
          <w:szCs w:val="26"/>
          <w:lang w:val="es-CO"/>
        </w:rPr>
        <w:t>,</w:t>
      </w:r>
      <w:r w:rsidR="00291947" w:rsidRPr="00712452">
        <w:rPr>
          <w:rFonts w:ascii="Arial Narrow" w:hAnsi="Arial Narrow"/>
          <w:sz w:val="26"/>
          <w:szCs w:val="26"/>
          <w:lang w:val="es-CO"/>
        </w:rPr>
        <w:t xml:space="preserve"> enfatizó en que</w:t>
      </w:r>
      <w:r w:rsidR="006D68DA" w:rsidRPr="00712452">
        <w:rPr>
          <w:rFonts w:ascii="Arial Narrow" w:hAnsi="Arial Narrow"/>
          <w:sz w:val="26"/>
          <w:szCs w:val="26"/>
          <w:lang w:val="es-CO"/>
        </w:rPr>
        <w:t xml:space="preserve"> contrario a lo alegado por la parte tutelante, la adecuada interpretación de la demanda y su reforma, llevaba a la conclusión de que la súplica de terminación contractual se sustentaba en aquellas dos causales. Agregó que aunque la sociedad accionante fue notificada adecuadamente de todas las actuaciones del proceso, dejó de oponerse frente a los hechos formulados en su contra</w:t>
      </w:r>
      <w:r w:rsidR="00156EC7" w:rsidRPr="00712452">
        <w:rPr>
          <w:rStyle w:val="Refdenotaalpie"/>
          <w:rFonts w:ascii="Arial Narrow" w:hAnsi="Arial Narrow"/>
          <w:sz w:val="26"/>
          <w:szCs w:val="26"/>
        </w:rPr>
        <w:footnoteReference w:id="3"/>
      </w:r>
      <w:r w:rsidR="00156EC7" w:rsidRPr="00712452">
        <w:rPr>
          <w:rFonts w:ascii="Arial Narrow" w:hAnsi="Arial Narrow"/>
          <w:sz w:val="26"/>
          <w:szCs w:val="26"/>
        </w:rPr>
        <w:t>.</w:t>
      </w:r>
    </w:p>
    <w:p w14:paraId="3DEEC669" w14:textId="77777777" w:rsidR="006D68DA" w:rsidRPr="00712452" w:rsidRDefault="006D68DA" w:rsidP="00712452">
      <w:pPr>
        <w:pStyle w:val="Sinespaciado"/>
        <w:spacing w:line="276" w:lineRule="auto"/>
        <w:jc w:val="both"/>
        <w:rPr>
          <w:rFonts w:ascii="Arial Narrow" w:hAnsi="Arial Narrow"/>
          <w:sz w:val="26"/>
          <w:szCs w:val="26"/>
        </w:rPr>
      </w:pPr>
    </w:p>
    <w:p w14:paraId="0B06B098" w14:textId="77777777" w:rsidR="006D68DA" w:rsidRPr="00712452" w:rsidRDefault="006C6596" w:rsidP="00712452">
      <w:pPr>
        <w:pStyle w:val="Sinespaciado"/>
        <w:spacing w:line="276" w:lineRule="auto"/>
        <w:jc w:val="both"/>
        <w:rPr>
          <w:rFonts w:ascii="Arial Narrow" w:hAnsi="Arial Narrow"/>
          <w:sz w:val="26"/>
          <w:szCs w:val="26"/>
          <w:lang w:val="es-CO"/>
        </w:rPr>
      </w:pPr>
      <w:r w:rsidRPr="00712452">
        <w:rPr>
          <w:rFonts w:ascii="Arial Narrow" w:hAnsi="Arial Narrow"/>
          <w:sz w:val="26"/>
          <w:szCs w:val="26"/>
        </w:rPr>
        <w:t xml:space="preserve">La sociedad </w:t>
      </w:r>
      <w:r w:rsidRPr="00712452">
        <w:rPr>
          <w:rFonts w:ascii="Arial Narrow" w:hAnsi="Arial Narrow"/>
          <w:sz w:val="26"/>
          <w:szCs w:val="26"/>
          <w:lang w:val="es-CO"/>
        </w:rPr>
        <w:t xml:space="preserve">PROGEL refirió que las </w:t>
      </w:r>
      <w:r w:rsidR="006D68DA" w:rsidRPr="00712452">
        <w:rPr>
          <w:rFonts w:ascii="Arial Narrow" w:hAnsi="Arial Narrow"/>
          <w:sz w:val="26"/>
          <w:szCs w:val="26"/>
          <w:lang w:val="es-CO"/>
        </w:rPr>
        <w:t>pretensiones de la demanda se</w:t>
      </w:r>
      <w:r w:rsidRPr="00712452">
        <w:rPr>
          <w:rFonts w:ascii="Arial Narrow" w:hAnsi="Arial Narrow"/>
          <w:sz w:val="26"/>
          <w:szCs w:val="26"/>
          <w:lang w:val="es-CO"/>
        </w:rPr>
        <w:t xml:space="preserve"> dirigían </w:t>
      </w:r>
      <w:r w:rsidR="006D68DA" w:rsidRPr="00712452">
        <w:rPr>
          <w:rFonts w:ascii="Arial Narrow" w:hAnsi="Arial Narrow"/>
          <w:sz w:val="26"/>
          <w:szCs w:val="26"/>
          <w:lang w:val="es-CO"/>
        </w:rPr>
        <w:t>a obtener la declaratoria de terminación del contrato de arrendamiento</w:t>
      </w:r>
      <w:r w:rsidRPr="00712452">
        <w:rPr>
          <w:rFonts w:ascii="Arial Narrow" w:hAnsi="Arial Narrow"/>
          <w:sz w:val="26"/>
          <w:szCs w:val="26"/>
          <w:lang w:val="es-CO"/>
        </w:rPr>
        <w:t xml:space="preserve"> por el incumplimiento de las </w:t>
      </w:r>
      <w:r w:rsidRPr="00712452">
        <w:rPr>
          <w:rFonts w:ascii="Arial Narrow" w:hAnsi="Arial Narrow"/>
          <w:sz w:val="26"/>
          <w:szCs w:val="26"/>
          <w:lang w:val="es-CO"/>
        </w:rPr>
        <w:lastRenderedPageBreak/>
        <w:t>obligaciones en que en general incurrió la tutelante, siendo u</w:t>
      </w:r>
      <w:r w:rsidR="00291947" w:rsidRPr="00712452">
        <w:rPr>
          <w:rFonts w:ascii="Arial Narrow" w:hAnsi="Arial Narrow"/>
          <w:sz w:val="26"/>
          <w:szCs w:val="26"/>
          <w:lang w:val="es-CO"/>
        </w:rPr>
        <w:t>na de estas la ausencia de</w:t>
      </w:r>
      <w:r w:rsidRPr="00712452">
        <w:rPr>
          <w:rFonts w:ascii="Arial Narrow" w:hAnsi="Arial Narrow"/>
          <w:sz w:val="26"/>
          <w:szCs w:val="26"/>
          <w:lang w:val="es-CO"/>
        </w:rPr>
        <w:t xml:space="preserve"> pago de los cánones de arrendamiento</w:t>
      </w:r>
      <w:r w:rsidR="004961E8" w:rsidRPr="00712452">
        <w:rPr>
          <w:rFonts w:ascii="Arial Narrow" w:hAnsi="Arial Narrow"/>
          <w:sz w:val="26"/>
          <w:szCs w:val="26"/>
          <w:lang w:val="es-CO"/>
        </w:rPr>
        <w:t>, tal como se desp</w:t>
      </w:r>
      <w:r w:rsidR="00BD42BF" w:rsidRPr="00712452">
        <w:rPr>
          <w:rFonts w:ascii="Arial Narrow" w:hAnsi="Arial Narrow"/>
          <w:sz w:val="26"/>
          <w:szCs w:val="26"/>
          <w:lang w:val="es-CO"/>
        </w:rPr>
        <w:t>rende del sustrato fáctico de es libelo</w:t>
      </w:r>
      <w:r w:rsidR="004961E8" w:rsidRPr="00712452">
        <w:rPr>
          <w:rFonts w:ascii="Arial Narrow" w:hAnsi="Arial Narrow"/>
          <w:sz w:val="26"/>
          <w:szCs w:val="26"/>
          <w:lang w:val="es-CO"/>
        </w:rPr>
        <w:t>, en el cual se hace referencia clara a dicha causal</w:t>
      </w:r>
      <w:r w:rsidR="004961E8" w:rsidRPr="00712452">
        <w:rPr>
          <w:rStyle w:val="Refdenotaalpie"/>
          <w:rFonts w:ascii="Arial Narrow" w:hAnsi="Arial Narrow"/>
          <w:sz w:val="26"/>
          <w:szCs w:val="26"/>
        </w:rPr>
        <w:footnoteReference w:id="4"/>
      </w:r>
      <w:r w:rsidR="004961E8" w:rsidRPr="00712452">
        <w:rPr>
          <w:rFonts w:ascii="Arial Narrow" w:hAnsi="Arial Narrow"/>
          <w:sz w:val="26"/>
          <w:szCs w:val="26"/>
          <w:lang w:val="es-CO"/>
        </w:rPr>
        <w:t>.</w:t>
      </w:r>
    </w:p>
    <w:p w14:paraId="3656B9AB" w14:textId="77777777" w:rsidR="00156EC7" w:rsidRPr="00712452" w:rsidRDefault="00156EC7" w:rsidP="00712452">
      <w:pPr>
        <w:pStyle w:val="Sinespaciado"/>
        <w:spacing w:line="276" w:lineRule="auto"/>
        <w:jc w:val="both"/>
        <w:rPr>
          <w:rFonts w:ascii="Arial Narrow" w:hAnsi="Arial Narrow"/>
          <w:bCs/>
          <w:sz w:val="26"/>
          <w:szCs w:val="26"/>
        </w:rPr>
      </w:pPr>
    </w:p>
    <w:p w14:paraId="055C3EDA" w14:textId="77777777" w:rsidR="004961E8" w:rsidRPr="00712452" w:rsidRDefault="001429D5" w:rsidP="00712452">
      <w:pPr>
        <w:pStyle w:val="Sinespaciado"/>
        <w:spacing w:line="276" w:lineRule="auto"/>
        <w:jc w:val="both"/>
        <w:rPr>
          <w:rFonts w:ascii="Arial Narrow" w:hAnsi="Arial Narrow"/>
          <w:sz w:val="26"/>
          <w:szCs w:val="26"/>
        </w:rPr>
      </w:pPr>
      <w:r w:rsidRPr="00712452">
        <w:rPr>
          <w:rFonts w:ascii="Arial Narrow" w:hAnsi="Arial Narrow"/>
          <w:b/>
          <w:bCs/>
          <w:sz w:val="26"/>
          <w:szCs w:val="26"/>
        </w:rPr>
        <w:t xml:space="preserve">3. Sentencia impugnada: </w:t>
      </w:r>
      <w:r w:rsidRPr="00712452">
        <w:rPr>
          <w:rFonts w:ascii="Arial Narrow" w:hAnsi="Arial Narrow"/>
          <w:sz w:val="26"/>
          <w:szCs w:val="26"/>
        </w:rPr>
        <w:t xml:space="preserve">En providencia del </w:t>
      </w:r>
      <w:r w:rsidR="004961E8" w:rsidRPr="00712452">
        <w:rPr>
          <w:rFonts w:ascii="Arial Narrow" w:hAnsi="Arial Narrow"/>
          <w:sz w:val="26"/>
          <w:szCs w:val="26"/>
        </w:rPr>
        <w:t>diez (10</w:t>
      </w:r>
      <w:r w:rsidRPr="00712452">
        <w:rPr>
          <w:rFonts w:ascii="Arial Narrow" w:hAnsi="Arial Narrow"/>
          <w:sz w:val="26"/>
          <w:szCs w:val="26"/>
        </w:rPr>
        <w:t xml:space="preserve">) </w:t>
      </w:r>
      <w:r w:rsidR="004961E8" w:rsidRPr="00712452">
        <w:rPr>
          <w:rFonts w:ascii="Arial Narrow" w:hAnsi="Arial Narrow"/>
          <w:sz w:val="26"/>
          <w:szCs w:val="26"/>
        </w:rPr>
        <w:t>de febrero</w:t>
      </w:r>
      <w:r w:rsidRPr="00712452">
        <w:rPr>
          <w:rFonts w:ascii="Arial Narrow" w:hAnsi="Arial Narrow"/>
          <w:sz w:val="26"/>
          <w:szCs w:val="26"/>
        </w:rPr>
        <w:t xml:space="preserve"> último, el juzgado de primera instancia </w:t>
      </w:r>
      <w:r w:rsidR="004961E8" w:rsidRPr="00712452">
        <w:rPr>
          <w:rFonts w:ascii="Arial Narrow" w:hAnsi="Arial Narrow"/>
          <w:sz w:val="26"/>
          <w:szCs w:val="26"/>
        </w:rPr>
        <w:t>declaró improcedente el amparo, tras considerar que</w:t>
      </w:r>
      <w:r w:rsidR="009F56CE" w:rsidRPr="00712452">
        <w:rPr>
          <w:rFonts w:ascii="Arial Narrow" w:hAnsi="Arial Narrow"/>
          <w:sz w:val="26"/>
          <w:szCs w:val="26"/>
        </w:rPr>
        <w:t xml:space="preserve"> </w:t>
      </w:r>
      <w:r w:rsidR="009F56CE" w:rsidRPr="00712452">
        <w:rPr>
          <w:rFonts w:ascii="Arial Narrow" w:hAnsi="Arial Narrow"/>
          <w:sz w:val="26"/>
          <w:szCs w:val="26"/>
          <w:lang w:val="es-CO"/>
        </w:rPr>
        <w:t>en la reforma de la demanda</w:t>
      </w:r>
      <w:r w:rsidR="00952A5F" w:rsidRPr="00712452">
        <w:rPr>
          <w:rFonts w:ascii="Arial Narrow" w:hAnsi="Arial Narrow"/>
          <w:sz w:val="26"/>
          <w:szCs w:val="26"/>
          <w:lang w:val="es-CO"/>
        </w:rPr>
        <w:t xml:space="preserve"> se agregaron hechos </w:t>
      </w:r>
      <w:r w:rsidR="009F56CE" w:rsidRPr="00712452">
        <w:rPr>
          <w:rFonts w:ascii="Arial Narrow" w:hAnsi="Arial Narrow"/>
          <w:sz w:val="26"/>
          <w:szCs w:val="26"/>
          <w:lang w:val="es-CO"/>
        </w:rPr>
        <w:t>en los</w:t>
      </w:r>
      <w:r w:rsidR="00952A5F" w:rsidRPr="00712452">
        <w:rPr>
          <w:rFonts w:ascii="Arial Narrow" w:hAnsi="Arial Narrow"/>
          <w:sz w:val="26"/>
          <w:szCs w:val="26"/>
          <w:lang w:val="es-CO"/>
        </w:rPr>
        <w:t xml:space="preserve"> que con claridad se alega </w:t>
      </w:r>
      <w:r w:rsidR="009F56CE" w:rsidRPr="00712452">
        <w:rPr>
          <w:rFonts w:ascii="Arial Narrow" w:hAnsi="Arial Narrow"/>
          <w:sz w:val="26"/>
          <w:szCs w:val="26"/>
          <w:lang w:val="es-CO"/>
        </w:rPr>
        <w:t>el incumplimiento de</w:t>
      </w:r>
      <w:r w:rsidR="00291947" w:rsidRPr="00712452">
        <w:rPr>
          <w:rFonts w:ascii="Arial Narrow" w:hAnsi="Arial Narrow"/>
          <w:sz w:val="26"/>
          <w:szCs w:val="26"/>
          <w:lang w:val="es-CO"/>
        </w:rPr>
        <w:t xml:space="preserve"> </w:t>
      </w:r>
      <w:r w:rsidR="009F56CE" w:rsidRPr="00712452">
        <w:rPr>
          <w:rFonts w:ascii="Arial Narrow" w:hAnsi="Arial Narrow"/>
          <w:sz w:val="26"/>
          <w:szCs w:val="26"/>
          <w:lang w:val="es-CO"/>
        </w:rPr>
        <w:t>l</w:t>
      </w:r>
      <w:r w:rsidR="00291947" w:rsidRPr="00712452">
        <w:rPr>
          <w:rFonts w:ascii="Arial Narrow" w:hAnsi="Arial Narrow"/>
          <w:sz w:val="26"/>
          <w:szCs w:val="26"/>
          <w:lang w:val="es-CO"/>
        </w:rPr>
        <w:t>a demandada</w:t>
      </w:r>
      <w:r w:rsidR="009F56CE" w:rsidRPr="00712452">
        <w:rPr>
          <w:rFonts w:ascii="Arial Narrow" w:hAnsi="Arial Narrow"/>
          <w:sz w:val="26"/>
          <w:szCs w:val="26"/>
          <w:lang w:val="es-CO"/>
        </w:rPr>
        <w:t xml:space="preserve"> en el pago de los cánones de arrendamiento</w:t>
      </w:r>
      <w:r w:rsidR="00291947" w:rsidRPr="00712452">
        <w:rPr>
          <w:rFonts w:ascii="Arial Narrow" w:hAnsi="Arial Narrow"/>
          <w:sz w:val="26"/>
          <w:szCs w:val="26"/>
          <w:lang w:val="es-CO"/>
        </w:rPr>
        <w:t>,</w:t>
      </w:r>
      <w:r w:rsidR="009F56CE" w:rsidRPr="00712452">
        <w:rPr>
          <w:rFonts w:ascii="Arial Narrow" w:hAnsi="Arial Narrow"/>
          <w:sz w:val="26"/>
          <w:szCs w:val="26"/>
          <w:lang w:val="es-CO"/>
        </w:rPr>
        <w:t xml:space="preserve"> </w:t>
      </w:r>
      <w:r w:rsidR="00952A5F" w:rsidRPr="00712452">
        <w:rPr>
          <w:rFonts w:ascii="Arial Narrow" w:hAnsi="Arial Narrow"/>
          <w:sz w:val="26"/>
          <w:szCs w:val="26"/>
          <w:lang w:val="es-CO"/>
        </w:rPr>
        <w:t>“</w:t>
      </w:r>
      <w:r w:rsidR="009F56CE" w:rsidRPr="0019693E">
        <w:rPr>
          <w:rFonts w:ascii="Arial Narrow" w:hAnsi="Arial Narrow"/>
          <w:sz w:val="24"/>
          <w:szCs w:val="26"/>
          <w:lang w:val="es-CO"/>
        </w:rPr>
        <w:t>además pide expresamente que con fundamento en esos incumplimiento se acceda a las pretensiones de la demanda</w:t>
      </w:r>
      <w:r w:rsidR="00952A5F" w:rsidRPr="0019693E">
        <w:rPr>
          <w:rFonts w:ascii="Arial Narrow" w:hAnsi="Arial Narrow"/>
          <w:sz w:val="24"/>
          <w:szCs w:val="26"/>
          <w:lang w:val="es-CO"/>
        </w:rPr>
        <w:t>… Así las cosas, si bien en las pretensión de la reforma a la demanda se vuelve a hacer alusión al incumplimiento por la destinación ilícita del inmueble y no se menciona la mora en el pago de los cánones, resulta razonable que la Juez, al analizar en conjunto los hechos y pretensiones de la reforma de la demanda, hubiere interpretado el querer del demandante en el sentido que también le imputaba al demandado una mora en el pago de cánones y con fundamento en ese incumplimiento también sustentaba su pretensión de terminar el contrato de arrendamiento</w:t>
      </w:r>
      <w:r w:rsidR="00952A5F" w:rsidRPr="00712452">
        <w:rPr>
          <w:rFonts w:ascii="Arial Narrow" w:hAnsi="Arial Narrow"/>
          <w:sz w:val="26"/>
          <w:szCs w:val="26"/>
          <w:lang w:val="es-CO"/>
        </w:rPr>
        <w:t>”.</w:t>
      </w:r>
      <w:r w:rsidR="009F56CE" w:rsidRPr="00712452">
        <w:rPr>
          <w:rStyle w:val="Refdenotaalpie"/>
          <w:rFonts w:ascii="Arial Narrow" w:hAnsi="Arial Narrow"/>
          <w:sz w:val="26"/>
          <w:szCs w:val="26"/>
        </w:rPr>
        <w:footnoteReference w:id="5"/>
      </w:r>
    </w:p>
    <w:p w14:paraId="45FB0818" w14:textId="77777777" w:rsidR="001429D5" w:rsidRPr="00712452" w:rsidRDefault="001429D5" w:rsidP="00712452">
      <w:pPr>
        <w:pStyle w:val="Sinespaciado"/>
        <w:spacing w:line="276" w:lineRule="auto"/>
        <w:jc w:val="both"/>
        <w:rPr>
          <w:rFonts w:ascii="Arial Narrow" w:hAnsi="Arial Narrow"/>
          <w:b/>
          <w:sz w:val="26"/>
          <w:szCs w:val="26"/>
          <w:lang w:val="es-CO"/>
        </w:rPr>
      </w:pPr>
    </w:p>
    <w:p w14:paraId="12538BFF" w14:textId="77777777" w:rsidR="00F96F07" w:rsidRPr="00712452" w:rsidRDefault="001429D5" w:rsidP="00712452">
      <w:pPr>
        <w:pStyle w:val="Sinespaciado"/>
        <w:spacing w:line="276" w:lineRule="auto"/>
        <w:jc w:val="both"/>
        <w:rPr>
          <w:rFonts w:ascii="Arial Narrow" w:hAnsi="Arial Narrow"/>
          <w:sz w:val="26"/>
          <w:szCs w:val="26"/>
        </w:rPr>
      </w:pPr>
      <w:r w:rsidRPr="00712452">
        <w:rPr>
          <w:rFonts w:ascii="Arial Narrow" w:hAnsi="Arial Narrow"/>
          <w:b/>
          <w:bCs/>
          <w:sz w:val="26"/>
          <w:szCs w:val="26"/>
        </w:rPr>
        <w:t xml:space="preserve">4. Impugnación: </w:t>
      </w:r>
      <w:r w:rsidR="00952A5F" w:rsidRPr="00712452">
        <w:rPr>
          <w:rFonts w:ascii="Arial Narrow" w:hAnsi="Arial Narrow"/>
          <w:sz w:val="26"/>
          <w:szCs w:val="26"/>
        </w:rPr>
        <w:t>La parte actora formuló recurso contra el fallo de primera instancia</w:t>
      </w:r>
      <w:r w:rsidRPr="00712452">
        <w:rPr>
          <w:rStyle w:val="Refdenotaalpie"/>
          <w:rFonts w:ascii="Arial Narrow" w:hAnsi="Arial Narrow"/>
          <w:sz w:val="26"/>
          <w:szCs w:val="26"/>
        </w:rPr>
        <w:footnoteReference w:id="6"/>
      </w:r>
      <w:r w:rsidR="00F96F07" w:rsidRPr="00712452">
        <w:rPr>
          <w:rFonts w:ascii="Arial Narrow" w:hAnsi="Arial Narrow"/>
          <w:sz w:val="26"/>
          <w:szCs w:val="26"/>
        </w:rPr>
        <w:t>, recurso que sustentó en esta sede</w:t>
      </w:r>
      <w:r w:rsidR="00F96F07" w:rsidRPr="00712452">
        <w:rPr>
          <w:rStyle w:val="Refdenotaalpie"/>
          <w:rFonts w:ascii="Arial Narrow" w:hAnsi="Arial Narrow"/>
          <w:sz w:val="26"/>
          <w:szCs w:val="26"/>
        </w:rPr>
        <w:footnoteReference w:id="7"/>
      </w:r>
      <w:r w:rsidRPr="00712452">
        <w:rPr>
          <w:rFonts w:ascii="Arial Narrow" w:hAnsi="Arial Narrow"/>
          <w:sz w:val="26"/>
          <w:szCs w:val="26"/>
        </w:rPr>
        <w:t>.</w:t>
      </w:r>
      <w:r w:rsidR="00F96F07" w:rsidRPr="00712452">
        <w:rPr>
          <w:rFonts w:ascii="Arial Narrow" w:hAnsi="Arial Narrow"/>
          <w:sz w:val="26"/>
          <w:szCs w:val="26"/>
        </w:rPr>
        <w:t xml:space="preserve"> Alegó que bajo el argumento de la interpretación de la demanda no</w:t>
      </w:r>
      <w:r w:rsidR="00291947" w:rsidRPr="00712452">
        <w:rPr>
          <w:rFonts w:ascii="Arial Narrow" w:hAnsi="Arial Narrow"/>
          <w:sz w:val="26"/>
          <w:szCs w:val="26"/>
        </w:rPr>
        <w:t xml:space="preserve"> le</w:t>
      </w:r>
      <w:r w:rsidR="00F96F07" w:rsidRPr="00712452">
        <w:rPr>
          <w:rFonts w:ascii="Arial Narrow" w:hAnsi="Arial Narrow"/>
          <w:sz w:val="26"/>
          <w:szCs w:val="26"/>
        </w:rPr>
        <w:t xml:space="preserve"> es posible a la judicatura incluir pretensiones a la misma y reiteró que la sentencia criticada desconoce el principio de la congruencia. Finalmente señaló que “</w:t>
      </w:r>
      <w:r w:rsidR="00F96F07" w:rsidRPr="0019693E">
        <w:rPr>
          <w:rFonts w:ascii="Arial Narrow" w:hAnsi="Arial Narrow"/>
          <w:sz w:val="24"/>
          <w:szCs w:val="26"/>
        </w:rPr>
        <w:t>hasta marzo del 202</w:t>
      </w:r>
      <w:r w:rsidR="00291947" w:rsidRPr="0019693E">
        <w:rPr>
          <w:rFonts w:ascii="Arial Narrow" w:hAnsi="Arial Narrow"/>
          <w:sz w:val="24"/>
          <w:szCs w:val="26"/>
        </w:rPr>
        <w:t>0</w:t>
      </w:r>
      <w:r w:rsidR="00F96F07" w:rsidRPr="0019693E">
        <w:rPr>
          <w:rFonts w:ascii="Arial Narrow" w:hAnsi="Arial Narrow"/>
          <w:sz w:val="24"/>
          <w:szCs w:val="26"/>
        </w:rPr>
        <w:t xml:space="preserve"> se pago (sic) cumplidamente el arriendo, época para la cual el trasformador de propiedad de PROGEL se quemo (sic), y hasta la fecha… la empresa no ha instalado uno nuevo, con lo cual mi empresa no ha podido procesar la materia prima</w:t>
      </w:r>
      <w:r w:rsidR="00F96F07" w:rsidRPr="00712452">
        <w:rPr>
          <w:rFonts w:ascii="Arial Narrow" w:hAnsi="Arial Narrow"/>
          <w:sz w:val="26"/>
          <w:szCs w:val="26"/>
        </w:rPr>
        <w:t>”.</w:t>
      </w:r>
    </w:p>
    <w:p w14:paraId="049F31CB" w14:textId="77777777" w:rsidR="001429D5" w:rsidRPr="00712452" w:rsidRDefault="001429D5" w:rsidP="00712452">
      <w:pPr>
        <w:pStyle w:val="Sinespaciado"/>
        <w:spacing w:line="276" w:lineRule="auto"/>
        <w:jc w:val="both"/>
        <w:rPr>
          <w:rFonts w:ascii="Arial Narrow" w:hAnsi="Arial Narrow"/>
          <w:sz w:val="26"/>
          <w:szCs w:val="26"/>
        </w:rPr>
      </w:pPr>
    </w:p>
    <w:p w14:paraId="2E0A79F2" w14:textId="77777777" w:rsidR="001429D5" w:rsidRPr="00712452" w:rsidRDefault="001429D5" w:rsidP="00712452">
      <w:pPr>
        <w:pStyle w:val="Sinespaciado"/>
        <w:spacing w:line="276" w:lineRule="auto"/>
        <w:jc w:val="center"/>
        <w:rPr>
          <w:rFonts w:ascii="Arial Narrow" w:hAnsi="Arial Narrow"/>
          <w:sz w:val="26"/>
          <w:szCs w:val="26"/>
        </w:rPr>
      </w:pPr>
      <w:r w:rsidRPr="00712452">
        <w:rPr>
          <w:rFonts w:ascii="Arial Narrow" w:hAnsi="Arial Narrow"/>
          <w:b/>
          <w:bCs/>
          <w:sz w:val="26"/>
          <w:szCs w:val="26"/>
        </w:rPr>
        <w:t>CONSIDERACIONES</w:t>
      </w:r>
    </w:p>
    <w:p w14:paraId="53128261" w14:textId="77777777" w:rsidR="001429D5" w:rsidRPr="00712452" w:rsidRDefault="001429D5" w:rsidP="00712452">
      <w:pPr>
        <w:pStyle w:val="Sinespaciado"/>
        <w:spacing w:line="276" w:lineRule="auto"/>
        <w:jc w:val="both"/>
        <w:rPr>
          <w:rFonts w:ascii="Arial Narrow" w:hAnsi="Arial Narrow"/>
          <w:sz w:val="26"/>
          <w:szCs w:val="26"/>
        </w:rPr>
      </w:pPr>
    </w:p>
    <w:p w14:paraId="7A4BD1EC" w14:textId="77777777" w:rsidR="00F96F07" w:rsidRPr="00712452" w:rsidRDefault="00F96F07" w:rsidP="00712452">
      <w:pPr>
        <w:pStyle w:val="Sinespaciado"/>
        <w:spacing w:line="276" w:lineRule="auto"/>
        <w:jc w:val="both"/>
        <w:rPr>
          <w:rFonts w:ascii="Arial Narrow" w:hAnsi="Arial Narrow"/>
          <w:sz w:val="26"/>
          <w:szCs w:val="26"/>
        </w:rPr>
      </w:pPr>
      <w:r w:rsidRPr="00712452">
        <w:rPr>
          <w:rFonts w:ascii="Arial Narrow" w:hAnsi="Arial Narrow"/>
          <w:b/>
          <w:sz w:val="26"/>
          <w:szCs w:val="26"/>
        </w:rPr>
        <w:t xml:space="preserve">1. </w:t>
      </w:r>
      <w:r w:rsidRPr="00712452">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62486C05" w14:textId="77777777" w:rsidR="00F96F07" w:rsidRPr="00712452" w:rsidRDefault="00F96F07" w:rsidP="00712452">
      <w:pPr>
        <w:pStyle w:val="Sinespaciado"/>
        <w:spacing w:line="276" w:lineRule="auto"/>
        <w:jc w:val="both"/>
        <w:rPr>
          <w:rFonts w:ascii="Arial Narrow" w:hAnsi="Arial Narrow"/>
          <w:sz w:val="26"/>
          <w:szCs w:val="26"/>
        </w:rPr>
      </w:pPr>
    </w:p>
    <w:p w14:paraId="2672AECB" w14:textId="14183763" w:rsidR="00F96F07" w:rsidRPr="00712452" w:rsidRDefault="00F96F07" w:rsidP="00712452">
      <w:pPr>
        <w:pStyle w:val="Sinespaciado"/>
        <w:spacing w:line="276" w:lineRule="auto"/>
        <w:jc w:val="both"/>
        <w:rPr>
          <w:rFonts w:ascii="Arial Narrow" w:hAnsi="Arial Narrow"/>
          <w:sz w:val="26"/>
          <w:szCs w:val="26"/>
        </w:rPr>
      </w:pPr>
      <w:r w:rsidRPr="00712452">
        <w:rPr>
          <w:rFonts w:ascii="Arial Narrow" w:hAnsi="Arial Narrow"/>
          <w:b/>
          <w:bCs/>
          <w:sz w:val="26"/>
          <w:szCs w:val="26"/>
        </w:rPr>
        <w:t xml:space="preserve">2. </w:t>
      </w:r>
      <w:r w:rsidRPr="00712452">
        <w:rPr>
          <w:rFonts w:ascii="Arial Narrow" w:hAnsi="Arial Narrow"/>
          <w:sz w:val="26"/>
          <w:szCs w:val="26"/>
        </w:rPr>
        <w:t xml:space="preserve">En el caso sometido a consideración se observa que la queja constitucional </w:t>
      </w:r>
      <w:r w:rsidR="00C75148" w:rsidRPr="00712452">
        <w:rPr>
          <w:rFonts w:ascii="Arial Narrow" w:hAnsi="Arial Narrow"/>
          <w:sz w:val="26"/>
          <w:szCs w:val="26"/>
        </w:rPr>
        <w:t xml:space="preserve">se enfila frente a la decisión adoptada por el juzgado accionado por medio de la cual decretó la terminación del contrato de arrendamiento que había suscrito con </w:t>
      </w:r>
      <w:r w:rsidR="00C75148" w:rsidRPr="00712452">
        <w:rPr>
          <w:rFonts w:ascii="Arial Narrow" w:hAnsi="Arial Narrow"/>
          <w:sz w:val="26"/>
          <w:szCs w:val="26"/>
          <w:lang w:val="es-CO"/>
        </w:rPr>
        <w:t>PROGEL S.A.S., al sustentarse, según</w:t>
      </w:r>
      <w:r w:rsidR="000D2D3D" w:rsidRPr="00712452">
        <w:rPr>
          <w:rFonts w:ascii="Arial Narrow" w:hAnsi="Arial Narrow"/>
          <w:sz w:val="26"/>
          <w:szCs w:val="26"/>
          <w:lang w:val="es-CO"/>
        </w:rPr>
        <w:t xml:space="preserve"> se</w:t>
      </w:r>
      <w:r w:rsidR="00C75148" w:rsidRPr="00712452">
        <w:rPr>
          <w:rFonts w:ascii="Arial Narrow" w:hAnsi="Arial Narrow"/>
          <w:sz w:val="26"/>
          <w:szCs w:val="26"/>
          <w:lang w:val="es-CO"/>
        </w:rPr>
        <w:t xml:space="preserve"> dice, en la causal de mora en el pago del canon, cuya declaratoria no fue objeto de pretensión por parte de la demandante.</w:t>
      </w:r>
      <w:r w:rsidRPr="00712452">
        <w:rPr>
          <w:rFonts w:ascii="Arial Narrow" w:hAnsi="Arial Narrow"/>
          <w:sz w:val="26"/>
          <w:szCs w:val="26"/>
          <w:lang w:val="es-CO"/>
        </w:rPr>
        <w:t xml:space="preserve"> </w:t>
      </w:r>
      <w:r w:rsidR="008B00C1" w:rsidRPr="00712452">
        <w:rPr>
          <w:rFonts w:ascii="Arial Narrow" w:hAnsi="Arial Narrow"/>
          <w:sz w:val="26"/>
          <w:szCs w:val="26"/>
          <w:lang w:val="es-CO"/>
        </w:rPr>
        <w:t>La</w:t>
      </w:r>
      <w:r w:rsidR="00C75148" w:rsidRPr="00712452">
        <w:rPr>
          <w:rFonts w:ascii="Arial Narrow" w:hAnsi="Arial Narrow"/>
          <w:sz w:val="26"/>
          <w:szCs w:val="26"/>
          <w:lang w:val="es-CO"/>
        </w:rPr>
        <w:t xml:space="preserve"> juez de tutela de primera instancia consideró que aunque en efecto la súplica de la restitución del bien se relacionó </w:t>
      </w:r>
      <w:r w:rsidR="008B00C1" w:rsidRPr="00712452">
        <w:rPr>
          <w:rFonts w:ascii="Arial Narrow" w:hAnsi="Arial Narrow"/>
          <w:sz w:val="26"/>
          <w:szCs w:val="26"/>
          <w:lang w:val="es-CO"/>
        </w:rPr>
        <w:t xml:space="preserve">expresamente con otra causal, al interpretar </w:t>
      </w:r>
      <w:r w:rsidR="00C75148" w:rsidRPr="00712452">
        <w:rPr>
          <w:rFonts w:ascii="Arial Narrow" w:hAnsi="Arial Narrow"/>
          <w:sz w:val="26"/>
          <w:szCs w:val="26"/>
          <w:lang w:val="es-CO"/>
        </w:rPr>
        <w:t>la reforma de la demanda se</w:t>
      </w:r>
      <w:r w:rsidR="008B00C1" w:rsidRPr="00712452">
        <w:rPr>
          <w:rFonts w:ascii="Arial Narrow" w:hAnsi="Arial Narrow"/>
          <w:sz w:val="26"/>
          <w:szCs w:val="26"/>
          <w:lang w:val="es-CO"/>
        </w:rPr>
        <w:t xml:space="preserve"> puede evidenciar que </w:t>
      </w:r>
      <w:r w:rsidR="000D2D3D" w:rsidRPr="00712452">
        <w:rPr>
          <w:rFonts w:ascii="Arial Narrow" w:hAnsi="Arial Narrow"/>
          <w:sz w:val="26"/>
          <w:szCs w:val="26"/>
          <w:lang w:val="es-CO"/>
        </w:rPr>
        <w:t xml:space="preserve">allí también </w:t>
      </w:r>
      <w:r w:rsidR="008B00C1" w:rsidRPr="00712452">
        <w:rPr>
          <w:rFonts w:ascii="Arial Narrow" w:hAnsi="Arial Narrow"/>
          <w:sz w:val="26"/>
          <w:szCs w:val="26"/>
          <w:lang w:val="es-CO"/>
        </w:rPr>
        <w:t xml:space="preserve">se planteó con claridad </w:t>
      </w:r>
      <w:r w:rsidR="00C75148" w:rsidRPr="00712452">
        <w:rPr>
          <w:rFonts w:ascii="Arial Narrow" w:hAnsi="Arial Narrow"/>
          <w:sz w:val="26"/>
          <w:szCs w:val="26"/>
          <w:lang w:val="es-CO"/>
        </w:rPr>
        <w:t xml:space="preserve">circunstancias de hecho </w:t>
      </w:r>
      <w:r w:rsidR="008B00C1" w:rsidRPr="00712452">
        <w:rPr>
          <w:rFonts w:ascii="Arial Narrow" w:hAnsi="Arial Narrow"/>
          <w:sz w:val="26"/>
          <w:szCs w:val="26"/>
          <w:lang w:val="es-CO"/>
        </w:rPr>
        <w:t>relativas a</w:t>
      </w:r>
      <w:r w:rsidR="00C75148" w:rsidRPr="00712452">
        <w:rPr>
          <w:rFonts w:ascii="Arial Narrow" w:hAnsi="Arial Narrow"/>
          <w:sz w:val="26"/>
          <w:szCs w:val="26"/>
          <w:lang w:val="es-CO"/>
        </w:rPr>
        <w:t xml:space="preserve"> la falta de pago de los cánones. </w:t>
      </w:r>
      <w:r w:rsidR="00FE5AB3" w:rsidRPr="00712452">
        <w:rPr>
          <w:rFonts w:ascii="Arial Narrow" w:hAnsi="Arial Narrow"/>
          <w:sz w:val="26"/>
          <w:szCs w:val="26"/>
          <w:lang w:val="es-CO"/>
        </w:rPr>
        <w:t xml:space="preserve">En su recurso la </w:t>
      </w:r>
      <w:r w:rsidR="00FE5AB3" w:rsidRPr="00712452">
        <w:rPr>
          <w:rFonts w:ascii="Arial Narrow" w:hAnsi="Arial Narrow"/>
          <w:sz w:val="26"/>
          <w:szCs w:val="26"/>
          <w:lang w:val="es-CO"/>
        </w:rPr>
        <w:lastRenderedPageBreak/>
        <w:t>sociedad actora, bajo el supuesto del cumplimiento del principio de congruencia, alega que no es posible, vía interpretación del libelo, agregarle diversas pretensiones</w:t>
      </w:r>
      <w:r w:rsidR="00C51840" w:rsidRPr="00712452">
        <w:rPr>
          <w:rFonts w:ascii="Arial Narrow" w:hAnsi="Arial Narrow"/>
          <w:sz w:val="26"/>
          <w:szCs w:val="26"/>
          <w:lang w:val="es-CO"/>
        </w:rPr>
        <w:t xml:space="preserve"> al mismo</w:t>
      </w:r>
      <w:r w:rsidR="00FE5AB3" w:rsidRPr="00712452">
        <w:rPr>
          <w:rFonts w:ascii="Arial Narrow" w:hAnsi="Arial Narrow"/>
          <w:sz w:val="26"/>
          <w:szCs w:val="26"/>
          <w:lang w:val="es-CO"/>
        </w:rPr>
        <w:t xml:space="preserve">. </w:t>
      </w:r>
    </w:p>
    <w:p w14:paraId="4101652C" w14:textId="77777777" w:rsidR="00F96F07" w:rsidRPr="00712452" w:rsidRDefault="00F96F07" w:rsidP="00712452">
      <w:pPr>
        <w:pStyle w:val="Sinespaciado"/>
        <w:spacing w:line="276" w:lineRule="auto"/>
        <w:jc w:val="both"/>
        <w:rPr>
          <w:rFonts w:ascii="Arial Narrow" w:hAnsi="Arial Narrow"/>
          <w:b/>
          <w:sz w:val="26"/>
          <w:szCs w:val="26"/>
        </w:rPr>
      </w:pPr>
    </w:p>
    <w:p w14:paraId="4CC0EB7A" w14:textId="7A4F8B55" w:rsidR="00F96F07" w:rsidRPr="00712452" w:rsidRDefault="00F96F07" w:rsidP="00712452">
      <w:pPr>
        <w:pStyle w:val="Sinespaciado"/>
        <w:spacing w:line="276" w:lineRule="auto"/>
        <w:jc w:val="both"/>
        <w:rPr>
          <w:rFonts w:ascii="Arial Narrow" w:hAnsi="Arial Narrow"/>
          <w:sz w:val="26"/>
          <w:szCs w:val="26"/>
        </w:rPr>
      </w:pPr>
      <w:r w:rsidRPr="00712452">
        <w:rPr>
          <w:rFonts w:ascii="Arial Narrow" w:hAnsi="Arial Narrow"/>
          <w:sz w:val="26"/>
          <w:szCs w:val="26"/>
        </w:rPr>
        <w:t>De conformidad con lo anterior, el problema jurídico a resolver consiste en definir si la tutela resulta procedente para solucionar ese debate y en caso positivo si en aquella actuación se incurrió en alguna afectación a los derechos fundamentales del demandante.</w:t>
      </w:r>
    </w:p>
    <w:p w14:paraId="4B99056E" w14:textId="77777777" w:rsidR="00F96F07" w:rsidRPr="00712452" w:rsidRDefault="00F96F07" w:rsidP="00712452">
      <w:pPr>
        <w:pStyle w:val="Sinespaciado"/>
        <w:spacing w:line="276" w:lineRule="auto"/>
        <w:jc w:val="both"/>
        <w:rPr>
          <w:rFonts w:ascii="Arial Narrow" w:hAnsi="Arial Narrow"/>
          <w:bCs/>
          <w:sz w:val="26"/>
          <w:szCs w:val="26"/>
        </w:rPr>
      </w:pPr>
    </w:p>
    <w:p w14:paraId="1125E404" w14:textId="77777777" w:rsidR="00F96F07" w:rsidRPr="00712452" w:rsidRDefault="00F96F07" w:rsidP="00712452">
      <w:pPr>
        <w:pStyle w:val="Sinespaciado"/>
        <w:spacing w:line="276" w:lineRule="auto"/>
        <w:jc w:val="both"/>
        <w:rPr>
          <w:rFonts w:ascii="Arial Narrow" w:hAnsi="Arial Narrow"/>
          <w:sz w:val="26"/>
          <w:szCs w:val="26"/>
        </w:rPr>
      </w:pPr>
      <w:r w:rsidRPr="00712452">
        <w:rPr>
          <w:rFonts w:ascii="Arial Narrow" w:hAnsi="Arial Narrow"/>
          <w:b/>
          <w:bCs/>
          <w:sz w:val="26"/>
          <w:szCs w:val="26"/>
        </w:rPr>
        <w:t xml:space="preserve">3. </w:t>
      </w:r>
      <w:r w:rsidRPr="00712452">
        <w:rPr>
          <w:rFonts w:ascii="Arial Narrow" w:hAnsi="Arial Narrow"/>
          <w:sz w:val="26"/>
          <w:szCs w:val="26"/>
        </w:rPr>
        <w:t>Es clara la legitimación para intervenir en este amparo superlativo. P</w:t>
      </w:r>
      <w:r w:rsidR="00FE5AB3" w:rsidRPr="00712452">
        <w:rPr>
          <w:rFonts w:ascii="Arial Narrow" w:hAnsi="Arial Narrow"/>
          <w:sz w:val="26"/>
          <w:szCs w:val="26"/>
        </w:rPr>
        <w:t xml:space="preserve">or el extremo activo lo hace la sociedad </w:t>
      </w:r>
      <w:r w:rsidR="00FE5AB3" w:rsidRPr="00712452">
        <w:rPr>
          <w:rFonts w:ascii="Arial Narrow" w:hAnsi="Arial Narrow"/>
          <w:sz w:val="26"/>
          <w:szCs w:val="26"/>
          <w:lang w:val="es-CO"/>
        </w:rPr>
        <w:t>FORRAF Tropical S.A.S.</w:t>
      </w:r>
      <w:r w:rsidRPr="00712452">
        <w:rPr>
          <w:rFonts w:ascii="Arial Narrow" w:hAnsi="Arial Narrow"/>
          <w:sz w:val="26"/>
          <w:szCs w:val="26"/>
        </w:rPr>
        <w:t>,</w:t>
      </w:r>
      <w:r w:rsidR="00FE5AB3" w:rsidRPr="00712452">
        <w:rPr>
          <w:rFonts w:ascii="Arial Narrow" w:hAnsi="Arial Narrow"/>
          <w:sz w:val="26"/>
          <w:szCs w:val="26"/>
        </w:rPr>
        <w:t xml:space="preserve"> por intermedio de su representante legal, Jairo Zuluaga Salazar</w:t>
      </w:r>
      <w:r w:rsidR="00FE5AB3" w:rsidRPr="00712452">
        <w:rPr>
          <w:rStyle w:val="Refdenotaalpie"/>
          <w:rFonts w:ascii="Arial Narrow" w:hAnsi="Arial Narrow"/>
          <w:sz w:val="26"/>
          <w:szCs w:val="26"/>
        </w:rPr>
        <w:footnoteReference w:id="8"/>
      </w:r>
      <w:r w:rsidR="00FE5AB3" w:rsidRPr="00712452">
        <w:rPr>
          <w:rFonts w:ascii="Arial Narrow" w:hAnsi="Arial Narrow"/>
          <w:sz w:val="26"/>
          <w:szCs w:val="26"/>
        </w:rPr>
        <w:t>, quien funge como demandada</w:t>
      </w:r>
      <w:r w:rsidRPr="00712452">
        <w:rPr>
          <w:rFonts w:ascii="Arial Narrow" w:hAnsi="Arial Narrow"/>
          <w:sz w:val="26"/>
          <w:szCs w:val="26"/>
        </w:rPr>
        <w:t xml:space="preserve"> en el proceso contra cuyas decisiones se opone por este medio. Por el extremo pasivo, por su parte, se encuentra convocado el </w:t>
      </w:r>
      <w:r w:rsidR="00FE5AB3" w:rsidRPr="00712452">
        <w:rPr>
          <w:rFonts w:ascii="Arial Narrow" w:hAnsi="Arial Narrow"/>
          <w:sz w:val="26"/>
          <w:szCs w:val="26"/>
          <w:lang w:val="es-CO"/>
        </w:rPr>
        <w:t>Juzgado Segundo Civil Municipal de Santa Rosa de Cabal</w:t>
      </w:r>
      <w:r w:rsidRPr="00712452">
        <w:rPr>
          <w:rFonts w:ascii="Arial Narrow" w:hAnsi="Arial Narrow"/>
          <w:sz w:val="26"/>
          <w:szCs w:val="26"/>
          <w:lang w:val="es-CO"/>
        </w:rPr>
        <w:t xml:space="preserve">, </w:t>
      </w:r>
      <w:r w:rsidRPr="00712452">
        <w:rPr>
          <w:rFonts w:ascii="Arial Narrow" w:hAnsi="Arial Narrow"/>
          <w:sz w:val="26"/>
          <w:szCs w:val="26"/>
        </w:rPr>
        <w:t xml:space="preserve">como autoridad que adoptó tales determinaciones. </w:t>
      </w:r>
    </w:p>
    <w:p w14:paraId="1299C43A" w14:textId="77777777" w:rsidR="00F96F07" w:rsidRPr="00712452" w:rsidRDefault="00F96F07" w:rsidP="00712452">
      <w:pPr>
        <w:pStyle w:val="Sinespaciado"/>
        <w:spacing w:line="276" w:lineRule="auto"/>
        <w:jc w:val="both"/>
        <w:rPr>
          <w:rFonts w:ascii="Arial Narrow" w:hAnsi="Arial Narrow"/>
          <w:sz w:val="26"/>
          <w:szCs w:val="26"/>
        </w:rPr>
      </w:pPr>
    </w:p>
    <w:p w14:paraId="4B14C3EB" w14:textId="77777777" w:rsidR="00F96F07" w:rsidRPr="00712452" w:rsidRDefault="00F96F07" w:rsidP="00712452">
      <w:pPr>
        <w:pStyle w:val="Sinespaciado"/>
        <w:spacing w:line="276" w:lineRule="auto"/>
        <w:jc w:val="both"/>
        <w:rPr>
          <w:rFonts w:ascii="Arial Narrow" w:hAnsi="Arial Narrow"/>
          <w:b/>
          <w:bCs/>
          <w:sz w:val="26"/>
          <w:szCs w:val="26"/>
        </w:rPr>
      </w:pPr>
      <w:r w:rsidRPr="00712452">
        <w:rPr>
          <w:rFonts w:ascii="Arial Narrow" w:hAnsi="Arial Narrow"/>
          <w:b/>
          <w:bCs/>
          <w:sz w:val="26"/>
          <w:szCs w:val="26"/>
        </w:rPr>
        <w:t xml:space="preserve">4. </w:t>
      </w:r>
      <w:r w:rsidRPr="00712452">
        <w:rPr>
          <w:rFonts w:ascii="Arial Narrow" w:hAnsi="Arial Narrow"/>
          <w:sz w:val="26"/>
          <w:szCs w:val="26"/>
        </w:rPr>
        <w:t>Frente</w:t>
      </w:r>
      <w:r w:rsidRPr="00712452">
        <w:rPr>
          <w:rFonts w:ascii="Arial Narrow" w:hAnsi="Arial Narrow"/>
          <w:b/>
          <w:bCs/>
          <w:sz w:val="26"/>
          <w:szCs w:val="26"/>
        </w:rPr>
        <w:t xml:space="preserve"> </w:t>
      </w:r>
      <w:r w:rsidRPr="00712452">
        <w:rPr>
          <w:rFonts w:ascii="Arial Narrow" w:hAnsi="Arial Narrow"/>
          <w:sz w:val="26"/>
          <w:szCs w:val="26"/>
        </w:rPr>
        <w:t>a las providencias judiciales la acción de tutela tiene una procedencia excepcional, obedeciendo a la naturaleza de las autoridades jurisdiccionales a quienes se les encomendó la labor de administrar justicia. Entonces, la herramienta constitucional no puede considerarse una tercera instancia; se concibe como un juicio de validez, no uno de corrección</w:t>
      </w:r>
      <w:r w:rsidRPr="00712452">
        <w:rPr>
          <w:rStyle w:val="Refdenotaalpie"/>
          <w:rFonts w:ascii="Arial Narrow" w:hAnsi="Arial Narrow"/>
          <w:sz w:val="26"/>
          <w:szCs w:val="26"/>
        </w:rPr>
        <w:footnoteReference w:id="9"/>
      </w:r>
      <w:r w:rsidRPr="00712452">
        <w:rPr>
          <w:rFonts w:ascii="Arial Narrow" w:hAnsi="Arial Narrow"/>
          <w:sz w:val="26"/>
          <w:szCs w:val="26"/>
        </w:rPr>
        <w:t xml:space="preserve">. </w:t>
      </w:r>
    </w:p>
    <w:p w14:paraId="4DDBEF00" w14:textId="77777777" w:rsidR="00F96F07" w:rsidRPr="00712452" w:rsidRDefault="00F96F07" w:rsidP="00712452">
      <w:pPr>
        <w:pStyle w:val="Sinespaciado"/>
        <w:spacing w:line="276" w:lineRule="auto"/>
        <w:jc w:val="both"/>
        <w:rPr>
          <w:rFonts w:ascii="Arial Narrow" w:hAnsi="Arial Narrow"/>
          <w:b/>
          <w:bCs/>
          <w:sz w:val="26"/>
          <w:szCs w:val="26"/>
        </w:rPr>
      </w:pPr>
    </w:p>
    <w:p w14:paraId="34F4AE4C" w14:textId="77777777" w:rsidR="00F96F07" w:rsidRPr="00712452" w:rsidRDefault="00F96F07" w:rsidP="00712452">
      <w:pPr>
        <w:pStyle w:val="Sinespaciado"/>
        <w:spacing w:line="276" w:lineRule="auto"/>
        <w:jc w:val="both"/>
        <w:rPr>
          <w:rFonts w:ascii="Arial Narrow" w:hAnsi="Arial Narrow"/>
          <w:sz w:val="26"/>
          <w:szCs w:val="26"/>
        </w:rPr>
      </w:pPr>
      <w:r w:rsidRPr="00712452">
        <w:rPr>
          <w:rFonts w:ascii="Arial Narrow" w:hAnsi="Arial Narrow"/>
          <w:sz w:val="26"/>
          <w:szCs w:val="26"/>
        </w:rPr>
        <w:t xml:space="preserve">Para que procedan los reproches que por este medio se </w:t>
      </w:r>
      <w:proofErr w:type="gramStart"/>
      <w:r w:rsidRPr="00712452">
        <w:rPr>
          <w:rFonts w:ascii="Arial Narrow" w:hAnsi="Arial Narrow"/>
          <w:sz w:val="26"/>
          <w:szCs w:val="26"/>
        </w:rPr>
        <w:t>le</w:t>
      </w:r>
      <w:proofErr w:type="gramEnd"/>
      <w:r w:rsidRPr="00712452">
        <w:rPr>
          <w:rFonts w:ascii="Arial Narrow" w:hAnsi="Arial Narrow"/>
          <w:sz w:val="26"/>
          <w:szCs w:val="26"/>
        </w:rPr>
        <w:t xml:space="preserve"> haga a las decisiones ordinarias, se deben cumplir estrictamente los presupuestos generales.  </w:t>
      </w:r>
    </w:p>
    <w:p w14:paraId="3461D779" w14:textId="77777777" w:rsidR="00F96F07" w:rsidRPr="00712452" w:rsidRDefault="00F96F07" w:rsidP="00712452">
      <w:pPr>
        <w:pStyle w:val="Sinespaciado"/>
        <w:spacing w:line="276" w:lineRule="auto"/>
        <w:jc w:val="both"/>
        <w:rPr>
          <w:rFonts w:ascii="Arial Narrow" w:hAnsi="Arial Narrow"/>
          <w:sz w:val="26"/>
          <w:szCs w:val="26"/>
        </w:rPr>
      </w:pPr>
    </w:p>
    <w:p w14:paraId="4AE19815" w14:textId="77777777" w:rsidR="00F96F07" w:rsidRPr="00712452" w:rsidRDefault="00F96F07" w:rsidP="00712452">
      <w:pPr>
        <w:pStyle w:val="Sinespaciado"/>
        <w:spacing w:line="276" w:lineRule="auto"/>
        <w:jc w:val="both"/>
        <w:rPr>
          <w:rFonts w:ascii="Arial Narrow" w:hAnsi="Arial Narrow"/>
          <w:b/>
          <w:bCs/>
          <w:sz w:val="26"/>
          <w:szCs w:val="26"/>
        </w:rPr>
      </w:pPr>
      <w:r w:rsidRPr="00712452">
        <w:rPr>
          <w:rFonts w:ascii="Arial Narrow" w:hAnsi="Arial Narrow"/>
          <w:b/>
          <w:bCs/>
          <w:sz w:val="26"/>
          <w:szCs w:val="26"/>
        </w:rPr>
        <w:t xml:space="preserve">4.1. </w:t>
      </w:r>
      <w:r w:rsidRPr="00712452">
        <w:rPr>
          <w:rFonts w:ascii="Arial Narrow" w:hAnsi="Arial Narrow"/>
          <w:sz w:val="26"/>
          <w:szCs w:val="26"/>
        </w:rPr>
        <w:t xml:space="preserve">Como requisitos generales de procedencia, se tienen: (i) que la cuestión que se discuta resulte de evidente relevancia constitucional, (ii) que se hayan agotado todos los mecanismos ordinarios y extraordinarios de defensa, salvo que se trate de evitar la consumación de un perjuicio </w:t>
      </w:r>
      <w:r w:rsidRPr="00712452">
        <w:rPr>
          <w:rFonts w:ascii="Arial Narrow" w:hAnsi="Arial Narrow"/>
          <w:i/>
          <w:iCs/>
          <w:sz w:val="26"/>
          <w:szCs w:val="26"/>
        </w:rPr>
        <w:t>ius fundamental</w:t>
      </w:r>
      <w:r w:rsidRPr="00712452">
        <w:rPr>
          <w:rFonts w:ascii="Arial Narrow" w:hAnsi="Arial Narrow"/>
          <w:sz w:val="26"/>
          <w:szCs w:val="26"/>
        </w:rPr>
        <w:t xml:space="preserve"> irremediable, (iii) que se cumpla el requisito de la inmediatez, (iv) cuando se trate de una irregularidad procesal, debe quedar claro que la misma tiene un efecto decisivo o determinante en la decisión que se impugna, (v) que el actor identifique de manera razonable los hechos que a su parecer generan la vulneración, así como los derechos vulnerados, y que los hubiere alegado en el proceso judicial; claro, siempre que le fuere sido posible, y (vi) que no se trate de sentencias de tutela</w:t>
      </w:r>
      <w:r w:rsidRPr="00712452">
        <w:rPr>
          <w:rStyle w:val="Refdenotaalpie"/>
          <w:rFonts w:ascii="Arial Narrow" w:hAnsi="Arial Narrow"/>
          <w:sz w:val="26"/>
          <w:szCs w:val="26"/>
        </w:rPr>
        <w:footnoteReference w:id="10"/>
      </w:r>
      <w:r w:rsidRPr="00712452">
        <w:rPr>
          <w:rFonts w:ascii="Arial Narrow" w:hAnsi="Arial Narrow"/>
          <w:sz w:val="26"/>
          <w:szCs w:val="26"/>
        </w:rPr>
        <w:t>.</w:t>
      </w:r>
      <w:r w:rsidRPr="00712452">
        <w:rPr>
          <w:rFonts w:ascii="Arial Narrow" w:hAnsi="Arial Narrow"/>
          <w:b/>
          <w:bCs/>
          <w:sz w:val="26"/>
          <w:szCs w:val="26"/>
        </w:rPr>
        <w:t xml:space="preserve"> </w:t>
      </w:r>
    </w:p>
    <w:p w14:paraId="3CF2D8B6" w14:textId="77777777" w:rsidR="00F96F07" w:rsidRPr="00712452" w:rsidRDefault="00F96F07" w:rsidP="00712452">
      <w:pPr>
        <w:pStyle w:val="Sinespaciado"/>
        <w:spacing w:line="276" w:lineRule="auto"/>
        <w:jc w:val="both"/>
        <w:rPr>
          <w:rFonts w:ascii="Arial Narrow" w:hAnsi="Arial Narrow"/>
          <w:b/>
          <w:sz w:val="26"/>
          <w:szCs w:val="26"/>
        </w:rPr>
      </w:pPr>
    </w:p>
    <w:p w14:paraId="16BC5303" w14:textId="77777777" w:rsidR="00F96F07" w:rsidRPr="00712452" w:rsidRDefault="00F96F07" w:rsidP="00712452">
      <w:pPr>
        <w:pStyle w:val="Sinespaciado"/>
        <w:spacing w:line="276" w:lineRule="auto"/>
        <w:jc w:val="both"/>
        <w:rPr>
          <w:rFonts w:ascii="Arial Narrow" w:hAnsi="Arial Narrow"/>
          <w:sz w:val="26"/>
          <w:szCs w:val="26"/>
        </w:rPr>
      </w:pPr>
      <w:r w:rsidRPr="00712452">
        <w:rPr>
          <w:rFonts w:ascii="Arial Narrow" w:hAnsi="Arial Narrow"/>
          <w:sz w:val="26"/>
          <w:szCs w:val="26"/>
        </w:rPr>
        <w:t>Mientras que las causales específicas de procedencia se han condensado como defectos: (i) orgánico, relativo a la falta de competencia del funcionario judicial que profirió la decisión reprochada; (ii) procedimental absoluto, cuando se actúa totalmente al margen del procedimiento previsto por la ley; (iii) fáctico en el evento de carecer de apoyo probatorio o desconocer las pruebas adecuadamente allegadas; (iv) sustantivo tiene lugar cuando la decisión se toma con fundamento en normas inexistentes o inconstitucionales; (v) error inducido; (vi) decisión sin motivación; (vii) desconocimiento del precedente y (viii) violación directa de la Constitución</w:t>
      </w:r>
      <w:r w:rsidRPr="00712452">
        <w:rPr>
          <w:rFonts w:ascii="Arial Narrow" w:hAnsi="Arial Narrow"/>
          <w:i/>
          <w:iCs/>
          <w:spacing w:val="-4"/>
          <w:sz w:val="26"/>
          <w:szCs w:val="26"/>
          <w:vertAlign w:val="superscript"/>
        </w:rPr>
        <w:footnoteReference w:id="11"/>
      </w:r>
      <w:r w:rsidRPr="00712452">
        <w:rPr>
          <w:rFonts w:ascii="Arial Narrow" w:hAnsi="Arial Narrow"/>
          <w:sz w:val="26"/>
          <w:szCs w:val="26"/>
        </w:rPr>
        <w:t xml:space="preserve">. </w:t>
      </w:r>
    </w:p>
    <w:p w14:paraId="0FB78278" w14:textId="77777777" w:rsidR="00F96F07" w:rsidRPr="00712452" w:rsidRDefault="00F96F07" w:rsidP="00712452">
      <w:pPr>
        <w:pStyle w:val="Sinespaciado"/>
        <w:spacing w:line="276" w:lineRule="auto"/>
        <w:jc w:val="both"/>
        <w:rPr>
          <w:rFonts w:ascii="Arial Narrow" w:hAnsi="Arial Narrow"/>
          <w:b/>
          <w:sz w:val="26"/>
          <w:szCs w:val="26"/>
        </w:rPr>
      </w:pPr>
    </w:p>
    <w:p w14:paraId="14349F06" w14:textId="550115C7" w:rsidR="00F96F07" w:rsidRPr="00712452" w:rsidRDefault="00F96F07" w:rsidP="00712452">
      <w:pPr>
        <w:pStyle w:val="Sinespaciado"/>
        <w:spacing w:line="276" w:lineRule="auto"/>
        <w:jc w:val="both"/>
        <w:rPr>
          <w:rFonts w:ascii="Arial Narrow" w:hAnsi="Arial Narrow"/>
          <w:sz w:val="26"/>
          <w:szCs w:val="26"/>
        </w:rPr>
      </w:pPr>
      <w:r w:rsidRPr="00712452">
        <w:rPr>
          <w:rFonts w:ascii="Arial Narrow" w:hAnsi="Arial Narrow"/>
          <w:b/>
          <w:bCs/>
          <w:sz w:val="26"/>
          <w:szCs w:val="26"/>
        </w:rPr>
        <w:lastRenderedPageBreak/>
        <w:t>5.</w:t>
      </w:r>
      <w:r w:rsidRPr="00712452">
        <w:rPr>
          <w:rFonts w:ascii="Arial Narrow" w:hAnsi="Arial Narrow"/>
          <w:sz w:val="26"/>
          <w:szCs w:val="26"/>
        </w:rPr>
        <w:t xml:space="preserve"> Las pruebas arrimadas al proceso acreditan los siguientes hechos:</w:t>
      </w:r>
    </w:p>
    <w:p w14:paraId="1FC39945" w14:textId="77777777" w:rsidR="00F96F07" w:rsidRPr="00712452" w:rsidRDefault="00F96F07" w:rsidP="00712452">
      <w:pPr>
        <w:pStyle w:val="Sinespaciado"/>
        <w:spacing w:line="276" w:lineRule="auto"/>
        <w:jc w:val="both"/>
        <w:rPr>
          <w:rFonts w:ascii="Arial Narrow" w:hAnsi="Arial Narrow"/>
          <w:bCs/>
          <w:sz w:val="26"/>
          <w:szCs w:val="26"/>
        </w:rPr>
      </w:pPr>
    </w:p>
    <w:p w14:paraId="44D6C488" w14:textId="77777777" w:rsidR="00F96F07" w:rsidRPr="00712452" w:rsidRDefault="00F96F07" w:rsidP="00712452">
      <w:pPr>
        <w:pStyle w:val="Default"/>
        <w:spacing w:line="276" w:lineRule="auto"/>
        <w:jc w:val="both"/>
        <w:rPr>
          <w:rFonts w:ascii="Arial Narrow" w:hAnsi="Arial Narrow" w:cs="Bookman Old Style"/>
          <w:sz w:val="26"/>
          <w:szCs w:val="26"/>
        </w:rPr>
      </w:pPr>
      <w:r w:rsidRPr="00712452">
        <w:rPr>
          <w:rFonts w:ascii="Arial Narrow" w:hAnsi="Arial Narrow"/>
          <w:b/>
          <w:bCs/>
          <w:sz w:val="26"/>
          <w:szCs w:val="26"/>
        </w:rPr>
        <w:t>5.1.</w:t>
      </w:r>
      <w:r w:rsidRPr="00712452">
        <w:rPr>
          <w:rFonts w:ascii="Arial Narrow" w:hAnsi="Arial Narrow"/>
          <w:sz w:val="26"/>
          <w:szCs w:val="26"/>
        </w:rPr>
        <w:t xml:space="preserve"> </w:t>
      </w:r>
      <w:r w:rsidR="00D90F0C" w:rsidRPr="00712452">
        <w:rPr>
          <w:rFonts w:ascii="Arial Narrow" w:hAnsi="Arial Narrow"/>
          <w:sz w:val="26"/>
          <w:szCs w:val="26"/>
        </w:rPr>
        <w:t>La sociedad PROGEL S.A.S. interpuso demanda para proceso de restitución de inmueble arrendado contra FORRAF Tropical S.A.S., con la pretensión de que se declarara la terminación del contrato de arrendamiento celebrado entre ambas sociedades, el 01 de noviembre de 2011, con sustento en que la arrendatario ha desatendido la normatividad ambiental vigente lo cual general el incumplimiento de obligaciones contractuales al realizarse “</w:t>
      </w:r>
      <w:r w:rsidR="00D90F0C" w:rsidRPr="0019693E">
        <w:rPr>
          <w:rFonts w:ascii="Arial Narrow" w:hAnsi="Arial Narrow"/>
          <w:szCs w:val="26"/>
        </w:rPr>
        <w:t>una destinación del inmueble para fines ilícitos o contrarios a las buenas costumbres, o que representen peligro para el inmueble o la salubridad de sus habitantes</w:t>
      </w:r>
      <w:r w:rsidR="00D90F0C" w:rsidRPr="00712452">
        <w:rPr>
          <w:rFonts w:ascii="Arial Narrow" w:hAnsi="Arial Narrow"/>
          <w:sz w:val="26"/>
          <w:szCs w:val="26"/>
        </w:rPr>
        <w:t>”</w:t>
      </w:r>
      <w:r w:rsidRPr="00712452">
        <w:rPr>
          <w:rStyle w:val="Refdenotaalpie"/>
          <w:rFonts w:ascii="Arial Narrow" w:hAnsi="Arial Narrow"/>
          <w:sz w:val="26"/>
          <w:szCs w:val="26"/>
        </w:rPr>
        <w:footnoteReference w:id="12"/>
      </w:r>
      <w:r w:rsidRPr="00712452">
        <w:rPr>
          <w:rFonts w:ascii="Arial Narrow" w:hAnsi="Arial Narrow"/>
          <w:sz w:val="26"/>
          <w:szCs w:val="26"/>
        </w:rPr>
        <w:t>. El libelo se radicó el 19 de febrero de 2020.</w:t>
      </w:r>
    </w:p>
    <w:p w14:paraId="0562CB0E" w14:textId="77777777" w:rsidR="00F96F07" w:rsidRPr="00712452" w:rsidRDefault="00F96F07" w:rsidP="00712452">
      <w:pPr>
        <w:pStyle w:val="Sinespaciado"/>
        <w:spacing w:line="276" w:lineRule="auto"/>
        <w:jc w:val="both"/>
        <w:rPr>
          <w:rFonts w:ascii="Arial Narrow" w:hAnsi="Arial Narrow"/>
          <w:bCs/>
          <w:sz w:val="26"/>
          <w:szCs w:val="26"/>
        </w:rPr>
      </w:pPr>
    </w:p>
    <w:p w14:paraId="5307BCD1" w14:textId="77777777" w:rsidR="00F96F07" w:rsidRPr="00712452" w:rsidRDefault="00F96F07" w:rsidP="00712452">
      <w:pPr>
        <w:pStyle w:val="Default"/>
        <w:spacing w:line="276" w:lineRule="auto"/>
        <w:jc w:val="both"/>
        <w:rPr>
          <w:rFonts w:ascii="Arial Narrow" w:hAnsi="Arial Narrow"/>
          <w:sz w:val="26"/>
          <w:szCs w:val="26"/>
        </w:rPr>
      </w:pPr>
      <w:r w:rsidRPr="00712452">
        <w:rPr>
          <w:rFonts w:ascii="Arial Narrow" w:hAnsi="Arial Narrow"/>
          <w:b/>
          <w:bCs/>
          <w:sz w:val="26"/>
          <w:szCs w:val="26"/>
        </w:rPr>
        <w:t>5.2.</w:t>
      </w:r>
      <w:r w:rsidRPr="00712452">
        <w:rPr>
          <w:rFonts w:ascii="Arial Narrow" w:hAnsi="Arial Narrow"/>
          <w:sz w:val="26"/>
          <w:szCs w:val="26"/>
        </w:rPr>
        <w:t xml:space="preserve"> Se presentó </w:t>
      </w:r>
      <w:r w:rsidR="00FC3111" w:rsidRPr="00712452">
        <w:rPr>
          <w:rFonts w:ascii="Arial Narrow" w:hAnsi="Arial Narrow"/>
          <w:sz w:val="26"/>
          <w:szCs w:val="26"/>
        </w:rPr>
        <w:t>reforma a esa demanda el 20 de octubre de 2020 para adicionar, entre otras cosas, los hechos según los cuales “</w:t>
      </w:r>
      <w:r w:rsidR="00FC3111" w:rsidRPr="0019693E">
        <w:rPr>
          <w:rFonts w:ascii="Arial Narrow" w:hAnsi="Arial Narrow"/>
          <w:szCs w:val="26"/>
        </w:rPr>
        <w:t>Desde el mes de marzo del año 2020, la sociedad arrendataria, ha incumplido la</w:t>
      </w:r>
      <w:r w:rsidR="008D3E65" w:rsidRPr="0019693E">
        <w:rPr>
          <w:rFonts w:ascii="Arial Narrow" w:hAnsi="Arial Narrow"/>
          <w:szCs w:val="26"/>
        </w:rPr>
        <w:t xml:space="preserve"> </w:t>
      </w:r>
      <w:r w:rsidR="00FC3111" w:rsidRPr="0019693E">
        <w:rPr>
          <w:rFonts w:ascii="Arial Narrow" w:hAnsi="Arial Narrow"/>
          <w:szCs w:val="26"/>
        </w:rPr>
        <w:t>obligación de pago del canon de arrendamiento, contrariando lo estipulado en la cláusula CUARTA del contrato suscrito</w:t>
      </w:r>
      <w:r w:rsidR="00FC3111" w:rsidRPr="00712452">
        <w:rPr>
          <w:rFonts w:ascii="Arial Narrow" w:hAnsi="Arial Narrow"/>
          <w:sz w:val="26"/>
          <w:szCs w:val="26"/>
        </w:rPr>
        <w:t>”, a renglón seguido hace relación de los cánones adeudados y luego se indica “</w:t>
      </w:r>
      <w:r w:rsidR="00FC3111" w:rsidRPr="00A3021C">
        <w:rPr>
          <w:rFonts w:ascii="Arial Narrow" w:hAnsi="Arial Narrow"/>
          <w:szCs w:val="26"/>
        </w:rPr>
        <w:t>Los diversos incumplimientos de la sociedad arrendataria, dan derecho a la sociedad arrendadora para exigir la inmediata restitución del inmueble por vía del procedimiento que con esta demanda se invoca</w:t>
      </w:r>
      <w:r w:rsidR="00FC3111" w:rsidRPr="00712452">
        <w:rPr>
          <w:rFonts w:ascii="Arial Narrow" w:hAnsi="Arial Narrow"/>
          <w:sz w:val="26"/>
          <w:szCs w:val="26"/>
        </w:rPr>
        <w:t>”.</w:t>
      </w:r>
      <w:r w:rsidR="00190779" w:rsidRPr="00712452">
        <w:rPr>
          <w:rFonts w:ascii="Arial Narrow" w:hAnsi="Arial Narrow"/>
          <w:sz w:val="26"/>
          <w:szCs w:val="26"/>
        </w:rPr>
        <w:t xml:space="preserve"> Con posterioridad se refirió que “</w:t>
      </w:r>
      <w:r w:rsidR="00190779" w:rsidRPr="00A3021C">
        <w:rPr>
          <w:rFonts w:ascii="Arial Narrow" w:hAnsi="Arial Narrow"/>
          <w:szCs w:val="26"/>
        </w:rPr>
        <w:t>En</w:t>
      </w:r>
      <w:r w:rsidR="00C51840" w:rsidRPr="00A3021C">
        <w:rPr>
          <w:rFonts w:ascii="Arial Narrow" w:hAnsi="Arial Narrow"/>
          <w:szCs w:val="26"/>
        </w:rPr>
        <w:t xml:space="preserve"> mérito de los hechos expuestos</w:t>
      </w:r>
      <w:r w:rsidR="00190779" w:rsidRPr="00A3021C">
        <w:rPr>
          <w:rFonts w:ascii="Arial Narrow" w:hAnsi="Arial Narrow"/>
          <w:szCs w:val="26"/>
        </w:rPr>
        <w:t>… solicito a su Despacho que, por los trámites del PROCESO VERBAL DE RESTITUCIÓN DEL INMUEBLE ARRENDADO, y en razón de los incumplimientos señalados en precedencia, con citación y audiencia de la sociedad demandada, acceda a las siguientes:</w:t>
      </w:r>
      <w:r w:rsidR="00C51840" w:rsidRPr="00A3021C">
        <w:rPr>
          <w:rFonts w:ascii="Arial Narrow" w:hAnsi="Arial Narrow"/>
          <w:szCs w:val="26"/>
        </w:rPr>
        <w:t xml:space="preserve"> </w:t>
      </w:r>
      <w:r w:rsidR="00190779" w:rsidRPr="00A3021C">
        <w:rPr>
          <w:rFonts w:ascii="Arial Narrow" w:hAnsi="Arial Narrow"/>
          <w:szCs w:val="26"/>
        </w:rPr>
        <w:t xml:space="preserve">PRETENSIONES… </w:t>
      </w:r>
      <w:r w:rsidR="00182DB1" w:rsidRPr="00A3021C">
        <w:rPr>
          <w:rFonts w:ascii="Arial Narrow" w:hAnsi="Arial Narrow"/>
          <w:szCs w:val="26"/>
        </w:rPr>
        <w:t>“Que se declare la terminación del contrato de arrendamiento celebrado entre la sociedad PRODUCTORA DE GELATINA S.A.S., y FORRAF TROPICAL S.A.S., el día primero (1) de noviembre de 2011, por incumplimiento de la parte arrendataria, al efectuar una destinación del inmueble para fines ilícitos o contrarios a las buenas costumbres, o que representen peligro para el inmueble o la salubridad de sus habitantes, con ocasión de los fundamentos fácticos expuestos</w:t>
      </w:r>
      <w:r w:rsidR="00182DB1" w:rsidRPr="00712452">
        <w:rPr>
          <w:rFonts w:ascii="Arial Narrow" w:hAnsi="Arial Narrow"/>
          <w:sz w:val="26"/>
          <w:szCs w:val="26"/>
        </w:rPr>
        <w:t>”</w:t>
      </w:r>
      <w:r w:rsidRPr="00712452">
        <w:rPr>
          <w:rStyle w:val="Refdenotaalpie"/>
          <w:rFonts w:ascii="Arial Narrow" w:hAnsi="Arial Narrow"/>
          <w:sz w:val="26"/>
          <w:szCs w:val="26"/>
        </w:rPr>
        <w:footnoteReference w:id="13"/>
      </w:r>
      <w:r w:rsidRPr="00712452">
        <w:rPr>
          <w:rFonts w:ascii="Arial Narrow" w:hAnsi="Arial Narrow"/>
          <w:sz w:val="26"/>
          <w:szCs w:val="26"/>
        </w:rPr>
        <w:t>.</w:t>
      </w:r>
    </w:p>
    <w:p w14:paraId="34CE0A41" w14:textId="77777777" w:rsidR="00F96F07" w:rsidRPr="00712452" w:rsidRDefault="00F96F07" w:rsidP="00712452">
      <w:pPr>
        <w:pStyle w:val="Sinespaciado"/>
        <w:spacing w:line="276" w:lineRule="auto"/>
        <w:jc w:val="both"/>
        <w:rPr>
          <w:rFonts w:ascii="Arial Narrow" w:hAnsi="Arial Narrow"/>
          <w:bCs/>
          <w:sz w:val="26"/>
          <w:szCs w:val="26"/>
        </w:rPr>
      </w:pPr>
    </w:p>
    <w:p w14:paraId="03F0215F" w14:textId="12D924B9" w:rsidR="00F96F07" w:rsidRPr="00712452" w:rsidRDefault="00F96F07" w:rsidP="00712452">
      <w:pPr>
        <w:pStyle w:val="Sinespaciado"/>
        <w:spacing w:line="276" w:lineRule="auto"/>
        <w:jc w:val="both"/>
        <w:rPr>
          <w:rFonts w:ascii="Arial Narrow" w:hAnsi="Arial Narrow"/>
          <w:sz w:val="26"/>
          <w:szCs w:val="26"/>
        </w:rPr>
      </w:pPr>
      <w:r w:rsidRPr="00712452">
        <w:rPr>
          <w:rFonts w:ascii="Arial Narrow" w:hAnsi="Arial Narrow"/>
          <w:b/>
          <w:bCs/>
          <w:sz w:val="26"/>
          <w:szCs w:val="26"/>
        </w:rPr>
        <w:t>5.3.</w:t>
      </w:r>
      <w:r w:rsidR="008D3E65" w:rsidRPr="00712452">
        <w:rPr>
          <w:rFonts w:ascii="Arial Narrow" w:hAnsi="Arial Narrow"/>
          <w:sz w:val="26"/>
          <w:szCs w:val="26"/>
        </w:rPr>
        <w:t xml:space="preserve"> Vencido en silencio el traslado de la demanda, </w:t>
      </w:r>
      <w:r w:rsidR="001839B8" w:rsidRPr="00712452">
        <w:rPr>
          <w:rFonts w:ascii="Arial Narrow" w:hAnsi="Arial Narrow"/>
          <w:sz w:val="26"/>
          <w:szCs w:val="26"/>
        </w:rPr>
        <w:t xml:space="preserve">el 01 de diciembre de 2021 </w:t>
      </w:r>
      <w:r w:rsidR="008D3E65" w:rsidRPr="00712452">
        <w:rPr>
          <w:rFonts w:ascii="Arial Narrow" w:hAnsi="Arial Narrow"/>
          <w:sz w:val="26"/>
          <w:szCs w:val="26"/>
        </w:rPr>
        <w:t xml:space="preserve">se produjo sentencia por medio de la cual el </w:t>
      </w:r>
      <w:r w:rsidR="008D3E65" w:rsidRPr="00712452">
        <w:rPr>
          <w:rFonts w:ascii="Arial Narrow" w:hAnsi="Arial Narrow"/>
          <w:sz w:val="26"/>
          <w:szCs w:val="26"/>
          <w:lang w:val="es-CO"/>
        </w:rPr>
        <w:t>Juzgado Segundo Civil Municipal de Santa Rosa de Cabal accedió a las pretensiones de la demanda. Para resolver de esta forma,</w:t>
      </w:r>
      <w:r w:rsidR="002D1DFA" w:rsidRPr="00712452">
        <w:rPr>
          <w:rFonts w:ascii="Arial Narrow" w:hAnsi="Arial Narrow"/>
          <w:sz w:val="26"/>
          <w:szCs w:val="26"/>
          <w:lang w:val="es-CO"/>
        </w:rPr>
        <w:t xml:space="preserve"> consideró inicialmente que “</w:t>
      </w:r>
      <w:r w:rsidR="002D1DFA" w:rsidRPr="00A3021C">
        <w:rPr>
          <w:rFonts w:ascii="Arial Narrow" w:hAnsi="Arial Narrow"/>
          <w:sz w:val="24"/>
          <w:szCs w:val="26"/>
          <w:lang w:val="es-CO"/>
        </w:rPr>
        <w:t>Del estudio armónico de los hechos de la demanda y su reforma, se tiene que, la causal que invoca el arrendador para impetrar la terminación judicial del contrato es la aplicación de la causal d) de la cláusula decima quinta del contrato: “d) La destinación del inmueble para fines ilícitos o contrarios a las buenas costumbres, o que representen peligro para el inmueble o la salubridad de sus habitantes</w:t>
      </w:r>
      <w:r w:rsidR="002D1DFA" w:rsidRPr="00712452">
        <w:rPr>
          <w:rFonts w:ascii="Arial Narrow" w:hAnsi="Arial Narrow"/>
          <w:sz w:val="26"/>
          <w:szCs w:val="26"/>
          <w:lang w:val="es-CO"/>
        </w:rPr>
        <w:t>”, y el no pago de los cánones de arrendamiento desde el mes de marzo de 2020, lo cual se identifica con la causal c) de la cláusula décima quinta: “</w:t>
      </w:r>
      <w:r w:rsidR="002D1DFA" w:rsidRPr="00A3021C">
        <w:rPr>
          <w:rFonts w:ascii="Arial Narrow" w:hAnsi="Arial Narrow"/>
          <w:sz w:val="24"/>
          <w:szCs w:val="26"/>
          <w:lang w:val="es-CO"/>
        </w:rPr>
        <w:t>el no pago del precio dentro del término previsto en este contrato</w:t>
      </w:r>
      <w:r w:rsidR="002D1DFA" w:rsidRPr="00712452">
        <w:rPr>
          <w:rFonts w:ascii="Arial Narrow" w:hAnsi="Arial Narrow"/>
          <w:sz w:val="26"/>
          <w:szCs w:val="26"/>
          <w:lang w:val="es-CO"/>
        </w:rPr>
        <w:t xml:space="preserve">”. Frente a la primera de esas causales estimó que había sido dejada de acreditar por </w:t>
      </w:r>
      <w:r w:rsidR="001839B8" w:rsidRPr="00712452">
        <w:rPr>
          <w:rFonts w:ascii="Arial Narrow" w:hAnsi="Arial Narrow"/>
          <w:sz w:val="26"/>
          <w:szCs w:val="26"/>
        </w:rPr>
        <w:t>la demandante. Por el contrario,</w:t>
      </w:r>
      <w:r w:rsidR="002D1DFA" w:rsidRPr="00712452">
        <w:rPr>
          <w:rFonts w:ascii="Arial Narrow" w:hAnsi="Arial Narrow"/>
          <w:sz w:val="26"/>
          <w:szCs w:val="26"/>
        </w:rPr>
        <w:t xml:space="preserve"> señaló que</w:t>
      </w:r>
      <w:r w:rsidR="001839B8" w:rsidRPr="00712452">
        <w:rPr>
          <w:rFonts w:ascii="Arial Narrow" w:hAnsi="Arial Narrow"/>
          <w:sz w:val="26"/>
          <w:szCs w:val="26"/>
        </w:rPr>
        <w:t xml:space="preserve"> </w:t>
      </w:r>
      <w:r w:rsidR="001839B8" w:rsidRPr="00712452">
        <w:rPr>
          <w:rFonts w:ascii="Arial Narrow" w:hAnsi="Arial Narrow"/>
          <w:sz w:val="26"/>
          <w:szCs w:val="26"/>
          <w:lang w:val="es-CO"/>
        </w:rPr>
        <w:t>frente a la causal de terminación del contrato de arrendamiento por el incumplimiento en el pago del canon correspondiente, la sociedad demandada ningún pronunciamiento realizó, a pesar de que le correspondía desvirtuarla</w:t>
      </w:r>
      <w:r w:rsidR="002D1DFA" w:rsidRPr="00712452">
        <w:rPr>
          <w:rFonts w:ascii="Arial Narrow" w:hAnsi="Arial Narrow"/>
          <w:sz w:val="26"/>
          <w:szCs w:val="26"/>
          <w:lang w:val="es-CO"/>
        </w:rPr>
        <w:t xml:space="preserve"> y en consecuencia la consideró demostrada</w:t>
      </w:r>
      <w:r w:rsidRPr="00712452">
        <w:rPr>
          <w:rStyle w:val="Refdenotaalpie"/>
          <w:rFonts w:ascii="Arial Narrow" w:hAnsi="Arial Narrow"/>
          <w:sz w:val="26"/>
          <w:szCs w:val="26"/>
          <w:lang w:val="es-CO"/>
        </w:rPr>
        <w:footnoteReference w:id="14"/>
      </w:r>
      <w:r w:rsidRPr="00712452">
        <w:rPr>
          <w:rFonts w:ascii="Arial Narrow" w:hAnsi="Arial Narrow"/>
          <w:sz w:val="26"/>
          <w:szCs w:val="26"/>
          <w:lang w:val="es-CO"/>
        </w:rPr>
        <w:t>.</w:t>
      </w:r>
    </w:p>
    <w:p w14:paraId="62EBF3C5" w14:textId="77777777" w:rsidR="00F96F07" w:rsidRPr="00712452" w:rsidRDefault="00F96F07" w:rsidP="00712452">
      <w:pPr>
        <w:pStyle w:val="Sinespaciado"/>
        <w:spacing w:line="276" w:lineRule="auto"/>
        <w:jc w:val="both"/>
        <w:rPr>
          <w:rFonts w:ascii="Arial Narrow" w:hAnsi="Arial Narrow"/>
          <w:bCs/>
          <w:sz w:val="26"/>
          <w:szCs w:val="26"/>
        </w:rPr>
      </w:pPr>
    </w:p>
    <w:p w14:paraId="1AFAF40B" w14:textId="6F6A6585" w:rsidR="00F96F07" w:rsidRPr="00712452" w:rsidRDefault="00F96F07" w:rsidP="00712452">
      <w:pPr>
        <w:pStyle w:val="Sinespaciado"/>
        <w:spacing w:line="276" w:lineRule="auto"/>
        <w:jc w:val="both"/>
        <w:rPr>
          <w:rFonts w:ascii="Arial Narrow" w:hAnsi="Arial Narrow"/>
          <w:sz w:val="26"/>
          <w:szCs w:val="26"/>
        </w:rPr>
      </w:pPr>
      <w:r w:rsidRPr="00712452">
        <w:rPr>
          <w:rFonts w:ascii="Arial Narrow" w:hAnsi="Arial Narrow"/>
          <w:b/>
          <w:bCs/>
          <w:sz w:val="26"/>
          <w:szCs w:val="26"/>
        </w:rPr>
        <w:t xml:space="preserve">6. </w:t>
      </w:r>
      <w:r w:rsidRPr="00712452">
        <w:rPr>
          <w:rFonts w:ascii="Arial Narrow" w:hAnsi="Arial Narrow"/>
          <w:sz w:val="26"/>
          <w:szCs w:val="26"/>
        </w:rPr>
        <w:t xml:space="preserve">De cara al estudio de los requisitos generales de procedencia, las anteriores pruebas </w:t>
      </w:r>
      <w:r w:rsidRPr="00712452">
        <w:rPr>
          <w:rFonts w:ascii="Arial Narrow" w:hAnsi="Arial Narrow"/>
          <w:sz w:val="26"/>
          <w:szCs w:val="26"/>
        </w:rPr>
        <w:lastRenderedPageBreak/>
        <w:t xml:space="preserve">demuestran </w:t>
      </w:r>
      <w:r w:rsidR="00801241" w:rsidRPr="00712452">
        <w:rPr>
          <w:rFonts w:ascii="Arial Narrow" w:hAnsi="Arial Narrow"/>
          <w:sz w:val="26"/>
          <w:szCs w:val="26"/>
        </w:rPr>
        <w:t>su satisfacción ya que, al tratarse de una</w:t>
      </w:r>
      <w:r w:rsidRPr="00712452">
        <w:rPr>
          <w:rFonts w:ascii="Arial Narrow" w:hAnsi="Arial Narrow"/>
          <w:sz w:val="26"/>
          <w:szCs w:val="26"/>
        </w:rPr>
        <w:t xml:space="preserve"> decisión judicial</w:t>
      </w:r>
      <w:r w:rsidR="00801241" w:rsidRPr="00712452">
        <w:rPr>
          <w:rFonts w:ascii="Arial Narrow" w:hAnsi="Arial Narrow"/>
          <w:sz w:val="26"/>
          <w:szCs w:val="26"/>
        </w:rPr>
        <w:t xml:space="preserve"> emitido en un proceso de única instancia, en razón a su </w:t>
      </w:r>
      <w:r w:rsidR="00C51840" w:rsidRPr="00712452">
        <w:rPr>
          <w:rFonts w:ascii="Arial Narrow" w:hAnsi="Arial Narrow"/>
          <w:sz w:val="26"/>
          <w:szCs w:val="26"/>
        </w:rPr>
        <w:t>cuantía (</w:t>
      </w:r>
      <w:r w:rsidR="00801241" w:rsidRPr="00712452">
        <w:rPr>
          <w:rFonts w:ascii="Arial Narrow" w:hAnsi="Arial Narrow"/>
          <w:sz w:val="26"/>
          <w:szCs w:val="26"/>
        </w:rPr>
        <w:t>mínima)</w:t>
      </w:r>
      <w:r w:rsidR="00801241" w:rsidRPr="00712452">
        <w:rPr>
          <w:rStyle w:val="Refdenotaalpie"/>
          <w:rFonts w:ascii="Arial Narrow" w:hAnsi="Arial Narrow"/>
          <w:sz w:val="26"/>
          <w:szCs w:val="26"/>
        </w:rPr>
        <w:footnoteReference w:id="15"/>
      </w:r>
      <w:r w:rsidR="00801241" w:rsidRPr="00712452">
        <w:rPr>
          <w:rFonts w:ascii="Arial Narrow" w:hAnsi="Arial Narrow"/>
          <w:sz w:val="26"/>
          <w:szCs w:val="26"/>
        </w:rPr>
        <w:t>,</w:t>
      </w:r>
      <w:r w:rsidRPr="00712452">
        <w:rPr>
          <w:rFonts w:ascii="Arial Narrow" w:hAnsi="Arial Narrow"/>
          <w:sz w:val="26"/>
          <w:szCs w:val="26"/>
        </w:rPr>
        <w:t xml:space="preserve"> </w:t>
      </w:r>
      <w:r w:rsidR="00801241" w:rsidRPr="00712452">
        <w:rPr>
          <w:rFonts w:ascii="Arial Narrow" w:hAnsi="Arial Narrow"/>
          <w:sz w:val="26"/>
          <w:szCs w:val="26"/>
        </w:rPr>
        <w:t>ningún recurso procede en su contra</w:t>
      </w:r>
      <w:r w:rsidRPr="00712452">
        <w:rPr>
          <w:rFonts w:ascii="Arial Narrow" w:hAnsi="Arial Narrow"/>
          <w:sz w:val="26"/>
          <w:szCs w:val="26"/>
        </w:rPr>
        <w:t xml:space="preserve">, y al haberse </w:t>
      </w:r>
      <w:r w:rsidR="00801241" w:rsidRPr="00712452">
        <w:rPr>
          <w:rFonts w:ascii="Arial Narrow" w:hAnsi="Arial Narrow"/>
          <w:sz w:val="26"/>
          <w:szCs w:val="26"/>
        </w:rPr>
        <w:t>emitido esa providencia en el mes de diciembre pasado,</w:t>
      </w:r>
      <w:r w:rsidRPr="00712452">
        <w:rPr>
          <w:rFonts w:ascii="Arial Narrow" w:hAnsi="Arial Narrow"/>
          <w:sz w:val="26"/>
          <w:szCs w:val="26"/>
        </w:rPr>
        <w:t xml:space="preserve"> se colma el presupuesto de la inmediatez. Se encuentra, además, que la irregularidad procesal alegada tiene un efecto determinante en la decisión que se reprocha. De otro lado, la cuestión tiene relevancia constitucional, al estar involucrado el derecho a tener un debido proceso, se han identificado los hechos que generan la supuesta vulneración y no se discute fallo de acción de tutela.</w:t>
      </w:r>
    </w:p>
    <w:p w14:paraId="6D98A12B" w14:textId="77777777" w:rsidR="00F96F07" w:rsidRPr="00712452" w:rsidRDefault="00F96F07" w:rsidP="00712452">
      <w:pPr>
        <w:pStyle w:val="Sinespaciado"/>
        <w:spacing w:line="276" w:lineRule="auto"/>
        <w:jc w:val="both"/>
        <w:rPr>
          <w:rFonts w:ascii="Arial Narrow" w:hAnsi="Arial Narrow"/>
          <w:sz w:val="26"/>
          <w:szCs w:val="26"/>
        </w:rPr>
      </w:pPr>
    </w:p>
    <w:p w14:paraId="150BA54C" w14:textId="77777777" w:rsidR="00F96F07" w:rsidRPr="00712452" w:rsidRDefault="00F96F07" w:rsidP="00712452">
      <w:pPr>
        <w:pStyle w:val="Sinespaciado"/>
        <w:spacing w:line="276" w:lineRule="auto"/>
        <w:jc w:val="both"/>
        <w:rPr>
          <w:rFonts w:ascii="Arial Narrow" w:hAnsi="Arial Narrow"/>
          <w:sz w:val="26"/>
          <w:szCs w:val="26"/>
        </w:rPr>
      </w:pPr>
      <w:r w:rsidRPr="00712452">
        <w:rPr>
          <w:rFonts w:ascii="Arial Narrow" w:hAnsi="Arial Narrow"/>
          <w:b/>
          <w:bCs/>
          <w:sz w:val="26"/>
          <w:szCs w:val="26"/>
        </w:rPr>
        <w:t xml:space="preserve">7. </w:t>
      </w:r>
      <w:r w:rsidRPr="00712452">
        <w:rPr>
          <w:rFonts w:ascii="Arial Narrow" w:hAnsi="Arial Narrow"/>
          <w:sz w:val="26"/>
          <w:szCs w:val="26"/>
        </w:rPr>
        <w:t>Superado lo anterior, queda habilitada la Sala para estudiar de fondo la cuestión.</w:t>
      </w:r>
    </w:p>
    <w:p w14:paraId="2946DB82" w14:textId="77777777" w:rsidR="00F96F07" w:rsidRPr="00712452" w:rsidRDefault="00F96F07" w:rsidP="00712452">
      <w:pPr>
        <w:pStyle w:val="Sinespaciado"/>
        <w:spacing w:line="276" w:lineRule="auto"/>
        <w:jc w:val="both"/>
        <w:rPr>
          <w:rFonts w:ascii="Arial Narrow" w:hAnsi="Arial Narrow"/>
          <w:sz w:val="26"/>
          <w:szCs w:val="26"/>
        </w:rPr>
      </w:pPr>
    </w:p>
    <w:p w14:paraId="5A4B35C6" w14:textId="77777777" w:rsidR="00F96F07" w:rsidRPr="00712452" w:rsidRDefault="00F96F07" w:rsidP="00712452">
      <w:pPr>
        <w:pStyle w:val="Sinespaciado"/>
        <w:spacing w:line="276" w:lineRule="auto"/>
        <w:jc w:val="both"/>
        <w:rPr>
          <w:rFonts w:ascii="Arial Narrow" w:hAnsi="Arial Narrow"/>
          <w:i/>
          <w:sz w:val="26"/>
          <w:szCs w:val="26"/>
          <w:lang w:val="es-ES_tradnl"/>
        </w:rPr>
      </w:pPr>
      <w:r w:rsidRPr="00712452">
        <w:rPr>
          <w:rFonts w:ascii="Arial Narrow" w:hAnsi="Arial Narrow"/>
          <w:b/>
          <w:bCs/>
          <w:sz w:val="26"/>
          <w:szCs w:val="26"/>
        </w:rPr>
        <w:t>7.1.</w:t>
      </w:r>
      <w:r w:rsidRPr="00712452">
        <w:rPr>
          <w:rFonts w:ascii="Arial Narrow" w:hAnsi="Arial Narrow"/>
          <w:spacing w:val="-2"/>
          <w:sz w:val="26"/>
          <w:szCs w:val="26"/>
        </w:rPr>
        <w:t xml:space="preserve"> </w:t>
      </w:r>
      <w:bookmarkStart w:id="1" w:name="_Hlk105399855"/>
      <w:r w:rsidRPr="00712452">
        <w:rPr>
          <w:rFonts w:ascii="Arial Narrow" w:hAnsi="Arial Narrow"/>
          <w:sz w:val="26"/>
          <w:szCs w:val="26"/>
          <w:lang w:val="es-ES_tradnl"/>
        </w:rPr>
        <w:t>En relación con los requisitos específicos, la jurisprudencia de la Corte Constitucional ha enseñado que la acción de tutela no es vía alterna para atacar las interpretaciones judiciales, pues estas descansan sobre el principio de autonomía judicial. Sin embargo, de manera excepcional pueden ser analizadas por el juez de tutela cuando la hermenéutica empleada por el juez ordinario luzca desproporcionada, arbitraria o caprichosa</w:t>
      </w:r>
      <w:bookmarkEnd w:id="1"/>
      <w:r w:rsidRPr="00712452">
        <w:rPr>
          <w:rFonts w:ascii="Arial Narrow" w:hAnsi="Arial Narrow"/>
          <w:sz w:val="26"/>
          <w:szCs w:val="26"/>
          <w:lang w:val="es-ES_tradnl"/>
        </w:rPr>
        <w:t>. Sobre este punto ha explicado la citada Corporación “</w:t>
      </w:r>
      <w:r w:rsidRPr="00A3021C">
        <w:rPr>
          <w:rFonts w:ascii="Arial Narrow" w:hAnsi="Arial Narrow"/>
          <w:sz w:val="24"/>
          <w:szCs w:val="26"/>
          <w:lang w:val="es-ES_tradnl"/>
        </w:rPr>
        <w:t>…</w:t>
      </w:r>
      <w:r w:rsidRPr="00A3021C">
        <w:rPr>
          <w:rFonts w:ascii="Arial Narrow" w:hAnsi="Arial Narrow"/>
          <w:i/>
          <w:sz w:val="24"/>
          <w:szCs w:val="26"/>
          <w:lang w:val="es-ES_tradnl"/>
        </w:rPr>
        <w:t xml:space="preserve"> la mera inconformidad con el análisis efectuado por la autoridad judicial no habilita la intervención del juez constitucional. En todo caso, el juez de tutela, en principio, no está llamado a definir la forma correcta de interpretación del derecho; sin embargo, en aquellos eventos en los que la interpretación dada por el juez ordinario carezca de razonabilidad y cuando se cumplen los requisitos anteriormente mencionados, se hace procedente la intervención del juez constitucional</w:t>
      </w:r>
      <w:r w:rsidRPr="00712452">
        <w:rPr>
          <w:rFonts w:ascii="Arial Narrow" w:hAnsi="Arial Narrow"/>
          <w:i/>
          <w:sz w:val="26"/>
          <w:szCs w:val="26"/>
          <w:lang w:val="es-ES_tradnl"/>
        </w:rPr>
        <w:t>”</w:t>
      </w:r>
      <w:r w:rsidRPr="00712452">
        <w:rPr>
          <w:rStyle w:val="Refdenotaalpie"/>
          <w:rFonts w:ascii="Arial Narrow" w:hAnsi="Arial Narrow"/>
          <w:i/>
          <w:sz w:val="26"/>
          <w:szCs w:val="26"/>
          <w:lang w:val="es-ES_tradnl"/>
        </w:rPr>
        <w:footnoteReference w:id="16"/>
      </w:r>
      <w:r w:rsidRPr="00712452">
        <w:rPr>
          <w:rFonts w:ascii="Arial Narrow" w:hAnsi="Arial Narrow"/>
          <w:i/>
          <w:sz w:val="26"/>
          <w:szCs w:val="26"/>
          <w:lang w:val="es-ES_tradnl"/>
        </w:rPr>
        <w:t>.</w:t>
      </w:r>
    </w:p>
    <w:p w14:paraId="5997CC1D" w14:textId="77777777" w:rsidR="00F96F07" w:rsidRPr="00712452" w:rsidRDefault="00F96F07" w:rsidP="00712452">
      <w:pPr>
        <w:pStyle w:val="Sinespaciado"/>
        <w:spacing w:line="276" w:lineRule="auto"/>
        <w:jc w:val="both"/>
        <w:rPr>
          <w:rFonts w:ascii="Arial Narrow" w:hAnsi="Arial Narrow"/>
          <w:sz w:val="26"/>
          <w:szCs w:val="26"/>
          <w:lang w:val="es-ES_tradnl"/>
        </w:rPr>
      </w:pPr>
    </w:p>
    <w:p w14:paraId="0F1DF365" w14:textId="77777777" w:rsidR="00F96F07" w:rsidRPr="00712452" w:rsidRDefault="00F96F07" w:rsidP="00712452">
      <w:pPr>
        <w:pStyle w:val="Sinespaciado"/>
        <w:spacing w:line="276" w:lineRule="auto"/>
        <w:jc w:val="both"/>
        <w:rPr>
          <w:rFonts w:ascii="Arial Narrow" w:hAnsi="Arial Narrow"/>
          <w:sz w:val="26"/>
          <w:szCs w:val="26"/>
          <w:lang w:val="es-ES_tradnl"/>
        </w:rPr>
      </w:pPr>
      <w:r w:rsidRPr="00712452">
        <w:rPr>
          <w:rFonts w:ascii="Arial Narrow" w:hAnsi="Arial Narrow"/>
          <w:b/>
          <w:bCs/>
          <w:sz w:val="26"/>
          <w:szCs w:val="26"/>
          <w:lang w:val="es-ES_tradnl"/>
        </w:rPr>
        <w:t>7.2.</w:t>
      </w:r>
      <w:r w:rsidRPr="00712452">
        <w:rPr>
          <w:rFonts w:ascii="Arial Narrow" w:hAnsi="Arial Narrow"/>
          <w:sz w:val="26"/>
          <w:szCs w:val="26"/>
          <w:lang w:val="es-ES_tradnl"/>
        </w:rPr>
        <w:t xml:space="preserve"> Se repite que el reproche que plantea la parte actora tiene que ver con la </w:t>
      </w:r>
      <w:r w:rsidR="00801241" w:rsidRPr="00712452">
        <w:rPr>
          <w:rFonts w:ascii="Arial Narrow" w:hAnsi="Arial Narrow"/>
          <w:sz w:val="26"/>
          <w:szCs w:val="26"/>
          <w:lang w:val="es-ES_tradnl"/>
        </w:rPr>
        <w:t xml:space="preserve">posición que asumió el despacho demandado respecto del estudio de las causales de terminación del contrato de arrendamiento, </w:t>
      </w:r>
      <w:r w:rsidR="00C51840" w:rsidRPr="00712452">
        <w:rPr>
          <w:rFonts w:ascii="Arial Narrow" w:hAnsi="Arial Narrow"/>
          <w:sz w:val="26"/>
          <w:szCs w:val="26"/>
          <w:lang w:val="es-ES_tradnl"/>
        </w:rPr>
        <w:t>pues alega que la que fue tenida por acreditada no se relacionó</w:t>
      </w:r>
      <w:r w:rsidR="00801241" w:rsidRPr="00712452">
        <w:rPr>
          <w:rFonts w:ascii="Arial Narrow" w:hAnsi="Arial Narrow"/>
          <w:sz w:val="26"/>
          <w:szCs w:val="26"/>
          <w:lang w:val="es-ES_tradnl"/>
        </w:rPr>
        <w:t xml:space="preserve"> con las pretensiones de la demanda</w:t>
      </w:r>
      <w:r w:rsidRPr="00712452">
        <w:rPr>
          <w:rFonts w:ascii="Arial Narrow" w:hAnsi="Arial Narrow"/>
          <w:sz w:val="26"/>
          <w:szCs w:val="26"/>
          <w:lang w:val="es-ES_tradnl"/>
        </w:rPr>
        <w:t>.</w:t>
      </w:r>
    </w:p>
    <w:p w14:paraId="110FFD37" w14:textId="77777777" w:rsidR="00F96F07" w:rsidRPr="00712452" w:rsidRDefault="00F96F07" w:rsidP="00712452">
      <w:pPr>
        <w:pStyle w:val="Sinespaciado"/>
        <w:spacing w:line="276" w:lineRule="auto"/>
        <w:jc w:val="both"/>
        <w:rPr>
          <w:rFonts w:ascii="Arial Narrow" w:hAnsi="Arial Narrow"/>
          <w:bCs/>
          <w:sz w:val="26"/>
          <w:szCs w:val="26"/>
        </w:rPr>
      </w:pPr>
    </w:p>
    <w:p w14:paraId="1D10B1BA" w14:textId="77777777" w:rsidR="00F96F07" w:rsidRPr="00712452" w:rsidRDefault="00F96F07" w:rsidP="00712452">
      <w:pPr>
        <w:pStyle w:val="Sinespaciado"/>
        <w:spacing w:line="276" w:lineRule="auto"/>
        <w:jc w:val="both"/>
        <w:rPr>
          <w:rFonts w:ascii="Arial Narrow" w:hAnsi="Arial Narrow"/>
          <w:bCs/>
          <w:sz w:val="26"/>
          <w:szCs w:val="26"/>
        </w:rPr>
      </w:pPr>
      <w:r w:rsidRPr="00712452">
        <w:rPr>
          <w:rFonts w:ascii="Arial Narrow" w:hAnsi="Arial Narrow"/>
          <w:b/>
          <w:sz w:val="26"/>
          <w:szCs w:val="26"/>
        </w:rPr>
        <w:t>7.3.</w:t>
      </w:r>
      <w:r w:rsidRPr="00712452">
        <w:rPr>
          <w:rFonts w:ascii="Arial Narrow" w:hAnsi="Arial Narrow"/>
          <w:bCs/>
          <w:sz w:val="26"/>
          <w:szCs w:val="26"/>
        </w:rPr>
        <w:t xml:space="preserve"> Sin embargo, la Sala, a vuelta de revisar las decisiones adoptadas por el </w:t>
      </w:r>
      <w:r w:rsidR="00801241" w:rsidRPr="00712452">
        <w:rPr>
          <w:rFonts w:ascii="Arial Narrow" w:hAnsi="Arial Narrow"/>
          <w:sz w:val="26"/>
          <w:szCs w:val="26"/>
          <w:lang w:val="es-CO"/>
        </w:rPr>
        <w:t xml:space="preserve">Juzgado Segundo Civil Municipal de Santa Rosa de Cabal </w:t>
      </w:r>
      <w:r w:rsidRPr="00712452">
        <w:rPr>
          <w:rFonts w:ascii="Arial Narrow" w:hAnsi="Arial Narrow"/>
          <w:bCs/>
          <w:sz w:val="26"/>
          <w:szCs w:val="26"/>
        </w:rPr>
        <w:t xml:space="preserve">considera </w:t>
      </w:r>
      <w:r w:rsidR="00801241" w:rsidRPr="00712452">
        <w:rPr>
          <w:rFonts w:ascii="Arial Narrow" w:hAnsi="Arial Narrow"/>
          <w:bCs/>
          <w:sz w:val="26"/>
          <w:szCs w:val="26"/>
        </w:rPr>
        <w:t>que su proceder no luce arbitrario, caprichoso</w:t>
      </w:r>
      <w:r w:rsidRPr="00712452">
        <w:rPr>
          <w:rFonts w:ascii="Arial Narrow" w:hAnsi="Arial Narrow"/>
          <w:bCs/>
          <w:sz w:val="26"/>
          <w:szCs w:val="26"/>
        </w:rPr>
        <w:t xml:space="preserve"> o desproporciona</w:t>
      </w:r>
      <w:r w:rsidR="00801241" w:rsidRPr="00712452">
        <w:rPr>
          <w:rFonts w:ascii="Arial Narrow" w:hAnsi="Arial Narrow"/>
          <w:bCs/>
          <w:sz w:val="26"/>
          <w:szCs w:val="26"/>
        </w:rPr>
        <w:t>do</w:t>
      </w:r>
      <w:r w:rsidRPr="00712452">
        <w:rPr>
          <w:rFonts w:ascii="Arial Narrow" w:hAnsi="Arial Narrow"/>
          <w:bCs/>
          <w:sz w:val="26"/>
          <w:szCs w:val="26"/>
        </w:rPr>
        <w:t>.</w:t>
      </w:r>
    </w:p>
    <w:p w14:paraId="6B699379" w14:textId="77777777" w:rsidR="00F96F07" w:rsidRPr="00712452" w:rsidRDefault="00F96F07" w:rsidP="00712452">
      <w:pPr>
        <w:pStyle w:val="Sinespaciado"/>
        <w:spacing w:line="276" w:lineRule="auto"/>
        <w:jc w:val="both"/>
        <w:rPr>
          <w:rFonts w:ascii="Arial Narrow" w:hAnsi="Arial Narrow"/>
          <w:bCs/>
          <w:sz w:val="26"/>
          <w:szCs w:val="26"/>
        </w:rPr>
      </w:pPr>
    </w:p>
    <w:p w14:paraId="41761174" w14:textId="480CB942" w:rsidR="00F96F07" w:rsidRPr="00712452" w:rsidRDefault="00F96F07" w:rsidP="00712452">
      <w:pPr>
        <w:pStyle w:val="Sinespaciado"/>
        <w:spacing w:line="276" w:lineRule="auto"/>
        <w:jc w:val="both"/>
        <w:rPr>
          <w:rFonts w:ascii="Arial Narrow" w:hAnsi="Arial Narrow"/>
          <w:sz w:val="26"/>
          <w:szCs w:val="26"/>
        </w:rPr>
      </w:pPr>
      <w:r w:rsidRPr="00712452">
        <w:rPr>
          <w:rFonts w:ascii="Arial Narrow" w:hAnsi="Arial Narrow"/>
          <w:sz w:val="26"/>
          <w:szCs w:val="26"/>
        </w:rPr>
        <w:t xml:space="preserve">En efecto, </w:t>
      </w:r>
      <w:r w:rsidR="00801241" w:rsidRPr="00712452">
        <w:rPr>
          <w:rFonts w:ascii="Arial Narrow" w:hAnsi="Arial Narrow"/>
          <w:sz w:val="26"/>
          <w:szCs w:val="26"/>
        </w:rPr>
        <w:t>de la revisión de las pruebas incorporadas se puede evidenciar que la sentencia cuestionada descansó en un entendimiento admisible de la reforma de la demanda, en conjunto con la demanda inicial, que llevó al juzgador a concluir que eran dos las causales de terminación del contrato invocadas. Para ello planteó que en la reforma de la demanda,</w:t>
      </w:r>
      <w:r w:rsidR="00190779" w:rsidRPr="00712452">
        <w:rPr>
          <w:rFonts w:ascii="Arial Narrow" w:hAnsi="Arial Narrow"/>
          <w:sz w:val="26"/>
          <w:szCs w:val="26"/>
        </w:rPr>
        <w:t xml:space="preserve"> la sociedad PROGEL</w:t>
      </w:r>
      <w:r w:rsidR="00801241" w:rsidRPr="00712452">
        <w:rPr>
          <w:rFonts w:ascii="Arial Narrow" w:hAnsi="Arial Narrow"/>
          <w:sz w:val="26"/>
          <w:szCs w:val="26"/>
        </w:rPr>
        <w:t xml:space="preserve"> S.A.S. planteó con claridad </w:t>
      </w:r>
      <w:r w:rsidR="00190779" w:rsidRPr="00712452">
        <w:rPr>
          <w:rFonts w:ascii="Arial Narrow" w:hAnsi="Arial Narrow"/>
          <w:sz w:val="26"/>
          <w:szCs w:val="26"/>
        </w:rPr>
        <w:t>la</w:t>
      </w:r>
      <w:r w:rsidR="00801241" w:rsidRPr="00712452">
        <w:rPr>
          <w:rFonts w:ascii="Arial Narrow" w:hAnsi="Arial Narrow"/>
          <w:sz w:val="26"/>
          <w:szCs w:val="26"/>
        </w:rPr>
        <w:t xml:space="preserve"> mora en el pago de</w:t>
      </w:r>
      <w:r w:rsidR="00190779" w:rsidRPr="00712452">
        <w:rPr>
          <w:rFonts w:ascii="Arial Narrow" w:hAnsi="Arial Narrow"/>
          <w:sz w:val="26"/>
          <w:szCs w:val="26"/>
        </w:rPr>
        <w:t>l canon de</w:t>
      </w:r>
      <w:r w:rsidR="00801241" w:rsidRPr="00712452">
        <w:rPr>
          <w:rFonts w:ascii="Arial Narrow" w:hAnsi="Arial Narrow"/>
          <w:sz w:val="26"/>
          <w:szCs w:val="26"/>
        </w:rPr>
        <w:t xml:space="preserve"> arrendamiento</w:t>
      </w:r>
      <w:r w:rsidR="00190779" w:rsidRPr="00712452">
        <w:rPr>
          <w:rFonts w:ascii="Arial Narrow" w:hAnsi="Arial Narrow"/>
          <w:sz w:val="26"/>
          <w:szCs w:val="26"/>
        </w:rPr>
        <w:t>, como causal para la terminación del contrato de arrend</w:t>
      </w:r>
      <w:r w:rsidR="00BB4832" w:rsidRPr="00712452">
        <w:rPr>
          <w:rFonts w:ascii="Arial Narrow" w:hAnsi="Arial Narrow"/>
          <w:sz w:val="26"/>
          <w:szCs w:val="26"/>
        </w:rPr>
        <w:t>amiento y aunque en el acápite de</w:t>
      </w:r>
      <w:r w:rsidR="00190779" w:rsidRPr="00712452">
        <w:rPr>
          <w:rFonts w:ascii="Arial Narrow" w:hAnsi="Arial Narrow"/>
          <w:sz w:val="26"/>
          <w:szCs w:val="26"/>
        </w:rPr>
        <w:t xml:space="preserve"> prete</w:t>
      </w:r>
      <w:r w:rsidR="00BB4832" w:rsidRPr="00712452">
        <w:rPr>
          <w:rFonts w:ascii="Arial Narrow" w:hAnsi="Arial Narrow"/>
          <w:sz w:val="26"/>
          <w:szCs w:val="26"/>
        </w:rPr>
        <w:t xml:space="preserve">nsiones, como tal, </w:t>
      </w:r>
      <w:r w:rsidR="00190779" w:rsidRPr="00712452">
        <w:rPr>
          <w:rFonts w:ascii="Arial Narrow" w:hAnsi="Arial Narrow"/>
          <w:sz w:val="26"/>
          <w:szCs w:val="26"/>
        </w:rPr>
        <w:t>solo se vinculó</w:t>
      </w:r>
      <w:r w:rsidR="00BB4832" w:rsidRPr="00712452">
        <w:rPr>
          <w:rFonts w:ascii="Arial Narrow" w:hAnsi="Arial Narrow"/>
          <w:sz w:val="26"/>
          <w:szCs w:val="26"/>
        </w:rPr>
        <w:t xml:space="preserve"> dicha súplica</w:t>
      </w:r>
      <w:r w:rsidR="00190779" w:rsidRPr="00712452">
        <w:rPr>
          <w:rFonts w:ascii="Arial Narrow" w:hAnsi="Arial Narrow"/>
          <w:sz w:val="26"/>
          <w:szCs w:val="26"/>
        </w:rPr>
        <w:t xml:space="preserve"> a la destinación del inmueble para fines ilícitos o contrarios a las buenas costumbres, o que representen peligro para el inmueble o la salubridad de sus habitantes, como estaba en la demanda inicial, no otro podría ser el efecto de ese acto procesal (reforma). </w:t>
      </w:r>
    </w:p>
    <w:p w14:paraId="3FE9F23F" w14:textId="77777777" w:rsidR="00F96F07" w:rsidRPr="00712452" w:rsidRDefault="00F96F07" w:rsidP="00712452">
      <w:pPr>
        <w:pStyle w:val="Sinespaciado"/>
        <w:spacing w:line="276" w:lineRule="auto"/>
        <w:jc w:val="both"/>
        <w:rPr>
          <w:rFonts w:ascii="Arial Narrow" w:hAnsi="Arial Narrow"/>
          <w:bCs/>
          <w:sz w:val="26"/>
          <w:szCs w:val="26"/>
        </w:rPr>
      </w:pPr>
    </w:p>
    <w:p w14:paraId="6C6DD977" w14:textId="77777777" w:rsidR="00F96F07" w:rsidRPr="00712452" w:rsidRDefault="00F96F07" w:rsidP="00712452">
      <w:pPr>
        <w:pStyle w:val="Sinespaciado"/>
        <w:spacing w:line="276" w:lineRule="auto"/>
        <w:jc w:val="both"/>
        <w:rPr>
          <w:rFonts w:ascii="Arial Narrow" w:hAnsi="Arial Narrow"/>
          <w:bCs/>
          <w:sz w:val="26"/>
          <w:szCs w:val="26"/>
        </w:rPr>
      </w:pPr>
      <w:r w:rsidRPr="00712452">
        <w:rPr>
          <w:rFonts w:ascii="Arial Narrow" w:hAnsi="Arial Narrow"/>
          <w:bCs/>
          <w:sz w:val="26"/>
          <w:szCs w:val="26"/>
        </w:rPr>
        <w:t xml:space="preserve">Sobre </w:t>
      </w:r>
      <w:r w:rsidR="003D32A1" w:rsidRPr="00712452">
        <w:rPr>
          <w:rFonts w:ascii="Arial Narrow" w:hAnsi="Arial Narrow"/>
          <w:bCs/>
          <w:sz w:val="26"/>
          <w:szCs w:val="26"/>
        </w:rPr>
        <w:t>el deber que tienen los jueces de interpretar la demanda</w:t>
      </w:r>
      <w:r w:rsidRPr="00712452">
        <w:rPr>
          <w:rFonts w:ascii="Arial Narrow" w:hAnsi="Arial Narrow"/>
          <w:bCs/>
          <w:sz w:val="26"/>
          <w:szCs w:val="26"/>
        </w:rPr>
        <w:t xml:space="preserve">, la Corte Suprema de Justicia, Sala </w:t>
      </w:r>
      <w:r w:rsidR="003D32A1" w:rsidRPr="00712452">
        <w:rPr>
          <w:rFonts w:ascii="Arial Narrow" w:hAnsi="Arial Narrow"/>
          <w:bCs/>
          <w:sz w:val="26"/>
          <w:szCs w:val="26"/>
        </w:rPr>
        <w:t>de Casación Civil</w:t>
      </w:r>
      <w:r w:rsidRPr="00712452">
        <w:rPr>
          <w:rFonts w:ascii="Arial Narrow" w:hAnsi="Arial Narrow"/>
          <w:bCs/>
          <w:sz w:val="26"/>
          <w:szCs w:val="26"/>
        </w:rPr>
        <w:t xml:space="preserve">, </w:t>
      </w:r>
      <w:r w:rsidR="003D32A1" w:rsidRPr="00712452">
        <w:rPr>
          <w:rFonts w:ascii="Arial Narrow" w:hAnsi="Arial Narrow"/>
          <w:bCs/>
          <w:sz w:val="26"/>
          <w:szCs w:val="26"/>
        </w:rPr>
        <w:t>ha expresado</w:t>
      </w:r>
      <w:r w:rsidRPr="00712452">
        <w:rPr>
          <w:rFonts w:ascii="Arial Narrow" w:hAnsi="Arial Narrow"/>
          <w:bCs/>
          <w:sz w:val="26"/>
          <w:szCs w:val="26"/>
        </w:rPr>
        <w:t>:</w:t>
      </w:r>
    </w:p>
    <w:p w14:paraId="1F72F646" w14:textId="77777777" w:rsidR="00F96F07" w:rsidRPr="00712452" w:rsidRDefault="00F96F07" w:rsidP="00712452">
      <w:pPr>
        <w:pStyle w:val="Sinespaciado"/>
        <w:spacing w:line="276" w:lineRule="auto"/>
        <w:jc w:val="both"/>
        <w:rPr>
          <w:rFonts w:ascii="Arial Narrow" w:hAnsi="Arial Narrow"/>
          <w:bCs/>
          <w:sz w:val="26"/>
          <w:szCs w:val="26"/>
        </w:rPr>
      </w:pPr>
    </w:p>
    <w:p w14:paraId="5320879B" w14:textId="77777777" w:rsidR="00F05F4A" w:rsidRPr="00C64ED1" w:rsidRDefault="00F96F07" w:rsidP="00C64ED1">
      <w:pPr>
        <w:pStyle w:val="Sinespaciado"/>
        <w:ind w:left="426" w:right="420"/>
        <w:jc w:val="both"/>
        <w:rPr>
          <w:rFonts w:ascii="Arial Narrow" w:hAnsi="Arial Narrow"/>
          <w:i/>
          <w:iCs/>
          <w:sz w:val="24"/>
          <w:szCs w:val="26"/>
        </w:rPr>
      </w:pPr>
      <w:r w:rsidRPr="00C64ED1">
        <w:rPr>
          <w:rFonts w:ascii="Arial Narrow" w:hAnsi="Arial Narrow"/>
          <w:i/>
          <w:iCs/>
          <w:sz w:val="24"/>
          <w:szCs w:val="26"/>
        </w:rPr>
        <w:t>“</w:t>
      </w:r>
      <w:r w:rsidR="00F05F4A" w:rsidRPr="00C64ED1">
        <w:rPr>
          <w:rFonts w:ascii="Arial Narrow" w:hAnsi="Arial Narrow"/>
          <w:i/>
          <w:iCs/>
          <w:sz w:val="24"/>
          <w:szCs w:val="26"/>
        </w:rPr>
        <w:t xml:space="preserve">Pues bien, si como acaba de verse la demanda es un acto inaugural de extraordinaria importancia, y al mismo subyace el ejercicio de derechos fundamentales, la falta de claridad en la redacción de las pretensiones o de los hechos no puede convertirse en un acto insalvable, porque primero habrá lugar a inadmitir la demanda para exigir la correspondiente subsanación, y segundo, de haberse omitido ese control, se impone, en clara sintonía con el principio pro </w:t>
      </w:r>
      <w:proofErr w:type="spellStart"/>
      <w:r w:rsidR="00F05F4A" w:rsidRPr="00C64ED1">
        <w:rPr>
          <w:rFonts w:ascii="Arial Narrow" w:hAnsi="Arial Narrow"/>
          <w:i/>
          <w:iCs/>
          <w:sz w:val="24"/>
          <w:szCs w:val="26"/>
        </w:rPr>
        <w:t>actione</w:t>
      </w:r>
      <w:proofErr w:type="spellEnd"/>
      <w:r w:rsidR="00F05F4A" w:rsidRPr="00C64ED1">
        <w:rPr>
          <w:rFonts w:ascii="Arial Narrow" w:hAnsi="Arial Narrow"/>
          <w:i/>
          <w:iCs/>
          <w:sz w:val="24"/>
          <w:szCs w:val="26"/>
        </w:rPr>
        <w:t>, activar “el deber hermenéutico del fallador a efectos de proferir sentencia de mérito, según las pretensiones inferidas del escrito”, porque como de forma consolidada lo tiene dicho la Corte,</w:t>
      </w:r>
    </w:p>
    <w:p w14:paraId="21FF18B5" w14:textId="77777777" w:rsidR="00F05F4A" w:rsidRPr="00C64ED1" w:rsidRDefault="00F05F4A" w:rsidP="00C64ED1">
      <w:pPr>
        <w:pStyle w:val="Sinespaciado"/>
        <w:ind w:left="426" w:right="420"/>
        <w:jc w:val="both"/>
        <w:rPr>
          <w:rFonts w:ascii="Arial Narrow" w:hAnsi="Arial Narrow"/>
          <w:i/>
          <w:iCs/>
          <w:sz w:val="24"/>
          <w:szCs w:val="26"/>
        </w:rPr>
      </w:pPr>
      <w:r w:rsidRPr="00C64ED1">
        <w:rPr>
          <w:rFonts w:ascii="Arial Narrow" w:hAnsi="Arial Narrow"/>
          <w:i/>
          <w:iCs/>
          <w:sz w:val="24"/>
          <w:szCs w:val="26"/>
        </w:rPr>
        <w:t xml:space="preserve"> </w:t>
      </w:r>
    </w:p>
    <w:p w14:paraId="52639199" w14:textId="48B11A04" w:rsidR="00F05F4A" w:rsidRPr="00C64ED1" w:rsidRDefault="00F05F4A" w:rsidP="00C64ED1">
      <w:pPr>
        <w:pStyle w:val="Sinespaciado"/>
        <w:ind w:left="426" w:right="420"/>
        <w:jc w:val="both"/>
        <w:rPr>
          <w:rFonts w:ascii="Arial Narrow" w:hAnsi="Arial Narrow"/>
          <w:sz w:val="24"/>
          <w:szCs w:val="26"/>
        </w:rPr>
      </w:pPr>
      <w:r w:rsidRPr="00C64ED1">
        <w:rPr>
          <w:rFonts w:ascii="Arial Narrow" w:hAnsi="Arial Narrow"/>
          <w:i/>
          <w:iCs/>
          <w:sz w:val="24"/>
          <w:szCs w:val="26"/>
        </w:rPr>
        <w:t>“‘Cuando el lenguaje de la demanda, sin ser indescifrable por completo, no se ajusta a la claridad y precisión indispensables en tan delicada materia’ (CLXXXVIII, 139), para ‘no sacrificar el derecho material en aras de un culto vano al formalismo procesal’ (CCXXXIV, 234), ‘el juzgador está obligado a interpretarla en busca de su sentido genuino sin alterarlo ni sustituirlo, consultando la prevalencia del derecho sustancial, el acceso a la administración de justicia y la solución real de los conflictos’, realizando ‘un análisis serio, fundado y razonable de todos sus segmentos’, ‘mediante su interpretación racional, lógica, sistemática e integral’ (cas. civ. sentencia de 27 de agosto de 2008, [SC-084-2008], expediente 11001-3103-022-1997-14171-01), ‘siempre en conjunto, porque la intención del actor está muchas veces contenida no sólo en la parte petitoria, sino también en los fundamentos de hecho y de derecho’, bastando ‘que ella aparezca claramente en el libelo, ya de una manera directa o expresa, ya por una interpretación lógica basada en todo el conjunto de la demanda’” (XLIV, p. 527; XIV, 488 y 833; LXI, 460; CXXXII, 241; CLXXVI, 182 y CCXXV, 2ª parte, 185).”</w:t>
      </w:r>
      <w:r w:rsidR="007A3EB0" w:rsidRPr="00C64ED1">
        <w:rPr>
          <w:rFonts w:ascii="Arial Narrow" w:hAnsi="Arial Narrow"/>
          <w:i/>
          <w:iCs/>
          <w:sz w:val="24"/>
          <w:szCs w:val="26"/>
        </w:rPr>
        <w:t xml:space="preserve"> </w:t>
      </w:r>
      <w:r w:rsidR="007A3EB0" w:rsidRPr="00C64ED1">
        <w:rPr>
          <w:rFonts w:ascii="Arial Narrow" w:hAnsi="Arial Narrow"/>
          <w:sz w:val="24"/>
          <w:szCs w:val="26"/>
        </w:rPr>
        <w:t>(</w:t>
      </w:r>
      <w:r w:rsidR="00812706" w:rsidRPr="00C64ED1">
        <w:rPr>
          <w:rFonts w:ascii="Arial Narrow" w:hAnsi="Arial Narrow"/>
          <w:sz w:val="24"/>
          <w:szCs w:val="26"/>
        </w:rPr>
        <w:t>SC2354-2021</w:t>
      </w:r>
      <w:r w:rsidR="00CF7EEF" w:rsidRPr="00C64ED1">
        <w:rPr>
          <w:rFonts w:ascii="Arial Narrow" w:hAnsi="Arial Narrow"/>
          <w:sz w:val="24"/>
          <w:szCs w:val="26"/>
        </w:rPr>
        <w:t xml:space="preserve"> del 16</w:t>
      </w:r>
      <w:r w:rsidR="00812706" w:rsidRPr="00C64ED1">
        <w:rPr>
          <w:rFonts w:ascii="Arial Narrow" w:hAnsi="Arial Narrow"/>
          <w:sz w:val="24"/>
          <w:szCs w:val="26"/>
        </w:rPr>
        <w:t xml:space="preserve"> de junio de </w:t>
      </w:r>
      <w:r w:rsidR="00CF7EEF" w:rsidRPr="00C64ED1">
        <w:rPr>
          <w:rFonts w:ascii="Arial Narrow" w:hAnsi="Arial Narrow"/>
          <w:sz w:val="24"/>
          <w:szCs w:val="26"/>
        </w:rPr>
        <w:t>2021)</w:t>
      </w:r>
    </w:p>
    <w:p w14:paraId="61CDCEAD" w14:textId="768330D0" w:rsidR="00F96F07" w:rsidRPr="00712452" w:rsidRDefault="00F05F4A" w:rsidP="00712452">
      <w:pPr>
        <w:pStyle w:val="Sinespaciado"/>
        <w:spacing w:line="276" w:lineRule="auto"/>
        <w:jc w:val="both"/>
        <w:rPr>
          <w:rFonts w:ascii="Arial Narrow" w:hAnsi="Arial Narrow"/>
          <w:i/>
          <w:iCs/>
          <w:sz w:val="26"/>
          <w:szCs w:val="26"/>
        </w:rPr>
      </w:pPr>
      <w:r w:rsidRPr="00712452">
        <w:rPr>
          <w:rFonts w:ascii="Arial Narrow" w:hAnsi="Arial Narrow"/>
          <w:i/>
          <w:iCs/>
          <w:sz w:val="26"/>
          <w:szCs w:val="26"/>
        </w:rPr>
        <w:t xml:space="preserve"> </w:t>
      </w:r>
    </w:p>
    <w:p w14:paraId="162EC7AB" w14:textId="055CA1FC" w:rsidR="00190779" w:rsidRPr="00712452" w:rsidRDefault="00190779" w:rsidP="00712452">
      <w:pPr>
        <w:pStyle w:val="Sinespaciado"/>
        <w:spacing w:line="276" w:lineRule="auto"/>
        <w:jc w:val="both"/>
        <w:rPr>
          <w:rFonts w:ascii="Arial Narrow" w:hAnsi="Arial Narrow"/>
          <w:sz w:val="26"/>
          <w:szCs w:val="26"/>
        </w:rPr>
      </w:pPr>
      <w:r w:rsidRPr="00712452">
        <w:rPr>
          <w:rFonts w:ascii="Arial Narrow" w:hAnsi="Arial Narrow"/>
          <w:sz w:val="26"/>
          <w:szCs w:val="26"/>
        </w:rPr>
        <w:t xml:space="preserve">La conclusión a la que llegó el juzgador accionado no luce contraria a la actuación procesal, y armoniza con el efecto útil de la reforma de la demanda, cual fue introducir una nueva causal (la mora) ocasionada con posterioridad (marzo de 2020) a la radicación de la demanda inicial (febrero del mismo año).  Además, </w:t>
      </w:r>
      <w:r w:rsidR="00BB4832" w:rsidRPr="00712452">
        <w:rPr>
          <w:rFonts w:ascii="Arial Narrow" w:hAnsi="Arial Narrow"/>
          <w:sz w:val="26"/>
          <w:szCs w:val="26"/>
        </w:rPr>
        <w:t>para enunciar</w:t>
      </w:r>
      <w:r w:rsidRPr="00712452">
        <w:rPr>
          <w:rFonts w:ascii="Arial Narrow" w:hAnsi="Arial Narrow"/>
          <w:sz w:val="26"/>
          <w:szCs w:val="26"/>
        </w:rPr>
        <w:t xml:space="preserve"> </w:t>
      </w:r>
      <w:r w:rsidR="00BB4832" w:rsidRPr="00712452">
        <w:rPr>
          <w:rFonts w:ascii="Arial Narrow" w:hAnsi="Arial Narrow"/>
          <w:sz w:val="26"/>
          <w:szCs w:val="26"/>
        </w:rPr>
        <w:t>las pretensiones se utilizaron las expresiones c</w:t>
      </w:r>
      <w:r w:rsidRPr="00712452">
        <w:rPr>
          <w:rFonts w:ascii="Arial Narrow" w:hAnsi="Arial Narrow"/>
          <w:sz w:val="26"/>
          <w:szCs w:val="26"/>
        </w:rPr>
        <w:t>on sustento a los “</w:t>
      </w:r>
      <w:r w:rsidRPr="00A3021C">
        <w:rPr>
          <w:rFonts w:ascii="Arial Narrow" w:hAnsi="Arial Narrow"/>
          <w:sz w:val="24"/>
          <w:szCs w:val="26"/>
        </w:rPr>
        <w:t>hechos expuestos</w:t>
      </w:r>
      <w:r w:rsidRPr="00712452">
        <w:rPr>
          <w:rFonts w:ascii="Arial Narrow" w:hAnsi="Arial Narrow"/>
          <w:sz w:val="26"/>
          <w:szCs w:val="26"/>
        </w:rPr>
        <w:t>”</w:t>
      </w:r>
      <w:r w:rsidR="00BB4832" w:rsidRPr="00712452">
        <w:rPr>
          <w:rFonts w:ascii="Arial Narrow" w:hAnsi="Arial Narrow"/>
          <w:sz w:val="26"/>
          <w:szCs w:val="26"/>
        </w:rPr>
        <w:t xml:space="preserve"> y “</w:t>
      </w:r>
      <w:r w:rsidR="00BB4832" w:rsidRPr="00A3021C">
        <w:rPr>
          <w:rFonts w:ascii="Arial Narrow" w:hAnsi="Arial Narrow"/>
          <w:sz w:val="24"/>
          <w:szCs w:val="26"/>
        </w:rPr>
        <w:t>en razón de los incumplimientos señalados en precedencia</w:t>
      </w:r>
      <w:r w:rsidR="00BB4832" w:rsidRPr="00712452">
        <w:rPr>
          <w:rFonts w:ascii="Arial Narrow" w:hAnsi="Arial Narrow"/>
          <w:sz w:val="26"/>
          <w:szCs w:val="26"/>
        </w:rPr>
        <w:t>”</w:t>
      </w:r>
      <w:r w:rsidRPr="00712452">
        <w:rPr>
          <w:rFonts w:ascii="Arial Narrow" w:hAnsi="Arial Narrow"/>
          <w:sz w:val="26"/>
          <w:szCs w:val="26"/>
        </w:rPr>
        <w:t>.</w:t>
      </w:r>
      <w:r w:rsidR="00BB4832" w:rsidRPr="00712452">
        <w:rPr>
          <w:rFonts w:ascii="Arial Narrow" w:hAnsi="Arial Narrow"/>
          <w:sz w:val="26"/>
          <w:szCs w:val="26"/>
        </w:rPr>
        <w:t xml:space="preserve"> Por ello la conclusión de que la súplica tantas veces referenciada también se </w:t>
      </w:r>
      <w:r w:rsidR="008D452C" w:rsidRPr="00712452">
        <w:rPr>
          <w:rFonts w:ascii="Arial Narrow" w:hAnsi="Arial Narrow"/>
          <w:sz w:val="26"/>
          <w:szCs w:val="26"/>
        </w:rPr>
        <w:t>edificaba</w:t>
      </w:r>
      <w:r w:rsidR="00BB4832" w:rsidRPr="00712452">
        <w:rPr>
          <w:rFonts w:ascii="Arial Narrow" w:hAnsi="Arial Narrow"/>
          <w:sz w:val="26"/>
          <w:szCs w:val="26"/>
        </w:rPr>
        <w:t xml:space="preserve"> en la falta de pago del canon de arrendamiento, que acá se cuestiona, no resulta arbitraria, pues responde a una inteligencia adecuada e integral de la demanda y su reforma. </w:t>
      </w:r>
    </w:p>
    <w:p w14:paraId="2C50F76D" w14:textId="0536F239" w:rsidR="13D33B2B" w:rsidRPr="00712452" w:rsidRDefault="13D33B2B" w:rsidP="00712452">
      <w:pPr>
        <w:pStyle w:val="Sinespaciado"/>
        <w:spacing w:line="276" w:lineRule="auto"/>
        <w:jc w:val="both"/>
        <w:rPr>
          <w:rFonts w:ascii="Arial Narrow" w:hAnsi="Arial Narrow"/>
          <w:sz w:val="26"/>
          <w:szCs w:val="26"/>
        </w:rPr>
      </w:pPr>
    </w:p>
    <w:p w14:paraId="75197A5C" w14:textId="7FAB5624" w:rsidR="003D32A1" w:rsidRPr="00712452" w:rsidRDefault="003D32A1" w:rsidP="00712452">
      <w:pPr>
        <w:pStyle w:val="Sinespaciado"/>
        <w:spacing w:line="276" w:lineRule="auto"/>
        <w:jc w:val="both"/>
        <w:rPr>
          <w:rFonts w:ascii="Arial Narrow" w:hAnsi="Arial Narrow"/>
          <w:sz w:val="26"/>
          <w:szCs w:val="26"/>
        </w:rPr>
      </w:pPr>
      <w:r w:rsidRPr="00712452">
        <w:rPr>
          <w:rFonts w:ascii="Arial Narrow" w:hAnsi="Arial Narrow"/>
          <w:sz w:val="26"/>
          <w:szCs w:val="26"/>
        </w:rPr>
        <w:t>Bajo estos postulados si el despacho accionado interpretó la reforma de la demanda en aquel sentido, ningún reproche se le puede realizar, ni mucho menos se le puede acusar de desconocer el principio de congruencia, tal como lo alega la tutelante, toda vez que, se repite, lo relativo a la causal de mora en el pago del canon, sí fue objeto de alegación expresa en ese escrito y hasta se relacionó de manera previa para formular las pretensiones, así no se haya incluido de forma expresa en ese acápite. Muy por el cont</w:t>
      </w:r>
      <w:r w:rsidR="00700DEC" w:rsidRPr="00712452">
        <w:rPr>
          <w:rFonts w:ascii="Arial Narrow" w:hAnsi="Arial Narrow"/>
          <w:sz w:val="26"/>
          <w:szCs w:val="26"/>
        </w:rPr>
        <w:t xml:space="preserve">rario, sí luciría incongruente y </w:t>
      </w:r>
      <w:r w:rsidRPr="00712452">
        <w:rPr>
          <w:rFonts w:ascii="Arial Narrow" w:hAnsi="Arial Narrow"/>
          <w:sz w:val="26"/>
          <w:szCs w:val="26"/>
        </w:rPr>
        <w:t xml:space="preserve">se podría considerar </w:t>
      </w:r>
      <w:r w:rsidR="00700DEC" w:rsidRPr="00712452">
        <w:rPr>
          <w:rFonts w:ascii="Arial Narrow" w:hAnsi="Arial Narrow"/>
          <w:sz w:val="26"/>
          <w:szCs w:val="26"/>
        </w:rPr>
        <w:t xml:space="preserve">una afrenta al deber de interpretar la demanda, dejar fuera de debate dicha causal, por todo lo hasta aquí indicado. </w:t>
      </w:r>
    </w:p>
    <w:p w14:paraId="5FFF10EF" w14:textId="341F9BAB" w:rsidR="13D33B2B" w:rsidRPr="00712452" w:rsidRDefault="13D33B2B" w:rsidP="00712452">
      <w:pPr>
        <w:pStyle w:val="Sinespaciado"/>
        <w:spacing w:line="276" w:lineRule="auto"/>
        <w:jc w:val="both"/>
        <w:rPr>
          <w:rFonts w:ascii="Arial Narrow" w:hAnsi="Arial Narrow"/>
          <w:sz w:val="26"/>
          <w:szCs w:val="26"/>
        </w:rPr>
      </w:pPr>
    </w:p>
    <w:p w14:paraId="5F130A9D" w14:textId="56C3B174" w:rsidR="001429D5" w:rsidRPr="00712452" w:rsidRDefault="00F96F07" w:rsidP="00712452">
      <w:pPr>
        <w:pStyle w:val="Sinespaciado"/>
        <w:spacing w:line="276" w:lineRule="auto"/>
        <w:jc w:val="both"/>
        <w:rPr>
          <w:rFonts w:ascii="Arial Narrow" w:hAnsi="Arial Narrow"/>
          <w:sz w:val="26"/>
          <w:szCs w:val="26"/>
        </w:rPr>
      </w:pPr>
      <w:r w:rsidRPr="00712452">
        <w:rPr>
          <w:rFonts w:ascii="Arial Narrow" w:hAnsi="Arial Narrow"/>
          <w:b/>
          <w:bCs/>
          <w:sz w:val="26"/>
          <w:szCs w:val="26"/>
        </w:rPr>
        <w:t>8.</w:t>
      </w:r>
      <w:r w:rsidR="00700DEC" w:rsidRPr="00712452">
        <w:rPr>
          <w:rFonts w:ascii="Arial Narrow" w:hAnsi="Arial Narrow"/>
          <w:sz w:val="26"/>
          <w:szCs w:val="26"/>
        </w:rPr>
        <w:t xml:space="preserve"> Por tanto, el amparo no puede salir avante. En este punto es válido señalar que sí bien la primera instancia arribó a aquella conclusión</w:t>
      </w:r>
      <w:r w:rsidR="00C51840" w:rsidRPr="00712452">
        <w:rPr>
          <w:rFonts w:ascii="Arial Narrow" w:hAnsi="Arial Narrow"/>
          <w:sz w:val="26"/>
          <w:szCs w:val="26"/>
        </w:rPr>
        <w:t>,</w:t>
      </w:r>
      <w:r w:rsidR="00700DEC" w:rsidRPr="00712452">
        <w:rPr>
          <w:rFonts w:ascii="Arial Narrow" w:hAnsi="Arial Narrow"/>
          <w:sz w:val="26"/>
          <w:szCs w:val="26"/>
        </w:rPr>
        <w:t xml:space="preserve"> declaró la tutela</w:t>
      </w:r>
      <w:r w:rsidR="00C51840" w:rsidRPr="00712452">
        <w:rPr>
          <w:rFonts w:ascii="Arial Narrow" w:hAnsi="Arial Narrow"/>
          <w:sz w:val="26"/>
          <w:szCs w:val="26"/>
        </w:rPr>
        <w:t xml:space="preserve"> como</w:t>
      </w:r>
      <w:r w:rsidR="00700DEC" w:rsidRPr="00712452">
        <w:rPr>
          <w:rFonts w:ascii="Arial Narrow" w:hAnsi="Arial Narrow"/>
          <w:sz w:val="26"/>
          <w:szCs w:val="26"/>
        </w:rPr>
        <w:t xml:space="preserve"> improce</w:t>
      </w:r>
      <w:r w:rsidR="00C51840" w:rsidRPr="00712452">
        <w:rPr>
          <w:rFonts w:ascii="Arial Narrow" w:hAnsi="Arial Narrow"/>
          <w:sz w:val="26"/>
          <w:szCs w:val="26"/>
        </w:rPr>
        <w:t xml:space="preserve">dente cuando se ha debido negar, </w:t>
      </w:r>
      <w:r w:rsidR="00700DEC" w:rsidRPr="00712452">
        <w:rPr>
          <w:rFonts w:ascii="Arial Narrow" w:hAnsi="Arial Narrow"/>
          <w:sz w:val="26"/>
          <w:szCs w:val="26"/>
        </w:rPr>
        <w:t>en razón a que superó los presupuestos generales de procedencia, mas no los específicos. Por ello lo que corresponde es hacer la modificación de rigor.</w:t>
      </w:r>
    </w:p>
    <w:p w14:paraId="6BB9E253" w14:textId="77777777" w:rsidR="00FC3111" w:rsidRPr="00712452" w:rsidRDefault="00FC3111" w:rsidP="00712452">
      <w:pPr>
        <w:pStyle w:val="Sinespaciado"/>
        <w:spacing w:line="276" w:lineRule="auto"/>
        <w:jc w:val="both"/>
        <w:rPr>
          <w:rFonts w:ascii="Arial Narrow" w:hAnsi="Arial Narrow"/>
          <w:sz w:val="26"/>
          <w:szCs w:val="26"/>
          <w:lang w:val="es-ES_tradnl"/>
        </w:rPr>
      </w:pPr>
    </w:p>
    <w:p w14:paraId="370EFCFA" w14:textId="52922792" w:rsidR="00FC3111" w:rsidRPr="00712452" w:rsidRDefault="00FC3111" w:rsidP="00712452">
      <w:pPr>
        <w:pStyle w:val="Sinespaciado"/>
        <w:spacing w:line="276" w:lineRule="auto"/>
        <w:jc w:val="both"/>
        <w:rPr>
          <w:rFonts w:ascii="Arial Narrow" w:hAnsi="Arial Narrow"/>
          <w:sz w:val="26"/>
          <w:szCs w:val="26"/>
        </w:rPr>
      </w:pPr>
      <w:r w:rsidRPr="00712452">
        <w:rPr>
          <w:rFonts w:ascii="Arial Narrow" w:hAnsi="Arial Narrow"/>
          <w:b/>
          <w:bCs/>
          <w:sz w:val="26"/>
          <w:szCs w:val="26"/>
        </w:rPr>
        <w:t>9.</w:t>
      </w:r>
      <w:r w:rsidRPr="00712452">
        <w:rPr>
          <w:rFonts w:ascii="Arial Narrow" w:hAnsi="Arial Narrow"/>
          <w:sz w:val="26"/>
          <w:szCs w:val="26"/>
        </w:rPr>
        <w:t xml:space="preserve"> Por último,</w:t>
      </w:r>
      <w:r w:rsidR="00700DEC" w:rsidRPr="00712452">
        <w:rPr>
          <w:rFonts w:ascii="Arial Narrow" w:hAnsi="Arial Narrow"/>
          <w:sz w:val="26"/>
          <w:szCs w:val="26"/>
        </w:rPr>
        <w:t xml:space="preserve"> es preciso señalar que </w:t>
      </w:r>
      <w:r w:rsidR="00C51840" w:rsidRPr="00712452">
        <w:rPr>
          <w:rFonts w:ascii="Arial Narrow" w:hAnsi="Arial Narrow"/>
          <w:sz w:val="26"/>
          <w:szCs w:val="26"/>
        </w:rPr>
        <w:t>aunque</w:t>
      </w:r>
      <w:r w:rsidR="00700DEC" w:rsidRPr="00712452">
        <w:rPr>
          <w:rFonts w:ascii="Arial Narrow" w:hAnsi="Arial Narrow"/>
          <w:sz w:val="26"/>
          <w:szCs w:val="26"/>
        </w:rPr>
        <w:t xml:space="preserve"> la recurrente hizo alusión a las razones por las </w:t>
      </w:r>
      <w:r w:rsidR="00700DEC" w:rsidRPr="00712452">
        <w:rPr>
          <w:rFonts w:ascii="Arial Narrow" w:hAnsi="Arial Narrow"/>
          <w:sz w:val="26"/>
          <w:szCs w:val="26"/>
        </w:rPr>
        <w:lastRenderedPageBreak/>
        <w:t>cuales no pudo continuar pagando los cánones, baste indicar que esa situación ha debido ser expuesta en el proceso objeto del amparo</w:t>
      </w:r>
      <w:r w:rsidR="00D333B3" w:rsidRPr="00712452">
        <w:rPr>
          <w:rFonts w:ascii="Arial Narrow" w:hAnsi="Arial Narrow"/>
          <w:sz w:val="26"/>
          <w:szCs w:val="26"/>
        </w:rPr>
        <w:t xml:space="preserve">, sin embargo, lo que se pudo evidenciar es que en esa actuación la parte fue totalmente pasiva pues ni siquiera </w:t>
      </w:r>
      <w:r w:rsidR="00D8138A" w:rsidRPr="00712452">
        <w:rPr>
          <w:rFonts w:ascii="Arial Narrow" w:hAnsi="Arial Narrow"/>
          <w:sz w:val="26"/>
          <w:szCs w:val="26"/>
        </w:rPr>
        <w:t xml:space="preserve">contestó la demanda, </w:t>
      </w:r>
      <w:r w:rsidR="00D333B3" w:rsidRPr="00712452">
        <w:rPr>
          <w:rFonts w:ascii="Arial Narrow" w:hAnsi="Arial Narrow"/>
          <w:sz w:val="26"/>
          <w:szCs w:val="26"/>
        </w:rPr>
        <w:t xml:space="preserve">es </w:t>
      </w:r>
      <w:r w:rsidR="00140295" w:rsidRPr="00712452">
        <w:rPr>
          <w:rFonts w:ascii="Arial Narrow" w:hAnsi="Arial Narrow"/>
          <w:sz w:val="26"/>
          <w:szCs w:val="26"/>
        </w:rPr>
        <w:t>decir que dejó pasar la oportunidad con que contaba para alegar tal situación.</w:t>
      </w:r>
      <w:r w:rsidR="00D8138A" w:rsidRPr="00712452">
        <w:rPr>
          <w:rFonts w:ascii="Arial Narrow" w:hAnsi="Arial Narrow"/>
          <w:sz w:val="26"/>
          <w:szCs w:val="26"/>
        </w:rPr>
        <w:t xml:space="preserve"> Tanto así que también </w:t>
      </w:r>
      <w:r w:rsidR="004147C9" w:rsidRPr="00712452">
        <w:rPr>
          <w:rFonts w:ascii="Arial Narrow" w:hAnsi="Arial Narrow"/>
          <w:sz w:val="26"/>
          <w:szCs w:val="26"/>
        </w:rPr>
        <w:t>incurrió en desidia a la hora de plantear los reparos que ahora hace frente a la reforma de la demanda.</w:t>
      </w:r>
    </w:p>
    <w:p w14:paraId="23DE523C" w14:textId="77777777" w:rsidR="00F96F07" w:rsidRPr="00712452" w:rsidRDefault="00F96F07" w:rsidP="00712452">
      <w:pPr>
        <w:pStyle w:val="Sinespaciado"/>
        <w:spacing w:line="276" w:lineRule="auto"/>
        <w:jc w:val="both"/>
        <w:rPr>
          <w:rFonts w:ascii="Arial Narrow" w:hAnsi="Arial Narrow"/>
          <w:sz w:val="26"/>
          <w:szCs w:val="26"/>
        </w:rPr>
      </w:pPr>
    </w:p>
    <w:p w14:paraId="5A0226F8" w14:textId="77777777" w:rsidR="001429D5" w:rsidRPr="00712452" w:rsidRDefault="001429D5" w:rsidP="00712452">
      <w:pPr>
        <w:pStyle w:val="Sinespaciado"/>
        <w:spacing w:line="276" w:lineRule="auto"/>
        <w:jc w:val="both"/>
        <w:rPr>
          <w:rFonts w:ascii="Arial Narrow" w:hAnsi="Arial Narrow"/>
          <w:sz w:val="26"/>
          <w:szCs w:val="26"/>
        </w:rPr>
      </w:pPr>
      <w:r w:rsidRPr="00712452">
        <w:rPr>
          <w:rFonts w:ascii="Arial Narrow" w:hAnsi="Arial Narrow"/>
          <w:sz w:val="26"/>
          <w:szCs w:val="26"/>
        </w:rPr>
        <w:t>Por lo expuesto, la Sala Civil Familia del Tribunal Superior de Pereira, Risaralda, administrando justicia en nombre de la República y por autoridad de la ley,</w:t>
      </w:r>
    </w:p>
    <w:p w14:paraId="52E56223" w14:textId="77777777" w:rsidR="001429D5" w:rsidRPr="00712452" w:rsidRDefault="001429D5" w:rsidP="00712452">
      <w:pPr>
        <w:pStyle w:val="Sinespaciado"/>
        <w:spacing w:line="276" w:lineRule="auto"/>
        <w:jc w:val="both"/>
        <w:rPr>
          <w:rFonts w:ascii="Arial Narrow" w:hAnsi="Arial Narrow"/>
          <w:sz w:val="26"/>
          <w:szCs w:val="26"/>
        </w:rPr>
      </w:pPr>
    </w:p>
    <w:p w14:paraId="68A3624F" w14:textId="77777777" w:rsidR="001429D5" w:rsidRPr="00712452" w:rsidRDefault="001429D5" w:rsidP="00712452">
      <w:pPr>
        <w:pStyle w:val="Sinespaciado"/>
        <w:spacing w:line="276" w:lineRule="auto"/>
        <w:jc w:val="center"/>
        <w:rPr>
          <w:rFonts w:ascii="Arial Narrow" w:hAnsi="Arial Narrow"/>
          <w:sz w:val="26"/>
          <w:szCs w:val="26"/>
        </w:rPr>
      </w:pPr>
      <w:r w:rsidRPr="00712452">
        <w:rPr>
          <w:rFonts w:ascii="Arial Narrow" w:hAnsi="Arial Narrow"/>
          <w:b/>
          <w:bCs/>
          <w:sz w:val="26"/>
          <w:szCs w:val="26"/>
        </w:rPr>
        <w:t>RESUELVE</w:t>
      </w:r>
    </w:p>
    <w:p w14:paraId="07547A01" w14:textId="77777777" w:rsidR="001429D5" w:rsidRPr="00712452" w:rsidRDefault="001429D5" w:rsidP="00712452">
      <w:pPr>
        <w:pStyle w:val="Sinespaciado"/>
        <w:spacing w:line="276" w:lineRule="auto"/>
        <w:jc w:val="center"/>
        <w:rPr>
          <w:rFonts w:ascii="Arial Narrow" w:hAnsi="Arial Narrow"/>
          <w:sz w:val="26"/>
          <w:szCs w:val="26"/>
        </w:rPr>
      </w:pPr>
    </w:p>
    <w:p w14:paraId="60D48D53" w14:textId="77777777" w:rsidR="001429D5" w:rsidRPr="00712452" w:rsidRDefault="001429D5" w:rsidP="00712452">
      <w:pPr>
        <w:pStyle w:val="Sinespaciado"/>
        <w:spacing w:line="276" w:lineRule="auto"/>
        <w:jc w:val="both"/>
        <w:rPr>
          <w:rFonts w:ascii="Arial Narrow" w:hAnsi="Arial Narrow"/>
          <w:sz w:val="26"/>
          <w:szCs w:val="26"/>
        </w:rPr>
      </w:pPr>
      <w:r w:rsidRPr="00712452">
        <w:rPr>
          <w:rFonts w:ascii="Arial Narrow" w:hAnsi="Arial Narrow" w:cs="Arial"/>
          <w:b/>
          <w:bCs/>
          <w:sz w:val="26"/>
          <w:szCs w:val="26"/>
        </w:rPr>
        <w:t xml:space="preserve">PRIMERO: </w:t>
      </w:r>
      <w:r w:rsidR="00C51840" w:rsidRPr="00712452">
        <w:rPr>
          <w:rFonts w:ascii="Arial Narrow" w:hAnsi="Arial Narrow"/>
          <w:sz w:val="26"/>
          <w:szCs w:val="26"/>
        </w:rPr>
        <w:t xml:space="preserve">Confirmar </w:t>
      </w:r>
      <w:r w:rsidRPr="00712452">
        <w:rPr>
          <w:rFonts w:ascii="Arial Narrow" w:hAnsi="Arial Narrow"/>
          <w:sz w:val="26"/>
          <w:szCs w:val="26"/>
        </w:rPr>
        <w:t>la sentencia impugnad</w:t>
      </w:r>
      <w:r w:rsidR="00830F83" w:rsidRPr="00712452">
        <w:rPr>
          <w:rFonts w:ascii="Arial Narrow" w:hAnsi="Arial Narrow"/>
          <w:sz w:val="26"/>
          <w:szCs w:val="26"/>
        </w:rPr>
        <w:t xml:space="preserve">a, de fecha y procedencia, </w:t>
      </w:r>
      <w:r w:rsidR="00C51840" w:rsidRPr="00712452">
        <w:rPr>
          <w:rFonts w:ascii="Arial Narrow" w:hAnsi="Arial Narrow"/>
          <w:sz w:val="26"/>
          <w:szCs w:val="26"/>
        </w:rPr>
        <w:t>modificando únicamente su ordinal primero para negar el amparo invocado.</w:t>
      </w:r>
    </w:p>
    <w:p w14:paraId="5043CB0F" w14:textId="77777777" w:rsidR="001429D5" w:rsidRPr="00712452" w:rsidRDefault="001429D5" w:rsidP="00712452">
      <w:pPr>
        <w:pStyle w:val="Sinespaciado"/>
        <w:spacing w:line="276" w:lineRule="auto"/>
        <w:jc w:val="both"/>
        <w:rPr>
          <w:rFonts w:ascii="Arial Narrow" w:hAnsi="Arial Narrow"/>
          <w:sz w:val="26"/>
          <w:szCs w:val="26"/>
        </w:rPr>
      </w:pPr>
    </w:p>
    <w:p w14:paraId="7BF43BFF" w14:textId="77777777" w:rsidR="001429D5" w:rsidRPr="00712452" w:rsidRDefault="001429D5" w:rsidP="00712452">
      <w:pPr>
        <w:pStyle w:val="Sinespaciado"/>
        <w:spacing w:line="276" w:lineRule="auto"/>
        <w:jc w:val="both"/>
        <w:rPr>
          <w:rFonts w:ascii="Arial Narrow" w:hAnsi="Arial Narrow" w:cs="Arial"/>
          <w:sz w:val="26"/>
          <w:szCs w:val="26"/>
        </w:rPr>
      </w:pPr>
      <w:r w:rsidRPr="00712452">
        <w:rPr>
          <w:rFonts w:ascii="Arial Narrow" w:hAnsi="Arial Narrow" w:cs="Arial"/>
          <w:b/>
          <w:bCs/>
          <w:sz w:val="26"/>
          <w:szCs w:val="26"/>
        </w:rPr>
        <w:t xml:space="preserve">SEGUNDO: </w:t>
      </w:r>
      <w:r w:rsidRPr="00712452">
        <w:rPr>
          <w:rFonts w:ascii="Arial Narrow" w:hAnsi="Arial Narrow" w:cs="Arial"/>
          <w:bCs/>
          <w:sz w:val="26"/>
          <w:szCs w:val="26"/>
        </w:rPr>
        <w:t>Notificar</w:t>
      </w:r>
      <w:r w:rsidRPr="00712452">
        <w:rPr>
          <w:rFonts w:ascii="Arial Narrow" w:hAnsi="Arial Narrow" w:cs="Arial"/>
          <w:sz w:val="26"/>
          <w:szCs w:val="26"/>
        </w:rPr>
        <w:t xml:space="preserve"> a las partes lo aquí resuelto en la forma más expedita y eficaz posible. Comuníquese de igual forma al Juzgado de primera instancia.</w:t>
      </w:r>
    </w:p>
    <w:p w14:paraId="07459315" w14:textId="77777777" w:rsidR="001429D5" w:rsidRPr="00712452" w:rsidRDefault="001429D5" w:rsidP="00712452">
      <w:pPr>
        <w:pStyle w:val="Sinespaciado"/>
        <w:spacing w:line="276" w:lineRule="auto"/>
        <w:jc w:val="both"/>
        <w:rPr>
          <w:rFonts w:ascii="Arial Narrow" w:hAnsi="Arial Narrow" w:cs="Arial"/>
          <w:sz w:val="26"/>
          <w:szCs w:val="26"/>
        </w:rPr>
      </w:pPr>
    </w:p>
    <w:p w14:paraId="6231CA95" w14:textId="77777777" w:rsidR="001429D5" w:rsidRPr="00712452" w:rsidRDefault="001429D5" w:rsidP="00712452">
      <w:pPr>
        <w:pStyle w:val="Sinespaciado"/>
        <w:spacing w:line="276" w:lineRule="auto"/>
        <w:jc w:val="both"/>
        <w:rPr>
          <w:rFonts w:ascii="Arial Narrow" w:hAnsi="Arial Narrow"/>
          <w:b/>
          <w:sz w:val="26"/>
          <w:szCs w:val="26"/>
        </w:rPr>
      </w:pPr>
      <w:r w:rsidRPr="00712452">
        <w:rPr>
          <w:rFonts w:ascii="Arial Narrow" w:hAnsi="Arial Narrow" w:cs="Arial"/>
          <w:b/>
          <w:bCs/>
          <w:sz w:val="26"/>
          <w:szCs w:val="26"/>
        </w:rPr>
        <w:t xml:space="preserve">TERCERO: </w:t>
      </w:r>
      <w:r w:rsidRPr="00712452">
        <w:rPr>
          <w:rFonts w:ascii="Arial Narrow" w:hAnsi="Arial Narrow" w:cs="Arial"/>
          <w:sz w:val="26"/>
          <w:szCs w:val="26"/>
        </w:rPr>
        <w:t>Enviar</w:t>
      </w:r>
      <w:r w:rsidRPr="00712452">
        <w:rPr>
          <w:rFonts w:ascii="Arial Narrow" w:hAnsi="Arial Narrow" w:cs="Arial"/>
          <w:bCs/>
          <w:sz w:val="26"/>
          <w:szCs w:val="26"/>
        </w:rPr>
        <w:t xml:space="preserve"> </w:t>
      </w:r>
      <w:r w:rsidRPr="00712452">
        <w:rPr>
          <w:rFonts w:ascii="Arial Narrow" w:hAnsi="Arial Narrow" w:cs="Arial"/>
          <w:sz w:val="26"/>
          <w:szCs w:val="26"/>
        </w:rPr>
        <w:t>oportunamente, el presente expediente a la Honorable Corte Constitucional para su eventual revisión</w:t>
      </w:r>
      <w:r w:rsidRPr="00712452">
        <w:rPr>
          <w:rFonts w:ascii="Arial Narrow" w:hAnsi="Arial Narrow"/>
          <w:sz w:val="26"/>
          <w:szCs w:val="26"/>
        </w:rPr>
        <w:t>.</w:t>
      </w:r>
    </w:p>
    <w:p w14:paraId="6537F28F" w14:textId="77777777" w:rsidR="0004014C" w:rsidRPr="00712452" w:rsidRDefault="0004014C" w:rsidP="00712452">
      <w:pPr>
        <w:pStyle w:val="Sinespaciado"/>
        <w:spacing w:line="276" w:lineRule="auto"/>
        <w:jc w:val="both"/>
        <w:rPr>
          <w:rFonts w:ascii="Arial Narrow" w:hAnsi="Arial Narrow"/>
          <w:sz w:val="26"/>
          <w:szCs w:val="26"/>
        </w:rPr>
      </w:pPr>
    </w:p>
    <w:p w14:paraId="3AAD0E6C" w14:textId="053275B6" w:rsidR="00AA072B" w:rsidRPr="00712452" w:rsidRDefault="00AA072B" w:rsidP="00712452">
      <w:pPr>
        <w:spacing w:line="276" w:lineRule="auto"/>
        <w:ind w:right="49"/>
        <w:jc w:val="center"/>
        <w:rPr>
          <w:rFonts w:ascii="Arial Narrow" w:hAnsi="Arial Narrow"/>
          <w:b/>
          <w:iCs/>
          <w:sz w:val="26"/>
          <w:szCs w:val="26"/>
          <w:lang w:val="es-ES"/>
        </w:rPr>
      </w:pPr>
      <w:r w:rsidRPr="00712452">
        <w:rPr>
          <w:rFonts w:ascii="Arial Narrow" w:hAnsi="Arial Narrow"/>
          <w:b/>
          <w:iCs/>
          <w:sz w:val="26"/>
          <w:szCs w:val="26"/>
          <w:lang w:val="es-ES"/>
        </w:rPr>
        <w:t>NOTIFÍQUESE Y CÚMPLASE</w:t>
      </w:r>
    </w:p>
    <w:p w14:paraId="6DFB9E20" w14:textId="77777777" w:rsidR="0038041A" w:rsidRPr="00712452" w:rsidRDefault="0038041A" w:rsidP="00712452">
      <w:pPr>
        <w:spacing w:line="276" w:lineRule="auto"/>
        <w:ind w:right="49"/>
        <w:jc w:val="center"/>
        <w:rPr>
          <w:rFonts w:ascii="Arial Narrow" w:hAnsi="Arial Narrow"/>
          <w:b/>
          <w:iCs/>
          <w:sz w:val="26"/>
          <w:szCs w:val="26"/>
          <w:lang w:val="es-ES"/>
        </w:rPr>
      </w:pPr>
    </w:p>
    <w:p w14:paraId="48DE87C1" w14:textId="4D6D7C40" w:rsidR="003E5CA4" w:rsidRPr="00712452" w:rsidRDefault="003E5CA4" w:rsidP="00712452">
      <w:pPr>
        <w:spacing w:line="276" w:lineRule="auto"/>
        <w:ind w:right="49"/>
        <w:rPr>
          <w:rFonts w:ascii="Arial Narrow" w:hAnsi="Arial Narrow"/>
          <w:iCs/>
          <w:sz w:val="26"/>
          <w:szCs w:val="26"/>
        </w:rPr>
      </w:pPr>
      <w:r w:rsidRPr="00712452">
        <w:rPr>
          <w:rFonts w:ascii="Arial Narrow" w:hAnsi="Arial Narrow"/>
          <w:iCs/>
          <w:sz w:val="26"/>
          <w:szCs w:val="26"/>
        </w:rPr>
        <w:t xml:space="preserve">Los </w:t>
      </w:r>
      <w:r w:rsidR="00712452" w:rsidRPr="00712452">
        <w:rPr>
          <w:rFonts w:ascii="Arial Narrow" w:hAnsi="Arial Narrow"/>
          <w:iCs/>
          <w:sz w:val="26"/>
          <w:szCs w:val="26"/>
        </w:rPr>
        <w:t>Magistrados</w:t>
      </w:r>
      <w:r w:rsidRPr="00712452">
        <w:rPr>
          <w:rFonts w:ascii="Arial Narrow" w:hAnsi="Arial Narrow"/>
          <w:iCs/>
          <w:sz w:val="26"/>
          <w:szCs w:val="26"/>
        </w:rPr>
        <w:t>,</w:t>
      </w:r>
    </w:p>
    <w:p w14:paraId="70DF9E56" w14:textId="7C447A77" w:rsidR="00CF0834" w:rsidRPr="00712452" w:rsidRDefault="00CF0834" w:rsidP="00712452">
      <w:pPr>
        <w:spacing w:line="276" w:lineRule="auto"/>
        <w:ind w:right="49"/>
        <w:jc w:val="center"/>
        <w:rPr>
          <w:rFonts w:ascii="Arial Narrow" w:hAnsi="Arial Narrow"/>
          <w:b/>
          <w:iCs/>
          <w:sz w:val="26"/>
          <w:szCs w:val="26"/>
        </w:rPr>
      </w:pPr>
    </w:p>
    <w:p w14:paraId="6A1B118D" w14:textId="77777777" w:rsidR="00712452" w:rsidRPr="00712452" w:rsidRDefault="00712452" w:rsidP="00712452">
      <w:pPr>
        <w:spacing w:line="276" w:lineRule="auto"/>
        <w:ind w:right="49"/>
        <w:jc w:val="center"/>
        <w:rPr>
          <w:rFonts w:ascii="Arial Narrow" w:hAnsi="Arial Narrow"/>
          <w:b/>
          <w:iCs/>
          <w:sz w:val="26"/>
          <w:szCs w:val="26"/>
        </w:rPr>
      </w:pPr>
    </w:p>
    <w:p w14:paraId="433EBFDA" w14:textId="77777777" w:rsidR="00031048" w:rsidRPr="00712452" w:rsidRDefault="00031048" w:rsidP="00712452">
      <w:pPr>
        <w:spacing w:line="276" w:lineRule="auto"/>
        <w:ind w:right="49"/>
        <w:jc w:val="center"/>
        <w:rPr>
          <w:rFonts w:ascii="Arial Narrow" w:hAnsi="Arial Narrow"/>
          <w:b/>
          <w:iCs/>
          <w:sz w:val="26"/>
          <w:szCs w:val="26"/>
        </w:rPr>
      </w:pPr>
      <w:r w:rsidRPr="00712452">
        <w:rPr>
          <w:rFonts w:ascii="Arial Narrow" w:hAnsi="Arial Narrow"/>
          <w:b/>
          <w:iCs/>
          <w:sz w:val="26"/>
          <w:szCs w:val="26"/>
        </w:rPr>
        <w:t>CARLOS MAURICIO GARCÍA BARAJAS</w:t>
      </w:r>
    </w:p>
    <w:p w14:paraId="144A5D23" w14:textId="77777777" w:rsidR="00B60078" w:rsidRPr="00712452" w:rsidRDefault="00B60078" w:rsidP="00712452">
      <w:pPr>
        <w:spacing w:line="276" w:lineRule="auto"/>
        <w:ind w:right="49"/>
        <w:jc w:val="center"/>
        <w:rPr>
          <w:rFonts w:ascii="Arial Narrow" w:hAnsi="Arial Narrow"/>
          <w:b/>
          <w:iCs/>
          <w:sz w:val="26"/>
          <w:szCs w:val="26"/>
        </w:rPr>
      </w:pPr>
    </w:p>
    <w:p w14:paraId="637805D2" w14:textId="77777777" w:rsidR="00BE1EA6" w:rsidRPr="00712452" w:rsidRDefault="00BE1EA6" w:rsidP="00712452">
      <w:pPr>
        <w:spacing w:line="276" w:lineRule="auto"/>
        <w:jc w:val="center"/>
        <w:rPr>
          <w:rFonts w:ascii="Arial Narrow" w:hAnsi="Arial Narrow" w:cs="Arial"/>
          <w:b/>
          <w:bCs/>
          <w:sz w:val="26"/>
          <w:szCs w:val="26"/>
        </w:rPr>
      </w:pPr>
    </w:p>
    <w:p w14:paraId="2F6A835C" w14:textId="77777777" w:rsidR="00BE1EA6" w:rsidRPr="00712452" w:rsidRDefault="00BE1EA6" w:rsidP="00712452">
      <w:pPr>
        <w:spacing w:line="276" w:lineRule="auto"/>
        <w:jc w:val="center"/>
        <w:rPr>
          <w:rFonts w:ascii="Arial Narrow" w:hAnsi="Arial Narrow" w:cs="Arial"/>
          <w:b/>
          <w:bCs/>
          <w:sz w:val="26"/>
          <w:szCs w:val="26"/>
        </w:rPr>
      </w:pPr>
      <w:r w:rsidRPr="00712452">
        <w:rPr>
          <w:rFonts w:ascii="Arial Narrow" w:hAnsi="Arial Narrow" w:cs="Arial"/>
          <w:b/>
          <w:bCs/>
          <w:sz w:val="26"/>
          <w:szCs w:val="26"/>
        </w:rPr>
        <w:t>DUBERNEY GRISALES HERRERA</w:t>
      </w:r>
    </w:p>
    <w:p w14:paraId="463F29E8" w14:textId="77777777" w:rsidR="00BE1EA6" w:rsidRPr="00712452" w:rsidRDefault="00BE1EA6" w:rsidP="00712452">
      <w:pPr>
        <w:spacing w:line="276" w:lineRule="auto"/>
        <w:jc w:val="center"/>
        <w:rPr>
          <w:rFonts w:ascii="Arial Narrow" w:hAnsi="Arial Narrow" w:cs="Arial"/>
          <w:b/>
          <w:bCs/>
          <w:sz w:val="26"/>
          <w:szCs w:val="26"/>
        </w:rPr>
      </w:pPr>
    </w:p>
    <w:p w14:paraId="3B7B4B86" w14:textId="77777777" w:rsidR="00BE1EA6" w:rsidRPr="00712452" w:rsidRDefault="00BE1EA6" w:rsidP="00712452">
      <w:pPr>
        <w:spacing w:line="276" w:lineRule="auto"/>
        <w:jc w:val="center"/>
        <w:rPr>
          <w:rFonts w:ascii="Arial Narrow" w:hAnsi="Arial Narrow" w:cs="Arial"/>
          <w:b/>
          <w:bCs/>
          <w:sz w:val="26"/>
          <w:szCs w:val="26"/>
        </w:rPr>
      </w:pPr>
    </w:p>
    <w:p w14:paraId="5630AD66" w14:textId="1C4E8FE7" w:rsidR="00E65768" w:rsidRPr="00361248" w:rsidRDefault="00BE1EA6" w:rsidP="00361248">
      <w:pPr>
        <w:spacing w:line="276" w:lineRule="auto"/>
        <w:jc w:val="center"/>
        <w:rPr>
          <w:rFonts w:ascii="Arial Narrow" w:hAnsi="Arial Narrow" w:cs="Arial"/>
          <w:b/>
          <w:bCs/>
          <w:sz w:val="26"/>
          <w:szCs w:val="26"/>
        </w:rPr>
      </w:pPr>
      <w:r w:rsidRPr="00712452">
        <w:rPr>
          <w:rFonts w:ascii="Arial Narrow" w:hAnsi="Arial Narrow" w:cs="Arial"/>
          <w:b/>
          <w:bCs/>
          <w:sz w:val="26"/>
          <w:szCs w:val="26"/>
        </w:rPr>
        <w:t>EDDER JIMMY SÁNCHEZ CALAMBÁS</w:t>
      </w:r>
      <w:bookmarkStart w:id="2" w:name="_GoBack"/>
      <w:bookmarkEnd w:id="2"/>
    </w:p>
    <w:sectPr w:rsidR="00E65768" w:rsidRPr="00361248" w:rsidSect="00361248">
      <w:headerReference w:type="default" r:id="rId12"/>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13DFE4D" w16cex:dateUtc="2022-03-17T19: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D3C2A" w14:textId="77777777" w:rsidR="006E0626" w:rsidRDefault="006E0626" w:rsidP="003E5CA4">
      <w:r>
        <w:separator/>
      </w:r>
    </w:p>
  </w:endnote>
  <w:endnote w:type="continuationSeparator" w:id="0">
    <w:p w14:paraId="52E3B0D6" w14:textId="77777777" w:rsidR="006E0626" w:rsidRDefault="006E0626" w:rsidP="003E5CA4">
      <w:r>
        <w:continuationSeparator/>
      </w:r>
    </w:p>
  </w:endnote>
  <w:endnote w:type="continuationNotice" w:id="1">
    <w:p w14:paraId="2575B8FF" w14:textId="77777777" w:rsidR="006E0626" w:rsidRDefault="006E0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533F1" w14:textId="77777777" w:rsidR="006E0626" w:rsidRDefault="006E0626" w:rsidP="003E5CA4">
      <w:r>
        <w:separator/>
      </w:r>
    </w:p>
  </w:footnote>
  <w:footnote w:type="continuationSeparator" w:id="0">
    <w:p w14:paraId="4BA2BE7A" w14:textId="77777777" w:rsidR="006E0626" w:rsidRDefault="006E0626" w:rsidP="003E5CA4">
      <w:r>
        <w:continuationSeparator/>
      </w:r>
    </w:p>
  </w:footnote>
  <w:footnote w:type="continuationNotice" w:id="1">
    <w:p w14:paraId="5DB27321" w14:textId="77777777" w:rsidR="006E0626" w:rsidRDefault="006E0626"/>
  </w:footnote>
  <w:footnote w:id="2">
    <w:p w14:paraId="6680FCB3" w14:textId="77777777" w:rsidR="009F56CE" w:rsidRPr="00817DED" w:rsidRDefault="009F56CE" w:rsidP="00817DED">
      <w:pPr>
        <w:pStyle w:val="Textonotapie"/>
        <w:jc w:val="both"/>
        <w:rPr>
          <w:rFonts w:ascii="Arial" w:hAnsi="Arial" w:cs="Arial"/>
          <w:sz w:val="18"/>
          <w:szCs w:val="16"/>
        </w:rPr>
      </w:pPr>
      <w:r w:rsidRPr="00817DED">
        <w:rPr>
          <w:rStyle w:val="Refdenotaalpie"/>
          <w:rFonts w:ascii="Arial" w:hAnsi="Arial" w:cs="Arial"/>
          <w:sz w:val="18"/>
          <w:szCs w:val="16"/>
        </w:rPr>
        <w:footnoteRef/>
      </w:r>
      <w:r w:rsidRPr="00817DED">
        <w:rPr>
          <w:rFonts w:ascii="Arial" w:hAnsi="Arial" w:cs="Arial"/>
          <w:sz w:val="18"/>
          <w:szCs w:val="16"/>
        </w:rPr>
        <w:t xml:space="preserve"> Documento 02 del cuaderno de primera instancia.</w:t>
      </w:r>
    </w:p>
  </w:footnote>
  <w:footnote w:id="3">
    <w:p w14:paraId="0A46A978" w14:textId="77777777" w:rsidR="009F56CE" w:rsidRPr="00817DED" w:rsidRDefault="009F56CE" w:rsidP="00817DED">
      <w:pPr>
        <w:pStyle w:val="Textonotapie"/>
        <w:jc w:val="both"/>
        <w:rPr>
          <w:rFonts w:ascii="Arial" w:hAnsi="Arial" w:cs="Arial"/>
          <w:sz w:val="18"/>
          <w:szCs w:val="16"/>
          <w:lang w:val="es-CO"/>
        </w:rPr>
      </w:pPr>
      <w:r w:rsidRPr="00817DED">
        <w:rPr>
          <w:rStyle w:val="Refdenotaalpie"/>
          <w:rFonts w:ascii="Arial" w:hAnsi="Arial" w:cs="Arial"/>
          <w:sz w:val="18"/>
          <w:szCs w:val="16"/>
        </w:rPr>
        <w:footnoteRef/>
      </w:r>
      <w:r w:rsidRPr="00817DED">
        <w:rPr>
          <w:rFonts w:ascii="Arial" w:hAnsi="Arial" w:cs="Arial"/>
          <w:sz w:val="18"/>
          <w:szCs w:val="16"/>
        </w:rPr>
        <w:t xml:space="preserve"> </w:t>
      </w:r>
      <w:r w:rsidRPr="00817DED">
        <w:rPr>
          <w:rFonts w:ascii="Arial" w:hAnsi="Arial" w:cs="Arial"/>
          <w:sz w:val="18"/>
          <w:szCs w:val="16"/>
          <w:lang w:val="es-CO"/>
        </w:rPr>
        <w:t>Documento 09 del cuaderno de primera instancia</w:t>
      </w:r>
    </w:p>
  </w:footnote>
  <w:footnote w:id="4">
    <w:p w14:paraId="76F5A85D" w14:textId="77777777" w:rsidR="009F56CE" w:rsidRPr="00817DED" w:rsidRDefault="009F56CE" w:rsidP="00817DED">
      <w:pPr>
        <w:pStyle w:val="Textonotapie"/>
        <w:jc w:val="both"/>
        <w:rPr>
          <w:rFonts w:ascii="Arial" w:hAnsi="Arial" w:cs="Arial"/>
          <w:sz w:val="18"/>
          <w:szCs w:val="16"/>
          <w:lang w:val="es-CO"/>
        </w:rPr>
      </w:pPr>
      <w:r w:rsidRPr="00817DED">
        <w:rPr>
          <w:rStyle w:val="Refdenotaalpie"/>
          <w:rFonts w:ascii="Arial" w:hAnsi="Arial" w:cs="Arial"/>
          <w:sz w:val="18"/>
          <w:szCs w:val="16"/>
        </w:rPr>
        <w:footnoteRef/>
      </w:r>
      <w:r w:rsidRPr="00817DED">
        <w:rPr>
          <w:rFonts w:ascii="Arial" w:hAnsi="Arial" w:cs="Arial"/>
          <w:sz w:val="18"/>
          <w:szCs w:val="16"/>
        </w:rPr>
        <w:t xml:space="preserve"> </w:t>
      </w:r>
      <w:r w:rsidRPr="00817DED">
        <w:rPr>
          <w:rFonts w:ascii="Arial" w:hAnsi="Arial" w:cs="Arial"/>
          <w:sz w:val="18"/>
          <w:szCs w:val="16"/>
          <w:lang w:val="es-CO"/>
        </w:rPr>
        <w:t>Documento 10 del cuaderno de primera instancia</w:t>
      </w:r>
    </w:p>
  </w:footnote>
  <w:footnote w:id="5">
    <w:p w14:paraId="21175162" w14:textId="77777777" w:rsidR="009F56CE" w:rsidRPr="00817DED" w:rsidRDefault="009F56CE" w:rsidP="00817DED">
      <w:pPr>
        <w:pStyle w:val="Textonotapie"/>
        <w:jc w:val="both"/>
        <w:rPr>
          <w:rFonts w:ascii="Arial" w:hAnsi="Arial" w:cs="Arial"/>
          <w:sz w:val="18"/>
          <w:szCs w:val="16"/>
          <w:lang w:val="es-CO"/>
        </w:rPr>
      </w:pPr>
      <w:r w:rsidRPr="00817DED">
        <w:rPr>
          <w:rStyle w:val="Refdenotaalpie"/>
          <w:rFonts w:ascii="Arial" w:hAnsi="Arial" w:cs="Arial"/>
          <w:sz w:val="18"/>
          <w:szCs w:val="16"/>
        </w:rPr>
        <w:footnoteRef/>
      </w:r>
      <w:r w:rsidRPr="00817DED">
        <w:rPr>
          <w:rFonts w:ascii="Arial" w:hAnsi="Arial" w:cs="Arial"/>
          <w:sz w:val="18"/>
          <w:szCs w:val="16"/>
        </w:rPr>
        <w:t xml:space="preserve"> </w:t>
      </w:r>
      <w:r w:rsidRPr="00817DED">
        <w:rPr>
          <w:rFonts w:ascii="Arial" w:hAnsi="Arial" w:cs="Arial"/>
          <w:sz w:val="18"/>
          <w:szCs w:val="16"/>
          <w:lang w:val="es-CO"/>
        </w:rPr>
        <w:t xml:space="preserve">Documento </w:t>
      </w:r>
      <w:r w:rsidR="00952A5F" w:rsidRPr="00817DED">
        <w:rPr>
          <w:rFonts w:ascii="Arial" w:hAnsi="Arial" w:cs="Arial"/>
          <w:sz w:val="18"/>
          <w:szCs w:val="16"/>
          <w:lang w:val="es-CO"/>
        </w:rPr>
        <w:t>11</w:t>
      </w:r>
      <w:r w:rsidRPr="00817DED">
        <w:rPr>
          <w:rFonts w:ascii="Arial" w:hAnsi="Arial" w:cs="Arial"/>
          <w:sz w:val="18"/>
          <w:szCs w:val="16"/>
          <w:lang w:val="es-CO"/>
        </w:rPr>
        <w:t xml:space="preserve"> del cuaderno de primera instancia</w:t>
      </w:r>
    </w:p>
  </w:footnote>
  <w:footnote w:id="6">
    <w:p w14:paraId="7E6F3A54" w14:textId="77777777" w:rsidR="009F56CE" w:rsidRPr="00817DED" w:rsidRDefault="009F56CE" w:rsidP="00817DED">
      <w:pPr>
        <w:pStyle w:val="Textonotapie"/>
        <w:jc w:val="both"/>
        <w:rPr>
          <w:rFonts w:ascii="Arial" w:hAnsi="Arial" w:cs="Arial"/>
          <w:sz w:val="18"/>
          <w:szCs w:val="16"/>
          <w:lang w:val="es-MX"/>
        </w:rPr>
      </w:pPr>
      <w:r w:rsidRPr="00817DED">
        <w:rPr>
          <w:rStyle w:val="Refdenotaalpie"/>
          <w:rFonts w:ascii="Arial" w:hAnsi="Arial" w:cs="Arial"/>
          <w:sz w:val="18"/>
          <w:szCs w:val="16"/>
        </w:rPr>
        <w:footnoteRef/>
      </w:r>
      <w:r w:rsidRPr="00817DED">
        <w:rPr>
          <w:rFonts w:ascii="Arial" w:hAnsi="Arial" w:cs="Arial"/>
          <w:sz w:val="18"/>
          <w:szCs w:val="16"/>
        </w:rPr>
        <w:t xml:space="preserve"> </w:t>
      </w:r>
      <w:r w:rsidRPr="00817DED">
        <w:rPr>
          <w:rFonts w:ascii="Arial" w:hAnsi="Arial" w:cs="Arial"/>
          <w:sz w:val="18"/>
          <w:szCs w:val="16"/>
          <w:lang w:val="es-MX"/>
        </w:rPr>
        <w:t>Documento</w:t>
      </w:r>
      <w:r w:rsidR="00F96F07" w:rsidRPr="00817DED">
        <w:rPr>
          <w:rFonts w:ascii="Arial" w:hAnsi="Arial" w:cs="Arial"/>
          <w:sz w:val="18"/>
          <w:szCs w:val="16"/>
          <w:lang w:val="es-MX"/>
        </w:rPr>
        <w:t>s</w:t>
      </w:r>
      <w:r w:rsidRPr="00817DED">
        <w:rPr>
          <w:rFonts w:ascii="Arial" w:hAnsi="Arial" w:cs="Arial"/>
          <w:sz w:val="18"/>
          <w:szCs w:val="16"/>
          <w:lang w:val="es-MX"/>
        </w:rPr>
        <w:t xml:space="preserve"> 13 </w:t>
      </w:r>
      <w:r w:rsidR="00F96F07" w:rsidRPr="00817DED">
        <w:rPr>
          <w:rFonts w:ascii="Arial" w:hAnsi="Arial" w:cs="Arial"/>
          <w:sz w:val="18"/>
          <w:szCs w:val="16"/>
          <w:lang w:val="es-MX"/>
        </w:rPr>
        <w:t>a 16</w:t>
      </w:r>
      <w:r w:rsidRPr="00817DED">
        <w:rPr>
          <w:rFonts w:ascii="Arial" w:hAnsi="Arial" w:cs="Arial"/>
          <w:sz w:val="18"/>
          <w:szCs w:val="16"/>
          <w:lang w:val="es-MX"/>
        </w:rPr>
        <w:t>del cuaderno de primera instancia.</w:t>
      </w:r>
    </w:p>
  </w:footnote>
  <w:footnote w:id="7">
    <w:p w14:paraId="2395ED47" w14:textId="77777777" w:rsidR="00F96F07" w:rsidRPr="00817DED" w:rsidRDefault="00F96F07" w:rsidP="00817DED">
      <w:pPr>
        <w:pStyle w:val="Textonotapie"/>
        <w:jc w:val="both"/>
        <w:rPr>
          <w:rFonts w:ascii="Arial" w:hAnsi="Arial" w:cs="Arial"/>
          <w:sz w:val="18"/>
          <w:szCs w:val="16"/>
          <w:lang w:val="es-MX"/>
        </w:rPr>
      </w:pPr>
      <w:r w:rsidRPr="00817DED">
        <w:rPr>
          <w:rStyle w:val="Refdenotaalpie"/>
          <w:rFonts w:ascii="Arial" w:hAnsi="Arial" w:cs="Arial"/>
          <w:sz w:val="18"/>
          <w:szCs w:val="16"/>
        </w:rPr>
        <w:footnoteRef/>
      </w:r>
      <w:r w:rsidRPr="00817DED">
        <w:rPr>
          <w:rFonts w:ascii="Arial" w:hAnsi="Arial" w:cs="Arial"/>
          <w:sz w:val="18"/>
          <w:szCs w:val="16"/>
        </w:rPr>
        <w:t xml:space="preserve"> </w:t>
      </w:r>
      <w:r w:rsidRPr="00817DED">
        <w:rPr>
          <w:rFonts w:ascii="Arial" w:hAnsi="Arial" w:cs="Arial"/>
          <w:sz w:val="18"/>
          <w:szCs w:val="16"/>
          <w:lang w:val="es-MX"/>
        </w:rPr>
        <w:t>Documento 06 del cuaderno de segunda instancia.</w:t>
      </w:r>
    </w:p>
  </w:footnote>
  <w:footnote w:id="8">
    <w:p w14:paraId="000C7B61" w14:textId="77777777" w:rsidR="00FE5AB3" w:rsidRPr="00817DED" w:rsidRDefault="00FE5AB3" w:rsidP="00817DED">
      <w:pPr>
        <w:pStyle w:val="Textonotapie"/>
        <w:jc w:val="both"/>
        <w:rPr>
          <w:rFonts w:ascii="Arial" w:hAnsi="Arial" w:cs="Arial"/>
          <w:sz w:val="18"/>
          <w:szCs w:val="16"/>
          <w:lang w:val="es-CO"/>
        </w:rPr>
      </w:pPr>
      <w:r w:rsidRPr="00817DED">
        <w:rPr>
          <w:rStyle w:val="Refdenotaalpie"/>
          <w:rFonts w:ascii="Arial" w:hAnsi="Arial" w:cs="Arial"/>
          <w:sz w:val="18"/>
          <w:szCs w:val="16"/>
        </w:rPr>
        <w:footnoteRef/>
      </w:r>
      <w:r w:rsidRPr="00817DED">
        <w:rPr>
          <w:rFonts w:ascii="Arial" w:hAnsi="Arial" w:cs="Arial"/>
          <w:sz w:val="18"/>
          <w:szCs w:val="16"/>
        </w:rPr>
        <w:t xml:space="preserve"> </w:t>
      </w:r>
      <w:r w:rsidRPr="00817DED">
        <w:rPr>
          <w:rFonts w:ascii="Arial" w:hAnsi="Arial" w:cs="Arial"/>
          <w:sz w:val="18"/>
          <w:szCs w:val="16"/>
          <w:lang w:val="es-CO"/>
        </w:rPr>
        <w:t>Folio 110 del documento 01 del archivo 08 del cuaderno de primera instancia</w:t>
      </w:r>
    </w:p>
  </w:footnote>
  <w:footnote w:id="9">
    <w:p w14:paraId="1CDA44C6" w14:textId="77777777" w:rsidR="00F96F07" w:rsidRPr="00817DED" w:rsidRDefault="00F96F07" w:rsidP="00817DED">
      <w:pPr>
        <w:pStyle w:val="Textonotapie"/>
        <w:jc w:val="both"/>
        <w:rPr>
          <w:rFonts w:ascii="Arial" w:hAnsi="Arial" w:cs="Arial"/>
          <w:i/>
          <w:iCs/>
          <w:sz w:val="18"/>
          <w:szCs w:val="16"/>
        </w:rPr>
      </w:pPr>
      <w:r w:rsidRPr="00817DED">
        <w:rPr>
          <w:rStyle w:val="Refdenotaalpie"/>
          <w:rFonts w:ascii="Arial" w:hAnsi="Arial" w:cs="Arial"/>
          <w:sz w:val="18"/>
          <w:szCs w:val="16"/>
        </w:rPr>
        <w:footnoteRef/>
      </w:r>
      <w:r w:rsidRPr="00817DED">
        <w:rPr>
          <w:rFonts w:ascii="Arial" w:hAnsi="Arial" w:cs="Arial"/>
          <w:sz w:val="18"/>
          <w:szCs w:val="16"/>
        </w:rPr>
        <w:t xml:space="preserve"> Cfr. Corte Constitucional. Sentencia T-053 del 2020. </w:t>
      </w:r>
    </w:p>
  </w:footnote>
  <w:footnote w:id="10">
    <w:p w14:paraId="7EC00F3A" w14:textId="77777777" w:rsidR="00F96F07" w:rsidRPr="00817DED" w:rsidRDefault="00F96F07" w:rsidP="00817DED">
      <w:pPr>
        <w:pStyle w:val="Textonotapie"/>
        <w:jc w:val="both"/>
        <w:rPr>
          <w:rFonts w:ascii="Arial" w:hAnsi="Arial" w:cs="Arial"/>
          <w:sz w:val="18"/>
          <w:szCs w:val="16"/>
        </w:rPr>
      </w:pPr>
      <w:r w:rsidRPr="00817DED">
        <w:rPr>
          <w:rStyle w:val="Refdenotaalpie"/>
          <w:rFonts w:ascii="Arial" w:hAnsi="Arial" w:cs="Arial"/>
          <w:sz w:val="18"/>
          <w:szCs w:val="16"/>
        </w:rPr>
        <w:footnoteRef/>
      </w:r>
      <w:r w:rsidRPr="00817DED">
        <w:rPr>
          <w:rFonts w:ascii="Arial" w:hAnsi="Arial" w:cs="Arial"/>
          <w:sz w:val="18"/>
          <w:szCs w:val="16"/>
        </w:rPr>
        <w:t xml:space="preserve"> Cfr. Corte Constitucional Sentencia SU-080 de 2020. </w:t>
      </w:r>
    </w:p>
  </w:footnote>
  <w:footnote w:id="11">
    <w:p w14:paraId="26C84829" w14:textId="77777777" w:rsidR="00F96F07" w:rsidRPr="00817DED" w:rsidRDefault="00F96F07" w:rsidP="00817DED">
      <w:pPr>
        <w:pStyle w:val="Textonotapie"/>
        <w:jc w:val="both"/>
        <w:rPr>
          <w:rFonts w:ascii="Arial" w:hAnsi="Arial" w:cs="Arial"/>
          <w:sz w:val="18"/>
          <w:szCs w:val="16"/>
          <w:lang w:val="es-MX"/>
        </w:rPr>
      </w:pPr>
      <w:r w:rsidRPr="00817DED">
        <w:rPr>
          <w:rStyle w:val="Smbolodenotaalpie"/>
          <w:rFonts w:ascii="Arial" w:hAnsi="Arial" w:cs="Arial"/>
          <w:sz w:val="18"/>
          <w:szCs w:val="16"/>
        </w:rPr>
        <w:footnoteRef/>
      </w:r>
      <w:r w:rsidRPr="00817DED">
        <w:rPr>
          <w:rFonts w:ascii="Arial" w:hAnsi="Arial" w:cs="Arial"/>
          <w:sz w:val="18"/>
          <w:szCs w:val="16"/>
          <w:lang w:val="es-MX"/>
        </w:rPr>
        <w:t xml:space="preserve"> </w:t>
      </w:r>
      <w:r w:rsidRPr="00817DED">
        <w:rPr>
          <w:rFonts w:ascii="Arial" w:hAnsi="Arial" w:cs="Arial"/>
          <w:sz w:val="18"/>
          <w:szCs w:val="16"/>
          <w:lang w:val="es-CO"/>
        </w:rPr>
        <w:t>Sentencia SU-241 de 2015</w:t>
      </w:r>
    </w:p>
  </w:footnote>
  <w:footnote w:id="12">
    <w:p w14:paraId="3E9C99E7" w14:textId="77777777" w:rsidR="00F96F07" w:rsidRPr="00817DED" w:rsidRDefault="00F96F07" w:rsidP="00817DED">
      <w:pPr>
        <w:pStyle w:val="Textonotapie"/>
        <w:jc w:val="both"/>
        <w:rPr>
          <w:rFonts w:ascii="Arial" w:hAnsi="Arial" w:cs="Arial"/>
          <w:sz w:val="18"/>
          <w:szCs w:val="16"/>
        </w:rPr>
      </w:pPr>
      <w:r w:rsidRPr="00817DED">
        <w:rPr>
          <w:rStyle w:val="Refdenotaalpie"/>
          <w:rFonts w:ascii="Arial" w:hAnsi="Arial" w:cs="Arial"/>
          <w:sz w:val="18"/>
          <w:szCs w:val="16"/>
        </w:rPr>
        <w:footnoteRef/>
      </w:r>
      <w:r w:rsidR="13D33B2B" w:rsidRPr="00817DED">
        <w:rPr>
          <w:rFonts w:ascii="Arial" w:hAnsi="Arial" w:cs="Arial"/>
          <w:sz w:val="18"/>
          <w:szCs w:val="16"/>
        </w:rPr>
        <w:t xml:space="preserve"> Folios 115 y </w:t>
      </w:r>
      <w:proofErr w:type="spellStart"/>
      <w:r w:rsidR="13D33B2B" w:rsidRPr="00817DED">
        <w:rPr>
          <w:rFonts w:ascii="Arial" w:hAnsi="Arial" w:cs="Arial"/>
          <w:sz w:val="18"/>
          <w:szCs w:val="16"/>
        </w:rPr>
        <w:t>ss</w:t>
      </w:r>
      <w:proofErr w:type="spellEnd"/>
      <w:r w:rsidR="13D33B2B" w:rsidRPr="00817DED">
        <w:rPr>
          <w:rFonts w:ascii="Arial" w:hAnsi="Arial" w:cs="Arial"/>
          <w:sz w:val="18"/>
          <w:szCs w:val="16"/>
        </w:rPr>
        <w:t xml:space="preserve">, del documento 01 del cuaderno de copias del proceso respectivo </w:t>
      </w:r>
    </w:p>
  </w:footnote>
  <w:footnote w:id="13">
    <w:p w14:paraId="0164820C" w14:textId="77777777" w:rsidR="00F96F07" w:rsidRPr="00817DED" w:rsidRDefault="00F96F07" w:rsidP="00817DED">
      <w:pPr>
        <w:pStyle w:val="Textonotapie"/>
        <w:jc w:val="both"/>
        <w:rPr>
          <w:rFonts w:ascii="Arial" w:hAnsi="Arial" w:cs="Arial"/>
          <w:sz w:val="18"/>
          <w:szCs w:val="16"/>
        </w:rPr>
      </w:pPr>
      <w:r w:rsidRPr="00817DED">
        <w:rPr>
          <w:rStyle w:val="Refdenotaalpie"/>
          <w:rFonts w:ascii="Arial" w:hAnsi="Arial" w:cs="Arial"/>
          <w:sz w:val="18"/>
          <w:szCs w:val="16"/>
        </w:rPr>
        <w:footnoteRef/>
      </w:r>
      <w:r w:rsidR="00D90F0C" w:rsidRPr="00817DED">
        <w:rPr>
          <w:rFonts w:ascii="Arial" w:hAnsi="Arial" w:cs="Arial"/>
          <w:sz w:val="18"/>
          <w:szCs w:val="16"/>
        </w:rPr>
        <w:t xml:space="preserve"> Archivo 05</w:t>
      </w:r>
      <w:r w:rsidRPr="00817DED">
        <w:rPr>
          <w:rFonts w:ascii="Arial" w:hAnsi="Arial" w:cs="Arial"/>
          <w:sz w:val="18"/>
          <w:szCs w:val="16"/>
        </w:rPr>
        <w:t xml:space="preserve"> </w:t>
      </w:r>
      <w:r w:rsidR="00D90F0C" w:rsidRPr="00817DED">
        <w:rPr>
          <w:rFonts w:ascii="Arial" w:hAnsi="Arial" w:cs="Arial"/>
          <w:sz w:val="18"/>
          <w:szCs w:val="16"/>
        </w:rPr>
        <w:t>del cuaderno de copias del proceso respectivo</w:t>
      </w:r>
    </w:p>
  </w:footnote>
  <w:footnote w:id="14">
    <w:p w14:paraId="32F5D1EF" w14:textId="77777777" w:rsidR="00F96F07" w:rsidRPr="00817DED" w:rsidRDefault="00F96F07" w:rsidP="00817DED">
      <w:pPr>
        <w:pStyle w:val="Textonotapie"/>
        <w:jc w:val="both"/>
        <w:rPr>
          <w:rFonts w:ascii="Arial" w:hAnsi="Arial" w:cs="Arial"/>
          <w:sz w:val="18"/>
          <w:szCs w:val="16"/>
        </w:rPr>
      </w:pPr>
      <w:r w:rsidRPr="00817DED">
        <w:rPr>
          <w:rStyle w:val="Refdenotaalpie"/>
          <w:rFonts w:ascii="Arial" w:hAnsi="Arial" w:cs="Arial"/>
          <w:sz w:val="18"/>
          <w:szCs w:val="16"/>
        </w:rPr>
        <w:footnoteRef/>
      </w:r>
      <w:r w:rsidR="008D3E65" w:rsidRPr="00817DED">
        <w:rPr>
          <w:rFonts w:ascii="Arial" w:hAnsi="Arial" w:cs="Arial"/>
          <w:sz w:val="18"/>
          <w:szCs w:val="16"/>
        </w:rPr>
        <w:t xml:space="preserve"> Archivo 13</w:t>
      </w:r>
      <w:r w:rsidRPr="00817DED">
        <w:rPr>
          <w:rFonts w:ascii="Arial" w:hAnsi="Arial" w:cs="Arial"/>
          <w:sz w:val="18"/>
          <w:szCs w:val="16"/>
        </w:rPr>
        <w:t xml:space="preserve"> </w:t>
      </w:r>
      <w:r w:rsidR="008D3E65" w:rsidRPr="00817DED">
        <w:rPr>
          <w:rFonts w:ascii="Arial" w:hAnsi="Arial" w:cs="Arial"/>
          <w:sz w:val="18"/>
          <w:szCs w:val="16"/>
        </w:rPr>
        <w:t>del cuaderno de copias del proceso respectivo</w:t>
      </w:r>
    </w:p>
  </w:footnote>
  <w:footnote w:id="15">
    <w:p w14:paraId="3ECDD877" w14:textId="77777777" w:rsidR="00801241" w:rsidRPr="00817DED" w:rsidRDefault="00801241" w:rsidP="00817DED">
      <w:pPr>
        <w:pStyle w:val="Textonotapie"/>
        <w:jc w:val="both"/>
        <w:rPr>
          <w:rFonts w:ascii="Arial" w:hAnsi="Arial" w:cs="Arial"/>
          <w:sz w:val="18"/>
          <w:szCs w:val="16"/>
        </w:rPr>
      </w:pPr>
      <w:r w:rsidRPr="00817DED">
        <w:rPr>
          <w:rStyle w:val="Refdenotaalpie"/>
          <w:rFonts w:ascii="Arial" w:hAnsi="Arial" w:cs="Arial"/>
          <w:sz w:val="18"/>
          <w:szCs w:val="16"/>
        </w:rPr>
        <w:footnoteRef/>
      </w:r>
      <w:r w:rsidRPr="00817DED">
        <w:rPr>
          <w:rFonts w:ascii="Arial" w:hAnsi="Arial" w:cs="Arial"/>
          <w:sz w:val="18"/>
          <w:szCs w:val="16"/>
        </w:rPr>
        <w:t xml:space="preserve"> Folio 05 del archivo 05 del cuaderno de copias del proceso respectivo</w:t>
      </w:r>
    </w:p>
  </w:footnote>
  <w:footnote w:id="16">
    <w:p w14:paraId="22EC32B6" w14:textId="77777777" w:rsidR="00F96F07" w:rsidRPr="00817DED" w:rsidRDefault="00F96F07" w:rsidP="00C51840">
      <w:pPr>
        <w:pStyle w:val="Textonotapie"/>
        <w:jc w:val="both"/>
        <w:rPr>
          <w:rFonts w:ascii="Arial" w:hAnsi="Arial" w:cs="Arial"/>
          <w:sz w:val="18"/>
          <w:szCs w:val="16"/>
          <w:lang w:val="es-CO"/>
        </w:rPr>
      </w:pPr>
      <w:r w:rsidRPr="00817DED">
        <w:rPr>
          <w:rStyle w:val="Refdenotaalpie"/>
          <w:rFonts w:ascii="Arial" w:hAnsi="Arial" w:cs="Arial"/>
          <w:sz w:val="18"/>
          <w:szCs w:val="16"/>
        </w:rPr>
        <w:footnoteRef/>
      </w:r>
      <w:r w:rsidRPr="00817DED">
        <w:rPr>
          <w:rFonts w:ascii="Arial" w:hAnsi="Arial" w:cs="Arial"/>
          <w:sz w:val="18"/>
          <w:szCs w:val="16"/>
        </w:rPr>
        <w:t xml:space="preserve"> </w:t>
      </w:r>
      <w:r w:rsidRPr="00817DED">
        <w:rPr>
          <w:rFonts w:ascii="Arial" w:hAnsi="Arial" w:cs="Arial"/>
          <w:bCs/>
          <w:color w:val="2D2D2D"/>
          <w:sz w:val="18"/>
          <w:szCs w:val="16"/>
          <w:shd w:val="clear" w:color="auto" w:fill="FFFFFF"/>
          <w:lang w:val="es-ES"/>
        </w:rPr>
        <w:t>Sentencia T-451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7C8C" w14:textId="5CB4DBE4" w:rsidR="009F56CE" w:rsidRPr="00860B52" w:rsidRDefault="00860B52" w:rsidP="00860B52">
    <w:pPr>
      <w:pStyle w:val="Encabezado"/>
      <w:rPr>
        <w:rFonts w:ascii="Arial" w:hAnsi="Arial" w:cs="Arial"/>
        <w:bCs/>
        <w:sz w:val="18"/>
        <w:szCs w:val="16"/>
        <w:lang w:val="es-ES" w:eastAsia="es-MX"/>
      </w:rPr>
    </w:pPr>
    <w:r w:rsidRPr="00860B52">
      <w:rPr>
        <w:rFonts w:ascii="Arial" w:hAnsi="Arial" w:cs="Arial"/>
        <w:sz w:val="18"/>
        <w:szCs w:val="16"/>
        <w:lang w:val="es-ES" w:eastAsia="es-MX"/>
      </w:rPr>
      <w:t xml:space="preserve">Acción de tutela </w:t>
    </w:r>
    <w:r w:rsidR="009F56CE" w:rsidRPr="00860B52">
      <w:rPr>
        <w:rFonts w:ascii="Arial" w:hAnsi="Arial" w:cs="Arial"/>
        <w:sz w:val="18"/>
        <w:szCs w:val="16"/>
        <w:lang w:val="es-ES" w:eastAsia="es-MX"/>
      </w:rPr>
      <w:t>(</w:t>
    </w:r>
    <w:r w:rsidRPr="00860B52">
      <w:rPr>
        <w:rFonts w:ascii="Arial" w:hAnsi="Arial" w:cs="Arial"/>
        <w:sz w:val="18"/>
        <w:szCs w:val="16"/>
        <w:lang w:val="es-ES" w:eastAsia="es-MX"/>
      </w:rPr>
      <w:t>Segunda instancia</w:t>
    </w:r>
    <w:r w:rsidR="009F56CE" w:rsidRPr="00860B52">
      <w:rPr>
        <w:rFonts w:ascii="Arial" w:hAnsi="Arial" w:cs="Arial"/>
        <w:sz w:val="18"/>
        <w:szCs w:val="16"/>
        <w:lang w:val="es-ES" w:eastAsia="es-MX"/>
      </w:rPr>
      <w:t>)</w:t>
    </w:r>
  </w:p>
  <w:p w14:paraId="0DE4B5B7" w14:textId="1DAB9DDE" w:rsidR="009F56CE" w:rsidRPr="00860B52" w:rsidRDefault="00860B52" w:rsidP="00860B52">
    <w:pPr>
      <w:pStyle w:val="Encabezado"/>
      <w:rPr>
        <w:rFonts w:ascii="Arial" w:hAnsi="Arial" w:cs="Arial"/>
        <w:bCs/>
        <w:sz w:val="18"/>
        <w:szCs w:val="16"/>
        <w:lang w:val="es-ES" w:eastAsia="es-MX"/>
      </w:rPr>
    </w:pPr>
    <w:r w:rsidRPr="00860B52">
      <w:rPr>
        <w:rFonts w:ascii="Arial" w:hAnsi="Arial" w:cs="Arial"/>
        <w:bCs/>
        <w:sz w:val="18"/>
        <w:szCs w:val="16"/>
        <w:lang w:val="es-ES" w:eastAsia="es-MX"/>
      </w:rPr>
      <w:t xml:space="preserve">Radicado: </w:t>
    </w:r>
    <w:r w:rsidRPr="00860B52">
      <w:rPr>
        <w:rFonts w:ascii="Arial" w:eastAsia="Times New Roman" w:hAnsi="Arial" w:cs="Arial"/>
        <w:sz w:val="18"/>
        <w:szCs w:val="16"/>
      </w:rPr>
      <w:t>66682310300120220031001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363"/>
    <w:rsid w:val="00003887"/>
    <w:rsid w:val="00011091"/>
    <w:rsid w:val="0001120A"/>
    <w:rsid w:val="0001153F"/>
    <w:rsid w:val="00011662"/>
    <w:rsid w:val="000208BD"/>
    <w:rsid w:val="00031048"/>
    <w:rsid w:val="00032A23"/>
    <w:rsid w:val="00033828"/>
    <w:rsid w:val="0004014C"/>
    <w:rsid w:val="000425C3"/>
    <w:rsid w:val="00043062"/>
    <w:rsid w:val="00045407"/>
    <w:rsid w:val="00052159"/>
    <w:rsid w:val="00053ED7"/>
    <w:rsid w:val="00062DD0"/>
    <w:rsid w:val="00071A01"/>
    <w:rsid w:val="00076920"/>
    <w:rsid w:val="00082FC7"/>
    <w:rsid w:val="00085079"/>
    <w:rsid w:val="000922A8"/>
    <w:rsid w:val="0009373B"/>
    <w:rsid w:val="00093EAF"/>
    <w:rsid w:val="000B20A5"/>
    <w:rsid w:val="000B22DE"/>
    <w:rsid w:val="000B48E5"/>
    <w:rsid w:val="000B7A5F"/>
    <w:rsid w:val="000B7B58"/>
    <w:rsid w:val="000D0AE3"/>
    <w:rsid w:val="000D2D3D"/>
    <w:rsid w:val="000D3109"/>
    <w:rsid w:val="000D4372"/>
    <w:rsid w:val="000D442C"/>
    <w:rsid w:val="000D485D"/>
    <w:rsid w:val="000D5B48"/>
    <w:rsid w:val="000E0D8E"/>
    <w:rsid w:val="000E6BBD"/>
    <w:rsid w:val="000F2F20"/>
    <w:rsid w:val="001004E1"/>
    <w:rsid w:val="001025CF"/>
    <w:rsid w:val="00106ADE"/>
    <w:rsid w:val="0010753D"/>
    <w:rsid w:val="0011089F"/>
    <w:rsid w:val="00112281"/>
    <w:rsid w:val="00112303"/>
    <w:rsid w:val="00114DBC"/>
    <w:rsid w:val="001170B6"/>
    <w:rsid w:val="00117106"/>
    <w:rsid w:val="00123CA5"/>
    <w:rsid w:val="001359CF"/>
    <w:rsid w:val="00140295"/>
    <w:rsid w:val="00140E23"/>
    <w:rsid w:val="001429D5"/>
    <w:rsid w:val="0014337D"/>
    <w:rsid w:val="001478E0"/>
    <w:rsid w:val="001529A6"/>
    <w:rsid w:val="00153B2D"/>
    <w:rsid w:val="00153E02"/>
    <w:rsid w:val="00156EC7"/>
    <w:rsid w:val="00161D0B"/>
    <w:rsid w:val="001663A7"/>
    <w:rsid w:val="001726C1"/>
    <w:rsid w:val="001762FF"/>
    <w:rsid w:val="00182DB1"/>
    <w:rsid w:val="001839B8"/>
    <w:rsid w:val="001901CE"/>
    <w:rsid w:val="00190779"/>
    <w:rsid w:val="00190C48"/>
    <w:rsid w:val="00194865"/>
    <w:rsid w:val="00195629"/>
    <w:rsid w:val="0019693E"/>
    <w:rsid w:val="00196C16"/>
    <w:rsid w:val="001A1FED"/>
    <w:rsid w:val="001A5203"/>
    <w:rsid w:val="001A616C"/>
    <w:rsid w:val="001A7725"/>
    <w:rsid w:val="001B5856"/>
    <w:rsid w:val="001B7A9D"/>
    <w:rsid w:val="001C0079"/>
    <w:rsid w:val="001C1D18"/>
    <w:rsid w:val="001C2D94"/>
    <w:rsid w:val="001C41B5"/>
    <w:rsid w:val="001C509B"/>
    <w:rsid w:val="001C5B0A"/>
    <w:rsid w:val="001C65DD"/>
    <w:rsid w:val="001D051A"/>
    <w:rsid w:val="001D4642"/>
    <w:rsid w:val="001D48C9"/>
    <w:rsid w:val="001D7C74"/>
    <w:rsid w:val="001F4DC7"/>
    <w:rsid w:val="001F6037"/>
    <w:rsid w:val="002026AB"/>
    <w:rsid w:val="002034D8"/>
    <w:rsid w:val="0020680F"/>
    <w:rsid w:val="002131B3"/>
    <w:rsid w:val="0021352A"/>
    <w:rsid w:val="00213C2F"/>
    <w:rsid w:val="00215781"/>
    <w:rsid w:val="00215E95"/>
    <w:rsid w:val="00221C90"/>
    <w:rsid w:val="00223373"/>
    <w:rsid w:val="00224965"/>
    <w:rsid w:val="00230760"/>
    <w:rsid w:val="00232D82"/>
    <w:rsid w:val="00242785"/>
    <w:rsid w:val="0024660E"/>
    <w:rsid w:val="0024678B"/>
    <w:rsid w:val="00246BF7"/>
    <w:rsid w:val="00252E74"/>
    <w:rsid w:val="00255F49"/>
    <w:rsid w:val="00263A82"/>
    <w:rsid w:val="0026707A"/>
    <w:rsid w:val="00270D2C"/>
    <w:rsid w:val="002754E5"/>
    <w:rsid w:val="00282D3C"/>
    <w:rsid w:val="0028460F"/>
    <w:rsid w:val="00291947"/>
    <w:rsid w:val="00291999"/>
    <w:rsid w:val="00292BF7"/>
    <w:rsid w:val="002A2CE0"/>
    <w:rsid w:val="002A3256"/>
    <w:rsid w:val="002A4D07"/>
    <w:rsid w:val="002B37FC"/>
    <w:rsid w:val="002B58B5"/>
    <w:rsid w:val="002B5AD7"/>
    <w:rsid w:val="002D1296"/>
    <w:rsid w:val="002D17A2"/>
    <w:rsid w:val="002D1DFA"/>
    <w:rsid w:val="002D26D1"/>
    <w:rsid w:val="002D2E60"/>
    <w:rsid w:val="002D3B47"/>
    <w:rsid w:val="002D41F8"/>
    <w:rsid w:val="002D42DC"/>
    <w:rsid w:val="002D5CFF"/>
    <w:rsid w:val="002E2B6D"/>
    <w:rsid w:val="002E4536"/>
    <w:rsid w:val="002E4EFE"/>
    <w:rsid w:val="002E6270"/>
    <w:rsid w:val="002E65E1"/>
    <w:rsid w:val="002E66D2"/>
    <w:rsid w:val="002E6C54"/>
    <w:rsid w:val="002F12EA"/>
    <w:rsid w:val="00300C9C"/>
    <w:rsid w:val="0030653A"/>
    <w:rsid w:val="0031566C"/>
    <w:rsid w:val="003207A2"/>
    <w:rsid w:val="00326B3F"/>
    <w:rsid w:val="0033184A"/>
    <w:rsid w:val="003330A3"/>
    <w:rsid w:val="00334249"/>
    <w:rsid w:val="00337123"/>
    <w:rsid w:val="003376F6"/>
    <w:rsid w:val="00340D60"/>
    <w:rsid w:val="00347DE3"/>
    <w:rsid w:val="00352C0E"/>
    <w:rsid w:val="0036015B"/>
    <w:rsid w:val="00361248"/>
    <w:rsid w:val="00361E94"/>
    <w:rsid w:val="0036648D"/>
    <w:rsid w:val="00370C12"/>
    <w:rsid w:val="00371617"/>
    <w:rsid w:val="00373A23"/>
    <w:rsid w:val="0038041A"/>
    <w:rsid w:val="003846DE"/>
    <w:rsid w:val="00391E0B"/>
    <w:rsid w:val="00397DC4"/>
    <w:rsid w:val="003A523A"/>
    <w:rsid w:val="003B0AE5"/>
    <w:rsid w:val="003B75BA"/>
    <w:rsid w:val="003C2D62"/>
    <w:rsid w:val="003C573A"/>
    <w:rsid w:val="003D02D6"/>
    <w:rsid w:val="003D20D9"/>
    <w:rsid w:val="003D32A1"/>
    <w:rsid w:val="003D4440"/>
    <w:rsid w:val="003D51CF"/>
    <w:rsid w:val="003E0925"/>
    <w:rsid w:val="003E1553"/>
    <w:rsid w:val="003E1EC7"/>
    <w:rsid w:val="003E386E"/>
    <w:rsid w:val="003E5A42"/>
    <w:rsid w:val="003E5CA4"/>
    <w:rsid w:val="004026C5"/>
    <w:rsid w:val="004033AA"/>
    <w:rsid w:val="004040FF"/>
    <w:rsid w:val="004103D9"/>
    <w:rsid w:val="00412A0A"/>
    <w:rsid w:val="004147C9"/>
    <w:rsid w:val="00432710"/>
    <w:rsid w:val="00432A66"/>
    <w:rsid w:val="00433A88"/>
    <w:rsid w:val="00443A35"/>
    <w:rsid w:val="0044767E"/>
    <w:rsid w:val="004644E7"/>
    <w:rsid w:val="0046713F"/>
    <w:rsid w:val="00470AC9"/>
    <w:rsid w:val="004715A4"/>
    <w:rsid w:val="00474A20"/>
    <w:rsid w:val="004762AA"/>
    <w:rsid w:val="00480273"/>
    <w:rsid w:val="004870EA"/>
    <w:rsid w:val="00493D38"/>
    <w:rsid w:val="004961E8"/>
    <w:rsid w:val="004A0C30"/>
    <w:rsid w:val="004A171B"/>
    <w:rsid w:val="004A26BA"/>
    <w:rsid w:val="004A5817"/>
    <w:rsid w:val="004B3D84"/>
    <w:rsid w:val="004B4A37"/>
    <w:rsid w:val="004C1404"/>
    <w:rsid w:val="004D03E2"/>
    <w:rsid w:val="004D0453"/>
    <w:rsid w:val="004D74FD"/>
    <w:rsid w:val="004E4C39"/>
    <w:rsid w:val="004E533F"/>
    <w:rsid w:val="004E6937"/>
    <w:rsid w:val="004E6996"/>
    <w:rsid w:val="00501251"/>
    <w:rsid w:val="00502A07"/>
    <w:rsid w:val="00504C5A"/>
    <w:rsid w:val="00514855"/>
    <w:rsid w:val="00515E89"/>
    <w:rsid w:val="005171C6"/>
    <w:rsid w:val="0052261A"/>
    <w:rsid w:val="005232F4"/>
    <w:rsid w:val="00532337"/>
    <w:rsid w:val="00534180"/>
    <w:rsid w:val="00535CED"/>
    <w:rsid w:val="00542120"/>
    <w:rsid w:val="00544338"/>
    <w:rsid w:val="005444A5"/>
    <w:rsid w:val="0055028C"/>
    <w:rsid w:val="0055079A"/>
    <w:rsid w:val="00554134"/>
    <w:rsid w:val="00557B13"/>
    <w:rsid w:val="005675F9"/>
    <w:rsid w:val="00572709"/>
    <w:rsid w:val="0057374F"/>
    <w:rsid w:val="00574E59"/>
    <w:rsid w:val="0057719E"/>
    <w:rsid w:val="00582BF2"/>
    <w:rsid w:val="00583BF7"/>
    <w:rsid w:val="00583E7B"/>
    <w:rsid w:val="00584E76"/>
    <w:rsid w:val="0059460F"/>
    <w:rsid w:val="005A3F17"/>
    <w:rsid w:val="005A6495"/>
    <w:rsid w:val="005B5CD0"/>
    <w:rsid w:val="005B78E0"/>
    <w:rsid w:val="005C4D1B"/>
    <w:rsid w:val="005C70C4"/>
    <w:rsid w:val="005D3EA4"/>
    <w:rsid w:val="005D4044"/>
    <w:rsid w:val="005E087C"/>
    <w:rsid w:val="005E17E1"/>
    <w:rsid w:val="005E3017"/>
    <w:rsid w:val="005E5C2A"/>
    <w:rsid w:val="005E66B2"/>
    <w:rsid w:val="005F0C16"/>
    <w:rsid w:val="005F42D1"/>
    <w:rsid w:val="00602717"/>
    <w:rsid w:val="00603040"/>
    <w:rsid w:val="00612927"/>
    <w:rsid w:val="006147F2"/>
    <w:rsid w:val="0061495D"/>
    <w:rsid w:val="00615A3D"/>
    <w:rsid w:val="0062121C"/>
    <w:rsid w:val="006223E0"/>
    <w:rsid w:val="00630FE7"/>
    <w:rsid w:val="0063250A"/>
    <w:rsid w:val="00634F41"/>
    <w:rsid w:val="00636C5A"/>
    <w:rsid w:val="006401F6"/>
    <w:rsid w:val="006410F3"/>
    <w:rsid w:val="00644DA2"/>
    <w:rsid w:val="00655921"/>
    <w:rsid w:val="00655B6C"/>
    <w:rsid w:val="00656842"/>
    <w:rsid w:val="006601AB"/>
    <w:rsid w:val="006611FA"/>
    <w:rsid w:val="00662221"/>
    <w:rsid w:val="00662732"/>
    <w:rsid w:val="0066586A"/>
    <w:rsid w:val="00665B98"/>
    <w:rsid w:val="0067248F"/>
    <w:rsid w:val="00682180"/>
    <w:rsid w:val="00685504"/>
    <w:rsid w:val="00687B0F"/>
    <w:rsid w:val="00694C9F"/>
    <w:rsid w:val="0069552C"/>
    <w:rsid w:val="006A0766"/>
    <w:rsid w:val="006A4B01"/>
    <w:rsid w:val="006A72AD"/>
    <w:rsid w:val="006A792B"/>
    <w:rsid w:val="006B0A3C"/>
    <w:rsid w:val="006B2753"/>
    <w:rsid w:val="006B363D"/>
    <w:rsid w:val="006B785E"/>
    <w:rsid w:val="006C1ADA"/>
    <w:rsid w:val="006C4291"/>
    <w:rsid w:val="006C6596"/>
    <w:rsid w:val="006D0409"/>
    <w:rsid w:val="006D4CD1"/>
    <w:rsid w:val="006D68DA"/>
    <w:rsid w:val="006D77DD"/>
    <w:rsid w:val="006E0626"/>
    <w:rsid w:val="006E7DBA"/>
    <w:rsid w:val="006F57BC"/>
    <w:rsid w:val="006F5C2C"/>
    <w:rsid w:val="006F6D7E"/>
    <w:rsid w:val="006F7FDE"/>
    <w:rsid w:val="007006ED"/>
    <w:rsid w:val="00700DEC"/>
    <w:rsid w:val="00700F59"/>
    <w:rsid w:val="007023FE"/>
    <w:rsid w:val="00703ABC"/>
    <w:rsid w:val="00710EE9"/>
    <w:rsid w:val="00712452"/>
    <w:rsid w:val="007141F6"/>
    <w:rsid w:val="00716587"/>
    <w:rsid w:val="00720849"/>
    <w:rsid w:val="00722D01"/>
    <w:rsid w:val="007232A7"/>
    <w:rsid w:val="00733399"/>
    <w:rsid w:val="00736921"/>
    <w:rsid w:val="007402ED"/>
    <w:rsid w:val="0074246D"/>
    <w:rsid w:val="0074378D"/>
    <w:rsid w:val="0074661D"/>
    <w:rsid w:val="00747193"/>
    <w:rsid w:val="007533B1"/>
    <w:rsid w:val="00753494"/>
    <w:rsid w:val="00755E50"/>
    <w:rsid w:val="00757D7C"/>
    <w:rsid w:val="00760F57"/>
    <w:rsid w:val="007625A9"/>
    <w:rsid w:val="0076272C"/>
    <w:rsid w:val="00766A39"/>
    <w:rsid w:val="00770B53"/>
    <w:rsid w:val="007735BF"/>
    <w:rsid w:val="00773AFD"/>
    <w:rsid w:val="007814A3"/>
    <w:rsid w:val="007839D0"/>
    <w:rsid w:val="00784EA3"/>
    <w:rsid w:val="00786209"/>
    <w:rsid w:val="00786A03"/>
    <w:rsid w:val="00787C3B"/>
    <w:rsid w:val="0079052F"/>
    <w:rsid w:val="0079072C"/>
    <w:rsid w:val="00792C99"/>
    <w:rsid w:val="007A0180"/>
    <w:rsid w:val="007A3C8B"/>
    <w:rsid w:val="007A3EB0"/>
    <w:rsid w:val="007A43B3"/>
    <w:rsid w:val="007A4BD3"/>
    <w:rsid w:val="007A6CE6"/>
    <w:rsid w:val="007B1201"/>
    <w:rsid w:val="007B39BA"/>
    <w:rsid w:val="007B6490"/>
    <w:rsid w:val="007B6A98"/>
    <w:rsid w:val="007C2600"/>
    <w:rsid w:val="007C5C4A"/>
    <w:rsid w:val="007C5FB7"/>
    <w:rsid w:val="007C7F7F"/>
    <w:rsid w:val="007D2411"/>
    <w:rsid w:val="007D356F"/>
    <w:rsid w:val="007D48A0"/>
    <w:rsid w:val="007D4BDD"/>
    <w:rsid w:val="007D709F"/>
    <w:rsid w:val="007E3DA5"/>
    <w:rsid w:val="007E4C05"/>
    <w:rsid w:val="007E54BA"/>
    <w:rsid w:val="007E5A77"/>
    <w:rsid w:val="007F5655"/>
    <w:rsid w:val="007F7978"/>
    <w:rsid w:val="00801241"/>
    <w:rsid w:val="00801CC5"/>
    <w:rsid w:val="00802537"/>
    <w:rsid w:val="008120CE"/>
    <w:rsid w:val="0081239A"/>
    <w:rsid w:val="00812706"/>
    <w:rsid w:val="00817DED"/>
    <w:rsid w:val="0082184B"/>
    <w:rsid w:val="0082230D"/>
    <w:rsid w:val="0082372E"/>
    <w:rsid w:val="00827896"/>
    <w:rsid w:val="00830F83"/>
    <w:rsid w:val="008357CF"/>
    <w:rsid w:val="00835D57"/>
    <w:rsid w:val="008364ED"/>
    <w:rsid w:val="00851559"/>
    <w:rsid w:val="00854EB7"/>
    <w:rsid w:val="00857E8F"/>
    <w:rsid w:val="00860B52"/>
    <w:rsid w:val="0086426F"/>
    <w:rsid w:val="008717AA"/>
    <w:rsid w:val="008735A3"/>
    <w:rsid w:val="00874898"/>
    <w:rsid w:val="008804FC"/>
    <w:rsid w:val="00886279"/>
    <w:rsid w:val="008A1F7A"/>
    <w:rsid w:val="008A2E14"/>
    <w:rsid w:val="008A35CF"/>
    <w:rsid w:val="008A4393"/>
    <w:rsid w:val="008A50B9"/>
    <w:rsid w:val="008A5D88"/>
    <w:rsid w:val="008A6334"/>
    <w:rsid w:val="008A68BC"/>
    <w:rsid w:val="008A6B7B"/>
    <w:rsid w:val="008B00C1"/>
    <w:rsid w:val="008B7506"/>
    <w:rsid w:val="008C0D03"/>
    <w:rsid w:val="008C0EFE"/>
    <w:rsid w:val="008C4EFC"/>
    <w:rsid w:val="008C745F"/>
    <w:rsid w:val="008D1630"/>
    <w:rsid w:val="008D37CB"/>
    <w:rsid w:val="008D3E65"/>
    <w:rsid w:val="008D452C"/>
    <w:rsid w:val="008D6921"/>
    <w:rsid w:val="008E3952"/>
    <w:rsid w:val="008E422B"/>
    <w:rsid w:val="008F08F0"/>
    <w:rsid w:val="008F3C02"/>
    <w:rsid w:val="008F4215"/>
    <w:rsid w:val="008F6A6A"/>
    <w:rsid w:val="008F6E60"/>
    <w:rsid w:val="008F6EC9"/>
    <w:rsid w:val="009018E2"/>
    <w:rsid w:val="009048CC"/>
    <w:rsid w:val="00906BAE"/>
    <w:rsid w:val="00912A3E"/>
    <w:rsid w:val="00915B6A"/>
    <w:rsid w:val="00921722"/>
    <w:rsid w:val="00924753"/>
    <w:rsid w:val="00930F83"/>
    <w:rsid w:val="00936A1B"/>
    <w:rsid w:val="00936CE4"/>
    <w:rsid w:val="00942421"/>
    <w:rsid w:val="00947C24"/>
    <w:rsid w:val="00952A5F"/>
    <w:rsid w:val="009545D3"/>
    <w:rsid w:val="00961BAC"/>
    <w:rsid w:val="00961FE3"/>
    <w:rsid w:val="00963567"/>
    <w:rsid w:val="00967C77"/>
    <w:rsid w:val="00975E82"/>
    <w:rsid w:val="00981325"/>
    <w:rsid w:val="0099228B"/>
    <w:rsid w:val="00995658"/>
    <w:rsid w:val="009978B6"/>
    <w:rsid w:val="009A0CDD"/>
    <w:rsid w:val="009A1359"/>
    <w:rsid w:val="009A2833"/>
    <w:rsid w:val="009A2FFC"/>
    <w:rsid w:val="009A44AC"/>
    <w:rsid w:val="009B108B"/>
    <w:rsid w:val="009B1238"/>
    <w:rsid w:val="009B1640"/>
    <w:rsid w:val="009B57EC"/>
    <w:rsid w:val="009B5B74"/>
    <w:rsid w:val="009B5E31"/>
    <w:rsid w:val="009B75BD"/>
    <w:rsid w:val="009C1689"/>
    <w:rsid w:val="009D5259"/>
    <w:rsid w:val="009D5755"/>
    <w:rsid w:val="009E18D5"/>
    <w:rsid w:val="009E214B"/>
    <w:rsid w:val="009E4AE9"/>
    <w:rsid w:val="009E5D2E"/>
    <w:rsid w:val="009F0838"/>
    <w:rsid w:val="009F1B24"/>
    <w:rsid w:val="009F4054"/>
    <w:rsid w:val="009F56CE"/>
    <w:rsid w:val="009F78FF"/>
    <w:rsid w:val="009F7EF5"/>
    <w:rsid w:val="00A02326"/>
    <w:rsid w:val="00A07B85"/>
    <w:rsid w:val="00A10D1D"/>
    <w:rsid w:val="00A16AE2"/>
    <w:rsid w:val="00A17D48"/>
    <w:rsid w:val="00A2357B"/>
    <w:rsid w:val="00A25559"/>
    <w:rsid w:val="00A26BDA"/>
    <w:rsid w:val="00A3021C"/>
    <w:rsid w:val="00A3166F"/>
    <w:rsid w:val="00A31807"/>
    <w:rsid w:val="00A3187E"/>
    <w:rsid w:val="00A327F0"/>
    <w:rsid w:val="00A44E81"/>
    <w:rsid w:val="00A4555D"/>
    <w:rsid w:val="00A55A7B"/>
    <w:rsid w:val="00A56F11"/>
    <w:rsid w:val="00A573A6"/>
    <w:rsid w:val="00A61D86"/>
    <w:rsid w:val="00A67F31"/>
    <w:rsid w:val="00A74D38"/>
    <w:rsid w:val="00A8039F"/>
    <w:rsid w:val="00A93B54"/>
    <w:rsid w:val="00A95D39"/>
    <w:rsid w:val="00A97740"/>
    <w:rsid w:val="00AA0244"/>
    <w:rsid w:val="00AA072B"/>
    <w:rsid w:val="00AA188F"/>
    <w:rsid w:val="00AB2ED8"/>
    <w:rsid w:val="00AB4BB4"/>
    <w:rsid w:val="00AC011A"/>
    <w:rsid w:val="00AC06AA"/>
    <w:rsid w:val="00AC116C"/>
    <w:rsid w:val="00AC236F"/>
    <w:rsid w:val="00AC3B01"/>
    <w:rsid w:val="00AD20C2"/>
    <w:rsid w:val="00AD2D8F"/>
    <w:rsid w:val="00AD2F37"/>
    <w:rsid w:val="00AD5133"/>
    <w:rsid w:val="00AD5441"/>
    <w:rsid w:val="00AD5C29"/>
    <w:rsid w:val="00AE5516"/>
    <w:rsid w:val="00AE60D4"/>
    <w:rsid w:val="00AE6849"/>
    <w:rsid w:val="00AF1D41"/>
    <w:rsid w:val="00AF26E3"/>
    <w:rsid w:val="00AF3EBB"/>
    <w:rsid w:val="00AF5E33"/>
    <w:rsid w:val="00AF634B"/>
    <w:rsid w:val="00AF7B96"/>
    <w:rsid w:val="00B06141"/>
    <w:rsid w:val="00B07B55"/>
    <w:rsid w:val="00B11D41"/>
    <w:rsid w:val="00B12C03"/>
    <w:rsid w:val="00B153D9"/>
    <w:rsid w:val="00B16F0B"/>
    <w:rsid w:val="00B213E5"/>
    <w:rsid w:val="00B23289"/>
    <w:rsid w:val="00B43CEF"/>
    <w:rsid w:val="00B52903"/>
    <w:rsid w:val="00B54240"/>
    <w:rsid w:val="00B544F6"/>
    <w:rsid w:val="00B54B58"/>
    <w:rsid w:val="00B60078"/>
    <w:rsid w:val="00B6129B"/>
    <w:rsid w:val="00B612D9"/>
    <w:rsid w:val="00B61F18"/>
    <w:rsid w:val="00B669F8"/>
    <w:rsid w:val="00B94306"/>
    <w:rsid w:val="00B9535D"/>
    <w:rsid w:val="00BB416B"/>
    <w:rsid w:val="00BB4832"/>
    <w:rsid w:val="00BC3F8B"/>
    <w:rsid w:val="00BC5DC6"/>
    <w:rsid w:val="00BD2612"/>
    <w:rsid w:val="00BD2B85"/>
    <w:rsid w:val="00BD42BF"/>
    <w:rsid w:val="00BD5EE2"/>
    <w:rsid w:val="00BE10EB"/>
    <w:rsid w:val="00BE1EA6"/>
    <w:rsid w:val="00BE2BCF"/>
    <w:rsid w:val="00BE2D48"/>
    <w:rsid w:val="00BE620A"/>
    <w:rsid w:val="00BF035F"/>
    <w:rsid w:val="00C00766"/>
    <w:rsid w:val="00C02504"/>
    <w:rsid w:val="00C050C5"/>
    <w:rsid w:val="00C05BFA"/>
    <w:rsid w:val="00C05EA5"/>
    <w:rsid w:val="00C103CE"/>
    <w:rsid w:val="00C14E62"/>
    <w:rsid w:val="00C1507A"/>
    <w:rsid w:val="00C210A5"/>
    <w:rsid w:val="00C22766"/>
    <w:rsid w:val="00C2444A"/>
    <w:rsid w:val="00C24FD3"/>
    <w:rsid w:val="00C259DA"/>
    <w:rsid w:val="00C3498A"/>
    <w:rsid w:val="00C40FCE"/>
    <w:rsid w:val="00C41583"/>
    <w:rsid w:val="00C46184"/>
    <w:rsid w:val="00C51840"/>
    <w:rsid w:val="00C525AA"/>
    <w:rsid w:val="00C55F50"/>
    <w:rsid w:val="00C62FD5"/>
    <w:rsid w:val="00C64E07"/>
    <w:rsid w:val="00C64ED1"/>
    <w:rsid w:val="00C71E15"/>
    <w:rsid w:val="00C72D86"/>
    <w:rsid w:val="00C73085"/>
    <w:rsid w:val="00C746CF"/>
    <w:rsid w:val="00C75148"/>
    <w:rsid w:val="00C77E45"/>
    <w:rsid w:val="00C80A30"/>
    <w:rsid w:val="00C826DB"/>
    <w:rsid w:val="00C84818"/>
    <w:rsid w:val="00C876B1"/>
    <w:rsid w:val="00C93E25"/>
    <w:rsid w:val="00C9460C"/>
    <w:rsid w:val="00CA15E9"/>
    <w:rsid w:val="00CA2312"/>
    <w:rsid w:val="00CA3D3B"/>
    <w:rsid w:val="00CB01E8"/>
    <w:rsid w:val="00CB0EF3"/>
    <w:rsid w:val="00CB1F1D"/>
    <w:rsid w:val="00CB2A4D"/>
    <w:rsid w:val="00CC28DC"/>
    <w:rsid w:val="00CC495B"/>
    <w:rsid w:val="00CC6CB6"/>
    <w:rsid w:val="00CD0510"/>
    <w:rsid w:val="00CD206E"/>
    <w:rsid w:val="00CD3046"/>
    <w:rsid w:val="00CE002F"/>
    <w:rsid w:val="00CE0375"/>
    <w:rsid w:val="00CE65CA"/>
    <w:rsid w:val="00CF0834"/>
    <w:rsid w:val="00CF0E26"/>
    <w:rsid w:val="00CF4764"/>
    <w:rsid w:val="00CF6761"/>
    <w:rsid w:val="00CF7EEF"/>
    <w:rsid w:val="00D00AFE"/>
    <w:rsid w:val="00D00B7E"/>
    <w:rsid w:val="00D01B49"/>
    <w:rsid w:val="00D02F66"/>
    <w:rsid w:val="00D053C6"/>
    <w:rsid w:val="00D060D5"/>
    <w:rsid w:val="00D16DAA"/>
    <w:rsid w:val="00D174AE"/>
    <w:rsid w:val="00D176E9"/>
    <w:rsid w:val="00D2179D"/>
    <w:rsid w:val="00D21B66"/>
    <w:rsid w:val="00D33310"/>
    <w:rsid w:val="00D333B3"/>
    <w:rsid w:val="00D35C5F"/>
    <w:rsid w:val="00D4046A"/>
    <w:rsid w:val="00D4188C"/>
    <w:rsid w:val="00D43028"/>
    <w:rsid w:val="00D52697"/>
    <w:rsid w:val="00D54997"/>
    <w:rsid w:val="00D568D3"/>
    <w:rsid w:val="00D56991"/>
    <w:rsid w:val="00D57999"/>
    <w:rsid w:val="00D60FC3"/>
    <w:rsid w:val="00D6220D"/>
    <w:rsid w:val="00D6619E"/>
    <w:rsid w:val="00D70BA3"/>
    <w:rsid w:val="00D70F2C"/>
    <w:rsid w:val="00D741E6"/>
    <w:rsid w:val="00D76F44"/>
    <w:rsid w:val="00D8138A"/>
    <w:rsid w:val="00D832DF"/>
    <w:rsid w:val="00D83C2F"/>
    <w:rsid w:val="00D90F0C"/>
    <w:rsid w:val="00D912DE"/>
    <w:rsid w:val="00D91B53"/>
    <w:rsid w:val="00D91F39"/>
    <w:rsid w:val="00D92098"/>
    <w:rsid w:val="00DA539C"/>
    <w:rsid w:val="00DA675B"/>
    <w:rsid w:val="00DB056F"/>
    <w:rsid w:val="00DB3139"/>
    <w:rsid w:val="00DB5A57"/>
    <w:rsid w:val="00DB6857"/>
    <w:rsid w:val="00DB69C2"/>
    <w:rsid w:val="00DB7360"/>
    <w:rsid w:val="00DB7976"/>
    <w:rsid w:val="00DB7BA8"/>
    <w:rsid w:val="00DC04A3"/>
    <w:rsid w:val="00DC5687"/>
    <w:rsid w:val="00DC6C86"/>
    <w:rsid w:val="00DD2D4A"/>
    <w:rsid w:val="00DD4764"/>
    <w:rsid w:val="00DE0675"/>
    <w:rsid w:val="00DE6C10"/>
    <w:rsid w:val="00DE6C91"/>
    <w:rsid w:val="00DE7978"/>
    <w:rsid w:val="00DF171F"/>
    <w:rsid w:val="00DF2372"/>
    <w:rsid w:val="00DF5534"/>
    <w:rsid w:val="00E0290C"/>
    <w:rsid w:val="00E05FFD"/>
    <w:rsid w:val="00E14C6B"/>
    <w:rsid w:val="00E15D2D"/>
    <w:rsid w:val="00E26814"/>
    <w:rsid w:val="00E32644"/>
    <w:rsid w:val="00E32A77"/>
    <w:rsid w:val="00E34662"/>
    <w:rsid w:val="00E34A8F"/>
    <w:rsid w:val="00E407C8"/>
    <w:rsid w:val="00E409D2"/>
    <w:rsid w:val="00E4362D"/>
    <w:rsid w:val="00E44F36"/>
    <w:rsid w:val="00E46272"/>
    <w:rsid w:val="00E473D4"/>
    <w:rsid w:val="00E5454E"/>
    <w:rsid w:val="00E556D5"/>
    <w:rsid w:val="00E5638D"/>
    <w:rsid w:val="00E5750E"/>
    <w:rsid w:val="00E60624"/>
    <w:rsid w:val="00E60C5E"/>
    <w:rsid w:val="00E64836"/>
    <w:rsid w:val="00E65768"/>
    <w:rsid w:val="00E6726B"/>
    <w:rsid w:val="00E703EC"/>
    <w:rsid w:val="00E70CFA"/>
    <w:rsid w:val="00E71461"/>
    <w:rsid w:val="00E733CD"/>
    <w:rsid w:val="00E75C5E"/>
    <w:rsid w:val="00E76685"/>
    <w:rsid w:val="00E776B2"/>
    <w:rsid w:val="00E83A77"/>
    <w:rsid w:val="00E87398"/>
    <w:rsid w:val="00E87EDF"/>
    <w:rsid w:val="00E87FD8"/>
    <w:rsid w:val="00E926ED"/>
    <w:rsid w:val="00E944B3"/>
    <w:rsid w:val="00E945F6"/>
    <w:rsid w:val="00E94C92"/>
    <w:rsid w:val="00EA1819"/>
    <w:rsid w:val="00EA20C5"/>
    <w:rsid w:val="00EA2116"/>
    <w:rsid w:val="00EA360B"/>
    <w:rsid w:val="00EA618E"/>
    <w:rsid w:val="00EB6E5A"/>
    <w:rsid w:val="00EC0FFA"/>
    <w:rsid w:val="00EC45A5"/>
    <w:rsid w:val="00ED5AE3"/>
    <w:rsid w:val="00ED6535"/>
    <w:rsid w:val="00ED768D"/>
    <w:rsid w:val="00EE1E66"/>
    <w:rsid w:val="00EF130B"/>
    <w:rsid w:val="00EF59F0"/>
    <w:rsid w:val="00EF66DC"/>
    <w:rsid w:val="00EF7706"/>
    <w:rsid w:val="00F0547D"/>
    <w:rsid w:val="00F05F4A"/>
    <w:rsid w:val="00F074CD"/>
    <w:rsid w:val="00F120A6"/>
    <w:rsid w:val="00F15A44"/>
    <w:rsid w:val="00F2152C"/>
    <w:rsid w:val="00F30EE8"/>
    <w:rsid w:val="00F33A6E"/>
    <w:rsid w:val="00F4604A"/>
    <w:rsid w:val="00F52858"/>
    <w:rsid w:val="00F53DC5"/>
    <w:rsid w:val="00F54053"/>
    <w:rsid w:val="00F563DA"/>
    <w:rsid w:val="00F602E2"/>
    <w:rsid w:val="00F61F19"/>
    <w:rsid w:val="00F63909"/>
    <w:rsid w:val="00F63CEE"/>
    <w:rsid w:val="00F65E96"/>
    <w:rsid w:val="00F67AE8"/>
    <w:rsid w:val="00F72956"/>
    <w:rsid w:val="00F73D22"/>
    <w:rsid w:val="00F75349"/>
    <w:rsid w:val="00F77A36"/>
    <w:rsid w:val="00F868B6"/>
    <w:rsid w:val="00F86A87"/>
    <w:rsid w:val="00F87909"/>
    <w:rsid w:val="00F944EC"/>
    <w:rsid w:val="00F95ABC"/>
    <w:rsid w:val="00F95CF2"/>
    <w:rsid w:val="00F96F07"/>
    <w:rsid w:val="00FA1285"/>
    <w:rsid w:val="00FA2C48"/>
    <w:rsid w:val="00FA40EB"/>
    <w:rsid w:val="00FA4A31"/>
    <w:rsid w:val="00FA6779"/>
    <w:rsid w:val="00FB255B"/>
    <w:rsid w:val="00FB57BA"/>
    <w:rsid w:val="00FC22F2"/>
    <w:rsid w:val="00FC3111"/>
    <w:rsid w:val="00FC4363"/>
    <w:rsid w:val="00FC762C"/>
    <w:rsid w:val="00FD4056"/>
    <w:rsid w:val="00FD510E"/>
    <w:rsid w:val="00FD6666"/>
    <w:rsid w:val="00FE2098"/>
    <w:rsid w:val="00FE244D"/>
    <w:rsid w:val="00FE4CD6"/>
    <w:rsid w:val="00FE5985"/>
    <w:rsid w:val="00FE5AB3"/>
    <w:rsid w:val="00FE6D40"/>
    <w:rsid w:val="00FE72A3"/>
    <w:rsid w:val="00FF0680"/>
    <w:rsid w:val="00FF18B2"/>
    <w:rsid w:val="00FF1EB2"/>
    <w:rsid w:val="00FF42C5"/>
    <w:rsid w:val="0B71C4AF"/>
    <w:rsid w:val="0B980496"/>
    <w:rsid w:val="11E10633"/>
    <w:rsid w:val="13C5C5B8"/>
    <w:rsid w:val="13D33B2B"/>
    <w:rsid w:val="16FE8ACE"/>
    <w:rsid w:val="19F4059E"/>
    <w:rsid w:val="1AB7782F"/>
    <w:rsid w:val="1D2BA660"/>
    <w:rsid w:val="1E634BDD"/>
    <w:rsid w:val="2226594C"/>
    <w:rsid w:val="265FC9EC"/>
    <w:rsid w:val="2DCBF09C"/>
    <w:rsid w:val="2DD89CC1"/>
    <w:rsid w:val="3272A596"/>
    <w:rsid w:val="33A4FADB"/>
    <w:rsid w:val="367DDB3C"/>
    <w:rsid w:val="3735030A"/>
    <w:rsid w:val="38EC58AD"/>
    <w:rsid w:val="39B57BFE"/>
    <w:rsid w:val="3A44610F"/>
    <w:rsid w:val="3C3276AA"/>
    <w:rsid w:val="3E9F3027"/>
    <w:rsid w:val="4052CC69"/>
    <w:rsid w:val="42ECD150"/>
    <w:rsid w:val="44CDFE42"/>
    <w:rsid w:val="45786F53"/>
    <w:rsid w:val="46247212"/>
    <w:rsid w:val="47C04273"/>
    <w:rsid w:val="48743976"/>
    <w:rsid w:val="4CEBD475"/>
    <w:rsid w:val="4E3C9B81"/>
    <w:rsid w:val="51157BE2"/>
    <w:rsid w:val="53100CA4"/>
    <w:rsid w:val="550B3C99"/>
    <w:rsid w:val="57F809E0"/>
    <w:rsid w:val="59208DC7"/>
    <w:rsid w:val="59B3D22B"/>
    <w:rsid w:val="5E4D9547"/>
    <w:rsid w:val="5F41583A"/>
    <w:rsid w:val="66054E42"/>
    <w:rsid w:val="66D31DD5"/>
    <w:rsid w:val="6737AAEE"/>
    <w:rsid w:val="68CF1223"/>
    <w:rsid w:val="70808DAB"/>
    <w:rsid w:val="77812BFB"/>
    <w:rsid w:val="797DB270"/>
    <w:rsid w:val="7987CB05"/>
    <w:rsid w:val="7A81064E"/>
    <w:rsid w:val="7C8255A6"/>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C3695"/>
  <w15:docId w15:val="{C12ECC39-2E0D-47DF-832E-33EC024A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Smbolodenotaalpie">
    <w:name w:val="Símbolo de nota al pie"/>
    <w:rsid w:val="00F96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4431">
      <w:bodyDiv w:val="1"/>
      <w:marLeft w:val="0"/>
      <w:marRight w:val="0"/>
      <w:marTop w:val="0"/>
      <w:marBottom w:val="0"/>
      <w:divBdr>
        <w:top w:val="none" w:sz="0" w:space="0" w:color="auto"/>
        <w:left w:val="none" w:sz="0" w:space="0" w:color="auto"/>
        <w:bottom w:val="none" w:sz="0" w:space="0" w:color="auto"/>
        <w:right w:val="none" w:sz="0" w:space="0" w:color="auto"/>
      </w:divBdr>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89341213">
      <w:bodyDiv w:val="1"/>
      <w:marLeft w:val="0"/>
      <w:marRight w:val="0"/>
      <w:marTop w:val="0"/>
      <w:marBottom w:val="0"/>
      <w:divBdr>
        <w:top w:val="none" w:sz="0" w:space="0" w:color="auto"/>
        <w:left w:val="none" w:sz="0" w:space="0" w:color="auto"/>
        <w:bottom w:val="none" w:sz="0" w:space="0" w:color="auto"/>
        <w:right w:val="none" w:sz="0" w:space="0" w:color="auto"/>
      </w:divBdr>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AA63C-D9C0-4554-9B01-1E6FD854F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1EFDB070-5E06-4A5C-A619-F35F2F51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3647</Words>
  <Characters>20063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25</cp:revision>
  <dcterms:created xsi:type="dcterms:W3CDTF">2022-03-18T12:03:00Z</dcterms:created>
  <dcterms:modified xsi:type="dcterms:W3CDTF">2022-06-06T14:27:00Z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