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1CF9E" w14:textId="77777777" w:rsidR="00DA33ED" w:rsidRPr="008A290B" w:rsidRDefault="00DA33ED" w:rsidP="00DA33E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8A6CFAB" w14:textId="77777777" w:rsidR="00DA33ED" w:rsidRDefault="00DA33ED" w:rsidP="00DA33ED">
      <w:pPr>
        <w:jc w:val="both"/>
        <w:rPr>
          <w:rFonts w:ascii="Arial" w:hAnsi="Arial" w:cs="Arial"/>
          <w:sz w:val="20"/>
          <w:lang w:val="es-419"/>
        </w:rPr>
      </w:pPr>
    </w:p>
    <w:p w14:paraId="664C91DF" w14:textId="16B54CF1" w:rsidR="00DA33ED" w:rsidRPr="007D39C6" w:rsidRDefault="00DA33ED" w:rsidP="007D39C6">
      <w:pPr>
        <w:jc w:val="both"/>
        <w:rPr>
          <w:rFonts w:ascii="Arial" w:hAnsi="Arial" w:cs="Arial"/>
          <w:sz w:val="20"/>
          <w:lang w:val="es-419"/>
        </w:rPr>
      </w:pPr>
      <w:r w:rsidRPr="007D39C6">
        <w:rPr>
          <w:rFonts w:ascii="Arial" w:hAnsi="Arial" w:cs="Arial"/>
          <w:sz w:val="20"/>
          <w:lang w:val="es-419"/>
        </w:rPr>
        <w:t>Radicación:</w:t>
      </w:r>
      <w:r w:rsidR="007D39C6" w:rsidRPr="007D39C6">
        <w:rPr>
          <w:rFonts w:ascii="Arial" w:hAnsi="Arial" w:cs="Arial"/>
          <w:sz w:val="20"/>
          <w:lang w:val="es-419"/>
        </w:rPr>
        <w:tab/>
      </w:r>
      <w:r w:rsidR="007D39C6" w:rsidRPr="007D39C6">
        <w:rPr>
          <w:rFonts w:ascii="Arial" w:hAnsi="Arial" w:cs="Arial"/>
          <w:sz w:val="20"/>
        </w:rPr>
        <w:t>66001310300320160063001</w:t>
      </w:r>
    </w:p>
    <w:p w14:paraId="22850675" w14:textId="0C6E5B44" w:rsidR="00DA33ED" w:rsidRPr="007D39C6" w:rsidRDefault="00DA33ED" w:rsidP="007D39C6">
      <w:pPr>
        <w:jc w:val="both"/>
        <w:rPr>
          <w:rFonts w:ascii="Arial" w:hAnsi="Arial" w:cs="Arial"/>
          <w:sz w:val="20"/>
          <w:lang w:val="es-419"/>
        </w:rPr>
      </w:pPr>
      <w:r w:rsidRPr="007D39C6">
        <w:rPr>
          <w:rFonts w:ascii="Arial" w:hAnsi="Arial" w:cs="Arial"/>
          <w:sz w:val="20"/>
          <w:lang w:val="es-419"/>
        </w:rPr>
        <w:t>Asunto:</w:t>
      </w:r>
      <w:r w:rsidR="007D39C6" w:rsidRPr="007D39C6">
        <w:rPr>
          <w:rFonts w:ascii="Arial" w:hAnsi="Arial" w:cs="Arial"/>
          <w:sz w:val="20"/>
          <w:lang w:val="es-419"/>
        </w:rPr>
        <w:tab/>
      </w:r>
      <w:r w:rsidR="007D39C6" w:rsidRPr="007D39C6">
        <w:rPr>
          <w:rFonts w:ascii="Arial" w:hAnsi="Arial" w:cs="Arial"/>
          <w:sz w:val="20"/>
          <w:lang w:val="es-419"/>
        </w:rPr>
        <w:tab/>
      </w:r>
      <w:r w:rsidR="007D39C6" w:rsidRPr="007D39C6">
        <w:rPr>
          <w:rFonts w:ascii="Arial" w:hAnsi="Arial" w:cs="Arial"/>
          <w:sz w:val="20"/>
        </w:rPr>
        <w:t>Acción popular – Apelación de sentencia</w:t>
      </w:r>
    </w:p>
    <w:p w14:paraId="6455864D" w14:textId="29B9AAFC" w:rsidR="00DA33ED" w:rsidRPr="007D39C6" w:rsidRDefault="00DA33ED" w:rsidP="007D39C6">
      <w:pPr>
        <w:jc w:val="both"/>
        <w:rPr>
          <w:rFonts w:ascii="Arial" w:hAnsi="Arial" w:cs="Arial"/>
          <w:sz w:val="20"/>
          <w:lang w:val="es-419"/>
        </w:rPr>
      </w:pPr>
      <w:r w:rsidRPr="007D39C6">
        <w:rPr>
          <w:rFonts w:ascii="Arial" w:hAnsi="Arial" w:cs="Arial"/>
          <w:sz w:val="20"/>
          <w:lang w:val="es-419"/>
        </w:rPr>
        <w:t>Demandante:</w:t>
      </w:r>
      <w:r w:rsidR="007D39C6" w:rsidRPr="007D39C6">
        <w:rPr>
          <w:rFonts w:ascii="Arial" w:hAnsi="Arial" w:cs="Arial"/>
          <w:sz w:val="20"/>
          <w:lang w:val="es-419"/>
        </w:rPr>
        <w:tab/>
      </w:r>
      <w:r w:rsidR="007D39C6" w:rsidRPr="007D39C6">
        <w:rPr>
          <w:rFonts w:ascii="Arial" w:hAnsi="Arial" w:cs="Arial"/>
          <w:sz w:val="20"/>
        </w:rPr>
        <w:t>Javier Elías Arias</w:t>
      </w:r>
    </w:p>
    <w:p w14:paraId="400E22F8" w14:textId="68CCEAD6" w:rsidR="00DA33ED" w:rsidRPr="007D39C6" w:rsidRDefault="00DA33ED" w:rsidP="007D39C6">
      <w:pPr>
        <w:jc w:val="both"/>
        <w:rPr>
          <w:rFonts w:ascii="Arial" w:hAnsi="Arial" w:cs="Arial"/>
          <w:sz w:val="20"/>
          <w:lang w:val="es-419"/>
        </w:rPr>
      </w:pPr>
      <w:r w:rsidRPr="007D39C6">
        <w:rPr>
          <w:rFonts w:ascii="Arial" w:hAnsi="Arial" w:cs="Arial"/>
          <w:sz w:val="20"/>
          <w:lang w:val="es-419"/>
        </w:rPr>
        <w:t>Coadyuvantes:</w:t>
      </w:r>
      <w:r w:rsidR="007D39C6" w:rsidRPr="007D39C6">
        <w:rPr>
          <w:rFonts w:ascii="Arial" w:hAnsi="Arial" w:cs="Arial"/>
          <w:sz w:val="20"/>
          <w:lang w:val="es-419"/>
        </w:rPr>
        <w:tab/>
      </w:r>
      <w:proofErr w:type="spellStart"/>
      <w:r w:rsidR="007D39C6" w:rsidRPr="007D39C6">
        <w:rPr>
          <w:rFonts w:ascii="Arial" w:hAnsi="Arial" w:cs="Arial"/>
          <w:sz w:val="20"/>
        </w:rPr>
        <w:t>Cotty</w:t>
      </w:r>
      <w:proofErr w:type="spellEnd"/>
      <w:r w:rsidR="007D39C6" w:rsidRPr="007D39C6">
        <w:rPr>
          <w:rFonts w:ascii="Arial" w:hAnsi="Arial" w:cs="Arial"/>
          <w:sz w:val="20"/>
        </w:rPr>
        <w:t xml:space="preserve"> Morales Caamaño</w:t>
      </w:r>
    </w:p>
    <w:p w14:paraId="7279A2EB" w14:textId="5FCF46C1" w:rsidR="00DA33ED" w:rsidRPr="007D39C6" w:rsidRDefault="00DA33ED" w:rsidP="007D39C6">
      <w:pPr>
        <w:jc w:val="both"/>
        <w:rPr>
          <w:rFonts w:ascii="Arial" w:hAnsi="Arial" w:cs="Arial"/>
          <w:sz w:val="20"/>
          <w:lang w:val="es-419"/>
        </w:rPr>
      </w:pPr>
      <w:r w:rsidRPr="007D39C6">
        <w:rPr>
          <w:rFonts w:ascii="Arial" w:hAnsi="Arial" w:cs="Arial"/>
          <w:sz w:val="20"/>
          <w:lang w:val="es-419"/>
        </w:rPr>
        <w:t>Demandado:</w:t>
      </w:r>
      <w:r w:rsidR="007D39C6" w:rsidRPr="007D39C6">
        <w:rPr>
          <w:rFonts w:ascii="Arial" w:hAnsi="Arial" w:cs="Arial"/>
          <w:sz w:val="20"/>
          <w:lang w:val="es-419"/>
        </w:rPr>
        <w:tab/>
      </w:r>
      <w:r w:rsidR="007D39C6" w:rsidRPr="007D39C6">
        <w:rPr>
          <w:rFonts w:ascii="Arial" w:hAnsi="Arial" w:cs="Arial"/>
          <w:sz w:val="20"/>
        </w:rPr>
        <w:t>Audifarma S.A.</w:t>
      </w:r>
    </w:p>
    <w:p w14:paraId="3F6BFC5E" w14:textId="77777777" w:rsidR="00DA33ED" w:rsidRPr="007D39C6" w:rsidRDefault="00DA33ED" w:rsidP="007D39C6">
      <w:pPr>
        <w:jc w:val="both"/>
        <w:rPr>
          <w:rFonts w:ascii="Arial" w:hAnsi="Arial" w:cs="Arial"/>
          <w:sz w:val="20"/>
          <w:lang w:val="es-419"/>
        </w:rPr>
      </w:pPr>
    </w:p>
    <w:p w14:paraId="2CBD8AAD" w14:textId="21AB9D57" w:rsidR="00DA33ED" w:rsidRPr="00E32969" w:rsidRDefault="00DA33ED" w:rsidP="00DA33ED">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6F7B5C">
        <w:rPr>
          <w:rFonts w:ascii="Arial" w:hAnsi="Arial" w:cs="Arial"/>
          <w:b/>
          <w:bCs/>
          <w:iCs/>
          <w:sz w:val="20"/>
          <w:szCs w:val="20"/>
          <w:lang w:val="es-419" w:eastAsia="fr-FR"/>
        </w:rPr>
        <w:t xml:space="preserve">ACCIÓN POPULAR / </w:t>
      </w:r>
      <w:r w:rsidR="0005092C">
        <w:rPr>
          <w:rFonts w:ascii="Arial" w:hAnsi="Arial" w:cs="Arial"/>
          <w:b/>
          <w:bCs/>
          <w:iCs/>
          <w:sz w:val="20"/>
          <w:szCs w:val="20"/>
          <w:lang w:val="es-419" w:eastAsia="fr-FR"/>
        </w:rPr>
        <w:t>LEGITIMACIÓN EN LA CAUSA</w:t>
      </w:r>
      <w:r w:rsidRPr="00E32969">
        <w:rPr>
          <w:rFonts w:ascii="Arial" w:hAnsi="Arial" w:cs="Arial"/>
          <w:b/>
          <w:bCs/>
          <w:iCs/>
          <w:sz w:val="20"/>
          <w:szCs w:val="20"/>
          <w:lang w:val="es-419" w:eastAsia="fr-FR"/>
        </w:rPr>
        <w:t xml:space="preserve"> / </w:t>
      </w:r>
      <w:r w:rsidR="0005092C">
        <w:rPr>
          <w:rFonts w:ascii="Arial" w:hAnsi="Arial" w:cs="Arial"/>
          <w:b/>
          <w:bCs/>
          <w:iCs/>
          <w:sz w:val="20"/>
          <w:szCs w:val="20"/>
          <w:lang w:val="es-419" w:eastAsia="fr-FR"/>
        </w:rPr>
        <w:t>APELACIÓN SENTENCIA / FLEXIBILIZACIÓN DEL PRINCIPIO DE CONGRUENCIA / VALORACIÓN PROBATORIA / DIRECCIÓN INDICADA EN LA DEMANDA NO EXISTE.</w:t>
      </w:r>
    </w:p>
    <w:p w14:paraId="7E7DD13B" w14:textId="77777777" w:rsidR="00DA33ED" w:rsidRPr="00E32969" w:rsidRDefault="00DA33ED" w:rsidP="00DA33ED">
      <w:pPr>
        <w:jc w:val="both"/>
        <w:rPr>
          <w:rFonts w:ascii="Arial" w:hAnsi="Arial" w:cs="Arial"/>
          <w:sz w:val="20"/>
          <w:lang w:val="es-419"/>
        </w:rPr>
      </w:pPr>
    </w:p>
    <w:p w14:paraId="3BD0C217" w14:textId="15BBA37D" w:rsidR="00DA33ED" w:rsidRPr="00E32969" w:rsidRDefault="00CF4F11" w:rsidP="00DA33ED">
      <w:pPr>
        <w:jc w:val="both"/>
        <w:rPr>
          <w:rFonts w:ascii="Arial" w:hAnsi="Arial" w:cs="Arial"/>
          <w:sz w:val="20"/>
          <w:lang w:val="es-419"/>
        </w:rPr>
      </w:pPr>
      <w:bookmarkStart w:id="2" w:name="_GoBack"/>
      <w:bookmarkEnd w:id="2"/>
      <w:r w:rsidRPr="00CF4F11">
        <w:rPr>
          <w:rFonts w:ascii="Arial" w:hAnsi="Arial" w:cs="Arial"/>
          <w:sz w:val="20"/>
          <w:lang w:val="es-419"/>
        </w:rPr>
        <w:t>Sobre la legitimación en la causa no existe controversia. Por activa la tiene el demandante como miembro de la comunidad, de conformidad con el numeral 1º del artículo 12 de la Ley 472 de 1998. Respecto a la legitimación del extremo pasivo (art. 9º Ib.) se confirma, pues es a la demandada a quien se atribuye tener abierto al público el establecimiento respecto del cual se afirma la amenaza o vulneración de los derechos colectivos cuya protección se invoca</w:t>
      </w:r>
      <w:r>
        <w:rPr>
          <w:rFonts w:ascii="Arial" w:hAnsi="Arial" w:cs="Arial"/>
          <w:sz w:val="20"/>
          <w:lang w:val="es-419"/>
        </w:rPr>
        <w:t>…</w:t>
      </w:r>
    </w:p>
    <w:p w14:paraId="52B2B75C" w14:textId="77777777" w:rsidR="00DA33ED" w:rsidRPr="00E32969" w:rsidRDefault="00DA33ED" w:rsidP="00DA33ED">
      <w:pPr>
        <w:jc w:val="both"/>
        <w:rPr>
          <w:rFonts w:ascii="Arial" w:hAnsi="Arial" w:cs="Arial"/>
          <w:sz w:val="20"/>
          <w:lang w:val="es-419"/>
        </w:rPr>
      </w:pPr>
    </w:p>
    <w:p w14:paraId="2D311772" w14:textId="3AC73672" w:rsidR="00DA33ED" w:rsidRDefault="003A63F6" w:rsidP="00DA33ED">
      <w:pPr>
        <w:jc w:val="both"/>
        <w:rPr>
          <w:rFonts w:ascii="Arial" w:hAnsi="Arial" w:cs="Arial"/>
          <w:sz w:val="20"/>
          <w:lang w:val="es-419"/>
        </w:rPr>
      </w:pPr>
      <w:r w:rsidRPr="003A63F6">
        <w:rPr>
          <w:rFonts w:ascii="Arial" w:hAnsi="Arial" w:cs="Arial"/>
          <w:sz w:val="20"/>
          <w:lang w:val="es-419"/>
        </w:rPr>
        <w:t>El campo de acción de la autoridad de segunda instancia llamada a resolver la alzada está delimitado por los reparos concretos y los argumentos de sustentación presentados por los apelantes</w:t>
      </w:r>
      <w:r>
        <w:rPr>
          <w:rFonts w:ascii="Arial" w:hAnsi="Arial" w:cs="Arial"/>
          <w:sz w:val="20"/>
          <w:lang w:val="es-419"/>
        </w:rPr>
        <w:t>…</w:t>
      </w:r>
      <w:r w:rsidRPr="003A63F6">
        <w:rPr>
          <w:rFonts w:ascii="Arial" w:hAnsi="Arial" w:cs="Arial"/>
          <w:sz w:val="20"/>
          <w:lang w:val="es-419"/>
        </w:rPr>
        <w:t xml:space="preserve"> Lo anterior sin perjuicio de la flexibilización del principio de congruencia que es propio de esta acción constitucional, en procura de lograr la real garantía del derecho colectivo mismo</w:t>
      </w:r>
      <w:r>
        <w:rPr>
          <w:rFonts w:ascii="Arial" w:hAnsi="Arial" w:cs="Arial"/>
          <w:sz w:val="20"/>
          <w:lang w:val="es-419"/>
        </w:rPr>
        <w:t>…</w:t>
      </w:r>
    </w:p>
    <w:p w14:paraId="4F5D2DC8" w14:textId="77777777" w:rsidR="00DA33ED" w:rsidRDefault="00DA33ED" w:rsidP="00DA33ED">
      <w:pPr>
        <w:jc w:val="both"/>
        <w:rPr>
          <w:rFonts w:ascii="Arial" w:hAnsi="Arial" w:cs="Arial"/>
          <w:sz w:val="20"/>
          <w:lang w:val="es-419"/>
        </w:rPr>
      </w:pPr>
    </w:p>
    <w:p w14:paraId="19772150" w14:textId="0B00D5A7" w:rsidR="006E7890" w:rsidRPr="006E7890" w:rsidRDefault="006E7890" w:rsidP="006E7890">
      <w:pPr>
        <w:jc w:val="both"/>
        <w:rPr>
          <w:rFonts w:ascii="Arial" w:hAnsi="Arial" w:cs="Arial"/>
          <w:sz w:val="20"/>
          <w:lang w:val="es-419"/>
        </w:rPr>
      </w:pPr>
      <w:r>
        <w:rPr>
          <w:rFonts w:ascii="Arial" w:hAnsi="Arial" w:cs="Arial"/>
          <w:sz w:val="20"/>
          <w:lang w:val="es-419"/>
        </w:rPr>
        <w:t xml:space="preserve">… </w:t>
      </w:r>
      <w:r w:rsidRPr="006E7890">
        <w:rPr>
          <w:rFonts w:ascii="Arial" w:hAnsi="Arial" w:cs="Arial"/>
          <w:sz w:val="20"/>
          <w:lang w:val="es-419"/>
        </w:rPr>
        <w:t>la sentencia debe confirmarse.</w:t>
      </w:r>
    </w:p>
    <w:p w14:paraId="0A45ABBE" w14:textId="77777777" w:rsidR="006E7890" w:rsidRPr="006E7890" w:rsidRDefault="006E7890" w:rsidP="006E7890">
      <w:pPr>
        <w:jc w:val="both"/>
        <w:rPr>
          <w:rFonts w:ascii="Arial" w:hAnsi="Arial" w:cs="Arial"/>
          <w:sz w:val="20"/>
          <w:lang w:val="es-419"/>
        </w:rPr>
      </w:pPr>
    </w:p>
    <w:p w14:paraId="2DDA5BE9" w14:textId="77777777" w:rsidR="006E7890" w:rsidRPr="006E7890" w:rsidRDefault="006E7890" w:rsidP="006E7890">
      <w:pPr>
        <w:jc w:val="both"/>
        <w:rPr>
          <w:rFonts w:ascii="Arial" w:hAnsi="Arial" w:cs="Arial"/>
          <w:sz w:val="20"/>
          <w:lang w:val="es-419"/>
        </w:rPr>
      </w:pPr>
      <w:r w:rsidRPr="006E7890">
        <w:rPr>
          <w:rFonts w:ascii="Arial" w:hAnsi="Arial" w:cs="Arial"/>
          <w:sz w:val="20"/>
          <w:lang w:val="es-419"/>
        </w:rPr>
        <w:t>En efecto, el actor popular denunció como lugar de la presunta vulneración de los derechos colectivo en cuyo favor actúa, la avenida calle 68 sur No. 47 A – 13 de Bogotá.</w:t>
      </w:r>
    </w:p>
    <w:p w14:paraId="2D04C2DA" w14:textId="77777777" w:rsidR="006E7890" w:rsidRPr="006E7890" w:rsidRDefault="006E7890" w:rsidP="006E7890">
      <w:pPr>
        <w:jc w:val="both"/>
        <w:rPr>
          <w:rFonts w:ascii="Arial" w:hAnsi="Arial" w:cs="Arial"/>
          <w:sz w:val="20"/>
          <w:lang w:val="es-419"/>
        </w:rPr>
      </w:pPr>
    </w:p>
    <w:p w14:paraId="44B2226E" w14:textId="21B3E976" w:rsidR="00DA33ED" w:rsidRPr="00E32969" w:rsidRDefault="006E7890" w:rsidP="006E7890">
      <w:pPr>
        <w:jc w:val="both"/>
        <w:rPr>
          <w:rFonts w:ascii="Arial" w:hAnsi="Arial" w:cs="Arial"/>
          <w:sz w:val="20"/>
          <w:lang w:val="es-419"/>
        </w:rPr>
      </w:pPr>
      <w:r w:rsidRPr="006E7890">
        <w:rPr>
          <w:rFonts w:ascii="Arial" w:hAnsi="Arial" w:cs="Arial"/>
          <w:sz w:val="20"/>
          <w:lang w:val="es-419"/>
        </w:rPr>
        <w:t>Al contestar la demanda la accionada indicó que en esa dirección no funciona CAF de su propiedad. Adjuntó certificado en ese sentido, suscrito por Juan Carlos Ángel Marulanda, quien se presenta como representante legal</w:t>
      </w:r>
      <w:r w:rsidR="006F7B5C">
        <w:rPr>
          <w:rFonts w:ascii="Arial" w:hAnsi="Arial" w:cs="Arial"/>
          <w:sz w:val="20"/>
          <w:lang w:val="es-419"/>
        </w:rPr>
        <w:t>…</w:t>
      </w:r>
    </w:p>
    <w:p w14:paraId="00DFA876" w14:textId="77777777" w:rsidR="00DA33ED" w:rsidRDefault="00DA33ED" w:rsidP="00DA33ED">
      <w:pPr>
        <w:jc w:val="both"/>
        <w:rPr>
          <w:rFonts w:ascii="Arial" w:hAnsi="Arial" w:cs="Arial"/>
          <w:sz w:val="20"/>
        </w:rPr>
      </w:pPr>
    </w:p>
    <w:p w14:paraId="1F4E69D2" w14:textId="74284493" w:rsidR="00DA33ED" w:rsidRDefault="006F7B5C" w:rsidP="00DA33ED">
      <w:pPr>
        <w:jc w:val="both"/>
        <w:rPr>
          <w:rFonts w:ascii="Arial" w:hAnsi="Arial" w:cs="Arial"/>
          <w:sz w:val="20"/>
        </w:rPr>
      </w:pPr>
      <w:r w:rsidRPr="006F7B5C">
        <w:rPr>
          <w:rFonts w:ascii="Arial" w:hAnsi="Arial" w:cs="Arial"/>
          <w:sz w:val="20"/>
        </w:rPr>
        <w:t>La información de la accionada la confirmó la Subdirectora de vigilancia de salud pública de la Secretaría de Salud de Bogotá</w:t>
      </w:r>
      <w:r>
        <w:rPr>
          <w:rFonts w:ascii="Arial" w:hAnsi="Arial" w:cs="Arial"/>
          <w:sz w:val="20"/>
        </w:rPr>
        <w:t>…</w:t>
      </w:r>
    </w:p>
    <w:p w14:paraId="1E3E648D" w14:textId="77777777" w:rsidR="00DA33ED" w:rsidRDefault="00DA33ED" w:rsidP="00DA33ED">
      <w:pPr>
        <w:jc w:val="both"/>
        <w:rPr>
          <w:rFonts w:ascii="Arial" w:hAnsi="Arial" w:cs="Arial"/>
          <w:sz w:val="20"/>
        </w:rPr>
      </w:pPr>
    </w:p>
    <w:bookmarkEnd w:id="0"/>
    <w:p w14:paraId="5AA42A3C" w14:textId="47DBA101" w:rsidR="00DA33ED" w:rsidRDefault="00DA33ED" w:rsidP="00DA33ED">
      <w:pPr>
        <w:jc w:val="both"/>
        <w:rPr>
          <w:rFonts w:ascii="Arial" w:hAnsi="Arial" w:cs="Arial"/>
          <w:sz w:val="20"/>
        </w:rPr>
      </w:pPr>
    </w:p>
    <w:p w14:paraId="4FBC88E4" w14:textId="77777777" w:rsidR="006F7B5C" w:rsidRDefault="006F7B5C" w:rsidP="00DA33ED">
      <w:pPr>
        <w:jc w:val="both"/>
        <w:rPr>
          <w:rFonts w:ascii="Arial" w:hAnsi="Arial" w:cs="Arial"/>
          <w:sz w:val="20"/>
        </w:rPr>
      </w:pPr>
    </w:p>
    <w:bookmarkEnd w:id="1"/>
    <w:p w14:paraId="61E5867A" w14:textId="77777777" w:rsidR="00F83054" w:rsidRPr="00CC4192" w:rsidRDefault="00F83054" w:rsidP="0005092C">
      <w:pPr>
        <w:spacing w:line="300" w:lineRule="auto"/>
        <w:jc w:val="center"/>
        <w:rPr>
          <w:rFonts w:ascii="Arial Narrow" w:hAnsi="Arial Narrow"/>
          <w:b/>
          <w:sz w:val="26"/>
          <w:szCs w:val="26"/>
        </w:rPr>
      </w:pPr>
      <w:r w:rsidRPr="00CC4192">
        <w:rPr>
          <w:rFonts w:ascii="Arial Narrow" w:hAnsi="Arial Narrow"/>
          <w:b/>
          <w:sz w:val="26"/>
          <w:szCs w:val="26"/>
        </w:rPr>
        <w:t>REPÚBLICA DE COLOMBIA</w:t>
      </w:r>
    </w:p>
    <w:p w14:paraId="3D64E36B" w14:textId="77777777" w:rsidR="00F83054" w:rsidRPr="00CC4192" w:rsidRDefault="00F83054" w:rsidP="0005092C">
      <w:pPr>
        <w:spacing w:line="300" w:lineRule="auto"/>
        <w:jc w:val="center"/>
        <w:rPr>
          <w:rFonts w:ascii="Arial Narrow" w:hAnsi="Arial Narrow"/>
          <w:b/>
          <w:sz w:val="26"/>
          <w:szCs w:val="26"/>
        </w:rPr>
      </w:pPr>
      <w:r w:rsidRPr="00CC4192">
        <w:rPr>
          <w:rFonts w:ascii="Arial Narrow" w:hAnsi="Arial Narrow"/>
          <w:b/>
          <w:noProof/>
          <w:sz w:val="26"/>
          <w:szCs w:val="26"/>
          <w:lang w:val="es-CO" w:eastAsia="es-CO"/>
        </w:rPr>
        <w:drawing>
          <wp:inline distT="0" distB="0" distL="0" distR="0" wp14:anchorId="74754FCA" wp14:editId="20D8A5F8">
            <wp:extent cx="670560" cy="670560"/>
            <wp:effectExtent l="19050" t="19050" r="15240" b="15240"/>
            <wp:docPr id="2"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62754554" w14:textId="77777777" w:rsidR="00F83054" w:rsidRPr="00CC4192" w:rsidRDefault="00F83054" w:rsidP="0005092C">
      <w:pPr>
        <w:spacing w:line="300" w:lineRule="auto"/>
        <w:jc w:val="center"/>
        <w:rPr>
          <w:rFonts w:ascii="Arial Narrow" w:hAnsi="Arial Narrow"/>
          <w:b/>
          <w:sz w:val="26"/>
          <w:szCs w:val="26"/>
        </w:rPr>
      </w:pPr>
      <w:r w:rsidRPr="00CC4192">
        <w:rPr>
          <w:rFonts w:ascii="Arial Narrow" w:hAnsi="Arial Narrow"/>
          <w:b/>
          <w:sz w:val="26"/>
          <w:szCs w:val="26"/>
        </w:rPr>
        <w:t>TRIBUNAL SUPERIOR DE PEREIRA</w:t>
      </w:r>
    </w:p>
    <w:p w14:paraId="192CD884" w14:textId="6D0E085C" w:rsidR="00F83054" w:rsidRPr="00CC4192" w:rsidRDefault="00F83054" w:rsidP="0005092C">
      <w:pPr>
        <w:spacing w:line="300" w:lineRule="auto"/>
        <w:jc w:val="center"/>
        <w:rPr>
          <w:rFonts w:ascii="Arial Narrow" w:hAnsi="Arial Narrow"/>
          <w:b/>
          <w:sz w:val="26"/>
          <w:szCs w:val="26"/>
        </w:rPr>
      </w:pPr>
      <w:r w:rsidRPr="00CC4192">
        <w:rPr>
          <w:rFonts w:ascii="Arial Narrow" w:hAnsi="Arial Narrow"/>
          <w:b/>
          <w:sz w:val="26"/>
          <w:szCs w:val="26"/>
        </w:rPr>
        <w:t>SALA CIVIL – FAMILIA</w:t>
      </w:r>
    </w:p>
    <w:p w14:paraId="4E63A0D7" w14:textId="77777777" w:rsidR="00A40352" w:rsidRPr="00CC4192" w:rsidRDefault="00A40352" w:rsidP="0005092C">
      <w:pPr>
        <w:spacing w:line="300" w:lineRule="auto"/>
        <w:jc w:val="center"/>
        <w:rPr>
          <w:rFonts w:ascii="Arial Narrow" w:hAnsi="Arial Narrow"/>
          <w:sz w:val="26"/>
          <w:szCs w:val="26"/>
        </w:rPr>
      </w:pPr>
    </w:p>
    <w:p w14:paraId="687AF500" w14:textId="43ACFDC1" w:rsidR="00F83054" w:rsidRPr="00CC4192" w:rsidRDefault="007D39C6" w:rsidP="0005092C">
      <w:pPr>
        <w:pStyle w:val="Sinespaciado"/>
        <w:spacing w:line="300" w:lineRule="auto"/>
        <w:jc w:val="center"/>
        <w:rPr>
          <w:rFonts w:ascii="Arial Narrow" w:hAnsi="Arial Narrow"/>
          <w:bCs/>
          <w:sz w:val="26"/>
          <w:szCs w:val="26"/>
        </w:rPr>
      </w:pPr>
      <w:r w:rsidRPr="00CC4192">
        <w:rPr>
          <w:rFonts w:ascii="Arial Narrow" w:hAnsi="Arial Narrow"/>
          <w:bCs/>
          <w:sz w:val="26"/>
          <w:szCs w:val="26"/>
        </w:rPr>
        <w:t>Magistrado Sustanciador: Carlos Mauricio García Barajas</w:t>
      </w:r>
    </w:p>
    <w:p w14:paraId="5015F1EB" w14:textId="77777777" w:rsidR="00F83054" w:rsidRPr="00CC4192" w:rsidRDefault="00F83054" w:rsidP="0005092C">
      <w:pPr>
        <w:pStyle w:val="Sinespaciado"/>
        <w:spacing w:line="300" w:lineRule="auto"/>
        <w:jc w:val="center"/>
        <w:rPr>
          <w:rFonts w:ascii="Arial Narrow" w:hAnsi="Arial Narrow"/>
          <w:sz w:val="26"/>
          <w:szCs w:val="26"/>
        </w:rPr>
      </w:pPr>
    </w:p>
    <w:p w14:paraId="74EE93F1" w14:textId="187C24D8" w:rsidR="00F83054" w:rsidRPr="00CC4192" w:rsidRDefault="00F83054" w:rsidP="0005092C">
      <w:pPr>
        <w:pStyle w:val="Sinespaciado"/>
        <w:spacing w:line="300" w:lineRule="auto"/>
        <w:jc w:val="center"/>
        <w:rPr>
          <w:rFonts w:ascii="Arial Narrow" w:hAnsi="Arial Narrow"/>
          <w:sz w:val="26"/>
          <w:szCs w:val="26"/>
        </w:rPr>
      </w:pPr>
      <w:r w:rsidRPr="00CC4192">
        <w:rPr>
          <w:rFonts w:ascii="Arial Narrow" w:hAnsi="Arial Narrow"/>
          <w:sz w:val="26"/>
          <w:szCs w:val="26"/>
        </w:rPr>
        <w:t>Pereira,</w:t>
      </w:r>
      <w:r w:rsidR="000713C9" w:rsidRPr="00CC4192">
        <w:rPr>
          <w:rFonts w:ascii="Arial Narrow" w:hAnsi="Arial Narrow"/>
          <w:sz w:val="26"/>
          <w:szCs w:val="26"/>
        </w:rPr>
        <w:t xml:space="preserve"> </w:t>
      </w:r>
      <w:r w:rsidR="00540728" w:rsidRPr="00CC4192">
        <w:rPr>
          <w:rFonts w:ascii="Arial Narrow" w:hAnsi="Arial Narrow"/>
          <w:sz w:val="26"/>
          <w:szCs w:val="26"/>
        </w:rPr>
        <w:t>cuatro</w:t>
      </w:r>
      <w:r w:rsidR="000713C9" w:rsidRPr="00CC4192">
        <w:rPr>
          <w:rFonts w:ascii="Arial Narrow" w:hAnsi="Arial Narrow"/>
          <w:sz w:val="26"/>
          <w:szCs w:val="26"/>
        </w:rPr>
        <w:t xml:space="preserve"> </w:t>
      </w:r>
      <w:r w:rsidRPr="00CC4192">
        <w:rPr>
          <w:rFonts w:ascii="Arial Narrow" w:hAnsi="Arial Narrow"/>
          <w:sz w:val="26"/>
          <w:szCs w:val="26"/>
        </w:rPr>
        <w:t>(</w:t>
      </w:r>
      <w:r w:rsidR="00540728" w:rsidRPr="00CC4192">
        <w:rPr>
          <w:rFonts w:ascii="Arial Narrow" w:hAnsi="Arial Narrow"/>
          <w:sz w:val="26"/>
          <w:szCs w:val="26"/>
        </w:rPr>
        <w:t>4</w:t>
      </w:r>
      <w:r w:rsidR="000713C9" w:rsidRPr="00CC4192">
        <w:rPr>
          <w:rFonts w:ascii="Arial Narrow" w:hAnsi="Arial Narrow"/>
          <w:sz w:val="26"/>
          <w:szCs w:val="26"/>
        </w:rPr>
        <w:t>)</w:t>
      </w:r>
      <w:r w:rsidRPr="00CC4192">
        <w:rPr>
          <w:rFonts w:ascii="Arial Narrow" w:hAnsi="Arial Narrow"/>
          <w:sz w:val="26"/>
          <w:szCs w:val="26"/>
        </w:rPr>
        <w:t xml:space="preserve"> de </w:t>
      </w:r>
      <w:r w:rsidR="00540728" w:rsidRPr="00CC4192">
        <w:rPr>
          <w:rFonts w:ascii="Arial Narrow" w:hAnsi="Arial Narrow"/>
          <w:sz w:val="26"/>
          <w:szCs w:val="26"/>
        </w:rPr>
        <w:t>abril</w:t>
      </w:r>
      <w:r w:rsidRPr="00CC4192">
        <w:rPr>
          <w:rFonts w:ascii="Arial Narrow" w:hAnsi="Arial Narrow"/>
          <w:sz w:val="26"/>
          <w:szCs w:val="26"/>
        </w:rPr>
        <w:t xml:space="preserve"> de dos mil </w:t>
      </w:r>
      <w:r w:rsidR="00253E0B" w:rsidRPr="00CC4192">
        <w:rPr>
          <w:rFonts w:ascii="Arial Narrow" w:hAnsi="Arial Narrow"/>
          <w:sz w:val="26"/>
          <w:szCs w:val="26"/>
        </w:rPr>
        <w:t>veintidós</w:t>
      </w:r>
      <w:r w:rsidRPr="00CC4192">
        <w:rPr>
          <w:rFonts w:ascii="Arial Narrow" w:hAnsi="Arial Narrow"/>
          <w:sz w:val="26"/>
          <w:szCs w:val="26"/>
        </w:rPr>
        <w:t xml:space="preserve"> (202</w:t>
      </w:r>
      <w:r w:rsidR="00253E0B" w:rsidRPr="00CC4192">
        <w:rPr>
          <w:rFonts w:ascii="Arial Narrow" w:hAnsi="Arial Narrow"/>
          <w:sz w:val="26"/>
          <w:szCs w:val="26"/>
        </w:rPr>
        <w:t>2</w:t>
      </w:r>
      <w:r w:rsidRPr="00CC4192">
        <w:rPr>
          <w:rFonts w:ascii="Arial Narrow" w:hAnsi="Arial Narrow"/>
          <w:sz w:val="26"/>
          <w:szCs w:val="26"/>
        </w:rPr>
        <w:t>)</w:t>
      </w:r>
    </w:p>
    <w:p w14:paraId="6D9E3BF9" w14:textId="77777777" w:rsidR="007D39C6" w:rsidRPr="00CC4192" w:rsidRDefault="007D39C6" w:rsidP="0005092C">
      <w:pPr>
        <w:pStyle w:val="Sinespaciado"/>
        <w:spacing w:line="300" w:lineRule="auto"/>
        <w:jc w:val="center"/>
        <w:rPr>
          <w:rFonts w:ascii="Arial Narrow" w:hAnsi="Arial Narrow"/>
          <w:sz w:val="26"/>
          <w:szCs w:val="26"/>
        </w:rPr>
      </w:pPr>
    </w:p>
    <w:p w14:paraId="7FAE8101" w14:textId="2D770997" w:rsidR="00F83054" w:rsidRPr="00CC4192" w:rsidRDefault="007D39C6" w:rsidP="0005092C">
      <w:pPr>
        <w:pStyle w:val="Sinespaciado"/>
        <w:spacing w:line="300" w:lineRule="auto"/>
        <w:jc w:val="both"/>
        <w:rPr>
          <w:rFonts w:ascii="Arial Narrow" w:hAnsi="Arial Narrow"/>
          <w:sz w:val="26"/>
          <w:szCs w:val="26"/>
          <w:lang w:val="es-ES_tradnl"/>
        </w:rPr>
      </w:pPr>
      <w:r w:rsidRPr="00CC4192">
        <w:rPr>
          <w:rFonts w:ascii="Arial Narrow" w:hAnsi="Arial Narrow"/>
          <w:sz w:val="26"/>
          <w:szCs w:val="26"/>
          <w:lang w:val="es-ES_tradnl"/>
        </w:rPr>
        <w:t>Acta No. 131 de 04/04/2022</w:t>
      </w:r>
    </w:p>
    <w:p w14:paraId="4AB7A206" w14:textId="01CF948E" w:rsidR="007D39C6" w:rsidRPr="00CC4192" w:rsidRDefault="007D39C6" w:rsidP="0005092C">
      <w:pPr>
        <w:pStyle w:val="Sinespaciado"/>
        <w:spacing w:line="300" w:lineRule="auto"/>
        <w:jc w:val="both"/>
        <w:rPr>
          <w:rFonts w:ascii="Arial Narrow" w:hAnsi="Arial Narrow"/>
          <w:sz w:val="26"/>
          <w:szCs w:val="26"/>
        </w:rPr>
      </w:pPr>
      <w:r w:rsidRPr="00CC4192">
        <w:rPr>
          <w:rFonts w:ascii="Arial Narrow" w:hAnsi="Arial Narrow"/>
          <w:sz w:val="26"/>
          <w:szCs w:val="26"/>
          <w:lang w:val="es-ES_tradnl"/>
        </w:rPr>
        <w:t>Sentencia: SP-0032-2022</w:t>
      </w:r>
    </w:p>
    <w:p w14:paraId="65480F34" w14:textId="77777777" w:rsidR="007D39C6" w:rsidRPr="00CC4192" w:rsidRDefault="007D39C6" w:rsidP="0005092C">
      <w:pPr>
        <w:widowControl w:val="0"/>
        <w:spacing w:line="300" w:lineRule="auto"/>
        <w:jc w:val="center"/>
        <w:rPr>
          <w:rFonts w:ascii="Arial Narrow" w:hAnsi="Arial Narrow"/>
          <w:b/>
          <w:bCs/>
          <w:sz w:val="26"/>
          <w:szCs w:val="26"/>
          <w:lang w:val="es-ES_tradnl"/>
        </w:rPr>
      </w:pPr>
    </w:p>
    <w:p w14:paraId="4A03E180" w14:textId="37FFA41F" w:rsidR="00CE12DA" w:rsidRPr="00CC4192" w:rsidRDefault="00CE12DA" w:rsidP="0005092C">
      <w:pPr>
        <w:widowControl w:val="0"/>
        <w:spacing w:line="300" w:lineRule="auto"/>
        <w:jc w:val="center"/>
        <w:rPr>
          <w:rFonts w:ascii="Arial Narrow" w:hAnsi="Arial Narrow"/>
          <w:sz w:val="26"/>
          <w:szCs w:val="26"/>
          <w:lang w:val="es-ES_tradnl"/>
        </w:rPr>
      </w:pPr>
      <w:r w:rsidRPr="00CC4192">
        <w:rPr>
          <w:rFonts w:ascii="Arial Narrow" w:hAnsi="Arial Narrow"/>
          <w:b/>
          <w:bCs/>
          <w:sz w:val="26"/>
          <w:szCs w:val="26"/>
          <w:lang w:val="es-ES_tradnl"/>
        </w:rPr>
        <w:t>Asunto</w:t>
      </w:r>
    </w:p>
    <w:p w14:paraId="11519E0E" w14:textId="77777777" w:rsidR="00CE12DA" w:rsidRPr="00CC4192" w:rsidRDefault="00CE12DA" w:rsidP="0005092C">
      <w:pPr>
        <w:widowControl w:val="0"/>
        <w:spacing w:line="300" w:lineRule="auto"/>
        <w:jc w:val="both"/>
        <w:rPr>
          <w:rFonts w:ascii="Arial Narrow" w:hAnsi="Arial Narrow"/>
          <w:sz w:val="26"/>
          <w:szCs w:val="26"/>
          <w:lang w:val="es-ES_tradnl"/>
        </w:rPr>
      </w:pPr>
    </w:p>
    <w:p w14:paraId="07724B31" w14:textId="0405493C" w:rsidR="00AE2E24" w:rsidRPr="00CC4192" w:rsidRDefault="00AE2E24" w:rsidP="0005092C">
      <w:pPr>
        <w:widowControl w:val="0"/>
        <w:spacing w:line="300" w:lineRule="auto"/>
        <w:jc w:val="both"/>
        <w:rPr>
          <w:rFonts w:ascii="Arial Narrow" w:hAnsi="Arial Narrow"/>
          <w:sz w:val="26"/>
          <w:szCs w:val="26"/>
          <w:lang w:val="es-ES_tradnl"/>
        </w:rPr>
      </w:pPr>
      <w:r w:rsidRPr="00CC4192">
        <w:rPr>
          <w:rFonts w:ascii="Arial Narrow" w:hAnsi="Arial Narrow"/>
          <w:sz w:val="26"/>
          <w:szCs w:val="26"/>
          <w:lang w:val="es-ES_tradnl"/>
        </w:rPr>
        <w:t xml:space="preserve">Decide la Sala el recurso </w:t>
      </w:r>
      <w:r w:rsidR="00C735DD" w:rsidRPr="00CC4192">
        <w:rPr>
          <w:rFonts w:ascii="Arial Narrow" w:hAnsi="Arial Narrow"/>
          <w:sz w:val="26"/>
          <w:szCs w:val="26"/>
          <w:lang w:val="es-ES_tradnl"/>
        </w:rPr>
        <w:t xml:space="preserve">de apelación interpuesto por </w:t>
      </w:r>
      <w:r w:rsidR="006A5B12" w:rsidRPr="00CC4192">
        <w:rPr>
          <w:rFonts w:ascii="Arial Narrow" w:hAnsi="Arial Narrow"/>
          <w:sz w:val="26"/>
          <w:szCs w:val="26"/>
          <w:lang w:val="es-ES_tradnl"/>
        </w:rPr>
        <w:t>e</w:t>
      </w:r>
      <w:r w:rsidR="00F83054" w:rsidRPr="00CC4192">
        <w:rPr>
          <w:rFonts w:ascii="Arial Narrow" w:hAnsi="Arial Narrow"/>
          <w:sz w:val="26"/>
          <w:szCs w:val="26"/>
          <w:lang w:val="es-ES_tradnl"/>
        </w:rPr>
        <w:t>l</w:t>
      </w:r>
      <w:r w:rsidR="006A5B12" w:rsidRPr="00CC4192">
        <w:rPr>
          <w:rFonts w:ascii="Arial Narrow" w:hAnsi="Arial Narrow"/>
          <w:sz w:val="26"/>
          <w:szCs w:val="26"/>
          <w:lang w:val="es-ES_tradnl"/>
        </w:rPr>
        <w:t xml:space="preserve"> </w:t>
      </w:r>
      <w:r w:rsidR="00F83054" w:rsidRPr="00CC4192">
        <w:rPr>
          <w:rFonts w:ascii="Arial Narrow" w:hAnsi="Arial Narrow"/>
          <w:sz w:val="26"/>
          <w:szCs w:val="26"/>
          <w:lang w:val="es-ES_tradnl"/>
        </w:rPr>
        <w:t>a</w:t>
      </w:r>
      <w:r w:rsidR="006A5B12" w:rsidRPr="00CC4192">
        <w:rPr>
          <w:rFonts w:ascii="Arial Narrow" w:hAnsi="Arial Narrow"/>
          <w:sz w:val="26"/>
          <w:szCs w:val="26"/>
          <w:lang w:val="es-ES_tradnl"/>
        </w:rPr>
        <w:t xml:space="preserve">ctor popular y su coadyuvante, </w:t>
      </w:r>
      <w:r w:rsidRPr="00CC4192">
        <w:rPr>
          <w:rFonts w:ascii="Arial Narrow" w:hAnsi="Arial Narrow"/>
          <w:sz w:val="26"/>
          <w:szCs w:val="26"/>
          <w:lang w:val="es-ES_tradnl"/>
        </w:rPr>
        <w:t>contra la sentencia proferida el</w:t>
      </w:r>
      <w:r w:rsidR="00C32B21" w:rsidRPr="00CC4192">
        <w:rPr>
          <w:rFonts w:ascii="Arial Narrow" w:hAnsi="Arial Narrow"/>
          <w:sz w:val="26"/>
          <w:szCs w:val="26"/>
          <w:lang w:val="es-ES_tradnl"/>
        </w:rPr>
        <w:t xml:space="preserve"> </w:t>
      </w:r>
      <w:r w:rsidR="00BE7651" w:rsidRPr="00CC4192">
        <w:rPr>
          <w:rFonts w:ascii="Arial Narrow" w:hAnsi="Arial Narrow"/>
          <w:sz w:val="26"/>
          <w:szCs w:val="26"/>
          <w:lang w:val="es-ES_tradnl"/>
        </w:rPr>
        <w:t>15</w:t>
      </w:r>
      <w:r w:rsidR="00C32B21" w:rsidRPr="00CC4192">
        <w:rPr>
          <w:rFonts w:ascii="Arial Narrow" w:hAnsi="Arial Narrow"/>
          <w:sz w:val="26"/>
          <w:szCs w:val="26"/>
          <w:lang w:val="es-ES_tradnl"/>
        </w:rPr>
        <w:t xml:space="preserve"> de </w:t>
      </w:r>
      <w:r w:rsidR="00BE7651" w:rsidRPr="00CC4192">
        <w:rPr>
          <w:rFonts w:ascii="Arial Narrow" w:hAnsi="Arial Narrow"/>
          <w:sz w:val="26"/>
          <w:szCs w:val="26"/>
          <w:lang w:val="es-ES_tradnl"/>
        </w:rPr>
        <w:t xml:space="preserve">enero </w:t>
      </w:r>
      <w:r w:rsidR="00C32B21" w:rsidRPr="00CC4192">
        <w:rPr>
          <w:rFonts w:ascii="Arial Narrow" w:hAnsi="Arial Narrow"/>
          <w:sz w:val="26"/>
          <w:szCs w:val="26"/>
          <w:lang w:val="es-ES_tradnl"/>
        </w:rPr>
        <w:t>de 20</w:t>
      </w:r>
      <w:r w:rsidR="00BE7651" w:rsidRPr="00CC4192">
        <w:rPr>
          <w:rFonts w:ascii="Arial Narrow" w:hAnsi="Arial Narrow"/>
          <w:sz w:val="26"/>
          <w:szCs w:val="26"/>
          <w:lang w:val="es-ES_tradnl"/>
        </w:rPr>
        <w:t>2</w:t>
      </w:r>
      <w:r w:rsidR="00F83054" w:rsidRPr="00CC4192">
        <w:rPr>
          <w:rFonts w:ascii="Arial Narrow" w:hAnsi="Arial Narrow"/>
          <w:sz w:val="26"/>
          <w:szCs w:val="26"/>
          <w:lang w:val="es-ES_tradnl"/>
        </w:rPr>
        <w:t>1</w:t>
      </w:r>
      <w:r w:rsidR="00C32B21" w:rsidRPr="00CC4192">
        <w:rPr>
          <w:rFonts w:ascii="Arial Narrow" w:hAnsi="Arial Narrow"/>
          <w:sz w:val="26"/>
          <w:szCs w:val="26"/>
          <w:lang w:val="es-ES_tradnl"/>
        </w:rPr>
        <w:t xml:space="preserve"> por el</w:t>
      </w:r>
      <w:r w:rsidRPr="00CC4192">
        <w:rPr>
          <w:rFonts w:ascii="Arial Narrow" w:hAnsi="Arial Narrow"/>
          <w:sz w:val="26"/>
          <w:szCs w:val="26"/>
          <w:lang w:val="es-ES_tradnl"/>
        </w:rPr>
        <w:t xml:space="preserve"> Juzgado </w:t>
      </w:r>
      <w:r w:rsidR="00BE7651" w:rsidRPr="00CC4192">
        <w:rPr>
          <w:rFonts w:ascii="Arial Narrow" w:hAnsi="Arial Narrow"/>
          <w:sz w:val="26"/>
          <w:szCs w:val="26"/>
          <w:lang w:val="es-ES_tradnl"/>
        </w:rPr>
        <w:t xml:space="preserve">Tercero </w:t>
      </w:r>
      <w:r w:rsidR="00F83054" w:rsidRPr="00CC4192">
        <w:rPr>
          <w:rFonts w:ascii="Arial Narrow" w:hAnsi="Arial Narrow"/>
          <w:sz w:val="26"/>
          <w:szCs w:val="26"/>
          <w:lang w:val="es-ES_tradnl"/>
        </w:rPr>
        <w:t xml:space="preserve">Civil </w:t>
      </w:r>
      <w:r w:rsidR="00EC7B12" w:rsidRPr="00CC4192">
        <w:rPr>
          <w:rFonts w:ascii="Arial Narrow" w:hAnsi="Arial Narrow"/>
          <w:sz w:val="26"/>
          <w:szCs w:val="26"/>
          <w:lang w:val="es-ES_tradnl"/>
        </w:rPr>
        <w:t>del Circuito de</w:t>
      </w:r>
      <w:r w:rsidR="00C32B21" w:rsidRPr="00CC4192">
        <w:rPr>
          <w:rFonts w:ascii="Arial Narrow" w:hAnsi="Arial Narrow"/>
          <w:sz w:val="26"/>
          <w:szCs w:val="26"/>
          <w:lang w:val="es-ES_tradnl"/>
        </w:rPr>
        <w:t xml:space="preserve"> </w:t>
      </w:r>
      <w:r w:rsidR="00FA4F20" w:rsidRPr="00CC4192">
        <w:rPr>
          <w:rFonts w:ascii="Arial Narrow" w:hAnsi="Arial Narrow"/>
          <w:sz w:val="26"/>
          <w:szCs w:val="26"/>
          <w:lang w:val="es-ES_tradnl"/>
        </w:rPr>
        <w:t>Pereira</w:t>
      </w:r>
      <w:r w:rsidR="00C32B21" w:rsidRPr="00CC4192">
        <w:rPr>
          <w:rFonts w:ascii="Arial Narrow" w:hAnsi="Arial Narrow"/>
          <w:sz w:val="26"/>
          <w:szCs w:val="26"/>
          <w:lang w:val="es-ES_tradnl"/>
        </w:rPr>
        <w:t xml:space="preserve">, </w:t>
      </w:r>
      <w:r w:rsidR="00BE7651" w:rsidRPr="00CC4192">
        <w:rPr>
          <w:rFonts w:ascii="Arial Narrow" w:hAnsi="Arial Narrow"/>
          <w:sz w:val="26"/>
          <w:szCs w:val="26"/>
          <w:lang w:val="es-ES_tradnl"/>
        </w:rPr>
        <w:lastRenderedPageBreak/>
        <w:t>que negó las pretensiones de la demanda</w:t>
      </w:r>
      <w:r w:rsidR="00596FD0" w:rsidRPr="00CC4192">
        <w:rPr>
          <w:rFonts w:ascii="Arial Narrow" w:hAnsi="Arial Narrow"/>
          <w:sz w:val="26"/>
          <w:szCs w:val="26"/>
          <w:lang w:val="es-ES_tradnl"/>
        </w:rPr>
        <w:t>.</w:t>
      </w:r>
    </w:p>
    <w:p w14:paraId="6A05A809" w14:textId="77777777" w:rsidR="00EC7B12" w:rsidRPr="00CC4192" w:rsidRDefault="00EC7B12" w:rsidP="0005092C">
      <w:pPr>
        <w:widowControl w:val="0"/>
        <w:spacing w:line="300" w:lineRule="auto"/>
        <w:jc w:val="both"/>
        <w:rPr>
          <w:rFonts w:ascii="Arial Narrow" w:hAnsi="Arial Narrow"/>
          <w:sz w:val="26"/>
          <w:szCs w:val="26"/>
          <w:lang w:val="es-ES_tradnl"/>
        </w:rPr>
      </w:pPr>
    </w:p>
    <w:p w14:paraId="66960B65" w14:textId="77777777" w:rsidR="00B77D92" w:rsidRPr="00CC4192" w:rsidRDefault="00B77D92" w:rsidP="0005092C">
      <w:pPr>
        <w:pStyle w:val="Sinespaciado"/>
        <w:spacing w:line="300" w:lineRule="auto"/>
        <w:jc w:val="center"/>
        <w:rPr>
          <w:rFonts w:ascii="Arial Narrow" w:hAnsi="Arial Narrow" w:cs="Arial"/>
          <w:b/>
          <w:bCs/>
          <w:sz w:val="26"/>
          <w:szCs w:val="26"/>
        </w:rPr>
      </w:pPr>
      <w:r w:rsidRPr="00CC4192">
        <w:rPr>
          <w:rFonts w:ascii="Arial Narrow" w:hAnsi="Arial Narrow" w:cs="Arial"/>
          <w:b/>
          <w:bCs/>
          <w:sz w:val="26"/>
          <w:szCs w:val="26"/>
        </w:rPr>
        <w:t>Antecedentes</w:t>
      </w:r>
    </w:p>
    <w:p w14:paraId="253FFE28" w14:textId="77777777" w:rsidR="00B77D92" w:rsidRPr="00CC4192" w:rsidRDefault="00B77D92" w:rsidP="0005092C">
      <w:pPr>
        <w:pStyle w:val="Sinespaciado"/>
        <w:spacing w:line="300" w:lineRule="auto"/>
        <w:jc w:val="both"/>
        <w:rPr>
          <w:rFonts w:ascii="Arial Narrow" w:hAnsi="Arial Narrow" w:cs="Arial"/>
          <w:sz w:val="26"/>
          <w:szCs w:val="26"/>
        </w:rPr>
      </w:pPr>
    </w:p>
    <w:p w14:paraId="31765C5B" w14:textId="63923F47" w:rsidR="00B77D92" w:rsidRPr="00CC4192" w:rsidRDefault="00B77D92" w:rsidP="0005092C">
      <w:pPr>
        <w:pStyle w:val="Sinespaciado"/>
        <w:spacing w:line="300" w:lineRule="auto"/>
        <w:jc w:val="both"/>
        <w:rPr>
          <w:rFonts w:ascii="Arial Narrow" w:hAnsi="Arial Narrow" w:cs="Arial"/>
          <w:sz w:val="26"/>
          <w:szCs w:val="26"/>
        </w:rPr>
      </w:pPr>
      <w:r w:rsidRPr="00CC4192">
        <w:rPr>
          <w:rFonts w:ascii="Arial Narrow" w:hAnsi="Arial Narrow" w:cs="Arial"/>
          <w:sz w:val="26"/>
          <w:szCs w:val="26"/>
        </w:rPr>
        <w:t>1-. Narró el demandante que el establecimiento de</w:t>
      </w:r>
      <w:r w:rsidR="00015234" w:rsidRPr="00CC4192">
        <w:rPr>
          <w:rFonts w:ascii="Arial Narrow" w:hAnsi="Arial Narrow" w:cs="Arial"/>
          <w:sz w:val="26"/>
          <w:szCs w:val="26"/>
        </w:rPr>
        <w:t xml:space="preserve"> la accionada</w:t>
      </w:r>
      <w:r w:rsidR="003D1E48" w:rsidRPr="00CC4192">
        <w:rPr>
          <w:rFonts w:ascii="Arial Narrow" w:hAnsi="Arial Narrow" w:cs="Arial"/>
          <w:sz w:val="26"/>
          <w:szCs w:val="26"/>
        </w:rPr>
        <w:t>,</w:t>
      </w:r>
      <w:r w:rsidR="00015234" w:rsidRPr="00CC4192">
        <w:rPr>
          <w:rFonts w:ascii="Arial Narrow" w:hAnsi="Arial Narrow" w:cs="Arial"/>
          <w:sz w:val="26"/>
          <w:szCs w:val="26"/>
        </w:rPr>
        <w:t xml:space="preserve"> que funciona en la avenida calle 68 sur No. 47 A – 13 de Bogotá</w:t>
      </w:r>
      <w:r w:rsidR="000C328D" w:rsidRPr="00CC4192">
        <w:rPr>
          <w:rFonts w:ascii="Arial Narrow" w:hAnsi="Arial Narrow" w:cs="Arial"/>
          <w:sz w:val="26"/>
          <w:szCs w:val="26"/>
        </w:rPr>
        <w:t xml:space="preserve">, </w:t>
      </w:r>
      <w:r w:rsidRPr="00CC4192">
        <w:rPr>
          <w:rFonts w:ascii="Arial Narrow" w:hAnsi="Arial Narrow" w:cs="Arial"/>
          <w:sz w:val="26"/>
          <w:szCs w:val="26"/>
        </w:rPr>
        <w:t xml:space="preserve">no cuenta con las condiciones para garantizar el acceso </w:t>
      </w:r>
      <w:r w:rsidR="007662C0" w:rsidRPr="00CC4192">
        <w:rPr>
          <w:rFonts w:ascii="Arial Narrow" w:hAnsi="Arial Narrow" w:cs="Arial"/>
          <w:sz w:val="26"/>
          <w:szCs w:val="26"/>
        </w:rPr>
        <w:t xml:space="preserve">al servicio de baño para </w:t>
      </w:r>
      <w:r w:rsidRPr="00CC4192">
        <w:rPr>
          <w:rFonts w:ascii="Arial Narrow" w:hAnsi="Arial Narrow" w:cs="Arial"/>
          <w:sz w:val="26"/>
          <w:szCs w:val="26"/>
        </w:rPr>
        <w:t>las personas que se desplacen en silla de ruedas.</w:t>
      </w:r>
      <w:r w:rsidR="007662C0" w:rsidRPr="00CC4192">
        <w:rPr>
          <w:rFonts w:ascii="Arial Narrow" w:hAnsi="Arial Narrow" w:cs="Arial"/>
          <w:sz w:val="26"/>
          <w:szCs w:val="26"/>
        </w:rPr>
        <w:t xml:space="preserve"> </w:t>
      </w:r>
      <w:r w:rsidRPr="00CC4192">
        <w:rPr>
          <w:rFonts w:ascii="Arial Narrow" w:hAnsi="Arial Narrow" w:cs="Arial"/>
          <w:sz w:val="26"/>
          <w:szCs w:val="26"/>
        </w:rPr>
        <w:t>Pretende el gestor</w:t>
      </w:r>
      <w:r w:rsidR="007662C0" w:rsidRPr="00CC4192">
        <w:rPr>
          <w:rFonts w:ascii="Arial Narrow" w:hAnsi="Arial Narrow" w:cs="Arial"/>
          <w:sz w:val="26"/>
          <w:szCs w:val="26"/>
        </w:rPr>
        <w:t xml:space="preserve">, en consecuencia, </w:t>
      </w:r>
      <w:r w:rsidRPr="00CC4192">
        <w:rPr>
          <w:rFonts w:ascii="Arial Narrow" w:hAnsi="Arial Narrow" w:cs="Arial"/>
          <w:sz w:val="26"/>
          <w:szCs w:val="26"/>
        </w:rPr>
        <w:t>se</w:t>
      </w:r>
      <w:r w:rsidR="00BF0B59" w:rsidRPr="00CC4192">
        <w:rPr>
          <w:rFonts w:ascii="Arial Narrow" w:hAnsi="Arial Narrow" w:cs="Arial"/>
          <w:sz w:val="26"/>
          <w:szCs w:val="26"/>
        </w:rPr>
        <w:t xml:space="preserve"> construya el baño público, siguiendo las normas</w:t>
      </w:r>
      <w:r w:rsidRPr="00CC4192">
        <w:rPr>
          <w:rFonts w:ascii="Arial Narrow" w:hAnsi="Arial Narrow" w:cs="Arial"/>
          <w:sz w:val="26"/>
          <w:szCs w:val="26"/>
        </w:rPr>
        <w:t xml:space="preserve"> </w:t>
      </w:r>
      <w:r w:rsidR="00BF0B59" w:rsidRPr="00CC4192">
        <w:rPr>
          <w:rFonts w:ascii="Arial Narrow" w:hAnsi="Arial Narrow" w:cs="Arial"/>
          <w:sz w:val="26"/>
          <w:szCs w:val="26"/>
        </w:rPr>
        <w:t xml:space="preserve">Icontec, en un término de 30 días. </w:t>
      </w:r>
      <w:r w:rsidR="00153772" w:rsidRPr="00CC4192">
        <w:rPr>
          <w:rFonts w:ascii="Arial Narrow" w:hAnsi="Arial Narrow" w:cs="Arial"/>
          <w:sz w:val="26"/>
          <w:szCs w:val="26"/>
        </w:rPr>
        <w:t>Lo anterior en protección a los derechos colectivos establecidos en los literales m), d) y l) del artículo 4 de la Ley 472 de 1998.</w:t>
      </w:r>
    </w:p>
    <w:p w14:paraId="24C1D2A5" w14:textId="77777777" w:rsidR="00B77D92" w:rsidRPr="00CC4192" w:rsidRDefault="00B77D92" w:rsidP="0005092C">
      <w:pPr>
        <w:pStyle w:val="Sinespaciado"/>
        <w:spacing w:line="300" w:lineRule="auto"/>
        <w:jc w:val="both"/>
        <w:rPr>
          <w:rFonts w:ascii="Arial Narrow" w:hAnsi="Arial Narrow" w:cs="Arial"/>
          <w:sz w:val="26"/>
          <w:szCs w:val="26"/>
        </w:rPr>
      </w:pPr>
    </w:p>
    <w:p w14:paraId="75F36BDE" w14:textId="7915B499" w:rsidR="00B77D92" w:rsidRPr="00CC4192" w:rsidRDefault="00B77D92" w:rsidP="0005092C">
      <w:pPr>
        <w:pStyle w:val="Sinespaciado"/>
        <w:spacing w:line="300" w:lineRule="auto"/>
        <w:jc w:val="both"/>
        <w:rPr>
          <w:rFonts w:ascii="Arial Narrow" w:hAnsi="Arial Narrow" w:cs="Arial"/>
          <w:sz w:val="26"/>
          <w:szCs w:val="26"/>
        </w:rPr>
      </w:pPr>
      <w:r w:rsidRPr="00CC4192">
        <w:rPr>
          <w:rFonts w:ascii="Arial Narrow" w:hAnsi="Arial Narrow" w:cs="Arial"/>
          <w:sz w:val="26"/>
          <w:szCs w:val="26"/>
        </w:rPr>
        <w:t>2.- Se advierte el debido enteramiento del</w:t>
      </w:r>
      <w:r w:rsidR="00A572D6" w:rsidRPr="00CC4192">
        <w:rPr>
          <w:rFonts w:ascii="Arial Narrow" w:hAnsi="Arial Narrow" w:cs="Arial"/>
          <w:sz w:val="26"/>
          <w:szCs w:val="26"/>
        </w:rPr>
        <w:t xml:space="preserve"> auto admisorio de la demanda</w:t>
      </w:r>
      <w:r w:rsidRPr="00CC4192">
        <w:rPr>
          <w:rFonts w:ascii="Arial Narrow" w:hAnsi="Arial Narrow" w:cs="Arial"/>
          <w:sz w:val="26"/>
          <w:szCs w:val="26"/>
        </w:rPr>
        <w:t xml:space="preserve"> </w:t>
      </w:r>
      <w:r w:rsidR="00A572D6" w:rsidRPr="00CC4192">
        <w:rPr>
          <w:rFonts w:ascii="Arial Narrow" w:hAnsi="Arial Narrow" w:cs="Arial"/>
          <w:sz w:val="26"/>
          <w:szCs w:val="26"/>
        </w:rPr>
        <w:t xml:space="preserve">al </w:t>
      </w:r>
      <w:r w:rsidRPr="00CC4192">
        <w:rPr>
          <w:rFonts w:ascii="Arial Narrow" w:hAnsi="Arial Narrow" w:cs="Arial"/>
          <w:sz w:val="26"/>
          <w:szCs w:val="26"/>
        </w:rPr>
        <w:t xml:space="preserve">Ministerio Público, la Defensoría del Pueblo, la Alcaldía de </w:t>
      </w:r>
      <w:r w:rsidR="001A0CE0" w:rsidRPr="00CC4192">
        <w:rPr>
          <w:rFonts w:ascii="Arial Narrow" w:hAnsi="Arial Narrow" w:cs="Arial"/>
          <w:sz w:val="26"/>
          <w:szCs w:val="26"/>
        </w:rPr>
        <w:t xml:space="preserve">Bogotá (archivos 6, 7, 8, 9 y 15 de primera instancia) </w:t>
      </w:r>
      <w:r w:rsidRPr="00CC4192">
        <w:rPr>
          <w:rFonts w:ascii="Arial Narrow" w:hAnsi="Arial Narrow" w:cs="Arial"/>
          <w:sz w:val="26"/>
          <w:szCs w:val="26"/>
        </w:rPr>
        <w:t xml:space="preserve">y la comunicación de la existencia del asunto a los miembros de la comunidad (archivos </w:t>
      </w:r>
      <w:r w:rsidR="001B7818" w:rsidRPr="00CC4192">
        <w:rPr>
          <w:rFonts w:ascii="Arial Narrow" w:hAnsi="Arial Narrow" w:cs="Arial"/>
          <w:sz w:val="26"/>
          <w:szCs w:val="26"/>
        </w:rPr>
        <w:t>5, 16, 19 y 20</w:t>
      </w:r>
      <w:r w:rsidRPr="00CC4192">
        <w:rPr>
          <w:rFonts w:ascii="Arial Narrow" w:hAnsi="Arial Narrow" w:cs="Arial"/>
          <w:sz w:val="26"/>
          <w:szCs w:val="26"/>
        </w:rPr>
        <w:t>ib.).</w:t>
      </w:r>
    </w:p>
    <w:p w14:paraId="167E1FE2" w14:textId="77777777" w:rsidR="00B77D92" w:rsidRPr="00CC4192" w:rsidRDefault="00B77D92" w:rsidP="0005092C">
      <w:pPr>
        <w:pStyle w:val="Sinespaciado"/>
        <w:spacing w:line="300" w:lineRule="auto"/>
        <w:jc w:val="both"/>
        <w:rPr>
          <w:rFonts w:ascii="Arial Narrow" w:hAnsi="Arial Narrow" w:cs="Arial"/>
          <w:sz w:val="26"/>
          <w:szCs w:val="26"/>
        </w:rPr>
      </w:pPr>
    </w:p>
    <w:p w14:paraId="7F99DADE" w14:textId="48737592" w:rsidR="00B77D92" w:rsidRPr="00CC4192" w:rsidRDefault="001B7818" w:rsidP="0005092C">
      <w:pPr>
        <w:pStyle w:val="Sinespaciado"/>
        <w:spacing w:line="300" w:lineRule="auto"/>
        <w:jc w:val="both"/>
        <w:rPr>
          <w:rFonts w:ascii="Arial Narrow" w:hAnsi="Arial Narrow" w:cs="Arial"/>
          <w:sz w:val="26"/>
          <w:szCs w:val="26"/>
        </w:rPr>
      </w:pPr>
      <w:r w:rsidRPr="00CC4192">
        <w:rPr>
          <w:rFonts w:ascii="Arial Narrow" w:hAnsi="Arial Narrow" w:cs="Arial"/>
          <w:sz w:val="26"/>
          <w:szCs w:val="26"/>
        </w:rPr>
        <w:t>3</w:t>
      </w:r>
      <w:r w:rsidR="00B77D92" w:rsidRPr="00CC4192">
        <w:rPr>
          <w:rFonts w:ascii="Arial Narrow" w:hAnsi="Arial Narrow" w:cs="Arial"/>
          <w:sz w:val="26"/>
          <w:szCs w:val="26"/>
        </w:rPr>
        <w:t xml:space="preserve">.- La demandada se pronunció oponiéndose a las pretensiones. </w:t>
      </w:r>
      <w:r w:rsidRPr="00CC4192">
        <w:rPr>
          <w:rFonts w:ascii="Arial Narrow" w:hAnsi="Arial Narrow" w:cs="Arial"/>
          <w:sz w:val="26"/>
          <w:szCs w:val="26"/>
        </w:rPr>
        <w:t xml:space="preserve">Tras indicar que cumple todos los requisitos para funcionar y que no le es exigible ofrecer servicio de baño público, </w:t>
      </w:r>
      <w:r w:rsidR="00BF6A7A" w:rsidRPr="00CC4192">
        <w:rPr>
          <w:rFonts w:ascii="Arial Narrow" w:hAnsi="Arial Narrow" w:cs="Arial"/>
          <w:sz w:val="26"/>
          <w:szCs w:val="26"/>
        </w:rPr>
        <w:t>n</w:t>
      </w:r>
      <w:r w:rsidR="00B77D92" w:rsidRPr="00CC4192">
        <w:rPr>
          <w:rFonts w:ascii="Arial Narrow" w:hAnsi="Arial Narrow" w:cs="Arial"/>
          <w:sz w:val="26"/>
          <w:szCs w:val="26"/>
        </w:rPr>
        <w:t xml:space="preserve">egó </w:t>
      </w:r>
      <w:r w:rsidR="00BF6A7A" w:rsidRPr="00CC4192">
        <w:rPr>
          <w:rFonts w:ascii="Arial Narrow" w:hAnsi="Arial Narrow" w:cs="Arial"/>
          <w:sz w:val="26"/>
          <w:szCs w:val="26"/>
        </w:rPr>
        <w:t xml:space="preserve">que funcione un centro de atención farmacéutica (CAF) en la dirección indicada en la demanda. Con base en ello propuso la excepción que denominó </w:t>
      </w:r>
      <w:r w:rsidR="005554E2" w:rsidRPr="00CC4192">
        <w:rPr>
          <w:rFonts w:ascii="Arial Narrow" w:hAnsi="Arial Narrow" w:cs="Arial"/>
          <w:sz w:val="26"/>
          <w:szCs w:val="26"/>
        </w:rPr>
        <w:t xml:space="preserve">inexistencia de vulneración a los derechos colectivos mencionados (archivo 22 Ib.). </w:t>
      </w:r>
    </w:p>
    <w:p w14:paraId="4C6E7893" w14:textId="77777777" w:rsidR="00B77D92" w:rsidRPr="00CC4192" w:rsidRDefault="00B77D92" w:rsidP="0005092C">
      <w:pPr>
        <w:pStyle w:val="Sinespaciado"/>
        <w:spacing w:line="300" w:lineRule="auto"/>
        <w:jc w:val="both"/>
        <w:rPr>
          <w:rFonts w:ascii="Arial Narrow" w:hAnsi="Arial Narrow" w:cs="Arial"/>
          <w:sz w:val="26"/>
          <w:szCs w:val="26"/>
        </w:rPr>
      </w:pPr>
    </w:p>
    <w:p w14:paraId="4514780B" w14:textId="5F780540" w:rsidR="00B77D92" w:rsidRPr="00CC4192" w:rsidRDefault="005554E2" w:rsidP="0005092C">
      <w:pPr>
        <w:pStyle w:val="Sinespaciado"/>
        <w:spacing w:line="300" w:lineRule="auto"/>
        <w:jc w:val="both"/>
        <w:rPr>
          <w:rFonts w:ascii="Arial Narrow" w:hAnsi="Arial Narrow" w:cs="Arial"/>
          <w:sz w:val="26"/>
          <w:szCs w:val="26"/>
        </w:rPr>
      </w:pPr>
      <w:r w:rsidRPr="00CC4192">
        <w:rPr>
          <w:rFonts w:ascii="Arial Narrow" w:hAnsi="Arial Narrow" w:cs="Arial"/>
          <w:sz w:val="26"/>
          <w:szCs w:val="26"/>
        </w:rPr>
        <w:t>4</w:t>
      </w:r>
      <w:r w:rsidR="00B77D92" w:rsidRPr="00CC4192">
        <w:rPr>
          <w:rFonts w:ascii="Arial Narrow" w:hAnsi="Arial Narrow" w:cs="Arial"/>
          <w:sz w:val="26"/>
          <w:szCs w:val="26"/>
        </w:rPr>
        <w:t>.- Fue reconocid</w:t>
      </w:r>
      <w:r w:rsidRPr="00CC4192">
        <w:rPr>
          <w:rFonts w:ascii="Arial Narrow" w:hAnsi="Arial Narrow" w:cs="Arial"/>
          <w:sz w:val="26"/>
          <w:szCs w:val="26"/>
        </w:rPr>
        <w:t>a</w:t>
      </w:r>
      <w:r w:rsidR="00B77D92" w:rsidRPr="00CC4192">
        <w:rPr>
          <w:rFonts w:ascii="Arial Narrow" w:hAnsi="Arial Narrow" w:cs="Arial"/>
          <w:sz w:val="26"/>
          <w:szCs w:val="26"/>
        </w:rPr>
        <w:t xml:space="preserve"> como coadyuvante del extremo activo </w:t>
      </w:r>
      <w:proofErr w:type="spellStart"/>
      <w:r w:rsidR="00B77D92" w:rsidRPr="00CC4192">
        <w:rPr>
          <w:rFonts w:ascii="Arial Narrow" w:hAnsi="Arial Narrow" w:cs="Arial"/>
          <w:sz w:val="26"/>
          <w:szCs w:val="26"/>
        </w:rPr>
        <w:t>Cotty</w:t>
      </w:r>
      <w:proofErr w:type="spellEnd"/>
      <w:r w:rsidR="00B77D92" w:rsidRPr="00CC4192">
        <w:rPr>
          <w:rFonts w:ascii="Arial Narrow" w:hAnsi="Arial Narrow" w:cs="Arial"/>
          <w:sz w:val="26"/>
          <w:szCs w:val="26"/>
        </w:rPr>
        <w:t xml:space="preserve"> Morales Caamaño (archivo</w:t>
      </w:r>
      <w:r w:rsidRPr="00CC4192">
        <w:rPr>
          <w:rFonts w:ascii="Arial Narrow" w:hAnsi="Arial Narrow" w:cs="Arial"/>
          <w:sz w:val="26"/>
          <w:szCs w:val="26"/>
        </w:rPr>
        <w:t>s</w:t>
      </w:r>
      <w:r w:rsidR="00B77D92" w:rsidRPr="00CC4192">
        <w:rPr>
          <w:rFonts w:ascii="Arial Narrow" w:hAnsi="Arial Narrow" w:cs="Arial"/>
          <w:sz w:val="26"/>
          <w:szCs w:val="26"/>
        </w:rPr>
        <w:t xml:space="preserve"> </w:t>
      </w:r>
      <w:r w:rsidR="00AE3597" w:rsidRPr="00CC4192">
        <w:rPr>
          <w:rFonts w:ascii="Arial Narrow" w:hAnsi="Arial Narrow" w:cs="Arial"/>
          <w:sz w:val="26"/>
          <w:szCs w:val="26"/>
        </w:rPr>
        <w:t>37 y 38 Ib.</w:t>
      </w:r>
      <w:r w:rsidR="00B77D92" w:rsidRPr="00CC4192">
        <w:rPr>
          <w:rFonts w:ascii="Arial Narrow" w:hAnsi="Arial Narrow" w:cs="Arial"/>
          <w:sz w:val="26"/>
          <w:szCs w:val="26"/>
        </w:rPr>
        <w:t>).</w:t>
      </w:r>
    </w:p>
    <w:p w14:paraId="3D4E1344" w14:textId="77777777" w:rsidR="00B77D92" w:rsidRPr="00CC4192" w:rsidRDefault="00B77D92" w:rsidP="0005092C">
      <w:pPr>
        <w:pStyle w:val="Sinespaciado"/>
        <w:spacing w:line="300" w:lineRule="auto"/>
        <w:jc w:val="both"/>
        <w:rPr>
          <w:rFonts w:ascii="Arial Narrow" w:hAnsi="Arial Narrow" w:cs="Arial"/>
          <w:sz w:val="26"/>
          <w:szCs w:val="26"/>
        </w:rPr>
      </w:pPr>
    </w:p>
    <w:p w14:paraId="7A198CE6" w14:textId="3E7B473C" w:rsidR="00B77D92" w:rsidRPr="00CC4192" w:rsidRDefault="00AE3597" w:rsidP="0005092C">
      <w:pPr>
        <w:pStyle w:val="Sinespaciado"/>
        <w:spacing w:line="300" w:lineRule="auto"/>
        <w:jc w:val="both"/>
        <w:rPr>
          <w:rFonts w:ascii="Arial Narrow" w:hAnsi="Arial Narrow" w:cs="Arial"/>
          <w:sz w:val="26"/>
          <w:szCs w:val="26"/>
        </w:rPr>
      </w:pPr>
      <w:r w:rsidRPr="00CC4192">
        <w:rPr>
          <w:rFonts w:ascii="Arial Narrow" w:hAnsi="Arial Narrow" w:cs="Arial"/>
          <w:sz w:val="26"/>
          <w:szCs w:val="26"/>
        </w:rPr>
        <w:t>5</w:t>
      </w:r>
      <w:r w:rsidR="00B77D92" w:rsidRPr="00CC4192">
        <w:rPr>
          <w:rFonts w:ascii="Arial Narrow" w:hAnsi="Arial Narrow" w:cs="Arial"/>
          <w:sz w:val="26"/>
          <w:szCs w:val="26"/>
        </w:rPr>
        <w:t xml:space="preserve">.- Agotadas las etapas procesales de rigor (pacto de cumplimiento, pruebas y alegatos de conclusión), se profirió la sentencia de primer grado por medio de la cual se </w:t>
      </w:r>
      <w:r w:rsidRPr="00CC4192">
        <w:rPr>
          <w:rFonts w:ascii="Arial Narrow" w:hAnsi="Arial Narrow" w:cs="Arial"/>
          <w:sz w:val="26"/>
          <w:szCs w:val="26"/>
        </w:rPr>
        <w:t>negaron las pretensiones de la demanda.</w:t>
      </w:r>
      <w:r w:rsidR="007E47C5" w:rsidRPr="00CC4192">
        <w:rPr>
          <w:rFonts w:ascii="Arial Narrow" w:hAnsi="Arial Narrow" w:cs="Arial"/>
          <w:sz w:val="26"/>
          <w:szCs w:val="26"/>
        </w:rPr>
        <w:t xml:space="preserve"> Ello porque “</w:t>
      </w:r>
      <w:r w:rsidR="007E47C5" w:rsidRPr="009D0477">
        <w:rPr>
          <w:rFonts w:ascii="Arial Narrow" w:hAnsi="Arial Narrow" w:cs="Arial"/>
          <w:i/>
          <w:iCs/>
          <w:sz w:val="24"/>
          <w:szCs w:val="26"/>
        </w:rPr>
        <w:t>se encuentra demostrado que en la dirección a que se refiere la demanda, no funciona CAF DE AUDIFARMA</w:t>
      </w:r>
      <w:r w:rsidR="007E47C5" w:rsidRPr="00CC4192">
        <w:rPr>
          <w:rFonts w:ascii="Arial Narrow" w:hAnsi="Arial Narrow" w:cs="Arial"/>
          <w:sz w:val="26"/>
          <w:szCs w:val="26"/>
        </w:rPr>
        <w:t>”.</w:t>
      </w:r>
      <w:r w:rsidR="007E47C5" w:rsidRPr="00CC4192">
        <w:rPr>
          <w:rFonts w:ascii="Arial Narrow" w:hAnsi="Arial Narrow" w:cs="Arial"/>
          <w:sz w:val="26"/>
          <w:szCs w:val="26"/>
        </w:rPr>
        <w:cr/>
      </w:r>
    </w:p>
    <w:p w14:paraId="413F3CFB" w14:textId="388517CC" w:rsidR="00B77D92" w:rsidRPr="00CC4192" w:rsidRDefault="007E47C5" w:rsidP="0005092C">
      <w:pPr>
        <w:pStyle w:val="Sinespaciado"/>
        <w:spacing w:line="300" w:lineRule="auto"/>
        <w:jc w:val="both"/>
        <w:rPr>
          <w:rFonts w:ascii="Arial Narrow" w:hAnsi="Arial Narrow" w:cs="Arial"/>
          <w:sz w:val="26"/>
          <w:szCs w:val="26"/>
        </w:rPr>
      </w:pPr>
      <w:r w:rsidRPr="00CC4192">
        <w:rPr>
          <w:rFonts w:ascii="Arial Narrow" w:hAnsi="Arial Narrow" w:cs="Arial"/>
          <w:sz w:val="26"/>
          <w:szCs w:val="26"/>
        </w:rPr>
        <w:t>6</w:t>
      </w:r>
      <w:r w:rsidR="00B77D92" w:rsidRPr="00CC4192">
        <w:rPr>
          <w:rFonts w:ascii="Arial Narrow" w:hAnsi="Arial Narrow" w:cs="Arial"/>
          <w:sz w:val="26"/>
          <w:szCs w:val="26"/>
        </w:rPr>
        <w:t xml:space="preserve">.- Oportunamente el fallo fue apelado por el accionante y la coadyuvante; de los reparos concretos se extracta lo siguiente: </w:t>
      </w:r>
    </w:p>
    <w:p w14:paraId="3213328A" w14:textId="77777777" w:rsidR="00B77D92" w:rsidRPr="00CC4192" w:rsidRDefault="00B77D92" w:rsidP="0005092C">
      <w:pPr>
        <w:pStyle w:val="Sinespaciado"/>
        <w:spacing w:line="300" w:lineRule="auto"/>
        <w:jc w:val="both"/>
        <w:rPr>
          <w:rFonts w:ascii="Arial Narrow" w:hAnsi="Arial Narrow" w:cs="Arial"/>
          <w:sz w:val="26"/>
          <w:szCs w:val="26"/>
        </w:rPr>
      </w:pPr>
    </w:p>
    <w:p w14:paraId="2586AB4E" w14:textId="2ACD1217" w:rsidR="00B77D92" w:rsidRPr="00CC4192" w:rsidRDefault="00633F0B" w:rsidP="0005092C">
      <w:pPr>
        <w:pStyle w:val="Sinespaciado"/>
        <w:spacing w:line="300" w:lineRule="auto"/>
        <w:jc w:val="both"/>
        <w:rPr>
          <w:rFonts w:ascii="Arial Narrow" w:hAnsi="Arial Narrow" w:cs="Arial"/>
          <w:sz w:val="26"/>
          <w:szCs w:val="26"/>
        </w:rPr>
      </w:pPr>
      <w:r w:rsidRPr="00CC4192">
        <w:rPr>
          <w:rFonts w:ascii="Arial Narrow" w:hAnsi="Arial Narrow" w:cs="Arial"/>
          <w:sz w:val="26"/>
          <w:szCs w:val="26"/>
        </w:rPr>
        <w:t>6</w:t>
      </w:r>
      <w:r w:rsidR="00B77D92" w:rsidRPr="00CC4192">
        <w:rPr>
          <w:rFonts w:ascii="Arial Narrow" w:hAnsi="Arial Narrow" w:cs="Arial"/>
          <w:sz w:val="26"/>
          <w:szCs w:val="26"/>
        </w:rPr>
        <w:t xml:space="preserve">.1- El actor </w:t>
      </w:r>
      <w:r w:rsidRPr="00CC4192">
        <w:rPr>
          <w:rFonts w:ascii="Arial Narrow" w:hAnsi="Arial Narrow" w:cs="Arial"/>
          <w:sz w:val="26"/>
          <w:szCs w:val="26"/>
        </w:rPr>
        <w:t xml:space="preserve">popular señaló que (i) la accionada nunca respondió y por eso </w:t>
      </w:r>
      <w:r w:rsidR="009457FF" w:rsidRPr="00CC4192">
        <w:rPr>
          <w:rFonts w:ascii="Arial Narrow" w:hAnsi="Arial Narrow" w:cs="Arial"/>
          <w:sz w:val="26"/>
          <w:szCs w:val="26"/>
        </w:rPr>
        <w:t xml:space="preserve">se </w:t>
      </w:r>
      <w:r w:rsidRPr="00CC4192">
        <w:rPr>
          <w:rFonts w:ascii="Arial Narrow" w:hAnsi="Arial Narrow" w:cs="Arial"/>
          <w:sz w:val="26"/>
          <w:szCs w:val="26"/>
        </w:rPr>
        <w:t>debe tener</w:t>
      </w:r>
      <w:r w:rsidR="009457FF" w:rsidRPr="00CC4192">
        <w:rPr>
          <w:rFonts w:ascii="Arial Narrow" w:hAnsi="Arial Narrow" w:cs="Arial"/>
          <w:sz w:val="26"/>
          <w:szCs w:val="26"/>
        </w:rPr>
        <w:t xml:space="preserve"> como allanada a las pretensiones; (ii) la carencia actual de objeto se debe a la mora judicial, que permitió que </w:t>
      </w:r>
      <w:r w:rsidR="00EE3BF3" w:rsidRPr="00CC4192">
        <w:rPr>
          <w:rFonts w:ascii="Arial Narrow" w:hAnsi="Arial Narrow" w:cs="Arial"/>
          <w:sz w:val="26"/>
          <w:szCs w:val="26"/>
        </w:rPr>
        <w:t xml:space="preserve">la accionada cerrara ese punto de atención al público, y (iii) solicita se invierta la carga de la prueba </w:t>
      </w:r>
      <w:r w:rsidR="00FA0FD5" w:rsidRPr="00CC4192">
        <w:rPr>
          <w:rFonts w:ascii="Arial Narrow" w:hAnsi="Arial Narrow" w:cs="Arial"/>
          <w:sz w:val="26"/>
          <w:szCs w:val="26"/>
        </w:rPr>
        <w:t xml:space="preserve">y que la accionada informe si en cualquier tiempo contó con sede o agencia en la dirección señalada en la demanda. </w:t>
      </w:r>
    </w:p>
    <w:p w14:paraId="3A669AA4" w14:textId="77777777" w:rsidR="00B77D92" w:rsidRPr="00CC4192" w:rsidRDefault="00B77D92" w:rsidP="0005092C">
      <w:pPr>
        <w:pStyle w:val="Sinespaciado"/>
        <w:spacing w:line="300" w:lineRule="auto"/>
        <w:jc w:val="both"/>
        <w:rPr>
          <w:rFonts w:ascii="Arial Narrow" w:hAnsi="Arial Narrow" w:cs="Arial"/>
          <w:sz w:val="26"/>
          <w:szCs w:val="26"/>
        </w:rPr>
      </w:pPr>
    </w:p>
    <w:p w14:paraId="3A9BEA25" w14:textId="72F6293E" w:rsidR="00B77D92" w:rsidRPr="00CC4192" w:rsidRDefault="00FA0FD5" w:rsidP="0005092C">
      <w:pPr>
        <w:pStyle w:val="Sinespaciado"/>
        <w:spacing w:line="300" w:lineRule="auto"/>
        <w:jc w:val="both"/>
        <w:rPr>
          <w:rFonts w:ascii="Arial Narrow" w:hAnsi="Arial Narrow" w:cs="Arial"/>
          <w:sz w:val="26"/>
          <w:szCs w:val="26"/>
        </w:rPr>
      </w:pPr>
      <w:r w:rsidRPr="00CC4192">
        <w:rPr>
          <w:rFonts w:ascii="Arial Narrow" w:hAnsi="Arial Narrow" w:cs="Arial"/>
          <w:sz w:val="26"/>
          <w:szCs w:val="26"/>
        </w:rPr>
        <w:t>6</w:t>
      </w:r>
      <w:r w:rsidR="00B77D92" w:rsidRPr="00CC4192">
        <w:rPr>
          <w:rFonts w:ascii="Arial Narrow" w:hAnsi="Arial Narrow" w:cs="Arial"/>
          <w:sz w:val="26"/>
          <w:szCs w:val="26"/>
        </w:rPr>
        <w:t xml:space="preserve">.2- </w:t>
      </w:r>
      <w:r w:rsidRPr="00CC4192">
        <w:rPr>
          <w:rFonts w:ascii="Arial Narrow" w:hAnsi="Arial Narrow" w:cs="Arial"/>
          <w:sz w:val="26"/>
          <w:szCs w:val="26"/>
        </w:rPr>
        <w:t>E</w:t>
      </w:r>
      <w:r w:rsidR="00B77D92" w:rsidRPr="00CC4192">
        <w:rPr>
          <w:rFonts w:ascii="Arial Narrow" w:hAnsi="Arial Narrow" w:cs="Arial"/>
          <w:sz w:val="26"/>
          <w:szCs w:val="26"/>
        </w:rPr>
        <w:t xml:space="preserve">l apoderado judicial de la coadyuvante </w:t>
      </w:r>
      <w:r w:rsidR="006C39E1" w:rsidRPr="00CC4192">
        <w:rPr>
          <w:rFonts w:ascii="Arial Narrow" w:hAnsi="Arial Narrow" w:cs="Arial"/>
          <w:sz w:val="26"/>
          <w:szCs w:val="26"/>
        </w:rPr>
        <w:t xml:space="preserve">indicó que la prueba </w:t>
      </w:r>
      <w:r w:rsidR="003856DE" w:rsidRPr="00CC4192">
        <w:rPr>
          <w:rFonts w:ascii="Arial Narrow" w:hAnsi="Arial Narrow" w:cs="Arial"/>
          <w:sz w:val="26"/>
          <w:szCs w:val="26"/>
        </w:rPr>
        <w:t xml:space="preserve">en que se basa la sentencia ubicó el lugar de la vulneración en la ciudad de Medellín, siendo la dirección adecuada </w:t>
      </w:r>
      <w:r w:rsidR="00E73864" w:rsidRPr="00CC4192">
        <w:rPr>
          <w:rFonts w:ascii="Arial Narrow" w:hAnsi="Arial Narrow" w:cs="Arial"/>
          <w:sz w:val="26"/>
          <w:szCs w:val="26"/>
        </w:rPr>
        <w:t xml:space="preserve">La Coruña </w:t>
      </w:r>
      <w:r w:rsidR="00E73864" w:rsidRPr="00CC4192">
        <w:rPr>
          <w:rFonts w:ascii="Arial Narrow" w:hAnsi="Arial Narrow" w:cs="Arial"/>
          <w:sz w:val="26"/>
          <w:szCs w:val="26"/>
        </w:rPr>
        <w:lastRenderedPageBreak/>
        <w:t>Avenida Calle 68 Sur #47a-10 Local 106 Bahía Comercial Multiplaza Barrio La Coruña, Bogotá.</w:t>
      </w:r>
      <w:r w:rsidR="009C17E0" w:rsidRPr="00CC4192">
        <w:rPr>
          <w:rFonts w:ascii="Arial Narrow" w:hAnsi="Arial Narrow" w:cs="Arial"/>
          <w:sz w:val="26"/>
          <w:szCs w:val="26"/>
        </w:rPr>
        <w:t xml:space="preserve"> Solicita, en consecuencia, se corrija la actuación de la a quo, revoque la </w:t>
      </w:r>
      <w:r w:rsidR="009C17E0" w:rsidRPr="00CC4192">
        <w:rPr>
          <w:rFonts w:ascii="Arial Narrow" w:hAnsi="Arial Narrow" w:cs="Arial"/>
          <w:i/>
          <w:iCs/>
          <w:sz w:val="26"/>
          <w:szCs w:val="26"/>
        </w:rPr>
        <w:t>sentencia inhibitoria</w:t>
      </w:r>
      <w:r w:rsidR="009C17E0" w:rsidRPr="00CC4192">
        <w:rPr>
          <w:rFonts w:ascii="Arial Narrow" w:hAnsi="Arial Narrow" w:cs="Arial"/>
          <w:sz w:val="26"/>
          <w:szCs w:val="26"/>
        </w:rPr>
        <w:t xml:space="preserve"> y se acceda a la pretensión, con condena en costas.</w:t>
      </w:r>
    </w:p>
    <w:p w14:paraId="0A7251DB" w14:textId="77777777" w:rsidR="00B77D92" w:rsidRPr="00CC4192" w:rsidRDefault="00B77D92" w:rsidP="0005092C">
      <w:pPr>
        <w:pStyle w:val="Sinespaciado"/>
        <w:spacing w:line="300" w:lineRule="auto"/>
        <w:jc w:val="both"/>
        <w:rPr>
          <w:rFonts w:ascii="Arial Narrow" w:hAnsi="Arial Narrow" w:cs="Arial"/>
          <w:sz w:val="26"/>
          <w:szCs w:val="26"/>
        </w:rPr>
      </w:pPr>
    </w:p>
    <w:p w14:paraId="34C32FB8" w14:textId="36ECE9A1" w:rsidR="00490AAF" w:rsidRPr="00CC4192" w:rsidRDefault="00AA227E" w:rsidP="0005092C">
      <w:pPr>
        <w:pStyle w:val="Sinespaciado"/>
        <w:spacing w:line="300" w:lineRule="auto"/>
        <w:jc w:val="both"/>
        <w:rPr>
          <w:rFonts w:ascii="Arial Narrow" w:hAnsi="Arial Narrow" w:cs="Arial"/>
          <w:sz w:val="26"/>
          <w:szCs w:val="26"/>
        </w:rPr>
      </w:pPr>
      <w:r w:rsidRPr="00CC4192">
        <w:rPr>
          <w:rFonts w:ascii="Arial Narrow" w:hAnsi="Arial Narrow" w:cs="Arial"/>
          <w:sz w:val="26"/>
          <w:szCs w:val="26"/>
        </w:rPr>
        <w:t>Lo anterior lo ratificó en esta instancia</w:t>
      </w:r>
      <w:r w:rsidR="00490AAF" w:rsidRPr="00CC4192">
        <w:rPr>
          <w:rFonts w:ascii="Arial Narrow" w:hAnsi="Arial Narrow" w:cs="Arial"/>
          <w:sz w:val="26"/>
          <w:szCs w:val="26"/>
        </w:rPr>
        <w:t xml:space="preserve"> dentro del término para sustentar (Decreto 806 de 2020, artículo 14)</w:t>
      </w:r>
      <w:r w:rsidR="00F939D0" w:rsidRPr="00CC4192">
        <w:rPr>
          <w:rFonts w:ascii="Arial Narrow" w:hAnsi="Arial Narrow" w:cs="Arial"/>
          <w:sz w:val="26"/>
          <w:szCs w:val="26"/>
        </w:rPr>
        <w:t>,</w:t>
      </w:r>
      <w:r w:rsidR="00490AAF" w:rsidRPr="00CC4192">
        <w:rPr>
          <w:rFonts w:ascii="Arial Narrow" w:hAnsi="Arial Narrow" w:cs="Arial"/>
          <w:sz w:val="26"/>
          <w:szCs w:val="26"/>
        </w:rPr>
        <w:t xml:space="preserve"> </w:t>
      </w:r>
      <w:r w:rsidRPr="00CC4192">
        <w:rPr>
          <w:rFonts w:ascii="Arial Narrow" w:hAnsi="Arial Narrow" w:cs="Arial"/>
          <w:sz w:val="26"/>
          <w:szCs w:val="26"/>
        </w:rPr>
        <w:t xml:space="preserve">donde presentó nuevo memorial con amplias consideraciones en torno al derecho a la accesibilidad de las personas en condición de discapacidad, destacó nuevamente el error </w:t>
      </w:r>
      <w:r w:rsidR="00A3180B" w:rsidRPr="00CC4192">
        <w:rPr>
          <w:rFonts w:ascii="Arial Narrow" w:hAnsi="Arial Narrow" w:cs="Arial"/>
          <w:sz w:val="26"/>
          <w:szCs w:val="26"/>
        </w:rPr>
        <w:t xml:space="preserve">o la confusión en la sentencia sobre el sitio de vulneración (Bogotá, no Medellín), y </w:t>
      </w:r>
      <w:r w:rsidR="00490AAF" w:rsidRPr="00CC4192">
        <w:rPr>
          <w:rFonts w:ascii="Arial Narrow" w:hAnsi="Arial Narrow" w:cs="Arial"/>
          <w:sz w:val="26"/>
          <w:szCs w:val="26"/>
        </w:rPr>
        <w:t>amplió sus razonamientos para exigir la condena en costas</w:t>
      </w:r>
      <w:r w:rsidR="00F939D0" w:rsidRPr="00CC4192">
        <w:rPr>
          <w:rFonts w:ascii="Arial Narrow" w:hAnsi="Arial Narrow" w:cs="Arial"/>
          <w:sz w:val="26"/>
          <w:szCs w:val="26"/>
        </w:rPr>
        <w:t xml:space="preserve"> (archivo </w:t>
      </w:r>
      <w:r w:rsidR="00B06586" w:rsidRPr="00CC4192">
        <w:rPr>
          <w:rFonts w:ascii="Arial Narrow" w:hAnsi="Arial Narrow" w:cs="Arial"/>
          <w:sz w:val="26"/>
          <w:szCs w:val="26"/>
        </w:rPr>
        <w:t>08 segunda instancia)</w:t>
      </w:r>
      <w:r w:rsidR="00490AAF" w:rsidRPr="00CC4192">
        <w:rPr>
          <w:rFonts w:ascii="Arial Narrow" w:hAnsi="Arial Narrow" w:cs="Arial"/>
          <w:sz w:val="26"/>
          <w:szCs w:val="26"/>
        </w:rPr>
        <w:t>.</w:t>
      </w:r>
    </w:p>
    <w:p w14:paraId="0F3340DF" w14:textId="77777777" w:rsidR="00490AAF" w:rsidRPr="00CC4192" w:rsidRDefault="00490AAF" w:rsidP="0005092C">
      <w:pPr>
        <w:pStyle w:val="Sinespaciado"/>
        <w:spacing w:line="300" w:lineRule="auto"/>
        <w:jc w:val="both"/>
        <w:rPr>
          <w:rFonts w:ascii="Arial Narrow" w:hAnsi="Arial Narrow" w:cs="Arial"/>
          <w:sz w:val="26"/>
          <w:szCs w:val="26"/>
        </w:rPr>
      </w:pPr>
    </w:p>
    <w:p w14:paraId="26AC2C42" w14:textId="6AE55568" w:rsidR="00490AAF" w:rsidRPr="00CC4192" w:rsidRDefault="00F939D0" w:rsidP="0005092C">
      <w:pPr>
        <w:pStyle w:val="Sinespaciado"/>
        <w:spacing w:line="300" w:lineRule="auto"/>
        <w:jc w:val="both"/>
        <w:rPr>
          <w:rFonts w:ascii="Arial Narrow" w:hAnsi="Arial Narrow" w:cs="Arial"/>
          <w:sz w:val="26"/>
          <w:szCs w:val="26"/>
        </w:rPr>
      </w:pPr>
      <w:r w:rsidRPr="00CC4192">
        <w:rPr>
          <w:rFonts w:ascii="Arial Narrow" w:hAnsi="Arial Narrow" w:cs="Arial"/>
          <w:sz w:val="26"/>
          <w:szCs w:val="26"/>
        </w:rPr>
        <w:t>La parte no recurrente solicitó confirmar la se</w:t>
      </w:r>
      <w:r w:rsidR="00B06586" w:rsidRPr="00CC4192">
        <w:rPr>
          <w:rFonts w:ascii="Arial Narrow" w:hAnsi="Arial Narrow" w:cs="Arial"/>
          <w:sz w:val="26"/>
          <w:szCs w:val="26"/>
        </w:rPr>
        <w:t>n</w:t>
      </w:r>
      <w:r w:rsidRPr="00CC4192">
        <w:rPr>
          <w:rFonts w:ascii="Arial Narrow" w:hAnsi="Arial Narrow" w:cs="Arial"/>
          <w:sz w:val="26"/>
          <w:szCs w:val="26"/>
        </w:rPr>
        <w:t>tencia</w:t>
      </w:r>
      <w:r w:rsidR="00B06586" w:rsidRPr="00CC4192">
        <w:rPr>
          <w:rFonts w:ascii="Arial Narrow" w:hAnsi="Arial Narrow" w:cs="Arial"/>
          <w:sz w:val="26"/>
          <w:szCs w:val="26"/>
        </w:rPr>
        <w:t xml:space="preserve"> apelada, in</w:t>
      </w:r>
      <w:r w:rsidR="0002634E" w:rsidRPr="00CC4192">
        <w:rPr>
          <w:rFonts w:ascii="Arial Narrow" w:hAnsi="Arial Narrow" w:cs="Arial"/>
          <w:sz w:val="26"/>
          <w:szCs w:val="26"/>
        </w:rPr>
        <w:t>sistiendo en la inexistencia de CAF en la calle 68 sur Nro. 47 A-13 de Bogotá.</w:t>
      </w:r>
    </w:p>
    <w:p w14:paraId="1A8FD901" w14:textId="77777777" w:rsidR="00490AAF" w:rsidRPr="00CC4192" w:rsidRDefault="00490AAF" w:rsidP="0005092C">
      <w:pPr>
        <w:pStyle w:val="Sinespaciado"/>
        <w:spacing w:line="300" w:lineRule="auto"/>
        <w:jc w:val="both"/>
        <w:rPr>
          <w:rFonts w:ascii="Arial Narrow" w:hAnsi="Arial Narrow" w:cs="Arial"/>
          <w:sz w:val="26"/>
          <w:szCs w:val="26"/>
        </w:rPr>
      </w:pPr>
    </w:p>
    <w:p w14:paraId="3C2FE604" w14:textId="77777777" w:rsidR="00B77D92" w:rsidRPr="00CC4192" w:rsidRDefault="00B77D92" w:rsidP="0005092C">
      <w:pPr>
        <w:pStyle w:val="Sinespaciado"/>
        <w:spacing w:line="300" w:lineRule="auto"/>
        <w:jc w:val="center"/>
        <w:rPr>
          <w:rFonts w:ascii="Arial Narrow" w:hAnsi="Arial Narrow" w:cs="Arial"/>
          <w:b/>
          <w:bCs/>
          <w:sz w:val="26"/>
          <w:szCs w:val="26"/>
        </w:rPr>
      </w:pPr>
      <w:r w:rsidRPr="00CC4192">
        <w:rPr>
          <w:rFonts w:ascii="Arial Narrow" w:hAnsi="Arial Narrow" w:cs="Arial"/>
          <w:b/>
          <w:bCs/>
          <w:sz w:val="26"/>
          <w:szCs w:val="26"/>
        </w:rPr>
        <w:t>Consideraciones</w:t>
      </w:r>
    </w:p>
    <w:p w14:paraId="1497FCF3" w14:textId="77777777" w:rsidR="00B77D92" w:rsidRPr="00CC4192" w:rsidRDefault="00B77D92" w:rsidP="0005092C">
      <w:pPr>
        <w:pStyle w:val="Sinespaciado"/>
        <w:spacing w:line="300" w:lineRule="auto"/>
        <w:jc w:val="both"/>
        <w:rPr>
          <w:rFonts w:ascii="Arial Narrow" w:hAnsi="Arial Narrow" w:cs="Arial"/>
          <w:sz w:val="26"/>
          <w:szCs w:val="26"/>
        </w:rPr>
      </w:pPr>
    </w:p>
    <w:p w14:paraId="25CFB36C" w14:textId="77B9682E" w:rsidR="00B77D92" w:rsidRPr="00CC4192" w:rsidRDefault="00B77D92" w:rsidP="0005092C">
      <w:pPr>
        <w:pStyle w:val="Sinespaciado"/>
        <w:spacing w:line="300" w:lineRule="auto"/>
        <w:jc w:val="both"/>
        <w:rPr>
          <w:rFonts w:ascii="Arial Narrow" w:hAnsi="Arial Narrow" w:cs="Arial"/>
          <w:sz w:val="26"/>
          <w:szCs w:val="26"/>
        </w:rPr>
      </w:pPr>
      <w:r w:rsidRPr="00CC4192">
        <w:rPr>
          <w:rFonts w:ascii="Arial Narrow" w:hAnsi="Arial Narrow" w:cs="Arial"/>
          <w:sz w:val="26"/>
          <w:szCs w:val="26"/>
        </w:rPr>
        <w:t>1.- Se hallan satisfechos los presupuestos procesales para proferir sentencia de fondo y ninguna causal de nulidad se ha configurado que afecte la validez de la actuación</w:t>
      </w:r>
      <w:r w:rsidR="002F2E0D" w:rsidRPr="00CC4192">
        <w:rPr>
          <w:rFonts w:ascii="Arial Narrow" w:hAnsi="Arial Narrow" w:cs="Arial"/>
          <w:sz w:val="26"/>
          <w:szCs w:val="26"/>
        </w:rPr>
        <w:t>.</w:t>
      </w:r>
      <w:r w:rsidRPr="00CC4192">
        <w:rPr>
          <w:rFonts w:ascii="Arial Narrow" w:hAnsi="Arial Narrow" w:cs="Arial"/>
          <w:sz w:val="26"/>
          <w:szCs w:val="26"/>
        </w:rPr>
        <w:t xml:space="preserve"> Además, es esta Sala la llamada a resolver el recurso, conforme al artículo 31-1 del C.G.P.</w:t>
      </w:r>
    </w:p>
    <w:p w14:paraId="2C22F21B" w14:textId="77777777" w:rsidR="00B77D92" w:rsidRPr="00CC4192" w:rsidRDefault="00B77D92" w:rsidP="0005092C">
      <w:pPr>
        <w:pStyle w:val="Sinespaciado"/>
        <w:spacing w:line="300" w:lineRule="auto"/>
        <w:jc w:val="both"/>
        <w:rPr>
          <w:rFonts w:ascii="Arial Narrow" w:hAnsi="Arial Narrow" w:cs="Arial"/>
          <w:sz w:val="26"/>
          <w:szCs w:val="26"/>
        </w:rPr>
      </w:pPr>
    </w:p>
    <w:p w14:paraId="6BA47F9D" w14:textId="12C2A83B" w:rsidR="00D45D73" w:rsidRPr="00CC4192" w:rsidRDefault="00B77D92" w:rsidP="0005092C">
      <w:pPr>
        <w:pStyle w:val="Sinespaciado"/>
        <w:spacing w:line="300" w:lineRule="auto"/>
        <w:jc w:val="both"/>
        <w:rPr>
          <w:rFonts w:ascii="Arial Narrow" w:hAnsi="Arial Narrow" w:cs="Arial"/>
          <w:sz w:val="26"/>
          <w:szCs w:val="26"/>
        </w:rPr>
      </w:pPr>
      <w:r w:rsidRPr="00CC4192">
        <w:rPr>
          <w:rFonts w:ascii="Arial Narrow" w:hAnsi="Arial Narrow" w:cs="Arial"/>
          <w:sz w:val="26"/>
          <w:szCs w:val="26"/>
        </w:rPr>
        <w:t xml:space="preserve">2.- Sobre la legitimación en la causa no existe controversia. Por activa la tiene el demandante como miembro de la comunidad, de conformidad con el numeral 1º del artículo 12 de la Ley 472 de 1998. </w:t>
      </w:r>
      <w:r w:rsidR="00D45D73" w:rsidRPr="00CC4192">
        <w:rPr>
          <w:rFonts w:ascii="Arial Narrow" w:hAnsi="Arial Narrow" w:cs="Arial"/>
          <w:sz w:val="26"/>
          <w:szCs w:val="26"/>
        </w:rPr>
        <w:t xml:space="preserve">Respecto a la legitimación del extremo pasivo (art. 9º Ib.) se confirma, pues es </w:t>
      </w:r>
      <w:r w:rsidR="00453BE1" w:rsidRPr="00CC4192">
        <w:rPr>
          <w:rFonts w:ascii="Arial Narrow" w:hAnsi="Arial Narrow" w:cs="Arial"/>
          <w:sz w:val="26"/>
          <w:szCs w:val="26"/>
        </w:rPr>
        <w:t xml:space="preserve">a </w:t>
      </w:r>
      <w:r w:rsidR="00D45D73" w:rsidRPr="00CC4192">
        <w:rPr>
          <w:rFonts w:ascii="Arial Narrow" w:hAnsi="Arial Narrow" w:cs="Arial"/>
          <w:sz w:val="26"/>
          <w:szCs w:val="26"/>
        </w:rPr>
        <w:t xml:space="preserve">la demandada </w:t>
      </w:r>
      <w:r w:rsidR="00453BE1" w:rsidRPr="00CC4192">
        <w:rPr>
          <w:rFonts w:ascii="Arial Narrow" w:hAnsi="Arial Narrow" w:cs="Arial"/>
          <w:sz w:val="26"/>
          <w:szCs w:val="26"/>
        </w:rPr>
        <w:t xml:space="preserve">a </w:t>
      </w:r>
      <w:r w:rsidR="00D45D73" w:rsidRPr="00CC4192">
        <w:rPr>
          <w:rFonts w:ascii="Arial Narrow" w:hAnsi="Arial Narrow" w:cs="Arial"/>
          <w:sz w:val="26"/>
          <w:szCs w:val="26"/>
        </w:rPr>
        <w:t>quien</w:t>
      </w:r>
      <w:r w:rsidR="00453BE1" w:rsidRPr="00CC4192">
        <w:rPr>
          <w:rFonts w:ascii="Arial Narrow" w:hAnsi="Arial Narrow" w:cs="Arial"/>
          <w:sz w:val="26"/>
          <w:szCs w:val="26"/>
        </w:rPr>
        <w:t xml:space="preserve"> se atribuye </w:t>
      </w:r>
      <w:r w:rsidR="00D45D73" w:rsidRPr="00CC4192">
        <w:rPr>
          <w:rFonts w:ascii="Arial Narrow" w:hAnsi="Arial Narrow" w:cs="Arial"/>
          <w:sz w:val="26"/>
          <w:szCs w:val="26"/>
        </w:rPr>
        <w:t>t</w:t>
      </w:r>
      <w:r w:rsidR="00453BE1" w:rsidRPr="00CC4192">
        <w:rPr>
          <w:rFonts w:ascii="Arial Narrow" w:hAnsi="Arial Narrow" w:cs="Arial"/>
          <w:sz w:val="26"/>
          <w:szCs w:val="26"/>
        </w:rPr>
        <w:t xml:space="preserve">ener </w:t>
      </w:r>
      <w:r w:rsidR="00D45D73" w:rsidRPr="00CC4192">
        <w:rPr>
          <w:rFonts w:ascii="Arial Narrow" w:hAnsi="Arial Narrow" w:cs="Arial"/>
          <w:sz w:val="26"/>
          <w:szCs w:val="26"/>
        </w:rPr>
        <w:t>abierto al público</w:t>
      </w:r>
      <w:r w:rsidR="00453BE1" w:rsidRPr="00CC4192">
        <w:rPr>
          <w:rFonts w:ascii="Arial Narrow" w:hAnsi="Arial Narrow" w:cs="Arial"/>
          <w:sz w:val="26"/>
          <w:szCs w:val="26"/>
        </w:rPr>
        <w:t xml:space="preserve"> el</w:t>
      </w:r>
      <w:r w:rsidR="00D45D73" w:rsidRPr="00CC4192">
        <w:rPr>
          <w:rFonts w:ascii="Arial Narrow" w:hAnsi="Arial Narrow" w:cs="Arial"/>
          <w:sz w:val="26"/>
          <w:szCs w:val="26"/>
        </w:rPr>
        <w:t xml:space="preserve"> establecimiento respecto del cual se afirma la amenaza o vulneración de los derechos colectivos cuya protección se invoca, dándoles como destinación prestar el servicio público de salud, en la modalidad de dispensación farmacéutica (art. 23 de la Ley estatutaria 1751 de 2015. Decreto 2200 de 2005 de Minsalud que reglamenta la actividad, art. 3º), imponiendo ello cargas frente a ciertos grupos poblacionales, como las personas en situación de discapacidad.    </w:t>
      </w:r>
    </w:p>
    <w:p w14:paraId="17DD141A" w14:textId="77777777" w:rsidR="00D45D73" w:rsidRPr="00CC4192" w:rsidRDefault="00D45D73" w:rsidP="0005092C">
      <w:pPr>
        <w:pStyle w:val="Sinespaciado"/>
        <w:spacing w:line="300" w:lineRule="auto"/>
        <w:jc w:val="both"/>
        <w:rPr>
          <w:rFonts w:ascii="Arial Narrow" w:hAnsi="Arial Narrow" w:cs="Arial"/>
          <w:sz w:val="26"/>
          <w:szCs w:val="26"/>
        </w:rPr>
      </w:pPr>
    </w:p>
    <w:p w14:paraId="13D712DE" w14:textId="2846FE85" w:rsidR="00B77D92" w:rsidRPr="00CC4192" w:rsidRDefault="00B77D92" w:rsidP="0005092C">
      <w:pPr>
        <w:pStyle w:val="Sinespaciado"/>
        <w:spacing w:line="300" w:lineRule="auto"/>
        <w:jc w:val="both"/>
        <w:rPr>
          <w:rFonts w:ascii="Arial Narrow" w:hAnsi="Arial Narrow" w:cs="Arial"/>
          <w:sz w:val="26"/>
          <w:szCs w:val="26"/>
        </w:rPr>
      </w:pPr>
      <w:r w:rsidRPr="00CC4192">
        <w:rPr>
          <w:rFonts w:ascii="Arial Narrow" w:hAnsi="Arial Narrow" w:cs="Arial"/>
          <w:sz w:val="26"/>
          <w:szCs w:val="26"/>
        </w:rPr>
        <w:t>L</w:t>
      </w:r>
      <w:r w:rsidR="00FC2528" w:rsidRPr="00CC4192">
        <w:rPr>
          <w:rFonts w:ascii="Arial Narrow" w:hAnsi="Arial Narrow" w:cs="Arial"/>
          <w:sz w:val="26"/>
          <w:szCs w:val="26"/>
        </w:rPr>
        <w:t>a</w:t>
      </w:r>
      <w:r w:rsidRPr="00CC4192">
        <w:rPr>
          <w:rFonts w:ascii="Arial Narrow" w:hAnsi="Arial Narrow" w:cs="Arial"/>
          <w:sz w:val="26"/>
          <w:szCs w:val="26"/>
        </w:rPr>
        <w:t xml:space="preserve"> coadyuvante, por su parte, act</w:t>
      </w:r>
      <w:r w:rsidR="00FC2528" w:rsidRPr="00CC4192">
        <w:rPr>
          <w:rFonts w:ascii="Arial Narrow" w:hAnsi="Arial Narrow" w:cs="Arial"/>
          <w:sz w:val="26"/>
          <w:szCs w:val="26"/>
        </w:rPr>
        <w:t>ú</w:t>
      </w:r>
      <w:r w:rsidRPr="00CC4192">
        <w:rPr>
          <w:rFonts w:ascii="Arial Narrow" w:hAnsi="Arial Narrow" w:cs="Arial"/>
          <w:sz w:val="26"/>
          <w:szCs w:val="26"/>
        </w:rPr>
        <w:t>a expresamente autorizad</w:t>
      </w:r>
      <w:r w:rsidR="00FC2528" w:rsidRPr="00CC4192">
        <w:rPr>
          <w:rFonts w:ascii="Arial Narrow" w:hAnsi="Arial Narrow" w:cs="Arial"/>
          <w:sz w:val="26"/>
          <w:szCs w:val="26"/>
        </w:rPr>
        <w:t>a</w:t>
      </w:r>
      <w:r w:rsidRPr="00CC4192">
        <w:rPr>
          <w:rFonts w:ascii="Arial Narrow" w:hAnsi="Arial Narrow" w:cs="Arial"/>
          <w:sz w:val="26"/>
          <w:szCs w:val="26"/>
        </w:rPr>
        <w:t xml:space="preserve"> por el artículo 24 de la Ley 472 de 1998.</w:t>
      </w:r>
    </w:p>
    <w:p w14:paraId="3CFB8F9D" w14:textId="77777777" w:rsidR="00B77D92" w:rsidRPr="00CC4192" w:rsidRDefault="00B77D92" w:rsidP="0005092C">
      <w:pPr>
        <w:pStyle w:val="Sinespaciado"/>
        <w:spacing w:line="300" w:lineRule="auto"/>
        <w:jc w:val="both"/>
        <w:rPr>
          <w:rFonts w:ascii="Arial Narrow" w:hAnsi="Arial Narrow" w:cs="Arial"/>
          <w:sz w:val="26"/>
          <w:szCs w:val="26"/>
        </w:rPr>
      </w:pPr>
    </w:p>
    <w:p w14:paraId="5B1A1AC1" w14:textId="1D4364E3" w:rsidR="00F7794B" w:rsidRPr="00CC4192" w:rsidRDefault="00B77D92" w:rsidP="0005092C">
      <w:pPr>
        <w:widowControl w:val="0"/>
        <w:spacing w:line="300" w:lineRule="auto"/>
        <w:jc w:val="both"/>
        <w:rPr>
          <w:rFonts w:ascii="Arial Narrow" w:hAnsi="Arial Narrow" w:cs="Arial"/>
          <w:sz w:val="26"/>
          <w:szCs w:val="26"/>
        </w:rPr>
      </w:pPr>
      <w:r w:rsidRPr="00CC4192">
        <w:rPr>
          <w:rFonts w:ascii="Arial Narrow" w:hAnsi="Arial Narrow" w:cs="Arial"/>
          <w:b/>
          <w:bCs/>
          <w:sz w:val="26"/>
          <w:szCs w:val="26"/>
        </w:rPr>
        <w:t>3.-</w:t>
      </w:r>
      <w:r w:rsidRPr="00CC4192">
        <w:rPr>
          <w:rFonts w:ascii="Arial Narrow" w:hAnsi="Arial Narrow" w:cs="Arial"/>
          <w:sz w:val="26"/>
          <w:szCs w:val="26"/>
        </w:rPr>
        <w:t xml:space="preserve"> El campo de acción de la autoridad de segunda instancia llamada a resolver la alzada está delimitado por los reparos concretos y los argumentos de sustentación presentados por los apelantes (artículos 37 de la Ley 472 de 1998, 14 del Decreto 806 de 2020 y 328 del C.G.P). Lo anterior sin perjuicio de la flexibilización del principio de congruencia que es propio de esta acción constitucional, en procura de lograr la real garantía del derecho colectivo mismo</w:t>
      </w:r>
      <w:r w:rsidRPr="00CC4192">
        <w:rPr>
          <w:rStyle w:val="Refdenotaalpie"/>
          <w:rFonts w:ascii="Arial Narrow" w:hAnsi="Arial Narrow"/>
          <w:sz w:val="26"/>
          <w:szCs w:val="26"/>
        </w:rPr>
        <w:footnoteReference w:id="1"/>
      </w:r>
      <w:r w:rsidRPr="00CC4192">
        <w:rPr>
          <w:rFonts w:ascii="Arial Narrow" w:hAnsi="Arial Narrow" w:cs="Arial"/>
          <w:sz w:val="26"/>
          <w:szCs w:val="26"/>
        </w:rPr>
        <w:t>, en virtud del cual el juez popular está facultado para proferir fallos extra y ultra petita, encontrando</w:t>
      </w:r>
      <w:r w:rsidR="00F7794B" w:rsidRPr="00CC4192">
        <w:rPr>
          <w:rFonts w:ascii="Arial Narrow" w:hAnsi="Arial Narrow" w:cs="Arial"/>
          <w:sz w:val="26"/>
          <w:szCs w:val="26"/>
        </w:rPr>
        <w:t xml:space="preserve"> siempre</w:t>
      </w:r>
      <w:r w:rsidRPr="00CC4192">
        <w:rPr>
          <w:rFonts w:ascii="Arial Narrow" w:hAnsi="Arial Narrow" w:cs="Arial"/>
          <w:sz w:val="26"/>
          <w:szCs w:val="26"/>
        </w:rPr>
        <w:t xml:space="preserve"> como límite el derecho de defensa y de contradicción del accionado.</w:t>
      </w:r>
    </w:p>
    <w:p w14:paraId="5E639ECA" w14:textId="77777777" w:rsidR="00F7794B" w:rsidRPr="00CC4192" w:rsidRDefault="00F7794B" w:rsidP="0005092C">
      <w:pPr>
        <w:widowControl w:val="0"/>
        <w:spacing w:line="300" w:lineRule="auto"/>
        <w:jc w:val="both"/>
        <w:rPr>
          <w:rFonts w:ascii="Arial Narrow" w:hAnsi="Arial Narrow" w:cs="Arial"/>
          <w:sz w:val="26"/>
          <w:szCs w:val="26"/>
        </w:rPr>
      </w:pPr>
    </w:p>
    <w:p w14:paraId="673A408B" w14:textId="183F63F0" w:rsidR="00F7794B" w:rsidRPr="00CC4192" w:rsidRDefault="00F7794B" w:rsidP="0005092C">
      <w:pPr>
        <w:widowControl w:val="0"/>
        <w:spacing w:line="300" w:lineRule="auto"/>
        <w:jc w:val="both"/>
        <w:rPr>
          <w:rFonts w:ascii="Arial Narrow" w:hAnsi="Arial Narrow"/>
          <w:bCs/>
          <w:sz w:val="26"/>
          <w:szCs w:val="26"/>
          <w:lang w:val="es-ES_tradnl"/>
        </w:rPr>
      </w:pPr>
      <w:r w:rsidRPr="00CC4192">
        <w:rPr>
          <w:rFonts w:ascii="Arial Narrow" w:hAnsi="Arial Narrow"/>
          <w:b/>
          <w:sz w:val="26"/>
          <w:szCs w:val="26"/>
          <w:lang w:val="es-ES_tradnl"/>
        </w:rPr>
        <w:lastRenderedPageBreak/>
        <w:t xml:space="preserve">4.- </w:t>
      </w:r>
      <w:r w:rsidRPr="00CC4192">
        <w:rPr>
          <w:rFonts w:ascii="Arial Narrow" w:hAnsi="Arial Narrow"/>
          <w:bCs/>
          <w:sz w:val="26"/>
          <w:szCs w:val="26"/>
          <w:lang w:val="es-ES_tradnl"/>
        </w:rPr>
        <w:t>Al examen del caso concreto se advierte, de entrada, que la sentencia debe confirmarse.</w:t>
      </w:r>
    </w:p>
    <w:p w14:paraId="52E9ADCD" w14:textId="69BD737A" w:rsidR="00F7794B" w:rsidRPr="00CC4192" w:rsidRDefault="00F7794B" w:rsidP="0005092C">
      <w:pPr>
        <w:widowControl w:val="0"/>
        <w:spacing w:line="300" w:lineRule="auto"/>
        <w:jc w:val="both"/>
        <w:rPr>
          <w:rFonts w:ascii="Arial Narrow" w:hAnsi="Arial Narrow"/>
          <w:bCs/>
          <w:sz w:val="26"/>
          <w:szCs w:val="26"/>
          <w:lang w:val="es-ES_tradnl"/>
        </w:rPr>
      </w:pPr>
    </w:p>
    <w:p w14:paraId="3D721D35" w14:textId="77777777" w:rsidR="00180699" w:rsidRPr="00CC4192" w:rsidRDefault="006D1F2C" w:rsidP="0005092C">
      <w:pPr>
        <w:widowControl w:val="0"/>
        <w:spacing w:line="300" w:lineRule="auto"/>
        <w:jc w:val="both"/>
        <w:rPr>
          <w:rFonts w:ascii="Arial Narrow" w:hAnsi="Arial Narrow"/>
          <w:bCs/>
          <w:sz w:val="26"/>
          <w:szCs w:val="26"/>
          <w:lang w:val="es-ES_tradnl"/>
        </w:rPr>
      </w:pPr>
      <w:r w:rsidRPr="00CC4192">
        <w:rPr>
          <w:rFonts w:ascii="Arial Narrow" w:hAnsi="Arial Narrow"/>
          <w:bCs/>
          <w:sz w:val="26"/>
          <w:szCs w:val="26"/>
          <w:lang w:val="es-ES_tradnl"/>
        </w:rPr>
        <w:t xml:space="preserve">En efecto, el actor popular denunció como lugar de la presunta vulneración de los derechos colectivo en cuyo favor actúa, la </w:t>
      </w:r>
      <w:r w:rsidR="00963435" w:rsidRPr="00CC4192">
        <w:rPr>
          <w:rFonts w:ascii="Arial Narrow" w:hAnsi="Arial Narrow"/>
          <w:bCs/>
          <w:sz w:val="26"/>
          <w:szCs w:val="26"/>
          <w:lang w:val="es-ES_tradnl"/>
        </w:rPr>
        <w:t>avenida calle 68 sur No. 47 A – 13 de Bogotá</w:t>
      </w:r>
      <w:r w:rsidR="00731CDA" w:rsidRPr="00CC4192">
        <w:rPr>
          <w:rFonts w:ascii="Arial Narrow" w:hAnsi="Arial Narrow"/>
          <w:bCs/>
          <w:sz w:val="26"/>
          <w:szCs w:val="26"/>
          <w:lang w:val="es-ES_tradnl"/>
        </w:rPr>
        <w:t>.</w:t>
      </w:r>
    </w:p>
    <w:p w14:paraId="26DF041F" w14:textId="77777777" w:rsidR="00180699" w:rsidRPr="00CC4192" w:rsidRDefault="00180699" w:rsidP="0005092C">
      <w:pPr>
        <w:widowControl w:val="0"/>
        <w:spacing w:line="300" w:lineRule="auto"/>
        <w:jc w:val="both"/>
        <w:rPr>
          <w:rFonts w:ascii="Arial Narrow" w:hAnsi="Arial Narrow"/>
          <w:bCs/>
          <w:sz w:val="26"/>
          <w:szCs w:val="26"/>
          <w:lang w:val="es-ES_tradnl"/>
        </w:rPr>
      </w:pPr>
    </w:p>
    <w:p w14:paraId="4CC90A32" w14:textId="6634A0C4" w:rsidR="00731CDA" w:rsidRPr="00CC4192" w:rsidRDefault="00731CDA" w:rsidP="0005092C">
      <w:pPr>
        <w:widowControl w:val="0"/>
        <w:spacing w:line="300" w:lineRule="auto"/>
        <w:jc w:val="both"/>
        <w:rPr>
          <w:rFonts w:ascii="Arial Narrow" w:hAnsi="Arial Narrow"/>
          <w:bCs/>
          <w:sz w:val="26"/>
          <w:szCs w:val="26"/>
          <w:lang w:val="es-ES_tradnl"/>
        </w:rPr>
      </w:pPr>
      <w:r w:rsidRPr="00CC4192">
        <w:rPr>
          <w:rFonts w:ascii="Arial Narrow" w:hAnsi="Arial Narrow"/>
          <w:bCs/>
          <w:sz w:val="26"/>
          <w:szCs w:val="26"/>
          <w:lang w:val="es-ES_tradnl"/>
        </w:rPr>
        <w:t>Al contestar la demanda la accionada indicó que en esa dirección no funciona CAF de su propiedad. Adjunt</w:t>
      </w:r>
      <w:r w:rsidR="00574557" w:rsidRPr="00CC4192">
        <w:rPr>
          <w:rFonts w:ascii="Arial Narrow" w:hAnsi="Arial Narrow"/>
          <w:bCs/>
          <w:sz w:val="26"/>
          <w:szCs w:val="26"/>
          <w:lang w:val="es-ES_tradnl"/>
        </w:rPr>
        <w:t>ó</w:t>
      </w:r>
      <w:r w:rsidRPr="00CC4192">
        <w:rPr>
          <w:rFonts w:ascii="Arial Narrow" w:hAnsi="Arial Narrow"/>
          <w:bCs/>
          <w:sz w:val="26"/>
          <w:szCs w:val="26"/>
          <w:lang w:val="es-ES_tradnl"/>
        </w:rPr>
        <w:t xml:space="preserve"> certificado en ese sentido, suscrito por </w:t>
      </w:r>
      <w:r w:rsidR="00510177" w:rsidRPr="00CC4192">
        <w:rPr>
          <w:rFonts w:ascii="Arial Narrow" w:hAnsi="Arial Narrow"/>
          <w:bCs/>
          <w:sz w:val="26"/>
          <w:szCs w:val="26"/>
          <w:lang w:val="es-ES_tradnl"/>
        </w:rPr>
        <w:t>Juan Carlos Ángel Marulanda, quien se presenta como representante legal (archivo 22 primera instancia, página 7),</w:t>
      </w:r>
      <w:r w:rsidR="00F51047" w:rsidRPr="00CC4192">
        <w:rPr>
          <w:rFonts w:ascii="Arial Narrow" w:hAnsi="Arial Narrow"/>
          <w:bCs/>
          <w:sz w:val="26"/>
          <w:szCs w:val="26"/>
          <w:lang w:val="es-ES_tradnl"/>
        </w:rPr>
        <w:t xml:space="preserve"> calidad que consta en la página 10 del certificado de existencia y representación legal aportado, expedido por la Cámara de Comercio de </w:t>
      </w:r>
      <w:r w:rsidR="00180699" w:rsidRPr="00CC4192">
        <w:rPr>
          <w:rFonts w:ascii="Arial Narrow" w:hAnsi="Arial Narrow"/>
          <w:bCs/>
          <w:sz w:val="26"/>
          <w:szCs w:val="26"/>
          <w:lang w:val="es-ES_tradnl"/>
        </w:rPr>
        <w:t>Pereira el 29/08/2019 (archivo 22 primera instancia, página 13).</w:t>
      </w:r>
    </w:p>
    <w:p w14:paraId="1E88D594" w14:textId="1CAA86F2" w:rsidR="00180699" w:rsidRPr="00CC4192" w:rsidRDefault="00180699" w:rsidP="0005092C">
      <w:pPr>
        <w:widowControl w:val="0"/>
        <w:spacing w:line="300" w:lineRule="auto"/>
        <w:jc w:val="both"/>
        <w:rPr>
          <w:rFonts w:ascii="Arial Narrow" w:hAnsi="Arial Narrow"/>
          <w:bCs/>
          <w:sz w:val="26"/>
          <w:szCs w:val="26"/>
          <w:lang w:val="es-ES_tradnl"/>
        </w:rPr>
      </w:pPr>
    </w:p>
    <w:p w14:paraId="5507A4A4" w14:textId="22F29E6F" w:rsidR="00180699" w:rsidRPr="00CC4192" w:rsidRDefault="00180699" w:rsidP="0005092C">
      <w:pPr>
        <w:widowControl w:val="0"/>
        <w:spacing w:line="300" w:lineRule="auto"/>
        <w:jc w:val="both"/>
        <w:rPr>
          <w:rFonts w:ascii="Arial Narrow" w:hAnsi="Arial Narrow"/>
          <w:bCs/>
          <w:sz w:val="26"/>
          <w:szCs w:val="26"/>
          <w:lang w:val="es-ES_tradnl"/>
        </w:rPr>
      </w:pPr>
      <w:r w:rsidRPr="00CC4192">
        <w:rPr>
          <w:rFonts w:ascii="Arial Narrow" w:hAnsi="Arial Narrow"/>
          <w:bCs/>
          <w:sz w:val="26"/>
          <w:szCs w:val="26"/>
          <w:lang w:val="es-ES_tradnl"/>
        </w:rPr>
        <w:t xml:space="preserve">La información de la accionada la confirmó </w:t>
      </w:r>
      <w:r w:rsidR="00161926" w:rsidRPr="00CC4192">
        <w:rPr>
          <w:rFonts w:ascii="Arial Narrow" w:hAnsi="Arial Narrow"/>
          <w:bCs/>
          <w:sz w:val="26"/>
          <w:szCs w:val="26"/>
          <w:lang w:val="es-ES_tradnl"/>
        </w:rPr>
        <w:t xml:space="preserve">la Subdirectora de vigilancia de salud pública de la Secretaría de Salud de Bogotá, quien mediante oficio </w:t>
      </w:r>
      <w:r w:rsidR="00EF3A4B" w:rsidRPr="00CC4192">
        <w:rPr>
          <w:rFonts w:ascii="Arial Narrow" w:hAnsi="Arial Narrow"/>
          <w:bCs/>
          <w:sz w:val="26"/>
          <w:szCs w:val="26"/>
          <w:lang w:val="es-ES_tradnl"/>
        </w:rPr>
        <w:t>de fecha 19/02/2020, dirigido a la a quo</w:t>
      </w:r>
      <w:r w:rsidR="00A7242B" w:rsidRPr="00CC4192">
        <w:rPr>
          <w:rFonts w:ascii="Arial Narrow" w:hAnsi="Arial Narrow"/>
          <w:bCs/>
          <w:sz w:val="26"/>
          <w:szCs w:val="26"/>
          <w:lang w:val="es-ES_tradnl"/>
        </w:rPr>
        <w:t xml:space="preserve"> y recibido el 24 del mismo mes y año</w:t>
      </w:r>
      <w:r w:rsidR="00EF3A4B" w:rsidRPr="00CC4192">
        <w:rPr>
          <w:rFonts w:ascii="Arial Narrow" w:hAnsi="Arial Narrow"/>
          <w:bCs/>
          <w:sz w:val="26"/>
          <w:szCs w:val="26"/>
          <w:lang w:val="es-ES_tradnl"/>
        </w:rPr>
        <w:t>, indicó (archivo 29 primera instancia):</w:t>
      </w:r>
    </w:p>
    <w:p w14:paraId="70A821D8" w14:textId="7D274E41" w:rsidR="00EF3A4B" w:rsidRPr="00CC4192" w:rsidRDefault="00EF3A4B" w:rsidP="0005092C">
      <w:pPr>
        <w:widowControl w:val="0"/>
        <w:spacing w:line="300" w:lineRule="auto"/>
        <w:jc w:val="both"/>
        <w:rPr>
          <w:rFonts w:ascii="Arial Narrow" w:hAnsi="Arial Narrow"/>
          <w:bCs/>
          <w:sz w:val="26"/>
          <w:szCs w:val="26"/>
          <w:lang w:val="es-ES_tradnl"/>
        </w:rPr>
      </w:pPr>
    </w:p>
    <w:p w14:paraId="67F21E4E" w14:textId="33F775A9" w:rsidR="00EF3A4B" w:rsidRPr="009D0477" w:rsidRDefault="00F54D82" w:rsidP="0005092C">
      <w:pPr>
        <w:widowControl w:val="0"/>
        <w:spacing w:line="300" w:lineRule="auto"/>
        <w:ind w:left="426" w:right="418"/>
        <w:jc w:val="both"/>
        <w:rPr>
          <w:rFonts w:ascii="Arial Narrow" w:hAnsi="Arial Narrow"/>
          <w:bCs/>
          <w:szCs w:val="26"/>
          <w:lang w:val="es-ES_tradnl"/>
        </w:rPr>
      </w:pPr>
      <w:r w:rsidRPr="009D0477">
        <w:rPr>
          <w:rFonts w:ascii="Arial Narrow" w:hAnsi="Arial Narrow"/>
          <w:szCs w:val="26"/>
        </w:rPr>
        <w:t>“Con un atento saludo, me permito dar contestación al Memorando del asunto, respecto a la Acción Popular en mención precisando que el día 18 de febrero del presente año se evidenció que en la dirección AVENIDA CALLE 68 SUR No 47 A -13; actualmente no se encuentra funcionando ningún establecimiento farmacéutico de AUDIFARMA S.A, lo anterior, teniendo en cuenta que la dirección y/o nomenclatura CL 68 sur 47A 13 objeto de búsqueda, no existe como tal en el sector comprendido entre la CL 68 sur con la KR 47A.”</w:t>
      </w:r>
    </w:p>
    <w:p w14:paraId="0DCF7696" w14:textId="77777777" w:rsidR="00180699" w:rsidRPr="00CC4192" w:rsidRDefault="00180699" w:rsidP="0005092C">
      <w:pPr>
        <w:widowControl w:val="0"/>
        <w:spacing w:line="300" w:lineRule="auto"/>
        <w:jc w:val="both"/>
        <w:rPr>
          <w:rFonts w:ascii="Arial Narrow" w:hAnsi="Arial Narrow"/>
          <w:bCs/>
          <w:sz w:val="26"/>
          <w:szCs w:val="26"/>
          <w:lang w:val="es-ES_tradnl"/>
        </w:rPr>
      </w:pPr>
    </w:p>
    <w:p w14:paraId="06AB66EE" w14:textId="77777777" w:rsidR="00F54D82" w:rsidRPr="00CC4192" w:rsidRDefault="00F54D82" w:rsidP="0005092C">
      <w:pPr>
        <w:widowControl w:val="0"/>
        <w:spacing w:line="300" w:lineRule="auto"/>
        <w:jc w:val="both"/>
        <w:rPr>
          <w:rFonts w:ascii="Arial Narrow" w:hAnsi="Arial Narrow"/>
          <w:bCs/>
          <w:sz w:val="26"/>
          <w:szCs w:val="26"/>
          <w:lang w:val="es-ES_tradnl"/>
        </w:rPr>
      </w:pPr>
      <w:r w:rsidRPr="00CC4192">
        <w:rPr>
          <w:rFonts w:ascii="Arial Narrow" w:hAnsi="Arial Narrow"/>
          <w:bCs/>
          <w:sz w:val="26"/>
          <w:szCs w:val="26"/>
          <w:lang w:val="es-ES_tradnl"/>
        </w:rPr>
        <w:t>Luego, es claro que el fundamento toral de la sentencia apelada encuentra prueba en el expediente que lo respalda.</w:t>
      </w:r>
    </w:p>
    <w:p w14:paraId="099CF16F" w14:textId="77777777" w:rsidR="00F54D82" w:rsidRPr="00CC4192" w:rsidRDefault="00F54D82" w:rsidP="0005092C">
      <w:pPr>
        <w:widowControl w:val="0"/>
        <w:spacing w:line="300" w:lineRule="auto"/>
        <w:jc w:val="both"/>
        <w:rPr>
          <w:rFonts w:ascii="Arial Narrow" w:hAnsi="Arial Narrow"/>
          <w:bCs/>
          <w:sz w:val="26"/>
          <w:szCs w:val="26"/>
          <w:lang w:val="es-ES_tradnl"/>
        </w:rPr>
      </w:pPr>
    </w:p>
    <w:p w14:paraId="4830FC5B" w14:textId="26FD8B62" w:rsidR="00F7794B" w:rsidRPr="00CC4192" w:rsidRDefault="00F54D82" w:rsidP="0005092C">
      <w:pPr>
        <w:widowControl w:val="0"/>
        <w:spacing w:line="300" w:lineRule="auto"/>
        <w:jc w:val="both"/>
        <w:rPr>
          <w:rFonts w:ascii="Arial Narrow" w:hAnsi="Arial Narrow"/>
          <w:bCs/>
          <w:sz w:val="26"/>
          <w:szCs w:val="26"/>
          <w:lang w:val="es-ES_tradnl"/>
        </w:rPr>
      </w:pPr>
      <w:r w:rsidRPr="00CC4192">
        <w:rPr>
          <w:rFonts w:ascii="Arial Narrow" w:hAnsi="Arial Narrow"/>
          <w:bCs/>
          <w:sz w:val="26"/>
          <w:szCs w:val="26"/>
          <w:lang w:val="es-ES_tradnl"/>
        </w:rPr>
        <w:t xml:space="preserve">4.1.- </w:t>
      </w:r>
      <w:r w:rsidR="00A7242B" w:rsidRPr="00CC4192">
        <w:rPr>
          <w:rFonts w:ascii="Arial Narrow" w:hAnsi="Arial Narrow"/>
          <w:bCs/>
          <w:sz w:val="26"/>
          <w:szCs w:val="26"/>
          <w:lang w:val="es-ES_tradnl"/>
        </w:rPr>
        <w:t xml:space="preserve">Es cierto que en la sentencia apelada se incurrió en imprecisión cuando se indicó que el oficio anterior provenía del Subdirector de Salud Pública de </w:t>
      </w:r>
      <w:r w:rsidR="00A7242B" w:rsidRPr="00CC4192">
        <w:rPr>
          <w:rFonts w:ascii="Arial Narrow" w:hAnsi="Arial Narrow"/>
          <w:b/>
          <w:sz w:val="26"/>
          <w:szCs w:val="26"/>
          <w:lang w:val="es-ES_tradnl"/>
        </w:rPr>
        <w:t>Medellín</w:t>
      </w:r>
      <w:r w:rsidR="00A7242B" w:rsidRPr="00CC4192">
        <w:rPr>
          <w:rFonts w:ascii="Arial Narrow" w:hAnsi="Arial Narrow"/>
          <w:bCs/>
          <w:sz w:val="26"/>
          <w:szCs w:val="26"/>
          <w:lang w:val="es-ES_tradnl"/>
        </w:rPr>
        <w:t>, situación que no va más allá de un error de digitación pues luce evidente que el informe fue rendido por esa autoridad de la ciudad de Bogotá, y se refirió a la nomenclatura de esa misma capital, lugar descrito en la demanda que inició esta acción popular. Luego tal situación es insuficiente para modificar lo decidido.</w:t>
      </w:r>
    </w:p>
    <w:p w14:paraId="67D8E885" w14:textId="075D1FD2" w:rsidR="00A7242B" w:rsidRPr="00CC4192" w:rsidRDefault="00A7242B" w:rsidP="0005092C">
      <w:pPr>
        <w:widowControl w:val="0"/>
        <w:spacing w:line="300" w:lineRule="auto"/>
        <w:jc w:val="both"/>
        <w:rPr>
          <w:rFonts w:ascii="Arial Narrow" w:hAnsi="Arial Narrow"/>
          <w:bCs/>
          <w:sz w:val="26"/>
          <w:szCs w:val="26"/>
          <w:lang w:val="es-ES_tradnl"/>
        </w:rPr>
      </w:pPr>
    </w:p>
    <w:p w14:paraId="278B9DB1" w14:textId="37BA10B9" w:rsidR="00A41A09" w:rsidRPr="00CC4192" w:rsidRDefault="00A7242B" w:rsidP="0005092C">
      <w:pPr>
        <w:widowControl w:val="0"/>
        <w:spacing w:line="300" w:lineRule="auto"/>
        <w:jc w:val="both"/>
        <w:rPr>
          <w:rFonts w:ascii="Arial Narrow" w:hAnsi="Arial Narrow"/>
          <w:bCs/>
          <w:sz w:val="26"/>
          <w:szCs w:val="26"/>
          <w:lang w:val="es-ES_tradnl"/>
        </w:rPr>
      </w:pPr>
      <w:r w:rsidRPr="00CC4192">
        <w:rPr>
          <w:rFonts w:ascii="Arial Narrow" w:hAnsi="Arial Narrow"/>
          <w:bCs/>
          <w:sz w:val="26"/>
          <w:szCs w:val="26"/>
          <w:lang w:val="es-ES_tradnl"/>
        </w:rPr>
        <w:t xml:space="preserve">4.2.- Ahora bien, </w:t>
      </w:r>
      <w:r w:rsidR="00EC1CE5" w:rsidRPr="00CC4192">
        <w:rPr>
          <w:rFonts w:ascii="Arial Narrow" w:hAnsi="Arial Narrow"/>
          <w:bCs/>
          <w:sz w:val="26"/>
          <w:szCs w:val="26"/>
          <w:lang w:val="es-ES_tradnl"/>
        </w:rPr>
        <w:t xml:space="preserve">(i) no es cierto que la accionada haya omitido dar respuesta a la demanda; (ii) tampoco lo es que tal postura procesal signifique allanamiento a </w:t>
      </w:r>
      <w:r w:rsidR="0086596F" w:rsidRPr="00CC4192">
        <w:rPr>
          <w:rFonts w:ascii="Arial Narrow" w:hAnsi="Arial Narrow"/>
          <w:bCs/>
          <w:sz w:val="26"/>
          <w:szCs w:val="26"/>
          <w:lang w:val="es-ES_tradnl"/>
        </w:rPr>
        <w:t>sus</w:t>
      </w:r>
      <w:r w:rsidR="00EC1CE5" w:rsidRPr="00CC4192">
        <w:rPr>
          <w:rFonts w:ascii="Arial Narrow" w:hAnsi="Arial Narrow"/>
          <w:bCs/>
          <w:sz w:val="26"/>
          <w:szCs w:val="26"/>
          <w:lang w:val="es-ES_tradnl"/>
        </w:rPr>
        <w:t xml:space="preserve"> pretensiones. </w:t>
      </w:r>
    </w:p>
    <w:p w14:paraId="0F6D06B0" w14:textId="77777777" w:rsidR="00A41A09" w:rsidRPr="00CC4192" w:rsidRDefault="00A41A09" w:rsidP="0005092C">
      <w:pPr>
        <w:widowControl w:val="0"/>
        <w:spacing w:line="300" w:lineRule="auto"/>
        <w:jc w:val="both"/>
        <w:rPr>
          <w:rFonts w:ascii="Arial Narrow" w:hAnsi="Arial Narrow"/>
          <w:bCs/>
          <w:sz w:val="26"/>
          <w:szCs w:val="26"/>
          <w:lang w:val="es-ES_tradnl"/>
        </w:rPr>
      </w:pPr>
    </w:p>
    <w:p w14:paraId="1A9A652D" w14:textId="00B14E49" w:rsidR="00A7242B" w:rsidRPr="00CC4192" w:rsidRDefault="00EC1CE5" w:rsidP="0005092C">
      <w:pPr>
        <w:widowControl w:val="0"/>
        <w:spacing w:line="300" w:lineRule="auto"/>
        <w:jc w:val="both"/>
        <w:rPr>
          <w:rFonts w:ascii="Arial Narrow" w:hAnsi="Arial Narrow"/>
          <w:bCs/>
          <w:sz w:val="26"/>
          <w:szCs w:val="26"/>
          <w:lang w:val="es-ES_tradnl"/>
        </w:rPr>
      </w:pPr>
      <w:r w:rsidRPr="00CC4192">
        <w:rPr>
          <w:rFonts w:ascii="Arial Narrow" w:hAnsi="Arial Narrow"/>
          <w:bCs/>
          <w:sz w:val="26"/>
          <w:szCs w:val="26"/>
          <w:lang w:val="es-ES_tradnl"/>
        </w:rPr>
        <w:t xml:space="preserve">Sobre lo primero, la respuesta </w:t>
      </w:r>
      <w:r w:rsidR="00A41A09" w:rsidRPr="00CC4192">
        <w:rPr>
          <w:rFonts w:ascii="Arial Narrow" w:hAnsi="Arial Narrow"/>
          <w:bCs/>
          <w:sz w:val="26"/>
          <w:szCs w:val="26"/>
          <w:lang w:val="es-ES_tradnl"/>
        </w:rPr>
        <w:t xml:space="preserve">a la demanda </w:t>
      </w:r>
      <w:r w:rsidRPr="00CC4192">
        <w:rPr>
          <w:rFonts w:ascii="Arial Narrow" w:hAnsi="Arial Narrow"/>
          <w:bCs/>
          <w:sz w:val="26"/>
          <w:szCs w:val="26"/>
          <w:lang w:val="es-ES_tradnl"/>
        </w:rPr>
        <w:t xml:space="preserve">obra en el archivo </w:t>
      </w:r>
      <w:r w:rsidR="00A41A09" w:rsidRPr="00CC4192">
        <w:rPr>
          <w:rFonts w:ascii="Arial Narrow" w:hAnsi="Arial Narrow"/>
          <w:bCs/>
          <w:sz w:val="26"/>
          <w:szCs w:val="26"/>
          <w:lang w:val="es-ES_tradnl"/>
        </w:rPr>
        <w:t xml:space="preserve">22 de primera instancia. </w:t>
      </w:r>
      <w:r w:rsidR="00234799" w:rsidRPr="00CC4192">
        <w:rPr>
          <w:rFonts w:ascii="Arial Narrow" w:hAnsi="Arial Narrow"/>
          <w:bCs/>
          <w:sz w:val="26"/>
          <w:szCs w:val="26"/>
          <w:lang w:val="es-ES_tradnl"/>
        </w:rPr>
        <w:t>En auto del 12/11/2019 se tuvo por contestada (archivo 25 primera instancia).</w:t>
      </w:r>
    </w:p>
    <w:p w14:paraId="61F3336D" w14:textId="2F46EEF3" w:rsidR="00234799" w:rsidRPr="00CC4192" w:rsidRDefault="00234799" w:rsidP="0005092C">
      <w:pPr>
        <w:widowControl w:val="0"/>
        <w:spacing w:line="300" w:lineRule="auto"/>
        <w:jc w:val="both"/>
        <w:rPr>
          <w:rFonts w:ascii="Arial Narrow" w:hAnsi="Arial Narrow"/>
          <w:bCs/>
          <w:sz w:val="26"/>
          <w:szCs w:val="26"/>
          <w:lang w:val="es-ES_tradnl"/>
        </w:rPr>
      </w:pPr>
    </w:p>
    <w:p w14:paraId="4F499F5E" w14:textId="103731C0" w:rsidR="008510C9" w:rsidRPr="00CC4192" w:rsidRDefault="008510C9" w:rsidP="0005092C">
      <w:pPr>
        <w:widowControl w:val="0"/>
        <w:spacing w:line="300" w:lineRule="auto"/>
        <w:jc w:val="both"/>
        <w:rPr>
          <w:rFonts w:ascii="Arial Narrow" w:hAnsi="Arial Narrow"/>
          <w:bCs/>
          <w:sz w:val="26"/>
          <w:szCs w:val="26"/>
          <w:lang w:val="es-ES_tradnl"/>
        </w:rPr>
      </w:pPr>
      <w:r w:rsidRPr="00CC4192">
        <w:rPr>
          <w:rFonts w:ascii="Arial Narrow" w:hAnsi="Arial Narrow"/>
          <w:bCs/>
          <w:sz w:val="26"/>
          <w:szCs w:val="26"/>
          <w:lang w:val="es-ES_tradnl"/>
        </w:rPr>
        <w:t>Respecto al allanamiento a las pretensiones de la demanda</w:t>
      </w:r>
      <w:r w:rsidR="00BC6779" w:rsidRPr="00CC4192">
        <w:rPr>
          <w:rFonts w:ascii="Arial Narrow" w:hAnsi="Arial Narrow"/>
          <w:bCs/>
          <w:sz w:val="26"/>
          <w:szCs w:val="26"/>
          <w:lang w:val="es-ES_tradnl"/>
        </w:rPr>
        <w:t xml:space="preserve">, el artículo 98 del C.G.P. señala que debe hacerse de forma expresa, luego no puede inferirse de una omisión procesal. </w:t>
      </w:r>
    </w:p>
    <w:p w14:paraId="307C5DFB" w14:textId="0EC53B03" w:rsidR="00D02E1B" w:rsidRPr="00CC4192" w:rsidRDefault="00D02E1B" w:rsidP="0005092C">
      <w:pPr>
        <w:widowControl w:val="0"/>
        <w:spacing w:line="300" w:lineRule="auto"/>
        <w:jc w:val="both"/>
        <w:rPr>
          <w:rFonts w:ascii="Arial Narrow" w:hAnsi="Arial Narrow"/>
          <w:bCs/>
          <w:sz w:val="26"/>
          <w:szCs w:val="26"/>
          <w:lang w:val="es-ES_tradnl"/>
        </w:rPr>
      </w:pPr>
    </w:p>
    <w:p w14:paraId="5B645692" w14:textId="1012C647" w:rsidR="00BC13B1" w:rsidRPr="00CC4192" w:rsidRDefault="00065CE9" w:rsidP="0005092C">
      <w:pPr>
        <w:widowControl w:val="0"/>
        <w:spacing w:line="300" w:lineRule="auto"/>
        <w:jc w:val="both"/>
        <w:rPr>
          <w:rFonts w:ascii="Arial Narrow" w:hAnsi="Arial Narrow"/>
          <w:bCs/>
          <w:sz w:val="26"/>
          <w:szCs w:val="26"/>
          <w:lang w:val="es-ES_tradnl"/>
        </w:rPr>
      </w:pPr>
      <w:r w:rsidRPr="00CC4192">
        <w:rPr>
          <w:rFonts w:ascii="Arial Narrow" w:hAnsi="Arial Narrow"/>
          <w:bCs/>
          <w:sz w:val="26"/>
          <w:szCs w:val="26"/>
          <w:lang w:val="es-ES_tradnl"/>
        </w:rPr>
        <w:t>4.3.- También propone el actor popular que se invierta la carga de la prueba</w:t>
      </w:r>
      <w:r w:rsidR="00144A7B" w:rsidRPr="00CC4192">
        <w:rPr>
          <w:rFonts w:ascii="Arial Narrow" w:hAnsi="Arial Narrow"/>
          <w:bCs/>
          <w:sz w:val="26"/>
          <w:szCs w:val="26"/>
          <w:lang w:val="es-ES_tradnl"/>
        </w:rPr>
        <w:t xml:space="preserve"> y sea la accionada </w:t>
      </w:r>
      <w:r w:rsidR="00144A7B" w:rsidRPr="00CC4192">
        <w:rPr>
          <w:rFonts w:ascii="Arial Narrow" w:hAnsi="Arial Narrow"/>
          <w:bCs/>
          <w:sz w:val="26"/>
          <w:szCs w:val="26"/>
          <w:lang w:val="es-ES_tradnl"/>
        </w:rPr>
        <w:lastRenderedPageBreak/>
        <w:t>quien informe si en cualquier tiemp</w:t>
      </w:r>
      <w:r w:rsidR="00C50827" w:rsidRPr="00CC4192">
        <w:rPr>
          <w:rFonts w:ascii="Arial Narrow" w:hAnsi="Arial Narrow"/>
          <w:bCs/>
          <w:sz w:val="26"/>
          <w:szCs w:val="26"/>
          <w:lang w:val="es-ES_tradnl"/>
        </w:rPr>
        <w:t>o contó con sede o agencia en esa dirección</w:t>
      </w:r>
      <w:r w:rsidR="00507DE4" w:rsidRPr="00CC4192">
        <w:rPr>
          <w:rFonts w:ascii="Arial Narrow" w:hAnsi="Arial Narrow"/>
          <w:bCs/>
          <w:sz w:val="26"/>
          <w:szCs w:val="26"/>
          <w:lang w:val="es-ES_tradnl"/>
        </w:rPr>
        <w:t>, porque la “</w:t>
      </w:r>
      <w:r w:rsidR="00507DE4" w:rsidRPr="009D0477">
        <w:rPr>
          <w:rFonts w:ascii="Arial Narrow" w:hAnsi="Arial Narrow"/>
          <w:bCs/>
          <w:szCs w:val="26"/>
          <w:lang w:val="es-ES_tradnl"/>
        </w:rPr>
        <w:t>carencia de objeto</w:t>
      </w:r>
      <w:r w:rsidR="00507DE4" w:rsidRPr="00CC4192">
        <w:rPr>
          <w:rFonts w:ascii="Arial Narrow" w:hAnsi="Arial Narrow"/>
          <w:bCs/>
          <w:sz w:val="26"/>
          <w:szCs w:val="26"/>
          <w:lang w:val="es-ES_tradnl"/>
        </w:rPr>
        <w:t>” obedeció a la mora judicial</w:t>
      </w:r>
      <w:r w:rsidR="00C50827" w:rsidRPr="00CC4192">
        <w:rPr>
          <w:rFonts w:ascii="Arial Narrow" w:hAnsi="Arial Narrow"/>
          <w:bCs/>
          <w:sz w:val="26"/>
          <w:szCs w:val="26"/>
          <w:lang w:val="es-ES_tradnl"/>
        </w:rPr>
        <w:t>.</w:t>
      </w:r>
    </w:p>
    <w:p w14:paraId="4B645F60" w14:textId="64ABC9E7" w:rsidR="00C50827" w:rsidRPr="00CC4192" w:rsidRDefault="00C50827" w:rsidP="0005092C">
      <w:pPr>
        <w:widowControl w:val="0"/>
        <w:spacing w:line="300" w:lineRule="auto"/>
        <w:jc w:val="both"/>
        <w:rPr>
          <w:rFonts w:ascii="Arial Narrow" w:hAnsi="Arial Narrow"/>
          <w:bCs/>
          <w:sz w:val="26"/>
          <w:szCs w:val="26"/>
          <w:lang w:val="es-ES_tradnl"/>
        </w:rPr>
      </w:pPr>
    </w:p>
    <w:p w14:paraId="3F7008D2" w14:textId="77777777" w:rsidR="00001061" w:rsidRPr="00CC4192" w:rsidRDefault="00C50827" w:rsidP="0005092C">
      <w:pPr>
        <w:widowControl w:val="0"/>
        <w:spacing w:line="300" w:lineRule="auto"/>
        <w:jc w:val="both"/>
        <w:rPr>
          <w:rFonts w:ascii="Arial Narrow" w:hAnsi="Arial Narrow"/>
          <w:bCs/>
          <w:sz w:val="26"/>
          <w:szCs w:val="26"/>
          <w:lang w:val="es-ES_tradnl"/>
        </w:rPr>
      </w:pPr>
      <w:r w:rsidRPr="00CC4192">
        <w:rPr>
          <w:rFonts w:ascii="Arial Narrow" w:hAnsi="Arial Narrow"/>
          <w:bCs/>
          <w:sz w:val="26"/>
          <w:szCs w:val="26"/>
          <w:lang w:val="es-ES_tradnl"/>
        </w:rPr>
        <w:t>El argumento no es de recibo.</w:t>
      </w:r>
      <w:r w:rsidR="001B68D5" w:rsidRPr="00CC4192">
        <w:rPr>
          <w:rFonts w:ascii="Arial Narrow" w:hAnsi="Arial Narrow"/>
          <w:sz w:val="26"/>
          <w:szCs w:val="26"/>
        </w:rPr>
        <w:t xml:space="preserve"> </w:t>
      </w:r>
      <w:r w:rsidR="001B68D5" w:rsidRPr="00CC4192">
        <w:rPr>
          <w:rFonts w:ascii="Arial Narrow" w:hAnsi="Arial Narrow"/>
          <w:bCs/>
          <w:sz w:val="26"/>
          <w:szCs w:val="26"/>
          <w:lang w:val="es-ES_tradnl"/>
        </w:rPr>
        <w:t>Si bien el juez p</w:t>
      </w:r>
      <w:r w:rsidR="00A5663A" w:rsidRPr="00CC4192">
        <w:rPr>
          <w:rFonts w:ascii="Arial Narrow" w:hAnsi="Arial Narrow"/>
          <w:bCs/>
          <w:sz w:val="26"/>
          <w:szCs w:val="26"/>
          <w:lang w:val="es-ES_tradnl"/>
        </w:rPr>
        <w:t xml:space="preserve">opular puede, </w:t>
      </w:r>
      <w:r w:rsidR="00A5663A" w:rsidRPr="00CC4192">
        <w:rPr>
          <w:rFonts w:ascii="Arial Narrow" w:hAnsi="Arial Narrow"/>
          <w:bCs/>
          <w:sz w:val="26"/>
          <w:szCs w:val="26"/>
          <w:u w:val="single"/>
          <w:lang w:val="es-ES_tradnl"/>
        </w:rPr>
        <w:t>por razones de orden económico o técnico</w:t>
      </w:r>
      <w:r w:rsidR="00A5663A" w:rsidRPr="00CC4192">
        <w:rPr>
          <w:rFonts w:ascii="Arial Narrow" w:hAnsi="Arial Narrow"/>
          <w:bCs/>
          <w:sz w:val="26"/>
          <w:szCs w:val="26"/>
          <w:lang w:val="es-ES_tradnl"/>
        </w:rPr>
        <w:t xml:space="preserve">, impartir </w:t>
      </w:r>
      <w:r w:rsidR="00707B36" w:rsidRPr="00CC4192">
        <w:rPr>
          <w:rFonts w:ascii="Arial Narrow" w:hAnsi="Arial Narrow"/>
          <w:bCs/>
          <w:sz w:val="26"/>
          <w:szCs w:val="26"/>
          <w:lang w:val="es-ES_tradnl"/>
        </w:rPr>
        <w:t>l</w:t>
      </w:r>
      <w:r w:rsidR="00A5663A" w:rsidRPr="00CC4192">
        <w:rPr>
          <w:rFonts w:ascii="Arial Narrow" w:hAnsi="Arial Narrow"/>
          <w:bCs/>
          <w:sz w:val="26"/>
          <w:szCs w:val="26"/>
          <w:lang w:val="es-ES_tradnl"/>
        </w:rPr>
        <w:t>as órdenes necesarias para suplir la deficiencia</w:t>
      </w:r>
      <w:r w:rsidR="00707B36" w:rsidRPr="00CC4192">
        <w:rPr>
          <w:rFonts w:ascii="Arial Narrow" w:hAnsi="Arial Narrow"/>
          <w:bCs/>
          <w:sz w:val="26"/>
          <w:szCs w:val="26"/>
          <w:lang w:val="es-ES_tradnl"/>
        </w:rPr>
        <w:t xml:space="preserve"> probatoria cuando la carga no puede ser cumplida por el actor,</w:t>
      </w:r>
      <w:r w:rsidR="00284B7D" w:rsidRPr="00CC4192">
        <w:rPr>
          <w:rFonts w:ascii="Arial Narrow" w:hAnsi="Arial Narrow"/>
          <w:bCs/>
          <w:sz w:val="26"/>
          <w:szCs w:val="26"/>
          <w:lang w:val="es-ES_tradnl"/>
        </w:rPr>
        <w:t xml:space="preserve"> a fin de </w:t>
      </w:r>
      <w:r w:rsidR="00A5663A" w:rsidRPr="00CC4192">
        <w:rPr>
          <w:rFonts w:ascii="Arial Narrow" w:hAnsi="Arial Narrow"/>
          <w:bCs/>
          <w:sz w:val="26"/>
          <w:szCs w:val="26"/>
          <w:lang w:val="es-ES_tradnl"/>
        </w:rPr>
        <w:t>obtener los elementos probatorios indispensables para proferir un fallo de mérito,</w:t>
      </w:r>
      <w:r w:rsidR="00284B7D" w:rsidRPr="00CC4192">
        <w:rPr>
          <w:rFonts w:ascii="Arial Narrow" w:hAnsi="Arial Narrow"/>
          <w:bCs/>
          <w:sz w:val="26"/>
          <w:szCs w:val="26"/>
          <w:lang w:val="es-ES_tradnl"/>
        </w:rPr>
        <w:t xml:space="preserve"> lo cierto es que ello debió reclamarse antes de la sentencia de primera instancia. En todo caso, </w:t>
      </w:r>
      <w:r w:rsidR="0098211E" w:rsidRPr="00CC4192">
        <w:rPr>
          <w:rFonts w:ascii="Arial Narrow" w:hAnsi="Arial Narrow"/>
          <w:bCs/>
          <w:sz w:val="26"/>
          <w:szCs w:val="26"/>
          <w:lang w:val="es-ES_tradnl"/>
        </w:rPr>
        <w:t>tales razones de orden económico o técnico no brotan de la foliatura, ni las expone el recurrente</w:t>
      </w:r>
      <w:r w:rsidR="004A1556" w:rsidRPr="00CC4192">
        <w:rPr>
          <w:rFonts w:ascii="Arial Narrow" w:hAnsi="Arial Narrow"/>
          <w:bCs/>
          <w:sz w:val="26"/>
          <w:szCs w:val="26"/>
          <w:lang w:val="es-ES_tradnl"/>
        </w:rPr>
        <w:t>.</w:t>
      </w:r>
    </w:p>
    <w:p w14:paraId="0D40FE20" w14:textId="77777777" w:rsidR="00001061" w:rsidRPr="00CC4192" w:rsidRDefault="00001061" w:rsidP="0005092C">
      <w:pPr>
        <w:widowControl w:val="0"/>
        <w:spacing w:line="300" w:lineRule="auto"/>
        <w:jc w:val="both"/>
        <w:rPr>
          <w:rFonts w:ascii="Arial Narrow" w:hAnsi="Arial Narrow"/>
          <w:bCs/>
          <w:sz w:val="26"/>
          <w:szCs w:val="26"/>
          <w:lang w:val="es-ES_tradnl"/>
        </w:rPr>
      </w:pPr>
    </w:p>
    <w:p w14:paraId="09196BAA" w14:textId="7494A317" w:rsidR="00284B7D" w:rsidRPr="00CC4192" w:rsidRDefault="004A1556" w:rsidP="0005092C">
      <w:pPr>
        <w:widowControl w:val="0"/>
        <w:spacing w:line="300" w:lineRule="auto"/>
        <w:jc w:val="both"/>
        <w:rPr>
          <w:rFonts w:ascii="Arial Narrow" w:hAnsi="Arial Narrow"/>
          <w:bCs/>
          <w:sz w:val="26"/>
          <w:szCs w:val="26"/>
          <w:lang w:val="es-ES_tradnl"/>
        </w:rPr>
      </w:pPr>
      <w:r w:rsidRPr="00CC4192">
        <w:rPr>
          <w:rFonts w:ascii="Arial Narrow" w:hAnsi="Arial Narrow"/>
          <w:bCs/>
          <w:sz w:val="26"/>
          <w:szCs w:val="26"/>
          <w:lang w:val="es-ES_tradnl"/>
        </w:rPr>
        <w:t xml:space="preserve">Es evidente además que la prueba </w:t>
      </w:r>
      <w:r w:rsidR="00BD3F5C" w:rsidRPr="00CC4192">
        <w:rPr>
          <w:rFonts w:ascii="Arial Narrow" w:hAnsi="Arial Narrow"/>
          <w:bCs/>
          <w:sz w:val="26"/>
          <w:szCs w:val="26"/>
          <w:lang w:val="es-ES_tradnl"/>
        </w:rPr>
        <w:t xml:space="preserve">que se reclama no obedece a algún </w:t>
      </w:r>
      <w:proofErr w:type="spellStart"/>
      <w:r w:rsidR="00BD3F5C" w:rsidRPr="00CC4192">
        <w:rPr>
          <w:rFonts w:ascii="Arial Narrow" w:hAnsi="Arial Narrow"/>
          <w:bCs/>
          <w:sz w:val="26"/>
          <w:szCs w:val="26"/>
          <w:lang w:val="es-ES_tradnl"/>
        </w:rPr>
        <w:t>experticio</w:t>
      </w:r>
      <w:proofErr w:type="spellEnd"/>
      <w:r w:rsidR="00BD3F5C" w:rsidRPr="00CC4192">
        <w:rPr>
          <w:rFonts w:ascii="Arial Narrow" w:hAnsi="Arial Narrow"/>
          <w:bCs/>
          <w:sz w:val="26"/>
          <w:szCs w:val="26"/>
          <w:lang w:val="es-ES_tradnl"/>
        </w:rPr>
        <w:t xml:space="preserve"> técnico, ni </w:t>
      </w:r>
      <w:r w:rsidR="003E3CF1" w:rsidRPr="00CC4192">
        <w:rPr>
          <w:rFonts w:ascii="Arial Narrow" w:hAnsi="Arial Narrow"/>
          <w:bCs/>
          <w:sz w:val="26"/>
          <w:szCs w:val="26"/>
          <w:lang w:val="es-ES_tradnl"/>
        </w:rPr>
        <w:t>representaba una gran erogación económica, pues bastaba demostrar por cualquier medio que en la dirección señalada en la demanda, la accionada ofrecía un servicio público o al público en las condiciones allí descritas, esto es, sin garantizar un servicio sanitario accesible.</w:t>
      </w:r>
      <w:r w:rsidR="00E174B0" w:rsidRPr="00CC4192">
        <w:rPr>
          <w:rFonts w:ascii="Arial Narrow" w:hAnsi="Arial Narrow"/>
          <w:bCs/>
          <w:sz w:val="26"/>
          <w:szCs w:val="26"/>
          <w:lang w:val="es-ES_tradnl"/>
        </w:rPr>
        <w:t xml:space="preserve"> Además, ante la inexistencia del lugar donde presume el demandante que se están violando los derechos endilgados, no había razones para declarar alguna amenaza o vulneración de derechos, y carece de sentido averiguar si existió vulneración anterior, porque ya no sería actual</w:t>
      </w:r>
      <w:r w:rsidR="00DB30CF" w:rsidRPr="00CC4192">
        <w:rPr>
          <w:rFonts w:ascii="Arial Narrow" w:hAnsi="Arial Narrow"/>
          <w:bCs/>
          <w:sz w:val="26"/>
          <w:szCs w:val="26"/>
          <w:lang w:val="es-ES_tradnl"/>
        </w:rPr>
        <w:t xml:space="preserve"> (TSP. SP-0016-2021).</w:t>
      </w:r>
    </w:p>
    <w:p w14:paraId="0541A2F8" w14:textId="4215B014" w:rsidR="00DB30CF" w:rsidRPr="00CC4192" w:rsidRDefault="00DB30CF" w:rsidP="0005092C">
      <w:pPr>
        <w:widowControl w:val="0"/>
        <w:spacing w:line="300" w:lineRule="auto"/>
        <w:jc w:val="both"/>
        <w:rPr>
          <w:rFonts w:ascii="Arial Narrow" w:hAnsi="Arial Narrow"/>
          <w:bCs/>
          <w:sz w:val="26"/>
          <w:szCs w:val="26"/>
          <w:lang w:val="es-ES_tradnl"/>
        </w:rPr>
      </w:pPr>
    </w:p>
    <w:p w14:paraId="1F6C626C" w14:textId="0B7CEBC6" w:rsidR="00CF7C2C" w:rsidRPr="00CC4192" w:rsidRDefault="00DB30CF" w:rsidP="0005092C">
      <w:pPr>
        <w:widowControl w:val="0"/>
        <w:spacing w:line="300" w:lineRule="auto"/>
        <w:jc w:val="both"/>
        <w:rPr>
          <w:rFonts w:ascii="Arial Narrow" w:hAnsi="Arial Narrow"/>
          <w:bCs/>
          <w:sz w:val="26"/>
          <w:szCs w:val="26"/>
          <w:lang w:val="es-ES_tradnl"/>
        </w:rPr>
      </w:pPr>
      <w:r w:rsidRPr="00CC4192">
        <w:rPr>
          <w:rFonts w:ascii="Arial Narrow" w:hAnsi="Arial Narrow"/>
          <w:bCs/>
          <w:sz w:val="26"/>
          <w:szCs w:val="26"/>
          <w:lang w:val="es-ES_tradnl"/>
        </w:rPr>
        <w:t xml:space="preserve">4.4.- </w:t>
      </w:r>
      <w:r w:rsidR="00825E38" w:rsidRPr="00CC4192">
        <w:rPr>
          <w:rFonts w:ascii="Arial Narrow" w:hAnsi="Arial Narrow"/>
          <w:bCs/>
          <w:sz w:val="26"/>
          <w:szCs w:val="26"/>
          <w:lang w:val="es-ES_tradnl"/>
        </w:rPr>
        <w:t xml:space="preserve">Por último, </w:t>
      </w:r>
      <w:r w:rsidR="00735ACA" w:rsidRPr="00CC4192">
        <w:rPr>
          <w:rFonts w:ascii="Arial Narrow" w:hAnsi="Arial Narrow"/>
          <w:bCs/>
          <w:sz w:val="26"/>
          <w:szCs w:val="26"/>
          <w:lang w:val="es-ES_tradnl"/>
        </w:rPr>
        <w:t xml:space="preserve">y en cuanto guarda relación con la apelación de la coadyuvante, </w:t>
      </w:r>
      <w:r w:rsidR="005C5DC6" w:rsidRPr="00CC4192">
        <w:rPr>
          <w:rFonts w:ascii="Arial Narrow" w:hAnsi="Arial Narrow"/>
          <w:bCs/>
          <w:sz w:val="26"/>
          <w:szCs w:val="26"/>
          <w:lang w:val="es-ES_tradnl"/>
        </w:rPr>
        <w:t xml:space="preserve">ya se descartó que la prueba en que se basó la sentencia se haya referido a una dirección en Medellín; el informe de la Secretaría de Salud de Bogotá </w:t>
      </w:r>
      <w:r w:rsidR="00CF7C2C" w:rsidRPr="00CC4192">
        <w:rPr>
          <w:rFonts w:ascii="Arial Narrow" w:hAnsi="Arial Narrow"/>
          <w:bCs/>
          <w:sz w:val="26"/>
          <w:szCs w:val="26"/>
          <w:lang w:val="es-ES_tradnl"/>
        </w:rPr>
        <w:t>guardó correspondencia con la dirección que se indicó en la demanda por el actor popular. Distinto es el yerro en la sentencia</w:t>
      </w:r>
      <w:r w:rsidR="00806CFB" w:rsidRPr="00CC4192">
        <w:rPr>
          <w:rFonts w:ascii="Arial Narrow" w:hAnsi="Arial Narrow"/>
          <w:bCs/>
          <w:sz w:val="26"/>
          <w:szCs w:val="26"/>
          <w:lang w:val="es-ES_tradnl"/>
        </w:rPr>
        <w:t>, en todo caso intrascendente</w:t>
      </w:r>
      <w:r w:rsidR="00CF7C2C" w:rsidRPr="00CC4192">
        <w:rPr>
          <w:rFonts w:ascii="Arial Narrow" w:hAnsi="Arial Narrow"/>
          <w:bCs/>
          <w:sz w:val="26"/>
          <w:szCs w:val="26"/>
          <w:lang w:val="es-ES_tradnl"/>
        </w:rPr>
        <w:t xml:space="preserve"> (numeral 4.1 que precede).</w:t>
      </w:r>
    </w:p>
    <w:p w14:paraId="0CBF02A1" w14:textId="77777777" w:rsidR="00CF7C2C" w:rsidRPr="00CC4192" w:rsidRDefault="00CF7C2C" w:rsidP="0005092C">
      <w:pPr>
        <w:widowControl w:val="0"/>
        <w:spacing w:line="300" w:lineRule="auto"/>
        <w:jc w:val="both"/>
        <w:rPr>
          <w:rFonts w:ascii="Arial Narrow" w:hAnsi="Arial Narrow"/>
          <w:bCs/>
          <w:sz w:val="26"/>
          <w:szCs w:val="26"/>
          <w:lang w:val="es-ES_tradnl"/>
        </w:rPr>
      </w:pPr>
    </w:p>
    <w:p w14:paraId="72EAF868" w14:textId="37518653" w:rsidR="003E3CF1" w:rsidRPr="00CC4192" w:rsidRDefault="005B08E7" w:rsidP="0005092C">
      <w:pPr>
        <w:widowControl w:val="0"/>
        <w:spacing w:line="300" w:lineRule="auto"/>
        <w:jc w:val="both"/>
        <w:rPr>
          <w:rFonts w:ascii="Arial Narrow" w:hAnsi="Arial Narrow"/>
          <w:bCs/>
          <w:sz w:val="26"/>
          <w:szCs w:val="26"/>
          <w:lang w:val="es-ES_tradnl"/>
        </w:rPr>
      </w:pPr>
      <w:r w:rsidRPr="00CC4192">
        <w:rPr>
          <w:rFonts w:ascii="Arial Narrow" w:hAnsi="Arial Narrow"/>
          <w:bCs/>
          <w:sz w:val="26"/>
          <w:szCs w:val="26"/>
          <w:lang w:val="es-ES_tradnl"/>
        </w:rPr>
        <w:t>Por más parecida que puede resultar la dirección “</w:t>
      </w:r>
      <w:r w:rsidRPr="009D0477">
        <w:rPr>
          <w:rFonts w:ascii="Arial Narrow" w:hAnsi="Arial Narrow"/>
          <w:bCs/>
          <w:i/>
          <w:iCs/>
          <w:szCs w:val="26"/>
          <w:lang w:val="es-ES_tradnl"/>
        </w:rPr>
        <w:t>adecuada</w:t>
      </w:r>
      <w:r w:rsidRPr="00CC4192">
        <w:rPr>
          <w:rFonts w:ascii="Arial Narrow" w:hAnsi="Arial Narrow"/>
          <w:bCs/>
          <w:i/>
          <w:iCs/>
          <w:sz w:val="26"/>
          <w:szCs w:val="26"/>
          <w:lang w:val="es-ES_tradnl"/>
        </w:rPr>
        <w:t>”</w:t>
      </w:r>
      <w:r w:rsidRPr="00CC4192">
        <w:rPr>
          <w:rFonts w:ascii="Arial Narrow" w:hAnsi="Arial Narrow"/>
          <w:bCs/>
          <w:sz w:val="26"/>
          <w:szCs w:val="26"/>
          <w:lang w:val="es-ES_tradnl"/>
        </w:rPr>
        <w:t xml:space="preserve"> que introduce este apelante es su recurso (</w:t>
      </w:r>
      <w:r w:rsidR="00A0589A" w:rsidRPr="00CC4192">
        <w:rPr>
          <w:rFonts w:ascii="Arial Narrow" w:hAnsi="Arial Narrow"/>
          <w:bCs/>
          <w:sz w:val="26"/>
          <w:szCs w:val="26"/>
          <w:lang w:val="es-ES_tradnl"/>
        </w:rPr>
        <w:t>La Coruña Avenida Calle 68 Sur #47a-10 Local 106 Bahía</w:t>
      </w:r>
      <w:r w:rsidR="00806CFB" w:rsidRPr="00CC4192">
        <w:rPr>
          <w:rFonts w:ascii="Arial Narrow" w:hAnsi="Arial Narrow"/>
          <w:bCs/>
          <w:sz w:val="26"/>
          <w:szCs w:val="26"/>
          <w:lang w:val="es-ES_tradnl"/>
        </w:rPr>
        <w:t xml:space="preserve"> </w:t>
      </w:r>
      <w:r w:rsidR="00A0589A" w:rsidRPr="00CC4192">
        <w:rPr>
          <w:rFonts w:ascii="Arial Narrow" w:hAnsi="Arial Narrow"/>
          <w:bCs/>
          <w:sz w:val="26"/>
          <w:szCs w:val="26"/>
          <w:lang w:val="es-ES_tradnl"/>
        </w:rPr>
        <w:t xml:space="preserve">Comercial Multiplaza Barrio La Coruña, Bogotá.), lo cierto es que responde a una ubicación </w:t>
      </w:r>
      <w:r w:rsidR="00A0589A" w:rsidRPr="00CC4192">
        <w:rPr>
          <w:rFonts w:ascii="Arial Narrow" w:hAnsi="Arial Narrow"/>
          <w:bCs/>
          <w:sz w:val="26"/>
          <w:szCs w:val="26"/>
          <w:u w:val="single"/>
          <w:lang w:val="es-ES_tradnl"/>
        </w:rPr>
        <w:t>diferente</w:t>
      </w:r>
      <w:r w:rsidR="00A0589A" w:rsidRPr="00CC4192">
        <w:rPr>
          <w:rFonts w:ascii="Arial Narrow" w:hAnsi="Arial Narrow"/>
          <w:bCs/>
          <w:sz w:val="26"/>
          <w:szCs w:val="26"/>
          <w:lang w:val="es-ES_tradnl"/>
        </w:rPr>
        <w:t xml:space="preserve">, </w:t>
      </w:r>
      <w:r w:rsidR="00DC37D9" w:rsidRPr="00CC4192">
        <w:rPr>
          <w:rFonts w:ascii="Arial Narrow" w:hAnsi="Arial Narrow"/>
          <w:bCs/>
          <w:sz w:val="26"/>
          <w:szCs w:val="26"/>
          <w:lang w:val="es-ES_tradnl"/>
        </w:rPr>
        <w:t xml:space="preserve">y en esta instancia no puede hacerse </w:t>
      </w:r>
      <w:r w:rsidR="00CC6932" w:rsidRPr="00CC4192">
        <w:rPr>
          <w:rFonts w:ascii="Arial Narrow" w:hAnsi="Arial Narrow"/>
          <w:bCs/>
          <w:sz w:val="26"/>
          <w:szCs w:val="26"/>
          <w:lang w:val="es-ES_tradnl"/>
        </w:rPr>
        <w:t>análisis alguno</w:t>
      </w:r>
      <w:r w:rsidR="00DC37D9" w:rsidRPr="00CC4192">
        <w:rPr>
          <w:rFonts w:ascii="Arial Narrow" w:hAnsi="Arial Narrow"/>
          <w:bCs/>
          <w:sz w:val="26"/>
          <w:szCs w:val="26"/>
          <w:lang w:val="es-ES_tradnl"/>
        </w:rPr>
        <w:t xml:space="preserve"> sobre la presunta vulneración de derechos colectivos allí pues se desconocerían los contornos fácticos de la demanda, en desmedro del derecho del derecho de defensa y de contradicción de la accionada.</w:t>
      </w:r>
      <w:r w:rsidR="00CC6932" w:rsidRPr="00CC4192">
        <w:rPr>
          <w:rFonts w:ascii="Arial Narrow" w:hAnsi="Arial Narrow"/>
          <w:bCs/>
          <w:sz w:val="26"/>
          <w:szCs w:val="26"/>
          <w:lang w:val="es-ES_tradnl"/>
        </w:rPr>
        <w:t xml:space="preserve"> </w:t>
      </w:r>
    </w:p>
    <w:p w14:paraId="6C90AA70" w14:textId="04E76DF9" w:rsidR="00CC6932" w:rsidRPr="00CC4192" w:rsidRDefault="00CC6932" w:rsidP="0005092C">
      <w:pPr>
        <w:widowControl w:val="0"/>
        <w:spacing w:line="300" w:lineRule="auto"/>
        <w:jc w:val="both"/>
        <w:rPr>
          <w:rFonts w:ascii="Arial Narrow" w:hAnsi="Arial Narrow"/>
          <w:bCs/>
          <w:sz w:val="26"/>
          <w:szCs w:val="26"/>
          <w:lang w:val="es-ES_tradnl"/>
        </w:rPr>
      </w:pPr>
    </w:p>
    <w:p w14:paraId="41F341C9" w14:textId="3B5B1D3E" w:rsidR="00CC6932" w:rsidRPr="00CC4192" w:rsidRDefault="00CC6932" w:rsidP="0005092C">
      <w:pPr>
        <w:widowControl w:val="0"/>
        <w:spacing w:line="300" w:lineRule="auto"/>
        <w:jc w:val="both"/>
        <w:rPr>
          <w:rFonts w:ascii="Arial Narrow" w:hAnsi="Arial Narrow"/>
          <w:bCs/>
          <w:sz w:val="26"/>
          <w:szCs w:val="26"/>
          <w:lang w:val="es-ES_tradnl"/>
        </w:rPr>
      </w:pPr>
      <w:r w:rsidRPr="00CC4192">
        <w:rPr>
          <w:rFonts w:ascii="Arial Narrow" w:hAnsi="Arial Narrow"/>
          <w:bCs/>
          <w:sz w:val="26"/>
          <w:szCs w:val="26"/>
          <w:lang w:val="es-ES_tradnl"/>
        </w:rPr>
        <w:t>Considera la Sala que no es admisible denunciar en la acción popular la vulneración de derechos colectivos en un determinado lugar, y concluir el análisis en un</w:t>
      </w:r>
      <w:r w:rsidR="00D863E7" w:rsidRPr="00CC4192">
        <w:rPr>
          <w:rFonts w:ascii="Arial Narrow" w:hAnsi="Arial Narrow"/>
          <w:bCs/>
          <w:sz w:val="26"/>
          <w:szCs w:val="26"/>
          <w:lang w:val="es-ES_tradnl"/>
        </w:rPr>
        <w:t>o</w:t>
      </w:r>
      <w:r w:rsidRPr="00CC4192">
        <w:rPr>
          <w:rFonts w:ascii="Arial Narrow" w:hAnsi="Arial Narrow"/>
          <w:bCs/>
          <w:sz w:val="26"/>
          <w:szCs w:val="26"/>
          <w:lang w:val="es-ES_tradnl"/>
        </w:rPr>
        <w:t xml:space="preserve"> diferente frente al cual el extremo pasivo nunca tuvo ocasión de defenderse. La corrección de la demanda debió hacerse en oportunidad adecuada en primera instancia, y resulta inatendible en esta sede</w:t>
      </w:r>
      <w:r w:rsidR="00D863E7" w:rsidRPr="00CC4192">
        <w:rPr>
          <w:rFonts w:ascii="Arial Narrow" w:hAnsi="Arial Narrow"/>
          <w:bCs/>
          <w:sz w:val="26"/>
          <w:szCs w:val="26"/>
          <w:lang w:val="es-ES_tradnl"/>
        </w:rPr>
        <w:t xml:space="preserve"> bajo las anteriores circunstancias</w:t>
      </w:r>
      <w:r w:rsidRPr="00CC4192">
        <w:rPr>
          <w:rFonts w:ascii="Arial Narrow" w:hAnsi="Arial Narrow"/>
          <w:bCs/>
          <w:sz w:val="26"/>
          <w:szCs w:val="26"/>
          <w:lang w:val="es-ES_tradnl"/>
        </w:rPr>
        <w:t>.</w:t>
      </w:r>
    </w:p>
    <w:p w14:paraId="352DA777" w14:textId="337E6349" w:rsidR="00CC6932" w:rsidRPr="00CC4192" w:rsidRDefault="00CC6932" w:rsidP="0005092C">
      <w:pPr>
        <w:widowControl w:val="0"/>
        <w:spacing w:line="300" w:lineRule="auto"/>
        <w:jc w:val="both"/>
        <w:rPr>
          <w:rFonts w:ascii="Arial Narrow" w:hAnsi="Arial Narrow"/>
          <w:bCs/>
          <w:sz w:val="26"/>
          <w:szCs w:val="26"/>
          <w:lang w:val="es-ES_tradnl"/>
        </w:rPr>
      </w:pPr>
    </w:p>
    <w:p w14:paraId="054BBE7F" w14:textId="6DC61AB2" w:rsidR="00D91869" w:rsidRPr="00CC4192" w:rsidRDefault="00D91869" w:rsidP="0005092C">
      <w:pPr>
        <w:widowControl w:val="0"/>
        <w:spacing w:line="300" w:lineRule="auto"/>
        <w:jc w:val="both"/>
        <w:rPr>
          <w:rFonts w:ascii="Arial Narrow" w:hAnsi="Arial Narrow"/>
          <w:sz w:val="26"/>
          <w:szCs w:val="26"/>
        </w:rPr>
      </w:pPr>
      <w:r w:rsidRPr="00CC4192">
        <w:rPr>
          <w:rFonts w:ascii="Arial Narrow" w:hAnsi="Arial Narrow"/>
          <w:sz w:val="26"/>
          <w:szCs w:val="26"/>
        </w:rPr>
        <w:t>5.- Al no prosperar los argumentos esbozados contra la sentencia de fondo – que no inhibitoria – de primera instancia que negó las pretensiones de la demanda popular, resulta inane adelantar cualquier estudio frente al tema de las costas procesales. Así, la sentencia será confirmada.</w:t>
      </w:r>
      <w:r w:rsidR="00E301C1" w:rsidRPr="00CC4192">
        <w:rPr>
          <w:rFonts w:ascii="Arial Narrow" w:hAnsi="Arial Narrow"/>
          <w:sz w:val="26"/>
          <w:szCs w:val="26"/>
        </w:rPr>
        <w:t xml:space="preserve"> De </w:t>
      </w:r>
      <w:r w:rsidR="00E301C1" w:rsidRPr="00CC4192">
        <w:rPr>
          <w:rFonts w:ascii="Arial Narrow" w:hAnsi="Arial Narrow"/>
          <w:sz w:val="26"/>
          <w:szCs w:val="26"/>
        </w:rPr>
        <w:lastRenderedPageBreak/>
        <w:t>esta forma, además, se atiende el memorial</w:t>
      </w:r>
      <w:r w:rsidR="008462E3" w:rsidRPr="00CC4192">
        <w:rPr>
          <w:rFonts w:ascii="Arial Narrow" w:hAnsi="Arial Narrow"/>
          <w:sz w:val="26"/>
          <w:szCs w:val="26"/>
        </w:rPr>
        <w:t xml:space="preserve"> del actor popular</w:t>
      </w:r>
      <w:r w:rsidR="00E301C1" w:rsidRPr="00CC4192">
        <w:rPr>
          <w:rFonts w:ascii="Arial Narrow" w:hAnsi="Arial Narrow"/>
          <w:sz w:val="26"/>
          <w:szCs w:val="26"/>
        </w:rPr>
        <w:t xml:space="preserve"> </w:t>
      </w:r>
      <w:r w:rsidR="008462E3" w:rsidRPr="00CC4192">
        <w:rPr>
          <w:rFonts w:ascii="Arial Narrow" w:hAnsi="Arial Narrow"/>
          <w:sz w:val="26"/>
          <w:szCs w:val="26"/>
        </w:rPr>
        <w:t xml:space="preserve">obrante al archivo 09 de segunda instancia, donde se reclama </w:t>
      </w:r>
      <w:r w:rsidR="00493F24" w:rsidRPr="00CC4192">
        <w:rPr>
          <w:rFonts w:ascii="Arial Narrow" w:hAnsi="Arial Narrow"/>
          <w:sz w:val="26"/>
          <w:szCs w:val="26"/>
        </w:rPr>
        <w:t xml:space="preserve">de manera primordial, se profiera </w:t>
      </w:r>
      <w:r w:rsidR="008462E3" w:rsidRPr="00CC4192">
        <w:rPr>
          <w:rFonts w:ascii="Arial Narrow" w:hAnsi="Arial Narrow"/>
          <w:sz w:val="26"/>
          <w:szCs w:val="26"/>
        </w:rPr>
        <w:t>el fallo de instancia.</w:t>
      </w:r>
    </w:p>
    <w:p w14:paraId="2C717A54" w14:textId="186EAEBA" w:rsidR="00D91869" w:rsidRPr="00CC4192" w:rsidRDefault="00D91869" w:rsidP="0005092C">
      <w:pPr>
        <w:widowControl w:val="0"/>
        <w:spacing w:line="300" w:lineRule="auto"/>
        <w:jc w:val="both"/>
        <w:rPr>
          <w:rFonts w:ascii="Arial Narrow" w:hAnsi="Arial Narrow"/>
          <w:bCs/>
          <w:sz w:val="26"/>
          <w:szCs w:val="26"/>
          <w:lang w:val="es-ES_tradnl"/>
        </w:rPr>
      </w:pPr>
    </w:p>
    <w:p w14:paraId="6AE50340" w14:textId="2045F107" w:rsidR="11C9EE86" w:rsidRPr="00CC4192" w:rsidRDefault="11C9EE86" w:rsidP="0005092C">
      <w:pPr>
        <w:widowControl w:val="0"/>
        <w:spacing w:line="300" w:lineRule="auto"/>
        <w:jc w:val="both"/>
        <w:rPr>
          <w:rFonts w:ascii="Arial Narrow" w:eastAsia="Arial Narrow" w:hAnsi="Arial Narrow" w:cs="Arial Narrow"/>
          <w:sz w:val="26"/>
          <w:szCs w:val="26"/>
          <w:lang w:val="es"/>
        </w:rPr>
      </w:pPr>
      <w:r w:rsidRPr="00CC4192">
        <w:rPr>
          <w:rFonts w:ascii="Arial Narrow" w:eastAsia="Arial Narrow" w:hAnsi="Arial Narrow" w:cs="Arial Narrow"/>
          <w:sz w:val="26"/>
          <w:szCs w:val="26"/>
          <w:lang w:val="es"/>
        </w:rPr>
        <w:t xml:space="preserve">En materia de costas de segunda instancia, la Sala se abstendrá de condenar al actor popular, pues aunque fracasó su recurso, no existe ninguna prueba que permita deducir un actuar temerario o de mala fe (Art.38, Ley 472). Por el contrario, se encuentra ahora que sí debe imponer tal condena a la coadyuvante </w:t>
      </w:r>
      <w:proofErr w:type="spellStart"/>
      <w:r w:rsidRPr="00CC4192">
        <w:rPr>
          <w:rFonts w:ascii="Arial Narrow" w:eastAsia="Arial Narrow" w:hAnsi="Arial Narrow" w:cs="Arial Narrow"/>
          <w:sz w:val="26"/>
          <w:szCs w:val="26"/>
          <w:lang w:val="es"/>
        </w:rPr>
        <w:t>Cotty</w:t>
      </w:r>
      <w:proofErr w:type="spellEnd"/>
      <w:r w:rsidRPr="00CC4192">
        <w:rPr>
          <w:rFonts w:ascii="Arial Narrow" w:eastAsia="Arial Narrow" w:hAnsi="Arial Narrow" w:cs="Arial Narrow"/>
          <w:sz w:val="26"/>
          <w:szCs w:val="26"/>
          <w:lang w:val="es"/>
        </w:rPr>
        <w:t xml:space="preserve"> Morales Caamaño, a favor del accionado, debido a que el recurso que ella promovió se resuelve de manera adversa (Art. 365-1 CGP), y porque la garantía establecida en el artículo 38 citado solo aplica a favor del actor popular.</w:t>
      </w:r>
    </w:p>
    <w:p w14:paraId="12A7C673" w14:textId="3B8FD741" w:rsidR="11C9EE86" w:rsidRPr="00CC4192" w:rsidRDefault="11C9EE86" w:rsidP="0005092C">
      <w:pPr>
        <w:widowControl w:val="0"/>
        <w:spacing w:line="300" w:lineRule="auto"/>
        <w:jc w:val="both"/>
        <w:rPr>
          <w:rFonts w:ascii="Arial Narrow" w:hAnsi="Arial Narrow"/>
          <w:sz w:val="26"/>
          <w:szCs w:val="26"/>
        </w:rPr>
      </w:pPr>
    </w:p>
    <w:p w14:paraId="21644C0A" w14:textId="3F84C06E" w:rsidR="00FD017A" w:rsidRPr="00CC4192" w:rsidRDefault="00FD017A" w:rsidP="0005092C">
      <w:pPr>
        <w:widowControl w:val="0"/>
        <w:spacing w:line="300" w:lineRule="auto"/>
        <w:jc w:val="both"/>
        <w:rPr>
          <w:rFonts w:ascii="Arial Narrow" w:hAnsi="Arial Narrow" w:cs="Vrinda"/>
          <w:sz w:val="26"/>
          <w:szCs w:val="26"/>
        </w:rPr>
      </w:pPr>
      <w:r w:rsidRPr="00CC4192">
        <w:rPr>
          <w:rFonts w:ascii="Arial Narrow" w:hAnsi="Arial Narrow"/>
          <w:sz w:val="26"/>
          <w:szCs w:val="26"/>
          <w:lang w:val="es-ES_tradnl"/>
        </w:rPr>
        <w:t>En mérito de lo expuesto, el Tribunal Superior del Distrito Judicial de Pereira, en Sala de Decisión Civil - Familia, administrando justicia en nombre de la República y por autoridad de la ley,</w:t>
      </w:r>
      <w:r w:rsidRPr="00CC4192">
        <w:rPr>
          <w:rFonts w:ascii="Arial Narrow" w:hAnsi="Arial Narrow" w:cs="Vrinda"/>
          <w:sz w:val="26"/>
          <w:szCs w:val="26"/>
        </w:rPr>
        <w:t xml:space="preserve"> </w:t>
      </w:r>
    </w:p>
    <w:p w14:paraId="1FC5DE65" w14:textId="77777777" w:rsidR="00FD017A" w:rsidRPr="00CC4192" w:rsidRDefault="00FD017A" w:rsidP="0005092C">
      <w:pPr>
        <w:spacing w:line="300" w:lineRule="auto"/>
        <w:jc w:val="both"/>
        <w:rPr>
          <w:rFonts w:ascii="Arial Narrow" w:hAnsi="Arial Narrow" w:cs="Vrinda"/>
          <w:sz w:val="26"/>
          <w:szCs w:val="26"/>
        </w:rPr>
      </w:pPr>
    </w:p>
    <w:p w14:paraId="04F19C77" w14:textId="77777777" w:rsidR="00FD017A" w:rsidRPr="00CC4192" w:rsidRDefault="00FD017A" w:rsidP="0005092C">
      <w:pPr>
        <w:widowControl w:val="0"/>
        <w:autoSpaceDE w:val="0"/>
        <w:spacing w:line="300" w:lineRule="auto"/>
        <w:jc w:val="center"/>
        <w:rPr>
          <w:rFonts w:ascii="Arial Narrow" w:hAnsi="Arial Narrow"/>
          <w:b/>
          <w:sz w:val="26"/>
          <w:szCs w:val="26"/>
          <w:lang w:val="es-ES_tradnl"/>
        </w:rPr>
      </w:pPr>
      <w:r w:rsidRPr="00CC4192">
        <w:rPr>
          <w:rFonts w:ascii="Arial Narrow" w:hAnsi="Arial Narrow"/>
          <w:b/>
          <w:sz w:val="26"/>
          <w:szCs w:val="26"/>
          <w:lang w:val="es-ES_tradnl"/>
        </w:rPr>
        <w:t>RESUELVE:</w:t>
      </w:r>
    </w:p>
    <w:p w14:paraId="440C378E" w14:textId="77777777" w:rsidR="00FD017A" w:rsidRPr="00CC4192" w:rsidRDefault="00FD017A" w:rsidP="0005092C">
      <w:pPr>
        <w:widowControl w:val="0"/>
        <w:autoSpaceDE w:val="0"/>
        <w:spacing w:line="300" w:lineRule="auto"/>
        <w:jc w:val="both"/>
        <w:rPr>
          <w:rFonts w:ascii="Arial Narrow" w:hAnsi="Arial Narrow"/>
          <w:sz w:val="26"/>
          <w:szCs w:val="26"/>
          <w:lang w:val="es-ES_tradnl"/>
        </w:rPr>
      </w:pPr>
    </w:p>
    <w:p w14:paraId="23BC1083" w14:textId="3783F8EA" w:rsidR="00FD017A" w:rsidRPr="00CC4192" w:rsidRDefault="00FD017A" w:rsidP="0005092C">
      <w:pPr>
        <w:widowControl w:val="0"/>
        <w:autoSpaceDE w:val="0"/>
        <w:spacing w:line="300" w:lineRule="auto"/>
        <w:jc w:val="both"/>
        <w:rPr>
          <w:rFonts w:ascii="Arial Narrow" w:hAnsi="Arial Narrow" w:cs="Vrinda"/>
          <w:sz w:val="26"/>
          <w:szCs w:val="26"/>
        </w:rPr>
      </w:pPr>
      <w:r w:rsidRPr="00CC4192">
        <w:rPr>
          <w:rFonts w:ascii="Arial Narrow" w:hAnsi="Arial Narrow"/>
          <w:b/>
          <w:sz w:val="26"/>
          <w:szCs w:val="26"/>
          <w:lang w:val="es-ES_tradnl"/>
        </w:rPr>
        <w:t xml:space="preserve">PRIMERO: </w:t>
      </w:r>
      <w:r w:rsidRPr="00CC4192">
        <w:rPr>
          <w:rFonts w:ascii="Arial Narrow" w:hAnsi="Arial Narrow"/>
          <w:sz w:val="26"/>
          <w:szCs w:val="26"/>
          <w:lang w:val="es-ES_tradnl"/>
        </w:rPr>
        <w:t xml:space="preserve">Confirmar la decisión adoptada por el Juzgado </w:t>
      </w:r>
      <w:r w:rsidR="00D91869" w:rsidRPr="00CC4192">
        <w:rPr>
          <w:rFonts w:ascii="Arial Narrow" w:hAnsi="Arial Narrow"/>
          <w:sz w:val="26"/>
          <w:szCs w:val="26"/>
          <w:lang w:val="es-ES_tradnl"/>
        </w:rPr>
        <w:t xml:space="preserve">Tercero </w:t>
      </w:r>
      <w:r w:rsidRPr="00CC4192">
        <w:rPr>
          <w:rFonts w:ascii="Arial Narrow" w:hAnsi="Arial Narrow"/>
          <w:sz w:val="26"/>
          <w:szCs w:val="26"/>
          <w:lang w:val="es-ES_tradnl"/>
        </w:rPr>
        <w:t xml:space="preserve">Civil del Circuito de Pereira, el </w:t>
      </w:r>
      <w:r w:rsidR="002F5E06" w:rsidRPr="00CC4192">
        <w:rPr>
          <w:rFonts w:ascii="Arial Narrow" w:hAnsi="Arial Narrow"/>
          <w:sz w:val="26"/>
          <w:szCs w:val="26"/>
          <w:lang w:val="es-ES_tradnl"/>
        </w:rPr>
        <w:t>15</w:t>
      </w:r>
      <w:r w:rsidRPr="00CC4192">
        <w:rPr>
          <w:rFonts w:ascii="Arial Narrow" w:hAnsi="Arial Narrow"/>
          <w:sz w:val="26"/>
          <w:szCs w:val="26"/>
          <w:lang w:val="es-ES_tradnl"/>
        </w:rPr>
        <w:t xml:space="preserve"> de </w:t>
      </w:r>
      <w:r w:rsidR="002F5E06" w:rsidRPr="00CC4192">
        <w:rPr>
          <w:rFonts w:ascii="Arial Narrow" w:hAnsi="Arial Narrow"/>
          <w:sz w:val="26"/>
          <w:szCs w:val="26"/>
          <w:lang w:val="es-ES_tradnl"/>
        </w:rPr>
        <w:t xml:space="preserve">enero </w:t>
      </w:r>
      <w:r w:rsidRPr="00CC4192">
        <w:rPr>
          <w:rFonts w:ascii="Arial Narrow" w:hAnsi="Arial Narrow"/>
          <w:sz w:val="26"/>
          <w:szCs w:val="26"/>
          <w:lang w:val="es-ES_tradnl"/>
        </w:rPr>
        <w:t>de 20</w:t>
      </w:r>
      <w:r w:rsidR="002F5E06" w:rsidRPr="00CC4192">
        <w:rPr>
          <w:rFonts w:ascii="Arial Narrow" w:hAnsi="Arial Narrow"/>
          <w:sz w:val="26"/>
          <w:szCs w:val="26"/>
          <w:lang w:val="es-ES_tradnl"/>
        </w:rPr>
        <w:t>2</w:t>
      </w:r>
      <w:r w:rsidRPr="00CC4192">
        <w:rPr>
          <w:rFonts w:ascii="Arial Narrow" w:hAnsi="Arial Narrow"/>
          <w:sz w:val="26"/>
          <w:szCs w:val="26"/>
          <w:lang w:val="es-ES_tradnl"/>
        </w:rPr>
        <w:t xml:space="preserve">1, según lo expuesto en la parte motiva de este proveído. </w:t>
      </w:r>
      <w:r w:rsidRPr="00CC4192">
        <w:rPr>
          <w:rFonts w:ascii="Arial Narrow" w:hAnsi="Arial Narrow"/>
          <w:b/>
          <w:sz w:val="26"/>
          <w:szCs w:val="26"/>
          <w:lang w:val="es-ES_tradnl"/>
        </w:rPr>
        <w:t xml:space="preserve"> </w:t>
      </w:r>
    </w:p>
    <w:p w14:paraId="00D247D6" w14:textId="77777777" w:rsidR="00FD017A" w:rsidRPr="00CC4192" w:rsidRDefault="00FD017A" w:rsidP="0005092C">
      <w:pPr>
        <w:widowControl w:val="0"/>
        <w:autoSpaceDE w:val="0"/>
        <w:spacing w:line="300" w:lineRule="auto"/>
        <w:jc w:val="both"/>
        <w:rPr>
          <w:rFonts w:ascii="Arial Narrow" w:hAnsi="Arial Narrow"/>
          <w:b/>
          <w:sz w:val="26"/>
          <w:szCs w:val="26"/>
          <w:lang w:val="es-ES_tradnl"/>
        </w:rPr>
      </w:pPr>
    </w:p>
    <w:p w14:paraId="24ABEFB5" w14:textId="6EEBEE08" w:rsidR="00C13F43" w:rsidRPr="00CC4192" w:rsidRDefault="00C13F43" w:rsidP="0005092C">
      <w:pPr>
        <w:spacing w:line="300" w:lineRule="auto"/>
        <w:jc w:val="both"/>
        <w:rPr>
          <w:rFonts w:ascii="Arial Narrow" w:hAnsi="Arial Narrow" w:cs="Arial"/>
          <w:sz w:val="26"/>
          <w:szCs w:val="26"/>
          <w:lang w:val="es-MX"/>
        </w:rPr>
      </w:pPr>
      <w:r w:rsidRPr="00CC4192">
        <w:rPr>
          <w:rFonts w:ascii="Arial Narrow" w:hAnsi="Arial Narrow" w:cs="Arial"/>
          <w:b/>
          <w:bCs/>
          <w:sz w:val="26"/>
          <w:szCs w:val="26"/>
          <w:lang w:val="es-MX"/>
        </w:rPr>
        <w:t xml:space="preserve">SEGUNDO: </w:t>
      </w:r>
      <w:r w:rsidR="11C9EE86" w:rsidRPr="00CC4192">
        <w:rPr>
          <w:rFonts w:ascii="Arial Narrow" w:eastAsia="Arial Narrow" w:hAnsi="Arial Narrow" w:cs="Arial Narrow"/>
          <w:sz w:val="26"/>
          <w:szCs w:val="26"/>
          <w:lang w:val="es"/>
        </w:rPr>
        <w:t xml:space="preserve">Condena en costas de segunda instancia a cargo de la coadyuvante </w:t>
      </w:r>
      <w:proofErr w:type="spellStart"/>
      <w:r w:rsidR="11C9EE86" w:rsidRPr="00CC4192">
        <w:rPr>
          <w:rFonts w:ascii="Arial Narrow" w:eastAsia="Arial Narrow" w:hAnsi="Arial Narrow" w:cs="Arial Narrow"/>
          <w:sz w:val="26"/>
          <w:szCs w:val="26"/>
          <w:lang w:val="es"/>
        </w:rPr>
        <w:t>Cotty</w:t>
      </w:r>
      <w:proofErr w:type="spellEnd"/>
      <w:r w:rsidR="11C9EE86" w:rsidRPr="00CC4192">
        <w:rPr>
          <w:rFonts w:ascii="Arial Narrow" w:eastAsia="Arial Narrow" w:hAnsi="Arial Narrow" w:cs="Arial Narrow"/>
          <w:sz w:val="26"/>
          <w:szCs w:val="26"/>
          <w:lang w:val="es"/>
        </w:rPr>
        <w:t xml:space="preserve"> Morales Caamaño, a favor del accionado,</w:t>
      </w:r>
      <w:r w:rsidR="11C9EE86" w:rsidRPr="00CC4192">
        <w:rPr>
          <w:rFonts w:ascii="Arial Narrow" w:hAnsi="Arial Narrow"/>
          <w:sz w:val="26"/>
          <w:szCs w:val="26"/>
          <w:lang w:val="es"/>
        </w:rPr>
        <w:t xml:space="preserve"> </w:t>
      </w:r>
      <w:r w:rsidR="11C9EE86" w:rsidRPr="00CC4192">
        <w:rPr>
          <w:rFonts w:ascii="Arial Narrow" w:eastAsia="Arial Narrow" w:hAnsi="Arial Narrow" w:cs="Arial Narrow"/>
          <w:sz w:val="26"/>
          <w:szCs w:val="26"/>
          <w:lang w:val="es"/>
        </w:rPr>
        <w:t>por el fracaso de la alzada. Las agencias en derecho causadas en esta sede se fijarán por la Corporación, una vez quede ejecutoriada esta providencia.</w:t>
      </w:r>
    </w:p>
    <w:p w14:paraId="1B402676" w14:textId="77777777" w:rsidR="00C13F43" w:rsidRPr="00CC4192" w:rsidRDefault="00C13F43" w:rsidP="0005092C">
      <w:pPr>
        <w:pStyle w:val="Sinespaciado"/>
        <w:spacing w:line="300" w:lineRule="auto"/>
        <w:jc w:val="both"/>
        <w:rPr>
          <w:rFonts w:ascii="Arial Narrow" w:hAnsi="Arial Narrow" w:cs="Arial"/>
          <w:b/>
          <w:bCs/>
          <w:sz w:val="26"/>
          <w:szCs w:val="26"/>
          <w:lang w:val="es-MX"/>
        </w:rPr>
      </w:pPr>
    </w:p>
    <w:p w14:paraId="4D9E2E5D" w14:textId="4249701C" w:rsidR="00FD017A" w:rsidRPr="00CC4192" w:rsidRDefault="002F5E06" w:rsidP="0005092C">
      <w:pPr>
        <w:pStyle w:val="Sinespaciado"/>
        <w:spacing w:line="300" w:lineRule="auto"/>
        <w:jc w:val="both"/>
        <w:rPr>
          <w:rFonts w:ascii="Arial Narrow" w:hAnsi="Arial Narrow"/>
          <w:sz w:val="26"/>
          <w:szCs w:val="26"/>
          <w:lang w:val="es-ES_tradnl"/>
        </w:rPr>
      </w:pPr>
      <w:r w:rsidRPr="00CC4192">
        <w:rPr>
          <w:rFonts w:ascii="Arial Narrow" w:hAnsi="Arial Narrow" w:cs="Arial"/>
          <w:b/>
          <w:bCs/>
          <w:sz w:val="26"/>
          <w:szCs w:val="26"/>
          <w:lang w:val="es-MX"/>
        </w:rPr>
        <w:t>TERCERO</w:t>
      </w:r>
      <w:r w:rsidR="00C13F43" w:rsidRPr="00CC4192">
        <w:rPr>
          <w:rFonts w:ascii="Arial Narrow" w:hAnsi="Arial Narrow" w:cs="Arial"/>
          <w:b/>
          <w:bCs/>
          <w:sz w:val="26"/>
          <w:szCs w:val="26"/>
          <w:lang w:val="es-MX"/>
        </w:rPr>
        <w:t>:</w:t>
      </w:r>
      <w:r w:rsidR="00C13F43" w:rsidRPr="00CC4192">
        <w:rPr>
          <w:rFonts w:ascii="Arial Narrow" w:hAnsi="Arial Narrow"/>
          <w:sz w:val="26"/>
          <w:szCs w:val="26"/>
        </w:rPr>
        <w:t xml:space="preserve"> </w:t>
      </w:r>
      <w:r w:rsidR="00FD017A" w:rsidRPr="00CC4192">
        <w:rPr>
          <w:rFonts w:ascii="Arial Narrow" w:hAnsi="Arial Narrow"/>
          <w:sz w:val="26"/>
          <w:szCs w:val="26"/>
          <w:lang w:val="es-ES_tradnl"/>
        </w:rPr>
        <w:t xml:space="preserve">Devuélvase el asunto a su lugar de origen. </w:t>
      </w:r>
    </w:p>
    <w:p w14:paraId="48657822" w14:textId="77777777" w:rsidR="00FD017A" w:rsidRPr="00CC4192" w:rsidRDefault="00FD017A" w:rsidP="0005092C">
      <w:pPr>
        <w:widowControl w:val="0"/>
        <w:autoSpaceDE w:val="0"/>
        <w:spacing w:line="300" w:lineRule="auto"/>
        <w:jc w:val="both"/>
        <w:rPr>
          <w:rFonts w:ascii="Arial Narrow" w:hAnsi="Arial Narrow"/>
          <w:sz w:val="26"/>
          <w:szCs w:val="26"/>
          <w:lang w:val="es-ES_tradnl"/>
        </w:rPr>
      </w:pPr>
    </w:p>
    <w:p w14:paraId="619D846E" w14:textId="51FBBE65" w:rsidR="00FD017A" w:rsidRPr="00CC4192" w:rsidRDefault="00FD017A" w:rsidP="0005092C">
      <w:pPr>
        <w:widowControl w:val="0"/>
        <w:autoSpaceDE w:val="0"/>
        <w:spacing w:line="300" w:lineRule="auto"/>
        <w:jc w:val="both"/>
        <w:rPr>
          <w:rFonts w:ascii="Arial Narrow" w:hAnsi="Arial Narrow"/>
          <w:b/>
          <w:sz w:val="26"/>
          <w:szCs w:val="26"/>
          <w:lang w:val="es-ES_tradnl"/>
        </w:rPr>
      </w:pPr>
      <w:r w:rsidRPr="00CC4192">
        <w:rPr>
          <w:rFonts w:ascii="Arial Narrow" w:hAnsi="Arial Narrow"/>
          <w:b/>
          <w:sz w:val="26"/>
          <w:szCs w:val="26"/>
          <w:lang w:val="es-ES_tradnl"/>
        </w:rPr>
        <w:t>NOTIFÍQUESE</w:t>
      </w:r>
    </w:p>
    <w:p w14:paraId="41C40C0C" w14:textId="77777777" w:rsidR="002D2367" w:rsidRPr="00CC4192" w:rsidRDefault="002D2367" w:rsidP="0005092C">
      <w:pPr>
        <w:widowControl w:val="0"/>
        <w:autoSpaceDE w:val="0"/>
        <w:spacing w:line="300" w:lineRule="auto"/>
        <w:jc w:val="both"/>
        <w:rPr>
          <w:rFonts w:ascii="Arial Narrow" w:hAnsi="Arial Narrow"/>
          <w:b/>
          <w:sz w:val="26"/>
          <w:szCs w:val="26"/>
          <w:lang w:val="es-ES_tradnl"/>
        </w:rPr>
      </w:pPr>
    </w:p>
    <w:p w14:paraId="7220E360" w14:textId="624E54D9" w:rsidR="00FD017A" w:rsidRPr="00CC4192" w:rsidRDefault="00FD017A" w:rsidP="0005092C">
      <w:pPr>
        <w:widowControl w:val="0"/>
        <w:autoSpaceDE w:val="0"/>
        <w:spacing w:line="300" w:lineRule="auto"/>
        <w:jc w:val="both"/>
        <w:rPr>
          <w:rFonts w:ascii="Arial Narrow" w:hAnsi="Arial Narrow"/>
          <w:sz w:val="26"/>
          <w:szCs w:val="26"/>
          <w:lang w:val="es-ES_tradnl"/>
        </w:rPr>
      </w:pPr>
      <w:r w:rsidRPr="00CC4192">
        <w:rPr>
          <w:rFonts w:ascii="Arial Narrow" w:hAnsi="Arial Narrow"/>
          <w:sz w:val="26"/>
          <w:szCs w:val="26"/>
          <w:lang w:val="es-ES_tradnl"/>
        </w:rPr>
        <w:t>Los Magistrados,</w:t>
      </w:r>
    </w:p>
    <w:p w14:paraId="2AD4468C" w14:textId="77777777" w:rsidR="002D2367" w:rsidRPr="00CC4192" w:rsidRDefault="002D2367" w:rsidP="0005092C">
      <w:pPr>
        <w:widowControl w:val="0"/>
        <w:autoSpaceDE w:val="0"/>
        <w:spacing w:line="300" w:lineRule="auto"/>
        <w:jc w:val="both"/>
        <w:rPr>
          <w:rFonts w:ascii="Arial Narrow" w:hAnsi="Arial Narrow"/>
          <w:sz w:val="26"/>
          <w:szCs w:val="26"/>
          <w:lang w:val="es-ES_tradnl"/>
        </w:rPr>
      </w:pPr>
    </w:p>
    <w:p w14:paraId="412750BD" w14:textId="77777777" w:rsidR="00FD017A" w:rsidRPr="00CC4192" w:rsidRDefault="00FD017A" w:rsidP="0005092C">
      <w:pPr>
        <w:widowControl w:val="0"/>
        <w:autoSpaceDE w:val="0"/>
        <w:spacing w:line="300" w:lineRule="auto"/>
        <w:jc w:val="both"/>
        <w:rPr>
          <w:rFonts w:ascii="Arial Narrow" w:hAnsi="Arial Narrow"/>
          <w:b/>
          <w:sz w:val="26"/>
          <w:szCs w:val="26"/>
          <w:lang w:val="es-ES_tradnl"/>
        </w:rPr>
      </w:pPr>
    </w:p>
    <w:p w14:paraId="1C5146FE" w14:textId="77777777" w:rsidR="00FD017A" w:rsidRPr="00CC4192" w:rsidRDefault="00FD017A" w:rsidP="0005092C">
      <w:pPr>
        <w:widowControl w:val="0"/>
        <w:autoSpaceDE w:val="0"/>
        <w:spacing w:line="300" w:lineRule="auto"/>
        <w:jc w:val="center"/>
        <w:rPr>
          <w:rFonts w:ascii="Arial Narrow" w:hAnsi="Arial Narrow"/>
          <w:b/>
          <w:sz w:val="26"/>
          <w:szCs w:val="26"/>
          <w:lang w:val="es-ES_tradnl"/>
        </w:rPr>
      </w:pPr>
      <w:r w:rsidRPr="00CC4192">
        <w:rPr>
          <w:rFonts w:ascii="Arial Narrow" w:hAnsi="Arial Narrow"/>
          <w:b/>
          <w:sz w:val="26"/>
          <w:szCs w:val="26"/>
          <w:lang w:val="es-ES_tradnl"/>
        </w:rPr>
        <w:t>CARLOS MAURICIO GARCIA BARAJAS</w:t>
      </w:r>
    </w:p>
    <w:p w14:paraId="751D3A10" w14:textId="77777777" w:rsidR="00FD017A" w:rsidRPr="00CC4192" w:rsidRDefault="00FD017A" w:rsidP="000509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00" w:lineRule="auto"/>
        <w:jc w:val="both"/>
        <w:rPr>
          <w:rFonts w:ascii="Arial Narrow" w:hAnsi="Arial Narrow"/>
          <w:b/>
          <w:sz w:val="26"/>
          <w:szCs w:val="26"/>
        </w:rPr>
      </w:pPr>
    </w:p>
    <w:p w14:paraId="06434691" w14:textId="77777777" w:rsidR="00FD017A" w:rsidRPr="00CC4192" w:rsidRDefault="00FD017A" w:rsidP="0005092C">
      <w:pPr>
        <w:tabs>
          <w:tab w:val="left" w:pos="0"/>
          <w:tab w:val="left" w:pos="708"/>
          <w:tab w:val="left" w:pos="1416"/>
          <w:tab w:val="left" w:pos="2124"/>
          <w:tab w:val="left" w:pos="2832"/>
          <w:tab w:val="left" w:pos="3540"/>
          <w:tab w:val="left" w:pos="4248"/>
          <w:tab w:val="left" w:pos="4956"/>
        </w:tabs>
        <w:spacing w:line="300" w:lineRule="auto"/>
        <w:jc w:val="both"/>
        <w:rPr>
          <w:rFonts w:ascii="Arial Narrow" w:hAnsi="Arial Narrow"/>
          <w:b/>
          <w:sz w:val="26"/>
          <w:szCs w:val="26"/>
        </w:rPr>
      </w:pPr>
    </w:p>
    <w:p w14:paraId="5DF6DACD" w14:textId="2168F62D" w:rsidR="00FD017A" w:rsidRPr="00CC4192" w:rsidRDefault="00FD017A" w:rsidP="0005092C">
      <w:pPr>
        <w:tabs>
          <w:tab w:val="left" w:pos="708"/>
          <w:tab w:val="left" w:pos="1416"/>
          <w:tab w:val="left" w:pos="2124"/>
          <w:tab w:val="left" w:pos="2832"/>
          <w:tab w:val="left" w:pos="3540"/>
          <w:tab w:val="left" w:pos="4248"/>
          <w:tab w:val="left" w:pos="4956"/>
        </w:tabs>
        <w:spacing w:line="300" w:lineRule="auto"/>
        <w:jc w:val="center"/>
        <w:rPr>
          <w:rFonts w:ascii="Arial Narrow" w:hAnsi="Arial Narrow"/>
          <w:b/>
          <w:bCs/>
          <w:sz w:val="26"/>
          <w:szCs w:val="26"/>
        </w:rPr>
      </w:pPr>
      <w:r w:rsidRPr="00CC4192">
        <w:rPr>
          <w:rFonts w:ascii="Arial Narrow" w:hAnsi="Arial Narrow"/>
          <w:b/>
          <w:bCs/>
          <w:sz w:val="26"/>
          <w:szCs w:val="26"/>
        </w:rPr>
        <w:t>DUBERNEY GRISALES HERRERA</w:t>
      </w:r>
    </w:p>
    <w:p w14:paraId="2055C077" w14:textId="77777777" w:rsidR="00FD017A" w:rsidRPr="00CC4192" w:rsidRDefault="00FD017A" w:rsidP="000509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00" w:lineRule="auto"/>
        <w:jc w:val="both"/>
        <w:rPr>
          <w:rFonts w:ascii="Arial Narrow" w:hAnsi="Arial Narrow"/>
          <w:b/>
          <w:sz w:val="26"/>
          <w:szCs w:val="26"/>
        </w:rPr>
      </w:pPr>
    </w:p>
    <w:p w14:paraId="14C55CB7" w14:textId="77777777" w:rsidR="00FD017A" w:rsidRPr="00CC4192" w:rsidRDefault="00FD017A" w:rsidP="000509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00" w:lineRule="auto"/>
        <w:jc w:val="both"/>
        <w:rPr>
          <w:rFonts w:ascii="Arial Narrow" w:hAnsi="Arial Narrow"/>
          <w:b/>
          <w:sz w:val="26"/>
          <w:szCs w:val="26"/>
        </w:rPr>
      </w:pPr>
    </w:p>
    <w:p w14:paraId="67BA6F76" w14:textId="26A4F573" w:rsidR="003C4E2A" w:rsidRPr="00CC4192" w:rsidRDefault="00FD017A" w:rsidP="000509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00" w:lineRule="auto"/>
        <w:jc w:val="center"/>
        <w:rPr>
          <w:rFonts w:ascii="Arial Narrow" w:hAnsi="Arial Narrow"/>
          <w:b/>
          <w:sz w:val="26"/>
          <w:szCs w:val="26"/>
        </w:rPr>
      </w:pPr>
      <w:r w:rsidRPr="00CC4192">
        <w:rPr>
          <w:rFonts w:ascii="Arial Narrow" w:hAnsi="Arial Narrow"/>
          <w:b/>
          <w:sz w:val="26"/>
          <w:szCs w:val="26"/>
        </w:rPr>
        <w:t>EDDER JIMMY SÁNCHEZ CALAMBÁS</w:t>
      </w:r>
    </w:p>
    <w:p w14:paraId="19291741" w14:textId="3F6F29D7" w:rsidR="002D2367" w:rsidRPr="00CC4192" w:rsidRDefault="4153119F" w:rsidP="000509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00" w:lineRule="auto"/>
        <w:jc w:val="center"/>
        <w:rPr>
          <w:rFonts w:ascii="Arial Narrow" w:hAnsi="Arial Narrow"/>
          <w:b/>
          <w:sz w:val="26"/>
          <w:szCs w:val="26"/>
        </w:rPr>
      </w:pPr>
      <w:r w:rsidRPr="00CC4192">
        <w:rPr>
          <w:rFonts w:ascii="Arial Narrow" w:hAnsi="Arial Narrow"/>
          <w:bCs/>
          <w:sz w:val="26"/>
          <w:szCs w:val="26"/>
        </w:rPr>
        <w:t>Impedido</w:t>
      </w:r>
    </w:p>
    <w:sectPr w:rsidR="002D2367" w:rsidRPr="00CC4192" w:rsidSect="00CC4192">
      <w:headerReference w:type="default" r:id="rId12"/>
      <w:footerReference w:type="default" r:id="rId13"/>
      <w:footnotePr>
        <w:pos w:val="beneathText"/>
      </w:footnotePr>
      <w:pgSz w:w="12240" w:h="18720" w:code="258"/>
      <w:pgMar w:top="1871" w:right="1304" w:bottom="1304" w:left="187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24594" w14:textId="77777777" w:rsidR="003312C3" w:rsidRDefault="003312C3">
      <w:r>
        <w:separator/>
      </w:r>
    </w:p>
  </w:endnote>
  <w:endnote w:type="continuationSeparator" w:id="0">
    <w:p w14:paraId="36DE0538" w14:textId="77777777" w:rsidR="003312C3" w:rsidRDefault="0033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3B87" w14:textId="77777777" w:rsidR="002A1230" w:rsidRDefault="002A1230">
    <w:pPr>
      <w:pStyle w:val="Piedepgina"/>
      <w:rPr>
        <w:noProof/>
      </w:rPr>
    </w:pPr>
    <w:r>
      <w:rPr>
        <w:noProof/>
        <w:lang w:val="es-CO" w:eastAsia="es-CO"/>
      </w:rPr>
      <mc:AlternateContent>
        <mc:Choice Requires="wps">
          <w:drawing>
            <wp:anchor distT="0" distB="0" distL="0" distR="0" simplePos="0" relativeHeight="251657728" behindDoc="0" locked="0" layoutInCell="0" allowOverlap="1" wp14:anchorId="72237519" wp14:editId="07777777">
              <wp:simplePos x="0" y="0"/>
              <wp:positionH relativeFrom="column">
                <wp:posOffset>5745480</wp:posOffset>
              </wp:positionH>
              <wp:positionV relativeFrom="paragraph">
                <wp:posOffset>635</wp:posOffset>
              </wp:positionV>
              <wp:extent cx="1123315" cy="172085"/>
              <wp:effectExtent l="1905"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BBF04" w14:textId="77777777" w:rsidR="002A1230" w:rsidRPr="009D0477" w:rsidRDefault="002A1230" w:rsidP="009D0477">
                          <w:pPr>
                            <w:pStyle w:val="Encabezado"/>
                            <w:jc w:val="both"/>
                            <w:rPr>
                              <w:rFonts w:ascii="Arial" w:hAnsi="Arial" w:cs="Arial"/>
                              <w:bCs/>
                              <w:sz w:val="18"/>
                            </w:rPr>
                          </w:pPr>
                          <w:r w:rsidRPr="009D0477">
                            <w:rPr>
                              <w:rFonts w:ascii="Arial" w:hAnsi="Arial" w:cs="Arial"/>
                              <w:bCs/>
                              <w:sz w:val="18"/>
                            </w:rPr>
                            <w:fldChar w:fldCharType="begin"/>
                          </w:r>
                          <w:r w:rsidRPr="009D0477">
                            <w:rPr>
                              <w:rFonts w:ascii="Arial" w:hAnsi="Arial" w:cs="Arial"/>
                              <w:bCs/>
                              <w:sz w:val="18"/>
                            </w:rPr>
                            <w:instrText xml:space="preserve"> PAGE </w:instrText>
                          </w:r>
                          <w:r w:rsidRPr="009D0477">
                            <w:rPr>
                              <w:rFonts w:ascii="Arial" w:hAnsi="Arial" w:cs="Arial"/>
                              <w:bCs/>
                              <w:sz w:val="18"/>
                            </w:rPr>
                            <w:fldChar w:fldCharType="separate"/>
                          </w:r>
                          <w:r w:rsidR="002023D6" w:rsidRPr="009D0477">
                            <w:rPr>
                              <w:rFonts w:ascii="Arial" w:hAnsi="Arial" w:cs="Arial"/>
                              <w:bCs/>
                              <w:sz w:val="18"/>
                            </w:rPr>
                            <w:t>2</w:t>
                          </w:r>
                          <w:r w:rsidRPr="009D0477">
                            <w:rPr>
                              <w:rFonts w:ascii="Arial" w:hAnsi="Arial" w:cs="Arial"/>
                              <w:bCs/>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7519" id="_x0000_t202" coordsize="21600,21600" o:spt="202" path="m,l,21600r21600,l21600,xe">
              <v:stroke joinstyle="miter"/>
              <v:path gradientshapeok="t" o:connecttype="rect"/>
            </v:shapetype>
            <v:shape id="Text Box 1" o:spid="_x0000_s1026" type="#_x0000_t202" style="position:absolute;margin-left:452.4pt;margin-top:.05pt;width:88.45pt;height:13.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fIigIAABwFAAAOAAAAZHJzL2Uyb0RvYy54bWysVF1v2yAUfZ+0/4B4T/1Rp42tOFXTLtOk&#10;7kNq9wOIwTEaBgYkdlftv+8CcdpuL9M0P+ALXA7n3nsuy6uxF+jAjOVK1jg7SzFislGUy12Nvz5s&#10;ZguMrCOSEqEkq/Ejs/hq9fbNctAVy1WnBGUGAYi01aBr3DmnqySxTcd6Ys+UZhI2W2V64mBqdgk1&#10;ZAD0XiR5ml4kgzJUG9Uwa2H1Nm7iVcBvW9a4z21rmUOixsDNhdGEcevHZLUk1c4Q3fHmSIP8A4ue&#10;cAmXnqBuiSNob/gfUD1vjLKqdWeN6hPVtrxhIQaIJkt/i+a+I5qFWCA5Vp/SZP8fbPPp8MUgTqF2&#10;GEnSQ4ke2OjQWo0o89kZtK3A6V6Dmxth2Xv6SK2+U803i6S66YjcsWtj1NAxQoFdOJm8OBpxrAfZ&#10;Dh8VhWvI3qkANLam94CQDAToUKXHU2U8lcZfmeXn59kcowb2sss8Xcw9uYRU02ltrHvPVI+8UWMD&#10;lQ/o5HBnXXSdXAJ7JTjdcCHCxOy2N8KgAwGVbMIXzwrdkbgalALX2egarrYvMYT0SFJ5zHhdXIEI&#10;gIDf87EESTyVWV6k67ycbS4Wl7NiU8xn5WW6mKVZuS4v0qIsbjc/PYOsqDpOKZN3XLJJnlnxd+U/&#10;NkoUVhAoGmpczvN5CO4V+2NYx1hT/x3z+8qt5w66VfC+xouTE6l81d9JCmGTyhEuop28ph9SBjmY&#10;/iErQSNeFlEgbtyOgOKFs1X0EdRiFBQTJAFPDBidMj8wGqBda2y/74lhGIkPEhTne3syzGRsJ4PI&#10;Bo7W2GEUzRsX34C9NnzXAXLUtFTXoMqWB8E8swDKfgItGMgfnwvf4y/nwev5UVv9AgAA//8DAFBL&#10;AwQUAAYACAAAACEAWLCUQtsAAAAIAQAADwAAAGRycy9kb3ducmV2LnhtbEyPwU7DMBBE70j9B2uR&#10;eqN2AyJpiFOVVnBFBKRe3XgbR4nXUey24e9xTnBcvdHM22I72Z5dcfStIwnrlQCGVDvdUiPh++vt&#10;IQPmgyKtekco4Qc9bMvFXaFy7W70idcqNCyWkM+VBBPCkHPua4NW+ZUbkCI7u9GqEM+x4XpUt1hu&#10;e54I8cytaikuGDXg3mDdVRcr4fEjSY/+vTrshyNuusy/dmcyUi7vp90LsIBT+AvDrB/VoYxOJ3ch&#10;7VkvYSOeonqYAZuxyNYpsJOEJE2AlwX//0D5CwAA//8DAFBLAQItABQABgAIAAAAIQC2gziS/gAA&#10;AOEBAAATAAAAAAAAAAAAAAAAAAAAAABbQ29udGVudF9UeXBlc10ueG1sUEsBAi0AFAAGAAgAAAAh&#10;ADj9If/WAAAAlAEAAAsAAAAAAAAAAAAAAAAALwEAAF9yZWxzLy5yZWxzUEsBAi0AFAAGAAgAAAAh&#10;ABzPp8iKAgAAHAUAAA4AAAAAAAAAAAAAAAAALgIAAGRycy9lMm9Eb2MueG1sUEsBAi0AFAAGAAgA&#10;AAAhAFiwlELbAAAACAEAAA8AAAAAAAAAAAAAAAAA5AQAAGRycy9kb3ducmV2LnhtbFBLBQYAAAAA&#10;BAAEAPMAAADsBQAAAAA=&#10;" o:allowincell="f" stroked="f">
              <v:fill opacity="0"/>
              <v:textbox inset="0,0,0,0">
                <w:txbxContent>
                  <w:p w14:paraId="648BBF04" w14:textId="77777777" w:rsidR="002A1230" w:rsidRPr="009D0477" w:rsidRDefault="002A1230" w:rsidP="009D0477">
                    <w:pPr>
                      <w:pStyle w:val="Encabezado"/>
                      <w:jc w:val="both"/>
                      <w:rPr>
                        <w:rFonts w:ascii="Arial" w:hAnsi="Arial" w:cs="Arial"/>
                        <w:bCs/>
                        <w:sz w:val="18"/>
                      </w:rPr>
                    </w:pPr>
                    <w:r w:rsidRPr="009D0477">
                      <w:rPr>
                        <w:rFonts w:ascii="Arial" w:hAnsi="Arial" w:cs="Arial"/>
                        <w:bCs/>
                        <w:sz w:val="18"/>
                      </w:rPr>
                      <w:fldChar w:fldCharType="begin"/>
                    </w:r>
                    <w:r w:rsidRPr="009D0477">
                      <w:rPr>
                        <w:rFonts w:ascii="Arial" w:hAnsi="Arial" w:cs="Arial"/>
                        <w:bCs/>
                        <w:sz w:val="18"/>
                      </w:rPr>
                      <w:instrText xml:space="preserve"> PAGE </w:instrText>
                    </w:r>
                    <w:r w:rsidRPr="009D0477">
                      <w:rPr>
                        <w:rFonts w:ascii="Arial" w:hAnsi="Arial" w:cs="Arial"/>
                        <w:bCs/>
                        <w:sz w:val="18"/>
                      </w:rPr>
                      <w:fldChar w:fldCharType="separate"/>
                    </w:r>
                    <w:r w:rsidR="002023D6" w:rsidRPr="009D0477">
                      <w:rPr>
                        <w:rFonts w:ascii="Arial" w:hAnsi="Arial" w:cs="Arial"/>
                        <w:bCs/>
                        <w:sz w:val="18"/>
                      </w:rPr>
                      <w:t>2</w:t>
                    </w:r>
                    <w:r w:rsidRPr="009D0477">
                      <w:rPr>
                        <w:rFonts w:ascii="Arial" w:hAnsi="Arial" w:cs="Arial"/>
                        <w:bCs/>
                        <w:sz w:val="18"/>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BB8E0" w14:textId="77777777" w:rsidR="003312C3" w:rsidRDefault="003312C3">
      <w:r>
        <w:separator/>
      </w:r>
    </w:p>
  </w:footnote>
  <w:footnote w:type="continuationSeparator" w:id="0">
    <w:p w14:paraId="724BFE19" w14:textId="77777777" w:rsidR="003312C3" w:rsidRDefault="003312C3">
      <w:r>
        <w:continuationSeparator/>
      </w:r>
    </w:p>
  </w:footnote>
  <w:footnote w:id="1">
    <w:p w14:paraId="25C1CC52" w14:textId="77777777" w:rsidR="00B77D92" w:rsidRPr="003C71B8" w:rsidRDefault="00B77D92" w:rsidP="00B77D92">
      <w:pPr>
        <w:pStyle w:val="Sinespaciado"/>
        <w:jc w:val="both"/>
        <w:rPr>
          <w:rFonts w:ascii="Arial Narrow" w:hAnsi="Arial Narrow"/>
          <w:sz w:val="16"/>
          <w:szCs w:val="16"/>
          <w:lang w:val="en-US"/>
        </w:rPr>
      </w:pPr>
      <w:r w:rsidRPr="003C71B8">
        <w:rPr>
          <w:rStyle w:val="Refdenotaalpie"/>
          <w:rFonts w:ascii="Arial Narrow" w:hAnsi="Arial Narrow"/>
          <w:sz w:val="16"/>
          <w:szCs w:val="16"/>
        </w:rPr>
        <w:footnoteRef/>
      </w:r>
      <w:r w:rsidRPr="003C71B8">
        <w:rPr>
          <w:rFonts w:ascii="Arial Narrow" w:hAnsi="Arial Narrow"/>
          <w:sz w:val="16"/>
          <w:szCs w:val="16"/>
          <w:lang w:val="en-US"/>
        </w:rPr>
        <w:t xml:space="preserve"> </w:t>
      </w:r>
      <w:proofErr w:type="spellStart"/>
      <w:r w:rsidRPr="003C71B8">
        <w:rPr>
          <w:rFonts w:ascii="Arial Narrow" w:hAnsi="Arial Narrow"/>
          <w:sz w:val="16"/>
          <w:szCs w:val="16"/>
          <w:lang w:val="en-US"/>
        </w:rPr>
        <w:t>Cfr</w:t>
      </w:r>
      <w:proofErr w:type="spellEnd"/>
      <w:r w:rsidRPr="003C71B8">
        <w:rPr>
          <w:rFonts w:ascii="Arial Narrow" w:hAnsi="Arial Narrow"/>
          <w:sz w:val="16"/>
          <w:szCs w:val="16"/>
          <w:lang w:val="en-US"/>
        </w:rPr>
        <w:t>. TSP. (</w:t>
      </w:r>
      <w:proofErr w:type="spellStart"/>
      <w:r w:rsidRPr="003C71B8">
        <w:rPr>
          <w:rFonts w:ascii="Arial Narrow" w:hAnsi="Arial Narrow"/>
          <w:sz w:val="16"/>
          <w:szCs w:val="16"/>
          <w:lang w:val="en-US"/>
        </w:rPr>
        <w:t>i</w:t>
      </w:r>
      <w:proofErr w:type="spellEnd"/>
      <w:r w:rsidRPr="003C71B8">
        <w:rPr>
          <w:rFonts w:ascii="Arial Narrow" w:hAnsi="Arial Narrow"/>
          <w:sz w:val="16"/>
          <w:szCs w:val="16"/>
          <w:lang w:val="en-US"/>
        </w:rPr>
        <w:t xml:space="preserve">) SP-0009-2021, (ii) SP-00015-2021.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209F" w14:textId="77777777" w:rsidR="00CC4192" w:rsidRPr="009D0477" w:rsidRDefault="00CC4192" w:rsidP="009D0477">
    <w:pPr>
      <w:pStyle w:val="Encabezado"/>
      <w:jc w:val="both"/>
      <w:rPr>
        <w:rFonts w:ascii="Arial" w:hAnsi="Arial" w:cs="Arial"/>
        <w:bCs/>
        <w:sz w:val="18"/>
        <w:szCs w:val="16"/>
      </w:rPr>
    </w:pPr>
    <w:r w:rsidRPr="009D0477">
      <w:rPr>
        <w:rFonts w:ascii="Arial" w:hAnsi="Arial" w:cs="Arial"/>
        <w:bCs/>
        <w:sz w:val="18"/>
      </w:rPr>
      <w:t>Acción Popular – Apelación de Sentencia</w:t>
    </w:r>
  </w:p>
  <w:p w14:paraId="0C888DFD" w14:textId="562BE5B6" w:rsidR="002A1230" w:rsidRPr="009D0477" w:rsidRDefault="00CC4192" w:rsidP="009D0477">
    <w:pPr>
      <w:pStyle w:val="Encabezado"/>
      <w:jc w:val="both"/>
      <w:rPr>
        <w:rFonts w:ascii="Arial" w:hAnsi="Arial" w:cs="Arial"/>
        <w:bCs/>
        <w:sz w:val="18"/>
      </w:rPr>
    </w:pPr>
    <w:r w:rsidRPr="009D0477">
      <w:rPr>
        <w:rFonts w:ascii="Arial" w:hAnsi="Arial" w:cs="Arial"/>
        <w:bCs/>
        <w:sz w:val="18"/>
      </w:rPr>
      <w:t>Radicación</w:t>
    </w:r>
    <w:r w:rsidR="009D0477" w:rsidRPr="009D0477">
      <w:rPr>
        <w:rFonts w:ascii="Arial" w:hAnsi="Arial" w:cs="Arial"/>
        <w:bCs/>
        <w:sz w:val="18"/>
      </w:rPr>
      <w:t xml:space="preserve">: </w:t>
    </w:r>
    <w:r w:rsidR="002A1230" w:rsidRPr="009D0477">
      <w:rPr>
        <w:rFonts w:ascii="Arial" w:hAnsi="Arial" w:cs="Arial"/>
        <w:bCs/>
        <w:sz w:val="18"/>
      </w:rPr>
      <w:t>66001310300</w:t>
    </w:r>
    <w:r w:rsidR="00253E0B" w:rsidRPr="009D0477">
      <w:rPr>
        <w:rFonts w:ascii="Arial" w:hAnsi="Arial" w:cs="Arial"/>
        <w:bCs/>
        <w:sz w:val="18"/>
      </w:rPr>
      <w:t>3</w:t>
    </w:r>
    <w:r w:rsidR="002A1230" w:rsidRPr="009D0477">
      <w:rPr>
        <w:rFonts w:ascii="Arial" w:hAnsi="Arial" w:cs="Arial"/>
        <w:bCs/>
        <w:sz w:val="18"/>
      </w:rPr>
      <w:t>201600</w:t>
    </w:r>
    <w:r w:rsidR="00253E0B" w:rsidRPr="009D0477">
      <w:rPr>
        <w:rFonts w:ascii="Arial" w:hAnsi="Arial" w:cs="Arial"/>
        <w:bCs/>
        <w:sz w:val="18"/>
      </w:rPr>
      <w:t>630</w:t>
    </w:r>
    <w:r w:rsidR="002A1230" w:rsidRPr="009D0477">
      <w:rPr>
        <w:rFonts w:ascii="Arial" w:hAnsi="Arial" w:cs="Arial"/>
        <w:bCs/>
        <w:sz w:val="18"/>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A3E"/>
    <w:multiLevelType w:val="hybridMultilevel"/>
    <w:tmpl w:val="AF305B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01581"/>
    <w:multiLevelType w:val="hybridMultilevel"/>
    <w:tmpl w:val="47C25722"/>
    <w:lvl w:ilvl="0" w:tplc="53EAD33C">
      <w:start w:val="1"/>
      <w:numFmt w:val="decimal"/>
      <w:lvlText w:val="%1."/>
      <w:lvlJc w:val="left"/>
      <w:pPr>
        <w:ind w:left="1211"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2" w15:restartNumberingAfterBreak="0">
    <w:nsid w:val="15E246BA"/>
    <w:multiLevelType w:val="hybridMultilevel"/>
    <w:tmpl w:val="8E642E4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1F54B3"/>
    <w:multiLevelType w:val="multilevel"/>
    <w:tmpl w:val="B3EE5ECA"/>
    <w:lvl w:ilvl="0">
      <w:start w:val="1"/>
      <w:numFmt w:val="decimal"/>
      <w:lvlText w:val="%1."/>
      <w:lvlJc w:val="left"/>
      <w:pPr>
        <w:tabs>
          <w:tab w:val="num" w:pos="360"/>
        </w:tabs>
        <w:ind w:left="360" w:hanging="360"/>
      </w:pPr>
      <w:rPr>
        <w:rFonts w:cs="Times New Roman" w:hint="default"/>
        <w:b/>
        <w:bCs/>
      </w:rPr>
    </w:lvl>
    <w:lvl w:ilvl="1">
      <w:start w:val="1"/>
      <w:numFmt w:val="decimal"/>
      <w:isLgl/>
      <w:lvlText w:val="%1.%2."/>
      <w:lvlJc w:val="left"/>
      <w:pPr>
        <w:ind w:left="720" w:hanging="720"/>
      </w:pPr>
      <w:rPr>
        <w:rFonts w:cs="Times New Roman" w:hint="default"/>
        <w:i/>
        <w:iCs/>
        <w:color w:val="3333FF"/>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15:restartNumberingAfterBreak="0">
    <w:nsid w:val="1FEA0F35"/>
    <w:multiLevelType w:val="hybridMultilevel"/>
    <w:tmpl w:val="EAFEBF00"/>
    <w:lvl w:ilvl="0" w:tplc="08C26E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582C07"/>
    <w:multiLevelType w:val="hybridMultilevel"/>
    <w:tmpl w:val="2D766B84"/>
    <w:lvl w:ilvl="0" w:tplc="A49CA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D0687"/>
    <w:multiLevelType w:val="hybridMultilevel"/>
    <w:tmpl w:val="37566164"/>
    <w:lvl w:ilvl="0" w:tplc="CAB624B0">
      <w:start w:val="1"/>
      <w:numFmt w:val="decimal"/>
      <w:lvlText w:val="%1."/>
      <w:lvlJc w:val="left"/>
      <w:pPr>
        <w:ind w:left="720" w:hanging="360"/>
      </w:pPr>
      <w:rPr>
        <w:rFonts w:ascii="Georgia" w:hAnsi="Georgia" w:cs="Times New Roman" w:hint="default"/>
        <w:sz w:val="24"/>
        <w:szCs w:val="24"/>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46CB0CAB"/>
    <w:multiLevelType w:val="hybridMultilevel"/>
    <w:tmpl w:val="5882E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94FA2"/>
    <w:multiLevelType w:val="hybridMultilevel"/>
    <w:tmpl w:val="498C00D2"/>
    <w:lvl w:ilvl="0" w:tplc="6DEEC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30527"/>
    <w:multiLevelType w:val="hybridMultilevel"/>
    <w:tmpl w:val="3C4C7DB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95C3BA9"/>
    <w:multiLevelType w:val="hybridMultilevel"/>
    <w:tmpl w:val="3EDA7CC0"/>
    <w:lvl w:ilvl="0" w:tplc="C964A076">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1"/>
  </w:num>
  <w:num w:numId="5">
    <w:abstractNumId w:val="7"/>
  </w:num>
  <w:num w:numId="6">
    <w:abstractNumId w:val="3"/>
  </w:num>
  <w:num w:numId="7">
    <w:abstractNumId w:val="6"/>
  </w:num>
  <w:num w:numId="8">
    <w:abstractNumId w:val="8"/>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24"/>
    <w:rsid w:val="00000538"/>
    <w:rsid w:val="00001061"/>
    <w:rsid w:val="000015C4"/>
    <w:rsid w:val="000016FE"/>
    <w:rsid w:val="00001803"/>
    <w:rsid w:val="00001BAE"/>
    <w:rsid w:val="00007AB4"/>
    <w:rsid w:val="000104BB"/>
    <w:rsid w:val="000115CB"/>
    <w:rsid w:val="000118C0"/>
    <w:rsid w:val="0001294A"/>
    <w:rsid w:val="00015234"/>
    <w:rsid w:val="0002146D"/>
    <w:rsid w:val="00024CF5"/>
    <w:rsid w:val="00024ECD"/>
    <w:rsid w:val="0002634E"/>
    <w:rsid w:val="000308F9"/>
    <w:rsid w:val="0003431F"/>
    <w:rsid w:val="0003630E"/>
    <w:rsid w:val="000401E7"/>
    <w:rsid w:val="00041204"/>
    <w:rsid w:val="00041BB9"/>
    <w:rsid w:val="00042A29"/>
    <w:rsid w:val="00042BC6"/>
    <w:rsid w:val="000442B3"/>
    <w:rsid w:val="000458AD"/>
    <w:rsid w:val="00045C14"/>
    <w:rsid w:val="0004673E"/>
    <w:rsid w:val="0005092C"/>
    <w:rsid w:val="00051081"/>
    <w:rsid w:val="00054AD8"/>
    <w:rsid w:val="000567F2"/>
    <w:rsid w:val="0005680E"/>
    <w:rsid w:val="00062AA5"/>
    <w:rsid w:val="000631AA"/>
    <w:rsid w:val="000649C8"/>
    <w:rsid w:val="00065A6A"/>
    <w:rsid w:val="00065CE9"/>
    <w:rsid w:val="00067463"/>
    <w:rsid w:val="000713C9"/>
    <w:rsid w:val="0007256A"/>
    <w:rsid w:val="00072E64"/>
    <w:rsid w:val="00073F6A"/>
    <w:rsid w:val="00077B45"/>
    <w:rsid w:val="00081252"/>
    <w:rsid w:val="00083102"/>
    <w:rsid w:val="00084EA4"/>
    <w:rsid w:val="00085DD2"/>
    <w:rsid w:val="00093C94"/>
    <w:rsid w:val="00093D2C"/>
    <w:rsid w:val="00095801"/>
    <w:rsid w:val="00097994"/>
    <w:rsid w:val="000A1A2A"/>
    <w:rsid w:val="000A262F"/>
    <w:rsid w:val="000A3660"/>
    <w:rsid w:val="000A4DD0"/>
    <w:rsid w:val="000A5450"/>
    <w:rsid w:val="000A56E5"/>
    <w:rsid w:val="000A758C"/>
    <w:rsid w:val="000A760B"/>
    <w:rsid w:val="000B4800"/>
    <w:rsid w:val="000B4E31"/>
    <w:rsid w:val="000B7197"/>
    <w:rsid w:val="000B7F0E"/>
    <w:rsid w:val="000C3012"/>
    <w:rsid w:val="000C328D"/>
    <w:rsid w:val="000C45A4"/>
    <w:rsid w:val="000C5D66"/>
    <w:rsid w:val="000D16C8"/>
    <w:rsid w:val="000D4DBE"/>
    <w:rsid w:val="000D501D"/>
    <w:rsid w:val="000D537D"/>
    <w:rsid w:val="000D5DF2"/>
    <w:rsid w:val="000D6760"/>
    <w:rsid w:val="000D74FB"/>
    <w:rsid w:val="000E16B4"/>
    <w:rsid w:val="000E1C23"/>
    <w:rsid w:val="000E46A4"/>
    <w:rsid w:val="000E4ECD"/>
    <w:rsid w:val="000E56BA"/>
    <w:rsid w:val="000E686C"/>
    <w:rsid w:val="000F05BB"/>
    <w:rsid w:val="000F1CDA"/>
    <w:rsid w:val="000F2392"/>
    <w:rsid w:val="000F29CF"/>
    <w:rsid w:val="00101E30"/>
    <w:rsid w:val="00102466"/>
    <w:rsid w:val="00103179"/>
    <w:rsid w:val="00103BBD"/>
    <w:rsid w:val="0010420C"/>
    <w:rsid w:val="00105955"/>
    <w:rsid w:val="00105CF5"/>
    <w:rsid w:val="00107380"/>
    <w:rsid w:val="0011364F"/>
    <w:rsid w:val="00113733"/>
    <w:rsid w:val="00115E60"/>
    <w:rsid w:val="0012017C"/>
    <w:rsid w:val="00120246"/>
    <w:rsid w:val="001214CB"/>
    <w:rsid w:val="001225BA"/>
    <w:rsid w:val="001227D4"/>
    <w:rsid w:val="001271AF"/>
    <w:rsid w:val="001276AC"/>
    <w:rsid w:val="00130725"/>
    <w:rsid w:val="001340F5"/>
    <w:rsid w:val="00134448"/>
    <w:rsid w:val="0013758A"/>
    <w:rsid w:val="00140F5A"/>
    <w:rsid w:val="0014281C"/>
    <w:rsid w:val="00144A7B"/>
    <w:rsid w:val="00145676"/>
    <w:rsid w:val="001474CD"/>
    <w:rsid w:val="001477ED"/>
    <w:rsid w:val="001504F5"/>
    <w:rsid w:val="001514FB"/>
    <w:rsid w:val="00153772"/>
    <w:rsid w:val="00153827"/>
    <w:rsid w:val="00155207"/>
    <w:rsid w:val="001562B2"/>
    <w:rsid w:val="00156A84"/>
    <w:rsid w:val="00157540"/>
    <w:rsid w:val="00161926"/>
    <w:rsid w:val="00165C95"/>
    <w:rsid w:val="0016628E"/>
    <w:rsid w:val="001668E5"/>
    <w:rsid w:val="00167810"/>
    <w:rsid w:val="00171564"/>
    <w:rsid w:val="001722A6"/>
    <w:rsid w:val="00175034"/>
    <w:rsid w:val="0017589F"/>
    <w:rsid w:val="00180699"/>
    <w:rsid w:val="001847F5"/>
    <w:rsid w:val="00185103"/>
    <w:rsid w:val="001864FD"/>
    <w:rsid w:val="00191E70"/>
    <w:rsid w:val="001953DF"/>
    <w:rsid w:val="00196F5A"/>
    <w:rsid w:val="00197925"/>
    <w:rsid w:val="001A0101"/>
    <w:rsid w:val="001A0CE0"/>
    <w:rsid w:val="001A0CEB"/>
    <w:rsid w:val="001A4B57"/>
    <w:rsid w:val="001A5024"/>
    <w:rsid w:val="001A5D3F"/>
    <w:rsid w:val="001A6266"/>
    <w:rsid w:val="001A6F40"/>
    <w:rsid w:val="001B1286"/>
    <w:rsid w:val="001B1E21"/>
    <w:rsid w:val="001B31F9"/>
    <w:rsid w:val="001B330E"/>
    <w:rsid w:val="001B6480"/>
    <w:rsid w:val="001B68D5"/>
    <w:rsid w:val="001B6A29"/>
    <w:rsid w:val="001B757E"/>
    <w:rsid w:val="001B7818"/>
    <w:rsid w:val="001C14A7"/>
    <w:rsid w:val="001C281D"/>
    <w:rsid w:val="001C6BC8"/>
    <w:rsid w:val="001C7158"/>
    <w:rsid w:val="001D2C7F"/>
    <w:rsid w:val="001D3055"/>
    <w:rsid w:val="001D5609"/>
    <w:rsid w:val="001D5DCC"/>
    <w:rsid w:val="001D7720"/>
    <w:rsid w:val="001D77FD"/>
    <w:rsid w:val="001E0136"/>
    <w:rsid w:val="001E0208"/>
    <w:rsid w:val="001E2B56"/>
    <w:rsid w:val="001E3822"/>
    <w:rsid w:val="001E4574"/>
    <w:rsid w:val="001E65B8"/>
    <w:rsid w:val="001E7D9D"/>
    <w:rsid w:val="001E7F36"/>
    <w:rsid w:val="001F0A79"/>
    <w:rsid w:val="001F3BB3"/>
    <w:rsid w:val="001F60E0"/>
    <w:rsid w:val="001F6601"/>
    <w:rsid w:val="001F7176"/>
    <w:rsid w:val="001F754A"/>
    <w:rsid w:val="002019D8"/>
    <w:rsid w:val="002023D6"/>
    <w:rsid w:val="002028D3"/>
    <w:rsid w:val="00203353"/>
    <w:rsid w:val="00205990"/>
    <w:rsid w:val="0020644A"/>
    <w:rsid w:val="00206B3A"/>
    <w:rsid w:val="002079D9"/>
    <w:rsid w:val="00207B34"/>
    <w:rsid w:val="00210923"/>
    <w:rsid w:val="0021200D"/>
    <w:rsid w:val="002120F0"/>
    <w:rsid w:val="002127DC"/>
    <w:rsid w:val="00212AFB"/>
    <w:rsid w:val="00213134"/>
    <w:rsid w:val="0021417A"/>
    <w:rsid w:val="00216E47"/>
    <w:rsid w:val="002174FA"/>
    <w:rsid w:val="00224B09"/>
    <w:rsid w:val="0022654E"/>
    <w:rsid w:val="00226949"/>
    <w:rsid w:val="00226BC9"/>
    <w:rsid w:val="002300D4"/>
    <w:rsid w:val="0023215D"/>
    <w:rsid w:val="00233817"/>
    <w:rsid w:val="00233A01"/>
    <w:rsid w:val="00233EFA"/>
    <w:rsid w:val="002345B1"/>
    <w:rsid w:val="00234799"/>
    <w:rsid w:val="00236BFF"/>
    <w:rsid w:val="00236CB9"/>
    <w:rsid w:val="00236F64"/>
    <w:rsid w:val="00237A4A"/>
    <w:rsid w:val="00237C56"/>
    <w:rsid w:val="0024001A"/>
    <w:rsid w:val="00242974"/>
    <w:rsid w:val="00242AD7"/>
    <w:rsid w:val="002460D5"/>
    <w:rsid w:val="00247117"/>
    <w:rsid w:val="00253E0B"/>
    <w:rsid w:val="002554A9"/>
    <w:rsid w:val="0025782F"/>
    <w:rsid w:val="00260BC6"/>
    <w:rsid w:val="00261A3A"/>
    <w:rsid w:val="00263708"/>
    <w:rsid w:val="00263FE1"/>
    <w:rsid w:val="00267C77"/>
    <w:rsid w:val="00267CA3"/>
    <w:rsid w:val="00267CE7"/>
    <w:rsid w:val="002720F9"/>
    <w:rsid w:val="00274027"/>
    <w:rsid w:val="00275342"/>
    <w:rsid w:val="002768F8"/>
    <w:rsid w:val="00276EDC"/>
    <w:rsid w:val="002828CB"/>
    <w:rsid w:val="002836E0"/>
    <w:rsid w:val="00284B7D"/>
    <w:rsid w:val="002861AB"/>
    <w:rsid w:val="00286F20"/>
    <w:rsid w:val="00290A0F"/>
    <w:rsid w:val="00293097"/>
    <w:rsid w:val="00293648"/>
    <w:rsid w:val="002A1230"/>
    <w:rsid w:val="002A3C13"/>
    <w:rsid w:val="002A3F79"/>
    <w:rsid w:val="002A5550"/>
    <w:rsid w:val="002A73F2"/>
    <w:rsid w:val="002B0D11"/>
    <w:rsid w:val="002B1830"/>
    <w:rsid w:val="002B1F88"/>
    <w:rsid w:val="002B765E"/>
    <w:rsid w:val="002C0937"/>
    <w:rsid w:val="002C0BB3"/>
    <w:rsid w:val="002C2EFE"/>
    <w:rsid w:val="002C3676"/>
    <w:rsid w:val="002C6BE7"/>
    <w:rsid w:val="002D2367"/>
    <w:rsid w:val="002D44FC"/>
    <w:rsid w:val="002D4941"/>
    <w:rsid w:val="002D4B04"/>
    <w:rsid w:val="002D5A80"/>
    <w:rsid w:val="002D7276"/>
    <w:rsid w:val="002D777C"/>
    <w:rsid w:val="002E16AE"/>
    <w:rsid w:val="002E2FF8"/>
    <w:rsid w:val="002E7595"/>
    <w:rsid w:val="002E76F1"/>
    <w:rsid w:val="002E77E9"/>
    <w:rsid w:val="002E7CEA"/>
    <w:rsid w:val="002F0689"/>
    <w:rsid w:val="002F10C6"/>
    <w:rsid w:val="002F19F3"/>
    <w:rsid w:val="002F2E0D"/>
    <w:rsid w:val="002F4825"/>
    <w:rsid w:val="002F5E06"/>
    <w:rsid w:val="002F6507"/>
    <w:rsid w:val="002F6DD4"/>
    <w:rsid w:val="00306C8A"/>
    <w:rsid w:val="0031148E"/>
    <w:rsid w:val="00311A51"/>
    <w:rsid w:val="00311D20"/>
    <w:rsid w:val="00313C7F"/>
    <w:rsid w:val="003140D5"/>
    <w:rsid w:val="00316740"/>
    <w:rsid w:val="003177BB"/>
    <w:rsid w:val="00323B3A"/>
    <w:rsid w:val="00325F89"/>
    <w:rsid w:val="00327603"/>
    <w:rsid w:val="003312C3"/>
    <w:rsid w:val="0033173A"/>
    <w:rsid w:val="00331B8B"/>
    <w:rsid w:val="00332DEE"/>
    <w:rsid w:val="00333A93"/>
    <w:rsid w:val="00334339"/>
    <w:rsid w:val="00335569"/>
    <w:rsid w:val="00340F58"/>
    <w:rsid w:val="00341AC0"/>
    <w:rsid w:val="00345CA4"/>
    <w:rsid w:val="003467CF"/>
    <w:rsid w:val="00350362"/>
    <w:rsid w:val="00351A51"/>
    <w:rsid w:val="003523EC"/>
    <w:rsid w:val="0035252F"/>
    <w:rsid w:val="00352F05"/>
    <w:rsid w:val="003540BB"/>
    <w:rsid w:val="00354F4E"/>
    <w:rsid w:val="00355278"/>
    <w:rsid w:val="00355461"/>
    <w:rsid w:val="00355536"/>
    <w:rsid w:val="003566FB"/>
    <w:rsid w:val="00360D91"/>
    <w:rsid w:val="00360DEB"/>
    <w:rsid w:val="00361B37"/>
    <w:rsid w:val="00363331"/>
    <w:rsid w:val="00363463"/>
    <w:rsid w:val="00364C43"/>
    <w:rsid w:val="00365C22"/>
    <w:rsid w:val="00366376"/>
    <w:rsid w:val="00375A4D"/>
    <w:rsid w:val="00375EA5"/>
    <w:rsid w:val="00376EC4"/>
    <w:rsid w:val="00376F23"/>
    <w:rsid w:val="0038042D"/>
    <w:rsid w:val="00383122"/>
    <w:rsid w:val="00384992"/>
    <w:rsid w:val="003852BB"/>
    <w:rsid w:val="003856DE"/>
    <w:rsid w:val="0038776A"/>
    <w:rsid w:val="00391F16"/>
    <w:rsid w:val="0039244C"/>
    <w:rsid w:val="0039663A"/>
    <w:rsid w:val="003A2B75"/>
    <w:rsid w:val="003A2E56"/>
    <w:rsid w:val="003A37A6"/>
    <w:rsid w:val="003A5453"/>
    <w:rsid w:val="003A63F6"/>
    <w:rsid w:val="003A64C0"/>
    <w:rsid w:val="003A66B9"/>
    <w:rsid w:val="003A6850"/>
    <w:rsid w:val="003B0275"/>
    <w:rsid w:val="003B0A78"/>
    <w:rsid w:val="003B18EA"/>
    <w:rsid w:val="003B5C83"/>
    <w:rsid w:val="003B6446"/>
    <w:rsid w:val="003B6CE9"/>
    <w:rsid w:val="003B782A"/>
    <w:rsid w:val="003B79B6"/>
    <w:rsid w:val="003C0370"/>
    <w:rsid w:val="003C05BB"/>
    <w:rsid w:val="003C1D5F"/>
    <w:rsid w:val="003C200E"/>
    <w:rsid w:val="003C2E78"/>
    <w:rsid w:val="003C4E2A"/>
    <w:rsid w:val="003C4EF0"/>
    <w:rsid w:val="003C5020"/>
    <w:rsid w:val="003C5BA1"/>
    <w:rsid w:val="003C7781"/>
    <w:rsid w:val="003D05D4"/>
    <w:rsid w:val="003D1E48"/>
    <w:rsid w:val="003D369F"/>
    <w:rsid w:val="003D4151"/>
    <w:rsid w:val="003D5074"/>
    <w:rsid w:val="003D6C6C"/>
    <w:rsid w:val="003D7168"/>
    <w:rsid w:val="003D76CC"/>
    <w:rsid w:val="003E3CF1"/>
    <w:rsid w:val="003E4A5B"/>
    <w:rsid w:val="003E6341"/>
    <w:rsid w:val="003E7DB7"/>
    <w:rsid w:val="003F0EE4"/>
    <w:rsid w:val="003F1F0D"/>
    <w:rsid w:val="003F44E2"/>
    <w:rsid w:val="003F5B8E"/>
    <w:rsid w:val="00400384"/>
    <w:rsid w:val="00400A43"/>
    <w:rsid w:val="004143F2"/>
    <w:rsid w:val="00417547"/>
    <w:rsid w:val="00417595"/>
    <w:rsid w:val="00421CD9"/>
    <w:rsid w:val="004229B6"/>
    <w:rsid w:val="0042685D"/>
    <w:rsid w:val="00431FF6"/>
    <w:rsid w:val="004343C8"/>
    <w:rsid w:val="00435621"/>
    <w:rsid w:val="004424DE"/>
    <w:rsid w:val="00442E77"/>
    <w:rsid w:val="00444381"/>
    <w:rsid w:val="00444E83"/>
    <w:rsid w:val="00450245"/>
    <w:rsid w:val="004507AB"/>
    <w:rsid w:val="00450C22"/>
    <w:rsid w:val="0045268E"/>
    <w:rsid w:val="0045289A"/>
    <w:rsid w:val="00452CF2"/>
    <w:rsid w:val="00453BE1"/>
    <w:rsid w:val="004600A3"/>
    <w:rsid w:val="00460307"/>
    <w:rsid w:val="00464122"/>
    <w:rsid w:val="004648FA"/>
    <w:rsid w:val="004719DD"/>
    <w:rsid w:val="00475089"/>
    <w:rsid w:val="00475622"/>
    <w:rsid w:val="00476688"/>
    <w:rsid w:val="00477777"/>
    <w:rsid w:val="00481026"/>
    <w:rsid w:val="004826D3"/>
    <w:rsid w:val="004861EB"/>
    <w:rsid w:val="00486361"/>
    <w:rsid w:val="00490AAF"/>
    <w:rsid w:val="00492EE0"/>
    <w:rsid w:val="00493C24"/>
    <w:rsid w:val="00493F24"/>
    <w:rsid w:val="00494AB6"/>
    <w:rsid w:val="004957D2"/>
    <w:rsid w:val="00496809"/>
    <w:rsid w:val="00497272"/>
    <w:rsid w:val="004A0D07"/>
    <w:rsid w:val="004A1556"/>
    <w:rsid w:val="004A3A98"/>
    <w:rsid w:val="004A5EA8"/>
    <w:rsid w:val="004A5FF0"/>
    <w:rsid w:val="004A6F09"/>
    <w:rsid w:val="004A7C4B"/>
    <w:rsid w:val="004B51EE"/>
    <w:rsid w:val="004B578A"/>
    <w:rsid w:val="004B59AC"/>
    <w:rsid w:val="004B73F9"/>
    <w:rsid w:val="004C2225"/>
    <w:rsid w:val="004D03F6"/>
    <w:rsid w:val="004D0D90"/>
    <w:rsid w:val="004D2A86"/>
    <w:rsid w:val="004D4CBC"/>
    <w:rsid w:val="004D4D95"/>
    <w:rsid w:val="004D4E27"/>
    <w:rsid w:val="004D55CD"/>
    <w:rsid w:val="004E131D"/>
    <w:rsid w:val="004E153A"/>
    <w:rsid w:val="004E3F6B"/>
    <w:rsid w:val="004E77EE"/>
    <w:rsid w:val="004F326E"/>
    <w:rsid w:val="004F3717"/>
    <w:rsid w:val="004F50C3"/>
    <w:rsid w:val="004F5644"/>
    <w:rsid w:val="004F621C"/>
    <w:rsid w:val="0050244B"/>
    <w:rsid w:val="00503E8C"/>
    <w:rsid w:val="00504AA8"/>
    <w:rsid w:val="00507DE4"/>
    <w:rsid w:val="00510177"/>
    <w:rsid w:val="00510332"/>
    <w:rsid w:val="005118F6"/>
    <w:rsid w:val="00512D59"/>
    <w:rsid w:val="00514104"/>
    <w:rsid w:val="00514CC5"/>
    <w:rsid w:val="00521952"/>
    <w:rsid w:val="00522026"/>
    <w:rsid w:val="005228F9"/>
    <w:rsid w:val="00522EB2"/>
    <w:rsid w:val="00523130"/>
    <w:rsid w:val="005248EA"/>
    <w:rsid w:val="005264C2"/>
    <w:rsid w:val="0052655E"/>
    <w:rsid w:val="005301BA"/>
    <w:rsid w:val="00530FAD"/>
    <w:rsid w:val="0053215E"/>
    <w:rsid w:val="00533592"/>
    <w:rsid w:val="0053413E"/>
    <w:rsid w:val="00537ABA"/>
    <w:rsid w:val="00537DA1"/>
    <w:rsid w:val="00540728"/>
    <w:rsid w:val="00540EE2"/>
    <w:rsid w:val="0054229A"/>
    <w:rsid w:val="005422B1"/>
    <w:rsid w:val="005430BA"/>
    <w:rsid w:val="005434B2"/>
    <w:rsid w:val="00544409"/>
    <w:rsid w:val="005447D3"/>
    <w:rsid w:val="00544D6F"/>
    <w:rsid w:val="005554E2"/>
    <w:rsid w:val="005578E3"/>
    <w:rsid w:val="00557B29"/>
    <w:rsid w:val="00557C41"/>
    <w:rsid w:val="00562019"/>
    <w:rsid w:val="00563086"/>
    <w:rsid w:val="0056346A"/>
    <w:rsid w:val="005640C4"/>
    <w:rsid w:val="00564780"/>
    <w:rsid w:val="0056673B"/>
    <w:rsid w:val="00566B44"/>
    <w:rsid w:val="00567565"/>
    <w:rsid w:val="00574557"/>
    <w:rsid w:val="00575AFA"/>
    <w:rsid w:val="00576620"/>
    <w:rsid w:val="005767DB"/>
    <w:rsid w:val="00580B7F"/>
    <w:rsid w:val="005810D4"/>
    <w:rsid w:val="005836AF"/>
    <w:rsid w:val="00583BB9"/>
    <w:rsid w:val="00584D0C"/>
    <w:rsid w:val="00586D6D"/>
    <w:rsid w:val="00587937"/>
    <w:rsid w:val="00590147"/>
    <w:rsid w:val="00590847"/>
    <w:rsid w:val="00590DE4"/>
    <w:rsid w:val="00591F7F"/>
    <w:rsid w:val="00593AF4"/>
    <w:rsid w:val="0059655B"/>
    <w:rsid w:val="00596FD0"/>
    <w:rsid w:val="005A079E"/>
    <w:rsid w:val="005A15CE"/>
    <w:rsid w:val="005A2EAA"/>
    <w:rsid w:val="005A38B1"/>
    <w:rsid w:val="005A48A4"/>
    <w:rsid w:val="005A5A8C"/>
    <w:rsid w:val="005B08E7"/>
    <w:rsid w:val="005B0E5C"/>
    <w:rsid w:val="005B1944"/>
    <w:rsid w:val="005B210E"/>
    <w:rsid w:val="005B28FA"/>
    <w:rsid w:val="005B4658"/>
    <w:rsid w:val="005B76C1"/>
    <w:rsid w:val="005C0AC5"/>
    <w:rsid w:val="005C4177"/>
    <w:rsid w:val="005C5DC6"/>
    <w:rsid w:val="005C754D"/>
    <w:rsid w:val="005D1C99"/>
    <w:rsid w:val="005D7E8B"/>
    <w:rsid w:val="005E02A2"/>
    <w:rsid w:val="005E07AA"/>
    <w:rsid w:val="005E1588"/>
    <w:rsid w:val="005E4F3B"/>
    <w:rsid w:val="005E58E7"/>
    <w:rsid w:val="005F0BB4"/>
    <w:rsid w:val="005F463A"/>
    <w:rsid w:val="005F51FB"/>
    <w:rsid w:val="005F617C"/>
    <w:rsid w:val="00600DF7"/>
    <w:rsid w:val="00601210"/>
    <w:rsid w:val="00602939"/>
    <w:rsid w:val="0060547C"/>
    <w:rsid w:val="00606172"/>
    <w:rsid w:val="00607FA3"/>
    <w:rsid w:val="0061002D"/>
    <w:rsid w:val="00614D56"/>
    <w:rsid w:val="006236CC"/>
    <w:rsid w:val="00624C8A"/>
    <w:rsid w:val="006264EF"/>
    <w:rsid w:val="0062663F"/>
    <w:rsid w:val="00630399"/>
    <w:rsid w:val="006323C8"/>
    <w:rsid w:val="00632F94"/>
    <w:rsid w:val="006330E1"/>
    <w:rsid w:val="00633F0B"/>
    <w:rsid w:val="00635A17"/>
    <w:rsid w:val="006403A6"/>
    <w:rsid w:val="006411DD"/>
    <w:rsid w:val="006418FC"/>
    <w:rsid w:val="0064503F"/>
    <w:rsid w:val="0064687B"/>
    <w:rsid w:val="006508A0"/>
    <w:rsid w:val="00651523"/>
    <w:rsid w:val="0065417B"/>
    <w:rsid w:val="00662E06"/>
    <w:rsid w:val="00663626"/>
    <w:rsid w:val="006643BA"/>
    <w:rsid w:val="0066570C"/>
    <w:rsid w:val="00666091"/>
    <w:rsid w:val="00666D7C"/>
    <w:rsid w:val="00670623"/>
    <w:rsid w:val="006709AA"/>
    <w:rsid w:val="006770B5"/>
    <w:rsid w:val="00680B3F"/>
    <w:rsid w:val="00683009"/>
    <w:rsid w:val="00683E00"/>
    <w:rsid w:val="00684913"/>
    <w:rsid w:val="00684FEB"/>
    <w:rsid w:val="00685208"/>
    <w:rsid w:val="00686AA7"/>
    <w:rsid w:val="006877D3"/>
    <w:rsid w:val="00691BFB"/>
    <w:rsid w:val="0069377A"/>
    <w:rsid w:val="00693EC7"/>
    <w:rsid w:val="00697814"/>
    <w:rsid w:val="006A4C12"/>
    <w:rsid w:val="006A529E"/>
    <w:rsid w:val="006A5B12"/>
    <w:rsid w:val="006A7B7E"/>
    <w:rsid w:val="006B6201"/>
    <w:rsid w:val="006B6DE5"/>
    <w:rsid w:val="006C2293"/>
    <w:rsid w:val="006C39E1"/>
    <w:rsid w:val="006C3C4A"/>
    <w:rsid w:val="006C3FED"/>
    <w:rsid w:val="006C50DC"/>
    <w:rsid w:val="006C51C8"/>
    <w:rsid w:val="006C5B67"/>
    <w:rsid w:val="006C6047"/>
    <w:rsid w:val="006D05A2"/>
    <w:rsid w:val="006D1B62"/>
    <w:rsid w:val="006D1F2C"/>
    <w:rsid w:val="006D32AB"/>
    <w:rsid w:val="006D4B47"/>
    <w:rsid w:val="006D4E7C"/>
    <w:rsid w:val="006D690B"/>
    <w:rsid w:val="006E34A3"/>
    <w:rsid w:val="006E5D6D"/>
    <w:rsid w:val="006E7890"/>
    <w:rsid w:val="006F4C39"/>
    <w:rsid w:val="006F509F"/>
    <w:rsid w:val="006F7575"/>
    <w:rsid w:val="006F7B5C"/>
    <w:rsid w:val="00701507"/>
    <w:rsid w:val="00704EC1"/>
    <w:rsid w:val="00707597"/>
    <w:rsid w:val="00707B36"/>
    <w:rsid w:val="007102F1"/>
    <w:rsid w:val="00711B1F"/>
    <w:rsid w:val="00712A4B"/>
    <w:rsid w:val="0071425B"/>
    <w:rsid w:val="00714819"/>
    <w:rsid w:val="007159AB"/>
    <w:rsid w:val="00716282"/>
    <w:rsid w:val="007202A4"/>
    <w:rsid w:val="00720D36"/>
    <w:rsid w:val="00722458"/>
    <w:rsid w:val="00723A26"/>
    <w:rsid w:val="00725DA8"/>
    <w:rsid w:val="00727143"/>
    <w:rsid w:val="00731CDA"/>
    <w:rsid w:val="00734CEC"/>
    <w:rsid w:val="00735ACA"/>
    <w:rsid w:val="00737611"/>
    <w:rsid w:val="007378D4"/>
    <w:rsid w:val="00741503"/>
    <w:rsid w:val="00741789"/>
    <w:rsid w:val="00741E1E"/>
    <w:rsid w:val="007448DA"/>
    <w:rsid w:val="007449B0"/>
    <w:rsid w:val="00746D0F"/>
    <w:rsid w:val="00747F38"/>
    <w:rsid w:val="00751AC6"/>
    <w:rsid w:val="00753F25"/>
    <w:rsid w:val="00754262"/>
    <w:rsid w:val="007565D7"/>
    <w:rsid w:val="0075782B"/>
    <w:rsid w:val="00757BA7"/>
    <w:rsid w:val="00763CF4"/>
    <w:rsid w:val="007662C0"/>
    <w:rsid w:val="007662E1"/>
    <w:rsid w:val="007670AA"/>
    <w:rsid w:val="007739EA"/>
    <w:rsid w:val="00774093"/>
    <w:rsid w:val="007801E1"/>
    <w:rsid w:val="00780E1A"/>
    <w:rsid w:val="00784805"/>
    <w:rsid w:val="00784F64"/>
    <w:rsid w:val="00791351"/>
    <w:rsid w:val="00791CCE"/>
    <w:rsid w:val="00792EDC"/>
    <w:rsid w:val="00794B3F"/>
    <w:rsid w:val="0079526C"/>
    <w:rsid w:val="00797AB2"/>
    <w:rsid w:val="007A0850"/>
    <w:rsid w:val="007A0BA9"/>
    <w:rsid w:val="007A11A1"/>
    <w:rsid w:val="007A11A4"/>
    <w:rsid w:val="007A1B92"/>
    <w:rsid w:val="007A2819"/>
    <w:rsid w:val="007A2C08"/>
    <w:rsid w:val="007A3900"/>
    <w:rsid w:val="007A3A43"/>
    <w:rsid w:val="007A425E"/>
    <w:rsid w:val="007A47B0"/>
    <w:rsid w:val="007A7C14"/>
    <w:rsid w:val="007B04C8"/>
    <w:rsid w:val="007B053F"/>
    <w:rsid w:val="007B0621"/>
    <w:rsid w:val="007B4279"/>
    <w:rsid w:val="007B4695"/>
    <w:rsid w:val="007B5334"/>
    <w:rsid w:val="007C1D87"/>
    <w:rsid w:val="007C2D66"/>
    <w:rsid w:val="007C3A91"/>
    <w:rsid w:val="007C3B28"/>
    <w:rsid w:val="007C40C8"/>
    <w:rsid w:val="007C4663"/>
    <w:rsid w:val="007C46A0"/>
    <w:rsid w:val="007D36E1"/>
    <w:rsid w:val="007D39C6"/>
    <w:rsid w:val="007E19EE"/>
    <w:rsid w:val="007E47C5"/>
    <w:rsid w:val="007E7761"/>
    <w:rsid w:val="007F123B"/>
    <w:rsid w:val="007F43D2"/>
    <w:rsid w:val="007F4685"/>
    <w:rsid w:val="007F68CD"/>
    <w:rsid w:val="008002C5"/>
    <w:rsid w:val="0080189C"/>
    <w:rsid w:val="00801AFA"/>
    <w:rsid w:val="008032E7"/>
    <w:rsid w:val="0080409C"/>
    <w:rsid w:val="00806CFB"/>
    <w:rsid w:val="008071E5"/>
    <w:rsid w:val="008108F1"/>
    <w:rsid w:val="00810DDA"/>
    <w:rsid w:val="00812292"/>
    <w:rsid w:val="00814DCE"/>
    <w:rsid w:val="00817204"/>
    <w:rsid w:val="00817242"/>
    <w:rsid w:val="00821147"/>
    <w:rsid w:val="00823864"/>
    <w:rsid w:val="008244D4"/>
    <w:rsid w:val="008247B8"/>
    <w:rsid w:val="0082591A"/>
    <w:rsid w:val="00825E38"/>
    <w:rsid w:val="00826696"/>
    <w:rsid w:val="00830131"/>
    <w:rsid w:val="00830A83"/>
    <w:rsid w:val="00831972"/>
    <w:rsid w:val="008327C0"/>
    <w:rsid w:val="00833A68"/>
    <w:rsid w:val="008343CE"/>
    <w:rsid w:val="00835C68"/>
    <w:rsid w:val="00840DB6"/>
    <w:rsid w:val="008461AF"/>
    <w:rsid w:val="008462E3"/>
    <w:rsid w:val="008470EC"/>
    <w:rsid w:val="008506CC"/>
    <w:rsid w:val="008510C9"/>
    <w:rsid w:val="0085170B"/>
    <w:rsid w:val="00853429"/>
    <w:rsid w:val="0085460E"/>
    <w:rsid w:val="00854AEF"/>
    <w:rsid w:val="00854DB9"/>
    <w:rsid w:val="00855E3F"/>
    <w:rsid w:val="00856EC7"/>
    <w:rsid w:val="0085776F"/>
    <w:rsid w:val="008606C3"/>
    <w:rsid w:val="00863B1D"/>
    <w:rsid w:val="00864254"/>
    <w:rsid w:val="00864384"/>
    <w:rsid w:val="0086596F"/>
    <w:rsid w:val="0086684E"/>
    <w:rsid w:val="00867280"/>
    <w:rsid w:val="00867ECF"/>
    <w:rsid w:val="00871BCB"/>
    <w:rsid w:val="008725CA"/>
    <w:rsid w:val="008726CF"/>
    <w:rsid w:val="008727F2"/>
    <w:rsid w:val="00877490"/>
    <w:rsid w:val="00877CBA"/>
    <w:rsid w:val="00882595"/>
    <w:rsid w:val="008837C5"/>
    <w:rsid w:val="00883A7D"/>
    <w:rsid w:val="00883FC5"/>
    <w:rsid w:val="008843A7"/>
    <w:rsid w:val="0088463E"/>
    <w:rsid w:val="008855BE"/>
    <w:rsid w:val="008867DC"/>
    <w:rsid w:val="008873EB"/>
    <w:rsid w:val="00890269"/>
    <w:rsid w:val="00890BA7"/>
    <w:rsid w:val="00892331"/>
    <w:rsid w:val="00893B7F"/>
    <w:rsid w:val="0089607D"/>
    <w:rsid w:val="008A07AE"/>
    <w:rsid w:val="008A0DF0"/>
    <w:rsid w:val="008A2A33"/>
    <w:rsid w:val="008A2B24"/>
    <w:rsid w:val="008A35F3"/>
    <w:rsid w:val="008A469E"/>
    <w:rsid w:val="008A708C"/>
    <w:rsid w:val="008B2901"/>
    <w:rsid w:val="008B43B0"/>
    <w:rsid w:val="008B43D6"/>
    <w:rsid w:val="008B4972"/>
    <w:rsid w:val="008B4B6D"/>
    <w:rsid w:val="008B68C1"/>
    <w:rsid w:val="008B7B53"/>
    <w:rsid w:val="008C20A3"/>
    <w:rsid w:val="008C2246"/>
    <w:rsid w:val="008C246A"/>
    <w:rsid w:val="008C3095"/>
    <w:rsid w:val="008C30C4"/>
    <w:rsid w:val="008C3F2C"/>
    <w:rsid w:val="008C498F"/>
    <w:rsid w:val="008C5DF9"/>
    <w:rsid w:val="008C61BF"/>
    <w:rsid w:val="008D2773"/>
    <w:rsid w:val="008D2B5D"/>
    <w:rsid w:val="008D2DF2"/>
    <w:rsid w:val="008D323E"/>
    <w:rsid w:val="008D416B"/>
    <w:rsid w:val="008D5438"/>
    <w:rsid w:val="008D58F2"/>
    <w:rsid w:val="008E0534"/>
    <w:rsid w:val="008E09C9"/>
    <w:rsid w:val="008E15E8"/>
    <w:rsid w:val="008E2054"/>
    <w:rsid w:val="008E23D2"/>
    <w:rsid w:val="008E5A18"/>
    <w:rsid w:val="008E5BFA"/>
    <w:rsid w:val="008E6799"/>
    <w:rsid w:val="008F3605"/>
    <w:rsid w:val="008F4A23"/>
    <w:rsid w:val="008F6497"/>
    <w:rsid w:val="008F7329"/>
    <w:rsid w:val="00903372"/>
    <w:rsid w:val="009038E3"/>
    <w:rsid w:val="00903B3F"/>
    <w:rsid w:val="00906EE3"/>
    <w:rsid w:val="0091306A"/>
    <w:rsid w:val="00915CD2"/>
    <w:rsid w:val="00916274"/>
    <w:rsid w:val="0091660E"/>
    <w:rsid w:val="009179E4"/>
    <w:rsid w:val="00920AD0"/>
    <w:rsid w:val="00921668"/>
    <w:rsid w:val="009220FD"/>
    <w:rsid w:val="0092394D"/>
    <w:rsid w:val="0093039B"/>
    <w:rsid w:val="00930C19"/>
    <w:rsid w:val="00932F7F"/>
    <w:rsid w:val="00933B9A"/>
    <w:rsid w:val="00933E11"/>
    <w:rsid w:val="0093573A"/>
    <w:rsid w:val="00937006"/>
    <w:rsid w:val="009378CC"/>
    <w:rsid w:val="0094040E"/>
    <w:rsid w:val="00943295"/>
    <w:rsid w:val="009457FF"/>
    <w:rsid w:val="00945B58"/>
    <w:rsid w:val="00947EBB"/>
    <w:rsid w:val="009516FB"/>
    <w:rsid w:val="00952ED8"/>
    <w:rsid w:val="00953904"/>
    <w:rsid w:val="00953ED7"/>
    <w:rsid w:val="0096149C"/>
    <w:rsid w:val="009631DE"/>
    <w:rsid w:val="00963435"/>
    <w:rsid w:val="00964DB5"/>
    <w:rsid w:val="009668D0"/>
    <w:rsid w:val="00966BA3"/>
    <w:rsid w:val="00967413"/>
    <w:rsid w:val="0096792D"/>
    <w:rsid w:val="00972173"/>
    <w:rsid w:val="00972E61"/>
    <w:rsid w:val="009731B2"/>
    <w:rsid w:val="00974310"/>
    <w:rsid w:val="009753C7"/>
    <w:rsid w:val="00975548"/>
    <w:rsid w:val="00977CE0"/>
    <w:rsid w:val="0098004F"/>
    <w:rsid w:val="00980332"/>
    <w:rsid w:val="009817FB"/>
    <w:rsid w:val="0098211E"/>
    <w:rsid w:val="00985956"/>
    <w:rsid w:val="00985D1C"/>
    <w:rsid w:val="009868C7"/>
    <w:rsid w:val="00986BAA"/>
    <w:rsid w:val="00987647"/>
    <w:rsid w:val="00990A1B"/>
    <w:rsid w:val="009934E1"/>
    <w:rsid w:val="009937EC"/>
    <w:rsid w:val="00995AF4"/>
    <w:rsid w:val="00995CF9"/>
    <w:rsid w:val="00996B15"/>
    <w:rsid w:val="00996E4C"/>
    <w:rsid w:val="00997FE3"/>
    <w:rsid w:val="009A039A"/>
    <w:rsid w:val="009A132B"/>
    <w:rsid w:val="009A139B"/>
    <w:rsid w:val="009A5AEF"/>
    <w:rsid w:val="009A5F15"/>
    <w:rsid w:val="009B5471"/>
    <w:rsid w:val="009B7034"/>
    <w:rsid w:val="009B733A"/>
    <w:rsid w:val="009C16CC"/>
    <w:rsid w:val="009C17E0"/>
    <w:rsid w:val="009C24B3"/>
    <w:rsid w:val="009C4A22"/>
    <w:rsid w:val="009C5299"/>
    <w:rsid w:val="009C55E2"/>
    <w:rsid w:val="009D0477"/>
    <w:rsid w:val="009D364A"/>
    <w:rsid w:val="009D4A88"/>
    <w:rsid w:val="009D64D4"/>
    <w:rsid w:val="009E0C70"/>
    <w:rsid w:val="009E13C3"/>
    <w:rsid w:val="009E1E5F"/>
    <w:rsid w:val="009E4311"/>
    <w:rsid w:val="009E6C5F"/>
    <w:rsid w:val="009F00BC"/>
    <w:rsid w:val="009F1147"/>
    <w:rsid w:val="009F189E"/>
    <w:rsid w:val="009F3221"/>
    <w:rsid w:val="009F5AA3"/>
    <w:rsid w:val="009F60E4"/>
    <w:rsid w:val="00A02A82"/>
    <w:rsid w:val="00A032FE"/>
    <w:rsid w:val="00A039F0"/>
    <w:rsid w:val="00A046EB"/>
    <w:rsid w:val="00A0589A"/>
    <w:rsid w:val="00A07770"/>
    <w:rsid w:val="00A07A86"/>
    <w:rsid w:val="00A10D72"/>
    <w:rsid w:val="00A10E31"/>
    <w:rsid w:val="00A11283"/>
    <w:rsid w:val="00A12032"/>
    <w:rsid w:val="00A1298C"/>
    <w:rsid w:val="00A12FA6"/>
    <w:rsid w:val="00A14060"/>
    <w:rsid w:val="00A14C22"/>
    <w:rsid w:val="00A155EA"/>
    <w:rsid w:val="00A21F7A"/>
    <w:rsid w:val="00A226C7"/>
    <w:rsid w:val="00A23F8B"/>
    <w:rsid w:val="00A24FB2"/>
    <w:rsid w:val="00A25A17"/>
    <w:rsid w:val="00A2608A"/>
    <w:rsid w:val="00A26DDD"/>
    <w:rsid w:val="00A309CD"/>
    <w:rsid w:val="00A3180B"/>
    <w:rsid w:val="00A32B77"/>
    <w:rsid w:val="00A368F1"/>
    <w:rsid w:val="00A3793D"/>
    <w:rsid w:val="00A40352"/>
    <w:rsid w:val="00A41A09"/>
    <w:rsid w:val="00A42E34"/>
    <w:rsid w:val="00A4381B"/>
    <w:rsid w:val="00A43D8A"/>
    <w:rsid w:val="00A461DD"/>
    <w:rsid w:val="00A46EFA"/>
    <w:rsid w:val="00A54A4A"/>
    <w:rsid w:val="00A56474"/>
    <w:rsid w:val="00A5663A"/>
    <w:rsid w:val="00A567B0"/>
    <w:rsid w:val="00A572D6"/>
    <w:rsid w:val="00A60E75"/>
    <w:rsid w:val="00A61849"/>
    <w:rsid w:val="00A63C3A"/>
    <w:rsid w:val="00A64422"/>
    <w:rsid w:val="00A66E94"/>
    <w:rsid w:val="00A7242B"/>
    <w:rsid w:val="00A738F7"/>
    <w:rsid w:val="00A7412F"/>
    <w:rsid w:val="00A74CC3"/>
    <w:rsid w:val="00A816EB"/>
    <w:rsid w:val="00A83726"/>
    <w:rsid w:val="00A86BFA"/>
    <w:rsid w:val="00A872E1"/>
    <w:rsid w:val="00A87563"/>
    <w:rsid w:val="00A933CA"/>
    <w:rsid w:val="00A970D1"/>
    <w:rsid w:val="00A97577"/>
    <w:rsid w:val="00AA0854"/>
    <w:rsid w:val="00AA1A40"/>
    <w:rsid w:val="00AA227E"/>
    <w:rsid w:val="00AA297A"/>
    <w:rsid w:val="00AA3605"/>
    <w:rsid w:val="00AA42FD"/>
    <w:rsid w:val="00AB05EB"/>
    <w:rsid w:val="00AB155A"/>
    <w:rsid w:val="00AB446C"/>
    <w:rsid w:val="00AB4EB5"/>
    <w:rsid w:val="00AB4FA9"/>
    <w:rsid w:val="00AB51D5"/>
    <w:rsid w:val="00AB5200"/>
    <w:rsid w:val="00AB5A24"/>
    <w:rsid w:val="00AC108B"/>
    <w:rsid w:val="00AC474A"/>
    <w:rsid w:val="00AC5041"/>
    <w:rsid w:val="00AC6004"/>
    <w:rsid w:val="00AD0E93"/>
    <w:rsid w:val="00AD2FD4"/>
    <w:rsid w:val="00AD4210"/>
    <w:rsid w:val="00AE0957"/>
    <w:rsid w:val="00AE0FCD"/>
    <w:rsid w:val="00AE13D5"/>
    <w:rsid w:val="00AE1FA1"/>
    <w:rsid w:val="00AE2E24"/>
    <w:rsid w:val="00AE3597"/>
    <w:rsid w:val="00AE4097"/>
    <w:rsid w:val="00AE4D36"/>
    <w:rsid w:val="00AE6D08"/>
    <w:rsid w:val="00AE6EEE"/>
    <w:rsid w:val="00AF0767"/>
    <w:rsid w:val="00AF1242"/>
    <w:rsid w:val="00AF3493"/>
    <w:rsid w:val="00AF47CF"/>
    <w:rsid w:val="00AF5E90"/>
    <w:rsid w:val="00AF5F48"/>
    <w:rsid w:val="00AF7A74"/>
    <w:rsid w:val="00B026B5"/>
    <w:rsid w:val="00B04C55"/>
    <w:rsid w:val="00B051A9"/>
    <w:rsid w:val="00B05746"/>
    <w:rsid w:val="00B05BC8"/>
    <w:rsid w:val="00B060E7"/>
    <w:rsid w:val="00B06586"/>
    <w:rsid w:val="00B075A7"/>
    <w:rsid w:val="00B100A3"/>
    <w:rsid w:val="00B11633"/>
    <w:rsid w:val="00B12947"/>
    <w:rsid w:val="00B14D2F"/>
    <w:rsid w:val="00B15488"/>
    <w:rsid w:val="00B15D5A"/>
    <w:rsid w:val="00B20CBA"/>
    <w:rsid w:val="00B21382"/>
    <w:rsid w:val="00B23401"/>
    <w:rsid w:val="00B300C8"/>
    <w:rsid w:val="00B32C23"/>
    <w:rsid w:val="00B366F3"/>
    <w:rsid w:val="00B3707C"/>
    <w:rsid w:val="00B41D70"/>
    <w:rsid w:val="00B43E9C"/>
    <w:rsid w:val="00B45826"/>
    <w:rsid w:val="00B45E97"/>
    <w:rsid w:val="00B466A7"/>
    <w:rsid w:val="00B52B5F"/>
    <w:rsid w:val="00B604E1"/>
    <w:rsid w:val="00B6071C"/>
    <w:rsid w:val="00B61D5E"/>
    <w:rsid w:val="00B64484"/>
    <w:rsid w:val="00B648D4"/>
    <w:rsid w:val="00B673CA"/>
    <w:rsid w:val="00B67A41"/>
    <w:rsid w:val="00B7367B"/>
    <w:rsid w:val="00B74213"/>
    <w:rsid w:val="00B75717"/>
    <w:rsid w:val="00B77D92"/>
    <w:rsid w:val="00B77F8A"/>
    <w:rsid w:val="00B800F8"/>
    <w:rsid w:val="00B800FD"/>
    <w:rsid w:val="00B831A4"/>
    <w:rsid w:val="00B83B4A"/>
    <w:rsid w:val="00B83BEC"/>
    <w:rsid w:val="00B83F8D"/>
    <w:rsid w:val="00B86156"/>
    <w:rsid w:val="00B9031C"/>
    <w:rsid w:val="00B90B27"/>
    <w:rsid w:val="00B950A7"/>
    <w:rsid w:val="00B97850"/>
    <w:rsid w:val="00BA391B"/>
    <w:rsid w:val="00BA5B71"/>
    <w:rsid w:val="00BA60AD"/>
    <w:rsid w:val="00BB5C26"/>
    <w:rsid w:val="00BB659A"/>
    <w:rsid w:val="00BB6D8E"/>
    <w:rsid w:val="00BC0080"/>
    <w:rsid w:val="00BC0E40"/>
    <w:rsid w:val="00BC13B1"/>
    <w:rsid w:val="00BC5544"/>
    <w:rsid w:val="00BC5E23"/>
    <w:rsid w:val="00BC6779"/>
    <w:rsid w:val="00BD0268"/>
    <w:rsid w:val="00BD0DF4"/>
    <w:rsid w:val="00BD0FEA"/>
    <w:rsid w:val="00BD16DA"/>
    <w:rsid w:val="00BD2405"/>
    <w:rsid w:val="00BD2A77"/>
    <w:rsid w:val="00BD3EDE"/>
    <w:rsid w:val="00BD3F5C"/>
    <w:rsid w:val="00BD4180"/>
    <w:rsid w:val="00BD49CA"/>
    <w:rsid w:val="00BD50B8"/>
    <w:rsid w:val="00BD5ED1"/>
    <w:rsid w:val="00BD7393"/>
    <w:rsid w:val="00BD7889"/>
    <w:rsid w:val="00BE17B6"/>
    <w:rsid w:val="00BE2BE9"/>
    <w:rsid w:val="00BE2E86"/>
    <w:rsid w:val="00BE329C"/>
    <w:rsid w:val="00BE4646"/>
    <w:rsid w:val="00BE502D"/>
    <w:rsid w:val="00BE561D"/>
    <w:rsid w:val="00BE7651"/>
    <w:rsid w:val="00BF00EA"/>
    <w:rsid w:val="00BF0B59"/>
    <w:rsid w:val="00BF234B"/>
    <w:rsid w:val="00BF32EE"/>
    <w:rsid w:val="00BF6A7A"/>
    <w:rsid w:val="00BF7773"/>
    <w:rsid w:val="00BF7FA5"/>
    <w:rsid w:val="00C003B9"/>
    <w:rsid w:val="00C008E0"/>
    <w:rsid w:val="00C0182C"/>
    <w:rsid w:val="00C018BA"/>
    <w:rsid w:val="00C02F67"/>
    <w:rsid w:val="00C0363A"/>
    <w:rsid w:val="00C038DE"/>
    <w:rsid w:val="00C0417C"/>
    <w:rsid w:val="00C07068"/>
    <w:rsid w:val="00C137C6"/>
    <w:rsid w:val="00C13F43"/>
    <w:rsid w:val="00C1673E"/>
    <w:rsid w:val="00C1747E"/>
    <w:rsid w:val="00C205B7"/>
    <w:rsid w:val="00C23C41"/>
    <w:rsid w:val="00C24137"/>
    <w:rsid w:val="00C258E3"/>
    <w:rsid w:val="00C26144"/>
    <w:rsid w:val="00C301EF"/>
    <w:rsid w:val="00C3022E"/>
    <w:rsid w:val="00C309D5"/>
    <w:rsid w:val="00C30F3C"/>
    <w:rsid w:val="00C32B21"/>
    <w:rsid w:val="00C335E9"/>
    <w:rsid w:val="00C353A7"/>
    <w:rsid w:val="00C36F01"/>
    <w:rsid w:val="00C403BA"/>
    <w:rsid w:val="00C41D22"/>
    <w:rsid w:val="00C43078"/>
    <w:rsid w:val="00C44769"/>
    <w:rsid w:val="00C47456"/>
    <w:rsid w:val="00C50827"/>
    <w:rsid w:val="00C50C17"/>
    <w:rsid w:val="00C50E3E"/>
    <w:rsid w:val="00C5258A"/>
    <w:rsid w:val="00C528D4"/>
    <w:rsid w:val="00C52A44"/>
    <w:rsid w:val="00C540F0"/>
    <w:rsid w:val="00C57278"/>
    <w:rsid w:val="00C622AE"/>
    <w:rsid w:val="00C62EEF"/>
    <w:rsid w:val="00C65543"/>
    <w:rsid w:val="00C6719C"/>
    <w:rsid w:val="00C7021C"/>
    <w:rsid w:val="00C708B9"/>
    <w:rsid w:val="00C735DB"/>
    <w:rsid w:val="00C735DD"/>
    <w:rsid w:val="00C745A7"/>
    <w:rsid w:val="00C747A2"/>
    <w:rsid w:val="00C753BD"/>
    <w:rsid w:val="00C75F61"/>
    <w:rsid w:val="00C778F3"/>
    <w:rsid w:val="00C779B5"/>
    <w:rsid w:val="00C77D07"/>
    <w:rsid w:val="00C80AB0"/>
    <w:rsid w:val="00C812EF"/>
    <w:rsid w:val="00C818EE"/>
    <w:rsid w:val="00C82998"/>
    <w:rsid w:val="00C8380E"/>
    <w:rsid w:val="00C867D3"/>
    <w:rsid w:val="00C91CDD"/>
    <w:rsid w:val="00C95D52"/>
    <w:rsid w:val="00C96079"/>
    <w:rsid w:val="00C96A4D"/>
    <w:rsid w:val="00C96FA4"/>
    <w:rsid w:val="00C97EFE"/>
    <w:rsid w:val="00CA06CE"/>
    <w:rsid w:val="00CA0A9B"/>
    <w:rsid w:val="00CA1AD0"/>
    <w:rsid w:val="00CA240C"/>
    <w:rsid w:val="00CA3487"/>
    <w:rsid w:val="00CA719B"/>
    <w:rsid w:val="00CB006F"/>
    <w:rsid w:val="00CB6BE6"/>
    <w:rsid w:val="00CB6FF4"/>
    <w:rsid w:val="00CC1B5C"/>
    <w:rsid w:val="00CC4192"/>
    <w:rsid w:val="00CC63C7"/>
    <w:rsid w:val="00CC6932"/>
    <w:rsid w:val="00CD0906"/>
    <w:rsid w:val="00CD7A3B"/>
    <w:rsid w:val="00CE12DA"/>
    <w:rsid w:val="00CE3EAD"/>
    <w:rsid w:val="00CE43D0"/>
    <w:rsid w:val="00CE4714"/>
    <w:rsid w:val="00CE7159"/>
    <w:rsid w:val="00CF002C"/>
    <w:rsid w:val="00CF142A"/>
    <w:rsid w:val="00CF4F11"/>
    <w:rsid w:val="00CF740A"/>
    <w:rsid w:val="00CF7C2C"/>
    <w:rsid w:val="00D00046"/>
    <w:rsid w:val="00D00656"/>
    <w:rsid w:val="00D01221"/>
    <w:rsid w:val="00D0281C"/>
    <w:rsid w:val="00D02A71"/>
    <w:rsid w:val="00D02E1B"/>
    <w:rsid w:val="00D030F9"/>
    <w:rsid w:val="00D03FC8"/>
    <w:rsid w:val="00D07D73"/>
    <w:rsid w:val="00D07F63"/>
    <w:rsid w:val="00D100B8"/>
    <w:rsid w:val="00D105E6"/>
    <w:rsid w:val="00D10E28"/>
    <w:rsid w:val="00D118D6"/>
    <w:rsid w:val="00D13BED"/>
    <w:rsid w:val="00D14591"/>
    <w:rsid w:val="00D16681"/>
    <w:rsid w:val="00D20526"/>
    <w:rsid w:val="00D20853"/>
    <w:rsid w:val="00D20C46"/>
    <w:rsid w:val="00D239EA"/>
    <w:rsid w:val="00D23D01"/>
    <w:rsid w:val="00D254CF"/>
    <w:rsid w:val="00D26B05"/>
    <w:rsid w:val="00D32530"/>
    <w:rsid w:val="00D347E9"/>
    <w:rsid w:val="00D36691"/>
    <w:rsid w:val="00D4171F"/>
    <w:rsid w:val="00D45D73"/>
    <w:rsid w:val="00D476BA"/>
    <w:rsid w:val="00D51DA2"/>
    <w:rsid w:val="00D532AD"/>
    <w:rsid w:val="00D541AA"/>
    <w:rsid w:val="00D6221E"/>
    <w:rsid w:val="00D624FA"/>
    <w:rsid w:val="00D633E4"/>
    <w:rsid w:val="00D65389"/>
    <w:rsid w:val="00D701E6"/>
    <w:rsid w:val="00D70A7B"/>
    <w:rsid w:val="00D71B5D"/>
    <w:rsid w:val="00D738D0"/>
    <w:rsid w:val="00D74509"/>
    <w:rsid w:val="00D80F61"/>
    <w:rsid w:val="00D82A8A"/>
    <w:rsid w:val="00D84124"/>
    <w:rsid w:val="00D863E7"/>
    <w:rsid w:val="00D868FB"/>
    <w:rsid w:val="00D90EEE"/>
    <w:rsid w:val="00D9104D"/>
    <w:rsid w:val="00D91869"/>
    <w:rsid w:val="00D925DE"/>
    <w:rsid w:val="00D93335"/>
    <w:rsid w:val="00D96070"/>
    <w:rsid w:val="00D966BC"/>
    <w:rsid w:val="00D969CB"/>
    <w:rsid w:val="00D97605"/>
    <w:rsid w:val="00DA1A08"/>
    <w:rsid w:val="00DA33ED"/>
    <w:rsid w:val="00DA41FD"/>
    <w:rsid w:val="00DA43DA"/>
    <w:rsid w:val="00DA4C75"/>
    <w:rsid w:val="00DB0659"/>
    <w:rsid w:val="00DB0792"/>
    <w:rsid w:val="00DB1936"/>
    <w:rsid w:val="00DB1BEC"/>
    <w:rsid w:val="00DB2857"/>
    <w:rsid w:val="00DB30CF"/>
    <w:rsid w:val="00DB48A0"/>
    <w:rsid w:val="00DB519D"/>
    <w:rsid w:val="00DC0BA1"/>
    <w:rsid w:val="00DC121F"/>
    <w:rsid w:val="00DC1D6A"/>
    <w:rsid w:val="00DC37B5"/>
    <w:rsid w:val="00DC37D9"/>
    <w:rsid w:val="00DC4657"/>
    <w:rsid w:val="00DC61EA"/>
    <w:rsid w:val="00DD0F7E"/>
    <w:rsid w:val="00DD3E54"/>
    <w:rsid w:val="00DD4254"/>
    <w:rsid w:val="00DD5872"/>
    <w:rsid w:val="00DD724D"/>
    <w:rsid w:val="00DE025D"/>
    <w:rsid w:val="00DE035C"/>
    <w:rsid w:val="00DE03DD"/>
    <w:rsid w:val="00DE11AF"/>
    <w:rsid w:val="00DE5B81"/>
    <w:rsid w:val="00DF2C6A"/>
    <w:rsid w:val="00DF2F5C"/>
    <w:rsid w:val="00DF41BA"/>
    <w:rsid w:val="00DF524A"/>
    <w:rsid w:val="00DF5353"/>
    <w:rsid w:val="00DF699F"/>
    <w:rsid w:val="00DF7A92"/>
    <w:rsid w:val="00E01635"/>
    <w:rsid w:val="00E040CC"/>
    <w:rsid w:val="00E069EF"/>
    <w:rsid w:val="00E07540"/>
    <w:rsid w:val="00E120ED"/>
    <w:rsid w:val="00E1227D"/>
    <w:rsid w:val="00E1278B"/>
    <w:rsid w:val="00E12C5C"/>
    <w:rsid w:val="00E1490F"/>
    <w:rsid w:val="00E168AD"/>
    <w:rsid w:val="00E174B0"/>
    <w:rsid w:val="00E17D31"/>
    <w:rsid w:val="00E23523"/>
    <w:rsid w:val="00E23B48"/>
    <w:rsid w:val="00E24602"/>
    <w:rsid w:val="00E27CA5"/>
    <w:rsid w:val="00E301C1"/>
    <w:rsid w:val="00E302B2"/>
    <w:rsid w:val="00E32F03"/>
    <w:rsid w:val="00E33AA9"/>
    <w:rsid w:val="00E33B66"/>
    <w:rsid w:val="00E375AF"/>
    <w:rsid w:val="00E37BBE"/>
    <w:rsid w:val="00E40ECD"/>
    <w:rsid w:val="00E41800"/>
    <w:rsid w:val="00E4538F"/>
    <w:rsid w:val="00E45710"/>
    <w:rsid w:val="00E50D0F"/>
    <w:rsid w:val="00E54FDC"/>
    <w:rsid w:val="00E55EF6"/>
    <w:rsid w:val="00E57542"/>
    <w:rsid w:val="00E57C50"/>
    <w:rsid w:val="00E62231"/>
    <w:rsid w:val="00E624D7"/>
    <w:rsid w:val="00E644AE"/>
    <w:rsid w:val="00E64ABF"/>
    <w:rsid w:val="00E65B2A"/>
    <w:rsid w:val="00E67FEE"/>
    <w:rsid w:val="00E71233"/>
    <w:rsid w:val="00E717FB"/>
    <w:rsid w:val="00E73864"/>
    <w:rsid w:val="00E74D73"/>
    <w:rsid w:val="00E75101"/>
    <w:rsid w:val="00E75129"/>
    <w:rsid w:val="00E7517B"/>
    <w:rsid w:val="00E764B1"/>
    <w:rsid w:val="00E804FA"/>
    <w:rsid w:val="00E81D7C"/>
    <w:rsid w:val="00E82856"/>
    <w:rsid w:val="00E84068"/>
    <w:rsid w:val="00E87C42"/>
    <w:rsid w:val="00E91CFA"/>
    <w:rsid w:val="00E92A01"/>
    <w:rsid w:val="00E92B1A"/>
    <w:rsid w:val="00E9433E"/>
    <w:rsid w:val="00E96E9B"/>
    <w:rsid w:val="00E97742"/>
    <w:rsid w:val="00EA185E"/>
    <w:rsid w:val="00EA66CE"/>
    <w:rsid w:val="00EB2DAC"/>
    <w:rsid w:val="00EB3510"/>
    <w:rsid w:val="00EB3C2B"/>
    <w:rsid w:val="00EB4E37"/>
    <w:rsid w:val="00EC15F0"/>
    <w:rsid w:val="00EC1CE5"/>
    <w:rsid w:val="00EC1E82"/>
    <w:rsid w:val="00EC2A73"/>
    <w:rsid w:val="00EC3F24"/>
    <w:rsid w:val="00EC4161"/>
    <w:rsid w:val="00EC4937"/>
    <w:rsid w:val="00EC5E14"/>
    <w:rsid w:val="00EC6B10"/>
    <w:rsid w:val="00EC79D3"/>
    <w:rsid w:val="00EC7B12"/>
    <w:rsid w:val="00ED0738"/>
    <w:rsid w:val="00ED35B4"/>
    <w:rsid w:val="00ED453B"/>
    <w:rsid w:val="00ED45D3"/>
    <w:rsid w:val="00ED7CCC"/>
    <w:rsid w:val="00ED7E34"/>
    <w:rsid w:val="00EE0D8B"/>
    <w:rsid w:val="00EE2BB3"/>
    <w:rsid w:val="00EE3BF3"/>
    <w:rsid w:val="00EE4249"/>
    <w:rsid w:val="00EE4490"/>
    <w:rsid w:val="00EE5688"/>
    <w:rsid w:val="00EE6058"/>
    <w:rsid w:val="00EE6FB1"/>
    <w:rsid w:val="00EF1B3C"/>
    <w:rsid w:val="00EF232E"/>
    <w:rsid w:val="00EF3A4B"/>
    <w:rsid w:val="00F00777"/>
    <w:rsid w:val="00F03126"/>
    <w:rsid w:val="00F0612F"/>
    <w:rsid w:val="00F07445"/>
    <w:rsid w:val="00F10396"/>
    <w:rsid w:val="00F10534"/>
    <w:rsid w:val="00F10653"/>
    <w:rsid w:val="00F116F2"/>
    <w:rsid w:val="00F16774"/>
    <w:rsid w:val="00F1688D"/>
    <w:rsid w:val="00F16D34"/>
    <w:rsid w:val="00F179FD"/>
    <w:rsid w:val="00F20CF3"/>
    <w:rsid w:val="00F20D3A"/>
    <w:rsid w:val="00F21379"/>
    <w:rsid w:val="00F2283A"/>
    <w:rsid w:val="00F235EB"/>
    <w:rsid w:val="00F237E6"/>
    <w:rsid w:val="00F23889"/>
    <w:rsid w:val="00F24754"/>
    <w:rsid w:val="00F26936"/>
    <w:rsid w:val="00F32238"/>
    <w:rsid w:val="00F372E1"/>
    <w:rsid w:val="00F4090D"/>
    <w:rsid w:val="00F4131A"/>
    <w:rsid w:val="00F43187"/>
    <w:rsid w:val="00F43374"/>
    <w:rsid w:val="00F43D89"/>
    <w:rsid w:val="00F46380"/>
    <w:rsid w:val="00F46E30"/>
    <w:rsid w:val="00F51047"/>
    <w:rsid w:val="00F52ACA"/>
    <w:rsid w:val="00F534B2"/>
    <w:rsid w:val="00F54D82"/>
    <w:rsid w:val="00F559F9"/>
    <w:rsid w:val="00F56133"/>
    <w:rsid w:val="00F61C71"/>
    <w:rsid w:val="00F61EBD"/>
    <w:rsid w:val="00F63D25"/>
    <w:rsid w:val="00F63E8E"/>
    <w:rsid w:val="00F64463"/>
    <w:rsid w:val="00F65A18"/>
    <w:rsid w:val="00F67154"/>
    <w:rsid w:val="00F6741B"/>
    <w:rsid w:val="00F706EE"/>
    <w:rsid w:val="00F723F4"/>
    <w:rsid w:val="00F73B4A"/>
    <w:rsid w:val="00F746FB"/>
    <w:rsid w:val="00F7794B"/>
    <w:rsid w:val="00F80046"/>
    <w:rsid w:val="00F80850"/>
    <w:rsid w:val="00F8214A"/>
    <w:rsid w:val="00F82488"/>
    <w:rsid w:val="00F82497"/>
    <w:rsid w:val="00F83054"/>
    <w:rsid w:val="00F83105"/>
    <w:rsid w:val="00F84358"/>
    <w:rsid w:val="00F86E33"/>
    <w:rsid w:val="00F9168B"/>
    <w:rsid w:val="00F930A1"/>
    <w:rsid w:val="00F939D0"/>
    <w:rsid w:val="00F93C80"/>
    <w:rsid w:val="00F97888"/>
    <w:rsid w:val="00FA0056"/>
    <w:rsid w:val="00FA08D1"/>
    <w:rsid w:val="00FA0FD5"/>
    <w:rsid w:val="00FA30F3"/>
    <w:rsid w:val="00FA4B5D"/>
    <w:rsid w:val="00FA4F20"/>
    <w:rsid w:val="00FA6BC1"/>
    <w:rsid w:val="00FB0CC6"/>
    <w:rsid w:val="00FB4858"/>
    <w:rsid w:val="00FB4D47"/>
    <w:rsid w:val="00FB5354"/>
    <w:rsid w:val="00FB5807"/>
    <w:rsid w:val="00FB6D2A"/>
    <w:rsid w:val="00FB7076"/>
    <w:rsid w:val="00FC1E79"/>
    <w:rsid w:val="00FC21B8"/>
    <w:rsid w:val="00FC224B"/>
    <w:rsid w:val="00FC2528"/>
    <w:rsid w:val="00FC3057"/>
    <w:rsid w:val="00FC3F9C"/>
    <w:rsid w:val="00FC46C7"/>
    <w:rsid w:val="00FC5F7C"/>
    <w:rsid w:val="00FC759C"/>
    <w:rsid w:val="00FD017A"/>
    <w:rsid w:val="00FD0264"/>
    <w:rsid w:val="00FD18E9"/>
    <w:rsid w:val="00FD2CED"/>
    <w:rsid w:val="00FD2D3C"/>
    <w:rsid w:val="00FD4003"/>
    <w:rsid w:val="00FD605C"/>
    <w:rsid w:val="00FD7C0D"/>
    <w:rsid w:val="00FE2024"/>
    <w:rsid w:val="00FE541B"/>
    <w:rsid w:val="00FE7728"/>
    <w:rsid w:val="00FF0527"/>
    <w:rsid w:val="00FF1429"/>
    <w:rsid w:val="00FF5017"/>
    <w:rsid w:val="0506DBEA"/>
    <w:rsid w:val="053337AD"/>
    <w:rsid w:val="07BDFD14"/>
    <w:rsid w:val="1176AC64"/>
    <w:rsid w:val="11C9EE86"/>
    <w:rsid w:val="13BDE33F"/>
    <w:rsid w:val="148BCE15"/>
    <w:rsid w:val="18F0D474"/>
    <w:rsid w:val="1A3028C3"/>
    <w:rsid w:val="1E647112"/>
    <w:rsid w:val="1EB3EA11"/>
    <w:rsid w:val="24F4AA09"/>
    <w:rsid w:val="2699B35A"/>
    <w:rsid w:val="289DA7C4"/>
    <w:rsid w:val="2C958232"/>
    <w:rsid w:val="30492AE2"/>
    <w:rsid w:val="39BE8E87"/>
    <w:rsid w:val="408EC414"/>
    <w:rsid w:val="4153119F"/>
    <w:rsid w:val="425915D9"/>
    <w:rsid w:val="4373E665"/>
    <w:rsid w:val="465AE32F"/>
    <w:rsid w:val="48B7919F"/>
    <w:rsid w:val="49553A25"/>
    <w:rsid w:val="4A57DEE1"/>
    <w:rsid w:val="4BE2331E"/>
    <w:rsid w:val="507B6709"/>
    <w:rsid w:val="50F07CB6"/>
    <w:rsid w:val="5E481E0E"/>
    <w:rsid w:val="6131DE2E"/>
    <w:rsid w:val="6146BA36"/>
    <w:rsid w:val="635E5374"/>
    <w:rsid w:val="64D1339C"/>
    <w:rsid w:val="66857170"/>
    <w:rsid w:val="68FFB936"/>
    <w:rsid w:val="6E7C3D51"/>
    <w:rsid w:val="6EF6E896"/>
    <w:rsid w:val="7498D9DF"/>
    <w:rsid w:val="77126C04"/>
    <w:rsid w:val="7952B972"/>
    <w:rsid w:val="7D8C892C"/>
    <w:rsid w:val="7D97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CAC08"/>
  <w15:chartTrackingRefBased/>
  <w15:docId w15:val="{A5C9D0F5-9448-4C64-8572-B16AAA85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2E24"/>
    <w:pPr>
      <w:suppressAutoHyphens/>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E2E24"/>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link w:val="4GChar"/>
    <w:qFormat/>
    <w:rsid w:val="00AE2E24"/>
    <w:rPr>
      <w:vertAlign w:val="superscript"/>
    </w:rPr>
  </w:style>
  <w:style w:type="paragraph" w:styleId="Textoindependiente">
    <w:name w:val="Body Text"/>
    <w:basedOn w:val="Normal"/>
    <w:link w:val="TextoindependienteCar"/>
    <w:rsid w:val="00AE2E24"/>
    <w:pPr>
      <w:widowControl w:val="0"/>
      <w:jc w:val="both"/>
    </w:pPr>
    <w:rPr>
      <w:rFonts w:ascii="Verdana" w:hAnsi="Verdana"/>
      <w:spacing w:val="20"/>
      <w:sz w:val="23"/>
      <w:lang w:val="es-ES_tradnl"/>
    </w:rPr>
  </w:style>
  <w:style w:type="paragraph" w:styleId="Ttulo">
    <w:name w:val="Title"/>
    <w:basedOn w:val="Normal"/>
    <w:next w:val="Subttulo"/>
    <w:qFormat/>
    <w:rsid w:val="00AE2E24"/>
    <w:pPr>
      <w:widowControl w:val="0"/>
      <w:jc w:val="center"/>
    </w:pPr>
    <w:rPr>
      <w:rFonts w:ascii="Verdana" w:hAnsi="Verdana"/>
      <w:b/>
      <w:lang w:val="es-ES_tradnl"/>
    </w:rPr>
  </w:style>
  <w:style w:type="paragraph" w:styleId="Piedepgina">
    <w:name w:val="footer"/>
    <w:basedOn w:val="Normal"/>
    <w:rsid w:val="00AE2E24"/>
    <w:pPr>
      <w:tabs>
        <w:tab w:val="center" w:pos="4419"/>
        <w:tab w:val="right" w:pos="8838"/>
      </w:tabs>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AE2E24"/>
    <w:rPr>
      <w:sz w:val="20"/>
    </w:rPr>
  </w:style>
  <w:style w:type="paragraph" w:customStyle="1" w:styleId="MIPARRAFONORMAL">
    <w:name w:val="MI PARRAFO NORMAL"/>
    <w:basedOn w:val="Textoindependiente"/>
    <w:rsid w:val="00AE2E24"/>
    <w:pPr>
      <w:widowControl/>
      <w:suppressAutoHyphens w:val="0"/>
      <w:spacing w:after="360" w:line="360" w:lineRule="auto"/>
    </w:pPr>
    <w:rPr>
      <w:rFonts w:ascii="Arial" w:hAnsi="Arial"/>
      <w:spacing w:val="0"/>
      <w:sz w:val="24"/>
      <w:lang w:val="es-ES"/>
    </w:rPr>
  </w:style>
  <w:style w:type="paragraph" w:styleId="NormalWeb">
    <w:name w:val="Normal (Web)"/>
    <w:basedOn w:val="Normal"/>
    <w:uiPriority w:val="99"/>
    <w:rsid w:val="00AE2E24"/>
    <w:pPr>
      <w:spacing w:before="280" w:after="280"/>
    </w:pPr>
    <w:rPr>
      <w:color w:val="0000FF"/>
    </w:rPr>
  </w:style>
  <w:style w:type="paragraph" w:customStyle="1" w:styleId="unico">
    <w:name w:val="unico"/>
    <w:basedOn w:val="Normal"/>
    <w:rsid w:val="00AE2E24"/>
    <w:pPr>
      <w:suppressAutoHyphens w:val="0"/>
      <w:spacing w:before="100" w:beforeAutospacing="1" w:after="100" w:afterAutospacing="1"/>
    </w:pPr>
    <w:rPr>
      <w:szCs w:val="24"/>
      <w:lang w:eastAsia="es-ES"/>
    </w:rPr>
  </w:style>
  <w:style w:type="character" w:customStyle="1" w:styleId="textonavy">
    <w:name w:val="texto_navy"/>
    <w:basedOn w:val="Fuentedeprrafopredeter"/>
    <w:rsid w:val="00AE2E24"/>
  </w:style>
  <w:style w:type="paragraph" w:styleId="Subttulo">
    <w:name w:val="Subtitle"/>
    <w:basedOn w:val="Normal"/>
    <w:qFormat/>
    <w:rsid w:val="00AE2E24"/>
    <w:pPr>
      <w:spacing w:after="60"/>
      <w:jc w:val="center"/>
      <w:outlineLvl w:val="1"/>
    </w:pPr>
    <w:rPr>
      <w:rFonts w:ascii="Arial" w:hAnsi="Arial" w:cs="Arial"/>
      <w:szCs w:val="24"/>
    </w:rPr>
  </w:style>
  <w:style w:type="paragraph" w:customStyle="1" w:styleId="Prrafodelista1">
    <w:name w:val="Párrafo de lista1"/>
    <w:basedOn w:val="Normal"/>
    <w:rsid w:val="00FE541B"/>
    <w:pPr>
      <w:suppressAutoHyphens w:val="0"/>
      <w:spacing w:after="200" w:line="276" w:lineRule="auto"/>
      <w:ind w:left="720"/>
      <w:contextualSpacing/>
    </w:pPr>
    <w:rPr>
      <w:rFonts w:ascii="Calibri" w:hAnsi="Calibri"/>
      <w:sz w:val="22"/>
      <w:szCs w:val="22"/>
      <w:lang w:val="es-ES_tradnl"/>
    </w:rPr>
  </w:style>
  <w:style w:type="character" w:styleId="Hipervnculo">
    <w:name w:val="Hyperlink"/>
    <w:rsid w:val="00683E00"/>
    <w:rPr>
      <w:color w:val="0000FF"/>
      <w:u w:val="single"/>
    </w:rPr>
  </w:style>
  <w:style w:type="paragraph" w:customStyle="1" w:styleId="Textoindependiente21">
    <w:name w:val="Texto independiente 21"/>
    <w:basedOn w:val="Normal"/>
    <w:rsid w:val="002E76F1"/>
    <w:pPr>
      <w:suppressAutoHyphens w:val="0"/>
      <w:spacing w:line="336" w:lineRule="auto"/>
      <w:ind w:firstLine="2835"/>
      <w:jc w:val="both"/>
    </w:pPr>
    <w:rPr>
      <w:rFonts w:ascii="Verdana" w:hAnsi="Verdana"/>
      <w:lang w:eastAsia="es-ES"/>
    </w:rPr>
  </w:style>
  <w:style w:type="paragraph" w:styleId="Prrafodelista">
    <w:name w:val="List Paragraph"/>
    <w:basedOn w:val="Normal"/>
    <w:uiPriority w:val="34"/>
    <w:qFormat/>
    <w:rsid w:val="005434B2"/>
    <w:pPr>
      <w:ind w:left="720"/>
    </w:p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rsid w:val="006877D3"/>
    <w:rPr>
      <w:lang w:val="es-ES"/>
    </w:rPr>
  </w:style>
  <w:style w:type="paragraph" w:customStyle="1" w:styleId="Sinespaciado1">
    <w:name w:val="Sin espaciado1"/>
    <w:rsid w:val="006877D3"/>
    <w:rPr>
      <w:rFonts w:ascii="Calibri" w:hAnsi="Calibri"/>
      <w:sz w:val="22"/>
      <w:szCs w:val="22"/>
      <w:lang w:val="es-ES" w:eastAsia="es-ES"/>
    </w:rPr>
  </w:style>
  <w:style w:type="character" w:customStyle="1" w:styleId="apple-converted-space">
    <w:name w:val="apple-converted-space"/>
    <w:rsid w:val="00996E4C"/>
  </w:style>
  <w:style w:type="character" w:customStyle="1" w:styleId="textonavy1">
    <w:name w:val="texto_navy1"/>
    <w:rsid w:val="003C2E78"/>
    <w:rPr>
      <w:color w:val="000080"/>
    </w:rPr>
  </w:style>
  <w:style w:type="paragraph" w:customStyle="1" w:styleId="sangria">
    <w:name w:val="sangria"/>
    <w:basedOn w:val="Normal"/>
    <w:rsid w:val="003C2E78"/>
    <w:pPr>
      <w:suppressAutoHyphens w:val="0"/>
      <w:spacing w:before="100" w:beforeAutospacing="1" w:after="100" w:afterAutospacing="1"/>
    </w:pPr>
    <w:rPr>
      <w:szCs w:val="24"/>
      <w:lang w:eastAsia="es-ES"/>
    </w:rPr>
  </w:style>
  <w:style w:type="character" w:customStyle="1" w:styleId="TextoindependienteCar">
    <w:name w:val="Texto independiente Car"/>
    <w:link w:val="Textoindependiente"/>
    <w:rsid w:val="003C2E78"/>
    <w:rPr>
      <w:rFonts w:ascii="Verdana" w:hAnsi="Verdana"/>
      <w:spacing w:val="20"/>
      <w:sz w:val="23"/>
      <w:lang w:val="es-ES_tradnl"/>
    </w:rPr>
  </w:style>
  <w:style w:type="character" w:customStyle="1" w:styleId="baj">
    <w:name w:val="b_aj"/>
    <w:rsid w:val="00821147"/>
  </w:style>
  <w:style w:type="paragraph" w:styleId="Encabezado">
    <w:name w:val="header"/>
    <w:basedOn w:val="Normal"/>
    <w:link w:val="EncabezadoCar"/>
    <w:rsid w:val="004B51EE"/>
    <w:pPr>
      <w:tabs>
        <w:tab w:val="center" w:pos="4419"/>
        <w:tab w:val="right" w:pos="8838"/>
      </w:tabs>
    </w:pPr>
  </w:style>
  <w:style w:type="character" w:customStyle="1" w:styleId="EncabezadoCar">
    <w:name w:val="Encabezado Car"/>
    <w:basedOn w:val="Fuentedeprrafopredeter"/>
    <w:link w:val="Encabezado"/>
    <w:rsid w:val="004B51EE"/>
    <w:rPr>
      <w:sz w:val="24"/>
      <w:lang w:val="es-ES"/>
    </w:rPr>
  </w:style>
  <w:style w:type="paragraph" w:styleId="Textocomentario">
    <w:name w:val="annotation text"/>
    <w:basedOn w:val="Normal"/>
    <w:link w:val="TextocomentarioCar"/>
    <w:rPr>
      <w:sz w:val="20"/>
    </w:rPr>
  </w:style>
  <w:style w:type="character" w:customStyle="1" w:styleId="TextocomentarioCar">
    <w:name w:val="Texto comentario Car"/>
    <w:basedOn w:val="Fuentedeprrafopredeter"/>
    <w:link w:val="Textocomentario"/>
    <w:rPr>
      <w:lang w:val="es-ES"/>
    </w:rPr>
  </w:style>
  <w:style w:type="character" w:styleId="Refdecomentario">
    <w:name w:val="annotation reference"/>
    <w:basedOn w:val="Fuentedeprrafopredeter"/>
    <w:rPr>
      <w:sz w:val="16"/>
      <w:szCs w:val="16"/>
    </w:rPr>
  </w:style>
  <w:style w:type="paragraph" w:styleId="Textodeglobo">
    <w:name w:val="Balloon Text"/>
    <w:basedOn w:val="Normal"/>
    <w:link w:val="TextodegloboCar"/>
    <w:rsid w:val="00801AFA"/>
    <w:rPr>
      <w:rFonts w:ascii="Segoe UI" w:hAnsi="Segoe UI" w:cs="Segoe UI"/>
      <w:sz w:val="18"/>
      <w:szCs w:val="18"/>
    </w:rPr>
  </w:style>
  <w:style w:type="character" w:customStyle="1" w:styleId="TextodegloboCar">
    <w:name w:val="Texto de globo Car"/>
    <w:basedOn w:val="Fuentedeprrafopredeter"/>
    <w:link w:val="Textodeglobo"/>
    <w:rsid w:val="00801AFA"/>
    <w:rPr>
      <w:rFonts w:ascii="Segoe UI" w:hAnsi="Segoe UI" w:cs="Segoe UI"/>
      <w:sz w:val="18"/>
      <w:szCs w:val="18"/>
      <w:lang w:val="es-ES"/>
    </w:rPr>
  </w:style>
  <w:style w:type="character" w:styleId="Textoennegrita">
    <w:name w:val="Strong"/>
    <w:basedOn w:val="Fuentedeprrafopredeter"/>
    <w:uiPriority w:val="22"/>
    <w:qFormat/>
    <w:rsid w:val="00E64ABF"/>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23B3A"/>
    <w:pPr>
      <w:suppressAutoHyphens w:val="0"/>
      <w:jc w:val="both"/>
    </w:pPr>
    <w:rPr>
      <w:sz w:val="20"/>
      <w:vertAlign w:val="superscript"/>
      <w:lang w:val="en-US"/>
    </w:rPr>
  </w:style>
  <w:style w:type="paragraph" w:styleId="Sinespaciado">
    <w:name w:val="No Spacing"/>
    <w:link w:val="SinespaciadoCar"/>
    <w:uiPriority w:val="1"/>
    <w:qFormat/>
    <w:rsid w:val="00F83054"/>
    <w:pPr>
      <w:widowControl w:val="0"/>
      <w:autoSpaceDE w:val="0"/>
      <w:autoSpaceDN w:val="0"/>
      <w:adjustRightInd w:val="0"/>
    </w:pPr>
    <w:rPr>
      <w:rFonts w:ascii="Courier New" w:hAnsi="Courier New"/>
      <w:sz w:val="22"/>
      <w:szCs w:val="22"/>
      <w:lang w:val="es-ES" w:eastAsia="es-ES"/>
    </w:rPr>
  </w:style>
  <w:style w:type="character" w:customStyle="1" w:styleId="SinespaciadoCar">
    <w:name w:val="Sin espaciado Car"/>
    <w:link w:val="Sinespaciado"/>
    <w:uiPriority w:val="1"/>
    <w:locked/>
    <w:rsid w:val="00F83054"/>
    <w:rPr>
      <w:rFonts w:ascii="Courier New" w:hAnsi="Courier New"/>
      <w:sz w:val="22"/>
      <w:szCs w:val="22"/>
      <w:lang w:val="es-ES" w:eastAsia="es-ES"/>
    </w:rPr>
  </w:style>
  <w:style w:type="table" w:styleId="Tablaconcuadrcula">
    <w:name w:val="Table Grid"/>
    <w:basedOn w:val="Tablanormal"/>
    <w:rsid w:val="00F83054"/>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semiHidden/>
    <w:unhideWhenUsed/>
    <w:rsid w:val="006D690B"/>
    <w:rPr>
      <w:b/>
      <w:bCs/>
    </w:rPr>
  </w:style>
  <w:style w:type="character" w:customStyle="1" w:styleId="AsuntodelcomentarioCar">
    <w:name w:val="Asunto del comentario Car"/>
    <w:basedOn w:val="TextocomentarioCar"/>
    <w:link w:val="Asuntodelcomentario"/>
    <w:semiHidden/>
    <w:rsid w:val="006D690B"/>
    <w:rPr>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362">
      <w:bodyDiv w:val="1"/>
      <w:marLeft w:val="0"/>
      <w:marRight w:val="0"/>
      <w:marTop w:val="0"/>
      <w:marBottom w:val="0"/>
      <w:divBdr>
        <w:top w:val="none" w:sz="0" w:space="0" w:color="auto"/>
        <w:left w:val="none" w:sz="0" w:space="0" w:color="auto"/>
        <w:bottom w:val="none" w:sz="0" w:space="0" w:color="auto"/>
        <w:right w:val="none" w:sz="0" w:space="0" w:color="auto"/>
      </w:divBdr>
      <w:divsChild>
        <w:div w:id="1149974805">
          <w:marLeft w:val="0"/>
          <w:marRight w:val="0"/>
          <w:marTop w:val="0"/>
          <w:marBottom w:val="0"/>
          <w:divBdr>
            <w:top w:val="none" w:sz="0" w:space="0" w:color="auto"/>
            <w:left w:val="none" w:sz="0" w:space="0" w:color="auto"/>
            <w:bottom w:val="none" w:sz="0" w:space="0" w:color="auto"/>
            <w:right w:val="none" w:sz="0" w:space="0" w:color="auto"/>
          </w:divBdr>
        </w:div>
        <w:div w:id="1409958555">
          <w:marLeft w:val="0"/>
          <w:marRight w:val="0"/>
          <w:marTop w:val="0"/>
          <w:marBottom w:val="0"/>
          <w:divBdr>
            <w:top w:val="none" w:sz="0" w:space="0" w:color="auto"/>
            <w:left w:val="none" w:sz="0" w:space="0" w:color="auto"/>
            <w:bottom w:val="none" w:sz="0" w:space="0" w:color="auto"/>
            <w:right w:val="none" w:sz="0" w:space="0" w:color="auto"/>
          </w:divBdr>
        </w:div>
      </w:divsChild>
    </w:div>
    <w:div w:id="446581026">
      <w:bodyDiv w:val="1"/>
      <w:marLeft w:val="0"/>
      <w:marRight w:val="0"/>
      <w:marTop w:val="0"/>
      <w:marBottom w:val="0"/>
      <w:divBdr>
        <w:top w:val="none" w:sz="0" w:space="0" w:color="auto"/>
        <w:left w:val="none" w:sz="0" w:space="0" w:color="auto"/>
        <w:bottom w:val="none" w:sz="0" w:space="0" w:color="auto"/>
        <w:right w:val="none" w:sz="0" w:space="0" w:color="auto"/>
      </w:divBdr>
      <w:divsChild>
        <w:div w:id="524095544">
          <w:marLeft w:val="0"/>
          <w:marRight w:val="0"/>
          <w:marTop w:val="0"/>
          <w:marBottom w:val="0"/>
          <w:divBdr>
            <w:top w:val="none" w:sz="0" w:space="0" w:color="auto"/>
            <w:left w:val="none" w:sz="0" w:space="0" w:color="auto"/>
            <w:bottom w:val="none" w:sz="0" w:space="0" w:color="auto"/>
            <w:right w:val="none" w:sz="0" w:space="0" w:color="auto"/>
          </w:divBdr>
        </w:div>
        <w:div w:id="1374884382">
          <w:marLeft w:val="0"/>
          <w:marRight w:val="0"/>
          <w:marTop w:val="0"/>
          <w:marBottom w:val="0"/>
          <w:divBdr>
            <w:top w:val="none" w:sz="0" w:space="0" w:color="auto"/>
            <w:left w:val="none" w:sz="0" w:space="0" w:color="auto"/>
            <w:bottom w:val="none" w:sz="0" w:space="0" w:color="auto"/>
            <w:right w:val="none" w:sz="0" w:space="0" w:color="auto"/>
          </w:divBdr>
        </w:div>
      </w:divsChild>
    </w:div>
    <w:div w:id="723404356">
      <w:bodyDiv w:val="1"/>
      <w:marLeft w:val="0"/>
      <w:marRight w:val="0"/>
      <w:marTop w:val="0"/>
      <w:marBottom w:val="0"/>
      <w:divBdr>
        <w:top w:val="none" w:sz="0" w:space="0" w:color="auto"/>
        <w:left w:val="none" w:sz="0" w:space="0" w:color="auto"/>
        <w:bottom w:val="none" w:sz="0" w:space="0" w:color="auto"/>
        <w:right w:val="none" w:sz="0" w:space="0" w:color="auto"/>
      </w:divBdr>
      <w:divsChild>
        <w:div w:id="1109200374">
          <w:marLeft w:val="0"/>
          <w:marRight w:val="0"/>
          <w:marTop w:val="0"/>
          <w:marBottom w:val="0"/>
          <w:divBdr>
            <w:top w:val="none" w:sz="0" w:space="0" w:color="auto"/>
            <w:left w:val="none" w:sz="0" w:space="0" w:color="auto"/>
            <w:bottom w:val="none" w:sz="0" w:space="0" w:color="auto"/>
            <w:right w:val="none" w:sz="0" w:space="0" w:color="auto"/>
          </w:divBdr>
        </w:div>
        <w:div w:id="1392997092">
          <w:marLeft w:val="0"/>
          <w:marRight w:val="0"/>
          <w:marTop w:val="0"/>
          <w:marBottom w:val="0"/>
          <w:divBdr>
            <w:top w:val="none" w:sz="0" w:space="0" w:color="auto"/>
            <w:left w:val="none" w:sz="0" w:space="0" w:color="auto"/>
            <w:bottom w:val="none" w:sz="0" w:space="0" w:color="auto"/>
            <w:right w:val="none" w:sz="0" w:space="0" w:color="auto"/>
          </w:divBdr>
        </w:div>
      </w:divsChild>
    </w:div>
    <w:div w:id="882713899">
      <w:bodyDiv w:val="1"/>
      <w:marLeft w:val="0"/>
      <w:marRight w:val="0"/>
      <w:marTop w:val="0"/>
      <w:marBottom w:val="0"/>
      <w:divBdr>
        <w:top w:val="none" w:sz="0" w:space="0" w:color="auto"/>
        <w:left w:val="none" w:sz="0" w:space="0" w:color="auto"/>
        <w:bottom w:val="none" w:sz="0" w:space="0" w:color="auto"/>
        <w:right w:val="none" w:sz="0" w:space="0" w:color="auto"/>
      </w:divBdr>
    </w:div>
    <w:div w:id="910701082">
      <w:bodyDiv w:val="1"/>
      <w:marLeft w:val="0"/>
      <w:marRight w:val="0"/>
      <w:marTop w:val="0"/>
      <w:marBottom w:val="0"/>
      <w:divBdr>
        <w:top w:val="none" w:sz="0" w:space="0" w:color="auto"/>
        <w:left w:val="none" w:sz="0" w:space="0" w:color="auto"/>
        <w:bottom w:val="none" w:sz="0" w:space="0" w:color="auto"/>
        <w:right w:val="none" w:sz="0" w:space="0" w:color="auto"/>
      </w:divBdr>
      <w:divsChild>
        <w:div w:id="680202297">
          <w:marLeft w:val="0"/>
          <w:marRight w:val="0"/>
          <w:marTop w:val="0"/>
          <w:marBottom w:val="0"/>
          <w:divBdr>
            <w:top w:val="none" w:sz="0" w:space="0" w:color="auto"/>
            <w:left w:val="none" w:sz="0" w:space="0" w:color="auto"/>
            <w:bottom w:val="none" w:sz="0" w:space="0" w:color="auto"/>
            <w:right w:val="none" w:sz="0" w:space="0" w:color="auto"/>
          </w:divBdr>
        </w:div>
        <w:div w:id="1541942820">
          <w:marLeft w:val="0"/>
          <w:marRight w:val="0"/>
          <w:marTop w:val="0"/>
          <w:marBottom w:val="0"/>
          <w:divBdr>
            <w:top w:val="none" w:sz="0" w:space="0" w:color="auto"/>
            <w:left w:val="none" w:sz="0" w:space="0" w:color="auto"/>
            <w:bottom w:val="none" w:sz="0" w:space="0" w:color="auto"/>
            <w:right w:val="none" w:sz="0" w:space="0" w:color="auto"/>
          </w:divBdr>
        </w:div>
      </w:divsChild>
    </w:div>
    <w:div w:id="2074692820">
      <w:bodyDiv w:val="1"/>
      <w:marLeft w:val="0"/>
      <w:marRight w:val="0"/>
      <w:marTop w:val="0"/>
      <w:marBottom w:val="0"/>
      <w:divBdr>
        <w:top w:val="none" w:sz="0" w:space="0" w:color="auto"/>
        <w:left w:val="none" w:sz="0" w:space="0" w:color="auto"/>
        <w:bottom w:val="none" w:sz="0" w:space="0" w:color="auto"/>
        <w:right w:val="none" w:sz="0" w:space="0" w:color="auto"/>
      </w:divBdr>
      <w:divsChild>
        <w:div w:id="502161198">
          <w:marLeft w:val="0"/>
          <w:marRight w:val="0"/>
          <w:marTop w:val="0"/>
          <w:marBottom w:val="0"/>
          <w:divBdr>
            <w:top w:val="none" w:sz="0" w:space="0" w:color="auto"/>
            <w:left w:val="none" w:sz="0" w:space="0" w:color="auto"/>
            <w:bottom w:val="none" w:sz="0" w:space="0" w:color="auto"/>
            <w:right w:val="none" w:sz="0" w:space="0" w:color="auto"/>
          </w:divBdr>
        </w:div>
        <w:div w:id="126642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13F26-6F4A-432F-871B-7F03000F0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C814F-54CD-41D8-AA08-9233B0E1FAE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FEB02B88-A796-413C-BFE4-8D8AA9155D2B}">
  <ds:schemaRefs>
    <ds:schemaRef ds:uri="http://schemas.microsoft.com/sharepoint/v3/contenttype/forms"/>
  </ds:schemaRefs>
</ds:datastoreItem>
</file>

<file path=customXml/itemProps4.xml><?xml version="1.0" encoding="utf-8"?>
<ds:datastoreItem xmlns:ds="http://schemas.openxmlformats.org/officeDocument/2006/customXml" ds:itemID="{E5AB65E8-E90C-4BE9-9B50-17F7612D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2282</Words>
  <Characters>12555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auxiliarsc3</dc:creator>
  <cp:keywords/>
  <dc:description/>
  <cp:lastModifiedBy>Hermides Alonso Gaviria Ocampo</cp:lastModifiedBy>
  <cp:revision>5</cp:revision>
  <cp:lastPrinted>2013-11-05T22:28:00Z</cp:lastPrinted>
  <dcterms:created xsi:type="dcterms:W3CDTF">2022-05-31T13:02:00Z</dcterms:created>
  <dcterms:modified xsi:type="dcterms:W3CDTF">2022-06-02T18:24:00Z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