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A2112" w14:textId="77777777" w:rsidR="00E9249A" w:rsidRPr="008A290B" w:rsidRDefault="00E9249A" w:rsidP="00E9249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523815C" w14:textId="77777777" w:rsidR="00E9249A" w:rsidRDefault="00E9249A" w:rsidP="00E9249A">
      <w:pPr>
        <w:jc w:val="both"/>
        <w:rPr>
          <w:rFonts w:ascii="Arial" w:hAnsi="Arial" w:cs="Arial"/>
          <w:sz w:val="20"/>
          <w:lang w:val="es-419"/>
        </w:rPr>
      </w:pPr>
    </w:p>
    <w:p w14:paraId="48AD575F" w14:textId="77777777" w:rsidR="00E9249A" w:rsidRPr="00E9249A" w:rsidRDefault="00E9249A" w:rsidP="00E9249A">
      <w:pPr>
        <w:jc w:val="both"/>
        <w:rPr>
          <w:rFonts w:ascii="Arial" w:hAnsi="Arial" w:cs="Arial"/>
          <w:sz w:val="20"/>
          <w:lang w:val="es-419"/>
        </w:rPr>
      </w:pPr>
      <w:r w:rsidRPr="00E9249A">
        <w:rPr>
          <w:rFonts w:ascii="Arial" w:hAnsi="Arial" w:cs="Arial"/>
          <w:sz w:val="20"/>
          <w:lang w:val="es-419"/>
        </w:rPr>
        <w:t>Radicación:</w:t>
      </w:r>
      <w:r>
        <w:rPr>
          <w:rFonts w:ascii="Arial" w:hAnsi="Arial" w:cs="Arial"/>
          <w:sz w:val="20"/>
          <w:lang w:val="es-419"/>
        </w:rPr>
        <w:tab/>
      </w:r>
      <w:r w:rsidRPr="00E9249A">
        <w:rPr>
          <w:rFonts w:ascii="Arial" w:hAnsi="Arial" w:cs="Arial"/>
          <w:sz w:val="20"/>
          <w:lang w:val="es-419"/>
        </w:rPr>
        <w:t>66682310300120210018601</w:t>
      </w:r>
    </w:p>
    <w:p w14:paraId="3CFDC402" w14:textId="031F791A" w:rsidR="00E9249A" w:rsidRPr="00E9249A" w:rsidRDefault="00221D24" w:rsidP="00E9249A">
      <w:pPr>
        <w:jc w:val="both"/>
        <w:rPr>
          <w:rFonts w:ascii="Arial" w:hAnsi="Arial" w:cs="Arial"/>
          <w:sz w:val="20"/>
          <w:lang w:val="es-419"/>
        </w:rPr>
      </w:pPr>
      <w:r w:rsidRPr="00E9249A">
        <w:rPr>
          <w:rFonts w:ascii="Arial" w:hAnsi="Arial" w:cs="Arial"/>
          <w:sz w:val="20"/>
          <w:lang w:val="es-419"/>
        </w:rPr>
        <w:t>Asunto:</w:t>
      </w:r>
      <w:r>
        <w:rPr>
          <w:rFonts w:ascii="Arial" w:hAnsi="Arial" w:cs="Arial"/>
          <w:sz w:val="20"/>
          <w:lang w:val="es-419"/>
        </w:rPr>
        <w:tab/>
      </w:r>
      <w:r>
        <w:rPr>
          <w:rFonts w:ascii="Arial" w:hAnsi="Arial" w:cs="Arial"/>
          <w:sz w:val="20"/>
          <w:lang w:val="es-419"/>
        </w:rPr>
        <w:tab/>
      </w:r>
      <w:r w:rsidR="00E9249A" w:rsidRPr="00E9249A">
        <w:rPr>
          <w:rFonts w:ascii="Arial" w:hAnsi="Arial" w:cs="Arial"/>
          <w:sz w:val="20"/>
          <w:lang w:val="es-419"/>
        </w:rPr>
        <w:t>Acción popular – apelación de sentencia.</w:t>
      </w:r>
    </w:p>
    <w:p w14:paraId="6E555B2A" w14:textId="50A126A3" w:rsidR="00E9249A" w:rsidRPr="00E9249A" w:rsidRDefault="00221D24" w:rsidP="00E9249A">
      <w:pPr>
        <w:jc w:val="both"/>
        <w:rPr>
          <w:rFonts w:ascii="Arial" w:hAnsi="Arial" w:cs="Arial"/>
          <w:sz w:val="20"/>
          <w:lang w:val="es-419"/>
        </w:rPr>
      </w:pPr>
      <w:r w:rsidRPr="00E9249A">
        <w:rPr>
          <w:rFonts w:ascii="Arial" w:hAnsi="Arial" w:cs="Arial"/>
          <w:sz w:val="20"/>
          <w:lang w:val="es-419"/>
        </w:rPr>
        <w:t>Accionantes:</w:t>
      </w:r>
      <w:r>
        <w:rPr>
          <w:rFonts w:ascii="Arial" w:hAnsi="Arial" w:cs="Arial"/>
          <w:sz w:val="20"/>
          <w:lang w:val="es-419"/>
        </w:rPr>
        <w:tab/>
      </w:r>
      <w:r w:rsidR="00E9249A" w:rsidRPr="00E9249A">
        <w:rPr>
          <w:rFonts w:ascii="Arial" w:hAnsi="Arial" w:cs="Arial"/>
          <w:sz w:val="20"/>
          <w:lang w:val="es-419"/>
        </w:rPr>
        <w:t>Gerardo Herrera</w:t>
      </w:r>
    </w:p>
    <w:p w14:paraId="5B973D50" w14:textId="6CCC0B67" w:rsidR="00E9249A" w:rsidRPr="00E9249A" w:rsidRDefault="00221D24" w:rsidP="00E9249A">
      <w:pPr>
        <w:jc w:val="both"/>
        <w:rPr>
          <w:rFonts w:ascii="Arial" w:hAnsi="Arial" w:cs="Arial"/>
          <w:sz w:val="20"/>
          <w:lang w:val="es-419"/>
        </w:rPr>
      </w:pPr>
      <w:r w:rsidRPr="00E9249A">
        <w:rPr>
          <w:rFonts w:ascii="Arial" w:hAnsi="Arial" w:cs="Arial"/>
          <w:sz w:val="20"/>
          <w:lang w:val="es-419"/>
        </w:rPr>
        <w:t>Coadyuvante:</w:t>
      </w:r>
      <w:r>
        <w:rPr>
          <w:rFonts w:ascii="Arial" w:hAnsi="Arial" w:cs="Arial"/>
          <w:sz w:val="20"/>
          <w:lang w:val="es-419"/>
        </w:rPr>
        <w:tab/>
      </w:r>
      <w:proofErr w:type="spellStart"/>
      <w:r w:rsidR="00E9249A" w:rsidRPr="00E9249A">
        <w:rPr>
          <w:rFonts w:ascii="Arial" w:hAnsi="Arial" w:cs="Arial"/>
          <w:sz w:val="20"/>
          <w:lang w:val="es-419"/>
        </w:rPr>
        <w:t>Cotty</w:t>
      </w:r>
      <w:proofErr w:type="spellEnd"/>
      <w:r w:rsidR="00E9249A" w:rsidRPr="00E9249A">
        <w:rPr>
          <w:rFonts w:ascii="Arial" w:hAnsi="Arial" w:cs="Arial"/>
          <w:sz w:val="20"/>
          <w:lang w:val="es-419"/>
        </w:rPr>
        <w:t xml:space="preserve"> Morales Caamaño y Mario Restrepo</w:t>
      </w:r>
    </w:p>
    <w:p w14:paraId="3F3D9BB3" w14:textId="1C4E0021" w:rsidR="00E9249A" w:rsidRPr="00E9249A" w:rsidRDefault="00221D24" w:rsidP="00E9249A">
      <w:pPr>
        <w:jc w:val="both"/>
        <w:rPr>
          <w:rFonts w:ascii="Arial" w:hAnsi="Arial" w:cs="Arial"/>
          <w:sz w:val="20"/>
          <w:lang w:val="es-419"/>
        </w:rPr>
      </w:pPr>
      <w:r w:rsidRPr="00E9249A">
        <w:rPr>
          <w:rFonts w:ascii="Arial" w:hAnsi="Arial" w:cs="Arial"/>
          <w:sz w:val="20"/>
          <w:lang w:val="es-419"/>
        </w:rPr>
        <w:t>Accionado:</w:t>
      </w:r>
      <w:r>
        <w:rPr>
          <w:rFonts w:ascii="Arial" w:hAnsi="Arial" w:cs="Arial"/>
          <w:sz w:val="20"/>
          <w:lang w:val="es-419"/>
        </w:rPr>
        <w:tab/>
      </w:r>
      <w:r w:rsidR="00E9249A" w:rsidRPr="00E9249A">
        <w:rPr>
          <w:rFonts w:ascii="Arial" w:hAnsi="Arial" w:cs="Arial"/>
          <w:sz w:val="20"/>
          <w:lang w:val="es-419"/>
        </w:rPr>
        <w:t xml:space="preserve">Cardona </w:t>
      </w:r>
      <w:proofErr w:type="spellStart"/>
      <w:r w:rsidR="00E9249A" w:rsidRPr="00E9249A">
        <w:rPr>
          <w:rFonts w:ascii="Arial" w:hAnsi="Arial" w:cs="Arial"/>
          <w:sz w:val="20"/>
          <w:lang w:val="es-419"/>
        </w:rPr>
        <w:t>Cardona</w:t>
      </w:r>
      <w:proofErr w:type="spellEnd"/>
      <w:r w:rsidR="00E9249A" w:rsidRPr="00E9249A">
        <w:rPr>
          <w:rFonts w:ascii="Arial" w:hAnsi="Arial" w:cs="Arial"/>
          <w:sz w:val="20"/>
          <w:lang w:val="es-419"/>
        </w:rPr>
        <w:t xml:space="preserve"> Holguín S.A.S.</w:t>
      </w:r>
    </w:p>
    <w:p w14:paraId="3818C4BC" w14:textId="77777777" w:rsidR="00E9249A" w:rsidRDefault="00E9249A" w:rsidP="00E9249A">
      <w:pPr>
        <w:jc w:val="both"/>
        <w:rPr>
          <w:rFonts w:ascii="Arial" w:hAnsi="Arial" w:cs="Arial"/>
          <w:sz w:val="20"/>
          <w:lang w:val="es-419"/>
        </w:rPr>
      </w:pPr>
    </w:p>
    <w:p w14:paraId="29402CCD" w14:textId="3B16C46A" w:rsidR="00E9249A" w:rsidRPr="00E32969" w:rsidRDefault="001037EB" w:rsidP="00E9249A">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ACCIÓN POPULAR / LEGITIMACIÓN EN LA CAUSA</w:t>
      </w:r>
      <w:r w:rsidRPr="00E32969">
        <w:rPr>
          <w:rFonts w:ascii="Arial" w:hAnsi="Arial" w:cs="Arial"/>
          <w:b/>
          <w:bCs/>
          <w:iCs/>
          <w:sz w:val="20"/>
          <w:szCs w:val="20"/>
          <w:lang w:val="es-419" w:eastAsia="fr-FR"/>
        </w:rPr>
        <w:t xml:space="preserve"> / </w:t>
      </w:r>
      <w:r>
        <w:rPr>
          <w:rFonts w:ascii="Arial" w:hAnsi="Arial" w:cs="Arial"/>
          <w:b/>
          <w:bCs/>
          <w:iCs/>
          <w:sz w:val="20"/>
          <w:szCs w:val="20"/>
          <w:lang w:val="es-419" w:eastAsia="fr-FR"/>
        </w:rPr>
        <w:t xml:space="preserve">FINALIDAD / </w:t>
      </w:r>
      <w:r w:rsidR="00172832">
        <w:rPr>
          <w:rFonts w:ascii="Arial" w:hAnsi="Arial" w:cs="Arial"/>
          <w:b/>
          <w:bCs/>
          <w:iCs/>
          <w:sz w:val="20"/>
          <w:szCs w:val="20"/>
          <w:lang w:val="es-419" w:eastAsia="fr-FR"/>
        </w:rPr>
        <w:t xml:space="preserve">JURISDICCIÓN </w:t>
      </w:r>
      <w:r>
        <w:rPr>
          <w:rFonts w:ascii="Arial" w:hAnsi="Arial" w:cs="Arial"/>
          <w:b/>
          <w:bCs/>
          <w:iCs/>
          <w:sz w:val="20"/>
          <w:szCs w:val="20"/>
          <w:lang w:val="es-419" w:eastAsia="fr-FR"/>
        </w:rPr>
        <w:t>COMPETEN</w:t>
      </w:r>
      <w:r w:rsidR="00172832">
        <w:rPr>
          <w:rFonts w:ascii="Arial" w:hAnsi="Arial" w:cs="Arial"/>
          <w:b/>
          <w:bCs/>
          <w:iCs/>
          <w:sz w:val="20"/>
          <w:szCs w:val="20"/>
          <w:lang w:val="es-419" w:eastAsia="fr-FR"/>
        </w:rPr>
        <w:t>TE</w:t>
      </w:r>
      <w:r>
        <w:rPr>
          <w:rFonts w:ascii="Arial" w:hAnsi="Arial" w:cs="Arial"/>
          <w:b/>
          <w:bCs/>
          <w:iCs/>
          <w:sz w:val="20"/>
          <w:szCs w:val="20"/>
          <w:lang w:val="es-419" w:eastAsia="fr-FR"/>
        </w:rPr>
        <w:t xml:space="preserve"> / LA DETERMINA LA NATURALEZA PÚBLICA O PRIVADA DE LA PERSONA ACCIONADA / Y NO LAS ENTIDADES OFICIALES VINCULADAS POR MANDATO DE LA LEY / ALCALDÍA.</w:t>
      </w:r>
      <w:bookmarkStart w:id="2" w:name="_GoBack"/>
      <w:bookmarkEnd w:id="2"/>
    </w:p>
    <w:p w14:paraId="1E037969" w14:textId="77777777" w:rsidR="00E9249A" w:rsidRPr="00E32969" w:rsidRDefault="00E9249A" w:rsidP="00E9249A">
      <w:pPr>
        <w:jc w:val="both"/>
        <w:rPr>
          <w:rFonts w:ascii="Arial" w:hAnsi="Arial" w:cs="Arial"/>
          <w:sz w:val="20"/>
          <w:lang w:val="es-419"/>
        </w:rPr>
      </w:pPr>
    </w:p>
    <w:p w14:paraId="065568D2" w14:textId="7E17126B" w:rsidR="00E9249A" w:rsidRPr="00E32969" w:rsidRDefault="008F37D7" w:rsidP="00E9249A">
      <w:pPr>
        <w:jc w:val="both"/>
        <w:rPr>
          <w:rFonts w:ascii="Arial" w:hAnsi="Arial" w:cs="Arial"/>
          <w:sz w:val="20"/>
          <w:lang w:val="es-419"/>
        </w:rPr>
      </w:pPr>
      <w:r w:rsidRPr="008F37D7">
        <w:rPr>
          <w:rFonts w:ascii="Arial" w:hAnsi="Arial" w:cs="Arial"/>
          <w:sz w:val="20"/>
          <w:lang w:val="es-419"/>
        </w:rPr>
        <w:t xml:space="preserve">No existe controversia respecto a la legitimación en la causa. Por activa la tiene el demandante como miembro de la comunidad (numeral 1º del artículo 12 de la Ley 472 de 1998). Por pasiva radica en la sociedad Cardona </w:t>
      </w:r>
      <w:proofErr w:type="spellStart"/>
      <w:r w:rsidRPr="008F37D7">
        <w:rPr>
          <w:rFonts w:ascii="Arial" w:hAnsi="Arial" w:cs="Arial"/>
          <w:sz w:val="20"/>
          <w:lang w:val="es-419"/>
        </w:rPr>
        <w:t>Cardona</w:t>
      </w:r>
      <w:proofErr w:type="spellEnd"/>
      <w:r w:rsidRPr="008F37D7">
        <w:rPr>
          <w:rFonts w:ascii="Arial" w:hAnsi="Arial" w:cs="Arial"/>
          <w:sz w:val="20"/>
          <w:lang w:val="es-419"/>
        </w:rPr>
        <w:t xml:space="preserve"> Holguín S.A.S. quién, al margen de no ser propietaria del inmueble, lo es de la Droguería Amiga, y en esa condición tiene abierto al público un establecimiento de comercio dedicado a la comercialización al por menor de productos farmacéuticos y medicinales, destinación que impone eventuales cargas con ciertos grupos poblacionales</w:t>
      </w:r>
      <w:r w:rsidR="00207FA8">
        <w:rPr>
          <w:rFonts w:ascii="Arial" w:hAnsi="Arial" w:cs="Arial"/>
          <w:sz w:val="20"/>
          <w:lang w:val="es-419"/>
        </w:rPr>
        <w:t>…</w:t>
      </w:r>
    </w:p>
    <w:p w14:paraId="15A2F232" w14:textId="77777777" w:rsidR="00E9249A" w:rsidRPr="00E32969" w:rsidRDefault="00E9249A" w:rsidP="00E9249A">
      <w:pPr>
        <w:jc w:val="both"/>
        <w:rPr>
          <w:rFonts w:ascii="Arial" w:hAnsi="Arial" w:cs="Arial"/>
          <w:sz w:val="20"/>
          <w:lang w:val="es-419"/>
        </w:rPr>
      </w:pPr>
    </w:p>
    <w:p w14:paraId="27321A98" w14:textId="27B99F9B" w:rsidR="00E9249A" w:rsidRDefault="00207FA8" w:rsidP="00E9249A">
      <w:pPr>
        <w:jc w:val="both"/>
        <w:rPr>
          <w:rFonts w:ascii="Arial" w:hAnsi="Arial" w:cs="Arial"/>
          <w:sz w:val="20"/>
          <w:lang w:val="es-419"/>
        </w:rPr>
      </w:pPr>
      <w:r w:rsidRPr="00207FA8">
        <w:rPr>
          <w:rFonts w:ascii="Arial" w:hAnsi="Arial" w:cs="Arial"/>
          <w:sz w:val="20"/>
          <w:lang w:val="es-419"/>
        </w:rPr>
        <w:t>Las acciones populares tienen como finalidad servir de herramienta de protección de los derechos e intereses colectivos (art. 9 Ley 472) de la sociedad, cuando resulten conculcados o amenazados por una autoridad pública o un particular; en el primer caso la competencia la asumen los juzgados contenciosos administrativos, en el segundo los civiles del circuito</w:t>
      </w:r>
      <w:r>
        <w:rPr>
          <w:rFonts w:ascii="Arial" w:hAnsi="Arial" w:cs="Arial"/>
          <w:sz w:val="20"/>
          <w:lang w:val="es-419"/>
        </w:rPr>
        <w:t>…</w:t>
      </w:r>
    </w:p>
    <w:p w14:paraId="4832F60F" w14:textId="77777777" w:rsidR="00E9249A" w:rsidRDefault="00E9249A" w:rsidP="00E9249A">
      <w:pPr>
        <w:jc w:val="both"/>
        <w:rPr>
          <w:rFonts w:ascii="Arial" w:hAnsi="Arial" w:cs="Arial"/>
          <w:sz w:val="20"/>
          <w:lang w:val="es-419"/>
        </w:rPr>
      </w:pPr>
    </w:p>
    <w:p w14:paraId="05202AF2" w14:textId="77777777" w:rsidR="00CB4872" w:rsidRPr="00CB4872" w:rsidRDefault="00CB4872" w:rsidP="00CB4872">
      <w:pPr>
        <w:jc w:val="both"/>
        <w:rPr>
          <w:rFonts w:ascii="Arial" w:hAnsi="Arial" w:cs="Arial"/>
          <w:sz w:val="20"/>
          <w:lang w:val="es-419"/>
        </w:rPr>
      </w:pPr>
      <w:r w:rsidRPr="00CB4872">
        <w:rPr>
          <w:rFonts w:ascii="Arial" w:hAnsi="Arial" w:cs="Arial"/>
          <w:sz w:val="20"/>
          <w:lang w:val="es-419"/>
        </w:rPr>
        <w:t xml:space="preserve">En este caso, la vulneración ocurre porque en un establecimiento de comercio abierto al público, de propiedad de un particular, no se ha construido una rampa de acceso para las personas que se movilicen en silla de ruedas; así, sin dubitación alguna, se afirma: el sujeto pasivo es un particular; de contera, la acción fue admitida y tramitada en la jurisdicción y por el despacho competente. </w:t>
      </w:r>
    </w:p>
    <w:p w14:paraId="3E1C3F03" w14:textId="77777777" w:rsidR="00CB4872" w:rsidRPr="00CB4872" w:rsidRDefault="00CB4872" w:rsidP="00CB4872">
      <w:pPr>
        <w:jc w:val="both"/>
        <w:rPr>
          <w:rFonts w:ascii="Arial" w:hAnsi="Arial" w:cs="Arial"/>
          <w:sz w:val="20"/>
          <w:lang w:val="es-419"/>
        </w:rPr>
      </w:pPr>
    </w:p>
    <w:p w14:paraId="66168A2B" w14:textId="5CAA194D" w:rsidR="00E9249A" w:rsidRPr="00E32969" w:rsidRDefault="00CB4872" w:rsidP="00CB4872">
      <w:pPr>
        <w:jc w:val="both"/>
        <w:rPr>
          <w:rFonts w:ascii="Arial" w:hAnsi="Arial" w:cs="Arial"/>
          <w:sz w:val="20"/>
          <w:lang w:val="es-419"/>
        </w:rPr>
      </w:pPr>
      <w:r w:rsidRPr="00CB4872">
        <w:rPr>
          <w:rFonts w:ascii="Arial" w:hAnsi="Arial" w:cs="Arial"/>
          <w:sz w:val="20"/>
          <w:lang w:val="es-419"/>
        </w:rPr>
        <w:t>La participación de la Alcaldía de Santa Rosa de Cabal, se debe a la reglamentación que se contiene en el inciso final del art. 21 de la Ley 472 (como autoridad administrativa encargada de la protección del derecho o interés colectivo afectado), que en ningún caso define jurisdicción o competencia.</w:t>
      </w:r>
    </w:p>
    <w:p w14:paraId="09BF82F8" w14:textId="77777777" w:rsidR="00E9249A" w:rsidRDefault="00E9249A" w:rsidP="00E9249A">
      <w:pPr>
        <w:jc w:val="both"/>
        <w:rPr>
          <w:rFonts w:ascii="Arial" w:hAnsi="Arial" w:cs="Arial"/>
          <w:sz w:val="20"/>
        </w:rPr>
      </w:pPr>
    </w:p>
    <w:p w14:paraId="1310146D" w14:textId="77777777" w:rsidR="00E9249A" w:rsidRDefault="00E9249A" w:rsidP="00E9249A">
      <w:pPr>
        <w:jc w:val="both"/>
        <w:rPr>
          <w:rFonts w:ascii="Arial" w:hAnsi="Arial" w:cs="Arial"/>
          <w:sz w:val="20"/>
        </w:rPr>
      </w:pPr>
    </w:p>
    <w:bookmarkEnd w:id="0"/>
    <w:p w14:paraId="073E791A" w14:textId="77777777" w:rsidR="00E9249A" w:rsidRDefault="00E9249A" w:rsidP="00E9249A">
      <w:pPr>
        <w:jc w:val="both"/>
        <w:rPr>
          <w:rFonts w:ascii="Arial" w:hAnsi="Arial" w:cs="Arial"/>
          <w:sz w:val="20"/>
        </w:rPr>
      </w:pPr>
    </w:p>
    <w:bookmarkEnd w:id="1"/>
    <w:p w14:paraId="6B7FF0E1" w14:textId="77777777" w:rsidR="00FF5E78" w:rsidRPr="00221D24" w:rsidRDefault="00F9173D" w:rsidP="001037E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300" w:lineRule="auto"/>
        <w:jc w:val="center"/>
        <w:textAlignment w:val="baseline"/>
        <w:rPr>
          <w:rFonts w:ascii="Arial Narrow" w:hAnsi="Arial Narrow" w:cs="Arial Narrow"/>
          <w:b/>
          <w:bCs/>
          <w:sz w:val="26"/>
          <w:szCs w:val="26"/>
          <w:lang w:val="es-CO"/>
        </w:rPr>
      </w:pPr>
      <w:r w:rsidRPr="00221D24">
        <w:rPr>
          <w:rFonts w:ascii="Arial Narrow" w:hAnsi="Arial Narrow" w:cs="Arial Narrow"/>
          <w:b/>
          <w:bCs/>
          <w:sz w:val="26"/>
          <w:szCs w:val="26"/>
        </w:rPr>
        <w:t>REPÚBLICA DE COLOMBIA</w:t>
      </w:r>
    </w:p>
    <w:p w14:paraId="672A6659" w14:textId="77777777" w:rsidR="00FF5E78" w:rsidRPr="00221D24" w:rsidRDefault="00FF5E78" w:rsidP="001037E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300" w:lineRule="auto"/>
        <w:jc w:val="center"/>
        <w:textAlignment w:val="baseline"/>
        <w:rPr>
          <w:rFonts w:ascii="Arial Narrow" w:hAnsi="Arial Narrow"/>
          <w:noProof/>
          <w:sz w:val="26"/>
          <w:szCs w:val="26"/>
          <w:lang w:val="es-CO" w:eastAsia="es-CO"/>
        </w:rPr>
      </w:pPr>
      <w:r w:rsidRPr="00221D24">
        <w:rPr>
          <w:rFonts w:ascii="Arial Narrow" w:hAnsi="Arial Narrow"/>
          <w:noProof/>
          <w:sz w:val="26"/>
          <w:szCs w:val="26"/>
          <w:lang w:val="es-CO" w:eastAsia="es-CO"/>
        </w:rPr>
        <w:drawing>
          <wp:inline distT="0" distB="0" distL="0" distR="0" wp14:anchorId="1891E4D6" wp14:editId="07777777">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655620A8" w14:textId="77777777" w:rsidR="00F9173D" w:rsidRPr="00221D24" w:rsidRDefault="00F9173D" w:rsidP="001037E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300" w:lineRule="auto"/>
        <w:jc w:val="center"/>
        <w:textAlignment w:val="baseline"/>
        <w:rPr>
          <w:rFonts w:ascii="Arial Narrow" w:hAnsi="Arial Narrow" w:cs="Arial Narrow"/>
          <w:b/>
          <w:bCs/>
          <w:sz w:val="26"/>
          <w:szCs w:val="26"/>
        </w:rPr>
      </w:pPr>
      <w:r w:rsidRPr="00221D24">
        <w:rPr>
          <w:rFonts w:ascii="Arial Narrow" w:hAnsi="Arial Narrow" w:cs="Arial Narrow"/>
          <w:b/>
          <w:bCs/>
          <w:sz w:val="26"/>
          <w:szCs w:val="26"/>
        </w:rPr>
        <w:t xml:space="preserve">TRIBUNAL SUPERIOR DEL DISTRITO JUDICIAL </w:t>
      </w:r>
    </w:p>
    <w:p w14:paraId="42BD7D5A" w14:textId="77777777" w:rsidR="00F9173D" w:rsidRPr="00221D24" w:rsidRDefault="00F9173D" w:rsidP="001037E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300" w:lineRule="auto"/>
        <w:jc w:val="center"/>
        <w:textAlignment w:val="baseline"/>
        <w:rPr>
          <w:rFonts w:ascii="Arial Narrow" w:hAnsi="Arial Narrow" w:cs="Arial Narrow"/>
          <w:b/>
          <w:bCs/>
          <w:sz w:val="26"/>
          <w:szCs w:val="26"/>
        </w:rPr>
      </w:pPr>
      <w:r w:rsidRPr="00221D24">
        <w:rPr>
          <w:rFonts w:ascii="Arial Narrow" w:hAnsi="Arial Narrow" w:cs="Arial Narrow"/>
          <w:b/>
          <w:bCs/>
          <w:sz w:val="26"/>
          <w:szCs w:val="26"/>
        </w:rPr>
        <w:t>PEREIRA - RISARALDA</w:t>
      </w:r>
    </w:p>
    <w:p w14:paraId="76E3D75C" w14:textId="77777777" w:rsidR="00F9173D" w:rsidRPr="00221D24" w:rsidRDefault="00F9173D" w:rsidP="001037E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300" w:lineRule="auto"/>
        <w:jc w:val="center"/>
        <w:textAlignment w:val="baseline"/>
        <w:rPr>
          <w:rFonts w:ascii="Arial Narrow" w:hAnsi="Arial Narrow" w:cs="Arial Narrow"/>
          <w:b/>
          <w:bCs/>
          <w:spacing w:val="-3"/>
          <w:sz w:val="26"/>
          <w:szCs w:val="26"/>
        </w:rPr>
      </w:pPr>
      <w:r w:rsidRPr="00221D24">
        <w:rPr>
          <w:rFonts w:ascii="Arial Narrow" w:hAnsi="Arial Narrow" w:cs="Arial Narrow"/>
          <w:b/>
          <w:bCs/>
          <w:sz w:val="26"/>
          <w:szCs w:val="26"/>
        </w:rPr>
        <w:t>SALA DE DECISIÓN CIVIL – FAMILIA</w:t>
      </w:r>
    </w:p>
    <w:p w14:paraId="0A37501D" w14:textId="77777777" w:rsidR="00F9173D" w:rsidRPr="00221D24" w:rsidRDefault="00F9173D" w:rsidP="001037EB">
      <w:pPr>
        <w:tabs>
          <w:tab w:val="left" w:pos="-720"/>
        </w:tabs>
        <w:spacing w:line="300" w:lineRule="auto"/>
        <w:jc w:val="center"/>
        <w:rPr>
          <w:rFonts w:ascii="Arial Narrow" w:hAnsi="Arial Narrow"/>
          <w:b/>
          <w:bCs/>
          <w:spacing w:val="-3"/>
          <w:sz w:val="26"/>
          <w:szCs w:val="26"/>
        </w:rPr>
      </w:pPr>
    </w:p>
    <w:p w14:paraId="7C67B1AC" w14:textId="77777777" w:rsidR="00F9173D" w:rsidRPr="00062B6A" w:rsidRDefault="00F9173D" w:rsidP="001037E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300" w:lineRule="auto"/>
        <w:jc w:val="center"/>
        <w:textAlignment w:val="baseline"/>
        <w:rPr>
          <w:rFonts w:ascii="Arial Narrow" w:hAnsi="Arial Narrow" w:cs="Arial Narrow"/>
          <w:bCs/>
          <w:sz w:val="26"/>
          <w:szCs w:val="26"/>
        </w:rPr>
      </w:pPr>
      <w:r w:rsidRPr="00062B6A">
        <w:rPr>
          <w:rFonts w:ascii="Arial Narrow" w:hAnsi="Arial Narrow" w:cs="Arial Narrow"/>
          <w:bCs/>
          <w:sz w:val="26"/>
          <w:szCs w:val="26"/>
        </w:rPr>
        <w:t>Magistrado Sustanciador: Carlos Mauricio García Barajas</w:t>
      </w:r>
    </w:p>
    <w:p w14:paraId="5DAB6C7B" w14:textId="77777777" w:rsidR="00F9173D" w:rsidRPr="00062B6A" w:rsidRDefault="00F9173D" w:rsidP="001037EB">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00" w:lineRule="auto"/>
        <w:jc w:val="both"/>
        <w:rPr>
          <w:rFonts w:ascii="Arial Narrow" w:hAnsi="Arial Narrow" w:cs="Arial Narrow"/>
          <w:bCs/>
          <w:color w:val="auto"/>
          <w:sz w:val="26"/>
          <w:szCs w:val="26"/>
          <w:lang w:val="es-CO"/>
        </w:rPr>
      </w:pPr>
    </w:p>
    <w:p w14:paraId="5BC2593D" w14:textId="34E7EF93" w:rsidR="00F9173D" w:rsidRPr="00062B6A" w:rsidRDefault="00C36DB2" w:rsidP="001037EB">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00" w:lineRule="auto"/>
        <w:jc w:val="center"/>
        <w:rPr>
          <w:rFonts w:ascii="Arial Narrow" w:hAnsi="Arial Narrow" w:cs="Arial Narrow"/>
          <w:color w:val="auto"/>
          <w:sz w:val="26"/>
          <w:szCs w:val="26"/>
          <w:lang w:val="es-ES"/>
        </w:rPr>
      </w:pPr>
      <w:r w:rsidRPr="00062B6A">
        <w:rPr>
          <w:rFonts w:ascii="Arial Narrow" w:hAnsi="Arial Narrow" w:cs="Arial Narrow"/>
          <w:color w:val="auto"/>
          <w:sz w:val="26"/>
          <w:szCs w:val="26"/>
          <w:lang w:val="es-ES"/>
        </w:rPr>
        <w:t xml:space="preserve">Diecinueve </w:t>
      </w:r>
      <w:r w:rsidR="00F9173D" w:rsidRPr="00062B6A">
        <w:rPr>
          <w:rFonts w:ascii="Arial Narrow" w:hAnsi="Arial Narrow" w:cs="Arial Narrow"/>
          <w:color w:val="auto"/>
          <w:sz w:val="26"/>
          <w:szCs w:val="26"/>
          <w:lang w:val="es-ES"/>
        </w:rPr>
        <w:t>(</w:t>
      </w:r>
      <w:r w:rsidRPr="00062B6A">
        <w:rPr>
          <w:rFonts w:ascii="Arial Narrow" w:hAnsi="Arial Narrow" w:cs="Arial Narrow"/>
          <w:color w:val="auto"/>
          <w:sz w:val="26"/>
          <w:szCs w:val="26"/>
          <w:lang w:val="es-ES"/>
        </w:rPr>
        <w:t>19</w:t>
      </w:r>
      <w:r w:rsidR="00F9173D" w:rsidRPr="00062B6A">
        <w:rPr>
          <w:rFonts w:ascii="Arial Narrow" w:hAnsi="Arial Narrow" w:cs="Arial Narrow"/>
          <w:color w:val="auto"/>
          <w:sz w:val="26"/>
          <w:szCs w:val="26"/>
          <w:lang w:val="es-ES"/>
        </w:rPr>
        <w:t xml:space="preserve">) </w:t>
      </w:r>
      <w:r w:rsidRPr="00062B6A">
        <w:rPr>
          <w:rFonts w:ascii="Arial Narrow" w:hAnsi="Arial Narrow" w:cs="Arial Narrow"/>
          <w:color w:val="auto"/>
          <w:sz w:val="26"/>
          <w:szCs w:val="26"/>
          <w:lang w:val="es-ES"/>
        </w:rPr>
        <w:t xml:space="preserve">de abril </w:t>
      </w:r>
      <w:r w:rsidR="00FF5E78" w:rsidRPr="00062B6A">
        <w:rPr>
          <w:rFonts w:ascii="Arial Narrow" w:hAnsi="Arial Narrow" w:cs="Arial Narrow"/>
          <w:color w:val="auto"/>
          <w:sz w:val="26"/>
          <w:szCs w:val="26"/>
          <w:lang w:val="es-ES"/>
        </w:rPr>
        <w:t>de dos mil veintidós (2022</w:t>
      </w:r>
      <w:r w:rsidR="00F9173D" w:rsidRPr="00062B6A">
        <w:rPr>
          <w:rFonts w:ascii="Arial Narrow" w:hAnsi="Arial Narrow" w:cs="Arial Narrow"/>
          <w:color w:val="auto"/>
          <w:sz w:val="26"/>
          <w:szCs w:val="26"/>
          <w:lang w:val="es-ES"/>
        </w:rPr>
        <w:t>)</w:t>
      </w:r>
    </w:p>
    <w:p w14:paraId="635B3E0F" w14:textId="77777777" w:rsidR="00221D24" w:rsidRPr="00221D24" w:rsidRDefault="00221D24" w:rsidP="001037EB">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00" w:lineRule="auto"/>
        <w:rPr>
          <w:rFonts w:ascii="Arial Narrow" w:hAnsi="Arial Narrow"/>
          <w:sz w:val="26"/>
          <w:szCs w:val="26"/>
          <w:lang w:val="es-ES_tradnl"/>
        </w:rPr>
      </w:pPr>
    </w:p>
    <w:p w14:paraId="02EB378F" w14:textId="532C3E34" w:rsidR="00F9173D" w:rsidRPr="00221D24" w:rsidRDefault="00221D24" w:rsidP="001037EB">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00" w:lineRule="auto"/>
        <w:rPr>
          <w:rFonts w:ascii="Arial Narrow" w:hAnsi="Arial Narrow"/>
          <w:sz w:val="26"/>
          <w:szCs w:val="26"/>
          <w:lang w:val="es-ES_tradnl"/>
        </w:rPr>
      </w:pPr>
      <w:r w:rsidRPr="00221D24">
        <w:rPr>
          <w:rFonts w:ascii="Arial Narrow" w:hAnsi="Arial Narrow"/>
          <w:sz w:val="26"/>
          <w:szCs w:val="26"/>
          <w:lang w:val="es-ES_tradnl"/>
        </w:rPr>
        <w:t>Acta No. 144 de 19/04/2022</w:t>
      </w:r>
    </w:p>
    <w:p w14:paraId="69117938" w14:textId="4F60FD91" w:rsidR="00221D24" w:rsidRPr="00221D24" w:rsidRDefault="00221D24" w:rsidP="001037EB">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00" w:lineRule="auto"/>
        <w:rPr>
          <w:rFonts w:ascii="Arial Narrow" w:hAnsi="Arial Narrow"/>
          <w:sz w:val="26"/>
          <w:szCs w:val="26"/>
          <w:lang w:val="es-ES_tradnl"/>
        </w:rPr>
      </w:pPr>
      <w:r w:rsidRPr="00221D24">
        <w:rPr>
          <w:rFonts w:ascii="Arial Narrow" w:hAnsi="Arial Narrow"/>
          <w:sz w:val="26"/>
          <w:szCs w:val="26"/>
          <w:lang w:val="es-ES_tradnl"/>
        </w:rPr>
        <w:t>Sentencia: SP-0038-2022</w:t>
      </w:r>
    </w:p>
    <w:p w14:paraId="56EC7B91" w14:textId="77777777" w:rsidR="00221D24" w:rsidRPr="00221D24" w:rsidRDefault="00221D24" w:rsidP="001037EB">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00" w:lineRule="auto"/>
        <w:rPr>
          <w:rFonts w:ascii="Arial Narrow" w:hAnsi="Arial Narrow" w:cs="Arial Narrow"/>
          <w:b/>
          <w:color w:val="auto"/>
          <w:sz w:val="26"/>
          <w:szCs w:val="26"/>
          <w:lang w:val="es-ES"/>
        </w:rPr>
      </w:pPr>
    </w:p>
    <w:p w14:paraId="74C68F9C" w14:textId="77777777" w:rsidR="00A86780" w:rsidRPr="00221D24" w:rsidRDefault="00A86780" w:rsidP="001037EB">
      <w:pPr>
        <w:widowControl w:val="0"/>
        <w:spacing w:line="300" w:lineRule="auto"/>
        <w:jc w:val="center"/>
        <w:rPr>
          <w:rFonts w:ascii="Arial Narrow" w:hAnsi="Arial Narrow"/>
          <w:b/>
          <w:bCs/>
          <w:sz w:val="26"/>
          <w:szCs w:val="26"/>
        </w:rPr>
      </w:pPr>
      <w:r w:rsidRPr="00221D24">
        <w:rPr>
          <w:rFonts w:ascii="Arial Narrow" w:hAnsi="Arial Narrow"/>
          <w:b/>
          <w:bCs/>
          <w:sz w:val="26"/>
          <w:szCs w:val="26"/>
        </w:rPr>
        <w:t>Objeto de la providencia.</w:t>
      </w:r>
    </w:p>
    <w:p w14:paraId="72A3D3EC" w14:textId="77777777" w:rsidR="00A86780" w:rsidRPr="00221D24" w:rsidRDefault="00A86780" w:rsidP="001037EB">
      <w:pPr>
        <w:widowControl w:val="0"/>
        <w:spacing w:line="300" w:lineRule="auto"/>
        <w:jc w:val="both"/>
        <w:rPr>
          <w:rFonts w:ascii="Arial Narrow" w:hAnsi="Arial Narrow"/>
          <w:b/>
          <w:bCs/>
          <w:sz w:val="26"/>
          <w:szCs w:val="26"/>
        </w:rPr>
      </w:pPr>
    </w:p>
    <w:p w14:paraId="02D7A67C" w14:textId="61F3F15A" w:rsidR="00AE2E24" w:rsidRPr="00221D24" w:rsidRDefault="00AE2E24" w:rsidP="001037EB">
      <w:pPr>
        <w:widowControl w:val="0"/>
        <w:spacing w:line="300" w:lineRule="auto"/>
        <w:jc w:val="both"/>
        <w:rPr>
          <w:rFonts w:ascii="Arial Narrow" w:hAnsi="Arial Narrow"/>
          <w:sz w:val="26"/>
          <w:szCs w:val="26"/>
        </w:rPr>
      </w:pPr>
      <w:r w:rsidRPr="00221D24">
        <w:rPr>
          <w:rFonts w:ascii="Arial Narrow" w:hAnsi="Arial Narrow"/>
          <w:sz w:val="26"/>
          <w:szCs w:val="26"/>
        </w:rPr>
        <w:t xml:space="preserve">Decide la Sala el recurso </w:t>
      </w:r>
      <w:r w:rsidR="00C735DD" w:rsidRPr="00221D24">
        <w:rPr>
          <w:rFonts w:ascii="Arial Narrow" w:hAnsi="Arial Narrow"/>
          <w:sz w:val="26"/>
          <w:szCs w:val="26"/>
        </w:rPr>
        <w:t xml:space="preserve">de apelación interpuesto por </w:t>
      </w:r>
      <w:r w:rsidR="008F73D0" w:rsidRPr="00221D24">
        <w:rPr>
          <w:rFonts w:ascii="Arial Narrow" w:hAnsi="Arial Narrow"/>
          <w:sz w:val="26"/>
          <w:szCs w:val="26"/>
        </w:rPr>
        <w:t xml:space="preserve">la </w:t>
      </w:r>
      <w:r w:rsidR="00F04431" w:rsidRPr="00221D24">
        <w:rPr>
          <w:rFonts w:ascii="Arial Narrow" w:hAnsi="Arial Narrow"/>
          <w:sz w:val="26"/>
          <w:szCs w:val="26"/>
        </w:rPr>
        <w:t>Alcaldía de Santa Rosa de Cabal</w:t>
      </w:r>
      <w:r w:rsidR="009D73FA" w:rsidRPr="00221D24">
        <w:rPr>
          <w:rFonts w:ascii="Arial Narrow" w:hAnsi="Arial Narrow"/>
          <w:sz w:val="26"/>
          <w:szCs w:val="26"/>
        </w:rPr>
        <w:t xml:space="preserve"> </w:t>
      </w:r>
      <w:r w:rsidRPr="00221D24">
        <w:rPr>
          <w:rFonts w:ascii="Arial Narrow" w:hAnsi="Arial Narrow"/>
          <w:sz w:val="26"/>
          <w:szCs w:val="26"/>
        </w:rPr>
        <w:lastRenderedPageBreak/>
        <w:t>contra la sentencia proferida el</w:t>
      </w:r>
      <w:r w:rsidR="00C32B21" w:rsidRPr="00221D24">
        <w:rPr>
          <w:rFonts w:ascii="Arial Narrow" w:hAnsi="Arial Narrow"/>
          <w:sz w:val="26"/>
          <w:szCs w:val="26"/>
        </w:rPr>
        <w:t xml:space="preserve"> </w:t>
      </w:r>
      <w:r w:rsidR="00C15342" w:rsidRPr="00221D24">
        <w:rPr>
          <w:rFonts w:ascii="Arial Narrow" w:hAnsi="Arial Narrow"/>
          <w:sz w:val="26"/>
          <w:szCs w:val="26"/>
        </w:rPr>
        <w:t>14 de octubre de 2021</w:t>
      </w:r>
      <w:r w:rsidR="00C21B59" w:rsidRPr="00221D24">
        <w:rPr>
          <w:rFonts w:ascii="Arial Narrow" w:hAnsi="Arial Narrow"/>
          <w:sz w:val="26"/>
          <w:szCs w:val="26"/>
        </w:rPr>
        <w:t>, adicionad</w:t>
      </w:r>
      <w:r w:rsidR="003E464B" w:rsidRPr="00221D24">
        <w:rPr>
          <w:rFonts w:ascii="Arial Narrow" w:hAnsi="Arial Narrow"/>
          <w:sz w:val="26"/>
          <w:szCs w:val="26"/>
        </w:rPr>
        <w:t>a</w:t>
      </w:r>
      <w:r w:rsidR="00C21B59" w:rsidRPr="00221D24">
        <w:rPr>
          <w:rFonts w:ascii="Arial Narrow" w:hAnsi="Arial Narrow"/>
          <w:sz w:val="26"/>
          <w:szCs w:val="26"/>
        </w:rPr>
        <w:t xml:space="preserve"> el 21 del mismo mes y año,</w:t>
      </w:r>
      <w:r w:rsidR="00C15342" w:rsidRPr="00221D24">
        <w:rPr>
          <w:rFonts w:ascii="Arial Narrow" w:hAnsi="Arial Narrow"/>
          <w:sz w:val="26"/>
          <w:szCs w:val="26"/>
        </w:rPr>
        <w:t xml:space="preserve"> </w:t>
      </w:r>
      <w:r w:rsidR="00C32B21" w:rsidRPr="00221D24">
        <w:rPr>
          <w:rFonts w:ascii="Arial Narrow" w:hAnsi="Arial Narrow"/>
          <w:sz w:val="26"/>
          <w:szCs w:val="26"/>
        </w:rPr>
        <w:t>por el</w:t>
      </w:r>
      <w:r w:rsidRPr="00221D24">
        <w:rPr>
          <w:rFonts w:ascii="Arial Narrow" w:hAnsi="Arial Narrow"/>
          <w:sz w:val="26"/>
          <w:szCs w:val="26"/>
        </w:rPr>
        <w:t xml:space="preserve"> Juzgado </w:t>
      </w:r>
      <w:r w:rsidR="009D73FA" w:rsidRPr="00221D24">
        <w:rPr>
          <w:rFonts w:ascii="Arial Narrow" w:hAnsi="Arial Narrow"/>
          <w:sz w:val="26"/>
          <w:szCs w:val="26"/>
        </w:rPr>
        <w:t>Civil del Circuito de</w:t>
      </w:r>
      <w:r w:rsidR="00F04431" w:rsidRPr="00221D24">
        <w:rPr>
          <w:rFonts w:ascii="Arial Narrow" w:hAnsi="Arial Narrow"/>
          <w:sz w:val="26"/>
          <w:szCs w:val="26"/>
        </w:rPr>
        <w:t xml:space="preserve"> esa misma municipalidad</w:t>
      </w:r>
      <w:r w:rsidR="009D73FA" w:rsidRPr="00221D24">
        <w:rPr>
          <w:rFonts w:ascii="Arial Narrow" w:hAnsi="Arial Narrow"/>
          <w:sz w:val="26"/>
          <w:szCs w:val="26"/>
        </w:rPr>
        <w:t>.</w:t>
      </w:r>
    </w:p>
    <w:p w14:paraId="0D0B940D" w14:textId="77777777" w:rsidR="00EC7B12" w:rsidRPr="00221D24" w:rsidRDefault="00EC7B12" w:rsidP="001037EB">
      <w:pPr>
        <w:widowControl w:val="0"/>
        <w:spacing w:line="300" w:lineRule="auto"/>
        <w:jc w:val="both"/>
        <w:rPr>
          <w:rFonts w:ascii="Arial Narrow" w:hAnsi="Arial Narrow"/>
          <w:sz w:val="26"/>
          <w:szCs w:val="26"/>
        </w:rPr>
      </w:pPr>
    </w:p>
    <w:p w14:paraId="74E60B5D" w14:textId="77777777" w:rsidR="00AE2E24" w:rsidRPr="00221D24" w:rsidRDefault="00237C56" w:rsidP="001037EB">
      <w:pPr>
        <w:widowControl w:val="0"/>
        <w:spacing w:line="300" w:lineRule="auto"/>
        <w:jc w:val="center"/>
        <w:rPr>
          <w:rFonts w:ascii="Arial Narrow" w:hAnsi="Arial Narrow"/>
          <w:b/>
          <w:sz w:val="26"/>
          <w:szCs w:val="26"/>
          <w:lang w:val="es-ES_tradnl"/>
        </w:rPr>
      </w:pPr>
      <w:r w:rsidRPr="00221D24">
        <w:rPr>
          <w:rFonts w:ascii="Arial Narrow" w:hAnsi="Arial Narrow"/>
          <w:b/>
          <w:sz w:val="26"/>
          <w:szCs w:val="26"/>
          <w:lang w:val="es-ES_tradnl"/>
        </w:rPr>
        <w:t>Antecedentes</w:t>
      </w:r>
    </w:p>
    <w:p w14:paraId="0E27B00A" w14:textId="77777777" w:rsidR="00AE2E24" w:rsidRPr="00221D24" w:rsidRDefault="00AE2E24" w:rsidP="001037EB">
      <w:pPr>
        <w:widowControl w:val="0"/>
        <w:spacing w:line="300" w:lineRule="auto"/>
        <w:jc w:val="both"/>
        <w:rPr>
          <w:rFonts w:ascii="Arial Narrow" w:hAnsi="Arial Narrow"/>
          <w:b/>
          <w:sz w:val="26"/>
          <w:szCs w:val="26"/>
          <w:lang w:val="es-ES_tradnl"/>
        </w:rPr>
      </w:pPr>
    </w:p>
    <w:p w14:paraId="1C92DC12" w14:textId="0F48ECCD" w:rsidR="001747E5" w:rsidRPr="00221D24" w:rsidRDefault="003867EE" w:rsidP="001037EB">
      <w:pPr>
        <w:spacing w:line="300" w:lineRule="auto"/>
        <w:jc w:val="both"/>
        <w:rPr>
          <w:rFonts w:ascii="Arial Narrow" w:hAnsi="Arial Narrow"/>
          <w:sz w:val="26"/>
          <w:szCs w:val="26"/>
        </w:rPr>
      </w:pPr>
      <w:r w:rsidRPr="00221D24">
        <w:rPr>
          <w:rFonts w:ascii="Arial Narrow" w:hAnsi="Arial Narrow"/>
          <w:sz w:val="26"/>
          <w:szCs w:val="26"/>
        </w:rPr>
        <w:t xml:space="preserve">Para lo que se debe resolver basta señalar </w:t>
      </w:r>
      <w:r w:rsidR="000A7848" w:rsidRPr="00221D24">
        <w:rPr>
          <w:rFonts w:ascii="Arial Narrow" w:hAnsi="Arial Narrow"/>
          <w:sz w:val="26"/>
          <w:szCs w:val="26"/>
        </w:rPr>
        <w:t>que a petición ciudadana se tramitó acción popular</w:t>
      </w:r>
      <w:r w:rsidR="0000390C" w:rsidRPr="00221D24">
        <w:rPr>
          <w:rFonts w:ascii="Arial Narrow" w:hAnsi="Arial Narrow"/>
          <w:sz w:val="26"/>
          <w:szCs w:val="26"/>
        </w:rPr>
        <w:t xml:space="preserve"> en contra de la sociedad Cardona </w:t>
      </w:r>
      <w:proofErr w:type="spellStart"/>
      <w:r w:rsidR="0000390C" w:rsidRPr="00221D24">
        <w:rPr>
          <w:rFonts w:ascii="Arial Narrow" w:hAnsi="Arial Narrow"/>
          <w:sz w:val="26"/>
          <w:szCs w:val="26"/>
        </w:rPr>
        <w:t>Cardona</w:t>
      </w:r>
      <w:proofErr w:type="spellEnd"/>
      <w:r w:rsidR="0000390C" w:rsidRPr="00221D24">
        <w:rPr>
          <w:rFonts w:ascii="Arial Narrow" w:hAnsi="Arial Narrow"/>
          <w:sz w:val="26"/>
          <w:szCs w:val="26"/>
        </w:rPr>
        <w:t xml:space="preserve"> Holguín S.A.S.</w:t>
      </w:r>
      <w:r w:rsidR="00D74226" w:rsidRPr="00221D24">
        <w:rPr>
          <w:rFonts w:ascii="Arial Narrow" w:hAnsi="Arial Narrow"/>
          <w:sz w:val="26"/>
          <w:szCs w:val="26"/>
        </w:rPr>
        <w:t>, para lograr materializar la garantía de accesibilidad física a personas en condición de discapacidad que se desplazan en silla de ruedas</w:t>
      </w:r>
      <w:r w:rsidR="008F5164" w:rsidRPr="00221D24">
        <w:rPr>
          <w:rFonts w:ascii="Arial Narrow" w:hAnsi="Arial Narrow"/>
          <w:sz w:val="26"/>
          <w:szCs w:val="26"/>
        </w:rPr>
        <w:t xml:space="preserve"> (rampa de acceso a establecimiento de comercio)</w:t>
      </w:r>
      <w:r w:rsidR="00D74226" w:rsidRPr="00221D24">
        <w:rPr>
          <w:rFonts w:ascii="Arial Narrow" w:hAnsi="Arial Narrow"/>
          <w:sz w:val="26"/>
          <w:szCs w:val="26"/>
        </w:rPr>
        <w:t xml:space="preserve">. </w:t>
      </w:r>
      <w:r w:rsidR="001747E5" w:rsidRPr="00221D24">
        <w:rPr>
          <w:rFonts w:ascii="Arial Narrow" w:hAnsi="Arial Narrow"/>
          <w:sz w:val="26"/>
          <w:szCs w:val="26"/>
        </w:rPr>
        <w:t>Al trámite se vinculó, como lo manda el artículo 21 de la Ley 472 de 1998, a la Alcaldía Municipal de Santa Rosa de Cabal como autoridad encargada por velar por la protección de los derechos colectivos objeto de debate.</w:t>
      </w:r>
    </w:p>
    <w:p w14:paraId="02DD4A42" w14:textId="77777777" w:rsidR="001747E5" w:rsidRPr="00221D24" w:rsidRDefault="001747E5" w:rsidP="001037EB">
      <w:pPr>
        <w:spacing w:line="300" w:lineRule="auto"/>
        <w:jc w:val="both"/>
        <w:rPr>
          <w:rFonts w:ascii="Arial Narrow" w:hAnsi="Arial Narrow"/>
          <w:sz w:val="26"/>
          <w:szCs w:val="26"/>
        </w:rPr>
      </w:pPr>
    </w:p>
    <w:p w14:paraId="1F77C757" w14:textId="54428785" w:rsidR="001747E5" w:rsidRPr="00221D24" w:rsidRDefault="001747E5" w:rsidP="001037EB">
      <w:pPr>
        <w:spacing w:line="300" w:lineRule="auto"/>
        <w:jc w:val="both"/>
        <w:rPr>
          <w:rFonts w:ascii="Arial Narrow" w:hAnsi="Arial Narrow"/>
          <w:sz w:val="26"/>
          <w:szCs w:val="26"/>
        </w:rPr>
      </w:pPr>
      <w:r w:rsidRPr="00221D24">
        <w:rPr>
          <w:rFonts w:ascii="Arial Narrow" w:hAnsi="Arial Narrow"/>
          <w:sz w:val="26"/>
          <w:szCs w:val="26"/>
        </w:rPr>
        <w:t>Como quiera que la autoridad administrativa encontró que las pretensiones de la demanda también se dirigían en su contra</w:t>
      </w:r>
      <w:r w:rsidR="00BF4ECB" w:rsidRPr="00221D24">
        <w:rPr>
          <w:rFonts w:ascii="Arial Narrow" w:hAnsi="Arial Narrow"/>
          <w:sz w:val="26"/>
          <w:szCs w:val="26"/>
        </w:rPr>
        <w:t xml:space="preserve"> (indicó el actor que el municipio omite medidas necesarias para cumplir su deber de velar por los derechos e intereses colectivos), </w:t>
      </w:r>
      <w:r w:rsidRPr="00221D24">
        <w:rPr>
          <w:rFonts w:ascii="Arial Narrow" w:hAnsi="Arial Narrow"/>
          <w:sz w:val="26"/>
          <w:szCs w:val="26"/>
        </w:rPr>
        <w:t>concluyó que el asunto debía ser conocido por los juzgados administrativos. Con ese fundamentó plante</w:t>
      </w:r>
      <w:r w:rsidR="00D17C4B" w:rsidRPr="00221D24">
        <w:rPr>
          <w:rFonts w:ascii="Arial Narrow" w:hAnsi="Arial Narrow"/>
          <w:sz w:val="26"/>
          <w:szCs w:val="26"/>
        </w:rPr>
        <w:t>ó</w:t>
      </w:r>
      <w:r w:rsidRPr="00221D24">
        <w:rPr>
          <w:rFonts w:ascii="Arial Narrow" w:hAnsi="Arial Narrow"/>
          <w:sz w:val="26"/>
          <w:szCs w:val="26"/>
        </w:rPr>
        <w:t xml:space="preserve"> la excepción de falta de jurisdicción (archivo 1</w:t>
      </w:r>
      <w:r w:rsidR="001F34B3" w:rsidRPr="00221D24">
        <w:rPr>
          <w:rFonts w:ascii="Arial Narrow" w:hAnsi="Arial Narrow"/>
          <w:sz w:val="26"/>
          <w:szCs w:val="26"/>
        </w:rPr>
        <w:t>9</w:t>
      </w:r>
      <w:r w:rsidRPr="00221D24">
        <w:rPr>
          <w:rFonts w:ascii="Arial Narrow" w:hAnsi="Arial Narrow"/>
          <w:sz w:val="26"/>
          <w:szCs w:val="26"/>
        </w:rPr>
        <w:t xml:space="preserve"> Ib.).  </w:t>
      </w:r>
    </w:p>
    <w:p w14:paraId="27A57992" w14:textId="77777777" w:rsidR="00E67CC1" w:rsidRPr="00221D24" w:rsidRDefault="00E67CC1" w:rsidP="001037EB">
      <w:pPr>
        <w:spacing w:line="300" w:lineRule="auto"/>
        <w:jc w:val="both"/>
        <w:rPr>
          <w:rFonts w:ascii="Arial Narrow" w:hAnsi="Arial Narrow"/>
          <w:sz w:val="26"/>
          <w:szCs w:val="26"/>
        </w:rPr>
      </w:pPr>
    </w:p>
    <w:p w14:paraId="4AA50760" w14:textId="2F93D246" w:rsidR="00895C9D" w:rsidRPr="00221D24" w:rsidRDefault="00E67CC1" w:rsidP="001037EB">
      <w:pPr>
        <w:spacing w:line="300" w:lineRule="auto"/>
        <w:jc w:val="both"/>
        <w:rPr>
          <w:rFonts w:ascii="Arial Narrow" w:hAnsi="Arial Narrow"/>
          <w:sz w:val="26"/>
          <w:szCs w:val="26"/>
        </w:rPr>
      </w:pPr>
      <w:proofErr w:type="spellStart"/>
      <w:r w:rsidRPr="00221D24">
        <w:rPr>
          <w:rFonts w:ascii="Arial Narrow" w:hAnsi="Arial Narrow"/>
          <w:sz w:val="26"/>
          <w:szCs w:val="26"/>
        </w:rPr>
        <w:t>Rituado</w:t>
      </w:r>
      <w:proofErr w:type="spellEnd"/>
      <w:r w:rsidRPr="00221D24">
        <w:rPr>
          <w:rFonts w:ascii="Arial Narrow" w:hAnsi="Arial Narrow"/>
          <w:sz w:val="26"/>
          <w:szCs w:val="26"/>
        </w:rPr>
        <w:t xml:space="preserve"> todo el proceso, con enteramiento del Ministerio Público, la Defensoría del Pueblo, la Alcaldía de Santa Rosa de Cabal y la comunicación de la existencia del asunto a los miembros de la comunidad (archivos 11, 12 y 20 ib.), </w:t>
      </w:r>
      <w:r w:rsidR="00E01556" w:rsidRPr="00221D24">
        <w:rPr>
          <w:rFonts w:ascii="Arial Narrow" w:hAnsi="Arial Narrow"/>
          <w:sz w:val="26"/>
          <w:szCs w:val="26"/>
        </w:rPr>
        <w:t>así como</w:t>
      </w:r>
      <w:r w:rsidRPr="00221D24">
        <w:rPr>
          <w:rFonts w:ascii="Arial Narrow" w:hAnsi="Arial Narrow"/>
          <w:sz w:val="26"/>
          <w:szCs w:val="26"/>
        </w:rPr>
        <w:t xml:space="preserve"> el agotamiento de sus etapas pertinentes (pacto de cumplimiento, decreto de pruebas y </w:t>
      </w:r>
      <w:r w:rsidR="002C0BA9" w:rsidRPr="00221D24">
        <w:rPr>
          <w:rFonts w:ascii="Arial Narrow" w:hAnsi="Arial Narrow"/>
          <w:sz w:val="26"/>
          <w:szCs w:val="26"/>
        </w:rPr>
        <w:t xml:space="preserve">traslado para alegar), </w:t>
      </w:r>
      <w:r w:rsidR="00BF4ECB" w:rsidRPr="00221D24">
        <w:rPr>
          <w:rFonts w:ascii="Arial Narrow" w:hAnsi="Arial Narrow"/>
          <w:sz w:val="26"/>
          <w:szCs w:val="26"/>
        </w:rPr>
        <w:t xml:space="preserve">la </w:t>
      </w:r>
      <w:r w:rsidR="002C0BA9" w:rsidRPr="00221D24">
        <w:rPr>
          <w:rFonts w:ascii="Arial Narrow" w:hAnsi="Arial Narrow"/>
          <w:sz w:val="26"/>
          <w:szCs w:val="26"/>
        </w:rPr>
        <w:t>excepción mencionada se decidió en la sentencia</w:t>
      </w:r>
      <w:r w:rsidR="00BF4ECB" w:rsidRPr="00221D24">
        <w:rPr>
          <w:rFonts w:ascii="Arial Narrow" w:hAnsi="Arial Narrow"/>
          <w:sz w:val="26"/>
          <w:szCs w:val="26"/>
        </w:rPr>
        <w:t xml:space="preserve"> (artículo 23 de la Ley 472 de 1998)</w:t>
      </w:r>
      <w:r w:rsidR="00895C9D" w:rsidRPr="00221D24">
        <w:rPr>
          <w:rFonts w:ascii="Arial Narrow" w:hAnsi="Arial Narrow"/>
          <w:sz w:val="26"/>
          <w:szCs w:val="26"/>
        </w:rPr>
        <w:t xml:space="preserve">. Allí se </w:t>
      </w:r>
      <w:r w:rsidR="0029126E" w:rsidRPr="00221D24">
        <w:rPr>
          <w:rFonts w:ascii="Arial Narrow" w:hAnsi="Arial Narrow"/>
          <w:sz w:val="26"/>
          <w:szCs w:val="26"/>
        </w:rPr>
        <w:t>consideró que la pretensión de la demanda, encaminada a obtener la construcción de rampa, se dirige contra la sociedad de carácter privado propietaria del establecimiento de comercio, de modo que el proceso se debe adelantar ante la jurisdicción ordinaria. Adicionalmente, por disposición legal en todas las acciones populares, independientemente de la jurisdicción donde cursen, es necesario vincular al ente territorial correspondiente, “</w:t>
      </w:r>
      <w:r w:rsidR="0029126E" w:rsidRPr="002D19EF">
        <w:rPr>
          <w:rFonts w:ascii="Arial Narrow" w:hAnsi="Arial Narrow"/>
          <w:szCs w:val="26"/>
        </w:rPr>
        <w:t>y no por ello cambia la competencia para su trámite…</w:t>
      </w:r>
      <w:r w:rsidR="0029126E" w:rsidRPr="00221D24">
        <w:rPr>
          <w:rFonts w:ascii="Arial Narrow" w:hAnsi="Arial Narrow"/>
          <w:sz w:val="26"/>
          <w:szCs w:val="26"/>
        </w:rPr>
        <w:t>”</w:t>
      </w:r>
      <w:r w:rsidR="00895C9D" w:rsidRPr="00221D24">
        <w:rPr>
          <w:rFonts w:ascii="Arial Narrow" w:hAnsi="Arial Narrow"/>
          <w:sz w:val="26"/>
          <w:szCs w:val="26"/>
        </w:rPr>
        <w:t xml:space="preserve">. Por ello se resolvió en forma adversa lo </w:t>
      </w:r>
      <w:r w:rsidR="00AA73C4" w:rsidRPr="00221D24">
        <w:rPr>
          <w:rFonts w:ascii="Arial Narrow" w:hAnsi="Arial Narrow"/>
          <w:sz w:val="26"/>
          <w:szCs w:val="26"/>
        </w:rPr>
        <w:t>pedido</w:t>
      </w:r>
      <w:r w:rsidR="00895C9D" w:rsidRPr="00221D24">
        <w:rPr>
          <w:rFonts w:ascii="Arial Narrow" w:hAnsi="Arial Narrow"/>
          <w:sz w:val="26"/>
          <w:szCs w:val="26"/>
        </w:rPr>
        <w:t>.</w:t>
      </w:r>
    </w:p>
    <w:p w14:paraId="29790BBE" w14:textId="77777777" w:rsidR="00895C9D" w:rsidRPr="00221D24" w:rsidRDefault="00895C9D" w:rsidP="001037EB">
      <w:pPr>
        <w:spacing w:line="300" w:lineRule="auto"/>
        <w:jc w:val="both"/>
        <w:rPr>
          <w:rFonts w:ascii="Arial Narrow" w:hAnsi="Arial Narrow"/>
          <w:sz w:val="26"/>
          <w:szCs w:val="26"/>
        </w:rPr>
      </w:pPr>
    </w:p>
    <w:p w14:paraId="42E08235" w14:textId="537BF7F7" w:rsidR="007F18BD" w:rsidRPr="00221D24" w:rsidRDefault="007F18BD" w:rsidP="001037EB">
      <w:pPr>
        <w:spacing w:line="300" w:lineRule="auto"/>
        <w:jc w:val="both"/>
        <w:rPr>
          <w:rFonts w:ascii="Arial Narrow" w:hAnsi="Arial Narrow"/>
          <w:b/>
          <w:bCs/>
          <w:sz w:val="26"/>
          <w:szCs w:val="26"/>
        </w:rPr>
      </w:pPr>
      <w:r w:rsidRPr="00221D24">
        <w:rPr>
          <w:rFonts w:ascii="Arial Narrow" w:hAnsi="Arial Narrow"/>
          <w:sz w:val="26"/>
          <w:szCs w:val="26"/>
        </w:rPr>
        <w:t>La alcaldía de Santa Rosa de Cabal apeló l</w:t>
      </w:r>
      <w:r w:rsidR="00AA73C4" w:rsidRPr="00221D24">
        <w:rPr>
          <w:rFonts w:ascii="Arial Narrow" w:hAnsi="Arial Narrow"/>
          <w:sz w:val="26"/>
          <w:szCs w:val="26"/>
        </w:rPr>
        <w:t>a sentencia</w:t>
      </w:r>
      <w:r w:rsidRPr="00221D24">
        <w:rPr>
          <w:rFonts w:ascii="Arial Narrow" w:hAnsi="Arial Narrow"/>
          <w:sz w:val="26"/>
          <w:szCs w:val="26"/>
        </w:rPr>
        <w:t>. Fincó sus reparos, en términos generales, en que es claro que las pretensiones fueron dirigidas en contra suya, y que, si bien el llamado a garantizar los derechos invocados es un particular, por ser aquella señalada de incumplimiento por el accionante la competencia recae en la jurisdicción contencioso administrativa por el fuero de atracción (archivo 42 Ib.)</w:t>
      </w:r>
      <w:r w:rsidRPr="00221D24">
        <w:rPr>
          <w:rFonts w:ascii="Arial Narrow" w:hAnsi="Arial Narrow"/>
          <w:b/>
          <w:bCs/>
          <w:sz w:val="26"/>
          <w:szCs w:val="26"/>
        </w:rPr>
        <w:t xml:space="preserve"> </w:t>
      </w:r>
    </w:p>
    <w:p w14:paraId="39EFFA74" w14:textId="77777777" w:rsidR="007F18BD" w:rsidRPr="00221D24" w:rsidRDefault="007F18BD" w:rsidP="001037EB">
      <w:pPr>
        <w:spacing w:line="300" w:lineRule="auto"/>
        <w:jc w:val="both"/>
        <w:rPr>
          <w:rFonts w:ascii="Arial Narrow" w:hAnsi="Arial Narrow"/>
          <w:b/>
          <w:bCs/>
          <w:sz w:val="26"/>
          <w:szCs w:val="26"/>
        </w:rPr>
      </w:pPr>
    </w:p>
    <w:p w14:paraId="46680DC1" w14:textId="1959C49C" w:rsidR="007F18BD" w:rsidRPr="00221D24" w:rsidRDefault="007F18BD" w:rsidP="001037EB">
      <w:pPr>
        <w:spacing w:line="300" w:lineRule="auto"/>
        <w:jc w:val="both"/>
        <w:rPr>
          <w:rFonts w:ascii="Arial Narrow" w:hAnsi="Arial Narrow"/>
          <w:b/>
          <w:bCs/>
          <w:sz w:val="26"/>
          <w:szCs w:val="26"/>
        </w:rPr>
      </w:pPr>
      <w:r w:rsidRPr="00221D24">
        <w:rPr>
          <w:rFonts w:ascii="Arial Narrow" w:hAnsi="Arial Narrow"/>
          <w:sz w:val="26"/>
          <w:szCs w:val="26"/>
        </w:rPr>
        <w:t>En esta instancia no hubo sustentación adicional a la contenida en el escrito de reparos concretos de primera instancia</w:t>
      </w:r>
      <w:r w:rsidRPr="00221D24">
        <w:rPr>
          <w:rStyle w:val="Refdenotaalpie"/>
          <w:rFonts w:ascii="Arial Narrow" w:hAnsi="Arial Narrow"/>
          <w:sz w:val="26"/>
          <w:szCs w:val="26"/>
        </w:rPr>
        <w:footnoteReference w:id="2"/>
      </w:r>
      <w:r w:rsidRPr="00221D24">
        <w:rPr>
          <w:rFonts w:ascii="Arial Narrow" w:hAnsi="Arial Narrow"/>
          <w:sz w:val="26"/>
          <w:szCs w:val="26"/>
        </w:rPr>
        <w:t>, frente a la cual no se pronunció la parte contraria.</w:t>
      </w:r>
      <w:r w:rsidRPr="00221D24">
        <w:rPr>
          <w:rFonts w:ascii="Arial Narrow" w:hAnsi="Arial Narrow"/>
          <w:b/>
          <w:bCs/>
          <w:sz w:val="26"/>
          <w:szCs w:val="26"/>
        </w:rPr>
        <w:t xml:space="preserve"> </w:t>
      </w:r>
    </w:p>
    <w:p w14:paraId="45DFE9EA" w14:textId="20E4883F" w:rsidR="0029126E" w:rsidRPr="00221D24" w:rsidRDefault="0029126E" w:rsidP="001037EB">
      <w:pPr>
        <w:spacing w:line="300" w:lineRule="auto"/>
        <w:jc w:val="both"/>
        <w:rPr>
          <w:rFonts w:ascii="Arial Narrow" w:hAnsi="Arial Narrow"/>
          <w:sz w:val="26"/>
          <w:szCs w:val="26"/>
        </w:rPr>
      </w:pPr>
    </w:p>
    <w:p w14:paraId="69A55FE1" w14:textId="77777777" w:rsidR="00276B97" w:rsidRPr="00221D24" w:rsidRDefault="00276B97" w:rsidP="001037EB">
      <w:pPr>
        <w:widowControl w:val="0"/>
        <w:spacing w:line="300" w:lineRule="auto"/>
        <w:jc w:val="center"/>
        <w:rPr>
          <w:rFonts w:ascii="Arial Narrow" w:hAnsi="Arial Narrow"/>
          <w:sz w:val="26"/>
          <w:szCs w:val="26"/>
          <w:lang w:val="es-ES_tradnl"/>
        </w:rPr>
      </w:pPr>
      <w:r w:rsidRPr="00221D24">
        <w:rPr>
          <w:rFonts w:ascii="Arial Narrow" w:hAnsi="Arial Narrow"/>
          <w:b/>
          <w:sz w:val="26"/>
          <w:szCs w:val="26"/>
          <w:lang w:val="es-ES_tradnl"/>
        </w:rPr>
        <w:lastRenderedPageBreak/>
        <w:t>Consideraciones</w:t>
      </w:r>
    </w:p>
    <w:p w14:paraId="085C39E5" w14:textId="77777777" w:rsidR="00276B97" w:rsidRPr="00221D24" w:rsidRDefault="00276B97" w:rsidP="001037EB">
      <w:pPr>
        <w:keepNext/>
        <w:widowControl w:val="0"/>
        <w:spacing w:line="300" w:lineRule="auto"/>
        <w:jc w:val="both"/>
        <w:rPr>
          <w:rFonts w:ascii="Arial Narrow" w:hAnsi="Arial Narrow"/>
          <w:b/>
          <w:sz w:val="26"/>
          <w:szCs w:val="26"/>
          <w:lang w:val="es-ES_tradnl"/>
        </w:rPr>
      </w:pPr>
    </w:p>
    <w:p w14:paraId="5525C308" w14:textId="77777777" w:rsidR="00276B97" w:rsidRPr="00221D24" w:rsidRDefault="00276B97" w:rsidP="001037EB">
      <w:pPr>
        <w:pStyle w:val="Sinespaciado"/>
        <w:spacing w:line="300" w:lineRule="auto"/>
        <w:jc w:val="both"/>
        <w:rPr>
          <w:rFonts w:ascii="Arial Narrow" w:eastAsia="Arial Narrow" w:hAnsi="Arial Narrow" w:cs="Arial Narrow"/>
          <w:color w:val="000000" w:themeColor="text1"/>
          <w:sz w:val="26"/>
          <w:szCs w:val="26"/>
        </w:rPr>
      </w:pPr>
      <w:r w:rsidRPr="00221D24">
        <w:rPr>
          <w:rFonts w:ascii="Arial Narrow" w:eastAsia="Arial Narrow" w:hAnsi="Arial Narrow" w:cs="Arial Narrow"/>
          <w:b/>
          <w:bCs/>
          <w:color w:val="000000" w:themeColor="text1"/>
          <w:sz w:val="26"/>
          <w:szCs w:val="26"/>
        </w:rPr>
        <w:t xml:space="preserve">1.- </w:t>
      </w:r>
      <w:r w:rsidRPr="00221D24">
        <w:rPr>
          <w:rFonts w:ascii="Arial Narrow" w:eastAsia="Arial Narrow" w:hAnsi="Arial Narrow" w:cs="Arial Narrow"/>
          <w:color w:val="000000" w:themeColor="text1"/>
          <w:sz w:val="26"/>
          <w:szCs w:val="26"/>
        </w:rPr>
        <w:t xml:space="preserve">Se hallan satisfechos los presupuestos procesales para proferir sentencia de fondo y ninguna causal de nulidad se ha configurado que afecte la validez de la actuación. </w:t>
      </w:r>
    </w:p>
    <w:p w14:paraId="24B7F6A1" w14:textId="77777777" w:rsidR="00276B97" w:rsidRPr="00221D24" w:rsidRDefault="00276B97" w:rsidP="001037EB">
      <w:pPr>
        <w:spacing w:line="300" w:lineRule="auto"/>
        <w:jc w:val="both"/>
        <w:rPr>
          <w:rFonts w:ascii="Arial Narrow" w:eastAsia="Arial Narrow" w:hAnsi="Arial Narrow" w:cs="Arial Narrow"/>
          <w:color w:val="000000" w:themeColor="text1"/>
          <w:sz w:val="26"/>
          <w:szCs w:val="26"/>
        </w:rPr>
      </w:pPr>
    </w:p>
    <w:p w14:paraId="498C5CEE" w14:textId="39E6646A" w:rsidR="00F32658" w:rsidRPr="00221D24" w:rsidRDefault="00F32658" w:rsidP="001037EB">
      <w:pPr>
        <w:pStyle w:val="Sinespaciado"/>
        <w:spacing w:line="300" w:lineRule="auto"/>
        <w:jc w:val="both"/>
        <w:rPr>
          <w:rFonts w:ascii="Arial Narrow" w:hAnsi="Arial Narrow"/>
          <w:sz w:val="26"/>
          <w:szCs w:val="26"/>
        </w:rPr>
      </w:pPr>
      <w:r w:rsidRPr="00221D24">
        <w:rPr>
          <w:rFonts w:ascii="Arial Narrow" w:eastAsia="Arial Narrow" w:hAnsi="Arial Narrow" w:cs="Arial Narrow"/>
          <w:color w:val="000000" w:themeColor="text1"/>
          <w:sz w:val="26"/>
          <w:szCs w:val="26"/>
        </w:rPr>
        <w:t xml:space="preserve">No existe controversia respecto a la legitimación en la causa. </w:t>
      </w:r>
      <w:r w:rsidRPr="00221D24">
        <w:rPr>
          <w:rFonts w:ascii="Arial Narrow" w:hAnsi="Arial Narrow"/>
          <w:sz w:val="26"/>
          <w:szCs w:val="26"/>
        </w:rPr>
        <w:t>Por activa la tiene el demandante como miembro de la comunidad</w:t>
      </w:r>
      <w:r w:rsidR="006048AA" w:rsidRPr="00221D24">
        <w:rPr>
          <w:rFonts w:ascii="Arial Narrow" w:hAnsi="Arial Narrow"/>
          <w:sz w:val="26"/>
          <w:szCs w:val="26"/>
        </w:rPr>
        <w:t xml:space="preserve"> (</w:t>
      </w:r>
      <w:r w:rsidRPr="00221D24">
        <w:rPr>
          <w:rFonts w:ascii="Arial Narrow" w:hAnsi="Arial Narrow"/>
          <w:sz w:val="26"/>
          <w:szCs w:val="26"/>
        </w:rPr>
        <w:t>numeral 1º del artículo 12 de la Ley 472 de 1998</w:t>
      </w:r>
      <w:r w:rsidR="006048AA" w:rsidRPr="00221D24">
        <w:rPr>
          <w:rFonts w:ascii="Arial Narrow" w:hAnsi="Arial Narrow"/>
          <w:sz w:val="26"/>
          <w:szCs w:val="26"/>
        </w:rPr>
        <w:t>)</w:t>
      </w:r>
      <w:r w:rsidRPr="00221D24">
        <w:rPr>
          <w:rFonts w:ascii="Arial Narrow" w:hAnsi="Arial Narrow"/>
          <w:sz w:val="26"/>
          <w:szCs w:val="26"/>
        </w:rPr>
        <w:t xml:space="preserve">. Por pasiva radica en la sociedad Cardona </w:t>
      </w:r>
      <w:proofErr w:type="spellStart"/>
      <w:r w:rsidRPr="00221D24">
        <w:rPr>
          <w:rFonts w:ascii="Arial Narrow" w:hAnsi="Arial Narrow"/>
          <w:sz w:val="26"/>
          <w:szCs w:val="26"/>
        </w:rPr>
        <w:t>Cardona</w:t>
      </w:r>
      <w:proofErr w:type="spellEnd"/>
      <w:r w:rsidRPr="00221D24">
        <w:rPr>
          <w:rFonts w:ascii="Arial Narrow" w:hAnsi="Arial Narrow"/>
          <w:sz w:val="26"/>
          <w:szCs w:val="26"/>
        </w:rPr>
        <w:t xml:space="preserve"> Holguín S.A.S. quién, </w:t>
      </w:r>
      <w:r w:rsidRPr="00221D24">
        <w:rPr>
          <w:rStyle w:val="normaltextrun"/>
          <w:rFonts w:ascii="Arial Narrow" w:hAnsi="Arial Narrow"/>
          <w:color w:val="000000"/>
          <w:sz w:val="26"/>
          <w:szCs w:val="26"/>
          <w:shd w:val="clear" w:color="auto" w:fill="FFFFFF"/>
        </w:rPr>
        <w:t>al margen de no ser propietaria del inmueble</w:t>
      </w:r>
      <w:r w:rsidRPr="00221D24">
        <w:rPr>
          <w:rFonts w:ascii="Arial Narrow" w:hAnsi="Arial Narrow"/>
          <w:sz w:val="26"/>
          <w:szCs w:val="26"/>
        </w:rPr>
        <w:t xml:space="preserve">, lo </w:t>
      </w:r>
      <w:r w:rsidR="006048AA" w:rsidRPr="00221D24">
        <w:rPr>
          <w:rFonts w:ascii="Arial Narrow" w:hAnsi="Arial Narrow"/>
          <w:sz w:val="26"/>
          <w:szCs w:val="26"/>
        </w:rPr>
        <w:t xml:space="preserve">es </w:t>
      </w:r>
      <w:r w:rsidR="00383053" w:rsidRPr="00221D24">
        <w:rPr>
          <w:rFonts w:ascii="Arial Narrow" w:hAnsi="Arial Narrow"/>
          <w:sz w:val="26"/>
          <w:szCs w:val="26"/>
        </w:rPr>
        <w:t xml:space="preserve">de </w:t>
      </w:r>
      <w:r w:rsidRPr="00221D24">
        <w:rPr>
          <w:rFonts w:ascii="Arial Narrow" w:hAnsi="Arial Narrow"/>
          <w:sz w:val="26"/>
          <w:szCs w:val="26"/>
        </w:rPr>
        <w:t xml:space="preserve">la Droguería Amiga, y en esa condición tiene abierto </w:t>
      </w:r>
      <w:r w:rsidRPr="00221D24">
        <w:rPr>
          <w:rFonts w:ascii="Arial Narrow" w:eastAsia="Arial Narrow" w:hAnsi="Arial Narrow" w:cs="Arial Narrow"/>
          <w:sz w:val="26"/>
          <w:szCs w:val="26"/>
        </w:rPr>
        <w:t>al público un establecimiento de comercio dedicado a la comercialización al por menor de productos farmacéuticos y medicinales, destinación que impone eventuales cargas con ciertos grupos poblacionales, como las personas en situación de discapacidad.</w:t>
      </w:r>
      <w:r w:rsidR="006048AA" w:rsidRPr="00221D24">
        <w:rPr>
          <w:rFonts w:ascii="Arial Narrow" w:eastAsia="Arial Narrow" w:hAnsi="Arial Narrow" w:cs="Arial Narrow"/>
          <w:sz w:val="26"/>
          <w:szCs w:val="26"/>
        </w:rPr>
        <w:t xml:space="preserve"> </w:t>
      </w:r>
      <w:r w:rsidRPr="00221D24">
        <w:rPr>
          <w:rFonts w:ascii="Arial Narrow" w:hAnsi="Arial Narrow"/>
          <w:sz w:val="26"/>
          <w:szCs w:val="26"/>
        </w:rPr>
        <w:t>La coadyuvante, por su parte, actuó expresamente autorizada por el artículo 24 de la Ley 472 de 1998.</w:t>
      </w:r>
    </w:p>
    <w:p w14:paraId="76FBEFA9" w14:textId="28D5F566" w:rsidR="00F32658" w:rsidRPr="00221D24" w:rsidRDefault="00F32658" w:rsidP="001037EB">
      <w:pPr>
        <w:spacing w:line="300" w:lineRule="auto"/>
        <w:jc w:val="both"/>
        <w:rPr>
          <w:rFonts w:ascii="Arial Narrow" w:eastAsia="Arial Narrow" w:hAnsi="Arial Narrow" w:cs="Arial Narrow"/>
          <w:color w:val="000000" w:themeColor="text1"/>
          <w:sz w:val="26"/>
          <w:szCs w:val="26"/>
        </w:rPr>
      </w:pPr>
    </w:p>
    <w:p w14:paraId="407D4778" w14:textId="64874E2A" w:rsidR="00276B97" w:rsidRPr="00221D24" w:rsidRDefault="006048AA" w:rsidP="001037EB">
      <w:pPr>
        <w:pStyle w:val="Sinespaciado"/>
        <w:spacing w:line="300" w:lineRule="auto"/>
        <w:jc w:val="both"/>
        <w:rPr>
          <w:rFonts w:ascii="Arial Narrow" w:eastAsia="Arial Narrow" w:hAnsi="Arial Narrow" w:cs="Arial Narrow"/>
          <w:color w:val="000000" w:themeColor="text1"/>
          <w:sz w:val="26"/>
          <w:szCs w:val="26"/>
        </w:rPr>
      </w:pPr>
      <w:r w:rsidRPr="00221D24">
        <w:rPr>
          <w:rFonts w:ascii="Arial Narrow" w:eastAsia="Arial Narrow" w:hAnsi="Arial Narrow" w:cs="Arial Narrow"/>
          <w:color w:val="000000" w:themeColor="text1"/>
          <w:sz w:val="26"/>
          <w:szCs w:val="26"/>
        </w:rPr>
        <w:t>S</w:t>
      </w:r>
      <w:r w:rsidR="00276B97" w:rsidRPr="00221D24">
        <w:rPr>
          <w:rFonts w:ascii="Arial Narrow" w:eastAsia="Arial Narrow" w:hAnsi="Arial Narrow" w:cs="Arial Narrow"/>
          <w:color w:val="000000" w:themeColor="text1"/>
          <w:sz w:val="26"/>
          <w:szCs w:val="26"/>
        </w:rPr>
        <w:t>e aborda de una vez el análisis del argumento de alzada expuesto por el ente territorial, y se plantea la Sala como problema jurídico, si el hecho de haber comparecido al juicio adelantado ante juez civil, una autoridad administrativa, de quien además se pretendió condena en costas e incentivo por dar lugar a la vulneración denunciada por omisión en el cumplimiento de sus funciones, puede modificar la jurisdicción que debe desatarlo.</w:t>
      </w:r>
    </w:p>
    <w:p w14:paraId="212B9D4A" w14:textId="77777777" w:rsidR="00276B97" w:rsidRPr="00221D24" w:rsidRDefault="00276B97" w:rsidP="001037EB">
      <w:pPr>
        <w:spacing w:line="300" w:lineRule="auto"/>
        <w:jc w:val="both"/>
        <w:rPr>
          <w:rFonts w:ascii="Arial Narrow" w:eastAsia="Arial Narrow" w:hAnsi="Arial Narrow" w:cs="Arial Narrow"/>
          <w:color w:val="000000" w:themeColor="text1"/>
          <w:sz w:val="26"/>
          <w:szCs w:val="26"/>
        </w:rPr>
      </w:pPr>
    </w:p>
    <w:p w14:paraId="213DD96E" w14:textId="77777777" w:rsidR="00276B97" w:rsidRPr="00221D24" w:rsidRDefault="00276B97" w:rsidP="001037EB">
      <w:pPr>
        <w:pStyle w:val="Sinespaciado"/>
        <w:spacing w:line="300" w:lineRule="auto"/>
        <w:jc w:val="both"/>
        <w:rPr>
          <w:rFonts w:ascii="Arial Narrow" w:eastAsia="Arial Narrow" w:hAnsi="Arial Narrow" w:cs="Arial Narrow"/>
          <w:color w:val="000000" w:themeColor="text1"/>
          <w:sz w:val="26"/>
          <w:szCs w:val="26"/>
        </w:rPr>
      </w:pPr>
      <w:r w:rsidRPr="00221D24">
        <w:rPr>
          <w:rFonts w:ascii="Arial Narrow" w:eastAsia="Arial Narrow" w:hAnsi="Arial Narrow" w:cs="Arial Narrow"/>
          <w:b/>
          <w:bCs/>
          <w:color w:val="000000" w:themeColor="text1"/>
          <w:sz w:val="26"/>
          <w:szCs w:val="26"/>
        </w:rPr>
        <w:t xml:space="preserve">2.- </w:t>
      </w:r>
      <w:r w:rsidRPr="00221D24">
        <w:rPr>
          <w:rFonts w:ascii="Arial Narrow" w:eastAsia="Arial Narrow" w:hAnsi="Arial Narrow" w:cs="Arial Narrow"/>
          <w:color w:val="000000" w:themeColor="text1"/>
          <w:sz w:val="26"/>
          <w:szCs w:val="26"/>
        </w:rPr>
        <w:t xml:space="preserve">Las acciones populares tienen como finalidad servir de herramienta de protección de los derechos e intereses colectivos (art. 9 Ley 472) de la sociedad, cuando resulten conculcados o amenazados por una autoridad pública o un particular; en el primer caso la competencia la asumen los juzgados contenciosos administrativos, en el segundo los civiles del circuito (art. 16 Ib., 144 del C.P.A.C.A, 20-7 del C.G.P). </w:t>
      </w:r>
    </w:p>
    <w:p w14:paraId="5CCB179E" w14:textId="77777777" w:rsidR="00276B97" w:rsidRPr="00221D24" w:rsidRDefault="00276B97" w:rsidP="001037EB">
      <w:pPr>
        <w:spacing w:line="300" w:lineRule="auto"/>
        <w:jc w:val="both"/>
        <w:rPr>
          <w:rFonts w:ascii="Arial Narrow" w:eastAsia="Arial Narrow" w:hAnsi="Arial Narrow" w:cs="Arial Narrow"/>
          <w:color w:val="000000" w:themeColor="text1"/>
          <w:sz w:val="26"/>
          <w:szCs w:val="26"/>
        </w:rPr>
      </w:pPr>
    </w:p>
    <w:p w14:paraId="7655ED40" w14:textId="77777777" w:rsidR="00276B97" w:rsidRPr="00221D24" w:rsidRDefault="00276B97" w:rsidP="001037EB">
      <w:pPr>
        <w:pStyle w:val="Sinespaciado"/>
        <w:spacing w:line="300" w:lineRule="auto"/>
        <w:jc w:val="both"/>
        <w:rPr>
          <w:rFonts w:ascii="Arial Narrow" w:eastAsia="Arial Narrow" w:hAnsi="Arial Narrow" w:cs="Arial Narrow"/>
          <w:color w:val="000000" w:themeColor="text1"/>
          <w:sz w:val="26"/>
          <w:szCs w:val="26"/>
        </w:rPr>
      </w:pPr>
      <w:r w:rsidRPr="00221D24">
        <w:rPr>
          <w:rFonts w:ascii="Arial Narrow" w:eastAsia="Arial Narrow" w:hAnsi="Arial Narrow" w:cs="Arial Narrow"/>
          <w:color w:val="000000" w:themeColor="text1"/>
          <w:sz w:val="26"/>
          <w:szCs w:val="26"/>
        </w:rPr>
        <w:t>Ello se define no por disposición del accionante, sino que, es función del juez determinar según hechos y pretensiones de la demanda, cuál es la persona llamada a soportar la acción; es decir, quién debe satisfacer el derecho colectivo cuya protección se reclama.</w:t>
      </w:r>
    </w:p>
    <w:p w14:paraId="597B9CD2" w14:textId="77777777" w:rsidR="00276B97" w:rsidRPr="00221D24" w:rsidRDefault="00276B97" w:rsidP="001037EB">
      <w:pPr>
        <w:spacing w:line="300" w:lineRule="auto"/>
        <w:jc w:val="both"/>
        <w:rPr>
          <w:rFonts w:ascii="Arial Narrow" w:eastAsia="Arial Narrow" w:hAnsi="Arial Narrow" w:cs="Arial Narrow"/>
          <w:color w:val="000000" w:themeColor="text1"/>
          <w:sz w:val="26"/>
          <w:szCs w:val="26"/>
        </w:rPr>
      </w:pPr>
    </w:p>
    <w:p w14:paraId="763C05C5" w14:textId="77777777" w:rsidR="00276B97" w:rsidRPr="00221D24" w:rsidRDefault="00276B97" w:rsidP="001037EB">
      <w:pPr>
        <w:pStyle w:val="Sinespaciado"/>
        <w:spacing w:line="300" w:lineRule="auto"/>
        <w:jc w:val="both"/>
        <w:rPr>
          <w:rFonts w:ascii="Arial Narrow" w:eastAsia="Arial Narrow" w:hAnsi="Arial Narrow" w:cs="Arial Narrow"/>
          <w:color w:val="000000" w:themeColor="text1"/>
          <w:sz w:val="26"/>
          <w:szCs w:val="26"/>
        </w:rPr>
      </w:pPr>
      <w:bookmarkStart w:id="3" w:name="_Hlk105069295"/>
      <w:r w:rsidRPr="00221D24">
        <w:rPr>
          <w:rFonts w:ascii="Arial Narrow" w:eastAsia="Arial Narrow" w:hAnsi="Arial Narrow" w:cs="Arial Narrow"/>
          <w:color w:val="000000" w:themeColor="text1"/>
          <w:sz w:val="26"/>
          <w:szCs w:val="26"/>
        </w:rPr>
        <w:t xml:space="preserve">En este caso, la vulneración ocurre porque en un establecimiento de comercio abierto al público, de propiedad de un particular, no se ha construido una rampa de acceso para las personas que se movilicen en silla de ruedas; así, sin dubitación alguna, se afirma: el sujeto pasivo es un particular; de contera, la acción fue admitida y tramitada en la jurisdicción y por el despacho competente. </w:t>
      </w:r>
    </w:p>
    <w:p w14:paraId="37C63BF3" w14:textId="77777777" w:rsidR="007C278E" w:rsidRPr="00221D24" w:rsidRDefault="007C278E" w:rsidP="001037EB">
      <w:pPr>
        <w:pStyle w:val="Sinespaciado"/>
        <w:spacing w:line="300" w:lineRule="auto"/>
        <w:jc w:val="both"/>
        <w:rPr>
          <w:rFonts w:ascii="Arial Narrow" w:eastAsia="Arial Narrow" w:hAnsi="Arial Narrow" w:cs="Arial Narrow"/>
          <w:color w:val="000000" w:themeColor="text1"/>
          <w:sz w:val="26"/>
          <w:szCs w:val="26"/>
        </w:rPr>
      </w:pPr>
    </w:p>
    <w:p w14:paraId="55D474D2" w14:textId="1924C94D" w:rsidR="007C278E" w:rsidRPr="00221D24" w:rsidRDefault="007C278E" w:rsidP="001037EB">
      <w:pPr>
        <w:pStyle w:val="Sinespaciado"/>
        <w:spacing w:line="300" w:lineRule="auto"/>
        <w:jc w:val="both"/>
        <w:rPr>
          <w:rFonts w:ascii="Arial Narrow" w:eastAsia="Arial Narrow" w:hAnsi="Arial Narrow" w:cs="Arial Narrow"/>
          <w:color w:val="000000" w:themeColor="text1"/>
          <w:sz w:val="26"/>
          <w:szCs w:val="26"/>
        </w:rPr>
      </w:pPr>
      <w:r w:rsidRPr="00221D24">
        <w:rPr>
          <w:rFonts w:ascii="Arial Narrow" w:eastAsia="Arial Narrow" w:hAnsi="Arial Narrow" w:cs="Arial Narrow"/>
          <w:color w:val="000000" w:themeColor="text1"/>
          <w:sz w:val="26"/>
          <w:szCs w:val="26"/>
        </w:rPr>
        <w:t xml:space="preserve">La participación de la Alcaldía de Santa Rosa de Cabal, se debe a la reglamentación que se contiene en el inciso final del art. 21 de la Ley 472 (como autoridad administrativa encargada de la protección del derecho o interés colectivo afectado), que en ningún caso define jurisdicción o competencia. </w:t>
      </w:r>
    </w:p>
    <w:bookmarkEnd w:id="3"/>
    <w:p w14:paraId="52928F01" w14:textId="77777777" w:rsidR="007C278E" w:rsidRPr="00221D24" w:rsidRDefault="007C278E" w:rsidP="001037EB">
      <w:pPr>
        <w:spacing w:line="300" w:lineRule="auto"/>
        <w:jc w:val="both"/>
        <w:rPr>
          <w:rFonts w:ascii="Arial Narrow" w:eastAsia="Arial Narrow" w:hAnsi="Arial Narrow" w:cs="Arial Narrow"/>
          <w:color w:val="000000" w:themeColor="text1"/>
          <w:sz w:val="26"/>
          <w:szCs w:val="26"/>
        </w:rPr>
      </w:pPr>
    </w:p>
    <w:p w14:paraId="5B84F6B9" w14:textId="687CD391" w:rsidR="007C278E" w:rsidRPr="00221D24" w:rsidRDefault="007C278E" w:rsidP="001037EB">
      <w:pPr>
        <w:pStyle w:val="Sinespaciado"/>
        <w:spacing w:line="300" w:lineRule="auto"/>
        <w:jc w:val="both"/>
        <w:rPr>
          <w:rFonts w:ascii="Arial Narrow" w:eastAsia="Arial Narrow" w:hAnsi="Arial Narrow" w:cs="Arial Narrow"/>
          <w:color w:val="000000" w:themeColor="text1"/>
          <w:sz w:val="26"/>
          <w:szCs w:val="26"/>
        </w:rPr>
      </w:pPr>
      <w:r w:rsidRPr="00221D24">
        <w:rPr>
          <w:rFonts w:ascii="Arial Narrow" w:eastAsia="Arial Narrow" w:hAnsi="Arial Narrow" w:cs="Arial Narrow"/>
          <w:color w:val="000000" w:themeColor="text1"/>
          <w:sz w:val="26"/>
          <w:szCs w:val="26"/>
        </w:rPr>
        <w:lastRenderedPageBreak/>
        <w:t xml:space="preserve">Luego entonces, siendo la intervención de la administración en calidad de vinculada en los términos de la Ley 472, el fuero de atracción </w:t>
      </w:r>
      <w:r w:rsidR="00C02858" w:rsidRPr="00221D24">
        <w:rPr>
          <w:rFonts w:ascii="Arial Narrow" w:eastAsia="Arial Narrow" w:hAnsi="Arial Narrow" w:cs="Arial Narrow"/>
          <w:color w:val="000000" w:themeColor="text1"/>
          <w:sz w:val="26"/>
          <w:szCs w:val="26"/>
        </w:rPr>
        <w:t>invocada por la apelante</w:t>
      </w:r>
      <w:r w:rsidRPr="00221D24">
        <w:rPr>
          <w:rFonts w:ascii="Arial Narrow" w:eastAsia="Arial Narrow" w:hAnsi="Arial Narrow" w:cs="Arial Narrow"/>
          <w:color w:val="000000" w:themeColor="text1"/>
          <w:sz w:val="26"/>
          <w:szCs w:val="26"/>
        </w:rPr>
        <w:t xml:space="preserve"> no es un factor determinante, porque de lejos, no existe una posibilidad, al menos mínima, para considerarla como sujeto pasivo de la acción popular</w:t>
      </w:r>
      <w:r w:rsidRPr="00221D24">
        <w:rPr>
          <w:rStyle w:val="Refdenotaalpie"/>
          <w:rFonts w:ascii="Arial Narrow" w:hAnsi="Arial Narrow"/>
          <w:sz w:val="26"/>
          <w:szCs w:val="26"/>
        </w:rPr>
        <w:footnoteReference w:id="3"/>
      </w:r>
      <w:r w:rsidRPr="00221D24">
        <w:rPr>
          <w:rFonts w:ascii="Arial Narrow" w:eastAsia="Arial Narrow" w:hAnsi="Arial Narrow" w:cs="Arial Narrow"/>
          <w:color w:val="000000" w:themeColor="text1"/>
          <w:sz w:val="26"/>
          <w:szCs w:val="26"/>
        </w:rPr>
        <w:t>, porque razonablemente no está llamada a ser condenada para superar la vulneración colectiva detectada, como en efecto sucedió en la sentencia apelada.</w:t>
      </w:r>
    </w:p>
    <w:p w14:paraId="16F9FD7D" w14:textId="77777777" w:rsidR="007C278E" w:rsidRPr="00221D24" w:rsidRDefault="007C278E" w:rsidP="001037EB">
      <w:pPr>
        <w:spacing w:line="300" w:lineRule="auto"/>
        <w:jc w:val="both"/>
        <w:rPr>
          <w:rFonts w:ascii="Arial Narrow" w:eastAsia="Arial Narrow" w:hAnsi="Arial Narrow" w:cs="Arial Narrow"/>
          <w:color w:val="000000" w:themeColor="text1"/>
          <w:sz w:val="26"/>
          <w:szCs w:val="26"/>
        </w:rPr>
      </w:pPr>
    </w:p>
    <w:p w14:paraId="2691B794" w14:textId="1BDFACC1" w:rsidR="008131E0" w:rsidRPr="00221D24" w:rsidRDefault="007C278E" w:rsidP="001037EB">
      <w:pPr>
        <w:pStyle w:val="Sinespaciado"/>
        <w:spacing w:line="300" w:lineRule="auto"/>
        <w:jc w:val="both"/>
        <w:rPr>
          <w:rFonts w:ascii="Arial Narrow" w:eastAsia="Arial Narrow" w:hAnsi="Arial Narrow" w:cs="Arial Narrow"/>
          <w:color w:val="000000" w:themeColor="text1"/>
          <w:sz w:val="26"/>
          <w:szCs w:val="26"/>
        </w:rPr>
      </w:pPr>
      <w:r w:rsidRPr="00221D24">
        <w:rPr>
          <w:rFonts w:ascii="Arial Narrow" w:eastAsia="Arial Narrow" w:hAnsi="Arial Narrow" w:cs="Arial Narrow"/>
          <w:color w:val="000000" w:themeColor="text1"/>
          <w:sz w:val="26"/>
          <w:szCs w:val="26"/>
        </w:rPr>
        <w:t>Con base en lo anterior, era la jurisdicción ordinaria la que deb</w:t>
      </w:r>
      <w:r w:rsidR="008131E0" w:rsidRPr="00221D24">
        <w:rPr>
          <w:rFonts w:ascii="Arial Narrow" w:eastAsia="Arial Narrow" w:hAnsi="Arial Narrow" w:cs="Arial Narrow"/>
          <w:color w:val="000000" w:themeColor="text1"/>
          <w:sz w:val="26"/>
          <w:szCs w:val="26"/>
        </w:rPr>
        <w:t>ía</w:t>
      </w:r>
      <w:r w:rsidRPr="00221D24">
        <w:rPr>
          <w:rFonts w:ascii="Arial Narrow" w:eastAsia="Arial Narrow" w:hAnsi="Arial Narrow" w:cs="Arial Narrow"/>
          <w:color w:val="000000" w:themeColor="text1"/>
          <w:sz w:val="26"/>
          <w:szCs w:val="26"/>
        </w:rPr>
        <w:t xml:space="preserve"> conocer la acción popular incoada (Ley 472 de 1998, artículo 15),</w:t>
      </w:r>
      <w:r w:rsidR="008131E0" w:rsidRPr="00221D24">
        <w:rPr>
          <w:rFonts w:ascii="Arial Narrow" w:eastAsia="Arial Narrow" w:hAnsi="Arial Narrow" w:cs="Arial Narrow"/>
          <w:color w:val="000000" w:themeColor="text1"/>
          <w:sz w:val="26"/>
          <w:szCs w:val="26"/>
        </w:rPr>
        <w:t xml:space="preserve"> como con acierto se definió en la sentencia apelada. </w:t>
      </w:r>
    </w:p>
    <w:p w14:paraId="0BA57170" w14:textId="77777777" w:rsidR="008131E0" w:rsidRPr="00221D24" w:rsidRDefault="008131E0" w:rsidP="001037EB">
      <w:pPr>
        <w:pStyle w:val="Sinespaciado"/>
        <w:spacing w:line="300" w:lineRule="auto"/>
        <w:jc w:val="both"/>
        <w:rPr>
          <w:rFonts w:ascii="Arial Narrow" w:eastAsia="Arial Narrow" w:hAnsi="Arial Narrow" w:cs="Arial Narrow"/>
          <w:color w:val="000000" w:themeColor="text1"/>
          <w:sz w:val="26"/>
          <w:szCs w:val="26"/>
        </w:rPr>
      </w:pPr>
    </w:p>
    <w:p w14:paraId="301F5862" w14:textId="7F4DBE58" w:rsidR="006648E4" w:rsidRPr="00221D24" w:rsidRDefault="006048AA" w:rsidP="001037EB">
      <w:pPr>
        <w:pStyle w:val="Sinespaciado"/>
        <w:spacing w:line="300" w:lineRule="auto"/>
        <w:jc w:val="both"/>
        <w:rPr>
          <w:rFonts w:ascii="Arial Narrow" w:hAnsi="Arial Narrow"/>
          <w:sz w:val="26"/>
          <w:szCs w:val="26"/>
        </w:rPr>
      </w:pPr>
      <w:r w:rsidRPr="00221D24">
        <w:rPr>
          <w:rFonts w:ascii="Arial Narrow" w:eastAsia="Arial Narrow" w:hAnsi="Arial Narrow" w:cs="Arial Narrow"/>
          <w:b/>
          <w:bCs/>
          <w:color w:val="000000" w:themeColor="text1"/>
          <w:sz w:val="26"/>
          <w:szCs w:val="26"/>
        </w:rPr>
        <w:t xml:space="preserve">3.- </w:t>
      </w:r>
      <w:r w:rsidR="008131E0" w:rsidRPr="00221D24">
        <w:rPr>
          <w:rFonts w:ascii="Arial Narrow" w:eastAsia="Arial Narrow" w:hAnsi="Arial Narrow" w:cs="Arial Narrow"/>
          <w:color w:val="000000" w:themeColor="text1"/>
          <w:sz w:val="26"/>
          <w:szCs w:val="26"/>
        </w:rPr>
        <w:t xml:space="preserve">En consecuencia, y en lo que es materia de recurso, </w:t>
      </w:r>
      <w:r w:rsidR="00F32658" w:rsidRPr="00221D24">
        <w:rPr>
          <w:rFonts w:ascii="Arial Narrow" w:eastAsia="Arial Narrow" w:hAnsi="Arial Narrow" w:cs="Arial Narrow"/>
          <w:color w:val="000000" w:themeColor="text1"/>
          <w:sz w:val="26"/>
          <w:szCs w:val="26"/>
        </w:rPr>
        <w:t>se confirmará la sentencia apelada.</w:t>
      </w:r>
      <w:r w:rsidRPr="00221D24">
        <w:rPr>
          <w:rFonts w:ascii="Arial Narrow" w:eastAsia="Arial Narrow" w:hAnsi="Arial Narrow" w:cs="Arial Narrow"/>
          <w:color w:val="000000" w:themeColor="text1"/>
          <w:sz w:val="26"/>
          <w:szCs w:val="26"/>
        </w:rPr>
        <w:t xml:space="preserve"> </w:t>
      </w:r>
    </w:p>
    <w:p w14:paraId="31BBD9FF" w14:textId="31CF3646" w:rsidR="006648E4" w:rsidRPr="00221D24" w:rsidRDefault="006648E4" w:rsidP="001037EB">
      <w:pPr>
        <w:pStyle w:val="Sinespaciado"/>
        <w:spacing w:line="300" w:lineRule="auto"/>
        <w:jc w:val="both"/>
        <w:rPr>
          <w:rFonts w:ascii="Arial Narrow" w:eastAsia="Arial Narrow" w:hAnsi="Arial Narrow" w:cs="Arial Narrow"/>
          <w:color w:val="000000" w:themeColor="text1"/>
          <w:sz w:val="26"/>
          <w:szCs w:val="26"/>
        </w:rPr>
      </w:pPr>
    </w:p>
    <w:p w14:paraId="65F0830A" w14:textId="586062A1" w:rsidR="006648E4" w:rsidRPr="00221D24" w:rsidRDefault="006048AA" w:rsidP="001037EB">
      <w:pPr>
        <w:pStyle w:val="Sinespaciado"/>
        <w:spacing w:line="300" w:lineRule="auto"/>
        <w:jc w:val="both"/>
        <w:rPr>
          <w:rFonts w:ascii="Arial Narrow" w:hAnsi="Arial Narrow"/>
          <w:sz w:val="26"/>
          <w:szCs w:val="26"/>
        </w:rPr>
      </w:pPr>
      <w:r w:rsidRPr="00221D24">
        <w:rPr>
          <w:rFonts w:ascii="Arial Narrow" w:eastAsia="Arial Narrow" w:hAnsi="Arial Narrow" w:cs="Arial Narrow"/>
          <w:color w:val="000000" w:themeColor="text1"/>
          <w:sz w:val="26"/>
          <w:szCs w:val="26"/>
        </w:rPr>
        <w:t>Con todo</w:t>
      </w:r>
      <w:r w:rsidR="006648E4" w:rsidRPr="00221D24">
        <w:rPr>
          <w:rFonts w:ascii="Arial Narrow" w:hAnsi="Arial Narrow"/>
          <w:sz w:val="26"/>
          <w:szCs w:val="26"/>
        </w:rPr>
        <w:t>, y en virtud de la flexibilización del principio de congruencia que es propio de esta acción constitucional, en procura de lograr la real garantía del derecho colectivo mismo</w:t>
      </w:r>
      <w:r w:rsidR="006648E4" w:rsidRPr="00221D24">
        <w:rPr>
          <w:rStyle w:val="Refdenotaalpie"/>
          <w:rFonts w:ascii="Arial Narrow" w:hAnsi="Arial Narrow"/>
          <w:sz w:val="26"/>
          <w:szCs w:val="26"/>
        </w:rPr>
        <w:footnoteReference w:id="4"/>
      </w:r>
      <w:r w:rsidR="006648E4" w:rsidRPr="00221D24">
        <w:rPr>
          <w:rFonts w:ascii="Arial Narrow" w:hAnsi="Arial Narrow"/>
          <w:sz w:val="26"/>
          <w:szCs w:val="26"/>
        </w:rPr>
        <w:t xml:space="preserve"> es del caso adicionar la sentencia apelada en los siguientes aspectos: </w:t>
      </w:r>
    </w:p>
    <w:p w14:paraId="56E016E9" w14:textId="77777777" w:rsidR="006648E4" w:rsidRPr="00221D24" w:rsidRDefault="006648E4" w:rsidP="001037EB">
      <w:pPr>
        <w:pStyle w:val="Sinespaciado"/>
        <w:spacing w:line="300" w:lineRule="auto"/>
        <w:jc w:val="both"/>
        <w:rPr>
          <w:rFonts w:ascii="Arial Narrow" w:hAnsi="Arial Narrow"/>
          <w:sz w:val="26"/>
          <w:szCs w:val="26"/>
        </w:rPr>
      </w:pPr>
    </w:p>
    <w:p w14:paraId="6DDBC148" w14:textId="4590C429" w:rsidR="006648E4" w:rsidRPr="00221D24" w:rsidRDefault="006648E4" w:rsidP="001037EB">
      <w:pPr>
        <w:pStyle w:val="Sinespaciado"/>
        <w:spacing w:line="300" w:lineRule="auto"/>
        <w:jc w:val="both"/>
        <w:rPr>
          <w:rFonts w:ascii="Arial Narrow" w:hAnsi="Arial Narrow"/>
          <w:sz w:val="26"/>
          <w:szCs w:val="26"/>
        </w:rPr>
      </w:pPr>
      <w:r w:rsidRPr="00221D24">
        <w:rPr>
          <w:rFonts w:ascii="Arial Narrow" w:hAnsi="Arial Narrow"/>
          <w:sz w:val="26"/>
          <w:szCs w:val="26"/>
        </w:rPr>
        <w:t>(i) Se ordenará el cumplimiento de los dispuesto en el artículo 42 de la Ley 472 de 1998, de manera que se mandará a la parte accionada que preste garantía bancaria o póliza de seguros en los términos de la citada norma, por la suma de $5.000.000, a efectos de garantizar el cumplimiento de la sentencia.</w:t>
      </w:r>
    </w:p>
    <w:p w14:paraId="2292E2CA" w14:textId="77777777" w:rsidR="006648E4" w:rsidRPr="00221D24" w:rsidRDefault="006648E4" w:rsidP="001037EB">
      <w:pPr>
        <w:pStyle w:val="Sinespaciado"/>
        <w:spacing w:line="300" w:lineRule="auto"/>
        <w:jc w:val="both"/>
        <w:rPr>
          <w:rFonts w:ascii="Arial Narrow" w:hAnsi="Arial Narrow"/>
          <w:sz w:val="26"/>
          <w:szCs w:val="26"/>
        </w:rPr>
      </w:pPr>
    </w:p>
    <w:p w14:paraId="78132E21" w14:textId="5907D0AE" w:rsidR="006648E4" w:rsidRPr="00221D24" w:rsidRDefault="006648E4" w:rsidP="001037EB">
      <w:pPr>
        <w:pStyle w:val="Sinespaciado"/>
        <w:spacing w:line="300" w:lineRule="auto"/>
        <w:jc w:val="both"/>
        <w:rPr>
          <w:rFonts w:ascii="Arial Narrow" w:hAnsi="Arial Narrow"/>
          <w:sz w:val="26"/>
          <w:szCs w:val="26"/>
        </w:rPr>
      </w:pPr>
      <w:r w:rsidRPr="00221D24">
        <w:rPr>
          <w:rFonts w:ascii="Arial Narrow" w:hAnsi="Arial Narrow"/>
          <w:sz w:val="26"/>
          <w:szCs w:val="26"/>
        </w:rPr>
        <w:t>(ii) Se dar</w:t>
      </w:r>
      <w:r w:rsidR="008810EE" w:rsidRPr="00221D24">
        <w:rPr>
          <w:rFonts w:ascii="Arial Narrow" w:hAnsi="Arial Narrow"/>
          <w:sz w:val="26"/>
          <w:szCs w:val="26"/>
        </w:rPr>
        <w:t>á</w:t>
      </w:r>
      <w:r w:rsidRPr="00221D24">
        <w:rPr>
          <w:rFonts w:ascii="Arial Narrow" w:hAnsi="Arial Narrow"/>
          <w:sz w:val="26"/>
          <w:szCs w:val="26"/>
        </w:rPr>
        <w:t xml:space="preserve"> aplicación al artículo 80 de la Ley 472 de 1998, para lo cual se dispondrá que la </w:t>
      </w:r>
      <w:r w:rsidRPr="00221D24">
        <w:rPr>
          <w:rFonts w:ascii="Arial Narrow" w:hAnsi="Arial Narrow"/>
          <w:i/>
          <w:sz w:val="26"/>
          <w:szCs w:val="26"/>
        </w:rPr>
        <w:t>a quo</w:t>
      </w:r>
      <w:r w:rsidRPr="00221D24">
        <w:rPr>
          <w:rFonts w:ascii="Arial Narrow" w:hAnsi="Arial Narrow"/>
          <w:sz w:val="26"/>
          <w:szCs w:val="26"/>
        </w:rPr>
        <w:t xml:space="preserve"> remita copia de la sentencia de primera y segunda instancia a la Defensoría del Pueblo, para que sea incluida en el Registro Público Centralizado de las Acciones Populares.</w:t>
      </w:r>
    </w:p>
    <w:p w14:paraId="62545766" w14:textId="77777777" w:rsidR="008810EE" w:rsidRPr="00221D24" w:rsidRDefault="008810EE" w:rsidP="001037EB">
      <w:pPr>
        <w:pStyle w:val="Sinespaciado"/>
        <w:spacing w:line="300" w:lineRule="auto"/>
        <w:jc w:val="both"/>
        <w:rPr>
          <w:rFonts w:ascii="Arial Narrow" w:hAnsi="Arial Narrow"/>
          <w:sz w:val="26"/>
          <w:szCs w:val="26"/>
        </w:rPr>
      </w:pPr>
    </w:p>
    <w:p w14:paraId="1B1F3767" w14:textId="7ACC8D52" w:rsidR="001878A1" w:rsidRPr="00221D24" w:rsidRDefault="008810EE" w:rsidP="001037EB">
      <w:pPr>
        <w:pStyle w:val="Sinespaciado"/>
        <w:spacing w:line="300" w:lineRule="auto"/>
        <w:jc w:val="both"/>
        <w:rPr>
          <w:rFonts w:ascii="Arial Narrow" w:hAnsi="Arial Narrow"/>
          <w:bCs/>
          <w:sz w:val="26"/>
          <w:szCs w:val="26"/>
        </w:rPr>
      </w:pPr>
      <w:r w:rsidRPr="00221D24">
        <w:rPr>
          <w:rFonts w:ascii="Arial Narrow" w:hAnsi="Arial Narrow"/>
          <w:b/>
          <w:bCs/>
          <w:sz w:val="26"/>
          <w:szCs w:val="26"/>
        </w:rPr>
        <w:t>4.-</w:t>
      </w:r>
      <w:r w:rsidRPr="00221D24">
        <w:rPr>
          <w:rFonts w:ascii="Arial Narrow" w:hAnsi="Arial Narrow"/>
          <w:sz w:val="26"/>
          <w:szCs w:val="26"/>
        </w:rPr>
        <w:t xml:space="preserve"> No se impondrá condena en costas en esta instancia.</w:t>
      </w:r>
      <w:r w:rsidR="00505A25" w:rsidRPr="00221D24">
        <w:rPr>
          <w:rFonts w:ascii="Arial Narrow" w:hAnsi="Arial Narrow"/>
          <w:sz w:val="26"/>
          <w:szCs w:val="26"/>
        </w:rPr>
        <w:t xml:space="preserve"> Al punto es preciso agregar que </w:t>
      </w:r>
      <w:r w:rsidR="001878A1" w:rsidRPr="00221D24">
        <w:rPr>
          <w:rFonts w:ascii="Arial Narrow" w:hAnsi="Arial Narrow"/>
          <w:bCs/>
          <w:sz w:val="26"/>
          <w:szCs w:val="26"/>
        </w:rPr>
        <w:t xml:space="preserve">si bien el recurso de la Alcaldía Municipal se resolvió en forma adversa, ya se explicó que esa autoridad concurrió al proceso por expresa disposición legal (Art. 21 Ley 472 de 1998), calidad en la que no resulta procedente imponerle </w:t>
      </w:r>
      <w:r w:rsidR="006D7090" w:rsidRPr="00221D24">
        <w:rPr>
          <w:rFonts w:ascii="Arial Narrow" w:hAnsi="Arial Narrow"/>
          <w:bCs/>
          <w:sz w:val="26"/>
          <w:szCs w:val="26"/>
        </w:rPr>
        <w:t xml:space="preserve">esa </w:t>
      </w:r>
      <w:r w:rsidR="001878A1" w:rsidRPr="00221D24">
        <w:rPr>
          <w:rFonts w:ascii="Arial Narrow" w:hAnsi="Arial Narrow"/>
          <w:bCs/>
          <w:sz w:val="26"/>
          <w:szCs w:val="26"/>
        </w:rPr>
        <w:t>condena.</w:t>
      </w:r>
    </w:p>
    <w:p w14:paraId="179D3739" w14:textId="77777777" w:rsidR="001878A1" w:rsidRPr="00221D24" w:rsidRDefault="001878A1" w:rsidP="001037EB">
      <w:pPr>
        <w:pStyle w:val="Sinespaciado"/>
        <w:spacing w:line="300" w:lineRule="auto"/>
        <w:jc w:val="both"/>
        <w:rPr>
          <w:rFonts w:ascii="Arial Narrow" w:hAnsi="Arial Narrow"/>
          <w:bCs/>
          <w:sz w:val="26"/>
          <w:szCs w:val="26"/>
        </w:rPr>
      </w:pPr>
      <w:r w:rsidRPr="00221D24">
        <w:rPr>
          <w:rFonts w:ascii="Arial Narrow" w:hAnsi="Arial Narrow"/>
          <w:bCs/>
          <w:sz w:val="26"/>
          <w:szCs w:val="26"/>
        </w:rPr>
        <w:t xml:space="preserve"> </w:t>
      </w:r>
    </w:p>
    <w:p w14:paraId="02B5EE11" w14:textId="055C4028" w:rsidR="008810EE" w:rsidRPr="00221D24" w:rsidRDefault="008810EE" w:rsidP="001037EB">
      <w:pPr>
        <w:pStyle w:val="Sinespaciado"/>
        <w:spacing w:line="300" w:lineRule="auto"/>
        <w:jc w:val="both"/>
        <w:rPr>
          <w:rFonts w:ascii="Arial Narrow" w:hAnsi="Arial Narrow"/>
          <w:sz w:val="26"/>
          <w:szCs w:val="26"/>
        </w:rPr>
      </w:pPr>
    </w:p>
    <w:p w14:paraId="3DA772C6" w14:textId="463E9EBA" w:rsidR="009B6ECB" w:rsidRPr="00221D24" w:rsidRDefault="009B6ECB" w:rsidP="001037EB">
      <w:pPr>
        <w:widowControl w:val="0"/>
        <w:spacing w:line="300" w:lineRule="auto"/>
        <w:jc w:val="both"/>
        <w:rPr>
          <w:rFonts w:ascii="Arial Narrow" w:hAnsi="Arial Narrow" w:cs="Vrinda"/>
          <w:sz w:val="26"/>
          <w:szCs w:val="26"/>
        </w:rPr>
      </w:pPr>
      <w:r w:rsidRPr="00221D24">
        <w:rPr>
          <w:rFonts w:ascii="Arial Narrow" w:hAnsi="Arial Narrow"/>
          <w:sz w:val="26"/>
          <w:szCs w:val="26"/>
          <w:lang w:val="es-ES_tradnl"/>
        </w:rPr>
        <w:t>En mérito de lo expuesto, el Tribunal Superior del Distrito Judicial de Pereira, en Sala de Decisión Civil - Familia, administrando justicia en nombre de la República y por autoridad de la ley,</w:t>
      </w:r>
      <w:r w:rsidRPr="00221D24">
        <w:rPr>
          <w:rFonts w:ascii="Arial Narrow" w:hAnsi="Arial Narrow" w:cs="Vrinda"/>
          <w:sz w:val="26"/>
          <w:szCs w:val="26"/>
        </w:rPr>
        <w:t xml:space="preserve"> </w:t>
      </w:r>
    </w:p>
    <w:p w14:paraId="5BEAEA5F" w14:textId="77777777" w:rsidR="009B6ECB" w:rsidRPr="00221D24" w:rsidRDefault="009B6ECB" w:rsidP="001037EB">
      <w:pPr>
        <w:spacing w:line="300" w:lineRule="auto"/>
        <w:jc w:val="both"/>
        <w:rPr>
          <w:rFonts w:ascii="Arial Narrow" w:hAnsi="Arial Narrow" w:cs="Vrinda"/>
          <w:sz w:val="26"/>
          <w:szCs w:val="26"/>
        </w:rPr>
      </w:pPr>
    </w:p>
    <w:p w14:paraId="5E2E338C" w14:textId="77777777" w:rsidR="009B6ECB" w:rsidRPr="00221D24" w:rsidRDefault="009B6ECB" w:rsidP="001037EB">
      <w:pPr>
        <w:widowControl w:val="0"/>
        <w:autoSpaceDE w:val="0"/>
        <w:spacing w:line="300" w:lineRule="auto"/>
        <w:jc w:val="center"/>
        <w:rPr>
          <w:rFonts w:ascii="Arial Narrow" w:hAnsi="Arial Narrow"/>
          <w:b/>
          <w:sz w:val="26"/>
          <w:szCs w:val="26"/>
          <w:lang w:val="es-ES_tradnl"/>
        </w:rPr>
      </w:pPr>
      <w:r w:rsidRPr="00221D24">
        <w:rPr>
          <w:rFonts w:ascii="Arial Narrow" w:hAnsi="Arial Narrow"/>
          <w:b/>
          <w:sz w:val="26"/>
          <w:szCs w:val="26"/>
          <w:lang w:val="es-ES_tradnl"/>
        </w:rPr>
        <w:lastRenderedPageBreak/>
        <w:t>Resuelve</w:t>
      </w:r>
    </w:p>
    <w:p w14:paraId="2D7C776C" w14:textId="77777777" w:rsidR="009B6ECB" w:rsidRPr="00221D24" w:rsidRDefault="009B6ECB" w:rsidP="001037EB">
      <w:pPr>
        <w:widowControl w:val="0"/>
        <w:autoSpaceDE w:val="0"/>
        <w:spacing w:line="300" w:lineRule="auto"/>
        <w:jc w:val="both"/>
        <w:rPr>
          <w:rFonts w:ascii="Arial Narrow" w:hAnsi="Arial Narrow"/>
          <w:sz w:val="26"/>
          <w:szCs w:val="26"/>
          <w:lang w:val="es-ES_tradnl"/>
        </w:rPr>
      </w:pPr>
    </w:p>
    <w:p w14:paraId="1AFE43DA" w14:textId="77777777" w:rsidR="009B6ECB" w:rsidRPr="00221D24" w:rsidRDefault="009B6ECB" w:rsidP="001037EB">
      <w:pPr>
        <w:widowControl w:val="0"/>
        <w:autoSpaceDE w:val="0"/>
        <w:spacing w:line="300" w:lineRule="auto"/>
        <w:jc w:val="both"/>
        <w:rPr>
          <w:rFonts w:ascii="Arial Narrow" w:hAnsi="Arial Narrow"/>
          <w:bCs/>
          <w:sz w:val="26"/>
          <w:szCs w:val="26"/>
        </w:rPr>
      </w:pPr>
      <w:r w:rsidRPr="00221D24">
        <w:rPr>
          <w:rFonts w:ascii="Arial Narrow" w:hAnsi="Arial Narrow"/>
          <w:b/>
          <w:sz w:val="26"/>
          <w:szCs w:val="26"/>
          <w:lang w:val="es-ES_tradnl"/>
        </w:rPr>
        <w:t xml:space="preserve">Primero: </w:t>
      </w:r>
      <w:r w:rsidRPr="00221D24">
        <w:rPr>
          <w:rFonts w:ascii="Arial Narrow" w:hAnsi="Arial Narrow"/>
          <w:sz w:val="26"/>
          <w:szCs w:val="26"/>
          <w:lang w:val="es-ES_tradnl"/>
        </w:rPr>
        <w:t xml:space="preserve">Modificar la decisión adoptada por el Juzgado Civil del Circuito de Santa Rosa de Cabal, el </w:t>
      </w:r>
      <w:r w:rsidRPr="00221D24">
        <w:rPr>
          <w:rFonts w:ascii="Arial Narrow" w:hAnsi="Arial Narrow"/>
          <w:sz w:val="26"/>
          <w:szCs w:val="26"/>
        </w:rPr>
        <w:t>14 de octubre de 2021</w:t>
      </w:r>
      <w:r w:rsidRPr="00221D24">
        <w:rPr>
          <w:rFonts w:ascii="Arial Narrow" w:hAnsi="Arial Narrow"/>
          <w:sz w:val="26"/>
          <w:szCs w:val="26"/>
          <w:lang w:val="es-ES_tradnl"/>
        </w:rPr>
        <w:t xml:space="preserve">, adicionada en providencia del 20 de octubre de 2021, según lo expuesto en la parte motiva de este proveído. </w:t>
      </w:r>
      <w:r w:rsidRPr="00221D24">
        <w:rPr>
          <w:rFonts w:ascii="Arial Narrow" w:hAnsi="Arial Narrow"/>
          <w:b/>
          <w:sz w:val="26"/>
          <w:szCs w:val="26"/>
          <w:lang w:val="es-ES_tradnl"/>
        </w:rPr>
        <w:t xml:space="preserve"> </w:t>
      </w:r>
      <w:r w:rsidRPr="00221D24">
        <w:rPr>
          <w:rFonts w:ascii="Arial Narrow" w:hAnsi="Arial Narrow"/>
          <w:sz w:val="26"/>
          <w:szCs w:val="26"/>
          <w:lang w:val="es-ES_tradnl"/>
        </w:rPr>
        <w:t xml:space="preserve">En consecuencia, se ordena a la parte accionada, que de conformidad con lo previsto por el artículo 42 de la Ley 472 de 1998, en el término de cinco (5) días preste garantía bancaria o póliza de seguros, por la suma de $ 5.000.000 para garantizar el cumplimiento de la sentencia. Además, </w:t>
      </w:r>
      <w:r w:rsidRPr="00221D24">
        <w:rPr>
          <w:rFonts w:ascii="Arial Narrow" w:hAnsi="Arial Narrow"/>
          <w:bCs/>
          <w:sz w:val="26"/>
          <w:szCs w:val="26"/>
        </w:rPr>
        <w:t>en cumplimiento del artículo 80 de la Ley 472 de 1998, se remitirá copia de ambas sentencias a la Defensoría del Pueblo, para que sean incluidas en el Registro Público centralizado de las Acciones Populares.</w:t>
      </w:r>
    </w:p>
    <w:p w14:paraId="277DBEF7" w14:textId="77777777" w:rsidR="009B6ECB" w:rsidRPr="00221D24" w:rsidRDefault="009B6ECB" w:rsidP="001037EB">
      <w:pPr>
        <w:widowControl w:val="0"/>
        <w:autoSpaceDE w:val="0"/>
        <w:spacing w:line="300" w:lineRule="auto"/>
        <w:jc w:val="both"/>
        <w:rPr>
          <w:rFonts w:ascii="Arial Narrow" w:hAnsi="Arial Narrow"/>
          <w:b/>
          <w:sz w:val="26"/>
          <w:szCs w:val="26"/>
          <w:lang w:val="es-ES_tradnl"/>
        </w:rPr>
      </w:pPr>
    </w:p>
    <w:p w14:paraId="1E13C91F" w14:textId="77777777" w:rsidR="009B6ECB" w:rsidRPr="00221D24" w:rsidRDefault="009B6ECB" w:rsidP="001037EB">
      <w:pPr>
        <w:widowControl w:val="0"/>
        <w:autoSpaceDE w:val="0"/>
        <w:spacing w:line="300" w:lineRule="auto"/>
        <w:jc w:val="both"/>
        <w:rPr>
          <w:rFonts w:ascii="Arial Narrow" w:hAnsi="Arial Narrow"/>
          <w:sz w:val="26"/>
          <w:szCs w:val="26"/>
          <w:lang w:val="es-ES_tradnl"/>
        </w:rPr>
      </w:pPr>
      <w:r w:rsidRPr="00221D24">
        <w:rPr>
          <w:rFonts w:ascii="Arial Narrow" w:hAnsi="Arial Narrow"/>
          <w:b/>
          <w:sz w:val="26"/>
          <w:szCs w:val="26"/>
          <w:lang w:val="es-ES_tradnl"/>
        </w:rPr>
        <w:t xml:space="preserve">Segundo: </w:t>
      </w:r>
      <w:r w:rsidRPr="00221D24">
        <w:rPr>
          <w:rFonts w:ascii="Arial Narrow" w:hAnsi="Arial Narrow"/>
          <w:sz w:val="26"/>
          <w:szCs w:val="26"/>
          <w:lang w:val="es-ES_tradnl"/>
        </w:rPr>
        <w:t xml:space="preserve">En todo lo demás, confírmese el proveído de primer nivel. </w:t>
      </w:r>
    </w:p>
    <w:p w14:paraId="7817775C" w14:textId="77777777" w:rsidR="009B6ECB" w:rsidRPr="00221D24" w:rsidRDefault="009B6ECB" w:rsidP="001037EB">
      <w:pPr>
        <w:widowControl w:val="0"/>
        <w:autoSpaceDE w:val="0"/>
        <w:spacing w:line="300" w:lineRule="auto"/>
        <w:jc w:val="both"/>
        <w:rPr>
          <w:rFonts w:ascii="Arial Narrow" w:hAnsi="Arial Narrow"/>
          <w:b/>
          <w:sz w:val="26"/>
          <w:szCs w:val="26"/>
          <w:lang w:val="es-ES_tradnl"/>
        </w:rPr>
      </w:pPr>
    </w:p>
    <w:p w14:paraId="374B011A" w14:textId="77777777" w:rsidR="009B6ECB" w:rsidRPr="00221D24" w:rsidRDefault="009B6ECB" w:rsidP="001037EB">
      <w:pPr>
        <w:widowControl w:val="0"/>
        <w:autoSpaceDE w:val="0"/>
        <w:spacing w:line="300" w:lineRule="auto"/>
        <w:jc w:val="both"/>
        <w:rPr>
          <w:rFonts w:ascii="Arial Narrow" w:hAnsi="Arial Narrow"/>
          <w:sz w:val="26"/>
          <w:szCs w:val="26"/>
          <w:lang w:val="es-ES_tradnl"/>
        </w:rPr>
      </w:pPr>
      <w:r w:rsidRPr="00221D24">
        <w:rPr>
          <w:rFonts w:ascii="Arial Narrow" w:hAnsi="Arial Narrow"/>
          <w:b/>
          <w:sz w:val="26"/>
          <w:szCs w:val="26"/>
          <w:lang w:val="es-ES_tradnl"/>
        </w:rPr>
        <w:t xml:space="preserve">Tercero: </w:t>
      </w:r>
      <w:r w:rsidRPr="00221D24">
        <w:rPr>
          <w:rFonts w:ascii="Arial Narrow" w:hAnsi="Arial Narrow"/>
          <w:sz w:val="26"/>
          <w:szCs w:val="26"/>
          <w:lang w:val="es-ES_tradnl"/>
        </w:rPr>
        <w:t xml:space="preserve">Sin condenas en costas en esta instancia. </w:t>
      </w:r>
    </w:p>
    <w:p w14:paraId="537625E0" w14:textId="77777777" w:rsidR="009B6ECB" w:rsidRPr="00221D24" w:rsidRDefault="009B6ECB" w:rsidP="001037EB">
      <w:pPr>
        <w:widowControl w:val="0"/>
        <w:autoSpaceDE w:val="0"/>
        <w:spacing w:line="300" w:lineRule="auto"/>
        <w:jc w:val="both"/>
        <w:rPr>
          <w:rFonts w:ascii="Arial Narrow" w:hAnsi="Arial Narrow"/>
          <w:sz w:val="26"/>
          <w:szCs w:val="26"/>
          <w:lang w:val="es-ES_tradnl"/>
        </w:rPr>
      </w:pPr>
    </w:p>
    <w:p w14:paraId="7697DDA2" w14:textId="77777777" w:rsidR="009B6ECB" w:rsidRPr="00221D24" w:rsidRDefault="009B6ECB" w:rsidP="001037EB">
      <w:pPr>
        <w:widowControl w:val="0"/>
        <w:autoSpaceDE w:val="0"/>
        <w:spacing w:line="300" w:lineRule="auto"/>
        <w:jc w:val="both"/>
        <w:rPr>
          <w:rFonts w:ascii="Arial Narrow" w:hAnsi="Arial Narrow"/>
          <w:sz w:val="26"/>
          <w:szCs w:val="26"/>
          <w:lang w:val="es-ES_tradnl"/>
        </w:rPr>
      </w:pPr>
      <w:r w:rsidRPr="00221D24">
        <w:rPr>
          <w:rFonts w:ascii="Arial Narrow" w:hAnsi="Arial Narrow"/>
          <w:b/>
          <w:sz w:val="26"/>
          <w:szCs w:val="26"/>
          <w:lang w:val="es-ES_tradnl"/>
        </w:rPr>
        <w:t>Cuarto:</w:t>
      </w:r>
      <w:r w:rsidRPr="00221D24">
        <w:rPr>
          <w:rFonts w:ascii="Arial Narrow" w:hAnsi="Arial Narrow"/>
          <w:sz w:val="26"/>
          <w:szCs w:val="26"/>
          <w:lang w:val="es-ES_tradnl"/>
        </w:rPr>
        <w:t xml:space="preserve"> Devuélvase el asunto a su lugar de origen. </w:t>
      </w:r>
    </w:p>
    <w:p w14:paraId="3B1E9932" w14:textId="77777777" w:rsidR="009B6ECB" w:rsidRPr="00221D24" w:rsidRDefault="009B6ECB" w:rsidP="001037EB">
      <w:pPr>
        <w:widowControl w:val="0"/>
        <w:autoSpaceDE w:val="0"/>
        <w:spacing w:line="300" w:lineRule="auto"/>
        <w:jc w:val="both"/>
        <w:rPr>
          <w:rFonts w:ascii="Arial Narrow" w:hAnsi="Arial Narrow"/>
          <w:sz w:val="26"/>
          <w:szCs w:val="26"/>
          <w:lang w:val="es-ES_tradnl"/>
        </w:rPr>
      </w:pPr>
    </w:p>
    <w:p w14:paraId="1FE7EB0F" w14:textId="77777777" w:rsidR="009B6ECB" w:rsidRPr="00221D24" w:rsidRDefault="009B6ECB" w:rsidP="001037EB">
      <w:pPr>
        <w:widowControl w:val="0"/>
        <w:autoSpaceDE w:val="0"/>
        <w:spacing w:line="300" w:lineRule="auto"/>
        <w:jc w:val="center"/>
        <w:rPr>
          <w:rFonts w:ascii="Arial Narrow" w:hAnsi="Arial Narrow"/>
          <w:b/>
          <w:sz w:val="26"/>
          <w:szCs w:val="26"/>
          <w:lang w:val="es-ES_tradnl"/>
        </w:rPr>
      </w:pPr>
      <w:r w:rsidRPr="00221D24">
        <w:rPr>
          <w:rFonts w:ascii="Arial Narrow" w:hAnsi="Arial Narrow"/>
          <w:b/>
          <w:sz w:val="26"/>
          <w:szCs w:val="26"/>
          <w:lang w:val="es-ES_tradnl"/>
        </w:rPr>
        <w:t>Notifíquese y cúmplase</w:t>
      </w:r>
    </w:p>
    <w:p w14:paraId="1F315466" w14:textId="77777777" w:rsidR="009B6ECB" w:rsidRPr="00221D24" w:rsidRDefault="009B6ECB" w:rsidP="001037EB">
      <w:pPr>
        <w:spacing w:line="300" w:lineRule="auto"/>
        <w:ind w:right="49"/>
        <w:rPr>
          <w:rFonts w:ascii="Arial Narrow" w:hAnsi="Arial Narrow"/>
          <w:sz w:val="26"/>
          <w:szCs w:val="26"/>
          <w:lang w:val="es-ES_tradnl"/>
        </w:rPr>
      </w:pPr>
    </w:p>
    <w:p w14:paraId="427F9E80" w14:textId="0B76D894" w:rsidR="009B6ECB" w:rsidRPr="00D6542D" w:rsidRDefault="009B6ECB" w:rsidP="001037EB">
      <w:pPr>
        <w:spacing w:line="300" w:lineRule="auto"/>
        <w:ind w:right="49"/>
        <w:rPr>
          <w:rFonts w:ascii="Arial Narrow" w:hAnsi="Arial Narrow"/>
          <w:b/>
          <w:sz w:val="26"/>
          <w:szCs w:val="26"/>
          <w:lang w:val="es-ES_tradnl"/>
        </w:rPr>
      </w:pPr>
      <w:r w:rsidRPr="00221D24">
        <w:rPr>
          <w:rFonts w:ascii="Arial Narrow" w:hAnsi="Arial Narrow"/>
          <w:sz w:val="26"/>
          <w:szCs w:val="26"/>
          <w:lang w:val="es-ES_tradnl"/>
        </w:rPr>
        <w:t>Los Magistrados,</w:t>
      </w:r>
    </w:p>
    <w:p w14:paraId="34F07F59" w14:textId="031C448B" w:rsidR="009B6ECB" w:rsidRDefault="009B6ECB" w:rsidP="001037EB">
      <w:pPr>
        <w:widowControl w:val="0"/>
        <w:autoSpaceDE w:val="0"/>
        <w:spacing w:line="300" w:lineRule="auto"/>
        <w:jc w:val="both"/>
        <w:rPr>
          <w:rFonts w:ascii="Arial Narrow" w:hAnsi="Arial Narrow"/>
          <w:b/>
          <w:sz w:val="26"/>
          <w:szCs w:val="26"/>
          <w:lang w:val="es-ES_tradnl"/>
        </w:rPr>
      </w:pPr>
    </w:p>
    <w:p w14:paraId="6E7E3CB8" w14:textId="77777777" w:rsidR="00D6542D" w:rsidRPr="00D6542D" w:rsidRDefault="00D6542D" w:rsidP="001037EB">
      <w:pPr>
        <w:widowControl w:val="0"/>
        <w:autoSpaceDE w:val="0"/>
        <w:spacing w:line="300" w:lineRule="auto"/>
        <w:jc w:val="both"/>
        <w:rPr>
          <w:rFonts w:ascii="Arial Narrow" w:hAnsi="Arial Narrow"/>
          <w:b/>
          <w:sz w:val="26"/>
          <w:szCs w:val="26"/>
          <w:lang w:val="es-ES_tradnl"/>
        </w:rPr>
      </w:pPr>
    </w:p>
    <w:p w14:paraId="366A4F5D" w14:textId="09A4B490" w:rsidR="009B6ECB" w:rsidRDefault="00836DB7" w:rsidP="001037EB">
      <w:pPr>
        <w:widowControl w:val="0"/>
        <w:autoSpaceDE w:val="0"/>
        <w:spacing w:line="300" w:lineRule="auto"/>
        <w:jc w:val="center"/>
        <w:rPr>
          <w:rFonts w:ascii="Arial Narrow" w:hAnsi="Arial Narrow"/>
          <w:b/>
          <w:sz w:val="26"/>
          <w:szCs w:val="26"/>
          <w:lang w:val="es-ES_tradnl"/>
        </w:rPr>
      </w:pPr>
      <w:r w:rsidRPr="00221D24">
        <w:rPr>
          <w:rFonts w:ascii="Arial Narrow" w:hAnsi="Arial Narrow"/>
          <w:b/>
          <w:sz w:val="26"/>
          <w:szCs w:val="26"/>
          <w:lang w:val="es-ES_tradnl"/>
        </w:rPr>
        <w:t>CARLOS MAURICIO GARCÍA BARAJAS</w:t>
      </w:r>
    </w:p>
    <w:p w14:paraId="0EAFA366" w14:textId="77777777" w:rsidR="00D6542D" w:rsidRPr="00D6542D" w:rsidRDefault="00D6542D" w:rsidP="001037EB">
      <w:pPr>
        <w:widowControl w:val="0"/>
        <w:autoSpaceDE w:val="0"/>
        <w:spacing w:line="300" w:lineRule="auto"/>
        <w:jc w:val="both"/>
        <w:rPr>
          <w:rFonts w:ascii="Arial Narrow" w:hAnsi="Arial Narrow"/>
          <w:sz w:val="26"/>
          <w:szCs w:val="26"/>
          <w:lang w:val="es-ES_tradnl"/>
        </w:rPr>
      </w:pPr>
    </w:p>
    <w:p w14:paraId="27737954" w14:textId="77777777" w:rsidR="009B6ECB" w:rsidRPr="00D6542D" w:rsidRDefault="009B6ECB" w:rsidP="001037EB">
      <w:pPr>
        <w:tabs>
          <w:tab w:val="left" w:pos="0"/>
          <w:tab w:val="left" w:pos="708"/>
          <w:tab w:val="left" w:pos="1416"/>
          <w:tab w:val="left" w:pos="2124"/>
          <w:tab w:val="left" w:pos="2832"/>
          <w:tab w:val="left" w:pos="3540"/>
          <w:tab w:val="left" w:pos="4248"/>
          <w:tab w:val="left" w:pos="4956"/>
        </w:tabs>
        <w:spacing w:line="300" w:lineRule="auto"/>
        <w:jc w:val="both"/>
        <w:rPr>
          <w:rFonts w:ascii="Arial Narrow" w:hAnsi="Arial Narrow"/>
          <w:sz w:val="26"/>
          <w:szCs w:val="26"/>
        </w:rPr>
      </w:pPr>
    </w:p>
    <w:p w14:paraId="14025D7D" w14:textId="6C7C0BC6" w:rsidR="009B6ECB" w:rsidRPr="00221D24" w:rsidRDefault="00836DB7" w:rsidP="001037EB">
      <w:pPr>
        <w:tabs>
          <w:tab w:val="left" w:pos="708"/>
          <w:tab w:val="left" w:pos="1416"/>
          <w:tab w:val="left" w:pos="2124"/>
          <w:tab w:val="left" w:pos="2832"/>
          <w:tab w:val="left" w:pos="3540"/>
          <w:tab w:val="left" w:pos="4248"/>
          <w:tab w:val="left" w:pos="4956"/>
        </w:tabs>
        <w:spacing w:line="300" w:lineRule="auto"/>
        <w:jc w:val="center"/>
        <w:rPr>
          <w:rFonts w:ascii="Arial Narrow" w:hAnsi="Arial Narrow"/>
          <w:b/>
          <w:bCs/>
          <w:sz w:val="26"/>
          <w:szCs w:val="26"/>
        </w:rPr>
      </w:pPr>
      <w:r w:rsidRPr="00221D24">
        <w:rPr>
          <w:rFonts w:ascii="Arial Narrow" w:hAnsi="Arial Narrow"/>
          <w:b/>
          <w:bCs/>
          <w:sz w:val="26"/>
          <w:szCs w:val="26"/>
        </w:rPr>
        <w:t>DUBERNEY GRISALES HERRERA</w:t>
      </w:r>
    </w:p>
    <w:p w14:paraId="39C9534F" w14:textId="77777777" w:rsidR="009B6ECB" w:rsidRPr="00D6542D" w:rsidRDefault="009B6ECB" w:rsidP="001037E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00" w:lineRule="auto"/>
        <w:jc w:val="both"/>
        <w:rPr>
          <w:rFonts w:ascii="Arial Narrow" w:hAnsi="Arial Narrow"/>
          <w:sz w:val="26"/>
          <w:szCs w:val="26"/>
        </w:rPr>
      </w:pPr>
    </w:p>
    <w:p w14:paraId="7B8DE1CD" w14:textId="77777777" w:rsidR="009B6ECB" w:rsidRPr="00D6542D" w:rsidRDefault="009B6ECB" w:rsidP="001037E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00" w:lineRule="auto"/>
        <w:jc w:val="both"/>
        <w:rPr>
          <w:rFonts w:ascii="Arial Narrow" w:hAnsi="Arial Narrow"/>
          <w:sz w:val="26"/>
          <w:szCs w:val="26"/>
        </w:rPr>
      </w:pPr>
    </w:p>
    <w:p w14:paraId="59F3D5E0" w14:textId="056F0B3F" w:rsidR="007C278E" w:rsidRPr="00221D24" w:rsidRDefault="00836DB7" w:rsidP="001037E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00" w:lineRule="auto"/>
        <w:jc w:val="center"/>
        <w:rPr>
          <w:rFonts w:ascii="Arial Narrow" w:eastAsia="Arial Narrow" w:hAnsi="Arial Narrow" w:cs="Arial Narrow"/>
          <w:color w:val="000000" w:themeColor="text1"/>
          <w:sz w:val="26"/>
          <w:szCs w:val="26"/>
        </w:rPr>
      </w:pPr>
      <w:r w:rsidRPr="00221D24">
        <w:rPr>
          <w:rFonts w:ascii="Arial Narrow" w:hAnsi="Arial Narrow"/>
          <w:b/>
          <w:sz w:val="26"/>
          <w:szCs w:val="26"/>
        </w:rPr>
        <w:t>EDDER JIMMY SÁNCHEZ CALAMBÁS</w:t>
      </w:r>
    </w:p>
    <w:sectPr w:rsidR="007C278E" w:rsidRPr="00221D24" w:rsidSect="001037EB">
      <w:headerReference w:type="default" r:id="rId12"/>
      <w:footerReference w:type="default" r:id="rId13"/>
      <w:footnotePr>
        <w:pos w:val="beneathText"/>
      </w:footnotePr>
      <w:pgSz w:w="12240" w:h="18720" w:code="258"/>
      <w:pgMar w:top="1985" w:right="1361" w:bottom="1418" w:left="1928" w:header="567" w:footer="567"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8F75E70" w16cex:dateUtc="2022-04-18T16:38:11.49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F1347" w14:textId="77777777" w:rsidR="007D21D3" w:rsidRDefault="007D21D3">
      <w:r>
        <w:separator/>
      </w:r>
    </w:p>
  </w:endnote>
  <w:endnote w:type="continuationSeparator" w:id="0">
    <w:p w14:paraId="7FDA1DB8" w14:textId="77777777" w:rsidR="007D21D3" w:rsidRDefault="007D21D3">
      <w:r>
        <w:continuationSeparator/>
      </w:r>
    </w:p>
  </w:endnote>
  <w:endnote w:type="continuationNotice" w:id="1">
    <w:p w14:paraId="0CDFF7BF" w14:textId="77777777" w:rsidR="007D21D3" w:rsidRDefault="007D2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C4593" w14:textId="545AA3D9" w:rsidR="00D85EB2" w:rsidRDefault="00AC3BA1" w:rsidP="00D6542D">
    <w:pPr>
      <w:pStyle w:val="Encabezado"/>
      <w:rPr>
        <w:noProof/>
      </w:rPr>
    </w:pPr>
    <w:r>
      <w:rPr>
        <w:noProof/>
        <w:lang w:val="es-CO" w:eastAsia="es-CO"/>
      </w:rPr>
      <mc:AlternateContent>
        <mc:Choice Requires="wps">
          <w:drawing>
            <wp:anchor distT="0" distB="0" distL="0" distR="0" simplePos="0" relativeHeight="251658240" behindDoc="0" locked="0" layoutInCell="0" allowOverlap="1" wp14:anchorId="77631DBB" wp14:editId="36040C5A">
              <wp:simplePos x="0" y="0"/>
              <wp:positionH relativeFrom="column">
                <wp:posOffset>5745480</wp:posOffset>
              </wp:positionH>
              <wp:positionV relativeFrom="paragraph">
                <wp:posOffset>635</wp:posOffset>
              </wp:positionV>
              <wp:extent cx="1123315" cy="172085"/>
              <wp:effectExtent l="0" t="0" r="0" b="0"/>
              <wp:wrapSquare wrapText="largest"/>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172085"/>
                      </a:xfrm>
                      <a:prstGeom prst="rect">
                        <a:avLst/>
                      </a:prstGeom>
                      <a:solidFill>
                        <a:srgbClr val="FFFFFF">
                          <a:alpha val="0"/>
                        </a:srgbClr>
                      </a:solidFill>
                      <a:ln>
                        <a:noFill/>
                      </a:ln>
                    </wps:spPr>
                    <wps:txbx>
                      <w:txbxContent>
                        <w:p w14:paraId="79B134AB" w14:textId="77777777" w:rsidR="00D85EB2" w:rsidRPr="002D19EF" w:rsidRDefault="00274187">
                          <w:pPr>
                            <w:pStyle w:val="Piedepgina"/>
                            <w:rPr>
                              <w:rFonts w:ascii="Arial" w:hAnsi="Arial" w:cs="Arial"/>
                              <w:sz w:val="18"/>
                            </w:rPr>
                          </w:pPr>
                          <w:r w:rsidRPr="002D19EF">
                            <w:rPr>
                              <w:rStyle w:val="Nmerodepgina"/>
                              <w:rFonts w:ascii="Arial" w:hAnsi="Arial" w:cs="Arial"/>
                              <w:sz w:val="18"/>
                            </w:rPr>
                            <w:fldChar w:fldCharType="begin"/>
                          </w:r>
                          <w:r w:rsidR="00D85EB2" w:rsidRPr="002D19EF">
                            <w:rPr>
                              <w:rStyle w:val="Nmerodepgina"/>
                              <w:rFonts w:ascii="Arial" w:hAnsi="Arial" w:cs="Arial"/>
                              <w:sz w:val="18"/>
                            </w:rPr>
                            <w:instrText xml:space="preserve"> PAGE </w:instrText>
                          </w:r>
                          <w:r w:rsidRPr="002D19EF">
                            <w:rPr>
                              <w:rStyle w:val="Nmerodepgina"/>
                              <w:rFonts w:ascii="Arial" w:hAnsi="Arial" w:cs="Arial"/>
                              <w:sz w:val="18"/>
                            </w:rPr>
                            <w:fldChar w:fldCharType="separate"/>
                          </w:r>
                          <w:r w:rsidR="006F3920" w:rsidRPr="002D19EF">
                            <w:rPr>
                              <w:rStyle w:val="Nmerodepgina"/>
                              <w:rFonts w:ascii="Arial" w:hAnsi="Arial" w:cs="Arial"/>
                              <w:noProof/>
                              <w:sz w:val="18"/>
                            </w:rPr>
                            <w:t>2</w:t>
                          </w:r>
                          <w:r w:rsidRPr="002D19EF">
                            <w:rPr>
                              <w:rStyle w:val="Nmerodepgina"/>
                              <w:rFonts w:ascii="Arial" w:hAnsi="Arial" w:cs="Arial"/>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31DBB" id="_x0000_t202" coordsize="21600,21600" o:spt="202" path="m,l,21600r21600,l21600,xe">
              <v:stroke joinstyle="miter"/>
              <v:path gradientshapeok="t" o:connecttype="rect"/>
            </v:shapetype>
            <v:shape id="Cuadro de texto 2" o:spid="_x0000_s1026" type="#_x0000_t202" style="position:absolute;margin-left:452.4pt;margin-top:.05pt;width:88.45pt;height:13.5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" o:allowincell="f" stroked="f">
              <v:fill opacity="0"/>
              <v:textbox inset="0,0,0,0">
                <w:txbxContent>
                  <w:p w14:paraId="79B134AB" w14:textId="77777777" w:rsidR="00D85EB2" w:rsidRPr="002D19EF" w:rsidRDefault="00274187">
                    <w:pPr>
                      <w:pStyle w:val="Piedepgina"/>
                      <w:rPr>
                        <w:rFonts w:ascii="Arial" w:hAnsi="Arial" w:cs="Arial"/>
                        <w:sz w:val="18"/>
                      </w:rPr>
                    </w:pPr>
                    <w:r w:rsidRPr="002D19EF">
                      <w:rPr>
                        <w:rStyle w:val="Nmerodepgina"/>
                        <w:rFonts w:ascii="Arial" w:hAnsi="Arial" w:cs="Arial"/>
                        <w:sz w:val="18"/>
                      </w:rPr>
                      <w:fldChar w:fldCharType="begin"/>
                    </w:r>
                    <w:r w:rsidR="00D85EB2" w:rsidRPr="002D19EF">
                      <w:rPr>
                        <w:rStyle w:val="Nmerodepgina"/>
                        <w:rFonts w:ascii="Arial" w:hAnsi="Arial" w:cs="Arial"/>
                        <w:sz w:val="18"/>
                      </w:rPr>
                      <w:instrText xml:space="preserve"> PAGE </w:instrText>
                    </w:r>
                    <w:r w:rsidRPr="002D19EF">
                      <w:rPr>
                        <w:rStyle w:val="Nmerodepgina"/>
                        <w:rFonts w:ascii="Arial" w:hAnsi="Arial" w:cs="Arial"/>
                        <w:sz w:val="18"/>
                      </w:rPr>
                      <w:fldChar w:fldCharType="separate"/>
                    </w:r>
                    <w:r w:rsidR="006F3920" w:rsidRPr="002D19EF">
                      <w:rPr>
                        <w:rStyle w:val="Nmerodepgina"/>
                        <w:rFonts w:ascii="Arial" w:hAnsi="Arial" w:cs="Arial"/>
                        <w:noProof/>
                        <w:sz w:val="18"/>
                      </w:rPr>
                      <w:t>2</w:t>
                    </w:r>
                    <w:r w:rsidRPr="002D19EF">
                      <w:rPr>
                        <w:rStyle w:val="Nmerodepgina"/>
                        <w:rFonts w:ascii="Arial" w:hAnsi="Arial" w:cs="Arial"/>
                        <w:sz w:val="18"/>
                      </w:rPr>
                      <w:fldChar w:fldCharType="end"/>
                    </w: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8F74F" w14:textId="77777777" w:rsidR="007D21D3" w:rsidRDefault="007D21D3">
      <w:r>
        <w:separator/>
      </w:r>
    </w:p>
  </w:footnote>
  <w:footnote w:type="continuationSeparator" w:id="0">
    <w:p w14:paraId="5908CA92" w14:textId="77777777" w:rsidR="007D21D3" w:rsidRDefault="007D21D3">
      <w:r>
        <w:continuationSeparator/>
      </w:r>
    </w:p>
  </w:footnote>
  <w:footnote w:type="continuationNotice" w:id="1">
    <w:p w14:paraId="3DD4A2D8" w14:textId="77777777" w:rsidR="007D21D3" w:rsidRDefault="007D21D3"/>
  </w:footnote>
  <w:footnote w:id="2">
    <w:p w14:paraId="411DA8E5" w14:textId="20569396" w:rsidR="007F18BD" w:rsidRPr="00062B6A" w:rsidRDefault="007F18BD" w:rsidP="00062B6A">
      <w:pPr>
        <w:pStyle w:val="Textonotapie"/>
        <w:jc w:val="both"/>
        <w:rPr>
          <w:rFonts w:ascii="Arial" w:hAnsi="Arial" w:cs="Arial"/>
          <w:sz w:val="18"/>
          <w:szCs w:val="16"/>
          <w:lang w:val="es-MX"/>
        </w:rPr>
      </w:pPr>
      <w:r w:rsidRPr="00062B6A">
        <w:rPr>
          <w:rStyle w:val="Refdenotaalpie"/>
          <w:rFonts w:ascii="Arial" w:hAnsi="Arial" w:cs="Arial"/>
          <w:sz w:val="18"/>
          <w:szCs w:val="16"/>
        </w:rPr>
        <w:footnoteRef/>
      </w:r>
      <w:r w:rsidRPr="00062B6A">
        <w:rPr>
          <w:rFonts w:ascii="Arial" w:hAnsi="Arial" w:cs="Arial"/>
          <w:sz w:val="18"/>
          <w:szCs w:val="16"/>
        </w:rPr>
        <w:t xml:space="preserve"> Criterio que promulgó en sede de tutela la Corte Suprema de Justicia alrededor del artículo 14 del Decreto 806 de 2020. Cfr. STC5497, STC 5499, STC 5330, STC 5826 de 2021, entre otras.</w:t>
      </w:r>
    </w:p>
  </w:footnote>
  <w:footnote w:id="3">
    <w:p w14:paraId="6DC0527E" w14:textId="77777777" w:rsidR="007C278E" w:rsidRPr="00062B6A" w:rsidRDefault="007C278E" w:rsidP="00062B6A">
      <w:pPr>
        <w:pStyle w:val="Textonotapie"/>
        <w:jc w:val="both"/>
        <w:rPr>
          <w:rFonts w:ascii="Arial" w:hAnsi="Arial" w:cs="Arial"/>
          <w:sz w:val="18"/>
          <w:szCs w:val="16"/>
          <w:lang w:val="es-CO"/>
        </w:rPr>
      </w:pPr>
      <w:r w:rsidRPr="00062B6A">
        <w:rPr>
          <w:rStyle w:val="Refdenotaalpie"/>
          <w:rFonts w:ascii="Arial" w:hAnsi="Arial" w:cs="Arial"/>
          <w:sz w:val="18"/>
          <w:szCs w:val="16"/>
        </w:rPr>
        <w:footnoteRef/>
      </w:r>
      <w:r w:rsidRPr="00062B6A">
        <w:rPr>
          <w:rFonts w:ascii="Arial" w:hAnsi="Arial" w:cs="Arial"/>
          <w:sz w:val="18"/>
          <w:szCs w:val="16"/>
        </w:rPr>
        <w:t xml:space="preserve"> </w:t>
      </w:r>
      <w:r w:rsidRPr="00062B6A">
        <w:rPr>
          <w:rFonts w:ascii="Arial" w:hAnsi="Arial" w:cs="Arial"/>
          <w:sz w:val="18"/>
          <w:szCs w:val="16"/>
          <w:lang w:val="es-CO"/>
        </w:rPr>
        <w:t xml:space="preserve">Cfr. Consejo de Estado Decisión del 05 de marzo de 2021. Rad. 23001-23-33-000-2013-00143-01(64767). C.P. Dra. Marta Nubia Velásquez Rico: </w:t>
      </w:r>
      <w:r w:rsidRPr="00062B6A">
        <w:rPr>
          <w:rFonts w:ascii="Arial" w:hAnsi="Arial" w:cs="Arial"/>
          <w:i/>
          <w:iCs/>
          <w:sz w:val="18"/>
          <w:szCs w:val="16"/>
          <w:lang w:val="es-CO"/>
        </w:rPr>
        <w:t>“Teniendo en cuenta que la parte demandada se encuentra integrada por personas jurídicas de derecho privado y público, resulta necesario precisar la jurisdicción para resolver la presente controversia - En sentencia del 29 de agosto de 2007 , la Sala de Sección Tercera destacó que el fuero de atracción resulta procedente siempre que, desde la formulación de las pretensiones y su soporte probatorio, pueda inferirse que existe una probabilidad, aunque sea mínima, de que la entidad o entidades públicas demandadas, por cuya implicación en la litis resultaría competente el juez administrativo, sean efectivamente condenadas”</w:t>
      </w:r>
    </w:p>
  </w:footnote>
  <w:footnote w:id="4">
    <w:p w14:paraId="5BFD57F5" w14:textId="2C3313BD" w:rsidR="006648E4" w:rsidRPr="00655786" w:rsidRDefault="006648E4" w:rsidP="00062B6A">
      <w:pPr>
        <w:pStyle w:val="Textonotapie"/>
        <w:jc w:val="both"/>
        <w:rPr>
          <w:rFonts w:ascii="Arial Narrow" w:hAnsi="Arial Narrow"/>
          <w:sz w:val="16"/>
          <w:szCs w:val="16"/>
          <w:lang w:val="en-US"/>
        </w:rPr>
      </w:pPr>
      <w:r w:rsidRPr="00062B6A">
        <w:rPr>
          <w:rStyle w:val="Refdenotaalpie"/>
          <w:rFonts w:ascii="Arial" w:hAnsi="Arial" w:cs="Arial"/>
          <w:sz w:val="18"/>
          <w:szCs w:val="16"/>
        </w:rPr>
        <w:footnoteRef/>
      </w:r>
      <w:r w:rsidRPr="00062B6A">
        <w:rPr>
          <w:rFonts w:ascii="Arial" w:hAnsi="Arial" w:cs="Arial"/>
          <w:sz w:val="18"/>
          <w:szCs w:val="16"/>
          <w:lang w:val="en-US"/>
        </w:rPr>
        <w:t xml:space="preserve"> </w:t>
      </w:r>
      <w:proofErr w:type="spellStart"/>
      <w:r w:rsidRPr="00062B6A">
        <w:rPr>
          <w:rFonts w:ascii="Arial" w:hAnsi="Arial" w:cs="Arial"/>
          <w:sz w:val="18"/>
          <w:szCs w:val="16"/>
          <w:lang w:val="en-US"/>
        </w:rPr>
        <w:t>Cfr</w:t>
      </w:r>
      <w:proofErr w:type="spellEnd"/>
      <w:r w:rsidRPr="00062B6A">
        <w:rPr>
          <w:rFonts w:ascii="Arial" w:hAnsi="Arial" w:cs="Arial"/>
          <w:sz w:val="18"/>
          <w:szCs w:val="16"/>
          <w:lang w:val="en-US"/>
        </w:rPr>
        <w:t>. TSP. (</w:t>
      </w:r>
      <w:proofErr w:type="spellStart"/>
      <w:r w:rsidRPr="00062B6A">
        <w:rPr>
          <w:rFonts w:ascii="Arial" w:hAnsi="Arial" w:cs="Arial"/>
          <w:sz w:val="18"/>
          <w:szCs w:val="16"/>
          <w:lang w:val="en-US"/>
        </w:rPr>
        <w:t>i</w:t>
      </w:r>
      <w:proofErr w:type="spellEnd"/>
      <w:r w:rsidRPr="00062B6A">
        <w:rPr>
          <w:rFonts w:ascii="Arial" w:hAnsi="Arial" w:cs="Arial"/>
          <w:sz w:val="18"/>
          <w:szCs w:val="16"/>
          <w:lang w:val="en-US"/>
        </w:rPr>
        <w:t>) SP-0009-2021, (ii) SP-00015-2021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4B1BB" w14:textId="77777777" w:rsidR="00D85EB2" w:rsidRPr="00D6542D" w:rsidRDefault="00D85EB2" w:rsidP="00F9173D">
    <w:pPr>
      <w:pStyle w:val="Encabezado"/>
      <w:rPr>
        <w:rFonts w:ascii="Arial" w:hAnsi="Arial" w:cs="Arial"/>
        <w:bCs/>
        <w:sz w:val="18"/>
        <w:szCs w:val="16"/>
        <w:lang w:eastAsia="es-MX"/>
      </w:rPr>
    </w:pPr>
    <w:r w:rsidRPr="00D6542D">
      <w:rPr>
        <w:rFonts w:ascii="Arial" w:hAnsi="Arial" w:cs="Arial"/>
        <w:bCs/>
        <w:sz w:val="18"/>
        <w:szCs w:val="16"/>
        <w:lang w:eastAsia="es-MX"/>
      </w:rPr>
      <w:t>Acción Popular - Apelación Sentencia</w:t>
    </w:r>
  </w:p>
  <w:p w14:paraId="5BE93A62" w14:textId="45573E7B" w:rsidR="00D85EB2" w:rsidRPr="00D6542D" w:rsidRDefault="00B85D6F" w:rsidP="006752D8">
    <w:pPr>
      <w:pStyle w:val="Encabezado"/>
      <w:rPr>
        <w:rFonts w:ascii="Arial" w:hAnsi="Arial" w:cs="Arial"/>
        <w:sz w:val="28"/>
        <w:szCs w:val="24"/>
        <w:lang w:val="es-CO" w:eastAsia="es-ES"/>
      </w:rPr>
    </w:pPr>
    <w:r w:rsidRPr="00D6542D">
      <w:rPr>
        <w:rFonts w:ascii="Arial" w:hAnsi="Arial" w:cs="Arial"/>
        <w:sz w:val="18"/>
        <w:szCs w:val="16"/>
        <w:lang w:eastAsia="es-MX"/>
      </w:rPr>
      <w:t>Rad. No.: 6668231030012021001</w:t>
    </w:r>
    <w:r w:rsidR="00FF5E78" w:rsidRPr="00D6542D">
      <w:rPr>
        <w:rFonts w:ascii="Arial" w:hAnsi="Arial" w:cs="Arial"/>
        <w:sz w:val="18"/>
        <w:szCs w:val="16"/>
        <w:lang w:eastAsia="es-MX"/>
      </w:rPr>
      <w:t>8</w:t>
    </w:r>
    <w:r w:rsidR="00B54CCA" w:rsidRPr="00D6542D">
      <w:rPr>
        <w:rFonts w:ascii="Arial" w:hAnsi="Arial" w:cs="Arial"/>
        <w:sz w:val="18"/>
        <w:szCs w:val="16"/>
        <w:lang w:eastAsia="es-MX"/>
      </w:rPr>
      <w:t>60</w:t>
    </w:r>
    <w:r w:rsidR="00FF5E78" w:rsidRPr="00D6542D">
      <w:rPr>
        <w:rFonts w:ascii="Arial" w:hAnsi="Arial" w:cs="Arial"/>
        <w:sz w:val="18"/>
        <w:szCs w:val="16"/>
        <w:lang w:eastAsia="es-MX"/>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A3E"/>
    <w:multiLevelType w:val="hybridMultilevel"/>
    <w:tmpl w:val="AF305B8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601581"/>
    <w:multiLevelType w:val="hybridMultilevel"/>
    <w:tmpl w:val="47C25722"/>
    <w:lvl w:ilvl="0" w:tplc="53EAD33C">
      <w:start w:val="1"/>
      <w:numFmt w:val="decimal"/>
      <w:lvlText w:val="%1."/>
      <w:lvlJc w:val="left"/>
      <w:pPr>
        <w:ind w:left="1211" w:hanging="360"/>
      </w:pPr>
      <w:rPr>
        <w:rFonts w:hint="default"/>
      </w:rPr>
    </w:lvl>
    <w:lvl w:ilvl="1" w:tplc="240A0019" w:tentative="1">
      <w:start w:val="1"/>
      <w:numFmt w:val="lowerLetter"/>
      <w:lvlText w:val="%2."/>
      <w:lvlJc w:val="left"/>
      <w:pPr>
        <w:ind w:left="2073" w:hanging="360"/>
      </w:pPr>
    </w:lvl>
    <w:lvl w:ilvl="2" w:tplc="240A001B" w:tentative="1">
      <w:start w:val="1"/>
      <w:numFmt w:val="lowerRoman"/>
      <w:lvlText w:val="%3."/>
      <w:lvlJc w:val="right"/>
      <w:pPr>
        <w:ind w:left="2793" w:hanging="180"/>
      </w:pPr>
    </w:lvl>
    <w:lvl w:ilvl="3" w:tplc="240A000F" w:tentative="1">
      <w:start w:val="1"/>
      <w:numFmt w:val="decimal"/>
      <w:lvlText w:val="%4."/>
      <w:lvlJc w:val="left"/>
      <w:pPr>
        <w:ind w:left="3513" w:hanging="360"/>
      </w:pPr>
    </w:lvl>
    <w:lvl w:ilvl="4" w:tplc="240A0019" w:tentative="1">
      <w:start w:val="1"/>
      <w:numFmt w:val="lowerLetter"/>
      <w:lvlText w:val="%5."/>
      <w:lvlJc w:val="left"/>
      <w:pPr>
        <w:ind w:left="4233" w:hanging="360"/>
      </w:pPr>
    </w:lvl>
    <w:lvl w:ilvl="5" w:tplc="240A001B" w:tentative="1">
      <w:start w:val="1"/>
      <w:numFmt w:val="lowerRoman"/>
      <w:lvlText w:val="%6."/>
      <w:lvlJc w:val="right"/>
      <w:pPr>
        <w:ind w:left="4953" w:hanging="180"/>
      </w:pPr>
    </w:lvl>
    <w:lvl w:ilvl="6" w:tplc="240A000F" w:tentative="1">
      <w:start w:val="1"/>
      <w:numFmt w:val="decimal"/>
      <w:lvlText w:val="%7."/>
      <w:lvlJc w:val="left"/>
      <w:pPr>
        <w:ind w:left="5673" w:hanging="360"/>
      </w:pPr>
    </w:lvl>
    <w:lvl w:ilvl="7" w:tplc="240A0019" w:tentative="1">
      <w:start w:val="1"/>
      <w:numFmt w:val="lowerLetter"/>
      <w:lvlText w:val="%8."/>
      <w:lvlJc w:val="left"/>
      <w:pPr>
        <w:ind w:left="6393" w:hanging="360"/>
      </w:pPr>
    </w:lvl>
    <w:lvl w:ilvl="8" w:tplc="240A001B" w:tentative="1">
      <w:start w:val="1"/>
      <w:numFmt w:val="lowerRoman"/>
      <w:lvlText w:val="%9."/>
      <w:lvlJc w:val="right"/>
      <w:pPr>
        <w:ind w:left="7113" w:hanging="180"/>
      </w:pPr>
    </w:lvl>
  </w:abstractNum>
  <w:abstractNum w:abstractNumId="2" w15:restartNumberingAfterBreak="0">
    <w:nsid w:val="15E246BA"/>
    <w:multiLevelType w:val="hybridMultilevel"/>
    <w:tmpl w:val="8E642E44"/>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E1F54B3"/>
    <w:multiLevelType w:val="multilevel"/>
    <w:tmpl w:val="766464A8"/>
    <w:lvl w:ilvl="0">
      <w:start w:val="1"/>
      <w:numFmt w:val="decimal"/>
      <w:lvlText w:val="%1."/>
      <w:lvlJc w:val="left"/>
      <w:pPr>
        <w:tabs>
          <w:tab w:val="num" w:pos="360"/>
        </w:tabs>
        <w:ind w:left="360" w:hanging="360"/>
      </w:pPr>
      <w:rPr>
        <w:rFonts w:cs="Times New Roman" w:hint="default"/>
        <w:b/>
        <w:bCs/>
      </w:rPr>
    </w:lvl>
    <w:lvl w:ilvl="1">
      <w:start w:val="1"/>
      <w:numFmt w:val="decimal"/>
      <w:isLgl/>
      <w:lvlText w:val="%1.%2."/>
      <w:lvlJc w:val="left"/>
      <w:pPr>
        <w:ind w:left="720" w:hanging="720"/>
      </w:pPr>
      <w:rPr>
        <w:rFonts w:cs="Times New Roman" w:hint="default"/>
        <w:i/>
        <w:iCs/>
        <w:color w:val="3333FF"/>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15:restartNumberingAfterBreak="0">
    <w:nsid w:val="1FEA0F35"/>
    <w:multiLevelType w:val="hybridMultilevel"/>
    <w:tmpl w:val="EAFEBF00"/>
    <w:lvl w:ilvl="0" w:tplc="08C26E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582C07"/>
    <w:multiLevelType w:val="hybridMultilevel"/>
    <w:tmpl w:val="2D766B84"/>
    <w:lvl w:ilvl="0" w:tplc="A49CA0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D0687"/>
    <w:multiLevelType w:val="hybridMultilevel"/>
    <w:tmpl w:val="37566164"/>
    <w:lvl w:ilvl="0" w:tplc="CAB624B0">
      <w:start w:val="1"/>
      <w:numFmt w:val="decimal"/>
      <w:lvlText w:val="%1."/>
      <w:lvlJc w:val="left"/>
      <w:pPr>
        <w:ind w:left="720" w:hanging="360"/>
      </w:pPr>
      <w:rPr>
        <w:rFonts w:ascii="Georgia" w:hAnsi="Georgia" w:cs="Times New Roman" w:hint="default"/>
        <w:sz w:val="24"/>
        <w:szCs w:val="24"/>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40E24D6B"/>
    <w:multiLevelType w:val="hybridMultilevel"/>
    <w:tmpl w:val="05CA5D28"/>
    <w:lvl w:ilvl="0" w:tplc="3B00DC40">
      <w:start w:val="7"/>
      <w:numFmt w:val="bullet"/>
      <w:lvlText w:val="-"/>
      <w:lvlJc w:val="left"/>
      <w:pPr>
        <w:ind w:left="720" w:hanging="360"/>
      </w:pPr>
      <w:rPr>
        <w:rFonts w:ascii="Arial Narrow" w:eastAsia="Times New Roman" w:hAnsi="Arial Narrow" w:cs="Times New Roman"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6CB0CAB"/>
    <w:multiLevelType w:val="hybridMultilevel"/>
    <w:tmpl w:val="5882E9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94FA2"/>
    <w:multiLevelType w:val="hybridMultilevel"/>
    <w:tmpl w:val="498C00D2"/>
    <w:lvl w:ilvl="0" w:tplc="6DEEC0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0C7D90"/>
    <w:multiLevelType w:val="hybridMultilevel"/>
    <w:tmpl w:val="C2C805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0F30527"/>
    <w:multiLevelType w:val="hybridMultilevel"/>
    <w:tmpl w:val="3C4C7DB4"/>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95C3BA9"/>
    <w:multiLevelType w:val="hybridMultilevel"/>
    <w:tmpl w:val="3EDA7CC0"/>
    <w:lvl w:ilvl="0" w:tplc="C964A076">
      <w:start w:val="1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6A30B0"/>
    <w:multiLevelType w:val="hybridMultilevel"/>
    <w:tmpl w:val="112E7482"/>
    <w:lvl w:ilvl="0" w:tplc="15E8EE50">
      <w:start w:val="4"/>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B70A14"/>
    <w:multiLevelType w:val="hybridMultilevel"/>
    <w:tmpl w:val="2C7E6442"/>
    <w:lvl w:ilvl="0" w:tplc="3E022970">
      <w:start w:val="4"/>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1"/>
  </w:num>
  <w:num w:numId="5">
    <w:abstractNumId w:val="8"/>
  </w:num>
  <w:num w:numId="6">
    <w:abstractNumId w:val="3"/>
  </w:num>
  <w:num w:numId="7">
    <w:abstractNumId w:val="6"/>
  </w:num>
  <w:num w:numId="8">
    <w:abstractNumId w:val="9"/>
  </w:num>
  <w:num w:numId="9">
    <w:abstractNumId w:val="12"/>
  </w:num>
  <w:num w:numId="10">
    <w:abstractNumId w:val="5"/>
  </w:num>
  <w:num w:numId="11">
    <w:abstractNumId w:val="4"/>
  </w:num>
  <w:num w:numId="12">
    <w:abstractNumId w:val="13"/>
  </w:num>
  <w:num w:numId="13">
    <w:abstractNumId w:val="14"/>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E24"/>
    <w:rsid w:val="00000538"/>
    <w:rsid w:val="00000F2B"/>
    <w:rsid w:val="000016FE"/>
    <w:rsid w:val="00001803"/>
    <w:rsid w:val="00001BAE"/>
    <w:rsid w:val="0000390C"/>
    <w:rsid w:val="00003BA7"/>
    <w:rsid w:val="00006141"/>
    <w:rsid w:val="00006800"/>
    <w:rsid w:val="000069C9"/>
    <w:rsid w:val="00007AB4"/>
    <w:rsid w:val="000104BB"/>
    <w:rsid w:val="00010A5B"/>
    <w:rsid w:val="000115CB"/>
    <w:rsid w:val="00011769"/>
    <w:rsid w:val="000118C0"/>
    <w:rsid w:val="0002146D"/>
    <w:rsid w:val="00024CF5"/>
    <w:rsid w:val="00024ECD"/>
    <w:rsid w:val="000308F9"/>
    <w:rsid w:val="00032B77"/>
    <w:rsid w:val="0003431F"/>
    <w:rsid w:val="0003630E"/>
    <w:rsid w:val="000401E7"/>
    <w:rsid w:val="00041204"/>
    <w:rsid w:val="00041BB9"/>
    <w:rsid w:val="00042A29"/>
    <w:rsid w:val="00042BC6"/>
    <w:rsid w:val="000442B3"/>
    <w:rsid w:val="000458AD"/>
    <w:rsid w:val="00045C14"/>
    <w:rsid w:val="00045E46"/>
    <w:rsid w:val="00047A36"/>
    <w:rsid w:val="00051081"/>
    <w:rsid w:val="00054AD8"/>
    <w:rsid w:val="0005679F"/>
    <w:rsid w:val="000567F2"/>
    <w:rsid w:val="0005680E"/>
    <w:rsid w:val="00056E15"/>
    <w:rsid w:val="000572DB"/>
    <w:rsid w:val="000619C5"/>
    <w:rsid w:val="00062AA5"/>
    <w:rsid w:val="00062B6A"/>
    <w:rsid w:val="000631AA"/>
    <w:rsid w:val="000645C2"/>
    <w:rsid w:val="00067463"/>
    <w:rsid w:val="00072E64"/>
    <w:rsid w:val="00073F6A"/>
    <w:rsid w:val="00083102"/>
    <w:rsid w:val="000846C4"/>
    <w:rsid w:val="00084EA4"/>
    <w:rsid w:val="00085DD2"/>
    <w:rsid w:val="00087AA6"/>
    <w:rsid w:val="00093C94"/>
    <w:rsid w:val="00093D2C"/>
    <w:rsid w:val="00095801"/>
    <w:rsid w:val="000963C7"/>
    <w:rsid w:val="00097994"/>
    <w:rsid w:val="000A019A"/>
    <w:rsid w:val="000A1E9F"/>
    <w:rsid w:val="000A262F"/>
    <w:rsid w:val="000A3660"/>
    <w:rsid w:val="000A4CE1"/>
    <w:rsid w:val="000A5450"/>
    <w:rsid w:val="000A56E5"/>
    <w:rsid w:val="000A760B"/>
    <w:rsid w:val="000A7637"/>
    <w:rsid w:val="000A7848"/>
    <w:rsid w:val="000B0AB5"/>
    <w:rsid w:val="000B4800"/>
    <w:rsid w:val="000B4ACF"/>
    <w:rsid w:val="000B7197"/>
    <w:rsid w:val="000C0FA2"/>
    <w:rsid w:val="000C3012"/>
    <w:rsid w:val="000C45A4"/>
    <w:rsid w:val="000C5D66"/>
    <w:rsid w:val="000D16C8"/>
    <w:rsid w:val="000D44E5"/>
    <w:rsid w:val="000D537D"/>
    <w:rsid w:val="000D5DF2"/>
    <w:rsid w:val="000D6760"/>
    <w:rsid w:val="000D74FB"/>
    <w:rsid w:val="000E16B4"/>
    <w:rsid w:val="000E1C23"/>
    <w:rsid w:val="000E4ECD"/>
    <w:rsid w:val="000E56BA"/>
    <w:rsid w:val="000E686C"/>
    <w:rsid w:val="000F05BB"/>
    <w:rsid w:val="000F1CDA"/>
    <w:rsid w:val="000F29CF"/>
    <w:rsid w:val="000F4456"/>
    <w:rsid w:val="00100158"/>
    <w:rsid w:val="00101E30"/>
    <w:rsid w:val="00102466"/>
    <w:rsid w:val="00103179"/>
    <w:rsid w:val="001037EB"/>
    <w:rsid w:val="00103BBD"/>
    <w:rsid w:val="0010420C"/>
    <w:rsid w:val="0010509D"/>
    <w:rsid w:val="00105955"/>
    <w:rsid w:val="00105CF5"/>
    <w:rsid w:val="00107380"/>
    <w:rsid w:val="0011364F"/>
    <w:rsid w:val="00113733"/>
    <w:rsid w:val="00115E60"/>
    <w:rsid w:val="0012017C"/>
    <w:rsid w:val="00120246"/>
    <w:rsid w:val="00120867"/>
    <w:rsid w:val="001214CB"/>
    <w:rsid w:val="001225BA"/>
    <w:rsid w:val="001227D4"/>
    <w:rsid w:val="00123B8C"/>
    <w:rsid w:val="001271AF"/>
    <w:rsid w:val="001276AC"/>
    <w:rsid w:val="001278EF"/>
    <w:rsid w:val="00130725"/>
    <w:rsid w:val="00134448"/>
    <w:rsid w:val="0014281C"/>
    <w:rsid w:val="00144799"/>
    <w:rsid w:val="00144DC4"/>
    <w:rsid w:val="00145676"/>
    <w:rsid w:val="001474CD"/>
    <w:rsid w:val="001477ED"/>
    <w:rsid w:val="001504F5"/>
    <w:rsid w:val="001514FB"/>
    <w:rsid w:val="001515E5"/>
    <w:rsid w:val="001515F0"/>
    <w:rsid w:val="00153827"/>
    <w:rsid w:val="001539A2"/>
    <w:rsid w:val="00155207"/>
    <w:rsid w:val="001562B2"/>
    <w:rsid w:val="00157540"/>
    <w:rsid w:val="00163C78"/>
    <w:rsid w:val="00165AD5"/>
    <w:rsid w:val="00165C95"/>
    <w:rsid w:val="0016628E"/>
    <w:rsid w:val="001668E5"/>
    <w:rsid w:val="00166D0D"/>
    <w:rsid w:val="00167810"/>
    <w:rsid w:val="00171564"/>
    <w:rsid w:val="001722A6"/>
    <w:rsid w:val="001726EF"/>
    <w:rsid w:val="00172832"/>
    <w:rsid w:val="00172CA8"/>
    <w:rsid w:val="001747E5"/>
    <w:rsid w:val="00174FF9"/>
    <w:rsid w:val="00175034"/>
    <w:rsid w:val="001847F5"/>
    <w:rsid w:val="00185103"/>
    <w:rsid w:val="001864FD"/>
    <w:rsid w:val="001878A1"/>
    <w:rsid w:val="00192160"/>
    <w:rsid w:val="00193D2F"/>
    <w:rsid w:val="001955A6"/>
    <w:rsid w:val="00197925"/>
    <w:rsid w:val="001A0101"/>
    <w:rsid w:val="001A0BC7"/>
    <w:rsid w:val="001A0CEB"/>
    <w:rsid w:val="001A12DE"/>
    <w:rsid w:val="001A3219"/>
    <w:rsid w:val="001A4B57"/>
    <w:rsid w:val="001A4EB0"/>
    <w:rsid w:val="001A5024"/>
    <w:rsid w:val="001A6266"/>
    <w:rsid w:val="001A6F40"/>
    <w:rsid w:val="001B05BA"/>
    <w:rsid w:val="001B1286"/>
    <w:rsid w:val="001B31F9"/>
    <w:rsid w:val="001B330E"/>
    <w:rsid w:val="001B4F3A"/>
    <w:rsid w:val="001B539D"/>
    <w:rsid w:val="001B6480"/>
    <w:rsid w:val="001B6A29"/>
    <w:rsid w:val="001B757E"/>
    <w:rsid w:val="001B7AA3"/>
    <w:rsid w:val="001C281D"/>
    <w:rsid w:val="001C57F2"/>
    <w:rsid w:val="001C7158"/>
    <w:rsid w:val="001D1B39"/>
    <w:rsid w:val="001D1C8B"/>
    <w:rsid w:val="001D2C7F"/>
    <w:rsid w:val="001D3055"/>
    <w:rsid w:val="001D5609"/>
    <w:rsid w:val="001D5DCC"/>
    <w:rsid w:val="001D65D8"/>
    <w:rsid w:val="001D7720"/>
    <w:rsid w:val="001E0136"/>
    <w:rsid w:val="001E0208"/>
    <w:rsid w:val="001E2B56"/>
    <w:rsid w:val="001E3822"/>
    <w:rsid w:val="001E65B8"/>
    <w:rsid w:val="001E7D9D"/>
    <w:rsid w:val="001F0580"/>
    <w:rsid w:val="001F0A79"/>
    <w:rsid w:val="001F34B3"/>
    <w:rsid w:val="001F3BB3"/>
    <w:rsid w:val="001F5475"/>
    <w:rsid w:val="001F60E0"/>
    <w:rsid w:val="001F6601"/>
    <w:rsid w:val="001F7176"/>
    <w:rsid w:val="001F754A"/>
    <w:rsid w:val="00203353"/>
    <w:rsid w:val="00205990"/>
    <w:rsid w:val="0020644A"/>
    <w:rsid w:val="00206B3A"/>
    <w:rsid w:val="00207B34"/>
    <w:rsid w:val="00207D2A"/>
    <w:rsid w:val="00207FA8"/>
    <w:rsid w:val="00210923"/>
    <w:rsid w:val="0021200D"/>
    <w:rsid w:val="002120F0"/>
    <w:rsid w:val="00212AFB"/>
    <w:rsid w:val="0021417A"/>
    <w:rsid w:val="00216E47"/>
    <w:rsid w:val="002174FA"/>
    <w:rsid w:val="0022140F"/>
    <w:rsid w:val="00221D24"/>
    <w:rsid w:val="0022428E"/>
    <w:rsid w:val="00224B09"/>
    <w:rsid w:val="0022654E"/>
    <w:rsid w:val="00226A07"/>
    <w:rsid w:val="00226BC9"/>
    <w:rsid w:val="002300D4"/>
    <w:rsid w:val="0023215D"/>
    <w:rsid w:val="002345B1"/>
    <w:rsid w:val="00235642"/>
    <w:rsid w:val="00236BFF"/>
    <w:rsid w:val="00236CB9"/>
    <w:rsid w:val="00236F64"/>
    <w:rsid w:val="00237C56"/>
    <w:rsid w:val="0024001A"/>
    <w:rsid w:val="002412A7"/>
    <w:rsid w:val="0024574B"/>
    <w:rsid w:val="002460D5"/>
    <w:rsid w:val="00246679"/>
    <w:rsid w:val="00247117"/>
    <w:rsid w:val="00253AF1"/>
    <w:rsid w:val="00256751"/>
    <w:rsid w:val="0025782F"/>
    <w:rsid w:val="00260BC6"/>
    <w:rsid w:val="00263708"/>
    <w:rsid w:val="0026399B"/>
    <w:rsid w:val="00263FE1"/>
    <w:rsid w:val="00265136"/>
    <w:rsid w:val="00267C77"/>
    <w:rsid w:val="00267CA3"/>
    <w:rsid w:val="00267CE7"/>
    <w:rsid w:val="00270F76"/>
    <w:rsid w:val="002720F9"/>
    <w:rsid w:val="00274187"/>
    <w:rsid w:val="00275342"/>
    <w:rsid w:val="002768F8"/>
    <w:rsid w:val="00276B97"/>
    <w:rsid w:val="00276EDC"/>
    <w:rsid w:val="002809BD"/>
    <w:rsid w:val="002828CB"/>
    <w:rsid w:val="002836E0"/>
    <w:rsid w:val="00286F20"/>
    <w:rsid w:val="0029126E"/>
    <w:rsid w:val="00293097"/>
    <w:rsid w:val="00293648"/>
    <w:rsid w:val="00296545"/>
    <w:rsid w:val="0029781E"/>
    <w:rsid w:val="002A1230"/>
    <w:rsid w:val="002A3C13"/>
    <w:rsid w:val="002A3F79"/>
    <w:rsid w:val="002A5550"/>
    <w:rsid w:val="002A65EF"/>
    <w:rsid w:val="002A73F2"/>
    <w:rsid w:val="002B0D11"/>
    <w:rsid w:val="002B1243"/>
    <w:rsid w:val="002B1830"/>
    <w:rsid w:val="002B1F88"/>
    <w:rsid w:val="002B38A6"/>
    <w:rsid w:val="002B6B13"/>
    <w:rsid w:val="002B765E"/>
    <w:rsid w:val="002C0828"/>
    <w:rsid w:val="002C0937"/>
    <w:rsid w:val="002C0BA9"/>
    <w:rsid w:val="002C0DD4"/>
    <w:rsid w:val="002C2EFE"/>
    <w:rsid w:val="002C3676"/>
    <w:rsid w:val="002C6BE7"/>
    <w:rsid w:val="002C6EE7"/>
    <w:rsid w:val="002D1501"/>
    <w:rsid w:val="002D19EF"/>
    <w:rsid w:val="002D4941"/>
    <w:rsid w:val="002D4B04"/>
    <w:rsid w:val="002D4C5B"/>
    <w:rsid w:val="002D5A80"/>
    <w:rsid w:val="002D7276"/>
    <w:rsid w:val="002D777C"/>
    <w:rsid w:val="002E0BE0"/>
    <w:rsid w:val="002E16AE"/>
    <w:rsid w:val="002E2188"/>
    <w:rsid w:val="002E24D0"/>
    <w:rsid w:val="002E745F"/>
    <w:rsid w:val="002E76F1"/>
    <w:rsid w:val="002E77E9"/>
    <w:rsid w:val="002E7CEA"/>
    <w:rsid w:val="002F0689"/>
    <w:rsid w:val="002F19F3"/>
    <w:rsid w:val="002F4825"/>
    <w:rsid w:val="002F4897"/>
    <w:rsid w:val="002F48A8"/>
    <w:rsid w:val="002F519C"/>
    <w:rsid w:val="002F6DD4"/>
    <w:rsid w:val="002F6EB4"/>
    <w:rsid w:val="002F76C8"/>
    <w:rsid w:val="002F7F5C"/>
    <w:rsid w:val="003053EB"/>
    <w:rsid w:val="00306C8A"/>
    <w:rsid w:val="0031148E"/>
    <w:rsid w:val="00311D20"/>
    <w:rsid w:val="00313C7F"/>
    <w:rsid w:val="003140D5"/>
    <w:rsid w:val="00315D15"/>
    <w:rsid w:val="00316740"/>
    <w:rsid w:val="003174AB"/>
    <w:rsid w:val="003177BB"/>
    <w:rsid w:val="003212F5"/>
    <w:rsid w:val="00323B3A"/>
    <w:rsid w:val="00324050"/>
    <w:rsid w:val="00325F89"/>
    <w:rsid w:val="00327603"/>
    <w:rsid w:val="00331B8B"/>
    <w:rsid w:val="00331E12"/>
    <w:rsid w:val="00332DEE"/>
    <w:rsid w:val="00334339"/>
    <w:rsid w:val="003366E5"/>
    <w:rsid w:val="00340F58"/>
    <w:rsid w:val="00341AC0"/>
    <w:rsid w:val="00345CA4"/>
    <w:rsid w:val="003467CF"/>
    <w:rsid w:val="00346923"/>
    <w:rsid w:val="00346F3C"/>
    <w:rsid w:val="00350362"/>
    <w:rsid w:val="00351090"/>
    <w:rsid w:val="00351A51"/>
    <w:rsid w:val="0035252F"/>
    <w:rsid w:val="00352F05"/>
    <w:rsid w:val="00353F15"/>
    <w:rsid w:val="00354F4E"/>
    <w:rsid w:val="00355278"/>
    <w:rsid w:val="00355461"/>
    <w:rsid w:val="00355536"/>
    <w:rsid w:val="003566FB"/>
    <w:rsid w:val="00360D91"/>
    <w:rsid w:val="00360DEB"/>
    <w:rsid w:val="00362095"/>
    <w:rsid w:val="00363331"/>
    <w:rsid w:val="00363463"/>
    <w:rsid w:val="0036369E"/>
    <w:rsid w:val="00364C43"/>
    <w:rsid w:val="00365EFA"/>
    <w:rsid w:val="00366376"/>
    <w:rsid w:val="00370196"/>
    <w:rsid w:val="003723A6"/>
    <w:rsid w:val="003730EF"/>
    <w:rsid w:val="00375EA5"/>
    <w:rsid w:val="00376EC4"/>
    <w:rsid w:val="00376F23"/>
    <w:rsid w:val="0038042D"/>
    <w:rsid w:val="0038242A"/>
    <w:rsid w:val="00383053"/>
    <w:rsid w:val="00383122"/>
    <w:rsid w:val="00384992"/>
    <w:rsid w:val="00385010"/>
    <w:rsid w:val="003852BB"/>
    <w:rsid w:val="003867EE"/>
    <w:rsid w:val="0038776A"/>
    <w:rsid w:val="00387EC7"/>
    <w:rsid w:val="00391F16"/>
    <w:rsid w:val="0039225D"/>
    <w:rsid w:val="0039663A"/>
    <w:rsid w:val="00397631"/>
    <w:rsid w:val="003A125C"/>
    <w:rsid w:val="003A2238"/>
    <w:rsid w:val="003A2B75"/>
    <w:rsid w:val="003A2E56"/>
    <w:rsid w:val="003A37A6"/>
    <w:rsid w:val="003A45B1"/>
    <w:rsid w:val="003A5453"/>
    <w:rsid w:val="003A5F31"/>
    <w:rsid w:val="003A64C0"/>
    <w:rsid w:val="003A6850"/>
    <w:rsid w:val="003B0275"/>
    <w:rsid w:val="003B0A78"/>
    <w:rsid w:val="003B18EA"/>
    <w:rsid w:val="003B329D"/>
    <w:rsid w:val="003B3920"/>
    <w:rsid w:val="003B4B05"/>
    <w:rsid w:val="003B525D"/>
    <w:rsid w:val="003B5C83"/>
    <w:rsid w:val="003B6446"/>
    <w:rsid w:val="003B6CE9"/>
    <w:rsid w:val="003B782A"/>
    <w:rsid w:val="003B79B6"/>
    <w:rsid w:val="003B7DA2"/>
    <w:rsid w:val="003C0370"/>
    <w:rsid w:val="003C0B76"/>
    <w:rsid w:val="003C1D5F"/>
    <w:rsid w:val="003C200E"/>
    <w:rsid w:val="003C2E78"/>
    <w:rsid w:val="003C4EF0"/>
    <w:rsid w:val="003C5020"/>
    <w:rsid w:val="003C5BA1"/>
    <w:rsid w:val="003D05D4"/>
    <w:rsid w:val="003D2379"/>
    <w:rsid w:val="003D2B8F"/>
    <w:rsid w:val="003D5074"/>
    <w:rsid w:val="003D6C6C"/>
    <w:rsid w:val="003D7168"/>
    <w:rsid w:val="003D7781"/>
    <w:rsid w:val="003E08F0"/>
    <w:rsid w:val="003E464B"/>
    <w:rsid w:val="003E4A5B"/>
    <w:rsid w:val="003E6341"/>
    <w:rsid w:val="003E6786"/>
    <w:rsid w:val="003F1F0D"/>
    <w:rsid w:val="003F3241"/>
    <w:rsid w:val="003F37C4"/>
    <w:rsid w:val="003F5B8E"/>
    <w:rsid w:val="00400384"/>
    <w:rsid w:val="00400A43"/>
    <w:rsid w:val="00411A49"/>
    <w:rsid w:val="004143F2"/>
    <w:rsid w:val="00417595"/>
    <w:rsid w:val="004177E2"/>
    <w:rsid w:val="00417FF2"/>
    <w:rsid w:val="00422857"/>
    <w:rsid w:val="004229B6"/>
    <w:rsid w:val="0042685D"/>
    <w:rsid w:val="0043020C"/>
    <w:rsid w:val="0043057E"/>
    <w:rsid w:val="00430E95"/>
    <w:rsid w:val="00430FB6"/>
    <w:rsid w:val="00431FF6"/>
    <w:rsid w:val="0043284C"/>
    <w:rsid w:val="00432A70"/>
    <w:rsid w:val="004343C8"/>
    <w:rsid w:val="0043616B"/>
    <w:rsid w:val="00442E77"/>
    <w:rsid w:val="00444E83"/>
    <w:rsid w:val="004470B1"/>
    <w:rsid w:val="00450245"/>
    <w:rsid w:val="004507AB"/>
    <w:rsid w:val="00450C22"/>
    <w:rsid w:val="0045289A"/>
    <w:rsid w:val="00452CF2"/>
    <w:rsid w:val="00455867"/>
    <w:rsid w:val="00460307"/>
    <w:rsid w:val="004606E7"/>
    <w:rsid w:val="00464122"/>
    <w:rsid w:val="0046558A"/>
    <w:rsid w:val="00475089"/>
    <w:rsid w:val="00476688"/>
    <w:rsid w:val="00477777"/>
    <w:rsid w:val="00481026"/>
    <w:rsid w:val="004826D3"/>
    <w:rsid w:val="00484288"/>
    <w:rsid w:val="004861EB"/>
    <w:rsid w:val="00493884"/>
    <w:rsid w:val="00493C24"/>
    <w:rsid w:val="00494AB6"/>
    <w:rsid w:val="004957D2"/>
    <w:rsid w:val="00496809"/>
    <w:rsid w:val="00497272"/>
    <w:rsid w:val="004A1155"/>
    <w:rsid w:val="004A3A98"/>
    <w:rsid w:val="004A3BE6"/>
    <w:rsid w:val="004A510F"/>
    <w:rsid w:val="004A5FF0"/>
    <w:rsid w:val="004A6F09"/>
    <w:rsid w:val="004A7C4B"/>
    <w:rsid w:val="004B1133"/>
    <w:rsid w:val="004B180F"/>
    <w:rsid w:val="004B4DC2"/>
    <w:rsid w:val="004B51EE"/>
    <w:rsid w:val="004B578A"/>
    <w:rsid w:val="004B58FD"/>
    <w:rsid w:val="004B59AC"/>
    <w:rsid w:val="004B65C5"/>
    <w:rsid w:val="004B73F9"/>
    <w:rsid w:val="004C2225"/>
    <w:rsid w:val="004C2838"/>
    <w:rsid w:val="004C3058"/>
    <w:rsid w:val="004C3B64"/>
    <w:rsid w:val="004C3F08"/>
    <w:rsid w:val="004C5FD0"/>
    <w:rsid w:val="004C68F8"/>
    <w:rsid w:val="004D03F6"/>
    <w:rsid w:val="004D076C"/>
    <w:rsid w:val="004D0D90"/>
    <w:rsid w:val="004D2A86"/>
    <w:rsid w:val="004D41FC"/>
    <w:rsid w:val="004D4CBC"/>
    <w:rsid w:val="004D4D95"/>
    <w:rsid w:val="004D4E27"/>
    <w:rsid w:val="004D5315"/>
    <w:rsid w:val="004D55CD"/>
    <w:rsid w:val="004D5924"/>
    <w:rsid w:val="004D66EB"/>
    <w:rsid w:val="004D78EF"/>
    <w:rsid w:val="004E122A"/>
    <w:rsid w:val="004E131D"/>
    <w:rsid w:val="004E153A"/>
    <w:rsid w:val="004E36BF"/>
    <w:rsid w:val="004E3F6B"/>
    <w:rsid w:val="004E625B"/>
    <w:rsid w:val="004F06A3"/>
    <w:rsid w:val="004F326E"/>
    <w:rsid w:val="004F3717"/>
    <w:rsid w:val="004F50C3"/>
    <w:rsid w:val="004F5644"/>
    <w:rsid w:val="004F70F9"/>
    <w:rsid w:val="004F7563"/>
    <w:rsid w:val="0050244B"/>
    <w:rsid w:val="00503915"/>
    <w:rsid w:val="00503E8C"/>
    <w:rsid w:val="005049AB"/>
    <w:rsid w:val="00504AA8"/>
    <w:rsid w:val="00505A25"/>
    <w:rsid w:val="00505B71"/>
    <w:rsid w:val="005077CE"/>
    <w:rsid w:val="00510332"/>
    <w:rsid w:val="00512D59"/>
    <w:rsid w:val="00514104"/>
    <w:rsid w:val="00521952"/>
    <w:rsid w:val="00522D12"/>
    <w:rsid w:val="00523130"/>
    <w:rsid w:val="0052655E"/>
    <w:rsid w:val="00527026"/>
    <w:rsid w:val="0053035C"/>
    <w:rsid w:val="00530FAD"/>
    <w:rsid w:val="005313BD"/>
    <w:rsid w:val="0053215E"/>
    <w:rsid w:val="00533592"/>
    <w:rsid w:val="005341E7"/>
    <w:rsid w:val="00537DA1"/>
    <w:rsid w:val="00540EE2"/>
    <w:rsid w:val="0054229A"/>
    <w:rsid w:val="005422B1"/>
    <w:rsid w:val="00542A5B"/>
    <w:rsid w:val="005430BA"/>
    <w:rsid w:val="005434B2"/>
    <w:rsid w:val="00543625"/>
    <w:rsid w:val="00544409"/>
    <w:rsid w:val="005447D3"/>
    <w:rsid w:val="00544C95"/>
    <w:rsid w:val="00544D6F"/>
    <w:rsid w:val="00551976"/>
    <w:rsid w:val="005543F4"/>
    <w:rsid w:val="005578E3"/>
    <w:rsid w:val="00557B29"/>
    <w:rsid w:val="00557C41"/>
    <w:rsid w:val="00562019"/>
    <w:rsid w:val="005621DF"/>
    <w:rsid w:val="00563086"/>
    <w:rsid w:val="0056346A"/>
    <w:rsid w:val="005640C4"/>
    <w:rsid w:val="00564780"/>
    <w:rsid w:val="00566B44"/>
    <w:rsid w:val="00567EEC"/>
    <w:rsid w:val="0057281A"/>
    <w:rsid w:val="00575AFA"/>
    <w:rsid w:val="0057606A"/>
    <w:rsid w:val="005767DB"/>
    <w:rsid w:val="00580B7F"/>
    <w:rsid w:val="005836AF"/>
    <w:rsid w:val="00583BB9"/>
    <w:rsid w:val="00584D0C"/>
    <w:rsid w:val="00586D6D"/>
    <w:rsid w:val="00587937"/>
    <w:rsid w:val="00587D82"/>
    <w:rsid w:val="00590147"/>
    <w:rsid w:val="00590847"/>
    <w:rsid w:val="00590DE4"/>
    <w:rsid w:val="00591F7F"/>
    <w:rsid w:val="00592575"/>
    <w:rsid w:val="00593110"/>
    <w:rsid w:val="0059655B"/>
    <w:rsid w:val="00596C23"/>
    <w:rsid w:val="00596FD0"/>
    <w:rsid w:val="005A079E"/>
    <w:rsid w:val="005A2786"/>
    <w:rsid w:val="005A38B1"/>
    <w:rsid w:val="005A48A4"/>
    <w:rsid w:val="005A57B7"/>
    <w:rsid w:val="005B0E5C"/>
    <w:rsid w:val="005B210E"/>
    <w:rsid w:val="005B28FA"/>
    <w:rsid w:val="005B4658"/>
    <w:rsid w:val="005B749B"/>
    <w:rsid w:val="005B76C1"/>
    <w:rsid w:val="005C0AC5"/>
    <w:rsid w:val="005C3D55"/>
    <w:rsid w:val="005C3D77"/>
    <w:rsid w:val="005C3F8F"/>
    <w:rsid w:val="005C4177"/>
    <w:rsid w:val="005C45B9"/>
    <w:rsid w:val="005C5BCB"/>
    <w:rsid w:val="005D08BE"/>
    <w:rsid w:val="005D1C99"/>
    <w:rsid w:val="005D53E9"/>
    <w:rsid w:val="005E02A2"/>
    <w:rsid w:val="005E07AA"/>
    <w:rsid w:val="005E1588"/>
    <w:rsid w:val="005E4F3B"/>
    <w:rsid w:val="005E58E7"/>
    <w:rsid w:val="005E610A"/>
    <w:rsid w:val="005E7496"/>
    <w:rsid w:val="005E7A8B"/>
    <w:rsid w:val="005E7C8C"/>
    <w:rsid w:val="005F34AA"/>
    <w:rsid w:val="005F463A"/>
    <w:rsid w:val="005F4AF4"/>
    <w:rsid w:val="005F4B4F"/>
    <w:rsid w:val="005F51FB"/>
    <w:rsid w:val="005F617C"/>
    <w:rsid w:val="00600DF7"/>
    <w:rsid w:val="006011B4"/>
    <w:rsid w:val="00601210"/>
    <w:rsid w:val="00601527"/>
    <w:rsid w:val="00602939"/>
    <w:rsid w:val="006048AA"/>
    <w:rsid w:val="0060547C"/>
    <w:rsid w:val="00606172"/>
    <w:rsid w:val="00607FA3"/>
    <w:rsid w:val="00610BB0"/>
    <w:rsid w:val="006150D9"/>
    <w:rsid w:val="00616E4B"/>
    <w:rsid w:val="006236CC"/>
    <w:rsid w:val="00624C8A"/>
    <w:rsid w:val="0062663F"/>
    <w:rsid w:val="00630399"/>
    <w:rsid w:val="00630C6A"/>
    <w:rsid w:val="006323C8"/>
    <w:rsid w:val="0063250D"/>
    <w:rsid w:val="006329F2"/>
    <w:rsid w:val="00632F94"/>
    <w:rsid w:val="00634151"/>
    <w:rsid w:val="00635A17"/>
    <w:rsid w:val="006403A6"/>
    <w:rsid w:val="006406B3"/>
    <w:rsid w:val="006411DD"/>
    <w:rsid w:val="006418FC"/>
    <w:rsid w:val="006427CE"/>
    <w:rsid w:val="0064503F"/>
    <w:rsid w:val="0064687B"/>
    <w:rsid w:val="006508A0"/>
    <w:rsid w:val="00651523"/>
    <w:rsid w:val="00655786"/>
    <w:rsid w:val="006565A5"/>
    <w:rsid w:val="00660049"/>
    <w:rsid w:val="006628F2"/>
    <w:rsid w:val="00662E06"/>
    <w:rsid w:val="00663626"/>
    <w:rsid w:val="006643BA"/>
    <w:rsid w:val="006648E4"/>
    <w:rsid w:val="0066570C"/>
    <w:rsid w:val="00666091"/>
    <w:rsid w:val="00670623"/>
    <w:rsid w:val="006709AA"/>
    <w:rsid w:val="0067367F"/>
    <w:rsid w:val="006752D8"/>
    <w:rsid w:val="006770B5"/>
    <w:rsid w:val="00677BAA"/>
    <w:rsid w:val="00680B3F"/>
    <w:rsid w:val="00683009"/>
    <w:rsid w:val="00683E00"/>
    <w:rsid w:val="00684913"/>
    <w:rsid w:val="00684FEB"/>
    <w:rsid w:val="00686AA7"/>
    <w:rsid w:val="006877D3"/>
    <w:rsid w:val="00690905"/>
    <w:rsid w:val="00691BFB"/>
    <w:rsid w:val="0069377A"/>
    <w:rsid w:val="00693EC7"/>
    <w:rsid w:val="006947B9"/>
    <w:rsid w:val="00694D01"/>
    <w:rsid w:val="00696ADC"/>
    <w:rsid w:val="00697814"/>
    <w:rsid w:val="00697933"/>
    <w:rsid w:val="006A1B7E"/>
    <w:rsid w:val="006A44AB"/>
    <w:rsid w:val="006A485E"/>
    <w:rsid w:val="006A4C12"/>
    <w:rsid w:val="006A529E"/>
    <w:rsid w:val="006A7B7E"/>
    <w:rsid w:val="006B32B0"/>
    <w:rsid w:val="006B4267"/>
    <w:rsid w:val="006B6201"/>
    <w:rsid w:val="006B6707"/>
    <w:rsid w:val="006B6DE5"/>
    <w:rsid w:val="006C03D9"/>
    <w:rsid w:val="006C0C37"/>
    <w:rsid w:val="006C2293"/>
    <w:rsid w:val="006C3C26"/>
    <w:rsid w:val="006C3FED"/>
    <w:rsid w:val="006C50DC"/>
    <w:rsid w:val="006C51C8"/>
    <w:rsid w:val="006C5B67"/>
    <w:rsid w:val="006D05A2"/>
    <w:rsid w:val="006D12A6"/>
    <w:rsid w:val="006D1B62"/>
    <w:rsid w:val="006D4B47"/>
    <w:rsid w:val="006D4E7C"/>
    <w:rsid w:val="006D7090"/>
    <w:rsid w:val="006E34A3"/>
    <w:rsid w:val="006E4304"/>
    <w:rsid w:val="006E5D6D"/>
    <w:rsid w:val="006E7A23"/>
    <w:rsid w:val="006F3920"/>
    <w:rsid w:val="006F509F"/>
    <w:rsid w:val="006F7575"/>
    <w:rsid w:val="006F7AFF"/>
    <w:rsid w:val="00701507"/>
    <w:rsid w:val="00701E5F"/>
    <w:rsid w:val="00707597"/>
    <w:rsid w:val="007102F1"/>
    <w:rsid w:val="00711146"/>
    <w:rsid w:val="00711324"/>
    <w:rsid w:val="00711B1F"/>
    <w:rsid w:val="00711BC5"/>
    <w:rsid w:val="00712A4B"/>
    <w:rsid w:val="0071425B"/>
    <w:rsid w:val="00714819"/>
    <w:rsid w:val="007159AB"/>
    <w:rsid w:val="00716282"/>
    <w:rsid w:val="00717BC5"/>
    <w:rsid w:val="007202A4"/>
    <w:rsid w:val="00720D36"/>
    <w:rsid w:val="00723A26"/>
    <w:rsid w:val="00727143"/>
    <w:rsid w:val="00733F76"/>
    <w:rsid w:val="00734CEC"/>
    <w:rsid w:val="0073652D"/>
    <w:rsid w:val="00737611"/>
    <w:rsid w:val="007378D4"/>
    <w:rsid w:val="00741503"/>
    <w:rsid w:val="00741789"/>
    <w:rsid w:val="00741E1E"/>
    <w:rsid w:val="007448DA"/>
    <w:rsid w:val="007449B0"/>
    <w:rsid w:val="00746D0F"/>
    <w:rsid w:val="00747F38"/>
    <w:rsid w:val="00752F1E"/>
    <w:rsid w:val="00753F25"/>
    <w:rsid w:val="00754262"/>
    <w:rsid w:val="00755201"/>
    <w:rsid w:val="0075782B"/>
    <w:rsid w:val="00757BA7"/>
    <w:rsid w:val="00760B34"/>
    <w:rsid w:val="00760E60"/>
    <w:rsid w:val="00763CF4"/>
    <w:rsid w:val="00764694"/>
    <w:rsid w:val="007662E1"/>
    <w:rsid w:val="007670AA"/>
    <w:rsid w:val="00767B21"/>
    <w:rsid w:val="007739EA"/>
    <w:rsid w:val="0077404D"/>
    <w:rsid w:val="007758B4"/>
    <w:rsid w:val="007801E1"/>
    <w:rsid w:val="00780E1A"/>
    <w:rsid w:val="007835EA"/>
    <w:rsid w:val="00784805"/>
    <w:rsid w:val="00784F64"/>
    <w:rsid w:val="00787AAC"/>
    <w:rsid w:val="00790CAE"/>
    <w:rsid w:val="007910C6"/>
    <w:rsid w:val="00791351"/>
    <w:rsid w:val="00791847"/>
    <w:rsid w:val="00791CCE"/>
    <w:rsid w:val="00792A21"/>
    <w:rsid w:val="00792EDC"/>
    <w:rsid w:val="00793BFF"/>
    <w:rsid w:val="00794B3F"/>
    <w:rsid w:val="0079526C"/>
    <w:rsid w:val="00796B7D"/>
    <w:rsid w:val="00797AB2"/>
    <w:rsid w:val="00797F91"/>
    <w:rsid w:val="007A0BA9"/>
    <w:rsid w:val="007A11A1"/>
    <w:rsid w:val="007A11A4"/>
    <w:rsid w:val="007A1B92"/>
    <w:rsid w:val="007A2819"/>
    <w:rsid w:val="007A3900"/>
    <w:rsid w:val="007A3A43"/>
    <w:rsid w:val="007A7C14"/>
    <w:rsid w:val="007B0014"/>
    <w:rsid w:val="007B04C8"/>
    <w:rsid w:val="007B05A1"/>
    <w:rsid w:val="007B0621"/>
    <w:rsid w:val="007B3D79"/>
    <w:rsid w:val="007B4279"/>
    <w:rsid w:val="007B4695"/>
    <w:rsid w:val="007B4C57"/>
    <w:rsid w:val="007B5334"/>
    <w:rsid w:val="007C1D87"/>
    <w:rsid w:val="007C278E"/>
    <w:rsid w:val="007C2D66"/>
    <w:rsid w:val="007C3A91"/>
    <w:rsid w:val="007C3B28"/>
    <w:rsid w:val="007C40C8"/>
    <w:rsid w:val="007C4663"/>
    <w:rsid w:val="007D21D3"/>
    <w:rsid w:val="007D36E1"/>
    <w:rsid w:val="007D706D"/>
    <w:rsid w:val="007D7AA9"/>
    <w:rsid w:val="007E0524"/>
    <w:rsid w:val="007E19EE"/>
    <w:rsid w:val="007E6119"/>
    <w:rsid w:val="007E7761"/>
    <w:rsid w:val="007F123B"/>
    <w:rsid w:val="007F1546"/>
    <w:rsid w:val="007F18BD"/>
    <w:rsid w:val="007F3034"/>
    <w:rsid w:val="007F3828"/>
    <w:rsid w:val="007F4685"/>
    <w:rsid w:val="007F68CD"/>
    <w:rsid w:val="008002C5"/>
    <w:rsid w:val="0080189C"/>
    <w:rsid w:val="00801AFA"/>
    <w:rsid w:val="008032E7"/>
    <w:rsid w:val="0080409C"/>
    <w:rsid w:val="00804996"/>
    <w:rsid w:val="008071E5"/>
    <w:rsid w:val="00807697"/>
    <w:rsid w:val="008108F1"/>
    <w:rsid w:val="00810DDA"/>
    <w:rsid w:val="008114A6"/>
    <w:rsid w:val="00812292"/>
    <w:rsid w:val="008131E0"/>
    <w:rsid w:val="00817204"/>
    <w:rsid w:val="00821147"/>
    <w:rsid w:val="00823864"/>
    <w:rsid w:val="0082418D"/>
    <w:rsid w:val="0082591A"/>
    <w:rsid w:val="00830131"/>
    <w:rsid w:val="00830283"/>
    <w:rsid w:val="00830A83"/>
    <w:rsid w:val="00831972"/>
    <w:rsid w:val="008327C0"/>
    <w:rsid w:val="00833A68"/>
    <w:rsid w:val="008343CE"/>
    <w:rsid w:val="00835C68"/>
    <w:rsid w:val="00836DB7"/>
    <w:rsid w:val="00837673"/>
    <w:rsid w:val="00840DB6"/>
    <w:rsid w:val="008428CC"/>
    <w:rsid w:val="00844119"/>
    <w:rsid w:val="00846CCE"/>
    <w:rsid w:val="008470EC"/>
    <w:rsid w:val="00847F84"/>
    <w:rsid w:val="008506CC"/>
    <w:rsid w:val="008520AD"/>
    <w:rsid w:val="00853429"/>
    <w:rsid w:val="0085460E"/>
    <w:rsid w:val="00854AEF"/>
    <w:rsid w:val="00854DB9"/>
    <w:rsid w:val="00855E3F"/>
    <w:rsid w:val="00856EC7"/>
    <w:rsid w:val="0085776F"/>
    <w:rsid w:val="008606C3"/>
    <w:rsid w:val="00861797"/>
    <w:rsid w:val="00861967"/>
    <w:rsid w:val="0086325B"/>
    <w:rsid w:val="00863B1D"/>
    <w:rsid w:val="00864254"/>
    <w:rsid w:val="00864384"/>
    <w:rsid w:val="0086684E"/>
    <w:rsid w:val="00867280"/>
    <w:rsid w:val="00867ECF"/>
    <w:rsid w:val="008711B2"/>
    <w:rsid w:val="00871E6A"/>
    <w:rsid w:val="0087228F"/>
    <w:rsid w:val="008725CA"/>
    <w:rsid w:val="008727F2"/>
    <w:rsid w:val="0087542E"/>
    <w:rsid w:val="00877490"/>
    <w:rsid w:val="00877A06"/>
    <w:rsid w:val="008810EE"/>
    <w:rsid w:val="00882595"/>
    <w:rsid w:val="008837C5"/>
    <w:rsid w:val="00883A7D"/>
    <w:rsid w:val="008843A7"/>
    <w:rsid w:val="0088463E"/>
    <w:rsid w:val="00884B53"/>
    <w:rsid w:val="008855BE"/>
    <w:rsid w:val="008864CB"/>
    <w:rsid w:val="00886589"/>
    <w:rsid w:val="008867DC"/>
    <w:rsid w:val="008873EB"/>
    <w:rsid w:val="00890269"/>
    <w:rsid w:val="0089067F"/>
    <w:rsid w:val="00890BA7"/>
    <w:rsid w:val="00892331"/>
    <w:rsid w:val="008935A8"/>
    <w:rsid w:val="00895C9D"/>
    <w:rsid w:val="0089607D"/>
    <w:rsid w:val="008A0DF0"/>
    <w:rsid w:val="008A2A33"/>
    <w:rsid w:val="008A2B24"/>
    <w:rsid w:val="008A2E05"/>
    <w:rsid w:val="008A35F3"/>
    <w:rsid w:val="008A469E"/>
    <w:rsid w:val="008A6550"/>
    <w:rsid w:val="008B06F8"/>
    <w:rsid w:val="008B2901"/>
    <w:rsid w:val="008B3FF6"/>
    <w:rsid w:val="008B43B0"/>
    <w:rsid w:val="008B43D6"/>
    <w:rsid w:val="008B4582"/>
    <w:rsid w:val="008B4972"/>
    <w:rsid w:val="008B4B6D"/>
    <w:rsid w:val="008B68C1"/>
    <w:rsid w:val="008B7B53"/>
    <w:rsid w:val="008C20A3"/>
    <w:rsid w:val="008C2246"/>
    <w:rsid w:val="008C246A"/>
    <w:rsid w:val="008C3095"/>
    <w:rsid w:val="008C30C4"/>
    <w:rsid w:val="008C498F"/>
    <w:rsid w:val="008C5367"/>
    <w:rsid w:val="008C5C56"/>
    <w:rsid w:val="008C5DF9"/>
    <w:rsid w:val="008C61BF"/>
    <w:rsid w:val="008D2773"/>
    <w:rsid w:val="008D2DF2"/>
    <w:rsid w:val="008D323E"/>
    <w:rsid w:val="008D416B"/>
    <w:rsid w:val="008D5438"/>
    <w:rsid w:val="008D58F2"/>
    <w:rsid w:val="008D5D4A"/>
    <w:rsid w:val="008E0534"/>
    <w:rsid w:val="008E09C9"/>
    <w:rsid w:val="008E15E8"/>
    <w:rsid w:val="008E2054"/>
    <w:rsid w:val="008E23D2"/>
    <w:rsid w:val="008E50AE"/>
    <w:rsid w:val="008F37D7"/>
    <w:rsid w:val="008F4AA7"/>
    <w:rsid w:val="008F5164"/>
    <w:rsid w:val="008F5CEA"/>
    <w:rsid w:val="008F6497"/>
    <w:rsid w:val="008F7329"/>
    <w:rsid w:val="008F73D0"/>
    <w:rsid w:val="00903372"/>
    <w:rsid w:val="009038E3"/>
    <w:rsid w:val="00903B3F"/>
    <w:rsid w:val="009052BC"/>
    <w:rsid w:val="00906C4F"/>
    <w:rsid w:val="009100E9"/>
    <w:rsid w:val="00910254"/>
    <w:rsid w:val="00911312"/>
    <w:rsid w:val="00915B6C"/>
    <w:rsid w:val="00916274"/>
    <w:rsid w:val="00916336"/>
    <w:rsid w:val="0091660E"/>
    <w:rsid w:val="009170D0"/>
    <w:rsid w:val="009179E4"/>
    <w:rsid w:val="00920AD0"/>
    <w:rsid w:val="00921668"/>
    <w:rsid w:val="009220FD"/>
    <w:rsid w:val="0092394D"/>
    <w:rsid w:val="009254F1"/>
    <w:rsid w:val="00927F44"/>
    <w:rsid w:val="0093039B"/>
    <w:rsid w:val="00932AD1"/>
    <w:rsid w:val="00932F7F"/>
    <w:rsid w:val="00933B9A"/>
    <w:rsid w:val="00933E11"/>
    <w:rsid w:val="00937006"/>
    <w:rsid w:val="009378CC"/>
    <w:rsid w:val="0094040E"/>
    <w:rsid w:val="00940899"/>
    <w:rsid w:val="00941717"/>
    <w:rsid w:val="00943295"/>
    <w:rsid w:val="00944F1D"/>
    <w:rsid w:val="00945B58"/>
    <w:rsid w:val="00946A84"/>
    <w:rsid w:val="00947C6C"/>
    <w:rsid w:val="00947EBB"/>
    <w:rsid w:val="009516FB"/>
    <w:rsid w:val="009522DD"/>
    <w:rsid w:val="00952ED8"/>
    <w:rsid w:val="00953904"/>
    <w:rsid w:val="00953ED7"/>
    <w:rsid w:val="0096149C"/>
    <w:rsid w:val="009631DE"/>
    <w:rsid w:val="0096336A"/>
    <w:rsid w:val="0096643B"/>
    <w:rsid w:val="009668D0"/>
    <w:rsid w:val="00966BA3"/>
    <w:rsid w:val="00971E55"/>
    <w:rsid w:val="00972173"/>
    <w:rsid w:val="00972E61"/>
    <w:rsid w:val="00972F6E"/>
    <w:rsid w:val="009731B2"/>
    <w:rsid w:val="00974310"/>
    <w:rsid w:val="009744EF"/>
    <w:rsid w:val="009753C7"/>
    <w:rsid w:val="00975548"/>
    <w:rsid w:val="00977CE0"/>
    <w:rsid w:val="0098004F"/>
    <w:rsid w:val="00980332"/>
    <w:rsid w:val="009817FB"/>
    <w:rsid w:val="00981DD0"/>
    <w:rsid w:val="00985956"/>
    <w:rsid w:val="00985D1C"/>
    <w:rsid w:val="009868C7"/>
    <w:rsid w:val="00986BAA"/>
    <w:rsid w:val="00987647"/>
    <w:rsid w:val="00990A1B"/>
    <w:rsid w:val="00993D06"/>
    <w:rsid w:val="00995AF4"/>
    <w:rsid w:val="00995CF9"/>
    <w:rsid w:val="00996B15"/>
    <w:rsid w:val="00996E4C"/>
    <w:rsid w:val="00996F4E"/>
    <w:rsid w:val="00997FE3"/>
    <w:rsid w:val="009A039A"/>
    <w:rsid w:val="009A132B"/>
    <w:rsid w:val="009A139B"/>
    <w:rsid w:val="009A238D"/>
    <w:rsid w:val="009A5AEF"/>
    <w:rsid w:val="009A5F15"/>
    <w:rsid w:val="009B000B"/>
    <w:rsid w:val="009B5471"/>
    <w:rsid w:val="009B6ECB"/>
    <w:rsid w:val="009B7034"/>
    <w:rsid w:val="009B733A"/>
    <w:rsid w:val="009C16CC"/>
    <w:rsid w:val="009C24B3"/>
    <w:rsid w:val="009C366F"/>
    <w:rsid w:val="009C5299"/>
    <w:rsid w:val="009C55E2"/>
    <w:rsid w:val="009C56A2"/>
    <w:rsid w:val="009C6B1B"/>
    <w:rsid w:val="009C7057"/>
    <w:rsid w:val="009D150B"/>
    <w:rsid w:val="009D3303"/>
    <w:rsid w:val="009D364A"/>
    <w:rsid w:val="009D4A88"/>
    <w:rsid w:val="009D73FA"/>
    <w:rsid w:val="009E13C3"/>
    <w:rsid w:val="009E153C"/>
    <w:rsid w:val="009E1E5F"/>
    <w:rsid w:val="009E6C5F"/>
    <w:rsid w:val="009F1871"/>
    <w:rsid w:val="009F189E"/>
    <w:rsid w:val="009F1B0B"/>
    <w:rsid w:val="009F3221"/>
    <w:rsid w:val="009F5AA3"/>
    <w:rsid w:val="00A02A82"/>
    <w:rsid w:val="00A032FE"/>
    <w:rsid w:val="00A039F0"/>
    <w:rsid w:val="00A03A65"/>
    <w:rsid w:val="00A046EB"/>
    <w:rsid w:val="00A04CF4"/>
    <w:rsid w:val="00A06EE2"/>
    <w:rsid w:val="00A07A86"/>
    <w:rsid w:val="00A07FA7"/>
    <w:rsid w:val="00A10D72"/>
    <w:rsid w:val="00A10E31"/>
    <w:rsid w:val="00A11283"/>
    <w:rsid w:val="00A11630"/>
    <w:rsid w:val="00A116AB"/>
    <w:rsid w:val="00A12B5B"/>
    <w:rsid w:val="00A12FA6"/>
    <w:rsid w:val="00A13D1B"/>
    <w:rsid w:val="00A13D3E"/>
    <w:rsid w:val="00A14060"/>
    <w:rsid w:val="00A14C22"/>
    <w:rsid w:val="00A155EA"/>
    <w:rsid w:val="00A15F11"/>
    <w:rsid w:val="00A2140E"/>
    <w:rsid w:val="00A226C7"/>
    <w:rsid w:val="00A23322"/>
    <w:rsid w:val="00A254B1"/>
    <w:rsid w:val="00A25A17"/>
    <w:rsid w:val="00A2608A"/>
    <w:rsid w:val="00A26DDD"/>
    <w:rsid w:val="00A32643"/>
    <w:rsid w:val="00A3793D"/>
    <w:rsid w:val="00A400F5"/>
    <w:rsid w:val="00A414D6"/>
    <w:rsid w:val="00A42060"/>
    <w:rsid w:val="00A42E34"/>
    <w:rsid w:val="00A4381B"/>
    <w:rsid w:val="00A43D8A"/>
    <w:rsid w:val="00A459D3"/>
    <w:rsid w:val="00A461DD"/>
    <w:rsid w:val="00A4655A"/>
    <w:rsid w:val="00A54A4A"/>
    <w:rsid w:val="00A573A3"/>
    <w:rsid w:val="00A60E75"/>
    <w:rsid w:val="00A61849"/>
    <w:rsid w:val="00A619C7"/>
    <w:rsid w:val="00A61FCD"/>
    <w:rsid w:val="00A6245F"/>
    <w:rsid w:val="00A638A8"/>
    <w:rsid w:val="00A63BCC"/>
    <w:rsid w:val="00A63C3A"/>
    <w:rsid w:val="00A64422"/>
    <w:rsid w:val="00A64DA5"/>
    <w:rsid w:val="00A66871"/>
    <w:rsid w:val="00A66E94"/>
    <w:rsid w:val="00A70C00"/>
    <w:rsid w:val="00A738F7"/>
    <w:rsid w:val="00A7412F"/>
    <w:rsid w:val="00A74CC3"/>
    <w:rsid w:val="00A80C9F"/>
    <w:rsid w:val="00A86780"/>
    <w:rsid w:val="00A87563"/>
    <w:rsid w:val="00A924CF"/>
    <w:rsid w:val="00A933CA"/>
    <w:rsid w:val="00A96B08"/>
    <w:rsid w:val="00A96E54"/>
    <w:rsid w:val="00A97577"/>
    <w:rsid w:val="00A975E0"/>
    <w:rsid w:val="00A97DC3"/>
    <w:rsid w:val="00AA0854"/>
    <w:rsid w:val="00AA2EB2"/>
    <w:rsid w:val="00AA3605"/>
    <w:rsid w:val="00AA42FD"/>
    <w:rsid w:val="00AA6D14"/>
    <w:rsid w:val="00AA73C4"/>
    <w:rsid w:val="00AA78E6"/>
    <w:rsid w:val="00AB05EB"/>
    <w:rsid w:val="00AB446C"/>
    <w:rsid w:val="00AB4CCA"/>
    <w:rsid w:val="00AB4EB5"/>
    <w:rsid w:val="00AB5200"/>
    <w:rsid w:val="00AB5A24"/>
    <w:rsid w:val="00AB5CE6"/>
    <w:rsid w:val="00AC108B"/>
    <w:rsid w:val="00AC1CA1"/>
    <w:rsid w:val="00AC3307"/>
    <w:rsid w:val="00AC3BA1"/>
    <w:rsid w:val="00AC3BF3"/>
    <w:rsid w:val="00AC474A"/>
    <w:rsid w:val="00AC5041"/>
    <w:rsid w:val="00AC6004"/>
    <w:rsid w:val="00AC7AF4"/>
    <w:rsid w:val="00AD0E93"/>
    <w:rsid w:val="00AD2D2E"/>
    <w:rsid w:val="00AD2FD4"/>
    <w:rsid w:val="00AD4210"/>
    <w:rsid w:val="00AD48A5"/>
    <w:rsid w:val="00AD6F47"/>
    <w:rsid w:val="00AE0683"/>
    <w:rsid w:val="00AE0687"/>
    <w:rsid w:val="00AE0FCD"/>
    <w:rsid w:val="00AE13D5"/>
    <w:rsid w:val="00AE1449"/>
    <w:rsid w:val="00AE1FA1"/>
    <w:rsid w:val="00AE2E24"/>
    <w:rsid w:val="00AE5C94"/>
    <w:rsid w:val="00AE6D08"/>
    <w:rsid w:val="00AE6EEE"/>
    <w:rsid w:val="00AF1242"/>
    <w:rsid w:val="00AF47CF"/>
    <w:rsid w:val="00AF5F48"/>
    <w:rsid w:val="00AF7482"/>
    <w:rsid w:val="00AF7A74"/>
    <w:rsid w:val="00B00AFC"/>
    <w:rsid w:val="00B01862"/>
    <w:rsid w:val="00B026B5"/>
    <w:rsid w:val="00B04ACF"/>
    <w:rsid w:val="00B051A9"/>
    <w:rsid w:val="00B05746"/>
    <w:rsid w:val="00B05BC8"/>
    <w:rsid w:val="00B060E7"/>
    <w:rsid w:val="00B075A7"/>
    <w:rsid w:val="00B100A3"/>
    <w:rsid w:val="00B11633"/>
    <w:rsid w:val="00B13471"/>
    <w:rsid w:val="00B14D2F"/>
    <w:rsid w:val="00B15488"/>
    <w:rsid w:val="00B15D5A"/>
    <w:rsid w:val="00B16513"/>
    <w:rsid w:val="00B20CBA"/>
    <w:rsid w:val="00B21382"/>
    <w:rsid w:val="00B22ED7"/>
    <w:rsid w:val="00B23401"/>
    <w:rsid w:val="00B23DA8"/>
    <w:rsid w:val="00B300C8"/>
    <w:rsid w:val="00B31D93"/>
    <w:rsid w:val="00B32C23"/>
    <w:rsid w:val="00B366F3"/>
    <w:rsid w:val="00B3707C"/>
    <w:rsid w:val="00B37D44"/>
    <w:rsid w:val="00B37D77"/>
    <w:rsid w:val="00B40A49"/>
    <w:rsid w:val="00B43109"/>
    <w:rsid w:val="00B43E2C"/>
    <w:rsid w:val="00B43E9C"/>
    <w:rsid w:val="00B45826"/>
    <w:rsid w:val="00B52F16"/>
    <w:rsid w:val="00B53EB7"/>
    <w:rsid w:val="00B54CCA"/>
    <w:rsid w:val="00B55E36"/>
    <w:rsid w:val="00B55EBA"/>
    <w:rsid w:val="00B604E1"/>
    <w:rsid w:val="00B6071C"/>
    <w:rsid w:val="00B64484"/>
    <w:rsid w:val="00B648D4"/>
    <w:rsid w:val="00B673CA"/>
    <w:rsid w:val="00B7367B"/>
    <w:rsid w:val="00B739D5"/>
    <w:rsid w:val="00B7415C"/>
    <w:rsid w:val="00B74213"/>
    <w:rsid w:val="00B74755"/>
    <w:rsid w:val="00B75717"/>
    <w:rsid w:val="00B76466"/>
    <w:rsid w:val="00B7677B"/>
    <w:rsid w:val="00B77F8A"/>
    <w:rsid w:val="00B80059"/>
    <w:rsid w:val="00B800F8"/>
    <w:rsid w:val="00B800FD"/>
    <w:rsid w:val="00B831A4"/>
    <w:rsid w:val="00B8321D"/>
    <w:rsid w:val="00B83B4A"/>
    <w:rsid w:val="00B83BEC"/>
    <w:rsid w:val="00B83F8D"/>
    <w:rsid w:val="00B854E7"/>
    <w:rsid w:val="00B85D6F"/>
    <w:rsid w:val="00B86156"/>
    <w:rsid w:val="00B86AB4"/>
    <w:rsid w:val="00B86F2B"/>
    <w:rsid w:val="00B9031C"/>
    <w:rsid w:val="00B90B27"/>
    <w:rsid w:val="00B92BAC"/>
    <w:rsid w:val="00B950A7"/>
    <w:rsid w:val="00B97850"/>
    <w:rsid w:val="00BA0F68"/>
    <w:rsid w:val="00BA20B6"/>
    <w:rsid w:val="00BA391B"/>
    <w:rsid w:val="00BA3ED0"/>
    <w:rsid w:val="00BA5B71"/>
    <w:rsid w:val="00BB0061"/>
    <w:rsid w:val="00BB00A6"/>
    <w:rsid w:val="00BB3D8C"/>
    <w:rsid w:val="00BB4BA0"/>
    <w:rsid w:val="00BB53FF"/>
    <w:rsid w:val="00BB5C26"/>
    <w:rsid w:val="00BB6D8E"/>
    <w:rsid w:val="00BC0080"/>
    <w:rsid w:val="00BC109E"/>
    <w:rsid w:val="00BC30F8"/>
    <w:rsid w:val="00BC37D0"/>
    <w:rsid w:val="00BC5544"/>
    <w:rsid w:val="00BC5E23"/>
    <w:rsid w:val="00BC6012"/>
    <w:rsid w:val="00BD0268"/>
    <w:rsid w:val="00BD0DF4"/>
    <w:rsid w:val="00BD16DA"/>
    <w:rsid w:val="00BD2405"/>
    <w:rsid w:val="00BD2A77"/>
    <w:rsid w:val="00BD3EDE"/>
    <w:rsid w:val="00BD406C"/>
    <w:rsid w:val="00BD4180"/>
    <w:rsid w:val="00BD49CA"/>
    <w:rsid w:val="00BD50B8"/>
    <w:rsid w:val="00BD5612"/>
    <w:rsid w:val="00BD5D7C"/>
    <w:rsid w:val="00BD5ED1"/>
    <w:rsid w:val="00BD7393"/>
    <w:rsid w:val="00BD7889"/>
    <w:rsid w:val="00BE2BE9"/>
    <w:rsid w:val="00BE2E86"/>
    <w:rsid w:val="00BE329C"/>
    <w:rsid w:val="00BE3967"/>
    <w:rsid w:val="00BE439D"/>
    <w:rsid w:val="00BE7AB2"/>
    <w:rsid w:val="00BF00EA"/>
    <w:rsid w:val="00BF040D"/>
    <w:rsid w:val="00BF234B"/>
    <w:rsid w:val="00BF32EE"/>
    <w:rsid w:val="00BF4ECB"/>
    <w:rsid w:val="00BF7FA5"/>
    <w:rsid w:val="00C003B9"/>
    <w:rsid w:val="00C008E0"/>
    <w:rsid w:val="00C0182C"/>
    <w:rsid w:val="00C018BA"/>
    <w:rsid w:val="00C02858"/>
    <w:rsid w:val="00C02C01"/>
    <w:rsid w:val="00C02F67"/>
    <w:rsid w:val="00C0363A"/>
    <w:rsid w:val="00C038DE"/>
    <w:rsid w:val="00C0417C"/>
    <w:rsid w:val="00C05DC5"/>
    <w:rsid w:val="00C137C6"/>
    <w:rsid w:val="00C15342"/>
    <w:rsid w:val="00C1747E"/>
    <w:rsid w:val="00C205B7"/>
    <w:rsid w:val="00C21B59"/>
    <w:rsid w:val="00C23C13"/>
    <w:rsid w:val="00C23C41"/>
    <w:rsid w:val="00C24137"/>
    <w:rsid w:val="00C26144"/>
    <w:rsid w:val="00C26273"/>
    <w:rsid w:val="00C265DE"/>
    <w:rsid w:val="00C3022E"/>
    <w:rsid w:val="00C309D5"/>
    <w:rsid w:val="00C30F3C"/>
    <w:rsid w:val="00C32B21"/>
    <w:rsid w:val="00C335E9"/>
    <w:rsid w:val="00C33E1A"/>
    <w:rsid w:val="00C353A7"/>
    <w:rsid w:val="00C3638C"/>
    <w:rsid w:val="00C36DB2"/>
    <w:rsid w:val="00C36F01"/>
    <w:rsid w:val="00C403BA"/>
    <w:rsid w:val="00C41CAD"/>
    <w:rsid w:val="00C41D22"/>
    <w:rsid w:val="00C43078"/>
    <w:rsid w:val="00C44769"/>
    <w:rsid w:val="00C454F8"/>
    <w:rsid w:val="00C4692E"/>
    <w:rsid w:val="00C500A7"/>
    <w:rsid w:val="00C50C17"/>
    <w:rsid w:val="00C50E3E"/>
    <w:rsid w:val="00C5258A"/>
    <w:rsid w:val="00C528D4"/>
    <w:rsid w:val="00C52A44"/>
    <w:rsid w:val="00C52C97"/>
    <w:rsid w:val="00C540F0"/>
    <w:rsid w:val="00C5485D"/>
    <w:rsid w:val="00C57278"/>
    <w:rsid w:val="00C61D65"/>
    <w:rsid w:val="00C622AE"/>
    <w:rsid w:val="00C62EEF"/>
    <w:rsid w:val="00C65543"/>
    <w:rsid w:val="00C66E11"/>
    <w:rsid w:val="00C6719C"/>
    <w:rsid w:val="00C708B9"/>
    <w:rsid w:val="00C70E7F"/>
    <w:rsid w:val="00C7350E"/>
    <w:rsid w:val="00C735DB"/>
    <w:rsid w:val="00C735DD"/>
    <w:rsid w:val="00C745A7"/>
    <w:rsid w:val="00C74F5C"/>
    <w:rsid w:val="00C753BD"/>
    <w:rsid w:val="00C75F61"/>
    <w:rsid w:val="00C776A7"/>
    <w:rsid w:val="00C778F3"/>
    <w:rsid w:val="00C779B5"/>
    <w:rsid w:val="00C80AB0"/>
    <w:rsid w:val="00C80CFF"/>
    <w:rsid w:val="00C812EF"/>
    <w:rsid w:val="00C818EE"/>
    <w:rsid w:val="00C82998"/>
    <w:rsid w:val="00C837B4"/>
    <w:rsid w:val="00C8380E"/>
    <w:rsid w:val="00C867D3"/>
    <w:rsid w:val="00C86F3A"/>
    <w:rsid w:val="00C90D4F"/>
    <w:rsid w:val="00C91F1B"/>
    <w:rsid w:val="00C9395C"/>
    <w:rsid w:val="00C95D52"/>
    <w:rsid w:val="00C96079"/>
    <w:rsid w:val="00C96A4D"/>
    <w:rsid w:val="00C96FA4"/>
    <w:rsid w:val="00CA0A9B"/>
    <w:rsid w:val="00CA11F6"/>
    <w:rsid w:val="00CA129E"/>
    <w:rsid w:val="00CA1AD0"/>
    <w:rsid w:val="00CA240C"/>
    <w:rsid w:val="00CA3487"/>
    <w:rsid w:val="00CA3886"/>
    <w:rsid w:val="00CA4B1E"/>
    <w:rsid w:val="00CA551A"/>
    <w:rsid w:val="00CA719B"/>
    <w:rsid w:val="00CB006F"/>
    <w:rsid w:val="00CB259D"/>
    <w:rsid w:val="00CB33C6"/>
    <w:rsid w:val="00CB3838"/>
    <w:rsid w:val="00CB4872"/>
    <w:rsid w:val="00CB5F98"/>
    <w:rsid w:val="00CB6BE6"/>
    <w:rsid w:val="00CB6FF4"/>
    <w:rsid w:val="00CC003F"/>
    <w:rsid w:val="00CC1B5C"/>
    <w:rsid w:val="00CC1D6A"/>
    <w:rsid w:val="00CC2080"/>
    <w:rsid w:val="00CC67A8"/>
    <w:rsid w:val="00CC7EDE"/>
    <w:rsid w:val="00CD0906"/>
    <w:rsid w:val="00CD0E75"/>
    <w:rsid w:val="00CD34E4"/>
    <w:rsid w:val="00CD4392"/>
    <w:rsid w:val="00CD4E39"/>
    <w:rsid w:val="00CD5E9F"/>
    <w:rsid w:val="00CD7A3B"/>
    <w:rsid w:val="00CE19A9"/>
    <w:rsid w:val="00CE3EAD"/>
    <w:rsid w:val="00CE43D0"/>
    <w:rsid w:val="00CE4714"/>
    <w:rsid w:val="00CE5DAF"/>
    <w:rsid w:val="00CE7159"/>
    <w:rsid w:val="00CF142A"/>
    <w:rsid w:val="00CF1819"/>
    <w:rsid w:val="00CF4D29"/>
    <w:rsid w:val="00CF740A"/>
    <w:rsid w:val="00D00046"/>
    <w:rsid w:val="00D002A2"/>
    <w:rsid w:val="00D00656"/>
    <w:rsid w:val="00D01221"/>
    <w:rsid w:val="00D02A71"/>
    <w:rsid w:val="00D03FC8"/>
    <w:rsid w:val="00D047C7"/>
    <w:rsid w:val="00D06D5A"/>
    <w:rsid w:val="00D07D73"/>
    <w:rsid w:val="00D100B8"/>
    <w:rsid w:val="00D10E28"/>
    <w:rsid w:val="00D118D6"/>
    <w:rsid w:val="00D13E0D"/>
    <w:rsid w:val="00D16681"/>
    <w:rsid w:val="00D17325"/>
    <w:rsid w:val="00D17C4B"/>
    <w:rsid w:val="00D20526"/>
    <w:rsid w:val="00D20C46"/>
    <w:rsid w:val="00D22B4F"/>
    <w:rsid w:val="00D22ED3"/>
    <w:rsid w:val="00D239EA"/>
    <w:rsid w:val="00D23D01"/>
    <w:rsid w:val="00D254CF"/>
    <w:rsid w:val="00D25C84"/>
    <w:rsid w:val="00D26B05"/>
    <w:rsid w:val="00D27668"/>
    <w:rsid w:val="00D32374"/>
    <w:rsid w:val="00D32530"/>
    <w:rsid w:val="00D33423"/>
    <w:rsid w:val="00D3436B"/>
    <w:rsid w:val="00D347E9"/>
    <w:rsid w:val="00D36691"/>
    <w:rsid w:val="00D42F1D"/>
    <w:rsid w:val="00D436C6"/>
    <w:rsid w:val="00D4579B"/>
    <w:rsid w:val="00D457EC"/>
    <w:rsid w:val="00D52837"/>
    <w:rsid w:val="00D532AD"/>
    <w:rsid w:val="00D541AA"/>
    <w:rsid w:val="00D61226"/>
    <w:rsid w:val="00D6221E"/>
    <w:rsid w:val="00D624FA"/>
    <w:rsid w:val="00D63171"/>
    <w:rsid w:val="00D65389"/>
    <w:rsid w:val="00D6542D"/>
    <w:rsid w:val="00D659A4"/>
    <w:rsid w:val="00D66ADD"/>
    <w:rsid w:val="00D701E6"/>
    <w:rsid w:val="00D70A7B"/>
    <w:rsid w:val="00D70D9C"/>
    <w:rsid w:val="00D71F91"/>
    <w:rsid w:val="00D72AE0"/>
    <w:rsid w:val="00D738D0"/>
    <w:rsid w:val="00D74226"/>
    <w:rsid w:val="00D80F61"/>
    <w:rsid w:val="00D85EB2"/>
    <w:rsid w:val="00D90C3B"/>
    <w:rsid w:val="00D90EEE"/>
    <w:rsid w:val="00D9110F"/>
    <w:rsid w:val="00D925DE"/>
    <w:rsid w:val="00D92831"/>
    <w:rsid w:val="00D93335"/>
    <w:rsid w:val="00D9515F"/>
    <w:rsid w:val="00D96070"/>
    <w:rsid w:val="00D966BC"/>
    <w:rsid w:val="00DA26FA"/>
    <w:rsid w:val="00DA3E4D"/>
    <w:rsid w:val="00DA41FD"/>
    <w:rsid w:val="00DA43DA"/>
    <w:rsid w:val="00DB0792"/>
    <w:rsid w:val="00DB48A0"/>
    <w:rsid w:val="00DB519D"/>
    <w:rsid w:val="00DB5B84"/>
    <w:rsid w:val="00DB6ACF"/>
    <w:rsid w:val="00DC0BA1"/>
    <w:rsid w:val="00DC1D6A"/>
    <w:rsid w:val="00DC24E5"/>
    <w:rsid w:val="00DC2E4C"/>
    <w:rsid w:val="00DC4657"/>
    <w:rsid w:val="00DC589B"/>
    <w:rsid w:val="00DC61EA"/>
    <w:rsid w:val="00DD0F7E"/>
    <w:rsid w:val="00DD2178"/>
    <w:rsid w:val="00DD24EB"/>
    <w:rsid w:val="00DD3A89"/>
    <w:rsid w:val="00DD3E54"/>
    <w:rsid w:val="00DD4254"/>
    <w:rsid w:val="00DD5872"/>
    <w:rsid w:val="00DE025D"/>
    <w:rsid w:val="00DE035C"/>
    <w:rsid w:val="00DE03DD"/>
    <w:rsid w:val="00DE11AF"/>
    <w:rsid w:val="00DE5693"/>
    <w:rsid w:val="00DE5B81"/>
    <w:rsid w:val="00DF0338"/>
    <w:rsid w:val="00DF2C6A"/>
    <w:rsid w:val="00DF2F5C"/>
    <w:rsid w:val="00DF524A"/>
    <w:rsid w:val="00DF5353"/>
    <w:rsid w:val="00DF699F"/>
    <w:rsid w:val="00DF7A92"/>
    <w:rsid w:val="00E01556"/>
    <w:rsid w:val="00E01635"/>
    <w:rsid w:val="00E02F91"/>
    <w:rsid w:val="00E0328A"/>
    <w:rsid w:val="00E03A6E"/>
    <w:rsid w:val="00E040CC"/>
    <w:rsid w:val="00E056B2"/>
    <w:rsid w:val="00E069EF"/>
    <w:rsid w:val="00E07540"/>
    <w:rsid w:val="00E0766F"/>
    <w:rsid w:val="00E1156C"/>
    <w:rsid w:val="00E120ED"/>
    <w:rsid w:val="00E1227D"/>
    <w:rsid w:val="00E1278B"/>
    <w:rsid w:val="00E12C5C"/>
    <w:rsid w:val="00E1490F"/>
    <w:rsid w:val="00E17150"/>
    <w:rsid w:val="00E17D31"/>
    <w:rsid w:val="00E23523"/>
    <w:rsid w:val="00E23B48"/>
    <w:rsid w:val="00E2455C"/>
    <w:rsid w:val="00E27CA5"/>
    <w:rsid w:val="00E302B2"/>
    <w:rsid w:val="00E32F03"/>
    <w:rsid w:val="00E33AA9"/>
    <w:rsid w:val="00E33B66"/>
    <w:rsid w:val="00E375AF"/>
    <w:rsid w:val="00E40A06"/>
    <w:rsid w:val="00E40ECD"/>
    <w:rsid w:val="00E41800"/>
    <w:rsid w:val="00E432A2"/>
    <w:rsid w:val="00E4538F"/>
    <w:rsid w:val="00E45710"/>
    <w:rsid w:val="00E50D0F"/>
    <w:rsid w:val="00E51881"/>
    <w:rsid w:val="00E51FA5"/>
    <w:rsid w:val="00E545FF"/>
    <w:rsid w:val="00E57542"/>
    <w:rsid w:val="00E57C50"/>
    <w:rsid w:val="00E60519"/>
    <w:rsid w:val="00E60FF6"/>
    <w:rsid w:val="00E61554"/>
    <w:rsid w:val="00E61952"/>
    <w:rsid w:val="00E62231"/>
    <w:rsid w:val="00E624D7"/>
    <w:rsid w:val="00E63E39"/>
    <w:rsid w:val="00E64ABF"/>
    <w:rsid w:val="00E671B3"/>
    <w:rsid w:val="00E67B58"/>
    <w:rsid w:val="00E67CC1"/>
    <w:rsid w:val="00E71233"/>
    <w:rsid w:val="00E717FB"/>
    <w:rsid w:val="00E72AF1"/>
    <w:rsid w:val="00E74D73"/>
    <w:rsid w:val="00E75101"/>
    <w:rsid w:val="00E75129"/>
    <w:rsid w:val="00E7517B"/>
    <w:rsid w:val="00E764B1"/>
    <w:rsid w:val="00E804FA"/>
    <w:rsid w:val="00E81D7C"/>
    <w:rsid w:val="00E82856"/>
    <w:rsid w:val="00E91CFA"/>
    <w:rsid w:val="00E9249A"/>
    <w:rsid w:val="00E92B1A"/>
    <w:rsid w:val="00E935E9"/>
    <w:rsid w:val="00E9433E"/>
    <w:rsid w:val="00E96E9B"/>
    <w:rsid w:val="00E97742"/>
    <w:rsid w:val="00EA185E"/>
    <w:rsid w:val="00EA50E0"/>
    <w:rsid w:val="00EA64DF"/>
    <w:rsid w:val="00EA66CE"/>
    <w:rsid w:val="00EA6C5C"/>
    <w:rsid w:val="00EA70F5"/>
    <w:rsid w:val="00EB2DAC"/>
    <w:rsid w:val="00EB4E37"/>
    <w:rsid w:val="00EC15F0"/>
    <w:rsid w:val="00EC1E82"/>
    <w:rsid w:val="00EC2A73"/>
    <w:rsid w:val="00EC31B4"/>
    <w:rsid w:val="00EC3501"/>
    <w:rsid w:val="00EC3F24"/>
    <w:rsid w:val="00EC5E14"/>
    <w:rsid w:val="00EC79D3"/>
    <w:rsid w:val="00EC7B12"/>
    <w:rsid w:val="00ED0738"/>
    <w:rsid w:val="00ED2997"/>
    <w:rsid w:val="00ED35B4"/>
    <w:rsid w:val="00ED453B"/>
    <w:rsid w:val="00ED7B84"/>
    <w:rsid w:val="00ED7CCC"/>
    <w:rsid w:val="00ED7E34"/>
    <w:rsid w:val="00EE091C"/>
    <w:rsid w:val="00EE0D8B"/>
    <w:rsid w:val="00EE2531"/>
    <w:rsid w:val="00EE4249"/>
    <w:rsid w:val="00EE4490"/>
    <w:rsid w:val="00EE6BC0"/>
    <w:rsid w:val="00EE6FB1"/>
    <w:rsid w:val="00EF1B3C"/>
    <w:rsid w:val="00EF232E"/>
    <w:rsid w:val="00EF2EA3"/>
    <w:rsid w:val="00EF374A"/>
    <w:rsid w:val="00EF6D8F"/>
    <w:rsid w:val="00F00547"/>
    <w:rsid w:val="00F00777"/>
    <w:rsid w:val="00F02E5C"/>
    <w:rsid w:val="00F03126"/>
    <w:rsid w:val="00F04431"/>
    <w:rsid w:val="00F0612F"/>
    <w:rsid w:val="00F07445"/>
    <w:rsid w:val="00F10396"/>
    <w:rsid w:val="00F10534"/>
    <w:rsid w:val="00F116F2"/>
    <w:rsid w:val="00F11C4E"/>
    <w:rsid w:val="00F12C30"/>
    <w:rsid w:val="00F1330D"/>
    <w:rsid w:val="00F1493C"/>
    <w:rsid w:val="00F1688D"/>
    <w:rsid w:val="00F16D34"/>
    <w:rsid w:val="00F179FD"/>
    <w:rsid w:val="00F20D3A"/>
    <w:rsid w:val="00F210DD"/>
    <w:rsid w:val="00F21379"/>
    <w:rsid w:val="00F2283A"/>
    <w:rsid w:val="00F235EB"/>
    <w:rsid w:val="00F237E6"/>
    <w:rsid w:val="00F23889"/>
    <w:rsid w:val="00F24754"/>
    <w:rsid w:val="00F25389"/>
    <w:rsid w:val="00F323B8"/>
    <w:rsid w:val="00F32658"/>
    <w:rsid w:val="00F372E1"/>
    <w:rsid w:val="00F3736F"/>
    <w:rsid w:val="00F377E0"/>
    <w:rsid w:val="00F4090D"/>
    <w:rsid w:val="00F4131A"/>
    <w:rsid w:val="00F43187"/>
    <w:rsid w:val="00F43374"/>
    <w:rsid w:val="00F43D89"/>
    <w:rsid w:val="00F44F5D"/>
    <w:rsid w:val="00F46380"/>
    <w:rsid w:val="00F46870"/>
    <w:rsid w:val="00F46E30"/>
    <w:rsid w:val="00F4730D"/>
    <w:rsid w:val="00F52ACA"/>
    <w:rsid w:val="00F534B2"/>
    <w:rsid w:val="00F559F9"/>
    <w:rsid w:val="00F6038C"/>
    <w:rsid w:val="00F61C71"/>
    <w:rsid w:val="00F61EBD"/>
    <w:rsid w:val="00F63D25"/>
    <w:rsid w:val="00F64463"/>
    <w:rsid w:val="00F65266"/>
    <w:rsid w:val="00F65A18"/>
    <w:rsid w:val="00F67154"/>
    <w:rsid w:val="00F6741B"/>
    <w:rsid w:val="00F67D71"/>
    <w:rsid w:val="00F700B9"/>
    <w:rsid w:val="00F706EE"/>
    <w:rsid w:val="00F723F4"/>
    <w:rsid w:val="00F73B4A"/>
    <w:rsid w:val="00F80046"/>
    <w:rsid w:val="00F80850"/>
    <w:rsid w:val="00F8214A"/>
    <w:rsid w:val="00F82497"/>
    <w:rsid w:val="00F83054"/>
    <w:rsid w:val="00F83105"/>
    <w:rsid w:val="00F84358"/>
    <w:rsid w:val="00F86E33"/>
    <w:rsid w:val="00F9173D"/>
    <w:rsid w:val="00F930A1"/>
    <w:rsid w:val="00F93C80"/>
    <w:rsid w:val="00F9574E"/>
    <w:rsid w:val="00FA30F3"/>
    <w:rsid w:val="00FA4B5D"/>
    <w:rsid w:val="00FA4F20"/>
    <w:rsid w:val="00FA6BC1"/>
    <w:rsid w:val="00FB0CC6"/>
    <w:rsid w:val="00FB4858"/>
    <w:rsid w:val="00FB5354"/>
    <w:rsid w:val="00FB5807"/>
    <w:rsid w:val="00FB6D2A"/>
    <w:rsid w:val="00FB7076"/>
    <w:rsid w:val="00FC0777"/>
    <w:rsid w:val="00FC0BFB"/>
    <w:rsid w:val="00FC1E79"/>
    <w:rsid w:val="00FC21B8"/>
    <w:rsid w:val="00FC224B"/>
    <w:rsid w:val="00FC3057"/>
    <w:rsid w:val="00FC3F9C"/>
    <w:rsid w:val="00FC46C7"/>
    <w:rsid w:val="00FC5F7C"/>
    <w:rsid w:val="00FC759C"/>
    <w:rsid w:val="00FD0264"/>
    <w:rsid w:val="00FD18E9"/>
    <w:rsid w:val="00FD2CED"/>
    <w:rsid w:val="00FD4003"/>
    <w:rsid w:val="00FD49A6"/>
    <w:rsid w:val="00FD693D"/>
    <w:rsid w:val="00FD697C"/>
    <w:rsid w:val="00FD7C0D"/>
    <w:rsid w:val="00FD7C1B"/>
    <w:rsid w:val="00FE2024"/>
    <w:rsid w:val="00FE423B"/>
    <w:rsid w:val="00FE541B"/>
    <w:rsid w:val="00FF0527"/>
    <w:rsid w:val="00FF1429"/>
    <w:rsid w:val="00FF4B19"/>
    <w:rsid w:val="00FF5017"/>
    <w:rsid w:val="00FF5562"/>
    <w:rsid w:val="00FF5E78"/>
    <w:rsid w:val="00FF629A"/>
    <w:rsid w:val="0146C2A6"/>
    <w:rsid w:val="023BD65B"/>
    <w:rsid w:val="0506DBEA"/>
    <w:rsid w:val="053337AD"/>
    <w:rsid w:val="0573771D"/>
    <w:rsid w:val="082FD18B"/>
    <w:rsid w:val="0A46E840"/>
    <w:rsid w:val="0A8AB03F"/>
    <w:rsid w:val="0ABD6987"/>
    <w:rsid w:val="0B9E4DF0"/>
    <w:rsid w:val="1164D3F6"/>
    <w:rsid w:val="11BD8B74"/>
    <w:rsid w:val="127DC6E5"/>
    <w:rsid w:val="12CA76C4"/>
    <w:rsid w:val="1327CBC7"/>
    <w:rsid w:val="199BD63F"/>
    <w:rsid w:val="199C1914"/>
    <w:rsid w:val="1A3028C3"/>
    <w:rsid w:val="1A67ABF2"/>
    <w:rsid w:val="1B538709"/>
    <w:rsid w:val="1B949FFF"/>
    <w:rsid w:val="1E02E71C"/>
    <w:rsid w:val="1EAEB8A9"/>
    <w:rsid w:val="1EB3EA11"/>
    <w:rsid w:val="1EFBE682"/>
    <w:rsid w:val="1F075CCC"/>
    <w:rsid w:val="200A6FA5"/>
    <w:rsid w:val="22977490"/>
    <w:rsid w:val="24F4AA09"/>
    <w:rsid w:val="258EC6AF"/>
    <w:rsid w:val="26816FA6"/>
    <w:rsid w:val="283C7292"/>
    <w:rsid w:val="288638C3"/>
    <w:rsid w:val="289DA7C4"/>
    <w:rsid w:val="2C958232"/>
    <w:rsid w:val="2DBADC7D"/>
    <w:rsid w:val="2E8202FE"/>
    <w:rsid w:val="2F5B3CCE"/>
    <w:rsid w:val="2FBD971F"/>
    <w:rsid w:val="30816E23"/>
    <w:rsid w:val="3169D26D"/>
    <w:rsid w:val="330EA40C"/>
    <w:rsid w:val="336021B7"/>
    <w:rsid w:val="342C9F88"/>
    <w:rsid w:val="35FA581D"/>
    <w:rsid w:val="36986A97"/>
    <w:rsid w:val="37B8F4A4"/>
    <w:rsid w:val="3804264C"/>
    <w:rsid w:val="39BE8E87"/>
    <w:rsid w:val="39CD5122"/>
    <w:rsid w:val="39ECAF66"/>
    <w:rsid w:val="3A304510"/>
    <w:rsid w:val="3A39128E"/>
    <w:rsid w:val="3B692183"/>
    <w:rsid w:val="3BA5F916"/>
    <w:rsid w:val="3D2D9709"/>
    <w:rsid w:val="3DBA5971"/>
    <w:rsid w:val="3F138B97"/>
    <w:rsid w:val="3F15DEB0"/>
    <w:rsid w:val="3F74BE2E"/>
    <w:rsid w:val="3F9C7276"/>
    <w:rsid w:val="405345CA"/>
    <w:rsid w:val="40F1FA33"/>
    <w:rsid w:val="419D5C71"/>
    <w:rsid w:val="425915D9"/>
    <w:rsid w:val="428DCA94"/>
    <w:rsid w:val="4373E665"/>
    <w:rsid w:val="43BFEB1C"/>
    <w:rsid w:val="440D1818"/>
    <w:rsid w:val="443D249B"/>
    <w:rsid w:val="446FE399"/>
    <w:rsid w:val="45C7B027"/>
    <w:rsid w:val="465AE32F"/>
    <w:rsid w:val="487103FD"/>
    <w:rsid w:val="48B7919F"/>
    <w:rsid w:val="48E2C435"/>
    <w:rsid w:val="49A79128"/>
    <w:rsid w:val="49CC75E4"/>
    <w:rsid w:val="49F2DD74"/>
    <w:rsid w:val="4A57DEE1"/>
    <w:rsid w:val="4BE2331E"/>
    <w:rsid w:val="4DB351BA"/>
    <w:rsid w:val="4EBBE27A"/>
    <w:rsid w:val="4EFFCC2B"/>
    <w:rsid w:val="509B9C8C"/>
    <w:rsid w:val="512D5106"/>
    <w:rsid w:val="51E04906"/>
    <w:rsid w:val="52376CED"/>
    <w:rsid w:val="5412CAB0"/>
    <w:rsid w:val="54DAE7BD"/>
    <w:rsid w:val="565D602C"/>
    <w:rsid w:val="591B1D68"/>
    <w:rsid w:val="5921F4C5"/>
    <w:rsid w:val="5A0C5ED4"/>
    <w:rsid w:val="5AFD366D"/>
    <w:rsid w:val="5B6E02EF"/>
    <w:rsid w:val="5BA18482"/>
    <w:rsid w:val="5CA97040"/>
    <w:rsid w:val="5DD089BD"/>
    <w:rsid w:val="5E481E0E"/>
    <w:rsid w:val="5FAA742E"/>
    <w:rsid w:val="5FB70CF7"/>
    <w:rsid w:val="6131DE2E"/>
    <w:rsid w:val="6146BA36"/>
    <w:rsid w:val="639EA8AD"/>
    <w:rsid w:val="64D1339C"/>
    <w:rsid w:val="64FBD412"/>
    <w:rsid w:val="65386AA5"/>
    <w:rsid w:val="66D43B06"/>
    <w:rsid w:val="66D97B35"/>
    <w:rsid w:val="66E33773"/>
    <w:rsid w:val="66EA360E"/>
    <w:rsid w:val="67258175"/>
    <w:rsid w:val="68B36D7C"/>
    <w:rsid w:val="68C4BFC1"/>
    <w:rsid w:val="68FFB936"/>
    <w:rsid w:val="6A609022"/>
    <w:rsid w:val="6C842616"/>
    <w:rsid w:val="6DCC8379"/>
    <w:rsid w:val="6E7C3D51"/>
    <w:rsid w:val="6E8E3E57"/>
    <w:rsid w:val="6EF6E896"/>
    <w:rsid w:val="6FCF8EA1"/>
    <w:rsid w:val="71323272"/>
    <w:rsid w:val="722804DD"/>
    <w:rsid w:val="72F1EBCA"/>
    <w:rsid w:val="73018466"/>
    <w:rsid w:val="73274BC3"/>
    <w:rsid w:val="73B2BE0E"/>
    <w:rsid w:val="7498D9DF"/>
    <w:rsid w:val="75356612"/>
    <w:rsid w:val="75F83E9E"/>
    <w:rsid w:val="77126C04"/>
    <w:rsid w:val="77306BA0"/>
    <w:rsid w:val="78518624"/>
    <w:rsid w:val="79C0FF35"/>
    <w:rsid w:val="7A04D411"/>
    <w:rsid w:val="7B514E82"/>
    <w:rsid w:val="7CE59DA5"/>
    <w:rsid w:val="7D7788E2"/>
    <w:rsid w:val="7D8C892C"/>
    <w:rsid w:val="7DA4B45D"/>
    <w:rsid w:val="7DE078C0"/>
    <w:rsid w:val="7F0EA7B2"/>
    <w:rsid w:val="7FEB78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898560"/>
  <w15:docId w15:val="{702B9A07-2E3D-4F9C-899A-219FC4DE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2E24"/>
    <w:pPr>
      <w:suppressAutoHyphens/>
    </w:pPr>
    <w:rPr>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AE2E24"/>
  </w:style>
  <w:style w:type="character" w:styleId="Refdenotaalpie">
    <w:name w:val="footnote reference"/>
    <w:aliases w:val="Texto de nota al pie,referencia nota al pie,FC,Footnotes refss,Appel note de bas de page,Fago Fußnotenzeichen,Nota a pie,Ref. de nota al pie 2,Footnote symbol,Footnote,Char Car Car Car Ca,Ref. de nota al pie2,Nota de pie,Ref,R,f,4_G"/>
    <w:link w:val="4GChar"/>
    <w:qFormat/>
    <w:rsid w:val="00AE2E24"/>
    <w:rPr>
      <w:vertAlign w:val="superscript"/>
    </w:rPr>
  </w:style>
  <w:style w:type="paragraph" w:styleId="Textoindependiente">
    <w:name w:val="Body Text"/>
    <w:basedOn w:val="Normal"/>
    <w:link w:val="TextoindependienteCar"/>
    <w:rsid w:val="00AE2E24"/>
    <w:pPr>
      <w:widowControl w:val="0"/>
      <w:jc w:val="both"/>
    </w:pPr>
    <w:rPr>
      <w:rFonts w:ascii="Verdana" w:hAnsi="Verdana"/>
      <w:spacing w:val="20"/>
      <w:sz w:val="23"/>
      <w:lang w:val="es-ES_tradnl"/>
    </w:rPr>
  </w:style>
  <w:style w:type="paragraph" w:styleId="Ttulo">
    <w:name w:val="Title"/>
    <w:basedOn w:val="Normal"/>
    <w:next w:val="Subttulo"/>
    <w:qFormat/>
    <w:rsid w:val="00AE2E24"/>
    <w:pPr>
      <w:widowControl w:val="0"/>
      <w:jc w:val="center"/>
    </w:pPr>
    <w:rPr>
      <w:rFonts w:ascii="Verdana" w:hAnsi="Verdana"/>
      <w:b/>
      <w:lang w:val="es-ES_tradnl"/>
    </w:rPr>
  </w:style>
  <w:style w:type="paragraph" w:styleId="Piedepgina">
    <w:name w:val="footer"/>
    <w:basedOn w:val="Normal"/>
    <w:rsid w:val="00AE2E24"/>
    <w:pPr>
      <w:tabs>
        <w:tab w:val="center" w:pos="4419"/>
        <w:tab w:val="right" w:pos="8838"/>
      </w:tabs>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AE2E24"/>
    <w:rPr>
      <w:sz w:val="20"/>
    </w:rPr>
  </w:style>
  <w:style w:type="paragraph" w:customStyle="1" w:styleId="MIPARRAFONORMAL">
    <w:name w:val="MI PARRAFO NORMAL"/>
    <w:basedOn w:val="Textoindependiente"/>
    <w:rsid w:val="00AE2E24"/>
    <w:pPr>
      <w:widowControl/>
      <w:suppressAutoHyphens w:val="0"/>
      <w:spacing w:after="360" w:line="360" w:lineRule="auto"/>
    </w:pPr>
    <w:rPr>
      <w:rFonts w:ascii="Arial" w:hAnsi="Arial"/>
      <w:spacing w:val="0"/>
      <w:sz w:val="24"/>
      <w:lang w:val="es-ES"/>
    </w:rPr>
  </w:style>
  <w:style w:type="paragraph" w:styleId="NormalWeb">
    <w:name w:val="Normal (Web)"/>
    <w:basedOn w:val="Normal"/>
    <w:uiPriority w:val="99"/>
    <w:rsid w:val="00AE2E24"/>
    <w:pPr>
      <w:spacing w:before="280" w:after="280"/>
    </w:pPr>
    <w:rPr>
      <w:color w:val="0000FF"/>
    </w:rPr>
  </w:style>
  <w:style w:type="paragraph" w:customStyle="1" w:styleId="unico">
    <w:name w:val="unico"/>
    <w:basedOn w:val="Normal"/>
    <w:rsid w:val="00AE2E24"/>
    <w:pPr>
      <w:suppressAutoHyphens w:val="0"/>
      <w:spacing w:before="100" w:beforeAutospacing="1" w:after="100" w:afterAutospacing="1"/>
    </w:pPr>
    <w:rPr>
      <w:szCs w:val="24"/>
      <w:lang w:eastAsia="es-ES"/>
    </w:rPr>
  </w:style>
  <w:style w:type="character" w:customStyle="1" w:styleId="textonavy">
    <w:name w:val="texto_navy"/>
    <w:basedOn w:val="Fuentedeprrafopredeter"/>
    <w:rsid w:val="00AE2E24"/>
  </w:style>
  <w:style w:type="paragraph" w:styleId="Subttulo">
    <w:name w:val="Subtitle"/>
    <w:basedOn w:val="Normal"/>
    <w:qFormat/>
    <w:rsid w:val="00AE2E24"/>
    <w:pPr>
      <w:spacing w:after="60"/>
      <w:jc w:val="center"/>
      <w:outlineLvl w:val="1"/>
    </w:pPr>
    <w:rPr>
      <w:rFonts w:ascii="Arial" w:hAnsi="Arial" w:cs="Arial"/>
      <w:szCs w:val="24"/>
    </w:rPr>
  </w:style>
  <w:style w:type="paragraph" w:customStyle="1" w:styleId="Prrafodelista1">
    <w:name w:val="Párrafo de lista1"/>
    <w:basedOn w:val="Normal"/>
    <w:rsid w:val="00FE541B"/>
    <w:pPr>
      <w:suppressAutoHyphens w:val="0"/>
      <w:spacing w:after="200" w:line="276" w:lineRule="auto"/>
      <w:ind w:left="720"/>
      <w:contextualSpacing/>
    </w:pPr>
    <w:rPr>
      <w:rFonts w:ascii="Calibri" w:hAnsi="Calibri"/>
      <w:sz w:val="22"/>
      <w:szCs w:val="22"/>
      <w:lang w:val="es-ES_tradnl"/>
    </w:rPr>
  </w:style>
  <w:style w:type="character" w:styleId="Hipervnculo">
    <w:name w:val="Hyperlink"/>
    <w:rsid w:val="00683E00"/>
    <w:rPr>
      <w:color w:val="0000FF"/>
      <w:u w:val="single"/>
    </w:rPr>
  </w:style>
  <w:style w:type="paragraph" w:customStyle="1" w:styleId="Textoindependiente21">
    <w:name w:val="Texto independiente 21"/>
    <w:basedOn w:val="Normal"/>
    <w:rsid w:val="002E76F1"/>
    <w:pPr>
      <w:suppressAutoHyphens w:val="0"/>
      <w:spacing w:line="336" w:lineRule="auto"/>
      <w:ind w:firstLine="2835"/>
      <w:jc w:val="both"/>
    </w:pPr>
    <w:rPr>
      <w:rFonts w:ascii="Verdana" w:hAnsi="Verdana"/>
      <w:lang w:eastAsia="es-ES"/>
    </w:rPr>
  </w:style>
  <w:style w:type="paragraph" w:styleId="Prrafodelista">
    <w:name w:val="List Paragraph"/>
    <w:basedOn w:val="Normal"/>
    <w:uiPriority w:val="34"/>
    <w:qFormat/>
    <w:rsid w:val="005434B2"/>
    <w:pPr>
      <w:ind w:left="720"/>
    </w:p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rsid w:val="006877D3"/>
    <w:rPr>
      <w:lang w:val="es-ES"/>
    </w:rPr>
  </w:style>
  <w:style w:type="paragraph" w:customStyle="1" w:styleId="Sinespaciado1">
    <w:name w:val="Sin espaciado1"/>
    <w:rsid w:val="006877D3"/>
    <w:rPr>
      <w:rFonts w:ascii="Calibri" w:hAnsi="Calibri"/>
      <w:sz w:val="22"/>
      <w:szCs w:val="22"/>
      <w:lang w:val="es-ES" w:eastAsia="es-ES"/>
    </w:rPr>
  </w:style>
  <w:style w:type="character" w:customStyle="1" w:styleId="apple-converted-space">
    <w:name w:val="apple-converted-space"/>
    <w:rsid w:val="00996E4C"/>
  </w:style>
  <w:style w:type="character" w:customStyle="1" w:styleId="textonavy1">
    <w:name w:val="texto_navy1"/>
    <w:rsid w:val="003C2E78"/>
    <w:rPr>
      <w:color w:val="000080"/>
    </w:rPr>
  </w:style>
  <w:style w:type="paragraph" w:customStyle="1" w:styleId="sangria">
    <w:name w:val="sangria"/>
    <w:basedOn w:val="Normal"/>
    <w:rsid w:val="003C2E78"/>
    <w:pPr>
      <w:suppressAutoHyphens w:val="0"/>
      <w:spacing w:before="100" w:beforeAutospacing="1" w:after="100" w:afterAutospacing="1"/>
    </w:pPr>
    <w:rPr>
      <w:szCs w:val="24"/>
      <w:lang w:eastAsia="es-ES"/>
    </w:rPr>
  </w:style>
  <w:style w:type="character" w:customStyle="1" w:styleId="TextoindependienteCar">
    <w:name w:val="Texto independiente Car"/>
    <w:link w:val="Textoindependiente"/>
    <w:rsid w:val="003C2E78"/>
    <w:rPr>
      <w:rFonts w:ascii="Verdana" w:hAnsi="Verdana"/>
      <w:spacing w:val="20"/>
      <w:sz w:val="23"/>
      <w:lang w:val="es-ES_tradnl"/>
    </w:rPr>
  </w:style>
  <w:style w:type="character" w:customStyle="1" w:styleId="baj">
    <w:name w:val="b_aj"/>
    <w:rsid w:val="00821147"/>
  </w:style>
  <w:style w:type="paragraph" w:styleId="Encabezado">
    <w:name w:val="header"/>
    <w:basedOn w:val="Normal"/>
    <w:link w:val="EncabezadoCar"/>
    <w:uiPriority w:val="99"/>
    <w:rsid w:val="004B51EE"/>
    <w:pPr>
      <w:tabs>
        <w:tab w:val="center" w:pos="4419"/>
        <w:tab w:val="right" w:pos="8838"/>
      </w:tabs>
    </w:pPr>
  </w:style>
  <w:style w:type="character" w:customStyle="1" w:styleId="EncabezadoCar">
    <w:name w:val="Encabezado Car"/>
    <w:basedOn w:val="Fuentedeprrafopredeter"/>
    <w:link w:val="Encabezado"/>
    <w:uiPriority w:val="99"/>
    <w:rsid w:val="004B51EE"/>
    <w:rPr>
      <w:sz w:val="24"/>
      <w:lang w:val="es-ES"/>
    </w:rPr>
  </w:style>
  <w:style w:type="paragraph" w:styleId="Textocomentario">
    <w:name w:val="annotation text"/>
    <w:basedOn w:val="Normal"/>
    <w:link w:val="TextocomentarioCar"/>
    <w:rsid w:val="003D2379"/>
    <w:rPr>
      <w:sz w:val="20"/>
    </w:rPr>
  </w:style>
  <w:style w:type="character" w:customStyle="1" w:styleId="TextocomentarioCar">
    <w:name w:val="Texto comentario Car"/>
    <w:basedOn w:val="Fuentedeprrafopredeter"/>
    <w:link w:val="Textocomentario"/>
    <w:rsid w:val="003D2379"/>
    <w:rPr>
      <w:lang w:val="es-ES"/>
    </w:rPr>
  </w:style>
  <w:style w:type="character" w:styleId="Refdecomentario">
    <w:name w:val="annotation reference"/>
    <w:basedOn w:val="Fuentedeprrafopredeter"/>
    <w:rsid w:val="003D2379"/>
    <w:rPr>
      <w:sz w:val="16"/>
      <w:szCs w:val="16"/>
    </w:rPr>
  </w:style>
  <w:style w:type="paragraph" w:styleId="Textodeglobo">
    <w:name w:val="Balloon Text"/>
    <w:basedOn w:val="Normal"/>
    <w:link w:val="TextodegloboCar"/>
    <w:rsid w:val="00801AFA"/>
    <w:rPr>
      <w:rFonts w:ascii="Segoe UI" w:hAnsi="Segoe UI" w:cs="Segoe UI"/>
      <w:sz w:val="18"/>
      <w:szCs w:val="18"/>
    </w:rPr>
  </w:style>
  <w:style w:type="character" w:customStyle="1" w:styleId="TextodegloboCar">
    <w:name w:val="Texto de globo Car"/>
    <w:basedOn w:val="Fuentedeprrafopredeter"/>
    <w:link w:val="Textodeglobo"/>
    <w:rsid w:val="00801AFA"/>
    <w:rPr>
      <w:rFonts w:ascii="Segoe UI" w:hAnsi="Segoe UI" w:cs="Segoe UI"/>
      <w:sz w:val="18"/>
      <w:szCs w:val="18"/>
      <w:lang w:val="es-ES"/>
    </w:rPr>
  </w:style>
  <w:style w:type="character" w:styleId="Textoennegrita">
    <w:name w:val="Strong"/>
    <w:basedOn w:val="Fuentedeprrafopredeter"/>
    <w:uiPriority w:val="22"/>
    <w:qFormat/>
    <w:rsid w:val="00E64ABF"/>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323B3A"/>
    <w:pPr>
      <w:suppressAutoHyphens w:val="0"/>
      <w:jc w:val="both"/>
    </w:pPr>
    <w:rPr>
      <w:sz w:val="20"/>
      <w:vertAlign w:val="superscript"/>
      <w:lang w:val="en-US"/>
    </w:rPr>
  </w:style>
  <w:style w:type="paragraph" w:styleId="Sinespaciado">
    <w:name w:val="No Spacing"/>
    <w:link w:val="SinespaciadoCar"/>
    <w:uiPriority w:val="1"/>
    <w:qFormat/>
    <w:rsid w:val="00F83054"/>
    <w:pPr>
      <w:widowControl w:val="0"/>
      <w:autoSpaceDE w:val="0"/>
      <w:autoSpaceDN w:val="0"/>
      <w:adjustRightInd w:val="0"/>
    </w:pPr>
    <w:rPr>
      <w:rFonts w:ascii="Courier New" w:hAnsi="Courier New"/>
      <w:sz w:val="22"/>
      <w:szCs w:val="22"/>
      <w:lang w:val="es-ES" w:eastAsia="es-ES"/>
    </w:rPr>
  </w:style>
  <w:style w:type="character" w:customStyle="1" w:styleId="SinespaciadoCar">
    <w:name w:val="Sin espaciado Car"/>
    <w:link w:val="Sinespaciado"/>
    <w:uiPriority w:val="1"/>
    <w:locked/>
    <w:rsid w:val="00F83054"/>
    <w:rPr>
      <w:rFonts w:ascii="Courier New" w:hAnsi="Courier New"/>
      <w:sz w:val="22"/>
      <w:szCs w:val="22"/>
      <w:lang w:val="es-ES" w:eastAsia="es-ES"/>
    </w:rPr>
  </w:style>
  <w:style w:type="table" w:styleId="Tablaconcuadrcula">
    <w:name w:val="Table Grid"/>
    <w:basedOn w:val="Tablanormal"/>
    <w:uiPriority w:val="39"/>
    <w:rsid w:val="00F83054"/>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3">
    <w:name w:val="313"/>
    <w:basedOn w:val="Normal"/>
    <w:uiPriority w:val="99"/>
    <w:rsid w:val="00F9173D"/>
    <w:pPr>
      <w:suppressAutoHyphens w:val="0"/>
      <w:overflowPunct w:val="0"/>
      <w:autoSpaceDE w:val="0"/>
      <w:autoSpaceDN w:val="0"/>
      <w:adjustRightInd w:val="0"/>
    </w:pPr>
    <w:rPr>
      <w:color w:val="000000"/>
      <w:sz w:val="20"/>
      <w:lang w:val="en-US" w:eastAsia="es-MX"/>
    </w:rPr>
  </w:style>
  <w:style w:type="character" w:customStyle="1" w:styleId="normaltextrun">
    <w:name w:val="normaltextrun"/>
    <w:basedOn w:val="Fuentedeprrafopredeter"/>
    <w:rsid w:val="00CA3886"/>
  </w:style>
  <w:style w:type="character" w:customStyle="1" w:styleId="superscript">
    <w:name w:val="superscript"/>
    <w:basedOn w:val="Fuentedeprrafopredeter"/>
    <w:rsid w:val="00CA3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5362">
      <w:bodyDiv w:val="1"/>
      <w:marLeft w:val="0"/>
      <w:marRight w:val="0"/>
      <w:marTop w:val="0"/>
      <w:marBottom w:val="0"/>
      <w:divBdr>
        <w:top w:val="none" w:sz="0" w:space="0" w:color="auto"/>
        <w:left w:val="none" w:sz="0" w:space="0" w:color="auto"/>
        <w:bottom w:val="none" w:sz="0" w:space="0" w:color="auto"/>
        <w:right w:val="none" w:sz="0" w:space="0" w:color="auto"/>
      </w:divBdr>
      <w:divsChild>
        <w:div w:id="1149974805">
          <w:marLeft w:val="0"/>
          <w:marRight w:val="0"/>
          <w:marTop w:val="0"/>
          <w:marBottom w:val="0"/>
          <w:divBdr>
            <w:top w:val="none" w:sz="0" w:space="0" w:color="auto"/>
            <w:left w:val="none" w:sz="0" w:space="0" w:color="auto"/>
            <w:bottom w:val="none" w:sz="0" w:space="0" w:color="auto"/>
            <w:right w:val="none" w:sz="0" w:space="0" w:color="auto"/>
          </w:divBdr>
        </w:div>
        <w:div w:id="1409958555">
          <w:marLeft w:val="0"/>
          <w:marRight w:val="0"/>
          <w:marTop w:val="0"/>
          <w:marBottom w:val="0"/>
          <w:divBdr>
            <w:top w:val="none" w:sz="0" w:space="0" w:color="auto"/>
            <w:left w:val="none" w:sz="0" w:space="0" w:color="auto"/>
            <w:bottom w:val="none" w:sz="0" w:space="0" w:color="auto"/>
            <w:right w:val="none" w:sz="0" w:space="0" w:color="auto"/>
          </w:divBdr>
        </w:div>
      </w:divsChild>
    </w:div>
    <w:div w:id="46488959">
      <w:bodyDiv w:val="1"/>
      <w:marLeft w:val="0"/>
      <w:marRight w:val="0"/>
      <w:marTop w:val="0"/>
      <w:marBottom w:val="0"/>
      <w:divBdr>
        <w:top w:val="none" w:sz="0" w:space="0" w:color="auto"/>
        <w:left w:val="none" w:sz="0" w:space="0" w:color="auto"/>
        <w:bottom w:val="none" w:sz="0" w:space="0" w:color="auto"/>
        <w:right w:val="none" w:sz="0" w:space="0" w:color="auto"/>
      </w:divBdr>
    </w:div>
    <w:div w:id="56518340">
      <w:bodyDiv w:val="1"/>
      <w:marLeft w:val="0"/>
      <w:marRight w:val="0"/>
      <w:marTop w:val="0"/>
      <w:marBottom w:val="0"/>
      <w:divBdr>
        <w:top w:val="none" w:sz="0" w:space="0" w:color="auto"/>
        <w:left w:val="none" w:sz="0" w:space="0" w:color="auto"/>
        <w:bottom w:val="none" w:sz="0" w:space="0" w:color="auto"/>
        <w:right w:val="none" w:sz="0" w:space="0" w:color="auto"/>
      </w:divBdr>
    </w:div>
    <w:div w:id="446581026">
      <w:bodyDiv w:val="1"/>
      <w:marLeft w:val="0"/>
      <w:marRight w:val="0"/>
      <w:marTop w:val="0"/>
      <w:marBottom w:val="0"/>
      <w:divBdr>
        <w:top w:val="none" w:sz="0" w:space="0" w:color="auto"/>
        <w:left w:val="none" w:sz="0" w:space="0" w:color="auto"/>
        <w:bottom w:val="none" w:sz="0" w:space="0" w:color="auto"/>
        <w:right w:val="none" w:sz="0" w:space="0" w:color="auto"/>
      </w:divBdr>
      <w:divsChild>
        <w:div w:id="524095544">
          <w:marLeft w:val="0"/>
          <w:marRight w:val="0"/>
          <w:marTop w:val="0"/>
          <w:marBottom w:val="0"/>
          <w:divBdr>
            <w:top w:val="none" w:sz="0" w:space="0" w:color="auto"/>
            <w:left w:val="none" w:sz="0" w:space="0" w:color="auto"/>
            <w:bottom w:val="none" w:sz="0" w:space="0" w:color="auto"/>
            <w:right w:val="none" w:sz="0" w:space="0" w:color="auto"/>
          </w:divBdr>
        </w:div>
        <w:div w:id="1374884382">
          <w:marLeft w:val="0"/>
          <w:marRight w:val="0"/>
          <w:marTop w:val="0"/>
          <w:marBottom w:val="0"/>
          <w:divBdr>
            <w:top w:val="none" w:sz="0" w:space="0" w:color="auto"/>
            <w:left w:val="none" w:sz="0" w:space="0" w:color="auto"/>
            <w:bottom w:val="none" w:sz="0" w:space="0" w:color="auto"/>
            <w:right w:val="none" w:sz="0" w:space="0" w:color="auto"/>
          </w:divBdr>
        </w:div>
      </w:divsChild>
    </w:div>
    <w:div w:id="723404356">
      <w:bodyDiv w:val="1"/>
      <w:marLeft w:val="0"/>
      <w:marRight w:val="0"/>
      <w:marTop w:val="0"/>
      <w:marBottom w:val="0"/>
      <w:divBdr>
        <w:top w:val="none" w:sz="0" w:space="0" w:color="auto"/>
        <w:left w:val="none" w:sz="0" w:space="0" w:color="auto"/>
        <w:bottom w:val="none" w:sz="0" w:space="0" w:color="auto"/>
        <w:right w:val="none" w:sz="0" w:space="0" w:color="auto"/>
      </w:divBdr>
      <w:divsChild>
        <w:div w:id="1109200374">
          <w:marLeft w:val="0"/>
          <w:marRight w:val="0"/>
          <w:marTop w:val="0"/>
          <w:marBottom w:val="0"/>
          <w:divBdr>
            <w:top w:val="none" w:sz="0" w:space="0" w:color="auto"/>
            <w:left w:val="none" w:sz="0" w:space="0" w:color="auto"/>
            <w:bottom w:val="none" w:sz="0" w:space="0" w:color="auto"/>
            <w:right w:val="none" w:sz="0" w:space="0" w:color="auto"/>
          </w:divBdr>
        </w:div>
        <w:div w:id="1392997092">
          <w:marLeft w:val="0"/>
          <w:marRight w:val="0"/>
          <w:marTop w:val="0"/>
          <w:marBottom w:val="0"/>
          <w:divBdr>
            <w:top w:val="none" w:sz="0" w:space="0" w:color="auto"/>
            <w:left w:val="none" w:sz="0" w:space="0" w:color="auto"/>
            <w:bottom w:val="none" w:sz="0" w:space="0" w:color="auto"/>
            <w:right w:val="none" w:sz="0" w:space="0" w:color="auto"/>
          </w:divBdr>
        </w:div>
      </w:divsChild>
    </w:div>
    <w:div w:id="882713899">
      <w:bodyDiv w:val="1"/>
      <w:marLeft w:val="0"/>
      <w:marRight w:val="0"/>
      <w:marTop w:val="0"/>
      <w:marBottom w:val="0"/>
      <w:divBdr>
        <w:top w:val="none" w:sz="0" w:space="0" w:color="auto"/>
        <w:left w:val="none" w:sz="0" w:space="0" w:color="auto"/>
        <w:bottom w:val="none" w:sz="0" w:space="0" w:color="auto"/>
        <w:right w:val="none" w:sz="0" w:space="0" w:color="auto"/>
      </w:divBdr>
    </w:div>
    <w:div w:id="910701082">
      <w:bodyDiv w:val="1"/>
      <w:marLeft w:val="0"/>
      <w:marRight w:val="0"/>
      <w:marTop w:val="0"/>
      <w:marBottom w:val="0"/>
      <w:divBdr>
        <w:top w:val="none" w:sz="0" w:space="0" w:color="auto"/>
        <w:left w:val="none" w:sz="0" w:space="0" w:color="auto"/>
        <w:bottom w:val="none" w:sz="0" w:space="0" w:color="auto"/>
        <w:right w:val="none" w:sz="0" w:space="0" w:color="auto"/>
      </w:divBdr>
      <w:divsChild>
        <w:div w:id="680202297">
          <w:marLeft w:val="0"/>
          <w:marRight w:val="0"/>
          <w:marTop w:val="0"/>
          <w:marBottom w:val="0"/>
          <w:divBdr>
            <w:top w:val="none" w:sz="0" w:space="0" w:color="auto"/>
            <w:left w:val="none" w:sz="0" w:space="0" w:color="auto"/>
            <w:bottom w:val="none" w:sz="0" w:space="0" w:color="auto"/>
            <w:right w:val="none" w:sz="0" w:space="0" w:color="auto"/>
          </w:divBdr>
        </w:div>
        <w:div w:id="1541942820">
          <w:marLeft w:val="0"/>
          <w:marRight w:val="0"/>
          <w:marTop w:val="0"/>
          <w:marBottom w:val="0"/>
          <w:divBdr>
            <w:top w:val="none" w:sz="0" w:space="0" w:color="auto"/>
            <w:left w:val="none" w:sz="0" w:space="0" w:color="auto"/>
            <w:bottom w:val="none" w:sz="0" w:space="0" w:color="auto"/>
            <w:right w:val="none" w:sz="0" w:space="0" w:color="auto"/>
          </w:divBdr>
        </w:div>
      </w:divsChild>
    </w:div>
    <w:div w:id="1566799318">
      <w:bodyDiv w:val="1"/>
      <w:marLeft w:val="0"/>
      <w:marRight w:val="0"/>
      <w:marTop w:val="0"/>
      <w:marBottom w:val="0"/>
      <w:divBdr>
        <w:top w:val="none" w:sz="0" w:space="0" w:color="auto"/>
        <w:left w:val="none" w:sz="0" w:space="0" w:color="auto"/>
        <w:bottom w:val="none" w:sz="0" w:space="0" w:color="auto"/>
        <w:right w:val="none" w:sz="0" w:space="0" w:color="auto"/>
      </w:divBdr>
    </w:div>
    <w:div w:id="1641810072">
      <w:bodyDiv w:val="1"/>
      <w:marLeft w:val="0"/>
      <w:marRight w:val="0"/>
      <w:marTop w:val="0"/>
      <w:marBottom w:val="0"/>
      <w:divBdr>
        <w:top w:val="none" w:sz="0" w:space="0" w:color="auto"/>
        <w:left w:val="none" w:sz="0" w:space="0" w:color="auto"/>
        <w:bottom w:val="none" w:sz="0" w:space="0" w:color="auto"/>
        <w:right w:val="none" w:sz="0" w:space="0" w:color="auto"/>
      </w:divBdr>
    </w:div>
    <w:div w:id="1848710348">
      <w:bodyDiv w:val="1"/>
      <w:marLeft w:val="0"/>
      <w:marRight w:val="0"/>
      <w:marTop w:val="0"/>
      <w:marBottom w:val="0"/>
      <w:divBdr>
        <w:top w:val="none" w:sz="0" w:space="0" w:color="auto"/>
        <w:left w:val="none" w:sz="0" w:space="0" w:color="auto"/>
        <w:bottom w:val="none" w:sz="0" w:space="0" w:color="auto"/>
        <w:right w:val="none" w:sz="0" w:space="0" w:color="auto"/>
      </w:divBdr>
    </w:div>
    <w:div w:id="2074692820">
      <w:bodyDiv w:val="1"/>
      <w:marLeft w:val="0"/>
      <w:marRight w:val="0"/>
      <w:marTop w:val="0"/>
      <w:marBottom w:val="0"/>
      <w:divBdr>
        <w:top w:val="none" w:sz="0" w:space="0" w:color="auto"/>
        <w:left w:val="none" w:sz="0" w:space="0" w:color="auto"/>
        <w:bottom w:val="none" w:sz="0" w:space="0" w:color="auto"/>
        <w:right w:val="none" w:sz="0" w:space="0" w:color="auto"/>
      </w:divBdr>
      <w:divsChild>
        <w:div w:id="502161198">
          <w:marLeft w:val="0"/>
          <w:marRight w:val="0"/>
          <w:marTop w:val="0"/>
          <w:marBottom w:val="0"/>
          <w:divBdr>
            <w:top w:val="none" w:sz="0" w:space="0" w:color="auto"/>
            <w:left w:val="none" w:sz="0" w:space="0" w:color="auto"/>
            <w:bottom w:val="none" w:sz="0" w:space="0" w:color="auto"/>
            <w:right w:val="none" w:sz="0" w:space="0" w:color="auto"/>
          </w:divBdr>
        </w:div>
        <w:div w:id="1266421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12f8543deaa24dc1"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4" ma:contentTypeDescription="Crear nuevo documento." ma:contentTypeScope="" ma:versionID="f1be6a27f6a1ab6878e67c99643bb382">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8d599f1fa697548ccad4f0509f42a16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C814F-54CD-41D8-AA08-9233B0E1FAE3}">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BEA788DC-5774-443E-B7CC-2711D1704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B02B88-A796-413C-BFE4-8D8AA9155D2B}">
  <ds:schemaRefs>
    <ds:schemaRef ds:uri="http://schemas.microsoft.com/sharepoint/v3/contenttype/forms"/>
  </ds:schemaRefs>
</ds:datastoreItem>
</file>

<file path=customXml/itemProps4.xml><?xml version="1.0" encoding="utf-8"?>
<ds:datastoreItem xmlns:ds="http://schemas.openxmlformats.org/officeDocument/2006/customXml" ds:itemID="{62CB6249-5C2D-4675-BEA1-377CCF289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1742</Words>
  <Characters>9583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Hermides Alonso Gaviria Ocampo</cp:lastModifiedBy>
  <cp:revision>7</cp:revision>
  <cp:lastPrinted>2013-11-05T22:28:00Z</cp:lastPrinted>
  <dcterms:created xsi:type="dcterms:W3CDTF">2022-05-31T13:05:00Z</dcterms:created>
  <dcterms:modified xsi:type="dcterms:W3CDTF">2022-06-02T18:39:00Z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