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9DA34" w14:textId="77777777" w:rsidR="006945B3" w:rsidRPr="008A290B" w:rsidRDefault="006945B3" w:rsidP="00433037">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bookmarkStart w:id="1" w:name="_Hlk94773787"/>
      <w:r w:rsidRPr="008A290B">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3C4DB60" w14:textId="77777777" w:rsidR="006945B3" w:rsidRDefault="006945B3" w:rsidP="00433037">
      <w:pPr>
        <w:jc w:val="both"/>
        <w:rPr>
          <w:rFonts w:ascii="Arial" w:hAnsi="Arial" w:cs="Arial"/>
          <w:sz w:val="20"/>
          <w:szCs w:val="20"/>
          <w:lang w:val="es-419"/>
        </w:rPr>
      </w:pPr>
    </w:p>
    <w:p w14:paraId="4047400F" w14:textId="77777777" w:rsidR="006945B3" w:rsidRPr="006945B3" w:rsidRDefault="006945B3" w:rsidP="00433037">
      <w:pPr>
        <w:jc w:val="both"/>
        <w:rPr>
          <w:rFonts w:ascii="Arial" w:hAnsi="Arial" w:cs="Arial"/>
          <w:sz w:val="20"/>
          <w:szCs w:val="20"/>
          <w:lang w:val="es-419"/>
        </w:rPr>
      </w:pPr>
      <w:r w:rsidRPr="006945B3">
        <w:rPr>
          <w:rFonts w:ascii="Arial" w:hAnsi="Arial" w:cs="Arial"/>
          <w:sz w:val="20"/>
          <w:szCs w:val="20"/>
          <w:lang w:val="es-419"/>
        </w:rPr>
        <w:t xml:space="preserve">Radicación: </w:t>
      </w:r>
      <w:r w:rsidRPr="006945B3">
        <w:rPr>
          <w:rFonts w:ascii="Arial" w:hAnsi="Arial" w:cs="Arial"/>
          <w:sz w:val="20"/>
          <w:szCs w:val="20"/>
          <w:lang w:val="es-419"/>
        </w:rPr>
        <w:tab/>
        <w:t>66045318900120210014101</w:t>
      </w:r>
      <w:r w:rsidRPr="006945B3">
        <w:rPr>
          <w:rFonts w:ascii="Arial" w:hAnsi="Arial" w:cs="Arial"/>
          <w:sz w:val="20"/>
          <w:szCs w:val="20"/>
          <w:lang w:val="es-419"/>
        </w:rPr>
        <w:tab/>
      </w:r>
    </w:p>
    <w:p w14:paraId="08715B8A" w14:textId="01153035" w:rsidR="006945B3" w:rsidRPr="006945B3" w:rsidRDefault="006945B3" w:rsidP="00433037">
      <w:pPr>
        <w:jc w:val="both"/>
        <w:rPr>
          <w:rFonts w:ascii="Arial" w:hAnsi="Arial" w:cs="Arial"/>
          <w:sz w:val="20"/>
          <w:szCs w:val="20"/>
          <w:lang w:val="es-419"/>
        </w:rPr>
      </w:pPr>
      <w:r w:rsidRPr="006945B3">
        <w:rPr>
          <w:rFonts w:ascii="Arial" w:hAnsi="Arial" w:cs="Arial"/>
          <w:sz w:val="20"/>
          <w:szCs w:val="20"/>
          <w:lang w:val="es-419"/>
        </w:rPr>
        <w:t xml:space="preserve">Asunto: </w:t>
      </w:r>
      <w:r w:rsidRPr="006945B3">
        <w:rPr>
          <w:rFonts w:ascii="Arial" w:hAnsi="Arial" w:cs="Arial"/>
          <w:sz w:val="20"/>
          <w:szCs w:val="20"/>
          <w:lang w:val="es-419"/>
        </w:rPr>
        <w:tab/>
        <w:t xml:space="preserve">Apelación – Auto Rendición Provocada de Cuentas  </w:t>
      </w:r>
    </w:p>
    <w:p w14:paraId="7FD179AC" w14:textId="77777777" w:rsidR="006945B3" w:rsidRPr="006945B3" w:rsidRDefault="006945B3" w:rsidP="00433037">
      <w:pPr>
        <w:jc w:val="both"/>
        <w:rPr>
          <w:rFonts w:ascii="Arial" w:hAnsi="Arial" w:cs="Arial"/>
          <w:sz w:val="20"/>
          <w:szCs w:val="20"/>
          <w:lang w:val="es-419"/>
        </w:rPr>
      </w:pPr>
      <w:r w:rsidRPr="006945B3">
        <w:rPr>
          <w:rFonts w:ascii="Arial" w:hAnsi="Arial" w:cs="Arial"/>
          <w:sz w:val="20"/>
          <w:szCs w:val="20"/>
          <w:lang w:val="es-419"/>
        </w:rPr>
        <w:t xml:space="preserve">Demandante: </w:t>
      </w:r>
      <w:r w:rsidRPr="006945B3">
        <w:rPr>
          <w:rFonts w:ascii="Arial" w:hAnsi="Arial" w:cs="Arial"/>
          <w:sz w:val="20"/>
          <w:szCs w:val="20"/>
          <w:lang w:val="es-419"/>
        </w:rPr>
        <w:tab/>
        <w:t>María Piedad y Gloria Patricia Arcila Echeverry</w:t>
      </w:r>
    </w:p>
    <w:p w14:paraId="4220CD96" w14:textId="2235B2B3" w:rsidR="006945B3" w:rsidRDefault="006945B3" w:rsidP="00433037">
      <w:pPr>
        <w:jc w:val="both"/>
        <w:rPr>
          <w:rFonts w:ascii="Arial" w:hAnsi="Arial" w:cs="Arial"/>
          <w:sz w:val="20"/>
          <w:szCs w:val="20"/>
          <w:lang w:val="es-419"/>
        </w:rPr>
      </w:pPr>
      <w:r w:rsidRPr="006945B3">
        <w:rPr>
          <w:rFonts w:ascii="Arial" w:hAnsi="Arial" w:cs="Arial"/>
          <w:sz w:val="20"/>
          <w:szCs w:val="20"/>
          <w:lang w:val="es-419"/>
        </w:rPr>
        <w:t xml:space="preserve">Demandada: </w:t>
      </w:r>
      <w:r w:rsidRPr="006945B3">
        <w:rPr>
          <w:rFonts w:ascii="Arial" w:hAnsi="Arial" w:cs="Arial"/>
          <w:sz w:val="20"/>
          <w:szCs w:val="20"/>
          <w:lang w:val="es-419"/>
        </w:rPr>
        <w:tab/>
        <w:t xml:space="preserve">Carmen Cecilia Echeverry de Cano  </w:t>
      </w:r>
    </w:p>
    <w:p w14:paraId="7F7BD9EA" w14:textId="77777777" w:rsidR="006945B3" w:rsidRDefault="006945B3" w:rsidP="00433037">
      <w:pPr>
        <w:jc w:val="both"/>
        <w:rPr>
          <w:rFonts w:ascii="Arial" w:hAnsi="Arial" w:cs="Arial"/>
          <w:sz w:val="20"/>
          <w:szCs w:val="20"/>
          <w:lang w:val="es-419"/>
        </w:rPr>
      </w:pPr>
    </w:p>
    <w:p w14:paraId="4D63F1D3" w14:textId="074F7B6E" w:rsidR="006945B3" w:rsidRPr="00E32969" w:rsidRDefault="006945B3" w:rsidP="00433037">
      <w:pPr>
        <w:pStyle w:val="Sinespaciado"/>
        <w:jc w:val="both"/>
        <w:rPr>
          <w:rFonts w:ascii="Arial" w:hAnsi="Arial" w:cs="Arial"/>
          <w:b/>
          <w:bCs/>
          <w:iCs/>
          <w:sz w:val="20"/>
          <w:szCs w:val="20"/>
          <w:lang w:val="es-419" w:eastAsia="fr-FR"/>
        </w:rPr>
      </w:pPr>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sidR="00E07843">
        <w:rPr>
          <w:rFonts w:ascii="Arial" w:hAnsi="Arial" w:cs="Arial"/>
          <w:b/>
          <w:bCs/>
          <w:iCs/>
          <w:sz w:val="20"/>
          <w:szCs w:val="20"/>
          <w:lang w:val="es-419" w:eastAsia="fr-FR"/>
        </w:rPr>
        <w:t xml:space="preserve">RECHAZO DE DEMANDA / REQUISITOS FORMALES </w:t>
      </w:r>
      <w:r w:rsidRPr="00E32969">
        <w:rPr>
          <w:rFonts w:ascii="Arial" w:hAnsi="Arial" w:cs="Arial"/>
          <w:b/>
          <w:bCs/>
          <w:iCs/>
          <w:sz w:val="20"/>
          <w:szCs w:val="20"/>
          <w:lang w:val="es-419" w:eastAsia="fr-FR"/>
        </w:rPr>
        <w:t xml:space="preserve">/ </w:t>
      </w:r>
      <w:r w:rsidR="00E07843">
        <w:rPr>
          <w:rFonts w:ascii="Arial" w:hAnsi="Arial" w:cs="Arial"/>
          <w:b/>
          <w:bCs/>
          <w:iCs/>
          <w:sz w:val="20"/>
          <w:szCs w:val="20"/>
          <w:lang w:val="es-419" w:eastAsia="fr-FR"/>
        </w:rPr>
        <w:t xml:space="preserve">DOMICILIO DEL DEMANDADO / COMO FACTOR DE COMPETENCIA / </w:t>
      </w:r>
      <w:r w:rsidR="00A0627C">
        <w:rPr>
          <w:rFonts w:ascii="Arial" w:hAnsi="Arial" w:cs="Arial"/>
          <w:b/>
          <w:bCs/>
          <w:iCs/>
          <w:sz w:val="20"/>
          <w:szCs w:val="20"/>
          <w:lang w:val="es-419" w:eastAsia="fr-FR"/>
        </w:rPr>
        <w:t>NO LO SUPLE NI SE DERIVA DEL LUGAR PARA RECIBIR NOTIFICACIONES PERSONALES.</w:t>
      </w:r>
    </w:p>
    <w:p w14:paraId="0E410366" w14:textId="77777777" w:rsidR="006945B3" w:rsidRPr="00E32969" w:rsidRDefault="006945B3" w:rsidP="00433037">
      <w:pPr>
        <w:jc w:val="both"/>
        <w:rPr>
          <w:rFonts w:ascii="Arial" w:hAnsi="Arial" w:cs="Arial"/>
          <w:sz w:val="20"/>
          <w:szCs w:val="20"/>
          <w:lang w:val="es-419"/>
        </w:rPr>
      </w:pPr>
    </w:p>
    <w:p w14:paraId="3380C6B9" w14:textId="6672015B" w:rsidR="00F16A51" w:rsidRPr="00F16A51" w:rsidRDefault="00F16A51" w:rsidP="00F16A51">
      <w:pPr>
        <w:jc w:val="both"/>
        <w:rPr>
          <w:rFonts w:ascii="Arial" w:hAnsi="Arial" w:cs="Arial"/>
          <w:sz w:val="20"/>
          <w:szCs w:val="20"/>
          <w:lang w:val="es-419"/>
        </w:rPr>
      </w:pPr>
      <w:r>
        <w:rPr>
          <w:rFonts w:ascii="Arial" w:hAnsi="Arial" w:cs="Arial"/>
          <w:sz w:val="20"/>
          <w:szCs w:val="20"/>
          <w:lang w:val="es-419"/>
        </w:rPr>
        <w:t xml:space="preserve">… </w:t>
      </w:r>
      <w:r w:rsidRPr="00F16A51">
        <w:rPr>
          <w:rFonts w:ascii="Arial" w:hAnsi="Arial" w:cs="Arial"/>
          <w:sz w:val="20"/>
          <w:szCs w:val="20"/>
          <w:lang w:val="es-419"/>
        </w:rPr>
        <w:t>la fijación de la competencia de la autoridad judicial para conocer de cada asunto, trámite o proceso, de tiempo atrás se efectúa según “los foros, fueros, criterios, sistemas o factores establecidos en consideración a la naturaleza o materia</w:t>
      </w:r>
      <w:r>
        <w:rPr>
          <w:rFonts w:ascii="Arial" w:hAnsi="Arial" w:cs="Arial"/>
          <w:sz w:val="20"/>
          <w:szCs w:val="20"/>
          <w:lang w:val="es-419"/>
        </w:rPr>
        <w:t>…</w:t>
      </w:r>
      <w:r w:rsidRPr="00F16A51">
        <w:rPr>
          <w:rFonts w:ascii="Arial" w:hAnsi="Arial" w:cs="Arial"/>
          <w:sz w:val="20"/>
          <w:szCs w:val="20"/>
          <w:lang w:val="es-419"/>
        </w:rPr>
        <w:t xml:space="preserve"> y cuantía</w:t>
      </w:r>
      <w:r>
        <w:rPr>
          <w:rFonts w:ascii="Arial" w:hAnsi="Arial" w:cs="Arial"/>
          <w:sz w:val="20"/>
          <w:szCs w:val="20"/>
          <w:lang w:val="es-419"/>
        </w:rPr>
        <w:t>…</w:t>
      </w:r>
      <w:r w:rsidRPr="00F16A51">
        <w:rPr>
          <w:rFonts w:ascii="Arial" w:hAnsi="Arial" w:cs="Arial"/>
          <w:sz w:val="20"/>
          <w:szCs w:val="20"/>
          <w:lang w:val="es-419"/>
        </w:rPr>
        <w:t xml:space="preserve"> del proceso (factor objetivo), la calidad de las partes (</w:t>
      </w:r>
      <w:r w:rsidR="00742A62">
        <w:rPr>
          <w:rFonts w:ascii="Arial" w:hAnsi="Arial" w:cs="Arial"/>
          <w:sz w:val="20"/>
          <w:szCs w:val="20"/>
          <w:lang w:val="es-419"/>
        </w:rPr>
        <w:t>…</w:t>
      </w:r>
      <w:r w:rsidRPr="00F16A51">
        <w:rPr>
          <w:rFonts w:ascii="Arial" w:hAnsi="Arial" w:cs="Arial"/>
          <w:sz w:val="20"/>
          <w:szCs w:val="20"/>
          <w:lang w:val="es-419"/>
        </w:rPr>
        <w:t xml:space="preserve"> factor subjetivo), naturaleza de la función</w:t>
      </w:r>
      <w:r w:rsidR="00742A62">
        <w:rPr>
          <w:rFonts w:ascii="Arial" w:hAnsi="Arial" w:cs="Arial"/>
          <w:sz w:val="20"/>
          <w:szCs w:val="20"/>
          <w:lang w:val="es-419"/>
        </w:rPr>
        <w:t>…</w:t>
      </w:r>
      <w:r w:rsidRPr="00F16A51">
        <w:rPr>
          <w:rFonts w:ascii="Arial" w:hAnsi="Arial" w:cs="Arial"/>
          <w:sz w:val="20"/>
          <w:szCs w:val="20"/>
          <w:lang w:val="es-419"/>
        </w:rPr>
        <w:t>, conexidad, economía o unicidad procesal (fuero de atracción</w:t>
      </w:r>
      <w:r w:rsidR="00742A62">
        <w:rPr>
          <w:rFonts w:ascii="Arial" w:hAnsi="Arial" w:cs="Arial"/>
          <w:sz w:val="20"/>
          <w:szCs w:val="20"/>
          <w:lang w:val="es-419"/>
        </w:rPr>
        <w:t>…</w:t>
      </w:r>
      <w:r w:rsidRPr="00F16A51">
        <w:rPr>
          <w:rFonts w:ascii="Arial" w:hAnsi="Arial" w:cs="Arial"/>
          <w:sz w:val="20"/>
          <w:szCs w:val="20"/>
          <w:lang w:val="es-419"/>
        </w:rPr>
        <w:t xml:space="preserve">) y lugar (factor territorial)”. </w:t>
      </w:r>
    </w:p>
    <w:p w14:paraId="6E547AAD" w14:textId="77777777" w:rsidR="00F16A51" w:rsidRPr="00F16A51" w:rsidRDefault="00F16A51" w:rsidP="00F16A51">
      <w:pPr>
        <w:jc w:val="both"/>
        <w:rPr>
          <w:rFonts w:ascii="Arial" w:hAnsi="Arial" w:cs="Arial"/>
          <w:sz w:val="20"/>
          <w:szCs w:val="20"/>
          <w:lang w:val="es-419"/>
        </w:rPr>
      </w:pPr>
    </w:p>
    <w:p w14:paraId="6F2C0810" w14:textId="383CB56E" w:rsidR="006945B3" w:rsidRPr="00E32969" w:rsidRDefault="00F16A51" w:rsidP="00F16A51">
      <w:pPr>
        <w:jc w:val="both"/>
        <w:rPr>
          <w:rFonts w:ascii="Arial" w:hAnsi="Arial" w:cs="Arial"/>
          <w:sz w:val="20"/>
          <w:szCs w:val="20"/>
          <w:lang w:val="es-419"/>
        </w:rPr>
      </w:pPr>
      <w:r w:rsidRPr="00F16A51">
        <w:rPr>
          <w:rFonts w:ascii="Arial" w:hAnsi="Arial" w:cs="Arial"/>
          <w:sz w:val="20"/>
          <w:szCs w:val="20"/>
          <w:lang w:val="es-419"/>
        </w:rPr>
        <w:t>Interesa el factor territorial del que el numeral 1º del artículo 28 del Código General del Proceso, prevé: “En los procesos contenciosos, salvo disposición legal en contrario, es competente el juez del domicilio del demandado. Si son varios los demandados o el demandado tiene varios domicilios, el de cualquiera de ellos a elección del demandante</w:t>
      </w:r>
      <w:r w:rsidR="00742A62">
        <w:rPr>
          <w:rFonts w:ascii="Arial" w:hAnsi="Arial" w:cs="Arial"/>
          <w:sz w:val="20"/>
          <w:szCs w:val="20"/>
          <w:lang w:val="es-419"/>
        </w:rPr>
        <w:t>…”</w:t>
      </w:r>
    </w:p>
    <w:p w14:paraId="073E4DDE" w14:textId="77777777" w:rsidR="006945B3" w:rsidRPr="00E32969" w:rsidRDefault="006945B3" w:rsidP="00433037">
      <w:pPr>
        <w:jc w:val="both"/>
        <w:rPr>
          <w:rFonts w:ascii="Arial" w:hAnsi="Arial" w:cs="Arial"/>
          <w:sz w:val="20"/>
          <w:szCs w:val="20"/>
          <w:lang w:val="es-419"/>
        </w:rPr>
      </w:pPr>
    </w:p>
    <w:p w14:paraId="7C3E0175" w14:textId="4E164FE4" w:rsidR="006945B3" w:rsidRDefault="00742A62" w:rsidP="00433037">
      <w:pPr>
        <w:jc w:val="both"/>
        <w:rPr>
          <w:rFonts w:ascii="Arial" w:hAnsi="Arial" w:cs="Arial"/>
          <w:sz w:val="20"/>
          <w:szCs w:val="20"/>
          <w:lang w:val="es-419"/>
        </w:rPr>
      </w:pPr>
      <w:r>
        <w:rPr>
          <w:rFonts w:ascii="Arial" w:hAnsi="Arial" w:cs="Arial"/>
          <w:sz w:val="20"/>
          <w:szCs w:val="20"/>
          <w:lang w:val="es-419"/>
        </w:rPr>
        <w:t xml:space="preserve">… </w:t>
      </w:r>
      <w:r w:rsidRPr="00742A62">
        <w:rPr>
          <w:rFonts w:ascii="Arial" w:hAnsi="Arial" w:cs="Arial"/>
          <w:sz w:val="20"/>
          <w:szCs w:val="20"/>
          <w:lang w:val="es-419"/>
        </w:rPr>
        <w:t>ante la ausencia de manifestación de la parte demandante respecto del lugar de domicilio del extremo demandado, es imposible establecer cuál es el funcionario competente para conocer de la demanda, omisión que representa, además, incumplimiento de uno de los requisitos formales que reclama el artículo 82 del C.G.P</w:t>
      </w:r>
      <w:r>
        <w:rPr>
          <w:rFonts w:ascii="Arial" w:hAnsi="Arial" w:cs="Arial"/>
          <w:sz w:val="20"/>
          <w:szCs w:val="20"/>
          <w:lang w:val="es-419"/>
        </w:rPr>
        <w:t>…</w:t>
      </w:r>
    </w:p>
    <w:p w14:paraId="71CACE1A" w14:textId="77777777" w:rsidR="006945B3" w:rsidRDefault="006945B3" w:rsidP="00433037">
      <w:pPr>
        <w:jc w:val="both"/>
        <w:rPr>
          <w:rFonts w:ascii="Arial" w:hAnsi="Arial" w:cs="Arial"/>
          <w:sz w:val="20"/>
          <w:szCs w:val="20"/>
          <w:lang w:val="es-419"/>
        </w:rPr>
      </w:pPr>
    </w:p>
    <w:p w14:paraId="34203D81" w14:textId="7468DDB7" w:rsidR="006945B3" w:rsidRDefault="00E07843" w:rsidP="00433037">
      <w:pPr>
        <w:jc w:val="both"/>
        <w:rPr>
          <w:rFonts w:ascii="Arial" w:hAnsi="Arial" w:cs="Arial"/>
          <w:sz w:val="20"/>
          <w:szCs w:val="20"/>
        </w:rPr>
      </w:pPr>
      <w:r>
        <w:rPr>
          <w:rFonts w:ascii="Arial" w:hAnsi="Arial" w:cs="Arial"/>
          <w:sz w:val="20"/>
          <w:szCs w:val="20"/>
          <w:lang w:val="es-419"/>
        </w:rPr>
        <w:t xml:space="preserve">…. </w:t>
      </w:r>
      <w:r w:rsidRPr="00E07843">
        <w:rPr>
          <w:rFonts w:ascii="Arial" w:hAnsi="Arial" w:cs="Arial"/>
          <w:sz w:val="20"/>
          <w:szCs w:val="20"/>
          <w:lang w:val="es-419"/>
        </w:rPr>
        <w:t xml:space="preserve">es claro que el auto recurrido será confirmado en su integridad, porque la parte demandante omitió el deber y requisito formal del libelo </w:t>
      </w:r>
      <w:proofErr w:type="spellStart"/>
      <w:r w:rsidRPr="00E07843">
        <w:rPr>
          <w:rFonts w:ascii="Arial" w:hAnsi="Arial" w:cs="Arial"/>
          <w:sz w:val="20"/>
          <w:szCs w:val="20"/>
          <w:lang w:val="es-419"/>
        </w:rPr>
        <w:t>demandatorio</w:t>
      </w:r>
      <w:proofErr w:type="spellEnd"/>
      <w:r w:rsidRPr="00E07843">
        <w:rPr>
          <w:rFonts w:ascii="Arial" w:hAnsi="Arial" w:cs="Arial"/>
          <w:sz w:val="20"/>
          <w:szCs w:val="20"/>
          <w:lang w:val="es-419"/>
        </w:rPr>
        <w:t xml:space="preserve"> de informar el lugar de domicilio de la demandada. Revisada esa pieza procesal en su integridad, así como el escrito de subsanación y sus anexos, en ningún recodo se indicó el domicilio de la parte demandada</w:t>
      </w:r>
      <w:r>
        <w:rPr>
          <w:rFonts w:ascii="Arial" w:hAnsi="Arial" w:cs="Arial"/>
          <w:sz w:val="20"/>
          <w:szCs w:val="20"/>
          <w:lang w:val="es-419"/>
        </w:rPr>
        <w:t>…</w:t>
      </w:r>
    </w:p>
    <w:p w14:paraId="53E45022" w14:textId="77777777" w:rsidR="006945B3" w:rsidRDefault="006945B3" w:rsidP="00433037">
      <w:pPr>
        <w:jc w:val="both"/>
        <w:rPr>
          <w:rFonts w:ascii="Arial" w:hAnsi="Arial" w:cs="Arial"/>
          <w:sz w:val="20"/>
          <w:szCs w:val="20"/>
        </w:rPr>
      </w:pPr>
    </w:p>
    <w:p w14:paraId="78E3131F" w14:textId="77777777" w:rsidR="006945B3" w:rsidRDefault="006945B3" w:rsidP="00433037">
      <w:pPr>
        <w:jc w:val="both"/>
        <w:rPr>
          <w:rFonts w:ascii="Arial" w:hAnsi="Arial" w:cs="Arial"/>
          <w:sz w:val="20"/>
          <w:szCs w:val="20"/>
        </w:rPr>
      </w:pPr>
    </w:p>
    <w:bookmarkEnd w:id="0"/>
    <w:p w14:paraId="3A61863F" w14:textId="77777777" w:rsidR="006945B3" w:rsidRDefault="006945B3" w:rsidP="00433037">
      <w:pPr>
        <w:jc w:val="both"/>
        <w:rPr>
          <w:rFonts w:ascii="Arial" w:hAnsi="Arial" w:cs="Arial"/>
          <w:sz w:val="20"/>
          <w:szCs w:val="20"/>
        </w:rPr>
      </w:pPr>
    </w:p>
    <w:bookmarkEnd w:id="1"/>
    <w:p w14:paraId="5AD9079E" w14:textId="77777777" w:rsidR="00B023E0" w:rsidRPr="0015413A" w:rsidRDefault="006C5520" w:rsidP="00A0627C">
      <w:pPr>
        <w:pStyle w:val="Ttulo1"/>
        <w:spacing w:line="300" w:lineRule="auto"/>
        <w:ind w:left="0" w:right="0"/>
        <w:rPr>
          <w:rFonts w:ascii="Arial Narrow" w:hAnsi="Arial Narrow"/>
          <w:sz w:val="26"/>
          <w:szCs w:val="26"/>
        </w:rPr>
      </w:pPr>
      <w:r w:rsidRPr="0015413A">
        <w:rPr>
          <w:rFonts w:ascii="Arial Narrow" w:hAnsi="Arial Narrow"/>
          <w:sz w:val="26"/>
          <w:szCs w:val="26"/>
        </w:rPr>
        <w:t>REPÚBLICA DE COLOMBIA</w:t>
      </w:r>
    </w:p>
    <w:p w14:paraId="5AD9079F" w14:textId="77777777" w:rsidR="004271D2" w:rsidRPr="0015413A" w:rsidRDefault="0034023D" w:rsidP="00A0627C">
      <w:pPr>
        <w:pStyle w:val="Ttulo1"/>
        <w:spacing w:line="300" w:lineRule="auto"/>
        <w:ind w:left="0" w:right="0"/>
        <w:rPr>
          <w:rFonts w:ascii="Arial Narrow" w:hAnsi="Arial Narrow"/>
          <w:sz w:val="26"/>
          <w:szCs w:val="26"/>
        </w:rPr>
      </w:pPr>
      <w:r w:rsidRPr="0015413A">
        <w:rPr>
          <w:rFonts w:ascii="Arial Narrow" w:hAnsi="Arial Narrow"/>
          <w:noProof/>
          <w:sz w:val="26"/>
          <w:szCs w:val="26"/>
          <w:lang w:val="es-CO" w:eastAsia="es-CO"/>
        </w:rPr>
        <w:drawing>
          <wp:inline distT="0" distB="0" distL="0" distR="0" wp14:anchorId="5AD907F2" wp14:editId="5AD907F3">
            <wp:extent cx="733425" cy="809625"/>
            <wp:effectExtent l="0" t="0" r="0" b="0"/>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809625"/>
                    </a:xfrm>
                    <a:prstGeom prst="rect">
                      <a:avLst/>
                    </a:prstGeom>
                    <a:noFill/>
                    <a:ln>
                      <a:noFill/>
                    </a:ln>
                  </pic:spPr>
                </pic:pic>
              </a:graphicData>
            </a:graphic>
          </wp:inline>
        </w:drawing>
      </w:r>
    </w:p>
    <w:p w14:paraId="7A72F758" w14:textId="77777777" w:rsidR="00524527" w:rsidRPr="0015413A" w:rsidRDefault="006C5520" w:rsidP="00A0627C">
      <w:pPr>
        <w:spacing w:line="300" w:lineRule="auto"/>
        <w:jc w:val="center"/>
        <w:rPr>
          <w:rFonts w:ascii="Arial Narrow" w:hAnsi="Arial Narrow"/>
          <w:b/>
          <w:sz w:val="26"/>
          <w:szCs w:val="26"/>
        </w:rPr>
      </w:pPr>
      <w:r w:rsidRPr="0015413A">
        <w:rPr>
          <w:rFonts w:ascii="Arial Narrow" w:hAnsi="Arial Narrow"/>
          <w:b/>
          <w:sz w:val="26"/>
          <w:szCs w:val="26"/>
        </w:rPr>
        <w:t>TRIBUNAL SUPERIOR DEL DISTRITO JUDICIAL</w:t>
      </w:r>
    </w:p>
    <w:p w14:paraId="5AD907A1" w14:textId="0F278701" w:rsidR="00B023E0" w:rsidRPr="0015413A" w:rsidRDefault="006C5520" w:rsidP="00A0627C">
      <w:pPr>
        <w:spacing w:line="300" w:lineRule="auto"/>
        <w:jc w:val="center"/>
        <w:rPr>
          <w:rFonts w:ascii="Arial Narrow" w:hAnsi="Arial Narrow"/>
          <w:b/>
          <w:sz w:val="26"/>
          <w:szCs w:val="26"/>
        </w:rPr>
      </w:pPr>
      <w:bookmarkStart w:id="2" w:name="_GoBack"/>
      <w:bookmarkEnd w:id="2"/>
      <w:r w:rsidRPr="0015413A">
        <w:rPr>
          <w:rFonts w:ascii="Arial Narrow" w:hAnsi="Arial Narrow"/>
          <w:b/>
          <w:sz w:val="26"/>
          <w:szCs w:val="26"/>
        </w:rPr>
        <w:t xml:space="preserve"> PEREIRA - RISARALDA</w:t>
      </w:r>
    </w:p>
    <w:p w14:paraId="5AD907A2" w14:textId="77777777" w:rsidR="00B023E0" w:rsidRPr="0015413A" w:rsidRDefault="006C5520" w:rsidP="00A0627C">
      <w:pPr>
        <w:pStyle w:val="Ttulo1"/>
        <w:spacing w:line="300" w:lineRule="auto"/>
        <w:ind w:left="0" w:right="0"/>
        <w:rPr>
          <w:rFonts w:ascii="Arial Narrow" w:hAnsi="Arial Narrow"/>
          <w:sz w:val="26"/>
          <w:szCs w:val="26"/>
        </w:rPr>
      </w:pPr>
      <w:r w:rsidRPr="0015413A">
        <w:rPr>
          <w:rFonts w:ascii="Arial Narrow" w:hAnsi="Arial Narrow"/>
          <w:sz w:val="26"/>
          <w:szCs w:val="26"/>
        </w:rPr>
        <w:t>SALA DE DECISIÓN CIVIL – FAMILIA</w:t>
      </w:r>
    </w:p>
    <w:p w14:paraId="22561FC1" w14:textId="77777777" w:rsidR="00524527" w:rsidRPr="00433037" w:rsidRDefault="00524527" w:rsidP="00A0627C">
      <w:pPr>
        <w:widowControl/>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autoSpaceDE/>
        <w:autoSpaceDN/>
        <w:spacing w:line="300" w:lineRule="auto"/>
        <w:jc w:val="center"/>
        <w:textAlignment w:val="baseline"/>
        <w:rPr>
          <w:rFonts w:ascii="Arial Narrow" w:eastAsia="Times New Roman" w:hAnsi="Arial Narrow" w:cs="Times New Roman"/>
          <w:sz w:val="26"/>
          <w:szCs w:val="26"/>
          <w:lang w:eastAsia="es-ES"/>
        </w:rPr>
      </w:pPr>
    </w:p>
    <w:p w14:paraId="5AD907A3" w14:textId="53E1E924" w:rsidR="00953BF6" w:rsidRPr="00433037" w:rsidRDefault="006C5520" w:rsidP="00A0627C">
      <w:pPr>
        <w:widowControl/>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autoSpaceDE/>
        <w:autoSpaceDN/>
        <w:spacing w:line="300" w:lineRule="auto"/>
        <w:jc w:val="center"/>
        <w:textAlignment w:val="baseline"/>
        <w:rPr>
          <w:rFonts w:ascii="Arial Narrow" w:eastAsia="Times New Roman" w:hAnsi="Arial Narrow" w:cs="Times New Roman"/>
          <w:sz w:val="26"/>
          <w:szCs w:val="26"/>
          <w:lang w:eastAsia="es-ES"/>
        </w:rPr>
      </w:pPr>
      <w:r w:rsidRPr="00433037">
        <w:rPr>
          <w:rFonts w:ascii="Arial Narrow" w:eastAsia="Times New Roman" w:hAnsi="Arial Narrow" w:cs="Times New Roman"/>
          <w:sz w:val="26"/>
          <w:szCs w:val="26"/>
          <w:lang w:eastAsia="es-ES"/>
        </w:rPr>
        <w:t xml:space="preserve">Magistrado Sustanciador: Carlos Mauricio García </w:t>
      </w:r>
      <w:r w:rsidR="00433037" w:rsidRPr="00433037">
        <w:rPr>
          <w:rFonts w:ascii="Arial Narrow" w:eastAsia="Times New Roman" w:hAnsi="Arial Narrow" w:cs="Times New Roman"/>
          <w:sz w:val="26"/>
          <w:szCs w:val="26"/>
          <w:lang w:eastAsia="es-ES"/>
        </w:rPr>
        <w:t>B</w:t>
      </w:r>
      <w:r w:rsidRPr="00433037">
        <w:rPr>
          <w:rFonts w:ascii="Arial Narrow" w:eastAsia="Times New Roman" w:hAnsi="Arial Narrow" w:cs="Times New Roman"/>
          <w:sz w:val="26"/>
          <w:szCs w:val="26"/>
          <w:lang w:eastAsia="es-ES"/>
        </w:rPr>
        <w:t>arajas</w:t>
      </w:r>
    </w:p>
    <w:p w14:paraId="06177169" w14:textId="77777777" w:rsidR="0015413A" w:rsidRPr="00433037" w:rsidRDefault="0015413A" w:rsidP="00A0627C">
      <w:pPr>
        <w:widowControl/>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autoSpaceDE/>
        <w:autoSpaceDN/>
        <w:spacing w:line="300" w:lineRule="auto"/>
        <w:jc w:val="center"/>
        <w:textAlignment w:val="baseline"/>
        <w:rPr>
          <w:rFonts w:ascii="Arial Narrow" w:eastAsia="Times New Roman" w:hAnsi="Arial Narrow" w:cs="Times New Roman"/>
          <w:sz w:val="26"/>
          <w:szCs w:val="26"/>
          <w:lang w:eastAsia="es-ES"/>
        </w:rPr>
      </w:pPr>
    </w:p>
    <w:p w14:paraId="5AD907A4" w14:textId="376057DC" w:rsidR="00B023E0" w:rsidRPr="00433037" w:rsidRDefault="00524527" w:rsidP="00A0627C">
      <w:pPr>
        <w:widowControl/>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autoSpaceDE/>
        <w:autoSpaceDN/>
        <w:spacing w:line="300" w:lineRule="auto"/>
        <w:jc w:val="center"/>
        <w:textAlignment w:val="baseline"/>
        <w:rPr>
          <w:rFonts w:ascii="Arial Narrow" w:eastAsia="Times New Roman" w:hAnsi="Arial Narrow" w:cs="Times New Roman"/>
          <w:sz w:val="26"/>
          <w:szCs w:val="26"/>
          <w:lang w:eastAsia="es-ES"/>
        </w:rPr>
      </w:pPr>
      <w:r w:rsidRPr="00433037">
        <w:rPr>
          <w:rFonts w:ascii="Arial Narrow" w:eastAsia="Times New Roman" w:hAnsi="Arial Narrow" w:cs="Times New Roman"/>
          <w:sz w:val="26"/>
          <w:szCs w:val="26"/>
          <w:lang w:eastAsia="es-ES"/>
        </w:rPr>
        <w:t xml:space="preserve">Pereira, dieciocho </w:t>
      </w:r>
      <w:r w:rsidR="006C5520" w:rsidRPr="00433037">
        <w:rPr>
          <w:rFonts w:ascii="Arial Narrow" w:eastAsia="Times New Roman" w:hAnsi="Arial Narrow" w:cs="Times New Roman"/>
          <w:sz w:val="26"/>
          <w:szCs w:val="26"/>
          <w:lang w:eastAsia="es-ES"/>
        </w:rPr>
        <w:t>(</w:t>
      </w:r>
      <w:r w:rsidR="00953BF6" w:rsidRPr="00433037">
        <w:rPr>
          <w:rFonts w:ascii="Arial Narrow" w:eastAsia="Times New Roman" w:hAnsi="Arial Narrow" w:cs="Times New Roman"/>
          <w:sz w:val="26"/>
          <w:szCs w:val="26"/>
          <w:lang w:eastAsia="es-ES"/>
        </w:rPr>
        <w:t>1</w:t>
      </w:r>
      <w:r w:rsidRPr="00433037">
        <w:rPr>
          <w:rFonts w:ascii="Arial Narrow" w:eastAsia="Times New Roman" w:hAnsi="Arial Narrow" w:cs="Times New Roman"/>
          <w:sz w:val="26"/>
          <w:szCs w:val="26"/>
          <w:lang w:eastAsia="es-ES"/>
        </w:rPr>
        <w:t>8</w:t>
      </w:r>
      <w:r w:rsidR="006C5520" w:rsidRPr="00433037">
        <w:rPr>
          <w:rFonts w:ascii="Arial Narrow" w:eastAsia="Times New Roman" w:hAnsi="Arial Narrow" w:cs="Times New Roman"/>
          <w:sz w:val="26"/>
          <w:szCs w:val="26"/>
          <w:lang w:eastAsia="es-ES"/>
        </w:rPr>
        <w:t xml:space="preserve">) de </w:t>
      </w:r>
      <w:r w:rsidRPr="00433037">
        <w:rPr>
          <w:rFonts w:ascii="Arial Narrow" w:eastAsia="Times New Roman" w:hAnsi="Arial Narrow" w:cs="Times New Roman"/>
          <w:sz w:val="26"/>
          <w:szCs w:val="26"/>
          <w:lang w:eastAsia="es-ES"/>
        </w:rPr>
        <w:t>abril</w:t>
      </w:r>
      <w:r w:rsidR="006C5520" w:rsidRPr="00433037">
        <w:rPr>
          <w:rFonts w:ascii="Arial Narrow" w:eastAsia="Times New Roman" w:hAnsi="Arial Narrow" w:cs="Times New Roman"/>
          <w:sz w:val="26"/>
          <w:szCs w:val="26"/>
          <w:lang w:eastAsia="es-ES"/>
        </w:rPr>
        <w:t xml:space="preserve"> de dos mil veintidós (2022)</w:t>
      </w:r>
    </w:p>
    <w:p w14:paraId="40315851" w14:textId="77777777" w:rsidR="007D71D3" w:rsidRPr="00433037" w:rsidRDefault="007D71D3" w:rsidP="00A0627C">
      <w:pPr>
        <w:widowControl/>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autoSpaceDE/>
        <w:autoSpaceDN/>
        <w:spacing w:line="300" w:lineRule="auto"/>
        <w:jc w:val="center"/>
        <w:textAlignment w:val="baseline"/>
        <w:rPr>
          <w:rFonts w:ascii="Arial Narrow" w:eastAsia="Times New Roman" w:hAnsi="Arial Narrow" w:cs="Times New Roman"/>
          <w:sz w:val="26"/>
          <w:szCs w:val="26"/>
          <w:lang w:eastAsia="es-ES"/>
        </w:rPr>
      </w:pPr>
    </w:p>
    <w:p w14:paraId="23C87663" w14:textId="0DD426AB" w:rsidR="007D71D3" w:rsidRPr="00433037" w:rsidRDefault="007D71D3" w:rsidP="00A0627C">
      <w:pPr>
        <w:widowControl/>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autoSpaceDE/>
        <w:autoSpaceDN/>
        <w:spacing w:line="300" w:lineRule="auto"/>
        <w:jc w:val="center"/>
        <w:textAlignment w:val="baseline"/>
        <w:rPr>
          <w:rFonts w:ascii="Arial Narrow" w:eastAsia="Times New Roman" w:hAnsi="Arial Narrow" w:cs="Times New Roman"/>
          <w:b/>
          <w:sz w:val="26"/>
          <w:szCs w:val="26"/>
          <w:lang w:eastAsia="es-ES"/>
        </w:rPr>
      </w:pPr>
      <w:r w:rsidRPr="00433037">
        <w:rPr>
          <w:rFonts w:ascii="Arial Narrow" w:eastAsia="Times New Roman" w:hAnsi="Arial Narrow" w:cs="Times New Roman"/>
          <w:b/>
          <w:sz w:val="26"/>
          <w:szCs w:val="26"/>
          <w:lang w:eastAsia="es-ES"/>
        </w:rPr>
        <w:t>Auto: AC-0065-2022</w:t>
      </w:r>
    </w:p>
    <w:p w14:paraId="5AD907A5" w14:textId="77777777" w:rsidR="00953BF6" w:rsidRPr="00433037" w:rsidRDefault="00953BF6" w:rsidP="00A0627C">
      <w:pPr>
        <w:widowControl/>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autoSpaceDE/>
        <w:autoSpaceDN/>
        <w:spacing w:line="300" w:lineRule="auto"/>
        <w:jc w:val="center"/>
        <w:textAlignment w:val="baseline"/>
        <w:rPr>
          <w:rFonts w:ascii="Arial Narrow" w:eastAsia="Times New Roman" w:hAnsi="Arial Narrow" w:cs="Times New Roman"/>
          <w:sz w:val="26"/>
          <w:szCs w:val="26"/>
          <w:lang w:eastAsia="es-ES"/>
        </w:rPr>
      </w:pPr>
      <w:r w:rsidRPr="00433037">
        <w:rPr>
          <w:rFonts w:ascii="Arial Narrow" w:eastAsia="Times New Roman" w:hAnsi="Arial Narrow" w:cs="Times New Roman"/>
          <w:sz w:val="26"/>
          <w:szCs w:val="26"/>
          <w:lang w:eastAsia="es-ES"/>
        </w:rPr>
        <w:t xml:space="preserve"> </w:t>
      </w:r>
    </w:p>
    <w:p w14:paraId="5AD907A7" w14:textId="77777777" w:rsidR="00B023E0" w:rsidRPr="00433037" w:rsidRDefault="006C5520" w:rsidP="00A0627C">
      <w:pPr>
        <w:widowControl/>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autoSpaceDE/>
        <w:autoSpaceDN/>
        <w:spacing w:line="300" w:lineRule="auto"/>
        <w:jc w:val="center"/>
        <w:textAlignment w:val="baseline"/>
        <w:rPr>
          <w:rFonts w:ascii="Arial Narrow" w:eastAsia="Times New Roman" w:hAnsi="Arial Narrow" w:cs="Times New Roman"/>
          <w:b/>
          <w:sz w:val="26"/>
          <w:szCs w:val="26"/>
          <w:lang w:eastAsia="es-ES"/>
        </w:rPr>
      </w:pPr>
      <w:r w:rsidRPr="00433037">
        <w:rPr>
          <w:rFonts w:ascii="Arial Narrow" w:eastAsia="Times New Roman" w:hAnsi="Arial Narrow" w:cs="Times New Roman"/>
          <w:b/>
          <w:sz w:val="26"/>
          <w:szCs w:val="26"/>
          <w:lang w:eastAsia="es-ES"/>
        </w:rPr>
        <w:t>Objetivo de la presente providencia</w:t>
      </w:r>
    </w:p>
    <w:p w14:paraId="5AD907A8" w14:textId="77777777" w:rsidR="00B023E0" w:rsidRPr="00433037" w:rsidRDefault="00B023E0" w:rsidP="00A0627C">
      <w:pPr>
        <w:widowControl/>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autoSpaceDE/>
        <w:autoSpaceDN/>
        <w:spacing w:line="300" w:lineRule="auto"/>
        <w:jc w:val="center"/>
        <w:textAlignment w:val="baseline"/>
        <w:rPr>
          <w:rFonts w:ascii="Arial Narrow" w:eastAsia="Times New Roman" w:hAnsi="Arial Narrow" w:cs="Times New Roman"/>
          <w:sz w:val="26"/>
          <w:szCs w:val="26"/>
          <w:lang w:eastAsia="es-ES"/>
        </w:rPr>
      </w:pPr>
    </w:p>
    <w:p w14:paraId="5AD907A9" w14:textId="08CC9911" w:rsidR="00B023E0" w:rsidRPr="0015413A" w:rsidRDefault="006C5520" w:rsidP="00A0627C">
      <w:pPr>
        <w:pStyle w:val="Textoindependiente"/>
        <w:spacing w:line="300" w:lineRule="auto"/>
        <w:jc w:val="both"/>
        <w:rPr>
          <w:rFonts w:ascii="Arial Narrow" w:hAnsi="Arial Narrow"/>
          <w:sz w:val="26"/>
          <w:szCs w:val="26"/>
        </w:rPr>
      </w:pPr>
      <w:r w:rsidRPr="0015413A">
        <w:rPr>
          <w:rFonts w:ascii="Arial Narrow" w:hAnsi="Arial Narrow"/>
          <w:sz w:val="26"/>
          <w:szCs w:val="26"/>
        </w:rPr>
        <w:t>Se procede a decidir el recurso de apelación que se propuso contra la decisión del</w:t>
      </w:r>
      <w:r w:rsidR="007C6B63" w:rsidRPr="0015413A">
        <w:rPr>
          <w:rFonts w:ascii="Arial Narrow" w:hAnsi="Arial Narrow"/>
          <w:sz w:val="26"/>
          <w:szCs w:val="26"/>
        </w:rPr>
        <w:t xml:space="preserve"> día 4 de febrero de 2022, proferida por el Juzgado Promiscuo del Circuito de Apía, que rechazó la demanda </w:t>
      </w:r>
      <w:r w:rsidR="00E533B5" w:rsidRPr="0015413A">
        <w:rPr>
          <w:rFonts w:ascii="Arial Narrow" w:hAnsi="Arial Narrow"/>
          <w:sz w:val="26"/>
          <w:szCs w:val="26"/>
        </w:rPr>
        <w:t>en el proceso de la referencia</w:t>
      </w:r>
      <w:r w:rsidR="007C6B63" w:rsidRPr="0015413A">
        <w:rPr>
          <w:rFonts w:ascii="Arial Narrow" w:hAnsi="Arial Narrow"/>
          <w:sz w:val="26"/>
          <w:szCs w:val="26"/>
        </w:rPr>
        <w:t>.</w:t>
      </w:r>
      <w:r w:rsidRPr="0015413A">
        <w:rPr>
          <w:rFonts w:ascii="Arial Narrow" w:hAnsi="Arial Narrow"/>
          <w:sz w:val="26"/>
          <w:szCs w:val="26"/>
        </w:rPr>
        <w:t xml:space="preserve"> </w:t>
      </w:r>
    </w:p>
    <w:p w14:paraId="5AD907AA" w14:textId="77777777" w:rsidR="00B023E0" w:rsidRPr="0015413A" w:rsidRDefault="00B023E0" w:rsidP="00A0627C">
      <w:pPr>
        <w:pStyle w:val="Textoindependiente"/>
        <w:spacing w:line="300" w:lineRule="auto"/>
        <w:jc w:val="both"/>
        <w:rPr>
          <w:rFonts w:ascii="Arial Narrow" w:hAnsi="Arial Narrow"/>
          <w:sz w:val="26"/>
          <w:szCs w:val="26"/>
        </w:rPr>
      </w:pPr>
    </w:p>
    <w:p w14:paraId="5AD907AB" w14:textId="2C18D806" w:rsidR="00B023E0" w:rsidRPr="0015413A" w:rsidRDefault="006C5520" w:rsidP="00A0627C">
      <w:pPr>
        <w:pStyle w:val="Ttulo1"/>
        <w:spacing w:line="300" w:lineRule="auto"/>
        <w:ind w:left="0" w:right="0"/>
        <w:rPr>
          <w:rFonts w:ascii="Arial Narrow" w:hAnsi="Arial Narrow"/>
          <w:sz w:val="26"/>
          <w:szCs w:val="26"/>
        </w:rPr>
      </w:pPr>
      <w:r w:rsidRPr="0015413A">
        <w:rPr>
          <w:rFonts w:ascii="Arial Narrow" w:hAnsi="Arial Narrow"/>
          <w:sz w:val="26"/>
          <w:szCs w:val="26"/>
        </w:rPr>
        <w:t>Antecedentes</w:t>
      </w:r>
    </w:p>
    <w:p w14:paraId="5AD907AC" w14:textId="77777777" w:rsidR="00B023E0" w:rsidRPr="0015413A" w:rsidRDefault="00B023E0" w:rsidP="00A0627C">
      <w:pPr>
        <w:pStyle w:val="Textoindependiente"/>
        <w:spacing w:line="300" w:lineRule="auto"/>
        <w:jc w:val="both"/>
        <w:rPr>
          <w:rFonts w:ascii="Arial Narrow" w:hAnsi="Arial Narrow"/>
          <w:b/>
          <w:sz w:val="26"/>
          <w:szCs w:val="26"/>
        </w:rPr>
      </w:pPr>
    </w:p>
    <w:p w14:paraId="7E04FA42" w14:textId="6950066D" w:rsidR="004B7D9C" w:rsidRPr="0015413A" w:rsidRDefault="006C5520" w:rsidP="00A0627C">
      <w:pPr>
        <w:pStyle w:val="Textoindependiente"/>
        <w:spacing w:line="300" w:lineRule="auto"/>
        <w:jc w:val="both"/>
        <w:rPr>
          <w:rFonts w:ascii="Arial Narrow" w:hAnsi="Arial Narrow"/>
          <w:sz w:val="26"/>
          <w:szCs w:val="26"/>
        </w:rPr>
      </w:pPr>
      <w:r w:rsidRPr="0015413A">
        <w:rPr>
          <w:rFonts w:ascii="Arial Narrow" w:hAnsi="Arial Narrow"/>
          <w:sz w:val="26"/>
          <w:szCs w:val="26"/>
        </w:rPr>
        <w:t xml:space="preserve">Dentro del proceso germen de esta actuación se </w:t>
      </w:r>
      <w:r w:rsidR="007C6B63" w:rsidRPr="0015413A">
        <w:rPr>
          <w:rFonts w:ascii="Arial Narrow" w:hAnsi="Arial Narrow"/>
          <w:sz w:val="26"/>
          <w:szCs w:val="26"/>
        </w:rPr>
        <w:t xml:space="preserve">inadmitió la demanda de rendición </w:t>
      </w:r>
      <w:r w:rsidR="00E533B5" w:rsidRPr="0015413A">
        <w:rPr>
          <w:rFonts w:ascii="Arial Narrow" w:hAnsi="Arial Narrow"/>
          <w:sz w:val="26"/>
          <w:szCs w:val="26"/>
        </w:rPr>
        <w:t>p</w:t>
      </w:r>
      <w:r w:rsidR="007C6B63" w:rsidRPr="0015413A">
        <w:rPr>
          <w:rFonts w:ascii="Arial Narrow" w:hAnsi="Arial Narrow"/>
          <w:sz w:val="26"/>
          <w:szCs w:val="26"/>
        </w:rPr>
        <w:t xml:space="preserve">rovocada de </w:t>
      </w:r>
      <w:r w:rsidR="00E533B5" w:rsidRPr="0015413A">
        <w:rPr>
          <w:rFonts w:ascii="Arial Narrow" w:hAnsi="Arial Narrow"/>
          <w:sz w:val="26"/>
          <w:szCs w:val="26"/>
        </w:rPr>
        <w:t>c</w:t>
      </w:r>
      <w:r w:rsidR="007C6B63" w:rsidRPr="0015413A">
        <w:rPr>
          <w:rFonts w:ascii="Arial Narrow" w:hAnsi="Arial Narrow"/>
          <w:sz w:val="26"/>
          <w:szCs w:val="26"/>
        </w:rPr>
        <w:t>uentas</w:t>
      </w:r>
      <w:r w:rsidR="001B0E8F" w:rsidRPr="0015413A">
        <w:rPr>
          <w:rFonts w:ascii="Arial Narrow" w:hAnsi="Arial Narrow"/>
          <w:sz w:val="26"/>
          <w:szCs w:val="26"/>
        </w:rPr>
        <w:t xml:space="preserve"> presentad</w:t>
      </w:r>
      <w:r w:rsidR="00E533B5" w:rsidRPr="0015413A">
        <w:rPr>
          <w:rFonts w:ascii="Arial Narrow" w:hAnsi="Arial Narrow"/>
          <w:sz w:val="26"/>
          <w:szCs w:val="26"/>
        </w:rPr>
        <w:t>a</w:t>
      </w:r>
      <w:r w:rsidR="001B0E8F" w:rsidRPr="0015413A">
        <w:rPr>
          <w:rFonts w:ascii="Arial Narrow" w:hAnsi="Arial Narrow"/>
          <w:sz w:val="26"/>
          <w:szCs w:val="26"/>
        </w:rPr>
        <w:t xml:space="preserve"> </w:t>
      </w:r>
      <w:r w:rsidR="007C6B63" w:rsidRPr="0015413A">
        <w:rPr>
          <w:rFonts w:ascii="Arial Narrow" w:hAnsi="Arial Narrow"/>
          <w:sz w:val="26"/>
          <w:szCs w:val="26"/>
        </w:rPr>
        <w:t xml:space="preserve">por Gloria Patricia y María Piedad Arcila Echeverry contra Carmen Cecilia Echeverry de Cano, </w:t>
      </w:r>
      <w:r w:rsidR="00953BF6" w:rsidRPr="0015413A">
        <w:rPr>
          <w:rFonts w:ascii="Arial Narrow" w:hAnsi="Arial Narrow"/>
          <w:sz w:val="26"/>
          <w:szCs w:val="26"/>
        </w:rPr>
        <w:t>mediante</w:t>
      </w:r>
      <w:r w:rsidR="007C6B63" w:rsidRPr="0015413A">
        <w:rPr>
          <w:rFonts w:ascii="Arial Narrow" w:hAnsi="Arial Narrow"/>
          <w:sz w:val="26"/>
          <w:szCs w:val="26"/>
        </w:rPr>
        <w:t xml:space="preserve"> auto del día 19 de enero de 2022, entre otras razones, porque no se suministró el lugar de domicilio de</w:t>
      </w:r>
      <w:r w:rsidR="001B0E8F" w:rsidRPr="0015413A">
        <w:rPr>
          <w:rFonts w:ascii="Arial Narrow" w:hAnsi="Arial Narrow"/>
          <w:sz w:val="26"/>
          <w:szCs w:val="26"/>
        </w:rPr>
        <w:t xml:space="preserve"> la demandada</w:t>
      </w:r>
      <w:r w:rsidR="007C6B63" w:rsidRPr="0015413A">
        <w:rPr>
          <w:rFonts w:ascii="Arial Narrow" w:hAnsi="Arial Narrow"/>
          <w:sz w:val="26"/>
          <w:szCs w:val="26"/>
        </w:rPr>
        <w:t xml:space="preserve">, indispensable para establecer la competencia de la acción declarativa. </w:t>
      </w:r>
      <w:r w:rsidR="004B7D9C" w:rsidRPr="0015413A">
        <w:rPr>
          <w:rFonts w:ascii="Arial Narrow" w:hAnsi="Arial Narrow"/>
          <w:sz w:val="26"/>
          <w:szCs w:val="26"/>
        </w:rPr>
        <w:t xml:space="preserve">Allí mismo se hizo la distinción existente entre domicilio, residencia y lugar para recibir notificaciones. </w:t>
      </w:r>
    </w:p>
    <w:p w14:paraId="7E324362" w14:textId="77777777" w:rsidR="004B7D9C" w:rsidRPr="0015413A" w:rsidRDefault="004B7D9C" w:rsidP="00A0627C">
      <w:pPr>
        <w:pStyle w:val="Textoindependiente"/>
        <w:spacing w:line="300" w:lineRule="auto"/>
        <w:jc w:val="both"/>
        <w:rPr>
          <w:rFonts w:ascii="Arial Narrow" w:hAnsi="Arial Narrow"/>
          <w:sz w:val="26"/>
          <w:szCs w:val="26"/>
        </w:rPr>
      </w:pPr>
    </w:p>
    <w:p w14:paraId="5AD907AD" w14:textId="0D07A8E8" w:rsidR="007C6B63" w:rsidRPr="0015413A" w:rsidRDefault="007C6B63" w:rsidP="00A0627C">
      <w:pPr>
        <w:pStyle w:val="Textoindependiente"/>
        <w:spacing w:line="300" w:lineRule="auto"/>
        <w:jc w:val="both"/>
        <w:rPr>
          <w:rFonts w:ascii="Arial Narrow" w:hAnsi="Arial Narrow"/>
          <w:sz w:val="26"/>
          <w:szCs w:val="26"/>
        </w:rPr>
      </w:pPr>
      <w:r w:rsidRPr="0015413A">
        <w:rPr>
          <w:rFonts w:ascii="Arial Narrow" w:hAnsi="Arial Narrow"/>
          <w:sz w:val="26"/>
          <w:szCs w:val="26"/>
        </w:rPr>
        <w:t xml:space="preserve">En oportunidad, </w:t>
      </w:r>
      <w:r w:rsidR="004B7D9C" w:rsidRPr="0015413A">
        <w:rPr>
          <w:rFonts w:ascii="Arial Narrow" w:hAnsi="Arial Narrow"/>
          <w:sz w:val="26"/>
          <w:szCs w:val="26"/>
        </w:rPr>
        <w:t>la parte</w:t>
      </w:r>
      <w:r w:rsidRPr="0015413A">
        <w:rPr>
          <w:rFonts w:ascii="Arial Narrow" w:hAnsi="Arial Narrow"/>
          <w:sz w:val="26"/>
          <w:szCs w:val="26"/>
        </w:rPr>
        <w:t xml:space="preserve"> demandante presentó escrito</w:t>
      </w:r>
      <w:r w:rsidR="001B0E8F" w:rsidRPr="0015413A">
        <w:rPr>
          <w:rFonts w:ascii="Arial Narrow" w:hAnsi="Arial Narrow"/>
          <w:sz w:val="26"/>
          <w:szCs w:val="26"/>
        </w:rPr>
        <w:t xml:space="preserve"> con el que pretendió subsanar los defectos anotados, pero en </w:t>
      </w:r>
      <w:r w:rsidR="00025E89" w:rsidRPr="0015413A">
        <w:rPr>
          <w:rFonts w:ascii="Arial Narrow" w:hAnsi="Arial Narrow"/>
          <w:sz w:val="26"/>
          <w:szCs w:val="26"/>
        </w:rPr>
        <w:t>decisión del día 4 de febrero de 2022</w:t>
      </w:r>
      <w:r w:rsidR="001B0E8F" w:rsidRPr="0015413A">
        <w:rPr>
          <w:rFonts w:ascii="Arial Narrow" w:hAnsi="Arial Narrow"/>
          <w:sz w:val="26"/>
          <w:szCs w:val="26"/>
        </w:rPr>
        <w:t xml:space="preserve"> se </w:t>
      </w:r>
      <w:r w:rsidR="00025E89" w:rsidRPr="0015413A">
        <w:rPr>
          <w:rFonts w:ascii="Arial Narrow" w:hAnsi="Arial Narrow"/>
          <w:sz w:val="26"/>
          <w:szCs w:val="26"/>
        </w:rPr>
        <w:t>rechazó la demanda,</w:t>
      </w:r>
      <w:r w:rsidR="001B0E8F" w:rsidRPr="0015413A">
        <w:rPr>
          <w:rFonts w:ascii="Arial Narrow" w:hAnsi="Arial Narrow"/>
          <w:sz w:val="26"/>
          <w:szCs w:val="26"/>
        </w:rPr>
        <w:t xml:space="preserve"> porque si bien, se subsanaron algunas falencias, no se</w:t>
      </w:r>
      <w:r w:rsidR="00025E89" w:rsidRPr="0015413A">
        <w:rPr>
          <w:rFonts w:ascii="Arial Narrow" w:hAnsi="Arial Narrow"/>
          <w:sz w:val="26"/>
          <w:szCs w:val="26"/>
        </w:rPr>
        <w:t xml:space="preserve"> informó el lugar de domicilio del</w:t>
      </w:r>
      <w:r w:rsidR="001B0E8F" w:rsidRPr="0015413A">
        <w:rPr>
          <w:rFonts w:ascii="Arial Narrow" w:hAnsi="Arial Narrow"/>
          <w:sz w:val="26"/>
          <w:szCs w:val="26"/>
        </w:rPr>
        <w:t xml:space="preserve"> extremo</w:t>
      </w:r>
      <w:r w:rsidR="00025E89" w:rsidRPr="0015413A">
        <w:rPr>
          <w:rFonts w:ascii="Arial Narrow" w:hAnsi="Arial Narrow"/>
          <w:sz w:val="26"/>
          <w:szCs w:val="26"/>
        </w:rPr>
        <w:t xml:space="preserve"> demandado</w:t>
      </w:r>
      <w:r w:rsidR="001B0E8F" w:rsidRPr="0015413A">
        <w:rPr>
          <w:rFonts w:ascii="Arial Narrow" w:hAnsi="Arial Narrow"/>
          <w:sz w:val="26"/>
          <w:szCs w:val="26"/>
        </w:rPr>
        <w:t>, como se había requerido</w:t>
      </w:r>
      <w:r w:rsidR="00025E89" w:rsidRPr="0015413A">
        <w:rPr>
          <w:rFonts w:ascii="Arial Narrow" w:hAnsi="Arial Narrow"/>
          <w:sz w:val="26"/>
          <w:szCs w:val="26"/>
        </w:rPr>
        <w:t>.</w:t>
      </w:r>
      <w:r w:rsidRPr="0015413A">
        <w:rPr>
          <w:rFonts w:ascii="Arial Narrow" w:hAnsi="Arial Narrow"/>
          <w:sz w:val="26"/>
          <w:szCs w:val="26"/>
        </w:rPr>
        <w:t xml:space="preserve"> </w:t>
      </w:r>
    </w:p>
    <w:p w14:paraId="5AD907AE" w14:textId="77777777" w:rsidR="007C6B63" w:rsidRPr="0015413A" w:rsidRDefault="007C6B63" w:rsidP="00A0627C">
      <w:pPr>
        <w:pStyle w:val="Textoindependiente"/>
        <w:spacing w:line="300" w:lineRule="auto"/>
        <w:jc w:val="both"/>
        <w:rPr>
          <w:rFonts w:ascii="Arial Narrow" w:hAnsi="Arial Narrow"/>
          <w:sz w:val="26"/>
          <w:szCs w:val="26"/>
        </w:rPr>
      </w:pPr>
    </w:p>
    <w:p w14:paraId="5AD907B1" w14:textId="6F7C9FD8" w:rsidR="00B023E0" w:rsidRPr="0015413A" w:rsidRDefault="00025E89" w:rsidP="00A0627C">
      <w:pPr>
        <w:pStyle w:val="Textoindependiente"/>
        <w:spacing w:line="300" w:lineRule="auto"/>
        <w:jc w:val="both"/>
        <w:rPr>
          <w:rFonts w:ascii="Arial Narrow" w:hAnsi="Arial Narrow"/>
          <w:sz w:val="26"/>
          <w:szCs w:val="26"/>
        </w:rPr>
      </w:pPr>
      <w:r w:rsidRPr="0015413A">
        <w:rPr>
          <w:rFonts w:ascii="Arial Narrow" w:hAnsi="Arial Narrow"/>
          <w:sz w:val="26"/>
          <w:szCs w:val="26"/>
        </w:rPr>
        <w:t xml:space="preserve">Frente al rechazo de la demanda la parte actora interpuso los recursos de reposición y en subsidio apelación, </w:t>
      </w:r>
      <w:r w:rsidR="00B927C9" w:rsidRPr="0015413A">
        <w:rPr>
          <w:rFonts w:ascii="Arial Narrow" w:hAnsi="Arial Narrow"/>
          <w:sz w:val="26"/>
          <w:szCs w:val="26"/>
        </w:rPr>
        <w:t xml:space="preserve">argumentando que </w:t>
      </w:r>
      <w:r w:rsidR="001B0E8F" w:rsidRPr="0015413A">
        <w:rPr>
          <w:rFonts w:ascii="Arial Narrow" w:hAnsi="Arial Narrow"/>
          <w:sz w:val="26"/>
          <w:szCs w:val="26"/>
        </w:rPr>
        <w:t xml:space="preserve">sí </w:t>
      </w:r>
      <w:r w:rsidR="00B927C9" w:rsidRPr="0015413A">
        <w:rPr>
          <w:rFonts w:ascii="Arial Narrow" w:hAnsi="Arial Narrow"/>
          <w:sz w:val="26"/>
          <w:szCs w:val="26"/>
        </w:rPr>
        <w:t xml:space="preserve">indicó cuál es la </w:t>
      </w:r>
      <w:r w:rsidR="00894C21" w:rsidRPr="0015413A">
        <w:rPr>
          <w:rFonts w:ascii="Arial Narrow" w:hAnsi="Arial Narrow"/>
          <w:sz w:val="26"/>
          <w:szCs w:val="26"/>
        </w:rPr>
        <w:t>“</w:t>
      </w:r>
      <w:r w:rsidR="00B927C9" w:rsidRPr="00433037">
        <w:rPr>
          <w:rFonts w:ascii="Arial Narrow" w:hAnsi="Arial Narrow"/>
          <w:szCs w:val="26"/>
        </w:rPr>
        <w:t>dirección</w:t>
      </w:r>
      <w:r w:rsidR="00894C21" w:rsidRPr="0015413A">
        <w:rPr>
          <w:rFonts w:ascii="Arial Narrow" w:hAnsi="Arial Narrow"/>
          <w:sz w:val="26"/>
          <w:szCs w:val="26"/>
        </w:rPr>
        <w:t>”</w:t>
      </w:r>
      <w:r w:rsidR="00B927C9" w:rsidRPr="0015413A">
        <w:rPr>
          <w:rFonts w:ascii="Arial Narrow" w:hAnsi="Arial Narrow"/>
          <w:sz w:val="26"/>
          <w:szCs w:val="26"/>
        </w:rPr>
        <w:t xml:space="preserve"> de la demandada, </w:t>
      </w:r>
      <w:r w:rsidR="001B0E8F" w:rsidRPr="0015413A">
        <w:rPr>
          <w:rFonts w:ascii="Arial Narrow" w:hAnsi="Arial Narrow"/>
          <w:sz w:val="26"/>
          <w:szCs w:val="26"/>
        </w:rPr>
        <w:t xml:space="preserve">que es la misma que </w:t>
      </w:r>
      <w:r w:rsidR="00B927C9" w:rsidRPr="0015413A">
        <w:rPr>
          <w:rFonts w:ascii="Arial Narrow" w:hAnsi="Arial Narrow"/>
          <w:sz w:val="26"/>
          <w:szCs w:val="26"/>
        </w:rPr>
        <w:t>apare</w:t>
      </w:r>
      <w:r w:rsidR="001B0E8F" w:rsidRPr="0015413A">
        <w:rPr>
          <w:rFonts w:ascii="Arial Narrow" w:hAnsi="Arial Narrow"/>
          <w:sz w:val="26"/>
          <w:szCs w:val="26"/>
        </w:rPr>
        <w:t>c</w:t>
      </w:r>
      <w:r w:rsidR="00B927C9" w:rsidRPr="0015413A">
        <w:rPr>
          <w:rFonts w:ascii="Arial Narrow" w:hAnsi="Arial Narrow"/>
          <w:sz w:val="26"/>
          <w:szCs w:val="26"/>
        </w:rPr>
        <w:t xml:space="preserve">e en la guía de SERVIENTREGA </w:t>
      </w:r>
      <w:r w:rsidR="00B927C9" w:rsidRPr="0015413A">
        <w:rPr>
          <w:rFonts w:ascii="Arial Narrow" w:hAnsi="Arial Narrow"/>
          <w:i/>
          <w:sz w:val="26"/>
          <w:szCs w:val="26"/>
        </w:rPr>
        <w:t>“</w:t>
      </w:r>
      <w:r w:rsidR="00B927C9" w:rsidRPr="00433037">
        <w:rPr>
          <w:rFonts w:ascii="Arial Narrow" w:hAnsi="Arial Narrow"/>
          <w:i/>
          <w:szCs w:val="26"/>
        </w:rPr>
        <w:t>debidamente recibida en la dirección de la señora demandada</w:t>
      </w:r>
      <w:r w:rsidR="00B927C9" w:rsidRPr="0015413A">
        <w:rPr>
          <w:rFonts w:ascii="Arial Narrow" w:hAnsi="Arial Narrow"/>
          <w:i/>
          <w:sz w:val="26"/>
          <w:szCs w:val="26"/>
        </w:rPr>
        <w:t>”,</w:t>
      </w:r>
      <w:r w:rsidR="00B927C9" w:rsidRPr="0015413A">
        <w:rPr>
          <w:rFonts w:ascii="Arial Narrow" w:hAnsi="Arial Narrow"/>
          <w:sz w:val="26"/>
          <w:szCs w:val="26"/>
        </w:rPr>
        <w:t xml:space="preserve"> reprochando que </w:t>
      </w:r>
      <w:r w:rsidR="00D07A2D" w:rsidRPr="0015413A">
        <w:rPr>
          <w:rFonts w:ascii="Arial Narrow" w:hAnsi="Arial Narrow"/>
          <w:sz w:val="26"/>
          <w:szCs w:val="26"/>
        </w:rPr>
        <w:t xml:space="preserve">se incurre en </w:t>
      </w:r>
      <w:r w:rsidR="00B927C9" w:rsidRPr="0015413A">
        <w:rPr>
          <w:rFonts w:ascii="Arial Narrow" w:hAnsi="Arial Narrow"/>
          <w:sz w:val="26"/>
          <w:szCs w:val="26"/>
        </w:rPr>
        <w:t>“</w:t>
      </w:r>
      <w:r w:rsidR="00B927C9" w:rsidRPr="00433037">
        <w:rPr>
          <w:rFonts w:ascii="Arial Narrow" w:hAnsi="Arial Narrow"/>
          <w:szCs w:val="26"/>
        </w:rPr>
        <w:t>error</w:t>
      </w:r>
      <w:r w:rsidR="00D07A2D" w:rsidRPr="00433037">
        <w:rPr>
          <w:rFonts w:ascii="Arial Narrow" w:hAnsi="Arial Narrow"/>
          <w:szCs w:val="26"/>
        </w:rPr>
        <w:t xml:space="preserve"> al</w:t>
      </w:r>
      <w:r w:rsidR="00B927C9" w:rsidRPr="00433037">
        <w:rPr>
          <w:rFonts w:ascii="Arial Narrow" w:hAnsi="Arial Narrow"/>
          <w:szCs w:val="26"/>
        </w:rPr>
        <w:t xml:space="preserve"> no aceptar la dirección que se declaró en la demandada </w:t>
      </w:r>
      <w:r w:rsidR="00D07A2D" w:rsidRPr="00433037">
        <w:rPr>
          <w:rFonts w:ascii="Arial Narrow" w:hAnsi="Arial Narrow"/>
          <w:szCs w:val="26"/>
        </w:rPr>
        <w:t xml:space="preserve">(sic) </w:t>
      </w:r>
      <w:r w:rsidR="00B927C9" w:rsidRPr="00433037">
        <w:rPr>
          <w:rFonts w:ascii="Arial Narrow" w:hAnsi="Arial Narrow"/>
          <w:szCs w:val="26"/>
        </w:rPr>
        <w:t>como domicilio de la señora DEMANDADA</w:t>
      </w:r>
      <w:r w:rsidR="00B927C9" w:rsidRPr="0015413A">
        <w:rPr>
          <w:rFonts w:ascii="Arial Narrow" w:hAnsi="Arial Narrow"/>
          <w:sz w:val="26"/>
          <w:szCs w:val="26"/>
        </w:rPr>
        <w:t>”</w:t>
      </w:r>
      <w:r w:rsidR="00B927C9" w:rsidRPr="0015413A">
        <w:rPr>
          <w:rStyle w:val="Refdenotaalpie"/>
          <w:rFonts w:ascii="Arial Narrow" w:hAnsi="Arial Narrow"/>
          <w:sz w:val="26"/>
          <w:szCs w:val="26"/>
        </w:rPr>
        <w:footnoteReference w:id="1"/>
      </w:r>
      <w:r w:rsidR="001B0E8F" w:rsidRPr="0015413A">
        <w:rPr>
          <w:rFonts w:ascii="Arial Narrow" w:hAnsi="Arial Narrow"/>
          <w:sz w:val="26"/>
          <w:szCs w:val="26"/>
        </w:rPr>
        <w:t>.</w:t>
      </w:r>
    </w:p>
    <w:p w14:paraId="5AD907B2" w14:textId="77777777" w:rsidR="00B023E0" w:rsidRPr="0015413A" w:rsidRDefault="00B023E0" w:rsidP="00A0627C">
      <w:pPr>
        <w:pStyle w:val="Textoindependiente"/>
        <w:spacing w:line="300" w:lineRule="auto"/>
        <w:jc w:val="both"/>
        <w:rPr>
          <w:rFonts w:ascii="Arial Narrow" w:hAnsi="Arial Narrow"/>
          <w:sz w:val="26"/>
          <w:szCs w:val="26"/>
        </w:rPr>
      </w:pPr>
    </w:p>
    <w:p w14:paraId="5AD907B5" w14:textId="6428392F" w:rsidR="00CA4D94" w:rsidRPr="0015413A" w:rsidRDefault="00B927C9" w:rsidP="00A0627C">
      <w:pPr>
        <w:pStyle w:val="Textoindependiente"/>
        <w:spacing w:line="300" w:lineRule="auto"/>
        <w:jc w:val="both"/>
        <w:rPr>
          <w:rFonts w:ascii="Arial Narrow" w:hAnsi="Arial Narrow"/>
          <w:sz w:val="26"/>
          <w:szCs w:val="26"/>
        </w:rPr>
      </w:pPr>
      <w:r w:rsidRPr="0015413A">
        <w:rPr>
          <w:rFonts w:ascii="Arial Narrow" w:hAnsi="Arial Narrow"/>
          <w:sz w:val="26"/>
          <w:szCs w:val="26"/>
        </w:rPr>
        <w:t>No se repuso la decisión e</w:t>
      </w:r>
      <w:r w:rsidR="007E21D1" w:rsidRPr="0015413A">
        <w:rPr>
          <w:rFonts w:ascii="Arial Narrow" w:hAnsi="Arial Narrow"/>
          <w:sz w:val="26"/>
          <w:szCs w:val="26"/>
        </w:rPr>
        <w:t xml:space="preserve">l </w:t>
      </w:r>
      <w:r w:rsidR="00257768" w:rsidRPr="0015413A">
        <w:rPr>
          <w:rFonts w:ascii="Arial Narrow" w:hAnsi="Arial Narrow"/>
          <w:sz w:val="26"/>
          <w:szCs w:val="26"/>
        </w:rPr>
        <w:t xml:space="preserve">26 </w:t>
      </w:r>
      <w:r w:rsidR="007E21D1" w:rsidRPr="0015413A">
        <w:rPr>
          <w:rFonts w:ascii="Arial Narrow" w:hAnsi="Arial Narrow"/>
          <w:sz w:val="26"/>
          <w:szCs w:val="26"/>
        </w:rPr>
        <w:t>de febrero de 2022;</w:t>
      </w:r>
      <w:r w:rsidRPr="0015413A">
        <w:rPr>
          <w:rFonts w:ascii="Arial Narrow" w:hAnsi="Arial Narrow"/>
          <w:sz w:val="26"/>
          <w:szCs w:val="26"/>
        </w:rPr>
        <w:t xml:space="preserve"> </w:t>
      </w:r>
      <w:r w:rsidR="00CA4D94" w:rsidRPr="0015413A">
        <w:rPr>
          <w:rFonts w:ascii="Arial Narrow" w:hAnsi="Arial Narrow"/>
          <w:sz w:val="26"/>
          <w:szCs w:val="26"/>
        </w:rPr>
        <w:t xml:space="preserve"> l</w:t>
      </w:r>
      <w:r w:rsidR="003B1387" w:rsidRPr="0015413A">
        <w:rPr>
          <w:rFonts w:ascii="Arial Narrow" w:hAnsi="Arial Narrow"/>
          <w:sz w:val="26"/>
          <w:szCs w:val="26"/>
        </w:rPr>
        <w:t>a</w:t>
      </w:r>
      <w:r w:rsidR="00CA4D94" w:rsidRPr="0015413A">
        <w:rPr>
          <w:rFonts w:ascii="Arial Narrow" w:hAnsi="Arial Narrow"/>
          <w:sz w:val="26"/>
          <w:szCs w:val="26"/>
        </w:rPr>
        <w:t xml:space="preserve"> a quo sustentó que la parte demandante no subsanó la falencia de la que adolecía el texto introductor de demanda relativa al deber de indicar el domicilio de la demandada, </w:t>
      </w:r>
      <w:r w:rsidR="001B0E8F" w:rsidRPr="0015413A">
        <w:rPr>
          <w:rFonts w:ascii="Arial Narrow" w:hAnsi="Arial Narrow"/>
          <w:sz w:val="26"/>
          <w:szCs w:val="26"/>
        </w:rPr>
        <w:t xml:space="preserve">que fue </w:t>
      </w:r>
      <w:r w:rsidR="00CA4D94" w:rsidRPr="0015413A">
        <w:rPr>
          <w:rFonts w:ascii="Arial Narrow" w:hAnsi="Arial Narrow"/>
          <w:sz w:val="26"/>
          <w:szCs w:val="26"/>
        </w:rPr>
        <w:t xml:space="preserve">expuesta en el numeral 3 del auto </w:t>
      </w:r>
      <w:proofErr w:type="spellStart"/>
      <w:r w:rsidR="007E21D1" w:rsidRPr="0015413A">
        <w:rPr>
          <w:rFonts w:ascii="Arial Narrow" w:hAnsi="Arial Narrow"/>
          <w:sz w:val="26"/>
          <w:szCs w:val="26"/>
        </w:rPr>
        <w:t>inadmisorio</w:t>
      </w:r>
      <w:proofErr w:type="spellEnd"/>
      <w:r w:rsidR="007E21D1" w:rsidRPr="0015413A">
        <w:rPr>
          <w:rFonts w:ascii="Arial Narrow" w:hAnsi="Arial Narrow"/>
          <w:sz w:val="26"/>
          <w:szCs w:val="26"/>
        </w:rPr>
        <w:t xml:space="preserve"> </w:t>
      </w:r>
      <w:r w:rsidR="00CA4D94" w:rsidRPr="0015413A">
        <w:rPr>
          <w:rFonts w:ascii="Arial Narrow" w:hAnsi="Arial Narrow"/>
          <w:sz w:val="26"/>
          <w:szCs w:val="26"/>
        </w:rPr>
        <w:t>del 19 de enero avante, con manifest</w:t>
      </w:r>
      <w:r w:rsidR="003B1387" w:rsidRPr="0015413A">
        <w:rPr>
          <w:rFonts w:ascii="Arial Narrow" w:hAnsi="Arial Narrow"/>
          <w:sz w:val="26"/>
          <w:szCs w:val="26"/>
        </w:rPr>
        <w:t>ación</w:t>
      </w:r>
      <w:r w:rsidR="00CA4D94" w:rsidRPr="0015413A">
        <w:rPr>
          <w:rFonts w:ascii="Arial Narrow" w:hAnsi="Arial Narrow"/>
          <w:sz w:val="26"/>
          <w:szCs w:val="26"/>
        </w:rPr>
        <w:t xml:space="preserve"> de su carácter indispensable para determinar la competencia territorial del Despacho y señalamiento del concepto legal a que hace referencia el artículo 76 del Código Civil</w:t>
      </w:r>
      <w:r w:rsidR="001B0E8F" w:rsidRPr="0015413A">
        <w:rPr>
          <w:rFonts w:ascii="Arial Narrow" w:hAnsi="Arial Narrow"/>
          <w:sz w:val="26"/>
          <w:szCs w:val="26"/>
        </w:rPr>
        <w:t>,</w:t>
      </w:r>
      <w:r w:rsidR="00CA4D94" w:rsidRPr="0015413A">
        <w:rPr>
          <w:rFonts w:ascii="Arial Narrow" w:hAnsi="Arial Narrow"/>
          <w:sz w:val="26"/>
          <w:szCs w:val="26"/>
        </w:rPr>
        <w:t xml:space="preserve"> </w:t>
      </w:r>
      <w:r w:rsidR="001B0E8F" w:rsidRPr="0015413A">
        <w:rPr>
          <w:rFonts w:ascii="Arial Narrow" w:hAnsi="Arial Narrow"/>
          <w:sz w:val="26"/>
          <w:szCs w:val="26"/>
        </w:rPr>
        <w:t xml:space="preserve">en atención a </w:t>
      </w:r>
      <w:r w:rsidR="00CA4D94" w:rsidRPr="0015413A">
        <w:rPr>
          <w:rFonts w:ascii="Arial Narrow" w:hAnsi="Arial Narrow"/>
          <w:sz w:val="26"/>
          <w:szCs w:val="26"/>
        </w:rPr>
        <w:t xml:space="preserve">lo considerado por </w:t>
      </w:r>
      <w:r w:rsidR="00C1289A" w:rsidRPr="0015413A">
        <w:rPr>
          <w:rFonts w:ascii="Arial Narrow" w:hAnsi="Arial Narrow"/>
          <w:sz w:val="26"/>
          <w:szCs w:val="26"/>
        </w:rPr>
        <w:t>esta</w:t>
      </w:r>
      <w:r w:rsidR="004106B4">
        <w:rPr>
          <w:rFonts w:ascii="Arial Narrow" w:hAnsi="Arial Narrow"/>
          <w:sz w:val="26"/>
          <w:szCs w:val="26"/>
        </w:rPr>
        <w:t xml:space="preserve"> </w:t>
      </w:r>
      <w:r w:rsidR="00C1289A" w:rsidRPr="0015413A">
        <w:rPr>
          <w:rFonts w:ascii="Arial Narrow" w:hAnsi="Arial Narrow"/>
          <w:sz w:val="26"/>
          <w:szCs w:val="26"/>
        </w:rPr>
        <w:t>Corporación</w:t>
      </w:r>
      <w:r w:rsidR="00E4049B" w:rsidRPr="0015413A">
        <w:rPr>
          <w:rStyle w:val="Refdenotaalpie"/>
          <w:rFonts w:ascii="Arial Narrow" w:hAnsi="Arial Narrow"/>
          <w:sz w:val="26"/>
          <w:szCs w:val="26"/>
        </w:rPr>
        <w:footnoteReference w:id="2"/>
      </w:r>
      <w:r w:rsidR="00CA4D94" w:rsidRPr="0015413A">
        <w:rPr>
          <w:rFonts w:ascii="Arial Narrow" w:hAnsi="Arial Narrow"/>
          <w:sz w:val="26"/>
          <w:szCs w:val="26"/>
        </w:rPr>
        <w:t xml:space="preserve"> </w:t>
      </w:r>
      <w:r w:rsidR="001B0E8F" w:rsidRPr="0015413A">
        <w:rPr>
          <w:rFonts w:ascii="Arial Narrow" w:hAnsi="Arial Narrow"/>
          <w:sz w:val="26"/>
          <w:szCs w:val="26"/>
        </w:rPr>
        <w:t xml:space="preserve">que se refirió </w:t>
      </w:r>
      <w:r w:rsidR="00CA4D94" w:rsidRPr="0015413A">
        <w:rPr>
          <w:rFonts w:ascii="Arial Narrow" w:hAnsi="Arial Narrow"/>
          <w:sz w:val="26"/>
          <w:szCs w:val="26"/>
        </w:rPr>
        <w:t xml:space="preserve">a la marcada diferencia que existe entre los requisitos contenidos en los numerales 2 y 10 del precepto 82 del Código General del Proceso, </w:t>
      </w:r>
      <w:r w:rsidR="001B0E8F" w:rsidRPr="0015413A">
        <w:rPr>
          <w:rFonts w:ascii="Arial Narrow" w:hAnsi="Arial Narrow"/>
          <w:sz w:val="26"/>
          <w:szCs w:val="26"/>
        </w:rPr>
        <w:t xml:space="preserve">respecto del </w:t>
      </w:r>
      <w:r w:rsidR="00CA4D94" w:rsidRPr="0015413A">
        <w:rPr>
          <w:rFonts w:ascii="Arial Narrow" w:hAnsi="Arial Narrow"/>
          <w:sz w:val="26"/>
          <w:szCs w:val="26"/>
        </w:rPr>
        <w:t>domicilio del demandado, necesario para determinarla competencia territorial, y la dirección de notificaciones como requisito con finalidad netamente procesal</w:t>
      </w:r>
      <w:r w:rsidR="007E21D1" w:rsidRPr="0015413A">
        <w:rPr>
          <w:rFonts w:ascii="Arial Narrow" w:hAnsi="Arial Narrow"/>
          <w:sz w:val="26"/>
          <w:szCs w:val="26"/>
        </w:rPr>
        <w:t xml:space="preserve">. </w:t>
      </w:r>
      <w:r w:rsidR="008D71F4" w:rsidRPr="0015413A">
        <w:rPr>
          <w:rFonts w:ascii="Arial Narrow" w:hAnsi="Arial Narrow"/>
          <w:sz w:val="26"/>
          <w:szCs w:val="26"/>
        </w:rPr>
        <w:t>Con</w:t>
      </w:r>
      <w:r w:rsidR="00CE4DDD" w:rsidRPr="0015413A">
        <w:rPr>
          <w:rFonts w:ascii="Arial Narrow" w:hAnsi="Arial Narrow"/>
          <w:sz w:val="26"/>
          <w:szCs w:val="26"/>
        </w:rPr>
        <w:t xml:space="preserve"> base en ello, concluyó </w:t>
      </w:r>
      <w:r w:rsidR="008D71F4" w:rsidRPr="0015413A">
        <w:rPr>
          <w:rFonts w:ascii="Arial Narrow" w:hAnsi="Arial Narrow"/>
          <w:sz w:val="26"/>
          <w:szCs w:val="26"/>
        </w:rPr>
        <w:t xml:space="preserve">que </w:t>
      </w:r>
      <w:r w:rsidR="00CA4D94" w:rsidRPr="0015413A">
        <w:rPr>
          <w:rFonts w:ascii="Arial Narrow" w:hAnsi="Arial Narrow"/>
          <w:sz w:val="26"/>
          <w:szCs w:val="26"/>
        </w:rPr>
        <w:t xml:space="preserve">la parte demandante </w:t>
      </w:r>
      <w:r w:rsidR="007E21D1" w:rsidRPr="0015413A">
        <w:rPr>
          <w:rFonts w:ascii="Arial Narrow" w:hAnsi="Arial Narrow"/>
          <w:sz w:val="26"/>
          <w:szCs w:val="26"/>
        </w:rPr>
        <w:t xml:space="preserve">no </w:t>
      </w:r>
      <w:r w:rsidR="00CA4D94" w:rsidRPr="0015413A">
        <w:rPr>
          <w:rFonts w:ascii="Arial Narrow" w:hAnsi="Arial Narrow"/>
          <w:sz w:val="26"/>
          <w:szCs w:val="26"/>
        </w:rPr>
        <w:t>clarific</w:t>
      </w:r>
      <w:r w:rsidR="007E21D1" w:rsidRPr="0015413A">
        <w:rPr>
          <w:rFonts w:ascii="Arial Narrow" w:hAnsi="Arial Narrow"/>
          <w:sz w:val="26"/>
          <w:szCs w:val="26"/>
        </w:rPr>
        <w:t xml:space="preserve">ó </w:t>
      </w:r>
      <w:r w:rsidR="00CA4D94" w:rsidRPr="0015413A">
        <w:rPr>
          <w:rFonts w:ascii="Arial Narrow" w:hAnsi="Arial Narrow"/>
          <w:sz w:val="26"/>
          <w:szCs w:val="26"/>
        </w:rPr>
        <w:t xml:space="preserve">si la </w:t>
      </w:r>
      <w:r w:rsidR="007E21D1" w:rsidRPr="0015413A">
        <w:rPr>
          <w:rFonts w:ascii="Arial Narrow" w:hAnsi="Arial Narrow"/>
          <w:sz w:val="26"/>
          <w:szCs w:val="26"/>
        </w:rPr>
        <w:t xml:space="preserve">dirección de notificaciones </w:t>
      </w:r>
      <w:r w:rsidR="00CA4D94" w:rsidRPr="0015413A">
        <w:rPr>
          <w:rFonts w:ascii="Arial Narrow" w:hAnsi="Arial Narrow"/>
          <w:sz w:val="26"/>
          <w:szCs w:val="26"/>
        </w:rPr>
        <w:t>correspond</w:t>
      </w:r>
      <w:r w:rsidR="007E21D1" w:rsidRPr="0015413A">
        <w:rPr>
          <w:rFonts w:ascii="Arial Narrow" w:hAnsi="Arial Narrow"/>
          <w:sz w:val="26"/>
          <w:szCs w:val="26"/>
        </w:rPr>
        <w:t xml:space="preserve">e </w:t>
      </w:r>
      <w:r w:rsidR="00CA4D94" w:rsidRPr="0015413A">
        <w:rPr>
          <w:rFonts w:ascii="Arial Narrow" w:hAnsi="Arial Narrow"/>
          <w:sz w:val="26"/>
          <w:szCs w:val="26"/>
        </w:rPr>
        <w:t>al domicilio de la señora Carmen Cecilia Echeverry de Cano</w:t>
      </w:r>
      <w:r w:rsidR="008D71F4" w:rsidRPr="0015413A">
        <w:rPr>
          <w:rFonts w:ascii="Arial Narrow" w:hAnsi="Arial Narrow"/>
          <w:sz w:val="26"/>
          <w:szCs w:val="26"/>
        </w:rPr>
        <w:t>.</w:t>
      </w:r>
      <w:r w:rsidR="00CA4D94" w:rsidRPr="0015413A">
        <w:rPr>
          <w:rFonts w:ascii="Arial Narrow" w:hAnsi="Arial Narrow"/>
          <w:sz w:val="26"/>
          <w:szCs w:val="26"/>
        </w:rPr>
        <w:t xml:space="preserve"> </w:t>
      </w:r>
    </w:p>
    <w:p w14:paraId="5AD907B6" w14:textId="77777777" w:rsidR="00251538" w:rsidRPr="0015413A" w:rsidRDefault="00251538" w:rsidP="00A0627C">
      <w:pPr>
        <w:pStyle w:val="Textoindependiente"/>
        <w:spacing w:line="300" w:lineRule="auto"/>
        <w:jc w:val="both"/>
        <w:rPr>
          <w:rFonts w:ascii="Arial Narrow" w:hAnsi="Arial Narrow"/>
          <w:sz w:val="26"/>
          <w:szCs w:val="26"/>
        </w:rPr>
      </w:pPr>
    </w:p>
    <w:p w14:paraId="314D4F62" w14:textId="77777777" w:rsidR="00BA7F30" w:rsidRPr="0015413A" w:rsidRDefault="00BA7F30" w:rsidP="00A0627C">
      <w:pPr>
        <w:pStyle w:val="Textoindependiente"/>
        <w:spacing w:line="300" w:lineRule="auto"/>
        <w:jc w:val="both"/>
        <w:rPr>
          <w:rFonts w:ascii="Arial Narrow" w:hAnsi="Arial Narrow"/>
          <w:sz w:val="26"/>
          <w:szCs w:val="26"/>
        </w:rPr>
      </w:pPr>
      <w:r w:rsidRPr="0015413A">
        <w:rPr>
          <w:rFonts w:ascii="Arial Narrow" w:hAnsi="Arial Narrow"/>
          <w:sz w:val="26"/>
          <w:szCs w:val="26"/>
        </w:rPr>
        <w:t>Con base en estos antecedentes que se procede a resolver el asunto planteado.</w:t>
      </w:r>
    </w:p>
    <w:p w14:paraId="4D14C819" w14:textId="77777777" w:rsidR="00BA7F30" w:rsidRPr="0015413A" w:rsidRDefault="00BA7F30" w:rsidP="00A0627C">
      <w:pPr>
        <w:pStyle w:val="Textoindependiente"/>
        <w:spacing w:line="300" w:lineRule="auto"/>
        <w:jc w:val="both"/>
        <w:rPr>
          <w:rFonts w:ascii="Arial Narrow" w:hAnsi="Arial Narrow"/>
          <w:sz w:val="26"/>
          <w:szCs w:val="26"/>
        </w:rPr>
      </w:pPr>
    </w:p>
    <w:p w14:paraId="4678EF9A" w14:textId="77777777" w:rsidR="00BA7F30" w:rsidRPr="0015413A" w:rsidRDefault="00BA7F30" w:rsidP="00A0627C">
      <w:pPr>
        <w:pStyle w:val="Ttulo1"/>
        <w:spacing w:line="300" w:lineRule="auto"/>
        <w:ind w:left="0" w:right="0"/>
        <w:rPr>
          <w:rFonts w:ascii="Arial Narrow" w:hAnsi="Arial Narrow"/>
          <w:sz w:val="26"/>
          <w:szCs w:val="26"/>
        </w:rPr>
      </w:pPr>
      <w:r w:rsidRPr="0015413A">
        <w:rPr>
          <w:rFonts w:ascii="Arial Narrow" w:hAnsi="Arial Narrow"/>
          <w:sz w:val="26"/>
          <w:szCs w:val="26"/>
        </w:rPr>
        <w:t>Consideraciones</w:t>
      </w:r>
    </w:p>
    <w:p w14:paraId="288CB21A" w14:textId="77777777" w:rsidR="00BA7F30" w:rsidRPr="0015413A" w:rsidRDefault="00BA7F30" w:rsidP="00A0627C">
      <w:pPr>
        <w:pStyle w:val="Textoindependiente"/>
        <w:spacing w:line="300" w:lineRule="auto"/>
        <w:jc w:val="both"/>
        <w:rPr>
          <w:rFonts w:ascii="Arial Narrow" w:hAnsi="Arial Narrow"/>
          <w:b/>
          <w:sz w:val="26"/>
          <w:szCs w:val="26"/>
        </w:rPr>
      </w:pPr>
    </w:p>
    <w:p w14:paraId="38994A0A" w14:textId="381A36D4" w:rsidR="00BA7F30" w:rsidRPr="0015413A" w:rsidRDefault="00BA7F30" w:rsidP="00A0627C">
      <w:pPr>
        <w:pStyle w:val="Textoindependiente"/>
        <w:spacing w:line="300" w:lineRule="auto"/>
        <w:jc w:val="both"/>
        <w:rPr>
          <w:rFonts w:ascii="Arial Narrow" w:hAnsi="Arial Narrow"/>
          <w:sz w:val="26"/>
          <w:szCs w:val="26"/>
        </w:rPr>
      </w:pPr>
      <w:r w:rsidRPr="0015413A">
        <w:rPr>
          <w:rFonts w:ascii="Arial Narrow" w:hAnsi="Arial Narrow"/>
          <w:b/>
          <w:bCs/>
          <w:sz w:val="26"/>
          <w:szCs w:val="26"/>
        </w:rPr>
        <w:lastRenderedPageBreak/>
        <w:t xml:space="preserve">1-. </w:t>
      </w:r>
      <w:r w:rsidRPr="0015413A">
        <w:rPr>
          <w:rFonts w:ascii="Arial Narrow" w:hAnsi="Arial Narrow"/>
          <w:sz w:val="26"/>
          <w:szCs w:val="26"/>
        </w:rPr>
        <w:t xml:space="preserve">Los recursos son las herramientas adjetivas con que cuentan las partes para controvertir las decisiones de los jueces o magistrados; para su trámite y estudio de fondo, deben cumplir ciertos requisitos; la doctrina los ha establecido en: </w:t>
      </w:r>
      <w:r w:rsidRPr="0015413A">
        <w:rPr>
          <w:rFonts w:ascii="Arial Narrow" w:hAnsi="Arial Narrow"/>
          <w:b/>
          <w:bCs/>
          <w:sz w:val="26"/>
          <w:szCs w:val="26"/>
        </w:rPr>
        <w:t xml:space="preserve">(i) </w:t>
      </w:r>
      <w:r w:rsidRPr="0015413A">
        <w:rPr>
          <w:rFonts w:ascii="Arial Narrow" w:hAnsi="Arial Narrow"/>
          <w:sz w:val="26"/>
          <w:szCs w:val="26"/>
        </w:rPr>
        <w:t xml:space="preserve">legitimación, </w:t>
      </w:r>
      <w:r w:rsidRPr="0015413A">
        <w:rPr>
          <w:rFonts w:ascii="Arial Narrow" w:hAnsi="Arial Narrow"/>
          <w:b/>
          <w:bCs/>
          <w:sz w:val="26"/>
          <w:szCs w:val="26"/>
        </w:rPr>
        <w:t xml:space="preserve">(ii) </w:t>
      </w:r>
      <w:r w:rsidRPr="0015413A">
        <w:rPr>
          <w:rFonts w:ascii="Arial Narrow" w:hAnsi="Arial Narrow"/>
          <w:sz w:val="26"/>
          <w:szCs w:val="26"/>
        </w:rPr>
        <w:t xml:space="preserve">interés para recurrir, </w:t>
      </w:r>
      <w:r w:rsidRPr="0015413A">
        <w:rPr>
          <w:rFonts w:ascii="Arial Narrow" w:hAnsi="Arial Narrow"/>
          <w:b/>
          <w:bCs/>
          <w:sz w:val="26"/>
          <w:szCs w:val="26"/>
        </w:rPr>
        <w:t xml:space="preserve">(iii) </w:t>
      </w:r>
      <w:r w:rsidRPr="0015413A">
        <w:rPr>
          <w:rFonts w:ascii="Arial Narrow" w:hAnsi="Arial Narrow"/>
          <w:sz w:val="26"/>
          <w:szCs w:val="26"/>
        </w:rPr>
        <w:t xml:space="preserve">oportunidad, sustentación, </w:t>
      </w:r>
      <w:r w:rsidRPr="0015413A">
        <w:rPr>
          <w:rFonts w:ascii="Arial Narrow" w:hAnsi="Arial Narrow"/>
          <w:b/>
          <w:bCs/>
          <w:sz w:val="26"/>
          <w:szCs w:val="26"/>
        </w:rPr>
        <w:t xml:space="preserve">(v) </w:t>
      </w:r>
      <w:r w:rsidRPr="0015413A">
        <w:rPr>
          <w:rFonts w:ascii="Arial Narrow" w:hAnsi="Arial Narrow"/>
          <w:sz w:val="26"/>
          <w:szCs w:val="26"/>
        </w:rPr>
        <w:t xml:space="preserve">cumplimiento de cargas procesales y </w:t>
      </w:r>
      <w:r w:rsidRPr="0015413A">
        <w:rPr>
          <w:rFonts w:ascii="Arial Narrow" w:hAnsi="Arial Narrow"/>
          <w:b/>
          <w:bCs/>
          <w:sz w:val="26"/>
          <w:szCs w:val="26"/>
        </w:rPr>
        <w:t xml:space="preserve">(vi) </w:t>
      </w:r>
      <w:r w:rsidRPr="0015413A">
        <w:rPr>
          <w:rFonts w:ascii="Arial Narrow" w:hAnsi="Arial Narrow"/>
          <w:sz w:val="26"/>
          <w:szCs w:val="26"/>
        </w:rPr>
        <w:t>procedencia</w:t>
      </w:r>
      <w:r w:rsidRPr="0015413A">
        <w:rPr>
          <w:rStyle w:val="Refdenotaalpie"/>
          <w:rFonts w:ascii="Arial Narrow" w:hAnsi="Arial Narrow"/>
          <w:sz w:val="26"/>
          <w:szCs w:val="26"/>
        </w:rPr>
        <w:footnoteReference w:id="3"/>
      </w:r>
      <w:r w:rsidRPr="0015413A">
        <w:rPr>
          <w:rFonts w:ascii="Arial Narrow" w:hAnsi="Arial Narrow"/>
          <w:sz w:val="26"/>
          <w:szCs w:val="26"/>
        </w:rPr>
        <w:t>.</w:t>
      </w:r>
    </w:p>
    <w:p w14:paraId="6BBA3D1E" w14:textId="77777777" w:rsidR="00BA7F30" w:rsidRPr="0015413A" w:rsidRDefault="00BA7F30" w:rsidP="00A0627C">
      <w:pPr>
        <w:pStyle w:val="Textoindependiente"/>
        <w:spacing w:line="300" w:lineRule="auto"/>
        <w:jc w:val="both"/>
        <w:rPr>
          <w:rFonts w:ascii="Arial Narrow" w:hAnsi="Arial Narrow"/>
          <w:sz w:val="26"/>
          <w:szCs w:val="26"/>
        </w:rPr>
      </w:pPr>
    </w:p>
    <w:p w14:paraId="62C79FC8" w14:textId="132B7AA5" w:rsidR="00BA7F30" w:rsidRPr="0015413A" w:rsidRDefault="00BA7F30" w:rsidP="00A0627C">
      <w:pPr>
        <w:pStyle w:val="Textoindependiente"/>
        <w:spacing w:line="300" w:lineRule="auto"/>
        <w:jc w:val="both"/>
        <w:rPr>
          <w:rFonts w:ascii="Arial Narrow" w:hAnsi="Arial Narrow"/>
          <w:sz w:val="26"/>
          <w:szCs w:val="26"/>
        </w:rPr>
      </w:pPr>
      <w:r w:rsidRPr="0015413A">
        <w:rPr>
          <w:rFonts w:ascii="Arial Narrow" w:hAnsi="Arial Narrow"/>
          <w:sz w:val="26"/>
          <w:szCs w:val="26"/>
        </w:rPr>
        <w:t xml:space="preserve">En este caso se encuentran configurados cada uno de los requisitos respecto de la apelación del auto que rechazó la demanda. En efecto, fue presentado por la parte demandante, quien ve afectados sus intereses </w:t>
      </w:r>
      <w:r w:rsidR="002862E8" w:rsidRPr="0015413A">
        <w:rPr>
          <w:rFonts w:ascii="Arial Narrow" w:hAnsi="Arial Narrow"/>
          <w:sz w:val="26"/>
          <w:szCs w:val="26"/>
        </w:rPr>
        <w:t>con la decisión adoptada.</w:t>
      </w:r>
      <w:r w:rsidRPr="0015413A">
        <w:rPr>
          <w:rFonts w:ascii="Arial Narrow" w:hAnsi="Arial Narrow"/>
          <w:sz w:val="26"/>
          <w:szCs w:val="26"/>
        </w:rPr>
        <w:t xml:space="preserve"> </w:t>
      </w:r>
      <w:r w:rsidR="002862E8" w:rsidRPr="0015413A">
        <w:rPr>
          <w:rFonts w:ascii="Arial Narrow" w:hAnsi="Arial Narrow"/>
          <w:sz w:val="26"/>
          <w:szCs w:val="26"/>
        </w:rPr>
        <w:t>E</w:t>
      </w:r>
      <w:r w:rsidRPr="0015413A">
        <w:rPr>
          <w:rFonts w:ascii="Arial Narrow" w:hAnsi="Arial Narrow"/>
          <w:sz w:val="26"/>
          <w:szCs w:val="26"/>
        </w:rPr>
        <w:t>stá debidamente sustentado como pasará a definirse; finalmente, y la decisión es susceptible de apelación conforme al</w:t>
      </w:r>
      <w:r w:rsidR="002862E8" w:rsidRPr="0015413A">
        <w:rPr>
          <w:rFonts w:ascii="Arial Narrow" w:hAnsi="Arial Narrow"/>
          <w:sz w:val="26"/>
          <w:szCs w:val="26"/>
        </w:rPr>
        <w:t xml:space="preserve"> numeral 1 del artículo 321 del C.G.P.</w:t>
      </w:r>
    </w:p>
    <w:p w14:paraId="1F49AD7A" w14:textId="77777777" w:rsidR="00BA7F30" w:rsidRPr="0015413A" w:rsidRDefault="00BA7F30" w:rsidP="00A0627C">
      <w:pPr>
        <w:pStyle w:val="Textoindependiente"/>
        <w:spacing w:line="300" w:lineRule="auto"/>
        <w:jc w:val="both"/>
        <w:rPr>
          <w:rFonts w:ascii="Arial Narrow" w:hAnsi="Arial Narrow"/>
          <w:sz w:val="26"/>
          <w:szCs w:val="26"/>
        </w:rPr>
      </w:pPr>
    </w:p>
    <w:p w14:paraId="6890D16C" w14:textId="78A10FA9" w:rsidR="00BA7F30" w:rsidRPr="0015413A" w:rsidRDefault="00BA7F30" w:rsidP="00A0627C">
      <w:pPr>
        <w:pStyle w:val="Textoindependiente"/>
        <w:spacing w:line="300" w:lineRule="auto"/>
        <w:jc w:val="both"/>
        <w:rPr>
          <w:rFonts w:ascii="Arial Narrow" w:hAnsi="Arial Narrow"/>
          <w:sz w:val="26"/>
          <w:szCs w:val="26"/>
        </w:rPr>
      </w:pPr>
      <w:r w:rsidRPr="0015413A">
        <w:rPr>
          <w:rFonts w:ascii="Arial Narrow" w:hAnsi="Arial Narrow"/>
          <w:sz w:val="26"/>
          <w:szCs w:val="26"/>
        </w:rPr>
        <w:t>Además, el efecto en el que fue concedido (suspensivo) fue el correcto, como lo prevé el inciso 4º</w:t>
      </w:r>
      <w:r w:rsidR="00453729" w:rsidRPr="0015413A">
        <w:rPr>
          <w:rFonts w:ascii="Arial Narrow" w:hAnsi="Arial Narrow"/>
          <w:sz w:val="26"/>
          <w:szCs w:val="26"/>
        </w:rPr>
        <w:t xml:space="preserve"> </w:t>
      </w:r>
      <w:r w:rsidRPr="0015413A">
        <w:rPr>
          <w:rFonts w:ascii="Arial Narrow" w:hAnsi="Arial Narrow"/>
          <w:sz w:val="26"/>
          <w:szCs w:val="26"/>
        </w:rPr>
        <w:t>del artículo 90 del ordenamiento procesal general que en su parte pertinente dice</w:t>
      </w:r>
      <w:r w:rsidRPr="0015413A">
        <w:rPr>
          <w:rFonts w:ascii="Arial Narrow" w:hAnsi="Arial Narrow"/>
          <w:i/>
          <w:sz w:val="26"/>
          <w:szCs w:val="26"/>
        </w:rPr>
        <w:t xml:space="preserve"> “</w:t>
      </w:r>
      <w:r w:rsidRPr="00433037">
        <w:rPr>
          <w:rFonts w:ascii="Arial Narrow" w:hAnsi="Arial Narrow"/>
          <w:i/>
          <w:szCs w:val="26"/>
        </w:rPr>
        <w:t>Los recursos contra el auto que rechace la demanda comprenderán el que negó su admisión. La apelación se concederá en el efecto suspensivo y se resolverá de plano</w:t>
      </w:r>
      <w:r w:rsidRPr="0015413A">
        <w:rPr>
          <w:rFonts w:ascii="Arial Narrow" w:hAnsi="Arial Narrow"/>
          <w:i/>
          <w:sz w:val="26"/>
          <w:szCs w:val="26"/>
        </w:rPr>
        <w:t>”</w:t>
      </w:r>
      <w:r w:rsidR="00433037">
        <w:rPr>
          <w:rFonts w:ascii="Arial Narrow" w:hAnsi="Arial Narrow"/>
          <w:i/>
          <w:sz w:val="26"/>
          <w:szCs w:val="26"/>
        </w:rPr>
        <w:t>.</w:t>
      </w:r>
      <w:r w:rsidRPr="0015413A">
        <w:rPr>
          <w:rFonts w:ascii="Arial Narrow" w:hAnsi="Arial Narrow"/>
          <w:sz w:val="26"/>
          <w:szCs w:val="26"/>
        </w:rPr>
        <w:t xml:space="preserve"> </w:t>
      </w:r>
    </w:p>
    <w:p w14:paraId="16BF0D9B" w14:textId="77777777" w:rsidR="00BA7F30" w:rsidRPr="0015413A" w:rsidRDefault="00BA7F30" w:rsidP="00A0627C">
      <w:pPr>
        <w:pStyle w:val="Textoindependiente"/>
        <w:spacing w:line="300" w:lineRule="auto"/>
        <w:jc w:val="both"/>
        <w:rPr>
          <w:rFonts w:ascii="Arial Narrow" w:hAnsi="Arial Narrow"/>
          <w:sz w:val="26"/>
          <w:szCs w:val="26"/>
        </w:rPr>
      </w:pPr>
    </w:p>
    <w:p w14:paraId="3A799FF7" w14:textId="4A606D10" w:rsidR="00BA7F30" w:rsidRPr="0015413A" w:rsidRDefault="00453729" w:rsidP="00A0627C">
      <w:pPr>
        <w:pStyle w:val="Textoindependiente"/>
        <w:spacing w:line="300" w:lineRule="auto"/>
        <w:jc w:val="both"/>
        <w:rPr>
          <w:rFonts w:ascii="Arial Narrow" w:hAnsi="Arial Narrow"/>
          <w:i/>
          <w:sz w:val="26"/>
          <w:szCs w:val="26"/>
        </w:rPr>
      </w:pPr>
      <w:r w:rsidRPr="0015413A">
        <w:rPr>
          <w:rFonts w:ascii="Arial Narrow" w:hAnsi="Arial Narrow"/>
          <w:iCs/>
          <w:sz w:val="26"/>
          <w:szCs w:val="26"/>
        </w:rPr>
        <w:t>2</w:t>
      </w:r>
      <w:r w:rsidR="00BA7F30" w:rsidRPr="0015413A">
        <w:rPr>
          <w:rFonts w:ascii="Arial Narrow" w:hAnsi="Arial Narrow"/>
          <w:iCs/>
          <w:sz w:val="26"/>
          <w:szCs w:val="26"/>
        </w:rPr>
        <w:t>.</w:t>
      </w:r>
      <w:r w:rsidR="00BA7F30" w:rsidRPr="0015413A">
        <w:rPr>
          <w:rFonts w:ascii="Arial Narrow" w:hAnsi="Arial Narrow"/>
          <w:i/>
          <w:sz w:val="26"/>
          <w:szCs w:val="26"/>
        </w:rPr>
        <w:t xml:space="preserve">  </w:t>
      </w:r>
      <w:r w:rsidR="00BA7F30" w:rsidRPr="0015413A">
        <w:rPr>
          <w:rFonts w:ascii="Arial Narrow" w:hAnsi="Arial Narrow"/>
          <w:sz w:val="26"/>
          <w:szCs w:val="26"/>
        </w:rPr>
        <w:t xml:space="preserve">Es del caso iniciar el estudio de la alzada, precisando que </w:t>
      </w:r>
      <w:bookmarkStart w:id="3" w:name="_Hlk105079566"/>
      <w:r w:rsidR="00BA7F30" w:rsidRPr="0015413A">
        <w:rPr>
          <w:rFonts w:ascii="Arial Narrow" w:hAnsi="Arial Narrow"/>
          <w:sz w:val="26"/>
          <w:szCs w:val="26"/>
        </w:rPr>
        <w:t>la fijación de la competencia de la autoridad judicial para conocer de cada asunto, trámite o proceso, de tiempo atrás se efectúa según</w:t>
      </w:r>
      <w:r w:rsidR="00BA7F30" w:rsidRPr="0015413A">
        <w:rPr>
          <w:rFonts w:ascii="Arial Narrow" w:hAnsi="Arial Narrow"/>
          <w:i/>
          <w:sz w:val="26"/>
          <w:szCs w:val="26"/>
        </w:rPr>
        <w:t xml:space="preserve"> “</w:t>
      </w:r>
      <w:r w:rsidR="00BA7F30" w:rsidRPr="001436E8">
        <w:rPr>
          <w:rFonts w:ascii="Arial Narrow" w:hAnsi="Arial Narrow"/>
          <w:i/>
          <w:szCs w:val="26"/>
        </w:rPr>
        <w:t>los foros, fueros, criterios, sistemas o factores establecidos en consideración a la naturaleza o materia (</w:t>
      </w:r>
      <w:proofErr w:type="spellStart"/>
      <w:r w:rsidR="00BA7F30" w:rsidRPr="001436E8">
        <w:rPr>
          <w:rFonts w:ascii="Arial Narrow" w:hAnsi="Arial Narrow"/>
          <w:i/>
          <w:szCs w:val="26"/>
        </w:rPr>
        <w:t>ratione</w:t>
      </w:r>
      <w:proofErr w:type="spellEnd"/>
      <w:r w:rsidR="00BA7F30" w:rsidRPr="001436E8">
        <w:rPr>
          <w:rFonts w:ascii="Arial Narrow" w:hAnsi="Arial Narrow"/>
          <w:i/>
          <w:szCs w:val="26"/>
        </w:rPr>
        <w:t xml:space="preserve"> materia) y cuantía (lex </w:t>
      </w:r>
      <w:proofErr w:type="spellStart"/>
      <w:r w:rsidR="00BA7F30" w:rsidRPr="001436E8">
        <w:rPr>
          <w:rFonts w:ascii="Arial Narrow" w:hAnsi="Arial Narrow"/>
          <w:i/>
          <w:szCs w:val="26"/>
        </w:rPr>
        <w:t>rubria</w:t>
      </w:r>
      <w:proofErr w:type="spellEnd"/>
      <w:r w:rsidR="00BA7F30" w:rsidRPr="001436E8">
        <w:rPr>
          <w:rFonts w:ascii="Arial Narrow" w:hAnsi="Arial Narrow"/>
          <w:i/>
          <w:szCs w:val="26"/>
        </w:rPr>
        <w:t>) del proceso (factor objetivo), la calidad de las partes (</w:t>
      </w:r>
      <w:proofErr w:type="spellStart"/>
      <w:r w:rsidR="00BA7F30" w:rsidRPr="001436E8">
        <w:rPr>
          <w:rFonts w:ascii="Arial Narrow" w:hAnsi="Arial Narrow"/>
          <w:i/>
          <w:szCs w:val="26"/>
        </w:rPr>
        <w:t>ratione</w:t>
      </w:r>
      <w:proofErr w:type="spellEnd"/>
      <w:r w:rsidR="00BA7F30" w:rsidRPr="001436E8">
        <w:rPr>
          <w:rFonts w:ascii="Arial Narrow" w:hAnsi="Arial Narrow"/>
          <w:i/>
          <w:szCs w:val="26"/>
        </w:rPr>
        <w:t xml:space="preserve"> </w:t>
      </w:r>
      <w:proofErr w:type="spellStart"/>
      <w:r w:rsidR="00BA7F30" w:rsidRPr="001436E8">
        <w:rPr>
          <w:rFonts w:ascii="Arial Narrow" w:hAnsi="Arial Narrow"/>
          <w:i/>
          <w:szCs w:val="26"/>
        </w:rPr>
        <w:t>personae</w:t>
      </w:r>
      <w:proofErr w:type="spellEnd"/>
      <w:r w:rsidR="00BA7F30" w:rsidRPr="001436E8">
        <w:rPr>
          <w:rFonts w:ascii="Arial Narrow" w:hAnsi="Arial Narrow"/>
          <w:i/>
          <w:szCs w:val="26"/>
        </w:rPr>
        <w:t>, factor subjetivo), naturaleza de la función (factor funcional), conexidad, economía o unicidad procesal (fuero de atracción, autos de 30 de septiembre de 1993 y 6 de octubre de 1994) y lugar (factor territorial)</w:t>
      </w:r>
      <w:r w:rsidR="001436E8">
        <w:rPr>
          <w:rFonts w:ascii="Arial Narrow" w:hAnsi="Arial Narrow"/>
          <w:i/>
          <w:sz w:val="26"/>
          <w:szCs w:val="26"/>
        </w:rPr>
        <w:t>”</w:t>
      </w:r>
      <w:r w:rsidR="00BA7F30" w:rsidRPr="0015413A">
        <w:rPr>
          <w:rFonts w:ascii="Arial Narrow" w:hAnsi="Arial Narrow"/>
          <w:i/>
          <w:sz w:val="26"/>
          <w:szCs w:val="26"/>
        </w:rPr>
        <w:t>.</w:t>
      </w:r>
      <w:r w:rsidR="00BA7F30" w:rsidRPr="0015413A">
        <w:rPr>
          <w:rStyle w:val="Refdenotaalpie"/>
          <w:rFonts w:ascii="Arial Narrow" w:hAnsi="Arial Narrow"/>
          <w:i/>
          <w:sz w:val="26"/>
          <w:szCs w:val="26"/>
        </w:rPr>
        <w:footnoteReference w:id="4"/>
      </w:r>
    </w:p>
    <w:p w14:paraId="66FAAA75" w14:textId="77777777" w:rsidR="00BA7F30" w:rsidRPr="0015413A" w:rsidRDefault="00BA7F30" w:rsidP="00A0627C">
      <w:pPr>
        <w:pStyle w:val="Textoindependiente"/>
        <w:spacing w:line="300" w:lineRule="auto"/>
        <w:jc w:val="both"/>
        <w:rPr>
          <w:rFonts w:ascii="Arial Narrow" w:hAnsi="Arial Narrow"/>
          <w:i/>
          <w:sz w:val="26"/>
          <w:szCs w:val="26"/>
        </w:rPr>
      </w:pPr>
    </w:p>
    <w:p w14:paraId="396A41A4" w14:textId="0FAE066A" w:rsidR="00BA7F30" w:rsidRPr="0015413A" w:rsidRDefault="00BA7F30" w:rsidP="00A0627C">
      <w:pPr>
        <w:pStyle w:val="Textoindependiente"/>
        <w:spacing w:line="300" w:lineRule="auto"/>
        <w:jc w:val="both"/>
        <w:rPr>
          <w:rFonts w:ascii="Arial Narrow" w:hAnsi="Arial Narrow"/>
          <w:i/>
          <w:sz w:val="26"/>
          <w:szCs w:val="26"/>
        </w:rPr>
      </w:pPr>
      <w:r w:rsidRPr="0015413A">
        <w:rPr>
          <w:rFonts w:ascii="Arial Narrow" w:hAnsi="Arial Narrow"/>
          <w:sz w:val="26"/>
          <w:szCs w:val="26"/>
        </w:rPr>
        <w:t>Interesa el factor territorial del que el numeral 1º del artículo 28 del Código General del Proceso, prevé:</w:t>
      </w:r>
      <w:r w:rsidRPr="0015413A">
        <w:rPr>
          <w:rFonts w:ascii="Arial Narrow" w:hAnsi="Arial Narrow"/>
          <w:i/>
          <w:sz w:val="26"/>
          <w:szCs w:val="26"/>
        </w:rPr>
        <w:t xml:space="preserve"> “</w:t>
      </w:r>
      <w:r w:rsidRPr="001436E8">
        <w:rPr>
          <w:rFonts w:ascii="Arial Narrow" w:hAnsi="Arial Narrow"/>
          <w:i/>
          <w:szCs w:val="26"/>
        </w:rPr>
        <w:t>En los procesos contenciosos, salvo disposición legal en contrario, es competente el juez del domicilio del demandado. Si son varios los demandados o el demandado tiene varios domicilios, el de cualquiera de ellos a elección del demandante</w:t>
      </w:r>
      <w:bookmarkEnd w:id="3"/>
      <w:r w:rsidRPr="001436E8">
        <w:rPr>
          <w:rFonts w:ascii="Arial Narrow" w:hAnsi="Arial Narrow"/>
          <w:i/>
          <w:szCs w:val="26"/>
        </w:rPr>
        <w:t>. Cuando el demandado carezca de domicilio en el país, será competente el juez de su residencia. Cuando tampoco tenga residencia en el país o ésta se desconozca, será competente el juez del domicilio o de la residencia del demandante</w:t>
      </w:r>
      <w:r w:rsidRPr="0015413A">
        <w:rPr>
          <w:rFonts w:ascii="Arial Narrow" w:hAnsi="Arial Narrow"/>
          <w:i/>
          <w:sz w:val="26"/>
          <w:szCs w:val="26"/>
        </w:rPr>
        <w:t>.”</w:t>
      </w:r>
    </w:p>
    <w:p w14:paraId="3C650313" w14:textId="77777777" w:rsidR="00BA7F30" w:rsidRPr="0015413A" w:rsidRDefault="00BA7F30" w:rsidP="00A0627C">
      <w:pPr>
        <w:pStyle w:val="Textoindependiente"/>
        <w:spacing w:line="300" w:lineRule="auto"/>
        <w:jc w:val="both"/>
        <w:rPr>
          <w:rFonts w:ascii="Arial Narrow" w:hAnsi="Arial Narrow"/>
          <w:i/>
          <w:sz w:val="26"/>
          <w:szCs w:val="26"/>
        </w:rPr>
      </w:pPr>
    </w:p>
    <w:p w14:paraId="0A33C938" w14:textId="63D8E13A" w:rsidR="00BA7F30" w:rsidRPr="0015413A" w:rsidRDefault="00BA7F30" w:rsidP="00A0627C">
      <w:pPr>
        <w:pStyle w:val="Textoindependiente"/>
        <w:spacing w:line="300" w:lineRule="auto"/>
        <w:jc w:val="both"/>
        <w:rPr>
          <w:rFonts w:ascii="Arial Narrow" w:hAnsi="Arial Narrow"/>
          <w:sz w:val="26"/>
          <w:szCs w:val="26"/>
        </w:rPr>
      </w:pPr>
      <w:r w:rsidRPr="0015413A">
        <w:rPr>
          <w:rFonts w:ascii="Arial Narrow" w:hAnsi="Arial Narrow"/>
          <w:sz w:val="26"/>
          <w:szCs w:val="26"/>
        </w:rPr>
        <w:t xml:space="preserve">Precisado lo anterior, se tiene que, </w:t>
      </w:r>
      <w:r w:rsidR="00BA496C" w:rsidRPr="0015413A">
        <w:rPr>
          <w:rFonts w:ascii="Arial Narrow" w:hAnsi="Arial Narrow"/>
          <w:sz w:val="26"/>
          <w:szCs w:val="26"/>
        </w:rPr>
        <w:t>sin lugar a duda</w:t>
      </w:r>
      <w:r w:rsidRPr="0015413A">
        <w:rPr>
          <w:rFonts w:ascii="Arial Narrow" w:hAnsi="Arial Narrow"/>
          <w:sz w:val="26"/>
          <w:szCs w:val="26"/>
        </w:rPr>
        <w:t xml:space="preserve">, la competencia territorial para conocer del proceso que ocupa la </w:t>
      </w:r>
      <w:r w:rsidR="00BA496C" w:rsidRPr="0015413A">
        <w:rPr>
          <w:rFonts w:ascii="Arial Narrow" w:hAnsi="Arial Narrow"/>
          <w:sz w:val="26"/>
          <w:szCs w:val="26"/>
        </w:rPr>
        <w:t>atención es</w:t>
      </w:r>
      <w:r w:rsidRPr="0015413A">
        <w:rPr>
          <w:rFonts w:ascii="Arial Narrow" w:hAnsi="Arial Narrow"/>
          <w:sz w:val="26"/>
          <w:szCs w:val="26"/>
        </w:rPr>
        <w:t xml:space="preserve"> </w:t>
      </w:r>
      <w:r w:rsidR="00BA496C" w:rsidRPr="0015413A">
        <w:rPr>
          <w:rFonts w:ascii="Arial Narrow" w:hAnsi="Arial Narrow"/>
          <w:sz w:val="26"/>
          <w:szCs w:val="26"/>
        </w:rPr>
        <w:t>la d</w:t>
      </w:r>
      <w:r w:rsidRPr="0015413A">
        <w:rPr>
          <w:rFonts w:ascii="Arial Narrow" w:hAnsi="Arial Narrow"/>
          <w:sz w:val="26"/>
          <w:szCs w:val="26"/>
        </w:rPr>
        <w:t xml:space="preserve">el Juez del domicilio del demandado, aspecto que hace indispensable que </w:t>
      </w:r>
      <w:r w:rsidR="00BE60EB" w:rsidRPr="0015413A">
        <w:rPr>
          <w:rFonts w:ascii="Arial Narrow" w:hAnsi="Arial Narrow"/>
          <w:sz w:val="26"/>
          <w:szCs w:val="26"/>
        </w:rPr>
        <w:t>e</w:t>
      </w:r>
      <w:r w:rsidRPr="0015413A">
        <w:rPr>
          <w:rFonts w:ascii="Arial Narrow" w:hAnsi="Arial Narrow"/>
          <w:sz w:val="26"/>
          <w:szCs w:val="26"/>
        </w:rPr>
        <w:t>ste sea aportado en la demanda.</w:t>
      </w:r>
    </w:p>
    <w:p w14:paraId="7FBB3099" w14:textId="77777777" w:rsidR="00BA7F30" w:rsidRPr="0015413A" w:rsidRDefault="00BA7F30" w:rsidP="00A0627C">
      <w:pPr>
        <w:pStyle w:val="Textoindependiente"/>
        <w:spacing w:line="300" w:lineRule="auto"/>
        <w:jc w:val="both"/>
        <w:rPr>
          <w:rFonts w:ascii="Arial Narrow" w:hAnsi="Arial Narrow"/>
          <w:sz w:val="26"/>
          <w:szCs w:val="26"/>
        </w:rPr>
      </w:pPr>
    </w:p>
    <w:p w14:paraId="4B4453D2" w14:textId="11F72C2F" w:rsidR="00BA7F30" w:rsidRPr="0015413A" w:rsidRDefault="00BA7F30" w:rsidP="00A0627C">
      <w:pPr>
        <w:pStyle w:val="Textoindependiente"/>
        <w:spacing w:line="300" w:lineRule="auto"/>
        <w:jc w:val="both"/>
        <w:rPr>
          <w:rFonts w:ascii="Arial Narrow" w:hAnsi="Arial Narrow"/>
          <w:sz w:val="26"/>
          <w:szCs w:val="26"/>
        </w:rPr>
      </w:pPr>
      <w:r w:rsidRPr="0015413A">
        <w:rPr>
          <w:rFonts w:ascii="Arial Narrow" w:hAnsi="Arial Narrow"/>
          <w:sz w:val="26"/>
          <w:szCs w:val="26"/>
        </w:rPr>
        <w:t>Ahora, ante la ausencia de manifestación de la parte demandante respecto del lugar de domicilio del extremo demandado, es imposible establecer cuál es el funcionario competente para conocer de la</w:t>
      </w:r>
      <w:r w:rsidR="00F2037E" w:rsidRPr="0015413A">
        <w:rPr>
          <w:rFonts w:ascii="Arial Narrow" w:hAnsi="Arial Narrow"/>
          <w:sz w:val="26"/>
          <w:szCs w:val="26"/>
        </w:rPr>
        <w:t xml:space="preserve"> </w:t>
      </w:r>
      <w:r w:rsidRPr="0015413A">
        <w:rPr>
          <w:rFonts w:ascii="Arial Narrow" w:hAnsi="Arial Narrow"/>
          <w:sz w:val="26"/>
          <w:szCs w:val="26"/>
        </w:rPr>
        <w:t>demanda, omisión que representa, además, incumplimiento de uno de los requisitos formales que reclama el artículo 82 del C</w:t>
      </w:r>
      <w:r w:rsidR="00AA5B16" w:rsidRPr="0015413A">
        <w:rPr>
          <w:rFonts w:ascii="Arial Narrow" w:hAnsi="Arial Narrow"/>
          <w:sz w:val="26"/>
          <w:szCs w:val="26"/>
        </w:rPr>
        <w:t xml:space="preserve">.G.P., </w:t>
      </w:r>
      <w:r w:rsidRPr="0015413A">
        <w:rPr>
          <w:rFonts w:ascii="Arial Narrow" w:hAnsi="Arial Narrow"/>
          <w:sz w:val="26"/>
          <w:szCs w:val="26"/>
        </w:rPr>
        <w:t>que en el numeral 2 exige que</w:t>
      </w:r>
      <w:r w:rsidR="007C7AAF" w:rsidRPr="0015413A">
        <w:rPr>
          <w:rFonts w:ascii="Arial Narrow" w:hAnsi="Arial Narrow"/>
          <w:sz w:val="26"/>
          <w:szCs w:val="26"/>
        </w:rPr>
        <w:t xml:space="preserve"> el libelo</w:t>
      </w:r>
      <w:r w:rsidRPr="0015413A">
        <w:rPr>
          <w:rFonts w:ascii="Arial Narrow" w:hAnsi="Arial Narrow"/>
          <w:sz w:val="26"/>
          <w:szCs w:val="26"/>
        </w:rPr>
        <w:t xml:space="preserve"> </w:t>
      </w:r>
      <w:r w:rsidR="007C7AAF" w:rsidRPr="0015413A">
        <w:rPr>
          <w:rFonts w:ascii="Arial Narrow" w:hAnsi="Arial Narrow"/>
          <w:sz w:val="26"/>
          <w:szCs w:val="26"/>
        </w:rPr>
        <w:lastRenderedPageBreak/>
        <w:t xml:space="preserve">indique </w:t>
      </w:r>
      <w:r w:rsidRPr="0015413A">
        <w:rPr>
          <w:rFonts w:ascii="Arial Narrow" w:hAnsi="Arial Narrow"/>
          <w:sz w:val="26"/>
          <w:szCs w:val="26"/>
        </w:rPr>
        <w:t xml:space="preserve">el nombre y domicilio de las partes, y, si no pueden comparecer por sí mismas, los de sus representantes legales. </w:t>
      </w:r>
    </w:p>
    <w:p w14:paraId="17506B0B" w14:textId="77777777" w:rsidR="00BA7F30" w:rsidRPr="0015413A" w:rsidRDefault="00BA7F30" w:rsidP="00A0627C">
      <w:pPr>
        <w:pStyle w:val="Textoindependiente"/>
        <w:spacing w:line="300" w:lineRule="auto"/>
        <w:jc w:val="both"/>
        <w:rPr>
          <w:rFonts w:ascii="Arial Narrow" w:hAnsi="Arial Narrow"/>
          <w:sz w:val="26"/>
          <w:szCs w:val="26"/>
        </w:rPr>
      </w:pPr>
    </w:p>
    <w:p w14:paraId="032750FA" w14:textId="49327B06" w:rsidR="00BA7F30" w:rsidRPr="0015413A" w:rsidRDefault="00952707" w:rsidP="00A0627C">
      <w:pPr>
        <w:pStyle w:val="Textoindependiente"/>
        <w:spacing w:line="300" w:lineRule="auto"/>
        <w:jc w:val="both"/>
        <w:rPr>
          <w:rFonts w:ascii="Arial Narrow" w:hAnsi="Arial Narrow"/>
          <w:sz w:val="26"/>
          <w:szCs w:val="26"/>
        </w:rPr>
      </w:pPr>
      <w:r w:rsidRPr="0015413A">
        <w:rPr>
          <w:rFonts w:ascii="Arial Narrow" w:hAnsi="Arial Narrow"/>
          <w:sz w:val="26"/>
          <w:szCs w:val="26"/>
        </w:rPr>
        <w:t>3</w:t>
      </w:r>
      <w:r w:rsidR="00BA7F30" w:rsidRPr="0015413A">
        <w:rPr>
          <w:rFonts w:ascii="Arial Narrow" w:hAnsi="Arial Narrow"/>
          <w:sz w:val="26"/>
          <w:szCs w:val="26"/>
        </w:rPr>
        <w:t>.  Esa ausencia de manifestación de la parte demandante respecto del lugar de domicilio del extremo demandado, no se suple con el argumento de que el domicilio se presume  en el lugar en el cual  el ciudadano recibe notificaciones, porque el concepto jurídico de domicilio involucra que la persona tiene un lugar específico desde el cual puede ejercer sus derechos, así como las obligaciones que se desprenden por el hecho de ser sujeto de derecho, por esta razón se considera esencial para el ejercicio de la ciudadanía, siendo frecuente que una persona resida en un lugar, pero desarrolle sus actividades jurídicas desde otra ciudad o incluso sin lugar material, como cuando el domicilio es virtual o corresponde a una dirección electrónica, siendo esencial conocer -cuál es- porque de allí se desprende que se pueda exigir ciertas conductas o se pueda garantizar disfrute de derechos</w:t>
      </w:r>
      <w:r w:rsidR="00315DFD" w:rsidRPr="0015413A">
        <w:rPr>
          <w:rFonts w:ascii="Arial Narrow" w:hAnsi="Arial Narrow"/>
          <w:sz w:val="26"/>
          <w:szCs w:val="26"/>
        </w:rPr>
        <w:t xml:space="preserve"> (como el de defensa y de contradicción)</w:t>
      </w:r>
      <w:r w:rsidR="00BA7F30" w:rsidRPr="0015413A">
        <w:rPr>
          <w:rFonts w:ascii="Arial Narrow" w:hAnsi="Arial Narrow"/>
          <w:sz w:val="26"/>
          <w:szCs w:val="26"/>
        </w:rPr>
        <w:t>, que por su condición de persona posee, reglándose, a partir de su sede legal, su relación con el Estado y con las otras personas, que a la larga se definen acorde a la circunscripción territorial de la que se predica tiene el asiento principal de sus negocios y que debe ser informada por el demandante, en este caso.</w:t>
      </w:r>
    </w:p>
    <w:p w14:paraId="165A4158" w14:textId="77777777" w:rsidR="00BA7F30" w:rsidRPr="0015413A" w:rsidRDefault="00BA7F30" w:rsidP="00A0627C">
      <w:pPr>
        <w:pStyle w:val="Textoindependiente"/>
        <w:spacing w:line="300" w:lineRule="auto"/>
        <w:jc w:val="both"/>
        <w:rPr>
          <w:rFonts w:ascii="Arial Narrow" w:hAnsi="Arial Narrow"/>
          <w:sz w:val="26"/>
          <w:szCs w:val="26"/>
        </w:rPr>
      </w:pPr>
    </w:p>
    <w:p w14:paraId="1F897B21" w14:textId="147944E4" w:rsidR="00BA7F30" w:rsidRPr="0015413A" w:rsidRDefault="00BA7F30" w:rsidP="00A0627C">
      <w:pPr>
        <w:pStyle w:val="Textoindependiente"/>
        <w:spacing w:line="300" w:lineRule="auto"/>
        <w:jc w:val="both"/>
        <w:rPr>
          <w:rFonts w:ascii="Arial Narrow" w:hAnsi="Arial Narrow"/>
          <w:sz w:val="26"/>
          <w:szCs w:val="26"/>
        </w:rPr>
      </w:pPr>
      <w:r w:rsidRPr="0015413A">
        <w:rPr>
          <w:rFonts w:ascii="Arial Narrow" w:hAnsi="Arial Narrow"/>
          <w:sz w:val="26"/>
          <w:szCs w:val="26"/>
        </w:rPr>
        <w:t xml:space="preserve">Sobre la reclamada </w:t>
      </w:r>
      <w:r w:rsidR="00080DCB" w:rsidRPr="0015413A">
        <w:rPr>
          <w:rFonts w:ascii="Arial Narrow" w:hAnsi="Arial Narrow"/>
          <w:sz w:val="26"/>
          <w:szCs w:val="26"/>
        </w:rPr>
        <w:t>presunción del</w:t>
      </w:r>
      <w:r w:rsidRPr="0015413A">
        <w:rPr>
          <w:rFonts w:ascii="Arial Narrow" w:hAnsi="Arial Narrow"/>
          <w:sz w:val="26"/>
          <w:szCs w:val="26"/>
        </w:rPr>
        <w:t xml:space="preserve"> domicilio, esta surge una vez se informa al Juez el lugar denunciado como el de domicilio de una persona natural o jurídica, pero dicha presunción no se origina ante el silencio que se guarda respecto de la indicación del domicilio de la persona.  Atendiendo lo dicho, el lugar en el que una persona puede ser citada para informarle sobre la existencia de un proceso, no necesariamente traduce que esa dirección física se equipare a</w:t>
      </w:r>
      <w:r w:rsidR="00A54A0F" w:rsidRPr="0015413A">
        <w:rPr>
          <w:rFonts w:ascii="Arial Narrow" w:hAnsi="Arial Narrow"/>
          <w:sz w:val="26"/>
          <w:szCs w:val="26"/>
        </w:rPr>
        <w:t xml:space="preserve"> su</w:t>
      </w:r>
      <w:r w:rsidRPr="0015413A">
        <w:rPr>
          <w:rFonts w:ascii="Arial Narrow" w:hAnsi="Arial Narrow"/>
          <w:sz w:val="26"/>
          <w:szCs w:val="26"/>
        </w:rPr>
        <w:t xml:space="preserve"> domicilio, esa dirección es un sitio material sin elemento volitivo o subjetivo, que es en este último caso el que contiene el ánimo de permanecer y que  no cambia porque la persona se traslade a vivir a un lugar diferente; dicho de otra forma, el hecho de que en una dirección física se reciba  una comunicación para informar sobre la existencia de un proceso al extremo pasivo de la relación jurídica que se pretende trabar  –requisito procesal del Decreto 806 de 2020-  no la transforma automáticamente en su lugar de domicilio.</w:t>
      </w:r>
    </w:p>
    <w:p w14:paraId="78456745" w14:textId="77777777" w:rsidR="00BA7F30" w:rsidRPr="0015413A" w:rsidRDefault="00BA7F30" w:rsidP="00A0627C">
      <w:pPr>
        <w:pStyle w:val="Textoindependiente"/>
        <w:spacing w:line="300" w:lineRule="auto"/>
        <w:jc w:val="both"/>
        <w:rPr>
          <w:rFonts w:ascii="Arial Narrow" w:hAnsi="Arial Narrow"/>
          <w:sz w:val="26"/>
          <w:szCs w:val="26"/>
        </w:rPr>
      </w:pPr>
    </w:p>
    <w:p w14:paraId="1997AA72" w14:textId="04FB45C4" w:rsidR="00BA7F30" w:rsidRPr="0015413A" w:rsidRDefault="00BA7F30" w:rsidP="00A0627C">
      <w:pPr>
        <w:pStyle w:val="Textoindependiente"/>
        <w:spacing w:line="300" w:lineRule="auto"/>
        <w:jc w:val="both"/>
        <w:rPr>
          <w:rFonts w:ascii="Arial Narrow" w:hAnsi="Arial Narrow"/>
          <w:sz w:val="26"/>
          <w:szCs w:val="26"/>
        </w:rPr>
      </w:pPr>
      <w:r w:rsidRPr="0015413A">
        <w:rPr>
          <w:rFonts w:ascii="Arial Narrow" w:hAnsi="Arial Narrow"/>
          <w:sz w:val="26"/>
          <w:szCs w:val="26"/>
        </w:rPr>
        <w:t xml:space="preserve">Tan importante es el domicilio que el </w:t>
      </w:r>
      <w:r w:rsidR="007D5420" w:rsidRPr="0015413A">
        <w:rPr>
          <w:rFonts w:ascii="Arial Narrow" w:hAnsi="Arial Narrow"/>
          <w:sz w:val="26"/>
          <w:szCs w:val="26"/>
        </w:rPr>
        <w:t xml:space="preserve">artículo </w:t>
      </w:r>
      <w:r w:rsidRPr="0015413A">
        <w:rPr>
          <w:rFonts w:ascii="Arial Narrow" w:hAnsi="Arial Narrow"/>
          <w:sz w:val="26"/>
          <w:szCs w:val="26"/>
        </w:rPr>
        <w:t xml:space="preserve">78 del Código General del Proceso sobre deberes de las partes y sus apoderados en el numeral 5 </w:t>
      </w:r>
      <w:r w:rsidR="00F97633" w:rsidRPr="0015413A">
        <w:rPr>
          <w:rFonts w:ascii="Arial Narrow" w:hAnsi="Arial Narrow"/>
          <w:sz w:val="26"/>
          <w:szCs w:val="26"/>
        </w:rPr>
        <w:t>señala que</w:t>
      </w:r>
      <w:r w:rsidRPr="0015413A">
        <w:rPr>
          <w:rFonts w:ascii="Arial Narrow" w:hAnsi="Arial Narrow"/>
          <w:sz w:val="26"/>
          <w:szCs w:val="26"/>
        </w:rPr>
        <w:t xml:space="preserve"> son deberes de las partes y sus apoderados: …”</w:t>
      </w:r>
      <w:r w:rsidRPr="001436E8">
        <w:rPr>
          <w:rFonts w:ascii="Arial Narrow" w:hAnsi="Arial Narrow"/>
          <w:i/>
          <w:szCs w:val="26"/>
        </w:rPr>
        <w:t>5. Comunicar por escrito cualquier cambio de domicilio o del lugar señalado para recibir notificaciones personales, en la demanda o en su contestación o en el escrito de excepciones en el proceso ejecutivo, so pena de que éstas se surtan válidamente en el anterior</w:t>
      </w:r>
      <w:r w:rsidRPr="0015413A">
        <w:rPr>
          <w:rFonts w:ascii="Arial Narrow" w:hAnsi="Arial Narrow"/>
          <w:sz w:val="26"/>
          <w:szCs w:val="26"/>
        </w:rPr>
        <w:t xml:space="preserve">”; disposición normativa que en armonía con los artículos 82, 96, y  357 </w:t>
      </w:r>
      <w:r w:rsidR="00AD0F9F" w:rsidRPr="0015413A">
        <w:rPr>
          <w:rFonts w:ascii="Arial Narrow" w:hAnsi="Arial Narrow"/>
          <w:sz w:val="26"/>
          <w:szCs w:val="26"/>
        </w:rPr>
        <w:t>ibidem</w:t>
      </w:r>
      <w:r w:rsidRPr="0015413A">
        <w:rPr>
          <w:rFonts w:ascii="Arial Narrow" w:hAnsi="Arial Narrow"/>
          <w:sz w:val="26"/>
          <w:szCs w:val="26"/>
        </w:rPr>
        <w:t>, reclaman  esa obligación de informar el lugar de domicilio del demandante o del demandado, según sea el caso, para alcanzar la efectividad de actos y acciones con consecuencias jurídicas.</w:t>
      </w:r>
    </w:p>
    <w:p w14:paraId="6A728BF0" w14:textId="77777777" w:rsidR="00BA7F30" w:rsidRPr="0015413A" w:rsidRDefault="00BA7F30" w:rsidP="00A0627C">
      <w:pPr>
        <w:pStyle w:val="Textoindependiente"/>
        <w:spacing w:line="300" w:lineRule="auto"/>
        <w:jc w:val="both"/>
        <w:rPr>
          <w:rFonts w:ascii="Arial Narrow" w:hAnsi="Arial Narrow"/>
          <w:sz w:val="26"/>
          <w:szCs w:val="26"/>
        </w:rPr>
      </w:pPr>
    </w:p>
    <w:p w14:paraId="476F5CB0" w14:textId="6DAEFD94" w:rsidR="00BA7F30" w:rsidRPr="0015413A" w:rsidRDefault="00AD0921" w:rsidP="00A0627C">
      <w:pPr>
        <w:pStyle w:val="Textoindependiente"/>
        <w:spacing w:line="300" w:lineRule="auto"/>
        <w:jc w:val="both"/>
        <w:rPr>
          <w:rFonts w:ascii="Arial Narrow" w:hAnsi="Arial Narrow"/>
          <w:sz w:val="26"/>
          <w:szCs w:val="26"/>
        </w:rPr>
      </w:pPr>
      <w:r w:rsidRPr="0015413A">
        <w:rPr>
          <w:rFonts w:ascii="Arial Narrow" w:hAnsi="Arial Narrow"/>
          <w:b/>
          <w:sz w:val="26"/>
          <w:szCs w:val="26"/>
        </w:rPr>
        <w:t>4</w:t>
      </w:r>
      <w:r w:rsidR="00BA7F30" w:rsidRPr="0015413A">
        <w:rPr>
          <w:rFonts w:ascii="Arial Narrow" w:hAnsi="Arial Narrow"/>
          <w:b/>
          <w:sz w:val="26"/>
          <w:szCs w:val="26"/>
        </w:rPr>
        <w:t xml:space="preserve">.- </w:t>
      </w:r>
      <w:r w:rsidR="00BA7F30" w:rsidRPr="0015413A">
        <w:rPr>
          <w:rFonts w:ascii="Arial Narrow" w:hAnsi="Arial Narrow"/>
          <w:sz w:val="26"/>
          <w:szCs w:val="26"/>
        </w:rPr>
        <w:t xml:space="preserve">Corolario de lo expuesto, es claro que el auto recurrido será confirmado en su integridad, porque la parte demandante omitió el deber y requisito formal del libelo </w:t>
      </w:r>
      <w:proofErr w:type="spellStart"/>
      <w:r w:rsidR="00BA7F30" w:rsidRPr="0015413A">
        <w:rPr>
          <w:rFonts w:ascii="Arial Narrow" w:hAnsi="Arial Narrow"/>
          <w:sz w:val="26"/>
          <w:szCs w:val="26"/>
        </w:rPr>
        <w:t>demandatorio</w:t>
      </w:r>
      <w:proofErr w:type="spellEnd"/>
      <w:r w:rsidR="00BA7F30" w:rsidRPr="0015413A">
        <w:rPr>
          <w:rFonts w:ascii="Arial Narrow" w:hAnsi="Arial Narrow"/>
          <w:sz w:val="26"/>
          <w:szCs w:val="26"/>
        </w:rPr>
        <w:t xml:space="preserve"> de </w:t>
      </w:r>
      <w:r w:rsidR="00BA7F30" w:rsidRPr="0015413A">
        <w:rPr>
          <w:rFonts w:ascii="Arial Narrow" w:hAnsi="Arial Narrow"/>
          <w:sz w:val="26"/>
          <w:szCs w:val="26"/>
        </w:rPr>
        <w:lastRenderedPageBreak/>
        <w:t>informar el lugar de domicilio de la demandada.</w:t>
      </w:r>
      <w:r w:rsidR="00AD0F9F" w:rsidRPr="0015413A">
        <w:rPr>
          <w:rFonts w:ascii="Arial Narrow" w:hAnsi="Arial Narrow"/>
          <w:sz w:val="26"/>
          <w:szCs w:val="26"/>
        </w:rPr>
        <w:t xml:space="preserve"> Revisada esa pieza procesal en su integridad, así como el escrito de subsanación y sus anexos, en ningún recodo se indicó el domicilio de la parte demandada</w:t>
      </w:r>
      <w:r w:rsidR="00505149" w:rsidRPr="0015413A">
        <w:rPr>
          <w:rFonts w:ascii="Arial Narrow" w:hAnsi="Arial Narrow"/>
          <w:sz w:val="26"/>
          <w:szCs w:val="26"/>
        </w:rPr>
        <w:t>, y</w:t>
      </w:r>
      <w:r w:rsidR="00AD0F9F" w:rsidRPr="0015413A">
        <w:rPr>
          <w:rFonts w:ascii="Arial Narrow" w:hAnsi="Arial Narrow"/>
          <w:sz w:val="26"/>
          <w:szCs w:val="26"/>
        </w:rPr>
        <w:t xml:space="preserve"> ya se </w:t>
      </w:r>
      <w:r w:rsidR="00505149" w:rsidRPr="0015413A">
        <w:rPr>
          <w:rFonts w:ascii="Arial Narrow" w:hAnsi="Arial Narrow"/>
          <w:sz w:val="26"/>
          <w:szCs w:val="26"/>
        </w:rPr>
        <w:t>explicó</w:t>
      </w:r>
      <w:r w:rsidR="009227FF" w:rsidRPr="0015413A">
        <w:rPr>
          <w:rFonts w:ascii="Arial Narrow" w:hAnsi="Arial Narrow"/>
          <w:sz w:val="26"/>
          <w:szCs w:val="26"/>
        </w:rPr>
        <w:t xml:space="preserve"> que</w:t>
      </w:r>
      <w:r w:rsidR="00505149" w:rsidRPr="0015413A">
        <w:rPr>
          <w:rFonts w:ascii="Arial Narrow" w:hAnsi="Arial Narrow"/>
          <w:sz w:val="26"/>
          <w:szCs w:val="26"/>
        </w:rPr>
        <w:t xml:space="preserve"> tal requerimiento no se suple con indicar el lugar</w:t>
      </w:r>
      <w:r w:rsidR="009227FF" w:rsidRPr="0015413A">
        <w:rPr>
          <w:rFonts w:ascii="Arial Narrow" w:hAnsi="Arial Narrow"/>
          <w:sz w:val="26"/>
          <w:szCs w:val="26"/>
        </w:rPr>
        <w:t xml:space="preserve"> (dirección)</w:t>
      </w:r>
      <w:r w:rsidR="00505149" w:rsidRPr="0015413A">
        <w:rPr>
          <w:rFonts w:ascii="Arial Narrow" w:hAnsi="Arial Narrow"/>
          <w:sz w:val="26"/>
          <w:szCs w:val="26"/>
        </w:rPr>
        <w:t xml:space="preserve"> para las notificaciones, distinción que desde el mismo auto </w:t>
      </w:r>
      <w:r w:rsidR="00EE4DD2" w:rsidRPr="0015413A">
        <w:rPr>
          <w:rFonts w:ascii="Arial Narrow" w:hAnsi="Arial Narrow"/>
          <w:sz w:val="26"/>
          <w:szCs w:val="26"/>
        </w:rPr>
        <w:t xml:space="preserve">que </w:t>
      </w:r>
      <w:r w:rsidR="00505149" w:rsidRPr="0015413A">
        <w:rPr>
          <w:rFonts w:ascii="Arial Narrow" w:hAnsi="Arial Narrow"/>
          <w:sz w:val="26"/>
          <w:szCs w:val="26"/>
        </w:rPr>
        <w:t>inadmi</w:t>
      </w:r>
      <w:r w:rsidR="00EE4DD2" w:rsidRPr="0015413A">
        <w:rPr>
          <w:rFonts w:ascii="Arial Narrow" w:hAnsi="Arial Narrow"/>
          <w:sz w:val="26"/>
          <w:szCs w:val="26"/>
        </w:rPr>
        <w:t xml:space="preserve">tió se </w:t>
      </w:r>
      <w:r w:rsidR="00505149" w:rsidRPr="0015413A">
        <w:rPr>
          <w:rFonts w:ascii="Arial Narrow" w:hAnsi="Arial Narrow"/>
          <w:sz w:val="26"/>
          <w:szCs w:val="26"/>
        </w:rPr>
        <w:t>planteó</w:t>
      </w:r>
      <w:r w:rsidR="00EE4DD2" w:rsidRPr="0015413A">
        <w:rPr>
          <w:rFonts w:ascii="Arial Narrow" w:hAnsi="Arial Narrow"/>
          <w:sz w:val="26"/>
          <w:szCs w:val="26"/>
        </w:rPr>
        <w:t xml:space="preserve"> por</w:t>
      </w:r>
      <w:r w:rsidR="00505149" w:rsidRPr="0015413A">
        <w:rPr>
          <w:rFonts w:ascii="Arial Narrow" w:hAnsi="Arial Narrow"/>
          <w:sz w:val="26"/>
          <w:szCs w:val="26"/>
        </w:rPr>
        <w:t xml:space="preserve"> l</w:t>
      </w:r>
      <w:r w:rsidR="00EE4DD2" w:rsidRPr="0015413A">
        <w:rPr>
          <w:rFonts w:ascii="Arial Narrow" w:hAnsi="Arial Narrow"/>
          <w:sz w:val="26"/>
          <w:szCs w:val="26"/>
        </w:rPr>
        <w:t>a</w:t>
      </w:r>
      <w:r w:rsidR="00505149" w:rsidRPr="0015413A">
        <w:rPr>
          <w:rFonts w:ascii="Arial Narrow" w:hAnsi="Arial Narrow"/>
          <w:sz w:val="26"/>
          <w:szCs w:val="26"/>
        </w:rPr>
        <w:t xml:space="preserve"> juez</w:t>
      </w:r>
      <w:r w:rsidR="00EE4DD2" w:rsidRPr="0015413A">
        <w:rPr>
          <w:rFonts w:ascii="Arial Narrow" w:hAnsi="Arial Narrow"/>
          <w:sz w:val="26"/>
          <w:szCs w:val="26"/>
        </w:rPr>
        <w:t>a</w:t>
      </w:r>
      <w:r w:rsidR="00505149" w:rsidRPr="0015413A">
        <w:rPr>
          <w:rFonts w:ascii="Arial Narrow" w:hAnsi="Arial Narrow"/>
          <w:sz w:val="26"/>
          <w:szCs w:val="26"/>
        </w:rPr>
        <w:t xml:space="preserve"> de primera instancia, </w:t>
      </w:r>
      <w:r w:rsidR="00EE4DD2" w:rsidRPr="0015413A">
        <w:rPr>
          <w:rFonts w:ascii="Arial Narrow" w:hAnsi="Arial Narrow"/>
          <w:sz w:val="26"/>
          <w:szCs w:val="26"/>
        </w:rPr>
        <w:t xml:space="preserve">pero </w:t>
      </w:r>
      <w:r w:rsidR="00505149" w:rsidRPr="0015413A">
        <w:rPr>
          <w:rFonts w:ascii="Arial Narrow" w:hAnsi="Arial Narrow"/>
          <w:sz w:val="26"/>
          <w:szCs w:val="26"/>
        </w:rPr>
        <w:t>ning</w:t>
      </w:r>
      <w:r w:rsidR="00EE4DD2" w:rsidRPr="0015413A">
        <w:rPr>
          <w:rFonts w:ascii="Arial Narrow" w:hAnsi="Arial Narrow"/>
          <w:sz w:val="26"/>
          <w:szCs w:val="26"/>
        </w:rPr>
        <w:t>ú</w:t>
      </w:r>
      <w:r w:rsidR="00505149" w:rsidRPr="0015413A">
        <w:rPr>
          <w:rFonts w:ascii="Arial Narrow" w:hAnsi="Arial Narrow"/>
          <w:sz w:val="26"/>
          <w:szCs w:val="26"/>
        </w:rPr>
        <w:t xml:space="preserve">n </w:t>
      </w:r>
      <w:r w:rsidR="00EE4DD2" w:rsidRPr="0015413A">
        <w:rPr>
          <w:rFonts w:ascii="Arial Narrow" w:hAnsi="Arial Narrow"/>
          <w:sz w:val="26"/>
          <w:szCs w:val="26"/>
        </w:rPr>
        <w:t xml:space="preserve">análisis </w:t>
      </w:r>
      <w:r w:rsidR="000E5EFC" w:rsidRPr="0015413A">
        <w:rPr>
          <w:rFonts w:ascii="Arial Narrow" w:hAnsi="Arial Narrow"/>
          <w:sz w:val="26"/>
          <w:szCs w:val="26"/>
        </w:rPr>
        <w:t>provocó del apelante.</w:t>
      </w:r>
    </w:p>
    <w:p w14:paraId="1643B85D" w14:textId="77777777" w:rsidR="00BA7F30" w:rsidRPr="0015413A" w:rsidRDefault="00BA7F30" w:rsidP="00A0627C">
      <w:pPr>
        <w:pStyle w:val="Textoindependiente"/>
        <w:spacing w:line="300" w:lineRule="auto"/>
        <w:jc w:val="both"/>
        <w:rPr>
          <w:rFonts w:ascii="Arial Narrow" w:hAnsi="Arial Narrow"/>
          <w:sz w:val="26"/>
          <w:szCs w:val="26"/>
        </w:rPr>
      </w:pPr>
    </w:p>
    <w:p w14:paraId="4948111D" w14:textId="4009F63A" w:rsidR="00F240A4" w:rsidRPr="0015413A" w:rsidRDefault="00F240A4" w:rsidP="00A0627C">
      <w:pPr>
        <w:pStyle w:val="Textoindependiente"/>
        <w:spacing w:line="300" w:lineRule="auto"/>
        <w:jc w:val="both"/>
        <w:rPr>
          <w:rFonts w:ascii="Arial Narrow" w:hAnsi="Arial Narrow"/>
          <w:sz w:val="26"/>
          <w:szCs w:val="26"/>
        </w:rPr>
      </w:pPr>
      <w:r w:rsidRPr="0015413A">
        <w:rPr>
          <w:rFonts w:ascii="Arial Narrow" w:hAnsi="Arial Narrow"/>
          <w:sz w:val="26"/>
          <w:szCs w:val="26"/>
        </w:rPr>
        <w:t>No se condenará en costas por no estar causadas, al no haberse trabado aún la litis.</w:t>
      </w:r>
    </w:p>
    <w:p w14:paraId="4178FDFB" w14:textId="77777777" w:rsidR="00AD0921" w:rsidRPr="0015413A" w:rsidRDefault="00AD0921" w:rsidP="00A0627C">
      <w:pPr>
        <w:pStyle w:val="Textoindependiente"/>
        <w:spacing w:line="300" w:lineRule="auto"/>
        <w:jc w:val="both"/>
        <w:rPr>
          <w:rFonts w:ascii="Arial Narrow" w:hAnsi="Arial Narrow"/>
          <w:sz w:val="26"/>
          <w:szCs w:val="26"/>
        </w:rPr>
      </w:pPr>
    </w:p>
    <w:p w14:paraId="3F0474E4" w14:textId="77777777" w:rsidR="00BA7F30" w:rsidRPr="0015413A" w:rsidRDefault="00BA7F30" w:rsidP="00A0627C">
      <w:pPr>
        <w:pStyle w:val="Textoindependiente"/>
        <w:spacing w:line="300" w:lineRule="auto"/>
        <w:jc w:val="both"/>
        <w:rPr>
          <w:rFonts w:ascii="Arial Narrow" w:hAnsi="Arial Narrow"/>
          <w:sz w:val="26"/>
          <w:szCs w:val="26"/>
        </w:rPr>
      </w:pPr>
      <w:r w:rsidRPr="0015413A">
        <w:rPr>
          <w:rFonts w:ascii="Arial Narrow" w:hAnsi="Arial Narrow"/>
          <w:sz w:val="26"/>
          <w:szCs w:val="26"/>
        </w:rPr>
        <w:t>En consecuencia, el Despacho 002 de la Sala Civil Familia del Tribunal Superior del Distrito Judicial de Pereira,</w:t>
      </w:r>
    </w:p>
    <w:p w14:paraId="29053602" w14:textId="77777777" w:rsidR="00BA7F30" w:rsidRPr="0015413A" w:rsidRDefault="00BA7F30" w:rsidP="00A0627C">
      <w:pPr>
        <w:pStyle w:val="Textoindependiente"/>
        <w:spacing w:line="300" w:lineRule="auto"/>
        <w:jc w:val="both"/>
        <w:rPr>
          <w:rFonts w:ascii="Arial Narrow" w:hAnsi="Arial Narrow"/>
          <w:sz w:val="26"/>
          <w:szCs w:val="26"/>
        </w:rPr>
      </w:pPr>
    </w:p>
    <w:p w14:paraId="47F5A2C6" w14:textId="77777777" w:rsidR="00BA7F30" w:rsidRPr="0015413A" w:rsidRDefault="00BA7F30" w:rsidP="00A0627C">
      <w:pPr>
        <w:pStyle w:val="Ttulo1"/>
        <w:spacing w:line="300" w:lineRule="auto"/>
        <w:ind w:left="0" w:right="0"/>
        <w:rPr>
          <w:rFonts w:ascii="Arial Narrow" w:hAnsi="Arial Narrow"/>
          <w:sz w:val="26"/>
          <w:szCs w:val="26"/>
        </w:rPr>
      </w:pPr>
      <w:r w:rsidRPr="0015413A">
        <w:rPr>
          <w:rFonts w:ascii="Arial Narrow" w:hAnsi="Arial Narrow"/>
          <w:sz w:val="26"/>
          <w:szCs w:val="26"/>
        </w:rPr>
        <w:t>Resuelve</w:t>
      </w:r>
    </w:p>
    <w:p w14:paraId="35725AAD" w14:textId="77777777" w:rsidR="00BA7F30" w:rsidRPr="0015413A" w:rsidRDefault="00BA7F30" w:rsidP="00A0627C">
      <w:pPr>
        <w:pStyle w:val="Textoindependiente"/>
        <w:spacing w:line="300" w:lineRule="auto"/>
        <w:jc w:val="both"/>
        <w:rPr>
          <w:rFonts w:ascii="Arial Narrow" w:hAnsi="Arial Narrow"/>
          <w:b/>
          <w:sz w:val="26"/>
          <w:szCs w:val="26"/>
        </w:rPr>
      </w:pPr>
    </w:p>
    <w:p w14:paraId="7F0D6307" w14:textId="12B303AF" w:rsidR="00BA7F30" w:rsidRPr="0015413A" w:rsidRDefault="00BA7F30" w:rsidP="00A0627C">
      <w:pPr>
        <w:pStyle w:val="Textoindependiente"/>
        <w:spacing w:line="300" w:lineRule="auto"/>
        <w:jc w:val="both"/>
        <w:rPr>
          <w:rFonts w:ascii="Arial Narrow" w:hAnsi="Arial Narrow"/>
          <w:sz w:val="26"/>
          <w:szCs w:val="26"/>
        </w:rPr>
      </w:pPr>
      <w:r w:rsidRPr="0015413A">
        <w:rPr>
          <w:rFonts w:ascii="Arial Narrow" w:hAnsi="Arial Narrow"/>
          <w:b/>
          <w:bCs/>
          <w:sz w:val="26"/>
          <w:szCs w:val="26"/>
        </w:rPr>
        <w:t xml:space="preserve">Primero: Confirmar </w:t>
      </w:r>
      <w:r w:rsidRPr="0015413A">
        <w:rPr>
          <w:rFonts w:ascii="Arial Narrow" w:hAnsi="Arial Narrow"/>
          <w:sz w:val="26"/>
          <w:szCs w:val="26"/>
        </w:rPr>
        <w:t xml:space="preserve">el auto del día 4 de febrero de 2022, proferido por el Juzgado Promiscuo del Circuito de Apía, Risaralda, que rechazó la demanda incoada por las ciudadanas María Piedad y Gloria Patricia Arcila </w:t>
      </w:r>
      <w:r w:rsidR="00433037" w:rsidRPr="0015413A">
        <w:rPr>
          <w:rFonts w:ascii="Arial Narrow" w:hAnsi="Arial Narrow"/>
          <w:sz w:val="26"/>
          <w:szCs w:val="26"/>
        </w:rPr>
        <w:t>Echeverry contra</w:t>
      </w:r>
      <w:r w:rsidRPr="0015413A">
        <w:rPr>
          <w:rFonts w:ascii="Arial Narrow" w:hAnsi="Arial Narrow"/>
          <w:sz w:val="26"/>
          <w:szCs w:val="26"/>
        </w:rPr>
        <w:t xml:space="preserve"> la señora Carmen Cecilia Echeverry de Cano, según lo expuesto en la parte motiva de este proveído.</w:t>
      </w:r>
    </w:p>
    <w:p w14:paraId="3F9D0EFC" w14:textId="77777777" w:rsidR="00BA7F30" w:rsidRPr="0015413A" w:rsidRDefault="00BA7F30" w:rsidP="00A0627C">
      <w:pPr>
        <w:pStyle w:val="Textoindependiente"/>
        <w:spacing w:line="300" w:lineRule="auto"/>
        <w:jc w:val="both"/>
        <w:rPr>
          <w:rFonts w:ascii="Arial Narrow" w:hAnsi="Arial Narrow"/>
          <w:sz w:val="26"/>
          <w:szCs w:val="26"/>
        </w:rPr>
      </w:pPr>
    </w:p>
    <w:p w14:paraId="0754B4BD" w14:textId="77777777" w:rsidR="00BA7F30" w:rsidRPr="0015413A" w:rsidRDefault="00BA7F30" w:rsidP="00A0627C">
      <w:pPr>
        <w:pStyle w:val="Textoindependiente"/>
        <w:spacing w:line="300" w:lineRule="auto"/>
        <w:jc w:val="both"/>
        <w:rPr>
          <w:rFonts w:ascii="Arial Narrow" w:hAnsi="Arial Narrow"/>
          <w:sz w:val="26"/>
          <w:szCs w:val="26"/>
        </w:rPr>
      </w:pPr>
      <w:r w:rsidRPr="0015413A">
        <w:rPr>
          <w:rFonts w:ascii="Arial Narrow" w:hAnsi="Arial Narrow"/>
          <w:b/>
          <w:sz w:val="26"/>
          <w:szCs w:val="26"/>
        </w:rPr>
        <w:t xml:space="preserve">Segundo: </w:t>
      </w:r>
      <w:r w:rsidRPr="0015413A">
        <w:rPr>
          <w:rFonts w:ascii="Arial Narrow" w:hAnsi="Arial Narrow"/>
          <w:sz w:val="26"/>
          <w:szCs w:val="26"/>
        </w:rPr>
        <w:t>Sin condena en costas.</w:t>
      </w:r>
    </w:p>
    <w:p w14:paraId="57A66C4F" w14:textId="77777777" w:rsidR="00BA7F30" w:rsidRPr="0015413A" w:rsidRDefault="00BA7F30" w:rsidP="00A0627C">
      <w:pPr>
        <w:pStyle w:val="Textoindependiente"/>
        <w:spacing w:line="300" w:lineRule="auto"/>
        <w:jc w:val="both"/>
        <w:rPr>
          <w:rFonts w:ascii="Arial Narrow" w:hAnsi="Arial Narrow"/>
          <w:sz w:val="26"/>
          <w:szCs w:val="26"/>
        </w:rPr>
      </w:pPr>
    </w:p>
    <w:p w14:paraId="2695EEA3" w14:textId="77777777" w:rsidR="00BA7F30" w:rsidRPr="0015413A" w:rsidRDefault="00BA7F30" w:rsidP="00A0627C">
      <w:pPr>
        <w:pStyle w:val="Textoindependiente"/>
        <w:spacing w:line="300" w:lineRule="auto"/>
        <w:jc w:val="both"/>
        <w:rPr>
          <w:rFonts w:ascii="Arial Narrow" w:hAnsi="Arial Narrow"/>
          <w:sz w:val="26"/>
          <w:szCs w:val="26"/>
        </w:rPr>
      </w:pPr>
      <w:r w:rsidRPr="0015413A">
        <w:rPr>
          <w:rFonts w:ascii="Arial Narrow" w:hAnsi="Arial Narrow"/>
          <w:b/>
          <w:sz w:val="26"/>
          <w:szCs w:val="26"/>
        </w:rPr>
        <w:t xml:space="preserve">Tercero: </w:t>
      </w:r>
      <w:r w:rsidRPr="0015413A">
        <w:rPr>
          <w:rFonts w:ascii="Arial Narrow" w:hAnsi="Arial Narrow"/>
          <w:sz w:val="26"/>
          <w:szCs w:val="26"/>
        </w:rPr>
        <w:t>En Firme, devuélvase el expediente a su lugar de origen.</w:t>
      </w:r>
    </w:p>
    <w:p w14:paraId="60F0B82F" w14:textId="77777777" w:rsidR="00BA7F30" w:rsidRPr="0015413A" w:rsidRDefault="00BA7F30" w:rsidP="00A0627C">
      <w:pPr>
        <w:pStyle w:val="Ttulo1"/>
        <w:spacing w:line="300" w:lineRule="auto"/>
        <w:ind w:left="0" w:right="0" w:hanging="89"/>
        <w:rPr>
          <w:rFonts w:ascii="Arial Narrow" w:hAnsi="Arial Narrow"/>
          <w:sz w:val="26"/>
          <w:szCs w:val="26"/>
        </w:rPr>
      </w:pPr>
    </w:p>
    <w:p w14:paraId="6AD89A25" w14:textId="6AF17A00" w:rsidR="00BA7F30" w:rsidRPr="0015413A" w:rsidRDefault="00BA7F30" w:rsidP="00A0627C">
      <w:pPr>
        <w:pStyle w:val="Ttulo1"/>
        <w:spacing w:line="300" w:lineRule="auto"/>
        <w:ind w:left="0" w:right="0" w:hanging="89"/>
        <w:rPr>
          <w:rFonts w:ascii="Arial Narrow" w:hAnsi="Arial Narrow"/>
          <w:sz w:val="26"/>
          <w:szCs w:val="26"/>
        </w:rPr>
      </w:pPr>
      <w:r w:rsidRPr="0015413A">
        <w:rPr>
          <w:rFonts w:ascii="Arial Narrow" w:hAnsi="Arial Narrow"/>
          <w:sz w:val="26"/>
          <w:szCs w:val="26"/>
        </w:rPr>
        <w:t>Notifíquese y cúmplase</w:t>
      </w:r>
    </w:p>
    <w:p w14:paraId="129E5D21" w14:textId="79D76FFD" w:rsidR="00BA7F30" w:rsidRPr="0015413A" w:rsidRDefault="00BA7F30" w:rsidP="00A0627C">
      <w:pPr>
        <w:pStyle w:val="Ttulo1"/>
        <w:spacing w:line="300" w:lineRule="auto"/>
        <w:ind w:left="0" w:right="0" w:hanging="89"/>
        <w:jc w:val="both"/>
        <w:rPr>
          <w:rFonts w:ascii="Arial Narrow" w:hAnsi="Arial Narrow"/>
          <w:b w:val="0"/>
          <w:sz w:val="26"/>
          <w:szCs w:val="26"/>
        </w:rPr>
      </w:pPr>
    </w:p>
    <w:p w14:paraId="58F0250F" w14:textId="0FCA9CE0" w:rsidR="0015413A" w:rsidRPr="0015413A" w:rsidRDefault="0015413A" w:rsidP="00A0627C">
      <w:pPr>
        <w:pStyle w:val="Ttulo1"/>
        <w:spacing w:line="300" w:lineRule="auto"/>
        <w:ind w:left="0" w:right="0" w:hanging="89"/>
        <w:jc w:val="both"/>
        <w:rPr>
          <w:rFonts w:ascii="Arial Narrow" w:hAnsi="Arial Narrow"/>
          <w:b w:val="0"/>
          <w:sz w:val="26"/>
          <w:szCs w:val="26"/>
        </w:rPr>
      </w:pPr>
    </w:p>
    <w:p w14:paraId="6AF0EA7B" w14:textId="77777777" w:rsidR="0015413A" w:rsidRPr="0015413A" w:rsidRDefault="0015413A" w:rsidP="00A0627C">
      <w:pPr>
        <w:pStyle w:val="Ttulo1"/>
        <w:spacing w:line="300" w:lineRule="auto"/>
        <w:ind w:left="0" w:right="0" w:hanging="89"/>
        <w:jc w:val="both"/>
        <w:rPr>
          <w:rFonts w:ascii="Arial Narrow" w:hAnsi="Arial Narrow"/>
          <w:b w:val="0"/>
          <w:sz w:val="26"/>
          <w:szCs w:val="26"/>
        </w:rPr>
      </w:pPr>
    </w:p>
    <w:p w14:paraId="60676CD0" w14:textId="77777777" w:rsidR="00BA7F30" w:rsidRPr="0015413A" w:rsidRDefault="00BA7F30" w:rsidP="00A0627C">
      <w:pPr>
        <w:pStyle w:val="Ttulo1"/>
        <w:spacing w:line="300" w:lineRule="auto"/>
        <w:ind w:left="0" w:right="0" w:hanging="89"/>
        <w:rPr>
          <w:rFonts w:ascii="Arial Narrow" w:hAnsi="Arial Narrow"/>
          <w:sz w:val="26"/>
          <w:szCs w:val="26"/>
        </w:rPr>
      </w:pPr>
      <w:r w:rsidRPr="0015413A">
        <w:rPr>
          <w:rFonts w:ascii="Arial Narrow" w:hAnsi="Arial Narrow"/>
          <w:sz w:val="26"/>
          <w:szCs w:val="26"/>
        </w:rPr>
        <w:t>Carlos Mauricio García Barajas</w:t>
      </w:r>
    </w:p>
    <w:p w14:paraId="6D75D02F" w14:textId="1A0CD86C" w:rsidR="00BA7F30" w:rsidRPr="0015413A" w:rsidRDefault="00BA7F30" w:rsidP="00A0627C">
      <w:pPr>
        <w:spacing w:line="300" w:lineRule="auto"/>
        <w:ind w:hanging="89"/>
        <w:jc w:val="center"/>
        <w:rPr>
          <w:rFonts w:ascii="Arial Narrow" w:hAnsi="Arial Narrow"/>
          <w:sz w:val="26"/>
          <w:szCs w:val="26"/>
        </w:rPr>
      </w:pPr>
      <w:r w:rsidRPr="0015413A">
        <w:rPr>
          <w:rFonts w:ascii="Arial Narrow" w:hAnsi="Arial Narrow"/>
          <w:sz w:val="26"/>
          <w:szCs w:val="26"/>
        </w:rPr>
        <w:t>Magistrado</w:t>
      </w:r>
    </w:p>
    <w:sectPr w:rsidR="00BA7F30" w:rsidRPr="0015413A" w:rsidSect="00A0627C">
      <w:headerReference w:type="default" r:id="rId9"/>
      <w:pgSz w:w="12242" w:h="18722" w:code="258"/>
      <w:pgMar w:top="1985" w:right="1361" w:bottom="1418" w:left="1928"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4676D" w14:textId="77777777" w:rsidR="00253A0F" w:rsidRDefault="00253A0F">
      <w:r>
        <w:separator/>
      </w:r>
    </w:p>
  </w:endnote>
  <w:endnote w:type="continuationSeparator" w:id="0">
    <w:p w14:paraId="6A84F929" w14:textId="77777777" w:rsidR="00253A0F" w:rsidRDefault="00253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D1243E" w14:textId="77777777" w:rsidR="00253A0F" w:rsidRDefault="00253A0F">
      <w:r>
        <w:separator/>
      </w:r>
    </w:p>
  </w:footnote>
  <w:footnote w:type="continuationSeparator" w:id="0">
    <w:p w14:paraId="2BA13A82" w14:textId="77777777" w:rsidR="00253A0F" w:rsidRDefault="00253A0F">
      <w:r>
        <w:continuationSeparator/>
      </w:r>
    </w:p>
  </w:footnote>
  <w:footnote w:id="1">
    <w:p w14:paraId="5AD907FB" w14:textId="77777777" w:rsidR="00B927C9" w:rsidRPr="00BA496C" w:rsidRDefault="00B927C9" w:rsidP="00BA496C">
      <w:pPr>
        <w:pStyle w:val="Textonotapie"/>
        <w:jc w:val="both"/>
        <w:rPr>
          <w:rFonts w:ascii="Arial Narrow" w:hAnsi="Arial Narrow"/>
          <w:sz w:val="16"/>
          <w:szCs w:val="16"/>
          <w:lang w:val="es-CO"/>
        </w:rPr>
      </w:pPr>
      <w:r w:rsidRPr="00BA496C">
        <w:rPr>
          <w:rStyle w:val="Refdenotaalpie"/>
          <w:rFonts w:ascii="Arial Narrow" w:hAnsi="Arial Narrow"/>
          <w:sz w:val="16"/>
          <w:szCs w:val="16"/>
        </w:rPr>
        <w:footnoteRef/>
      </w:r>
      <w:r w:rsidRPr="00BA496C">
        <w:rPr>
          <w:rFonts w:ascii="Arial Narrow" w:hAnsi="Arial Narrow"/>
          <w:sz w:val="16"/>
          <w:szCs w:val="16"/>
        </w:rPr>
        <w:t xml:space="preserve"> </w:t>
      </w:r>
      <w:r w:rsidRPr="00BA496C">
        <w:rPr>
          <w:rFonts w:ascii="Arial Narrow" w:hAnsi="Arial Narrow"/>
          <w:sz w:val="16"/>
          <w:szCs w:val="16"/>
          <w:lang w:val="es-CO"/>
        </w:rPr>
        <w:t>Archivo 08 del expediente virtual cuaderno principal</w:t>
      </w:r>
    </w:p>
  </w:footnote>
  <w:footnote w:id="2">
    <w:p w14:paraId="5AD907FC" w14:textId="77777777" w:rsidR="00E4049B" w:rsidRPr="00BA496C" w:rsidRDefault="00E4049B" w:rsidP="00BA496C">
      <w:pPr>
        <w:pStyle w:val="Textonotapie"/>
        <w:jc w:val="both"/>
        <w:rPr>
          <w:rFonts w:ascii="Arial Narrow" w:hAnsi="Arial Narrow"/>
          <w:sz w:val="16"/>
          <w:szCs w:val="16"/>
          <w:lang w:val="es-CO"/>
        </w:rPr>
      </w:pPr>
      <w:r w:rsidRPr="00BA496C">
        <w:rPr>
          <w:rStyle w:val="Refdenotaalpie"/>
          <w:rFonts w:ascii="Arial Narrow" w:hAnsi="Arial Narrow"/>
          <w:sz w:val="16"/>
          <w:szCs w:val="16"/>
        </w:rPr>
        <w:footnoteRef/>
      </w:r>
      <w:r w:rsidRPr="00BA496C">
        <w:rPr>
          <w:rFonts w:ascii="Arial Narrow" w:hAnsi="Arial Narrow"/>
          <w:sz w:val="16"/>
          <w:szCs w:val="16"/>
        </w:rPr>
        <w:t xml:space="preserve"> (Sala Unitaria Civil-Familia. Auto del 12 de enero de 2018 con ponencia del magistrado Jaime Alberto Saraza Naranjo. Expediente radicado: 66001-31-03-003-2017-00338-00)</w:t>
      </w:r>
    </w:p>
  </w:footnote>
  <w:footnote w:id="3">
    <w:p w14:paraId="601C0612" w14:textId="77777777" w:rsidR="00BA7F30" w:rsidRPr="00BA496C" w:rsidRDefault="00BA7F30" w:rsidP="00BA496C">
      <w:pPr>
        <w:pStyle w:val="Textonotapie"/>
        <w:jc w:val="both"/>
        <w:rPr>
          <w:rFonts w:ascii="Arial Narrow" w:hAnsi="Arial Narrow"/>
          <w:sz w:val="16"/>
          <w:szCs w:val="16"/>
          <w:lang w:val="es-CO"/>
        </w:rPr>
      </w:pPr>
      <w:r w:rsidRPr="00BA496C">
        <w:rPr>
          <w:rStyle w:val="Refdenotaalpie"/>
          <w:rFonts w:ascii="Arial Narrow" w:hAnsi="Arial Narrow"/>
          <w:sz w:val="16"/>
          <w:szCs w:val="16"/>
        </w:rPr>
        <w:footnoteRef/>
      </w:r>
      <w:r w:rsidRPr="00BA496C">
        <w:rPr>
          <w:rFonts w:ascii="Arial Narrow" w:hAnsi="Arial Narrow"/>
          <w:sz w:val="16"/>
          <w:szCs w:val="16"/>
        </w:rPr>
        <w:t xml:space="preserve"> Bogotá D. C., doce (12) de marzo de dos mil ocho (2008). Ref.: expediente No. 11001-0203-000-2007-01958-00</w:t>
      </w:r>
    </w:p>
  </w:footnote>
  <w:footnote w:id="4">
    <w:p w14:paraId="2E21BC7B" w14:textId="77777777" w:rsidR="00BA7F30" w:rsidRPr="00E4049B" w:rsidRDefault="00BA7F30" w:rsidP="00BA496C">
      <w:pPr>
        <w:pStyle w:val="Textonotapie"/>
        <w:jc w:val="both"/>
        <w:rPr>
          <w:rFonts w:ascii="Arial Narrow" w:hAnsi="Arial Narrow"/>
          <w:sz w:val="16"/>
          <w:szCs w:val="16"/>
          <w:lang w:val="es-CO"/>
        </w:rPr>
      </w:pPr>
      <w:r w:rsidRPr="00BA496C">
        <w:rPr>
          <w:rStyle w:val="Refdenotaalpie"/>
          <w:rFonts w:ascii="Arial Narrow" w:hAnsi="Arial Narrow"/>
          <w:sz w:val="16"/>
          <w:szCs w:val="16"/>
        </w:rPr>
        <w:footnoteRef/>
      </w:r>
      <w:r w:rsidRPr="00BA496C">
        <w:rPr>
          <w:rFonts w:ascii="Arial Narrow" w:hAnsi="Arial Narrow"/>
          <w:sz w:val="16"/>
          <w:szCs w:val="16"/>
        </w:rPr>
        <w:t xml:space="preserve"> Corte Suprema de justicia sala civil, </w:t>
      </w:r>
      <w:proofErr w:type="spellStart"/>
      <w:r w:rsidRPr="00BA496C">
        <w:rPr>
          <w:rFonts w:ascii="Arial Narrow" w:hAnsi="Arial Narrow"/>
          <w:sz w:val="16"/>
          <w:szCs w:val="16"/>
        </w:rPr>
        <w:t>Exp</w:t>
      </w:r>
      <w:proofErr w:type="spellEnd"/>
      <w:r w:rsidRPr="00BA496C">
        <w:rPr>
          <w:rFonts w:ascii="Arial Narrow" w:hAnsi="Arial Narrow"/>
          <w:sz w:val="16"/>
          <w:szCs w:val="16"/>
        </w:rPr>
        <w:t>. No. 11001-0203-000-2007-01958-00.-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CDA5E" w14:textId="77777777" w:rsidR="00B47029" w:rsidRPr="00B47029" w:rsidRDefault="00B47029" w:rsidP="00B47029">
    <w:pPr>
      <w:spacing w:line="360" w:lineRule="auto"/>
      <w:rPr>
        <w:rFonts w:ascii="Arial Narrow" w:hAnsi="Arial Narrow"/>
        <w:sz w:val="16"/>
        <w:szCs w:val="16"/>
        <w:lang w:val="es-CO"/>
      </w:rPr>
    </w:pPr>
  </w:p>
  <w:p w14:paraId="5AD907F8" w14:textId="5DF54E96" w:rsidR="00B023E0" w:rsidRDefault="00B023E0">
    <w:pPr>
      <w:pStyle w:val="Textoindependiente"/>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FD4EC1"/>
    <w:multiLevelType w:val="hybridMultilevel"/>
    <w:tmpl w:val="F2AE9266"/>
    <w:lvl w:ilvl="0" w:tplc="B8B0ADAE">
      <w:start w:val="4"/>
      <w:numFmt w:val="lowerRoman"/>
      <w:lvlText w:val="(%1)"/>
      <w:lvlJc w:val="left"/>
      <w:pPr>
        <w:ind w:left="452" w:hanging="351"/>
      </w:pPr>
      <w:rPr>
        <w:rFonts w:ascii="Arial" w:eastAsia="Arial" w:hAnsi="Arial" w:cs="Arial" w:hint="default"/>
        <w:b/>
        <w:bCs/>
        <w:w w:val="81"/>
        <w:sz w:val="24"/>
        <w:szCs w:val="24"/>
        <w:lang w:val="es-ES" w:eastAsia="en-US" w:bidi="ar-SA"/>
      </w:rPr>
    </w:lvl>
    <w:lvl w:ilvl="1" w:tplc="59FC7720">
      <w:start w:val="1"/>
      <w:numFmt w:val="decimal"/>
      <w:lvlText w:val="%2)"/>
      <w:lvlJc w:val="left"/>
      <w:pPr>
        <w:ind w:left="1001" w:hanging="192"/>
      </w:pPr>
      <w:rPr>
        <w:rFonts w:ascii="Arial" w:eastAsia="Arial" w:hAnsi="Arial" w:cs="Arial" w:hint="default"/>
        <w:i/>
        <w:iCs/>
        <w:spacing w:val="-1"/>
        <w:w w:val="81"/>
        <w:sz w:val="20"/>
        <w:szCs w:val="20"/>
        <w:lang w:val="es-ES" w:eastAsia="en-US" w:bidi="ar-SA"/>
      </w:rPr>
    </w:lvl>
    <w:lvl w:ilvl="2" w:tplc="63D2037E">
      <w:numFmt w:val="bullet"/>
      <w:lvlText w:val="•"/>
      <w:lvlJc w:val="left"/>
      <w:pPr>
        <w:ind w:left="1895" w:hanging="192"/>
      </w:pPr>
      <w:rPr>
        <w:rFonts w:hint="default"/>
        <w:lang w:val="es-ES" w:eastAsia="en-US" w:bidi="ar-SA"/>
      </w:rPr>
    </w:lvl>
    <w:lvl w:ilvl="3" w:tplc="5E16D338">
      <w:numFmt w:val="bullet"/>
      <w:lvlText w:val="•"/>
      <w:lvlJc w:val="left"/>
      <w:pPr>
        <w:ind w:left="2791" w:hanging="192"/>
      </w:pPr>
      <w:rPr>
        <w:rFonts w:hint="default"/>
        <w:lang w:val="es-ES" w:eastAsia="en-US" w:bidi="ar-SA"/>
      </w:rPr>
    </w:lvl>
    <w:lvl w:ilvl="4" w:tplc="9DBA9254">
      <w:numFmt w:val="bullet"/>
      <w:lvlText w:val="•"/>
      <w:lvlJc w:val="left"/>
      <w:pPr>
        <w:ind w:left="3687" w:hanging="192"/>
      </w:pPr>
      <w:rPr>
        <w:rFonts w:hint="default"/>
        <w:lang w:val="es-ES" w:eastAsia="en-US" w:bidi="ar-SA"/>
      </w:rPr>
    </w:lvl>
    <w:lvl w:ilvl="5" w:tplc="0ABE5564">
      <w:numFmt w:val="bullet"/>
      <w:lvlText w:val="•"/>
      <w:lvlJc w:val="left"/>
      <w:pPr>
        <w:ind w:left="4583" w:hanging="192"/>
      </w:pPr>
      <w:rPr>
        <w:rFonts w:hint="default"/>
        <w:lang w:val="es-ES" w:eastAsia="en-US" w:bidi="ar-SA"/>
      </w:rPr>
    </w:lvl>
    <w:lvl w:ilvl="6" w:tplc="3DB6B9CA">
      <w:numFmt w:val="bullet"/>
      <w:lvlText w:val="•"/>
      <w:lvlJc w:val="left"/>
      <w:pPr>
        <w:ind w:left="5479" w:hanging="192"/>
      </w:pPr>
      <w:rPr>
        <w:rFonts w:hint="default"/>
        <w:lang w:val="es-ES" w:eastAsia="en-US" w:bidi="ar-SA"/>
      </w:rPr>
    </w:lvl>
    <w:lvl w:ilvl="7" w:tplc="3202F222">
      <w:numFmt w:val="bullet"/>
      <w:lvlText w:val="•"/>
      <w:lvlJc w:val="left"/>
      <w:pPr>
        <w:ind w:left="6374" w:hanging="192"/>
      </w:pPr>
      <w:rPr>
        <w:rFonts w:hint="default"/>
        <w:lang w:val="es-ES" w:eastAsia="en-US" w:bidi="ar-SA"/>
      </w:rPr>
    </w:lvl>
    <w:lvl w:ilvl="8" w:tplc="90DCBCE6">
      <w:numFmt w:val="bullet"/>
      <w:lvlText w:val="•"/>
      <w:lvlJc w:val="left"/>
      <w:pPr>
        <w:ind w:left="7270" w:hanging="192"/>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3E0"/>
    <w:rsid w:val="00025E89"/>
    <w:rsid w:val="000346E5"/>
    <w:rsid w:val="00040E6C"/>
    <w:rsid w:val="00080DCB"/>
    <w:rsid w:val="000E5EFC"/>
    <w:rsid w:val="0013710F"/>
    <w:rsid w:val="001436E8"/>
    <w:rsid w:val="001518EE"/>
    <w:rsid w:val="0015413A"/>
    <w:rsid w:val="00190B79"/>
    <w:rsid w:val="001B0E8F"/>
    <w:rsid w:val="001C2D6E"/>
    <w:rsid w:val="001C58D3"/>
    <w:rsid w:val="0024013F"/>
    <w:rsid w:val="00251538"/>
    <w:rsid w:val="00253A0F"/>
    <w:rsid w:val="00257768"/>
    <w:rsid w:val="002862E8"/>
    <w:rsid w:val="00315DFD"/>
    <w:rsid w:val="0034023D"/>
    <w:rsid w:val="003B1387"/>
    <w:rsid w:val="003C2C9D"/>
    <w:rsid w:val="004106B4"/>
    <w:rsid w:val="004271D2"/>
    <w:rsid w:val="00433037"/>
    <w:rsid w:val="00453729"/>
    <w:rsid w:val="004B7D9C"/>
    <w:rsid w:val="00505149"/>
    <w:rsid w:val="005060C1"/>
    <w:rsid w:val="00524527"/>
    <w:rsid w:val="00564CAD"/>
    <w:rsid w:val="005973A2"/>
    <w:rsid w:val="005F3B78"/>
    <w:rsid w:val="00616458"/>
    <w:rsid w:val="00647355"/>
    <w:rsid w:val="00651D5A"/>
    <w:rsid w:val="006670F6"/>
    <w:rsid w:val="00674C85"/>
    <w:rsid w:val="006945B3"/>
    <w:rsid w:val="006C05B2"/>
    <w:rsid w:val="006C5520"/>
    <w:rsid w:val="006D28FD"/>
    <w:rsid w:val="00742A62"/>
    <w:rsid w:val="00772ED4"/>
    <w:rsid w:val="007C6B63"/>
    <w:rsid w:val="007C7AAF"/>
    <w:rsid w:val="007D5420"/>
    <w:rsid w:val="007D71D3"/>
    <w:rsid w:val="007E21D1"/>
    <w:rsid w:val="0084417F"/>
    <w:rsid w:val="00851AD1"/>
    <w:rsid w:val="00881E52"/>
    <w:rsid w:val="00894C21"/>
    <w:rsid w:val="008B6E77"/>
    <w:rsid w:val="008D71F4"/>
    <w:rsid w:val="008F1CB3"/>
    <w:rsid w:val="009227FF"/>
    <w:rsid w:val="00952707"/>
    <w:rsid w:val="009536F6"/>
    <w:rsid w:val="00953BF6"/>
    <w:rsid w:val="00995393"/>
    <w:rsid w:val="00A0627C"/>
    <w:rsid w:val="00A15203"/>
    <w:rsid w:val="00A22CA4"/>
    <w:rsid w:val="00A54A0F"/>
    <w:rsid w:val="00AA5B16"/>
    <w:rsid w:val="00AD0921"/>
    <w:rsid w:val="00AD0F9F"/>
    <w:rsid w:val="00B023E0"/>
    <w:rsid w:val="00B032F2"/>
    <w:rsid w:val="00B47029"/>
    <w:rsid w:val="00B927C9"/>
    <w:rsid w:val="00BA496C"/>
    <w:rsid w:val="00BA7F30"/>
    <w:rsid w:val="00BE60EB"/>
    <w:rsid w:val="00C00AAC"/>
    <w:rsid w:val="00C1289A"/>
    <w:rsid w:val="00CA4D94"/>
    <w:rsid w:val="00CE4DDD"/>
    <w:rsid w:val="00CF62D6"/>
    <w:rsid w:val="00D07A2D"/>
    <w:rsid w:val="00D732FC"/>
    <w:rsid w:val="00E07843"/>
    <w:rsid w:val="00E4049B"/>
    <w:rsid w:val="00E533B5"/>
    <w:rsid w:val="00E772AE"/>
    <w:rsid w:val="00ED180D"/>
    <w:rsid w:val="00EE4DD2"/>
    <w:rsid w:val="00F16A51"/>
    <w:rsid w:val="00F2037E"/>
    <w:rsid w:val="00F240A4"/>
    <w:rsid w:val="00F42438"/>
    <w:rsid w:val="00F97633"/>
    <w:rsid w:val="00FF0F59"/>
    <w:rsid w:val="03139FF5"/>
    <w:rsid w:val="088E71C5"/>
    <w:rsid w:val="0E9262E3"/>
    <w:rsid w:val="14D7666F"/>
    <w:rsid w:val="253F07B5"/>
    <w:rsid w:val="2AD88A55"/>
    <w:rsid w:val="35EBFE16"/>
    <w:rsid w:val="4A7DD963"/>
    <w:rsid w:val="73A58998"/>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D90798"/>
  <w15:docId w15:val="{928230FE-0705-4E70-92F8-1AA75FF63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pPr>
    <w:rPr>
      <w:rFonts w:ascii="Arial MT" w:eastAsia="Arial MT" w:hAnsi="Arial MT" w:cs="Arial MT"/>
      <w:sz w:val="22"/>
      <w:szCs w:val="22"/>
      <w:lang w:eastAsia="en-US"/>
    </w:rPr>
  </w:style>
  <w:style w:type="paragraph" w:styleId="Ttulo1">
    <w:name w:val="heading 1"/>
    <w:basedOn w:val="Normal"/>
    <w:uiPriority w:val="1"/>
    <w:qFormat/>
    <w:pPr>
      <w:ind w:left="731" w:right="2300"/>
      <w:jc w:val="center"/>
      <w:outlineLvl w:val="0"/>
    </w:pPr>
    <w:rPr>
      <w:rFonts w:ascii="Arial" w:eastAsia="Arial" w:hAnsi="Arial" w:cs="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1001" w:hanging="192"/>
      <w:jc w:val="both"/>
    </w:pPr>
    <w:rPr>
      <w:rFonts w:ascii="Arial" w:eastAsia="Arial" w:hAnsi="Arial" w:cs="Arial"/>
    </w:r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1518EE"/>
    <w:pPr>
      <w:tabs>
        <w:tab w:val="center" w:pos="4419"/>
        <w:tab w:val="right" w:pos="8838"/>
      </w:tabs>
    </w:pPr>
  </w:style>
  <w:style w:type="character" w:customStyle="1" w:styleId="EncabezadoCar">
    <w:name w:val="Encabezado Car"/>
    <w:link w:val="Encabezado"/>
    <w:uiPriority w:val="99"/>
    <w:rsid w:val="001518EE"/>
    <w:rPr>
      <w:rFonts w:ascii="Arial MT" w:eastAsia="Arial MT" w:hAnsi="Arial MT" w:cs="Arial MT"/>
      <w:lang w:val="es-ES"/>
    </w:rPr>
  </w:style>
  <w:style w:type="paragraph" w:styleId="Piedepgina">
    <w:name w:val="footer"/>
    <w:basedOn w:val="Normal"/>
    <w:link w:val="PiedepginaCar"/>
    <w:uiPriority w:val="99"/>
    <w:unhideWhenUsed/>
    <w:rsid w:val="001518EE"/>
    <w:pPr>
      <w:tabs>
        <w:tab w:val="center" w:pos="4419"/>
        <w:tab w:val="right" w:pos="8838"/>
      </w:tabs>
    </w:pPr>
  </w:style>
  <w:style w:type="character" w:customStyle="1" w:styleId="PiedepginaCar">
    <w:name w:val="Pie de página Car"/>
    <w:link w:val="Piedepgina"/>
    <w:uiPriority w:val="99"/>
    <w:rsid w:val="001518EE"/>
    <w:rPr>
      <w:rFonts w:ascii="Arial MT" w:eastAsia="Arial MT" w:hAnsi="Arial MT" w:cs="Arial MT"/>
      <w:lang w:val="es-ES"/>
    </w:rPr>
  </w:style>
  <w:style w:type="paragraph" w:styleId="Textonotapie">
    <w:name w:val="footnote text"/>
    <w:basedOn w:val="Normal"/>
    <w:link w:val="TextonotapieCar"/>
    <w:uiPriority w:val="99"/>
    <w:semiHidden/>
    <w:unhideWhenUsed/>
    <w:rsid w:val="00B927C9"/>
    <w:rPr>
      <w:sz w:val="20"/>
      <w:szCs w:val="20"/>
    </w:rPr>
  </w:style>
  <w:style w:type="character" w:customStyle="1" w:styleId="TextonotapieCar">
    <w:name w:val="Texto nota pie Car"/>
    <w:link w:val="Textonotapie"/>
    <w:uiPriority w:val="99"/>
    <w:semiHidden/>
    <w:rsid w:val="00B927C9"/>
    <w:rPr>
      <w:rFonts w:ascii="Arial MT" w:eastAsia="Arial MT" w:hAnsi="Arial MT" w:cs="Arial MT"/>
      <w:sz w:val="20"/>
      <w:szCs w:val="20"/>
      <w:lang w:val="es-ES"/>
    </w:rPr>
  </w:style>
  <w:style w:type="character" w:styleId="Refdenotaalpie">
    <w:name w:val="footnote reference"/>
    <w:uiPriority w:val="99"/>
    <w:semiHidden/>
    <w:unhideWhenUsed/>
    <w:rsid w:val="00B927C9"/>
    <w:rPr>
      <w:vertAlign w:val="superscript"/>
    </w:rPr>
  </w:style>
  <w:style w:type="paragraph" w:customStyle="1" w:styleId="Sinespaciado1">
    <w:name w:val="Sin espaciado1"/>
    <w:rsid w:val="00FF0F59"/>
    <w:rPr>
      <w:rFonts w:eastAsia="Times New Roman"/>
      <w:sz w:val="22"/>
      <w:szCs w:val="22"/>
      <w:lang w:val="es-CO" w:eastAsia="en-US"/>
    </w:rPr>
  </w:style>
  <w:style w:type="character" w:styleId="Hipervnculo">
    <w:name w:val="Hyperlink"/>
    <w:uiPriority w:val="99"/>
    <w:unhideWhenUsed/>
    <w:rsid w:val="005060C1"/>
    <w:rPr>
      <w:color w:val="0000FF"/>
      <w:u w:val="single"/>
    </w:rPr>
  </w:style>
  <w:style w:type="paragraph" w:styleId="Sinespaciado">
    <w:name w:val="No Spacing"/>
    <w:link w:val="SinespaciadoCar"/>
    <w:uiPriority w:val="1"/>
    <w:qFormat/>
    <w:rsid w:val="006945B3"/>
    <w:rPr>
      <w:rFonts w:eastAsia="Times New Roman"/>
      <w:sz w:val="22"/>
      <w:szCs w:val="22"/>
      <w:lang w:eastAsia="es-ES"/>
    </w:rPr>
  </w:style>
  <w:style w:type="character" w:customStyle="1" w:styleId="SinespaciadoCar">
    <w:name w:val="Sin espaciado Car"/>
    <w:link w:val="Sinespaciado"/>
    <w:uiPriority w:val="1"/>
    <w:locked/>
    <w:rsid w:val="006945B3"/>
    <w:rPr>
      <w:rFonts w:eastAsia="Times New Roman"/>
      <w:sz w:val="22"/>
      <w:szCs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161295">
      <w:bodyDiv w:val="1"/>
      <w:marLeft w:val="0"/>
      <w:marRight w:val="0"/>
      <w:marTop w:val="0"/>
      <w:marBottom w:val="0"/>
      <w:divBdr>
        <w:top w:val="none" w:sz="0" w:space="0" w:color="auto"/>
        <w:left w:val="none" w:sz="0" w:space="0" w:color="auto"/>
        <w:bottom w:val="none" w:sz="0" w:space="0" w:color="auto"/>
        <w:right w:val="none" w:sz="0" w:space="0" w:color="auto"/>
      </w:divBdr>
      <w:divsChild>
        <w:div w:id="149758121">
          <w:marLeft w:val="0"/>
          <w:marRight w:val="0"/>
          <w:marTop w:val="0"/>
          <w:marBottom w:val="0"/>
          <w:divBdr>
            <w:top w:val="none" w:sz="0" w:space="0" w:color="auto"/>
            <w:left w:val="none" w:sz="0" w:space="0" w:color="auto"/>
            <w:bottom w:val="none" w:sz="0" w:space="0" w:color="auto"/>
            <w:right w:val="none" w:sz="0" w:space="0" w:color="auto"/>
          </w:divBdr>
        </w:div>
        <w:div w:id="308629450">
          <w:marLeft w:val="0"/>
          <w:marRight w:val="0"/>
          <w:marTop w:val="0"/>
          <w:marBottom w:val="0"/>
          <w:divBdr>
            <w:top w:val="none" w:sz="0" w:space="0" w:color="auto"/>
            <w:left w:val="none" w:sz="0" w:space="0" w:color="auto"/>
            <w:bottom w:val="none" w:sz="0" w:space="0" w:color="auto"/>
            <w:right w:val="none" w:sz="0" w:space="0" w:color="auto"/>
          </w:divBdr>
        </w:div>
        <w:div w:id="419064079">
          <w:marLeft w:val="0"/>
          <w:marRight w:val="0"/>
          <w:marTop w:val="0"/>
          <w:marBottom w:val="0"/>
          <w:divBdr>
            <w:top w:val="none" w:sz="0" w:space="0" w:color="auto"/>
            <w:left w:val="none" w:sz="0" w:space="0" w:color="auto"/>
            <w:bottom w:val="none" w:sz="0" w:space="0" w:color="auto"/>
            <w:right w:val="none" w:sz="0" w:space="0" w:color="auto"/>
          </w:divBdr>
        </w:div>
      </w:divsChild>
    </w:div>
    <w:div w:id="993265523">
      <w:bodyDiv w:val="1"/>
      <w:marLeft w:val="0"/>
      <w:marRight w:val="0"/>
      <w:marTop w:val="0"/>
      <w:marBottom w:val="0"/>
      <w:divBdr>
        <w:top w:val="none" w:sz="0" w:space="0" w:color="auto"/>
        <w:left w:val="none" w:sz="0" w:space="0" w:color="auto"/>
        <w:bottom w:val="none" w:sz="0" w:space="0" w:color="auto"/>
        <w:right w:val="none" w:sz="0" w:space="0" w:color="auto"/>
      </w:divBdr>
      <w:divsChild>
        <w:div w:id="242691247">
          <w:marLeft w:val="0"/>
          <w:marRight w:val="0"/>
          <w:marTop w:val="0"/>
          <w:marBottom w:val="0"/>
          <w:divBdr>
            <w:top w:val="none" w:sz="0" w:space="0" w:color="auto"/>
            <w:left w:val="none" w:sz="0" w:space="0" w:color="auto"/>
            <w:bottom w:val="none" w:sz="0" w:space="0" w:color="auto"/>
            <w:right w:val="none" w:sz="0" w:space="0" w:color="auto"/>
          </w:divBdr>
        </w:div>
        <w:div w:id="294021016">
          <w:marLeft w:val="0"/>
          <w:marRight w:val="0"/>
          <w:marTop w:val="0"/>
          <w:marBottom w:val="0"/>
          <w:divBdr>
            <w:top w:val="none" w:sz="0" w:space="0" w:color="auto"/>
            <w:left w:val="none" w:sz="0" w:space="0" w:color="auto"/>
            <w:bottom w:val="none" w:sz="0" w:space="0" w:color="auto"/>
            <w:right w:val="none" w:sz="0" w:space="0" w:color="auto"/>
          </w:divBdr>
        </w:div>
        <w:div w:id="1591506309">
          <w:marLeft w:val="0"/>
          <w:marRight w:val="0"/>
          <w:marTop w:val="0"/>
          <w:marBottom w:val="0"/>
          <w:divBdr>
            <w:top w:val="none" w:sz="0" w:space="0" w:color="auto"/>
            <w:left w:val="none" w:sz="0" w:space="0" w:color="auto"/>
            <w:bottom w:val="none" w:sz="0" w:space="0" w:color="auto"/>
            <w:right w:val="none" w:sz="0" w:space="0" w:color="auto"/>
          </w:divBdr>
        </w:div>
      </w:divsChild>
    </w:div>
    <w:div w:id="1647319826">
      <w:bodyDiv w:val="1"/>
      <w:marLeft w:val="0"/>
      <w:marRight w:val="0"/>
      <w:marTop w:val="0"/>
      <w:marBottom w:val="0"/>
      <w:divBdr>
        <w:top w:val="none" w:sz="0" w:space="0" w:color="auto"/>
        <w:left w:val="none" w:sz="0" w:space="0" w:color="auto"/>
        <w:bottom w:val="none" w:sz="0" w:space="0" w:color="auto"/>
        <w:right w:val="none" w:sz="0" w:space="0" w:color="auto"/>
      </w:divBdr>
      <w:divsChild>
        <w:div w:id="490566204">
          <w:marLeft w:val="0"/>
          <w:marRight w:val="0"/>
          <w:marTop w:val="0"/>
          <w:marBottom w:val="120"/>
          <w:divBdr>
            <w:top w:val="none" w:sz="0" w:space="0" w:color="auto"/>
            <w:left w:val="none" w:sz="0" w:space="0" w:color="auto"/>
            <w:bottom w:val="none" w:sz="0" w:space="0" w:color="auto"/>
            <w:right w:val="none" w:sz="0" w:space="0" w:color="auto"/>
          </w:divBdr>
          <w:divsChild>
            <w:div w:id="97144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760A7-E428-4D57-81DF-9C273191D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1917</Words>
  <Characters>10546</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Andrea Rengifo Villa</dc:creator>
  <cp:keywords/>
  <cp:lastModifiedBy>Hermides Alonso Gaviria Ocampo</cp:lastModifiedBy>
  <cp:revision>5</cp:revision>
  <dcterms:created xsi:type="dcterms:W3CDTF">2022-05-31T13:28:00Z</dcterms:created>
  <dcterms:modified xsi:type="dcterms:W3CDTF">2022-06-02T21:34:00Z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2022-03-29T00:00:00Z</vt:filetime>
  </property>
  <property fmtid="{D5CDD505-2E9C-101B-9397-08002B2CF9AE}" pid="3" name="Creator">
    <vt:lpwstr>Microsoft® Word 2016</vt:lpwstr>
  </property>
  <property fmtid="{D5CDD505-2E9C-101B-9397-08002B2CF9AE}" pid="4" name="LastSaved">
    <vt:filetime>2022-03-29T00:00:00Z</vt:filetime>
  </property>
</Properties>
</file>