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583A" w14:textId="77777777" w:rsidR="00437ACE" w:rsidRPr="008A290B" w:rsidRDefault="00437ACE" w:rsidP="00437AC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AB9A49" w14:textId="77777777" w:rsidR="00437ACE" w:rsidRDefault="00437ACE" w:rsidP="00437ACE">
      <w:pPr>
        <w:jc w:val="both"/>
        <w:rPr>
          <w:rFonts w:ascii="Arial" w:hAnsi="Arial" w:cs="Arial"/>
          <w:lang w:val="es-419"/>
        </w:rPr>
      </w:pPr>
    </w:p>
    <w:p w14:paraId="6E4ACDF7" w14:textId="23E6DE78" w:rsidR="00437ACE" w:rsidRPr="00E32969" w:rsidRDefault="00714AB6" w:rsidP="00437AC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SEGURIDAD SOCIAL / CALIFICACIÓN DE PÉRDIDA DE CAPACIDAD LABORAL / PRINCIPIO DE SUBSIDIARIEDAD / EL MEDIO ORDINARIO DE DEFENSA NO LUCE EFICAZ / FRENTE A SUJETOS DE ESPECIAL PROTECCIÓN / TRÁMITE REGULADO.</w:t>
      </w:r>
    </w:p>
    <w:p w14:paraId="46CC68B4" w14:textId="664BAE26" w:rsidR="00437ACE" w:rsidRDefault="00437ACE" w:rsidP="00437ACE">
      <w:pPr>
        <w:jc w:val="both"/>
        <w:rPr>
          <w:rFonts w:ascii="Arial" w:hAnsi="Arial" w:cs="Arial"/>
          <w:lang w:val="es-419"/>
        </w:rPr>
      </w:pPr>
    </w:p>
    <w:p w14:paraId="0064DF9F" w14:textId="4D27D3E1" w:rsidR="00437ACE" w:rsidRDefault="00CA51B6" w:rsidP="00437ACE">
      <w:pPr>
        <w:jc w:val="both"/>
        <w:rPr>
          <w:rFonts w:ascii="Arial" w:hAnsi="Arial" w:cs="Arial"/>
          <w:lang w:val="es-419"/>
        </w:rPr>
      </w:pPr>
      <w:r w:rsidRPr="00CA51B6">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w:t>
      </w:r>
      <w:r>
        <w:rPr>
          <w:rFonts w:ascii="Arial" w:hAnsi="Arial" w:cs="Arial"/>
          <w:lang w:val="es-419"/>
        </w:rPr>
        <w:t>…</w:t>
      </w:r>
    </w:p>
    <w:p w14:paraId="1A8D376A" w14:textId="3693A178" w:rsidR="00437ACE" w:rsidRDefault="00437ACE" w:rsidP="00437ACE">
      <w:pPr>
        <w:jc w:val="both"/>
        <w:rPr>
          <w:rFonts w:ascii="Arial" w:hAnsi="Arial" w:cs="Arial"/>
          <w:lang w:val="es-419"/>
        </w:rPr>
      </w:pPr>
    </w:p>
    <w:p w14:paraId="58A648C4" w14:textId="1FDFDE2E" w:rsidR="00437ACE" w:rsidRDefault="00E72B53" w:rsidP="00437ACE">
      <w:pPr>
        <w:jc w:val="both"/>
        <w:rPr>
          <w:rFonts w:ascii="Arial" w:hAnsi="Arial" w:cs="Arial"/>
          <w:lang w:val="es-419"/>
        </w:rPr>
      </w:pPr>
      <w:r>
        <w:rPr>
          <w:rFonts w:ascii="Arial" w:hAnsi="Arial" w:cs="Arial"/>
          <w:lang w:val="es-419"/>
        </w:rPr>
        <w:t xml:space="preserve">… </w:t>
      </w:r>
      <w:r w:rsidRPr="00E72B53">
        <w:rPr>
          <w:rFonts w:ascii="Arial" w:hAnsi="Arial" w:cs="Arial"/>
          <w:lang w:val="es-419"/>
        </w:rPr>
        <w:t>considera esta instancia que resulta desproporcionado obligar al accionante a acudir a un proceso ante la jurisdicción ordinaria laboral y de la seguridad social para reclamar simplemente su derecho a la práctica y notificación del dictamen de primera oportunidad a cargo del fondo de pensiones sin dilaciones de ninguna clase</w:t>
      </w:r>
      <w:r>
        <w:rPr>
          <w:rFonts w:ascii="Arial" w:hAnsi="Arial" w:cs="Arial"/>
          <w:lang w:val="es-419"/>
        </w:rPr>
        <w:t>…</w:t>
      </w:r>
    </w:p>
    <w:p w14:paraId="559CDD21" w14:textId="6A5B4022" w:rsidR="00437ACE" w:rsidRDefault="00437ACE" w:rsidP="00437ACE">
      <w:pPr>
        <w:jc w:val="both"/>
        <w:rPr>
          <w:rFonts w:ascii="Arial" w:hAnsi="Arial" w:cs="Arial"/>
          <w:lang w:val="es-419"/>
        </w:rPr>
      </w:pPr>
    </w:p>
    <w:p w14:paraId="49B845BF" w14:textId="3164E382" w:rsidR="00E72B53" w:rsidRDefault="00E72B53" w:rsidP="00437ACE">
      <w:pPr>
        <w:jc w:val="both"/>
        <w:rPr>
          <w:rFonts w:ascii="Arial" w:hAnsi="Arial" w:cs="Arial"/>
          <w:lang w:val="es-419"/>
        </w:rPr>
      </w:pPr>
      <w:r>
        <w:rPr>
          <w:rFonts w:ascii="Arial" w:hAnsi="Arial" w:cs="Arial"/>
          <w:lang w:val="es-419"/>
        </w:rPr>
        <w:t>…</w:t>
      </w:r>
      <w:r w:rsidRPr="00E72B53">
        <w:rPr>
          <w:rFonts w:ascii="Arial" w:hAnsi="Arial" w:cs="Arial"/>
          <w:lang w:val="es-419"/>
        </w:rPr>
        <w:t xml:space="preserve"> en casos similares al presente, la jurisprudencia constitucional ha reconocido (i) la importancia del derecho a la calificación de la pérdida de la capacidad laboral como un medio para garantizar los derechos fundamentales a la vida digna, a la seguridad social y al mínimo vital</w:t>
      </w:r>
      <w:r>
        <w:rPr>
          <w:rFonts w:ascii="Arial" w:hAnsi="Arial" w:cs="Arial"/>
          <w:lang w:val="es-419"/>
        </w:rPr>
        <w:t>…</w:t>
      </w:r>
      <w:r w:rsidRPr="00E72B53">
        <w:rPr>
          <w:rFonts w:ascii="Arial" w:hAnsi="Arial" w:cs="Arial"/>
          <w:lang w:val="es-419"/>
        </w:rPr>
        <w:t>; y que (ii) si bien existe un mecanismo de defensa ordinario a cargo de la jurisdicción laboral y de la seguridad social</w:t>
      </w:r>
      <w:r w:rsidR="00BE724D">
        <w:rPr>
          <w:rFonts w:ascii="Arial" w:hAnsi="Arial" w:cs="Arial"/>
          <w:lang w:val="es-419"/>
        </w:rPr>
        <w:t>…</w:t>
      </w:r>
      <w:r w:rsidRPr="00E72B53">
        <w:rPr>
          <w:rFonts w:ascii="Arial" w:hAnsi="Arial" w:cs="Arial"/>
          <w:lang w:val="es-419"/>
        </w:rPr>
        <w:t>, al cual podría acudirse para controvertir la demora o dilación en la práctica de la calificación, el mismo luce ineficaz al no ser lo suficientemente expedito frente a situaciones particulares de ciudadanos que, al no contar con otros medios económicos, estar discapacitados</w:t>
      </w:r>
      <w:r w:rsidR="00BE724D">
        <w:rPr>
          <w:rFonts w:ascii="Arial" w:hAnsi="Arial" w:cs="Arial"/>
          <w:lang w:val="es-419"/>
        </w:rPr>
        <w:t>…</w:t>
      </w:r>
      <w:r w:rsidRPr="00E72B53">
        <w:rPr>
          <w:rFonts w:ascii="Arial" w:hAnsi="Arial" w:cs="Arial"/>
          <w:lang w:val="es-419"/>
        </w:rPr>
        <w:t>, ser sujetos de especial protección por su extrema vulnerabilidad o ser víctimas del conflicto armado</w:t>
      </w:r>
      <w:r w:rsidR="00BE724D">
        <w:rPr>
          <w:rFonts w:ascii="Arial" w:hAnsi="Arial" w:cs="Arial"/>
          <w:lang w:val="es-419"/>
        </w:rPr>
        <w:t>…</w:t>
      </w:r>
      <w:r w:rsidRPr="00E72B53">
        <w:rPr>
          <w:rFonts w:ascii="Arial" w:hAnsi="Arial" w:cs="Arial"/>
          <w:lang w:val="es-419"/>
        </w:rPr>
        <w:t>demandan una protección inmediata.</w:t>
      </w:r>
    </w:p>
    <w:p w14:paraId="09DB17D0" w14:textId="352D437B" w:rsidR="00E72B53" w:rsidRDefault="00E72B53" w:rsidP="00437ACE">
      <w:pPr>
        <w:jc w:val="both"/>
        <w:rPr>
          <w:rFonts w:ascii="Arial" w:hAnsi="Arial" w:cs="Arial"/>
          <w:lang w:val="es-419"/>
        </w:rPr>
      </w:pPr>
    </w:p>
    <w:p w14:paraId="24829303" w14:textId="5BD78715" w:rsidR="00E72B53" w:rsidRDefault="00E9614C" w:rsidP="00437ACE">
      <w:pPr>
        <w:jc w:val="both"/>
        <w:rPr>
          <w:rFonts w:ascii="Arial" w:hAnsi="Arial" w:cs="Arial"/>
          <w:lang w:val="es-419"/>
        </w:rPr>
      </w:pPr>
      <w:r w:rsidRPr="00E9614C">
        <w:rPr>
          <w:rFonts w:ascii="Arial" w:hAnsi="Arial" w:cs="Arial"/>
          <w:lang w:val="es-419"/>
        </w:rPr>
        <w:t>En suma, considera la Colegiatura que, en aplicación de esos precedentes, la tutela resulta procedente pues se hace necesario adoptar las medidas urgentes para que se defina la situación médico laboral del actor, al menos en cuanto se refiere a la calificación de invalidez, lo que permitirá determinar si tiene derecho o no de acceder a la pensión de invalidez</w:t>
      </w:r>
      <w:r>
        <w:rPr>
          <w:rFonts w:ascii="Arial" w:hAnsi="Arial" w:cs="Arial"/>
          <w:lang w:val="es-419"/>
        </w:rPr>
        <w:t>.</w:t>
      </w:r>
    </w:p>
    <w:p w14:paraId="019BBDB9" w14:textId="4ECA12FC" w:rsidR="00437ACE" w:rsidRDefault="00437ACE" w:rsidP="00437ACE">
      <w:pPr>
        <w:jc w:val="both"/>
        <w:rPr>
          <w:rFonts w:ascii="Arial" w:hAnsi="Arial" w:cs="Arial"/>
          <w:lang w:val="es-419"/>
        </w:rPr>
      </w:pPr>
    </w:p>
    <w:p w14:paraId="394730E7" w14:textId="5E10F1DC" w:rsidR="00437ACE" w:rsidRDefault="00FB0F0C" w:rsidP="00437ACE">
      <w:pPr>
        <w:jc w:val="both"/>
        <w:rPr>
          <w:rFonts w:ascii="Arial" w:hAnsi="Arial" w:cs="Arial"/>
          <w:lang w:val="es-419"/>
        </w:rPr>
      </w:pPr>
      <w:r>
        <w:rPr>
          <w:rFonts w:ascii="Arial" w:hAnsi="Arial" w:cs="Arial"/>
          <w:lang w:val="es-419"/>
        </w:rPr>
        <w:t>…</w:t>
      </w:r>
      <w:r w:rsidRPr="00FB0F0C">
        <w:rPr>
          <w:rFonts w:ascii="Arial" w:hAnsi="Arial" w:cs="Arial"/>
          <w:lang w:val="es-419"/>
        </w:rPr>
        <w:t xml:space="preserve"> la determinación de la pérdida de capacidad laboral tiene un trámite regulado, que involucra la acción coordinada tanto del afiliado como de diferentes instituciones que integran ese sistema (Sentencia T-044 de 2018).  Así, quien actúa como calificador (para el caso Colpensiones) tiene la posibilidad de solicitar en forma directa a la EPS o los médicos tratantes, así como también puede hacer uso de sus facultades para surtir las gestiones del caso en aras de obtener las valoraciones o exámenes clínicos necesarios para determinar integralmente el estado médico laboral del afiliado.</w:t>
      </w:r>
    </w:p>
    <w:p w14:paraId="5F49E4EE" w14:textId="30E06BA2" w:rsidR="00437ACE" w:rsidRDefault="00437ACE" w:rsidP="00437ACE">
      <w:pPr>
        <w:jc w:val="both"/>
        <w:rPr>
          <w:rFonts w:ascii="Arial" w:hAnsi="Arial" w:cs="Arial"/>
          <w:lang w:val="es-419"/>
        </w:rPr>
      </w:pPr>
    </w:p>
    <w:p w14:paraId="2C8DF248" w14:textId="05D12261" w:rsidR="00437ACE" w:rsidRDefault="00437ACE" w:rsidP="00437ACE">
      <w:pPr>
        <w:jc w:val="both"/>
        <w:rPr>
          <w:rFonts w:ascii="Arial" w:hAnsi="Arial" w:cs="Arial"/>
          <w:lang w:val="es-419"/>
        </w:rPr>
      </w:pPr>
    </w:p>
    <w:p w14:paraId="43208A33" w14:textId="77777777" w:rsidR="00FB0F0C" w:rsidRDefault="00FB0F0C" w:rsidP="00437ACE">
      <w:pPr>
        <w:jc w:val="both"/>
        <w:rPr>
          <w:rFonts w:ascii="Arial" w:hAnsi="Arial" w:cs="Arial"/>
          <w:lang w:val="es-419"/>
        </w:rPr>
      </w:pPr>
    </w:p>
    <w:p w14:paraId="10DC2831" w14:textId="77777777" w:rsidR="7E8B33B9" w:rsidRPr="001B7A4D" w:rsidRDefault="008D1630" w:rsidP="001B7A4D">
      <w:pPr>
        <w:spacing w:line="276" w:lineRule="auto"/>
        <w:jc w:val="center"/>
        <w:rPr>
          <w:rFonts w:ascii="Arial Narrow" w:hAnsi="Arial Narrow"/>
          <w:b/>
          <w:sz w:val="26"/>
          <w:szCs w:val="26"/>
        </w:rPr>
      </w:pPr>
      <w:r w:rsidRPr="001B7A4D">
        <w:rPr>
          <w:rFonts w:ascii="Arial Narrow" w:hAnsi="Arial Narrow"/>
          <w:b/>
          <w:sz w:val="26"/>
          <w:szCs w:val="26"/>
        </w:rPr>
        <w:t>REPÚBLICA DE COLOMBIA</w:t>
      </w:r>
    </w:p>
    <w:p w14:paraId="10DC2832" w14:textId="77777777" w:rsidR="003E5CA4" w:rsidRPr="001B7A4D" w:rsidRDefault="003E5CA4" w:rsidP="001B7A4D">
      <w:pPr>
        <w:spacing w:line="276" w:lineRule="auto"/>
        <w:jc w:val="center"/>
        <w:rPr>
          <w:rFonts w:ascii="Arial Narrow" w:hAnsi="Arial Narrow"/>
          <w:b/>
          <w:sz w:val="26"/>
          <w:szCs w:val="26"/>
        </w:rPr>
      </w:pPr>
      <w:bookmarkStart w:id="0" w:name="_GoBack"/>
      <w:bookmarkEnd w:id="0"/>
      <w:r w:rsidRPr="001B7A4D">
        <w:rPr>
          <w:rFonts w:ascii="Arial Narrow" w:hAnsi="Arial Narrow"/>
          <w:noProof/>
          <w:sz w:val="26"/>
          <w:szCs w:val="26"/>
          <w:lang w:val="es-CO" w:eastAsia="es-CO"/>
        </w:rPr>
        <w:drawing>
          <wp:inline distT="0" distB="0" distL="0" distR="0" wp14:anchorId="10DC28C1" wp14:editId="10DC28C2">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10DC2833" w14:textId="77777777" w:rsidR="003E5CA4" w:rsidRPr="001B7A4D" w:rsidRDefault="003E5CA4" w:rsidP="001B7A4D">
      <w:pPr>
        <w:spacing w:line="276" w:lineRule="auto"/>
        <w:jc w:val="center"/>
        <w:rPr>
          <w:rFonts w:ascii="Arial Narrow" w:hAnsi="Arial Narrow"/>
          <w:b/>
          <w:sz w:val="26"/>
          <w:szCs w:val="26"/>
        </w:rPr>
      </w:pPr>
      <w:r w:rsidRPr="001B7A4D">
        <w:rPr>
          <w:rFonts w:ascii="Arial Narrow" w:hAnsi="Arial Narrow"/>
          <w:b/>
          <w:sz w:val="26"/>
          <w:szCs w:val="26"/>
        </w:rPr>
        <w:t>TRIBUNAL SUPERIOR DE PEREIRA</w:t>
      </w:r>
    </w:p>
    <w:p w14:paraId="10DC2834" w14:textId="77777777" w:rsidR="003E5CA4" w:rsidRPr="001B7A4D" w:rsidRDefault="003E5CA4" w:rsidP="001B7A4D">
      <w:pPr>
        <w:spacing w:line="276" w:lineRule="auto"/>
        <w:jc w:val="center"/>
        <w:rPr>
          <w:rFonts w:ascii="Arial Narrow" w:hAnsi="Arial Narrow"/>
          <w:b/>
          <w:sz w:val="26"/>
          <w:szCs w:val="26"/>
        </w:rPr>
      </w:pPr>
      <w:r w:rsidRPr="001B7A4D">
        <w:rPr>
          <w:rFonts w:ascii="Arial Narrow" w:hAnsi="Arial Narrow"/>
          <w:b/>
          <w:sz w:val="26"/>
          <w:szCs w:val="26"/>
        </w:rPr>
        <w:t xml:space="preserve">SALA CIVIL – FAMILIA </w:t>
      </w:r>
    </w:p>
    <w:p w14:paraId="10DC2835" w14:textId="77777777" w:rsidR="00655921" w:rsidRPr="001B7A4D" w:rsidRDefault="00655921" w:rsidP="001B7A4D">
      <w:pPr>
        <w:spacing w:line="276" w:lineRule="auto"/>
        <w:jc w:val="center"/>
        <w:rPr>
          <w:rFonts w:ascii="Arial Narrow" w:hAnsi="Arial Narrow"/>
          <w:b/>
          <w:sz w:val="26"/>
          <w:szCs w:val="26"/>
        </w:rPr>
      </w:pPr>
    </w:p>
    <w:p w14:paraId="10DC2836" w14:textId="53BA9698" w:rsidR="003E5CA4" w:rsidRPr="001B7A4D" w:rsidRDefault="001B7A4D" w:rsidP="001B7A4D">
      <w:pPr>
        <w:pStyle w:val="Sinespaciado"/>
        <w:spacing w:line="276" w:lineRule="auto"/>
        <w:jc w:val="center"/>
        <w:rPr>
          <w:rFonts w:ascii="Arial Narrow" w:hAnsi="Arial Narrow"/>
          <w:bCs/>
          <w:sz w:val="26"/>
          <w:szCs w:val="26"/>
        </w:rPr>
      </w:pPr>
      <w:r w:rsidRPr="001B7A4D">
        <w:rPr>
          <w:rFonts w:ascii="Arial Narrow" w:hAnsi="Arial Narrow"/>
          <w:bCs/>
          <w:sz w:val="26"/>
          <w:szCs w:val="26"/>
        </w:rPr>
        <w:t>Magistrado Ponente: Carlos Mauricio García Barajas</w:t>
      </w:r>
    </w:p>
    <w:p w14:paraId="10DC2837" w14:textId="77777777" w:rsidR="003846DE" w:rsidRPr="001B7A4D" w:rsidRDefault="003846DE" w:rsidP="001B7A4D">
      <w:pPr>
        <w:pStyle w:val="Sinespaciado"/>
        <w:spacing w:line="276" w:lineRule="auto"/>
        <w:jc w:val="center"/>
        <w:rPr>
          <w:rFonts w:ascii="Arial Narrow" w:hAnsi="Arial Narrow"/>
          <w:bCs/>
          <w:sz w:val="26"/>
          <w:szCs w:val="26"/>
        </w:rPr>
      </w:pPr>
    </w:p>
    <w:p w14:paraId="10DC2838" w14:textId="00C615A1" w:rsidR="00F86A87" w:rsidRPr="001B7A4D" w:rsidRDefault="003E5CA4" w:rsidP="001B7A4D">
      <w:pPr>
        <w:pStyle w:val="Sinespaciado"/>
        <w:spacing w:line="276" w:lineRule="auto"/>
        <w:jc w:val="center"/>
        <w:rPr>
          <w:rFonts w:ascii="Arial Narrow" w:hAnsi="Arial Narrow"/>
          <w:bCs/>
          <w:sz w:val="26"/>
          <w:szCs w:val="26"/>
        </w:rPr>
      </w:pPr>
      <w:r w:rsidRPr="001B7A4D">
        <w:rPr>
          <w:rFonts w:ascii="Arial Narrow" w:hAnsi="Arial Narrow"/>
          <w:bCs/>
          <w:sz w:val="26"/>
          <w:szCs w:val="26"/>
        </w:rPr>
        <w:t>Pereira,</w:t>
      </w:r>
      <w:r w:rsidR="005F6E2B" w:rsidRPr="001B7A4D">
        <w:rPr>
          <w:rFonts w:ascii="Arial Narrow" w:hAnsi="Arial Narrow"/>
          <w:bCs/>
          <w:sz w:val="26"/>
          <w:szCs w:val="26"/>
        </w:rPr>
        <w:t xml:space="preserve"> dieciséis</w:t>
      </w:r>
      <w:r w:rsidR="00A07B85" w:rsidRPr="001B7A4D">
        <w:rPr>
          <w:rFonts w:ascii="Arial Narrow" w:hAnsi="Arial Narrow"/>
          <w:bCs/>
          <w:sz w:val="26"/>
          <w:szCs w:val="26"/>
        </w:rPr>
        <w:t xml:space="preserve"> </w:t>
      </w:r>
      <w:r w:rsidRPr="001B7A4D">
        <w:rPr>
          <w:rFonts w:ascii="Arial Narrow" w:hAnsi="Arial Narrow"/>
          <w:bCs/>
          <w:sz w:val="26"/>
          <w:szCs w:val="26"/>
        </w:rPr>
        <w:t>(</w:t>
      </w:r>
      <w:r w:rsidR="005F6E2B" w:rsidRPr="001B7A4D">
        <w:rPr>
          <w:rFonts w:ascii="Arial Narrow" w:hAnsi="Arial Narrow"/>
          <w:bCs/>
          <w:sz w:val="26"/>
          <w:szCs w:val="26"/>
        </w:rPr>
        <w:t>16</w:t>
      </w:r>
      <w:r w:rsidR="00A07B85" w:rsidRPr="001B7A4D">
        <w:rPr>
          <w:rFonts w:ascii="Arial Narrow" w:hAnsi="Arial Narrow"/>
          <w:bCs/>
          <w:sz w:val="26"/>
          <w:szCs w:val="26"/>
        </w:rPr>
        <w:t>)</w:t>
      </w:r>
      <w:r w:rsidRPr="001B7A4D">
        <w:rPr>
          <w:rFonts w:ascii="Arial Narrow" w:hAnsi="Arial Narrow"/>
          <w:bCs/>
          <w:sz w:val="26"/>
          <w:szCs w:val="26"/>
        </w:rPr>
        <w:t xml:space="preserve"> de</w:t>
      </w:r>
      <w:r w:rsidR="00421D57" w:rsidRPr="001B7A4D">
        <w:rPr>
          <w:rFonts w:ascii="Arial Narrow" w:hAnsi="Arial Narrow"/>
          <w:bCs/>
          <w:sz w:val="26"/>
          <w:szCs w:val="26"/>
        </w:rPr>
        <w:t xml:space="preserve"> mayo</w:t>
      </w:r>
      <w:r w:rsidR="004033AA" w:rsidRPr="001B7A4D">
        <w:rPr>
          <w:rFonts w:ascii="Arial Narrow" w:hAnsi="Arial Narrow"/>
          <w:bCs/>
          <w:sz w:val="26"/>
          <w:szCs w:val="26"/>
        </w:rPr>
        <w:t xml:space="preserve"> </w:t>
      </w:r>
      <w:r w:rsidR="00421D57" w:rsidRPr="001B7A4D">
        <w:rPr>
          <w:rFonts w:ascii="Arial Narrow" w:hAnsi="Arial Narrow"/>
          <w:bCs/>
          <w:sz w:val="26"/>
          <w:szCs w:val="26"/>
        </w:rPr>
        <w:t>de dos mil veintidós</w:t>
      </w:r>
      <w:r w:rsidRPr="001B7A4D">
        <w:rPr>
          <w:rFonts w:ascii="Arial Narrow" w:hAnsi="Arial Narrow"/>
          <w:bCs/>
          <w:sz w:val="26"/>
          <w:szCs w:val="26"/>
        </w:rPr>
        <w:t xml:space="preserve"> </w:t>
      </w:r>
      <w:r w:rsidR="00421D57" w:rsidRPr="001B7A4D">
        <w:rPr>
          <w:rFonts w:ascii="Arial Narrow" w:hAnsi="Arial Narrow"/>
          <w:bCs/>
          <w:sz w:val="26"/>
          <w:szCs w:val="26"/>
        </w:rPr>
        <w:t>(2022</w:t>
      </w:r>
      <w:r w:rsidRPr="001B7A4D">
        <w:rPr>
          <w:rFonts w:ascii="Arial Narrow" w:hAnsi="Arial Narrow"/>
          <w:bCs/>
          <w:sz w:val="26"/>
          <w:szCs w:val="26"/>
        </w:rPr>
        <w:t>)</w:t>
      </w:r>
    </w:p>
    <w:p w14:paraId="10DC283B" w14:textId="77777777" w:rsidR="003846DE" w:rsidRPr="001B7A4D" w:rsidRDefault="003846DE" w:rsidP="001B7A4D">
      <w:pPr>
        <w:pStyle w:val="Sinespaciado"/>
        <w:spacing w:line="276" w:lineRule="auto"/>
        <w:rPr>
          <w:rFonts w:ascii="Arial Narrow" w:hAnsi="Arial Narrow"/>
          <w:sz w:val="26"/>
          <w:szCs w:val="26"/>
        </w:rPr>
      </w:pPr>
    </w:p>
    <w:p w14:paraId="10DC283C" w14:textId="666D2235" w:rsidR="003E5CA4" w:rsidRPr="001B7A4D" w:rsidRDefault="003E5CA4" w:rsidP="001B7A4D">
      <w:pPr>
        <w:pStyle w:val="Sinespaciado"/>
        <w:spacing w:line="276" w:lineRule="auto"/>
        <w:ind w:left="993"/>
        <w:rPr>
          <w:rFonts w:ascii="Arial Narrow" w:hAnsi="Arial Narrow"/>
          <w:sz w:val="26"/>
          <w:szCs w:val="26"/>
          <w:lang w:val="pt-BR"/>
        </w:rPr>
      </w:pPr>
      <w:r w:rsidRPr="001B7A4D">
        <w:rPr>
          <w:rFonts w:ascii="Arial Narrow" w:hAnsi="Arial Narrow"/>
          <w:sz w:val="26"/>
          <w:szCs w:val="26"/>
        </w:rPr>
        <w:tab/>
      </w:r>
      <w:r w:rsidRPr="001B7A4D">
        <w:rPr>
          <w:rFonts w:ascii="Arial Narrow" w:hAnsi="Arial Narrow"/>
          <w:sz w:val="26"/>
          <w:szCs w:val="26"/>
          <w:lang w:val="pt-BR"/>
        </w:rPr>
        <w:t>Acta N°</w:t>
      </w:r>
      <w:r w:rsidR="00B60078" w:rsidRPr="001B7A4D">
        <w:rPr>
          <w:rFonts w:ascii="Arial Narrow" w:hAnsi="Arial Narrow"/>
          <w:sz w:val="26"/>
          <w:szCs w:val="26"/>
          <w:lang w:val="pt-BR"/>
        </w:rPr>
        <w:t xml:space="preserve"> </w:t>
      </w:r>
      <w:r w:rsidR="005F6E2B" w:rsidRPr="001B7A4D">
        <w:rPr>
          <w:rFonts w:ascii="Arial Narrow" w:hAnsi="Arial Narrow"/>
          <w:sz w:val="26"/>
          <w:szCs w:val="26"/>
          <w:lang w:val="pt-BR"/>
        </w:rPr>
        <w:t>200</w:t>
      </w:r>
      <w:r w:rsidR="00C02504" w:rsidRPr="001B7A4D">
        <w:rPr>
          <w:rFonts w:ascii="Arial Narrow" w:hAnsi="Arial Narrow"/>
          <w:sz w:val="26"/>
          <w:szCs w:val="26"/>
          <w:lang w:val="pt-BR"/>
        </w:rPr>
        <w:t xml:space="preserve"> </w:t>
      </w:r>
      <w:r w:rsidRPr="001B7A4D">
        <w:rPr>
          <w:rFonts w:ascii="Arial Narrow" w:hAnsi="Arial Narrow"/>
          <w:sz w:val="26"/>
          <w:szCs w:val="26"/>
          <w:lang w:val="pt-BR"/>
        </w:rPr>
        <w:t xml:space="preserve">de </w:t>
      </w:r>
      <w:r w:rsidR="005F6E2B" w:rsidRPr="001B7A4D">
        <w:rPr>
          <w:rFonts w:ascii="Arial Narrow" w:hAnsi="Arial Narrow"/>
          <w:sz w:val="26"/>
          <w:szCs w:val="26"/>
          <w:lang w:val="pt-BR"/>
        </w:rPr>
        <w:t>16-</w:t>
      </w:r>
      <w:r w:rsidR="00421D57" w:rsidRPr="001B7A4D">
        <w:rPr>
          <w:rFonts w:ascii="Arial Narrow" w:hAnsi="Arial Narrow"/>
          <w:sz w:val="26"/>
          <w:szCs w:val="26"/>
          <w:lang w:val="pt-BR"/>
        </w:rPr>
        <w:t>05</w:t>
      </w:r>
      <w:r w:rsidR="009A2FFC" w:rsidRPr="001B7A4D">
        <w:rPr>
          <w:rFonts w:ascii="Arial Narrow" w:hAnsi="Arial Narrow"/>
          <w:sz w:val="26"/>
          <w:szCs w:val="26"/>
          <w:lang w:val="pt-BR"/>
        </w:rPr>
        <w:t>-</w:t>
      </w:r>
      <w:r w:rsidR="00421D57" w:rsidRPr="001B7A4D">
        <w:rPr>
          <w:rFonts w:ascii="Arial Narrow" w:hAnsi="Arial Narrow"/>
          <w:sz w:val="26"/>
          <w:szCs w:val="26"/>
          <w:lang w:val="pt-BR"/>
        </w:rPr>
        <w:t>2022</w:t>
      </w:r>
    </w:p>
    <w:p w14:paraId="10DC283D" w14:textId="7F88083C" w:rsidR="003E5CA4" w:rsidRPr="001B7A4D" w:rsidRDefault="00421D57" w:rsidP="001B7A4D">
      <w:pPr>
        <w:pStyle w:val="Sinespaciado"/>
        <w:spacing w:line="276" w:lineRule="auto"/>
        <w:ind w:left="993"/>
        <w:rPr>
          <w:rFonts w:ascii="Arial Narrow" w:hAnsi="Arial Narrow"/>
          <w:sz w:val="26"/>
          <w:szCs w:val="26"/>
        </w:rPr>
      </w:pPr>
      <w:r w:rsidRPr="001B7A4D">
        <w:rPr>
          <w:rFonts w:ascii="Arial Narrow" w:hAnsi="Arial Narrow"/>
          <w:sz w:val="26"/>
          <w:szCs w:val="26"/>
          <w:lang w:val="pt-BR"/>
        </w:rPr>
        <w:tab/>
        <w:t xml:space="preserve">Sentencia: </w:t>
      </w:r>
      <w:r w:rsidR="003E5CA4" w:rsidRPr="001B7A4D">
        <w:rPr>
          <w:rFonts w:ascii="Arial Narrow" w:hAnsi="Arial Narrow"/>
          <w:sz w:val="26"/>
          <w:szCs w:val="26"/>
        </w:rPr>
        <w:t>ST2</w:t>
      </w:r>
      <w:r w:rsidR="00665B98" w:rsidRPr="001B7A4D">
        <w:rPr>
          <w:rFonts w:ascii="Arial Narrow" w:hAnsi="Arial Narrow"/>
          <w:sz w:val="26"/>
          <w:szCs w:val="26"/>
        </w:rPr>
        <w:t>-0</w:t>
      </w:r>
      <w:r w:rsidR="005F6E2B" w:rsidRPr="001B7A4D">
        <w:rPr>
          <w:rFonts w:ascii="Arial Narrow" w:hAnsi="Arial Narrow"/>
          <w:sz w:val="26"/>
          <w:szCs w:val="26"/>
        </w:rPr>
        <w:t>131</w:t>
      </w:r>
      <w:r w:rsidR="00665B98" w:rsidRPr="001B7A4D">
        <w:rPr>
          <w:rFonts w:ascii="Arial Narrow" w:hAnsi="Arial Narrow"/>
          <w:sz w:val="26"/>
          <w:szCs w:val="26"/>
        </w:rPr>
        <w:t>-</w:t>
      </w:r>
      <w:r w:rsidRPr="001B7A4D">
        <w:rPr>
          <w:rFonts w:ascii="Arial Narrow" w:hAnsi="Arial Narrow"/>
          <w:sz w:val="26"/>
          <w:szCs w:val="26"/>
        </w:rPr>
        <w:t>2022</w:t>
      </w:r>
    </w:p>
    <w:p w14:paraId="10DC283E" w14:textId="77777777" w:rsidR="003E5CA4" w:rsidRPr="001B7A4D" w:rsidRDefault="003E5CA4" w:rsidP="001B7A4D">
      <w:pPr>
        <w:spacing w:line="276" w:lineRule="auto"/>
        <w:jc w:val="center"/>
        <w:rPr>
          <w:rFonts w:ascii="Arial Narrow" w:hAnsi="Arial Narrow"/>
          <w:b/>
          <w:sz w:val="26"/>
          <w:szCs w:val="26"/>
          <w:u w:val="single"/>
        </w:rPr>
      </w:pPr>
    </w:p>
    <w:p w14:paraId="10DC283F" w14:textId="77777777" w:rsidR="00AA072B" w:rsidRPr="001B7A4D" w:rsidRDefault="00AA072B" w:rsidP="001B7A4D">
      <w:pPr>
        <w:pStyle w:val="Sinespaciado"/>
        <w:spacing w:line="276" w:lineRule="auto"/>
        <w:jc w:val="center"/>
        <w:rPr>
          <w:rFonts w:ascii="Arial Narrow" w:hAnsi="Arial Narrow"/>
          <w:sz w:val="26"/>
          <w:szCs w:val="26"/>
        </w:rPr>
      </w:pPr>
      <w:r w:rsidRPr="001B7A4D">
        <w:rPr>
          <w:rFonts w:ascii="Arial Narrow" w:hAnsi="Arial Narrow"/>
          <w:b/>
          <w:bCs/>
          <w:sz w:val="26"/>
          <w:szCs w:val="26"/>
        </w:rPr>
        <w:t>ASUNTO</w:t>
      </w:r>
    </w:p>
    <w:p w14:paraId="10DC2840" w14:textId="77777777" w:rsidR="00AA072B" w:rsidRPr="001B7A4D" w:rsidRDefault="00AA072B" w:rsidP="001B7A4D">
      <w:pPr>
        <w:pStyle w:val="Sinespaciado"/>
        <w:spacing w:line="276" w:lineRule="auto"/>
        <w:jc w:val="both"/>
        <w:rPr>
          <w:rFonts w:ascii="Arial Narrow" w:hAnsi="Arial Narrow"/>
          <w:sz w:val="26"/>
          <w:szCs w:val="26"/>
        </w:rPr>
      </w:pPr>
    </w:p>
    <w:p w14:paraId="10DC2841" w14:textId="77777777" w:rsidR="006A4B01" w:rsidRPr="001B7A4D" w:rsidRDefault="00AA072B" w:rsidP="001B7A4D">
      <w:pPr>
        <w:pStyle w:val="Sinespaciado"/>
        <w:tabs>
          <w:tab w:val="left" w:pos="1750"/>
        </w:tabs>
        <w:spacing w:line="276" w:lineRule="auto"/>
        <w:jc w:val="both"/>
        <w:rPr>
          <w:rFonts w:ascii="Arial Narrow" w:hAnsi="Arial Narrow"/>
          <w:sz w:val="26"/>
          <w:szCs w:val="26"/>
          <w:lang w:val="es-CO"/>
        </w:rPr>
      </w:pPr>
      <w:r w:rsidRPr="001B7A4D">
        <w:rPr>
          <w:rFonts w:ascii="Arial Narrow" w:hAnsi="Arial Narrow"/>
          <w:sz w:val="26"/>
          <w:szCs w:val="26"/>
        </w:rPr>
        <w:lastRenderedPageBreak/>
        <w:t xml:space="preserve">Procede la Sala a resolver </w:t>
      </w:r>
      <w:r w:rsidR="00B153D9" w:rsidRPr="001B7A4D">
        <w:rPr>
          <w:rFonts w:ascii="Arial Narrow" w:hAnsi="Arial Narrow"/>
          <w:sz w:val="26"/>
          <w:szCs w:val="26"/>
          <w:lang w:val="es-CO"/>
        </w:rPr>
        <w:t xml:space="preserve">sobre </w:t>
      </w:r>
      <w:r w:rsidR="00156EC7" w:rsidRPr="001B7A4D">
        <w:rPr>
          <w:rFonts w:ascii="Arial Narrow" w:hAnsi="Arial Narrow"/>
          <w:sz w:val="26"/>
          <w:szCs w:val="26"/>
          <w:lang w:val="es-CO"/>
        </w:rPr>
        <w:t xml:space="preserve">la impugnación formulada por la parte accionada contra la sentencia proferida por el </w:t>
      </w:r>
      <w:r w:rsidR="00421D57" w:rsidRPr="001B7A4D">
        <w:rPr>
          <w:rFonts w:ascii="Arial Narrow" w:hAnsi="Arial Narrow"/>
          <w:sz w:val="26"/>
          <w:szCs w:val="26"/>
          <w:lang w:val="es-CO"/>
        </w:rPr>
        <w:t>Juzgado Tercero de Familia de Pereira, el 15 de febrero pasado, dentro de la acción de tutela que promovió el señor Jairo Cifuentes Valencia en contra de Colpensiones,</w:t>
      </w:r>
      <w:r w:rsidR="00070FED" w:rsidRPr="001B7A4D">
        <w:rPr>
          <w:rFonts w:ascii="Arial Narrow" w:hAnsi="Arial Narrow"/>
          <w:sz w:val="26"/>
          <w:szCs w:val="26"/>
          <w:lang w:val="es-CO"/>
        </w:rPr>
        <w:t xml:space="preserve"> trámite al que fueron vinculado</w:t>
      </w:r>
      <w:r w:rsidR="00156EC7" w:rsidRPr="001B7A4D">
        <w:rPr>
          <w:rFonts w:ascii="Arial Narrow" w:hAnsi="Arial Narrow"/>
          <w:sz w:val="26"/>
          <w:szCs w:val="26"/>
          <w:lang w:val="es-CO"/>
        </w:rPr>
        <w:t>s la Directora de Medicina Laboral</w:t>
      </w:r>
      <w:r w:rsidR="00106BBD" w:rsidRPr="001B7A4D">
        <w:rPr>
          <w:rFonts w:ascii="Arial Narrow" w:hAnsi="Arial Narrow"/>
          <w:sz w:val="26"/>
          <w:szCs w:val="26"/>
          <w:lang w:val="es-CO"/>
        </w:rPr>
        <w:t>, la</w:t>
      </w:r>
      <w:r w:rsidR="00156EC7" w:rsidRPr="001B7A4D">
        <w:rPr>
          <w:rFonts w:ascii="Arial Narrow" w:hAnsi="Arial Narrow"/>
          <w:sz w:val="26"/>
          <w:szCs w:val="26"/>
          <w:lang w:val="es-CO"/>
        </w:rPr>
        <w:t xml:space="preserve"> </w:t>
      </w:r>
      <w:r w:rsidR="00071963" w:rsidRPr="001B7A4D">
        <w:rPr>
          <w:rFonts w:ascii="Arial Narrow" w:hAnsi="Arial Narrow"/>
          <w:sz w:val="26"/>
          <w:szCs w:val="26"/>
          <w:lang w:val="es-CO"/>
        </w:rPr>
        <w:t>Direct</w:t>
      </w:r>
      <w:r w:rsidR="00106BBD" w:rsidRPr="001B7A4D">
        <w:rPr>
          <w:rFonts w:ascii="Arial Narrow" w:hAnsi="Arial Narrow"/>
          <w:sz w:val="26"/>
          <w:szCs w:val="26"/>
          <w:lang w:val="es-CO"/>
        </w:rPr>
        <w:t xml:space="preserve">ora de Prestaciones Económicas, la Directora de Acciones Constitucionales, el Director de Procesos Judiciales, el </w:t>
      </w:r>
      <w:r w:rsidR="00071963" w:rsidRPr="001B7A4D">
        <w:rPr>
          <w:rFonts w:ascii="Arial Narrow" w:hAnsi="Arial Narrow"/>
          <w:sz w:val="26"/>
          <w:szCs w:val="26"/>
          <w:lang w:val="es-CO"/>
        </w:rPr>
        <w:t>Gerente de Determinación de Derechos</w:t>
      </w:r>
      <w:r w:rsidR="00106BBD" w:rsidRPr="001B7A4D">
        <w:rPr>
          <w:rFonts w:ascii="Arial Narrow" w:hAnsi="Arial Narrow"/>
          <w:sz w:val="26"/>
          <w:szCs w:val="26"/>
          <w:lang w:val="es-CO"/>
        </w:rPr>
        <w:t>,</w:t>
      </w:r>
      <w:r w:rsidR="00070FED" w:rsidRPr="001B7A4D">
        <w:rPr>
          <w:rFonts w:ascii="Arial Narrow" w:hAnsi="Arial Narrow"/>
          <w:sz w:val="26"/>
          <w:szCs w:val="26"/>
          <w:lang w:val="es-CO"/>
        </w:rPr>
        <w:t xml:space="preserve"> el</w:t>
      </w:r>
      <w:r w:rsidR="00106BBD" w:rsidRPr="001B7A4D">
        <w:rPr>
          <w:rFonts w:ascii="Arial Narrow" w:hAnsi="Arial Narrow"/>
          <w:sz w:val="26"/>
          <w:szCs w:val="26"/>
          <w:lang w:val="es-CO"/>
        </w:rPr>
        <w:t xml:space="preserve"> </w:t>
      </w:r>
      <w:r w:rsidR="00071963" w:rsidRPr="001B7A4D">
        <w:rPr>
          <w:rFonts w:ascii="Arial Narrow" w:hAnsi="Arial Narrow"/>
          <w:sz w:val="26"/>
          <w:szCs w:val="26"/>
          <w:lang w:val="es-CO"/>
        </w:rPr>
        <w:t>Gerente de Defensa Judicial</w:t>
      </w:r>
      <w:r w:rsidR="00106BBD" w:rsidRPr="001B7A4D">
        <w:rPr>
          <w:rFonts w:ascii="Arial Narrow" w:hAnsi="Arial Narrow"/>
          <w:sz w:val="26"/>
          <w:szCs w:val="26"/>
          <w:lang w:val="es-CO"/>
        </w:rPr>
        <w:t>, el</w:t>
      </w:r>
      <w:r w:rsidR="00071963" w:rsidRPr="001B7A4D">
        <w:rPr>
          <w:rFonts w:ascii="Arial Narrow" w:hAnsi="Arial Narrow"/>
          <w:sz w:val="26"/>
          <w:szCs w:val="26"/>
          <w:lang w:val="es-CO"/>
        </w:rPr>
        <w:t xml:space="preserve"> Vicepresidente de Operacio</w:t>
      </w:r>
      <w:r w:rsidR="00106BBD" w:rsidRPr="001B7A4D">
        <w:rPr>
          <w:rFonts w:ascii="Arial Narrow" w:hAnsi="Arial Narrow"/>
          <w:sz w:val="26"/>
          <w:szCs w:val="26"/>
          <w:lang w:val="es-CO"/>
        </w:rPr>
        <w:t xml:space="preserve">nes del Régimen de Prima Media </w:t>
      </w:r>
      <w:r w:rsidR="00070FED" w:rsidRPr="001B7A4D">
        <w:rPr>
          <w:rFonts w:ascii="Arial Narrow" w:hAnsi="Arial Narrow"/>
          <w:sz w:val="26"/>
          <w:szCs w:val="26"/>
          <w:lang w:val="es-CO"/>
        </w:rPr>
        <w:t>y la Subdirectora</w:t>
      </w:r>
      <w:r w:rsidR="00071963" w:rsidRPr="001B7A4D">
        <w:rPr>
          <w:rFonts w:ascii="Arial Narrow" w:hAnsi="Arial Narrow"/>
          <w:sz w:val="26"/>
          <w:szCs w:val="26"/>
          <w:lang w:val="es-CO"/>
        </w:rPr>
        <w:t xml:space="preserve"> de Determinación de Derechos </w:t>
      </w:r>
      <w:r w:rsidR="00156EC7" w:rsidRPr="001B7A4D">
        <w:rPr>
          <w:rFonts w:ascii="Arial Narrow" w:hAnsi="Arial Narrow"/>
          <w:sz w:val="26"/>
          <w:szCs w:val="26"/>
          <w:lang w:val="es-CO"/>
        </w:rPr>
        <w:t>de esa misma entidad, así como la Junta Regional de Calificación de Invalidez de Risaralda</w:t>
      </w:r>
      <w:r w:rsidR="00071963" w:rsidRPr="001B7A4D">
        <w:rPr>
          <w:rFonts w:ascii="Arial Narrow" w:hAnsi="Arial Narrow"/>
          <w:sz w:val="26"/>
          <w:szCs w:val="26"/>
          <w:lang w:val="es-CO"/>
        </w:rPr>
        <w:t xml:space="preserve"> y la Junta Nacional de Invalidez</w:t>
      </w:r>
      <w:r w:rsidR="00FF18B2" w:rsidRPr="001B7A4D">
        <w:rPr>
          <w:rFonts w:ascii="Arial Narrow" w:hAnsi="Arial Narrow"/>
          <w:sz w:val="26"/>
          <w:szCs w:val="26"/>
          <w:lang w:val="es-CO"/>
        </w:rPr>
        <w:t>.</w:t>
      </w:r>
    </w:p>
    <w:p w14:paraId="10DC2842" w14:textId="77777777" w:rsidR="00B9535D" w:rsidRPr="001B7A4D" w:rsidRDefault="00B9535D" w:rsidP="001B7A4D">
      <w:pPr>
        <w:pStyle w:val="Sinespaciado"/>
        <w:spacing w:line="276" w:lineRule="auto"/>
        <w:jc w:val="center"/>
        <w:rPr>
          <w:rFonts w:ascii="Arial Narrow" w:hAnsi="Arial Narrow"/>
          <w:b/>
          <w:bCs/>
          <w:sz w:val="26"/>
          <w:szCs w:val="26"/>
        </w:rPr>
      </w:pPr>
    </w:p>
    <w:p w14:paraId="10DC2843" w14:textId="77777777" w:rsidR="00AA072B" w:rsidRPr="001B7A4D" w:rsidRDefault="00AA072B" w:rsidP="001B7A4D">
      <w:pPr>
        <w:pStyle w:val="Sinespaciado"/>
        <w:spacing w:line="276" w:lineRule="auto"/>
        <w:jc w:val="center"/>
        <w:rPr>
          <w:rFonts w:ascii="Arial Narrow" w:hAnsi="Arial Narrow"/>
          <w:sz w:val="26"/>
          <w:szCs w:val="26"/>
        </w:rPr>
      </w:pPr>
      <w:r w:rsidRPr="001B7A4D">
        <w:rPr>
          <w:rFonts w:ascii="Arial Narrow" w:hAnsi="Arial Narrow"/>
          <w:b/>
          <w:bCs/>
          <w:sz w:val="26"/>
          <w:szCs w:val="26"/>
        </w:rPr>
        <w:t>ANTECEDENTES</w:t>
      </w:r>
    </w:p>
    <w:p w14:paraId="10DC2844" w14:textId="77777777" w:rsidR="00AA072B" w:rsidRPr="001B7A4D" w:rsidRDefault="00AA072B" w:rsidP="001B7A4D">
      <w:pPr>
        <w:pStyle w:val="Sinespaciado"/>
        <w:spacing w:line="276" w:lineRule="auto"/>
        <w:jc w:val="both"/>
        <w:rPr>
          <w:rFonts w:ascii="Arial Narrow" w:hAnsi="Arial Narrow"/>
          <w:sz w:val="26"/>
          <w:szCs w:val="26"/>
        </w:rPr>
      </w:pPr>
    </w:p>
    <w:p w14:paraId="10DC2845" w14:textId="77777777" w:rsidR="00071963" w:rsidRPr="001B7A4D" w:rsidRDefault="00421D57" w:rsidP="001B7A4D">
      <w:pPr>
        <w:pStyle w:val="Sinespaciado"/>
        <w:spacing w:line="276" w:lineRule="auto"/>
        <w:jc w:val="both"/>
        <w:rPr>
          <w:rFonts w:ascii="Arial Narrow" w:hAnsi="Arial Narrow"/>
          <w:bCs/>
          <w:sz w:val="26"/>
          <w:szCs w:val="26"/>
        </w:rPr>
      </w:pPr>
      <w:r w:rsidRPr="001B7A4D">
        <w:rPr>
          <w:rFonts w:ascii="Arial Narrow" w:hAnsi="Arial Narrow"/>
          <w:b/>
          <w:sz w:val="26"/>
          <w:szCs w:val="26"/>
        </w:rPr>
        <w:t xml:space="preserve">1. </w:t>
      </w:r>
      <w:r w:rsidRPr="001B7A4D">
        <w:rPr>
          <w:rFonts w:ascii="Arial Narrow" w:hAnsi="Arial Narrow"/>
          <w:bCs/>
          <w:sz w:val="26"/>
          <w:szCs w:val="26"/>
        </w:rPr>
        <w:t xml:space="preserve">Narró el accionante que </w:t>
      </w:r>
      <w:r w:rsidR="00071963" w:rsidRPr="001B7A4D">
        <w:rPr>
          <w:rFonts w:ascii="Arial Narrow" w:hAnsi="Arial Narrow"/>
          <w:bCs/>
          <w:sz w:val="26"/>
          <w:szCs w:val="26"/>
        </w:rPr>
        <w:t>el 21 de julio de 2021 solicitó a Colpensiones calificar su pérdida de la capacidad laboral y luego de allegada la información médica adicional</w:t>
      </w:r>
      <w:r w:rsidR="00070FED" w:rsidRPr="001B7A4D">
        <w:rPr>
          <w:rFonts w:ascii="Arial Narrow" w:hAnsi="Arial Narrow"/>
          <w:bCs/>
          <w:sz w:val="26"/>
          <w:szCs w:val="26"/>
        </w:rPr>
        <w:t>,</w:t>
      </w:r>
      <w:r w:rsidR="00071963" w:rsidRPr="001B7A4D">
        <w:rPr>
          <w:rFonts w:ascii="Arial Narrow" w:hAnsi="Arial Narrow"/>
          <w:bCs/>
          <w:sz w:val="26"/>
          <w:szCs w:val="26"/>
        </w:rPr>
        <w:t xml:space="preserve"> que le requirió esa entidad en tres diferentes ocasion</w:t>
      </w:r>
      <w:r w:rsidR="00070FED" w:rsidRPr="001B7A4D">
        <w:rPr>
          <w:rFonts w:ascii="Arial Narrow" w:hAnsi="Arial Narrow"/>
          <w:bCs/>
          <w:sz w:val="26"/>
          <w:szCs w:val="26"/>
        </w:rPr>
        <w:t>es,</w:t>
      </w:r>
      <w:r w:rsidR="00FE61AF" w:rsidRPr="001B7A4D">
        <w:rPr>
          <w:rFonts w:ascii="Arial Narrow" w:hAnsi="Arial Narrow"/>
          <w:bCs/>
          <w:sz w:val="26"/>
          <w:szCs w:val="26"/>
        </w:rPr>
        <w:t xml:space="preserve"> siendo la última fecha de radicación de historia clínica actualizada el 01 de diciembre de 2021, </w:t>
      </w:r>
      <w:r w:rsidR="00070FED" w:rsidRPr="001B7A4D">
        <w:rPr>
          <w:rFonts w:ascii="Arial Narrow" w:hAnsi="Arial Narrow"/>
          <w:bCs/>
          <w:sz w:val="26"/>
          <w:szCs w:val="26"/>
        </w:rPr>
        <w:t xml:space="preserve">el 20 de </w:t>
      </w:r>
      <w:r w:rsidR="00FE61AF" w:rsidRPr="001B7A4D">
        <w:rPr>
          <w:rFonts w:ascii="Arial Narrow" w:hAnsi="Arial Narrow"/>
          <w:bCs/>
          <w:sz w:val="26"/>
          <w:szCs w:val="26"/>
        </w:rPr>
        <w:t>ese mismo mes</w:t>
      </w:r>
      <w:r w:rsidR="00071963" w:rsidRPr="001B7A4D">
        <w:rPr>
          <w:rFonts w:ascii="Arial Narrow" w:hAnsi="Arial Narrow"/>
          <w:bCs/>
          <w:sz w:val="26"/>
          <w:szCs w:val="26"/>
        </w:rPr>
        <w:t xml:space="preserve"> se llevó a cabo la valoración médica laboral. Sin embargo a la fecha aún no le ha</w:t>
      </w:r>
      <w:r w:rsidR="00070FED" w:rsidRPr="001B7A4D">
        <w:rPr>
          <w:rFonts w:ascii="Arial Narrow" w:hAnsi="Arial Narrow"/>
          <w:bCs/>
          <w:sz w:val="26"/>
          <w:szCs w:val="26"/>
        </w:rPr>
        <w:t>n</w:t>
      </w:r>
      <w:r w:rsidR="00071963" w:rsidRPr="001B7A4D">
        <w:rPr>
          <w:rFonts w:ascii="Arial Narrow" w:hAnsi="Arial Narrow"/>
          <w:bCs/>
          <w:sz w:val="26"/>
          <w:szCs w:val="26"/>
        </w:rPr>
        <w:t xml:space="preserve"> notificado el dictamen correspondiente.</w:t>
      </w:r>
    </w:p>
    <w:p w14:paraId="10DC2846" w14:textId="77777777" w:rsidR="00071963" w:rsidRPr="001B7A4D" w:rsidRDefault="00071963" w:rsidP="001B7A4D">
      <w:pPr>
        <w:pStyle w:val="Sinespaciado"/>
        <w:spacing w:line="276" w:lineRule="auto"/>
        <w:jc w:val="both"/>
        <w:rPr>
          <w:rFonts w:ascii="Arial Narrow" w:hAnsi="Arial Narrow"/>
          <w:bCs/>
          <w:sz w:val="26"/>
          <w:szCs w:val="26"/>
        </w:rPr>
      </w:pPr>
      <w:r w:rsidRPr="001B7A4D">
        <w:rPr>
          <w:rFonts w:ascii="Arial Narrow" w:hAnsi="Arial Narrow"/>
          <w:bCs/>
          <w:sz w:val="26"/>
          <w:szCs w:val="26"/>
        </w:rPr>
        <w:t xml:space="preserve"> </w:t>
      </w:r>
    </w:p>
    <w:p w14:paraId="10DC2847" w14:textId="62EAD013" w:rsidR="00421D57" w:rsidRPr="001B7A4D" w:rsidRDefault="00071963" w:rsidP="001B7A4D">
      <w:pPr>
        <w:pStyle w:val="Sinespaciado"/>
        <w:spacing w:line="276" w:lineRule="auto"/>
        <w:jc w:val="both"/>
        <w:rPr>
          <w:rFonts w:ascii="Arial Narrow" w:hAnsi="Arial Narrow"/>
          <w:sz w:val="26"/>
          <w:szCs w:val="26"/>
          <w:lang w:val="es-CO"/>
        </w:rPr>
      </w:pPr>
      <w:r w:rsidRPr="001B7A4D">
        <w:rPr>
          <w:rFonts w:ascii="Arial Narrow" w:hAnsi="Arial Narrow"/>
          <w:bCs/>
          <w:sz w:val="26"/>
          <w:szCs w:val="26"/>
        </w:rPr>
        <w:t>Pretende se protejan sus derechos de petición, debido proceso,</w:t>
      </w:r>
      <w:r w:rsidR="00070FED" w:rsidRPr="001B7A4D">
        <w:rPr>
          <w:rFonts w:ascii="Arial Narrow" w:hAnsi="Arial Narrow"/>
          <w:bCs/>
          <w:sz w:val="26"/>
          <w:szCs w:val="26"/>
        </w:rPr>
        <w:t xml:space="preserve"> igualdad y seguridad social, y en consecuencia,</w:t>
      </w:r>
      <w:r w:rsidRPr="001B7A4D">
        <w:rPr>
          <w:rFonts w:ascii="Arial Narrow" w:hAnsi="Arial Narrow"/>
          <w:bCs/>
          <w:sz w:val="26"/>
          <w:szCs w:val="26"/>
        </w:rPr>
        <w:t xml:space="preserve"> solicita se ordene a la demandada surtir los trámite</w:t>
      </w:r>
      <w:r w:rsidR="00B26F7D" w:rsidRPr="001B7A4D">
        <w:rPr>
          <w:rFonts w:ascii="Arial Narrow" w:hAnsi="Arial Narrow"/>
          <w:bCs/>
          <w:sz w:val="26"/>
          <w:szCs w:val="26"/>
        </w:rPr>
        <w:t>s</w:t>
      </w:r>
      <w:r w:rsidR="00070FED" w:rsidRPr="001B7A4D">
        <w:rPr>
          <w:rFonts w:ascii="Arial Narrow" w:hAnsi="Arial Narrow"/>
          <w:bCs/>
          <w:sz w:val="26"/>
          <w:szCs w:val="26"/>
        </w:rPr>
        <w:t xml:space="preserve"> necesarios para notificarlo del aludido </w:t>
      </w:r>
      <w:r w:rsidRPr="001B7A4D">
        <w:rPr>
          <w:rFonts w:ascii="Arial Narrow" w:hAnsi="Arial Narrow"/>
          <w:bCs/>
          <w:sz w:val="26"/>
          <w:szCs w:val="26"/>
        </w:rPr>
        <w:t>dictamen de pérdida de capacidad laboral</w:t>
      </w:r>
      <w:r w:rsidR="00421D57" w:rsidRPr="001B7A4D">
        <w:rPr>
          <w:rStyle w:val="Refdenotaalpie"/>
          <w:rFonts w:ascii="Arial Narrow" w:hAnsi="Arial Narrow"/>
          <w:sz w:val="26"/>
          <w:szCs w:val="26"/>
          <w:lang w:val="es-CO"/>
        </w:rPr>
        <w:footnoteReference w:id="2"/>
      </w:r>
      <w:r w:rsidR="00421D57" w:rsidRPr="001B7A4D">
        <w:rPr>
          <w:rFonts w:ascii="Arial Narrow" w:hAnsi="Arial Narrow"/>
          <w:sz w:val="26"/>
          <w:szCs w:val="26"/>
          <w:lang w:val="es-CO"/>
        </w:rPr>
        <w:t>.</w:t>
      </w:r>
    </w:p>
    <w:p w14:paraId="10DC2848" w14:textId="77777777" w:rsidR="00B24BB2" w:rsidRPr="001B7A4D" w:rsidRDefault="00B24BB2" w:rsidP="001B7A4D">
      <w:pPr>
        <w:pStyle w:val="Sinespaciado"/>
        <w:spacing w:line="276" w:lineRule="auto"/>
        <w:jc w:val="both"/>
        <w:rPr>
          <w:rFonts w:ascii="Arial Narrow" w:hAnsi="Arial Narrow"/>
          <w:bCs/>
          <w:sz w:val="26"/>
          <w:szCs w:val="26"/>
        </w:rPr>
      </w:pPr>
    </w:p>
    <w:p w14:paraId="10DC2849" w14:textId="77777777" w:rsidR="00421D57" w:rsidRPr="001B7A4D" w:rsidRDefault="00421D57" w:rsidP="001B7A4D">
      <w:pPr>
        <w:pStyle w:val="Sinespaciado"/>
        <w:spacing w:line="276" w:lineRule="auto"/>
        <w:jc w:val="both"/>
        <w:rPr>
          <w:rFonts w:ascii="Arial Narrow" w:hAnsi="Arial Narrow"/>
          <w:bCs/>
          <w:sz w:val="26"/>
          <w:szCs w:val="26"/>
        </w:rPr>
      </w:pPr>
      <w:r w:rsidRPr="001B7A4D">
        <w:rPr>
          <w:rFonts w:ascii="Arial Narrow" w:hAnsi="Arial Narrow"/>
          <w:b/>
          <w:bCs/>
          <w:sz w:val="26"/>
          <w:szCs w:val="26"/>
        </w:rPr>
        <w:t xml:space="preserve">2. Trámite: </w:t>
      </w:r>
      <w:r w:rsidRPr="001B7A4D">
        <w:rPr>
          <w:rFonts w:ascii="Arial Narrow" w:hAnsi="Arial Narrow"/>
          <w:bCs/>
          <w:sz w:val="26"/>
          <w:szCs w:val="26"/>
        </w:rPr>
        <w:t xml:space="preserve">Por auto del </w:t>
      </w:r>
      <w:r w:rsidR="00106BBD" w:rsidRPr="001B7A4D">
        <w:rPr>
          <w:rFonts w:ascii="Arial Narrow" w:hAnsi="Arial Narrow"/>
          <w:bCs/>
          <w:sz w:val="26"/>
          <w:szCs w:val="26"/>
        </w:rPr>
        <w:t>02</w:t>
      </w:r>
      <w:r w:rsidRPr="001B7A4D">
        <w:rPr>
          <w:rFonts w:ascii="Arial Narrow" w:hAnsi="Arial Narrow"/>
          <w:bCs/>
          <w:sz w:val="26"/>
          <w:szCs w:val="26"/>
        </w:rPr>
        <w:t xml:space="preserve"> de </w:t>
      </w:r>
      <w:r w:rsidR="00106BBD" w:rsidRPr="001B7A4D">
        <w:rPr>
          <w:rFonts w:ascii="Arial Narrow" w:hAnsi="Arial Narrow"/>
          <w:bCs/>
          <w:sz w:val="26"/>
          <w:szCs w:val="26"/>
        </w:rPr>
        <w:t>febrero</w:t>
      </w:r>
      <w:r w:rsidRPr="001B7A4D">
        <w:rPr>
          <w:rFonts w:ascii="Arial Narrow" w:hAnsi="Arial Narrow"/>
          <w:bCs/>
          <w:sz w:val="26"/>
          <w:szCs w:val="26"/>
        </w:rPr>
        <w:t xml:space="preserve"> de esta anualidad el juzgado de primera instancia </w:t>
      </w:r>
      <w:r w:rsidR="00106BBD" w:rsidRPr="001B7A4D">
        <w:rPr>
          <w:rFonts w:ascii="Arial Narrow" w:hAnsi="Arial Narrow"/>
          <w:bCs/>
          <w:sz w:val="26"/>
          <w:szCs w:val="26"/>
        </w:rPr>
        <w:t>admitió la acción constitucional</w:t>
      </w:r>
      <w:r w:rsidRPr="001B7A4D">
        <w:rPr>
          <w:rFonts w:ascii="Arial Narrow" w:hAnsi="Arial Narrow"/>
          <w:bCs/>
          <w:sz w:val="26"/>
          <w:szCs w:val="26"/>
        </w:rPr>
        <w:t>.</w:t>
      </w:r>
    </w:p>
    <w:p w14:paraId="10DC284A" w14:textId="77777777" w:rsidR="00421D57" w:rsidRPr="001B7A4D" w:rsidRDefault="00421D57" w:rsidP="001B7A4D">
      <w:pPr>
        <w:pStyle w:val="Sinespaciado"/>
        <w:spacing w:line="276" w:lineRule="auto"/>
        <w:jc w:val="both"/>
        <w:rPr>
          <w:rFonts w:ascii="Arial Narrow" w:hAnsi="Arial Narrow"/>
          <w:bCs/>
          <w:sz w:val="26"/>
          <w:szCs w:val="26"/>
        </w:rPr>
      </w:pPr>
    </w:p>
    <w:p w14:paraId="10DC284B" w14:textId="77777777" w:rsidR="00421D57" w:rsidRPr="001B7A4D" w:rsidRDefault="00106BBD" w:rsidP="001B7A4D">
      <w:pPr>
        <w:pStyle w:val="Sinespaciado"/>
        <w:spacing w:line="276" w:lineRule="auto"/>
        <w:jc w:val="both"/>
        <w:rPr>
          <w:rFonts w:ascii="Arial Narrow" w:hAnsi="Arial Narrow"/>
          <w:sz w:val="26"/>
          <w:szCs w:val="26"/>
        </w:rPr>
      </w:pPr>
      <w:r w:rsidRPr="001B7A4D">
        <w:rPr>
          <w:rFonts w:ascii="Arial Narrow" w:hAnsi="Arial Narrow"/>
          <w:sz w:val="26"/>
          <w:szCs w:val="26"/>
        </w:rPr>
        <w:t>Solamente se</w:t>
      </w:r>
      <w:r w:rsidR="00EF3DF5" w:rsidRPr="001B7A4D">
        <w:rPr>
          <w:rFonts w:ascii="Arial Narrow" w:hAnsi="Arial Narrow"/>
          <w:sz w:val="26"/>
          <w:szCs w:val="26"/>
        </w:rPr>
        <w:t xml:space="preserve"> pronunció</w:t>
      </w:r>
      <w:r w:rsidRPr="001B7A4D">
        <w:rPr>
          <w:rFonts w:ascii="Arial Narrow" w:hAnsi="Arial Narrow"/>
          <w:sz w:val="26"/>
          <w:szCs w:val="26"/>
        </w:rPr>
        <w:t xml:space="preserve"> </w:t>
      </w:r>
      <w:r w:rsidR="00421D57" w:rsidRPr="001B7A4D">
        <w:rPr>
          <w:rFonts w:ascii="Arial Narrow" w:hAnsi="Arial Narrow"/>
          <w:sz w:val="26"/>
          <w:szCs w:val="26"/>
        </w:rPr>
        <w:t>Colpensiones</w:t>
      </w:r>
      <w:r w:rsidRPr="001B7A4D">
        <w:rPr>
          <w:rFonts w:ascii="Arial Narrow" w:hAnsi="Arial Narrow"/>
          <w:sz w:val="26"/>
          <w:szCs w:val="26"/>
        </w:rPr>
        <w:t>. Alegó que</w:t>
      </w:r>
      <w:r w:rsidR="00EF3DF5" w:rsidRPr="001B7A4D">
        <w:rPr>
          <w:rFonts w:ascii="Arial Narrow" w:hAnsi="Arial Narrow"/>
          <w:sz w:val="26"/>
          <w:szCs w:val="26"/>
        </w:rPr>
        <w:t xml:space="preserve"> dentro del trámite médico laboral iniciado por el actor,</w:t>
      </w:r>
      <w:r w:rsidRPr="001B7A4D">
        <w:rPr>
          <w:rFonts w:ascii="Arial Narrow" w:hAnsi="Arial Narrow"/>
          <w:sz w:val="26"/>
          <w:szCs w:val="26"/>
        </w:rPr>
        <w:t xml:space="preserve"> </w:t>
      </w:r>
      <w:r w:rsidR="00EF3DF5" w:rsidRPr="001B7A4D">
        <w:rPr>
          <w:rFonts w:ascii="Arial Narrow" w:hAnsi="Arial Narrow"/>
          <w:sz w:val="26"/>
          <w:szCs w:val="26"/>
        </w:rPr>
        <w:t>esa entidad se vio en la necesidad de requerirlo</w:t>
      </w:r>
      <w:r w:rsidR="007C7C49" w:rsidRPr="001B7A4D">
        <w:rPr>
          <w:rFonts w:ascii="Arial Narrow" w:hAnsi="Arial Narrow"/>
          <w:sz w:val="26"/>
          <w:szCs w:val="26"/>
        </w:rPr>
        <w:t>, en diferentes oportunidades,</w:t>
      </w:r>
      <w:r w:rsidR="00EF3DF5" w:rsidRPr="001B7A4D">
        <w:rPr>
          <w:rFonts w:ascii="Arial Narrow" w:hAnsi="Arial Narrow"/>
          <w:sz w:val="26"/>
          <w:szCs w:val="26"/>
        </w:rPr>
        <w:t xml:space="preserve"> para que allegara soportes médicos adicionales, esto con el fin de valorar de manera integral sus patologías</w:t>
      </w:r>
      <w:r w:rsidR="007C7C49" w:rsidRPr="001B7A4D">
        <w:rPr>
          <w:rFonts w:ascii="Arial Narrow" w:hAnsi="Arial Narrow"/>
          <w:sz w:val="26"/>
          <w:szCs w:val="26"/>
        </w:rPr>
        <w:t xml:space="preserve">. </w:t>
      </w:r>
      <w:r w:rsidR="00070FED" w:rsidRPr="001B7A4D">
        <w:rPr>
          <w:rFonts w:ascii="Arial Narrow" w:hAnsi="Arial Narrow"/>
          <w:sz w:val="26"/>
          <w:szCs w:val="26"/>
        </w:rPr>
        <w:t>Para cumplir con lo anterior</w:t>
      </w:r>
      <w:r w:rsidR="00E20EA6" w:rsidRPr="001B7A4D">
        <w:rPr>
          <w:rFonts w:ascii="Arial Narrow" w:hAnsi="Arial Narrow"/>
          <w:sz w:val="26"/>
          <w:szCs w:val="26"/>
        </w:rPr>
        <w:t>, el 01 de diciembre de 2021</w:t>
      </w:r>
      <w:r w:rsidR="00070FED" w:rsidRPr="001B7A4D">
        <w:rPr>
          <w:rFonts w:ascii="Arial Narrow" w:hAnsi="Arial Narrow"/>
          <w:sz w:val="26"/>
          <w:szCs w:val="26"/>
        </w:rPr>
        <w:t xml:space="preserve"> el afiliado presentó una documentación</w:t>
      </w:r>
      <w:r w:rsidR="00E20EA6" w:rsidRPr="001B7A4D">
        <w:rPr>
          <w:rFonts w:ascii="Arial Narrow" w:hAnsi="Arial Narrow"/>
          <w:sz w:val="26"/>
          <w:szCs w:val="26"/>
        </w:rPr>
        <w:t>, la cual</w:t>
      </w:r>
      <w:r w:rsidR="00EF3DF5" w:rsidRPr="001B7A4D">
        <w:rPr>
          <w:rFonts w:ascii="Arial Narrow" w:hAnsi="Arial Narrow"/>
          <w:sz w:val="26"/>
          <w:szCs w:val="26"/>
        </w:rPr>
        <w:t xml:space="preserve"> se encuen</w:t>
      </w:r>
      <w:r w:rsidR="00E20EA6" w:rsidRPr="001B7A4D">
        <w:rPr>
          <w:rFonts w:ascii="Arial Narrow" w:hAnsi="Arial Narrow"/>
          <w:sz w:val="26"/>
          <w:szCs w:val="26"/>
        </w:rPr>
        <w:t>tra</w:t>
      </w:r>
      <w:r w:rsidR="00070FED" w:rsidRPr="001B7A4D">
        <w:rPr>
          <w:rFonts w:ascii="Arial Narrow" w:hAnsi="Arial Narrow"/>
          <w:sz w:val="26"/>
          <w:szCs w:val="26"/>
        </w:rPr>
        <w:t xml:space="preserve"> en estudio por parte de esa administradora de pensiones</w:t>
      </w:r>
      <w:r w:rsidR="007C7C49" w:rsidRPr="001B7A4D">
        <w:rPr>
          <w:rFonts w:ascii="Arial Narrow" w:hAnsi="Arial Narrow"/>
          <w:sz w:val="26"/>
          <w:szCs w:val="26"/>
        </w:rPr>
        <w:t xml:space="preserve">. Es </w:t>
      </w:r>
      <w:r w:rsidR="00070FED" w:rsidRPr="001B7A4D">
        <w:rPr>
          <w:rFonts w:ascii="Arial Narrow" w:hAnsi="Arial Narrow"/>
          <w:sz w:val="26"/>
          <w:szCs w:val="26"/>
        </w:rPr>
        <w:t>menester</w:t>
      </w:r>
      <w:r w:rsidR="007C7C49" w:rsidRPr="001B7A4D">
        <w:rPr>
          <w:rFonts w:ascii="Arial Narrow" w:hAnsi="Arial Narrow"/>
          <w:sz w:val="26"/>
          <w:szCs w:val="26"/>
        </w:rPr>
        <w:t xml:space="preserve"> que el demandante surta los trámites administrativos de rigor y no acudir de forma directa a la tutela para satisfacer sus pretensiones, las cuales, por iguales razones, no hacen parte de la órbita</w:t>
      </w:r>
      <w:r w:rsidR="00E20EA6" w:rsidRPr="001B7A4D">
        <w:rPr>
          <w:rFonts w:ascii="Arial Narrow" w:hAnsi="Arial Narrow"/>
          <w:sz w:val="26"/>
          <w:szCs w:val="26"/>
        </w:rPr>
        <w:t xml:space="preserve"> decisoria</w:t>
      </w:r>
      <w:r w:rsidR="007C7C49" w:rsidRPr="001B7A4D">
        <w:rPr>
          <w:rFonts w:ascii="Arial Narrow" w:hAnsi="Arial Narrow"/>
          <w:sz w:val="26"/>
          <w:szCs w:val="26"/>
        </w:rPr>
        <w:t xml:space="preserve"> del juez constitucional.</w:t>
      </w:r>
      <w:r w:rsidR="002F5242" w:rsidRPr="001B7A4D">
        <w:rPr>
          <w:rFonts w:ascii="Arial Narrow" w:hAnsi="Arial Narrow"/>
          <w:sz w:val="26"/>
          <w:szCs w:val="26"/>
        </w:rPr>
        <w:t xml:space="preserve"> Agregó que todos los jueces, incluidos los de tutela, están obligados a defender el patrimonio público</w:t>
      </w:r>
      <w:r w:rsidR="00421D57" w:rsidRPr="001B7A4D">
        <w:rPr>
          <w:rStyle w:val="Refdenotaalpie"/>
          <w:rFonts w:ascii="Arial Narrow" w:hAnsi="Arial Narrow"/>
          <w:sz w:val="26"/>
          <w:szCs w:val="26"/>
        </w:rPr>
        <w:footnoteReference w:id="3"/>
      </w:r>
      <w:r w:rsidR="00421D57" w:rsidRPr="001B7A4D">
        <w:rPr>
          <w:rFonts w:ascii="Arial Narrow" w:hAnsi="Arial Narrow"/>
          <w:sz w:val="26"/>
          <w:szCs w:val="26"/>
        </w:rPr>
        <w:t>.</w:t>
      </w:r>
    </w:p>
    <w:p w14:paraId="10DC284C" w14:textId="77777777" w:rsidR="00421D57" w:rsidRPr="001B7A4D" w:rsidRDefault="00421D57" w:rsidP="001B7A4D">
      <w:pPr>
        <w:pStyle w:val="Sinespaciado"/>
        <w:spacing w:line="276" w:lineRule="auto"/>
        <w:jc w:val="both"/>
        <w:rPr>
          <w:rFonts w:ascii="Arial Narrow" w:hAnsi="Arial Narrow"/>
          <w:sz w:val="26"/>
          <w:szCs w:val="26"/>
        </w:rPr>
      </w:pPr>
      <w:r w:rsidRPr="001B7A4D">
        <w:rPr>
          <w:rFonts w:ascii="Arial Narrow" w:hAnsi="Arial Narrow"/>
          <w:sz w:val="26"/>
          <w:szCs w:val="26"/>
        </w:rPr>
        <w:t xml:space="preserve">  </w:t>
      </w:r>
    </w:p>
    <w:p w14:paraId="10DC284D" w14:textId="77777777" w:rsidR="00421D57" w:rsidRPr="001B7A4D" w:rsidRDefault="00421D57" w:rsidP="001B7A4D">
      <w:pPr>
        <w:pStyle w:val="Sinespaciado"/>
        <w:spacing w:line="276" w:lineRule="auto"/>
        <w:jc w:val="both"/>
        <w:rPr>
          <w:rFonts w:ascii="Arial Narrow" w:hAnsi="Arial Narrow"/>
          <w:iCs/>
          <w:sz w:val="26"/>
          <w:szCs w:val="26"/>
        </w:rPr>
      </w:pPr>
      <w:r w:rsidRPr="001B7A4D">
        <w:rPr>
          <w:rFonts w:ascii="Arial Narrow" w:hAnsi="Arial Narrow"/>
          <w:b/>
          <w:bCs/>
          <w:sz w:val="26"/>
          <w:szCs w:val="26"/>
        </w:rPr>
        <w:t xml:space="preserve">3. Sentencia impugnada: </w:t>
      </w:r>
      <w:r w:rsidRPr="001B7A4D">
        <w:rPr>
          <w:rFonts w:ascii="Arial Narrow" w:hAnsi="Arial Narrow"/>
          <w:sz w:val="26"/>
          <w:szCs w:val="26"/>
        </w:rPr>
        <w:t>En providencia del 1</w:t>
      </w:r>
      <w:r w:rsidR="00B24BB2" w:rsidRPr="001B7A4D">
        <w:rPr>
          <w:rFonts w:ascii="Arial Narrow" w:hAnsi="Arial Narrow"/>
          <w:sz w:val="26"/>
          <w:szCs w:val="26"/>
        </w:rPr>
        <w:t>5</w:t>
      </w:r>
      <w:r w:rsidRPr="001B7A4D">
        <w:rPr>
          <w:rFonts w:ascii="Arial Narrow" w:hAnsi="Arial Narrow"/>
          <w:sz w:val="26"/>
          <w:szCs w:val="26"/>
        </w:rPr>
        <w:t xml:space="preserve"> de </w:t>
      </w:r>
      <w:r w:rsidR="00B24BB2" w:rsidRPr="001B7A4D">
        <w:rPr>
          <w:rFonts w:ascii="Arial Narrow" w:hAnsi="Arial Narrow"/>
          <w:sz w:val="26"/>
          <w:szCs w:val="26"/>
        </w:rPr>
        <w:t>febrero último</w:t>
      </w:r>
      <w:r w:rsidRPr="001B7A4D">
        <w:rPr>
          <w:rFonts w:ascii="Arial Narrow" w:hAnsi="Arial Narrow"/>
          <w:sz w:val="26"/>
          <w:szCs w:val="26"/>
        </w:rPr>
        <w:t>, el juzgado de primera instancia</w:t>
      </w:r>
      <w:r w:rsidRPr="001B7A4D">
        <w:rPr>
          <w:rFonts w:ascii="Arial Narrow" w:hAnsi="Arial Narrow"/>
          <w:iCs/>
          <w:sz w:val="26"/>
          <w:szCs w:val="26"/>
        </w:rPr>
        <w:t xml:space="preserve"> concedió el amparo invocado y ordenó a</w:t>
      </w:r>
      <w:r w:rsidR="00DD46F3" w:rsidRPr="001B7A4D">
        <w:rPr>
          <w:rFonts w:ascii="Arial Narrow" w:hAnsi="Arial Narrow"/>
          <w:iCs/>
          <w:sz w:val="26"/>
          <w:szCs w:val="26"/>
        </w:rPr>
        <w:t xml:space="preserve"> la Directora de Medicina Laboral, la Directora de Acciones Constitucionales, el Gerente de Determinación de Derechos y la Vicepresidencia de Operaciones del Régimen de Prima Media de </w:t>
      </w:r>
      <w:r w:rsidRPr="001B7A4D">
        <w:rPr>
          <w:rFonts w:ascii="Arial Narrow" w:hAnsi="Arial Narrow"/>
          <w:iCs/>
          <w:sz w:val="26"/>
          <w:szCs w:val="26"/>
        </w:rPr>
        <w:t>Colpensiones</w:t>
      </w:r>
      <w:r w:rsidR="00DD46F3" w:rsidRPr="001B7A4D">
        <w:rPr>
          <w:rFonts w:ascii="Arial Narrow" w:hAnsi="Arial Narrow"/>
          <w:iCs/>
          <w:sz w:val="26"/>
          <w:szCs w:val="26"/>
        </w:rPr>
        <w:t xml:space="preserve"> emitir </w:t>
      </w:r>
      <w:r w:rsidR="00B24BB2" w:rsidRPr="001B7A4D">
        <w:rPr>
          <w:rFonts w:ascii="Arial Narrow" w:hAnsi="Arial Narrow"/>
          <w:iCs/>
          <w:sz w:val="26"/>
          <w:szCs w:val="26"/>
        </w:rPr>
        <w:t>acto administrativo “</w:t>
      </w:r>
      <w:r w:rsidR="00B24BB2" w:rsidRPr="002D4580">
        <w:rPr>
          <w:rFonts w:ascii="Arial Narrow" w:hAnsi="Arial Narrow"/>
          <w:iCs/>
          <w:sz w:val="24"/>
          <w:szCs w:val="26"/>
        </w:rPr>
        <w:t>mediante el cual pongan en conocimiento del accionante el dictamen de pérdida de capacidad laboral que le fue realizado el día 20 de diciembre de 2021</w:t>
      </w:r>
      <w:r w:rsidR="00B24BB2" w:rsidRPr="001B7A4D">
        <w:rPr>
          <w:rFonts w:ascii="Arial Narrow" w:hAnsi="Arial Narrow"/>
          <w:iCs/>
          <w:sz w:val="26"/>
          <w:szCs w:val="26"/>
        </w:rPr>
        <w:t>”</w:t>
      </w:r>
      <w:r w:rsidRPr="001B7A4D">
        <w:rPr>
          <w:rFonts w:ascii="Arial Narrow" w:hAnsi="Arial Narrow"/>
          <w:iCs/>
          <w:sz w:val="26"/>
          <w:szCs w:val="26"/>
        </w:rPr>
        <w:t>.</w:t>
      </w:r>
    </w:p>
    <w:p w14:paraId="10DC284E" w14:textId="77777777" w:rsidR="00421D57" w:rsidRPr="001B7A4D" w:rsidRDefault="00421D57" w:rsidP="001B7A4D">
      <w:pPr>
        <w:pStyle w:val="Sinespaciado"/>
        <w:spacing w:line="276" w:lineRule="auto"/>
        <w:jc w:val="both"/>
        <w:rPr>
          <w:rFonts w:ascii="Arial Narrow" w:hAnsi="Arial Narrow"/>
          <w:iCs/>
          <w:sz w:val="26"/>
          <w:szCs w:val="26"/>
        </w:rPr>
      </w:pPr>
    </w:p>
    <w:p w14:paraId="10DC284F" w14:textId="77777777" w:rsidR="00DD46F3" w:rsidRPr="001B7A4D" w:rsidRDefault="00421D57" w:rsidP="001B7A4D">
      <w:pPr>
        <w:pStyle w:val="Sinespaciado"/>
        <w:spacing w:line="276" w:lineRule="auto"/>
        <w:jc w:val="both"/>
        <w:rPr>
          <w:rFonts w:ascii="Arial Narrow" w:hAnsi="Arial Narrow"/>
          <w:iCs/>
          <w:sz w:val="26"/>
          <w:szCs w:val="26"/>
          <w:lang w:val="es-CO"/>
        </w:rPr>
      </w:pPr>
      <w:r w:rsidRPr="001B7A4D">
        <w:rPr>
          <w:rFonts w:ascii="Arial Narrow" w:hAnsi="Arial Narrow"/>
          <w:iCs/>
          <w:sz w:val="26"/>
          <w:szCs w:val="26"/>
        </w:rPr>
        <w:t xml:space="preserve">Lo anterior tras considerar que </w:t>
      </w:r>
      <w:r w:rsidR="00E57A22" w:rsidRPr="001B7A4D">
        <w:rPr>
          <w:rFonts w:ascii="Arial Narrow" w:hAnsi="Arial Narrow"/>
          <w:iCs/>
          <w:sz w:val="26"/>
          <w:szCs w:val="26"/>
          <w:lang w:val="es-CO"/>
        </w:rPr>
        <w:t>“</w:t>
      </w:r>
      <w:r w:rsidR="00E57A22" w:rsidRPr="002D4580">
        <w:rPr>
          <w:rFonts w:ascii="Arial Narrow" w:hAnsi="Arial Narrow"/>
          <w:iCs/>
          <w:sz w:val="24"/>
          <w:szCs w:val="26"/>
          <w:lang w:val="es-CO"/>
        </w:rPr>
        <w:t>el dictamen de pérdida de capacidad laboral le fue realizado desde el día 20 de diciembre de 2021 y que a la fecha no se ha procedido con su emisión y notificación</w:t>
      </w:r>
      <w:r w:rsidR="00E57A22" w:rsidRPr="001B7A4D">
        <w:rPr>
          <w:rFonts w:ascii="Arial Narrow" w:hAnsi="Arial Narrow"/>
          <w:iCs/>
          <w:sz w:val="26"/>
          <w:szCs w:val="26"/>
          <w:lang w:val="es-CO"/>
        </w:rPr>
        <w:t>”, es decir que han transcurrido más de tres meses desde la realización de la valoración, sin que la entidad accionada le notifique</w:t>
      </w:r>
      <w:r w:rsidR="00E20EA6" w:rsidRPr="001B7A4D">
        <w:rPr>
          <w:rFonts w:ascii="Arial Narrow" w:hAnsi="Arial Narrow"/>
          <w:iCs/>
          <w:sz w:val="26"/>
          <w:szCs w:val="26"/>
          <w:lang w:val="es-CO"/>
        </w:rPr>
        <w:t xml:space="preserve"> de</w:t>
      </w:r>
      <w:r w:rsidR="006806E6" w:rsidRPr="001B7A4D">
        <w:rPr>
          <w:rFonts w:ascii="Arial Narrow" w:hAnsi="Arial Narrow"/>
          <w:iCs/>
          <w:sz w:val="26"/>
          <w:szCs w:val="26"/>
          <w:lang w:val="es-CO"/>
        </w:rPr>
        <w:t xml:space="preserve"> </w:t>
      </w:r>
      <w:r w:rsidR="00E20EA6" w:rsidRPr="001B7A4D">
        <w:rPr>
          <w:rFonts w:ascii="Arial Narrow" w:hAnsi="Arial Narrow"/>
          <w:iCs/>
          <w:sz w:val="26"/>
          <w:szCs w:val="26"/>
          <w:lang w:val="es-CO"/>
        </w:rPr>
        <w:t xml:space="preserve">sus resultas </w:t>
      </w:r>
      <w:r w:rsidR="006806E6" w:rsidRPr="001B7A4D">
        <w:rPr>
          <w:rFonts w:ascii="Arial Narrow" w:hAnsi="Arial Narrow"/>
          <w:iCs/>
          <w:sz w:val="26"/>
          <w:szCs w:val="26"/>
          <w:lang w:val="es-CO"/>
        </w:rPr>
        <w:t>al actor</w:t>
      </w:r>
      <w:r w:rsidR="00E57A22" w:rsidRPr="001B7A4D">
        <w:rPr>
          <w:rFonts w:ascii="Arial Narrow" w:hAnsi="Arial Narrow"/>
          <w:iCs/>
          <w:sz w:val="26"/>
          <w:szCs w:val="26"/>
          <w:lang w:val="es-CO"/>
        </w:rPr>
        <w:t xml:space="preserve">, lo que desconoce el derecho que le asiste al afiliado de </w:t>
      </w:r>
      <w:r w:rsidR="006806E6" w:rsidRPr="001B7A4D">
        <w:rPr>
          <w:rFonts w:ascii="Arial Narrow" w:hAnsi="Arial Narrow"/>
          <w:iCs/>
          <w:sz w:val="26"/>
          <w:szCs w:val="26"/>
          <w:lang w:val="es-CO"/>
        </w:rPr>
        <w:t>conocer el porcentaje, la fecha de estructuración y el origen de sus patologías, con miras a acceder a una eventual pensión de invalidez</w:t>
      </w:r>
    </w:p>
    <w:p w14:paraId="10DC2850" w14:textId="77777777" w:rsidR="00DD46F3" w:rsidRPr="001B7A4D" w:rsidRDefault="00DD46F3" w:rsidP="001B7A4D">
      <w:pPr>
        <w:pStyle w:val="Sinespaciado"/>
        <w:spacing w:line="276" w:lineRule="auto"/>
        <w:jc w:val="both"/>
        <w:rPr>
          <w:rFonts w:ascii="Arial Narrow" w:hAnsi="Arial Narrow"/>
          <w:iCs/>
          <w:sz w:val="26"/>
          <w:szCs w:val="26"/>
          <w:lang w:val="es-CO"/>
        </w:rPr>
      </w:pPr>
    </w:p>
    <w:p w14:paraId="10DC2851" w14:textId="77777777" w:rsidR="00421D57" w:rsidRPr="001B7A4D" w:rsidRDefault="00DD46F3" w:rsidP="001B7A4D">
      <w:pPr>
        <w:pStyle w:val="Sinespaciado"/>
        <w:spacing w:line="276" w:lineRule="auto"/>
        <w:jc w:val="both"/>
        <w:rPr>
          <w:rFonts w:ascii="Arial Narrow" w:hAnsi="Arial Narrow"/>
          <w:iCs/>
          <w:sz w:val="26"/>
          <w:szCs w:val="26"/>
          <w:lang w:val="es-CO"/>
        </w:rPr>
      </w:pPr>
      <w:r w:rsidRPr="001B7A4D">
        <w:rPr>
          <w:rFonts w:ascii="Arial Narrow" w:hAnsi="Arial Narrow"/>
          <w:iCs/>
          <w:sz w:val="26"/>
          <w:szCs w:val="26"/>
          <w:lang w:val="es-CO"/>
        </w:rPr>
        <w:t>De otro lado, ordenó la desvinculación de las demás autoridades convocadas, al no haber dado lugar a la lesión de derechos fundamentales</w:t>
      </w:r>
      <w:r w:rsidR="00421D57" w:rsidRPr="001B7A4D">
        <w:rPr>
          <w:rStyle w:val="Refdenotaalpie"/>
          <w:rFonts w:ascii="Arial Narrow" w:hAnsi="Arial Narrow"/>
          <w:bCs/>
          <w:sz w:val="26"/>
          <w:szCs w:val="26"/>
        </w:rPr>
        <w:footnoteReference w:id="4"/>
      </w:r>
      <w:r w:rsidR="00421D57" w:rsidRPr="001B7A4D">
        <w:rPr>
          <w:rFonts w:ascii="Arial Narrow" w:hAnsi="Arial Narrow"/>
          <w:iCs/>
          <w:sz w:val="26"/>
          <w:szCs w:val="26"/>
        </w:rPr>
        <w:t>.</w:t>
      </w:r>
      <w:r w:rsidR="00421D57" w:rsidRPr="001B7A4D">
        <w:rPr>
          <w:rFonts w:ascii="Arial Narrow" w:hAnsi="Arial Narrow"/>
          <w:iCs/>
          <w:sz w:val="26"/>
          <w:szCs w:val="26"/>
          <w:lang w:val="es-CO"/>
        </w:rPr>
        <w:t xml:space="preserve"> </w:t>
      </w:r>
    </w:p>
    <w:p w14:paraId="10DC2852" w14:textId="77777777" w:rsidR="00421D57" w:rsidRPr="001B7A4D" w:rsidRDefault="00421D57" w:rsidP="001B7A4D">
      <w:pPr>
        <w:pStyle w:val="Sinespaciado"/>
        <w:spacing w:line="276" w:lineRule="auto"/>
        <w:jc w:val="both"/>
        <w:rPr>
          <w:rFonts w:ascii="Arial Narrow" w:hAnsi="Arial Narrow"/>
          <w:iCs/>
          <w:sz w:val="26"/>
          <w:szCs w:val="26"/>
          <w:lang w:val="es-CO"/>
        </w:rPr>
      </w:pPr>
    </w:p>
    <w:p w14:paraId="10DC2853" w14:textId="77777777" w:rsidR="00421D57" w:rsidRPr="001B7A4D" w:rsidRDefault="00421D57" w:rsidP="001B7A4D">
      <w:pPr>
        <w:pStyle w:val="Sinespaciado"/>
        <w:spacing w:line="276" w:lineRule="auto"/>
        <w:jc w:val="both"/>
        <w:rPr>
          <w:rFonts w:ascii="Arial Narrow" w:hAnsi="Arial Narrow"/>
          <w:sz w:val="26"/>
          <w:szCs w:val="26"/>
        </w:rPr>
      </w:pPr>
      <w:r w:rsidRPr="001B7A4D">
        <w:rPr>
          <w:rFonts w:ascii="Arial Narrow" w:hAnsi="Arial Narrow"/>
          <w:b/>
          <w:sz w:val="26"/>
          <w:szCs w:val="26"/>
        </w:rPr>
        <w:t xml:space="preserve">4. Impugnación: </w:t>
      </w:r>
      <w:r w:rsidRPr="001B7A4D">
        <w:rPr>
          <w:rFonts w:ascii="Arial Narrow" w:hAnsi="Arial Narrow"/>
          <w:sz w:val="26"/>
          <w:szCs w:val="26"/>
        </w:rPr>
        <w:t xml:space="preserve">Al impugnar el fallo, la parte demandada </w:t>
      </w:r>
      <w:r w:rsidR="006806E6" w:rsidRPr="001B7A4D">
        <w:rPr>
          <w:rFonts w:ascii="Arial Narrow" w:hAnsi="Arial Narrow"/>
          <w:sz w:val="26"/>
          <w:szCs w:val="26"/>
        </w:rPr>
        <w:t>argumentó que si bien se evidencia que el afiliado inició nuevamente el trámite de calificación de pérdida de capacidad laboral el 04 de febrero de 2022, de la verificación de los documentos que aportó, se vio la necesidad de solicitarle unos ad</w:t>
      </w:r>
      <w:r w:rsidR="005941B7" w:rsidRPr="001B7A4D">
        <w:rPr>
          <w:rFonts w:ascii="Arial Narrow" w:hAnsi="Arial Narrow"/>
          <w:sz w:val="26"/>
          <w:szCs w:val="26"/>
        </w:rPr>
        <w:t>i</w:t>
      </w:r>
      <w:r w:rsidR="006806E6" w:rsidRPr="001B7A4D">
        <w:rPr>
          <w:rFonts w:ascii="Arial Narrow" w:hAnsi="Arial Narrow"/>
          <w:sz w:val="26"/>
          <w:szCs w:val="26"/>
        </w:rPr>
        <w:t xml:space="preserve">cionales, </w:t>
      </w:r>
      <w:r w:rsidR="005941B7" w:rsidRPr="001B7A4D">
        <w:rPr>
          <w:rFonts w:ascii="Arial Narrow" w:hAnsi="Arial Narrow"/>
          <w:sz w:val="26"/>
          <w:szCs w:val="26"/>
        </w:rPr>
        <w:t>a efecto de valorarlo de manera integral. Fue así como el 14 de febrero de 2022 se le envió tal requerimiento con la advertencia de que debía allegar tales soportes en el término de un mes, ello de conformidad con las facultades que le son legalmente conferidas</w:t>
      </w:r>
      <w:r w:rsidRPr="001B7A4D">
        <w:rPr>
          <w:rFonts w:ascii="Arial Narrow" w:hAnsi="Arial Narrow"/>
          <w:sz w:val="26"/>
          <w:szCs w:val="26"/>
        </w:rPr>
        <w:t xml:space="preserve"> para casos de peticiones incompletas</w:t>
      </w:r>
      <w:r w:rsidR="005941B7" w:rsidRPr="001B7A4D">
        <w:rPr>
          <w:rFonts w:ascii="Arial Narrow" w:hAnsi="Arial Narrow"/>
          <w:sz w:val="26"/>
          <w:szCs w:val="26"/>
        </w:rPr>
        <w:t>, sin embargo, hasta el momento el actor no ha cumplido tal carga</w:t>
      </w:r>
      <w:r w:rsidRPr="001B7A4D">
        <w:rPr>
          <w:rFonts w:ascii="Arial Narrow" w:hAnsi="Arial Narrow"/>
          <w:sz w:val="26"/>
          <w:szCs w:val="26"/>
        </w:rPr>
        <w:t xml:space="preserve"> y</w:t>
      </w:r>
      <w:r w:rsidR="005941B7" w:rsidRPr="001B7A4D">
        <w:rPr>
          <w:rFonts w:ascii="Arial Narrow" w:hAnsi="Arial Narrow"/>
          <w:sz w:val="26"/>
          <w:szCs w:val="26"/>
        </w:rPr>
        <w:t xml:space="preserve"> por ello no es posible imputarle lesión alguna a esa entidad</w:t>
      </w:r>
      <w:r w:rsidRPr="001B7A4D">
        <w:rPr>
          <w:rFonts w:ascii="Arial Narrow" w:hAnsi="Arial Narrow"/>
          <w:sz w:val="26"/>
          <w:szCs w:val="26"/>
        </w:rPr>
        <w:t>. También reiteró que la acción de amparo no es el medio para ventilar el debate aquí propuesto</w:t>
      </w:r>
      <w:r w:rsidRPr="001B7A4D">
        <w:rPr>
          <w:rStyle w:val="Refdenotaalpie"/>
          <w:rFonts w:ascii="Arial Narrow" w:hAnsi="Arial Narrow"/>
          <w:bCs/>
          <w:sz w:val="26"/>
          <w:szCs w:val="26"/>
        </w:rPr>
        <w:footnoteReference w:id="5"/>
      </w:r>
      <w:r w:rsidRPr="001B7A4D">
        <w:rPr>
          <w:rFonts w:ascii="Arial Narrow" w:hAnsi="Arial Narrow"/>
          <w:sz w:val="26"/>
          <w:szCs w:val="26"/>
        </w:rPr>
        <w:t>.</w:t>
      </w:r>
    </w:p>
    <w:p w14:paraId="10DC2854" w14:textId="77777777" w:rsidR="00421D57" w:rsidRPr="001B7A4D" w:rsidRDefault="00421D57" w:rsidP="001B7A4D">
      <w:pPr>
        <w:pStyle w:val="Sinespaciado"/>
        <w:spacing w:line="276" w:lineRule="auto"/>
        <w:jc w:val="both"/>
        <w:rPr>
          <w:rFonts w:ascii="Arial Narrow" w:hAnsi="Arial Narrow"/>
          <w:sz w:val="26"/>
          <w:szCs w:val="26"/>
        </w:rPr>
      </w:pPr>
    </w:p>
    <w:p w14:paraId="10DC2855" w14:textId="77777777" w:rsidR="00421D57" w:rsidRPr="001B7A4D" w:rsidRDefault="00421D57" w:rsidP="001B7A4D">
      <w:pPr>
        <w:pStyle w:val="Sinespaciado"/>
        <w:spacing w:line="276" w:lineRule="auto"/>
        <w:jc w:val="center"/>
        <w:rPr>
          <w:rFonts w:ascii="Arial Narrow" w:hAnsi="Arial Narrow"/>
          <w:sz w:val="26"/>
          <w:szCs w:val="26"/>
        </w:rPr>
      </w:pPr>
      <w:r w:rsidRPr="001B7A4D">
        <w:rPr>
          <w:rFonts w:ascii="Arial Narrow" w:hAnsi="Arial Narrow"/>
          <w:b/>
          <w:bCs/>
          <w:sz w:val="26"/>
          <w:szCs w:val="26"/>
        </w:rPr>
        <w:t>CONSIDERACIONES</w:t>
      </w:r>
      <w:r w:rsidR="005957E0" w:rsidRPr="001B7A4D">
        <w:rPr>
          <w:rFonts w:ascii="Arial Narrow" w:hAnsi="Arial Narrow"/>
          <w:b/>
          <w:bCs/>
          <w:sz w:val="26"/>
          <w:szCs w:val="26"/>
        </w:rPr>
        <w:t xml:space="preserve"> </w:t>
      </w:r>
    </w:p>
    <w:p w14:paraId="10DC2856" w14:textId="77777777" w:rsidR="00421D57" w:rsidRPr="001B7A4D" w:rsidRDefault="00421D57" w:rsidP="001B7A4D">
      <w:pPr>
        <w:pStyle w:val="Sinespaciado"/>
        <w:spacing w:line="276" w:lineRule="auto"/>
        <w:jc w:val="both"/>
        <w:rPr>
          <w:rFonts w:ascii="Arial Narrow" w:hAnsi="Arial Narrow"/>
          <w:sz w:val="26"/>
          <w:szCs w:val="26"/>
        </w:rPr>
      </w:pPr>
    </w:p>
    <w:p w14:paraId="10DC2857" w14:textId="77777777" w:rsidR="00421D57" w:rsidRPr="001B7A4D" w:rsidRDefault="00421D57" w:rsidP="001B7A4D">
      <w:pPr>
        <w:pStyle w:val="Sinespaciado"/>
        <w:spacing w:line="276" w:lineRule="auto"/>
        <w:jc w:val="both"/>
        <w:rPr>
          <w:rFonts w:ascii="Arial Narrow" w:hAnsi="Arial Narrow"/>
          <w:sz w:val="26"/>
          <w:szCs w:val="26"/>
        </w:rPr>
      </w:pPr>
      <w:r w:rsidRPr="001B7A4D">
        <w:rPr>
          <w:rFonts w:ascii="Arial Narrow" w:hAnsi="Arial Narrow"/>
          <w:b/>
          <w:sz w:val="26"/>
          <w:szCs w:val="26"/>
        </w:rPr>
        <w:t xml:space="preserve">1. </w:t>
      </w:r>
      <w:r w:rsidRPr="001B7A4D">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10DC2858" w14:textId="77777777" w:rsidR="00421D57" w:rsidRPr="001B7A4D" w:rsidRDefault="00421D57" w:rsidP="001B7A4D">
      <w:pPr>
        <w:pStyle w:val="Sinespaciado"/>
        <w:spacing w:line="276" w:lineRule="auto"/>
        <w:jc w:val="both"/>
        <w:rPr>
          <w:rFonts w:ascii="Arial Narrow" w:hAnsi="Arial Narrow"/>
          <w:sz w:val="26"/>
          <w:szCs w:val="26"/>
        </w:rPr>
      </w:pPr>
    </w:p>
    <w:p w14:paraId="10DC2859" w14:textId="77777777" w:rsidR="00953C21" w:rsidRPr="001B7A4D" w:rsidRDefault="00421D57" w:rsidP="001B7A4D">
      <w:pPr>
        <w:pStyle w:val="Sinespaciado"/>
        <w:spacing w:line="276" w:lineRule="auto"/>
        <w:jc w:val="both"/>
        <w:rPr>
          <w:rFonts w:ascii="Arial Narrow" w:hAnsi="Arial Narrow" w:cs="Arial Narrow"/>
          <w:bCs/>
          <w:sz w:val="26"/>
          <w:szCs w:val="26"/>
          <w:lang w:eastAsia="es-MX"/>
        </w:rPr>
      </w:pPr>
      <w:r w:rsidRPr="001B7A4D">
        <w:rPr>
          <w:rFonts w:ascii="Arial Narrow" w:hAnsi="Arial Narrow"/>
          <w:b/>
          <w:sz w:val="26"/>
          <w:szCs w:val="26"/>
        </w:rPr>
        <w:t xml:space="preserve">2. </w:t>
      </w:r>
      <w:r w:rsidRPr="001B7A4D">
        <w:rPr>
          <w:rFonts w:ascii="Arial Narrow" w:hAnsi="Arial Narrow"/>
          <w:sz w:val="26"/>
          <w:szCs w:val="26"/>
        </w:rPr>
        <w:t xml:space="preserve">En el caso concreto la queja constitucional se planteó contra Colpensiones al </w:t>
      </w:r>
      <w:r w:rsidR="00E20EA6" w:rsidRPr="001B7A4D">
        <w:rPr>
          <w:rFonts w:ascii="Arial Narrow" w:hAnsi="Arial Narrow"/>
          <w:sz w:val="26"/>
          <w:szCs w:val="26"/>
        </w:rPr>
        <w:t>demorar el trámite de</w:t>
      </w:r>
      <w:r w:rsidRPr="001B7A4D">
        <w:rPr>
          <w:rFonts w:ascii="Arial Narrow" w:hAnsi="Arial Narrow"/>
          <w:sz w:val="26"/>
          <w:szCs w:val="26"/>
        </w:rPr>
        <w:t xml:space="preserve"> la calificación de pérdida de la capacidad laboral en primera oportunidad, </w:t>
      </w:r>
      <w:r w:rsidR="00E20EA6" w:rsidRPr="001B7A4D">
        <w:rPr>
          <w:rFonts w:ascii="Arial Narrow" w:hAnsi="Arial Narrow"/>
          <w:sz w:val="26"/>
          <w:szCs w:val="26"/>
        </w:rPr>
        <w:t>ya que a pesar de haberse allegado la información médica requerida por esa entidad,</w:t>
      </w:r>
      <w:r w:rsidR="00953C21" w:rsidRPr="001B7A4D">
        <w:rPr>
          <w:rFonts w:ascii="Arial Narrow" w:hAnsi="Arial Narrow"/>
          <w:sz w:val="26"/>
          <w:szCs w:val="26"/>
        </w:rPr>
        <w:t xml:space="preserve"> no ha surtido </w:t>
      </w:r>
      <w:r w:rsidR="00E20EA6" w:rsidRPr="001B7A4D">
        <w:rPr>
          <w:rFonts w:ascii="Arial Narrow" w:hAnsi="Arial Narrow"/>
          <w:sz w:val="26"/>
          <w:szCs w:val="26"/>
        </w:rPr>
        <w:t>l</w:t>
      </w:r>
      <w:r w:rsidR="00953C21" w:rsidRPr="001B7A4D">
        <w:rPr>
          <w:rFonts w:ascii="Arial Narrow" w:hAnsi="Arial Narrow"/>
          <w:sz w:val="26"/>
          <w:szCs w:val="26"/>
        </w:rPr>
        <w:t>a notificación del</w:t>
      </w:r>
      <w:r w:rsidR="00E20EA6" w:rsidRPr="001B7A4D">
        <w:rPr>
          <w:rFonts w:ascii="Arial Narrow" w:hAnsi="Arial Narrow"/>
          <w:sz w:val="26"/>
          <w:szCs w:val="26"/>
        </w:rPr>
        <w:t xml:space="preserve"> dictamen correspondiente</w:t>
      </w:r>
      <w:r w:rsidRPr="001B7A4D">
        <w:rPr>
          <w:rFonts w:ascii="Arial Narrow" w:hAnsi="Arial Narrow"/>
          <w:sz w:val="26"/>
          <w:szCs w:val="26"/>
        </w:rPr>
        <w:t xml:space="preserve">. </w:t>
      </w:r>
      <w:r w:rsidRPr="001B7A4D">
        <w:rPr>
          <w:rFonts w:ascii="Arial Narrow" w:hAnsi="Arial Narrow" w:cs="Arial Narrow"/>
          <w:bCs/>
          <w:sz w:val="26"/>
          <w:szCs w:val="26"/>
          <w:lang w:eastAsia="es-MX"/>
        </w:rPr>
        <w:t xml:space="preserve">Frente a esa situación, el juzgado accionado consideró que la demandada lesionó garantías fundamentales, pues, en efecto, </w:t>
      </w:r>
      <w:r w:rsidR="00953C21" w:rsidRPr="001B7A4D">
        <w:rPr>
          <w:rFonts w:ascii="Arial Narrow" w:hAnsi="Arial Narrow" w:cs="Arial Narrow"/>
          <w:bCs/>
          <w:sz w:val="26"/>
          <w:szCs w:val="26"/>
          <w:lang w:eastAsia="es-MX"/>
        </w:rPr>
        <w:t>incurrió en tardanza en aquel procedimiento.</w:t>
      </w:r>
    </w:p>
    <w:p w14:paraId="10DC285A" w14:textId="77777777" w:rsidR="00953C21" w:rsidRPr="001B7A4D" w:rsidRDefault="00953C21" w:rsidP="001B7A4D">
      <w:pPr>
        <w:pStyle w:val="Sinespaciado"/>
        <w:spacing w:line="276" w:lineRule="auto"/>
        <w:jc w:val="both"/>
        <w:rPr>
          <w:rFonts w:ascii="Arial Narrow" w:hAnsi="Arial Narrow" w:cs="Arial Narrow"/>
          <w:bCs/>
          <w:sz w:val="26"/>
          <w:szCs w:val="26"/>
          <w:lang w:eastAsia="es-MX"/>
        </w:rPr>
      </w:pPr>
    </w:p>
    <w:p w14:paraId="10DC285B" w14:textId="77777777" w:rsidR="00421D57" w:rsidRPr="001B7A4D" w:rsidRDefault="00421D57" w:rsidP="001B7A4D">
      <w:pPr>
        <w:pStyle w:val="Sinespaciado"/>
        <w:spacing w:line="276" w:lineRule="auto"/>
        <w:jc w:val="both"/>
        <w:rPr>
          <w:rFonts w:ascii="Arial Narrow" w:hAnsi="Arial Narrow" w:cs="Arial Narrow"/>
          <w:bCs/>
          <w:sz w:val="26"/>
          <w:szCs w:val="26"/>
          <w:lang w:eastAsia="es-MX"/>
        </w:rPr>
      </w:pPr>
      <w:r w:rsidRPr="001B7A4D">
        <w:rPr>
          <w:rFonts w:ascii="Arial Narrow" w:hAnsi="Arial Narrow" w:cs="Arial Narrow"/>
          <w:bCs/>
          <w:sz w:val="26"/>
          <w:szCs w:val="26"/>
          <w:lang w:eastAsia="es-MX"/>
        </w:rPr>
        <w:t>La recurrente alegó que</w:t>
      </w:r>
      <w:r w:rsidR="00D01E3D" w:rsidRPr="001B7A4D">
        <w:rPr>
          <w:rFonts w:ascii="Arial Narrow" w:hAnsi="Arial Narrow" w:cs="Arial Narrow"/>
          <w:bCs/>
          <w:sz w:val="26"/>
          <w:szCs w:val="26"/>
          <w:lang w:eastAsia="es-MX"/>
        </w:rPr>
        <w:t xml:space="preserve"> hasta que el actor </w:t>
      </w:r>
      <w:r w:rsidR="00010672" w:rsidRPr="001B7A4D">
        <w:rPr>
          <w:rFonts w:ascii="Arial Narrow" w:hAnsi="Arial Narrow" w:cs="Arial Narrow"/>
          <w:bCs/>
          <w:sz w:val="26"/>
          <w:szCs w:val="26"/>
          <w:lang w:eastAsia="es-MX"/>
        </w:rPr>
        <w:t>no allegue los nuevos soportes que le fueron requeridos, a efecto de</w:t>
      </w:r>
      <w:r w:rsidR="00D01E3D" w:rsidRPr="001B7A4D">
        <w:rPr>
          <w:rFonts w:ascii="Arial Narrow" w:hAnsi="Arial Narrow" w:cs="Arial Narrow"/>
          <w:bCs/>
          <w:sz w:val="26"/>
          <w:szCs w:val="26"/>
          <w:lang w:eastAsia="es-MX"/>
        </w:rPr>
        <w:t xml:space="preserve"> poder realizar una calificación integral de sus patologías, no es posible continuar el trámite médico laboral. </w:t>
      </w:r>
      <w:r w:rsidRPr="001B7A4D">
        <w:rPr>
          <w:rFonts w:ascii="Arial Narrow" w:hAnsi="Arial Narrow" w:cs="Arial Narrow"/>
          <w:bCs/>
          <w:sz w:val="26"/>
          <w:szCs w:val="26"/>
          <w:lang w:eastAsia="es-MX"/>
        </w:rPr>
        <w:t xml:space="preserve">Además, insiste en que la acción de tutela es </w:t>
      </w:r>
      <w:r w:rsidRPr="001B7A4D">
        <w:rPr>
          <w:rFonts w:ascii="Arial Narrow" w:hAnsi="Arial Narrow" w:cs="Arial Narrow"/>
          <w:bCs/>
          <w:sz w:val="26"/>
          <w:szCs w:val="26"/>
          <w:lang w:eastAsia="es-MX"/>
        </w:rPr>
        <w:lastRenderedPageBreak/>
        <w:t>improcedente por incumplir el requisito de la subsidiariedad.</w:t>
      </w:r>
    </w:p>
    <w:p w14:paraId="10DC285C" w14:textId="77777777" w:rsidR="00421D57" w:rsidRPr="001B7A4D" w:rsidRDefault="00421D57" w:rsidP="001B7A4D">
      <w:pPr>
        <w:pStyle w:val="Sinespaciado"/>
        <w:spacing w:line="276" w:lineRule="auto"/>
        <w:jc w:val="both"/>
        <w:rPr>
          <w:rFonts w:ascii="Arial Narrow" w:hAnsi="Arial Narrow" w:cs="Arial Narrow"/>
          <w:bCs/>
          <w:sz w:val="26"/>
          <w:szCs w:val="26"/>
          <w:lang w:eastAsia="es-MX"/>
        </w:rPr>
      </w:pPr>
    </w:p>
    <w:p w14:paraId="10DC285D" w14:textId="77777777" w:rsidR="00421D57" w:rsidRPr="001B7A4D" w:rsidRDefault="00421D57" w:rsidP="001B7A4D">
      <w:pPr>
        <w:pStyle w:val="Sinespaciado"/>
        <w:spacing w:line="276" w:lineRule="auto"/>
        <w:jc w:val="both"/>
        <w:rPr>
          <w:rFonts w:ascii="Arial Narrow" w:hAnsi="Arial Narrow"/>
          <w:sz w:val="26"/>
          <w:szCs w:val="26"/>
        </w:rPr>
      </w:pPr>
      <w:r w:rsidRPr="001B7A4D">
        <w:rPr>
          <w:rFonts w:ascii="Arial Narrow" w:hAnsi="Arial Narrow"/>
          <w:bCs/>
          <w:sz w:val="26"/>
          <w:szCs w:val="26"/>
        </w:rPr>
        <w:t xml:space="preserve">De conformidad con lo anterior, el problema jurídico consiste en determinar si resulta procedente la acción de amparo para dirimir la controversia planteada y, en caso positivo, si Colpensiones lesionó los derechos fundamentales del demandante </w:t>
      </w:r>
      <w:r w:rsidR="00D01E3D" w:rsidRPr="001B7A4D">
        <w:rPr>
          <w:rFonts w:ascii="Arial Narrow" w:hAnsi="Arial Narrow"/>
          <w:bCs/>
          <w:sz w:val="26"/>
          <w:szCs w:val="26"/>
        </w:rPr>
        <w:t>en aquel trámite.</w:t>
      </w:r>
    </w:p>
    <w:p w14:paraId="10DC285E" w14:textId="77777777" w:rsidR="00421D57" w:rsidRPr="001B7A4D" w:rsidRDefault="00421D57" w:rsidP="001B7A4D">
      <w:pPr>
        <w:pStyle w:val="Sinespaciado"/>
        <w:spacing w:line="276" w:lineRule="auto"/>
        <w:jc w:val="both"/>
        <w:rPr>
          <w:rFonts w:ascii="Arial Narrow" w:hAnsi="Arial Narrow"/>
          <w:bCs/>
          <w:sz w:val="26"/>
          <w:szCs w:val="26"/>
        </w:rPr>
      </w:pPr>
    </w:p>
    <w:p w14:paraId="10DC285F" w14:textId="77777777" w:rsidR="00D62672" w:rsidRPr="001B7A4D" w:rsidRDefault="00421D57" w:rsidP="001B7A4D">
      <w:pPr>
        <w:pStyle w:val="Sinespaciado"/>
        <w:spacing w:line="276" w:lineRule="auto"/>
        <w:jc w:val="both"/>
        <w:rPr>
          <w:rFonts w:ascii="Arial Narrow" w:hAnsi="Arial Narrow"/>
          <w:sz w:val="26"/>
          <w:szCs w:val="26"/>
        </w:rPr>
      </w:pPr>
      <w:r w:rsidRPr="001B7A4D">
        <w:rPr>
          <w:rFonts w:ascii="Arial Narrow" w:hAnsi="Arial Narrow"/>
          <w:b/>
          <w:sz w:val="26"/>
          <w:szCs w:val="26"/>
        </w:rPr>
        <w:t xml:space="preserve">3. </w:t>
      </w:r>
      <w:r w:rsidRPr="001B7A4D">
        <w:rPr>
          <w:rFonts w:ascii="Arial Narrow" w:hAnsi="Arial Narrow"/>
          <w:sz w:val="26"/>
          <w:szCs w:val="26"/>
          <w:lang w:val="es-CO"/>
        </w:rPr>
        <w:t xml:space="preserve">El señor </w:t>
      </w:r>
      <w:r w:rsidR="00D01E3D" w:rsidRPr="001B7A4D">
        <w:rPr>
          <w:rFonts w:ascii="Arial Narrow" w:hAnsi="Arial Narrow"/>
          <w:sz w:val="26"/>
          <w:szCs w:val="26"/>
          <w:lang w:val="es-CO"/>
        </w:rPr>
        <w:t xml:space="preserve">Jairo Cifuentes Valencia </w:t>
      </w:r>
      <w:r w:rsidRPr="001B7A4D">
        <w:rPr>
          <w:rFonts w:ascii="Arial Narrow" w:hAnsi="Arial Narrow"/>
          <w:sz w:val="26"/>
          <w:szCs w:val="26"/>
        </w:rPr>
        <w:t>está legitimado en la causa por activa, al ser la persona que promovió el citado procedimiento de calificación de invalidez como afiliado al sistema de seguridad social a través de Colpensiones. También está legitimada por pasiva aquella entidad, por intermedio de su Directora de Medicina Laboral (numeral 4.3.2.2 del artículo 4º del Acuerdo 131 del 2018 expedido por la Junta Directiva de Colpensiones), como autoridad competente de atender el caso</w:t>
      </w:r>
      <w:r w:rsidR="00D01E3D" w:rsidRPr="001B7A4D">
        <w:rPr>
          <w:rFonts w:ascii="Arial Narrow" w:hAnsi="Arial Narrow"/>
          <w:sz w:val="26"/>
          <w:szCs w:val="26"/>
        </w:rPr>
        <w:t xml:space="preserve">. En esta sede, se advirtió a la citada funcionaria sobre la existencia de la causal de nulidad generada por su falta de vinculación al trámite, </w:t>
      </w:r>
      <w:r w:rsidR="00D62672" w:rsidRPr="001B7A4D">
        <w:rPr>
          <w:rFonts w:ascii="Arial Narrow" w:hAnsi="Arial Narrow"/>
          <w:sz w:val="26"/>
          <w:szCs w:val="26"/>
        </w:rPr>
        <w:t xml:space="preserve">sin embargo, como ningún pronunciamiento emitió, </w:t>
      </w:r>
      <w:r w:rsidR="00010672" w:rsidRPr="001B7A4D">
        <w:rPr>
          <w:rFonts w:ascii="Arial Narrow" w:hAnsi="Arial Narrow"/>
          <w:sz w:val="26"/>
          <w:szCs w:val="26"/>
        </w:rPr>
        <w:t xml:space="preserve">esa irregularidad </w:t>
      </w:r>
      <w:r w:rsidR="00D62672" w:rsidRPr="001B7A4D">
        <w:rPr>
          <w:rFonts w:ascii="Arial Narrow" w:hAnsi="Arial Narrow"/>
          <w:sz w:val="26"/>
          <w:szCs w:val="26"/>
        </w:rPr>
        <w:t>se entiende saneada.</w:t>
      </w:r>
    </w:p>
    <w:p w14:paraId="10DC2860" w14:textId="77777777" w:rsidR="00D62672" w:rsidRPr="001B7A4D" w:rsidRDefault="00D62672" w:rsidP="001B7A4D">
      <w:pPr>
        <w:pStyle w:val="Sinespaciado"/>
        <w:spacing w:line="276" w:lineRule="auto"/>
        <w:jc w:val="both"/>
        <w:rPr>
          <w:rFonts w:ascii="Arial Narrow" w:hAnsi="Arial Narrow"/>
          <w:sz w:val="26"/>
          <w:szCs w:val="26"/>
        </w:rPr>
      </w:pPr>
    </w:p>
    <w:p w14:paraId="10DC2861" w14:textId="77777777" w:rsidR="00421D57" w:rsidRPr="001B7A4D" w:rsidRDefault="00D62672" w:rsidP="001B7A4D">
      <w:pPr>
        <w:pStyle w:val="Sinespaciado"/>
        <w:spacing w:line="276" w:lineRule="auto"/>
        <w:jc w:val="both"/>
        <w:rPr>
          <w:rFonts w:ascii="Arial Narrow" w:hAnsi="Arial Narrow"/>
          <w:sz w:val="26"/>
          <w:szCs w:val="26"/>
        </w:rPr>
      </w:pPr>
      <w:r w:rsidRPr="001B7A4D">
        <w:rPr>
          <w:rFonts w:ascii="Arial Narrow" w:hAnsi="Arial Narrow"/>
          <w:sz w:val="26"/>
          <w:szCs w:val="26"/>
        </w:rPr>
        <w:t xml:space="preserve">Distinto ocurre con los demás funcionarios que de la demandada fueron vinculados, </w:t>
      </w:r>
      <w:r w:rsidRPr="001B7A4D">
        <w:rPr>
          <w:rFonts w:ascii="Arial Narrow" w:hAnsi="Arial Narrow"/>
          <w:sz w:val="26"/>
          <w:szCs w:val="26"/>
          <w:lang w:val="es-CO"/>
        </w:rPr>
        <w:t xml:space="preserve">así como con la Junta Regional de Calificación de Invalidez de Risaralda y la Junta Nacional de Invalidez, porque en realidad si existiere alguna lesión de derechos esas autoridades no son </w:t>
      </w:r>
      <w:r w:rsidR="00010672" w:rsidRPr="001B7A4D">
        <w:rPr>
          <w:rFonts w:ascii="Arial Narrow" w:hAnsi="Arial Narrow"/>
          <w:sz w:val="26"/>
          <w:szCs w:val="26"/>
          <w:lang w:val="es-CO"/>
        </w:rPr>
        <w:t>responsables de la misma</w:t>
      </w:r>
      <w:r w:rsidRPr="001B7A4D">
        <w:rPr>
          <w:rFonts w:ascii="Arial Narrow" w:hAnsi="Arial Narrow"/>
          <w:sz w:val="26"/>
          <w:szCs w:val="26"/>
          <w:lang w:val="es-CO"/>
        </w:rPr>
        <w:t>.</w:t>
      </w:r>
      <w:r w:rsidRPr="001B7A4D">
        <w:rPr>
          <w:rFonts w:ascii="Arial Narrow" w:hAnsi="Arial Narrow"/>
          <w:sz w:val="26"/>
          <w:szCs w:val="26"/>
        </w:rPr>
        <w:t xml:space="preserve">  </w:t>
      </w:r>
    </w:p>
    <w:p w14:paraId="10DC2862" w14:textId="77777777" w:rsidR="00421D57" w:rsidRPr="001B7A4D" w:rsidRDefault="00421D57" w:rsidP="001B7A4D">
      <w:pPr>
        <w:pStyle w:val="Sinespaciado"/>
        <w:spacing w:line="276" w:lineRule="auto"/>
        <w:jc w:val="both"/>
        <w:rPr>
          <w:rFonts w:ascii="Arial Narrow" w:hAnsi="Arial Narrow"/>
          <w:sz w:val="26"/>
          <w:szCs w:val="26"/>
          <w:highlight w:val="green"/>
        </w:rPr>
      </w:pPr>
    </w:p>
    <w:p w14:paraId="10DC2863" w14:textId="77777777" w:rsidR="00421D57" w:rsidRPr="001B7A4D" w:rsidRDefault="00421D57" w:rsidP="001B7A4D">
      <w:pPr>
        <w:pStyle w:val="Sinespaciado"/>
        <w:spacing w:line="276" w:lineRule="auto"/>
        <w:jc w:val="both"/>
        <w:rPr>
          <w:rFonts w:ascii="Arial Narrow" w:hAnsi="Arial Narrow"/>
          <w:sz w:val="26"/>
          <w:szCs w:val="26"/>
        </w:rPr>
      </w:pPr>
      <w:r w:rsidRPr="001B7A4D">
        <w:rPr>
          <w:rFonts w:ascii="Arial Narrow" w:hAnsi="Arial Narrow"/>
          <w:b/>
          <w:sz w:val="26"/>
          <w:szCs w:val="26"/>
        </w:rPr>
        <w:t xml:space="preserve">4. </w:t>
      </w:r>
      <w:r w:rsidRPr="001B7A4D">
        <w:rPr>
          <w:rFonts w:ascii="Arial Narrow" w:hAnsi="Arial Narrow"/>
          <w:sz w:val="26"/>
          <w:szCs w:val="26"/>
        </w:rPr>
        <w:t>En punto del análisis de los presupuestos de procedibilidad de la acción de tutela, se advierte</w:t>
      </w:r>
      <w:r w:rsidR="00010672" w:rsidRPr="001B7A4D">
        <w:rPr>
          <w:rFonts w:ascii="Arial Narrow" w:hAnsi="Arial Narrow"/>
          <w:sz w:val="26"/>
          <w:szCs w:val="26"/>
        </w:rPr>
        <w:t>, de cara al presupuesto de inmediatez, que si bien a</w:t>
      </w:r>
      <w:r w:rsidR="0003434B" w:rsidRPr="001B7A4D">
        <w:rPr>
          <w:rFonts w:ascii="Arial Narrow" w:hAnsi="Arial Narrow"/>
          <w:sz w:val="26"/>
          <w:szCs w:val="26"/>
        </w:rPr>
        <w:t xml:space="preserve">l trámite de calificación de pérdida de la capacidad laboral se dio inicio desde 09 de julio de 2021, para </w:t>
      </w:r>
      <w:r w:rsidR="005A11E4" w:rsidRPr="001B7A4D">
        <w:rPr>
          <w:rFonts w:ascii="Arial Narrow" w:hAnsi="Arial Narrow"/>
          <w:sz w:val="26"/>
          <w:szCs w:val="26"/>
        </w:rPr>
        <w:t>la fecha</w:t>
      </w:r>
      <w:r w:rsidR="0003434B" w:rsidRPr="001B7A4D">
        <w:rPr>
          <w:rFonts w:ascii="Arial Narrow" w:hAnsi="Arial Narrow"/>
          <w:sz w:val="26"/>
          <w:szCs w:val="26"/>
        </w:rPr>
        <w:t xml:space="preserve"> en que se presentó la acción de tutela no se había emitido</w:t>
      </w:r>
      <w:r w:rsidR="00010672" w:rsidRPr="001B7A4D">
        <w:rPr>
          <w:rFonts w:ascii="Arial Narrow" w:hAnsi="Arial Narrow"/>
          <w:sz w:val="26"/>
          <w:szCs w:val="26"/>
        </w:rPr>
        <w:t xml:space="preserve"> el</w:t>
      </w:r>
      <w:r w:rsidR="0003434B" w:rsidRPr="001B7A4D">
        <w:rPr>
          <w:rFonts w:ascii="Arial Narrow" w:hAnsi="Arial Narrow"/>
          <w:sz w:val="26"/>
          <w:szCs w:val="26"/>
        </w:rPr>
        <w:t xml:space="preserve"> respectivo el dictamen médico laboral</w:t>
      </w:r>
      <w:r w:rsidR="00010672" w:rsidRPr="001B7A4D">
        <w:rPr>
          <w:rFonts w:ascii="Arial Narrow" w:hAnsi="Arial Narrow"/>
          <w:sz w:val="26"/>
          <w:szCs w:val="26"/>
        </w:rPr>
        <w:t>. Adicionalmente,</w:t>
      </w:r>
      <w:r w:rsidR="005A11E4" w:rsidRPr="001B7A4D">
        <w:rPr>
          <w:rFonts w:ascii="Arial Narrow" w:hAnsi="Arial Narrow"/>
          <w:sz w:val="26"/>
          <w:szCs w:val="26"/>
        </w:rPr>
        <w:t xml:space="preserve"> </w:t>
      </w:r>
      <w:r w:rsidR="0003434B" w:rsidRPr="001B7A4D">
        <w:rPr>
          <w:rFonts w:ascii="Arial Narrow" w:hAnsi="Arial Narrow"/>
          <w:sz w:val="26"/>
          <w:szCs w:val="26"/>
        </w:rPr>
        <w:t xml:space="preserve">el último requerimiento que </w:t>
      </w:r>
      <w:r w:rsidR="005A11E4" w:rsidRPr="001B7A4D">
        <w:rPr>
          <w:rFonts w:ascii="Arial Narrow" w:hAnsi="Arial Narrow"/>
          <w:sz w:val="26"/>
          <w:szCs w:val="26"/>
        </w:rPr>
        <w:t xml:space="preserve">se había hecho hasta ese momento, </w:t>
      </w:r>
      <w:r w:rsidR="0003434B" w:rsidRPr="001B7A4D">
        <w:rPr>
          <w:rFonts w:ascii="Arial Narrow" w:hAnsi="Arial Narrow"/>
          <w:sz w:val="26"/>
          <w:szCs w:val="26"/>
        </w:rPr>
        <w:t>a efecto de actualizar la historia clínica</w:t>
      </w:r>
      <w:r w:rsidR="005A11E4" w:rsidRPr="001B7A4D">
        <w:rPr>
          <w:rFonts w:ascii="Arial Narrow" w:hAnsi="Arial Narrow"/>
          <w:sz w:val="26"/>
          <w:szCs w:val="26"/>
        </w:rPr>
        <w:t xml:space="preserve"> del actor</w:t>
      </w:r>
      <w:r w:rsidR="0003434B" w:rsidRPr="001B7A4D">
        <w:rPr>
          <w:rFonts w:ascii="Arial Narrow" w:hAnsi="Arial Narrow"/>
          <w:sz w:val="26"/>
          <w:szCs w:val="26"/>
        </w:rPr>
        <w:t>, se remo</w:t>
      </w:r>
      <w:r w:rsidR="005A11E4" w:rsidRPr="001B7A4D">
        <w:rPr>
          <w:rFonts w:ascii="Arial Narrow" w:hAnsi="Arial Narrow"/>
          <w:sz w:val="26"/>
          <w:szCs w:val="26"/>
        </w:rPr>
        <w:t>nta al 24 de noviembre de 2021</w:t>
      </w:r>
      <w:r w:rsidR="0003434B" w:rsidRPr="001B7A4D">
        <w:rPr>
          <w:rFonts w:ascii="Arial Narrow" w:hAnsi="Arial Narrow"/>
          <w:sz w:val="26"/>
          <w:szCs w:val="26"/>
        </w:rPr>
        <w:t xml:space="preserve"> </w:t>
      </w:r>
      <w:r w:rsidR="005A11E4" w:rsidRPr="001B7A4D">
        <w:rPr>
          <w:rFonts w:ascii="Arial Narrow" w:hAnsi="Arial Narrow"/>
          <w:sz w:val="26"/>
          <w:szCs w:val="26"/>
        </w:rPr>
        <w:t xml:space="preserve">y de </w:t>
      </w:r>
      <w:r w:rsidRPr="001B7A4D">
        <w:rPr>
          <w:rFonts w:ascii="Arial Narrow" w:hAnsi="Arial Narrow"/>
          <w:sz w:val="26"/>
          <w:szCs w:val="26"/>
          <w:lang w:val="es-CO"/>
        </w:rPr>
        <w:t xml:space="preserve">esa época a la fecha de presentación del libelo </w:t>
      </w:r>
      <w:r w:rsidR="005A11E4" w:rsidRPr="001B7A4D">
        <w:rPr>
          <w:rFonts w:ascii="Arial Narrow" w:hAnsi="Arial Narrow"/>
          <w:sz w:val="26"/>
          <w:szCs w:val="26"/>
          <w:lang w:val="es-CO"/>
        </w:rPr>
        <w:t>(01</w:t>
      </w:r>
      <w:r w:rsidRPr="001B7A4D">
        <w:rPr>
          <w:rFonts w:ascii="Arial Narrow" w:hAnsi="Arial Narrow"/>
          <w:sz w:val="26"/>
          <w:szCs w:val="26"/>
          <w:lang w:val="es-CO"/>
        </w:rPr>
        <w:t xml:space="preserve"> de </w:t>
      </w:r>
      <w:r w:rsidR="005A11E4" w:rsidRPr="001B7A4D">
        <w:rPr>
          <w:rFonts w:ascii="Arial Narrow" w:hAnsi="Arial Narrow"/>
          <w:sz w:val="26"/>
          <w:szCs w:val="26"/>
          <w:lang w:val="es-CO"/>
        </w:rPr>
        <w:t>febrero de 2022</w:t>
      </w:r>
      <w:r w:rsidRPr="001B7A4D">
        <w:rPr>
          <w:rFonts w:ascii="Arial Narrow" w:hAnsi="Arial Narrow"/>
          <w:sz w:val="26"/>
          <w:szCs w:val="26"/>
          <w:lang w:val="es-CO"/>
        </w:rPr>
        <w:t xml:space="preserve">, </w:t>
      </w:r>
      <w:proofErr w:type="spellStart"/>
      <w:r w:rsidRPr="001B7A4D">
        <w:rPr>
          <w:rFonts w:ascii="Arial Narrow" w:hAnsi="Arial Narrow"/>
          <w:sz w:val="26"/>
          <w:szCs w:val="26"/>
          <w:lang w:val="es-CO"/>
        </w:rPr>
        <w:t>arch</w:t>
      </w:r>
      <w:proofErr w:type="spellEnd"/>
      <w:r w:rsidRPr="001B7A4D">
        <w:rPr>
          <w:rFonts w:ascii="Arial Narrow" w:hAnsi="Arial Narrow"/>
          <w:sz w:val="26"/>
          <w:szCs w:val="26"/>
          <w:lang w:val="es-CO"/>
        </w:rPr>
        <w:t xml:space="preserve">. </w:t>
      </w:r>
      <w:r w:rsidR="005A11E4" w:rsidRPr="001B7A4D">
        <w:rPr>
          <w:rFonts w:ascii="Arial Narrow" w:hAnsi="Arial Narrow"/>
          <w:sz w:val="26"/>
          <w:szCs w:val="26"/>
          <w:lang w:val="es-CO"/>
        </w:rPr>
        <w:t>2</w:t>
      </w:r>
      <w:r w:rsidRPr="001B7A4D">
        <w:rPr>
          <w:rFonts w:ascii="Arial Narrow" w:hAnsi="Arial Narrow"/>
          <w:sz w:val="26"/>
          <w:szCs w:val="26"/>
          <w:lang w:val="es-CO"/>
        </w:rPr>
        <w:t xml:space="preserve"> p. i.) transcurrieron </w:t>
      </w:r>
      <w:r w:rsidR="005A11E4" w:rsidRPr="001B7A4D">
        <w:rPr>
          <w:rFonts w:ascii="Arial Narrow" w:hAnsi="Arial Narrow"/>
          <w:sz w:val="26"/>
          <w:szCs w:val="26"/>
          <w:lang w:val="es-CO"/>
        </w:rPr>
        <w:t xml:space="preserve">menos de tres </w:t>
      </w:r>
      <w:r w:rsidRPr="001B7A4D">
        <w:rPr>
          <w:rFonts w:ascii="Arial Narrow" w:hAnsi="Arial Narrow"/>
          <w:sz w:val="26"/>
          <w:szCs w:val="26"/>
          <w:lang w:val="es-CO"/>
        </w:rPr>
        <w:t>meses, lo que enseña que se acudió en forma perentoria a la so</w:t>
      </w:r>
      <w:r w:rsidR="005A11E4" w:rsidRPr="001B7A4D">
        <w:rPr>
          <w:rFonts w:ascii="Arial Narrow" w:hAnsi="Arial Narrow"/>
          <w:sz w:val="26"/>
          <w:szCs w:val="26"/>
          <w:lang w:val="es-CO"/>
        </w:rPr>
        <w:t>licitud de amparo.</w:t>
      </w:r>
    </w:p>
    <w:p w14:paraId="10DC2864" w14:textId="77777777" w:rsidR="00421D57" w:rsidRPr="001B7A4D" w:rsidRDefault="00421D57" w:rsidP="001B7A4D">
      <w:pPr>
        <w:pStyle w:val="Sinespaciado"/>
        <w:spacing w:line="276" w:lineRule="auto"/>
        <w:jc w:val="both"/>
        <w:rPr>
          <w:rFonts w:ascii="Arial Narrow" w:hAnsi="Arial Narrow"/>
          <w:b/>
          <w:bCs/>
          <w:sz w:val="26"/>
          <w:szCs w:val="26"/>
        </w:rPr>
      </w:pPr>
    </w:p>
    <w:p w14:paraId="10DC2865" w14:textId="5A9809D8" w:rsidR="00421D57" w:rsidRPr="001B7A4D" w:rsidRDefault="00421D57" w:rsidP="001B7A4D">
      <w:pPr>
        <w:pStyle w:val="Sinespaciado"/>
        <w:spacing w:line="276" w:lineRule="auto"/>
        <w:jc w:val="both"/>
        <w:rPr>
          <w:rFonts w:ascii="Arial Narrow" w:hAnsi="Arial Narrow"/>
          <w:sz w:val="26"/>
          <w:szCs w:val="26"/>
        </w:rPr>
      </w:pPr>
      <w:r w:rsidRPr="001B7A4D">
        <w:rPr>
          <w:rFonts w:ascii="Arial Narrow" w:hAnsi="Arial Narrow"/>
          <w:sz w:val="26"/>
          <w:szCs w:val="26"/>
        </w:rPr>
        <w:t xml:space="preserve">Respecto a la subsidiariedad </w:t>
      </w:r>
      <w:bookmarkStart w:id="1" w:name="_Hlk74767736"/>
      <w:r w:rsidRPr="001B7A4D">
        <w:rPr>
          <w:rFonts w:ascii="Arial Narrow" w:hAnsi="Arial Narrow"/>
          <w:sz w:val="26"/>
          <w:szCs w:val="26"/>
        </w:rPr>
        <w:t>es menester precisar de entrada que el actor no controvierte el resultado de la pérdida de capacidad laboral (PCL), que</w:t>
      </w:r>
      <w:r w:rsidR="00BB0B72" w:rsidRPr="001B7A4D">
        <w:rPr>
          <w:rFonts w:ascii="Arial Narrow" w:hAnsi="Arial Narrow"/>
          <w:sz w:val="26"/>
          <w:szCs w:val="26"/>
        </w:rPr>
        <w:t xml:space="preserve"> para la fecha de inicio del trámite </w:t>
      </w:r>
      <w:r w:rsidRPr="001B7A4D">
        <w:rPr>
          <w:rFonts w:ascii="Arial Narrow" w:hAnsi="Arial Narrow"/>
          <w:sz w:val="26"/>
          <w:szCs w:val="26"/>
        </w:rPr>
        <w:t>aún no se le ha</w:t>
      </w:r>
      <w:r w:rsidR="00BB0B72" w:rsidRPr="001B7A4D">
        <w:rPr>
          <w:rFonts w:ascii="Arial Narrow" w:hAnsi="Arial Narrow"/>
          <w:sz w:val="26"/>
          <w:szCs w:val="26"/>
        </w:rPr>
        <w:t>bía</w:t>
      </w:r>
      <w:r w:rsidRPr="001B7A4D">
        <w:rPr>
          <w:rFonts w:ascii="Arial Narrow" w:hAnsi="Arial Narrow"/>
          <w:sz w:val="26"/>
          <w:szCs w:val="26"/>
        </w:rPr>
        <w:t xml:space="preserve"> determinado, ni reclama se le reconozca una pensión de invalidez, sobre la cual apenas le asiste alguna expectativa. Lo que en realidad controvierte es una determinación de Colpensiones que impone una barrera de acceso a la calificación de la PCL, al dilatar o demorar su práctica sin razón que lo justifique.</w:t>
      </w:r>
    </w:p>
    <w:p w14:paraId="10DC2866" w14:textId="77777777" w:rsidR="00421D57" w:rsidRPr="001B7A4D" w:rsidRDefault="00421D57" w:rsidP="001B7A4D">
      <w:pPr>
        <w:pStyle w:val="Sinespaciado"/>
        <w:spacing w:line="276" w:lineRule="auto"/>
        <w:jc w:val="both"/>
        <w:rPr>
          <w:rFonts w:ascii="Arial Narrow" w:hAnsi="Arial Narrow"/>
          <w:sz w:val="26"/>
          <w:szCs w:val="26"/>
        </w:rPr>
      </w:pPr>
    </w:p>
    <w:p w14:paraId="10DC2867" w14:textId="77777777" w:rsidR="00347CE5" w:rsidRPr="001B7A4D" w:rsidRDefault="00347CE5" w:rsidP="001B7A4D">
      <w:pPr>
        <w:pStyle w:val="Sinespaciado"/>
        <w:spacing w:line="276" w:lineRule="auto"/>
        <w:jc w:val="both"/>
        <w:rPr>
          <w:rFonts w:ascii="Arial Narrow" w:hAnsi="Arial Narrow"/>
          <w:sz w:val="26"/>
          <w:szCs w:val="26"/>
        </w:rPr>
      </w:pPr>
      <w:r w:rsidRPr="001B7A4D">
        <w:rPr>
          <w:rFonts w:ascii="Arial Narrow" w:hAnsi="Arial Narrow"/>
          <w:sz w:val="26"/>
          <w:szCs w:val="26"/>
        </w:rPr>
        <w:t xml:space="preserve">En esas condiciones, </w:t>
      </w:r>
      <w:bookmarkStart w:id="2" w:name="_Hlk109305533"/>
      <w:r w:rsidRPr="001B7A4D">
        <w:rPr>
          <w:rFonts w:ascii="Arial Narrow" w:hAnsi="Arial Narrow"/>
          <w:sz w:val="26"/>
          <w:szCs w:val="26"/>
        </w:rPr>
        <w:t>considera esta instancia que resulta desproporcionado obligar al accionante a acudir a un proceso ante la jurisdicción ordinaria laboral y de la seguridad social para reclamar simplemente su derecho a la práctica</w:t>
      </w:r>
      <w:r w:rsidR="00010672" w:rsidRPr="001B7A4D">
        <w:rPr>
          <w:rFonts w:ascii="Arial Narrow" w:hAnsi="Arial Narrow"/>
          <w:sz w:val="26"/>
          <w:szCs w:val="26"/>
        </w:rPr>
        <w:t xml:space="preserve"> y notificación</w:t>
      </w:r>
      <w:r w:rsidRPr="001B7A4D">
        <w:rPr>
          <w:rFonts w:ascii="Arial Narrow" w:hAnsi="Arial Narrow"/>
          <w:sz w:val="26"/>
          <w:szCs w:val="26"/>
        </w:rPr>
        <w:t xml:space="preserve"> del dictamen de primera oportunidad a cargo del fondo de pensiones sin dilaciones de ninguna clase</w:t>
      </w:r>
      <w:bookmarkEnd w:id="2"/>
      <w:r w:rsidR="00010672" w:rsidRPr="001B7A4D">
        <w:rPr>
          <w:rFonts w:ascii="Arial Narrow" w:hAnsi="Arial Narrow"/>
          <w:sz w:val="26"/>
          <w:szCs w:val="26"/>
        </w:rPr>
        <w:t xml:space="preserve">, </w:t>
      </w:r>
      <w:r w:rsidRPr="001B7A4D">
        <w:rPr>
          <w:rFonts w:ascii="Arial Narrow" w:hAnsi="Arial Narrow"/>
          <w:sz w:val="26"/>
          <w:szCs w:val="26"/>
        </w:rPr>
        <w:t>como lo ha sostenido la jurisprudencia</w:t>
      </w:r>
      <w:r w:rsidRPr="001B7A4D">
        <w:rPr>
          <w:rStyle w:val="Refdenotaalpie"/>
          <w:rFonts w:ascii="Arial Narrow" w:hAnsi="Arial Narrow"/>
          <w:sz w:val="26"/>
          <w:szCs w:val="26"/>
        </w:rPr>
        <w:footnoteReference w:id="6"/>
      </w:r>
      <w:r w:rsidRPr="001B7A4D">
        <w:rPr>
          <w:rFonts w:ascii="Arial Narrow" w:hAnsi="Arial Narrow"/>
          <w:sz w:val="26"/>
          <w:szCs w:val="26"/>
        </w:rPr>
        <w:t xml:space="preserve">, y luego, si es el caso, iniciar otro proceso ordinario contra la calificación que se le otorgue, o para definir si le asiste derecho a ser beneficiario de una </w:t>
      </w:r>
      <w:r w:rsidRPr="001B7A4D">
        <w:rPr>
          <w:rFonts w:ascii="Arial Narrow" w:hAnsi="Arial Narrow"/>
          <w:sz w:val="26"/>
          <w:szCs w:val="26"/>
        </w:rPr>
        <w:lastRenderedPageBreak/>
        <w:t>pensión de invalidez, todo lo cual implicaría un retardo injustificado frente a una persona que precisamente solicita la calificación por considerar que su estado de salud le genera una condición de invalidez.</w:t>
      </w:r>
    </w:p>
    <w:p w14:paraId="10DC2868" w14:textId="77777777" w:rsidR="00347CE5" w:rsidRPr="001B7A4D" w:rsidRDefault="00347CE5" w:rsidP="001B7A4D">
      <w:pPr>
        <w:pStyle w:val="Sinespaciado"/>
        <w:spacing w:line="276" w:lineRule="auto"/>
        <w:jc w:val="both"/>
        <w:rPr>
          <w:rFonts w:ascii="Arial Narrow" w:hAnsi="Arial Narrow"/>
          <w:sz w:val="26"/>
          <w:szCs w:val="26"/>
        </w:rPr>
      </w:pPr>
    </w:p>
    <w:p w14:paraId="10DC2869" w14:textId="77777777" w:rsidR="00347CE5" w:rsidRPr="001B7A4D" w:rsidRDefault="00347CE5" w:rsidP="001B7A4D">
      <w:pPr>
        <w:pStyle w:val="Sinespaciado"/>
        <w:spacing w:line="276" w:lineRule="auto"/>
        <w:jc w:val="both"/>
        <w:rPr>
          <w:rFonts w:ascii="Arial Narrow" w:hAnsi="Arial Narrow"/>
          <w:i/>
          <w:iCs/>
          <w:sz w:val="26"/>
          <w:szCs w:val="26"/>
        </w:rPr>
      </w:pPr>
      <w:bookmarkStart w:id="3" w:name="_Hlk109305563"/>
      <w:r w:rsidRPr="001B7A4D">
        <w:rPr>
          <w:rFonts w:ascii="Arial Narrow" w:hAnsi="Arial Narrow"/>
          <w:sz w:val="26"/>
          <w:szCs w:val="26"/>
        </w:rPr>
        <w:t>No sobra destacar que, en casos similares al presente, la jurisprudencia constitucional ha reconocido (i) la importancia del derecho a la calificación de la pérdida de la capacidad laboral como un medio para garantizar los derechos fundamentales a la vida digna, a la seguridad social y al mínimo vital, toda vez que tal evaluación permite determinar si la persona tiene derecho al reconocimiento pensional que asegure su sustento económico, dado el deterioro de su estado de su salud y, por tanto, de su capacidad para realizar una actividad laboral que le permita acceder a un sustento (CC, sentencia T-038 de 2011); y que (ii) si bien existe un mecanismo de defensa ordinario a cargo de la jurisdicción laboral y de la seguridad social, según la regla de competencia definida por el artículo 2° del Estatuto Procesal del Trabajo, al cual podría acudirse para controvertir la demora o dilación en la práctica de la calificación, el mismo luce ineficaz al no ser lo suficientemente expedito frente a situaciones particulares de ciudadanos que, al no contar con otros medios económicos, estar discapacitados (sentencia T-646 de 2013), ser sujetos de especial protección por su extrema vulnerabilidad o ser víctimas del conflicto armado (sentencias T-067 de 2019 y T-343 de 2020), demandan una protección inmediata.</w:t>
      </w:r>
    </w:p>
    <w:bookmarkEnd w:id="3"/>
    <w:p w14:paraId="10DC286A" w14:textId="77777777" w:rsidR="00347CE5" w:rsidRPr="001B7A4D" w:rsidRDefault="00347CE5" w:rsidP="001B7A4D">
      <w:pPr>
        <w:pStyle w:val="Sinespaciado"/>
        <w:spacing w:line="276" w:lineRule="auto"/>
        <w:jc w:val="both"/>
        <w:rPr>
          <w:rFonts w:ascii="Arial Narrow" w:hAnsi="Arial Narrow"/>
          <w:i/>
          <w:sz w:val="26"/>
          <w:szCs w:val="26"/>
        </w:rPr>
      </w:pPr>
    </w:p>
    <w:p w14:paraId="10DC286B" w14:textId="6BAEF529" w:rsidR="00347CE5" w:rsidRPr="001B7A4D" w:rsidRDefault="00347CE5" w:rsidP="001B7A4D">
      <w:pPr>
        <w:pStyle w:val="Sinespaciado"/>
        <w:spacing w:line="276" w:lineRule="auto"/>
        <w:jc w:val="both"/>
        <w:rPr>
          <w:rFonts w:ascii="Arial Narrow" w:hAnsi="Arial Narrow"/>
          <w:sz w:val="26"/>
          <w:szCs w:val="26"/>
        </w:rPr>
      </w:pPr>
      <w:r w:rsidRPr="001B7A4D">
        <w:rPr>
          <w:rFonts w:ascii="Arial Narrow" w:hAnsi="Arial Narrow"/>
          <w:sz w:val="26"/>
          <w:szCs w:val="26"/>
        </w:rPr>
        <w:t>En suma, considera la Colegiatura que, en aplicación de esos precedentes</w:t>
      </w:r>
      <w:r w:rsidR="00010672" w:rsidRPr="001B7A4D">
        <w:rPr>
          <w:rFonts w:ascii="Arial Narrow" w:hAnsi="Arial Narrow"/>
          <w:sz w:val="26"/>
          <w:szCs w:val="26"/>
        </w:rPr>
        <w:t xml:space="preserve">, la tutela resulta procedente </w:t>
      </w:r>
      <w:r w:rsidRPr="001B7A4D">
        <w:rPr>
          <w:rFonts w:ascii="Arial Narrow" w:hAnsi="Arial Narrow"/>
          <w:sz w:val="26"/>
          <w:szCs w:val="26"/>
        </w:rPr>
        <w:t>pues se hace necesario adoptar las medidas urgentes para que se defina la situación médico laboral del actor, al menos en cuanto se refiere a la calificación de invalidez, lo que permitirá determinar si tiene derecho o no de acceder a la pensión de invalidez. De manera que desproporcionado luciría someter a una persona en sus circunstancias</w:t>
      </w:r>
      <w:r w:rsidR="00592360" w:rsidRPr="001B7A4D">
        <w:rPr>
          <w:rStyle w:val="Refdenotaalpie"/>
          <w:rFonts w:ascii="Arial Narrow" w:hAnsi="Arial Narrow"/>
          <w:sz w:val="26"/>
          <w:szCs w:val="26"/>
        </w:rPr>
        <w:footnoteReference w:id="7"/>
      </w:r>
      <w:r w:rsidR="00352DE7" w:rsidRPr="001B7A4D">
        <w:rPr>
          <w:rFonts w:ascii="Arial Narrow" w:hAnsi="Arial Narrow"/>
          <w:sz w:val="26"/>
          <w:szCs w:val="26"/>
        </w:rPr>
        <w:t xml:space="preserve">, </w:t>
      </w:r>
      <w:r w:rsidRPr="001B7A4D">
        <w:rPr>
          <w:rFonts w:ascii="Arial Narrow" w:hAnsi="Arial Narrow"/>
          <w:sz w:val="26"/>
          <w:szCs w:val="26"/>
        </w:rPr>
        <w:t xml:space="preserve">a un proceso ordinario laboral, que por lo general implica la inversión de extensos términos, solo para que se decida si le asiste o no el derecho a obtener dicha valoración en forma oportuna.  </w:t>
      </w:r>
    </w:p>
    <w:p w14:paraId="10DC286C" w14:textId="77777777" w:rsidR="00347CE5" w:rsidRPr="001B7A4D" w:rsidRDefault="00347CE5" w:rsidP="001B7A4D">
      <w:pPr>
        <w:pStyle w:val="Sinespaciado"/>
        <w:spacing w:line="276" w:lineRule="auto"/>
        <w:jc w:val="both"/>
        <w:rPr>
          <w:rFonts w:ascii="Arial Narrow" w:hAnsi="Arial Narrow"/>
          <w:sz w:val="26"/>
          <w:szCs w:val="26"/>
        </w:rPr>
      </w:pPr>
    </w:p>
    <w:p w14:paraId="10DC286D" w14:textId="77777777" w:rsidR="00347CE5" w:rsidRPr="001B7A4D" w:rsidRDefault="00347CE5" w:rsidP="001B7A4D">
      <w:pPr>
        <w:pStyle w:val="Sinespaciado"/>
        <w:spacing w:line="276" w:lineRule="auto"/>
        <w:jc w:val="both"/>
        <w:rPr>
          <w:rFonts w:ascii="Arial Narrow" w:hAnsi="Arial Narrow"/>
          <w:sz w:val="26"/>
          <w:szCs w:val="26"/>
        </w:rPr>
      </w:pPr>
      <w:r w:rsidRPr="001B7A4D">
        <w:rPr>
          <w:rFonts w:ascii="Arial Narrow" w:hAnsi="Arial Narrow"/>
          <w:sz w:val="26"/>
          <w:szCs w:val="26"/>
        </w:rPr>
        <w:t>Lo anterior, además, sigue la línea de pensamiento que ha fijado esta Sala sobre la procedencia del amparo en casos análogos</w:t>
      </w:r>
      <w:r w:rsidRPr="001B7A4D">
        <w:rPr>
          <w:rStyle w:val="Refdenotaalpie"/>
          <w:rFonts w:ascii="Arial Narrow" w:hAnsi="Arial Narrow"/>
          <w:sz w:val="26"/>
          <w:szCs w:val="26"/>
        </w:rPr>
        <w:footnoteReference w:id="8"/>
      </w:r>
      <w:r w:rsidRPr="001B7A4D">
        <w:rPr>
          <w:rFonts w:ascii="Arial Narrow" w:hAnsi="Arial Narrow"/>
          <w:sz w:val="26"/>
          <w:szCs w:val="26"/>
        </w:rPr>
        <w:t>.</w:t>
      </w:r>
    </w:p>
    <w:p w14:paraId="10DC286E" w14:textId="77777777" w:rsidR="00421D57" w:rsidRPr="001B7A4D" w:rsidRDefault="00421D57" w:rsidP="001B7A4D">
      <w:pPr>
        <w:pStyle w:val="Sinespaciado"/>
        <w:spacing w:line="276" w:lineRule="auto"/>
        <w:jc w:val="both"/>
        <w:rPr>
          <w:rFonts w:ascii="Arial Narrow" w:hAnsi="Arial Narrow"/>
          <w:spacing w:val="-2"/>
          <w:sz w:val="26"/>
          <w:szCs w:val="26"/>
        </w:rPr>
      </w:pPr>
    </w:p>
    <w:p w14:paraId="10DC286F" w14:textId="77777777" w:rsidR="00421D57" w:rsidRPr="001B7A4D" w:rsidRDefault="00421D57"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 xml:space="preserve">5. </w:t>
      </w:r>
      <w:r w:rsidRPr="001B7A4D">
        <w:rPr>
          <w:rFonts w:ascii="Arial Narrow" w:hAnsi="Arial Narrow"/>
          <w:spacing w:val="-2"/>
          <w:sz w:val="26"/>
          <w:szCs w:val="26"/>
        </w:rPr>
        <w:t>Satisfechos tales presupuestos, la Colegiatura se encuentra avalada para definir el fondo del asunto. Con ese norte, la revisión de las pruebas arrimadas permite tener por acreditados los siguientes hechos:</w:t>
      </w:r>
    </w:p>
    <w:p w14:paraId="10DC2870" w14:textId="77777777" w:rsidR="00421D57" w:rsidRPr="001B7A4D" w:rsidRDefault="00421D57" w:rsidP="001B7A4D">
      <w:pPr>
        <w:pStyle w:val="Default"/>
        <w:spacing w:line="276" w:lineRule="auto"/>
        <w:jc w:val="both"/>
        <w:rPr>
          <w:rFonts w:ascii="Arial Narrow" w:hAnsi="Arial Narrow"/>
          <w:spacing w:val="-2"/>
          <w:sz w:val="26"/>
          <w:szCs w:val="26"/>
        </w:rPr>
      </w:pPr>
    </w:p>
    <w:p w14:paraId="10DC2872" w14:textId="1905985B" w:rsidR="00FC1C13" w:rsidRPr="001B7A4D" w:rsidRDefault="00421D57"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5.1.</w:t>
      </w:r>
      <w:r w:rsidRPr="001B7A4D">
        <w:rPr>
          <w:rFonts w:ascii="Arial Narrow" w:hAnsi="Arial Narrow"/>
          <w:spacing w:val="-2"/>
          <w:sz w:val="26"/>
          <w:szCs w:val="26"/>
        </w:rPr>
        <w:t xml:space="preserve"> </w:t>
      </w:r>
      <w:r w:rsidR="00347CE5" w:rsidRPr="001B7A4D">
        <w:rPr>
          <w:rFonts w:ascii="Arial Narrow" w:hAnsi="Arial Narrow"/>
          <w:spacing w:val="-2"/>
          <w:sz w:val="26"/>
          <w:szCs w:val="26"/>
        </w:rPr>
        <w:t>Con ocasión a la solicitud que para obtener se calificara la pérdida de la capacidad laboral del accionante</w:t>
      </w:r>
      <w:r w:rsidR="00010672" w:rsidRPr="001B7A4D">
        <w:rPr>
          <w:rFonts w:ascii="Arial Narrow" w:hAnsi="Arial Narrow"/>
          <w:spacing w:val="-2"/>
          <w:sz w:val="26"/>
          <w:szCs w:val="26"/>
        </w:rPr>
        <w:t xml:space="preserve"> se elevó</w:t>
      </w:r>
      <w:r w:rsidR="00347CE5" w:rsidRPr="001B7A4D">
        <w:rPr>
          <w:rFonts w:ascii="Arial Narrow" w:hAnsi="Arial Narrow"/>
          <w:spacing w:val="-2"/>
          <w:sz w:val="26"/>
          <w:szCs w:val="26"/>
        </w:rPr>
        <w:t xml:space="preserve"> el 09 de julio de 2021</w:t>
      </w:r>
      <w:r w:rsidR="00276EAD" w:rsidRPr="001B7A4D">
        <w:rPr>
          <w:rStyle w:val="Refdenotaalpie"/>
          <w:rFonts w:ascii="Arial Narrow" w:hAnsi="Arial Narrow"/>
          <w:spacing w:val="-2"/>
          <w:sz w:val="26"/>
          <w:szCs w:val="26"/>
        </w:rPr>
        <w:footnoteReference w:id="9"/>
      </w:r>
      <w:r w:rsidR="00347CE5" w:rsidRPr="001B7A4D">
        <w:rPr>
          <w:rFonts w:ascii="Arial Narrow" w:hAnsi="Arial Narrow"/>
          <w:spacing w:val="-2"/>
          <w:sz w:val="26"/>
          <w:szCs w:val="26"/>
        </w:rPr>
        <w:t>, Colpensiones</w:t>
      </w:r>
      <w:r w:rsidR="00FC1C13" w:rsidRPr="001B7A4D">
        <w:rPr>
          <w:rFonts w:ascii="Arial Narrow" w:hAnsi="Arial Narrow"/>
          <w:spacing w:val="-2"/>
          <w:sz w:val="26"/>
          <w:szCs w:val="26"/>
        </w:rPr>
        <w:t>, el 16 de ese mismo mes</w:t>
      </w:r>
      <w:r w:rsidR="00010672" w:rsidRPr="001B7A4D">
        <w:rPr>
          <w:rFonts w:ascii="Arial Narrow" w:hAnsi="Arial Narrow"/>
          <w:spacing w:val="-2"/>
          <w:sz w:val="26"/>
          <w:szCs w:val="26"/>
        </w:rPr>
        <w:t>,</w:t>
      </w:r>
      <w:r w:rsidR="00FC1C13" w:rsidRPr="001B7A4D">
        <w:rPr>
          <w:rFonts w:ascii="Arial Narrow" w:hAnsi="Arial Narrow"/>
          <w:spacing w:val="-2"/>
          <w:sz w:val="26"/>
          <w:szCs w:val="26"/>
        </w:rPr>
        <w:t xml:space="preserve"> emitió </w:t>
      </w:r>
      <w:r w:rsidR="00FC1C13" w:rsidRPr="001B7A4D">
        <w:rPr>
          <w:rFonts w:ascii="Arial Narrow" w:hAnsi="Arial Narrow"/>
          <w:spacing w:val="-2"/>
          <w:sz w:val="26"/>
          <w:szCs w:val="26"/>
        </w:rPr>
        <w:lastRenderedPageBreak/>
        <w:t>comunicado por medio del cual lo requirió para que allegara</w:t>
      </w:r>
      <w:r w:rsidR="00967B6E" w:rsidRPr="001B7A4D">
        <w:rPr>
          <w:rFonts w:ascii="Arial Narrow" w:hAnsi="Arial Narrow"/>
          <w:spacing w:val="-2"/>
          <w:sz w:val="26"/>
          <w:szCs w:val="26"/>
        </w:rPr>
        <w:t xml:space="preserve"> la siguiente información</w:t>
      </w:r>
      <w:r w:rsidR="00010672" w:rsidRPr="001B7A4D">
        <w:rPr>
          <w:rFonts w:ascii="Arial Narrow" w:hAnsi="Arial Narrow"/>
          <w:spacing w:val="-2"/>
          <w:sz w:val="26"/>
          <w:szCs w:val="26"/>
        </w:rPr>
        <w:t>, so pena de declarar el desistimiento tácito de la actuación</w:t>
      </w:r>
      <w:r w:rsidR="00FC1C13" w:rsidRPr="001B7A4D">
        <w:rPr>
          <w:rFonts w:ascii="Arial Narrow" w:hAnsi="Arial Narrow"/>
          <w:spacing w:val="-2"/>
          <w:sz w:val="26"/>
          <w:szCs w:val="26"/>
        </w:rPr>
        <w:t>:</w:t>
      </w:r>
    </w:p>
    <w:p w14:paraId="4A5AE37C" w14:textId="77777777" w:rsidR="00352DE7" w:rsidRPr="001B7A4D" w:rsidRDefault="00352DE7" w:rsidP="001B7A4D">
      <w:pPr>
        <w:pStyle w:val="Default"/>
        <w:spacing w:line="276" w:lineRule="auto"/>
        <w:jc w:val="both"/>
        <w:rPr>
          <w:rFonts w:ascii="Arial Narrow" w:hAnsi="Arial Narrow"/>
          <w:spacing w:val="-2"/>
          <w:sz w:val="26"/>
          <w:szCs w:val="26"/>
        </w:rPr>
      </w:pPr>
    </w:p>
    <w:p w14:paraId="10DC2873" w14:textId="77777777" w:rsidR="00FC1C13" w:rsidRPr="001B7A4D" w:rsidRDefault="00FC1C13" w:rsidP="001B7A4D">
      <w:pPr>
        <w:pStyle w:val="Default"/>
        <w:spacing w:line="276" w:lineRule="auto"/>
        <w:jc w:val="both"/>
        <w:rPr>
          <w:rFonts w:ascii="Arial Narrow" w:hAnsi="Arial Narrow"/>
          <w:spacing w:val="-2"/>
          <w:sz w:val="26"/>
          <w:szCs w:val="26"/>
        </w:rPr>
      </w:pPr>
      <w:r w:rsidRPr="001B7A4D">
        <w:rPr>
          <w:rFonts w:ascii="Arial Narrow" w:hAnsi="Arial Narrow"/>
          <w:noProof/>
          <w:spacing w:val="-2"/>
          <w:sz w:val="26"/>
          <w:szCs w:val="26"/>
          <w:lang w:eastAsia="es-CO"/>
        </w:rPr>
        <w:drawing>
          <wp:inline distT="0" distB="0" distL="0" distR="0" wp14:anchorId="10DC28C3" wp14:editId="10DC28C4">
            <wp:extent cx="5168412" cy="15240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3577" t="37897" r="12304" b="10516"/>
                    <a:stretch>
                      <a:fillRect/>
                    </a:stretch>
                  </pic:blipFill>
                  <pic:spPr bwMode="auto">
                    <a:xfrm>
                      <a:off x="0" y="0"/>
                      <a:ext cx="5168412" cy="1524000"/>
                    </a:xfrm>
                    <a:prstGeom prst="rect">
                      <a:avLst/>
                    </a:prstGeom>
                    <a:noFill/>
                    <a:ln w="9525">
                      <a:noFill/>
                      <a:miter lim="800000"/>
                      <a:headEnd/>
                      <a:tailEnd/>
                    </a:ln>
                  </pic:spPr>
                </pic:pic>
              </a:graphicData>
            </a:graphic>
          </wp:inline>
        </w:drawing>
      </w:r>
    </w:p>
    <w:p w14:paraId="10DC2874" w14:textId="77777777" w:rsidR="00FC1C13" w:rsidRPr="001B7A4D" w:rsidRDefault="00FC1C13" w:rsidP="001B7A4D">
      <w:pPr>
        <w:pStyle w:val="Default"/>
        <w:spacing w:line="276" w:lineRule="auto"/>
        <w:jc w:val="both"/>
        <w:rPr>
          <w:rFonts w:ascii="Arial Narrow" w:hAnsi="Arial Narrow"/>
          <w:spacing w:val="-2"/>
          <w:sz w:val="26"/>
          <w:szCs w:val="26"/>
        </w:rPr>
      </w:pPr>
    </w:p>
    <w:p w14:paraId="10DC2875" w14:textId="77777777" w:rsidR="00E324F9" w:rsidRPr="001B7A4D" w:rsidRDefault="00E324F9" w:rsidP="001B7A4D">
      <w:pPr>
        <w:pStyle w:val="Default"/>
        <w:spacing w:line="276" w:lineRule="auto"/>
        <w:jc w:val="both"/>
        <w:rPr>
          <w:rFonts w:ascii="Arial Narrow" w:hAnsi="Arial Narrow"/>
          <w:spacing w:val="-2"/>
          <w:sz w:val="26"/>
          <w:szCs w:val="26"/>
        </w:rPr>
      </w:pPr>
      <w:r w:rsidRPr="001B7A4D">
        <w:rPr>
          <w:rFonts w:ascii="Arial Narrow" w:hAnsi="Arial Narrow"/>
          <w:spacing w:val="-2"/>
          <w:sz w:val="26"/>
          <w:szCs w:val="26"/>
        </w:rPr>
        <w:t>Sin embargo, como el oficio respectivo fue remitido a dirección errada</w:t>
      </w:r>
      <w:r w:rsidRPr="001B7A4D">
        <w:rPr>
          <w:rStyle w:val="Refdenotaalpie"/>
          <w:rFonts w:ascii="Arial Narrow" w:hAnsi="Arial Narrow"/>
          <w:spacing w:val="-2"/>
          <w:sz w:val="26"/>
          <w:szCs w:val="26"/>
        </w:rPr>
        <w:footnoteReference w:id="10"/>
      </w:r>
      <w:r w:rsidRPr="001B7A4D">
        <w:rPr>
          <w:rFonts w:ascii="Arial Narrow" w:hAnsi="Arial Narrow"/>
          <w:spacing w:val="-2"/>
          <w:sz w:val="26"/>
          <w:szCs w:val="26"/>
        </w:rPr>
        <w:t>, el 15 de octubre de 2021</w:t>
      </w:r>
      <w:r w:rsidR="00FE61AF" w:rsidRPr="001B7A4D">
        <w:rPr>
          <w:rFonts w:ascii="Arial Narrow" w:hAnsi="Arial Narrow"/>
          <w:spacing w:val="-2"/>
          <w:sz w:val="26"/>
          <w:szCs w:val="26"/>
        </w:rPr>
        <w:t>, Colpensiones</w:t>
      </w:r>
      <w:r w:rsidRPr="001B7A4D">
        <w:rPr>
          <w:rFonts w:ascii="Arial Narrow" w:hAnsi="Arial Narrow"/>
          <w:spacing w:val="-2"/>
          <w:sz w:val="26"/>
          <w:szCs w:val="26"/>
        </w:rPr>
        <w:t xml:space="preserve"> reiteró tal</w:t>
      </w:r>
      <w:r w:rsidR="00FE61AF" w:rsidRPr="001B7A4D">
        <w:rPr>
          <w:rFonts w:ascii="Arial Narrow" w:hAnsi="Arial Narrow"/>
          <w:spacing w:val="-2"/>
          <w:sz w:val="26"/>
          <w:szCs w:val="26"/>
        </w:rPr>
        <w:t xml:space="preserve"> solicitud</w:t>
      </w:r>
      <w:r w:rsidRPr="001B7A4D">
        <w:rPr>
          <w:rStyle w:val="Refdenotaalpie"/>
          <w:rFonts w:ascii="Arial Narrow" w:hAnsi="Arial Narrow"/>
          <w:spacing w:val="-2"/>
          <w:sz w:val="26"/>
          <w:szCs w:val="26"/>
        </w:rPr>
        <w:footnoteReference w:id="11"/>
      </w:r>
      <w:r w:rsidRPr="001B7A4D">
        <w:rPr>
          <w:rFonts w:ascii="Arial Narrow" w:hAnsi="Arial Narrow"/>
          <w:spacing w:val="-2"/>
          <w:sz w:val="26"/>
          <w:szCs w:val="26"/>
        </w:rPr>
        <w:t xml:space="preserve">. </w:t>
      </w:r>
    </w:p>
    <w:p w14:paraId="6DFE2D05" w14:textId="77777777" w:rsidR="00FE61AF" w:rsidRPr="001B7A4D" w:rsidRDefault="00FE61AF" w:rsidP="001B7A4D">
      <w:pPr>
        <w:pStyle w:val="Default"/>
        <w:spacing w:line="276" w:lineRule="auto"/>
        <w:jc w:val="both"/>
        <w:rPr>
          <w:rFonts w:ascii="Arial Narrow" w:hAnsi="Arial Narrow"/>
          <w:spacing w:val="-2"/>
          <w:sz w:val="26"/>
          <w:szCs w:val="26"/>
        </w:rPr>
      </w:pPr>
    </w:p>
    <w:p w14:paraId="10DC2877" w14:textId="4B120F6D" w:rsidR="004F658D" w:rsidRDefault="00FE61AF"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5.2.</w:t>
      </w:r>
      <w:r w:rsidRPr="001B7A4D">
        <w:rPr>
          <w:rFonts w:ascii="Arial Narrow" w:hAnsi="Arial Narrow"/>
          <w:spacing w:val="-2"/>
          <w:sz w:val="26"/>
          <w:szCs w:val="26"/>
        </w:rPr>
        <w:t xml:space="preserve"> El 24 de noviembre de 2021</w:t>
      </w:r>
      <w:r w:rsidRPr="001B7A4D">
        <w:rPr>
          <w:rStyle w:val="Refdenotaalpie"/>
          <w:rFonts w:ascii="Arial Narrow" w:hAnsi="Arial Narrow"/>
          <w:spacing w:val="-2"/>
          <w:sz w:val="26"/>
          <w:szCs w:val="26"/>
        </w:rPr>
        <w:footnoteReference w:id="12"/>
      </w:r>
      <w:r w:rsidRPr="001B7A4D">
        <w:rPr>
          <w:rFonts w:ascii="Arial Narrow" w:hAnsi="Arial Narrow"/>
          <w:spacing w:val="-2"/>
          <w:sz w:val="26"/>
          <w:szCs w:val="26"/>
        </w:rPr>
        <w:t>, la demandada hizo un nuevo requerimiento esta vez para que el afiliado aportara:</w:t>
      </w:r>
    </w:p>
    <w:p w14:paraId="0EE6B71F" w14:textId="77777777" w:rsidR="00A9580B" w:rsidRPr="001B7A4D" w:rsidRDefault="00A9580B" w:rsidP="001B7A4D">
      <w:pPr>
        <w:pStyle w:val="Default"/>
        <w:spacing w:line="276" w:lineRule="auto"/>
        <w:jc w:val="both"/>
        <w:rPr>
          <w:rFonts w:ascii="Arial Narrow" w:hAnsi="Arial Narrow"/>
          <w:spacing w:val="-2"/>
          <w:sz w:val="26"/>
          <w:szCs w:val="26"/>
        </w:rPr>
      </w:pPr>
    </w:p>
    <w:p w14:paraId="10DC2879" w14:textId="77777777" w:rsidR="00FE61AF" w:rsidRPr="001B7A4D" w:rsidRDefault="00FE61AF" w:rsidP="001B7A4D">
      <w:pPr>
        <w:pStyle w:val="Default"/>
        <w:spacing w:line="276" w:lineRule="auto"/>
        <w:ind w:left="-142"/>
        <w:jc w:val="both"/>
        <w:rPr>
          <w:rFonts w:ascii="Arial Narrow" w:hAnsi="Arial Narrow"/>
          <w:spacing w:val="-2"/>
          <w:sz w:val="26"/>
          <w:szCs w:val="26"/>
        </w:rPr>
      </w:pPr>
      <w:r w:rsidRPr="001B7A4D">
        <w:rPr>
          <w:rFonts w:ascii="Arial Narrow" w:hAnsi="Arial Narrow"/>
          <w:noProof/>
          <w:spacing w:val="-2"/>
          <w:sz w:val="26"/>
          <w:szCs w:val="26"/>
          <w:lang w:eastAsia="es-CO"/>
        </w:rPr>
        <w:drawing>
          <wp:inline distT="0" distB="0" distL="0" distR="0" wp14:anchorId="10DC28C5" wp14:editId="037CAAAD">
            <wp:extent cx="5736701" cy="2011542"/>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2345" t="15476" r="9737" b="22024"/>
                    <a:stretch>
                      <a:fillRect/>
                    </a:stretch>
                  </pic:blipFill>
                  <pic:spPr bwMode="auto">
                    <a:xfrm>
                      <a:off x="0" y="0"/>
                      <a:ext cx="5760557" cy="2019907"/>
                    </a:xfrm>
                    <a:prstGeom prst="rect">
                      <a:avLst/>
                    </a:prstGeom>
                    <a:noFill/>
                    <a:ln w="9525">
                      <a:noFill/>
                      <a:miter lim="800000"/>
                      <a:headEnd/>
                      <a:tailEnd/>
                    </a:ln>
                  </pic:spPr>
                </pic:pic>
              </a:graphicData>
            </a:graphic>
          </wp:inline>
        </w:drawing>
      </w:r>
    </w:p>
    <w:p w14:paraId="10DC287A" w14:textId="3AB2FEE9" w:rsidR="00FE61AF" w:rsidRPr="001B7A4D" w:rsidRDefault="00FE61AF"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5.3.</w:t>
      </w:r>
      <w:r w:rsidRPr="001B7A4D">
        <w:rPr>
          <w:rFonts w:ascii="Arial Narrow" w:hAnsi="Arial Narrow"/>
          <w:spacing w:val="-2"/>
          <w:sz w:val="26"/>
          <w:szCs w:val="26"/>
        </w:rPr>
        <w:t xml:space="preserve"> Según los hechos de la demanda, para cumplir esa exigencia se radicó una nueva historia clínica</w:t>
      </w:r>
      <w:r w:rsidR="00FF5939" w:rsidRPr="001B7A4D">
        <w:rPr>
          <w:rFonts w:ascii="Arial Narrow" w:hAnsi="Arial Narrow"/>
          <w:spacing w:val="-2"/>
          <w:sz w:val="26"/>
          <w:szCs w:val="26"/>
        </w:rPr>
        <w:t xml:space="preserve"> ante Colpensiones</w:t>
      </w:r>
      <w:r w:rsidRPr="001B7A4D">
        <w:rPr>
          <w:rFonts w:ascii="Arial Narrow" w:hAnsi="Arial Narrow"/>
          <w:spacing w:val="-2"/>
          <w:sz w:val="26"/>
          <w:szCs w:val="26"/>
        </w:rPr>
        <w:t xml:space="preserve"> el 01 de diciembre de 2021</w:t>
      </w:r>
      <w:r w:rsidR="00FF5939" w:rsidRPr="001B7A4D">
        <w:rPr>
          <w:rFonts w:ascii="Arial Narrow" w:hAnsi="Arial Narrow"/>
          <w:spacing w:val="-2"/>
          <w:sz w:val="26"/>
          <w:szCs w:val="26"/>
        </w:rPr>
        <w:t>.</w:t>
      </w:r>
      <w:r w:rsidR="00447837" w:rsidRPr="001B7A4D">
        <w:rPr>
          <w:rFonts w:ascii="Arial Narrow" w:hAnsi="Arial Narrow"/>
          <w:spacing w:val="-2"/>
          <w:sz w:val="26"/>
          <w:szCs w:val="26"/>
        </w:rPr>
        <w:t xml:space="preserve"> El hecho no se controvirtió,</w:t>
      </w:r>
      <w:r w:rsidR="00352DE7" w:rsidRPr="001B7A4D">
        <w:rPr>
          <w:rFonts w:ascii="Arial Narrow" w:hAnsi="Arial Narrow"/>
          <w:spacing w:val="-2"/>
          <w:sz w:val="26"/>
          <w:szCs w:val="26"/>
        </w:rPr>
        <w:t xml:space="preserve"> se admitió en forma expresa por la accionada. Además, </w:t>
      </w:r>
      <w:r w:rsidR="00447837" w:rsidRPr="001B7A4D">
        <w:rPr>
          <w:rFonts w:ascii="Arial Narrow" w:hAnsi="Arial Narrow"/>
          <w:spacing w:val="-2"/>
          <w:sz w:val="26"/>
          <w:szCs w:val="26"/>
        </w:rPr>
        <w:t>con la demanda se aportó un sello de recibido de esa fecha, el cual consta a folio 07 del archivo 01 del cuaderno de primera instancia.</w:t>
      </w:r>
    </w:p>
    <w:p w14:paraId="10DC287B" w14:textId="77777777" w:rsidR="002D7F3E" w:rsidRPr="001B7A4D" w:rsidRDefault="002D7F3E" w:rsidP="001B7A4D">
      <w:pPr>
        <w:pStyle w:val="Default"/>
        <w:spacing w:line="276" w:lineRule="auto"/>
        <w:jc w:val="both"/>
        <w:rPr>
          <w:rFonts w:ascii="Arial Narrow" w:hAnsi="Arial Narrow"/>
          <w:spacing w:val="-2"/>
          <w:sz w:val="26"/>
          <w:szCs w:val="26"/>
        </w:rPr>
      </w:pPr>
    </w:p>
    <w:p w14:paraId="10DC287C" w14:textId="77777777" w:rsidR="00FF5939" w:rsidRPr="001B7A4D" w:rsidRDefault="00FF5939"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5.4.</w:t>
      </w:r>
      <w:r w:rsidRPr="001B7A4D">
        <w:rPr>
          <w:rFonts w:ascii="Arial Narrow" w:hAnsi="Arial Narrow"/>
          <w:spacing w:val="-2"/>
          <w:sz w:val="26"/>
          <w:szCs w:val="26"/>
        </w:rPr>
        <w:t xml:space="preserve"> En comunicación del 14 de febrero de este año</w:t>
      </w:r>
      <w:r w:rsidRPr="001B7A4D">
        <w:rPr>
          <w:rStyle w:val="Refdenotaalpie"/>
          <w:rFonts w:ascii="Arial Narrow" w:hAnsi="Arial Narrow"/>
          <w:spacing w:val="-2"/>
          <w:sz w:val="26"/>
          <w:szCs w:val="26"/>
        </w:rPr>
        <w:footnoteReference w:id="13"/>
      </w:r>
      <w:r w:rsidRPr="001B7A4D">
        <w:rPr>
          <w:rFonts w:ascii="Arial Narrow" w:hAnsi="Arial Narrow"/>
          <w:spacing w:val="-2"/>
          <w:sz w:val="26"/>
          <w:szCs w:val="26"/>
        </w:rPr>
        <w:t>, la entidad accionada</w:t>
      </w:r>
      <w:r w:rsidR="00010672" w:rsidRPr="001B7A4D">
        <w:rPr>
          <w:rFonts w:ascii="Arial Narrow" w:hAnsi="Arial Narrow"/>
          <w:spacing w:val="-2"/>
          <w:sz w:val="26"/>
          <w:szCs w:val="26"/>
        </w:rPr>
        <w:t xml:space="preserve"> le</w:t>
      </w:r>
      <w:r w:rsidRPr="001B7A4D">
        <w:rPr>
          <w:rFonts w:ascii="Arial Narrow" w:hAnsi="Arial Narrow"/>
          <w:spacing w:val="-2"/>
          <w:sz w:val="26"/>
          <w:szCs w:val="26"/>
        </w:rPr>
        <w:t xml:space="preserve"> insistió</w:t>
      </w:r>
      <w:r w:rsidR="00010672" w:rsidRPr="001B7A4D">
        <w:rPr>
          <w:rFonts w:ascii="Arial Narrow" w:hAnsi="Arial Narrow"/>
          <w:spacing w:val="-2"/>
          <w:sz w:val="26"/>
          <w:szCs w:val="26"/>
        </w:rPr>
        <w:t xml:space="preserve"> al afiliado sobre la necesidad</w:t>
      </w:r>
      <w:r w:rsidRPr="001B7A4D">
        <w:rPr>
          <w:rFonts w:ascii="Arial Narrow" w:hAnsi="Arial Narrow"/>
          <w:spacing w:val="-2"/>
          <w:sz w:val="26"/>
          <w:szCs w:val="26"/>
        </w:rPr>
        <w:t xml:space="preserve"> de presentar aquella información, de esta manera: </w:t>
      </w:r>
    </w:p>
    <w:p w14:paraId="10DC287D" w14:textId="77777777" w:rsidR="00010672" w:rsidRPr="001B7A4D" w:rsidRDefault="00010672" w:rsidP="001B7A4D">
      <w:pPr>
        <w:pStyle w:val="Default"/>
        <w:spacing w:line="276" w:lineRule="auto"/>
        <w:jc w:val="both"/>
        <w:rPr>
          <w:rFonts w:ascii="Arial Narrow" w:hAnsi="Arial Narrow"/>
          <w:spacing w:val="-2"/>
          <w:sz w:val="26"/>
          <w:szCs w:val="26"/>
        </w:rPr>
      </w:pPr>
    </w:p>
    <w:p w14:paraId="10DC287E" w14:textId="77777777" w:rsidR="00010672" w:rsidRPr="001B7A4D" w:rsidRDefault="00FF5939" w:rsidP="001B7A4D">
      <w:pPr>
        <w:pStyle w:val="Default"/>
        <w:spacing w:line="276" w:lineRule="auto"/>
        <w:jc w:val="both"/>
        <w:rPr>
          <w:rFonts w:ascii="Arial Narrow" w:hAnsi="Arial Narrow"/>
          <w:spacing w:val="-2"/>
          <w:sz w:val="26"/>
          <w:szCs w:val="26"/>
        </w:rPr>
      </w:pPr>
      <w:r w:rsidRPr="001B7A4D">
        <w:rPr>
          <w:rFonts w:ascii="Arial Narrow" w:hAnsi="Arial Narrow"/>
          <w:noProof/>
          <w:spacing w:val="-2"/>
          <w:sz w:val="26"/>
          <w:szCs w:val="26"/>
          <w:lang w:eastAsia="es-CO"/>
        </w:rPr>
        <w:lastRenderedPageBreak/>
        <w:drawing>
          <wp:inline distT="0" distB="0" distL="0" distR="0" wp14:anchorId="10DC28C7" wp14:editId="10DC28C8">
            <wp:extent cx="5221166" cy="1764323"/>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l="13359" t="31548" r="9715" b="8730"/>
                    <a:stretch>
                      <a:fillRect/>
                    </a:stretch>
                  </pic:blipFill>
                  <pic:spPr bwMode="auto">
                    <a:xfrm>
                      <a:off x="0" y="0"/>
                      <a:ext cx="5221166" cy="1764323"/>
                    </a:xfrm>
                    <a:prstGeom prst="rect">
                      <a:avLst/>
                    </a:prstGeom>
                    <a:noFill/>
                    <a:ln w="9525">
                      <a:noFill/>
                      <a:miter lim="800000"/>
                      <a:headEnd/>
                      <a:tailEnd/>
                    </a:ln>
                  </pic:spPr>
                </pic:pic>
              </a:graphicData>
            </a:graphic>
          </wp:inline>
        </w:drawing>
      </w:r>
    </w:p>
    <w:p w14:paraId="10DC287F" w14:textId="77777777" w:rsidR="00010672" w:rsidRPr="001B7A4D" w:rsidRDefault="00010672" w:rsidP="001B7A4D">
      <w:pPr>
        <w:pStyle w:val="Default"/>
        <w:spacing w:line="276" w:lineRule="auto"/>
        <w:jc w:val="both"/>
        <w:rPr>
          <w:rFonts w:ascii="Arial Narrow" w:hAnsi="Arial Narrow"/>
          <w:spacing w:val="-2"/>
          <w:sz w:val="26"/>
          <w:szCs w:val="26"/>
        </w:rPr>
      </w:pPr>
    </w:p>
    <w:p w14:paraId="10DC2880" w14:textId="64810617" w:rsidR="00FF5939" w:rsidRPr="001B7A4D" w:rsidRDefault="00FF5939"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5.5.</w:t>
      </w:r>
      <w:r w:rsidRPr="001B7A4D">
        <w:rPr>
          <w:rFonts w:ascii="Arial Narrow" w:hAnsi="Arial Narrow"/>
          <w:spacing w:val="-2"/>
          <w:sz w:val="26"/>
          <w:szCs w:val="26"/>
        </w:rPr>
        <w:t xml:space="preserve"> </w:t>
      </w:r>
      <w:r w:rsidR="004F658D" w:rsidRPr="001B7A4D">
        <w:rPr>
          <w:rFonts w:ascii="Arial Narrow" w:hAnsi="Arial Narrow"/>
          <w:spacing w:val="-2"/>
          <w:sz w:val="26"/>
          <w:szCs w:val="26"/>
        </w:rPr>
        <w:t>Tales documentos fueron aportados por el demandante el 22 de marzo pasado, según lo indicó la propia accionada en oficio del 08 de abril siguiente</w:t>
      </w:r>
      <w:r w:rsidR="004F658D" w:rsidRPr="001B7A4D">
        <w:rPr>
          <w:rStyle w:val="Refdenotaalpie"/>
          <w:rFonts w:ascii="Arial Narrow" w:hAnsi="Arial Narrow"/>
          <w:spacing w:val="-2"/>
          <w:sz w:val="26"/>
          <w:szCs w:val="26"/>
        </w:rPr>
        <w:footnoteReference w:id="14"/>
      </w:r>
      <w:r w:rsidR="004F658D" w:rsidRPr="001B7A4D">
        <w:rPr>
          <w:rFonts w:ascii="Arial Narrow" w:hAnsi="Arial Narrow"/>
          <w:spacing w:val="-2"/>
          <w:sz w:val="26"/>
          <w:szCs w:val="26"/>
        </w:rPr>
        <w:t xml:space="preserve">. </w:t>
      </w:r>
    </w:p>
    <w:p w14:paraId="10DC2881" w14:textId="77777777" w:rsidR="004F658D" w:rsidRPr="001B7A4D" w:rsidRDefault="004F658D" w:rsidP="001B7A4D">
      <w:pPr>
        <w:pStyle w:val="Default"/>
        <w:spacing w:line="276" w:lineRule="auto"/>
        <w:jc w:val="both"/>
        <w:rPr>
          <w:rFonts w:ascii="Arial Narrow" w:hAnsi="Arial Narrow"/>
          <w:spacing w:val="-2"/>
          <w:sz w:val="26"/>
          <w:szCs w:val="26"/>
        </w:rPr>
      </w:pPr>
    </w:p>
    <w:p w14:paraId="10DC2882" w14:textId="3F386CFD" w:rsidR="004F658D" w:rsidRPr="001B7A4D" w:rsidRDefault="004F658D"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5.6.</w:t>
      </w:r>
      <w:r w:rsidRPr="001B7A4D">
        <w:rPr>
          <w:rFonts w:ascii="Arial Narrow" w:hAnsi="Arial Narrow"/>
          <w:spacing w:val="-2"/>
          <w:sz w:val="26"/>
          <w:szCs w:val="26"/>
        </w:rPr>
        <w:t xml:space="preserve"> </w:t>
      </w:r>
      <w:r w:rsidR="00352DE7" w:rsidRPr="001B7A4D">
        <w:rPr>
          <w:rFonts w:ascii="Arial Narrow" w:hAnsi="Arial Narrow"/>
          <w:spacing w:val="-2"/>
          <w:sz w:val="26"/>
          <w:szCs w:val="26"/>
        </w:rPr>
        <w:t>Ya con posterioridad a la sentencia de primera instancia, y en cumplimiento de lo allí ordenado, e</w:t>
      </w:r>
      <w:r w:rsidRPr="001B7A4D">
        <w:rPr>
          <w:rFonts w:ascii="Arial Narrow" w:hAnsi="Arial Narrow"/>
          <w:spacing w:val="-2"/>
          <w:sz w:val="26"/>
          <w:szCs w:val="26"/>
        </w:rPr>
        <w:t xml:space="preserve">l 07 de abril de este año Colpensiones emitió dictamen en el que </w:t>
      </w:r>
      <w:r w:rsidR="003960B9" w:rsidRPr="001B7A4D">
        <w:rPr>
          <w:rFonts w:ascii="Arial Narrow" w:hAnsi="Arial Narrow"/>
          <w:spacing w:val="-2"/>
          <w:sz w:val="26"/>
          <w:szCs w:val="26"/>
        </w:rPr>
        <w:t>calificó</w:t>
      </w:r>
      <w:r w:rsidRPr="001B7A4D">
        <w:rPr>
          <w:rFonts w:ascii="Arial Narrow" w:hAnsi="Arial Narrow"/>
          <w:spacing w:val="-2"/>
          <w:sz w:val="26"/>
          <w:szCs w:val="26"/>
        </w:rPr>
        <w:t>, en primera oportunidad, la pérdida de la capacidad laboral del actor</w:t>
      </w:r>
      <w:r w:rsidRPr="001B7A4D">
        <w:rPr>
          <w:rStyle w:val="Refdenotaalpie"/>
          <w:rFonts w:ascii="Arial Narrow" w:hAnsi="Arial Narrow"/>
          <w:spacing w:val="-2"/>
          <w:sz w:val="26"/>
          <w:szCs w:val="26"/>
        </w:rPr>
        <w:footnoteReference w:id="15"/>
      </w:r>
      <w:r w:rsidRPr="001B7A4D">
        <w:rPr>
          <w:rFonts w:ascii="Arial Narrow" w:hAnsi="Arial Narrow"/>
          <w:spacing w:val="-2"/>
          <w:sz w:val="26"/>
          <w:szCs w:val="26"/>
        </w:rPr>
        <w:t xml:space="preserve">. </w:t>
      </w:r>
    </w:p>
    <w:p w14:paraId="10DC2883" w14:textId="77777777" w:rsidR="001A6E92" w:rsidRPr="001B7A4D" w:rsidRDefault="001A6E92" w:rsidP="001B7A4D">
      <w:pPr>
        <w:pStyle w:val="Default"/>
        <w:spacing w:line="276" w:lineRule="auto"/>
        <w:jc w:val="both"/>
        <w:rPr>
          <w:rFonts w:ascii="Arial Narrow" w:hAnsi="Arial Narrow"/>
          <w:spacing w:val="-2"/>
          <w:sz w:val="26"/>
          <w:szCs w:val="26"/>
        </w:rPr>
      </w:pPr>
    </w:p>
    <w:p w14:paraId="10DC2885" w14:textId="7C2E49A6" w:rsidR="00421D57" w:rsidRPr="001B7A4D" w:rsidRDefault="001A6E92"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5.7.</w:t>
      </w:r>
      <w:r w:rsidRPr="001B7A4D">
        <w:rPr>
          <w:rFonts w:ascii="Arial Narrow" w:hAnsi="Arial Narrow"/>
          <w:spacing w:val="-2"/>
          <w:sz w:val="26"/>
          <w:szCs w:val="26"/>
        </w:rPr>
        <w:t xml:space="preserve"> Para notificar esa determinación se remitió </w:t>
      </w:r>
      <w:r w:rsidR="00781A84" w:rsidRPr="001B7A4D">
        <w:rPr>
          <w:rFonts w:ascii="Arial Narrow" w:hAnsi="Arial Narrow"/>
          <w:spacing w:val="-2"/>
          <w:sz w:val="26"/>
          <w:szCs w:val="26"/>
        </w:rPr>
        <w:t xml:space="preserve">oficio mediante </w:t>
      </w:r>
      <w:r w:rsidRPr="001B7A4D">
        <w:rPr>
          <w:rFonts w:ascii="Arial Narrow" w:hAnsi="Arial Narrow"/>
          <w:spacing w:val="-2"/>
          <w:sz w:val="26"/>
          <w:szCs w:val="26"/>
        </w:rPr>
        <w:t>cor</w:t>
      </w:r>
      <w:r w:rsidR="0070781C" w:rsidRPr="001B7A4D">
        <w:rPr>
          <w:rFonts w:ascii="Arial Narrow" w:hAnsi="Arial Narrow"/>
          <w:spacing w:val="-2"/>
          <w:sz w:val="26"/>
          <w:szCs w:val="26"/>
        </w:rPr>
        <w:t xml:space="preserve">reo a la dirección electrónica </w:t>
      </w:r>
      <w:hyperlink r:id="rId15" w:history="1">
        <w:r w:rsidR="00DD0F12" w:rsidRPr="001B7A4D">
          <w:rPr>
            <w:rStyle w:val="Hipervnculo"/>
            <w:rFonts w:ascii="Arial Narrow" w:hAnsi="Arial Narrow"/>
            <w:spacing w:val="-2"/>
            <w:sz w:val="26"/>
            <w:szCs w:val="26"/>
          </w:rPr>
          <w:t>martalinaquinteroacosta@gmail.com</w:t>
        </w:r>
      </w:hyperlink>
      <w:r w:rsidR="0070781C" w:rsidRPr="001B7A4D">
        <w:rPr>
          <w:rStyle w:val="Refdenotaalpie"/>
          <w:rFonts w:ascii="Arial Narrow" w:hAnsi="Arial Narrow"/>
          <w:spacing w:val="-2"/>
          <w:sz w:val="26"/>
          <w:szCs w:val="26"/>
        </w:rPr>
        <w:footnoteReference w:id="16"/>
      </w:r>
      <w:r w:rsidR="004938D2" w:rsidRPr="001B7A4D">
        <w:rPr>
          <w:rFonts w:ascii="Arial Narrow" w:hAnsi="Arial Narrow"/>
          <w:spacing w:val="-2"/>
          <w:sz w:val="26"/>
          <w:szCs w:val="26"/>
        </w:rPr>
        <w:t xml:space="preserve">, que no coincide con la reportada en la solicitud </w:t>
      </w:r>
      <w:r w:rsidR="00DD0F12" w:rsidRPr="001B7A4D">
        <w:rPr>
          <w:rFonts w:ascii="Arial Narrow" w:hAnsi="Arial Narrow"/>
          <w:spacing w:val="-2"/>
          <w:sz w:val="26"/>
          <w:szCs w:val="26"/>
        </w:rPr>
        <w:t>(</w:t>
      </w:r>
      <w:hyperlink r:id="rId16" w:history="1">
        <w:r w:rsidR="00DD0F12" w:rsidRPr="001B7A4D">
          <w:rPr>
            <w:rStyle w:val="Hipervnculo"/>
            <w:rFonts w:ascii="Arial Narrow" w:hAnsi="Arial Narrow"/>
            <w:spacing w:val="-2"/>
            <w:sz w:val="26"/>
            <w:szCs w:val="26"/>
          </w:rPr>
          <w:t>confianzalegal2012@gmail.com</w:t>
        </w:r>
      </w:hyperlink>
      <w:r w:rsidR="00DD0F12" w:rsidRPr="001B7A4D">
        <w:rPr>
          <w:rFonts w:ascii="Arial Narrow" w:hAnsi="Arial Narrow"/>
          <w:spacing w:val="-2"/>
          <w:sz w:val="26"/>
          <w:szCs w:val="26"/>
        </w:rPr>
        <w:t xml:space="preserve">) </w:t>
      </w:r>
      <w:r w:rsidR="004938D2" w:rsidRPr="001B7A4D">
        <w:rPr>
          <w:rFonts w:ascii="Arial Narrow" w:hAnsi="Arial Narrow"/>
          <w:spacing w:val="-2"/>
          <w:sz w:val="26"/>
          <w:szCs w:val="26"/>
        </w:rPr>
        <w:t xml:space="preserve">ni en el escrito de tutela. </w:t>
      </w:r>
      <w:r w:rsidR="00781A84" w:rsidRPr="001B7A4D">
        <w:rPr>
          <w:rFonts w:ascii="Arial Narrow" w:hAnsi="Arial Narrow"/>
          <w:spacing w:val="-2"/>
          <w:sz w:val="26"/>
          <w:szCs w:val="26"/>
        </w:rPr>
        <w:t xml:space="preserve">Tampoco se dirigió la comunicación al apoderado del actor dentro de ese trámite. </w:t>
      </w:r>
      <w:r w:rsidR="004938D2" w:rsidRPr="001B7A4D">
        <w:rPr>
          <w:rFonts w:ascii="Arial Narrow" w:hAnsi="Arial Narrow"/>
          <w:spacing w:val="-2"/>
          <w:sz w:val="26"/>
          <w:szCs w:val="26"/>
        </w:rPr>
        <w:t>S</w:t>
      </w:r>
      <w:r w:rsidR="00781A84" w:rsidRPr="001B7A4D">
        <w:rPr>
          <w:rFonts w:ascii="Arial Narrow" w:hAnsi="Arial Narrow"/>
          <w:spacing w:val="-2"/>
          <w:sz w:val="26"/>
          <w:szCs w:val="26"/>
        </w:rPr>
        <w:t xml:space="preserve">i bien obra constancia de remisión </w:t>
      </w:r>
      <w:r w:rsidR="004938D2" w:rsidRPr="001B7A4D">
        <w:rPr>
          <w:rFonts w:ascii="Arial Narrow" w:hAnsi="Arial Narrow"/>
          <w:spacing w:val="-2"/>
          <w:sz w:val="26"/>
          <w:szCs w:val="26"/>
        </w:rPr>
        <w:t xml:space="preserve">por correo físico a la dirección del apoderado judicial dentro de ese trámite, </w:t>
      </w:r>
      <w:r w:rsidR="00781A84" w:rsidRPr="001B7A4D">
        <w:rPr>
          <w:rFonts w:ascii="Arial Narrow" w:hAnsi="Arial Narrow"/>
          <w:spacing w:val="-2"/>
          <w:sz w:val="26"/>
          <w:szCs w:val="26"/>
        </w:rPr>
        <w:t xml:space="preserve">y </w:t>
      </w:r>
      <w:r w:rsidR="004938D2" w:rsidRPr="001B7A4D">
        <w:rPr>
          <w:rFonts w:ascii="Arial Narrow" w:hAnsi="Arial Narrow"/>
          <w:spacing w:val="-2"/>
          <w:sz w:val="26"/>
          <w:szCs w:val="26"/>
        </w:rPr>
        <w:t xml:space="preserve">prueba de su entrega </w:t>
      </w:r>
      <w:r w:rsidR="009559EB" w:rsidRPr="001B7A4D">
        <w:rPr>
          <w:rFonts w:ascii="Arial Narrow" w:hAnsi="Arial Narrow"/>
          <w:spacing w:val="-2"/>
          <w:sz w:val="26"/>
          <w:szCs w:val="26"/>
        </w:rPr>
        <w:t>según consta en el archivo 35 de esta instancia, que ocurrió el 21 de abril pasado</w:t>
      </w:r>
      <w:r w:rsidR="00781A84" w:rsidRPr="001B7A4D">
        <w:rPr>
          <w:rFonts w:ascii="Arial Narrow" w:hAnsi="Arial Narrow"/>
          <w:spacing w:val="-2"/>
          <w:sz w:val="26"/>
          <w:szCs w:val="26"/>
        </w:rPr>
        <w:t xml:space="preserve">, entiende la Sala que corresponde al oficio dirigido </w:t>
      </w:r>
      <w:r w:rsidR="00E1647C" w:rsidRPr="001B7A4D">
        <w:rPr>
          <w:rFonts w:ascii="Arial Narrow" w:hAnsi="Arial Narrow"/>
          <w:spacing w:val="-2"/>
          <w:sz w:val="26"/>
          <w:szCs w:val="26"/>
        </w:rPr>
        <w:t xml:space="preserve">a ese profesional, </w:t>
      </w:r>
      <w:r w:rsidR="0077467D" w:rsidRPr="001B7A4D">
        <w:rPr>
          <w:rFonts w:ascii="Arial Narrow" w:hAnsi="Arial Narrow"/>
          <w:spacing w:val="-2"/>
          <w:sz w:val="26"/>
          <w:szCs w:val="26"/>
        </w:rPr>
        <w:t>de fecha 19 de abril de 2022</w:t>
      </w:r>
      <w:r w:rsidR="00D56931" w:rsidRPr="001B7A4D">
        <w:rPr>
          <w:rStyle w:val="Refdenotaalpie"/>
          <w:rFonts w:ascii="Arial Narrow" w:hAnsi="Arial Narrow"/>
          <w:spacing w:val="-2"/>
          <w:sz w:val="26"/>
          <w:szCs w:val="26"/>
        </w:rPr>
        <w:footnoteReference w:id="17"/>
      </w:r>
      <w:r w:rsidR="0077467D" w:rsidRPr="001B7A4D">
        <w:rPr>
          <w:rFonts w:ascii="Arial Narrow" w:hAnsi="Arial Narrow"/>
          <w:spacing w:val="-2"/>
          <w:sz w:val="26"/>
          <w:szCs w:val="26"/>
        </w:rPr>
        <w:t xml:space="preserve">, que no corresponde a la notificación del dictamen pues allí solo se indica sobre el punto </w:t>
      </w:r>
      <w:r w:rsidR="00ED3DB4" w:rsidRPr="001B7A4D">
        <w:rPr>
          <w:rFonts w:ascii="Arial Narrow" w:hAnsi="Arial Narrow"/>
          <w:spacing w:val="-2"/>
          <w:sz w:val="26"/>
          <w:szCs w:val="26"/>
        </w:rPr>
        <w:t xml:space="preserve">que mediante dictamen número DML-4559832 del 07 de abril de 2022, se determinó la pérdida de la capacidad laboral y la fecha de estructuración, así como los demás aspectos propios del proceso de calificación, </w:t>
      </w:r>
      <w:r w:rsidR="00ED3DB4" w:rsidRPr="001B7A4D">
        <w:rPr>
          <w:rFonts w:ascii="Arial Narrow" w:hAnsi="Arial Narrow"/>
          <w:spacing w:val="-2"/>
          <w:sz w:val="26"/>
          <w:szCs w:val="26"/>
          <w:u w:val="single"/>
        </w:rPr>
        <w:t>dictamen que se encuentra en proceso de notificación</w:t>
      </w:r>
      <w:r w:rsidR="00ED3DB4" w:rsidRPr="001B7A4D">
        <w:rPr>
          <w:rFonts w:ascii="Arial Narrow" w:hAnsi="Arial Narrow"/>
          <w:spacing w:val="-2"/>
          <w:sz w:val="26"/>
          <w:szCs w:val="26"/>
        </w:rPr>
        <w:t>.</w:t>
      </w:r>
    </w:p>
    <w:p w14:paraId="1C570550" w14:textId="77777777" w:rsidR="00781A84" w:rsidRPr="001B7A4D" w:rsidRDefault="00781A84" w:rsidP="001B7A4D">
      <w:pPr>
        <w:pStyle w:val="Default"/>
        <w:spacing w:line="276" w:lineRule="auto"/>
        <w:jc w:val="both"/>
        <w:rPr>
          <w:rFonts w:ascii="Arial Narrow" w:hAnsi="Arial Narrow"/>
          <w:spacing w:val="-2"/>
          <w:sz w:val="26"/>
          <w:szCs w:val="26"/>
        </w:rPr>
      </w:pPr>
    </w:p>
    <w:p w14:paraId="658193BA" w14:textId="38F92BA9" w:rsidR="00ED3DB4" w:rsidRPr="001B7A4D" w:rsidRDefault="00ED3DB4" w:rsidP="001B7A4D">
      <w:pPr>
        <w:pStyle w:val="Default"/>
        <w:spacing w:line="276" w:lineRule="auto"/>
        <w:jc w:val="both"/>
        <w:rPr>
          <w:rFonts w:ascii="Arial Narrow" w:hAnsi="Arial Narrow"/>
          <w:spacing w:val="-2"/>
          <w:sz w:val="26"/>
          <w:szCs w:val="26"/>
        </w:rPr>
      </w:pPr>
      <w:r w:rsidRPr="001B7A4D">
        <w:rPr>
          <w:rFonts w:ascii="Arial Narrow" w:hAnsi="Arial Narrow"/>
          <w:spacing w:val="-2"/>
          <w:sz w:val="26"/>
          <w:szCs w:val="26"/>
        </w:rPr>
        <w:t xml:space="preserve">En suma, no se </w:t>
      </w:r>
      <w:r w:rsidR="00D10EB3" w:rsidRPr="001B7A4D">
        <w:rPr>
          <w:rFonts w:ascii="Arial Narrow" w:hAnsi="Arial Narrow"/>
          <w:spacing w:val="-2"/>
          <w:sz w:val="26"/>
          <w:szCs w:val="26"/>
        </w:rPr>
        <w:t>demostró</w:t>
      </w:r>
      <w:r w:rsidRPr="001B7A4D">
        <w:rPr>
          <w:rFonts w:ascii="Arial Narrow" w:hAnsi="Arial Narrow"/>
          <w:spacing w:val="-2"/>
          <w:sz w:val="26"/>
          <w:szCs w:val="26"/>
        </w:rPr>
        <w:t xml:space="preserve"> la adecuada notificación del dictamen ni al interesado ni a su apoderado entro de ese </w:t>
      </w:r>
      <w:r w:rsidR="00D10EB3" w:rsidRPr="001B7A4D">
        <w:rPr>
          <w:rFonts w:ascii="Arial Narrow" w:hAnsi="Arial Narrow"/>
          <w:spacing w:val="-2"/>
          <w:sz w:val="26"/>
          <w:szCs w:val="26"/>
        </w:rPr>
        <w:t>trámite</w:t>
      </w:r>
      <w:r w:rsidRPr="001B7A4D">
        <w:rPr>
          <w:rFonts w:ascii="Arial Narrow" w:hAnsi="Arial Narrow"/>
          <w:spacing w:val="-2"/>
          <w:sz w:val="26"/>
          <w:szCs w:val="26"/>
        </w:rPr>
        <w:t>.</w:t>
      </w:r>
    </w:p>
    <w:p w14:paraId="47C189FA" w14:textId="77777777" w:rsidR="00D10EB3" w:rsidRPr="001B7A4D" w:rsidRDefault="00D10EB3" w:rsidP="001B7A4D">
      <w:pPr>
        <w:pStyle w:val="Default"/>
        <w:spacing w:line="276" w:lineRule="auto"/>
        <w:jc w:val="both"/>
        <w:rPr>
          <w:rFonts w:ascii="Arial Narrow" w:hAnsi="Arial Narrow"/>
          <w:spacing w:val="-2"/>
          <w:sz w:val="26"/>
          <w:szCs w:val="26"/>
        </w:rPr>
      </w:pPr>
    </w:p>
    <w:p w14:paraId="10DC2886" w14:textId="6C667F0A" w:rsidR="00E676EF" w:rsidRPr="001B7A4D" w:rsidRDefault="00421D57" w:rsidP="001B7A4D">
      <w:pPr>
        <w:pStyle w:val="Default"/>
        <w:spacing w:line="276" w:lineRule="auto"/>
        <w:jc w:val="both"/>
        <w:rPr>
          <w:rFonts w:ascii="Arial Narrow" w:hAnsi="Arial Narrow"/>
          <w:spacing w:val="-2"/>
          <w:sz w:val="26"/>
          <w:szCs w:val="26"/>
        </w:rPr>
      </w:pPr>
      <w:r w:rsidRPr="001B7A4D">
        <w:rPr>
          <w:rFonts w:ascii="Arial Narrow" w:hAnsi="Arial Narrow"/>
          <w:b/>
          <w:spacing w:val="-2"/>
          <w:sz w:val="26"/>
          <w:szCs w:val="26"/>
        </w:rPr>
        <w:t>6.</w:t>
      </w:r>
      <w:r w:rsidRPr="001B7A4D">
        <w:rPr>
          <w:rFonts w:ascii="Arial Narrow" w:hAnsi="Arial Narrow"/>
          <w:spacing w:val="-2"/>
          <w:sz w:val="26"/>
          <w:szCs w:val="26"/>
        </w:rPr>
        <w:t xml:space="preserve"> </w:t>
      </w:r>
      <w:r w:rsidR="002D7F3E" w:rsidRPr="001B7A4D">
        <w:rPr>
          <w:rFonts w:ascii="Arial Narrow" w:hAnsi="Arial Narrow"/>
          <w:spacing w:val="-2"/>
          <w:sz w:val="26"/>
          <w:szCs w:val="26"/>
        </w:rPr>
        <w:t>A la primera conclusión que se arriba del análisis de ese acervo probatorio, es que en este caso el dictamen médico laboral no tuvo lugar el 20 de diciembre de 2021, tal como erradamente lo consideró el juzgado de primer nivel, sino</w:t>
      </w:r>
      <w:r w:rsidR="00E676EF" w:rsidRPr="001B7A4D">
        <w:rPr>
          <w:rFonts w:ascii="Arial Narrow" w:hAnsi="Arial Narrow"/>
          <w:spacing w:val="-2"/>
          <w:sz w:val="26"/>
          <w:szCs w:val="26"/>
        </w:rPr>
        <w:t xml:space="preserve"> el 07 de abril último</w:t>
      </w:r>
      <w:r w:rsidR="00A002E4" w:rsidRPr="001B7A4D">
        <w:rPr>
          <w:rFonts w:ascii="Arial Narrow" w:hAnsi="Arial Narrow"/>
          <w:spacing w:val="-2"/>
          <w:sz w:val="26"/>
          <w:szCs w:val="26"/>
        </w:rPr>
        <w:t>,</w:t>
      </w:r>
      <w:r w:rsidR="009559EB" w:rsidRPr="001B7A4D">
        <w:rPr>
          <w:rFonts w:ascii="Arial Narrow" w:hAnsi="Arial Narrow"/>
          <w:spacing w:val="-2"/>
          <w:sz w:val="26"/>
          <w:szCs w:val="26"/>
        </w:rPr>
        <w:t xml:space="preserve"> en cumplimiento de la orden de tutela de primer grado. P</w:t>
      </w:r>
      <w:r w:rsidR="00E676EF" w:rsidRPr="001B7A4D">
        <w:rPr>
          <w:rFonts w:ascii="Arial Narrow" w:hAnsi="Arial Narrow"/>
          <w:spacing w:val="-2"/>
          <w:sz w:val="26"/>
          <w:szCs w:val="26"/>
        </w:rPr>
        <w:t xml:space="preserve">or ello la controversia no </w:t>
      </w:r>
      <w:r w:rsidR="00A002E4" w:rsidRPr="001B7A4D">
        <w:rPr>
          <w:rFonts w:ascii="Arial Narrow" w:hAnsi="Arial Narrow"/>
          <w:spacing w:val="-2"/>
          <w:sz w:val="26"/>
          <w:szCs w:val="26"/>
        </w:rPr>
        <w:t xml:space="preserve">podría girar </w:t>
      </w:r>
      <w:r w:rsidR="00E676EF" w:rsidRPr="001B7A4D">
        <w:rPr>
          <w:rFonts w:ascii="Arial Narrow" w:hAnsi="Arial Narrow"/>
          <w:spacing w:val="-2"/>
          <w:sz w:val="26"/>
          <w:szCs w:val="26"/>
        </w:rPr>
        <w:t>en torno únicamente a la falta de notificación de es</w:t>
      </w:r>
      <w:r w:rsidR="00A002E4" w:rsidRPr="001B7A4D">
        <w:rPr>
          <w:rFonts w:ascii="Arial Narrow" w:hAnsi="Arial Narrow"/>
          <w:spacing w:val="-2"/>
          <w:sz w:val="26"/>
          <w:szCs w:val="26"/>
        </w:rPr>
        <w:t>e dictamen sino</w:t>
      </w:r>
      <w:r w:rsidR="003960B9" w:rsidRPr="001B7A4D">
        <w:rPr>
          <w:rFonts w:ascii="Arial Narrow" w:hAnsi="Arial Narrow"/>
          <w:spacing w:val="-2"/>
          <w:sz w:val="26"/>
          <w:szCs w:val="26"/>
        </w:rPr>
        <w:t xml:space="preserve"> también</w:t>
      </w:r>
      <w:r w:rsidR="00E676EF" w:rsidRPr="001B7A4D">
        <w:rPr>
          <w:rFonts w:ascii="Arial Narrow" w:hAnsi="Arial Narrow"/>
          <w:spacing w:val="-2"/>
          <w:sz w:val="26"/>
          <w:szCs w:val="26"/>
        </w:rPr>
        <w:t xml:space="preserve"> </w:t>
      </w:r>
      <w:r w:rsidR="00A002E4" w:rsidRPr="001B7A4D">
        <w:rPr>
          <w:rFonts w:ascii="Arial Narrow" w:hAnsi="Arial Narrow"/>
          <w:spacing w:val="-2"/>
          <w:sz w:val="26"/>
          <w:szCs w:val="26"/>
        </w:rPr>
        <w:t xml:space="preserve">a </w:t>
      </w:r>
      <w:r w:rsidR="00E676EF" w:rsidRPr="001B7A4D">
        <w:rPr>
          <w:rFonts w:ascii="Arial Narrow" w:hAnsi="Arial Narrow"/>
          <w:spacing w:val="-2"/>
          <w:sz w:val="26"/>
          <w:szCs w:val="26"/>
        </w:rPr>
        <w:t>su efect</w:t>
      </w:r>
      <w:r w:rsidR="00A002E4" w:rsidRPr="001B7A4D">
        <w:rPr>
          <w:rFonts w:ascii="Arial Narrow" w:hAnsi="Arial Narrow"/>
          <w:spacing w:val="-2"/>
          <w:sz w:val="26"/>
          <w:szCs w:val="26"/>
        </w:rPr>
        <w:t xml:space="preserve">ivo pronunciamiento. </w:t>
      </w:r>
    </w:p>
    <w:p w14:paraId="10DC2887" w14:textId="77777777" w:rsidR="002D7F3E" w:rsidRPr="001B7A4D" w:rsidRDefault="002D7F3E" w:rsidP="001B7A4D">
      <w:pPr>
        <w:pStyle w:val="Default"/>
        <w:spacing w:line="276" w:lineRule="auto"/>
        <w:jc w:val="both"/>
        <w:rPr>
          <w:rFonts w:ascii="Arial Narrow" w:hAnsi="Arial Narrow"/>
          <w:spacing w:val="-2"/>
          <w:sz w:val="26"/>
          <w:szCs w:val="26"/>
        </w:rPr>
      </w:pPr>
    </w:p>
    <w:p w14:paraId="10DC2888" w14:textId="04DD53B4" w:rsidR="00421D57" w:rsidRPr="001B7A4D" w:rsidRDefault="002D7F3E" w:rsidP="001B7A4D">
      <w:pPr>
        <w:pStyle w:val="Default"/>
        <w:spacing w:line="276" w:lineRule="auto"/>
        <w:jc w:val="both"/>
        <w:rPr>
          <w:rFonts w:ascii="Arial Narrow" w:hAnsi="Arial Narrow"/>
          <w:sz w:val="26"/>
          <w:szCs w:val="26"/>
        </w:rPr>
      </w:pPr>
      <w:r w:rsidRPr="001B7A4D">
        <w:rPr>
          <w:rFonts w:ascii="Arial Narrow" w:hAnsi="Arial Narrow"/>
          <w:b/>
          <w:spacing w:val="-2"/>
          <w:sz w:val="26"/>
          <w:szCs w:val="26"/>
        </w:rPr>
        <w:t>7.</w:t>
      </w:r>
      <w:r w:rsidRPr="001B7A4D">
        <w:rPr>
          <w:rFonts w:ascii="Arial Narrow" w:hAnsi="Arial Narrow"/>
          <w:spacing w:val="-2"/>
          <w:sz w:val="26"/>
          <w:szCs w:val="26"/>
        </w:rPr>
        <w:t xml:space="preserve"> </w:t>
      </w:r>
      <w:r w:rsidR="00A002E4" w:rsidRPr="001B7A4D">
        <w:rPr>
          <w:rFonts w:ascii="Arial Narrow" w:hAnsi="Arial Narrow"/>
          <w:spacing w:val="-2"/>
          <w:sz w:val="26"/>
          <w:szCs w:val="26"/>
        </w:rPr>
        <w:t xml:space="preserve"> </w:t>
      </w:r>
      <w:r w:rsidRPr="001B7A4D">
        <w:rPr>
          <w:rFonts w:ascii="Arial Narrow" w:hAnsi="Arial Narrow"/>
          <w:spacing w:val="-2"/>
          <w:sz w:val="26"/>
          <w:szCs w:val="26"/>
        </w:rPr>
        <w:t>De</w:t>
      </w:r>
      <w:r w:rsidR="00A002E4" w:rsidRPr="001B7A4D">
        <w:rPr>
          <w:rFonts w:ascii="Arial Narrow" w:hAnsi="Arial Narrow"/>
          <w:spacing w:val="-2"/>
          <w:sz w:val="26"/>
          <w:szCs w:val="26"/>
        </w:rPr>
        <w:t xml:space="preserve"> aquellas</w:t>
      </w:r>
      <w:r w:rsidR="00421D57" w:rsidRPr="001B7A4D">
        <w:rPr>
          <w:rFonts w:ascii="Arial Narrow" w:hAnsi="Arial Narrow"/>
          <w:spacing w:val="-2"/>
          <w:sz w:val="26"/>
          <w:szCs w:val="26"/>
        </w:rPr>
        <w:t xml:space="preserve"> pruebas</w:t>
      </w:r>
      <w:r w:rsidRPr="001B7A4D">
        <w:rPr>
          <w:rFonts w:ascii="Arial Narrow" w:hAnsi="Arial Narrow"/>
          <w:spacing w:val="-2"/>
          <w:sz w:val="26"/>
          <w:szCs w:val="26"/>
        </w:rPr>
        <w:t xml:space="preserve"> también</w:t>
      </w:r>
      <w:r w:rsidR="00421D57" w:rsidRPr="001B7A4D">
        <w:rPr>
          <w:rFonts w:ascii="Arial Narrow" w:hAnsi="Arial Narrow"/>
          <w:spacing w:val="-2"/>
          <w:sz w:val="26"/>
          <w:szCs w:val="26"/>
        </w:rPr>
        <w:t xml:space="preserve"> surge evidente que</w:t>
      </w:r>
      <w:r w:rsidR="00254D9C" w:rsidRPr="001B7A4D">
        <w:rPr>
          <w:rFonts w:ascii="Arial Narrow" w:hAnsi="Arial Narrow"/>
          <w:spacing w:val="-2"/>
          <w:sz w:val="26"/>
          <w:szCs w:val="26"/>
        </w:rPr>
        <w:t xml:space="preserve"> el trámite de calificación médico laboral iniciado por el actor </w:t>
      </w:r>
      <w:r w:rsidR="009559EB" w:rsidRPr="001B7A4D">
        <w:rPr>
          <w:rFonts w:ascii="Arial Narrow" w:hAnsi="Arial Narrow"/>
          <w:spacing w:val="-2"/>
          <w:sz w:val="26"/>
          <w:szCs w:val="26"/>
        </w:rPr>
        <w:t>tuvo</w:t>
      </w:r>
      <w:r w:rsidR="00254D9C" w:rsidRPr="001B7A4D">
        <w:rPr>
          <w:rFonts w:ascii="Arial Narrow" w:hAnsi="Arial Narrow"/>
          <w:spacing w:val="-2"/>
          <w:sz w:val="26"/>
          <w:szCs w:val="26"/>
        </w:rPr>
        <w:t xml:space="preserve"> una duración de más de nueve meses y que esa inusitada demora, fue </w:t>
      </w:r>
      <w:r w:rsidR="00254D9C" w:rsidRPr="001B7A4D">
        <w:rPr>
          <w:rFonts w:ascii="Arial Narrow" w:hAnsi="Arial Narrow"/>
          <w:spacing w:val="-2"/>
          <w:sz w:val="26"/>
          <w:szCs w:val="26"/>
        </w:rPr>
        <w:lastRenderedPageBreak/>
        <w:t>provocada</w:t>
      </w:r>
      <w:r w:rsidR="003960B9" w:rsidRPr="001B7A4D">
        <w:rPr>
          <w:rFonts w:ascii="Arial Narrow" w:hAnsi="Arial Narrow"/>
          <w:spacing w:val="-2"/>
          <w:sz w:val="26"/>
          <w:szCs w:val="26"/>
        </w:rPr>
        <w:t>,</w:t>
      </w:r>
      <w:r w:rsidR="00254D9C" w:rsidRPr="001B7A4D">
        <w:rPr>
          <w:rFonts w:ascii="Arial Narrow" w:hAnsi="Arial Narrow"/>
          <w:spacing w:val="-2"/>
          <w:sz w:val="26"/>
          <w:szCs w:val="26"/>
        </w:rPr>
        <w:t xml:space="preserve"> en gran parte</w:t>
      </w:r>
      <w:r w:rsidR="003960B9" w:rsidRPr="001B7A4D">
        <w:rPr>
          <w:rFonts w:ascii="Arial Narrow" w:hAnsi="Arial Narrow"/>
          <w:spacing w:val="-2"/>
          <w:sz w:val="26"/>
          <w:szCs w:val="26"/>
        </w:rPr>
        <w:t>,</w:t>
      </w:r>
      <w:r w:rsidR="00254D9C" w:rsidRPr="001B7A4D">
        <w:rPr>
          <w:rFonts w:ascii="Arial Narrow" w:hAnsi="Arial Narrow"/>
          <w:spacing w:val="-2"/>
          <w:sz w:val="26"/>
          <w:szCs w:val="26"/>
        </w:rPr>
        <w:t xml:space="preserve"> por los </w:t>
      </w:r>
      <w:r w:rsidR="00CC02EF" w:rsidRPr="001B7A4D">
        <w:rPr>
          <w:rFonts w:ascii="Arial Narrow" w:hAnsi="Arial Narrow"/>
          <w:spacing w:val="-2"/>
          <w:sz w:val="26"/>
          <w:szCs w:val="26"/>
        </w:rPr>
        <w:t xml:space="preserve">sucesivos </w:t>
      </w:r>
      <w:r w:rsidR="00254D9C" w:rsidRPr="001B7A4D">
        <w:rPr>
          <w:rFonts w:ascii="Arial Narrow" w:hAnsi="Arial Narrow"/>
          <w:spacing w:val="-2"/>
          <w:sz w:val="26"/>
          <w:szCs w:val="26"/>
        </w:rPr>
        <w:t>requerimientos realizado por</w:t>
      </w:r>
      <w:r w:rsidR="00421D57" w:rsidRPr="001B7A4D">
        <w:rPr>
          <w:rFonts w:ascii="Arial Narrow" w:hAnsi="Arial Narrow"/>
          <w:spacing w:val="-2"/>
          <w:sz w:val="26"/>
          <w:szCs w:val="26"/>
        </w:rPr>
        <w:t xml:space="preserve"> </w:t>
      </w:r>
      <w:r w:rsidR="00421D57" w:rsidRPr="001B7A4D">
        <w:rPr>
          <w:rFonts w:ascii="Arial Narrow" w:hAnsi="Arial Narrow"/>
          <w:iCs/>
          <w:sz w:val="26"/>
          <w:szCs w:val="26"/>
          <w:lang w:val="es-ES"/>
        </w:rPr>
        <w:t>C</w:t>
      </w:r>
      <w:r w:rsidR="003960B9" w:rsidRPr="001B7A4D">
        <w:rPr>
          <w:rFonts w:ascii="Arial Narrow" w:hAnsi="Arial Narrow"/>
          <w:iCs/>
          <w:sz w:val="26"/>
          <w:szCs w:val="26"/>
          <w:lang w:val="es-ES"/>
        </w:rPr>
        <w:t>olpensiones para que allegara la</w:t>
      </w:r>
      <w:r w:rsidR="00421D57" w:rsidRPr="001B7A4D">
        <w:rPr>
          <w:rFonts w:ascii="Arial Narrow" w:hAnsi="Arial Narrow"/>
          <w:iCs/>
          <w:sz w:val="26"/>
          <w:szCs w:val="26"/>
          <w:lang w:val="es-ES"/>
        </w:rPr>
        <w:t xml:space="preserve"> historia clínica actualizada</w:t>
      </w:r>
      <w:r w:rsidR="00254D9C" w:rsidRPr="001B7A4D">
        <w:rPr>
          <w:rFonts w:ascii="Arial Narrow" w:hAnsi="Arial Narrow"/>
          <w:iCs/>
          <w:sz w:val="26"/>
          <w:szCs w:val="26"/>
          <w:lang w:val="es-ES"/>
        </w:rPr>
        <w:t>,</w:t>
      </w:r>
      <w:r w:rsidR="00F264BF" w:rsidRPr="001B7A4D">
        <w:rPr>
          <w:rFonts w:ascii="Arial Narrow" w:hAnsi="Arial Narrow"/>
          <w:iCs/>
          <w:sz w:val="26"/>
          <w:szCs w:val="26"/>
          <w:lang w:val="es-ES"/>
        </w:rPr>
        <w:t xml:space="preserve"> </w:t>
      </w:r>
      <w:r w:rsidR="00254D9C" w:rsidRPr="001B7A4D">
        <w:rPr>
          <w:rFonts w:ascii="Arial Narrow" w:hAnsi="Arial Narrow"/>
          <w:iCs/>
          <w:sz w:val="26"/>
          <w:szCs w:val="26"/>
          <w:lang w:val="es-ES"/>
        </w:rPr>
        <w:t>una de cuyas exigencias fue indebidamente comunicada</w:t>
      </w:r>
      <w:r w:rsidR="00F264BF" w:rsidRPr="001B7A4D">
        <w:rPr>
          <w:rFonts w:ascii="Arial Narrow" w:hAnsi="Arial Narrow"/>
          <w:iCs/>
          <w:sz w:val="26"/>
          <w:szCs w:val="26"/>
          <w:lang w:val="es-ES"/>
        </w:rPr>
        <w:t>, y cierres o archivo por entender desistida la petición.</w:t>
      </w:r>
    </w:p>
    <w:p w14:paraId="10DC2889" w14:textId="77777777" w:rsidR="00421D57" w:rsidRPr="001B7A4D" w:rsidRDefault="00421D57" w:rsidP="001B7A4D">
      <w:pPr>
        <w:pStyle w:val="Default"/>
        <w:spacing w:line="276" w:lineRule="auto"/>
        <w:jc w:val="center"/>
        <w:rPr>
          <w:rFonts w:ascii="Arial Narrow" w:hAnsi="Arial Narrow"/>
          <w:spacing w:val="-2"/>
          <w:sz w:val="26"/>
          <w:szCs w:val="26"/>
        </w:rPr>
      </w:pPr>
    </w:p>
    <w:p w14:paraId="10DC288A" w14:textId="77777777" w:rsidR="00421D57" w:rsidRPr="001B7A4D" w:rsidRDefault="00421D57" w:rsidP="001B7A4D">
      <w:pPr>
        <w:pStyle w:val="Sinespaciado"/>
        <w:spacing w:line="276" w:lineRule="auto"/>
        <w:jc w:val="both"/>
        <w:rPr>
          <w:rFonts w:ascii="Arial Narrow" w:eastAsiaTheme="minorHAnsi" w:hAnsi="Arial Narrow"/>
          <w:iCs/>
          <w:color w:val="000000"/>
          <w:sz w:val="26"/>
          <w:szCs w:val="26"/>
          <w:lang w:val="es-CO" w:eastAsia="en-US"/>
        </w:rPr>
      </w:pPr>
      <w:bookmarkStart w:id="4" w:name="_Hlk109305871"/>
      <w:r w:rsidRPr="001B7A4D">
        <w:rPr>
          <w:rFonts w:ascii="Arial Narrow" w:eastAsiaTheme="minorHAnsi" w:hAnsi="Arial Narrow"/>
          <w:iCs/>
          <w:color w:val="000000"/>
          <w:sz w:val="26"/>
          <w:szCs w:val="26"/>
          <w:lang w:val="es-CO" w:eastAsia="en-US"/>
        </w:rPr>
        <w:t>La anterior situación lleva a recordar que la determinación de la pérdida de capacidad laboral tiene un trámite regulado, que involucra la acción coordinada tanto del afiliado como de diferentes instituciones que integran ese sistema (Sentencia T-044 de 2018).  Así, quien actúa como calificador (para el caso Colpensiones) tiene la posibilidad de solicitar en forma directa a la EPS o los médicos tratantes, así como también puede hacer uso de sus facultades para surtir las gestiones del caso en aras de obtener las valoraciones o exámenes clínicos necesarios para determinar integralmente el estado médico laboral del afiliado.</w:t>
      </w:r>
      <w:r w:rsidRPr="001B7A4D">
        <w:rPr>
          <w:rStyle w:val="Refdenotaalpie"/>
          <w:rFonts w:ascii="Arial Narrow" w:eastAsiaTheme="minorHAnsi" w:hAnsi="Arial Narrow"/>
          <w:iCs/>
          <w:color w:val="000000"/>
          <w:sz w:val="26"/>
          <w:szCs w:val="26"/>
          <w:lang w:val="es-CO" w:eastAsia="en-US"/>
        </w:rPr>
        <w:footnoteReference w:id="18"/>
      </w:r>
      <w:r w:rsidRPr="001B7A4D">
        <w:rPr>
          <w:rFonts w:ascii="Arial Narrow" w:eastAsiaTheme="minorHAnsi" w:hAnsi="Arial Narrow"/>
          <w:iCs/>
          <w:color w:val="000000"/>
          <w:sz w:val="26"/>
          <w:szCs w:val="26"/>
          <w:lang w:val="es-CO" w:eastAsia="en-US"/>
        </w:rPr>
        <w:t xml:space="preserve"> </w:t>
      </w:r>
    </w:p>
    <w:bookmarkEnd w:id="4"/>
    <w:p w14:paraId="10DC288B" w14:textId="77777777" w:rsidR="00421D57" w:rsidRPr="001B7A4D" w:rsidRDefault="00421D57" w:rsidP="001B7A4D">
      <w:pPr>
        <w:pStyle w:val="Sinespaciado"/>
        <w:spacing w:line="276" w:lineRule="auto"/>
        <w:jc w:val="both"/>
        <w:rPr>
          <w:rFonts w:ascii="Arial Narrow" w:hAnsi="Arial Narrow" w:cs="Arial"/>
          <w:i/>
          <w:iCs/>
          <w:sz w:val="26"/>
          <w:szCs w:val="26"/>
        </w:rPr>
      </w:pPr>
    </w:p>
    <w:p w14:paraId="10DC288C" w14:textId="77777777" w:rsidR="00421D57" w:rsidRPr="00183E1B" w:rsidRDefault="00421D57" w:rsidP="00183E1B">
      <w:pPr>
        <w:pStyle w:val="Sinespaciado"/>
        <w:ind w:left="426" w:right="420"/>
        <w:jc w:val="both"/>
        <w:rPr>
          <w:rFonts w:ascii="Arial Narrow" w:eastAsiaTheme="minorHAnsi" w:hAnsi="Arial Narrow"/>
          <w:color w:val="000000"/>
          <w:sz w:val="24"/>
          <w:szCs w:val="26"/>
          <w:lang w:val="es-CO" w:eastAsia="en-US"/>
        </w:rPr>
      </w:pPr>
      <w:r w:rsidRPr="00183E1B">
        <w:rPr>
          <w:rFonts w:ascii="Arial Narrow" w:eastAsiaTheme="minorHAnsi" w:hAnsi="Arial Narrow"/>
          <w:i/>
          <w:iCs/>
          <w:color w:val="000000"/>
          <w:sz w:val="24"/>
          <w:szCs w:val="26"/>
          <w:lang w:val="es-CO" w:eastAsia="en-US"/>
        </w:rPr>
        <w:t xml:space="preserve">“En consecuencia, el médico laboral-calificador al momento de realizar la evaluación general deberá contar con la información que determine el diagnóstico y estado clínico del solicitante, ya que el informe rendido por esté es pieza fundamental para la posterior decisión que expida la Junta de Calificación de Invalidez y si dicho profesional no cuenta con la información suficiente y pertinente para determinar en forma más precisa la magnitud y el compromiso de la patología presentada por el aspirante está plenamente facultado para ordenar a la EPS con la cual el solicitante tenga su contrato de afiliación, que suministre todo el material médico, que en el últimas dará certeza sobre el daño corporal y su posible incidencia en la disminución de la capacidad laboral. (…) De cualquier modo, en el evento que la información enviada no sea suficiente para determinar un diagnóstico definitivo de la patología padecida puede el calificador en esta fase primaria requerir a la EPS o IPS que por conducto del médico tratante o </w:t>
      </w:r>
      <w:proofErr w:type="spellStart"/>
      <w:r w:rsidRPr="00183E1B">
        <w:rPr>
          <w:rFonts w:ascii="Arial Narrow" w:eastAsiaTheme="minorHAnsi" w:hAnsi="Arial Narrow"/>
          <w:i/>
          <w:iCs/>
          <w:color w:val="000000"/>
          <w:sz w:val="24"/>
          <w:szCs w:val="26"/>
          <w:lang w:val="es-CO" w:eastAsia="en-US"/>
        </w:rPr>
        <w:t>interconsultor</w:t>
      </w:r>
      <w:proofErr w:type="spellEnd"/>
      <w:r w:rsidRPr="00183E1B">
        <w:rPr>
          <w:rFonts w:ascii="Arial Narrow" w:eastAsiaTheme="minorHAnsi" w:hAnsi="Arial Narrow"/>
          <w:i/>
          <w:iCs/>
          <w:color w:val="000000"/>
          <w:sz w:val="24"/>
          <w:szCs w:val="26"/>
          <w:lang w:val="es-CO" w:eastAsia="en-US"/>
        </w:rPr>
        <w:t xml:space="preserve"> se realicen las pruebas, exámenes y procedimientos necesarios con el propósito de emitir un informe exacto.” </w:t>
      </w:r>
      <w:r w:rsidRPr="00183E1B">
        <w:rPr>
          <w:rFonts w:ascii="Arial Narrow" w:eastAsiaTheme="minorHAnsi" w:hAnsi="Arial Narrow"/>
          <w:color w:val="000000"/>
          <w:sz w:val="24"/>
          <w:szCs w:val="26"/>
          <w:lang w:val="es-CO" w:eastAsia="en-US"/>
        </w:rPr>
        <w:t>(CC, sentencia T-854 de 2010).</w:t>
      </w:r>
    </w:p>
    <w:p w14:paraId="10DC288D" w14:textId="77777777" w:rsidR="00421D57" w:rsidRPr="001B7A4D" w:rsidRDefault="00421D57" w:rsidP="001B7A4D">
      <w:pPr>
        <w:pStyle w:val="Sinespaciado"/>
        <w:spacing w:line="276" w:lineRule="auto"/>
        <w:jc w:val="both"/>
        <w:rPr>
          <w:rFonts w:ascii="Arial Narrow" w:eastAsiaTheme="minorHAnsi" w:hAnsi="Arial Narrow"/>
          <w:iCs/>
          <w:color w:val="000000"/>
          <w:sz w:val="26"/>
          <w:szCs w:val="26"/>
          <w:lang w:val="es-CO" w:eastAsia="en-US"/>
        </w:rPr>
      </w:pPr>
    </w:p>
    <w:p w14:paraId="10DC288E" w14:textId="77777777" w:rsidR="00421D57" w:rsidRPr="001B7A4D" w:rsidRDefault="00421D57" w:rsidP="001B7A4D">
      <w:pPr>
        <w:pStyle w:val="Sinespaciado"/>
        <w:spacing w:line="276" w:lineRule="auto"/>
        <w:jc w:val="both"/>
        <w:rPr>
          <w:rFonts w:ascii="Arial Narrow" w:eastAsiaTheme="minorHAnsi" w:hAnsi="Arial Narrow"/>
          <w:iCs/>
          <w:color w:val="000000"/>
          <w:sz w:val="26"/>
          <w:szCs w:val="26"/>
          <w:u w:val="single"/>
          <w:lang w:val="es-CO" w:eastAsia="en-US"/>
        </w:rPr>
      </w:pPr>
      <w:r w:rsidRPr="001B7A4D">
        <w:rPr>
          <w:rFonts w:ascii="Arial Narrow" w:eastAsiaTheme="minorHAnsi" w:hAnsi="Arial Narrow"/>
          <w:iCs/>
          <w:color w:val="000000"/>
          <w:sz w:val="26"/>
          <w:szCs w:val="26"/>
          <w:lang w:val="es-CO" w:eastAsia="en-US"/>
        </w:rPr>
        <w:t xml:space="preserve">Es que, así como las Juntas de Calificación de Invalidez cuentan dentro de sus funciones con la posibilidad de, si lo consideran necesario y con el fin de proferir el dictamen, solicitar los antecedentes e informes adicionales a las Entidades Promotoras de Salud, a las Administradoras de Riesgos Laborales, a las Administradoras del Sistema General de Pensiones, Compañías de Seguros que asuman el riesgo de invalidez y muerte y demás Compañías de Seguros así como a los empleadores y a las instituciones prestadoras de servicios de salud que hayan atendido al afiliado, al pensionado o al beneficiario (Art. 10-10 Decreto 1352 de 2013), o de ordenar la práctica de exámenes y evaluaciones complementarias, diferentes a los acompañados en el expediente que considere indispensables para fundamentar el dictamen (Art. 10-9 ibidem), similar ejercicio debe realizar el primer calificador a fin de obtener una calificación integral e informada, </w:t>
      </w:r>
      <w:r w:rsidRPr="001B7A4D">
        <w:rPr>
          <w:rFonts w:ascii="Arial Narrow" w:eastAsiaTheme="minorHAnsi" w:hAnsi="Arial Narrow"/>
          <w:iCs/>
          <w:color w:val="000000"/>
          <w:sz w:val="26"/>
          <w:szCs w:val="26"/>
          <w:u w:val="single"/>
          <w:lang w:val="es-CO" w:eastAsia="en-US"/>
        </w:rPr>
        <w:t>y evitar imponer a los afiliados cargas administrativas que en ocasiones superan sus posibilidades, como cuando les exigen valoraciones especializadas para ser aportadas en espacios cortos de tiempo, so pena de entender desistida la solicitud.</w:t>
      </w:r>
    </w:p>
    <w:p w14:paraId="10DC288F" w14:textId="77777777" w:rsidR="00421D57" w:rsidRPr="001B7A4D" w:rsidRDefault="00421D57" w:rsidP="001B7A4D">
      <w:pPr>
        <w:pStyle w:val="Sinespaciado"/>
        <w:spacing w:line="276" w:lineRule="auto"/>
        <w:jc w:val="both"/>
        <w:rPr>
          <w:rFonts w:ascii="Arial Narrow" w:eastAsiaTheme="minorHAnsi" w:hAnsi="Arial Narrow"/>
          <w:iCs/>
          <w:color w:val="000000"/>
          <w:sz w:val="26"/>
          <w:szCs w:val="26"/>
          <w:lang w:val="es-CO" w:eastAsia="en-US"/>
        </w:rPr>
      </w:pPr>
    </w:p>
    <w:p w14:paraId="10DC2890" w14:textId="77777777" w:rsidR="00421D57" w:rsidRPr="001B7A4D" w:rsidRDefault="00421D57" w:rsidP="001B7A4D">
      <w:pPr>
        <w:pStyle w:val="Sinespaciado"/>
        <w:spacing w:line="276" w:lineRule="auto"/>
        <w:jc w:val="both"/>
        <w:rPr>
          <w:rFonts w:ascii="Arial Narrow" w:eastAsiaTheme="minorHAnsi" w:hAnsi="Arial Narrow"/>
          <w:color w:val="000000"/>
          <w:sz w:val="26"/>
          <w:szCs w:val="26"/>
          <w:lang w:eastAsia="en-US"/>
        </w:rPr>
      </w:pPr>
      <w:r w:rsidRPr="001B7A4D">
        <w:rPr>
          <w:rFonts w:ascii="Arial Narrow" w:eastAsiaTheme="minorHAnsi" w:hAnsi="Arial Narrow"/>
          <w:iCs/>
          <w:color w:val="000000"/>
          <w:sz w:val="26"/>
          <w:szCs w:val="26"/>
          <w:lang w:val="es-CO" w:eastAsia="en-US"/>
        </w:rPr>
        <w:t xml:space="preserve">Innegable entonces la importancia que en ese trámite corresponde a la Entidad Promotora de Salud quien, también como integrante del sistema integral de seguridad social, debe colaborar con el calificador, en este caso el fondo de pensiones, a fin de lograr una pronta conclusión </w:t>
      </w:r>
      <w:r w:rsidRPr="001B7A4D">
        <w:rPr>
          <w:rFonts w:ascii="Arial Narrow" w:eastAsiaTheme="minorHAnsi" w:hAnsi="Arial Narrow"/>
          <w:iCs/>
          <w:color w:val="000000"/>
          <w:sz w:val="26"/>
          <w:szCs w:val="26"/>
          <w:lang w:val="es-CO" w:eastAsia="en-US"/>
        </w:rPr>
        <w:lastRenderedPageBreak/>
        <w:t>del procedimiento de calificación de la PCL. “</w:t>
      </w:r>
      <w:r w:rsidRPr="00183E1B">
        <w:rPr>
          <w:rFonts w:ascii="Arial Narrow" w:eastAsiaTheme="minorHAnsi" w:hAnsi="Arial Narrow"/>
          <w:i/>
          <w:iCs/>
          <w:color w:val="000000"/>
          <w:sz w:val="24"/>
          <w:szCs w:val="26"/>
          <w:lang w:eastAsia="en-US"/>
        </w:rPr>
        <w:t>En síntesis, las entidades encargadas de prestar el servicio de salud a la comunidad, no pueden negarse a realizar procedimientos y actividades de diagnóstico (como un examen o un cita con un especialista)</w:t>
      </w:r>
      <w:r w:rsidRPr="00183E1B">
        <w:rPr>
          <w:rFonts w:ascii="Arial Narrow" w:eastAsiaTheme="minorHAnsi" w:hAnsi="Arial Narrow"/>
          <w:i/>
          <w:iCs/>
          <w:color w:val="000000"/>
          <w:sz w:val="24"/>
          <w:szCs w:val="26"/>
          <w:vertAlign w:val="superscript"/>
          <w:lang w:eastAsia="en-US"/>
        </w:rPr>
        <w:footnoteReference w:id="19"/>
      </w:r>
      <w:r w:rsidRPr="00183E1B">
        <w:rPr>
          <w:rFonts w:ascii="Arial Narrow" w:eastAsiaTheme="minorHAnsi" w:hAnsi="Arial Narrow"/>
          <w:i/>
          <w:iCs/>
          <w:color w:val="000000"/>
          <w:sz w:val="24"/>
          <w:szCs w:val="26"/>
          <w:lang w:eastAsia="en-US"/>
        </w:rPr>
        <w:t>, aduciendo argumentos de tipo administrativo, económico etc. y en manifiesta contradicción de la normatividad legal, cuando sea necesario para agilizar el trámite de la pensión de invalidez, pues esto vulnera los derechos a la salud, a la vida y a la dignidad humana de quien necesita la claridad del diagnóstico para acceder al derecho fundamental de la seguridad social</w:t>
      </w:r>
      <w:r w:rsidRPr="001B7A4D">
        <w:rPr>
          <w:rFonts w:ascii="Arial Narrow" w:eastAsiaTheme="minorHAnsi" w:hAnsi="Arial Narrow"/>
          <w:i/>
          <w:iCs/>
          <w:color w:val="000000"/>
          <w:sz w:val="26"/>
          <w:szCs w:val="26"/>
          <w:lang w:eastAsia="en-US"/>
        </w:rPr>
        <w:t>.”</w:t>
      </w:r>
      <w:r w:rsidRPr="001B7A4D">
        <w:rPr>
          <w:rFonts w:ascii="Arial Narrow" w:eastAsiaTheme="minorHAnsi" w:hAnsi="Arial Narrow"/>
          <w:color w:val="000000"/>
          <w:sz w:val="26"/>
          <w:szCs w:val="26"/>
          <w:lang w:eastAsia="en-US"/>
        </w:rPr>
        <w:t xml:space="preserve"> (</w:t>
      </w:r>
      <w:proofErr w:type="spellStart"/>
      <w:r w:rsidRPr="001B7A4D">
        <w:rPr>
          <w:rFonts w:ascii="Arial Narrow" w:eastAsiaTheme="minorHAnsi" w:hAnsi="Arial Narrow"/>
          <w:color w:val="000000"/>
          <w:sz w:val="26"/>
          <w:szCs w:val="26"/>
          <w:lang w:eastAsia="en-US"/>
        </w:rPr>
        <w:t>ib</w:t>
      </w:r>
      <w:proofErr w:type="spellEnd"/>
      <w:r w:rsidRPr="001B7A4D">
        <w:rPr>
          <w:rFonts w:ascii="Arial Narrow" w:eastAsiaTheme="minorHAnsi" w:hAnsi="Arial Narrow"/>
          <w:color w:val="000000"/>
          <w:sz w:val="26"/>
          <w:szCs w:val="26"/>
          <w:lang w:eastAsia="en-US"/>
        </w:rPr>
        <w:t>)</w:t>
      </w:r>
    </w:p>
    <w:p w14:paraId="10DC2891" w14:textId="77777777" w:rsidR="00421D57" w:rsidRPr="001B7A4D" w:rsidRDefault="00421D57" w:rsidP="001B7A4D">
      <w:pPr>
        <w:pStyle w:val="Sinespaciado"/>
        <w:spacing w:line="276" w:lineRule="auto"/>
        <w:jc w:val="both"/>
        <w:rPr>
          <w:rFonts w:ascii="Arial Narrow" w:eastAsiaTheme="minorHAnsi" w:hAnsi="Arial Narrow"/>
          <w:iCs/>
          <w:color w:val="000000"/>
          <w:sz w:val="26"/>
          <w:szCs w:val="26"/>
          <w:lang w:eastAsia="en-US"/>
        </w:rPr>
      </w:pPr>
    </w:p>
    <w:p w14:paraId="10DC2892" w14:textId="036A6223" w:rsidR="00421D57" w:rsidRPr="001B7A4D" w:rsidRDefault="00421D57" w:rsidP="001B7A4D">
      <w:pPr>
        <w:pStyle w:val="Sinespaciado"/>
        <w:spacing w:line="276" w:lineRule="auto"/>
        <w:jc w:val="both"/>
        <w:rPr>
          <w:rFonts w:ascii="Arial Narrow" w:eastAsiaTheme="minorHAnsi" w:hAnsi="Arial Narrow"/>
          <w:iCs/>
          <w:color w:val="000000"/>
          <w:sz w:val="26"/>
          <w:szCs w:val="26"/>
          <w:lang w:eastAsia="en-US"/>
        </w:rPr>
      </w:pPr>
      <w:r w:rsidRPr="001B7A4D">
        <w:rPr>
          <w:rFonts w:ascii="Arial Narrow" w:eastAsiaTheme="minorHAnsi" w:hAnsi="Arial Narrow"/>
          <w:iCs/>
          <w:color w:val="000000"/>
          <w:sz w:val="26"/>
          <w:szCs w:val="26"/>
          <w:lang w:eastAsia="en-US"/>
        </w:rPr>
        <w:t xml:space="preserve">Aplicado este precedente al asunto bajo estudio, se infiere que efectivamente Colpensiones no podía condicionar el trámite de calificación de invalidez a la actualización de la información médica del accionante, </w:t>
      </w:r>
      <w:r w:rsidR="00E316BE" w:rsidRPr="001B7A4D">
        <w:rPr>
          <w:rFonts w:ascii="Arial Narrow" w:eastAsiaTheme="minorHAnsi" w:hAnsi="Arial Narrow"/>
          <w:iCs/>
          <w:color w:val="000000"/>
          <w:sz w:val="26"/>
          <w:szCs w:val="26"/>
          <w:lang w:eastAsia="en-US"/>
        </w:rPr>
        <w:t xml:space="preserve">o a la realización de nuevas valoraciones médicas a realizar por su cuenta </w:t>
      </w:r>
      <w:r w:rsidR="00B6328A" w:rsidRPr="001B7A4D">
        <w:rPr>
          <w:rFonts w:ascii="Arial Narrow" w:eastAsiaTheme="minorHAnsi" w:hAnsi="Arial Narrow"/>
          <w:iCs/>
          <w:color w:val="000000"/>
          <w:sz w:val="26"/>
          <w:szCs w:val="26"/>
          <w:lang w:eastAsia="en-US"/>
        </w:rPr>
        <w:t xml:space="preserve">en forma </w:t>
      </w:r>
      <w:r w:rsidR="00E316BE" w:rsidRPr="001B7A4D">
        <w:rPr>
          <w:rFonts w:ascii="Arial Narrow" w:eastAsiaTheme="minorHAnsi" w:hAnsi="Arial Narrow"/>
          <w:iCs/>
          <w:color w:val="000000"/>
          <w:sz w:val="26"/>
          <w:szCs w:val="26"/>
          <w:lang w:eastAsia="en-US"/>
        </w:rPr>
        <w:t>exclusiva, me</w:t>
      </w:r>
      <w:r w:rsidRPr="001B7A4D">
        <w:rPr>
          <w:rFonts w:ascii="Arial Narrow" w:eastAsiaTheme="minorHAnsi" w:hAnsi="Arial Narrow"/>
          <w:iCs/>
          <w:color w:val="000000"/>
          <w:sz w:val="26"/>
          <w:szCs w:val="26"/>
          <w:lang w:eastAsia="en-US"/>
        </w:rPr>
        <w:t xml:space="preserve">nos bajo el apremio de entender desistida su petición, pues esa no es carga que se pueda imponer en forma </w:t>
      </w:r>
      <w:r w:rsidR="00E316BE" w:rsidRPr="001B7A4D">
        <w:rPr>
          <w:rFonts w:ascii="Arial Narrow" w:eastAsiaTheme="minorHAnsi" w:hAnsi="Arial Narrow"/>
          <w:iCs/>
          <w:color w:val="000000"/>
          <w:sz w:val="26"/>
          <w:szCs w:val="26"/>
          <w:lang w:eastAsia="en-US"/>
        </w:rPr>
        <w:t>única</w:t>
      </w:r>
      <w:r w:rsidRPr="001B7A4D">
        <w:rPr>
          <w:rFonts w:ascii="Arial Narrow" w:eastAsiaTheme="minorHAnsi" w:hAnsi="Arial Narrow"/>
          <w:iCs/>
          <w:color w:val="000000"/>
          <w:sz w:val="26"/>
          <w:szCs w:val="26"/>
          <w:lang w:eastAsia="en-US"/>
        </w:rPr>
        <w:t xml:space="preserve"> al afiliado, ante la claridad de que en eventos de insuficiencia de la información clínica, la entidad calificante también está encargada de adelantar los trámites pertinentes ante la EPS a que se encuentre afiliado el usuario, a efecto de suplir esa falencia.</w:t>
      </w:r>
    </w:p>
    <w:p w14:paraId="10DC2893" w14:textId="77777777" w:rsidR="00421D57" w:rsidRPr="001B7A4D" w:rsidRDefault="00421D57" w:rsidP="001B7A4D">
      <w:pPr>
        <w:pStyle w:val="Sinespaciado"/>
        <w:spacing w:line="276" w:lineRule="auto"/>
        <w:jc w:val="both"/>
        <w:rPr>
          <w:rFonts w:ascii="Arial Narrow" w:eastAsiaTheme="minorHAnsi" w:hAnsi="Arial Narrow"/>
          <w:iCs/>
          <w:color w:val="000000"/>
          <w:sz w:val="26"/>
          <w:szCs w:val="26"/>
          <w:lang w:eastAsia="en-US"/>
        </w:rPr>
      </w:pPr>
    </w:p>
    <w:p w14:paraId="10DC2894" w14:textId="639AB9F6" w:rsidR="00FF5939" w:rsidRPr="001B7A4D" w:rsidRDefault="00254D9C" w:rsidP="001B7A4D">
      <w:pPr>
        <w:pStyle w:val="Sinespaciado"/>
        <w:spacing w:line="276" w:lineRule="auto"/>
        <w:jc w:val="both"/>
        <w:rPr>
          <w:rFonts w:ascii="Arial Narrow" w:eastAsiaTheme="minorHAnsi" w:hAnsi="Arial Narrow"/>
          <w:iCs/>
          <w:color w:val="000000"/>
          <w:sz w:val="26"/>
          <w:szCs w:val="26"/>
          <w:lang w:eastAsia="en-US"/>
        </w:rPr>
      </w:pPr>
      <w:r w:rsidRPr="001B7A4D">
        <w:rPr>
          <w:rFonts w:ascii="Arial Narrow" w:eastAsiaTheme="minorHAnsi" w:hAnsi="Arial Narrow"/>
          <w:iCs/>
          <w:color w:val="000000"/>
          <w:sz w:val="26"/>
          <w:szCs w:val="26"/>
          <w:lang w:eastAsia="en-US"/>
        </w:rPr>
        <w:t>En este punto es válido</w:t>
      </w:r>
      <w:r w:rsidR="00A002E4" w:rsidRPr="001B7A4D">
        <w:rPr>
          <w:rFonts w:ascii="Arial Narrow" w:eastAsiaTheme="minorHAnsi" w:hAnsi="Arial Narrow"/>
          <w:iCs/>
          <w:color w:val="000000"/>
          <w:sz w:val="26"/>
          <w:szCs w:val="26"/>
          <w:lang w:eastAsia="en-US"/>
        </w:rPr>
        <w:t xml:space="preserve"> señalar que</w:t>
      </w:r>
      <w:r w:rsidRPr="001B7A4D">
        <w:rPr>
          <w:rFonts w:ascii="Arial Narrow" w:eastAsiaTheme="minorHAnsi" w:hAnsi="Arial Narrow"/>
          <w:iCs/>
          <w:color w:val="000000"/>
          <w:sz w:val="26"/>
          <w:szCs w:val="26"/>
          <w:lang w:eastAsia="en-US"/>
        </w:rPr>
        <w:t xml:space="preserve"> </w:t>
      </w:r>
      <w:r w:rsidR="00882858" w:rsidRPr="001B7A4D">
        <w:rPr>
          <w:rFonts w:ascii="Arial Narrow" w:eastAsiaTheme="minorHAnsi" w:hAnsi="Arial Narrow"/>
          <w:iCs/>
          <w:color w:val="000000"/>
          <w:sz w:val="26"/>
          <w:szCs w:val="26"/>
          <w:lang w:eastAsia="en-US"/>
        </w:rPr>
        <w:t>aunque</w:t>
      </w:r>
      <w:r w:rsidRPr="001B7A4D">
        <w:rPr>
          <w:rFonts w:ascii="Arial Narrow" w:eastAsiaTheme="minorHAnsi" w:hAnsi="Arial Narrow"/>
          <w:iCs/>
          <w:color w:val="000000"/>
          <w:sz w:val="26"/>
          <w:szCs w:val="26"/>
          <w:lang w:eastAsia="en-US"/>
        </w:rPr>
        <w:t xml:space="preserve"> </w:t>
      </w:r>
      <w:r w:rsidR="00882858" w:rsidRPr="001B7A4D">
        <w:rPr>
          <w:rFonts w:ascii="Arial Narrow" w:eastAsiaTheme="minorHAnsi" w:hAnsi="Arial Narrow"/>
          <w:iCs/>
          <w:color w:val="000000"/>
          <w:sz w:val="26"/>
          <w:szCs w:val="26"/>
          <w:lang w:eastAsia="en-US"/>
        </w:rPr>
        <w:t>no solo la actualización de aquella información médica fue el motivo por el cual Colpensiones difirió la definición del trámite tantas veces indicado, pues</w:t>
      </w:r>
      <w:r w:rsidR="00F07A85" w:rsidRPr="001B7A4D">
        <w:rPr>
          <w:rFonts w:ascii="Arial Narrow" w:eastAsiaTheme="minorHAnsi" w:hAnsi="Arial Narrow"/>
          <w:iCs/>
          <w:color w:val="000000"/>
          <w:sz w:val="26"/>
          <w:szCs w:val="26"/>
          <w:lang w:eastAsia="en-US"/>
        </w:rPr>
        <w:t>, además, en lo</w:t>
      </w:r>
      <w:r w:rsidR="00882858" w:rsidRPr="001B7A4D">
        <w:rPr>
          <w:rFonts w:ascii="Arial Narrow" w:eastAsiaTheme="minorHAnsi" w:hAnsi="Arial Narrow"/>
          <w:iCs/>
          <w:color w:val="000000"/>
          <w:sz w:val="26"/>
          <w:szCs w:val="26"/>
          <w:lang w:eastAsia="en-US"/>
        </w:rPr>
        <w:t xml:space="preserve">s </w:t>
      </w:r>
      <w:r w:rsidR="00F07A85" w:rsidRPr="001B7A4D">
        <w:rPr>
          <w:rFonts w:ascii="Arial Narrow" w:eastAsiaTheme="minorHAnsi" w:hAnsi="Arial Narrow"/>
          <w:iCs/>
          <w:color w:val="000000"/>
          <w:sz w:val="26"/>
          <w:szCs w:val="26"/>
          <w:lang w:eastAsia="en-US"/>
        </w:rPr>
        <w:t xml:space="preserve">dos </w:t>
      </w:r>
      <w:r w:rsidR="00882858" w:rsidRPr="001B7A4D">
        <w:rPr>
          <w:rFonts w:ascii="Arial Narrow" w:eastAsiaTheme="minorHAnsi" w:hAnsi="Arial Narrow"/>
          <w:iCs/>
          <w:color w:val="000000"/>
          <w:sz w:val="26"/>
          <w:szCs w:val="26"/>
          <w:lang w:eastAsia="en-US"/>
        </w:rPr>
        <w:t>últimos requerimientos</w:t>
      </w:r>
      <w:r w:rsidR="00F07A85" w:rsidRPr="001B7A4D">
        <w:rPr>
          <w:rFonts w:ascii="Arial Narrow" w:eastAsiaTheme="minorHAnsi" w:hAnsi="Arial Narrow"/>
          <w:iCs/>
          <w:color w:val="000000"/>
          <w:sz w:val="26"/>
          <w:szCs w:val="26"/>
          <w:lang w:eastAsia="en-US"/>
        </w:rPr>
        <w:t xml:space="preserve"> (24 de noviembre de 2021 y 14 de febrero de este año)</w:t>
      </w:r>
      <w:r w:rsidR="00882858" w:rsidRPr="001B7A4D">
        <w:rPr>
          <w:rFonts w:ascii="Arial Narrow" w:eastAsiaTheme="minorHAnsi" w:hAnsi="Arial Narrow"/>
          <w:iCs/>
          <w:color w:val="000000"/>
          <w:sz w:val="26"/>
          <w:szCs w:val="26"/>
          <w:lang w:eastAsia="en-US"/>
        </w:rPr>
        <w:t xml:space="preserve"> también se solicitó al actor</w:t>
      </w:r>
      <w:r w:rsidR="00F07A85" w:rsidRPr="001B7A4D">
        <w:rPr>
          <w:rFonts w:ascii="Arial Narrow" w:eastAsiaTheme="minorHAnsi" w:hAnsi="Arial Narrow"/>
          <w:iCs/>
          <w:color w:val="000000"/>
          <w:sz w:val="26"/>
          <w:szCs w:val="26"/>
          <w:lang w:eastAsia="en-US"/>
        </w:rPr>
        <w:t xml:space="preserve"> indicar si ya había sido objeto de otra calificación de invalidez y en caso</w:t>
      </w:r>
      <w:r w:rsidR="00733234" w:rsidRPr="001B7A4D">
        <w:rPr>
          <w:rFonts w:ascii="Arial Narrow" w:eastAsiaTheme="minorHAnsi" w:hAnsi="Arial Narrow"/>
          <w:iCs/>
          <w:color w:val="000000"/>
          <w:sz w:val="26"/>
          <w:szCs w:val="26"/>
          <w:lang w:eastAsia="en-US"/>
        </w:rPr>
        <w:t xml:space="preserve"> positivo allegarla junto con la constancia de ejecutoria</w:t>
      </w:r>
      <w:r w:rsidR="00F07A85" w:rsidRPr="001B7A4D">
        <w:rPr>
          <w:rFonts w:ascii="Arial Narrow" w:eastAsiaTheme="minorHAnsi" w:hAnsi="Arial Narrow"/>
          <w:iCs/>
          <w:color w:val="000000"/>
          <w:sz w:val="26"/>
          <w:szCs w:val="26"/>
          <w:lang w:eastAsia="en-US"/>
        </w:rPr>
        <w:t>, de todas formas, y al margen de que se estime adecuado o no tal requerimiento, considera la Sala que a esas alturas</w:t>
      </w:r>
      <w:r w:rsidR="00733234" w:rsidRPr="001B7A4D">
        <w:rPr>
          <w:rFonts w:ascii="Arial Narrow" w:eastAsiaTheme="minorHAnsi" w:hAnsi="Arial Narrow"/>
          <w:iCs/>
          <w:color w:val="000000"/>
          <w:sz w:val="26"/>
          <w:szCs w:val="26"/>
          <w:lang w:eastAsia="en-US"/>
        </w:rPr>
        <w:t xml:space="preserve"> no era posible poner de manifiesto un requisito adicional que no había sido </w:t>
      </w:r>
      <w:r w:rsidR="00225F9B" w:rsidRPr="001B7A4D">
        <w:rPr>
          <w:rFonts w:ascii="Arial Narrow" w:eastAsiaTheme="minorHAnsi" w:hAnsi="Arial Narrow"/>
          <w:iCs/>
          <w:color w:val="000000"/>
          <w:sz w:val="26"/>
          <w:szCs w:val="26"/>
          <w:lang w:eastAsia="en-US"/>
        </w:rPr>
        <w:t>advertido</w:t>
      </w:r>
      <w:r w:rsidR="00733234" w:rsidRPr="001B7A4D">
        <w:rPr>
          <w:rFonts w:ascii="Arial Narrow" w:eastAsiaTheme="minorHAnsi" w:hAnsi="Arial Narrow"/>
          <w:iCs/>
          <w:color w:val="000000"/>
          <w:sz w:val="26"/>
          <w:szCs w:val="26"/>
          <w:lang w:eastAsia="en-US"/>
        </w:rPr>
        <w:t xml:space="preserve"> desde el inicio de la actuación,</w:t>
      </w:r>
      <w:r w:rsidR="003960B9" w:rsidRPr="001B7A4D">
        <w:rPr>
          <w:rFonts w:ascii="Arial Narrow" w:eastAsiaTheme="minorHAnsi" w:hAnsi="Arial Narrow"/>
          <w:iCs/>
          <w:color w:val="000000"/>
          <w:sz w:val="26"/>
          <w:szCs w:val="26"/>
          <w:lang w:eastAsia="en-US"/>
        </w:rPr>
        <w:t xml:space="preserve"> sino</w:t>
      </w:r>
      <w:r w:rsidR="00733234" w:rsidRPr="001B7A4D">
        <w:rPr>
          <w:rFonts w:ascii="Arial Narrow" w:eastAsiaTheme="minorHAnsi" w:hAnsi="Arial Narrow"/>
          <w:iCs/>
          <w:color w:val="000000"/>
          <w:sz w:val="26"/>
          <w:szCs w:val="26"/>
          <w:lang w:eastAsia="en-US"/>
        </w:rPr>
        <w:t xml:space="preserve"> cuando ya habían transcurrido, al menos, cuatro meses desde que el actor pidió se calificara su estado de invalidez</w:t>
      </w:r>
      <w:r w:rsidR="003960B9" w:rsidRPr="001B7A4D">
        <w:rPr>
          <w:rFonts w:ascii="Arial Narrow" w:eastAsiaTheme="minorHAnsi" w:hAnsi="Arial Narrow"/>
          <w:iCs/>
          <w:color w:val="000000"/>
          <w:sz w:val="26"/>
          <w:szCs w:val="26"/>
          <w:lang w:eastAsia="en-US"/>
        </w:rPr>
        <w:t>, por lo que aquel requerimiento se erige como otro obstáculo injustificado, o por lo menos inoportuno, al trámite médico laboral</w:t>
      </w:r>
      <w:r w:rsidR="00733234" w:rsidRPr="001B7A4D">
        <w:rPr>
          <w:rFonts w:ascii="Arial Narrow" w:eastAsiaTheme="minorHAnsi" w:hAnsi="Arial Narrow"/>
          <w:iCs/>
          <w:color w:val="000000"/>
          <w:sz w:val="26"/>
          <w:szCs w:val="26"/>
          <w:lang w:eastAsia="en-US"/>
        </w:rPr>
        <w:t xml:space="preserve">. </w:t>
      </w:r>
      <w:r w:rsidR="00F07A85" w:rsidRPr="001B7A4D">
        <w:rPr>
          <w:rFonts w:ascii="Arial Narrow" w:eastAsiaTheme="minorHAnsi" w:hAnsi="Arial Narrow"/>
          <w:iCs/>
          <w:color w:val="000000"/>
          <w:sz w:val="26"/>
          <w:szCs w:val="26"/>
          <w:lang w:eastAsia="en-US"/>
        </w:rPr>
        <w:t xml:space="preserve"> </w:t>
      </w:r>
      <w:r w:rsidR="00862213" w:rsidRPr="001B7A4D">
        <w:rPr>
          <w:rFonts w:ascii="Arial Narrow" w:eastAsiaTheme="minorHAnsi" w:hAnsi="Arial Narrow"/>
          <w:iCs/>
          <w:color w:val="000000"/>
          <w:sz w:val="26"/>
          <w:szCs w:val="26"/>
          <w:lang w:eastAsia="en-US"/>
        </w:rPr>
        <w:t>Además, la accionada contaba también con herramientas para, de existir esa anterior calificación, obtenerla por sus propios medios y hacerla llegar al expediente</w:t>
      </w:r>
      <w:r w:rsidR="00167A41" w:rsidRPr="001B7A4D">
        <w:rPr>
          <w:rFonts w:ascii="Arial Narrow" w:eastAsiaTheme="minorHAnsi" w:hAnsi="Arial Narrow"/>
          <w:iCs/>
          <w:color w:val="000000"/>
          <w:sz w:val="26"/>
          <w:szCs w:val="26"/>
          <w:lang w:eastAsia="en-US"/>
        </w:rPr>
        <w:t xml:space="preserve"> administrativo</w:t>
      </w:r>
      <w:r w:rsidR="00862213" w:rsidRPr="001B7A4D">
        <w:rPr>
          <w:rFonts w:ascii="Arial Narrow" w:eastAsiaTheme="minorHAnsi" w:hAnsi="Arial Narrow"/>
          <w:iCs/>
          <w:color w:val="000000"/>
          <w:sz w:val="26"/>
          <w:szCs w:val="26"/>
          <w:lang w:eastAsia="en-US"/>
        </w:rPr>
        <w:t>.</w:t>
      </w:r>
      <w:r w:rsidR="00882858" w:rsidRPr="001B7A4D">
        <w:rPr>
          <w:rFonts w:ascii="Arial Narrow" w:eastAsiaTheme="minorHAnsi" w:hAnsi="Arial Narrow"/>
          <w:iCs/>
          <w:color w:val="000000"/>
          <w:sz w:val="26"/>
          <w:szCs w:val="26"/>
          <w:lang w:eastAsia="en-US"/>
        </w:rPr>
        <w:t xml:space="preserve"> </w:t>
      </w:r>
    </w:p>
    <w:p w14:paraId="10DC2895" w14:textId="77777777" w:rsidR="00254D9C" w:rsidRPr="001B7A4D" w:rsidRDefault="00254D9C" w:rsidP="001B7A4D">
      <w:pPr>
        <w:pStyle w:val="Sinespaciado"/>
        <w:spacing w:line="276" w:lineRule="auto"/>
        <w:jc w:val="both"/>
        <w:rPr>
          <w:rFonts w:ascii="Arial Narrow" w:eastAsiaTheme="minorHAnsi" w:hAnsi="Arial Narrow"/>
          <w:iCs/>
          <w:color w:val="000000"/>
          <w:sz w:val="26"/>
          <w:szCs w:val="26"/>
          <w:lang w:eastAsia="en-US"/>
        </w:rPr>
      </w:pPr>
    </w:p>
    <w:p w14:paraId="10DC2896" w14:textId="0E31893A" w:rsidR="00DD46F3" w:rsidRPr="001B7A4D" w:rsidRDefault="00733234" w:rsidP="001B7A4D">
      <w:pPr>
        <w:spacing w:line="276" w:lineRule="auto"/>
        <w:jc w:val="both"/>
        <w:rPr>
          <w:rFonts w:ascii="Arial Narrow" w:hAnsi="Arial Narrow"/>
          <w:sz w:val="26"/>
          <w:szCs w:val="26"/>
        </w:rPr>
      </w:pPr>
      <w:r w:rsidRPr="001B7A4D">
        <w:rPr>
          <w:rFonts w:ascii="Arial Narrow" w:hAnsi="Arial Narrow"/>
          <w:b/>
          <w:sz w:val="26"/>
          <w:szCs w:val="26"/>
        </w:rPr>
        <w:t>7</w:t>
      </w:r>
      <w:r w:rsidR="00FF5939" w:rsidRPr="001B7A4D">
        <w:rPr>
          <w:rFonts w:ascii="Arial Narrow" w:hAnsi="Arial Narrow"/>
          <w:b/>
          <w:sz w:val="26"/>
          <w:szCs w:val="26"/>
        </w:rPr>
        <w:t xml:space="preserve">. </w:t>
      </w:r>
      <w:r w:rsidR="00FF5939" w:rsidRPr="001B7A4D">
        <w:rPr>
          <w:rFonts w:ascii="Arial Narrow" w:hAnsi="Arial Narrow"/>
          <w:sz w:val="26"/>
          <w:szCs w:val="26"/>
        </w:rPr>
        <w:t>Dilucidado lo anterior,</w:t>
      </w:r>
      <w:r w:rsidR="00E1647C" w:rsidRPr="001B7A4D">
        <w:rPr>
          <w:rFonts w:ascii="Arial Narrow" w:hAnsi="Arial Narrow"/>
          <w:sz w:val="26"/>
          <w:szCs w:val="26"/>
        </w:rPr>
        <w:t xml:space="preserve"> </w:t>
      </w:r>
      <w:r w:rsidR="00FF5939" w:rsidRPr="001B7A4D">
        <w:rPr>
          <w:rFonts w:ascii="Arial Narrow" w:hAnsi="Arial Narrow"/>
          <w:sz w:val="26"/>
          <w:szCs w:val="26"/>
        </w:rPr>
        <w:t xml:space="preserve">la Sala procede a analizar </w:t>
      </w:r>
      <w:r w:rsidRPr="001B7A4D">
        <w:rPr>
          <w:rFonts w:ascii="Arial Narrow" w:hAnsi="Arial Narrow"/>
          <w:sz w:val="26"/>
          <w:szCs w:val="26"/>
        </w:rPr>
        <w:t>si en este asunto, por las pruebas incorporadas en esta sede, se puede considerar la configuración de una carencia actual por hecho superado.</w:t>
      </w:r>
    </w:p>
    <w:p w14:paraId="10DC2897" w14:textId="77777777" w:rsidR="00DD46F3" w:rsidRPr="001B7A4D" w:rsidRDefault="00DD46F3" w:rsidP="001B7A4D">
      <w:pPr>
        <w:spacing w:line="276" w:lineRule="auto"/>
        <w:jc w:val="both"/>
        <w:rPr>
          <w:rFonts w:ascii="Arial Narrow" w:hAnsi="Arial Narrow"/>
          <w:sz w:val="26"/>
          <w:szCs w:val="26"/>
        </w:rPr>
      </w:pPr>
    </w:p>
    <w:p w14:paraId="10DC2898" w14:textId="4CCF4C88" w:rsidR="00733234" w:rsidRPr="001B7A4D" w:rsidRDefault="00733234" w:rsidP="001B7A4D">
      <w:pPr>
        <w:spacing w:line="276" w:lineRule="auto"/>
        <w:jc w:val="both"/>
        <w:rPr>
          <w:rFonts w:ascii="Arial Narrow" w:hAnsi="Arial Narrow"/>
          <w:bCs/>
          <w:sz w:val="26"/>
          <w:szCs w:val="26"/>
        </w:rPr>
      </w:pPr>
      <w:r w:rsidRPr="001B7A4D">
        <w:rPr>
          <w:rFonts w:ascii="Arial Narrow" w:hAnsi="Arial Narrow"/>
          <w:spacing w:val="-2"/>
          <w:sz w:val="26"/>
          <w:szCs w:val="26"/>
          <w:lang w:val="es-CO"/>
        </w:rPr>
        <w:t>En esa labor se recuerda que para la declaración del hecho superado se requiere, entre otros supuestos, que se haya satisfecho efectivamente y por completo lo pretendido</w:t>
      </w:r>
      <w:r w:rsidR="002D7F3E" w:rsidRPr="001B7A4D">
        <w:rPr>
          <w:rFonts w:ascii="Arial Narrow" w:hAnsi="Arial Narrow"/>
          <w:spacing w:val="-2"/>
          <w:sz w:val="26"/>
          <w:szCs w:val="26"/>
          <w:lang w:val="es-CO"/>
        </w:rPr>
        <w:t>.</w:t>
      </w:r>
      <w:r w:rsidR="00E1647C" w:rsidRPr="001B7A4D">
        <w:rPr>
          <w:rFonts w:ascii="Arial Narrow" w:hAnsi="Arial Narrow"/>
          <w:spacing w:val="-2"/>
          <w:sz w:val="26"/>
          <w:szCs w:val="26"/>
          <w:lang w:val="es-CO"/>
        </w:rPr>
        <w:t xml:space="preserve"> </w:t>
      </w:r>
    </w:p>
    <w:p w14:paraId="10DC2899" w14:textId="77777777" w:rsidR="00733234" w:rsidRPr="001B7A4D" w:rsidRDefault="00733234" w:rsidP="001B7A4D">
      <w:pPr>
        <w:pStyle w:val="Sinespaciado"/>
        <w:spacing w:line="276" w:lineRule="auto"/>
        <w:rPr>
          <w:rFonts w:ascii="Arial Narrow" w:hAnsi="Arial Narrow"/>
          <w:spacing w:val="-2"/>
          <w:sz w:val="26"/>
          <w:szCs w:val="26"/>
          <w:lang w:val="es-CO"/>
        </w:rPr>
      </w:pPr>
      <w:r w:rsidRPr="001B7A4D">
        <w:rPr>
          <w:rFonts w:ascii="Arial Narrow" w:hAnsi="Arial Narrow"/>
          <w:spacing w:val="-2"/>
          <w:sz w:val="26"/>
          <w:szCs w:val="26"/>
          <w:lang w:val="es-CO"/>
        </w:rPr>
        <w:t> </w:t>
      </w:r>
    </w:p>
    <w:p w14:paraId="10DC289A" w14:textId="77777777" w:rsidR="00733234" w:rsidRPr="001B7A4D" w:rsidRDefault="00733234" w:rsidP="001B7A4D">
      <w:pPr>
        <w:pStyle w:val="Sinespaciado"/>
        <w:spacing w:line="276" w:lineRule="auto"/>
        <w:jc w:val="both"/>
        <w:rPr>
          <w:rFonts w:ascii="Arial Narrow" w:hAnsi="Arial Narrow"/>
          <w:spacing w:val="-2"/>
          <w:sz w:val="26"/>
          <w:szCs w:val="26"/>
        </w:rPr>
      </w:pPr>
      <w:r w:rsidRPr="001B7A4D">
        <w:rPr>
          <w:rFonts w:ascii="Arial Narrow" w:hAnsi="Arial Narrow"/>
          <w:spacing w:val="-2"/>
          <w:sz w:val="26"/>
          <w:szCs w:val="26"/>
          <w:lang w:val="es-CO"/>
        </w:rPr>
        <w:t>Al realizar tal examen en el caso concreto, se evidencia que</w:t>
      </w:r>
      <w:r w:rsidR="00A002E4" w:rsidRPr="001B7A4D">
        <w:rPr>
          <w:rFonts w:ascii="Arial Narrow" w:hAnsi="Arial Narrow"/>
          <w:spacing w:val="-2"/>
          <w:sz w:val="26"/>
          <w:szCs w:val="26"/>
          <w:lang w:val="es-CO"/>
        </w:rPr>
        <w:t xml:space="preserve"> si el fin que persigue el actor es obtener se produzca y se notifique el dictamen en que se califique su pérdida de la capacidad laboral, las pruebas allegadas </w:t>
      </w:r>
      <w:r w:rsidR="003960B9" w:rsidRPr="001B7A4D">
        <w:rPr>
          <w:rFonts w:ascii="Arial Narrow" w:hAnsi="Arial Narrow"/>
          <w:spacing w:val="-2"/>
          <w:sz w:val="26"/>
          <w:szCs w:val="26"/>
          <w:lang w:val="es-CO"/>
        </w:rPr>
        <w:t xml:space="preserve">en esta sede </w:t>
      </w:r>
      <w:r w:rsidR="00A002E4" w:rsidRPr="001B7A4D">
        <w:rPr>
          <w:rFonts w:ascii="Arial Narrow" w:hAnsi="Arial Narrow"/>
          <w:spacing w:val="-2"/>
          <w:sz w:val="26"/>
          <w:szCs w:val="26"/>
          <w:lang w:val="es-CO"/>
        </w:rPr>
        <w:t xml:space="preserve">solo demuestran la satisfacción de lo primero. </w:t>
      </w:r>
      <w:r w:rsidR="00EA389E" w:rsidRPr="001B7A4D">
        <w:rPr>
          <w:rFonts w:ascii="Arial Narrow" w:hAnsi="Arial Narrow"/>
          <w:spacing w:val="-2"/>
          <w:sz w:val="26"/>
          <w:szCs w:val="26"/>
          <w:lang w:val="es-CO"/>
        </w:rPr>
        <w:t>Nótese que</w:t>
      </w:r>
      <w:r w:rsidR="00A002E4" w:rsidRPr="001B7A4D">
        <w:rPr>
          <w:rFonts w:ascii="Arial Narrow" w:hAnsi="Arial Narrow"/>
          <w:spacing w:val="-2"/>
          <w:sz w:val="26"/>
          <w:szCs w:val="26"/>
          <w:lang w:val="es-CO"/>
        </w:rPr>
        <w:t xml:space="preserve"> a pesar de que se emitió dicho dictamen, para su notificación se utilizó el</w:t>
      </w:r>
      <w:r w:rsidR="003960B9" w:rsidRPr="001B7A4D">
        <w:rPr>
          <w:rFonts w:ascii="Arial Narrow" w:hAnsi="Arial Narrow"/>
          <w:spacing w:val="-2"/>
          <w:sz w:val="26"/>
          <w:szCs w:val="26"/>
          <w:lang w:val="es-CO"/>
        </w:rPr>
        <w:t xml:space="preserve"> correo </w:t>
      </w:r>
      <w:r w:rsidR="003960B9" w:rsidRPr="001B7A4D">
        <w:rPr>
          <w:rFonts w:ascii="Arial Narrow" w:hAnsi="Arial Narrow"/>
          <w:spacing w:val="-2"/>
          <w:sz w:val="26"/>
          <w:szCs w:val="26"/>
          <w:lang w:val="es-CO"/>
        </w:rPr>
        <w:lastRenderedPageBreak/>
        <w:t>electrónico</w:t>
      </w:r>
      <w:r w:rsidR="00A002E4" w:rsidRPr="001B7A4D">
        <w:rPr>
          <w:rFonts w:ascii="Arial Narrow" w:hAnsi="Arial Narrow"/>
          <w:spacing w:val="-2"/>
          <w:sz w:val="26"/>
          <w:szCs w:val="26"/>
          <w:lang w:val="es-CO"/>
        </w:rPr>
        <w:t xml:space="preserve"> </w:t>
      </w:r>
      <w:r w:rsidR="00A002E4" w:rsidRPr="001B7A4D">
        <w:rPr>
          <w:rFonts w:ascii="Arial Narrow" w:hAnsi="Arial Narrow"/>
          <w:spacing w:val="-2"/>
          <w:sz w:val="26"/>
          <w:szCs w:val="26"/>
        </w:rPr>
        <w:t>martalinaquinteroacosta@gmail.com</w:t>
      </w:r>
      <w:r w:rsidR="00A002E4" w:rsidRPr="001B7A4D">
        <w:rPr>
          <w:rStyle w:val="Refdenotaalpie"/>
          <w:rFonts w:ascii="Arial Narrow" w:hAnsi="Arial Narrow"/>
          <w:spacing w:val="-2"/>
          <w:sz w:val="26"/>
          <w:szCs w:val="26"/>
        </w:rPr>
        <w:footnoteReference w:id="20"/>
      </w:r>
      <w:r w:rsidR="003960B9" w:rsidRPr="001B7A4D">
        <w:rPr>
          <w:rFonts w:ascii="Arial Narrow" w:hAnsi="Arial Narrow"/>
          <w:spacing w:val="-2"/>
          <w:sz w:val="26"/>
          <w:szCs w:val="26"/>
        </w:rPr>
        <w:t>,</w:t>
      </w:r>
      <w:r w:rsidR="002773CC" w:rsidRPr="001B7A4D">
        <w:rPr>
          <w:rFonts w:ascii="Arial Narrow" w:hAnsi="Arial Narrow"/>
          <w:spacing w:val="-2"/>
          <w:sz w:val="26"/>
          <w:szCs w:val="26"/>
        </w:rPr>
        <w:t xml:space="preserve"> a pesar de que </w:t>
      </w:r>
      <w:r w:rsidR="00EA389E" w:rsidRPr="001B7A4D">
        <w:rPr>
          <w:rFonts w:ascii="Arial Narrow" w:hAnsi="Arial Narrow"/>
          <w:spacing w:val="-2"/>
          <w:sz w:val="26"/>
          <w:szCs w:val="26"/>
        </w:rPr>
        <w:t xml:space="preserve">el demandante autorizó expresamente </w:t>
      </w:r>
      <w:r w:rsidR="002773CC" w:rsidRPr="001B7A4D">
        <w:rPr>
          <w:rFonts w:ascii="Arial Narrow" w:hAnsi="Arial Narrow"/>
          <w:spacing w:val="-2"/>
          <w:sz w:val="26"/>
          <w:szCs w:val="26"/>
        </w:rPr>
        <w:t xml:space="preserve">el de </w:t>
      </w:r>
      <w:hyperlink r:id="rId17" w:history="1">
        <w:r w:rsidR="002773CC" w:rsidRPr="001B7A4D">
          <w:rPr>
            <w:rStyle w:val="Hipervnculo"/>
            <w:rFonts w:ascii="Arial Narrow" w:hAnsi="Arial Narrow"/>
            <w:spacing w:val="-2"/>
            <w:sz w:val="26"/>
            <w:szCs w:val="26"/>
          </w:rPr>
          <w:t>confianzalegal2021@gmail.com</w:t>
        </w:r>
      </w:hyperlink>
      <w:r w:rsidR="002773CC" w:rsidRPr="001B7A4D">
        <w:rPr>
          <w:rFonts w:ascii="Arial Narrow" w:hAnsi="Arial Narrow"/>
          <w:spacing w:val="-2"/>
          <w:sz w:val="26"/>
          <w:szCs w:val="26"/>
        </w:rPr>
        <w:t xml:space="preserve"> </w:t>
      </w:r>
      <w:r w:rsidR="00EA389E" w:rsidRPr="001B7A4D">
        <w:rPr>
          <w:rFonts w:ascii="Arial Narrow" w:hAnsi="Arial Narrow"/>
          <w:spacing w:val="-2"/>
          <w:sz w:val="26"/>
          <w:szCs w:val="26"/>
        </w:rPr>
        <w:t>ante esa entidad para efecto de notificacione</w:t>
      </w:r>
      <w:r w:rsidR="002773CC" w:rsidRPr="001B7A4D">
        <w:rPr>
          <w:rFonts w:ascii="Arial Narrow" w:hAnsi="Arial Narrow"/>
          <w:spacing w:val="-2"/>
          <w:sz w:val="26"/>
          <w:szCs w:val="26"/>
        </w:rPr>
        <w:t>s</w:t>
      </w:r>
      <w:r w:rsidR="002773CC" w:rsidRPr="001B7A4D">
        <w:rPr>
          <w:rStyle w:val="Refdenotaalpie"/>
          <w:rFonts w:ascii="Arial Narrow" w:hAnsi="Arial Narrow"/>
          <w:spacing w:val="-2"/>
          <w:sz w:val="26"/>
          <w:szCs w:val="26"/>
        </w:rPr>
        <w:footnoteReference w:id="21"/>
      </w:r>
      <w:r w:rsidR="00EA389E" w:rsidRPr="001B7A4D">
        <w:rPr>
          <w:rFonts w:ascii="Arial Narrow" w:hAnsi="Arial Narrow"/>
          <w:spacing w:val="-2"/>
          <w:sz w:val="26"/>
          <w:szCs w:val="26"/>
        </w:rPr>
        <w:t>, misma dirección que se registra en</w:t>
      </w:r>
      <w:r w:rsidR="003960B9" w:rsidRPr="001B7A4D">
        <w:rPr>
          <w:rFonts w:ascii="Arial Narrow" w:hAnsi="Arial Narrow"/>
          <w:spacing w:val="-2"/>
          <w:sz w:val="26"/>
          <w:szCs w:val="26"/>
        </w:rPr>
        <w:t xml:space="preserve"> la solicitud de inicio del procedimiento </w:t>
      </w:r>
      <w:r w:rsidR="00276EAD" w:rsidRPr="001B7A4D">
        <w:rPr>
          <w:rFonts w:ascii="Arial Narrow" w:hAnsi="Arial Narrow"/>
          <w:spacing w:val="-2"/>
          <w:sz w:val="26"/>
          <w:szCs w:val="26"/>
        </w:rPr>
        <w:t>médico laboral</w:t>
      </w:r>
      <w:r w:rsidR="00276EAD" w:rsidRPr="001B7A4D">
        <w:rPr>
          <w:rStyle w:val="Refdenotaalpie"/>
          <w:rFonts w:ascii="Arial Narrow" w:hAnsi="Arial Narrow"/>
          <w:spacing w:val="-2"/>
          <w:sz w:val="26"/>
          <w:szCs w:val="26"/>
        </w:rPr>
        <w:footnoteReference w:id="22"/>
      </w:r>
      <w:r w:rsidR="00EA389E" w:rsidRPr="001B7A4D">
        <w:rPr>
          <w:rFonts w:ascii="Arial Narrow" w:hAnsi="Arial Narrow"/>
          <w:spacing w:val="-2"/>
          <w:sz w:val="26"/>
          <w:szCs w:val="26"/>
        </w:rPr>
        <w:t xml:space="preserve"> y hasta en la acción de tutela, por lo que no es entendible el motivo por el cual se remitió la calificación de invalidez a aquel correo electrónico</w:t>
      </w:r>
      <w:r w:rsidR="00B4337B" w:rsidRPr="001B7A4D">
        <w:rPr>
          <w:rFonts w:ascii="Arial Narrow" w:hAnsi="Arial Narrow"/>
          <w:spacing w:val="-2"/>
          <w:sz w:val="26"/>
          <w:szCs w:val="26"/>
        </w:rPr>
        <w:t>.</w:t>
      </w:r>
    </w:p>
    <w:p w14:paraId="10DC289B" w14:textId="0B2CECAB" w:rsidR="00733234" w:rsidRPr="001B7A4D" w:rsidRDefault="00733234" w:rsidP="001B7A4D">
      <w:pPr>
        <w:pStyle w:val="Sinespaciado"/>
        <w:spacing w:line="276" w:lineRule="auto"/>
        <w:jc w:val="both"/>
        <w:rPr>
          <w:rFonts w:ascii="Arial Narrow" w:hAnsi="Arial Narrow"/>
          <w:spacing w:val="-2"/>
          <w:sz w:val="26"/>
          <w:szCs w:val="26"/>
          <w:lang w:val="es-CO"/>
        </w:rPr>
      </w:pPr>
      <w:r w:rsidRPr="001B7A4D">
        <w:rPr>
          <w:rFonts w:ascii="Arial Narrow" w:hAnsi="Arial Narrow"/>
          <w:spacing w:val="-2"/>
          <w:sz w:val="26"/>
          <w:szCs w:val="26"/>
          <w:lang w:val="es-CO"/>
        </w:rPr>
        <w:t> </w:t>
      </w:r>
    </w:p>
    <w:p w14:paraId="10DC289C" w14:textId="77777777" w:rsidR="000D2F49" w:rsidRPr="001B7A4D" w:rsidRDefault="00733234" w:rsidP="001B7A4D">
      <w:pPr>
        <w:pStyle w:val="Sinespaciado"/>
        <w:spacing w:line="276" w:lineRule="auto"/>
        <w:jc w:val="both"/>
        <w:rPr>
          <w:rFonts w:ascii="Arial Narrow" w:hAnsi="Arial Narrow"/>
          <w:spacing w:val="-2"/>
          <w:sz w:val="26"/>
          <w:szCs w:val="26"/>
          <w:lang w:val="es-CO"/>
        </w:rPr>
      </w:pPr>
      <w:r w:rsidRPr="001B7A4D">
        <w:rPr>
          <w:rFonts w:ascii="Arial Narrow" w:hAnsi="Arial Narrow"/>
          <w:spacing w:val="-2"/>
          <w:sz w:val="26"/>
          <w:szCs w:val="26"/>
          <w:lang w:val="es-CO"/>
        </w:rPr>
        <w:t>Bajo las anteriores premisas, y al no estar acreditada en debida la notificación del</w:t>
      </w:r>
      <w:r w:rsidR="00B4337B" w:rsidRPr="001B7A4D">
        <w:rPr>
          <w:rFonts w:ascii="Arial Narrow" w:hAnsi="Arial Narrow"/>
          <w:spacing w:val="-2"/>
          <w:sz w:val="26"/>
          <w:szCs w:val="26"/>
          <w:lang w:val="es-CO"/>
        </w:rPr>
        <w:t xml:space="preserve"> mencionado dictamen</w:t>
      </w:r>
      <w:r w:rsidRPr="001B7A4D">
        <w:rPr>
          <w:rFonts w:ascii="Arial Narrow" w:hAnsi="Arial Narrow"/>
          <w:spacing w:val="-2"/>
          <w:sz w:val="26"/>
          <w:szCs w:val="26"/>
          <w:lang w:val="es-CO"/>
        </w:rPr>
        <w:t xml:space="preserve">, </w:t>
      </w:r>
      <w:r w:rsidR="00B4337B" w:rsidRPr="001B7A4D">
        <w:rPr>
          <w:rFonts w:ascii="Arial Narrow" w:hAnsi="Arial Narrow"/>
          <w:spacing w:val="-2"/>
          <w:sz w:val="26"/>
          <w:szCs w:val="26"/>
          <w:lang w:val="es-CO"/>
        </w:rPr>
        <w:t xml:space="preserve">no es posible </w:t>
      </w:r>
      <w:r w:rsidRPr="001B7A4D">
        <w:rPr>
          <w:rFonts w:ascii="Arial Narrow" w:hAnsi="Arial Narrow"/>
          <w:spacing w:val="-2"/>
          <w:sz w:val="26"/>
          <w:szCs w:val="26"/>
          <w:lang w:val="es-CO"/>
        </w:rPr>
        <w:t>declarar la existencia de un hecho superado.</w:t>
      </w:r>
    </w:p>
    <w:p w14:paraId="10DC289D" w14:textId="77777777" w:rsidR="00421D57" w:rsidRPr="001B7A4D" w:rsidRDefault="00421D57" w:rsidP="001B7A4D">
      <w:pPr>
        <w:pStyle w:val="Sinespaciado"/>
        <w:spacing w:line="276" w:lineRule="auto"/>
        <w:jc w:val="both"/>
        <w:rPr>
          <w:rFonts w:ascii="Arial Narrow" w:eastAsiaTheme="minorHAnsi" w:hAnsi="Arial Narrow"/>
          <w:iCs/>
          <w:color w:val="000000"/>
          <w:sz w:val="26"/>
          <w:szCs w:val="26"/>
          <w:lang w:val="es-CO" w:eastAsia="en-US"/>
        </w:rPr>
      </w:pPr>
    </w:p>
    <w:p w14:paraId="10DC289E" w14:textId="78877555" w:rsidR="00421D57" w:rsidRPr="001B7A4D" w:rsidRDefault="00B4337B" w:rsidP="001B7A4D">
      <w:pPr>
        <w:pStyle w:val="Sinespaciado"/>
        <w:spacing w:line="276" w:lineRule="auto"/>
        <w:jc w:val="both"/>
        <w:rPr>
          <w:rFonts w:ascii="Arial Narrow" w:eastAsiaTheme="minorHAnsi" w:hAnsi="Arial Narrow"/>
          <w:iCs/>
          <w:color w:val="000000"/>
          <w:sz w:val="26"/>
          <w:szCs w:val="26"/>
          <w:lang w:eastAsia="en-US"/>
        </w:rPr>
      </w:pPr>
      <w:r w:rsidRPr="001B7A4D">
        <w:rPr>
          <w:rFonts w:ascii="Arial Narrow" w:eastAsiaTheme="minorHAnsi" w:hAnsi="Arial Narrow"/>
          <w:b/>
          <w:iCs/>
          <w:color w:val="000000"/>
          <w:sz w:val="26"/>
          <w:szCs w:val="26"/>
          <w:lang w:eastAsia="en-US"/>
        </w:rPr>
        <w:t>8</w:t>
      </w:r>
      <w:r w:rsidR="00421D57" w:rsidRPr="001B7A4D">
        <w:rPr>
          <w:rFonts w:ascii="Arial Narrow" w:eastAsiaTheme="minorHAnsi" w:hAnsi="Arial Narrow"/>
          <w:b/>
          <w:iCs/>
          <w:color w:val="000000"/>
          <w:sz w:val="26"/>
          <w:szCs w:val="26"/>
          <w:lang w:eastAsia="en-US"/>
        </w:rPr>
        <w:t>.</w:t>
      </w:r>
      <w:r w:rsidR="00421D57" w:rsidRPr="001B7A4D">
        <w:rPr>
          <w:rFonts w:ascii="Arial Narrow" w:eastAsiaTheme="minorHAnsi" w:hAnsi="Arial Narrow"/>
          <w:iCs/>
          <w:color w:val="000000"/>
          <w:sz w:val="26"/>
          <w:szCs w:val="26"/>
          <w:lang w:eastAsia="en-US"/>
        </w:rPr>
        <w:t xml:space="preserve"> En estas condiciones, tal como se anticipó, la lesión a los derechos fundamentales del accionante tuvo lugar porque C</w:t>
      </w:r>
      <w:r w:rsidRPr="001B7A4D">
        <w:rPr>
          <w:rFonts w:ascii="Arial Narrow" w:eastAsiaTheme="minorHAnsi" w:hAnsi="Arial Narrow"/>
          <w:iCs/>
          <w:color w:val="000000"/>
          <w:sz w:val="26"/>
          <w:szCs w:val="26"/>
          <w:lang w:eastAsia="en-US"/>
        </w:rPr>
        <w:t>olpensiones no podía imponerle la</w:t>
      </w:r>
      <w:r w:rsidR="00421D57" w:rsidRPr="001B7A4D">
        <w:rPr>
          <w:rFonts w:ascii="Arial Narrow" w:eastAsiaTheme="minorHAnsi" w:hAnsi="Arial Narrow"/>
          <w:iCs/>
          <w:color w:val="000000"/>
          <w:sz w:val="26"/>
          <w:szCs w:val="26"/>
          <w:lang w:eastAsia="en-US"/>
        </w:rPr>
        <w:t xml:space="preserve"> carga</w:t>
      </w:r>
      <w:r w:rsidRPr="001B7A4D">
        <w:rPr>
          <w:rFonts w:ascii="Arial Narrow" w:eastAsiaTheme="minorHAnsi" w:hAnsi="Arial Narrow"/>
          <w:iCs/>
          <w:color w:val="000000"/>
          <w:sz w:val="26"/>
          <w:szCs w:val="26"/>
          <w:lang w:eastAsia="en-US"/>
        </w:rPr>
        <w:t xml:space="preserve"> de actualizar su historia clínica</w:t>
      </w:r>
      <w:r w:rsidR="00421D57" w:rsidRPr="001B7A4D">
        <w:rPr>
          <w:rFonts w:ascii="Arial Narrow" w:eastAsiaTheme="minorHAnsi" w:hAnsi="Arial Narrow"/>
          <w:iCs/>
          <w:color w:val="000000"/>
          <w:sz w:val="26"/>
          <w:szCs w:val="26"/>
          <w:lang w:eastAsia="en-US"/>
        </w:rPr>
        <w:t>, antes por el contrario, debió honrar el principio de coordinación propio del Sistema Integral de Seguridad Social, para obtener la información respectiva de la empresa promotora de salud correspondiente.</w:t>
      </w:r>
      <w:r w:rsidRPr="001B7A4D">
        <w:rPr>
          <w:rFonts w:ascii="Arial Narrow" w:eastAsiaTheme="minorHAnsi" w:hAnsi="Arial Narrow"/>
          <w:iCs/>
          <w:color w:val="000000"/>
          <w:sz w:val="26"/>
          <w:szCs w:val="26"/>
          <w:lang w:eastAsia="en-US"/>
        </w:rPr>
        <w:t xml:space="preserve"> De igual manera, porque exigió el aporte de información sobre anteriores calificaciones de invalidez, luego de mucho tiempo después de iniciado el trámite. Por tanto, con esas dos actuaciones incurrió en demora injustificada del trámite. </w:t>
      </w:r>
      <w:r w:rsidR="00421D57" w:rsidRPr="001B7A4D">
        <w:rPr>
          <w:rFonts w:ascii="Arial Narrow" w:eastAsiaTheme="minorHAnsi" w:hAnsi="Arial Narrow"/>
          <w:iCs/>
          <w:color w:val="000000"/>
          <w:sz w:val="26"/>
          <w:szCs w:val="26"/>
          <w:lang w:eastAsia="en-US"/>
        </w:rPr>
        <w:t xml:space="preserve"> </w:t>
      </w:r>
    </w:p>
    <w:p w14:paraId="10DC289F" w14:textId="77777777" w:rsidR="00421D57" w:rsidRPr="001B7A4D" w:rsidRDefault="00421D57" w:rsidP="001B7A4D">
      <w:pPr>
        <w:pStyle w:val="Sinespaciado"/>
        <w:spacing w:line="276" w:lineRule="auto"/>
        <w:jc w:val="both"/>
        <w:rPr>
          <w:rFonts w:ascii="Arial Narrow" w:hAnsi="Arial Narrow"/>
          <w:bCs/>
          <w:sz w:val="26"/>
          <w:szCs w:val="26"/>
        </w:rPr>
      </w:pPr>
    </w:p>
    <w:p w14:paraId="370A6DF7" w14:textId="77777777" w:rsidR="00606B16" w:rsidRPr="001B7A4D" w:rsidRDefault="00421D57" w:rsidP="001B7A4D">
      <w:pPr>
        <w:pStyle w:val="Sinespaciado"/>
        <w:spacing w:line="276" w:lineRule="auto"/>
        <w:jc w:val="both"/>
        <w:rPr>
          <w:rFonts w:ascii="Arial Narrow" w:hAnsi="Arial Narrow"/>
          <w:iCs/>
          <w:sz w:val="26"/>
          <w:szCs w:val="26"/>
        </w:rPr>
      </w:pPr>
      <w:r w:rsidRPr="001B7A4D">
        <w:rPr>
          <w:rFonts w:ascii="Arial Narrow" w:hAnsi="Arial Narrow"/>
          <w:bCs/>
          <w:sz w:val="26"/>
          <w:szCs w:val="26"/>
        </w:rPr>
        <w:t xml:space="preserve">Por todo lo anterior, se confirmará la decisión impugnada. </w:t>
      </w:r>
      <w:bookmarkEnd w:id="1"/>
      <w:r w:rsidRPr="001B7A4D">
        <w:rPr>
          <w:rFonts w:ascii="Arial Narrow" w:hAnsi="Arial Narrow"/>
          <w:bCs/>
          <w:sz w:val="26"/>
          <w:szCs w:val="26"/>
        </w:rPr>
        <w:t>Sin embargo, la Sala se ve precisada a ajustar la</w:t>
      </w:r>
      <w:r w:rsidR="00F422C5" w:rsidRPr="001B7A4D">
        <w:rPr>
          <w:rFonts w:ascii="Arial Narrow" w:hAnsi="Arial Narrow"/>
          <w:bCs/>
          <w:sz w:val="26"/>
          <w:szCs w:val="26"/>
        </w:rPr>
        <w:t>s decisiones</w:t>
      </w:r>
      <w:r w:rsidRPr="001B7A4D">
        <w:rPr>
          <w:rFonts w:ascii="Arial Narrow" w:hAnsi="Arial Narrow"/>
          <w:bCs/>
          <w:sz w:val="26"/>
          <w:szCs w:val="26"/>
        </w:rPr>
        <w:t xml:space="preserve"> allí</w:t>
      </w:r>
      <w:r w:rsidR="00F422C5" w:rsidRPr="001B7A4D">
        <w:rPr>
          <w:rFonts w:ascii="Arial Narrow" w:hAnsi="Arial Narrow"/>
          <w:bCs/>
          <w:sz w:val="26"/>
          <w:szCs w:val="26"/>
        </w:rPr>
        <w:t xml:space="preserve"> adoptadas</w:t>
      </w:r>
      <w:r w:rsidRPr="001B7A4D">
        <w:rPr>
          <w:rFonts w:ascii="Arial Narrow" w:hAnsi="Arial Narrow"/>
          <w:bCs/>
          <w:sz w:val="26"/>
          <w:szCs w:val="26"/>
        </w:rPr>
        <w:t xml:space="preserve"> en estos términos: </w:t>
      </w:r>
      <w:r w:rsidR="000D2F49" w:rsidRPr="001B7A4D">
        <w:rPr>
          <w:rFonts w:ascii="Arial Narrow" w:hAnsi="Arial Narrow"/>
          <w:bCs/>
          <w:sz w:val="26"/>
          <w:szCs w:val="26"/>
        </w:rPr>
        <w:t>aunque lo procedente en estos casos, sería ordenar al fondo de pensiones requerir a la EPS a que se encontrara afiliado el demandante</w:t>
      </w:r>
      <w:r w:rsidR="00276EAD" w:rsidRPr="001B7A4D">
        <w:rPr>
          <w:rFonts w:ascii="Arial Narrow" w:hAnsi="Arial Narrow"/>
          <w:bCs/>
          <w:sz w:val="26"/>
          <w:szCs w:val="26"/>
        </w:rPr>
        <w:t xml:space="preserve"> para que brindara</w:t>
      </w:r>
      <w:r w:rsidR="000D2F49" w:rsidRPr="001B7A4D">
        <w:rPr>
          <w:rFonts w:ascii="Arial Narrow" w:hAnsi="Arial Narrow"/>
          <w:bCs/>
          <w:sz w:val="26"/>
          <w:szCs w:val="26"/>
        </w:rPr>
        <w:t xml:space="preserve"> la información médica faltante y luego proferir el dictamen médico laboral, lo cierto es que a estas alturas se conoce que a todo ello ya se procedió, pues el mismo actor aportó tales datos y</w:t>
      </w:r>
      <w:r w:rsidR="00B4337B" w:rsidRPr="001B7A4D">
        <w:rPr>
          <w:rFonts w:ascii="Arial Narrow" w:hAnsi="Arial Narrow"/>
          <w:bCs/>
          <w:sz w:val="26"/>
          <w:szCs w:val="26"/>
        </w:rPr>
        <w:t xml:space="preserve"> </w:t>
      </w:r>
      <w:r w:rsidRPr="001B7A4D">
        <w:rPr>
          <w:rFonts w:ascii="Arial Narrow" w:hAnsi="Arial Narrow"/>
          <w:iCs/>
          <w:sz w:val="26"/>
          <w:szCs w:val="26"/>
        </w:rPr>
        <w:t>Colpensiones</w:t>
      </w:r>
      <w:r w:rsidR="000D2F49" w:rsidRPr="001B7A4D">
        <w:rPr>
          <w:rFonts w:ascii="Arial Narrow" w:hAnsi="Arial Narrow"/>
          <w:iCs/>
          <w:sz w:val="26"/>
          <w:szCs w:val="26"/>
        </w:rPr>
        <w:t xml:space="preserve"> emitió esa calificación </w:t>
      </w:r>
      <w:r w:rsidR="00B4337B" w:rsidRPr="001B7A4D">
        <w:rPr>
          <w:rFonts w:ascii="Arial Narrow" w:hAnsi="Arial Narrow"/>
          <w:iCs/>
          <w:sz w:val="26"/>
          <w:szCs w:val="26"/>
        </w:rPr>
        <w:t>de pérdida de capacidad laboral</w:t>
      </w:r>
      <w:r w:rsidR="000D2F49" w:rsidRPr="001B7A4D">
        <w:rPr>
          <w:rFonts w:ascii="Arial Narrow" w:hAnsi="Arial Narrow"/>
          <w:iCs/>
          <w:sz w:val="26"/>
          <w:szCs w:val="26"/>
        </w:rPr>
        <w:t xml:space="preserve">, </w:t>
      </w:r>
      <w:r w:rsidR="00663CD0" w:rsidRPr="001B7A4D">
        <w:rPr>
          <w:rFonts w:ascii="Arial Narrow" w:hAnsi="Arial Narrow"/>
          <w:iCs/>
          <w:sz w:val="26"/>
          <w:szCs w:val="26"/>
        </w:rPr>
        <w:t xml:space="preserve">y </w:t>
      </w:r>
      <w:r w:rsidR="000D2F49" w:rsidRPr="001B7A4D">
        <w:rPr>
          <w:rFonts w:ascii="Arial Narrow" w:hAnsi="Arial Narrow"/>
          <w:iCs/>
          <w:sz w:val="26"/>
          <w:szCs w:val="26"/>
        </w:rPr>
        <w:t>lo que resta por materializar es su adecuada notificación al demandante y por ello la orden emitida en primera instancia para que se perfeccionara ese enteramiento se confirmará, pero con la</w:t>
      </w:r>
      <w:r w:rsidR="00276EAD" w:rsidRPr="001B7A4D">
        <w:rPr>
          <w:rFonts w:ascii="Arial Narrow" w:hAnsi="Arial Narrow"/>
          <w:iCs/>
          <w:sz w:val="26"/>
          <w:szCs w:val="26"/>
        </w:rPr>
        <w:t>s aclaraciones</w:t>
      </w:r>
      <w:r w:rsidR="000D2F49" w:rsidRPr="001B7A4D">
        <w:rPr>
          <w:rFonts w:ascii="Arial Narrow" w:hAnsi="Arial Narrow"/>
          <w:iCs/>
          <w:sz w:val="26"/>
          <w:szCs w:val="26"/>
        </w:rPr>
        <w:t xml:space="preserve"> de que quien debe cumplir</w:t>
      </w:r>
      <w:r w:rsidR="00F422C5" w:rsidRPr="001B7A4D">
        <w:rPr>
          <w:rFonts w:ascii="Arial Narrow" w:hAnsi="Arial Narrow"/>
          <w:iCs/>
          <w:sz w:val="26"/>
          <w:szCs w:val="26"/>
        </w:rPr>
        <w:t xml:space="preserve"> ese manda</w:t>
      </w:r>
      <w:r w:rsidR="00DD46F3" w:rsidRPr="001B7A4D">
        <w:rPr>
          <w:rFonts w:ascii="Arial Narrow" w:hAnsi="Arial Narrow"/>
          <w:iCs/>
          <w:sz w:val="26"/>
          <w:szCs w:val="26"/>
        </w:rPr>
        <w:t>to</w:t>
      </w:r>
      <w:r w:rsidR="000D2F49" w:rsidRPr="001B7A4D">
        <w:rPr>
          <w:rFonts w:ascii="Arial Narrow" w:hAnsi="Arial Narrow"/>
          <w:iCs/>
          <w:sz w:val="26"/>
          <w:szCs w:val="26"/>
        </w:rPr>
        <w:t xml:space="preserve"> es la Directora de Medicina Laboral de esa entidad, tal como se señaló en el punto tres de esta parte considerativa</w:t>
      </w:r>
      <w:r w:rsidR="00276EAD" w:rsidRPr="001B7A4D">
        <w:rPr>
          <w:rFonts w:ascii="Arial Narrow" w:hAnsi="Arial Narrow"/>
          <w:iCs/>
          <w:sz w:val="26"/>
          <w:szCs w:val="26"/>
        </w:rPr>
        <w:t xml:space="preserve"> y </w:t>
      </w:r>
      <w:r w:rsidR="000D2F49" w:rsidRPr="001B7A4D">
        <w:rPr>
          <w:rFonts w:ascii="Arial Narrow" w:hAnsi="Arial Narrow"/>
          <w:iCs/>
          <w:sz w:val="26"/>
          <w:szCs w:val="26"/>
        </w:rPr>
        <w:t>que el dictamen que se debe notificar no data del</w:t>
      </w:r>
      <w:r w:rsidR="00B4337B" w:rsidRPr="001B7A4D">
        <w:rPr>
          <w:rFonts w:ascii="Arial Narrow" w:hAnsi="Arial Narrow"/>
          <w:iCs/>
          <w:sz w:val="26"/>
          <w:szCs w:val="26"/>
        </w:rPr>
        <w:t xml:space="preserve"> 20 de diciembre de 2021</w:t>
      </w:r>
      <w:r w:rsidR="000D2F49" w:rsidRPr="001B7A4D">
        <w:rPr>
          <w:rFonts w:ascii="Arial Narrow" w:hAnsi="Arial Narrow"/>
          <w:iCs/>
          <w:sz w:val="26"/>
          <w:szCs w:val="26"/>
        </w:rPr>
        <w:t xml:space="preserve"> sino del 07 de abril de este año. </w:t>
      </w:r>
    </w:p>
    <w:p w14:paraId="1F12B816" w14:textId="77777777" w:rsidR="00606B16" w:rsidRPr="001B7A4D" w:rsidRDefault="00606B16" w:rsidP="001B7A4D">
      <w:pPr>
        <w:pStyle w:val="Sinespaciado"/>
        <w:spacing w:line="276" w:lineRule="auto"/>
        <w:jc w:val="both"/>
        <w:rPr>
          <w:rFonts w:ascii="Arial Narrow" w:hAnsi="Arial Narrow"/>
          <w:iCs/>
          <w:sz w:val="26"/>
          <w:szCs w:val="26"/>
        </w:rPr>
      </w:pPr>
    </w:p>
    <w:p w14:paraId="10DC28A0" w14:textId="2629724D" w:rsidR="00DD46F3" w:rsidRPr="001B7A4D" w:rsidRDefault="00F422C5" w:rsidP="001B7A4D">
      <w:pPr>
        <w:pStyle w:val="Sinespaciado"/>
        <w:spacing w:line="276" w:lineRule="auto"/>
        <w:jc w:val="both"/>
        <w:rPr>
          <w:rFonts w:ascii="Arial Narrow" w:hAnsi="Arial Narrow"/>
          <w:iCs/>
          <w:sz w:val="26"/>
          <w:szCs w:val="26"/>
        </w:rPr>
      </w:pPr>
      <w:r w:rsidRPr="001B7A4D">
        <w:rPr>
          <w:rFonts w:ascii="Arial Narrow" w:hAnsi="Arial Narrow"/>
          <w:iCs/>
          <w:sz w:val="26"/>
          <w:szCs w:val="26"/>
        </w:rPr>
        <w:t>Finalmente</w:t>
      </w:r>
      <w:r w:rsidR="00DD46F3" w:rsidRPr="001B7A4D">
        <w:rPr>
          <w:rFonts w:ascii="Arial Narrow" w:hAnsi="Arial Narrow"/>
          <w:iCs/>
          <w:sz w:val="26"/>
          <w:szCs w:val="26"/>
        </w:rPr>
        <w:t>, se adicionará para declarar improcedente el amparo frente a los demás funcionarios que de Colpensiones fueron vinculados, así como frente a la Junta Regional de Invalidez de Risaralda y la Junta Nacional de Calificación de Invalidez.</w:t>
      </w:r>
    </w:p>
    <w:p w14:paraId="10DC28A1" w14:textId="77777777" w:rsidR="00421D57" w:rsidRPr="001B7A4D" w:rsidRDefault="00DD46F3" w:rsidP="001B7A4D">
      <w:pPr>
        <w:pStyle w:val="Sinespaciado"/>
        <w:spacing w:line="276" w:lineRule="auto"/>
        <w:jc w:val="both"/>
        <w:rPr>
          <w:rFonts w:ascii="Arial Narrow" w:hAnsi="Arial Narrow"/>
          <w:sz w:val="26"/>
          <w:szCs w:val="26"/>
        </w:rPr>
      </w:pPr>
      <w:r w:rsidRPr="001B7A4D">
        <w:rPr>
          <w:rFonts w:ascii="Arial Narrow" w:hAnsi="Arial Narrow"/>
          <w:iCs/>
          <w:sz w:val="26"/>
          <w:szCs w:val="26"/>
        </w:rPr>
        <w:t xml:space="preserve"> </w:t>
      </w:r>
      <w:r w:rsidR="000D2F49" w:rsidRPr="001B7A4D">
        <w:rPr>
          <w:rFonts w:ascii="Arial Narrow" w:hAnsi="Arial Narrow"/>
          <w:iCs/>
          <w:sz w:val="26"/>
          <w:szCs w:val="26"/>
        </w:rPr>
        <w:t xml:space="preserve"> </w:t>
      </w:r>
    </w:p>
    <w:p w14:paraId="10DC28A2" w14:textId="77777777" w:rsidR="00421D57" w:rsidRPr="001B7A4D" w:rsidRDefault="00421D57" w:rsidP="001B7A4D">
      <w:pPr>
        <w:pStyle w:val="Sinespaciado"/>
        <w:spacing w:line="276" w:lineRule="auto"/>
        <w:jc w:val="both"/>
        <w:rPr>
          <w:rFonts w:ascii="Arial Narrow" w:hAnsi="Arial Narrow"/>
          <w:sz w:val="26"/>
          <w:szCs w:val="26"/>
        </w:rPr>
      </w:pPr>
      <w:r w:rsidRPr="001B7A4D">
        <w:rPr>
          <w:rFonts w:ascii="Arial Narrow" w:hAnsi="Arial Narrow"/>
          <w:sz w:val="26"/>
          <w:szCs w:val="26"/>
        </w:rPr>
        <w:t>Por lo expuesto, la Sala Civil Familia del Tribunal Superior de Pereira, Risaralda, administrando justicia en nombre de la República y por autoridad de la ley,</w:t>
      </w:r>
    </w:p>
    <w:p w14:paraId="10DC28A3" w14:textId="77777777" w:rsidR="00421D57" w:rsidRPr="001B7A4D" w:rsidRDefault="00421D57" w:rsidP="001B7A4D">
      <w:pPr>
        <w:pStyle w:val="Sinespaciado"/>
        <w:spacing w:line="276" w:lineRule="auto"/>
        <w:jc w:val="both"/>
        <w:rPr>
          <w:rFonts w:ascii="Arial Narrow" w:hAnsi="Arial Narrow"/>
          <w:sz w:val="26"/>
          <w:szCs w:val="26"/>
        </w:rPr>
      </w:pPr>
    </w:p>
    <w:p w14:paraId="10DC28A4" w14:textId="77777777" w:rsidR="00421D57" w:rsidRPr="001B7A4D" w:rsidRDefault="00421D57" w:rsidP="001B7A4D">
      <w:pPr>
        <w:pStyle w:val="Sinespaciado"/>
        <w:spacing w:line="276" w:lineRule="auto"/>
        <w:jc w:val="center"/>
        <w:rPr>
          <w:rFonts w:ascii="Arial Narrow" w:hAnsi="Arial Narrow"/>
          <w:sz w:val="26"/>
          <w:szCs w:val="26"/>
        </w:rPr>
      </w:pPr>
      <w:r w:rsidRPr="001B7A4D">
        <w:rPr>
          <w:rFonts w:ascii="Arial Narrow" w:hAnsi="Arial Narrow"/>
          <w:b/>
          <w:bCs/>
          <w:sz w:val="26"/>
          <w:szCs w:val="26"/>
        </w:rPr>
        <w:t>RESUELVE</w:t>
      </w:r>
    </w:p>
    <w:p w14:paraId="10DC28A5" w14:textId="77777777" w:rsidR="00421D57" w:rsidRPr="001B7A4D" w:rsidRDefault="00421D57" w:rsidP="001B7A4D">
      <w:pPr>
        <w:pStyle w:val="Sinespaciado"/>
        <w:spacing w:line="276" w:lineRule="auto"/>
        <w:jc w:val="center"/>
        <w:rPr>
          <w:rFonts w:ascii="Arial Narrow" w:hAnsi="Arial Narrow"/>
          <w:sz w:val="26"/>
          <w:szCs w:val="26"/>
        </w:rPr>
      </w:pPr>
    </w:p>
    <w:p w14:paraId="3CB95A95" w14:textId="77777777" w:rsidR="0033538C" w:rsidRPr="001B7A4D" w:rsidRDefault="00421D57" w:rsidP="001B7A4D">
      <w:pPr>
        <w:pStyle w:val="Sinespaciado"/>
        <w:spacing w:line="276" w:lineRule="auto"/>
        <w:jc w:val="both"/>
        <w:rPr>
          <w:rFonts w:ascii="Arial Narrow" w:hAnsi="Arial Narrow"/>
          <w:bCs/>
          <w:sz w:val="26"/>
          <w:szCs w:val="26"/>
        </w:rPr>
      </w:pPr>
      <w:r w:rsidRPr="001B7A4D">
        <w:rPr>
          <w:rFonts w:ascii="Arial Narrow" w:hAnsi="Arial Narrow" w:cs="Arial"/>
          <w:b/>
          <w:bCs/>
          <w:sz w:val="26"/>
          <w:szCs w:val="26"/>
        </w:rPr>
        <w:t xml:space="preserve">PRIMERO: Modificar </w:t>
      </w:r>
      <w:r w:rsidRPr="001B7A4D">
        <w:rPr>
          <w:rFonts w:ascii="Arial Narrow" w:hAnsi="Arial Narrow" w:cs="Arial"/>
          <w:bCs/>
          <w:sz w:val="26"/>
          <w:szCs w:val="26"/>
        </w:rPr>
        <w:t>l</w:t>
      </w:r>
      <w:r w:rsidR="00F422C5" w:rsidRPr="001B7A4D">
        <w:rPr>
          <w:rFonts w:ascii="Arial Narrow" w:hAnsi="Arial Narrow" w:cs="Arial"/>
          <w:bCs/>
          <w:sz w:val="26"/>
          <w:szCs w:val="26"/>
        </w:rPr>
        <w:t>os</w:t>
      </w:r>
      <w:r w:rsidRPr="001B7A4D">
        <w:rPr>
          <w:rFonts w:ascii="Arial Narrow" w:hAnsi="Arial Narrow"/>
          <w:sz w:val="26"/>
          <w:szCs w:val="26"/>
        </w:rPr>
        <w:t xml:space="preserve"> ordinal</w:t>
      </w:r>
      <w:r w:rsidR="00F422C5" w:rsidRPr="001B7A4D">
        <w:rPr>
          <w:rFonts w:ascii="Arial Narrow" w:hAnsi="Arial Narrow"/>
          <w:sz w:val="26"/>
          <w:szCs w:val="26"/>
        </w:rPr>
        <w:t>es</w:t>
      </w:r>
      <w:r w:rsidRPr="001B7A4D">
        <w:rPr>
          <w:rFonts w:ascii="Arial Narrow" w:hAnsi="Arial Narrow"/>
          <w:sz w:val="26"/>
          <w:szCs w:val="26"/>
        </w:rPr>
        <w:t xml:space="preserve"> segundo</w:t>
      </w:r>
      <w:r w:rsidR="00F422C5" w:rsidRPr="001B7A4D">
        <w:rPr>
          <w:rFonts w:ascii="Arial Narrow" w:hAnsi="Arial Narrow"/>
          <w:sz w:val="26"/>
          <w:szCs w:val="26"/>
        </w:rPr>
        <w:t xml:space="preserve"> y tercero</w:t>
      </w:r>
      <w:r w:rsidRPr="001B7A4D">
        <w:rPr>
          <w:rFonts w:ascii="Arial Narrow" w:hAnsi="Arial Narrow"/>
          <w:sz w:val="26"/>
          <w:szCs w:val="26"/>
        </w:rPr>
        <w:t xml:space="preserve"> de la parte resolutiva de la </w:t>
      </w:r>
      <w:r w:rsidRPr="001B7A4D">
        <w:rPr>
          <w:rFonts w:ascii="Arial Narrow" w:hAnsi="Arial Narrow" w:cs="Arial"/>
          <w:bCs/>
          <w:sz w:val="26"/>
          <w:szCs w:val="26"/>
        </w:rPr>
        <w:t>sentencia de fecha y procedencia anotadas,</w:t>
      </w:r>
      <w:r w:rsidRPr="001B7A4D">
        <w:rPr>
          <w:rFonts w:ascii="Arial Narrow" w:hAnsi="Arial Narrow"/>
          <w:sz w:val="26"/>
          <w:szCs w:val="26"/>
        </w:rPr>
        <w:t xml:space="preserve"> en el sentido de</w:t>
      </w:r>
      <w:r w:rsidR="00010672" w:rsidRPr="001B7A4D">
        <w:rPr>
          <w:rFonts w:ascii="Arial Narrow" w:hAnsi="Arial Narrow"/>
          <w:sz w:val="26"/>
          <w:szCs w:val="26"/>
        </w:rPr>
        <w:t xml:space="preserve"> </w:t>
      </w:r>
      <w:r w:rsidRPr="001B7A4D">
        <w:rPr>
          <w:rFonts w:ascii="Arial Narrow" w:hAnsi="Arial Narrow"/>
          <w:sz w:val="26"/>
          <w:szCs w:val="26"/>
        </w:rPr>
        <w:t xml:space="preserve">ordenar a la </w:t>
      </w:r>
      <w:r w:rsidRPr="001B7A4D">
        <w:rPr>
          <w:rFonts w:ascii="Arial Narrow" w:hAnsi="Arial Narrow"/>
          <w:bCs/>
          <w:sz w:val="26"/>
          <w:szCs w:val="26"/>
        </w:rPr>
        <w:t xml:space="preserve">Directora de Medicina Laboral de </w:t>
      </w:r>
      <w:r w:rsidRPr="001B7A4D">
        <w:rPr>
          <w:rFonts w:ascii="Arial Narrow" w:hAnsi="Arial Narrow"/>
          <w:bCs/>
          <w:sz w:val="26"/>
          <w:szCs w:val="26"/>
        </w:rPr>
        <w:lastRenderedPageBreak/>
        <w:t>Colpensiones</w:t>
      </w:r>
      <w:r w:rsidR="00F422C5" w:rsidRPr="001B7A4D">
        <w:rPr>
          <w:rFonts w:ascii="Arial Narrow" w:hAnsi="Arial Narrow"/>
          <w:bCs/>
          <w:sz w:val="26"/>
          <w:szCs w:val="26"/>
        </w:rPr>
        <w:t xml:space="preserve"> que, en el término de 48 horas contadas desde la notificación que de esta providencia se le realice, notifique al actor del dictamen médico laboral emitido el </w:t>
      </w:r>
      <w:r w:rsidR="00F422C5" w:rsidRPr="001B7A4D">
        <w:rPr>
          <w:rFonts w:ascii="Arial Narrow" w:hAnsi="Arial Narrow"/>
          <w:iCs/>
          <w:sz w:val="26"/>
          <w:szCs w:val="26"/>
        </w:rPr>
        <w:t>07 de abril de 2022,</w:t>
      </w:r>
      <w:r w:rsidR="00F422C5" w:rsidRPr="001B7A4D">
        <w:rPr>
          <w:rFonts w:ascii="Arial Narrow" w:hAnsi="Arial Narrow"/>
          <w:bCs/>
          <w:sz w:val="26"/>
          <w:szCs w:val="26"/>
        </w:rPr>
        <w:t xml:space="preserve"> por intermedio del correo electrónico registrado por el citado señor para ese efecto</w:t>
      </w:r>
      <w:r w:rsidR="00010672" w:rsidRPr="001B7A4D">
        <w:rPr>
          <w:rFonts w:ascii="Arial Narrow" w:hAnsi="Arial Narrow"/>
          <w:bCs/>
          <w:sz w:val="26"/>
          <w:szCs w:val="26"/>
        </w:rPr>
        <w:t>.</w:t>
      </w:r>
    </w:p>
    <w:p w14:paraId="5B5336BF" w14:textId="77777777" w:rsidR="0033538C" w:rsidRPr="001B7A4D" w:rsidRDefault="0033538C" w:rsidP="001B7A4D">
      <w:pPr>
        <w:pStyle w:val="Sinespaciado"/>
        <w:spacing w:line="276" w:lineRule="auto"/>
        <w:jc w:val="both"/>
        <w:rPr>
          <w:rFonts w:ascii="Arial Narrow" w:hAnsi="Arial Narrow"/>
          <w:bCs/>
          <w:sz w:val="26"/>
          <w:szCs w:val="26"/>
        </w:rPr>
      </w:pPr>
    </w:p>
    <w:p w14:paraId="10DC28A6" w14:textId="2DD4E49D" w:rsidR="00421D57" w:rsidRPr="001B7A4D" w:rsidRDefault="00010672" w:rsidP="001B7A4D">
      <w:pPr>
        <w:pStyle w:val="Sinespaciado"/>
        <w:spacing w:line="276" w:lineRule="auto"/>
        <w:jc w:val="both"/>
        <w:rPr>
          <w:rFonts w:ascii="Arial Narrow" w:hAnsi="Arial Narrow"/>
          <w:bCs/>
          <w:sz w:val="26"/>
          <w:szCs w:val="26"/>
        </w:rPr>
      </w:pPr>
      <w:r w:rsidRPr="001B7A4D">
        <w:rPr>
          <w:rFonts w:ascii="Arial Narrow" w:hAnsi="Arial Narrow"/>
          <w:bCs/>
          <w:sz w:val="26"/>
          <w:szCs w:val="26"/>
        </w:rPr>
        <w:t xml:space="preserve"> Además para</w:t>
      </w:r>
      <w:r w:rsidR="00F422C5" w:rsidRPr="001B7A4D">
        <w:rPr>
          <w:rFonts w:ascii="Arial Narrow" w:hAnsi="Arial Narrow"/>
          <w:bCs/>
          <w:sz w:val="26"/>
          <w:szCs w:val="26"/>
        </w:rPr>
        <w:t xml:space="preserve"> declarar improcedente el amparo frente a </w:t>
      </w:r>
      <w:r w:rsidR="00F422C5" w:rsidRPr="001B7A4D">
        <w:rPr>
          <w:rFonts w:ascii="Arial Narrow" w:hAnsi="Arial Narrow"/>
          <w:sz w:val="26"/>
          <w:szCs w:val="26"/>
          <w:lang w:val="es-CO"/>
        </w:rPr>
        <w:t xml:space="preserve">la Directora de Prestaciones Económicas, la Directora de Acciones Constitucionales, el Director de Procesos Judiciales, el Gerente de Determinación de Derechos, el Gerente de Defensa Judicial, el Vicepresidente de Operaciones del Régimen de Prima Media y la Subdirectora de Determinación de Derechos de </w:t>
      </w:r>
      <w:r w:rsidRPr="001B7A4D">
        <w:rPr>
          <w:rFonts w:ascii="Arial Narrow" w:hAnsi="Arial Narrow"/>
          <w:sz w:val="26"/>
          <w:szCs w:val="26"/>
          <w:lang w:val="es-CO"/>
        </w:rPr>
        <w:t>Colpensiones</w:t>
      </w:r>
      <w:r w:rsidR="00F422C5" w:rsidRPr="001B7A4D">
        <w:rPr>
          <w:rFonts w:ascii="Arial Narrow" w:hAnsi="Arial Narrow"/>
          <w:sz w:val="26"/>
          <w:szCs w:val="26"/>
          <w:lang w:val="es-CO"/>
        </w:rPr>
        <w:t>, la Junta Regional de Calificación de Invalidez de Risaralda y la Junta Nacional de Invalidez</w:t>
      </w:r>
      <w:r w:rsidR="00421D57" w:rsidRPr="001B7A4D">
        <w:rPr>
          <w:rFonts w:ascii="Arial Narrow" w:hAnsi="Arial Narrow"/>
          <w:bCs/>
          <w:sz w:val="26"/>
          <w:szCs w:val="26"/>
        </w:rPr>
        <w:t xml:space="preserve">. </w:t>
      </w:r>
    </w:p>
    <w:p w14:paraId="10DC28A7" w14:textId="77777777" w:rsidR="00421D57" w:rsidRPr="001B7A4D" w:rsidRDefault="00421D57" w:rsidP="001B7A4D">
      <w:pPr>
        <w:pStyle w:val="Sinespaciado"/>
        <w:spacing w:line="276" w:lineRule="auto"/>
        <w:jc w:val="both"/>
        <w:rPr>
          <w:rFonts w:ascii="Arial Narrow" w:hAnsi="Arial Narrow"/>
          <w:sz w:val="26"/>
          <w:szCs w:val="26"/>
          <w:lang w:val="es-ES_tradnl"/>
        </w:rPr>
      </w:pPr>
    </w:p>
    <w:p w14:paraId="10DC28A8" w14:textId="77777777" w:rsidR="00421D57" w:rsidRPr="001B7A4D" w:rsidRDefault="00421D57" w:rsidP="001B7A4D">
      <w:pPr>
        <w:pStyle w:val="Sinespaciado"/>
        <w:spacing w:line="276" w:lineRule="auto"/>
        <w:jc w:val="both"/>
        <w:rPr>
          <w:rFonts w:ascii="Arial Narrow" w:hAnsi="Arial Narrow"/>
          <w:sz w:val="26"/>
          <w:szCs w:val="26"/>
          <w:lang w:val="es-ES_tradnl"/>
        </w:rPr>
      </w:pPr>
      <w:r w:rsidRPr="001B7A4D">
        <w:rPr>
          <w:rFonts w:ascii="Arial Narrow" w:hAnsi="Arial Narrow"/>
          <w:sz w:val="26"/>
          <w:szCs w:val="26"/>
          <w:lang w:val="es-ES_tradnl"/>
        </w:rPr>
        <w:t>En lo demás, se confirma la sentencia impugnada.</w:t>
      </w:r>
    </w:p>
    <w:p w14:paraId="10DC28A9" w14:textId="77777777" w:rsidR="00421D57" w:rsidRPr="001B7A4D" w:rsidRDefault="00421D57" w:rsidP="001B7A4D">
      <w:pPr>
        <w:pStyle w:val="Sinespaciado"/>
        <w:spacing w:line="276" w:lineRule="auto"/>
        <w:jc w:val="both"/>
        <w:rPr>
          <w:rFonts w:ascii="Arial Narrow" w:hAnsi="Arial Narrow"/>
          <w:sz w:val="26"/>
          <w:szCs w:val="26"/>
          <w:lang w:val="es-ES_tradnl"/>
        </w:rPr>
      </w:pPr>
    </w:p>
    <w:p w14:paraId="10DC28AA" w14:textId="77777777" w:rsidR="00421D57" w:rsidRPr="001B7A4D" w:rsidRDefault="00421D57" w:rsidP="001B7A4D">
      <w:pPr>
        <w:pStyle w:val="Sinespaciado"/>
        <w:spacing w:line="276" w:lineRule="auto"/>
        <w:jc w:val="both"/>
        <w:rPr>
          <w:rFonts w:ascii="Arial Narrow" w:hAnsi="Arial Narrow" w:cs="Arial"/>
          <w:sz w:val="26"/>
          <w:szCs w:val="26"/>
        </w:rPr>
      </w:pPr>
      <w:r w:rsidRPr="001B7A4D">
        <w:rPr>
          <w:rFonts w:ascii="Arial Narrow" w:hAnsi="Arial Narrow" w:cs="Arial"/>
          <w:b/>
          <w:bCs/>
          <w:sz w:val="26"/>
          <w:szCs w:val="26"/>
        </w:rPr>
        <w:t xml:space="preserve">SEGUNDO: </w:t>
      </w:r>
      <w:r w:rsidRPr="001B7A4D">
        <w:rPr>
          <w:rFonts w:ascii="Arial Narrow" w:hAnsi="Arial Narrow" w:cs="Arial"/>
          <w:bCs/>
          <w:sz w:val="26"/>
          <w:szCs w:val="26"/>
        </w:rPr>
        <w:t>Notificar</w:t>
      </w:r>
      <w:r w:rsidRPr="001B7A4D">
        <w:rPr>
          <w:rFonts w:ascii="Arial Narrow" w:hAnsi="Arial Narrow" w:cs="Arial"/>
          <w:sz w:val="26"/>
          <w:szCs w:val="26"/>
        </w:rPr>
        <w:t xml:space="preserve"> a las partes lo aquí resuelto en la forma más expedita y eficaz posible. Comuníquese de igual forma al Juzgado de primera instancia.</w:t>
      </w:r>
    </w:p>
    <w:p w14:paraId="10DC28AB" w14:textId="77777777" w:rsidR="00421D57" w:rsidRPr="001B7A4D" w:rsidRDefault="00421D57" w:rsidP="001B7A4D">
      <w:pPr>
        <w:pStyle w:val="Sinespaciado"/>
        <w:spacing w:line="276" w:lineRule="auto"/>
        <w:jc w:val="both"/>
        <w:rPr>
          <w:rFonts w:ascii="Arial Narrow" w:hAnsi="Arial Narrow" w:cs="Arial"/>
          <w:sz w:val="26"/>
          <w:szCs w:val="26"/>
        </w:rPr>
      </w:pPr>
    </w:p>
    <w:p w14:paraId="10DC28AC" w14:textId="77777777" w:rsidR="0004014C" w:rsidRPr="001B7A4D" w:rsidRDefault="00421D57" w:rsidP="001B7A4D">
      <w:pPr>
        <w:pStyle w:val="Sinespaciado"/>
        <w:spacing w:line="276" w:lineRule="auto"/>
        <w:jc w:val="both"/>
        <w:rPr>
          <w:rFonts w:ascii="Arial Narrow" w:hAnsi="Arial Narrow" w:cs="Arial"/>
          <w:sz w:val="26"/>
          <w:szCs w:val="26"/>
        </w:rPr>
      </w:pPr>
      <w:r w:rsidRPr="001B7A4D">
        <w:rPr>
          <w:rFonts w:ascii="Arial Narrow" w:hAnsi="Arial Narrow" w:cs="Arial"/>
          <w:b/>
          <w:bCs/>
          <w:sz w:val="26"/>
          <w:szCs w:val="26"/>
        </w:rPr>
        <w:t xml:space="preserve">TERCERO: </w:t>
      </w:r>
      <w:r w:rsidRPr="001B7A4D">
        <w:rPr>
          <w:rFonts w:ascii="Arial Narrow" w:hAnsi="Arial Narrow" w:cs="Arial"/>
          <w:sz w:val="26"/>
          <w:szCs w:val="26"/>
        </w:rPr>
        <w:t>Enviar</w:t>
      </w:r>
      <w:r w:rsidRPr="001B7A4D">
        <w:rPr>
          <w:rFonts w:ascii="Arial Narrow" w:hAnsi="Arial Narrow" w:cs="Arial"/>
          <w:bCs/>
          <w:sz w:val="26"/>
          <w:szCs w:val="26"/>
        </w:rPr>
        <w:t xml:space="preserve"> </w:t>
      </w:r>
      <w:r w:rsidRPr="001B7A4D">
        <w:rPr>
          <w:rFonts w:ascii="Arial Narrow" w:hAnsi="Arial Narrow" w:cs="Arial"/>
          <w:sz w:val="26"/>
          <w:szCs w:val="26"/>
        </w:rPr>
        <w:t>oportunamente, el presente expediente a la Honorable Corte Constitucional para su eventual revisión.</w:t>
      </w:r>
    </w:p>
    <w:p w14:paraId="10DC28AD" w14:textId="77777777" w:rsidR="00421D57" w:rsidRPr="001B7A4D" w:rsidRDefault="00421D57" w:rsidP="001B7A4D">
      <w:pPr>
        <w:pStyle w:val="Sinespaciado"/>
        <w:spacing w:line="276" w:lineRule="auto"/>
        <w:jc w:val="both"/>
        <w:rPr>
          <w:rFonts w:ascii="Arial Narrow" w:hAnsi="Arial Narrow"/>
          <w:sz w:val="26"/>
          <w:szCs w:val="26"/>
        </w:rPr>
      </w:pPr>
    </w:p>
    <w:p w14:paraId="10DC28AE" w14:textId="498D2860" w:rsidR="00AA072B" w:rsidRPr="001B7A4D" w:rsidRDefault="00AA072B" w:rsidP="001B7A4D">
      <w:pPr>
        <w:spacing w:line="276" w:lineRule="auto"/>
        <w:ind w:right="49"/>
        <w:jc w:val="center"/>
        <w:rPr>
          <w:rFonts w:ascii="Arial Narrow" w:hAnsi="Arial Narrow"/>
          <w:b/>
          <w:iCs/>
          <w:sz w:val="26"/>
          <w:szCs w:val="26"/>
          <w:lang w:val="es-ES"/>
        </w:rPr>
      </w:pPr>
      <w:r w:rsidRPr="001B7A4D">
        <w:rPr>
          <w:rFonts w:ascii="Arial Narrow" w:hAnsi="Arial Narrow"/>
          <w:b/>
          <w:iCs/>
          <w:sz w:val="26"/>
          <w:szCs w:val="26"/>
          <w:lang w:val="es-ES"/>
        </w:rPr>
        <w:t>NOTIFÍQUESE Y CÚMPLASE</w:t>
      </w:r>
    </w:p>
    <w:p w14:paraId="4136E7F0" w14:textId="77777777" w:rsidR="001B7A4D" w:rsidRPr="00712452" w:rsidRDefault="001B7A4D" w:rsidP="001B7A4D">
      <w:pPr>
        <w:spacing w:line="276" w:lineRule="auto"/>
        <w:ind w:right="49"/>
        <w:jc w:val="center"/>
        <w:rPr>
          <w:rFonts w:ascii="Arial Narrow" w:hAnsi="Arial Narrow"/>
          <w:b/>
          <w:iCs/>
          <w:sz w:val="26"/>
          <w:szCs w:val="26"/>
          <w:lang w:val="es-ES"/>
        </w:rPr>
      </w:pPr>
    </w:p>
    <w:p w14:paraId="726CAFCF" w14:textId="77777777" w:rsidR="001B7A4D" w:rsidRPr="00712452" w:rsidRDefault="001B7A4D" w:rsidP="001B7A4D">
      <w:pPr>
        <w:spacing w:line="276" w:lineRule="auto"/>
        <w:ind w:right="49"/>
        <w:rPr>
          <w:rFonts w:ascii="Arial Narrow" w:hAnsi="Arial Narrow"/>
          <w:iCs/>
          <w:sz w:val="26"/>
          <w:szCs w:val="26"/>
        </w:rPr>
      </w:pPr>
      <w:r w:rsidRPr="00712452">
        <w:rPr>
          <w:rFonts w:ascii="Arial Narrow" w:hAnsi="Arial Narrow"/>
          <w:iCs/>
          <w:sz w:val="26"/>
          <w:szCs w:val="26"/>
        </w:rPr>
        <w:t>Los Magistrados,</w:t>
      </w:r>
    </w:p>
    <w:p w14:paraId="4EA19F4B" w14:textId="77777777" w:rsidR="001B7A4D" w:rsidRPr="002D4580" w:rsidRDefault="001B7A4D" w:rsidP="001B7A4D">
      <w:pPr>
        <w:spacing w:line="276" w:lineRule="auto"/>
        <w:ind w:right="49"/>
        <w:jc w:val="center"/>
        <w:rPr>
          <w:rFonts w:ascii="Arial Narrow" w:hAnsi="Arial Narrow"/>
          <w:iCs/>
          <w:sz w:val="26"/>
          <w:szCs w:val="26"/>
        </w:rPr>
      </w:pPr>
    </w:p>
    <w:p w14:paraId="2968ED45" w14:textId="77777777" w:rsidR="001B7A4D" w:rsidRPr="002D4580" w:rsidRDefault="001B7A4D" w:rsidP="001B7A4D">
      <w:pPr>
        <w:spacing w:line="276" w:lineRule="auto"/>
        <w:ind w:right="49"/>
        <w:jc w:val="center"/>
        <w:rPr>
          <w:rFonts w:ascii="Arial Narrow" w:hAnsi="Arial Narrow"/>
          <w:iCs/>
          <w:sz w:val="26"/>
          <w:szCs w:val="26"/>
        </w:rPr>
      </w:pPr>
    </w:p>
    <w:p w14:paraId="39632E8F" w14:textId="77777777" w:rsidR="001B7A4D" w:rsidRPr="00712452" w:rsidRDefault="001B7A4D" w:rsidP="001B7A4D">
      <w:pPr>
        <w:spacing w:line="276" w:lineRule="auto"/>
        <w:ind w:right="49"/>
        <w:jc w:val="center"/>
        <w:rPr>
          <w:rFonts w:ascii="Arial Narrow" w:hAnsi="Arial Narrow"/>
          <w:b/>
          <w:iCs/>
          <w:sz w:val="26"/>
          <w:szCs w:val="26"/>
        </w:rPr>
      </w:pPr>
      <w:r w:rsidRPr="00712452">
        <w:rPr>
          <w:rFonts w:ascii="Arial Narrow" w:hAnsi="Arial Narrow"/>
          <w:b/>
          <w:iCs/>
          <w:sz w:val="26"/>
          <w:szCs w:val="26"/>
        </w:rPr>
        <w:t>CARLOS MAURICIO GARCÍA BARAJAS</w:t>
      </w:r>
    </w:p>
    <w:p w14:paraId="2CFDEA29" w14:textId="77777777" w:rsidR="001B7A4D" w:rsidRPr="002D4580" w:rsidRDefault="001B7A4D" w:rsidP="001B7A4D">
      <w:pPr>
        <w:spacing w:line="276" w:lineRule="auto"/>
        <w:ind w:right="49"/>
        <w:jc w:val="center"/>
        <w:rPr>
          <w:rFonts w:ascii="Arial Narrow" w:hAnsi="Arial Narrow"/>
          <w:iCs/>
          <w:sz w:val="26"/>
          <w:szCs w:val="26"/>
        </w:rPr>
      </w:pPr>
    </w:p>
    <w:p w14:paraId="240CE1F1" w14:textId="77777777" w:rsidR="001B7A4D" w:rsidRPr="002D4580" w:rsidRDefault="001B7A4D" w:rsidP="002D4580">
      <w:pPr>
        <w:spacing w:line="276" w:lineRule="auto"/>
        <w:ind w:right="49"/>
        <w:jc w:val="center"/>
        <w:rPr>
          <w:rFonts w:ascii="Arial Narrow" w:hAnsi="Arial Narrow"/>
          <w:iCs/>
          <w:sz w:val="26"/>
          <w:szCs w:val="26"/>
        </w:rPr>
      </w:pPr>
    </w:p>
    <w:p w14:paraId="1D449320" w14:textId="658E7499" w:rsidR="001B7A4D" w:rsidRPr="00712452" w:rsidRDefault="001B7A4D" w:rsidP="001B7A4D">
      <w:pPr>
        <w:spacing w:line="276" w:lineRule="auto"/>
        <w:jc w:val="center"/>
        <w:rPr>
          <w:rFonts w:ascii="Arial Narrow" w:hAnsi="Arial Narrow" w:cs="Arial"/>
          <w:b/>
          <w:bCs/>
          <w:sz w:val="26"/>
          <w:szCs w:val="26"/>
        </w:rPr>
      </w:pPr>
      <w:r>
        <w:rPr>
          <w:rFonts w:ascii="Arial Narrow" w:hAnsi="Arial Narrow" w:cs="Arial"/>
          <w:b/>
          <w:bCs/>
          <w:sz w:val="26"/>
          <w:szCs w:val="26"/>
        </w:rPr>
        <w:t>ÁNGEL FRANCISCO GALVIS LUGO</w:t>
      </w:r>
    </w:p>
    <w:p w14:paraId="35706FB4" w14:textId="77777777" w:rsidR="001B7A4D" w:rsidRPr="001B7A4D" w:rsidRDefault="001B7A4D" w:rsidP="001B7A4D">
      <w:pPr>
        <w:spacing w:line="276" w:lineRule="auto"/>
        <w:ind w:right="49"/>
        <w:jc w:val="center"/>
        <w:rPr>
          <w:rFonts w:ascii="Arial Narrow" w:hAnsi="Arial Narrow"/>
          <w:iCs/>
          <w:sz w:val="26"/>
          <w:szCs w:val="26"/>
        </w:rPr>
      </w:pPr>
      <w:r w:rsidRPr="001B7A4D">
        <w:rPr>
          <w:rFonts w:ascii="Arial Narrow" w:hAnsi="Arial Narrow"/>
          <w:iCs/>
          <w:sz w:val="26"/>
          <w:szCs w:val="26"/>
        </w:rPr>
        <w:t>Conjuez</w:t>
      </w:r>
    </w:p>
    <w:p w14:paraId="6ACCEB6B" w14:textId="77777777" w:rsidR="001B7A4D" w:rsidRPr="002D4580" w:rsidRDefault="001B7A4D" w:rsidP="002D4580">
      <w:pPr>
        <w:spacing w:line="276" w:lineRule="auto"/>
        <w:ind w:right="49"/>
        <w:jc w:val="center"/>
        <w:rPr>
          <w:rFonts w:ascii="Arial Narrow" w:hAnsi="Arial Narrow"/>
          <w:iCs/>
          <w:sz w:val="26"/>
          <w:szCs w:val="26"/>
        </w:rPr>
      </w:pPr>
    </w:p>
    <w:p w14:paraId="52705BEF" w14:textId="77777777" w:rsidR="001B7A4D" w:rsidRPr="002D4580" w:rsidRDefault="001B7A4D" w:rsidP="002D4580">
      <w:pPr>
        <w:spacing w:line="276" w:lineRule="auto"/>
        <w:ind w:right="49"/>
        <w:jc w:val="center"/>
        <w:rPr>
          <w:rFonts w:ascii="Arial Narrow" w:hAnsi="Arial Narrow"/>
          <w:iCs/>
          <w:sz w:val="26"/>
          <w:szCs w:val="26"/>
        </w:rPr>
      </w:pPr>
    </w:p>
    <w:p w14:paraId="3B83C79A" w14:textId="2664CB0F" w:rsidR="001B7A4D" w:rsidRPr="001B7A4D" w:rsidRDefault="001B7A4D" w:rsidP="001B7A4D">
      <w:pPr>
        <w:spacing w:line="276" w:lineRule="auto"/>
        <w:jc w:val="center"/>
        <w:rPr>
          <w:rFonts w:ascii="Arial Narrow" w:hAnsi="Arial Narrow" w:cs="Arial"/>
          <w:bCs/>
          <w:sz w:val="26"/>
          <w:szCs w:val="26"/>
        </w:rPr>
      </w:pPr>
      <w:r>
        <w:rPr>
          <w:rFonts w:ascii="Arial Narrow" w:hAnsi="Arial Narrow" w:cs="Arial"/>
          <w:b/>
          <w:bCs/>
          <w:sz w:val="26"/>
          <w:szCs w:val="26"/>
        </w:rPr>
        <w:t>HÉCTOR JAIME GIRALDO DUQUE</w:t>
      </w:r>
    </w:p>
    <w:p w14:paraId="10DC28C0" w14:textId="7AB58B4F" w:rsidR="00E65768" w:rsidRPr="001B7A4D" w:rsidRDefault="00B60078" w:rsidP="001B7A4D">
      <w:pPr>
        <w:spacing w:line="276" w:lineRule="auto"/>
        <w:ind w:right="49"/>
        <w:jc w:val="center"/>
        <w:rPr>
          <w:rFonts w:ascii="Arial Narrow" w:hAnsi="Arial Narrow"/>
          <w:iCs/>
          <w:sz w:val="26"/>
          <w:szCs w:val="26"/>
        </w:rPr>
      </w:pPr>
      <w:r w:rsidRPr="001B7A4D">
        <w:rPr>
          <w:rFonts w:ascii="Arial Narrow" w:hAnsi="Arial Narrow"/>
          <w:iCs/>
          <w:sz w:val="26"/>
          <w:szCs w:val="26"/>
        </w:rPr>
        <w:t>Conjuez</w:t>
      </w:r>
    </w:p>
    <w:sectPr w:rsidR="00E65768" w:rsidRPr="001B7A4D" w:rsidSect="00C0443E">
      <w:headerReference w:type="default" r:id="rId18"/>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E112" w14:textId="77777777" w:rsidR="00C410FA" w:rsidRDefault="00C410FA" w:rsidP="003E5CA4">
      <w:r>
        <w:separator/>
      </w:r>
    </w:p>
  </w:endnote>
  <w:endnote w:type="continuationSeparator" w:id="0">
    <w:p w14:paraId="4396FF10" w14:textId="77777777" w:rsidR="00C410FA" w:rsidRDefault="00C410FA" w:rsidP="003E5CA4">
      <w:r>
        <w:continuationSeparator/>
      </w:r>
    </w:p>
  </w:endnote>
  <w:endnote w:type="continuationNotice" w:id="1">
    <w:p w14:paraId="7E2605FE" w14:textId="77777777" w:rsidR="00C410FA" w:rsidRDefault="00C41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F693A" w14:textId="77777777" w:rsidR="00C410FA" w:rsidRDefault="00C410FA" w:rsidP="003E5CA4">
      <w:r>
        <w:separator/>
      </w:r>
    </w:p>
  </w:footnote>
  <w:footnote w:type="continuationSeparator" w:id="0">
    <w:p w14:paraId="45296B4C" w14:textId="77777777" w:rsidR="00C410FA" w:rsidRDefault="00C410FA" w:rsidP="003E5CA4">
      <w:r>
        <w:continuationSeparator/>
      </w:r>
    </w:p>
  </w:footnote>
  <w:footnote w:type="continuationNotice" w:id="1">
    <w:p w14:paraId="4438E588" w14:textId="77777777" w:rsidR="00C410FA" w:rsidRDefault="00C410FA"/>
  </w:footnote>
  <w:footnote w:id="2">
    <w:p w14:paraId="10DC28D7" w14:textId="77777777" w:rsidR="00421D57" w:rsidRPr="002D4580" w:rsidRDefault="00421D57"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Documento 01 del cuaderno de primera instancia.</w:t>
      </w:r>
    </w:p>
  </w:footnote>
  <w:footnote w:id="3">
    <w:p w14:paraId="10DC28D8" w14:textId="77777777" w:rsidR="00421D57" w:rsidRPr="002D4580" w:rsidRDefault="00421D57" w:rsidP="002D4580">
      <w:pPr>
        <w:pStyle w:val="Textonotapie"/>
        <w:jc w:val="both"/>
        <w:rPr>
          <w:rFonts w:ascii="Arial" w:hAnsi="Arial" w:cs="Arial"/>
          <w:sz w:val="18"/>
          <w:szCs w:val="16"/>
          <w:lang w:val="es-CO"/>
        </w:rPr>
      </w:pPr>
      <w:r w:rsidRPr="002D4580">
        <w:rPr>
          <w:rStyle w:val="Refdenotaalpie"/>
          <w:rFonts w:ascii="Arial" w:hAnsi="Arial" w:cs="Arial"/>
          <w:sz w:val="18"/>
          <w:szCs w:val="16"/>
        </w:rPr>
        <w:footnoteRef/>
      </w:r>
      <w:r w:rsidRPr="002D4580">
        <w:rPr>
          <w:rFonts w:ascii="Arial" w:hAnsi="Arial" w:cs="Arial"/>
          <w:sz w:val="18"/>
          <w:szCs w:val="16"/>
        </w:rPr>
        <w:t xml:space="preserve"> </w:t>
      </w:r>
      <w:r w:rsidR="00B24BB2" w:rsidRPr="002D4580">
        <w:rPr>
          <w:rFonts w:ascii="Arial" w:hAnsi="Arial" w:cs="Arial"/>
          <w:sz w:val="18"/>
          <w:szCs w:val="16"/>
          <w:lang w:val="es-CO"/>
        </w:rPr>
        <w:t>Documento 05</w:t>
      </w:r>
      <w:r w:rsidRPr="002D4580">
        <w:rPr>
          <w:rFonts w:ascii="Arial" w:hAnsi="Arial" w:cs="Arial"/>
          <w:sz w:val="18"/>
          <w:szCs w:val="16"/>
          <w:lang w:val="es-CO"/>
        </w:rPr>
        <w:t xml:space="preserve"> del cuaderno</w:t>
      </w:r>
      <w:r w:rsidR="005941B7" w:rsidRPr="002D4580">
        <w:rPr>
          <w:rFonts w:ascii="Arial" w:hAnsi="Arial" w:cs="Arial"/>
          <w:sz w:val="18"/>
          <w:szCs w:val="16"/>
          <w:lang w:val="es-CO"/>
        </w:rPr>
        <w:t xml:space="preserve"> </w:t>
      </w:r>
      <w:r w:rsidRPr="002D4580">
        <w:rPr>
          <w:rFonts w:ascii="Arial" w:hAnsi="Arial" w:cs="Arial"/>
          <w:sz w:val="18"/>
          <w:szCs w:val="16"/>
          <w:lang w:val="es-CO"/>
        </w:rPr>
        <w:t>de primera instancia</w:t>
      </w:r>
    </w:p>
  </w:footnote>
  <w:footnote w:id="4">
    <w:p w14:paraId="10DC28D9" w14:textId="77777777" w:rsidR="00421D57" w:rsidRPr="002D4580" w:rsidRDefault="00421D57" w:rsidP="002D4580">
      <w:pPr>
        <w:pStyle w:val="Textonotapie"/>
        <w:jc w:val="both"/>
        <w:rPr>
          <w:rFonts w:ascii="Arial" w:hAnsi="Arial" w:cs="Arial"/>
          <w:sz w:val="18"/>
          <w:szCs w:val="16"/>
          <w:lang w:val="es-MX"/>
        </w:rPr>
      </w:pPr>
      <w:r w:rsidRPr="002D4580">
        <w:rPr>
          <w:rStyle w:val="Refdenotaalpie"/>
          <w:rFonts w:ascii="Arial" w:hAnsi="Arial" w:cs="Arial"/>
          <w:sz w:val="18"/>
          <w:szCs w:val="16"/>
        </w:rPr>
        <w:footnoteRef/>
      </w:r>
      <w:r w:rsidRPr="002D4580">
        <w:rPr>
          <w:rFonts w:ascii="Arial" w:hAnsi="Arial" w:cs="Arial"/>
          <w:sz w:val="18"/>
          <w:szCs w:val="16"/>
        </w:rPr>
        <w:t xml:space="preserve"> </w:t>
      </w:r>
      <w:r w:rsidR="006806E6" w:rsidRPr="002D4580">
        <w:rPr>
          <w:rFonts w:ascii="Arial" w:hAnsi="Arial" w:cs="Arial"/>
          <w:sz w:val="18"/>
          <w:szCs w:val="16"/>
          <w:lang w:val="es-MX"/>
        </w:rPr>
        <w:t>Documento 06</w:t>
      </w:r>
      <w:r w:rsidRPr="002D4580">
        <w:rPr>
          <w:rFonts w:ascii="Arial" w:hAnsi="Arial" w:cs="Arial"/>
          <w:sz w:val="18"/>
          <w:szCs w:val="16"/>
          <w:lang w:val="es-MX"/>
        </w:rPr>
        <w:t xml:space="preserve"> del cuaderno de primera instancia.</w:t>
      </w:r>
    </w:p>
  </w:footnote>
  <w:footnote w:id="5">
    <w:p w14:paraId="10DC28DA" w14:textId="77777777" w:rsidR="00421D57" w:rsidRPr="002D4580" w:rsidRDefault="00421D57" w:rsidP="002D4580">
      <w:pPr>
        <w:pStyle w:val="Textonotapie"/>
        <w:jc w:val="both"/>
        <w:rPr>
          <w:rFonts w:ascii="Arial" w:hAnsi="Arial" w:cs="Arial"/>
          <w:sz w:val="18"/>
          <w:szCs w:val="16"/>
          <w:lang w:val="es-MX"/>
        </w:rPr>
      </w:pPr>
      <w:r w:rsidRPr="002D4580">
        <w:rPr>
          <w:rStyle w:val="Refdenotaalpie"/>
          <w:rFonts w:ascii="Arial" w:hAnsi="Arial" w:cs="Arial"/>
          <w:sz w:val="18"/>
          <w:szCs w:val="16"/>
        </w:rPr>
        <w:footnoteRef/>
      </w:r>
      <w:r w:rsidRPr="002D4580">
        <w:rPr>
          <w:rFonts w:ascii="Arial" w:hAnsi="Arial" w:cs="Arial"/>
          <w:sz w:val="18"/>
          <w:szCs w:val="16"/>
        </w:rPr>
        <w:t xml:space="preserve"> </w:t>
      </w:r>
      <w:r w:rsidR="005941B7" w:rsidRPr="002D4580">
        <w:rPr>
          <w:rFonts w:ascii="Arial" w:hAnsi="Arial" w:cs="Arial"/>
          <w:sz w:val="18"/>
          <w:szCs w:val="16"/>
          <w:lang w:val="es-MX"/>
        </w:rPr>
        <w:t>Documento 08</w:t>
      </w:r>
      <w:r w:rsidRPr="002D4580">
        <w:rPr>
          <w:rFonts w:ascii="Arial" w:hAnsi="Arial" w:cs="Arial"/>
          <w:sz w:val="18"/>
          <w:szCs w:val="16"/>
          <w:lang w:val="es-MX"/>
        </w:rPr>
        <w:t xml:space="preserve"> del cuaderno </w:t>
      </w:r>
      <w:r w:rsidR="005941B7" w:rsidRPr="002D4580">
        <w:rPr>
          <w:rFonts w:ascii="Arial" w:hAnsi="Arial" w:cs="Arial"/>
          <w:sz w:val="18"/>
          <w:szCs w:val="16"/>
          <w:lang w:val="es-MX"/>
        </w:rPr>
        <w:t>d</w:t>
      </w:r>
      <w:r w:rsidRPr="002D4580">
        <w:rPr>
          <w:rFonts w:ascii="Arial" w:hAnsi="Arial" w:cs="Arial"/>
          <w:sz w:val="18"/>
          <w:szCs w:val="16"/>
          <w:lang w:val="es-MX"/>
        </w:rPr>
        <w:t>e primera instancia.</w:t>
      </w:r>
    </w:p>
  </w:footnote>
  <w:footnote w:id="6">
    <w:p w14:paraId="10DC28DB" w14:textId="6FB47326" w:rsidR="00347CE5" w:rsidRPr="002D4580" w:rsidRDefault="00347CE5"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Ver, entre otras sentencia</w:t>
      </w:r>
      <w:r w:rsidR="00C83839" w:rsidRPr="002D4580">
        <w:rPr>
          <w:rFonts w:ascii="Arial" w:hAnsi="Arial" w:cs="Arial"/>
          <w:sz w:val="18"/>
          <w:szCs w:val="16"/>
        </w:rPr>
        <w:t>s</w:t>
      </w:r>
      <w:r w:rsidRPr="002D4580">
        <w:rPr>
          <w:rFonts w:ascii="Arial" w:hAnsi="Arial" w:cs="Arial"/>
          <w:sz w:val="18"/>
          <w:szCs w:val="16"/>
        </w:rPr>
        <w:t xml:space="preserve">: TSP ST2-0396-2021, y </w:t>
      </w:r>
      <w:r w:rsidR="00592360" w:rsidRPr="002D4580">
        <w:rPr>
          <w:rFonts w:ascii="Arial" w:hAnsi="Arial" w:cs="Arial"/>
          <w:sz w:val="18"/>
          <w:szCs w:val="16"/>
        </w:rPr>
        <w:t>sentencia T</w:t>
      </w:r>
      <w:r w:rsidRPr="002D4580">
        <w:rPr>
          <w:rFonts w:ascii="Arial" w:hAnsi="Arial" w:cs="Arial"/>
          <w:sz w:val="18"/>
          <w:szCs w:val="16"/>
        </w:rPr>
        <w:t>-427 del 2018 de la Corte Constitucional.</w:t>
      </w:r>
    </w:p>
  </w:footnote>
  <w:footnote w:id="7">
    <w:p w14:paraId="4A2917A5" w14:textId="6710873C" w:rsidR="00592360" w:rsidRPr="002D4580" w:rsidRDefault="00592360"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Según el dictamen ya elaborado, paciente   con   antecedentes   de   cuadro   clínico   de   varios   años   de   cáncer   de   colon   CT4b   CN1 CM0,   estadio   clínico   IIIC,   sin metástasis   le   realizan   hemicolectomía,   lo   dejan   con   colostomía   que   fue   posteriormente   cerrada   el   10-10-2021,   presentó posterior  a  esto  peritonitis  y  requirió  manejo  de  herida  abierta  y  cierre  por  segunda  intención,  no  fue  posible  la  reconstrucción de  la  pared  abdominal  por  abdomen  hostil  y  falta  de  fascia  de  pared  abdominal;  eventración  abdominal  no  operable  por  el riesgo de peritonitis, no tiene fascia en la pared anterior del abdomen; en tratamiento y manejo por varias especialidades</w:t>
      </w:r>
      <w:r w:rsidR="00C83839" w:rsidRPr="002D4580">
        <w:rPr>
          <w:rFonts w:ascii="Arial" w:hAnsi="Arial" w:cs="Arial"/>
          <w:sz w:val="18"/>
          <w:szCs w:val="16"/>
        </w:rPr>
        <w:t>. Archivo 31 segunda instancia.</w:t>
      </w:r>
    </w:p>
  </w:footnote>
  <w:footnote w:id="8">
    <w:p w14:paraId="10DC28DC" w14:textId="456D2A04" w:rsidR="00347CE5" w:rsidRPr="002D4580" w:rsidRDefault="00347CE5"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Sentencias de tutela del 16 de diciembre de 2019, expediente No. 66001-31-03-003-2019-00470-01; ST2-0097-2021</w:t>
      </w:r>
      <w:r w:rsidR="00FC1C13" w:rsidRPr="002D4580">
        <w:rPr>
          <w:rFonts w:ascii="Arial" w:hAnsi="Arial" w:cs="Arial"/>
          <w:sz w:val="18"/>
          <w:szCs w:val="16"/>
        </w:rPr>
        <w:t>; S</w:t>
      </w:r>
      <w:r w:rsidRPr="002D4580">
        <w:rPr>
          <w:rFonts w:ascii="Arial" w:hAnsi="Arial" w:cs="Arial"/>
          <w:sz w:val="18"/>
          <w:szCs w:val="16"/>
        </w:rPr>
        <w:t>T2-0306</w:t>
      </w:r>
      <w:r w:rsidR="00215F60" w:rsidRPr="002D4580">
        <w:rPr>
          <w:rFonts w:ascii="Arial" w:hAnsi="Arial" w:cs="Arial"/>
          <w:sz w:val="18"/>
          <w:szCs w:val="16"/>
        </w:rPr>
        <w:t>-2021;</w:t>
      </w:r>
      <w:r w:rsidR="00FC1C13" w:rsidRPr="002D4580">
        <w:rPr>
          <w:rFonts w:ascii="Arial" w:hAnsi="Arial" w:cs="Arial"/>
          <w:sz w:val="18"/>
          <w:szCs w:val="16"/>
        </w:rPr>
        <w:t xml:space="preserve"> </w:t>
      </w:r>
      <w:r w:rsidRPr="002D4580">
        <w:rPr>
          <w:rFonts w:ascii="Arial" w:hAnsi="Arial" w:cs="Arial"/>
          <w:sz w:val="18"/>
          <w:szCs w:val="16"/>
        </w:rPr>
        <w:t>ST2-0328-2021</w:t>
      </w:r>
      <w:r w:rsidR="00FC1C13" w:rsidRPr="002D4580">
        <w:rPr>
          <w:rFonts w:ascii="Arial" w:hAnsi="Arial" w:cs="Arial"/>
          <w:sz w:val="18"/>
          <w:szCs w:val="16"/>
        </w:rPr>
        <w:t xml:space="preserve">; </w:t>
      </w:r>
      <w:r w:rsidRPr="002D4580">
        <w:rPr>
          <w:rFonts w:ascii="Arial" w:hAnsi="Arial" w:cs="Arial"/>
          <w:sz w:val="18"/>
          <w:szCs w:val="16"/>
        </w:rPr>
        <w:t>ST2-0343-2021</w:t>
      </w:r>
      <w:r w:rsidR="00215F60" w:rsidRPr="002D4580">
        <w:rPr>
          <w:rFonts w:ascii="Arial" w:hAnsi="Arial" w:cs="Arial"/>
          <w:sz w:val="18"/>
          <w:szCs w:val="16"/>
        </w:rPr>
        <w:t>;</w:t>
      </w:r>
      <w:r w:rsidR="00FC1C13" w:rsidRPr="002D4580">
        <w:rPr>
          <w:rFonts w:ascii="Arial" w:hAnsi="Arial" w:cs="Arial"/>
          <w:sz w:val="18"/>
          <w:szCs w:val="16"/>
        </w:rPr>
        <w:t xml:space="preserve"> ST2-0024-2022.</w:t>
      </w:r>
    </w:p>
  </w:footnote>
  <w:footnote w:id="9">
    <w:p w14:paraId="10DC28DD" w14:textId="77777777" w:rsidR="00276EAD" w:rsidRPr="002D4580" w:rsidRDefault="00276EAD"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Folios 05 y 06 del archivo 01 del cuaderno de primera instancia</w:t>
      </w:r>
    </w:p>
  </w:footnote>
  <w:footnote w:id="10">
    <w:p w14:paraId="10DC28DE" w14:textId="77777777" w:rsidR="00E324F9" w:rsidRPr="002D4580" w:rsidRDefault="00E324F9"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Información contenida en la respuesta que obra a folios 15 a 21 del archivo 05 del cuaderno de primera instancia</w:t>
      </w:r>
    </w:p>
  </w:footnote>
  <w:footnote w:id="11">
    <w:p w14:paraId="10DC28DF" w14:textId="77777777" w:rsidR="00E324F9" w:rsidRPr="002D4580" w:rsidRDefault="00E324F9"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Folios 22 y 23 del archivo 05 del cuaderno de primera instancia</w:t>
      </w:r>
    </w:p>
  </w:footnote>
  <w:footnote w:id="12">
    <w:p w14:paraId="10DC28E0" w14:textId="77777777" w:rsidR="00FE61AF" w:rsidRPr="002D4580" w:rsidRDefault="00FE61AF"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Folios 24 y 25 del archivo 05 del cuaderno de primera instancia</w:t>
      </w:r>
    </w:p>
  </w:footnote>
  <w:footnote w:id="13">
    <w:p w14:paraId="10DC28E2" w14:textId="77777777" w:rsidR="00FF5939" w:rsidRPr="002D4580" w:rsidRDefault="00FF5939"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Folios 24 y 25 del archivo 08 del cuaderno de primera instancia</w:t>
      </w:r>
    </w:p>
  </w:footnote>
  <w:footnote w:id="14">
    <w:p w14:paraId="10DC28E3" w14:textId="77777777" w:rsidR="004F658D" w:rsidRPr="002D4580" w:rsidRDefault="004F658D"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Archivo 27 del cuaderno de segunda instancia</w:t>
      </w:r>
    </w:p>
  </w:footnote>
  <w:footnote w:id="15">
    <w:p w14:paraId="10DC28E4" w14:textId="77777777" w:rsidR="004F658D" w:rsidRPr="002D4580" w:rsidRDefault="004F658D"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Archivo 31 del cuaderno de segunda instancia</w:t>
      </w:r>
    </w:p>
  </w:footnote>
  <w:footnote w:id="16">
    <w:p w14:paraId="10DC28E5" w14:textId="30B7F01C" w:rsidR="0070781C" w:rsidRPr="002D4580" w:rsidRDefault="0070781C"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Archivo </w:t>
      </w:r>
      <w:r w:rsidR="00781A84" w:rsidRPr="002D4580">
        <w:rPr>
          <w:rFonts w:ascii="Arial" w:hAnsi="Arial" w:cs="Arial"/>
          <w:sz w:val="18"/>
          <w:szCs w:val="16"/>
        </w:rPr>
        <w:t xml:space="preserve">30, </w:t>
      </w:r>
      <w:r w:rsidRPr="002D4580">
        <w:rPr>
          <w:rFonts w:ascii="Arial" w:hAnsi="Arial" w:cs="Arial"/>
          <w:sz w:val="18"/>
          <w:szCs w:val="16"/>
        </w:rPr>
        <w:t xml:space="preserve">31 </w:t>
      </w:r>
      <w:r w:rsidR="00781A84" w:rsidRPr="002D4580">
        <w:rPr>
          <w:rFonts w:ascii="Arial" w:hAnsi="Arial" w:cs="Arial"/>
          <w:sz w:val="18"/>
          <w:szCs w:val="16"/>
        </w:rPr>
        <w:t xml:space="preserve">y 32 </w:t>
      </w:r>
      <w:r w:rsidRPr="002D4580">
        <w:rPr>
          <w:rFonts w:ascii="Arial" w:hAnsi="Arial" w:cs="Arial"/>
          <w:sz w:val="18"/>
          <w:szCs w:val="16"/>
        </w:rPr>
        <w:t>del cuaderno de segunda instancia</w:t>
      </w:r>
    </w:p>
  </w:footnote>
  <w:footnote w:id="17">
    <w:p w14:paraId="2471C714" w14:textId="4B0CA9E3" w:rsidR="00D56931" w:rsidRPr="002D4580" w:rsidRDefault="00D56931" w:rsidP="002D4580">
      <w:pPr>
        <w:pStyle w:val="Textonotapie"/>
        <w:jc w:val="both"/>
        <w:rPr>
          <w:rFonts w:ascii="Arial" w:hAnsi="Arial" w:cs="Arial"/>
          <w:sz w:val="22"/>
          <w:lang w:val="es-CO"/>
        </w:rPr>
      </w:pPr>
      <w:r w:rsidRPr="002D4580">
        <w:rPr>
          <w:rStyle w:val="Refdenotaalpie"/>
          <w:rFonts w:ascii="Arial" w:hAnsi="Arial" w:cs="Arial"/>
          <w:sz w:val="18"/>
          <w:szCs w:val="16"/>
        </w:rPr>
        <w:footnoteRef/>
      </w:r>
      <w:r w:rsidRPr="002D4580">
        <w:rPr>
          <w:rFonts w:ascii="Arial" w:hAnsi="Arial" w:cs="Arial"/>
          <w:sz w:val="18"/>
          <w:szCs w:val="16"/>
        </w:rPr>
        <w:t xml:space="preserve"> </w:t>
      </w:r>
      <w:r w:rsidRPr="002D4580">
        <w:rPr>
          <w:rFonts w:ascii="Arial" w:hAnsi="Arial" w:cs="Arial"/>
          <w:sz w:val="18"/>
          <w:szCs w:val="16"/>
          <w:lang w:val="es-CO"/>
        </w:rPr>
        <w:t>Archivo 28 segunda instancia.</w:t>
      </w:r>
    </w:p>
  </w:footnote>
  <w:footnote w:id="18">
    <w:p w14:paraId="10DC28E6" w14:textId="72894423" w:rsidR="00421D57" w:rsidRPr="002D4580" w:rsidRDefault="00421D57"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TSP.</w:t>
      </w:r>
      <w:r w:rsidR="00A53434" w:rsidRPr="002D4580">
        <w:rPr>
          <w:rFonts w:ascii="Arial" w:hAnsi="Arial" w:cs="Arial"/>
          <w:sz w:val="18"/>
          <w:szCs w:val="16"/>
        </w:rPr>
        <w:t xml:space="preserve"> </w:t>
      </w:r>
      <w:r w:rsidRPr="002D4580">
        <w:rPr>
          <w:rFonts w:ascii="Arial" w:hAnsi="Arial" w:cs="Arial"/>
          <w:sz w:val="18"/>
          <w:szCs w:val="16"/>
        </w:rPr>
        <w:t>ST2-0325-2021</w:t>
      </w:r>
      <w:r w:rsidR="00A53434" w:rsidRPr="002D4580">
        <w:rPr>
          <w:rFonts w:ascii="Arial" w:hAnsi="Arial" w:cs="Arial"/>
          <w:sz w:val="18"/>
          <w:szCs w:val="16"/>
        </w:rPr>
        <w:t>.</w:t>
      </w:r>
    </w:p>
  </w:footnote>
  <w:footnote w:id="19">
    <w:p w14:paraId="10DC28E7" w14:textId="77777777" w:rsidR="00421D57" w:rsidRPr="002D4580" w:rsidRDefault="00421D57" w:rsidP="002D4580">
      <w:pPr>
        <w:pStyle w:val="Textonotapie"/>
        <w:jc w:val="both"/>
        <w:rPr>
          <w:rFonts w:ascii="Arial" w:hAnsi="Arial" w:cs="Arial"/>
          <w:sz w:val="18"/>
          <w:szCs w:val="16"/>
          <w:lang w:val="es-CO"/>
        </w:rPr>
      </w:pPr>
      <w:r w:rsidRPr="002D4580">
        <w:rPr>
          <w:rStyle w:val="Refdenotaalpie"/>
          <w:rFonts w:ascii="Arial" w:hAnsi="Arial" w:cs="Arial"/>
          <w:sz w:val="18"/>
          <w:szCs w:val="16"/>
        </w:rPr>
        <w:footnoteRef/>
      </w:r>
      <w:r w:rsidRPr="002D4580">
        <w:rPr>
          <w:rFonts w:ascii="Arial" w:hAnsi="Arial" w:cs="Arial"/>
          <w:sz w:val="18"/>
          <w:szCs w:val="16"/>
        </w:rPr>
        <w:t xml:space="preserve"> </w:t>
      </w:r>
      <w:r w:rsidRPr="002D4580">
        <w:rPr>
          <w:rFonts w:ascii="Arial" w:hAnsi="Arial" w:cs="Arial"/>
          <w:color w:val="2D2D2D"/>
          <w:sz w:val="18"/>
          <w:szCs w:val="16"/>
          <w:shd w:val="clear" w:color="auto" w:fill="FFFFFF"/>
        </w:rPr>
        <w:t>Corte Constitucional, sentencia T-1182 del dos de diciembre de 2008.</w:t>
      </w:r>
    </w:p>
  </w:footnote>
  <w:footnote w:id="20">
    <w:p w14:paraId="10DC28E8" w14:textId="77777777" w:rsidR="00A002E4" w:rsidRPr="002D4580" w:rsidRDefault="00A002E4"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Archivo 31 del cuaderno de segunda instancia</w:t>
      </w:r>
    </w:p>
  </w:footnote>
  <w:footnote w:id="21">
    <w:p w14:paraId="10DC28E9" w14:textId="77777777" w:rsidR="002773CC" w:rsidRPr="002D4580" w:rsidRDefault="002773CC"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w:t>
      </w:r>
      <w:r w:rsidR="00DD46F3" w:rsidRPr="002D4580">
        <w:rPr>
          <w:rFonts w:ascii="Arial" w:hAnsi="Arial" w:cs="Arial"/>
          <w:sz w:val="18"/>
          <w:szCs w:val="16"/>
        </w:rPr>
        <w:t>Folio 07 a 10 del archivo 01 del cuaderno de primera instancia</w:t>
      </w:r>
    </w:p>
  </w:footnote>
  <w:footnote w:id="22">
    <w:p w14:paraId="10DC28EA" w14:textId="77777777" w:rsidR="00276EAD" w:rsidRPr="002D4580" w:rsidRDefault="00276EAD" w:rsidP="002D4580">
      <w:pPr>
        <w:pStyle w:val="Textonotapie"/>
        <w:jc w:val="both"/>
        <w:rPr>
          <w:rFonts w:ascii="Arial" w:hAnsi="Arial" w:cs="Arial"/>
          <w:sz w:val="18"/>
          <w:szCs w:val="16"/>
        </w:rPr>
      </w:pPr>
      <w:r w:rsidRPr="002D4580">
        <w:rPr>
          <w:rStyle w:val="Refdenotaalpie"/>
          <w:rFonts w:ascii="Arial" w:hAnsi="Arial" w:cs="Arial"/>
          <w:sz w:val="18"/>
          <w:szCs w:val="16"/>
        </w:rPr>
        <w:footnoteRef/>
      </w:r>
      <w:r w:rsidRPr="002D4580">
        <w:rPr>
          <w:rFonts w:ascii="Arial" w:hAnsi="Arial" w:cs="Arial"/>
          <w:sz w:val="18"/>
          <w:szCs w:val="16"/>
        </w:rPr>
        <w:t xml:space="preserve"> Folios 05 y 06 del archivo 01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28D1" w14:textId="074C844D" w:rsidR="003E386E" w:rsidRPr="00437ACE" w:rsidRDefault="003E386E" w:rsidP="00437ACE">
    <w:pPr>
      <w:pStyle w:val="Encabezado"/>
      <w:jc w:val="both"/>
      <w:rPr>
        <w:rFonts w:ascii="Arial" w:hAnsi="Arial" w:cs="Arial"/>
        <w:bCs/>
        <w:sz w:val="18"/>
        <w:szCs w:val="16"/>
        <w:lang w:val="es-ES" w:eastAsia="es-MX"/>
      </w:rPr>
    </w:pPr>
    <w:r w:rsidRPr="00437ACE">
      <w:rPr>
        <w:rFonts w:ascii="Arial" w:hAnsi="Arial" w:cs="Arial"/>
        <w:sz w:val="18"/>
        <w:szCs w:val="16"/>
        <w:lang w:val="es-ES" w:eastAsia="es-MX"/>
      </w:rPr>
      <w:t>ACCIÓN DE TUTELA (SEGUNDA INSTANCIA)</w:t>
    </w:r>
  </w:p>
  <w:p w14:paraId="4653C44B" w14:textId="169E3DE7" w:rsidR="00437ACE" w:rsidRPr="00437ACE" w:rsidRDefault="00437ACE" w:rsidP="00437ACE">
    <w:pPr>
      <w:pStyle w:val="Encabezado"/>
      <w:jc w:val="both"/>
      <w:rPr>
        <w:rFonts w:ascii="Arial" w:hAnsi="Arial" w:cs="Arial"/>
        <w:bCs/>
        <w:sz w:val="18"/>
        <w:szCs w:val="16"/>
        <w:lang w:val="es-ES" w:eastAsia="es-MX"/>
      </w:rPr>
    </w:pPr>
    <w:r w:rsidRPr="00437ACE">
      <w:rPr>
        <w:rFonts w:ascii="Arial" w:hAnsi="Arial" w:cs="Arial"/>
        <w:bCs/>
        <w:sz w:val="18"/>
        <w:szCs w:val="16"/>
        <w:lang w:val="es-ES" w:eastAsia="es-MX"/>
      </w:rPr>
      <w:t xml:space="preserve">Radicado: </w:t>
    </w:r>
    <w:r w:rsidRPr="00437ACE">
      <w:rPr>
        <w:rFonts w:ascii="Arial" w:hAnsi="Arial" w:cs="Arial"/>
        <w:sz w:val="18"/>
        <w:szCs w:val="16"/>
      </w:rPr>
      <w:t>66001311000320220004201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5CA4"/>
    <w:rsid w:val="00003363"/>
    <w:rsid w:val="00003887"/>
    <w:rsid w:val="00010672"/>
    <w:rsid w:val="00011091"/>
    <w:rsid w:val="0001120A"/>
    <w:rsid w:val="0001153F"/>
    <w:rsid w:val="00011662"/>
    <w:rsid w:val="00014580"/>
    <w:rsid w:val="00016871"/>
    <w:rsid w:val="000208BD"/>
    <w:rsid w:val="00031048"/>
    <w:rsid w:val="00032A23"/>
    <w:rsid w:val="00033828"/>
    <w:rsid w:val="0003434B"/>
    <w:rsid w:val="0004014C"/>
    <w:rsid w:val="000425C3"/>
    <w:rsid w:val="00043062"/>
    <w:rsid w:val="00045407"/>
    <w:rsid w:val="00052159"/>
    <w:rsid w:val="00062DD0"/>
    <w:rsid w:val="00070FED"/>
    <w:rsid w:val="00071963"/>
    <w:rsid w:val="00071A01"/>
    <w:rsid w:val="00076920"/>
    <w:rsid w:val="00082FC7"/>
    <w:rsid w:val="00085079"/>
    <w:rsid w:val="000922A8"/>
    <w:rsid w:val="00093EAF"/>
    <w:rsid w:val="000B20A5"/>
    <w:rsid w:val="000B22DE"/>
    <w:rsid w:val="000B48E5"/>
    <w:rsid w:val="000B7A5F"/>
    <w:rsid w:val="000B7B58"/>
    <w:rsid w:val="000D0AE3"/>
    <w:rsid w:val="000D2F49"/>
    <w:rsid w:val="000D3109"/>
    <w:rsid w:val="000D4372"/>
    <w:rsid w:val="000D442C"/>
    <w:rsid w:val="000D485D"/>
    <w:rsid w:val="000D5B48"/>
    <w:rsid w:val="000E0D8E"/>
    <w:rsid w:val="000E6BBD"/>
    <w:rsid w:val="000F2F20"/>
    <w:rsid w:val="001004E1"/>
    <w:rsid w:val="001025CF"/>
    <w:rsid w:val="00106ADE"/>
    <w:rsid w:val="00106BBD"/>
    <w:rsid w:val="0011089F"/>
    <w:rsid w:val="00112281"/>
    <w:rsid w:val="00112303"/>
    <w:rsid w:val="00114DBC"/>
    <w:rsid w:val="001170B6"/>
    <w:rsid w:val="00117106"/>
    <w:rsid w:val="00123CA5"/>
    <w:rsid w:val="001359CF"/>
    <w:rsid w:val="00140E23"/>
    <w:rsid w:val="0014337D"/>
    <w:rsid w:val="001478E0"/>
    <w:rsid w:val="001529A6"/>
    <w:rsid w:val="00153B2D"/>
    <w:rsid w:val="00153E02"/>
    <w:rsid w:val="00156EC7"/>
    <w:rsid w:val="00161D0B"/>
    <w:rsid w:val="001663A7"/>
    <w:rsid w:val="00167A41"/>
    <w:rsid w:val="001726C1"/>
    <w:rsid w:val="001762FF"/>
    <w:rsid w:val="00183E1B"/>
    <w:rsid w:val="001901CE"/>
    <w:rsid w:val="00190C48"/>
    <w:rsid w:val="00194865"/>
    <w:rsid w:val="00195629"/>
    <w:rsid w:val="00196C16"/>
    <w:rsid w:val="001A1FED"/>
    <w:rsid w:val="001A6E92"/>
    <w:rsid w:val="001A7725"/>
    <w:rsid w:val="001B5856"/>
    <w:rsid w:val="001B7A4D"/>
    <w:rsid w:val="001B7A9D"/>
    <w:rsid w:val="001C0079"/>
    <w:rsid w:val="001C1D18"/>
    <w:rsid w:val="001C2D94"/>
    <w:rsid w:val="001C41B5"/>
    <w:rsid w:val="001C509B"/>
    <w:rsid w:val="001C5B0A"/>
    <w:rsid w:val="001C65DD"/>
    <w:rsid w:val="001D051A"/>
    <w:rsid w:val="001D48C9"/>
    <w:rsid w:val="001D7C74"/>
    <w:rsid w:val="001F4DC7"/>
    <w:rsid w:val="001F6037"/>
    <w:rsid w:val="002034D8"/>
    <w:rsid w:val="0020680F"/>
    <w:rsid w:val="002131B3"/>
    <w:rsid w:val="0021352A"/>
    <w:rsid w:val="00213C2F"/>
    <w:rsid w:val="00215781"/>
    <w:rsid w:val="00215E95"/>
    <w:rsid w:val="00215F60"/>
    <w:rsid w:val="00221C90"/>
    <w:rsid w:val="00223373"/>
    <w:rsid w:val="00224965"/>
    <w:rsid w:val="00225F9B"/>
    <w:rsid w:val="00230760"/>
    <w:rsid w:val="00232D82"/>
    <w:rsid w:val="00242785"/>
    <w:rsid w:val="0024660E"/>
    <w:rsid w:val="0024678B"/>
    <w:rsid w:val="00246BF7"/>
    <w:rsid w:val="00252E74"/>
    <w:rsid w:val="00254D9C"/>
    <w:rsid w:val="00255F49"/>
    <w:rsid w:val="0026707A"/>
    <w:rsid w:val="00270D2C"/>
    <w:rsid w:val="002754E5"/>
    <w:rsid w:val="00276EAD"/>
    <w:rsid w:val="002773CC"/>
    <w:rsid w:val="00282D3C"/>
    <w:rsid w:val="0028460F"/>
    <w:rsid w:val="00291999"/>
    <w:rsid w:val="00292BF7"/>
    <w:rsid w:val="002A2CE0"/>
    <w:rsid w:val="002A4D07"/>
    <w:rsid w:val="002B58B5"/>
    <w:rsid w:val="002B5AD7"/>
    <w:rsid w:val="002D17A2"/>
    <w:rsid w:val="002D26D1"/>
    <w:rsid w:val="002D2E60"/>
    <w:rsid w:val="002D3B47"/>
    <w:rsid w:val="002D42DC"/>
    <w:rsid w:val="002D4580"/>
    <w:rsid w:val="002D5CFF"/>
    <w:rsid w:val="002D7F3E"/>
    <w:rsid w:val="002E2B6D"/>
    <w:rsid w:val="002E4EFE"/>
    <w:rsid w:val="002E6270"/>
    <w:rsid w:val="002E65E1"/>
    <w:rsid w:val="002E66D2"/>
    <w:rsid w:val="002E6C54"/>
    <w:rsid w:val="002F12EA"/>
    <w:rsid w:val="002F5242"/>
    <w:rsid w:val="00300C9C"/>
    <w:rsid w:val="0030653A"/>
    <w:rsid w:val="0031566C"/>
    <w:rsid w:val="003207A2"/>
    <w:rsid w:val="00326B3F"/>
    <w:rsid w:val="0033184A"/>
    <w:rsid w:val="003330A3"/>
    <w:rsid w:val="00334249"/>
    <w:rsid w:val="0033538C"/>
    <w:rsid w:val="00337123"/>
    <w:rsid w:val="003376F6"/>
    <w:rsid w:val="00340D60"/>
    <w:rsid w:val="00342DA1"/>
    <w:rsid w:val="00347CE5"/>
    <w:rsid w:val="00347DE3"/>
    <w:rsid w:val="00352C0E"/>
    <w:rsid w:val="00352DE7"/>
    <w:rsid w:val="0036015B"/>
    <w:rsid w:val="00361E94"/>
    <w:rsid w:val="0036648D"/>
    <w:rsid w:val="00370C12"/>
    <w:rsid w:val="00371617"/>
    <w:rsid w:val="00373A23"/>
    <w:rsid w:val="0038041A"/>
    <w:rsid w:val="003846DE"/>
    <w:rsid w:val="00391E0B"/>
    <w:rsid w:val="003960B9"/>
    <w:rsid w:val="00397DC4"/>
    <w:rsid w:val="003A523A"/>
    <w:rsid w:val="003A69AA"/>
    <w:rsid w:val="003B0AE5"/>
    <w:rsid w:val="003B75BA"/>
    <w:rsid w:val="003C076B"/>
    <w:rsid w:val="003C2D62"/>
    <w:rsid w:val="003C573A"/>
    <w:rsid w:val="003D02D6"/>
    <w:rsid w:val="003D20D9"/>
    <w:rsid w:val="003D4440"/>
    <w:rsid w:val="003D51CF"/>
    <w:rsid w:val="003E0925"/>
    <w:rsid w:val="003E1EC7"/>
    <w:rsid w:val="003E386E"/>
    <w:rsid w:val="003E5A42"/>
    <w:rsid w:val="003E5CA4"/>
    <w:rsid w:val="004026C5"/>
    <w:rsid w:val="004033AA"/>
    <w:rsid w:val="004040FF"/>
    <w:rsid w:val="004103D9"/>
    <w:rsid w:val="00412A0A"/>
    <w:rsid w:val="00421D57"/>
    <w:rsid w:val="00432710"/>
    <w:rsid w:val="00432A66"/>
    <w:rsid w:val="00433A88"/>
    <w:rsid w:val="00437ACE"/>
    <w:rsid w:val="00443A35"/>
    <w:rsid w:val="0044767E"/>
    <w:rsid w:val="00447837"/>
    <w:rsid w:val="004644E7"/>
    <w:rsid w:val="0046713F"/>
    <w:rsid w:val="00470AC9"/>
    <w:rsid w:val="004715A4"/>
    <w:rsid w:val="00474A20"/>
    <w:rsid w:val="004762AA"/>
    <w:rsid w:val="004870EA"/>
    <w:rsid w:val="004938D2"/>
    <w:rsid w:val="00493D38"/>
    <w:rsid w:val="004A0C30"/>
    <w:rsid w:val="004A171B"/>
    <w:rsid w:val="004A26BA"/>
    <w:rsid w:val="004A5817"/>
    <w:rsid w:val="004B3D84"/>
    <w:rsid w:val="004B4A37"/>
    <w:rsid w:val="004C1404"/>
    <w:rsid w:val="004D03E2"/>
    <w:rsid w:val="004D0453"/>
    <w:rsid w:val="004D74FD"/>
    <w:rsid w:val="004E4C39"/>
    <w:rsid w:val="004E533F"/>
    <w:rsid w:val="004E6937"/>
    <w:rsid w:val="004E6996"/>
    <w:rsid w:val="004F658D"/>
    <w:rsid w:val="00502A07"/>
    <w:rsid w:val="00504C5A"/>
    <w:rsid w:val="00514855"/>
    <w:rsid w:val="00515E89"/>
    <w:rsid w:val="005171C6"/>
    <w:rsid w:val="0052261A"/>
    <w:rsid w:val="00522F48"/>
    <w:rsid w:val="005232F4"/>
    <w:rsid w:val="00532337"/>
    <w:rsid w:val="00534180"/>
    <w:rsid w:val="00535CED"/>
    <w:rsid w:val="00542120"/>
    <w:rsid w:val="00544338"/>
    <w:rsid w:val="005444A5"/>
    <w:rsid w:val="0055028C"/>
    <w:rsid w:val="00554134"/>
    <w:rsid w:val="00557B13"/>
    <w:rsid w:val="005675F9"/>
    <w:rsid w:val="0057374F"/>
    <w:rsid w:val="00574E59"/>
    <w:rsid w:val="0057719E"/>
    <w:rsid w:val="00582BF2"/>
    <w:rsid w:val="00583BF7"/>
    <w:rsid w:val="00583E7B"/>
    <w:rsid w:val="00584E76"/>
    <w:rsid w:val="00592360"/>
    <w:rsid w:val="005941B7"/>
    <w:rsid w:val="0059460F"/>
    <w:rsid w:val="005957E0"/>
    <w:rsid w:val="005A11E4"/>
    <w:rsid w:val="005A3F17"/>
    <w:rsid w:val="005A6495"/>
    <w:rsid w:val="005B3A51"/>
    <w:rsid w:val="005B5CD0"/>
    <w:rsid w:val="005B78E0"/>
    <w:rsid w:val="005C4D1B"/>
    <w:rsid w:val="005D3EA4"/>
    <w:rsid w:val="005D4044"/>
    <w:rsid w:val="005E17E1"/>
    <w:rsid w:val="005E3017"/>
    <w:rsid w:val="005E66B2"/>
    <w:rsid w:val="005F0C16"/>
    <w:rsid w:val="005F42D1"/>
    <w:rsid w:val="005F6E2B"/>
    <w:rsid w:val="00602717"/>
    <w:rsid w:val="00603040"/>
    <w:rsid w:val="00606B16"/>
    <w:rsid w:val="006147F2"/>
    <w:rsid w:val="00615A3D"/>
    <w:rsid w:val="0062121C"/>
    <w:rsid w:val="006223E0"/>
    <w:rsid w:val="00630FE7"/>
    <w:rsid w:val="00634F41"/>
    <w:rsid w:val="00636AE2"/>
    <w:rsid w:val="00636C5A"/>
    <w:rsid w:val="006410F3"/>
    <w:rsid w:val="00644DA2"/>
    <w:rsid w:val="00655921"/>
    <w:rsid w:val="00655B6C"/>
    <w:rsid w:val="00656842"/>
    <w:rsid w:val="006601AB"/>
    <w:rsid w:val="006611FA"/>
    <w:rsid w:val="00662221"/>
    <w:rsid w:val="00662732"/>
    <w:rsid w:val="00663CD0"/>
    <w:rsid w:val="0066586A"/>
    <w:rsid w:val="00665B98"/>
    <w:rsid w:val="0067248F"/>
    <w:rsid w:val="006806E6"/>
    <w:rsid w:val="00682180"/>
    <w:rsid w:val="00685504"/>
    <w:rsid w:val="00687B0F"/>
    <w:rsid w:val="00694C9F"/>
    <w:rsid w:val="0069552C"/>
    <w:rsid w:val="006A0766"/>
    <w:rsid w:val="006A4B01"/>
    <w:rsid w:val="006A72AD"/>
    <w:rsid w:val="006A792B"/>
    <w:rsid w:val="006B0A3C"/>
    <w:rsid w:val="006B2753"/>
    <w:rsid w:val="006B363D"/>
    <w:rsid w:val="006B785E"/>
    <w:rsid w:val="006C1ADA"/>
    <w:rsid w:val="006C4291"/>
    <w:rsid w:val="006D4CD1"/>
    <w:rsid w:val="006D77DD"/>
    <w:rsid w:val="006E06C6"/>
    <w:rsid w:val="006E7DBA"/>
    <w:rsid w:val="006F57BC"/>
    <w:rsid w:val="006F5C2C"/>
    <w:rsid w:val="006F6D7E"/>
    <w:rsid w:val="006F7FDE"/>
    <w:rsid w:val="007006ED"/>
    <w:rsid w:val="00700F59"/>
    <w:rsid w:val="007023FE"/>
    <w:rsid w:val="00703ABC"/>
    <w:rsid w:val="0070781C"/>
    <w:rsid w:val="00710EE9"/>
    <w:rsid w:val="007141F6"/>
    <w:rsid w:val="00714AB6"/>
    <w:rsid w:val="00716587"/>
    <w:rsid w:val="00720849"/>
    <w:rsid w:val="00722D01"/>
    <w:rsid w:val="007232A7"/>
    <w:rsid w:val="00733234"/>
    <w:rsid w:val="00733399"/>
    <w:rsid w:val="00736921"/>
    <w:rsid w:val="007402ED"/>
    <w:rsid w:val="0074246D"/>
    <w:rsid w:val="0074378D"/>
    <w:rsid w:val="0074661D"/>
    <w:rsid w:val="00747193"/>
    <w:rsid w:val="007533B1"/>
    <w:rsid w:val="00753494"/>
    <w:rsid w:val="00755E50"/>
    <w:rsid w:val="00757D7C"/>
    <w:rsid w:val="00760F57"/>
    <w:rsid w:val="007625A9"/>
    <w:rsid w:val="0076272C"/>
    <w:rsid w:val="00770B53"/>
    <w:rsid w:val="007735BF"/>
    <w:rsid w:val="00773AFD"/>
    <w:rsid w:val="0077467D"/>
    <w:rsid w:val="007814A3"/>
    <w:rsid w:val="00781A84"/>
    <w:rsid w:val="007839D0"/>
    <w:rsid w:val="00784EA3"/>
    <w:rsid w:val="00786A03"/>
    <w:rsid w:val="00787C3B"/>
    <w:rsid w:val="0079052F"/>
    <w:rsid w:val="0079072C"/>
    <w:rsid w:val="00792C99"/>
    <w:rsid w:val="007A0180"/>
    <w:rsid w:val="007A3C8B"/>
    <w:rsid w:val="007A43B3"/>
    <w:rsid w:val="007A4BD3"/>
    <w:rsid w:val="007A6CE6"/>
    <w:rsid w:val="007B39BA"/>
    <w:rsid w:val="007B6490"/>
    <w:rsid w:val="007B6A98"/>
    <w:rsid w:val="007C2600"/>
    <w:rsid w:val="007C3331"/>
    <w:rsid w:val="007C5C4A"/>
    <w:rsid w:val="007C5FB7"/>
    <w:rsid w:val="007C7C49"/>
    <w:rsid w:val="007C7F7F"/>
    <w:rsid w:val="007D2411"/>
    <w:rsid w:val="007D356F"/>
    <w:rsid w:val="007D48A0"/>
    <w:rsid w:val="007D4BDD"/>
    <w:rsid w:val="007D709F"/>
    <w:rsid w:val="007E54BA"/>
    <w:rsid w:val="007E5A77"/>
    <w:rsid w:val="007F267C"/>
    <w:rsid w:val="007F7978"/>
    <w:rsid w:val="00801CC5"/>
    <w:rsid w:val="00802537"/>
    <w:rsid w:val="008120CE"/>
    <w:rsid w:val="0081239A"/>
    <w:rsid w:val="0082230D"/>
    <w:rsid w:val="0082372E"/>
    <w:rsid w:val="00827896"/>
    <w:rsid w:val="008357CF"/>
    <w:rsid w:val="00835D57"/>
    <w:rsid w:val="008364ED"/>
    <w:rsid w:val="0084373F"/>
    <w:rsid w:val="00851559"/>
    <w:rsid w:val="00857E8F"/>
    <w:rsid w:val="00862213"/>
    <w:rsid w:val="0086426F"/>
    <w:rsid w:val="008717AA"/>
    <w:rsid w:val="008735A3"/>
    <w:rsid w:val="00874898"/>
    <w:rsid w:val="008804FC"/>
    <w:rsid w:val="0088147C"/>
    <w:rsid w:val="00882858"/>
    <w:rsid w:val="00886279"/>
    <w:rsid w:val="008A1F7A"/>
    <w:rsid w:val="008A2D2B"/>
    <w:rsid w:val="008A35CF"/>
    <w:rsid w:val="008A4393"/>
    <w:rsid w:val="008A50B9"/>
    <w:rsid w:val="008A5D88"/>
    <w:rsid w:val="008A6334"/>
    <w:rsid w:val="008A68BC"/>
    <w:rsid w:val="008A6B7B"/>
    <w:rsid w:val="008B7506"/>
    <w:rsid w:val="008C0D03"/>
    <w:rsid w:val="008C0EFE"/>
    <w:rsid w:val="008C4EFC"/>
    <w:rsid w:val="008C5D1B"/>
    <w:rsid w:val="008C745F"/>
    <w:rsid w:val="008D1630"/>
    <w:rsid w:val="008D37CB"/>
    <w:rsid w:val="008D6921"/>
    <w:rsid w:val="008E3952"/>
    <w:rsid w:val="008E422B"/>
    <w:rsid w:val="008F08F0"/>
    <w:rsid w:val="008F3C02"/>
    <w:rsid w:val="008F4215"/>
    <w:rsid w:val="008F6A6A"/>
    <w:rsid w:val="008F6E60"/>
    <w:rsid w:val="008F6EC9"/>
    <w:rsid w:val="009018E2"/>
    <w:rsid w:val="009048CC"/>
    <w:rsid w:val="00906BAE"/>
    <w:rsid w:val="00912A3E"/>
    <w:rsid w:val="00915B6A"/>
    <w:rsid w:val="00921722"/>
    <w:rsid w:val="00924753"/>
    <w:rsid w:val="00930F83"/>
    <w:rsid w:val="00936A1B"/>
    <w:rsid w:val="00936CE4"/>
    <w:rsid w:val="00942421"/>
    <w:rsid w:val="00947C24"/>
    <w:rsid w:val="00953C21"/>
    <w:rsid w:val="009545D3"/>
    <w:rsid w:val="009559EB"/>
    <w:rsid w:val="00961BAC"/>
    <w:rsid w:val="00961FE3"/>
    <w:rsid w:val="00963567"/>
    <w:rsid w:val="00967B6E"/>
    <w:rsid w:val="00967C77"/>
    <w:rsid w:val="00975E82"/>
    <w:rsid w:val="00995658"/>
    <w:rsid w:val="009978B6"/>
    <w:rsid w:val="009A0CDD"/>
    <w:rsid w:val="009A1359"/>
    <w:rsid w:val="009A2833"/>
    <w:rsid w:val="009A2FFC"/>
    <w:rsid w:val="009A44AC"/>
    <w:rsid w:val="009B108B"/>
    <w:rsid w:val="009B1238"/>
    <w:rsid w:val="009B1640"/>
    <w:rsid w:val="009B57EC"/>
    <w:rsid w:val="009B5B74"/>
    <w:rsid w:val="009B5E31"/>
    <w:rsid w:val="009B75BD"/>
    <w:rsid w:val="009C1689"/>
    <w:rsid w:val="009D5259"/>
    <w:rsid w:val="009D5755"/>
    <w:rsid w:val="009E18D5"/>
    <w:rsid w:val="009E214B"/>
    <w:rsid w:val="009E4AE9"/>
    <w:rsid w:val="009E5D2E"/>
    <w:rsid w:val="009F0838"/>
    <w:rsid w:val="009F4054"/>
    <w:rsid w:val="009F78FF"/>
    <w:rsid w:val="009F7D81"/>
    <w:rsid w:val="009F7EF5"/>
    <w:rsid w:val="00A002E4"/>
    <w:rsid w:val="00A02326"/>
    <w:rsid w:val="00A07B85"/>
    <w:rsid w:val="00A10D1D"/>
    <w:rsid w:val="00A16AE2"/>
    <w:rsid w:val="00A17D48"/>
    <w:rsid w:val="00A2357B"/>
    <w:rsid w:val="00A25559"/>
    <w:rsid w:val="00A3166F"/>
    <w:rsid w:val="00A31807"/>
    <w:rsid w:val="00A3187E"/>
    <w:rsid w:val="00A327F0"/>
    <w:rsid w:val="00A44E81"/>
    <w:rsid w:val="00A53434"/>
    <w:rsid w:val="00A55A7B"/>
    <w:rsid w:val="00A56F11"/>
    <w:rsid w:val="00A573A6"/>
    <w:rsid w:val="00A61D86"/>
    <w:rsid w:val="00A67F31"/>
    <w:rsid w:val="00A74D38"/>
    <w:rsid w:val="00A8039F"/>
    <w:rsid w:val="00A93B54"/>
    <w:rsid w:val="00A9580B"/>
    <w:rsid w:val="00A95D39"/>
    <w:rsid w:val="00A97740"/>
    <w:rsid w:val="00AA0244"/>
    <w:rsid w:val="00AA072B"/>
    <w:rsid w:val="00AA188F"/>
    <w:rsid w:val="00AB17CB"/>
    <w:rsid w:val="00AB2ED8"/>
    <w:rsid w:val="00AB4BB4"/>
    <w:rsid w:val="00AC011A"/>
    <w:rsid w:val="00AC06AA"/>
    <w:rsid w:val="00AC116C"/>
    <w:rsid w:val="00AC236F"/>
    <w:rsid w:val="00AD20C2"/>
    <w:rsid w:val="00AD2D8F"/>
    <w:rsid w:val="00AD2F37"/>
    <w:rsid w:val="00AD5133"/>
    <w:rsid w:val="00AD5441"/>
    <w:rsid w:val="00AD5C29"/>
    <w:rsid w:val="00AE5516"/>
    <w:rsid w:val="00AE60D4"/>
    <w:rsid w:val="00AE6849"/>
    <w:rsid w:val="00AF1D41"/>
    <w:rsid w:val="00AF26E3"/>
    <w:rsid w:val="00AF3EBB"/>
    <w:rsid w:val="00AF5E33"/>
    <w:rsid w:val="00AF634B"/>
    <w:rsid w:val="00AF7B96"/>
    <w:rsid w:val="00B06141"/>
    <w:rsid w:val="00B07B55"/>
    <w:rsid w:val="00B11D41"/>
    <w:rsid w:val="00B12C03"/>
    <w:rsid w:val="00B153D9"/>
    <w:rsid w:val="00B16F0B"/>
    <w:rsid w:val="00B213E5"/>
    <w:rsid w:val="00B23289"/>
    <w:rsid w:val="00B24BB2"/>
    <w:rsid w:val="00B26F7D"/>
    <w:rsid w:val="00B4337B"/>
    <w:rsid w:val="00B43CEF"/>
    <w:rsid w:val="00B52903"/>
    <w:rsid w:val="00B54240"/>
    <w:rsid w:val="00B54B58"/>
    <w:rsid w:val="00B60078"/>
    <w:rsid w:val="00B6129B"/>
    <w:rsid w:val="00B612D9"/>
    <w:rsid w:val="00B61F18"/>
    <w:rsid w:val="00B6328A"/>
    <w:rsid w:val="00B669F8"/>
    <w:rsid w:val="00B9535D"/>
    <w:rsid w:val="00BB0B72"/>
    <w:rsid w:val="00BB416B"/>
    <w:rsid w:val="00BC3F8B"/>
    <w:rsid w:val="00BC5DC6"/>
    <w:rsid w:val="00BD2612"/>
    <w:rsid w:val="00BD2B85"/>
    <w:rsid w:val="00BE10EB"/>
    <w:rsid w:val="00BE2BCF"/>
    <w:rsid w:val="00BE2D48"/>
    <w:rsid w:val="00BE620A"/>
    <w:rsid w:val="00BE724D"/>
    <w:rsid w:val="00BF035F"/>
    <w:rsid w:val="00C00766"/>
    <w:rsid w:val="00C02504"/>
    <w:rsid w:val="00C0443E"/>
    <w:rsid w:val="00C050C5"/>
    <w:rsid w:val="00C05BFA"/>
    <w:rsid w:val="00C05EA5"/>
    <w:rsid w:val="00C103CE"/>
    <w:rsid w:val="00C14E62"/>
    <w:rsid w:val="00C1507A"/>
    <w:rsid w:val="00C210A5"/>
    <w:rsid w:val="00C22766"/>
    <w:rsid w:val="00C2444A"/>
    <w:rsid w:val="00C24FD3"/>
    <w:rsid w:val="00C259DA"/>
    <w:rsid w:val="00C3498A"/>
    <w:rsid w:val="00C40FCE"/>
    <w:rsid w:val="00C410FA"/>
    <w:rsid w:val="00C41583"/>
    <w:rsid w:val="00C46184"/>
    <w:rsid w:val="00C525AA"/>
    <w:rsid w:val="00C55F50"/>
    <w:rsid w:val="00C62FD5"/>
    <w:rsid w:val="00C64E07"/>
    <w:rsid w:val="00C6540B"/>
    <w:rsid w:val="00C71E15"/>
    <w:rsid w:val="00C72D86"/>
    <w:rsid w:val="00C73085"/>
    <w:rsid w:val="00C746CF"/>
    <w:rsid w:val="00C7674F"/>
    <w:rsid w:val="00C77E45"/>
    <w:rsid w:val="00C80A30"/>
    <w:rsid w:val="00C826DB"/>
    <w:rsid w:val="00C83839"/>
    <w:rsid w:val="00C84818"/>
    <w:rsid w:val="00C876B1"/>
    <w:rsid w:val="00C93E25"/>
    <w:rsid w:val="00C9460C"/>
    <w:rsid w:val="00CA2312"/>
    <w:rsid w:val="00CA51B6"/>
    <w:rsid w:val="00CA6746"/>
    <w:rsid w:val="00CB01E8"/>
    <w:rsid w:val="00CB0EF3"/>
    <w:rsid w:val="00CB1F1D"/>
    <w:rsid w:val="00CB2A4D"/>
    <w:rsid w:val="00CC02EF"/>
    <w:rsid w:val="00CC28DC"/>
    <w:rsid w:val="00CC6CB6"/>
    <w:rsid w:val="00CD206E"/>
    <w:rsid w:val="00CD3046"/>
    <w:rsid w:val="00CE002F"/>
    <w:rsid w:val="00CE0375"/>
    <w:rsid w:val="00CE65CA"/>
    <w:rsid w:val="00CF0834"/>
    <w:rsid w:val="00CF0E26"/>
    <w:rsid w:val="00CF4764"/>
    <w:rsid w:val="00CF6761"/>
    <w:rsid w:val="00D00AFE"/>
    <w:rsid w:val="00D00B7E"/>
    <w:rsid w:val="00D01B49"/>
    <w:rsid w:val="00D01E3D"/>
    <w:rsid w:val="00D02F66"/>
    <w:rsid w:val="00D060D5"/>
    <w:rsid w:val="00D10EB3"/>
    <w:rsid w:val="00D16DAA"/>
    <w:rsid w:val="00D174AE"/>
    <w:rsid w:val="00D176E9"/>
    <w:rsid w:val="00D21B66"/>
    <w:rsid w:val="00D26784"/>
    <w:rsid w:val="00D33310"/>
    <w:rsid w:val="00D35C5F"/>
    <w:rsid w:val="00D4046A"/>
    <w:rsid w:val="00D4188C"/>
    <w:rsid w:val="00D43028"/>
    <w:rsid w:val="00D52697"/>
    <w:rsid w:val="00D54997"/>
    <w:rsid w:val="00D568D3"/>
    <w:rsid w:val="00D56931"/>
    <w:rsid w:val="00D56991"/>
    <w:rsid w:val="00D57999"/>
    <w:rsid w:val="00D60FC3"/>
    <w:rsid w:val="00D62672"/>
    <w:rsid w:val="00D6619E"/>
    <w:rsid w:val="00D70BA3"/>
    <w:rsid w:val="00D70F2C"/>
    <w:rsid w:val="00D76F44"/>
    <w:rsid w:val="00D832DF"/>
    <w:rsid w:val="00D83C2F"/>
    <w:rsid w:val="00D90416"/>
    <w:rsid w:val="00D912DE"/>
    <w:rsid w:val="00D91B53"/>
    <w:rsid w:val="00D91F39"/>
    <w:rsid w:val="00D92098"/>
    <w:rsid w:val="00DA539C"/>
    <w:rsid w:val="00DA675B"/>
    <w:rsid w:val="00DB056F"/>
    <w:rsid w:val="00DB3139"/>
    <w:rsid w:val="00DB5A57"/>
    <w:rsid w:val="00DB6857"/>
    <w:rsid w:val="00DB69C2"/>
    <w:rsid w:val="00DB7360"/>
    <w:rsid w:val="00DB7976"/>
    <w:rsid w:val="00DB7BA8"/>
    <w:rsid w:val="00DC04A3"/>
    <w:rsid w:val="00DC5687"/>
    <w:rsid w:val="00DC6C86"/>
    <w:rsid w:val="00DD0F12"/>
    <w:rsid w:val="00DD2D4A"/>
    <w:rsid w:val="00DD46F3"/>
    <w:rsid w:val="00DD4764"/>
    <w:rsid w:val="00DE0675"/>
    <w:rsid w:val="00DE6C10"/>
    <w:rsid w:val="00DE6C91"/>
    <w:rsid w:val="00DE7978"/>
    <w:rsid w:val="00DF171F"/>
    <w:rsid w:val="00DF5534"/>
    <w:rsid w:val="00E0290C"/>
    <w:rsid w:val="00E14C6B"/>
    <w:rsid w:val="00E15D2D"/>
    <w:rsid w:val="00E1647C"/>
    <w:rsid w:val="00E20EA6"/>
    <w:rsid w:val="00E26814"/>
    <w:rsid w:val="00E316BE"/>
    <w:rsid w:val="00E324F9"/>
    <w:rsid w:val="00E32644"/>
    <w:rsid w:val="00E32A77"/>
    <w:rsid w:val="00E34662"/>
    <w:rsid w:val="00E34A8F"/>
    <w:rsid w:val="00E407C8"/>
    <w:rsid w:val="00E409D2"/>
    <w:rsid w:val="00E4362D"/>
    <w:rsid w:val="00E44F36"/>
    <w:rsid w:val="00E46272"/>
    <w:rsid w:val="00E473D4"/>
    <w:rsid w:val="00E5454E"/>
    <w:rsid w:val="00E556D5"/>
    <w:rsid w:val="00E5638D"/>
    <w:rsid w:val="00E5750E"/>
    <w:rsid w:val="00E57A22"/>
    <w:rsid w:val="00E60624"/>
    <w:rsid w:val="00E60C5E"/>
    <w:rsid w:val="00E64836"/>
    <w:rsid w:val="00E65768"/>
    <w:rsid w:val="00E676EF"/>
    <w:rsid w:val="00E703EC"/>
    <w:rsid w:val="00E70CFA"/>
    <w:rsid w:val="00E71461"/>
    <w:rsid w:val="00E72B53"/>
    <w:rsid w:val="00E733CD"/>
    <w:rsid w:val="00E75C5E"/>
    <w:rsid w:val="00E76685"/>
    <w:rsid w:val="00E776B2"/>
    <w:rsid w:val="00E83A77"/>
    <w:rsid w:val="00E87398"/>
    <w:rsid w:val="00E87EDF"/>
    <w:rsid w:val="00E87FD8"/>
    <w:rsid w:val="00E926ED"/>
    <w:rsid w:val="00E944B3"/>
    <w:rsid w:val="00E945F6"/>
    <w:rsid w:val="00E94C92"/>
    <w:rsid w:val="00E9614C"/>
    <w:rsid w:val="00EA1819"/>
    <w:rsid w:val="00EA20C5"/>
    <w:rsid w:val="00EA2116"/>
    <w:rsid w:val="00EA360B"/>
    <w:rsid w:val="00EA389E"/>
    <w:rsid w:val="00EA618E"/>
    <w:rsid w:val="00EB6E5A"/>
    <w:rsid w:val="00EC45A5"/>
    <w:rsid w:val="00ED3DB4"/>
    <w:rsid w:val="00ED5AE3"/>
    <w:rsid w:val="00ED6535"/>
    <w:rsid w:val="00ED768D"/>
    <w:rsid w:val="00EE1E66"/>
    <w:rsid w:val="00EF130B"/>
    <w:rsid w:val="00EF3DF5"/>
    <w:rsid w:val="00EF59F0"/>
    <w:rsid w:val="00EF66DC"/>
    <w:rsid w:val="00F0547D"/>
    <w:rsid w:val="00F074CD"/>
    <w:rsid w:val="00F07A85"/>
    <w:rsid w:val="00F120A6"/>
    <w:rsid w:val="00F2152C"/>
    <w:rsid w:val="00F264BF"/>
    <w:rsid w:val="00F30EE8"/>
    <w:rsid w:val="00F33A6E"/>
    <w:rsid w:val="00F422C5"/>
    <w:rsid w:val="00F4604A"/>
    <w:rsid w:val="00F52858"/>
    <w:rsid w:val="00F53DC5"/>
    <w:rsid w:val="00F54053"/>
    <w:rsid w:val="00F563DA"/>
    <w:rsid w:val="00F602E2"/>
    <w:rsid w:val="00F61F19"/>
    <w:rsid w:val="00F63909"/>
    <w:rsid w:val="00F65E96"/>
    <w:rsid w:val="00F67AE8"/>
    <w:rsid w:val="00F72956"/>
    <w:rsid w:val="00F73D22"/>
    <w:rsid w:val="00F75349"/>
    <w:rsid w:val="00F77A36"/>
    <w:rsid w:val="00F868B6"/>
    <w:rsid w:val="00F86A87"/>
    <w:rsid w:val="00F87909"/>
    <w:rsid w:val="00F944EC"/>
    <w:rsid w:val="00F95ABC"/>
    <w:rsid w:val="00F95CF2"/>
    <w:rsid w:val="00FA1285"/>
    <w:rsid w:val="00FA2C48"/>
    <w:rsid w:val="00FA40EB"/>
    <w:rsid w:val="00FA4A31"/>
    <w:rsid w:val="00FA6779"/>
    <w:rsid w:val="00FB0F0C"/>
    <w:rsid w:val="00FB255B"/>
    <w:rsid w:val="00FB57BA"/>
    <w:rsid w:val="00FC1C13"/>
    <w:rsid w:val="00FC22F2"/>
    <w:rsid w:val="00FC4363"/>
    <w:rsid w:val="00FC762C"/>
    <w:rsid w:val="00FD4056"/>
    <w:rsid w:val="00FD6666"/>
    <w:rsid w:val="00FE2098"/>
    <w:rsid w:val="00FE244D"/>
    <w:rsid w:val="00FE4CD6"/>
    <w:rsid w:val="00FE5985"/>
    <w:rsid w:val="00FE61AF"/>
    <w:rsid w:val="00FE6D40"/>
    <w:rsid w:val="00FE72A3"/>
    <w:rsid w:val="00FF0680"/>
    <w:rsid w:val="00FF18B2"/>
    <w:rsid w:val="00FF1EB2"/>
    <w:rsid w:val="00FF42C5"/>
    <w:rsid w:val="00FF5939"/>
    <w:rsid w:val="13C5C5B8"/>
    <w:rsid w:val="16FE8ACE"/>
    <w:rsid w:val="1AB7782F"/>
    <w:rsid w:val="1E634BDD"/>
    <w:rsid w:val="2226594C"/>
    <w:rsid w:val="2DCBF09C"/>
    <w:rsid w:val="3272A596"/>
    <w:rsid w:val="3C3276AA"/>
    <w:rsid w:val="3E9F3027"/>
    <w:rsid w:val="4052CC69"/>
    <w:rsid w:val="45786F53"/>
    <w:rsid w:val="4CEBD475"/>
    <w:rsid w:val="550B3C99"/>
    <w:rsid w:val="57F809E0"/>
    <w:rsid w:val="66D31DD5"/>
    <w:rsid w:val="6737AAEE"/>
    <w:rsid w:val="71D69225"/>
    <w:rsid w:val="77812BFB"/>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2831"/>
  <w15:docId w15:val="{DB0F1218-E1D0-41CA-A9AF-C8974D0F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styleId="Mencinsinresolver">
    <w:name w:val="Unresolved Mention"/>
    <w:basedOn w:val="Fuentedeprrafopredeter"/>
    <w:uiPriority w:val="99"/>
    <w:semiHidden/>
    <w:unhideWhenUsed/>
    <w:rsid w:val="00DD0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62839774">
      <w:bodyDiv w:val="1"/>
      <w:marLeft w:val="0"/>
      <w:marRight w:val="0"/>
      <w:marTop w:val="0"/>
      <w:marBottom w:val="0"/>
      <w:divBdr>
        <w:top w:val="none" w:sz="0" w:space="0" w:color="auto"/>
        <w:left w:val="none" w:sz="0" w:space="0" w:color="auto"/>
        <w:bottom w:val="none" w:sz="0" w:space="0" w:color="auto"/>
        <w:right w:val="none" w:sz="0" w:space="0" w:color="auto"/>
      </w:divBdr>
      <w:divsChild>
        <w:div w:id="162942234">
          <w:marLeft w:val="0"/>
          <w:marRight w:val="0"/>
          <w:marTop w:val="0"/>
          <w:marBottom w:val="0"/>
          <w:divBdr>
            <w:top w:val="none" w:sz="0" w:space="0" w:color="auto"/>
            <w:left w:val="none" w:sz="0" w:space="0" w:color="auto"/>
            <w:bottom w:val="none" w:sz="0" w:space="0" w:color="auto"/>
            <w:right w:val="none" w:sz="0" w:space="0" w:color="auto"/>
          </w:divBdr>
        </w:div>
        <w:div w:id="62072813">
          <w:marLeft w:val="0"/>
          <w:marRight w:val="0"/>
          <w:marTop w:val="0"/>
          <w:marBottom w:val="0"/>
          <w:divBdr>
            <w:top w:val="none" w:sz="0" w:space="0" w:color="auto"/>
            <w:left w:val="none" w:sz="0" w:space="0" w:color="auto"/>
            <w:bottom w:val="none" w:sz="0" w:space="0" w:color="auto"/>
            <w:right w:val="none" w:sz="0" w:space="0" w:color="auto"/>
          </w:divBdr>
        </w:div>
        <w:div w:id="1321350513">
          <w:marLeft w:val="0"/>
          <w:marRight w:val="0"/>
          <w:marTop w:val="0"/>
          <w:marBottom w:val="0"/>
          <w:divBdr>
            <w:top w:val="none" w:sz="0" w:space="0" w:color="auto"/>
            <w:left w:val="none" w:sz="0" w:space="0" w:color="auto"/>
            <w:bottom w:val="none" w:sz="0" w:space="0" w:color="auto"/>
            <w:right w:val="none" w:sz="0" w:space="0" w:color="auto"/>
          </w:divBdr>
        </w:div>
        <w:div w:id="1142624493">
          <w:marLeft w:val="0"/>
          <w:marRight w:val="0"/>
          <w:marTop w:val="0"/>
          <w:marBottom w:val="0"/>
          <w:divBdr>
            <w:top w:val="none" w:sz="0" w:space="0" w:color="auto"/>
            <w:left w:val="none" w:sz="0" w:space="0" w:color="auto"/>
            <w:bottom w:val="none" w:sz="0" w:space="0" w:color="auto"/>
            <w:right w:val="none" w:sz="0" w:space="0" w:color="auto"/>
          </w:divBdr>
        </w:div>
        <w:div w:id="1422605456">
          <w:marLeft w:val="0"/>
          <w:marRight w:val="0"/>
          <w:marTop w:val="0"/>
          <w:marBottom w:val="0"/>
          <w:divBdr>
            <w:top w:val="none" w:sz="0" w:space="0" w:color="auto"/>
            <w:left w:val="none" w:sz="0" w:space="0" w:color="auto"/>
            <w:bottom w:val="none" w:sz="0" w:space="0" w:color="auto"/>
            <w:right w:val="none" w:sz="0" w:space="0" w:color="auto"/>
          </w:divBdr>
        </w:div>
        <w:div w:id="108358597">
          <w:marLeft w:val="0"/>
          <w:marRight w:val="0"/>
          <w:marTop w:val="0"/>
          <w:marBottom w:val="0"/>
          <w:divBdr>
            <w:top w:val="none" w:sz="0" w:space="0" w:color="auto"/>
            <w:left w:val="none" w:sz="0" w:space="0" w:color="auto"/>
            <w:bottom w:val="none" w:sz="0" w:space="0" w:color="auto"/>
            <w:right w:val="none" w:sz="0" w:space="0" w:color="auto"/>
          </w:divBdr>
        </w:div>
        <w:div w:id="2129205256">
          <w:marLeft w:val="0"/>
          <w:marRight w:val="0"/>
          <w:marTop w:val="0"/>
          <w:marBottom w:val="0"/>
          <w:divBdr>
            <w:top w:val="none" w:sz="0" w:space="0" w:color="auto"/>
            <w:left w:val="none" w:sz="0" w:space="0" w:color="auto"/>
            <w:bottom w:val="none" w:sz="0" w:space="0" w:color="auto"/>
            <w:right w:val="none" w:sz="0" w:space="0" w:color="auto"/>
          </w:divBdr>
        </w:div>
        <w:div w:id="2060206319">
          <w:marLeft w:val="0"/>
          <w:marRight w:val="0"/>
          <w:marTop w:val="0"/>
          <w:marBottom w:val="0"/>
          <w:divBdr>
            <w:top w:val="none" w:sz="0" w:space="0" w:color="auto"/>
            <w:left w:val="none" w:sz="0" w:space="0" w:color="auto"/>
            <w:bottom w:val="none" w:sz="0" w:space="0" w:color="auto"/>
            <w:right w:val="none" w:sz="0" w:space="0" w:color="auto"/>
          </w:divBdr>
        </w:div>
        <w:div w:id="943460952">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29410990">
      <w:bodyDiv w:val="1"/>
      <w:marLeft w:val="0"/>
      <w:marRight w:val="0"/>
      <w:marTop w:val="0"/>
      <w:marBottom w:val="0"/>
      <w:divBdr>
        <w:top w:val="none" w:sz="0" w:space="0" w:color="auto"/>
        <w:left w:val="none" w:sz="0" w:space="0" w:color="auto"/>
        <w:bottom w:val="none" w:sz="0" w:space="0" w:color="auto"/>
        <w:right w:val="none" w:sz="0" w:space="0" w:color="auto"/>
      </w:divBdr>
      <w:divsChild>
        <w:div w:id="115605525">
          <w:marLeft w:val="0"/>
          <w:marRight w:val="0"/>
          <w:marTop w:val="0"/>
          <w:marBottom w:val="0"/>
          <w:divBdr>
            <w:top w:val="none" w:sz="0" w:space="0" w:color="auto"/>
            <w:left w:val="none" w:sz="0" w:space="0" w:color="auto"/>
            <w:bottom w:val="none" w:sz="0" w:space="0" w:color="auto"/>
            <w:right w:val="none" w:sz="0" w:space="0" w:color="auto"/>
          </w:divBdr>
        </w:div>
        <w:div w:id="880746543">
          <w:marLeft w:val="0"/>
          <w:marRight w:val="0"/>
          <w:marTop w:val="0"/>
          <w:marBottom w:val="0"/>
          <w:divBdr>
            <w:top w:val="none" w:sz="0" w:space="0" w:color="auto"/>
            <w:left w:val="none" w:sz="0" w:space="0" w:color="auto"/>
            <w:bottom w:val="none" w:sz="0" w:space="0" w:color="auto"/>
            <w:right w:val="none" w:sz="0" w:space="0" w:color="auto"/>
          </w:divBdr>
        </w:div>
        <w:div w:id="1171723634">
          <w:marLeft w:val="0"/>
          <w:marRight w:val="0"/>
          <w:marTop w:val="0"/>
          <w:marBottom w:val="0"/>
          <w:divBdr>
            <w:top w:val="none" w:sz="0" w:space="0" w:color="auto"/>
            <w:left w:val="none" w:sz="0" w:space="0" w:color="auto"/>
            <w:bottom w:val="none" w:sz="0" w:space="0" w:color="auto"/>
            <w:right w:val="none" w:sz="0" w:space="0" w:color="auto"/>
          </w:divBdr>
        </w:div>
        <w:div w:id="1056512810">
          <w:marLeft w:val="0"/>
          <w:marRight w:val="0"/>
          <w:marTop w:val="0"/>
          <w:marBottom w:val="0"/>
          <w:divBdr>
            <w:top w:val="none" w:sz="0" w:space="0" w:color="auto"/>
            <w:left w:val="none" w:sz="0" w:space="0" w:color="auto"/>
            <w:bottom w:val="none" w:sz="0" w:space="0" w:color="auto"/>
            <w:right w:val="none" w:sz="0" w:space="0" w:color="auto"/>
          </w:divBdr>
        </w:div>
        <w:div w:id="556860207">
          <w:marLeft w:val="0"/>
          <w:marRight w:val="0"/>
          <w:marTop w:val="0"/>
          <w:marBottom w:val="0"/>
          <w:divBdr>
            <w:top w:val="none" w:sz="0" w:space="0" w:color="auto"/>
            <w:left w:val="none" w:sz="0" w:space="0" w:color="auto"/>
            <w:bottom w:val="none" w:sz="0" w:space="0" w:color="auto"/>
            <w:right w:val="none" w:sz="0" w:space="0" w:color="auto"/>
          </w:divBdr>
        </w:div>
        <w:div w:id="538976812">
          <w:marLeft w:val="0"/>
          <w:marRight w:val="0"/>
          <w:marTop w:val="0"/>
          <w:marBottom w:val="0"/>
          <w:divBdr>
            <w:top w:val="none" w:sz="0" w:space="0" w:color="auto"/>
            <w:left w:val="none" w:sz="0" w:space="0" w:color="auto"/>
            <w:bottom w:val="none" w:sz="0" w:space="0" w:color="auto"/>
            <w:right w:val="none" w:sz="0" w:space="0" w:color="auto"/>
          </w:divBdr>
        </w:div>
        <w:div w:id="2070110675">
          <w:marLeft w:val="0"/>
          <w:marRight w:val="0"/>
          <w:marTop w:val="0"/>
          <w:marBottom w:val="0"/>
          <w:divBdr>
            <w:top w:val="none" w:sz="0" w:space="0" w:color="auto"/>
            <w:left w:val="none" w:sz="0" w:space="0" w:color="auto"/>
            <w:bottom w:val="none" w:sz="0" w:space="0" w:color="auto"/>
            <w:right w:val="none" w:sz="0" w:space="0" w:color="auto"/>
          </w:divBdr>
        </w:div>
        <w:div w:id="132911612">
          <w:marLeft w:val="0"/>
          <w:marRight w:val="0"/>
          <w:marTop w:val="0"/>
          <w:marBottom w:val="0"/>
          <w:divBdr>
            <w:top w:val="none" w:sz="0" w:space="0" w:color="auto"/>
            <w:left w:val="none" w:sz="0" w:space="0" w:color="auto"/>
            <w:bottom w:val="none" w:sz="0" w:space="0" w:color="auto"/>
            <w:right w:val="none" w:sz="0" w:space="0" w:color="auto"/>
          </w:divBdr>
        </w:div>
        <w:div w:id="188300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nfianzalegal2021@gmail.com" TargetMode="External"/><Relationship Id="rId2" Type="http://schemas.openxmlformats.org/officeDocument/2006/relationships/customXml" Target="../customXml/item2.xml"/><Relationship Id="rId16" Type="http://schemas.openxmlformats.org/officeDocument/2006/relationships/hyperlink" Target="mailto:confianzalegal2012@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talinaquinteroacosta@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4E84633-77D5-49E4-90B7-A18947A5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3549365A-F62E-478D-980F-6367BFF1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4462</Words>
  <Characters>24543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54</cp:revision>
  <dcterms:created xsi:type="dcterms:W3CDTF">2022-05-09T18:28:00Z</dcterms:created>
  <dcterms:modified xsi:type="dcterms:W3CDTF">2022-07-21T19:28:00Z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