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9B998" w14:textId="77777777" w:rsidR="00A63864" w:rsidRPr="008A290B" w:rsidRDefault="00A63864" w:rsidP="00A6386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61D4C9" w14:textId="77777777" w:rsidR="00A63864" w:rsidRDefault="00A63864" w:rsidP="00A63864">
      <w:pPr>
        <w:jc w:val="both"/>
        <w:rPr>
          <w:rFonts w:ascii="Arial" w:hAnsi="Arial" w:cs="Arial"/>
          <w:lang w:val="es-419"/>
        </w:rPr>
      </w:pPr>
    </w:p>
    <w:p w14:paraId="1F2CF152" w14:textId="2C823FA0" w:rsidR="00A63864" w:rsidRPr="00E32969" w:rsidRDefault="00A63864" w:rsidP="00A63864">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TUTELA CONTRA DECISIÓN JUDICIAL / </w:t>
      </w:r>
      <w:r w:rsidR="000C0F1F">
        <w:rPr>
          <w:rFonts w:ascii="Arial" w:hAnsi="Arial" w:cs="Arial"/>
          <w:b/>
          <w:bCs/>
          <w:iCs/>
          <w:sz w:val="20"/>
          <w:szCs w:val="20"/>
          <w:lang w:val="es-419" w:eastAsia="fr-FR"/>
        </w:rPr>
        <w:t>LEGITIMACIÓN EN LA CAUSA POR ACTIVA / LA TIENE QUIEN ES PARTE O TERCERO RECONOCIDO EN EL PROCESO.</w:t>
      </w:r>
    </w:p>
    <w:p w14:paraId="1A32A983" w14:textId="5505CCAC" w:rsidR="00A63864" w:rsidRDefault="00A63864" w:rsidP="00A63864">
      <w:pPr>
        <w:jc w:val="both"/>
        <w:rPr>
          <w:rFonts w:ascii="Arial" w:hAnsi="Arial" w:cs="Arial"/>
          <w:lang w:val="es-419"/>
        </w:rPr>
      </w:pPr>
    </w:p>
    <w:p w14:paraId="5A89B37B" w14:textId="08251F39" w:rsidR="00A63864" w:rsidRDefault="001D235E" w:rsidP="00A63864">
      <w:pPr>
        <w:jc w:val="both"/>
        <w:rPr>
          <w:rFonts w:ascii="Arial" w:hAnsi="Arial" w:cs="Arial"/>
          <w:lang w:val="es-419"/>
        </w:rPr>
      </w:pPr>
      <w:r w:rsidRPr="001D235E">
        <w:rPr>
          <w:rFonts w:ascii="Arial" w:hAnsi="Arial" w:cs="Arial"/>
          <w:lang w:val="es-419"/>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w:t>
      </w:r>
      <w:r>
        <w:rPr>
          <w:rFonts w:ascii="Arial" w:hAnsi="Arial" w:cs="Arial"/>
          <w:lang w:val="es-419"/>
        </w:rPr>
        <w:t>…</w:t>
      </w:r>
    </w:p>
    <w:p w14:paraId="687AE1F1" w14:textId="4D3AC95F" w:rsidR="00A63864" w:rsidRDefault="00A63864" w:rsidP="00A63864">
      <w:pPr>
        <w:jc w:val="both"/>
        <w:rPr>
          <w:rFonts w:ascii="Arial" w:hAnsi="Arial" w:cs="Arial"/>
          <w:lang w:val="es-419"/>
        </w:rPr>
      </w:pPr>
    </w:p>
    <w:p w14:paraId="634C0DC9" w14:textId="01DC5EFA" w:rsidR="00A63864" w:rsidRDefault="001D235E" w:rsidP="00A63864">
      <w:pPr>
        <w:jc w:val="both"/>
        <w:rPr>
          <w:rFonts w:ascii="Arial" w:hAnsi="Arial" w:cs="Arial"/>
          <w:lang w:val="es-419"/>
        </w:rPr>
      </w:pPr>
      <w:r>
        <w:rPr>
          <w:rFonts w:ascii="Arial" w:hAnsi="Arial" w:cs="Arial"/>
          <w:lang w:val="es-419"/>
        </w:rPr>
        <w:t>… de l</w:t>
      </w:r>
      <w:r w:rsidRPr="001D235E">
        <w:rPr>
          <w:rFonts w:ascii="Arial" w:hAnsi="Arial" w:cs="Arial"/>
          <w:lang w:val="es-419"/>
        </w:rPr>
        <w:t>as piezas procesales que del proceso ejecutivo radicado bajo el número 2022-00023 fueron incorporadas al expediente, se logra evidenciar que, tal como se expuso en los hechos de la demanda de tutela, los promotores del amparo</w:t>
      </w:r>
      <w:r>
        <w:rPr>
          <w:rFonts w:ascii="Arial" w:hAnsi="Arial" w:cs="Arial"/>
          <w:lang w:val="es-419"/>
        </w:rPr>
        <w:t>…</w:t>
      </w:r>
      <w:r w:rsidRPr="001D235E">
        <w:rPr>
          <w:rFonts w:ascii="Arial" w:hAnsi="Arial" w:cs="Arial"/>
          <w:lang w:val="es-419"/>
        </w:rPr>
        <w:t>, así como el vinculado</w:t>
      </w:r>
      <w:r>
        <w:rPr>
          <w:rFonts w:ascii="Arial" w:hAnsi="Arial" w:cs="Arial"/>
          <w:lang w:val="es-419"/>
        </w:rPr>
        <w:t>…</w:t>
      </w:r>
      <w:r w:rsidRPr="001D235E">
        <w:rPr>
          <w:rFonts w:ascii="Arial" w:hAnsi="Arial" w:cs="Arial"/>
          <w:lang w:val="es-419"/>
        </w:rPr>
        <w:t>, no son parte de la citada causa</w:t>
      </w:r>
      <w:r>
        <w:rPr>
          <w:rFonts w:ascii="Arial" w:hAnsi="Arial" w:cs="Arial"/>
          <w:lang w:val="es-419"/>
        </w:rPr>
        <w:t>…</w:t>
      </w:r>
    </w:p>
    <w:p w14:paraId="7E3442A8" w14:textId="35EE1CD2" w:rsidR="001D235E" w:rsidRDefault="001D235E" w:rsidP="00A63864">
      <w:pPr>
        <w:jc w:val="both"/>
        <w:rPr>
          <w:rFonts w:ascii="Arial" w:hAnsi="Arial" w:cs="Arial"/>
          <w:lang w:val="es-419"/>
        </w:rPr>
      </w:pPr>
    </w:p>
    <w:p w14:paraId="0AD48387" w14:textId="5EA6A1F7" w:rsidR="001D235E" w:rsidRDefault="00EC1513" w:rsidP="00A63864">
      <w:pPr>
        <w:jc w:val="both"/>
        <w:rPr>
          <w:rFonts w:ascii="Arial" w:hAnsi="Arial" w:cs="Arial"/>
          <w:lang w:val="es-419"/>
        </w:rPr>
      </w:pPr>
      <w:r w:rsidRPr="00EC1513">
        <w:rPr>
          <w:rFonts w:ascii="Arial" w:hAnsi="Arial" w:cs="Arial"/>
          <w:lang w:val="es-419"/>
        </w:rPr>
        <w:t>Se deduce de lo anterior que si los tutelantes no comparecieron como parte en el mencionado proceso, las decisiones adoptadas en su interior no los podrían afectar, pues tal como lo ha expresado la Corte Constitucional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14:paraId="7B36B9E9" w14:textId="77777777" w:rsidR="001D235E" w:rsidRDefault="001D235E" w:rsidP="00A63864">
      <w:pPr>
        <w:jc w:val="both"/>
        <w:rPr>
          <w:rFonts w:ascii="Arial" w:hAnsi="Arial" w:cs="Arial"/>
          <w:lang w:val="es-419"/>
        </w:rPr>
      </w:pPr>
    </w:p>
    <w:p w14:paraId="2F249A54" w14:textId="107BB029" w:rsidR="00A63864" w:rsidRDefault="00EC1513" w:rsidP="00A63864">
      <w:pPr>
        <w:jc w:val="both"/>
        <w:rPr>
          <w:rFonts w:ascii="Arial" w:hAnsi="Arial" w:cs="Arial"/>
          <w:lang w:val="es-419"/>
        </w:rPr>
      </w:pPr>
      <w:r w:rsidRPr="00EC1513">
        <w:rPr>
          <w:rFonts w:ascii="Arial" w:hAnsi="Arial" w:cs="Arial"/>
          <w:lang w:val="es-419"/>
        </w:rPr>
        <w:t xml:space="preserve">Esa misma línea de pensamiento la sigue la Corte Suprema de Justicia, que al respecto ha indicado: “De la revisión que la Sala efectúa a la queja constitucional, y con observancia en las piezas procesales y la información proporcionada en el proceso, prontamente se establece la </w:t>
      </w:r>
      <w:proofErr w:type="spellStart"/>
      <w:r w:rsidRPr="00EC1513">
        <w:rPr>
          <w:rFonts w:ascii="Arial" w:hAnsi="Arial" w:cs="Arial"/>
          <w:lang w:val="es-419"/>
        </w:rPr>
        <w:t>improsperidad</w:t>
      </w:r>
      <w:proofErr w:type="spellEnd"/>
      <w:r w:rsidRPr="00EC1513">
        <w:rPr>
          <w:rFonts w:ascii="Arial" w:hAnsi="Arial" w:cs="Arial"/>
          <w:lang w:val="es-419"/>
        </w:rPr>
        <w:t xml:space="preserve"> de la impugnación, toda vez que el querellante carece de legitimación en la causa por activa para cuestionar las determinaciones proferidas en el marco de la acción popular referenciada</w:t>
      </w:r>
      <w:r w:rsidR="000C0F1F">
        <w:rPr>
          <w:rFonts w:ascii="Arial" w:hAnsi="Arial" w:cs="Arial"/>
          <w:lang w:val="es-419"/>
        </w:rPr>
        <w:t>…</w:t>
      </w:r>
      <w:r w:rsidRPr="00EC1513">
        <w:rPr>
          <w:rFonts w:ascii="Arial" w:hAnsi="Arial" w:cs="Arial"/>
          <w:lang w:val="es-419"/>
        </w:rPr>
        <w:t>, en tanto aquel no es parte o tercero reconocido en dicho asunto, razón por la cual de allí no podría colegir la vulneración de sus derechos fundamentales.”</w:t>
      </w:r>
    </w:p>
    <w:p w14:paraId="28FF9363" w14:textId="6FC61142" w:rsidR="00A63864" w:rsidRDefault="00A63864" w:rsidP="00A63864">
      <w:pPr>
        <w:jc w:val="both"/>
        <w:rPr>
          <w:rFonts w:ascii="Arial" w:hAnsi="Arial" w:cs="Arial"/>
          <w:lang w:val="es-419"/>
        </w:rPr>
      </w:pPr>
    </w:p>
    <w:p w14:paraId="1C90F815" w14:textId="0089EEB6" w:rsidR="00A63864" w:rsidRDefault="00A63864" w:rsidP="00A63864">
      <w:pPr>
        <w:jc w:val="both"/>
        <w:rPr>
          <w:rFonts w:ascii="Arial" w:hAnsi="Arial" w:cs="Arial"/>
          <w:lang w:val="es-419"/>
        </w:rPr>
      </w:pPr>
    </w:p>
    <w:p w14:paraId="46976E9E" w14:textId="3A7B8D93" w:rsidR="00A63864" w:rsidRDefault="00A63864" w:rsidP="00A63864">
      <w:pPr>
        <w:jc w:val="both"/>
        <w:rPr>
          <w:rFonts w:ascii="Arial" w:hAnsi="Arial" w:cs="Arial"/>
          <w:lang w:val="es-419"/>
        </w:rPr>
      </w:pPr>
    </w:p>
    <w:p w14:paraId="7FF6A043" w14:textId="77777777" w:rsidR="00E20047" w:rsidRPr="00A63864" w:rsidRDefault="00E20047" w:rsidP="00A63864">
      <w:pPr>
        <w:spacing w:line="276" w:lineRule="auto"/>
        <w:jc w:val="center"/>
        <w:rPr>
          <w:rFonts w:ascii="Arial Narrow" w:hAnsi="Arial Narrow"/>
          <w:b/>
          <w:sz w:val="26"/>
          <w:szCs w:val="26"/>
        </w:rPr>
      </w:pPr>
      <w:r w:rsidRPr="00A63864">
        <w:rPr>
          <w:rFonts w:ascii="Arial Narrow" w:hAnsi="Arial Narrow"/>
          <w:b/>
          <w:sz w:val="26"/>
          <w:szCs w:val="26"/>
        </w:rPr>
        <w:t>REPÚBLICA DE COLOMBIA</w:t>
      </w:r>
    </w:p>
    <w:p w14:paraId="7FF6A044" w14:textId="77777777" w:rsidR="00E20047" w:rsidRPr="00A63864" w:rsidRDefault="00E20047" w:rsidP="00A63864">
      <w:pPr>
        <w:spacing w:line="276" w:lineRule="auto"/>
        <w:jc w:val="center"/>
        <w:rPr>
          <w:rFonts w:ascii="Arial Narrow" w:hAnsi="Arial Narrow"/>
          <w:b/>
          <w:sz w:val="26"/>
          <w:szCs w:val="26"/>
        </w:rPr>
      </w:pPr>
      <w:r w:rsidRPr="00A63864">
        <w:rPr>
          <w:rFonts w:ascii="Arial Narrow" w:hAnsi="Arial Narrow"/>
          <w:noProof/>
          <w:sz w:val="26"/>
          <w:szCs w:val="26"/>
          <w:lang w:val="es-CO" w:eastAsia="es-CO"/>
        </w:rPr>
        <w:drawing>
          <wp:inline distT="0" distB="0" distL="0" distR="0" wp14:anchorId="7FF6A092" wp14:editId="7FF6A093">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FF6A045" w14:textId="77777777" w:rsidR="00E20047" w:rsidRPr="00A63864" w:rsidRDefault="00E20047" w:rsidP="00A63864">
      <w:pPr>
        <w:spacing w:line="276" w:lineRule="auto"/>
        <w:jc w:val="center"/>
        <w:rPr>
          <w:rFonts w:ascii="Arial Narrow" w:hAnsi="Arial Narrow"/>
          <w:b/>
          <w:sz w:val="26"/>
          <w:szCs w:val="26"/>
        </w:rPr>
      </w:pPr>
      <w:r w:rsidRPr="00A63864">
        <w:rPr>
          <w:rFonts w:ascii="Arial Narrow" w:hAnsi="Arial Narrow"/>
          <w:b/>
          <w:sz w:val="26"/>
          <w:szCs w:val="26"/>
        </w:rPr>
        <w:t>TRIBUNAL SUPERIOR DE PEREIRA</w:t>
      </w:r>
    </w:p>
    <w:p w14:paraId="7FF6A046" w14:textId="77777777" w:rsidR="00E20047" w:rsidRPr="00A63864" w:rsidRDefault="00E20047" w:rsidP="00A63864">
      <w:pPr>
        <w:spacing w:line="276" w:lineRule="auto"/>
        <w:jc w:val="center"/>
        <w:rPr>
          <w:rFonts w:ascii="Arial Narrow" w:hAnsi="Arial Narrow"/>
          <w:b/>
          <w:sz w:val="26"/>
          <w:szCs w:val="26"/>
        </w:rPr>
      </w:pPr>
      <w:r w:rsidRPr="00A63864">
        <w:rPr>
          <w:rFonts w:ascii="Arial Narrow" w:hAnsi="Arial Narrow"/>
          <w:b/>
          <w:sz w:val="26"/>
          <w:szCs w:val="26"/>
        </w:rPr>
        <w:t xml:space="preserve">SALA CIVIL – FAMILIA </w:t>
      </w:r>
    </w:p>
    <w:p w14:paraId="7FF6A047" w14:textId="77777777" w:rsidR="00E20047" w:rsidRPr="00044CDD" w:rsidRDefault="00E20047" w:rsidP="00A63864">
      <w:pPr>
        <w:pStyle w:val="Sinespaciado"/>
        <w:spacing w:line="276" w:lineRule="auto"/>
        <w:rPr>
          <w:rFonts w:ascii="Arial Narrow" w:hAnsi="Arial Narrow"/>
          <w:sz w:val="26"/>
          <w:szCs w:val="26"/>
          <w:lang w:val="es-ES_tradnl"/>
        </w:rPr>
      </w:pPr>
    </w:p>
    <w:p w14:paraId="7FF6A048" w14:textId="363E3C7C" w:rsidR="00E20047" w:rsidRPr="00044CDD" w:rsidRDefault="00044CDD" w:rsidP="00A63864">
      <w:pPr>
        <w:pStyle w:val="Sinespaciado"/>
        <w:spacing w:line="276" w:lineRule="auto"/>
        <w:jc w:val="center"/>
        <w:rPr>
          <w:rFonts w:ascii="Arial Narrow" w:hAnsi="Arial Narrow"/>
          <w:bCs/>
          <w:sz w:val="26"/>
          <w:szCs w:val="26"/>
        </w:rPr>
      </w:pPr>
      <w:r w:rsidRPr="00044CDD">
        <w:rPr>
          <w:rFonts w:ascii="Arial Narrow" w:hAnsi="Arial Narrow"/>
          <w:bCs/>
          <w:sz w:val="26"/>
          <w:szCs w:val="26"/>
        </w:rPr>
        <w:t>Magistrado Ponente</w:t>
      </w:r>
      <w:r w:rsidR="00E20047" w:rsidRPr="00044CDD">
        <w:rPr>
          <w:rFonts w:ascii="Arial Narrow" w:hAnsi="Arial Narrow"/>
          <w:bCs/>
          <w:sz w:val="26"/>
          <w:szCs w:val="26"/>
        </w:rPr>
        <w:t xml:space="preserve">: </w:t>
      </w:r>
      <w:r w:rsidRPr="00044CDD">
        <w:rPr>
          <w:rFonts w:ascii="Arial Narrow" w:hAnsi="Arial Narrow"/>
          <w:bCs/>
          <w:sz w:val="26"/>
          <w:szCs w:val="26"/>
        </w:rPr>
        <w:t>Carlos Mauricio García Barajas</w:t>
      </w:r>
    </w:p>
    <w:p w14:paraId="7FF6A049" w14:textId="77777777" w:rsidR="00E20047" w:rsidRPr="00044CDD" w:rsidRDefault="00E20047" w:rsidP="00A63864">
      <w:pPr>
        <w:pStyle w:val="Sinespaciado"/>
        <w:spacing w:line="276" w:lineRule="auto"/>
        <w:jc w:val="center"/>
        <w:rPr>
          <w:rFonts w:ascii="Arial Narrow" w:hAnsi="Arial Narrow"/>
          <w:bCs/>
          <w:color w:val="FF0000"/>
          <w:sz w:val="26"/>
          <w:szCs w:val="26"/>
        </w:rPr>
      </w:pPr>
    </w:p>
    <w:p w14:paraId="7FF6A04C" w14:textId="5CC429D6" w:rsidR="007469E7" w:rsidRPr="00044CDD" w:rsidRDefault="00E20047" w:rsidP="00A63864">
      <w:pPr>
        <w:pStyle w:val="Sinespaciado"/>
        <w:spacing w:line="276" w:lineRule="auto"/>
        <w:jc w:val="center"/>
        <w:rPr>
          <w:rFonts w:ascii="Arial Narrow" w:hAnsi="Arial Narrow"/>
          <w:bCs/>
          <w:sz w:val="26"/>
          <w:szCs w:val="26"/>
        </w:rPr>
      </w:pPr>
      <w:r w:rsidRPr="00044CDD">
        <w:rPr>
          <w:rFonts w:ascii="Arial Narrow" w:hAnsi="Arial Narrow"/>
          <w:bCs/>
          <w:sz w:val="26"/>
          <w:szCs w:val="26"/>
        </w:rPr>
        <w:t xml:space="preserve">Pereira, </w:t>
      </w:r>
      <w:r w:rsidR="00612589" w:rsidRPr="00044CDD">
        <w:rPr>
          <w:rFonts w:ascii="Arial Narrow" w:hAnsi="Arial Narrow"/>
          <w:bCs/>
          <w:sz w:val="26"/>
          <w:szCs w:val="26"/>
        </w:rPr>
        <w:t xml:space="preserve">treinta y uno </w:t>
      </w:r>
      <w:r w:rsidR="00031287" w:rsidRPr="00044CDD">
        <w:rPr>
          <w:rFonts w:ascii="Arial Narrow" w:hAnsi="Arial Narrow"/>
          <w:bCs/>
          <w:sz w:val="26"/>
          <w:szCs w:val="26"/>
        </w:rPr>
        <w:t>(</w:t>
      </w:r>
      <w:r w:rsidR="00612589" w:rsidRPr="00044CDD">
        <w:rPr>
          <w:rFonts w:ascii="Arial Narrow" w:hAnsi="Arial Narrow"/>
          <w:bCs/>
          <w:sz w:val="26"/>
          <w:szCs w:val="26"/>
        </w:rPr>
        <w:t>31)</w:t>
      </w:r>
      <w:r w:rsidRPr="00044CDD">
        <w:rPr>
          <w:rFonts w:ascii="Arial Narrow" w:hAnsi="Arial Narrow"/>
          <w:bCs/>
          <w:sz w:val="26"/>
          <w:szCs w:val="26"/>
        </w:rPr>
        <w:t xml:space="preserve"> de </w:t>
      </w:r>
      <w:r w:rsidR="00340C70" w:rsidRPr="00044CDD">
        <w:rPr>
          <w:rFonts w:ascii="Arial Narrow" w:hAnsi="Arial Narrow"/>
          <w:bCs/>
          <w:sz w:val="26"/>
          <w:szCs w:val="26"/>
        </w:rPr>
        <w:t>mayo de dos mil veintidós</w:t>
      </w:r>
      <w:r w:rsidRPr="00044CDD">
        <w:rPr>
          <w:rFonts w:ascii="Arial Narrow" w:hAnsi="Arial Narrow"/>
          <w:bCs/>
          <w:sz w:val="26"/>
          <w:szCs w:val="26"/>
        </w:rPr>
        <w:t xml:space="preserve"> (202</w:t>
      </w:r>
      <w:r w:rsidR="00340C70" w:rsidRPr="00044CDD">
        <w:rPr>
          <w:rFonts w:ascii="Arial Narrow" w:hAnsi="Arial Narrow"/>
          <w:bCs/>
          <w:sz w:val="26"/>
          <w:szCs w:val="26"/>
        </w:rPr>
        <w:t>2</w:t>
      </w:r>
      <w:r w:rsidRPr="00044CDD">
        <w:rPr>
          <w:rFonts w:ascii="Arial Narrow" w:hAnsi="Arial Narrow"/>
          <w:bCs/>
          <w:sz w:val="26"/>
          <w:szCs w:val="26"/>
        </w:rPr>
        <w:t>)</w:t>
      </w:r>
    </w:p>
    <w:p w14:paraId="7FF6A04D" w14:textId="77777777" w:rsidR="00E20047" w:rsidRPr="00044CDD" w:rsidRDefault="00E20047" w:rsidP="00A63864">
      <w:pPr>
        <w:pStyle w:val="Sinespaciado"/>
        <w:spacing w:line="276" w:lineRule="auto"/>
        <w:rPr>
          <w:rFonts w:ascii="Arial Narrow" w:hAnsi="Arial Narrow"/>
          <w:sz w:val="26"/>
          <w:szCs w:val="26"/>
        </w:rPr>
      </w:pPr>
    </w:p>
    <w:p w14:paraId="7FF6A04E" w14:textId="5C2CDCDF" w:rsidR="00E20047" w:rsidRPr="00044CDD" w:rsidRDefault="00E20047" w:rsidP="00A63864">
      <w:pPr>
        <w:pStyle w:val="Sinespaciado"/>
        <w:spacing w:line="276" w:lineRule="auto"/>
        <w:ind w:left="993"/>
        <w:rPr>
          <w:rFonts w:ascii="Arial Narrow" w:hAnsi="Arial Narrow"/>
          <w:sz w:val="26"/>
          <w:szCs w:val="26"/>
          <w:lang w:val="pt-BR"/>
        </w:rPr>
      </w:pPr>
      <w:bookmarkStart w:id="0" w:name="_GoBack"/>
      <w:bookmarkEnd w:id="0"/>
      <w:r w:rsidRPr="00044CDD">
        <w:rPr>
          <w:rFonts w:ascii="Arial Narrow" w:hAnsi="Arial Narrow"/>
          <w:sz w:val="26"/>
          <w:szCs w:val="26"/>
        </w:rPr>
        <w:tab/>
      </w:r>
      <w:r w:rsidRPr="00044CDD">
        <w:rPr>
          <w:rFonts w:ascii="Arial Narrow" w:hAnsi="Arial Narrow"/>
          <w:sz w:val="26"/>
          <w:szCs w:val="26"/>
          <w:lang w:val="pt-BR"/>
        </w:rPr>
        <w:t>Acta N°</w:t>
      </w:r>
      <w:r w:rsidR="00612589" w:rsidRPr="00044CDD">
        <w:rPr>
          <w:rFonts w:ascii="Arial Narrow" w:hAnsi="Arial Narrow"/>
          <w:sz w:val="26"/>
          <w:szCs w:val="26"/>
          <w:lang w:val="pt-BR"/>
        </w:rPr>
        <w:t xml:space="preserve"> 226</w:t>
      </w:r>
      <w:r w:rsidRPr="00044CDD">
        <w:rPr>
          <w:rFonts w:ascii="Arial Narrow" w:hAnsi="Arial Narrow"/>
          <w:sz w:val="26"/>
          <w:szCs w:val="26"/>
          <w:lang w:val="pt-BR"/>
        </w:rPr>
        <w:t xml:space="preserve"> de </w:t>
      </w:r>
      <w:r w:rsidR="00612589" w:rsidRPr="00044CDD">
        <w:rPr>
          <w:rFonts w:ascii="Arial Narrow" w:hAnsi="Arial Narrow"/>
          <w:sz w:val="26"/>
          <w:szCs w:val="26"/>
          <w:lang w:val="pt-BR"/>
        </w:rPr>
        <w:t>31-</w:t>
      </w:r>
      <w:r w:rsidRPr="00044CDD">
        <w:rPr>
          <w:rFonts w:ascii="Arial Narrow" w:hAnsi="Arial Narrow"/>
          <w:sz w:val="26"/>
          <w:szCs w:val="26"/>
          <w:lang w:val="pt-BR"/>
        </w:rPr>
        <w:t>0</w:t>
      </w:r>
      <w:r w:rsidR="00340C70" w:rsidRPr="00044CDD">
        <w:rPr>
          <w:rFonts w:ascii="Arial Narrow" w:hAnsi="Arial Narrow"/>
          <w:sz w:val="26"/>
          <w:szCs w:val="26"/>
          <w:lang w:val="pt-BR"/>
        </w:rPr>
        <w:t>5-2022</w:t>
      </w:r>
    </w:p>
    <w:p w14:paraId="7FF6A04F" w14:textId="40D9D59E" w:rsidR="005109EF" w:rsidRPr="00044CDD" w:rsidRDefault="00E20047" w:rsidP="00A63864">
      <w:pPr>
        <w:pStyle w:val="Sinespaciado"/>
        <w:spacing w:line="276" w:lineRule="auto"/>
        <w:ind w:left="993"/>
        <w:rPr>
          <w:rFonts w:ascii="Arial Narrow" w:hAnsi="Arial Narrow"/>
          <w:sz w:val="26"/>
          <w:szCs w:val="26"/>
        </w:rPr>
      </w:pPr>
      <w:r w:rsidRPr="00044CDD">
        <w:rPr>
          <w:rFonts w:ascii="Arial Narrow" w:hAnsi="Arial Narrow"/>
          <w:sz w:val="26"/>
          <w:szCs w:val="26"/>
          <w:lang w:val="pt-BR"/>
        </w:rPr>
        <w:tab/>
        <w:t xml:space="preserve">Sentencia: </w:t>
      </w:r>
      <w:r w:rsidRPr="00044CDD">
        <w:rPr>
          <w:rFonts w:ascii="Arial Narrow" w:hAnsi="Arial Narrow"/>
          <w:sz w:val="26"/>
          <w:szCs w:val="26"/>
        </w:rPr>
        <w:t>ST</w:t>
      </w:r>
      <w:r w:rsidR="00F651F0" w:rsidRPr="00044CDD">
        <w:rPr>
          <w:rFonts w:ascii="Arial Narrow" w:hAnsi="Arial Narrow"/>
          <w:sz w:val="26"/>
          <w:szCs w:val="26"/>
        </w:rPr>
        <w:t>1</w:t>
      </w:r>
      <w:r w:rsidRPr="00044CDD">
        <w:rPr>
          <w:rFonts w:ascii="Arial Narrow" w:hAnsi="Arial Narrow"/>
          <w:sz w:val="26"/>
          <w:szCs w:val="26"/>
        </w:rPr>
        <w:t>-</w:t>
      </w:r>
      <w:r w:rsidR="00AF17DC" w:rsidRPr="00044CDD">
        <w:rPr>
          <w:rFonts w:ascii="Arial Narrow" w:hAnsi="Arial Narrow"/>
          <w:sz w:val="26"/>
          <w:szCs w:val="26"/>
        </w:rPr>
        <w:t>0</w:t>
      </w:r>
      <w:r w:rsidR="0022109E" w:rsidRPr="00044CDD">
        <w:rPr>
          <w:rFonts w:ascii="Arial Narrow" w:hAnsi="Arial Narrow"/>
          <w:sz w:val="26"/>
          <w:szCs w:val="26"/>
        </w:rPr>
        <w:t>0</w:t>
      </w:r>
      <w:r w:rsidR="00E05EC6" w:rsidRPr="00044CDD">
        <w:rPr>
          <w:rFonts w:ascii="Arial Narrow" w:hAnsi="Arial Narrow"/>
          <w:sz w:val="26"/>
          <w:szCs w:val="26"/>
        </w:rPr>
        <w:t>90-</w:t>
      </w:r>
      <w:r w:rsidR="00340C70" w:rsidRPr="00044CDD">
        <w:rPr>
          <w:rFonts w:ascii="Arial Narrow" w:hAnsi="Arial Narrow"/>
          <w:sz w:val="26"/>
          <w:szCs w:val="26"/>
        </w:rPr>
        <w:t>2022</w:t>
      </w:r>
    </w:p>
    <w:p w14:paraId="7FF6A050" w14:textId="77777777" w:rsidR="00C72E90" w:rsidRPr="00044CDD" w:rsidRDefault="00C72E90" w:rsidP="00A63864">
      <w:pPr>
        <w:pStyle w:val="Sinespaciado"/>
        <w:spacing w:line="276" w:lineRule="auto"/>
        <w:ind w:left="993"/>
        <w:rPr>
          <w:rFonts w:ascii="Arial Narrow" w:hAnsi="Arial Narrow"/>
          <w:sz w:val="26"/>
          <w:szCs w:val="26"/>
        </w:rPr>
      </w:pPr>
    </w:p>
    <w:p w14:paraId="7FF6A051" w14:textId="77777777" w:rsidR="00E20047" w:rsidRPr="00A63864" w:rsidRDefault="00E20047" w:rsidP="00A63864">
      <w:pPr>
        <w:pStyle w:val="Sinespaciado"/>
        <w:spacing w:line="276" w:lineRule="auto"/>
        <w:jc w:val="center"/>
        <w:rPr>
          <w:rFonts w:ascii="Arial Narrow" w:hAnsi="Arial Narrow"/>
          <w:sz w:val="26"/>
          <w:szCs w:val="26"/>
        </w:rPr>
      </w:pPr>
      <w:r w:rsidRPr="00A63864">
        <w:rPr>
          <w:rFonts w:ascii="Arial Narrow" w:hAnsi="Arial Narrow"/>
          <w:b/>
          <w:bCs/>
          <w:sz w:val="26"/>
          <w:szCs w:val="26"/>
        </w:rPr>
        <w:t>ASUNTO</w:t>
      </w:r>
    </w:p>
    <w:p w14:paraId="7FF6A052" w14:textId="77777777" w:rsidR="00E20047" w:rsidRPr="00A63864" w:rsidRDefault="00E20047" w:rsidP="00A63864">
      <w:pPr>
        <w:pStyle w:val="Sinespaciado"/>
        <w:spacing w:line="276" w:lineRule="auto"/>
        <w:jc w:val="center"/>
        <w:rPr>
          <w:rFonts w:ascii="Arial Narrow" w:hAnsi="Arial Narrow"/>
          <w:sz w:val="26"/>
          <w:szCs w:val="26"/>
        </w:rPr>
      </w:pPr>
    </w:p>
    <w:p w14:paraId="7FF6A053" w14:textId="4096A512" w:rsidR="00C72E90" w:rsidRPr="00A63864" w:rsidRDefault="00434ACF" w:rsidP="00A63864">
      <w:pPr>
        <w:pStyle w:val="Sinespaciado"/>
        <w:spacing w:line="276" w:lineRule="auto"/>
        <w:jc w:val="both"/>
        <w:rPr>
          <w:rFonts w:ascii="Arial Narrow" w:hAnsi="Arial Narrow"/>
          <w:sz w:val="26"/>
          <w:szCs w:val="26"/>
          <w:lang w:val="es-CO"/>
        </w:rPr>
      </w:pPr>
      <w:r w:rsidRPr="00A63864">
        <w:rPr>
          <w:rFonts w:ascii="Arial Narrow" w:hAnsi="Arial Narrow"/>
          <w:sz w:val="26"/>
          <w:szCs w:val="26"/>
        </w:rPr>
        <w:t>Se</w:t>
      </w:r>
      <w:r w:rsidR="00E20047" w:rsidRPr="00A63864">
        <w:rPr>
          <w:rFonts w:ascii="Arial Narrow" w:hAnsi="Arial Narrow"/>
          <w:sz w:val="26"/>
          <w:szCs w:val="26"/>
        </w:rPr>
        <w:t xml:space="preserve"> res</w:t>
      </w:r>
      <w:r w:rsidRPr="00A63864">
        <w:rPr>
          <w:rFonts w:ascii="Arial Narrow" w:hAnsi="Arial Narrow"/>
          <w:sz w:val="26"/>
          <w:szCs w:val="26"/>
        </w:rPr>
        <w:t xml:space="preserve">uelve </w:t>
      </w:r>
      <w:r w:rsidR="00E20047" w:rsidRPr="00A63864">
        <w:rPr>
          <w:rFonts w:ascii="Arial Narrow" w:hAnsi="Arial Narrow"/>
          <w:sz w:val="26"/>
          <w:szCs w:val="26"/>
        </w:rPr>
        <w:t>la acción de tutela interpuesta por</w:t>
      </w:r>
      <w:r w:rsidR="0022109E" w:rsidRPr="00A63864">
        <w:rPr>
          <w:rFonts w:ascii="Arial Narrow" w:hAnsi="Arial Narrow"/>
          <w:sz w:val="26"/>
          <w:szCs w:val="26"/>
        </w:rPr>
        <w:t xml:space="preserve"> </w:t>
      </w:r>
      <w:r w:rsidR="004C2017" w:rsidRPr="00A63864">
        <w:rPr>
          <w:rFonts w:ascii="Arial Narrow" w:hAnsi="Arial Narrow"/>
          <w:sz w:val="26"/>
          <w:szCs w:val="26"/>
        </w:rPr>
        <w:t xml:space="preserve">los señores </w:t>
      </w:r>
      <w:r w:rsidR="004C2017" w:rsidRPr="00A63864">
        <w:rPr>
          <w:rFonts w:ascii="Arial Narrow" w:hAnsi="Arial Narrow"/>
          <w:sz w:val="26"/>
          <w:szCs w:val="26"/>
          <w:lang w:val="es-CO"/>
        </w:rPr>
        <w:t xml:space="preserve">Diana Carolina Guamán Cepeda, José Javier Ospina García, Alba Lucía Henao Muñoz, Yor Lady García Sáenz, Gloria Andrea Correa Victoria, Francined González Quintero, Jorge Iván Duque Betancourt, Ángela Hernández Arredondo y Jein </w:t>
      </w:r>
      <w:r w:rsidR="00327959" w:rsidRPr="00A63864">
        <w:rPr>
          <w:rFonts w:ascii="Arial Narrow" w:hAnsi="Arial Narrow"/>
          <w:sz w:val="26"/>
          <w:szCs w:val="26"/>
          <w:lang w:val="es-CO"/>
        </w:rPr>
        <w:t>Alexander</w:t>
      </w:r>
      <w:r w:rsidR="004C2017" w:rsidRPr="00A63864">
        <w:rPr>
          <w:rFonts w:ascii="Arial Narrow" w:hAnsi="Arial Narrow"/>
          <w:sz w:val="26"/>
          <w:szCs w:val="26"/>
          <w:lang w:val="es-CO"/>
        </w:rPr>
        <w:t xml:space="preserve"> Pantoja Díaz del Castillo contra el Juzgado Tercero Civil del Circuito de esta ciudad, trámite al que fueron vinculados </w:t>
      </w:r>
      <w:r w:rsidR="004C2017" w:rsidRPr="00A63864">
        <w:rPr>
          <w:rFonts w:ascii="Arial Narrow" w:eastAsia="Cambria Math" w:hAnsi="Arial Narrow"/>
          <w:color w:val="000000"/>
          <w:sz w:val="26"/>
          <w:szCs w:val="26"/>
          <w:lang w:val="es-CO" w:eastAsia="es-CO"/>
        </w:rPr>
        <w:t>los señores</w:t>
      </w:r>
      <w:r w:rsidR="000B3B48" w:rsidRPr="00A63864">
        <w:rPr>
          <w:rFonts w:ascii="Arial Narrow" w:eastAsia="Cambria Math" w:hAnsi="Arial Narrow"/>
          <w:color w:val="000000"/>
          <w:sz w:val="26"/>
          <w:szCs w:val="26"/>
          <w:lang w:val="es-CO" w:eastAsia="es-CO"/>
        </w:rPr>
        <w:t xml:space="preserve"> </w:t>
      </w:r>
      <w:r w:rsidR="000B3B48" w:rsidRPr="00A63864">
        <w:rPr>
          <w:rFonts w:ascii="Arial Narrow" w:hAnsi="Arial Narrow"/>
          <w:sz w:val="26"/>
          <w:szCs w:val="26"/>
          <w:lang w:val="es-CO"/>
        </w:rPr>
        <w:t>Cristhian David González Quintero,</w:t>
      </w:r>
      <w:r w:rsidR="004C2017" w:rsidRPr="00A63864">
        <w:rPr>
          <w:rFonts w:ascii="Arial Narrow" w:eastAsia="Cambria Math" w:hAnsi="Arial Narrow"/>
          <w:color w:val="000000"/>
          <w:sz w:val="26"/>
          <w:szCs w:val="26"/>
          <w:lang w:val="es-CO" w:eastAsia="es-CO"/>
        </w:rPr>
        <w:t xml:space="preserve"> Diana Marcela López Pavón, Hildebrando de Jesús Carreño Betancourt y Gonzalo de Jesús Londoño</w:t>
      </w:r>
      <w:r w:rsidR="0022109E" w:rsidRPr="00A63864">
        <w:rPr>
          <w:rFonts w:ascii="Arial Narrow" w:hAnsi="Arial Narrow"/>
          <w:sz w:val="26"/>
          <w:szCs w:val="26"/>
          <w:lang w:val="es-CO"/>
        </w:rPr>
        <w:t xml:space="preserve">. </w:t>
      </w:r>
    </w:p>
    <w:p w14:paraId="7FF6A054" w14:textId="77777777" w:rsidR="0022109E" w:rsidRPr="00A63864" w:rsidRDefault="0022109E" w:rsidP="00A63864">
      <w:pPr>
        <w:pStyle w:val="Sinespaciado"/>
        <w:spacing w:line="276" w:lineRule="auto"/>
        <w:jc w:val="both"/>
        <w:rPr>
          <w:rFonts w:ascii="Arial Narrow" w:hAnsi="Arial Narrow"/>
          <w:sz w:val="26"/>
          <w:szCs w:val="26"/>
        </w:rPr>
      </w:pPr>
    </w:p>
    <w:p w14:paraId="7FF6A055" w14:textId="77777777" w:rsidR="00E20047" w:rsidRPr="00A63864" w:rsidRDefault="00E20047" w:rsidP="00A63864">
      <w:pPr>
        <w:pStyle w:val="Sinespaciado"/>
        <w:spacing w:line="276" w:lineRule="auto"/>
        <w:jc w:val="center"/>
        <w:rPr>
          <w:rFonts w:ascii="Arial Narrow" w:hAnsi="Arial Narrow"/>
          <w:sz w:val="26"/>
          <w:szCs w:val="26"/>
        </w:rPr>
      </w:pPr>
      <w:r w:rsidRPr="00A63864">
        <w:rPr>
          <w:rFonts w:ascii="Arial Narrow" w:hAnsi="Arial Narrow"/>
          <w:b/>
          <w:bCs/>
          <w:sz w:val="26"/>
          <w:szCs w:val="26"/>
        </w:rPr>
        <w:t>ANTECEDENTES</w:t>
      </w:r>
    </w:p>
    <w:p w14:paraId="7FF6A056" w14:textId="77777777" w:rsidR="00E20047" w:rsidRPr="00A63864" w:rsidRDefault="00E20047" w:rsidP="00A63864">
      <w:pPr>
        <w:pStyle w:val="Sinespaciado"/>
        <w:spacing w:line="276" w:lineRule="auto"/>
        <w:jc w:val="both"/>
        <w:rPr>
          <w:rFonts w:ascii="Arial Narrow" w:hAnsi="Arial Narrow"/>
          <w:sz w:val="26"/>
          <w:szCs w:val="26"/>
        </w:rPr>
      </w:pPr>
    </w:p>
    <w:p w14:paraId="7FF6A057" w14:textId="77777777" w:rsidR="00894F37" w:rsidRPr="00A63864" w:rsidRDefault="0022109E" w:rsidP="00A63864">
      <w:pPr>
        <w:pStyle w:val="Sinespaciado"/>
        <w:spacing w:line="276" w:lineRule="auto"/>
        <w:jc w:val="both"/>
        <w:rPr>
          <w:rFonts w:ascii="Arial Narrow" w:hAnsi="Arial Narrow"/>
          <w:sz w:val="26"/>
          <w:szCs w:val="26"/>
        </w:rPr>
      </w:pPr>
      <w:r w:rsidRPr="00A63864">
        <w:rPr>
          <w:rFonts w:ascii="Arial Narrow" w:hAnsi="Arial Narrow"/>
          <w:b/>
          <w:sz w:val="26"/>
          <w:szCs w:val="26"/>
        </w:rPr>
        <w:t xml:space="preserve">1. </w:t>
      </w:r>
      <w:r w:rsidR="00CE0197" w:rsidRPr="00A63864">
        <w:rPr>
          <w:rFonts w:ascii="Arial Narrow" w:hAnsi="Arial Narrow"/>
          <w:sz w:val="26"/>
          <w:szCs w:val="26"/>
        </w:rPr>
        <w:t xml:space="preserve">En el </w:t>
      </w:r>
      <w:r w:rsidR="007D2F9A" w:rsidRPr="00A63864">
        <w:rPr>
          <w:rFonts w:ascii="Arial Narrow" w:hAnsi="Arial Narrow"/>
          <w:sz w:val="26"/>
          <w:szCs w:val="26"/>
        </w:rPr>
        <w:t>escrito de tutela se expuso que</w:t>
      </w:r>
      <w:r w:rsidR="000369A7" w:rsidRPr="00A63864">
        <w:rPr>
          <w:rFonts w:ascii="Arial Narrow" w:hAnsi="Arial Narrow"/>
          <w:sz w:val="26"/>
          <w:szCs w:val="26"/>
        </w:rPr>
        <w:t xml:space="preserve"> </w:t>
      </w:r>
      <w:r w:rsidR="002A3BDA" w:rsidRPr="00A63864">
        <w:rPr>
          <w:rFonts w:ascii="Arial Narrow" w:hAnsi="Arial Narrow"/>
          <w:sz w:val="26"/>
          <w:szCs w:val="26"/>
        </w:rPr>
        <w:t>mediante escritura p</w:t>
      </w:r>
      <w:r w:rsidR="00CE0197" w:rsidRPr="00A63864">
        <w:rPr>
          <w:rFonts w:ascii="Arial Narrow" w:hAnsi="Arial Narrow"/>
          <w:sz w:val="26"/>
          <w:szCs w:val="26"/>
        </w:rPr>
        <w:t xml:space="preserve">ública No. 2159 del 07 de mayo de 2021, el señor </w:t>
      </w:r>
      <w:r w:rsidR="00CE0197" w:rsidRPr="00A63864">
        <w:rPr>
          <w:rFonts w:ascii="Arial Narrow" w:eastAsia="Cambria Math" w:hAnsi="Arial Narrow"/>
          <w:color w:val="000000"/>
          <w:sz w:val="26"/>
          <w:szCs w:val="26"/>
          <w:lang w:val="es-CO" w:eastAsia="es-CO"/>
        </w:rPr>
        <w:t>Gonzalo de Jesús Londoño</w:t>
      </w:r>
      <w:r w:rsidR="00CE0197" w:rsidRPr="00A63864">
        <w:rPr>
          <w:rFonts w:ascii="Arial Narrow" w:hAnsi="Arial Narrow"/>
          <w:sz w:val="26"/>
          <w:szCs w:val="26"/>
        </w:rPr>
        <w:t xml:space="preserve"> adquirió “</w:t>
      </w:r>
      <w:r w:rsidR="00CE0197" w:rsidRPr="00044CDD">
        <w:rPr>
          <w:rFonts w:ascii="Arial Narrow" w:hAnsi="Arial Narrow"/>
          <w:sz w:val="24"/>
          <w:szCs w:val="26"/>
        </w:rPr>
        <w:t>el predio que se pretende entregar mediante contrato de transacción dentro del proceso de la referencia</w:t>
      </w:r>
      <w:r w:rsidR="00CE0197" w:rsidRPr="00A63864">
        <w:rPr>
          <w:rFonts w:ascii="Arial Narrow" w:hAnsi="Arial Narrow"/>
          <w:sz w:val="26"/>
          <w:szCs w:val="26"/>
        </w:rPr>
        <w:t xml:space="preserve">”, compraventa que se efectuó con los recursos de los tutelantes, </w:t>
      </w:r>
      <w:r w:rsidR="001B362E" w:rsidRPr="00A63864">
        <w:rPr>
          <w:rFonts w:ascii="Arial Narrow" w:hAnsi="Arial Narrow"/>
          <w:sz w:val="26"/>
          <w:szCs w:val="26"/>
        </w:rPr>
        <w:t>ya que</w:t>
      </w:r>
      <w:r w:rsidR="002A3BDA" w:rsidRPr="00A63864">
        <w:rPr>
          <w:rFonts w:ascii="Arial Narrow" w:hAnsi="Arial Narrow"/>
          <w:sz w:val="26"/>
          <w:szCs w:val="26"/>
        </w:rPr>
        <w:t xml:space="preserve"> aquel</w:t>
      </w:r>
      <w:r w:rsidR="001B362E" w:rsidRPr="00A63864">
        <w:rPr>
          <w:rFonts w:ascii="Arial Narrow" w:hAnsi="Arial Narrow"/>
          <w:sz w:val="26"/>
          <w:szCs w:val="26"/>
        </w:rPr>
        <w:t xml:space="preserve"> ofertó </w:t>
      </w:r>
      <w:r w:rsidR="00CE0197" w:rsidRPr="00A63864">
        <w:rPr>
          <w:rFonts w:ascii="Arial Narrow" w:hAnsi="Arial Narrow"/>
          <w:sz w:val="26"/>
          <w:szCs w:val="26"/>
        </w:rPr>
        <w:t xml:space="preserve">un proyecto </w:t>
      </w:r>
      <w:r w:rsidR="001B362E" w:rsidRPr="00A63864">
        <w:rPr>
          <w:rFonts w:ascii="Arial Narrow" w:hAnsi="Arial Narrow"/>
          <w:sz w:val="26"/>
          <w:szCs w:val="26"/>
        </w:rPr>
        <w:t xml:space="preserve">en ese </w:t>
      </w:r>
      <w:r w:rsidR="002A3BDA" w:rsidRPr="00A63864">
        <w:rPr>
          <w:rFonts w:ascii="Arial Narrow" w:hAnsi="Arial Narrow"/>
          <w:sz w:val="26"/>
          <w:szCs w:val="26"/>
        </w:rPr>
        <w:t>bien inmueble</w:t>
      </w:r>
      <w:r w:rsidR="001B362E" w:rsidRPr="00A63864">
        <w:rPr>
          <w:rFonts w:ascii="Arial Narrow" w:hAnsi="Arial Narrow"/>
          <w:sz w:val="26"/>
          <w:szCs w:val="26"/>
        </w:rPr>
        <w:t>,</w:t>
      </w:r>
      <w:r w:rsidR="002A3BDA" w:rsidRPr="00A63864">
        <w:rPr>
          <w:rFonts w:ascii="Arial Narrow" w:hAnsi="Arial Narrow"/>
          <w:sz w:val="26"/>
          <w:szCs w:val="26"/>
        </w:rPr>
        <w:t xml:space="preserve"> bajo el compromiso de entregarlo en el año 2019,</w:t>
      </w:r>
      <w:r w:rsidR="001B362E" w:rsidRPr="00A63864">
        <w:rPr>
          <w:rFonts w:ascii="Arial Narrow" w:hAnsi="Arial Narrow"/>
          <w:sz w:val="26"/>
          <w:szCs w:val="26"/>
        </w:rPr>
        <w:t xml:space="preserve"> con el cual </w:t>
      </w:r>
      <w:r w:rsidR="00CE0197" w:rsidRPr="00A63864">
        <w:rPr>
          <w:rFonts w:ascii="Arial Narrow" w:hAnsi="Arial Narrow"/>
          <w:sz w:val="26"/>
          <w:szCs w:val="26"/>
        </w:rPr>
        <w:t>logró captar de manera irregular más de</w:t>
      </w:r>
      <w:r w:rsidR="001B362E" w:rsidRPr="00A63864">
        <w:rPr>
          <w:rFonts w:ascii="Arial Narrow" w:hAnsi="Arial Narrow"/>
          <w:sz w:val="26"/>
          <w:szCs w:val="26"/>
        </w:rPr>
        <w:t xml:space="preserve"> dos mil millones de pesos.</w:t>
      </w:r>
      <w:r w:rsidR="00894F37" w:rsidRPr="00A63864">
        <w:rPr>
          <w:rFonts w:ascii="Arial Narrow" w:hAnsi="Arial Narrow"/>
          <w:sz w:val="26"/>
          <w:szCs w:val="26"/>
        </w:rPr>
        <w:t xml:space="preserve"> En la actualidad cursa una denuncia penal en contra de </w:t>
      </w:r>
      <w:r w:rsidR="00894F37" w:rsidRPr="00A63864">
        <w:rPr>
          <w:rFonts w:ascii="Arial Narrow" w:eastAsia="Cambria Math" w:hAnsi="Arial Narrow"/>
          <w:color w:val="000000"/>
          <w:sz w:val="26"/>
          <w:szCs w:val="26"/>
          <w:lang w:val="es-CO" w:eastAsia="es-CO"/>
        </w:rPr>
        <w:t>Gonzalo de Jesús Londoño</w:t>
      </w:r>
      <w:r w:rsidR="00894F37" w:rsidRPr="00A63864">
        <w:rPr>
          <w:rFonts w:ascii="Arial Narrow" w:hAnsi="Arial Narrow"/>
          <w:sz w:val="26"/>
          <w:szCs w:val="26"/>
        </w:rPr>
        <w:t xml:space="preserve"> por los delitos de estafa, concierto para delinquir y captación indebida de dineros.</w:t>
      </w:r>
    </w:p>
    <w:p w14:paraId="7FF6A058" w14:textId="77777777" w:rsidR="001B362E" w:rsidRPr="00A63864" w:rsidRDefault="001B362E" w:rsidP="00A63864">
      <w:pPr>
        <w:pStyle w:val="Sinespaciado"/>
        <w:spacing w:line="276" w:lineRule="auto"/>
        <w:jc w:val="both"/>
        <w:rPr>
          <w:rFonts w:ascii="Arial Narrow" w:hAnsi="Arial Narrow"/>
          <w:sz w:val="26"/>
          <w:szCs w:val="26"/>
        </w:rPr>
      </w:pPr>
    </w:p>
    <w:p w14:paraId="7FF6A059" w14:textId="77777777" w:rsidR="001B362E" w:rsidRPr="00A63864" w:rsidRDefault="001B362E" w:rsidP="00A63864">
      <w:pPr>
        <w:pStyle w:val="Sinespaciado"/>
        <w:spacing w:line="276" w:lineRule="auto"/>
        <w:jc w:val="both"/>
        <w:rPr>
          <w:rFonts w:ascii="Arial Narrow" w:hAnsi="Arial Narrow"/>
          <w:sz w:val="26"/>
          <w:szCs w:val="26"/>
        </w:rPr>
      </w:pPr>
      <w:r w:rsidRPr="00A63864">
        <w:rPr>
          <w:rFonts w:ascii="Arial Narrow" w:hAnsi="Arial Narrow"/>
          <w:sz w:val="26"/>
          <w:szCs w:val="26"/>
        </w:rPr>
        <w:t>Ellos, en su calidad de víctimas, pretendían constituirse como terceros intervinientes en ese proceso “</w:t>
      </w:r>
      <w:r w:rsidRPr="00044CDD">
        <w:rPr>
          <w:rFonts w:ascii="Arial Narrow" w:hAnsi="Arial Narrow"/>
          <w:sz w:val="24"/>
          <w:szCs w:val="26"/>
        </w:rPr>
        <w:t>para asumir la obligación y salvar el proyecto</w:t>
      </w:r>
      <w:r w:rsidRPr="00A63864">
        <w:rPr>
          <w:rFonts w:ascii="Arial Narrow" w:hAnsi="Arial Narrow"/>
          <w:sz w:val="26"/>
          <w:szCs w:val="26"/>
        </w:rPr>
        <w:t xml:space="preserve">”, empero el juzgado accionado no accedió a esa solicitud en razón a que se trata de un proceso hipotecario. </w:t>
      </w:r>
    </w:p>
    <w:p w14:paraId="7FF6A05B" w14:textId="77777777" w:rsidR="001B362E" w:rsidRPr="00A63864" w:rsidRDefault="001B362E" w:rsidP="00A63864">
      <w:pPr>
        <w:pStyle w:val="Sinespaciado"/>
        <w:spacing w:line="276" w:lineRule="auto"/>
        <w:jc w:val="both"/>
        <w:rPr>
          <w:rFonts w:ascii="Arial Narrow" w:hAnsi="Arial Narrow"/>
          <w:sz w:val="26"/>
          <w:szCs w:val="26"/>
        </w:rPr>
      </w:pPr>
    </w:p>
    <w:p w14:paraId="7FF6A05C" w14:textId="21C8380A" w:rsidR="001B362E" w:rsidRPr="00A63864" w:rsidRDefault="00894F37" w:rsidP="00A63864">
      <w:pPr>
        <w:pStyle w:val="Sinespaciado"/>
        <w:spacing w:line="276" w:lineRule="auto"/>
        <w:jc w:val="both"/>
        <w:rPr>
          <w:rFonts w:ascii="Arial Narrow" w:hAnsi="Arial Narrow"/>
          <w:sz w:val="26"/>
          <w:szCs w:val="26"/>
        </w:rPr>
      </w:pPr>
      <w:r w:rsidRPr="00A63864">
        <w:rPr>
          <w:rFonts w:ascii="Arial Narrow" w:hAnsi="Arial Narrow"/>
          <w:sz w:val="26"/>
          <w:szCs w:val="26"/>
        </w:rPr>
        <w:t>En esa causa ejecutiva</w:t>
      </w:r>
      <w:r w:rsidR="001B362E" w:rsidRPr="00A63864">
        <w:rPr>
          <w:rFonts w:ascii="Arial Narrow" w:hAnsi="Arial Narrow"/>
          <w:sz w:val="26"/>
          <w:szCs w:val="26"/>
        </w:rPr>
        <w:t xml:space="preserve"> se presentó</w:t>
      </w:r>
      <w:r w:rsidRPr="00A63864">
        <w:rPr>
          <w:rFonts w:ascii="Arial Narrow" w:hAnsi="Arial Narrow"/>
          <w:sz w:val="26"/>
          <w:szCs w:val="26"/>
        </w:rPr>
        <w:t xml:space="preserve"> una transacción entre las partes, contrato que está viciado de dolo</w:t>
      </w:r>
      <w:r w:rsidR="001B362E" w:rsidRPr="00A63864">
        <w:rPr>
          <w:rFonts w:ascii="Arial Narrow" w:hAnsi="Arial Narrow"/>
          <w:sz w:val="26"/>
          <w:szCs w:val="26"/>
        </w:rPr>
        <w:t xml:space="preserve"> </w:t>
      </w:r>
      <w:r w:rsidRPr="00A63864">
        <w:rPr>
          <w:rFonts w:ascii="Arial Narrow" w:hAnsi="Arial Narrow"/>
          <w:sz w:val="26"/>
          <w:szCs w:val="26"/>
        </w:rPr>
        <w:t>porque e</w:t>
      </w:r>
      <w:r w:rsidR="001B362E" w:rsidRPr="00A63864">
        <w:rPr>
          <w:rFonts w:ascii="Arial Narrow" w:hAnsi="Arial Narrow"/>
          <w:sz w:val="26"/>
          <w:szCs w:val="26"/>
        </w:rPr>
        <w:t>l bien objeto de</w:t>
      </w:r>
      <w:r w:rsidRPr="00A63864">
        <w:rPr>
          <w:rFonts w:ascii="Arial Narrow" w:hAnsi="Arial Narrow"/>
          <w:sz w:val="26"/>
          <w:szCs w:val="26"/>
        </w:rPr>
        <w:t>l mismo</w:t>
      </w:r>
      <w:r w:rsidR="001B362E" w:rsidRPr="00A63864">
        <w:rPr>
          <w:rFonts w:ascii="Arial Narrow" w:hAnsi="Arial Narrow"/>
          <w:sz w:val="26"/>
          <w:szCs w:val="26"/>
        </w:rPr>
        <w:t xml:space="preserve"> </w:t>
      </w:r>
      <w:r w:rsidRPr="00A63864">
        <w:rPr>
          <w:rFonts w:ascii="Arial Narrow" w:hAnsi="Arial Narrow"/>
          <w:sz w:val="26"/>
          <w:szCs w:val="26"/>
        </w:rPr>
        <w:t>debe tener un avalúo comercial o</w:t>
      </w:r>
      <w:r w:rsidR="001B362E" w:rsidRPr="00A63864">
        <w:rPr>
          <w:rFonts w:ascii="Arial Narrow" w:hAnsi="Arial Narrow"/>
          <w:sz w:val="26"/>
          <w:szCs w:val="26"/>
        </w:rPr>
        <w:t xml:space="preserve"> de lo contrario se estaría </w:t>
      </w:r>
      <w:r w:rsidR="002A3BDA" w:rsidRPr="00A63864">
        <w:rPr>
          <w:rFonts w:ascii="Arial Narrow" w:hAnsi="Arial Narrow"/>
          <w:sz w:val="26"/>
          <w:szCs w:val="26"/>
        </w:rPr>
        <w:t>generando</w:t>
      </w:r>
      <w:r w:rsidR="001B362E" w:rsidRPr="00A63864">
        <w:rPr>
          <w:rFonts w:ascii="Arial Narrow" w:hAnsi="Arial Narrow"/>
          <w:sz w:val="26"/>
          <w:szCs w:val="26"/>
        </w:rPr>
        <w:t xml:space="preserve"> </w:t>
      </w:r>
      <w:r w:rsidRPr="00A63864">
        <w:rPr>
          <w:rFonts w:ascii="Arial Narrow" w:hAnsi="Arial Narrow"/>
          <w:sz w:val="26"/>
          <w:szCs w:val="26"/>
        </w:rPr>
        <w:t>el fenómeno de la lesión enorme y de existir devolución de dineros estos “</w:t>
      </w:r>
      <w:r w:rsidRPr="00044CDD">
        <w:rPr>
          <w:rFonts w:ascii="Arial Narrow" w:hAnsi="Arial Narrow"/>
          <w:sz w:val="24"/>
          <w:szCs w:val="26"/>
        </w:rPr>
        <w:t>fácilmente podrían difuminarse</w:t>
      </w:r>
      <w:r w:rsidRPr="00A63864">
        <w:rPr>
          <w:rFonts w:ascii="Arial Narrow" w:hAnsi="Arial Narrow"/>
          <w:sz w:val="26"/>
          <w:szCs w:val="26"/>
        </w:rPr>
        <w:t>”</w:t>
      </w:r>
      <w:r w:rsidR="002A3BDA" w:rsidRPr="00A63864">
        <w:rPr>
          <w:rFonts w:ascii="Arial Narrow" w:hAnsi="Arial Narrow"/>
          <w:sz w:val="26"/>
          <w:szCs w:val="26"/>
        </w:rPr>
        <w:t>,</w:t>
      </w:r>
      <w:r w:rsidRPr="00A63864">
        <w:rPr>
          <w:rFonts w:ascii="Arial Narrow" w:hAnsi="Arial Narrow"/>
          <w:sz w:val="26"/>
          <w:szCs w:val="26"/>
        </w:rPr>
        <w:t xml:space="preserve"> </w:t>
      </w:r>
      <w:r w:rsidR="002A3BDA" w:rsidRPr="00A63864">
        <w:rPr>
          <w:rFonts w:ascii="Arial Narrow" w:hAnsi="Arial Narrow"/>
          <w:sz w:val="26"/>
          <w:szCs w:val="26"/>
        </w:rPr>
        <w:t>con lo cual</w:t>
      </w:r>
      <w:r w:rsidRPr="00A63864">
        <w:rPr>
          <w:rFonts w:ascii="Arial Narrow" w:hAnsi="Arial Narrow"/>
          <w:sz w:val="26"/>
          <w:szCs w:val="26"/>
        </w:rPr>
        <w:t xml:space="preserve"> se pretende evadir la obligación de indemnizar a las </w:t>
      </w:r>
      <w:r w:rsidR="001B362E" w:rsidRPr="00A63864">
        <w:rPr>
          <w:rFonts w:ascii="Arial Narrow" w:hAnsi="Arial Narrow"/>
          <w:sz w:val="26"/>
          <w:szCs w:val="26"/>
        </w:rPr>
        <w:t>víctimas.</w:t>
      </w:r>
      <w:r w:rsidRPr="00A63864">
        <w:rPr>
          <w:rFonts w:ascii="Arial Narrow" w:hAnsi="Arial Narrow"/>
          <w:sz w:val="26"/>
          <w:szCs w:val="26"/>
        </w:rPr>
        <w:t xml:space="preserve"> </w:t>
      </w:r>
    </w:p>
    <w:p w14:paraId="7FF6A05D" w14:textId="77777777" w:rsidR="00894F37" w:rsidRPr="00A63864" w:rsidRDefault="00894F37" w:rsidP="00A63864">
      <w:pPr>
        <w:pStyle w:val="Sinespaciado"/>
        <w:spacing w:line="276" w:lineRule="auto"/>
        <w:jc w:val="both"/>
        <w:rPr>
          <w:rFonts w:ascii="Arial Narrow" w:hAnsi="Arial Narrow"/>
          <w:sz w:val="26"/>
          <w:szCs w:val="26"/>
        </w:rPr>
      </w:pPr>
    </w:p>
    <w:p w14:paraId="7FF6A05E" w14:textId="77777777" w:rsidR="00894F37" w:rsidRPr="00A63864" w:rsidRDefault="00894F37" w:rsidP="00A63864">
      <w:pPr>
        <w:pStyle w:val="Sinespaciado"/>
        <w:spacing w:line="276" w:lineRule="auto"/>
        <w:jc w:val="both"/>
        <w:rPr>
          <w:rFonts w:ascii="Arial Narrow" w:hAnsi="Arial Narrow"/>
          <w:sz w:val="26"/>
          <w:szCs w:val="26"/>
        </w:rPr>
      </w:pPr>
      <w:r w:rsidRPr="00A63864">
        <w:rPr>
          <w:rFonts w:ascii="Arial Narrow" w:hAnsi="Arial Narrow"/>
          <w:sz w:val="26"/>
          <w:szCs w:val="26"/>
        </w:rPr>
        <w:t>Según l</w:t>
      </w:r>
      <w:r w:rsidR="001B362E" w:rsidRPr="00A63864">
        <w:rPr>
          <w:rFonts w:ascii="Arial Narrow" w:hAnsi="Arial Narrow"/>
          <w:sz w:val="26"/>
          <w:szCs w:val="26"/>
        </w:rPr>
        <w:t xml:space="preserve">a jurisprudencia constitucional </w:t>
      </w:r>
      <w:r w:rsidRPr="00A63864">
        <w:rPr>
          <w:rFonts w:ascii="Arial Narrow" w:hAnsi="Arial Narrow"/>
          <w:sz w:val="26"/>
          <w:szCs w:val="26"/>
        </w:rPr>
        <w:t xml:space="preserve">a las víctimas </w:t>
      </w:r>
      <w:proofErr w:type="gramStart"/>
      <w:r w:rsidRPr="00A63864">
        <w:rPr>
          <w:rFonts w:ascii="Arial Narrow" w:hAnsi="Arial Narrow"/>
          <w:sz w:val="26"/>
          <w:szCs w:val="26"/>
        </w:rPr>
        <w:t>les</w:t>
      </w:r>
      <w:proofErr w:type="gramEnd"/>
      <w:r w:rsidRPr="00A63864">
        <w:rPr>
          <w:rFonts w:ascii="Arial Narrow" w:hAnsi="Arial Narrow"/>
          <w:sz w:val="26"/>
          <w:szCs w:val="26"/>
        </w:rPr>
        <w:t xml:space="preserve"> asiste </w:t>
      </w:r>
      <w:r w:rsidR="001B362E" w:rsidRPr="00A63864">
        <w:rPr>
          <w:rFonts w:ascii="Arial Narrow" w:hAnsi="Arial Narrow"/>
          <w:sz w:val="26"/>
          <w:szCs w:val="26"/>
        </w:rPr>
        <w:t>l</w:t>
      </w:r>
      <w:r w:rsidRPr="00A63864">
        <w:rPr>
          <w:rFonts w:ascii="Arial Narrow" w:hAnsi="Arial Narrow"/>
          <w:sz w:val="26"/>
          <w:szCs w:val="26"/>
        </w:rPr>
        <w:t>os</w:t>
      </w:r>
      <w:r w:rsidR="001B362E" w:rsidRPr="00A63864">
        <w:rPr>
          <w:rFonts w:ascii="Arial Narrow" w:hAnsi="Arial Narrow"/>
          <w:sz w:val="26"/>
          <w:szCs w:val="26"/>
        </w:rPr>
        <w:t xml:space="preserve"> derecho</w:t>
      </w:r>
      <w:r w:rsidRPr="00A63864">
        <w:rPr>
          <w:rFonts w:ascii="Arial Narrow" w:hAnsi="Arial Narrow"/>
          <w:sz w:val="26"/>
          <w:szCs w:val="26"/>
        </w:rPr>
        <w:t>s</w:t>
      </w:r>
      <w:r w:rsidR="001B362E" w:rsidRPr="00A63864">
        <w:rPr>
          <w:rFonts w:ascii="Arial Narrow" w:hAnsi="Arial Narrow"/>
          <w:sz w:val="26"/>
          <w:szCs w:val="26"/>
        </w:rPr>
        <w:t xml:space="preserve"> a la verdad</w:t>
      </w:r>
      <w:r w:rsidRPr="00A63864">
        <w:rPr>
          <w:rFonts w:ascii="Arial Narrow" w:hAnsi="Arial Narrow"/>
          <w:sz w:val="26"/>
          <w:szCs w:val="26"/>
        </w:rPr>
        <w:t>,</w:t>
      </w:r>
      <w:r w:rsidR="001B362E" w:rsidRPr="00A63864">
        <w:rPr>
          <w:rFonts w:ascii="Arial Narrow" w:hAnsi="Arial Narrow"/>
          <w:sz w:val="26"/>
          <w:szCs w:val="26"/>
        </w:rPr>
        <w:t xml:space="preserve"> la justicia</w:t>
      </w:r>
      <w:r w:rsidRPr="00A63864">
        <w:rPr>
          <w:rFonts w:ascii="Arial Narrow" w:hAnsi="Arial Narrow"/>
          <w:sz w:val="26"/>
          <w:szCs w:val="26"/>
        </w:rPr>
        <w:t>, la reparación integral</w:t>
      </w:r>
      <w:r w:rsidR="001B362E" w:rsidRPr="00A63864">
        <w:rPr>
          <w:rFonts w:ascii="Arial Narrow" w:hAnsi="Arial Narrow"/>
          <w:sz w:val="26"/>
          <w:szCs w:val="26"/>
        </w:rPr>
        <w:t xml:space="preserve"> </w:t>
      </w:r>
      <w:r w:rsidRPr="00A63864">
        <w:rPr>
          <w:rFonts w:ascii="Arial Narrow" w:hAnsi="Arial Narrow"/>
          <w:sz w:val="26"/>
          <w:szCs w:val="26"/>
        </w:rPr>
        <w:t xml:space="preserve">y la </w:t>
      </w:r>
      <w:r w:rsidR="001B362E" w:rsidRPr="00A63864">
        <w:rPr>
          <w:rFonts w:ascii="Arial Narrow" w:hAnsi="Arial Narrow"/>
          <w:sz w:val="26"/>
          <w:szCs w:val="26"/>
        </w:rPr>
        <w:t xml:space="preserve">no repetición. </w:t>
      </w:r>
      <w:r w:rsidRPr="00A63864">
        <w:rPr>
          <w:rFonts w:ascii="Arial Narrow" w:hAnsi="Arial Narrow"/>
          <w:sz w:val="26"/>
          <w:szCs w:val="26"/>
        </w:rPr>
        <w:t>También ese precedente ha</w:t>
      </w:r>
      <w:r w:rsidR="002A3BDA" w:rsidRPr="00A63864">
        <w:rPr>
          <w:rFonts w:ascii="Arial Narrow" w:hAnsi="Arial Narrow"/>
          <w:sz w:val="26"/>
          <w:szCs w:val="26"/>
        </w:rPr>
        <w:t xml:space="preserve"> establecido las facultade</w:t>
      </w:r>
      <w:r w:rsidRPr="00A63864">
        <w:rPr>
          <w:rFonts w:ascii="Arial Narrow" w:hAnsi="Arial Narrow"/>
          <w:sz w:val="26"/>
          <w:szCs w:val="26"/>
        </w:rPr>
        <w:t>s que tienen</w:t>
      </w:r>
      <w:r w:rsidR="002A3BDA" w:rsidRPr="00A63864">
        <w:rPr>
          <w:rFonts w:ascii="Arial Narrow" w:hAnsi="Arial Narrow"/>
          <w:sz w:val="26"/>
          <w:szCs w:val="26"/>
        </w:rPr>
        <w:t xml:space="preserve"> los ofendidos</w:t>
      </w:r>
      <w:r w:rsidRPr="00A63864">
        <w:rPr>
          <w:rFonts w:ascii="Arial Narrow" w:hAnsi="Arial Narrow"/>
          <w:sz w:val="26"/>
          <w:szCs w:val="26"/>
        </w:rPr>
        <w:t xml:space="preserve"> en el marco del proceso penal. </w:t>
      </w:r>
    </w:p>
    <w:p w14:paraId="7FF6A05F" w14:textId="77777777" w:rsidR="00894F37" w:rsidRPr="00A63864" w:rsidRDefault="00894F37" w:rsidP="00A63864">
      <w:pPr>
        <w:pStyle w:val="Sinespaciado"/>
        <w:spacing w:line="276" w:lineRule="auto"/>
        <w:jc w:val="both"/>
        <w:rPr>
          <w:rFonts w:ascii="Arial Narrow" w:hAnsi="Arial Narrow"/>
          <w:sz w:val="26"/>
          <w:szCs w:val="26"/>
        </w:rPr>
      </w:pPr>
    </w:p>
    <w:p w14:paraId="7FF6A060" w14:textId="77777777" w:rsidR="00960895" w:rsidRPr="00A63864" w:rsidRDefault="00894F37" w:rsidP="00A63864">
      <w:pPr>
        <w:pStyle w:val="Sinespaciado"/>
        <w:spacing w:line="276" w:lineRule="auto"/>
        <w:jc w:val="both"/>
        <w:rPr>
          <w:rFonts w:ascii="Arial Narrow" w:hAnsi="Arial Narrow"/>
          <w:sz w:val="26"/>
          <w:szCs w:val="26"/>
        </w:rPr>
      </w:pPr>
      <w:r w:rsidRPr="00A63864">
        <w:rPr>
          <w:rFonts w:ascii="Arial Narrow" w:hAnsi="Arial Narrow"/>
          <w:sz w:val="26"/>
          <w:szCs w:val="26"/>
        </w:rPr>
        <w:t xml:space="preserve">De conformidad con el artículo 42 del Código General del Proceso </w:t>
      </w:r>
      <w:r w:rsidR="001B362E" w:rsidRPr="00A63864">
        <w:rPr>
          <w:rFonts w:ascii="Arial Narrow" w:hAnsi="Arial Narrow"/>
          <w:sz w:val="26"/>
          <w:szCs w:val="26"/>
        </w:rPr>
        <w:t>el juez de conocimiento debe prevenir, remediar, sancionar o denunciar los actos contrarios a la dignidad de la justicia, lealtad, probidad y buena fe que</w:t>
      </w:r>
      <w:r w:rsidR="00960895" w:rsidRPr="00A63864">
        <w:rPr>
          <w:rFonts w:ascii="Arial Narrow" w:hAnsi="Arial Narrow"/>
          <w:sz w:val="26"/>
          <w:szCs w:val="26"/>
        </w:rPr>
        <w:t xml:space="preserve"> deben observarse en el proceso. También tiene el deber de decretar y practicar pruebas respecto del </w:t>
      </w:r>
      <w:r w:rsidR="001B362E" w:rsidRPr="00A63864">
        <w:rPr>
          <w:rFonts w:ascii="Arial Narrow" w:hAnsi="Arial Narrow"/>
          <w:sz w:val="26"/>
          <w:szCs w:val="26"/>
        </w:rPr>
        <w:t>acuerdo transaccional</w:t>
      </w:r>
      <w:r w:rsidR="00960895" w:rsidRPr="00A63864">
        <w:rPr>
          <w:rFonts w:ascii="Arial Narrow" w:hAnsi="Arial Narrow"/>
          <w:sz w:val="26"/>
          <w:szCs w:val="26"/>
        </w:rPr>
        <w:t xml:space="preserve">. </w:t>
      </w:r>
      <w:r w:rsidR="002A3BDA" w:rsidRPr="00A63864">
        <w:rPr>
          <w:rFonts w:ascii="Arial Narrow" w:hAnsi="Arial Narrow"/>
          <w:sz w:val="26"/>
          <w:szCs w:val="26"/>
        </w:rPr>
        <w:t>En este caso el</w:t>
      </w:r>
      <w:r w:rsidR="00960895" w:rsidRPr="00A63864">
        <w:rPr>
          <w:rFonts w:ascii="Arial Narrow" w:hAnsi="Arial Narrow"/>
          <w:sz w:val="26"/>
          <w:szCs w:val="26"/>
        </w:rPr>
        <w:t xml:space="preserve"> juzgado demandado</w:t>
      </w:r>
      <w:r w:rsidR="002A3BDA" w:rsidRPr="00A63864">
        <w:rPr>
          <w:rFonts w:ascii="Arial Narrow" w:hAnsi="Arial Narrow"/>
          <w:sz w:val="26"/>
          <w:szCs w:val="26"/>
        </w:rPr>
        <w:t xml:space="preserve"> es apartó de todo ello, al</w:t>
      </w:r>
      <w:r w:rsidR="00960895" w:rsidRPr="00A63864">
        <w:rPr>
          <w:rFonts w:ascii="Arial Narrow" w:hAnsi="Arial Narrow"/>
          <w:sz w:val="26"/>
          <w:szCs w:val="26"/>
        </w:rPr>
        <w:t xml:space="preserve"> aceptar la transacción suscrita por las partes,</w:t>
      </w:r>
      <w:r w:rsidR="002A3BDA" w:rsidRPr="00A63864">
        <w:rPr>
          <w:rFonts w:ascii="Arial Narrow" w:hAnsi="Arial Narrow"/>
          <w:sz w:val="26"/>
          <w:szCs w:val="26"/>
        </w:rPr>
        <w:t xml:space="preserve"> decisión que, por lo mismo</w:t>
      </w:r>
      <w:r w:rsidR="00960895" w:rsidRPr="00A63864">
        <w:rPr>
          <w:rFonts w:ascii="Arial Narrow" w:hAnsi="Arial Narrow"/>
          <w:sz w:val="26"/>
          <w:szCs w:val="26"/>
        </w:rPr>
        <w:t xml:space="preserve"> contiene defectos fácticos, sustantivos y procedimentales, toda vez que “</w:t>
      </w:r>
      <w:r w:rsidR="00960895" w:rsidRPr="00627C63">
        <w:rPr>
          <w:rFonts w:ascii="Arial Narrow" w:hAnsi="Arial Narrow"/>
          <w:sz w:val="24"/>
          <w:szCs w:val="26"/>
        </w:rPr>
        <w:t>existen indicios graves de la ocurrencia de hechos que no son ajustados a legalidad</w:t>
      </w:r>
      <w:r w:rsidR="00960895" w:rsidRPr="00A63864">
        <w:rPr>
          <w:rFonts w:ascii="Arial Narrow" w:hAnsi="Arial Narrow"/>
          <w:sz w:val="26"/>
          <w:szCs w:val="26"/>
        </w:rPr>
        <w:t>”.</w:t>
      </w:r>
    </w:p>
    <w:p w14:paraId="7FF6A061" w14:textId="77777777" w:rsidR="00960895" w:rsidRPr="00A63864" w:rsidRDefault="00960895" w:rsidP="00A63864">
      <w:pPr>
        <w:pStyle w:val="Sinespaciado"/>
        <w:spacing w:line="276" w:lineRule="auto"/>
        <w:jc w:val="both"/>
        <w:rPr>
          <w:rFonts w:ascii="Arial Narrow" w:hAnsi="Arial Narrow"/>
          <w:sz w:val="26"/>
          <w:szCs w:val="26"/>
        </w:rPr>
      </w:pPr>
    </w:p>
    <w:p w14:paraId="7FF6A062" w14:textId="77777777" w:rsidR="000369A7" w:rsidRPr="00A63864" w:rsidRDefault="00DB7378" w:rsidP="00A63864">
      <w:pPr>
        <w:pStyle w:val="Sinespaciado"/>
        <w:spacing w:line="276" w:lineRule="auto"/>
        <w:jc w:val="both"/>
        <w:rPr>
          <w:rFonts w:ascii="Arial Narrow" w:hAnsi="Arial Narrow"/>
          <w:bCs/>
          <w:sz w:val="26"/>
          <w:szCs w:val="26"/>
          <w:lang w:val="es-CO"/>
        </w:rPr>
      </w:pPr>
      <w:r w:rsidRPr="00A63864">
        <w:rPr>
          <w:rFonts w:ascii="Arial Narrow" w:hAnsi="Arial Narrow"/>
          <w:sz w:val="26"/>
          <w:szCs w:val="26"/>
        </w:rPr>
        <w:t>Se consideran lesionados los</w:t>
      </w:r>
      <w:r w:rsidR="001B362E" w:rsidRPr="00A63864">
        <w:rPr>
          <w:rFonts w:ascii="Arial Narrow" w:hAnsi="Arial Narrow"/>
          <w:sz w:val="26"/>
          <w:szCs w:val="26"/>
        </w:rPr>
        <w:t xml:space="preserve"> derechos a la verdad, a la justicia, a la reparación integral,</w:t>
      </w:r>
      <w:r w:rsidR="003B7AB5" w:rsidRPr="00A63864">
        <w:rPr>
          <w:rFonts w:ascii="Arial Narrow" w:hAnsi="Arial Narrow"/>
          <w:sz w:val="26"/>
          <w:szCs w:val="26"/>
        </w:rPr>
        <w:t xml:space="preserve"> a la contradicción y </w:t>
      </w:r>
      <w:r w:rsidR="001B362E" w:rsidRPr="00A63864">
        <w:rPr>
          <w:rFonts w:ascii="Arial Narrow" w:hAnsi="Arial Narrow"/>
          <w:sz w:val="26"/>
          <w:szCs w:val="26"/>
        </w:rPr>
        <w:t>a</w:t>
      </w:r>
      <w:r w:rsidR="003B7AB5" w:rsidRPr="00A63864">
        <w:rPr>
          <w:rFonts w:ascii="Arial Narrow" w:hAnsi="Arial Narrow"/>
          <w:sz w:val="26"/>
          <w:szCs w:val="26"/>
        </w:rPr>
        <w:t xml:space="preserve"> la</w:t>
      </w:r>
      <w:r w:rsidR="001B362E" w:rsidRPr="00A63864">
        <w:rPr>
          <w:rFonts w:ascii="Arial Narrow" w:hAnsi="Arial Narrow"/>
          <w:sz w:val="26"/>
          <w:szCs w:val="26"/>
        </w:rPr>
        <w:t xml:space="preserve"> </w:t>
      </w:r>
      <w:r w:rsidRPr="00A63864">
        <w:rPr>
          <w:rFonts w:ascii="Arial Narrow" w:hAnsi="Arial Narrow"/>
          <w:sz w:val="26"/>
          <w:szCs w:val="26"/>
        </w:rPr>
        <w:t>no repetición del victimario y en consecuencia se solicita</w:t>
      </w:r>
      <w:r w:rsidR="001B362E" w:rsidRPr="00A63864">
        <w:rPr>
          <w:rFonts w:ascii="Arial Narrow" w:hAnsi="Arial Narrow"/>
          <w:sz w:val="26"/>
          <w:szCs w:val="26"/>
        </w:rPr>
        <w:t xml:space="preserve"> </w:t>
      </w:r>
      <w:r w:rsidRPr="00A63864">
        <w:rPr>
          <w:rFonts w:ascii="Arial Narrow" w:hAnsi="Arial Narrow"/>
          <w:sz w:val="26"/>
          <w:szCs w:val="26"/>
        </w:rPr>
        <w:t>“</w:t>
      </w:r>
      <w:r w:rsidRPr="00627C63">
        <w:rPr>
          <w:rFonts w:ascii="Arial Narrow" w:hAnsi="Arial Narrow"/>
          <w:sz w:val="24"/>
          <w:szCs w:val="26"/>
        </w:rPr>
        <w:t>suspender la aceptación de la transacción y por consiguiente la terminación del proceso hasta tanto no se conozca por parte de las víctimas de dicho contenido acudiendo a la sentencia de constitucionalidad S C-616 de 2014 Corte Constitucional</w:t>
      </w:r>
      <w:r w:rsidRPr="00A63864">
        <w:rPr>
          <w:rFonts w:ascii="Arial Narrow" w:hAnsi="Arial Narrow"/>
          <w:sz w:val="26"/>
          <w:szCs w:val="26"/>
        </w:rPr>
        <w:t>”</w:t>
      </w:r>
      <w:r w:rsidR="000369A7" w:rsidRPr="00A63864">
        <w:rPr>
          <w:rStyle w:val="Refdenotaalpie"/>
          <w:rFonts w:ascii="Arial Narrow" w:hAnsi="Arial Narrow"/>
          <w:sz w:val="26"/>
          <w:szCs w:val="26"/>
          <w:lang w:val="es-CO"/>
        </w:rPr>
        <w:footnoteReference w:id="1"/>
      </w:r>
      <w:r w:rsidR="000369A7" w:rsidRPr="00A63864">
        <w:rPr>
          <w:rFonts w:ascii="Arial Narrow" w:hAnsi="Arial Narrow"/>
          <w:sz w:val="26"/>
          <w:szCs w:val="26"/>
          <w:lang w:val="es-CO"/>
        </w:rPr>
        <w:t>.</w:t>
      </w:r>
    </w:p>
    <w:p w14:paraId="7FF6A063" w14:textId="77777777" w:rsidR="0022109E" w:rsidRPr="00A63864" w:rsidRDefault="0022109E" w:rsidP="00A63864">
      <w:pPr>
        <w:pStyle w:val="Sinespaciado"/>
        <w:spacing w:line="276" w:lineRule="auto"/>
        <w:jc w:val="both"/>
        <w:rPr>
          <w:rFonts w:ascii="Arial Narrow" w:hAnsi="Arial Narrow"/>
          <w:sz w:val="26"/>
          <w:szCs w:val="26"/>
        </w:rPr>
      </w:pPr>
    </w:p>
    <w:p w14:paraId="7FF6A064" w14:textId="77777777" w:rsidR="0022109E" w:rsidRPr="00A63864" w:rsidRDefault="0022109E" w:rsidP="00A63864">
      <w:pPr>
        <w:pStyle w:val="Sinespaciado"/>
        <w:spacing w:line="276" w:lineRule="auto"/>
        <w:jc w:val="both"/>
        <w:rPr>
          <w:rFonts w:ascii="Arial Narrow" w:hAnsi="Arial Narrow"/>
          <w:bCs/>
          <w:sz w:val="26"/>
          <w:szCs w:val="26"/>
        </w:rPr>
      </w:pPr>
      <w:r w:rsidRPr="00A63864">
        <w:rPr>
          <w:rFonts w:ascii="Arial Narrow" w:hAnsi="Arial Narrow"/>
          <w:b/>
          <w:bCs/>
          <w:sz w:val="26"/>
          <w:szCs w:val="26"/>
        </w:rPr>
        <w:t xml:space="preserve">2. Trámite: </w:t>
      </w:r>
      <w:r w:rsidR="00DB7378" w:rsidRPr="00A63864">
        <w:rPr>
          <w:rFonts w:ascii="Arial Narrow" w:hAnsi="Arial Narrow"/>
          <w:bCs/>
          <w:sz w:val="26"/>
          <w:szCs w:val="26"/>
        </w:rPr>
        <w:t>Por auto del 19 de mayo pasado,</w:t>
      </w:r>
      <w:r w:rsidR="0068344F" w:rsidRPr="00A63864">
        <w:rPr>
          <w:rFonts w:ascii="Arial Narrow" w:hAnsi="Arial Narrow"/>
          <w:bCs/>
          <w:sz w:val="26"/>
          <w:szCs w:val="26"/>
        </w:rPr>
        <w:t xml:space="preserve"> esta Sala admitió la acción constitucional</w:t>
      </w:r>
      <w:r w:rsidRPr="00A63864">
        <w:rPr>
          <w:rFonts w:ascii="Arial Narrow" w:hAnsi="Arial Narrow"/>
          <w:bCs/>
          <w:sz w:val="26"/>
          <w:szCs w:val="26"/>
        </w:rPr>
        <w:t>.</w:t>
      </w:r>
    </w:p>
    <w:p w14:paraId="7FF6A065" w14:textId="77777777" w:rsidR="0022109E" w:rsidRPr="00A63864" w:rsidRDefault="0022109E" w:rsidP="00A63864">
      <w:pPr>
        <w:pStyle w:val="Sinespaciado"/>
        <w:spacing w:line="276" w:lineRule="auto"/>
        <w:jc w:val="both"/>
        <w:rPr>
          <w:rFonts w:ascii="Arial Narrow" w:hAnsi="Arial Narrow"/>
          <w:bCs/>
          <w:sz w:val="26"/>
          <w:szCs w:val="26"/>
        </w:rPr>
      </w:pPr>
    </w:p>
    <w:p w14:paraId="7FF6A066" w14:textId="77777777" w:rsidR="0022109E" w:rsidRPr="00A63864" w:rsidRDefault="0022109E" w:rsidP="00A63864">
      <w:pPr>
        <w:pStyle w:val="Sinespaciado"/>
        <w:spacing w:line="276" w:lineRule="auto"/>
        <w:jc w:val="both"/>
        <w:rPr>
          <w:rFonts w:ascii="Arial Narrow" w:eastAsia="Calibri" w:hAnsi="Arial Narrow"/>
          <w:sz w:val="26"/>
          <w:szCs w:val="26"/>
        </w:rPr>
      </w:pPr>
      <w:r w:rsidRPr="00A63864">
        <w:rPr>
          <w:rFonts w:ascii="Arial Narrow" w:eastAsia="Calibri" w:hAnsi="Arial Narrow"/>
          <w:sz w:val="26"/>
          <w:szCs w:val="26"/>
        </w:rPr>
        <w:t>El juzgado</w:t>
      </w:r>
      <w:r w:rsidR="0068344F" w:rsidRPr="00A63864">
        <w:rPr>
          <w:rFonts w:ascii="Arial Narrow" w:eastAsia="Calibri" w:hAnsi="Arial Narrow"/>
          <w:sz w:val="26"/>
          <w:szCs w:val="26"/>
        </w:rPr>
        <w:t xml:space="preserve"> demandado procedió a remitir copia de las piezas procesales que componen el asunto objeto del amparo.</w:t>
      </w:r>
      <w:r w:rsidR="003A033B" w:rsidRPr="00A63864">
        <w:rPr>
          <w:rFonts w:ascii="Arial Narrow" w:eastAsia="Calibri" w:hAnsi="Arial Narrow"/>
          <w:sz w:val="26"/>
          <w:szCs w:val="26"/>
        </w:rPr>
        <w:t xml:space="preserve"> </w:t>
      </w:r>
    </w:p>
    <w:p w14:paraId="7FF6A067" w14:textId="77777777" w:rsidR="003B7AB5" w:rsidRPr="00A63864" w:rsidRDefault="003B7AB5" w:rsidP="00A63864">
      <w:pPr>
        <w:pStyle w:val="Sinespaciado"/>
        <w:spacing w:line="276" w:lineRule="auto"/>
        <w:jc w:val="both"/>
        <w:rPr>
          <w:rFonts w:ascii="Arial Narrow" w:eastAsia="Calibri" w:hAnsi="Arial Narrow"/>
          <w:sz w:val="26"/>
          <w:szCs w:val="26"/>
        </w:rPr>
      </w:pPr>
    </w:p>
    <w:p w14:paraId="7FF6A068" w14:textId="77777777" w:rsidR="003B7AB5" w:rsidRPr="00A63864" w:rsidRDefault="003B7AB5" w:rsidP="00A63864">
      <w:pPr>
        <w:pStyle w:val="Sinespaciado"/>
        <w:spacing w:line="276" w:lineRule="auto"/>
        <w:jc w:val="both"/>
        <w:rPr>
          <w:rFonts w:ascii="Arial Narrow" w:hAnsi="Arial Narrow"/>
          <w:sz w:val="26"/>
          <w:szCs w:val="26"/>
          <w:lang w:val="es-CO"/>
        </w:rPr>
      </w:pPr>
      <w:r w:rsidRPr="00A63864">
        <w:rPr>
          <w:rFonts w:ascii="Arial Narrow" w:eastAsia="Calibri" w:hAnsi="Arial Narrow"/>
          <w:sz w:val="26"/>
          <w:szCs w:val="26"/>
        </w:rPr>
        <w:lastRenderedPageBreak/>
        <w:t>Hasta el momento en que se proyectó esta decisión, no se recibieron más pronunciamientos.</w:t>
      </w:r>
    </w:p>
    <w:p w14:paraId="7FF6A069" w14:textId="77777777" w:rsidR="0022109E" w:rsidRPr="00A63864" w:rsidRDefault="0022109E" w:rsidP="00A63864">
      <w:pPr>
        <w:pStyle w:val="Sinespaciado"/>
        <w:spacing w:line="276" w:lineRule="auto"/>
        <w:jc w:val="both"/>
        <w:rPr>
          <w:rFonts w:ascii="Arial Narrow" w:hAnsi="Arial Narrow"/>
          <w:sz w:val="26"/>
          <w:szCs w:val="26"/>
          <w:lang w:val="es-CO"/>
        </w:rPr>
      </w:pPr>
    </w:p>
    <w:p w14:paraId="7FF6A06A" w14:textId="77777777" w:rsidR="0022109E" w:rsidRPr="00A63864" w:rsidRDefault="0022109E" w:rsidP="00A63864">
      <w:pPr>
        <w:pStyle w:val="Sinespaciado"/>
        <w:spacing w:line="276" w:lineRule="auto"/>
        <w:jc w:val="center"/>
        <w:rPr>
          <w:rFonts w:ascii="Arial Narrow" w:hAnsi="Arial Narrow"/>
          <w:sz w:val="26"/>
          <w:szCs w:val="26"/>
          <w:lang w:val="pt-BR"/>
        </w:rPr>
      </w:pPr>
      <w:r w:rsidRPr="00A63864">
        <w:rPr>
          <w:rFonts w:ascii="Arial Narrow" w:hAnsi="Arial Narrow"/>
          <w:b/>
          <w:bCs/>
          <w:sz w:val="26"/>
          <w:szCs w:val="26"/>
          <w:lang w:val="pt-BR"/>
        </w:rPr>
        <w:t>CONSIDERACIONES</w:t>
      </w:r>
    </w:p>
    <w:p w14:paraId="7FF6A06B" w14:textId="77777777" w:rsidR="0022109E" w:rsidRPr="00A63864" w:rsidRDefault="0022109E" w:rsidP="00A63864">
      <w:pPr>
        <w:pStyle w:val="Sinespaciado"/>
        <w:spacing w:line="276" w:lineRule="auto"/>
        <w:jc w:val="both"/>
        <w:rPr>
          <w:rFonts w:ascii="Arial Narrow" w:hAnsi="Arial Narrow"/>
          <w:sz w:val="26"/>
          <w:szCs w:val="26"/>
          <w:lang w:val="pt-BR"/>
        </w:rPr>
      </w:pPr>
    </w:p>
    <w:p w14:paraId="7FF6A06C" w14:textId="77777777" w:rsidR="007D2F9A" w:rsidRPr="00A63864" w:rsidRDefault="0022109E" w:rsidP="00A63864">
      <w:pPr>
        <w:pStyle w:val="Sinespaciado"/>
        <w:spacing w:line="276" w:lineRule="auto"/>
        <w:jc w:val="both"/>
        <w:rPr>
          <w:rFonts w:ascii="Arial Narrow" w:hAnsi="Arial Narrow"/>
          <w:sz w:val="26"/>
          <w:szCs w:val="26"/>
        </w:rPr>
      </w:pPr>
      <w:r w:rsidRPr="00A63864">
        <w:rPr>
          <w:rFonts w:ascii="Arial Narrow" w:hAnsi="Arial Narrow"/>
          <w:b/>
          <w:sz w:val="26"/>
          <w:szCs w:val="26"/>
        </w:rPr>
        <w:t xml:space="preserve">1. </w:t>
      </w:r>
      <w:r w:rsidRPr="00A63864">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FF6A06D" w14:textId="77777777" w:rsidR="007D2F9A" w:rsidRPr="00A63864" w:rsidRDefault="007D2F9A" w:rsidP="00A63864">
      <w:pPr>
        <w:pStyle w:val="Sinespaciado"/>
        <w:spacing w:line="276" w:lineRule="auto"/>
        <w:jc w:val="both"/>
        <w:rPr>
          <w:rFonts w:ascii="Arial Narrow" w:hAnsi="Arial Narrow"/>
          <w:sz w:val="26"/>
          <w:szCs w:val="26"/>
        </w:rPr>
      </w:pPr>
    </w:p>
    <w:p w14:paraId="7FF6A06E" w14:textId="77777777" w:rsidR="0022109E" w:rsidRPr="00A63864" w:rsidRDefault="007D2F9A" w:rsidP="00A63864">
      <w:pPr>
        <w:pStyle w:val="Sinespaciado"/>
        <w:spacing w:line="276" w:lineRule="auto"/>
        <w:jc w:val="both"/>
        <w:rPr>
          <w:rFonts w:ascii="Arial Narrow" w:hAnsi="Arial Narrow"/>
          <w:sz w:val="26"/>
          <w:szCs w:val="26"/>
        </w:rPr>
      </w:pPr>
      <w:r w:rsidRPr="00A63864">
        <w:rPr>
          <w:rFonts w:ascii="Arial Narrow" w:hAnsi="Arial Narrow"/>
          <w:b/>
          <w:sz w:val="26"/>
          <w:szCs w:val="26"/>
        </w:rPr>
        <w:t>2.</w:t>
      </w:r>
      <w:r w:rsidRPr="00A63864">
        <w:rPr>
          <w:rFonts w:ascii="Arial Narrow" w:hAnsi="Arial Narrow"/>
          <w:sz w:val="26"/>
          <w:szCs w:val="26"/>
        </w:rPr>
        <w:t xml:space="preserve"> Correspondería a esta Sala determinar si el Juzgado Tercero Civil del Circuito de esta ciudad incurrió en irregularidad en el trámite del proceso ejecutivo hipotecario objeto del amparo, al adm</w:t>
      </w:r>
      <w:r w:rsidR="003B7AB5" w:rsidRPr="00A63864">
        <w:rPr>
          <w:rFonts w:ascii="Arial Narrow" w:hAnsi="Arial Narrow"/>
          <w:sz w:val="26"/>
          <w:szCs w:val="26"/>
        </w:rPr>
        <w:t>itir la transacción presentada por</w:t>
      </w:r>
      <w:r w:rsidRPr="00A63864">
        <w:rPr>
          <w:rFonts w:ascii="Arial Narrow" w:hAnsi="Arial Narrow"/>
          <w:sz w:val="26"/>
          <w:szCs w:val="26"/>
        </w:rPr>
        <w:t xml:space="preserve"> las partes, contrato que según se dice desconoce los derechos de los tutelantes, de no ser porque estos carecen de legitimación en la causa.</w:t>
      </w:r>
    </w:p>
    <w:p w14:paraId="7FF6A06F" w14:textId="77777777" w:rsidR="00432B49" w:rsidRPr="00A63864" w:rsidRDefault="00432B49" w:rsidP="00A63864">
      <w:pPr>
        <w:pStyle w:val="Sinespaciado"/>
        <w:spacing w:line="276" w:lineRule="auto"/>
        <w:jc w:val="both"/>
        <w:rPr>
          <w:rFonts w:ascii="Arial Narrow" w:hAnsi="Arial Narrow"/>
          <w:sz w:val="26"/>
          <w:szCs w:val="26"/>
        </w:rPr>
      </w:pPr>
    </w:p>
    <w:p w14:paraId="7FF6A070" w14:textId="04D57FC5" w:rsidR="00432B49" w:rsidRPr="00A63864" w:rsidRDefault="00432B49" w:rsidP="00A63864">
      <w:pPr>
        <w:pStyle w:val="Sinespaciado"/>
        <w:spacing w:line="276" w:lineRule="auto"/>
        <w:jc w:val="both"/>
        <w:rPr>
          <w:rFonts w:ascii="Arial Narrow" w:hAnsi="Arial Narrow"/>
          <w:sz w:val="26"/>
          <w:szCs w:val="26"/>
        </w:rPr>
      </w:pPr>
      <w:r w:rsidRPr="00A63864">
        <w:rPr>
          <w:rFonts w:ascii="Arial Narrow" w:hAnsi="Arial Narrow"/>
          <w:b/>
          <w:sz w:val="26"/>
          <w:szCs w:val="26"/>
        </w:rPr>
        <w:t>3.</w:t>
      </w:r>
      <w:r w:rsidRPr="00A63864">
        <w:rPr>
          <w:rFonts w:ascii="Arial Narrow" w:hAnsi="Arial Narrow"/>
          <w:sz w:val="26"/>
          <w:szCs w:val="26"/>
        </w:rPr>
        <w:t xml:space="preserve"> En efecto, de las piezas procesales que de</w:t>
      </w:r>
      <w:r w:rsidR="00A42732" w:rsidRPr="00A63864">
        <w:rPr>
          <w:rFonts w:ascii="Arial Narrow" w:hAnsi="Arial Narrow"/>
          <w:sz w:val="26"/>
          <w:szCs w:val="26"/>
        </w:rPr>
        <w:t xml:space="preserve">l proceso ejecutivo radicado bajo el número </w:t>
      </w:r>
      <w:r w:rsidR="00A42732" w:rsidRPr="00A63864">
        <w:rPr>
          <w:rFonts w:ascii="Arial Narrow" w:hAnsi="Arial Narrow"/>
          <w:sz w:val="26"/>
          <w:szCs w:val="26"/>
          <w:lang w:val="es-CO"/>
        </w:rPr>
        <w:t>2022-00023</w:t>
      </w:r>
      <w:r w:rsidRPr="00A63864">
        <w:rPr>
          <w:rFonts w:ascii="Arial Narrow" w:hAnsi="Arial Narrow"/>
          <w:sz w:val="26"/>
          <w:szCs w:val="26"/>
        </w:rPr>
        <w:t xml:space="preserve"> fueron incorporadas al expediente, se logra evidenciar que</w:t>
      </w:r>
      <w:r w:rsidR="00BB4FED" w:rsidRPr="00A63864">
        <w:rPr>
          <w:rFonts w:ascii="Arial Narrow" w:hAnsi="Arial Narrow"/>
          <w:sz w:val="26"/>
          <w:szCs w:val="26"/>
        </w:rPr>
        <w:t xml:space="preserve">, tal como se expuso en los hechos de la demanda de tutela, los promotores del amparo </w:t>
      </w:r>
      <w:r w:rsidR="00BB4FED" w:rsidRPr="00A63864">
        <w:rPr>
          <w:rFonts w:ascii="Arial Narrow" w:hAnsi="Arial Narrow"/>
          <w:sz w:val="26"/>
          <w:szCs w:val="26"/>
          <w:lang w:val="es-CO"/>
        </w:rPr>
        <w:t xml:space="preserve">Diana Carolina Guamán Cepeda, José Javier Ospina García, Alba Lucía Henao Muñoz, Yor Lady García Sáenz, Gloria Andrea Correa Victoria, Francined González Quintero, Jorge Iván Duque Betancourt, Ángela Hernández Arredondo y Jein </w:t>
      </w:r>
      <w:r w:rsidR="00767CCA" w:rsidRPr="00A63864">
        <w:rPr>
          <w:rFonts w:ascii="Arial Narrow" w:hAnsi="Arial Narrow"/>
          <w:sz w:val="26"/>
          <w:szCs w:val="26"/>
          <w:lang w:val="es-CO"/>
        </w:rPr>
        <w:t>Alexander</w:t>
      </w:r>
      <w:r w:rsidR="00BB4FED" w:rsidRPr="00A63864">
        <w:rPr>
          <w:rFonts w:ascii="Arial Narrow" w:hAnsi="Arial Narrow"/>
          <w:sz w:val="26"/>
          <w:szCs w:val="26"/>
          <w:lang w:val="es-CO"/>
        </w:rPr>
        <w:t xml:space="preserve"> Pantoja Díaz del Castillo, así como el vinculado Cristhian David González Quintero,</w:t>
      </w:r>
      <w:r w:rsidR="00BB4FED" w:rsidRPr="00A63864">
        <w:rPr>
          <w:rFonts w:ascii="Arial Narrow" w:eastAsia="Cambria Math" w:hAnsi="Arial Narrow"/>
          <w:color w:val="000000"/>
          <w:sz w:val="26"/>
          <w:szCs w:val="26"/>
          <w:lang w:val="es-CO" w:eastAsia="es-CO"/>
        </w:rPr>
        <w:t xml:space="preserve"> no son parte de la citada causa, pues allí solo comparecieron Diana Marcela López Pavón e Hildebrando de Jesús Carreño Betancourt, en calidad de ejecutantes, y Gonzalo de Jesús Londoño, en condición de ejecutado</w:t>
      </w:r>
      <w:r w:rsidRPr="00A63864">
        <w:rPr>
          <w:rFonts w:ascii="Arial Narrow" w:hAnsi="Arial Narrow"/>
          <w:sz w:val="26"/>
          <w:szCs w:val="26"/>
          <w:vertAlign w:val="superscript"/>
          <w:lang w:val="es-CO"/>
        </w:rPr>
        <w:footnoteReference w:id="2"/>
      </w:r>
      <w:r w:rsidRPr="00A63864">
        <w:rPr>
          <w:rFonts w:ascii="Arial Narrow" w:hAnsi="Arial Narrow"/>
          <w:sz w:val="26"/>
          <w:szCs w:val="26"/>
        </w:rPr>
        <w:t>.</w:t>
      </w:r>
    </w:p>
    <w:p w14:paraId="7FF6A071" w14:textId="77777777" w:rsidR="00432B49" w:rsidRPr="00A63864" w:rsidRDefault="00432B49" w:rsidP="00A63864">
      <w:pPr>
        <w:pStyle w:val="Sinespaciado"/>
        <w:spacing w:line="276" w:lineRule="auto"/>
        <w:jc w:val="both"/>
        <w:rPr>
          <w:rFonts w:ascii="Arial Narrow" w:hAnsi="Arial Narrow"/>
          <w:sz w:val="26"/>
          <w:szCs w:val="26"/>
        </w:rPr>
      </w:pPr>
    </w:p>
    <w:p w14:paraId="7FF6A072" w14:textId="77777777" w:rsidR="00A879C4" w:rsidRPr="00A63864" w:rsidRDefault="002B7138" w:rsidP="00A63864">
      <w:pPr>
        <w:pStyle w:val="Sinespaciado"/>
        <w:spacing w:line="276" w:lineRule="auto"/>
        <w:jc w:val="both"/>
        <w:rPr>
          <w:rFonts w:ascii="Arial Narrow" w:hAnsi="Arial Narrow"/>
          <w:sz w:val="26"/>
          <w:szCs w:val="26"/>
        </w:rPr>
      </w:pPr>
      <w:r w:rsidRPr="00A63864">
        <w:rPr>
          <w:rFonts w:ascii="Arial Narrow" w:hAnsi="Arial Narrow"/>
          <w:b/>
          <w:sz w:val="26"/>
          <w:szCs w:val="26"/>
        </w:rPr>
        <w:t>4.</w:t>
      </w:r>
      <w:r w:rsidRPr="00A63864">
        <w:rPr>
          <w:rFonts w:ascii="Arial Narrow" w:hAnsi="Arial Narrow"/>
          <w:sz w:val="26"/>
          <w:szCs w:val="26"/>
        </w:rPr>
        <w:t xml:space="preserve"> </w:t>
      </w:r>
      <w:bookmarkStart w:id="1" w:name="_Hlk109301829"/>
      <w:r w:rsidRPr="00A63864">
        <w:rPr>
          <w:rFonts w:ascii="Arial Narrow" w:hAnsi="Arial Narrow"/>
          <w:sz w:val="26"/>
          <w:szCs w:val="26"/>
        </w:rPr>
        <w:t>Se deduce de lo anterior que si los tutelantes no comparecieron como parte en el mencionado proceso, las decisiones adoptadas en su interior no los podrían afectar, pues tal como lo ha expresado la Corte Constitucional “</w:t>
      </w:r>
      <w:r w:rsidR="00A879C4" w:rsidRPr="00627C63">
        <w:rPr>
          <w:rFonts w:ascii="Arial Narrow" w:hAnsi="Arial Narrow"/>
          <w:bCs/>
          <w:i/>
          <w:sz w:val="24"/>
          <w:szCs w:val="26"/>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00A879C4" w:rsidRPr="00A63864">
        <w:rPr>
          <w:rFonts w:ascii="Arial Narrow" w:hAnsi="Arial Narrow"/>
          <w:bCs/>
          <w:i/>
          <w:sz w:val="26"/>
          <w:szCs w:val="26"/>
          <w:lang w:val="es-CO"/>
        </w:rPr>
        <w:t>”</w:t>
      </w:r>
      <w:bookmarkEnd w:id="1"/>
      <w:r w:rsidR="00A879C4" w:rsidRPr="00A63864">
        <w:rPr>
          <w:rFonts w:ascii="Arial Narrow" w:hAnsi="Arial Narrow"/>
          <w:bCs/>
          <w:i/>
          <w:sz w:val="26"/>
          <w:szCs w:val="26"/>
          <w:vertAlign w:val="superscript"/>
          <w:lang w:val="es-CO"/>
        </w:rPr>
        <w:footnoteReference w:id="3"/>
      </w:r>
      <w:r w:rsidR="00A879C4" w:rsidRPr="00A63864">
        <w:rPr>
          <w:rFonts w:ascii="Arial Narrow" w:hAnsi="Arial Narrow"/>
          <w:bCs/>
          <w:i/>
          <w:sz w:val="26"/>
          <w:szCs w:val="26"/>
          <w:lang w:val="es-CO"/>
        </w:rPr>
        <w:t>.</w:t>
      </w:r>
      <w:r w:rsidR="00A879C4" w:rsidRPr="00A63864">
        <w:rPr>
          <w:rFonts w:ascii="Arial Narrow" w:hAnsi="Arial Narrow"/>
          <w:i/>
          <w:sz w:val="26"/>
          <w:szCs w:val="26"/>
        </w:rPr>
        <w:t xml:space="preserve"> </w:t>
      </w:r>
    </w:p>
    <w:p w14:paraId="7FF6A073" w14:textId="77777777" w:rsidR="00A879C4" w:rsidRPr="00A63864" w:rsidRDefault="00A879C4" w:rsidP="00A63864">
      <w:pPr>
        <w:tabs>
          <w:tab w:val="left" w:pos="-720"/>
          <w:tab w:val="left" w:pos="0"/>
        </w:tabs>
        <w:suppressAutoHyphens/>
        <w:spacing w:line="276" w:lineRule="auto"/>
        <w:jc w:val="both"/>
        <w:rPr>
          <w:rFonts w:ascii="Arial Narrow" w:hAnsi="Arial Narrow"/>
          <w:sz w:val="26"/>
          <w:szCs w:val="26"/>
        </w:rPr>
      </w:pPr>
    </w:p>
    <w:p w14:paraId="7FF6A074" w14:textId="77777777" w:rsidR="00A879C4" w:rsidRPr="00A63864" w:rsidRDefault="00A879C4" w:rsidP="00A63864">
      <w:pPr>
        <w:tabs>
          <w:tab w:val="left" w:pos="-720"/>
          <w:tab w:val="left" w:pos="0"/>
        </w:tabs>
        <w:suppressAutoHyphens/>
        <w:spacing w:line="276" w:lineRule="auto"/>
        <w:jc w:val="both"/>
        <w:rPr>
          <w:rFonts w:ascii="Arial Narrow" w:hAnsi="Arial Narrow"/>
          <w:sz w:val="26"/>
          <w:szCs w:val="26"/>
          <w:lang w:val="es-ES"/>
        </w:rPr>
      </w:pPr>
      <w:r w:rsidRPr="00A63864">
        <w:rPr>
          <w:rFonts w:ascii="Arial Narrow" w:hAnsi="Arial Narrow"/>
          <w:sz w:val="26"/>
          <w:szCs w:val="26"/>
        </w:rPr>
        <w:t xml:space="preserve">Esa misma línea de pensamiento la sigue la Corte Suprema de Justicia, que </w:t>
      </w:r>
      <w:r w:rsidR="00AE1DB7" w:rsidRPr="00A63864">
        <w:rPr>
          <w:rFonts w:ascii="Arial Narrow" w:hAnsi="Arial Narrow"/>
          <w:sz w:val="26"/>
          <w:szCs w:val="26"/>
        </w:rPr>
        <w:t xml:space="preserve">al respecto ha indicado: </w:t>
      </w:r>
      <w:r w:rsidR="00AE1DB7" w:rsidRPr="00A63864">
        <w:rPr>
          <w:rFonts w:ascii="Arial Narrow" w:hAnsi="Arial Narrow"/>
          <w:i/>
          <w:sz w:val="26"/>
          <w:szCs w:val="26"/>
        </w:rPr>
        <w:t>“</w:t>
      </w:r>
      <w:r w:rsidR="00AE1DB7" w:rsidRPr="00627C63">
        <w:rPr>
          <w:rFonts w:ascii="Arial Narrow" w:hAnsi="Arial Narrow"/>
          <w:i/>
          <w:sz w:val="24"/>
          <w:szCs w:val="26"/>
        </w:rPr>
        <w:t xml:space="preserve">De la revisión que la Sala efectúa a la queja constitucional, y con observancia en las piezas procesales y la información proporcionada en el proceso, prontamente se establece la </w:t>
      </w:r>
      <w:proofErr w:type="spellStart"/>
      <w:r w:rsidR="00AE1DB7" w:rsidRPr="00627C63">
        <w:rPr>
          <w:rFonts w:ascii="Arial Narrow" w:hAnsi="Arial Narrow"/>
          <w:i/>
          <w:sz w:val="24"/>
          <w:szCs w:val="26"/>
        </w:rPr>
        <w:t>improsperidad</w:t>
      </w:r>
      <w:proofErr w:type="spellEnd"/>
      <w:r w:rsidR="00AE1DB7" w:rsidRPr="00627C63">
        <w:rPr>
          <w:rFonts w:ascii="Arial Narrow" w:hAnsi="Arial Narrow"/>
          <w:i/>
          <w:sz w:val="24"/>
          <w:szCs w:val="26"/>
        </w:rPr>
        <w:t xml:space="preserve"> de la impugnación, toda vez que el querellante carece de legitimación en la causa por activa para cuestionar las determinaciones proferidas en el marco de la acción popular referenciada, la cual cursa su trámite ante el Juzgado Tercero Civil del Circuito de Pereira, en tanto aquel no es parte o tercero reconocido en dicho asunto, razón por la cual de allí no podría colegir la vulneración de sus derechos fundamentales</w:t>
      </w:r>
      <w:r w:rsidR="00AE1DB7" w:rsidRPr="00A63864">
        <w:rPr>
          <w:rFonts w:ascii="Arial Narrow" w:hAnsi="Arial Narrow"/>
          <w:i/>
          <w:sz w:val="26"/>
          <w:szCs w:val="26"/>
        </w:rPr>
        <w:t>.”</w:t>
      </w:r>
      <w:r w:rsidR="00AE1DB7" w:rsidRPr="00A63864">
        <w:rPr>
          <w:rStyle w:val="Refdenotaalpie"/>
          <w:rFonts w:ascii="Arial Narrow" w:hAnsi="Arial Narrow"/>
          <w:i/>
          <w:sz w:val="26"/>
          <w:szCs w:val="26"/>
        </w:rPr>
        <w:footnoteReference w:id="4"/>
      </w:r>
    </w:p>
    <w:p w14:paraId="7FF6A075" w14:textId="77777777" w:rsidR="00A879C4" w:rsidRPr="00A63864" w:rsidRDefault="00A879C4" w:rsidP="00A63864">
      <w:pPr>
        <w:tabs>
          <w:tab w:val="left" w:pos="-720"/>
          <w:tab w:val="left" w:pos="0"/>
          <w:tab w:val="left" w:pos="142"/>
        </w:tabs>
        <w:suppressAutoHyphens/>
        <w:spacing w:line="276" w:lineRule="auto"/>
        <w:jc w:val="both"/>
        <w:rPr>
          <w:rFonts w:ascii="Arial Narrow" w:hAnsi="Arial Narrow"/>
          <w:bCs/>
          <w:i/>
          <w:sz w:val="26"/>
          <w:szCs w:val="26"/>
        </w:rPr>
      </w:pPr>
    </w:p>
    <w:p w14:paraId="7FF6A076" w14:textId="7CDEDAB8" w:rsidR="00AE1DB7" w:rsidRPr="00A63864" w:rsidRDefault="00AE1DB7" w:rsidP="00A63864">
      <w:pPr>
        <w:tabs>
          <w:tab w:val="left" w:pos="-720"/>
          <w:tab w:val="left" w:pos="0"/>
          <w:tab w:val="left" w:pos="142"/>
        </w:tabs>
        <w:suppressAutoHyphens/>
        <w:spacing w:line="276" w:lineRule="auto"/>
        <w:jc w:val="both"/>
        <w:rPr>
          <w:rFonts w:ascii="Arial Narrow" w:hAnsi="Arial Narrow"/>
          <w:sz w:val="26"/>
          <w:szCs w:val="26"/>
          <w:lang w:val="es-CO"/>
        </w:rPr>
      </w:pPr>
      <w:r w:rsidRPr="00A63864">
        <w:rPr>
          <w:rFonts w:ascii="Arial Narrow" w:hAnsi="Arial Narrow"/>
          <w:b/>
          <w:bCs/>
          <w:sz w:val="26"/>
          <w:szCs w:val="26"/>
        </w:rPr>
        <w:lastRenderedPageBreak/>
        <w:t>5.</w:t>
      </w:r>
      <w:r w:rsidRPr="00A63864">
        <w:rPr>
          <w:rFonts w:ascii="Arial Narrow" w:hAnsi="Arial Narrow"/>
          <w:bCs/>
          <w:sz w:val="26"/>
          <w:szCs w:val="26"/>
        </w:rPr>
        <w:t xml:space="preserve"> En este punto es válido señalar que si bien los</w:t>
      </w:r>
      <w:r w:rsidR="00A42732" w:rsidRPr="00A63864">
        <w:rPr>
          <w:rFonts w:ascii="Arial Narrow" w:hAnsi="Arial Narrow"/>
          <w:bCs/>
          <w:sz w:val="26"/>
          <w:szCs w:val="26"/>
        </w:rPr>
        <w:t xml:space="preserve"> accionantes</w:t>
      </w:r>
      <w:r w:rsidRPr="00A63864">
        <w:rPr>
          <w:rFonts w:ascii="Arial Narrow" w:hAnsi="Arial Narrow"/>
          <w:bCs/>
          <w:sz w:val="26"/>
          <w:szCs w:val="26"/>
        </w:rPr>
        <w:t xml:space="preserve"> </w:t>
      </w:r>
      <w:proofErr w:type="spellStart"/>
      <w:r w:rsidRPr="00A63864">
        <w:rPr>
          <w:rFonts w:ascii="Arial Narrow" w:hAnsi="Arial Narrow"/>
          <w:sz w:val="26"/>
          <w:szCs w:val="26"/>
          <w:lang w:val="es-CO"/>
        </w:rPr>
        <w:t>Yor</w:t>
      </w:r>
      <w:proofErr w:type="spellEnd"/>
      <w:r w:rsidRPr="00A63864">
        <w:rPr>
          <w:rFonts w:ascii="Arial Narrow" w:hAnsi="Arial Narrow"/>
          <w:sz w:val="26"/>
          <w:szCs w:val="26"/>
          <w:lang w:val="es-CO"/>
        </w:rPr>
        <w:t xml:space="preserve"> Lady García Sáenz, Jorge Iván Duque Betancourt</w:t>
      </w:r>
      <w:r w:rsidR="00A42732" w:rsidRPr="00A63864">
        <w:rPr>
          <w:rFonts w:ascii="Arial Narrow" w:hAnsi="Arial Narrow"/>
          <w:sz w:val="26"/>
          <w:szCs w:val="26"/>
          <w:lang w:val="es-CO"/>
        </w:rPr>
        <w:t xml:space="preserve"> y</w:t>
      </w:r>
      <w:r w:rsidRPr="00A63864">
        <w:rPr>
          <w:rFonts w:ascii="Arial Narrow" w:hAnsi="Arial Narrow"/>
          <w:sz w:val="26"/>
          <w:szCs w:val="26"/>
          <w:lang w:val="es-CO"/>
        </w:rPr>
        <w:t xml:space="preserve"> </w:t>
      </w:r>
      <w:proofErr w:type="spellStart"/>
      <w:r w:rsidRPr="00A63864">
        <w:rPr>
          <w:rFonts w:ascii="Arial Narrow" w:hAnsi="Arial Narrow"/>
          <w:sz w:val="26"/>
          <w:szCs w:val="26"/>
          <w:lang w:val="es-CO"/>
        </w:rPr>
        <w:t>Francined</w:t>
      </w:r>
      <w:proofErr w:type="spellEnd"/>
      <w:r w:rsidRPr="00A63864">
        <w:rPr>
          <w:rFonts w:ascii="Arial Narrow" w:hAnsi="Arial Narrow"/>
          <w:sz w:val="26"/>
          <w:szCs w:val="26"/>
          <w:lang w:val="es-CO"/>
        </w:rPr>
        <w:t xml:space="preserve"> González Quintero</w:t>
      </w:r>
      <w:r w:rsidR="003B7AB5" w:rsidRPr="00A63864">
        <w:rPr>
          <w:rFonts w:ascii="Arial Narrow" w:hAnsi="Arial Narrow"/>
          <w:sz w:val="26"/>
          <w:szCs w:val="26"/>
          <w:lang w:val="es-CO"/>
        </w:rPr>
        <w:t>,</w:t>
      </w:r>
      <w:r w:rsidRPr="00A63864">
        <w:rPr>
          <w:rFonts w:ascii="Arial Narrow" w:hAnsi="Arial Narrow"/>
          <w:sz w:val="26"/>
          <w:szCs w:val="26"/>
          <w:lang w:val="es-CO"/>
        </w:rPr>
        <w:t xml:space="preserve"> y</w:t>
      </w:r>
      <w:r w:rsidR="00A42732" w:rsidRPr="00A63864">
        <w:rPr>
          <w:rFonts w:ascii="Arial Narrow" w:hAnsi="Arial Narrow"/>
          <w:sz w:val="26"/>
          <w:szCs w:val="26"/>
          <w:lang w:val="es-CO"/>
        </w:rPr>
        <w:t xml:space="preserve"> el vinculado</w:t>
      </w:r>
      <w:r w:rsidRPr="00A63864">
        <w:rPr>
          <w:rFonts w:ascii="Arial Narrow" w:hAnsi="Arial Narrow"/>
          <w:sz w:val="26"/>
          <w:szCs w:val="26"/>
          <w:lang w:val="es-CO"/>
        </w:rPr>
        <w:t xml:space="preserve"> Cristhian David González Quintero, formularon, por intermedio de apoderada, </w:t>
      </w:r>
      <w:r w:rsidR="006238B9" w:rsidRPr="00A63864">
        <w:rPr>
          <w:rFonts w:ascii="Arial Narrow" w:hAnsi="Arial Narrow"/>
          <w:sz w:val="26"/>
          <w:szCs w:val="26"/>
          <w:lang w:val="es-CO"/>
        </w:rPr>
        <w:t>solicitud a efecto de que fueran</w:t>
      </w:r>
      <w:r w:rsidRPr="00A63864">
        <w:rPr>
          <w:rFonts w:ascii="Arial Narrow" w:hAnsi="Arial Narrow"/>
          <w:sz w:val="26"/>
          <w:szCs w:val="26"/>
          <w:lang w:val="es-CO"/>
        </w:rPr>
        <w:t xml:space="preserve"> vinculados como litisconsortes de la parte pasiva en aquel proceso ejecutivo</w:t>
      </w:r>
      <w:r w:rsidRPr="00A63864">
        <w:rPr>
          <w:rStyle w:val="Refdenotaalpie"/>
          <w:rFonts w:ascii="Arial Narrow" w:hAnsi="Arial Narrow"/>
          <w:sz w:val="26"/>
          <w:szCs w:val="26"/>
          <w:lang w:val="es-CO"/>
        </w:rPr>
        <w:footnoteReference w:id="5"/>
      </w:r>
      <w:r w:rsidRPr="00A63864">
        <w:rPr>
          <w:rFonts w:ascii="Arial Narrow" w:hAnsi="Arial Narrow"/>
          <w:sz w:val="26"/>
          <w:szCs w:val="26"/>
          <w:lang w:val="es-CO"/>
        </w:rPr>
        <w:t>,</w:t>
      </w:r>
      <w:r w:rsidR="00A42732" w:rsidRPr="00A63864">
        <w:rPr>
          <w:rFonts w:ascii="Arial Narrow" w:hAnsi="Arial Narrow"/>
          <w:sz w:val="26"/>
          <w:szCs w:val="26"/>
          <w:lang w:val="es-CO"/>
        </w:rPr>
        <w:t xml:space="preserve"> esa petición fue despachada </w:t>
      </w:r>
      <w:r w:rsidR="0011519F" w:rsidRPr="00A63864">
        <w:rPr>
          <w:rFonts w:ascii="Arial Narrow" w:hAnsi="Arial Narrow"/>
          <w:sz w:val="26"/>
          <w:szCs w:val="26"/>
          <w:lang w:val="es-CO"/>
        </w:rPr>
        <w:t xml:space="preserve">en forma </w:t>
      </w:r>
      <w:r w:rsidR="00A42732" w:rsidRPr="00A63864">
        <w:rPr>
          <w:rFonts w:ascii="Arial Narrow" w:hAnsi="Arial Narrow"/>
          <w:sz w:val="26"/>
          <w:szCs w:val="26"/>
          <w:lang w:val="es-CO"/>
        </w:rPr>
        <w:t>desfavorable por el juzgado accionado</w:t>
      </w:r>
      <w:r w:rsidR="00A42732" w:rsidRPr="00A63864">
        <w:rPr>
          <w:rStyle w:val="Refdenotaalpie"/>
          <w:rFonts w:ascii="Arial Narrow" w:hAnsi="Arial Narrow"/>
          <w:sz w:val="26"/>
          <w:szCs w:val="26"/>
          <w:lang w:val="es-CO"/>
        </w:rPr>
        <w:footnoteReference w:id="6"/>
      </w:r>
      <w:r w:rsidR="00A42732" w:rsidRPr="00A63864">
        <w:rPr>
          <w:rFonts w:ascii="Arial Narrow" w:hAnsi="Arial Narrow"/>
          <w:sz w:val="26"/>
          <w:szCs w:val="26"/>
          <w:lang w:val="es-CO"/>
        </w:rPr>
        <w:t xml:space="preserve"> mediante decisión que</w:t>
      </w:r>
      <w:r w:rsidR="006238B9" w:rsidRPr="00A63864">
        <w:rPr>
          <w:rFonts w:ascii="Arial Narrow" w:hAnsi="Arial Narrow"/>
          <w:sz w:val="26"/>
          <w:szCs w:val="26"/>
          <w:lang w:val="es-CO"/>
        </w:rPr>
        <w:t xml:space="preserve"> se encuentra en firme </w:t>
      </w:r>
      <w:r w:rsidR="006238B9" w:rsidRPr="00A63864">
        <w:rPr>
          <w:rFonts w:ascii="Arial Narrow" w:hAnsi="Arial Narrow"/>
          <w:sz w:val="26"/>
          <w:szCs w:val="26"/>
          <w:u w:val="single"/>
          <w:lang w:val="es-CO"/>
        </w:rPr>
        <w:t>porque en su contra no se interpuso recurso alguno</w:t>
      </w:r>
      <w:r w:rsidR="00A42732" w:rsidRPr="00A63864">
        <w:rPr>
          <w:rFonts w:ascii="Arial Narrow" w:hAnsi="Arial Narrow"/>
          <w:sz w:val="26"/>
          <w:szCs w:val="26"/>
          <w:lang w:val="es-CO"/>
        </w:rPr>
        <w:t>, es decir que, al margen de todo lo anotado, además los citados señores dejaron de agotar la vía procesal ordinaria para reprochar la determinación que le</w:t>
      </w:r>
      <w:r w:rsidR="003B7AB5" w:rsidRPr="00A63864">
        <w:rPr>
          <w:rFonts w:ascii="Arial Narrow" w:hAnsi="Arial Narrow"/>
          <w:sz w:val="26"/>
          <w:szCs w:val="26"/>
          <w:lang w:val="es-CO"/>
        </w:rPr>
        <w:t>s</w:t>
      </w:r>
      <w:r w:rsidR="00A42732" w:rsidRPr="00A63864">
        <w:rPr>
          <w:rFonts w:ascii="Arial Narrow" w:hAnsi="Arial Narrow"/>
          <w:sz w:val="26"/>
          <w:szCs w:val="26"/>
          <w:lang w:val="es-CO"/>
        </w:rPr>
        <w:t xml:space="preserve"> ved</w:t>
      </w:r>
      <w:r w:rsidR="003B7AB5" w:rsidRPr="00A63864">
        <w:rPr>
          <w:rFonts w:ascii="Arial Narrow" w:hAnsi="Arial Narrow"/>
          <w:sz w:val="26"/>
          <w:szCs w:val="26"/>
          <w:lang w:val="es-CO"/>
        </w:rPr>
        <w:t>ó la posibilidad de constituirse</w:t>
      </w:r>
      <w:r w:rsidR="00A42732" w:rsidRPr="00A63864">
        <w:rPr>
          <w:rFonts w:ascii="Arial Narrow" w:hAnsi="Arial Narrow"/>
          <w:sz w:val="26"/>
          <w:szCs w:val="26"/>
          <w:lang w:val="es-CO"/>
        </w:rPr>
        <w:t xml:space="preserve"> como parte en dicho asunto</w:t>
      </w:r>
      <w:r w:rsidR="006238B9" w:rsidRPr="00A63864">
        <w:rPr>
          <w:rFonts w:ascii="Arial Narrow" w:hAnsi="Arial Narrow"/>
          <w:sz w:val="26"/>
          <w:szCs w:val="26"/>
          <w:lang w:val="es-CO"/>
        </w:rPr>
        <w:t xml:space="preserve">. </w:t>
      </w:r>
    </w:p>
    <w:p w14:paraId="7FF6A077" w14:textId="77777777" w:rsidR="00A879C4" w:rsidRPr="00A63864" w:rsidRDefault="00A879C4" w:rsidP="00A63864">
      <w:pPr>
        <w:tabs>
          <w:tab w:val="left" w:pos="-720"/>
          <w:tab w:val="left" w:pos="0"/>
          <w:tab w:val="left" w:pos="142"/>
        </w:tabs>
        <w:suppressAutoHyphens/>
        <w:spacing w:line="276" w:lineRule="auto"/>
        <w:jc w:val="both"/>
        <w:rPr>
          <w:rFonts w:ascii="Arial Narrow" w:hAnsi="Arial Narrow"/>
          <w:sz w:val="26"/>
          <w:szCs w:val="26"/>
          <w:lang w:val="es-CO"/>
        </w:rPr>
      </w:pPr>
      <w:r w:rsidRPr="00A63864">
        <w:rPr>
          <w:rFonts w:ascii="Arial Narrow" w:hAnsi="Arial Narrow"/>
          <w:bCs/>
          <w:sz w:val="26"/>
          <w:szCs w:val="26"/>
          <w:lang w:val="es-CO"/>
        </w:rPr>
        <w:t> </w:t>
      </w:r>
    </w:p>
    <w:p w14:paraId="7FF6A078" w14:textId="77777777" w:rsidR="00A879C4" w:rsidRPr="00A63864" w:rsidRDefault="00AE1DB7" w:rsidP="00A63864">
      <w:pPr>
        <w:widowControl w:val="0"/>
        <w:tabs>
          <w:tab w:val="left" w:pos="0"/>
        </w:tabs>
        <w:suppressAutoHyphens/>
        <w:spacing w:line="276" w:lineRule="auto"/>
        <w:jc w:val="both"/>
        <w:rPr>
          <w:rFonts w:ascii="Arial Narrow" w:hAnsi="Arial Narrow"/>
          <w:sz w:val="26"/>
          <w:szCs w:val="26"/>
        </w:rPr>
      </w:pPr>
      <w:r w:rsidRPr="00A63864">
        <w:rPr>
          <w:rFonts w:ascii="Arial Narrow" w:hAnsi="Arial Narrow"/>
          <w:b/>
          <w:sz w:val="26"/>
          <w:szCs w:val="26"/>
        </w:rPr>
        <w:t>6</w:t>
      </w:r>
      <w:r w:rsidR="00A879C4" w:rsidRPr="00A63864">
        <w:rPr>
          <w:rFonts w:ascii="Arial Narrow" w:hAnsi="Arial Narrow"/>
          <w:b/>
          <w:sz w:val="26"/>
          <w:szCs w:val="26"/>
        </w:rPr>
        <w:t>.</w:t>
      </w:r>
      <w:r w:rsidR="00A879C4" w:rsidRPr="00A63864">
        <w:rPr>
          <w:rFonts w:ascii="Arial Narrow" w:hAnsi="Arial Narrow"/>
          <w:sz w:val="26"/>
          <w:szCs w:val="26"/>
        </w:rPr>
        <w:t xml:space="preserve"> Puede entonces concluirse que </w:t>
      </w:r>
      <w:r w:rsidR="00A42732" w:rsidRPr="00A63864">
        <w:rPr>
          <w:rFonts w:ascii="Arial Narrow" w:hAnsi="Arial Narrow"/>
          <w:sz w:val="26"/>
          <w:szCs w:val="26"/>
        </w:rPr>
        <w:t>los accionantes</w:t>
      </w:r>
      <w:r w:rsidR="00A879C4" w:rsidRPr="00A63864">
        <w:rPr>
          <w:rFonts w:ascii="Arial Narrow" w:hAnsi="Arial Narrow"/>
          <w:sz w:val="26"/>
          <w:szCs w:val="26"/>
        </w:rPr>
        <w:t xml:space="preserve"> carece</w:t>
      </w:r>
      <w:r w:rsidR="00A42732" w:rsidRPr="00A63864">
        <w:rPr>
          <w:rFonts w:ascii="Arial Narrow" w:hAnsi="Arial Narrow"/>
          <w:sz w:val="26"/>
          <w:szCs w:val="26"/>
        </w:rPr>
        <w:t>n</w:t>
      </w:r>
      <w:r w:rsidR="00A879C4" w:rsidRPr="00A63864">
        <w:rPr>
          <w:rFonts w:ascii="Arial Narrow" w:hAnsi="Arial Narrow"/>
          <w:sz w:val="26"/>
          <w:szCs w:val="26"/>
        </w:rPr>
        <w:t xml:space="preserve"> de legitimación en la causa para controvertir decisiones adoptadas en </w:t>
      </w:r>
      <w:r w:rsidR="002A3BDA" w:rsidRPr="00A63864">
        <w:rPr>
          <w:rFonts w:ascii="Arial Narrow" w:hAnsi="Arial Narrow"/>
          <w:sz w:val="26"/>
          <w:szCs w:val="26"/>
        </w:rPr>
        <w:t xml:space="preserve">el proceso </w:t>
      </w:r>
      <w:r w:rsidR="00A879C4" w:rsidRPr="00A63864">
        <w:rPr>
          <w:rFonts w:ascii="Arial Narrow" w:hAnsi="Arial Narrow"/>
          <w:sz w:val="26"/>
          <w:szCs w:val="26"/>
        </w:rPr>
        <w:t>en el que no ha</w:t>
      </w:r>
      <w:r w:rsidR="002A3BDA" w:rsidRPr="00A63864">
        <w:rPr>
          <w:rFonts w:ascii="Arial Narrow" w:hAnsi="Arial Narrow"/>
          <w:sz w:val="26"/>
          <w:szCs w:val="26"/>
        </w:rPr>
        <w:t>n</w:t>
      </w:r>
      <w:r w:rsidR="00A879C4" w:rsidRPr="00A63864">
        <w:rPr>
          <w:rFonts w:ascii="Arial Narrow" w:hAnsi="Arial Narrow"/>
          <w:sz w:val="26"/>
          <w:szCs w:val="26"/>
        </w:rPr>
        <w:t xml:space="preserve"> intervenido</w:t>
      </w:r>
      <w:r w:rsidR="002A3BDA" w:rsidRPr="00A63864">
        <w:rPr>
          <w:rFonts w:ascii="Arial Narrow" w:hAnsi="Arial Narrow"/>
          <w:sz w:val="26"/>
          <w:szCs w:val="26"/>
        </w:rPr>
        <w:t xml:space="preserve"> como partes</w:t>
      </w:r>
      <w:r w:rsidR="003B7AB5" w:rsidRPr="00A63864">
        <w:rPr>
          <w:rFonts w:ascii="Arial Narrow" w:hAnsi="Arial Narrow"/>
          <w:sz w:val="26"/>
          <w:szCs w:val="26"/>
        </w:rPr>
        <w:t xml:space="preserve">, ni han sido </w:t>
      </w:r>
      <w:r w:rsidR="002A3BDA" w:rsidRPr="00A63864">
        <w:rPr>
          <w:rFonts w:ascii="Arial Narrow" w:hAnsi="Arial Narrow"/>
          <w:sz w:val="26"/>
          <w:szCs w:val="26"/>
        </w:rPr>
        <w:t>reconocidos como terceros con interés,</w:t>
      </w:r>
      <w:r w:rsidR="00A879C4" w:rsidRPr="00A63864">
        <w:rPr>
          <w:rFonts w:ascii="Arial Narrow" w:hAnsi="Arial Narrow"/>
          <w:sz w:val="26"/>
          <w:szCs w:val="26"/>
        </w:rPr>
        <w:t xml:space="preserve"> y por tal razón la tutela resulta improcedente.</w:t>
      </w:r>
    </w:p>
    <w:p w14:paraId="7FF6A079" w14:textId="77777777" w:rsidR="0022109E" w:rsidRPr="00A63864" w:rsidRDefault="0022109E" w:rsidP="00A63864">
      <w:pPr>
        <w:pStyle w:val="Sinespaciado"/>
        <w:spacing w:line="276" w:lineRule="auto"/>
        <w:jc w:val="both"/>
        <w:rPr>
          <w:rFonts w:ascii="Arial Narrow" w:hAnsi="Arial Narrow"/>
          <w:sz w:val="26"/>
          <w:szCs w:val="26"/>
          <w:lang w:val="es-ES_tradnl"/>
        </w:rPr>
      </w:pPr>
    </w:p>
    <w:p w14:paraId="7FF6A07A" w14:textId="77777777" w:rsidR="0022109E" w:rsidRPr="00A63864" w:rsidRDefault="0022109E" w:rsidP="00A63864">
      <w:pPr>
        <w:pStyle w:val="Sinespaciado"/>
        <w:spacing w:line="276" w:lineRule="auto"/>
        <w:jc w:val="both"/>
        <w:rPr>
          <w:rFonts w:ascii="Arial Narrow" w:hAnsi="Arial Narrow"/>
          <w:sz w:val="26"/>
          <w:szCs w:val="26"/>
          <w:lang w:val="es-CO"/>
        </w:rPr>
      </w:pPr>
      <w:r w:rsidRPr="00A63864">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7FF6A07B" w14:textId="77777777" w:rsidR="0022109E" w:rsidRPr="00A63864" w:rsidRDefault="0022109E" w:rsidP="00A63864">
      <w:pPr>
        <w:pStyle w:val="Sinespaciado"/>
        <w:spacing w:line="276" w:lineRule="auto"/>
        <w:jc w:val="both"/>
        <w:rPr>
          <w:rFonts w:ascii="Arial Narrow" w:hAnsi="Arial Narrow"/>
          <w:sz w:val="26"/>
          <w:szCs w:val="26"/>
          <w:lang w:val="es-CO"/>
        </w:rPr>
      </w:pPr>
    </w:p>
    <w:p w14:paraId="7FF6A07C" w14:textId="77777777" w:rsidR="0022109E" w:rsidRPr="00A63864" w:rsidRDefault="0022109E" w:rsidP="00A63864">
      <w:pPr>
        <w:pStyle w:val="Sinespaciado"/>
        <w:spacing w:line="276" w:lineRule="auto"/>
        <w:jc w:val="center"/>
        <w:rPr>
          <w:rFonts w:ascii="Arial Narrow" w:hAnsi="Arial Narrow"/>
          <w:b/>
          <w:bCs/>
          <w:sz w:val="26"/>
          <w:szCs w:val="26"/>
          <w:lang w:val="es-CO"/>
        </w:rPr>
      </w:pPr>
      <w:r w:rsidRPr="00A63864">
        <w:rPr>
          <w:rFonts w:ascii="Arial Narrow" w:hAnsi="Arial Narrow"/>
          <w:b/>
          <w:bCs/>
          <w:sz w:val="26"/>
          <w:szCs w:val="26"/>
          <w:lang w:val="es-CO"/>
        </w:rPr>
        <w:t>RESUELVE</w:t>
      </w:r>
    </w:p>
    <w:p w14:paraId="7FF6A07D" w14:textId="77777777" w:rsidR="0022109E" w:rsidRPr="00A63864" w:rsidRDefault="0022109E" w:rsidP="00A63864">
      <w:pPr>
        <w:pStyle w:val="Sinespaciado"/>
        <w:spacing w:line="276" w:lineRule="auto"/>
        <w:jc w:val="both"/>
        <w:rPr>
          <w:rFonts w:ascii="Arial Narrow" w:hAnsi="Arial Narrow"/>
          <w:sz w:val="26"/>
          <w:szCs w:val="26"/>
          <w:lang w:val="es-CO"/>
        </w:rPr>
      </w:pPr>
    </w:p>
    <w:p w14:paraId="7FF6A07E" w14:textId="25151D18" w:rsidR="0022109E" w:rsidRPr="00A63864" w:rsidRDefault="0022109E" w:rsidP="00A63864">
      <w:pPr>
        <w:pStyle w:val="Sinespaciado"/>
        <w:spacing w:line="276" w:lineRule="auto"/>
        <w:jc w:val="both"/>
        <w:rPr>
          <w:rFonts w:ascii="Arial Narrow" w:hAnsi="Arial Narrow"/>
          <w:sz w:val="26"/>
          <w:szCs w:val="26"/>
          <w:lang w:val="es-CO"/>
        </w:rPr>
      </w:pPr>
      <w:r w:rsidRPr="00A63864">
        <w:rPr>
          <w:rFonts w:ascii="Arial Narrow" w:hAnsi="Arial Narrow"/>
          <w:b/>
          <w:bCs/>
          <w:sz w:val="26"/>
          <w:szCs w:val="26"/>
          <w:lang w:val="es-CO"/>
        </w:rPr>
        <w:t xml:space="preserve">PRIMERO: </w:t>
      </w:r>
      <w:r w:rsidR="002A3BDA" w:rsidRPr="00A63864">
        <w:rPr>
          <w:rFonts w:ascii="Arial Narrow" w:hAnsi="Arial Narrow"/>
          <w:bCs/>
          <w:sz w:val="26"/>
          <w:szCs w:val="26"/>
          <w:lang w:val="es-CO"/>
        </w:rPr>
        <w:t>Declarar improcedente</w:t>
      </w:r>
      <w:r w:rsidRPr="00A63864">
        <w:rPr>
          <w:rFonts w:ascii="Arial Narrow" w:hAnsi="Arial Narrow"/>
          <w:b/>
          <w:bCs/>
          <w:sz w:val="26"/>
          <w:szCs w:val="26"/>
          <w:lang w:val="es-CO"/>
        </w:rPr>
        <w:t xml:space="preserve"> </w:t>
      </w:r>
      <w:r w:rsidRPr="00A63864">
        <w:rPr>
          <w:rFonts w:ascii="Arial Narrow" w:hAnsi="Arial Narrow"/>
          <w:sz w:val="26"/>
          <w:szCs w:val="26"/>
          <w:lang w:val="es-CO"/>
        </w:rPr>
        <w:t>el amparo invocado.</w:t>
      </w:r>
    </w:p>
    <w:p w14:paraId="7FF6A07F" w14:textId="77777777" w:rsidR="0022109E" w:rsidRPr="00A63864" w:rsidRDefault="0022109E" w:rsidP="00A63864">
      <w:pPr>
        <w:pStyle w:val="Sinespaciado"/>
        <w:spacing w:line="276" w:lineRule="auto"/>
        <w:jc w:val="both"/>
        <w:rPr>
          <w:rFonts w:ascii="Arial Narrow" w:hAnsi="Arial Narrow" w:cs="Arial"/>
          <w:sz w:val="26"/>
          <w:szCs w:val="26"/>
          <w:lang w:val="es-CO"/>
        </w:rPr>
      </w:pPr>
    </w:p>
    <w:p w14:paraId="7FF6A080" w14:textId="77777777" w:rsidR="0022109E" w:rsidRPr="00A63864" w:rsidRDefault="0022109E" w:rsidP="00A63864">
      <w:pPr>
        <w:pStyle w:val="Sinespaciado"/>
        <w:spacing w:line="276" w:lineRule="auto"/>
        <w:jc w:val="both"/>
        <w:rPr>
          <w:rFonts w:ascii="Arial Narrow" w:hAnsi="Arial Narrow" w:cs="Arial"/>
          <w:sz w:val="26"/>
          <w:szCs w:val="26"/>
          <w:lang w:val="es-MX"/>
        </w:rPr>
      </w:pPr>
      <w:r w:rsidRPr="00A63864">
        <w:rPr>
          <w:rFonts w:ascii="Arial Narrow" w:hAnsi="Arial Narrow" w:cs="Arial"/>
          <w:b/>
          <w:sz w:val="26"/>
          <w:szCs w:val="26"/>
        </w:rPr>
        <w:t>SEGUNDO</w:t>
      </w:r>
      <w:r w:rsidRPr="00A63864">
        <w:rPr>
          <w:rFonts w:ascii="Arial Narrow" w:hAnsi="Arial Narrow" w:cs="Arial"/>
          <w:bCs/>
          <w:sz w:val="26"/>
          <w:szCs w:val="26"/>
        </w:rPr>
        <w:t>:</w:t>
      </w:r>
      <w:r w:rsidRPr="00A63864">
        <w:rPr>
          <w:rFonts w:ascii="Arial Narrow" w:hAnsi="Arial Narrow" w:cs="Arial"/>
          <w:sz w:val="26"/>
          <w:szCs w:val="26"/>
        </w:rPr>
        <w:t xml:space="preserve"> </w:t>
      </w:r>
      <w:r w:rsidR="002A3BDA" w:rsidRPr="00A63864">
        <w:rPr>
          <w:rFonts w:ascii="Arial Narrow" w:hAnsi="Arial Narrow" w:cs="Arial"/>
          <w:sz w:val="26"/>
          <w:szCs w:val="26"/>
        </w:rPr>
        <w:t>Notificar</w:t>
      </w:r>
      <w:r w:rsidRPr="00A63864">
        <w:rPr>
          <w:rFonts w:ascii="Arial Narrow" w:hAnsi="Arial Narrow" w:cs="Arial"/>
          <w:sz w:val="26"/>
          <w:szCs w:val="26"/>
          <w:lang w:val="es-MX"/>
        </w:rPr>
        <w:t xml:space="preserve"> a las partes lo aquí resuelto en la forma más expedita y eficaz posible.</w:t>
      </w:r>
    </w:p>
    <w:p w14:paraId="7FF6A081" w14:textId="77777777" w:rsidR="0022109E" w:rsidRPr="00A63864" w:rsidRDefault="0022109E" w:rsidP="00A63864">
      <w:pPr>
        <w:pStyle w:val="Sinespaciado"/>
        <w:spacing w:line="276" w:lineRule="auto"/>
        <w:jc w:val="both"/>
        <w:rPr>
          <w:rFonts w:ascii="Arial Narrow" w:hAnsi="Arial Narrow" w:cs="Arial Narrow"/>
          <w:bCs/>
          <w:sz w:val="26"/>
          <w:szCs w:val="26"/>
          <w:lang w:eastAsia="es-MX"/>
        </w:rPr>
      </w:pPr>
    </w:p>
    <w:p w14:paraId="7FF6A082" w14:textId="77777777" w:rsidR="0022109E" w:rsidRPr="00A63864" w:rsidRDefault="0022109E" w:rsidP="00A63864">
      <w:pPr>
        <w:pStyle w:val="Sinespaciado"/>
        <w:spacing w:line="276" w:lineRule="auto"/>
        <w:jc w:val="both"/>
        <w:rPr>
          <w:rFonts w:ascii="Arial Narrow" w:hAnsi="Arial Narrow"/>
          <w:sz w:val="26"/>
          <w:szCs w:val="26"/>
        </w:rPr>
      </w:pPr>
      <w:r w:rsidRPr="00A63864">
        <w:rPr>
          <w:rFonts w:ascii="Arial Narrow" w:hAnsi="Arial Narrow" w:cs="Arial"/>
          <w:b/>
          <w:sz w:val="26"/>
          <w:szCs w:val="26"/>
          <w:lang w:val="es-MX"/>
        </w:rPr>
        <w:t xml:space="preserve">TERCERO: </w:t>
      </w:r>
      <w:r w:rsidR="002A3BDA" w:rsidRPr="00A63864">
        <w:rPr>
          <w:rFonts w:ascii="Arial Narrow" w:hAnsi="Arial Narrow" w:cs="Arial"/>
          <w:bCs/>
          <w:sz w:val="26"/>
          <w:szCs w:val="26"/>
          <w:lang w:val="es-MX"/>
        </w:rPr>
        <w:t>Enviar</w:t>
      </w:r>
      <w:r w:rsidRPr="00A63864">
        <w:rPr>
          <w:rFonts w:ascii="Arial Narrow" w:hAnsi="Arial Narrow" w:cs="Arial"/>
          <w:bCs/>
          <w:sz w:val="26"/>
          <w:szCs w:val="26"/>
          <w:lang w:val="es-MX"/>
        </w:rPr>
        <w:t xml:space="preserve"> </w:t>
      </w:r>
      <w:r w:rsidRPr="00A63864">
        <w:rPr>
          <w:rFonts w:ascii="Arial Narrow" w:hAnsi="Arial Narrow" w:cs="Arial"/>
          <w:sz w:val="26"/>
          <w:szCs w:val="26"/>
          <w:lang w:val="es-MX"/>
        </w:rPr>
        <w:t>oportunamente el presente expediente a la Honorable Corte Constitucional para su eventual revisión</w:t>
      </w:r>
      <w:r w:rsidRPr="00A63864">
        <w:rPr>
          <w:rFonts w:ascii="Arial Narrow" w:hAnsi="Arial Narrow"/>
          <w:sz w:val="26"/>
          <w:szCs w:val="26"/>
        </w:rPr>
        <w:t>.</w:t>
      </w:r>
    </w:p>
    <w:p w14:paraId="7FF6A083" w14:textId="77777777" w:rsidR="0022109E" w:rsidRPr="00A63864" w:rsidRDefault="0022109E" w:rsidP="00A63864">
      <w:pPr>
        <w:pStyle w:val="Sinespaciado"/>
        <w:spacing w:line="276" w:lineRule="auto"/>
        <w:jc w:val="both"/>
        <w:rPr>
          <w:rFonts w:ascii="Arial Narrow" w:hAnsi="Arial Narrow"/>
          <w:sz w:val="26"/>
          <w:szCs w:val="26"/>
        </w:rPr>
      </w:pPr>
    </w:p>
    <w:p w14:paraId="7FF6A084" w14:textId="77777777" w:rsidR="0022109E" w:rsidRPr="00A63864" w:rsidRDefault="0022109E" w:rsidP="00A63864">
      <w:pPr>
        <w:pStyle w:val="Sinespaciado"/>
        <w:spacing w:line="276" w:lineRule="auto"/>
        <w:jc w:val="both"/>
        <w:rPr>
          <w:rFonts w:ascii="Arial Narrow" w:hAnsi="Arial Narrow" w:cs="Arial Narrow"/>
          <w:bCs/>
          <w:sz w:val="26"/>
          <w:szCs w:val="26"/>
          <w:lang w:eastAsia="es-MX"/>
        </w:rPr>
      </w:pPr>
      <w:r w:rsidRPr="00A63864">
        <w:rPr>
          <w:rFonts w:ascii="Arial Narrow" w:hAnsi="Arial Narrow" w:cs="Arial"/>
          <w:b/>
          <w:sz w:val="26"/>
          <w:szCs w:val="26"/>
        </w:rPr>
        <w:t>CUARTO</w:t>
      </w:r>
      <w:r w:rsidRPr="00A63864">
        <w:rPr>
          <w:rFonts w:ascii="Arial Narrow" w:hAnsi="Arial Narrow" w:cs="Arial"/>
          <w:b/>
          <w:sz w:val="26"/>
          <w:szCs w:val="26"/>
          <w:lang w:val="es-MX"/>
        </w:rPr>
        <w:t xml:space="preserve">: </w:t>
      </w:r>
      <w:r w:rsidR="002A3BDA" w:rsidRPr="00A63864">
        <w:rPr>
          <w:rFonts w:ascii="Arial Narrow" w:hAnsi="Arial Narrow" w:cs="Arial"/>
          <w:sz w:val="26"/>
          <w:szCs w:val="26"/>
          <w:lang w:val="es-MX"/>
        </w:rPr>
        <w:t>Archivar</w:t>
      </w:r>
      <w:r w:rsidRPr="00A63864">
        <w:rPr>
          <w:rFonts w:ascii="Arial Narrow" w:hAnsi="Arial Narrow" w:cs="Arial"/>
          <w:b/>
          <w:bCs/>
          <w:sz w:val="26"/>
          <w:szCs w:val="26"/>
          <w:lang w:val="es-MX"/>
        </w:rPr>
        <w:t xml:space="preserve"> </w:t>
      </w:r>
      <w:r w:rsidRPr="00A63864">
        <w:rPr>
          <w:rFonts w:ascii="Arial Narrow" w:hAnsi="Arial Narrow" w:cs="Arial"/>
          <w:bCs/>
          <w:sz w:val="26"/>
          <w:szCs w:val="26"/>
          <w:lang w:val="es-MX"/>
        </w:rPr>
        <w:t xml:space="preserve">el expediente, previa anotación en los libros </w:t>
      </w:r>
      <w:proofErr w:type="spellStart"/>
      <w:r w:rsidRPr="00A63864">
        <w:rPr>
          <w:rFonts w:ascii="Arial Narrow" w:hAnsi="Arial Narrow" w:cs="Arial"/>
          <w:bCs/>
          <w:sz w:val="26"/>
          <w:szCs w:val="26"/>
          <w:lang w:val="es-MX"/>
        </w:rPr>
        <w:t>radicadores</w:t>
      </w:r>
      <w:proofErr w:type="spellEnd"/>
      <w:r w:rsidRPr="00A63864">
        <w:rPr>
          <w:rFonts w:ascii="Arial Narrow" w:hAnsi="Arial Narrow" w:cs="Arial"/>
          <w:bCs/>
          <w:sz w:val="26"/>
          <w:szCs w:val="26"/>
          <w:lang w:val="es-MX"/>
        </w:rPr>
        <w:t>, una vez agotado el trámite ante la Corte Constitucional, siempre y cuando no exista actuación pendiente alguna</w:t>
      </w:r>
      <w:r w:rsidR="00D722F7" w:rsidRPr="00A63864">
        <w:rPr>
          <w:rFonts w:ascii="Arial Narrow" w:hAnsi="Arial Narrow" w:cs="Arial"/>
          <w:bCs/>
          <w:sz w:val="26"/>
          <w:szCs w:val="26"/>
          <w:lang w:val="es-MX"/>
        </w:rPr>
        <w:t>.</w:t>
      </w:r>
    </w:p>
    <w:p w14:paraId="7FF6A085" w14:textId="77777777" w:rsidR="00E20047" w:rsidRPr="00A63864" w:rsidRDefault="00E20047" w:rsidP="00A63864">
      <w:pPr>
        <w:pStyle w:val="Sinespaciado"/>
        <w:spacing w:line="276" w:lineRule="auto"/>
        <w:jc w:val="both"/>
        <w:rPr>
          <w:rFonts w:ascii="Arial Narrow" w:hAnsi="Arial Narrow"/>
          <w:b/>
          <w:sz w:val="26"/>
          <w:szCs w:val="26"/>
        </w:rPr>
      </w:pPr>
    </w:p>
    <w:p w14:paraId="7FF6A086" w14:textId="1D813CCE" w:rsidR="00E20047" w:rsidRPr="00A63864" w:rsidRDefault="00E20047" w:rsidP="00A63864">
      <w:pPr>
        <w:spacing w:line="276" w:lineRule="auto"/>
        <w:ind w:right="49"/>
        <w:jc w:val="center"/>
        <w:rPr>
          <w:rFonts w:ascii="Arial Narrow" w:hAnsi="Arial Narrow"/>
          <w:b/>
          <w:iCs/>
          <w:sz w:val="26"/>
          <w:szCs w:val="26"/>
        </w:rPr>
      </w:pPr>
      <w:r w:rsidRPr="00A63864">
        <w:rPr>
          <w:rFonts w:ascii="Arial Narrow" w:hAnsi="Arial Narrow"/>
          <w:b/>
          <w:iCs/>
          <w:sz w:val="26"/>
          <w:szCs w:val="26"/>
        </w:rPr>
        <w:t>NOTIFÍQUESE Y CÚMPLASE</w:t>
      </w:r>
    </w:p>
    <w:p w14:paraId="2A844169" w14:textId="77777777" w:rsidR="00044CDD" w:rsidRPr="00712452" w:rsidRDefault="00044CDD" w:rsidP="00044CDD">
      <w:pPr>
        <w:spacing w:line="276" w:lineRule="auto"/>
        <w:ind w:right="49"/>
        <w:jc w:val="center"/>
        <w:rPr>
          <w:rFonts w:ascii="Arial Narrow" w:hAnsi="Arial Narrow"/>
          <w:b/>
          <w:iCs/>
          <w:sz w:val="26"/>
          <w:szCs w:val="26"/>
          <w:lang w:val="es-ES"/>
        </w:rPr>
      </w:pPr>
    </w:p>
    <w:p w14:paraId="2ECE10D1" w14:textId="77777777" w:rsidR="00044CDD" w:rsidRPr="00712452" w:rsidRDefault="00044CDD" w:rsidP="00044CDD">
      <w:pPr>
        <w:spacing w:line="276" w:lineRule="auto"/>
        <w:ind w:right="49"/>
        <w:rPr>
          <w:rFonts w:ascii="Arial Narrow" w:hAnsi="Arial Narrow"/>
          <w:iCs/>
          <w:sz w:val="26"/>
          <w:szCs w:val="26"/>
        </w:rPr>
      </w:pPr>
      <w:r w:rsidRPr="00712452">
        <w:rPr>
          <w:rFonts w:ascii="Arial Narrow" w:hAnsi="Arial Narrow"/>
          <w:iCs/>
          <w:sz w:val="26"/>
          <w:szCs w:val="26"/>
        </w:rPr>
        <w:t>Los Magistrados,</w:t>
      </w:r>
    </w:p>
    <w:p w14:paraId="3267FA31" w14:textId="77777777" w:rsidR="00044CDD" w:rsidRPr="00712452" w:rsidRDefault="00044CDD" w:rsidP="00044CDD">
      <w:pPr>
        <w:spacing w:line="276" w:lineRule="auto"/>
        <w:ind w:right="49"/>
        <w:jc w:val="center"/>
        <w:rPr>
          <w:rFonts w:ascii="Arial Narrow" w:hAnsi="Arial Narrow"/>
          <w:b/>
          <w:iCs/>
          <w:sz w:val="26"/>
          <w:szCs w:val="26"/>
        </w:rPr>
      </w:pPr>
    </w:p>
    <w:p w14:paraId="59F60297" w14:textId="77777777" w:rsidR="00044CDD" w:rsidRPr="00712452" w:rsidRDefault="00044CDD" w:rsidP="00044CDD">
      <w:pPr>
        <w:spacing w:line="276" w:lineRule="auto"/>
        <w:ind w:right="49"/>
        <w:jc w:val="center"/>
        <w:rPr>
          <w:rFonts w:ascii="Arial Narrow" w:hAnsi="Arial Narrow"/>
          <w:b/>
          <w:iCs/>
          <w:sz w:val="26"/>
          <w:szCs w:val="26"/>
        </w:rPr>
      </w:pPr>
    </w:p>
    <w:p w14:paraId="4DCE3E0F" w14:textId="77777777" w:rsidR="00044CDD" w:rsidRPr="00712452" w:rsidRDefault="00044CDD" w:rsidP="00044CDD">
      <w:pPr>
        <w:spacing w:line="276" w:lineRule="auto"/>
        <w:ind w:right="49"/>
        <w:jc w:val="center"/>
        <w:rPr>
          <w:rFonts w:ascii="Arial Narrow" w:hAnsi="Arial Narrow"/>
          <w:b/>
          <w:iCs/>
          <w:sz w:val="26"/>
          <w:szCs w:val="26"/>
        </w:rPr>
      </w:pPr>
      <w:r w:rsidRPr="00712452">
        <w:rPr>
          <w:rFonts w:ascii="Arial Narrow" w:hAnsi="Arial Narrow"/>
          <w:b/>
          <w:iCs/>
          <w:sz w:val="26"/>
          <w:szCs w:val="26"/>
        </w:rPr>
        <w:t>CARLOS MAURICIO GARCÍA BARAJAS</w:t>
      </w:r>
    </w:p>
    <w:p w14:paraId="7C2FB22B" w14:textId="77777777" w:rsidR="00044CDD" w:rsidRPr="00712452" w:rsidRDefault="00044CDD" w:rsidP="00044CDD">
      <w:pPr>
        <w:spacing w:line="276" w:lineRule="auto"/>
        <w:ind w:right="49"/>
        <w:jc w:val="center"/>
        <w:rPr>
          <w:rFonts w:ascii="Arial Narrow" w:hAnsi="Arial Narrow"/>
          <w:b/>
          <w:iCs/>
          <w:sz w:val="26"/>
          <w:szCs w:val="26"/>
        </w:rPr>
      </w:pPr>
    </w:p>
    <w:p w14:paraId="4CD30AF7" w14:textId="77777777" w:rsidR="00044CDD" w:rsidRPr="00712452" w:rsidRDefault="00044CDD" w:rsidP="00044CDD">
      <w:pPr>
        <w:spacing w:line="276" w:lineRule="auto"/>
        <w:jc w:val="center"/>
        <w:rPr>
          <w:rFonts w:ascii="Arial Narrow" w:hAnsi="Arial Narrow" w:cs="Arial"/>
          <w:b/>
          <w:bCs/>
          <w:sz w:val="26"/>
          <w:szCs w:val="26"/>
        </w:rPr>
      </w:pPr>
    </w:p>
    <w:p w14:paraId="57587C92" w14:textId="77777777" w:rsidR="00044CDD" w:rsidRPr="00712452" w:rsidRDefault="00044CDD" w:rsidP="00044CDD">
      <w:pPr>
        <w:spacing w:line="276" w:lineRule="auto"/>
        <w:jc w:val="center"/>
        <w:rPr>
          <w:rFonts w:ascii="Arial Narrow" w:hAnsi="Arial Narrow" w:cs="Arial"/>
          <w:b/>
          <w:bCs/>
          <w:sz w:val="26"/>
          <w:szCs w:val="26"/>
        </w:rPr>
      </w:pPr>
      <w:r w:rsidRPr="00712452">
        <w:rPr>
          <w:rFonts w:ascii="Arial Narrow" w:hAnsi="Arial Narrow" w:cs="Arial"/>
          <w:b/>
          <w:bCs/>
          <w:sz w:val="26"/>
          <w:szCs w:val="26"/>
        </w:rPr>
        <w:t>DUBERNEY GRISALES HERRERA</w:t>
      </w:r>
    </w:p>
    <w:p w14:paraId="78AFDAE1" w14:textId="77777777" w:rsidR="00044CDD" w:rsidRPr="00712452" w:rsidRDefault="00044CDD" w:rsidP="00044CDD">
      <w:pPr>
        <w:spacing w:line="276" w:lineRule="auto"/>
        <w:jc w:val="center"/>
        <w:rPr>
          <w:rFonts w:ascii="Arial Narrow" w:hAnsi="Arial Narrow" w:cs="Arial"/>
          <w:b/>
          <w:bCs/>
          <w:sz w:val="26"/>
          <w:szCs w:val="26"/>
        </w:rPr>
      </w:pPr>
    </w:p>
    <w:p w14:paraId="0D6CF4E2" w14:textId="77777777" w:rsidR="00044CDD" w:rsidRPr="00712452" w:rsidRDefault="00044CDD" w:rsidP="00044CDD">
      <w:pPr>
        <w:spacing w:line="276" w:lineRule="auto"/>
        <w:jc w:val="center"/>
        <w:rPr>
          <w:rFonts w:ascii="Arial Narrow" w:hAnsi="Arial Narrow" w:cs="Arial"/>
          <w:b/>
          <w:bCs/>
          <w:sz w:val="26"/>
          <w:szCs w:val="26"/>
        </w:rPr>
      </w:pPr>
    </w:p>
    <w:p w14:paraId="7FF6A091" w14:textId="6D096C00" w:rsidR="00A84B86" w:rsidRPr="00044CDD" w:rsidRDefault="00044CDD" w:rsidP="00044CDD">
      <w:pPr>
        <w:spacing w:line="276" w:lineRule="auto"/>
        <w:jc w:val="center"/>
        <w:rPr>
          <w:rFonts w:ascii="Arial Narrow" w:hAnsi="Arial Narrow" w:cs="Arial"/>
          <w:b/>
          <w:bCs/>
          <w:sz w:val="26"/>
          <w:szCs w:val="26"/>
        </w:rPr>
      </w:pPr>
      <w:r w:rsidRPr="00712452">
        <w:rPr>
          <w:rFonts w:ascii="Arial Narrow" w:hAnsi="Arial Narrow" w:cs="Arial"/>
          <w:b/>
          <w:bCs/>
          <w:sz w:val="26"/>
          <w:szCs w:val="26"/>
        </w:rPr>
        <w:t>EDDER JIMMY SÁNCHEZ CALAMBÁS</w:t>
      </w:r>
    </w:p>
    <w:sectPr w:rsidR="00A84B86" w:rsidRPr="00044CDD" w:rsidSect="00A63864">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58FA" w14:textId="77777777" w:rsidR="001D0591" w:rsidRDefault="001D0591" w:rsidP="00E20047">
      <w:r>
        <w:separator/>
      </w:r>
    </w:p>
  </w:endnote>
  <w:endnote w:type="continuationSeparator" w:id="0">
    <w:p w14:paraId="22453FAD" w14:textId="77777777" w:rsidR="001D0591" w:rsidRDefault="001D0591"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E797" w14:textId="77777777" w:rsidR="001D0591" w:rsidRDefault="001D0591" w:rsidP="00E20047">
      <w:r>
        <w:separator/>
      </w:r>
    </w:p>
  </w:footnote>
  <w:footnote w:type="continuationSeparator" w:id="0">
    <w:p w14:paraId="44EF0BFD" w14:textId="77777777" w:rsidR="001D0591" w:rsidRDefault="001D0591" w:rsidP="00E20047">
      <w:r>
        <w:continuationSeparator/>
      </w:r>
    </w:p>
  </w:footnote>
  <w:footnote w:id="1">
    <w:p w14:paraId="7FF6A09E" w14:textId="77777777" w:rsidR="000369A7" w:rsidRPr="00627C63" w:rsidRDefault="000369A7" w:rsidP="00627C63">
      <w:pPr>
        <w:pStyle w:val="Textonotapie"/>
        <w:jc w:val="both"/>
        <w:rPr>
          <w:rFonts w:ascii="Arial" w:hAnsi="Arial" w:cs="Arial"/>
          <w:sz w:val="18"/>
          <w:szCs w:val="14"/>
        </w:rPr>
      </w:pPr>
      <w:r w:rsidRPr="00627C63">
        <w:rPr>
          <w:rStyle w:val="Refdenotaalpie"/>
          <w:rFonts w:ascii="Arial" w:eastAsia="Arial Narrow" w:hAnsi="Arial" w:cs="Arial"/>
          <w:sz w:val="18"/>
          <w:szCs w:val="14"/>
        </w:rPr>
        <w:footnoteRef/>
      </w:r>
      <w:r w:rsidRPr="00627C63">
        <w:rPr>
          <w:rFonts w:ascii="Arial" w:eastAsia="Arial Narrow" w:hAnsi="Arial" w:cs="Arial"/>
          <w:sz w:val="18"/>
          <w:szCs w:val="14"/>
        </w:rPr>
        <w:t xml:space="preserve"> Archivo 03 de este cuaderno</w:t>
      </w:r>
    </w:p>
  </w:footnote>
  <w:footnote w:id="2">
    <w:p w14:paraId="7FF6A09F" w14:textId="77777777" w:rsidR="00432B49" w:rsidRPr="00627C63" w:rsidRDefault="00432B49" w:rsidP="00627C63">
      <w:pPr>
        <w:pStyle w:val="Textonotapie"/>
        <w:jc w:val="both"/>
        <w:rPr>
          <w:rFonts w:ascii="Arial" w:hAnsi="Arial" w:cs="Arial"/>
          <w:sz w:val="18"/>
          <w:szCs w:val="14"/>
        </w:rPr>
      </w:pPr>
      <w:r w:rsidRPr="00627C63">
        <w:rPr>
          <w:rStyle w:val="Refdenotaalpie"/>
          <w:rFonts w:ascii="Arial" w:hAnsi="Arial" w:cs="Arial"/>
          <w:sz w:val="18"/>
          <w:szCs w:val="14"/>
        </w:rPr>
        <w:footnoteRef/>
      </w:r>
      <w:r w:rsidRPr="00627C63">
        <w:rPr>
          <w:rFonts w:ascii="Arial" w:hAnsi="Arial" w:cs="Arial"/>
          <w:sz w:val="18"/>
          <w:szCs w:val="14"/>
        </w:rPr>
        <w:t xml:space="preserve"> </w:t>
      </w:r>
      <w:r w:rsidR="00BB4FED" w:rsidRPr="00627C63">
        <w:rPr>
          <w:rFonts w:ascii="Arial" w:hAnsi="Arial" w:cs="Arial"/>
          <w:sz w:val="18"/>
          <w:szCs w:val="14"/>
        </w:rPr>
        <w:t>Al proceso ejecutivo se puede acceder desde el enlace visible en el archivo 17 de este cuaderno</w:t>
      </w:r>
    </w:p>
  </w:footnote>
  <w:footnote w:id="3">
    <w:p w14:paraId="7FF6A0A0" w14:textId="77777777" w:rsidR="00A879C4" w:rsidRPr="00627C63" w:rsidRDefault="00A879C4" w:rsidP="00627C63">
      <w:pPr>
        <w:pStyle w:val="Textonotapie"/>
        <w:jc w:val="both"/>
        <w:rPr>
          <w:rFonts w:ascii="Arial" w:hAnsi="Arial" w:cs="Arial"/>
          <w:sz w:val="18"/>
          <w:szCs w:val="14"/>
          <w:lang w:val="fr-FR"/>
        </w:rPr>
      </w:pPr>
      <w:r w:rsidRPr="00627C63">
        <w:rPr>
          <w:rStyle w:val="Refdenotaalpie"/>
          <w:rFonts w:ascii="Arial" w:hAnsi="Arial" w:cs="Arial"/>
          <w:sz w:val="18"/>
          <w:szCs w:val="14"/>
        </w:rPr>
        <w:footnoteRef/>
      </w:r>
      <w:r w:rsidRPr="00627C63">
        <w:rPr>
          <w:rFonts w:ascii="Arial" w:hAnsi="Arial" w:cs="Arial"/>
          <w:sz w:val="18"/>
          <w:szCs w:val="14"/>
          <w:lang w:val="fr-FR"/>
        </w:rPr>
        <w:t xml:space="preserve"> Sentencia T-1232 de 2004, </w:t>
      </w:r>
      <w:proofErr w:type="spellStart"/>
      <w:r w:rsidRPr="00627C63">
        <w:rPr>
          <w:rFonts w:ascii="Arial" w:hAnsi="Arial" w:cs="Arial"/>
          <w:sz w:val="18"/>
          <w:szCs w:val="14"/>
          <w:lang w:val="fr-FR"/>
        </w:rPr>
        <w:t>reiterada</w:t>
      </w:r>
      <w:proofErr w:type="spellEnd"/>
      <w:r w:rsidRPr="00627C63">
        <w:rPr>
          <w:rFonts w:ascii="Arial" w:hAnsi="Arial" w:cs="Arial"/>
          <w:sz w:val="18"/>
          <w:szCs w:val="14"/>
          <w:lang w:val="fr-FR"/>
        </w:rPr>
        <w:t xml:space="preserve"> en la T-510 de 2006.</w:t>
      </w:r>
    </w:p>
  </w:footnote>
  <w:footnote w:id="4">
    <w:p w14:paraId="7FF6A0A1" w14:textId="77777777" w:rsidR="00AE1DB7" w:rsidRPr="00627C63" w:rsidRDefault="00AE1DB7" w:rsidP="00627C63">
      <w:pPr>
        <w:pStyle w:val="Ttulo1"/>
        <w:spacing w:line="240" w:lineRule="auto"/>
        <w:jc w:val="both"/>
        <w:rPr>
          <w:rFonts w:cs="Arial"/>
          <w:b w:val="0"/>
          <w:sz w:val="18"/>
          <w:szCs w:val="14"/>
        </w:rPr>
      </w:pPr>
      <w:r w:rsidRPr="00627C63">
        <w:rPr>
          <w:rStyle w:val="Refdenotaalpie"/>
          <w:rFonts w:cs="Arial"/>
          <w:b w:val="0"/>
          <w:sz w:val="18"/>
          <w:szCs w:val="14"/>
        </w:rPr>
        <w:footnoteRef/>
      </w:r>
      <w:r w:rsidRPr="00627C63">
        <w:rPr>
          <w:rFonts w:cs="Arial"/>
          <w:b w:val="0"/>
          <w:sz w:val="18"/>
          <w:szCs w:val="14"/>
        </w:rPr>
        <w:t xml:space="preserve"> Sala de Casación Civil Sentencia STC9324-2020 del 29 de octubre de 2020</w:t>
      </w:r>
    </w:p>
  </w:footnote>
  <w:footnote w:id="5">
    <w:p w14:paraId="7FF6A0A2" w14:textId="77777777" w:rsidR="00AE1DB7" w:rsidRPr="00627C63" w:rsidRDefault="00AE1DB7" w:rsidP="00627C63">
      <w:pPr>
        <w:pStyle w:val="Textonotapie"/>
        <w:jc w:val="both"/>
        <w:rPr>
          <w:rFonts w:ascii="Arial" w:hAnsi="Arial" w:cs="Arial"/>
          <w:sz w:val="18"/>
          <w:szCs w:val="14"/>
        </w:rPr>
      </w:pPr>
      <w:r w:rsidRPr="00627C63">
        <w:rPr>
          <w:rStyle w:val="Refdenotaalpie"/>
          <w:rFonts w:ascii="Arial" w:hAnsi="Arial" w:cs="Arial"/>
          <w:sz w:val="18"/>
          <w:szCs w:val="14"/>
        </w:rPr>
        <w:footnoteRef/>
      </w:r>
      <w:r w:rsidRPr="00627C63">
        <w:rPr>
          <w:rFonts w:ascii="Arial" w:hAnsi="Arial" w:cs="Arial"/>
          <w:sz w:val="18"/>
          <w:szCs w:val="14"/>
        </w:rPr>
        <w:t xml:space="preserve"> Archivo 09 del proceso ejecutivo </w:t>
      </w:r>
    </w:p>
  </w:footnote>
  <w:footnote w:id="6">
    <w:p w14:paraId="7FF6A0A3" w14:textId="77777777" w:rsidR="00A42732" w:rsidRPr="00627C63" w:rsidRDefault="00A42732" w:rsidP="00627C63">
      <w:pPr>
        <w:pStyle w:val="Textonotapie"/>
        <w:jc w:val="both"/>
        <w:rPr>
          <w:rFonts w:ascii="Arial" w:hAnsi="Arial" w:cs="Arial"/>
          <w:sz w:val="18"/>
          <w:szCs w:val="14"/>
        </w:rPr>
      </w:pPr>
      <w:r w:rsidRPr="00627C63">
        <w:rPr>
          <w:rStyle w:val="Refdenotaalpie"/>
          <w:rFonts w:ascii="Arial" w:hAnsi="Arial" w:cs="Arial"/>
          <w:sz w:val="18"/>
          <w:szCs w:val="14"/>
        </w:rPr>
        <w:footnoteRef/>
      </w:r>
      <w:r w:rsidRPr="00627C63">
        <w:rPr>
          <w:rFonts w:ascii="Arial" w:hAnsi="Arial" w:cs="Arial"/>
          <w:sz w:val="18"/>
          <w:szCs w:val="14"/>
        </w:rPr>
        <w:t xml:space="preserve"> Archivo 10 del proceso ejecutivo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A09A" w14:textId="77777777" w:rsidR="003C78FF" w:rsidRPr="00A63864" w:rsidRDefault="003C78FF" w:rsidP="003C78FF">
    <w:pPr>
      <w:pStyle w:val="Encabezado"/>
      <w:rPr>
        <w:rFonts w:ascii="Arial" w:eastAsiaTheme="minorHAnsi" w:hAnsi="Arial" w:cs="Arial"/>
        <w:bCs/>
        <w:sz w:val="18"/>
        <w:szCs w:val="18"/>
        <w:lang w:val="es-CO" w:eastAsia="en-US"/>
      </w:rPr>
    </w:pPr>
    <w:r w:rsidRPr="00A63864">
      <w:rPr>
        <w:rFonts w:ascii="Arial" w:hAnsi="Arial" w:cs="Arial"/>
        <w:sz w:val="18"/>
        <w:szCs w:val="18"/>
      </w:rPr>
      <w:t>ACCIÓN DE TUTELA</w:t>
    </w:r>
    <w:r w:rsidRPr="00A63864">
      <w:rPr>
        <w:rFonts w:ascii="Arial" w:hAnsi="Arial" w:cs="Arial"/>
        <w:bCs/>
        <w:sz w:val="18"/>
        <w:szCs w:val="18"/>
      </w:rPr>
      <w:t xml:space="preserve"> </w:t>
    </w:r>
  </w:p>
  <w:p w14:paraId="7FF6A09D" w14:textId="3666626E" w:rsidR="007739D1" w:rsidRPr="00A63864" w:rsidRDefault="00340C70">
    <w:pPr>
      <w:pStyle w:val="Encabezado"/>
      <w:rPr>
        <w:rFonts w:ascii="Arial" w:hAnsi="Arial" w:cs="Arial"/>
        <w:sz w:val="18"/>
        <w:szCs w:val="18"/>
      </w:rPr>
    </w:pPr>
    <w:r w:rsidRPr="00A63864">
      <w:rPr>
        <w:rFonts w:ascii="Arial" w:hAnsi="Arial" w:cs="Arial"/>
        <w:sz w:val="18"/>
        <w:szCs w:val="18"/>
      </w:rPr>
      <w:t>Radicado:</w:t>
    </w:r>
    <w:r w:rsidR="003C78FF" w:rsidRPr="00A63864">
      <w:rPr>
        <w:rFonts w:ascii="Arial" w:hAnsi="Arial" w:cs="Arial"/>
        <w:sz w:val="18"/>
        <w:szCs w:val="18"/>
      </w:rPr>
      <w:t xml:space="preserve"> </w:t>
    </w:r>
    <w:r w:rsidRPr="00A63864">
      <w:rPr>
        <w:rFonts w:ascii="Arial" w:hAnsi="Arial" w:cs="Arial"/>
        <w:sz w:val="18"/>
        <w:szCs w:val="18"/>
      </w:rPr>
      <w:t>6600122130002022</w:t>
    </w:r>
    <w:r w:rsidR="003C78FF" w:rsidRPr="00A63864">
      <w:rPr>
        <w:rFonts w:ascii="Arial" w:hAnsi="Arial" w:cs="Arial"/>
        <w:sz w:val="18"/>
        <w:szCs w:val="18"/>
      </w:rPr>
      <w:t>00</w:t>
    </w:r>
    <w:r w:rsidR="000E439A" w:rsidRPr="00A63864">
      <w:rPr>
        <w:rFonts w:ascii="Arial" w:hAnsi="Arial" w:cs="Arial"/>
        <w:sz w:val="18"/>
        <w:szCs w:val="18"/>
      </w:rPr>
      <w:t>117</w:t>
    </w:r>
    <w:r w:rsidR="003C78FF" w:rsidRPr="00A63864">
      <w:rPr>
        <w:rFonts w:ascii="Arial" w:hAnsi="Arial" w:cs="Arial"/>
        <w:sz w:val="18"/>
        <w:szCs w:val="18"/>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2202E"/>
    <w:rsid w:val="00025D76"/>
    <w:rsid w:val="00026B3B"/>
    <w:rsid w:val="00031287"/>
    <w:rsid w:val="000369A7"/>
    <w:rsid w:val="00044CDD"/>
    <w:rsid w:val="00071774"/>
    <w:rsid w:val="00084F22"/>
    <w:rsid w:val="000A05C6"/>
    <w:rsid w:val="000A1C66"/>
    <w:rsid w:val="000A2BA3"/>
    <w:rsid w:val="000A3B4F"/>
    <w:rsid w:val="000A501F"/>
    <w:rsid w:val="000B0773"/>
    <w:rsid w:val="000B3B48"/>
    <w:rsid w:val="000B3EDE"/>
    <w:rsid w:val="000C0F1F"/>
    <w:rsid w:val="000C2448"/>
    <w:rsid w:val="000D058C"/>
    <w:rsid w:val="000D5B0D"/>
    <w:rsid w:val="000E1012"/>
    <w:rsid w:val="000E1229"/>
    <w:rsid w:val="000E1F91"/>
    <w:rsid w:val="000E439A"/>
    <w:rsid w:val="000F3635"/>
    <w:rsid w:val="00114592"/>
    <w:rsid w:val="0011519F"/>
    <w:rsid w:val="00130824"/>
    <w:rsid w:val="001568A5"/>
    <w:rsid w:val="00167A06"/>
    <w:rsid w:val="00186C87"/>
    <w:rsid w:val="00197F90"/>
    <w:rsid w:val="001A3969"/>
    <w:rsid w:val="001B362E"/>
    <w:rsid w:val="001B6266"/>
    <w:rsid w:val="001C4C2B"/>
    <w:rsid w:val="001D0591"/>
    <w:rsid w:val="001D235E"/>
    <w:rsid w:val="001D6B60"/>
    <w:rsid w:val="001E5840"/>
    <w:rsid w:val="001E5A79"/>
    <w:rsid w:val="001F4026"/>
    <w:rsid w:val="002042B9"/>
    <w:rsid w:val="00211F54"/>
    <w:rsid w:val="002128A0"/>
    <w:rsid w:val="00213C4E"/>
    <w:rsid w:val="00213F45"/>
    <w:rsid w:val="00220218"/>
    <w:rsid w:val="0022109E"/>
    <w:rsid w:val="00243BE5"/>
    <w:rsid w:val="00246279"/>
    <w:rsid w:val="00283706"/>
    <w:rsid w:val="00296CF8"/>
    <w:rsid w:val="002A3BDA"/>
    <w:rsid w:val="002B0305"/>
    <w:rsid w:val="002B1D44"/>
    <w:rsid w:val="002B6E20"/>
    <w:rsid w:val="002B7138"/>
    <w:rsid w:val="002C0854"/>
    <w:rsid w:val="002C772A"/>
    <w:rsid w:val="002F29F6"/>
    <w:rsid w:val="003124B4"/>
    <w:rsid w:val="003206A3"/>
    <w:rsid w:val="003253ED"/>
    <w:rsid w:val="00327959"/>
    <w:rsid w:val="00340C70"/>
    <w:rsid w:val="00357050"/>
    <w:rsid w:val="00357B82"/>
    <w:rsid w:val="003616BB"/>
    <w:rsid w:val="00371FC5"/>
    <w:rsid w:val="003A033B"/>
    <w:rsid w:val="003B7AB5"/>
    <w:rsid w:val="003C4D2E"/>
    <w:rsid w:val="003C78FF"/>
    <w:rsid w:val="003D1501"/>
    <w:rsid w:val="003D4A77"/>
    <w:rsid w:val="003F4AA1"/>
    <w:rsid w:val="0040101B"/>
    <w:rsid w:val="00411631"/>
    <w:rsid w:val="00415929"/>
    <w:rsid w:val="0042574F"/>
    <w:rsid w:val="00425BC9"/>
    <w:rsid w:val="00425E05"/>
    <w:rsid w:val="00432710"/>
    <w:rsid w:val="00432B49"/>
    <w:rsid w:val="00434ACF"/>
    <w:rsid w:val="00435C02"/>
    <w:rsid w:val="00484C53"/>
    <w:rsid w:val="00487A02"/>
    <w:rsid w:val="00494205"/>
    <w:rsid w:val="004A4CD1"/>
    <w:rsid w:val="004A7FE6"/>
    <w:rsid w:val="004B143C"/>
    <w:rsid w:val="004B37FD"/>
    <w:rsid w:val="004C2017"/>
    <w:rsid w:val="004D2091"/>
    <w:rsid w:val="004D2EA6"/>
    <w:rsid w:val="004D2EDA"/>
    <w:rsid w:val="004E6B0F"/>
    <w:rsid w:val="004F74DA"/>
    <w:rsid w:val="005066C1"/>
    <w:rsid w:val="00506A36"/>
    <w:rsid w:val="005109EF"/>
    <w:rsid w:val="005251BC"/>
    <w:rsid w:val="005301F8"/>
    <w:rsid w:val="00541973"/>
    <w:rsid w:val="0054440A"/>
    <w:rsid w:val="005C4E3F"/>
    <w:rsid w:val="005D107F"/>
    <w:rsid w:val="005D1FEA"/>
    <w:rsid w:val="005E33B2"/>
    <w:rsid w:val="005F313A"/>
    <w:rsid w:val="00612589"/>
    <w:rsid w:val="006149E9"/>
    <w:rsid w:val="006238B9"/>
    <w:rsid w:val="00627C63"/>
    <w:rsid w:val="006429CE"/>
    <w:rsid w:val="006431F7"/>
    <w:rsid w:val="00650212"/>
    <w:rsid w:val="006563B3"/>
    <w:rsid w:val="0068344F"/>
    <w:rsid w:val="00687A52"/>
    <w:rsid w:val="00690461"/>
    <w:rsid w:val="006908E5"/>
    <w:rsid w:val="0069643A"/>
    <w:rsid w:val="00697BDA"/>
    <w:rsid w:val="006B0A3C"/>
    <w:rsid w:val="00734D96"/>
    <w:rsid w:val="007469E7"/>
    <w:rsid w:val="00747F2F"/>
    <w:rsid w:val="007612F0"/>
    <w:rsid w:val="00767CCA"/>
    <w:rsid w:val="00770269"/>
    <w:rsid w:val="00784111"/>
    <w:rsid w:val="00794A07"/>
    <w:rsid w:val="007D2F9A"/>
    <w:rsid w:val="007E1E1A"/>
    <w:rsid w:val="007E6B18"/>
    <w:rsid w:val="007F09C4"/>
    <w:rsid w:val="007F3499"/>
    <w:rsid w:val="007F4150"/>
    <w:rsid w:val="007F6132"/>
    <w:rsid w:val="0080331C"/>
    <w:rsid w:val="00812F97"/>
    <w:rsid w:val="00815070"/>
    <w:rsid w:val="008249EF"/>
    <w:rsid w:val="00837ADA"/>
    <w:rsid w:val="00842014"/>
    <w:rsid w:val="008428BB"/>
    <w:rsid w:val="00843A23"/>
    <w:rsid w:val="00854FCC"/>
    <w:rsid w:val="008629C4"/>
    <w:rsid w:val="00873640"/>
    <w:rsid w:val="00873C3D"/>
    <w:rsid w:val="00880468"/>
    <w:rsid w:val="0088620D"/>
    <w:rsid w:val="00894F37"/>
    <w:rsid w:val="00895E0A"/>
    <w:rsid w:val="008975AA"/>
    <w:rsid w:val="008B0A47"/>
    <w:rsid w:val="008B7A8E"/>
    <w:rsid w:val="008D21FF"/>
    <w:rsid w:val="008E5862"/>
    <w:rsid w:val="00905982"/>
    <w:rsid w:val="00917656"/>
    <w:rsid w:val="00931D5F"/>
    <w:rsid w:val="00936BAF"/>
    <w:rsid w:val="009571B2"/>
    <w:rsid w:val="00960548"/>
    <w:rsid w:val="00960895"/>
    <w:rsid w:val="00962244"/>
    <w:rsid w:val="0096263F"/>
    <w:rsid w:val="00973C48"/>
    <w:rsid w:val="00984E4C"/>
    <w:rsid w:val="009857A7"/>
    <w:rsid w:val="009924B5"/>
    <w:rsid w:val="009936FC"/>
    <w:rsid w:val="00997428"/>
    <w:rsid w:val="009A0E66"/>
    <w:rsid w:val="009B2920"/>
    <w:rsid w:val="009B40B3"/>
    <w:rsid w:val="009B51F1"/>
    <w:rsid w:val="009B651A"/>
    <w:rsid w:val="009E2235"/>
    <w:rsid w:val="009E2BB3"/>
    <w:rsid w:val="009E3F4C"/>
    <w:rsid w:val="009F0519"/>
    <w:rsid w:val="009F7F53"/>
    <w:rsid w:val="00A13835"/>
    <w:rsid w:val="00A15290"/>
    <w:rsid w:val="00A2070B"/>
    <w:rsid w:val="00A22F58"/>
    <w:rsid w:val="00A31BFF"/>
    <w:rsid w:val="00A40C6A"/>
    <w:rsid w:val="00A4262F"/>
    <w:rsid w:val="00A42732"/>
    <w:rsid w:val="00A42C84"/>
    <w:rsid w:val="00A63864"/>
    <w:rsid w:val="00A66A41"/>
    <w:rsid w:val="00A879C4"/>
    <w:rsid w:val="00A90428"/>
    <w:rsid w:val="00A91F96"/>
    <w:rsid w:val="00AA4B42"/>
    <w:rsid w:val="00AA6C99"/>
    <w:rsid w:val="00AC0B15"/>
    <w:rsid w:val="00AE1DB7"/>
    <w:rsid w:val="00AE1EDE"/>
    <w:rsid w:val="00AF17DC"/>
    <w:rsid w:val="00B31923"/>
    <w:rsid w:val="00B44490"/>
    <w:rsid w:val="00B57866"/>
    <w:rsid w:val="00B65E8D"/>
    <w:rsid w:val="00B75BA7"/>
    <w:rsid w:val="00B86CC5"/>
    <w:rsid w:val="00B901B5"/>
    <w:rsid w:val="00B90ABF"/>
    <w:rsid w:val="00B93483"/>
    <w:rsid w:val="00B938B5"/>
    <w:rsid w:val="00BA59E7"/>
    <w:rsid w:val="00BB2383"/>
    <w:rsid w:val="00BB4FED"/>
    <w:rsid w:val="00BC68E8"/>
    <w:rsid w:val="00BF53AD"/>
    <w:rsid w:val="00C05ACB"/>
    <w:rsid w:val="00C1059F"/>
    <w:rsid w:val="00C15AB0"/>
    <w:rsid w:val="00C16617"/>
    <w:rsid w:val="00C35B2B"/>
    <w:rsid w:val="00C601DD"/>
    <w:rsid w:val="00C629D5"/>
    <w:rsid w:val="00C72E90"/>
    <w:rsid w:val="00C73CEC"/>
    <w:rsid w:val="00C76286"/>
    <w:rsid w:val="00CA153C"/>
    <w:rsid w:val="00CC1BAE"/>
    <w:rsid w:val="00CC5256"/>
    <w:rsid w:val="00CE0197"/>
    <w:rsid w:val="00D11E54"/>
    <w:rsid w:val="00D1429C"/>
    <w:rsid w:val="00D21D63"/>
    <w:rsid w:val="00D44486"/>
    <w:rsid w:val="00D53A62"/>
    <w:rsid w:val="00D54ADF"/>
    <w:rsid w:val="00D66CFC"/>
    <w:rsid w:val="00D722F7"/>
    <w:rsid w:val="00D762CC"/>
    <w:rsid w:val="00D91898"/>
    <w:rsid w:val="00D94D50"/>
    <w:rsid w:val="00DA014F"/>
    <w:rsid w:val="00DB7378"/>
    <w:rsid w:val="00DC7BD2"/>
    <w:rsid w:val="00DE3717"/>
    <w:rsid w:val="00DF07BF"/>
    <w:rsid w:val="00E05245"/>
    <w:rsid w:val="00E05EC6"/>
    <w:rsid w:val="00E20047"/>
    <w:rsid w:val="00E22989"/>
    <w:rsid w:val="00E31DB5"/>
    <w:rsid w:val="00E32A1E"/>
    <w:rsid w:val="00E43A02"/>
    <w:rsid w:val="00E46B73"/>
    <w:rsid w:val="00E5237F"/>
    <w:rsid w:val="00E545E1"/>
    <w:rsid w:val="00E761E6"/>
    <w:rsid w:val="00EA2720"/>
    <w:rsid w:val="00EA70BC"/>
    <w:rsid w:val="00EB0B87"/>
    <w:rsid w:val="00EB554B"/>
    <w:rsid w:val="00EB5A3D"/>
    <w:rsid w:val="00EB6BDE"/>
    <w:rsid w:val="00EC1513"/>
    <w:rsid w:val="00ED745A"/>
    <w:rsid w:val="00F14565"/>
    <w:rsid w:val="00F2124A"/>
    <w:rsid w:val="00F26CF1"/>
    <w:rsid w:val="00F33A50"/>
    <w:rsid w:val="00F4037D"/>
    <w:rsid w:val="00F43C33"/>
    <w:rsid w:val="00F63119"/>
    <w:rsid w:val="00F651F0"/>
    <w:rsid w:val="00F74EEA"/>
    <w:rsid w:val="00F75620"/>
    <w:rsid w:val="00F80A00"/>
    <w:rsid w:val="00F925B9"/>
    <w:rsid w:val="00F93EE2"/>
    <w:rsid w:val="00F9413F"/>
    <w:rsid w:val="00FC5FE9"/>
    <w:rsid w:val="00FD195A"/>
    <w:rsid w:val="00FD35BF"/>
    <w:rsid w:val="00FD6499"/>
    <w:rsid w:val="00FE440D"/>
    <w:rsid w:val="0921E11A"/>
    <w:rsid w:val="09F2C84A"/>
    <w:rsid w:val="0A43D4AF"/>
    <w:rsid w:val="183BEBD9"/>
    <w:rsid w:val="1B943A49"/>
    <w:rsid w:val="278BB3D5"/>
    <w:rsid w:val="3B48458E"/>
    <w:rsid w:val="4514B899"/>
    <w:rsid w:val="452B894E"/>
    <w:rsid w:val="4E49BE18"/>
    <w:rsid w:val="74337E20"/>
    <w:rsid w:val="743EC6DB"/>
    <w:rsid w:val="757B2B7D"/>
    <w:rsid w:val="75FAF2F1"/>
    <w:rsid w:val="7796C352"/>
    <w:rsid w:val="7DB0BF52"/>
    <w:rsid w:val="7F1ED7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A041"/>
  <w15:docId w15:val="{01A2A42D-68DF-4159-A26F-B3CABCB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qFormat/>
    <w:rsid w:val="00AE1DB7"/>
    <w:pPr>
      <w:keepNext/>
      <w:overflowPunct/>
      <w:autoSpaceDE/>
      <w:autoSpaceDN/>
      <w:adjustRightInd/>
      <w:spacing w:line="360" w:lineRule="auto"/>
      <w:jc w:val="center"/>
      <w:outlineLvl w:val="0"/>
    </w:pPr>
    <w:rPr>
      <w:rFonts w:ascii="Arial" w:eastAsia="Times New Roman" w:hAnsi="Arial" w:cs="Times New Roman"/>
      <w:b/>
      <w:sz w:val="28"/>
    </w:rPr>
  </w:style>
  <w:style w:type="paragraph" w:styleId="Ttulo2">
    <w:name w:val="heading 2"/>
    <w:basedOn w:val="Normal"/>
    <w:next w:val="Normal"/>
    <w:link w:val="Ttulo2Car"/>
    <w:qFormat/>
    <w:rsid w:val="00AE1DB7"/>
    <w:pPr>
      <w:keepNext/>
      <w:overflowPunct/>
      <w:autoSpaceDE/>
      <w:autoSpaceDN/>
      <w:adjustRightInd/>
      <w:spacing w:before="240" w:after="60"/>
      <w:outlineLvl w:val="1"/>
    </w:pPr>
    <w:rPr>
      <w:rFonts w:ascii="Arial" w:eastAsia="Times New Roman" w:hAnsi="Arial" w:cs="Arial"/>
      <w:b/>
      <w:bCs/>
      <w:i/>
      <w:iCs/>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character" w:customStyle="1" w:styleId="Ttulo1Car">
    <w:name w:val="Título 1 Car"/>
    <w:basedOn w:val="Fuentedeprrafopredeter"/>
    <w:link w:val="Ttulo1"/>
    <w:rsid w:val="00AE1DB7"/>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AE1DB7"/>
    <w:rPr>
      <w:rFonts w:ascii="Arial" w:eastAsia="Times New Roman" w:hAnsi="Arial" w:cs="Arial"/>
      <w:b/>
      <w:bCs/>
      <w:i/>
      <w:iCs/>
      <w:sz w:val="28"/>
      <w:szCs w:val="28"/>
      <w:lang w:eastAsia="es-ES"/>
    </w:rPr>
  </w:style>
  <w:style w:type="paragraph" w:styleId="Ttulo">
    <w:name w:val="Title"/>
    <w:basedOn w:val="Normal"/>
    <w:link w:val="TtuloCar"/>
    <w:qFormat/>
    <w:rsid w:val="00AE1DB7"/>
    <w:pPr>
      <w:overflowPunct/>
      <w:autoSpaceDE/>
      <w:autoSpaceDN/>
      <w:adjustRightInd/>
      <w:spacing w:line="360" w:lineRule="auto"/>
      <w:jc w:val="center"/>
    </w:pPr>
    <w:rPr>
      <w:rFonts w:ascii="Arial" w:eastAsia="Times New Roman" w:hAnsi="Arial" w:cs="Times New Roman"/>
      <w:b/>
      <w:sz w:val="28"/>
      <w:lang w:val="es-CO"/>
    </w:rPr>
  </w:style>
  <w:style w:type="character" w:customStyle="1" w:styleId="TtuloCar">
    <w:name w:val="Título Car"/>
    <w:basedOn w:val="Fuentedeprrafopredeter"/>
    <w:link w:val="Ttulo"/>
    <w:rsid w:val="00AE1DB7"/>
    <w:rPr>
      <w:rFonts w:ascii="Arial" w:eastAsia="Times New Roman" w:hAnsi="Arial" w:cs="Times New Roman"/>
      <w:b/>
      <w:sz w:val="28"/>
      <w:szCs w:val="20"/>
      <w:lang w:eastAsia="es-ES"/>
    </w:rPr>
  </w:style>
  <w:style w:type="paragraph" w:styleId="Textoindependiente">
    <w:name w:val="Body Text"/>
    <w:basedOn w:val="Normal"/>
    <w:link w:val="TextoindependienteCar"/>
    <w:uiPriority w:val="99"/>
    <w:semiHidden/>
    <w:unhideWhenUsed/>
    <w:rsid w:val="00AE1DB7"/>
    <w:pPr>
      <w:spacing w:after="120"/>
    </w:pPr>
  </w:style>
  <w:style w:type="character" w:customStyle="1" w:styleId="TextoindependienteCar">
    <w:name w:val="Texto independiente Car"/>
    <w:basedOn w:val="Fuentedeprrafopredeter"/>
    <w:link w:val="Textoindependiente"/>
    <w:uiPriority w:val="99"/>
    <w:semiHidden/>
    <w:rsid w:val="00AE1DB7"/>
    <w:rPr>
      <w:rFonts w:ascii="Cambria Math" w:eastAsia="Cambria Math" w:hAnsi="Cambria Math" w:cs="Cambria Math"/>
      <w:sz w:val="20"/>
      <w:szCs w:val="20"/>
      <w:lang w:val="es-ES_tradnl" w:eastAsia="es-ES"/>
    </w:rPr>
  </w:style>
  <w:style w:type="paragraph" w:styleId="Textoindependienteprimerasangra">
    <w:name w:val="Body Text First Indent"/>
    <w:basedOn w:val="Textoindependiente"/>
    <w:link w:val="TextoindependienteprimerasangraCar"/>
    <w:rsid w:val="00AE1DB7"/>
    <w:pPr>
      <w:overflowPunct/>
      <w:autoSpaceDE/>
      <w:autoSpaceDN/>
      <w:adjustRightInd/>
      <w:ind w:firstLine="210"/>
    </w:pPr>
    <w:rPr>
      <w:rFonts w:ascii="Times New Roman" w:eastAsia="Times New Roman" w:hAnsi="Times New Roman" w:cs="Times New Roman"/>
      <w:lang w:val="es-CO"/>
    </w:rPr>
  </w:style>
  <w:style w:type="character" w:customStyle="1" w:styleId="TextoindependienteprimerasangraCar">
    <w:name w:val="Texto independiente primera sangría Car"/>
    <w:basedOn w:val="TextoindependienteCar"/>
    <w:link w:val="Textoindependienteprimerasangra"/>
    <w:rsid w:val="00AE1DB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B707-D43A-4394-8B67-43847E99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01D0765F-2CF6-4811-95BF-F4A5ADE4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1646</Words>
  <Characters>9057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11</cp:revision>
  <dcterms:created xsi:type="dcterms:W3CDTF">2022-05-31T19:20:00Z</dcterms:created>
  <dcterms:modified xsi:type="dcterms:W3CDTF">2022-07-21T18:20:00Z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