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E309" w14:textId="77777777" w:rsidR="00426BBC" w:rsidRPr="00426BBC" w:rsidRDefault="00426BBC" w:rsidP="00426BB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426BB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98999F" w14:textId="77777777" w:rsidR="00426BBC" w:rsidRPr="00426BBC" w:rsidRDefault="00426BBC" w:rsidP="00426BBC">
      <w:pPr>
        <w:overflowPunct/>
        <w:autoSpaceDE/>
        <w:autoSpaceDN/>
        <w:adjustRightInd/>
        <w:jc w:val="both"/>
        <w:rPr>
          <w:rFonts w:ascii="Arial" w:eastAsia="Times New Roman" w:hAnsi="Arial" w:cs="Arial"/>
          <w:lang w:val="es-419"/>
        </w:rPr>
      </w:pPr>
    </w:p>
    <w:p w14:paraId="124A624C" w14:textId="2F48E5A4" w:rsidR="00426BBC" w:rsidRPr="00426BBC" w:rsidRDefault="00F36C30" w:rsidP="00426BBC">
      <w:pPr>
        <w:overflowPunct/>
        <w:autoSpaceDE/>
        <w:autoSpaceDN/>
        <w:adjustRightInd/>
        <w:jc w:val="both"/>
        <w:rPr>
          <w:rFonts w:ascii="Arial" w:eastAsia="Times New Roman" w:hAnsi="Arial" w:cs="Arial"/>
          <w:b/>
          <w:bCs/>
          <w:iCs/>
          <w:lang w:val="es-419" w:eastAsia="fr-FR"/>
        </w:rPr>
      </w:pPr>
      <w:r w:rsidRPr="00426BBC">
        <w:rPr>
          <w:rFonts w:ascii="Arial" w:eastAsia="Times New Roman" w:hAnsi="Arial" w:cs="Arial"/>
          <w:b/>
          <w:bCs/>
          <w:iCs/>
          <w:u w:val="single"/>
          <w:lang w:val="es-419" w:eastAsia="fr-FR"/>
        </w:rPr>
        <w:t>TEMAS:</w:t>
      </w:r>
      <w:r w:rsidRPr="00426BBC">
        <w:rPr>
          <w:rFonts w:ascii="Arial" w:eastAsia="Times New Roman" w:hAnsi="Arial" w:cs="Arial"/>
          <w:b/>
          <w:bCs/>
          <w:iCs/>
          <w:lang w:val="es-419" w:eastAsia="fr-FR"/>
        </w:rPr>
        <w:tab/>
      </w:r>
      <w:r>
        <w:rPr>
          <w:rFonts w:ascii="Arial" w:eastAsia="Times New Roman" w:hAnsi="Arial" w:cs="Arial"/>
          <w:b/>
          <w:bCs/>
          <w:iCs/>
          <w:lang w:val="es-419" w:eastAsia="fr-FR"/>
        </w:rPr>
        <w:t>DEBIDO PROCESO / DECISIÓN DE TUTELA / IMPROCEDENCIA DE LA ACCIÓN CONSTITUCIONAL PARA HACERLA CUMPLIR / PRINCIPIO DE SUBSIDIARIEDAD.</w:t>
      </w:r>
    </w:p>
    <w:p w14:paraId="4AA9C910" w14:textId="77777777" w:rsidR="00426BBC" w:rsidRPr="00426BBC" w:rsidRDefault="00426BBC" w:rsidP="00426BBC">
      <w:pPr>
        <w:overflowPunct/>
        <w:autoSpaceDE/>
        <w:autoSpaceDN/>
        <w:adjustRightInd/>
        <w:jc w:val="both"/>
        <w:rPr>
          <w:rFonts w:ascii="Arial" w:eastAsia="Times New Roman" w:hAnsi="Arial" w:cs="Arial"/>
          <w:lang w:val="es-419"/>
        </w:rPr>
      </w:pPr>
    </w:p>
    <w:p w14:paraId="68CCE84C" w14:textId="6174A1C3" w:rsidR="00DF3E85" w:rsidRPr="00DF3E85" w:rsidRDefault="00DF3E85" w:rsidP="00DF3E85">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DF3E85">
        <w:rPr>
          <w:rFonts w:ascii="Arial" w:eastAsia="Times New Roman" w:hAnsi="Arial" w:cs="Arial"/>
          <w:lang w:val="es-419"/>
        </w:rPr>
        <w:t>el accionante encuentra la lesión de sus derechos en la sentencia dictada el 26 de mayo de 2022, porque, aduce, allí se ignoran las directrices emitidas por esta Sala en sede de tutela y declaran no probada la excepción de prescripción, a pesar de que concurren los elementos normativos que la configuran.</w:t>
      </w:r>
    </w:p>
    <w:p w14:paraId="17F88873" w14:textId="77777777" w:rsidR="00DF3E85" w:rsidRPr="00DF3E85" w:rsidRDefault="00DF3E85" w:rsidP="00DF3E85">
      <w:pPr>
        <w:overflowPunct/>
        <w:autoSpaceDE/>
        <w:autoSpaceDN/>
        <w:adjustRightInd/>
        <w:jc w:val="both"/>
        <w:rPr>
          <w:rFonts w:ascii="Arial" w:eastAsia="Times New Roman" w:hAnsi="Arial" w:cs="Arial"/>
          <w:lang w:val="es-419"/>
        </w:rPr>
      </w:pPr>
    </w:p>
    <w:p w14:paraId="6E934147" w14:textId="34975947" w:rsidR="00426BBC" w:rsidRPr="00426BBC" w:rsidRDefault="00DF3E85" w:rsidP="00DF3E85">
      <w:pPr>
        <w:overflowPunct/>
        <w:autoSpaceDE/>
        <w:autoSpaceDN/>
        <w:adjustRightInd/>
        <w:jc w:val="both"/>
        <w:rPr>
          <w:rFonts w:ascii="Arial" w:eastAsia="Times New Roman" w:hAnsi="Arial" w:cs="Arial"/>
          <w:lang w:val="es-419"/>
        </w:rPr>
      </w:pPr>
      <w:r w:rsidRPr="00DF3E85">
        <w:rPr>
          <w:rFonts w:ascii="Arial" w:eastAsia="Times New Roman" w:hAnsi="Arial" w:cs="Arial"/>
          <w:lang w:val="es-419"/>
        </w:rPr>
        <w:t>Sin embargo, el trámite adecuado para resolver tal debate no era una nueva acción de tutela, sino la vía de la verificación del cumplimiento del fallo o el incidente de desacato; a ese procedimiento acudió el interesado, sin embargo, esta Sala se abstuvo de sancionar por desacato, pues encontró acreditado el obedecimiento de la decisión constitucional.</w:t>
      </w:r>
    </w:p>
    <w:p w14:paraId="223C3229" w14:textId="77777777" w:rsidR="00426BBC" w:rsidRPr="00426BBC" w:rsidRDefault="00426BBC" w:rsidP="00426BBC">
      <w:pPr>
        <w:overflowPunct/>
        <w:autoSpaceDE/>
        <w:autoSpaceDN/>
        <w:adjustRightInd/>
        <w:jc w:val="both"/>
        <w:rPr>
          <w:rFonts w:ascii="Arial" w:eastAsia="Times New Roman" w:hAnsi="Arial" w:cs="Arial"/>
          <w:lang w:val="es-419"/>
        </w:rPr>
      </w:pPr>
    </w:p>
    <w:p w14:paraId="332C6048" w14:textId="25267CB2" w:rsidR="006D0E4C" w:rsidRPr="006D0E4C" w:rsidRDefault="006D0E4C" w:rsidP="006D0E4C">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6D0E4C">
        <w:rPr>
          <w:rFonts w:ascii="Arial" w:eastAsia="Times New Roman" w:hAnsi="Arial" w:cs="Arial"/>
          <w:lang w:val="es-419"/>
        </w:rPr>
        <w:t>si alguna inconformidad le asistía al actor, ha debido direccionarla en contra de lo resuelto por este Tribunal, mas no acudir a la tutela para poner en tela de duda el cumplimiento de la sentencia que le concedió la protección constitucional.</w:t>
      </w:r>
    </w:p>
    <w:p w14:paraId="4876784E" w14:textId="77777777" w:rsidR="006D0E4C" w:rsidRPr="006D0E4C" w:rsidRDefault="006D0E4C" w:rsidP="006D0E4C">
      <w:pPr>
        <w:overflowPunct/>
        <w:autoSpaceDE/>
        <w:autoSpaceDN/>
        <w:adjustRightInd/>
        <w:jc w:val="both"/>
        <w:rPr>
          <w:rFonts w:ascii="Arial" w:eastAsia="Times New Roman" w:hAnsi="Arial" w:cs="Arial"/>
          <w:lang w:val="es-419"/>
        </w:rPr>
      </w:pPr>
    </w:p>
    <w:p w14:paraId="03F2337D" w14:textId="77777777" w:rsidR="006D0E4C" w:rsidRPr="006D0E4C" w:rsidRDefault="006D0E4C" w:rsidP="006D0E4C">
      <w:pPr>
        <w:overflowPunct/>
        <w:autoSpaceDE/>
        <w:autoSpaceDN/>
        <w:adjustRightInd/>
        <w:jc w:val="both"/>
        <w:rPr>
          <w:rFonts w:ascii="Arial" w:eastAsia="Times New Roman" w:hAnsi="Arial" w:cs="Arial"/>
          <w:lang w:val="es-419"/>
        </w:rPr>
      </w:pPr>
      <w:r w:rsidRPr="006D0E4C">
        <w:rPr>
          <w:rFonts w:ascii="Arial" w:eastAsia="Times New Roman" w:hAnsi="Arial" w:cs="Arial"/>
          <w:lang w:val="es-419"/>
        </w:rPr>
        <w:t>Al respecto ha dicho la Corte Constitucional:</w:t>
      </w:r>
    </w:p>
    <w:p w14:paraId="7DADEC24" w14:textId="77777777" w:rsidR="006D0E4C" w:rsidRPr="006D0E4C" w:rsidRDefault="006D0E4C" w:rsidP="006D0E4C">
      <w:pPr>
        <w:overflowPunct/>
        <w:autoSpaceDE/>
        <w:autoSpaceDN/>
        <w:adjustRightInd/>
        <w:jc w:val="both"/>
        <w:rPr>
          <w:rFonts w:ascii="Arial" w:eastAsia="Times New Roman" w:hAnsi="Arial" w:cs="Arial"/>
          <w:lang w:val="es-419"/>
        </w:rPr>
      </w:pPr>
    </w:p>
    <w:p w14:paraId="7A5D21FD" w14:textId="4DEFA035" w:rsidR="00426BBC" w:rsidRPr="00426BBC" w:rsidRDefault="006D0E4C" w:rsidP="006D0E4C">
      <w:pPr>
        <w:overflowPunct/>
        <w:autoSpaceDE/>
        <w:autoSpaceDN/>
        <w:adjustRightInd/>
        <w:jc w:val="both"/>
        <w:rPr>
          <w:rFonts w:ascii="Arial" w:eastAsia="Times New Roman" w:hAnsi="Arial" w:cs="Arial"/>
          <w:lang w:val="es-419"/>
        </w:rPr>
      </w:pPr>
      <w:r w:rsidRPr="006D0E4C">
        <w:rPr>
          <w:rFonts w:ascii="Arial" w:eastAsia="Times New Roman" w:hAnsi="Arial" w:cs="Arial"/>
          <w:lang w:val="es-419"/>
        </w:rPr>
        <w:t>“Según la reiterada jurisprudencia de esta Corporación, la existencia de los dos mecanismos judiciales explicados determina la improcedencia de la acción de tutela para lograr el cumplimiento de los fallos de tutela, al ser estas vías idóneas y eficaces para tal fin en vista de la amplitud de los poderes que se otorgan al juez de tutela</w:t>
      </w:r>
      <w:r>
        <w:rPr>
          <w:rFonts w:ascii="Arial" w:eastAsia="Times New Roman" w:hAnsi="Arial" w:cs="Arial"/>
          <w:lang w:val="es-419"/>
        </w:rPr>
        <w:t>…</w:t>
      </w:r>
    </w:p>
    <w:p w14:paraId="61EDD19B" w14:textId="77777777" w:rsidR="00426BBC" w:rsidRPr="00426BBC" w:rsidRDefault="00426BBC" w:rsidP="00426BBC">
      <w:pPr>
        <w:overflowPunct/>
        <w:autoSpaceDE/>
        <w:autoSpaceDN/>
        <w:adjustRightInd/>
        <w:jc w:val="both"/>
        <w:rPr>
          <w:rFonts w:ascii="Arial" w:eastAsia="Times New Roman" w:hAnsi="Arial" w:cs="Arial"/>
          <w:lang w:val="es-419"/>
        </w:rPr>
      </w:pPr>
    </w:p>
    <w:p w14:paraId="7B8F1A52" w14:textId="1A1ABC07" w:rsidR="00426BBC" w:rsidRPr="00426BBC" w:rsidRDefault="006D0E4C" w:rsidP="00426BBC">
      <w:pPr>
        <w:overflowPunct/>
        <w:autoSpaceDE/>
        <w:autoSpaceDN/>
        <w:adjustRightInd/>
        <w:jc w:val="both"/>
        <w:rPr>
          <w:rFonts w:ascii="Arial" w:eastAsia="Times New Roman" w:hAnsi="Arial" w:cs="Arial"/>
          <w:lang w:val="es-419"/>
        </w:rPr>
      </w:pPr>
      <w:r>
        <w:rPr>
          <w:rFonts w:ascii="Arial" w:eastAsia="Times New Roman" w:hAnsi="Arial" w:cs="Arial"/>
          <w:lang w:val="es-419"/>
        </w:rPr>
        <w:t>“</w:t>
      </w:r>
      <w:r w:rsidRPr="006D0E4C">
        <w:rPr>
          <w:rFonts w:ascii="Arial" w:eastAsia="Times New Roman" w:hAnsi="Arial" w:cs="Arial"/>
          <w:lang w:val="es-419"/>
        </w:rPr>
        <w:t>La anterior conclusión se basa primordialmente en el respeto del principio de subsidiariedad de la acción de tutela, de conformidad con el cual esta sólo procede en ausencia de otro mecanismo judicial de defensa o cuando éste no resulta idóneo o eficaz</w:t>
      </w:r>
      <w:r w:rsidR="00453001">
        <w:rPr>
          <w:rFonts w:ascii="Arial" w:eastAsia="Times New Roman" w:hAnsi="Arial" w:cs="Arial"/>
          <w:lang w:val="es-419"/>
        </w:rPr>
        <w:t>…</w:t>
      </w:r>
      <w:r w:rsidRPr="006D0E4C">
        <w:rPr>
          <w:rFonts w:ascii="Arial" w:eastAsia="Times New Roman" w:hAnsi="Arial" w:cs="Arial"/>
          <w:lang w:val="es-419"/>
        </w:rPr>
        <w:t>, pero también ha indicado la Corte que el uso de la acción de tutela para estos fines podría `dar lugar a una serie interminable de tutelas que sólo contribuirían a desvirtuar la naturaleza misma de la acción</w:t>
      </w:r>
      <w:r>
        <w:rPr>
          <w:rFonts w:ascii="Arial" w:eastAsia="Times New Roman" w:hAnsi="Arial" w:cs="Arial"/>
          <w:lang w:val="es-419"/>
        </w:rPr>
        <w:t>”.</w:t>
      </w:r>
    </w:p>
    <w:p w14:paraId="3BF1B506" w14:textId="77777777" w:rsidR="00426BBC" w:rsidRPr="00426BBC" w:rsidRDefault="00426BBC" w:rsidP="00426BBC">
      <w:pPr>
        <w:overflowPunct/>
        <w:autoSpaceDE/>
        <w:autoSpaceDN/>
        <w:adjustRightInd/>
        <w:jc w:val="both"/>
        <w:rPr>
          <w:rFonts w:ascii="Arial" w:eastAsia="Times New Roman" w:hAnsi="Arial" w:cs="Arial"/>
          <w:lang w:val="es-ES"/>
        </w:rPr>
      </w:pPr>
    </w:p>
    <w:p w14:paraId="42BA7D1F" w14:textId="77777777" w:rsidR="00426BBC" w:rsidRPr="00426BBC" w:rsidRDefault="00426BBC" w:rsidP="00426BBC">
      <w:pPr>
        <w:overflowPunct/>
        <w:autoSpaceDE/>
        <w:autoSpaceDN/>
        <w:adjustRightInd/>
        <w:jc w:val="both"/>
        <w:rPr>
          <w:rFonts w:ascii="Arial" w:eastAsia="Times New Roman" w:hAnsi="Arial" w:cs="Arial"/>
          <w:lang w:val="es-ES"/>
        </w:rPr>
      </w:pPr>
    </w:p>
    <w:p w14:paraId="075EF538" w14:textId="77777777" w:rsidR="00426BBC" w:rsidRPr="00426BBC" w:rsidRDefault="00426BBC" w:rsidP="00426BBC">
      <w:pPr>
        <w:overflowPunct/>
        <w:autoSpaceDE/>
        <w:autoSpaceDN/>
        <w:adjustRightInd/>
        <w:jc w:val="both"/>
        <w:rPr>
          <w:rFonts w:ascii="Arial" w:eastAsia="Times New Roman" w:hAnsi="Arial" w:cs="Arial"/>
          <w:lang w:val="es-ES"/>
        </w:rPr>
      </w:pPr>
    </w:p>
    <w:bookmarkEnd w:id="0"/>
    <w:p w14:paraId="6B7FF0E1" w14:textId="77777777" w:rsidR="0035286E" w:rsidRPr="00426BBC" w:rsidRDefault="0035286E" w:rsidP="00426BBC">
      <w:pPr>
        <w:spacing w:line="276" w:lineRule="auto"/>
        <w:jc w:val="center"/>
        <w:rPr>
          <w:rFonts w:ascii="Arial Narrow" w:hAnsi="Arial Narrow"/>
          <w:b/>
          <w:bCs/>
          <w:spacing w:val="-2"/>
          <w:sz w:val="26"/>
          <w:szCs w:val="26"/>
        </w:rPr>
      </w:pPr>
      <w:r w:rsidRPr="00426BBC">
        <w:rPr>
          <w:rFonts w:ascii="Arial Narrow" w:hAnsi="Arial Narrow"/>
          <w:b/>
          <w:bCs/>
          <w:spacing w:val="-2"/>
          <w:sz w:val="26"/>
          <w:szCs w:val="26"/>
        </w:rPr>
        <w:t>REPÚBLICA DE COLOMBIA</w:t>
      </w:r>
    </w:p>
    <w:p w14:paraId="0A37501D" w14:textId="77777777" w:rsidR="0035286E" w:rsidRPr="00426BBC" w:rsidRDefault="0035286E" w:rsidP="00426BBC">
      <w:pPr>
        <w:spacing w:line="276" w:lineRule="auto"/>
        <w:jc w:val="center"/>
        <w:rPr>
          <w:rFonts w:ascii="Arial Narrow" w:hAnsi="Arial Narrow"/>
          <w:b/>
          <w:bCs/>
          <w:spacing w:val="-2"/>
          <w:sz w:val="26"/>
          <w:szCs w:val="26"/>
        </w:rPr>
      </w:pPr>
      <w:r w:rsidRPr="00426BBC">
        <w:rPr>
          <w:rFonts w:ascii="Arial Narrow" w:hAnsi="Arial Narrow"/>
          <w:b/>
          <w:noProof/>
          <w:spacing w:val="-2"/>
          <w:sz w:val="26"/>
          <w:szCs w:val="26"/>
          <w:lang w:val="es-CO" w:eastAsia="es-CO"/>
        </w:rPr>
        <w:drawing>
          <wp:inline distT="0" distB="0" distL="0" distR="0" wp14:anchorId="6C07D0EC"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5286E" w:rsidRPr="00426BBC" w:rsidRDefault="0035286E" w:rsidP="00426BBC">
      <w:pPr>
        <w:spacing w:line="276" w:lineRule="auto"/>
        <w:jc w:val="center"/>
        <w:rPr>
          <w:rFonts w:ascii="Arial Narrow" w:hAnsi="Arial Narrow"/>
          <w:b/>
          <w:bCs/>
          <w:spacing w:val="-2"/>
          <w:sz w:val="26"/>
          <w:szCs w:val="26"/>
        </w:rPr>
      </w:pPr>
      <w:r w:rsidRPr="00426BBC">
        <w:rPr>
          <w:rFonts w:ascii="Arial Narrow" w:hAnsi="Arial Narrow"/>
          <w:b/>
          <w:bCs/>
          <w:spacing w:val="-2"/>
          <w:sz w:val="26"/>
          <w:szCs w:val="26"/>
        </w:rPr>
        <w:t>TRIBUNAL SUPERIOR DE PEREIRA</w:t>
      </w:r>
    </w:p>
    <w:p w14:paraId="6939F362" w14:textId="77777777" w:rsidR="0035286E" w:rsidRPr="00426BBC" w:rsidRDefault="0035286E" w:rsidP="00426BBC">
      <w:pPr>
        <w:spacing w:line="276" w:lineRule="auto"/>
        <w:jc w:val="center"/>
        <w:rPr>
          <w:rFonts w:ascii="Arial Narrow" w:hAnsi="Arial Narrow"/>
          <w:b/>
          <w:bCs/>
          <w:spacing w:val="-2"/>
          <w:sz w:val="26"/>
          <w:szCs w:val="26"/>
        </w:rPr>
      </w:pPr>
      <w:r w:rsidRPr="00426BBC">
        <w:rPr>
          <w:rFonts w:ascii="Arial Narrow" w:hAnsi="Arial Narrow"/>
          <w:b/>
          <w:bCs/>
          <w:spacing w:val="-2"/>
          <w:sz w:val="26"/>
          <w:szCs w:val="26"/>
        </w:rPr>
        <w:t xml:space="preserve">SALA CIVIL – FAMILIA </w:t>
      </w:r>
    </w:p>
    <w:p w14:paraId="5DAB6C7B" w14:textId="77777777" w:rsidR="0035286E" w:rsidRPr="00426BBC" w:rsidRDefault="0035286E" w:rsidP="00426BBC">
      <w:pPr>
        <w:pStyle w:val="Sinespaciado"/>
        <w:spacing w:line="276" w:lineRule="auto"/>
        <w:rPr>
          <w:rFonts w:ascii="Arial Narrow" w:hAnsi="Arial Narrow"/>
          <w:b/>
          <w:bCs/>
          <w:spacing w:val="-2"/>
          <w:sz w:val="26"/>
          <w:szCs w:val="26"/>
        </w:rPr>
      </w:pPr>
    </w:p>
    <w:p w14:paraId="68E41E93" w14:textId="5FCE5916" w:rsidR="0035286E" w:rsidRPr="002F46D0" w:rsidRDefault="002F46D0" w:rsidP="00426BBC">
      <w:pPr>
        <w:pStyle w:val="Sinespaciado"/>
        <w:spacing w:line="276" w:lineRule="auto"/>
        <w:jc w:val="center"/>
        <w:rPr>
          <w:rFonts w:ascii="Arial Narrow" w:hAnsi="Arial Narrow"/>
          <w:bCs/>
          <w:spacing w:val="-2"/>
          <w:sz w:val="26"/>
          <w:szCs w:val="26"/>
        </w:rPr>
      </w:pPr>
      <w:r w:rsidRPr="002F46D0">
        <w:rPr>
          <w:rFonts w:ascii="Arial Narrow" w:hAnsi="Arial Narrow"/>
          <w:bCs/>
          <w:spacing w:val="-2"/>
          <w:sz w:val="26"/>
          <w:szCs w:val="26"/>
        </w:rPr>
        <w:t>Magistrado Ponente: Carlos Mauricio García Barajas</w:t>
      </w:r>
    </w:p>
    <w:p w14:paraId="02EB378F" w14:textId="77777777" w:rsidR="00CA198C" w:rsidRPr="002F46D0" w:rsidRDefault="00CA198C" w:rsidP="00426BBC">
      <w:pPr>
        <w:pStyle w:val="Sinespaciado"/>
        <w:spacing w:line="276" w:lineRule="auto"/>
        <w:jc w:val="center"/>
        <w:rPr>
          <w:rFonts w:ascii="Arial Narrow" w:hAnsi="Arial Narrow"/>
          <w:spacing w:val="-2"/>
          <w:sz w:val="26"/>
          <w:szCs w:val="26"/>
        </w:rPr>
      </w:pPr>
    </w:p>
    <w:p w14:paraId="71C7A120" w14:textId="46593F98" w:rsidR="00CE52CA" w:rsidRPr="002F46D0" w:rsidRDefault="00BB4F16" w:rsidP="00426BBC">
      <w:pPr>
        <w:pStyle w:val="Sinespaciado"/>
        <w:spacing w:line="276" w:lineRule="auto"/>
        <w:jc w:val="center"/>
        <w:rPr>
          <w:rFonts w:ascii="Arial Narrow" w:hAnsi="Arial Narrow"/>
          <w:bCs/>
          <w:sz w:val="26"/>
          <w:szCs w:val="26"/>
        </w:rPr>
      </w:pPr>
      <w:r w:rsidRPr="002F46D0">
        <w:rPr>
          <w:rFonts w:ascii="Arial Narrow" w:hAnsi="Arial Narrow"/>
          <w:bCs/>
          <w:sz w:val="26"/>
          <w:szCs w:val="26"/>
        </w:rPr>
        <w:t xml:space="preserve">Pereira, </w:t>
      </w:r>
      <w:r w:rsidR="00A54832" w:rsidRPr="002F46D0">
        <w:rPr>
          <w:rFonts w:ascii="Arial Narrow" w:hAnsi="Arial Narrow"/>
          <w:bCs/>
          <w:sz w:val="26"/>
          <w:szCs w:val="26"/>
        </w:rPr>
        <w:t xml:space="preserve">veintiocho </w:t>
      </w:r>
      <w:r w:rsidR="00CE52CA" w:rsidRPr="002F46D0">
        <w:rPr>
          <w:rFonts w:ascii="Arial Narrow" w:hAnsi="Arial Narrow"/>
          <w:bCs/>
          <w:sz w:val="26"/>
          <w:szCs w:val="26"/>
        </w:rPr>
        <w:t>(</w:t>
      </w:r>
      <w:r w:rsidR="00A54832" w:rsidRPr="002F46D0">
        <w:rPr>
          <w:rFonts w:ascii="Arial Narrow" w:hAnsi="Arial Narrow"/>
          <w:bCs/>
          <w:sz w:val="26"/>
          <w:szCs w:val="26"/>
        </w:rPr>
        <w:t>28)</w:t>
      </w:r>
      <w:r w:rsidRPr="002F46D0">
        <w:rPr>
          <w:rFonts w:ascii="Arial Narrow" w:hAnsi="Arial Narrow"/>
          <w:bCs/>
          <w:sz w:val="26"/>
          <w:szCs w:val="26"/>
        </w:rPr>
        <w:t xml:space="preserve"> de</w:t>
      </w:r>
      <w:r w:rsidR="00591E82" w:rsidRPr="002F46D0">
        <w:rPr>
          <w:rFonts w:ascii="Arial Narrow" w:hAnsi="Arial Narrow"/>
          <w:bCs/>
          <w:sz w:val="26"/>
          <w:szCs w:val="26"/>
        </w:rPr>
        <w:t xml:space="preserve"> jul</w:t>
      </w:r>
      <w:r w:rsidR="00CE52CA" w:rsidRPr="002F46D0">
        <w:rPr>
          <w:rFonts w:ascii="Arial Narrow" w:hAnsi="Arial Narrow"/>
          <w:bCs/>
          <w:sz w:val="26"/>
          <w:szCs w:val="26"/>
        </w:rPr>
        <w:t>io</w:t>
      </w:r>
      <w:r w:rsidRPr="002F46D0">
        <w:rPr>
          <w:rFonts w:ascii="Arial Narrow" w:hAnsi="Arial Narrow"/>
          <w:bCs/>
          <w:sz w:val="26"/>
          <w:szCs w:val="26"/>
        </w:rPr>
        <w:t xml:space="preserve"> de dos mil veintidós (2022)</w:t>
      </w:r>
    </w:p>
    <w:p w14:paraId="36260218" w14:textId="77777777" w:rsidR="00A54832" w:rsidRPr="00426BBC" w:rsidRDefault="00A54832" w:rsidP="00426BBC">
      <w:pPr>
        <w:pStyle w:val="Sinespaciado"/>
        <w:spacing w:line="276" w:lineRule="auto"/>
        <w:jc w:val="center"/>
        <w:rPr>
          <w:rFonts w:ascii="Arial Narrow" w:hAnsi="Arial Narrow"/>
          <w:b/>
          <w:bCs/>
          <w:sz w:val="26"/>
          <w:szCs w:val="26"/>
        </w:rPr>
      </w:pPr>
    </w:p>
    <w:p w14:paraId="5A39BBE3" w14:textId="77777777" w:rsidR="00BB4F16" w:rsidRPr="00426BBC" w:rsidRDefault="00BB4F16" w:rsidP="00426BBC">
      <w:pPr>
        <w:pStyle w:val="Sinespaciado"/>
        <w:spacing w:line="276" w:lineRule="auto"/>
        <w:rPr>
          <w:rFonts w:ascii="Arial Narrow" w:hAnsi="Arial Narrow"/>
          <w:sz w:val="26"/>
          <w:szCs w:val="26"/>
          <w:lang w:val="es-419"/>
        </w:rPr>
      </w:pPr>
    </w:p>
    <w:p w14:paraId="37B51C4D" w14:textId="28D043B8" w:rsidR="00BB4F16" w:rsidRPr="002F46D0" w:rsidRDefault="00BB4F16" w:rsidP="002F46D0">
      <w:pPr>
        <w:pStyle w:val="Sinespaciado"/>
        <w:spacing w:line="276" w:lineRule="auto"/>
        <w:rPr>
          <w:rFonts w:ascii="Arial Narrow" w:hAnsi="Arial Narrow"/>
          <w:sz w:val="24"/>
          <w:szCs w:val="26"/>
          <w:lang w:val="pt-BR"/>
        </w:rPr>
      </w:pPr>
      <w:r w:rsidRPr="002F46D0">
        <w:rPr>
          <w:rFonts w:ascii="Arial Narrow" w:hAnsi="Arial Narrow"/>
          <w:sz w:val="24"/>
          <w:szCs w:val="26"/>
          <w:lang w:val="pt-BR"/>
        </w:rPr>
        <w:t>Acta N°</w:t>
      </w:r>
      <w:r w:rsidR="00CE52CA" w:rsidRPr="002F46D0">
        <w:rPr>
          <w:rFonts w:ascii="Arial Narrow" w:hAnsi="Arial Narrow"/>
          <w:sz w:val="24"/>
          <w:szCs w:val="26"/>
          <w:lang w:val="pt-BR"/>
        </w:rPr>
        <w:t xml:space="preserve"> </w:t>
      </w:r>
      <w:r w:rsidR="00475824" w:rsidRPr="002F46D0">
        <w:rPr>
          <w:rFonts w:ascii="Arial Narrow" w:hAnsi="Arial Narrow"/>
          <w:sz w:val="24"/>
          <w:szCs w:val="26"/>
          <w:lang w:val="pt-BR"/>
        </w:rPr>
        <w:t xml:space="preserve">346 </w:t>
      </w:r>
      <w:r w:rsidRPr="002F46D0">
        <w:rPr>
          <w:rFonts w:ascii="Arial Narrow" w:hAnsi="Arial Narrow"/>
          <w:sz w:val="24"/>
          <w:szCs w:val="26"/>
          <w:lang w:val="pt-BR"/>
        </w:rPr>
        <w:t xml:space="preserve">de </w:t>
      </w:r>
      <w:r w:rsidR="00475824" w:rsidRPr="002F46D0">
        <w:rPr>
          <w:rFonts w:ascii="Arial Narrow" w:hAnsi="Arial Narrow"/>
          <w:sz w:val="24"/>
          <w:szCs w:val="26"/>
          <w:lang w:val="pt-BR"/>
        </w:rPr>
        <w:t>28-</w:t>
      </w:r>
      <w:r w:rsidR="00591E82" w:rsidRPr="002F46D0">
        <w:rPr>
          <w:rFonts w:ascii="Arial Narrow" w:hAnsi="Arial Narrow"/>
          <w:sz w:val="24"/>
          <w:szCs w:val="26"/>
          <w:lang w:val="pt-BR"/>
        </w:rPr>
        <w:t>07</w:t>
      </w:r>
      <w:r w:rsidRPr="002F46D0">
        <w:rPr>
          <w:rFonts w:ascii="Arial Narrow" w:hAnsi="Arial Narrow"/>
          <w:sz w:val="24"/>
          <w:szCs w:val="26"/>
          <w:lang w:val="pt-BR"/>
        </w:rPr>
        <w:t>-2022</w:t>
      </w:r>
    </w:p>
    <w:p w14:paraId="18C8858F" w14:textId="08191883" w:rsidR="00BB4F16" w:rsidRPr="002F46D0" w:rsidRDefault="00BB4F16" w:rsidP="002F46D0">
      <w:pPr>
        <w:pStyle w:val="Sinespaciado"/>
        <w:spacing w:line="276" w:lineRule="auto"/>
        <w:rPr>
          <w:rFonts w:ascii="Arial Narrow" w:hAnsi="Arial Narrow"/>
          <w:sz w:val="24"/>
          <w:szCs w:val="26"/>
        </w:rPr>
      </w:pPr>
      <w:r w:rsidRPr="002F46D0">
        <w:rPr>
          <w:rFonts w:ascii="Arial Narrow" w:hAnsi="Arial Narrow"/>
          <w:sz w:val="24"/>
          <w:szCs w:val="26"/>
          <w:lang w:val="pt-BR"/>
        </w:rPr>
        <w:t xml:space="preserve">Sentencia: </w:t>
      </w:r>
      <w:r w:rsidRPr="002F46D0">
        <w:rPr>
          <w:rFonts w:ascii="Arial Narrow" w:hAnsi="Arial Narrow"/>
          <w:sz w:val="24"/>
          <w:szCs w:val="26"/>
        </w:rPr>
        <w:t>ST1-0</w:t>
      </w:r>
      <w:r w:rsidR="00326C5A" w:rsidRPr="002F46D0">
        <w:rPr>
          <w:rFonts w:ascii="Arial Narrow" w:hAnsi="Arial Narrow"/>
          <w:sz w:val="24"/>
          <w:szCs w:val="26"/>
        </w:rPr>
        <w:t>144-</w:t>
      </w:r>
      <w:r w:rsidRPr="002F46D0">
        <w:rPr>
          <w:rFonts w:ascii="Arial Narrow" w:hAnsi="Arial Narrow"/>
          <w:sz w:val="24"/>
          <w:szCs w:val="26"/>
        </w:rPr>
        <w:t>2022</w:t>
      </w:r>
    </w:p>
    <w:p w14:paraId="41C8F396" w14:textId="77777777" w:rsidR="0035286E" w:rsidRPr="00426BBC" w:rsidRDefault="0035286E" w:rsidP="00426BBC">
      <w:pPr>
        <w:spacing w:line="276" w:lineRule="auto"/>
        <w:jc w:val="center"/>
        <w:rPr>
          <w:rFonts w:ascii="Arial Narrow" w:hAnsi="Arial Narrow"/>
          <w:b/>
          <w:spacing w:val="-2"/>
          <w:sz w:val="26"/>
          <w:szCs w:val="26"/>
          <w:u w:val="single"/>
        </w:rPr>
      </w:pPr>
    </w:p>
    <w:p w14:paraId="198A3D48" w14:textId="77777777" w:rsidR="0035286E" w:rsidRPr="00426BBC" w:rsidRDefault="0035286E" w:rsidP="00426BBC">
      <w:pPr>
        <w:pStyle w:val="Sinespaciado"/>
        <w:spacing w:line="276" w:lineRule="auto"/>
        <w:jc w:val="center"/>
        <w:rPr>
          <w:rFonts w:ascii="Arial Narrow" w:hAnsi="Arial Narrow"/>
          <w:spacing w:val="-2"/>
          <w:sz w:val="26"/>
          <w:szCs w:val="26"/>
        </w:rPr>
      </w:pPr>
      <w:r w:rsidRPr="00426BBC">
        <w:rPr>
          <w:rFonts w:ascii="Arial Narrow" w:hAnsi="Arial Narrow"/>
          <w:b/>
          <w:bCs/>
          <w:spacing w:val="-2"/>
          <w:sz w:val="26"/>
          <w:szCs w:val="26"/>
        </w:rPr>
        <w:t>ASUNTO</w:t>
      </w:r>
    </w:p>
    <w:p w14:paraId="72A3D3EC" w14:textId="77777777" w:rsidR="0035286E" w:rsidRPr="00426BBC" w:rsidRDefault="0035286E" w:rsidP="00426BBC">
      <w:pPr>
        <w:pStyle w:val="Sinespaciado"/>
        <w:spacing w:line="276" w:lineRule="auto"/>
        <w:jc w:val="center"/>
        <w:rPr>
          <w:rFonts w:ascii="Arial Narrow" w:hAnsi="Arial Narrow"/>
          <w:spacing w:val="-2"/>
          <w:sz w:val="26"/>
          <w:szCs w:val="26"/>
        </w:rPr>
      </w:pPr>
    </w:p>
    <w:p w14:paraId="65E06C57" w14:textId="77777777" w:rsidR="0035286E" w:rsidRPr="00426BBC" w:rsidRDefault="0035286E" w:rsidP="00426BBC">
      <w:pPr>
        <w:pStyle w:val="Default"/>
        <w:spacing w:line="276" w:lineRule="auto"/>
        <w:jc w:val="both"/>
        <w:rPr>
          <w:rFonts w:ascii="Arial Narrow" w:hAnsi="Arial Narrow"/>
          <w:spacing w:val="-2"/>
          <w:sz w:val="26"/>
          <w:szCs w:val="26"/>
        </w:rPr>
      </w:pPr>
      <w:r w:rsidRPr="00426BBC">
        <w:rPr>
          <w:rFonts w:ascii="Arial Narrow" w:hAnsi="Arial Narrow"/>
          <w:spacing w:val="-2"/>
          <w:sz w:val="26"/>
          <w:szCs w:val="26"/>
        </w:rPr>
        <w:t>Procede la Sala a resolver la acción de tutela interpuesta por</w:t>
      </w:r>
      <w:r w:rsidR="00056B02" w:rsidRPr="00426BBC">
        <w:rPr>
          <w:rFonts w:ascii="Arial Narrow" w:hAnsi="Arial Narrow"/>
          <w:spacing w:val="-2"/>
          <w:sz w:val="26"/>
          <w:szCs w:val="26"/>
        </w:rPr>
        <w:t xml:space="preserve"> el </w:t>
      </w:r>
      <w:r w:rsidR="00591E82" w:rsidRPr="00426BBC">
        <w:rPr>
          <w:rFonts w:ascii="Arial Narrow" w:hAnsi="Arial Narrow"/>
          <w:spacing w:val="-2"/>
          <w:sz w:val="26"/>
          <w:szCs w:val="26"/>
        </w:rPr>
        <w:t xml:space="preserve">señor </w:t>
      </w:r>
      <w:r w:rsidR="00A61FC9" w:rsidRPr="00426BBC">
        <w:rPr>
          <w:rFonts w:ascii="Arial Narrow" w:hAnsi="Arial Narrow"/>
          <w:spacing w:val="-2"/>
          <w:sz w:val="26"/>
          <w:szCs w:val="26"/>
        </w:rPr>
        <w:t>Jasón La Rosa</w:t>
      </w:r>
      <w:r w:rsidR="00AA7207" w:rsidRPr="00426BBC">
        <w:rPr>
          <w:rFonts w:ascii="Arial Narrow" w:hAnsi="Arial Narrow"/>
          <w:spacing w:val="-2"/>
          <w:sz w:val="26"/>
          <w:szCs w:val="26"/>
        </w:rPr>
        <w:t xml:space="preserve"> contra el Juzgado Segundo Promiscuo</w:t>
      </w:r>
      <w:r w:rsidR="00A61FC9" w:rsidRPr="00426BBC">
        <w:rPr>
          <w:rFonts w:ascii="Arial Narrow" w:hAnsi="Arial Narrow"/>
          <w:spacing w:val="-2"/>
          <w:sz w:val="26"/>
          <w:szCs w:val="26"/>
        </w:rPr>
        <w:t xml:space="preserve"> Municipal y el Juzgado Promiscuo del Circuito, ambos de Belén de Umbría, trámite a que fue vinculado el señor Luís Darío Idárraga</w:t>
      </w:r>
      <w:r w:rsidR="00CE52CA" w:rsidRPr="00426BBC">
        <w:rPr>
          <w:rFonts w:ascii="Arial Narrow" w:hAnsi="Arial Narrow"/>
          <w:spacing w:val="-2"/>
          <w:sz w:val="26"/>
          <w:szCs w:val="26"/>
        </w:rPr>
        <w:t>.</w:t>
      </w:r>
    </w:p>
    <w:p w14:paraId="0D0B940D" w14:textId="77777777" w:rsidR="00AA1B6F" w:rsidRPr="00426BBC" w:rsidRDefault="00AA1B6F" w:rsidP="00426BBC">
      <w:pPr>
        <w:pStyle w:val="Default"/>
        <w:spacing w:line="276" w:lineRule="auto"/>
        <w:jc w:val="both"/>
        <w:rPr>
          <w:rFonts w:ascii="Arial Narrow" w:hAnsi="Arial Narrow"/>
          <w:spacing w:val="-2"/>
          <w:sz w:val="26"/>
          <w:szCs w:val="26"/>
        </w:rPr>
      </w:pPr>
    </w:p>
    <w:p w14:paraId="0F10BAA5" w14:textId="77777777" w:rsidR="0035286E" w:rsidRPr="00426BBC" w:rsidRDefault="0035286E" w:rsidP="00426BBC">
      <w:pPr>
        <w:pStyle w:val="Sinespaciado"/>
        <w:spacing w:line="276" w:lineRule="auto"/>
        <w:jc w:val="center"/>
        <w:rPr>
          <w:rFonts w:ascii="Arial Narrow" w:hAnsi="Arial Narrow"/>
          <w:spacing w:val="-2"/>
          <w:sz w:val="26"/>
          <w:szCs w:val="26"/>
        </w:rPr>
      </w:pPr>
      <w:r w:rsidRPr="00426BBC">
        <w:rPr>
          <w:rFonts w:ascii="Arial Narrow" w:hAnsi="Arial Narrow"/>
          <w:b/>
          <w:bCs/>
          <w:spacing w:val="-2"/>
          <w:sz w:val="26"/>
          <w:szCs w:val="26"/>
        </w:rPr>
        <w:lastRenderedPageBreak/>
        <w:t>ANTECEDENTES</w:t>
      </w:r>
    </w:p>
    <w:p w14:paraId="0E27B00A" w14:textId="77777777" w:rsidR="0035286E" w:rsidRPr="00426BBC" w:rsidRDefault="0035286E" w:rsidP="00426BBC">
      <w:pPr>
        <w:pStyle w:val="Sinespaciado"/>
        <w:spacing w:line="276" w:lineRule="auto"/>
        <w:jc w:val="both"/>
        <w:rPr>
          <w:rFonts w:ascii="Arial Narrow" w:hAnsi="Arial Narrow"/>
          <w:spacing w:val="-2"/>
          <w:sz w:val="26"/>
          <w:szCs w:val="26"/>
        </w:rPr>
      </w:pPr>
    </w:p>
    <w:p w14:paraId="444E0A9C" w14:textId="77777777" w:rsidR="00E33F80" w:rsidRPr="00426BBC" w:rsidRDefault="006B081C" w:rsidP="00426BBC">
      <w:pPr>
        <w:pStyle w:val="Sinespaciado"/>
        <w:spacing w:line="276" w:lineRule="auto"/>
        <w:jc w:val="both"/>
        <w:rPr>
          <w:rFonts w:ascii="Arial Narrow" w:hAnsi="Arial Narrow"/>
          <w:spacing w:val="-2"/>
          <w:sz w:val="26"/>
          <w:szCs w:val="26"/>
        </w:rPr>
      </w:pPr>
      <w:r w:rsidRPr="00426BBC">
        <w:rPr>
          <w:rFonts w:ascii="Arial Narrow" w:hAnsi="Arial Narrow"/>
          <w:b/>
          <w:bCs/>
          <w:sz w:val="26"/>
          <w:szCs w:val="26"/>
        </w:rPr>
        <w:t xml:space="preserve">1. </w:t>
      </w:r>
      <w:r w:rsidR="00A61FC9" w:rsidRPr="00426BBC">
        <w:rPr>
          <w:rFonts w:ascii="Arial Narrow" w:hAnsi="Arial Narrow"/>
          <w:sz w:val="26"/>
          <w:szCs w:val="26"/>
        </w:rPr>
        <w:t xml:space="preserve">Según los hechos presentados en la demanda el señor </w:t>
      </w:r>
      <w:r w:rsidR="00A61FC9" w:rsidRPr="00426BBC">
        <w:rPr>
          <w:rFonts w:ascii="Arial Narrow" w:hAnsi="Arial Narrow"/>
          <w:spacing w:val="-2"/>
          <w:sz w:val="26"/>
          <w:szCs w:val="26"/>
        </w:rPr>
        <w:t>Luís Darío Idárraga interpuso en contra del actor</w:t>
      </w:r>
      <w:r w:rsidR="00A61FC9" w:rsidRPr="00426BBC">
        <w:rPr>
          <w:rFonts w:ascii="Arial Narrow" w:hAnsi="Arial Narrow"/>
          <w:sz w:val="26"/>
          <w:szCs w:val="26"/>
        </w:rPr>
        <w:t xml:space="preserve"> </w:t>
      </w:r>
      <w:r w:rsidR="00A93260" w:rsidRPr="00426BBC">
        <w:rPr>
          <w:rFonts w:ascii="Arial Narrow" w:hAnsi="Arial Narrow"/>
          <w:sz w:val="26"/>
          <w:szCs w:val="26"/>
        </w:rPr>
        <w:t>proceso</w:t>
      </w:r>
      <w:r w:rsidR="00661ABC" w:rsidRPr="00426BBC">
        <w:rPr>
          <w:rFonts w:ascii="Arial Narrow" w:hAnsi="Arial Narrow"/>
          <w:sz w:val="26"/>
          <w:szCs w:val="26"/>
        </w:rPr>
        <w:t xml:space="preserve"> ejecutivo</w:t>
      </w:r>
      <w:r w:rsidR="00A61FC9" w:rsidRPr="00426BBC">
        <w:rPr>
          <w:rFonts w:ascii="Arial Narrow" w:hAnsi="Arial Narrow"/>
          <w:sz w:val="26"/>
          <w:szCs w:val="26"/>
        </w:rPr>
        <w:t xml:space="preserve">, en </w:t>
      </w:r>
      <w:r w:rsidR="00A93260" w:rsidRPr="00426BBC">
        <w:rPr>
          <w:rFonts w:ascii="Arial Narrow" w:hAnsi="Arial Narrow"/>
          <w:sz w:val="26"/>
          <w:szCs w:val="26"/>
        </w:rPr>
        <w:t>el</w:t>
      </w:r>
      <w:r w:rsidR="00A61FC9" w:rsidRPr="00426BBC">
        <w:rPr>
          <w:rFonts w:ascii="Arial Narrow" w:hAnsi="Arial Narrow"/>
          <w:sz w:val="26"/>
          <w:szCs w:val="26"/>
        </w:rPr>
        <w:t xml:space="preserve"> cual, luego de</w:t>
      </w:r>
      <w:r w:rsidR="00A93260" w:rsidRPr="00426BBC">
        <w:rPr>
          <w:rFonts w:ascii="Arial Narrow" w:hAnsi="Arial Narrow"/>
          <w:sz w:val="26"/>
          <w:szCs w:val="26"/>
        </w:rPr>
        <w:t xml:space="preserve"> restablecido el trámite, viciado por la inadecuada notificación del mandamiento de pago, </w:t>
      </w:r>
      <w:r w:rsidR="00661ABC" w:rsidRPr="00426BBC">
        <w:rPr>
          <w:rFonts w:ascii="Arial Narrow" w:hAnsi="Arial Narrow"/>
          <w:sz w:val="26"/>
          <w:szCs w:val="26"/>
        </w:rPr>
        <w:t xml:space="preserve">se </w:t>
      </w:r>
      <w:r w:rsidR="00A93260" w:rsidRPr="00426BBC">
        <w:rPr>
          <w:rFonts w:ascii="Arial Narrow" w:hAnsi="Arial Narrow"/>
          <w:sz w:val="26"/>
          <w:szCs w:val="26"/>
        </w:rPr>
        <w:t xml:space="preserve">planteó, entre otras, la excepción de prescripción extintiva. De forma inusual el </w:t>
      </w:r>
      <w:r w:rsidR="00AA7207" w:rsidRPr="00426BBC">
        <w:rPr>
          <w:rFonts w:ascii="Arial Narrow" w:hAnsi="Arial Narrow"/>
          <w:spacing w:val="-2"/>
          <w:sz w:val="26"/>
          <w:szCs w:val="26"/>
        </w:rPr>
        <w:t>Juzgado Segundo Promiscuo</w:t>
      </w:r>
      <w:r w:rsidR="00A93260" w:rsidRPr="00426BBC">
        <w:rPr>
          <w:rFonts w:ascii="Arial Narrow" w:hAnsi="Arial Narrow"/>
          <w:spacing w:val="-2"/>
          <w:sz w:val="26"/>
          <w:szCs w:val="26"/>
        </w:rPr>
        <w:t xml:space="preserve"> Municipal de Belén de Umbría profirió sentencia anticipada, en la que declaró no probado ese medio exceptivo, empero al evidenciar anomalías en esa actuación el Juzgado Promiscuo del Circuito de esa entidad, ordenó subsanarlas. En consecuencia, el 12 de abril de 2021 aquel despacho emitió nueva sentencia y con posterioridad</w:t>
      </w:r>
      <w:r w:rsidR="00C44D4B" w:rsidRPr="00426BBC">
        <w:rPr>
          <w:rFonts w:ascii="Arial Narrow" w:hAnsi="Arial Narrow"/>
          <w:spacing w:val="-2"/>
          <w:sz w:val="26"/>
          <w:szCs w:val="26"/>
        </w:rPr>
        <w:t>,</w:t>
      </w:r>
      <w:r w:rsidR="00A93260" w:rsidRPr="00426BBC">
        <w:rPr>
          <w:rFonts w:ascii="Arial Narrow" w:hAnsi="Arial Narrow"/>
          <w:spacing w:val="-2"/>
          <w:sz w:val="26"/>
          <w:szCs w:val="26"/>
        </w:rPr>
        <w:t xml:space="preserve"> y</w:t>
      </w:r>
      <w:r w:rsidR="00661ABC" w:rsidRPr="00426BBC">
        <w:rPr>
          <w:rFonts w:ascii="Arial Narrow" w:hAnsi="Arial Narrow"/>
          <w:spacing w:val="-2"/>
          <w:sz w:val="26"/>
          <w:szCs w:val="26"/>
        </w:rPr>
        <w:t xml:space="preserve"> de manera irregular, dictó</w:t>
      </w:r>
      <w:r w:rsidR="00A93260" w:rsidRPr="00426BBC">
        <w:rPr>
          <w:rFonts w:ascii="Arial Narrow" w:hAnsi="Arial Narrow"/>
          <w:spacing w:val="-2"/>
          <w:sz w:val="26"/>
          <w:szCs w:val="26"/>
        </w:rPr>
        <w:t xml:space="preserve"> otra. En ambas se niega la prosperidad de aquella excepción</w:t>
      </w:r>
      <w:r w:rsidR="00E33F80" w:rsidRPr="00426BBC">
        <w:rPr>
          <w:rFonts w:ascii="Arial Narrow" w:hAnsi="Arial Narrow"/>
          <w:spacing w:val="-2"/>
          <w:sz w:val="26"/>
          <w:szCs w:val="26"/>
        </w:rPr>
        <w:t>,</w:t>
      </w:r>
      <w:r w:rsidR="00A93260" w:rsidRPr="00426BBC">
        <w:rPr>
          <w:rFonts w:ascii="Arial Narrow" w:hAnsi="Arial Narrow"/>
          <w:spacing w:val="-2"/>
          <w:sz w:val="26"/>
          <w:szCs w:val="26"/>
        </w:rPr>
        <w:t xml:space="preserve"> decisión respaldada</w:t>
      </w:r>
      <w:r w:rsidR="00E33F80" w:rsidRPr="00426BBC">
        <w:rPr>
          <w:rFonts w:ascii="Arial Narrow" w:hAnsi="Arial Narrow"/>
          <w:spacing w:val="-2"/>
          <w:sz w:val="26"/>
          <w:szCs w:val="26"/>
        </w:rPr>
        <w:t>, sin motivación,</w:t>
      </w:r>
      <w:r w:rsidR="00A93260" w:rsidRPr="00426BBC">
        <w:rPr>
          <w:rFonts w:ascii="Arial Narrow" w:hAnsi="Arial Narrow"/>
          <w:spacing w:val="-2"/>
          <w:sz w:val="26"/>
          <w:szCs w:val="26"/>
        </w:rPr>
        <w:t xml:space="preserve"> en segunda instancia. </w:t>
      </w:r>
    </w:p>
    <w:p w14:paraId="60061E4C" w14:textId="77777777" w:rsidR="00E33F80" w:rsidRPr="00426BBC" w:rsidRDefault="00E33F80" w:rsidP="00426BBC">
      <w:pPr>
        <w:pStyle w:val="Sinespaciado"/>
        <w:spacing w:line="276" w:lineRule="auto"/>
        <w:jc w:val="both"/>
        <w:rPr>
          <w:rFonts w:ascii="Arial Narrow" w:hAnsi="Arial Narrow"/>
          <w:spacing w:val="-2"/>
          <w:sz w:val="26"/>
          <w:szCs w:val="26"/>
        </w:rPr>
      </w:pPr>
    </w:p>
    <w:p w14:paraId="04B335E7" w14:textId="77777777" w:rsidR="00A61FC9" w:rsidRPr="00426BBC" w:rsidRDefault="00E33F80" w:rsidP="00426BBC">
      <w:pPr>
        <w:pStyle w:val="Sinespaciado"/>
        <w:spacing w:line="276" w:lineRule="auto"/>
        <w:jc w:val="both"/>
        <w:rPr>
          <w:rFonts w:ascii="Arial Narrow" w:hAnsi="Arial Narrow"/>
          <w:sz w:val="26"/>
          <w:szCs w:val="26"/>
        </w:rPr>
      </w:pPr>
      <w:r w:rsidRPr="00426BBC">
        <w:rPr>
          <w:rFonts w:ascii="Arial Narrow" w:hAnsi="Arial Narrow"/>
          <w:spacing w:val="-2"/>
          <w:sz w:val="26"/>
          <w:szCs w:val="26"/>
        </w:rPr>
        <w:t xml:space="preserve">En razón a todo lo anterior, el demandante interpuso acción de tutela que fue definida por este Tribunal mediante fallo </w:t>
      </w:r>
      <w:r w:rsidR="00A61FC9" w:rsidRPr="00426BBC">
        <w:rPr>
          <w:rFonts w:ascii="Arial Narrow" w:hAnsi="Arial Narrow"/>
          <w:sz w:val="26"/>
          <w:szCs w:val="26"/>
        </w:rPr>
        <w:t>del 22 de enero de</w:t>
      </w:r>
      <w:r w:rsidRPr="00426BBC">
        <w:rPr>
          <w:rFonts w:ascii="Arial Narrow" w:hAnsi="Arial Narrow"/>
          <w:sz w:val="26"/>
          <w:szCs w:val="26"/>
        </w:rPr>
        <w:t xml:space="preserve"> </w:t>
      </w:r>
      <w:r w:rsidR="00A61FC9" w:rsidRPr="00426BBC">
        <w:rPr>
          <w:rFonts w:ascii="Arial Narrow" w:hAnsi="Arial Narrow"/>
          <w:sz w:val="26"/>
          <w:szCs w:val="26"/>
        </w:rPr>
        <w:t xml:space="preserve">2022, </w:t>
      </w:r>
      <w:r w:rsidRPr="00426BBC">
        <w:rPr>
          <w:rFonts w:ascii="Arial Narrow" w:hAnsi="Arial Narrow"/>
          <w:sz w:val="26"/>
          <w:szCs w:val="26"/>
        </w:rPr>
        <w:t xml:space="preserve">en el que se ordenó al </w:t>
      </w:r>
      <w:r w:rsidR="00A61FC9" w:rsidRPr="00426BBC">
        <w:rPr>
          <w:rFonts w:ascii="Arial Narrow" w:hAnsi="Arial Narrow"/>
          <w:sz w:val="26"/>
          <w:szCs w:val="26"/>
        </w:rPr>
        <w:t xml:space="preserve">Juzgado Promiscuo del Circuito de Belén de Umbría, proferir </w:t>
      </w:r>
      <w:r w:rsidRPr="00426BBC">
        <w:rPr>
          <w:rFonts w:ascii="Arial Narrow" w:hAnsi="Arial Narrow"/>
          <w:sz w:val="26"/>
          <w:szCs w:val="26"/>
        </w:rPr>
        <w:t xml:space="preserve">una nueva sentencia de </w:t>
      </w:r>
      <w:r w:rsidR="00A61FC9" w:rsidRPr="00426BBC">
        <w:rPr>
          <w:rFonts w:ascii="Arial Narrow" w:hAnsi="Arial Narrow"/>
          <w:sz w:val="26"/>
          <w:szCs w:val="26"/>
        </w:rPr>
        <w:t xml:space="preserve">segunda instancia </w:t>
      </w:r>
      <w:r w:rsidRPr="00426BBC">
        <w:rPr>
          <w:rFonts w:ascii="Arial Narrow" w:hAnsi="Arial Narrow"/>
          <w:sz w:val="26"/>
          <w:szCs w:val="26"/>
        </w:rPr>
        <w:t>en la que se analizara la</w:t>
      </w:r>
      <w:r w:rsidR="00A61FC9" w:rsidRPr="00426BBC">
        <w:rPr>
          <w:rFonts w:ascii="Arial Narrow" w:hAnsi="Arial Narrow"/>
          <w:sz w:val="26"/>
          <w:szCs w:val="26"/>
        </w:rPr>
        <w:t xml:space="preserve"> responsabilidad del</w:t>
      </w:r>
      <w:r w:rsidRPr="00426BBC">
        <w:rPr>
          <w:rFonts w:ascii="Arial Narrow" w:hAnsi="Arial Narrow"/>
          <w:sz w:val="26"/>
          <w:szCs w:val="26"/>
        </w:rPr>
        <w:t xml:space="preserve"> “</w:t>
      </w:r>
      <w:r w:rsidR="00A61FC9" w:rsidRPr="002F46D0">
        <w:rPr>
          <w:rFonts w:ascii="Arial Narrow" w:hAnsi="Arial Narrow"/>
          <w:sz w:val="24"/>
          <w:szCs w:val="26"/>
        </w:rPr>
        <w:t>demandante en la nulidad y le diera el efecto que correspondiera</w:t>
      </w:r>
      <w:r w:rsidRPr="00426BBC">
        <w:rPr>
          <w:rFonts w:ascii="Arial Narrow" w:hAnsi="Arial Narrow"/>
          <w:sz w:val="26"/>
          <w:szCs w:val="26"/>
        </w:rPr>
        <w:t>”</w:t>
      </w:r>
      <w:r w:rsidR="00A61FC9" w:rsidRPr="00426BBC">
        <w:rPr>
          <w:rFonts w:ascii="Arial Narrow" w:hAnsi="Arial Narrow"/>
          <w:sz w:val="26"/>
          <w:szCs w:val="26"/>
        </w:rPr>
        <w:t>.</w:t>
      </w:r>
      <w:r w:rsidRPr="00426BBC">
        <w:rPr>
          <w:rFonts w:ascii="Arial Narrow" w:hAnsi="Arial Narrow"/>
          <w:sz w:val="26"/>
          <w:szCs w:val="26"/>
        </w:rPr>
        <w:t xml:space="preserve"> Con ocasión a ello, ese despacho emitió un nuevo fallo pero sin tener en cuenta el mandato emitido por el juez de tutela, lo que generó el inicio de</w:t>
      </w:r>
      <w:r w:rsidR="00C44D4B" w:rsidRPr="00426BBC">
        <w:rPr>
          <w:rFonts w:ascii="Arial Narrow" w:hAnsi="Arial Narrow"/>
          <w:sz w:val="26"/>
          <w:szCs w:val="26"/>
        </w:rPr>
        <w:t xml:space="preserve"> un</w:t>
      </w:r>
      <w:r w:rsidRPr="00426BBC">
        <w:rPr>
          <w:rFonts w:ascii="Arial Narrow" w:hAnsi="Arial Narrow"/>
          <w:sz w:val="26"/>
          <w:szCs w:val="26"/>
        </w:rPr>
        <w:t xml:space="preserve"> incidente de desacato, en razón del cual ese</w:t>
      </w:r>
      <w:r w:rsidR="00A61FC9" w:rsidRPr="00426BBC">
        <w:rPr>
          <w:rFonts w:ascii="Arial Narrow" w:hAnsi="Arial Narrow"/>
          <w:sz w:val="26"/>
          <w:szCs w:val="26"/>
        </w:rPr>
        <w:t xml:space="preserve"> juzgado </w:t>
      </w:r>
      <w:r w:rsidRPr="00426BBC">
        <w:rPr>
          <w:rFonts w:ascii="Arial Narrow" w:hAnsi="Arial Narrow"/>
          <w:sz w:val="26"/>
          <w:szCs w:val="26"/>
        </w:rPr>
        <w:t>dictó otra sentencia “</w:t>
      </w:r>
      <w:r w:rsidR="00A61FC9" w:rsidRPr="002F46D0">
        <w:rPr>
          <w:rFonts w:ascii="Arial Narrow" w:hAnsi="Arial Narrow"/>
          <w:sz w:val="24"/>
          <w:szCs w:val="26"/>
        </w:rPr>
        <w:t>en el que confirma la decisión</w:t>
      </w:r>
      <w:r w:rsidRPr="002F46D0">
        <w:rPr>
          <w:rFonts w:ascii="Arial Narrow" w:hAnsi="Arial Narrow"/>
          <w:sz w:val="24"/>
          <w:szCs w:val="26"/>
        </w:rPr>
        <w:t xml:space="preserve"> </w:t>
      </w:r>
      <w:r w:rsidR="00A61FC9" w:rsidRPr="002F46D0">
        <w:rPr>
          <w:rFonts w:ascii="Arial Narrow" w:hAnsi="Arial Narrow"/>
          <w:sz w:val="24"/>
          <w:szCs w:val="26"/>
        </w:rPr>
        <w:t>nuevamente, indicando que el demandante no tuvo culpa alguna en la</w:t>
      </w:r>
      <w:r w:rsidRPr="002F46D0">
        <w:rPr>
          <w:rFonts w:ascii="Arial Narrow" w:hAnsi="Arial Narrow"/>
          <w:sz w:val="24"/>
          <w:szCs w:val="26"/>
        </w:rPr>
        <w:t xml:space="preserve"> </w:t>
      </w:r>
      <w:r w:rsidR="00A61FC9" w:rsidRPr="002F46D0">
        <w:rPr>
          <w:rFonts w:ascii="Arial Narrow" w:hAnsi="Arial Narrow"/>
          <w:sz w:val="24"/>
          <w:szCs w:val="26"/>
        </w:rPr>
        <w:t>nulidad procesal decretada y que por ello la interrupción de la prescripción</w:t>
      </w:r>
      <w:r w:rsidRPr="002F46D0">
        <w:rPr>
          <w:rFonts w:ascii="Arial Narrow" w:hAnsi="Arial Narrow"/>
          <w:sz w:val="24"/>
          <w:szCs w:val="26"/>
        </w:rPr>
        <w:t xml:space="preserve"> </w:t>
      </w:r>
      <w:r w:rsidR="00A61FC9" w:rsidRPr="002F46D0">
        <w:rPr>
          <w:rFonts w:ascii="Arial Narrow" w:hAnsi="Arial Narrow"/>
          <w:sz w:val="24"/>
          <w:szCs w:val="26"/>
        </w:rPr>
        <w:t>operó legalmente</w:t>
      </w:r>
      <w:r w:rsidRPr="00426BBC">
        <w:rPr>
          <w:rFonts w:ascii="Arial Narrow" w:hAnsi="Arial Narrow"/>
          <w:sz w:val="26"/>
          <w:szCs w:val="26"/>
        </w:rPr>
        <w:t>”</w:t>
      </w:r>
      <w:r w:rsidR="00A61FC9" w:rsidRPr="00426BBC">
        <w:rPr>
          <w:rFonts w:ascii="Arial Narrow" w:hAnsi="Arial Narrow"/>
          <w:sz w:val="26"/>
          <w:szCs w:val="26"/>
        </w:rPr>
        <w:t>.</w:t>
      </w:r>
    </w:p>
    <w:p w14:paraId="44EAFD9C" w14:textId="77777777" w:rsidR="00E33F80" w:rsidRPr="00426BBC" w:rsidRDefault="00E33F80" w:rsidP="00426BBC">
      <w:pPr>
        <w:pStyle w:val="Sinespaciado"/>
        <w:spacing w:line="276" w:lineRule="auto"/>
        <w:jc w:val="both"/>
        <w:rPr>
          <w:rFonts w:ascii="Arial Narrow" w:hAnsi="Arial Narrow"/>
          <w:bCs/>
          <w:sz w:val="26"/>
          <w:szCs w:val="26"/>
        </w:rPr>
      </w:pPr>
    </w:p>
    <w:p w14:paraId="273558DB" w14:textId="77777777" w:rsidR="00A61FC9" w:rsidRPr="00426BBC" w:rsidRDefault="00E33F80" w:rsidP="00426BBC">
      <w:pPr>
        <w:pStyle w:val="Sinespaciado"/>
        <w:spacing w:line="276" w:lineRule="auto"/>
        <w:jc w:val="both"/>
        <w:rPr>
          <w:rFonts w:ascii="Arial Narrow" w:hAnsi="Arial Narrow"/>
          <w:bCs/>
          <w:sz w:val="26"/>
          <w:szCs w:val="26"/>
        </w:rPr>
      </w:pPr>
      <w:r w:rsidRPr="00426BBC">
        <w:rPr>
          <w:rFonts w:ascii="Arial Narrow" w:hAnsi="Arial Narrow"/>
          <w:bCs/>
          <w:sz w:val="26"/>
          <w:szCs w:val="26"/>
        </w:rPr>
        <w:t>Se promovió otra acción de tutela</w:t>
      </w:r>
      <w:r w:rsidR="00EC1324" w:rsidRPr="00426BBC">
        <w:rPr>
          <w:rFonts w:ascii="Arial Narrow" w:hAnsi="Arial Narrow"/>
          <w:bCs/>
          <w:sz w:val="26"/>
          <w:szCs w:val="26"/>
        </w:rPr>
        <w:t xml:space="preserve"> en razón a qu</w:t>
      </w:r>
      <w:r w:rsidR="00C44D4B" w:rsidRPr="00426BBC">
        <w:rPr>
          <w:rFonts w:ascii="Arial Narrow" w:hAnsi="Arial Narrow"/>
          <w:bCs/>
          <w:sz w:val="26"/>
          <w:szCs w:val="26"/>
        </w:rPr>
        <w:t>e en ese último pronunciamiento</w:t>
      </w:r>
      <w:r w:rsidR="00EC1324" w:rsidRPr="00426BBC">
        <w:rPr>
          <w:rFonts w:ascii="Arial Narrow" w:hAnsi="Arial Narrow"/>
          <w:bCs/>
          <w:sz w:val="26"/>
          <w:szCs w:val="26"/>
        </w:rPr>
        <w:t xml:space="preserve"> el Juzgado Promiscuo del Circuito de Belén de Umbría incurrió</w:t>
      </w:r>
      <w:r w:rsidR="00A61FC9" w:rsidRPr="00426BBC">
        <w:rPr>
          <w:rFonts w:ascii="Arial Narrow" w:hAnsi="Arial Narrow"/>
          <w:bCs/>
          <w:sz w:val="26"/>
          <w:szCs w:val="26"/>
        </w:rPr>
        <w:t xml:space="preserve"> en defecto fáctico y procesal.</w:t>
      </w:r>
      <w:r w:rsidR="00EC1324" w:rsidRPr="00426BBC">
        <w:rPr>
          <w:rFonts w:ascii="Arial Narrow" w:hAnsi="Arial Narrow"/>
          <w:bCs/>
          <w:sz w:val="26"/>
          <w:szCs w:val="26"/>
        </w:rPr>
        <w:t xml:space="preserve"> Esta Sala, en decisión del </w:t>
      </w:r>
      <w:r w:rsidR="00A61FC9" w:rsidRPr="00426BBC">
        <w:rPr>
          <w:rFonts w:ascii="Arial Narrow" w:hAnsi="Arial Narrow"/>
          <w:bCs/>
          <w:sz w:val="26"/>
          <w:szCs w:val="26"/>
        </w:rPr>
        <w:t>18 de mayo de 2022,</w:t>
      </w:r>
      <w:r w:rsidR="00EC1324" w:rsidRPr="00426BBC">
        <w:rPr>
          <w:rFonts w:ascii="Arial Narrow" w:hAnsi="Arial Narrow"/>
          <w:bCs/>
          <w:sz w:val="26"/>
          <w:szCs w:val="26"/>
        </w:rPr>
        <w:t xml:space="preserve"> accedió a sus pretensiones y le ordenó a dicho despacho proferir una nueva sentencia “</w:t>
      </w:r>
      <w:r w:rsidR="00A61FC9" w:rsidRPr="002F46D0">
        <w:rPr>
          <w:rFonts w:ascii="Arial Narrow" w:hAnsi="Arial Narrow"/>
          <w:bCs/>
          <w:sz w:val="24"/>
          <w:szCs w:val="26"/>
        </w:rPr>
        <w:t>en el que reconozca la</w:t>
      </w:r>
      <w:r w:rsidR="00EC1324" w:rsidRPr="002F46D0">
        <w:rPr>
          <w:rFonts w:ascii="Arial Narrow" w:hAnsi="Arial Narrow"/>
          <w:bCs/>
          <w:sz w:val="24"/>
          <w:szCs w:val="26"/>
        </w:rPr>
        <w:t xml:space="preserve"> </w:t>
      </w:r>
      <w:r w:rsidR="00A61FC9" w:rsidRPr="002F46D0">
        <w:rPr>
          <w:rFonts w:ascii="Arial Narrow" w:hAnsi="Arial Narrow"/>
          <w:bCs/>
          <w:sz w:val="24"/>
          <w:szCs w:val="26"/>
        </w:rPr>
        <w:t>culpa del demandante en la declaratoria de nulidad de la notificación al</w:t>
      </w:r>
      <w:r w:rsidR="00EC1324" w:rsidRPr="002F46D0">
        <w:rPr>
          <w:rFonts w:ascii="Arial Narrow" w:hAnsi="Arial Narrow"/>
          <w:bCs/>
          <w:sz w:val="24"/>
          <w:szCs w:val="26"/>
        </w:rPr>
        <w:t xml:space="preserve"> </w:t>
      </w:r>
      <w:r w:rsidR="00A61FC9" w:rsidRPr="002F46D0">
        <w:rPr>
          <w:rFonts w:ascii="Arial Narrow" w:hAnsi="Arial Narrow"/>
          <w:bCs/>
          <w:sz w:val="24"/>
          <w:szCs w:val="26"/>
        </w:rPr>
        <w:t>demandado y que de</w:t>
      </w:r>
      <w:r w:rsidR="00716522" w:rsidRPr="002F46D0">
        <w:rPr>
          <w:rFonts w:ascii="Arial Narrow" w:hAnsi="Arial Narrow"/>
          <w:bCs/>
          <w:sz w:val="24"/>
          <w:szCs w:val="26"/>
        </w:rPr>
        <w:t xml:space="preserve"> (sic)</w:t>
      </w:r>
      <w:r w:rsidR="00A61FC9" w:rsidRPr="002F46D0">
        <w:rPr>
          <w:rFonts w:ascii="Arial Narrow" w:hAnsi="Arial Narrow"/>
          <w:bCs/>
          <w:sz w:val="24"/>
          <w:szCs w:val="26"/>
        </w:rPr>
        <w:t xml:space="preserve"> aplicación al artículo 95 del Código General del</w:t>
      </w:r>
      <w:r w:rsidR="00EC1324" w:rsidRPr="002F46D0">
        <w:rPr>
          <w:rFonts w:ascii="Arial Narrow" w:hAnsi="Arial Narrow"/>
          <w:bCs/>
          <w:sz w:val="24"/>
          <w:szCs w:val="26"/>
        </w:rPr>
        <w:t xml:space="preserve"> </w:t>
      </w:r>
      <w:r w:rsidR="00A61FC9" w:rsidRPr="002F46D0">
        <w:rPr>
          <w:rFonts w:ascii="Arial Narrow" w:hAnsi="Arial Narrow"/>
          <w:bCs/>
          <w:sz w:val="24"/>
          <w:szCs w:val="26"/>
        </w:rPr>
        <w:t>Proceso</w:t>
      </w:r>
      <w:r w:rsidR="00EC1324" w:rsidRPr="002F46D0">
        <w:rPr>
          <w:rFonts w:ascii="Arial Narrow" w:hAnsi="Arial Narrow"/>
          <w:bCs/>
          <w:sz w:val="28"/>
          <w:szCs w:val="26"/>
        </w:rPr>
        <w:t>”</w:t>
      </w:r>
      <w:r w:rsidR="00A61FC9" w:rsidRPr="002F46D0">
        <w:rPr>
          <w:rFonts w:ascii="Arial Narrow" w:hAnsi="Arial Narrow"/>
          <w:bCs/>
          <w:sz w:val="28"/>
          <w:szCs w:val="26"/>
        </w:rPr>
        <w:t>.</w:t>
      </w:r>
      <w:r w:rsidR="00EC1324" w:rsidRPr="002F46D0">
        <w:rPr>
          <w:rFonts w:ascii="Arial Narrow" w:hAnsi="Arial Narrow"/>
          <w:bCs/>
          <w:sz w:val="28"/>
          <w:szCs w:val="26"/>
        </w:rPr>
        <w:t xml:space="preserve"> Como la sentencia emitida para dar cump</w:t>
      </w:r>
      <w:r w:rsidR="00C44D4B" w:rsidRPr="002F46D0">
        <w:rPr>
          <w:rFonts w:ascii="Arial Narrow" w:hAnsi="Arial Narrow"/>
          <w:bCs/>
          <w:sz w:val="28"/>
          <w:szCs w:val="26"/>
        </w:rPr>
        <w:t>limiento a ese mandato se aparta</w:t>
      </w:r>
      <w:r w:rsidR="00EC1324" w:rsidRPr="002F46D0">
        <w:rPr>
          <w:rFonts w:ascii="Arial Narrow" w:hAnsi="Arial Narrow"/>
          <w:bCs/>
          <w:sz w:val="28"/>
          <w:szCs w:val="26"/>
        </w:rPr>
        <w:t xml:space="preserve"> </w:t>
      </w:r>
      <w:r w:rsidR="00A61FC9" w:rsidRPr="002F46D0">
        <w:rPr>
          <w:rFonts w:ascii="Arial Narrow" w:hAnsi="Arial Narrow"/>
          <w:bCs/>
          <w:sz w:val="28"/>
          <w:szCs w:val="26"/>
        </w:rPr>
        <w:t>completame</w:t>
      </w:r>
      <w:r w:rsidR="00EC1324" w:rsidRPr="002F46D0">
        <w:rPr>
          <w:rFonts w:ascii="Arial Narrow" w:hAnsi="Arial Narrow"/>
          <w:bCs/>
          <w:sz w:val="28"/>
          <w:szCs w:val="26"/>
        </w:rPr>
        <w:t xml:space="preserve">nte de la normatividad procesal, se acudió por segunda ocasión al </w:t>
      </w:r>
      <w:r w:rsidR="00A61FC9" w:rsidRPr="002F46D0">
        <w:rPr>
          <w:rFonts w:ascii="Arial Narrow" w:hAnsi="Arial Narrow"/>
          <w:bCs/>
          <w:sz w:val="28"/>
          <w:szCs w:val="26"/>
        </w:rPr>
        <w:t>incidente de desacato</w:t>
      </w:r>
      <w:r w:rsidR="00C44D4B" w:rsidRPr="002F46D0">
        <w:rPr>
          <w:rFonts w:ascii="Arial Narrow" w:hAnsi="Arial Narrow"/>
          <w:bCs/>
          <w:sz w:val="28"/>
          <w:szCs w:val="26"/>
        </w:rPr>
        <w:t>, trámite dentro del cual</w:t>
      </w:r>
      <w:r w:rsidR="00A61FC9" w:rsidRPr="002F46D0">
        <w:rPr>
          <w:rFonts w:ascii="Arial Narrow" w:hAnsi="Arial Narrow"/>
          <w:bCs/>
          <w:sz w:val="28"/>
          <w:szCs w:val="26"/>
        </w:rPr>
        <w:t xml:space="preserve"> </w:t>
      </w:r>
      <w:r w:rsidR="00EC1324" w:rsidRPr="002F46D0">
        <w:rPr>
          <w:rFonts w:ascii="Arial Narrow" w:hAnsi="Arial Narrow"/>
          <w:bCs/>
          <w:sz w:val="28"/>
          <w:szCs w:val="26"/>
        </w:rPr>
        <w:t>este Tribunal resolvió</w:t>
      </w:r>
      <w:r w:rsidR="00A61FC9" w:rsidRPr="002F46D0">
        <w:rPr>
          <w:rFonts w:ascii="Arial Narrow" w:hAnsi="Arial Narrow"/>
          <w:bCs/>
          <w:sz w:val="28"/>
          <w:szCs w:val="26"/>
        </w:rPr>
        <w:t>: "</w:t>
      </w:r>
      <w:r w:rsidR="00A61FC9" w:rsidRPr="002F46D0">
        <w:rPr>
          <w:rFonts w:ascii="Arial Narrow" w:hAnsi="Arial Narrow"/>
          <w:bCs/>
          <w:sz w:val="24"/>
          <w:szCs w:val="26"/>
        </w:rPr>
        <w:t>En</w:t>
      </w:r>
      <w:r w:rsidR="00EC1324" w:rsidRPr="002F46D0">
        <w:rPr>
          <w:rFonts w:ascii="Arial Narrow" w:hAnsi="Arial Narrow"/>
          <w:bCs/>
          <w:sz w:val="24"/>
          <w:szCs w:val="26"/>
        </w:rPr>
        <w:t xml:space="preserve"> </w:t>
      </w:r>
      <w:r w:rsidR="00A61FC9" w:rsidRPr="002F46D0">
        <w:rPr>
          <w:rFonts w:ascii="Arial Narrow" w:hAnsi="Arial Narrow"/>
          <w:bCs/>
          <w:sz w:val="24"/>
          <w:szCs w:val="26"/>
        </w:rPr>
        <w:t>suma, el funcionario acusado, no solo profirió una decisión en la que</w:t>
      </w:r>
      <w:r w:rsidR="00EC1324" w:rsidRPr="002F46D0">
        <w:rPr>
          <w:rFonts w:ascii="Arial Narrow" w:hAnsi="Arial Narrow"/>
          <w:bCs/>
          <w:sz w:val="24"/>
          <w:szCs w:val="26"/>
        </w:rPr>
        <w:t xml:space="preserve"> </w:t>
      </w:r>
      <w:r w:rsidR="00A61FC9" w:rsidRPr="002F46D0">
        <w:rPr>
          <w:rFonts w:ascii="Arial Narrow" w:hAnsi="Arial Narrow"/>
          <w:bCs/>
          <w:sz w:val="24"/>
          <w:szCs w:val="26"/>
        </w:rPr>
        <w:t>tuvo en cuenta que el demandado fue el culpable de la nulidad, sino</w:t>
      </w:r>
      <w:r w:rsidR="00EC1324" w:rsidRPr="002F46D0">
        <w:rPr>
          <w:rFonts w:ascii="Arial Narrow" w:hAnsi="Arial Narrow"/>
          <w:bCs/>
          <w:sz w:val="24"/>
          <w:szCs w:val="26"/>
        </w:rPr>
        <w:t xml:space="preserve"> </w:t>
      </w:r>
      <w:r w:rsidR="00A61FC9" w:rsidRPr="002F46D0">
        <w:rPr>
          <w:rFonts w:ascii="Arial Narrow" w:hAnsi="Arial Narrow"/>
          <w:bCs/>
          <w:sz w:val="24"/>
          <w:szCs w:val="26"/>
        </w:rPr>
        <w:t>que se refirió a los efectos que aquella tuvo en la ejecución, con lo cual,</w:t>
      </w:r>
      <w:r w:rsidR="00EC1324" w:rsidRPr="002F46D0">
        <w:rPr>
          <w:rFonts w:ascii="Arial Narrow" w:hAnsi="Arial Narrow"/>
          <w:bCs/>
          <w:sz w:val="24"/>
          <w:szCs w:val="26"/>
        </w:rPr>
        <w:t xml:space="preserve"> </w:t>
      </w:r>
      <w:r w:rsidR="00A61FC9" w:rsidRPr="002F46D0">
        <w:rPr>
          <w:rFonts w:ascii="Arial Narrow" w:hAnsi="Arial Narrow"/>
          <w:bCs/>
          <w:sz w:val="24"/>
          <w:szCs w:val="26"/>
        </w:rPr>
        <w:t>acató a cabalidad lo que se le ordenó. Otra cosa es que se esté de</w:t>
      </w:r>
      <w:r w:rsidR="00EC1324" w:rsidRPr="002F46D0">
        <w:rPr>
          <w:rFonts w:ascii="Arial Narrow" w:hAnsi="Arial Narrow"/>
          <w:bCs/>
          <w:sz w:val="24"/>
          <w:szCs w:val="26"/>
        </w:rPr>
        <w:t xml:space="preserve"> </w:t>
      </w:r>
      <w:r w:rsidR="00A61FC9" w:rsidRPr="002F46D0">
        <w:rPr>
          <w:rFonts w:ascii="Arial Narrow" w:hAnsi="Arial Narrow"/>
          <w:bCs/>
          <w:sz w:val="24"/>
          <w:szCs w:val="26"/>
        </w:rPr>
        <w:t>acuerdo o no con la decisión del compelido, pero eso es un asunto</w:t>
      </w:r>
      <w:r w:rsidR="00EC1324" w:rsidRPr="002F46D0">
        <w:rPr>
          <w:rFonts w:ascii="Arial Narrow" w:hAnsi="Arial Narrow"/>
          <w:bCs/>
          <w:sz w:val="24"/>
          <w:szCs w:val="26"/>
        </w:rPr>
        <w:t xml:space="preserve"> </w:t>
      </w:r>
      <w:r w:rsidR="00A61FC9" w:rsidRPr="002F46D0">
        <w:rPr>
          <w:rFonts w:ascii="Arial Narrow" w:hAnsi="Arial Narrow"/>
          <w:bCs/>
          <w:sz w:val="24"/>
          <w:szCs w:val="26"/>
        </w:rPr>
        <w:t>ajeno a este trámite incidental, en el que solo debe verificarse el acato</w:t>
      </w:r>
      <w:r w:rsidR="00EC1324" w:rsidRPr="002F46D0">
        <w:rPr>
          <w:rFonts w:ascii="Arial Narrow" w:hAnsi="Arial Narrow"/>
          <w:bCs/>
          <w:sz w:val="24"/>
          <w:szCs w:val="26"/>
        </w:rPr>
        <w:t xml:space="preserve"> </w:t>
      </w:r>
      <w:r w:rsidR="00A61FC9" w:rsidRPr="002F46D0">
        <w:rPr>
          <w:rFonts w:ascii="Arial Narrow" w:hAnsi="Arial Narrow"/>
          <w:bCs/>
          <w:sz w:val="24"/>
          <w:szCs w:val="26"/>
        </w:rPr>
        <w:t>al fallo de tutela</w:t>
      </w:r>
      <w:r w:rsidR="00A61FC9" w:rsidRPr="00426BBC">
        <w:rPr>
          <w:rFonts w:ascii="Arial Narrow" w:hAnsi="Arial Narrow"/>
          <w:bCs/>
          <w:sz w:val="26"/>
          <w:szCs w:val="26"/>
        </w:rPr>
        <w:t>."</w:t>
      </w:r>
    </w:p>
    <w:p w14:paraId="4B94D5A5" w14:textId="77777777" w:rsidR="00EC1324" w:rsidRPr="00426BBC" w:rsidRDefault="00EC1324" w:rsidP="00426BBC">
      <w:pPr>
        <w:pStyle w:val="Sinespaciado"/>
        <w:spacing w:line="276" w:lineRule="auto"/>
        <w:jc w:val="both"/>
        <w:rPr>
          <w:rFonts w:ascii="Arial Narrow" w:hAnsi="Arial Narrow"/>
          <w:bCs/>
          <w:sz w:val="26"/>
          <w:szCs w:val="26"/>
        </w:rPr>
      </w:pPr>
    </w:p>
    <w:p w14:paraId="10353AFD" w14:textId="77777777" w:rsidR="00A61FC9" w:rsidRPr="00426BBC" w:rsidRDefault="00EC1324" w:rsidP="00426BBC">
      <w:pPr>
        <w:pStyle w:val="Sinespaciado"/>
        <w:spacing w:line="276" w:lineRule="auto"/>
        <w:jc w:val="both"/>
        <w:rPr>
          <w:rFonts w:ascii="Arial Narrow" w:hAnsi="Arial Narrow"/>
          <w:bCs/>
          <w:sz w:val="26"/>
          <w:szCs w:val="26"/>
        </w:rPr>
      </w:pPr>
      <w:r w:rsidRPr="00426BBC">
        <w:rPr>
          <w:rFonts w:ascii="Arial Narrow" w:hAnsi="Arial Narrow"/>
          <w:bCs/>
          <w:sz w:val="26"/>
          <w:szCs w:val="26"/>
        </w:rPr>
        <w:t>Se concluye que los juzgados convocados,</w:t>
      </w:r>
      <w:r w:rsidR="00A61FC9" w:rsidRPr="00426BBC">
        <w:rPr>
          <w:rFonts w:ascii="Arial Narrow" w:hAnsi="Arial Narrow"/>
          <w:bCs/>
          <w:sz w:val="26"/>
          <w:szCs w:val="26"/>
        </w:rPr>
        <w:t xml:space="preserve"> no obstante</w:t>
      </w:r>
      <w:r w:rsidRPr="00426BBC">
        <w:rPr>
          <w:rFonts w:ascii="Arial Narrow" w:hAnsi="Arial Narrow"/>
          <w:bCs/>
          <w:sz w:val="26"/>
          <w:szCs w:val="26"/>
        </w:rPr>
        <w:t xml:space="preserve"> las</w:t>
      </w:r>
      <w:r w:rsidR="00A61FC9" w:rsidRPr="00426BBC">
        <w:rPr>
          <w:rFonts w:ascii="Arial Narrow" w:hAnsi="Arial Narrow"/>
          <w:bCs/>
          <w:sz w:val="26"/>
          <w:szCs w:val="26"/>
        </w:rPr>
        <w:t xml:space="preserve"> diferentes</w:t>
      </w:r>
      <w:r w:rsidRPr="00426BBC">
        <w:rPr>
          <w:rFonts w:ascii="Arial Narrow" w:hAnsi="Arial Narrow"/>
          <w:bCs/>
          <w:sz w:val="26"/>
          <w:szCs w:val="26"/>
        </w:rPr>
        <w:t xml:space="preserve"> acciones de tutela ejercidas en su contra</w:t>
      </w:r>
      <w:r w:rsidR="00A61FC9" w:rsidRPr="00426BBC">
        <w:rPr>
          <w:rFonts w:ascii="Arial Narrow" w:hAnsi="Arial Narrow"/>
          <w:bCs/>
          <w:sz w:val="26"/>
          <w:szCs w:val="26"/>
        </w:rPr>
        <w:t xml:space="preserve">, </w:t>
      </w:r>
      <w:r w:rsidRPr="00426BBC">
        <w:rPr>
          <w:rFonts w:ascii="Arial Narrow" w:hAnsi="Arial Narrow"/>
          <w:bCs/>
          <w:sz w:val="26"/>
          <w:szCs w:val="26"/>
        </w:rPr>
        <w:t xml:space="preserve">persisten en </w:t>
      </w:r>
      <w:r w:rsidR="00A61FC9" w:rsidRPr="00426BBC">
        <w:rPr>
          <w:rFonts w:ascii="Arial Narrow" w:hAnsi="Arial Narrow"/>
          <w:bCs/>
          <w:sz w:val="26"/>
          <w:szCs w:val="26"/>
        </w:rPr>
        <w:t>no fallar</w:t>
      </w:r>
      <w:r w:rsidRPr="00426BBC">
        <w:rPr>
          <w:rFonts w:ascii="Arial Narrow" w:hAnsi="Arial Narrow"/>
          <w:bCs/>
          <w:sz w:val="26"/>
          <w:szCs w:val="26"/>
        </w:rPr>
        <w:t xml:space="preserve"> </w:t>
      </w:r>
      <w:r w:rsidR="00A61FC9" w:rsidRPr="00426BBC">
        <w:rPr>
          <w:rFonts w:ascii="Arial Narrow" w:hAnsi="Arial Narrow"/>
          <w:bCs/>
          <w:sz w:val="26"/>
          <w:szCs w:val="26"/>
        </w:rPr>
        <w:t xml:space="preserve">en derecho el asunto </w:t>
      </w:r>
      <w:r w:rsidRPr="00426BBC">
        <w:rPr>
          <w:rFonts w:ascii="Arial Narrow" w:hAnsi="Arial Narrow"/>
          <w:bCs/>
          <w:sz w:val="26"/>
          <w:szCs w:val="26"/>
        </w:rPr>
        <w:t>y declara</w:t>
      </w:r>
      <w:r w:rsidR="00C44D4B" w:rsidRPr="00426BBC">
        <w:rPr>
          <w:rFonts w:ascii="Arial Narrow" w:hAnsi="Arial Narrow"/>
          <w:bCs/>
          <w:sz w:val="26"/>
          <w:szCs w:val="26"/>
        </w:rPr>
        <w:t>n</w:t>
      </w:r>
      <w:r w:rsidRPr="00426BBC">
        <w:rPr>
          <w:rFonts w:ascii="Arial Narrow" w:hAnsi="Arial Narrow"/>
          <w:bCs/>
          <w:sz w:val="26"/>
          <w:szCs w:val="26"/>
        </w:rPr>
        <w:t xml:space="preserve"> no probada la excepción de prescripción, a pesar de que concurren los elementos normativos que la configura</w:t>
      </w:r>
      <w:r w:rsidR="00C44D4B" w:rsidRPr="00426BBC">
        <w:rPr>
          <w:rFonts w:ascii="Arial Narrow" w:hAnsi="Arial Narrow"/>
          <w:bCs/>
          <w:sz w:val="26"/>
          <w:szCs w:val="26"/>
        </w:rPr>
        <w:t>n</w:t>
      </w:r>
      <w:r w:rsidRPr="00426BBC">
        <w:rPr>
          <w:rFonts w:ascii="Arial Narrow" w:hAnsi="Arial Narrow"/>
          <w:bCs/>
          <w:sz w:val="26"/>
          <w:szCs w:val="26"/>
        </w:rPr>
        <w:t>.</w:t>
      </w:r>
    </w:p>
    <w:p w14:paraId="3DEEC669" w14:textId="77777777" w:rsidR="00EC1324" w:rsidRPr="00426BBC" w:rsidRDefault="00EC1324" w:rsidP="00426BBC">
      <w:pPr>
        <w:pStyle w:val="Sinespaciado"/>
        <w:spacing w:line="276" w:lineRule="auto"/>
        <w:jc w:val="both"/>
        <w:rPr>
          <w:rFonts w:ascii="Arial Narrow" w:hAnsi="Arial Narrow"/>
          <w:bCs/>
          <w:sz w:val="26"/>
          <w:szCs w:val="26"/>
        </w:rPr>
      </w:pPr>
    </w:p>
    <w:p w14:paraId="17634BD6" w14:textId="77777777" w:rsidR="006B081C" w:rsidRPr="00426BBC" w:rsidRDefault="00EC1324" w:rsidP="00426BBC">
      <w:pPr>
        <w:pStyle w:val="Sinespaciado"/>
        <w:spacing w:line="276" w:lineRule="auto"/>
        <w:jc w:val="both"/>
        <w:rPr>
          <w:rFonts w:ascii="Arial Narrow" w:hAnsi="Arial Narrow"/>
          <w:bCs/>
          <w:sz w:val="26"/>
          <w:szCs w:val="26"/>
        </w:rPr>
      </w:pPr>
      <w:r w:rsidRPr="00426BBC">
        <w:rPr>
          <w:rFonts w:ascii="Arial Narrow" w:hAnsi="Arial Narrow"/>
          <w:bCs/>
          <w:sz w:val="26"/>
          <w:szCs w:val="26"/>
        </w:rPr>
        <w:t xml:space="preserve">Para obtener la protección de los derechos </w:t>
      </w:r>
      <w:r w:rsidR="00A61FC9" w:rsidRPr="00426BBC">
        <w:rPr>
          <w:rFonts w:ascii="Arial Narrow" w:hAnsi="Arial Narrow"/>
          <w:bCs/>
          <w:sz w:val="26"/>
          <w:szCs w:val="26"/>
        </w:rPr>
        <w:t xml:space="preserve">al </w:t>
      </w:r>
      <w:r w:rsidRPr="00426BBC">
        <w:rPr>
          <w:rFonts w:ascii="Arial Narrow" w:hAnsi="Arial Narrow"/>
          <w:bCs/>
          <w:sz w:val="26"/>
          <w:szCs w:val="26"/>
        </w:rPr>
        <w:t>debido proceso, defensa y contradicción</w:t>
      </w:r>
      <w:r w:rsidR="00A61FC9" w:rsidRPr="00426BBC">
        <w:rPr>
          <w:rFonts w:ascii="Arial Narrow" w:hAnsi="Arial Narrow"/>
          <w:bCs/>
          <w:sz w:val="26"/>
          <w:szCs w:val="26"/>
        </w:rPr>
        <w:t xml:space="preserve">, </w:t>
      </w:r>
      <w:r w:rsidRPr="00426BBC">
        <w:rPr>
          <w:rFonts w:ascii="Arial Narrow" w:hAnsi="Arial Narrow"/>
          <w:bCs/>
          <w:sz w:val="26"/>
          <w:szCs w:val="26"/>
        </w:rPr>
        <w:t>solicita se ordene a los juzgados demandados emitir “</w:t>
      </w:r>
      <w:r w:rsidR="00A61FC9" w:rsidRPr="005D7CEE">
        <w:rPr>
          <w:rFonts w:ascii="Arial Narrow" w:hAnsi="Arial Narrow"/>
          <w:bCs/>
          <w:sz w:val="24"/>
          <w:szCs w:val="26"/>
        </w:rPr>
        <w:t>nuevas decisiones en relación con la excepción de</w:t>
      </w:r>
      <w:r w:rsidRPr="005D7CEE">
        <w:rPr>
          <w:rFonts w:ascii="Arial Narrow" w:hAnsi="Arial Narrow"/>
          <w:bCs/>
          <w:sz w:val="24"/>
          <w:szCs w:val="26"/>
        </w:rPr>
        <w:t xml:space="preserve"> </w:t>
      </w:r>
      <w:r w:rsidR="00A61FC9" w:rsidRPr="005D7CEE">
        <w:rPr>
          <w:rFonts w:ascii="Arial Narrow" w:hAnsi="Arial Narrow"/>
          <w:bCs/>
          <w:sz w:val="24"/>
          <w:szCs w:val="26"/>
        </w:rPr>
        <w:t>prescripción extintiva, sin incurrir en el defecto procedimental mencionado</w:t>
      </w:r>
      <w:r w:rsidRPr="005D7CEE">
        <w:rPr>
          <w:rFonts w:ascii="Arial Narrow" w:hAnsi="Arial Narrow"/>
          <w:bCs/>
          <w:sz w:val="24"/>
          <w:szCs w:val="26"/>
        </w:rPr>
        <w:t xml:space="preserve"> </w:t>
      </w:r>
      <w:r w:rsidR="00A61FC9" w:rsidRPr="005D7CEE">
        <w:rPr>
          <w:rFonts w:ascii="Arial Narrow" w:hAnsi="Arial Narrow"/>
          <w:bCs/>
          <w:sz w:val="24"/>
          <w:szCs w:val="26"/>
        </w:rPr>
        <w:t>en la tutela</w:t>
      </w:r>
      <w:r w:rsidRPr="00426BBC">
        <w:rPr>
          <w:rFonts w:ascii="Arial Narrow" w:hAnsi="Arial Narrow"/>
          <w:bCs/>
          <w:sz w:val="26"/>
          <w:szCs w:val="26"/>
        </w:rPr>
        <w:t>”</w:t>
      </w:r>
      <w:r w:rsidR="00054A80" w:rsidRPr="00426BBC">
        <w:rPr>
          <w:rStyle w:val="Refdenotaalpie"/>
          <w:rFonts w:ascii="Arial Narrow" w:hAnsi="Arial Narrow"/>
          <w:bCs/>
          <w:sz w:val="26"/>
          <w:szCs w:val="26"/>
        </w:rPr>
        <w:footnoteReference w:id="2"/>
      </w:r>
      <w:r w:rsidR="006B081C" w:rsidRPr="00426BBC">
        <w:rPr>
          <w:rFonts w:ascii="Arial Narrow" w:hAnsi="Arial Narrow"/>
          <w:bCs/>
          <w:sz w:val="26"/>
          <w:szCs w:val="26"/>
        </w:rPr>
        <w:t>.</w:t>
      </w:r>
    </w:p>
    <w:p w14:paraId="29D6B04F" w14:textId="77777777" w:rsidR="006B081C" w:rsidRPr="00426BBC" w:rsidRDefault="006B081C" w:rsidP="00426BBC">
      <w:pPr>
        <w:pStyle w:val="Sinespaciado"/>
        <w:spacing w:line="276" w:lineRule="auto"/>
        <w:jc w:val="both"/>
        <w:rPr>
          <w:rFonts w:ascii="Arial Narrow" w:hAnsi="Arial Narrow"/>
          <w:sz w:val="26"/>
          <w:szCs w:val="26"/>
        </w:rPr>
      </w:pPr>
      <w:r w:rsidRPr="00426BBC">
        <w:rPr>
          <w:rFonts w:ascii="Arial Narrow" w:hAnsi="Arial Narrow"/>
          <w:bCs/>
          <w:sz w:val="26"/>
          <w:szCs w:val="26"/>
        </w:rPr>
        <w:t xml:space="preserve"> </w:t>
      </w:r>
    </w:p>
    <w:p w14:paraId="4AA99733" w14:textId="77777777" w:rsidR="006B081C" w:rsidRPr="00426BBC" w:rsidRDefault="006B081C" w:rsidP="00426BBC">
      <w:pPr>
        <w:pStyle w:val="Sinespaciado"/>
        <w:spacing w:line="276" w:lineRule="auto"/>
        <w:jc w:val="both"/>
        <w:rPr>
          <w:rFonts w:ascii="Arial Narrow" w:hAnsi="Arial Narrow"/>
          <w:bCs/>
          <w:sz w:val="26"/>
          <w:szCs w:val="26"/>
        </w:rPr>
      </w:pPr>
      <w:r w:rsidRPr="00426BBC">
        <w:rPr>
          <w:rFonts w:ascii="Arial Narrow" w:hAnsi="Arial Narrow"/>
          <w:b/>
          <w:bCs/>
          <w:sz w:val="26"/>
          <w:szCs w:val="26"/>
        </w:rPr>
        <w:t xml:space="preserve">2. Trámite: </w:t>
      </w:r>
      <w:r w:rsidR="00C87D02" w:rsidRPr="00426BBC">
        <w:rPr>
          <w:rFonts w:ascii="Arial Narrow" w:hAnsi="Arial Narrow"/>
          <w:bCs/>
          <w:sz w:val="26"/>
          <w:szCs w:val="26"/>
        </w:rPr>
        <w:t>Por auto del 18 de julio último, esta Sala admitió la acción constitucional</w:t>
      </w:r>
      <w:r w:rsidR="00441630" w:rsidRPr="00426BBC">
        <w:rPr>
          <w:rFonts w:ascii="Arial Narrow" w:hAnsi="Arial Narrow"/>
          <w:bCs/>
          <w:sz w:val="26"/>
          <w:szCs w:val="26"/>
        </w:rPr>
        <w:t>.</w:t>
      </w:r>
    </w:p>
    <w:p w14:paraId="3656B9AB" w14:textId="77777777" w:rsidR="00977EDF" w:rsidRPr="00426BBC" w:rsidRDefault="00977EDF" w:rsidP="00426BBC">
      <w:pPr>
        <w:pStyle w:val="Sinespaciado"/>
        <w:spacing w:line="276" w:lineRule="auto"/>
        <w:jc w:val="both"/>
        <w:rPr>
          <w:rFonts w:ascii="Arial Narrow" w:hAnsi="Arial Narrow"/>
          <w:bCs/>
          <w:sz w:val="26"/>
          <w:szCs w:val="26"/>
        </w:rPr>
      </w:pPr>
    </w:p>
    <w:p w14:paraId="15272A10" w14:textId="4ABC78DE" w:rsidR="00441630" w:rsidRPr="00426BBC" w:rsidRDefault="00441630" w:rsidP="00426BBC">
      <w:pPr>
        <w:pStyle w:val="Sinespaciado"/>
        <w:spacing w:line="276" w:lineRule="auto"/>
        <w:jc w:val="both"/>
        <w:rPr>
          <w:rFonts w:ascii="Arial Narrow" w:hAnsi="Arial Narrow"/>
          <w:bCs/>
          <w:sz w:val="26"/>
          <w:szCs w:val="26"/>
        </w:rPr>
      </w:pPr>
      <w:r w:rsidRPr="00426BBC">
        <w:rPr>
          <w:rFonts w:ascii="Arial Narrow" w:hAnsi="Arial Narrow"/>
          <w:bCs/>
          <w:sz w:val="26"/>
          <w:szCs w:val="26"/>
        </w:rPr>
        <w:t xml:space="preserve">Se pronunció </w:t>
      </w:r>
      <w:r w:rsidR="00C87D02" w:rsidRPr="00426BBC">
        <w:rPr>
          <w:rFonts w:ascii="Arial Narrow" w:hAnsi="Arial Narrow"/>
          <w:bCs/>
          <w:sz w:val="26"/>
          <w:szCs w:val="26"/>
        </w:rPr>
        <w:t xml:space="preserve">el </w:t>
      </w:r>
      <w:r w:rsidR="00C87D02" w:rsidRPr="00426BBC">
        <w:rPr>
          <w:rFonts w:ascii="Arial Narrow" w:hAnsi="Arial Narrow"/>
          <w:spacing w:val="-2"/>
          <w:sz w:val="26"/>
          <w:szCs w:val="26"/>
        </w:rPr>
        <w:t xml:space="preserve">Juzgado Segundo </w:t>
      </w:r>
      <w:r w:rsidR="00AA7207" w:rsidRPr="00426BBC">
        <w:rPr>
          <w:rFonts w:ascii="Arial Narrow" w:hAnsi="Arial Narrow"/>
          <w:spacing w:val="-2"/>
          <w:sz w:val="26"/>
          <w:szCs w:val="26"/>
        </w:rPr>
        <w:t>Promiscuo</w:t>
      </w:r>
      <w:r w:rsidR="00C87D02" w:rsidRPr="00426BBC">
        <w:rPr>
          <w:rFonts w:ascii="Arial Narrow" w:hAnsi="Arial Narrow"/>
          <w:spacing w:val="-2"/>
          <w:sz w:val="26"/>
          <w:szCs w:val="26"/>
        </w:rPr>
        <w:t xml:space="preserve"> Municipal de Belén de Umbría para manifestar, luego de resumir los pormenores del proceso objeto del amparo, que </w:t>
      </w:r>
      <w:r w:rsidR="00C87D02" w:rsidRPr="00426BBC">
        <w:rPr>
          <w:rFonts w:ascii="Arial Narrow" w:hAnsi="Arial Narrow"/>
          <w:bCs/>
          <w:sz w:val="26"/>
          <w:szCs w:val="26"/>
        </w:rPr>
        <w:t xml:space="preserve">si las pretensiones formuladas por el actor </w:t>
      </w:r>
      <w:r w:rsidR="00980953" w:rsidRPr="00426BBC">
        <w:rPr>
          <w:rFonts w:ascii="Arial Narrow" w:hAnsi="Arial Narrow"/>
          <w:bCs/>
          <w:sz w:val="26"/>
          <w:szCs w:val="26"/>
        </w:rPr>
        <w:t xml:space="preserve">se dirigen a obtener se </w:t>
      </w:r>
      <w:r w:rsidR="00C87D02" w:rsidRPr="00426BBC">
        <w:rPr>
          <w:rFonts w:ascii="Arial Narrow" w:hAnsi="Arial Narrow"/>
          <w:bCs/>
          <w:sz w:val="26"/>
          <w:szCs w:val="26"/>
        </w:rPr>
        <w:t xml:space="preserve">profiera una nueva decisión </w:t>
      </w:r>
      <w:r w:rsidR="00C44D4B" w:rsidRPr="00426BBC">
        <w:rPr>
          <w:rFonts w:ascii="Arial Narrow" w:hAnsi="Arial Narrow"/>
          <w:bCs/>
          <w:sz w:val="26"/>
          <w:szCs w:val="26"/>
        </w:rPr>
        <w:t>respecto a</w:t>
      </w:r>
      <w:r w:rsidR="00980953" w:rsidRPr="00426BBC">
        <w:rPr>
          <w:rFonts w:ascii="Arial Narrow" w:hAnsi="Arial Narrow"/>
          <w:bCs/>
          <w:sz w:val="26"/>
          <w:szCs w:val="26"/>
        </w:rPr>
        <w:t xml:space="preserve"> la excepción de prescripción e</w:t>
      </w:r>
      <w:r w:rsidR="00C87D02" w:rsidRPr="00426BBC">
        <w:rPr>
          <w:rFonts w:ascii="Arial Narrow" w:hAnsi="Arial Narrow"/>
          <w:bCs/>
          <w:sz w:val="26"/>
          <w:szCs w:val="26"/>
        </w:rPr>
        <w:t>xtintiva</w:t>
      </w:r>
      <w:r w:rsidR="00980953" w:rsidRPr="00426BBC">
        <w:rPr>
          <w:rFonts w:ascii="Arial Narrow" w:hAnsi="Arial Narrow"/>
          <w:bCs/>
          <w:sz w:val="26"/>
          <w:szCs w:val="26"/>
        </w:rPr>
        <w:t xml:space="preserve">, ello es inviable como quiera que </w:t>
      </w:r>
      <w:r w:rsidR="00C87D02" w:rsidRPr="00426BBC">
        <w:rPr>
          <w:rFonts w:ascii="Arial Narrow" w:hAnsi="Arial Narrow"/>
          <w:bCs/>
          <w:sz w:val="26"/>
          <w:szCs w:val="26"/>
        </w:rPr>
        <w:t xml:space="preserve">mediante incidente tramitado </w:t>
      </w:r>
      <w:r w:rsidR="00980953" w:rsidRPr="00426BBC">
        <w:rPr>
          <w:rFonts w:ascii="Arial Narrow" w:hAnsi="Arial Narrow"/>
          <w:bCs/>
          <w:sz w:val="26"/>
          <w:szCs w:val="26"/>
        </w:rPr>
        <w:t xml:space="preserve">por esta Sala, </w:t>
      </w:r>
      <w:r w:rsidR="00C87D02" w:rsidRPr="00426BBC">
        <w:rPr>
          <w:rFonts w:ascii="Arial Narrow" w:hAnsi="Arial Narrow"/>
          <w:bCs/>
          <w:sz w:val="26"/>
          <w:szCs w:val="26"/>
        </w:rPr>
        <w:t xml:space="preserve">se determinó que </w:t>
      </w:r>
      <w:r w:rsidR="00C44D4B" w:rsidRPr="00426BBC">
        <w:rPr>
          <w:rFonts w:ascii="Arial Narrow" w:hAnsi="Arial Narrow"/>
          <w:bCs/>
          <w:sz w:val="26"/>
          <w:szCs w:val="26"/>
        </w:rPr>
        <w:t>su superior funcional</w:t>
      </w:r>
      <w:r w:rsidR="00C87D02" w:rsidRPr="00426BBC">
        <w:rPr>
          <w:rFonts w:ascii="Arial Narrow" w:hAnsi="Arial Narrow"/>
          <w:bCs/>
          <w:sz w:val="26"/>
          <w:szCs w:val="26"/>
        </w:rPr>
        <w:t>, había cumplido con la orden impartida en la sentencia</w:t>
      </w:r>
      <w:r w:rsidR="00980953" w:rsidRPr="00426BBC">
        <w:rPr>
          <w:rFonts w:ascii="Arial Narrow" w:hAnsi="Arial Narrow"/>
          <w:bCs/>
          <w:sz w:val="26"/>
          <w:szCs w:val="26"/>
        </w:rPr>
        <w:t xml:space="preserve"> de tutela del 18 de mayo pasado. “</w:t>
      </w:r>
      <w:r w:rsidR="00C87D02" w:rsidRPr="005D7CEE">
        <w:rPr>
          <w:rFonts w:ascii="Arial Narrow" w:hAnsi="Arial Narrow"/>
          <w:bCs/>
          <w:sz w:val="24"/>
          <w:szCs w:val="26"/>
        </w:rPr>
        <w:t>De lo anterior, se puede colegir que no se ha vulnerado derecho fundamental alguno del accionante y lo que se pretende mediante esta tercera acción constitucional, es que el tutelante tenga una quinta instancia en donde se acceda a las pretensiones que le fueron negadas por la vía ordinaria</w:t>
      </w:r>
      <w:r w:rsidR="00980953" w:rsidRPr="00426BBC">
        <w:rPr>
          <w:rFonts w:ascii="Arial Narrow" w:hAnsi="Arial Narrow"/>
          <w:bCs/>
          <w:sz w:val="26"/>
          <w:szCs w:val="26"/>
        </w:rPr>
        <w:t>”</w:t>
      </w:r>
      <w:r w:rsidR="00B022BD" w:rsidRPr="00426BBC">
        <w:rPr>
          <w:rStyle w:val="Refdenotaalpie"/>
          <w:rFonts w:ascii="Arial Narrow" w:eastAsia="Calibri" w:hAnsi="Arial Narrow"/>
          <w:sz w:val="26"/>
          <w:szCs w:val="26"/>
        </w:rPr>
        <w:footnoteReference w:id="3"/>
      </w:r>
      <w:r w:rsidRPr="00426BBC">
        <w:rPr>
          <w:rFonts w:ascii="Arial Narrow" w:hAnsi="Arial Narrow"/>
          <w:bCs/>
          <w:sz w:val="26"/>
          <w:szCs w:val="26"/>
        </w:rPr>
        <w:t>.</w:t>
      </w:r>
    </w:p>
    <w:p w14:paraId="45FB0818" w14:textId="77777777" w:rsidR="00441630" w:rsidRPr="00426BBC" w:rsidRDefault="00441630" w:rsidP="00426BBC">
      <w:pPr>
        <w:pStyle w:val="Sinespaciado"/>
        <w:spacing w:line="276" w:lineRule="auto"/>
        <w:jc w:val="both"/>
        <w:rPr>
          <w:rFonts w:ascii="Arial Narrow" w:eastAsia="Calibri" w:hAnsi="Arial Narrow"/>
          <w:sz w:val="26"/>
          <w:szCs w:val="26"/>
        </w:rPr>
      </w:pPr>
    </w:p>
    <w:p w14:paraId="7EFCF541" w14:textId="77777777" w:rsidR="000302BC" w:rsidRPr="00426BBC" w:rsidRDefault="00980953" w:rsidP="00426BBC">
      <w:pPr>
        <w:pStyle w:val="Sinespaciado"/>
        <w:spacing w:line="276" w:lineRule="auto"/>
        <w:jc w:val="both"/>
        <w:rPr>
          <w:rFonts w:ascii="Arial Narrow" w:eastAsia="Calibri" w:hAnsi="Arial Narrow"/>
          <w:sz w:val="26"/>
          <w:szCs w:val="26"/>
        </w:rPr>
      </w:pPr>
      <w:r w:rsidRPr="00426BBC">
        <w:rPr>
          <w:rFonts w:ascii="Arial Narrow" w:eastAsia="Calibri" w:hAnsi="Arial Narrow"/>
          <w:sz w:val="26"/>
          <w:szCs w:val="26"/>
        </w:rPr>
        <w:t>El Juzgado Promiscuo del Circuito de Belén de Umbría señaló que los errores evidenciados en el trámite, en los que se incurrió sin mala fe, fueron adecuadamente subsanados</w:t>
      </w:r>
      <w:r w:rsidR="0043027F" w:rsidRPr="00426BBC">
        <w:rPr>
          <w:rFonts w:ascii="Arial Narrow" w:eastAsia="Calibri" w:hAnsi="Arial Narrow"/>
          <w:sz w:val="26"/>
          <w:szCs w:val="26"/>
        </w:rPr>
        <w:t xml:space="preserve">, </w:t>
      </w:r>
      <w:r w:rsidRPr="00426BBC">
        <w:rPr>
          <w:rFonts w:ascii="Arial Narrow" w:eastAsia="Calibri" w:hAnsi="Arial Narrow"/>
          <w:sz w:val="26"/>
          <w:szCs w:val="26"/>
        </w:rPr>
        <w:t>teniendo en cuenta los lineamientos establecidos por esta Sala en sede de tutela</w:t>
      </w:r>
      <w:r w:rsidR="0043027F" w:rsidRPr="00426BBC">
        <w:rPr>
          <w:rFonts w:ascii="Arial Narrow" w:eastAsia="Calibri" w:hAnsi="Arial Narrow"/>
          <w:sz w:val="26"/>
          <w:szCs w:val="26"/>
        </w:rPr>
        <w:t>. Además que la nulidad del proceso ejecutivo, solo abarca la notificación, al quedar acreditada la falencia a la hora de poner en conocimiento de la demanda al ejecutado, “</w:t>
      </w:r>
      <w:r w:rsidRPr="005D7CEE">
        <w:rPr>
          <w:rFonts w:ascii="Arial Narrow" w:eastAsia="Calibri" w:hAnsi="Arial Narrow"/>
          <w:sz w:val="24"/>
          <w:szCs w:val="26"/>
        </w:rPr>
        <w:t xml:space="preserve">por ello al no ser </w:t>
      </w:r>
      <w:proofErr w:type="spellStart"/>
      <w:r w:rsidRPr="005D7CEE">
        <w:rPr>
          <w:rFonts w:ascii="Arial Narrow" w:eastAsia="Calibri" w:hAnsi="Arial Narrow"/>
          <w:sz w:val="24"/>
          <w:szCs w:val="26"/>
        </w:rPr>
        <w:t>endilgable</w:t>
      </w:r>
      <w:proofErr w:type="spellEnd"/>
      <w:r w:rsidRPr="005D7CEE">
        <w:rPr>
          <w:rFonts w:ascii="Arial Narrow" w:eastAsia="Calibri" w:hAnsi="Arial Narrow"/>
          <w:sz w:val="24"/>
          <w:szCs w:val="26"/>
        </w:rPr>
        <w:t xml:space="preserve"> categóricamente una atribuibilidad de esa nulidad, la excepción no próspero y también frente a la validez del mandamiento de pago, no cobijado por la nulidad</w:t>
      </w:r>
      <w:r w:rsidR="0043027F" w:rsidRPr="00426BBC">
        <w:rPr>
          <w:rFonts w:ascii="Arial Narrow" w:eastAsia="Calibri" w:hAnsi="Arial Narrow"/>
          <w:sz w:val="26"/>
          <w:szCs w:val="26"/>
        </w:rPr>
        <w:t>”</w:t>
      </w:r>
      <w:r w:rsidRPr="00426BBC">
        <w:rPr>
          <w:rFonts w:ascii="Arial Narrow" w:eastAsia="Calibri" w:hAnsi="Arial Narrow"/>
          <w:sz w:val="26"/>
          <w:szCs w:val="26"/>
        </w:rPr>
        <w:t>.</w:t>
      </w:r>
      <w:r w:rsidR="0043027F" w:rsidRPr="00426BBC">
        <w:rPr>
          <w:rFonts w:ascii="Arial Narrow" w:eastAsia="Calibri" w:hAnsi="Arial Narrow"/>
          <w:sz w:val="26"/>
          <w:szCs w:val="26"/>
        </w:rPr>
        <w:t xml:space="preserve"> Finalmente refirió que el actuar de la parte actora, puede ser calificado como temerario</w:t>
      </w:r>
      <w:r w:rsidR="008F0543" w:rsidRPr="00426BBC">
        <w:rPr>
          <w:rStyle w:val="Refdenotaalpie"/>
          <w:rFonts w:ascii="Arial Narrow" w:eastAsia="Calibri" w:hAnsi="Arial Narrow"/>
          <w:sz w:val="26"/>
          <w:szCs w:val="26"/>
        </w:rPr>
        <w:footnoteReference w:id="4"/>
      </w:r>
      <w:r w:rsidR="000302BC" w:rsidRPr="00426BBC">
        <w:rPr>
          <w:rFonts w:ascii="Arial Narrow" w:eastAsia="Calibri" w:hAnsi="Arial Narrow"/>
          <w:sz w:val="26"/>
          <w:szCs w:val="26"/>
        </w:rPr>
        <w:t>.</w:t>
      </w:r>
    </w:p>
    <w:p w14:paraId="049F31CB" w14:textId="77777777" w:rsidR="0043027F" w:rsidRPr="00426BBC" w:rsidRDefault="0043027F" w:rsidP="00426BBC">
      <w:pPr>
        <w:pStyle w:val="Sinespaciado"/>
        <w:spacing w:line="276" w:lineRule="auto"/>
        <w:jc w:val="both"/>
        <w:rPr>
          <w:rFonts w:ascii="Arial Narrow" w:eastAsia="Calibri" w:hAnsi="Arial Narrow"/>
          <w:sz w:val="26"/>
          <w:szCs w:val="26"/>
        </w:rPr>
      </w:pPr>
    </w:p>
    <w:p w14:paraId="0C316ABA" w14:textId="77777777" w:rsidR="0043027F" w:rsidRPr="00426BBC" w:rsidRDefault="0043027F" w:rsidP="00426BBC">
      <w:pPr>
        <w:pStyle w:val="Sinespaciado"/>
        <w:spacing w:line="276" w:lineRule="auto"/>
        <w:jc w:val="both"/>
        <w:rPr>
          <w:rFonts w:ascii="Arial Narrow" w:eastAsia="Calibri" w:hAnsi="Arial Narrow"/>
          <w:sz w:val="26"/>
          <w:szCs w:val="26"/>
        </w:rPr>
      </w:pPr>
      <w:r w:rsidRPr="00426BBC">
        <w:rPr>
          <w:rFonts w:ascii="Arial Narrow" w:eastAsia="Calibri" w:hAnsi="Arial Narrow"/>
          <w:sz w:val="26"/>
          <w:szCs w:val="26"/>
        </w:rPr>
        <w:t>El vinculado Luís Darío Idárraga</w:t>
      </w:r>
      <w:r w:rsidR="002501FD" w:rsidRPr="00426BBC">
        <w:rPr>
          <w:rFonts w:ascii="Arial Narrow" w:eastAsia="Calibri" w:hAnsi="Arial Narrow"/>
          <w:sz w:val="26"/>
          <w:szCs w:val="26"/>
        </w:rPr>
        <w:t xml:space="preserve"> indicó que la parte act</w:t>
      </w:r>
      <w:r w:rsidR="0039425D" w:rsidRPr="00426BBC">
        <w:rPr>
          <w:rFonts w:ascii="Arial Narrow" w:eastAsia="Calibri" w:hAnsi="Arial Narrow"/>
          <w:sz w:val="26"/>
          <w:szCs w:val="26"/>
        </w:rPr>
        <w:t>o</w:t>
      </w:r>
      <w:r w:rsidR="002501FD" w:rsidRPr="00426BBC">
        <w:rPr>
          <w:rFonts w:ascii="Arial Narrow" w:eastAsia="Calibri" w:hAnsi="Arial Narrow"/>
          <w:sz w:val="26"/>
          <w:szCs w:val="26"/>
        </w:rPr>
        <w:t>ra ya había</w:t>
      </w:r>
      <w:r w:rsidRPr="00426BBC">
        <w:rPr>
          <w:rFonts w:ascii="Arial Narrow" w:eastAsia="Calibri" w:hAnsi="Arial Narrow"/>
          <w:sz w:val="26"/>
          <w:szCs w:val="26"/>
        </w:rPr>
        <w:t xml:space="preserve"> </w:t>
      </w:r>
      <w:r w:rsidR="0039425D" w:rsidRPr="00426BBC">
        <w:rPr>
          <w:rFonts w:ascii="Arial Narrow" w:eastAsia="Calibri" w:hAnsi="Arial Narrow"/>
          <w:sz w:val="26"/>
          <w:szCs w:val="26"/>
        </w:rPr>
        <w:t>acudido a la acción de amparo en sendas oportunidades, en las cuales, al igual que en la presente, reprocha la decisión de declarar no probada la excepción de prescripción que propuso, lo cual va en contravía con los principio</w:t>
      </w:r>
      <w:r w:rsidR="00C44D4B" w:rsidRPr="00426BBC">
        <w:rPr>
          <w:rFonts w:ascii="Arial Narrow" w:eastAsia="Calibri" w:hAnsi="Arial Narrow"/>
          <w:sz w:val="26"/>
          <w:szCs w:val="26"/>
        </w:rPr>
        <w:t>s</w:t>
      </w:r>
      <w:r w:rsidR="0039425D" w:rsidRPr="00426BBC">
        <w:rPr>
          <w:rFonts w:ascii="Arial Narrow" w:eastAsia="Calibri" w:hAnsi="Arial Narrow"/>
          <w:sz w:val="26"/>
          <w:szCs w:val="26"/>
        </w:rPr>
        <w:t xml:space="preserve"> de la seguridad jurídica y autonomía judicial. Agregó que en el trámite del proceso ejecutivo denunciado, no se evidencia lesión alguna a los derechos al debido proceso y de defensa</w:t>
      </w:r>
      <w:r w:rsidR="0039425D" w:rsidRPr="00426BBC">
        <w:rPr>
          <w:rStyle w:val="Refdenotaalpie"/>
          <w:rFonts w:ascii="Arial Narrow" w:eastAsia="Calibri" w:hAnsi="Arial Narrow"/>
          <w:sz w:val="26"/>
          <w:szCs w:val="26"/>
        </w:rPr>
        <w:footnoteReference w:id="5"/>
      </w:r>
      <w:r w:rsidR="0039425D" w:rsidRPr="00426BBC">
        <w:rPr>
          <w:rFonts w:ascii="Arial Narrow" w:eastAsia="Calibri" w:hAnsi="Arial Narrow"/>
          <w:sz w:val="26"/>
          <w:szCs w:val="26"/>
        </w:rPr>
        <w:t>.</w:t>
      </w:r>
    </w:p>
    <w:p w14:paraId="53128261" w14:textId="77777777" w:rsidR="0035286E" w:rsidRPr="00426BBC" w:rsidRDefault="0035286E" w:rsidP="00426BBC">
      <w:pPr>
        <w:pStyle w:val="Sinespaciado"/>
        <w:spacing w:line="276" w:lineRule="auto"/>
        <w:jc w:val="both"/>
        <w:rPr>
          <w:rFonts w:ascii="Arial Narrow" w:hAnsi="Arial Narrow"/>
          <w:iCs/>
          <w:spacing w:val="-2"/>
          <w:sz w:val="26"/>
          <w:szCs w:val="26"/>
        </w:rPr>
      </w:pPr>
    </w:p>
    <w:p w14:paraId="680F36C3" w14:textId="77777777" w:rsidR="0035286E" w:rsidRPr="00426BBC" w:rsidRDefault="0035286E" w:rsidP="00426BBC">
      <w:pPr>
        <w:pStyle w:val="Sinespaciado"/>
        <w:spacing w:line="276" w:lineRule="auto"/>
        <w:jc w:val="center"/>
        <w:rPr>
          <w:rFonts w:ascii="Arial Narrow" w:hAnsi="Arial Narrow"/>
          <w:spacing w:val="-2"/>
          <w:sz w:val="26"/>
          <w:szCs w:val="26"/>
          <w:lang w:val="pt-BR"/>
        </w:rPr>
      </w:pPr>
      <w:r w:rsidRPr="00426BBC">
        <w:rPr>
          <w:rFonts w:ascii="Arial Narrow" w:hAnsi="Arial Narrow"/>
          <w:b/>
          <w:bCs/>
          <w:spacing w:val="-2"/>
          <w:sz w:val="26"/>
          <w:szCs w:val="26"/>
          <w:lang w:val="pt-BR"/>
        </w:rPr>
        <w:t>CONSIDERACIONES</w:t>
      </w:r>
      <w:r w:rsidR="0010153C" w:rsidRPr="00426BBC">
        <w:rPr>
          <w:rFonts w:ascii="Arial Narrow" w:hAnsi="Arial Narrow"/>
          <w:b/>
          <w:bCs/>
          <w:spacing w:val="-2"/>
          <w:sz w:val="26"/>
          <w:szCs w:val="26"/>
          <w:lang w:val="pt-BR"/>
        </w:rPr>
        <w:t xml:space="preserve"> </w:t>
      </w:r>
    </w:p>
    <w:p w14:paraId="62486C05" w14:textId="77777777" w:rsidR="0035286E" w:rsidRPr="00426BBC" w:rsidRDefault="0035286E" w:rsidP="00426BBC">
      <w:pPr>
        <w:pStyle w:val="Sinespaciado"/>
        <w:spacing w:line="276" w:lineRule="auto"/>
        <w:jc w:val="both"/>
        <w:rPr>
          <w:rFonts w:ascii="Arial Narrow" w:hAnsi="Arial Narrow"/>
          <w:spacing w:val="-2"/>
          <w:sz w:val="26"/>
          <w:szCs w:val="26"/>
          <w:lang w:val="pt-BR"/>
        </w:rPr>
      </w:pPr>
    </w:p>
    <w:p w14:paraId="7A4BD1EC" w14:textId="77777777" w:rsidR="0035286E" w:rsidRPr="00426BBC" w:rsidRDefault="0035286E" w:rsidP="00426BBC">
      <w:pPr>
        <w:pStyle w:val="Sinespaciado"/>
        <w:spacing w:line="276" w:lineRule="auto"/>
        <w:jc w:val="both"/>
        <w:rPr>
          <w:rFonts w:ascii="Arial Narrow" w:hAnsi="Arial Narrow"/>
          <w:spacing w:val="-2"/>
          <w:sz w:val="26"/>
          <w:szCs w:val="26"/>
        </w:rPr>
      </w:pPr>
      <w:r w:rsidRPr="00426BBC">
        <w:rPr>
          <w:rFonts w:ascii="Arial Narrow" w:hAnsi="Arial Narrow"/>
          <w:b/>
          <w:spacing w:val="-2"/>
          <w:sz w:val="26"/>
          <w:szCs w:val="26"/>
        </w:rPr>
        <w:t xml:space="preserve">1. </w:t>
      </w:r>
      <w:r w:rsidRPr="00426BBC">
        <w:rPr>
          <w:rFonts w:ascii="Arial Narrow" w:hAnsi="Arial Narrow"/>
          <w:spacing w:val="-2"/>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101652C" w14:textId="77777777" w:rsidR="0035286E" w:rsidRPr="00426BBC" w:rsidRDefault="0035286E" w:rsidP="00426BBC">
      <w:pPr>
        <w:pStyle w:val="Sinespaciado"/>
        <w:spacing w:line="276" w:lineRule="auto"/>
        <w:jc w:val="both"/>
        <w:rPr>
          <w:rFonts w:ascii="Arial Narrow" w:hAnsi="Arial Narrow"/>
          <w:spacing w:val="-2"/>
          <w:sz w:val="26"/>
          <w:szCs w:val="26"/>
        </w:rPr>
      </w:pPr>
    </w:p>
    <w:p w14:paraId="5472FC99" w14:textId="736697EA" w:rsidR="003013AC" w:rsidRPr="00426BBC" w:rsidRDefault="003013AC" w:rsidP="00426BBC">
      <w:pPr>
        <w:pStyle w:val="Sinespaciado"/>
        <w:spacing w:line="276" w:lineRule="auto"/>
        <w:jc w:val="both"/>
        <w:rPr>
          <w:rFonts w:ascii="Arial Narrow" w:hAnsi="Arial Narrow"/>
          <w:spacing w:val="-2"/>
          <w:sz w:val="26"/>
          <w:szCs w:val="26"/>
        </w:rPr>
      </w:pPr>
      <w:r w:rsidRPr="00426BBC">
        <w:rPr>
          <w:rFonts w:ascii="Arial Narrow" w:hAnsi="Arial Narrow"/>
          <w:b/>
          <w:bCs/>
          <w:spacing w:val="-2"/>
          <w:sz w:val="26"/>
          <w:szCs w:val="26"/>
        </w:rPr>
        <w:t xml:space="preserve">2. </w:t>
      </w:r>
      <w:r w:rsidRPr="00426BBC">
        <w:rPr>
          <w:rFonts w:ascii="Arial Narrow" w:hAnsi="Arial Narrow"/>
          <w:spacing w:val="-2"/>
          <w:sz w:val="26"/>
          <w:szCs w:val="26"/>
        </w:rPr>
        <w:t xml:space="preserve">En el caso sometido a consideración, se observa que </w:t>
      </w:r>
      <w:r w:rsidR="007F5B4E" w:rsidRPr="00426BBC">
        <w:rPr>
          <w:rFonts w:ascii="Arial Narrow" w:hAnsi="Arial Narrow"/>
          <w:spacing w:val="-2"/>
          <w:sz w:val="26"/>
          <w:szCs w:val="26"/>
        </w:rPr>
        <w:t xml:space="preserve">la </w:t>
      </w:r>
      <w:r w:rsidR="00C32D20" w:rsidRPr="00426BBC">
        <w:rPr>
          <w:rFonts w:ascii="Arial Narrow" w:hAnsi="Arial Narrow"/>
          <w:spacing w:val="-2"/>
          <w:sz w:val="26"/>
          <w:szCs w:val="26"/>
        </w:rPr>
        <w:t xml:space="preserve">queja de la demanda constitucional </w:t>
      </w:r>
      <w:r w:rsidR="00716522" w:rsidRPr="00426BBC">
        <w:rPr>
          <w:rFonts w:ascii="Arial Narrow" w:hAnsi="Arial Narrow"/>
          <w:spacing w:val="-2"/>
          <w:sz w:val="26"/>
          <w:szCs w:val="26"/>
        </w:rPr>
        <w:t xml:space="preserve">se dirige frente a las </w:t>
      </w:r>
      <w:r w:rsidR="008964A1" w:rsidRPr="00426BBC">
        <w:rPr>
          <w:rFonts w:ascii="Arial Narrow" w:hAnsi="Arial Narrow"/>
          <w:spacing w:val="-2"/>
          <w:sz w:val="26"/>
          <w:szCs w:val="26"/>
        </w:rPr>
        <w:t>providencias</w:t>
      </w:r>
      <w:r w:rsidR="00716522" w:rsidRPr="00426BBC">
        <w:rPr>
          <w:rFonts w:ascii="Arial Narrow" w:hAnsi="Arial Narrow"/>
          <w:spacing w:val="-2"/>
          <w:sz w:val="26"/>
          <w:szCs w:val="26"/>
        </w:rPr>
        <w:t xml:space="preserve"> adoptadas por los juzgados convocados, por medio de las cuales decidieron declarar</w:t>
      </w:r>
      <w:r w:rsidR="00716522" w:rsidRPr="00426BBC">
        <w:rPr>
          <w:rFonts w:ascii="Arial Narrow" w:hAnsi="Arial Narrow"/>
          <w:sz w:val="26"/>
          <w:szCs w:val="26"/>
        </w:rPr>
        <w:t xml:space="preserve"> no</w:t>
      </w:r>
      <w:r w:rsidR="00716522" w:rsidRPr="00426BBC">
        <w:rPr>
          <w:rFonts w:ascii="Arial Narrow" w:hAnsi="Arial Narrow"/>
          <w:spacing w:val="-2"/>
          <w:sz w:val="26"/>
          <w:szCs w:val="26"/>
        </w:rPr>
        <w:t xml:space="preserve"> probada la excepción de prescri</w:t>
      </w:r>
      <w:r w:rsidR="005447F8" w:rsidRPr="00426BBC">
        <w:rPr>
          <w:rFonts w:ascii="Arial Narrow" w:hAnsi="Arial Narrow"/>
          <w:spacing w:val="-2"/>
          <w:sz w:val="26"/>
          <w:szCs w:val="26"/>
        </w:rPr>
        <w:t>pción</w:t>
      </w:r>
      <w:r w:rsidR="00716522" w:rsidRPr="00426BBC">
        <w:rPr>
          <w:rFonts w:ascii="Arial Narrow" w:hAnsi="Arial Narrow"/>
          <w:spacing w:val="-2"/>
          <w:sz w:val="26"/>
          <w:szCs w:val="26"/>
        </w:rPr>
        <w:t>, dentro del proceso ejecutivo formulado contra el actor</w:t>
      </w:r>
      <w:r w:rsidR="005447F8" w:rsidRPr="00426BBC">
        <w:rPr>
          <w:rFonts w:ascii="Arial Narrow" w:hAnsi="Arial Narrow"/>
          <w:spacing w:val="-2"/>
          <w:sz w:val="26"/>
          <w:szCs w:val="26"/>
        </w:rPr>
        <w:t>.</w:t>
      </w:r>
    </w:p>
    <w:p w14:paraId="4B99056E" w14:textId="77777777" w:rsidR="0073414F" w:rsidRPr="00426BBC" w:rsidRDefault="0073414F" w:rsidP="00426BBC">
      <w:pPr>
        <w:pStyle w:val="Sinespaciado"/>
        <w:spacing w:line="276" w:lineRule="auto"/>
        <w:jc w:val="both"/>
        <w:rPr>
          <w:rFonts w:ascii="Arial Narrow" w:hAnsi="Arial Narrow"/>
          <w:spacing w:val="-2"/>
          <w:sz w:val="26"/>
          <w:szCs w:val="26"/>
          <w:lang w:val="es-CO"/>
        </w:rPr>
      </w:pPr>
    </w:p>
    <w:p w14:paraId="7A2AC3F2" w14:textId="77777777" w:rsidR="003013AC" w:rsidRPr="00426BBC" w:rsidRDefault="001F3B6B" w:rsidP="00426BBC">
      <w:pPr>
        <w:pStyle w:val="Sinespaciado"/>
        <w:spacing w:line="276" w:lineRule="auto"/>
        <w:jc w:val="both"/>
        <w:rPr>
          <w:rFonts w:ascii="Arial Narrow" w:hAnsi="Arial Narrow"/>
          <w:bCs/>
          <w:spacing w:val="-2"/>
          <w:sz w:val="26"/>
          <w:szCs w:val="26"/>
        </w:rPr>
      </w:pPr>
      <w:r w:rsidRPr="00426BBC">
        <w:rPr>
          <w:rFonts w:ascii="Arial Narrow" w:hAnsi="Arial Narrow"/>
          <w:bCs/>
          <w:spacing w:val="-2"/>
          <w:sz w:val="26"/>
          <w:szCs w:val="26"/>
        </w:rPr>
        <w:t xml:space="preserve">En este contexto debe dilucidar la </w:t>
      </w:r>
      <w:r w:rsidR="00CF38DF" w:rsidRPr="00426BBC">
        <w:rPr>
          <w:rFonts w:ascii="Arial Narrow" w:hAnsi="Arial Narrow"/>
          <w:bCs/>
          <w:spacing w:val="-2"/>
          <w:sz w:val="26"/>
          <w:szCs w:val="26"/>
        </w:rPr>
        <w:t xml:space="preserve">Sala, como problema jurídico, </w:t>
      </w:r>
      <w:r w:rsidRPr="00426BBC">
        <w:rPr>
          <w:rFonts w:ascii="Arial Narrow" w:hAnsi="Arial Narrow"/>
          <w:bCs/>
          <w:spacing w:val="-2"/>
          <w:sz w:val="26"/>
          <w:szCs w:val="26"/>
        </w:rPr>
        <w:t>si</w:t>
      </w:r>
      <w:r w:rsidR="00890640" w:rsidRPr="00426BBC">
        <w:rPr>
          <w:rFonts w:ascii="Arial Narrow" w:hAnsi="Arial Narrow"/>
          <w:bCs/>
          <w:spacing w:val="-2"/>
          <w:sz w:val="26"/>
          <w:szCs w:val="26"/>
        </w:rPr>
        <w:t xml:space="preserve"> la acción de tutela resulta ser </w:t>
      </w:r>
      <w:r w:rsidR="00890640" w:rsidRPr="00426BBC">
        <w:rPr>
          <w:rFonts w:ascii="Arial Narrow" w:hAnsi="Arial Narrow"/>
          <w:bCs/>
          <w:spacing w:val="-2"/>
          <w:sz w:val="26"/>
          <w:szCs w:val="26"/>
        </w:rPr>
        <w:lastRenderedPageBreak/>
        <w:t>procedente para resolver de fondo la controversia planteada y en caso positivo si</w:t>
      </w:r>
      <w:r w:rsidRPr="00426BBC">
        <w:rPr>
          <w:rFonts w:ascii="Arial Narrow" w:hAnsi="Arial Narrow"/>
          <w:bCs/>
          <w:spacing w:val="-2"/>
          <w:sz w:val="26"/>
          <w:szCs w:val="26"/>
        </w:rPr>
        <w:t xml:space="preserve"> </w:t>
      </w:r>
      <w:r w:rsidR="00D64642" w:rsidRPr="00426BBC">
        <w:rPr>
          <w:rFonts w:ascii="Arial Narrow" w:hAnsi="Arial Narrow"/>
          <w:bCs/>
          <w:spacing w:val="-2"/>
          <w:sz w:val="26"/>
          <w:szCs w:val="26"/>
        </w:rPr>
        <w:t>los demandados</w:t>
      </w:r>
      <w:r w:rsidR="004A2B8B" w:rsidRPr="00426BBC">
        <w:rPr>
          <w:rFonts w:ascii="Arial Narrow" w:hAnsi="Arial Narrow"/>
          <w:bCs/>
          <w:spacing w:val="-2"/>
          <w:sz w:val="26"/>
          <w:szCs w:val="26"/>
        </w:rPr>
        <w:t xml:space="preserve"> </w:t>
      </w:r>
      <w:r w:rsidR="00D64642" w:rsidRPr="00426BBC">
        <w:rPr>
          <w:rFonts w:ascii="Arial Narrow" w:hAnsi="Arial Narrow"/>
          <w:bCs/>
          <w:spacing w:val="-2"/>
          <w:sz w:val="26"/>
          <w:szCs w:val="26"/>
        </w:rPr>
        <w:t>incurrieron</w:t>
      </w:r>
      <w:r w:rsidRPr="00426BBC">
        <w:rPr>
          <w:rFonts w:ascii="Arial Narrow" w:hAnsi="Arial Narrow"/>
          <w:bCs/>
          <w:spacing w:val="-2"/>
          <w:sz w:val="26"/>
          <w:szCs w:val="26"/>
        </w:rPr>
        <w:t xml:space="preserve"> en omisión que lesionara los derechos fundamentales del a</w:t>
      </w:r>
      <w:r w:rsidR="005119FD" w:rsidRPr="00426BBC">
        <w:rPr>
          <w:rFonts w:ascii="Arial Narrow" w:hAnsi="Arial Narrow"/>
          <w:bCs/>
          <w:spacing w:val="-2"/>
          <w:sz w:val="26"/>
          <w:szCs w:val="26"/>
        </w:rPr>
        <w:t>ccionante</w:t>
      </w:r>
      <w:r w:rsidRPr="00426BBC">
        <w:rPr>
          <w:rFonts w:ascii="Arial Narrow" w:hAnsi="Arial Narrow"/>
          <w:bCs/>
          <w:spacing w:val="-2"/>
          <w:sz w:val="26"/>
          <w:szCs w:val="26"/>
        </w:rPr>
        <w:t>.</w:t>
      </w:r>
      <w:r w:rsidR="008964A1" w:rsidRPr="00426BBC">
        <w:rPr>
          <w:rFonts w:ascii="Arial Narrow" w:hAnsi="Arial Narrow"/>
          <w:bCs/>
          <w:spacing w:val="-2"/>
          <w:sz w:val="26"/>
          <w:szCs w:val="26"/>
        </w:rPr>
        <w:t xml:space="preserve"> De manera previa, se establecerá si en el caso se configuraron los fenómenos de cosa juzgada o temeridad.</w:t>
      </w:r>
    </w:p>
    <w:p w14:paraId="1299C43A" w14:textId="77777777" w:rsidR="001F3B6B" w:rsidRPr="00426BBC" w:rsidRDefault="001F3B6B" w:rsidP="00426BBC">
      <w:pPr>
        <w:pStyle w:val="Sinespaciado"/>
        <w:spacing w:line="276" w:lineRule="auto"/>
        <w:jc w:val="both"/>
        <w:rPr>
          <w:rFonts w:ascii="Arial Narrow" w:hAnsi="Arial Narrow"/>
          <w:bCs/>
          <w:spacing w:val="-2"/>
          <w:sz w:val="26"/>
          <w:szCs w:val="26"/>
        </w:rPr>
      </w:pPr>
    </w:p>
    <w:p w14:paraId="4E83E357" w14:textId="77777777" w:rsidR="00AC5B6E" w:rsidRPr="00426BBC" w:rsidRDefault="003013AC" w:rsidP="00426BBC">
      <w:pPr>
        <w:pStyle w:val="Sinespaciado"/>
        <w:spacing w:line="276" w:lineRule="auto"/>
        <w:jc w:val="both"/>
        <w:rPr>
          <w:rFonts w:ascii="Arial Narrow" w:hAnsi="Arial Narrow"/>
          <w:spacing w:val="-2"/>
          <w:sz w:val="26"/>
          <w:szCs w:val="26"/>
        </w:rPr>
      </w:pPr>
      <w:r w:rsidRPr="00426BBC">
        <w:rPr>
          <w:rFonts w:ascii="Arial Narrow" w:hAnsi="Arial Narrow"/>
          <w:b/>
          <w:bCs/>
          <w:spacing w:val="-2"/>
          <w:sz w:val="26"/>
          <w:szCs w:val="26"/>
        </w:rPr>
        <w:t xml:space="preserve">3. </w:t>
      </w:r>
      <w:r w:rsidR="0041494C" w:rsidRPr="00426BBC">
        <w:rPr>
          <w:rFonts w:ascii="Arial Narrow" w:hAnsi="Arial Narrow"/>
          <w:spacing w:val="-2"/>
          <w:sz w:val="26"/>
          <w:szCs w:val="26"/>
        </w:rPr>
        <w:t>E</w:t>
      </w:r>
      <w:r w:rsidR="0073414F" w:rsidRPr="00426BBC">
        <w:rPr>
          <w:rFonts w:ascii="Arial Narrow" w:hAnsi="Arial Narrow"/>
          <w:spacing w:val="-2"/>
          <w:sz w:val="26"/>
          <w:szCs w:val="26"/>
        </w:rPr>
        <w:t xml:space="preserve">l señor </w:t>
      </w:r>
      <w:r w:rsidR="008964A1" w:rsidRPr="00426BBC">
        <w:rPr>
          <w:rFonts w:ascii="Arial Narrow" w:hAnsi="Arial Narrow"/>
          <w:spacing w:val="-2"/>
          <w:sz w:val="26"/>
          <w:szCs w:val="26"/>
          <w:lang w:val="es-CO"/>
        </w:rPr>
        <w:t xml:space="preserve">Jasón La Rosa </w:t>
      </w:r>
      <w:r w:rsidR="0073414F" w:rsidRPr="00426BBC">
        <w:rPr>
          <w:rFonts w:ascii="Arial Narrow" w:hAnsi="Arial Narrow"/>
          <w:spacing w:val="-2"/>
          <w:sz w:val="26"/>
          <w:szCs w:val="26"/>
          <w:lang w:val="es-CO"/>
        </w:rPr>
        <w:t>se encuentra legitimado en la causa por activa</w:t>
      </w:r>
      <w:r w:rsidRPr="00426BBC">
        <w:rPr>
          <w:rFonts w:ascii="Arial Narrow" w:hAnsi="Arial Narrow"/>
          <w:spacing w:val="-2"/>
          <w:sz w:val="26"/>
          <w:szCs w:val="26"/>
        </w:rPr>
        <w:t>,</w:t>
      </w:r>
      <w:r w:rsidR="0073414F" w:rsidRPr="00426BBC">
        <w:rPr>
          <w:rFonts w:ascii="Arial Narrow" w:hAnsi="Arial Narrow"/>
          <w:spacing w:val="-2"/>
          <w:sz w:val="26"/>
          <w:szCs w:val="26"/>
        </w:rPr>
        <w:t xml:space="preserve"> al </w:t>
      </w:r>
      <w:r w:rsidR="00B41EAF" w:rsidRPr="00426BBC">
        <w:rPr>
          <w:rFonts w:ascii="Arial Narrow" w:hAnsi="Arial Narrow"/>
          <w:spacing w:val="-2"/>
          <w:sz w:val="26"/>
          <w:szCs w:val="26"/>
        </w:rPr>
        <w:t>intervenir</w:t>
      </w:r>
      <w:r w:rsidR="008964A1" w:rsidRPr="00426BBC">
        <w:rPr>
          <w:rFonts w:ascii="Arial Narrow" w:hAnsi="Arial Narrow"/>
          <w:spacing w:val="-2"/>
          <w:sz w:val="26"/>
          <w:szCs w:val="26"/>
        </w:rPr>
        <w:t xml:space="preserve"> como ejecutado</w:t>
      </w:r>
      <w:r w:rsidR="00C55482" w:rsidRPr="00426BBC">
        <w:rPr>
          <w:rFonts w:ascii="Arial Narrow" w:hAnsi="Arial Narrow"/>
          <w:spacing w:val="-2"/>
          <w:sz w:val="26"/>
          <w:szCs w:val="26"/>
        </w:rPr>
        <w:t xml:space="preserve"> dentro </w:t>
      </w:r>
      <w:r w:rsidR="004A2B8B" w:rsidRPr="00426BBC">
        <w:rPr>
          <w:rFonts w:ascii="Arial Narrow" w:hAnsi="Arial Narrow"/>
          <w:spacing w:val="-2"/>
          <w:sz w:val="26"/>
          <w:szCs w:val="26"/>
        </w:rPr>
        <w:t>del</w:t>
      </w:r>
      <w:r w:rsidR="00EC4005" w:rsidRPr="00426BBC">
        <w:rPr>
          <w:rFonts w:ascii="Arial Narrow" w:hAnsi="Arial Narrow"/>
          <w:spacing w:val="-2"/>
          <w:sz w:val="26"/>
          <w:szCs w:val="26"/>
        </w:rPr>
        <w:t xml:space="preserve"> proceso ejecutivo objeto del amparo</w:t>
      </w:r>
      <w:r w:rsidRPr="00426BBC">
        <w:rPr>
          <w:rFonts w:ascii="Arial Narrow" w:hAnsi="Arial Narrow"/>
          <w:spacing w:val="-2"/>
          <w:sz w:val="26"/>
          <w:szCs w:val="26"/>
        </w:rPr>
        <w:t>. Por el</w:t>
      </w:r>
      <w:r w:rsidR="00D64642" w:rsidRPr="00426BBC">
        <w:rPr>
          <w:rFonts w:ascii="Arial Narrow" w:hAnsi="Arial Narrow"/>
          <w:spacing w:val="-2"/>
          <w:sz w:val="26"/>
          <w:szCs w:val="26"/>
        </w:rPr>
        <w:t xml:space="preserve"> extremo pasivo, por su parte, los</w:t>
      </w:r>
      <w:r w:rsidR="009058AF" w:rsidRPr="00426BBC">
        <w:rPr>
          <w:rFonts w:ascii="Arial Narrow" w:hAnsi="Arial Narrow"/>
          <w:spacing w:val="-2"/>
          <w:sz w:val="26"/>
          <w:szCs w:val="26"/>
        </w:rPr>
        <w:t xml:space="preserve"> legitimado</w:t>
      </w:r>
      <w:r w:rsidR="00D64642" w:rsidRPr="00426BBC">
        <w:rPr>
          <w:rFonts w:ascii="Arial Narrow" w:hAnsi="Arial Narrow"/>
          <w:spacing w:val="-2"/>
          <w:sz w:val="26"/>
          <w:szCs w:val="26"/>
        </w:rPr>
        <w:t>s son</w:t>
      </w:r>
      <w:r w:rsidR="008964A1" w:rsidRPr="00426BBC">
        <w:rPr>
          <w:rFonts w:ascii="Arial Narrow" w:hAnsi="Arial Narrow"/>
          <w:spacing w:val="-2"/>
          <w:sz w:val="26"/>
          <w:szCs w:val="26"/>
        </w:rPr>
        <w:t xml:space="preserve"> </w:t>
      </w:r>
      <w:r w:rsidR="008964A1" w:rsidRPr="00426BBC">
        <w:rPr>
          <w:rFonts w:ascii="Arial Narrow" w:hAnsi="Arial Narrow"/>
          <w:spacing w:val="-2"/>
          <w:sz w:val="26"/>
          <w:szCs w:val="26"/>
          <w:lang w:val="es-CO"/>
        </w:rPr>
        <w:t xml:space="preserve">el Juzgado Segundo </w:t>
      </w:r>
      <w:r w:rsidR="00AA7207" w:rsidRPr="00426BBC">
        <w:rPr>
          <w:rFonts w:ascii="Arial Narrow" w:hAnsi="Arial Narrow"/>
          <w:spacing w:val="-2"/>
          <w:sz w:val="26"/>
          <w:szCs w:val="26"/>
          <w:lang w:val="es-CO"/>
        </w:rPr>
        <w:t>Promiscuo</w:t>
      </w:r>
      <w:r w:rsidR="008964A1" w:rsidRPr="00426BBC">
        <w:rPr>
          <w:rFonts w:ascii="Arial Narrow" w:hAnsi="Arial Narrow"/>
          <w:spacing w:val="-2"/>
          <w:sz w:val="26"/>
          <w:szCs w:val="26"/>
          <w:lang w:val="es-CO"/>
        </w:rPr>
        <w:t xml:space="preserve"> Municipal y el Juzgado Promiscuo del Circuito, ambos de Belén de Umbría, como autoridades que adoptaron las decisiones reprochadas</w:t>
      </w:r>
      <w:r w:rsidR="001D13C6" w:rsidRPr="00426BBC">
        <w:rPr>
          <w:rFonts w:ascii="Arial Narrow" w:hAnsi="Arial Narrow"/>
          <w:spacing w:val="-2"/>
          <w:sz w:val="26"/>
          <w:szCs w:val="26"/>
        </w:rPr>
        <w:t>.</w:t>
      </w:r>
      <w:r w:rsidR="00F779D0" w:rsidRPr="00426BBC">
        <w:rPr>
          <w:rFonts w:ascii="Arial Narrow" w:hAnsi="Arial Narrow"/>
          <w:spacing w:val="-2"/>
          <w:sz w:val="26"/>
          <w:szCs w:val="26"/>
        </w:rPr>
        <w:t xml:space="preserve"> </w:t>
      </w:r>
    </w:p>
    <w:p w14:paraId="4DDBEF00" w14:textId="77777777" w:rsidR="00B66CC9" w:rsidRPr="00426BBC" w:rsidRDefault="00B66CC9" w:rsidP="00426BBC">
      <w:pPr>
        <w:pStyle w:val="Sinespaciado"/>
        <w:spacing w:line="276" w:lineRule="auto"/>
        <w:jc w:val="both"/>
        <w:rPr>
          <w:rFonts w:ascii="Arial Narrow" w:hAnsi="Arial Narrow"/>
          <w:bCs/>
          <w:spacing w:val="-2"/>
          <w:sz w:val="26"/>
          <w:szCs w:val="26"/>
        </w:rPr>
      </w:pPr>
    </w:p>
    <w:p w14:paraId="27223D07" w14:textId="77777777" w:rsidR="008964A1" w:rsidRPr="00426BBC" w:rsidRDefault="008964A1" w:rsidP="00426BBC">
      <w:pPr>
        <w:pStyle w:val="Sinespaciado"/>
        <w:spacing w:line="276" w:lineRule="auto"/>
        <w:jc w:val="both"/>
        <w:rPr>
          <w:rFonts w:ascii="Arial Narrow" w:hAnsi="Arial Narrow"/>
          <w:bCs/>
          <w:spacing w:val="-2"/>
          <w:sz w:val="26"/>
          <w:szCs w:val="26"/>
          <w:lang w:val="es-ES_tradnl"/>
        </w:rPr>
      </w:pPr>
      <w:r w:rsidRPr="00426BBC">
        <w:rPr>
          <w:rFonts w:ascii="Arial Narrow" w:hAnsi="Arial Narrow"/>
          <w:b/>
          <w:bCs/>
          <w:spacing w:val="-2"/>
          <w:sz w:val="26"/>
          <w:szCs w:val="26"/>
        </w:rPr>
        <w:t>4.</w:t>
      </w:r>
      <w:r w:rsidRPr="00426BBC">
        <w:rPr>
          <w:rFonts w:ascii="Arial Narrow" w:hAnsi="Arial Narrow"/>
          <w:bCs/>
          <w:spacing w:val="-2"/>
          <w:sz w:val="26"/>
          <w:szCs w:val="26"/>
        </w:rPr>
        <w:t xml:space="preserve"> </w:t>
      </w:r>
      <w:r w:rsidR="00AA7207" w:rsidRPr="00426BBC">
        <w:rPr>
          <w:rFonts w:ascii="Arial Narrow" w:hAnsi="Arial Narrow"/>
          <w:bCs/>
          <w:spacing w:val="-2"/>
          <w:sz w:val="26"/>
          <w:szCs w:val="26"/>
        </w:rPr>
        <w:t>Las</w:t>
      </w:r>
      <w:r w:rsidRPr="00426BBC">
        <w:rPr>
          <w:rFonts w:ascii="Arial Narrow" w:hAnsi="Arial Narrow"/>
          <w:bCs/>
          <w:spacing w:val="-2"/>
          <w:sz w:val="26"/>
          <w:szCs w:val="26"/>
          <w:lang w:val="es-ES_tradnl"/>
        </w:rPr>
        <w:t xml:space="preserve"> pruebas incorporadas al expediente,</w:t>
      </w:r>
      <w:r w:rsidR="00AA7207" w:rsidRPr="00426BBC">
        <w:rPr>
          <w:rFonts w:ascii="Arial Narrow" w:hAnsi="Arial Narrow"/>
          <w:bCs/>
          <w:spacing w:val="-2"/>
          <w:sz w:val="26"/>
          <w:szCs w:val="26"/>
          <w:lang w:val="es-ES_tradnl"/>
        </w:rPr>
        <w:t xml:space="preserve"> que dan cuenta de hechos necesarios para desarrollar el problema jurídico planteado,</w:t>
      </w:r>
      <w:r w:rsidRPr="00426BBC">
        <w:rPr>
          <w:rFonts w:ascii="Arial Narrow" w:hAnsi="Arial Narrow"/>
          <w:bCs/>
          <w:spacing w:val="-2"/>
          <w:sz w:val="26"/>
          <w:szCs w:val="26"/>
          <w:lang w:val="es-ES_tradnl"/>
        </w:rPr>
        <w:t xml:space="preserve"> acredita</w:t>
      </w:r>
      <w:r w:rsidR="00AA7207" w:rsidRPr="00426BBC">
        <w:rPr>
          <w:rFonts w:ascii="Arial Narrow" w:hAnsi="Arial Narrow"/>
          <w:bCs/>
          <w:spacing w:val="-2"/>
          <w:sz w:val="26"/>
          <w:szCs w:val="26"/>
          <w:lang w:val="es-ES_tradnl"/>
        </w:rPr>
        <w:t>n lo</w:t>
      </w:r>
      <w:r w:rsidRPr="00426BBC">
        <w:rPr>
          <w:rFonts w:ascii="Arial Narrow" w:hAnsi="Arial Narrow"/>
          <w:bCs/>
          <w:spacing w:val="-2"/>
          <w:sz w:val="26"/>
          <w:szCs w:val="26"/>
          <w:lang w:val="es-ES_tradnl"/>
        </w:rPr>
        <w:t xml:space="preserve"> siguiente:</w:t>
      </w:r>
    </w:p>
    <w:p w14:paraId="3461D779"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3B95FD28" w14:textId="77777777" w:rsidR="008964A1" w:rsidRPr="00426BBC" w:rsidRDefault="00AA7207" w:rsidP="00426BBC">
      <w:pPr>
        <w:pStyle w:val="Sinespaciado"/>
        <w:spacing w:line="276" w:lineRule="auto"/>
        <w:jc w:val="both"/>
        <w:rPr>
          <w:rFonts w:ascii="Arial Narrow" w:hAnsi="Arial Narrow"/>
          <w:spacing w:val="-2"/>
          <w:sz w:val="26"/>
          <w:szCs w:val="26"/>
          <w:lang w:val="es-CO"/>
        </w:rPr>
      </w:pPr>
      <w:r w:rsidRPr="00426BBC">
        <w:rPr>
          <w:rFonts w:ascii="Arial Narrow" w:hAnsi="Arial Narrow"/>
          <w:b/>
          <w:bCs/>
          <w:spacing w:val="-2"/>
          <w:sz w:val="26"/>
          <w:szCs w:val="26"/>
          <w:lang w:val="es-ES_tradnl"/>
        </w:rPr>
        <w:t>4.1.</w:t>
      </w:r>
      <w:r w:rsidRPr="00426BBC">
        <w:rPr>
          <w:rFonts w:ascii="Arial Narrow" w:hAnsi="Arial Narrow"/>
          <w:bCs/>
          <w:spacing w:val="-2"/>
          <w:sz w:val="26"/>
          <w:szCs w:val="26"/>
          <w:lang w:val="es-ES_tradnl"/>
        </w:rPr>
        <w:t xml:space="preserve"> Por medio de sentencia del 12 de enero de 2022, </w:t>
      </w:r>
      <w:r w:rsidR="001E16AF" w:rsidRPr="00426BBC">
        <w:rPr>
          <w:rFonts w:ascii="Arial Narrow" w:hAnsi="Arial Narrow"/>
          <w:bCs/>
          <w:spacing w:val="-2"/>
          <w:sz w:val="26"/>
          <w:szCs w:val="26"/>
          <w:lang w:val="es-ES_tradnl"/>
        </w:rPr>
        <w:t>se</w:t>
      </w:r>
      <w:r w:rsidRPr="00426BBC">
        <w:rPr>
          <w:rFonts w:ascii="Arial Narrow" w:hAnsi="Arial Narrow"/>
          <w:bCs/>
          <w:spacing w:val="-2"/>
          <w:sz w:val="26"/>
          <w:szCs w:val="26"/>
          <w:lang w:val="es-ES_tradnl"/>
        </w:rPr>
        <w:t xml:space="preserve"> resolvió acción de tutela</w:t>
      </w:r>
      <w:r w:rsidR="008A6260" w:rsidRPr="00426BBC">
        <w:rPr>
          <w:rFonts w:ascii="Arial Narrow" w:hAnsi="Arial Narrow"/>
          <w:bCs/>
          <w:spacing w:val="-2"/>
          <w:sz w:val="26"/>
          <w:szCs w:val="26"/>
          <w:lang w:val="es-ES_tradnl"/>
        </w:rPr>
        <w:t xml:space="preserve"> propuesta</w:t>
      </w:r>
      <w:r w:rsidRPr="00426BBC">
        <w:rPr>
          <w:rFonts w:ascii="Arial Narrow" w:hAnsi="Arial Narrow"/>
          <w:bCs/>
          <w:spacing w:val="-2"/>
          <w:sz w:val="26"/>
          <w:szCs w:val="26"/>
          <w:lang w:val="es-ES_tradnl"/>
        </w:rPr>
        <w:t xml:space="preserve"> por el señor </w:t>
      </w:r>
      <w:r w:rsidRPr="00426BBC">
        <w:rPr>
          <w:rFonts w:ascii="Arial Narrow" w:hAnsi="Arial Narrow"/>
          <w:spacing w:val="-2"/>
          <w:sz w:val="26"/>
          <w:szCs w:val="26"/>
          <w:lang w:val="es-CO"/>
        </w:rPr>
        <w:t>Jasón La Rosa contra los Juzgados Segundo Promiscuo Municipal</w:t>
      </w:r>
      <w:r w:rsidR="00DC1FC2" w:rsidRPr="00426BBC">
        <w:rPr>
          <w:rFonts w:ascii="Arial Narrow" w:hAnsi="Arial Narrow"/>
          <w:spacing w:val="-2"/>
          <w:sz w:val="26"/>
          <w:szCs w:val="26"/>
          <w:lang w:val="es-CO"/>
        </w:rPr>
        <w:t xml:space="preserve"> y Promiscuo del Circuito de Belén de Umbría, a los cuales acusó de no resolver de fondo el medio exceptivo de prescripción que planteó. Allí este Tribunal ordenó al último de esos despachos judiciales emitir una nueva determinación en ese proceso ejecutivo, en la que analice “</w:t>
      </w:r>
      <w:r w:rsidR="00DC1FC2" w:rsidRPr="005D7CEE">
        <w:rPr>
          <w:rFonts w:ascii="Arial Narrow" w:hAnsi="Arial Narrow"/>
          <w:spacing w:val="-2"/>
          <w:sz w:val="24"/>
          <w:szCs w:val="26"/>
          <w:lang w:val="es-CO"/>
        </w:rPr>
        <w:t>la responsabilidad del demandante en la nulidad y se le dé el efecto que corresponda</w:t>
      </w:r>
      <w:r w:rsidR="00DC1FC2" w:rsidRPr="00426BBC">
        <w:rPr>
          <w:rFonts w:ascii="Arial Narrow" w:hAnsi="Arial Narrow"/>
          <w:spacing w:val="-2"/>
          <w:sz w:val="26"/>
          <w:szCs w:val="26"/>
          <w:lang w:val="es-CO"/>
        </w:rPr>
        <w:t>”</w:t>
      </w:r>
      <w:r w:rsidR="00DC1FC2" w:rsidRPr="00426BBC">
        <w:rPr>
          <w:rStyle w:val="Refdenotaalpie"/>
          <w:rFonts w:ascii="Arial Narrow" w:hAnsi="Arial Narrow"/>
          <w:bCs/>
          <w:spacing w:val="-2"/>
          <w:sz w:val="26"/>
          <w:szCs w:val="26"/>
          <w:lang w:val="es-ES_tradnl"/>
        </w:rPr>
        <w:footnoteReference w:id="6"/>
      </w:r>
      <w:r w:rsidR="00DC1FC2" w:rsidRPr="00426BBC">
        <w:rPr>
          <w:rFonts w:ascii="Arial Narrow" w:hAnsi="Arial Narrow"/>
          <w:spacing w:val="-2"/>
          <w:sz w:val="26"/>
          <w:szCs w:val="26"/>
          <w:lang w:val="es-CO"/>
        </w:rPr>
        <w:t>.</w:t>
      </w:r>
    </w:p>
    <w:p w14:paraId="3CF2D8B6" w14:textId="77777777" w:rsidR="00A6461B" w:rsidRPr="00426BBC" w:rsidRDefault="00A6461B" w:rsidP="00426BBC">
      <w:pPr>
        <w:pStyle w:val="Sinespaciado"/>
        <w:spacing w:line="276" w:lineRule="auto"/>
        <w:jc w:val="both"/>
        <w:rPr>
          <w:rFonts w:ascii="Arial Narrow" w:hAnsi="Arial Narrow"/>
          <w:spacing w:val="-2"/>
          <w:sz w:val="26"/>
          <w:szCs w:val="26"/>
          <w:lang w:val="es-CO"/>
        </w:rPr>
      </w:pPr>
    </w:p>
    <w:p w14:paraId="7C90568C" w14:textId="77777777" w:rsidR="00A6461B" w:rsidRPr="00426BBC" w:rsidRDefault="00A6461B" w:rsidP="00426BBC">
      <w:pPr>
        <w:pStyle w:val="Sinespaciado"/>
        <w:spacing w:line="276" w:lineRule="auto"/>
        <w:jc w:val="both"/>
        <w:rPr>
          <w:rFonts w:ascii="Arial Narrow" w:hAnsi="Arial Narrow"/>
          <w:spacing w:val="-2"/>
          <w:sz w:val="26"/>
          <w:szCs w:val="26"/>
          <w:lang w:val="es-CO"/>
        </w:rPr>
      </w:pPr>
      <w:r w:rsidRPr="00426BBC">
        <w:rPr>
          <w:rFonts w:ascii="Arial Narrow" w:hAnsi="Arial Narrow"/>
          <w:b/>
          <w:spacing w:val="-2"/>
          <w:sz w:val="26"/>
          <w:szCs w:val="26"/>
          <w:lang w:val="es-CO"/>
        </w:rPr>
        <w:t>4.2.</w:t>
      </w:r>
      <w:r w:rsidRPr="00426BBC">
        <w:rPr>
          <w:rFonts w:ascii="Arial Narrow" w:hAnsi="Arial Narrow"/>
          <w:spacing w:val="-2"/>
          <w:sz w:val="26"/>
          <w:szCs w:val="26"/>
          <w:lang w:val="es-CO"/>
        </w:rPr>
        <w:t xml:space="preserve"> Tomando como referencia el incumplimiento de ese mandato, el actor promovió incidente de desacato contra el Juzgado Promiscuo del Circuito de Belén de Umbría</w:t>
      </w:r>
      <w:r w:rsidRPr="00426BBC">
        <w:rPr>
          <w:rStyle w:val="Refdenotaalpie"/>
          <w:rFonts w:ascii="Arial Narrow" w:hAnsi="Arial Narrow"/>
          <w:bCs/>
          <w:spacing w:val="-2"/>
          <w:sz w:val="26"/>
          <w:szCs w:val="26"/>
          <w:lang w:val="es-ES_tradnl"/>
        </w:rPr>
        <w:footnoteReference w:id="7"/>
      </w:r>
      <w:r w:rsidRPr="00426BBC">
        <w:rPr>
          <w:rFonts w:ascii="Arial Narrow" w:hAnsi="Arial Narrow"/>
          <w:spacing w:val="-2"/>
          <w:sz w:val="26"/>
          <w:szCs w:val="26"/>
          <w:lang w:val="es-CO"/>
        </w:rPr>
        <w:t xml:space="preserve">. </w:t>
      </w:r>
    </w:p>
    <w:p w14:paraId="0FB78278" w14:textId="77777777" w:rsidR="00A6461B" w:rsidRPr="00426BBC" w:rsidRDefault="00A6461B" w:rsidP="00426BBC">
      <w:pPr>
        <w:pStyle w:val="Sinespaciado"/>
        <w:spacing w:line="276" w:lineRule="auto"/>
        <w:jc w:val="both"/>
        <w:rPr>
          <w:rFonts w:ascii="Arial Narrow" w:hAnsi="Arial Narrow"/>
          <w:spacing w:val="-2"/>
          <w:sz w:val="26"/>
          <w:szCs w:val="26"/>
          <w:lang w:val="es-CO"/>
        </w:rPr>
      </w:pPr>
    </w:p>
    <w:p w14:paraId="49E8FE78" w14:textId="77777777" w:rsidR="00A6461B" w:rsidRPr="00426BBC" w:rsidRDefault="00A6461B" w:rsidP="00426BBC">
      <w:pPr>
        <w:pStyle w:val="Sinespaciado"/>
        <w:spacing w:line="276" w:lineRule="auto"/>
        <w:jc w:val="both"/>
        <w:rPr>
          <w:rFonts w:ascii="Arial Narrow" w:hAnsi="Arial Narrow"/>
          <w:bCs/>
          <w:spacing w:val="-2"/>
          <w:sz w:val="26"/>
          <w:szCs w:val="26"/>
          <w:lang w:val="es-ES_tradnl"/>
        </w:rPr>
      </w:pPr>
      <w:r w:rsidRPr="00426BBC">
        <w:rPr>
          <w:rFonts w:ascii="Arial Narrow" w:hAnsi="Arial Narrow"/>
          <w:b/>
          <w:spacing w:val="-2"/>
          <w:sz w:val="26"/>
          <w:szCs w:val="26"/>
          <w:lang w:val="es-CO"/>
        </w:rPr>
        <w:t>4.3.</w:t>
      </w:r>
      <w:r w:rsidRPr="00426BBC">
        <w:rPr>
          <w:rFonts w:ascii="Arial Narrow" w:hAnsi="Arial Narrow"/>
          <w:spacing w:val="-2"/>
          <w:sz w:val="26"/>
          <w:szCs w:val="26"/>
          <w:lang w:val="es-CO"/>
        </w:rPr>
        <w:t xml:space="preserve"> El 22 de febrero hogaño, ese último despacho</w:t>
      </w:r>
      <w:r w:rsidR="008A6260" w:rsidRPr="00426BBC">
        <w:rPr>
          <w:rFonts w:ascii="Arial Narrow" w:hAnsi="Arial Narrow"/>
          <w:spacing w:val="-2"/>
          <w:sz w:val="26"/>
          <w:szCs w:val="26"/>
          <w:lang w:val="es-CO"/>
        </w:rPr>
        <w:t>,</w:t>
      </w:r>
      <w:r w:rsidRPr="00426BBC">
        <w:rPr>
          <w:rFonts w:ascii="Arial Narrow" w:hAnsi="Arial Narrow"/>
          <w:spacing w:val="-2"/>
          <w:sz w:val="26"/>
          <w:szCs w:val="26"/>
          <w:lang w:val="es-CO"/>
        </w:rPr>
        <w:t xml:space="preserve"> emitió nueva sentencia para el proceso ejecutivo</w:t>
      </w:r>
      <w:r w:rsidRPr="00426BBC">
        <w:rPr>
          <w:rStyle w:val="Refdenotaalpie"/>
          <w:rFonts w:ascii="Arial Narrow" w:hAnsi="Arial Narrow"/>
          <w:bCs/>
          <w:spacing w:val="-2"/>
          <w:sz w:val="26"/>
          <w:szCs w:val="26"/>
          <w:lang w:val="es-ES_tradnl"/>
        </w:rPr>
        <w:footnoteReference w:id="8"/>
      </w:r>
      <w:r w:rsidRPr="00426BBC">
        <w:rPr>
          <w:rFonts w:ascii="Arial Narrow" w:hAnsi="Arial Narrow"/>
          <w:spacing w:val="-2"/>
          <w:sz w:val="26"/>
          <w:szCs w:val="26"/>
          <w:lang w:val="es-CO"/>
        </w:rPr>
        <w:t>; decisión con sustento en la cual este Tribunal resolvió no dar trámite al incidente propuesto por el aquí tutelante</w:t>
      </w:r>
      <w:r w:rsidRPr="00426BBC">
        <w:rPr>
          <w:rStyle w:val="Refdenotaalpie"/>
          <w:rFonts w:ascii="Arial Narrow" w:hAnsi="Arial Narrow"/>
          <w:bCs/>
          <w:spacing w:val="-2"/>
          <w:sz w:val="26"/>
          <w:szCs w:val="26"/>
          <w:lang w:val="es-ES_tradnl"/>
        </w:rPr>
        <w:footnoteReference w:id="9"/>
      </w:r>
      <w:r w:rsidRPr="00426BBC">
        <w:rPr>
          <w:rFonts w:ascii="Arial Narrow" w:hAnsi="Arial Narrow"/>
          <w:spacing w:val="-2"/>
          <w:sz w:val="26"/>
          <w:szCs w:val="26"/>
          <w:lang w:val="es-ES_tradnl"/>
        </w:rPr>
        <w:t>.</w:t>
      </w:r>
    </w:p>
    <w:p w14:paraId="1FC39945" w14:textId="77777777" w:rsidR="00A6461B" w:rsidRPr="00426BBC" w:rsidRDefault="00A6461B" w:rsidP="00426BBC">
      <w:pPr>
        <w:pStyle w:val="Sinespaciado"/>
        <w:spacing w:line="276" w:lineRule="auto"/>
        <w:jc w:val="both"/>
        <w:rPr>
          <w:rFonts w:ascii="Arial Narrow" w:hAnsi="Arial Narrow"/>
          <w:spacing w:val="-2"/>
          <w:sz w:val="26"/>
          <w:szCs w:val="26"/>
          <w:lang w:val="es-CO"/>
        </w:rPr>
      </w:pPr>
    </w:p>
    <w:p w14:paraId="7D637833" w14:textId="77777777" w:rsidR="00A6461B" w:rsidRPr="00426BBC" w:rsidRDefault="00A6461B" w:rsidP="00426BBC">
      <w:pPr>
        <w:pStyle w:val="Sinespaciado"/>
        <w:spacing w:line="276" w:lineRule="auto"/>
        <w:jc w:val="both"/>
        <w:rPr>
          <w:rFonts w:ascii="Arial Narrow" w:hAnsi="Arial Narrow"/>
          <w:spacing w:val="-2"/>
          <w:sz w:val="26"/>
          <w:szCs w:val="26"/>
          <w:lang w:val="es-CO"/>
        </w:rPr>
      </w:pPr>
      <w:r w:rsidRPr="00426BBC">
        <w:rPr>
          <w:rFonts w:ascii="Arial Narrow" w:hAnsi="Arial Narrow"/>
          <w:b/>
          <w:spacing w:val="-2"/>
          <w:sz w:val="26"/>
          <w:szCs w:val="26"/>
          <w:lang w:val="es-CO"/>
        </w:rPr>
        <w:t>4.</w:t>
      </w:r>
      <w:r w:rsidR="004A4587" w:rsidRPr="00426BBC">
        <w:rPr>
          <w:rFonts w:ascii="Arial Narrow" w:hAnsi="Arial Narrow"/>
          <w:b/>
          <w:spacing w:val="-2"/>
          <w:sz w:val="26"/>
          <w:szCs w:val="26"/>
          <w:lang w:val="es-CO"/>
        </w:rPr>
        <w:t>4</w:t>
      </w:r>
      <w:r w:rsidRPr="00426BBC">
        <w:rPr>
          <w:rFonts w:ascii="Arial Narrow" w:hAnsi="Arial Narrow"/>
          <w:b/>
          <w:spacing w:val="-2"/>
          <w:sz w:val="26"/>
          <w:szCs w:val="26"/>
          <w:lang w:val="es-CO"/>
        </w:rPr>
        <w:t>.</w:t>
      </w:r>
      <w:r w:rsidRPr="00426BBC">
        <w:rPr>
          <w:rFonts w:ascii="Arial Narrow" w:hAnsi="Arial Narrow"/>
          <w:spacing w:val="-2"/>
          <w:sz w:val="26"/>
          <w:szCs w:val="26"/>
          <w:lang w:val="es-CO"/>
        </w:rPr>
        <w:t xml:space="preserve"> </w:t>
      </w:r>
      <w:r w:rsidR="004A4587" w:rsidRPr="00426BBC">
        <w:rPr>
          <w:rFonts w:ascii="Arial Narrow" w:hAnsi="Arial Narrow"/>
          <w:spacing w:val="-2"/>
          <w:sz w:val="26"/>
          <w:szCs w:val="26"/>
          <w:lang w:val="es-CO"/>
        </w:rPr>
        <w:t>Contra la providencia emitida el 22 de febrero de esta anualidad, el señor Jasón La Rosa ejerció una segunda acción de tutela. De esta conoció otra vez la Sala que por medio de fallo del 18 de mayo último, concedió el amparo invocado, dejó sin efectos la determinación objeto de crítica y ordenó al Juzgado Promiscuo del Circuito de Belén de Umbría proferir un fallo sustitutivo. Lo anterior con sustento en que “</w:t>
      </w:r>
      <w:r w:rsidR="004A4587" w:rsidRPr="005D7CEE">
        <w:rPr>
          <w:rFonts w:ascii="Arial Narrow" w:hAnsi="Arial Narrow"/>
          <w:spacing w:val="-2"/>
          <w:sz w:val="24"/>
          <w:szCs w:val="26"/>
          <w:lang w:val="es-CO"/>
        </w:rPr>
        <w:t>En suma, reluce un defecto fáctico porque se omitió valorar lo que está debidamente probado en el proceso, esto es que, por culpa del demandante, el demandando fue indebidamente notificado. A todo lo cual se suma que, la decisión sobre la referida nulidad, no puede ser desatendida, porque así se contraría el principio de cosa juzgada, pilar fundamental de la seguridad jurídica</w:t>
      </w:r>
      <w:r w:rsidR="004A4587" w:rsidRPr="00426BBC">
        <w:rPr>
          <w:rFonts w:ascii="Arial Narrow" w:hAnsi="Arial Narrow"/>
          <w:spacing w:val="-2"/>
          <w:sz w:val="26"/>
          <w:szCs w:val="26"/>
          <w:lang w:val="es-CO"/>
        </w:rPr>
        <w:t>”</w:t>
      </w:r>
      <w:r w:rsidR="004A4587" w:rsidRPr="00426BBC">
        <w:rPr>
          <w:rStyle w:val="Refdenotaalpie"/>
          <w:rFonts w:ascii="Arial Narrow" w:hAnsi="Arial Narrow"/>
          <w:bCs/>
          <w:spacing w:val="-2"/>
          <w:sz w:val="26"/>
          <w:szCs w:val="26"/>
          <w:lang w:val="es-ES_tradnl"/>
        </w:rPr>
        <w:footnoteReference w:id="10"/>
      </w:r>
      <w:r w:rsidR="004A4587" w:rsidRPr="00426BBC">
        <w:rPr>
          <w:rFonts w:ascii="Arial Narrow" w:hAnsi="Arial Narrow"/>
          <w:spacing w:val="-2"/>
          <w:sz w:val="26"/>
          <w:szCs w:val="26"/>
          <w:lang w:val="es-CO"/>
        </w:rPr>
        <w:t>.</w:t>
      </w:r>
    </w:p>
    <w:p w14:paraId="0562CB0E" w14:textId="77777777" w:rsidR="00A6461B" w:rsidRPr="00426BBC" w:rsidRDefault="00A6461B" w:rsidP="00426BBC">
      <w:pPr>
        <w:pStyle w:val="Sinespaciado"/>
        <w:spacing w:line="276" w:lineRule="auto"/>
        <w:jc w:val="both"/>
        <w:rPr>
          <w:rFonts w:ascii="Arial Narrow" w:hAnsi="Arial Narrow"/>
          <w:spacing w:val="-2"/>
          <w:sz w:val="26"/>
          <w:szCs w:val="26"/>
          <w:lang w:val="es-CO"/>
        </w:rPr>
      </w:pPr>
    </w:p>
    <w:p w14:paraId="7E259476" w14:textId="77777777" w:rsidR="009E7D5A" w:rsidRPr="00426BBC" w:rsidRDefault="009E7D5A" w:rsidP="00426BBC">
      <w:pPr>
        <w:pStyle w:val="Sinespaciado"/>
        <w:spacing w:line="276" w:lineRule="auto"/>
        <w:jc w:val="both"/>
        <w:rPr>
          <w:rFonts w:ascii="Arial Narrow" w:hAnsi="Arial Narrow"/>
          <w:spacing w:val="-2"/>
          <w:sz w:val="26"/>
          <w:szCs w:val="26"/>
          <w:lang w:val="es-CO"/>
        </w:rPr>
      </w:pPr>
      <w:r w:rsidRPr="00426BBC">
        <w:rPr>
          <w:rFonts w:ascii="Arial Narrow" w:hAnsi="Arial Narrow"/>
          <w:b/>
          <w:spacing w:val="-2"/>
          <w:sz w:val="26"/>
          <w:szCs w:val="26"/>
          <w:lang w:val="es-CO"/>
        </w:rPr>
        <w:t>4.5.</w:t>
      </w:r>
      <w:r w:rsidRPr="00426BBC">
        <w:rPr>
          <w:rFonts w:ascii="Arial Narrow" w:hAnsi="Arial Narrow"/>
          <w:spacing w:val="-2"/>
          <w:sz w:val="26"/>
          <w:szCs w:val="26"/>
          <w:lang w:val="es-CO"/>
        </w:rPr>
        <w:t xml:space="preserve"> En procura de obedecer esa determinación, el Juzgado Promiscuo del Circuito de Belén de Umbría emitió, el 26 de mayo pasado, sentencia en la que volvió a confirmar la providencia apelada respecto a la declaratoria de tener por no probada la citada excepción</w:t>
      </w:r>
      <w:r w:rsidRPr="00426BBC">
        <w:rPr>
          <w:rStyle w:val="Refdenotaalpie"/>
          <w:rFonts w:ascii="Arial Narrow" w:hAnsi="Arial Narrow"/>
          <w:bCs/>
          <w:spacing w:val="-2"/>
          <w:sz w:val="26"/>
          <w:szCs w:val="26"/>
          <w:lang w:val="es-ES_tradnl"/>
        </w:rPr>
        <w:footnoteReference w:id="11"/>
      </w:r>
      <w:r w:rsidRPr="00426BBC">
        <w:rPr>
          <w:rFonts w:ascii="Arial Narrow" w:hAnsi="Arial Narrow"/>
          <w:spacing w:val="-2"/>
          <w:sz w:val="26"/>
          <w:szCs w:val="26"/>
          <w:lang w:val="es-CO"/>
        </w:rPr>
        <w:t>.</w:t>
      </w:r>
    </w:p>
    <w:p w14:paraId="34CE0A41" w14:textId="77777777" w:rsidR="009E7D5A" w:rsidRPr="00426BBC" w:rsidRDefault="009E7D5A" w:rsidP="00426BBC">
      <w:pPr>
        <w:pStyle w:val="Sinespaciado"/>
        <w:spacing w:line="276" w:lineRule="auto"/>
        <w:jc w:val="both"/>
        <w:rPr>
          <w:rFonts w:ascii="Arial Narrow" w:hAnsi="Arial Narrow"/>
          <w:spacing w:val="-2"/>
          <w:sz w:val="26"/>
          <w:szCs w:val="26"/>
          <w:lang w:val="es-CO"/>
        </w:rPr>
      </w:pPr>
    </w:p>
    <w:p w14:paraId="07BB948B" w14:textId="77777777" w:rsidR="009E7D5A" w:rsidRPr="00426BBC" w:rsidRDefault="009E7D5A" w:rsidP="00426BBC">
      <w:pPr>
        <w:pStyle w:val="Sinespaciado"/>
        <w:spacing w:line="276" w:lineRule="auto"/>
        <w:jc w:val="both"/>
        <w:rPr>
          <w:rFonts w:ascii="Arial Narrow" w:hAnsi="Arial Narrow"/>
          <w:spacing w:val="-2"/>
          <w:sz w:val="26"/>
          <w:szCs w:val="26"/>
          <w:lang w:val="es-CO"/>
        </w:rPr>
      </w:pPr>
      <w:r w:rsidRPr="00426BBC">
        <w:rPr>
          <w:rFonts w:ascii="Arial Narrow" w:hAnsi="Arial Narrow"/>
          <w:b/>
          <w:spacing w:val="-2"/>
          <w:sz w:val="26"/>
          <w:szCs w:val="26"/>
          <w:lang w:val="es-CO"/>
        </w:rPr>
        <w:lastRenderedPageBreak/>
        <w:t>4.6.</w:t>
      </w:r>
      <w:r w:rsidRPr="00426BBC">
        <w:rPr>
          <w:rFonts w:ascii="Arial Narrow" w:hAnsi="Arial Narrow"/>
          <w:spacing w:val="-2"/>
          <w:sz w:val="26"/>
          <w:szCs w:val="26"/>
          <w:lang w:val="es-CO"/>
        </w:rPr>
        <w:t xml:space="preserve"> Frente a esa última determinación, el aquí demandante, promovió de nuevo desacato, el cual fue definido por este Tribunal mediante auto del 30 de junio</w:t>
      </w:r>
      <w:r w:rsidR="008A6260" w:rsidRPr="00426BBC">
        <w:rPr>
          <w:rFonts w:ascii="Arial Narrow" w:hAnsi="Arial Narrow"/>
          <w:spacing w:val="-2"/>
          <w:sz w:val="26"/>
          <w:szCs w:val="26"/>
          <w:lang w:val="es-CO"/>
        </w:rPr>
        <w:t xml:space="preserve"> último. Allí se concluyó que la decisión atacada </w:t>
      </w:r>
      <w:r w:rsidRPr="00426BBC">
        <w:rPr>
          <w:rFonts w:ascii="Arial Narrow" w:hAnsi="Arial Narrow"/>
          <w:spacing w:val="-2"/>
          <w:sz w:val="26"/>
          <w:szCs w:val="26"/>
          <w:lang w:val="es-CO"/>
        </w:rPr>
        <w:t>había</w:t>
      </w:r>
      <w:r w:rsidR="00B40A4E" w:rsidRPr="00426BBC">
        <w:rPr>
          <w:rFonts w:ascii="Arial Narrow" w:hAnsi="Arial Narrow"/>
          <w:spacing w:val="-2"/>
          <w:sz w:val="26"/>
          <w:szCs w:val="26"/>
          <w:lang w:val="es-CO"/>
        </w:rPr>
        <w:t xml:space="preserve"> sido adecuadamente obedecida</w:t>
      </w:r>
      <w:r w:rsidRPr="00426BBC">
        <w:rPr>
          <w:rStyle w:val="Refdenotaalpie"/>
          <w:rFonts w:ascii="Arial Narrow" w:hAnsi="Arial Narrow"/>
          <w:bCs/>
          <w:spacing w:val="-2"/>
          <w:sz w:val="26"/>
          <w:szCs w:val="26"/>
          <w:lang w:val="es-ES_tradnl"/>
        </w:rPr>
        <w:footnoteReference w:id="12"/>
      </w:r>
      <w:r w:rsidRPr="00426BBC">
        <w:rPr>
          <w:rFonts w:ascii="Arial Narrow" w:hAnsi="Arial Narrow"/>
          <w:spacing w:val="-2"/>
          <w:sz w:val="26"/>
          <w:szCs w:val="26"/>
          <w:lang w:val="es-CO"/>
        </w:rPr>
        <w:t>.</w:t>
      </w:r>
    </w:p>
    <w:p w14:paraId="62EBF3C5"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596694E6" w14:textId="77777777" w:rsidR="008964A1" w:rsidRPr="00426BBC" w:rsidRDefault="00B40A4E" w:rsidP="00426BBC">
      <w:pPr>
        <w:pStyle w:val="Sinespaciado"/>
        <w:spacing w:line="276" w:lineRule="auto"/>
        <w:jc w:val="both"/>
        <w:rPr>
          <w:rFonts w:ascii="Arial Narrow" w:hAnsi="Arial Narrow"/>
          <w:sz w:val="26"/>
          <w:szCs w:val="26"/>
        </w:rPr>
      </w:pPr>
      <w:r w:rsidRPr="00426BBC">
        <w:rPr>
          <w:rFonts w:ascii="Arial Narrow" w:hAnsi="Arial Narrow"/>
          <w:b/>
          <w:bCs/>
          <w:spacing w:val="-2"/>
          <w:sz w:val="26"/>
          <w:szCs w:val="26"/>
          <w:lang w:val="es-ES_tradnl"/>
        </w:rPr>
        <w:t>5</w:t>
      </w:r>
      <w:r w:rsidR="008964A1" w:rsidRPr="00426BBC">
        <w:rPr>
          <w:rFonts w:ascii="Arial Narrow" w:hAnsi="Arial Narrow"/>
          <w:b/>
          <w:bCs/>
          <w:spacing w:val="-2"/>
          <w:sz w:val="26"/>
          <w:szCs w:val="26"/>
          <w:lang w:val="es-ES_tradnl"/>
        </w:rPr>
        <w:t>.</w:t>
      </w:r>
      <w:r w:rsidR="008964A1" w:rsidRPr="00426BBC">
        <w:rPr>
          <w:rFonts w:ascii="Arial Narrow" w:hAnsi="Arial Narrow"/>
          <w:bCs/>
          <w:spacing w:val="-2"/>
          <w:sz w:val="26"/>
          <w:szCs w:val="26"/>
          <w:lang w:val="es-ES_tradnl"/>
        </w:rPr>
        <w:t xml:space="preserve"> Surge de lo anterior, como primera conclusión, </w:t>
      </w:r>
      <w:r w:rsidRPr="00426BBC">
        <w:rPr>
          <w:rFonts w:ascii="Arial Narrow" w:hAnsi="Arial Narrow"/>
          <w:bCs/>
          <w:spacing w:val="-2"/>
          <w:sz w:val="26"/>
          <w:szCs w:val="26"/>
          <w:lang w:val="es-ES_tradnl"/>
        </w:rPr>
        <w:t xml:space="preserve">que </w:t>
      </w:r>
      <w:r w:rsidR="008964A1" w:rsidRPr="00426BBC">
        <w:rPr>
          <w:rFonts w:ascii="Arial Narrow" w:hAnsi="Arial Narrow"/>
          <w:bCs/>
          <w:spacing w:val="-2"/>
          <w:sz w:val="26"/>
          <w:szCs w:val="26"/>
          <w:lang w:val="es-ES_tradnl"/>
        </w:rPr>
        <w:t>al confrontar la</w:t>
      </w:r>
      <w:r w:rsidRPr="00426BBC">
        <w:rPr>
          <w:rFonts w:ascii="Arial Narrow" w:hAnsi="Arial Narrow"/>
          <w:bCs/>
          <w:spacing w:val="-2"/>
          <w:sz w:val="26"/>
          <w:szCs w:val="26"/>
          <w:lang w:val="es-ES_tradnl"/>
        </w:rPr>
        <w:t xml:space="preserve">s dos acciones </w:t>
      </w:r>
      <w:r w:rsidR="008964A1" w:rsidRPr="00426BBC">
        <w:rPr>
          <w:rFonts w:ascii="Arial Narrow" w:hAnsi="Arial Narrow"/>
          <w:bCs/>
          <w:spacing w:val="-2"/>
          <w:sz w:val="26"/>
          <w:szCs w:val="26"/>
          <w:lang w:val="es-ES_tradnl"/>
        </w:rPr>
        <w:t>de tutela promovida</w:t>
      </w:r>
      <w:r w:rsidRPr="00426BBC">
        <w:rPr>
          <w:rFonts w:ascii="Arial Narrow" w:hAnsi="Arial Narrow"/>
          <w:bCs/>
          <w:spacing w:val="-2"/>
          <w:sz w:val="26"/>
          <w:szCs w:val="26"/>
          <w:lang w:val="es-ES_tradnl"/>
        </w:rPr>
        <w:t xml:space="preserve">s por el </w:t>
      </w:r>
      <w:r w:rsidR="008964A1" w:rsidRPr="00426BBC">
        <w:rPr>
          <w:rFonts w:ascii="Arial Narrow" w:hAnsi="Arial Narrow"/>
          <w:bCs/>
          <w:spacing w:val="-2"/>
          <w:sz w:val="26"/>
          <w:szCs w:val="26"/>
          <w:lang w:val="es-ES_tradnl"/>
        </w:rPr>
        <w:t xml:space="preserve">actor </w:t>
      </w:r>
      <w:r w:rsidRPr="00426BBC">
        <w:rPr>
          <w:rFonts w:ascii="Arial Narrow" w:hAnsi="Arial Narrow"/>
          <w:bCs/>
          <w:spacing w:val="-2"/>
          <w:sz w:val="26"/>
          <w:szCs w:val="26"/>
          <w:lang w:val="es-ES_tradnl"/>
        </w:rPr>
        <w:t>con la presente</w:t>
      </w:r>
      <w:r w:rsidR="008A6260" w:rsidRPr="00426BBC">
        <w:rPr>
          <w:rFonts w:ascii="Arial Narrow" w:hAnsi="Arial Narrow"/>
          <w:bCs/>
          <w:spacing w:val="-2"/>
          <w:sz w:val="26"/>
          <w:szCs w:val="26"/>
          <w:lang w:val="es-ES_tradnl"/>
        </w:rPr>
        <w:t>,</w:t>
      </w:r>
      <w:r w:rsidRPr="00426BBC">
        <w:rPr>
          <w:rFonts w:ascii="Arial Narrow" w:hAnsi="Arial Narrow"/>
          <w:bCs/>
          <w:spacing w:val="-2"/>
          <w:sz w:val="26"/>
          <w:szCs w:val="26"/>
          <w:lang w:val="es-ES_tradnl"/>
        </w:rPr>
        <w:t xml:space="preserve"> </w:t>
      </w:r>
      <w:r w:rsidRPr="00426BBC">
        <w:rPr>
          <w:rFonts w:ascii="Arial Narrow" w:hAnsi="Arial Narrow"/>
          <w:sz w:val="26"/>
          <w:szCs w:val="26"/>
        </w:rPr>
        <w:t xml:space="preserve">se deduce que aunque se refieren a un mismo hecho central, el relativo </w:t>
      </w:r>
      <w:r w:rsidR="008A6260" w:rsidRPr="00426BBC">
        <w:rPr>
          <w:rFonts w:ascii="Arial Narrow" w:hAnsi="Arial Narrow"/>
          <w:sz w:val="26"/>
          <w:szCs w:val="26"/>
        </w:rPr>
        <w:t>a no dar por demostrada</w:t>
      </w:r>
      <w:r w:rsidRPr="00426BBC">
        <w:rPr>
          <w:rFonts w:ascii="Arial Narrow" w:hAnsi="Arial Narrow"/>
          <w:sz w:val="26"/>
          <w:szCs w:val="26"/>
        </w:rPr>
        <w:t xml:space="preserve"> la excepción de prescripción propuesta, difieren en cuanto a las decisiones que se critican. En efecto, en aquellas se cuestionan </w:t>
      </w:r>
      <w:r w:rsidR="008A6260" w:rsidRPr="00426BBC">
        <w:rPr>
          <w:rFonts w:ascii="Arial Narrow" w:hAnsi="Arial Narrow"/>
          <w:sz w:val="26"/>
          <w:szCs w:val="26"/>
        </w:rPr>
        <w:t>las</w:t>
      </w:r>
      <w:r w:rsidRPr="00426BBC">
        <w:rPr>
          <w:rFonts w:ascii="Arial Narrow" w:hAnsi="Arial Narrow"/>
          <w:sz w:val="26"/>
          <w:szCs w:val="26"/>
        </w:rPr>
        <w:t xml:space="preserve"> decisiones</w:t>
      </w:r>
      <w:r w:rsidR="008A6260" w:rsidRPr="00426BBC">
        <w:rPr>
          <w:rFonts w:ascii="Arial Narrow" w:hAnsi="Arial Narrow"/>
          <w:sz w:val="26"/>
          <w:szCs w:val="26"/>
        </w:rPr>
        <w:t xml:space="preserve"> que en ese sentido se emitieron,</w:t>
      </w:r>
      <w:r w:rsidRPr="00426BBC">
        <w:rPr>
          <w:rFonts w:ascii="Arial Narrow" w:hAnsi="Arial Narrow"/>
          <w:sz w:val="26"/>
          <w:szCs w:val="26"/>
        </w:rPr>
        <w:t xml:space="preserve"> pero hasta la proferida el </w:t>
      </w:r>
      <w:r w:rsidRPr="00426BBC">
        <w:rPr>
          <w:rFonts w:ascii="Arial Narrow" w:hAnsi="Arial Narrow"/>
          <w:spacing w:val="-2"/>
          <w:sz w:val="26"/>
          <w:szCs w:val="26"/>
          <w:lang w:val="es-CO"/>
        </w:rPr>
        <w:t>22 de febrero de 2022,</w:t>
      </w:r>
      <w:r w:rsidR="008A6260" w:rsidRPr="00426BBC">
        <w:rPr>
          <w:rFonts w:ascii="Arial Narrow" w:hAnsi="Arial Narrow"/>
          <w:spacing w:val="-2"/>
          <w:sz w:val="26"/>
          <w:szCs w:val="26"/>
          <w:lang w:val="es-CO"/>
        </w:rPr>
        <w:t xml:space="preserve"> mientras que ahora se duele el</w:t>
      </w:r>
      <w:r w:rsidRPr="00426BBC">
        <w:rPr>
          <w:rFonts w:ascii="Arial Narrow" w:hAnsi="Arial Narrow"/>
          <w:spacing w:val="-2"/>
          <w:sz w:val="26"/>
          <w:szCs w:val="26"/>
          <w:lang w:val="es-CO"/>
        </w:rPr>
        <w:t xml:space="preserve"> demandan</w:t>
      </w:r>
      <w:r w:rsidR="00383423" w:rsidRPr="00426BBC">
        <w:rPr>
          <w:rFonts w:ascii="Arial Narrow" w:hAnsi="Arial Narrow"/>
          <w:spacing w:val="-2"/>
          <w:sz w:val="26"/>
          <w:szCs w:val="26"/>
          <w:lang w:val="es-CO"/>
        </w:rPr>
        <w:t>t</w:t>
      </w:r>
      <w:r w:rsidRPr="00426BBC">
        <w:rPr>
          <w:rFonts w:ascii="Arial Narrow" w:hAnsi="Arial Narrow"/>
          <w:spacing w:val="-2"/>
          <w:sz w:val="26"/>
          <w:szCs w:val="26"/>
          <w:lang w:val="es-CO"/>
        </w:rPr>
        <w:t>e de la dictada</w:t>
      </w:r>
      <w:r w:rsidR="00383423" w:rsidRPr="00426BBC">
        <w:rPr>
          <w:rFonts w:ascii="Arial Narrow" w:hAnsi="Arial Narrow"/>
          <w:spacing w:val="-2"/>
          <w:sz w:val="26"/>
          <w:szCs w:val="26"/>
          <w:lang w:val="es-CO"/>
        </w:rPr>
        <w:t xml:space="preserve"> el 26 de mayo siguiente, contra la cual, en consecuencia, </w:t>
      </w:r>
      <w:r w:rsidR="008A6260" w:rsidRPr="00426BBC">
        <w:rPr>
          <w:rFonts w:ascii="Arial Narrow" w:hAnsi="Arial Narrow"/>
          <w:spacing w:val="-2"/>
          <w:sz w:val="26"/>
          <w:szCs w:val="26"/>
          <w:lang w:val="es-CO"/>
        </w:rPr>
        <w:t xml:space="preserve">el que se revisa </w:t>
      </w:r>
      <w:r w:rsidR="00383423" w:rsidRPr="00426BBC">
        <w:rPr>
          <w:rFonts w:ascii="Arial Narrow" w:hAnsi="Arial Narrow"/>
          <w:spacing w:val="-2"/>
          <w:sz w:val="26"/>
          <w:szCs w:val="26"/>
          <w:lang w:val="es-CO"/>
        </w:rPr>
        <w:t xml:space="preserve">constituye </w:t>
      </w:r>
      <w:r w:rsidR="008A6260" w:rsidRPr="00426BBC">
        <w:rPr>
          <w:rFonts w:ascii="Arial Narrow" w:hAnsi="Arial Narrow"/>
          <w:spacing w:val="-2"/>
          <w:sz w:val="26"/>
          <w:szCs w:val="26"/>
          <w:lang w:val="es-CO"/>
        </w:rPr>
        <w:t xml:space="preserve">como tal </w:t>
      </w:r>
      <w:r w:rsidR="00383423" w:rsidRPr="00426BBC">
        <w:rPr>
          <w:rFonts w:ascii="Arial Narrow" w:hAnsi="Arial Narrow"/>
          <w:spacing w:val="-2"/>
          <w:sz w:val="26"/>
          <w:szCs w:val="26"/>
          <w:lang w:val="es-CO"/>
        </w:rPr>
        <w:t xml:space="preserve">el primer amparo formulado </w:t>
      </w:r>
      <w:r w:rsidR="008A6260" w:rsidRPr="00426BBC">
        <w:rPr>
          <w:rFonts w:ascii="Arial Narrow" w:hAnsi="Arial Narrow"/>
          <w:spacing w:val="-2"/>
          <w:sz w:val="26"/>
          <w:szCs w:val="26"/>
          <w:lang w:val="es-CO"/>
        </w:rPr>
        <w:t>en su contra. Explicado de otra manera, aquellas primeras sentencias ejecutivas carecen de vigencia, pues fueron dejadas sin efectos por esta Sala en sede de tutela, lo que dio lugar, a final de cuentas, a la emisión de la del 26 de mayo de 2022, ahora cuestionada.</w:t>
      </w:r>
    </w:p>
    <w:p w14:paraId="6D98A12B" w14:textId="77777777" w:rsidR="00383423" w:rsidRPr="00426BBC" w:rsidRDefault="00383423" w:rsidP="00426BBC">
      <w:pPr>
        <w:pStyle w:val="Sinespaciado"/>
        <w:spacing w:line="276" w:lineRule="auto"/>
        <w:jc w:val="both"/>
        <w:rPr>
          <w:rFonts w:ascii="Arial Narrow" w:hAnsi="Arial Narrow"/>
          <w:sz w:val="26"/>
          <w:szCs w:val="26"/>
        </w:rPr>
      </w:pPr>
    </w:p>
    <w:p w14:paraId="0A7C24B3" w14:textId="77777777" w:rsidR="00B40A4E" w:rsidRPr="00426BBC" w:rsidRDefault="00383423" w:rsidP="00426BBC">
      <w:pPr>
        <w:pStyle w:val="Sinespaciado"/>
        <w:spacing w:line="276" w:lineRule="auto"/>
        <w:jc w:val="both"/>
        <w:rPr>
          <w:rFonts w:ascii="Arial Narrow" w:hAnsi="Arial Narrow"/>
          <w:sz w:val="26"/>
          <w:szCs w:val="26"/>
        </w:rPr>
      </w:pPr>
      <w:r w:rsidRPr="00426BBC">
        <w:rPr>
          <w:rFonts w:ascii="Arial Narrow" w:hAnsi="Arial Narrow"/>
          <w:sz w:val="26"/>
          <w:szCs w:val="26"/>
        </w:rPr>
        <w:t>A</w:t>
      </w:r>
      <w:r w:rsidR="00B40A4E" w:rsidRPr="00426BBC">
        <w:rPr>
          <w:rFonts w:ascii="Arial Narrow" w:hAnsi="Arial Narrow"/>
          <w:sz w:val="26"/>
          <w:szCs w:val="26"/>
        </w:rPr>
        <w:t xml:space="preserve">sí las cosas, como el debate aquí propuesto </w:t>
      </w:r>
      <w:proofErr w:type="gramStart"/>
      <w:r w:rsidR="00B40A4E" w:rsidRPr="00426BBC">
        <w:rPr>
          <w:rFonts w:ascii="Arial Narrow" w:hAnsi="Arial Narrow"/>
          <w:sz w:val="26"/>
          <w:szCs w:val="26"/>
        </w:rPr>
        <w:t>es</w:t>
      </w:r>
      <w:proofErr w:type="gramEnd"/>
      <w:r w:rsidR="00B40A4E" w:rsidRPr="00426BBC">
        <w:rPr>
          <w:rFonts w:ascii="Arial Narrow" w:hAnsi="Arial Narrow"/>
          <w:sz w:val="26"/>
          <w:szCs w:val="26"/>
        </w:rPr>
        <w:t xml:space="preserve"> novedoso respecto de las tutelas formuladas con antelación, al dirigirse en contra de una nueva determ</w:t>
      </w:r>
      <w:r w:rsidRPr="00426BBC">
        <w:rPr>
          <w:rFonts w:ascii="Arial Narrow" w:hAnsi="Arial Narrow"/>
          <w:sz w:val="26"/>
          <w:szCs w:val="26"/>
        </w:rPr>
        <w:t>inación judicial</w:t>
      </w:r>
      <w:r w:rsidR="00B40A4E" w:rsidRPr="00426BBC">
        <w:rPr>
          <w:rFonts w:ascii="Arial Narrow" w:hAnsi="Arial Narrow"/>
          <w:sz w:val="26"/>
          <w:szCs w:val="26"/>
        </w:rPr>
        <w:t xml:space="preserve">, no surgen los elementos exigidos para aplicar la figura de la cosa juzgada ni mucho menos de la temeridad. </w:t>
      </w:r>
    </w:p>
    <w:p w14:paraId="2946DB82" w14:textId="77777777" w:rsidR="008964A1" w:rsidRPr="00426BBC" w:rsidRDefault="008964A1" w:rsidP="00426BBC">
      <w:pPr>
        <w:pStyle w:val="Sinespaciado"/>
        <w:spacing w:line="276" w:lineRule="auto"/>
        <w:jc w:val="both"/>
        <w:rPr>
          <w:rFonts w:ascii="Arial Narrow" w:hAnsi="Arial Narrow"/>
          <w:bCs/>
          <w:spacing w:val="-2"/>
          <w:sz w:val="26"/>
          <w:szCs w:val="26"/>
          <w:lang w:val="es-ES_tradnl"/>
        </w:rPr>
      </w:pPr>
    </w:p>
    <w:p w14:paraId="67CF7491" w14:textId="77777777" w:rsidR="008964A1" w:rsidRPr="00426BBC" w:rsidRDefault="005447F8" w:rsidP="00426BBC">
      <w:pPr>
        <w:pStyle w:val="Sinespaciado"/>
        <w:spacing w:line="276" w:lineRule="auto"/>
        <w:jc w:val="both"/>
        <w:rPr>
          <w:rFonts w:ascii="Arial Narrow" w:hAnsi="Arial Narrow"/>
          <w:bCs/>
          <w:spacing w:val="-2"/>
          <w:sz w:val="26"/>
          <w:szCs w:val="26"/>
          <w:lang w:val="es-ES_tradnl"/>
        </w:rPr>
      </w:pPr>
      <w:r w:rsidRPr="00426BBC">
        <w:rPr>
          <w:rFonts w:ascii="Arial Narrow" w:hAnsi="Arial Narrow"/>
          <w:b/>
          <w:bCs/>
          <w:spacing w:val="-2"/>
          <w:sz w:val="26"/>
          <w:szCs w:val="26"/>
          <w:lang w:val="es-ES_tradnl"/>
        </w:rPr>
        <w:t>6.</w:t>
      </w:r>
      <w:r w:rsidR="008964A1" w:rsidRPr="00426BBC">
        <w:rPr>
          <w:rFonts w:ascii="Arial Narrow" w:hAnsi="Arial Narrow"/>
          <w:bCs/>
          <w:spacing w:val="-2"/>
          <w:sz w:val="26"/>
          <w:szCs w:val="26"/>
          <w:lang w:val="es-ES_tradnl"/>
        </w:rPr>
        <w:t xml:space="preserve"> De conformidad con el derrotero ya fijado, se procederá entonces a definir sobre la </w:t>
      </w:r>
      <w:r w:rsidR="008A6260" w:rsidRPr="00426BBC">
        <w:rPr>
          <w:rFonts w:ascii="Arial Narrow" w:hAnsi="Arial Narrow"/>
          <w:bCs/>
          <w:spacing w:val="-2"/>
          <w:sz w:val="26"/>
          <w:szCs w:val="26"/>
          <w:lang w:val="es-ES_tradnl"/>
        </w:rPr>
        <w:t>procedencia</w:t>
      </w:r>
      <w:r w:rsidR="008964A1" w:rsidRPr="00426BBC">
        <w:rPr>
          <w:rFonts w:ascii="Arial Narrow" w:hAnsi="Arial Narrow"/>
          <w:bCs/>
          <w:spacing w:val="-2"/>
          <w:sz w:val="26"/>
          <w:szCs w:val="26"/>
          <w:lang w:val="es-ES_tradnl"/>
        </w:rPr>
        <w:t xml:space="preserve"> de la tutela reclamada.</w:t>
      </w:r>
    </w:p>
    <w:p w14:paraId="5997CC1D"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4ED00332" w14:textId="77777777" w:rsidR="008964A1" w:rsidRPr="00426BBC" w:rsidRDefault="005447F8" w:rsidP="00426BBC">
      <w:pPr>
        <w:pStyle w:val="Sinespaciado"/>
        <w:spacing w:line="276" w:lineRule="auto"/>
        <w:jc w:val="both"/>
        <w:rPr>
          <w:rFonts w:ascii="Arial Narrow" w:hAnsi="Arial Narrow"/>
          <w:bCs/>
          <w:spacing w:val="-2"/>
          <w:sz w:val="26"/>
          <w:szCs w:val="26"/>
          <w:lang w:val="es-ES_tradnl"/>
        </w:rPr>
      </w:pPr>
      <w:r w:rsidRPr="00426BBC">
        <w:rPr>
          <w:rFonts w:ascii="Arial Narrow" w:hAnsi="Arial Narrow"/>
          <w:bCs/>
          <w:spacing w:val="-2"/>
          <w:sz w:val="26"/>
          <w:szCs w:val="26"/>
          <w:lang w:val="es-ES_tradnl"/>
        </w:rPr>
        <w:t>Es de reiterase que</w:t>
      </w:r>
      <w:r w:rsidR="008964A1" w:rsidRPr="00426BBC">
        <w:rPr>
          <w:rFonts w:ascii="Arial Narrow" w:hAnsi="Arial Narrow"/>
          <w:bCs/>
          <w:spacing w:val="-2"/>
          <w:sz w:val="26"/>
          <w:szCs w:val="26"/>
          <w:lang w:val="es-ES_tradnl"/>
        </w:rPr>
        <w:t xml:space="preserve"> el accionante encuentra la lesión de sus derechos en la sentencia dictada el </w:t>
      </w:r>
      <w:r w:rsidR="00AB0183" w:rsidRPr="00426BBC">
        <w:rPr>
          <w:rFonts w:ascii="Arial Narrow" w:hAnsi="Arial Narrow"/>
          <w:spacing w:val="-2"/>
          <w:sz w:val="26"/>
          <w:szCs w:val="26"/>
          <w:lang w:val="es-CO"/>
        </w:rPr>
        <w:t>26</w:t>
      </w:r>
      <w:r w:rsidRPr="00426BBC">
        <w:rPr>
          <w:rFonts w:ascii="Arial Narrow" w:hAnsi="Arial Narrow"/>
          <w:spacing w:val="-2"/>
          <w:sz w:val="26"/>
          <w:szCs w:val="26"/>
          <w:lang w:val="es-CO"/>
        </w:rPr>
        <w:t xml:space="preserve"> de </w:t>
      </w:r>
      <w:r w:rsidR="00AB0183" w:rsidRPr="00426BBC">
        <w:rPr>
          <w:rFonts w:ascii="Arial Narrow" w:hAnsi="Arial Narrow"/>
          <w:spacing w:val="-2"/>
          <w:sz w:val="26"/>
          <w:szCs w:val="26"/>
          <w:lang w:val="es-CO"/>
        </w:rPr>
        <w:t>mayo</w:t>
      </w:r>
      <w:r w:rsidRPr="00426BBC">
        <w:rPr>
          <w:rFonts w:ascii="Arial Narrow" w:hAnsi="Arial Narrow"/>
          <w:spacing w:val="-2"/>
          <w:sz w:val="26"/>
          <w:szCs w:val="26"/>
          <w:lang w:val="es-CO"/>
        </w:rPr>
        <w:t xml:space="preserve"> de 2022</w:t>
      </w:r>
      <w:r w:rsidR="008964A1" w:rsidRPr="00426BBC">
        <w:rPr>
          <w:rFonts w:ascii="Arial Narrow" w:hAnsi="Arial Narrow"/>
          <w:bCs/>
          <w:spacing w:val="-2"/>
          <w:sz w:val="26"/>
          <w:szCs w:val="26"/>
          <w:lang w:val="es-ES_tradnl"/>
        </w:rPr>
        <w:t xml:space="preserve">, porque, aduce, </w:t>
      </w:r>
      <w:r w:rsidRPr="00426BBC">
        <w:rPr>
          <w:rFonts w:ascii="Arial Narrow" w:hAnsi="Arial Narrow"/>
          <w:bCs/>
          <w:spacing w:val="-2"/>
          <w:sz w:val="26"/>
          <w:szCs w:val="26"/>
          <w:lang w:val="es-ES_tradnl"/>
        </w:rPr>
        <w:t xml:space="preserve">allí se ignoran las directrices emitidas por esta Sala en sede de tutela y </w:t>
      </w:r>
      <w:r w:rsidRPr="00426BBC">
        <w:rPr>
          <w:rFonts w:ascii="Arial Narrow" w:hAnsi="Arial Narrow"/>
          <w:bCs/>
          <w:sz w:val="26"/>
          <w:szCs w:val="26"/>
        </w:rPr>
        <w:t>declaran no probada la excepción de prescripción, a pesar de que concurren los elementos normativos que la configuran.</w:t>
      </w:r>
    </w:p>
    <w:p w14:paraId="110FFD37"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53F732AD" w14:textId="77777777" w:rsidR="008964A1" w:rsidRPr="00426BBC" w:rsidRDefault="008964A1" w:rsidP="00426BBC">
      <w:pPr>
        <w:pStyle w:val="Sinespaciado"/>
        <w:spacing w:line="276" w:lineRule="auto"/>
        <w:jc w:val="both"/>
        <w:rPr>
          <w:rFonts w:ascii="Arial Narrow" w:hAnsi="Arial Narrow"/>
          <w:sz w:val="26"/>
          <w:szCs w:val="26"/>
        </w:rPr>
      </w:pPr>
      <w:r w:rsidRPr="00426BBC">
        <w:rPr>
          <w:rFonts w:ascii="Arial Narrow" w:hAnsi="Arial Narrow"/>
          <w:spacing w:val="-2"/>
          <w:sz w:val="26"/>
          <w:szCs w:val="26"/>
        </w:rPr>
        <w:t>Sin embargo, el trámite adecuado para</w:t>
      </w:r>
      <w:r w:rsidR="005447F8" w:rsidRPr="00426BBC">
        <w:rPr>
          <w:rFonts w:ascii="Arial Narrow" w:hAnsi="Arial Narrow"/>
          <w:spacing w:val="-2"/>
          <w:sz w:val="26"/>
          <w:szCs w:val="26"/>
        </w:rPr>
        <w:t xml:space="preserve"> resolver tal debate no era una nueva acción de tutela, sino la </w:t>
      </w:r>
      <w:r w:rsidRPr="00426BBC">
        <w:rPr>
          <w:rFonts w:ascii="Arial Narrow" w:hAnsi="Arial Narrow"/>
          <w:spacing w:val="-2"/>
          <w:sz w:val="26"/>
          <w:szCs w:val="26"/>
        </w:rPr>
        <w:t>vía de la verificación del cumplimiento del fallo o el incidente de desac</w:t>
      </w:r>
      <w:r w:rsidR="00AB0183" w:rsidRPr="00426BBC">
        <w:rPr>
          <w:rFonts w:ascii="Arial Narrow" w:hAnsi="Arial Narrow"/>
          <w:spacing w:val="-2"/>
          <w:sz w:val="26"/>
          <w:szCs w:val="26"/>
        </w:rPr>
        <w:t>ato; a ese procedimiento acudió el interesado,</w:t>
      </w:r>
      <w:r w:rsidRPr="00426BBC">
        <w:rPr>
          <w:rFonts w:ascii="Arial Narrow" w:hAnsi="Arial Narrow"/>
          <w:spacing w:val="-2"/>
          <w:sz w:val="26"/>
          <w:szCs w:val="26"/>
        </w:rPr>
        <w:t xml:space="preserve"> sin embargo, </w:t>
      </w:r>
      <w:r w:rsidR="005447F8" w:rsidRPr="00426BBC">
        <w:rPr>
          <w:rFonts w:ascii="Arial Narrow" w:hAnsi="Arial Narrow"/>
          <w:spacing w:val="-2"/>
          <w:sz w:val="26"/>
          <w:szCs w:val="26"/>
        </w:rPr>
        <w:t>esta Sala se abstuvo de sancionar por desacato, pues encontró acreditado el obedecimiento de la decisión constitucional.</w:t>
      </w:r>
    </w:p>
    <w:p w14:paraId="15ED32D6" w14:textId="0271C9E7" w:rsidR="008964A1" w:rsidRPr="00426BBC" w:rsidRDefault="008964A1" w:rsidP="00426BBC">
      <w:pPr>
        <w:pStyle w:val="Sinespaciado"/>
        <w:spacing w:line="276" w:lineRule="auto"/>
        <w:jc w:val="both"/>
        <w:rPr>
          <w:rFonts w:ascii="Arial Narrow" w:hAnsi="Arial Narrow"/>
          <w:sz w:val="26"/>
          <w:szCs w:val="26"/>
        </w:rPr>
      </w:pPr>
    </w:p>
    <w:p w14:paraId="738AACC0" w14:textId="77777777" w:rsidR="008964A1" w:rsidRPr="00426BBC" w:rsidRDefault="008964A1" w:rsidP="00426BBC">
      <w:pPr>
        <w:pStyle w:val="Sinespaciado"/>
        <w:spacing w:line="276" w:lineRule="auto"/>
        <w:jc w:val="both"/>
        <w:rPr>
          <w:rFonts w:ascii="Arial Narrow" w:hAnsi="Arial Narrow"/>
          <w:spacing w:val="-2"/>
          <w:sz w:val="26"/>
          <w:szCs w:val="26"/>
        </w:rPr>
      </w:pPr>
      <w:r w:rsidRPr="00426BBC">
        <w:rPr>
          <w:rFonts w:ascii="Arial Narrow" w:hAnsi="Arial Narrow"/>
          <w:spacing w:val="-2"/>
          <w:sz w:val="26"/>
          <w:szCs w:val="26"/>
        </w:rPr>
        <w:t xml:space="preserve">Luego, si alguna inconformidad le asistía al actor, ha debido direccionarla en contra de </w:t>
      </w:r>
      <w:r w:rsidR="005447F8" w:rsidRPr="00426BBC">
        <w:rPr>
          <w:rFonts w:ascii="Arial Narrow" w:hAnsi="Arial Narrow"/>
          <w:spacing w:val="-2"/>
          <w:sz w:val="26"/>
          <w:szCs w:val="26"/>
        </w:rPr>
        <w:t>lo resuelto por este Tribunal</w:t>
      </w:r>
      <w:r w:rsidRPr="00426BBC">
        <w:rPr>
          <w:rFonts w:ascii="Arial Narrow" w:hAnsi="Arial Narrow"/>
          <w:spacing w:val="-2"/>
          <w:sz w:val="26"/>
          <w:szCs w:val="26"/>
        </w:rPr>
        <w:t xml:space="preserve">, mas no acudir a la tutela para </w:t>
      </w:r>
      <w:r w:rsidR="005447F8" w:rsidRPr="00426BBC">
        <w:rPr>
          <w:rFonts w:ascii="Arial Narrow" w:hAnsi="Arial Narrow"/>
          <w:spacing w:val="-2"/>
          <w:sz w:val="26"/>
          <w:szCs w:val="26"/>
        </w:rPr>
        <w:t>poner en tela de duda el cumplimiento de la</w:t>
      </w:r>
      <w:r w:rsidRPr="00426BBC">
        <w:rPr>
          <w:rFonts w:ascii="Arial Narrow" w:hAnsi="Arial Narrow"/>
          <w:spacing w:val="-2"/>
          <w:sz w:val="26"/>
          <w:szCs w:val="26"/>
        </w:rPr>
        <w:t xml:space="preserve"> sentencia que le concedió</w:t>
      </w:r>
      <w:r w:rsidR="005447F8" w:rsidRPr="00426BBC">
        <w:rPr>
          <w:rFonts w:ascii="Arial Narrow" w:hAnsi="Arial Narrow"/>
          <w:spacing w:val="-2"/>
          <w:sz w:val="26"/>
          <w:szCs w:val="26"/>
        </w:rPr>
        <w:t xml:space="preserve"> la</w:t>
      </w:r>
      <w:r w:rsidRPr="00426BBC">
        <w:rPr>
          <w:rFonts w:ascii="Arial Narrow" w:hAnsi="Arial Narrow"/>
          <w:spacing w:val="-2"/>
          <w:sz w:val="26"/>
          <w:szCs w:val="26"/>
        </w:rPr>
        <w:t xml:space="preserve"> protección</w:t>
      </w:r>
      <w:r w:rsidR="005447F8" w:rsidRPr="00426BBC">
        <w:rPr>
          <w:rFonts w:ascii="Arial Narrow" w:hAnsi="Arial Narrow"/>
          <w:spacing w:val="-2"/>
          <w:sz w:val="26"/>
          <w:szCs w:val="26"/>
        </w:rPr>
        <w:t xml:space="preserve"> constitucional</w:t>
      </w:r>
      <w:r w:rsidRPr="00426BBC">
        <w:rPr>
          <w:rFonts w:ascii="Arial Narrow" w:hAnsi="Arial Narrow"/>
          <w:spacing w:val="-2"/>
          <w:sz w:val="26"/>
          <w:szCs w:val="26"/>
        </w:rPr>
        <w:t>.</w:t>
      </w:r>
    </w:p>
    <w:p w14:paraId="6B699379"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1BB48A31" w14:textId="77777777" w:rsidR="008964A1" w:rsidRPr="00426BBC" w:rsidRDefault="008964A1" w:rsidP="00426BBC">
      <w:pPr>
        <w:pStyle w:val="Sinespaciado"/>
        <w:spacing w:line="276" w:lineRule="auto"/>
        <w:rPr>
          <w:rFonts w:ascii="Arial Narrow" w:hAnsi="Arial Narrow"/>
          <w:bCs/>
          <w:spacing w:val="-2"/>
          <w:sz w:val="26"/>
          <w:szCs w:val="26"/>
          <w:lang w:val="es-ES_tradnl"/>
        </w:rPr>
      </w:pPr>
      <w:r w:rsidRPr="00426BBC">
        <w:rPr>
          <w:rFonts w:ascii="Arial Narrow" w:hAnsi="Arial Narrow"/>
          <w:bCs/>
          <w:spacing w:val="-2"/>
          <w:sz w:val="26"/>
          <w:szCs w:val="26"/>
          <w:lang w:val="es-ES_tradnl"/>
        </w:rPr>
        <w:t>Al respecto ha dicho la Corte Constitucional:</w:t>
      </w:r>
    </w:p>
    <w:p w14:paraId="3FE9F23F"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7EDA351A" w14:textId="77777777" w:rsidR="008964A1" w:rsidRPr="005D7CEE" w:rsidRDefault="008964A1" w:rsidP="005D7CEE">
      <w:pPr>
        <w:pStyle w:val="Sinespaciado"/>
        <w:ind w:left="426" w:right="420"/>
        <w:jc w:val="both"/>
        <w:rPr>
          <w:rFonts w:ascii="Arial Narrow" w:hAnsi="Arial Narrow"/>
          <w:bCs/>
          <w:i/>
          <w:spacing w:val="-2"/>
          <w:sz w:val="24"/>
          <w:szCs w:val="26"/>
          <w:lang w:val="es-CO"/>
        </w:rPr>
      </w:pPr>
      <w:r w:rsidRPr="005D7CEE">
        <w:rPr>
          <w:rFonts w:ascii="Arial Narrow" w:hAnsi="Arial Narrow"/>
          <w:bCs/>
          <w:i/>
          <w:spacing w:val="-2"/>
          <w:sz w:val="24"/>
          <w:szCs w:val="26"/>
          <w:lang w:val="es-CO"/>
        </w:rPr>
        <w:t>“22.- Según la reiterada jurisprudencia de esta Corporación</w:t>
      </w:r>
      <w:r w:rsidRPr="005D7CEE">
        <w:rPr>
          <w:rFonts w:ascii="Arial Narrow" w:hAnsi="Arial Narrow"/>
          <w:bCs/>
          <w:i/>
          <w:spacing w:val="-2"/>
          <w:sz w:val="24"/>
          <w:szCs w:val="26"/>
          <w:vertAlign w:val="superscript"/>
          <w:lang w:val="es-CO"/>
        </w:rPr>
        <w:footnoteReference w:id="13"/>
      </w:r>
      <w:r w:rsidRPr="005D7CEE">
        <w:rPr>
          <w:rFonts w:ascii="Arial Narrow" w:hAnsi="Arial Narrow"/>
          <w:bCs/>
          <w:i/>
          <w:spacing w:val="-2"/>
          <w:sz w:val="24"/>
          <w:szCs w:val="26"/>
          <w:lang w:val="es-CO"/>
        </w:rPr>
        <w:t xml:space="preserve">, la existencia de los dos mecanismos judiciales explicados determina la improcedencia de la acción de tutela para lograr el cumplimiento de los fallos de tutela, al ser estas vías idóneas y eficaces para tal fin en vista de la amplitud de los poderes que se otorgan al juez de tutela. Como se vio, éste mantiene la competencia para obtener el acatamiento de las sentencia de tutela hasta que el derecho fundamental sea restablecido o la amenaza desaparezca y para ello puede adoptar `todas las </w:t>
      </w:r>
      <w:r w:rsidRPr="005D7CEE">
        <w:rPr>
          <w:rFonts w:ascii="Arial Narrow" w:hAnsi="Arial Narrow"/>
          <w:bCs/>
          <w:i/>
          <w:spacing w:val="-2"/>
          <w:sz w:val="24"/>
          <w:szCs w:val="26"/>
          <w:lang w:val="es-CO"/>
        </w:rPr>
        <w:lastRenderedPageBreak/>
        <w:t>medidas necesarias´, incluso las sanciones previstas ante el desacato.</w:t>
      </w:r>
    </w:p>
    <w:p w14:paraId="1F72F646" w14:textId="77777777" w:rsidR="008964A1" w:rsidRPr="005D7CEE" w:rsidRDefault="008964A1" w:rsidP="005D7CEE">
      <w:pPr>
        <w:pStyle w:val="Sinespaciado"/>
        <w:ind w:left="426" w:right="420"/>
        <w:jc w:val="both"/>
        <w:rPr>
          <w:rFonts w:ascii="Arial Narrow" w:hAnsi="Arial Narrow"/>
          <w:bCs/>
          <w:i/>
          <w:spacing w:val="-2"/>
          <w:sz w:val="24"/>
          <w:szCs w:val="26"/>
          <w:lang w:val="es-CO"/>
        </w:rPr>
      </w:pPr>
    </w:p>
    <w:p w14:paraId="7E224E7D" w14:textId="77777777" w:rsidR="008964A1" w:rsidRPr="005D7CEE" w:rsidRDefault="008964A1" w:rsidP="005D7CEE">
      <w:pPr>
        <w:pStyle w:val="Sinespaciado"/>
        <w:ind w:left="426" w:right="420"/>
        <w:jc w:val="both"/>
        <w:rPr>
          <w:rFonts w:ascii="Arial Narrow" w:hAnsi="Arial Narrow"/>
          <w:bCs/>
          <w:i/>
          <w:spacing w:val="-2"/>
          <w:sz w:val="24"/>
          <w:szCs w:val="26"/>
          <w:lang w:val="es-ES_tradnl"/>
        </w:rPr>
      </w:pPr>
      <w:r w:rsidRPr="005D7CEE">
        <w:rPr>
          <w:rFonts w:ascii="Arial Narrow" w:hAnsi="Arial Narrow"/>
          <w:bCs/>
          <w:i/>
          <w:spacing w:val="-2"/>
          <w:sz w:val="24"/>
          <w:szCs w:val="26"/>
          <w:lang w:val="es-CO"/>
        </w:rPr>
        <w:t>La anterior conclusión se basa primordialmente en el respeto del principio de subsidiariedad de la acción de tutela, de conformidad con el cual esta sólo procede en ausencia de otro mecanismo judicial de defensa o cuando éste no resulta idóneo o eficaz (artículo 86 de la Constitución y artículo 6 del decreto 2591 de 1991), pero también ha indicado la Corte que el uso de la acción de tutela para estos fines podría `dar lugar a una serie interminable de tutelas que sólo contribuirían a desvirtuar la naturaleza misma de la acción´</w:t>
      </w:r>
      <w:r w:rsidRPr="005D7CEE">
        <w:rPr>
          <w:rFonts w:ascii="Arial Narrow" w:hAnsi="Arial Narrow"/>
          <w:bCs/>
          <w:i/>
          <w:spacing w:val="-2"/>
          <w:sz w:val="24"/>
          <w:szCs w:val="26"/>
          <w:vertAlign w:val="superscript"/>
          <w:lang w:val="es-CO"/>
        </w:rPr>
        <w:footnoteReference w:id="14"/>
      </w:r>
      <w:r w:rsidRPr="005D7CEE">
        <w:rPr>
          <w:rFonts w:ascii="Arial Narrow" w:hAnsi="Arial Narrow"/>
          <w:bCs/>
          <w:i/>
          <w:spacing w:val="-2"/>
          <w:sz w:val="24"/>
          <w:szCs w:val="26"/>
          <w:lang w:val="es-CO"/>
        </w:rPr>
        <w:t>.</w:t>
      </w:r>
      <w:r w:rsidRPr="005D7CEE">
        <w:rPr>
          <w:rFonts w:ascii="Arial Narrow" w:hAnsi="Arial Narrow"/>
          <w:bCs/>
          <w:i/>
          <w:spacing w:val="-2"/>
          <w:sz w:val="24"/>
          <w:szCs w:val="26"/>
          <w:lang w:val="es-ES_tradnl"/>
        </w:rPr>
        <w:t>”</w:t>
      </w:r>
      <w:r w:rsidRPr="005D7CEE">
        <w:rPr>
          <w:rFonts w:ascii="Arial Narrow" w:hAnsi="Arial Narrow"/>
          <w:bCs/>
          <w:i/>
          <w:spacing w:val="-2"/>
          <w:sz w:val="24"/>
          <w:szCs w:val="26"/>
          <w:vertAlign w:val="superscript"/>
          <w:lang w:val="es-ES_tradnl"/>
        </w:rPr>
        <w:footnoteReference w:id="15"/>
      </w:r>
      <w:r w:rsidRPr="005D7CEE">
        <w:rPr>
          <w:rFonts w:ascii="Arial Narrow" w:hAnsi="Arial Narrow"/>
          <w:bCs/>
          <w:i/>
          <w:spacing w:val="-2"/>
          <w:sz w:val="24"/>
          <w:szCs w:val="26"/>
          <w:lang w:val="es-ES_tradnl"/>
        </w:rPr>
        <w:t>.</w:t>
      </w:r>
    </w:p>
    <w:p w14:paraId="08CE6F91" w14:textId="77777777" w:rsidR="008964A1" w:rsidRPr="00426BBC" w:rsidRDefault="008964A1" w:rsidP="00426BBC">
      <w:pPr>
        <w:pStyle w:val="Sinespaciado"/>
        <w:spacing w:line="276" w:lineRule="auto"/>
        <w:rPr>
          <w:rFonts w:ascii="Arial Narrow" w:hAnsi="Arial Narrow"/>
          <w:bCs/>
          <w:spacing w:val="-2"/>
          <w:sz w:val="26"/>
          <w:szCs w:val="26"/>
          <w:lang w:val="es-ES_tradnl"/>
        </w:rPr>
      </w:pPr>
    </w:p>
    <w:p w14:paraId="37A2C0FC" w14:textId="77777777" w:rsidR="004A2B8B" w:rsidRPr="00426BBC" w:rsidRDefault="005447F8" w:rsidP="00426BBC">
      <w:pPr>
        <w:pStyle w:val="Sinespaciado"/>
        <w:spacing w:line="276" w:lineRule="auto"/>
        <w:jc w:val="both"/>
        <w:rPr>
          <w:rFonts w:ascii="Arial Narrow" w:hAnsi="Arial Narrow"/>
          <w:bCs/>
          <w:spacing w:val="-2"/>
          <w:sz w:val="26"/>
          <w:szCs w:val="26"/>
          <w:lang w:val="es-ES_tradnl"/>
        </w:rPr>
      </w:pPr>
      <w:r w:rsidRPr="00426BBC">
        <w:rPr>
          <w:rFonts w:ascii="Arial Narrow" w:hAnsi="Arial Narrow"/>
          <w:b/>
          <w:bCs/>
          <w:spacing w:val="-2"/>
          <w:sz w:val="26"/>
          <w:szCs w:val="26"/>
          <w:lang w:val="es-ES_tradnl"/>
        </w:rPr>
        <w:t>7</w:t>
      </w:r>
      <w:r w:rsidR="008964A1" w:rsidRPr="00426BBC">
        <w:rPr>
          <w:rFonts w:ascii="Arial Narrow" w:hAnsi="Arial Narrow"/>
          <w:b/>
          <w:bCs/>
          <w:spacing w:val="-2"/>
          <w:sz w:val="26"/>
          <w:szCs w:val="26"/>
          <w:lang w:val="es-ES_tradnl"/>
        </w:rPr>
        <w:t>.</w:t>
      </w:r>
      <w:r w:rsidR="008964A1" w:rsidRPr="00426BBC">
        <w:rPr>
          <w:rFonts w:ascii="Arial Narrow" w:hAnsi="Arial Narrow"/>
          <w:bCs/>
          <w:spacing w:val="-2"/>
          <w:sz w:val="26"/>
          <w:szCs w:val="26"/>
          <w:lang w:val="es-ES_tradnl"/>
        </w:rPr>
        <w:t xml:space="preserve"> En estas condiciones, </w:t>
      </w:r>
      <w:r w:rsidRPr="00426BBC">
        <w:rPr>
          <w:rFonts w:ascii="Arial Narrow" w:hAnsi="Arial Narrow"/>
          <w:bCs/>
          <w:spacing w:val="-2"/>
          <w:sz w:val="26"/>
          <w:szCs w:val="26"/>
          <w:lang w:val="es-ES_tradnl"/>
        </w:rPr>
        <w:t>el amparo constitucional invocado por el actor será declarado improcedente, al incumplir el presupuesto de la subsidiariedad.</w:t>
      </w:r>
    </w:p>
    <w:p w14:paraId="61CDCEAD" w14:textId="77777777" w:rsidR="005447F8" w:rsidRPr="00426BBC" w:rsidRDefault="005447F8" w:rsidP="00426BBC">
      <w:pPr>
        <w:pStyle w:val="Sinespaciado"/>
        <w:spacing w:line="276" w:lineRule="auto"/>
        <w:rPr>
          <w:rFonts w:ascii="Arial Narrow" w:hAnsi="Arial Narrow"/>
          <w:b/>
          <w:bCs/>
          <w:spacing w:val="-2"/>
          <w:sz w:val="26"/>
          <w:szCs w:val="26"/>
        </w:rPr>
      </w:pPr>
    </w:p>
    <w:p w14:paraId="5EC27850" w14:textId="77777777" w:rsidR="007C4C29" w:rsidRPr="00426BBC" w:rsidRDefault="001E20B9" w:rsidP="00426BBC">
      <w:pPr>
        <w:pStyle w:val="Sinespaciado"/>
        <w:spacing w:line="276" w:lineRule="auto"/>
        <w:jc w:val="both"/>
        <w:rPr>
          <w:rFonts w:ascii="Arial Narrow" w:hAnsi="Arial Narrow"/>
          <w:spacing w:val="-2"/>
          <w:sz w:val="26"/>
          <w:szCs w:val="26"/>
          <w:lang w:val="es-CO"/>
        </w:rPr>
      </w:pPr>
      <w:r w:rsidRPr="00426BBC">
        <w:rPr>
          <w:rFonts w:ascii="Arial Narrow" w:hAnsi="Arial Narrow"/>
          <w:spacing w:val="-2"/>
          <w:sz w:val="26"/>
          <w:szCs w:val="26"/>
          <w:lang w:val="es-CO"/>
        </w:rPr>
        <w:t>Por lo expuesto</w:t>
      </w:r>
      <w:r w:rsidR="0008610E" w:rsidRPr="00426BBC">
        <w:rPr>
          <w:rFonts w:ascii="Arial Narrow" w:hAnsi="Arial Narrow"/>
          <w:spacing w:val="-2"/>
          <w:sz w:val="26"/>
          <w:szCs w:val="26"/>
          <w:lang w:val="es-CO"/>
        </w:rPr>
        <w:t xml:space="preserve">, </w:t>
      </w:r>
      <w:r w:rsidR="007C4C29" w:rsidRPr="00426BBC">
        <w:rPr>
          <w:rFonts w:ascii="Arial Narrow" w:hAnsi="Arial Narrow"/>
          <w:spacing w:val="-2"/>
          <w:sz w:val="26"/>
          <w:szCs w:val="26"/>
          <w:lang w:val="es-CO"/>
        </w:rPr>
        <w:t xml:space="preserve">la Sala Civil Familia del Tribunal Superior de Pereira, Risaralda, administrando justicia en nombre de la República y por autoridad de la ley, </w:t>
      </w:r>
    </w:p>
    <w:p w14:paraId="23DE523C" w14:textId="77777777" w:rsidR="007C4C29" w:rsidRPr="00426BBC" w:rsidRDefault="007C4C29" w:rsidP="00426BBC">
      <w:pPr>
        <w:pStyle w:val="Sinespaciado"/>
        <w:spacing w:line="276" w:lineRule="auto"/>
        <w:jc w:val="both"/>
        <w:rPr>
          <w:rFonts w:ascii="Arial Narrow" w:hAnsi="Arial Narrow"/>
          <w:spacing w:val="-2"/>
          <w:sz w:val="26"/>
          <w:szCs w:val="26"/>
          <w:lang w:val="es-CO"/>
        </w:rPr>
      </w:pPr>
    </w:p>
    <w:p w14:paraId="68A3624F" w14:textId="77777777" w:rsidR="007C4C29" w:rsidRPr="00426BBC" w:rsidRDefault="007C4C29" w:rsidP="00426BBC">
      <w:pPr>
        <w:pStyle w:val="Sinespaciado"/>
        <w:spacing w:line="276" w:lineRule="auto"/>
        <w:jc w:val="center"/>
        <w:rPr>
          <w:rFonts w:ascii="Arial Narrow" w:hAnsi="Arial Narrow"/>
          <w:b/>
          <w:bCs/>
          <w:spacing w:val="-2"/>
          <w:sz w:val="26"/>
          <w:szCs w:val="26"/>
          <w:lang w:val="es-CO"/>
        </w:rPr>
      </w:pPr>
      <w:r w:rsidRPr="00426BBC">
        <w:rPr>
          <w:rFonts w:ascii="Arial Narrow" w:hAnsi="Arial Narrow"/>
          <w:b/>
          <w:bCs/>
          <w:spacing w:val="-2"/>
          <w:sz w:val="26"/>
          <w:szCs w:val="26"/>
          <w:lang w:val="es-CO"/>
        </w:rPr>
        <w:t>RESUELV</w:t>
      </w:r>
      <w:r w:rsidR="0008610E" w:rsidRPr="00426BBC">
        <w:rPr>
          <w:rFonts w:ascii="Arial Narrow" w:hAnsi="Arial Narrow"/>
          <w:b/>
          <w:bCs/>
          <w:spacing w:val="-2"/>
          <w:sz w:val="26"/>
          <w:szCs w:val="26"/>
          <w:lang w:val="es-CO"/>
        </w:rPr>
        <w:t>E</w:t>
      </w:r>
    </w:p>
    <w:p w14:paraId="52E56223" w14:textId="77777777" w:rsidR="007C4C29" w:rsidRPr="00426BBC" w:rsidRDefault="007C4C29" w:rsidP="00426BBC">
      <w:pPr>
        <w:pStyle w:val="Sinespaciado"/>
        <w:spacing w:line="276" w:lineRule="auto"/>
        <w:jc w:val="both"/>
        <w:rPr>
          <w:rFonts w:ascii="Arial Narrow" w:hAnsi="Arial Narrow"/>
          <w:spacing w:val="-2"/>
          <w:sz w:val="26"/>
          <w:szCs w:val="26"/>
          <w:lang w:val="es-CO"/>
        </w:rPr>
      </w:pPr>
    </w:p>
    <w:p w14:paraId="16A504BE" w14:textId="77777777" w:rsidR="00C55482" w:rsidRPr="00426BBC" w:rsidRDefault="00C55482" w:rsidP="00426BBC">
      <w:pPr>
        <w:pStyle w:val="Sinespaciado"/>
        <w:spacing w:line="276" w:lineRule="auto"/>
        <w:jc w:val="both"/>
        <w:rPr>
          <w:rFonts w:ascii="Arial Narrow" w:hAnsi="Arial Narrow" w:cs="Arial"/>
          <w:sz w:val="26"/>
          <w:szCs w:val="26"/>
        </w:rPr>
      </w:pPr>
      <w:r w:rsidRPr="00426BBC">
        <w:rPr>
          <w:rFonts w:ascii="Arial Narrow" w:hAnsi="Arial Narrow" w:cs="Arial"/>
          <w:b/>
          <w:sz w:val="26"/>
          <w:szCs w:val="26"/>
          <w:lang w:val="es-MX"/>
        </w:rPr>
        <w:t xml:space="preserve">PRIMERO: </w:t>
      </w:r>
      <w:r w:rsidR="005447F8" w:rsidRPr="00426BBC">
        <w:rPr>
          <w:rFonts w:ascii="Arial Narrow" w:hAnsi="Arial Narrow"/>
          <w:b/>
          <w:bCs/>
          <w:sz w:val="26"/>
          <w:szCs w:val="26"/>
        </w:rPr>
        <w:t xml:space="preserve">DECLARAR LA IMPROCEDENCIA </w:t>
      </w:r>
      <w:r w:rsidR="005447F8" w:rsidRPr="00426BBC">
        <w:rPr>
          <w:rFonts w:ascii="Arial Narrow" w:hAnsi="Arial Narrow"/>
          <w:bCs/>
          <w:sz w:val="26"/>
          <w:szCs w:val="26"/>
        </w:rPr>
        <w:t>del amparo invocado en este caso.</w:t>
      </w:r>
    </w:p>
    <w:p w14:paraId="07547A01" w14:textId="77777777" w:rsidR="00C55482" w:rsidRPr="00426BBC" w:rsidRDefault="00C55482" w:rsidP="00426BBC">
      <w:pPr>
        <w:pStyle w:val="Sinespaciado"/>
        <w:spacing w:line="276" w:lineRule="auto"/>
        <w:jc w:val="both"/>
        <w:rPr>
          <w:rFonts w:ascii="Arial Narrow" w:hAnsi="Arial Narrow" w:cs="Arial"/>
          <w:b/>
          <w:sz w:val="26"/>
          <w:szCs w:val="26"/>
        </w:rPr>
      </w:pPr>
    </w:p>
    <w:p w14:paraId="7D73C5BC" w14:textId="77777777" w:rsidR="00C55482" w:rsidRPr="00426BBC" w:rsidRDefault="00C55482" w:rsidP="00426BBC">
      <w:pPr>
        <w:pStyle w:val="Sinespaciado"/>
        <w:spacing w:line="276" w:lineRule="auto"/>
        <w:jc w:val="both"/>
        <w:rPr>
          <w:rFonts w:ascii="Arial Narrow" w:hAnsi="Arial Narrow" w:cs="Arial"/>
          <w:sz w:val="26"/>
          <w:szCs w:val="26"/>
        </w:rPr>
      </w:pPr>
      <w:r w:rsidRPr="00426BBC">
        <w:rPr>
          <w:rFonts w:ascii="Arial Narrow" w:hAnsi="Arial Narrow" w:cs="Arial"/>
          <w:b/>
          <w:sz w:val="26"/>
          <w:szCs w:val="26"/>
        </w:rPr>
        <w:t>SEGUNDO</w:t>
      </w:r>
      <w:r w:rsidRPr="00426BBC">
        <w:rPr>
          <w:rFonts w:ascii="Arial Narrow" w:hAnsi="Arial Narrow" w:cs="Arial"/>
          <w:bCs/>
          <w:sz w:val="26"/>
          <w:szCs w:val="26"/>
        </w:rPr>
        <w:t>:</w:t>
      </w:r>
      <w:r w:rsidRPr="00426BBC">
        <w:rPr>
          <w:rFonts w:ascii="Arial Narrow" w:hAnsi="Arial Narrow" w:cs="Arial"/>
          <w:sz w:val="26"/>
          <w:szCs w:val="26"/>
        </w:rPr>
        <w:t xml:space="preserve"> </w:t>
      </w:r>
      <w:r w:rsidRPr="00426BBC">
        <w:rPr>
          <w:rFonts w:ascii="Arial Narrow" w:hAnsi="Arial Narrow" w:cs="Arial"/>
          <w:b/>
          <w:sz w:val="26"/>
          <w:szCs w:val="26"/>
          <w:lang w:val="es-MX"/>
        </w:rPr>
        <w:t>NOTIFICAR</w:t>
      </w:r>
      <w:r w:rsidRPr="00426BBC">
        <w:rPr>
          <w:rFonts w:ascii="Arial Narrow" w:hAnsi="Arial Narrow" w:cs="Arial"/>
          <w:sz w:val="26"/>
          <w:szCs w:val="26"/>
          <w:lang w:val="es-MX"/>
        </w:rPr>
        <w:t xml:space="preserve"> a las partes y vinculados lo aquí resuelto en la forma más expedita y eficaz posible.</w:t>
      </w:r>
    </w:p>
    <w:p w14:paraId="5043CB0F" w14:textId="77777777" w:rsidR="00C55482" w:rsidRPr="00426BBC" w:rsidRDefault="00C55482" w:rsidP="00426BBC">
      <w:pPr>
        <w:pStyle w:val="Sinespaciado"/>
        <w:spacing w:line="276" w:lineRule="auto"/>
        <w:jc w:val="both"/>
        <w:rPr>
          <w:rFonts w:ascii="Arial Narrow" w:hAnsi="Arial Narrow" w:cs="Arial"/>
          <w:sz w:val="26"/>
          <w:szCs w:val="26"/>
        </w:rPr>
      </w:pPr>
    </w:p>
    <w:p w14:paraId="58A8723F" w14:textId="77777777" w:rsidR="00C55482" w:rsidRPr="00426BBC" w:rsidRDefault="00C55482" w:rsidP="00426BBC">
      <w:pPr>
        <w:pStyle w:val="Sinespaciado"/>
        <w:spacing w:line="276" w:lineRule="auto"/>
        <w:jc w:val="both"/>
        <w:rPr>
          <w:rFonts w:ascii="Arial Narrow" w:hAnsi="Arial Narrow" w:cs="Arial"/>
          <w:sz w:val="26"/>
          <w:szCs w:val="26"/>
          <w:lang w:val="es-MX"/>
        </w:rPr>
      </w:pPr>
      <w:r w:rsidRPr="00426BBC">
        <w:rPr>
          <w:rFonts w:ascii="Arial Narrow" w:hAnsi="Arial Narrow" w:cs="Arial"/>
          <w:b/>
          <w:sz w:val="26"/>
          <w:szCs w:val="26"/>
          <w:lang w:val="es-MX"/>
        </w:rPr>
        <w:t xml:space="preserve">TERCERO: </w:t>
      </w:r>
      <w:r w:rsidRPr="00426BBC">
        <w:rPr>
          <w:rFonts w:ascii="Arial Narrow" w:hAnsi="Arial Narrow" w:cs="Arial"/>
          <w:b/>
          <w:bCs/>
          <w:sz w:val="26"/>
          <w:szCs w:val="26"/>
          <w:lang w:val="es-MX"/>
        </w:rPr>
        <w:t>ENVIAR</w:t>
      </w:r>
      <w:r w:rsidRPr="00426BBC">
        <w:rPr>
          <w:rFonts w:ascii="Arial Narrow" w:hAnsi="Arial Narrow" w:cs="Arial"/>
          <w:bCs/>
          <w:sz w:val="26"/>
          <w:szCs w:val="26"/>
          <w:lang w:val="es-MX"/>
        </w:rPr>
        <w:t xml:space="preserve"> </w:t>
      </w:r>
      <w:r w:rsidRPr="00426BBC">
        <w:rPr>
          <w:rFonts w:ascii="Arial Narrow" w:hAnsi="Arial Narrow" w:cs="Arial"/>
          <w:sz w:val="26"/>
          <w:szCs w:val="26"/>
          <w:lang w:val="es-MX"/>
        </w:rPr>
        <w:t>oportunamente, el presente expediente a la Honorable Corte Constitucional para su eventual revisión</w:t>
      </w:r>
      <w:r w:rsidRPr="00426BBC">
        <w:rPr>
          <w:rFonts w:ascii="Arial Narrow" w:hAnsi="Arial Narrow"/>
          <w:sz w:val="26"/>
          <w:szCs w:val="26"/>
        </w:rPr>
        <w:t>.</w:t>
      </w:r>
    </w:p>
    <w:p w14:paraId="07459315" w14:textId="77777777" w:rsidR="00C55482" w:rsidRPr="00426BBC" w:rsidRDefault="00C55482" w:rsidP="00426BBC">
      <w:pPr>
        <w:pStyle w:val="Sinespaciado"/>
        <w:spacing w:line="276" w:lineRule="auto"/>
        <w:jc w:val="both"/>
        <w:rPr>
          <w:rFonts w:ascii="Arial Narrow" w:hAnsi="Arial Narrow" w:cs="Arial Narrow"/>
          <w:bCs/>
          <w:sz w:val="26"/>
          <w:szCs w:val="26"/>
          <w:lang w:eastAsia="es-MX"/>
        </w:rPr>
      </w:pPr>
    </w:p>
    <w:p w14:paraId="2378B9E3" w14:textId="262343F4" w:rsidR="00C55482" w:rsidRPr="00426BBC" w:rsidRDefault="00C55482" w:rsidP="00426BBC">
      <w:pPr>
        <w:pStyle w:val="Sinespaciado"/>
        <w:spacing w:line="276" w:lineRule="auto"/>
        <w:jc w:val="both"/>
        <w:rPr>
          <w:rFonts w:ascii="Arial Narrow" w:hAnsi="Arial Narrow" w:cs="Arial Narrow"/>
          <w:bCs/>
          <w:sz w:val="26"/>
          <w:szCs w:val="26"/>
          <w:lang w:eastAsia="es-MX"/>
        </w:rPr>
      </w:pPr>
      <w:r w:rsidRPr="00426BBC">
        <w:rPr>
          <w:rFonts w:ascii="Arial Narrow" w:hAnsi="Arial Narrow" w:cs="Arial"/>
          <w:b/>
          <w:sz w:val="26"/>
          <w:szCs w:val="26"/>
        </w:rPr>
        <w:t>CUARTO</w:t>
      </w:r>
      <w:r w:rsidRPr="00426BBC">
        <w:rPr>
          <w:rFonts w:ascii="Arial Narrow" w:hAnsi="Arial Narrow" w:cs="Arial"/>
          <w:b/>
          <w:sz w:val="26"/>
          <w:szCs w:val="26"/>
          <w:lang w:val="es-MX"/>
        </w:rPr>
        <w:t xml:space="preserve">: </w:t>
      </w:r>
      <w:r w:rsidRPr="00426BBC">
        <w:rPr>
          <w:rFonts w:ascii="Arial Narrow" w:hAnsi="Arial Narrow" w:cs="Arial"/>
          <w:b/>
          <w:bCs/>
          <w:sz w:val="26"/>
          <w:szCs w:val="26"/>
          <w:lang w:val="es-MX"/>
        </w:rPr>
        <w:t xml:space="preserve">ARCHIVAR </w:t>
      </w:r>
      <w:r w:rsidRPr="00426BBC">
        <w:rPr>
          <w:rFonts w:ascii="Arial Narrow" w:hAnsi="Arial Narrow" w:cs="Arial"/>
          <w:bCs/>
          <w:sz w:val="26"/>
          <w:szCs w:val="26"/>
          <w:lang w:val="es-MX"/>
        </w:rPr>
        <w:t xml:space="preserve">el expediente, previa anotación en los libros </w:t>
      </w:r>
      <w:proofErr w:type="spellStart"/>
      <w:r w:rsidRPr="00426BBC">
        <w:rPr>
          <w:rFonts w:ascii="Arial Narrow" w:hAnsi="Arial Narrow" w:cs="Arial"/>
          <w:bCs/>
          <w:sz w:val="26"/>
          <w:szCs w:val="26"/>
          <w:lang w:val="es-MX"/>
        </w:rPr>
        <w:t>radicadores</w:t>
      </w:r>
      <w:proofErr w:type="spellEnd"/>
      <w:r w:rsidRPr="00426BBC">
        <w:rPr>
          <w:rFonts w:ascii="Arial Narrow" w:hAnsi="Arial Narrow" w:cs="Arial"/>
          <w:bCs/>
          <w:sz w:val="26"/>
          <w:szCs w:val="26"/>
          <w:lang w:val="es-MX"/>
        </w:rPr>
        <w:t>, una vez agotado el trámite ante la Corte Constitucional, siempre y cuando no exista actuación pendiente alguna</w:t>
      </w:r>
      <w:r w:rsidR="00676A09">
        <w:rPr>
          <w:rFonts w:ascii="Arial Narrow" w:hAnsi="Arial Narrow" w:cs="Arial"/>
          <w:bCs/>
          <w:sz w:val="26"/>
          <w:szCs w:val="26"/>
          <w:lang w:val="es-MX"/>
        </w:rPr>
        <w:t>.</w:t>
      </w:r>
    </w:p>
    <w:p w14:paraId="6537F28F" w14:textId="4005CF55" w:rsidR="004E09B0" w:rsidRPr="00426BBC" w:rsidRDefault="004E09B0" w:rsidP="00426BBC">
      <w:pPr>
        <w:spacing w:line="276" w:lineRule="auto"/>
        <w:ind w:right="49"/>
        <w:jc w:val="center"/>
        <w:rPr>
          <w:rFonts w:ascii="Arial Narrow" w:hAnsi="Arial Narrow"/>
          <w:b/>
          <w:iCs/>
          <w:spacing w:val="-2"/>
          <w:sz w:val="26"/>
          <w:szCs w:val="26"/>
          <w:lang w:val="es-ES"/>
        </w:rPr>
      </w:pPr>
    </w:p>
    <w:p w14:paraId="1712C49A" w14:textId="77777777" w:rsidR="00426BBC" w:rsidRPr="00426BBC" w:rsidRDefault="00426BBC" w:rsidP="00426BBC">
      <w:pPr>
        <w:widowControl w:val="0"/>
        <w:overflowPunct/>
        <w:adjustRightInd/>
        <w:spacing w:line="276" w:lineRule="auto"/>
        <w:jc w:val="both"/>
        <w:rPr>
          <w:rFonts w:ascii="Arial Narrow" w:eastAsia="Arial MT" w:hAnsi="Arial Narrow" w:cs="Arial"/>
          <w:sz w:val="26"/>
          <w:szCs w:val="26"/>
          <w:lang w:val="es-ES" w:eastAsia="en-US"/>
        </w:rPr>
      </w:pPr>
      <w:r w:rsidRPr="00426BBC">
        <w:rPr>
          <w:rFonts w:ascii="Arial Narrow" w:eastAsia="Arial MT" w:hAnsi="Arial Narrow" w:cs="Arial"/>
          <w:sz w:val="26"/>
          <w:szCs w:val="26"/>
          <w:lang w:val="es-ES" w:eastAsia="en-US"/>
        </w:rPr>
        <w:t>Notifíquese y cúmplase</w:t>
      </w:r>
    </w:p>
    <w:p w14:paraId="460D02D7" w14:textId="77777777" w:rsidR="00426BBC" w:rsidRPr="00426BBC" w:rsidRDefault="00426BBC" w:rsidP="00426BBC">
      <w:pPr>
        <w:widowControl w:val="0"/>
        <w:overflowPunct/>
        <w:adjustRightInd/>
        <w:spacing w:line="276" w:lineRule="auto"/>
        <w:jc w:val="both"/>
        <w:rPr>
          <w:rFonts w:ascii="Arial Narrow" w:eastAsia="Arial MT" w:hAnsi="Arial Narrow" w:cs="Arial"/>
          <w:sz w:val="26"/>
          <w:szCs w:val="26"/>
          <w:lang w:val="es-ES" w:eastAsia="en-US"/>
        </w:rPr>
      </w:pPr>
    </w:p>
    <w:p w14:paraId="7C32C319" w14:textId="77777777" w:rsidR="00426BBC" w:rsidRPr="00426BBC" w:rsidRDefault="00426BBC" w:rsidP="00426BBC">
      <w:pPr>
        <w:widowControl w:val="0"/>
        <w:overflowPunct/>
        <w:adjustRightInd/>
        <w:spacing w:line="276" w:lineRule="auto"/>
        <w:jc w:val="both"/>
        <w:rPr>
          <w:rFonts w:ascii="Arial Narrow" w:eastAsia="Arial MT" w:hAnsi="Arial Narrow" w:cs="Arial"/>
          <w:sz w:val="26"/>
          <w:szCs w:val="26"/>
          <w:lang w:val="es-ES" w:eastAsia="en-US"/>
        </w:rPr>
      </w:pPr>
      <w:r w:rsidRPr="00426BBC">
        <w:rPr>
          <w:rFonts w:ascii="Arial Narrow" w:eastAsia="Arial MT" w:hAnsi="Arial Narrow" w:cs="Arial"/>
          <w:sz w:val="26"/>
          <w:szCs w:val="26"/>
          <w:lang w:val="es-ES" w:eastAsia="en-US"/>
        </w:rPr>
        <w:t>Los Magistrados</w:t>
      </w:r>
    </w:p>
    <w:p w14:paraId="4273A3D9" w14:textId="77777777" w:rsidR="00426BBC" w:rsidRPr="00426BBC" w:rsidRDefault="00426BBC" w:rsidP="00426BBC">
      <w:pPr>
        <w:widowControl w:val="0"/>
        <w:overflowPunct/>
        <w:adjustRightInd/>
        <w:spacing w:line="276" w:lineRule="auto"/>
        <w:jc w:val="both"/>
        <w:rPr>
          <w:rFonts w:ascii="Arial Narrow" w:eastAsia="Arial MT" w:hAnsi="Arial Narrow" w:cs="Arial"/>
          <w:sz w:val="26"/>
          <w:szCs w:val="26"/>
          <w:lang w:val="es-ES" w:eastAsia="en-US"/>
        </w:rPr>
      </w:pPr>
    </w:p>
    <w:p w14:paraId="696188C8" w14:textId="77777777" w:rsidR="00426BBC" w:rsidRPr="00426BBC" w:rsidRDefault="00426BBC" w:rsidP="00426BBC">
      <w:pPr>
        <w:widowControl w:val="0"/>
        <w:overflowPunct/>
        <w:adjustRightInd/>
        <w:spacing w:line="276" w:lineRule="auto"/>
        <w:jc w:val="both"/>
        <w:rPr>
          <w:rFonts w:ascii="Arial Narrow" w:eastAsia="Arial MT" w:hAnsi="Arial Narrow" w:cs="Arial"/>
          <w:sz w:val="26"/>
          <w:szCs w:val="26"/>
          <w:lang w:val="es-ES" w:eastAsia="en-US"/>
        </w:rPr>
      </w:pPr>
    </w:p>
    <w:p w14:paraId="5DC94F66" w14:textId="77777777" w:rsidR="00426BBC" w:rsidRPr="00426BBC" w:rsidRDefault="00426BBC" w:rsidP="00426BBC">
      <w:pPr>
        <w:widowControl w:val="0"/>
        <w:overflowPunct/>
        <w:adjustRightInd/>
        <w:spacing w:line="276" w:lineRule="auto"/>
        <w:jc w:val="center"/>
        <w:rPr>
          <w:rFonts w:ascii="Arial Narrow" w:eastAsia="Arial MT" w:hAnsi="Arial Narrow" w:cs="Arial"/>
          <w:b/>
          <w:sz w:val="26"/>
          <w:szCs w:val="26"/>
          <w:lang w:val="es-ES" w:eastAsia="en-US"/>
        </w:rPr>
      </w:pPr>
      <w:r w:rsidRPr="00426BBC">
        <w:rPr>
          <w:rFonts w:ascii="Arial Narrow" w:eastAsia="Arial MT" w:hAnsi="Arial Narrow" w:cs="Arial"/>
          <w:b/>
          <w:sz w:val="26"/>
          <w:szCs w:val="26"/>
          <w:lang w:val="es-ES" w:eastAsia="en-US"/>
        </w:rPr>
        <w:t>CARLOS MAURICIO GARCÍA BARAJAS</w:t>
      </w:r>
    </w:p>
    <w:p w14:paraId="0EF7E7BB" w14:textId="77777777" w:rsidR="00426BBC" w:rsidRPr="00426BBC" w:rsidRDefault="00426BBC" w:rsidP="00426BBC">
      <w:pPr>
        <w:widowControl w:val="0"/>
        <w:overflowPunct/>
        <w:adjustRightInd/>
        <w:spacing w:line="276" w:lineRule="auto"/>
        <w:jc w:val="center"/>
        <w:rPr>
          <w:rFonts w:ascii="Arial Narrow" w:eastAsia="Arial MT" w:hAnsi="Arial Narrow" w:cs="Arial"/>
          <w:sz w:val="26"/>
          <w:szCs w:val="26"/>
          <w:lang w:val="es-ES" w:eastAsia="en-US"/>
        </w:rPr>
      </w:pPr>
    </w:p>
    <w:p w14:paraId="5781A515" w14:textId="77777777" w:rsidR="00426BBC" w:rsidRPr="00426BBC" w:rsidRDefault="00426BBC" w:rsidP="00426BBC">
      <w:pPr>
        <w:widowControl w:val="0"/>
        <w:overflowPunct/>
        <w:adjustRightInd/>
        <w:spacing w:line="276" w:lineRule="auto"/>
        <w:jc w:val="center"/>
        <w:rPr>
          <w:rFonts w:ascii="Arial Narrow" w:eastAsia="Arial MT" w:hAnsi="Arial Narrow" w:cs="Arial"/>
          <w:sz w:val="26"/>
          <w:szCs w:val="26"/>
          <w:lang w:val="es-ES" w:eastAsia="en-US"/>
        </w:rPr>
      </w:pPr>
    </w:p>
    <w:p w14:paraId="23A700A8" w14:textId="77777777" w:rsidR="00426BBC" w:rsidRPr="00426BBC" w:rsidRDefault="00426BBC" w:rsidP="00426BBC">
      <w:pPr>
        <w:widowControl w:val="0"/>
        <w:overflowPunct/>
        <w:adjustRightInd/>
        <w:spacing w:line="276" w:lineRule="auto"/>
        <w:jc w:val="center"/>
        <w:rPr>
          <w:rFonts w:ascii="Arial Narrow" w:eastAsia="Arial MT" w:hAnsi="Arial Narrow" w:cs="Arial"/>
          <w:b/>
          <w:sz w:val="26"/>
          <w:szCs w:val="26"/>
          <w:lang w:val="es-ES" w:eastAsia="en-US"/>
        </w:rPr>
      </w:pPr>
      <w:r w:rsidRPr="00426BBC">
        <w:rPr>
          <w:rFonts w:ascii="Arial Narrow" w:eastAsia="Arial MT" w:hAnsi="Arial Narrow" w:cs="Arial"/>
          <w:b/>
          <w:sz w:val="26"/>
          <w:szCs w:val="26"/>
          <w:lang w:val="es-ES" w:eastAsia="en-US"/>
        </w:rPr>
        <w:t>DUBERNEY GRISALES HERRERA</w:t>
      </w:r>
    </w:p>
    <w:p w14:paraId="58D0E154" w14:textId="77777777" w:rsidR="00426BBC" w:rsidRPr="00426BBC" w:rsidRDefault="00426BBC" w:rsidP="00426BBC">
      <w:pPr>
        <w:widowControl w:val="0"/>
        <w:overflowPunct/>
        <w:adjustRightInd/>
        <w:spacing w:line="276" w:lineRule="auto"/>
        <w:jc w:val="center"/>
        <w:rPr>
          <w:rFonts w:ascii="Arial Narrow" w:eastAsia="Arial MT" w:hAnsi="Arial Narrow" w:cs="Arial"/>
          <w:sz w:val="26"/>
          <w:szCs w:val="26"/>
          <w:lang w:val="es-ES" w:eastAsia="en-US"/>
        </w:rPr>
      </w:pPr>
    </w:p>
    <w:p w14:paraId="60614B79" w14:textId="77777777" w:rsidR="00426BBC" w:rsidRPr="00426BBC" w:rsidRDefault="00426BBC" w:rsidP="00426BBC">
      <w:pPr>
        <w:widowControl w:val="0"/>
        <w:overflowPunct/>
        <w:adjustRightInd/>
        <w:spacing w:line="276" w:lineRule="auto"/>
        <w:jc w:val="center"/>
        <w:rPr>
          <w:rFonts w:ascii="Arial Narrow" w:eastAsia="Arial MT" w:hAnsi="Arial Narrow" w:cs="Arial"/>
          <w:sz w:val="26"/>
          <w:szCs w:val="26"/>
          <w:lang w:val="es-ES" w:eastAsia="en-US"/>
        </w:rPr>
      </w:pPr>
    </w:p>
    <w:p w14:paraId="738610EB" w14:textId="0F9959BF" w:rsidR="00E9257E" w:rsidRPr="00426BBC" w:rsidRDefault="00426BBC" w:rsidP="00426BBC">
      <w:pPr>
        <w:spacing w:line="276" w:lineRule="auto"/>
        <w:ind w:right="49"/>
        <w:jc w:val="center"/>
        <w:rPr>
          <w:rFonts w:ascii="Arial Narrow" w:hAnsi="Arial Narrow"/>
          <w:spacing w:val="-2"/>
          <w:sz w:val="26"/>
          <w:szCs w:val="26"/>
          <w:lang w:val="pt-BR"/>
        </w:rPr>
      </w:pPr>
      <w:r w:rsidRPr="00426BBC">
        <w:rPr>
          <w:rFonts w:ascii="Arial Narrow" w:eastAsia="Arial MT" w:hAnsi="Arial Narrow" w:cs="Arial"/>
          <w:b/>
          <w:sz w:val="26"/>
          <w:szCs w:val="26"/>
          <w:lang w:val="es-ES" w:eastAsia="en-US"/>
        </w:rPr>
        <w:t>EDDER JIMMY SANCHEZ CALAMBAS</w:t>
      </w:r>
      <w:bookmarkStart w:id="1" w:name="_GoBack"/>
      <w:bookmarkEnd w:id="1"/>
    </w:p>
    <w:sectPr w:rsidR="00E9257E" w:rsidRPr="00426BBC" w:rsidSect="004C49C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8C1F" w14:textId="77777777" w:rsidR="00FB6E77" w:rsidRDefault="00FB6E77" w:rsidP="0035286E">
      <w:r>
        <w:separator/>
      </w:r>
    </w:p>
  </w:endnote>
  <w:endnote w:type="continuationSeparator" w:id="0">
    <w:p w14:paraId="2F609A7F" w14:textId="77777777" w:rsidR="00FB6E77" w:rsidRDefault="00FB6E77" w:rsidP="0035286E">
      <w:r>
        <w:continuationSeparator/>
      </w:r>
    </w:p>
  </w:endnote>
  <w:endnote w:type="continuationNotice" w:id="1">
    <w:p w14:paraId="1C41E949" w14:textId="77777777" w:rsidR="00FB6E77" w:rsidRDefault="00FB6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268"/>
      <w:docPartObj>
        <w:docPartGallery w:val="Page Numbers (Bottom of Page)"/>
        <w:docPartUnique/>
      </w:docPartObj>
    </w:sdtPr>
    <w:sdtEndPr>
      <w:rPr>
        <w:rFonts w:ascii="Arial" w:hAnsi="Arial" w:cs="Arial"/>
        <w:sz w:val="18"/>
      </w:rPr>
    </w:sdtEndPr>
    <w:sdtContent>
      <w:p w14:paraId="29B4EA11" w14:textId="77777777" w:rsidR="00383423" w:rsidRPr="00426BBC" w:rsidRDefault="00383423">
        <w:pPr>
          <w:pStyle w:val="Piedepgina"/>
          <w:jc w:val="right"/>
          <w:rPr>
            <w:rFonts w:ascii="Arial" w:hAnsi="Arial" w:cs="Arial"/>
            <w:sz w:val="18"/>
          </w:rPr>
        </w:pPr>
        <w:r w:rsidRPr="00426BBC">
          <w:rPr>
            <w:rFonts w:ascii="Arial" w:hAnsi="Arial" w:cs="Arial"/>
            <w:sz w:val="18"/>
          </w:rPr>
          <w:fldChar w:fldCharType="begin"/>
        </w:r>
        <w:r w:rsidRPr="00426BBC">
          <w:rPr>
            <w:rFonts w:ascii="Arial" w:hAnsi="Arial" w:cs="Arial"/>
            <w:sz w:val="18"/>
          </w:rPr>
          <w:instrText>PAGE   \* MERGEFORMAT</w:instrText>
        </w:r>
        <w:r w:rsidRPr="00426BBC">
          <w:rPr>
            <w:rFonts w:ascii="Arial" w:hAnsi="Arial" w:cs="Arial"/>
            <w:sz w:val="18"/>
          </w:rPr>
          <w:fldChar w:fldCharType="separate"/>
        </w:r>
        <w:r w:rsidR="00AB0183" w:rsidRPr="00426BBC">
          <w:rPr>
            <w:rFonts w:ascii="Arial" w:hAnsi="Arial" w:cs="Arial"/>
            <w:noProof/>
            <w:sz w:val="18"/>
          </w:rPr>
          <w:t>6</w:t>
        </w:r>
        <w:r w:rsidRPr="00426BBC">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D9A0" w14:textId="77777777" w:rsidR="00FB6E77" w:rsidRDefault="00FB6E77" w:rsidP="0035286E">
      <w:r>
        <w:separator/>
      </w:r>
    </w:p>
  </w:footnote>
  <w:footnote w:type="continuationSeparator" w:id="0">
    <w:p w14:paraId="03EB44FB" w14:textId="77777777" w:rsidR="00FB6E77" w:rsidRDefault="00FB6E77" w:rsidP="0035286E">
      <w:r>
        <w:continuationSeparator/>
      </w:r>
    </w:p>
  </w:footnote>
  <w:footnote w:type="continuationNotice" w:id="1">
    <w:p w14:paraId="746AA260" w14:textId="77777777" w:rsidR="00FB6E77" w:rsidRDefault="00FB6E77"/>
  </w:footnote>
  <w:footnote w:id="2">
    <w:p w14:paraId="75903BFD"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Archivo 02 de este cuaderno</w:t>
      </w:r>
    </w:p>
  </w:footnote>
  <w:footnote w:id="3">
    <w:p w14:paraId="5FAA48A2"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Archivo 11 de este cuaderno</w:t>
      </w:r>
    </w:p>
  </w:footnote>
  <w:footnote w:id="4">
    <w:p w14:paraId="48841862"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Archivo 13 de este cuaderno</w:t>
      </w:r>
    </w:p>
  </w:footnote>
  <w:footnote w:id="5">
    <w:p w14:paraId="74E2AF12"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Archivo 15 de este cuaderno</w:t>
      </w:r>
    </w:p>
  </w:footnote>
  <w:footnote w:id="6">
    <w:p w14:paraId="27C8B57F"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54 a 65 del archivo 03 de este cuaderno</w:t>
      </w:r>
    </w:p>
  </w:footnote>
  <w:footnote w:id="7">
    <w:p w14:paraId="41A1EE02"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82 a 84 del archivo 03 de este cuaderno</w:t>
      </w:r>
    </w:p>
  </w:footnote>
  <w:footnote w:id="8">
    <w:p w14:paraId="2ED713E7"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85 a 93 del archivo 03 de este cuaderno</w:t>
      </w:r>
    </w:p>
  </w:footnote>
  <w:footnote w:id="9">
    <w:p w14:paraId="14EC0791"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96 a 102 del archivo 03 de este cuaderno</w:t>
      </w:r>
    </w:p>
  </w:footnote>
  <w:footnote w:id="10">
    <w:p w14:paraId="226A7907"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106 a 120 del archivo 03 de este cuaderno</w:t>
      </w:r>
    </w:p>
  </w:footnote>
  <w:footnote w:id="11">
    <w:p w14:paraId="1A40F6BF"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121 a 129 del archivo 03 de este cuaderno</w:t>
      </w:r>
    </w:p>
  </w:footnote>
  <w:footnote w:id="12">
    <w:p w14:paraId="52958E51"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rPr>
        <w:t xml:space="preserve"> Folios 130 a 141 del archivo 03 de este cuaderno</w:t>
      </w:r>
    </w:p>
  </w:footnote>
  <w:footnote w:id="13">
    <w:p w14:paraId="08A712BD" w14:textId="77777777" w:rsidR="00383423" w:rsidRPr="00426BBC" w:rsidRDefault="00383423" w:rsidP="00426BBC">
      <w:pPr>
        <w:pStyle w:val="Textonotapie"/>
        <w:jc w:val="both"/>
        <w:rPr>
          <w:rFonts w:ascii="Arial" w:hAnsi="Arial" w:cs="Arial"/>
          <w:sz w:val="18"/>
          <w:szCs w:val="16"/>
        </w:rPr>
      </w:pPr>
      <w:r w:rsidRPr="00426BBC">
        <w:rPr>
          <w:rStyle w:val="Refdenotaalpie"/>
          <w:rFonts w:ascii="Arial" w:hAnsi="Arial" w:cs="Arial"/>
          <w:sz w:val="18"/>
          <w:szCs w:val="16"/>
        </w:rPr>
        <w:footnoteRef/>
      </w:r>
      <w:r w:rsidRPr="00426BBC">
        <w:rPr>
          <w:rFonts w:ascii="Arial" w:hAnsi="Arial" w:cs="Arial"/>
          <w:sz w:val="18"/>
          <w:szCs w:val="16"/>
          <w:bdr w:val="none" w:sz="0" w:space="0" w:color="auto" w:frame="1"/>
        </w:rPr>
        <w:t xml:space="preserve"> Sentencias T-608 de 2000, T-226 de 2003, T-632 de 2006, T-217 de 2007, T-210 de 2008, T-956 de 2010.</w:t>
      </w:r>
    </w:p>
  </w:footnote>
  <w:footnote w:id="14">
    <w:p w14:paraId="73EE5DEB" w14:textId="77777777" w:rsidR="00383423" w:rsidRPr="00426BBC" w:rsidRDefault="00383423" w:rsidP="00426BBC">
      <w:pPr>
        <w:overflowPunct/>
        <w:autoSpaceDE/>
        <w:autoSpaceDN/>
        <w:adjustRightInd/>
        <w:jc w:val="both"/>
        <w:rPr>
          <w:rFonts w:ascii="Arial" w:hAnsi="Arial" w:cs="Arial"/>
          <w:sz w:val="18"/>
          <w:szCs w:val="16"/>
          <w:lang w:val="es-ES"/>
        </w:rPr>
      </w:pPr>
      <w:r w:rsidRPr="00426BBC">
        <w:rPr>
          <w:rStyle w:val="Refdenotaalpie"/>
          <w:rFonts w:ascii="Arial" w:hAnsi="Arial" w:cs="Arial"/>
          <w:sz w:val="18"/>
          <w:szCs w:val="16"/>
        </w:rPr>
        <w:footnoteRef/>
      </w:r>
      <w:r w:rsidRPr="00426BBC">
        <w:rPr>
          <w:rFonts w:ascii="Arial" w:hAnsi="Arial" w:cs="Arial"/>
          <w:sz w:val="18"/>
          <w:szCs w:val="16"/>
        </w:rPr>
        <w:t xml:space="preserve"> </w:t>
      </w:r>
      <w:r w:rsidRPr="00426BBC">
        <w:rPr>
          <w:rFonts w:ascii="Arial" w:hAnsi="Arial" w:cs="Arial"/>
          <w:sz w:val="18"/>
          <w:szCs w:val="16"/>
          <w:bdr w:val="none" w:sz="0" w:space="0" w:color="auto" w:frame="1"/>
          <w:lang w:val="es-ES"/>
        </w:rPr>
        <w:t>Sentencia T-632 de 2006.</w:t>
      </w:r>
    </w:p>
  </w:footnote>
  <w:footnote w:id="15">
    <w:p w14:paraId="37278249" w14:textId="77777777" w:rsidR="00383423" w:rsidRPr="00426BBC" w:rsidRDefault="00383423" w:rsidP="00426BBC">
      <w:pPr>
        <w:jc w:val="both"/>
        <w:rPr>
          <w:rFonts w:ascii="Arial" w:hAnsi="Arial" w:cs="Arial"/>
          <w:sz w:val="18"/>
          <w:szCs w:val="16"/>
        </w:rPr>
      </w:pPr>
      <w:r w:rsidRPr="00426BBC">
        <w:rPr>
          <w:rFonts w:ascii="Arial" w:hAnsi="Arial" w:cs="Arial"/>
          <w:sz w:val="18"/>
          <w:szCs w:val="16"/>
          <w:vertAlign w:val="superscript"/>
        </w:rPr>
        <w:footnoteRef/>
      </w:r>
      <w:r w:rsidRPr="00426BBC">
        <w:rPr>
          <w:rFonts w:ascii="Arial" w:hAnsi="Arial" w:cs="Arial"/>
          <w:sz w:val="18"/>
          <w:szCs w:val="16"/>
          <w:vertAlign w:val="superscript"/>
        </w:rPr>
        <w:t xml:space="preserve"> </w:t>
      </w:r>
      <w:r w:rsidRPr="00426BBC">
        <w:rPr>
          <w:rFonts w:ascii="Arial" w:hAnsi="Arial" w:cs="Arial"/>
          <w:sz w:val="18"/>
          <w:szCs w:val="16"/>
        </w:rPr>
        <w:t>Corte Constitucional. Sentencia T-632 de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3B2B" w14:textId="61AB551A" w:rsidR="00DD2BF5" w:rsidRPr="00DD2BF5" w:rsidRDefault="00DD2BF5" w:rsidP="00DD2BF5">
    <w:pPr>
      <w:pStyle w:val="Encabezado"/>
      <w:rPr>
        <w:rFonts w:ascii="Arial" w:hAnsi="Arial" w:cs="Arial"/>
        <w:bCs/>
        <w:sz w:val="18"/>
        <w:szCs w:val="18"/>
      </w:rPr>
    </w:pPr>
    <w:r w:rsidRPr="00DD2BF5">
      <w:rPr>
        <w:rFonts w:ascii="Arial" w:hAnsi="Arial" w:cs="Arial"/>
        <w:sz w:val="18"/>
        <w:szCs w:val="18"/>
      </w:rPr>
      <w:t>ACCIÓN DE TUTELA</w:t>
    </w:r>
  </w:p>
  <w:p w14:paraId="3F6F30A8" w14:textId="546C815B" w:rsidR="00DD2BF5" w:rsidRPr="00DD2BF5" w:rsidRDefault="00DD2BF5">
    <w:pPr>
      <w:pStyle w:val="Encabezado"/>
      <w:rPr>
        <w:rFonts w:ascii="Arial" w:hAnsi="Arial" w:cs="Arial"/>
        <w:spacing w:val="-4"/>
        <w:sz w:val="18"/>
        <w:szCs w:val="18"/>
      </w:rPr>
    </w:pPr>
    <w:r w:rsidRPr="00DD2BF5">
      <w:rPr>
        <w:rFonts w:ascii="Arial" w:hAnsi="Arial" w:cs="Arial"/>
        <w:bCs/>
        <w:sz w:val="18"/>
        <w:szCs w:val="18"/>
        <w:lang w:val="es-MX"/>
      </w:rPr>
      <w:t xml:space="preserve">RAD. ÚNICO: </w:t>
    </w:r>
    <w:r w:rsidRPr="00DD2BF5">
      <w:rPr>
        <w:rFonts w:ascii="Arial" w:hAnsi="Arial" w:cs="Arial"/>
        <w:spacing w:val="-4"/>
        <w:sz w:val="18"/>
        <w:szCs w:val="18"/>
      </w:rPr>
      <w:t>66001221300020220017600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6E"/>
    <w:rsid w:val="0000683B"/>
    <w:rsid w:val="000127AA"/>
    <w:rsid w:val="00013B9C"/>
    <w:rsid w:val="00025911"/>
    <w:rsid w:val="000302BC"/>
    <w:rsid w:val="000316D0"/>
    <w:rsid w:val="000327B7"/>
    <w:rsid w:val="00034574"/>
    <w:rsid w:val="00036A42"/>
    <w:rsid w:val="0004317C"/>
    <w:rsid w:val="00045FE1"/>
    <w:rsid w:val="0004699C"/>
    <w:rsid w:val="00054A80"/>
    <w:rsid w:val="00056B02"/>
    <w:rsid w:val="000669CE"/>
    <w:rsid w:val="00072622"/>
    <w:rsid w:val="000733BB"/>
    <w:rsid w:val="000744CC"/>
    <w:rsid w:val="00075A57"/>
    <w:rsid w:val="0008610E"/>
    <w:rsid w:val="0008699D"/>
    <w:rsid w:val="000900A1"/>
    <w:rsid w:val="000911AB"/>
    <w:rsid w:val="000954BE"/>
    <w:rsid w:val="000954CC"/>
    <w:rsid w:val="00096C9C"/>
    <w:rsid w:val="000A2E44"/>
    <w:rsid w:val="000A5D7B"/>
    <w:rsid w:val="000B1502"/>
    <w:rsid w:val="000B61CB"/>
    <w:rsid w:val="000B63BF"/>
    <w:rsid w:val="000C0A44"/>
    <w:rsid w:val="000C3B0F"/>
    <w:rsid w:val="000C5B79"/>
    <w:rsid w:val="000D0544"/>
    <w:rsid w:val="000D2CD0"/>
    <w:rsid w:val="000E0111"/>
    <w:rsid w:val="000E037F"/>
    <w:rsid w:val="000E13DE"/>
    <w:rsid w:val="000E1D78"/>
    <w:rsid w:val="000E2F1D"/>
    <w:rsid w:val="000F2BCA"/>
    <w:rsid w:val="0010153C"/>
    <w:rsid w:val="0010344C"/>
    <w:rsid w:val="001044B3"/>
    <w:rsid w:val="00104E2A"/>
    <w:rsid w:val="00104E7F"/>
    <w:rsid w:val="001064CE"/>
    <w:rsid w:val="00106B71"/>
    <w:rsid w:val="001121CE"/>
    <w:rsid w:val="001219DF"/>
    <w:rsid w:val="0012221E"/>
    <w:rsid w:val="0012346E"/>
    <w:rsid w:val="0012384D"/>
    <w:rsid w:val="001364CD"/>
    <w:rsid w:val="001526FC"/>
    <w:rsid w:val="00173EFF"/>
    <w:rsid w:val="00174844"/>
    <w:rsid w:val="00185915"/>
    <w:rsid w:val="0018613D"/>
    <w:rsid w:val="0019097F"/>
    <w:rsid w:val="00192489"/>
    <w:rsid w:val="00194AC4"/>
    <w:rsid w:val="001B01FC"/>
    <w:rsid w:val="001C4DA6"/>
    <w:rsid w:val="001D13C6"/>
    <w:rsid w:val="001D4A18"/>
    <w:rsid w:val="001D6041"/>
    <w:rsid w:val="001E16AF"/>
    <w:rsid w:val="001E20B9"/>
    <w:rsid w:val="001E2DCB"/>
    <w:rsid w:val="001E6A19"/>
    <w:rsid w:val="001E6FD5"/>
    <w:rsid w:val="001E7173"/>
    <w:rsid w:val="001F0143"/>
    <w:rsid w:val="001F3B6B"/>
    <w:rsid w:val="00200A42"/>
    <w:rsid w:val="00205E58"/>
    <w:rsid w:val="00207CE4"/>
    <w:rsid w:val="0020B595"/>
    <w:rsid w:val="00211B9D"/>
    <w:rsid w:val="002174C6"/>
    <w:rsid w:val="002319E7"/>
    <w:rsid w:val="00231EAB"/>
    <w:rsid w:val="002336E7"/>
    <w:rsid w:val="0023606A"/>
    <w:rsid w:val="00243959"/>
    <w:rsid w:val="00245C61"/>
    <w:rsid w:val="00246F24"/>
    <w:rsid w:val="002501FD"/>
    <w:rsid w:val="0025411E"/>
    <w:rsid w:val="00265F06"/>
    <w:rsid w:val="0028071B"/>
    <w:rsid w:val="002931D0"/>
    <w:rsid w:val="002949D1"/>
    <w:rsid w:val="0029741B"/>
    <w:rsid w:val="002A1DB9"/>
    <w:rsid w:val="002A441A"/>
    <w:rsid w:val="002C3CE3"/>
    <w:rsid w:val="002D1DA1"/>
    <w:rsid w:val="002D5B34"/>
    <w:rsid w:val="002F46D0"/>
    <w:rsid w:val="003013AC"/>
    <w:rsid w:val="00311EB7"/>
    <w:rsid w:val="003153F6"/>
    <w:rsid w:val="003250BD"/>
    <w:rsid w:val="00326C5A"/>
    <w:rsid w:val="00335FB3"/>
    <w:rsid w:val="00341287"/>
    <w:rsid w:val="00345F14"/>
    <w:rsid w:val="00351921"/>
    <w:rsid w:val="0035286E"/>
    <w:rsid w:val="00356BCA"/>
    <w:rsid w:val="00370868"/>
    <w:rsid w:val="00383423"/>
    <w:rsid w:val="00386930"/>
    <w:rsid w:val="0039425D"/>
    <w:rsid w:val="003A06CD"/>
    <w:rsid w:val="003A3C8C"/>
    <w:rsid w:val="003B04C0"/>
    <w:rsid w:val="003B0D60"/>
    <w:rsid w:val="003B2565"/>
    <w:rsid w:val="003C1EBD"/>
    <w:rsid w:val="003D1113"/>
    <w:rsid w:val="003D5EAB"/>
    <w:rsid w:val="003E03EE"/>
    <w:rsid w:val="003E050E"/>
    <w:rsid w:val="003E2372"/>
    <w:rsid w:val="003E2A79"/>
    <w:rsid w:val="003E5430"/>
    <w:rsid w:val="003E6025"/>
    <w:rsid w:val="003F2D16"/>
    <w:rsid w:val="003F34E3"/>
    <w:rsid w:val="00400DD6"/>
    <w:rsid w:val="004042C9"/>
    <w:rsid w:val="0040487D"/>
    <w:rsid w:val="00405BE4"/>
    <w:rsid w:val="0040741C"/>
    <w:rsid w:val="004102E4"/>
    <w:rsid w:val="00410C5C"/>
    <w:rsid w:val="00411665"/>
    <w:rsid w:val="00411AAE"/>
    <w:rsid w:val="00412D99"/>
    <w:rsid w:val="004143C7"/>
    <w:rsid w:val="0041494C"/>
    <w:rsid w:val="00422C23"/>
    <w:rsid w:val="0042481E"/>
    <w:rsid w:val="00424F91"/>
    <w:rsid w:val="00426BBC"/>
    <w:rsid w:val="0043027F"/>
    <w:rsid w:val="00431418"/>
    <w:rsid w:val="00432710"/>
    <w:rsid w:val="004358A1"/>
    <w:rsid w:val="00441630"/>
    <w:rsid w:val="0044312F"/>
    <w:rsid w:val="00450531"/>
    <w:rsid w:val="00453001"/>
    <w:rsid w:val="004605CD"/>
    <w:rsid w:val="004629B7"/>
    <w:rsid w:val="00465460"/>
    <w:rsid w:val="00472B58"/>
    <w:rsid w:val="00475824"/>
    <w:rsid w:val="004804DA"/>
    <w:rsid w:val="00482CCB"/>
    <w:rsid w:val="004938F7"/>
    <w:rsid w:val="004A2B8B"/>
    <w:rsid w:val="004A4587"/>
    <w:rsid w:val="004A528D"/>
    <w:rsid w:val="004A5851"/>
    <w:rsid w:val="004A796A"/>
    <w:rsid w:val="004B0362"/>
    <w:rsid w:val="004C49C4"/>
    <w:rsid w:val="004D7E97"/>
    <w:rsid w:val="004E0006"/>
    <w:rsid w:val="004E09B0"/>
    <w:rsid w:val="004E580F"/>
    <w:rsid w:val="004E698F"/>
    <w:rsid w:val="004F12B7"/>
    <w:rsid w:val="005019FC"/>
    <w:rsid w:val="00501CD6"/>
    <w:rsid w:val="00510798"/>
    <w:rsid w:val="0051172A"/>
    <w:rsid w:val="005119FD"/>
    <w:rsid w:val="00515E57"/>
    <w:rsid w:val="00524072"/>
    <w:rsid w:val="0052530E"/>
    <w:rsid w:val="00526C6E"/>
    <w:rsid w:val="0053056D"/>
    <w:rsid w:val="00532D6E"/>
    <w:rsid w:val="00535CF2"/>
    <w:rsid w:val="0054031F"/>
    <w:rsid w:val="00542685"/>
    <w:rsid w:val="005430CE"/>
    <w:rsid w:val="005447F8"/>
    <w:rsid w:val="0055439D"/>
    <w:rsid w:val="00556A30"/>
    <w:rsid w:val="00562B2D"/>
    <w:rsid w:val="005634F3"/>
    <w:rsid w:val="00565C48"/>
    <w:rsid w:val="0057389D"/>
    <w:rsid w:val="0057750A"/>
    <w:rsid w:val="00577FA8"/>
    <w:rsid w:val="005818C1"/>
    <w:rsid w:val="00581F93"/>
    <w:rsid w:val="00583152"/>
    <w:rsid w:val="00590302"/>
    <w:rsid w:val="005915CF"/>
    <w:rsid w:val="00591E82"/>
    <w:rsid w:val="00591EFA"/>
    <w:rsid w:val="00594DB2"/>
    <w:rsid w:val="00595C2F"/>
    <w:rsid w:val="005A385D"/>
    <w:rsid w:val="005A503E"/>
    <w:rsid w:val="005B1E3A"/>
    <w:rsid w:val="005B44BF"/>
    <w:rsid w:val="005B6699"/>
    <w:rsid w:val="005C14F5"/>
    <w:rsid w:val="005C1E2B"/>
    <w:rsid w:val="005C3259"/>
    <w:rsid w:val="005C65DF"/>
    <w:rsid w:val="005D236A"/>
    <w:rsid w:val="005D4303"/>
    <w:rsid w:val="005D4AAE"/>
    <w:rsid w:val="005D7CEE"/>
    <w:rsid w:val="005E108E"/>
    <w:rsid w:val="005E20E8"/>
    <w:rsid w:val="005F70B5"/>
    <w:rsid w:val="00605591"/>
    <w:rsid w:val="00605A4A"/>
    <w:rsid w:val="006064BB"/>
    <w:rsid w:val="00624CCF"/>
    <w:rsid w:val="00630452"/>
    <w:rsid w:val="00631F80"/>
    <w:rsid w:val="00632763"/>
    <w:rsid w:val="006336BA"/>
    <w:rsid w:val="00634580"/>
    <w:rsid w:val="006415FD"/>
    <w:rsid w:val="00647BE0"/>
    <w:rsid w:val="0065252E"/>
    <w:rsid w:val="00652C32"/>
    <w:rsid w:val="00653D50"/>
    <w:rsid w:val="006543BC"/>
    <w:rsid w:val="00655833"/>
    <w:rsid w:val="0066184B"/>
    <w:rsid w:val="00661ABC"/>
    <w:rsid w:val="00674BE3"/>
    <w:rsid w:val="00676A09"/>
    <w:rsid w:val="006819CE"/>
    <w:rsid w:val="006918FF"/>
    <w:rsid w:val="006979B0"/>
    <w:rsid w:val="006A75BD"/>
    <w:rsid w:val="006B081C"/>
    <w:rsid w:val="006B0A3C"/>
    <w:rsid w:val="006C15E3"/>
    <w:rsid w:val="006C43AB"/>
    <w:rsid w:val="006D04C4"/>
    <w:rsid w:val="006D0519"/>
    <w:rsid w:val="006D0E4C"/>
    <w:rsid w:val="006D11EA"/>
    <w:rsid w:val="006D1572"/>
    <w:rsid w:val="006D29E9"/>
    <w:rsid w:val="006D4A73"/>
    <w:rsid w:val="006E02EB"/>
    <w:rsid w:val="006F0511"/>
    <w:rsid w:val="006F169D"/>
    <w:rsid w:val="006F5650"/>
    <w:rsid w:val="006F7CB6"/>
    <w:rsid w:val="00703112"/>
    <w:rsid w:val="00711BC4"/>
    <w:rsid w:val="007123D9"/>
    <w:rsid w:val="00713F84"/>
    <w:rsid w:val="00716522"/>
    <w:rsid w:val="00726E28"/>
    <w:rsid w:val="0073414F"/>
    <w:rsid w:val="00743BF3"/>
    <w:rsid w:val="00745C3D"/>
    <w:rsid w:val="0074617E"/>
    <w:rsid w:val="00750CE3"/>
    <w:rsid w:val="0075468D"/>
    <w:rsid w:val="00755A25"/>
    <w:rsid w:val="00757D61"/>
    <w:rsid w:val="00761CC6"/>
    <w:rsid w:val="00762D06"/>
    <w:rsid w:val="00772356"/>
    <w:rsid w:val="007738CD"/>
    <w:rsid w:val="007774E4"/>
    <w:rsid w:val="007806C2"/>
    <w:rsid w:val="00794B7C"/>
    <w:rsid w:val="00795DF7"/>
    <w:rsid w:val="007A079B"/>
    <w:rsid w:val="007A1B26"/>
    <w:rsid w:val="007B2EA6"/>
    <w:rsid w:val="007C0EB1"/>
    <w:rsid w:val="007C4C29"/>
    <w:rsid w:val="007D198C"/>
    <w:rsid w:val="007D3812"/>
    <w:rsid w:val="007D7B47"/>
    <w:rsid w:val="007F482A"/>
    <w:rsid w:val="007F5B4E"/>
    <w:rsid w:val="00802197"/>
    <w:rsid w:val="00804339"/>
    <w:rsid w:val="0081612C"/>
    <w:rsid w:val="00816295"/>
    <w:rsid w:val="008174C3"/>
    <w:rsid w:val="0083668A"/>
    <w:rsid w:val="00837169"/>
    <w:rsid w:val="00847C74"/>
    <w:rsid w:val="008617D7"/>
    <w:rsid w:val="0086367E"/>
    <w:rsid w:val="0086668E"/>
    <w:rsid w:val="0086686C"/>
    <w:rsid w:val="00867519"/>
    <w:rsid w:val="00867706"/>
    <w:rsid w:val="008740A9"/>
    <w:rsid w:val="00874255"/>
    <w:rsid w:val="00880606"/>
    <w:rsid w:val="008815C6"/>
    <w:rsid w:val="00882376"/>
    <w:rsid w:val="00887120"/>
    <w:rsid w:val="00890640"/>
    <w:rsid w:val="008964A1"/>
    <w:rsid w:val="008A2211"/>
    <w:rsid w:val="008A5E0B"/>
    <w:rsid w:val="008A6260"/>
    <w:rsid w:val="008B0DA5"/>
    <w:rsid w:val="008B26CE"/>
    <w:rsid w:val="008C02D2"/>
    <w:rsid w:val="008C7CBD"/>
    <w:rsid w:val="008D0287"/>
    <w:rsid w:val="008E0368"/>
    <w:rsid w:val="008E4AA2"/>
    <w:rsid w:val="008F0543"/>
    <w:rsid w:val="008F0C75"/>
    <w:rsid w:val="008F17EF"/>
    <w:rsid w:val="008F1BA7"/>
    <w:rsid w:val="008F2BB2"/>
    <w:rsid w:val="008F2FE4"/>
    <w:rsid w:val="00903040"/>
    <w:rsid w:val="009058AF"/>
    <w:rsid w:val="0090594A"/>
    <w:rsid w:val="00910D99"/>
    <w:rsid w:val="00911790"/>
    <w:rsid w:val="009218EA"/>
    <w:rsid w:val="00924BA1"/>
    <w:rsid w:val="00933DFE"/>
    <w:rsid w:val="00944A7D"/>
    <w:rsid w:val="00945C59"/>
    <w:rsid w:val="00953028"/>
    <w:rsid w:val="009611CC"/>
    <w:rsid w:val="00966431"/>
    <w:rsid w:val="009667D3"/>
    <w:rsid w:val="00972BC2"/>
    <w:rsid w:val="00977EDF"/>
    <w:rsid w:val="00980953"/>
    <w:rsid w:val="00991863"/>
    <w:rsid w:val="009A03E2"/>
    <w:rsid w:val="009C745D"/>
    <w:rsid w:val="009D4A0C"/>
    <w:rsid w:val="009E464D"/>
    <w:rsid w:val="009E7D5A"/>
    <w:rsid w:val="009F0A4E"/>
    <w:rsid w:val="009F7423"/>
    <w:rsid w:val="00A012EC"/>
    <w:rsid w:val="00A02D5A"/>
    <w:rsid w:val="00A05FB6"/>
    <w:rsid w:val="00A06209"/>
    <w:rsid w:val="00A07395"/>
    <w:rsid w:val="00A07577"/>
    <w:rsid w:val="00A139F2"/>
    <w:rsid w:val="00A158AD"/>
    <w:rsid w:val="00A17F84"/>
    <w:rsid w:val="00A2162B"/>
    <w:rsid w:val="00A21F04"/>
    <w:rsid w:val="00A226F6"/>
    <w:rsid w:val="00A24C00"/>
    <w:rsid w:val="00A25678"/>
    <w:rsid w:val="00A3246F"/>
    <w:rsid w:val="00A35A83"/>
    <w:rsid w:val="00A54832"/>
    <w:rsid w:val="00A54B67"/>
    <w:rsid w:val="00A61FC9"/>
    <w:rsid w:val="00A6461B"/>
    <w:rsid w:val="00A64830"/>
    <w:rsid w:val="00A80EF0"/>
    <w:rsid w:val="00A83081"/>
    <w:rsid w:val="00A85D5F"/>
    <w:rsid w:val="00A861D8"/>
    <w:rsid w:val="00A86C31"/>
    <w:rsid w:val="00A93260"/>
    <w:rsid w:val="00A94EFC"/>
    <w:rsid w:val="00A966A7"/>
    <w:rsid w:val="00AA1B6F"/>
    <w:rsid w:val="00AA2194"/>
    <w:rsid w:val="00AA3055"/>
    <w:rsid w:val="00AA5594"/>
    <w:rsid w:val="00AA7207"/>
    <w:rsid w:val="00AA728A"/>
    <w:rsid w:val="00AB0183"/>
    <w:rsid w:val="00AB442C"/>
    <w:rsid w:val="00AB66AE"/>
    <w:rsid w:val="00AB7EBF"/>
    <w:rsid w:val="00AC5B6E"/>
    <w:rsid w:val="00AC698C"/>
    <w:rsid w:val="00AD5102"/>
    <w:rsid w:val="00AE7B00"/>
    <w:rsid w:val="00AF075C"/>
    <w:rsid w:val="00AF2638"/>
    <w:rsid w:val="00AF6CD2"/>
    <w:rsid w:val="00AF7BE4"/>
    <w:rsid w:val="00B00215"/>
    <w:rsid w:val="00B022BD"/>
    <w:rsid w:val="00B02769"/>
    <w:rsid w:val="00B033D4"/>
    <w:rsid w:val="00B06D92"/>
    <w:rsid w:val="00B14274"/>
    <w:rsid w:val="00B15D60"/>
    <w:rsid w:val="00B16960"/>
    <w:rsid w:val="00B209B1"/>
    <w:rsid w:val="00B25598"/>
    <w:rsid w:val="00B25E4F"/>
    <w:rsid w:val="00B2744B"/>
    <w:rsid w:val="00B40A4E"/>
    <w:rsid w:val="00B41EAF"/>
    <w:rsid w:val="00B43416"/>
    <w:rsid w:val="00B45901"/>
    <w:rsid w:val="00B45C17"/>
    <w:rsid w:val="00B473E8"/>
    <w:rsid w:val="00B53750"/>
    <w:rsid w:val="00B558D7"/>
    <w:rsid w:val="00B6283D"/>
    <w:rsid w:val="00B64C09"/>
    <w:rsid w:val="00B65BBC"/>
    <w:rsid w:val="00B66CC9"/>
    <w:rsid w:val="00B72C7D"/>
    <w:rsid w:val="00B776A4"/>
    <w:rsid w:val="00B778F7"/>
    <w:rsid w:val="00B85784"/>
    <w:rsid w:val="00B91424"/>
    <w:rsid w:val="00B91F86"/>
    <w:rsid w:val="00B92F0F"/>
    <w:rsid w:val="00B93B94"/>
    <w:rsid w:val="00B95B13"/>
    <w:rsid w:val="00BA2621"/>
    <w:rsid w:val="00BB0D0D"/>
    <w:rsid w:val="00BB4F16"/>
    <w:rsid w:val="00BC281A"/>
    <w:rsid w:val="00BC3ACC"/>
    <w:rsid w:val="00BC679D"/>
    <w:rsid w:val="00BD1477"/>
    <w:rsid w:val="00BD44DB"/>
    <w:rsid w:val="00BD6AD9"/>
    <w:rsid w:val="00BD716F"/>
    <w:rsid w:val="00BE4040"/>
    <w:rsid w:val="00BE5F99"/>
    <w:rsid w:val="00BE6E9E"/>
    <w:rsid w:val="00BE7279"/>
    <w:rsid w:val="00BF067E"/>
    <w:rsid w:val="00BF66E5"/>
    <w:rsid w:val="00BF776B"/>
    <w:rsid w:val="00C05A3E"/>
    <w:rsid w:val="00C1555A"/>
    <w:rsid w:val="00C32D20"/>
    <w:rsid w:val="00C3421F"/>
    <w:rsid w:val="00C34E51"/>
    <w:rsid w:val="00C369AB"/>
    <w:rsid w:val="00C375DA"/>
    <w:rsid w:val="00C418FA"/>
    <w:rsid w:val="00C44D4B"/>
    <w:rsid w:val="00C46C82"/>
    <w:rsid w:val="00C47284"/>
    <w:rsid w:val="00C55482"/>
    <w:rsid w:val="00C63BDA"/>
    <w:rsid w:val="00C669B5"/>
    <w:rsid w:val="00C726CF"/>
    <w:rsid w:val="00C72F77"/>
    <w:rsid w:val="00C75CBB"/>
    <w:rsid w:val="00C76B39"/>
    <w:rsid w:val="00C80F3E"/>
    <w:rsid w:val="00C81B5B"/>
    <w:rsid w:val="00C87D02"/>
    <w:rsid w:val="00CA0577"/>
    <w:rsid w:val="00CA0E3B"/>
    <w:rsid w:val="00CA198C"/>
    <w:rsid w:val="00CA49E1"/>
    <w:rsid w:val="00CA742A"/>
    <w:rsid w:val="00CC11C0"/>
    <w:rsid w:val="00CC196A"/>
    <w:rsid w:val="00CC5C29"/>
    <w:rsid w:val="00CC62B2"/>
    <w:rsid w:val="00CD3BE6"/>
    <w:rsid w:val="00CE3843"/>
    <w:rsid w:val="00CE52CA"/>
    <w:rsid w:val="00CF1D5F"/>
    <w:rsid w:val="00CF38DF"/>
    <w:rsid w:val="00D00013"/>
    <w:rsid w:val="00D0694C"/>
    <w:rsid w:val="00D06B20"/>
    <w:rsid w:val="00D35A17"/>
    <w:rsid w:val="00D402FD"/>
    <w:rsid w:val="00D4707D"/>
    <w:rsid w:val="00D47C43"/>
    <w:rsid w:val="00D55CC1"/>
    <w:rsid w:val="00D5630A"/>
    <w:rsid w:val="00D64642"/>
    <w:rsid w:val="00D65520"/>
    <w:rsid w:val="00D66F68"/>
    <w:rsid w:val="00D67550"/>
    <w:rsid w:val="00D706E9"/>
    <w:rsid w:val="00D84D59"/>
    <w:rsid w:val="00D87762"/>
    <w:rsid w:val="00D92993"/>
    <w:rsid w:val="00D954EF"/>
    <w:rsid w:val="00D9556F"/>
    <w:rsid w:val="00DA219D"/>
    <w:rsid w:val="00DA4981"/>
    <w:rsid w:val="00DB5AC5"/>
    <w:rsid w:val="00DC0BAA"/>
    <w:rsid w:val="00DC1FC2"/>
    <w:rsid w:val="00DC27AE"/>
    <w:rsid w:val="00DC29F2"/>
    <w:rsid w:val="00DC78DE"/>
    <w:rsid w:val="00DD1897"/>
    <w:rsid w:val="00DD2BF5"/>
    <w:rsid w:val="00DD6701"/>
    <w:rsid w:val="00DD68E0"/>
    <w:rsid w:val="00DE2691"/>
    <w:rsid w:val="00DE3498"/>
    <w:rsid w:val="00DF053A"/>
    <w:rsid w:val="00DF3E85"/>
    <w:rsid w:val="00DF7C11"/>
    <w:rsid w:val="00E00BF0"/>
    <w:rsid w:val="00E016AA"/>
    <w:rsid w:val="00E03F94"/>
    <w:rsid w:val="00E05920"/>
    <w:rsid w:val="00E1161F"/>
    <w:rsid w:val="00E11FEE"/>
    <w:rsid w:val="00E12047"/>
    <w:rsid w:val="00E1492C"/>
    <w:rsid w:val="00E164D9"/>
    <w:rsid w:val="00E16DAC"/>
    <w:rsid w:val="00E25784"/>
    <w:rsid w:val="00E33F80"/>
    <w:rsid w:val="00E35626"/>
    <w:rsid w:val="00E37980"/>
    <w:rsid w:val="00E44C61"/>
    <w:rsid w:val="00E536AF"/>
    <w:rsid w:val="00E64C3C"/>
    <w:rsid w:val="00E6555B"/>
    <w:rsid w:val="00E71452"/>
    <w:rsid w:val="00E8710B"/>
    <w:rsid w:val="00E87F15"/>
    <w:rsid w:val="00E9257E"/>
    <w:rsid w:val="00EA1863"/>
    <w:rsid w:val="00EA36EB"/>
    <w:rsid w:val="00EA6284"/>
    <w:rsid w:val="00EB6BBE"/>
    <w:rsid w:val="00EB7C3B"/>
    <w:rsid w:val="00EB7F17"/>
    <w:rsid w:val="00EC1324"/>
    <w:rsid w:val="00EC22AD"/>
    <w:rsid w:val="00EC4005"/>
    <w:rsid w:val="00ED4657"/>
    <w:rsid w:val="00ED4EC8"/>
    <w:rsid w:val="00EE00EC"/>
    <w:rsid w:val="00EE3C6D"/>
    <w:rsid w:val="00EE6EE7"/>
    <w:rsid w:val="00EF3373"/>
    <w:rsid w:val="00EF684B"/>
    <w:rsid w:val="00EF7245"/>
    <w:rsid w:val="00F0585D"/>
    <w:rsid w:val="00F10664"/>
    <w:rsid w:val="00F36C30"/>
    <w:rsid w:val="00F53F6E"/>
    <w:rsid w:val="00F5427B"/>
    <w:rsid w:val="00F54B3D"/>
    <w:rsid w:val="00F56B05"/>
    <w:rsid w:val="00F5792D"/>
    <w:rsid w:val="00F602E8"/>
    <w:rsid w:val="00F615C7"/>
    <w:rsid w:val="00F6162C"/>
    <w:rsid w:val="00F62D7F"/>
    <w:rsid w:val="00F75FC6"/>
    <w:rsid w:val="00F779D0"/>
    <w:rsid w:val="00F9074E"/>
    <w:rsid w:val="00FA02DF"/>
    <w:rsid w:val="00FA0A7B"/>
    <w:rsid w:val="00FB6E77"/>
    <w:rsid w:val="00FC3F7C"/>
    <w:rsid w:val="00FC7DA2"/>
    <w:rsid w:val="00FD1BF8"/>
    <w:rsid w:val="00FD3FCE"/>
    <w:rsid w:val="00FE1D12"/>
    <w:rsid w:val="00FF1936"/>
    <w:rsid w:val="00FF53A4"/>
    <w:rsid w:val="0359EBF0"/>
    <w:rsid w:val="157C50E8"/>
    <w:rsid w:val="1A2BA417"/>
    <w:rsid w:val="1DAFBDD0"/>
    <w:rsid w:val="1F4B8E31"/>
    <w:rsid w:val="1FFAF789"/>
    <w:rsid w:val="21306637"/>
    <w:rsid w:val="25E51290"/>
    <w:rsid w:val="2C6C6C99"/>
    <w:rsid w:val="2C897CB2"/>
    <w:rsid w:val="2CD4FBB9"/>
    <w:rsid w:val="2ECA97FA"/>
    <w:rsid w:val="32617358"/>
    <w:rsid w:val="33FB8D44"/>
    <w:rsid w:val="35E79202"/>
    <w:rsid w:val="395A4270"/>
    <w:rsid w:val="3C1A6C3B"/>
    <w:rsid w:val="414A4BCD"/>
    <w:rsid w:val="424DAC35"/>
    <w:rsid w:val="43F502DD"/>
    <w:rsid w:val="45A62972"/>
    <w:rsid w:val="4A5CEBFF"/>
    <w:rsid w:val="4B5B8D28"/>
    <w:rsid w:val="4C3236EB"/>
    <w:rsid w:val="56E207CE"/>
    <w:rsid w:val="59B12549"/>
    <w:rsid w:val="5B232E14"/>
    <w:rsid w:val="5C0A39FE"/>
    <w:rsid w:val="5E381004"/>
    <w:rsid w:val="62860F34"/>
    <w:rsid w:val="63D42415"/>
    <w:rsid w:val="6421DF95"/>
    <w:rsid w:val="64D07DAE"/>
    <w:rsid w:val="70328919"/>
    <w:rsid w:val="74177C77"/>
    <w:rsid w:val="75DE2311"/>
    <w:rsid w:val="75E11D20"/>
    <w:rsid w:val="7936A7EF"/>
    <w:rsid w:val="79C7762F"/>
    <w:rsid w:val="79E60F18"/>
    <w:rsid w:val="7BAC67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0F3EA"/>
  <w15:docId w15:val="{4F8148C2-B105-4AC7-BE1F-D901C2D5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86E"/>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5286E"/>
    <w:rPr>
      <w:color w:val="0563C1" w:themeColor="hyperlink"/>
      <w:u w:val="single"/>
    </w:rPr>
  </w:style>
  <w:style w:type="character" w:customStyle="1" w:styleId="SinespaciadoCar">
    <w:name w:val="Sin espaciado Car"/>
    <w:link w:val="Sinespaciado"/>
    <w:uiPriority w:val="1"/>
    <w:locked/>
    <w:rsid w:val="0035286E"/>
    <w:rPr>
      <w:rFonts w:ascii="Courier New" w:eastAsia="Times New Roman" w:hAnsi="Courier New" w:cs="Times New Roman"/>
      <w:lang w:val="es-ES" w:eastAsia="es-ES"/>
    </w:rPr>
  </w:style>
  <w:style w:type="paragraph" w:styleId="Sinespaciado">
    <w:name w:val="No Spacing"/>
    <w:link w:val="SinespaciadoCar"/>
    <w:uiPriority w:val="1"/>
    <w:qFormat/>
    <w:rsid w:val="0035286E"/>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5286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5286E"/>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5286E"/>
    <w:pPr>
      <w:tabs>
        <w:tab w:val="center" w:pos="4419"/>
        <w:tab w:val="right" w:pos="8838"/>
      </w:tabs>
    </w:pPr>
  </w:style>
  <w:style w:type="character" w:customStyle="1" w:styleId="EncabezadoCar">
    <w:name w:val="Encabezado Car"/>
    <w:basedOn w:val="Fuentedeprrafopredeter"/>
    <w:link w:val="Encabezado"/>
    <w:uiPriority w:val="99"/>
    <w:rsid w:val="0035286E"/>
    <w:rPr>
      <w:rFonts w:ascii="Cambria Math" w:eastAsia="Cambria Math" w:hAnsi="Cambria Math" w:cs="Cambria Math"/>
      <w:sz w:val="20"/>
      <w:szCs w:val="20"/>
      <w:lang w:val="es-ES_tradnl" w:eastAsia="es-ES"/>
    </w:rPr>
  </w:style>
  <w:style w:type="paragraph" w:customStyle="1" w:styleId="Default">
    <w:name w:val="Default"/>
    <w:rsid w:val="0035286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Footnote Text"/>
    <w:basedOn w:val="Normal"/>
    <w:link w:val="TextonotapieCar"/>
    <w:unhideWhenUsed/>
    <w:qFormat/>
    <w:rsid w:val="0035286E"/>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qFormat/>
    <w:rsid w:val="0035286E"/>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35286E"/>
    <w:pPr>
      <w:tabs>
        <w:tab w:val="center" w:pos="4419"/>
        <w:tab w:val="right" w:pos="8838"/>
      </w:tabs>
    </w:pPr>
  </w:style>
  <w:style w:type="character" w:customStyle="1" w:styleId="PiedepginaCar">
    <w:name w:val="Pie de página Car"/>
    <w:basedOn w:val="Fuentedeprrafopredeter"/>
    <w:link w:val="Piedepgina"/>
    <w:uiPriority w:val="99"/>
    <w:rsid w:val="0035286E"/>
    <w:rPr>
      <w:rFonts w:ascii="Cambria Math" w:eastAsia="Cambria Math" w:hAnsi="Cambria Math" w:cs="Cambria Math"/>
      <w:sz w:val="20"/>
      <w:szCs w:val="20"/>
      <w:lang w:val="es-ES_tradnl" w:eastAsia="es-ES"/>
    </w:rPr>
  </w:style>
  <w:style w:type="paragraph" w:styleId="Textodeglobo">
    <w:name w:val="Balloon Text"/>
    <w:basedOn w:val="Normal"/>
    <w:link w:val="TextodegloboCar"/>
    <w:uiPriority w:val="99"/>
    <w:semiHidden/>
    <w:unhideWhenUsed/>
    <w:rsid w:val="00F75F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C6"/>
    <w:rPr>
      <w:rFonts w:ascii="Tahoma" w:eastAsia="Cambria Math" w:hAnsi="Tahoma" w:cs="Tahoma"/>
      <w:sz w:val="16"/>
      <w:szCs w:val="16"/>
      <w:lang w:val="es-ES_tradnl" w:eastAsia="es-ES"/>
    </w:rPr>
  </w:style>
  <w:style w:type="paragraph" w:styleId="Textocomentario">
    <w:name w:val="annotation text"/>
    <w:basedOn w:val="Normal"/>
    <w:link w:val="TextocomentarioCar"/>
    <w:uiPriority w:val="99"/>
    <w:semiHidden/>
    <w:unhideWhenUsed/>
    <w:rsid w:val="003F34E3"/>
  </w:style>
  <w:style w:type="character" w:customStyle="1" w:styleId="TextocomentarioCar">
    <w:name w:val="Texto comentario Car"/>
    <w:basedOn w:val="Fuentedeprrafopredeter"/>
    <w:link w:val="Textocomentario"/>
    <w:uiPriority w:val="99"/>
    <w:semiHidden/>
    <w:rsid w:val="003F34E3"/>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3F34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576">
      <w:bodyDiv w:val="1"/>
      <w:marLeft w:val="0"/>
      <w:marRight w:val="0"/>
      <w:marTop w:val="0"/>
      <w:marBottom w:val="0"/>
      <w:divBdr>
        <w:top w:val="none" w:sz="0" w:space="0" w:color="auto"/>
        <w:left w:val="none" w:sz="0" w:space="0" w:color="auto"/>
        <w:bottom w:val="none" w:sz="0" w:space="0" w:color="auto"/>
        <w:right w:val="none" w:sz="0" w:space="0" w:color="auto"/>
      </w:divBdr>
    </w:div>
    <w:div w:id="395247733">
      <w:bodyDiv w:val="1"/>
      <w:marLeft w:val="0"/>
      <w:marRight w:val="0"/>
      <w:marTop w:val="0"/>
      <w:marBottom w:val="0"/>
      <w:divBdr>
        <w:top w:val="none" w:sz="0" w:space="0" w:color="auto"/>
        <w:left w:val="none" w:sz="0" w:space="0" w:color="auto"/>
        <w:bottom w:val="none" w:sz="0" w:space="0" w:color="auto"/>
        <w:right w:val="none" w:sz="0" w:space="0" w:color="auto"/>
      </w:divBdr>
    </w:div>
    <w:div w:id="1503005002">
      <w:bodyDiv w:val="1"/>
      <w:marLeft w:val="0"/>
      <w:marRight w:val="0"/>
      <w:marTop w:val="0"/>
      <w:marBottom w:val="0"/>
      <w:divBdr>
        <w:top w:val="none" w:sz="0" w:space="0" w:color="auto"/>
        <w:left w:val="none" w:sz="0" w:space="0" w:color="auto"/>
        <w:bottom w:val="none" w:sz="0" w:space="0" w:color="auto"/>
        <w:right w:val="none" w:sz="0" w:space="0" w:color="auto"/>
      </w:divBdr>
      <w:divsChild>
        <w:div w:id="1175537174">
          <w:marLeft w:val="0"/>
          <w:marRight w:val="0"/>
          <w:marTop w:val="0"/>
          <w:marBottom w:val="0"/>
          <w:divBdr>
            <w:top w:val="none" w:sz="0" w:space="0" w:color="auto"/>
            <w:left w:val="none" w:sz="0" w:space="0" w:color="auto"/>
            <w:bottom w:val="none" w:sz="0" w:space="0" w:color="auto"/>
            <w:right w:val="none" w:sz="0" w:space="0" w:color="auto"/>
          </w:divBdr>
        </w:div>
        <w:div w:id="1306466658">
          <w:marLeft w:val="0"/>
          <w:marRight w:val="0"/>
          <w:marTop w:val="0"/>
          <w:marBottom w:val="0"/>
          <w:divBdr>
            <w:top w:val="none" w:sz="0" w:space="0" w:color="auto"/>
            <w:left w:val="none" w:sz="0" w:space="0" w:color="auto"/>
            <w:bottom w:val="none" w:sz="0" w:space="0" w:color="auto"/>
            <w:right w:val="none" w:sz="0" w:space="0" w:color="auto"/>
          </w:divBdr>
        </w:div>
        <w:div w:id="1270816736">
          <w:marLeft w:val="0"/>
          <w:marRight w:val="0"/>
          <w:marTop w:val="0"/>
          <w:marBottom w:val="0"/>
          <w:divBdr>
            <w:top w:val="none" w:sz="0" w:space="0" w:color="auto"/>
            <w:left w:val="none" w:sz="0" w:space="0" w:color="auto"/>
            <w:bottom w:val="none" w:sz="0" w:space="0" w:color="auto"/>
            <w:right w:val="none" w:sz="0" w:space="0" w:color="auto"/>
          </w:divBdr>
        </w:div>
      </w:divsChild>
    </w:div>
    <w:div w:id="1635480113">
      <w:bodyDiv w:val="1"/>
      <w:marLeft w:val="0"/>
      <w:marRight w:val="0"/>
      <w:marTop w:val="0"/>
      <w:marBottom w:val="0"/>
      <w:divBdr>
        <w:top w:val="none" w:sz="0" w:space="0" w:color="auto"/>
        <w:left w:val="none" w:sz="0" w:space="0" w:color="auto"/>
        <w:bottom w:val="none" w:sz="0" w:space="0" w:color="auto"/>
        <w:right w:val="none" w:sz="0" w:space="0" w:color="auto"/>
      </w:divBdr>
    </w:div>
    <w:div w:id="1695303204">
      <w:bodyDiv w:val="1"/>
      <w:marLeft w:val="0"/>
      <w:marRight w:val="0"/>
      <w:marTop w:val="0"/>
      <w:marBottom w:val="0"/>
      <w:divBdr>
        <w:top w:val="none" w:sz="0" w:space="0" w:color="auto"/>
        <w:left w:val="none" w:sz="0" w:space="0" w:color="auto"/>
        <w:bottom w:val="none" w:sz="0" w:space="0" w:color="auto"/>
        <w:right w:val="none" w:sz="0" w:space="0" w:color="auto"/>
      </w:divBdr>
    </w:div>
    <w:div w:id="18434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D07F-A6DB-4DB8-89EB-226A995B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DBBE-FCE0-4736-8602-0735DBA5E1E8}">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EDB16E5-3652-4804-BC4E-FFD2549DF851}">
  <ds:schemaRefs>
    <ds:schemaRef ds:uri="http://schemas.microsoft.com/sharepoint/v3/contenttype/forms"/>
  </ds:schemaRefs>
</ds:datastoreItem>
</file>

<file path=customXml/itemProps4.xml><?xml version="1.0" encoding="utf-8"?>
<ds:datastoreItem xmlns:ds="http://schemas.openxmlformats.org/officeDocument/2006/customXml" ds:itemID="{5092F740-6EF1-4BEE-A0EB-10676A9A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2550</Words>
  <Characters>14026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2022-07-28T18:54:00Z</dcterms:created>
  <dcterms:modified xsi:type="dcterms:W3CDTF">2022-10-27T13:09:00Z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