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79164" w14:textId="77777777" w:rsidR="00314C58" w:rsidRPr="00314C58" w:rsidRDefault="00314C58" w:rsidP="00314C58">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314C5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B1A722" w14:textId="77777777" w:rsidR="00314C58" w:rsidRPr="00314C58" w:rsidRDefault="00314C58" w:rsidP="00314C58">
      <w:pPr>
        <w:overflowPunct/>
        <w:autoSpaceDE/>
        <w:autoSpaceDN/>
        <w:adjustRightInd/>
        <w:jc w:val="both"/>
        <w:rPr>
          <w:rFonts w:ascii="Arial" w:eastAsia="Times New Roman" w:hAnsi="Arial" w:cs="Arial"/>
          <w:lang w:val="es-419"/>
        </w:rPr>
      </w:pPr>
    </w:p>
    <w:p w14:paraId="62659C37" w14:textId="46E26A36" w:rsidR="00314C58" w:rsidRPr="00314C58" w:rsidRDefault="00C94FF7" w:rsidP="00314C58">
      <w:pPr>
        <w:overflowPunct/>
        <w:autoSpaceDE/>
        <w:autoSpaceDN/>
        <w:adjustRightInd/>
        <w:jc w:val="both"/>
        <w:rPr>
          <w:rFonts w:ascii="Arial" w:eastAsia="Times New Roman" w:hAnsi="Arial" w:cs="Arial"/>
          <w:b/>
          <w:bCs/>
          <w:iCs/>
          <w:lang w:val="es-419" w:eastAsia="fr-FR"/>
        </w:rPr>
      </w:pPr>
      <w:r w:rsidRPr="00314C58">
        <w:rPr>
          <w:rFonts w:ascii="Arial" w:eastAsia="Times New Roman" w:hAnsi="Arial" w:cs="Arial"/>
          <w:b/>
          <w:bCs/>
          <w:iCs/>
          <w:u w:val="single"/>
          <w:lang w:val="es-419" w:eastAsia="fr-FR"/>
        </w:rPr>
        <w:t>TEMAS:</w:t>
      </w:r>
      <w:r w:rsidRPr="00314C58">
        <w:rPr>
          <w:rFonts w:ascii="Arial" w:eastAsia="Times New Roman" w:hAnsi="Arial" w:cs="Arial"/>
          <w:b/>
          <w:bCs/>
          <w:iCs/>
          <w:lang w:val="es-419" w:eastAsia="fr-FR"/>
        </w:rPr>
        <w:tab/>
      </w:r>
      <w:r>
        <w:rPr>
          <w:rFonts w:ascii="Arial" w:eastAsia="Times New Roman" w:hAnsi="Arial" w:cs="Arial"/>
          <w:b/>
          <w:bCs/>
          <w:iCs/>
          <w:lang w:val="es-419" w:eastAsia="fr-FR"/>
        </w:rPr>
        <w:t>SEGURIDAD SOCIAL / PAGO INCAPACIDADES MÉDICAS / PRINCIPIO DE SUBSIDIARIEDAD / NO SE DEMOSTRÓ AFECTACIÓN DE OTROS DERECHOS / MÍNIMO VITAL / ACTUALMENTE LA ACCIONANTE PUEDE GENERARSE SU PROPIO SUSTENTO.</w:t>
      </w:r>
    </w:p>
    <w:p w14:paraId="6F26D427" w14:textId="77777777" w:rsidR="00314C58" w:rsidRPr="00314C58" w:rsidRDefault="00314C58" w:rsidP="00314C58">
      <w:pPr>
        <w:overflowPunct/>
        <w:autoSpaceDE/>
        <w:autoSpaceDN/>
        <w:adjustRightInd/>
        <w:jc w:val="both"/>
        <w:rPr>
          <w:rFonts w:ascii="Arial" w:eastAsia="Times New Roman" w:hAnsi="Arial" w:cs="Arial"/>
          <w:lang w:val="es-419"/>
        </w:rPr>
      </w:pPr>
    </w:p>
    <w:p w14:paraId="3FA5C4C5" w14:textId="45B3CDE4" w:rsidR="00314C58" w:rsidRPr="00314C58" w:rsidRDefault="004408C0" w:rsidP="00314C58">
      <w:pPr>
        <w:overflowPunct/>
        <w:autoSpaceDE/>
        <w:autoSpaceDN/>
        <w:adjustRightInd/>
        <w:jc w:val="both"/>
        <w:rPr>
          <w:rFonts w:ascii="Arial" w:eastAsia="Times New Roman" w:hAnsi="Arial" w:cs="Arial"/>
          <w:lang w:val="es-419"/>
        </w:rPr>
      </w:pPr>
      <w:r w:rsidRPr="004408C0">
        <w:rPr>
          <w:rFonts w:ascii="Arial" w:eastAsia="Times New Roman" w:hAnsi="Arial" w:cs="Arial"/>
          <w:lang w:val="es-419"/>
        </w:rPr>
        <w:t>Corresponde definir en esta instancia si resulta procedente la intervención del juez de tutela para ordenar el reconocimiento de las incapacidades concedidas a la actora</w:t>
      </w:r>
      <w:r>
        <w:rPr>
          <w:rFonts w:ascii="Arial" w:eastAsia="Times New Roman" w:hAnsi="Arial" w:cs="Arial"/>
          <w:lang w:val="es-419"/>
        </w:rPr>
        <w:t>…</w:t>
      </w:r>
    </w:p>
    <w:p w14:paraId="557A82EC" w14:textId="77777777" w:rsidR="00314C58" w:rsidRPr="00314C58" w:rsidRDefault="00314C58" w:rsidP="00314C58">
      <w:pPr>
        <w:overflowPunct/>
        <w:autoSpaceDE/>
        <w:autoSpaceDN/>
        <w:adjustRightInd/>
        <w:jc w:val="both"/>
        <w:rPr>
          <w:rFonts w:ascii="Arial" w:eastAsia="Times New Roman" w:hAnsi="Arial" w:cs="Arial"/>
          <w:lang w:val="es-419"/>
        </w:rPr>
      </w:pPr>
    </w:p>
    <w:p w14:paraId="3270E6FE" w14:textId="11085BC2" w:rsidR="00544A58" w:rsidRPr="00544A58" w:rsidRDefault="00544A58" w:rsidP="00544A58">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544A58">
        <w:rPr>
          <w:rFonts w:ascii="Arial" w:eastAsia="Times New Roman" w:hAnsi="Arial" w:cs="Arial"/>
          <w:lang w:val="es-419"/>
        </w:rPr>
        <w:t xml:space="preserve">la Corte Constitucional se ha pronunciado sobre la subsidiariedad de las acciones de tutela para conocer asuntos alrededor de prestaciones laborales, como el auxilio por incapacidad. </w:t>
      </w:r>
    </w:p>
    <w:p w14:paraId="305A7F0B" w14:textId="77777777" w:rsidR="00544A58" w:rsidRPr="00544A58" w:rsidRDefault="00544A58" w:rsidP="00544A58">
      <w:pPr>
        <w:overflowPunct/>
        <w:autoSpaceDE/>
        <w:autoSpaceDN/>
        <w:adjustRightInd/>
        <w:jc w:val="both"/>
        <w:rPr>
          <w:rFonts w:ascii="Arial" w:eastAsia="Times New Roman" w:hAnsi="Arial" w:cs="Arial"/>
          <w:lang w:val="es-419"/>
        </w:rPr>
      </w:pPr>
      <w:r w:rsidRPr="00544A58">
        <w:rPr>
          <w:rFonts w:ascii="Arial" w:eastAsia="Times New Roman" w:hAnsi="Arial" w:cs="Arial"/>
          <w:lang w:val="es-419"/>
        </w:rPr>
        <w:t xml:space="preserve"> </w:t>
      </w:r>
    </w:p>
    <w:p w14:paraId="57FD6AE7" w14:textId="624F516E" w:rsidR="00314C58" w:rsidRPr="00314C58" w:rsidRDefault="00544A58" w:rsidP="00544A58">
      <w:pPr>
        <w:overflowPunct/>
        <w:autoSpaceDE/>
        <w:autoSpaceDN/>
        <w:adjustRightInd/>
        <w:jc w:val="both"/>
        <w:rPr>
          <w:rFonts w:ascii="Arial" w:eastAsia="Times New Roman" w:hAnsi="Arial" w:cs="Arial"/>
          <w:lang w:val="es-419"/>
        </w:rPr>
      </w:pPr>
      <w:r w:rsidRPr="00544A58">
        <w:rPr>
          <w:rFonts w:ascii="Arial" w:eastAsia="Times New Roman" w:hAnsi="Arial" w:cs="Arial"/>
          <w:lang w:val="es-419"/>
        </w:rPr>
        <w:t>En ellas se menciona que si bien existe en la jurisdicción ordinaria laboral el mecanismo ordinario donde se puede pretender la satisfacción del derecho, el mismo no resulta idóneo cuando la ausencia de pago compromete otros derechos de índole fundamental</w:t>
      </w:r>
      <w:r>
        <w:rPr>
          <w:rFonts w:ascii="Arial" w:eastAsia="Times New Roman" w:hAnsi="Arial" w:cs="Arial"/>
          <w:lang w:val="es-419"/>
        </w:rPr>
        <w:t>…</w:t>
      </w:r>
    </w:p>
    <w:p w14:paraId="2FFB1196" w14:textId="77777777" w:rsidR="00314C58" w:rsidRPr="00314C58" w:rsidRDefault="00314C58" w:rsidP="00314C58">
      <w:pPr>
        <w:overflowPunct/>
        <w:autoSpaceDE/>
        <w:autoSpaceDN/>
        <w:adjustRightInd/>
        <w:jc w:val="both"/>
        <w:rPr>
          <w:rFonts w:ascii="Arial" w:eastAsia="Times New Roman" w:hAnsi="Arial" w:cs="Arial"/>
          <w:lang w:val="es-419"/>
        </w:rPr>
      </w:pPr>
    </w:p>
    <w:p w14:paraId="6E9650E2" w14:textId="252619C0" w:rsidR="00544A58" w:rsidRPr="00544A58" w:rsidRDefault="00544A58" w:rsidP="00544A58">
      <w:pPr>
        <w:overflowPunct/>
        <w:autoSpaceDE/>
        <w:autoSpaceDN/>
        <w:adjustRightInd/>
        <w:jc w:val="both"/>
        <w:rPr>
          <w:rFonts w:ascii="Arial" w:eastAsia="Times New Roman" w:hAnsi="Arial" w:cs="Arial"/>
          <w:lang w:val="es-419"/>
        </w:rPr>
      </w:pPr>
      <w:r w:rsidRPr="00544A58">
        <w:rPr>
          <w:rFonts w:ascii="Arial" w:eastAsia="Times New Roman" w:hAnsi="Arial" w:cs="Arial"/>
          <w:lang w:val="es-419"/>
        </w:rPr>
        <w:t>En este asunto</w:t>
      </w:r>
      <w:r w:rsidR="00290027">
        <w:rPr>
          <w:rFonts w:ascii="Arial" w:eastAsia="Times New Roman" w:hAnsi="Arial" w:cs="Arial"/>
          <w:lang w:val="es-419"/>
        </w:rPr>
        <w:t>…</w:t>
      </w:r>
      <w:r w:rsidRPr="00544A58">
        <w:rPr>
          <w:rFonts w:ascii="Arial" w:eastAsia="Times New Roman" w:hAnsi="Arial" w:cs="Arial"/>
          <w:lang w:val="es-419"/>
        </w:rPr>
        <w:t xml:space="preserve"> no se cumple tal presupuesto. En efecto, se recuerda que la actora solicita el pago del subsidio concedido hasta el 18 de diciembre de 2021</w:t>
      </w:r>
      <w:r w:rsidR="00290027">
        <w:rPr>
          <w:rFonts w:ascii="Arial" w:eastAsia="Times New Roman" w:hAnsi="Arial" w:cs="Arial"/>
          <w:lang w:val="es-419"/>
        </w:rPr>
        <w:t>…</w:t>
      </w:r>
      <w:r w:rsidRPr="00544A58">
        <w:rPr>
          <w:rFonts w:ascii="Arial" w:eastAsia="Times New Roman" w:hAnsi="Arial" w:cs="Arial"/>
          <w:lang w:val="es-419"/>
        </w:rPr>
        <w:t xml:space="preserve"> </w:t>
      </w:r>
    </w:p>
    <w:p w14:paraId="17A9E6AA" w14:textId="77777777" w:rsidR="00544A58" w:rsidRPr="00544A58" w:rsidRDefault="00544A58" w:rsidP="00544A58">
      <w:pPr>
        <w:overflowPunct/>
        <w:autoSpaceDE/>
        <w:autoSpaceDN/>
        <w:adjustRightInd/>
        <w:jc w:val="both"/>
        <w:rPr>
          <w:rFonts w:ascii="Arial" w:eastAsia="Times New Roman" w:hAnsi="Arial" w:cs="Arial"/>
          <w:lang w:val="es-419"/>
        </w:rPr>
      </w:pPr>
    </w:p>
    <w:p w14:paraId="4DDE7006" w14:textId="41B26117" w:rsidR="00314C58" w:rsidRPr="00314C58" w:rsidRDefault="00544A58" w:rsidP="00544A58">
      <w:pPr>
        <w:overflowPunct/>
        <w:autoSpaceDE/>
        <w:autoSpaceDN/>
        <w:adjustRightInd/>
        <w:jc w:val="both"/>
        <w:rPr>
          <w:rFonts w:ascii="Arial" w:eastAsia="Times New Roman" w:hAnsi="Arial" w:cs="Arial"/>
          <w:lang w:val="es-419"/>
        </w:rPr>
      </w:pPr>
      <w:r w:rsidRPr="00544A58">
        <w:rPr>
          <w:rFonts w:ascii="Arial" w:eastAsia="Times New Roman" w:hAnsi="Arial" w:cs="Arial"/>
          <w:lang w:val="es-419"/>
        </w:rPr>
        <w:t>Se tiene entonces que, si aparte de tales incapacidades no se acreditó el otorgamiento de otras nuevas, debe entenderse que la demandante se reincorporó a laborar</w:t>
      </w:r>
      <w:r>
        <w:rPr>
          <w:rFonts w:ascii="Arial" w:eastAsia="Times New Roman" w:hAnsi="Arial" w:cs="Arial"/>
          <w:lang w:val="es-419"/>
        </w:rPr>
        <w:t>…</w:t>
      </w:r>
    </w:p>
    <w:p w14:paraId="697C696C" w14:textId="7B6B932A" w:rsidR="00314C58" w:rsidRDefault="00314C58" w:rsidP="00314C58">
      <w:pPr>
        <w:overflowPunct/>
        <w:autoSpaceDE/>
        <w:autoSpaceDN/>
        <w:adjustRightInd/>
        <w:jc w:val="both"/>
        <w:rPr>
          <w:rFonts w:ascii="Arial" w:eastAsia="Times New Roman" w:hAnsi="Arial" w:cs="Arial"/>
          <w:lang w:val="es-ES"/>
        </w:rPr>
      </w:pPr>
    </w:p>
    <w:p w14:paraId="68F9ABCA" w14:textId="6991DA7A" w:rsidR="00290027" w:rsidRDefault="00290027" w:rsidP="00314C58">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290027">
        <w:rPr>
          <w:rFonts w:ascii="Arial" w:eastAsia="Times New Roman" w:hAnsi="Arial" w:cs="Arial"/>
          <w:lang w:val="es-ES"/>
        </w:rPr>
        <w:t>se puede inferir que la demandante se encuentra en posibilidad de generar su propio sustento económico, toda vez concurren elementos que permiten inferir su reincorporación a la actividad laboral, uno de los cuales es el hecho de que no exista constancia de que luego del 18 de diciembre de 2021 se hayan prorrogado sus periodos de incapacidad</w:t>
      </w:r>
      <w:r>
        <w:rPr>
          <w:rFonts w:ascii="Arial" w:eastAsia="Times New Roman" w:hAnsi="Arial" w:cs="Arial"/>
          <w:lang w:val="es-ES"/>
        </w:rPr>
        <w:t>.</w:t>
      </w:r>
    </w:p>
    <w:p w14:paraId="3837B8FF" w14:textId="4CC0D9A4" w:rsidR="00290027" w:rsidRDefault="00290027" w:rsidP="00314C58">
      <w:pPr>
        <w:overflowPunct/>
        <w:autoSpaceDE/>
        <w:autoSpaceDN/>
        <w:adjustRightInd/>
        <w:jc w:val="both"/>
        <w:rPr>
          <w:rFonts w:ascii="Arial" w:eastAsia="Times New Roman" w:hAnsi="Arial" w:cs="Arial"/>
          <w:lang w:val="es-ES"/>
        </w:rPr>
      </w:pPr>
    </w:p>
    <w:p w14:paraId="1D6A3B9A" w14:textId="6BB9EB58" w:rsidR="00290027" w:rsidRPr="00314C58" w:rsidRDefault="00352ABD" w:rsidP="00314C58">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352ABD">
        <w:rPr>
          <w:rFonts w:ascii="Arial" w:eastAsia="Times New Roman" w:hAnsi="Arial" w:cs="Arial"/>
          <w:lang w:val="es-ES"/>
        </w:rPr>
        <w:t>se debe concluir que la tutela, en este preciso caso, no es el medio para requerir el pago del aludido auxilio, al no revestir la actora la urgencia propia que tendría aquel que se ve privado de la única fuente de ingresos constituida por esas incapacidades como supletivas de su remuneración mensual.</w:t>
      </w:r>
    </w:p>
    <w:p w14:paraId="64E54CDE" w14:textId="77777777" w:rsidR="00314C58" w:rsidRPr="00314C58" w:rsidRDefault="00314C58" w:rsidP="00314C58">
      <w:pPr>
        <w:overflowPunct/>
        <w:autoSpaceDE/>
        <w:autoSpaceDN/>
        <w:adjustRightInd/>
        <w:jc w:val="both"/>
        <w:rPr>
          <w:rFonts w:ascii="Arial" w:eastAsia="Times New Roman" w:hAnsi="Arial" w:cs="Arial"/>
          <w:lang w:val="es-ES"/>
        </w:rPr>
      </w:pPr>
    </w:p>
    <w:p w14:paraId="4BC2CB6C" w14:textId="56867745" w:rsidR="00314C58" w:rsidRDefault="00314C58" w:rsidP="00314C58">
      <w:pPr>
        <w:overflowPunct/>
        <w:autoSpaceDE/>
        <w:autoSpaceDN/>
        <w:adjustRightInd/>
        <w:jc w:val="both"/>
        <w:rPr>
          <w:rFonts w:ascii="Arial" w:eastAsia="Times New Roman" w:hAnsi="Arial" w:cs="Arial"/>
          <w:lang w:val="es-ES"/>
        </w:rPr>
      </w:pPr>
    </w:p>
    <w:p w14:paraId="7F9A65E8" w14:textId="77777777" w:rsidR="00352ABD" w:rsidRPr="00314C58" w:rsidRDefault="00352ABD" w:rsidP="00314C58">
      <w:pPr>
        <w:overflowPunct/>
        <w:autoSpaceDE/>
        <w:autoSpaceDN/>
        <w:adjustRightInd/>
        <w:jc w:val="both"/>
        <w:rPr>
          <w:rFonts w:ascii="Arial" w:eastAsia="Times New Roman" w:hAnsi="Arial" w:cs="Arial"/>
          <w:lang w:val="es-ES"/>
        </w:rPr>
      </w:pPr>
    </w:p>
    <w:bookmarkEnd w:id="0"/>
    <w:p w14:paraId="6B7FF0E1" w14:textId="77777777" w:rsidR="7E8B33B9" w:rsidRPr="00314C58" w:rsidRDefault="008D1630" w:rsidP="00314C58">
      <w:pPr>
        <w:spacing w:line="276" w:lineRule="auto"/>
        <w:jc w:val="center"/>
        <w:rPr>
          <w:rFonts w:ascii="Arial Narrow" w:eastAsia="Arial Narrow" w:hAnsi="Arial Narrow" w:cs="Arial Narrow"/>
          <w:b/>
          <w:bCs/>
          <w:sz w:val="26"/>
          <w:szCs w:val="26"/>
        </w:rPr>
      </w:pPr>
      <w:r w:rsidRPr="00314C58">
        <w:rPr>
          <w:rFonts w:ascii="Arial Narrow" w:eastAsia="Arial Narrow" w:hAnsi="Arial Narrow" w:cs="Arial Narrow"/>
          <w:b/>
          <w:bCs/>
          <w:sz w:val="26"/>
          <w:szCs w:val="26"/>
        </w:rPr>
        <w:t>REPÚBLICA DE COLOMBIA</w:t>
      </w:r>
    </w:p>
    <w:p w14:paraId="672A6659" w14:textId="77777777" w:rsidR="003E5CA4" w:rsidRPr="00314C58" w:rsidRDefault="003E5CA4" w:rsidP="00314C58">
      <w:pPr>
        <w:spacing w:line="276" w:lineRule="auto"/>
        <w:jc w:val="center"/>
        <w:rPr>
          <w:rFonts w:ascii="Arial Narrow" w:eastAsia="Arial Narrow" w:hAnsi="Arial Narrow" w:cs="Arial Narrow"/>
          <w:b/>
          <w:bCs/>
          <w:sz w:val="26"/>
          <w:szCs w:val="26"/>
        </w:rPr>
      </w:pPr>
      <w:r w:rsidRPr="00314C58">
        <w:rPr>
          <w:rFonts w:ascii="Arial Narrow" w:hAnsi="Arial Narrow"/>
          <w:noProof/>
          <w:sz w:val="26"/>
          <w:szCs w:val="26"/>
          <w:lang w:val="es-CO" w:eastAsia="es-CO"/>
        </w:rPr>
        <w:drawing>
          <wp:inline distT="0" distB="0" distL="0" distR="0" wp14:anchorId="6E70206D"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3E5CA4" w:rsidRPr="00314C58" w:rsidRDefault="003E5CA4" w:rsidP="00314C58">
      <w:pPr>
        <w:spacing w:line="276" w:lineRule="auto"/>
        <w:jc w:val="center"/>
        <w:rPr>
          <w:rFonts w:ascii="Arial Narrow" w:eastAsia="Arial Narrow" w:hAnsi="Arial Narrow" w:cs="Arial Narrow"/>
          <w:b/>
          <w:bCs/>
          <w:sz w:val="26"/>
          <w:szCs w:val="26"/>
        </w:rPr>
      </w:pPr>
      <w:r w:rsidRPr="00314C58">
        <w:rPr>
          <w:rFonts w:ascii="Arial Narrow" w:eastAsia="Arial Narrow" w:hAnsi="Arial Narrow" w:cs="Arial Narrow"/>
          <w:b/>
          <w:bCs/>
          <w:sz w:val="26"/>
          <w:szCs w:val="26"/>
        </w:rPr>
        <w:t>TRIBUNAL SUPERIOR DE PEREIRA</w:t>
      </w:r>
    </w:p>
    <w:p w14:paraId="027C2E7B" w14:textId="77777777" w:rsidR="003E5CA4" w:rsidRPr="00314C58" w:rsidRDefault="003E5CA4" w:rsidP="00314C58">
      <w:pPr>
        <w:spacing w:line="276" w:lineRule="auto"/>
        <w:jc w:val="center"/>
        <w:rPr>
          <w:rFonts w:ascii="Arial Narrow" w:eastAsia="Arial Narrow" w:hAnsi="Arial Narrow" w:cs="Arial Narrow"/>
          <w:b/>
          <w:bCs/>
          <w:sz w:val="26"/>
          <w:szCs w:val="26"/>
        </w:rPr>
      </w:pPr>
      <w:r w:rsidRPr="00314C58">
        <w:rPr>
          <w:rFonts w:ascii="Arial Narrow" w:eastAsia="Arial Narrow" w:hAnsi="Arial Narrow" w:cs="Arial Narrow"/>
          <w:b/>
          <w:bCs/>
          <w:sz w:val="26"/>
          <w:szCs w:val="26"/>
        </w:rPr>
        <w:t>SALA CIVIL – FAMILIA</w:t>
      </w:r>
    </w:p>
    <w:p w14:paraId="5DAB6C7B" w14:textId="77777777" w:rsidR="003E5CA4" w:rsidRPr="00314C58" w:rsidRDefault="003E5CA4" w:rsidP="004845DC">
      <w:pPr>
        <w:pStyle w:val="Sinespaciado"/>
        <w:jc w:val="both"/>
        <w:rPr>
          <w:rFonts w:ascii="Arial Narrow" w:eastAsia="Arial Narrow" w:hAnsi="Arial Narrow" w:cs="Arial Narrow"/>
          <w:sz w:val="26"/>
          <w:szCs w:val="26"/>
        </w:rPr>
      </w:pPr>
    </w:p>
    <w:p w14:paraId="68E41E93" w14:textId="4CE61D71" w:rsidR="003E5CA4" w:rsidRPr="00314C58" w:rsidRDefault="00314C58" w:rsidP="00314C58">
      <w:pPr>
        <w:pStyle w:val="Sinespaciado"/>
        <w:spacing w:line="276" w:lineRule="auto"/>
        <w:jc w:val="center"/>
        <w:rPr>
          <w:rFonts w:ascii="Arial Narrow" w:eastAsia="Arial Narrow" w:hAnsi="Arial Narrow" w:cs="Arial Narrow"/>
          <w:bCs/>
          <w:sz w:val="26"/>
          <w:szCs w:val="26"/>
        </w:rPr>
      </w:pPr>
      <w:r w:rsidRPr="00314C58">
        <w:rPr>
          <w:rFonts w:ascii="Arial Narrow" w:eastAsia="Arial Narrow" w:hAnsi="Arial Narrow" w:cs="Arial Narrow"/>
          <w:bCs/>
          <w:sz w:val="26"/>
          <w:szCs w:val="26"/>
        </w:rPr>
        <w:t>Magistrado Ponente: Carlos Mauricio García Barajas</w:t>
      </w:r>
    </w:p>
    <w:p w14:paraId="03D3BD50" w14:textId="77777777" w:rsidR="00314C58" w:rsidRPr="004845DC" w:rsidRDefault="00314C58" w:rsidP="004845DC">
      <w:pPr>
        <w:pStyle w:val="Sinespaciado"/>
        <w:jc w:val="both"/>
        <w:rPr>
          <w:rFonts w:ascii="Arial Narrow" w:eastAsia="Arial Narrow" w:hAnsi="Arial Narrow" w:cs="Arial Narrow"/>
          <w:sz w:val="26"/>
          <w:szCs w:val="26"/>
        </w:rPr>
      </w:pPr>
    </w:p>
    <w:p w14:paraId="12E21F36" w14:textId="5FA13B11" w:rsidR="0BF5F839" w:rsidRPr="00314C58" w:rsidRDefault="003E5CA4" w:rsidP="00314C58">
      <w:pPr>
        <w:pStyle w:val="Sinespaciado"/>
        <w:spacing w:line="276" w:lineRule="auto"/>
        <w:jc w:val="center"/>
        <w:rPr>
          <w:rFonts w:ascii="Arial Narrow" w:eastAsia="Arial Narrow" w:hAnsi="Arial Narrow" w:cs="Arial Narrow"/>
          <w:bCs/>
          <w:sz w:val="26"/>
          <w:szCs w:val="26"/>
        </w:rPr>
      </w:pPr>
      <w:r w:rsidRPr="00314C58">
        <w:rPr>
          <w:rFonts w:ascii="Arial Narrow" w:eastAsia="Arial Narrow" w:hAnsi="Arial Narrow" w:cs="Arial Narrow"/>
          <w:bCs/>
          <w:sz w:val="26"/>
          <w:szCs w:val="26"/>
        </w:rPr>
        <w:t xml:space="preserve">Pereira, </w:t>
      </w:r>
      <w:r w:rsidR="000B17C8" w:rsidRPr="00314C58">
        <w:rPr>
          <w:rFonts w:ascii="Arial Narrow" w:eastAsia="Arial Narrow" w:hAnsi="Arial Narrow" w:cs="Arial Narrow"/>
          <w:bCs/>
          <w:sz w:val="26"/>
          <w:szCs w:val="26"/>
        </w:rPr>
        <w:t>dieciocho</w:t>
      </w:r>
      <w:r w:rsidR="00506108" w:rsidRPr="00314C58">
        <w:rPr>
          <w:rFonts w:ascii="Arial Narrow" w:eastAsia="Arial Narrow" w:hAnsi="Arial Narrow" w:cs="Arial Narrow"/>
          <w:bCs/>
          <w:sz w:val="26"/>
          <w:szCs w:val="26"/>
        </w:rPr>
        <w:t xml:space="preserve"> </w:t>
      </w:r>
      <w:r w:rsidRPr="00314C58">
        <w:rPr>
          <w:rFonts w:ascii="Arial Narrow" w:eastAsia="Arial Narrow" w:hAnsi="Arial Narrow" w:cs="Arial Narrow"/>
          <w:bCs/>
          <w:sz w:val="26"/>
          <w:szCs w:val="26"/>
        </w:rPr>
        <w:t>(</w:t>
      </w:r>
      <w:r w:rsidR="000B17C8" w:rsidRPr="00314C58">
        <w:rPr>
          <w:rFonts w:ascii="Arial Narrow" w:eastAsia="Arial Narrow" w:hAnsi="Arial Narrow" w:cs="Arial Narrow"/>
          <w:bCs/>
          <w:sz w:val="26"/>
          <w:szCs w:val="26"/>
        </w:rPr>
        <w:t>18)</w:t>
      </w:r>
      <w:r w:rsidRPr="00314C58">
        <w:rPr>
          <w:rFonts w:ascii="Arial Narrow" w:eastAsia="Arial Narrow" w:hAnsi="Arial Narrow" w:cs="Arial Narrow"/>
          <w:bCs/>
          <w:sz w:val="26"/>
          <w:szCs w:val="26"/>
        </w:rPr>
        <w:t xml:space="preserve"> de julio</w:t>
      </w:r>
      <w:r w:rsidR="00CA1DE2" w:rsidRPr="00314C58">
        <w:rPr>
          <w:rFonts w:ascii="Arial Narrow" w:eastAsia="Arial Narrow" w:hAnsi="Arial Narrow" w:cs="Arial Narrow"/>
          <w:bCs/>
          <w:sz w:val="26"/>
          <w:szCs w:val="26"/>
        </w:rPr>
        <w:t xml:space="preserve"> </w:t>
      </w:r>
      <w:r w:rsidRPr="00314C58">
        <w:rPr>
          <w:rFonts w:ascii="Arial Narrow" w:eastAsia="Arial Narrow" w:hAnsi="Arial Narrow" w:cs="Arial Narrow"/>
          <w:bCs/>
          <w:sz w:val="26"/>
          <w:szCs w:val="26"/>
        </w:rPr>
        <w:t>de dos mil veinti</w:t>
      </w:r>
      <w:r w:rsidR="00CA1DE2" w:rsidRPr="00314C58">
        <w:rPr>
          <w:rFonts w:ascii="Arial Narrow" w:eastAsia="Arial Narrow" w:hAnsi="Arial Narrow" w:cs="Arial Narrow"/>
          <w:bCs/>
          <w:sz w:val="26"/>
          <w:szCs w:val="26"/>
        </w:rPr>
        <w:t>dós (2022</w:t>
      </w:r>
      <w:r w:rsidRPr="00314C58">
        <w:rPr>
          <w:rFonts w:ascii="Arial Narrow" w:eastAsia="Arial Narrow" w:hAnsi="Arial Narrow" w:cs="Arial Narrow"/>
          <w:bCs/>
          <w:sz w:val="26"/>
          <w:szCs w:val="26"/>
        </w:rPr>
        <w:t>)</w:t>
      </w:r>
    </w:p>
    <w:p w14:paraId="6A05A809" w14:textId="022A3303" w:rsidR="003E5CA4" w:rsidRDefault="003E5CA4" w:rsidP="004845DC">
      <w:pPr>
        <w:pStyle w:val="Sinespaciado"/>
        <w:jc w:val="both"/>
        <w:rPr>
          <w:rFonts w:ascii="Arial Narrow" w:eastAsia="Arial Narrow" w:hAnsi="Arial Narrow" w:cs="Arial Narrow"/>
          <w:sz w:val="26"/>
          <w:szCs w:val="26"/>
        </w:rPr>
      </w:pPr>
    </w:p>
    <w:p w14:paraId="27F3B06A" w14:textId="77777777" w:rsidR="004845DC" w:rsidRPr="004845DC" w:rsidRDefault="004845DC" w:rsidP="004845DC">
      <w:pPr>
        <w:pStyle w:val="Sinespaciado"/>
        <w:jc w:val="both"/>
        <w:rPr>
          <w:rFonts w:ascii="Arial Narrow" w:eastAsia="Arial Narrow" w:hAnsi="Arial Narrow" w:cs="Arial Narrow"/>
          <w:sz w:val="26"/>
          <w:szCs w:val="26"/>
        </w:rPr>
      </w:pPr>
    </w:p>
    <w:p w14:paraId="75AD2BF8" w14:textId="461A1CC5" w:rsidR="003E5CA4" w:rsidRPr="00352ABD" w:rsidRDefault="003E5CA4" w:rsidP="00314C58">
      <w:pPr>
        <w:pStyle w:val="Sinespaciado"/>
        <w:spacing w:line="276" w:lineRule="auto"/>
        <w:rPr>
          <w:rFonts w:ascii="Arial Narrow" w:eastAsia="Arial Narrow" w:hAnsi="Arial Narrow" w:cs="Arial Narrow"/>
          <w:bCs/>
          <w:sz w:val="24"/>
          <w:szCs w:val="26"/>
          <w:lang w:val="pt-BR"/>
        </w:rPr>
      </w:pPr>
      <w:r w:rsidRPr="00352ABD">
        <w:rPr>
          <w:rFonts w:ascii="Arial Narrow" w:eastAsia="Arial Narrow" w:hAnsi="Arial Narrow" w:cs="Arial Narrow"/>
          <w:bCs/>
          <w:sz w:val="24"/>
          <w:szCs w:val="26"/>
          <w:lang w:val="pt-BR"/>
        </w:rPr>
        <w:t xml:space="preserve">Acta N° </w:t>
      </w:r>
      <w:r w:rsidR="00211D6A" w:rsidRPr="00352ABD">
        <w:rPr>
          <w:rFonts w:ascii="Arial Narrow" w:eastAsia="Arial Narrow" w:hAnsi="Arial Narrow" w:cs="Arial Narrow"/>
          <w:bCs/>
          <w:sz w:val="24"/>
          <w:szCs w:val="26"/>
          <w:lang w:val="pt-BR"/>
        </w:rPr>
        <w:t>329</w:t>
      </w:r>
      <w:r w:rsidRPr="00352ABD">
        <w:rPr>
          <w:rFonts w:ascii="Arial Narrow" w:eastAsia="Arial Narrow" w:hAnsi="Arial Narrow" w:cs="Arial Narrow"/>
          <w:bCs/>
          <w:sz w:val="24"/>
          <w:szCs w:val="26"/>
          <w:lang w:val="pt-BR"/>
        </w:rPr>
        <w:t xml:space="preserve"> de </w:t>
      </w:r>
      <w:r w:rsidR="009F227F" w:rsidRPr="00352ABD">
        <w:rPr>
          <w:rFonts w:ascii="Arial Narrow" w:eastAsia="Arial Narrow" w:hAnsi="Arial Narrow" w:cs="Arial Narrow"/>
          <w:bCs/>
          <w:sz w:val="24"/>
          <w:szCs w:val="26"/>
          <w:lang w:val="pt-BR"/>
        </w:rPr>
        <w:t>18-</w:t>
      </w:r>
      <w:r w:rsidR="00CA1DE2" w:rsidRPr="00352ABD">
        <w:rPr>
          <w:rFonts w:ascii="Arial Narrow" w:eastAsia="Arial Narrow" w:hAnsi="Arial Narrow" w:cs="Arial Narrow"/>
          <w:bCs/>
          <w:sz w:val="24"/>
          <w:szCs w:val="26"/>
          <w:lang w:val="pt-BR"/>
        </w:rPr>
        <w:t>07</w:t>
      </w:r>
      <w:r w:rsidR="009A2FFC" w:rsidRPr="00352ABD">
        <w:rPr>
          <w:rFonts w:ascii="Arial Narrow" w:eastAsia="Arial Narrow" w:hAnsi="Arial Narrow" w:cs="Arial Narrow"/>
          <w:bCs/>
          <w:sz w:val="24"/>
          <w:szCs w:val="26"/>
          <w:lang w:val="pt-BR"/>
        </w:rPr>
        <w:t>-</w:t>
      </w:r>
      <w:r w:rsidR="00CA1DE2" w:rsidRPr="00352ABD">
        <w:rPr>
          <w:rFonts w:ascii="Arial Narrow" w:eastAsia="Arial Narrow" w:hAnsi="Arial Narrow" w:cs="Arial Narrow"/>
          <w:bCs/>
          <w:sz w:val="24"/>
          <w:szCs w:val="26"/>
          <w:lang w:val="pt-BR"/>
        </w:rPr>
        <w:t>2022</w:t>
      </w:r>
    </w:p>
    <w:p w14:paraId="4C50FC35" w14:textId="40E346A7" w:rsidR="003E5CA4" w:rsidRPr="00352ABD" w:rsidRDefault="00CA1DE2" w:rsidP="00314C58">
      <w:pPr>
        <w:pStyle w:val="Sinespaciado"/>
        <w:spacing w:line="276" w:lineRule="auto"/>
        <w:rPr>
          <w:rFonts w:ascii="Arial Narrow" w:eastAsia="Arial Narrow" w:hAnsi="Arial Narrow" w:cs="Arial Narrow"/>
          <w:bCs/>
          <w:sz w:val="24"/>
          <w:szCs w:val="26"/>
        </w:rPr>
      </w:pPr>
      <w:r w:rsidRPr="00352ABD">
        <w:rPr>
          <w:rFonts w:ascii="Arial Narrow" w:eastAsia="Arial Narrow" w:hAnsi="Arial Narrow" w:cs="Arial Narrow"/>
          <w:bCs/>
          <w:sz w:val="24"/>
          <w:szCs w:val="26"/>
          <w:lang w:val="pt-BR"/>
        </w:rPr>
        <w:t xml:space="preserve">Sentencia: </w:t>
      </w:r>
      <w:r w:rsidR="003E5CA4" w:rsidRPr="00352ABD">
        <w:rPr>
          <w:rFonts w:ascii="Arial Narrow" w:eastAsia="Arial Narrow" w:hAnsi="Arial Narrow" w:cs="Arial Narrow"/>
          <w:bCs/>
          <w:sz w:val="24"/>
          <w:szCs w:val="26"/>
        </w:rPr>
        <w:t>ST2-</w:t>
      </w:r>
      <w:r w:rsidR="003345F0" w:rsidRPr="00352ABD">
        <w:rPr>
          <w:rFonts w:ascii="Arial Narrow" w:eastAsia="Arial Narrow" w:hAnsi="Arial Narrow" w:cs="Arial Narrow"/>
          <w:bCs/>
          <w:sz w:val="24"/>
          <w:szCs w:val="26"/>
        </w:rPr>
        <w:t>0243-2022</w:t>
      </w:r>
    </w:p>
    <w:p w14:paraId="0DFAE634" w14:textId="77777777" w:rsidR="003E5CA4" w:rsidRPr="004845DC" w:rsidRDefault="00CA1DE2" w:rsidP="004845DC">
      <w:pPr>
        <w:pStyle w:val="Sinespaciado"/>
        <w:jc w:val="both"/>
        <w:rPr>
          <w:rFonts w:ascii="Arial Narrow" w:eastAsia="Arial Narrow" w:hAnsi="Arial Narrow" w:cs="Arial Narrow"/>
          <w:sz w:val="26"/>
          <w:szCs w:val="26"/>
        </w:rPr>
      </w:pPr>
      <w:r w:rsidRPr="004845DC">
        <w:rPr>
          <w:rFonts w:ascii="Arial Narrow" w:eastAsia="Arial Narrow" w:hAnsi="Arial Narrow" w:cs="Arial Narrow"/>
          <w:sz w:val="26"/>
          <w:szCs w:val="26"/>
        </w:rPr>
        <w:t xml:space="preserve">  </w:t>
      </w:r>
    </w:p>
    <w:p w14:paraId="198A3D48" w14:textId="77777777" w:rsidR="00AA072B" w:rsidRPr="00314C58" w:rsidRDefault="00AA072B" w:rsidP="00314C58">
      <w:pPr>
        <w:pStyle w:val="Sinespaciado"/>
        <w:spacing w:line="276" w:lineRule="auto"/>
        <w:jc w:val="center"/>
        <w:rPr>
          <w:rFonts w:ascii="Arial Narrow" w:eastAsia="Arial Narrow" w:hAnsi="Arial Narrow" w:cs="Arial Narrow"/>
          <w:sz w:val="26"/>
          <w:szCs w:val="26"/>
        </w:rPr>
      </w:pPr>
      <w:r w:rsidRPr="00314C58">
        <w:rPr>
          <w:rFonts w:ascii="Arial Narrow" w:eastAsia="Arial Narrow" w:hAnsi="Arial Narrow" w:cs="Arial Narrow"/>
          <w:b/>
          <w:bCs/>
          <w:sz w:val="26"/>
          <w:szCs w:val="26"/>
        </w:rPr>
        <w:t>ASUNTO</w:t>
      </w:r>
    </w:p>
    <w:p w14:paraId="5A39BBE3" w14:textId="77777777" w:rsidR="00AA072B" w:rsidRPr="00314C58" w:rsidRDefault="00AA072B" w:rsidP="004845DC">
      <w:pPr>
        <w:pStyle w:val="Sinespaciado"/>
        <w:jc w:val="both"/>
        <w:rPr>
          <w:rFonts w:ascii="Arial Narrow" w:eastAsia="Arial Narrow" w:hAnsi="Arial Narrow" w:cs="Arial Narrow"/>
          <w:sz w:val="26"/>
          <w:szCs w:val="26"/>
        </w:rPr>
      </w:pPr>
    </w:p>
    <w:p w14:paraId="6BB77BAE" w14:textId="77777777" w:rsidR="00690D66" w:rsidRPr="00314C58" w:rsidRDefault="00AA072B" w:rsidP="00314C58">
      <w:pPr>
        <w:pStyle w:val="Sinespaciado"/>
        <w:tabs>
          <w:tab w:val="left" w:pos="1750"/>
        </w:tabs>
        <w:spacing w:line="276" w:lineRule="auto"/>
        <w:jc w:val="both"/>
        <w:rPr>
          <w:rFonts w:ascii="Arial Narrow" w:eastAsia="Arial Narrow" w:hAnsi="Arial Narrow" w:cs="Arial Narrow"/>
          <w:sz w:val="26"/>
          <w:szCs w:val="26"/>
          <w:lang w:val="es-CO"/>
        </w:rPr>
      </w:pPr>
      <w:r w:rsidRPr="00314C58">
        <w:rPr>
          <w:rFonts w:ascii="Arial Narrow" w:eastAsia="Arial Narrow" w:hAnsi="Arial Narrow" w:cs="Arial Narrow"/>
          <w:sz w:val="26"/>
          <w:szCs w:val="26"/>
        </w:rPr>
        <w:t xml:space="preserve">Procede la Sala a resolver </w:t>
      </w:r>
      <w:r w:rsidR="00CA1DE2" w:rsidRPr="00314C58">
        <w:rPr>
          <w:rFonts w:ascii="Arial Narrow" w:eastAsia="Arial Narrow" w:hAnsi="Arial Narrow" w:cs="Arial Narrow"/>
          <w:sz w:val="26"/>
          <w:szCs w:val="26"/>
          <w:lang w:val="es-CO"/>
        </w:rPr>
        <w:t xml:space="preserve">la impugnación formulada por </w:t>
      </w:r>
      <w:r w:rsidR="00672E40" w:rsidRPr="00314C58">
        <w:rPr>
          <w:rFonts w:ascii="Arial Narrow" w:eastAsia="Arial Narrow" w:hAnsi="Arial Narrow" w:cs="Arial Narrow"/>
          <w:sz w:val="26"/>
          <w:szCs w:val="26"/>
          <w:lang w:val="es-CO"/>
        </w:rPr>
        <w:t xml:space="preserve">la EPS </w:t>
      </w:r>
      <w:r w:rsidR="00CA1DE2" w:rsidRPr="00314C58">
        <w:rPr>
          <w:rFonts w:ascii="Arial Narrow" w:eastAsia="Arial Narrow" w:hAnsi="Arial Narrow" w:cs="Arial Narrow"/>
          <w:sz w:val="26"/>
          <w:szCs w:val="26"/>
          <w:lang w:val="es-CO"/>
        </w:rPr>
        <w:t>S</w:t>
      </w:r>
      <w:r w:rsidR="0BF5F839" w:rsidRPr="00314C58">
        <w:rPr>
          <w:rFonts w:ascii="Arial Narrow" w:eastAsia="Arial Narrow" w:hAnsi="Arial Narrow" w:cs="Arial Narrow"/>
          <w:sz w:val="26"/>
          <w:szCs w:val="26"/>
          <w:lang w:val="es-CO"/>
        </w:rPr>
        <w:t xml:space="preserve">ervicio Occidental de Salud </w:t>
      </w:r>
      <w:r w:rsidR="00672E40" w:rsidRPr="00314C58">
        <w:rPr>
          <w:rFonts w:ascii="Arial Narrow" w:eastAsia="Arial Narrow" w:hAnsi="Arial Narrow" w:cs="Arial Narrow"/>
          <w:sz w:val="26"/>
          <w:szCs w:val="26"/>
          <w:lang w:val="es-CO"/>
        </w:rPr>
        <w:t>-</w:t>
      </w:r>
      <w:r w:rsidR="0BF5F839" w:rsidRPr="00314C58">
        <w:rPr>
          <w:rFonts w:ascii="Arial Narrow" w:eastAsia="Arial Narrow" w:hAnsi="Arial Narrow" w:cs="Arial Narrow"/>
          <w:sz w:val="26"/>
          <w:szCs w:val="26"/>
          <w:lang w:val="es-CO"/>
        </w:rPr>
        <w:t>S.O.S.</w:t>
      </w:r>
      <w:r w:rsidR="00672E40" w:rsidRPr="00314C58">
        <w:rPr>
          <w:rFonts w:ascii="Arial Narrow" w:eastAsia="Arial Narrow" w:hAnsi="Arial Narrow" w:cs="Arial Narrow"/>
          <w:sz w:val="26"/>
          <w:szCs w:val="26"/>
          <w:lang w:val="es-CO"/>
        </w:rPr>
        <w:t>-</w:t>
      </w:r>
      <w:r w:rsidR="00CA1DE2" w:rsidRPr="00314C58">
        <w:rPr>
          <w:rFonts w:ascii="Arial Narrow" w:eastAsia="Arial Narrow" w:hAnsi="Arial Narrow" w:cs="Arial Narrow"/>
          <w:sz w:val="26"/>
          <w:szCs w:val="26"/>
          <w:lang w:val="es-CO"/>
        </w:rPr>
        <w:t xml:space="preserve"> contra la sentencia proferida por el Juzgado Tercero de Familia de esta ciudad, el 10 de junio pasado, dentro de la acción de tutela que promovió </w:t>
      </w:r>
      <w:r w:rsidR="0BF5F839" w:rsidRPr="00314C58">
        <w:rPr>
          <w:rFonts w:ascii="Arial Narrow" w:eastAsia="Arial Narrow" w:hAnsi="Arial Narrow" w:cs="Arial Narrow"/>
          <w:sz w:val="26"/>
          <w:szCs w:val="26"/>
          <w:lang w:val="es-CO"/>
        </w:rPr>
        <w:t>Ana María Orozco Cárdenas, en nombre propio y en el de su menor hija Sara Rivera Orozco</w:t>
      </w:r>
      <w:r w:rsidR="00672E40" w:rsidRPr="00314C58">
        <w:rPr>
          <w:rFonts w:ascii="Arial Narrow" w:eastAsia="Arial Narrow" w:hAnsi="Arial Narrow" w:cs="Arial Narrow"/>
          <w:sz w:val="26"/>
          <w:szCs w:val="26"/>
          <w:lang w:val="es-CO"/>
        </w:rPr>
        <w:t xml:space="preserve">, </w:t>
      </w:r>
      <w:r w:rsidR="00CA1DE2" w:rsidRPr="00314C58">
        <w:rPr>
          <w:rFonts w:ascii="Arial Narrow" w:eastAsia="Arial Narrow" w:hAnsi="Arial Narrow" w:cs="Arial Narrow"/>
          <w:sz w:val="26"/>
          <w:szCs w:val="26"/>
          <w:lang w:val="es-CO"/>
        </w:rPr>
        <w:t>contra la recurrente y Colpensiones,</w:t>
      </w:r>
      <w:r w:rsidR="00F160F9" w:rsidRPr="00314C58">
        <w:rPr>
          <w:rFonts w:ascii="Arial Narrow" w:eastAsia="Arial Narrow" w:hAnsi="Arial Narrow" w:cs="Arial Narrow"/>
          <w:sz w:val="26"/>
          <w:szCs w:val="26"/>
          <w:lang w:val="es-CO"/>
        </w:rPr>
        <w:t xml:space="preserve"> </w:t>
      </w:r>
      <w:r w:rsidR="00CA1DE2" w:rsidRPr="00314C58">
        <w:rPr>
          <w:rFonts w:ascii="Arial Narrow" w:eastAsia="Arial Narrow" w:hAnsi="Arial Narrow" w:cs="Arial Narrow"/>
          <w:sz w:val="26"/>
          <w:szCs w:val="26"/>
          <w:lang w:val="es-CO"/>
        </w:rPr>
        <w:t xml:space="preserve">trámite al que fueron vinculados </w:t>
      </w:r>
      <w:r w:rsidR="00672E40" w:rsidRPr="00314C58">
        <w:rPr>
          <w:rFonts w:ascii="Arial Narrow" w:eastAsia="Arial Narrow" w:hAnsi="Arial Narrow" w:cs="Arial Narrow"/>
          <w:sz w:val="26"/>
          <w:szCs w:val="26"/>
          <w:lang w:val="es-CO"/>
        </w:rPr>
        <w:t xml:space="preserve">el Vicepresidente de Operaciones del Régimen de Prima Media, </w:t>
      </w:r>
      <w:r w:rsidR="00CA1DE2" w:rsidRPr="00314C58">
        <w:rPr>
          <w:rFonts w:ascii="Arial Narrow" w:eastAsia="Arial Narrow" w:hAnsi="Arial Narrow" w:cs="Arial Narrow"/>
          <w:sz w:val="26"/>
          <w:szCs w:val="26"/>
          <w:lang w:val="es-CO"/>
        </w:rPr>
        <w:t xml:space="preserve">el </w:t>
      </w:r>
      <w:r w:rsidR="0BF5F839" w:rsidRPr="00314C58">
        <w:rPr>
          <w:rFonts w:ascii="Arial Narrow" w:eastAsia="Arial Narrow" w:hAnsi="Arial Narrow" w:cs="Arial Narrow"/>
          <w:sz w:val="26"/>
          <w:szCs w:val="26"/>
          <w:lang w:val="es-CO"/>
        </w:rPr>
        <w:t xml:space="preserve">Gerente de Determinación de Derechos, </w:t>
      </w:r>
      <w:r w:rsidR="00672E40" w:rsidRPr="00314C58">
        <w:rPr>
          <w:rFonts w:ascii="Arial Narrow" w:eastAsia="Arial Narrow" w:hAnsi="Arial Narrow" w:cs="Arial Narrow"/>
          <w:sz w:val="26"/>
          <w:szCs w:val="26"/>
          <w:lang w:val="es-CO"/>
        </w:rPr>
        <w:t xml:space="preserve">el Gerente de Defensa Judicial, </w:t>
      </w:r>
      <w:r w:rsidR="0BF5F839" w:rsidRPr="00314C58">
        <w:rPr>
          <w:rFonts w:ascii="Arial Narrow" w:eastAsia="Arial Narrow" w:hAnsi="Arial Narrow" w:cs="Arial Narrow"/>
          <w:sz w:val="26"/>
          <w:szCs w:val="26"/>
          <w:lang w:val="es-CO"/>
        </w:rPr>
        <w:t xml:space="preserve">la Directora de Medicina </w:t>
      </w:r>
      <w:r w:rsidR="0BF5F839" w:rsidRPr="00314C58">
        <w:rPr>
          <w:rFonts w:ascii="Arial Narrow" w:eastAsia="Arial Narrow" w:hAnsi="Arial Narrow" w:cs="Arial Narrow"/>
          <w:sz w:val="26"/>
          <w:szCs w:val="26"/>
          <w:lang w:val="es-CO"/>
        </w:rPr>
        <w:lastRenderedPageBreak/>
        <w:t>Laboral, la Directora de Acciones Constituci</w:t>
      </w:r>
      <w:r w:rsidR="00672E40" w:rsidRPr="00314C58">
        <w:rPr>
          <w:rFonts w:ascii="Arial Narrow" w:eastAsia="Arial Narrow" w:hAnsi="Arial Narrow" w:cs="Arial Narrow"/>
          <w:sz w:val="26"/>
          <w:szCs w:val="26"/>
          <w:lang w:val="es-CO"/>
        </w:rPr>
        <w:t>onales y</w:t>
      </w:r>
      <w:r w:rsidR="0BF5F839" w:rsidRPr="00314C58">
        <w:rPr>
          <w:rFonts w:ascii="Arial Narrow" w:eastAsia="Arial Narrow" w:hAnsi="Arial Narrow" w:cs="Arial Narrow"/>
          <w:sz w:val="26"/>
          <w:szCs w:val="26"/>
          <w:lang w:val="es-CO"/>
        </w:rPr>
        <w:t xml:space="preserve"> el Director de Procesos Judiciales de esa última entidad.</w:t>
      </w:r>
    </w:p>
    <w:p w14:paraId="41C8F396" w14:textId="77777777" w:rsidR="00CA1DE2" w:rsidRPr="004845DC" w:rsidRDefault="00CA1DE2" w:rsidP="004845DC">
      <w:pPr>
        <w:pStyle w:val="Sinespaciado"/>
        <w:jc w:val="both"/>
        <w:rPr>
          <w:rFonts w:ascii="Arial Narrow" w:eastAsia="Arial Narrow" w:hAnsi="Arial Narrow" w:cs="Arial Narrow"/>
          <w:sz w:val="26"/>
          <w:szCs w:val="26"/>
        </w:rPr>
      </w:pPr>
    </w:p>
    <w:p w14:paraId="0F10BAA5" w14:textId="77777777" w:rsidR="00AA072B" w:rsidRPr="00314C58" w:rsidRDefault="00AA072B" w:rsidP="00314C58">
      <w:pPr>
        <w:pStyle w:val="Sinespaciado"/>
        <w:spacing w:line="276" w:lineRule="auto"/>
        <w:jc w:val="center"/>
        <w:rPr>
          <w:rFonts w:ascii="Arial Narrow" w:eastAsia="Arial Narrow" w:hAnsi="Arial Narrow" w:cs="Arial Narrow"/>
          <w:sz w:val="26"/>
          <w:szCs w:val="26"/>
        </w:rPr>
      </w:pPr>
      <w:r w:rsidRPr="00314C58">
        <w:rPr>
          <w:rFonts w:ascii="Arial Narrow" w:eastAsia="Arial Narrow" w:hAnsi="Arial Narrow" w:cs="Arial Narrow"/>
          <w:b/>
          <w:bCs/>
          <w:sz w:val="26"/>
          <w:szCs w:val="26"/>
        </w:rPr>
        <w:t>ANTECEDENTES</w:t>
      </w:r>
    </w:p>
    <w:p w14:paraId="72A3D3EC" w14:textId="77777777" w:rsidR="00AA072B" w:rsidRPr="00314C58" w:rsidRDefault="00AA072B" w:rsidP="004845DC">
      <w:pPr>
        <w:pStyle w:val="Sinespaciado"/>
        <w:jc w:val="both"/>
        <w:rPr>
          <w:rFonts w:ascii="Arial Narrow" w:eastAsia="Arial Narrow" w:hAnsi="Arial Narrow" w:cs="Arial Narrow"/>
          <w:sz w:val="26"/>
          <w:szCs w:val="26"/>
        </w:rPr>
      </w:pPr>
    </w:p>
    <w:p w14:paraId="6DD11B36" w14:textId="5FAE5F5F" w:rsidR="00DF0059" w:rsidRPr="00314C58" w:rsidRDefault="00690D66" w:rsidP="00314C58">
      <w:pPr>
        <w:pStyle w:val="Sinespaciado"/>
        <w:spacing w:line="276" w:lineRule="auto"/>
        <w:jc w:val="both"/>
        <w:rPr>
          <w:rFonts w:ascii="Arial Narrow" w:eastAsia="Arial Narrow" w:hAnsi="Arial Narrow" w:cs="Arial Narrow"/>
          <w:sz w:val="26"/>
          <w:szCs w:val="26"/>
        </w:rPr>
      </w:pPr>
      <w:r w:rsidRPr="00314C58">
        <w:rPr>
          <w:rFonts w:ascii="Arial Narrow" w:eastAsia="Arial Narrow" w:hAnsi="Arial Narrow" w:cs="Arial Narrow"/>
          <w:b/>
          <w:bCs/>
          <w:sz w:val="26"/>
          <w:szCs w:val="26"/>
        </w:rPr>
        <w:t xml:space="preserve">1. </w:t>
      </w:r>
      <w:r w:rsidR="008D7896" w:rsidRPr="00314C58">
        <w:rPr>
          <w:rFonts w:ascii="Arial Narrow" w:eastAsia="Arial Narrow" w:hAnsi="Arial Narrow" w:cs="Arial Narrow"/>
          <w:sz w:val="26"/>
          <w:szCs w:val="26"/>
        </w:rPr>
        <w:t>Se expresó en el escrito introductor que a la accionante</w:t>
      </w:r>
      <w:r w:rsidR="00DF0059" w:rsidRPr="00314C58">
        <w:rPr>
          <w:rFonts w:ascii="Arial Narrow" w:eastAsia="Arial Narrow" w:hAnsi="Arial Narrow" w:cs="Arial Narrow"/>
          <w:sz w:val="26"/>
          <w:szCs w:val="26"/>
        </w:rPr>
        <w:t>, quien “</w:t>
      </w:r>
      <w:r w:rsidR="00DF0059" w:rsidRPr="00C11658">
        <w:rPr>
          <w:rFonts w:ascii="Arial Narrow" w:eastAsia="Arial Narrow" w:hAnsi="Arial Narrow" w:cs="Arial Narrow"/>
          <w:sz w:val="24"/>
          <w:szCs w:val="26"/>
        </w:rPr>
        <w:t xml:space="preserve">labora como gerente y además ostenta la calidad de representante legal en la COOPERATIVA MULTIACTIVA DE </w:t>
      </w:r>
      <w:r w:rsidR="008F1F89" w:rsidRPr="00C11658">
        <w:rPr>
          <w:rFonts w:ascii="Arial Narrow" w:eastAsia="Arial Narrow" w:hAnsi="Arial Narrow" w:cs="Arial Narrow"/>
          <w:sz w:val="24"/>
          <w:szCs w:val="26"/>
        </w:rPr>
        <w:t>PEREIRA</w:t>
      </w:r>
      <w:r w:rsidR="00DF0059" w:rsidRPr="00314C58">
        <w:rPr>
          <w:rFonts w:ascii="Arial Narrow" w:eastAsia="Arial Narrow" w:hAnsi="Arial Narrow" w:cs="Arial Narrow"/>
          <w:sz w:val="26"/>
          <w:szCs w:val="26"/>
        </w:rPr>
        <w:t>”,</w:t>
      </w:r>
      <w:r w:rsidR="008D7896" w:rsidRPr="00314C58">
        <w:rPr>
          <w:rFonts w:ascii="Arial Narrow" w:eastAsia="Arial Narrow" w:hAnsi="Arial Narrow" w:cs="Arial Narrow"/>
          <w:sz w:val="26"/>
          <w:szCs w:val="26"/>
        </w:rPr>
        <w:t xml:space="preserve"> le fueron concedidas incapacidades</w:t>
      </w:r>
      <w:r w:rsidR="0BF5F839" w:rsidRPr="00314C58">
        <w:rPr>
          <w:rFonts w:ascii="Arial Narrow" w:eastAsia="Arial Narrow" w:hAnsi="Arial Narrow" w:cs="Arial Narrow"/>
          <w:sz w:val="26"/>
          <w:szCs w:val="26"/>
        </w:rPr>
        <w:t xml:space="preserve"> del 14 de enero al 18 de diciembre de 2021. El subsidio respectivo fue pagado adecuadamente por la EPS S.O</w:t>
      </w:r>
      <w:r w:rsidR="00DF0059" w:rsidRPr="00314C58">
        <w:rPr>
          <w:rFonts w:ascii="Arial Narrow" w:eastAsia="Arial Narrow" w:hAnsi="Arial Narrow" w:cs="Arial Narrow"/>
          <w:sz w:val="26"/>
          <w:szCs w:val="26"/>
        </w:rPr>
        <w:t>.S. durante los primeros 180 dí</w:t>
      </w:r>
      <w:r w:rsidR="0BF5F839" w:rsidRPr="00314C58">
        <w:rPr>
          <w:rFonts w:ascii="Arial Narrow" w:eastAsia="Arial Narrow" w:hAnsi="Arial Narrow" w:cs="Arial Narrow"/>
          <w:sz w:val="26"/>
          <w:szCs w:val="26"/>
        </w:rPr>
        <w:t>as, empero Colpensiones</w:t>
      </w:r>
      <w:r w:rsidR="00672E40" w:rsidRPr="00314C58">
        <w:rPr>
          <w:rFonts w:ascii="Arial Narrow" w:eastAsia="Arial Narrow" w:hAnsi="Arial Narrow" w:cs="Arial Narrow"/>
          <w:sz w:val="26"/>
          <w:szCs w:val="26"/>
        </w:rPr>
        <w:t>, en un primer momento, se negó</w:t>
      </w:r>
      <w:r w:rsidR="0BF5F839" w:rsidRPr="00314C58">
        <w:rPr>
          <w:rFonts w:ascii="Arial Narrow" w:eastAsia="Arial Narrow" w:hAnsi="Arial Narrow" w:cs="Arial Narrow"/>
          <w:sz w:val="26"/>
          <w:szCs w:val="26"/>
        </w:rPr>
        <w:t xml:space="preserve"> a reconocer las sub</w:t>
      </w:r>
      <w:r w:rsidR="00672E40" w:rsidRPr="00314C58">
        <w:rPr>
          <w:rFonts w:ascii="Arial Narrow" w:eastAsia="Arial Narrow" w:hAnsi="Arial Narrow" w:cs="Arial Narrow"/>
          <w:sz w:val="26"/>
          <w:szCs w:val="26"/>
        </w:rPr>
        <w:t xml:space="preserve">siguientes hasta tanto se </w:t>
      </w:r>
      <w:proofErr w:type="gramStart"/>
      <w:r w:rsidR="00672E40" w:rsidRPr="00314C58">
        <w:rPr>
          <w:rFonts w:ascii="Arial Narrow" w:eastAsia="Arial Narrow" w:hAnsi="Arial Narrow" w:cs="Arial Narrow"/>
          <w:sz w:val="26"/>
          <w:szCs w:val="26"/>
        </w:rPr>
        <w:t>aportara</w:t>
      </w:r>
      <w:proofErr w:type="gramEnd"/>
      <w:r w:rsidR="0BF5F839" w:rsidRPr="00314C58">
        <w:rPr>
          <w:rFonts w:ascii="Arial Narrow" w:eastAsia="Arial Narrow" w:hAnsi="Arial Narrow" w:cs="Arial Narrow"/>
          <w:sz w:val="26"/>
          <w:szCs w:val="26"/>
        </w:rPr>
        <w:t xml:space="preserve"> el reporte de incapacidades, su transcripción y el concepto de rehabilitación favorable. En razón de ello la demandante solicitó a l</w:t>
      </w:r>
      <w:r w:rsidR="00672E40" w:rsidRPr="00314C58">
        <w:rPr>
          <w:rFonts w:ascii="Arial Narrow" w:eastAsia="Arial Narrow" w:hAnsi="Arial Narrow" w:cs="Arial Narrow"/>
          <w:sz w:val="26"/>
          <w:szCs w:val="26"/>
        </w:rPr>
        <w:t>a EPS expedir tales documentos y como no obtuvo respuesta de fondo, se vio en la obligación de</w:t>
      </w:r>
      <w:r w:rsidR="0BF5F839" w:rsidRPr="00314C58">
        <w:rPr>
          <w:rFonts w:ascii="Arial Narrow" w:eastAsia="Arial Narrow" w:hAnsi="Arial Narrow" w:cs="Arial Narrow"/>
          <w:sz w:val="26"/>
          <w:szCs w:val="26"/>
        </w:rPr>
        <w:t xml:space="preserve"> formular una primera tutela</w:t>
      </w:r>
      <w:r w:rsidR="00672E40" w:rsidRPr="00314C58">
        <w:rPr>
          <w:rFonts w:ascii="Arial Narrow" w:eastAsia="Arial Narrow" w:hAnsi="Arial Narrow" w:cs="Arial Narrow"/>
          <w:sz w:val="26"/>
          <w:szCs w:val="26"/>
        </w:rPr>
        <w:t xml:space="preserve">, con ocasión a la cual </w:t>
      </w:r>
      <w:r w:rsidR="0BF5F839" w:rsidRPr="00314C58">
        <w:rPr>
          <w:rFonts w:ascii="Arial Narrow" w:eastAsia="Arial Narrow" w:hAnsi="Arial Narrow" w:cs="Arial Narrow"/>
          <w:sz w:val="26"/>
          <w:szCs w:val="26"/>
        </w:rPr>
        <w:t>dich</w:t>
      </w:r>
      <w:r w:rsidR="00672E40" w:rsidRPr="00314C58">
        <w:rPr>
          <w:rFonts w:ascii="Arial Narrow" w:eastAsia="Arial Narrow" w:hAnsi="Arial Narrow" w:cs="Arial Narrow"/>
          <w:sz w:val="26"/>
          <w:szCs w:val="26"/>
        </w:rPr>
        <w:t>a empresa remitió los soportes requeridos. Colpensiones, ya en poder de esa documentación,</w:t>
      </w:r>
      <w:r w:rsidR="0BF5F839" w:rsidRPr="00314C58">
        <w:rPr>
          <w:rFonts w:ascii="Arial Narrow" w:eastAsia="Arial Narrow" w:hAnsi="Arial Narrow" w:cs="Arial Narrow"/>
          <w:sz w:val="26"/>
          <w:szCs w:val="26"/>
        </w:rPr>
        <w:t xml:space="preserve"> in</w:t>
      </w:r>
      <w:r w:rsidR="00672E40" w:rsidRPr="00314C58">
        <w:rPr>
          <w:rFonts w:ascii="Arial Narrow" w:eastAsia="Arial Narrow" w:hAnsi="Arial Narrow" w:cs="Arial Narrow"/>
          <w:sz w:val="26"/>
          <w:szCs w:val="26"/>
        </w:rPr>
        <w:t>formó que a la EPS le corresponde</w:t>
      </w:r>
      <w:r w:rsidR="0BF5F839" w:rsidRPr="00314C58">
        <w:rPr>
          <w:rFonts w:ascii="Arial Narrow" w:eastAsia="Arial Narrow" w:hAnsi="Arial Narrow" w:cs="Arial Narrow"/>
          <w:sz w:val="26"/>
          <w:szCs w:val="26"/>
        </w:rPr>
        <w:t xml:space="preserve"> continuar con el pago de las incapacidades superiores a los primeros 180, al no haber emitido el concepto de rehabilitación </w:t>
      </w:r>
      <w:r w:rsidR="00672E40" w:rsidRPr="00314C58">
        <w:rPr>
          <w:rFonts w:ascii="Arial Narrow" w:eastAsia="Arial Narrow" w:hAnsi="Arial Narrow" w:cs="Arial Narrow"/>
          <w:sz w:val="26"/>
          <w:szCs w:val="26"/>
        </w:rPr>
        <w:t>de forma oportuna</w:t>
      </w:r>
      <w:r w:rsidR="0BF5F839" w:rsidRPr="00314C58">
        <w:rPr>
          <w:rFonts w:ascii="Arial Narrow" w:eastAsia="Arial Narrow" w:hAnsi="Arial Narrow" w:cs="Arial Narrow"/>
          <w:sz w:val="26"/>
          <w:szCs w:val="26"/>
        </w:rPr>
        <w:t xml:space="preserve">. </w:t>
      </w:r>
    </w:p>
    <w:p w14:paraId="0D0B940D" w14:textId="77777777" w:rsidR="00DF0059" w:rsidRPr="00314C58" w:rsidRDefault="00DF0059" w:rsidP="004845DC">
      <w:pPr>
        <w:pStyle w:val="Sinespaciado"/>
        <w:jc w:val="both"/>
        <w:rPr>
          <w:rFonts w:ascii="Arial Narrow" w:eastAsia="Arial Narrow" w:hAnsi="Arial Narrow" w:cs="Arial Narrow"/>
          <w:sz w:val="26"/>
          <w:szCs w:val="26"/>
        </w:rPr>
      </w:pPr>
    </w:p>
    <w:p w14:paraId="0E27B00A" w14:textId="239A173F" w:rsidR="00DF0059" w:rsidRDefault="00DF0059" w:rsidP="00314C58">
      <w:pPr>
        <w:pStyle w:val="Sinespaciado"/>
        <w:spacing w:line="276" w:lineRule="auto"/>
        <w:jc w:val="both"/>
        <w:rPr>
          <w:rFonts w:ascii="Arial Narrow" w:eastAsia="Arial Narrow" w:hAnsi="Arial Narrow" w:cs="Arial Narrow"/>
          <w:sz w:val="26"/>
          <w:szCs w:val="26"/>
        </w:rPr>
      </w:pPr>
      <w:r w:rsidRPr="00314C58">
        <w:rPr>
          <w:rFonts w:ascii="Arial Narrow" w:eastAsia="Arial Narrow" w:hAnsi="Arial Narrow" w:cs="Arial Narrow"/>
          <w:sz w:val="26"/>
          <w:szCs w:val="26"/>
        </w:rPr>
        <w:t>La actora fue diagnosticada con tumor maligno de mama y Covid 19 y a raíz de los periodos en que estuvo incapacitada</w:t>
      </w:r>
      <w:r w:rsidR="00C36BDF" w:rsidRPr="00314C58">
        <w:rPr>
          <w:rFonts w:ascii="Arial Narrow" w:eastAsia="Arial Narrow" w:hAnsi="Arial Narrow" w:cs="Arial Narrow"/>
          <w:sz w:val="26"/>
          <w:szCs w:val="26"/>
        </w:rPr>
        <w:t>, más concretamente del 21 de julio al 18 de diciembre de 2021,</w:t>
      </w:r>
      <w:r w:rsidRPr="00314C58">
        <w:rPr>
          <w:rFonts w:ascii="Arial Narrow" w:eastAsia="Arial Narrow" w:hAnsi="Arial Narrow" w:cs="Arial Narrow"/>
          <w:sz w:val="26"/>
          <w:szCs w:val="26"/>
        </w:rPr>
        <w:t xml:space="preserve"> ha visto afectada su situación económica, ya que tuvo que contraer deudas para satisfacer sus necesidades básicas. Así mismo, reúne la condición de madre cabeza de familia, pues a su cargo se encuentra su menor hija, frente a la cual ejerce la patria potestad absoluta, es decir que en ella recae el sostenimiento</w:t>
      </w:r>
      <w:r w:rsidR="00672E40" w:rsidRPr="00314C58">
        <w:rPr>
          <w:rFonts w:ascii="Arial Narrow" w:eastAsia="Arial Narrow" w:hAnsi="Arial Narrow" w:cs="Arial Narrow"/>
          <w:sz w:val="26"/>
          <w:szCs w:val="26"/>
        </w:rPr>
        <w:t xml:space="preserve"> económico</w:t>
      </w:r>
      <w:r w:rsidRPr="00314C58">
        <w:rPr>
          <w:rFonts w:ascii="Arial Narrow" w:eastAsia="Arial Narrow" w:hAnsi="Arial Narrow" w:cs="Arial Narrow"/>
          <w:sz w:val="26"/>
          <w:szCs w:val="26"/>
        </w:rPr>
        <w:t xml:space="preserve"> de su familia, </w:t>
      </w:r>
      <w:r w:rsidR="001D3BCB" w:rsidRPr="00314C58">
        <w:rPr>
          <w:rFonts w:ascii="Arial Narrow" w:eastAsia="Arial Narrow" w:hAnsi="Arial Narrow" w:cs="Arial Narrow"/>
          <w:sz w:val="26"/>
          <w:szCs w:val="26"/>
        </w:rPr>
        <w:t>el cual asciende a $5.000.000 mensuales, dividido entre vivienda, alimentación</w:t>
      </w:r>
      <w:r w:rsidRPr="00314C58">
        <w:rPr>
          <w:rFonts w:ascii="Arial Narrow" w:eastAsia="Arial Narrow" w:hAnsi="Arial Narrow" w:cs="Arial Narrow"/>
          <w:sz w:val="26"/>
          <w:szCs w:val="26"/>
        </w:rPr>
        <w:t>,</w:t>
      </w:r>
      <w:r w:rsidR="001D3BCB" w:rsidRPr="00314C58">
        <w:rPr>
          <w:rFonts w:ascii="Arial Narrow" w:eastAsia="Arial Narrow" w:hAnsi="Arial Narrow" w:cs="Arial Narrow"/>
          <w:sz w:val="26"/>
          <w:szCs w:val="26"/>
        </w:rPr>
        <w:t xml:space="preserve"> educación y pago de créditos,</w:t>
      </w:r>
      <w:r w:rsidRPr="00314C58">
        <w:rPr>
          <w:rFonts w:ascii="Arial Narrow" w:eastAsia="Arial Narrow" w:hAnsi="Arial Narrow" w:cs="Arial Narrow"/>
          <w:sz w:val="26"/>
          <w:szCs w:val="26"/>
        </w:rPr>
        <w:t xml:space="preserve"> a lo que se suma que ha debido asumir varios gastos para su tratamiento médico</w:t>
      </w:r>
      <w:r w:rsidR="001D3BCB" w:rsidRPr="00314C58">
        <w:rPr>
          <w:rFonts w:ascii="Arial Narrow" w:eastAsia="Arial Narrow" w:hAnsi="Arial Narrow" w:cs="Arial Narrow"/>
          <w:sz w:val="26"/>
          <w:szCs w:val="26"/>
        </w:rPr>
        <w:t xml:space="preserve">, </w:t>
      </w:r>
      <w:r w:rsidR="00672E40" w:rsidRPr="00314C58">
        <w:rPr>
          <w:rFonts w:ascii="Arial Narrow" w:eastAsia="Arial Narrow" w:hAnsi="Arial Narrow" w:cs="Arial Narrow"/>
          <w:sz w:val="26"/>
          <w:szCs w:val="26"/>
        </w:rPr>
        <w:t>por un total de</w:t>
      </w:r>
      <w:r w:rsidR="001D3BCB" w:rsidRPr="00314C58">
        <w:rPr>
          <w:rFonts w:ascii="Arial Narrow" w:eastAsia="Arial Narrow" w:hAnsi="Arial Narrow" w:cs="Arial Narrow"/>
          <w:sz w:val="26"/>
          <w:szCs w:val="26"/>
        </w:rPr>
        <w:t xml:space="preserve"> $8.000.000</w:t>
      </w:r>
      <w:r w:rsidRPr="00314C58">
        <w:rPr>
          <w:rFonts w:ascii="Arial Narrow" w:eastAsia="Arial Narrow" w:hAnsi="Arial Narrow" w:cs="Arial Narrow"/>
          <w:sz w:val="26"/>
          <w:szCs w:val="26"/>
        </w:rPr>
        <w:t>.</w:t>
      </w:r>
    </w:p>
    <w:p w14:paraId="697A97A3" w14:textId="77777777" w:rsidR="00A81993" w:rsidRPr="00314C58" w:rsidRDefault="00A81993" w:rsidP="004845DC">
      <w:pPr>
        <w:pStyle w:val="Sinespaciado"/>
        <w:jc w:val="both"/>
        <w:rPr>
          <w:rFonts w:ascii="Arial Narrow" w:eastAsia="Arial Narrow" w:hAnsi="Arial Narrow" w:cs="Arial Narrow"/>
          <w:sz w:val="26"/>
          <w:szCs w:val="26"/>
        </w:rPr>
      </w:pPr>
    </w:p>
    <w:p w14:paraId="7B12CADE" w14:textId="679DB824" w:rsidR="00E6385A" w:rsidRPr="00314C58" w:rsidRDefault="00DF0059" w:rsidP="00314C58">
      <w:pPr>
        <w:pStyle w:val="Sinespaciado"/>
        <w:spacing w:line="276" w:lineRule="auto"/>
        <w:jc w:val="both"/>
        <w:rPr>
          <w:rFonts w:ascii="Arial Narrow" w:eastAsia="Arial Narrow" w:hAnsi="Arial Narrow" w:cs="Arial Narrow"/>
          <w:sz w:val="26"/>
          <w:szCs w:val="26"/>
        </w:rPr>
      </w:pPr>
      <w:r w:rsidRPr="00314C58">
        <w:rPr>
          <w:rFonts w:ascii="Arial Narrow" w:eastAsia="Arial Narrow" w:hAnsi="Arial Narrow" w:cs="Arial Narrow"/>
          <w:sz w:val="26"/>
          <w:szCs w:val="26"/>
        </w:rPr>
        <w:t>Se solicita protección a los derechos a la dignidad, la igualdad,</w:t>
      </w:r>
      <w:r w:rsidR="00672E40" w:rsidRPr="00314C58">
        <w:rPr>
          <w:rFonts w:ascii="Arial Narrow" w:eastAsia="Arial Narrow" w:hAnsi="Arial Narrow" w:cs="Arial Narrow"/>
          <w:sz w:val="26"/>
          <w:szCs w:val="26"/>
        </w:rPr>
        <w:t xml:space="preserve"> la</w:t>
      </w:r>
      <w:r w:rsidRPr="00314C58">
        <w:rPr>
          <w:rFonts w:ascii="Arial Narrow" w:eastAsia="Arial Narrow" w:hAnsi="Arial Narrow" w:cs="Arial Narrow"/>
          <w:sz w:val="26"/>
          <w:szCs w:val="26"/>
        </w:rPr>
        <w:t xml:space="preserve"> integridad, </w:t>
      </w:r>
      <w:r w:rsidR="00672E40" w:rsidRPr="00314C58">
        <w:rPr>
          <w:rFonts w:ascii="Arial Narrow" w:eastAsia="Arial Narrow" w:hAnsi="Arial Narrow" w:cs="Arial Narrow"/>
          <w:sz w:val="26"/>
          <w:szCs w:val="26"/>
        </w:rPr>
        <w:t xml:space="preserve">la </w:t>
      </w:r>
      <w:r w:rsidRPr="00314C58">
        <w:rPr>
          <w:rFonts w:ascii="Arial Narrow" w:eastAsia="Arial Narrow" w:hAnsi="Arial Narrow" w:cs="Arial Narrow"/>
          <w:sz w:val="26"/>
          <w:szCs w:val="26"/>
        </w:rPr>
        <w:t>salud, al m</w:t>
      </w:r>
      <w:r w:rsidR="00672E40" w:rsidRPr="00314C58">
        <w:rPr>
          <w:rFonts w:ascii="Arial Narrow" w:eastAsia="Arial Narrow" w:hAnsi="Arial Narrow" w:cs="Arial Narrow"/>
          <w:sz w:val="26"/>
          <w:szCs w:val="26"/>
        </w:rPr>
        <w:t>ínimo vital,</w:t>
      </w:r>
      <w:r w:rsidRPr="00314C58">
        <w:rPr>
          <w:rFonts w:ascii="Arial Narrow" w:eastAsia="Arial Narrow" w:hAnsi="Arial Narrow" w:cs="Arial Narrow"/>
          <w:sz w:val="26"/>
          <w:szCs w:val="26"/>
        </w:rPr>
        <w:t xml:space="preserve"> la seguridad social, el debido proceso y de los niños. En consecuencia, pide se ordene a las demandadas </w:t>
      </w:r>
      <w:r w:rsidR="0BF5F839" w:rsidRPr="00314C58">
        <w:rPr>
          <w:rFonts w:ascii="Arial Narrow" w:eastAsia="Arial Narrow" w:hAnsi="Arial Narrow" w:cs="Arial Narrow"/>
          <w:sz w:val="26"/>
          <w:szCs w:val="26"/>
        </w:rPr>
        <w:t>pagar el subsidio a incapacidades adeudado</w:t>
      </w:r>
      <w:r w:rsidR="00535606" w:rsidRPr="00314C58">
        <w:rPr>
          <w:rStyle w:val="Refdenotaalpie"/>
          <w:rFonts w:ascii="Arial Narrow" w:eastAsia="Arial Narrow" w:hAnsi="Arial Narrow" w:cs="Arial Narrow"/>
          <w:sz w:val="26"/>
          <w:szCs w:val="26"/>
        </w:rPr>
        <w:footnoteReference w:id="2"/>
      </w:r>
      <w:r w:rsidR="00E6385A" w:rsidRPr="00314C58">
        <w:rPr>
          <w:rFonts w:ascii="Arial Narrow" w:eastAsia="Arial Narrow" w:hAnsi="Arial Narrow" w:cs="Arial Narrow"/>
          <w:sz w:val="26"/>
          <w:szCs w:val="26"/>
        </w:rPr>
        <w:t>.</w:t>
      </w:r>
    </w:p>
    <w:p w14:paraId="60061E4C" w14:textId="77777777" w:rsidR="00DF0059" w:rsidRPr="00314C58" w:rsidRDefault="00DF0059" w:rsidP="004845DC">
      <w:pPr>
        <w:pStyle w:val="Sinespaciado"/>
        <w:jc w:val="both"/>
        <w:rPr>
          <w:rFonts w:ascii="Arial Narrow" w:eastAsia="Arial Narrow" w:hAnsi="Arial Narrow" w:cs="Arial Narrow"/>
          <w:sz w:val="26"/>
          <w:szCs w:val="26"/>
        </w:rPr>
      </w:pPr>
    </w:p>
    <w:p w14:paraId="4A819E37" w14:textId="77777777" w:rsidR="00690D66" w:rsidRPr="00314C58" w:rsidRDefault="00690D66" w:rsidP="00314C58">
      <w:pPr>
        <w:pStyle w:val="Sinespaciado"/>
        <w:spacing w:line="276" w:lineRule="auto"/>
        <w:jc w:val="both"/>
        <w:rPr>
          <w:rFonts w:ascii="Arial Narrow" w:eastAsia="Arial Narrow" w:hAnsi="Arial Narrow" w:cs="Arial Narrow"/>
          <w:sz w:val="26"/>
          <w:szCs w:val="26"/>
        </w:rPr>
      </w:pPr>
      <w:r w:rsidRPr="00314C58">
        <w:rPr>
          <w:rFonts w:ascii="Arial Narrow" w:eastAsia="Arial Narrow" w:hAnsi="Arial Narrow" w:cs="Arial Narrow"/>
          <w:b/>
          <w:bCs/>
          <w:sz w:val="26"/>
          <w:szCs w:val="26"/>
        </w:rPr>
        <w:t xml:space="preserve">2. Trámite: </w:t>
      </w:r>
      <w:r w:rsidRPr="00314C58">
        <w:rPr>
          <w:rFonts w:ascii="Arial Narrow" w:eastAsia="Arial Narrow" w:hAnsi="Arial Narrow" w:cs="Arial Narrow"/>
          <w:sz w:val="26"/>
          <w:szCs w:val="26"/>
        </w:rPr>
        <w:t>Por auto del</w:t>
      </w:r>
      <w:r w:rsidR="00F5715C" w:rsidRPr="00314C58">
        <w:rPr>
          <w:rFonts w:ascii="Arial Narrow" w:eastAsia="Arial Narrow" w:hAnsi="Arial Narrow" w:cs="Arial Narrow"/>
          <w:sz w:val="26"/>
          <w:szCs w:val="26"/>
        </w:rPr>
        <w:t xml:space="preserve"> 31 </w:t>
      </w:r>
      <w:r w:rsidRPr="00314C58">
        <w:rPr>
          <w:rFonts w:ascii="Arial Narrow" w:eastAsia="Arial Narrow" w:hAnsi="Arial Narrow" w:cs="Arial Narrow"/>
          <w:sz w:val="26"/>
          <w:szCs w:val="26"/>
        </w:rPr>
        <w:t>de mayo</w:t>
      </w:r>
      <w:r w:rsidR="00F5715C" w:rsidRPr="00314C58">
        <w:rPr>
          <w:rFonts w:ascii="Arial Narrow" w:eastAsia="Arial Narrow" w:hAnsi="Arial Narrow" w:cs="Arial Narrow"/>
          <w:sz w:val="26"/>
          <w:szCs w:val="26"/>
        </w:rPr>
        <w:t xml:space="preserve"> de 2022</w:t>
      </w:r>
      <w:r w:rsidRPr="00314C58">
        <w:rPr>
          <w:rFonts w:ascii="Arial Narrow" w:eastAsia="Arial Narrow" w:hAnsi="Arial Narrow" w:cs="Arial Narrow"/>
          <w:sz w:val="26"/>
          <w:szCs w:val="26"/>
        </w:rPr>
        <w:t>, el despacho</w:t>
      </w:r>
      <w:r w:rsidR="00F5715C" w:rsidRPr="00314C58">
        <w:rPr>
          <w:rFonts w:ascii="Arial Narrow" w:eastAsia="Arial Narrow" w:hAnsi="Arial Narrow" w:cs="Arial Narrow"/>
          <w:sz w:val="26"/>
          <w:szCs w:val="26"/>
        </w:rPr>
        <w:t xml:space="preserve"> de primera instancia</w:t>
      </w:r>
      <w:r w:rsidRPr="00314C58">
        <w:rPr>
          <w:rFonts w:ascii="Arial Narrow" w:eastAsia="Arial Narrow" w:hAnsi="Arial Narrow" w:cs="Arial Narrow"/>
          <w:i/>
          <w:iCs/>
          <w:sz w:val="26"/>
          <w:szCs w:val="26"/>
        </w:rPr>
        <w:t xml:space="preserve"> </w:t>
      </w:r>
      <w:r w:rsidRPr="00314C58">
        <w:rPr>
          <w:rFonts w:ascii="Arial Narrow" w:eastAsia="Arial Narrow" w:hAnsi="Arial Narrow" w:cs="Arial Narrow"/>
          <w:sz w:val="26"/>
          <w:szCs w:val="26"/>
        </w:rPr>
        <w:t>admitió el conocimiento de la acción</w:t>
      </w:r>
      <w:r w:rsidR="00AE0F5D" w:rsidRPr="00314C58">
        <w:rPr>
          <w:rFonts w:ascii="Arial Narrow" w:eastAsia="Arial Narrow" w:hAnsi="Arial Narrow" w:cs="Arial Narrow"/>
          <w:sz w:val="26"/>
          <w:szCs w:val="26"/>
        </w:rPr>
        <w:t>.</w:t>
      </w:r>
    </w:p>
    <w:p w14:paraId="44EAFD9C" w14:textId="77777777" w:rsidR="00690D66" w:rsidRPr="00314C58" w:rsidRDefault="00690D66" w:rsidP="004845DC">
      <w:pPr>
        <w:pStyle w:val="Sinespaciado"/>
        <w:jc w:val="both"/>
        <w:rPr>
          <w:rFonts w:ascii="Arial Narrow" w:eastAsia="Arial Narrow" w:hAnsi="Arial Narrow" w:cs="Arial Narrow"/>
          <w:sz w:val="26"/>
          <w:szCs w:val="26"/>
        </w:rPr>
      </w:pPr>
    </w:p>
    <w:p w14:paraId="508739E5" w14:textId="77777777" w:rsidR="00690D66" w:rsidRPr="00314C58" w:rsidRDefault="0BF5F839" w:rsidP="00314C58">
      <w:pPr>
        <w:pStyle w:val="Sinespaciado"/>
        <w:spacing w:line="276" w:lineRule="auto"/>
        <w:jc w:val="both"/>
        <w:rPr>
          <w:rFonts w:ascii="Arial Narrow" w:eastAsia="Arial Narrow" w:hAnsi="Arial Narrow" w:cs="Arial Narrow"/>
          <w:sz w:val="26"/>
          <w:szCs w:val="26"/>
        </w:rPr>
      </w:pPr>
      <w:r w:rsidRPr="00314C58">
        <w:rPr>
          <w:rFonts w:ascii="Arial Narrow" w:eastAsia="Arial Narrow" w:hAnsi="Arial Narrow" w:cs="Arial Narrow"/>
          <w:sz w:val="26"/>
          <w:szCs w:val="26"/>
        </w:rPr>
        <w:t>Colpensiones alegó su falta de legitimación en la causa por pasiva, con fundamento en que la acción constitucional se dirige únicamente contra la S.O.S. EPS. Agregó que esa administradora de pensiones dio respuesta a la solicitud formulada a nombre de la accionante, en el sentido de que el pago de incapacidades es improcedente toda vez que la EPS no ha comunicado el concepto de rehabilitación, de manera que a esa última entidad le corresponde asumir el pago de las incapacidades que superen los 180 días. Finalmente señaló que la tutela es impróspera al incumplir el presupuesto de la subsidiariedad</w:t>
      </w:r>
      <w:r w:rsidR="00690D66" w:rsidRPr="00314C58">
        <w:rPr>
          <w:rFonts w:ascii="Arial Narrow" w:eastAsia="Arial Narrow" w:hAnsi="Arial Narrow" w:cs="Arial Narrow"/>
          <w:sz w:val="26"/>
          <w:szCs w:val="26"/>
          <w:vertAlign w:val="superscript"/>
        </w:rPr>
        <w:footnoteReference w:id="3"/>
      </w:r>
      <w:r w:rsidRPr="00314C58">
        <w:rPr>
          <w:rFonts w:ascii="Arial Narrow" w:eastAsia="Arial Narrow" w:hAnsi="Arial Narrow" w:cs="Arial Narrow"/>
          <w:sz w:val="26"/>
          <w:szCs w:val="26"/>
        </w:rPr>
        <w:t xml:space="preserve">. </w:t>
      </w:r>
      <w:r w:rsidR="00690D66" w:rsidRPr="00314C58">
        <w:rPr>
          <w:rFonts w:ascii="Arial Narrow" w:hAnsi="Arial Narrow"/>
          <w:sz w:val="26"/>
          <w:szCs w:val="26"/>
        </w:rPr>
        <w:tab/>
      </w:r>
      <w:r w:rsidR="00690D66" w:rsidRPr="00314C58">
        <w:rPr>
          <w:rFonts w:ascii="Arial Narrow" w:hAnsi="Arial Narrow"/>
          <w:sz w:val="26"/>
          <w:szCs w:val="26"/>
        </w:rPr>
        <w:tab/>
      </w:r>
      <w:r w:rsidR="00690D66" w:rsidRPr="00314C58">
        <w:rPr>
          <w:rFonts w:ascii="Arial Narrow" w:hAnsi="Arial Narrow"/>
          <w:sz w:val="26"/>
          <w:szCs w:val="26"/>
        </w:rPr>
        <w:tab/>
      </w:r>
    </w:p>
    <w:p w14:paraId="4B94D5A5" w14:textId="77777777" w:rsidR="00690D66" w:rsidRPr="00314C58" w:rsidRDefault="00690D66" w:rsidP="004845DC">
      <w:pPr>
        <w:pStyle w:val="Sinespaciado"/>
        <w:jc w:val="both"/>
        <w:rPr>
          <w:rFonts w:ascii="Arial Narrow" w:eastAsia="Arial Narrow" w:hAnsi="Arial Narrow" w:cs="Arial Narrow"/>
          <w:sz w:val="26"/>
          <w:szCs w:val="26"/>
        </w:rPr>
      </w:pPr>
    </w:p>
    <w:p w14:paraId="0BE4E3EC" w14:textId="77777777" w:rsidR="00535606" w:rsidRPr="00314C58" w:rsidRDefault="00F5715C" w:rsidP="00314C58">
      <w:pPr>
        <w:pStyle w:val="Sinespaciado"/>
        <w:spacing w:line="276" w:lineRule="auto"/>
        <w:jc w:val="both"/>
        <w:rPr>
          <w:rFonts w:ascii="Arial Narrow" w:eastAsia="Arial Narrow" w:hAnsi="Arial Narrow" w:cs="Arial Narrow"/>
          <w:sz w:val="26"/>
          <w:szCs w:val="26"/>
        </w:rPr>
      </w:pPr>
      <w:r w:rsidRPr="00314C58">
        <w:rPr>
          <w:rFonts w:ascii="Arial Narrow" w:eastAsia="Arial Narrow" w:hAnsi="Arial Narrow" w:cs="Arial Narrow"/>
          <w:sz w:val="26"/>
          <w:szCs w:val="26"/>
        </w:rPr>
        <w:t xml:space="preserve">La EPS S.O.S. refirió </w:t>
      </w:r>
      <w:r w:rsidR="00987463" w:rsidRPr="00314C58">
        <w:rPr>
          <w:rFonts w:ascii="Arial Narrow" w:eastAsia="Arial Narrow" w:hAnsi="Arial Narrow" w:cs="Arial Narrow"/>
          <w:sz w:val="26"/>
          <w:szCs w:val="26"/>
        </w:rPr>
        <w:t xml:space="preserve">que la petición elevada por la demandante fue atendida mediante oficio del </w:t>
      </w:r>
      <w:r w:rsidR="0BF5F839" w:rsidRPr="00314C58">
        <w:rPr>
          <w:rFonts w:ascii="Arial Narrow" w:eastAsia="Arial Narrow" w:hAnsi="Arial Narrow" w:cs="Arial Narrow"/>
          <w:sz w:val="26"/>
          <w:szCs w:val="26"/>
        </w:rPr>
        <w:t>03 de junio de 2022, remitido al correo electrónico de la parte actora, por tanto, el motivo que dio origen a la acción</w:t>
      </w:r>
      <w:r w:rsidR="00672E40" w:rsidRPr="00314C58">
        <w:rPr>
          <w:rFonts w:ascii="Arial Narrow" w:eastAsia="Arial Narrow" w:hAnsi="Arial Narrow" w:cs="Arial Narrow"/>
          <w:sz w:val="26"/>
          <w:szCs w:val="26"/>
        </w:rPr>
        <w:t xml:space="preserve"> de tutela se encuentra superado</w:t>
      </w:r>
      <w:r w:rsidR="0BF5F839" w:rsidRPr="00314C58">
        <w:rPr>
          <w:rFonts w:ascii="Arial Narrow" w:eastAsia="Arial Narrow" w:hAnsi="Arial Narrow" w:cs="Arial Narrow"/>
          <w:sz w:val="26"/>
          <w:szCs w:val="26"/>
        </w:rPr>
        <w:t>, lo que configura una carencia actual de objeto</w:t>
      </w:r>
      <w:r w:rsidR="003764EB" w:rsidRPr="00314C58">
        <w:rPr>
          <w:rStyle w:val="Refdenotaalpie"/>
          <w:rFonts w:ascii="Arial Narrow" w:eastAsia="Arial Narrow" w:hAnsi="Arial Narrow" w:cs="Arial Narrow"/>
          <w:sz w:val="26"/>
          <w:szCs w:val="26"/>
        </w:rPr>
        <w:footnoteReference w:id="4"/>
      </w:r>
      <w:r w:rsidR="00535606" w:rsidRPr="00314C58">
        <w:rPr>
          <w:rFonts w:ascii="Arial Narrow" w:eastAsia="Arial Narrow" w:hAnsi="Arial Narrow" w:cs="Arial Narrow"/>
          <w:sz w:val="26"/>
          <w:szCs w:val="26"/>
        </w:rPr>
        <w:t>.</w:t>
      </w:r>
    </w:p>
    <w:p w14:paraId="3DEEC669" w14:textId="77777777" w:rsidR="0BF5F839" w:rsidRPr="00314C58" w:rsidRDefault="0BF5F839" w:rsidP="004845DC">
      <w:pPr>
        <w:pStyle w:val="Sinespaciado"/>
        <w:jc w:val="both"/>
        <w:rPr>
          <w:rFonts w:ascii="Arial Narrow" w:eastAsia="Arial Narrow" w:hAnsi="Arial Narrow" w:cs="Arial Narrow"/>
          <w:sz w:val="26"/>
          <w:szCs w:val="26"/>
        </w:rPr>
      </w:pPr>
    </w:p>
    <w:p w14:paraId="56B5DD78" w14:textId="77777777" w:rsidR="00055202" w:rsidRPr="00314C58" w:rsidRDefault="00F160F9" w:rsidP="00314C58">
      <w:pPr>
        <w:pStyle w:val="Sinespaciado"/>
        <w:spacing w:line="276" w:lineRule="auto"/>
        <w:jc w:val="both"/>
        <w:rPr>
          <w:rFonts w:ascii="Arial Narrow" w:eastAsia="Arial Narrow" w:hAnsi="Arial Narrow" w:cs="Arial Narrow"/>
          <w:sz w:val="26"/>
          <w:szCs w:val="26"/>
        </w:rPr>
      </w:pPr>
      <w:r w:rsidRPr="00314C58">
        <w:rPr>
          <w:rFonts w:ascii="Arial Narrow" w:eastAsia="Arial Narrow" w:hAnsi="Arial Narrow" w:cs="Arial Narrow"/>
          <w:b/>
          <w:bCs/>
          <w:sz w:val="26"/>
          <w:szCs w:val="26"/>
        </w:rPr>
        <w:t xml:space="preserve">3. Sentencia impugnada: </w:t>
      </w:r>
      <w:r w:rsidRPr="00314C58">
        <w:rPr>
          <w:rFonts w:ascii="Arial Narrow" w:eastAsia="Arial Narrow" w:hAnsi="Arial Narrow" w:cs="Arial Narrow"/>
          <w:sz w:val="26"/>
          <w:szCs w:val="26"/>
        </w:rPr>
        <w:t>En providencia</w:t>
      </w:r>
      <w:r w:rsidRPr="00314C58">
        <w:rPr>
          <w:rFonts w:ascii="Arial Narrow" w:eastAsia="Arial Narrow" w:hAnsi="Arial Narrow" w:cs="Arial Narrow"/>
          <w:b/>
          <w:bCs/>
          <w:sz w:val="26"/>
          <w:szCs w:val="26"/>
        </w:rPr>
        <w:t xml:space="preserve"> </w:t>
      </w:r>
      <w:r w:rsidRPr="00314C58">
        <w:rPr>
          <w:rFonts w:ascii="Arial Narrow" w:eastAsia="Arial Narrow" w:hAnsi="Arial Narrow" w:cs="Arial Narrow"/>
          <w:sz w:val="26"/>
          <w:szCs w:val="26"/>
        </w:rPr>
        <w:t>del 10 de junio de 2022</w:t>
      </w:r>
      <w:r w:rsidR="003764EB" w:rsidRPr="00314C58">
        <w:rPr>
          <w:rFonts w:ascii="Arial Narrow" w:eastAsia="Arial Narrow" w:hAnsi="Arial Narrow" w:cs="Arial Narrow"/>
          <w:sz w:val="26"/>
          <w:szCs w:val="26"/>
        </w:rPr>
        <w:t xml:space="preserve"> el juzgado de primera instancia </w:t>
      </w:r>
      <w:r w:rsidR="00690D66" w:rsidRPr="00314C58">
        <w:rPr>
          <w:rFonts w:ascii="Arial Narrow" w:eastAsia="Arial Narrow" w:hAnsi="Arial Narrow" w:cs="Arial Narrow"/>
          <w:sz w:val="26"/>
          <w:szCs w:val="26"/>
        </w:rPr>
        <w:t xml:space="preserve">accedió al amparo y ordenó </w:t>
      </w:r>
      <w:r w:rsidR="00055202" w:rsidRPr="00314C58">
        <w:rPr>
          <w:rFonts w:ascii="Arial Narrow" w:eastAsia="Arial Narrow" w:hAnsi="Arial Narrow" w:cs="Arial Narrow"/>
          <w:sz w:val="26"/>
          <w:szCs w:val="26"/>
        </w:rPr>
        <w:t>a la EPS</w:t>
      </w:r>
      <w:r w:rsidR="0BF5F839" w:rsidRPr="00314C58">
        <w:rPr>
          <w:rFonts w:ascii="Arial Narrow" w:eastAsia="Arial Narrow" w:hAnsi="Arial Narrow" w:cs="Arial Narrow"/>
          <w:sz w:val="26"/>
          <w:szCs w:val="26"/>
        </w:rPr>
        <w:t xml:space="preserve"> S.O.S. pagar el subsidio por incapacidades generadas a favor de la accionante entre el 21 de julio y el 18 de diciembre de 2021. </w:t>
      </w:r>
    </w:p>
    <w:p w14:paraId="3656B9AB" w14:textId="77777777" w:rsidR="00055202" w:rsidRPr="00314C58" w:rsidRDefault="00055202" w:rsidP="004845DC">
      <w:pPr>
        <w:pStyle w:val="Sinespaciado"/>
        <w:jc w:val="both"/>
        <w:rPr>
          <w:rFonts w:ascii="Arial Narrow" w:eastAsia="Arial Narrow" w:hAnsi="Arial Narrow" w:cs="Arial Narrow"/>
          <w:sz w:val="26"/>
          <w:szCs w:val="26"/>
        </w:rPr>
      </w:pPr>
    </w:p>
    <w:p w14:paraId="370AAD7E" w14:textId="77777777" w:rsidR="00055202" w:rsidRPr="00314C58" w:rsidRDefault="00690D66" w:rsidP="00314C58">
      <w:pPr>
        <w:pStyle w:val="Sinespaciado"/>
        <w:spacing w:line="276" w:lineRule="auto"/>
        <w:jc w:val="both"/>
        <w:rPr>
          <w:rFonts w:ascii="Arial Narrow" w:eastAsia="Arial Narrow" w:hAnsi="Arial Narrow" w:cs="Arial Narrow"/>
          <w:sz w:val="26"/>
          <w:szCs w:val="26"/>
        </w:rPr>
      </w:pPr>
      <w:r w:rsidRPr="00314C58">
        <w:rPr>
          <w:rFonts w:ascii="Arial Narrow" w:eastAsia="Arial Narrow" w:hAnsi="Arial Narrow" w:cs="Arial Narrow"/>
          <w:sz w:val="26"/>
          <w:szCs w:val="26"/>
        </w:rPr>
        <w:t>Lo anterior tras considerar inicialmente que la acción de tutela es procedente para garantizar los derechos de la actora y de su menor hija</w:t>
      </w:r>
      <w:r w:rsidR="00672E40" w:rsidRPr="00314C58">
        <w:rPr>
          <w:rFonts w:ascii="Arial Narrow" w:eastAsia="Arial Narrow" w:hAnsi="Arial Narrow" w:cs="Arial Narrow"/>
          <w:sz w:val="26"/>
          <w:szCs w:val="26"/>
        </w:rPr>
        <w:t>,</w:t>
      </w:r>
      <w:r w:rsidRPr="00314C58">
        <w:rPr>
          <w:rFonts w:ascii="Arial Narrow" w:eastAsia="Arial Narrow" w:hAnsi="Arial Narrow" w:cs="Arial Narrow"/>
          <w:sz w:val="26"/>
          <w:szCs w:val="26"/>
        </w:rPr>
        <w:t xml:space="preserve"> teniendo en cuenta que el subsidio a las incapacidades sustituye el salario mensual con el que ella solventa las necesidades básicas de su familia. Luego señaló que la EPS incumplió con el deber que le compete de emitir y notificar</w:t>
      </w:r>
      <w:r w:rsidR="00C36BDF" w:rsidRPr="00314C58">
        <w:rPr>
          <w:rFonts w:ascii="Arial Narrow" w:eastAsia="Arial Narrow" w:hAnsi="Arial Narrow" w:cs="Arial Narrow"/>
          <w:sz w:val="26"/>
          <w:szCs w:val="26"/>
        </w:rPr>
        <w:t xml:space="preserve"> en término</w:t>
      </w:r>
      <w:r w:rsidRPr="00314C58">
        <w:rPr>
          <w:rFonts w:ascii="Arial Narrow" w:eastAsia="Arial Narrow" w:hAnsi="Arial Narrow" w:cs="Arial Narrow"/>
          <w:sz w:val="26"/>
          <w:szCs w:val="26"/>
        </w:rPr>
        <w:t xml:space="preserve"> el concepto de rehabilitación</w:t>
      </w:r>
      <w:r w:rsidR="00C36BDF" w:rsidRPr="00314C58">
        <w:rPr>
          <w:rFonts w:ascii="Arial Narrow" w:eastAsia="Arial Narrow" w:hAnsi="Arial Narrow" w:cs="Arial Narrow"/>
          <w:sz w:val="26"/>
          <w:szCs w:val="26"/>
        </w:rPr>
        <w:t>, ya que a ello procedió tan solo el 28 de diciembre de 2021, hecho por el cual no es posible imponer a Colpensiones la carga de asumir el pago de las incapacidades superiores al día 180</w:t>
      </w:r>
      <w:r w:rsidR="00672E40" w:rsidRPr="00314C58">
        <w:rPr>
          <w:rFonts w:ascii="Arial Narrow" w:eastAsia="Arial Narrow" w:hAnsi="Arial Narrow" w:cs="Arial Narrow"/>
          <w:sz w:val="26"/>
          <w:szCs w:val="26"/>
        </w:rPr>
        <w:t xml:space="preserve"> y en consecuencia </w:t>
      </w:r>
      <w:r w:rsidR="00C36BDF" w:rsidRPr="00314C58">
        <w:rPr>
          <w:rFonts w:ascii="Arial Narrow" w:eastAsia="Arial Narrow" w:hAnsi="Arial Narrow" w:cs="Arial Narrow"/>
          <w:sz w:val="26"/>
          <w:szCs w:val="26"/>
        </w:rPr>
        <w:t>la tutela frente a esa última entidad y sus funcionarios que fueron vinculados, es improcedente</w:t>
      </w:r>
      <w:r w:rsidR="00055202" w:rsidRPr="00314C58">
        <w:rPr>
          <w:rStyle w:val="Refdenotaalpie"/>
          <w:rFonts w:ascii="Arial Narrow" w:eastAsia="Arial Narrow" w:hAnsi="Arial Narrow" w:cs="Arial Narrow"/>
          <w:sz w:val="26"/>
          <w:szCs w:val="26"/>
        </w:rPr>
        <w:footnoteReference w:id="5"/>
      </w:r>
      <w:r w:rsidRPr="00314C58">
        <w:rPr>
          <w:rFonts w:ascii="Arial Narrow" w:eastAsia="Arial Narrow" w:hAnsi="Arial Narrow" w:cs="Arial Narrow"/>
          <w:sz w:val="26"/>
          <w:szCs w:val="26"/>
        </w:rPr>
        <w:t>.</w:t>
      </w:r>
    </w:p>
    <w:p w14:paraId="45FB0818" w14:textId="77777777" w:rsidR="0BF5F839" w:rsidRPr="00314C58" w:rsidRDefault="0BF5F839" w:rsidP="004845DC">
      <w:pPr>
        <w:pStyle w:val="Sinespaciado"/>
        <w:jc w:val="both"/>
        <w:rPr>
          <w:rFonts w:ascii="Arial Narrow" w:eastAsia="Arial Narrow" w:hAnsi="Arial Narrow" w:cs="Arial Narrow"/>
          <w:sz w:val="26"/>
          <w:szCs w:val="26"/>
        </w:rPr>
      </w:pPr>
    </w:p>
    <w:p w14:paraId="2E541B95" w14:textId="77777777" w:rsidR="00690D66" w:rsidRPr="00314C58" w:rsidRDefault="00506108" w:rsidP="00314C58">
      <w:pPr>
        <w:pStyle w:val="Sinespaciado"/>
        <w:spacing w:line="276" w:lineRule="auto"/>
        <w:jc w:val="both"/>
        <w:rPr>
          <w:rFonts w:ascii="Arial Narrow" w:eastAsia="Arial Narrow" w:hAnsi="Arial Narrow" w:cs="Arial Narrow"/>
          <w:sz w:val="26"/>
          <w:szCs w:val="26"/>
        </w:rPr>
      </w:pPr>
      <w:r w:rsidRPr="00314C58">
        <w:rPr>
          <w:rFonts w:ascii="Arial Narrow" w:eastAsia="Arial Narrow" w:hAnsi="Arial Narrow" w:cs="Arial Narrow"/>
          <w:b/>
          <w:bCs/>
          <w:sz w:val="26"/>
          <w:szCs w:val="26"/>
        </w:rPr>
        <w:t>4</w:t>
      </w:r>
      <w:r w:rsidR="00690D66" w:rsidRPr="00314C58">
        <w:rPr>
          <w:rFonts w:ascii="Arial Narrow" w:eastAsia="Arial Narrow" w:hAnsi="Arial Narrow" w:cs="Arial Narrow"/>
          <w:b/>
          <w:bCs/>
          <w:sz w:val="26"/>
          <w:szCs w:val="26"/>
        </w:rPr>
        <w:t>. Impugnación</w:t>
      </w:r>
      <w:r w:rsidR="00010F20" w:rsidRPr="00314C58">
        <w:rPr>
          <w:rFonts w:ascii="Arial Narrow" w:eastAsia="Arial Narrow" w:hAnsi="Arial Narrow" w:cs="Arial Narrow"/>
          <w:sz w:val="26"/>
          <w:szCs w:val="26"/>
        </w:rPr>
        <w:t xml:space="preserve">: </w:t>
      </w:r>
      <w:r w:rsidR="001D3BCB" w:rsidRPr="00314C58">
        <w:rPr>
          <w:rFonts w:ascii="Arial Narrow" w:eastAsia="Arial Narrow" w:hAnsi="Arial Narrow" w:cs="Arial Narrow"/>
          <w:sz w:val="26"/>
          <w:szCs w:val="26"/>
        </w:rPr>
        <w:t>La EPS S.O.S. argumentó que desde el 14 de mayo de 2021</w:t>
      </w:r>
      <w:r w:rsidR="00672E40" w:rsidRPr="00314C58">
        <w:rPr>
          <w:rFonts w:ascii="Arial Narrow" w:eastAsia="Arial Narrow" w:hAnsi="Arial Narrow" w:cs="Arial Narrow"/>
          <w:sz w:val="26"/>
          <w:szCs w:val="26"/>
        </w:rPr>
        <w:t xml:space="preserve"> esa entidad</w:t>
      </w:r>
      <w:r w:rsidR="001D3BCB" w:rsidRPr="00314C58">
        <w:rPr>
          <w:rFonts w:ascii="Arial Narrow" w:eastAsia="Arial Narrow" w:hAnsi="Arial Narrow" w:cs="Arial Narrow"/>
          <w:sz w:val="26"/>
          <w:szCs w:val="26"/>
        </w:rPr>
        <w:t xml:space="preserve"> emitió concepto favorable de recuperación en el caso de la accionante, cuya notificación se materializó a Colpensiones el</w:t>
      </w:r>
      <w:r w:rsidR="00672E40" w:rsidRPr="00314C58">
        <w:rPr>
          <w:rFonts w:ascii="Arial Narrow" w:eastAsia="Arial Narrow" w:hAnsi="Arial Narrow" w:cs="Arial Narrow"/>
          <w:sz w:val="26"/>
          <w:szCs w:val="26"/>
        </w:rPr>
        <w:t xml:space="preserve"> día siguiente, y por lo mismo es</w:t>
      </w:r>
      <w:r w:rsidR="001D3BCB" w:rsidRPr="00314C58">
        <w:rPr>
          <w:rFonts w:ascii="Arial Narrow" w:eastAsia="Arial Narrow" w:hAnsi="Arial Narrow" w:cs="Arial Narrow"/>
          <w:sz w:val="26"/>
          <w:szCs w:val="26"/>
        </w:rPr>
        <w:t xml:space="preserve"> </w:t>
      </w:r>
      <w:r w:rsidR="00672E40" w:rsidRPr="00314C58">
        <w:rPr>
          <w:rFonts w:ascii="Arial Narrow" w:eastAsia="Arial Narrow" w:hAnsi="Arial Narrow" w:cs="Arial Narrow"/>
          <w:sz w:val="26"/>
          <w:szCs w:val="26"/>
        </w:rPr>
        <w:t>a dicho fondo de pensiones al que se debe imponer la carga de</w:t>
      </w:r>
      <w:r w:rsidR="001D3BCB" w:rsidRPr="00314C58">
        <w:rPr>
          <w:rFonts w:ascii="Arial Narrow" w:eastAsia="Arial Narrow" w:hAnsi="Arial Narrow" w:cs="Arial Narrow"/>
          <w:sz w:val="26"/>
          <w:szCs w:val="26"/>
        </w:rPr>
        <w:t>l pago</w:t>
      </w:r>
      <w:r w:rsidR="00672E40" w:rsidRPr="00314C58">
        <w:rPr>
          <w:rFonts w:ascii="Arial Narrow" w:eastAsia="Arial Narrow" w:hAnsi="Arial Narrow" w:cs="Arial Narrow"/>
          <w:sz w:val="26"/>
          <w:szCs w:val="26"/>
        </w:rPr>
        <w:t xml:space="preserve"> del subsidio a la incapacidad,</w:t>
      </w:r>
      <w:r w:rsidR="001D3BCB" w:rsidRPr="00314C58">
        <w:rPr>
          <w:rFonts w:ascii="Arial Narrow" w:eastAsia="Arial Narrow" w:hAnsi="Arial Narrow" w:cs="Arial Narrow"/>
          <w:sz w:val="26"/>
          <w:szCs w:val="26"/>
        </w:rPr>
        <w:t xml:space="preserve"> de </w:t>
      </w:r>
      <w:r w:rsidR="00672E40" w:rsidRPr="00314C58">
        <w:rPr>
          <w:rFonts w:ascii="Arial Narrow" w:eastAsia="Arial Narrow" w:hAnsi="Arial Narrow" w:cs="Arial Narrow"/>
          <w:sz w:val="26"/>
          <w:szCs w:val="26"/>
        </w:rPr>
        <w:t>conformidad</w:t>
      </w:r>
      <w:r w:rsidR="001D3BCB" w:rsidRPr="00314C58">
        <w:rPr>
          <w:rFonts w:ascii="Arial Narrow" w:eastAsia="Arial Narrow" w:hAnsi="Arial Narrow" w:cs="Arial Narrow"/>
          <w:sz w:val="26"/>
          <w:szCs w:val="26"/>
        </w:rPr>
        <w:t xml:space="preserve"> con el </w:t>
      </w:r>
      <w:r w:rsidR="00B62582" w:rsidRPr="00314C58">
        <w:rPr>
          <w:rFonts w:ascii="Arial Narrow" w:eastAsia="Arial Narrow" w:hAnsi="Arial Narrow" w:cs="Arial Narrow"/>
          <w:sz w:val="26"/>
          <w:szCs w:val="26"/>
        </w:rPr>
        <w:t>artículo 41 de la L</w:t>
      </w:r>
      <w:r w:rsidR="001D3BCB" w:rsidRPr="00314C58">
        <w:rPr>
          <w:rFonts w:ascii="Arial Narrow" w:eastAsia="Arial Narrow" w:hAnsi="Arial Narrow" w:cs="Arial Narrow"/>
          <w:sz w:val="26"/>
          <w:szCs w:val="26"/>
        </w:rPr>
        <w:t>ey 100 de 1993</w:t>
      </w:r>
      <w:r w:rsidR="00010F20" w:rsidRPr="00314C58">
        <w:rPr>
          <w:rStyle w:val="Refdenotaalpie"/>
          <w:rFonts w:ascii="Arial Narrow" w:eastAsia="Arial Narrow" w:hAnsi="Arial Narrow" w:cs="Arial Narrow"/>
          <w:sz w:val="26"/>
          <w:szCs w:val="26"/>
        </w:rPr>
        <w:footnoteReference w:id="6"/>
      </w:r>
      <w:r w:rsidR="00010F20" w:rsidRPr="00314C58">
        <w:rPr>
          <w:rFonts w:ascii="Arial Narrow" w:eastAsia="Arial Narrow" w:hAnsi="Arial Narrow" w:cs="Arial Narrow"/>
          <w:sz w:val="26"/>
          <w:szCs w:val="26"/>
        </w:rPr>
        <w:t>.</w:t>
      </w:r>
    </w:p>
    <w:p w14:paraId="049F31CB" w14:textId="77777777" w:rsidR="00690D66" w:rsidRPr="00314C58" w:rsidRDefault="00690D66" w:rsidP="004845DC">
      <w:pPr>
        <w:pStyle w:val="Sinespaciado"/>
        <w:jc w:val="both"/>
        <w:rPr>
          <w:rFonts w:ascii="Arial Narrow" w:eastAsia="Arial Narrow" w:hAnsi="Arial Narrow" w:cs="Arial Narrow"/>
          <w:sz w:val="26"/>
          <w:szCs w:val="26"/>
        </w:rPr>
      </w:pPr>
    </w:p>
    <w:p w14:paraId="2E0A79F2" w14:textId="77777777" w:rsidR="00690D66" w:rsidRPr="00314C58" w:rsidRDefault="00690D66" w:rsidP="00314C58">
      <w:pPr>
        <w:pStyle w:val="Sinespaciado"/>
        <w:spacing w:line="276" w:lineRule="auto"/>
        <w:jc w:val="center"/>
        <w:rPr>
          <w:rFonts w:ascii="Arial Narrow" w:eastAsia="Arial Narrow" w:hAnsi="Arial Narrow" w:cs="Arial Narrow"/>
          <w:b/>
          <w:bCs/>
          <w:sz w:val="26"/>
          <w:szCs w:val="26"/>
        </w:rPr>
      </w:pPr>
      <w:r w:rsidRPr="00314C58">
        <w:rPr>
          <w:rFonts w:ascii="Arial Narrow" w:eastAsia="Arial Narrow" w:hAnsi="Arial Narrow" w:cs="Arial Narrow"/>
          <w:b/>
          <w:bCs/>
          <w:sz w:val="26"/>
          <w:szCs w:val="26"/>
          <w:u w:val="single"/>
        </w:rPr>
        <w:t>CONSIDERACIONES</w:t>
      </w:r>
    </w:p>
    <w:p w14:paraId="53128261" w14:textId="77777777" w:rsidR="00690D66" w:rsidRPr="004845DC" w:rsidRDefault="00690D66" w:rsidP="004845DC">
      <w:pPr>
        <w:pStyle w:val="Sinespaciado"/>
        <w:jc w:val="both"/>
        <w:rPr>
          <w:rFonts w:ascii="Arial Narrow" w:eastAsia="Arial Narrow" w:hAnsi="Arial Narrow" w:cs="Arial Narrow"/>
          <w:sz w:val="26"/>
          <w:szCs w:val="26"/>
        </w:rPr>
      </w:pPr>
    </w:p>
    <w:p w14:paraId="47FB7A63" w14:textId="77777777" w:rsidR="00690D66" w:rsidRPr="00314C58" w:rsidRDefault="00690D66" w:rsidP="00314C58">
      <w:pPr>
        <w:pStyle w:val="Sinespaciado"/>
        <w:spacing w:line="276" w:lineRule="auto"/>
        <w:jc w:val="both"/>
        <w:rPr>
          <w:rFonts w:ascii="Arial Narrow" w:eastAsia="Arial Narrow" w:hAnsi="Arial Narrow" w:cs="Arial Narrow"/>
          <w:sz w:val="26"/>
          <w:szCs w:val="26"/>
        </w:rPr>
      </w:pPr>
      <w:r w:rsidRPr="00314C58">
        <w:rPr>
          <w:rFonts w:ascii="Arial Narrow" w:eastAsia="Arial Narrow" w:hAnsi="Arial Narrow" w:cs="Arial Narrow"/>
          <w:b/>
          <w:bCs/>
          <w:sz w:val="26"/>
          <w:szCs w:val="26"/>
        </w:rPr>
        <w:t xml:space="preserve">1. </w:t>
      </w:r>
      <w:r w:rsidRPr="00314C58">
        <w:rPr>
          <w:rFonts w:ascii="Arial Narrow" w:eastAsia="Arial Narrow" w:hAnsi="Arial Narrow" w:cs="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La eficacia de esos medios debe analizarse en concreto (art. 6, numeral 1, del Decreto 2591 de 1991). </w:t>
      </w:r>
    </w:p>
    <w:p w14:paraId="62486C05" w14:textId="77777777" w:rsidR="00B62582" w:rsidRPr="00314C58" w:rsidRDefault="00B62582" w:rsidP="004845DC">
      <w:pPr>
        <w:pStyle w:val="Sinespaciado"/>
        <w:jc w:val="both"/>
        <w:rPr>
          <w:rFonts w:ascii="Arial Narrow" w:eastAsia="Arial Narrow" w:hAnsi="Arial Narrow" w:cs="Arial Narrow"/>
          <w:sz w:val="26"/>
          <w:szCs w:val="26"/>
        </w:rPr>
      </w:pPr>
    </w:p>
    <w:p w14:paraId="602DBC93" w14:textId="77777777" w:rsidR="00B62582" w:rsidRPr="00314C58" w:rsidRDefault="00B62582" w:rsidP="00314C58">
      <w:pPr>
        <w:pStyle w:val="Sinespaciado"/>
        <w:spacing w:line="276" w:lineRule="auto"/>
        <w:jc w:val="both"/>
        <w:rPr>
          <w:rFonts w:ascii="Arial Narrow" w:hAnsi="Arial Narrow"/>
          <w:spacing w:val="-2"/>
          <w:sz w:val="26"/>
          <w:szCs w:val="26"/>
        </w:rPr>
      </w:pPr>
      <w:r w:rsidRPr="00314C58">
        <w:rPr>
          <w:rFonts w:ascii="Arial Narrow" w:hAnsi="Arial Narrow"/>
          <w:b/>
          <w:bCs/>
          <w:spacing w:val="-2"/>
          <w:sz w:val="26"/>
          <w:szCs w:val="26"/>
        </w:rPr>
        <w:t>2.</w:t>
      </w:r>
      <w:r w:rsidRPr="00314C58">
        <w:rPr>
          <w:rFonts w:ascii="Arial Narrow" w:hAnsi="Arial Narrow"/>
          <w:spacing w:val="-2"/>
          <w:sz w:val="26"/>
          <w:szCs w:val="26"/>
        </w:rPr>
        <w:t xml:space="preserve"> Corresponde definir en esta instancia si resulta procedente la intervención del juez de tutela para ordenar el reconocimiento de las incapacidades concedidas a la actora y, en caso positivo, establecer si la falta de pago de tal subsidio lesiona sus derechos fundamentales.</w:t>
      </w:r>
    </w:p>
    <w:p w14:paraId="4B99056E" w14:textId="77777777" w:rsidR="00690D66" w:rsidRPr="00314C58" w:rsidRDefault="00690D66" w:rsidP="004845DC">
      <w:pPr>
        <w:pStyle w:val="Sinespaciado"/>
        <w:jc w:val="both"/>
        <w:rPr>
          <w:rFonts w:ascii="Arial Narrow" w:eastAsia="Arial Narrow" w:hAnsi="Arial Narrow" w:cs="Arial Narrow"/>
          <w:sz w:val="26"/>
          <w:szCs w:val="26"/>
        </w:rPr>
      </w:pPr>
    </w:p>
    <w:p w14:paraId="4B512005" w14:textId="77777777" w:rsidR="00B62582" w:rsidRPr="00314C58" w:rsidRDefault="00B62582" w:rsidP="00314C58">
      <w:pPr>
        <w:pStyle w:val="Sinespaciado"/>
        <w:spacing w:line="276" w:lineRule="auto"/>
        <w:jc w:val="both"/>
        <w:rPr>
          <w:rStyle w:val="normaltextrun"/>
          <w:rFonts w:ascii="Arial Narrow" w:hAnsi="Arial Narrow"/>
          <w:color w:val="000000"/>
          <w:spacing w:val="-2"/>
          <w:sz w:val="26"/>
          <w:szCs w:val="26"/>
          <w:shd w:val="clear" w:color="auto" w:fill="FFFFFF"/>
        </w:rPr>
      </w:pPr>
      <w:r w:rsidRPr="00314C58">
        <w:rPr>
          <w:rStyle w:val="normaltextrun"/>
          <w:rFonts w:ascii="Arial Narrow" w:hAnsi="Arial Narrow"/>
          <w:b/>
          <w:bCs/>
          <w:color w:val="000000"/>
          <w:spacing w:val="-2"/>
          <w:sz w:val="26"/>
          <w:szCs w:val="26"/>
          <w:shd w:val="clear" w:color="auto" w:fill="FFFFFF"/>
        </w:rPr>
        <w:t>3.</w:t>
      </w:r>
      <w:r w:rsidRPr="00314C58">
        <w:rPr>
          <w:rStyle w:val="normaltextrun"/>
          <w:rFonts w:ascii="Arial Narrow" w:hAnsi="Arial Narrow"/>
          <w:color w:val="000000"/>
          <w:spacing w:val="-2"/>
          <w:sz w:val="26"/>
          <w:szCs w:val="26"/>
          <w:shd w:val="clear" w:color="auto" w:fill="FFFFFF"/>
        </w:rPr>
        <w:t xml:space="preserve"> Se precisa, para comenzar que la </w:t>
      </w:r>
      <w:r w:rsidR="00807F43" w:rsidRPr="00314C58">
        <w:rPr>
          <w:rStyle w:val="normaltextrun"/>
          <w:rFonts w:ascii="Arial Narrow" w:hAnsi="Arial Narrow"/>
          <w:color w:val="000000"/>
          <w:spacing w:val="-2"/>
          <w:sz w:val="26"/>
          <w:szCs w:val="26"/>
          <w:shd w:val="clear" w:color="auto" w:fill="FFFFFF"/>
        </w:rPr>
        <w:t>promotora del amparo</w:t>
      </w:r>
      <w:r w:rsidRPr="00314C58">
        <w:rPr>
          <w:rStyle w:val="normaltextrun"/>
          <w:rFonts w:ascii="Arial Narrow" w:hAnsi="Arial Narrow"/>
          <w:color w:val="000000"/>
          <w:spacing w:val="-2"/>
          <w:sz w:val="26"/>
          <w:szCs w:val="26"/>
          <w:shd w:val="clear" w:color="auto" w:fill="FFFFFF"/>
        </w:rPr>
        <w:t xml:space="preserve"> se encuentra legitimada en la causa al habérsele concedido las incapacidades médicas que reclama ante las entidades a las que se encuentra afiliada en salud y pensión.</w:t>
      </w:r>
    </w:p>
    <w:p w14:paraId="1299C43A" w14:textId="77777777" w:rsidR="00B62582" w:rsidRPr="004845DC" w:rsidRDefault="00B62582" w:rsidP="004845DC">
      <w:pPr>
        <w:pStyle w:val="Sinespaciado"/>
        <w:jc w:val="both"/>
        <w:rPr>
          <w:rFonts w:eastAsia="Arial Narrow" w:cs="Arial Narrow"/>
        </w:rPr>
      </w:pPr>
    </w:p>
    <w:p w14:paraId="129AD631" w14:textId="77777777" w:rsidR="00B62582" w:rsidRPr="00314C58" w:rsidRDefault="00B62582" w:rsidP="00314C58">
      <w:pPr>
        <w:pStyle w:val="Sinespaciado"/>
        <w:spacing w:line="276" w:lineRule="auto"/>
        <w:jc w:val="both"/>
        <w:rPr>
          <w:rStyle w:val="normaltextrun"/>
          <w:rFonts w:ascii="Arial Narrow" w:hAnsi="Arial Narrow"/>
          <w:color w:val="000000" w:themeColor="text1"/>
          <w:sz w:val="26"/>
          <w:szCs w:val="26"/>
        </w:rPr>
      </w:pPr>
      <w:r w:rsidRPr="00314C58">
        <w:rPr>
          <w:rStyle w:val="normaltextrun"/>
          <w:rFonts w:ascii="Arial Narrow" w:hAnsi="Arial Narrow"/>
          <w:color w:val="000000"/>
          <w:spacing w:val="-2"/>
          <w:sz w:val="26"/>
          <w:szCs w:val="26"/>
          <w:shd w:val="clear" w:color="auto" w:fill="FFFFFF"/>
        </w:rPr>
        <w:t>Por pasiva, la tienen las entidades demandadas, al intervenir en el trámite de reconocimiento de tal subsidio.</w:t>
      </w:r>
    </w:p>
    <w:p w14:paraId="29D6B04F" w14:textId="77777777" w:rsidR="00B62582" w:rsidRPr="004845DC" w:rsidRDefault="00B62582" w:rsidP="004845DC">
      <w:pPr>
        <w:pStyle w:val="Sinespaciado"/>
        <w:jc w:val="both"/>
        <w:rPr>
          <w:rFonts w:eastAsia="Arial Narrow" w:cs="Arial Narrow"/>
        </w:rPr>
      </w:pPr>
      <w:r w:rsidRPr="004845DC">
        <w:rPr>
          <w:rFonts w:eastAsia="Arial Narrow" w:cs="Arial Narrow"/>
        </w:rPr>
        <w:t xml:space="preserve"> </w:t>
      </w:r>
    </w:p>
    <w:p w14:paraId="55BFEB2D" w14:textId="77777777" w:rsidR="00B62582" w:rsidRPr="00314C58" w:rsidRDefault="00B62582" w:rsidP="00314C58">
      <w:pPr>
        <w:pStyle w:val="Sinespaciado"/>
        <w:spacing w:line="276" w:lineRule="auto"/>
        <w:jc w:val="both"/>
        <w:rPr>
          <w:rFonts w:ascii="Arial Narrow" w:hAnsi="Arial Narrow"/>
          <w:sz w:val="26"/>
          <w:szCs w:val="26"/>
        </w:rPr>
      </w:pPr>
      <w:r w:rsidRPr="00314C58">
        <w:rPr>
          <w:rFonts w:ascii="Arial Narrow" w:hAnsi="Arial Narrow"/>
          <w:b/>
          <w:bCs/>
          <w:spacing w:val="-2"/>
          <w:sz w:val="26"/>
          <w:szCs w:val="26"/>
        </w:rPr>
        <w:t xml:space="preserve">4. </w:t>
      </w:r>
      <w:r w:rsidRPr="00314C58">
        <w:rPr>
          <w:rFonts w:ascii="Arial Narrow" w:hAnsi="Arial Narrow"/>
          <w:sz w:val="26"/>
          <w:szCs w:val="26"/>
        </w:rPr>
        <w:t xml:space="preserve">En múltiples ocasiones </w:t>
      </w:r>
      <w:bookmarkStart w:id="2" w:name="_Hlk117752029"/>
      <w:r w:rsidRPr="00314C58">
        <w:rPr>
          <w:rFonts w:ascii="Arial Narrow" w:hAnsi="Arial Narrow"/>
          <w:sz w:val="26"/>
          <w:szCs w:val="26"/>
        </w:rPr>
        <w:t xml:space="preserve">la Corte Constitucional se ha pronunciado sobre la subsidiariedad de las acciones de tutela para conocer asuntos alrededor de prestaciones laborales, como el auxilio por incapacidad. </w:t>
      </w:r>
    </w:p>
    <w:p w14:paraId="0A6959E7" w14:textId="77777777" w:rsidR="00B62582" w:rsidRPr="004845DC" w:rsidRDefault="00B62582" w:rsidP="004845DC">
      <w:pPr>
        <w:pStyle w:val="Sinespaciado"/>
        <w:jc w:val="both"/>
        <w:rPr>
          <w:rFonts w:ascii="Arial Narrow" w:eastAsia="Arial Narrow" w:hAnsi="Arial Narrow" w:cs="Arial Narrow"/>
          <w:sz w:val="26"/>
          <w:szCs w:val="26"/>
        </w:rPr>
      </w:pPr>
      <w:r w:rsidRPr="004845DC">
        <w:rPr>
          <w:rFonts w:ascii="Arial Narrow" w:eastAsia="Arial Narrow" w:hAnsi="Arial Narrow" w:cs="Arial Narrow"/>
          <w:sz w:val="26"/>
          <w:szCs w:val="26"/>
        </w:rPr>
        <w:lastRenderedPageBreak/>
        <w:t xml:space="preserve"> </w:t>
      </w:r>
    </w:p>
    <w:p w14:paraId="7A7B36AA" w14:textId="77777777" w:rsidR="00B62582" w:rsidRPr="00314C58" w:rsidRDefault="00B62582" w:rsidP="00314C58">
      <w:pPr>
        <w:pStyle w:val="Sinespaciado"/>
        <w:spacing w:line="276" w:lineRule="auto"/>
        <w:jc w:val="both"/>
        <w:rPr>
          <w:rFonts w:ascii="Arial Narrow" w:hAnsi="Arial Narrow"/>
          <w:sz w:val="26"/>
          <w:szCs w:val="26"/>
        </w:rPr>
      </w:pPr>
      <w:r w:rsidRPr="00314C58">
        <w:rPr>
          <w:rFonts w:ascii="Arial Narrow" w:hAnsi="Arial Narrow"/>
          <w:sz w:val="26"/>
          <w:szCs w:val="26"/>
        </w:rPr>
        <w:t>En ellas se menciona que si bien existe en la jurisdicción ordinaria laboral el mecanismo ordinario donde se puede pretender la satisfacción del derecho, el mismo no resulta idóneo cuando la ausencia de pago compromete otros derechos de índole fundamental</w:t>
      </w:r>
      <w:bookmarkEnd w:id="2"/>
      <w:r w:rsidRPr="00314C58">
        <w:rPr>
          <w:rFonts w:ascii="Arial Narrow" w:hAnsi="Arial Narrow"/>
          <w:sz w:val="26"/>
          <w:szCs w:val="26"/>
        </w:rPr>
        <w:t>, porque se presume que el emolumento representa el único ingreso que permite la subsistencia del trabajador y de su familia</w:t>
      </w:r>
      <w:r w:rsidRPr="00314C58">
        <w:rPr>
          <w:rStyle w:val="Refdenotaalpie"/>
          <w:rFonts w:ascii="Arial Narrow" w:hAnsi="Arial Narrow" w:cs="Arial"/>
          <w:sz w:val="26"/>
          <w:szCs w:val="26"/>
        </w:rPr>
        <w:footnoteReference w:id="7"/>
      </w:r>
      <w:r w:rsidRPr="00314C58">
        <w:rPr>
          <w:rFonts w:ascii="Arial Narrow" w:hAnsi="Arial Narrow"/>
          <w:sz w:val="26"/>
          <w:szCs w:val="26"/>
        </w:rPr>
        <w:t xml:space="preserve">. </w:t>
      </w:r>
    </w:p>
    <w:p w14:paraId="4DDBEF00" w14:textId="77777777" w:rsidR="00B62582" w:rsidRPr="004845DC" w:rsidRDefault="00B62582" w:rsidP="004845DC">
      <w:pPr>
        <w:pStyle w:val="Sinespaciado"/>
        <w:jc w:val="both"/>
        <w:rPr>
          <w:rFonts w:ascii="Arial Narrow" w:eastAsia="Arial Narrow" w:hAnsi="Arial Narrow" w:cs="Arial Narrow"/>
          <w:sz w:val="26"/>
          <w:szCs w:val="26"/>
        </w:rPr>
      </w:pPr>
    </w:p>
    <w:p w14:paraId="2544F018" w14:textId="21DBA1E5" w:rsidR="00E9130D" w:rsidRPr="00314C58" w:rsidRDefault="00B62582" w:rsidP="00314C58">
      <w:pPr>
        <w:pStyle w:val="Sinespaciado"/>
        <w:spacing w:line="276" w:lineRule="auto"/>
        <w:jc w:val="both"/>
        <w:rPr>
          <w:rFonts w:ascii="Arial Narrow" w:eastAsia="Arial Narrow" w:hAnsi="Arial Narrow" w:cs="Arial Narrow"/>
          <w:sz w:val="26"/>
          <w:szCs w:val="26"/>
        </w:rPr>
      </w:pPr>
      <w:r w:rsidRPr="00314C58">
        <w:rPr>
          <w:rFonts w:ascii="Arial Narrow" w:hAnsi="Arial Narrow"/>
          <w:b/>
          <w:bCs/>
          <w:color w:val="000000"/>
          <w:sz w:val="26"/>
          <w:szCs w:val="26"/>
          <w:shd w:val="clear" w:color="auto" w:fill="FFFFFF"/>
        </w:rPr>
        <w:t>5.</w:t>
      </w:r>
      <w:r w:rsidRPr="00314C58">
        <w:rPr>
          <w:rFonts w:ascii="Arial Narrow" w:hAnsi="Arial Narrow"/>
          <w:color w:val="000000"/>
          <w:sz w:val="26"/>
          <w:szCs w:val="26"/>
          <w:shd w:val="clear" w:color="auto" w:fill="FFFFFF"/>
        </w:rPr>
        <w:t xml:space="preserve"> En este asunto, se afirma de una vez, no se cumple tal presupuesto. En efecto, </w:t>
      </w:r>
      <w:r w:rsidRPr="00314C58">
        <w:rPr>
          <w:rFonts w:ascii="Arial Narrow" w:hAnsi="Arial Narrow"/>
          <w:color w:val="000000" w:themeColor="text1"/>
          <w:sz w:val="26"/>
          <w:szCs w:val="26"/>
        </w:rPr>
        <w:t>se recuerda que l</w:t>
      </w:r>
      <w:r w:rsidR="00D803B5" w:rsidRPr="00314C58">
        <w:rPr>
          <w:rFonts w:ascii="Arial Narrow" w:hAnsi="Arial Narrow"/>
          <w:color w:val="000000" w:themeColor="text1"/>
          <w:sz w:val="26"/>
          <w:szCs w:val="26"/>
        </w:rPr>
        <w:t>a actora solicita el pago del subsidio concedido</w:t>
      </w:r>
      <w:r w:rsidRPr="00314C58">
        <w:rPr>
          <w:rFonts w:ascii="Arial Narrow" w:hAnsi="Arial Narrow"/>
          <w:color w:val="000000" w:themeColor="text1"/>
          <w:sz w:val="26"/>
          <w:szCs w:val="26"/>
        </w:rPr>
        <w:t xml:space="preserve"> hasta el </w:t>
      </w:r>
      <w:r w:rsidRPr="00314C58">
        <w:rPr>
          <w:rFonts w:ascii="Arial Narrow" w:eastAsia="Arial Narrow" w:hAnsi="Arial Narrow" w:cs="Arial Narrow"/>
          <w:sz w:val="26"/>
          <w:szCs w:val="26"/>
        </w:rPr>
        <w:t>18 de diciembre de 2021</w:t>
      </w:r>
      <w:r w:rsidRPr="00314C58">
        <w:rPr>
          <w:rFonts w:ascii="Arial Narrow" w:hAnsi="Arial Narrow"/>
          <w:color w:val="000000"/>
          <w:sz w:val="26"/>
          <w:szCs w:val="26"/>
          <w:shd w:val="clear" w:color="auto" w:fill="FFFFFF"/>
        </w:rPr>
        <w:t>,</w:t>
      </w:r>
      <w:r w:rsidR="00D803B5" w:rsidRPr="00314C58">
        <w:rPr>
          <w:rFonts w:ascii="Arial Narrow" w:hAnsi="Arial Narrow"/>
          <w:color w:val="000000"/>
          <w:sz w:val="26"/>
          <w:szCs w:val="26"/>
          <w:shd w:val="clear" w:color="auto" w:fill="FFFFFF"/>
        </w:rPr>
        <w:t xml:space="preserve"> última calenda hasta la cual se otorgaron esas incapacidades, tal como se desprende de las pruebas allegadas</w:t>
      </w:r>
      <w:r w:rsidR="00D803B5" w:rsidRPr="00314C58">
        <w:rPr>
          <w:rStyle w:val="Refdenotaalpie"/>
          <w:rFonts w:ascii="Arial Narrow" w:hAnsi="Arial Narrow"/>
          <w:color w:val="000000"/>
          <w:sz w:val="26"/>
          <w:szCs w:val="26"/>
          <w:shd w:val="clear" w:color="auto" w:fill="FFFFFF"/>
        </w:rPr>
        <w:footnoteReference w:id="8"/>
      </w:r>
      <w:r w:rsidR="00D803B5" w:rsidRPr="00314C58">
        <w:rPr>
          <w:rFonts w:ascii="Arial Narrow" w:hAnsi="Arial Narrow"/>
          <w:color w:val="000000"/>
          <w:sz w:val="26"/>
          <w:szCs w:val="26"/>
          <w:shd w:val="clear" w:color="auto" w:fill="FFFFFF"/>
        </w:rPr>
        <w:t xml:space="preserve">. </w:t>
      </w:r>
    </w:p>
    <w:p w14:paraId="3BBB3313" w14:textId="4E940E26" w:rsidR="00E9130D" w:rsidRPr="004845DC" w:rsidRDefault="00E9130D" w:rsidP="004845DC">
      <w:pPr>
        <w:pStyle w:val="Sinespaciado"/>
        <w:jc w:val="both"/>
        <w:rPr>
          <w:rFonts w:ascii="Arial Narrow" w:eastAsia="Arial Narrow" w:hAnsi="Arial Narrow" w:cs="Arial Narrow"/>
          <w:sz w:val="26"/>
          <w:szCs w:val="26"/>
        </w:rPr>
      </w:pPr>
    </w:p>
    <w:p w14:paraId="351C5A35" w14:textId="1595356D" w:rsidR="00E9130D" w:rsidRPr="00314C58" w:rsidRDefault="00D803B5" w:rsidP="00314C58">
      <w:pPr>
        <w:pStyle w:val="Sinespaciado"/>
        <w:spacing w:line="276" w:lineRule="auto"/>
        <w:jc w:val="both"/>
        <w:rPr>
          <w:rFonts w:ascii="Arial Narrow" w:eastAsia="Arial Narrow" w:hAnsi="Arial Narrow" w:cs="Arial Narrow"/>
          <w:sz w:val="26"/>
          <w:szCs w:val="26"/>
        </w:rPr>
      </w:pPr>
      <w:r w:rsidRPr="00314C58">
        <w:rPr>
          <w:rFonts w:ascii="Arial Narrow" w:hAnsi="Arial Narrow"/>
          <w:color w:val="000000"/>
          <w:sz w:val="26"/>
          <w:szCs w:val="26"/>
          <w:shd w:val="clear" w:color="auto" w:fill="FFFFFF"/>
        </w:rPr>
        <w:t>Se tiene entonces que, si aparte de tales incapacidades no se a</w:t>
      </w:r>
      <w:r w:rsidR="00807F43" w:rsidRPr="00314C58">
        <w:rPr>
          <w:rFonts w:ascii="Arial Narrow" w:hAnsi="Arial Narrow"/>
          <w:color w:val="000000"/>
          <w:sz w:val="26"/>
          <w:szCs w:val="26"/>
          <w:shd w:val="clear" w:color="auto" w:fill="FFFFFF"/>
        </w:rPr>
        <w:t>creditó el otorgamiento de</w:t>
      </w:r>
      <w:r w:rsidRPr="00314C58">
        <w:rPr>
          <w:rFonts w:ascii="Arial Narrow" w:hAnsi="Arial Narrow"/>
          <w:color w:val="000000"/>
          <w:sz w:val="26"/>
          <w:szCs w:val="26"/>
          <w:shd w:val="clear" w:color="auto" w:fill="FFFFFF"/>
        </w:rPr>
        <w:t xml:space="preserve"> otras nuevas, debe entenderse que la demandante se reincorporó a laborar</w:t>
      </w:r>
      <w:r w:rsidRPr="00314C58">
        <w:rPr>
          <w:rFonts w:ascii="Arial Narrow" w:eastAsia="Arial Narrow" w:hAnsi="Arial Narrow" w:cs="Arial Narrow"/>
          <w:sz w:val="26"/>
          <w:szCs w:val="26"/>
        </w:rPr>
        <w:t>,</w:t>
      </w:r>
      <w:r w:rsidR="00E31482" w:rsidRPr="00314C58">
        <w:rPr>
          <w:rFonts w:ascii="Arial Narrow" w:eastAsia="Arial Narrow" w:hAnsi="Arial Narrow" w:cs="Arial Narrow"/>
          <w:sz w:val="26"/>
          <w:szCs w:val="26"/>
        </w:rPr>
        <w:t xml:space="preserve"> conclusión que se refuerza con</w:t>
      </w:r>
      <w:r w:rsidR="00272F6E" w:rsidRPr="00314C58">
        <w:rPr>
          <w:rFonts w:ascii="Arial Narrow" w:eastAsia="Arial Narrow" w:hAnsi="Arial Narrow" w:cs="Arial Narrow"/>
          <w:sz w:val="26"/>
          <w:szCs w:val="26"/>
        </w:rPr>
        <w:t xml:space="preserve"> la</w:t>
      </w:r>
      <w:r w:rsidR="00E31482" w:rsidRPr="00314C58">
        <w:rPr>
          <w:rFonts w:ascii="Arial Narrow" w:eastAsia="Arial Narrow" w:hAnsi="Arial Narrow" w:cs="Arial Narrow"/>
          <w:sz w:val="26"/>
          <w:szCs w:val="26"/>
        </w:rPr>
        <w:t xml:space="preserve">s siguientes </w:t>
      </w:r>
      <w:r w:rsidR="00E9130D" w:rsidRPr="00314C58">
        <w:rPr>
          <w:rFonts w:ascii="Arial Narrow" w:eastAsia="Arial Narrow" w:hAnsi="Arial Narrow" w:cs="Arial Narrow"/>
          <w:sz w:val="26"/>
          <w:szCs w:val="26"/>
        </w:rPr>
        <w:t>situaciones fácticas: (i)</w:t>
      </w:r>
      <w:r w:rsidR="00E31482" w:rsidRPr="00314C58">
        <w:rPr>
          <w:rFonts w:ascii="Arial Narrow" w:eastAsia="Arial Narrow" w:hAnsi="Arial Narrow" w:cs="Arial Narrow"/>
          <w:sz w:val="26"/>
          <w:szCs w:val="26"/>
        </w:rPr>
        <w:t xml:space="preserve"> </w:t>
      </w:r>
      <w:r w:rsidR="00E9130D" w:rsidRPr="00314C58">
        <w:rPr>
          <w:rFonts w:ascii="Arial Narrow" w:eastAsia="Arial Narrow" w:hAnsi="Arial Narrow" w:cs="Arial Narrow"/>
          <w:sz w:val="26"/>
          <w:szCs w:val="26"/>
        </w:rPr>
        <w:t>la EPS S.O.S. emitió</w:t>
      </w:r>
      <w:r w:rsidR="00E31482" w:rsidRPr="00314C58">
        <w:rPr>
          <w:rFonts w:ascii="Arial Narrow" w:eastAsia="Arial Narrow" w:hAnsi="Arial Narrow" w:cs="Arial Narrow"/>
          <w:sz w:val="26"/>
          <w:szCs w:val="26"/>
        </w:rPr>
        <w:t xml:space="preserve"> </w:t>
      </w:r>
      <w:r w:rsidR="00E9130D" w:rsidRPr="00314C58">
        <w:rPr>
          <w:rFonts w:ascii="Arial Narrow" w:eastAsia="Arial Narrow" w:hAnsi="Arial Narrow" w:cs="Arial Narrow"/>
          <w:sz w:val="26"/>
          <w:szCs w:val="26"/>
        </w:rPr>
        <w:t>concepto favorable de rehabilitación</w:t>
      </w:r>
      <w:r w:rsidR="00E9130D" w:rsidRPr="00314C58">
        <w:rPr>
          <w:rStyle w:val="Refdenotaalpie"/>
          <w:rFonts w:ascii="Arial Narrow" w:hAnsi="Arial Narrow"/>
          <w:color w:val="000000"/>
          <w:sz w:val="26"/>
          <w:szCs w:val="26"/>
          <w:shd w:val="clear" w:color="auto" w:fill="FFFFFF"/>
        </w:rPr>
        <w:footnoteReference w:id="9"/>
      </w:r>
      <w:r w:rsidR="00272F6E" w:rsidRPr="00314C58">
        <w:rPr>
          <w:rFonts w:ascii="Arial Narrow" w:eastAsia="Arial Narrow" w:hAnsi="Arial Narrow" w:cs="Arial Narrow"/>
          <w:sz w:val="26"/>
          <w:szCs w:val="26"/>
        </w:rPr>
        <w:t xml:space="preserve">, es decir que existe un precedente médico que reconoce la transitoriedad del estado incapacitante para laborar de la actora, </w:t>
      </w:r>
      <w:r w:rsidR="00E9130D" w:rsidRPr="00314C58">
        <w:rPr>
          <w:rFonts w:ascii="Arial Narrow" w:eastAsia="Arial Narrow" w:hAnsi="Arial Narrow" w:cs="Arial Narrow"/>
          <w:sz w:val="26"/>
          <w:szCs w:val="26"/>
        </w:rPr>
        <w:t xml:space="preserve">y (ii) en la demanda no se señala de forma concreta que a la fecha </w:t>
      </w:r>
      <w:r w:rsidR="00363C62" w:rsidRPr="00314C58">
        <w:rPr>
          <w:rFonts w:ascii="Arial Narrow" w:eastAsia="Arial Narrow" w:hAnsi="Arial Narrow" w:cs="Arial Narrow"/>
          <w:sz w:val="26"/>
          <w:szCs w:val="26"/>
        </w:rPr>
        <w:t>ella</w:t>
      </w:r>
      <w:r w:rsidR="00E9130D" w:rsidRPr="00314C58">
        <w:rPr>
          <w:rFonts w:ascii="Arial Narrow" w:eastAsia="Arial Narrow" w:hAnsi="Arial Narrow" w:cs="Arial Narrow"/>
          <w:sz w:val="26"/>
          <w:szCs w:val="26"/>
        </w:rPr>
        <w:t xml:space="preserve"> se encuentre privada de ingreso</w:t>
      </w:r>
      <w:r w:rsidR="009B488C" w:rsidRPr="00314C58">
        <w:rPr>
          <w:rFonts w:ascii="Arial Narrow" w:eastAsia="Arial Narrow" w:hAnsi="Arial Narrow" w:cs="Arial Narrow"/>
          <w:sz w:val="26"/>
          <w:szCs w:val="26"/>
        </w:rPr>
        <w:t xml:space="preserve">s económicos, por el contrario, allí de </w:t>
      </w:r>
      <w:r w:rsidR="00363C62" w:rsidRPr="00314C58">
        <w:rPr>
          <w:rFonts w:ascii="Arial Narrow" w:eastAsia="Arial Narrow" w:hAnsi="Arial Narrow" w:cs="Arial Narrow"/>
          <w:sz w:val="26"/>
          <w:szCs w:val="26"/>
        </w:rPr>
        <w:t>forma expresa se indica que</w:t>
      </w:r>
      <w:r w:rsidR="00E9130D" w:rsidRPr="00314C58">
        <w:rPr>
          <w:rFonts w:ascii="Arial Narrow" w:eastAsia="Arial Narrow" w:hAnsi="Arial Narrow" w:cs="Arial Narrow"/>
          <w:sz w:val="26"/>
          <w:szCs w:val="26"/>
        </w:rPr>
        <w:t xml:space="preserve"> “</w:t>
      </w:r>
      <w:r w:rsidR="00E9130D" w:rsidRPr="00C11658">
        <w:rPr>
          <w:rFonts w:ascii="Arial Narrow" w:eastAsia="Arial Narrow" w:hAnsi="Arial Narrow" w:cs="Arial Narrow"/>
          <w:sz w:val="24"/>
          <w:szCs w:val="26"/>
        </w:rPr>
        <w:t xml:space="preserve">labora como gerente y además ostenta la calidad de representante legal en la COOPERATIVA MULTIACTIVA DE </w:t>
      </w:r>
      <w:r w:rsidR="002D18DF" w:rsidRPr="00C11658">
        <w:rPr>
          <w:rFonts w:ascii="Arial Narrow" w:eastAsia="Arial Narrow" w:hAnsi="Arial Narrow" w:cs="Arial Narrow"/>
          <w:sz w:val="24"/>
          <w:szCs w:val="26"/>
        </w:rPr>
        <w:t>PEREIRA</w:t>
      </w:r>
      <w:r w:rsidR="00E9130D" w:rsidRPr="00314C58">
        <w:rPr>
          <w:rFonts w:ascii="Arial Narrow" w:eastAsia="Arial Narrow" w:hAnsi="Arial Narrow" w:cs="Arial Narrow"/>
          <w:sz w:val="26"/>
          <w:szCs w:val="26"/>
        </w:rPr>
        <w:t>”. El hecho 11 de la demanda ratifica que la incapacidad se extendió solamente hasta el 18 de diciembre de 2021.</w:t>
      </w:r>
    </w:p>
    <w:p w14:paraId="3461D779" w14:textId="77777777" w:rsidR="00E9130D" w:rsidRPr="00314C58" w:rsidRDefault="00E9130D" w:rsidP="004845DC">
      <w:pPr>
        <w:pStyle w:val="Sinespaciado"/>
        <w:jc w:val="both"/>
        <w:rPr>
          <w:rFonts w:ascii="Arial Narrow" w:eastAsia="Arial Narrow" w:hAnsi="Arial Narrow" w:cs="Arial Narrow"/>
          <w:sz w:val="26"/>
          <w:szCs w:val="26"/>
        </w:rPr>
      </w:pPr>
    </w:p>
    <w:p w14:paraId="692F5AE3" w14:textId="1BE8935C" w:rsidR="00272F6E" w:rsidRPr="00314C58" w:rsidRDefault="009B488C" w:rsidP="00314C58">
      <w:pPr>
        <w:pStyle w:val="Sinespaciado"/>
        <w:spacing w:line="276" w:lineRule="auto"/>
        <w:jc w:val="both"/>
        <w:rPr>
          <w:rFonts w:ascii="Arial Narrow" w:hAnsi="Arial Narrow"/>
          <w:color w:val="000000"/>
          <w:sz w:val="26"/>
          <w:szCs w:val="26"/>
          <w:shd w:val="clear" w:color="auto" w:fill="FFFFFF"/>
        </w:rPr>
      </w:pPr>
      <w:r w:rsidRPr="00314C58">
        <w:rPr>
          <w:rFonts w:ascii="Arial Narrow" w:eastAsia="Arial Narrow" w:hAnsi="Arial Narrow" w:cs="Arial Narrow"/>
          <w:sz w:val="26"/>
          <w:szCs w:val="26"/>
        </w:rPr>
        <w:t>Analizado en conjunto lo anterior, se puede inferir que la demandante se encuentra en posibilidad de generar su propio sustento económico</w:t>
      </w:r>
      <w:r w:rsidR="00345033" w:rsidRPr="00314C58">
        <w:rPr>
          <w:rFonts w:ascii="Arial Narrow" w:eastAsia="Arial Narrow" w:hAnsi="Arial Narrow" w:cs="Arial Narrow"/>
          <w:sz w:val="26"/>
          <w:szCs w:val="26"/>
        </w:rPr>
        <w:t>, toda vez concurren elementos que permiten inferir su reincorporación a la actividad laboral, uno de los cuales es el hecho de que no exista</w:t>
      </w:r>
      <w:r w:rsidRPr="00314C58">
        <w:rPr>
          <w:rFonts w:ascii="Arial Narrow" w:eastAsia="Arial Narrow" w:hAnsi="Arial Narrow" w:cs="Arial Narrow"/>
          <w:sz w:val="26"/>
          <w:szCs w:val="26"/>
        </w:rPr>
        <w:t xml:space="preserve"> constancia de que luego del 18 de diciembre de 2021</w:t>
      </w:r>
      <w:r w:rsidR="00345033" w:rsidRPr="00314C58">
        <w:rPr>
          <w:rFonts w:ascii="Arial Narrow" w:eastAsia="Arial Narrow" w:hAnsi="Arial Narrow" w:cs="Arial Narrow"/>
          <w:sz w:val="26"/>
          <w:szCs w:val="26"/>
        </w:rPr>
        <w:t xml:space="preserve"> se hayan prorrogado sus</w:t>
      </w:r>
      <w:r w:rsidRPr="00314C58">
        <w:rPr>
          <w:rFonts w:ascii="Arial Narrow" w:eastAsia="Arial Narrow" w:hAnsi="Arial Narrow" w:cs="Arial Narrow"/>
          <w:sz w:val="26"/>
          <w:szCs w:val="26"/>
        </w:rPr>
        <w:t xml:space="preserve"> periodos </w:t>
      </w:r>
      <w:r w:rsidR="00345033" w:rsidRPr="00314C58">
        <w:rPr>
          <w:rFonts w:ascii="Arial Narrow" w:eastAsia="Arial Narrow" w:hAnsi="Arial Narrow" w:cs="Arial Narrow"/>
          <w:sz w:val="26"/>
          <w:szCs w:val="26"/>
        </w:rPr>
        <w:t>de incapacidad</w:t>
      </w:r>
      <w:r w:rsidR="00345033" w:rsidRPr="00314C58">
        <w:rPr>
          <w:rStyle w:val="Refdenotaalpie"/>
          <w:rFonts w:ascii="Arial Narrow" w:eastAsia="Arial Narrow" w:hAnsi="Arial Narrow" w:cs="Arial Narrow"/>
          <w:sz w:val="26"/>
          <w:szCs w:val="26"/>
        </w:rPr>
        <w:footnoteReference w:id="10"/>
      </w:r>
      <w:r w:rsidR="00345033" w:rsidRPr="00314C58">
        <w:rPr>
          <w:rFonts w:ascii="Arial Narrow" w:eastAsia="Arial Narrow" w:hAnsi="Arial Narrow" w:cs="Arial Narrow"/>
          <w:sz w:val="26"/>
          <w:szCs w:val="26"/>
        </w:rPr>
        <w:t>.</w:t>
      </w:r>
    </w:p>
    <w:p w14:paraId="3CF2D8B6" w14:textId="77777777" w:rsidR="00272F6E" w:rsidRPr="00314C58" w:rsidRDefault="00272F6E" w:rsidP="004845DC">
      <w:pPr>
        <w:pStyle w:val="Sinespaciado"/>
        <w:jc w:val="both"/>
        <w:rPr>
          <w:rFonts w:ascii="Arial Narrow" w:eastAsia="Arial Narrow" w:hAnsi="Arial Narrow" w:cs="Arial Narrow"/>
          <w:sz w:val="26"/>
          <w:szCs w:val="26"/>
        </w:rPr>
      </w:pPr>
    </w:p>
    <w:p w14:paraId="57928D7B" w14:textId="087B66A1" w:rsidR="00E9130D" w:rsidRPr="00314C58" w:rsidRDefault="00E9130D" w:rsidP="00314C58">
      <w:pPr>
        <w:pStyle w:val="Sinespaciado"/>
        <w:spacing w:line="276" w:lineRule="auto"/>
        <w:jc w:val="both"/>
        <w:rPr>
          <w:rFonts w:ascii="Arial Narrow" w:eastAsia="Arial Narrow" w:hAnsi="Arial Narrow" w:cs="Arial Narrow"/>
          <w:sz w:val="26"/>
          <w:szCs w:val="26"/>
        </w:rPr>
      </w:pPr>
      <w:r w:rsidRPr="00314C58">
        <w:rPr>
          <w:rFonts w:ascii="Arial Narrow" w:eastAsia="Arial Narrow" w:hAnsi="Arial Narrow" w:cs="Arial Narrow"/>
          <w:sz w:val="26"/>
          <w:szCs w:val="26"/>
        </w:rPr>
        <w:t>A lo anterior cabe agregar</w:t>
      </w:r>
      <w:r w:rsidR="00272F6E" w:rsidRPr="00314C58">
        <w:rPr>
          <w:rFonts w:ascii="Arial Narrow" w:eastAsia="Arial Narrow" w:hAnsi="Arial Narrow" w:cs="Arial Narrow"/>
          <w:sz w:val="26"/>
          <w:szCs w:val="26"/>
        </w:rPr>
        <w:t xml:space="preserve"> que, si bien la jurisprudencia ha trazado una presunción sobre la vulneración del derecho al mínimo vital en casos en los que el beneficiario de las incapacid</w:t>
      </w:r>
      <w:r w:rsidR="00363C62" w:rsidRPr="00314C58">
        <w:rPr>
          <w:rFonts w:ascii="Arial Narrow" w:eastAsia="Arial Narrow" w:hAnsi="Arial Narrow" w:cs="Arial Narrow"/>
          <w:sz w:val="26"/>
          <w:szCs w:val="26"/>
        </w:rPr>
        <w:t xml:space="preserve">ades </w:t>
      </w:r>
      <w:r w:rsidR="00272F6E" w:rsidRPr="00314C58">
        <w:rPr>
          <w:rFonts w:ascii="Arial Narrow" w:eastAsia="Arial Narrow" w:hAnsi="Arial Narrow" w:cs="Arial Narrow"/>
          <w:sz w:val="26"/>
          <w:szCs w:val="26"/>
        </w:rPr>
        <w:t>percibe un salario mínimo legal vigente, en el asunto bajo estudio no es posible dar aplicación a tal precepto si se tiene en cuenta</w:t>
      </w:r>
      <w:r w:rsidR="611D2DFE" w:rsidRPr="00314C58">
        <w:rPr>
          <w:rFonts w:ascii="Arial Narrow" w:eastAsia="Arial Narrow" w:hAnsi="Arial Narrow" w:cs="Arial Narrow"/>
          <w:sz w:val="26"/>
          <w:szCs w:val="26"/>
        </w:rPr>
        <w:t xml:space="preserve"> </w:t>
      </w:r>
      <w:r w:rsidR="00272F6E" w:rsidRPr="00314C58">
        <w:rPr>
          <w:rFonts w:ascii="Arial Narrow" w:eastAsia="Arial Narrow" w:hAnsi="Arial Narrow" w:cs="Arial Narrow"/>
          <w:sz w:val="26"/>
          <w:szCs w:val="26"/>
        </w:rPr>
        <w:t>que, según el reporte de incapacidades, las mismas fueron liquidadas a la actora</w:t>
      </w:r>
      <w:r w:rsidR="00345033" w:rsidRPr="00314C58">
        <w:rPr>
          <w:rFonts w:ascii="Arial Narrow" w:eastAsia="Arial Narrow" w:hAnsi="Arial Narrow" w:cs="Arial Narrow"/>
          <w:sz w:val="26"/>
          <w:szCs w:val="26"/>
        </w:rPr>
        <w:t>, por los treinta días del mes,</w:t>
      </w:r>
      <w:r w:rsidR="00272F6E" w:rsidRPr="00314C58">
        <w:rPr>
          <w:rFonts w:ascii="Arial Narrow" w:eastAsia="Arial Narrow" w:hAnsi="Arial Narrow" w:cs="Arial Narrow"/>
          <w:sz w:val="26"/>
          <w:szCs w:val="26"/>
        </w:rPr>
        <w:t xml:space="preserve"> </w:t>
      </w:r>
      <w:r w:rsidR="00345033" w:rsidRPr="00314C58">
        <w:rPr>
          <w:rFonts w:ascii="Arial Narrow" w:eastAsia="Arial Narrow" w:hAnsi="Arial Narrow" w:cs="Arial Narrow"/>
          <w:sz w:val="26"/>
          <w:szCs w:val="26"/>
        </w:rPr>
        <w:t>entre $2.692.920 (dentro de los primeros 3 meses de incapacidad) y $1.496.022 (después del día 150 de incapacidad)</w:t>
      </w:r>
      <w:r w:rsidR="00345033" w:rsidRPr="00314C58">
        <w:rPr>
          <w:rStyle w:val="Refdenotaalpie"/>
          <w:rFonts w:ascii="Arial Narrow" w:hAnsi="Arial Narrow"/>
          <w:color w:val="000000"/>
          <w:sz w:val="26"/>
          <w:szCs w:val="26"/>
          <w:shd w:val="clear" w:color="auto" w:fill="FFFFFF"/>
        </w:rPr>
        <w:footnoteReference w:id="11"/>
      </w:r>
      <w:r w:rsidR="00345033" w:rsidRPr="00314C58">
        <w:rPr>
          <w:rFonts w:ascii="Arial Narrow" w:eastAsia="Arial Narrow" w:hAnsi="Arial Narrow" w:cs="Arial Narrow"/>
          <w:sz w:val="26"/>
          <w:szCs w:val="26"/>
        </w:rPr>
        <w:t>,</w:t>
      </w:r>
      <w:r w:rsidR="00272F6E" w:rsidRPr="00314C58">
        <w:rPr>
          <w:rFonts w:ascii="Arial Narrow" w:eastAsia="Arial Narrow" w:hAnsi="Arial Narrow" w:cs="Arial Narrow"/>
          <w:sz w:val="26"/>
          <w:szCs w:val="26"/>
        </w:rPr>
        <w:t xml:space="preserve"> lo que significa que su IPC supera con creces el mínimo legal mensual.  </w:t>
      </w:r>
      <w:r w:rsidRPr="00314C58">
        <w:rPr>
          <w:rFonts w:ascii="Arial Narrow" w:eastAsia="Arial Narrow" w:hAnsi="Arial Narrow" w:cs="Arial Narrow"/>
          <w:sz w:val="26"/>
          <w:szCs w:val="26"/>
        </w:rPr>
        <w:t xml:space="preserve">  </w:t>
      </w:r>
    </w:p>
    <w:p w14:paraId="0FB78278" w14:textId="77777777" w:rsidR="00345033" w:rsidRPr="00314C58" w:rsidRDefault="00345033" w:rsidP="004845DC">
      <w:pPr>
        <w:pStyle w:val="Sinespaciado"/>
        <w:jc w:val="both"/>
        <w:rPr>
          <w:rFonts w:ascii="Arial Narrow" w:eastAsia="Arial Narrow" w:hAnsi="Arial Narrow" w:cs="Arial Narrow"/>
          <w:sz w:val="26"/>
          <w:szCs w:val="26"/>
        </w:rPr>
      </w:pPr>
    </w:p>
    <w:p w14:paraId="51216744" w14:textId="16EA254C" w:rsidR="00807F43" w:rsidRPr="00314C58" w:rsidRDefault="00807F43" w:rsidP="00314C58">
      <w:pPr>
        <w:pStyle w:val="Sinespaciado"/>
        <w:spacing w:line="276" w:lineRule="auto"/>
        <w:jc w:val="both"/>
        <w:rPr>
          <w:rFonts w:ascii="Arial Narrow" w:eastAsia="Arial Narrow" w:hAnsi="Arial Narrow" w:cs="Arial Narrow"/>
          <w:sz w:val="26"/>
          <w:szCs w:val="26"/>
        </w:rPr>
      </w:pPr>
      <w:r w:rsidRPr="00314C58">
        <w:rPr>
          <w:rFonts w:ascii="Arial Narrow" w:eastAsia="Arial Narrow" w:hAnsi="Arial Narrow" w:cs="Arial Narrow"/>
          <w:sz w:val="26"/>
          <w:szCs w:val="26"/>
        </w:rPr>
        <w:t xml:space="preserve">Ahora, aunque la actora argumenta que posee varias deudas contraídas en los periodos durante los cuales estuvo incapacitada y no percibió salario ni subsidio por incapacidad, no acreditó cómo el monto de esas obligaciones, de las cuales tampoco hay prueba, afecta su ingreso mensual actual, esto es, para la época de promover la tutela. </w:t>
      </w:r>
    </w:p>
    <w:p w14:paraId="14B0BC97" w14:textId="2BAAF1E8" w:rsidR="00807F43" w:rsidRPr="00314C58" w:rsidRDefault="00807F43" w:rsidP="004845DC">
      <w:pPr>
        <w:pStyle w:val="Sinespaciado"/>
        <w:jc w:val="both"/>
        <w:rPr>
          <w:rFonts w:ascii="Arial Narrow" w:eastAsia="Arial Narrow" w:hAnsi="Arial Narrow" w:cs="Arial Narrow"/>
          <w:sz w:val="26"/>
          <w:szCs w:val="26"/>
        </w:rPr>
      </w:pPr>
    </w:p>
    <w:p w14:paraId="79DF6275" w14:textId="1579AD12" w:rsidR="00807F43" w:rsidRPr="00314C58" w:rsidRDefault="00807F43" w:rsidP="00314C58">
      <w:pPr>
        <w:pStyle w:val="Sinespaciado"/>
        <w:spacing w:line="276" w:lineRule="auto"/>
        <w:jc w:val="both"/>
        <w:rPr>
          <w:rFonts w:ascii="Arial Narrow" w:eastAsia="Arial Narrow" w:hAnsi="Arial Narrow" w:cs="Arial Narrow"/>
          <w:sz w:val="26"/>
          <w:szCs w:val="26"/>
        </w:rPr>
      </w:pPr>
      <w:r w:rsidRPr="00314C58">
        <w:rPr>
          <w:rFonts w:ascii="Arial Narrow" w:eastAsia="Arial Narrow" w:hAnsi="Arial Narrow" w:cs="Arial Narrow"/>
          <w:sz w:val="26"/>
          <w:szCs w:val="26"/>
        </w:rPr>
        <w:lastRenderedPageBreak/>
        <w:t xml:space="preserve">Dicho en otras palabras, ante la imposibilidad de presumir la afectación del mínimo vital por el largo tiempo trascurrido desde que cesó el pago de los subsidios de incapacidad (julio 2021) y finalizó su otorgamiento (diciembre de 2021), su reintegro a la vida laboral y la ausencia de nuevas incapacidades o circunstancias que indiquen la ausencia de ingreso mensual actual, o la prueba de que el mismo es insuficiente ante la necesidad de cubrir obligaciones que debió asumir por la falta de pago del subsidio, no puede sostenerse que la falta de pago del mismo le esté causando ahora una merma notoria a su </w:t>
      </w:r>
      <w:r w:rsidR="00363C62" w:rsidRPr="00314C58">
        <w:rPr>
          <w:rFonts w:ascii="Arial Narrow" w:eastAsia="Arial Narrow" w:hAnsi="Arial Narrow" w:cs="Arial Narrow"/>
          <w:sz w:val="26"/>
          <w:szCs w:val="26"/>
        </w:rPr>
        <w:t>capital</w:t>
      </w:r>
      <w:r w:rsidRPr="00314C58">
        <w:rPr>
          <w:rFonts w:ascii="Arial Narrow" w:eastAsia="Arial Narrow" w:hAnsi="Arial Narrow" w:cs="Arial Narrow"/>
          <w:sz w:val="26"/>
          <w:szCs w:val="26"/>
        </w:rPr>
        <w:t xml:space="preserve"> que le impida satisfacer las necesidades básicas de ella y de su familia. </w:t>
      </w:r>
    </w:p>
    <w:p w14:paraId="1FC39945" w14:textId="77777777" w:rsidR="00E31482" w:rsidRPr="00314C58" w:rsidRDefault="00E31482" w:rsidP="004845DC">
      <w:pPr>
        <w:pStyle w:val="Sinespaciado"/>
        <w:jc w:val="both"/>
        <w:rPr>
          <w:rFonts w:ascii="Arial Narrow" w:eastAsia="Arial Narrow" w:hAnsi="Arial Narrow" w:cs="Arial Narrow"/>
          <w:sz w:val="26"/>
          <w:szCs w:val="26"/>
        </w:rPr>
      </w:pPr>
    </w:p>
    <w:p w14:paraId="0CCFEB44" w14:textId="77777777" w:rsidR="00B62582" w:rsidRPr="00314C58" w:rsidRDefault="00B62582" w:rsidP="00314C58">
      <w:pPr>
        <w:pStyle w:val="Sinespaciado"/>
        <w:spacing w:line="276" w:lineRule="auto"/>
        <w:jc w:val="both"/>
        <w:rPr>
          <w:rFonts w:ascii="Arial Narrow" w:hAnsi="Arial Narrow"/>
          <w:color w:val="000000" w:themeColor="text1"/>
          <w:sz w:val="26"/>
          <w:szCs w:val="26"/>
        </w:rPr>
      </w:pPr>
      <w:r w:rsidRPr="00314C58">
        <w:rPr>
          <w:rFonts w:ascii="Arial Narrow" w:hAnsi="Arial Narrow"/>
          <w:color w:val="000000"/>
          <w:sz w:val="26"/>
          <w:szCs w:val="26"/>
          <w:shd w:val="clear" w:color="auto" w:fill="FFFFFF"/>
        </w:rPr>
        <w:t xml:space="preserve">De ahí que </w:t>
      </w:r>
      <w:bookmarkStart w:id="4" w:name="_Hlk117752306"/>
      <w:r w:rsidRPr="00314C58">
        <w:rPr>
          <w:rFonts w:ascii="Arial Narrow" w:hAnsi="Arial Narrow"/>
          <w:color w:val="000000"/>
          <w:sz w:val="26"/>
          <w:szCs w:val="26"/>
          <w:shd w:val="clear" w:color="auto" w:fill="FFFFFF"/>
        </w:rPr>
        <w:t xml:space="preserve">se debe concluir que la tutela, en este preciso caso, </w:t>
      </w:r>
      <w:r w:rsidRPr="00314C58">
        <w:rPr>
          <w:rFonts w:ascii="Arial Narrow" w:hAnsi="Arial Narrow"/>
          <w:color w:val="000000" w:themeColor="text1"/>
          <w:sz w:val="26"/>
          <w:szCs w:val="26"/>
        </w:rPr>
        <w:t xml:space="preserve">no </w:t>
      </w:r>
      <w:r w:rsidRPr="00314C58">
        <w:rPr>
          <w:rFonts w:ascii="Arial Narrow" w:hAnsi="Arial Narrow"/>
          <w:color w:val="000000"/>
          <w:sz w:val="26"/>
          <w:szCs w:val="26"/>
          <w:shd w:val="clear" w:color="auto" w:fill="FFFFFF"/>
        </w:rPr>
        <w:t xml:space="preserve">es el medio para requerir el pago del aludido auxilio, al </w:t>
      </w:r>
      <w:r w:rsidRPr="00314C58">
        <w:rPr>
          <w:rFonts w:ascii="Arial Narrow" w:hAnsi="Arial Narrow"/>
          <w:color w:val="000000" w:themeColor="text1"/>
          <w:sz w:val="26"/>
          <w:szCs w:val="26"/>
        </w:rPr>
        <w:t xml:space="preserve">no </w:t>
      </w:r>
      <w:r w:rsidRPr="00314C58">
        <w:rPr>
          <w:rFonts w:ascii="Arial Narrow" w:hAnsi="Arial Narrow"/>
          <w:color w:val="000000"/>
          <w:sz w:val="26"/>
          <w:szCs w:val="26"/>
          <w:shd w:val="clear" w:color="auto" w:fill="FFFFFF"/>
        </w:rPr>
        <w:t>revestir la actora la urgencia propia que tendría aquel que se ve privado de la única fuente de ingresos constituida por esas incapacidades como supletivas de su remuneración mensual</w:t>
      </w:r>
      <w:r w:rsidRPr="00314C58">
        <w:rPr>
          <w:rFonts w:ascii="Arial Narrow" w:hAnsi="Arial Narrow"/>
          <w:color w:val="000000" w:themeColor="text1"/>
          <w:sz w:val="26"/>
          <w:szCs w:val="26"/>
        </w:rPr>
        <w:t>.</w:t>
      </w:r>
    </w:p>
    <w:bookmarkEnd w:id="4"/>
    <w:p w14:paraId="0562CB0E" w14:textId="77777777" w:rsidR="00B62582" w:rsidRPr="004845DC" w:rsidRDefault="00B62582" w:rsidP="004845DC">
      <w:pPr>
        <w:pStyle w:val="Sinespaciado"/>
        <w:jc w:val="both"/>
        <w:rPr>
          <w:rFonts w:ascii="Arial Narrow" w:eastAsia="Arial Narrow" w:hAnsi="Arial Narrow" w:cs="Arial Narrow"/>
          <w:sz w:val="26"/>
          <w:szCs w:val="26"/>
        </w:rPr>
      </w:pPr>
    </w:p>
    <w:p w14:paraId="69D40F5A" w14:textId="77777777" w:rsidR="00B62582" w:rsidRPr="00314C58" w:rsidRDefault="00807F43" w:rsidP="00314C58">
      <w:pPr>
        <w:pStyle w:val="Sinespaciado"/>
        <w:spacing w:line="276" w:lineRule="auto"/>
        <w:jc w:val="both"/>
        <w:rPr>
          <w:rFonts w:ascii="Arial Narrow" w:hAnsi="Arial Narrow"/>
          <w:b/>
          <w:bCs/>
          <w:sz w:val="26"/>
          <w:szCs w:val="26"/>
        </w:rPr>
      </w:pPr>
      <w:r w:rsidRPr="00314C58">
        <w:rPr>
          <w:rFonts w:ascii="Arial Narrow" w:hAnsi="Arial Narrow"/>
          <w:b/>
          <w:bCs/>
          <w:spacing w:val="-2"/>
          <w:sz w:val="26"/>
          <w:szCs w:val="26"/>
        </w:rPr>
        <w:t>6</w:t>
      </w:r>
      <w:r w:rsidR="00B62582" w:rsidRPr="00314C58">
        <w:rPr>
          <w:rFonts w:ascii="Arial Narrow" w:hAnsi="Arial Narrow"/>
          <w:b/>
          <w:bCs/>
          <w:spacing w:val="-2"/>
          <w:sz w:val="26"/>
          <w:szCs w:val="26"/>
        </w:rPr>
        <w:t xml:space="preserve">. </w:t>
      </w:r>
      <w:r w:rsidR="00B62582" w:rsidRPr="00314C58">
        <w:rPr>
          <w:rFonts w:ascii="Arial Narrow" w:hAnsi="Arial Narrow"/>
          <w:spacing w:val="-2"/>
          <w:sz w:val="26"/>
          <w:szCs w:val="26"/>
        </w:rPr>
        <w:t>En estas condiciones, como no se encuentra demostrada situación especial que permitiera considerar al medio ordinario de defensa judicia</w:t>
      </w:r>
      <w:r w:rsidRPr="00314C58">
        <w:rPr>
          <w:rFonts w:ascii="Arial Narrow" w:hAnsi="Arial Narrow"/>
          <w:spacing w:val="-2"/>
          <w:sz w:val="26"/>
          <w:szCs w:val="26"/>
        </w:rPr>
        <w:t>l ineficaz, la tutela no resultaba procedente y por lo mismo, la sentencia impugnada que accedió al amparo, será revocada.</w:t>
      </w:r>
    </w:p>
    <w:p w14:paraId="34CE0A41" w14:textId="77777777" w:rsidR="00FB5A80" w:rsidRPr="00314C58" w:rsidRDefault="00FB5A80" w:rsidP="004845DC">
      <w:pPr>
        <w:pStyle w:val="Sinespaciado"/>
        <w:jc w:val="both"/>
        <w:rPr>
          <w:rFonts w:ascii="Arial Narrow" w:eastAsia="Arial Narrow" w:hAnsi="Arial Narrow" w:cs="Arial Narrow"/>
          <w:sz w:val="26"/>
          <w:szCs w:val="26"/>
        </w:rPr>
      </w:pPr>
    </w:p>
    <w:p w14:paraId="5A0226F8" w14:textId="77777777" w:rsidR="00FB5A80" w:rsidRPr="00314C58" w:rsidRDefault="00FB5A80" w:rsidP="00314C58">
      <w:pPr>
        <w:pStyle w:val="Sinespaciado"/>
        <w:spacing w:line="276" w:lineRule="auto"/>
        <w:jc w:val="both"/>
        <w:rPr>
          <w:rFonts w:ascii="Arial Narrow" w:eastAsia="Arial Narrow" w:hAnsi="Arial Narrow" w:cs="Arial Narrow"/>
          <w:sz w:val="26"/>
          <w:szCs w:val="26"/>
        </w:rPr>
      </w:pPr>
      <w:r w:rsidRPr="00314C58">
        <w:rPr>
          <w:rFonts w:ascii="Arial Narrow" w:eastAsia="Arial Narrow" w:hAnsi="Arial Narrow" w:cs="Arial Narrow"/>
          <w:sz w:val="26"/>
          <w:szCs w:val="26"/>
        </w:rPr>
        <w:t>Por lo expuesto, la Sala Civil Familia del Tribunal Superior de Pereira, Risaralda, administrando justicia en nombre de la República y por autoridad de la ley,</w:t>
      </w:r>
    </w:p>
    <w:p w14:paraId="62EBF3C5" w14:textId="77777777" w:rsidR="00FB5A80" w:rsidRPr="00314C58" w:rsidRDefault="00FB5A80" w:rsidP="004845DC">
      <w:pPr>
        <w:pStyle w:val="Sinespaciado"/>
        <w:jc w:val="both"/>
        <w:rPr>
          <w:rFonts w:ascii="Arial Narrow" w:eastAsia="Arial Narrow" w:hAnsi="Arial Narrow" w:cs="Arial Narrow"/>
          <w:sz w:val="26"/>
          <w:szCs w:val="26"/>
        </w:rPr>
      </w:pPr>
    </w:p>
    <w:p w14:paraId="68A3624F" w14:textId="77777777" w:rsidR="00FB5A80" w:rsidRPr="00314C58" w:rsidRDefault="00FB5A80" w:rsidP="00314C58">
      <w:pPr>
        <w:pStyle w:val="Sinespaciado"/>
        <w:spacing w:line="276" w:lineRule="auto"/>
        <w:jc w:val="center"/>
        <w:rPr>
          <w:rFonts w:ascii="Arial Narrow" w:eastAsia="Arial Narrow" w:hAnsi="Arial Narrow" w:cs="Arial Narrow"/>
          <w:sz w:val="26"/>
          <w:szCs w:val="26"/>
        </w:rPr>
      </w:pPr>
      <w:r w:rsidRPr="00314C58">
        <w:rPr>
          <w:rFonts w:ascii="Arial Narrow" w:eastAsia="Arial Narrow" w:hAnsi="Arial Narrow" w:cs="Arial Narrow"/>
          <w:b/>
          <w:bCs/>
          <w:sz w:val="26"/>
          <w:szCs w:val="26"/>
        </w:rPr>
        <w:t>RESUELVE</w:t>
      </w:r>
    </w:p>
    <w:p w14:paraId="6D98A12B" w14:textId="77777777" w:rsidR="00FB5A80" w:rsidRPr="00314C58" w:rsidRDefault="00FB5A80" w:rsidP="004845DC">
      <w:pPr>
        <w:pStyle w:val="Sinespaciado"/>
        <w:jc w:val="both"/>
        <w:rPr>
          <w:rFonts w:ascii="Arial Narrow" w:eastAsia="Arial Narrow" w:hAnsi="Arial Narrow" w:cs="Arial Narrow"/>
          <w:sz w:val="26"/>
          <w:szCs w:val="26"/>
        </w:rPr>
      </w:pPr>
    </w:p>
    <w:p w14:paraId="1797222C" w14:textId="77777777" w:rsidR="00B62582" w:rsidRPr="00314C58" w:rsidRDefault="00FB5A80" w:rsidP="00314C58">
      <w:pPr>
        <w:pStyle w:val="Sinespaciado"/>
        <w:spacing w:line="276" w:lineRule="auto"/>
        <w:jc w:val="both"/>
        <w:rPr>
          <w:rFonts w:ascii="Arial Narrow" w:eastAsia="Arial Narrow" w:hAnsi="Arial Narrow" w:cs="Arial Narrow"/>
          <w:sz w:val="26"/>
          <w:szCs w:val="26"/>
          <w:lang w:val="es-CO"/>
        </w:rPr>
      </w:pPr>
      <w:r w:rsidRPr="00314C58">
        <w:rPr>
          <w:rFonts w:ascii="Arial Narrow" w:eastAsia="Arial Narrow" w:hAnsi="Arial Narrow" w:cs="Arial Narrow"/>
          <w:b/>
          <w:bCs/>
          <w:sz w:val="26"/>
          <w:szCs w:val="26"/>
        </w:rPr>
        <w:t xml:space="preserve">PRIMERO: </w:t>
      </w:r>
      <w:r w:rsidR="00807F43" w:rsidRPr="00314C58">
        <w:rPr>
          <w:rFonts w:ascii="Arial Narrow" w:eastAsia="Arial Narrow" w:hAnsi="Arial Narrow" w:cs="Arial Narrow"/>
          <w:b/>
          <w:sz w:val="26"/>
          <w:szCs w:val="26"/>
        </w:rPr>
        <w:t>REVOCAR</w:t>
      </w:r>
      <w:r w:rsidR="00B62582" w:rsidRPr="00314C58">
        <w:rPr>
          <w:rFonts w:ascii="Arial Narrow" w:eastAsia="Arial Narrow" w:hAnsi="Arial Narrow" w:cs="Arial Narrow"/>
          <w:sz w:val="26"/>
          <w:szCs w:val="26"/>
        </w:rPr>
        <w:t xml:space="preserve"> la </w:t>
      </w:r>
      <w:r w:rsidRPr="00314C58">
        <w:rPr>
          <w:rFonts w:ascii="Arial Narrow" w:eastAsia="Arial Narrow" w:hAnsi="Arial Narrow" w:cs="Arial Narrow"/>
          <w:sz w:val="26"/>
          <w:szCs w:val="26"/>
        </w:rPr>
        <w:t>sentencia impugnada, de fecha y proc</w:t>
      </w:r>
      <w:r w:rsidR="00807F43" w:rsidRPr="00314C58">
        <w:rPr>
          <w:rFonts w:ascii="Arial Narrow" w:eastAsia="Arial Narrow" w:hAnsi="Arial Narrow" w:cs="Arial Narrow"/>
          <w:sz w:val="26"/>
          <w:szCs w:val="26"/>
        </w:rPr>
        <w:t>edencia y</w:t>
      </w:r>
      <w:r w:rsidR="00B62582" w:rsidRPr="00314C58">
        <w:rPr>
          <w:rFonts w:ascii="Arial Narrow" w:eastAsia="Arial Narrow" w:hAnsi="Arial Narrow" w:cs="Arial Narrow"/>
          <w:sz w:val="26"/>
          <w:szCs w:val="26"/>
        </w:rPr>
        <w:t xml:space="preserve"> en su lugar se</w:t>
      </w:r>
      <w:r w:rsidR="00807F43" w:rsidRPr="00314C58">
        <w:rPr>
          <w:rFonts w:ascii="Arial Narrow" w:eastAsia="Arial Narrow" w:hAnsi="Arial Narrow" w:cs="Arial Narrow"/>
          <w:sz w:val="26"/>
          <w:szCs w:val="26"/>
        </w:rPr>
        <w:t xml:space="preserve"> declara improcedente el amparo.</w:t>
      </w:r>
    </w:p>
    <w:p w14:paraId="2946DB82" w14:textId="77777777" w:rsidR="00931871" w:rsidRPr="00314C58" w:rsidRDefault="00931871" w:rsidP="004845DC">
      <w:pPr>
        <w:pStyle w:val="Sinespaciado"/>
        <w:jc w:val="both"/>
        <w:rPr>
          <w:rFonts w:ascii="Arial Narrow" w:eastAsia="Arial Narrow" w:hAnsi="Arial Narrow" w:cs="Arial Narrow"/>
          <w:sz w:val="26"/>
          <w:szCs w:val="26"/>
        </w:rPr>
      </w:pPr>
    </w:p>
    <w:p w14:paraId="05CC9D0A" w14:textId="77777777" w:rsidR="00690D66" w:rsidRPr="00314C58" w:rsidRDefault="00690D66" w:rsidP="00314C58">
      <w:pPr>
        <w:pStyle w:val="Sinespaciado"/>
        <w:spacing w:line="276" w:lineRule="auto"/>
        <w:jc w:val="both"/>
        <w:rPr>
          <w:rFonts w:ascii="Arial Narrow" w:eastAsia="Arial Narrow" w:hAnsi="Arial Narrow" w:cs="Arial Narrow"/>
          <w:sz w:val="26"/>
          <w:szCs w:val="26"/>
          <w:lang w:val="es-MX"/>
        </w:rPr>
      </w:pPr>
      <w:r w:rsidRPr="00314C58">
        <w:rPr>
          <w:rFonts w:ascii="Arial Narrow" w:eastAsia="Arial Narrow" w:hAnsi="Arial Narrow" w:cs="Arial Narrow"/>
          <w:b/>
          <w:bCs/>
          <w:sz w:val="26"/>
          <w:szCs w:val="26"/>
          <w:lang w:val="es-MX"/>
        </w:rPr>
        <w:t>SEGUNDO: NOTIFICAR</w:t>
      </w:r>
      <w:r w:rsidRPr="00314C58">
        <w:rPr>
          <w:rFonts w:ascii="Arial Narrow" w:eastAsia="Arial Narrow" w:hAnsi="Arial Narrow" w:cs="Arial Narrow"/>
          <w:sz w:val="26"/>
          <w:szCs w:val="26"/>
          <w:lang w:val="es-MX"/>
        </w:rPr>
        <w:t xml:space="preserve"> a las partes lo aquí resuelto en la forma más expedita y eficaz posible. Comuníquese de igual forma al Juzgado de primera instancia.</w:t>
      </w:r>
    </w:p>
    <w:p w14:paraId="5997CC1D" w14:textId="77777777" w:rsidR="00690D66" w:rsidRPr="004845DC" w:rsidRDefault="00690D66" w:rsidP="004845DC">
      <w:pPr>
        <w:pStyle w:val="Sinespaciado"/>
        <w:jc w:val="both"/>
        <w:rPr>
          <w:rFonts w:ascii="Arial Narrow" w:eastAsia="Arial Narrow" w:hAnsi="Arial Narrow" w:cs="Arial Narrow"/>
          <w:sz w:val="26"/>
          <w:szCs w:val="26"/>
        </w:rPr>
      </w:pPr>
    </w:p>
    <w:p w14:paraId="15AFF30F" w14:textId="77777777" w:rsidR="00690D66" w:rsidRPr="00314C58" w:rsidRDefault="00690D66" w:rsidP="00314C58">
      <w:pPr>
        <w:spacing w:line="276" w:lineRule="auto"/>
        <w:jc w:val="both"/>
        <w:rPr>
          <w:rFonts w:ascii="Arial Narrow" w:eastAsia="Arial Narrow" w:hAnsi="Arial Narrow" w:cs="Arial Narrow"/>
          <w:b/>
          <w:bCs/>
          <w:sz w:val="26"/>
          <w:szCs w:val="26"/>
        </w:rPr>
      </w:pPr>
      <w:r w:rsidRPr="00314C58">
        <w:rPr>
          <w:rFonts w:ascii="Arial Narrow" w:eastAsia="Arial Narrow" w:hAnsi="Arial Narrow" w:cs="Arial Narrow"/>
          <w:b/>
          <w:bCs/>
          <w:sz w:val="26"/>
          <w:szCs w:val="26"/>
          <w:lang w:val="es-MX"/>
        </w:rPr>
        <w:t>TERCERO: ENVIAR</w:t>
      </w:r>
      <w:r w:rsidRPr="00314C58">
        <w:rPr>
          <w:rFonts w:ascii="Arial Narrow" w:eastAsia="Arial Narrow" w:hAnsi="Arial Narrow" w:cs="Arial Narrow"/>
          <w:sz w:val="26"/>
          <w:szCs w:val="26"/>
          <w:lang w:val="es-MX"/>
        </w:rPr>
        <w:t xml:space="preserve"> oportunamente, el presente expediente a la Corte Constitucional para su eventual revisión.</w:t>
      </w:r>
    </w:p>
    <w:p w14:paraId="110FFD37" w14:textId="77777777" w:rsidR="00AA072B" w:rsidRPr="00314C58" w:rsidRDefault="00AA072B" w:rsidP="004845DC">
      <w:pPr>
        <w:pStyle w:val="Sinespaciado"/>
        <w:jc w:val="both"/>
        <w:rPr>
          <w:rFonts w:ascii="Arial Narrow" w:eastAsia="Arial Narrow" w:hAnsi="Arial Narrow" w:cs="Arial Narrow"/>
          <w:sz w:val="26"/>
          <w:szCs w:val="26"/>
        </w:rPr>
      </w:pPr>
    </w:p>
    <w:p w14:paraId="29205914" w14:textId="77777777" w:rsidR="00314C58" w:rsidRPr="00314C58" w:rsidRDefault="00314C58" w:rsidP="00314C58">
      <w:pPr>
        <w:widowControl w:val="0"/>
        <w:overflowPunct/>
        <w:adjustRightInd/>
        <w:spacing w:line="276" w:lineRule="auto"/>
        <w:jc w:val="both"/>
        <w:rPr>
          <w:rFonts w:ascii="Arial Narrow" w:eastAsia="Arial MT" w:hAnsi="Arial Narrow" w:cs="Arial"/>
          <w:sz w:val="26"/>
          <w:szCs w:val="26"/>
          <w:lang w:val="es-ES" w:eastAsia="en-US"/>
        </w:rPr>
      </w:pPr>
      <w:r w:rsidRPr="00314C58">
        <w:rPr>
          <w:rFonts w:ascii="Arial Narrow" w:eastAsia="Arial MT" w:hAnsi="Arial Narrow" w:cs="Arial"/>
          <w:sz w:val="26"/>
          <w:szCs w:val="26"/>
          <w:lang w:val="es-ES" w:eastAsia="en-US"/>
        </w:rPr>
        <w:t>Notifíquese y cúmplase</w:t>
      </w:r>
    </w:p>
    <w:p w14:paraId="59062C15" w14:textId="77777777" w:rsidR="00314C58" w:rsidRPr="004845DC" w:rsidRDefault="00314C58" w:rsidP="004845DC">
      <w:pPr>
        <w:pStyle w:val="Sinespaciado"/>
        <w:jc w:val="both"/>
        <w:rPr>
          <w:rFonts w:ascii="Arial Narrow" w:eastAsia="Arial Narrow" w:hAnsi="Arial Narrow" w:cs="Arial Narrow"/>
          <w:sz w:val="26"/>
          <w:szCs w:val="26"/>
        </w:rPr>
      </w:pPr>
    </w:p>
    <w:p w14:paraId="5CD5F6F9" w14:textId="77777777" w:rsidR="00314C58" w:rsidRPr="00314C58" w:rsidRDefault="00314C58" w:rsidP="00314C58">
      <w:pPr>
        <w:widowControl w:val="0"/>
        <w:overflowPunct/>
        <w:adjustRightInd/>
        <w:spacing w:line="276" w:lineRule="auto"/>
        <w:jc w:val="both"/>
        <w:rPr>
          <w:rFonts w:ascii="Arial Narrow" w:eastAsia="Arial MT" w:hAnsi="Arial Narrow" w:cs="Arial"/>
          <w:sz w:val="26"/>
          <w:szCs w:val="26"/>
          <w:lang w:val="es-ES" w:eastAsia="en-US"/>
        </w:rPr>
      </w:pPr>
      <w:r w:rsidRPr="00314C58">
        <w:rPr>
          <w:rFonts w:ascii="Arial Narrow" w:eastAsia="Arial MT" w:hAnsi="Arial Narrow" w:cs="Arial"/>
          <w:sz w:val="26"/>
          <w:szCs w:val="26"/>
          <w:lang w:val="es-ES" w:eastAsia="en-US"/>
        </w:rPr>
        <w:t>Los Magistrados</w:t>
      </w:r>
    </w:p>
    <w:p w14:paraId="17708407" w14:textId="77777777" w:rsidR="00314C58" w:rsidRPr="00314C58" w:rsidRDefault="00314C58" w:rsidP="00314C58">
      <w:pPr>
        <w:widowControl w:val="0"/>
        <w:overflowPunct/>
        <w:adjustRightInd/>
        <w:spacing w:line="276" w:lineRule="auto"/>
        <w:jc w:val="both"/>
        <w:rPr>
          <w:rFonts w:ascii="Arial Narrow" w:eastAsia="Arial MT" w:hAnsi="Arial Narrow" w:cs="Arial"/>
          <w:sz w:val="26"/>
          <w:szCs w:val="26"/>
          <w:lang w:val="es-ES" w:eastAsia="en-US"/>
        </w:rPr>
      </w:pPr>
    </w:p>
    <w:p w14:paraId="5285C4A7" w14:textId="77777777" w:rsidR="00314C58" w:rsidRPr="00314C58" w:rsidRDefault="00314C58" w:rsidP="00314C58">
      <w:pPr>
        <w:widowControl w:val="0"/>
        <w:overflowPunct/>
        <w:adjustRightInd/>
        <w:spacing w:line="276" w:lineRule="auto"/>
        <w:jc w:val="both"/>
        <w:rPr>
          <w:rFonts w:ascii="Arial Narrow" w:eastAsia="Arial MT" w:hAnsi="Arial Narrow" w:cs="Arial"/>
          <w:sz w:val="26"/>
          <w:szCs w:val="26"/>
          <w:lang w:val="es-ES" w:eastAsia="en-US"/>
        </w:rPr>
      </w:pPr>
    </w:p>
    <w:p w14:paraId="70D618C6" w14:textId="77777777" w:rsidR="00314C58" w:rsidRPr="00314C58" w:rsidRDefault="00314C58" w:rsidP="00314C58">
      <w:pPr>
        <w:widowControl w:val="0"/>
        <w:overflowPunct/>
        <w:adjustRightInd/>
        <w:spacing w:line="276" w:lineRule="auto"/>
        <w:jc w:val="center"/>
        <w:rPr>
          <w:rFonts w:ascii="Arial Narrow" w:eastAsia="Arial MT" w:hAnsi="Arial Narrow" w:cs="Arial"/>
          <w:b/>
          <w:sz w:val="26"/>
          <w:szCs w:val="26"/>
          <w:lang w:val="es-ES" w:eastAsia="en-US"/>
        </w:rPr>
      </w:pPr>
      <w:r w:rsidRPr="00314C58">
        <w:rPr>
          <w:rFonts w:ascii="Arial Narrow" w:eastAsia="Arial MT" w:hAnsi="Arial Narrow" w:cs="Arial"/>
          <w:b/>
          <w:sz w:val="26"/>
          <w:szCs w:val="26"/>
          <w:lang w:val="es-ES" w:eastAsia="en-US"/>
        </w:rPr>
        <w:t>CARLOS MAURICIO GARCÍA BARAJAS</w:t>
      </w:r>
    </w:p>
    <w:p w14:paraId="60816986" w14:textId="77777777" w:rsidR="00314C58" w:rsidRPr="00314C58" w:rsidRDefault="00314C58" w:rsidP="00314C58">
      <w:pPr>
        <w:widowControl w:val="0"/>
        <w:overflowPunct/>
        <w:adjustRightInd/>
        <w:spacing w:line="276" w:lineRule="auto"/>
        <w:jc w:val="center"/>
        <w:rPr>
          <w:rFonts w:ascii="Arial Narrow" w:eastAsia="Arial MT" w:hAnsi="Arial Narrow" w:cs="Arial"/>
          <w:sz w:val="26"/>
          <w:szCs w:val="26"/>
          <w:lang w:val="es-ES" w:eastAsia="en-US"/>
        </w:rPr>
      </w:pPr>
    </w:p>
    <w:p w14:paraId="5FBA34C9" w14:textId="77777777" w:rsidR="00314C58" w:rsidRPr="00314C58" w:rsidRDefault="00314C58" w:rsidP="00314C58">
      <w:pPr>
        <w:widowControl w:val="0"/>
        <w:overflowPunct/>
        <w:adjustRightInd/>
        <w:spacing w:line="276" w:lineRule="auto"/>
        <w:jc w:val="center"/>
        <w:rPr>
          <w:rFonts w:ascii="Arial Narrow" w:eastAsia="Arial MT" w:hAnsi="Arial Narrow" w:cs="Arial"/>
          <w:sz w:val="26"/>
          <w:szCs w:val="26"/>
          <w:lang w:val="es-ES" w:eastAsia="en-US"/>
        </w:rPr>
      </w:pPr>
    </w:p>
    <w:p w14:paraId="0587ED92" w14:textId="77777777" w:rsidR="00314C58" w:rsidRPr="00314C58" w:rsidRDefault="00314C58" w:rsidP="00314C58">
      <w:pPr>
        <w:widowControl w:val="0"/>
        <w:overflowPunct/>
        <w:adjustRightInd/>
        <w:spacing w:line="276" w:lineRule="auto"/>
        <w:jc w:val="center"/>
        <w:rPr>
          <w:rFonts w:ascii="Arial Narrow" w:eastAsia="Arial MT" w:hAnsi="Arial Narrow" w:cs="Arial"/>
          <w:b/>
          <w:sz w:val="26"/>
          <w:szCs w:val="26"/>
          <w:lang w:val="es-ES" w:eastAsia="en-US"/>
        </w:rPr>
      </w:pPr>
      <w:r w:rsidRPr="00314C58">
        <w:rPr>
          <w:rFonts w:ascii="Arial Narrow" w:eastAsia="Arial MT" w:hAnsi="Arial Narrow" w:cs="Arial"/>
          <w:b/>
          <w:sz w:val="26"/>
          <w:szCs w:val="26"/>
          <w:lang w:val="es-ES" w:eastAsia="en-US"/>
        </w:rPr>
        <w:t>DUBERNEY GRISALES HERRERA</w:t>
      </w:r>
    </w:p>
    <w:p w14:paraId="4AB1B8C1" w14:textId="77777777" w:rsidR="00314C58" w:rsidRPr="00314C58" w:rsidRDefault="00314C58" w:rsidP="00314C58">
      <w:pPr>
        <w:widowControl w:val="0"/>
        <w:overflowPunct/>
        <w:adjustRightInd/>
        <w:spacing w:line="276" w:lineRule="auto"/>
        <w:jc w:val="center"/>
        <w:rPr>
          <w:rFonts w:ascii="Arial Narrow" w:eastAsia="Arial MT" w:hAnsi="Arial Narrow" w:cs="Arial"/>
          <w:sz w:val="26"/>
          <w:szCs w:val="26"/>
          <w:lang w:val="es-ES" w:eastAsia="en-US"/>
        </w:rPr>
      </w:pPr>
    </w:p>
    <w:p w14:paraId="1F099F3A" w14:textId="77777777" w:rsidR="00314C58" w:rsidRPr="00314C58" w:rsidRDefault="00314C58" w:rsidP="00314C58">
      <w:pPr>
        <w:widowControl w:val="0"/>
        <w:overflowPunct/>
        <w:adjustRightInd/>
        <w:spacing w:line="276" w:lineRule="auto"/>
        <w:jc w:val="center"/>
        <w:rPr>
          <w:rFonts w:ascii="Arial Narrow" w:eastAsia="Arial MT" w:hAnsi="Arial Narrow" w:cs="Arial"/>
          <w:sz w:val="26"/>
          <w:szCs w:val="26"/>
          <w:lang w:val="es-ES" w:eastAsia="en-US"/>
        </w:rPr>
      </w:pPr>
    </w:p>
    <w:p w14:paraId="1563D9BE" w14:textId="4F2E491D" w:rsidR="00E65768" w:rsidRPr="00314C58" w:rsidRDefault="00314C58" w:rsidP="00314C58">
      <w:pPr>
        <w:spacing w:line="276" w:lineRule="auto"/>
        <w:ind w:right="49"/>
        <w:jc w:val="center"/>
        <w:rPr>
          <w:rFonts w:ascii="Arial Narrow" w:eastAsia="Arial Narrow" w:hAnsi="Arial Narrow" w:cs="Arial Narrow"/>
          <w:b/>
          <w:bCs/>
          <w:sz w:val="26"/>
          <w:szCs w:val="26"/>
        </w:rPr>
      </w:pPr>
      <w:r w:rsidRPr="00314C58">
        <w:rPr>
          <w:rFonts w:ascii="Arial Narrow" w:eastAsia="Arial MT" w:hAnsi="Arial Narrow" w:cs="Arial"/>
          <w:b/>
          <w:sz w:val="26"/>
          <w:szCs w:val="26"/>
          <w:lang w:val="es-ES" w:eastAsia="en-US"/>
        </w:rPr>
        <w:t>EDDER JIMMY SANCHEZ CALAMBAS</w:t>
      </w:r>
    </w:p>
    <w:sectPr w:rsidR="00E65768" w:rsidRPr="00314C58" w:rsidSect="004845DC">
      <w:headerReference w:type="default" r:id="rId12"/>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02B81" w14:textId="77777777" w:rsidR="00A97FEF" w:rsidRDefault="00A97FEF" w:rsidP="003E5CA4">
      <w:r>
        <w:separator/>
      </w:r>
    </w:p>
  </w:endnote>
  <w:endnote w:type="continuationSeparator" w:id="0">
    <w:p w14:paraId="28C68750" w14:textId="77777777" w:rsidR="00A97FEF" w:rsidRDefault="00A97FEF" w:rsidP="003E5CA4">
      <w:r>
        <w:continuationSeparator/>
      </w:r>
    </w:p>
  </w:endnote>
  <w:endnote w:type="continuationNotice" w:id="1">
    <w:p w14:paraId="70A3F6AD" w14:textId="77777777" w:rsidR="00A97FEF" w:rsidRDefault="00A97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310A8" w14:textId="77777777" w:rsidR="00A97FEF" w:rsidRDefault="00A97FEF" w:rsidP="003E5CA4">
      <w:r>
        <w:separator/>
      </w:r>
    </w:p>
  </w:footnote>
  <w:footnote w:type="continuationSeparator" w:id="0">
    <w:p w14:paraId="2092C5CF" w14:textId="77777777" w:rsidR="00A97FEF" w:rsidRDefault="00A97FEF" w:rsidP="003E5CA4">
      <w:r>
        <w:continuationSeparator/>
      </w:r>
    </w:p>
  </w:footnote>
  <w:footnote w:type="continuationNotice" w:id="1">
    <w:p w14:paraId="6253B484" w14:textId="77777777" w:rsidR="00A97FEF" w:rsidRDefault="00A97FEF"/>
  </w:footnote>
  <w:footnote w:id="2">
    <w:p w14:paraId="5957AA60" w14:textId="77777777" w:rsidR="00535606" w:rsidRPr="00C11658" w:rsidRDefault="00535606" w:rsidP="00C11658">
      <w:pPr>
        <w:pStyle w:val="Textonotapie"/>
        <w:jc w:val="both"/>
        <w:rPr>
          <w:rFonts w:ascii="Arial" w:hAnsi="Arial" w:cs="Arial"/>
          <w:sz w:val="18"/>
          <w:szCs w:val="16"/>
        </w:rPr>
      </w:pPr>
      <w:r w:rsidRPr="00C11658">
        <w:rPr>
          <w:rStyle w:val="Refdenotaalpie"/>
          <w:rFonts w:ascii="Arial" w:hAnsi="Arial" w:cs="Arial"/>
          <w:sz w:val="18"/>
          <w:szCs w:val="16"/>
        </w:rPr>
        <w:footnoteRef/>
      </w:r>
      <w:r w:rsidR="0BF5F839" w:rsidRPr="00C11658">
        <w:rPr>
          <w:rFonts w:ascii="Arial" w:hAnsi="Arial" w:cs="Arial"/>
          <w:sz w:val="18"/>
          <w:szCs w:val="16"/>
        </w:rPr>
        <w:t xml:space="preserve"> Folios 71 a 85 del Archivo 01 del cuaderno de primera instancia</w:t>
      </w:r>
    </w:p>
  </w:footnote>
  <w:footnote w:id="3">
    <w:p w14:paraId="663A273D" w14:textId="77777777" w:rsidR="0BF5F839" w:rsidRPr="00C11658" w:rsidRDefault="0BF5F839" w:rsidP="00C11658">
      <w:pPr>
        <w:jc w:val="both"/>
        <w:rPr>
          <w:rFonts w:ascii="Arial" w:hAnsi="Arial" w:cs="Arial"/>
          <w:sz w:val="18"/>
          <w:szCs w:val="16"/>
        </w:rPr>
      </w:pPr>
      <w:r w:rsidRPr="00C11658">
        <w:rPr>
          <w:rFonts w:ascii="Arial" w:hAnsi="Arial" w:cs="Arial"/>
          <w:sz w:val="18"/>
          <w:szCs w:val="16"/>
        </w:rPr>
        <w:footnoteRef/>
      </w:r>
      <w:r w:rsidRPr="00C11658">
        <w:rPr>
          <w:rFonts w:ascii="Arial" w:hAnsi="Arial" w:cs="Arial"/>
          <w:sz w:val="18"/>
          <w:szCs w:val="16"/>
        </w:rPr>
        <w:t xml:space="preserve"> Archivo 07 del cuaderno de primera instancia</w:t>
      </w:r>
    </w:p>
  </w:footnote>
  <w:footnote w:id="4">
    <w:p w14:paraId="4DD88E3F" w14:textId="77777777" w:rsidR="003764EB" w:rsidRPr="00C11658" w:rsidRDefault="003764EB" w:rsidP="00C11658">
      <w:pPr>
        <w:pStyle w:val="Textonotapie"/>
        <w:jc w:val="both"/>
        <w:rPr>
          <w:rFonts w:ascii="Arial" w:hAnsi="Arial" w:cs="Arial"/>
          <w:sz w:val="18"/>
          <w:szCs w:val="16"/>
        </w:rPr>
      </w:pPr>
      <w:r w:rsidRPr="00C11658">
        <w:rPr>
          <w:rStyle w:val="Refdenotaalpie"/>
          <w:rFonts w:ascii="Arial" w:hAnsi="Arial" w:cs="Arial"/>
          <w:sz w:val="18"/>
          <w:szCs w:val="16"/>
        </w:rPr>
        <w:footnoteRef/>
      </w:r>
      <w:r w:rsidR="0BF5F839" w:rsidRPr="00C11658">
        <w:rPr>
          <w:rFonts w:ascii="Arial" w:hAnsi="Arial" w:cs="Arial"/>
          <w:sz w:val="18"/>
          <w:szCs w:val="16"/>
        </w:rPr>
        <w:t xml:space="preserve"> Archivo 10 del cuaderno de primera instancia</w:t>
      </w:r>
    </w:p>
  </w:footnote>
  <w:footnote w:id="5">
    <w:p w14:paraId="08845AB1" w14:textId="77777777" w:rsidR="00055202" w:rsidRPr="00C11658" w:rsidRDefault="00055202" w:rsidP="00C11658">
      <w:pPr>
        <w:pStyle w:val="Textonotapie"/>
        <w:jc w:val="both"/>
        <w:rPr>
          <w:rFonts w:ascii="Arial" w:hAnsi="Arial" w:cs="Arial"/>
          <w:sz w:val="18"/>
          <w:szCs w:val="16"/>
        </w:rPr>
      </w:pPr>
      <w:r w:rsidRPr="00C11658">
        <w:rPr>
          <w:rStyle w:val="Refdenotaalpie"/>
          <w:rFonts w:ascii="Arial" w:hAnsi="Arial" w:cs="Arial"/>
          <w:sz w:val="18"/>
          <w:szCs w:val="16"/>
        </w:rPr>
        <w:footnoteRef/>
      </w:r>
      <w:r w:rsidR="00C36BDF" w:rsidRPr="00C11658">
        <w:rPr>
          <w:rFonts w:ascii="Arial" w:hAnsi="Arial" w:cs="Arial"/>
          <w:sz w:val="18"/>
          <w:szCs w:val="16"/>
        </w:rPr>
        <w:t xml:space="preserve"> Archivo 11</w:t>
      </w:r>
      <w:r w:rsidRPr="00C11658">
        <w:rPr>
          <w:rFonts w:ascii="Arial" w:hAnsi="Arial" w:cs="Arial"/>
          <w:sz w:val="18"/>
          <w:szCs w:val="16"/>
        </w:rPr>
        <w:t xml:space="preserve"> </w:t>
      </w:r>
      <w:r w:rsidR="00D16A39" w:rsidRPr="00C11658">
        <w:rPr>
          <w:rFonts w:ascii="Arial" w:hAnsi="Arial" w:cs="Arial"/>
          <w:sz w:val="18"/>
          <w:szCs w:val="16"/>
        </w:rPr>
        <w:t>del cuaderno de primera instancia</w:t>
      </w:r>
    </w:p>
  </w:footnote>
  <w:footnote w:id="6">
    <w:p w14:paraId="4483D510" w14:textId="77777777" w:rsidR="00010F20" w:rsidRPr="00C11658" w:rsidRDefault="00010F20" w:rsidP="00C11658">
      <w:pPr>
        <w:pStyle w:val="Textonotapie"/>
        <w:jc w:val="both"/>
        <w:rPr>
          <w:rFonts w:ascii="Arial" w:hAnsi="Arial" w:cs="Arial"/>
          <w:sz w:val="18"/>
          <w:szCs w:val="16"/>
        </w:rPr>
      </w:pPr>
      <w:r w:rsidRPr="00C11658">
        <w:rPr>
          <w:rStyle w:val="Refdenotaalpie"/>
          <w:rFonts w:ascii="Arial" w:hAnsi="Arial" w:cs="Arial"/>
          <w:sz w:val="18"/>
          <w:szCs w:val="16"/>
        </w:rPr>
        <w:footnoteRef/>
      </w:r>
      <w:r w:rsidRPr="00C11658">
        <w:rPr>
          <w:rFonts w:ascii="Arial" w:hAnsi="Arial" w:cs="Arial"/>
          <w:sz w:val="18"/>
          <w:szCs w:val="16"/>
        </w:rPr>
        <w:t xml:space="preserve"> Archivo 33 del cuaderno de nulidad en segunda instancia</w:t>
      </w:r>
    </w:p>
  </w:footnote>
  <w:footnote w:id="7">
    <w:p w14:paraId="55897477" w14:textId="77777777" w:rsidR="00B62582" w:rsidRPr="00C11658" w:rsidRDefault="00B62582" w:rsidP="00C11658">
      <w:pPr>
        <w:pStyle w:val="Textonotapie"/>
        <w:jc w:val="both"/>
        <w:rPr>
          <w:rFonts w:ascii="Arial" w:hAnsi="Arial" w:cs="Arial"/>
          <w:sz w:val="18"/>
          <w:szCs w:val="16"/>
        </w:rPr>
      </w:pPr>
      <w:r w:rsidRPr="00C11658">
        <w:rPr>
          <w:rStyle w:val="Refdenotaalpie"/>
          <w:rFonts w:ascii="Arial" w:eastAsia="Arial Narrow" w:hAnsi="Arial" w:cs="Arial"/>
          <w:sz w:val="18"/>
          <w:szCs w:val="16"/>
        </w:rPr>
        <w:footnoteRef/>
      </w:r>
      <w:r w:rsidRPr="00C11658">
        <w:rPr>
          <w:rFonts w:ascii="Arial" w:eastAsia="Arial Narrow" w:hAnsi="Arial" w:cs="Arial"/>
          <w:sz w:val="18"/>
          <w:szCs w:val="16"/>
        </w:rPr>
        <w:t xml:space="preserve"> </w:t>
      </w:r>
      <w:bookmarkStart w:id="3" w:name="_Hlk56061782"/>
      <w:r w:rsidRPr="00C11658">
        <w:rPr>
          <w:rFonts w:ascii="Arial" w:eastAsia="Arial Narrow" w:hAnsi="Arial" w:cs="Arial"/>
          <w:sz w:val="18"/>
          <w:szCs w:val="16"/>
        </w:rPr>
        <w:t>Cfr. Corte Constitucional. Sentencia T-161 de 2019.</w:t>
      </w:r>
      <w:bookmarkEnd w:id="3"/>
    </w:p>
  </w:footnote>
  <w:footnote w:id="8">
    <w:p w14:paraId="660B0AB0" w14:textId="77777777" w:rsidR="00D803B5" w:rsidRPr="00C11658" w:rsidRDefault="00D803B5" w:rsidP="00C11658">
      <w:pPr>
        <w:pStyle w:val="Textonotapie"/>
        <w:jc w:val="both"/>
        <w:rPr>
          <w:rFonts w:ascii="Arial" w:hAnsi="Arial" w:cs="Arial"/>
          <w:sz w:val="18"/>
          <w:szCs w:val="16"/>
        </w:rPr>
      </w:pPr>
      <w:r w:rsidRPr="00C11658">
        <w:rPr>
          <w:rStyle w:val="Refdenotaalpie"/>
          <w:rFonts w:ascii="Arial" w:hAnsi="Arial" w:cs="Arial"/>
          <w:sz w:val="18"/>
          <w:szCs w:val="16"/>
        </w:rPr>
        <w:footnoteRef/>
      </w:r>
      <w:r w:rsidRPr="00C11658">
        <w:rPr>
          <w:rFonts w:ascii="Arial" w:hAnsi="Arial" w:cs="Arial"/>
          <w:sz w:val="18"/>
          <w:szCs w:val="16"/>
        </w:rPr>
        <w:t xml:space="preserve"> Folio 09 del archivo 13 del cuaderno de primera instancia</w:t>
      </w:r>
    </w:p>
  </w:footnote>
  <w:footnote w:id="9">
    <w:p w14:paraId="5691738F" w14:textId="77777777" w:rsidR="00E9130D" w:rsidRPr="00C11658" w:rsidRDefault="00E9130D" w:rsidP="00C11658">
      <w:pPr>
        <w:pStyle w:val="Textonotapie"/>
        <w:jc w:val="both"/>
        <w:rPr>
          <w:rFonts w:ascii="Arial" w:hAnsi="Arial" w:cs="Arial"/>
          <w:sz w:val="18"/>
          <w:szCs w:val="16"/>
        </w:rPr>
      </w:pPr>
      <w:r w:rsidRPr="00C11658">
        <w:rPr>
          <w:rStyle w:val="Refdenotaalpie"/>
          <w:rFonts w:ascii="Arial" w:hAnsi="Arial" w:cs="Arial"/>
          <w:sz w:val="18"/>
          <w:szCs w:val="16"/>
        </w:rPr>
        <w:footnoteRef/>
      </w:r>
      <w:r w:rsidRPr="00C11658">
        <w:rPr>
          <w:rFonts w:ascii="Arial" w:hAnsi="Arial" w:cs="Arial"/>
          <w:sz w:val="18"/>
          <w:szCs w:val="16"/>
        </w:rPr>
        <w:t xml:space="preserve"> Folios 62 y 63 del archivo 01 del cuaderno de primera instancia</w:t>
      </w:r>
    </w:p>
  </w:footnote>
  <w:footnote w:id="10">
    <w:p w14:paraId="0B128657" w14:textId="77777777" w:rsidR="00345033" w:rsidRPr="00C11658" w:rsidRDefault="00345033" w:rsidP="00C11658">
      <w:pPr>
        <w:pStyle w:val="Sinespaciado"/>
        <w:jc w:val="both"/>
        <w:rPr>
          <w:rFonts w:ascii="Arial" w:eastAsia="Arial Narrow" w:hAnsi="Arial" w:cs="Arial"/>
          <w:sz w:val="18"/>
          <w:szCs w:val="16"/>
        </w:rPr>
      </w:pPr>
      <w:r w:rsidRPr="00C11658">
        <w:rPr>
          <w:rStyle w:val="Refdenotaalpie"/>
          <w:rFonts w:ascii="Arial" w:hAnsi="Arial" w:cs="Arial"/>
          <w:sz w:val="18"/>
          <w:szCs w:val="16"/>
        </w:rPr>
        <w:footnoteRef/>
      </w:r>
      <w:r w:rsidRPr="00C11658">
        <w:rPr>
          <w:rFonts w:ascii="Arial" w:hAnsi="Arial" w:cs="Arial"/>
          <w:sz w:val="18"/>
          <w:szCs w:val="16"/>
        </w:rPr>
        <w:t xml:space="preserve"> </w:t>
      </w:r>
      <w:r w:rsidRPr="00C11658">
        <w:rPr>
          <w:rFonts w:ascii="Arial" w:eastAsia="Arial Narrow" w:hAnsi="Arial" w:cs="Arial"/>
          <w:sz w:val="18"/>
          <w:szCs w:val="16"/>
        </w:rPr>
        <w:t>En un asunto en el cual también se solicitaba el reconocimiento y pago de incapacidades con un fecha límite de otorgamiento muy anterior a la presentación de la tutela, esta Sala determinó: “Ahora, la carga de la argumentación de afectación de derechos fundamentales, como por ejemplo su mínimo vital, la incumplió el demandante, en el entendido que se limitó a enunciarlo como el presuntamente vulnerado, pero, como quedó visto, no acreditó la posible configuración de un perjuicio irremediable, máxime si se tiene en cuenta que, según lo afirmó en la demanda de tutela, no se ha prorrogado la incapacidad”. Sentencia ST2-0391-2021 del 11 de noviembre de 2021.</w:t>
      </w:r>
    </w:p>
  </w:footnote>
  <w:footnote w:id="11">
    <w:p w14:paraId="1AE0ECE7" w14:textId="77777777" w:rsidR="00345033" w:rsidRPr="00C11658" w:rsidRDefault="00345033" w:rsidP="00C11658">
      <w:pPr>
        <w:pStyle w:val="Textonotapie"/>
        <w:jc w:val="both"/>
        <w:rPr>
          <w:rFonts w:ascii="Arial" w:hAnsi="Arial" w:cs="Arial"/>
          <w:sz w:val="18"/>
          <w:szCs w:val="16"/>
        </w:rPr>
      </w:pPr>
      <w:r w:rsidRPr="00C11658">
        <w:rPr>
          <w:rStyle w:val="Refdenotaalpie"/>
          <w:rFonts w:ascii="Arial" w:hAnsi="Arial" w:cs="Arial"/>
          <w:sz w:val="18"/>
          <w:szCs w:val="16"/>
        </w:rPr>
        <w:footnoteRef/>
      </w:r>
      <w:r w:rsidRPr="00C11658">
        <w:rPr>
          <w:rFonts w:ascii="Arial" w:hAnsi="Arial" w:cs="Arial"/>
          <w:sz w:val="18"/>
          <w:szCs w:val="16"/>
        </w:rPr>
        <w:t xml:space="preserve"> Folio 08 del archivo 13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A796" w14:textId="77777777" w:rsidR="00C94FF7" w:rsidRPr="00C94FF7" w:rsidRDefault="00C94FF7" w:rsidP="00C94FF7">
    <w:pPr>
      <w:pStyle w:val="Encabezado"/>
      <w:jc w:val="both"/>
      <w:rPr>
        <w:rFonts w:ascii="Arial" w:hAnsi="Arial" w:cs="Arial"/>
        <w:sz w:val="18"/>
      </w:rPr>
    </w:pPr>
    <w:r w:rsidRPr="00C94FF7">
      <w:rPr>
        <w:rFonts w:ascii="Arial" w:hAnsi="Arial" w:cs="Arial"/>
        <w:sz w:val="18"/>
      </w:rPr>
      <w:t xml:space="preserve">ACCIÓN DE TUTELA (SEGUNDA INSTANCIA) </w:t>
    </w:r>
  </w:p>
  <w:p w14:paraId="5525EC28" w14:textId="6981C808" w:rsidR="00C94FF7" w:rsidRPr="00C94FF7" w:rsidRDefault="00C94FF7" w:rsidP="00C94FF7">
    <w:pPr>
      <w:pStyle w:val="Encabezado"/>
      <w:jc w:val="both"/>
      <w:rPr>
        <w:rFonts w:ascii="Arial" w:hAnsi="Arial" w:cs="Arial"/>
        <w:sz w:val="18"/>
      </w:rPr>
    </w:pPr>
    <w:r w:rsidRPr="00C94FF7">
      <w:rPr>
        <w:rFonts w:ascii="Arial" w:hAnsi="Arial" w:cs="Arial"/>
        <w:sz w:val="18"/>
      </w:rPr>
      <w:t>Radicado: 66001311000320220020701</w:t>
    </w:r>
  </w:p>
</w:hdr>
</file>

<file path=word/intelligence2.xml><?xml version="1.0" encoding="utf-8"?>
<int2:intelligence xmlns:int2="http://schemas.microsoft.com/office/intelligence/2020/intelligence" xmlns:oel="http://schemas.microsoft.com/office/2019/extlst">
  <int2:observations>
    <int2:bookmark int2:bookmarkName="_Int_5g7mr70m" int2:invalidationBookmarkName="" int2:hashCode="7o5x0Zbol9+9z7" int2:id="6vtnLtKN">
      <int2:state int2:value="Rejected" int2:type="WordDesignerDefaultAnnotation"/>
    </int2:bookmark>
    <int2:bookmark int2:bookmarkName="_Int_8V6E7Hkk" int2:invalidationBookmarkName="" int2:hashCode="iSR24ptEJPEU/w" int2:id="oiAwbkQx">
      <int2:state int2:value="Rejected" int2:type="WordDesignerDefaultAnnotation"/>
    </int2:bookmark>
    <int2:bookmark int2:bookmarkName="_Int_sG8rFz4d" int2:invalidationBookmarkName="" int2:hashCode="JxAfVzMAu6fJ/F" int2:id="6sbL4UtK">
      <int2:state int2:value="Rejected" int2:type="WordDesignerDefaultAnnotation"/>
    </int2:bookmark>
    <int2:bookmark int2:bookmarkName="_Int_lmKjPOmP" int2:invalidationBookmarkName="" int2:hashCode="FvLi7LajZZIfZQ" int2:id="OprLmAIT">
      <int2:state int2:value="Rejected" int2:type="WordDesignerDefaultAnnotation"/>
    </int2:bookmark>
    <int2:bookmark int2:bookmarkName="_Int_tzmLEA9o" int2:invalidationBookmarkName="" int2:hashCode="s+qw8V0rL1kXh0" int2:id="BkFXLKqv">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10F20"/>
    <w:rsid w:val="00011091"/>
    <w:rsid w:val="0001120A"/>
    <w:rsid w:val="0001153F"/>
    <w:rsid w:val="00014933"/>
    <w:rsid w:val="000208BD"/>
    <w:rsid w:val="00031048"/>
    <w:rsid w:val="00031687"/>
    <w:rsid w:val="000323C1"/>
    <w:rsid w:val="000324A7"/>
    <w:rsid w:val="00032A23"/>
    <w:rsid w:val="00032AE2"/>
    <w:rsid w:val="00040188"/>
    <w:rsid w:val="000425C3"/>
    <w:rsid w:val="00043062"/>
    <w:rsid w:val="00045407"/>
    <w:rsid w:val="0004677B"/>
    <w:rsid w:val="00047436"/>
    <w:rsid w:val="00052159"/>
    <w:rsid w:val="00055202"/>
    <w:rsid w:val="00060B73"/>
    <w:rsid w:val="0006174C"/>
    <w:rsid w:val="00062DD0"/>
    <w:rsid w:val="00071A01"/>
    <w:rsid w:val="00075C74"/>
    <w:rsid w:val="00076920"/>
    <w:rsid w:val="00077CF3"/>
    <w:rsid w:val="00082FC7"/>
    <w:rsid w:val="00085079"/>
    <w:rsid w:val="000922A8"/>
    <w:rsid w:val="00093EAF"/>
    <w:rsid w:val="00094CC3"/>
    <w:rsid w:val="00096576"/>
    <w:rsid w:val="000A29B3"/>
    <w:rsid w:val="000A6EEC"/>
    <w:rsid w:val="000B17C8"/>
    <w:rsid w:val="000B209D"/>
    <w:rsid w:val="000B20A5"/>
    <w:rsid w:val="000B22DE"/>
    <w:rsid w:val="000B48E5"/>
    <w:rsid w:val="000B72F4"/>
    <w:rsid w:val="000B7A5F"/>
    <w:rsid w:val="000B7B58"/>
    <w:rsid w:val="000C1ED7"/>
    <w:rsid w:val="000D0AE3"/>
    <w:rsid w:val="000D3109"/>
    <w:rsid w:val="000D4372"/>
    <w:rsid w:val="000D442C"/>
    <w:rsid w:val="000D485D"/>
    <w:rsid w:val="000E0D8E"/>
    <w:rsid w:val="000E11A8"/>
    <w:rsid w:val="000E6BBD"/>
    <w:rsid w:val="000E7240"/>
    <w:rsid w:val="000F2F20"/>
    <w:rsid w:val="000F47DB"/>
    <w:rsid w:val="000F7E5A"/>
    <w:rsid w:val="001025CF"/>
    <w:rsid w:val="001079BC"/>
    <w:rsid w:val="0011089F"/>
    <w:rsid w:val="00111959"/>
    <w:rsid w:val="00112281"/>
    <w:rsid w:val="00112303"/>
    <w:rsid w:val="0011469F"/>
    <w:rsid w:val="001170B6"/>
    <w:rsid w:val="00117106"/>
    <w:rsid w:val="00117ED2"/>
    <w:rsid w:val="00122938"/>
    <w:rsid w:val="0012336C"/>
    <w:rsid w:val="00123CA5"/>
    <w:rsid w:val="00124230"/>
    <w:rsid w:val="001359CF"/>
    <w:rsid w:val="001366AB"/>
    <w:rsid w:val="00136775"/>
    <w:rsid w:val="001369BD"/>
    <w:rsid w:val="00140E23"/>
    <w:rsid w:val="001425A7"/>
    <w:rsid w:val="0014337D"/>
    <w:rsid w:val="00146CCF"/>
    <w:rsid w:val="001478E0"/>
    <w:rsid w:val="001529A6"/>
    <w:rsid w:val="00153B2D"/>
    <w:rsid w:val="00155BCB"/>
    <w:rsid w:val="0016064A"/>
    <w:rsid w:val="00160C79"/>
    <w:rsid w:val="0016626B"/>
    <w:rsid w:val="0017061F"/>
    <w:rsid w:val="001726C1"/>
    <w:rsid w:val="00175AE4"/>
    <w:rsid w:val="00177FE3"/>
    <w:rsid w:val="00180091"/>
    <w:rsid w:val="001876A6"/>
    <w:rsid w:val="001901CE"/>
    <w:rsid w:val="00193851"/>
    <w:rsid w:val="00194865"/>
    <w:rsid w:val="00195629"/>
    <w:rsid w:val="00196C16"/>
    <w:rsid w:val="001A1FED"/>
    <w:rsid w:val="001B34B7"/>
    <w:rsid w:val="001B49E2"/>
    <w:rsid w:val="001B5856"/>
    <w:rsid w:val="001B7A9D"/>
    <w:rsid w:val="001C1D18"/>
    <w:rsid w:val="001C2D94"/>
    <w:rsid w:val="001C41B5"/>
    <w:rsid w:val="001C5B0A"/>
    <w:rsid w:val="001C65DD"/>
    <w:rsid w:val="001D051A"/>
    <w:rsid w:val="001D10BE"/>
    <w:rsid w:val="001D3BCB"/>
    <w:rsid w:val="001D48C9"/>
    <w:rsid w:val="001E3B85"/>
    <w:rsid w:val="001E6840"/>
    <w:rsid w:val="001EA81C"/>
    <w:rsid w:val="001F4DC7"/>
    <w:rsid w:val="001F6037"/>
    <w:rsid w:val="002024AA"/>
    <w:rsid w:val="002034D8"/>
    <w:rsid w:val="0020680F"/>
    <w:rsid w:val="00211D6A"/>
    <w:rsid w:val="0021352A"/>
    <w:rsid w:val="00213C2F"/>
    <w:rsid w:val="00215781"/>
    <w:rsid w:val="002208E9"/>
    <w:rsid w:val="00221C90"/>
    <w:rsid w:val="00224965"/>
    <w:rsid w:val="00225267"/>
    <w:rsid w:val="00226AE5"/>
    <w:rsid w:val="00227290"/>
    <w:rsid w:val="002279F3"/>
    <w:rsid w:val="00230760"/>
    <w:rsid w:val="00230B6C"/>
    <w:rsid w:val="0023606E"/>
    <w:rsid w:val="00242785"/>
    <w:rsid w:val="00242B35"/>
    <w:rsid w:val="00244940"/>
    <w:rsid w:val="0024660E"/>
    <w:rsid w:val="0024678B"/>
    <w:rsid w:val="00246BF7"/>
    <w:rsid w:val="00247FEB"/>
    <w:rsid w:val="00252E74"/>
    <w:rsid w:val="00255F49"/>
    <w:rsid w:val="00260785"/>
    <w:rsid w:val="002646A2"/>
    <w:rsid w:val="0026532E"/>
    <w:rsid w:val="0026707A"/>
    <w:rsid w:val="00267977"/>
    <w:rsid w:val="00270D2C"/>
    <w:rsid w:val="00272F6E"/>
    <w:rsid w:val="002754E5"/>
    <w:rsid w:val="0027550C"/>
    <w:rsid w:val="00280350"/>
    <w:rsid w:val="00283BA2"/>
    <w:rsid w:val="0028460F"/>
    <w:rsid w:val="00290027"/>
    <w:rsid w:val="00291999"/>
    <w:rsid w:val="00292BF7"/>
    <w:rsid w:val="00295A78"/>
    <w:rsid w:val="00295C2F"/>
    <w:rsid w:val="0029618A"/>
    <w:rsid w:val="002966C0"/>
    <w:rsid w:val="002A1259"/>
    <w:rsid w:val="002A4D07"/>
    <w:rsid w:val="002B544B"/>
    <w:rsid w:val="002B58B5"/>
    <w:rsid w:val="002B5AD7"/>
    <w:rsid w:val="002B5BBA"/>
    <w:rsid w:val="002C7D86"/>
    <w:rsid w:val="002D14B8"/>
    <w:rsid w:val="002D17A2"/>
    <w:rsid w:val="002D18DF"/>
    <w:rsid w:val="002D1EE5"/>
    <w:rsid w:val="002D26D1"/>
    <w:rsid w:val="002D2B53"/>
    <w:rsid w:val="002D2E60"/>
    <w:rsid w:val="002D3B47"/>
    <w:rsid w:val="002D5CFF"/>
    <w:rsid w:val="002D65B4"/>
    <w:rsid w:val="002E65E1"/>
    <w:rsid w:val="002E66D2"/>
    <w:rsid w:val="002E6C54"/>
    <w:rsid w:val="002F2E24"/>
    <w:rsid w:val="002F6E13"/>
    <w:rsid w:val="00300C9C"/>
    <w:rsid w:val="0030653A"/>
    <w:rsid w:val="00312259"/>
    <w:rsid w:val="00314C58"/>
    <w:rsid w:val="0031566C"/>
    <w:rsid w:val="00317591"/>
    <w:rsid w:val="003207A2"/>
    <w:rsid w:val="00321E6E"/>
    <w:rsid w:val="00326E4D"/>
    <w:rsid w:val="0033184A"/>
    <w:rsid w:val="00334249"/>
    <w:rsid w:val="003345F0"/>
    <w:rsid w:val="00335B9A"/>
    <w:rsid w:val="003376F6"/>
    <w:rsid w:val="00340D60"/>
    <w:rsid w:val="0034329B"/>
    <w:rsid w:val="003437CF"/>
    <w:rsid w:val="00344D90"/>
    <w:rsid w:val="00345033"/>
    <w:rsid w:val="00347714"/>
    <w:rsid w:val="00347DE3"/>
    <w:rsid w:val="00352ABD"/>
    <w:rsid w:val="00352C0E"/>
    <w:rsid w:val="00353E27"/>
    <w:rsid w:val="0036015B"/>
    <w:rsid w:val="00361E94"/>
    <w:rsid w:val="00363C62"/>
    <w:rsid w:val="0036648D"/>
    <w:rsid w:val="00374B1C"/>
    <w:rsid w:val="003764EB"/>
    <w:rsid w:val="00376561"/>
    <w:rsid w:val="0038041A"/>
    <w:rsid w:val="003810BB"/>
    <w:rsid w:val="00381FCE"/>
    <w:rsid w:val="003830A2"/>
    <w:rsid w:val="00384F23"/>
    <w:rsid w:val="00387398"/>
    <w:rsid w:val="00387A45"/>
    <w:rsid w:val="00391976"/>
    <w:rsid w:val="00391E0B"/>
    <w:rsid w:val="0039360D"/>
    <w:rsid w:val="003953E2"/>
    <w:rsid w:val="003A37BF"/>
    <w:rsid w:val="003A7C79"/>
    <w:rsid w:val="003B5541"/>
    <w:rsid w:val="003B75BA"/>
    <w:rsid w:val="003C2D62"/>
    <w:rsid w:val="003C573A"/>
    <w:rsid w:val="003C6558"/>
    <w:rsid w:val="003C7B07"/>
    <w:rsid w:val="003D02D6"/>
    <w:rsid w:val="003D0626"/>
    <w:rsid w:val="003D0D83"/>
    <w:rsid w:val="003D14EA"/>
    <w:rsid w:val="003D20D9"/>
    <w:rsid w:val="003D4440"/>
    <w:rsid w:val="003D7A83"/>
    <w:rsid w:val="003E386E"/>
    <w:rsid w:val="003E5A42"/>
    <w:rsid w:val="003E5CA4"/>
    <w:rsid w:val="003F5015"/>
    <w:rsid w:val="003F7751"/>
    <w:rsid w:val="004033AA"/>
    <w:rsid w:val="004040FF"/>
    <w:rsid w:val="004042FF"/>
    <w:rsid w:val="004103D9"/>
    <w:rsid w:val="00412A0A"/>
    <w:rsid w:val="004142D8"/>
    <w:rsid w:val="00414A32"/>
    <w:rsid w:val="004167D5"/>
    <w:rsid w:val="004239B0"/>
    <w:rsid w:val="00427E17"/>
    <w:rsid w:val="00430939"/>
    <w:rsid w:val="00432710"/>
    <w:rsid w:val="00432A66"/>
    <w:rsid w:val="0043362C"/>
    <w:rsid w:val="00433A88"/>
    <w:rsid w:val="00433E36"/>
    <w:rsid w:val="004408C0"/>
    <w:rsid w:val="0044258C"/>
    <w:rsid w:val="00443A35"/>
    <w:rsid w:val="00445C08"/>
    <w:rsid w:val="0044767E"/>
    <w:rsid w:val="00447F19"/>
    <w:rsid w:val="00453C35"/>
    <w:rsid w:val="00460FBC"/>
    <w:rsid w:val="00463D67"/>
    <w:rsid w:val="00465A8E"/>
    <w:rsid w:val="0046713F"/>
    <w:rsid w:val="00470AC9"/>
    <w:rsid w:val="004715A4"/>
    <w:rsid w:val="00474A20"/>
    <w:rsid w:val="004762AA"/>
    <w:rsid w:val="00477AFC"/>
    <w:rsid w:val="00477FEC"/>
    <w:rsid w:val="004845DC"/>
    <w:rsid w:val="0048655E"/>
    <w:rsid w:val="00493D38"/>
    <w:rsid w:val="004972FB"/>
    <w:rsid w:val="004A0C30"/>
    <w:rsid w:val="004A26BA"/>
    <w:rsid w:val="004A5817"/>
    <w:rsid w:val="004B29B4"/>
    <w:rsid w:val="004B41A7"/>
    <w:rsid w:val="004B6E9A"/>
    <w:rsid w:val="004B764E"/>
    <w:rsid w:val="004C1404"/>
    <w:rsid w:val="004C1851"/>
    <w:rsid w:val="004C36F1"/>
    <w:rsid w:val="004C57CF"/>
    <w:rsid w:val="004D03E2"/>
    <w:rsid w:val="004D0453"/>
    <w:rsid w:val="004D74FD"/>
    <w:rsid w:val="004E0D43"/>
    <w:rsid w:val="004E4C39"/>
    <w:rsid w:val="004E533F"/>
    <w:rsid w:val="004E6937"/>
    <w:rsid w:val="004E6996"/>
    <w:rsid w:val="00501DE7"/>
    <w:rsid w:val="00502A07"/>
    <w:rsid w:val="0050412D"/>
    <w:rsid w:val="00504502"/>
    <w:rsid w:val="00504B41"/>
    <w:rsid w:val="00504C5A"/>
    <w:rsid w:val="00506108"/>
    <w:rsid w:val="0051132A"/>
    <w:rsid w:val="00512975"/>
    <w:rsid w:val="00514855"/>
    <w:rsid w:val="00515E89"/>
    <w:rsid w:val="005171C6"/>
    <w:rsid w:val="0052261A"/>
    <w:rsid w:val="005232F4"/>
    <w:rsid w:val="0052654C"/>
    <w:rsid w:val="00532337"/>
    <w:rsid w:val="00534180"/>
    <w:rsid w:val="00535606"/>
    <w:rsid w:val="00535CED"/>
    <w:rsid w:val="00536F2C"/>
    <w:rsid w:val="00543A94"/>
    <w:rsid w:val="00544338"/>
    <w:rsid w:val="005444A5"/>
    <w:rsid w:val="00544A58"/>
    <w:rsid w:val="00544EB1"/>
    <w:rsid w:val="0055028C"/>
    <w:rsid w:val="00552741"/>
    <w:rsid w:val="00554134"/>
    <w:rsid w:val="00555A6B"/>
    <w:rsid w:val="00557B13"/>
    <w:rsid w:val="0056000E"/>
    <w:rsid w:val="005675F9"/>
    <w:rsid w:val="00567744"/>
    <w:rsid w:val="0057374F"/>
    <w:rsid w:val="00574E59"/>
    <w:rsid w:val="0057719E"/>
    <w:rsid w:val="00580AFB"/>
    <w:rsid w:val="00582BF2"/>
    <w:rsid w:val="00583541"/>
    <w:rsid w:val="00583936"/>
    <w:rsid w:val="00583BF7"/>
    <w:rsid w:val="00583E7B"/>
    <w:rsid w:val="00584E76"/>
    <w:rsid w:val="00584F47"/>
    <w:rsid w:val="005931A2"/>
    <w:rsid w:val="00593896"/>
    <w:rsid w:val="0059460F"/>
    <w:rsid w:val="00595B4C"/>
    <w:rsid w:val="005A0975"/>
    <w:rsid w:val="005A3F17"/>
    <w:rsid w:val="005A6495"/>
    <w:rsid w:val="005B4FCB"/>
    <w:rsid w:val="005B5CD0"/>
    <w:rsid w:val="005B6BBA"/>
    <w:rsid w:val="005B78E0"/>
    <w:rsid w:val="005C4D1B"/>
    <w:rsid w:val="005C72F3"/>
    <w:rsid w:val="005D1BC0"/>
    <w:rsid w:val="005D3EA4"/>
    <w:rsid w:val="005D4044"/>
    <w:rsid w:val="005E0CE7"/>
    <w:rsid w:val="005E17E1"/>
    <w:rsid w:val="005E3017"/>
    <w:rsid w:val="005E66B2"/>
    <w:rsid w:val="005F0C16"/>
    <w:rsid w:val="005F0CE2"/>
    <w:rsid w:val="005F42D1"/>
    <w:rsid w:val="005F4CEF"/>
    <w:rsid w:val="00603040"/>
    <w:rsid w:val="00611E72"/>
    <w:rsid w:val="006147F2"/>
    <w:rsid w:val="00615A3D"/>
    <w:rsid w:val="00616AB6"/>
    <w:rsid w:val="0062121C"/>
    <w:rsid w:val="00626A22"/>
    <w:rsid w:val="00630FE7"/>
    <w:rsid w:val="00632D19"/>
    <w:rsid w:val="00634F41"/>
    <w:rsid w:val="00636C5A"/>
    <w:rsid w:val="006375F0"/>
    <w:rsid w:val="006410F3"/>
    <w:rsid w:val="006457AC"/>
    <w:rsid w:val="006459E3"/>
    <w:rsid w:val="00645A55"/>
    <w:rsid w:val="00645E8F"/>
    <w:rsid w:val="00655921"/>
    <w:rsid w:val="00655B6C"/>
    <w:rsid w:val="0065616E"/>
    <w:rsid w:val="006601AB"/>
    <w:rsid w:val="006611FA"/>
    <w:rsid w:val="00662221"/>
    <w:rsid w:val="00662732"/>
    <w:rsid w:val="0066586A"/>
    <w:rsid w:val="00670A6E"/>
    <w:rsid w:val="0067248F"/>
    <w:rsid w:val="00672E40"/>
    <w:rsid w:val="00676C71"/>
    <w:rsid w:val="00682180"/>
    <w:rsid w:val="00682523"/>
    <w:rsid w:val="0068354A"/>
    <w:rsid w:val="00685504"/>
    <w:rsid w:val="0068773F"/>
    <w:rsid w:val="00687B0F"/>
    <w:rsid w:val="00690D66"/>
    <w:rsid w:val="00694C9F"/>
    <w:rsid w:val="0069552C"/>
    <w:rsid w:val="006A0766"/>
    <w:rsid w:val="006A4B01"/>
    <w:rsid w:val="006A792B"/>
    <w:rsid w:val="006B0A3C"/>
    <w:rsid w:val="006B271E"/>
    <w:rsid w:val="006B2753"/>
    <w:rsid w:val="006B363D"/>
    <w:rsid w:val="006B785E"/>
    <w:rsid w:val="006C4291"/>
    <w:rsid w:val="006C706C"/>
    <w:rsid w:val="006D4CD1"/>
    <w:rsid w:val="006D59D0"/>
    <w:rsid w:val="006D77DD"/>
    <w:rsid w:val="006E5C9C"/>
    <w:rsid w:val="006E7DBA"/>
    <w:rsid w:val="006F4D5F"/>
    <w:rsid w:val="006F57BC"/>
    <w:rsid w:val="006F586D"/>
    <w:rsid w:val="006F5C2C"/>
    <w:rsid w:val="006F6D7E"/>
    <w:rsid w:val="007006ED"/>
    <w:rsid w:val="00700F59"/>
    <w:rsid w:val="007023FE"/>
    <w:rsid w:val="0070300E"/>
    <w:rsid w:val="007061E4"/>
    <w:rsid w:val="00706DDD"/>
    <w:rsid w:val="00710EE9"/>
    <w:rsid w:val="007121D2"/>
    <w:rsid w:val="00712A42"/>
    <w:rsid w:val="007141F6"/>
    <w:rsid w:val="007152DD"/>
    <w:rsid w:val="00722D01"/>
    <w:rsid w:val="007232A7"/>
    <w:rsid w:val="00730B6B"/>
    <w:rsid w:val="00733399"/>
    <w:rsid w:val="00733B8A"/>
    <w:rsid w:val="00736921"/>
    <w:rsid w:val="0074246D"/>
    <w:rsid w:val="0074378D"/>
    <w:rsid w:val="00743907"/>
    <w:rsid w:val="0075121F"/>
    <w:rsid w:val="00751819"/>
    <w:rsid w:val="0075190B"/>
    <w:rsid w:val="00755E50"/>
    <w:rsid w:val="00757D7C"/>
    <w:rsid w:val="00757DA1"/>
    <w:rsid w:val="00760F57"/>
    <w:rsid w:val="00770B53"/>
    <w:rsid w:val="007735BF"/>
    <w:rsid w:val="00773AFD"/>
    <w:rsid w:val="007742E1"/>
    <w:rsid w:val="00777CF2"/>
    <w:rsid w:val="00780BED"/>
    <w:rsid w:val="007814A3"/>
    <w:rsid w:val="007839D0"/>
    <w:rsid w:val="00784EA3"/>
    <w:rsid w:val="007868DB"/>
    <w:rsid w:val="00786A03"/>
    <w:rsid w:val="00787C3B"/>
    <w:rsid w:val="0079052F"/>
    <w:rsid w:val="0079072C"/>
    <w:rsid w:val="0079119F"/>
    <w:rsid w:val="00792C99"/>
    <w:rsid w:val="007A0180"/>
    <w:rsid w:val="007A3C8B"/>
    <w:rsid w:val="007A43B3"/>
    <w:rsid w:val="007A4BD3"/>
    <w:rsid w:val="007A6CE6"/>
    <w:rsid w:val="007B39BA"/>
    <w:rsid w:val="007B5375"/>
    <w:rsid w:val="007B6490"/>
    <w:rsid w:val="007B6A98"/>
    <w:rsid w:val="007B75EF"/>
    <w:rsid w:val="007C2600"/>
    <w:rsid w:val="007C2937"/>
    <w:rsid w:val="007C5FB7"/>
    <w:rsid w:val="007C7F7F"/>
    <w:rsid w:val="007D2411"/>
    <w:rsid w:val="007D356F"/>
    <w:rsid w:val="007D48A0"/>
    <w:rsid w:val="007D4B3D"/>
    <w:rsid w:val="007D4BDD"/>
    <w:rsid w:val="007D709F"/>
    <w:rsid w:val="007E27CE"/>
    <w:rsid w:val="007E54BA"/>
    <w:rsid w:val="007E5A77"/>
    <w:rsid w:val="007F094A"/>
    <w:rsid w:val="007F1533"/>
    <w:rsid w:val="00801CC5"/>
    <w:rsid w:val="00802442"/>
    <w:rsid w:val="00802537"/>
    <w:rsid w:val="008079FE"/>
    <w:rsid w:val="00807F43"/>
    <w:rsid w:val="008120CE"/>
    <w:rsid w:val="0081239A"/>
    <w:rsid w:val="00813155"/>
    <w:rsid w:val="00817064"/>
    <w:rsid w:val="0082230D"/>
    <w:rsid w:val="0082372E"/>
    <w:rsid w:val="008257DF"/>
    <w:rsid w:val="008344E5"/>
    <w:rsid w:val="008357CF"/>
    <w:rsid w:val="008364ED"/>
    <w:rsid w:val="0085355A"/>
    <w:rsid w:val="00857E8F"/>
    <w:rsid w:val="0086063D"/>
    <w:rsid w:val="00865C81"/>
    <w:rsid w:val="00867ADC"/>
    <w:rsid w:val="008717AA"/>
    <w:rsid w:val="008735A3"/>
    <w:rsid w:val="00874898"/>
    <w:rsid w:val="00877968"/>
    <w:rsid w:val="008804FC"/>
    <w:rsid w:val="00886279"/>
    <w:rsid w:val="008A0AB0"/>
    <w:rsid w:val="008A1F7A"/>
    <w:rsid w:val="008A2D0B"/>
    <w:rsid w:val="008A35CF"/>
    <w:rsid w:val="008A4393"/>
    <w:rsid w:val="008A66A2"/>
    <w:rsid w:val="008A68BC"/>
    <w:rsid w:val="008A6B7B"/>
    <w:rsid w:val="008B3A88"/>
    <w:rsid w:val="008B5D2F"/>
    <w:rsid w:val="008B702F"/>
    <w:rsid w:val="008B7506"/>
    <w:rsid w:val="008C111C"/>
    <w:rsid w:val="008C4EFC"/>
    <w:rsid w:val="008C52E4"/>
    <w:rsid w:val="008C745F"/>
    <w:rsid w:val="008D1630"/>
    <w:rsid w:val="008D37CB"/>
    <w:rsid w:val="008D6921"/>
    <w:rsid w:val="008D7896"/>
    <w:rsid w:val="008E0B68"/>
    <w:rsid w:val="008E13DA"/>
    <w:rsid w:val="008E3952"/>
    <w:rsid w:val="008E422B"/>
    <w:rsid w:val="008E5CB9"/>
    <w:rsid w:val="008F08F0"/>
    <w:rsid w:val="008F1F89"/>
    <w:rsid w:val="008F2EB4"/>
    <w:rsid w:val="008F3C02"/>
    <w:rsid w:val="008F6EC9"/>
    <w:rsid w:val="0090089B"/>
    <w:rsid w:val="009018E2"/>
    <w:rsid w:val="00915B6A"/>
    <w:rsid w:val="00921722"/>
    <w:rsid w:val="0092337B"/>
    <w:rsid w:val="00924384"/>
    <w:rsid w:val="00924753"/>
    <w:rsid w:val="00930F83"/>
    <w:rsid w:val="00931871"/>
    <w:rsid w:val="00932FC5"/>
    <w:rsid w:val="00935BF8"/>
    <w:rsid w:val="00936CE4"/>
    <w:rsid w:val="00947C24"/>
    <w:rsid w:val="0095003E"/>
    <w:rsid w:val="00951630"/>
    <w:rsid w:val="00951EE6"/>
    <w:rsid w:val="00961BAC"/>
    <w:rsid w:val="00961FE3"/>
    <w:rsid w:val="00963567"/>
    <w:rsid w:val="00964B07"/>
    <w:rsid w:val="00970236"/>
    <w:rsid w:val="00971319"/>
    <w:rsid w:val="0097180D"/>
    <w:rsid w:val="00975E82"/>
    <w:rsid w:val="00983A88"/>
    <w:rsid w:val="00985866"/>
    <w:rsid w:val="00987463"/>
    <w:rsid w:val="009876D5"/>
    <w:rsid w:val="00990FB3"/>
    <w:rsid w:val="00995658"/>
    <w:rsid w:val="009978B6"/>
    <w:rsid w:val="009A0CDD"/>
    <w:rsid w:val="009A1359"/>
    <w:rsid w:val="009A1DE8"/>
    <w:rsid w:val="009A2FFC"/>
    <w:rsid w:val="009A44AC"/>
    <w:rsid w:val="009A71F6"/>
    <w:rsid w:val="009B0E09"/>
    <w:rsid w:val="009B108B"/>
    <w:rsid w:val="009B1238"/>
    <w:rsid w:val="009B313B"/>
    <w:rsid w:val="009B3732"/>
    <w:rsid w:val="009B488C"/>
    <w:rsid w:val="009B5B74"/>
    <w:rsid w:val="009B5E31"/>
    <w:rsid w:val="009B6110"/>
    <w:rsid w:val="009B75BD"/>
    <w:rsid w:val="009C1FF6"/>
    <w:rsid w:val="009D5259"/>
    <w:rsid w:val="009D5755"/>
    <w:rsid w:val="009E18D5"/>
    <w:rsid w:val="009E45C8"/>
    <w:rsid w:val="009E4AE9"/>
    <w:rsid w:val="009E5D2E"/>
    <w:rsid w:val="009E71DE"/>
    <w:rsid w:val="009F0838"/>
    <w:rsid w:val="009F227F"/>
    <w:rsid w:val="009F4054"/>
    <w:rsid w:val="009F78FF"/>
    <w:rsid w:val="009F7EF5"/>
    <w:rsid w:val="00A03270"/>
    <w:rsid w:val="00A0439D"/>
    <w:rsid w:val="00A06F67"/>
    <w:rsid w:val="00A16AE2"/>
    <w:rsid w:val="00A17D48"/>
    <w:rsid w:val="00A25559"/>
    <w:rsid w:val="00A268D6"/>
    <w:rsid w:val="00A3166F"/>
    <w:rsid w:val="00A31807"/>
    <w:rsid w:val="00A3187E"/>
    <w:rsid w:val="00A327F0"/>
    <w:rsid w:val="00A331F5"/>
    <w:rsid w:val="00A446CF"/>
    <w:rsid w:val="00A44AB7"/>
    <w:rsid w:val="00A45508"/>
    <w:rsid w:val="00A47CD5"/>
    <w:rsid w:val="00A554D1"/>
    <w:rsid w:val="00A55A7B"/>
    <w:rsid w:val="00A561D0"/>
    <w:rsid w:val="00A56F11"/>
    <w:rsid w:val="00A573A6"/>
    <w:rsid w:val="00A67F31"/>
    <w:rsid w:val="00A74AE3"/>
    <w:rsid w:val="00A74D38"/>
    <w:rsid w:val="00A8039F"/>
    <w:rsid w:val="00A81993"/>
    <w:rsid w:val="00A873BE"/>
    <w:rsid w:val="00A9196F"/>
    <w:rsid w:val="00A92F96"/>
    <w:rsid w:val="00A95D39"/>
    <w:rsid w:val="00A97740"/>
    <w:rsid w:val="00A97FEF"/>
    <w:rsid w:val="00AA0244"/>
    <w:rsid w:val="00AA072B"/>
    <w:rsid w:val="00AA188F"/>
    <w:rsid w:val="00AB2ED8"/>
    <w:rsid w:val="00AB4BB4"/>
    <w:rsid w:val="00AC011A"/>
    <w:rsid w:val="00AC06AA"/>
    <w:rsid w:val="00AC116C"/>
    <w:rsid w:val="00AC1DCF"/>
    <w:rsid w:val="00AC236F"/>
    <w:rsid w:val="00AD20C2"/>
    <w:rsid w:val="00AD2D8F"/>
    <w:rsid w:val="00AD5133"/>
    <w:rsid w:val="00AD5441"/>
    <w:rsid w:val="00AD5C29"/>
    <w:rsid w:val="00AE0F5D"/>
    <w:rsid w:val="00AE13E6"/>
    <w:rsid w:val="00AE17D1"/>
    <w:rsid w:val="00AE5516"/>
    <w:rsid w:val="00AE60D4"/>
    <w:rsid w:val="00AE6849"/>
    <w:rsid w:val="00AF1D41"/>
    <w:rsid w:val="00AF26E3"/>
    <w:rsid w:val="00AF3EBB"/>
    <w:rsid w:val="00AF5E33"/>
    <w:rsid w:val="00AF634B"/>
    <w:rsid w:val="00B06141"/>
    <w:rsid w:val="00B06C56"/>
    <w:rsid w:val="00B07BA5"/>
    <w:rsid w:val="00B12C03"/>
    <w:rsid w:val="00B14A5F"/>
    <w:rsid w:val="00B153D9"/>
    <w:rsid w:val="00B16F0B"/>
    <w:rsid w:val="00B213E5"/>
    <w:rsid w:val="00B23289"/>
    <w:rsid w:val="00B32F2E"/>
    <w:rsid w:val="00B365F9"/>
    <w:rsid w:val="00B4346A"/>
    <w:rsid w:val="00B46900"/>
    <w:rsid w:val="00B52903"/>
    <w:rsid w:val="00B54240"/>
    <w:rsid w:val="00B54B58"/>
    <w:rsid w:val="00B57CAF"/>
    <w:rsid w:val="00B6129B"/>
    <w:rsid w:val="00B612D9"/>
    <w:rsid w:val="00B61F18"/>
    <w:rsid w:val="00B62582"/>
    <w:rsid w:val="00B82A13"/>
    <w:rsid w:val="00B84B2C"/>
    <w:rsid w:val="00B935DA"/>
    <w:rsid w:val="00B93BFE"/>
    <w:rsid w:val="00B9535D"/>
    <w:rsid w:val="00BA2C2D"/>
    <w:rsid w:val="00BA6D23"/>
    <w:rsid w:val="00BA7C3A"/>
    <w:rsid w:val="00BB4B5C"/>
    <w:rsid w:val="00BB4CC5"/>
    <w:rsid w:val="00BC1308"/>
    <w:rsid w:val="00BC3F8B"/>
    <w:rsid w:val="00BC5CD5"/>
    <w:rsid w:val="00BD2612"/>
    <w:rsid w:val="00BE10EB"/>
    <w:rsid w:val="00BE2BCF"/>
    <w:rsid w:val="00BE3799"/>
    <w:rsid w:val="00BE3C56"/>
    <w:rsid w:val="00BE620A"/>
    <w:rsid w:val="00C00766"/>
    <w:rsid w:val="00C01C3A"/>
    <w:rsid w:val="00C02369"/>
    <w:rsid w:val="00C029E0"/>
    <w:rsid w:val="00C02A52"/>
    <w:rsid w:val="00C04A45"/>
    <w:rsid w:val="00C050C5"/>
    <w:rsid w:val="00C05BFA"/>
    <w:rsid w:val="00C05EA5"/>
    <w:rsid w:val="00C103CE"/>
    <w:rsid w:val="00C11658"/>
    <w:rsid w:val="00C11CF5"/>
    <w:rsid w:val="00C1396F"/>
    <w:rsid w:val="00C14E62"/>
    <w:rsid w:val="00C1507A"/>
    <w:rsid w:val="00C1674A"/>
    <w:rsid w:val="00C16DBF"/>
    <w:rsid w:val="00C210A5"/>
    <w:rsid w:val="00C22766"/>
    <w:rsid w:val="00C2444A"/>
    <w:rsid w:val="00C24FD3"/>
    <w:rsid w:val="00C259DA"/>
    <w:rsid w:val="00C26478"/>
    <w:rsid w:val="00C276C3"/>
    <w:rsid w:val="00C27C7A"/>
    <w:rsid w:val="00C32576"/>
    <w:rsid w:val="00C326E8"/>
    <w:rsid w:val="00C3498A"/>
    <w:rsid w:val="00C353F8"/>
    <w:rsid w:val="00C36BDF"/>
    <w:rsid w:val="00C41583"/>
    <w:rsid w:val="00C42AAF"/>
    <w:rsid w:val="00C44BA3"/>
    <w:rsid w:val="00C46184"/>
    <w:rsid w:val="00C525AA"/>
    <w:rsid w:val="00C55F50"/>
    <w:rsid w:val="00C567D2"/>
    <w:rsid w:val="00C62FD5"/>
    <w:rsid w:val="00C64E07"/>
    <w:rsid w:val="00C679EC"/>
    <w:rsid w:val="00C70B77"/>
    <w:rsid w:val="00C72D86"/>
    <w:rsid w:val="00C73085"/>
    <w:rsid w:val="00C732B9"/>
    <w:rsid w:val="00C746CF"/>
    <w:rsid w:val="00C77E45"/>
    <w:rsid w:val="00C80A30"/>
    <w:rsid w:val="00C876B1"/>
    <w:rsid w:val="00C94FF7"/>
    <w:rsid w:val="00C9525D"/>
    <w:rsid w:val="00C96987"/>
    <w:rsid w:val="00CA1DE2"/>
    <w:rsid w:val="00CA2312"/>
    <w:rsid w:val="00CA66BB"/>
    <w:rsid w:val="00CA7363"/>
    <w:rsid w:val="00CB01E8"/>
    <w:rsid w:val="00CB0EF3"/>
    <w:rsid w:val="00CB1F1D"/>
    <w:rsid w:val="00CB2A4D"/>
    <w:rsid w:val="00CB2D3C"/>
    <w:rsid w:val="00CB39CE"/>
    <w:rsid w:val="00CB632E"/>
    <w:rsid w:val="00CC1045"/>
    <w:rsid w:val="00CC28DC"/>
    <w:rsid w:val="00CC4A36"/>
    <w:rsid w:val="00CC5559"/>
    <w:rsid w:val="00CC6CB6"/>
    <w:rsid w:val="00CD206E"/>
    <w:rsid w:val="00CD25C7"/>
    <w:rsid w:val="00CE002F"/>
    <w:rsid w:val="00CE0375"/>
    <w:rsid w:val="00CE6D4A"/>
    <w:rsid w:val="00CF0834"/>
    <w:rsid w:val="00CF0E26"/>
    <w:rsid w:val="00D00AFE"/>
    <w:rsid w:val="00D00B7E"/>
    <w:rsid w:val="00D01233"/>
    <w:rsid w:val="00D01B49"/>
    <w:rsid w:val="00D05EF4"/>
    <w:rsid w:val="00D060D5"/>
    <w:rsid w:val="00D073C6"/>
    <w:rsid w:val="00D07E4F"/>
    <w:rsid w:val="00D10585"/>
    <w:rsid w:val="00D1532B"/>
    <w:rsid w:val="00D16A39"/>
    <w:rsid w:val="00D16DAA"/>
    <w:rsid w:val="00D174AE"/>
    <w:rsid w:val="00D176E9"/>
    <w:rsid w:val="00D210FB"/>
    <w:rsid w:val="00D21B66"/>
    <w:rsid w:val="00D316CD"/>
    <w:rsid w:val="00D33310"/>
    <w:rsid w:val="00D4046A"/>
    <w:rsid w:val="00D433B7"/>
    <w:rsid w:val="00D52697"/>
    <w:rsid w:val="00D534E7"/>
    <w:rsid w:val="00D54997"/>
    <w:rsid w:val="00D5551C"/>
    <w:rsid w:val="00D576BD"/>
    <w:rsid w:val="00D57999"/>
    <w:rsid w:val="00D60FC3"/>
    <w:rsid w:val="00D62503"/>
    <w:rsid w:val="00D6619E"/>
    <w:rsid w:val="00D70BA3"/>
    <w:rsid w:val="00D70F2C"/>
    <w:rsid w:val="00D72F24"/>
    <w:rsid w:val="00D76F44"/>
    <w:rsid w:val="00D803B5"/>
    <w:rsid w:val="00D8464A"/>
    <w:rsid w:val="00D91906"/>
    <w:rsid w:val="00D91B53"/>
    <w:rsid w:val="00D92098"/>
    <w:rsid w:val="00D92408"/>
    <w:rsid w:val="00D93855"/>
    <w:rsid w:val="00D956C1"/>
    <w:rsid w:val="00DA30D4"/>
    <w:rsid w:val="00DA539C"/>
    <w:rsid w:val="00DA6347"/>
    <w:rsid w:val="00DB17CF"/>
    <w:rsid w:val="00DB3139"/>
    <w:rsid w:val="00DB6857"/>
    <w:rsid w:val="00DB691E"/>
    <w:rsid w:val="00DB69C2"/>
    <w:rsid w:val="00DB7360"/>
    <w:rsid w:val="00DB7976"/>
    <w:rsid w:val="00DB7BA8"/>
    <w:rsid w:val="00DC04A3"/>
    <w:rsid w:val="00DC229A"/>
    <w:rsid w:val="00DC5687"/>
    <w:rsid w:val="00DC6C86"/>
    <w:rsid w:val="00DD2D4A"/>
    <w:rsid w:val="00DD3DC1"/>
    <w:rsid w:val="00DD3EC1"/>
    <w:rsid w:val="00DD4764"/>
    <w:rsid w:val="00DD574E"/>
    <w:rsid w:val="00DD6C7B"/>
    <w:rsid w:val="00DE0675"/>
    <w:rsid w:val="00DE1772"/>
    <w:rsid w:val="00DE37E9"/>
    <w:rsid w:val="00DE6C10"/>
    <w:rsid w:val="00DE6C91"/>
    <w:rsid w:val="00DE6F07"/>
    <w:rsid w:val="00DE7978"/>
    <w:rsid w:val="00DF0059"/>
    <w:rsid w:val="00DF171F"/>
    <w:rsid w:val="00DF5534"/>
    <w:rsid w:val="00E0290C"/>
    <w:rsid w:val="00E11A99"/>
    <w:rsid w:val="00E14C6B"/>
    <w:rsid w:val="00E15D2D"/>
    <w:rsid w:val="00E20853"/>
    <w:rsid w:val="00E2094D"/>
    <w:rsid w:val="00E25F20"/>
    <w:rsid w:val="00E26814"/>
    <w:rsid w:val="00E3011D"/>
    <w:rsid w:val="00E3019B"/>
    <w:rsid w:val="00E31482"/>
    <w:rsid w:val="00E32A77"/>
    <w:rsid w:val="00E34A8F"/>
    <w:rsid w:val="00E407C8"/>
    <w:rsid w:val="00E409D2"/>
    <w:rsid w:val="00E42A7D"/>
    <w:rsid w:val="00E4362D"/>
    <w:rsid w:val="00E43F7F"/>
    <w:rsid w:val="00E473D4"/>
    <w:rsid w:val="00E479C0"/>
    <w:rsid w:val="00E5092F"/>
    <w:rsid w:val="00E520D8"/>
    <w:rsid w:val="00E5454E"/>
    <w:rsid w:val="00E54C14"/>
    <w:rsid w:val="00E5750E"/>
    <w:rsid w:val="00E60624"/>
    <w:rsid w:val="00E60C5E"/>
    <w:rsid w:val="00E6385A"/>
    <w:rsid w:val="00E650CB"/>
    <w:rsid w:val="00E65768"/>
    <w:rsid w:val="00E703EC"/>
    <w:rsid w:val="00E70CFA"/>
    <w:rsid w:val="00E733CD"/>
    <w:rsid w:val="00E73962"/>
    <w:rsid w:val="00E75503"/>
    <w:rsid w:val="00E76685"/>
    <w:rsid w:val="00E776B2"/>
    <w:rsid w:val="00E87398"/>
    <w:rsid w:val="00E87EDF"/>
    <w:rsid w:val="00E87FD8"/>
    <w:rsid w:val="00E9130D"/>
    <w:rsid w:val="00E939A3"/>
    <w:rsid w:val="00E944B3"/>
    <w:rsid w:val="00E94C92"/>
    <w:rsid w:val="00E96FF7"/>
    <w:rsid w:val="00EA0D36"/>
    <w:rsid w:val="00EA1819"/>
    <w:rsid w:val="00EA20C5"/>
    <w:rsid w:val="00EA2116"/>
    <w:rsid w:val="00EA360B"/>
    <w:rsid w:val="00EA618E"/>
    <w:rsid w:val="00EB6E5A"/>
    <w:rsid w:val="00EC45A5"/>
    <w:rsid w:val="00EC7274"/>
    <w:rsid w:val="00ED1576"/>
    <w:rsid w:val="00ED45C3"/>
    <w:rsid w:val="00ED5AE3"/>
    <w:rsid w:val="00ED768D"/>
    <w:rsid w:val="00EE526A"/>
    <w:rsid w:val="00EF0E94"/>
    <w:rsid w:val="00EF130B"/>
    <w:rsid w:val="00EF66DC"/>
    <w:rsid w:val="00EF6CC9"/>
    <w:rsid w:val="00F01822"/>
    <w:rsid w:val="00F02195"/>
    <w:rsid w:val="00F0510D"/>
    <w:rsid w:val="00F0547D"/>
    <w:rsid w:val="00F074CD"/>
    <w:rsid w:val="00F120A6"/>
    <w:rsid w:val="00F160F9"/>
    <w:rsid w:val="00F16460"/>
    <w:rsid w:val="00F2152C"/>
    <w:rsid w:val="00F217A4"/>
    <w:rsid w:val="00F30EE8"/>
    <w:rsid w:val="00F33A6E"/>
    <w:rsid w:val="00F35562"/>
    <w:rsid w:val="00F419CB"/>
    <w:rsid w:val="00F446FA"/>
    <w:rsid w:val="00F4604A"/>
    <w:rsid w:val="00F52858"/>
    <w:rsid w:val="00F54053"/>
    <w:rsid w:val="00F563DA"/>
    <w:rsid w:val="00F5715C"/>
    <w:rsid w:val="00F602E2"/>
    <w:rsid w:val="00F61F19"/>
    <w:rsid w:val="00F63909"/>
    <w:rsid w:val="00F64240"/>
    <w:rsid w:val="00F65E96"/>
    <w:rsid w:val="00F66C6D"/>
    <w:rsid w:val="00F67AE8"/>
    <w:rsid w:val="00F70385"/>
    <w:rsid w:val="00F70BC3"/>
    <w:rsid w:val="00F73D22"/>
    <w:rsid w:val="00F75349"/>
    <w:rsid w:val="00F77A36"/>
    <w:rsid w:val="00F868B6"/>
    <w:rsid w:val="00F87909"/>
    <w:rsid w:val="00F90352"/>
    <w:rsid w:val="00F944EC"/>
    <w:rsid w:val="00F95ABC"/>
    <w:rsid w:val="00F95CF2"/>
    <w:rsid w:val="00FA2C48"/>
    <w:rsid w:val="00FA40EB"/>
    <w:rsid w:val="00FA4A31"/>
    <w:rsid w:val="00FA6779"/>
    <w:rsid w:val="00FB255B"/>
    <w:rsid w:val="00FB525A"/>
    <w:rsid w:val="00FB57BA"/>
    <w:rsid w:val="00FB5A80"/>
    <w:rsid w:val="00FC4363"/>
    <w:rsid w:val="00FD4056"/>
    <w:rsid w:val="00FD6666"/>
    <w:rsid w:val="00FD6EAA"/>
    <w:rsid w:val="00FD7DBA"/>
    <w:rsid w:val="00FE2098"/>
    <w:rsid w:val="00FE244D"/>
    <w:rsid w:val="00FE4CD6"/>
    <w:rsid w:val="00FE5985"/>
    <w:rsid w:val="00FE72A3"/>
    <w:rsid w:val="00FF0680"/>
    <w:rsid w:val="00FF18B2"/>
    <w:rsid w:val="00FF1EB2"/>
    <w:rsid w:val="00FF26C4"/>
    <w:rsid w:val="00FF42C5"/>
    <w:rsid w:val="01352AC8"/>
    <w:rsid w:val="0182C1D7"/>
    <w:rsid w:val="01BA787D"/>
    <w:rsid w:val="023725A5"/>
    <w:rsid w:val="02A31C24"/>
    <w:rsid w:val="037CE291"/>
    <w:rsid w:val="046CCB8A"/>
    <w:rsid w:val="072DEEEC"/>
    <w:rsid w:val="07846FA0"/>
    <w:rsid w:val="084ADB8B"/>
    <w:rsid w:val="0A8FE7C1"/>
    <w:rsid w:val="0BF5F839"/>
    <w:rsid w:val="0CB27C5E"/>
    <w:rsid w:val="0D0E4B5F"/>
    <w:rsid w:val="1095E483"/>
    <w:rsid w:val="111AB91F"/>
    <w:rsid w:val="116F9FD8"/>
    <w:rsid w:val="11A01E97"/>
    <w:rsid w:val="131B8DA5"/>
    <w:rsid w:val="1338FAC8"/>
    <w:rsid w:val="1462F2A8"/>
    <w:rsid w:val="14B75E06"/>
    <w:rsid w:val="154FF67F"/>
    <w:rsid w:val="15D9F004"/>
    <w:rsid w:val="16D95D9F"/>
    <w:rsid w:val="16FE8ACE"/>
    <w:rsid w:val="1703295B"/>
    <w:rsid w:val="1793C44A"/>
    <w:rsid w:val="17A2FB50"/>
    <w:rsid w:val="1917EA2C"/>
    <w:rsid w:val="191C4B6B"/>
    <w:rsid w:val="19306EF8"/>
    <w:rsid w:val="194F2F4C"/>
    <w:rsid w:val="19EEC6A5"/>
    <w:rsid w:val="1A00F27A"/>
    <w:rsid w:val="1A1C4465"/>
    <w:rsid w:val="1A83A0FE"/>
    <w:rsid w:val="1AD36296"/>
    <w:rsid w:val="1AECC7E7"/>
    <w:rsid w:val="1BB814C6"/>
    <w:rsid w:val="1C158B9B"/>
    <w:rsid w:val="1C319D34"/>
    <w:rsid w:val="1C680FBA"/>
    <w:rsid w:val="1D489F23"/>
    <w:rsid w:val="1DBBA667"/>
    <w:rsid w:val="1E03E01B"/>
    <w:rsid w:val="1E2468A9"/>
    <w:rsid w:val="1E27CDC9"/>
    <w:rsid w:val="1E54713C"/>
    <w:rsid w:val="1E634BDD"/>
    <w:rsid w:val="1F9ADA20"/>
    <w:rsid w:val="20B14497"/>
    <w:rsid w:val="20D158A4"/>
    <w:rsid w:val="215F6E8B"/>
    <w:rsid w:val="223DA089"/>
    <w:rsid w:val="22FB3EEC"/>
    <w:rsid w:val="23399EF5"/>
    <w:rsid w:val="2408F966"/>
    <w:rsid w:val="243355AF"/>
    <w:rsid w:val="24851606"/>
    <w:rsid w:val="250602BF"/>
    <w:rsid w:val="2584B5BA"/>
    <w:rsid w:val="25F0F347"/>
    <w:rsid w:val="2632DFAE"/>
    <w:rsid w:val="2692C597"/>
    <w:rsid w:val="2A471ED7"/>
    <w:rsid w:val="2B262B22"/>
    <w:rsid w:val="2BDA42FC"/>
    <w:rsid w:val="2C5F2281"/>
    <w:rsid w:val="2C795D28"/>
    <w:rsid w:val="2D66B073"/>
    <w:rsid w:val="2EF49E7B"/>
    <w:rsid w:val="2F152709"/>
    <w:rsid w:val="31710A61"/>
    <w:rsid w:val="31ABB6E5"/>
    <w:rsid w:val="3272A596"/>
    <w:rsid w:val="32CF764F"/>
    <w:rsid w:val="32E90353"/>
    <w:rsid w:val="330CCEA6"/>
    <w:rsid w:val="34270AB6"/>
    <w:rsid w:val="375EAB78"/>
    <w:rsid w:val="37D033E2"/>
    <w:rsid w:val="38003C75"/>
    <w:rsid w:val="389B80C1"/>
    <w:rsid w:val="398633E0"/>
    <w:rsid w:val="39EF176E"/>
    <w:rsid w:val="3AD4188C"/>
    <w:rsid w:val="3C3276AA"/>
    <w:rsid w:val="3CC850E3"/>
    <w:rsid w:val="3CD4612D"/>
    <w:rsid w:val="3D8F7A72"/>
    <w:rsid w:val="3D92DF92"/>
    <w:rsid w:val="3E1A167C"/>
    <w:rsid w:val="3F3080F3"/>
    <w:rsid w:val="3F7E87B6"/>
    <w:rsid w:val="4052CC69"/>
    <w:rsid w:val="423E60C0"/>
    <w:rsid w:val="424D8253"/>
    <w:rsid w:val="427AE502"/>
    <w:rsid w:val="42D45F42"/>
    <w:rsid w:val="432ADFF6"/>
    <w:rsid w:val="44401C78"/>
    <w:rsid w:val="45F85194"/>
    <w:rsid w:val="48AAD5F1"/>
    <w:rsid w:val="49B09271"/>
    <w:rsid w:val="4A400EFA"/>
    <w:rsid w:val="4A54CB27"/>
    <w:rsid w:val="4B1F3D17"/>
    <w:rsid w:val="4B666AA8"/>
    <w:rsid w:val="4CEBD475"/>
    <w:rsid w:val="4D023B09"/>
    <w:rsid w:val="4D77AFBC"/>
    <w:rsid w:val="4D80A3F9"/>
    <w:rsid w:val="4D946365"/>
    <w:rsid w:val="4F3F9E3F"/>
    <w:rsid w:val="500962FE"/>
    <w:rsid w:val="5039DBCB"/>
    <w:rsid w:val="503A67B0"/>
    <w:rsid w:val="51F99EBD"/>
    <w:rsid w:val="521A0010"/>
    <w:rsid w:val="5360F450"/>
    <w:rsid w:val="53F7D303"/>
    <w:rsid w:val="550DD8D3"/>
    <w:rsid w:val="56764FC1"/>
    <w:rsid w:val="5698A12E"/>
    <w:rsid w:val="56D10C78"/>
    <w:rsid w:val="57323551"/>
    <w:rsid w:val="57FB4C86"/>
    <w:rsid w:val="581474E3"/>
    <w:rsid w:val="581CDCC9"/>
    <w:rsid w:val="58687AFE"/>
    <w:rsid w:val="5876C18E"/>
    <w:rsid w:val="59B04544"/>
    <w:rsid w:val="5BAE6250"/>
    <w:rsid w:val="5CD52D51"/>
    <w:rsid w:val="5CE5C618"/>
    <w:rsid w:val="5D852845"/>
    <w:rsid w:val="5EDCF150"/>
    <w:rsid w:val="5FED422A"/>
    <w:rsid w:val="605EC661"/>
    <w:rsid w:val="60CD61CE"/>
    <w:rsid w:val="611D2DFE"/>
    <w:rsid w:val="6162DE37"/>
    <w:rsid w:val="61F01A81"/>
    <w:rsid w:val="6308F903"/>
    <w:rsid w:val="6481B1D3"/>
    <w:rsid w:val="6482DADF"/>
    <w:rsid w:val="648B3C60"/>
    <w:rsid w:val="648F386F"/>
    <w:rsid w:val="65A0D2F1"/>
    <w:rsid w:val="6834F633"/>
    <w:rsid w:val="6954C7BF"/>
    <w:rsid w:val="6977D5E0"/>
    <w:rsid w:val="6A90F7BD"/>
    <w:rsid w:val="6AD17C71"/>
    <w:rsid w:val="6AD725C0"/>
    <w:rsid w:val="6BE8733F"/>
    <w:rsid w:val="6CDEECA0"/>
    <w:rsid w:val="6CF814FD"/>
    <w:rsid w:val="6D9953D1"/>
    <w:rsid w:val="6DDF78B5"/>
    <w:rsid w:val="6DFA34A9"/>
    <w:rsid w:val="70A7AA24"/>
    <w:rsid w:val="72E0D406"/>
    <w:rsid w:val="735C107D"/>
    <w:rsid w:val="74F7E0DE"/>
    <w:rsid w:val="764FE940"/>
    <w:rsid w:val="782CBE93"/>
    <w:rsid w:val="7873499F"/>
    <w:rsid w:val="787A1DEE"/>
    <w:rsid w:val="7883ECFE"/>
    <w:rsid w:val="79C88EF4"/>
    <w:rsid w:val="79F7F574"/>
    <w:rsid w:val="7A5367F2"/>
    <w:rsid w:val="7ABF8F54"/>
    <w:rsid w:val="7B424F5D"/>
    <w:rsid w:val="7B612D8F"/>
    <w:rsid w:val="7C482CA0"/>
    <w:rsid w:val="7CAA79D1"/>
    <w:rsid w:val="7D09C712"/>
    <w:rsid w:val="7E8B33B9"/>
    <w:rsid w:val="7FA8916C"/>
    <w:rsid w:val="7FCD0A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9436B"/>
  <w15:docId w15:val="{AF82F99E-5401-4F59-ABDD-4586E952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CDE767E4-D82A-4263-8F52-9A4AC19A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63985-2491-495E-8317-37D72C10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2111</Words>
  <Characters>11613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14</cp:revision>
  <dcterms:created xsi:type="dcterms:W3CDTF">2022-07-18T18:30:00Z</dcterms:created>
  <dcterms:modified xsi:type="dcterms:W3CDTF">2022-10-27T13:49:00Z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