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9E55F" w14:textId="77777777" w:rsidR="00855D16" w:rsidRPr="00855D16" w:rsidRDefault="00855D16" w:rsidP="00855D1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855D1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313898" w14:textId="77777777" w:rsidR="00855D16" w:rsidRPr="00855D16" w:rsidRDefault="00855D16" w:rsidP="00855D16">
      <w:pPr>
        <w:overflowPunct/>
        <w:autoSpaceDE/>
        <w:autoSpaceDN/>
        <w:adjustRightInd/>
        <w:jc w:val="both"/>
        <w:rPr>
          <w:rFonts w:ascii="Arial" w:eastAsia="Times New Roman" w:hAnsi="Arial" w:cs="Arial"/>
          <w:lang w:val="es-419"/>
        </w:rPr>
      </w:pPr>
    </w:p>
    <w:p w14:paraId="0554D2D9" w14:textId="15F02F18" w:rsidR="00855D16" w:rsidRPr="00855D16" w:rsidRDefault="00DD6B0C" w:rsidP="00855D16">
      <w:pPr>
        <w:overflowPunct/>
        <w:autoSpaceDE/>
        <w:autoSpaceDN/>
        <w:adjustRightInd/>
        <w:jc w:val="both"/>
        <w:rPr>
          <w:rFonts w:ascii="Arial" w:eastAsia="Times New Roman" w:hAnsi="Arial" w:cs="Arial"/>
          <w:b/>
          <w:bCs/>
          <w:iCs/>
          <w:lang w:val="es-419" w:eastAsia="fr-FR"/>
        </w:rPr>
      </w:pPr>
      <w:r w:rsidRPr="00855D16">
        <w:rPr>
          <w:rFonts w:ascii="Arial" w:eastAsia="Times New Roman" w:hAnsi="Arial" w:cs="Arial"/>
          <w:b/>
          <w:bCs/>
          <w:iCs/>
          <w:u w:val="single"/>
          <w:lang w:val="es-419" w:eastAsia="fr-FR"/>
        </w:rPr>
        <w:t>TEMAS:</w:t>
      </w:r>
      <w:r w:rsidRPr="00855D16">
        <w:rPr>
          <w:rFonts w:ascii="Arial" w:eastAsia="Times New Roman" w:hAnsi="Arial" w:cs="Arial"/>
          <w:b/>
          <w:bCs/>
          <w:iCs/>
          <w:lang w:val="es-419" w:eastAsia="fr-FR"/>
        </w:rPr>
        <w:tab/>
      </w:r>
      <w:r>
        <w:rPr>
          <w:rFonts w:ascii="Arial" w:eastAsia="Times New Roman" w:hAnsi="Arial" w:cs="Arial"/>
          <w:b/>
          <w:bCs/>
          <w:iCs/>
          <w:lang w:val="es-419" w:eastAsia="fr-FR"/>
        </w:rPr>
        <w:t>DEBIDO PROCESO / BIENES ADMINISTRADOS POR LA SAE / ORDEN DE DESALOJO / POR EXTNCIÓN JUDICIAL DE DOMINIO / ES ACTUACIÓN CORRESPONDIENTE AL CUMPLIMIENTO DE SUS FUNCIONES.</w:t>
      </w:r>
    </w:p>
    <w:p w14:paraId="22298814" w14:textId="77777777" w:rsidR="00855D16" w:rsidRPr="00855D16" w:rsidRDefault="00855D16" w:rsidP="00855D16">
      <w:pPr>
        <w:overflowPunct/>
        <w:autoSpaceDE/>
        <w:autoSpaceDN/>
        <w:adjustRightInd/>
        <w:jc w:val="both"/>
        <w:rPr>
          <w:rFonts w:ascii="Arial" w:eastAsia="Times New Roman" w:hAnsi="Arial" w:cs="Arial"/>
          <w:lang w:val="es-419"/>
        </w:rPr>
      </w:pPr>
    </w:p>
    <w:p w14:paraId="2E56386A" w14:textId="174B3D6A" w:rsidR="00855D16" w:rsidRPr="00855D16" w:rsidRDefault="005B5141" w:rsidP="00855D16">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5B5141">
        <w:rPr>
          <w:rFonts w:ascii="Arial" w:eastAsia="Times New Roman" w:hAnsi="Arial" w:cs="Arial"/>
          <w:lang w:val="es-419"/>
        </w:rPr>
        <w:t>la queja constitucional se planteó contra la decisión por medio de la cual la Sociedad de Activos Especiales ordenó el desalojo del bien ubicado en la carrera 13 Nro. 11-59 de Santa Rosa de Cabal</w:t>
      </w:r>
      <w:r>
        <w:rPr>
          <w:rFonts w:ascii="Arial" w:eastAsia="Times New Roman" w:hAnsi="Arial" w:cs="Arial"/>
          <w:lang w:val="es-419"/>
        </w:rPr>
        <w:t>…</w:t>
      </w:r>
    </w:p>
    <w:p w14:paraId="3CBF097C" w14:textId="77777777" w:rsidR="00855D16" w:rsidRPr="00855D16" w:rsidRDefault="00855D16" w:rsidP="00855D16">
      <w:pPr>
        <w:overflowPunct/>
        <w:autoSpaceDE/>
        <w:autoSpaceDN/>
        <w:adjustRightInd/>
        <w:jc w:val="both"/>
        <w:rPr>
          <w:rFonts w:ascii="Arial" w:eastAsia="Times New Roman" w:hAnsi="Arial" w:cs="Arial"/>
          <w:lang w:val="es-419"/>
        </w:rPr>
      </w:pPr>
    </w:p>
    <w:p w14:paraId="07DB9EC3" w14:textId="1EB6DB93" w:rsidR="00855D16" w:rsidRPr="00855D16" w:rsidRDefault="00D01065" w:rsidP="00855D16">
      <w:pPr>
        <w:overflowPunct/>
        <w:autoSpaceDE/>
        <w:autoSpaceDN/>
        <w:adjustRightInd/>
        <w:jc w:val="both"/>
        <w:rPr>
          <w:rFonts w:ascii="Arial" w:eastAsia="Times New Roman" w:hAnsi="Arial" w:cs="Arial"/>
          <w:lang w:val="es-419"/>
        </w:rPr>
      </w:pPr>
      <w:r w:rsidRPr="00D01065">
        <w:rPr>
          <w:rFonts w:ascii="Arial" w:eastAsia="Times New Roman" w:hAnsi="Arial" w:cs="Arial"/>
          <w:lang w:val="es-419"/>
        </w:rPr>
        <w:t>Respecto a la subsidiariedad es menester acudir a la jurisprudencia constitucional, que en un caso similar al aquí planteado</w:t>
      </w:r>
      <w:r>
        <w:rPr>
          <w:rFonts w:ascii="Arial" w:eastAsia="Times New Roman" w:hAnsi="Arial" w:cs="Arial"/>
          <w:lang w:val="es-419"/>
        </w:rPr>
        <w:t>…</w:t>
      </w:r>
      <w:r w:rsidRPr="00D01065">
        <w:rPr>
          <w:rFonts w:ascii="Arial" w:eastAsia="Times New Roman" w:hAnsi="Arial" w:cs="Arial"/>
          <w:lang w:val="es-419"/>
        </w:rPr>
        <w:t xml:space="preserve"> reseñó: “Al efecto, el ordenamiento jurídico no consagra ningún mecanismo o recurso para controvertir u oponerse a la orden de entrega, por cuanto, conforme al Decreto 2136 de 2015, la SAE solo actúa como administradora y secuestre de los bienes puestos a disposición del FRISCO, sin tener poder de disposición sobre ellos</w:t>
      </w:r>
      <w:r>
        <w:rPr>
          <w:rFonts w:ascii="Arial" w:eastAsia="Times New Roman" w:hAnsi="Arial" w:cs="Arial"/>
          <w:lang w:val="es-419"/>
        </w:rPr>
        <w:t>…”</w:t>
      </w:r>
    </w:p>
    <w:p w14:paraId="0F66419C" w14:textId="77777777" w:rsidR="00855D16" w:rsidRPr="00855D16" w:rsidRDefault="00855D16" w:rsidP="00855D16">
      <w:pPr>
        <w:overflowPunct/>
        <w:autoSpaceDE/>
        <w:autoSpaceDN/>
        <w:adjustRightInd/>
        <w:jc w:val="both"/>
        <w:rPr>
          <w:rFonts w:ascii="Arial" w:eastAsia="Times New Roman" w:hAnsi="Arial" w:cs="Arial"/>
          <w:lang w:val="es-419"/>
        </w:rPr>
      </w:pPr>
    </w:p>
    <w:p w14:paraId="67432B13" w14:textId="53DAF275" w:rsidR="00F73921" w:rsidRPr="00F73921" w:rsidRDefault="00F73921" w:rsidP="00F73921">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F73921">
        <w:rPr>
          <w:rFonts w:ascii="Arial" w:eastAsia="Times New Roman" w:hAnsi="Arial" w:cs="Arial"/>
          <w:lang w:val="es-419"/>
        </w:rPr>
        <w:t>en ese precedente también se enjuició lo relativo a la solicitud de amparo de unas personas frente a la cuales se impuso orden de desalojo de inmueble, en virtud de lo determinado en proceso de extinción de dominio, y entre las conclusiones a las que allí se arribó, se dijo:</w:t>
      </w:r>
    </w:p>
    <w:p w14:paraId="16D86A8C" w14:textId="77777777" w:rsidR="00F73921" w:rsidRPr="00F73921" w:rsidRDefault="00F73921" w:rsidP="00F73921">
      <w:pPr>
        <w:overflowPunct/>
        <w:autoSpaceDE/>
        <w:autoSpaceDN/>
        <w:adjustRightInd/>
        <w:jc w:val="both"/>
        <w:rPr>
          <w:rFonts w:ascii="Arial" w:eastAsia="Times New Roman" w:hAnsi="Arial" w:cs="Arial"/>
          <w:lang w:val="es-419"/>
        </w:rPr>
      </w:pPr>
    </w:p>
    <w:p w14:paraId="60EFBBF0" w14:textId="6E1D05A5" w:rsidR="00855D16" w:rsidRPr="00855D16" w:rsidRDefault="00F73921" w:rsidP="00F73921">
      <w:pPr>
        <w:overflowPunct/>
        <w:autoSpaceDE/>
        <w:autoSpaceDN/>
        <w:adjustRightInd/>
        <w:jc w:val="both"/>
        <w:rPr>
          <w:rFonts w:ascii="Arial" w:eastAsia="Times New Roman" w:hAnsi="Arial" w:cs="Arial"/>
          <w:lang w:val="es-419"/>
        </w:rPr>
      </w:pPr>
      <w:r w:rsidRPr="00F73921">
        <w:rPr>
          <w:rFonts w:ascii="Arial" w:eastAsia="Times New Roman" w:hAnsi="Arial" w:cs="Arial"/>
          <w:lang w:val="es-419"/>
        </w:rPr>
        <w:t>“</w:t>
      </w:r>
      <w:r>
        <w:rPr>
          <w:rFonts w:ascii="Arial" w:eastAsia="Times New Roman" w:hAnsi="Arial" w:cs="Arial"/>
          <w:lang w:val="es-419"/>
        </w:rPr>
        <w:t xml:space="preserve">… </w:t>
      </w:r>
      <w:r w:rsidRPr="00F73921">
        <w:rPr>
          <w:rFonts w:ascii="Arial" w:eastAsia="Times New Roman" w:hAnsi="Arial" w:cs="Arial"/>
          <w:lang w:val="es-419"/>
        </w:rPr>
        <w:t>La Sala advierte que la actuación de la entidad se enmarca dentro de sus funciones legales, en cuanto secuestre y administradora de los bienes puestos a disposición del Fondo para la Rehabilitación Social y Lucha contra el Narcotráfico -FRISCO-</w:t>
      </w:r>
      <w:r>
        <w:rPr>
          <w:rFonts w:ascii="Arial" w:eastAsia="Times New Roman" w:hAnsi="Arial" w:cs="Arial"/>
          <w:lang w:val="es-419"/>
        </w:rPr>
        <w:t xml:space="preserve"> …”</w:t>
      </w:r>
    </w:p>
    <w:p w14:paraId="6809BDDA" w14:textId="6A6E6DC5" w:rsidR="00855D16" w:rsidRDefault="00855D16" w:rsidP="00855D16">
      <w:pPr>
        <w:overflowPunct/>
        <w:autoSpaceDE/>
        <w:autoSpaceDN/>
        <w:adjustRightInd/>
        <w:jc w:val="both"/>
        <w:rPr>
          <w:rFonts w:ascii="Arial" w:eastAsia="Times New Roman" w:hAnsi="Arial" w:cs="Arial"/>
          <w:lang w:val="es-ES"/>
        </w:rPr>
      </w:pPr>
    </w:p>
    <w:p w14:paraId="29760EE3" w14:textId="010511DC" w:rsidR="00F73921" w:rsidRDefault="0088311F" w:rsidP="00855D16">
      <w:pPr>
        <w:overflowPunct/>
        <w:autoSpaceDE/>
        <w:autoSpaceDN/>
        <w:adjustRightInd/>
        <w:jc w:val="both"/>
        <w:rPr>
          <w:rFonts w:ascii="Arial" w:eastAsia="Times New Roman" w:hAnsi="Arial" w:cs="Arial"/>
          <w:lang w:val="es-ES"/>
        </w:rPr>
      </w:pPr>
      <w:r w:rsidRPr="0088311F">
        <w:rPr>
          <w:rFonts w:ascii="Arial" w:eastAsia="Times New Roman" w:hAnsi="Arial" w:cs="Arial"/>
          <w:lang w:val="es-ES"/>
        </w:rPr>
        <w:t>Los anteriores preceptos tienen aplicación al asunto bajo estudio, toda vez que el procedimiento que adelantó aquí la demandada es semejante al surtido en ese caso. Nótese que fue en virtud de la orden de extinción de dominio emanada por la justicia que la SAE, como entidad facultada legalmente para administrar el FRISCO, ente al cual se transfirió los derechos de dominio del bien objeto del amparo, previamente embargado y secuestro por la Fiscalía General de la Nación, dispuso, en aplicación de la facultad de policía administrativa que le concede la ley, la entrega material del mismo, al considerar que sus ocupantes, es decir los tutelantes, no contaban con título emanado por esa sociedad que los legitime a permanecer y explotar el predio</w:t>
      </w:r>
      <w:r>
        <w:rPr>
          <w:rFonts w:ascii="Arial" w:eastAsia="Times New Roman" w:hAnsi="Arial" w:cs="Arial"/>
          <w:lang w:val="es-ES"/>
        </w:rPr>
        <w:t>.</w:t>
      </w:r>
    </w:p>
    <w:p w14:paraId="13F575BB" w14:textId="4AB25276" w:rsidR="00F73921" w:rsidRDefault="00F73921" w:rsidP="00855D16">
      <w:pPr>
        <w:overflowPunct/>
        <w:autoSpaceDE/>
        <w:autoSpaceDN/>
        <w:adjustRightInd/>
        <w:jc w:val="both"/>
        <w:rPr>
          <w:rFonts w:ascii="Arial" w:eastAsia="Times New Roman" w:hAnsi="Arial" w:cs="Arial"/>
          <w:lang w:val="es-ES"/>
        </w:rPr>
      </w:pPr>
    </w:p>
    <w:p w14:paraId="3612564E" w14:textId="77777777" w:rsidR="00F73921" w:rsidRPr="00855D16" w:rsidRDefault="00F73921" w:rsidP="00855D16">
      <w:pPr>
        <w:overflowPunct/>
        <w:autoSpaceDE/>
        <w:autoSpaceDN/>
        <w:adjustRightInd/>
        <w:jc w:val="both"/>
        <w:rPr>
          <w:rFonts w:ascii="Arial" w:eastAsia="Times New Roman" w:hAnsi="Arial" w:cs="Arial"/>
          <w:lang w:val="es-ES"/>
        </w:rPr>
      </w:pPr>
    </w:p>
    <w:p w14:paraId="58C541F7" w14:textId="77777777" w:rsidR="00855D16" w:rsidRPr="00855D16" w:rsidRDefault="00855D16" w:rsidP="00855D16">
      <w:pPr>
        <w:overflowPunct/>
        <w:autoSpaceDE/>
        <w:autoSpaceDN/>
        <w:adjustRightInd/>
        <w:jc w:val="both"/>
        <w:rPr>
          <w:rFonts w:ascii="Arial" w:eastAsia="Times New Roman" w:hAnsi="Arial" w:cs="Arial"/>
          <w:lang w:val="es-ES"/>
        </w:rPr>
      </w:pPr>
    </w:p>
    <w:bookmarkEnd w:id="0"/>
    <w:p w14:paraId="6B7FF0E1" w14:textId="77777777" w:rsidR="7E8B33B9" w:rsidRPr="00855D16" w:rsidRDefault="008D1630" w:rsidP="00855D16">
      <w:pPr>
        <w:spacing w:line="276" w:lineRule="auto"/>
        <w:jc w:val="center"/>
        <w:rPr>
          <w:rFonts w:ascii="Arial Narrow" w:hAnsi="Arial Narrow"/>
          <w:b/>
          <w:sz w:val="26"/>
          <w:szCs w:val="26"/>
        </w:rPr>
      </w:pPr>
      <w:r w:rsidRPr="00855D16">
        <w:rPr>
          <w:rFonts w:ascii="Arial Narrow" w:hAnsi="Arial Narrow"/>
          <w:b/>
          <w:sz w:val="26"/>
          <w:szCs w:val="26"/>
        </w:rPr>
        <w:t>REPÚBLICA DE COLOMBIA</w:t>
      </w:r>
    </w:p>
    <w:p w14:paraId="0A37501D" w14:textId="77777777" w:rsidR="003E5CA4" w:rsidRPr="00855D16" w:rsidRDefault="003E5CA4" w:rsidP="00855D16">
      <w:pPr>
        <w:spacing w:line="276" w:lineRule="auto"/>
        <w:jc w:val="center"/>
        <w:rPr>
          <w:rFonts w:ascii="Arial Narrow" w:hAnsi="Arial Narrow"/>
          <w:b/>
          <w:sz w:val="26"/>
          <w:szCs w:val="26"/>
        </w:rPr>
      </w:pPr>
      <w:r w:rsidRPr="00855D16">
        <w:rPr>
          <w:rFonts w:ascii="Arial Narrow" w:hAnsi="Arial Narrow"/>
          <w:noProof/>
          <w:sz w:val="26"/>
          <w:szCs w:val="26"/>
          <w:lang w:val="es-CO" w:eastAsia="es-CO"/>
        </w:rPr>
        <w:drawing>
          <wp:inline distT="0" distB="0" distL="0" distR="0" wp14:anchorId="1964794C"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E5CA4" w:rsidRPr="00855D16" w:rsidRDefault="003E5CA4" w:rsidP="00855D16">
      <w:pPr>
        <w:spacing w:line="276" w:lineRule="auto"/>
        <w:jc w:val="center"/>
        <w:rPr>
          <w:rFonts w:ascii="Arial Narrow" w:hAnsi="Arial Narrow"/>
          <w:b/>
          <w:sz w:val="26"/>
          <w:szCs w:val="26"/>
        </w:rPr>
      </w:pPr>
      <w:r w:rsidRPr="00855D16">
        <w:rPr>
          <w:rFonts w:ascii="Arial Narrow" w:hAnsi="Arial Narrow"/>
          <w:b/>
          <w:sz w:val="26"/>
          <w:szCs w:val="26"/>
        </w:rPr>
        <w:t>TRIBUNAL SUPERIOR DE PEREIRA</w:t>
      </w:r>
    </w:p>
    <w:p w14:paraId="6939F362" w14:textId="77777777" w:rsidR="003E5CA4" w:rsidRPr="00855D16" w:rsidRDefault="003E5CA4" w:rsidP="00855D16">
      <w:pPr>
        <w:spacing w:line="276" w:lineRule="auto"/>
        <w:jc w:val="center"/>
        <w:rPr>
          <w:rFonts w:ascii="Arial Narrow" w:hAnsi="Arial Narrow"/>
          <w:b/>
          <w:sz w:val="26"/>
          <w:szCs w:val="26"/>
        </w:rPr>
      </w:pPr>
      <w:r w:rsidRPr="00855D16">
        <w:rPr>
          <w:rFonts w:ascii="Arial Narrow" w:hAnsi="Arial Narrow"/>
          <w:b/>
          <w:sz w:val="26"/>
          <w:szCs w:val="26"/>
        </w:rPr>
        <w:t xml:space="preserve">SALA CIVIL – FAMILIA </w:t>
      </w:r>
    </w:p>
    <w:p w14:paraId="5DAB6C7B" w14:textId="77777777" w:rsidR="00655921" w:rsidRPr="00855D16" w:rsidRDefault="00655921" w:rsidP="00855D16">
      <w:pPr>
        <w:spacing w:line="276" w:lineRule="auto"/>
        <w:jc w:val="center"/>
        <w:rPr>
          <w:rFonts w:ascii="Arial Narrow" w:hAnsi="Arial Narrow"/>
          <w:b/>
          <w:sz w:val="26"/>
          <w:szCs w:val="26"/>
        </w:rPr>
      </w:pPr>
    </w:p>
    <w:p w14:paraId="68E41E93" w14:textId="707EFE82" w:rsidR="003E5CA4" w:rsidRPr="00855D16" w:rsidRDefault="00855D16" w:rsidP="00855D16">
      <w:pPr>
        <w:pStyle w:val="Sinespaciado"/>
        <w:spacing w:line="276" w:lineRule="auto"/>
        <w:jc w:val="center"/>
        <w:rPr>
          <w:rFonts w:ascii="Arial Narrow" w:hAnsi="Arial Narrow"/>
          <w:bCs/>
          <w:sz w:val="26"/>
          <w:szCs w:val="26"/>
        </w:rPr>
      </w:pPr>
      <w:r w:rsidRPr="00855D16">
        <w:rPr>
          <w:rFonts w:ascii="Arial Narrow" w:hAnsi="Arial Narrow"/>
          <w:bCs/>
          <w:sz w:val="26"/>
          <w:szCs w:val="26"/>
        </w:rPr>
        <w:t>Magistrado Ponente: Carlos Mauricio García Barajas</w:t>
      </w:r>
    </w:p>
    <w:p w14:paraId="02EB378F" w14:textId="77777777" w:rsidR="003846DE" w:rsidRPr="00855D16" w:rsidRDefault="003846DE" w:rsidP="00855D16">
      <w:pPr>
        <w:pStyle w:val="Sinespaciado"/>
        <w:spacing w:line="276" w:lineRule="auto"/>
        <w:jc w:val="center"/>
        <w:rPr>
          <w:rFonts w:ascii="Arial Narrow" w:hAnsi="Arial Narrow"/>
          <w:bCs/>
          <w:sz w:val="26"/>
          <w:szCs w:val="26"/>
        </w:rPr>
      </w:pPr>
    </w:p>
    <w:p w14:paraId="013505BF" w14:textId="77777777" w:rsidR="004A10A0" w:rsidRPr="00855D16" w:rsidRDefault="004A10A0" w:rsidP="00855D16">
      <w:pPr>
        <w:overflowPunct/>
        <w:autoSpaceDE/>
        <w:autoSpaceDN/>
        <w:adjustRightInd/>
        <w:spacing w:line="276" w:lineRule="auto"/>
        <w:jc w:val="center"/>
        <w:rPr>
          <w:rFonts w:ascii="Arial Narrow" w:eastAsiaTheme="minorHAnsi" w:hAnsi="Arial Narrow" w:cstheme="minorBidi"/>
          <w:bCs/>
          <w:sz w:val="26"/>
          <w:szCs w:val="26"/>
          <w:lang w:val="es-CO" w:eastAsia="en-US"/>
        </w:rPr>
      </w:pPr>
      <w:r w:rsidRPr="00855D16">
        <w:rPr>
          <w:rFonts w:ascii="Arial Narrow" w:eastAsiaTheme="minorHAnsi" w:hAnsi="Arial Narrow" w:cstheme="minorBidi"/>
          <w:bCs/>
          <w:sz w:val="26"/>
          <w:szCs w:val="26"/>
          <w:lang w:val="es-CO" w:eastAsia="en-US"/>
        </w:rPr>
        <w:t>Pereira, veinticinco (25) de julio de dos mil veintidós (2022)</w:t>
      </w:r>
    </w:p>
    <w:p w14:paraId="6A2A14F3" w14:textId="77777777" w:rsidR="004A10A0" w:rsidRPr="00855D16" w:rsidRDefault="004A10A0" w:rsidP="00855D16">
      <w:pPr>
        <w:overflowPunct/>
        <w:autoSpaceDE/>
        <w:autoSpaceDN/>
        <w:adjustRightInd/>
        <w:spacing w:line="276" w:lineRule="auto"/>
        <w:rPr>
          <w:rFonts w:ascii="Arial Narrow" w:eastAsiaTheme="minorHAnsi" w:hAnsi="Arial Narrow" w:cstheme="minorBidi"/>
          <w:bCs/>
          <w:sz w:val="26"/>
          <w:szCs w:val="26"/>
          <w:lang w:val="es-CO" w:eastAsia="en-US"/>
        </w:rPr>
      </w:pPr>
    </w:p>
    <w:p w14:paraId="6B72A0B1" w14:textId="77777777" w:rsidR="004A10A0" w:rsidRPr="00855D16" w:rsidRDefault="004A10A0" w:rsidP="00855D16">
      <w:pPr>
        <w:overflowPunct/>
        <w:autoSpaceDE/>
        <w:autoSpaceDN/>
        <w:adjustRightInd/>
        <w:spacing w:line="276" w:lineRule="auto"/>
        <w:jc w:val="center"/>
        <w:rPr>
          <w:rFonts w:ascii="Arial Narrow" w:eastAsiaTheme="minorHAnsi" w:hAnsi="Arial Narrow" w:cstheme="minorBidi"/>
          <w:sz w:val="26"/>
          <w:szCs w:val="26"/>
          <w:lang w:val="es-CO" w:eastAsia="en-US"/>
        </w:rPr>
      </w:pPr>
    </w:p>
    <w:p w14:paraId="278B999E" w14:textId="52F6B211" w:rsidR="004A10A0" w:rsidRPr="00855D16" w:rsidRDefault="004A10A0" w:rsidP="00855D16">
      <w:pPr>
        <w:overflowPunct/>
        <w:autoSpaceDE/>
        <w:autoSpaceDN/>
        <w:adjustRightInd/>
        <w:spacing w:line="276" w:lineRule="auto"/>
        <w:rPr>
          <w:rFonts w:ascii="Arial Narrow" w:eastAsiaTheme="minorHAnsi" w:hAnsi="Arial Narrow" w:cstheme="minorBidi"/>
          <w:sz w:val="24"/>
          <w:szCs w:val="26"/>
          <w:lang w:val="pt-BR" w:eastAsia="en-US"/>
        </w:rPr>
      </w:pPr>
      <w:r w:rsidRPr="00855D16">
        <w:rPr>
          <w:rFonts w:ascii="Arial Narrow" w:eastAsiaTheme="minorHAnsi" w:hAnsi="Arial Narrow" w:cstheme="minorBidi"/>
          <w:sz w:val="24"/>
          <w:szCs w:val="26"/>
          <w:lang w:val="pt-BR" w:eastAsia="en-US"/>
        </w:rPr>
        <w:t>Acta N° 338 de 25-07-2022</w:t>
      </w:r>
    </w:p>
    <w:p w14:paraId="4ED11DFD" w14:textId="5D1A254B" w:rsidR="006E5795" w:rsidRPr="00855D16" w:rsidRDefault="00CD7945" w:rsidP="00855D16">
      <w:pPr>
        <w:pStyle w:val="Sinespaciado"/>
        <w:spacing w:line="276" w:lineRule="auto"/>
        <w:rPr>
          <w:rFonts w:ascii="Arial Narrow" w:hAnsi="Arial Narrow"/>
          <w:sz w:val="24"/>
          <w:szCs w:val="26"/>
        </w:rPr>
      </w:pPr>
      <w:r w:rsidRPr="00855D16">
        <w:rPr>
          <w:rFonts w:ascii="Arial Narrow" w:hAnsi="Arial Narrow"/>
          <w:sz w:val="24"/>
          <w:szCs w:val="26"/>
          <w:lang w:val="pt-BR"/>
        </w:rPr>
        <w:t xml:space="preserve">Sentencia: </w:t>
      </w:r>
      <w:r w:rsidR="003E5CA4" w:rsidRPr="00855D16">
        <w:rPr>
          <w:rFonts w:ascii="Arial Narrow" w:hAnsi="Arial Narrow"/>
          <w:sz w:val="24"/>
          <w:szCs w:val="26"/>
        </w:rPr>
        <w:t>ST2-0</w:t>
      </w:r>
      <w:r w:rsidR="004A10A0" w:rsidRPr="00855D16">
        <w:rPr>
          <w:rFonts w:ascii="Arial Narrow" w:hAnsi="Arial Narrow"/>
          <w:sz w:val="24"/>
          <w:szCs w:val="26"/>
        </w:rPr>
        <w:t>250-</w:t>
      </w:r>
      <w:r w:rsidRPr="00855D16">
        <w:rPr>
          <w:rFonts w:ascii="Arial Narrow" w:hAnsi="Arial Narrow"/>
          <w:sz w:val="24"/>
          <w:szCs w:val="26"/>
        </w:rPr>
        <w:t>2022</w:t>
      </w:r>
    </w:p>
    <w:p w14:paraId="41C8F396" w14:textId="77777777" w:rsidR="006E5795" w:rsidRPr="00855D16" w:rsidRDefault="006E5795" w:rsidP="00855D16">
      <w:pPr>
        <w:pStyle w:val="Sinespaciado"/>
        <w:spacing w:line="276" w:lineRule="auto"/>
        <w:jc w:val="center"/>
        <w:rPr>
          <w:rFonts w:ascii="Arial Narrow" w:hAnsi="Arial Narrow"/>
          <w:b/>
          <w:bCs/>
          <w:sz w:val="26"/>
          <w:szCs w:val="26"/>
        </w:rPr>
      </w:pPr>
    </w:p>
    <w:p w14:paraId="198A3D48" w14:textId="77777777" w:rsidR="00AA072B" w:rsidRPr="00855D16" w:rsidRDefault="00AA072B" w:rsidP="00855D16">
      <w:pPr>
        <w:pStyle w:val="Sinespaciado"/>
        <w:spacing w:line="276" w:lineRule="auto"/>
        <w:jc w:val="center"/>
        <w:rPr>
          <w:rFonts w:ascii="Arial Narrow" w:hAnsi="Arial Narrow"/>
          <w:sz w:val="26"/>
          <w:szCs w:val="26"/>
        </w:rPr>
      </w:pPr>
      <w:r w:rsidRPr="00855D16">
        <w:rPr>
          <w:rFonts w:ascii="Arial Narrow" w:hAnsi="Arial Narrow"/>
          <w:b/>
          <w:bCs/>
          <w:sz w:val="26"/>
          <w:szCs w:val="26"/>
        </w:rPr>
        <w:t>ASUNTO</w:t>
      </w:r>
    </w:p>
    <w:p w14:paraId="72A3D3EC" w14:textId="77777777" w:rsidR="00AA072B" w:rsidRPr="00855D16" w:rsidRDefault="00AA072B" w:rsidP="00855D16">
      <w:pPr>
        <w:pStyle w:val="Sinespaciado"/>
        <w:spacing w:line="276" w:lineRule="auto"/>
        <w:jc w:val="both"/>
        <w:rPr>
          <w:rFonts w:ascii="Arial Narrow" w:hAnsi="Arial Narrow"/>
          <w:sz w:val="26"/>
          <w:szCs w:val="26"/>
        </w:rPr>
      </w:pPr>
    </w:p>
    <w:p w14:paraId="591F4ADE" w14:textId="77777777" w:rsidR="00C35FB0" w:rsidRPr="00855D16" w:rsidRDefault="00AA072B" w:rsidP="00855D16">
      <w:pPr>
        <w:pStyle w:val="Sinespaciado"/>
        <w:tabs>
          <w:tab w:val="left" w:pos="1750"/>
        </w:tabs>
        <w:spacing w:line="276" w:lineRule="auto"/>
        <w:jc w:val="both"/>
        <w:rPr>
          <w:rFonts w:ascii="Arial Narrow" w:hAnsi="Arial Narrow"/>
          <w:sz w:val="26"/>
          <w:szCs w:val="26"/>
          <w:lang w:val="es-CO"/>
        </w:rPr>
      </w:pPr>
      <w:r w:rsidRPr="00855D16">
        <w:rPr>
          <w:rFonts w:ascii="Arial Narrow" w:hAnsi="Arial Narrow"/>
          <w:sz w:val="26"/>
          <w:szCs w:val="26"/>
        </w:rPr>
        <w:t xml:space="preserve">Procede la Sala a resolver </w:t>
      </w:r>
      <w:r w:rsidR="00B153D9" w:rsidRPr="00855D16">
        <w:rPr>
          <w:rFonts w:ascii="Arial Narrow" w:hAnsi="Arial Narrow"/>
          <w:sz w:val="26"/>
          <w:szCs w:val="26"/>
          <w:lang w:val="es-CO"/>
        </w:rPr>
        <w:t xml:space="preserve">la impugnación formulada por </w:t>
      </w:r>
      <w:r w:rsidR="00E003E6" w:rsidRPr="00855D16">
        <w:rPr>
          <w:rFonts w:ascii="Arial Narrow" w:hAnsi="Arial Narrow"/>
          <w:sz w:val="26"/>
          <w:szCs w:val="26"/>
          <w:lang w:val="es-CO"/>
        </w:rPr>
        <w:t xml:space="preserve">la </w:t>
      </w:r>
      <w:r w:rsidR="00CD7945" w:rsidRPr="00855D16">
        <w:rPr>
          <w:rFonts w:ascii="Arial Narrow" w:hAnsi="Arial Narrow"/>
          <w:sz w:val="26"/>
          <w:szCs w:val="26"/>
          <w:lang w:val="es-CO"/>
        </w:rPr>
        <w:t xml:space="preserve">parte </w:t>
      </w:r>
      <w:r w:rsidR="002A73E9" w:rsidRPr="00855D16">
        <w:rPr>
          <w:rFonts w:ascii="Arial Narrow" w:hAnsi="Arial Narrow"/>
          <w:sz w:val="26"/>
          <w:szCs w:val="26"/>
          <w:lang w:val="es-CO"/>
        </w:rPr>
        <w:t>accionante</w:t>
      </w:r>
      <w:r w:rsidR="00E003E6" w:rsidRPr="00855D16">
        <w:rPr>
          <w:rFonts w:ascii="Arial Narrow" w:hAnsi="Arial Narrow"/>
          <w:sz w:val="26"/>
          <w:szCs w:val="26"/>
          <w:lang w:val="es-CO"/>
        </w:rPr>
        <w:t xml:space="preserve"> </w:t>
      </w:r>
      <w:r w:rsidR="00C35FB0" w:rsidRPr="00855D16">
        <w:rPr>
          <w:rFonts w:ascii="Arial Narrow" w:hAnsi="Arial Narrow"/>
          <w:sz w:val="26"/>
          <w:szCs w:val="26"/>
          <w:lang w:val="es-CO"/>
        </w:rPr>
        <w:t>frente a</w:t>
      </w:r>
      <w:r w:rsidR="00B153D9" w:rsidRPr="00855D16">
        <w:rPr>
          <w:rFonts w:ascii="Arial Narrow" w:hAnsi="Arial Narrow"/>
          <w:sz w:val="26"/>
          <w:szCs w:val="26"/>
          <w:lang w:val="es-CO"/>
        </w:rPr>
        <w:t xml:space="preserve"> la sentencia proferida por</w:t>
      </w:r>
      <w:r w:rsidR="00C03D11" w:rsidRPr="00855D16">
        <w:rPr>
          <w:rFonts w:ascii="Arial Narrow" w:hAnsi="Arial Narrow"/>
          <w:sz w:val="26"/>
          <w:szCs w:val="26"/>
          <w:lang w:val="es-CO"/>
        </w:rPr>
        <w:t xml:space="preserve"> el</w:t>
      </w:r>
      <w:r w:rsidR="00B153D9" w:rsidRPr="00855D16">
        <w:rPr>
          <w:rFonts w:ascii="Arial Narrow" w:hAnsi="Arial Narrow"/>
          <w:sz w:val="26"/>
          <w:szCs w:val="26"/>
          <w:lang w:val="es-CO"/>
        </w:rPr>
        <w:t xml:space="preserve"> </w:t>
      </w:r>
      <w:r w:rsidR="00BB551E" w:rsidRPr="00855D16">
        <w:rPr>
          <w:rFonts w:ascii="Arial Narrow" w:hAnsi="Arial Narrow"/>
          <w:sz w:val="26"/>
          <w:szCs w:val="26"/>
          <w:lang w:val="es-CO"/>
        </w:rPr>
        <w:t xml:space="preserve">Juzgado </w:t>
      </w:r>
      <w:r w:rsidR="002A73E9" w:rsidRPr="00855D16">
        <w:rPr>
          <w:rFonts w:ascii="Arial Narrow" w:hAnsi="Arial Narrow"/>
          <w:sz w:val="26"/>
          <w:szCs w:val="26"/>
          <w:lang w:val="es-CO"/>
        </w:rPr>
        <w:t>Civil del Circuito de Santa Rosa de Cabal</w:t>
      </w:r>
      <w:r w:rsidR="008E3952" w:rsidRPr="00855D16">
        <w:rPr>
          <w:rFonts w:ascii="Arial Narrow" w:hAnsi="Arial Narrow"/>
          <w:sz w:val="26"/>
          <w:szCs w:val="26"/>
          <w:lang w:val="es-CO"/>
        </w:rPr>
        <w:t xml:space="preserve">, el </w:t>
      </w:r>
      <w:r w:rsidR="008C7281" w:rsidRPr="00855D16">
        <w:rPr>
          <w:rFonts w:ascii="Arial Narrow" w:hAnsi="Arial Narrow"/>
          <w:sz w:val="26"/>
          <w:szCs w:val="26"/>
          <w:lang w:val="es-CO"/>
        </w:rPr>
        <w:t>1</w:t>
      </w:r>
      <w:r w:rsidR="002A73E9" w:rsidRPr="00855D16">
        <w:rPr>
          <w:rFonts w:ascii="Arial Narrow" w:hAnsi="Arial Narrow"/>
          <w:sz w:val="26"/>
          <w:szCs w:val="26"/>
          <w:lang w:val="es-CO"/>
        </w:rPr>
        <w:t>4</w:t>
      </w:r>
      <w:r w:rsidR="008C7281" w:rsidRPr="00855D16">
        <w:rPr>
          <w:rFonts w:ascii="Arial Narrow" w:hAnsi="Arial Narrow"/>
          <w:sz w:val="26"/>
          <w:szCs w:val="26"/>
          <w:lang w:val="es-CO"/>
        </w:rPr>
        <w:t xml:space="preserve"> </w:t>
      </w:r>
      <w:r w:rsidR="00B153D9" w:rsidRPr="00855D16">
        <w:rPr>
          <w:rFonts w:ascii="Arial Narrow" w:hAnsi="Arial Narrow"/>
          <w:sz w:val="26"/>
          <w:szCs w:val="26"/>
          <w:lang w:val="es-CO"/>
        </w:rPr>
        <w:t>de</w:t>
      </w:r>
      <w:r w:rsidR="008C7281" w:rsidRPr="00855D16">
        <w:rPr>
          <w:rFonts w:ascii="Arial Narrow" w:hAnsi="Arial Narrow"/>
          <w:sz w:val="26"/>
          <w:szCs w:val="26"/>
          <w:lang w:val="es-CO"/>
        </w:rPr>
        <w:t xml:space="preserve"> junio</w:t>
      </w:r>
      <w:r w:rsidR="00B153D9" w:rsidRPr="00855D16">
        <w:rPr>
          <w:rFonts w:ascii="Arial Narrow" w:hAnsi="Arial Narrow"/>
          <w:sz w:val="26"/>
          <w:szCs w:val="26"/>
          <w:lang w:val="es-CO"/>
        </w:rPr>
        <w:t xml:space="preserve"> pasado, dentro de </w:t>
      </w:r>
      <w:r w:rsidR="002A73E9" w:rsidRPr="00855D16">
        <w:rPr>
          <w:rFonts w:ascii="Arial Narrow" w:hAnsi="Arial Narrow"/>
          <w:sz w:val="26"/>
          <w:szCs w:val="26"/>
          <w:lang w:val="es-CO"/>
        </w:rPr>
        <w:t xml:space="preserve">la acción de tutela que promovieron Jorge Iván Giraldo Noreña y César Darío Giraldo Noreña en contra de la Sociedad de Activos Especiales </w:t>
      </w:r>
      <w:r w:rsidR="00654DB9" w:rsidRPr="00855D16">
        <w:rPr>
          <w:rFonts w:ascii="Arial Narrow" w:hAnsi="Arial Narrow"/>
          <w:sz w:val="26"/>
          <w:szCs w:val="26"/>
          <w:lang w:val="es-CO"/>
        </w:rPr>
        <w:t>-SAE-</w:t>
      </w:r>
      <w:r w:rsidR="002A73E9" w:rsidRPr="00855D16">
        <w:rPr>
          <w:rFonts w:ascii="Arial Narrow" w:hAnsi="Arial Narrow"/>
          <w:sz w:val="26"/>
          <w:szCs w:val="26"/>
          <w:lang w:val="es-CO"/>
        </w:rPr>
        <w:t xml:space="preserve">, trámite al que fueron </w:t>
      </w:r>
      <w:r w:rsidR="002A73E9" w:rsidRPr="00855D16">
        <w:rPr>
          <w:rFonts w:ascii="Arial Narrow" w:hAnsi="Arial Narrow"/>
          <w:sz w:val="26"/>
          <w:szCs w:val="26"/>
          <w:lang w:val="es-CO"/>
        </w:rPr>
        <w:lastRenderedPageBreak/>
        <w:t xml:space="preserve">vinculados la Presidenta y el </w:t>
      </w:r>
      <w:r w:rsidR="00CD78DA" w:rsidRPr="00855D16">
        <w:rPr>
          <w:rFonts w:ascii="Arial Narrow" w:hAnsi="Arial Narrow"/>
          <w:sz w:val="26"/>
          <w:szCs w:val="26"/>
          <w:lang w:val="es-CO"/>
        </w:rPr>
        <w:t xml:space="preserve">Gerente </w:t>
      </w:r>
      <w:r w:rsidR="002A73E9" w:rsidRPr="00855D16">
        <w:rPr>
          <w:rFonts w:ascii="Arial Narrow" w:hAnsi="Arial Narrow"/>
          <w:sz w:val="26"/>
          <w:szCs w:val="26"/>
          <w:lang w:val="es-CO"/>
        </w:rPr>
        <w:t xml:space="preserve">Regional Occidente de esa misma entidad, el señor Héctor Mauricio Sánchez, la Fiscalía Delegada ante los Jueces Penales del Circuito Especializados, el Fondo para la Rehabilitación, Inversión Social y Lucha Contra el Crimen Organizado -Frisco-, la Central de Inversiones </w:t>
      </w:r>
      <w:r w:rsidR="008F5F00" w:rsidRPr="00855D16">
        <w:rPr>
          <w:rFonts w:ascii="Arial Narrow" w:hAnsi="Arial Narrow"/>
          <w:sz w:val="26"/>
          <w:szCs w:val="26"/>
          <w:lang w:val="es-CO"/>
        </w:rPr>
        <w:t>-</w:t>
      </w:r>
      <w:r w:rsidR="002A73E9" w:rsidRPr="00855D16">
        <w:rPr>
          <w:rFonts w:ascii="Arial Narrow" w:hAnsi="Arial Narrow"/>
          <w:sz w:val="26"/>
          <w:szCs w:val="26"/>
          <w:lang w:val="es-CO"/>
        </w:rPr>
        <w:t>CISA S.A</w:t>
      </w:r>
      <w:r w:rsidR="008F5F00" w:rsidRPr="00855D16">
        <w:rPr>
          <w:rFonts w:ascii="Arial Narrow" w:hAnsi="Arial Narrow"/>
          <w:sz w:val="26"/>
          <w:szCs w:val="26"/>
          <w:lang w:val="es-CO"/>
        </w:rPr>
        <w:t>-</w:t>
      </w:r>
      <w:r w:rsidR="002A73E9" w:rsidRPr="00855D16">
        <w:rPr>
          <w:rFonts w:ascii="Arial Narrow" w:hAnsi="Arial Narrow"/>
          <w:sz w:val="26"/>
          <w:szCs w:val="26"/>
          <w:lang w:val="es-CO"/>
        </w:rPr>
        <w:t>. y el Juzgado 001 Penal del Circuito Especializado de Extinción de Dominio de Bogotá.</w:t>
      </w:r>
    </w:p>
    <w:p w14:paraId="0D0B940D" w14:textId="79164164" w:rsidR="00B9535D" w:rsidRDefault="00B9535D" w:rsidP="00855D16">
      <w:pPr>
        <w:pStyle w:val="Sinespaciado"/>
        <w:spacing w:line="276" w:lineRule="auto"/>
        <w:rPr>
          <w:rFonts w:ascii="Arial Narrow" w:hAnsi="Arial Narrow"/>
          <w:b/>
          <w:bCs/>
          <w:sz w:val="26"/>
          <w:szCs w:val="26"/>
        </w:rPr>
      </w:pPr>
    </w:p>
    <w:p w14:paraId="65D7928F" w14:textId="77777777" w:rsidR="00C63599" w:rsidRPr="00855D16" w:rsidRDefault="00C63599" w:rsidP="00855D16">
      <w:pPr>
        <w:pStyle w:val="Sinespaciado"/>
        <w:spacing w:line="276" w:lineRule="auto"/>
        <w:rPr>
          <w:rFonts w:ascii="Arial Narrow" w:hAnsi="Arial Narrow"/>
          <w:b/>
          <w:bCs/>
          <w:sz w:val="26"/>
          <w:szCs w:val="26"/>
        </w:rPr>
      </w:pPr>
    </w:p>
    <w:p w14:paraId="0F10BAA5" w14:textId="77777777" w:rsidR="00AA072B" w:rsidRPr="00855D16" w:rsidRDefault="00AA072B" w:rsidP="00855D16">
      <w:pPr>
        <w:pStyle w:val="Sinespaciado"/>
        <w:spacing w:line="276" w:lineRule="auto"/>
        <w:jc w:val="center"/>
        <w:rPr>
          <w:rFonts w:ascii="Arial Narrow" w:hAnsi="Arial Narrow"/>
          <w:sz w:val="26"/>
          <w:szCs w:val="26"/>
        </w:rPr>
      </w:pPr>
      <w:r w:rsidRPr="00855D16">
        <w:rPr>
          <w:rFonts w:ascii="Arial Narrow" w:hAnsi="Arial Narrow"/>
          <w:b/>
          <w:bCs/>
          <w:sz w:val="26"/>
          <w:szCs w:val="26"/>
        </w:rPr>
        <w:t>ANTECEDENTES</w:t>
      </w:r>
    </w:p>
    <w:p w14:paraId="0E27B00A" w14:textId="7A786C05" w:rsidR="00AA072B" w:rsidRDefault="00AA072B" w:rsidP="00855D16">
      <w:pPr>
        <w:pStyle w:val="Sinespaciado"/>
        <w:spacing w:line="276" w:lineRule="auto"/>
        <w:jc w:val="both"/>
        <w:rPr>
          <w:rFonts w:ascii="Arial Narrow" w:hAnsi="Arial Narrow"/>
          <w:sz w:val="26"/>
          <w:szCs w:val="26"/>
        </w:rPr>
      </w:pPr>
    </w:p>
    <w:p w14:paraId="78D4F19A" w14:textId="77777777" w:rsidR="00C63599" w:rsidRPr="00855D16" w:rsidRDefault="00C63599" w:rsidP="00855D16">
      <w:pPr>
        <w:pStyle w:val="Sinespaciado"/>
        <w:spacing w:line="276" w:lineRule="auto"/>
        <w:jc w:val="both"/>
        <w:rPr>
          <w:rFonts w:ascii="Arial Narrow" w:hAnsi="Arial Narrow"/>
          <w:sz w:val="26"/>
          <w:szCs w:val="26"/>
        </w:rPr>
      </w:pPr>
    </w:p>
    <w:p w14:paraId="62E31121" w14:textId="77777777" w:rsidR="002A73E9" w:rsidRPr="00855D16" w:rsidRDefault="00AA072B" w:rsidP="00855D16">
      <w:pPr>
        <w:pStyle w:val="Sinespaciado"/>
        <w:spacing w:line="276" w:lineRule="auto"/>
        <w:jc w:val="both"/>
        <w:rPr>
          <w:rFonts w:ascii="Arial Narrow" w:hAnsi="Arial Narrow"/>
          <w:bCs/>
          <w:sz w:val="26"/>
          <w:szCs w:val="26"/>
        </w:rPr>
      </w:pPr>
      <w:r w:rsidRPr="00855D16">
        <w:rPr>
          <w:rFonts w:ascii="Arial Narrow" w:hAnsi="Arial Narrow"/>
          <w:b/>
          <w:sz w:val="26"/>
          <w:szCs w:val="26"/>
        </w:rPr>
        <w:t xml:space="preserve">1. </w:t>
      </w:r>
      <w:r w:rsidR="00C55D97" w:rsidRPr="00855D16">
        <w:rPr>
          <w:rFonts w:ascii="Arial Narrow" w:hAnsi="Arial Narrow"/>
          <w:bCs/>
          <w:sz w:val="26"/>
          <w:szCs w:val="26"/>
        </w:rPr>
        <w:t>En la demanda se narró que</w:t>
      </w:r>
      <w:r w:rsidR="009B01CC" w:rsidRPr="00855D16">
        <w:rPr>
          <w:rFonts w:ascii="Arial Narrow" w:hAnsi="Arial Narrow"/>
          <w:bCs/>
          <w:sz w:val="26"/>
          <w:szCs w:val="26"/>
        </w:rPr>
        <w:t xml:space="preserve"> los demandantes ejercen, desde el año 2009, </w:t>
      </w:r>
      <w:r w:rsidR="002A73E9" w:rsidRPr="00855D16">
        <w:rPr>
          <w:rFonts w:ascii="Arial Narrow" w:hAnsi="Arial Narrow"/>
          <w:bCs/>
          <w:sz w:val="26"/>
          <w:szCs w:val="26"/>
        </w:rPr>
        <w:t>la calidad de arrendatarios del inmueble ubicado en la carrera 13 Nro. 11-59 de Santa Rosa de Cabal,</w:t>
      </w:r>
      <w:r w:rsidR="00BC0C4B" w:rsidRPr="00855D16">
        <w:rPr>
          <w:rFonts w:ascii="Arial Narrow" w:hAnsi="Arial Narrow"/>
          <w:bCs/>
          <w:sz w:val="26"/>
          <w:szCs w:val="26"/>
        </w:rPr>
        <w:t xml:space="preserve"> de conformidad con el contrato suscrito con el señor </w:t>
      </w:r>
      <w:r w:rsidR="00BC0C4B" w:rsidRPr="00855D16">
        <w:rPr>
          <w:rFonts w:ascii="Arial Narrow" w:hAnsi="Arial Narrow"/>
          <w:sz w:val="26"/>
          <w:szCs w:val="26"/>
          <w:lang w:val="es-CO"/>
        </w:rPr>
        <w:t>Héctor Mauricio Sánchez,</w:t>
      </w:r>
      <w:r w:rsidR="00654DB9" w:rsidRPr="00855D16">
        <w:rPr>
          <w:rFonts w:ascii="Arial Narrow" w:hAnsi="Arial Narrow"/>
          <w:bCs/>
          <w:sz w:val="26"/>
          <w:szCs w:val="26"/>
        </w:rPr>
        <w:t xml:space="preserve"> bien en el que funciona el establecimiento de comercio “</w:t>
      </w:r>
      <w:r w:rsidR="00654DB9" w:rsidRPr="00855D16">
        <w:rPr>
          <w:rFonts w:ascii="Arial Narrow" w:hAnsi="Arial Narrow"/>
          <w:bCs/>
          <w:sz w:val="24"/>
          <w:szCs w:val="26"/>
        </w:rPr>
        <w:t>SALA ENERGYM</w:t>
      </w:r>
      <w:r w:rsidR="00654DB9" w:rsidRPr="00855D16">
        <w:rPr>
          <w:rFonts w:ascii="Arial Narrow" w:hAnsi="Arial Narrow"/>
          <w:bCs/>
          <w:sz w:val="26"/>
          <w:szCs w:val="26"/>
        </w:rPr>
        <w:t>”, del cual son propietarios. Nunca han incurrido en mora en el pago de los cánones de arrendamiento</w:t>
      </w:r>
      <w:r w:rsidR="009B01CC" w:rsidRPr="00855D16">
        <w:rPr>
          <w:rFonts w:ascii="Arial Narrow" w:hAnsi="Arial Narrow"/>
          <w:bCs/>
          <w:sz w:val="26"/>
          <w:szCs w:val="26"/>
        </w:rPr>
        <w:t>,</w:t>
      </w:r>
      <w:r w:rsidR="00654DB9" w:rsidRPr="00855D16">
        <w:rPr>
          <w:rFonts w:ascii="Arial Narrow" w:hAnsi="Arial Narrow"/>
          <w:bCs/>
          <w:sz w:val="26"/>
          <w:szCs w:val="26"/>
        </w:rPr>
        <w:t xml:space="preserve"> ni han recibido requerimiento alguno por parte de terceros o del Estado, “</w:t>
      </w:r>
      <w:r w:rsidR="00654DB9" w:rsidRPr="00855D16">
        <w:rPr>
          <w:rFonts w:ascii="Arial Narrow" w:hAnsi="Arial Narrow"/>
          <w:bCs/>
          <w:sz w:val="24"/>
          <w:szCs w:val="26"/>
        </w:rPr>
        <w:t>por lo tanto hemos ejercido la tenencia del inmueble de manera ininterrumpida y en paz</w:t>
      </w:r>
      <w:r w:rsidR="00654DB9" w:rsidRPr="00855D16">
        <w:rPr>
          <w:rFonts w:ascii="Arial Narrow" w:hAnsi="Arial Narrow"/>
          <w:bCs/>
          <w:sz w:val="26"/>
          <w:szCs w:val="26"/>
        </w:rPr>
        <w:t xml:space="preserve">”. Sin embargo el 25 de mayo de esta anualidad recibieron </w:t>
      </w:r>
      <w:r w:rsidR="009B01CC" w:rsidRPr="00855D16">
        <w:rPr>
          <w:rFonts w:ascii="Arial Narrow" w:hAnsi="Arial Narrow"/>
          <w:bCs/>
          <w:sz w:val="26"/>
          <w:szCs w:val="26"/>
        </w:rPr>
        <w:t>requerimiento</w:t>
      </w:r>
      <w:r w:rsidR="00654DB9" w:rsidRPr="00855D16">
        <w:rPr>
          <w:rFonts w:ascii="Arial Narrow" w:hAnsi="Arial Narrow"/>
          <w:bCs/>
          <w:sz w:val="26"/>
          <w:szCs w:val="26"/>
        </w:rPr>
        <w:t xml:space="preserve"> de desalojo por parte de la SAE</w:t>
      </w:r>
      <w:r w:rsidR="009B01CC" w:rsidRPr="00855D16">
        <w:rPr>
          <w:rFonts w:ascii="Arial Narrow" w:hAnsi="Arial Narrow"/>
          <w:bCs/>
          <w:sz w:val="26"/>
          <w:szCs w:val="26"/>
        </w:rPr>
        <w:t>.</w:t>
      </w:r>
    </w:p>
    <w:p w14:paraId="60061E4C" w14:textId="77777777" w:rsidR="00654DB9" w:rsidRPr="00855D16" w:rsidRDefault="00654DB9" w:rsidP="00855D16">
      <w:pPr>
        <w:pStyle w:val="Sinespaciado"/>
        <w:spacing w:line="276" w:lineRule="auto"/>
        <w:jc w:val="both"/>
        <w:rPr>
          <w:rFonts w:ascii="Arial Narrow" w:hAnsi="Arial Narrow"/>
          <w:bCs/>
          <w:sz w:val="26"/>
          <w:szCs w:val="26"/>
        </w:rPr>
      </w:pPr>
    </w:p>
    <w:p w14:paraId="1BCD2849" w14:textId="77777777" w:rsidR="00654DB9" w:rsidRPr="00855D16" w:rsidRDefault="00654DB9" w:rsidP="00855D16">
      <w:pPr>
        <w:pStyle w:val="Sinespaciado"/>
        <w:spacing w:line="276" w:lineRule="auto"/>
        <w:jc w:val="both"/>
        <w:rPr>
          <w:rFonts w:ascii="Arial Narrow" w:hAnsi="Arial Narrow"/>
          <w:bCs/>
          <w:sz w:val="26"/>
          <w:szCs w:val="26"/>
        </w:rPr>
      </w:pPr>
      <w:r w:rsidRPr="00855D16">
        <w:rPr>
          <w:rFonts w:ascii="Arial Narrow" w:hAnsi="Arial Narrow"/>
          <w:bCs/>
          <w:sz w:val="26"/>
          <w:szCs w:val="26"/>
        </w:rPr>
        <w:t>De ese establecimiento de comercio dependen sus familias, compuesta po</w:t>
      </w:r>
      <w:r w:rsidR="009B01CC" w:rsidRPr="00855D16">
        <w:rPr>
          <w:rFonts w:ascii="Arial Narrow" w:hAnsi="Arial Narrow"/>
          <w:bCs/>
          <w:sz w:val="26"/>
          <w:szCs w:val="26"/>
        </w:rPr>
        <w:t>r los padres comunes de ambos, quienes sufren de graves enfermedades, e hijos menores de edad</w:t>
      </w:r>
      <w:r w:rsidRPr="00855D16">
        <w:rPr>
          <w:rFonts w:ascii="Arial Narrow" w:hAnsi="Arial Narrow"/>
          <w:bCs/>
          <w:sz w:val="26"/>
          <w:szCs w:val="26"/>
        </w:rPr>
        <w:t xml:space="preserve">. Así mismo tal desalojo repercute negativamente en sus empleados y las familias de ellos. </w:t>
      </w:r>
    </w:p>
    <w:p w14:paraId="44EAFD9C" w14:textId="77777777" w:rsidR="00654DB9" w:rsidRPr="00855D16" w:rsidRDefault="00654DB9" w:rsidP="00855D16">
      <w:pPr>
        <w:pStyle w:val="Sinespaciado"/>
        <w:spacing w:line="276" w:lineRule="auto"/>
        <w:jc w:val="both"/>
        <w:rPr>
          <w:rFonts w:ascii="Arial Narrow" w:hAnsi="Arial Narrow"/>
          <w:bCs/>
          <w:sz w:val="26"/>
          <w:szCs w:val="26"/>
        </w:rPr>
      </w:pPr>
    </w:p>
    <w:p w14:paraId="302E0131" w14:textId="77777777" w:rsidR="00AA072B" w:rsidRPr="00855D16" w:rsidRDefault="00654DB9" w:rsidP="00855D16">
      <w:pPr>
        <w:pStyle w:val="Sinespaciado"/>
        <w:spacing w:line="276" w:lineRule="auto"/>
        <w:jc w:val="both"/>
        <w:rPr>
          <w:rFonts w:ascii="Arial Narrow" w:hAnsi="Arial Narrow"/>
          <w:bCs/>
          <w:sz w:val="26"/>
          <w:szCs w:val="26"/>
        </w:rPr>
      </w:pPr>
      <w:r w:rsidRPr="00855D16">
        <w:rPr>
          <w:rFonts w:ascii="Arial Narrow" w:hAnsi="Arial Narrow"/>
          <w:bCs/>
          <w:sz w:val="26"/>
          <w:szCs w:val="26"/>
        </w:rPr>
        <w:t>Consideran lesionados los derechos al trabajo y</w:t>
      </w:r>
      <w:r w:rsidR="002A73E9" w:rsidRPr="00855D16">
        <w:rPr>
          <w:rFonts w:ascii="Arial Narrow" w:hAnsi="Arial Narrow"/>
          <w:bCs/>
          <w:sz w:val="26"/>
          <w:szCs w:val="26"/>
        </w:rPr>
        <w:t xml:space="preserve"> al</w:t>
      </w:r>
      <w:r w:rsidRPr="00855D16">
        <w:rPr>
          <w:rFonts w:ascii="Arial Narrow" w:hAnsi="Arial Narrow"/>
          <w:bCs/>
          <w:sz w:val="26"/>
          <w:szCs w:val="26"/>
        </w:rPr>
        <w:t xml:space="preserve"> </w:t>
      </w:r>
      <w:r w:rsidR="002A73E9" w:rsidRPr="00855D16">
        <w:rPr>
          <w:rFonts w:ascii="Arial Narrow" w:hAnsi="Arial Narrow"/>
          <w:bCs/>
          <w:sz w:val="26"/>
          <w:szCs w:val="26"/>
        </w:rPr>
        <w:t>mínimo vital</w:t>
      </w:r>
      <w:r w:rsidRPr="00855D16">
        <w:rPr>
          <w:rFonts w:ascii="Arial Narrow" w:hAnsi="Arial Narrow"/>
          <w:bCs/>
          <w:sz w:val="26"/>
          <w:szCs w:val="26"/>
        </w:rPr>
        <w:t xml:space="preserve">, y para protegerlos solicitan </w:t>
      </w:r>
      <w:r w:rsidR="002A73E9" w:rsidRPr="00855D16">
        <w:rPr>
          <w:rFonts w:ascii="Arial Narrow" w:hAnsi="Arial Narrow"/>
          <w:bCs/>
          <w:sz w:val="26"/>
          <w:szCs w:val="26"/>
        </w:rPr>
        <w:t>se ordene a la accionada</w:t>
      </w:r>
      <w:r w:rsidRPr="00855D16">
        <w:rPr>
          <w:rFonts w:ascii="Arial Narrow" w:hAnsi="Arial Narrow"/>
          <w:bCs/>
          <w:sz w:val="26"/>
          <w:szCs w:val="26"/>
        </w:rPr>
        <w:t xml:space="preserve"> retrotraer la decisión de </w:t>
      </w:r>
      <w:r w:rsidR="002A73E9" w:rsidRPr="00855D16">
        <w:rPr>
          <w:rFonts w:ascii="Arial Narrow" w:hAnsi="Arial Narrow"/>
          <w:bCs/>
          <w:sz w:val="26"/>
          <w:szCs w:val="26"/>
        </w:rPr>
        <w:t>desalojo</w:t>
      </w:r>
      <w:r w:rsidRPr="00855D16">
        <w:rPr>
          <w:rFonts w:ascii="Arial Narrow" w:hAnsi="Arial Narrow"/>
          <w:bCs/>
          <w:sz w:val="26"/>
          <w:szCs w:val="26"/>
        </w:rPr>
        <w:t xml:space="preserve"> decretado</w:t>
      </w:r>
      <w:r w:rsidR="002A73E9" w:rsidRPr="00855D16">
        <w:rPr>
          <w:rFonts w:ascii="Arial Narrow" w:hAnsi="Arial Narrow"/>
          <w:bCs/>
          <w:sz w:val="26"/>
          <w:szCs w:val="26"/>
        </w:rPr>
        <w:t xml:space="preserve"> o en su defecto indemnizar los perjuicios</w:t>
      </w:r>
      <w:r w:rsidRPr="00855D16">
        <w:rPr>
          <w:rFonts w:ascii="Arial Narrow" w:hAnsi="Arial Narrow"/>
          <w:bCs/>
          <w:sz w:val="26"/>
          <w:szCs w:val="26"/>
        </w:rPr>
        <w:t xml:space="preserve"> </w:t>
      </w:r>
      <w:r w:rsidR="002A73E9" w:rsidRPr="00855D16">
        <w:rPr>
          <w:rFonts w:ascii="Arial Narrow" w:hAnsi="Arial Narrow"/>
          <w:bCs/>
          <w:sz w:val="26"/>
          <w:szCs w:val="26"/>
        </w:rPr>
        <w:t>causados</w:t>
      </w:r>
      <w:r w:rsidR="00D33310" w:rsidRPr="00855D16">
        <w:rPr>
          <w:rStyle w:val="Refdenotaalpie"/>
          <w:rFonts w:ascii="Arial Narrow" w:hAnsi="Arial Narrow"/>
          <w:sz w:val="26"/>
          <w:szCs w:val="26"/>
        </w:rPr>
        <w:footnoteReference w:id="2"/>
      </w:r>
      <w:r w:rsidR="00D33310" w:rsidRPr="00855D16">
        <w:rPr>
          <w:rFonts w:ascii="Arial Narrow" w:hAnsi="Arial Narrow"/>
          <w:sz w:val="26"/>
          <w:szCs w:val="26"/>
        </w:rPr>
        <w:t>.</w:t>
      </w:r>
    </w:p>
    <w:p w14:paraId="4B94D5A5" w14:textId="77777777" w:rsidR="00D33310" w:rsidRPr="00855D16" w:rsidRDefault="00D33310" w:rsidP="00855D16">
      <w:pPr>
        <w:pStyle w:val="Sinespaciado"/>
        <w:spacing w:line="276" w:lineRule="auto"/>
        <w:jc w:val="both"/>
        <w:rPr>
          <w:rFonts w:ascii="Arial Narrow" w:hAnsi="Arial Narrow"/>
          <w:sz w:val="26"/>
          <w:szCs w:val="26"/>
        </w:rPr>
      </w:pPr>
    </w:p>
    <w:p w14:paraId="34E29D53" w14:textId="77777777" w:rsidR="00AA072B" w:rsidRPr="00855D16" w:rsidRDefault="00AA072B" w:rsidP="00855D16">
      <w:pPr>
        <w:pStyle w:val="Sinespaciado"/>
        <w:spacing w:line="276" w:lineRule="auto"/>
        <w:jc w:val="both"/>
        <w:rPr>
          <w:rFonts w:ascii="Arial Narrow" w:hAnsi="Arial Narrow"/>
          <w:bCs/>
          <w:sz w:val="26"/>
          <w:szCs w:val="26"/>
        </w:rPr>
      </w:pPr>
      <w:r w:rsidRPr="00855D16">
        <w:rPr>
          <w:rFonts w:ascii="Arial Narrow" w:hAnsi="Arial Narrow"/>
          <w:b/>
          <w:bCs/>
          <w:sz w:val="26"/>
          <w:szCs w:val="26"/>
        </w:rPr>
        <w:t xml:space="preserve">2. Trámite: </w:t>
      </w:r>
      <w:r w:rsidR="00CC6CB6" w:rsidRPr="00855D16">
        <w:rPr>
          <w:rFonts w:ascii="Arial Narrow" w:hAnsi="Arial Narrow"/>
          <w:bCs/>
          <w:sz w:val="26"/>
          <w:szCs w:val="26"/>
        </w:rPr>
        <w:t>Por</w:t>
      </w:r>
      <w:r w:rsidRPr="00855D16">
        <w:rPr>
          <w:rFonts w:ascii="Arial Narrow" w:hAnsi="Arial Narrow"/>
          <w:bCs/>
          <w:sz w:val="26"/>
          <w:szCs w:val="26"/>
        </w:rPr>
        <w:t xml:space="preserve"> auto del </w:t>
      </w:r>
      <w:r w:rsidR="00654DB9" w:rsidRPr="00855D16">
        <w:rPr>
          <w:rFonts w:ascii="Arial Narrow" w:hAnsi="Arial Narrow"/>
          <w:bCs/>
          <w:sz w:val="26"/>
          <w:szCs w:val="26"/>
        </w:rPr>
        <w:t>31</w:t>
      </w:r>
      <w:r w:rsidR="00CC6CB6" w:rsidRPr="00855D16">
        <w:rPr>
          <w:rFonts w:ascii="Arial Narrow" w:hAnsi="Arial Narrow"/>
          <w:bCs/>
          <w:sz w:val="26"/>
          <w:szCs w:val="26"/>
        </w:rPr>
        <w:t xml:space="preserve"> de</w:t>
      </w:r>
      <w:r w:rsidR="00654DB9" w:rsidRPr="00855D16">
        <w:rPr>
          <w:rFonts w:ascii="Arial Narrow" w:hAnsi="Arial Narrow"/>
          <w:bCs/>
          <w:sz w:val="26"/>
          <w:szCs w:val="26"/>
        </w:rPr>
        <w:t xml:space="preserve"> mayo pasado</w:t>
      </w:r>
      <w:r w:rsidR="00C63DEA" w:rsidRPr="00855D16">
        <w:rPr>
          <w:rFonts w:ascii="Arial Narrow" w:hAnsi="Arial Narrow"/>
          <w:bCs/>
          <w:sz w:val="26"/>
          <w:szCs w:val="26"/>
        </w:rPr>
        <w:t>,</w:t>
      </w:r>
      <w:r w:rsidRPr="00855D16">
        <w:rPr>
          <w:rFonts w:ascii="Arial Narrow" w:hAnsi="Arial Narrow"/>
          <w:bCs/>
          <w:sz w:val="26"/>
          <w:szCs w:val="26"/>
        </w:rPr>
        <w:t xml:space="preserve"> el juzgado de primera instancia ad</w:t>
      </w:r>
      <w:r w:rsidR="00AF79E2" w:rsidRPr="00855D16">
        <w:rPr>
          <w:rFonts w:ascii="Arial Narrow" w:hAnsi="Arial Narrow"/>
          <w:bCs/>
          <w:sz w:val="26"/>
          <w:szCs w:val="26"/>
        </w:rPr>
        <w:t>mitió la acción constitucional</w:t>
      </w:r>
      <w:r w:rsidRPr="00855D16">
        <w:rPr>
          <w:rFonts w:ascii="Arial Narrow" w:hAnsi="Arial Narrow"/>
          <w:bCs/>
          <w:sz w:val="26"/>
          <w:szCs w:val="26"/>
        </w:rPr>
        <w:t>.</w:t>
      </w:r>
      <w:r w:rsidR="00C63DEA" w:rsidRPr="00855D16">
        <w:rPr>
          <w:rFonts w:ascii="Arial Narrow" w:hAnsi="Arial Narrow"/>
          <w:bCs/>
          <w:sz w:val="26"/>
          <w:szCs w:val="26"/>
        </w:rPr>
        <w:t xml:space="preserve"> </w:t>
      </w:r>
    </w:p>
    <w:p w14:paraId="3DEEC669" w14:textId="77777777" w:rsidR="00D02F66" w:rsidRPr="00855D16" w:rsidRDefault="00D02F66" w:rsidP="00855D16">
      <w:pPr>
        <w:pStyle w:val="Sinespaciado"/>
        <w:spacing w:line="276" w:lineRule="auto"/>
        <w:jc w:val="both"/>
        <w:rPr>
          <w:rFonts w:ascii="Arial Narrow" w:hAnsi="Arial Narrow"/>
          <w:bCs/>
          <w:sz w:val="26"/>
          <w:szCs w:val="26"/>
        </w:rPr>
      </w:pPr>
    </w:p>
    <w:p w14:paraId="768D2543" w14:textId="77777777" w:rsidR="00654DB9" w:rsidRPr="00855D16" w:rsidRDefault="001B7F7E" w:rsidP="00855D16">
      <w:pPr>
        <w:pStyle w:val="Sinespaciado"/>
        <w:spacing w:line="276" w:lineRule="auto"/>
        <w:jc w:val="both"/>
        <w:rPr>
          <w:rFonts w:ascii="Arial Narrow" w:hAnsi="Arial Narrow"/>
          <w:sz w:val="26"/>
          <w:szCs w:val="26"/>
        </w:rPr>
      </w:pPr>
      <w:r w:rsidRPr="00855D16">
        <w:rPr>
          <w:rFonts w:ascii="Arial Narrow" w:hAnsi="Arial Narrow"/>
          <w:sz w:val="26"/>
          <w:szCs w:val="26"/>
        </w:rPr>
        <w:t xml:space="preserve">Se pronunció </w:t>
      </w:r>
      <w:r w:rsidR="00654DB9" w:rsidRPr="00855D16">
        <w:rPr>
          <w:rFonts w:ascii="Arial Narrow" w:hAnsi="Arial Narrow"/>
          <w:sz w:val="26"/>
          <w:szCs w:val="26"/>
        </w:rPr>
        <w:t xml:space="preserve">SAE </w:t>
      </w:r>
      <w:r w:rsidR="008F5F00" w:rsidRPr="00855D16">
        <w:rPr>
          <w:rFonts w:ascii="Arial Narrow" w:hAnsi="Arial Narrow"/>
          <w:sz w:val="26"/>
          <w:szCs w:val="26"/>
        </w:rPr>
        <w:t xml:space="preserve">S.A.S. </w:t>
      </w:r>
      <w:r w:rsidR="005D187B" w:rsidRPr="00855D16">
        <w:rPr>
          <w:rFonts w:ascii="Arial Narrow" w:hAnsi="Arial Narrow"/>
          <w:sz w:val="26"/>
          <w:szCs w:val="26"/>
        </w:rPr>
        <w:t>para manifestar que las funciones legalmente concedidas a esa entidad se limitan a las de depositaria y administradora de los bienes dejados a disposición del FRISCO</w:t>
      </w:r>
      <w:r w:rsidR="0017075D" w:rsidRPr="00855D16">
        <w:rPr>
          <w:rFonts w:ascii="Arial Narrow" w:hAnsi="Arial Narrow"/>
          <w:sz w:val="26"/>
          <w:szCs w:val="26"/>
        </w:rPr>
        <w:t xml:space="preserve">, entre ellas se encuentra establecida </w:t>
      </w:r>
      <w:r w:rsidR="005D187B" w:rsidRPr="00855D16">
        <w:rPr>
          <w:rFonts w:ascii="Arial Narrow" w:hAnsi="Arial Narrow"/>
          <w:sz w:val="26"/>
          <w:szCs w:val="26"/>
        </w:rPr>
        <w:t>la facultad de policía administrativa para la recuperación física de los</w:t>
      </w:r>
      <w:r w:rsidR="0017075D" w:rsidRPr="00855D16">
        <w:rPr>
          <w:rFonts w:ascii="Arial Narrow" w:hAnsi="Arial Narrow"/>
          <w:sz w:val="26"/>
          <w:szCs w:val="26"/>
        </w:rPr>
        <w:t xml:space="preserve"> </w:t>
      </w:r>
      <w:r w:rsidR="005D187B" w:rsidRPr="00855D16">
        <w:rPr>
          <w:rFonts w:ascii="Arial Narrow" w:hAnsi="Arial Narrow"/>
          <w:sz w:val="26"/>
          <w:szCs w:val="26"/>
        </w:rPr>
        <w:t xml:space="preserve">bienes </w:t>
      </w:r>
      <w:r w:rsidR="0017075D" w:rsidRPr="00855D16">
        <w:rPr>
          <w:rFonts w:ascii="Arial Narrow" w:hAnsi="Arial Narrow"/>
          <w:sz w:val="26"/>
          <w:szCs w:val="26"/>
        </w:rPr>
        <w:t>correspondientes. Así mismo la decisión de extinguir el dominio de un bien es ajena a esa entidad</w:t>
      </w:r>
      <w:r w:rsidR="008F5F00" w:rsidRPr="00855D16">
        <w:rPr>
          <w:rFonts w:ascii="Arial Narrow" w:hAnsi="Arial Narrow"/>
          <w:sz w:val="26"/>
          <w:szCs w:val="26"/>
        </w:rPr>
        <w:t xml:space="preserve"> y por lo mismo la orden de desalojo es una consecuencia de lo dispuesto en el proceso judicial respectivo</w:t>
      </w:r>
      <w:r w:rsidR="0017075D" w:rsidRPr="00855D16">
        <w:rPr>
          <w:rFonts w:ascii="Arial Narrow" w:hAnsi="Arial Narrow"/>
          <w:sz w:val="26"/>
          <w:szCs w:val="26"/>
        </w:rPr>
        <w:t>.</w:t>
      </w:r>
      <w:r w:rsidR="008F5F00" w:rsidRPr="00855D16">
        <w:rPr>
          <w:rFonts w:ascii="Arial Narrow" w:hAnsi="Arial Narrow"/>
          <w:sz w:val="26"/>
          <w:szCs w:val="26"/>
        </w:rPr>
        <w:t xml:space="preserve"> </w:t>
      </w:r>
      <w:r w:rsidR="0017075D" w:rsidRPr="00855D16">
        <w:rPr>
          <w:rFonts w:ascii="Arial Narrow" w:hAnsi="Arial Narrow"/>
          <w:sz w:val="26"/>
          <w:szCs w:val="26"/>
        </w:rPr>
        <w:t>Agregó que la tutela es improcedente al concurrir otros medios de defensa judicial para resolver la cuestión, y no haberse demostrado la existencia de un perjuicio irremediable</w:t>
      </w:r>
      <w:r w:rsidR="005D187B" w:rsidRPr="00855D16">
        <w:rPr>
          <w:rStyle w:val="Refdenotaalpie"/>
          <w:rFonts w:ascii="Arial Narrow" w:hAnsi="Arial Narrow"/>
          <w:sz w:val="26"/>
          <w:szCs w:val="26"/>
          <w:lang w:val="es-CO"/>
        </w:rPr>
        <w:footnoteReference w:id="3"/>
      </w:r>
      <w:r w:rsidR="005D187B" w:rsidRPr="00855D16">
        <w:rPr>
          <w:rFonts w:ascii="Arial Narrow" w:hAnsi="Arial Narrow"/>
          <w:sz w:val="26"/>
          <w:szCs w:val="26"/>
        </w:rPr>
        <w:t>.</w:t>
      </w:r>
    </w:p>
    <w:p w14:paraId="3656B9AB" w14:textId="77777777" w:rsidR="005D187B" w:rsidRPr="00855D16" w:rsidRDefault="005D187B" w:rsidP="00855D16">
      <w:pPr>
        <w:pStyle w:val="Sinespaciado"/>
        <w:spacing w:line="276" w:lineRule="auto"/>
        <w:jc w:val="both"/>
        <w:rPr>
          <w:rFonts w:ascii="Arial Narrow" w:hAnsi="Arial Narrow"/>
          <w:bCs/>
          <w:sz w:val="26"/>
          <w:szCs w:val="26"/>
        </w:rPr>
      </w:pPr>
    </w:p>
    <w:p w14:paraId="67A1F7A9" w14:textId="77777777" w:rsidR="008F5F00" w:rsidRPr="00855D16" w:rsidRDefault="00654DB9" w:rsidP="00855D16">
      <w:pPr>
        <w:pStyle w:val="Sinespaciado"/>
        <w:spacing w:line="276" w:lineRule="auto"/>
        <w:jc w:val="both"/>
        <w:rPr>
          <w:rFonts w:ascii="Arial Narrow" w:hAnsi="Arial Narrow"/>
          <w:sz w:val="26"/>
          <w:szCs w:val="26"/>
        </w:rPr>
      </w:pPr>
      <w:r w:rsidRPr="00855D16">
        <w:rPr>
          <w:rFonts w:ascii="Arial Narrow" w:hAnsi="Arial Narrow"/>
          <w:sz w:val="26"/>
          <w:szCs w:val="26"/>
        </w:rPr>
        <w:t>CISA S</w:t>
      </w:r>
      <w:r w:rsidR="008F5F00" w:rsidRPr="00855D16">
        <w:rPr>
          <w:rFonts w:ascii="Arial Narrow" w:hAnsi="Arial Narrow"/>
          <w:sz w:val="26"/>
          <w:szCs w:val="26"/>
        </w:rPr>
        <w:t>.</w:t>
      </w:r>
      <w:r w:rsidRPr="00855D16">
        <w:rPr>
          <w:rFonts w:ascii="Arial Narrow" w:hAnsi="Arial Narrow"/>
          <w:sz w:val="26"/>
          <w:szCs w:val="26"/>
        </w:rPr>
        <w:t>A</w:t>
      </w:r>
      <w:r w:rsidR="008F5F00" w:rsidRPr="00855D16">
        <w:rPr>
          <w:rFonts w:ascii="Arial Narrow" w:hAnsi="Arial Narrow"/>
          <w:sz w:val="26"/>
          <w:szCs w:val="26"/>
        </w:rPr>
        <w:t>. indicó que efectivamente se encuentra comercializando el inmueble identificado con folio de matrícula inmobiliaria 296-30516, de conformidad con el contrato interadministrativo suscrito con la Sociedad de Activos Especiales</w:t>
      </w:r>
      <w:r w:rsidR="002632DE" w:rsidRPr="00855D16">
        <w:rPr>
          <w:rFonts w:ascii="Arial Narrow" w:hAnsi="Arial Narrow"/>
          <w:sz w:val="26"/>
          <w:szCs w:val="26"/>
        </w:rPr>
        <w:t xml:space="preserve">, siendo esta última entidad la competente para </w:t>
      </w:r>
      <w:r w:rsidR="002632DE" w:rsidRPr="00855D16">
        <w:rPr>
          <w:rFonts w:ascii="Arial Narrow" w:hAnsi="Arial Narrow"/>
          <w:sz w:val="26"/>
          <w:szCs w:val="26"/>
        </w:rPr>
        <w:lastRenderedPageBreak/>
        <w:t xml:space="preserve">resolver lo relativo a la </w:t>
      </w:r>
      <w:r w:rsidR="009B01CC" w:rsidRPr="00855D16">
        <w:rPr>
          <w:rFonts w:ascii="Arial Narrow" w:hAnsi="Arial Narrow"/>
          <w:sz w:val="26"/>
          <w:szCs w:val="26"/>
        </w:rPr>
        <w:t>situación general del bien, mientras que</w:t>
      </w:r>
      <w:r w:rsidR="002632DE" w:rsidRPr="00855D16">
        <w:rPr>
          <w:rFonts w:ascii="Arial Narrow" w:hAnsi="Arial Narrow"/>
          <w:sz w:val="26"/>
          <w:szCs w:val="26"/>
        </w:rPr>
        <w:t xml:space="preserve"> su función, tal como ocurre en este caso, se limita a la comercialización y venta de los bienes. De otro lado, argumentó que la tutela es improcedente al incumplir el presupuesto de la subsidiariedad</w:t>
      </w:r>
      <w:r w:rsidR="002632DE" w:rsidRPr="00855D16">
        <w:rPr>
          <w:rStyle w:val="Refdenotaalpie"/>
          <w:rFonts w:ascii="Arial Narrow" w:hAnsi="Arial Narrow"/>
          <w:sz w:val="26"/>
          <w:szCs w:val="26"/>
          <w:lang w:val="es-CO"/>
        </w:rPr>
        <w:footnoteReference w:id="4"/>
      </w:r>
      <w:r w:rsidR="002632DE" w:rsidRPr="00855D16">
        <w:rPr>
          <w:rFonts w:ascii="Arial Narrow" w:hAnsi="Arial Narrow"/>
          <w:sz w:val="26"/>
          <w:szCs w:val="26"/>
        </w:rPr>
        <w:t>.</w:t>
      </w:r>
    </w:p>
    <w:p w14:paraId="45FB0818" w14:textId="77777777" w:rsidR="001723A5" w:rsidRPr="00855D16" w:rsidRDefault="001723A5" w:rsidP="00855D16">
      <w:pPr>
        <w:pStyle w:val="Sinespaciado"/>
        <w:spacing w:line="276" w:lineRule="auto"/>
        <w:jc w:val="both"/>
        <w:rPr>
          <w:rFonts w:ascii="Arial Narrow" w:hAnsi="Arial Narrow"/>
          <w:sz w:val="26"/>
          <w:szCs w:val="26"/>
        </w:rPr>
      </w:pPr>
    </w:p>
    <w:p w14:paraId="7469DBCE" w14:textId="0301C523" w:rsidR="4A35E396" w:rsidRPr="00855D16" w:rsidRDefault="4A35E396" w:rsidP="00855D16">
      <w:pPr>
        <w:pStyle w:val="Sinespaciado"/>
        <w:spacing w:line="276" w:lineRule="auto"/>
        <w:jc w:val="both"/>
        <w:rPr>
          <w:rFonts w:ascii="Arial Narrow" w:hAnsi="Arial Narrow"/>
          <w:sz w:val="26"/>
          <w:szCs w:val="26"/>
        </w:rPr>
      </w:pPr>
      <w:r w:rsidRPr="00855D16">
        <w:rPr>
          <w:rFonts w:ascii="Arial Narrow" w:hAnsi="Arial Narrow"/>
          <w:sz w:val="26"/>
          <w:szCs w:val="26"/>
        </w:rPr>
        <w:t>Se obtuvo acceso al expediente del proceso de extinción de dominio.</w:t>
      </w:r>
    </w:p>
    <w:p w14:paraId="487D17E3" w14:textId="6626F5F1" w:rsidR="4A35E396" w:rsidRPr="00855D16" w:rsidRDefault="4A35E396" w:rsidP="00855D16">
      <w:pPr>
        <w:pStyle w:val="Sinespaciado"/>
        <w:spacing w:line="276" w:lineRule="auto"/>
        <w:jc w:val="both"/>
        <w:rPr>
          <w:rFonts w:ascii="Arial Narrow" w:hAnsi="Arial Narrow"/>
          <w:sz w:val="26"/>
          <w:szCs w:val="26"/>
        </w:rPr>
      </w:pPr>
      <w:r w:rsidRPr="00855D16">
        <w:rPr>
          <w:rFonts w:ascii="Arial Narrow" w:hAnsi="Arial Narrow"/>
          <w:sz w:val="26"/>
          <w:szCs w:val="26"/>
        </w:rPr>
        <w:t xml:space="preserve"> </w:t>
      </w:r>
    </w:p>
    <w:p w14:paraId="77DF9517" w14:textId="77777777" w:rsidR="001C1F25" w:rsidRPr="00855D16" w:rsidRDefault="00AA072B" w:rsidP="00855D16">
      <w:pPr>
        <w:pStyle w:val="Sinespaciado"/>
        <w:spacing w:line="276" w:lineRule="auto"/>
        <w:jc w:val="both"/>
        <w:rPr>
          <w:rFonts w:ascii="Arial Narrow" w:hAnsi="Arial Narrow"/>
          <w:sz w:val="26"/>
          <w:szCs w:val="26"/>
        </w:rPr>
      </w:pPr>
      <w:r w:rsidRPr="00855D16">
        <w:rPr>
          <w:rFonts w:ascii="Arial Narrow" w:hAnsi="Arial Narrow"/>
          <w:b/>
          <w:bCs/>
          <w:sz w:val="26"/>
          <w:szCs w:val="26"/>
        </w:rPr>
        <w:t xml:space="preserve">3. Sentencia impugnada: </w:t>
      </w:r>
      <w:r w:rsidR="00E5750E" w:rsidRPr="00855D16">
        <w:rPr>
          <w:rFonts w:ascii="Arial Narrow" w:hAnsi="Arial Narrow"/>
          <w:sz w:val="26"/>
          <w:szCs w:val="26"/>
        </w:rPr>
        <w:t xml:space="preserve">En providencia del </w:t>
      </w:r>
      <w:r w:rsidR="001C68A1" w:rsidRPr="00855D16">
        <w:rPr>
          <w:rFonts w:ascii="Arial Narrow" w:hAnsi="Arial Narrow"/>
          <w:sz w:val="26"/>
          <w:szCs w:val="26"/>
        </w:rPr>
        <w:t>1</w:t>
      </w:r>
      <w:r w:rsidR="006F5951" w:rsidRPr="00855D16">
        <w:rPr>
          <w:rFonts w:ascii="Arial Narrow" w:hAnsi="Arial Narrow"/>
          <w:sz w:val="26"/>
          <w:szCs w:val="26"/>
        </w:rPr>
        <w:t>4</w:t>
      </w:r>
      <w:r w:rsidR="00865FF8" w:rsidRPr="00855D16">
        <w:rPr>
          <w:rFonts w:ascii="Arial Narrow" w:hAnsi="Arial Narrow"/>
          <w:sz w:val="26"/>
          <w:szCs w:val="26"/>
        </w:rPr>
        <w:t xml:space="preserve"> </w:t>
      </w:r>
      <w:r w:rsidR="001C68A1" w:rsidRPr="00855D16">
        <w:rPr>
          <w:rFonts w:ascii="Arial Narrow" w:hAnsi="Arial Narrow"/>
          <w:sz w:val="26"/>
          <w:szCs w:val="26"/>
        </w:rPr>
        <w:t>de junio</w:t>
      </w:r>
      <w:r w:rsidR="001735AD" w:rsidRPr="00855D16">
        <w:rPr>
          <w:rFonts w:ascii="Arial Narrow" w:hAnsi="Arial Narrow"/>
          <w:sz w:val="26"/>
          <w:szCs w:val="26"/>
        </w:rPr>
        <w:t xml:space="preserve"> </w:t>
      </w:r>
      <w:r w:rsidR="001C1F25" w:rsidRPr="00855D16">
        <w:rPr>
          <w:rFonts w:ascii="Arial Narrow" w:hAnsi="Arial Narrow"/>
          <w:sz w:val="26"/>
          <w:szCs w:val="26"/>
        </w:rPr>
        <w:t>de 2022</w:t>
      </w:r>
      <w:r w:rsidR="00E5750E" w:rsidRPr="00855D16">
        <w:rPr>
          <w:rFonts w:ascii="Arial Narrow" w:hAnsi="Arial Narrow"/>
          <w:sz w:val="26"/>
          <w:szCs w:val="26"/>
        </w:rPr>
        <w:t xml:space="preserve">, </w:t>
      </w:r>
      <w:r w:rsidR="001C1F25" w:rsidRPr="00855D16">
        <w:rPr>
          <w:rFonts w:ascii="Arial Narrow" w:hAnsi="Arial Narrow"/>
          <w:sz w:val="26"/>
          <w:szCs w:val="26"/>
        </w:rPr>
        <w:t xml:space="preserve">el juzgado de primera instancia </w:t>
      </w:r>
      <w:r w:rsidR="006F5951" w:rsidRPr="00855D16">
        <w:rPr>
          <w:rFonts w:ascii="Arial Narrow" w:hAnsi="Arial Narrow"/>
          <w:sz w:val="26"/>
          <w:szCs w:val="26"/>
        </w:rPr>
        <w:t>declaró improcedente el amparo</w:t>
      </w:r>
      <w:r w:rsidR="009B01CC" w:rsidRPr="00855D16">
        <w:rPr>
          <w:rFonts w:ascii="Arial Narrow" w:hAnsi="Arial Narrow"/>
          <w:sz w:val="26"/>
          <w:szCs w:val="26"/>
        </w:rPr>
        <w:t>,</w:t>
      </w:r>
      <w:r w:rsidR="006F5951" w:rsidRPr="00855D16">
        <w:rPr>
          <w:rFonts w:ascii="Arial Narrow" w:hAnsi="Arial Narrow"/>
          <w:sz w:val="26"/>
          <w:szCs w:val="26"/>
        </w:rPr>
        <w:t xml:space="preserve"> tras considerar que de conformidad con las pruebas allegadas </w:t>
      </w:r>
      <w:r w:rsidR="009B01CC" w:rsidRPr="00855D16">
        <w:rPr>
          <w:rFonts w:ascii="Arial Narrow" w:hAnsi="Arial Narrow"/>
          <w:sz w:val="26"/>
          <w:szCs w:val="26"/>
        </w:rPr>
        <w:t>la jurisdicción</w:t>
      </w:r>
      <w:r w:rsidR="006F5951" w:rsidRPr="00855D16">
        <w:rPr>
          <w:rFonts w:ascii="Arial Narrow" w:hAnsi="Arial Narrow"/>
          <w:sz w:val="26"/>
          <w:szCs w:val="26"/>
        </w:rPr>
        <w:t xml:space="preserve"> competente declaró la extinción de dominio del bien cuya tenencia ejercen los actores</w:t>
      </w:r>
      <w:r w:rsidR="00043E47" w:rsidRPr="00855D16">
        <w:rPr>
          <w:rFonts w:ascii="Arial Narrow" w:hAnsi="Arial Narrow"/>
          <w:sz w:val="26"/>
          <w:szCs w:val="26"/>
        </w:rPr>
        <w:t xml:space="preserve"> </w:t>
      </w:r>
      <w:r w:rsidR="006F5951" w:rsidRPr="00855D16">
        <w:rPr>
          <w:rFonts w:ascii="Arial Narrow" w:hAnsi="Arial Narrow"/>
          <w:sz w:val="26"/>
          <w:szCs w:val="26"/>
        </w:rPr>
        <w:t>y que mediante resolución motivada, la SAE, en uso de sus facultades de policía administrativa</w:t>
      </w:r>
      <w:r w:rsidR="009B01CC" w:rsidRPr="00855D16">
        <w:rPr>
          <w:rFonts w:ascii="Arial Narrow" w:hAnsi="Arial Narrow"/>
          <w:sz w:val="26"/>
          <w:szCs w:val="26"/>
        </w:rPr>
        <w:t>,</w:t>
      </w:r>
      <w:r w:rsidR="006F5951" w:rsidRPr="00855D16">
        <w:rPr>
          <w:rFonts w:ascii="Arial Narrow" w:hAnsi="Arial Narrow"/>
          <w:sz w:val="26"/>
          <w:szCs w:val="26"/>
        </w:rPr>
        <w:t xml:space="preserve"> dispuso hacer efectiva la entrega real y material del inmueble. Significa ello que </w:t>
      </w:r>
      <w:r w:rsidR="009B01CC" w:rsidRPr="00855D16">
        <w:rPr>
          <w:rFonts w:ascii="Arial Narrow" w:hAnsi="Arial Narrow"/>
          <w:sz w:val="26"/>
          <w:szCs w:val="26"/>
        </w:rPr>
        <w:t>el actuar de l</w:t>
      </w:r>
      <w:r w:rsidR="006F5951" w:rsidRPr="00855D16">
        <w:rPr>
          <w:rFonts w:ascii="Arial Narrow" w:hAnsi="Arial Narrow"/>
          <w:sz w:val="26"/>
          <w:szCs w:val="26"/>
        </w:rPr>
        <w:t>a accionada no</w:t>
      </w:r>
      <w:r w:rsidR="009B01CC" w:rsidRPr="00855D16">
        <w:rPr>
          <w:rFonts w:ascii="Arial Narrow" w:hAnsi="Arial Narrow"/>
          <w:sz w:val="26"/>
          <w:szCs w:val="26"/>
        </w:rPr>
        <w:t xml:space="preserve"> puede calificarse como</w:t>
      </w:r>
      <w:r w:rsidR="006F5951" w:rsidRPr="00855D16">
        <w:rPr>
          <w:rFonts w:ascii="Arial Narrow" w:hAnsi="Arial Narrow"/>
          <w:sz w:val="26"/>
          <w:szCs w:val="26"/>
        </w:rPr>
        <w:t xml:space="preserve"> arbitrario ni caprichoso</w:t>
      </w:r>
      <w:r w:rsidR="00043E47" w:rsidRPr="00855D16">
        <w:rPr>
          <w:rFonts w:ascii="Arial Narrow" w:hAnsi="Arial Narrow"/>
          <w:sz w:val="26"/>
          <w:szCs w:val="26"/>
        </w:rPr>
        <w:t>. Se agregó que al sustentarse el requerimiento de desalojo en providencia ejecutoriada, “</w:t>
      </w:r>
      <w:r w:rsidR="006F5951" w:rsidRPr="00BB3CF2">
        <w:rPr>
          <w:rFonts w:ascii="Arial Narrow" w:hAnsi="Arial Narrow"/>
          <w:sz w:val="24"/>
          <w:szCs w:val="26"/>
        </w:rPr>
        <w:t>ello implica que quienes</w:t>
      </w:r>
      <w:r w:rsidR="00043E47" w:rsidRPr="00BB3CF2">
        <w:rPr>
          <w:rFonts w:ascii="Arial Narrow" w:hAnsi="Arial Narrow"/>
          <w:sz w:val="24"/>
          <w:szCs w:val="26"/>
        </w:rPr>
        <w:t xml:space="preserve"> </w:t>
      </w:r>
      <w:r w:rsidR="006F5951" w:rsidRPr="00BB3CF2">
        <w:rPr>
          <w:rFonts w:ascii="Arial Narrow" w:hAnsi="Arial Narrow"/>
          <w:sz w:val="24"/>
          <w:szCs w:val="26"/>
        </w:rPr>
        <w:t>consideren tener algún derecho sobre el inmueble debieron reclamarlo</w:t>
      </w:r>
      <w:r w:rsidR="00043E47" w:rsidRPr="00BB3CF2">
        <w:rPr>
          <w:rFonts w:ascii="Arial Narrow" w:hAnsi="Arial Narrow"/>
          <w:sz w:val="24"/>
          <w:szCs w:val="26"/>
        </w:rPr>
        <w:t xml:space="preserve"> </w:t>
      </w:r>
      <w:r w:rsidR="006F5951" w:rsidRPr="00BB3CF2">
        <w:rPr>
          <w:rFonts w:ascii="Arial Narrow" w:hAnsi="Arial Narrow"/>
          <w:sz w:val="24"/>
          <w:szCs w:val="26"/>
        </w:rPr>
        <w:t>dentro de ese proceso judicial; en efecto el artículo 140 de la ley 1708 de</w:t>
      </w:r>
      <w:r w:rsidR="00043E47" w:rsidRPr="00BB3CF2">
        <w:rPr>
          <w:rFonts w:ascii="Arial Narrow" w:hAnsi="Arial Narrow"/>
          <w:sz w:val="24"/>
          <w:szCs w:val="26"/>
        </w:rPr>
        <w:t xml:space="preserve"> </w:t>
      </w:r>
      <w:r w:rsidR="006F5951" w:rsidRPr="00BB3CF2">
        <w:rPr>
          <w:rFonts w:ascii="Arial Narrow" w:hAnsi="Arial Narrow"/>
          <w:sz w:val="24"/>
          <w:szCs w:val="26"/>
        </w:rPr>
        <w:t>2014 prevé un emplazamiento de la personas indeterminadas que se crean</w:t>
      </w:r>
      <w:r w:rsidR="00043E47" w:rsidRPr="00BB3CF2">
        <w:rPr>
          <w:rFonts w:ascii="Arial Narrow" w:hAnsi="Arial Narrow"/>
          <w:sz w:val="24"/>
          <w:szCs w:val="26"/>
        </w:rPr>
        <w:t xml:space="preserve"> </w:t>
      </w:r>
      <w:r w:rsidR="006F5951" w:rsidRPr="00BB3CF2">
        <w:rPr>
          <w:rFonts w:ascii="Arial Narrow" w:hAnsi="Arial Narrow"/>
          <w:sz w:val="24"/>
          <w:szCs w:val="26"/>
        </w:rPr>
        <w:t>con derechos sobre el bien, a efectos de que comparezcan para ser oídos,</w:t>
      </w:r>
      <w:r w:rsidR="00043E47" w:rsidRPr="00BB3CF2">
        <w:rPr>
          <w:rFonts w:ascii="Arial Narrow" w:hAnsi="Arial Narrow"/>
          <w:sz w:val="24"/>
          <w:szCs w:val="26"/>
        </w:rPr>
        <w:t xml:space="preserve"> </w:t>
      </w:r>
      <w:r w:rsidR="006F5951" w:rsidRPr="00BB3CF2">
        <w:rPr>
          <w:rFonts w:ascii="Arial Narrow" w:hAnsi="Arial Narrow"/>
          <w:sz w:val="24"/>
          <w:szCs w:val="26"/>
        </w:rPr>
        <w:t>la legislación anterior también establecía la posibilidad de comparecer</w:t>
      </w:r>
      <w:r w:rsidR="00043E47" w:rsidRPr="00BB3CF2">
        <w:rPr>
          <w:rFonts w:ascii="Arial Narrow" w:hAnsi="Arial Narrow"/>
          <w:sz w:val="24"/>
          <w:szCs w:val="26"/>
        </w:rPr>
        <w:t xml:space="preserve"> </w:t>
      </w:r>
      <w:r w:rsidR="006F5951" w:rsidRPr="00BB3CF2">
        <w:rPr>
          <w:rFonts w:ascii="Arial Narrow" w:hAnsi="Arial Narrow"/>
          <w:sz w:val="24"/>
          <w:szCs w:val="26"/>
        </w:rPr>
        <w:t>para los terceros; en efecto la ley 333 de 1996 en su artículo 12 y el artículo</w:t>
      </w:r>
      <w:r w:rsidR="00043E47" w:rsidRPr="00BB3CF2">
        <w:rPr>
          <w:rFonts w:ascii="Arial Narrow" w:hAnsi="Arial Narrow"/>
          <w:sz w:val="24"/>
          <w:szCs w:val="26"/>
        </w:rPr>
        <w:t xml:space="preserve"> </w:t>
      </w:r>
      <w:r w:rsidR="006F5951" w:rsidRPr="00BB3CF2">
        <w:rPr>
          <w:rFonts w:ascii="Arial Narrow" w:hAnsi="Arial Narrow"/>
          <w:sz w:val="24"/>
          <w:szCs w:val="26"/>
        </w:rPr>
        <w:t>10 de la ley 793 de 2002 disponían el emplazamiento de las personas</w:t>
      </w:r>
      <w:r w:rsidR="00043E47" w:rsidRPr="00BB3CF2">
        <w:rPr>
          <w:rFonts w:ascii="Arial Narrow" w:hAnsi="Arial Narrow"/>
          <w:sz w:val="24"/>
          <w:szCs w:val="26"/>
        </w:rPr>
        <w:t xml:space="preserve"> </w:t>
      </w:r>
      <w:r w:rsidR="006F5951" w:rsidRPr="00BB3CF2">
        <w:rPr>
          <w:rFonts w:ascii="Arial Narrow" w:hAnsi="Arial Narrow"/>
          <w:sz w:val="24"/>
          <w:szCs w:val="26"/>
        </w:rPr>
        <w:t>indeterminadas para reclamar sus derecho dentro del juicio de extinción</w:t>
      </w:r>
      <w:r w:rsidR="00043E47" w:rsidRPr="00855D16">
        <w:rPr>
          <w:rFonts w:ascii="Arial Narrow" w:hAnsi="Arial Narrow"/>
          <w:sz w:val="26"/>
          <w:szCs w:val="26"/>
        </w:rPr>
        <w:t>”</w:t>
      </w:r>
      <w:r w:rsidR="006F5951" w:rsidRPr="00855D16">
        <w:rPr>
          <w:rFonts w:ascii="Arial Narrow" w:hAnsi="Arial Narrow"/>
          <w:sz w:val="26"/>
          <w:szCs w:val="26"/>
        </w:rPr>
        <w:t>.</w:t>
      </w:r>
    </w:p>
    <w:p w14:paraId="0E44E11B" w14:textId="746BC6AF" w:rsidR="001C1F25" w:rsidRPr="00855D16" w:rsidRDefault="001C1F25" w:rsidP="00855D16">
      <w:pPr>
        <w:pStyle w:val="Sinespaciado"/>
        <w:spacing w:line="276" w:lineRule="auto"/>
        <w:jc w:val="both"/>
        <w:rPr>
          <w:rFonts w:ascii="Arial Narrow" w:hAnsi="Arial Narrow"/>
          <w:sz w:val="26"/>
          <w:szCs w:val="26"/>
        </w:rPr>
      </w:pPr>
    </w:p>
    <w:p w14:paraId="4AA60D28" w14:textId="792F26E2" w:rsidR="001C1F25" w:rsidRPr="00855D16" w:rsidRDefault="00043E47" w:rsidP="00855D16">
      <w:pPr>
        <w:pStyle w:val="Sinespaciado"/>
        <w:spacing w:line="276" w:lineRule="auto"/>
        <w:jc w:val="both"/>
        <w:rPr>
          <w:rFonts w:ascii="Arial Narrow" w:hAnsi="Arial Narrow"/>
          <w:sz w:val="26"/>
          <w:szCs w:val="26"/>
        </w:rPr>
      </w:pPr>
      <w:r w:rsidRPr="00855D16">
        <w:rPr>
          <w:rFonts w:ascii="Arial Narrow" w:hAnsi="Arial Narrow"/>
          <w:sz w:val="26"/>
          <w:szCs w:val="26"/>
        </w:rPr>
        <w:t xml:space="preserve">Por tanto como el escenario natural para debatir el asunto era </w:t>
      </w:r>
      <w:r w:rsidR="006F5951" w:rsidRPr="00855D16">
        <w:rPr>
          <w:rFonts w:ascii="Arial Narrow" w:hAnsi="Arial Narrow"/>
          <w:sz w:val="26"/>
          <w:szCs w:val="26"/>
        </w:rPr>
        <w:t xml:space="preserve">el proceso de extinción de dominio y </w:t>
      </w:r>
      <w:r w:rsidRPr="00855D16">
        <w:rPr>
          <w:rFonts w:ascii="Arial Narrow" w:hAnsi="Arial Narrow"/>
          <w:sz w:val="26"/>
          <w:szCs w:val="26"/>
        </w:rPr>
        <w:t>a ello no procedieron</w:t>
      </w:r>
      <w:r w:rsidR="006F5951" w:rsidRPr="00855D16">
        <w:rPr>
          <w:rFonts w:ascii="Arial Narrow" w:hAnsi="Arial Narrow"/>
          <w:sz w:val="26"/>
          <w:szCs w:val="26"/>
        </w:rPr>
        <w:t xml:space="preserve"> los accionantes</w:t>
      </w:r>
      <w:r w:rsidRPr="00855D16">
        <w:rPr>
          <w:rFonts w:ascii="Arial Narrow" w:hAnsi="Arial Narrow"/>
          <w:sz w:val="26"/>
          <w:szCs w:val="26"/>
        </w:rPr>
        <w:t>, no puede utilizar la tutela como medio para subsanar esa desidia, máxime si la anotación</w:t>
      </w:r>
      <w:r w:rsidR="009B01CC" w:rsidRPr="00855D16">
        <w:rPr>
          <w:rFonts w:ascii="Arial Narrow" w:hAnsi="Arial Narrow"/>
          <w:sz w:val="26"/>
          <w:szCs w:val="26"/>
        </w:rPr>
        <w:t xml:space="preserve"> en el folio de matrícula respectivo sobre</w:t>
      </w:r>
      <w:r w:rsidRPr="00855D16">
        <w:rPr>
          <w:rFonts w:ascii="Arial Narrow" w:hAnsi="Arial Narrow"/>
          <w:sz w:val="26"/>
          <w:szCs w:val="26"/>
        </w:rPr>
        <w:t xml:space="preserve"> la suspensión del poder dispositivo del bien, se produjo en el año 2000, por lo que es de público conocimiento</w:t>
      </w:r>
      <w:r w:rsidR="004A7AA8" w:rsidRPr="00855D16">
        <w:rPr>
          <w:rFonts w:ascii="Arial Narrow" w:hAnsi="Arial Narrow"/>
          <w:sz w:val="26"/>
          <w:szCs w:val="26"/>
        </w:rPr>
        <w:t>, de manera que tampoco se les puede estimar como tenedores de buena fe exenta de culpa, al no auscultar de manera adecuada la situación jurídica del predio</w:t>
      </w:r>
      <w:r w:rsidRPr="00855D16">
        <w:rPr>
          <w:rFonts w:ascii="Arial Narrow" w:hAnsi="Arial Narrow"/>
          <w:sz w:val="26"/>
          <w:szCs w:val="26"/>
        </w:rPr>
        <w:t xml:space="preserve">. Así mismo, aunque los contratos vigentes para el momento de emitirse sentencia de extinción de dominio, </w:t>
      </w:r>
      <w:r w:rsidR="006F5951" w:rsidRPr="00855D16">
        <w:rPr>
          <w:rFonts w:ascii="Arial Narrow" w:hAnsi="Arial Narrow"/>
          <w:sz w:val="26"/>
          <w:szCs w:val="26"/>
        </w:rPr>
        <w:t>deben continuar su vigencia</w:t>
      </w:r>
      <w:r w:rsidRPr="00855D16">
        <w:rPr>
          <w:rFonts w:ascii="Arial Narrow" w:hAnsi="Arial Narrow"/>
          <w:sz w:val="26"/>
          <w:szCs w:val="26"/>
        </w:rPr>
        <w:t xml:space="preserve">, para ello es necesario que tales convenios sean suscritos por el </w:t>
      </w:r>
      <w:r w:rsidR="006F5951" w:rsidRPr="00855D16">
        <w:rPr>
          <w:rFonts w:ascii="Arial Narrow" w:hAnsi="Arial Narrow"/>
          <w:sz w:val="26"/>
          <w:szCs w:val="26"/>
        </w:rPr>
        <w:t>FRISCO</w:t>
      </w:r>
      <w:r w:rsidRPr="00855D16">
        <w:rPr>
          <w:rFonts w:ascii="Arial Narrow" w:hAnsi="Arial Narrow"/>
          <w:sz w:val="26"/>
          <w:szCs w:val="26"/>
        </w:rPr>
        <w:t>, evento que en el presente no ocurrió pues el contrato de arrendamiento fue suscrito con un tercero</w:t>
      </w:r>
      <w:r w:rsidR="009B01CC" w:rsidRPr="00855D16">
        <w:rPr>
          <w:rFonts w:ascii="Arial Narrow" w:hAnsi="Arial Narrow"/>
          <w:sz w:val="26"/>
          <w:szCs w:val="26"/>
        </w:rPr>
        <w:t>.</w:t>
      </w:r>
      <w:r w:rsidRPr="00855D16">
        <w:rPr>
          <w:rFonts w:ascii="Arial Narrow" w:hAnsi="Arial Narrow"/>
          <w:sz w:val="26"/>
          <w:szCs w:val="26"/>
        </w:rPr>
        <w:t xml:space="preserve"> </w:t>
      </w:r>
    </w:p>
    <w:p w14:paraId="4341227F" w14:textId="61224AC7" w:rsidR="001C1F25" w:rsidRPr="00855D16" w:rsidRDefault="001C1F25" w:rsidP="00855D16">
      <w:pPr>
        <w:pStyle w:val="Sinespaciado"/>
        <w:spacing w:line="276" w:lineRule="auto"/>
        <w:jc w:val="both"/>
        <w:rPr>
          <w:rFonts w:ascii="Arial Narrow" w:hAnsi="Arial Narrow"/>
          <w:sz w:val="26"/>
          <w:szCs w:val="26"/>
        </w:rPr>
      </w:pPr>
    </w:p>
    <w:p w14:paraId="76360198" w14:textId="77777777" w:rsidR="001C1F25" w:rsidRPr="00855D16" w:rsidRDefault="00043E47" w:rsidP="00855D16">
      <w:pPr>
        <w:pStyle w:val="Sinespaciado"/>
        <w:spacing w:line="276" w:lineRule="auto"/>
        <w:jc w:val="both"/>
        <w:rPr>
          <w:rFonts w:ascii="Arial Narrow" w:hAnsi="Arial Narrow"/>
          <w:sz w:val="26"/>
          <w:szCs w:val="26"/>
        </w:rPr>
      </w:pPr>
      <w:r w:rsidRPr="00855D16">
        <w:rPr>
          <w:rFonts w:ascii="Arial Narrow" w:hAnsi="Arial Narrow"/>
          <w:sz w:val="26"/>
          <w:szCs w:val="26"/>
        </w:rPr>
        <w:t>“</w:t>
      </w:r>
      <w:r w:rsidR="006F5951" w:rsidRPr="00BB3CF2">
        <w:rPr>
          <w:rFonts w:ascii="Arial Narrow" w:hAnsi="Arial Narrow"/>
          <w:sz w:val="24"/>
          <w:szCs w:val="26"/>
        </w:rPr>
        <w:t>Así las cosas, como el contrato de arrendamiento al que se alude en la</w:t>
      </w:r>
      <w:r w:rsidRPr="00BB3CF2">
        <w:rPr>
          <w:rFonts w:ascii="Arial Narrow" w:hAnsi="Arial Narrow"/>
          <w:sz w:val="24"/>
          <w:szCs w:val="26"/>
        </w:rPr>
        <w:t xml:space="preserve"> </w:t>
      </w:r>
      <w:r w:rsidR="006F5951" w:rsidRPr="00BB3CF2">
        <w:rPr>
          <w:rFonts w:ascii="Arial Narrow" w:hAnsi="Arial Narrow"/>
          <w:sz w:val="24"/>
          <w:szCs w:val="26"/>
        </w:rPr>
        <w:t>demanda genera obligaciones y derechos meramente personales, bajo ese</w:t>
      </w:r>
      <w:r w:rsidRPr="00BB3CF2">
        <w:rPr>
          <w:rFonts w:ascii="Arial Narrow" w:hAnsi="Arial Narrow"/>
          <w:sz w:val="24"/>
          <w:szCs w:val="26"/>
        </w:rPr>
        <w:t xml:space="preserve"> </w:t>
      </w:r>
      <w:r w:rsidR="006F5951" w:rsidRPr="00BB3CF2">
        <w:rPr>
          <w:rFonts w:ascii="Arial Narrow" w:hAnsi="Arial Narrow"/>
          <w:sz w:val="24"/>
          <w:szCs w:val="26"/>
        </w:rPr>
        <w:t>amparo contractual los accionantes no pueden desconocer la sentencia de</w:t>
      </w:r>
      <w:r w:rsidRPr="00BB3CF2">
        <w:rPr>
          <w:rFonts w:ascii="Arial Narrow" w:hAnsi="Arial Narrow"/>
          <w:sz w:val="24"/>
          <w:szCs w:val="26"/>
        </w:rPr>
        <w:t xml:space="preserve"> </w:t>
      </w:r>
      <w:r w:rsidR="006F5951" w:rsidRPr="00BB3CF2">
        <w:rPr>
          <w:rFonts w:ascii="Arial Narrow" w:hAnsi="Arial Narrow"/>
          <w:sz w:val="24"/>
          <w:szCs w:val="26"/>
        </w:rPr>
        <w:t>extinción de dominio que tiene efecto erga omnes (Art. 145 ley 1708/14),</w:t>
      </w:r>
      <w:r w:rsidRPr="00BB3CF2">
        <w:rPr>
          <w:rFonts w:ascii="Arial Narrow" w:hAnsi="Arial Narrow"/>
          <w:sz w:val="24"/>
          <w:szCs w:val="26"/>
        </w:rPr>
        <w:t xml:space="preserve"> </w:t>
      </w:r>
      <w:r w:rsidR="006F5951" w:rsidRPr="00BB3CF2">
        <w:rPr>
          <w:rFonts w:ascii="Arial Narrow" w:hAnsi="Arial Narrow"/>
          <w:sz w:val="24"/>
          <w:szCs w:val="26"/>
        </w:rPr>
        <w:t>pero si pueden ejercer las acciones pertinentes contra el arrendador para</w:t>
      </w:r>
      <w:r w:rsidRPr="00BB3CF2">
        <w:rPr>
          <w:rFonts w:ascii="Arial Narrow" w:hAnsi="Arial Narrow"/>
          <w:sz w:val="24"/>
          <w:szCs w:val="26"/>
        </w:rPr>
        <w:t xml:space="preserve"> </w:t>
      </w:r>
      <w:r w:rsidR="006F5951" w:rsidRPr="00BB3CF2">
        <w:rPr>
          <w:rFonts w:ascii="Arial Narrow" w:hAnsi="Arial Narrow"/>
          <w:sz w:val="24"/>
          <w:szCs w:val="26"/>
        </w:rPr>
        <w:t>reclamar por el incumplimiento del contrato y los perjuicios generados,</w:t>
      </w:r>
      <w:r w:rsidRPr="00BB3CF2">
        <w:rPr>
          <w:rFonts w:ascii="Arial Narrow" w:hAnsi="Arial Narrow"/>
          <w:sz w:val="24"/>
          <w:szCs w:val="26"/>
        </w:rPr>
        <w:t xml:space="preserve"> </w:t>
      </w:r>
      <w:r w:rsidR="006F5951" w:rsidRPr="00BB3CF2">
        <w:rPr>
          <w:rFonts w:ascii="Arial Narrow" w:hAnsi="Arial Narrow"/>
          <w:sz w:val="24"/>
          <w:szCs w:val="26"/>
        </w:rPr>
        <w:t>configurándose entonces otra vía para demandar lo que a través de esta</w:t>
      </w:r>
      <w:r w:rsidRPr="00BB3CF2">
        <w:rPr>
          <w:rFonts w:ascii="Arial Narrow" w:hAnsi="Arial Narrow"/>
          <w:sz w:val="24"/>
          <w:szCs w:val="26"/>
        </w:rPr>
        <w:t xml:space="preserve"> </w:t>
      </w:r>
      <w:r w:rsidR="006F5951" w:rsidRPr="00BB3CF2">
        <w:rPr>
          <w:rFonts w:ascii="Arial Narrow" w:hAnsi="Arial Narrow"/>
          <w:sz w:val="24"/>
          <w:szCs w:val="26"/>
        </w:rPr>
        <w:t>acción se pretende como pretensión subsidiaria</w:t>
      </w:r>
      <w:r w:rsidRPr="00855D16">
        <w:rPr>
          <w:rFonts w:ascii="Arial Narrow" w:hAnsi="Arial Narrow"/>
          <w:sz w:val="26"/>
          <w:szCs w:val="26"/>
        </w:rPr>
        <w:t>”</w:t>
      </w:r>
      <w:r w:rsidR="001C1F25" w:rsidRPr="00855D16">
        <w:rPr>
          <w:rStyle w:val="Refdenotaalpie"/>
          <w:rFonts w:ascii="Arial Narrow" w:hAnsi="Arial Narrow"/>
          <w:sz w:val="26"/>
          <w:szCs w:val="26"/>
        </w:rPr>
        <w:footnoteReference w:id="5"/>
      </w:r>
      <w:r w:rsidR="001C1F25" w:rsidRPr="00855D16">
        <w:rPr>
          <w:rFonts w:ascii="Arial Narrow" w:hAnsi="Arial Narrow"/>
          <w:sz w:val="26"/>
          <w:szCs w:val="26"/>
        </w:rPr>
        <w:t>.</w:t>
      </w:r>
    </w:p>
    <w:p w14:paraId="049F31CB" w14:textId="77777777" w:rsidR="00C54075" w:rsidRPr="00855D16" w:rsidRDefault="00C54075" w:rsidP="00855D16">
      <w:pPr>
        <w:pStyle w:val="Sinespaciado"/>
        <w:spacing w:line="276" w:lineRule="auto"/>
        <w:jc w:val="both"/>
        <w:rPr>
          <w:rFonts w:ascii="Arial Narrow" w:hAnsi="Arial Narrow"/>
          <w:sz w:val="26"/>
          <w:szCs w:val="26"/>
        </w:rPr>
      </w:pPr>
    </w:p>
    <w:p w14:paraId="0E84F44D" w14:textId="77777777" w:rsidR="003207A2" w:rsidRPr="00855D16" w:rsidRDefault="00123CA5" w:rsidP="00855D16">
      <w:pPr>
        <w:pStyle w:val="Sinespaciado"/>
        <w:spacing w:line="276" w:lineRule="auto"/>
        <w:jc w:val="both"/>
        <w:rPr>
          <w:rFonts w:ascii="Arial Narrow" w:hAnsi="Arial Narrow"/>
          <w:sz w:val="26"/>
          <w:szCs w:val="26"/>
        </w:rPr>
      </w:pPr>
      <w:r w:rsidRPr="00855D16">
        <w:rPr>
          <w:rFonts w:ascii="Arial Narrow" w:hAnsi="Arial Narrow"/>
          <w:b/>
          <w:sz w:val="26"/>
          <w:szCs w:val="26"/>
        </w:rPr>
        <w:t>4. Impugnación</w:t>
      </w:r>
      <w:r w:rsidR="00AA072B" w:rsidRPr="00855D16">
        <w:rPr>
          <w:rFonts w:ascii="Arial Narrow" w:hAnsi="Arial Narrow"/>
          <w:b/>
          <w:sz w:val="26"/>
          <w:szCs w:val="26"/>
        </w:rPr>
        <w:t>:</w:t>
      </w:r>
      <w:r w:rsidR="00402030" w:rsidRPr="00855D16">
        <w:rPr>
          <w:rFonts w:ascii="Arial Narrow" w:hAnsi="Arial Narrow"/>
          <w:b/>
          <w:sz w:val="26"/>
          <w:szCs w:val="26"/>
        </w:rPr>
        <w:t xml:space="preserve"> </w:t>
      </w:r>
      <w:r w:rsidR="008E5D36" w:rsidRPr="00855D16">
        <w:rPr>
          <w:rFonts w:ascii="Arial Narrow" w:hAnsi="Arial Narrow"/>
          <w:sz w:val="26"/>
          <w:szCs w:val="26"/>
        </w:rPr>
        <w:t xml:space="preserve">Alegaron los demandantes que para suscribir el contrato de arrendamiento actuaron con buena fe, ya que a ese convenio llegaron con quien durante muchos años residió en el bien, hecho que los llevó al convencimiento de que </w:t>
      </w:r>
      <w:r w:rsidR="00CD78DA" w:rsidRPr="00855D16">
        <w:rPr>
          <w:rFonts w:ascii="Arial Narrow" w:hAnsi="Arial Narrow"/>
          <w:sz w:val="26"/>
          <w:szCs w:val="26"/>
        </w:rPr>
        <w:t xml:space="preserve">el inmueble era de su propiedad. De igual manera, nunca hubo una oposición al contrato de arrendamiento, solo después de diez años, arribó aviso de desalojo, circunstancia que afecta sus derechos al trabajo y al mínimo </w:t>
      </w:r>
      <w:r w:rsidR="00CD78DA" w:rsidRPr="00855D16">
        <w:rPr>
          <w:rFonts w:ascii="Arial Narrow" w:hAnsi="Arial Narrow"/>
          <w:sz w:val="26"/>
          <w:szCs w:val="26"/>
        </w:rPr>
        <w:lastRenderedPageBreak/>
        <w:t>vital, y causa un perjuicio irremediable tal como se indicó en la demanda.</w:t>
      </w:r>
      <w:r w:rsidR="008E5D36" w:rsidRPr="00855D16">
        <w:rPr>
          <w:rFonts w:ascii="Arial Narrow" w:hAnsi="Arial Narrow"/>
          <w:sz w:val="26"/>
          <w:szCs w:val="26"/>
        </w:rPr>
        <w:t xml:space="preserve"> </w:t>
      </w:r>
      <w:r w:rsidR="00CD78DA" w:rsidRPr="00855D16">
        <w:rPr>
          <w:rFonts w:ascii="Arial Narrow" w:hAnsi="Arial Narrow"/>
          <w:sz w:val="26"/>
          <w:szCs w:val="26"/>
        </w:rPr>
        <w:t>Agregaron que en su calidad de tenedores buena fe exenta de culpa, no se les puede endilgar falta de diligencia y que la actividad comercial que ejercen en el inmueble es totalmente lícita, de manera que solicitan que se les permita continuar desarrollándola</w:t>
      </w:r>
      <w:r w:rsidR="009B01CC" w:rsidRPr="00855D16">
        <w:rPr>
          <w:rFonts w:ascii="Arial Narrow" w:hAnsi="Arial Narrow"/>
          <w:sz w:val="26"/>
          <w:szCs w:val="26"/>
        </w:rPr>
        <w:t xml:space="preserve"> en ese lugar</w:t>
      </w:r>
      <w:r w:rsidR="003207A2" w:rsidRPr="00855D16">
        <w:rPr>
          <w:rStyle w:val="Refdenotaalpie"/>
          <w:rFonts w:ascii="Arial Narrow" w:hAnsi="Arial Narrow"/>
          <w:bCs/>
          <w:sz w:val="26"/>
          <w:szCs w:val="26"/>
        </w:rPr>
        <w:footnoteReference w:id="6"/>
      </w:r>
      <w:r w:rsidR="003207A2" w:rsidRPr="00855D16">
        <w:rPr>
          <w:rFonts w:ascii="Arial Narrow" w:hAnsi="Arial Narrow"/>
          <w:sz w:val="26"/>
          <w:szCs w:val="26"/>
        </w:rPr>
        <w:t>.</w:t>
      </w:r>
    </w:p>
    <w:p w14:paraId="53128261" w14:textId="1A1E7442" w:rsidR="00361E94" w:rsidRDefault="00361E94" w:rsidP="00855D16">
      <w:pPr>
        <w:pStyle w:val="Sinespaciado"/>
        <w:spacing w:line="276" w:lineRule="auto"/>
        <w:jc w:val="both"/>
        <w:rPr>
          <w:rFonts w:ascii="Arial Narrow" w:hAnsi="Arial Narrow"/>
          <w:sz w:val="26"/>
          <w:szCs w:val="26"/>
        </w:rPr>
      </w:pPr>
    </w:p>
    <w:p w14:paraId="1D5EC891" w14:textId="77777777" w:rsidR="00C63599" w:rsidRPr="00855D16" w:rsidRDefault="00C63599" w:rsidP="00855D16">
      <w:pPr>
        <w:pStyle w:val="Sinespaciado"/>
        <w:spacing w:line="276" w:lineRule="auto"/>
        <w:jc w:val="both"/>
        <w:rPr>
          <w:rFonts w:ascii="Arial Narrow" w:hAnsi="Arial Narrow"/>
          <w:sz w:val="26"/>
          <w:szCs w:val="26"/>
        </w:rPr>
      </w:pPr>
    </w:p>
    <w:p w14:paraId="680F36C3" w14:textId="77777777" w:rsidR="00AA072B" w:rsidRPr="00855D16" w:rsidRDefault="00AA072B" w:rsidP="00855D16">
      <w:pPr>
        <w:pStyle w:val="Sinespaciado"/>
        <w:spacing w:line="276" w:lineRule="auto"/>
        <w:jc w:val="center"/>
        <w:rPr>
          <w:rFonts w:ascii="Arial Narrow" w:hAnsi="Arial Narrow"/>
          <w:sz w:val="26"/>
          <w:szCs w:val="26"/>
        </w:rPr>
      </w:pPr>
      <w:r w:rsidRPr="00855D16">
        <w:rPr>
          <w:rFonts w:ascii="Arial Narrow" w:hAnsi="Arial Narrow"/>
          <w:b/>
          <w:bCs/>
          <w:sz w:val="26"/>
          <w:szCs w:val="26"/>
        </w:rPr>
        <w:t>CONSIDERACIONES</w:t>
      </w:r>
      <w:r w:rsidR="00B575E8" w:rsidRPr="00855D16">
        <w:rPr>
          <w:rFonts w:ascii="Arial Narrow" w:hAnsi="Arial Narrow"/>
          <w:b/>
          <w:bCs/>
          <w:sz w:val="26"/>
          <w:szCs w:val="26"/>
        </w:rPr>
        <w:t xml:space="preserve"> </w:t>
      </w:r>
    </w:p>
    <w:p w14:paraId="62486C05" w14:textId="1C458F78" w:rsidR="00AA072B" w:rsidRDefault="00AA072B" w:rsidP="00855D16">
      <w:pPr>
        <w:pStyle w:val="Sinespaciado"/>
        <w:spacing w:line="276" w:lineRule="auto"/>
        <w:jc w:val="both"/>
        <w:rPr>
          <w:rFonts w:ascii="Arial Narrow" w:hAnsi="Arial Narrow"/>
          <w:sz w:val="26"/>
          <w:szCs w:val="26"/>
        </w:rPr>
      </w:pPr>
    </w:p>
    <w:p w14:paraId="339D9F13" w14:textId="77777777" w:rsidR="00C63599" w:rsidRPr="00855D16" w:rsidRDefault="00C63599" w:rsidP="00855D16">
      <w:pPr>
        <w:pStyle w:val="Sinespaciado"/>
        <w:spacing w:line="276" w:lineRule="auto"/>
        <w:jc w:val="both"/>
        <w:rPr>
          <w:rFonts w:ascii="Arial Narrow" w:hAnsi="Arial Narrow"/>
          <w:sz w:val="26"/>
          <w:szCs w:val="26"/>
        </w:rPr>
      </w:pPr>
    </w:p>
    <w:p w14:paraId="7A4BD1EC" w14:textId="77777777" w:rsidR="00AA072B" w:rsidRPr="00855D16" w:rsidRDefault="00AA072B" w:rsidP="00855D16">
      <w:pPr>
        <w:pStyle w:val="Sinespaciado"/>
        <w:spacing w:line="276" w:lineRule="auto"/>
        <w:jc w:val="both"/>
        <w:rPr>
          <w:rFonts w:ascii="Arial Narrow" w:hAnsi="Arial Narrow"/>
          <w:sz w:val="26"/>
          <w:szCs w:val="26"/>
        </w:rPr>
      </w:pPr>
      <w:r w:rsidRPr="00855D16">
        <w:rPr>
          <w:rFonts w:ascii="Arial Narrow" w:hAnsi="Arial Narrow"/>
          <w:b/>
          <w:sz w:val="26"/>
          <w:szCs w:val="26"/>
        </w:rPr>
        <w:t xml:space="preserve">1. </w:t>
      </w:r>
      <w:r w:rsidRPr="00855D16">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101652C" w14:textId="77777777" w:rsidR="00AA072B" w:rsidRPr="00855D16" w:rsidRDefault="00AA072B" w:rsidP="00855D16">
      <w:pPr>
        <w:pStyle w:val="Sinespaciado"/>
        <w:spacing w:line="276" w:lineRule="auto"/>
        <w:jc w:val="both"/>
        <w:rPr>
          <w:rFonts w:ascii="Arial Narrow" w:hAnsi="Arial Narrow"/>
          <w:sz w:val="26"/>
          <w:szCs w:val="26"/>
        </w:rPr>
      </w:pPr>
    </w:p>
    <w:p w14:paraId="7F751DBD" w14:textId="77777777" w:rsidR="001D54E8" w:rsidRPr="00855D16" w:rsidRDefault="0067248F" w:rsidP="00855D16">
      <w:pPr>
        <w:pStyle w:val="Sinespaciado"/>
        <w:spacing w:line="276" w:lineRule="auto"/>
        <w:jc w:val="both"/>
        <w:rPr>
          <w:rFonts w:ascii="Arial Narrow" w:hAnsi="Arial Narrow"/>
          <w:bCs/>
          <w:sz w:val="26"/>
          <w:szCs w:val="26"/>
        </w:rPr>
      </w:pPr>
      <w:r w:rsidRPr="00855D16">
        <w:rPr>
          <w:rFonts w:ascii="Arial Narrow" w:hAnsi="Arial Narrow"/>
          <w:b/>
          <w:sz w:val="26"/>
          <w:szCs w:val="26"/>
        </w:rPr>
        <w:t xml:space="preserve">2. </w:t>
      </w:r>
      <w:r w:rsidRPr="00855D16">
        <w:rPr>
          <w:rFonts w:ascii="Arial Narrow" w:hAnsi="Arial Narrow"/>
          <w:sz w:val="26"/>
          <w:szCs w:val="26"/>
        </w:rPr>
        <w:t>En el caso concreto la queja constitucional se plante</w:t>
      </w:r>
      <w:r w:rsidR="00F35C2F" w:rsidRPr="00855D16">
        <w:rPr>
          <w:rFonts w:ascii="Arial Narrow" w:hAnsi="Arial Narrow"/>
          <w:sz w:val="26"/>
          <w:szCs w:val="26"/>
        </w:rPr>
        <w:t>ó</w:t>
      </w:r>
      <w:r w:rsidRPr="00855D16">
        <w:rPr>
          <w:rFonts w:ascii="Arial Narrow" w:hAnsi="Arial Narrow"/>
          <w:sz w:val="26"/>
          <w:szCs w:val="26"/>
        </w:rPr>
        <w:t xml:space="preserve"> contra </w:t>
      </w:r>
      <w:r w:rsidR="009B01CC" w:rsidRPr="00855D16">
        <w:rPr>
          <w:rFonts w:ascii="Arial Narrow" w:hAnsi="Arial Narrow"/>
          <w:sz w:val="26"/>
          <w:szCs w:val="26"/>
        </w:rPr>
        <w:t>la decisión por medio de la cual la Sociedad de Activos Especiales ordenó el desalojo del bien</w:t>
      </w:r>
      <w:r w:rsidR="00331AFC" w:rsidRPr="00855D16">
        <w:rPr>
          <w:rFonts w:ascii="Arial Narrow" w:hAnsi="Arial Narrow"/>
          <w:sz w:val="26"/>
          <w:szCs w:val="26"/>
        </w:rPr>
        <w:t xml:space="preserve"> </w:t>
      </w:r>
      <w:r w:rsidR="00331AFC" w:rsidRPr="00855D16">
        <w:rPr>
          <w:rFonts w:ascii="Arial Narrow" w:hAnsi="Arial Narrow"/>
          <w:bCs/>
          <w:sz w:val="26"/>
          <w:szCs w:val="26"/>
        </w:rPr>
        <w:t>ubicado en la carrera 13 Nro. 11-59 de Santa Rosa de Cabal</w:t>
      </w:r>
      <w:r w:rsidR="00A94746" w:rsidRPr="00855D16">
        <w:rPr>
          <w:rFonts w:ascii="Arial Narrow" w:hAnsi="Arial Narrow"/>
          <w:bCs/>
          <w:sz w:val="26"/>
          <w:szCs w:val="26"/>
        </w:rPr>
        <w:t>,</w:t>
      </w:r>
      <w:r w:rsidR="00331AFC" w:rsidRPr="00855D16">
        <w:rPr>
          <w:rFonts w:ascii="Arial Narrow" w:hAnsi="Arial Narrow"/>
          <w:sz w:val="26"/>
          <w:szCs w:val="26"/>
        </w:rPr>
        <w:t xml:space="preserve"> identificado con matrícula inmobiliaria 296-30516.</w:t>
      </w:r>
      <w:r w:rsidR="00E93296" w:rsidRPr="00855D16">
        <w:rPr>
          <w:rFonts w:ascii="Arial Narrow" w:hAnsi="Arial Narrow"/>
          <w:sz w:val="26"/>
          <w:szCs w:val="26"/>
        </w:rPr>
        <w:t xml:space="preserve"> </w:t>
      </w:r>
      <w:r w:rsidR="001D54E8" w:rsidRPr="00855D16">
        <w:rPr>
          <w:rFonts w:ascii="Arial Narrow" w:hAnsi="Arial Narrow"/>
          <w:bCs/>
          <w:sz w:val="26"/>
          <w:szCs w:val="26"/>
        </w:rPr>
        <w:t>La primera instancia concluyó que</w:t>
      </w:r>
      <w:r w:rsidR="00C76234" w:rsidRPr="00855D16">
        <w:rPr>
          <w:rFonts w:ascii="Arial Narrow" w:hAnsi="Arial Narrow"/>
          <w:bCs/>
          <w:sz w:val="26"/>
          <w:szCs w:val="26"/>
        </w:rPr>
        <w:t xml:space="preserve"> </w:t>
      </w:r>
      <w:r w:rsidR="00331AFC" w:rsidRPr="00855D16">
        <w:rPr>
          <w:rFonts w:ascii="Arial Narrow" w:hAnsi="Arial Narrow"/>
          <w:bCs/>
          <w:sz w:val="26"/>
          <w:szCs w:val="26"/>
        </w:rPr>
        <w:t xml:space="preserve">el amparo resultaba improcedente, al existir otros medios de defensa judicial, y no avizorarse arbitraria ni caprichosa la orden de </w:t>
      </w:r>
      <w:r w:rsidR="00A94746" w:rsidRPr="00855D16">
        <w:rPr>
          <w:rFonts w:ascii="Arial Narrow" w:hAnsi="Arial Narrow"/>
          <w:bCs/>
          <w:sz w:val="26"/>
          <w:szCs w:val="26"/>
        </w:rPr>
        <w:t>entrega</w:t>
      </w:r>
      <w:r w:rsidR="00C76234" w:rsidRPr="00855D16">
        <w:rPr>
          <w:rFonts w:ascii="Arial Narrow" w:hAnsi="Arial Narrow"/>
          <w:bCs/>
          <w:sz w:val="26"/>
          <w:szCs w:val="26"/>
        </w:rPr>
        <w:t xml:space="preserve">. </w:t>
      </w:r>
      <w:r w:rsidR="00331AFC" w:rsidRPr="00855D16">
        <w:rPr>
          <w:rFonts w:ascii="Arial Narrow" w:hAnsi="Arial Narrow"/>
          <w:bCs/>
          <w:sz w:val="26"/>
          <w:szCs w:val="26"/>
        </w:rPr>
        <w:t>Los</w:t>
      </w:r>
      <w:r w:rsidR="0018253B" w:rsidRPr="00855D16">
        <w:rPr>
          <w:rFonts w:ascii="Arial Narrow" w:hAnsi="Arial Narrow"/>
          <w:bCs/>
          <w:sz w:val="26"/>
          <w:szCs w:val="26"/>
        </w:rPr>
        <w:t xml:space="preserve"> recurrente</w:t>
      </w:r>
      <w:r w:rsidR="00331AFC" w:rsidRPr="00855D16">
        <w:rPr>
          <w:rFonts w:ascii="Arial Narrow" w:hAnsi="Arial Narrow"/>
          <w:bCs/>
          <w:sz w:val="26"/>
          <w:szCs w:val="26"/>
        </w:rPr>
        <w:t>s</w:t>
      </w:r>
      <w:r w:rsidR="0018253B" w:rsidRPr="00855D16">
        <w:rPr>
          <w:rFonts w:ascii="Arial Narrow" w:hAnsi="Arial Narrow"/>
          <w:bCs/>
          <w:sz w:val="26"/>
          <w:szCs w:val="26"/>
        </w:rPr>
        <w:t xml:space="preserve"> alega</w:t>
      </w:r>
      <w:r w:rsidR="00331AFC" w:rsidRPr="00855D16">
        <w:rPr>
          <w:rFonts w:ascii="Arial Narrow" w:hAnsi="Arial Narrow"/>
          <w:bCs/>
          <w:sz w:val="26"/>
          <w:szCs w:val="26"/>
        </w:rPr>
        <w:t>n que ellos reúnen la condición de tenedores de buena fe exenta de culpa, ya que suscribieron el contrato de arrendamiento sobre el bien con</w:t>
      </w:r>
      <w:r w:rsidR="00476A62" w:rsidRPr="00855D16">
        <w:rPr>
          <w:rFonts w:ascii="Arial Narrow" w:hAnsi="Arial Narrow"/>
          <w:bCs/>
          <w:sz w:val="26"/>
          <w:szCs w:val="26"/>
        </w:rPr>
        <w:t xml:space="preserve"> </w:t>
      </w:r>
      <w:r w:rsidR="00476A62" w:rsidRPr="00855D16">
        <w:rPr>
          <w:rFonts w:ascii="Arial Narrow" w:hAnsi="Arial Narrow"/>
          <w:sz w:val="26"/>
          <w:szCs w:val="26"/>
        </w:rPr>
        <w:t>quien tenían la convicción de que era su propietario,</w:t>
      </w:r>
      <w:r w:rsidR="00331AFC" w:rsidRPr="00855D16">
        <w:rPr>
          <w:rFonts w:ascii="Arial Narrow" w:hAnsi="Arial Narrow"/>
          <w:bCs/>
          <w:sz w:val="26"/>
          <w:szCs w:val="26"/>
        </w:rPr>
        <w:t xml:space="preserve"> nunca fueron objeto de requerimiento alguno</w:t>
      </w:r>
      <w:r w:rsidR="00476A62" w:rsidRPr="00855D16">
        <w:rPr>
          <w:rFonts w:ascii="Arial Narrow" w:hAnsi="Arial Narrow"/>
          <w:bCs/>
          <w:sz w:val="26"/>
          <w:szCs w:val="26"/>
        </w:rPr>
        <w:t xml:space="preserve"> y la actividad que allí ejercen es lícita, además la entrega del bien afectaría el sostenimiento de sus familias.  </w:t>
      </w:r>
    </w:p>
    <w:p w14:paraId="4B99056E" w14:textId="77777777" w:rsidR="009B01CC" w:rsidRPr="00855D16" w:rsidRDefault="009B01CC" w:rsidP="00855D16">
      <w:pPr>
        <w:pStyle w:val="Sinespaciado"/>
        <w:spacing w:line="276" w:lineRule="auto"/>
        <w:jc w:val="both"/>
        <w:rPr>
          <w:rFonts w:ascii="Arial Narrow" w:hAnsi="Arial Narrow"/>
          <w:bCs/>
          <w:sz w:val="26"/>
          <w:szCs w:val="26"/>
        </w:rPr>
      </w:pPr>
    </w:p>
    <w:p w14:paraId="0AEDBAAF" w14:textId="77777777" w:rsidR="001D54E8" w:rsidRPr="00855D16" w:rsidRDefault="001D54E8" w:rsidP="00855D16">
      <w:pPr>
        <w:pStyle w:val="Sinespaciado"/>
        <w:spacing w:line="276" w:lineRule="auto"/>
        <w:jc w:val="both"/>
        <w:rPr>
          <w:rFonts w:ascii="Arial Narrow" w:hAnsi="Arial Narrow"/>
          <w:sz w:val="26"/>
          <w:szCs w:val="26"/>
        </w:rPr>
      </w:pPr>
      <w:r w:rsidRPr="00855D16">
        <w:rPr>
          <w:rFonts w:ascii="Arial Narrow" w:hAnsi="Arial Narrow"/>
          <w:sz w:val="26"/>
          <w:szCs w:val="26"/>
        </w:rPr>
        <w:t xml:space="preserve">De conformidad con lo anterior, el problema jurídico consiste en determinar si resulta procedente la acción de amparo para dirimir la controversia planteada y, en caso positivo, si con su actuar </w:t>
      </w:r>
      <w:r w:rsidR="00C76234" w:rsidRPr="00855D16">
        <w:rPr>
          <w:rFonts w:ascii="Arial Narrow" w:hAnsi="Arial Narrow"/>
          <w:sz w:val="26"/>
          <w:szCs w:val="26"/>
        </w:rPr>
        <w:t>la accionada vulneró</w:t>
      </w:r>
      <w:r w:rsidRPr="00855D16">
        <w:rPr>
          <w:rFonts w:ascii="Arial Narrow" w:hAnsi="Arial Narrow"/>
          <w:sz w:val="26"/>
          <w:szCs w:val="26"/>
        </w:rPr>
        <w:t xml:space="preserve"> los derechos fundamentales de</w:t>
      </w:r>
      <w:r w:rsidR="0018253B" w:rsidRPr="00855D16">
        <w:rPr>
          <w:rFonts w:ascii="Arial Narrow" w:hAnsi="Arial Narrow"/>
          <w:sz w:val="26"/>
          <w:szCs w:val="26"/>
        </w:rPr>
        <w:t xml:space="preserve"> </w:t>
      </w:r>
      <w:r w:rsidRPr="00855D16">
        <w:rPr>
          <w:rFonts w:ascii="Arial Narrow" w:hAnsi="Arial Narrow"/>
          <w:sz w:val="26"/>
          <w:szCs w:val="26"/>
        </w:rPr>
        <w:t>l</w:t>
      </w:r>
      <w:r w:rsidR="00476A62" w:rsidRPr="00855D16">
        <w:rPr>
          <w:rFonts w:ascii="Arial Narrow" w:hAnsi="Arial Narrow"/>
          <w:sz w:val="26"/>
          <w:szCs w:val="26"/>
        </w:rPr>
        <w:t xml:space="preserve">os </w:t>
      </w:r>
      <w:r w:rsidRPr="00855D16">
        <w:rPr>
          <w:rFonts w:ascii="Arial Narrow" w:hAnsi="Arial Narrow"/>
          <w:sz w:val="26"/>
          <w:szCs w:val="26"/>
        </w:rPr>
        <w:t>actor</w:t>
      </w:r>
      <w:r w:rsidR="00476A62" w:rsidRPr="00855D16">
        <w:rPr>
          <w:rFonts w:ascii="Arial Narrow" w:hAnsi="Arial Narrow"/>
          <w:sz w:val="26"/>
          <w:szCs w:val="26"/>
        </w:rPr>
        <w:t>es</w:t>
      </w:r>
      <w:r w:rsidRPr="00855D16">
        <w:rPr>
          <w:rFonts w:ascii="Arial Narrow" w:hAnsi="Arial Narrow"/>
          <w:sz w:val="26"/>
          <w:szCs w:val="26"/>
        </w:rPr>
        <w:t>.</w:t>
      </w:r>
      <w:r w:rsidR="00C76234" w:rsidRPr="00855D16">
        <w:rPr>
          <w:rFonts w:ascii="Arial Narrow" w:hAnsi="Arial Narrow"/>
          <w:sz w:val="26"/>
          <w:szCs w:val="26"/>
        </w:rPr>
        <w:t xml:space="preserve"> </w:t>
      </w:r>
    </w:p>
    <w:p w14:paraId="1299C43A" w14:textId="77777777" w:rsidR="001D54E8" w:rsidRPr="00855D16" w:rsidRDefault="001D54E8" w:rsidP="00855D16">
      <w:pPr>
        <w:pStyle w:val="Sinespaciado"/>
        <w:spacing w:line="276" w:lineRule="auto"/>
        <w:jc w:val="both"/>
        <w:rPr>
          <w:rFonts w:ascii="Arial Narrow" w:hAnsi="Arial Narrow"/>
          <w:sz w:val="26"/>
          <w:szCs w:val="26"/>
        </w:rPr>
      </w:pPr>
    </w:p>
    <w:p w14:paraId="4CE642C9" w14:textId="77777777" w:rsidR="001D54E8" w:rsidRPr="00855D16" w:rsidRDefault="001D54E8" w:rsidP="00855D16">
      <w:pPr>
        <w:pStyle w:val="Sinespaciado"/>
        <w:tabs>
          <w:tab w:val="left" w:pos="1750"/>
        </w:tabs>
        <w:spacing w:line="276" w:lineRule="auto"/>
        <w:jc w:val="both"/>
        <w:rPr>
          <w:rFonts w:ascii="Arial Narrow" w:hAnsi="Arial Narrow"/>
          <w:sz w:val="26"/>
          <w:szCs w:val="26"/>
          <w:lang w:val="es-CO"/>
        </w:rPr>
      </w:pPr>
      <w:r w:rsidRPr="00855D16">
        <w:rPr>
          <w:rFonts w:ascii="Arial Narrow" w:hAnsi="Arial Narrow"/>
          <w:b/>
          <w:bCs/>
          <w:sz w:val="26"/>
          <w:szCs w:val="26"/>
        </w:rPr>
        <w:t xml:space="preserve">3. </w:t>
      </w:r>
      <w:r w:rsidR="00476A62" w:rsidRPr="00855D16">
        <w:rPr>
          <w:rFonts w:ascii="Arial Narrow" w:hAnsi="Arial Narrow"/>
          <w:sz w:val="26"/>
          <w:szCs w:val="26"/>
          <w:lang w:val="es-CO"/>
        </w:rPr>
        <w:t>Los señores Jorge Iván Giraldo Noreña y César Darío Giraldo Noreña</w:t>
      </w:r>
      <w:r w:rsidR="00C76234" w:rsidRPr="00855D16">
        <w:rPr>
          <w:rFonts w:ascii="Arial Narrow" w:hAnsi="Arial Narrow"/>
          <w:sz w:val="26"/>
          <w:szCs w:val="26"/>
          <w:lang w:val="es-CO"/>
        </w:rPr>
        <w:t xml:space="preserve"> </w:t>
      </w:r>
      <w:r w:rsidR="0018253B" w:rsidRPr="00855D16">
        <w:rPr>
          <w:rFonts w:ascii="Arial Narrow" w:hAnsi="Arial Narrow"/>
          <w:sz w:val="26"/>
          <w:szCs w:val="26"/>
        </w:rPr>
        <w:t>está</w:t>
      </w:r>
      <w:r w:rsidR="00476A62" w:rsidRPr="00855D16">
        <w:rPr>
          <w:rFonts w:ascii="Arial Narrow" w:hAnsi="Arial Narrow"/>
          <w:sz w:val="26"/>
          <w:szCs w:val="26"/>
        </w:rPr>
        <w:t>n legitimados</w:t>
      </w:r>
      <w:r w:rsidRPr="00855D16">
        <w:rPr>
          <w:rFonts w:ascii="Arial Narrow" w:hAnsi="Arial Narrow"/>
          <w:sz w:val="26"/>
          <w:szCs w:val="26"/>
        </w:rPr>
        <w:t xml:space="preserve"> en la causa por activa,</w:t>
      </w:r>
      <w:r w:rsidR="00476A62" w:rsidRPr="00855D16">
        <w:rPr>
          <w:rFonts w:ascii="Arial Narrow" w:hAnsi="Arial Narrow"/>
          <w:sz w:val="26"/>
          <w:szCs w:val="26"/>
        </w:rPr>
        <w:t xml:space="preserve"> avalados por el contrato de arrendamiento que suscribieron respecto del bien cuyo de</w:t>
      </w:r>
      <w:r w:rsidR="00213E7C" w:rsidRPr="00855D16">
        <w:rPr>
          <w:rFonts w:ascii="Arial Narrow" w:hAnsi="Arial Narrow"/>
          <w:sz w:val="26"/>
          <w:szCs w:val="26"/>
        </w:rPr>
        <w:t>salojo fue ordenado</w:t>
      </w:r>
      <w:r w:rsidR="00476A62" w:rsidRPr="00855D16">
        <w:rPr>
          <w:rFonts w:ascii="Arial Narrow" w:hAnsi="Arial Narrow"/>
          <w:sz w:val="26"/>
          <w:szCs w:val="26"/>
        </w:rPr>
        <w:t xml:space="preserve"> por la Sociedad de Activos</w:t>
      </w:r>
      <w:r w:rsidRPr="00855D16">
        <w:rPr>
          <w:rFonts w:ascii="Arial Narrow" w:hAnsi="Arial Narrow"/>
          <w:sz w:val="26"/>
          <w:szCs w:val="26"/>
        </w:rPr>
        <w:t xml:space="preserve">. </w:t>
      </w:r>
      <w:r w:rsidR="00476A62" w:rsidRPr="00855D16">
        <w:rPr>
          <w:rFonts w:ascii="Arial Narrow" w:hAnsi="Arial Narrow"/>
          <w:sz w:val="26"/>
          <w:szCs w:val="26"/>
        </w:rPr>
        <w:t xml:space="preserve">Esta entidad, en consecuencia, se encuentra legitimada </w:t>
      </w:r>
      <w:r w:rsidRPr="00855D16">
        <w:rPr>
          <w:rFonts w:ascii="Arial Narrow" w:hAnsi="Arial Narrow"/>
          <w:sz w:val="26"/>
          <w:szCs w:val="26"/>
        </w:rPr>
        <w:t>por pasiva</w:t>
      </w:r>
      <w:r w:rsidR="00C76234" w:rsidRPr="00855D16">
        <w:rPr>
          <w:rFonts w:ascii="Arial Narrow" w:hAnsi="Arial Narrow"/>
          <w:sz w:val="26"/>
          <w:szCs w:val="26"/>
        </w:rPr>
        <w:t>.</w:t>
      </w:r>
    </w:p>
    <w:p w14:paraId="29D6B04F" w14:textId="77777777" w:rsidR="001D54E8" w:rsidRPr="00855D16" w:rsidRDefault="001D54E8" w:rsidP="00855D16">
      <w:pPr>
        <w:pStyle w:val="Sinespaciado"/>
        <w:tabs>
          <w:tab w:val="left" w:pos="1750"/>
        </w:tabs>
        <w:spacing w:line="276" w:lineRule="auto"/>
        <w:jc w:val="both"/>
        <w:rPr>
          <w:rFonts w:ascii="Arial Narrow" w:hAnsi="Arial Narrow"/>
          <w:sz w:val="26"/>
          <w:szCs w:val="26"/>
        </w:rPr>
      </w:pPr>
      <w:r w:rsidRPr="00855D16">
        <w:rPr>
          <w:rFonts w:ascii="Arial Narrow" w:hAnsi="Arial Narrow"/>
          <w:sz w:val="26"/>
          <w:szCs w:val="26"/>
        </w:rPr>
        <w:t xml:space="preserve"> </w:t>
      </w:r>
    </w:p>
    <w:p w14:paraId="299A1516" w14:textId="77777777" w:rsidR="000868EB" w:rsidRPr="00855D16" w:rsidRDefault="001D54E8" w:rsidP="00855D16">
      <w:pPr>
        <w:pStyle w:val="Sinespaciado"/>
        <w:spacing w:line="276" w:lineRule="auto"/>
        <w:jc w:val="both"/>
        <w:rPr>
          <w:rFonts w:ascii="Arial Narrow" w:hAnsi="Arial Narrow"/>
          <w:sz w:val="26"/>
          <w:szCs w:val="26"/>
        </w:rPr>
      </w:pPr>
      <w:r w:rsidRPr="00855D16">
        <w:rPr>
          <w:rFonts w:ascii="Arial Narrow" w:hAnsi="Arial Narrow"/>
          <w:b/>
          <w:bCs/>
          <w:sz w:val="26"/>
          <w:szCs w:val="26"/>
        </w:rPr>
        <w:t xml:space="preserve">4. </w:t>
      </w:r>
      <w:r w:rsidRPr="00855D16">
        <w:rPr>
          <w:rFonts w:ascii="Arial Narrow" w:hAnsi="Arial Narrow"/>
          <w:sz w:val="26"/>
          <w:szCs w:val="26"/>
        </w:rPr>
        <w:t xml:space="preserve">En punto del análisis de los presupuestos de procedibilidad de la tutela, se advierte que </w:t>
      </w:r>
      <w:r w:rsidR="000868EB" w:rsidRPr="00855D16">
        <w:rPr>
          <w:rFonts w:ascii="Arial Narrow" w:hAnsi="Arial Narrow"/>
          <w:sz w:val="26"/>
          <w:szCs w:val="26"/>
        </w:rPr>
        <w:t xml:space="preserve">si </w:t>
      </w:r>
      <w:r w:rsidR="00213E7C" w:rsidRPr="00855D16">
        <w:rPr>
          <w:rFonts w:ascii="Arial Narrow" w:hAnsi="Arial Narrow"/>
          <w:sz w:val="26"/>
          <w:szCs w:val="26"/>
        </w:rPr>
        <w:t xml:space="preserve">la citada orden de </w:t>
      </w:r>
      <w:r w:rsidR="00A94746" w:rsidRPr="00855D16">
        <w:rPr>
          <w:rFonts w:ascii="Arial Narrow" w:hAnsi="Arial Narrow"/>
          <w:sz w:val="26"/>
          <w:szCs w:val="26"/>
        </w:rPr>
        <w:t>entrega</w:t>
      </w:r>
      <w:r w:rsidR="00213E7C" w:rsidRPr="00855D16">
        <w:rPr>
          <w:rFonts w:ascii="Arial Narrow" w:hAnsi="Arial Narrow"/>
          <w:sz w:val="26"/>
          <w:szCs w:val="26"/>
        </w:rPr>
        <w:t xml:space="preserve"> se comunicó a los demandantes el 25 de mayo de esta anualidad</w:t>
      </w:r>
      <w:r w:rsidR="00F1084A" w:rsidRPr="00855D16">
        <w:rPr>
          <w:rFonts w:ascii="Arial Narrow" w:hAnsi="Arial Narrow"/>
          <w:sz w:val="26"/>
          <w:szCs w:val="26"/>
        </w:rPr>
        <w:t>,</w:t>
      </w:r>
      <w:r w:rsidR="003F7455" w:rsidRPr="00855D16">
        <w:rPr>
          <w:rFonts w:ascii="Arial Narrow" w:hAnsi="Arial Narrow"/>
          <w:sz w:val="26"/>
          <w:szCs w:val="26"/>
        </w:rPr>
        <w:t xml:space="preserve"> la acción de amparo (interpuesta el 31 de ese mismo mes) satisface el requisito de la inmediatez, al no haber transcurrido ni siquiera un mes entre ambos sucesos.</w:t>
      </w:r>
    </w:p>
    <w:p w14:paraId="4DDBEF00" w14:textId="77777777" w:rsidR="00BC0C4B" w:rsidRPr="00855D16" w:rsidRDefault="00BC0C4B" w:rsidP="00855D16">
      <w:pPr>
        <w:pStyle w:val="Sinespaciado"/>
        <w:spacing w:line="276" w:lineRule="auto"/>
        <w:jc w:val="both"/>
        <w:rPr>
          <w:rFonts w:ascii="Arial Narrow" w:hAnsi="Arial Narrow"/>
          <w:sz w:val="26"/>
          <w:szCs w:val="26"/>
        </w:rPr>
      </w:pPr>
    </w:p>
    <w:p w14:paraId="68E11AB9" w14:textId="77777777" w:rsidR="002A4F3B" w:rsidRPr="00855D16" w:rsidRDefault="002A4F3B" w:rsidP="00855D16">
      <w:pPr>
        <w:pStyle w:val="Sinespaciado"/>
        <w:spacing w:line="276" w:lineRule="auto"/>
        <w:jc w:val="both"/>
        <w:rPr>
          <w:rFonts w:ascii="Arial Narrow" w:hAnsi="Arial Narrow"/>
          <w:i/>
          <w:sz w:val="26"/>
          <w:szCs w:val="26"/>
          <w:lang w:val="es-ES_tradnl"/>
        </w:rPr>
      </w:pPr>
      <w:bookmarkStart w:id="2" w:name="_Hlk117764873"/>
      <w:r w:rsidRPr="00855D16">
        <w:rPr>
          <w:rFonts w:ascii="Arial Narrow" w:hAnsi="Arial Narrow"/>
          <w:sz w:val="26"/>
          <w:szCs w:val="26"/>
        </w:rPr>
        <w:t xml:space="preserve">Respecto a la subsidiariedad es menester </w:t>
      </w:r>
      <w:r w:rsidR="003F7455" w:rsidRPr="00855D16">
        <w:rPr>
          <w:rFonts w:ascii="Arial Narrow" w:hAnsi="Arial Narrow"/>
          <w:sz w:val="26"/>
          <w:szCs w:val="26"/>
        </w:rPr>
        <w:t xml:space="preserve">acudir a la jurisprudencia constitucional, que en un caso similar al aquí planteado, </w:t>
      </w:r>
      <w:r w:rsidR="00A94746" w:rsidRPr="00855D16">
        <w:rPr>
          <w:rFonts w:ascii="Arial Narrow" w:hAnsi="Arial Narrow"/>
          <w:sz w:val="26"/>
          <w:szCs w:val="26"/>
        </w:rPr>
        <w:t xml:space="preserve">pues en él se cuestionó </w:t>
      </w:r>
      <w:r w:rsidR="003F7455" w:rsidRPr="00855D16">
        <w:rPr>
          <w:rFonts w:ascii="Arial Narrow" w:hAnsi="Arial Narrow"/>
          <w:sz w:val="26"/>
          <w:szCs w:val="26"/>
        </w:rPr>
        <w:t xml:space="preserve">también una orden de desalojo emitida </w:t>
      </w:r>
      <w:r w:rsidR="003F7455" w:rsidRPr="00855D16">
        <w:rPr>
          <w:rFonts w:ascii="Arial Narrow" w:hAnsi="Arial Narrow"/>
          <w:sz w:val="26"/>
          <w:szCs w:val="26"/>
        </w:rPr>
        <w:lastRenderedPageBreak/>
        <w:t>en el marco de un proceso de extinción de dominio respecto del bien en el que habitaba</w:t>
      </w:r>
      <w:r w:rsidR="009D6E40" w:rsidRPr="00855D16">
        <w:rPr>
          <w:rFonts w:ascii="Arial Narrow" w:hAnsi="Arial Narrow"/>
          <w:sz w:val="26"/>
          <w:szCs w:val="26"/>
        </w:rPr>
        <w:t>n</w:t>
      </w:r>
      <w:r w:rsidR="003F7455" w:rsidRPr="00855D16">
        <w:rPr>
          <w:rFonts w:ascii="Arial Narrow" w:hAnsi="Arial Narrow"/>
          <w:sz w:val="26"/>
          <w:szCs w:val="26"/>
        </w:rPr>
        <w:t xml:space="preserve"> la</w:t>
      </w:r>
      <w:r w:rsidR="009D6E40" w:rsidRPr="00855D16">
        <w:rPr>
          <w:rFonts w:ascii="Arial Narrow" w:hAnsi="Arial Narrow"/>
          <w:sz w:val="26"/>
          <w:szCs w:val="26"/>
        </w:rPr>
        <w:t>s</w:t>
      </w:r>
      <w:r w:rsidR="003F7455" w:rsidRPr="00855D16">
        <w:rPr>
          <w:rFonts w:ascii="Arial Narrow" w:hAnsi="Arial Narrow"/>
          <w:sz w:val="26"/>
          <w:szCs w:val="26"/>
        </w:rPr>
        <w:t xml:space="preserve"> interesada</w:t>
      </w:r>
      <w:r w:rsidR="009D6E40" w:rsidRPr="00855D16">
        <w:rPr>
          <w:rFonts w:ascii="Arial Narrow" w:hAnsi="Arial Narrow"/>
          <w:sz w:val="26"/>
          <w:szCs w:val="26"/>
        </w:rPr>
        <w:t>s</w:t>
      </w:r>
      <w:r w:rsidR="003F7455" w:rsidRPr="00855D16">
        <w:rPr>
          <w:rFonts w:ascii="Arial Narrow" w:hAnsi="Arial Narrow"/>
          <w:sz w:val="26"/>
          <w:szCs w:val="26"/>
        </w:rPr>
        <w:t xml:space="preserve">, reseñó: </w:t>
      </w:r>
      <w:r w:rsidR="003F7455" w:rsidRPr="00855D16">
        <w:rPr>
          <w:rFonts w:ascii="Arial Narrow" w:hAnsi="Arial Narrow"/>
          <w:i/>
          <w:sz w:val="26"/>
          <w:szCs w:val="26"/>
        </w:rPr>
        <w:t>“</w:t>
      </w:r>
      <w:r w:rsidR="003F7455" w:rsidRPr="00BB3CF2">
        <w:rPr>
          <w:rFonts w:ascii="Arial Narrow" w:hAnsi="Arial Narrow"/>
          <w:i/>
          <w:sz w:val="24"/>
          <w:szCs w:val="26"/>
        </w:rPr>
        <w:t xml:space="preserve">Al efecto, el ordenamiento jurídico no consagra ningún mecanismo o recurso para controvertir u oponerse a la orden de entrega, por cuanto, conforme al Decreto 2136 de 2015, la SAE solo actúa como administradora y secuestre de los bienes puestos a disposición del FRISCO, sin tener poder de disposición sobre ellos </w:t>
      </w:r>
      <w:bookmarkEnd w:id="2"/>
      <w:r w:rsidR="003F7455" w:rsidRPr="00BB3CF2">
        <w:rPr>
          <w:rFonts w:ascii="Arial Narrow" w:hAnsi="Arial Narrow"/>
          <w:i/>
          <w:sz w:val="24"/>
          <w:szCs w:val="26"/>
        </w:rPr>
        <w:t>(ver supra 10 y 11). Por consiguiente, al aplicar las reglas atrás establecidas (ver supra 33), la Sala considera que la acción de tutela es procedente ante la inexistencia de medios ordinarios de defensa</w:t>
      </w:r>
      <w:r w:rsidR="003F7455" w:rsidRPr="00855D16">
        <w:rPr>
          <w:rFonts w:ascii="Arial Narrow" w:hAnsi="Arial Narrow"/>
          <w:i/>
          <w:sz w:val="26"/>
          <w:szCs w:val="26"/>
        </w:rPr>
        <w:t xml:space="preserve">”. </w:t>
      </w:r>
      <w:r w:rsidR="003F7455" w:rsidRPr="00855D16">
        <w:rPr>
          <w:rFonts w:ascii="Arial Narrow" w:hAnsi="Arial Narrow"/>
          <w:sz w:val="26"/>
          <w:szCs w:val="26"/>
        </w:rPr>
        <w:t>(Sentencia T-441 de 2020)</w:t>
      </w:r>
    </w:p>
    <w:p w14:paraId="3461D779" w14:textId="77777777" w:rsidR="000801AB" w:rsidRPr="00855D16" w:rsidRDefault="000801AB" w:rsidP="00855D16">
      <w:pPr>
        <w:pStyle w:val="Sinespaciado"/>
        <w:spacing w:line="276" w:lineRule="auto"/>
        <w:jc w:val="both"/>
        <w:rPr>
          <w:rFonts w:ascii="Arial Narrow" w:hAnsi="Arial Narrow"/>
          <w:sz w:val="26"/>
          <w:szCs w:val="26"/>
        </w:rPr>
      </w:pPr>
    </w:p>
    <w:p w14:paraId="661C0C36" w14:textId="77777777" w:rsidR="003951F1" w:rsidRPr="00855D16" w:rsidRDefault="003951F1" w:rsidP="00855D16">
      <w:pPr>
        <w:pStyle w:val="Sinespaciado"/>
        <w:spacing w:line="276" w:lineRule="auto"/>
        <w:jc w:val="both"/>
        <w:rPr>
          <w:rFonts w:ascii="Arial Narrow" w:hAnsi="Arial Narrow"/>
          <w:sz w:val="26"/>
          <w:szCs w:val="26"/>
        </w:rPr>
      </w:pPr>
      <w:r w:rsidRPr="00855D16">
        <w:rPr>
          <w:rFonts w:ascii="Arial Narrow" w:hAnsi="Arial Narrow"/>
          <w:sz w:val="26"/>
          <w:szCs w:val="26"/>
        </w:rPr>
        <w:t>De lo anterior que concluye con claridad</w:t>
      </w:r>
      <w:r w:rsidR="003F7455" w:rsidRPr="00855D16">
        <w:rPr>
          <w:rFonts w:ascii="Arial Narrow" w:hAnsi="Arial Narrow"/>
          <w:sz w:val="26"/>
          <w:szCs w:val="26"/>
        </w:rPr>
        <w:t xml:space="preserve"> que al no concurrir otro medio de defensa judicial para controvertir como tal la orden de desalojo decretada por la Sociedad de Activos Especiales, la acción de tutela resulta procedente</w:t>
      </w:r>
      <w:r w:rsidRPr="00855D16">
        <w:rPr>
          <w:rFonts w:ascii="Arial Narrow" w:hAnsi="Arial Narrow"/>
          <w:sz w:val="26"/>
          <w:szCs w:val="26"/>
        </w:rPr>
        <w:t>.</w:t>
      </w:r>
    </w:p>
    <w:p w14:paraId="0A6959E7" w14:textId="77777777" w:rsidR="003F7455" w:rsidRPr="00855D16" w:rsidRDefault="003F7455" w:rsidP="00855D16">
      <w:pPr>
        <w:pStyle w:val="Sinespaciado"/>
        <w:spacing w:line="276" w:lineRule="auto"/>
        <w:jc w:val="both"/>
        <w:rPr>
          <w:rFonts w:ascii="Arial Narrow" w:hAnsi="Arial Narrow"/>
          <w:sz w:val="26"/>
          <w:szCs w:val="26"/>
        </w:rPr>
      </w:pPr>
      <w:r w:rsidRPr="00855D16">
        <w:rPr>
          <w:rFonts w:ascii="Arial Narrow" w:hAnsi="Arial Narrow"/>
          <w:sz w:val="26"/>
          <w:szCs w:val="26"/>
        </w:rPr>
        <w:t xml:space="preserve"> </w:t>
      </w:r>
    </w:p>
    <w:p w14:paraId="67D47106" w14:textId="77777777" w:rsidR="001D54E8" w:rsidRPr="00855D16" w:rsidRDefault="001D54E8" w:rsidP="00855D16">
      <w:pPr>
        <w:pStyle w:val="Default"/>
        <w:spacing w:line="276" w:lineRule="auto"/>
        <w:jc w:val="both"/>
        <w:rPr>
          <w:rFonts w:ascii="Arial Narrow" w:hAnsi="Arial Narrow"/>
          <w:spacing w:val="-2"/>
          <w:sz w:val="26"/>
          <w:szCs w:val="26"/>
        </w:rPr>
      </w:pPr>
      <w:r w:rsidRPr="00855D16">
        <w:rPr>
          <w:rFonts w:ascii="Arial Narrow" w:hAnsi="Arial Narrow"/>
          <w:b/>
          <w:bCs/>
          <w:spacing w:val="-2"/>
          <w:sz w:val="26"/>
          <w:szCs w:val="26"/>
        </w:rPr>
        <w:t xml:space="preserve">5. </w:t>
      </w:r>
      <w:r w:rsidR="006977EE" w:rsidRPr="00855D16">
        <w:rPr>
          <w:rFonts w:ascii="Arial Narrow" w:hAnsi="Arial Narrow"/>
          <w:spacing w:val="-2"/>
          <w:sz w:val="26"/>
          <w:szCs w:val="26"/>
        </w:rPr>
        <w:t>Superado el análisis de procedencia, la Sala entrará a definir de fondo el asunto.</w:t>
      </w:r>
    </w:p>
    <w:p w14:paraId="3CF2D8B6" w14:textId="77777777" w:rsidR="006977EE" w:rsidRPr="00855D16" w:rsidRDefault="006977EE" w:rsidP="00855D16">
      <w:pPr>
        <w:pStyle w:val="Default"/>
        <w:spacing w:line="276" w:lineRule="auto"/>
        <w:jc w:val="both"/>
        <w:rPr>
          <w:rFonts w:ascii="Arial Narrow" w:hAnsi="Arial Narrow"/>
          <w:spacing w:val="-2"/>
          <w:sz w:val="26"/>
          <w:szCs w:val="26"/>
        </w:rPr>
      </w:pPr>
    </w:p>
    <w:p w14:paraId="64B4DE2E" w14:textId="77777777" w:rsidR="003951F1" w:rsidRPr="00855D16" w:rsidRDefault="006977EE" w:rsidP="00855D16">
      <w:pPr>
        <w:pStyle w:val="Default"/>
        <w:spacing w:line="276" w:lineRule="auto"/>
        <w:jc w:val="both"/>
        <w:rPr>
          <w:rFonts w:ascii="Arial Narrow" w:hAnsi="Arial Narrow"/>
          <w:spacing w:val="-2"/>
          <w:sz w:val="26"/>
          <w:szCs w:val="26"/>
        </w:rPr>
      </w:pPr>
      <w:r w:rsidRPr="00855D16">
        <w:rPr>
          <w:rFonts w:ascii="Arial Narrow" w:hAnsi="Arial Narrow"/>
          <w:b/>
          <w:bCs/>
          <w:spacing w:val="-2"/>
          <w:sz w:val="26"/>
          <w:szCs w:val="26"/>
        </w:rPr>
        <w:t>5.1.</w:t>
      </w:r>
      <w:r w:rsidRPr="00855D16">
        <w:rPr>
          <w:rFonts w:ascii="Arial Narrow" w:hAnsi="Arial Narrow"/>
          <w:spacing w:val="-2"/>
          <w:sz w:val="26"/>
          <w:szCs w:val="26"/>
        </w:rPr>
        <w:t xml:space="preserve"> </w:t>
      </w:r>
      <w:r w:rsidR="003951F1" w:rsidRPr="00855D16">
        <w:rPr>
          <w:rFonts w:ascii="Arial Narrow" w:hAnsi="Arial Narrow"/>
          <w:spacing w:val="-2"/>
          <w:sz w:val="26"/>
          <w:szCs w:val="26"/>
        </w:rPr>
        <w:t>Las pruebas incorporadas al plenario acreditan los siguientes hechos relevantes:</w:t>
      </w:r>
    </w:p>
    <w:p w14:paraId="0FB78278" w14:textId="77777777" w:rsidR="003951F1" w:rsidRPr="00855D16" w:rsidRDefault="003951F1" w:rsidP="00855D16">
      <w:pPr>
        <w:pStyle w:val="Default"/>
        <w:spacing w:line="276" w:lineRule="auto"/>
        <w:jc w:val="both"/>
        <w:rPr>
          <w:rFonts w:ascii="Arial Narrow" w:hAnsi="Arial Narrow"/>
          <w:spacing w:val="-2"/>
          <w:sz w:val="26"/>
          <w:szCs w:val="26"/>
        </w:rPr>
      </w:pPr>
    </w:p>
    <w:p w14:paraId="6ACABFE6" w14:textId="4F4DD32B" w:rsidR="00F50995" w:rsidRPr="00855D16" w:rsidRDefault="003951F1" w:rsidP="00855D16">
      <w:pPr>
        <w:pStyle w:val="Default"/>
        <w:spacing w:line="276" w:lineRule="auto"/>
        <w:jc w:val="both"/>
        <w:rPr>
          <w:rFonts w:ascii="Arial Narrow" w:hAnsi="Arial Narrow"/>
          <w:spacing w:val="-2"/>
          <w:sz w:val="26"/>
          <w:szCs w:val="26"/>
        </w:rPr>
      </w:pPr>
      <w:r w:rsidRPr="00855D16">
        <w:rPr>
          <w:rFonts w:ascii="Arial Narrow" w:hAnsi="Arial Narrow"/>
          <w:b/>
          <w:spacing w:val="-2"/>
          <w:sz w:val="26"/>
          <w:szCs w:val="26"/>
        </w:rPr>
        <w:t>5.1.1.</w:t>
      </w:r>
      <w:r w:rsidRPr="00855D16">
        <w:rPr>
          <w:rFonts w:ascii="Arial Narrow" w:hAnsi="Arial Narrow"/>
          <w:spacing w:val="-2"/>
          <w:sz w:val="26"/>
          <w:szCs w:val="26"/>
        </w:rPr>
        <w:t xml:space="preserve"> Mediante sentencia del 24 de agosto de 2011 el Juzgado Doce Penal del Circuito Especializado extinguió el derecho de dominio sobre varios bienes, entre ellos el identificado </w:t>
      </w:r>
      <w:r w:rsidRPr="00855D16">
        <w:rPr>
          <w:rFonts w:ascii="Arial Narrow" w:hAnsi="Arial Narrow"/>
          <w:sz w:val="26"/>
          <w:szCs w:val="26"/>
        </w:rPr>
        <w:t>con matrícula inmobiliaria 296-30516,</w:t>
      </w:r>
      <w:r w:rsidRPr="00855D16">
        <w:rPr>
          <w:rFonts w:ascii="Arial Narrow" w:hAnsi="Arial Narrow"/>
          <w:spacing w:val="-2"/>
          <w:sz w:val="26"/>
          <w:szCs w:val="26"/>
        </w:rPr>
        <w:t xml:space="preserve"> los cuales “</w:t>
      </w:r>
      <w:r w:rsidRPr="00BB3CF2">
        <w:rPr>
          <w:rFonts w:ascii="Arial Narrow" w:hAnsi="Arial Narrow"/>
          <w:spacing w:val="-2"/>
          <w:szCs w:val="26"/>
        </w:rPr>
        <w:t xml:space="preserve">pasan a favor del Estado a través del </w:t>
      </w:r>
      <w:r w:rsidRPr="00BB3CF2">
        <w:rPr>
          <w:rFonts w:ascii="Arial Narrow" w:hAnsi="Arial Narrow"/>
          <w:szCs w:val="26"/>
        </w:rPr>
        <w:t>Fondo para la Rehabilitación, Inversión Social y Lucha Contra el Crimen Organizado</w:t>
      </w:r>
      <w:r w:rsidRPr="00855D16">
        <w:rPr>
          <w:rFonts w:ascii="Arial Narrow" w:hAnsi="Arial Narrow"/>
          <w:sz w:val="26"/>
          <w:szCs w:val="26"/>
        </w:rPr>
        <w:t>”</w:t>
      </w:r>
      <w:r w:rsidR="00F50995" w:rsidRPr="00855D16">
        <w:rPr>
          <w:rStyle w:val="Refdenotaalpie"/>
          <w:rFonts w:ascii="Arial Narrow" w:hAnsi="Arial Narrow"/>
          <w:spacing w:val="-2"/>
          <w:sz w:val="26"/>
          <w:szCs w:val="26"/>
        </w:rPr>
        <w:footnoteReference w:id="7"/>
      </w:r>
      <w:r w:rsidR="00DB4021" w:rsidRPr="00855D16">
        <w:rPr>
          <w:rFonts w:ascii="Arial Narrow" w:hAnsi="Arial Narrow"/>
          <w:spacing w:val="-2"/>
          <w:sz w:val="26"/>
          <w:szCs w:val="26"/>
        </w:rPr>
        <w:t xml:space="preserve">. </w:t>
      </w:r>
    </w:p>
    <w:p w14:paraId="1FC39945" w14:textId="77777777" w:rsidR="006977EE" w:rsidRPr="00855D16" w:rsidRDefault="006977EE" w:rsidP="00855D16">
      <w:pPr>
        <w:pStyle w:val="Default"/>
        <w:spacing w:line="276" w:lineRule="auto"/>
        <w:jc w:val="both"/>
        <w:rPr>
          <w:rFonts w:ascii="Arial Narrow" w:hAnsi="Arial Narrow"/>
          <w:spacing w:val="-2"/>
          <w:sz w:val="26"/>
          <w:szCs w:val="26"/>
        </w:rPr>
      </w:pPr>
    </w:p>
    <w:p w14:paraId="6A4C8309" w14:textId="77777777" w:rsidR="00803F25" w:rsidRPr="00855D16" w:rsidRDefault="00803F25" w:rsidP="00855D16">
      <w:pPr>
        <w:pStyle w:val="Default"/>
        <w:spacing w:line="276" w:lineRule="auto"/>
        <w:jc w:val="both"/>
        <w:rPr>
          <w:rFonts w:ascii="Arial Narrow" w:hAnsi="Arial Narrow"/>
          <w:spacing w:val="-2"/>
          <w:sz w:val="26"/>
          <w:szCs w:val="26"/>
        </w:rPr>
      </w:pPr>
      <w:r w:rsidRPr="00855D16">
        <w:rPr>
          <w:rFonts w:ascii="Arial Narrow" w:hAnsi="Arial Narrow"/>
          <w:b/>
          <w:spacing w:val="-2"/>
          <w:sz w:val="26"/>
          <w:szCs w:val="26"/>
        </w:rPr>
        <w:t xml:space="preserve">5.1.2. </w:t>
      </w:r>
      <w:r w:rsidRPr="00855D16">
        <w:rPr>
          <w:rFonts w:ascii="Arial Narrow" w:hAnsi="Arial Narrow"/>
          <w:spacing w:val="-2"/>
          <w:sz w:val="26"/>
          <w:szCs w:val="26"/>
        </w:rPr>
        <w:t>Esta decisión fue confirmada por el Tribunal Superior de Bogotá, Sala de Extinción de Dominio, por intermedio de sentencia del 06 de noviembre de 2019</w:t>
      </w:r>
      <w:r w:rsidRPr="00855D16">
        <w:rPr>
          <w:rStyle w:val="Refdenotaalpie"/>
          <w:rFonts w:ascii="Arial Narrow" w:hAnsi="Arial Narrow"/>
          <w:spacing w:val="-2"/>
          <w:sz w:val="26"/>
          <w:szCs w:val="26"/>
        </w:rPr>
        <w:footnoteReference w:id="8"/>
      </w:r>
      <w:r w:rsidRPr="00855D16">
        <w:rPr>
          <w:rFonts w:ascii="Arial Narrow" w:hAnsi="Arial Narrow"/>
          <w:spacing w:val="-2"/>
          <w:sz w:val="26"/>
          <w:szCs w:val="26"/>
        </w:rPr>
        <w:t>.</w:t>
      </w:r>
    </w:p>
    <w:p w14:paraId="0562CB0E" w14:textId="77777777" w:rsidR="00803F25" w:rsidRPr="00855D16" w:rsidRDefault="00803F25" w:rsidP="00855D16">
      <w:pPr>
        <w:pStyle w:val="Default"/>
        <w:spacing w:line="276" w:lineRule="auto"/>
        <w:jc w:val="both"/>
        <w:rPr>
          <w:rFonts w:ascii="Arial Narrow" w:hAnsi="Arial Narrow"/>
          <w:spacing w:val="-2"/>
          <w:sz w:val="26"/>
          <w:szCs w:val="26"/>
        </w:rPr>
      </w:pPr>
    </w:p>
    <w:p w14:paraId="59E968D3" w14:textId="77777777" w:rsidR="00803F25" w:rsidRPr="00855D16" w:rsidRDefault="00803F25" w:rsidP="00855D16">
      <w:pPr>
        <w:pStyle w:val="Default"/>
        <w:spacing w:line="276" w:lineRule="auto"/>
        <w:jc w:val="both"/>
        <w:rPr>
          <w:rFonts w:ascii="Arial Narrow" w:hAnsi="Arial Narrow"/>
          <w:sz w:val="26"/>
          <w:szCs w:val="26"/>
        </w:rPr>
      </w:pPr>
      <w:r w:rsidRPr="00855D16">
        <w:rPr>
          <w:rFonts w:ascii="Arial Narrow" w:hAnsi="Arial Narrow"/>
          <w:b/>
          <w:spacing w:val="-2"/>
          <w:sz w:val="26"/>
          <w:szCs w:val="26"/>
        </w:rPr>
        <w:t xml:space="preserve">5.1.3. </w:t>
      </w:r>
      <w:r w:rsidRPr="00855D16">
        <w:rPr>
          <w:rFonts w:ascii="Arial Narrow" w:hAnsi="Arial Narrow"/>
          <w:spacing w:val="-2"/>
          <w:sz w:val="26"/>
          <w:szCs w:val="26"/>
        </w:rPr>
        <w:t>Por Resolución No. 3290 del 18 de abril de 2018 la Sociedad de Activos Especiales dispuso</w:t>
      </w:r>
      <w:r w:rsidR="00191E0F" w:rsidRPr="00855D16">
        <w:rPr>
          <w:rFonts w:ascii="Arial Narrow" w:hAnsi="Arial Narrow"/>
          <w:spacing w:val="-2"/>
          <w:sz w:val="26"/>
          <w:szCs w:val="26"/>
        </w:rPr>
        <w:t>, en ejercicio de la función de policía administrativa,</w:t>
      </w:r>
      <w:r w:rsidRPr="00855D16">
        <w:rPr>
          <w:rFonts w:ascii="Arial Narrow" w:hAnsi="Arial Narrow"/>
          <w:spacing w:val="-2"/>
          <w:sz w:val="26"/>
          <w:szCs w:val="26"/>
        </w:rPr>
        <w:t xml:space="preserve"> hacer efectiva la orden de entrega de</w:t>
      </w:r>
      <w:r w:rsidR="009E1865" w:rsidRPr="00855D16">
        <w:rPr>
          <w:rFonts w:ascii="Arial Narrow" w:hAnsi="Arial Narrow"/>
          <w:spacing w:val="-2"/>
          <w:sz w:val="26"/>
          <w:szCs w:val="26"/>
        </w:rPr>
        <w:t xml:space="preserve">l bien de </w:t>
      </w:r>
      <w:r w:rsidR="009E1865" w:rsidRPr="00855D16">
        <w:rPr>
          <w:rFonts w:ascii="Arial Narrow" w:hAnsi="Arial Narrow"/>
          <w:sz w:val="26"/>
          <w:szCs w:val="26"/>
        </w:rPr>
        <w:t xml:space="preserve">matrícula inmobiliaria 296-30516, para lo cual se </w:t>
      </w:r>
      <w:r w:rsidR="00A94746" w:rsidRPr="00855D16">
        <w:rPr>
          <w:rFonts w:ascii="Arial Narrow" w:hAnsi="Arial Narrow"/>
          <w:sz w:val="26"/>
          <w:szCs w:val="26"/>
        </w:rPr>
        <w:t>ordenó</w:t>
      </w:r>
      <w:r w:rsidR="009E1865" w:rsidRPr="00855D16">
        <w:rPr>
          <w:rFonts w:ascii="Arial Narrow" w:hAnsi="Arial Narrow"/>
          <w:sz w:val="26"/>
          <w:szCs w:val="26"/>
        </w:rPr>
        <w:t xml:space="preserve"> comunicar a sus ocupantes </w:t>
      </w:r>
      <w:r w:rsidR="00A94746" w:rsidRPr="00855D16">
        <w:rPr>
          <w:rFonts w:ascii="Arial Narrow" w:hAnsi="Arial Narrow"/>
          <w:sz w:val="26"/>
          <w:szCs w:val="26"/>
        </w:rPr>
        <w:t xml:space="preserve">la necesidad de </w:t>
      </w:r>
      <w:r w:rsidR="009E1865" w:rsidRPr="00855D16">
        <w:rPr>
          <w:rFonts w:ascii="Arial Narrow" w:hAnsi="Arial Narrow"/>
          <w:sz w:val="26"/>
          <w:szCs w:val="26"/>
        </w:rPr>
        <w:t>hacer entrega voluntaria del mismo, so pena de acudir a la fuerza pública para ese efecto. Lo anterior tras considerar que esa sociedad como administradora del Fondo para la Rehabilitación, Inversión Social y Lucha Contra el Crimen Organizado (artículo 90 de la Ley 1708 de 2014) y en cumplimiento de lo dispuesto en el correspondiente proceso de extinción de dominio, en el marco del cual se</w:t>
      </w:r>
      <w:r w:rsidR="00191E0F" w:rsidRPr="00855D16">
        <w:rPr>
          <w:rFonts w:ascii="Arial Narrow" w:hAnsi="Arial Narrow"/>
          <w:sz w:val="26"/>
          <w:szCs w:val="26"/>
        </w:rPr>
        <w:t xml:space="preserve"> suspendió el poder dispositivo y se materiali</w:t>
      </w:r>
      <w:r w:rsidR="009D6E40" w:rsidRPr="00855D16">
        <w:rPr>
          <w:rFonts w:ascii="Arial Narrow" w:hAnsi="Arial Narrow"/>
          <w:sz w:val="26"/>
          <w:szCs w:val="26"/>
        </w:rPr>
        <w:t>zó el</w:t>
      </w:r>
      <w:r w:rsidR="00191E0F" w:rsidRPr="00855D16">
        <w:rPr>
          <w:rFonts w:ascii="Arial Narrow" w:hAnsi="Arial Narrow"/>
          <w:sz w:val="26"/>
          <w:szCs w:val="26"/>
        </w:rPr>
        <w:t xml:space="preserve"> embargo y</w:t>
      </w:r>
      <w:r w:rsidR="009E1865" w:rsidRPr="00855D16">
        <w:rPr>
          <w:rFonts w:ascii="Arial Narrow" w:hAnsi="Arial Narrow"/>
          <w:sz w:val="26"/>
          <w:szCs w:val="26"/>
        </w:rPr>
        <w:t xml:space="preserve"> secuestro de aquel inmueble,</w:t>
      </w:r>
      <w:r w:rsidR="009D6E40" w:rsidRPr="00855D16">
        <w:rPr>
          <w:rFonts w:ascii="Arial Narrow" w:hAnsi="Arial Narrow"/>
          <w:sz w:val="26"/>
          <w:szCs w:val="26"/>
        </w:rPr>
        <w:t xml:space="preserve"> medidas</w:t>
      </w:r>
      <w:r w:rsidR="00A94746" w:rsidRPr="00855D16">
        <w:rPr>
          <w:rFonts w:ascii="Arial Narrow" w:hAnsi="Arial Narrow"/>
          <w:sz w:val="26"/>
          <w:szCs w:val="26"/>
        </w:rPr>
        <w:t xml:space="preserve"> estas últimas</w:t>
      </w:r>
      <w:r w:rsidR="009D6E40" w:rsidRPr="00855D16">
        <w:rPr>
          <w:rFonts w:ascii="Arial Narrow" w:hAnsi="Arial Narrow"/>
          <w:sz w:val="26"/>
          <w:szCs w:val="26"/>
        </w:rPr>
        <w:t xml:space="preserve"> perfeccionadas</w:t>
      </w:r>
      <w:r w:rsidR="00BC0C4B" w:rsidRPr="00855D16">
        <w:rPr>
          <w:rFonts w:ascii="Arial Narrow" w:hAnsi="Arial Narrow"/>
          <w:sz w:val="26"/>
          <w:szCs w:val="26"/>
        </w:rPr>
        <w:t xml:space="preserve"> a instancias de</w:t>
      </w:r>
      <w:r w:rsidR="009D6E40" w:rsidRPr="00855D16">
        <w:rPr>
          <w:rFonts w:ascii="Arial Narrow" w:hAnsi="Arial Narrow"/>
          <w:sz w:val="26"/>
          <w:szCs w:val="26"/>
        </w:rPr>
        <w:t xml:space="preserve"> la Fiscalía Delegada ante los Jueces Penales Especializados</w:t>
      </w:r>
      <w:r w:rsidR="00BC0C4B" w:rsidRPr="00855D16">
        <w:rPr>
          <w:rFonts w:ascii="Arial Narrow" w:hAnsi="Arial Narrow"/>
          <w:sz w:val="26"/>
          <w:szCs w:val="26"/>
        </w:rPr>
        <w:t xml:space="preserve">, </w:t>
      </w:r>
      <w:r w:rsidR="009E1865" w:rsidRPr="00855D16">
        <w:rPr>
          <w:rFonts w:ascii="Arial Narrow" w:hAnsi="Arial Narrow"/>
          <w:sz w:val="26"/>
          <w:szCs w:val="26"/>
        </w:rPr>
        <w:t>dio inicio a las acciones tendientes a la recuperación el bien y una</w:t>
      </w:r>
      <w:r w:rsidR="0004270E" w:rsidRPr="00855D16">
        <w:rPr>
          <w:rFonts w:ascii="Arial Narrow" w:hAnsi="Arial Narrow"/>
          <w:sz w:val="26"/>
          <w:szCs w:val="26"/>
        </w:rPr>
        <w:t xml:space="preserve"> vez practicada visita al mismo</w:t>
      </w:r>
      <w:r w:rsidR="00927934" w:rsidRPr="00855D16">
        <w:rPr>
          <w:rFonts w:ascii="Arial Narrow" w:hAnsi="Arial Narrow"/>
          <w:sz w:val="26"/>
          <w:szCs w:val="26"/>
        </w:rPr>
        <w:t>,</w:t>
      </w:r>
      <w:r w:rsidR="009E1865" w:rsidRPr="00855D16">
        <w:rPr>
          <w:rFonts w:ascii="Arial Narrow" w:hAnsi="Arial Narrow"/>
          <w:sz w:val="26"/>
          <w:szCs w:val="26"/>
        </w:rPr>
        <w:t xml:space="preserve"> evidenció su ocupación por terceros </w:t>
      </w:r>
      <w:r w:rsidR="00191E0F" w:rsidRPr="00855D16">
        <w:rPr>
          <w:rFonts w:ascii="Arial Narrow" w:hAnsi="Arial Narrow"/>
          <w:sz w:val="26"/>
          <w:szCs w:val="26"/>
        </w:rPr>
        <w:t>que “</w:t>
      </w:r>
      <w:r w:rsidR="00191E0F" w:rsidRPr="00BB3CF2">
        <w:rPr>
          <w:rFonts w:ascii="Arial Narrow" w:hAnsi="Arial Narrow"/>
          <w:szCs w:val="26"/>
        </w:rPr>
        <w:t>no poseen título alguno emanado por la Sociedad de Activos Especiales… que legitim</w:t>
      </w:r>
      <w:r w:rsidR="009D6E40" w:rsidRPr="00BB3CF2">
        <w:rPr>
          <w:rFonts w:ascii="Arial Narrow" w:hAnsi="Arial Narrow"/>
          <w:szCs w:val="26"/>
        </w:rPr>
        <w:t>e su</w:t>
      </w:r>
      <w:r w:rsidR="0004270E" w:rsidRPr="00BB3CF2">
        <w:rPr>
          <w:rFonts w:ascii="Arial Narrow" w:hAnsi="Arial Narrow"/>
          <w:szCs w:val="26"/>
        </w:rPr>
        <w:t xml:space="preserve"> </w:t>
      </w:r>
      <w:r w:rsidR="009D6E40" w:rsidRPr="00BB3CF2">
        <w:rPr>
          <w:rFonts w:ascii="Arial Narrow" w:hAnsi="Arial Narrow"/>
          <w:szCs w:val="26"/>
        </w:rPr>
        <w:t xml:space="preserve">permanencia y </w:t>
      </w:r>
      <w:r w:rsidR="00191E0F" w:rsidRPr="00BB3CF2">
        <w:rPr>
          <w:rFonts w:ascii="Arial Narrow" w:hAnsi="Arial Narrow"/>
          <w:szCs w:val="26"/>
        </w:rPr>
        <w:t>explotación</w:t>
      </w:r>
      <w:r w:rsidR="00191E0F" w:rsidRPr="00855D16">
        <w:rPr>
          <w:rFonts w:ascii="Arial Narrow" w:hAnsi="Arial Narrow"/>
          <w:sz w:val="26"/>
          <w:szCs w:val="26"/>
        </w:rPr>
        <w:t>”</w:t>
      </w:r>
      <w:r w:rsidR="00191E0F" w:rsidRPr="00855D16">
        <w:rPr>
          <w:rStyle w:val="Refdenotaalpie"/>
          <w:rFonts w:ascii="Arial Narrow" w:hAnsi="Arial Narrow"/>
          <w:sz w:val="26"/>
          <w:szCs w:val="26"/>
        </w:rPr>
        <w:footnoteReference w:id="9"/>
      </w:r>
      <w:r w:rsidR="00191E0F" w:rsidRPr="00855D16">
        <w:rPr>
          <w:rFonts w:ascii="Arial Narrow" w:hAnsi="Arial Narrow"/>
          <w:sz w:val="26"/>
          <w:szCs w:val="26"/>
        </w:rPr>
        <w:t xml:space="preserve">. </w:t>
      </w:r>
    </w:p>
    <w:p w14:paraId="34CE0A41" w14:textId="77777777" w:rsidR="00D229D6" w:rsidRPr="00855D16" w:rsidRDefault="00D229D6" w:rsidP="00855D16">
      <w:pPr>
        <w:pStyle w:val="Default"/>
        <w:spacing w:line="276" w:lineRule="auto"/>
        <w:jc w:val="both"/>
        <w:rPr>
          <w:rFonts w:ascii="Arial Narrow" w:hAnsi="Arial Narrow"/>
          <w:spacing w:val="-2"/>
          <w:sz w:val="26"/>
          <w:szCs w:val="26"/>
        </w:rPr>
      </w:pPr>
    </w:p>
    <w:p w14:paraId="4DCE8B8C" w14:textId="77777777" w:rsidR="009D6E40" w:rsidRPr="00855D16" w:rsidRDefault="00CE47F0" w:rsidP="00855D16">
      <w:pPr>
        <w:pStyle w:val="Default"/>
        <w:spacing w:line="276" w:lineRule="auto"/>
        <w:jc w:val="both"/>
        <w:rPr>
          <w:rFonts w:ascii="Arial Narrow" w:hAnsi="Arial Narrow"/>
          <w:spacing w:val="-2"/>
          <w:sz w:val="26"/>
          <w:szCs w:val="26"/>
        </w:rPr>
      </w:pPr>
      <w:r w:rsidRPr="00855D16">
        <w:rPr>
          <w:rFonts w:ascii="Arial Narrow" w:hAnsi="Arial Narrow"/>
          <w:b/>
          <w:bCs/>
          <w:spacing w:val="-2"/>
          <w:sz w:val="26"/>
          <w:szCs w:val="26"/>
        </w:rPr>
        <w:t xml:space="preserve">5.2. </w:t>
      </w:r>
      <w:r w:rsidR="00191E0F" w:rsidRPr="00855D16">
        <w:rPr>
          <w:rFonts w:ascii="Arial Narrow" w:hAnsi="Arial Narrow"/>
          <w:spacing w:val="-2"/>
          <w:sz w:val="26"/>
          <w:szCs w:val="26"/>
        </w:rPr>
        <w:t>Teniendo en cuenta que estas pruebas describen una situación fáctica similar a la descrita en la sentencia de la Corte Constitucional ya citada, se v</w:t>
      </w:r>
      <w:r w:rsidR="00E15FD4" w:rsidRPr="00855D16">
        <w:rPr>
          <w:rFonts w:ascii="Arial Narrow" w:hAnsi="Arial Narrow"/>
          <w:spacing w:val="-2"/>
          <w:sz w:val="26"/>
          <w:szCs w:val="26"/>
        </w:rPr>
        <w:t>uelve a acudir a ella, con miras</w:t>
      </w:r>
      <w:r w:rsidR="00191E0F" w:rsidRPr="00855D16">
        <w:rPr>
          <w:rFonts w:ascii="Arial Narrow" w:hAnsi="Arial Narrow"/>
          <w:spacing w:val="-2"/>
          <w:sz w:val="26"/>
          <w:szCs w:val="26"/>
        </w:rPr>
        <w:t xml:space="preserve"> a la definición del presente caso. Se repite que en es</w:t>
      </w:r>
      <w:r w:rsidR="00E15FD4" w:rsidRPr="00855D16">
        <w:rPr>
          <w:rFonts w:ascii="Arial Narrow" w:hAnsi="Arial Narrow"/>
          <w:spacing w:val="-2"/>
          <w:sz w:val="26"/>
          <w:szCs w:val="26"/>
        </w:rPr>
        <w:t>e precedente también se enjuició</w:t>
      </w:r>
      <w:r w:rsidR="00191E0F" w:rsidRPr="00855D16">
        <w:rPr>
          <w:rFonts w:ascii="Arial Narrow" w:hAnsi="Arial Narrow"/>
          <w:spacing w:val="-2"/>
          <w:sz w:val="26"/>
          <w:szCs w:val="26"/>
        </w:rPr>
        <w:t xml:space="preserve"> lo relativo a la </w:t>
      </w:r>
      <w:r w:rsidR="00191E0F" w:rsidRPr="00855D16">
        <w:rPr>
          <w:rFonts w:ascii="Arial Narrow" w:hAnsi="Arial Narrow"/>
          <w:spacing w:val="-2"/>
          <w:sz w:val="26"/>
          <w:szCs w:val="26"/>
        </w:rPr>
        <w:lastRenderedPageBreak/>
        <w:t>solicitud de amparo de una</w:t>
      </w:r>
      <w:r w:rsidR="009D6E40" w:rsidRPr="00855D16">
        <w:rPr>
          <w:rFonts w:ascii="Arial Narrow" w:hAnsi="Arial Narrow"/>
          <w:spacing w:val="-2"/>
          <w:sz w:val="26"/>
          <w:szCs w:val="26"/>
        </w:rPr>
        <w:t>s</w:t>
      </w:r>
      <w:r w:rsidR="00191E0F" w:rsidRPr="00855D16">
        <w:rPr>
          <w:rFonts w:ascii="Arial Narrow" w:hAnsi="Arial Narrow"/>
          <w:spacing w:val="-2"/>
          <w:sz w:val="26"/>
          <w:szCs w:val="26"/>
        </w:rPr>
        <w:t xml:space="preserve"> persona</w:t>
      </w:r>
      <w:r w:rsidR="009D6E40" w:rsidRPr="00855D16">
        <w:rPr>
          <w:rFonts w:ascii="Arial Narrow" w:hAnsi="Arial Narrow"/>
          <w:spacing w:val="-2"/>
          <w:sz w:val="26"/>
          <w:szCs w:val="26"/>
        </w:rPr>
        <w:t>s</w:t>
      </w:r>
      <w:r w:rsidR="00191E0F" w:rsidRPr="00855D16">
        <w:rPr>
          <w:rFonts w:ascii="Arial Narrow" w:hAnsi="Arial Narrow"/>
          <w:spacing w:val="-2"/>
          <w:sz w:val="26"/>
          <w:szCs w:val="26"/>
        </w:rPr>
        <w:t xml:space="preserve"> frente a la cual</w:t>
      </w:r>
      <w:r w:rsidR="009D6E40" w:rsidRPr="00855D16">
        <w:rPr>
          <w:rFonts w:ascii="Arial Narrow" w:hAnsi="Arial Narrow"/>
          <w:spacing w:val="-2"/>
          <w:sz w:val="26"/>
          <w:szCs w:val="26"/>
        </w:rPr>
        <w:t>es</w:t>
      </w:r>
      <w:r w:rsidR="00191E0F" w:rsidRPr="00855D16">
        <w:rPr>
          <w:rFonts w:ascii="Arial Narrow" w:hAnsi="Arial Narrow"/>
          <w:spacing w:val="-2"/>
          <w:sz w:val="26"/>
          <w:szCs w:val="26"/>
        </w:rPr>
        <w:t xml:space="preserve"> se impuso orden de desalojo de inmueble, en virtud de lo determinado en proceso de </w:t>
      </w:r>
      <w:r w:rsidR="009D6E40" w:rsidRPr="00855D16">
        <w:rPr>
          <w:rFonts w:ascii="Arial Narrow" w:hAnsi="Arial Narrow"/>
          <w:spacing w:val="-2"/>
          <w:sz w:val="26"/>
          <w:szCs w:val="26"/>
        </w:rPr>
        <w:t>extinción de dominio, y entre las conclusiones a las que allí se arribó, se dijo:</w:t>
      </w:r>
    </w:p>
    <w:p w14:paraId="62EBF3C5" w14:textId="77777777" w:rsidR="009D6E40" w:rsidRPr="00855D16" w:rsidRDefault="009D6E40" w:rsidP="00855D16">
      <w:pPr>
        <w:pStyle w:val="Default"/>
        <w:spacing w:line="276" w:lineRule="auto"/>
        <w:jc w:val="both"/>
        <w:rPr>
          <w:rFonts w:ascii="Arial Narrow" w:hAnsi="Arial Narrow"/>
          <w:spacing w:val="-2"/>
          <w:sz w:val="26"/>
          <w:szCs w:val="26"/>
        </w:rPr>
      </w:pPr>
    </w:p>
    <w:p w14:paraId="23FBD27C" w14:textId="77777777" w:rsidR="009D6E40" w:rsidRPr="00BB3CF2" w:rsidRDefault="009D6E40" w:rsidP="00BB3CF2">
      <w:pPr>
        <w:pStyle w:val="Default"/>
        <w:ind w:left="426" w:right="420"/>
        <w:jc w:val="both"/>
        <w:rPr>
          <w:rFonts w:ascii="Arial Narrow" w:hAnsi="Arial Narrow"/>
          <w:i/>
          <w:spacing w:val="-2"/>
          <w:szCs w:val="26"/>
        </w:rPr>
      </w:pPr>
      <w:r w:rsidRPr="00BB3CF2">
        <w:rPr>
          <w:rFonts w:ascii="Arial Narrow" w:hAnsi="Arial Narrow"/>
          <w:i/>
          <w:spacing w:val="-2"/>
          <w:szCs w:val="26"/>
        </w:rPr>
        <w:t xml:space="preserve">“49. La accionante expresó que la actuación de la SAE relacionada con la entrega del inmueble en el que habita junto con la agenciada, transgrede los derechos a la vida digna y a la salud de esta última, por cuanto no disponen de otro lugar para residir, al tiempo que en dicha morada su madre recibe el tratamiento médico prescrito y atención domiciliaria, debido a las dificultades que presenta para desplazarse.   </w:t>
      </w:r>
    </w:p>
    <w:p w14:paraId="6D98A12B" w14:textId="77777777" w:rsidR="009D6E40" w:rsidRPr="00BB3CF2" w:rsidRDefault="009D6E40" w:rsidP="00BB3CF2">
      <w:pPr>
        <w:pStyle w:val="Default"/>
        <w:ind w:left="426" w:right="420"/>
        <w:jc w:val="both"/>
        <w:rPr>
          <w:rFonts w:ascii="Arial Narrow" w:hAnsi="Arial Narrow"/>
          <w:i/>
          <w:spacing w:val="-2"/>
          <w:szCs w:val="26"/>
        </w:rPr>
      </w:pPr>
    </w:p>
    <w:p w14:paraId="69C51AD5" w14:textId="77777777" w:rsidR="009D6E40" w:rsidRPr="00BB3CF2" w:rsidRDefault="009D6E40" w:rsidP="00BB3CF2">
      <w:pPr>
        <w:pStyle w:val="Default"/>
        <w:ind w:left="426" w:right="420"/>
        <w:jc w:val="both"/>
        <w:rPr>
          <w:rFonts w:ascii="Arial Narrow" w:hAnsi="Arial Narrow"/>
          <w:i/>
          <w:spacing w:val="-2"/>
          <w:szCs w:val="26"/>
        </w:rPr>
      </w:pPr>
      <w:r w:rsidRPr="00BB3CF2">
        <w:rPr>
          <w:rFonts w:ascii="Arial Narrow" w:hAnsi="Arial Narrow"/>
          <w:i/>
          <w:spacing w:val="-2"/>
          <w:szCs w:val="26"/>
        </w:rPr>
        <w:t>50. La Sala advierte que la actuación de la entidad se enmarca dentro de sus funciones legales, en cuanto secuestre y administradora de los bienes puestos a disposición del Fondo para la Rehabilitación Social y Lucha contra el Narcotráfico -FRISCO-, conforme los artículos 90 y 91 de la Ley 1708 de 2014 y el Decreto reglamentario 2136 de 2015.</w:t>
      </w:r>
    </w:p>
    <w:p w14:paraId="2946DB82" w14:textId="77777777" w:rsidR="009D6E40" w:rsidRPr="00BB3CF2" w:rsidRDefault="009D6E40" w:rsidP="00BB3CF2">
      <w:pPr>
        <w:pStyle w:val="Default"/>
        <w:ind w:left="426" w:right="420"/>
        <w:jc w:val="both"/>
        <w:rPr>
          <w:rFonts w:ascii="Arial Narrow" w:hAnsi="Arial Narrow"/>
          <w:i/>
          <w:spacing w:val="-2"/>
          <w:szCs w:val="26"/>
        </w:rPr>
      </w:pPr>
    </w:p>
    <w:p w14:paraId="4BED1747" w14:textId="77777777" w:rsidR="009D6E40" w:rsidRPr="00BB3CF2" w:rsidRDefault="009D6E40" w:rsidP="00BB3CF2">
      <w:pPr>
        <w:pStyle w:val="Default"/>
        <w:ind w:left="426" w:right="420"/>
        <w:jc w:val="both"/>
        <w:rPr>
          <w:rFonts w:ascii="Arial Narrow" w:hAnsi="Arial Narrow"/>
          <w:i/>
          <w:spacing w:val="-2"/>
          <w:szCs w:val="26"/>
        </w:rPr>
      </w:pPr>
      <w:r w:rsidRPr="00BB3CF2">
        <w:rPr>
          <w:rFonts w:ascii="Arial Narrow" w:hAnsi="Arial Narrow"/>
          <w:i/>
          <w:spacing w:val="-2"/>
          <w:szCs w:val="26"/>
        </w:rPr>
        <w:t xml:space="preserve">Al efecto, al analizar la Resolución </w:t>
      </w:r>
      <w:proofErr w:type="spellStart"/>
      <w:r w:rsidRPr="00BB3CF2">
        <w:rPr>
          <w:rFonts w:ascii="Arial Narrow" w:hAnsi="Arial Narrow"/>
          <w:i/>
          <w:spacing w:val="-2"/>
          <w:szCs w:val="26"/>
        </w:rPr>
        <w:t>n.°</w:t>
      </w:r>
      <w:proofErr w:type="spellEnd"/>
      <w:r w:rsidRPr="00BB3CF2">
        <w:rPr>
          <w:rFonts w:ascii="Arial Narrow" w:hAnsi="Arial Narrow"/>
          <w:i/>
          <w:spacing w:val="-2"/>
          <w:szCs w:val="26"/>
        </w:rPr>
        <w:t xml:space="preserve"> 584 del 27 de junio de 2016, la SAE indicó actuar en cumplimiento de la resolución proferida el 25 de mayo de 2005 por la Fiscalía 31, mediante la cual esta última inició la acción de extinción de dominio contra diferentes bienes, entre ellos, los de la agenciada, decretando medidas cautelares de embargo y secuestro. Así mismo, señala que el 27 de mayo de 2005, la Unidad Nacional de Fiscalías para la Extinción de Dominio y contra el Lavado de Activos -sede Bogotá- declaró legalmente secuestrado el inmueble habitado por la accionante, dejándolo a disposición del administrador del FRISCO.</w:t>
      </w:r>
    </w:p>
    <w:p w14:paraId="5997CC1D" w14:textId="77777777" w:rsidR="009D6E40" w:rsidRPr="00BB3CF2" w:rsidRDefault="009D6E40" w:rsidP="00BB3CF2">
      <w:pPr>
        <w:pStyle w:val="Default"/>
        <w:ind w:left="426" w:right="420"/>
        <w:jc w:val="both"/>
        <w:rPr>
          <w:rFonts w:ascii="Arial Narrow" w:hAnsi="Arial Narrow"/>
          <w:i/>
          <w:spacing w:val="-2"/>
          <w:szCs w:val="26"/>
        </w:rPr>
      </w:pPr>
    </w:p>
    <w:p w14:paraId="3B415689" w14:textId="77777777" w:rsidR="009D6E40" w:rsidRPr="00BB3CF2" w:rsidRDefault="009D6E40" w:rsidP="00BB3CF2">
      <w:pPr>
        <w:pStyle w:val="Default"/>
        <w:ind w:left="426" w:right="420"/>
        <w:jc w:val="both"/>
        <w:rPr>
          <w:rFonts w:ascii="Arial Narrow" w:hAnsi="Arial Narrow"/>
          <w:i/>
          <w:spacing w:val="-2"/>
          <w:szCs w:val="26"/>
        </w:rPr>
      </w:pPr>
      <w:r w:rsidRPr="00BB3CF2">
        <w:rPr>
          <w:rFonts w:ascii="Arial Narrow" w:hAnsi="Arial Narrow"/>
          <w:i/>
          <w:spacing w:val="-2"/>
          <w:szCs w:val="26"/>
        </w:rPr>
        <w:t xml:space="preserve">El 31 de diciembre de 2010, la Dirección Nacional de Estupefacientes nombró a la SAE como depositaria provisional del inmueble. Posteriormente, mediante comunicación del 26 de febrero de 2016, la institución recibió la orden de iniciar la recuperación del apartamento identificado con folio de matrícula inmobiliaria No. 50N-638446, toda vez que el mismo se encontraba ocupado por terceros de forma irregular, pues “los actuales ocupantes del inmueble no poseen título alguno emanado por la Sociedad de Activos Especiales S.A.S. que legitime su permanencia y explotación sobre el mismo”. </w:t>
      </w:r>
    </w:p>
    <w:p w14:paraId="110FFD37" w14:textId="77777777" w:rsidR="009D6E40" w:rsidRPr="00BB3CF2" w:rsidRDefault="009D6E40" w:rsidP="00BB3CF2">
      <w:pPr>
        <w:pStyle w:val="Default"/>
        <w:ind w:left="426" w:right="420"/>
        <w:jc w:val="both"/>
        <w:rPr>
          <w:rFonts w:ascii="Arial Narrow" w:hAnsi="Arial Narrow"/>
          <w:i/>
          <w:spacing w:val="-2"/>
          <w:szCs w:val="26"/>
        </w:rPr>
      </w:pPr>
    </w:p>
    <w:p w14:paraId="7506FFA5" w14:textId="77777777" w:rsidR="00191E0F" w:rsidRPr="00BB3CF2" w:rsidRDefault="009D6E40" w:rsidP="00BB3CF2">
      <w:pPr>
        <w:pStyle w:val="Default"/>
        <w:ind w:left="426" w:right="420"/>
        <w:jc w:val="both"/>
        <w:rPr>
          <w:rFonts w:ascii="Arial Narrow" w:hAnsi="Arial Narrow"/>
          <w:i/>
          <w:spacing w:val="-2"/>
          <w:szCs w:val="26"/>
        </w:rPr>
      </w:pPr>
      <w:r w:rsidRPr="00BB3CF2">
        <w:rPr>
          <w:rFonts w:ascii="Arial Narrow" w:hAnsi="Arial Narrow"/>
          <w:i/>
          <w:spacing w:val="-2"/>
          <w:szCs w:val="26"/>
        </w:rPr>
        <w:t xml:space="preserve">Por último, la Resolución 584 de 2016 establece que, conforme el artículo 2.5.5.2.9 del Decreto 2136 de 2015, era procedente ejercer las funciones de policía administrativa en materia de cumplimiento de decisiones judiciales proferidas en procesos de extinción de dominio. Así las cosas, los fundamentos fácticos y jurídicos contenidos en el acto administrativo que dispuso la entrega del bien inmueble permiten advertir que esa diligencia se adelantó de conformidad con el marco normativo aplicable.”   </w:t>
      </w:r>
    </w:p>
    <w:p w14:paraId="6B699379" w14:textId="77777777" w:rsidR="00191E0F" w:rsidRPr="00855D16" w:rsidRDefault="00191E0F" w:rsidP="00855D16">
      <w:pPr>
        <w:pStyle w:val="Default"/>
        <w:spacing w:line="276" w:lineRule="auto"/>
        <w:jc w:val="both"/>
        <w:rPr>
          <w:rFonts w:ascii="Arial Narrow" w:hAnsi="Arial Narrow"/>
          <w:b/>
          <w:spacing w:val="-2"/>
          <w:sz w:val="26"/>
          <w:szCs w:val="26"/>
        </w:rPr>
      </w:pPr>
    </w:p>
    <w:p w14:paraId="696CC92D" w14:textId="5B670179" w:rsidR="00BC0C4B" w:rsidRPr="00855D16" w:rsidRDefault="009D6E40" w:rsidP="00855D16">
      <w:pPr>
        <w:pStyle w:val="Default"/>
        <w:spacing w:line="276" w:lineRule="auto"/>
        <w:jc w:val="both"/>
        <w:rPr>
          <w:rFonts w:ascii="Arial Narrow" w:hAnsi="Arial Narrow"/>
          <w:spacing w:val="-2"/>
          <w:sz w:val="26"/>
          <w:szCs w:val="26"/>
        </w:rPr>
      </w:pPr>
      <w:r w:rsidRPr="00855D16">
        <w:rPr>
          <w:rFonts w:ascii="Arial Narrow" w:hAnsi="Arial Narrow"/>
          <w:spacing w:val="-2"/>
          <w:sz w:val="26"/>
          <w:szCs w:val="26"/>
        </w:rPr>
        <w:t xml:space="preserve">Los anteriores preceptos tienen aplicación al asunto bajo estudio, toda vez que el procedimiento que adelantó aquí la demandada es semejante al surtido en ese caso. Nótese que fue en virtud de la orden </w:t>
      </w:r>
      <w:r w:rsidRPr="00855D16">
        <w:rPr>
          <w:rFonts w:ascii="Arial Narrow" w:hAnsi="Arial Narrow"/>
          <w:sz w:val="26"/>
          <w:szCs w:val="26"/>
        </w:rPr>
        <w:t>de extinción de dominio</w:t>
      </w:r>
      <w:r w:rsidR="4A35E396" w:rsidRPr="00855D16">
        <w:rPr>
          <w:rFonts w:ascii="Arial Narrow" w:hAnsi="Arial Narrow"/>
          <w:sz w:val="26"/>
          <w:szCs w:val="26"/>
        </w:rPr>
        <w:t xml:space="preserve"> </w:t>
      </w:r>
      <w:r w:rsidRPr="00855D16">
        <w:rPr>
          <w:rFonts w:ascii="Arial Narrow" w:hAnsi="Arial Narrow"/>
          <w:spacing w:val="-2"/>
          <w:sz w:val="26"/>
          <w:szCs w:val="26"/>
        </w:rPr>
        <w:t>emanada por la justicia</w:t>
      </w:r>
      <w:r w:rsidR="00E15FD4" w:rsidRPr="00855D16">
        <w:rPr>
          <w:rFonts w:ascii="Arial Narrow" w:hAnsi="Arial Narrow"/>
          <w:spacing w:val="-2"/>
          <w:sz w:val="26"/>
          <w:szCs w:val="26"/>
        </w:rPr>
        <w:t xml:space="preserve"> que</w:t>
      </w:r>
      <w:r w:rsidR="00BC0C4B" w:rsidRPr="00855D16">
        <w:rPr>
          <w:rFonts w:ascii="Arial Narrow" w:hAnsi="Arial Narrow"/>
          <w:spacing w:val="-2"/>
          <w:sz w:val="26"/>
          <w:szCs w:val="26"/>
        </w:rPr>
        <w:t xml:space="preserve"> </w:t>
      </w:r>
      <w:r w:rsidRPr="00855D16">
        <w:rPr>
          <w:rFonts w:ascii="Arial Narrow" w:hAnsi="Arial Narrow"/>
          <w:spacing w:val="-2"/>
          <w:sz w:val="26"/>
          <w:szCs w:val="26"/>
        </w:rPr>
        <w:t xml:space="preserve">la SAE, </w:t>
      </w:r>
      <w:r w:rsidR="00BC0C4B" w:rsidRPr="00855D16">
        <w:rPr>
          <w:rFonts w:ascii="Arial Narrow" w:hAnsi="Arial Narrow"/>
          <w:spacing w:val="-2"/>
          <w:sz w:val="26"/>
          <w:szCs w:val="26"/>
        </w:rPr>
        <w:t>como entidad facultada legalmente para administrar el FRISCO, ente al cual se transfirió los derechos de dominio del bien objeto del amparo, previamente embargado y secuestro por la Fiscalía General de la Nación, dispuso</w:t>
      </w:r>
      <w:r w:rsidR="00927934" w:rsidRPr="00855D16">
        <w:rPr>
          <w:rFonts w:ascii="Arial Narrow" w:hAnsi="Arial Narrow"/>
          <w:spacing w:val="-2"/>
          <w:sz w:val="26"/>
          <w:szCs w:val="26"/>
        </w:rPr>
        <w:t>, en aplicación de la facultad de policía administrativa que le concede la ley,</w:t>
      </w:r>
      <w:r w:rsidR="00BC0C4B" w:rsidRPr="00855D16">
        <w:rPr>
          <w:rFonts w:ascii="Arial Narrow" w:hAnsi="Arial Narrow"/>
          <w:spacing w:val="-2"/>
          <w:sz w:val="26"/>
          <w:szCs w:val="26"/>
        </w:rPr>
        <w:t xml:space="preserve"> la entrega material del mismo, al considerar que sus ocupantes, es decir los tutelantes, no contaban con título emanado por esa sociedad que los legitime a permanecer y explotar el predio. Sobre esto último, es claro que </w:t>
      </w:r>
      <w:r w:rsidR="00CE774D" w:rsidRPr="00855D16">
        <w:rPr>
          <w:rFonts w:ascii="Arial Narrow" w:hAnsi="Arial Narrow"/>
          <w:spacing w:val="-2"/>
          <w:sz w:val="26"/>
          <w:szCs w:val="26"/>
        </w:rPr>
        <w:t xml:space="preserve">los demandantes carecen de autorización de la SAE para ejercer la tenencia de inmueble, ya que el vínculo que dicen tener sobre el mismo, lo adjudican al contrato de arrendamiento suscrito con el tercero </w:t>
      </w:r>
      <w:r w:rsidR="00BC0C4B" w:rsidRPr="00855D16">
        <w:rPr>
          <w:rFonts w:ascii="Arial Narrow" w:hAnsi="Arial Narrow"/>
          <w:sz w:val="26"/>
          <w:szCs w:val="26"/>
        </w:rPr>
        <w:t>Héctor Mauricio Sánchez</w:t>
      </w:r>
      <w:r w:rsidR="00CE774D" w:rsidRPr="00855D16">
        <w:rPr>
          <w:rFonts w:ascii="Arial Narrow" w:hAnsi="Arial Narrow"/>
          <w:sz w:val="26"/>
          <w:szCs w:val="26"/>
        </w:rPr>
        <w:t>.</w:t>
      </w:r>
    </w:p>
    <w:p w14:paraId="3FE9F23F" w14:textId="77777777" w:rsidR="00927934" w:rsidRPr="00855D16" w:rsidRDefault="00927934" w:rsidP="00855D16">
      <w:pPr>
        <w:pStyle w:val="Default"/>
        <w:spacing w:line="276" w:lineRule="auto"/>
        <w:jc w:val="both"/>
        <w:rPr>
          <w:rFonts w:ascii="Arial Narrow" w:hAnsi="Arial Narrow"/>
          <w:spacing w:val="-2"/>
          <w:sz w:val="26"/>
          <w:szCs w:val="26"/>
        </w:rPr>
      </w:pPr>
    </w:p>
    <w:p w14:paraId="10DB2ECC" w14:textId="77777777" w:rsidR="00DC7E76" w:rsidRPr="00855D16" w:rsidRDefault="009D6E40" w:rsidP="00855D16">
      <w:pPr>
        <w:pStyle w:val="Default"/>
        <w:spacing w:line="276" w:lineRule="auto"/>
        <w:jc w:val="both"/>
        <w:rPr>
          <w:rFonts w:ascii="Arial Narrow" w:hAnsi="Arial Narrow"/>
          <w:b/>
          <w:spacing w:val="-2"/>
          <w:sz w:val="26"/>
          <w:szCs w:val="26"/>
        </w:rPr>
      </w:pPr>
      <w:r w:rsidRPr="00855D16">
        <w:rPr>
          <w:rFonts w:ascii="Arial Narrow" w:hAnsi="Arial Narrow"/>
          <w:spacing w:val="-2"/>
          <w:sz w:val="26"/>
          <w:szCs w:val="26"/>
        </w:rPr>
        <w:lastRenderedPageBreak/>
        <w:t>Así las cosas, se puede concluir que</w:t>
      </w:r>
      <w:r w:rsidR="00E15FD4" w:rsidRPr="00855D16">
        <w:rPr>
          <w:rFonts w:ascii="Arial Narrow" w:hAnsi="Arial Narrow"/>
          <w:spacing w:val="-2"/>
          <w:sz w:val="26"/>
          <w:szCs w:val="26"/>
        </w:rPr>
        <w:t>, de acuerdo con la jurisprudencia constitucional,</w:t>
      </w:r>
      <w:r w:rsidR="00927934" w:rsidRPr="00855D16">
        <w:rPr>
          <w:rFonts w:ascii="Arial Narrow" w:hAnsi="Arial Narrow"/>
          <w:spacing w:val="-2"/>
          <w:sz w:val="26"/>
          <w:szCs w:val="26"/>
        </w:rPr>
        <w:t xml:space="preserve"> el proceder de la demandada se enmarcó entre los linderos establecidos por las normas que regulan la cuestión y que</w:t>
      </w:r>
      <w:r w:rsidR="00CE774D" w:rsidRPr="00855D16">
        <w:rPr>
          <w:rFonts w:ascii="Arial Narrow" w:hAnsi="Arial Narrow"/>
          <w:spacing w:val="-2"/>
          <w:sz w:val="26"/>
          <w:szCs w:val="26"/>
        </w:rPr>
        <w:t xml:space="preserve">, en consecuencia, y tal como lo dedujo la primera instancia, la decisión que le reprochan los demandantes, no puede ser calificada de </w:t>
      </w:r>
      <w:r w:rsidR="003951F1" w:rsidRPr="00855D16">
        <w:rPr>
          <w:rFonts w:ascii="Arial Narrow" w:hAnsi="Arial Narrow"/>
          <w:spacing w:val="-2"/>
          <w:sz w:val="26"/>
          <w:szCs w:val="26"/>
        </w:rPr>
        <w:t>caprichosa ni antojadiza.</w:t>
      </w:r>
    </w:p>
    <w:p w14:paraId="1F72F646" w14:textId="77777777" w:rsidR="003951F1" w:rsidRPr="00855D16" w:rsidRDefault="003951F1" w:rsidP="00855D16">
      <w:pPr>
        <w:pStyle w:val="Default"/>
        <w:spacing w:line="276" w:lineRule="auto"/>
        <w:jc w:val="both"/>
        <w:rPr>
          <w:rFonts w:ascii="Arial Narrow" w:hAnsi="Arial Narrow"/>
          <w:spacing w:val="-2"/>
          <w:sz w:val="26"/>
          <w:szCs w:val="26"/>
        </w:rPr>
      </w:pPr>
    </w:p>
    <w:p w14:paraId="5DB54F8B" w14:textId="77777777" w:rsidR="00597852" w:rsidRPr="00855D16" w:rsidRDefault="002B644D" w:rsidP="00855D16">
      <w:pPr>
        <w:pStyle w:val="Default"/>
        <w:spacing w:line="276" w:lineRule="auto"/>
        <w:jc w:val="both"/>
        <w:rPr>
          <w:rFonts w:ascii="Arial Narrow" w:hAnsi="Arial Narrow"/>
          <w:sz w:val="26"/>
          <w:szCs w:val="26"/>
        </w:rPr>
      </w:pPr>
      <w:r w:rsidRPr="00855D16">
        <w:rPr>
          <w:rFonts w:ascii="Arial Narrow" w:hAnsi="Arial Narrow"/>
          <w:b/>
          <w:spacing w:val="-2"/>
          <w:sz w:val="26"/>
          <w:szCs w:val="26"/>
        </w:rPr>
        <w:t xml:space="preserve">5.3. </w:t>
      </w:r>
      <w:r w:rsidR="00927934" w:rsidRPr="00855D16">
        <w:rPr>
          <w:rFonts w:ascii="Arial Narrow" w:hAnsi="Arial Narrow"/>
          <w:spacing w:val="-2"/>
          <w:sz w:val="26"/>
          <w:szCs w:val="26"/>
        </w:rPr>
        <w:t>Ahora bien</w:t>
      </w:r>
      <w:r w:rsidR="00CE774D" w:rsidRPr="00855D16">
        <w:rPr>
          <w:rFonts w:ascii="Arial Narrow" w:hAnsi="Arial Narrow"/>
          <w:spacing w:val="-2"/>
          <w:sz w:val="26"/>
          <w:szCs w:val="26"/>
        </w:rPr>
        <w:t>, aunque los demandantes sostienen reunir la condición de terceros de buena fe exenta de culpa</w:t>
      </w:r>
      <w:r w:rsidRPr="00855D16">
        <w:rPr>
          <w:rFonts w:ascii="Arial Narrow" w:hAnsi="Arial Narrow"/>
          <w:spacing w:val="-2"/>
          <w:sz w:val="26"/>
          <w:szCs w:val="26"/>
        </w:rPr>
        <w:t>,</w:t>
      </w:r>
      <w:r w:rsidRPr="00855D16">
        <w:rPr>
          <w:rFonts w:ascii="Arial Narrow" w:hAnsi="Arial Narrow"/>
          <w:sz w:val="26"/>
          <w:szCs w:val="26"/>
        </w:rPr>
        <w:t xml:space="preserve"> para evitar la entrega del inmueble,</w:t>
      </w:r>
      <w:r w:rsidR="00CE774D" w:rsidRPr="00855D16">
        <w:rPr>
          <w:rFonts w:ascii="Arial Narrow" w:hAnsi="Arial Narrow"/>
          <w:spacing w:val="-2"/>
          <w:sz w:val="26"/>
          <w:szCs w:val="26"/>
        </w:rPr>
        <w:t xml:space="preserve"> </w:t>
      </w:r>
      <w:r w:rsidR="00597852" w:rsidRPr="00855D16">
        <w:rPr>
          <w:rFonts w:ascii="Arial Narrow" w:hAnsi="Arial Narrow"/>
          <w:sz w:val="26"/>
          <w:szCs w:val="26"/>
        </w:rPr>
        <w:t xml:space="preserve">lo cierto es que, y en ello también se comparte lo señalado en la sentencia impugnada, no se dan las condiciones para aplicar los efectos de tal figura. </w:t>
      </w:r>
    </w:p>
    <w:p w14:paraId="08CE6F91" w14:textId="77777777" w:rsidR="00597852" w:rsidRPr="00855D16" w:rsidRDefault="00597852" w:rsidP="00855D16">
      <w:pPr>
        <w:pStyle w:val="Default"/>
        <w:spacing w:line="276" w:lineRule="auto"/>
        <w:jc w:val="both"/>
        <w:rPr>
          <w:rFonts w:ascii="Arial Narrow" w:hAnsi="Arial Narrow"/>
          <w:sz w:val="26"/>
          <w:szCs w:val="26"/>
        </w:rPr>
      </w:pPr>
    </w:p>
    <w:p w14:paraId="2AACEBED" w14:textId="77777777" w:rsidR="00927934" w:rsidRPr="00855D16" w:rsidRDefault="00597852" w:rsidP="00855D16">
      <w:pPr>
        <w:pStyle w:val="Default"/>
        <w:spacing w:line="276" w:lineRule="auto"/>
        <w:jc w:val="both"/>
        <w:rPr>
          <w:rFonts w:ascii="Arial Narrow" w:hAnsi="Arial Narrow"/>
          <w:sz w:val="26"/>
          <w:szCs w:val="26"/>
        </w:rPr>
      </w:pPr>
      <w:r w:rsidRPr="00855D16">
        <w:rPr>
          <w:rFonts w:ascii="Arial Narrow" w:hAnsi="Arial Narrow"/>
          <w:sz w:val="26"/>
          <w:szCs w:val="26"/>
        </w:rPr>
        <w:t xml:space="preserve">En efecto, el artículo 3° de la Ley 1708 de 2014, establece como limitante a la </w:t>
      </w:r>
      <w:r w:rsidRPr="00855D16">
        <w:rPr>
          <w:rFonts w:ascii="Arial Narrow" w:hAnsi="Arial Narrow"/>
          <w:spacing w:val="-2"/>
          <w:sz w:val="26"/>
          <w:szCs w:val="26"/>
        </w:rPr>
        <w:t xml:space="preserve">extinción de dominio, </w:t>
      </w:r>
      <w:r w:rsidR="00927934" w:rsidRPr="00855D16">
        <w:rPr>
          <w:rFonts w:ascii="Arial Narrow" w:hAnsi="Arial Narrow"/>
          <w:spacing w:val="-2"/>
          <w:sz w:val="26"/>
          <w:szCs w:val="26"/>
        </w:rPr>
        <w:t>el derecho a la propiedad</w:t>
      </w:r>
      <w:r w:rsidRPr="00855D16">
        <w:rPr>
          <w:rFonts w:ascii="Arial Narrow" w:hAnsi="Arial Narrow"/>
          <w:sz w:val="26"/>
          <w:szCs w:val="26"/>
        </w:rPr>
        <w:t xml:space="preserve"> </w:t>
      </w:r>
      <w:r w:rsidR="00927934" w:rsidRPr="00855D16">
        <w:rPr>
          <w:rFonts w:ascii="Arial Narrow" w:hAnsi="Arial Narrow"/>
          <w:spacing w:val="-2"/>
          <w:sz w:val="26"/>
          <w:szCs w:val="26"/>
        </w:rPr>
        <w:t>lícitamente obtenida de buena fe exenta de culpa</w:t>
      </w:r>
      <w:r w:rsidRPr="00855D16">
        <w:rPr>
          <w:rFonts w:ascii="Arial Narrow" w:hAnsi="Arial Narrow"/>
          <w:spacing w:val="-2"/>
          <w:sz w:val="26"/>
          <w:szCs w:val="26"/>
        </w:rPr>
        <w:t xml:space="preserve">, pero para ese fin, de acuerdo con su artículo 7°, </w:t>
      </w:r>
      <w:r w:rsidR="00E15FD4" w:rsidRPr="00855D16">
        <w:rPr>
          <w:rFonts w:ascii="Arial Narrow" w:hAnsi="Arial Narrow"/>
          <w:spacing w:val="-2"/>
          <w:sz w:val="26"/>
          <w:szCs w:val="26"/>
        </w:rPr>
        <w:t xml:space="preserve">es necesario que </w:t>
      </w:r>
      <w:r w:rsidRPr="00855D16">
        <w:rPr>
          <w:rFonts w:ascii="Arial Narrow" w:hAnsi="Arial Narrow"/>
          <w:spacing w:val="-2"/>
          <w:sz w:val="26"/>
          <w:szCs w:val="26"/>
        </w:rPr>
        <w:t>“</w:t>
      </w:r>
      <w:r w:rsidR="00927934" w:rsidRPr="00BB3CF2">
        <w:rPr>
          <w:rFonts w:ascii="Arial Narrow" w:hAnsi="Arial Narrow"/>
          <w:spacing w:val="-2"/>
          <w:szCs w:val="26"/>
        </w:rPr>
        <w:t>el titular del derecho proceda de manera</w:t>
      </w:r>
      <w:r w:rsidRPr="00BB3CF2">
        <w:rPr>
          <w:rFonts w:ascii="Arial Narrow" w:hAnsi="Arial Narrow"/>
          <w:spacing w:val="-2"/>
          <w:szCs w:val="26"/>
        </w:rPr>
        <w:t xml:space="preserve"> </w:t>
      </w:r>
      <w:r w:rsidR="00927934" w:rsidRPr="00BB3CF2">
        <w:rPr>
          <w:rFonts w:ascii="Arial Narrow" w:hAnsi="Arial Narrow"/>
          <w:spacing w:val="-2"/>
          <w:szCs w:val="26"/>
        </w:rPr>
        <w:t>diligente y prudente, exenta de toda culpa</w:t>
      </w:r>
      <w:r w:rsidR="00927934" w:rsidRPr="00855D16">
        <w:rPr>
          <w:rFonts w:ascii="Arial Narrow" w:hAnsi="Arial Narrow"/>
          <w:spacing w:val="-2"/>
          <w:sz w:val="26"/>
          <w:szCs w:val="26"/>
        </w:rPr>
        <w:t xml:space="preserve">”. </w:t>
      </w:r>
      <w:r w:rsidR="004A7AA8" w:rsidRPr="00855D16">
        <w:rPr>
          <w:rFonts w:ascii="Arial Narrow" w:hAnsi="Arial Narrow"/>
          <w:spacing w:val="-2"/>
          <w:sz w:val="26"/>
          <w:szCs w:val="26"/>
        </w:rPr>
        <w:t>Es decir que si los interesados pretenden hacer valer tal figura para con</w:t>
      </w:r>
      <w:r w:rsidR="002B644D" w:rsidRPr="00855D16">
        <w:rPr>
          <w:rFonts w:ascii="Arial Narrow" w:hAnsi="Arial Narrow"/>
          <w:spacing w:val="-2"/>
          <w:sz w:val="26"/>
          <w:szCs w:val="26"/>
        </w:rPr>
        <w:t xml:space="preserve">servar la tenencia del bien, </w:t>
      </w:r>
      <w:r w:rsidR="004A7AA8" w:rsidRPr="00855D16">
        <w:rPr>
          <w:rFonts w:ascii="Arial Narrow" w:hAnsi="Arial Narrow"/>
          <w:spacing w:val="-2"/>
          <w:sz w:val="26"/>
          <w:szCs w:val="26"/>
        </w:rPr>
        <w:t>han debido sustentar</w:t>
      </w:r>
      <w:r w:rsidR="002B644D" w:rsidRPr="00855D16">
        <w:rPr>
          <w:rFonts w:ascii="Arial Narrow" w:hAnsi="Arial Narrow"/>
          <w:spacing w:val="-2"/>
          <w:sz w:val="26"/>
          <w:szCs w:val="26"/>
        </w:rPr>
        <w:t>se</w:t>
      </w:r>
      <w:r w:rsidR="004A7AA8" w:rsidRPr="00855D16">
        <w:rPr>
          <w:rFonts w:ascii="Arial Narrow" w:hAnsi="Arial Narrow"/>
          <w:spacing w:val="-2"/>
          <w:sz w:val="26"/>
          <w:szCs w:val="26"/>
        </w:rPr>
        <w:t xml:space="preserve"> en actos positivos que demostraran la diligencia y prudencia en su actuar respecto de la suscripción del contrato de arrendamiento, </w:t>
      </w:r>
      <w:r w:rsidR="002B644D" w:rsidRPr="00855D16">
        <w:rPr>
          <w:rFonts w:ascii="Arial Narrow" w:hAnsi="Arial Narrow"/>
          <w:spacing w:val="-2"/>
          <w:sz w:val="26"/>
          <w:szCs w:val="26"/>
        </w:rPr>
        <w:t xml:space="preserve">sobre todo si el objeto del mismo era establecer una actividad comercial, </w:t>
      </w:r>
      <w:r w:rsidR="004A7AA8" w:rsidRPr="00855D16">
        <w:rPr>
          <w:rFonts w:ascii="Arial Narrow" w:hAnsi="Arial Narrow"/>
          <w:spacing w:val="-2"/>
          <w:sz w:val="26"/>
          <w:szCs w:val="26"/>
        </w:rPr>
        <w:t>lo que implicaba cerciorarse, al menos, de la situación jurídica del bien, a lo cual, queda claro, no procedieron</w:t>
      </w:r>
      <w:r w:rsidR="00432027" w:rsidRPr="00855D16">
        <w:rPr>
          <w:rFonts w:ascii="Arial Narrow" w:hAnsi="Arial Narrow"/>
          <w:spacing w:val="-2"/>
          <w:sz w:val="26"/>
          <w:szCs w:val="26"/>
        </w:rPr>
        <w:t>,</w:t>
      </w:r>
      <w:r w:rsidR="004A7AA8" w:rsidRPr="00855D16">
        <w:rPr>
          <w:rFonts w:ascii="Arial Narrow" w:hAnsi="Arial Narrow"/>
          <w:spacing w:val="-2"/>
          <w:sz w:val="26"/>
          <w:szCs w:val="26"/>
        </w:rPr>
        <w:t xml:space="preserve"> pues suscribieron un contrato con el señor </w:t>
      </w:r>
      <w:r w:rsidR="004A7AA8" w:rsidRPr="00855D16">
        <w:rPr>
          <w:rFonts w:ascii="Arial Narrow" w:hAnsi="Arial Narrow"/>
          <w:sz w:val="26"/>
          <w:szCs w:val="26"/>
        </w:rPr>
        <w:t>Héctor Mauricio Sánchez</w:t>
      </w:r>
      <w:r w:rsidR="004A7AA8" w:rsidRPr="00855D16">
        <w:rPr>
          <w:rFonts w:ascii="Arial Narrow" w:hAnsi="Arial Narrow"/>
          <w:spacing w:val="-2"/>
          <w:sz w:val="26"/>
          <w:szCs w:val="26"/>
        </w:rPr>
        <w:t xml:space="preserve"> que creían era el propietario del bien por haber vivido en él durante muchos años,</w:t>
      </w:r>
      <w:r w:rsidR="002B644D" w:rsidRPr="00855D16">
        <w:rPr>
          <w:rFonts w:ascii="Arial Narrow" w:hAnsi="Arial Narrow"/>
          <w:spacing w:val="-2"/>
          <w:sz w:val="26"/>
          <w:szCs w:val="26"/>
        </w:rPr>
        <w:t xml:space="preserve"> sin antes verificar que para </w:t>
      </w:r>
      <w:r w:rsidR="002B644D" w:rsidRPr="00855D16">
        <w:rPr>
          <w:rFonts w:ascii="Arial Narrow" w:hAnsi="Arial Narrow"/>
          <w:sz w:val="26"/>
          <w:szCs w:val="26"/>
        </w:rPr>
        <w:t>el año 2009, fecha en que dicen suscribieron el contrato de arrendamiento, el real dueño del bien era un tercero</w:t>
      </w:r>
      <w:r w:rsidR="00E10238" w:rsidRPr="00855D16">
        <w:rPr>
          <w:rStyle w:val="Refdenotaalpie"/>
          <w:rFonts w:ascii="Arial Narrow" w:hAnsi="Arial Narrow"/>
          <w:sz w:val="26"/>
          <w:szCs w:val="26"/>
        </w:rPr>
        <w:footnoteReference w:id="10"/>
      </w:r>
      <w:r w:rsidR="00E10238" w:rsidRPr="00855D16">
        <w:rPr>
          <w:rFonts w:ascii="Arial Narrow" w:hAnsi="Arial Narrow"/>
          <w:sz w:val="26"/>
          <w:szCs w:val="26"/>
        </w:rPr>
        <w:t>. Así mismo, no advirtieron que desde el 18 de octubre de 2000</w:t>
      </w:r>
      <w:r w:rsidR="002B644D" w:rsidRPr="00855D16">
        <w:rPr>
          <w:rStyle w:val="Refdenotaalpie"/>
          <w:rFonts w:ascii="Arial Narrow" w:hAnsi="Arial Narrow"/>
          <w:sz w:val="26"/>
          <w:szCs w:val="26"/>
        </w:rPr>
        <w:footnoteReference w:id="11"/>
      </w:r>
      <w:r w:rsidR="00E10238" w:rsidRPr="00855D16">
        <w:rPr>
          <w:rFonts w:ascii="Arial Narrow" w:hAnsi="Arial Narrow"/>
          <w:sz w:val="26"/>
          <w:szCs w:val="26"/>
        </w:rPr>
        <w:t xml:space="preserve"> ese inmueble viene siendo objeto de diversas medidas con la finalidad de extinguir su dominio, con las consecuencias que ahora están padeciendo. </w:t>
      </w:r>
      <w:r w:rsidR="002B644D" w:rsidRPr="00855D16">
        <w:rPr>
          <w:rFonts w:ascii="Arial Narrow" w:hAnsi="Arial Narrow"/>
          <w:sz w:val="26"/>
          <w:szCs w:val="26"/>
        </w:rPr>
        <w:t xml:space="preserve">Todo ello pudo ser verificado en el certificado de tradición del bien, revisión mínima que le es exigible a quien, se repite, </w:t>
      </w:r>
      <w:r w:rsidR="00E10238" w:rsidRPr="00855D16">
        <w:rPr>
          <w:rFonts w:ascii="Arial Narrow" w:hAnsi="Arial Narrow"/>
          <w:sz w:val="26"/>
          <w:szCs w:val="26"/>
        </w:rPr>
        <w:t>pretenda aplicar en su favor los beneficios de la buena fe</w:t>
      </w:r>
      <w:r w:rsidR="00E10238" w:rsidRPr="00855D16">
        <w:rPr>
          <w:rFonts w:ascii="Arial Narrow" w:hAnsi="Arial Narrow"/>
          <w:spacing w:val="-2"/>
          <w:sz w:val="26"/>
          <w:szCs w:val="26"/>
        </w:rPr>
        <w:t xml:space="preserve"> exenta de toda culpa. </w:t>
      </w:r>
    </w:p>
    <w:p w14:paraId="61CDCEAD" w14:textId="77777777" w:rsidR="00927934" w:rsidRPr="00855D16" w:rsidRDefault="00927934" w:rsidP="00855D16">
      <w:pPr>
        <w:pStyle w:val="Default"/>
        <w:spacing w:line="276" w:lineRule="auto"/>
        <w:jc w:val="both"/>
        <w:rPr>
          <w:rFonts w:ascii="Arial Narrow" w:hAnsi="Arial Narrow"/>
          <w:spacing w:val="-2"/>
          <w:sz w:val="26"/>
          <w:szCs w:val="26"/>
        </w:rPr>
      </w:pPr>
    </w:p>
    <w:p w14:paraId="53F0C025" w14:textId="77777777" w:rsidR="0004270E" w:rsidRPr="00855D16" w:rsidRDefault="002B644D" w:rsidP="00855D16">
      <w:pPr>
        <w:pStyle w:val="Default"/>
        <w:spacing w:line="276" w:lineRule="auto"/>
        <w:jc w:val="both"/>
        <w:rPr>
          <w:rFonts w:ascii="Arial Narrow" w:hAnsi="Arial Narrow"/>
          <w:spacing w:val="-2"/>
          <w:sz w:val="26"/>
          <w:szCs w:val="26"/>
        </w:rPr>
      </w:pPr>
      <w:r w:rsidRPr="00855D16">
        <w:rPr>
          <w:rFonts w:ascii="Arial Narrow" w:hAnsi="Arial Narrow"/>
          <w:b/>
          <w:bCs/>
          <w:spacing w:val="-2"/>
          <w:sz w:val="26"/>
          <w:szCs w:val="26"/>
        </w:rPr>
        <w:t>5.4</w:t>
      </w:r>
      <w:r w:rsidR="00DC7E76" w:rsidRPr="00855D16">
        <w:rPr>
          <w:rFonts w:ascii="Arial Narrow" w:hAnsi="Arial Narrow"/>
          <w:b/>
          <w:bCs/>
          <w:spacing w:val="-2"/>
          <w:sz w:val="26"/>
          <w:szCs w:val="26"/>
        </w:rPr>
        <w:t>.</w:t>
      </w:r>
      <w:r w:rsidR="00DC7E76" w:rsidRPr="00855D16">
        <w:rPr>
          <w:rFonts w:ascii="Arial Narrow" w:hAnsi="Arial Narrow"/>
          <w:spacing w:val="-2"/>
          <w:sz w:val="26"/>
          <w:szCs w:val="26"/>
        </w:rPr>
        <w:t xml:space="preserve"> </w:t>
      </w:r>
      <w:r w:rsidR="0004270E" w:rsidRPr="00855D16">
        <w:rPr>
          <w:rFonts w:ascii="Arial Narrow" w:hAnsi="Arial Narrow"/>
          <w:spacing w:val="-2"/>
          <w:sz w:val="26"/>
          <w:szCs w:val="26"/>
        </w:rPr>
        <w:t>Ahora bien, respecto de la pretensión subsidiaria para obtener la indemnización de los perjuicios causados por la orden de desalojo, baste indica</w:t>
      </w:r>
      <w:r w:rsidR="00A94746" w:rsidRPr="00855D16">
        <w:rPr>
          <w:rFonts w:ascii="Arial Narrow" w:hAnsi="Arial Narrow"/>
          <w:spacing w:val="-2"/>
          <w:sz w:val="26"/>
          <w:szCs w:val="26"/>
        </w:rPr>
        <w:t>r que, al igual como lo infirió</w:t>
      </w:r>
      <w:r w:rsidR="0004270E" w:rsidRPr="00855D16">
        <w:rPr>
          <w:rFonts w:ascii="Arial Narrow" w:hAnsi="Arial Narrow"/>
          <w:spacing w:val="-2"/>
          <w:sz w:val="26"/>
          <w:szCs w:val="26"/>
        </w:rPr>
        <w:t xml:space="preserve"> la primera instancia, </w:t>
      </w:r>
      <w:r w:rsidR="00A94746" w:rsidRPr="00855D16">
        <w:rPr>
          <w:rFonts w:ascii="Arial Narrow" w:hAnsi="Arial Narrow"/>
          <w:spacing w:val="-2"/>
          <w:sz w:val="26"/>
          <w:szCs w:val="26"/>
        </w:rPr>
        <w:t xml:space="preserve">para ese fin los demandantes cuentan con las acciones ordinarias para solicitar del arrendador las compensaciones económicas a que hubiere lugar. </w:t>
      </w:r>
    </w:p>
    <w:p w14:paraId="6BB9E253" w14:textId="77777777" w:rsidR="00A94746" w:rsidRPr="00855D16" w:rsidRDefault="00A94746" w:rsidP="00855D16">
      <w:pPr>
        <w:pStyle w:val="Default"/>
        <w:spacing w:line="276" w:lineRule="auto"/>
        <w:jc w:val="both"/>
        <w:rPr>
          <w:rFonts w:ascii="Arial Narrow" w:hAnsi="Arial Narrow"/>
          <w:sz w:val="26"/>
          <w:szCs w:val="26"/>
        </w:rPr>
      </w:pPr>
    </w:p>
    <w:p w14:paraId="6908CF3D" w14:textId="60EA0C2A" w:rsidR="0004270E" w:rsidRPr="00855D16" w:rsidRDefault="0004270E" w:rsidP="00855D16">
      <w:pPr>
        <w:pStyle w:val="Default"/>
        <w:spacing w:line="276" w:lineRule="auto"/>
        <w:jc w:val="both"/>
        <w:rPr>
          <w:rFonts w:ascii="Arial Narrow" w:hAnsi="Arial Narrow"/>
          <w:sz w:val="26"/>
          <w:szCs w:val="26"/>
        </w:rPr>
      </w:pPr>
      <w:r w:rsidRPr="00855D16">
        <w:rPr>
          <w:rFonts w:ascii="Arial Narrow" w:hAnsi="Arial Narrow"/>
          <w:b/>
          <w:bCs/>
          <w:sz w:val="26"/>
          <w:szCs w:val="26"/>
        </w:rPr>
        <w:t xml:space="preserve">5.5. </w:t>
      </w:r>
      <w:r w:rsidRPr="00855D16">
        <w:rPr>
          <w:rFonts w:ascii="Arial Narrow" w:hAnsi="Arial Narrow"/>
          <w:sz w:val="26"/>
          <w:szCs w:val="26"/>
        </w:rPr>
        <w:t xml:space="preserve">Finalmente, respecto a las peticiones que se incluyen en el aparte final del escrito de impugnación, en el sentido que se dé una garantía de mayor tiempo para proceder a la entrega del inmueble mientras se establece la actividad comercial en otro sitio, o se les permita seguir como arrendatarios del nuevo propietario, las pruebas no muestran que se hayan cursado peticiones con similar objeto ante la entidad accionada, lo que hace imposible analizar su conducta porque, al no haberse proferido pronunciamiento alguno sobre la materia, resulta imposible imputar la vulneración de derecho fundamental alguno. </w:t>
      </w:r>
    </w:p>
    <w:p w14:paraId="2D7D2511" w14:textId="0280466F" w:rsidR="0004270E" w:rsidRPr="00855D16" w:rsidRDefault="0004270E" w:rsidP="00855D16">
      <w:pPr>
        <w:pStyle w:val="Default"/>
        <w:spacing w:line="276" w:lineRule="auto"/>
        <w:jc w:val="both"/>
        <w:rPr>
          <w:rFonts w:ascii="Arial Narrow" w:hAnsi="Arial Narrow"/>
          <w:sz w:val="26"/>
          <w:szCs w:val="26"/>
        </w:rPr>
      </w:pPr>
    </w:p>
    <w:p w14:paraId="66C8D189" w14:textId="2AD14D6F" w:rsidR="0004270E" w:rsidRPr="00855D16" w:rsidRDefault="0004270E" w:rsidP="00855D16">
      <w:pPr>
        <w:pStyle w:val="Default"/>
        <w:spacing w:line="276" w:lineRule="auto"/>
        <w:jc w:val="both"/>
        <w:rPr>
          <w:rFonts w:ascii="Arial Narrow" w:hAnsi="Arial Narrow"/>
          <w:sz w:val="26"/>
          <w:szCs w:val="26"/>
        </w:rPr>
      </w:pPr>
      <w:r w:rsidRPr="00855D16">
        <w:rPr>
          <w:rFonts w:ascii="Arial Narrow" w:hAnsi="Arial Narrow"/>
          <w:b/>
          <w:bCs/>
          <w:sz w:val="26"/>
          <w:szCs w:val="26"/>
        </w:rPr>
        <w:t>6.</w:t>
      </w:r>
      <w:r w:rsidRPr="00855D16">
        <w:rPr>
          <w:rFonts w:ascii="Arial Narrow" w:hAnsi="Arial Narrow"/>
          <w:sz w:val="26"/>
          <w:szCs w:val="26"/>
        </w:rPr>
        <w:t xml:space="preserve"> Por todo lo considerado,</w:t>
      </w:r>
      <w:r w:rsidR="00A94746" w:rsidRPr="00855D16">
        <w:rPr>
          <w:rFonts w:ascii="Arial Narrow" w:hAnsi="Arial Narrow"/>
          <w:sz w:val="26"/>
          <w:szCs w:val="26"/>
        </w:rPr>
        <w:t xml:space="preserve"> se impone la confirmación</w:t>
      </w:r>
      <w:r w:rsidRPr="00855D16">
        <w:rPr>
          <w:rFonts w:ascii="Arial Narrow" w:hAnsi="Arial Narrow"/>
          <w:sz w:val="26"/>
          <w:szCs w:val="26"/>
        </w:rPr>
        <w:t xml:space="preserve"> </w:t>
      </w:r>
      <w:r w:rsidR="00A94746" w:rsidRPr="00855D16">
        <w:rPr>
          <w:rFonts w:ascii="Arial Narrow" w:hAnsi="Arial Narrow"/>
          <w:sz w:val="26"/>
          <w:szCs w:val="26"/>
        </w:rPr>
        <w:t>d</w:t>
      </w:r>
      <w:r w:rsidRPr="00855D16">
        <w:rPr>
          <w:rFonts w:ascii="Arial Narrow" w:hAnsi="Arial Narrow"/>
          <w:sz w:val="26"/>
          <w:szCs w:val="26"/>
        </w:rPr>
        <w:t xml:space="preserve">el fallo </w:t>
      </w:r>
      <w:r w:rsidR="00A94746" w:rsidRPr="00855D16">
        <w:rPr>
          <w:rFonts w:ascii="Arial Narrow" w:hAnsi="Arial Narrow"/>
          <w:sz w:val="26"/>
          <w:szCs w:val="26"/>
        </w:rPr>
        <w:t xml:space="preserve">objeto de revisión, aunque teniendo en cuenta que en este caso la tutela resultaba procedente para el análisis de la </w:t>
      </w:r>
      <w:r w:rsidR="00A94746" w:rsidRPr="00855D16">
        <w:rPr>
          <w:rFonts w:ascii="Arial Narrow" w:hAnsi="Arial Narrow"/>
          <w:sz w:val="26"/>
          <w:szCs w:val="26"/>
        </w:rPr>
        <w:lastRenderedPageBreak/>
        <w:t xml:space="preserve">pretensión principal, mas no se encontró configurada lesión alguna a derechos, lo adecuado era negar el amparo, y por lo mismo se modificará la providencia en ese preciso aspecto.    </w:t>
      </w:r>
    </w:p>
    <w:p w14:paraId="23DE523C" w14:textId="77777777" w:rsidR="000B57BD" w:rsidRPr="00855D16" w:rsidRDefault="000B57BD" w:rsidP="00855D16">
      <w:pPr>
        <w:pStyle w:val="Sinespaciado"/>
        <w:spacing w:line="276" w:lineRule="auto"/>
        <w:jc w:val="both"/>
        <w:rPr>
          <w:rFonts w:ascii="Arial Narrow" w:hAnsi="Arial Narrow"/>
          <w:spacing w:val="-2"/>
          <w:sz w:val="26"/>
          <w:szCs w:val="26"/>
        </w:rPr>
      </w:pPr>
    </w:p>
    <w:p w14:paraId="5A0226F8" w14:textId="77777777" w:rsidR="004152BF" w:rsidRPr="00855D16" w:rsidRDefault="004152BF" w:rsidP="00855D16">
      <w:pPr>
        <w:pStyle w:val="Sinespaciado"/>
        <w:spacing w:line="276" w:lineRule="auto"/>
        <w:jc w:val="both"/>
        <w:rPr>
          <w:rFonts w:ascii="Arial Narrow" w:hAnsi="Arial Narrow"/>
          <w:sz w:val="26"/>
          <w:szCs w:val="26"/>
        </w:rPr>
      </w:pPr>
      <w:r w:rsidRPr="00855D16">
        <w:rPr>
          <w:rFonts w:ascii="Arial Narrow" w:hAnsi="Arial Narrow"/>
          <w:sz w:val="26"/>
          <w:szCs w:val="26"/>
        </w:rPr>
        <w:t>Por lo expuesto, la Sala Civil Familia del Tribunal Superior de Pereira, Risaralda, administrando justicia en nombre de la República y por autoridad de la ley,</w:t>
      </w:r>
    </w:p>
    <w:p w14:paraId="52E56223" w14:textId="58412C2E" w:rsidR="004152BF" w:rsidRDefault="004152BF" w:rsidP="00855D16">
      <w:pPr>
        <w:pStyle w:val="Sinespaciado"/>
        <w:spacing w:line="276" w:lineRule="auto"/>
        <w:jc w:val="both"/>
        <w:rPr>
          <w:rFonts w:ascii="Arial Narrow" w:hAnsi="Arial Narrow"/>
          <w:sz w:val="26"/>
          <w:szCs w:val="26"/>
        </w:rPr>
      </w:pPr>
    </w:p>
    <w:p w14:paraId="5748C1D1" w14:textId="77777777" w:rsidR="00C63599" w:rsidRPr="00855D16" w:rsidRDefault="00C63599" w:rsidP="00855D16">
      <w:pPr>
        <w:pStyle w:val="Sinespaciado"/>
        <w:spacing w:line="276" w:lineRule="auto"/>
        <w:jc w:val="both"/>
        <w:rPr>
          <w:rFonts w:ascii="Arial Narrow" w:hAnsi="Arial Narrow"/>
          <w:sz w:val="26"/>
          <w:szCs w:val="26"/>
        </w:rPr>
      </w:pPr>
    </w:p>
    <w:p w14:paraId="68A3624F" w14:textId="77777777" w:rsidR="004152BF" w:rsidRPr="00855D16" w:rsidRDefault="004152BF" w:rsidP="00855D16">
      <w:pPr>
        <w:pStyle w:val="Sinespaciado"/>
        <w:spacing w:line="276" w:lineRule="auto"/>
        <w:jc w:val="center"/>
        <w:rPr>
          <w:rFonts w:ascii="Arial Narrow" w:hAnsi="Arial Narrow"/>
          <w:b/>
          <w:sz w:val="26"/>
          <w:szCs w:val="26"/>
        </w:rPr>
      </w:pPr>
      <w:r w:rsidRPr="00855D16">
        <w:rPr>
          <w:rFonts w:ascii="Arial Narrow" w:hAnsi="Arial Narrow"/>
          <w:b/>
          <w:sz w:val="26"/>
          <w:szCs w:val="26"/>
        </w:rPr>
        <w:t>RESUELVE</w:t>
      </w:r>
    </w:p>
    <w:p w14:paraId="07547A01" w14:textId="1D40585A" w:rsidR="004152BF" w:rsidRDefault="004152BF" w:rsidP="00855D16">
      <w:pPr>
        <w:pStyle w:val="Sinespaciado"/>
        <w:spacing w:line="276" w:lineRule="auto"/>
        <w:jc w:val="both"/>
        <w:rPr>
          <w:rFonts w:ascii="Arial Narrow" w:hAnsi="Arial Narrow"/>
          <w:b/>
          <w:sz w:val="26"/>
          <w:szCs w:val="26"/>
        </w:rPr>
      </w:pPr>
    </w:p>
    <w:p w14:paraId="488A3DFA" w14:textId="77777777" w:rsidR="00C63599" w:rsidRPr="00855D16" w:rsidRDefault="00C63599" w:rsidP="00855D16">
      <w:pPr>
        <w:pStyle w:val="Sinespaciado"/>
        <w:spacing w:line="276" w:lineRule="auto"/>
        <w:jc w:val="both"/>
        <w:rPr>
          <w:rFonts w:ascii="Arial Narrow" w:hAnsi="Arial Narrow"/>
          <w:b/>
          <w:sz w:val="26"/>
          <w:szCs w:val="26"/>
        </w:rPr>
      </w:pPr>
    </w:p>
    <w:p w14:paraId="17D1A8D1" w14:textId="77777777" w:rsidR="004152BF" w:rsidRPr="00855D16" w:rsidRDefault="004152BF" w:rsidP="00855D16">
      <w:pPr>
        <w:pStyle w:val="Sinespaciado"/>
        <w:spacing w:line="276" w:lineRule="auto"/>
        <w:jc w:val="both"/>
        <w:rPr>
          <w:rFonts w:ascii="Arial Narrow" w:hAnsi="Arial Narrow"/>
          <w:sz w:val="26"/>
          <w:szCs w:val="26"/>
        </w:rPr>
      </w:pPr>
      <w:r w:rsidRPr="00855D16">
        <w:rPr>
          <w:rFonts w:ascii="Arial Narrow" w:hAnsi="Arial Narrow"/>
          <w:b/>
          <w:bCs/>
          <w:sz w:val="26"/>
          <w:szCs w:val="26"/>
        </w:rPr>
        <w:t>PRIMERO:</w:t>
      </w:r>
      <w:r w:rsidRPr="00855D16">
        <w:rPr>
          <w:rFonts w:ascii="Arial Narrow" w:hAnsi="Arial Narrow"/>
          <w:sz w:val="26"/>
          <w:szCs w:val="26"/>
        </w:rPr>
        <w:t xml:space="preserve"> </w:t>
      </w:r>
      <w:r w:rsidR="008A0398" w:rsidRPr="00855D16">
        <w:rPr>
          <w:rFonts w:ascii="Arial Narrow" w:hAnsi="Arial Narrow"/>
          <w:sz w:val="26"/>
          <w:szCs w:val="26"/>
        </w:rPr>
        <w:t>Confirmar</w:t>
      </w:r>
      <w:r w:rsidRPr="00855D16">
        <w:rPr>
          <w:rFonts w:ascii="Arial Narrow" w:hAnsi="Arial Narrow"/>
          <w:sz w:val="26"/>
          <w:szCs w:val="26"/>
        </w:rPr>
        <w:t xml:space="preserve"> el fallo </w:t>
      </w:r>
      <w:r w:rsidR="00ED7D6D" w:rsidRPr="00855D16">
        <w:rPr>
          <w:rFonts w:ascii="Arial Narrow" w:hAnsi="Arial Narrow"/>
          <w:sz w:val="26"/>
          <w:szCs w:val="26"/>
        </w:rPr>
        <w:t>de fecha y procedencia anotadas</w:t>
      </w:r>
      <w:r w:rsidR="00A94746" w:rsidRPr="00855D16">
        <w:rPr>
          <w:rFonts w:ascii="Arial Narrow" w:hAnsi="Arial Narrow"/>
          <w:sz w:val="26"/>
          <w:szCs w:val="26"/>
        </w:rPr>
        <w:t>, modificándola para negar el amparo invocado.</w:t>
      </w:r>
    </w:p>
    <w:p w14:paraId="5043CB0F" w14:textId="77777777" w:rsidR="00A94746" w:rsidRPr="00855D16" w:rsidRDefault="00A94746" w:rsidP="00855D16">
      <w:pPr>
        <w:pStyle w:val="Sinespaciado"/>
        <w:spacing w:line="276" w:lineRule="auto"/>
        <w:jc w:val="both"/>
        <w:rPr>
          <w:rFonts w:ascii="Arial Narrow" w:hAnsi="Arial Narrow"/>
          <w:bCs/>
          <w:sz w:val="26"/>
          <w:szCs w:val="26"/>
        </w:rPr>
      </w:pPr>
    </w:p>
    <w:p w14:paraId="758559DC" w14:textId="77777777" w:rsidR="00ED7D6D" w:rsidRPr="00855D16" w:rsidRDefault="004152BF" w:rsidP="00855D16">
      <w:pPr>
        <w:pStyle w:val="Sinespaciado"/>
        <w:spacing w:line="276" w:lineRule="auto"/>
        <w:jc w:val="both"/>
        <w:rPr>
          <w:rFonts w:ascii="Arial Narrow" w:hAnsi="Arial Narrow"/>
          <w:sz w:val="26"/>
          <w:szCs w:val="26"/>
          <w:lang w:val="es-CO"/>
        </w:rPr>
      </w:pPr>
      <w:r w:rsidRPr="00855D16">
        <w:rPr>
          <w:rFonts w:ascii="Arial Narrow" w:hAnsi="Arial Narrow"/>
          <w:b/>
          <w:bCs/>
          <w:sz w:val="26"/>
          <w:szCs w:val="26"/>
        </w:rPr>
        <w:t>SEGUNDO:</w:t>
      </w:r>
      <w:r w:rsidRPr="00855D16">
        <w:rPr>
          <w:rFonts w:ascii="Arial Narrow" w:hAnsi="Arial Narrow"/>
          <w:bCs/>
          <w:sz w:val="26"/>
          <w:szCs w:val="26"/>
        </w:rPr>
        <w:t xml:space="preserve"> </w:t>
      </w:r>
      <w:r w:rsidR="009B2994" w:rsidRPr="00855D16">
        <w:rPr>
          <w:rFonts w:ascii="Arial Narrow" w:hAnsi="Arial Narrow"/>
          <w:sz w:val="26"/>
          <w:szCs w:val="26"/>
        </w:rPr>
        <w:t>Notifíquese esta decisión a las partes conforme lo previene el artículo 30 del Decreto 2591 de 1991. Infórmese de igual modo al juzgado de primer grado.</w:t>
      </w:r>
    </w:p>
    <w:p w14:paraId="07459315" w14:textId="77777777" w:rsidR="00FD68CD" w:rsidRPr="00855D16" w:rsidRDefault="00FD68CD" w:rsidP="00855D16">
      <w:pPr>
        <w:pStyle w:val="Sinespaciado"/>
        <w:spacing w:line="276" w:lineRule="auto"/>
        <w:jc w:val="both"/>
        <w:rPr>
          <w:rFonts w:ascii="Arial Narrow" w:hAnsi="Arial Narrow"/>
          <w:b/>
          <w:sz w:val="26"/>
          <w:szCs w:val="26"/>
        </w:rPr>
      </w:pPr>
    </w:p>
    <w:p w14:paraId="2A6D1307" w14:textId="77777777" w:rsidR="004152BF" w:rsidRPr="00855D16" w:rsidRDefault="009B2994" w:rsidP="00855D16">
      <w:pPr>
        <w:pStyle w:val="Sinespaciado"/>
        <w:spacing w:line="276" w:lineRule="auto"/>
        <w:jc w:val="both"/>
        <w:rPr>
          <w:rFonts w:ascii="Arial Narrow" w:hAnsi="Arial Narrow"/>
          <w:sz w:val="26"/>
          <w:szCs w:val="26"/>
        </w:rPr>
      </w:pPr>
      <w:r w:rsidRPr="00855D16">
        <w:rPr>
          <w:rFonts w:ascii="Arial Narrow" w:hAnsi="Arial Narrow"/>
          <w:b/>
          <w:sz w:val="26"/>
          <w:szCs w:val="26"/>
        </w:rPr>
        <w:t>TERCERO</w:t>
      </w:r>
      <w:r w:rsidR="00ED7D6D" w:rsidRPr="00855D16">
        <w:rPr>
          <w:rFonts w:ascii="Arial Narrow" w:hAnsi="Arial Narrow"/>
          <w:b/>
          <w:sz w:val="26"/>
          <w:szCs w:val="26"/>
        </w:rPr>
        <w:t xml:space="preserve">: </w:t>
      </w:r>
      <w:r w:rsidRPr="00855D16">
        <w:rPr>
          <w:rFonts w:ascii="Arial Narrow" w:hAnsi="Arial Narrow"/>
          <w:sz w:val="26"/>
          <w:szCs w:val="26"/>
        </w:rPr>
        <w:t>Envíese el expediente a la Corte Constitucional para su eventual revisión conforme lo dispone el artículo 32 del Decreto 2591 de 1991.</w:t>
      </w:r>
    </w:p>
    <w:p w14:paraId="6537F28F" w14:textId="77777777" w:rsidR="004152BF" w:rsidRPr="00855D16" w:rsidRDefault="004152BF" w:rsidP="00855D16">
      <w:pPr>
        <w:pStyle w:val="Sinespaciado"/>
        <w:spacing w:line="276" w:lineRule="auto"/>
        <w:jc w:val="both"/>
        <w:rPr>
          <w:rFonts w:ascii="Arial Narrow" w:hAnsi="Arial Narrow"/>
          <w:b/>
          <w:sz w:val="26"/>
          <w:szCs w:val="26"/>
        </w:rPr>
      </w:pPr>
    </w:p>
    <w:p w14:paraId="46386033" w14:textId="77777777" w:rsidR="00855D16" w:rsidRPr="00855D16" w:rsidRDefault="00855D16" w:rsidP="00855D16">
      <w:pPr>
        <w:widowControl w:val="0"/>
        <w:overflowPunct/>
        <w:adjustRightInd/>
        <w:spacing w:line="276" w:lineRule="auto"/>
        <w:jc w:val="both"/>
        <w:rPr>
          <w:rFonts w:ascii="Arial Narrow" w:eastAsia="Arial MT" w:hAnsi="Arial Narrow" w:cs="Arial"/>
          <w:sz w:val="26"/>
          <w:szCs w:val="26"/>
          <w:lang w:val="es-ES" w:eastAsia="en-US"/>
        </w:rPr>
      </w:pPr>
      <w:r w:rsidRPr="00855D16">
        <w:rPr>
          <w:rFonts w:ascii="Arial Narrow" w:eastAsia="Arial MT" w:hAnsi="Arial Narrow" w:cs="Arial"/>
          <w:sz w:val="26"/>
          <w:szCs w:val="26"/>
          <w:lang w:val="es-ES" w:eastAsia="en-US"/>
        </w:rPr>
        <w:t>Notifíquese y cúmplase</w:t>
      </w:r>
    </w:p>
    <w:p w14:paraId="7BCF4BC8" w14:textId="77777777" w:rsidR="00855D16" w:rsidRPr="00855D16" w:rsidRDefault="00855D16" w:rsidP="00855D16">
      <w:pPr>
        <w:widowControl w:val="0"/>
        <w:overflowPunct/>
        <w:adjustRightInd/>
        <w:spacing w:line="276" w:lineRule="auto"/>
        <w:jc w:val="both"/>
        <w:rPr>
          <w:rFonts w:ascii="Arial Narrow" w:eastAsia="Arial MT" w:hAnsi="Arial Narrow" w:cs="Arial"/>
          <w:sz w:val="26"/>
          <w:szCs w:val="26"/>
          <w:lang w:val="es-ES" w:eastAsia="en-US"/>
        </w:rPr>
      </w:pPr>
    </w:p>
    <w:p w14:paraId="5A9B2DE4" w14:textId="77777777" w:rsidR="00855D16" w:rsidRPr="00855D16" w:rsidRDefault="00855D16" w:rsidP="00855D16">
      <w:pPr>
        <w:widowControl w:val="0"/>
        <w:overflowPunct/>
        <w:adjustRightInd/>
        <w:spacing w:line="276" w:lineRule="auto"/>
        <w:jc w:val="both"/>
        <w:rPr>
          <w:rFonts w:ascii="Arial Narrow" w:eastAsia="Arial MT" w:hAnsi="Arial Narrow" w:cs="Arial"/>
          <w:sz w:val="26"/>
          <w:szCs w:val="26"/>
          <w:lang w:val="es-ES" w:eastAsia="en-US"/>
        </w:rPr>
      </w:pPr>
      <w:r w:rsidRPr="00855D16">
        <w:rPr>
          <w:rFonts w:ascii="Arial Narrow" w:eastAsia="Arial MT" w:hAnsi="Arial Narrow" w:cs="Arial"/>
          <w:sz w:val="26"/>
          <w:szCs w:val="26"/>
          <w:lang w:val="es-ES" w:eastAsia="en-US"/>
        </w:rPr>
        <w:t>Los Magistrados</w:t>
      </w:r>
    </w:p>
    <w:p w14:paraId="0E3C75F3" w14:textId="77777777" w:rsidR="00855D16" w:rsidRPr="00855D16" w:rsidRDefault="00855D16" w:rsidP="00855D16">
      <w:pPr>
        <w:widowControl w:val="0"/>
        <w:overflowPunct/>
        <w:adjustRightInd/>
        <w:spacing w:line="276" w:lineRule="auto"/>
        <w:jc w:val="both"/>
        <w:rPr>
          <w:rFonts w:ascii="Arial Narrow" w:eastAsia="Arial MT" w:hAnsi="Arial Narrow" w:cs="Arial"/>
          <w:sz w:val="26"/>
          <w:szCs w:val="26"/>
          <w:lang w:val="es-ES" w:eastAsia="en-US"/>
        </w:rPr>
      </w:pPr>
    </w:p>
    <w:p w14:paraId="408590E4" w14:textId="77777777" w:rsidR="00855D16" w:rsidRPr="00855D16" w:rsidRDefault="00855D16" w:rsidP="00855D16">
      <w:pPr>
        <w:widowControl w:val="0"/>
        <w:overflowPunct/>
        <w:adjustRightInd/>
        <w:spacing w:line="276" w:lineRule="auto"/>
        <w:jc w:val="both"/>
        <w:rPr>
          <w:rFonts w:ascii="Arial Narrow" w:eastAsia="Arial MT" w:hAnsi="Arial Narrow" w:cs="Arial"/>
          <w:sz w:val="26"/>
          <w:szCs w:val="26"/>
          <w:lang w:val="es-ES" w:eastAsia="en-US"/>
        </w:rPr>
      </w:pPr>
    </w:p>
    <w:p w14:paraId="5F145BB5" w14:textId="77777777" w:rsidR="00855D16" w:rsidRPr="00855D16" w:rsidRDefault="00855D16" w:rsidP="00855D16">
      <w:pPr>
        <w:widowControl w:val="0"/>
        <w:overflowPunct/>
        <w:adjustRightInd/>
        <w:spacing w:line="276" w:lineRule="auto"/>
        <w:jc w:val="center"/>
        <w:rPr>
          <w:rFonts w:ascii="Arial Narrow" w:eastAsia="Arial MT" w:hAnsi="Arial Narrow" w:cs="Arial"/>
          <w:b/>
          <w:sz w:val="26"/>
          <w:szCs w:val="26"/>
          <w:lang w:val="es-ES" w:eastAsia="en-US"/>
        </w:rPr>
      </w:pPr>
      <w:r w:rsidRPr="00855D16">
        <w:rPr>
          <w:rFonts w:ascii="Arial Narrow" w:eastAsia="Arial MT" w:hAnsi="Arial Narrow" w:cs="Arial"/>
          <w:b/>
          <w:sz w:val="26"/>
          <w:szCs w:val="26"/>
          <w:lang w:val="es-ES" w:eastAsia="en-US"/>
        </w:rPr>
        <w:t>CARLOS MAURICIO GARCÍA BARAJAS</w:t>
      </w:r>
    </w:p>
    <w:p w14:paraId="2B0F29A3" w14:textId="77777777" w:rsidR="00855D16" w:rsidRPr="00855D16" w:rsidRDefault="00855D16" w:rsidP="00855D16">
      <w:pPr>
        <w:widowControl w:val="0"/>
        <w:overflowPunct/>
        <w:adjustRightInd/>
        <w:spacing w:line="276" w:lineRule="auto"/>
        <w:jc w:val="center"/>
        <w:rPr>
          <w:rFonts w:ascii="Arial Narrow" w:eastAsia="Arial MT" w:hAnsi="Arial Narrow" w:cs="Arial"/>
          <w:sz w:val="26"/>
          <w:szCs w:val="26"/>
          <w:lang w:val="es-ES" w:eastAsia="en-US"/>
        </w:rPr>
      </w:pPr>
    </w:p>
    <w:p w14:paraId="7FBD27DB" w14:textId="77777777" w:rsidR="00855D16" w:rsidRPr="00855D16" w:rsidRDefault="00855D16" w:rsidP="00855D16">
      <w:pPr>
        <w:widowControl w:val="0"/>
        <w:overflowPunct/>
        <w:adjustRightInd/>
        <w:spacing w:line="276" w:lineRule="auto"/>
        <w:jc w:val="center"/>
        <w:rPr>
          <w:rFonts w:ascii="Arial Narrow" w:eastAsia="Arial MT" w:hAnsi="Arial Narrow" w:cs="Arial"/>
          <w:sz w:val="26"/>
          <w:szCs w:val="26"/>
          <w:lang w:val="es-ES" w:eastAsia="en-US"/>
        </w:rPr>
      </w:pPr>
    </w:p>
    <w:p w14:paraId="16AEEE01" w14:textId="77777777" w:rsidR="00855D16" w:rsidRPr="00855D16" w:rsidRDefault="00855D16" w:rsidP="00855D16">
      <w:pPr>
        <w:widowControl w:val="0"/>
        <w:overflowPunct/>
        <w:adjustRightInd/>
        <w:spacing w:line="276" w:lineRule="auto"/>
        <w:jc w:val="center"/>
        <w:rPr>
          <w:rFonts w:ascii="Arial Narrow" w:eastAsia="Arial MT" w:hAnsi="Arial Narrow" w:cs="Arial"/>
          <w:b/>
          <w:sz w:val="26"/>
          <w:szCs w:val="26"/>
          <w:lang w:val="es-ES" w:eastAsia="en-US"/>
        </w:rPr>
      </w:pPr>
      <w:r w:rsidRPr="00855D16">
        <w:rPr>
          <w:rFonts w:ascii="Arial Narrow" w:eastAsia="Arial MT" w:hAnsi="Arial Narrow" w:cs="Arial"/>
          <w:b/>
          <w:sz w:val="26"/>
          <w:szCs w:val="26"/>
          <w:lang w:val="es-ES" w:eastAsia="en-US"/>
        </w:rPr>
        <w:t>DUBERNEY GRISALES HERRERA</w:t>
      </w:r>
    </w:p>
    <w:p w14:paraId="4FED5023" w14:textId="77777777" w:rsidR="00855D16" w:rsidRPr="00855D16" w:rsidRDefault="00855D16" w:rsidP="00855D16">
      <w:pPr>
        <w:widowControl w:val="0"/>
        <w:overflowPunct/>
        <w:adjustRightInd/>
        <w:spacing w:line="276" w:lineRule="auto"/>
        <w:jc w:val="center"/>
        <w:rPr>
          <w:rFonts w:ascii="Arial Narrow" w:eastAsia="Arial MT" w:hAnsi="Arial Narrow" w:cs="Arial"/>
          <w:sz w:val="26"/>
          <w:szCs w:val="26"/>
          <w:lang w:val="es-ES" w:eastAsia="en-US"/>
        </w:rPr>
      </w:pPr>
    </w:p>
    <w:p w14:paraId="5E283C42" w14:textId="77777777" w:rsidR="00855D16" w:rsidRPr="00855D16" w:rsidRDefault="00855D16" w:rsidP="00855D16">
      <w:pPr>
        <w:widowControl w:val="0"/>
        <w:overflowPunct/>
        <w:adjustRightInd/>
        <w:spacing w:line="276" w:lineRule="auto"/>
        <w:jc w:val="center"/>
        <w:rPr>
          <w:rFonts w:ascii="Arial Narrow" w:eastAsia="Arial MT" w:hAnsi="Arial Narrow" w:cs="Arial"/>
          <w:sz w:val="26"/>
          <w:szCs w:val="26"/>
          <w:lang w:val="es-ES" w:eastAsia="en-US"/>
        </w:rPr>
      </w:pPr>
    </w:p>
    <w:p w14:paraId="12F40E89" w14:textId="489C9F3F" w:rsidR="0091385D" w:rsidRPr="00855D16" w:rsidRDefault="00855D16" w:rsidP="00855D16">
      <w:pPr>
        <w:pStyle w:val="Sinespaciado"/>
        <w:spacing w:line="276" w:lineRule="auto"/>
        <w:jc w:val="center"/>
        <w:rPr>
          <w:rFonts w:ascii="Arial Narrow" w:hAnsi="Arial Narrow" w:cs="Arial"/>
          <w:b/>
          <w:bCs/>
          <w:sz w:val="26"/>
          <w:szCs w:val="26"/>
        </w:rPr>
      </w:pPr>
      <w:r w:rsidRPr="00855D16">
        <w:rPr>
          <w:rFonts w:ascii="Arial Narrow" w:eastAsia="Arial MT" w:hAnsi="Arial Narrow" w:cs="Arial"/>
          <w:b/>
          <w:sz w:val="26"/>
          <w:szCs w:val="26"/>
          <w:lang w:eastAsia="en-US"/>
        </w:rPr>
        <w:t>EDDER JIMMY SANCHEZ CALAMBAS</w:t>
      </w:r>
    </w:p>
    <w:sectPr w:rsidR="0091385D" w:rsidRPr="00855D16" w:rsidSect="00C63599">
      <w:headerReference w:type="default" r:id="rId12"/>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16FF" w14:textId="77777777" w:rsidR="009E4861" w:rsidRDefault="009E4861" w:rsidP="003E5CA4">
      <w:r>
        <w:separator/>
      </w:r>
    </w:p>
  </w:endnote>
  <w:endnote w:type="continuationSeparator" w:id="0">
    <w:p w14:paraId="1E029AD7" w14:textId="77777777" w:rsidR="009E4861" w:rsidRDefault="009E4861" w:rsidP="003E5CA4">
      <w:r>
        <w:continuationSeparator/>
      </w:r>
    </w:p>
  </w:endnote>
  <w:endnote w:type="continuationNotice" w:id="1">
    <w:p w14:paraId="0BE49753" w14:textId="77777777" w:rsidR="009E4861" w:rsidRDefault="009E4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656A" w14:textId="77777777" w:rsidR="009E4861" w:rsidRDefault="009E4861" w:rsidP="003E5CA4">
      <w:r>
        <w:separator/>
      </w:r>
    </w:p>
  </w:footnote>
  <w:footnote w:type="continuationSeparator" w:id="0">
    <w:p w14:paraId="7EC34E1F" w14:textId="77777777" w:rsidR="009E4861" w:rsidRDefault="009E4861" w:rsidP="003E5CA4">
      <w:r>
        <w:continuationSeparator/>
      </w:r>
    </w:p>
  </w:footnote>
  <w:footnote w:type="continuationNotice" w:id="1">
    <w:p w14:paraId="7813A010" w14:textId="77777777" w:rsidR="009E4861" w:rsidRDefault="009E4861"/>
  </w:footnote>
  <w:footnote w:id="2">
    <w:p w14:paraId="7158C315" w14:textId="77777777" w:rsidR="008C7281" w:rsidRPr="00855D16" w:rsidRDefault="008C7281" w:rsidP="00855D16">
      <w:pPr>
        <w:pStyle w:val="Textonotapie"/>
        <w:jc w:val="both"/>
        <w:rPr>
          <w:rFonts w:ascii="Arial" w:hAnsi="Arial" w:cs="Arial"/>
          <w:sz w:val="18"/>
          <w:szCs w:val="16"/>
        </w:rPr>
      </w:pPr>
      <w:r w:rsidRPr="00855D16">
        <w:rPr>
          <w:rStyle w:val="Refdenotaalpie"/>
          <w:rFonts w:ascii="Arial" w:hAnsi="Arial" w:cs="Arial"/>
          <w:sz w:val="18"/>
          <w:szCs w:val="16"/>
        </w:rPr>
        <w:footnoteRef/>
      </w:r>
      <w:r w:rsidR="00654DB9" w:rsidRPr="00855D16">
        <w:rPr>
          <w:rFonts w:ascii="Arial" w:hAnsi="Arial" w:cs="Arial"/>
          <w:sz w:val="18"/>
          <w:szCs w:val="16"/>
        </w:rPr>
        <w:t xml:space="preserve"> Documento 03</w:t>
      </w:r>
      <w:r w:rsidRPr="00855D16">
        <w:rPr>
          <w:rFonts w:ascii="Arial" w:hAnsi="Arial" w:cs="Arial"/>
          <w:sz w:val="18"/>
          <w:szCs w:val="16"/>
        </w:rPr>
        <w:t xml:space="preserve"> del cuaderno de primera instancia.</w:t>
      </w:r>
    </w:p>
  </w:footnote>
  <w:footnote w:id="3">
    <w:p w14:paraId="29F574EC" w14:textId="77777777" w:rsidR="005D187B" w:rsidRPr="00855D16" w:rsidRDefault="005D187B" w:rsidP="00855D16">
      <w:pPr>
        <w:pStyle w:val="Textonotapie"/>
        <w:jc w:val="both"/>
        <w:rPr>
          <w:rFonts w:ascii="Arial" w:hAnsi="Arial" w:cs="Arial"/>
          <w:sz w:val="18"/>
          <w:szCs w:val="16"/>
        </w:rPr>
      </w:pPr>
      <w:r w:rsidRPr="00855D16">
        <w:rPr>
          <w:rStyle w:val="Refdenotaalpie"/>
          <w:rFonts w:ascii="Arial" w:hAnsi="Arial" w:cs="Arial"/>
          <w:sz w:val="18"/>
          <w:szCs w:val="16"/>
        </w:rPr>
        <w:footnoteRef/>
      </w:r>
      <w:r w:rsidRPr="00855D16">
        <w:rPr>
          <w:rFonts w:ascii="Arial" w:hAnsi="Arial" w:cs="Arial"/>
          <w:sz w:val="18"/>
          <w:szCs w:val="16"/>
        </w:rPr>
        <w:t xml:space="preserve"> Documento</w:t>
      </w:r>
      <w:r w:rsidR="008F5F00" w:rsidRPr="00855D16">
        <w:rPr>
          <w:rFonts w:ascii="Arial" w:hAnsi="Arial" w:cs="Arial"/>
          <w:sz w:val="18"/>
          <w:szCs w:val="16"/>
        </w:rPr>
        <w:t xml:space="preserve"> 10</w:t>
      </w:r>
      <w:r w:rsidRPr="00855D16">
        <w:rPr>
          <w:rFonts w:ascii="Arial" w:hAnsi="Arial" w:cs="Arial"/>
          <w:sz w:val="18"/>
          <w:szCs w:val="16"/>
        </w:rPr>
        <w:t xml:space="preserve"> del cuaderno de primera instancia.</w:t>
      </w:r>
    </w:p>
  </w:footnote>
  <w:footnote w:id="4">
    <w:p w14:paraId="58D9A85E" w14:textId="77777777" w:rsidR="002632DE" w:rsidRPr="00855D16" w:rsidRDefault="002632DE" w:rsidP="00855D16">
      <w:pPr>
        <w:pStyle w:val="Textonotapie"/>
        <w:jc w:val="both"/>
        <w:rPr>
          <w:rFonts w:ascii="Arial" w:hAnsi="Arial" w:cs="Arial"/>
          <w:sz w:val="18"/>
          <w:szCs w:val="16"/>
        </w:rPr>
      </w:pPr>
      <w:r w:rsidRPr="00855D16">
        <w:rPr>
          <w:rStyle w:val="Refdenotaalpie"/>
          <w:rFonts w:ascii="Arial" w:hAnsi="Arial" w:cs="Arial"/>
          <w:sz w:val="18"/>
          <w:szCs w:val="16"/>
        </w:rPr>
        <w:footnoteRef/>
      </w:r>
      <w:r w:rsidRPr="00855D16">
        <w:rPr>
          <w:rFonts w:ascii="Arial" w:hAnsi="Arial" w:cs="Arial"/>
          <w:sz w:val="18"/>
          <w:szCs w:val="16"/>
        </w:rPr>
        <w:t xml:space="preserve"> Documento 14 del cuaderno de primera instancia.</w:t>
      </w:r>
    </w:p>
  </w:footnote>
  <w:footnote w:id="5">
    <w:p w14:paraId="7912C558" w14:textId="77777777" w:rsidR="001C1F25" w:rsidRPr="00855D16" w:rsidRDefault="001C1F25" w:rsidP="00855D16">
      <w:pPr>
        <w:pStyle w:val="Textonotapie"/>
        <w:jc w:val="both"/>
        <w:rPr>
          <w:rFonts w:ascii="Arial" w:hAnsi="Arial" w:cs="Arial"/>
          <w:sz w:val="18"/>
          <w:szCs w:val="16"/>
        </w:rPr>
      </w:pPr>
      <w:r w:rsidRPr="00855D16">
        <w:rPr>
          <w:rStyle w:val="Refdenotaalpie"/>
          <w:rFonts w:ascii="Arial" w:hAnsi="Arial" w:cs="Arial"/>
          <w:sz w:val="18"/>
          <w:szCs w:val="16"/>
        </w:rPr>
        <w:footnoteRef/>
      </w:r>
      <w:r w:rsidR="00043E47" w:rsidRPr="00855D16">
        <w:rPr>
          <w:rFonts w:ascii="Arial" w:hAnsi="Arial" w:cs="Arial"/>
          <w:sz w:val="18"/>
          <w:szCs w:val="16"/>
        </w:rPr>
        <w:t xml:space="preserve"> Archivo 21</w:t>
      </w:r>
      <w:r w:rsidRPr="00855D16">
        <w:rPr>
          <w:rFonts w:ascii="Arial" w:hAnsi="Arial" w:cs="Arial"/>
          <w:sz w:val="18"/>
          <w:szCs w:val="16"/>
        </w:rPr>
        <w:t xml:space="preserve"> del cuaderno de primera instancia</w:t>
      </w:r>
    </w:p>
  </w:footnote>
  <w:footnote w:id="6">
    <w:p w14:paraId="4A011EB4" w14:textId="77777777" w:rsidR="008C7281" w:rsidRPr="00855D16" w:rsidRDefault="008C7281" w:rsidP="00855D16">
      <w:pPr>
        <w:pStyle w:val="Textonotapie"/>
        <w:jc w:val="both"/>
        <w:rPr>
          <w:rFonts w:ascii="Arial" w:hAnsi="Arial" w:cs="Arial"/>
          <w:sz w:val="18"/>
          <w:szCs w:val="16"/>
          <w:lang w:val="es-MX"/>
        </w:rPr>
      </w:pPr>
      <w:r w:rsidRPr="00855D16">
        <w:rPr>
          <w:rStyle w:val="Refdenotaalpie"/>
          <w:rFonts w:ascii="Arial" w:hAnsi="Arial" w:cs="Arial"/>
          <w:sz w:val="18"/>
          <w:szCs w:val="16"/>
        </w:rPr>
        <w:footnoteRef/>
      </w:r>
      <w:r w:rsidRPr="00855D16">
        <w:rPr>
          <w:rFonts w:ascii="Arial" w:hAnsi="Arial" w:cs="Arial"/>
          <w:sz w:val="18"/>
          <w:szCs w:val="16"/>
        </w:rPr>
        <w:t xml:space="preserve"> </w:t>
      </w:r>
      <w:r w:rsidR="00676F2A" w:rsidRPr="00855D16">
        <w:rPr>
          <w:rFonts w:ascii="Arial" w:hAnsi="Arial" w:cs="Arial"/>
          <w:sz w:val="18"/>
          <w:szCs w:val="16"/>
          <w:lang w:val="es-MX"/>
        </w:rPr>
        <w:t>Archivo</w:t>
      </w:r>
      <w:r w:rsidR="00CD78DA" w:rsidRPr="00855D16">
        <w:rPr>
          <w:rFonts w:ascii="Arial" w:hAnsi="Arial" w:cs="Arial"/>
          <w:sz w:val="18"/>
          <w:szCs w:val="16"/>
          <w:lang w:val="es-MX"/>
        </w:rPr>
        <w:t xml:space="preserve"> 23</w:t>
      </w:r>
      <w:r w:rsidRPr="00855D16">
        <w:rPr>
          <w:rFonts w:ascii="Arial" w:hAnsi="Arial" w:cs="Arial"/>
          <w:sz w:val="18"/>
          <w:szCs w:val="16"/>
          <w:lang w:val="es-MX"/>
        </w:rPr>
        <w:t xml:space="preserve"> del cuaderno de primera instancia.</w:t>
      </w:r>
    </w:p>
  </w:footnote>
  <w:footnote w:id="7">
    <w:p w14:paraId="2DC48001" w14:textId="77777777" w:rsidR="00F50995" w:rsidRPr="00855D16" w:rsidRDefault="00F50995" w:rsidP="00855D16">
      <w:pPr>
        <w:pStyle w:val="Textonotapie"/>
        <w:jc w:val="both"/>
        <w:rPr>
          <w:rFonts w:ascii="Arial" w:hAnsi="Arial" w:cs="Arial"/>
          <w:sz w:val="18"/>
          <w:szCs w:val="16"/>
        </w:rPr>
      </w:pPr>
      <w:r w:rsidRPr="00855D16">
        <w:rPr>
          <w:rStyle w:val="Refdenotaalpie"/>
          <w:rFonts w:ascii="Arial" w:hAnsi="Arial" w:cs="Arial"/>
          <w:sz w:val="18"/>
          <w:szCs w:val="16"/>
        </w:rPr>
        <w:footnoteRef/>
      </w:r>
      <w:r w:rsidRPr="00855D16">
        <w:rPr>
          <w:rFonts w:ascii="Arial" w:hAnsi="Arial" w:cs="Arial"/>
          <w:sz w:val="18"/>
          <w:szCs w:val="16"/>
        </w:rPr>
        <w:t xml:space="preserve"> </w:t>
      </w:r>
      <w:r w:rsidR="003951F1" w:rsidRPr="00855D16">
        <w:rPr>
          <w:rFonts w:ascii="Arial" w:hAnsi="Arial" w:cs="Arial"/>
          <w:sz w:val="18"/>
          <w:szCs w:val="16"/>
        </w:rPr>
        <w:t>Archivo 2008-006-1</w:t>
      </w:r>
      <w:r w:rsidR="00191E0F" w:rsidRPr="00855D16">
        <w:rPr>
          <w:rFonts w:ascii="Arial" w:hAnsi="Arial" w:cs="Arial"/>
          <w:sz w:val="18"/>
          <w:szCs w:val="16"/>
        </w:rPr>
        <w:t xml:space="preserve"> </w:t>
      </w:r>
      <w:r w:rsidR="003951F1" w:rsidRPr="00855D16">
        <w:rPr>
          <w:rFonts w:ascii="Arial" w:hAnsi="Arial" w:cs="Arial"/>
          <w:sz w:val="18"/>
          <w:szCs w:val="16"/>
        </w:rPr>
        <w:t>primera instancia, de la carpeta del proceso de extinción de dominio</w:t>
      </w:r>
      <w:r w:rsidR="00191E0F" w:rsidRPr="00855D16">
        <w:rPr>
          <w:rFonts w:ascii="Arial" w:hAnsi="Arial" w:cs="Arial"/>
          <w:sz w:val="18"/>
          <w:szCs w:val="16"/>
        </w:rPr>
        <w:t>, incorporada al cuaderno de primera instancia</w:t>
      </w:r>
      <w:r w:rsidR="003951F1" w:rsidRPr="00855D16">
        <w:rPr>
          <w:rFonts w:ascii="Arial" w:hAnsi="Arial" w:cs="Arial"/>
          <w:sz w:val="18"/>
          <w:szCs w:val="16"/>
        </w:rPr>
        <w:t xml:space="preserve"> </w:t>
      </w:r>
    </w:p>
  </w:footnote>
  <w:footnote w:id="8">
    <w:p w14:paraId="7AB7F499" w14:textId="77777777" w:rsidR="00803F25" w:rsidRPr="00855D16" w:rsidRDefault="00803F25" w:rsidP="00855D16">
      <w:pPr>
        <w:pStyle w:val="Textonotapie"/>
        <w:jc w:val="both"/>
        <w:rPr>
          <w:rFonts w:ascii="Arial" w:hAnsi="Arial" w:cs="Arial"/>
          <w:sz w:val="18"/>
          <w:szCs w:val="16"/>
        </w:rPr>
      </w:pPr>
      <w:r w:rsidRPr="00855D16">
        <w:rPr>
          <w:rStyle w:val="Refdenotaalpie"/>
          <w:rFonts w:ascii="Arial" w:hAnsi="Arial" w:cs="Arial"/>
          <w:sz w:val="18"/>
          <w:szCs w:val="16"/>
        </w:rPr>
        <w:footnoteRef/>
      </w:r>
      <w:r w:rsidRPr="00855D16">
        <w:rPr>
          <w:rFonts w:ascii="Arial" w:hAnsi="Arial" w:cs="Arial"/>
          <w:sz w:val="18"/>
          <w:szCs w:val="16"/>
        </w:rPr>
        <w:t xml:space="preserve"> Archivo 2008-006-1 segunda instancia, de la carpeta del proceso de extinción de dominio</w:t>
      </w:r>
      <w:r w:rsidR="00191E0F" w:rsidRPr="00855D16">
        <w:rPr>
          <w:rFonts w:ascii="Arial" w:hAnsi="Arial" w:cs="Arial"/>
          <w:sz w:val="18"/>
          <w:szCs w:val="16"/>
        </w:rPr>
        <w:t>, incorporada al cuaderno de primera instancia</w:t>
      </w:r>
      <w:r w:rsidRPr="00855D16">
        <w:rPr>
          <w:rFonts w:ascii="Arial" w:hAnsi="Arial" w:cs="Arial"/>
          <w:sz w:val="18"/>
          <w:szCs w:val="16"/>
        </w:rPr>
        <w:t xml:space="preserve"> </w:t>
      </w:r>
    </w:p>
  </w:footnote>
  <w:footnote w:id="9">
    <w:p w14:paraId="30E2B43F" w14:textId="77777777" w:rsidR="00191E0F" w:rsidRPr="00855D16" w:rsidRDefault="00191E0F" w:rsidP="00855D16">
      <w:pPr>
        <w:pStyle w:val="Textonotapie"/>
        <w:jc w:val="both"/>
        <w:rPr>
          <w:rFonts w:ascii="Arial" w:hAnsi="Arial" w:cs="Arial"/>
          <w:sz w:val="18"/>
          <w:szCs w:val="16"/>
        </w:rPr>
      </w:pPr>
      <w:r w:rsidRPr="00855D16">
        <w:rPr>
          <w:rStyle w:val="Refdenotaalpie"/>
          <w:rFonts w:ascii="Arial" w:hAnsi="Arial" w:cs="Arial"/>
          <w:sz w:val="18"/>
          <w:szCs w:val="16"/>
        </w:rPr>
        <w:footnoteRef/>
      </w:r>
      <w:r w:rsidRPr="00855D16">
        <w:rPr>
          <w:rFonts w:ascii="Arial" w:hAnsi="Arial" w:cs="Arial"/>
          <w:sz w:val="18"/>
          <w:szCs w:val="16"/>
        </w:rPr>
        <w:t xml:space="preserve"> Folios 14 y 15 del archivo 13 del cuaderno de primera instancia</w:t>
      </w:r>
    </w:p>
  </w:footnote>
  <w:footnote w:id="10">
    <w:p w14:paraId="57D01FB1" w14:textId="77777777" w:rsidR="00E10238" w:rsidRPr="00855D16" w:rsidRDefault="00E10238" w:rsidP="00855D16">
      <w:pPr>
        <w:pStyle w:val="Textonotapie"/>
        <w:jc w:val="both"/>
        <w:rPr>
          <w:rFonts w:ascii="Arial" w:hAnsi="Arial" w:cs="Arial"/>
          <w:sz w:val="18"/>
          <w:szCs w:val="16"/>
        </w:rPr>
      </w:pPr>
      <w:r w:rsidRPr="00855D16">
        <w:rPr>
          <w:rStyle w:val="Refdenotaalpie"/>
          <w:rFonts w:ascii="Arial" w:hAnsi="Arial" w:cs="Arial"/>
          <w:sz w:val="18"/>
          <w:szCs w:val="16"/>
        </w:rPr>
        <w:footnoteRef/>
      </w:r>
      <w:r w:rsidRPr="00855D16">
        <w:rPr>
          <w:rFonts w:ascii="Arial" w:hAnsi="Arial" w:cs="Arial"/>
          <w:sz w:val="18"/>
          <w:szCs w:val="16"/>
        </w:rPr>
        <w:t xml:space="preserve"> Ver anotación 12 del certificado visible a folios 02 a 08 del archivo 13 del cuaderno de primera instancia</w:t>
      </w:r>
    </w:p>
  </w:footnote>
  <w:footnote w:id="11">
    <w:p w14:paraId="54B0F1CB" w14:textId="77777777" w:rsidR="002B644D" w:rsidRPr="00855D16" w:rsidRDefault="002B644D" w:rsidP="00855D16">
      <w:pPr>
        <w:pStyle w:val="Textonotapie"/>
        <w:jc w:val="both"/>
        <w:rPr>
          <w:rFonts w:ascii="Arial" w:hAnsi="Arial" w:cs="Arial"/>
          <w:sz w:val="18"/>
          <w:szCs w:val="16"/>
        </w:rPr>
      </w:pPr>
      <w:r w:rsidRPr="00855D16">
        <w:rPr>
          <w:rStyle w:val="Refdenotaalpie"/>
          <w:rFonts w:ascii="Arial" w:hAnsi="Arial" w:cs="Arial"/>
          <w:sz w:val="18"/>
          <w:szCs w:val="16"/>
        </w:rPr>
        <w:footnoteRef/>
      </w:r>
      <w:r w:rsidRPr="00855D16">
        <w:rPr>
          <w:rFonts w:ascii="Arial" w:hAnsi="Arial" w:cs="Arial"/>
          <w:sz w:val="18"/>
          <w:szCs w:val="16"/>
        </w:rPr>
        <w:t xml:space="preserve"> </w:t>
      </w:r>
      <w:r w:rsidR="00E10238" w:rsidRPr="00855D16">
        <w:rPr>
          <w:rFonts w:ascii="Arial" w:hAnsi="Arial" w:cs="Arial"/>
          <w:sz w:val="18"/>
          <w:szCs w:val="16"/>
        </w:rPr>
        <w:t>Ver anotación 17 del certificado visible a f</w:t>
      </w:r>
      <w:r w:rsidRPr="00855D16">
        <w:rPr>
          <w:rFonts w:ascii="Arial" w:hAnsi="Arial" w:cs="Arial"/>
          <w:sz w:val="18"/>
          <w:szCs w:val="16"/>
        </w:rPr>
        <w:t>olios 02 a 08 del archivo 13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87CA" w14:textId="77777777" w:rsidR="00B521BB" w:rsidRPr="005B5141" w:rsidRDefault="00B521BB" w:rsidP="005B5141">
    <w:pPr>
      <w:pStyle w:val="Encabezado"/>
      <w:jc w:val="both"/>
      <w:rPr>
        <w:rFonts w:ascii="Arial" w:hAnsi="Arial" w:cs="Arial"/>
        <w:sz w:val="18"/>
      </w:rPr>
    </w:pPr>
    <w:r w:rsidRPr="005B5141">
      <w:rPr>
        <w:rFonts w:ascii="Arial" w:hAnsi="Arial" w:cs="Arial"/>
        <w:sz w:val="18"/>
      </w:rPr>
      <w:t xml:space="preserve">ACCIÓN DE TUTELA (SEGUNDA INSTANCIA) </w:t>
    </w:r>
  </w:p>
  <w:p w14:paraId="687E9085" w14:textId="7C0E4199" w:rsidR="00B521BB" w:rsidRPr="005B5141" w:rsidRDefault="00B521BB" w:rsidP="005B5141">
    <w:pPr>
      <w:pStyle w:val="Encabezado"/>
      <w:jc w:val="both"/>
      <w:rPr>
        <w:rFonts w:ascii="Arial" w:hAnsi="Arial" w:cs="Arial"/>
        <w:sz w:val="18"/>
      </w:rPr>
    </w:pPr>
    <w:r w:rsidRPr="005B5141">
      <w:rPr>
        <w:rFonts w:ascii="Arial" w:hAnsi="Arial" w:cs="Arial"/>
        <w:sz w:val="18"/>
      </w:rPr>
      <w:t>Radicado:  66682310300120220050001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9D6"/>
    <w:multiLevelType w:val="hybridMultilevel"/>
    <w:tmpl w:val="D6CAA52C"/>
    <w:lvl w:ilvl="0" w:tplc="1F4C2910">
      <w:start w:val="6"/>
      <w:numFmt w:val="bullet"/>
      <w:lvlText w:val="-"/>
      <w:lvlJc w:val="left"/>
      <w:pPr>
        <w:ind w:left="720" w:hanging="360"/>
      </w:pPr>
      <w:rPr>
        <w:rFonts w:ascii="Cambria Math" w:eastAsia="Cambria Math" w:hAnsi="Cambria Math" w:cs="Cambria Math"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2CD"/>
    <w:rsid w:val="00005AFC"/>
    <w:rsid w:val="00007416"/>
    <w:rsid w:val="00010201"/>
    <w:rsid w:val="00011091"/>
    <w:rsid w:val="0001120A"/>
    <w:rsid w:val="0001153F"/>
    <w:rsid w:val="000124BA"/>
    <w:rsid w:val="000208BD"/>
    <w:rsid w:val="00021E48"/>
    <w:rsid w:val="00031048"/>
    <w:rsid w:val="000321E2"/>
    <w:rsid w:val="00032A23"/>
    <w:rsid w:val="00037619"/>
    <w:rsid w:val="0004014C"/>
    <w:rsid w:val="000425C3"/>
    <w:rsid w:val="0004270E"/>
    <w:rsid w:val="00043062"/>
    <w:rsid w:val="00043E47"/>
    <w:rsid w:val="00045407"/>
    <w:rsid w:val="00050EAA"/>
    <w:rsid w:val="00051AEC"/>
    <w:rsid w:val="00052159"/>
    <w:rsid w:val="000528AD"/>
    <w:rsid w:val="00053F2A"/>
    <w:rsid w:val="00057C08"/>
    <w:rsid w:val="0006097E"/>
    <w:rsid w:val="00061DAC"/>
    <w:rsid w:val="00062DD0"/>
    <w:rsid w:val="00071A01"/>
    <w:rsid w:val="00076920"/>
    <w:rsid w:val="000801AB"/>
    <w:rsid w:val="00080CB8"/>
    <w:rsid w:val="00082FC7"/>
    <w:rsid w:val="0008319C"/>
    <w:rsid w:val="00085079"/>
    <w:rsid w:val="00085414"/>
    <w:rsid w:val="000868EB"/>
    <w:rsid w:val="00091D5B"/>
    <w:rsid w:val="000922A8"/>
    <w:rsid w:val="00093EAF"/>
    <w:rsid w:val="000A1EAB"/>
    <w:rsid w:val="000A3EB4"/>
    <w:rsid w:val="000B20A5"/>
    <w:rsid w:val="000B22DE"/>
    <w:rsid w:val="000B48E5"/>
    <w:rsid w:val="000B53E4"/>
    <w:rsid w:val="000B57BD"/>
    <w:rsid w:val="000B5E97"/>
    <w:rsid w:val="000B6068"/>
    <w:rsid w:val="000B7A5F"/>
    <w:rsid w:val="000B7B58"/>
    <w:rsid w:val="000C1C81"/>
    <w:rsid w:val="000D047F"/>
    <w:rsid w:val="000D0AE3"/>
    <w:rsid w:val="000D3109"/>
    <w:rsid w:val="000D4372"/>
    <w:rsid w:val="000D442C"/>
    <w:rsid w:val="000D485D"/>
    <w:rsid w:val="000D5B48"/>
    <w:rsid w:val="000D689D"/>
    <w:rsid w:val="000E0B99"/>
    <w:rsid w:val="000E0D8E"/>
    <w:rsid w:val="000E51A3"/>
    <w:rsid w:val="000E6BBD"/>
    <w:rsid w:val="000F228F"/>
    <w:rsid w:val="000F2F20"/>
    <w:rsid w:val="000F3590"/>
    <w:rsid w:val="000F613C"/>
    <w:rsid w:val="000F6B61"/>
    <w:rsid w:val="00101B57"/>
    <w:rsid w:val="001025CF"/>
    <w:rsid w:val="0011089F"/>
    <w:rsid w:val="00112281"/>
    <w:rsid w:val="00112303"/>
    <w:rsid w:val="001138EC"/>
    <w:rsid w:val="001170B6"/>
    <w:rsid w:val="00117106"/>
    <w:rsid w:val="0012238F"/>
    <w:rsid w:val="00123CA5"/>
    <w:rsid w:val="001359CF"/>
    <w:rsid w:val="00135FB7"/>
    <w:rsid w:val="001376FE"/>
    <w:rsid w:val="00140E23"/>
    <w:rsid w:val="00141586"/>
    <w:rsid w:val="0014337D"/>
    <w:rsid w:val="001441FE"/>
    <w:rsid w:val="00144A4D"/>
    <w:rsid w:val="001478E0"/>
    <w:rsid w:val="001529A6"/>
    <w:rsid w:val="00153B2D"/>
    <w:rsid w:val="0015529F"/>
    <w:rsid w:val="00160406"/>
    <w:rsid w:val="00161D0B"/>
    <w:rsid w:val="00162B9A"/>
    <w:rsid w:val="00164C81"/>
    <w:rsid w:val="00164F9B"/>
    <w:rsid w:val="0017075D"/>
    <w:rsid w:val="00170807"/>
    <w:rsid w:val="001723A5"/>
    <w:rsid w:val="001726C1"/>
    <w:rsid w:val="001735AD"/>
    <w:rsid w:val="00174710"/>
    <w:rsid w:val="0018253B"/>
    <w:rsid w:val="0018554C"/>
    <w:rsid w:val="001901CE"/>
    <w:rsid w:val="00191E0F"/>
    <w:rsid w:val="00193252"/>
    <w:rsid w:val="00194865"/>
    <w:rsid w:val="001950BB"/>
    <w:rsid w:val="00195629"/>
    <w:rsid w:val="00196C16"/>
    <w:rsid w:val="001A0814"/>
    <w:rsid w:val="001A19A3"/>
    <w:rsid w:val="001A1FED"/>
    <w:rsid w:val="001A224C"/>
    <w:rsid w:val="001A2570"/>
    <w:rsid w:val="001A421D"/>
    <w:rsid w:val="001B122E"/>
    <w:rsid w:val="001B2D31"/>
    <w:rsid w:val="001B5856"/>
    <w:rsid w:val="001B713D"/>
    <w:rsid w:val="001B715E"/>
    <w:rsid w:val="001B74B9"/>
    <w:rsid w:val="001B7A9D"/>
    <w:rsid w:val="001B7F7E"/>
    <w:rsid w:val="001C1075"/>
    <w:rsid w:val="001C1D18"/>
    <w:rsid w:val="001C1F25"/>
    <w:rsid w:val="001C1FCF"/>
    <w:rsid w:val="001C2D94"/>
    <w:rsid w:val="001C39E3"/>
    <w:rsid w:val="001C41B5"/>
    <w:rsid w:val="001C5B0A"/>
    <w:rsid w:val="001C600B"/>
    <w:rsid w:val="001C65DD"/>
    <w:rsid w:val="001C68A1"/>
    <w:rsid w:val="001D051A"/>
    <w:rsid w:val="001D48C9"/>
    <w:rsid w:val="001D4FD7"/>
    <w:rsid w:val="001D54E8"/>
    <w:rsid w:val="001D7C74"/>
    <w:rsid w:val="001E06E2"/>
    <w:rsid w:val="001F198E"/>
    <w:rsid w:val="001F4DC7"/>
    <w:rsid w:val="001F6037"/>
    <w:rsid w:val="001F6FD0"/>
    <w:rsid w:val="001F7BC2"/>
    <w:rsid w:val="002027B4"/>
    <w:rsid w:val="00202DAD"/>
    <w:rsid w:val="002034D8"/>
    <w:rsid w:val="0020680F"/>
    <w:rsid w:val="0021352A"/>
    <w:rsid w:val="00213C2F"/>
    <w:rsid w:val="00213E7C"/>
    <w:rsid w:val="00215781"/>
    <w:rsid w:val="00215E95"/>
    <w:rsid w:val="00221C90"/>
    <w:rsid w:val="00224965"/>
    <w:rsid w:val="00230760"/>
    <w:rsid w:val="00235B0F"/>
    <w:rsid w:val="00236138"/>
    <w:rsid w:val="002361C9"/>
    <w:rsid w:val="00236A51"/>
    <w:rsid w:val="00237DB5"/>
    <w:rsid w:val="002406F2"/>
    <w:rsid w:val="00242785"/>
    <w:rsid w:val="00243974"/>
    <w:rsid w:val="0024660E"/>
    <w:rsid w:val="0024678B"/>
    <w:rsid w:val="00246BF7"/>
    <w:rsid w:val="00246FCD"/>
    <w:rsid w:val="002525F0"/>
    <w:rsid w:val="00252E74"/>
    <w:rsid w:val="00254A56"/>
    <w:rsid w:val="00255F49"/>
    <w:rsid w:val="00261082"/>
    <w:rsid w:val="002619C7"/>
    <w:rsid w:val="002632DE"/>
    <w:rsid w:val="0026631A"/>
    <w:rsid w:val="0026707A"/>
    <w:rsid w:val="00270D2C"/>
    <w:rsid w:val="002754E5"/>
    <w:rsid w:val="002763F1"/>
    <w:rsid w:val="00281DD8"/>
    <w:rsid w:val="00282D3C"/>
    <w:rsid w:val="00284181"/>
    <w:rsid w:val="0028460F"/>
    <w:rsid w:val="002859D5"/>
    <w:rsid w:val="00290DF6"/>
    <w:rsid w:val="00291999"/>
    <w:rsid w:val="00292BF7"/>
    <w:rsid w:val="002968F1"/>
    <w:rsid w:val="002A03DF"/>
    <w:rsid w:val="002A0585"/>
    <w:rsid w:val="002A09F0"/>
    <w:rsid w:val="002A28A1"/>
    <w:rsid w:val="002A4D07"/>
    <w:rsid w:val="002A4F3B"/>
    <w:rsid w:val="002A73E9"/>
    <w:rsid w:val="002B01FF"/>
    <w:rsid w:val="002B312D"/>
    <w:rsid w:val="002B58B5"/>
    <w:rsid w:val="002B5AD7"/>
    <w:rsid w:val="002B644D"/>
    <w:rsid w:val="002C1A6C"/>
    <w:rsid w:val="002C391B"/>
    <w:rsid w:val="002D17A2"/>
    <w:rsid w:val="002D26D1"/>
    <w:rsid w:val="002D2E60"/>
    <w:rsid w:val="002D3B47"/>
    <w:rsid w:val="002D42DC"/>
    <w:rsid w:val="002D4DAA"/>
    <w:rsid w:val="002D56EA"/>
    <w:rsid w:val="002D5CEC"/>
    <w:rsid w:val="002D5CFF"/>
    <w:rsid w:val="002E27D1"/>
    <w:rsid w:val="002E362A"/>
    <w:rsid w:val="002E4EFE"/>
    <w:rsid w:val="002E65E1"/>
    <w:rsid w:val="002E66D2"/>
    <w:rsid w:val="002E6C54"/>
    <w:rsid w:val="002F12EA"/>
    <w:rsid w:val="002F21D9"/>
    <w:rsid w:val="002F35EC"/>
    <w:rsid w:val="002F54AD"/>
    <w:rsid w:val="00300C9C"/>
    <w:rsid w:val="003026AE"/>
    <w:rsid w:val="0030653A"/>
    <w:rsid w:val="00306955"/>
    <w:rsid w:val="00311464"/>
    <w:rsid w:val="003118CA"/>
    <w:rsid w:val="003135E7"/>
    <w:rsid w:val="0031566C"/>
    <w:rsid w:val="00316500"/>
    <w:rsid w:val="003207A2"/>
    <w:rsid w:val="003225D5"/>
    <w:rsid w:val="0033184A"/>
    <w:rsid w:val="00331AFC"/>
    <w:rsid w:val="00331B01"/>
    <w:rsid w:val="003330A3"/>
    <w:rsid w:val="00334249"/>
    <w:rsid w:val="003376F6"/>
    <w:rsid w:val="00340D60"/>
    <w:rsid w:val="00347DE3"/>
    <w:rsid w:val="00352C0E"/>
    <w:rsid w:val="003530A0"/>
    <w:rsid w:val="003532BA"/>
    <w:rsid w:val="0036015B"/>
    <w:rsid w:val="0036021D"/>
    <w:rsid w:val="00361E94"/>
    <w:rsid w:val="0036648D"/>
    <w:rsid w:val="00366F1E"/>
    <w:rsid w:val="00370C12"/>
    <w:rsid w:val="00371494"/>
    <w:rsid w:val="00377840"/>
    <w:rsid w:val="00377C31"/>
    <w:rsid w:val="0038041A"/>
    <w:rsid w:val="0038148D"/>
    <w:rsid w:val="003846DE"/>
    <w:rsid w:val="00386C63"/>
    <w:rsid w:val="00386DA0"/>
    <w:rsid w:val="00391E0B"/>
    <w:rsid w:val="003951F1"/>
    <w:rsid w:val="00395659"/>
    <w:rsid w:val="003961D7"/>
    <w:rsid w:val="00397DCA"/>
    <w:rsid w:val="003A006E"/>
    <w:rsid w:val="003A4913"/>
    <w:rsid w:val="003A5C91"/>
    <w:rsid w:val="003A5F8B"/>
    <w:rsid w:val="003B066E"/>
    <w:rsid w:val="003B0EE5"/>
    <w:rsid w:val="003B6110"/>
    <w:rsid w:val="003B75BA"/>
    <w:rsid w:val="003B7E18"/>
    <w:rsid w:val="003C18D4"/>
    <w:rsid w:val="003C2D62"/>
    <w:rsid w:val="003C573A"/>
    <w:rsid w:val="003C6201"/>
    <w:rsid w:val="003C7CAB"/>
    <w:rsid w:val="003D02D6"/>
    <w:rsid w:val="003D0CA5"/>
    <w:rsid w:val="003D20D9"/>
    <w:rsid w:val="003D3452"/>
    <w:rsid w:val="003D412C"/>
    <w:rsid w:val="003D4440"/>
    <w:rsid w:val="003D6546"/>
    <w:rsid w:val="003E2EF0"/>
    <w:rsid w:val="003E386E"/>
    <w:rsid w:val="003E5A42"/>
    <w:rsid w:val="003E5CA4"/>
    <w:rsid w:val="003E63E2"/>
    <w:rsid w:val="003F2ED7"/>
    <w:rsid w:val="003F4C22"/>
    <w:rsid w:val="003F7455"/>
    <w:rsid w:val="003F79A2"/>
    <w:rsid w:val="00402030"/>
    <w:rsid w:val="004033AA"/>
    <w:rsid w:val="004040FF"/>
    <w:rsid w:val="00406628"/>
    <w:rsid w:val="004074D0"/>
    <w:rsid w:val="00407BF1"/>
    <w:rsid w:val="004103D9"/>
    <w:rsid w:val="00412A0A"/>
    <w:rsid w:val="00414C62"/>
    <w:rsid w:val="00415001"/>
    <w:rsid w:val="004152BF"/>
    <w:rsid w:val="004266B5"/>
    <w:rsid w:val="004304DE"/>
    <w:rsid w:val="00432027"/>
    <w:rsid w:val="00432710"/>
    <w:rsid w:val="00432A66"/>
    <w:rsid w:val="00433A88"/>
    <w:rsid w:val="004408BF"/>
    <w:rsid w:val="00443A35"/>
    <w:rsid w:val="00445CBE"/>
    <w:rsid w:val="0044767E"/>
    <w:rsid w:val="00455701"/>
    <w:rsid w:val="004574E3"/>
    <w:rsid w:val="00464694"/>
    <w:rsid w:val="00464779"/>
    <w:rsid w:val="0046713F"/>
    <w:rsid w:val="00470AC9"/>
    <w:rsid w:val="004715A4"/>
    <w:rsid w:val="004737BD"/>
    <w:rsid w:val="00474A20"/>
    <w:rsid w:val="004762AA"/>
    <w:rsid w:val="00476A62"/>
    <w:rsid w:val="00485223"/>
    <w:rsid w:val="00487B88"/>
    <w:rsid w:val="00493D38"/>
    <w:rsid w:val="004952DD"/>
    <w:rsid w:val="004A0C30"/>
    <w:rsid w:val="004A10A0"/>
    <w:rsid w:val="004A1667"/>
    <w:rsid w:val="004A26BA"/>
    <w:rsid w:val="004A5817"/>
    <w:rsid w:val="004A6822"/>
    <w:rsid w:val="004A7AA8"/>
    <w:rsid w:val="004B23AE"/>
    <w:rsid w:val="004B4A37"/>
    <w:rsid w:val="004C1404"/>
    <w:rsid w:val="004C7073"/>
    <w:rsid w:val="004D03E2"/>
    <w:rsid w:val="004D0453"/>
    <w:rsid w:val="004D4D89"/>
    <w:rsid w:val="004D7219"/>
    <w:rsid w:val="004D74FD"/>
    <w:rsid w:val="004E4C39"/>
    <w:rsid w:val="004E533F"/>
    <w:rsid w:val="004E5441"/>
    <w:rsid w:val="004E6937"/>
    <w:rsid w:val="004E6996"/>
    <w:rsid w:val="004F011E"/>
    <w:rsid w:val="004F14BD"/>
    <w:rsid w:val="004F4170"/>
    <w:rsid w:val="004F6B30"/>
    <w:rsid w:val="00502A07"/>
    <w:rsid w:val="00504C5A"/>
    <w:rsid w:val="00505B6C"/>
    <w:rsid w:val="00514570"/>
    <w:rsid w:val="00514855"/>
    <w:rsid w:val="00515E89"/>
    <w:rsid w:val="005171C6"/>
    <w:rsid w:val="0052261A"/>
    <w:rsid w:val="00522E83"/>
    <w:rsid w:val="005232F4"/>
    <w:rsid w:val="00532337"/>
    <w:rsid w:val="00534180"/>
    <w:rsid w:val="00535CED"/>
    <w:rsid w:val="00544338"/>
    <w:rsid w:val="005444A5"/>
    <w:rsid w:val="005457A8"/>
    <w:rsid w:val="0055028C"/>
    <w:rsid w:val="0055111A"/>
    <w:rsid w:val="00552A9A"/>
    <w:rsid w:val="005530E4"/>
    <w:rsid w:val="00554134"/>
    <w:rsid w:val="00557B13"/>
    <w:rsid w:val="0056474B"/>
    <w:rsid w:val="005653C2"/>
    <w:rsid w:val="00566BA7"/>
    <w:rsid w:val="005675F9"/>
    <w:rsid w:val="0057374F"/>
    <w:rsid w:val="0057448A"/>
    <w:rsid w:val="00574E59"/>
    <w:rsid w:val="0057719E"/>
    <w:rsid w:val="005773DA"/>
    <w:rsid w:val="00582BF2"/>
    <w:rsid w:val="00583BF7"/>
    <w:rsid w:val="00583E7B"/>
    <w:rsid w:val="00584CAD"/>
    <w:rsid w:val="00584E76"/>
    <w:rsid w:val="00591F0F"/>
    <w:rsid w:val="0059460F"/>
    <w:rsid w:val="00595BFD"/>
    <w:rsid w:val="00597852"/>
    <w:rsid w:val="00597C71"/>
    <w:rsid w:val="005A3F17"/>
    <w:rsid w:val="005A4B34"/>
    <w:rsid w:val="005A514B"/>
    <w:rsid w:val="005A6495"/>
    <w:rsid w:val="005A76C0"/>
    <w:rsid w:val="005B1789"/>
    <w:rsid w:val="005B2C9C"/>
    <w:rsid w:val="005B5141"/>
    <w:rsid w:val="005B5CD0"/>
    <w:rsid w:val="005B689C"/>
    <w:rsid w:val="005B6C23"/>
    <w:rsid w:val="005B78E0"/>
    <w:rsid w:val="005C4D1B"/>
    <w:rsid w:val="005D03C1"/>
    <w:rsid w:val="005D187B"/>
    <w:rsid w:val="005D2679"/>
    <w:rsid w:val="005D3EA4"/>
    <w:rsid w:val="005D4044"/>
    <w:rsid w:val="005D516F"/>
    <w:rsid w:val="005D6ECB"/>
    <w:rsid w:val="005E0C08"/>
    <w:rsid w:val="005E17E1"/>
    <w:rsid w:val="005E1B57"/>
    <w:rsid w:val="005E2D94"/>
    <w:rsid w:val="005E3017"/>
    <w:rsid w:val="005E378F"/>
    <w:rsid w:val="005E3797"/>
    <w:rsid w:val="005E59A6"/>
    <w:rsid w:val="005E66B2"/>
    <w:rsid w:val="005F08EE"/>
    <w:rsid w:val="005F0C16"/>
    <w:rsid w:val="005F33DF"/>
    <w:rsid w:val="005F42D1"/>
    <w:rsid w:val="00601406"/>
    <w:rsid w:val="00602717"/>
    <w:rsid w:val="00603040"/>
    <w:rsid w:val="0060349D"/>
    <w:rsid w:val="0061369E"/>
    <w:rsid w:val="006147F2"/>
    <w:rsid w:val="00615A3D"/>
    <w:rsid w:val="0062121C"/>
    <w:rsid w:val="00622201"/>
    <w:rsid w:val="00630FE7"/>
    <w:rsid w:val="00634F41"/>
    <w:rsid w:val="00636C5A"/>
    <w:rsid w:val="006409C7"/>
    <w:rsid w:val="006410F3"/>
    <w:rsid w:val="00643677"/>
    <w:rsid w:val="00644DA2"/>
    <w:rsid w:val="0064748E"/>
    <w:rsid w:val="006500BF"/>
    <w:rsid w:val="00654DB9"/>
    <w:rsid w:val="00655921"/>
    <w:rsid w:val="00655B6C"/>
    <w:rsid w:val="00656842"/>
    <w:rsid w:val="006601AB"/>
    <w:rsid w:val="006611FA"/>
    <w:rsid w:val="00662221"/>
    <w:rsid w:val="00662732"/>
    <w:rsid w:val="006638F0"/>
    <w:rsid w:val="006652FD"/>
    <w:rsid w:val="0066586A"/>
    <w:rsid w:val="00671600"/>
    <w:rsid w:val="0067248F"/>
    <w:rsid w:val="00676F2A"/>
    <w:rsid w:val="00682180"/>
    <w:rsid w:val="00685504"/>
    <w:rsid w:val="00686940"/>
    <w:rsid w:val="00687B0F"/>
    <w:rsid w:val="00693C17"/>
    <w:rsid w:val="00694C9F"/>
    <w:rsid w:val="0069552C"/>
    <w:rsid w:val="006977EE"/>
    <w:rsid w:val="006A0766"/>
    <w:rsid w:val="006A4B01"/>
    <w:rsid w:val="006A792B"/>
    <w:rsid w:val="006B0A3C"/>
    <w:rsid w:val="006B0AAC"/>
    <w:rsid w:val="006B2753"/>
    <w:rsid w:val="006B363D"/>
    <w:rsid w:val="006B5A3B"/>
    <w:rsid w:val="006B650E"/>
    <w:rsid w:val="006B785E"/>
    <w:rsid w:val="006C1512"/>
    <w:rsid w:val="006C30BB"/>
    <w:rsid w:val="006C4291"/>
    <w:rsid w:val="006C6D46"/>
    <w:rsid w:val="006D3041"/>
    <w:rsid w:val="006D344E"/>
    <w:rsid w:val="006D4CD1"/>
    <w:rsid w:val="006D77DD"/>
    <w:rsid w:val="006D7B80"/>
    <w:rsid w:val="006E42A5"/>
    <w:rsid w:val="006E5795"/>
    <w:rsid w:val="006E5F9D"/>
    <w:rsid w:val="006E7DBA"/>
    <w:rsid w:val="006F57BC"/>
    <w:rsid w:val="006F5951"/>
    <w:rsid w:val="006F5C2C"/>
    <w:rsid w:val="006F6D7E"/>
    <w:rsid w:val="006F7CCE"/>
    <w:rsid w:val="007006ED"/>
    <w:rsid w:val="00700F59"/>
    <w:rsid w:val="007023FE"/>
    <w:rsid w:val="0070413B"/>
    <w:rsid w:val="00710EE9"/>
    <w:rsid w:val="007141F6"/>
    <w:rsid w:val="00722D01"/>
    <w:rsid w:val="007232A7"/>
    <w:rsid w:val="00726D52"/>
    <w:rsid w:val="00726EDE"/>
    <w:rsid w:val="00727D40"/>
    <w:rsid w:val="00732E61"/>
    <w:rsid w:val="00733399"/>
    <w:rsid w:val="00733D97"/>
    <w:rsid w:val="00736921"/>
    <w:rsid w:val="0074246D"/>
    <w:rsid w:val="0074378D"/>
    <w:rsid w:val="00746910"/>
    <w:rsid w:val="007533B1"/>
    <w:rsid w:val="00755E50"/>
    <w:rsid w:val="00757D7C"/>
    <w:rsid w:val="00760F57"/>
    <w:rsid w:val="00761557"/>
    <w:rsid w:val="007625A9"/>
    <w:rsid w:val="007676A4"/>
    <w:rsid w:val="00770B53"/>
    <w:rsid w:val="00770E3D"/>
    <w:rsid w:val="007735BF"/>
    <w:rsid w:val="0077368A"/>
    <w:rsid w:val="00773AFD"/>
    <w:rsid w:val="007814A3"/>
    <w:rsid w:val="00783288"/>
    <w:rsid w:val="007839D0"/>
    <w:rsid w:val="00784310"/>
    <w:rsid w:val="00784EA3"/>
    <w:rsid w:val="00786A03"/>
    <w:rsid w:val="00787C3B"/>
    <w:rsid w:val="0079052F"/>
    <w:rsid w:val="0079072C"/>
    <w:rsid w:val="00792C99"/>
    <w:rsid w:val="007935B9"/>
    <w:rsid w:val="00793A59"/>
    <w:rsid w:val="007A0180"/>
    <w:rsid w:val="007A36E4"/>
    <w:rsid w:val="007A3C8B"/>
    <w:rsid w:val="007A43B3"/>
    <w:rsid w:val="007A4BD3"/>
    <w:rsid w:val="007A6CE6"/>
    <w:rsid w:val="007B0BD0"/>
    <w:rsid w:val="007B1CCD"/>
    <w:rsid w:val="007B39BA"/>
    <w:rsid w:val="007B6490"/>
    <w:rsid w:val="007B6A98"/>
    <w:rsid w:val="007C2600"/>
    <w:rsid w:val="007C5FB7"/>
    <w:rsid w:val="007C7F7F"/>
    <w:rsid w:val="007D0CAB"/>
    <w:rsid w:val="007D2411"/>
    <w:rsid w:val="007D356F"/>
    <w:rsid w:val="007D48A0"/>
    <w:rsid w:val="007D4BDD"/>
    <w:rsid w:val="007D53F0"/>
    <w:rsid w:val="007D709F"/>
    <w:rsid w:val="007E0783"/>
    <w:rsid w:val="007E1292"/>
    <w:rsid w:val="007E20FC"/>
    <w:rsid w:val="007E3926"/>
    <w:rsid w:val="007E50B6"/>
    <w:rsid w:val="007E54BA"/>
    <w:rsid w:val="007E5A77"/>
    <w:rsid w:val="007E6C7A"/>
    <w:rsid w:val="008014BB"/>
    <w:rsid w:val="00801CC5"/>
    <w:rsid w:val="00802537"/>
    <w:rsid w:val="00803F25"/>
    <w:rsid w:val="00807419"/>
    <w:rsid w:val="00807F69"/>
    <w:rsid w:val="008120CE"/>
    <w:rsid w:val="0081239A"/>
    <w:rsid w:val="00813C58"/>
    <w:rsid w:val="00814F3F"/>
    <w:rsid w:val="0082230D"/>
    <w:rsid w:val="0082372E"/>
    <w:rsid w:val="00834C05"/>
    <w:rsid w:val="008357CF"/>
    <w:rsid w:val="00836279"/>
    <w:rsid w:val="0083633A"/>
    <w:rsid w:val="008364ED"/>
    <w:rsid w:val="008403F6"/>
    <w:rsid w:val="008447F9"/>
    <w:rsid w:val="00847E68"/>
    <w:rsid w:val="00855D16"/>
    <w:rsid w:val="00857E8F"/>
    <w:rsid w:val="0086426F"/>
    <w:rsid w:val="00865FF8"/>
    <w:rsid w:val="00870336"/>
    <w:rsid w:val="008717AA"/>
    <w:rsid w:val="008721C2"/>
    <w:rsid w:val="00872D63"/>
    <w:rsid w:val="008735A3"/>
    <w:rsid w:val="00873648"/>
    <w:rsid w:val="00874898"/>
    <w:rsid w:val="00875F79"/>
    <w:rsid w:val="00876A8B"/>
    <w:rsid w:val="008804FC"/>
    <w:rsid w:val="00880F4D"/>
    <w:rsid w:val="0088311F"/>
    <w:rsid w:val="00883493"/>
    <w:rsid w:val="00884463"/>
    <w:rsid w:val="00886279"/>
    <w:rsid w:val="008969B1"/>
    <w:rsid w:val="00897634"/>
    <w:rsid w:val="00897F27"/>
    <w:rsid w:val="008A0398"/>
    <w:rsid w:val="008A1742"/>
    <w:rsid w:val="008A1F7A"/>
    <w:rsid w:val="008A32D4"/>
    <w:rsid w:val="008A35CF"/>
    <w:rsid w:val="008A4393"/>
    <w:rsid w:val="008A50B9"/>
    <w:rsid w:val="008A6334"/>
    <w:rsid w:val="008A68BC"/>
    <w:rsid w:val="008A6B7B"/>
    <w:rsid w:val="008B0826"/>
    <w:rsid w:val="008B108C"/>
    <w:rsid w:val="008B42A3"/>
    <w:rsid w:val="008B7506"/>
    <w:rsid w:val="008C4EFC"/>
    <w:rsid w:val="008C7281"/>
    <w:rsid w:val="008C745F"/>
    <w:rsid w:val="008C7783"/>
    <w:rsid w:val="008D152F"/>
    <w:rsid w:val="008D1630"/>
    <w:rsid w:val="008D37CB"/>
    <w:rsid w:val="008D6921"/>
    <w:rsid w:val="008E370F"/>
    <w:rsid w:val="008E3952"/>
    <w:rsid w:val="008E422B"/>
    <w:rsid w:val="008E5AB1"/>
    <w:rsid w:val="008E5D36"/>
    <w:rsid w:val="008F08F0"/>
    <w:rsid w:val="008F3C02"/>
    <w:rsid w:val="008F5F00"/>
    <w:rsid w:val="008F6EC9"/>
    <w:rsid w:val="008F6F7C"/>
    <w:rsid w:val="009018E2"/>
    <w:rsid w:val="009064F5"/>
    <w:rsid w:val="009074F8"/>
    <w:rsid w:val="009110FF"/>
    <w:rsid w:val="009120A8"/>
    <w:rsid w:val="0091385D"/>
    <w:rsid w:val="00915B6A"/>
    <w:rsid w:val="00917175"/>
    <w:rsid w:val="00921722"/>
    <w:rsid w:val="00923697"/>
    <w:rsid w:val="00924753"/>
    <w:rsid w:val="00925F0A"/>
    <w:rsid w:val="00927934"/>
    <w:rsid w:val="00930F83"/>
    <w:rsid w:val="00936CE4"/>
    <w:rsid w:val="0093750F"/>
    <w:rsid w:val="00940C75"/>
    <w:rsid w:val="00944BD0"/>
    <w:rsid w:val="00944F8F"/>
    <w:rsid w:val="00946D4A"/>
    <w:rsid w:val="00947C24"/>
    <w:rsid w:val="0095363D"/>
    <w:rsid w:val="00953877"/>
    <w:rsid w:val="00960349"/>
    <w:rsid w:val="00961BAC"/>
    <w:rsid w:val="00961FE3"/>
    <w:rsid w:val="0096332A"/>
    <w:rsid w:val="00963567"/>
    <w:rsid w:val="00967B58"/>
    <w:rsid w:val="00975E82"/>
    <w:rsid w:val="0098278F"/>
    <w:rsid w:val="0098522C"/>
    <w:rsid w:val="00991556"/>
    <w:rsid w:val="00995658"/>
    <w:rsid w:val="00995A9C"/>
    <w:rsid w:val="009978B6"/>
    <w:rsid w:val="009A0CDD"/>
    <w:rsid w:val="009A1359"/>
    <w:rsid w:val="009A2833"/>
    <w:rsid w:val="009A2FFC"/>
    <w:rsid w:val="009A44AC"/>
    <w:rsid w:val="009A672C"/>
    <w:rsid w:val="009A687D"/>
    <w:rsid w:val="009B01CC"/>
    <w:rsid w:val="009B108B"/>
    <w:rsid w:val="009B1238"/>
    <w:rsid w:val="009B23CC"/>
    <w:rsid w:val="009B2994"/>
    <w:rsid w:val="009B57EC"/>
    <w:rsid w:val="009B5B74"/>
    <w:rsid w:val="009B5E31"/>
    <w:rsid w:val="009B75BD"/>
    <w:rsid w:val="009C1689"/>
    <w:rsid w:val="009C214C"/>
    <w:rsid w:val="009C34EC"/>
    <w:rsid w:val="009C46B9"/>
    <w:rsid w:val="009C7EE2"/>
    <w:rsid w:val="009D5259"/>
    <w:rsid w:val="009D5755"/>
    <w:rsid w:val="009D6E40"/>
    <w:rsid w:val="009E0FDA"/>
    <w:rsid w:val="009E1865"/>
    <w:rsid w:val="009E18D5"/>
    <w:rsid w:val="009E4861"/>
    <w:rsid w:val="009E4AE9"/>
    <w:rsid w:val="009E5D2E"/>
    <w:rsid w:val="009E66B3"/>
    <w:rsid w:val="009F0838"/>
    <w:rsid w:val="009F2895"/>
    <w:rsid w:val="009F4054"/>
    <w:rsid w:val="009F78FF"/>
    <w:rsid w:val="009F7EF5"/>
    <w:rsid w:val="00A000B8"/>
    <w:rsid w:val="00A0276B"/>
    <w:rsid w:val="00A141B8"/>
    <w:rsid w:val="00A16AE2"/>
    <w:rsid w:val="00A17D48"/>
    <w:rsid w:val="00A24348"/>
    <w:rsid w:val="00A24EB3"/>
    <w:rsid w:val="00A25559"/>
    <w:rsid w:val="00A3166F"/>
    <w:rsid w:val="00A31807"/>
    <w:rsid w:val="00A3187E"/>
    <w:rsid w:val="00A327F0"/>
    <w:rsid w:val="00A35CBF"/>
    <w:rsid w:val="00A40D08"/>
    <w:rsid w:val="00A46D6C"/>
    <w:rsid w:val="00A5309E"/>
    <w:rsid w:val="00A55A7B"/>
    <w:rsid w:val="00A56842"/>
    <w:rsid w:val="00A56F11"/>
    <w:rsid w:val="00A573A6"/>
    <w:rsid w:val="00A57E48"/>
    <w:rsid w:val="00A62C0A"/>
    <w:rsid w:val="00A67F31"/>
    <w:rsid w:val="00A74D38"/>
    <w:rsid w:val="00A8039F"/>
    <w:rsid w:val="00A84E1E"/>
    <w:rsid w:val="00A86209"/>
    <w:rsid w:val="00A8682A"/>
    <w:rsid w:val="00A91B50"/>
    <w:rsid w:val="00A931B0"/>
    <w:rsid w:val="00A94746"/>
    <w:rsid w:val="00A95D39"/>
    <w:rsid w:val="00A96C80"/>
    <w:rsid w:val="00A97740"/>
    <w:rsid w:val="00A978A1"/>
    <w:rsid w:val="00AA0244"/>
    <w:rsid w:val="00AA072B"/>
    <w:rsid w:val="00AA188F"/>
    <w:rsid w:val="00AB2ED8"/>
    <w:rsid w:val="00AB4BB4"/>
    <w:rsid w:val="00AB6F2B"/>
    <w:rsid w:val="00AB7AF3"/>
    <w:rsid w:val="00AC011A"/>
    <w:rsid w:val="00AC06AA"/>
    <w:rsid w:val="00AC116C"/>
    <w:rsid w:val="00AC236F"/>
    <w:rsid w:val="00AC6CE1"/>
    <w:rsid w:val="00AD024C"/>
    <w:rsid w:val="00AD20C2"/>
    <w:rsid w:val="00AD2D8F"/>
    <w:rsid w:val="00AD5133"/>
    <w:rsid w:val="00AD5441"/>
    <w:rsid w:val="00AD5AAB"/>
    <w:rsid w:val="00AD5C29"/>
    <w:rsid w:val="00AD60E9"/>
    <w:rsid w:val="00AE0575"/>
    <w:rsid w:val="00AE5516"/>
    <w:rsid w:val="00AE60D4"/>
    <w:rsid w:val="00AE647F"/>
    <w:rsid w:val="00AE6849"/>
    <w:rsid w:val="00AE749F"/>
    <w:rsid w:val="00AF1D41"/>
    <w:rsid w:val="00AF26E3"/>
    <w:rsid w:val="00AF3EBB"/>
    <w:rsid w:val="00AF5E33"/>
    <w:rsid w:val="00AF634B"/>
    <w:rsid w:val="00AF79E2"/>
    <w:rsid w:val="00B00296"/>
    <w:rsid w:val="00B05D61"/>
    <w:rsid w:val="00B06141"/>
    <w:rsid w:val="00B07C82"/>
    <w:rsid w:val="00B07CFC"/>
    <w:rsid w:val="00B11D41"/>
    <w:rsid w:val="00B12C03"/>
    <w:rsid w:val="00B14E6D"/>
    <w:rsid w:val="00B153D9"/>
    <w:rsid w:val="00B16F0B"/>
    <w:rsid w:val="00B16FE1"/>
    <w:rsid w:val="00B213E5"/>
    <w:rsid w:val="00B23289"/>
    <w:rsid w:val="00B4111F"/>
    <w:rsid w:val="00B44DEE"/>
    <w:rsid w:val="00B46E3A"/>
    <w:rsid w:val="00B47ED6"/>
    <w:rsid w:val="00B521BB"/>
    <w:rsid w:val="00B52903"/>
    <w:rsid w:val="00B54240"/>
    <w:rsid w:val="00B54B58"/>
    <w:rsid w:val="00B575E8"/>
    <w:rsid w:val="00B6129B"/>
    <w:rsid w:val="00B612D9"/>
    <w:rsid w:val="00B61F18"/>
    <w:rsid w:val="00B64241"/>
    <w:rsid w:val="00B656A8"/>
    <w:rsid w:val="00B67619"/>
    <w:rsid w:val="00B710C0"/>
    <w:rsid w:val="00B72A0C"/>
    <w:rsid w:val="00B77062"/>
    <w:rsid w:val="00B81CCE"/>
    <w:rsid w:val="00B826AE"/>
    <w:rsid w:val="00B82BB1"/>
    <w:rsid w:val="00B8511D"/>
    <w:rsid w:val="00B85415"/>
    <w:rsid w:val="00B9535D"/>
    <w:rsid w:val="00B9593B"/>
    <w:rsid w:val="00B97431"/>
    <w:rsid w:val="00BA27D0"/>
    <w:rsid w:val="00BA3EC1"/>
    <w:rsid w:val="00BB3CF2"/>
    <w:rsid w:val="00BB416B"/>
    <w:rsid w:val="00BB551E"/>
    <w:rsid w:val="00BC0C4B"/>
    <w:rsid w:val="00BC3F8B"/>
    <w:rsid w:val="00BC411D"/>
    <w:rsid w:val="00BC7EB8"/>
    <w:rsid w:val="00BD1ADF"/>
    <w:rsid w:val="00BD2612"/>
    <w:rsid w:val="00BD2B85"/>
    <w:rsid w:val="00BE10EB"/>
    <w:rsid w:val="00BE28C6"/>
    <w:rsid w:val="00BE2BCF"/>
    <w:rsid w:val="00BE535C"/>
    <w:rsid w:val="00BE620A"/>
    <w:rsid w:val="00BE6EF3"/>
    <w:rsid w:val="00BF4982"/>
    <w:rsid w:val="00BF78FB"/>
    <w:rsid w:val="00C00766"/>
    <w:rsid w:val="00C027E9"/>
    <w:rsid w:val="00C03D11"/>
    <w:rsid w:val="00C0480E"/>
    <w:rsid w:val="00C050C5"/>
    <w:rsid w:val="00C05BFA"/>
    <w:rsid w:val="00C05EA5"/>
    <w:rsid w:val="00C103CE"/>
    <w:rsid w:val="00C14E62"/>
    <w:rsid w:val="00C1507A"/>
    <w:rsid w:val="00C17ECC"/>
    <w:rsid w:val="00C210A5"/>
    <w:rsid w:val="00C21AE4"/>
    <w:rsid w:val="00C22766"/>
    <w:rsid w:val="00C22915"/>
    <w:rsid w:val="00C2444A"/>
    <w:rsid w:val="00C24E1B"/>
    <w:rsid w:val="00C24FD3"/>
    <w:rsid w:val="00C25676"/>
    <w:rsid w:val="00C259DA"/>
    <w:rsid w:val="00C25A86"/>
    <w:rsid w:val="00C26D3A"/>
    <w:rsid w:val="00C33B49"/>
    <w:rsid w:val="00C34818"/>
    <w:rsid w:val="00C3498A"/>
    <w:rsid w:val="00C35FB0"/>
    <w:rsid w:val="00C41583"/>
    <w:rsid w:val="00C46184"/>
    <w:rsid w:val="00C525AA"/>
    <w:rsid w:val="00C54075"/>
    <w:rsid w:val="00C55D97"/>
    <w:rsid w:val="00C55F50"/>
    <w:rsid w:val="00C61037"/>
    <w:rsid w:val="00C61B13"/>
    <w:rsid w:val="00C62372"/>
    <w:rsid w:val="00C62FD5"/>
    <w:rsid w:val="00C63599"/>
    <w:rsid w:val="00C637BC"/>
    <w:rsid w:val="00C63DEA"/>
    <w:rsid w:val="00C64E07"/>
    <w:rsid w:val="00C659B6"/>
    <w:rsid w:val="00C72D86"/>
    <w:rsid w:val="00C73085"/>
    <w:rsid w:val="00C73974"/>
    <w:rsid w:val="00C746CF"/>
    <w:rsid w:val="00C76234"/>
    <w:rsid w:val="00C77324"/>
    <w:rsid w:val="00C77E45"/>
    <w:rsid w:val="00C80A30"/>
    <w:rsid w:val="00C80AF3"/>
    <w:rsid w:val="00C87401"/>
    <w:rsid w:val="00C876B1"/>
    <w:rsid w:val="00C904C6"/>
    <w:rsid w:val="00C93376"/>
    <w:rsid w:val="00C93E25"/>
    <w:rsid w:val="00CA2312"/>
    <w:rsid w:val="00CA3795"/>
    <w:rsid w:val="00CA3A4A"/>
    <w:rsid w:val="00CA3E6E"/>
    <w:rsid w:val="00CA51B5"/>
    <w:rsid w:val="00CB0124"/>
    <w:rsid w:val="00CB01E8"/>
    <w:rsid w:val="00CB0EF3"/>
    <w:rsid w:val="00CB1F1D"/>
    <w:rsid w:val="00CB2A4D"/>
    <w:rsid w:val="00CC28DC"/>
    <w:rsid w:val="00CC3588"/>
    <w:rsid w:val="00CC6CB6"/>
    <w:rsid w:val="00CD02C0"/>
    <w:rsid w:val="00CD206E"/>
    <w:rsid w:val="00CD78DA"/>
    <w:rsid w:val="00CD7945"/>
    <w:rsid w:val="00CD7A27"/>
    <w:rsid w:val="00CD7D8C"/>
    <w:rsid w:val="00CE002F"/>
    <w:rsid w:val="00CE0375"/>
    <w:rsid w:val="00CE20D2"/>
    <w:rsid w:val="00CE3F76"/>
    <w:rsid w:val="00CE47F0"/>
    <w:rsid w:val="00CE57AD"/>
    <w:rsid w:val="00CE774D"/>
    <w:rsid w:val="00CF06E0"/>
    <w:rsid w:val="00CF0834"/>
    <w:rsid w:val="00CF0E26"/>
    <w:rsid w:val="00CF2D2C"/>
    <w:rsid w:val="00D00720"/>
    <w:rsid w:val="00D00AFE"/>
    <w:rsid w:val="00D00B7E"/>
    <w:rsid w:val="00D01065"/>
    <w:rsid w:val="00D01B49"/>
    <w:rsid w:val="00D02F66"/>
    <w:rsid w:val="00D060D5"/>
    <w:rsid w:val="00D06381"/>
    <w:rsid w:val="00D07C36"/>
    <w:rsid w:val="00D121DD"/>
    <w:rsid w:val="00D15398"/>
    <w:rsid w:val="00D16DAA"/>
    <w:rsid w:val="00D17155"/>
    <w:rsid w:val="00D174AE"/>
    <w:rsid w:val="00D176E9"/>
    <w:rsid w:val="00D21B66"/>
    <w:rsid w:val="00D229D6"/>
    <w:rsid w:val="00D22B78"/>
    <w:rsid w:val="00D31350"/>
    <w:rsid w:val="00D33310"/>
    <w:rsid w:val="00D35C5F"/>
    <w:rsid w:val="00D4046A"/>
    <w:rsid w:val="00D4098E"/>
    <w:rsid w:val="00D4188C"/>
    <w:rsid w:val="00D45C75"/>
    <w:rsid w:val="00D45FBA"/>
    <w:rsid w:val="00D50A60"/>
    <w:rsid w:val="00D52697"/>
    <w:rsid w:val="00D537EF"/>
    <w:rsid w:val="00D54997"/>
    <w:rsid w:val="00D57999"/>
    <w:rsid w:val="00D57EDD"/>
    <w:rsid w:val="00D60FC3"/>
    <w:rsid w:val="00D63D75"/>
    <w:rsid w:val="00D64346"/>
    <w:rsid w:val="00D64851"/>
    <w:rsid w:val="00D6619E"/>
    <w:rsid w:val="00D66B04"/>
    <w:rsid w:val="00D70BA3"/>
    <w:rsid w:val="00D70F2C"/>
    <w:rsid w:val="00D718EA"/>
    <w:rsid w:val="00D73ADD"/>
    <w:rsid w:val="00D7576C"/>
    <w:rsid w:val="00D76F44"/>
    <w:rsid w:val="00D77CA8"/>
    <w:rsid w:val="00D82BA2"/>
    <w:rsid w:val="00D83C2F"/>
    <w:rsid w:val="00D845AE"/>
    <w:rsid w:val="00D913E9"/>
    <w:rsid w:val="00D91B53"/>
    <w:rsid w:val="00D92098"/>
    <w:rsid w:val="00D935C6"/>
    <w:rsid w:val="00D940F7"/>
    <w:rsid w:val="00D96092"/>
    <w:rsid w:val="00D96C4F"/>
    <w:rsid w:val="00DA2DD5"/>
    <w:rsid w:val="00DA539C"/>
    <w:rsid w:val="00DB3139"/>
    <w:rsid w:val="00DB4021"/>
    <w:rsid w:val="00DB6857"/>
    <w:rsid w:val="00DB69C2"/>
    <w:rsid w:val="00DB6E71"/>
    <w:rsid w:val="00DB7360"/>
    <w:rsid w:val="00DB7976"/>
    <w:rsid w:val="00DB7BA8"/>
    <w:rsid w:val="00DC04A3"/>
    <w:rsid w:val="00DC5687"/>
    <w:rsid w:val="00DC6147"/>
    <w:rsid w:val="00DC6C86"/>
    <w:rsid w:val="00DC7E76"/>
    <w:rsid w:val="00DD0BB4"/>
    <w:rsid w:val="00DD2D4A"/>
    <w:rsid w:val="00DD41E5"/>
    <w:rsid w:val="00DD4764"/>
    <w:rsid w:val="00DD6B0C"/>
    <w:rsid w:val="00DE00B2"/>
    <w:rsid w:val="00DE0675"/>
    <w:rsid w:val="00DE509C"/>
    <w:rsid w:val="00DE6C10"/>
    <w:rsid w:val="00DE6C91"/>
    <w:rsid w:val="00DE7978"/>
    <w:rsid w:val="00DF171F"/>
    <w:rsid w:val="00DF33D5"/>
    <w:rsid w:val="00DF5534"/>
    <w:rsid w:val="00E003E6"/>
    <w:rsid w:val="00E01D72"/>
    <w:rsid w:val="00E0290C"/>
    <w:rsid w:val="00E053A6"/>
    <w:rsid w:val="00E05809"/>
    <w:rsid w:val="00E07E2C"/>
    <w:rsid w:val="00E10238"/>
    <w:rsid w:val="00E13548"/>
    <w:rsid w:val="00E14C6B"/>
    <w:rsid w:val="00E15D2D"/>
    <w:rsid w:val="00E15FD4"/>
    <w:rsid w:val="00E1691C"/>
    <w:rsid w:val="00E16BE8"/>
    <w:rsid w:val="00E26814"/>
    <w:rsid w:val="00E27C8A"/>
    <w:rsid w:val="00E32A77"/>
    <w:rsid w:val="00E34A8F"/>
    <w:rsid w:val="00E36547"/>
    <w:rsid w:val="00E36719"/>
    <w:rsid w:val="00E407C8"/>
    <w:rsid w:val="00E409D2"/>
    <w:rsid w:val="00E417D4"/>
    <w:rsid w:val="00E42A25"/>
    <w:rsid w:val="00E4362D"/>
    <w:rsid w:val="00E43A9F"/>
    <w:rsid w:val="00E43AF1"/>
    <w:rsid w:val="00E473D4"/>
    <w:rsid w:val="00E519A2"/>
    <w:rsid w:val="00E51A62"/>
    <w:rsid w:val="00E5454E"/>
    <w:rsid w:val="00E5750E"/>
    <w:rsid w:val="00E578DB"/>
    <w:rsid w:val="00E60624"/>
    <w:rsid w:val="00E60C5E"/>
    <w:rsid w:val="00E64836"/>
    <w:rsid w:val="00E65768"/>
    <w:rsid w:val="00E67C66"/>
    <w:rsid w:val="00E703EC"/>
    <w:rsid w:val="00E70CFA"/>
    <w:rsid w:val="00E71461"/>
    <w:rsid w:val="00E733CD"/>
    <w:rsid w:val="00E73922"/>
    <w:rsid w:val="00E76685"/>
    <w:rsid w:val="00E771EF"/>
    <w:rsid w:val="00E776B2"/>
    <w:rsid w:val="00E83A77"/>
    <w:rsid w:val="00E854CE"/>
    <w:rsid w:val="00E86CDC"/>
    <w:rsid w:val="00E87398"/>
    <w:rsid w:val="00E87EDF"/>
    <w:rsid w:val="00E87FD8"/>
    <w:rsid w:val="00E93296"/>
    <w:rsid w:val="00E944B3"/>
    <w:rsid w:val="00E945F6"/>
    <w:rsid w:val="00E94C92"/>
    <w:rsid w:val="00EA1819"/>
    <w:rsid w:val="00EA20C5"/>
    <w:rsid w:val="00EA2116"/>
    <w:rsid w:val="00EA360B"/>
    <w:rsid w:val="00EA618E"/>
    <w:rsid w:val="00EB6DDD"/>
    <w:rsid w:val="00EB6E5A"/>
    <w:rsid w:val="00EC1851"/>
    <w:rsid w:val="00EC2637"/>
    <w:rsid w:val="00EC45A5"/>
    <w:rsid w:val="00ED05CE"/>
    <w:rsid w:val="00ED5AE3"/>
    <w:rsid w:val="00ED5E80"/>
    <w:rsid w:val="00ED768D"/>
    <w:rsid w:val="00ED7D6D"/>
    <w:rsid w:val="00EE54BC"/>
    <w:rsid w:val="00EE5612"/>
    <w:rsid w:val="00EE675F"/>
    <w:rsid w:val="00EF130B"/>
    <w:rsid w:val="00EF4FF7"/>
    <w:rsid w:val="00EF66DC"/>
    <w:rsid w:val="00EF718C"/>
    <w:rsid w:val="00F0547D"/>
    <w:rsid w:val="00F05763"/>
    <w:rsid w:val="00F074CD"/>
    <w:rsid w:val="00F1084A"/>
    <w:rsid w:val="00F10C80"/>
    <w:rsid w:val="00F11EF1"/>
    <w:rsid w:val="00F120A6"/>
    <w:rsid w:val="00F2152C"/>
    <w:rsid w:val="00F2361C"/>
    <w:rsid w:val="00F25767"/>
    <w:rsid w:val="00F306B0"/>
    <w:rsid w:val="00F30EE8"/>
    <w:rsid w:val="00F33A6E"/>
    <w:rsid w:val="00F35C2F"/>
    <w:rsid w:val="00F36DF4"/>
    <w:rsid w:val="00F40071"/>
    <w:rsid w:val="00F40BCA"/>
    <w:rsid w:val="00F4604A"/>
    <w:rsid w:val="00F50995"/>
    <w:rsid w:val="00F51BAE"/>
    <w:rsid w:val="00F52858"/>
    <w:rsid w:val="00F52F8A"/>
    <w:rsid w:val="00F53DC5"/>
    <w:rsid w:val="00F54053"/>
    <w:rsid w:val="00F563DA"/>
    <w:rsid w:val="00F566BB"/>
    <w:rsid w:val="00F602E2"/>
    <w:rsid w:val="00F61F19"/>
    <w:rsid w:val="00F63909"/>
    <w:rsid w:val="00F65E96"/>
    <w:rsid w:val="00F67AE8"/>
    <w:rsid w:val="00F73921"/>
    <w:rsid w:val="00F73D22"/>
    <w:rsid w:val="00F75349"/>
    <w:rsid w:val="00F7757E"/>
    <w:rsid w:val="00F776D0"/>
    <w:rsid w:val="00F77A36"/>
    <w:rsid w:val="00F82C3F"/>
    <w:rsid w:val="00F83008"/>
    <w:rsid w:val="00F868B6"/>
    <w:rsid w:val="00F87909"/>
    <w:rsid w:val="00F92656"/>
    <w:rsid w:val="00F944EC"/>
    <w:rsid w:val="00F95ABC"/>
    <w:rsid w:val="00F95CF2"/>
    <w:rsid w:val="00FA1285"/>
    <w:rsid w:val="00FA1F57"/>
    <w:rsid w:val="00FA2C48"/>
    <w:rsid w:val="00FA40EB"/>
    <w:rsid w:val="00FA4A31"/>
    <w:rsid w:val="00FA6779"/>
    <w:rsid w:val="00FB255B"/>
    <w:rsid w:val="00FB5029"/>
    <w:rsid w:val="00FB57BA"/>
    <w:rsid w:val="00FC22F2"/>
    <w:rsid w:val="00FC3F9A"/>
    <w:rsid w:val="00FC4363"/>
    <w:rsid w:val="00FC5EFE"/>
    <w:rsid w:val="00FD18DA"/>
    <w:rsid w:val="00FD4056"/>
    <w:rsid w:val="00FD6666"/>
    <w:rsid w:val="00FD68CD"/>
    <w:rsid w:val="00FE2098"/>
    <w:rsid w:val="00FE244D"/>
    <w:rsid w:val="00FE29CA"/>
    <w:rsid w:val="00FE3B76"/>
    <w:rsid w:val="00FE4CD6"/>
    <w:rsid w:val="00FE5985"/>
    <w:rsid w:val="00FE72A3"/>
    <w:rsid w:val="00FE7B57"/>
    <w:rsid w:val="00FF0680"/>
    <w:rsid w:val="00FF18B2"/>
    <w:rsid w:val="00FF1EB2"/>
    <w:rsid w:val="00FF42C5"/>
    <w:rsid w:val="00FF55AA"/>
    <w:rsid w:val="0213A210"/>
    <w:rsid w:val="0790A381"/>
    <w:rsid w:val="10FD0025"/>
    <w:rsid w:val="16FE8ACE"/>
    <w:rsid w:val="1E634BDD"/>
    <w:rsid w:val="2186A15F"/>
    <w:rsid w:val="2574C7B2"/>
    <w:rsid w:val="265A1282"/>
    <w:rsid w:val="2BD6341E"/>
    <w:rsid w:val="3272A596"/>
    <w:rsid w:val="371DA144"/>
    <w:rsid w:val="3C3276AA"/>
    <w:rsid w:val="3F74A562"/>
    <w:rsid w:val="4052CC69"/>
    <w:rsid w:val="46EF3DA4"/>
    <w:rsid w:val="475EC99D"/>
    <w:rsid w:val="47BA51A9"/>
    <w:rsid w:val="4A35E396"/>
    <w:rsid w:val="4CEBD475"/>
    <w:rsid w:val="50A404AD"/>
    <w:rsid w:val="537EF37C"/>
    <w:rsid w:val="5C394EC2"/>
    <w:rsid w:val="6011750E"/>
    <w:rsid w:val="62A89046"/>
    <w:rsid w:val="66F74922"/>
    <w:rsid w:val="677C0169"/>
    <w:rsid w:val="6C4BCCDC"/>
    <w:rsid w:val="76655F7E"/>
    <w:rsid w:val="76D0EF68"/>
    <w:rsid w:val="7935E31A"/>
    <w:rsid w:val="79495E30"/>
    <w:rsid w:val="799D0040"/>
    <w:rsid w:val="7A08902A"/>
    <w:rsid w:val="7E8B33B9"/>
    <w:rsid w:val="7EDC01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D9C49"/>
  <w15:docId w15:val="{23024259-7806-4069-987F-8E4E2C42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4074D0"/>
    <w:pPr>
      <w:spacing w:after="120"/>
      <w:textAlignment w:val="baseline"/>
    </w:pPr>
    <w:rPr>
      <w:sz w:val="16"/>
      <w:szCs w:val="16"/>
    </w:rPr>
  </w:style>
  <w:style w:type="character" w:customStyle="1" w:styleId="Textoindependiente3Car">
    <w:name w:val="Texto independiente 3 Car"/>
    <w:basedOn w:val="Fuentedeprrafopredeter"/>
    <w:link w:val="Textoindependiente3"/>
    <w:rsid w:val="004074D0"/>
    <w:rPr>
      <w:rFonts w:ascii="Cambria Math" w:eastAsia="Cambria Math" w:hAnsi="Cambria Math" w:cs="Cambria Math"/>
      <w:sz w:val="16"/>
      <w:szCs w:val="16"/>
      <w:lang w:val="es-ES_tradnl" w:eastAsia="es-ES"/>
    </w:rPr>
  </w:style>
  <w:style w:type="character" w:customStyle="1" w:styleId="Mencinsinresolver1">
    <w:name w:val="Mención sin resolver1"/>
    <w:basedOn w:val="Fuentedeprrafopredeter"/>
    <w:uiPriority w:val="99"/>
    <w:semiHidden/>
    <w:unhideWhenUsed/>
    <w:rsid w:val="00F92656"/>
    <w:rPr>
      <w:color w:val="605E5C"/>
      <w:shd w:val="clear" w:color="auto" w:fill="E1DFDD"/>
    </w:rPr>
  </w:style>
  <w:style w:type="paragraph" w:styleId="Prrafodelista">
    <w:name w:val="List Paragraph"/>
    <w:basedOn w:val="Normal"/>
    <w:uiPriority w:val="34"/>
    <w:qFormat/>
    <w:rsid w:val="00F52F8A"/>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807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77BB7715-441F-4D52-A847-12A49A1FA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CAAB4-8FE5-48D7-BCBF-1A1D54A8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3536</Words>
  <Characters>19452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7</cp:revision>
  <dcterms:created xsi:type="dcterms:W3CDTF">2022-07-25T19:04:00Z</dcterms:created>
  <dcterms:modified xsi:type="dcterms:W3CDTF">2022-10-27T17:18:00Z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