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CD166" w14:textId="77777777" w:rsidR="00232729" w:rsidRPr="00232729" w:rsidRDefault="00232729" w:rsidP="0023272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3272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B9FD03" w14:textId="77777777" w:rsidR="00232729" w:rsidRPr="00232729" w:rsidRDefault="00232729" w:rsidP="00232729">
      <w:pPr>
        <w:jc w:val="both"/>
        <w:rPr>
          <w:rFonts w:ascii="Arial" w:hAnsi="Arial" w:cs="Arial"/>
          <w:sz w:val="20"/>
          <w:szCs w:val="20"/>
          <w:lang w:val="es-419"/>
        </w:rPr>
      </w:pPr>
    </w:p>
    <w:p w14:paraId="3A77A6B9" w14:textId="632BCF6E" w:rsidR="00232729" w:rsidRPr="00232729" w:rsidRDefault="00232729" w:rsidP="00232729">
      <w:pPr>
        <w:jc w:val="both"/>
        <w:rPr>
          <w:rFonts w:ascii="Arial" w:hAnsi="Arial" w:cs="Arial"/>
          <w:sz w:val="20"/>
          <w:szCs w:val="20"/>
          <w:lang w:val="es-419"/>
        </w:rPr>
      </w:pPr>
      <w:r w:rsidRPr="00232729">
        <w:rPr>
          <w:rFonts w:ascii="Arial" w:hAnsi="Arial" w:cs="Arial"/>
          <w:sz w:val="20"/>
          <w:szCs w:val="20"/>
          <w:lang w:val="es-419"/>
        </w:rPr>
        <w:t>Rad. No:</w:t>
      </w:r>
      <w:r>
        <w:rPr>
          <w:rFonts w:ascii="Arial" w:hAnsi="Arial" w:cs="Arial"/>
          <w:sz w:val="20"/>
          <w:szCs w:val="20"/>
          <w:lang w:val="es-419"/>
        </w:rPr>
        <w:tab/>
      </w:r>
      <w:r w:rsidRPr="00232729">
        <w:rPr>
          <w:rFonts w:ascii="Arial" w:hAnsi="Arial" w:cs="Arial"/>
          <w:sz w:val="20"/>
          <w:szCs w:val="20"/>
          <w:lang w:val="es-419"/>
        </w:rPr>
        <w:t>66001310300320180050001</w:t>
      </w:r>
    </w:p>
    <w:p w14:paraId="1B43CCE5" w14:textId="7B370E0E" w:rsidR="00232729" w:rsidRPr="00232729" w:rsidRDefault="00232729" w:rsidP="00232729">
      <w:pPr>
        <w:jc w:val="both"/>
        <w:rPr>
          <w:rFonts w:ascii="Arial" w:hAnsi="Arial" w:cs="Arial"/>
          <w:sz w:val="20"/>
          <w:szCs w:val="20"/>
          <w:lang w:val="es-419"/>
        </w:rPr>
      </w:pPr>
      <w:r w:rsidRPr="00232729">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Pr="00232729">
        <w:rPr>
          <w:rFonts w:ascii="Arial" w:hAnsi="Arial" w:cs="Arial"/>
          <w:sz w:val="20"/>
          <w:szCs w:val="20"/>
          <w:lang w:val="es-419"/>
        </w:rPr>
        <w:t>Responsabilidad civil extracontractual.</w:t>
      </w:r>
    </w:p>
    <w:p w14:paraId="13181DD3" w14:textId="3300A06B" w:rsidR="00232729" w:rsidRPr="00232729" w:rsidRDefault="00232729" w:rsidP="00232729">
      <w:pPr>
        <w:jc w:val="both"/>
        <w:rPr>
          <w:rFonts w:ascii="Arial" w:hAnsi="Arial" w:cs="Arial"/>
          <w:sz w:val="20"/>
          <w:szCs w:val="20"/>
          <w:lang w:val="es-419"/>
        </w:rPr>
      </w:pPr>
      <w:r w:rsidRPr="00232729">
        <w:rPr>
          <w:rFonts w:ascii="Arial" w:hAnsi="Arial" w:cs="Arial"/>
          <w:sz w:val="20"/>
          <w:szCs w:val="20"/>
          <w:lang w:val="es-419"/>
        </w:rPr>
        <w:t>Origen:</w:t>
      </w:r>
      <w:r>
        <w:rPr>
          <w:rFonts w:ascii="Arial" w:hAnsi="Arial" w:cs="Arial"/>
          <w:sz w:val="20"/>
          <w:szCs w:val="20"/>
          <w:lang w:val="es-419"/>
        </w:rPr>
        <w:tab/>
      </w:r>
      <w:r>
        <w:rPr>
          <w:rFonts w:ascii="Arial" w:hAnsi="Arial" w:cs="Arial"/>
          <w:sz w:val="20"/>
          <w:szCs w:val="20"/>
          <w:lang w:val="es-419"/>
        </w:rPr>
        <w:tab/>
      </w:r>
      <w:r w:rsidRPr="00232729">
        <w:rPr>
          <w:rFonts w:ascii="Arial" w:hAnsi="Arial" w:cs="Arial"/>
          <w:sz w:val="20"/>
          <w:szCs w:val="20"/>
          <w:lang w:val="es-419"/>
        </w:rPr>
        <w:t>Juzgado Tercero Civil del Circuito de Pereira</w:t>
      </w:r>
    </w:p>
    <w:p w14:paraId="1F3CD6B6" w14:textId="2A42D274" w:rsidR="00232729" w:rsidRPr="00232729" w:rsidRDefault="00232729" w:rsidP="00232729">
      <w:pPr>
        <w:jc w:val="both"/>
        <w:rPr>
          <w:rFonts w:ascii="Arial" w:hAnsi="Arial" w:cs="Arial"/>
          <w:sz w:val="20"/>
          <w:szCs w:val="20"/>
          <w:lang w:val="es-419"/>
        </w:rPr>
      </w:pPr>
      <w:r w:rsidRPr="00232729">
        <w:rPr>
          <w:rFonts w:ascii="Arial" w:hAnsi="Arial" w:cs="Arial"/>
          <w:sz w:val="20"/>
          <w:szCs w:val="20"/>
          <w:lang w:val="es-419"/>
        </w:rPr>
        <w:t>Demandante:</w:t>
      </w:r>
      <w:r>
        <w:rPr>
          <w:rFonts w:ascii="Arial" w:hAnsi="Arial" w:cs="Arial"/>
          <w:sz w:val="20"/>
          <w:szCs w:val="20"/>
          <w:lang w:val="es-419"/>
        </w:rPr>
        <w:tab/>
      </w:r>
      <w:r w:rsidRPr="00232729">
        <w:rPr>
          <w:rFonts w:ascii="Arial" w:hAnsi="Arial" w:cs="Arial"/>
          <w:sz w:val="20"/>
          <w:szCs w:val="20"/>
          <w:lang w:val="es-419"/>
        </w:rPr>
        <w:t>Ángela Ramírez Flórez y otros</w:t>
      </w:r>
    </w:p>
    <w:p w14:paraId="1544FB97" w14:textId="00A41D31" w:rsidR="00232729" w:rsidRPr="00232729" w:rsidRDefault="00232729" w:rsidP="00232729">
      <w:pPr>
        <w:jc w:val="both"/>
        <w:rPr>
          <w:rFonts w:ascii="Arial" w:hAnsi="Arial" w:cs="Arial"/>
          <w:sz w:val="20"/>
          <w:szCs w:val="20"/>
          <w:lang w:val="es-419"/>
        </w:rPr>
      </w:pPr>
      <w:r w:rsidRPr="00232729">
        <w:rPr>
          <w:rFonts w:ascii="Arial" w:hAnsi="Arial" w:cs="Arial"/>
          <w:sz w:val="20"/>
          <w:szCs w:val="20"/>
          <w:lang w:val="es-419"/>
        </w:rPr>
        <w:t>Demandado:</w:t>
      </w:r>
      <w:r>
        <w:rPr>
          <w:rFonts w:ascii="Arial" w:hAnsi="Arial" w:cs="Arial"/>
          <w:sz w:val="20"/>
          <w:szCs w:val="20"/>
          <w:lang w:val="es-419"/>
        </w:rPr>
        <w:tab/>
      </w:r>
      <w:r w:rsidRPr="00232729">
        <w:rPr>
          <w:rFonts w:ascii="Arial" w:hAnsi="Arial" w:cs="Arial"/>
          <w:sz w:val="20"/>
          <w:szCs w:val="20"/>
          <w:lang w:val="es-419"/>
        </w:rPr>
        <w:t>Jorge Andrés Lizarralde Valencia, y Mapfre Seguros Generales de Colombia S.A.</w:t>
      </w:r>
    </w:p>
    <w:p w14:paraId="12747ED7" w14:textId="77777777" w:rsidR="00232729" w:rsidRPr="00232729" w:rsidRDefault="00232729" w:rsidP="00232729">
      <w:pPr>
        <w:jc w:val="both"/>
        <w:rPr>
          <w:rFonts w:ascii="Arial" w:hAnsi="Arial" w:cs="Arial"/>
          <w:sz w:val="20"/>
          <w:szCs w:val="20"/>
          <w:lang w:val="es-419"/>
        </w:rPr>
      </w:pPr>
    </w:p>
    <w:p w14:paraId="38ABA7A8" w14:textId="240B88CC" w:rsidR="00FA1518" w:rsidRPr="00FA1518" w:rsidRDefault="00AD1366" w:rsidP="00FA1518">
      <w:pPr>
        <w:widowControl/>
        <w:autoSpaceDE/>
        <w:autoSpaceDN/>
        <w:jc w:val="both"/>
        <w:rPr>
          <w:rFonts w:ascii="Arial" w:eastAsia="Times New Roman" w:hAnsi="Arial" w:cs="Arial"/>
          <w:b/>
          <w:bCs/>
          <w:iCs/>
          <w:sz w:val="20"/>
          <w:szCs w:val="20"/>
          <w:lang w:val="es-419" w:eastAsia="fr-FR"/>
        </w:rPr>
      </w:pPr>
      <w:r w:rsidRPr="00FA1518">
        <w:rPr>
          <w:rFonts w:ascii="Arial" w:eastAsia="Times New Roman" w:hAnsi="Arial" w:cs="Arial"/>
          <w:b/>
          <w:bCs/>
          <w:iCs/>
          <w:sz w:val="20"/>
          <w:szCs w:val="20"/>
          <w:u w:val="single"/>
          <w:lang w:val="es-419" w:eastAsia="fr-FR"/>
        </w:rPr>
        <w:t>TEMAS:</w:t>
      </w:r>
      <w:r w:rsidRPr="00FA1518">
        <w:rPr>
          <w:rFonts w:ascii="Arial" w:eastAsia="Times New Roman" w:hAnsi="Arial" w:cs="Arial"/>
          <w:b/>
          <w:bCs/>
          <w:iCs/>
          <w:sz w:val="20"/>
          <w:szCs w:val="20"/>
          <w:lang w:val="es-419" w:eastAsia="fr-FR"/>
        </w:rPr>
        <w:tab/>
      </w:r>
      <w:r w:rsidRPr="00FA1518">
        <w:rPr>
          <w:rFonts w:ascii="Arial" w:eastAsia="Times New Roman" w:hAnsi="Arial" w:cs="Arial"/>
          <w:b/>
          <w:sz w:val="20"/>
          <w:szCs w:val="20"/>
          <w:lang w:val="es-419" w:eastAsia="es-ES"/>
        </w:rPr>
        <w:t xml:space="preserve">RESPONSABILIDAD CIVIL EXTRACONTRACTUAL / </w:t>
      </w:r>
      <w:r>
        <w:rPr>
          <w:rFonts w:ascii="Arial" w:eastAsia="Times New Roman" w:hAnsi="Arial" w:cs="Arial"/>
          <w:b/>
          <w:sz w:val="20"/>
          <w:szCs w:val="20"/>
          <w:lang w:val="es-419" w:eastAsia="es-ES"/>
        </w:rPr>
        <w:t xml:space="preserve">EJERCICIO DE ACTIVIDADES PELIGROSAS </w:t>
      </w:r>
      <w:r w:rsidRPr="00FA1518">
        <w:rPr>
          <w:rFonts w:ascii="Arial" w:eastAsia="Times New Roman" w:hAnsi="Arial" w:cs="Arial"/>
          <w:b/>
          <w:sz w:val="20"/>
          <w:szCs w:val="20"/>
          <w:lang w:val="es-419" w:eastAsia="es-ES"/>
        </w:rPr>
        <w:t xml:space="preserve">/ </w:t>
      </w:r>
      <w:r>
        <w:rPr>
          <w:rFonts w:ascii="Arial" w:eastAsia="Times New Roman" w:hAnsi="Arial" w:cs="Arial"/>
          <w:b/>
          <w:sz w:val="20"/>
          <w:szCs w:val="20"/>
          <w:lang w:val="es-419" w:eastAsia="es-ES"/>
        </w:rPr>
        <w:t xml:space="preserve">SE PRESUME LA CULPA / CONDUCCIÓN DE VEHÍCULOS / CONCURRENCIA DE CAUSAS / </w:t>
      </w:r>
      <w:r w:rsidRPr="00FA1518">
        <w:rPr>
          <w:rFonts w:ascii="Arial" w:eastAsia="Times New Roman" w:hAnsi="Arial" w:cs="Arial"/>
          <w:b/>
          <w:sz w:val="20"/>
          <w:szCs w:val="20"/>
          <w:lang w:val="es-419" w:eastAsia="es-ES"/>
        </w:rPr>
        <w:t>EXONERACIÓN DE LA CULPA / HECHO EXCLUSIVO DE LA VÍCTIMA / CARACTERÍSTICAS</w:t>
      </w:r>
      <w:r>
        <w:rPr>
          <w:rFonts w:ascii="Arial" w:eastAsia="Times New Roman" w:hAnsi="Arial" w:cs="Arial"/>
          <w:b/>
          <w:sz w:val="20"/>
          <w:szCs w:val="20"/>
          <w:lang w:val="es-419" w:eastAsia="es-ES"/>
        </w:rPr>
        <w:t xml:space="preserve"> / VALORACIÓN PROBATORIA.</w:t>
      </w:r>
    </w:p>
    <w:p w14:paraId="2C4BB312" w14:textId="2AF42F00" w:rsidR="00FA1518" w:rsidRDefault="00FA1518" w:rsidP="00FA1518">
      <w:pPr>
        <w:widowControl/>
        <w:autoSpaceDE/>
        <w:autoSpaceDN/>
        <w:jc w:val="both"/>
        <w:rPr>
          <w:rFonts w:ascii="Arial" w:eastAsia="Times New Roman" w:hAnsi="Arial" w:cs="Arial"/>
          <w:sz w:val="20"/>
          <w:szCs w:val="20"/>
          <w:lang w:val="es-419" w:eastAsia="es-ES"/>
        </w:rPr>
      </w:pPr>
    </w:p>
    <w:p w14:paraId="74BBD695" w14:textId="2BA941AD" w:rsidR="00975053" w:rsidRDefault="00975053" w:rsidP="00FA1518">
      <w:pPr>
        <w:widowControl/>
        <w:autoSpaceDE/>
        <w:autoSpaceDN/>
        <w:jc w:val="both"/>
        <w:rPr>
          <w:rFonts w:ascii="Arial" w:eastAsia="Times New Roman" w:hAnsi="Arial" w:cs="Arial"/>
          <w:sz w:val="20"/>
          <w:szCs w:val="20"/>
          <w:lang w:val="es-419" w:eastAsia="es-ES"/>
        </w:rPr>
      </w:pPr>
      <w:r w:rsidRPr="00975053">
        <w:rPr>
          <w:rFonts w:ascii="Arial" w:eastAsia="Times New Roman" w:hAnsi="Arial" w:cs="Arial"/>
          <w:sz w:val="20"/>
          <w:szCs w:val="20"/>
          <w:lang w:val="es-419" w:eastAsia="es-ES"/>
        </w:rPr>
        <w:t>Se trata de un juicio de responsabilidad civil extracontractual donde converge el ejercicio de actividades peligrosas. La jueza de primera instancia concluyó, luego de analizar las pruebas recaudadas, que la conducta del motociclista, quien manejaba con exceso de velocidad, fue la determinante del accidente, no la del conductor del tractocamión</w:t>
      </w:r>
      <w:r>
        <w:rPr>
          <w:rFonts w:ascii="Arial" w:eastAsia="Times New Roman" w:hAnsi="Arial" w:cs="Arial"/>
          <w:sz w:val="20"/>
          <w:szCs w:val="20"/>
          <w:lang w:val="es-419" w:eastAsia="es-ES"/>
        </w:rPr>
        <w:t>…</w:t>
      </w:r>
    </w:p>
    <w:p w14:paraId="32F4633B" w14:textId="648FA772" w:rsidR="00975053" w:rsidRDefault="00975053" w:rsidP="00FA1518">
      <w:pPr>
        <w:widowControl/>
        <w:autoSpaceDE/>
        <w:autoSpaceDN/>
        <w:jc w:val="both"/>
        <w:rPr>
          <w:rFonts w:ascii="Arial" w:eastAsia="Times New Roman" w:hAnsi="Arial" w:cs="Arial"/>
          <w:sz w:val="20"/>
          <w:szCs w:val="20"/>
          <w:lang w:val="es-419" w:eastAsia="es-ES"/>
        </w:rPr>
      </w:pPr>
    </w:p>
    <w:p w14:paraId="7617B885" w14:textId="58C5E64C" w:rsidR="00975053" w:rsidRDefault="00A109C4" w:rsidP="00FA1518">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109C4">
        <w:rPr>
          <w:rFonts w:ascii="Arial" w:eastAsia="Times New Roman" w:hAnsi="Arial" w:cs="Arial"/>
          <w:sz w:val="20"/>
          <w:szCs w:val="20"/>
          <w:lang w:val="es-419" w:eastAsia="es-ES"/>
        </w:rPr>
        <w:t>el análisis de responsabilidad en el presente asunto debe realizarse de cara al artículo 2356 del C.C. Ese régimen de la responsabilidad extracontractual tiene como particularidad que la víctima solamente debe ocuparse de probar el daño y el nexo causal, porque se presume la culpa. Para que el accionado no sea declarado civilmente responsable, como causal de exoneración debe alegar y probar una causa extraña: fuerza mayor caso fortuito, hecho exclusivo de un tercero o de la víctima</w:t>
      </w:r>
      <w:r>
        <w:rPr>
          <w:rFonts w:ascii="Arial" w:eastAsia="Times New Roman" w:hAnsi="Arial" w:cs="Arial"/>
          <w:sz w:val="20"/>
          <w:szCs w:val="20"/>
          <w:lang w:val="es-419" w:eastAsia="es-ES"/>
        </w:rPr>
        <w:t>…</w:t>
      </w:r>
    </w:p>
    <w:p w14:paraId="7A5B1930" w14:textId="13E23662" w:rsidR="00A109C4" w:rsidRDefault="00A109C4" w:rsidP="00FA1518">
      <w:pPr>
        <w:widowControl/>
        <w:autoSpaceDE/>
        <w:autoSpaceDN/>
        <w:jc w:val="both"/>
        <w:rPr>
          <w:rFonts w:ascii="Arial" w:eastAsia="Times New Roman" w:hAnsi="Arial" w:cs="Arial"/>
          <w:sz w:val="20"/>
          <w:szCs w:val="20"/>
          <w:lang w:val="es-419" w:eastAsia="es-ES"/>
        </w:rPr>
      </w:pPr>
    </w:p>
    <w:p w14:paraId="684D0F76" w14:textId="5F90D18E" w:rsidR="00A109C4" w:rsidRDefault="00FD194C" w:rsidP="00FA1518">
      <w:pPr>
        <w:widowControl/>
        <w:autoSpaceDE/>
        <w:autoSpaceDN/>
        <w:jc w:val="both"/>
        <w:rPr>
          <w:rFonts w:ascii="Arial" w:eastAsia="Times New Roman" w:hAnsi="Arial" w:cs="Arial"/>
          <w:sz w:val="20"/>
          <w:szCs w:val="20"/>
          <w:lang w:val="es-419" w:eastAsia="es-ES"/>
        </w:rPr>
      </w:pPr>
      <w:r w:rsidRPr="00FD194C">
        <w:rPr>
          <w:rFonts w:ascii="Arial" w:eastAsia="Times New Roman" w:hAnsi="Arial" w:cs="Arial"/>
          <w:sz w:val="20"/>
          <w:szCs w:val="20"/>
          <w:lang w:val="es-419" w:eastAsia="es-ES"/>
        </w:rPr>
        <w:t xml:space="preserve">Cuando convergen actividades peligrosas en la causación del daño debe realizarse el examen de participación </w:t>
      </w:r>
      <w:proofErr w:type="spellStart"/>
      <w:r w:rsidRPr="00FD194C">
        <w:rPr>
          <w:rFonts w:ascii="Arial" w:eastAsia="Times New Roman" w:hAnsi="Arial" w:cs="Arial"/>
          <w:sz w:val="20"/>
          <w:szCs w:val="20"/>
          <w:lang w:val="es-419" w:eastAsia="es-ES"/>
        </w:rPr>
        <w:t>concausal</w:t>
      </w:r>
      <w:proofErr w:type="spellEnd"/>
      <w:r w:rsidRPr="00FD194C">
        <w:rPr>
          <w:rFonts w:ascii="Arial" w:eastAsia="Times New Roman" w:hAnsi="Arial" w:cs="Arial"/>
          <w:sz w:val="20"/>
          <w:szCs w:val="20"/>
          <w:lang w:val="es-419" w:eastAsia="es-ES"/>
        </w:rPr>
        <w:t xml:space="preserve"> o concurrencia de causas</w:t>
      </w:r>
      <w:r>
        <w:rPr>
          <w:rFonts w:ascii="Arial" w:eastAsia="Times New Roman" w:hAnsi="Arial" w:cs="Arial"/>
          <w:sz w:val="20"/>
          <w:szCs w:val="20"/>
          <w:lang w:val="es-419" w:eastAsia="es-ES"/>
        </w:rPr>
        <w:t xml:space="preserve">. </w:t>
      </w:r>
      <w:r w:rsidRPr="00FD194C">
        <w:rPr>
          <w:rFonts w:ascii="Arial" w:eastAsia="Times New Roman" w:hAnsi="Arial" w:cs="Arial"/>
          <w:sz w:val="20"/>
          <w:szCs w:val="20"/>
          <w:lang w:val="es-419" w:eastAsia="es-ES"/>
        </w:rPr>
        <w:t>En su desarrollo se debe determinar la incidencia de la actividad desplegada por agente y víctima en la producción del daño, y pervive el deber jurídico de reparar en la medida de su contribución al daño</w:t>
      </w:r>
      <w:r>
        <w:rPr>
          <w:rFonts w:ascii="Arial" w:eastAsia="Times New Roman" w:hAnsi="Arial" w:cs="Arial"/>
          <w:sz w:val="20"/>
          <w:szCs w:val="20"/>
          <w:lang w:val="es-419" w:eastAsia="es-ES"/>
        </w:rPr>
        <w:t>…</w:t>
      </w:r>
    </w:p>
    <w:p w14:paraId="7AD19495" w14:textId="553E07FF" w:rsidR="00A109C4" w:rsidRDefault="00A109C4" w:rsidP="00FA1518">
      <w:pPr>
        <w:widowControl/>
        <w:autoSpaceDE/>
        <w:autoSpaceDN/>
        <w:jc w:val="both"/>
        <w:rPr>
          <w:rFonts w:ascii="Arial" w:eastAsia="Times New Roman" w:hAnsi="Arial" w:cs="Arial"/>
          <w:sz w:val="20"/>
          <w:szCs w:val="20"/>
          <w:lang w:val="es-419" w:eastAsia="es-ES"/>
        </w:rPr>
      </w:pPr>
    </w:p>
    <w:p w14:paraId="5DDCC2E3" w14:textId="183DB2F0" w:rsidR="00975053" w:rsidRPr="00FA1518" w:rsidRDefault="00B7412A" w:rsidP="00FA1518">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226588" w:rsidRPr="00226588">
        <w:rPr>
          <w:rFonts w:ascii="Arial" w:eastAsia="Times New Roman" w:hAnsi="Arial" w:cs="Arial"/>
          <w:sz w:val="20"/>
          <w:szCs w:val="20"/>
          <w:lang w:val="es-419" w:eastAsia="es-ES"/>
        </w:rPr>
        <w:t>concluye la Sala que la velocidad que imprimía la víctima directa a la motocicleta en la que se transportaba, sin duda superaba el máximo permitido en el sector, y agravó las consecuencias de la colisión; pero la causa determinante del daño, también atribuible a él, en las condiciones precisas en que ocurrió este caso, se encuentra en no haber detenido la marcha al encontrar al tractocamión ocupando la vía en un avanzado giro en U, pues si este se detiene como los demás vehículos pudieron hacerlo, era lo normal y probable esperar que el daño no se presentara.</w:t>
      </w:r>
    </w:p>
    <w:p w14:paraId="54192095" w14:textId="77777777" w:rsidR="00FA1518" w:rsidRPr="00FA1518" w:rsidRDefault="00FA1518" w:rsidP="00FA1518">
      <w:pPr>
        <w:widowControl/>
        <w:autoSpaceDE/>
        <w:autoSpaceDN/>
        <w:jc w:val="both"/>
        <w:rPr>
          <w:rFonts w:ascii="Arial" w:eastAsia="Times New Roman" w:hAnsi="Arial" w:cs="Arial"/>
          <w:sz w:val="20"/>
          <w:szCs w:val="20"/>
          <w:lang w:val="es-419" w:eastAsia="es-ES"/>
        </w:rPr>
      </w:pPr>
    </w:p>
    <w:p w14:paraId="6303CB1E" w14:textId="77777777" w:rsidR="00FA1518" w:rsidRPr="00FA1518" w:rsidRDefault="00FA1518" w:rsidP="00FA1518">
      <w:pPr>
        <w:widowControl/>
        <w:autoSpaceDE/>
        <w:autoSpaceDN/>
        <w:jc w:val="both"/>
        <w:rPr>
          <w:rFonts w:ascii="Arial" w:eastAsia="Times New Roman" w:hAnsi="Arial" w:cs="Arial"/>
          <w:sz w:val="20"/>
          <w:szCs w:val="20"/>
          <w:lang w:val="es-419" w:eastAsia="es-ES"/>
        </w:rPr>
      </w:pPr>
    </w:p>
    <w:p w14:paraId="239439AF" w14:textId="77777777" w:rsidR="00FA1518" w:rsidRPr="00FA1518" w:rsidRDefault="00FA1518" w:rsidP="00FA1518">
      <w:pPr>
        <w:widowControl/>
        <w:autoSpaceDE/>
        <w:autoSpaceDN/>
        <w:jc w:val="both"/>
        <w:rPr>
          <w:rFonts w:ascii="Arial" w:eastAsia="Times New Roman" w:hAnsi="Arial" w:cs="Arial"/>
          <w:sz w:val="20"/>
          <w:szCs w:val="20"/>
          <w:lang w:val="es-419" w:eastAsia="es-ES"/>
        </w:rPr>
      </w:pPr>
    </w:p>
    <w:p w14:paraId="61957F02" w14:textId="77777777" w:rsidR="00232729" w:rsidRPr="00232729" w:rsidRDefault="00232729" w:rsidP="00232729">
      <w:pPr>
        <w:spacing w:line="276" w:lineRule="auto"/>
        <w:ind w:right="49"/>
        <w:jc w:val="center"/>
        <w:outlineLvl w:val="0"/>
        <w:rPr>
          <w:rFonts w:ascii="Arial Narrow" w:eastAsia="Arial" w:hAnsi="Arial Narrow" w:cs="Arial"/>
          <w:b/>
          <w:bCs/>
          <w:sz w:val="26"/>
          <w:szCs w:val="26"/>
        </w:rPr>
      </w:pPr>
      <w:r w:rsidRPr="00232729">
        <w:rPr>
          <w:rFonts w:ascii="Arial Narrow" w:eastAsia="Arial" w:hAnsi="Arial Narrow" w:cs="Arial"/>
          <w:b/>
          <w:bCs/>
          <w:sz w:val="26"/>
          <w:szCs w:val="26"/>
        </w:rPr>
        <w:t>REPÚBLICA DE COLOMBIA</w:t>
      </w:r>
    </w:p>
    <w:p w14:paraId="3F366D4F" w14:textId="09E3E6CB" w:rsidR="00232729" w:rsidRPr="00232729" w:rsidRDefault="00232729" w:rsidP="00232729">
      <w:pPr>
        <w:spacing w:line="276" w:lineRule="auto"/>
        <w:ind w:right="49"/>
        <w:jc w:val="center"/>
        <w:rPr>
          <w:rFonts w:ascii="Arial Narrow" w:hAnsi="Arial Narrow" w:cs="Arial"/>
          <w:noProof/>
          <w:sz w:val="26"/>
          <w:szCs w:val="26"/>
          <w:lang w:val="es-CO" w:eastAsia="es-CO"/>
        </w:rPr>
      </w:pPr>
      <w:r w:rsidRPr="00232729">
        <w:rPr>
          <w:rFonts w:ascii="Arial Narrow" w:hAnsi="Arial Narrow" w:cs="Arial"/>
          <w:noProof/>
          <w:sz w:val="26"/>
          <w:szCs w:val="26"/>
          <w:lang w:val="es-CO" w:eastAsia="es-CO"/>
        </w:rPr>
        <w:drawing>
          <wp:inline distT="0" distB="0" distL="0" distR="0" wp14:anchorId="1128B431" wp14:editId="3B6E19E3">
            <wp:extent cx="731520" cy="810895"/>
            <wp:effectExtent l="0" t="0" r="0" b="8255"/>
            <wp:docPr id="2" name="Imagen 2" descr="Imagen que contiene caja, señal, alimento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Imagen que contiene caja, señal, alimentos  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810895"/>
                    </a:xfrm>
                    <a:prstGeom prst="rect">
                      <a:avLst/>
                    </a:prstGeom>
                    <a:noFill/>
                    <a:ln>
                      <a:noFill/>
                    </a:ln>
                  </pic:spPr>
                </pic:pic>
              </a:graphicData>
            </a:graphic>
          </wp:inline>
        </w:drawing>
      </w:r>
    </w:p>
    <w:p w14:paraId="260C33A9" w14:textId="77777777" w:rsidR="00232729" w:rsidRPr="00232729" w:rsidRDefault="00232729" w:rsidP="00232729">
      <w:pPr>
        <w:spacing w:line="276" w:lineRule="auto"/>
        <w:ind w:right="49"/>
        <w:jc w:val="center"/>
        <w:rPr>
          <w:rFonts w:ascii="Arial Narrow" w:hAnsi="Arial Narrow" w:cs="Arial"/>
          <w:b/>
          <w:sz w:val="26"/>
          <w:szCs w:val="26"/>
        </w:rPr>
      </w:pPr>
      <w:r w:rsidRPr="00232729">
        <w:rPr>
          <w:rFonts w:ascii="Arial Narrow" w:hAnsi="Arial Narrow" w:cs="Arial"/>
          <w:b/>
          <w:sz w:val="26"/>
          <w:szCs w:val="26"/>
        </w:rPr>
        <w:t xml:space="preserve">TRIBUNAL SUPERIOR DEL DISTRITO JUDICIAL </w:t>
      </w:r>
    </w:p>
    <w:p w14:paraId="3D26AA91" w14:textId="77777777" w:rsidR="00232729" w:rsidRPr="00232729" w:rsidRDefault="00232729" w:rsidP="00232729">
      <w:pPr>
        <w:spacing w:line="276" w:lineRule="auto"/>
        <w:ind w:right="49"/>
        <w:jc w:val="center"/>
        <w:rPr>
          <w:rFonts w:ascii="Arial Narrow" w:hAnsi="Arial Narrow" w:cs="Arial"/>
          <w:b/>
          <w:sz w:val="26"/>
          <w:szCs w:val="26"/>
        </w:rPr>
      </w:pPr>
      <w:r w:rsidRPr="00232729">
        <w:rPr>
          <w:rFonts w:ascii="Arial Narrow" w:hAnsi="Arial Narrow" w:cs="Arial"/>
          <w:b/>
          <w:sz w:val="26"/>
          <w:szCs w:val="26"/>
        </w:rPr>
        <w:t>PEREIRA - RISARALDA</w:t>
      </w:r>
    </w:p>
    <w:p w14:paraId="0F6A6428" w14:textId="77777777" w:rsidR="00232729" w:rsidRPr="00232729" w:rsidRDefault="00232729" w:rsidP="00232729">
      <w:pPr>
        <w:spacing w:line="276" w:lineRule="auto"/>
        <w:ind w:right="49"/>
        <w:jc w:val="center"/>
        <w:outlineLvl w:val="0"/>
        <w:rPr>
          <w:rFonts w:ascii="Arial Narrow" w:eastAsia="Arial" w:hAnsi="Arial Narrow" w:cs="Arial"/>
          <w:b/>
          <w:bCs/>
          <w:sz w:val="26"/>
          <w:szCs w:val="26"/>
        </w:rPr>
      </w:pPr>
      <w:r w:rsidRPr="00232729">
        <w:rPr>
          <w:rFonts w:ascii="Arial Narrow" w:eastAsia="Arial" w:hAnsi="Arial Narrow" w:cs="Arial"/>
          <w:b/>
          <w:bCs/>
          <w:sz w:val="26"/>
          <w:szCs w:val="26"/>
        </w:rPr>
        <w:t xml:space="preserve"> SALA DE DECISIÓN CIVIL – FAMILIA</w:t>
      </w:r>
    </w:p>
    <w:p w14:paraId="7F910016" w14:textId="77777777" w:rsidR="00232729" w:rsidRPr="00232729" w:rsidRDefault="00232729" w:rsidP="00232729">
      <w:pPr>
        <w:spacing w:line="276" w:lineRule="auto"/>
        <w:jc w:val="center"/>
        <w:rPr>
          <w:rFonts w:ascii="Arial Narrow" w:hAnsi="Arial Narrow" w:cs="Arial"/>
          <w:b/>
          <w:sz w:val="26"/>
          <w:szCs w:val="26"/>
        </w:rPr>
      </w:pPr>
    </w:p>
    <w:p w14:paraId="78BD369D" w14:textId="77777777" w:rsidR="00232729" w:rsidRPr="00232729" w:rsidRDefault="00232729" w:rsidP="00232729">
      <w:pPr>
        <w:spacing w:line="276" w:lineRule="auto"/>
        <w:jc w:val="center"/>
        <w:rPr>
          <w:rFonts w:ascii="Arial Narrow" w:hAnsi="Arial Narrow" w:cs="Arial"/>
          <w:sz w:val="26"/>
          <w:szCs w:val="26"/>
        </w:rPr>
      </w:pPr>
      <w:r w:rsidRPr="00232729">
        <w:rPr>
          <w:rFonts w:ascii="Arial Narrow" w:hAnsi="Arial Narrow" w:cs="Arial"/>
          <w:sz w:val="26"/>
          <w:szCs w:val="26"/>
        </w:rPr>
        <w:t>Magistrado Sustanciador: Carlos Mauricio García Barajas</w:t>
      </w:r>
    </w:p>
    <w:p w14:paraId="0DE51129" w14:textId="77777777" w:rsidR="00232729" w:rsidRPr="00232729" w:rsidRDefault="00232729" w:rsidP="00232729">
      <w:pPr>
        <w:spacing w:line="276" w:lineRule="auto"/>
        <w:jc w:val="center"/>
        <w:rPr>
          <w:rFonts w:ascii="Arial Narrow" w:hAnsi="Arial Narrow" w:cs="Arial"/>
          <w:sz w:val="26"/>
          <w:szCs w:val="26"/>
        </w:rPr>
      </w:pPr>
    </w:p>
    <w:p w14:paraId="2B21EF42" w14:textId="00B13B0B" w:rsidR="00041165" w:rsidRPr="00C53D76" w:rsidRDefault="00422FE2" w:rsidP="00C53D76">
      <w:pPr>
        <w:pStyle w:val="Sinespaciado"/>
        <w:spacing w:line="276" w:lineRule="auto"/>
        <w:jc w:val="center"/>
        <w:rPr>
          <w:rFonts w:ascii="Arial Narrow" w:hAnsi="Arial Narrow" w:cs="Arial"/>
          <w:sz w:val="26"/>
          <w:szCs w:val="26"/>
        </w:rPr>
      </w:pPr>
      <w:r w:rsidRPr="00C53D76">
        <w:rPr>
          <w:rFonts w:ascii="Arial Narrow" w:hAnsi="Arial Narrow" w:cs="Arial"/>
          <w:sz w:val="26"/>
          <w:szCs w:val="26"/>
        </w:rPr>
        <w:t xml:space="preserve">Pereira, </w:t>
      </w:r>
      <w:r w:rsidR="007E69BA" w:rsidRPr="00C53D76">
        <w:rPr>
          <w:rFonts w:ascii="Arial Narrow" w:hAnsi="Arial Narrow" w:cs="Arial"/>
          <w:sz w:val="26"/>
          <w:szCs w:val="26"/>
        </w:rPr>
        <w:t>agosto</w:t>
      </w:r>
      <w:r w:rsidR="00340BE8" w:rsidRPr="00C53D76">
        <w:rPr>
          <w:rFonts w:ascii="Arial Narrow" w:hAnsi="Arial Narrow" w:cs="Arial"/>
          <w:sz w:val="26"/>
          <w:szCs w:val="26"/>
        </w:rPr>
        <w:t xml:space="preserve"> </w:t>
      </w:r>
      <w:r w:rsidR="007E69BA" w:rsidRPr="00C53D76">
        <w:rPr>
          <w:rFonts w:ascii="Arial Narrow" w:hAnsi="Arial Narrow" w:cs="Arial"/>
          <w:sz w:val="26"/>
          <w:szCs w:val="26"/>
        </w:rPr>
        <w:t>doce</w:t>
      </w:r>
      <w:r w:rsidR="00340BE8" w:rsidRPr="00C53D76">
        <w:rPr>
          <w:rFonts w:ascii="Arial Narrow" w:hAnsi="Arial Narrow" w:cs="Arial"/>
          <w:sz w:val="26"/>
          <w:szCs w:val="26"/>
        </w:rPr>
        <w:t xml:space="preserve"> </w:t>
      </w:r>
      <w:r w:rsidR="00355BB6" w:rsidRPr="00C53D76">
        <w:rPr>
          <w:rFonts w:ascii="Arial Narrow" w:hAnsi="Arial Narrow" w:cs="Arial"/>
          <w:sz w:val="26"/>
          <w:szCs w:val="26"/>
        </w:rPr>
        <w:t>(</w:t>
      </w:r>
      <w:r w:rsidR="007E69BA" w:rsidRPr="00C53D76">
        <w:rPr>
          <w:rFonts w:ascii="Arial Narrow" w:hAnsi="Arial Narrow" w:cs="Arial"/>
          <w:sz w:val="26"/>
          <w:szCs w:val="26"/>
        </w:rPr>
        <w:t>12</w:t>
      </w:r>
      <w:r w:rsidR="00355BB6" w:rsidRPr="00C53D76">
        <w:rPr>
          <w:rFonts w:ascii="Arial Narrow" w:hAnsi="Arial Narrow" w:cs="Arial"/>
          <w:sz w:val="26"/>
          <w:szCs w:val="26"/>
        </w:rPr>
        <w:t>) de dos mil veintidós (2.022)</w:t>
      </w:r>
    </w:p>
    <w:p w14:paraId="2B21EF58" w14:textId="77777777" w:rsidR="00041165" w:rsidRPr="00C53D76" w:rsidRDefault="00041165" w:rsidP="00C53D76">
      <w:pPr>
        <w:pStyle w:val="Sinespaciado"/>
        <w:spacing w:line="276" w:lineRule="auto"/>
        <w:rPr>
          <w:rFonts w:ascii="Arial Narrow" w:hAnsi="Arial Narrow" w:cs="Arial"/>
          <w:sz w:val="26"/>
          <w:szCs w:val="26"/>
        </w:rPr>
      </w:pPr>
    </w:p>
    <w:p w14:paraId="2B21EF59" w14:textId="27C1439D" w:rsidR="00041165" w:rsidRPr="009E5884" w:rsidRDefault="00355BB6" w:rsidP="00C53D76">
      <w:pPr>
        <w:pStyle w:val="Sinespaciado"/>
        <w:spacing w:line="276" w:lineRule="auto"/>
        <w:rPr>
          <w:rFonts w:ascii="Arial Narrow" w:hAnsi="Arial Narrow" w:cs="Arial"/>
          <w:sz w:val="24"/>
          <w:szCs w:val="26"/>
        </w:rPr>
      </w:pPr>
      <w:r w:rsidRPr="009E5884">
        <w:rPr>
          <w:rFonts w:ascii="Arial Narrow" w:hAnsi="Arial Narrow" w:cs="Arial"/>
          <w:sz w:val="24"/>
          <w:szCs w:val="26"/>
        </w:rPr>
        <w:t>Número de acta:</w:t>
      </w:r>
      <w:r w:rsidR="009E5884">
        <w:rPr>
          <w:rFonts w:ascii="Arial Narrow" w:hAnsi="Arial Narrow" w:cs="Arial"/>
          <w:sz w:val="24"/>
          <w:szCs w:val="26"/>
        </w:rPr>
        <w:tab/>
      </w:r>
      <w:r w:rsidR="00340BE8" w:rsidRPr="009E5884">
        <w:rPr>
          <w:rFonts w:ascii="Arial Narrow" w:hAnsi="Arial Narrow" w:cs="Arial"/>
          <w:sz w:val="24"/>
          <w:szCs w:val="26"/>
        </w:rPr>
        <w:t xml:space="preserve">451 </w:t>
      </w:r>
      <w:r w:rsidRPr="009E5884">
        <w:rPr>
          <w:rFonts w:ascii="Arial Narrow" w:hAnsi="Arial Narrow" w:cs="Arial"/>
          <w:sz w:val="24"/>
          <w:szCs w:val="26"/>
        </w:rPr>
        <w:t xml:space="preserve">de </w:t>
      </w:r>
      <w:r w:rsidR="007E69BA" w:rsidRPr="009E5884">
        <w:rPr>
          <w:rFonts w:ascii="Arial Narrow" w:hAnsi="Arial Narrow" w:cs="Arial"/>
          <w:sz w:val="24"/>
          <w:szCs w:val="26"/>
        </w:rPr>
        <w:t>12</w:t>
      </w:r>
      <w:r w:rsidRPr="009E5884">
        <w:rPr>
          <w:rFonts w:ascii="Arial Narrow" w:hAnsi="Arial Narrow" w:cs="Arial"/>
          <w:sz w:val="24"/>
          <w:szCs w:val="26"/>
        </w:rPr>
        <w:t>/08/2022</w:t>
      </w:r>
    </w:p>
    <w:p w14:paraId="2B21EF5A" w14:textId="6B54625D" w:rsidR="00041165" w:rsidRPr="009E5884" w:rsidRDefault="00355BB6" w:rsidP="00C53D76">
      <w:pPr>
        <w:pStyle w:val="Sinespaciado"/>
        <w:spacing w:line="276" w:lineRule="auto"/>
        <w:rPr>
          <w:rFonts w:ascii="Arial Narrow" w:hAnsi="Arial Narrow" w:cs="Arial"/>
          <w:sz w:val="24"/>
          <w:szCs w:val="26"/>
        </w:rPr>
      </w:pPr>
      <w:r w:rsidRPr="009E5884">
        <w:rPr>
          <w:rFonts w:ascii="Arial Narrow" w:hAnsi="Arial Narrow" w:cs="Arial"/>
          <w:sz w:val="24"/>
          <w:szCs w:val="26"/>
        </w:rPr>
        <w:t>Sentencia:</w:t>
      </w:r>
      <w:r w:rsidR="009E5884">
        <w:rPr>
          <w:rFonts w:ascii="Arial Narrow" w:hAnsi="Arial Narrow" w:cs="Arial"/>
          <w:sz w:val="24"/>
          <w:szCs w:val="26"/>
        </w:rPr>
        <w:tab/>
      </w:r>
      <w:r w:rsidR="009E5884">
        <w:rPr>
          <w:rFonts w:ascii="Arial Narrow" w:hAnsi="Arial Narrow" w:cs="Arial"/>
          <w:sz w:val="24"/>
          <w:szCs w:val="26"/>
        </w:rPr>
        <w:tab/>
      </w:r>
      <w:r w:rsidRPr="009E5884">
        <w:rPr>
          <w:rFonts w:ascii="Arial Narrow" w:hAnsi="Arial Narrow" w:cs="Arial"/>
          <w:sz w:val="24"/>
          <w:szCs w:val="26"/>
        </w:rPr>
        <w:t>SC-0</w:t>
      </w:r>
      <w:bookmarkStart w:id="0" w:name="_GoBack"/>
      <w:bookmarkEnd w:id="0"/>
      <w:r w:rsidRPr="009E5884">
        <w:rPr>
          <w:rFonts w:ascii="Arial Narrow" w:hAnsi="Arial Narrow" w:cs="Arial"/>
          <w:sz w:val="24"/>
          <w:szCs w:val="26"/>
        </w:rPr>
        <w:t xml:space="preserve">043 </w:t>
      </w:r>
      <w:r w:rsidR="00340BE8" w:rsidRPr="009E5884">
        <w:rPr>
          <w:rFonts w:ascii="Arial Narrow" w:hAnsi="Arial Narrow" w:cs="Arial"/>
          <w:sz w:val="24"/>
          <w:szCs w:val="26"/>
        </w:rPr>
        <w:t>-</w:t>
      </w:r>
      <w:r w:rsidRPr="009E5884">
        <w:rPr>
          <w:rFonts w:ascii="Arial Narrow" w:hAnsi="Arial Narrow" w:cs="Arial"/>
          <w:sz w:val="24"/>
          <w:szCs w:val="26"/>
        </w:rPr>
        <w:t>2022</w:t>
      </w:r>
    </w:p>
    <w:p w14:paraId="0A99F8A2" w14:textId="77777777" w:rsidR="004B25F8" w:rsidRPr="002618FF" w:rsidRDefault="004B25F8" w:rsidP="002618FF">
      <w:pPr>
        <w:pStyle w:val="Sinespaciado"/>
        <w:jc w:val="both"/>
        <w:rPr>
          <w:rFonts w:ascii="Arial Narrow" w:hAnsi="Arial Narrow" w:cs="Arial"/>
          <w:sz w:val="26"/>
          <w:szCs w:val="26"/>
        </w:rPr>
      </w:pPr>
    </w:p>
    <w:p w14:paraId="2B21EF5C" w14:textId="55E3434E" w:rsidR="00041165" w:rsidRPr="00C53D76" w:rsidRDefault="00355BB6" w:rsidP="00C53D76">
      <w:pPr>
        <w:pStyle w:val="Sinespaciado"/>
        <w:spacing w:line="276" w:lineRule="auto"/>
        <w:jc w:val="center"/>
        <w:rPr>
          <w:rFonts w:ascii="Arial Narrow" w:hAnsi="Arial Narrow" w:cs="Arial"/>
          <w:b/>
          <w:bCs/>
          <w:sz w:val="26"/>
          <w:szCs w:val="26"/>
        </w:rPr>
      </w:pPr>
      <w:r w:rsidRPr="00C53D76">
        <w:rPr>
          <w:rFonts w:ascii="Arial Narrow" w:hAnsi="Arial Narrow" w:cs="Arial"/>
          <w:b/>
          <w:bCs/>
          <w:sz w:val="26"/>
          <w:szCs w:val="26"/>
        </w:rPr>
        <w:t>Motivo de la Providencia</w:t>
      </w:r>
    </w:p>
    <w:p w14:paraId="2B21EF5E" w14:textId="77777777" w:rsidR="00041165" w:rsidRPr="00C53D76" w:rsidRDefault="00041165" w:rsidP="002618FF">
      <w:pPr>
        <w:pStyle w:val="Sinespaciado"/>
        <w:jc w:val="both"/>
        <w:rPr>
          <w:rFonts w:ascii="Arial Narrow" w:hAnsi="Arial Narrow" w:cs="Arial"/>
          <w:sz w:val="26"/>
          <w:szCs w:val="26"/>
        </w:rPr>
      </w:pPr>
    </w:p>
    <w:p w14:paraId="2B21EF5F" w14:textId="248EB8F3" w:rsidR="00041165" w:rsidRPr="00C53D76" w:rsidRDefault="0004671B"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R</w:t>
      </w:r>
      <w:r w:rsidR="00355BB6" w:rsidRPr="00C53D76">
        <w:rPr>
          <w:rFonts w:ascii="Arial Narrow" w:hAnsi="Arial Narrow" w:cs="Arial"/>
          <w:sz w:val="26"/>
          <w:szCs w:val="26"/>
        </w:rPr>
        <w:t xml:space="preserve">esolver la apelación propuesta por la </w:t>
      </w:r>
      <w:r w:rsidR="004C7391" w:rsidRPr="00C53D76">
        <w:rPr>
          <w:rFonts w:ascii="Arial Narrow" w:hAnsi="Arial Narrow" w:cs="Arial"/>
          <w:sz w:val="26"/>
          <w:szCs w:val="26"/>
        </w:rPr>
        <w:t xml:space="preserve">parte </w:t>
      </w:r>
      <w:r w:rsidR="00340BE8" w:rsidRPr="00C53D76">
        <w:rPr>
          <w:rFonts w:ascii="Arial Narrow" w:hAnsi="Arial Narrow" w:cs="Arial"/>
          <w:sz w:val="26"/>
          <w:szCs w:val="26"/>
        </w:rPr>
        <w:t>demandante</w:t>
      </w:r>
      <w:r w:rsidR="00355BB6" w:rsidRPr="00C53D76">
        <w:rPr>
          <w:rFonts w:ascii="Arial Narrow" w:hAnsi="Arial Narrow" w:cs="Arial"/>
          <w:sz w:val="26"/>
          <w:szCs w:val="26"/>
        </w:rPr>
        <w:t xml:space="preserve"> contra la sentencia</w:t>
      </w:r>
      <w:r w:rsidR="00D04DE5" w:rsidRPr="00C53D76">
        <w:rPr>
          <w:rFonts w:ascii="Arial Narrow" w:hAnsi="Arial Narrow" w:cs="Arial"/>
          <w:sz w:val="26"/>
          <w:szCs w:val="26"/>
        </w:rPr>
        <w:t xml:space="preserve"> </w:t>
      </w:r>
      <w:r w:rsidR="001C7EFC" w:rsidRPr="00C53D76">
        <w:rPr>
          <w:rFonts w:ascii="Arial Narrow" w:hAnsi="Arial Narrow" w:cs="Arial"/>
          <w:sz w:val="26"/>
          <w:szCs w:val="26"/>
        </w:rPr>
        <w:t xml:space="preserve">que </w:t>
      </w:r>
      <w:r w:rsidR="005F1F79" w:rsidRPr="00C53D76">
        <w:rPr>
          <w:rFonts w:ascii="Arial Narrow" w:hAnsi="Arial Narrow" w:cs="Arial"/>
          <w:sz w:val="26"/>
          <w:szCs w:val="26"/>
        </w:rPr>
        <w:t>desestim</w:t>
      </w:r>
      <w:r w:rsidR="001C7EFC" w:rsidRPr="00C53D76">
        <w:rPr>
          <w:rFonts w:ascii="Arial Narrow" w:hAnsi="Arial Narrow" w:cs="Arial"/>
          <w:sz w:val="26"/>
          <w:szCs w:val="26"/>
        </w:rPr>
        <w:t xml:space="preserve">ó </w:t>
      </w:r>
      <w:r w:rsidR="001C7EFC" w:rsidRPr="00C53D76">
        <w:rPr>
          <w:rFonts w:ascii="Arial Narrow" w:hAnsi="Arial Narrow" w:cs="Arial"/>
          <w:sz w:val="26"/>
          <w:szCs w:val="26"/>
        </w:rPr>
        <w:lastRenderedPageBreak/>
        <w:t xml:space="preserve">sus pretensiones, </w:t>
      </w:r>
      <w:r w:rsidR="00D04DE5" w:rsidRPr="00C53D76">
        <w:rPr>
          <w:rFonts w:ascii="Arial Narrow" w:hAnsi="Arial Narrow" w:cs="Arial"/>
          <w:sz w:val="26"/>
          <w:szCs w:val="26"/>
        </w:rPr>
        <w:t>p</w:t>
      </w:r>
      <w:r w:rsidR="00355BB6" w:rsidRPr="00C53D76">
        <w:rPr>
          <w:rFonts w:ascii="Arial Narrow" w:hAnsi="Arial Narrow" w:cs="Arial"/>
          <w:sz w:val="26"/>
          <w:szCs w:val="26"/>
        </w:rPr>
        <w:t>roferida el</w:t>
      </w:r>
      <w:r w:rsidR="00D04DE5" w:rsidRPr="00C53D76">
        <w:rPr>
          <w:rFonts w:ascii="Arial Narrow" w:hAnsi="Arial Narrow" w:cs="Arial"/>
          <w:sz w:val="26"/>
          <w:szCs w:val="26"/>
        </w:rPr>
        <w:t xml:space="preserve"> </w:t>
      </w:r>
      <w:r w:rsidR="00D93B47" w:rsidRPr="00C53D76">
        <w:rPr>
          <w:rFonts w:ascii="Arial Narrow" w:hAnsi="Arial Narrow" w:cs="Arial"/>
          <w:sz w:val="26"/>
          <w:szCs w:val="26"/>
        </w:rPr>
        <w:t>14</w:t>
      </w:r>
      <w:r w:rsidR="00D04DE5" w:rsidRPr="00C53D76">
        <w:rPr>
          <w:rFonts w:ascii="Arial Narrow" w:hAnsi="Arial Narrow" w:cs="Arial"/>
          <w:sz w:val="26"/>
          <w:szCs w:val="26"/>
        </w:rPr>
        <w:t xml:space="preserve"> de </w:t>
      </w:r>
      <w:r w:rsidR="00D93B47" w:rsidRPr="00C53D76">
        <w:rPr>
          <w:rFonts w:ascii="Arial Narrow" w:hAnsi="Arial Narrow" w:cs="Arial"/>
          <w:sz w:val="26"/>
          <w:szCs w:val="26"/>
        </w:rPr>
        <w:t>julio</w:t>
      </w:r>
      <w:r w:rsidR="005F1F79" w:rsidRPr="00C53D76">
        <w:rPr>
          <w:rFonts w:ascii="Arial Narrow" w:hAnsi="Arial Narrow" w:cs="Arial"/>
          <w:sz w:val="26"/>
          <w:szCs w:val="26"/>
        </w:rPr>
        <w:t xml:space="preserve"> </w:t>
      </w:r>
      <w:r w:rsidR="00D04DE5" w:rsidRPr="00C53D76">
        <w:rPr>
          <w:rFonts w:ascii="Arial Narrow" w:hAnsi="Arial Narrow" w:cs="Arial"/>
          <w:sz w:val="26"/>
          <w:szCs w:val="26"/>
        </w:rPr>
        <w:t>de 20</w:t>
      </w:r>
      <w:r w:rsidR="005F1F79" w:rsidRPr="00C53D76">
        <w:rPr>
          <w:rFonts w:ascii="Arial Narrow" w:hAnsi="Arial Narrow" w:cs="Arial"/>
          <w:sz w:val="26"/>
          <w:szCs w:val="26"/>
        </w:rPr>
        <w:t>20</w:t>
      </w:r>
      <w:r w:rsidR="00355BB6" w:rsidRPr="00C53D76">
        <w:rPr>
          <w:rFonts w:ascii="Arial Narrow" w:hAnsi="Arial Narrow" w:cs="Arial"/>
          <w:sz w:val="26"/>
          <w:szCs w:val="26"/>
        </w:rPr>
        <w:t xml:space="preserve"> por el Juzgado</w:t>
      </w:r>
      <w:r w:rsidR="00D04DE5" w:rsidRPr="00C53D76">
        <w:rPr>
          <w:rFonts w:ascii="Arial Narrow" w:hAnsi="Arial Narrow" w:cs="Arial"/>
          <w:sz w:val="26"/>
          <w:szCs w:val="26"/>
        </w:rPr>
        <w:t xml:space="preserve"> </w:t>
      </w:r>
      <w:r w:rsidR="00D93B47" w:rsidRPr="00C53D76">
        <w:rPr>
          <w:rFonts w:ascii="Arial Narrow" w:hAnsi="Arial Narrow" w:cs="Arial"/>
          <w:sz w:val="26"/>
          <w:szCs w:val="26"/>
        </w:rPr>
        <w:t>Tercero</w:t>
      </w:r>
      <w:r w:rsidR="005F1F79" w:rsidRPr="00C53D76">
        <w:rPr>
          <w:rFonts w:ascii="Arial Narrow" w:hAnsi="Arial Narrow" w:cs="Arial"/>
          <w:sz w:val="26"/>
          <w:szCs w:val="26"/>
        </w:rPr>
        <w:t xml:space="preserve"> </w:t>
      </w:r>
      <w:r w:rsidR="00355BB6" w:rsidRPr="00C53D76">
        <w:rPr>
          <w:rFonts w:ascii="Arial Narrow" w:hAnsi="Arial Narrow" w:cs="Arial"/>
          <w:sz w:val="26"/>
          <w:szCs w:val="26"/>
        </w:rPr>
        <w:t>Civil del Circuito de Pereira</w:t>
      </w:r>
      <w:r w:rsidR="00D04DE5" w:rsidRPr="00C53D76">
        <w:rPr>
          <w:rFonts w:ascii="Arial Narrow" w:hAnsi="Arial Narrow" w:cs="Arial"/>
          <w:sz w:val="26"/>
          <w:szCs w:val="26"/>
        </w:rPr>
        <w:t>.</w:t>
      </w:r>
    </w:p>
    <w:p w14:paraId="2B21EF60" w14:textId="77777777" w:rsidR="00D04DE5" w:rsidRPr="00C53D76" w:rsidRDefault="00D04DE5" w:rsidP="002618FF">
      <w:pPr>
        <w:pStyle w:val="Sinespaciado"/>
        <w:jc w:val="both"/>
        <w:rPr>
          <w:rFonts w:ascii="Arial Narrow" w:hAnsi="Arial Narrow" w:cs="Arial"/>
          <w:sz w:val="26"/>
          <w:szCs w:val="26"/>
        </w:rPr>
      </w:pPr>
    </w:p>
    <w:p w14:paraId="2B21EF61" w14:textId="7EDC54F0" w:rsidR="00041165" w:rsidRPr="00C53D76" w:rsidRDefault="00355BB6" w:rsidP="00C53D76">
      <w:pPr>
        <w:pStyle w:val="Sinespaciado"/>
        <w:spacing w:line="276" w:lineRule="auto"/>
        <w:jc w:val="center"/>
        <w:rPr>
          <w:rFonts w:ascii="Arial Narrow" w:hAnsi="Arial Narrow" w:cs="Arial"/>
          <w:b/>
          <w:bCs/>
          <w:sz w:val="26"/>
          <w:szCs w:val="26"/>
        </w:rPr>
      </w:pPr>
      <w:r w:rsidRPr="00C53D76">
        <w:rPr>
          <w:rFonts w:ascii="Arial Narrow" w:hAnsi="Arial Narrow" w:cs="Arial"/>
          <w:b/>
          <w:bCs/>
          <w:sz w:val="26"/>
          <w:szCs w:val="26"/>
        </w:rPr>
        <w:t>La demanda</w:t>
      </w:r>
      <w:r w:rsidR="00D76628" w:rsidRPr="00C53D76">
        <w:rPr>
          <w:rFonts w:ascii="Arial Narrow" w:hAnsi="Arial Narrow"/>
          <w:b/>
          <w:bCs/>
          <w:sz w:val="26"/>
          <w:szCs w:val="26"/>
          <w:vertAlign w:val="superscript"/>
        </w:rPr>
        <w:footnoteReference w:id="1"/>
      </w:r>
    </w:p>
    <w:p w14:paraId="2B21EF62" w14:textId="77777777" w:rsidR="00041165" w:rsidRPr="00C53D76" w:rsidRDefault="00041165" w:rsidP="002618FF">
      <w:pPr>
        <w:pStyle w:val="Sinespaciado"/>
        <w:jc w:val="both"/>
        <w:rPr>
          <w:rFonts w:ascii="Arial Narrow" w:hAnsi="Arial Narrow" w:cs="Arial"/>
          <w:sz w:val="26"/>
          <w:szCs w:val="26"/>
        </w:rPr>
      </w:pPr>
    </w:p>
    <w:p w14:paraId="3003FADC" w14:textId="6A6C3B87" w:rsidR="003F70BC" w:rsidRPr="00C53D76" w:rsidRDefault="00722901"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u w:val="single"/>
        </w:rPr>
        <w:t>Objeto</w:t>
      </w:r>
      <w:r w:rsidRPr="00C53D76">
        <w:rPr>
          <w:rFonts w:ascii="Arial Narrow" w:hAnsi="Arial Narrow" w:cs="Arial"/>
          <w:sz w:val="26"/>
          <w:szCs w:val="26"/>
        </w:rPr>
        <w:t xml:space="preserve">. </w:t>
      </w:r>
      <w:r w:rsidR="00D93B47" w:rsidRPr="00C53D76">
        <w:rPr>
          <w:rFonts w:ascii="Arial Narrow" w:hAnsi="Arial Narrow" w:cs="Arial"/>
          <w:sz w:val="26"/>
          <w:szCs w:val="26"/>
        </w:rPr>
        <w:t>María Viviana Pareja Serna</w:t>
      </w:r>
      <w:r w:rsidR="003B71D1" w:rsidRPr="00C53D76">
        <w:rPr>
          <w:rFonts w:ascii="Arial Narrow" w:hAnsi="Arial Narrow" w:cs="Arial"/>
          <w:sz w:val="26"/>
          <w:szCs w:val="26"/>
        </w:rPr>
        <w:t>, en representación de su hijo menor</w:t>
      </w:r>
      <w:r w:rsidR="00AB6941" w:rsidRPr="00C53D76">
        <w:rPr>
          <w:rFonts w:ascii="Arial Narrow" w:hAnsi="Arial Narrow" w:cs="Arial"/>
          <w:sz w:val="26"/>
          <w:szCs w:val="26"/>
        </w:rPr>
        <w:t xml:space="preserve"> </w:t>
      </w:r>
      <w:r w:rsidR="00D93B47" w:rsidRPr="00C53D76">
        <w:rPr>
          <w:rFonts w:ascii="Arial Narrow" w:hAnsi="Arial Narrow" w:cs="Arial"/>
          <w:sz w:val="26"/>
          <w:szCs w:val="26"/>
        </w:rPr>
        <w:t xml:space="preserve">Dylan </w:t>
      </w:r>
      <w:proofErr w:type="spellStart"/>
      <w:r w:rsidR="00D93B47" w:rsidRPr="00C53D76">
        <w:rPr>
          <w:rFonts w:ascii="Arial Narrow" w:hAnsi="Arial Narrow" w:cs="Arial"/>
          <w:sz w:val="26"/>
          <w:szCs w:val="26"/>
        </w:rPr>
        <w:t>Stiven</w:t>
      </w:r>
      <w:proofErr w:type="spellEnd"/>
      <w:r w:rsidR="00D93B47" w:rsidRPr="00C53D76">
        <w:rPr>
          <w:rFonts w:ascii="Arial Narrow" w:hAnsi="Arial Narrow" w:cs="Arial"/>
          <w:sz w:val="26"/>
          <w:szCs w:val="26"/>
        </w:rPr>
        <w:t xml:space="preserve"> Ramírez P</w:t>
      </w:r>
      <w:r w:rsidR="006F0307" w:rsidRPr="00C53D76">
        <w:rPr>
          <w:rFonts w:ascii="Arial Narrow" w:hAnsi="Arial Narrow" w:cs="Arial"/>
          <w:sz w:val="26"/>
          <w:szCs w:val="26"/>
        </w:rPr>
        <w:t>a</w:t>
      </w:r>
      <w:r w:rsidR="00D93B47" w:rsidRPr="00C53D76">
        <w:rPr>
          <w:rFonts w:ascii="Arial Narrow" w:hAnsi="Arial Narrow" w:cs="Arial"/>
          <w:sz w:val="26"/>
          <w:szCs w:val="26"/>
        </w:rPr>
        <w:t>reja</w:t>
      </w:r>
      <w:r w:rsidR="003825EC" w:rsidRPr="00C53D76">
        <w:rPr>
          <w:rFonts w:ascii="Arial Narrow" w:hAnsi="Arial Narrow" w:cs="Arial"/>
          <w:sz w:val="26"/>
          <w:szCs w:val="26"/>
        </w:rPr>
        <w:t xml:space="preserve"> </w:t>
      </w:r>
      <w:r w:rsidR="005E6147" w:rsidRPr="00C53D76">
        <w:rPr>
          <w:rFonts w:ascii="Arial Narrow" w:hAnsi="Arial Narrow" w:cs="Arial"/>
          <w:sz w:val="26"/>
          <w:szCs w:val="26"/>
        </w:rPr>
        <w:t xml:space="preserve">– </w:t>
      </w:r>
      <w:r w:rsidR="003825EC" w:rsidRPr="00C53D76">
        <w:rPr>
          <w:rFonts w:ascii="Arial Narrow" w:hAnsi="Arial Narrow" w:cs="Arial"/>
          <w:sz w:val="26"/>
          <w:szCs w:val="26"/>
        </w:rPr>
        <w:t>hijo de la víctima</w:t>
      </w:r>
      <w:r w:rsidR="005E6147" w:rsidRPr="00C53D76">
        <w:rPr>
          <w:rFonts w:ascii="Arial Narrow" w:hAnsi="Arial Narrow" w:cs="Arial"/>
          <w:sz w:val="26"/>
          <w:szCs w:val="26"/>
        </w:rPr>
        <w:t xml:space="preserve"> </w:t>
      </w:r>
      <w:r w:rsidR="00E1168F">
        <w:rPr>
          <w:rFonts w:ascii="Arial Narrow" w:hAnsi="Arial Narrow" w:cs="Arial"/>
          <w:sz w:val="26"/>
          <w:szCs w:val="26"/>
        </w:rPr>
        <w:t>–</w:t>
      </w:r>
      <w:r w:rsidR="00A25D41" w:rsidRPr="00C53D76">
        <w:rPr>
          <w:rFonts w:ascii="Arial Narrow" w:hAnsi="Arial Narrow" w:cs="Arial"/>
          <w:sz w:val="26"/>
          <w:szCs w:val="26"/>
        </w:rPr>
        <w:t>, Angélica, Sandra Milena, Nora Leidy, Yefferson</w:t>
      </w:r>
      <w:r w:rsidR="008233D0" w:rsidRPr="00C53D76">
        <w:rPr>
          <w:rFonts w:ascii="Arial Narrow" w:hAnsi="Arial Narrow" w:cs="Arial"/>
          <w:sz w:val="26"/>
          <w:szCs w:val="26"/>
        </w:rPr>
        <w:t>, Luz Amparo, Edilberto de Jesús</w:t>
      </w:r>
      <w:r w:rsidR="002B39FF" w:rsidRPr="00C53D76">
        <w:rPr>
          <w:rFonts w:ascii="Arial Narrow" w:hAnsi="Arial Narrow" w:cs="Arial"/>
          <w:sz w:val="26"/>
          <w:szCs w:val="26"/>
        </w:rPr>
        <w:t xml:space="preserve"> </w:t>
      </w:r>
      <w:r w:rsidR="00120CD8" w:rsidRPr="00C53D76">
        <w:rPr>
          <w:rFonts w:ascii="Arial Narrow" w:hAnsi="Arial Narrow" w:cs="Arial"/>
          <w:sz w:val="26"/>
          <w:szCs w:val="26"/>
        </w:rPr>
        <w:t xml:space="preserve">y </w:t>
      </w:r>
      <w:proofErr w:type="spellStart"/>
      <w:r w:rsidR="00120CD8" w:rsidRPr="00C53D76">
        <w:rPr>
          <w:rFonts w:ascii="Arial Narrow" w:hAnsi="Arial Narrow" w:cs="Arial"/>
          <w:sz w:val="26"/>
          <w:szCs w:val="26"/>
        </w:rPr>
        <w:t>Mallerly</w:t>
      </w:r>
      <w:proofErr w:type="spellEnd"/>
      <w:r w:rsidR="00120CD8" w:rsidRPr="00C53D76">
        <w:rPr>
          <w:rFonts w:ascii="Arial Narrow" w:hAnsi="Arial Narrow" w:cs="Arial"/>
          <w:sz w:val="26"/>
          <w:szCs w:val="26"/>
        </w:rPr>
        <w:t xml:space="preserve"> Ramírez Flórez </w:t>
      </w:r>
      <w:r w:rsidR="00E64BF5" w:rsidRPr="00C53D76">
        <w:rPr>
          <w:rFonts w:ascii="Arial Narrow" w:hAnsi="Arial Narrow" w:cs="Arial"/>
          <w:sz w:val="26"/>
          <w:szCs w:val="26"/>
        </w:rPr>
        <w:t xml:space="preserve">– </w:t>
      </w:r>
      <w:r w:rsidR="00120CD8" w:rsidRPr="00C53D76">
        <w:rPr>
          <w:rFonts w:ascii="Arial Narrow" w:hAnsi="Arial Narrow" w:cs="Arial"/>
          <w:sz w:val="26"/>
          <w:szCs w:val="26"/>
        </w:rPr>
        <w:t>en condición de herman</w:t>
      </w:r>
      <w:r w:rsidR="00051A76" w:rsidRPr="00C53D76">
        <w:rPr>
          <w:rFonts w:ascii="Arial Narrow" w:hAnsi="Arial Narrow" w:cs="Arial"/>
          <w:sz w:val="26"/>
          <w:szCs w:val="26"/>
        </w:rPr>
        <w:t>o</w:t>
      </w:r>
      <w:r w:rsidR="00E64BF5" w:rsidRPr="00C53D76">
        <w:rPr>
          <w:rFonts w:ascii="Arial Narrow" w:hAnsi="Arial Narrow" w:cs="Arial"/>
          <w:sz w:val="26"/>
          <w:szCs w:val="26"/>
        </w:rPr>
        <w:t>s</w:t>
      </w:r>
      <w:r w:rsidR="00E1168F">
        <w:rPr>
          <w:rFonts w:ascii="Arial Narrow" w:hAnsi="Arial Narrow" w:cs="Arial"/>
          <w:sz w:val="26"/>
          <w:szCs w:val="26"/>
        </w:rPr>
        <w:t xml:space="preserve"> –</w:t>
      </w:r>
      <w:r w:rsidR="00022ECE" w:rsidRPr="00C53D76">
        <w:rPr>
          <w:rFonts w:ascii="Arial Narrow" w:hAnsi="Arial Narrow" w:cs="Arial"/>
          <w:sz w:val="26"/>
          <w:szCs w:val="26"/>
        </w:rPr>
        <w:t>,</w:t>
      </w:r>
      <w:r w:rsidR="00120CD8" w:rsidRPr="00C53D76">
        <w:rPr>
          <w:rFonts w:ascii="Arial Narrow" w:hAnsi="Arial Narrow" w:cs="Arial"/>
          <w:sz w:val="26"/>
          <w:szCs w:val="26"/>
        </w:rPr>
        <w:t xml:space="preserve"> esta última representada por </w:t>
      </w:r>
      <w:r w:rsidR="00E80DF3" w:rsidRPr="00C53D76">
        <w:rPr>
          <w:rFonts w:ascii="Arial Narrow" w:hAnsi="Arial Narrow" w:cs="Arial"/>
          <w:sz w:val="26"/>
          <w:szCs w:val="26"/>
        </w:rPr>
        <w:t xml:space="preserve">su guardadora </w:t>
      </w:r>
      <w:r w:rsidR="00120CD8" w:rsidRPr="00C53D76">
        <w:rPr>
          <w:rFonts w:ascii="Arial Narrow" w:hAnsi="Arial Narrow" w:cs="Arial"/>
          <w:sz w:val="26"/>
          <w:szCs w:val="26"/>
        </w:rPr>
        <w:t>Nora Leidy Ramírez Flórez</w:t>
      </w:r>
      <w:r w:rsidR="00120CD8" w:rsidRPr="00C53D76">
        <w:rPr>
          <w:rStyle w:val="Refdenotaalpie"/>
          <w:rFonts w:ascii="Arial Narrow" w:hAnsi="Arial Narrow" w:cs="Arial"/>
          <w:sz w:val="26"/>
          <w:szCs w:val="26"/>
        </w:rPr>
        <w:footnoteReference w:id="2"/>
      </w:r>
      <w:r w:rsidR="00120CD8" w:rsidRPr="00C53D76">
        <w:rPr>
          <w:rFonts w:ascii="Arial Narrow" w:hAnsi="Arial Narrow" w:cs="Arial"/>
          <w:sz w:val="26"/>
          <w:szCs w:val="26"/>
        </w:rPr>
        <w:t>,</w:t>
      </w:r>
      <w:r w:rsidR="00022ECE" w:rsidRPr="00C53D76">
        <w:rPr>
          <w:rFonts w:ascii="Arial Narrow" w:hAnsi="Arial Narrow" w:cs="Arial"/>
          <w:sz w:val="26"/>
          <w:szCs w:val="26"/>
        </w:rPr>
        <w:t xml:space="preserve"> </w:t>
      </w:r>
      <w:r w:rsidR="00355BB6" w:rsidRPr="00C53D76">
        <w:rPr>
          <w:rFonts w:ascii="Arial Narrow" w:hAnsi="Arial Narrow" w:cs="Arial"/>
          <w:sz w:val="26"/>
          <w:szCs w:val="26"/>
        </w:rPr>
        <w:t>pretende</w:t>
      </w:r>
      <w:r w:rsidR="0091382A" w:rsidRPr="00C53D76">
        <w:rPr>
          <w:rFonts w:ascii="Arial Narrow" w:hAnsi="Arial Narrow" w:cs="Arial"/>
          <w:sz w:val="26"/>
          <w:szCs w:val="26"/>
        </w:rPr>
        <w:t>n que</w:t>
      </w:r>
      <w:r w:rsidRPr="00C53D76">
        <w:rPr>
          <w:rFonts w:ascii="Arial Narrow" w:hAnsi="Arial Narrow" w:cs="Arial"/>
          <w:sz w:val="26"/>
          <w:szCs w:val="26"/>
        </w:rPr>
        <w:t xml:space="preserve"> </w:t>
      </w:r>
      <w:r w:rsidR="00355BB6" w:rsidRPr="00C53D76">
        <w:rPr>
          <w:rFonts w:ascii="Arial Narrow" w:hAnsi="Arial Narrow" w:cs="Arial"/>
          <w:sz w:val="26"/>
          <w:szCs w:val="26"/>
        </w:rPr>
        <w:t xml:space="preserve">se declare </w:t>
      </w:r>
      <w:r w:rsidR="0091382A" w:rsidRPr="00C53D76">
        <w:rPr>
          <w:rFonts w:ascii="Arial Narrow" w:hAnsi="Arial Narrow" w:cs="Arial"/>
          <w:sz w:val="26"/>
          <w:szCs w:val="26"/>
        </w:rPr>
        <w:t>responsable a</w:t>
      </w:r>
      <w:r w:rsidR="003F4424" w:rsidRPr="00C53D76">
        <w:rPr>
          <w:rFonts w:ascii="Arial Narrow" w:hAnsi="Arial Narrow" w:cs="Arial"/>
          <w:sz w:val="26"/>
          <w:szCs w:val="26"/>
        </w:rPr>
        <w:t xml:space="preserve"> Jorge Andrés Lizarral</w:t>
      </w:r>
      <w:r w:rsidR="007968FF" w:rsidRPr="00C53D76">
        <w:rPr>
          <w:rFonts w:ascii="Arial Narrow" w:hAnsi="Arial Narrow" w:cs="Arial"/>
          <w:sz w:val="26"/>
          <w:szCs w:val="26"/>
        </w:rPr>
        <w:t>d</w:t>
      </w:r>
      <w:r w:rsidR="003F4424" w:rsidRPr="00C53D76">
        <w:rPr>
          <w:rFonts w:ascii="Arial Narrow" w:hAnsi="Arial Narrow" w:cs="Arial"/>
          <w:sz w:val="26"/>
          <w:szCs w:val="26"/>
        </w:rPr>
        <w:t>e Valencia</w:t>
      </w:r>
      <w:r w:rsidR="003B12A8" w:rsidRPr="00C53D76">
        <w:rPr>
          <w:rFonts w:ascii="Arial Narrow" w:hAnsi="Arial Narrow" w:cs="Arial"/>
          <w:sz w:val="26"/>
          <w:szCs w:val="26"/>
        </w:rPr>
        <w:t xml:space="preserve">, y a la aseguradora Mapfre Seguros Generales de Colombia S.A. en condición de garante, por los perjuicios derivados del </w:t>
      </w:r>
      <w:r w:rsidR="00562BF7" w:rsidRPr="00C53D76">
        <w:rPr>
          <w:rFonts w:ascii="Arial Narrow" w:hAnsi="Arial Narrow" w:cs="Arial"/>
          <w:sz w:val="26"/>
          <w:szCs w:val="26"/>
        </w:rPr>
        <w:t>fallecimiento de su padre y hermano Nolberto Andrés Ramírez Flórez</w:t>
      </w:r>
      <w:r w:rsidR="003F70BC" w:rsidRPr="00C53D76">
        <w:rPr>
          <w:rFonts w:ascii="Arial Narrow" w:hAnsi="Arial Narrow" w:cs="Arial"/>
          <w:sz w:val="26"/>
          <w:szCs w:val="26"/>
        </w:rPr>
        <w:t xml:space="preserve"> (q.e.p.d.)</w:t>
      </w:r>
      <w:r w:rsidR="003B12A8" w:rsidRPr="00C53D76">
        <w:rPr>
          <w:rFonts w:ascii="Arial Narrow" w:hAnsi="Arial Narrow" w:cs="Arial"/>
          <w:sz w:val="26"/>
          <w:szCs w:val="26"/>
        </w:rPr>
        <w:t>.</w:t>
      </w:r>
      <w:r w:rsidR="005B5073" w:rsidRPr="00C53D76">
        <w:rPr>
          <w:rFonts w:ascii="Arial Narrow" w:hAnsi="Arial Narrow" w:cs="Arial"/>
          <w:sz w:val="26"/>
          <w:szCs w:val="26"/>
        </w:rPr>
        <w:t xml:space="preserve"> </w:t>
      </w:r>
      <w:r w:rsidR="004474C8" w:rsidRPr="00C53D76">
        <w:rPr>
          <w:rFonts w:ascii="Arial Narrow" w:hAnsi="Arial Narrow" w:cs="Arial"/>
          <w:sz w:val="26"/>
          <w:szCs w:val="26"/>
        </w:rPr>
        <w:t>E</w:t>
      </w:r>
      <w:r w:rsidR="005462AD" w:rsidRPr="00C53D76">
        <w:rPr>
          <w:rFonts w:ascii="Arial Narrow" w:hAnsi="Arial Narrow" w:cs="Arial"/>
          <w:sz w:val="26"/>
          <w:szCs w:val="26"/>
        </w:rPr>
        <w:t>n consecuencia,</w:t>
      </w:r>
      <w:r w:rsidR="004474C8" w:rsidRPr="00C53D76">
        <w:rPr>
          <w:rFonts w:ascii="Arial Narrow" w:hAnsi="Arial Narrow" w:cs="Arial"/>
          <w:sz w:val="26"/>
          <w:szCs w:val="26"/>
        </w:rPr>
        <w:t xml:space="preserve"> que</w:t>
      </w:r>
      <w:r w:rsidR="005462AD" w:rsidRPr="00C53D76">
        <w:rPr>
          <w:rFonts w:ascii="Arial Narrow" w:hAnsi="Arial Narrow" w:cs="Arial"/>
          <w:sz w:val="26"/>
          <w:szCs w:val="26"/>
        </w:rPr>
        <w:t xml:space="preserve"> sean condenados </w:t>
      </w:r>
      <w:r w:rsidR="00355BB6" w:rsidRPr="00C53D76">
        <w:rPr>
          <w:rFonts w:ascii="Arial Narrow" w:hAnsi="Arial Narrow" w:cs="Arial"/>
          <w:sz w:val="26"/>
          <w:szCs w:val="26"/>
        </w:rPr>
        <w:t xml:space="preserve">al pago </w:t>
      </w:r>
      <w:r w:rsidR="00481C0B" w:rsidRPr="00C53D76">
        <w:rPr>
          <w:rFonts w:ascii="Arial Narrow" w:hAnsi="Arial Narrow" w:cs="Arial"/>
          <w:sz w:val="26"/>
          <w:szCs w:val="26"/>
        </w:rPr>
        <w:t xml:space="preserve">de </w:t>
      </w:r>
      <w:r w:rsidR="005462AD" w:rsidRPr="00C53D76">
        <w:rPr>
          <w:rFonts w:ascii="Arial Narrow" w:hAnsi="Arial Narrow" w:cs="Arial"/>
          <w:sz w:val="26"/>
          <w:szCs w:val="26"/>
        </w:rPr>
        <w:t>las sumas que se detallan</w:t>
      </w:r>
      <w:r w:rsidR="004E6CFA" w:rsidRPr="00C53D76">
        <w:rPr>
          <w:rFonts w:ascii="Arial Narrow" w:hAnsi="Arial Narrow" w:cs="Arial"/>
          <w:sz w:val="26"/>
          <w:szCs w:val="26"/>
        </w:rPr>
        <w:t xml:space="preserve"> en la demanda</w:t>
      </w:r>
      <w:r w:rsidR="005462AD" w:rsidRPr="00C53D76">
        <w:rPr>
          <w:rFonts w:ascii="Arial Narrow" w:hAnsi="Arial Narrow" w:cs="Arial"/>
          <w:sz w:val="26"/>
          <w:szCs w:val="26"/>
        </w:rPr>
        <w:t>,</w:t>
      </w:r>
      <w:r w:rsidR="005C0E4A" w:rsidRPr="00C53D76">
        <w:rPr>
          <w:rFonts w:ascii="Arial Narrow" w:hAnsi="Arial Narrow" w:cs="Arial"/>
          <w:sz w:val="26"/>
          <w:szCs w:val="26"/>
        </w:rPr>
        <w:t xml:space="preserve"> por concepto de daño materiales</w:t>
      </w:r>
      <w:r w:rsidR="00CF5017" w:rsidRPr="00C53D76">
        <w:rPr>
          <w:rFonts w:ascii="Arial Narrow" w:hAnsi="Arial Narrow" w:cs="Arial"/>
          <w:sz w:val="26"/>
          <w:szCs w:val="26"/>
        </w:rPr>
        <w:t xml:space="preserve"> (lucro cesante)</w:t>
      </w:r>
      <w:r w:rsidR="005C0E4A" w:rsidRPr="00C53D76">
        <w:rPr>
          <w:rFonts w:ascii="Arial Narrow" w:hAnsi="Arial Narrow" w:cs="Arial"/>
          <w:sz w:val="26"/>
          <w:szCs w:val="26"/>
        </w:rPr>
        <w:t xml:space="preserve"> e inmateriales</w:t>
      </w:r>
      <w:r w:rsidR="00CF5017" w:rsidRPr="00C53D76">
        <w:rPr>
          <w:rFonts w:ascii="Arial Narrow" w:hAnsi="Arial Narrow" w:cs="Arial"/>
          <w:sz w:val="26"/>
          <w:szCs w:val="26"/>
        </w:rPr>
        <w:t xml:space="preserve"> (morales)</w:t>
      </w:r>
      <w:r w:rsidR="003B12A8" w:rsidRPr="00C53D76">
        <w:rPr>
          <w:rFonts w:ascii="Arial Narrow" w:hAnsi="Arial Narrow" w:cs="Arial"/>
          <w:sz w:val="26"/>
          <w:szCs w:val="26"/>
        </w:rPr>
        <w:t>, en el caso de la aseguradora hasta el tope máximo asegurado que corresponda.</w:t>
      </w:r>
      <w:r w:rsidR="00350D41" w:rsidRPr="00C53D76">
        <w:rPr>
          <w:rFonts w:ascii="Arial Narrow" w:hAnsi="Arial Narrow" w:cs="Arial"/>
          <w:sz w:val="26"/>
          <w:szCs w:val="26"/>
        </w:rPr>
        <w:t xml:space="preserve"> </w:t>
      </w:r>
    </w:p>
    <w:p w14:paraId="6D924386" w14:textId="77777777" w:rsidR="003F70BC" w:rsidRPr="00C53D76" w:rsidRDefault="003F70BC" w:rsidP="00C53D76">
      <w:pPr>
        <w:pStyle w:val="Sinespaciado"/>
        <w:spacing w:line="276" w:lineRule="auto"/>
        <w:jc w:val="both"/>
        <w:rPr>
          <w:rFonts w:ascii="Arial Narrow" w:hAnsi="Arial Narrow" w:cs="Arial"/>
          <w:sz w:val="26"/>
          <w:szCs w:val="26"/>
        </w:rPr>
      </w:pPr>
    </w:p>
    <w:p w14:paraId="2B21EF6C" w14:textId="27DF56BD" w:rsidR="00481C0B" w:rsidRPr="00C53D76" w:rsidRDefault="00350D41"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Además, </w:t>
      </w:r>
      <w:r w:rsidR="00DB18AA" w:rsidRPr="00C53D76">
        <w:rPr>
          <w:rFonts w:ascii="Arial Narrow" w:hAnsi="Arial Narrow" w:cs="Arial"/>
          <w:sz w:val="26"/>
          <w:szCs w:val="26"/>
        </w:rPr>
        <w:t xml:space="preserve">de </w:t>
      </w:r>
      <w:r w:rsidR="003F70BC" w:rsidRPr="00C53D76">
        <w:rPr>
          <w:rFonts w:ascii="Arial Narrow" w:hAnsi="Arial Narrow" w:cs="Arial"/>
          <w:sz w:val="26"/>
          <w:szCs w:val="26"/>
        </w:rPr>
        <w:t>la asegurado</w:t>
      </w:r>
      <w:r w:rsidR="00222122" w:rsidRPr="00C53D76">
        <w:rPr>
          <w:rFonts w:ascii="Arial Narrow" w:hAnsi="Arial Narrow" w:cs="Arial"/>
          <w:sz w:val="26"/>
          <w:szCs w:val="26"/>
        </w:rPr>
        <w:t>ra</w:t>
      </w:r>
      <w:r w:rsidR="003F70BC" w:rsidRPr="00C53D76">
        <w:rPr>
          <w:rFonts w:ascii="Arial Narrow" w:hAnsi="Arial Narrow" w:cs="Arial"/>
          <w:sz w:val="26"/>
          <w:szCs w:val="26"/>
        </w:rPr>
        <w:t xml:space="preserve"> se </w:t>
      </w:r>
      <w:r w:rsidR="00DB18AA" w:rsidRPr="00C53D76">
        <w:rPr>
          <w:rFonts w:ascii="Arial Narrow" w:hAnsi="Arial Narrow" w:cs="Arial"/>
          <w:sz w:val="26"/>
          <w:szCs w:val="26"/>
        </w:rPr>
        <w:t>pretende el pago de intereses de mora a partir del mes posterior a la no</w:t>
      </w:r>
      <w:r w:rsidR="005E66A3" w:rsidRPr="00C53D76">
        <w:rPr>
          <w:rFonts w:ascii="Arial Narrow" w:hAnsi="Arial Narrow" w:cs="Arial"/>
          <w:sz w:val="26"/>
          <w:szCs w:val="26"/>
        </w:rPr>
        <w:t>tificación de la existencia del proceso.</w:t>
      </w:r>
    </w:p>
    <w:p w14:paraId="58DFD684" w14:textId="77777777" w:rsidR="00553559" w:rsidRPr="00C53D76" w:rsidRDefault="00553559" w:rsidP="00C53D76">
      <w:pPr>
        <w:pStyle w:val="Sinespaciado"/>
        <w:spacing w:line="276" w:lineRule="auto"/>
        <w:jc w:val="both"/>
        <w:rPr>
          <w:rFonts w:ascii="Arial Narrow" w:hAnsi="Arial Narrow" w:cs="Arial"/>
          <w:sz w:val="26"/>
          <w:szCs w:val="26"/>
        </w:rPr>
      </w:pPr>
    </w:p>
    <w:p w14:paraId="1FACD1B3" w14:textId="260E9B65" w:rsidR="00CF5017" w:rsidRPr="00C53D76" w:rsidRDefault="00C3179A"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u w:val="single"/>
        </w:rPr>
        <w:t>S</w:t>
      </w:r>
      <w:r w:rsidR="00355BB6" w:rsidRPr="00C53D76">
        <w:rPr>
          <w:rFonts w:ascii="Arial Narrow" w:hAnsi="Arial Narrow" w:cs="Arial"/>
          <w:b/>
          <w:bCs/>
          <w:sz w:val="26"/>
          <w:szCs w:val="26"/>
          <w:u w:val="single"/>
        </w:rPr>
        <w:t>oporte</w:t>
      </w:r>
      <w:r w:rsidR="00355BB6" w:rsidRPr="00C53D76">
        <w:rPr>
          <w:rFonts w:ascii="Arial Narrow" w:hAnsi="Arial Narrow" w:cs="Arial"/>
          <w:b/>
          <w:bCs/>
          <w:sz w:val="26"/>
          <w:szCs w:val="26"/>
        </w:rPr>
        <w:t xml:space="preserve"> </w:t>
      </w:r>
      <w:r w:rsidR="00355BB6" w:rsidRPr="00C53D76">
        <w:rPr>
          <w:rFonts w:ascii="Arial Narrow" w:hAnsi="Arial Narrow" w:cs="Arial"/>
          <w:b/>
          <w:bCs/>
          <w:sz w:val="26"/>
          <w:szCs w:val="26"/>
          <w:u w:val="single"/>
        </w:rPr>
        <w:t>fáctico</w:t>
      </w:r>
      <w:r w:rsidRPr="00C53D76">
        <w:rPr>
          <w:rFonts w:ascii="Arial Narrow" w:hAnsi="Arial Narrow" w:cs="Arial"/>
          <w:sz w:val="26"/>
          <w:szCs w:val="26"/>
        </w:rPr>
        <w:t>:</w:t>
      </w:r>
      <w:r w:rsidR="0056599D" w:rsidRPr="00C53D76">
        <w:rPr>
          <w:rFonts w:ascii="Arial Narrow" w:hAnsi="Arial Narrow" w:cs="Arial"/>
          <w:sz w:val="26"/>
          <w:szCs w:val="26"/>
        </w:rPr>
        <w:t xml:space="preserve"> </w:t>
      </w:r>
      <w:r w:rsidR="005E66A3" w:rsidRPr="00C53D76">
        <w:rPr>
          <w:rFonts w:ascii="Arial Narrow" w:hAnsi="Arial Narrow" w:cs="Arial"/>
          <w:sz w:val="26"/>
          <w:szCs w:val="26"/>
        </w:rPr>
        <w:t>El 18 de febrero de 2018 se presentó un accidente de tránsito que involucró el tractocamión de placa VZI-393</w:t>
      </w:r>
      <w:r w:rsidR="00B3051D" w:rsidRPr="00C53D76">
        <w:rPr>
          <w:rFonts w:ascii="Arial Narrow" w:hAnsi="Arial Narrow" w:cs="Arial"/>
          <w:sz w:val="26"/>
          <w:szCs w:val="26"/>
        </w:rPr>
        <w:t>, de propiedad del demandado, y la motocicleta de placa DZZ-45E conducida por Nolberto Andrés Ramírez Flórez, padre y hermano de los demandantes</w:t>
      </w:r>
      <w:r w:rsidR="003F4F84" w:rsidRPr="00C53D76">
        <w:rPr>
          <w:rFonts w:ascii="Arial Narrow" w:hAnsi="Arial Narrow" w:cs="Arial"/>
          <w:sz w:val="26"/>
          <w:szCs w:val="26"/>
        </w:rPr>
        <w:t>, quien murió de manera instantánea.</w:t>
      </w:r>
    </w:p>
    <w:p w14:paraId="196C3F18" w14:textId="68BD478B" w:rsidR="003F4F84" w:rsidRPr="00C53D76" w:rsidRDefault="003F4F84" w:rsidP="00C53D76">
      <w:pPr>
        <w:pStyle w:val="Sinespaciado"/>
        <w:spacing w:line="276" w:lineRule="auto"/>
        <w:jc w:val="both"/>
        <w:rPr>
          <w:rFonts w:ascii="Arial Narrow" w:hAnsi="Arial Narrow" w:cs="Arial"/>
          <w:sz w:val="26"/>
          <w:szCs w:val="26"/>
        </w:rPr>
      </w:pPr>
    </w:p>
    <w:p w14:paraId="406E98CE" w14:textId="32EE8B8E" w:rsidR="003F4F84" w:rsidRPr="00C53D76" w:rsidRDefault="009F6784"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El conductor del tractocamión</w:t>
      </w:r>
      <w:r w:rsidR="00D32630" w:rsidRPr="00C53D76">
        <w:rPr>
          <w:rFonts w:ascii="Arial Narrow" w:hAnsi="Arial Narrow" w:cs="Arial"/>
          <w:sz w:val="26"/>
          <w:szCs w:val="26"/>
        </w:rPr>
        <w:t xml:space="preserve"> tuvo “</w:t>
      </w:r>
      <w:r w:rsidR="00D32630" w:rsidRPr="009E5884">
        <w:rPr>
          <w:rFonts w:ascii="Arial Narrow" w:hAnsi="Arial Narrow" w:cs="Arial"/>
          <w:i/>
          <w:iCs/>
          <w:sz w:val="24"/>
          <w:szCs w:val="26"/>
        </w:rPr>
        <w:t>mayor incidencia causal en la causación del daño (…) pues (…) invadió</w:t>
      </w:r>
      <w:r w:rsidR="007166B2" w:rsidRPr="009E5884">
        <w:rPr>
          <w:rFonts w:ascii="Arial Narrow" w:hAnsi="Arial Narrow" w:cs="Arial"/>
          <w:i/>
          <w:iCs/>
          <w:sz w:val="24"/>
          <w:szCs w:val="26"/>
        </w:rPr>
        <w:t>, al girar a la izquierda (…) el carril por el que se transportaba en su motocicleta NOLBERTO ANDRES</w:t>
      </w:r>
      <w:r w:rsidR="00606F30" w:rsidRPr="009E5884">
        <w:rPr>
          <w:rFonts w:ascii="Arial Narrow" w:hAnsi="Arial Narrow" w:cs="Arial"/>
          <w:i/>
          <w:iCs/>
          <w:sz w:val="24"/>
          <w:szCs w:val="26"/>
        </w:rPr>
        <w:t xml:space="preserve"> RAMIREZ FLOREZ</w:t>
      </w:r>
      <w:r w:rsidR="00606F30" w:rsidRPr="00C53D76">
        <w:rPr>
          <w:rFonts w:ascii="Arial Narrow" w:hAnsi="Arial Narrow" w:cs="Arial"/>
          <w:i/>
          <w:iCs/>
          <w:sz w:val="26"/>
          <w:szCs w:val="26"/>
        </w:rPr>
        <w:t>”</w:t>
      </w:r>
      <w:r w:rsidR="00606F30" w:rsidRPr="00C53D76">
        <w:rPr>
          <w:rFonts w:ascii="Arial Narrow" w:hAnsi="Arial Narrow" w:cs="Arial"/>
          <w:sz w:val="26"/>
          <w:szCs w:val="26"/>
        </w:rPr>
        <w:t>, y con su conducta de invasión de carril</w:t>
      </w:r>
      <w:r w:rsidR="00090213" w:rsidRPr="00C53D76">
        <w:rPr>
          <w:rFonts w:ascii="Arial Narrow" w:hAnsi="Arial Narrow" w:cs="Arial"/>
          <w:sz w:val="26"/>
          <w:szCs w:val="26"/>
        </w:rPr>
        <w:t xml:space="preserve"> desconoció</w:t>
      </w:r>
      <w:r w:rsidR="00606F30" w:rsidRPr="00C53D76">
        <w:rPr>
          <w:rFonts w:ascii="Arial Narrow" w:hAnsi="Arial Narrow" w:cs="Arial"/>
          <w:sz w:val="26"/>
          <w:szCs w:val="26"/>
        </w:rPr>
        <w:t xml:space="preserve"> el inciso 4º del artículo 70 del Código Nacional de Tránsito.</w:t>
      </w:r>
    </w:p>
    <w:p w14:paraId="1CD6097A" w14:textId="5A365F84" w:rsidR="003F4F84" w:rsidRPr="00C53D76" w:rsidRDefault="003F4F84" w:rsidP="00C53D76">
      <w:pPr>
        <w:pStyle w:val="Sinespaciado"/>
        <w:spacing w:line="276" w:lineRule="auto"/>
        <w:jc w:val="both"/>
        <w:rPr>
          <w:rFonts w:ascii="Arial Narrow" w:hAnsi="Arial Narrow" w:cs="Arial"/>
          <w:sz w:val="26"/>
          <w:szCs w:val="26"/>
        </w:rPr>
      </w:pPr>
    </w:p>
    <w:p w14:paraId="72FB2EC1" w14:textId="6900A40C" w:rsidR="003F4F84" w:rsidRPr="00C53D76" w:rsidRDefault="003F4F84"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Como padre, Nolberto Andrés velaba por el sostenimiento económico de su hijo quien, junto a los hermanos del causante, sufrieron un inmenso dolor por su deceso.</w:t>
      </w:r>
    </w:p>
    <w:p w14:paraId="03BEAD47" w14:textId="77777777" w:rsidR="002A2D31" w:rsidRPr="00C53D76" w:rsidRDefault="002A2D31" w:rsidP="002618FF">
      <w:pPr>
        <w:pStyle w:val="Sinespaciado"/>
        <w:jc w:val="both"/>
        <w:rPr>
          <w:rFonts w:ascii="Arial Narrow" w:hAnsi="Arial Narrow" w:cs="Arial"/>
          <w:sz w:val="26"/>
          <w:szCs w:val="26"/>
        </w:rPr>
      </w:pPr>
    </w:p>
    <w:p w14:paraId="2B21EF7D" w14:textId="1DCE3A69" w:rsidR="00041165" w:rsidRPr="00C53D76" w:rsidRDefault="00930A47" w:rsidP="00C53D76">
      <w:pPr>
        <w:pStyle w:val="Sinespaciado"/>
        <w:spacing w:line="276" w:lineRule="auto"/>
        <w:jc w:val="center"/>
        <w:rPr>
          <w:rFonts w:ascii="Arial Narrow" w:hAnsi="Arial Narrow" w:cs="Arial"/>
          <w:b/>
          <w:bCs/>
          <w:sz w:val="26"/>
          <w:szCs w:val="26"/>
        </w:rPr>
      </w:pPr>
      <w:r w:rsidRPr="00C53D76">
        <w:rPr>
          <w:rFonts w:ascii="Arial Narrow" w:hAnsi="Arial Narrow" w:cs="Arial"/>
          <w:b/>
          <w:bCs/>
          <w:sz w:val="26"/>
          <w:szCs w:val="26"/>
        </w:rPr>
        <w:t>Postura de los demandados</w:t>
      </w:r>
    </w:p>
    <w:p w14:paraId="2B21EF7E" w14:textId="77777777" w:rsidR="00041165" w:rsidRPr="00C53D76" w:rsidRDefault="00041165" w:rsidP="002618FF">
      <w:pPr>
        <w:pStyle w:val="Sinespaciado"/>
        <w:jc w:val="both"/>
        <w:rPr>
          <w:rFonts w:ascii="Arial Narrow" w:hAnsi="Arial Narrow" w:cs="Arial"/>
          <w:sz w:val="26"/>
          <w:szCs w:val="26"/>
        </w:rPr>
      </w:pPr>
    </w:p>
    <w:p w14:paraId="0542B2E3" w14:textId="0A9EA8BE" w:rsidR="007C5646" w:rsidRPr="00C53D76" w:rsidRDefault="007F2019"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Jorge Andrés Lizarralde Valencia</w:t>
      </w:r>
      <w:r w:rsidR="002A436E" w:rsidRPr="00C53D76">
        <w:rPr>
          <w:rStyle w:val="Refdenotaalpie"/>
          <w:rFonts w:ascii="Arial Narrow" w:hAnsi="Arial Narrow" w:cs="Arial"/>
          <w:sz w:val="26"/>
          <w:szCs w:val="26"/>
        </w:rPr>
        <w:footnoteReference w:id="3"/>
      </w:r>
      <w:r w:rsidR="004C7E3F" w:rsidRPr="00C53D76">
        <w:rPr>
          <w:rFonts w:ascii="Arial Narrow" w:hAnsi="Arial Narrow" w:cs="Arial"/>
          <w:sz w:val="26"/>
          <w:szCs w:val="26"/>
        </w:rPr>
        <w:t xml:space="preserve"> admitió la</w:t>
      </w:r>
      <w:r w:rsidR="00A54219" w:rsidRPr="00C53D76">
        <w:rPr>
          <w:rFonts w:ascii="Arial Narrow" w:hAnsi="Arial Narrow" w:cs="Arial"/>
          <w:sz w:val="26"/>
          <w:szCs w:val="26"/>
        </w:rPr>
        <w:t xml:space="preserve"> existencia del accidente y el parentesco de los demandantes, llama</w:t>
      </w:r>
      <w:r w:rsidR="00414574" w:rsidRPr="00C53D76">
        <w:rPr>
          <w:rFonts w:ascii="Arial Narrow" w:hAnsi="Arial Narrow" w:cs="Arial"/>
          <w:sz w:val="26"/>
          <w:szCs w:val="26"/>
        </w:rPr>
        <w:t>n</w:t>
      </w:r>
      <w:r w:rsidR="00A54219" w:rsidRPr="00C53D76">
        <w:rPr>
          <w:rFonts w:ascii="Arial Narrow" w:hAnsi="Arial Narrow" w:cs="Arial"/>
          <w:sz w:val="26"/>
          <w:szCs w:val="26"/>
        </w:rPr>
        <w:t xml:space="preserve">do la atención sobre el registro civil del hijo menor, </w:t>
      </w:r>
      <w:r w:rsidR="000C7C82" w:rsidRPr="00C53D76">
        <w:rPr>
          <w:rFonts w:ascii="Arial Narrow" w:hAnsi="Arial Narrow" w:cs="Arial"/>
          <w:sz w:val="26"/>
          <w:szCs w:val="26"/>
        </w:rPr>
        <w:t>registrado l</w:t>
      </w:r>
      <w:r w:rsidR="00A54219" w:rsidRPr="00C53D76">
        <w:rPr>
          <w:rFonts w:ascii="Arial Narrow" w:hAnsi="Arial Narrow" w:cs="Arial"/>
          <w:sz w:val="26"/>
          <w:szCs w:val="26"/>
        </w:rPr>
        <w:t>uego de</w:t>
      </w:r>
      <w:r w:rsidR="000C7C82" w:rsidRPr="00C53D76">
        <w:rPr>
          <w:rFonts w:ascii="Arial Narrow" w:hAnsi="Arial Narrow" w:cs="Arial"/>
          <w:sz w:val="26"/>
          <w:szCs w:val="26"/>
        </w:rPr>
        <w:t>l</w:t>
      </w:r>
      <w:r w:rsidR="00A54219" w:rsidRPr="00C53D76">
        <w:rPr>
          <w:rFonts w:ascii="Arial Narrow" w:hAnsi="Arial Narrow" w:cs="Arial"/>
          <w:sz w:val="26"/>
          <w:szCs w:val="26"/>
        </w:rPr>
        <w:t xml:space="preserve"> accidente. Sobre este</w:t>
      </w:r>
      <w:r w:rsidR="00C37C69" w:rsidRPr="00C53D76">
        <w:rPr>
          <w:rFonts w:ascii="Arial Narrow" w:hAnsi="Arial Narrow" w:cs="Arial"/>
          <w:sz w:val="26"/>
          <w:szCs w:val="26"/>
        </w:rPr>
        <w:t>,</w:t>
      </w:r>
      <w:r w:rsidR="00A54219" w:rsidRPr="00C53D76">
        <w:rPr>
          <w:rFonts w:ascii="Arial Narrow" w:hAnsi="Arial Narrow" w:cs="Arial"/>
          <w:sz w:val="26"/>
          <w:szCs w:val="26"/>
        </w:rPr>
        <w:t xml:space="preserve"> resaltó que el tractocamión realizaba un giro permitido y</w:t>
      </w:r>
      <w:r w:rsidR="00090213" w:rsidRPr="00C53D76">
        <w:rPr>
          <w:rFonts w:ascii="Arial Narrow" w:hAnsi="Arial Narrow" w:cs="Arial"/>
          <w:sz w:val="26"/>
          <w:szCs w:val="26"/>
        </w:rPr>
        <w:t>,</w:t>
      </w:r>
      <w:r w:rsidR="00A54219" w:rsidRPr="00C53D76">
        <w:rPr>
          <w:rFonts w:ascii="Arial Narrow" w:hAnsi="Arial Narrow" w:cs="Arial"/>
          <w:sz w:val="26"/>
          <w:szCs w:val="26"/>
        </w:rPr>
        <w:t xml:space="preserve"> según el informe policial, fue el motociclista quien no respetó la prelación. Se opuso a lo pretendido e invocó las excepciones de </w:t>
      </w:r>
      <w:r w:rsidR="000412CD" w:rsidRPr="00C53D76">
        <w:rPr>
          <w:rFonts w:ascii="Arial Narrow" w:hAnsi="Arial Narrow" w:cs="Arial"/>
          <w:sz w:val="26"/>
          <w:szCs w:val="26"/>
        </w:rPr>
        <w:t>fondo</w:t>
      </w:r>
      <w:r w:rsidR="00A54219" w:rsidRPr="00C53D76">
        <w:rPr>
          <w:rFonts w:ascii="Arial Narrow" w:hAnsi="Arial Narrow" w:cs="Arial"/>
          <w:sz w:val="26"/>
          <w:szCs w:val="26"/>
        </w:rPr>
        <w:t xml:space="preserve"> de culpa exclusiva de la víctima, inexistencia de responsabilidad civi</w:t>
      </w:r>
      <w:r w:rsidR="009D7F04" w:rsidRPr="00C53D76">
        <w:rPr>
          <w:rFonts w:ascii="Arial Narrow" w:hAnsi="Arial Narrow" w:cs="Arial"/>
          <w:sz w:val="26"/>
          <w:szCs w:val="26"/>
        </w:rPr>
        <w:t>l por ausencia de nexo causal, carga de la prueba, neutralización de la presunción de responsabilidad por el ejercicio de actividades peligrosas, concurrencia de culpas</w:t>
      </w:r>
      <w:r w:rsidR="007D315F" w:rsidRPr="00C53D76">
        <w:rPr>
          <w:rFonts w:ascii="Arial Narrow" w:hAnsi="Arial Narrow" w:cs="Arial"/>
          <w:sz w:val="26"/>
          <w:szCs w:val="26"/>
        </w:rPr>
        <w:t xml:space="preserve"> </w:t>
      </w:r>
      <w:r w:rsidR="007D315F" w:rsidRPr="00C53D76">
        <w:rPr>
          <w:rFonts w:ascii="Arial Narrow" w:hAnsi="Arial Narrow" w:cs="Arial"/>
          <w:sz w:val="26"/>
          <w:szCs w:val="26"/>
        </w:rPr>
        <w:lastRenderedPageBreak/>
        <w:t xml:space="preserve">(subsidiaria), inexistencia de la obligación de indemnizar, cobro de lo no debido y exagerada tasación de perjuicios. </w:t>
      </w:r>
      <w:r w:rsidR="0037167E" w:rsidRPr="00C53D76">
        <w:rPr>
          <w:rFonts w:ascii="Arial Narrow" w:hAnsi="Arial Narrow" w:cs="Arial"/>
          <w:sz w:val="26"/>
          <w:szCs w:val="26"/>
        </w:rPr>
        <w:t xml:space="preserve">Objetó el juramento estimatorio y llamó en garantía </w:t>
      </w:r>
      <w:r w:rsidR="007C5646" w:rsidRPr="00C53D76">
        <w:rPr>
          <w:rFonts w:ascii="Arial Narrow" w:hAnsi="Arial Narrow" w:cs="Arial"/>
          <w:sz w:val="26"/>
          <w:szCs w:val="26"/>
        </w:rPr>
        <w:t>a la misma aseguradora demandada, postura que admitió</w:t>
      </w:r>
      <w:r w:rsidR="00EE2D2A" w:rsidRPr="00C53D76">
        <w:rPr>
          <w:rFonts w:ascii="Arial Narrow" w:hAnsi="Arial Narrow" w:cs="Arial"/>
          <w:sz w:val="26"/>
          <w:szCs w:val="26"/>
        </w:rPr>
        <w:t xml:space="preserve"> el juzgado</w:t>
      </w:r>
      <w:r w:rsidR="007C5646" w:rsidRPr="00C53D76">
        <w:rPr>
          <w:rFonts w:ascii="Arial Narrow" w:hAnsi="Arial Narrow" w:cs="Arial"/>
          <w:sz w:val="26"/>
          <w:szCs w:val="26"/>
        </w:rPr>
        <w:t xml:space="preserve"> en auto de marzo 26 de 2019.</w:t>
      </w:r>
      <w:r w:rsidR="007C5646" w:rsidRPr="00C53D76">
        <w:rPr>
          <w:rStyle w:val="Refdenotaalpie"/>
          <w:rFonts w:ascii="Arial Narrow" w:hAnsi="Arial Narrow" w:cs="Arial"/>
          <w:sz w:val="26"/>
          <w:szCs w:val="26"/>
        </w:rPr>
        <w:footnoteReference w:id="4"/>
      </w:r>
    </w:p>
    <w:p w14:paraId="14918974" w14:textId="77777777" w:rsidR="007C5646" w:rsidRPr="00C53D76" w:rsidRDefault="007C5646" w:rsidP="00C53D76">
      <w:pPr>
        <w:pStyle w:val="Sinespaciado"/>
        <w:spacing w:line="276" w:lineRule="auto"/>
        <w:jc w:val="both"/>
        <w:rPr>
          <w:rFonts w:ascii="Arial Narrow" w:hAnsi="Arial Narrow" w:cs="Arial"/>
          <w:sz w:val="26"/>
          <w:szCs w:val="26"/>
        </w:rPr>
      </w:pPr>
    </w:p>
    <w:p w14:paraId="257D7CC0" w14:textId="3C426395" w:rsidR="00415A8D" w:rsidRPr="00C53D76" w:rsidRDefault="00480A53"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Mapfre Seguros Generales de Colombia S.A.</w:t>
      </w:r>
      <w:r w:rsidR="009F6574" w:rsidRPr="00C53D76">
        <w:rPr>
          <w:rStyle w:val="Refdenotaalpie"/>
          <w:rFonts w:ascii="Arial Narrow" w:hAnsi="Arial Narrow" w:cs="Arial"/>
          <w:sz w:val="26"/>
          <w:szCs w:val="26"/>
        </w:rPr>
        <w:footnoteReference w:id="5"/>
      </w:r>
      <w:r w:rsidR="000068D9" w:rsidRPr="00C53D76">
        <w:rPr>
          <w:rFonts w:ascii="Arial Narrow" w:hAnsi="Arial Narrow" w:cs="Arial"/>
          <w:sz w:val="26"/>
          <w:szCs w:val="26"/>
        </w:rPr>
        <w:t xml:space="preserve"> frente a los hechos y las pretensiones asumió similar postura a la del otro demandado. </w:t>
      </w:r>
      <w:r w:rsidR="00C37C69" w:rsidRPr="00C53D76">
        <w:rPr>
          <w:rFonts w:ascii="Arial Narrow" w:hAnsi="Arial Narrow" w:cs="Arial"/>
          <w:sz w:val="26"/>
          <w:szCs w:val="26"/>
        </w:rPr>
        <w:t xml:space="preserve">Destacó </w:t>
      </w:r>
      <w:r w:rsidR="000068D9" w:rsidRPr="00C53D76">
        <w:rPr>
          <w:rFonts w:ascii="Arial Narrow" w:hAnsi="Arial Narrow" w:cs="Arial"/>
          <w:sz w:val="26"/>
          <w:szCs w:val="26"/>
        </w:rPr>
        <w:t xml:space="preserve">los límites de su responsabilidad de cara a las condiciones del contrato de seguro, e invocó las excepciones perentorias que denominó </w:t>
      </w:r>
      <w:r w:rsidR="00B73FFE" w:rsidRPr="00C53D76">
        <w:rPr>
          <w:rFonts w:ascii="Arial Narrow" w:hAnsi="Arial Narrow" w:cs="Arial"/>
          <w:sz w:val="26"/>
          <w:szCs w:val="26"/>
        </w:rPr>
        <w:t xml:space="preserve">falta de configuración de la responsabilidad civil extracontractual </w:t>
      </w:r>
      <w:r w:rsidR="0009245B" w:rsidRPr="00C53D76">
        <w:rPr>
          <w:rFonts w:ascii="Arial Narrow" w:hAnsi="Arial Narrow" w:cs="Arial"/>
          <w:sz w:val="26"/>
          <w:szCs w:val="26"/>
        </w:rPr>
        <w:t xml:space="preserve">en cabeza de los demandados por ausencia de culpa y nexo causal, </w:t>
      </w:r>
      <w:r w:rsidR="008E4DCF" w:rsidRPr="00C53D76">
        <w:rPr>
          <w:rFonts w:ascii="Arial Narrow" w:hAnsi="Arial Narrow" w:cs="Arial"/>
          <w:sz w:val="26"/>
          <w:szCs w:val="26"/>
        </w:rPr>
        <w:t>inexistencia de obligación de indemnizar, monto exagerado de las pretensiones extrapatrimoniales, cobertura y límites asegurados</w:t>
      </w:r>
      <w:r w:rsidR="00F00DCE" w:rsidRPr="00C53D76">
        <w:rPr>
          <w:rFonts w:ascii="Arial Narrow" w:hAnsi="Arial Narrow" w:cs="Arial"/>
          <w:sz w:val="26"/>
          <w:szCs w:val="26"/>
        </w:rPr>
        <w:t xml:space="preserve">, improcedencia del cobro de intereses moratorios, limitación del pago de costas procesales. </w:t>
      </w:r>
    </w:p>
    <w:p w14:paraId="734D2E07" w14:textId="2B1EB1A1" w:rsidR="002D5B77" w:rsidRPr="00C53D76" w:rsidRDefault="002D5B77" w:rsidP="00C53D76">
      <w:pPr>
        <w:pStyle w:val="Sinespaciado"/>
        <w:spacing w:line="276" w:lineRule="auto"/>
        <w:jc w:val="both"/>
        <w:rPr>
          <w:rFonts w:ascii="Arial Narrow" w:hAnsi="Arial Narrow" w:cs="Arial"/>
          <w:sz w:val="26"/>
          <w:szCs w:val="26"/>
        </w:rPr>
      </w:pPr>
    </w:p>
    <w:p w14:paraId="539134F8" w14:textId="6D95A3D3" w:rsidR="0086409E" w:rsidRPr="00C53D76" w:rsidRDefault="0086409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De la objeción al juramento estimatorio y las excepciones de fondo se otorgó traslado al demandante, quien guardó silencio.</w:t>
      </w:r>
    </w:p>
    <w:p w14:paraId="20BACE84" w14:textId="77777777" w:rsidR="0086409E" w:rsidRPr="00C53D76" w:rsidRDefault="0086409E" w:rsidP="002618FF">
      <w:pPr>
        <w:pStyle w:val="Sinespaciado"/>
        <w:jc w:val="both"/>
        <w:rPr>
          <w:rFonts w:ascii="Arial Narrow" w:hAnsi="Arial Narrow" w:cs="Arial"/>
          <w:sz w:val="26"/>
          <w:szCs w:val="26"/>
        </w:rPr>
      </w:pPr>
    </w:p>
    <w:p w14:paraId="2B21EF81" w14:textId="27336DFA" w:rsidR="00041165" w:rsidRPr="00C53D76" w:rsidRDefault="00355BB6" w:rsidP="00C53D76">
      <w:pPr>
        <w:pStyle w:val="Sinespaciado"/>
        <w:spacing w:line="276" w:lineRule="auto"/>
        <w:jc w:val="center"/>
        <w:rPr>
          <w:rFonts w:ascii="Arial Narrow" w:hAnsi="Arial Narrow" w:cs="Arial"/>
          <w:sz w:val="26"/>
          <w:szCs w:val="26"/>
        </w:rPr>
      </w:pPr>
      <w:r w:rsidRPr="00C53D76">
        <w:rPr>
          <w:rFonts w:ascii="Arial Narrow" w:hAnsi="Arial Narrow" w:cs="Arial"/>
          <w:b/>
          <w:bCs/>
          <w:sz w:val="26"/>
          <w:szCs w:val="26"/>
        </w:rPr>
        <w:t>Sentencia de primera instancia</w:t>
      </w:r>
      <w:r w:rsidR="00F52018" w:rsidRPr="00C53D76">
        <w:rPr>
          <w:rFonts w:ascii="Arial Narrow" w:hAnsi="Arial Narrow"/>
          <w:sz w:val="26"/>
          <w:szCs w:val="26"/>
          <w:vertAlign w:val="superscript"/>
        </w:rPr>
        <w:footnoteReference w:id="6"/>
      </w:r>
      <w:r w:rsidRPr="00C53D76">
        <w:rPr>
          <w:rFonts w:ascii="Arial Narrow" w:hAnsi="Arial Narrow" w:cs="Arial"/>
          <w:sz w:val="26"/>
          <w:szCs w:val="26"/>
        </w:rPr>
        <w:t>.</w:t>
      </w:r>
    </w:p>
    <w:p w14:paraId="2B21EF82" w14:textId="7E1A64C9" w:rsidR="00984118" w:rsidRPr="00C53D76" w:rsidRDefault="00984118" w:rsidP="002618FF">
      <w:pPr>
        <w:pStyle w:val="Sinespaciado"/>
        <w:jc w:val="both"/>
        <w:rPr>
          <w:rFonts w:ascii="Arial Narrow" w:hAnsi="Arial Narrow" w:cs="Arial"/>
          <w:sz w:val="26"/>
          <w:szCs w:val="26"/>
        </w:rPr>
      </w:pPr>
    </w:p>
    <w:p w14:paraId="60F851C3" w14:textId="77777777" w:rsidR="004C1E4D" w:rsidRPr="00C53D76" w:rsidRDefault="000B626B"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Declaró probadas las excepciones de falta de configuración de la responsabilidad civil de los demandados por ausencia de culpa y </w:t>
      </w:r>
      <w:r w:rsidR="004C1E4D" w:rsidRPr="00C53D76">
        <w:rPr>
          <w:rFonts w:ascii="Arial Narrow" w:hAnsi="Arial Narrow" w:cs="Arial"/>
          <w:sz w:val="26"/>
          <w:szCs w:val="26"/>
        </w:rPr>
        <w:t>nexo causal – inexistencia de la obligación de indemnizar, y n</w:t>
      </w:r>
      <w:r w:rsidR="000569F9" w:rsidRPr="00C53D76">
        <w:rPr>
          <w:rFonts w:ascii="Arial Narrow" w:hAnsi="Arial Narrow" w:cs="Arial"/>
          <w:sz w:val="26"/>
          <w:szCs w:val="26"/>
        </w:rPr>
        <w:t xml:space="preserve">egó </w:t>
      </w:r>
      <w:r w:rsidR="009E20CC" w:rsidRPr="00C53D76">
        <w:rPr>
          <w:rFonts w:ascii="Arial Narrow" w:hAnsi="Arial Narrow" w:cs="Arial"/>
          <w:sz w:val="26"/>
          <w:szCs w:val="26"/>
        </w:rPr>
        <w:t>la responsabilidad reclamada</w:t>
      </w:r>
      <w:r w:rsidR="004C1E4D" w:rsidRPr="00C53D76">
        <w:rPr>
          <w:rFonts w:ascii="Arial Narrow" w:hAnsi="Arial Narrow" w:cs="Arial"/>
          <w:sz w:val="26"/>
          <w:szCs w:val="26"/>
        </w:rPr>
        <w:t>.</w:t>
      </w:r>
    </w:p>
    <w:p w14:paraId="2107C38B" w14:textId="77777777" w:rsidR="004C1E4D" w:rsidRPr="00C53D76" w:rsidRDefault="004C1E4D" w:rsidP="00C53D76">
      <w:pPr>
        <w:pStyle w:val="Sinespaciado"/>
        <w:spacing w:line="276" w:lineRule="auto"/>
        <w:jc w:val="both"/>
        <w:rPr>
          <w:rFonts w:ascii="Arial Narrow" w:hAnsi="Arial Narrow" w:cs="Arial"/>
          <w:sz w:val="26"/>
          <w:szCs w:val="26"/>
        </w:rPr>
      </w:pPr>
    </w:p>
    <w:p w14:paraId="0F711398" w14:textId="5E06B49E" w:rsidR="00077D06" w:rsidRPr="00C53D76" w:rsidRDefault="004C1E4D"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Lo anterior porque, </w:t>
      </w:r>
      <w:r w:rsidR="004A135D" w:rsidRPr="00C53D76">
        <w:rPr>
          <w:rFonts w:ascii="Arial Narrow" w:hAnsi="Arial Narrow" w:cs="Arial"/>
          <w:sz w:val="26"/>
          <w:szCs w:val="26"/>
        </w:rPr>
        <w:t xml:space="preserve">luego de destacar que se trató del ejercicio de actividades peligrosas concurrentes por lo que se debe determinar el grado de incidencia de los conductores en el hecho, y de </w:t>
      </w:r>
      <w:r w:rsidRPr="00C53D76">
        <w:rPr>
          <w:rFonts w:ascii="Arial Narrow" w:hAnsi="Arial Narrow" w:cs="Arial"/>
          <w:sz w:val="26"/>
          <w:szCs w:val="26"/>
        </w:rPr>
        <w:t xml:space="preserve">analizar </w:t>
      </w:r>
      <w:r w:rsidR="004A135D" w:rsidRPr="00C53D76">
        <w:rPr>
          <w:rFonts w:ascii="Arial Narrow" w:hAnsi="Arial Narrow" w:cs="Arial"/>
          <w:sz w:val="26"/>
          <w:szCs w:val="26"/>
        </w:rPr>
        <w:t>las</w:t>
      </w:r>
      <w:r w:rsidRPr="00C53D76">
        <w:rPr>
          <w:rFonts w:ascii="Arial Narrow" w:hAnsi="Arial Narrow" w:cs="Arial"/>
          <w:sz w:val="26"/>
          <w:szCs w:val="26"/>
        </w:rPr>
        <w:t xml:space="preserve"> pruebas recaudadas, concluyó (minuto </w:t>
      </w:r>
      <w:r w:rsidR="004E5657" w:rsidRPr="00C53D76">
        <w:rPr>
          <w:rFonts w:ascii="Arial Narrow" w:hAnsi="Arial Narrow" w:cs="Arial"/>
          <w:sz w:val="26"/>
          <w:szCs w:val="26"/>
        </w:rPr>
        <w:t>7:46) que</w:t>
      </w:r>
      <w:r w:rsidR="00C90B6B" w:rsidRPr="00C53D76">
        <w:rPr>
          <w:rFonts w:ascii="Arial Narrow" w:hAnsi="Arial Narrow" w:cs="Arial"/>
          <w:sz w:val="26"/>
          <w:szCs w:val="26"/>
        </w:rPr>
        <w:t xml:space="preserve"> el motociclista excedía los límites de velocidad y fue su </w:t>
      </w:r>
      <w:r w:rsidR="008220A0" w:rsidRPr="00C53D76">
        <w:rPr>
          <w:rFonts w:ascii="Arial Narrow" w:hAnsi="Arial Narrow" w:cs="Arial"/>
          <w:sz w:val="26"/>
          <w:szCs w:val="26"/>
        </w:rPr>
        <w:t xml:space="preserve">comportamiento el determinante del accidente, pues el giro que hacía el tractocamión era permitido </w:t>
      </w:r>
      <w:r w:rsidR="00077D06" w:rsidRPr="00C53D76">
        <w:rPr>
          <w:rFonts w:ascii="Arial Narrow" w:hAnsi="Arial Narrow" w:cs="Arial"/>
          <w:sz w:val="26"/>
          <w:szCs w:val="26"/>
        </w:rPr>
        <w:t>y si hubiese sido intempestivo, no solo la moto habría chocado</w:t>
      </w:r>
      <w:r w:rsidR="006E69CA" w:rsidRPr="00C53D76">
        <w:rPr>
          <w:rFonts w:ascii="Arial Narrow" w:hAnsi="Arial Narrow" w:cs="Arial"/>
          <w:sz w:val="26"/>
          <w:szCs w:val="26"/>
        </w:rPr>
        <w:t xml:space="preserve"> con él</w:t>
      </w:r>
      <w:r w:rsidR="00077D06" w:rsidRPr="00C53D76">
        <w:rPr>
          <w:rFonts w:ascii="Arial Narrow" w:hAnsi="Arial Narrow" w:cs="Arial"/>
          <w:sz w:val="26"/>
          <w:szCs w:val="26"/>
        </w:rPr>
        <w:t xml:space="preserve"> sino</w:t>
      </w:r>
      <w:r w:rsidR="006E69CA" w:rsidRPr="00C53D76">
        <w:rPr>
          <w:rFonts w:ascii="Arial Narrow" w:hAnsi="Arial Narrow" w:cs="Arial"/>
          <w:sz w:val="26"/>
          <w:szCs w:val="26"/>
        </w:rPr>
        <w:t>,</w:t>
      </w:r>
      <w:r w:rsidR="00077D06" w:rsidRPr="00C53D76">
        <w:rPr>
          <w:rFonts w:ascii="Arial Narrow" w:hAnsi="Arial Narrow" w:cs="Arial"/>
          <w:sz w:val="26"/>
          <w:szCs w:val="26"/>
        </w:rPr>
        <w:t xml:space="preserve"> además, los otros vehículos que iban delante suyo.</w:t>
      </w:r>
    </w:p>
    <w:p w14:paraId="0323B945" w14:textId="77777777" w:rsidR="00077D06" w:rsidRPr="00C53D76" w:rsidRDefault="00077D06" w:rsidP="00C53D76">
      <w:pPr>
        <w:pStyle w:val="Sinespaciado"/>
        <w:spacing w:line="276" w:lineRule="auto"/>
        <w:jc w:val="both"/>
        <w:rPr>
          <w:rFonts w:ascii="Arial Narrow" w:hAnsi="Arial Narrow" w:cs="Arial"/>
          <w:sz w:val="26"/>
          <w:szCs w:val="26"/>
        </w:rPr>
      </w:pPr>
    </w:p>
    <w:p w14:paraId="301DE506" w14:textId="2E5B8027" w:rsidR="0039795B" w:rsidRPr="00C53D76" w:rsidRDefault="00AD755C"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No condenó en costas porque los demandantes gozan de amparo de pobreza (minuto 11:50).</w:t>
      </w:r>
    </w:p>
    <w:p w14:paraId="0750189C" w14:textId="26CCD43E" w:rsidR="00B66478" w:rsidRPr="00C53D76" w:rsidRDefault="00B66478" w:rsidP="002618FF">
      <w:pPr>
        <w:pStyle w:val="Sinespaciado"/>
        <w:jc w:val="both"/>
        <w:rPr>
          <w:rFonts w:ascii="Arial Narrow" w:hAnsi="Arial Narrow" w:cs="Arial"/>
          <w:sz w:val="26"/>
          <w:szCs w:val="26"/>
        </w:rPr>
      </w:pPr>
    </w:p>
    <w:p w14:paraId="2B21EF88" w14:textId="62253049" w:rsidR="00041165" w:rsidRPr="00C53D76" w:rsidRDefault="000A5B5B" w:rsidP="00C53D76">
      <w:pPr>
        <w:pStyle w:val="Sinespaciado"/>
        <w:spacing w:line="276" w:lineRule="auto"/>
        <w:jc w:val="center"/>
        <w:rPr>
          <w:rFonts w:ascii="Arial Narrow" w:hAnsi="Arial Narrow" w:cs="Arial"/>
          <w:b/>
          <w:bCs/>
          <w:sz w:val="26"/>
          <w:szCs w:val="26"/>
        </w:rPr>
      </w:pPr>
      <w:r w:rsidRPr="00C53D76">
        <w:rPr>
          <w:rFonts w:ascii="Arial Narrow" w:hAnsi="Arial Narrow" w:cs="Arial"/>
          <w:b/>
          <w:bCs/>
          <w:sz w:val="26"/>
          <w:szCs w:val="26"/>
        </w:rPr>
        <w:t>E</w:t>
      </w:r>
      <w:r w:rsidR="00355BB6" w:rsidRPr="00C53D76">
        <w:rPr>
          <w:rFonts w:ascii="Arial Narrow" w:hAnsi="Arial Narrow" w:cs="Arial"/>
          <w:b/>
          <w:bCs/>
          <w:sz w:val="26"/>
          <w:szCs w:val="26"/>
        </w:rPr>
        <w:t>l recurso</w:t>
      </w:r>
      <w:r w:rsidRPr="00C53D76">
        <w:rPr>
          <w:rFonts w:ascii="Arial Narrow" w:hAnsi="Arial Narrow" w:cs="Arial"/>
          <w:b/>
          <w:bCs/>
          <w:sz w:val="26"/>
          <w:szCs w:val="26"/>
        </w:rPr>
        <w:t xml:space="preserve"> y trámite posterior</w:t>
      </w:r>
    </w:p>
    <w:p w14:paraId="2B21EF89" w14:textId="77777777" w:rsidR="00041165" w:rsidRPr="00C53D76" w:rsidRDefault="00041165" w:rsidP="002618FF">
      <w:pPr>
        <w:pStyle w:val="Sinespaciado"/>
        <w:jc w:val="both"/>
        <w:rPr>
          <w:rFonts w:ascii="Arial Narrow" w:hAnsi="Arial Narrow" w:cs="Arial"/>
          <w:sz w:val="26"/>
          <w:szCs w:val="26"/>
        </w:rPr>
      </w:pPr>
    </w:p>
    <w:p w14:paraId="547FAA60" w14:textId="77777777" w:rsidR="0046101B" w:rsidRPr="00C53D76" w:rsidRDefault="000C43B8"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L</w:t>
      </w:r>
      <w:r w:rsidR="00355BB6" w:rsidRPr="00C53D76">
        <w:rPr>
          <w:rFonts w:ascii="Arial Narrow" w:hAnsi="Arial Narrow" w:cs="Arial"/>
          <w:sz w:val="26"/>
          <w:szCs w:val="26"/>
        </w:rPr>
        <w:t xml:space="preserve">a </w:t>
      </w:r>
      <w:r w:rsidR="00381D7B" w:rsidRPr="00C53D76">
        <w:rPr>
          <w:rFonts w:ascii="Arial Narrow" w:hAnsi="Arial Narrow" w:cs="Arial"/>
          <w:sz w:val="26"/>
          <w:szCs w:val="26"/>
        </w:rPr>
        <w:t xml:space="preserve">parte </w:t>
      </w:r>
      <w:r w:rsidR="00355BB6" w:rsidRPr="00C53D76">
        <w:rPr>
          <w:rFonts w:ascii="Arial Narrow" w:hAnsi="Arial Narrow" w:cs="Arial"/>
          <w:sz w:val="26"/>
          <w:szCs w:val="26"/>
        </w:rPr>
        <w:t>demandante</w:t>
      </w:r>
      <w:r w:rsidR="005D029E" w:rsidRPr="00C53D76">
        <w:rPr>
          <w:rFonts w:ascii="Arial Narrow" w:hAnsi="Arial Narrow" w:cs="Arial"/>
          <w:sz w:val="26"/>
          <w:szCs w:val="26"/>
        </w:rPr>
        <w:t xml:space="preserve"> </w:t>
      </w:r>
      <w:r w:rsidR="00657E0B" w:rsidRPr="00C53D76">
        <w:rPr>
          <w:rFonts w:ascii="Arial Narrow" w:hAnsi="Arial Narrow" w:cs="Arial"/>
          <w:sz w:val="26"/>
          <w:szCs w:val="26"/>
        </w:rPr>
        <w:t>apeló y</w:t>
      </w:r>
      <w:r w:rsidR="00B23217" w:rsidRPr="00C53D76">
        <w:rPr>
          <w:rFonts w:ascii="Arial Narrow" w:hAnsi="Arial Narrow" w:cs="Arial"/>
          <w:sz w:val="26"/>
          <w:szCs w:val="26"/>
        </w:rPr>
        <w:t xml:space="preserve"> dentro de los tres días siguientes </w:t>
      </w:r>
      <w:r w:rsidR="00657E0B" w:rsidRPr="00C53D76">
        <w:rPr>
          <w:rFonts w:ascii="Arial Narrow" w:hAnsi="Arial Narrow" w:cs="Arial"/>
          <w:sz w:val="26"/>
          <w:szCs w:val="26"/>
        </w:rPr>
        <w:t>plante</w:t>
      </w:r>
      <w:r w:rsidR="00381D7B" w:rsidRPr="00C53D76">
        <w:rPr>
          <w:rFonts w:ascii="Arial Narrow" w:hAnsi="Arial Narrow" w:cs="Arial"/>
          <w:sz w:val="26"/>
          <w:szCs w:val="26"/>
        </w:rPr>
        <w:t>ó</w:t>
      </w:r>
      <w:r w:rsidR="00657E0B" w:rsidRPr="00C53D76">
        <w:rPr>
          <w:rFonts w:ascii="Arial Narrow" w:hAnsi="Arial Narrow" w:cs="Arial"/>
          <w:sz w:val="26"/>
          <w:szCs w:val="26"/>
        </w:rPr>
        <w:t xml:space="preserve"> </w:t>
      </w:r>
      <w:r w:rsidR="00B23217" w:rsidRPr="00C53D76">
        <w:rPr>
          <w:rFonts w:ascii="Arial Narrow" w:hAnsi="Arial Narrow" w:cs="Arial"/>
          <w:sz w:val="26"/>
          <w:szCs w:val="26"/>
        </w:rPr>
        <w:t xml:space="preserve">sus </w:t>
      </w:r>
      <w:r w:rsidR="00657E0B" w:rsidRPr="00C53D76">
        <w:rPr>
          <w:rFonts w:ascii="Arial Narrow" w:hAnsi="Arial Narrow" w:cs="Arial"/>
          <w:sz w:val="26"/>
          <w:szCs w:val="26"/>
        </w:rPr>
        <w:t>reparo</w:t>
      </w:r>
      <w:r w:rsidR="00B23217" w:rsidRPr="00C53D76">
        <w:rPr>
          <w:rFonts w:ascii="Arial Narrow" w:hAnsi="Arial Narrow" w:cs="Arial"/>
          <w:sz w:val="26"/>
          <w:szCs w:val="26"/>
        </w:rPr>
        <w:t>s concretos</w:t>
      </w:r>
      <w:r w:rsidR="00657E0B" w:rsidRPr="00C53D76">
        <w:rPr>
          <w:rStyle w:val="Refdenotaalpie"/>
          <w:rFonts w:ascii="Arial Narrow" w:hAnsi="Arial Narrow" w:cs="Arial"/>
          <w:sz w:val="26"/>
          <w:szCs w:val="26"/>
        </w:rPr>
        <w:footnoteReference w:id="7"/>
      </w:r>
      <w:r w:rsidR="00DF51B9" w:rsidRPr="00C53D76">
        <w:rPr>
          <w:rFonts w:ascii="Arial Narrow" w:hAnsi="Arial Narrow" w:cs="Arial"/>
          <w:sz w:val="26"/>
          <w:szCs w:val="26"/>
        </w:rPr>
        <w:t>, funda</w:t>
      </w:r>
      <w:r w:rsidR="00A235FF" w:rsidRPr="00C53D76">
        <w:rPr>
          <w:rFonts w:ascii="Arial Narrow" w:hAnsi="Arial Narrow" w:cs="Arial"/>
          <w:sz w:val="26"/>
          <w:szCs w:val="26"/>
        </w:rPr>
        <w:t>d</w:t>
      </w:r>
      <w:r w:rsidR="00DF51B9" w:rsidRPr="00C53D76">
        <w:rPr>
          <w:rFonts w:ascii="Arial Narrow" w:hAnsi="Arial Narrow" w:cs="Arial"/>
          <w:sz w:val="26"/>
          <w:szCs w:val="26"/>
        </w:rPr>
        <w:t>os en la indebida valoración probatoria</w:t>
      </w:r>
      <w:r w:rsidR="00533EDF" w:rsidRPr="00C53D76">
        <w:rPr>
          <w:rFonts w:ascii="Arial Narrow" w:hAnsi="Arial Narrow" w:cs="Arial"/>
          <w:sz w:val="26"/>
          <w:szCs w:val="26"/>
        </w:rPr>
        <w:t xml:space="preserve"> que llevó a dar por probada el exceso de velocidad del motociclista y a </w:t>
      </w:r>
      <w:r w:rsidR="00983B24" w:rsidRPr="00C53D76">
        <w:rPr>
          <w:rFonts w:ascii="Arial Narrow" w:hAnsi="Arial Narrow" w:cs="Arial"/>
          <w:sz w:val="26"/>
          <w:szCs w:val="26"/>
        </w:rPr>
        <w:t xml:space="preserve">obviar </w:t>
      </w:r>
      <w:r w:rsidR="00533EDF" w:rsidRPr="00C53D76">
        <w:rPr>
          <w:rFonts w:ascii="Arial Narrow" w:hAnsi="Arial Narrow" w:cs="Arial"/>
          <w:sz w:val="26"/>
          <w:szCs w:val="26"/>
        </w:rPr>
        <w:t xml:space="preserve">que el camión invadió </w:t>
      </w:r>
      <w:r w:rsidR="00983B24" w:rsidRPr="00C53D76">
        <w:rPr>
          <w:rFonts w:ascii="Arial Narrow" w:hAnsi="Arial Narrow" w:cs="Arial"/>
          <w:sz w:val="26"/>
          <w:szCs w:val="26"/>
        </w:rPr>
        <w:t xml:space="preserve">de forma </w:t>
      </w:r>
      <w:r w:rsidR="00533EDF" w:rsidRPr="00C53D76">
        <w:rPr>
          <w:rFonts w:ascii="Arial Narrow" w:hAnsi="Arial Narrow" w:cs="Arial"/>
          <w:sz w:val="26"/>
          <w:szCs w:val="26"/>
        </w:rPr>
        <w:t>intempestiva la prelación que tenía</w:t>
      </w:r>
      <w:r w:rsidR="00983B24" w:rsidRPr="00C53D76">
        <w:rPr>
          <w:rFonts w:ascii="Arial Narrow" w:hAnsi="Arial Narrow" w:cs="Arial"/>
          <w:sz w:val="26"/>
          <w:szCs w:val="26"/>
        </w:rPr>
        <w:t xml:space="preserve"> aquel sobre la vía. En suma, el comportamiento del conductor del tractocamión infringió los artículos 55, 61, 60, 66 y 70-3 del Código Nacional de Tránsito, y aportó la mayor incidencia en la causación del daño.</w:t>
      </w:r>
      <w:r w:rsidR="0046101B" w:rsidRPr="00C53D76">
        <w:rPr>
          <w:rFonts w:ascii="Arial Narrow" w:hAnsi="Arial Narrow" w:cs="Arial"/>
          <w:sz w:val="26"/>
          <w:szCs w:val="26"/>
        </w:rPr>
        <w:t xml:space="preserve"> </w:t>
      </w:r>
    </w:p>
    <w:p w14:paraId="6D9105B4" w14:textId="77777777" w:rsidR="0046101B" w:rsidRPr="00C53D76" w:rsidRDefault="0046101B" w:rsidP="00C53D76">
      <w:pPr>
        <w:pStyle w:val="Sinespaciado"/>
        <w:spacing w:line="276" w:lineRule="auto"/>
        <w:jc w:val="both"/>
        <w:rPr>
          <w:rFonts w:ascii="Arial Narrow" w:hAnsi="Arial Narrow" w:cs="Arial"/>
          <w:sz w:val="26"/>
          <w:szCs w:val="26"/>
        </w:rPr>
      </w:pPr>
    </w:p>
    <w:p w14:paraId="3BE0F49A" w14:textId="6C6D94C5" w:rsidR="00983B24" w:rsidRPr="00C53D76" w:rsidRDefault="0046101B"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En similares términos sustentó ante esta instancia</w:t>
      </w:r>
      <w:r w:rsidRPr="00C53D76">
        <w:rPr>
          <w:rStyle w:val="Refdenotaalpie"/>
          <w:rFonts w:ascii="Arial Narrow" w:hAnsi="Arial Narrow" w:cs="Arial"/>
          <w:sz w:val="26"/>
          <w:szCs w:val="26"/>
        </w:rPr>
        <w:footnoteReference w:id="8"/>
      </w:r>
      <w:r w:rsidRPr="00C53D76">
        <w:rPr>
          <w:rFonts w:ascii="Arial Narrow" w:hAnsi="Arial Narrow" w:cs="Arial"/>
          <w:sz w:val="26"/>
          <w:szCs w:val="26"/>
        </w:rPr>
        <w:t xml:space="preserve">, oportunidad donde agregó que la </w:t>
      </w:r>
      <w:r w:rsidRPr="00C53D76">
        <w:rPr>
          <w:rFonts w:ascii="Arial Narrow" w:hAnsi="Arial Narrow" w:cs="Arial"/>
          <w:sz w:val="26"/>
          <w:szCs w:val="26"/>
        </w:rPr>
        <w:lastRenderedPageBreak/>
        <w:t xml:space="preserve">conclusión de la jueza deja sin efecto </w:t>
      </w:r>
      <w:r w:rsidR="004D4D3E" w:rsidRPr="00C53D76">
        <w:rPr>
          <w:rFonts w:ascii="Arial Narrow" w:hAnsi="Arial Narrow" w:cs="Arial"/>
          <w:sz w:val="26"/>
          <w:szCs w:val="26"/>
        </w:rPr>
        <w:t>las</w:t>
      </w:r>
      <w:r w:rsidRPr="00C53D76">
        <w:rPr>
          <w:rFonts w:ascii="Arial Narrow" w:hAnsi="Arial Narrow" w:cs="Arial"/>
          <w:sz w:val="26"/>
          <w:szCs w:val="26"/>
          <w:lang w:val="es-MX"/>
        </w:rPr>
        <w:t xml:space="preserve"> normas del Código Nacional de Tránsito que </w:t>
      </w:r>
      <w:r w:rsidR="004D4D3E" w:rsidRPr="00C53D76">
        <w:rPr>
          <w:rFonts w:ascii="Arial Narrow" w:hAnsi="Arial Narrow" w:cs="Arial"/>
          <w:sz w:val="26"/>
          <w:szCs w:val="26"/>
          <w:lang w:val="es-MX"/>
        </w:rPr>
        <w:t>cita</w:t>
      </w:r>
      <w:r w:rsidRPr="00C53D76">
        <w:rPr>
          <w:rFonts w:ascii="Arial Narrow" w:hAnsi="Arial Narrow" w:cs="Arial"/>
          <w:sz w:val="26"/>
          <w:szCs w:val="26"/>
          <w:lang w:val="es-MX"/>
        </w:rPr>
        <w:t>, pues entonces se debe “</w:t>
      </w:r>
      <w:r w:rsidRPr="009E5884">
        <w:rPr>
          <w:rFonts w:ascii="Arial Narrow" w:hAnsi="Arial Narrow" w:cs="Arial"/>
          <w:i/>
          <w:iCs/>
          <w:sz w:val="24"/>
          <w:szCs w:val="26"/>
        </w:rPr>
        <w:t>detener completamente la marcha ante alguien que invade nuestro carril, y ceder el paso a quienes no tienen la prelación</w:t>
      </w:r>
      <w:r w:rsidRPr="00C53D76">
        <w:rPr>
          <w:rFonts w:ascii="Arial Narrow" w:hAnsi="Arial Narrow" w:cs="Arial"/>
          <w:sz w:val="26"/>
          <w:szCs w:val="26"/>
        </w:rPr>
        <w:t>”.</w:t>
      </w:r>
    </w:p>
    <w:p w14:paraId="06004144" w14:textId="1CBC2F46" w:rsidR="00A235FF" w:rsidRPr="00C53D76" w:rsidRDefault="00A235FF" w:rsidP="00C53D76">
      <w:pPr>
        <w:pStyle w:val="Sinespaciado"/>
        <w:spacing w:line="276" w:lineRule="auto"/>
        <w:jc w:val="both"/>
        <w:rPr>
          <w:rFonts w:ascii="Arial Narrow" w:hAnsi="Arial Narrow" w:cs="Arial"/>
          <w:sz w:val="26"/>
          <w:szCs w:val="26"/>
        </w:rPr>
      </w:pPr>
    </w:p>
    <w:p w14:paraId="656AAAD9" w14:textId="51B35C57" w:rsidR="00550EEC" w:rsidRPr="00C53D76" w:rsidRDefault="00550EEC"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lang w:val="es-MX"/>
        </w:rPr>
        <w:t xml:space="preserve">La parte no apelante se pronunció para apoyar las conclusiones de la sentencia </w:t>
      </w:r>
      <w:r w:rsidR="005B5E9E" w:rsidRPr="00C53D76">
        <w:rPr>
          <w:rFonts w:ascii="Arial Narrow" w:hAnsi="Arial Narrow" w:cs="Arial"/>
          <w:sz w:val="26"/>
          <w:szCs w:val="26"/>
          <w:lang w:val="es-MX"/>
        </w:rPr>
        <w:t>de primera instancia</w:t>
      </w:r>
      <w:r w:rsidRPr="00C53D76">
        <w:rPr>
          <w:rFonts w:ascii="Arial Narrow" w:hAnsi="Arial Narrow" w:cs="Arial"/>
          <w:sz w:val="26"/>
          <w:szCs w:val="26"/>
          <w:lang w:val="es-MX"/>
        </w:rPr>
        <w:t xml:space="preserve"> y solicitar su confirmación</w:t>
      </w:r>
      <w:r w:rsidRPr="00C53D76">
        <w:rPr>
          <w:rStyle w:val="Refdenotaalpie"/>
          <w:rFonts w:ascii="Arial Narrow" w:hAnsi="Arial Narrow" w:cs="Arial"/>
          <w:sz w:val="26"/>
          <w:szCs w:val="26"/>
          <w:lang w:val="es-MX"/>
        </w:rPr>
        <w:footnoteReference w:id="9"/>
      </w:r>
      <w:r w:rsidRPr="00C53D76">
        <w:rPr>
          <w:rFonts w:ascii="Arial Narrow" w:hAnsi="Arial Narrow" w:cs="Arial"/>
          <w:sz w:val="26"/>
          <w:szCs w:val="26"/>
          <w:lang w:val="es-MX"/>
        </w:rPr>
        <w:t xml:space="preserve">. </w:t>
      </w:r>
    </w:p>
    <w:p w14:paraId="3AC721ED" w14:textId="24357D0C" w:rsidR="00550EEC" w:rsidRPr="002618FF" w:rsidRDefault="00550EEC" w:rsidP="002618FF">
      <w:pPr>
        <w:pStyle w:val="Sinespaciado"/>
        <w:jc w:val="both"/>
        <w:rPr>
          <w:rFonts w:ascii="Arial Narrow" w:hAnsi="Arial Narrow" w:cs="Arial"/>
          <w:sz w:val="26"/>
          <w:szCs w:val="26"/>
        </w:rPr>
      </w:pPr>
    </w:p>
    <w:p w14:paraId="2B21EF94" w14:textId="6E47279A" w:rsidR="00041165" w:rsidRPr="00C53D76" w:rsidRDefault="00355BB6" w:rsidP="00C53D76">
      <w:pPr>
        <w:pStyle w:val="Sinespaciado"/>
        <w:spacing w:line="276" w:lineRule="auto"/>
        <w:jc w:val="center"/>
        <w:rPr>
          <w:rFonts w:ascii="Arial Narrow" w:hAnsi="Arial Narrow" w:cs="Arial"/>
          <w:sz w:val="26"/>
          <w:szCs w:val="26"/>
        </w:rPr>
      </w:pPr>
      <w:r w:rsidRPr="00C53D76">
        <w:rPr>
          <w:rFonts w:ascii="Arial Narrow" w:hAnsi="Arial Narrow" w:cs="Arial"/>
          <w:b/>
          <w:bCs/>
          <w:sz w:val="26"/>
          <w:szCs w:val="26"/>
        </w:rPr>
        <w:t>Consideraciones</w:t>
      </w:r>
    </w:p>
    <w:p w14:paraId="2B21EF95" w14:textId="77777777" w:rsidR="00041165" w:rsidRPr="00C53D76" w:rsidRDefault="00041165" w:rsidP="002618FF">
      <w:pPr>
        <w:pStyle w:val="Sinespaciado"/>
        <w:jc w:val="both"/>
        <w:rPr>
          <w:rFonts w:ascii="Arial Narrow" w:hAnsi="Arial Narrow" w:cs="Arial"/>
          <w:sz w:val="26"/>
          <w:szCs w:val="26"/>
        </w:rPr>
      </w:pPr>
    </w:p>
    <w:p w14:paraId="2B21EF96" w14:textId="67B95034" w:rsidR="00041165" w:rsidRPr="00C53D76" w:rsidRDefault="00355BB6"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1.-</w:t>
      </w:r>
      <w:r w:rsidRPr="00C53D76">
        <w:rPr>
          <w:rFonts w:ascii="Arial Narrow" w:hAnsi="Arial Narrow" w:cs="Arial"/>
          <w:sz w:val="26"/>
          <w:szCs w:val="26"/>
        </w:rPr>
        <w:t xml:space="preserve"> Se encuentran reunidos los presupuestos procesales para proferir decisión de fondo, y no se observa alguna irregularidad que genere la nulidad de lo actuado.</w:t>
      </w:r>
      <w:r w:rsidR="00F77B07" w:rsidRPr="00C53D76">
        <w:rPr>
          <w:rFonts w:ascii="Arial Narrow" w:hAnsi="Arial Narrow" w:cs="Arial"/>
          <w:sz w:val="26"/>
          <w:szCs w:val="26"/>
        </w:rPr>
        <w:t xml:space="preserve"> </w:t>
      </w:r>
      <w:r w:rsidRPr="00C53D76">
        <w:rPr>
          <w:rFonts w:ascii="Arial Narrow" w:hAnsi="Arial Narrow" w:cs="Arial"/>
          <w:sz w:val="26"/>
          <w:szCs w:val="26"/>
        </w:rPr>
        <w:t>Además, la Sala es competente para decidir, al actuar como superior jerárquico de la a quo (art. 31-1 del C.G.P.).</w:t>
      </w:r>
    </w:p>
    <w:p w14:paraId="2B21EF97" w14:textId="77777777" w:rsidR="00041165" w:rsidRPr="00C53D76" w:rsidRDefault="00041165" w:rsidP="00C53D76">
      <w:pPr>
        <w:pStyle w:val="Sinespaciado"/>
        <w:spacing w:line="276" w:lineRule="auto"/>
        <w:jc w:val="both"/>
        <w:rPr>
          <w:rFonts w:ascii="Arial Narrow" w:hAnsi="Arial Narrow" w:cs="Arial"/>
          <w:sz w:val="26"/>
          <w:szCs w:val="26"/>
        </w:rPr>
      </w:pPr>
    </w:p>
    <w:p w14:paraId="2B21EF98" w14:textId="77777777" w:rsidR="00753617" w:rsidRPr="00C53D76" w:rsidRDefault="00355BB6"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Para resolver la alzada circunscribe esta instancia su actuación a los reparos concretos señalados por </w:t>
      </w:r>
      <w:r w:rsidR="0056599D" w:rsidRPr="00C53D76">
        <w:rPr>
          <w:rFonts w:ascii="Arial Narrow" w:hAnsi="Arial Narrow" w:cs="Arial"/>
          <w:sz w:val="26"/>
          <w:szCs w:val="26"/>
        </w:rPr>
        <w:t xml:space="preserve">los </w:t>
      </w:r>
      <w:r w:rsidRPr="00C53D76">
        <w:rPr>
          <w:rFonts w:ascii="Arial Narrow" w:hAnsi="Arial Narrow" w:cs="Arial"/>
          <w:sz w:val="26"/>
          <w:szCs w:val="26"/>
        </w:rPr>
        <w:t>recurrente</w:t>
      </w:r>
      <w:r w:rsidR="0056599D" w:rsidRPr="00C53D76">
        <w:rPr>
          <w:rFonts w:ascii="Arial Narrow" w:hAnsi="Arial Narrow" w:cs="Arial"/>
          <w:sz w:val="26"/>
          <w:szCs w:val="26"/>
        </w:rPr>
        <w:t>s</w:t>
      </w:r>
      <w:r w:rsidRPr="00C53D76">
        <w:rPr>
          <w:rFonts w:ascii="Arial Narrow" w:hAnsi="Arial Narrow" w:cs="Arial"/>
          <w:sz w:val="26"/>
          <w:szCs w:val="26"/>
        </w:rPr>
        <w:t>, debidamente sustentados en esta instancia, conforme lo mandan los artículos 320 y 328 del C</w:t>
      </w:r>
      <w:r w:rsidR="0056599D" w:rsidRPr="00C53D76">
        <w:rPr>
          <w:rFonts w:ascii="Arial Narrow" w:hAnsi="Arial Narrow" w:cs="Arial"/>
          <w:sz w:val="26"/>
          <w:szCs w:val="26"/>
        </w:rPr>
        <w:t>ódigo General del Proceso</w:t>
      </w:r>
      <w:r w:rsidRPr="00C53D76">
        <w:rPr>
          <w:rFonts w:ascii="Arial Narrow" w:hAnsi="Arial Narrow" w:cs="Arial"/>
          <w:sz w:val="26"/>
          <w:szCs w:val="26"/>
        </w:rPr>
        <w:t>.</w:t>
      </w:r>
      <w:r w:rsidR="00753617" w:rsidRPr="00C53D76">
        <w:rPr>
          <w:rFonts w:ascii="Arial Narrow" w:hAnsi="Arial Narrow" w:cs="Arial"/>
          <w:sz w:val="26"/>
          <w:szCs w:val="26"/>
        </w:rPr>
        <w:t xml:space="preserve"> </w:t>
      </w:r>
    </w:p>
    <w:p w14:paraId="2B21EF99" w14:textId="77777777" w:rsidR="00753617" w:rsidRPr="002618FF" w:rsidRDefault="00753617" w:rsidP="002618FF">
      <w:pPr>
        <w:pStyle w:val="Sinespaciado"/>
        <w:jc w:val="both"/>
        <w:rPr>
          <w:rFonts w:ascii="Arial Narrow" w:hAnsi="Arial Narrow" w:cs="Arial"/>
          <w:sz w:val="26"/>
          <w:szCs w:val="26"/>
        </w:rPr>
      </w:pPr>
    </w:p>
    <w:p w14:paraId="2B21EF9A" w14:textId="66AD982C" w:rsidR="00041165" w:rsidRPr="00C53D76" w:rsidRDefault="00355BB6"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2.-</w:t>
      </w:r>
      <w:r w:rsidRPr="00C53D76">
        <w:rPr>
          <w:rFonts w:ascii="Arial Narrow" w:hAnsi="Arial Narrow" w:cs="Arial"/>
          <w:sz w:val="26"/>
          <w:szCs w:val="26"/>
        </w:rPr>
        <w:t xml:space="preserve"> </w:t>
      </w:r>
      <w:r w:rsidR="003C18BE" w:rsidRPr="00C53D76">
        <w:rPr>
          <w:rFonts w:ascii="Arial Narrow" w:hAnsi="Arial Narrow" w:cs="Arial"/>
          <w:sz w:val="26"/>
          <w:szCs w:val="26"/>
        </w:rPr>
        <w:t xml:space="preserve">Descripción del caso </w:t>
      </w:r>
      <w:r w:rsidR="006F05E3" w:rsidRPr="00C53D76">
        <w:rPr>
          <w:rFonts w:ascii="Arial Narrow" w:hAnsi="Arial Narrow" w:cs="Arial"/>
          <w:sz w:val="26"/>
          <w:szCs w:val="26"/>
        </w:rPr>
        <w:t>y p</w:t>
      </w:r>
      <w:r w:rsidRPr="00C53D76">
        <w:rPr>
          <w:rFonts w:ascii="Arial Narrow" w:hAnsi="Arial Narrow" w:cs="Arial"/>
          <w:sz w:val="26"/>
          <w:szCs w:val="26"/>
        </w:rPr>
        <w:t>roblema jurídico</w:t>
      </w:r>
    </w:p>
    <w:p w14:paraId="2B21EF9B" w14:textId="77777777" w:rsidR="0056599D" w:rsidRPr="00C53D76" w:rsidRDefault="0056599D" w:rsidP="002618FF">
      <w:pPr>
        <w:pStyle w:val="Sinespaciado"/>
        <w:jc w:val="both"/>
        <w:rPr>
          <w:rFonts w:ascii="Arial Narrow" w:hAnsi="Arial Narrow" w:cs="Arial"/>
          <w:sz w:val="26"/>
          <w:szCs w:val="26"/>
        </w:rPr>
      </w:pPr>
    </w:p>
    <w:p w14:paraId="713715FA" w14:textId="61D8D9B3" w:rsidR="00B829FD" w:rsidRPr="00C53D76" w:rsidRDefault="00A2729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Se trata de </w:t>
      </w:r>
      <w:r w:rsidR="00B06FBA" w:rsidRPr="00C53D76">
        <w:rPr>
          <w:rFonts w:ascii="Arial Narrow" w:hAnsi="Arial Narrow" w:cs="Arial"/>
          <w:sz w:val="26"/>
          <w:szCs w:val="26"/>
        </w:rPr>
        <w:t>un juicio de</w:t>
      </w:r>
      <w:r w:rsidRPr="00C53D76">
        <w:rPr>
          <w:rFonts w:ascii="Arial Narrow" w:hAnsi="Arial Narrow" w:cs="Arial"/>
          <w:sz w:val="26"/>
          <w:szCs w:val="26"/>
        </w:rPr>
        <w:t xml:space="preserve"> responsabilidad civil </w:t>
      </w:r>
      <w:r w:rsidR="00F77B07" w:rsidRPr="00C53D76">
        <w:rPr>
          <w:rFonts w:ascii="Arial Narrow" w:hAnsi="Arial Narrow" w:cs="Arial"/>
          <w:sz w:val="26"/>
          <w:szCs w:val="26"/>
        </w:rPr>
        <w:t xml:space="preserve">extracontractual </w:t>
      </w:r>
      <w:r w:rsidR="008665CF" w:rsidRPr="00C53D76">
        <w:rPr>
          <w:rFonts w:ascii="Arial Narrow" w:hAnsi="Arial Narrow" w:cs="Arial"/>
          <w:sz w:val="26"/>
          <w:szCs w:val="26"/>
        </w:rPr>
        <w:t xml:space="preserve">donde converge el ejercicio de </w:t>
      </w:r>
      <w:r w:rsidR="00F77B07" w:rsidRPr="00C53D76">
        <w:rPr>
          <w:rFonts w:ascii="Arial Narrow" w:hAnsi="Arial Narrow" w:cs="Arial"/>
          <w:sz w:val="26"/>
          <w:szCs w:val="26"/>
        </w:rPr>
        <w:t>actividades peligrosas</w:t>
      </w:r>
      <w:r w:rsidR="008665CF" w:rsidRPr="00C53D76">
        <w:rPr>
          <w:rFonts w:ascii="Arial Narrow" w:hAnsi="Arial Narrow" w:cs="Arial"/>
          <w:sz w:val="26"/>
          <w:szCs w:val="26"/>
        </w:rPr>
        <w:t xml:space="preserve">. La </w:t>
      </w:r>
      <w:r w:rsidR="00F77B07" w:rsidRPr="00C53D76">
        <w:rPr>
          <w:rFonts w:ascii="Arial Narrow" w:hAnsi="Arial Narrow" w:cs="Arial"/>
          <w:sz w:val="26"/>
          <w:szCs w:val="26"/>
        </w:rPr>
        <w:t xml:space="preserve">jueza de primera instancia concluyó, luego de analizar las pruebas recaudadas, </w:t>
      </w:r>
      <w:r w:rsidR="00B829FD" w:rsidRPr="00C53D76">
        <w:rPr>
          <w:rFonts w:ascii="Arial Narrow" w:hAnsi="Arial Narrow" w:cs="Arial"/>
          <w:sz w:val="26"/>
          <w:szCs w:val="26"/>
        </w:rPr>
        <w:t>que la conducta del motociclista</w:t>
      </w:r>
      <w:r w:rsidR="008139FF" w:rsidRPr="00C53D76">
        <w:rPr>
          <w:rFonts w:ascii="Arial Narrow" w:hAnsi="Arial Narrow" w:cs="Arial"/>
          <w:sz w:val="26"/>
          <w:szCs w:val="26"/>
        </w:rPr>
        <w:t>, quien manejaba con</w:t>
      </w:r>
      <w:r w:rsidR="00B829FD" w:rsidRPr="00C53D76">
        <w:rPr>
          <w:rFonts w:ascii="Arial Narrow" w:hAnsi="Arial Narrow" w:cs="Arial"/>
          <w:sz w:val="26"/>
          <w:szCs w:val="26"/>
        </w:rPr>
        <w:t xml:space="preserve"> </w:t>
      </w:r>
      <w:r w:rsidR="00CC538C" w:rsidRPr="00C53D76">
        <w:rPr>
          <w:rFonts w:ascii="Arial Narrow" w:hAnsi="Arial Narrow" w:cs="Arial"/>
          <w:sz w:val="26"/>
          <w:szCs w:val="26"/>
        </w:rPr>
        <w:t>exceso de velocidad</w:t>
      </w:r>
      <w:r w:rsidR="008139FF" w:rsidRPr="00C53D76">
        <w:rPr>
          <w:rFonts w:ascii="Arial Narrow" w:hAnsi="Arial Narrow" w:cs="Arial"/>
          <w:sz w:val="26"/>
          <w:szCs w:val="26"/>
        </w:rPr>
        <w:t>,</w:t>
      </w:r>
      <w:r w:rsidR="00CC538C" w:rsidRPr="00C53D76">
        <w:rPr>
          <w:rFonts w:ascii="Arial Narrow" w:hAnsi="Arial Narrow" w:cs="Arial"/>
          <w:sz w:val="26"/>
          <w:szCs w:val="26"/>
        </w:rPr>
        <w:t xml:space="preserve"> fue la determinante del accidente, no la del conductor del tractocamión</w:t>
      </w:r>
      <w:r w:rsidR="00650BF2" w:rsidRPr="00C53D76">
        <w:rPr>
          <w:rFonts w:ascii="Arial Narrow" w:hAnsi="Arial Narrow" w:cs="Arial"/>
          <w:sz w:val="26"/>
          <w:szCs w:val="26"/>
        </w:rPr>
        <w:t>,</w:t>
      </w:r>
      <w:r w:rsidR="00CC538C" w:rsidRPr="00C53D76">
        <w:rPr>
          <w:rFonts w:ascii="Arial Narrow" w:hAnsi="Arial Narrow" w:cs="Arial"/>
          <w:sz w:val="26"/>
          <w:szCs w:val="26"/>
        </w:rPr>
        <w:t xml:space="preserve"> que hacía un </w:t>
      </w:r>
      <w:r w:rsidR="00B829FD" w:rsidRPr="00C53D76">
        <w:rPr>
          <w:rFonts w:ascii="Arial Narrow" w:hAnsi="Arial Narrow" w:cs="Arial"/>
          <w:sz w:val="26"/>
          <w:szCs w:val="26"/>
        </w:rPr>
        <w:t>giro permitido y</w:t>
      </w:r>
      <w:r w:rsidR="00650BF2" w:rsidRPr="00C53D76">
        <w:rPr>
          <w:rFonts w:ascii="Arial Narrow" w:hAnsi="Arial Narrow" w:cs="Arial"/>
          <w:sz w:val="26"/>
          <w:szCs w:val="26"/>
        </w:rPr>
        <w:t>,</w:t>
      </w:r>
      <w:r w:rsidR="00B829FD" w:rsidRPr="00C53D76">
        <w:rPr>
          <w:rFonts w:ascii="Arial Narrow" w:hAnsi="Arial Narrow" w:cs="Arial"/>
          <w:sz w:val="26"/>
          <w:szCs w:val="26"/>
        </w:rPr>
        <w:t xml:space="preserve"> si hubiese sido intempestivo, no solo la moto habría chocado con él sino, además, los otros vehículos que iban delante suyo</w:t>
      </w:r>
      <w:r w:rsidR="00604D1F" w:rsidRPr="00C53D76">
        <w:rPr>
          <w:rFonts w:ascii="Arial Narrow" w:hAnsi="Arial Narrow" w:cs="Arial"/>
          <w:sz w:val="26"/>
          <w:szCs w:val="26"/>
        </w:rPr>
        <w:t>.</w:t>
      </w:r>
    </w:p>
    <w:p w14:paraId="276ABC84" w14:textId="44CEE51A" w:rsidR="00604D1F" w:rsidRPr="00C53D76" w:rsidRDefault="00604D1F" w:rsidP="00C53D76">
      <w:pPr>
        <w:pStyle w:val="Sinespaciado"/>
        <w:spacing w:line="276" w:lineRule="auto"/>
        <w:jc w:val="both"/>
        <w:rPr>
          <w:rFonts w:ascii="Arial Narrow" w:hAnsi="Arial Narrow" w:cs="Arial"/>
          <w:sz w:val="26"/>
          <w:szCs w:val="26"/>
        </w:rPr>
      </w:pPr>
    </w:p>
    <w:p w14:paraId="5037E56B" w14:textId="0495841F" w:rsidR="00604D1F" w:rsidRPr="00C53D76" w:rsidRDefault="003D12C9"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El apelante critica el fallo por indebida valoración probatoria, al suponer la prueba del exceso de velocidad del motociclista</w:t>
      </w:r>
      <w:r w:rsidR="00BD135D" w:rsidRPr="00C53D76">
        <w:rPr>
          <w:rFonts w:ascii="Arial Narrow" w:hAnsi="Arial Narrow" w:cs="Arial"/>
          <w:sz w:val="26"/>
          <w:szCs w:val="26"/>
        </w:rPr>
        <w:t xml:space="preserve"> y preterir </w:t>
      </w:r>
      <w:r w:rsidR="00521683" w:rsidRPr="00C53D76">
        <w:rPr>
          <w:rFonts w:ascii="Arial Narrow" w:hAnsi="Arial Narrow" w:cs="Arial"/>
          <w:sz w:val="26"/>
          <w:szCs w:val="26"/>
        </w:rPr>
        <w:t>la</w:t>
      </w:r>
      <w:r w:rsidR="00BD135D" w:rsidRPr="00C53D76">
        <w:rPr>
          <w:rFonts w:ascii="Arial Narrow" w:hAnsi="Arial Narrow" w:cs="Arial"/>
          <w:sz w:val="26"/>
          <w:szCs w:val="26"/>
        </w:rPr>
        <w:t>s que indican que el conductor del tractocamión</w:t>
      </w:r>
      <w:r w:rsidR="00521683" w:rsidRPr="00C53D76">
        <w:rPr>
          <w:rFonts w:ascii="Arial Narrow" w:hAnsi="Arial Narrow" w:cs="Arial"/>
          <w:sz w:val="26"/>
          <w:szCs w:val="26"/>
        </w:rPr>
        <w:t xml:space="preserve"> </w:t>
      </w:r>
      <w:r w:rsidR="00BD135D" w:rsidRPr="00C53D76">
        <w:rPr>
          <w:rFonts w:ascii="Arial Narrow" w:hAnsi="Arial Narrow" w:cs="Arial"/>
          <w:sz w:val="26"/>
          <w:szCs w:val="26"/>
        </w:rPr>
        <w:t xml:space="preserve">interrumpió la </w:t>
      </w:r>
      <w:r w:rsidR="00521683" w:rsidRPr="00C53D76">
        <w:rPr>
          <w:rFonts w:ascii="Arial Narrow" w:hAnsi="Arial Narrow" w:cs="Arial"/>
          <w:sz w:val="26"/>
          <w:szCs w:val="26"/>
        </w:rPr>
        <w:t xml:space="preserve">prelación </w:t>
      </w:r>
      <w:r w:rsidR="00BD135D" w:rsidRPr="00C53D76">
        <w:rPr>
          <w:rFonts w:ascii="Arial Narrow" w:hAnsi="Arial Narrow" w:cs="Arial"/>
          <w:sz w:val="26"/>
          <w:szCs w:val="26"/>
        </w:rPr>
        <w:t xml:space="preserve">que sobre la vía </w:t>
      </w:r>
      <w:r w:rsidR="00521683" w:rsidRPr="00C53D76">
        <w:rPr>
          <w:rFonts w:ascii="Arial Narrow" w:hAnsi="Arial Narrow" w:cs="Arial"/>
          <w:sz w:val="26"/>
          <w:szCs w:val="26"/>
        </w:rPr>
        <w:t xml:space="preserve">tenía </w:t>
      </w:r>
      <w:r w:rsidR="00BD135D" w:rsidRPr="00C53D76">
        <w:rPr>
          <w:rFonts w:ascii="Arial Narrow" w:hAnsi="Arial Narrow" w:cs="Arial"/>
          <w:sz w:val="26"/>
          <w:szCs w:val="26"/>
        </w:rPr>
        <w:t xml:space="preserve">aquel, quien lo encontró </w:t>
      </w:r>
      <w:r w:rsidR="00521683" w:rsidRPr="00C53D76">
        <w:rPr>
          <w:rFonts w:ascii="Arial Narrow" w:hAnsi="Arial Narrow" w:cs="Arial"/>
          <w:sz w:val="26"/>
          <w:szCs w:val="26"/>
        </w:rPr>
        <w:t xml:space="preserve">totalmente atravesado sobre la </w:t>
      </w:r>
      <w:r w:rsidR="00EF1A1B" w:rsidRPr="00C53D76">
        <w:rPr>
          <w:rFonts w:ascii="Arial Narrow" w:hAnsi="Arial Narrow" w:cs="Arial"/>
          <w:sz w:val="26"/>
          <w:szCs w:val="26"/>
        </w:rPr>
        <w:t>calzada</w:t>
      </w:r>
      <w:r w:rsidR="00BD135D" w:rsidRPr="00C53D76">
        <w:rPr>
          <w:rFonts w:ascii="Arial Narrow" w:hAnsi="Arial Narrow" w:cs="Arial"/>
          <w:sz w:val="26"/>
          <w:szCs w:val="26"/>
        </w:rPr>
        <w:t>.</w:t>
      </w:r>
    </w:p>
    <w:p w14:paraId="7C48024F" w14:textId="718D9B64" w:rsidR="005A132D" w:rsidRPr="00C53D76" w:rsidRDefault="005A132D" w:rsidP="00C53D76">
      <w:pPr>
        <w:pStyle w:val="Sinespaciado"/>
        <w:spacing w:line="276" w:lineRule="auto"/>
        <w:jc w:val="both"/>
        <w:rPr>
          <w:rFonts w:ascii="Arial Narrow" w:hAnsi="Arial Narrow" w:cs="Arial"/>
          <w:sz w:val="26"/>
          <w:szCs w:val="26"/>
        </w:rPr>
      </w:pPr>
    </w:p>
    <w:p w14:paraId="2B21EF9C" w14:textId="3166C1F6" w:rsidR="00753617" w:rsidRPr="00C53D76" w:rsidRDefault="00ED2E9B"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Conforme al</w:t>
      </w:r>
      <w:r w:rsidR="00315020" w:rsidRPr="00C53D76">
        <w:rPr>
          <w:rFonts w:ascii="Arial Narrow" w:hAnsi="Arial Narrow" w:cs="Arial"/>
          <w:sz w:val="26"/>
          <w:szCs w:val="26"/>
        </w:rPr>
        <w:t xml:space="preserve"> planteamiento del recurrente, </w:t>
      </w:r>
      <w:r w:rsidRPr="00C53D76">
        <w:rPr>
          <w:rFonts w:ascii="Arial Narrow" w:hAnsi="Arial Narrow" w:cs="Arial"/>
          <w:sz w:val="26"/>
          <w:szCs w:val="26"/>
        </w:rPr>
        <w:t xml:space="preserve">es oportuno </w:t>
      </w:r>
      <w:r w:rsidR="006B06A6" w:rsidRPr="00C53D76">
        <w:rPr>
          <w:rFonts w:ascii="Arial Narrow" w:hAnsi="Arial Narrow" w:cs="Arial"/>
          <w:sz w:val="26"/>
          <w:szCs w:val="26"/>
        </w:rPr>
        <w:t xml:space="preserve">proponer </w:t>
      </w:r>
      <w:r w:rsidRPr="00C53D76">
        <w:rPr>
          <w:rFonts w:ascii="Arial Narrow" w:hAnsi="Arial Narrow" w:cs="Arial"/>
          <w:sz w:val="26"/>
          <w:szCs w:val="26"/>
        </w:rPr>
        <w:t xml:space="preserve">como </w:t>
      </w:r>
      <w:r w:rsidRPr="00C53D76">
        <w:rPr>
          <w:rFonts w:ascii="Arial Narrow" w:hAnsi="Arial Narrow" w:cs="Arial"/>
          <w:b/>
          <w:bCs/>
          <w:sz w:val="26"/>
          <w:szCs w:val="26"/>
        </w:rPr>
        <w:t>problema jurídico</w:t>
      </w:r>
      <w:r w:rsidR="00DD24CF" w:rsidRPr="00C53D76">
        <w:rPr>
          <w:rFonts w:ascii="Arial Narrow" w:hAnsi="Arial Narrow" w:cs="Arial"/>
          <w:sz w:val="26"/>
          <w:szCs w:val="26"/>
        </w:rPr>
        <w:t xml:space="preserve"> </w:t>
      </w:r>
      <w:r w:rsidR="005A132D" w:rsidRPr="00C53D76">
        <w:rPr>
          <w:rFonts w:ascii="Arial Narrow" w:hAnsi="Arial Narrow" w:cs="Arial"/>
          <w:sz w:val="26"/>
          <w:szCs w:val="26"/>
        </w:rPr>
        <w:t>s</w:t>
      </w:r>
      <w:r w:rsidR="00315020" w:rsidRPr="00C53D76">
        <w:rPr>
          <w:rFonts w:ascii="Arial Narrow" w:hAnsi="Arial Narrow" w:cs="Arial"/>
          <w:sz w:val="26"/>
          <w:szCs w:val="26"/>
        </w:rPr>
        <w:t>i</w:t>
      </w:r>
      <w:r w:rsidR="006B06A6" w:rsidRPr="00C53D76">
        <w:rPr>
          <w:rFonts w:ascii="Arial Narrow" w:hAnsi="Arial Narrow" w:cs="Arial"/>
          <w:sz w:val="26"/>
          <w:szCs w:val="26"/>
        </w:rPr>
        <w:t>, de acuerdo con lo probado en el expediente,</w:t>
      </w:r>
      <w:r w:rsidR="00315020" w:rsidRPr="00C53D76">
        <w:rPr>
          <w:rFonts w:ascii="Arial Narrow" w:hAnsi="Arial Narrow" w:cs="Arial"/>
          <w:sz w:val="26"/>
          <w:szCs w:val="26"/>
        </w:rPr>
        <w:t xml:space="preserve"> </w:t>
      </w:r>
      <w:r w:rsidRPr="00C53D76">
        <w:rPr>
          <w:rFonts w:ascii="Arial Narrow" w:hAnsi="Arial Narrow" w:cs="Arial"/>
          <w:sz w:val="26"/>
          <w:szCs w:val="26"/>
        </w:rPr>
        <w:t>la</w:t>
      </w:r>
      <w:r w:rsidR="00920A04" w:rsidRPr="00C53D76">
        <w:rPr>
          <w:rFonts w:ascii="Arial Narrow" w:hAnsi="Arial Narrow" w:cs="Arial"/>
          <w:sz w:val="26"/>
          <w:szCs w:val="26"/>
        </w:rPr>
        <w:t xml:space="preserve"> conducta del conductor del</w:t>
      </w:r>
      <w:r w:rsidR="006B06A6" w:rsidRPr="00C53D76">
        <w:rPr>
          <w:rFonts w:ascii="Arial Narrow" w:hAnsi="Arial Narrow" w:cs="Arial"/>
          <w:sz w:val="26"/>
          <w:szCs w:val="26"/>
        </w:rPr>
        <w:t xml:space="preserve"> tractocamión </w:t>
      </w:r>
      <w:r w:rsidR="005F2E4E" w:rsidRPr="00C53D76">
        <w:rPr>
          <w:rFonts w:ascii="Arial Narrow" w:hAnsi="Arial Narrow" w:cs="Arial"/>
          <w:sz w:val="26"/>
          <w:szCs w:val="26"/>
        </w:rPr>
        <w:t xml:space="preserve">contribuyó </w:t>
      </w:r>
      <w:r w:rsidR="008C0C6F" w:rsidRPr="00C53D76">
        <w:rPr>
          <w:rFonts w:ascii="Arial Narrow" w:hAnsi="Arial Narrow" w:cs="Arial"/>
          <w:sz w:val="26"/>
          <w:szCs w:val="26"/>
        </w:rPr>
        <w:t>efectiva y exclusivamente en la producción del daño</w:t>
      </w:r>
      <w:r w:rsidR="006B06A6" w:rsidRPr="00C53D76">
        <w:rPr>
          <w:rFonts w:ascii="Arial Narrow" w:hAnsi="Arial Narrow" w:cs="Arial"/>
          <w:sz w:val="26"/>
          <w:szCs w:val="26"/>
        </w:rPr>
        <w:t xml:space="preserve"> de donde deriva el perjuicio reclamado.</w:t>
      </w:r>
      <w:r w:rsidR="00CF72EE" w:rsidRPr="00C53D76">
        <w:rPr>
          <w:rFonts w:ascii="Arial Narrow" w:hAnsi="Arial Narrow" w:cs="Arial"/>
          <w:sz w:val="26"/>
          <w:szCs w:val="26"/>
        </w:rPr>
        <w:t xml:space="preserve"> </w:t>
      </w:r>
    </w:p>
    <w:p w14:paraId="1A858C8C" w14:textId="77777777" w:rsidR="00CF72EE" w:rsidRPr="002618FF" w:rsidRDefault="00CF72EE" w:rsidP="002618FF">
      <w:pPr>
        <w:pStyle w:val="Sinespaciado"/>
        <w:jc w:val="both"/>
        <w:rPr>
          <w:rFonts w:ascii="Arial Narrow" w:hAnsi="Arial Narrow" w:cs="Arial"/>
          <w:sz w:val="26"/>
          <w:szCs w:val="26"/>
        </w:rPr>
      </w:pPr>
    </w:p>
    <w:p w14:paraId="2B21EF9E" w14:textId="557DE503" w:rsidR="00753617" w:rsidRPr="00C53D76" w:rsidRDefault="00EA5B46" w:rsidP="00C53D76">
      <w:pPr>
        <w:pStyle w:val="Sinespaciado"/>
        <w:spacing w:line="276" w:lineRule="auto"/>
        <w:jc w:val="both"/>
        <w:rPr>
          <w:rFonts w:ascii="Arial Narrow" w:hAnsi="Arial Narrow" w:cs="Arial"/>
          <w:b/>
          <w:bCs/>
          <w:sz w:val="26"/>
          <w:szCs w:val="26"/>
        </w:rPr>
      </w:pPr>
      <w:r w:rsidRPr="00C53D76">
        <w:rPr>
          <w:rFonts w:ascii="Arial Narrow" w:hAnsi="Arial Narrow" w:cs="Arial"/>
          <w:b/>
          <w:bCs/>
          <w:sz w:val="26"/>
          <w:szCs w:val="26"/>
        </w:rPr>
        <w:t xml:space="preserve">3.- </w:t>
      </w:r>
      <w:r w:rsidRPr="00C53D76">
        <w:rPr>
          <w:rFonts w:ascii="Arial Narrow" w:hAnsi="Arial Narrow" w:cs="Arial"/>
          <w:sz w:val="26"/>
          <w:szCs w:val="26"/>
        </w:rPr>
        <w:t>Legitimación en la causa</w:t>
      </w:r>
      <w:r w:rsidR="00D33B9A" w:rsidRPr="00C53D76">
        <w:rPr>
          <w:rFonts w:ascii="Arial Narrow" w:hAnsi="Arial Narrow" w:cs="Arial"/>
          <w:sz w:val="26"/>
          <w:szCs w:val="26"/>
        </w:rPr>
        <w:t>.</w:t>
      </w:r>
    </w:p>
    <w:p w14:paraId="1D273217" w14:textId="03B9571A" w:rsidR="00EA5B46" w:rsidRPr="002618FF" w:rsidRDefault="00EA5B46" w:rsidP="002618FF">
      <w:pPr>
        <w:pStyle w:val="Sinespaciado"/>
        <w:jc w:val="both"/>
        <w:rPr>
          <w:rFonts w:ascii="Arial Narrow" w:hAnsi="Arial Narrow" w:cs="Arial"/>
          <w:sz w:val="26"/>
          <w:szCs w:val="26"/>
        </w:rPr>
      </w:pPr>
    </w:p>
    <w:p w14:paraId="629355E3" w14:textId="166D9741" w:rsidR="000923B8" w:rsidRPr="00C53D76" w:rsidRDefault="007F2EFD" w:rsidP="00C53D76">
      <w:pPr>
        <w:pStyle w:val="Sinespaciado"/>
        <w:spacing w:line="276" w:lineRule="auto"/>
        <w:jc w:val="both"/>
        <w:rPr>
          <w:rFonts w:ascii="Arial Narrow" w:eastAsia="Arial" w:hAnsi="Arial Narrow" w:cs="Arial"/>
          <w:sz w:val="26"/>
          <w:szCs w:val="26"/>
          <w:lang w:val="es"/>
        </w:rPr>
      </w:pPr>
      <w:r w:rsidRPr="00C53D76">
        <w:rPr>
          <w:rFonts w:ascii="Arial Narrow" w:hAnsi="Arial Narrow" w:cs="Arial"/>
          <w:sz w:val="26"/>
          <w:szCs w:val="26"/>
        </w:rPr>
        <w:t xml:space="preserve">Es tema de </w:t>
      </w:r>
      <w:r w:rsidR="00EA5B46" w:rsidRPr="00C53D76">
        <w:rPr>
          <w:rFonts w:ascii="Arial Narrow" w:hAnsi="Arial Narrow" w:cs="Arial"/>
          <w:sz w:val="26"/>
          <w:szCs w:val="26"/>
        </w:rPr>
        <w:t xml:space="preserve">análisis </w:t>
      </w:r>
      <w:r w:rsidR="00C7102B" w:rsidRPr="00C53D76">
        <w:rPr>
          <w:rFonts w:ascii="Arial Narrow" w:hAnsi="Arial Narrow" w:cs="Arial"/>
          <w:sz w:val="26"/>
          <w:szCs w:val="26"/>
        </w:rPr>
        <w:t>oficioso, incluso por el juez de segunda instancia</w:t>
      </w:r>
      <w:r w:rsidR="00A25C39" w:rsidRPr="00C53D76">
        <w:rPr>
          <w:rFonts w:ascii="Arial Narrow" w:hAnsi="Arial Narrow" w:cs="Arial"/>
          <w:sz w:val="26"/>
          <w:szCs w:val="26"/>
        </w:rPr>
        <w:t xml:space="preserve">, </w:t>
      </w:r>
      <w:r w:rsidR="000923B8" w:rsidRPr="00C53D76">
        <w:rPr>
          <w:rFonts w:ascii="Arial Narrow" w:eastAsia="Arial" w:hAnsi="Arial Narrow" w:cs="Arial"/>
          <w:sz w:val="26"/>
          <w:szCs w:val="26"/>
          <w:lang w:val="es"/>
        </w:rPr>
        <w:t xml:space="preserve">sin que ello implique incurrir en </w:t>
      </w:r>
      <w:proofErr w:type="spellStart"/>
      <w:r w:rsidR="000923B8" w:rsidRPr="00C53D76">
        <w:rPr>
          <w:rFonts w:ascii="Arial Narrow" w:eastAsia="Arial" w:hAnsi="Arial Narrow" w:cs="Arial"/>
          <w:sz w:val="26"/>
          <w:szCs w:val="26"/>
          <w:lang w:val="es"/>
        </w:rPr>
        <w:t>inconsonancia</w:t>
      </w:r>
      <w:proofErr w:type="spellEnd"/>
      <w:r w:rsidR="000923B8" w:rsidRPr="00C53D76">
        <w:rPr>
          <w:rFonts w:ascii="Arial Narrow" w:eastAsia="Arial" w:hAnsi="Arial Narrow" w:cs="Arial"/>
          <w:sz w:val="26"/>
          <w:szCs w:val="26"/>
          <w:lang w:val="es"/>
        </w:rPr>
        <w:t>. Así lo recordó en reciente ocasión nuestra Corte Suprema de Justicia (SC592-2022), y es precedente reiterado de esta Corporación</w:t>
      </w:r>
      <w:r w:rsidR="000923B8" w:rsidRPr="00C53D76">
        <w:rPr>
          <w:rFonts w:ascii="Arial Narrow" w:eastAsia="Arial" w:hAnsi="Arial Narrow" w:cs="Arial"/>
          <w:sz w:val="26"/>
          <w:szCs w:val="26"/>
          <w:vertAlign w:val="superscript"/>
          <w:lang w:val="es"/>
        </w:rPr>
        <w:footnoteReference w:id="10"/>
      </w:r>
      <w:r w:rsidR="000923B8" w:rsidRPr="00C53D76">
        <w:rPr>
          <w:rFonts w:ascii="Arial Narrow" w:eastAsia="Arial" w:hAnsi="Arial Narrow" w:cs="Arial"/>
          <w:sz w:val="26"/>
          <w:szCs w:val="26"/>
          <w:lang w:val="es"/>
        </w:rPr>
        <w:t>.</w:t>
      </w:r>
    </w:p>
    <w:p w14:paraId="055049C5" w14:textId="77777777" w:rsidR="00A25C39" w:rsidRPr="00C53D76" w:rsidRDefault="00A25C39" w:rsidP="00C53D76">
      <w:pPr>
        <w:pStyle w:val="Sinespaciado"/>
        <w:spacing w:line="276" w:lineRule="auto"/>
        <w:jc w:val="both"/>
        <w:rPr>
          <w:rFonts w:ascii="Arial Narrow" w:eastAsia="Arial" w:hAnsi="Arial Narrow" w:cs="Arial"/>
          <w:sz w:val="26"/>
          <w:szCs w:val="26"/>
          <w:lang w:val="es-MX"/>
        </w:rPr>
      </w:pPr>
    </w:p>
    <w:p w14:paraId="694558BD" w14:textId="25DADAEE" w:rsidR="00F07DF2" w:rsidRPr="00C53D76" w:rsidRDefault="00AA73A0"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En el presente caso no encuentra la Sala reproche alguno al examen que en el punto </w:t>
      </w:r>
      <w:r w:rsidR="006D6C58" w:rsidRPr="00C53D76">
        <w:rPr>
          <w:rFonts w:ascii="Arial Narrow" w:hAnsi="Arial Narrow" w:cs="Arial"/>
          <w:sz w:val="26"/>
          <w:szCs w:val="26"/>
        </w:rPr>
        <w:t xml:space="preserve">se </w:t>
      </w:r>
      <w:r w:rsidRPr="00C53D76">
        <w:rPr>
          <w:rFonts w:ascii="Arial Narrow" w:hAnsi="Arial Narrow" w:cs="Arial"/>
          <w:sz w:val="26"/>
          <w:szCs w:val="26"/>
        </w:rPr>
        <w:t xml:space="preserve">hizo </w:t>
      </w:r>
      <w:r w:rsidR="006D6C58" w:rsidRPr="00C53D76">
        <w:rPr>
          <w:rFonts w:ascii="Arial Narrow" w:hAnsi="Arial Narrow" w:cs="Arial"/>
          <w:sz w:val="26"/>
          <w:szCs w:val="26"/>
        </w:rPr>
        <w:lastRenderedPageBreak/>
        <w:t xml:space="preserve">en </w:t>
      </w:r>
      <w:r w:rsidR="006E419A" w:rsidRPr="00C53D76">
        <w:rPr>
          <w:rFonts w:ascii="Arial Narrow" w:hAnsi="Arial Narrow" w:cs="Arial"/>
          <w:sz w:val="26"/>
          <w:szCs w:val="26"/>
        </w:rPr>
        <w:t xml:space="preserve">la sentencia apelada. Se trata de una acción de naturaleza extracontractual promovida por las víctimas indirectas o de rebote, ante </w:t>
      </w:r>
      <w:r w:rsidR="00F07DF2" w:rsidRPr="00C53D76">
        <w:rPr>
          <w:rFonts w:ascii="Arial Narrow" w:hAnsi="Arial Narrow" w:cs="Arial"/>
          <w:sz w:val="26"/>
          <w:szCs w:val="26"/>
        </w:rPr>
        <w:t xml:space="preserve">el deceso en accidente de tránsito de su padre y hermano, parentesco debidamente acreditado con el aporte de los registros civiles de nacimiento </w:t>
      </w:r>
      <w:r w:rsidR="00213CF3" w:rsidRPr="00C53D76">
        <w:rPr>
          <w:rFonts w:ascii="Arial Narrow" w:hAnsi="Arial Narrow" w:cs="Arial"/>
          <w:sz w:val="26"/>
          <w:szCs w:val="26"/>
        </w:rPr>
        <w:t>d</w:t>
      </w:r>
      <w:r w:rsidR="00A54526" w:rsidRPr="00C53D76">
        <w:rPr>
          <w:rFonts w:ascii="Arial Narrow" w:hAnsi="Arial Narrow" w:cs="Arial"/>
          <w:sz w:val="26"/>
          <w:szCs w:val="26"/>
        </w:rPr>
        <w:t xml:space="preserve">el </w:t>
      </w:r>
      <w:r w:rsidR="00FE6DDE" w:rsidRPr="00C53D76">
        <w:rPr>
          <w:rFonts w:ascii="Arial Narrow" w:hAnsi="Arial Narrow" w:cs="Arial"/>
          <w:sz w:val="26"/>
          <w:szCs w:val="26"/>
        </w:rPr>
        <w:t xml:space="preserve">menor Dylan </w:t>
      </w:r>
      <w:proofErr w:type="spellStart"/>
      <w:r w:rsidR="00FE6DDE" w:rsidRPr="00C53D76">
        <w:rPr>
          <w:rFonts w:ascii="Arial Narrow" w:hAnsi="Arial Narrow" w:cs="Arial"/>
          <w:sz w:val="26"/>
          <w:szCs w:val="26"/>
        </w:rPr>
        <w:t>Stiven</w:t>
      </w:r>
      <w:proofErr w:type="spellEnd"/>
      <w:r w:rsidR="00FE6DDE" w:rsidRPr="00C53D76">
        <w:rPr>
          <w:rFonts w:ascii="Arial Narrow" w:hAnsi="Arial Narrow" w:cs="Arial"/>
          <w:sz w:val="26"/>
          <w:szCs w:val="26"/>
        </w:rPr>
        <w:t xml:space="preserve"> Ramírez Pareja – hijo</w:t>
      </w:r>
      <w:r w:rsidR="00FE6DDE" w:rsidRPr="00C53D76">
        <w:rPr>
          <w:rStyle w:val="Refdenotaalpie"/>
          <w:rFonts w:ascii="Arial Narrow" w:hAnsi="Arial Narrow" w:cs="Arial"/>
          <w:sz w:val="26"/>
          <w:szCs w:val="26"/>
        </w:rPr>
        <w:footnoteReference w:id="11"/>
      </w:r>
      <w:r w:rsidR="00FE6DDE" w:rsidRPr="00C53D76">
        <w:rPr>
          <w:rFonts w:ascii="Arial Narrow" w:hAnsi="Arial Narrow" w:cs="Arial"/>
          <w:sz w:val="26"/>
          <w:szCs w:val="26"/>
        </w:rPr>
        <w:t xml:space="preserve"> -,</w:t>
      </w:r>
      <w:r w:rsidR="00BF6F79" w:rsidRPr="00C53D76">
        <w:rPr>
          <w:rFonts w:ascii="Arial Narrow" w:hAnsi="Arial Narrow" w:cs="Arial"/>
          <w:sz w:val="26"/>
          <w:szCs w:val="26"/>
        </w:rPr>
        <w:t xml:space="preserve"> y los hermanos</w:t>
      </w:r>
      <w:r w:rsidR="00FE6DDE" w:rsidRPr="00C53D76">
        <w:rPr>
          <w:rFonts w:ascii="Arial Narrow" w:hAnsi="Arial Narrow" w:cs="Arial"/>
          <w:sz w:val="26"/>
          <w:szCs w:val="26"/>
        </w:rPr>
        <w:t xml:space="preserve"> Angélica</w:t>
      </w:r>
      <w:r w:rsidR="00FE6DDE" w:rsidRPr="00C53D76">
        <w:rPr>
          <w:rStyle w:val="Refdenotaalpie"/>
          <w:rFonts w:ascii="Arial Narrow" w:hAnsi="Arial Narrow" w:cs="Arial"/>
          <w:sz w:val="26"/>
          <w:szCs w:val="26"/>
        </w:rPr>
        <w:footnoteReference w:id="12"/>
      </w:r>
      <w:r w:rsidR="00FE6DDE" w:rsidRPr="00C53D76">
        <w:rPr>
          <w:rFonts w:ascii="Arial Narrow" w:hAnsi="Arial Narrow" w:cs="Arial"/>
          <w:sz w:val="26"/>
          <w:szCs w:val="26"/>
        </w:rPr>
        <w:t>, Sandra Milena</w:t>
      </w:r>
      <w:r w:rsidR="00FE6DDE" w:rsidRPr="00C53D76">
        <w:rPr>
          <w:rStyle w:val="Refdenotaalpie"/>
          <w:rFonts w:ascii="Arial Narrow" w:hAnsi="Arial Narrow" w:cs="Arial"/>
          <w:sz w:val="26"/>
          <w:szCs w:val="26"/>
        </w:rPr>
        <w:footnoteReference w:id="13"/>
      </w:r>
      <w:r w:rsidR="00FE6DDE" w:rsidRPr="00C53D76">
        <w:rPr>
          <w:rFonts w:ascii="Arial Narrow" w:hAnsi="Arial Narrow" w:cs="Arial"/>
          <w:sz w:val="26"/>
          <w:szCs w:val="26"/>
        </w:rPr>
        <w:t>, Nora Leidy</w:t>
      </w:r>
      <w:r w:rsidR="00FE6DDE" w:rsidRPr="00C53D76">
        <w:rPr>
          <w:rStyle w:val="Refdenotaalpie"/>
          <w:rFonts w:ascii="Arial Narrow" w:hAnsi="Arial Narrow" w:cs="Arial"/>
          <w:sz w:val="26"/>
          <w:szCs w:val="26"/>
        </w:rPr>
        <w:footnoteReference w:id="14"/>
      </w:r>
      <w:r w:rsidR="00FE6DDE" w:rsidRPr="00C53D76">
        <w:rPr>
          <w:rFonts w:ascii="Arial Narrow" w:hAnsi="Arial Narrow" w:cs="Arial"/>
          <w:sz w:val="26"/>
          <w:szCs w:val="26"/>
        </w:rPr>
        <w:t>, Yefferson</w:t>
      </w:r>
      <w:r w:rsidR="00FE6DDE" w:rsidRPr="00C53D76">
        <w:rPr>
          <w:rStyle w:val="Refdenotaalpie"/>
          <w:rFonts w:ascii="Arial Narrow" w:hAnsi="Arial Narrow" w:cs="Arial"/>
          <w:sz w:val="26"/>
          <w:szCs w:val="26"/>
        </w:rPr>
        <w:footnoteReference w:id="15"/>
      </w:r>
      <w:r w:rsidR="00FE6DDE" w:rsidRPr="00C53D76">
        <w:rPr>
          <w:rFonts w:ascii="Arial Narrow" w:hAnsi="Arial Narrow" w:cs="Arial"/>
          <w:sz w:val="26"/>
          <w:szCs w:val="26"/>
        </w:rPr>
        <w:t>, Luz Amparo</w:t>
      </w:r>
      <w:r w:rsidR="00FE6DDE" w:rsidRPr="00C53D76">
        <w:rPr>
          <w:rStyle w:val="Refdenotaalpie"/>
          <w:rFonts w:ascii="Arial Narrow" w:hAnsi="Arial Narrow" w:cs="Arial"/>
          <w:sz w:val="26"/>
          <w:szCs w:val="26"/>
        </w:rPr>
        <w:footnoteReference w:id="16"/>
      </w:r>
      <w:r w:rsidR="00FE6DDE" w:rsidRPr="00C53D76">
        <w:rPr>
          <w:rFonts w:ascii="Arial Narrow" w:hAnsi="Arial Narrow" w:cs="Arial"/>
          <w:sz w:val="26"/>
          <w:szCs w:val="26"/>
        </w:rPr>
        <w:t>, Edilberto de Jesús</w:t>
      </w:r>
      <w:r w:rsidR="00FE6DDE" w:rsidRPr="00C53D76">
        <w:rPr>
          <w:rStyle w:val="Refdenotaalpie"/>
          <w:rFonts w:ascii="Arial Narrow" w:hAnsi="Arial Narrow" w:cs="Arial"/>
          <w:sz w:val="26"/>
          <w:szCs w:val="26"/>
        </w:rPr>
        <w:footnoteReference w:id="17"/>
      </w:r>
      <w:r w:rsidR="00FE6DDE" w:rsidRPr="00C53D76">
        <w:rPr>
          <w:rFonts w:ascii="Arial Narrow" w:hAnsi="Arial Narrow" w:cs="Arial"/>
          <w:sz w:val="26"/>
          <w:szCs w:val="26"/>
        </w:rPr>
        <w:t xml:space="preserve"> y </w:t>
      </w:r>
      <w:proofErr w:type="spellStart"/>
      <w:r w:rsidR="00FE6DDE" w:rsidRPr="00C53D76">
        <w:rPr>
          <w:rFonts w:ascii="Arial Narrow" w:hAnsi="Arial Narrow" w:cs="Arial"/>
          <w:sz w:val="26"/>
          <w:szCs w:val="26"/>
        </w:rPr>
        <w:t>Mallerly</w:t>
      </w:r>
      <w:proofErr w:type="spellEnd"/>
      <w:r w:rsidR="00FE6DDE" w:rsidRPr="00C53D76">
        <w:rPr>
          <w:rFonts w:ascii="Arial Narrow" w:hAnsi="Arial Narrow" w:cs="Arial"/>
          <w:sz w:val="26"/>
          <w:szCs w:val="26"/>
        </w:rPr>
        <w:t xml:space="preserve"> Ramírez Flórez</w:t>
      </w:r>
      <w:r w:rsidR="00FE6DDE" w:rsidRPr="00C53D76">
        <w:rPr>
          <w:rStyle w:val="Refdenotaalpie"/>
          <w:rFonts w:ascii="Arial Narrow" w:hAnsi="Arial Narrow" w:cs="Arial"/>
          <w:sz w:val="26"/>
          <w:szCs w:val="26"/>
        </w:rPr>
        <w:footnoteReference w:id="18"/>
      </w:r>
      <w:r w:rsidR="00A54526" w:rsidRPr="00C53D76">
        <w:rPr>
          <w:rFonts w:ascii="Arial Narrow" w:hAnsi="Arial Narrow" w:cs="Arial"/>
          <w:sz w:val="26"/>
          <w:szCs w:val="26"/>
        </w:rPr>
        <w:t xml:space="preserve">. También se aportó el registro civil de la </w:t>
      </w:r>
      <w:r w:rsidR="00385AB1" w:rsidRPr="00C53D76">
        <w:rPr>
          <w:rFonts w:ascii="Arial Narrow" w:hAnsi="Arial Narrow" w:cs="Arial"/>
          <w:sz w:val="26"/>
          <w:szCs w:val="26"/>
        </w:rPr>
        <w:t>víctima</w:t>
      </w:r>
      <w:r w:rsidR="00A129FC" w:rsidRPr="00C53D76">
        <w:rPr>
          <w:rFonts w:ascii="Arial Narrow" w:hAnsi="Arial Narrow" w:cs="Arial"/>
          <w:sz w:val="26"/>
          <w:szCs w:val="26"/>
        </w:rPr>
        <w:t xml:space="preserve"> fallecida</w:t>
      </w:r>
      <w:r w:rsidR="00A129FC" w:rsidRPr="00C53D76">
        <w:rPr>
          <w:rStyle w:val="Refdenotaalpie"/>
          <w:rFonts w:ascii="Arial Narrow" w:hAnsi="Arial Narrow" w:cs="Arial"/>
          <w:sz w:val="26"/>
          <w:szCs w:val="26"/>
        </w:rPr>
        <w:footnoteReference w:id="19"/>
      </w:r>
      <w:r w:rsidR="00A129FC" w:rsidRPr="00C53D76">
        <w:rPr>
          <w:rFonts w:ascii="Arial Narrow" w:hAnsi="Arial Narrow" w:cs="Arial"/>
          <w:sz w:val="26"/>
          <w:szCs w:val="26"/>
        </w:rPr>
        <w:t>.</w:t>
      </w:r>
      <w:r w:rsidR="00385AB1" w:rsidRPr="00C53D76">
        <w:rPr>
          <w:rFonts w:ascii="Arial Narrow" w:hAnsi="Arial Narrow" w:cs="Arial"/>
          <w:sz w:val="26"/>
          <w:szCs w:val="26"/>
        </w:rPr>
        <w:t xml:space="preserve"> Existe así legitimación activa.</w:t>
      </w:r>
    </w:p>
    <w:p w14:paraId="586B3228" w14:textId="5F068757" w:rsidR="00385AB1" w:rsidRPr="00C53D76" w:rsidRDefault="00385AB1" w:rsidP="00C53D76">
      <w:pPr>
        <w:pStyle w:val="Sinespaciado"/>
        <w:spacing w:line="276" w:lineRule="auto"/>
        <w:jc w:val="both"/>
        <w:rPr>
          <w:rFonts w:ascii="Arial Narrow" w:hAnsi="Arial Narrow" w:cs="Arial"/>
          <w:sz w:val="26"/>
          <w:szCs w:val="26"/>
        </w:rPr>
      </w:pPr>
    </w:p>
    <w:p w14:paraId="7853E071" w14:textId="77777777" w:rsidR="004B25F8" w:rsidRPr="00C53D76" w:rsidRDefault="004B25F8"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Si bien las demandadas en su intervención inicial pusieron en duda la prueba de la calidad de hijo de Dylan </w:t>
      </w:r>
      <w:proofErr w:type="spellStart"/>
      <w:r w:rsidRPr="00C53D76">
        <w:rPr>
          <w:rFonts w:ascii="Arial Narrow" w:hAnsi="Arial Narrow" w:cs="Arial"/>
          <w:sz w:val="26"/>
          <w:szCs w:val="26"/>
        </w:rPr>
        <w:t>Stiven</w:t>
      </w:r>
      <w:proofErr w:type="spellEnd"/>
      <w:r w:rsidRPr="00C53D76">
        <w:rPr>
          <w:rFonts w:ascii="Arial Narrow" w:hAnsi="Arial Narrow" w:cs="Arial"/>
          <w:sz w:val="26"/>
          <w:szCs w:val="26"/>
        </w:rPr>
        <w:t>, al advertir que su registro civil de nacimiento es posterior a los hechos que acá se investigan, lo cierto es que allí mismo se lee que ese registro reemplaza a uno anterior para corregir el número de identidad de la madre, que es quien hace la nueva declaración, y expresamente señala que se trata de un hijo reconocido.</w:t>
      </w:r>
    </w:p>
    <w:p w14:paraId="69EDE1EA" w14:textId="77777777" w:rsidR="004B25F8" w:rsidRPr="00C53D76" w:rsidRDefault="004B25F8" w:rsidP="00C53D76">
      <w:pPr>
        <w:pStyle w:val="Sinespaciado"/>
        <w:spacing w:line="276" w:lineRule="auto"/>
        <w:jc w:val="both"/>
        <w:rPr>
          <w:rFonts w:ascii="Arial Narrow" w:hAnsi="Arial Narrow" w:cs="Arial"/>
          <w:sz w:val="26"/>
          <w:szCs w:val="26"/>
        </w:rPr>
      </w:pPr>
    </w:p>
    <w:p w14:paraId="1882FC9C" w14:textId="44D63CF8" w:rsidR="00385AB1" w:rsidRPr="00C53D76" w:rsidRDefault="00385AB1"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Por pasiva se tiene que la acción se ejerció en contra del propietario del tractocamión de placa VZI-393, calidad que se probó</w:t>
      </w:r>
      <w:r w:rsidR="0038758B" w:rsidRPr="00C53D76">
        <w:rPr>
          <w:rFonts w:ascii="Arial Narrow" w:hAnsi="Arial Narrow" w:cs="Arial"/>
          <w:sz w:val="26"/>
          <w:szCs w:val="26"/>
        </w:rPr>
        <w:t xml:space="preserve"> con el certificado de tradición expedido por la autoridad comp</w:t>
      </w:r>
      <w:r w:rsidR="00BE7F59" w:rsidRPr="00C53D76">
        <w:rPr>
          <w:rFonts w:ascii="Arial Narrow" w:hAnsi="Arial Narrow" w:cs="Arial"/>
          <w:sz w:val="26"/>
          <w:szCs w:val="26"/>
        </w:rPr>
        <w:t>etente</w:t>
      </w:r>
      <w:r w:rsidRPr="00C53D76">
        <w:rPr>
          <w:rStyle w:val="Refdenotaalpie"/>
          <w:rFonts w:ascii="Arial Narrow" w:hAnsi="Arial Narrow" w:cs="Arial"/>
          <w:sz w:val="26"/>
          <w:szCs w:val="26"/>
        </w:rPr>
        <w:footnoteReference w:id="20"/>
      </w:r>
      <w:r w:rsidR="00BE7F59" w:rsidRPr="00C53D76">
        <w:rPr>
          <w:rFonts w:ascii="Arial Narrow" w:hAnsi="Arial Narrow" w:cs="Arial"/>
          <w:sz w:val="26"/>
          <w:szCs w:val="26"/>
        </w:rPr>
        <w:t xml:space="preserve"> y en virtud de la cual</w:t>
      </w:r>
      <w:r w:rsidR="002D4597" w:rsidRPr="00C53D76">
        <w:rPr>
          <w:rFonts w:ascii="Arial Narrow" w:hAnsi="Arial Narrow" w:cs="Arial"/>
          <w:sz w:val="26"/>
          <w:szCs w:val="26"/>
        </w:rPr>
        <w:t xml:space="preserve"> se</w:t>
      </w:r>
      <w:r w:rsidR="00BE7F59" w:rsidRPr="00C53D76">
        <w:rPr>
          <w:rFonts w:ascii="Arial Narrow" w:hAnsi="Arial Narrow" w:cs="Arial"/>
          <w:sz w:val="26"/>
          <w:szCs w:val="26"/>
        </w:rPr>
        <w:t xml:space="preserve"> </w:t>
      </w:r>
      <w:r w:rsidR="005E556B" w:rsidRPr="00C53D76">
        <w:rPr>
          <w:rFonts w:ascii="Arial Narrow" w:hAnsi="Arial Narrow" w:cs="Arial"/>
          <w:sz w:val="26"/>
          <w:szCs w:val="26"/>
        </w:rPr>
        <w:t xml:space="preserve">asume que </w:t>
      </w:r>
      <w:r w:rsidR="006D23F6" w:rsidRPr="00C53D76">
        <w:rPr>
          <w:rFonts w:ascii="Arial Narrow" w:hAnsi="Arial Narrow" w:cs="Arial"/>
          <w:sz w:val="26"/>
          <w:szCs w:val="26"/>
        </w:rPr>
        <w:t>está llamado a responder por los perjuicios que con él se cause</w:t>
      </w:r>
      <w:r w:rsidR="005E556B" w:rsidRPr="00C53D76">
        <w:rPr>
          <w:rStyle w:val="Refdenotaalpie"/>
          <w:rFonts w:ascii="Arial Narrow" w:hAnsi="Arial Narrow" w:cs="Arial"/>
          <w:sz w:val="26"/>
          <w:szCs w:val="26"/>
        </w:rPr>
        <w:footnoteReference w:id="21"/>
      </w:r>
      <w:r w:rsidR="00DE0073" w:rsidRPr="00C53D76">
        <w:rPr>
          <w:rFonts w:ascii="Arial Narrow" w:hAnsi="Arial Narrow" w:cs="Arial"/>
          <w:sz w:val="26"/>
          <w:szCs w:val="26"/>
          <w:vertAlign w:val="superscript"/>
        </w:rPr>
        <w:t>-</w:t>
      </w:r>
      <w:r w:rsidR="005E556B" w:rsidRPr="00C53D76">
        <w:rPr>
          <w:rStyle w:val="Refdenotaalpie"/>
          <w:rFonts w:ascii="Arial Narrow" w:hAnsi="Arial Narrow" w:cs="Arial"/>
          <w:sz w:val="26"/>
          <w:szCs w:val="26"/>
        </w:rPr>
        <w:footnoteReference w:id="22"/>
      </w:r>
      <w:r w:rsidR="005E556B" w:rsidRPr="00C53D76">
        <w:rPr>
          <w:rFonts w:ascii="Arial Narrow" w:hAnsi="Arial Narrow" w:cs="Arial"/>
          <w:sz w:val="26"/>
          <w:szCs w:val="26"/>
        </w:rPr>
        <w:t>.</w:t>
      </w:r>
    </w:p>
    <w:p w14:paraId="1C90573F" w14:textId="6FF0B008" w:rsidR="00385AB1" w:rsidRPr="00C53D76" w:rsidRDefault="00385AB1" w:rsidP="00C53D76">
      <w:pPr>
        <w:pStyle w:val="Sinespaciado"/>
        <w:spacing w:line="276" w:lineRule="auto"/>
        <w:jc w:val="both"/>
        <w:rPr>
          <w:rFonts w:ascii="Arial Narrow" w:hAnsi="Arial Narrow" w:cs="Arial"/>
          <w:sz w:val="26"/>
          <w:szCs w:val="26"/>
        </w:rPr>
      </w:pPr>
    </w:p>
    <w:p w14:paraId="7F9E0C54" w14:textId="0D7ED75D" w:rsidR="00EF1CF4" w:rsidRPr="00C53D76" w:rsidRDefault="00EF1CF4"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La aseguradora fue convocada válidamente en el ejercicio de la acción directa que otorga el artículo 1</w:t>
      </w:r>
      <w:r w:rsidR="007757DD" w:rsidRPr="00C53D76">
        <w:rPr>
          <w:rFonts w:ascii="Arial Narrow" w:hAnsi="Arial Narrow" w:cs="Arial"/>
          <w:sz w:val="26"/>
          <w:szCs w:val="26"/>
        </w:rPr>
        <w:t>1</w:t>
      </w:r>
      <w:r w:rsidRPr="00C53D76">
        <w:rPr>
          <w:rFonts w:ascii="Arial Narrow" w:hAnsi="Arial Narrow" w:cs="Arial"/>
          <w:sz w:val="26"/>
          <w:szCs w:val="26"/>
        </w:rPr>
        <w:t>33 del C. de Co.</w:t>
      </w:r>
      <w:r w:rsidR="00DF15AF" w:rsidRPr="00C53D76">
        <w:rPr>
          <w:rFonts w:ascii="Arial Narrow" w:hAnsi="Arial Narrow" w:cs="Arial"/>
          <w:sz w:val="26"/>
          <w:szCs w:val="26"/>
        </w:rPr>
        <w:t xml:space="preserve"> a los damnificados, en virtud de la póliza de seguro </w:t>
      </w:r>
      <w:r w:rsidR="002D6C81" w:rsidRPr="00C53D76">
        <w:rPr>
          <w:rFonts w:ascii="Arial Narrow" w:hAnsi="Arial Narrow" w:cs="Arial"/>
          <w:sz w:val="26"/>
          <w:szCs w:val="26"/>
        </w:rPr>
        <w:t xml:space="preserve">180115000246 </w:t>
      </w:r>
      <w:r w:rsidR="000D1BB4" w:rsidRPr="00C53D76">
        <w:rPr>
          <w:rFonts w:ascii="Arial Narrow" w:hAnsi="Arial Narrow" w:cs="Arial"/>
          <w:sz w:val="26"/>
          <w:szCs w:val="26"/>
        </w:rPr>
        <w:t xml:space="preserve">- </w:t>
      </w:r>
      <w:r w:rsidR="002D6C81" w:rsidRPr="00C53D76">
        <w:rPr>
          <w:rFonts w:ascii="Arial Narrow" w:hAnsi="Arial Narrow" w:cs="Arial"/>
          <w:sz w:val="26"/>
          <w:szCs w:val="26"/>
        </w:rPr>
        <w:t>Colectiva pesados semipesados</w:t>
      </w:r>
      <w:r w:rsidR="000D1BB4" w:rsidRPr="00C53D76">
        <w:rPr>
          <w:rFonts w:ascii="Arial Narrow" w:hAnsi="Arial Narrow" w:cs="Arial"/>
          <w:sz w:val="26"/>
          <w:szCs w:val="26"/>
        </w:rPr>
        <w:t xml:space="preserve"> -</w:t>
      </w:r>
      <w:r w:rsidR="002D6C81" w:rsidRPr="00C53D76">
        <w:rPr>
          <w:rFonts w:ascii="Arial Narrow" w:hAnsi="Arial Narrow" w:cs="Arial"/>
          <w:sz w:val="26"/>
          <w:szCs w:val="26"/>
        </w:rPr>
        <w:t>, vigente para la época de los hechos que acá interesan</w:t>
      </w:r>
      <w:r w:rsidR="00E5729C" w:rsidRPr="00C53D76">
        <w:rPr>
          <w:rStyle w:val="Refdenotaalpie"/>
          <w:rFonts w:ascii="Arial Narrow" w:hAnsi="Arial Narrow" w:cs="Arial"/>
          <w:sz w:val="26"/>
          <w:szCs w:val="26"/>
        </w:rPr>
        <w:footnoteReference w:id="23"/>
      </w:r>
      <w:r w:rsidR="00BB049D" w:rsidRPr="00C53D76">
        <w:rPr>
          <w:rFonts w:ascii="Arial Narrow" w:hAnsi="Arial Narrow" w:cs="Arial"/>
          <w:sz w:val="26"/>
          <w:szCs w:val="26"/>
        </w:rPr>
        <w:t>.</w:t>
      </w:r>
    </w:p>
    <w:p w14:paraId="35181C64" w14:textId="77777777" w:rsidR="008F6E2F" w:rsidRPr="00C53D76" w:rsidRDefault="008F6E2F" w:rsidP="002618FF">
      <w:pPr>
        <w:pStyle w:val="Sinespaciado"/>
        <w:jc w:val="both"/>
        <w:rPr>
          <w:rFonts w:ascii="Arial Narrow" w:hAnsi="Arial Narrow" w:cs="Arial"/>
          <w:sz w:val="26"/>
          <w:szCs w:val="26"/>
        </w:rPr>
      </w:pPr>
    </w:p>
    <w:p w14:paraId="40D48A62" w14:textId="2E5C2C6B" w:rsidR="00B8644A" w:rsidRPr="00C53D76" w:rsidRDefault="008F6E2F"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4.-</w:t>
      </w:r>
      <w:r w:rsidRPr="00C53D76">
        <w:rPr>
          <w:rFonts w:ascii="Arial Narrow" w:hAnsi="Arial Narrow" w:cs="Arial"/>
          <w:sz w:val="26"/>
          <w:szCs w:val="26"/>
        </w:rPr>
        <w:t xml:space="preserve"> </w:t>
      </w:r>
      <w:r w:rsidR="00744A2B" w:rsidRPr="00C53D76">
        <w:rPr>
          <w:rFonts w:ascii="Arial Narrow" w:hAnsi="Arial Narrow" w:cs="Arial"/>
          <w:sz w:val="26"/>
          <w:szCs w:val="26"/>
        </w:rPr>
        <w:t>No existe controversia en que e</w:t>
      </w:r>
      <w:r w:rsidR="00B8644A" w:rsidRPr="00C53D76">
        <w:rPr>
          <w:rFonts w:ascii="Arial Narrow" w:hAnsi="Arial Narrow" w:cs="Arial"/>
          <w:sz w:val="26"/>
          <w:szCs w:val="26"/>
        </w:rPr>
        <w:t>l análisis de</w:t>
      </w:r>
      <w:r w:rsidR="00744A2B" w:rsidRPr="00C53D76">
        <w:rPr>
          <w:rFonts w:ascii="Arial Narrow" w:hAnsi="Arial Narrow" w:cs="Arial"/>
          <w:sz w:val="26"/>
          <w:szCs w:val="26"/>
        </w:rPr>
        <w:t xml:space="preserve"> responsabilidad en el</w:t>
      </w:r>
      <w:r w:rsidR="00B8644A" w:rsidRPr="00C53D76">
        <w:rPr>
          <w:rFonts w:ascii="Arial Narrow" w:hAnsi="Arial Narrow" w:cs="Arial"/>
          <w:sz w:val="26"/>
          <w:szCs w:val="26"/>
        </w:rPr>
        <w:t xml:space="preserve"> presente asunto </w:t>
      </w:r>
      <w:r w:rsidR="00744A2B" w:rsidRPr="00C53D76">
        <w:rPr>
          <w:rFonts w:ascii="Arial Narrow" w:hAnsi="Arial Narrow" w:cs="Arial"/>
          <w:sz w:val="26"/>
          <w:szCs w:val="26"/>
        </w:rPr>
        <w:t>debe realizarse de cara</w:t>
      </w:r>
      <w:r w:rsidR="00B8644A" w:rsidRPr="00C53D76">
        <w:rPr>
          <w:rFonts w:ascii="Arial Narrow" w:hAnsi="Arial Narrow" w:cs="Arial"/>
          <w:sz w:val="26"/>
          <w:szCs w:val="26"/>
        </w:rPr>
        <w:t xml:space="preserve"> </w:t>
      </w:r>
      <w:r w:rsidR="00744A2B" w:rsidRPr="00C53D76">
        <w:rPr>
          <w:rFonts w:ascii="Arial Narrow" w:hAnsi="Arial Narrow" w:cs="Arial"/>
          <w:sz w:val="26"/>
          <w:szCs w:val="26"/>
        </w:rPr>
        <w:t>a</w:t>
      </w:r>
      <w:r w:rsidR="00B8644A" w:rsidRPr="00C53D76">
        <w:rPr>
          <w:rFonts w:ascii="Arial Narrow" w:hAnsi="Arial Narrow" w:cs="Arial"/>
          <w:sz w:val="26"/>
          <w:szCs w:val="26"/>
        </w:rPr>
        <w:t xml:space="preserve">l artículo 2356 del C.C. Ese </w:t>
      </w:r>
      <w:r w:rsidR="002734C4" w:rsidRPr="00C53D76">
        <w:rPr>
          <w:rFonts w:ascii="Arial Narrow" w:hAnsi="Arial Narrow" w:cs="Arial"/>
          <w:sz w:val="26"/>
          <w:szCs w:val="26"/>
        </w:rPr>
        <w:t>régimen</w:t>
      </w:r>
      <w:r w:rsidR="00B8644A" w:rsidRPr="00C53D76">
        <w:rPr>
          <w:rFonts w:ascii="Arial Narrow" w:hAnsi="Arial Narrow" w:cs="Arial"/>
          <w:sz w:val="26"/>
          <w:szCs w:val="26"/>
        </w:rPr>
        <w:t xml:space="preserve"> de la responsabilidad extracontractual tiene como particularidad que la víctima solamente debe ocuparse de probar el daño y el nexo causal, porque se presume la culpa. Para que el accionado no sea declarado civilmente responsable, como causal de exoneración debe </w:t>
      </w:r>
      <w:r w:rsidR="00376143" w:rsidRPr="00C53D76">
        <w:rPr>
          <w:rFonts w:ascii="Arial Narrow" w:hAnsi="Arial Narrow" w:cs="Arial"/>
          <w:sz w:val="26"/>
          <w:szCs w:val="26"/>
        </w:rPr>
        <w:t xml:space="preserve">alegar </w:t>
      </w:r>
      <w:r w:rsidR="00B8644A" w:rsidRPr="00C53D76">
        <w:rPr>
          <w:rFonts w:ascii="Arial Narrow" w:hAnsi="Arial Narrow" w:cs="Arial"/>
          <w:sz w:val="26"/>
          <w:szCs w:val="26"/>
        </w:rPr>
        <w:t>y probar un</w:t>
      </w:r>
      <w:r w:rsidR="00376143" w:rsidRPr="00C53D76">
        <w:rPr>
          <w:rFonts w:ascii="Arial Narrow" w:hAnsi="Arial Narrow" w:cs="Arial"/>
          <w:sz w:val="26"/>
          <w:szCs w:val="26"/>
        </w:rPr>
        <w:t xml:space="preserve">a causa extraña: </w:t>
      </w:r>
      <w:r w:rsidR="00B8644A" w:rsidRPr="00C53D76">
        <w:rPr>
          <w:rFonts w:ascii="Arial Narrow" w:hAnsi="Arial Narrow" w:cs="Arial"/>
          <w:sz w:val="26"/>
          <w:szCs w:val="26"/>
        </w:rPr>
        <w:t>fuerza mayor caso fortuito, hecho exclusivo de un tercero o de la víctima</w:t>
      </w:r>
      <w:r w:rsidR="00B8644A" w:rsidRPr="00C53D76">
        <w:rPr>
          <w:rStyle w:val="Refdenotaalpie"/>
          <w:rFonts w:ascii="Arial Narrow" w:hAnsi="Arial Narrow" w:cs="Arial"/>
          <w:sz w:val="26"/>
          <w:szCs w:val="26"/>
        </w:rPr>
        <w:footnoteReference w:id="24"/>
      </w:r>
      <w:r w:rsidR="00B8644A" w:rsidRPr="00C53D76">
        <w:rPr>
          <w:rFonts w:ascii="Arial Narrow" w:hAnsi="Arial Narrow" w:cs="Arial"/>
          <w:sz w:val="26"/>
          <w:szCs w:val="26"/>
        </w:rPr>
        <w:t>. No basta</w:t>
      </w:r>
      <w:r w:rsidR="00376143" w:rsidRPr="00C53D76">
        <w:rPr>
          <w:rFonts w:ascii="Arial Narrow" w:hAnsi="Arial Narrow" w:cs="Arial"/>
          <w:sz w:val="26"/>
          <w:szCs w:val="26"/>
        </w:rPr>
        <w:t>, entonces,</w:t>
      </w:r>
      <w:r w:rsidR="00B8644A" w:rsidRPr="00C53D76">
        <w:rPr>
          <w:rFonts w:ascii="Arial Narrow" w:hAnsi="Arial Narrow" w:cs="Arial"/>
          <w:sz w:val="26"/>
          <w:szCs w:val="26"/>
        </w:rPr>
        <w:t xml:space="preserve"> probar deberes de diligencia y cuidado, p.ej., acatamiento de normas de tránsito para exonerarse de responsabilidad. </w:t>
      </w:r>
    </w:p>
    <w:p w14:paraId="34CD9A22" w14:textId="77777777" w:rsidR="00B8644A" w:rsidRPr="00C53D76" w:rsidRDefault="00B8644A" w:rsidP="002618FF">
      <w:pPr>
        <w:pStyle w:val="Sinespaciado"/>
        <w:jc w:val="both"/>
        <w:rPr>
          <w:rFonts w:ascii="Arial Narrow" w:hAnsi="Arial Narrow" w:cs="Arial"/>
          <w:sz w:val="26"/>
          <w:szCs w:val="26"/>
        </w:rPr>
      </w:pPr>
    </w:p>
    <w:p w14:paraId="4E9EDD99" w14:textId="37169991" w:rsidR="00B8644A" w:rsidRPr="00C53D76" w:rsidRDefault="00B8644A"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Cuando </w:t>
      </w:r>
      <w:r w:rsidR="00376143" w:rsidRPr="00C53D76">
        <w:rPr>
          <w:rFonts w:ascii="Arial Narrow" w:hAnsi="Arial Narrow" w:cs="Arial"/>
          <w:sz w:val="26"/>
          <w:szCs w:val="26"/>
        </w:rPr>
        <w:t>convergen</w:t>
      </w:r>
      <w:r w:rsidRPr="00C53D76">
        <w:rPr>
          <w:rFonts w:ascii="Arial Narrow" w:hAnsi="Arial Narrow" w:cs="Arial"/>
          <w:sz w:val="26"/>
          <w:szCs w:val="26"/>
        </w:rPr>
        <w:t xml:space="preserve"> actividades peligrosas en la causación del daño debe realizarse el examen de participación </w:t>
      </w:r>
      <w:proofErr w:type="spellStart"/>
      <w:r w:rsidRPr="00C53D76">
        <w:rPr>
          <w:rFonts w:ascii="Arial Narrow" w:hAnsi="Arial Narrow" w:cs="Arial"/>
          <w:sz w:val="26"/>
          <w:szCs w:val="26"/>
        </w:rPr>
        <w:t>concausal</w:t>
      </w:r>
      <w:proofErr w:type="spellEnd"/>
      <w:r w:rsidRPr="00C53D76">
        <w:rPr>
          <w:rFonts w:ascii="Arial Narrow" w:hAnsi="Arial Narrow" w:cs="Arial"/>
          <w:sz w:val="26"/>
          <w:szCs w:val="26"/>
        </w:rPr>
        <w:t xml:space="preserve"> o concurrencia de causas</w:t>
      </w:r>
      <w:r w:rsidRPr="00C53D76">
        <w:rPr>
          <w:rStyle w:val="Refdenotaalpie"/>
          <w:rFonts w:ascii="Arial Narrow" w:hAnsi="Arial Narrow" w:cs="Arial"/>
          <w:sz w:val="26"/>
          <w:szCs w:val="26"/>
        </w:rPr>
        <w:footnoteReference w:id="25"/>
      </w:r>
      <w:r w:rsidRPr="00C53D76">
        <w:rPr>
          <w:rFonts w:ascii="Arial Narrow" w:hAnsi="Arial Narrow" w:cs="Arial"/>
          <w:sz w:val="26"/>
          <w:szCs w:val="26"/>
        </w:rPr>
        <w:t xml:space="preserve">. En </w:t>
      </w:r>
      <w:r w:rsidR="006B247E" w:rsidRPr="00C53D76">
        <w:rPr>
          <w:rFonts w:ascii="Arial Narrow" w:hAnsi="Arial Narrow" w:cs="Arial"/>
          <w:sz w:val="26"/>
          <w:szCs w:val="26"/>
        </w:rPr>
        <w:t>su</w:t>
      </w:r>
      <w:r w:rsidRPr="00C53D76">
        <w:rPr>
          <w:rFonts w:ascii="Arial Narrow" w:hAnsi="Arial Narrow" w:cs="Arial"/>
          <w:sz w:val="26"/>
          <w:szCs w:val="26"/>
        </w:rPr>
        <w:t xml:space="preserve"> desarrollo se debe determinar la incidencia de la actividad desplegada por agente y víctima en la producción del daño, y pervive el deber jurídico de reparar en la medida de su contribución al daño</w:t>
      </w:r>
      <w:r w:rsidRPr="00C53D76">
        <w:rPr>
          <w:rStyle w:val="Refdenotaalpie"/>
          <w:rFonts w:ascii="Arial Narrow" w:hAnsi="Arial Narrow" w:cs="Arial"/>
          <w:sz w:val="26"/>
          <w:szCs w:val="26"/>
        </w:rPr>
        <w:footnoteReference w:id="26"/>
      </w:r>
      <w:r w:rsidR="00521D83" w:rsidRPr="00C53D76">
        <w:rPr>
          <w:rFonts w:ascii="Arial Narrow" w:hAnsi="Arial Narrow" w:cs="Arial"/>
          <w:sz w:val="26"/>
          <w:szCs w:val="26"/>
        </w:rPr>
        <w:t xml:space="preserve">, análisis que debe </w:t>
      </w:r>
      <w:r w:rsidR="00FF23FA" w:rsidRPr="00C53D76">
        <w:rPr>
          <w:rFonts w:ascii="Arial Narrow" w:hAnsi="Arial Narrow" w:cs="Arial"/>
          <w:sz w:val="26"/>
          <w:szCs w:val="26"/>
        </w:rPr>
        <w:t xml:space="preserve">desarrollarse desde </w:t>
      </w:r>
      <w:r w:rsidR="00521D83" w:rsidRPr="00C53D76">
        <w:rPr>
          <w:rFonts w:ascii="Arial Narrow" w:hAnsi="Arial Narrow" w:cs="Arial"/>
          <w:sz w:val="26"/>
          <w:szCs w:val="26"/>
        </w:rPr>
        <w:t xml:space="preserve">el ámbito causal y no </w:t>
      </w:r>
      <w:r w:rsidR="00FF23FA" w:rsidRPr="00C53D76">
        <w:rPr>
          <w:rFonts w:ascii="Arial Narrow" w:hAnsi="Arial Narrow" w:cs="Arial"/>
          <w:sz w:val="26"/>
          <w:szCs w:val="26"/>
        </w:rPr>
        <w:t xml:space="preserve">en el campo de un </w:t>
      </w:r>
      <w:r w:rsidR="00521D83" w:rsidRPr="00C53D76">
        <w:rPr>
          <w:rFonts w:ascii="Arial Narrow" w:hAnsi="Arial Narrow" w:cs="Arial"/>
          <w:sz w:val="26"/>
          <w:szCs w:val="26"/>
        </w:rPr>
        <w:t xml:space="preserve">reproche </w:t>
      </w:r>
      <w:r w:rsidR="00D81BA9" w:rsidRPr="00C53D76">
        <w:rPr>
          <w:rFonts w:ascii="Arial Narrow" w:hAnsi="Arial Narrow" w:cs="Arial"/>
          <w:sz w:val="26"/>
          <w:szCs w:val="26"/>
        </w:rPr>
        <w:t xml:space="preserve">meramente </w:t>
      </w:r>
      <w:proofErr w:type="spellStart"/>
      <w:r w:rsidR="00521D83" w:rsidRPr="00C53D76">
        <w:rPr>
          <w:rFonts w:ascii="Arial Narrow" w:hAnsi="Arial Narrow" w:cs="Arial"/>
          <w:sz w:val="26"/>
          <w:szCs w:val="26"/>
        </w:rPr>
        <w:t>culpabilístico</w:t>
      </w:r>
      <w:proofErr w:type="spellEnd"/>
      <w:r w:rsidR="00C37C69" w:rsidRPr="00C53D76">
        <w:rPr>
          <w:rStyle w:val="Refdenotaalpie"/>
          <w:rFonts w:ascii="Arial Narrow" w:hAnsi="Arial Narrow" w:cs="Arial"/>
          <w:sz w:val="26"/>
          <w:szCs w:val="26"/>
        </w:rPr>
        <w:footnoteReference w:id="27"/>
      </w:r>
      <w:r w:rsidR="00FF23FA" w:rsidRPr="00C53D76">
        <w:rPr>
          <w:rFonts w:ascii="Arial Narrow" w:hAnsi="Arial Narrow" w:cs="Arial"/>
          <w:sz w:val="26"/>
          <w:szCs w:val="26"/>
        </w:rPr>
        <w:t>.</w:t>
      </w:r>
      <w:r w:rsidR="00521D83" w:rsidRPr="00C53D76">
        <w:rPr>
          <w:rFonts w:ascii="Arial Narrow" w:hAnsi="Arial Narrow" w:cs="Arial"/>
          <w:sz w:val="26"/>
          <w:szCs w:val="26"/>
        </w:rPr>
        <w:t xml:space="preserve">  </w:t>
      </w:r>
    </w:p>
    <w:p w14:paraId="445D600A" w14:textId="1D04B9A6" w:rsidR="00BB049D" w:rsidRPr="00C53D76" w:rsidRDefault="00BB049D" w:rsidP="00C53D76">
      <w:pPr>
        <w:spacing w:line="276" w:lineRule="auto"/>
        <w:jc w:val="both"/>
        <w:rPr>
          <w:rFonts w:ascii="Arial Narrow" w:hAnsi="Arial Narrow" w:cs="Arial"/>
          <w:sz w:val="26"/>
          <w:szCs w:val="26"/>
        </w:rPr>
      </w:pPr>
    </w:p>
    <w:p w14:paraId="188EFB54" w14:textId="643855B1" w:rsidR="00AB710A" w:rsidRPr="00C53D76" w:rsidRDefault="00437116"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 xml:space="preserve">5.- </w:t>
      </w:r>
      <w:r w:rsidR="00951EE7" w:rsidRPr="00C53D76">
        <w:rPr>
          <w:rFonts w:ascii="Arial Narrow" w:hAnsi="Arial Narrow" w:cs="Arial"/>
          <w:sz w:val="26"/>
          <w:szCs w:val="26"/>
        </w:rPr>
        <w:t xml:space="preserve">En el presente caso, en </w:t>
      </w:r>
      <w:r w:rsidR="00AB710A" w:rsidRPr="00C53D76">
        <w:rPr>
          <w:rFonts w:ascii="Arial Narrow" w:hAnsi="Arial Narrow" w:cs="Arial"/>
          <w:sz w:val="26"/>
          <w:szCs w:val="26"/>
        </w:rPr>
        <w:t>la tarea de valorar las pruebas</w:t>
      </w:r>
      <w:r w:rsidR="00951EE7" w:rsidRPr="00C53D76">
        <w:rPr>
          <w:rFonts w:ascii="Arial Narrow" w:hAnsi="Arial Narrow" w:cs="Arial"/>
          <w:sz w:val="26"/>
          <w:szCs w:val="26"/>
        </w:rPr>
        <w:t xml:space="preserve"> la jueza de primera instancia planteó las si</w:t>
      </w:r>
      <w:r w:rsidR="00AB710A" w:rsidRPr="00C53D76">
        <w:rPr>
          <w:rFonts w:ascii="Arial Narrow" w:hAnsi="Arial Narrow" w:cs="Arial"/>
          <w:sz w:val="26"/>
          <w:szCs w:val="26"/>
        </w:rPr>
        <w:t>guiente</w:t>
      </w:r>
      <w:r w:rsidR="00951EE7" w:rsidRPr="00C53D76">
        <w:rPr>
          <w:rFonts w:ascii="Arial Narrow" w:hAnsi="Arial Narrow" w:cs="Arial"/>
          <w:sz w:val="26"/>
          <w:szCs w:val="26"/>
        </w:rPr>
        <w:t>s premisas fácticas</w:t>
      </w:r>
      <w:r w:rsidR="00AB710A" w:rsidRPr="00C53D76">
        <w:rPr>
          <w:rFonts w:ascii="Arial Narrow" w:hAnsi="Arial Narrow" w:cs="Arial"/>
          <w:sz w:val="26"/>
          <w:szCs w:val="26"/>
        </w:rPr>
        <w:t>:</w:t>
      </w:r>
    </w:p>
    <w:p w14:paraId="4FC4E5B7" w14:textId="77777777" w:rsidR="00AB710A" w:rsidRPr="00C53D76" w:rsidRDefault="00AB710A" w:rsidP="00C53D76">
      <w:pPr>
        <w:pStyle w:val="Sinespaciado"/>
        <w:spacing w:line="276" w:lineRule="auto"/>
        <w:jc w:val="both"/>
        <w:rPr>
          <w:rFonts w:ascii="Arial Narrow" w:hAnsi="Arial Narrow" w:cs="Arial"/>
          <w:sz w:val="26"/>
          <w:szCs w:val="26"/>
        </w:rPr>
      </w:pPr>
    </w:p>
    <w:p w14:paraId="6F996131" w14:textId="4E5D5896" w:rsidR="003550FB" w:rsidRPr="00C53D76" w:rsidRDefault="004913E9"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5.1</w:t>
      </w:r>
      <w:r w:rsidR="00AB710A" w:rsidRPr="00C53D76">
        <w:rPr>
          <w:rFonts w:ascii="Arial Narrow" w:hAnsi="Arial Narrow" w:cs="Arial"/>
          <w:b/>
          <w:bCs/>
          <w:sz w:val="26"/>
          <w:szCs w:val="26"/>
        </w:rPr>
        <w:t>.-</w:t>
      </w:r>
      <w:r w:rsidR="00AB710A" w:rsidRPr="00C53D76">
        <w:rPr>
          <w:rFonts w:ascii="Arial Narrow" w:hAnsi="Arial Narrow" w:cs="Arial"/>
          <w:sz w:val="26"/>
          <w:szCs w:val="26"/>
        </w:rPr>
        <w:t xml:space="preserve"> </w:t>
      </w:r>
      <w:r w:rsidRPr="00C53D76">
        <w:rPr>
          <w:rFonts w:ascii="Arial Narrow" w:hAnsi="Arial Narrow" w:cs="Arial"/>
          <w:sz w:val="26"/>
          <w:szCs w:val="26"/>
        </w:rPr>
        <w:t>En el</w:t>
      </w:r>
      <w:r w:rsidR="003550FB" w:rsidRPr="00C53D76">
        <w:rPr>
          <w:rFonts w:ascii="Arial Narrow" w:hAnsi="Arial Narrow" w:cs="Arial"/>
          <w:sz w:val="26"/>
          <w:szCs w:val="26"/>
        </w:rPr>
        <w:t xml:space="preserve"> informe del accidente de tránsito </w:t>
      </w:r>
      <w:r w:rsidR="006D5BA2" w:rsidRPr="00C53D76">
        <w:rPr>
          <w:rFonts w:ascii="Arial Narrow" w:hAnsi="Arial Narrow" w:cs="Arial"/>
          <w:sz w:val="26"/>
          <w:szCs w:val="26"/>
        </w:rPr>
        <w:t xml:space="preserve">encontró </w:t>
      </w:r>
      <w:r w:rsidR="003550FB" w:rsidRPr="00C53D76">
        <w:rPr>
          <w:rFonts w:ascii="Arial Narrow" w:hAnsi="Arial Narrow" w:cs="Arial"/>
          <w:sz w:val="26"/>
          <w:szCs w:val="26"/>
        </w:rPr>
        <w:t>que el giro que hacía el tractocamión era permitido, y que existían dos señales en la vía en el sitio del accidente: velocidad máxima 50 Km/h y riesgo de accidente. La señal sobre el límite de velocidad se ve también en las fotos de los folios 338 y 340.</w:t>
      </w:r>
    </w:p>
    <w:p w14:paraId="6A327981" w14:textId="77777777" w:rsidR="003550FB" w:rsidRPr="00C53D76" w:rsidRDefault="003550FB" w:rsidP="00C53D76">
      <w:pPr>
        <w:pStyle w:val="Sinespaciado"/>
        <w:spacing w:line="276" w:lineRule="auto"/>
        <w:jc w:val="both"/>
        <w:rPr>
          <w:rFonts w:ascii="Arial Narrow" w:hAnsi="Arial Narrow" w:cs="Arial"/>
          <w:sz w:val="26"/>
          <w:szCs w:val="26"/>
        </w:rPr>
      </w:pPr>
    </w:p>
    <w:p w14:paraId="2D6C2880" w14:textId="3FDF5A99" w:rsidR="003550FB" w:rsidRPr="00C53D76" w:rsidRDefault="004913E9"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5.2.-</w:t>
      </w:r>
      <w:r w:rsidRPr="00C53D76">
        <w:rPr>
          <w:rFonts w:ascii="Arial Narrow" w:hAnsi="Arial Narrow" w:cs="Arial"/>
          <w:sz w:val="26"/>
          <w:szCs w:val="26"/>
        </w:rPr>
        <w:t xml:space="preserve"> </w:t>
      </w:r>
      <w:r w:rsidR="003550FB" w:rsidRPr="00C53D76">
        <w:rPr>
          <w:rFonts w:ascii="Arial Narrow" w:hAnsi="Arial Narrow" w:cs="Arial"/>
          <w:sz w:val="26"/>
          <w:szCs w:val="26"/>
        </w:rPr>
        <w:t>Contrastó la declaración de</w:t>
      </w:r>
      <w:r w:rsidRPr="00C53D76">
        <w:rPr>
          <w:rFonts w:ascii="Arial Narrow" w:hAnsi="Arial Narrow" w:cs="Arial"/>
          <w:sz w:val="26"/>
          <w:szCs w:val="26"/>
        </w:rPr>
        <w:t xml:space="preserve">l testigo </w:t>
      </w:r>
      <w:proofErr w:type="spellStart"/>
      <w:r w:rsidR="003550FB" w:rsidRPr="00C53D76">
        <w:rPr>
          <w:rFonts w:ascii="Arial Narrow" w:hAnsi="Arial Narrow" w:cs="Arial"/>
          <w:sz w:val="26"/>
          <w:szCs w:val="26"/>
        </w:rPr>
        <w:t>He</w:t>
      </w:r>
      <w:r w:rsidR="006D68A6" w:rsidRPr="00C53D76">
        <w:rPr>
          <w:rFonts w:ascii="Arial Narrow" w:hAnsi="Arial Narrow" w:cs="Arial"/>
          <w:sz w:val="26"/>
          <w:szCs w:val="26"/>
        </w:rPr>
        <w:t>i</w:t>
      </w:r>
      <w:r w:rsidR="003550FB" w:rsidRPr="00C53D76">
        <w:rPr>
          <w:rFonts w:ascii="Arial Narrow" w:hAnsi="Arial Narrow" w:cs="Arial"/>
          <w:sz w:val="26"/>
          <w:szCs w:val="26"/>
        </w:rPr>
        <w:t>ber</w:t>
      </w:r>
      <w:proofErr w:type="spellEnd"/>
      <w:r w:rsidR="003550FB" w:rsidRPr="00C53D76">
        <w:rPr>
          <w:rFonts w:ascii="Arial Narrow" w:hAnsi="Arial Narrow" w:cs="Arial"/>
          <w:sz w:val="26"/>
          <w:szCs w:val="26"/>
        </w:rPr>
        <w:t xml:space="preserve"> Andrés </w:t>
      </w:r>
      <w:r w:rsidR="009A7FFC" w:rsidRPr="00C53D76">
        <w:rPr>
          <w:rFonts w:ascii="Arial Narrow" w:hAnsi="Arial Narrow" w:cs="Arial"/>
          <w:sz w:val="26"/>
          <w:szCs w:val="26"/>
        </w:rPr>
        <w:t xml:space="preserve">Montoya Benavides </w:t>
      </w:r>
      <w:r w:rsidR="003550FB" w:rsidRPr="00C53D76">
        <w:rPr>
          <w:rFonts w:ascii="Arial Narrow" w:hAnsi="Arial Narrow" w:cs="Arial"/>
          <w:sz w:val="26"/>
          <w:szCs w:val="26"/>
        </w:rPr>
        <w:t xml:space="preserve">con lo que </w:t>
      </w:r>
      <w:r w:rsidR="009A7FFC" w:rsidRPr="00C53D76">
        <w:rPr>
          <w:rFonts w:ascii="Arial Narrow" w:hAnsi="Arial Narrow" w:cs="Arial"/>
          <w:sz w:val="26"/>
          <w:szCs w:val="26"/>
        </w:rPr>
        <w:t xml:space="preserve">él mismo </w:t>
      </w:r>
      <w:r w:rsidR="003550FB" w:rsidRPr="00C53D76">
        <w:rPr>
          <w:rFonts w:ascii="Arial Narrow" w:hAnsi="Arial Narrow" w:cs="Arial"/>
          <w:sz w:val="26"/>
          <w:szCs w:val="26"/>
        </w:rPr>
        <w:t xml:space="preserve">dijo en entrevista </w:t>
      </w:r>
      <w:r w:rsidR="009A7FFC" w:rsidRPr="00C53D76">
        <w:rPr>
          <w:rFonts w:ascii="Arial Narrow" w:hAnsi="Arial Narrow" w:cs="Arial"/>
          <w:sz w:val="26"/>
          <w:szCs w:val="26"/>
        </w:rPr>
        <w:t xml:space="preserve">ante miembros de Policía Judicial, </w:t>
      </w:r>
      <w:r w:rsidR="003550FB" w:rsidRPr="00C53D76">
        <w:rPr>
          <w:rFonts w:ascii="Arial Narrow" w:hAnsi="Arial Narrow" w:cs="Arial"/>
          <w:sz w:val="26"/>
          <w:szCs w:val="26"/>
        </w:rPr>
        <w:t>y de allí obtuvo que la víctima se desplazaba a una velocidad de entre 80 o 90 Km/h.</w:t>
      </w:r>
    </w:p>
    <w:p w14:paraId="295A79CA" w14:textId="77777777" w:rsidR="003550FB" w:rsidRPr="00C53D76" w:rsidRDefault="003550FB" w:rsidP="00C53D76">
      <w:pPr>
        <w:pStyle w:val="Sinespaciado"/>
        <w:spacing w:line="276" w:lineRule="auto"/>
        <w:jc w:val="both"/>
        <w:rPr>
          <w:rFonts w:ascii="Arial Narrow" w:hAnsi="Arial Narrow" w:cs="Arial"/>
          <w:sz w:val="26"/>
          <w:szCs w:val="26"/>
        </w:rPr>
      </w:pPr>
    </w:p>
    <w:p w14:paraId="0EFEF235" w14:textId="0AACAE6C" w:rsidR="003550FB" w:rsidRPr="00C53D76" w:rsidRDefault="009A7FFC"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5.3.-</w:t>
      </w:r>
      <w:r w:rsidRPr="00C53D76">
        <w:rPr>
          <w:rFonts w:ascii="Arial Narrow" w:hAnsi="Arial Narrow" w:cs="Arial"/>
          <w:sz w:val="26"/>
          <w:szCs w:val="26"/>
        </w:rPr>
        <w:t xml:space="preserve"> </w:t>
      </w:r>
      <w:r w:rsidR="003550FB" w:rsidRPr="00C53D76">
        <w:rPr>
          <w:rFonts w:ascii="Arial Narrow" w:hAnsi="Arial Narrow" w:cs="Arial"/>
          <w:sz w:val="26"/>
          <w:szCs w:val="26"/>
        </w:rPr>
        <w:t>De la versión del conductor del tractocamión</w:t>
      </w:r>
      <w:r w:rsidR="006626F1" w:rsidRPr="00C53D76">
        <w:rPr>
          <w:rFonts w:ascii="Arial Narrow" w:hAnsi="Arial Narrow" w:cs="Arial"/>
          <w:sz w:val="26"/>
          <w:szCs w:val="26"/>
        </w:rPr>
        <w:t xml:space="preserve">, Eugenio Pineda Gómez, </w:t>
      </w:r>
      <w:r w:rsidR="003550FB" w:rsidRPr="00C53D76">
        <w:rPr>
          <w:rFonts w:ascii="Arial Narrow" w:hAnsi="Arial Narrow" w:cs="Arial"/>
          <w:sz w:val="26"/>
          <w:szCs w:val="26"/>
        </w:rPr>
        <w:t>destacó que el giro que hacía era permitido, y que los otros vehículos (camioneta y bus) se detuvieron por completo</w:t>
      </w:r>
      <w:r w:rsidR="006626F1" w:rsidRPr="00C53D76">
        <w:rPr>
          <w:rFonts w:ascii="Arial Narrow" w:hAnsi="Arial Narrow" w:cs="Arial"/>
          <w:sz w:val="26"/>
          <w:szCs w:val="26"/>
        </w:rPr>
        <w:t xml:space="preserve"> para darle vía</w:t>
      </w:r>
      <w:r w:rsidR="003550FB" w:rsidRPr="00C53D76">
        <w:rPr>
          <w:rFonts w:ascii="Arial Narrow" w:hAnsi="Arial Narrow" w:cs="Arial"/>
          <w:sz w:val="26"/>
          <w:szCs w:val="26"/>
        </w:rPr>
        <w:t>.</w:t>
      </w:r>
    </w:p>
    <w:p w14:paraId="659E9B17" w14:textId="77777777" w:rsidR="003550FB" w:rsidRPr="00C53D76" w:rsidRDefault="003550FB" w:rsidP="00C53D76">
      <w:pPr>
        <w:pStyle w:val="Sinespaciado"/>
        <w:spacing w:line="276" w:lineRule="auto"/>
        <w:jc w:val="both"/>
        <w:rPr>
          <w:rFonts w:ascii="Arial Narrow" w:hAnsi="Arial Narrow" w:cs="Arial"/>
          <w:sz w:val="26"/>
          <w:szCs w:val="26"/>
        </w:rPr>
      </w:pPr>
    </w:p>
    <w:p w14:paraId="10B0B845" w14:textId="02D1A880" w:rsidR="003550FB" w:rsidRPr="00C53D76" w:rsidRDefault="006626F1"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5.4.-</w:t>
      </w:r>
      <w:r w:rsidRPr="00C53D76">
        <w:rPr>
          <w:rFonts w:ascii="Arial Narrow" w:hAnsi="Arial Narrow" w:cs="Arial"/>
          <w:sz w:val="26"/>
          <w:szCs w:val="26"/>
        </w:rPr>
        <w:t xml:space="preserve"> </w:t>
      </w:r>
      <w:r w:rsidR="003550FB" w:rsidRPr="00C53D76">
        <w:rPr>
          <w:rFonts w:ascii="Arial Narrow" w:hAnsi="Arial Narrow" w:cs="Arial"/>
          <w:sz w:val="26"/>
          <w:szCs w:val="26"/>
        </w:rPr>
        <w:t xml:space="preserve">De </w:t>
      </w:r>
      <w:r w:rsidR="00921F34" w:rsidRPr="00C53D76">
        <w:rPr>
          <w:rFonts w:ascii="Arial Narrow" w:hAnsi="Arial Narrow" w:cs="Arial"/>
          <w:sz w:val="26"/>
          <w:szCs w:val="26"/>
        </w:rPr>
        <w:t xml:space="preserve">la </w:t>
      </w:r>
      <w:r w:rsidR="003550FB" w:rsidRPr="00C53D76">
        <w:rPr>
          <w:rFonts w:ascii="Arial Narrow" w:hAnsi="Arial Narrow" w:cs="Arial"/>
          <w:sz w:val="26"/>
          <w:szCs w:val="26"/>
        </w:rPr>
        <w:t>entrevista ante Fiscalía del Técnico Profesional de la Policía Carlos Mario Diaz Murillo</w:t>
      </w:r>
      <w:r w:rsidR="004A703D" w:rsidRPr="00C53D76">
        <w:rPr>
          <w:rFonts w:ascii="Arial Narrow" w:hAnsi="Arial Narrow" w:cs="Arial"/>
          <w:sz w:val="26"/>
          <w:szCs w:val="26"/>
        </w:rPr>
        <w:t>,</w:t>
      </w:r>
      <w:r w:rsidR="003550FB" w:rsidRPr="00C53D76">
        <w:rPr>
          <w:rFonts w:ascii="Arial Narrow" w:hAnsi="Arial Narrow" w:cs="Arial"/>
          <w:sz w:val="26"/>
          <w:szCs w:val="26"/>
        </w:rPr>
        <w:t xml:space="preserve"> destacó que el camión ya había avanzado más del 70% en la calzada y el motociclista se met</w:t>
      </w:r>
      <w:r w:rsidR="004A703D" w:rsidRPr="00C53D76">
        <w:rPr>
          <w:rFonts w:ascii="Arial Narrow" w:hAnsi="Arial Narrow" w:cs="Arial"/>
          <w:sz w:val="26"/>
          <w:szCs w:val="26"/>
        </w:rPr>
        <w:t>ió</w:t>
      </w:r>
      <w:r w:rsidR="003550FB" w:rsidRPr="00C53D76">
        <w:rPr>
          <w:rFonts w:ascii="Arial Narrow" w:hAnsi="Arial Narrow" w:cs="Arial"/>
          <w:sz w:val="26"/>
          <w:szCs w:val="26"/>
        </w:rPr>
        <w:t xml:space="preserve"> entre los vehículos que estaban dándole vía al tractocamión.</w:t>
      </w:r>
    </w:p>
    <w:p w14:paraId="6699ECA8" w14:textId="77777777" w:rsidR="003550FB" w:rsidRPr="00C53D76" w:rsidRDefault="003550FB" w:rsidP="00C53D76">
      <w:pPr>
        <w:pStyle w:val="Sinespaciado"/>
        <w:spacing w:line="276" w:lineRule="auto"/>
        <w:jc w:val="both"/>
        <w:rPr>
          <w:rFonts w:ascii="Arial Narrow" w:hAnsi="Arial Narrow" w:cs="Arial"/>
          <w:sz w:val="26"/>
          <w:szCs w:val="26"/>
        </w:rPr>
      </w:pPr>
    </w:p>
    <w:p w14:paraId="3A18CEB6" w14:textId="1775E740" w:rsidR="003550FB" w:rsidRPr="00C53D76" w:rsidRDefault="004A703D"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5.5.-</w:t>
      </w:r>
      <w:r w:rsidRPr="00C53D76">
        <w:rPr>
          <w:rFonts w:ascii="Arial Narrow" w:hAnsi="Arial Narrow" w:cs="Arial"/>
          <w:sz w:val="26"/>
          <w:szCs w:val="26"/>
        </w:rPr>
        <w:t xml:space="preserve"> D</w:t>
      </w:r>
      <w:r w:rsidR="003550FB" w:rsidRPr="00C53D76">
        <w:rPr>
          <w:rFonts w:ascii="Arial Narrow" w:hAnsi="Arial Narrow" w:cs="Arial"/>
          <w:sz w:val="26"/>
          <w:szCs w:val="26"/>
        </w:rPr>
        <w:t>el intendente Juan David</w:t>
      </w:r>
      <w:r w:rsidR="00C61F6D" w:rsidRPr="00C53D76">
        <w:rPr>
          <w:rFonts w:ascii="Arial Narrow" w:hAnsi="Arial Narrow" w:cs="Arial"/>
          <w:sz w:val="26"/>
          <w:szCs w:val="26"/>
        </w:rPr>
        <w:t xml:space="preserve"> Valencia </w:t>
      </w:r>
      <w:r w:rsidR="003550FB" w:rsidRPr="00C53D76">
        <w:rPr>
          <w:rFonts w:ascii="Arial Narrow" w:hAnsi="Arial Narrow" w:cs="Arial"/>
          <w:sz w:val="26"/>
          <w:szCs w:val="26"/>
        </w:rPr>
        <w:t>destacó que</w:t>
      </w:r>
      <w:r w:rsidR="0029683F" w:rsidRPr="00C53D76">
        <w:rPr>
          <w:rFonts w:ascii="Arial Narrow" w:hAnsi="Arial Narrow" w:cs="Arial"/>
          <w:sz w:val="26"/>
          <w:szCs w:val="26"/>
        </w:rPr>
        <w:t>,</w:t>
      </w:r>
      <w:r w:rsidR="003550FB" w:rsidRPr="00C53D76">
        <w:rPr>
          <w:rFonts w:ascii="Arial Narrow" w:hAnsi="Arial Narrow" w:cs="Arial"/>
          <w:sz w:val="26"/>
          <w:szCs w:val="26"/>
        </w:rPr>
        <w:t xml:space="preserve"> si bien la motocicleta tenía prelación sobre la vía, el giro es permitido y el tractocamión ya estaba sobre la calzada girando, luego los otros vehículos deb</w:t>
      </w:r>
      <w:r w:rsidR="00C61F6D" w:rsidRPr="00C53D76">
        <w:rPr>
          <w:rFonts w:ascii="Arial Narrow" w:hAnsi="Arial Narrow" w:cs="Arial"/>
          <w:sz w:val="26"/>
          <w:szCs w:val="26"/>
        </w:rPr>
        <w:t>ía</w:t>
      </w:r>
      <w:r w:rsidR="003550FB" w:rsidRPr="00C53D76">
        <w:rPr>
          <w:rFonts w:ascii="Arial Narrow" w:hAnsi="Arial Narrow" w:cs="Arial"/>
          <w:sz w:val="26"/>
          <w:szCs w:val="26"/>
        </w:rPr>
        <w:t>n detenerse.</w:t>
      </w:r>
    </w:p>
    <w:p w14:paraId="64BEE240" w14:textId="77777777" w:rsidR="003550FB" w:rsidRPr="00C53D76" w:rsidRDefault="003550FB" w:rsidP="00C53D76">
      <w:pPr>
        <w:pStyle w:val="Sinespaciado"/>
        <w:spacing w:line="276" w:lineRule="auto"/>
        <w:jc w:val="both"/>
        <w:rPr>
          <w:rFonts w:ascii="Arial Narrow" w:hAnsi="Arial Narrow" w:cs="Arial"/>
          <w:sz w:val="26"/>
          <w:szCs w:val="26"/>
        </w:rPr>
      </w:pPr>
    </w:p>
    <w:p w14:paraId="00F9D544" w14:textId="7CE587CE" w:rsidR="00951EE7" w:rsidRPr="00C53D76" w:rsidRDefault="00C61F6D"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Con base en ello concluyó, como arriba se indicó, </w:t>
      </w:r>
      <w:r w:rsidR="00951EE7" w:rsidRPr="00C53D76">
        <w:rPr>
          <w:rFonts w:ascii="Arial Narrow" w:hAnsi="Arial Narrow" w:cs="Arial"/>
          <w:sz w:val="26"/>
          <w:szCs w:val="26"/>
        </w:rPr>
        <w:t xml:space="preserve">que el conductor de la moto se desplazaba entre 80 y 90 Km/h cuando el límite de la zona era 50 Km/h, y fue su conducta la determinante del accidente. La alta velocidad la apuntaló, además, en un hecho indicador: la moto rodó sola y vino a quedar 53 metros adelante del sitio del impacto. Descartó que fuera determinante la conducta del tractocamión porque el giro que hacía era permitido, y no fue intempestivo pues de lo contrario no solo la moto habría chocado con él. </w:t>
      </w:r>
    </w:p>
    <w:p w14:paraId="0C97EFA9" w14:textId="5BFDB466" w:rsidR="003424B5" w:rsidRPr="00C53D76" w:rsidRDefault="003424B5" w:rsidP="00C53D76">
      <w:pPr>
        <w:pStyle w:val="Sinespaciado"/>
        <w:spacing w:line="276" w:lineRule="auto"/>
        <w:jc w:val="both"/>
        <w:rPr>
          <w:rFonts w:ascii="Arial Narrow" w:hAnsi="Arial Narrow" w:cs="Arial"/>
          <w:sz w:val="26"/>
          <w:szCs w:val="26"/>
        </w:rPr>
      </w:pPr>
    </w:p>
    <w:p w14:paraId="2EFEA17F" w14:textId="0B1F5846" w:rsidR="00E656FA" w:rsidRPr="00C53D76" w:rsidRDefault="00E656FA"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Se advierte que las piezas procesales que se </w:t>
      </w:r>
      <w:r w:rsidR="00B13C71" w:rsidRPr="00C53D76">
        <w:rPr>
          <w:rFonts w:ascii="Arial Narrow" w:hAnsi="Arial Narrow" w:cs="Arial"/>
          <w:sz w:val="26"/>
          <w:szCs w:val="26"/>
        </w:rPr>
        <w:t xml:space="preserve">remitieron </w:t>
      </w:r>
      <w:r w:rsidRPr="00C53D76">
        <w:rPr>
          <w:rFonts w:ascii="Arial Narrow" w:hAnsi="Arial Narrow" w:cs="Arial"/>
          <w:sz w:val="26"/>
          <w:szCs w:val="26"/>
        </w:rPr>
        <w:t xml:space="preserve">de la investigación penal fueron </w:t>
      </w:r>
      <w:r w:rsidR="00B13C71" w:rsidRPr="00C53D76">
        <w:rPr>
          <w:rFonts w:ascii="Arial Narrow" w:hAnsi="Arial Narrow" w:cs="Arial"/>
          <w:sz w:val="26"/>
          <w:szCs w:val="26"/>
        </w:rPr>
        <w:lastRenderedPageBreak/>
        <w:t>incorporadas por orden oficiosa del juzgado de primer nivel, y una vez recibidas se pusieron en conocimiento de las partes en auto de fecha 24/02/2020 (página 12 cuaderno principal tomo III).</w:t>
      </w:r>
    </w:p>
    <w:p w14:paraId="034D59FF" w14:textId="77777777" w:rsidR="00B13C71" w:rsidRPr="00C53D76" w:rsidRDefault="00B13C71" w:rsidP="00C53D76">
      <w:pPr>
        <w:pStyle w:val="Sinespaciado"/>
        <w:spacing w:line="276" w:lineRule="auto"/>
        <w:jc w:val="both"/>
        <w:rPr>
          <w:rFonts w:ascii="Arial Narrow" w:hAnsi="Arial Narrow" w:cs="Arial"/>
          <w:sz w:val="26"/>
          <w:szCs w:val="26"/>
        </w:rPr>
      </w:pPr>
    </w:p>
    <w:p w14:paraId="7F017643" w14:textId="4265DEE7" w:rsidR="003424B5" w:rsidRPr="00C53D76" w:rsidRDefault="003424B5"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6.-</w:t>
      </w:r>
      <w:r w:rsidRPr="00C53D76">
        <w:rPr>
          <w:rFonts w:ascii="Arial Narrow" w:hAnsi="Arial Narrow" w:cs="Arial"/>
          <w:sz w:val="26"/>
          <w:szCs w:val="26"/>
        </w:rPr>
        <w:t xml:space="preserve"> Los argumentos del apelante se pueden agrupar del siguiente modo:</w:t>
      </w:r>
    </w:p>
    <w:p w14:paraId="59252267" w14:textId="00A5A522" w:rsidR="003424B5" w:rsidRPr="00C53D76" w:rsidRDefault="003424B5" w:rsidP="00C53D76">
      <w:pPr>
        <w:pStyle w:val="Sinespaciado"/>
        <w:spacing w:line="276" w:lineRule="auto"/>
        <w:jc w:val="both"/>
        <w:rPr>
          <w:rFonts w:ascii="Arial Narrow" w:hAnsi="Arial Narrow" w:cs="Arial"/>
          <w:sz w:val="26"/>
          <w:szCs w:val="26"/>
        </w:rPr>
      </w:pPr>
    </w:p>
    <w:p w14:paraId="3A559D7F" w14:textId="03D29167" w:rsidR="003424B5" w:rsidRPr="00C53D76" w:rsidRDefault="00DA220A" w:rsidP="00C53D76">
      <w:pPr>
        <w:pStyle w:val="Sinespaciado"/>
        <w:spacing w:line="276" w:lineRule="auto"/>
        <w:jc w:val="both"/>
        <w:rPr>
          <w:rFonts w:ascii="Arial Narrow" w:hAnsi="Arial Narrow" w:cs="Arial"/>
          <w:i/>
          <w:iCs/>
          <w:sz w:val="26"/>
          <w:szCs w:val="26"/>
        </w:rPr>
      </w:pPr>
      <w:r w:rsidRPr="00C53D76">
        <w:rPr>
          <w:rFonts w:ascii="Arial Narrow" w:hAnsi="Arial Narrow" w:cs="Arial"/>
          <w:b/>
          <w:bCs/>
          <w:i/>
          <w:iCs/>
          <w:sz w:val="26"/>
          <w:szCs w:val="26"/>
        </w:rPr>
        <w:t>6.1.-</w:t>
      </w:r>
      <w:r w:rsidRPr="00C53D76">
        <w:rPr>
          <w:rFonts w:ascii="Arial Narrow" w:hAnsi="Arial Narrow" w:cs="Arial"/>
          <w:i/>
          <w:iCs/>
          <w:sz w:val="26"/>
          <w:szCs w:val="26"/>
        </w:rPr>
        <w:t xml:space="preserve"> </w:t>
      </w:r>
      <w:r w:rsidR="003424B5" w:rsidRPr="00C53D76">
        <w:rPr>
          <w:rFonts w:ascii="Arial Narrow" w:hAnsi="Arial Narrow" w:cs="Arial"/>
          <w:i/>
          <w:iCs/>
          <w:sz w:val="26"/>
          <w:szCs w:val="26"/>
        </w:rPr>
        <w:t xml:space="preserve">Sobre la </w:t>
      </w:r>
      <w:r w:rsidRPr="00C53D76">
        <w:rPr>
          <w:rFonts w:ascii="Arial Narrow" w:hAnsi="Arial Narrow" w:cs="Arial"/>
          <w:i/>
          <w:iCs/>
          <w:sz w:val="26"/>
          <w:szCs w:val="26"/>
        </w:rPr>
        <w:t>suposición de la prueba del</w:t>
      </w:r>
      <w:r w:rsidR="003424B5" w:rsidRPr="00C53D76">
        <w:rPr>
          <w:rFonts w:ascii="Arial Narrow" w:hAnsi="Arial Narrow" w:cs="Arial"/>
          <w:i/>
          <w:iCs/>
          <w:sz w:val="26"/>
          <w:szCs w:val="26"/>
        </w:rPr>
        <w:t xml:space="preserve"> exceso de velocidad</w:t>
      </w:r>
      <w:r w:rsidRPr="00C53D76">
        <w:rPr>
          <w:rFonts w:ascii="Arial Narrow" w:hAnsi="Arial Narrow" w:cs="Arial"/>
          <w:i/>
          <w:iCs/>
          <w:sz w:val="26"/>
          <w:szCs w:val="26"/>
        </w:rPr>
        <w:t xml:space="preserve"> del motociclista</w:t>
      </w:r>
      <w:r w:rsidR="003424B5" w:rsidRPr="00C53D76">
        <w:rPr>
          <w:rFonts w:ascii="Arial Narrow" w:hAnsi="Arial Narrow" w:cs="Arial"/>
          <w:i/>
          <w:iCs/>
          <w:sz w:val="26"/>
          <w:szCs w:val="26"/>
        </w:rPr>
        <w:t>:</w:t>
      </w:r>
    </w:p>
    <w:p w14:paraId="0187D387" w14:textId="77777777" w:rsidR="003424B5" w:rsidRPr="00C53D76" w:rsidRDefault="003424B5" w:rsidP="00C53D76">
      <w:pPr>
        <w:pStyle w:val="Sinespaciado"/>
        <w:spacing w:line="276" w:lineRule="auto"/>
        <w:jc w:val="both"/>
        <w:rPr>
          <w:rFonts w:ascii="Arial Narrow" w:hAnsi="Arial Narrow" w:cs="Arial"/>
          <w:sz w:val="26"/>
          <w:szCs w:val="26"/>
        </w:rPr>
      </w:pPr>
    </w:p>
    <w:p w14:paraId="0263974C" w14:textId="1C76B1B9" w:rsidR="00660C55" w:rsidRPr="00C53D76" w:rsidRDefault="003424B5"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El testigo </w:t>
      </w:r>
      <w:proofErr w:type="spellStart"/>
      <w:r w:rsidRPr="00C53D76">
        <w:rPr>
          <w:rFonts w:ascii="Arial Narrow" w:hAnsi="Arial Narrow" w:cs="Arial"/>
          <w:sz w:val="26"/>
          <w:szCs w:val="26"/>
        </w:rPr>
        <w:t>Heiber</w:t>
      </w:r>
      <w:proofErr w:type="spellEnd"/>
      <w:r w:rsidRPr="00C53D76">
        <w:rPr>
          <w:rFonts w:ascii="Arial Narrow" w:hAnsi="Arial Narrow" w:cs="Arial"/>
          <w:sz w:val="26"/>
          <w:szCs w:val="26"/>
        </w:rPr>
        <w:t xml:space="preserve"> Andrés Montoya Benavidez no vio el momento del impacto, y su afirmación sobre la velocidad solo es una suposición de alguien que no está capacitado para calcularla. Además, no se aportó peritaje de físico forense para demostrarla.</w:t>
      </w:r>
      <w:r w:rsidR="00660C55" w:rsidRPr="00C53D76">
        <w:rPr>
          <w:rFonts w:ascii="Arial Narrow" w:hAnsi="Arial Narrow" w:cs="Arial"/>
          <w:sz w:val="26"/>
          <w:szCs w:val="26"/>
        </w:rPr>
        <w:t xml:space="preserve"> Por último, la distancia entre el lugar donde quedó la moto y la ausencia de huella de frenado lo que indican es que el motociclista no tuvo tiempo de frenar. </w:t>
      </w:r>
    </w:p>
    <w:p w14:paraId="52CA92F8" w14:textId="41AFF7EE" w:rsidR="003424B5" w:rsidRPr="00C53D76" w:rsidRDefault="003424B5" w:rsidP="00C53D76">
      <w:pPr>
        <w:pStyle w:val="Sinespaciado"/>
        <w:spacing w:line="276" w:lineRule="auto"/>
        <w:jc w:val="both"/>
        <w:rPr>
          <w:rFonts w:ascii="Arial Narrow" w:hAnsi="Arial Narrow" w:cs="Arial"/>
          <w:sz w:val="26"/>
          <w:szCs w:val="26"/>
        </w:rPr>
      </w:pPr>
    </w:p>
    <w:p w14:paraId="69281E7B" w14:textId="1917D62D" w:rsidR="003424B5" w:rsidRPr="00C53D76" w:rsidRDefault="000D79A5" w:rsidP="00C53D76">
      <w:pPr>
        <w:pStyle w:val="Sinespaciado"/>
        <w:spacing w:line="276" w:lineRule="auto"/>
        <w:jc w:val="both"/>
        <w:rPr>
          <w:rFonts w:ascii="Arial Narrow" w:hAnsi="Arial Narrow" w:cs="Arial"/>
          <w:i/>
          <w:iCs/>
          <w:sz w:val="26"/>
          <w:szCs w:val="26"/>
        </w:rPr>
      </w:pPr>
      <w:r w:rsidRPr="00C53D76">
        <w:rPr>
          <w:rFonts w:ascii="Arial Narrow" w:hAnsi="Arial Narrow" w:cs="Arial"/>
          <w:b/>
          <w:bCs/>
          <w:i/>
          <w:iCs/>
          <w:sz w:val="26"/>
          <w:szCs w:val="26"/>
        </w:rPr>
        <w:t>6.2.-</w:t>
      </w:r>
      <w:r w:rsidRPr="00C53D76">
        <w:rPr>
          <w:rFonts w:ascii="Arial Narrow" w:hAnsi="Arial Narrow" w:cs="Arial"/>
          <w:i/>
          <w:iCs/>
          <w:sz w:val="26"/>
          <w:szCs w:val="26"/>
        </w:rPr>
        <w:t xml:space="preserve"> Sobre la pretermisión de la prueba que indica que </w:t>
      </w:r>
      <w:r w:rsidR="003424B5" w:rsidRPr="00C53D76">
        <w:rPr>
          <w:rFonts w:ascii="Arial Narrow" w:hAnsi="Arial Narrow" w:cs="Arial"/>
          <w:i/>
          <w:iCs/>
          <w:sz w:val="26"/>
          <w:szCs w:val="26"/>
        </w:rPr>
        <w:t>el camión invadió intempestivamente la prelación que tenía el motociclista</w:t>
      </w:r>
      <w:r w:rsidRPr="00C53D76">
        <w:rPr>
          <w:rFonts w:ascii="Arial Narrow" w:hAnsi="Arial Narrow" w:cs="Arial"/>
          <w:i/>
          <w:iCs/>
          <w:sz w:val="26"/>
          <w:szCs w:val="26"/>
        </w:rPr>
        <w:t xml:space="preserve"> sobre su vía:</w:t>
      </w:r>
    </w:p>
    <w:p w14:paraId="43263484" w14:textId="77777777" w:rsidR="003424B5" w:rsidRPr="00C53D76" w:rsidRDefault="003424B5" w:rsidP="00C53D76">
      <w:pPr>
        <w:pStyle w:val="Sinespaciado"/>
        <w:spacing w:line="276" w:lineRule="auto"/>
        <w:jc w:val="both"/>
        <w:rPr>
          <w:rFonts w:ascii="Arial Narrow" w:hAnsi="Arial Narrow" w:cs="Arial"/>
          <w:sz w:val="26"/>
          <w:szCs w:val="26"/>
        </w:rPr>
      </w:pPr>
    </w:p>
    <w:p w14:paraId="2BB99202" w14:textId="46F8A889" w:rsidR="003424B5" w:rsidRPr="00C53D76" w:rsidRDefault="003424B5"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Se le creyó al testigo </w:t>
      </w:r>
      <w:proofErr w:type="spellStart"/>
      <w:r w:rsidRPr="00C53D76">
        <w:rPr>
          <w:rFonts w:ascii="Arial Narrow" w:hAnsi="Arial Narrow" w:cs="Arial"/>
          <w:sz w:val="26"/>
          <w:szCs w:val="26"/>
        </w:rPr>
        <w:t>Heiber</w:t>
      </w:r>
      <w:proofErr w:type="spellEnd"/>
      <w:r w:rsidRPr="00C53D76">
        <w:rPr>
          <w:rFonts w:ascii="Arial Narrow" w:hAnsi="Arial Narrow" w:cs="Arial"/>
          <w:sz w:val="26"/>
          <w:szCs w:val="26"/>
        </w:rPr>
        <w:t xml:space="preserve"> Andrés Montoya Benavidez sobre el cálculo de la velocidad, pero no cuando dijo que los demás vehículos que venían detrás de la moto tuvieron que frenar intempestivamente, luego no es cierto que le hayan dado la vía al tracto camión como lo señaló su conductor</w:t>
      </w:r>
      <w:r w:rsidR="0018365B" w:rsidRPr="00C53D76">
        <w:rPr>
          <w:rFonts w:ascii="Arial Narrow" w:hAnsi="Arial Narrow" w:cs="Arial"/>
          <w:sz w:val="26"/>
          <w:szCs w:val="26"/>
        </w:rPr>
        <w:t>, sin probarlo</w:t>
      </w:r>
      <w:r w:rsidRPr="00C53D76">
        <w:rPr>
          <w:rFonts w:ascii="Arial Narrow" w:hAnsi="Arial Narrow" w:cs="Arial"/>
          <w:sz w:val="26"/>
          <w:szCs w:val="26"/>
        </w:rPr>
        <w:t>. Tampoco se le creyó cuando sostuvo que el occiso fue el primero en llegar al “</w:t>
      </w:r>
      <w:r w:rsidRPr="009E5884">
        <w:rPr>
          <w:rFonts w:ascii="Arial Narrow" w:hAnsi="Arial Narrow" w:cs="Arial"/>
          <w:sz w:val="24"/>
          <w:szCs w:val="26"/>
        </w:rPr>
        <w:t>giro</w:t>
      </w:r>
      <w:r w:rsidRPr="00C53D76">
        <w:rPr>
          <w:rFonts w:ascii="Arial Narrow" w:hAnsi="Arial Narrow" w:cs="Arial"/>
          <w:sz w:val="26"/>
          <w:szCs w:val="26"/>
        </w:rPr>
        <w:t>” (delante de él no iban otros vehículos), por lo que el tracto camión invadió la prelación que tenía sobre la vía.</w:t>
      </w:r>
    </w:p>
    <w:p w14:paraId="053B819F" w14:textId="77777777" w:rsidR="003424B5" w:rsidRPr="00C53D76" w:rsidRDefault="003424B5" w:rsidP="00C53D76">
      <w:pPr>
        <w:pStyle w:val="Sinespaciado"/>
        <w:spacing w:line="276" w:lineRule="auto"/>
        <w:jc w:val="both"/>
        <w:rPr>
          <w:rFonts w:ascii="Arial Narrow" w:hAnsi="Arial Narrow" w:cs="Arial"/>
          <w:sz w:val="26"/>
          <w:szCs w:val="26"/>
        </w:rPr>
      </w:pPr>
    </w:p>
    <w:p w14:paraId="56E85793" w14:textId="6359E65D" w:rsidR="003424B5" w:rsidRPr="00C53D76" w:rsidRDefault="003424B5"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El croquis, el álbum fotográfico y la posición final del tractocamión señalan que es falso que aquel se encontrará posicionado sobre la vía, sobre la “</w:t>
      </w:r>
      <w:r w:rsidRPr="009E5884">
        <w:rPr>
          <w:rFonts w:ascii="Arial Narrow" w:hAnsi="Arial Narrow" w:cs="Arial"/>
          <w:i/>
          <w:iCs/>
          <w:sz w:val="24"/>
          <w:szCs w:val="26"/>
        </w:rPr>
        <w:t>otra calzada</w:t>
      </w:r>
      <w:r w:rsidRPr="00C53D76">
        <w:rPr>
          <w:rFonts w:ascii="Arial Narrow" w:hAnsi="Arial Narrow" w:cs="Arial"/>
          <w:sz w:val="26"/>
          <w:szCs w:val="26"/>
        </w:rPr>
        <w:t>”, pues su planchón se encontraba atravesado en los dos carriles que le correspondían a la moto. De lo contrario “</w:t>
      </w:r>
      <w:r w:rsidRPr="009E5884">
        <w:rPr>
          <w:rFonts w:ascii="Arial Narrow" w:hAnsi="Arial Narrow" w:cs="Arial"/>
          <w:i/>
          <w:iCs/>
          <w:sz w:val="24"/>
          <w:szCs w:val="26"/>
        </w:rPr>
        <w:t>el golpe se hubiese producido en la parte trasera del tracto camión, porque el mismo ya estaría posicionado, pero se dio sobre la mitad del planchón</w:t>
      </w:r>
      <w:r w:rsidRPr="00C53D76">
        <w:rPr>
          <w:rFonts w:ascii="Arial Narrow" w:hAnsi="Arial Narrow" w:cs="Arial"/>
          <w:sz w:val="26"/>
          <w:szCs w:val="26"/>
        </w:rPr>
        <w:t>”</w:t>
      </w:r>
      <w:r w:rsidR="009E5884">
        <w:rPr>
          <w:rFonts w:ascii="Arial Narrow" w:hAnsi="Arial Narrow" w:cs="Arial"/>
          <w:sz w:val="26"/>
          <w:szCs w:val="26"/>
        </w:rPr>
        <w:t>.</w:t>
      </w:r>
    </w:p>
    <w:p w14:paraId="2A747FB1" w14:textId="77777777" w:rsidR="003424B5" w:rsidRPr="00C53D76" w:rsidRDefault="003424B5" w:rsidP="00C53D76">
      <w:pPr>
        <w:pStyle w:val="Sinespaciado"/>
        <w:spacing w:line="276" w:lineRule="auto"/>
        <w:jc w:val="both"/>
        <w:rPr>
          <w:rFonts w:ascii="Arial Narrow" w:hAnsi="Arial Narrow" w:cs="Arial"/>
          <w:sz w:val="26"/>
          <w:szCs w:val="26"/>
        </w:rPr>
      </w:pPr>
    </w:p>
    <w:p w14:paraId="5253623F" w14:textId="3CB8D4DE" w:rsidR="003424B5" w:rsidRPr="00C53D76" w:rsidRDefault="003424B5"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En suma, el comportamiento del conductor del tractocamión infringió los artículos 55, 61, 60, 66 y 70-3 del Código Nacional de Tránsito, y aportó “</w:t>
      </w:r>
      <w:r w:rsidRPr="009E5884">
        <w:rPr>
          <w:rFonts w:ascii="Arial Narrow" w:hAnsi="Arial Narrow" w:cs="Arial"/>
          <w:i/>
          <w:iCs/>
          <w:sz w:val="24"/>
          <w:szCs w:val="26"/>
        </w:rPr>
        <w:t>la mayor incidencia en la causación del daño</w:t>
      </w:r>
      <w:r w:rsidRPr="00C53D76">
        <w:rPr>
          <w:rFonts w:ascii="Arial Narrow" w:hAnsi="Arial Narrow" w:cs="Arial"/>
          <w:sz w:val="26"/>
          <w:szCs w:val="26"/>
        </w:rPr>
        <w:t>”</w:t>
      </w:r>
      <w:r w:rsidR="00CD07B5" w:rsidRPr="00C53D76">
        <w:rPr>
          <w:rFonts w:ascii="Arial Narrow" w:hAnsi="Arial Narrow" w:cs="Arial"/>
          <w:sz w:val="26"/>
          <w:szCs w:val="26"/>
        </w:rPr>
        <w:t>, y la conclusión del fallo apelado desconoce tales normas.</w:t>
      </w:r>
    </w:p>
    <w:p w14:paraId="6DBCC96A" w14:textId="77777777" w:rsidR="003424B5" w:rsidRPr="00C53D76" w:rsidRDefault="003424B5" w:rsidP="00C53D76">
      <w:pPr>
        <w:pStyle w:val="Sinespaciado"/>
        <w:spacing w:line="276" w:lineRule="auto"/>
        <w:jc w:val="both"/>
        <w:rPr>
          <w:rFonts w:ascii="Arial Narrow" w:hAnsi="Arial Narrow" w:cs="Arial"/>
          <w:sz w:val="26"/>
          <w:szCs w:val="26"/>
        </w:rPr>
      </w:pPr>
    </w:p>
    <w:p w14:paraId="307BA426" w14:textId="1273B297" w:rsidR="006F005E" w:rsidRPr="00C53D76" w:rsidRDefault="00CD07B5"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7.-</w:t>
      </w:r>
      <w:r w:rsidRPr="00C53D76">
        <w:rPr>
          <w:rFonts w:ascii="Arial Narrow" w:hAnsi="Arial Narrow" w:cs="Arial"/>
          <w:sz w:val="26"/>
          <w:szCs w:val="26"/>
        </w:rPr>
        <w:t xml:space="preserve"> </w:t>
      </w:r>
      <w:r w:rsidR="00734A0D" w:rsidRPr="00C53D76">
        <w:rPr>
          <w:rFonts w:ascii="Arial Narrow" w:hAnsi="Arial Narrow" w:cs="Arial"/>
          <w:sz w:val="26"/>
          <w:szCs w:val="26"/>
        </w:rPr>
        <w:t xml:space="preserve">Aborda la </w:t>
      </w:r>
      <w:r w:rsidRPr="00C53D76">
        <w:rPr>
          <w:rFonts w:ascii="Arial Narrow" w:hAnsi="Arial Narrow" w:cs="Arial"/>
          <w:sz w:val="26"/>
          <w:szCs w:val="26"/>
        </w:rPr>
        <w:t>Sala el análisis</w:t>
      </w:r>
      <w:r w:rsidR="00734A0D" w:rsidRPr="00C53D76">
        <w:rPr>
          <w:rFonts w:ascii="Arial Narrow" w:hAnsi="Arial Narrow" w:cs="Arial"/>
          <w:sz w:val="26"/>
          <w:szCs w:val="26"/>
        </w:rPr>
        <w:t xml:space="preserve"> de los reparos </w:t>
      </w:r>
      <w:r w:rsidR="000060A9" w:rsidRPr="00C53D76">
        <w:rPr>
          <w:rFonts w:ascii="Arial Narrow" w:hAnsi="Arial Narrow" w:cs="Arial"/>
          <w:sz w:val="26"/>
          <w:szCs w:val="26"/>
        </w:rPr>
        <w:t>planteados</w:t>
      </w:r>
      <w:r w:rsidR="00E37494" w:rsidRPr="00C53D76">
        <w:rPr>
          <w:rFonts w:ascii="Arial Narrow" w:hAnsi="Arial Narrow" w:cs="Arial"/>
          <w:sz w:val="26"/>
          <w:szCs w:val="26"/>
        </w:rPr>
        <w:t xml:space="preserve">, </w:t>
      </w:r>
      <w:r w:rsidR="00800662" w:rsidRPr="00C53D76">
        <w:rPr>
          <w:rFonts w:ascii="Arial Narrow" w:hAnsi="Arial Narrow" w:cs="Arial"/>
          <w:sz w:val="26"/>
          <w:szCs w:val="26"/>
        </w:rPr>
        <w:t xml:space="preserve">no sin antes advertir que aun cuando la jueza indicó </w:t>
      </w:r>
      <w:r w:rsidR="006F005E" w:rsidRPr="00C53D76">
        <w:rPr>
          <w:rFonts w:ascii="Arial Narrow" w:hAnsi="Arial Narrow" w:cs="Arial"/>
          <w:sz w:val="26"/>
          <w:szCs w:val="26"/>
        </w:rPr>
        <w:t>que debía determinar el grado de incidencia causal de los conductores involucrados, en realidad</w:t>
      </w:r>
      <w:r w:rsidR="006E798D" w:rsidRPr="00C53D76">
        <w:rPr>
          <w:rFonts w:ascii="Arial Narrow" w:hAnsi="Arial Narrow" w:cs="Arial"/>
          <w:sz w:val="26"/>
          <w:szCs w:val="26"/>
        </w:rPr>
        <w:t xml:space="preserve"> se limitó a realizar un análisis en el campo de la culpabilidad para concluir que el del tractocamión no incurrió en culpa pues el giro era permitido (pero es</w:t>
      </w:r>
      <w:r w:rsidR="00584AA6" w:rsidRPr="00C53D76">
        <w:rPr>
          <w:rFonts w:ascii="Arial Narrow" w:hAnsi="Arial Narrow" w:cs="Arial"/>
          <w:sz w:val="26"/>
          <w:szCs w:val="26"/>
        </w:rPr>
        <w:t>a ausencia de culpa</w:t>
      </w:r>
      <w:r w:rsidR="006E798D" w:rsidRPr="00C53D76">
        <w:rPr>
          <w:rFonts w:ascii="Arial Narrow" w:hAnsi="Arial Narrow" w:cs="Arial"/>
          <w:sz w:val="26"/>
          <w:szCs w:val="26"/>
        </w:rPr>
        <w:t xml:space="preserve">, per se, no le exoneraba </w:t>
      </w:r>
      <w:r w:rsidR="00584AA6" w:rsidRPr="00C53D76">
        <w:rPr>
          <w:rFonts w:ascii="Arial Narrow" w:hAnsi="Arial Narrow" w:cs="Arial"/>
          <w:sz w:val="26"/>
          <w:szCs w:val="26"/>
        </w:rPr>
        <w:t>d</w:t>
      </w:r>
      <w:r w:rsidR="006E798D" w:rsidRPr="00C53D76">
        <w:rPr>
          <w:rFonts w:ascii="Arial Narrow" w:hAnsi="Arial Narrow" w:cs="Arial"/>
          <w:sz w:val="26"/>
          <w:szCs w:val="26"/>
        </w:rPr>
        <w:t>e responsabilidad en atención a la actividad peligrosa que desarrollaba)</w:t>
      </w:r>
      <w:r w:rsidR="009F5C07" w:rsidRPr="00C53D76">
        <w:rPr>
          <w:rFonts w:ascii="Arial Narrow" w:hAnsi="Arial Narrow" w:cs="Arial"/>
          <w:sz w:val="26"/>
          <w:szCs w:val="26"/>
        </w:rPr>
        <w:t>, y el de la motocicleta sí porque excedía los límites de velocidad permitidos en la zona, sin indicar, en realidad, por</w:t>
      </w:r>
      <w:r w:rsidR="00D82693" w:rsidRPr="00C53D76">
        <w:rPr>
          <w:rFonts w:ascii="Arial Narrow" w:hAnsi="Arial Narrow" w:cs="Arial"/>
          <w:sz w:val="26"/>
          <w:szCs w:val="26"/>
        </w:rPr>
        <w:t xml:space="preserve"> </w:t>
      </w:r>
      <w:r w:rsidR="009F5C07" w:rsidRPr="00C53D76">
        <w:rPr>
          <w:rFonts w:ascii="Arial Narrow" w:hAnsi="Arial Narrow" w:cs="Arial"/>
          <w:sz w:val="26"/>
          <w:szCs w:val="26"/>
        </w:rPr>
        <w:t>qu</w:t>
      </w:r>
      <w:r w:rsidR="00D82693" w:rsidRPr="00C53D76">
        <w:rPr>
          <w:rFonts w:ascii="Arial Narrow" w:hAnsi="Arial Narrow" w:cs="Arial"/>
          <w:sz w:val="26"/>
          <w:szCs w:val="26"/>
        </w:rPr>
        <w:t>é</w:t>
      </w:r>
      <w:r w:rsidR="009F5C07" w:rsidRPr="00C53D76">
        <w:rPr>
          <w:rFonts w:ascii="Arial Narrow" w:hAnsi="Arial Narrow" w:cs="Arial"/>
          <w:sz w:val="26"/>
          <w:szCs w:val="26"/>
        </w:rPr>
        <w:t xml:space="preserve"> fue el exceso de velocidad el determinante del suceso.</w:t>
      </w:r>
    </w:p>
    <w:p w14:paraId="45B03E8B" w14:textId="54D8524D" w:rsidR="006F005E" w:rsidRPr="00C53D76" w:rsidRDefault="006E798D"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 </w:t>
      </w:r>
    </w:p>
    <w:p w14:paraId="6EB9CB9F" w14:textId="20818A39" w:rsidR="00293F6C" w:rsidRPr="00C53D76" w:rsidRDefault="00DC43D5"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Se inicia </w:t>
      </w:r>
      <w:r w:rsidR="00E37494" w:rsidRPr="00C53D76">
        <w:rPr>
          <w:rFonts w:ascii="Arial Narrow" w:hAnsi="Arial Narrow" w:cs="Arial"/>
          <w:sz w:val="26"/>
          <w:szCs w:val="26"/>
        </w:rPr>
        <w:t xml:space="preserve">con el que </w:t>
      </w:r>
      <w:r w:rsidRPr="00C53D76">
        <w:rPr>
          <w:rFonts w:ascii="Arial Narrow" w:hAnsi="Arial Narrow" w:cs="Arial"/>
          <w:sz w:val="26"/>
          <w:szCs w:val="26"/>
        </w:rPr>
        <w:t xml:space="preserve">atribuye </w:t>
      </w:r>
      <w:r w:rsidR="00E37494" w:rsidRPr="00C53D76">
        <w:rPr>
          <w:rFonts w:ascii="Arial Narrow" w:hAnsi="Arial Narrow" w:cs="Arial"/>
          <w:sz w:val="26"/>
          <w:szCs w:val="26"/>
        </w:rPr>
        <w:t xml:space="preserve">incidencia causal </w:t>
      </w:r>
      <w:r w:rsidRPr="00C53D76">
        <w:rPr>
          <w:rFonts w:ascii="Arial Narrow" w:hAnsi="Arial Narrow" w:cs="Arial"/>
          <w:sz w:val="26"/>
          <w:szCs w:val="26"/>
        </w:rPr>
        <w:t>a</w:t>
      </w:r>
      <w:r w:rsidR="00E37494" w:rsidRPr="00C53D76">
        <w:rPr>
          <w:rFonts w:ascii="Arial Narrow" w:hAnsi="Arial Narrow" w:cs="Arial"/>
          <w:sz w:val="26"/>
          <w:szCs w:val="26"/>
        </w:rPr>
        <w:t xml:space="preserve"> la conducta </w:t>
      </w:r>
      <w:r w:rsidRPr="00C53D76">
        <w:rPr>
          <w:rFonts w:ascii="Arial Narrow" w:hAnsi="Arial Narrow" w:cs="Arial"/>
          <w:sz w:val="26"/>
          <w:szCs w:val="26"/>
        </w:rPr>
        <w:t>del</w:t>
      </w:r>
      <w:r w:rsidR="005A05A9" w:rsidRPr="00C53D76">
        <w:rPr>
          <w:rFonts w:ascii="Arial Narrow" w:hAnsi="Arial Narrow" w:cs="Arial"/>
          <w:sz w:val="26"/>
          <w:szCs w:val="26"/>
        </w:rPr>
        <w:t xml:space="preserve"> conductor del tractocamión involucrado en los hechos que interesan al proceso.</w:t>
      </w:r>
    </w:p>
    <w:p w14:paraId="56728710" w14:textId="02B4531F" w:rsidR="00F64E60" w:rsidRPr="00C53D76" w:rsidRDefault="00F64E60" w:rsidP="00C53D76">
      <w:pPr>
        <w:pStyle w:val="Sinespaciado"/>
        <w:spacing w:line="276" w:lineRule="auto"/>
        <w:jc w:val="both"/>
        <w:rPr>
          <w:rFonts w:ascii="Arial Narrow" w:hAnsi="Arial Narrow" w:cs="Arial"/>
          <w:sz w:val="26"/>
          <w:szCs w:val="26"/>
        </w:rPr>
      </w:pPr>
    </w:p>
    <w:p w14:paraId="6BC3D987" w14:textId="77777777" w:rsidR="001D6DDE" w:rsidRPr="00C53D76" w:rsidRDefault="00F64E60" w:rsidP="00C53D76">
      <w:pPr>
        <w:pStyle w:val="Sinespaciado"/>
        <w:spacing w:line="276" w:lineRule="auto"/>
        <w:jc w:val="both"/>
        <w:rPr>
          <w:rFonts w:ascii="Arial Narrow" w:hAnsi="Arial Narrow" w:cs="Arial"/>
          <w:i/>
          <w:iCs/>
          <w:sz w:val="26"/>
          <w:szCs w:val="26"/>
        </w:rPr>
      </w:pPr>
      <w:r w:rsidRPr="00C53D76">
        <w:rPr>
          <w:rFonts w:ascii="Arial Narrow" w:hAnsi="Arial Narrow" w:cs="Arial"/>
          <w:b/>
          <w:bCs/>
          <w:i/>
          <w:iCs/>
          <w:sz w:val="26"/>
          <w:szCs w:val="26"/>
        </w:rPr>
        <w:t>7.1.-</w:t>
      </w:r>
      <w:r w:rsidRPr="00C53D76">
        <w:rPr>
          <w:rFonts w:ascii="Arial Narrow" w:hAnsi="Arial Narrow" w:cs="Arial"/>
          <w:i/>
          <w:iCs/>
          <w:sz w:val="26"/>
          <w:szCs w:val="26"/>
        </w:rPr>
        <w:t xml:space="preserve"> </w:t>
      </w:r>
      <w:r w:rsidR="001D6DDE" w:rsidRPr="00C53D76">
        <w:rPr>
          <w:rFonts w:ascii="Arial Narrow" w:hAnsi="Arial Narrow" w:cs="Arial"/>
          <w:i/>
          <w:iCs/>
          <w:sz w:val="26"/>
          <w:szCs w:val="26"/>
        </w:rPr>
        <w:t>Sobre la pretermisión de la prueba que indica que el camión invadió intempestivamente la prelación que tenía el motociclista sobre su vía:</w:t>
      </w:r>
    </w:p>
    <w:p w14:paraId="537CF472" w14:textId="77777777" w:rsidR="001D6DDE" w:rsidRPr="00C53D76" w:rsidRDefault="001D6DDE" w:rsidP="00C53D76">
      <w:pPr>
        <w:spacing w:line="276" w:lineRule="auto"/>
        <w:jc w:val="both"/>
        <w:rPr>
          <w:rFonts w:ascii="Arial Narrow" w:hAnsi="Arial Narrow" w:cs="Arial"/>
          <w:sz w:val="26"/>
          <w:szCs w:val="26"/>
        </w:rPr>
      </w:pPr>
    </w:p>
    <w:p w14:paraId="7BBAA289" w14:textId="0AE77766"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lang w:val="es-MX"/>
        </w:rPr>
        <w:t>7.</w:t>
      </w:r>
      <w:r w:rsidR="006C315C" w:rsidRPr="00C53D76">
        <w:rPr>
          <w:rFonts w:ascii="Arial Narrow" w:hAnsi="Arial Narrow" w:cs="Arial"/>
          <w:b/>
          <w:bCs/>
          <w:sz w:val="26"/>
          <w:szCs w:val="26"/>
          <w:lang w:val="es-MX"/>
        </w:rPr>
        <w:t>1</w:t>
      </w:r>
      <w:r w:rsidRPr="00C53D76">
        <w:rPr>
          <w:rFonts w:ascii="Arial Narrow" w:hAnsi="Arial Narrow" w:cs="Arial"/>
          <w:b/>
          <w:bCs/>
          <w:sz w:val="26"/>
          <w:szCs w:val="26"/>
          <w:lang w:val="es-MX"/>
        </w:rPr>
        <w:t>.1.-</w:t>
      </w:r>
      <w:r w:rsidRPr="00C53D76">
        <w:rPr>
          <w:rFonts w:ascii="Arial Narrow" w:hAnsi="Arial Narrow" w:cs="Arial"/>
          <w:sz w:val="26"/>
          <w:szCs w:val="26"/>
          <w:lang w:val="es-MX"/>
        </w:rPr>
        <w:t xml:space="preserve"> A juicio del recurrente, el tractocamión invadió en forma intempestiva la prelación que tenía el motociclista sobre la vía, siendo esa la causa determinante del accidente. La primera instancia </w:t>
      </w:r>
      <w:r w:rsidR="00E97CC9" w:rsidRPr="00C53D76">
        <w:rPr>
          <w:rFonts w:ascii="Arial Narrow" w:hAnsi="Arial Narrow" w:cs="Arial"/>
          <w:sz w:val="26"/>
          <w:szCs w:val="26"/>
          <w:lang w:val="es-MX"/>
        </w:rPr>
        <w:t xml:space="preserve">no lo concluyó así porque </w:t>
      </w:r>
      <w:r w:rsidRPr="00C53D76">
        <w:rPr>
          <w:rFonts w:ascii="Arial Narrow" w:hAnsi="Arial Narrow" w:cs="Arial"/>
          <w:sz w:val="26"/>
          <w:szCs w:val="26"/>
          <w:lang w:val="es-MX"/>
        </w:rPr>
        <w:t xml:space="preserve">omitió que el </w:t>
      </w:r>
      <w:r w:rsidRPr="00C53D76">
        <w:rPr>
          <w:rFonts w:ascii="Arial Narrow" w:hAnsi="Arial Narrow" w:cs="Arial"/>
          <w:sz w:val="26"/>
          <w:szCs w:val="26"/>
        </w:rPr>
        <w:t xml:space="preserve">testigo </w:t>
      </w:r>
      <w:proofErr w:type="spellStart"/>
      <w:r w:rsidRPr="00C53D76">
        <w:rPr>
          <w:rFonts w:ascii="Arial Narrow" w:hAnsi="Arial Narrow" w:cs="Arial"/>
          <w:sz w:val="26"/>
          <w:szCs w:val="26"/>
        </w:rPr>
        <w:t>Heiber</w:t>
      </w:r>
      <w:proofErr w:type="spellEnd"/>
      <w:r w:rsidRPr="00C53D76">
        <w:rPr>
          <w:rFonts w:ascii="Arial Narrow" w:hAnsi="Arial Narrow" w:cs="Arial"/>
          <w:sz w:val="26"/>
          <w:szCs w:val="26"/>
        </w:rPr>
        <w:t xml:space="preserve"> Andrés Montoya Benavidez indicó que la víctima fallecida fue el primero en llegar al sitio donde est</w:t>
      </w:r>
      <w:r w:rsidR="00EC7B65" w:rsidRPr="00C53D76">
        <w:rPr>
          <w:rFonts w:ascii="Arial Narrow" w:hAnsi="Arial Narrow" w:cs="Arial"/>
          <w:sz w:val="26"/>
          <w:szCs w:val="26"/>
        </w:rPr>
        <w:t xml:space="preserve">aba </w:t>
      </w:r>
      <w:r w:rsidRPr="00C53D76">
        <w:rPr>
          <w:rFonts w:ascii="Arial Narrow" w:hAnsi="Arial Narrow" w:cs="Arial"/>
          <w:sz w:val="26"/>
          <w:szCs w:val="26"/>
        </w:rPr>
        <w:t xml:space="preserve">atravesado el tractocamión y que los demás vehículos que venían detrás de la moto tuvieron que frenar de manera intempestiva, lo que muestra que aquel invadió la prelación sobre la vía. Además, </w:t>
      </w:r>
      <w:r w:rsidR="00EC7B65" w:rsidRPr="00C53D76">
        <w:rPr>
          <w:rFonts w:ascii="Arial Narrow" w:hAnsi="Arial Narrow" w:cs="Arial"/>
          <w:sz w:val="26"/>
          <w:szCs w:val="26"/>
        </w:rPr>
        <w:t xml:space="preserve">se </w:t>
      </w:r>
      <w:r w:rsidR="00944FB7" w:rsidRPr="00C53D76">
        <w:rPr>
          <w:rFonts w:ascii="Arial Narrow" w:hAnsi="Arial Narrow" w:cs="Arial"/>
          <w:sz w:val="26"/>
          <w:szCs w:val="26"/>
        </w:rPr>
        <w:t xml:space="preserve">desconoció </w:t>
      </w:r>
      <w:r w:rsidRPr="00C53D76">
        <w:rPr>
          <w:rFonts w:ascii="Arial Narrow" w:hAnsi="Arial Narrow" w:cs="Arial"/>
          <w:sz w:val="26"/>
          <w:szCs w:val="26"/>
        </w:rPr>
        <w:t>que el croquis, el álbum fotográfico y la posición final del tracto camión enseñan que es falso que aquel se encontrar</w:t>
      </w:r>
      <w:r w:rsidR="008D2412" w:rsidRPr="00C53D76">
        <w:rPr>
          <w:rFonts w:ascii="Arial Narrow" w:hAnsi="Arial Narrow" w:cs="Arial"/>
          <w:sz w:val="26"/>
          <w:szCs w:val="26"/>
        </w:rPr>
        <w:t>a</w:t>
      </w:r>
      <w:r w:rsidRPr="00C53D76">
        <w:rPr>
          <w:rFonts w:ascii="Arial Narrow" w:hAnsi="Arial Narrow" w:cs="Arial"/>
          <w:sz w:val="26"/>
          <w:szCs w:val="26"/>
        </w:rPr>
        <w:t xml:space="preserve"> posicionado sobre la vía, sobre la “</w:t>
      </w:r>
      <w:r w:rsidRPr="009E5884">
        <w:rPr>
          <w:rFonts w:ascii="Arial Narrow" w:hAnsi="Arial Narrow" w:cs="Arial"/>
          <w:sz w:val="24"/>
          <w:szCs w:val="26"/>
        </w:rPr>
        <w:t>otra calzada</w:t>
      </w:r>
      <w:r w:rsidRPr="00C53D76">
        <w:rPr>
          <w:rFonts w:ascii="Arial Narrow" w:hAnsi="Arial Narrow" w:cs="Arial"/>
          <w:sz w:val="26"/>
          <w:szCs w:val="26"/>
        </w:rPr>
        <w:t>”, pues su planchón se encontraba atravesado en los dos carriles que le correspondían a la moto. De lo contrario “</w:t>
      </w:r>
      <w:r w:rsidRPr="009E5884">
        <w:rPr>
          <w:rFonts w:ascii="Arial Narrow" w:hAnsi="Arial Narrow" w:cs="Arial"/>
          <w:i/>
          <w:iCs/>
          <w:sz w:val="24"/>
          <w:szCs w:val="26"/>
        </w:rPr>
        <w:t>el golpe se hubiese producido en la parte trasera del tracto camión, porque el mismo ya estaría posicionado, pero se dio sobre la mitad del planchón</w:t>
      </w:r>
      <w:r w:rsidRPr="00C53D76">
        <w:rPr>
          <w:rFonts w:ascii="Arial Narrow" w:hAnsi="Arial Narrow" w:cs="Arial"/>
          <w:sz w:val="26"/>
          <w:szCs w:val="26"/>
        </w:rPr>
        <w:t>”</w:t>
      </w:r>
      <w:r w:rsidR="009E5884">
        <w:rPr>
          <w:rFonts w:ascii="Arial Narrow" w:hAnsi="Arial Narrow" w:cs="Arial"/>
          <w:sz w:val="26"/>
          <w:szCs w:val="26"/>
        </w:rPr>
        <w:t>.</w:t>
      </w:r>
    </w:p>
    <w:p w14:paraId="41FA5BE7" w14:textId="77777777" w:rsidR="001D6DDE" w:rsidRPr="00C53D76" w:rsidRDefault="001D6DDE" w:rsidP="00C53D76">
      <w:pPr>
        <w:spacing w:line="276" w:lineRule="auto"/>
        <w:rPr>
          <w:rFonts w:ascii="Arial Narrow" w:hAnsi="Arial Narrow" w:cs="Arial"/>
          <w:sz w:val="26"/>
          <w:szCs w:val="26"/>
        </w:rPr>
      </w:pPr>
    </w:p>
    <w:p w14:paraId="3CA489C1" w14:textId="6E0C7BFC"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lang w:val="es-MX"/>
        </w:rPr>
        <w:t>7.</w:t>
      </w:r>
      <w:r w:rsidR="008D2412" w:rsidRPr="00C53D76">
        <w:rPr>
          <w:rFonts w:ascii="Arial Narrow" w:hAnsi="Arial Narrow" w:cs="Arial"/>
          <w:b/>
          <w:bCs/>
          <w:sz w:val="26"/>
          <w:szCs w:val="26"/>
          <w:lang w:val="es-MX"/>
        </w:rPr>
        <w:t>1</w:t>
      </w:r>
      <w:r w:rsidRPr="00C53D76">
        <w:rPr>
          <w:rFonts w:ascii="Arial Narrow" w:hAnsi="Arial Narrow" w:cs="Arial"/>
          <w:b/>
          <w:bCs/>
          <w:sz w:val="26"/>
          <w:szCs w:val="26"/>
          <w:lang w:val="es-MX"/>
        </w:rPr>
        <w:t>.2.-</w:t>
      </w:r>
      <w:r w:rsidRPr="00C53D76">
        <w:rPr>
          <w:rFonts w:ascii="Arial Narrow" w:hAnsi="Arial Narrow" w:cs="Arial"/>
          <w:sz w:val="26"/>
          <w:szCs w:val="26"/>
          <w:lang w:val="es-MX"/>
        </w:rPr>
        <w:t xml:space="preserve"> </w:t>
      </w:r>
      <w:r w:rsidR="00AF6F64" w:rsidRPr="00C53D76">
        <w:rPr>
          <w:rFonts w:ascii="Arial Narrow" w:hAnsi="Arial Narrow" w:cs="Arial"/>
          <w:sz w:val="26"/>
          <w:szCs w:val="26"/>
          <w:lang w:val="es-MX"/>
        </w:rPr>
        <w:t>P</w:t>
      </w:r>
      <w:r w:rsidRPr="00C53D76">
        <w:rPr>
          <w:rFonts w:ascii="Arial Narrow" w:hAnsi="Arial Narrow" w:cs="Arial"/>
          <w:sz w:val="26"/>
          <w:szCs w:val="26"/>
        </w:rPr>
        <w:t xml:space="preserve">ara la Sala es pacífico que el tractocamión iba en sentido Cerritos – Pereira, e hizo el retorno para tomar la vía nuevamente hacía Cerritos. El motociclista iba en sentido Pereira – Cerritos, y chocó con el tráiler que </w:t>
      </w:r>
      <w:r w:rsidR="000F125C" w:rsidRPr="00C53D76">
        <w:rPr>
          <w:rFonts w:ascii="Arial Narrow" w:hAnsi="Arial Narrow" w:cs="Arial"/>
          <w:sz w:val="26"/>
          <w:szCs w:val="26"/>
        </w:rPr>
        <w:t>ha</w:t>
      </w:r>
      <w:r w:rsidR="00AF6F64" w:rsidRPr="00C53D76">
        <w:rPr>
          <w:rFonts w:ascii="Arial Narrow" w:hAnsi="Arial Narrow" w:cs="Arial"/>
          <w:sz w:val="26"/>
          <w:szCs w:val="26"/>
        </w:rPr>
        <w:t>c</w:t>
      </w:r>
      <w:r w:rsidR="000F125C" w:rsidRPr="00C53D76">
        <w:rPr>
          <w:rFonts w:ascii="Arial Narrow" w:hAnsi="Arial Narrow" w:cs="Arial"/>
          <w:sz w:val="26"/>
          <w:szCs w:val="26"/>
        </w:rPr>
        <w:t>ía el giro sobre la vía</w:t>
      </w:r>
      <w:r w:rsidRPr="00C53D76">
        <w:rPr>
          <w:rFonts w:ascii="Arial Narrow" w:hAnsi="Arial Narrow" w:cs="Arial"/>
          <w:sz w:val="26"/>
          <w:szCs w:val="26"/>
        </w:rPr>
        <w:t xml:space="preserve">. La ubicación del tractocamión sobre la calzada Pereira – Cerritos se aprecia con claridad en el plano topográfico que acompañó al informe policial del accidente de tránsito (página 13 cuaderno principal tomo I), y de las imágenes del álbum fotográfico tomado la misma noche del accidente por la policía judicial (página 15 </w:t>
      </w:r>
      <w:proofErr w:type="spellStart"/>
      <w:r w:rsidRPr="00C53D76">
        <w:rPr>
          <w:rFonts w:ascii="Arial Narrow" w:hAnsi="Arial Narrow" w:cs="Arial"/>
          <w:sz w:val="26"/>
          <w:szCs w:val="26"/>
        </w:rPr>
        <w:t>Ib</w:t>
      </w:r>
      <w:proofErr w:type="spellEnd"/>
      <w:r w:rsidRPr="00C53D76">
        <w:rPr>
          <w:rFonts w:ascii="Arial Narrow" w:hAnsi="Arial Narrow" w:cs="Arial"/>
          <w:sz w:val="26"/>
          <w:szCs w:val="26"/>
        </w:rPr>
        <w:t>).</w:t>
      </w:r>
    </w:p>
    <w:p w14:paraId="0F458CFB" w14:textId="77777777" w:rsidR="001D6DDE" w:rsidRPr="00C53D76" w:rsidRDefault="001D6DDE" w:rsidP="00C53D76">
      <w:pPr>
        <w:pStyle w:val="Sinespaciado"/>
        <w:spacing w:line="276" w:lineRule="auto"/>
        <w:jc w:val="both"/>
        <w:rPr>
          <w:rFonts w:ascii="Arial Narrow" w:hAnsi="Arial Narrow" w:cs="Arial"/>
          <w:sz w:val="26"/>
          <w:szCs w:val="26"/>
        </w:rPr>
      </w:pPr>
    </w:p>
    <w:p w14:paraId="7A3E20D1" w14:textId="58DC048C"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lang w:val="es-MX"/>
        </w:rPr>
        <w:t>7.</w:t>
      </w:r>
      <w:r w:rsidR="00B04D86" w:rsidRPr="00C53D76">
        <w:rPr>
          <w:rFonts w:ascii="Arial Narrow" w:hAnsi="Arial Narrow" w:cs="Arial"/>
          <w:b/>
          <w:bCs/>
          <w:sz w:val="26"/>
          <w:szCs w:val="26"/>
          <w:lang w:val="es-MX"/>
        </w:rPr>
        <w:t>1</w:t>
      </w:r>
      <w:r w:rsidRPr="00C53D76">
        <w:rPr>
          <w:rFonts w:ascii="Arial Narrow" w:hAnsi="Arial Narrow" w:cs="Arial"/>
          <w:b/>
          <w:bCs/>
          <w:sz w:val="26"/>
          <w:szCs w:val="26"/>
          <w:lang w:val="es-MX"/>
        </w:rPr>
        <w:t>.3.-</w:t>
      </w:r>
      <w:r w:rsidRPr="00C53D76">
        <w:rPr>
          <w:rFonts w:ascii="Arial Narrow" w:hAnsi="Arial Narrow" w:cs="Arial"/>
          <w:sz w:val="26"/>
          <w:szCs w:val="26"/>
          <w:lang w:val="es-MX"/>
        </w:rPr>
        <w:t xml:space="preserve"> </w:t>
      </w:r>
      <w:r w:rsidRPr="00C53D76">
        <w:rPr>
          <w:rFonts w:ascii="Arial Narrow" w:hAnsi="Arial Narrow" w:cs="Arial"/>
          <w:sz w:val="26"/>
          <w:szCs w:val="26"/>
        </w:rPr>
        <w:t xml:space="preserve">Resulta </w:t>
      </w:r>
      <w:r w:rsidR="0029683F" w:rsidRPr="00C53D76">
        <w:rPr>
          <w:rFonts w:ascii="Arial Narrow" w:hAnsi="Arial Narrow" w:cs="Arial"/>
          <w:sz w:val="26"/>
          <w:szCs w:val="26"/>
        </w:rPr>
        <w:t>sosegado,</w:t>
      </w:r>
      <w:r w:rsidRPr="00C53D76">
        <w:rPr>
          <w:rFonts w:ascii="Arial Narrow" w:hAnsi="Arial Narrow" w:cs="Arial"/>
          <w:sz w:val="26"/>
          <w:szCs w:val="26"/>
        </w:rPr>
        <w:t xml:space="preserve"> además, porque el mismo apelante lo admite, que el motociclista no frenó. Antes del sitio del impacto no existe noticia de existencia de huella de frenado o arrastre, por lo que el impacto fue pleno y frontal. El planchón del tráiler por su costado izquierdo, a la altura de la mitad o medio tercio, recibió la humanidad del motociclista, en especial su cara. </w:t>
      </w:r>
    </w:p>
    <w:p w14:paraId="3C7DF580" w14:textId="77777777" w:rsidR="001D6DDE" w:rsidRPr="00C53D76" w:rsidRDefault="001D6DDE" w:rsidP="00C53D76">
      <w:pPr>
        <w:pStyle w:val="Sinespaciado"/>
        <w:spacing w:line="276" w:lineRule="auto"/>
        <w:jc w:val="both"/>
        <w:rPr>
          <w:rFonts w:ascii="Arial Narrow" w:hAnsi="Arial Narrow" w:cs="Arial"/>
          <w:sz w:val="26"/>
          <w:szCs w:val="26"/>
        </w:rPr>
      </w:pPr>
    </w:p>
    <w:p w14:paraId="474007D7" w14:textId="1E72086F"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Coincide con lo anterior la entrevista que rindió Carlos Mario Diaz Murillo, Técnico Profesional al servicio de la Policía Nacional, primera persona en llegar al lugar de los hechos, quien indicó que ya estaba oscureciendo, no encontró huellas de arrastre y el impactó fue en seco en la mitad del tráiler (página 182 cuaderno Principal tomo II). También, el lugar del impacto en el tractocamión según se indicó en el informe policial del accidente de tránsito (página 10 cuaderno principal tomo I), el álbum fotográfico – en especial la imagen 6 – (página 15 Ib.), y el </w:t>
      </w:r>
      <w:proofErr w:type="spellStart"/>
      <w:r w:rsidRPr="00C53D76">
        <w:rPr>
          <w:rFonts w:ascii="Arial Narrow" w:hAnsi="Arial Narrow" w:cs="Arial"/>
          <w:sz w:val="26"/>
          <w:szCs w:val="26"/>
        </w:rPr>
        <w:t>experticio</w:t>
      </w:r>
      <w:proofErr w:type="spellEnd"/>
      <w:r w:rsidRPr="00C53D76">
        <w:rPr>
          <w:rFonts w:ascii="Arial Narrow" w:hAnsi="Arial Narrow" w:cs="Arial"/>
          <w:sz w:val="26"/>
          <w:szCs w:val="26"/>
        </w:rPr>
        <w:t xml:space="preserve"> técnico realizado al tractocamión al día siguiente del accidente (página 100 cuaderno principal tomo II), que </w:t>
      </w:r>
      <w:r w:rsidR="00954338" w:rsidRPr="00C53D76">
        <w:rPr>
          <w:rFonts w:ascii="Arial Narrow" w:hAnsi="Arial Narrow" w:cs="Arial"/>
          <w:sz w:val="26"/>
          <w:szCs w:val="26"/>
        </w:rPr>
        <w:t xml:space="preserve">permite </w:t>
      </w:r>
      <w:r w:rsidRPr="00C53D76">
        <w:rPr>
          <w:rFonts w:ascii="Arial Narrow" w:hAnsi="Arial Narrow" w:cs="Arial"/>
          <w:sz w:val="26"/>
          <w:szCs w:val="26"/>
        </w:rPr>
        <w:t>identifica</w:t>
      </w:r>
      <w:r w:rsidR="00954338" w:rsidRPr="00C53D76">
        <w:rPr>
          <w:rFonts w:ascii="Arial Narrow" w:hAnsi="Arial Narrow" w:cs="Arial"/>
          <w:sz w:val="26"/>
          <w:szCs w:val="26"/>
        </w:rPr>
        <w:t>r</w:t>
      </w:r>
      <w:r w:rsidRPr="00C53D76">
        <w:rPr>
          <w:rFonts w:ascii="Arial Narrow" w:hAnsi="Arial Narrow" w:cs="Arial"/>
          <w:sz w:val="26"/>
          <w:szCs w:val="26"/>
        </w:rPr>
        <w:t xml:space="preserve"> como zona de contacto una huella de limpieza en el tercio medio del chasis, lado derecho y cara inferior.</w:t>
      </w:r>
    </w:p>
    <w:p w14:paraId="7E79A2DC" w14:textId="77777777" w:rsidR="001D6DDE" w:rsidRPr="00C53D76" w:rsidRDefault="001D6DDE" w:rsidP="00C53D76">
      <w:pPr>
        <w:pStyle w:val="Sinespaciado"/>
        <w:spacing w:line="276" w:lineRule="auto"/>
        <w:jc w:val="both"/>
        <w:rPr>
          <w:rFonts w:ascii="Arial Narrow" w:hAnsi="Arial Narrow" w:cs="Arial"/>
          <w:sz w:val="26"/>
          <w:szCs w:val="26"/>
        </w:rPr>
      </w:pPr>
    </w:p>
    <w:p w14:paraId="1B69D75F" w14:textId="1FB366BF"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Los daños de la motocicleta también permiten inferir el choque o impacto en la parte frontal: base de sujeción de la farola destruida, tacómetro de velocidad destruido, bases de sujeción con desplazamiento </w:t>
      </w:r>
      <w:r w:rsidR="0082103D" w:rsidRPr="00C53D76">
        <w:rPr>
          <w:rFonts w:ascii="Arial Narrow" w:hAnsi="Arial Narrow" w:cs="Arial"/>
          <w:sz w:val="26"/>
          <w:szCs w:val="26"/>
        </w:rPr>
        <w:t>hacia</w:t>
      </w:r>
      <w:r w:rsidRPr="00C53D76">
        <w:rPr>
          <w:rFonts w:ascii="Arial Narrow" w:hAnsi="Arial Narrow" w:cs="Arial"/>
          <w:sz w:val="26"/>
          <w:szCs w:val="26"/>
        </w:rPr>
        <w:t xml:space="preserve"> atrás, timón destruido con desplazamiento </w:t>
      </w:r>
      <w:r w:rsidR="0082103D" w:rsidRPr="00C53D76">
        <w:rPr>
          <w:rFonts w:ascii="Arial Narrow" w:hAnsi="Arial Narrow" w:cs="Arial"/>
          <w:sz w:val="26"/>
          <w:szCs w:val="26"/>
        </w:rPr>
        <w:t>hacia</w:t>
      </w:r>
      <w:r w:rsidRPr="00C53D76">
        <w:rPr>
          <w:rFonts w:ascii="Arial Narrow" w:hAnsi="Arial Narrow" w:cs="Arial"/>
          <w:sz w:val="26"/>
          <w:szCs w:val="26"/>
        </w:rPr>
        <w:t xml:space="preserve"> atrás y girado del lado izquierdo hacía la derecha (</w:t>
      </w:r>
      <w:proofErr w:type="spellStart"/>
      <w:r w:rsidRPr="00C53D76">
        <w:rPr>
          <w:rFonts w:ascii="Arial Narrow" w:hAnsi="Arial Narrow" w:cs="Arial"/>
          <w:sz w:val="26"/>
          <w:szCs w:val="26"/>
        </w:rPr>
        <w:t>experticio</w:t>
      </w:r>
      <w:proofErr w:type="spellEnd"/>
      <w:r w:rsidRPr="00C53D76">
        <w:rPr>
          <w:rFonts w:ascii="Arial Narrow" w:hAnsi="Arial Narrow" w:cs="Arial"/>
          <w:sz w:val="26"/>
          <w:szCs w:val="26"/>
        </w:rPr>
        <w:t xml:space="preserve"> técnico, página 93 cuaderno principal tomo II).</w:t>
      </w:r>
    </w:p>
    <w:p w14:paraId="46781E52" w14:textId="77777777" w:rsidR="001D6DDE" w:rsidRPr="00C53D76" w:rsidRDefault="001D6DDE" w:rsidP="00C53D76">
      <w:pPr>
        <w:pStyle w:val="Sinespaciado"/>
        <w:spacing w:line="276" w:lineRule="auto"/>
        <w:jc w:val="both"/>
        <w:rPr>
          <w:rFonts w:ascii="Arial Narrow" w:hAnsi="Arial Narrow" w:cs="Arial"/>
          <w:sz w:val="26"/>
          <w:szCs w:val="26"/>
        </w:rPr>
      </w:pPr>
    </w:p>
    <w:p w14:paraId="365E483A" w14:textId="77777777" w:rsidR="0025751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lang w:val="es-MX"/>
        </w:rPr>
        <w:lastRenderedPageBreak/>
        <w:t>7.</w:t>
      </w:r>
      <w:r w:rsidR="0082103D" w:rsidRPr="00C53D76">
        <w:rPr>
          <w:rFonts w:ascii="Arial Narrow" w:hAnsi="Arial Narrow" w:cs="Arial"/>
          <w:b/>
          <w:bCs/>
          <w:sz w:val="26"/>
          <w:szCs w:val="26"/>
          <w:lang w:val="es-MX"/>
        </w:rPr>
        <w:t>1</w:t>
      </w:r>
      <w:r w:rsidRPr="00C53D76">
        <w:rPr>
          <w:rFonts w:ascii="Arial Narrow" w:hAnsi="Arial Narrow" w:cs="Arial"/>
          <w:b/>
          <w:bCs/>
          <w:sz w:val="26"/>
          <w:szCs w:val="26"/>
          <w:lang w:val="es-MX"/>
        </w:rPr>
        <w:t>.4.-</w:t>
      </w:r>
      <w:r w:rsidRPr="00C53D76">
        <w:rPr>
          <w:rFonts w:ascii="Arial Narrow" w:hAnsi="Arial Narrow" w:cs="Arial"/>
          <w:sz w:val="26"/>
          <w:szCs w:val="26"/>
        </w:rPr>
        <w:t xml:space="preserve"> Ese lugar y forma de impacto sirven, a su vez, para desechar la teoría del apelante en cuanto sostiene que la ocupación de la calzada por el tractocamión fue intempestiva o sorpresiva.</w:t>
      </w:r>
      <w:r w:rsidR="0016118D" w:rsidRPr="00C53D76">
        <w:rPr>
          <w:rFonts w:ascii="Arial Narrow" w:hAnsi="Arial Narrow" w:cs="Arial"/>
          <w:sz w:val="26"/>
          <w:szCs w:val="26"/>
        </w:rPr>
        <w:t xml:space="preserve"> </w:t>
      </w:r>
    </w:p>
    <w:p w14:paraId="27D2C4A3" w14:textId="77777777" w:rsidR="0025751E" w:rsidRPr="00C53D76" w:rsidRDefault="0025751E" w:rsidP="00C53D76">
      <w:pPr>
        <w:pStyle w:val="Sinespaciado"/>
        <w:spacing w:line="276" w:lineRule="auto"/>
        <w:jc w:val="both"/>
        <w:rPr>
          <w:rFonts w:ascii="Arial Narrow" w:hAnsi="Arial Narrow" w:cs="Arial"/>
          <w:sz w:val="26"/>
          <w:szCs w:val="26"/>
        </w:rPr>
      </w:pPr>
    </w:p>
    <w:p w14:paraId="092FFC38" w14:textId="0BA74747" w:rsidR="001D6DDE" w:rsidRPr="00C53D76" w:rsidRDefault="0016118D"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Sin que se trate acá de adelantar un análisis de culpabilidad, sino </w:t>
      </w:r>
      <w:r w:rsidR="00512A44" w:rsidRPr="00C53D76">
        <w:rPr>
          <w:rFonts w:ascii="Arial Narrow" w:hAnsi="Arial Narrow" w:cs="Arial"/>
          <w:sz w:val="26"/>
          <w:szCs w:val="26"/>
        </w:rPr>
        <w:t xml:space="preserve">de determinar la forma </w:t>
      </w:r>
      <w:r w:rsidR="0025751E" w:rsidRPr="00C53D76">
        <w:rPr>
          <w:rFonts w:ascii="Arial Narrow" w:hAnsi="Arial Narrow" w:cs="Arial"/>
          <w:sz w:val="26"/>
          <w:szCs w:val="26"/>
        </w:rPr>
        <w:t xml:space="preserve">natural </w:t>
      </w:r>
      <w:r w:rsidR="00512A44" w:rsidRPr="00C53D76">
        <w:rPr>
          <w:rFonts w:ascii="Arial Narrow" w:hAnsi="Arial Narrow" w:cs="Arial"/>
          <w:sz w:val="26"/>
          <w:szCs w:val="26"/>
        </w:rPr>
        <w:t xml:space="preserve">cómo </w:t>
      </w:r>
      <w:r w:rsidR="00FC2B30" w:rsidRPr="00C53D76">
        <w:rPr>
          <w:rFonts w:ascii="Arial Narrow" w:hAnsi="Arial Narrow" w:cs="Arial"/>
          <w:sz w:val="26"/>
          <w:szCs w:val="26"/>
        </w:rPr>
        <w:t xml:space="preserve">ocurrieron los hechos, según </w:t>
      </w:r>
      <w:r w:rsidR="00512A44" w:rsidRPr="00C53D76">
        <w:rPr>
          <w:rFonts w:ascii="Arial Narrow" w:hAnsi="Arial Narrow" w:cs="Arial"/>
          <w:sz w:val="26"/>
          <w:szCs w:val="26"/>
        </w:rPr>
        <w:t>quedó demostrado</w:t>
      </w:r>
      <w:r w:rsidR="00894F72" w:rsidRPr="00C53D76">
        <w:rPr>
          <w:rFonts w:ascii="Arial Narrow" w:hAnsi="Arial Narrow" w:cs="Arial"/>
          <w:sz w:val="26"/>
          <w:szCs w:val="26"/>
        </w:rPr>
        <w:t>, la verdad es que</w:t>
      </w:r>
      <w:r w:rsidR="0029683F" w:rsidRPr="00C53D76">
        <w:rPr>
          <w:rFonts w:ascii="Arial Narrow" w:hAnsi="Arial Narrow" w:cs="Arial"/>
          <w:sz w:val="26"/>
          <w:szCs w:val="26"/>
        </w:rPr>
        <w:t>,</w:t>
      </w:r>
      <w:r w:rsidR="00894F72" w:rsidRPr="00C53D76">
        <w:rPr>
          <w:rFonts w:ascii="Arial Narrow" w:hAnsi="Arial Narrow" w:cs="Arial"/>
          <w:sz w:val="26"/>
          <w:szCs w:val="26"/>
        </w:rPr>
        <w:t xml:space="preserve"> s</w:t>
      </w:r>
      <w:r w:rsidR="00FC2B30" w:rsidRPr="00C53D76">
        <w:rPr>
          <w:rFonts w:ascii="Arial Narrow" w:hAnsi="Arial Narrow" w:cs="Arial"/>
          <w:sz w:val="26"/>
          <w:szCs w:val="26"/>
        </w:rPr>
        <w:t>i</w:t>
      </w:r>
      <w:r w:rsidR="001D6DDE" w:rsidRPr="00C53D76">
        <w:rPr>
          <w:rFonts w:ascii="Arial Narrow" w:hAnsi="Arial Narrow" w:cs="Arial"/>
          <w:sz w:val="26"/>
          <w:szCs w:val="26"/>
        </w:rPr>
        <w:t xml:space="preserve"> se tratara de una invasión intempestiva, el golpe no había sido en la mitad del planchón o tráiler como ocurrió, sino en la zona del tractocamión, o en la parte delantera o en el tercio delantero del tráiler. Lo avanzado de la maniobra de giro</w:t>
      </w:r>
      <w:r w:rsidR="008E380D" w:rsidRPr="00C53D76">
        <w:rPr>
          <w:rFonts w:ascii="Arial Narrow" w:hAnsi="Arial Narrow" w:cs="Arial"/>
          <w:sz w:val="26"/>
          <w:szCs w:val="26"/>
        </w:rPr>
        <w:t xml:space="preserve"> y su</w:t>
      </w:r>
      <w:r w:rsidR="001D6DDE" w:rsidRPr="00C53D76">
        <w:rPr>
          <w:rFonts w:ascii="Arial Narrow" w:hAnsi="Arial Narrow" w:cs="Arial"/>
          <w:sz w:val="26"/>
          <w:szCs w:val="26"/>
        </w:rPr>
        <w:t xml:space="preserve"> complejidad</w:t>
      </w:r>
      <w:r w:rsidR="008E380D" w:rsidRPr="00C53D76">
        <w:rPr>
          <w:rFonts w:ascii="Arial Narrow" w:hAnsi="Arial Narrow" w:cs="Arial"/>
          <w:sz w:val="26"/>
          <w:szCs w:val="26"/>
        </w:rPr>
        <w:t xml:space="preserve">, </w:t>
      </w:r>
      <w:r w:rsidR="001D6DDE" w:rsidRPr="00C53D76">
        <w:rPr>
          <w:rFonts w:ascii="Arial Narrow" w:hAnsi="Arial Narrow" w:cs="Arial"/>
          <w:sz w:val="26"/>
          <w:szCs w:val="26"/>
        </w:rPr>
        <w:t xml:space="preserve">atendido el volumen del automotor, </w:t>
      </w:r>
      <w:r w:rsidR="000241D3" w:rsidRPr="00C53D76">
        <w:rPr>
          <w:rFonts w:ascii="Arial Narrow" w:hAnsi="Arial Narrow" w:cs="Arial"/>
          <w:sz w:val="26"/>
          <w:szCs w:val="26"/>
        </w:rPr>
        <w:t>así como</w:t>
      </w:r>
      <w:r w:rsidR="001D6DDE" w:rsidRPr="00C53D76">
        <w:rPr>
          <w:rFonts w:ascii="Arial Narrow" w:hAnsi="Arial Narrow" w:cs="Arial"/>
          <w:sz w:val="26"/>
          <w:szCs w:val="26"/>
        </w:rPr>
        <w:t xml:space="preserve"> el sitio donde se produjo el impacto, hacen inverosímil lo planteado por el recurrente.</w:t>
      </w:r>
    </w:p>
    <w:p w14:paraId="2FD5AB27" w14:textId="3313B61C" w:rsidR="00066751" w:rsidRPr="00C53D76" w:rsidRDefault="00066751" w:rsidP="00C53D76">
      <w:pPr>
        <w:pStyle w:val="Sinespaciado"/>
        <w:spacing w:line="276" w:lineRule="auto"/>
        <w:jc w:val="both"/>
        <w:rPr>
          <w:rFonts w:ascii="Arial Narrow" w:hAnsi="Arial Narrow" w:cs="Arial"/>
          <w:sz w:val="26"/>
          <w:szCs w:val="26"/>
        </w:rPr>
      </w:pPr>
    </w:p>
    <w:p w14:paraId="163E19D4" w14:textId="7F045066" w:rsidR="00066751" w:rsidRPr="00C53D76" w:rsidRDefault="00066751"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Lo anterior, además, hace inatendible el dicho del testigo </w:t>
      </w:r>
      <w:proofErr w:type="spellStart"/>
      <w:r w:rsidR="000F40FB" w:rsidRPr="00C53D76">
        <w:rPr>
          <w:rFonts w:ascii="Arial Narrow" w:hAnsi="Arial Narrow" w:cs="Arial"/>
          <w:sz w:val="26"/>
          <w:szCs w:val="26"/>
        </w:rPr>
        <w:t>Heiber</w:t>
      </w:r>
      <w:proofErr w:type="spellEnd"/>
      <w:r w:rsidR="000F40FB" w:rsidRPr="00C53D76">
        <w:rPr>
          <w:rFonts w:ascii="Arial Narrow" w:hAnsi="Arial Narrow" w:cs="Arial"/>
          <w:sz w:val="26"/>
          <w:szCs w:val="26"/>
        </w:rPr>
        <w:t xml:space="preserve"> Andrés Montoya Benavidez</w:t>
      </w:r>
      <w:r w:rsidR="001A23AD" w:rsidRPr="00C53D76">
        <w:rPr>
          <w:rFonts w:ascii="Arial Narrow" w:hAnsi="Arial Narrow" w:cs="Arial"/>
          <w:sz w:val="26"/>
          <w:szCs w:val="26"/>
        </w:rPr>
        <w:t>,</w:t>
      </w:r>
      <w:r w:rsidR="000F40FB" w:rsidRPr="00C53D76">
        <w:rPr>
          <w:rFonts w:ascii="Arial Narrow" w:hAnsi="Arial Narrow" w:cs="Arial"/>
          <w:sz w:val="26"/>
          <w:szCs w:val="26"/>
        </w:rPr>
        <w:t xml:space="preserve"> quien</w:t>
      </w:r>
      <w:r w:rsidR="001A23AD" w:rsidRPr="00C53D76">
        <w:rPr>
          <w:rFonts w:ascii="Arial Narrow" w:hAnsi="Arial Narrow" w:cs="Arial"/>
          <w:sz w:val="26"/>
          <w:szCs w:val="26"/>
        </w:rPr>
        <w:t xml:space="preserve"> – como el mismo recurrente lo señala </w:t>
      </w:r>
      <w:r w:rsidR="002618FF">
        <w:rPr>
          <w:rFonts w:ascii="Arial Narrow" w:hAnsi="Arial Narrow" w:cs="Arial"/>
          <w:sz w:val="26"/>
          <w:szCs w:val="26"/>
        </w:rPr>
        <w:t>–</w:t>
      </w:r>
      <w:r w:rsidR="001A23AD" w:rsidRPr="00C53D76">
        <w:rPr>
          <w:rFonts w:ascii="Arial Narrow" w:hAnsi="Arial Narrow" w:cs="Arial"/>
          <w:sz w:val="26"/>
          <w:szCs w:val="26"/>
        </w:rPr>
        <w:t xml:space="preserve"> n</w:t>
      </w:r>
      <w:r w:rsidR="000F40FB" w:rsidRPr="00C53D76">
        <w:rPr>
          <w:rFonts w:ascii="Arial Narrow" w:hAnsi="Arial Narrow" w:cs="Arial"/>
          <w:sz w:val="26"/>
          <w:szCs w:val="26"/>
        </w:rPr>
        <w:t xml:space="preserve">o </w:t>
      </w:r>
      <w:r w:rsidR="001A23AD" w:rsidRPr="00C53D76">
        <w:rPr>
          <w:rFonts w:ascii="Arial Narrow" w:hAnsi="Arial Narrow" w:cs="Arial"/>
          <w:sz w:val="26"/>
          <w:szCs w:val="26"/>
        </w:rPr>
        <w:t xml:space="preserve">presenció el momento </w:t>
      </w:r>
      <w:r w:rsidR="000F40FB" w:rsidRPr="00C53D76">
        <w:rPr>
          <w:rFonts w:ascii="Arial Narrow" w:hAnsi="Arial Narrow" w:cs="Arial"/>
          <w:sz w:val="26"/>
          <w:szCs w:val="26"/>
        </w:rPr>
        <w:t>del impacto</w:t>
      </w:r>
      <w:r w:rsidR="001A23AD" w:rsidRPr="00C53D76">
        <w:rPr>
          <w:rFonts w:ascii="Arial Narrow" w:hAnsi="Arial Narrow" w:cs="Arial"/>
          <w:sz w:val="26"/>
          <w:szCs w:val="26"/>
        </w:rPr>
        <w:t>, solo vio el cuerpo de la víctima sobre el piso luego de ocurrido el choque.</w:t>
      </w:r>
      <w:r w:rsidR="0029683F" w:rsidRPr="00C53D76">
        <w:rPr>
          <w:rFonts w:ascii="Arial Narrow" w:hAnsi="Arial Narrow" w:cs="Arial"/>
          <w:sz w:val="26"/>
          <w:szCs w:val="26"/>
        </w:rPr>
        <w:t xml:space="preserve"> Agréguese </w:t>
      </w:r>
      <w:r w:rsidR="001A23AD" w:rsidRPr="00C53D76">
        <w:rPr>
          <w:rFonts w:ascii="Arial Narrow" w:hAnsi="Arial Narrow" w:cs="Arial"/>
          <w:sz w:val="26"/>
          <w:szCs w:val="26"/>
        </w:rPr>
        <w:t xml:space="preserve">que el conductor de la moto haya sido el primero en llegar al sitio donde estaba el tractocamión, o que delante de él no hubiera otros carros, no es razón suficiente para </w:t>
      </w:r>
      <w:r w:rsidR="00111640" w:rsidRPr="00C53D76">
        <w:rPr>
          <w:rFonts w:ascii="Arial Narrow" w:hAnsi="Arial Narrow" w:cs="Arial"/>
          <w:sz w:val="26"/>
          <w:szCs w:val="26"/>
        </w:rPr>
        <w:t>desvirtuar lo antes co</w:t>
      </w:r>
      <w:r w:rsidR="00BD4AB1" w:rsidRPr="00C53D76">
        <w:rPr>
          <w:rFonts w:ascii="Arial Narrow" w:hAnsi="Arial Narrow" w:cs="Arial"/>
          <w:sz w:val="26"/>
          <w:szCs w:val="26"/>
        </w:rPr>
        <w:t xml:space="preserve">ncluido con base en el </w:t>
      </w:r>
      <w:r w:rsidR="00111640" w:rsidRPr="00C53D76">
        <w:rPr>
          <w:rFonts w:ascii="Arial Narrow" w:hAnsi="Arial Narrow" w:cs="Arial"/>
          <w:sz w:val="26"/>
          <w:szCs w:val="26"/>
        </w:rPr>
        <w:t>sitio</w:t>
      </w:r>
      <w:r w:rsidR="00BD4AB1" w:rsidRPr="00C53D76">
        <w:rPr>
          <w:rFonts w:ascii="Arial Narrow" w:hAnsi="Arial Narrow" w:cs="Arial"/>
          <w:sz w:val="26"/>
          <w:szCs w:val="26"/>
        </w:rPr>
        <w:t xml:space="preserve"> del vehículo pesado donde se presentó el golpe.</w:t>
      </w:r>
    </w:p>
    <w:p w14:paraId="10EBAE50" w14:textId="77777777" w:rsidR="001D6DDE" w:rsidRPr="00C53D76" w:rsidRDefault="001D6DDE" w:rsidP="00C53D76">
      <w:pPr>
        <w:pStyle w:val="Sinespaciado"/>
        <w:spacing w:line="276" w:lineRule="auto"/>
        <w:jc w:val="both"/>
        <w:rPr>
          <w:rFonts w:ascii="Arial Narrow" w:hAnsi="Arial Narrow" w:cs="Arial"/>
          <w:sz w:val="26"/>
          <w:szCs w:val="26"/>
        </w:rPr>
      </w:pPr>
    </w:p>
    <w:p w14:paraId="3C8AEEDB" w14:textId="74981277"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lang w:val="es-MX"/>
        </w:rPr>
        <w:t>7.</w:t>
      </w:r>
      <w:r w:rsidR="000241D3" w:rsidRPr="00C53D76">
        <w:rPr>
          <w:rFonts w:ascii="Arial Narrow" w:hAnsi="Arial Narrow" w:cs="Arial"/>
          <w:b/>
          <w:bCs/>
          <w:sz w:val="26"/>
          <w:szCs w:val="26"/>
          <w:lang w:val="es-MX"/>
        </w:rPr>
        <w:t>1</w:t>
      </w:r>
      <w:r w:rsidRPr="00C53D76">
        <w:rPr>
          <w:rFonts w:ascii="Arial Narrow" w:hAnsi="Arial Narrow" w:cs="Arial"/>
          <w:b/>
          <w:bCs/>
          <w:sz w:val="26"/>
          <w:szCs w:val="26"/>
          <w:lang w:val="es-MX"/>
        </w:rPr>
        <w:t>.5.-</w:t>
      </w:r>
      <w:r w:rsidRPr="00C53D76">
        <w:rPr>
          <w:rFonts w:ascii="Arial Narrow" w:hAnsi="Arial Narrow" w:cs="Arial"/>
          <w:sz w:val="26"/>
          <w:szCs w:val="26"/>
        </w:rPr>
        <w:t xml:space="preserve"> Infiere la Sala entonces, que el motociclista no intentó maniobra evasiva, no frenó, en otras palabras, continu</w:t>
      </w:r>
      <w:r w:rsidR="0080614E" w:rsidRPr="00C53D76">
        <w:rPr>
          <w:rFonts w:ascii="Arial Narrow" w:hAnsi="Arial Narrow" w:cs="Arial"/>
          <w:sz w:val="26"/>
          <w:szCs w:val="26"/>
        </w:rPr>
        <w:t>ó</w:t>
      </w:r>
      <w:r w:rsidRPr="00C53D76">
        <w:rPr>
          <w:rFonts w:ascii="Arial Narrow" w:hAnsi="Arial Narrow" w:cs="Arial"/>
          <w:sz w:val="26"/>
          <w:szCs w:val="26"/>
        </w:rPr>
        <w:t xml:space="preserve"> </w:t>
      </w:r>
      <w:r w:rsidR="0080614E" w:rsidRPr="00C53D76">
        <w:rPr>
          <w:rFonts w:ascii="Arial Narrow" w:hAnsi="Arial Narrow" w:cs="Arial"/>
          <w:sz w:val="26"/>
          <w:szCs w:val="26"/>
        </w:rPr>
        <w:t xml:space="preserve">avanzando </w:t>
      </w:r>
      <w:r w:rsidR="0037248B" w:rsidRPr="00C53D76">
        <w:rPr>
          <w:rFonts w:ascii="Arial Narrow" w:hAnsi="Arial Narrow" w:cs="Arial"/>
          <w:sz w:val="26"/>
          <w:szCs w:val="26"/>
        </w:rPr>
        <w:t>por</w:t>
      </w:r>
      <w:r w:rsidR="0080614E" w:rsidRPr="00C53D76">
        <w:rPr>
          <w:rFonts w:ascii="Arial Narrow" w:hAnsi="Arial Narrow" w:cs="Arial"/>
          <w:sz w:val="26"/>
          <w:szCs w:val="26"/>
        </w:rPr>
        <w:t xml:space="preserve"> </w:t>
      </w:r>
      <w:r w:rsidRPr="00C53D76">
        <w:rPr>
          <w:rFonts w:ascii="Arial Narrow" w:hAnsi="Arial Narrow" w:cs="Arial"/>
          <w:sz w:val="26"/>
          <w:szCs w:val="26"/>
        </w:rPr>
        <w:t>su ruta</w:t>
      </w:r>
      <w:r w:rsidR="0080614E" w:rsidRPr="00C53D76">
        <w:rPr>
          <w:rFonts w:ascii="Arial Narrow" w:hAnsi="Arial Narrow" w:cs="Arial"/>
          <w:sz w:val="26"/>
          <w:szCs w:val="26"/>
        </w:rPr>
        <w:t xml:space="preserve"> de desplazamiento</w:t>
      </w:r>
      <w:r w:rsidRPr="00C53D76">
        <w:rPr>
          <w:rFonts w:ascii="Arial Narrow" w:hAnsi="Arial Narrow" w:cs="Arial"/>
          <w:sz w:val="26"/>
          <w:szCs w:val="26"/>
        </w:rPr>
        <w:t>, lo que sugiere que jamás se percató de la presencia del tractocamión sobre la vía, que hacía el giro para retornar por la vía a Cerritos.</w:t>
      </w:r>
    </w:p>
    <w:p w14:paraId="38FA1F73" w14:textId="77777777" w:rsidR="001D6DDE" w:rsidRPr="00C53D76" w:rsidRDefault="001D6DDE" w:rsidP="00C53D76">
      <w:pPr>
        <w:pStyle w:val="Sinespaciado"/>
        <w:spacing w:line="276" w:lineRule="auto"/>
        <w:jc w:val="both"/>
        <w:rPr>
          <w:rFonts w:ascii="Arial Narrow" w:hAnsi="Arial Narrow" w:cs="Arial"/>
          <w:sz w:val="26"/>
          <w:szCs w:val="26"/>
        </w:rPr>
      </w:pPr>
    </w:p>
    <w:p w14:paraId="6E955B16" w14:textId="2A4C0933"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7.</w:t>
      </w:r>
      <w:r w:rsidR="0080614E" w:rsidRPr="00C53D76">
        <w:rPr>
          <w:rFonts w:ascii="Arial Narrow" w:hAnsi="Arial Narrow" w:cs="Arial"/>
          <w:b/>
          <w:bCs/>
          <w:sz w:val="26"/>
          <w:szCs w:val="26"/>
        </w:rPr>
        <w:t>1</w:t>
      </w:r>
      <w:r w:rsidRPr="00C53D76">
        <w:rPr>
          <w:rFonts w:ascii="Arial Narrow" w:hAnsi="Arial Narrow" w:cs="Arial"/>
          <w:b/>
          <w:bCs/>
          <w:sz w:val="26"/>
          <w:szCs w:val="26"/>
        </w:rPr>
        <w:t>.6.-</w:t>
      </w:r>
      <w:r w:rsidRPr="00C53D76">
        <w:rPr>
          <w:rFonts w:ascii="Arial Narrow" w:hAnsi="Arial Narrow" w:cs="Arial"/>
          <w:sz w:val="26"/>
          <w:szCs w:val="26"/>
        </w:rPr>
        <w:t xml:space="preserve"> Así las cosas, al realizar el análisis de causalidad fáctica, de la mano del test de la</w:t>
      </w:r>
      <w:r w:rsidRPr="00C53D76">
        <w:rPr>
          <w:rFonts w:ascii="Arial Narrow" w:hAnsi="Arial Narrow" w:cs="Arial"/>
          <w:i/>
          <w:iCs/>
          <w:sz w:val="26"/>
          <w:szCs w:val="26"/>
        </w:rPr>
        <w:t xml:space="preserve"> </w:t>
      </w:r>
      <w:proofErr w:type="spellStart"/>
      <w:r w:rsidRPr="00C53D76">
        <w:rPr>
          <w:rFonts w:ascii="Arial Narrow" w:hAnsi="Arial Narrow" w:cs="Arial"/>
          <w:i/>
          <w:iCs/>
          <w:sz w:val="26"/>
          <w:szCs w:val="26"/>
        </w:rPr>
        <w:t>conditio</w:t>
      </w:r>
      <w:proofErr w:type="spellEnd"/>
      <w:r w:rsidRPr="00C53D76">
        <w:rPr>
          <w:rFonts w:ascii="Arial Narrow" w:hAnsi="Arial Narrow" w:cs="Arial"/>
          <w:i/>
          <w:iCs/>
          <w:sz w:val="26"/>
          <w:szCs w:val="26"/>
        </w:rPr>
        <w:t xml:space="preserve"> sine que non</w:t>
      </w:r>
      <w:r w:rsidRPr="00C53D76">
        <w:rPr>
          <w:rFonts w:ascii="Arial Narrow" w:hAnsi="Arial Narrow" w:cs="Arial"/>
          <w:sz w:val="26"/>
          <w:szCs w:val="26"/>
        </w:rPr>
        <w:t xml:space="preserve">, se concluye que si se elimina mentalmente el giro del tractocamión, el daño desaparece. Igual ocurre si se hace el mismo ejercicio con el comportamiento del motociclista, pues si este detiene su marcha, como los demás vehículos </w:t>
      </w:r>
      <w:r w:rsidR="00F157C8" w:rsidRPr="00C53D76">
        <w:rPr>
          <w:rFonts w:ascii="Arial Narrow" w:hAnsi="Arial Narrow" w:cs="Arial"/>
          <w:sz w:val="26"/>
          <w:szCs w:val="26"/>
        </w:rPr>
        <w:t xml:space="preserve">lo hicieron </w:t>
      </w:r>
      <w:r w:rsidR="00930BCF" w:rsidRPr="00C53D76">
        <w:rPr>
          <w:rFonts w:ascii="Arial Narrow" w:hAnsi="Arial Narrow" w:cs="Arial"/>
          <w:sz w:val="26"/>
          <w:szCs w:val="26"/>
        </w:rPr>
        <w:t>pues nadie más impactó con él</w:t>
      </w:r>
      <w:r w:rsidRPr="00C53D76">
        <w:rPr>
          <w:rFonts w:ascii="Arial Narrow" w:hAnsi="Arial Narrow" w:cs="Arial"/>
          <w:sz w:val="26"/>
          <w:szCs w:val="26"/>
        </w:rPr>
        <w:t xml:space="preserve">, el daño también se desvanece. </w:t>
      </w:r>
    </w:p>
    <w:p w14:paraId="1335173A" w14:textId="61958901" w:rsidR="00802897" w:rsidRPr="00C53D76" w:rsidRDefault="00802897" w:rsidP="00C53D76">
      <w:pPr>
        <w:pStyle w:val="Sinespaciado"/>
        <w:spacing w:line="276" w:lineRule="auto"/>
        <w:jc w:val="both"/>
        <w:rPr>
          <w:rFonts w:ascii="Arial Narrow" w:hAnsi="Arial Narrow" w:cs="Arial"/>
          <w:sz w:val="26"/>
          <w:szCs w:val="26"/>
        </w:rPr>
      </w:pPr>
    </w:p>
    <w:p w14:paraId="40B5E652" w14:textId="028415EC" w:rsidR="00D827A0" w:rsidRPr="00C53D76" w:rsidRDefault="002111AD"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En consecuencia, concluye la Sala que existe causalidad material, </w:t>
      </w:r>
      <w:r w:rsidR="00651264" w:rsidRPr="00C53D76">
        <w:rPr>
          <w:rFonts w:ascii="Arial Narrow" w:hAnsi="Arial Narrow" w:cs="Arial"/>
          <w:sz w:val="26"/>
          <w:szCs w:val="26"/>
        </w:rPr>
        <w:t xml:space="preserve">al existir un encadenamiento causal entre las anteriores </w:t>
      </w:r>
      <w:r w:rsidRPr="00C53D76">
        <w:rPr>
          <w:rFonts w:ascii="Arial Narrow" w:hAnsi="Arial Narrow" w:cs="Arial"/>
          <w:sz w:val="26"/>
          <w:szCs w:val="26"/>
        </w:rPr>
        <w:t>condiciones, de forma concurrente y necesaria</w:t>
      </w:r>
      <w:r w:rsidR="00651264" w:rsidRPr="00C53D76">
        <w:rPr>
          <w:rFonts w:ascii="Arial Narrow" w:hAnsi="Arial Narrow" w:cs="Arial"/>
          <w:sz w:val="26"/>
          <w:szCs w:val="26"/>
        </w:rPr>
        <w:t>: de suprimirse en forma hipotética alguno de estos acontecimientos, se elimina el daño originado.</w:t>
      </w:r>
    </w:p>
    <w:p w14:paraId="62829A60" w14:textId="47692F3D" w:rsidR="00D827A0" w:rsidRPr="00C53D76" w:rsidRDefault="00D827A0" w:rsidP="00C53D76">
      <w:pPr>
        <w:pStyle w:val="Sinespaciado"/>
        <w:spacing w:line="276" w:lineRule="auto"/>
        <w:jc w:val="both"/>
        <w:rPr>
          <w:rFonts w:ascii="Arial Narrow" w:hAnsi="Arial Narrow" w:cs="Arial"/>
          <w:sz w:val="26"/>
          <w:szCs w:val="26"/>
        </w:rPr>
      </w:pPr>
    </w:p>
    <w:p w14:paraId="037513A3" w14:textId="2F75A083" w:rsidR="00E5324D"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Ante la inquietud del apelante acerca de que la víctima no tenía el deber de detener completamente la marcha porque tenía la prelación sobre la vía, </w:t>
      </w:r>
      <w:r w:rsidR="00E5324D" w:rsidRPr="00C53D76">
        <w:rPr>
          <w:rFonts w:ascii="Arial Narrow" w:hAnsi="Arial Narrow" w:cs="Arial"/>
          <w:sz w:val="26"/>
          <w:szCs w:val="26"/>
        </w:rPr>
        <w:t xml:space="preserve">encuentra la Sala que era la conducta esperable </w:t>
      </w:r>
      <w:r w:rsidR="000766E0" w:rsidRPr="00C53D76">
        <w:rPr>
          <w:rFonts w:ascii="Arial Narrow" w:hAnsi="Arial Narrow" w:cs="Arial"/>
          <w:sz w:val="26"/>
          <w:szCs w:val="26"/>
        </w:rPr>
        <w:t xml:space="preserve">o que la </w:t>
      </w:r>
      <w:r w:rsidR="00E5324D" w:rsidRPr="00C53D76">
        <w:rPr>
          <w:rFonts w:ascii="Arial Narrow" w:hAnsi="Arial Narrow" w:cs="Arial"/>
          <w:sz w:val="26"/>
          <w:szCs w:val="26"/>
        </w:rPr>
        <w:t>víctima estaba llamada a observar para evitar exponerse al daño.</w:t>
      </w:r>
    </w:p>
    <w:p w14:paraId="4FBE074C" w14:textId="4C027CE2" w:rsidR="00E5324D" w:rsidRPr="00C53D76" w:rsidRDefault="00E5324D" w:rsidP="00C53D76">
      <w:pPr>
        <w:pStyle w:val="Sinespaciado"/>
        <w:spacing w:line="276" w:lineRule="auto"/>
        <w:jc w:val="both"/>
        <w:rPr>
          <w:rFonts w:ascii="Arial Narrow" w:hAnsi="Arial Narrow" w:cs="Arial"/>
          <w:sz w:val="26"/>
          <w:szCs w:val="26"/>
        </w:rPr>
      </w:pPr>
    </w:p>
    <w:p w14:paraId="56796D65" w14:textId="11D13CA5" w:rsidR="001D6DDE" w:rsidRPr="00C53D76" w:rsidRDefault="00FF5B32"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En ese sentido se expresó también el </w:t>
      </w:r>
      <w:r w:rsidR="001D6DDE" w:rsidRPr="00C53D76">
        <w:rPr>
          <w:rFonts w:ascii="Arial Narrow" w:hAnsi="Arial Narrow" w:cs="Arial"/>
          <w:sz w:val="26"/>
          <w:szCs w:val="26"/>
        </w:rPr>
        <w:t>testigo Juan David Valencia Bustamante</w:t>
      </w:r>
      <w:r w:rsidR="001D6DDE" w:rsidRPr="00C53D76">
        <w:rPr>
          <w:rStyle w:val="Refdenotaalpie"/>
          <w:rFonts w:ascii="Arial Narrow" w:hAnsi="Arial Narrow" w:cs="Arial"/>
          <w:sz w:val="26"/>
          <w:szCs w:val="26"/>
        </w:rPr>
        <w:footnoteReference w:id="28"/>
      </w:r>
      <w:r w:rsidR="001D6DDE" w:rsidRPr="00C53D76">
        <w:rPr>
          <w:rFonts w:ascii="Arial Narrow" w:hAnsi="Arial Narrow" w:cs="Arial"/>
          <w:sz w:val="26"/>
          <w:szCs w:val="26"/>
        </w:rPr>
        <w:t>, Intendente de la Policía Nacional</w:t>
      </w:r>
      <w:r w:rsidR="00BB28FA" w:rsidRPr="00C53D76">
        <w:rPr>
          <w:rFonts w:ascii="Arial Narrow" w:hAnsi="Arial Narrow" w:cs="Arial"/>
          <w:sz w:val="26"/>
          <w:szCs w:val="26"/>
        </w:rPr>
        <w:t>, miembro del laboratorio de criminalística y Técnico en Seguridad Vial,</w:t>
      </w:r>
      <w:r w:rsidR="001D6DDE" w:rsidRPr="00C53D76">
        <w:rPr>
          <w:rFonts w:ascii="Arial Narrow" w:hAnsi="Arial Narrow" w:cs="Arial"/>
          <w:sz w:val="26"/>
          <w:szCs w:val="26"/>
        </w:rPr>
        <w:t xml:space="preserve"> qu</w:t>
      </w:r>
      <w:r w:rsidR="00BB28FA" w:rsidRPr="00C53D76">
        <w:rPr>
          <w:rFonts w:ascii="Arial Narrow" w:hAnsi="Arial Narrow" w:cs="Arial"/>
          <w:sz w:val="26"/>
          <w:szCs w:val="26"/>
        </w:rPr>
        <w:t>i</w:t>
      </w:r>
      <w:r w:rsidR="001D6DDE" w:rsidRPr="00C53D76">
        <w:rPr>
          <w:rFonts w:ascii="Arial Narrow" w:hAnsi="Arial Narrow" w:cs="Arial"/>
          <w:sz w:val="26"/>
          <w:szCs w:val="26"/>
        </w:rPr>
        <w:t>e</w:t>
      </w:r>
      <w:r w:rsidR="00BB28FA" w:rsidRPr="00C53D76">
        <w:rPr>
          <w:rFonts w:ascii="Arial Narrow" w:hAnsi="Arial Narrow" w:cs="Arial"/>
          <w:sz w:val="26"/>
          <w:szCs w:val="26"/>
        </w:rPr>
        <w:t>n</w:t>
      </w:r>
      <w:r w:rsidR="001D6DDE" w:rsidRPr="00C53D76">
        <w:rPr>
          <w:rFonts w:ascii="Arial Narrow" w:hAnsi="Arial Narrow" w:cs="Arial"/>
          <w:sz w:val="26"/>
          <w:szCs w:val="26"/>
        </w:rPr>
        <w:t xml:space="preserve"> elaboró la inspección al cadáver (página 67 cuaderno principal tomo II), el informe ejecutivo del accidente con destino a la URI Pereira el 19 de febrero de 2018 (página 62 Ib.) y el informe de investigador de campo</w:t>
      </w:r>
      <w:r w:rsidR="001D6DDE" w:rsidRPr="00C53D76">
        <w:rPr>
          <w:rStyle w:val="Refdenotaalpie"/>
          <w:rFonts w:ascii="Arial Narrow" w:hAnsi="Arial Narrow" w:cs="Arial"/>
          <w:sz w:val="26"/>
          <w:szCs w:val="26"/>
        </w:rPr>
        <w:footnoteReference w:id="29"/>
      </w:r>
      <w:r w:rsidR="001D6DDE" w:rsidRPr="00C53D76">
        <w:rPr>
          <w:rFonts w:ascii="Arial Narrow" w:hAnsi="Arial Narrow" w:cs="Arial"/>
          <w:sz w:val="26"/>
          <w:szCs w:val="26"/>
        </w:rPr>
        <w:t xml:space="preserve"> dirigido al fiscal que conoce del caso de fecha 17 de junio de 2018 </w:t>
      </w:r>
      <w:r w:rsidR="001D6DDE" w:rsidRPr="00C53D76">
        <w:rPr>
          <w:rFonts w:ascii="Arial Narrow" w:hAnsi="Arial Narrow" w:cs="Arial"/>
          <w:sz w:val="26"/>
          <w:szCs w:val="26"/>
        </w:rPr>
        <w:lastRenderedPageBreak/>
        <w:t xml:space="preserve">(página 164 </w:t>
      </w:r>
      <w:proofErr w:type="spellStart"/>
      <w:r w:rsidR="001D6DDE" w:rsidRPr="00C53D76">
        <w:rPr>
          <w:rFonts w:ascii="Arial Narrow" w:hAnsi="Arial Narrow" w:cs="Arial"/>
          <w:sz w:val="26"/>
          <w:szCs w:val="26"/>
        </w:rPr>
        <w:t>Ib</w:t>
      </w:r>
      <w:proofErr w:type="spellEnd"/>
      <w:r w:rsidR="001D6DDE" w:rsidRPr="00C53D76">
        <w:rPr>
          <w:rFonts w:ascii="Arial Narrow" w:hAnsi="Arial Narrow" w:cs="Arial"/>
          <w:sz w:val="26"/>
          <w:szCs w:val="26"/>
        </w:rPr>
        <w:t xml:space="preserve">), </w:t>
      </w:r>
      <w:r w:rsidR="001B4E18" w:rsidRPr="00C53D76">
        <w:rPr>
          <w:rFonts w:ascii="Arial Narrow" w:hAnsi="Arial Narrow" w:cs="Arial"/>
          <w:sz w:val="26"/>
          <w:szCs w:val="26"/>
        </w:rPr>
        <w:t xml:space="preserve">donde incluso concluyó </w:t>
      </w:r>
      <w:r w:rsidR="001A292B" w:rsidRPr="00C53D76">
        <w:rPr>
          <w:rFonts w:ascii="Arial Narrow" w:hAnsi="Arial Narrow" w:cs="Arial"/>
          <w:sz w:val="26"/>
          <w:szCs w:val="26"/>
        </w:rPr>
        <w:t xml:space="preserve">– junto al </w:t>
      </w:r>
      <w:r w:rsidR="001B4E18" w:rsidRPr="00C53D76">
        <w:rPr>
          <w:rFonts w:ascii="Arial Narrow" w:hAnsi="Arial Narrow" w:cs="Arial"/>
          <w:sz w:val="26"/>
          <w:szCs w:val="26"/>
        </w:rPr>
        <w:t>IT. Hernán Alonso Atehortúa Ríos</w:t>
      </w:r>
      <w:r w:rsidR="001A292B" w:rsidRPr="00C53D76">
        <w:rPr>
          <w:rFonts w:ascii="Arial Narrow" w:hAnsi="Arial Narrow" w:cs="Arial"/>
          <w:sz w:val="26"/>
          <w:szCs w:val="26"/>
        </w:rPr>
        <w:t xml:space="preserve"> – que las condiciones del caso </w:t>
      </w:r>
      <w:r w:rsidR="001B4E18" w:rsidRPr="00C53D76">
        <w:rPr>
          <w:rFonts w:ascii="Arial Narrow" w:hAnsi="Arial Narrow" w:cs="Arial"/>
          <w:sz w:val="26"/>
          <w:szCs w:val="26"/>
        </w:rPr>
        <w:t>sugieren que el factor determinante en los hechos fue la conducta del motociclista.</w:t>
      </w:r>
      <w:r w:rsidR="001A292B" w:rsidRPr="00C53D76">
        <w:rPr>
          <w:rFonts w:ascii="Arial Narrow" w:hAnsi="Arial Narrow" w:cs="Arial"/>
          <w:sz w:val="26"/>
          <w:szCs w:val="26"/>
        </w:rPr>
        <w:t xml:space="preserve"> </w:t>
      </w:r>
      <w:r w:rsidRPr="00C53D76">
        <w:rPr>
          <w:rFonts w:ascii="Arial Narrow" w:hAnsi="Arial Narrow" w:cs="Arial"/>
          <w:sz w:val="26"/>
          <w:szCs w:val="26"/>
        </w:rPr>
        <w:t>Dijo en</w:t>
      </w:r>
      <w:r w:rsidR="001A292B" w:rsidRPr="00C53D76">
        <w:rPr>
          <w:rFonts w:ascii="Arial Narrow" w:hAnsi="Arial Narrow" w:cs="Arial"/>
          <w:sz w:val="26"/>
          <w:szCs w:val="26"/>
        </w:rPr>
        <w:t xml:space="preserve"> su </w:t>
      </w:r>
      <w:r w:rsidR="00D1264A" w:rsidRPr="00C53D76">
        <w:rPr>
          <w:rFonts w:ascii="Arial Narrow" w:hAnsi="Arial Narrow" w:cs="Arial"/>
          <w:sz w:val="26"/>
          <w:szCs w:val="26"/>
        </w:rPr>
        <w:t xml:space="preserve">intervención </w:t>
      </w:r>
      <w:r w:rsidR="001A292B" w:rsidRPr="00C53D76">
        <w:rPr>
          <w:rFonts w:ascii="Arial Narrow" w:hAnsi="Arial Narrow" w:cs="Arial"/>
          <w:sz w:val="26"/>
          <w:szCs w:val="26"/>
        </w:rPr>
        <w:t>ante la falladora de primer nivel</w:t>
      </w:r>
      <w:r w:rsidR="001D6DDE" w:rsidRPr="00C53D76">
        <w:rPr>
          <w:rFonts w:ascii="Arial Narrow" w:hAnsi="Arial Narrow" w:cs="Arial"/>
          <w:sz w:val="26"/>
          <w:szCs w:val="26"/>
        </w:rPr>
        <w:t xml:space="preserve"> que</w:t>
      </w:r>
      <w:r w:rsidR="00BB28FA" w:rsidRPr="00C53D76">
        <w:rPr>
          <w:rFonts w:ascii="Arial Narrow" w:hAnsi="Arial Narrow" w:cs="Arial"/>
          <w:sz w:val="26"/>
          <w:szCs w:val="26"/>
        </w:rPr>
        <w:t>,</w:t>
      </w:r>
      <w:r w:rsidR="001D6DDE" w:rsidRPr="00C53D76">
        <w:rPr>
          <w:rFonts w:ascii="Arial Narrow" w:hAnsi="Arial Narrow" w:cs="Arial"/>
          <w:sz w:val="26"/>
          <w:szCs w:val="26"/>
        </w:rPr>
        <w:t xml:space="preserve"> si bien la moto tenía prelación sobre la vía, lo cierto es que el tractocamión en su maniobra de giro tenía ya casi todo su cuerpo en la calzada Pereira – Cerritos, ocupando los dos carriles, ante lo cual debió detener la marcha</w:t>
      </w:r>
      <w:r w:rsidR="00420176" w:rsidRPr="00C53D76">
        <w:rPr>
          <w:rFonts w:ascii="Arial Narrow" w:hAnsi="Arial Narrow" w:cs="Arial"/>
          <w:sz w:val="26"/>
          <w:szCs w:val="26"/>
        </w:rPr>
        <w:t>.</w:t>
      </w:r>
    </w:p>
    <w:p w14:paraId="0B669D54" w14:textId="77777777" w:rsidR="001D6DDE" w:rsidRPr="00C53D76" w:rsidRDefault="001D6DDE" w:rsidP="00C53D76">
      <w:pPr>
        <w:pStyle w:val="Sinespaciado"/>
        <w:spacing w:line="276" w:lineRule="auto"/>
        <w:jc w:val="both"/>
        <w:rPr>
          <w:rFonts w:ascii="Arial Narrow" w:hAnsi="Arial Narrow" w:cs="Arial"/>
          <w:sz w:val="26"/>
          <w:szCs w:val="26"/>
        </w:rPr>
      </w:pPr>
    </w:p>
    <w:p w14:paraId="7AAE46A0" w14:textId="1F7D2D60"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Sobre este </w:t>
      </w:r>
      <w:r w:rsidR="00157C2E" w:rsidRPr="00C53D76">
        <w:rPr>
          <w:rFonts w:ascii="Arial Narrow" w:hAnsi="Arial Narrow" w:cs="Arial"/>
          <w:sz w:val="26"/>
          <w:szCs w:val="26"/>
        </w:rPr>
        <w:t xml:space="preserve">mismo </w:t>
      </w:r>
      <w:r w:rsidRPr="00C53D76">
        <w:rPr>
          <w:rFonts w:ascii="Arial Narrow" w:hAnsi="Arial Narrow" w:cs="Arial"/>
          <w:sz w:val="26"/>
          <w:szCs w:val="26"/>
        </w:rPr>
        <w:t xml:space="preserve">punto advierte la Sala que no se sostuvo en la sentencia apelada, ni por ningún sujeto de prueba, que el tractocamión estuviera ya ubicado en la calzada correspondiente y que, en consecuencia, de haber sido así el golpe debió ser por detrás. Lo que se concluyó, y no podía ser de otro modo porque es lo que muestran las pruebas, es que el tractocamión ocupaba los dos carriles realizando la maniobra de giro, la mayor parte de su estructura ocupaba ya esa vía, no </w:t>
      </w:r>
      <w:r w:rsidR="0029683F" w:rsidRPr="00C53D76">
        <w:rPr>
          <w:rFonts w:ascii="Arial Narrow" w:hAnsi="Arial Narrow" w:cs="Arial"/>
          <w:sz w:val="26"/>
          <w:szCs w:val="26"/>
        </w:rPr>
        <w:t>obstante,</w:t>
      </w:r>
      <w:r w:rsidRPr="00C53D76">
        <w:rPr>
          <w:rFonts w:ascii="Arial Narrow" w:hAnsi="Arial Narrow" w:cs="Arial"/>
          <w:sz w:val="26"/>
          <w:szCs w:val="26"/>
        </w:rPr>
        <w:t xml:space="preserve"> el motociclista no hizo nada para impedir el impacto, debiendo hacerlo. </w:t>
      </w:r>
    </w:p>
    <w:p w14:paraId="0AD8614A" w14:textId="77777777" w:rsidR="001D6DDE" w:rsidRPr="00C53D76" w:rsidRDefault="001D6DDE" w:rsidP="00C53D76">
      <w:pPr>
        <w:pStyle w:val="Sinespaciado"/>
        <w:spacing w:line="276" w:lineRule="auto"/>
        <w:jc w:val="both"/>
        <w:rPr>
          <w:rFonts w:ascii="Arial Narrow" w:hAnsi="Arial Narrow" w:cs="Arial"/>
          <w:sz w:val="26"/>
          <w:szCs w:val="26"/>
        </w:rPr>
      </w:pPr>
    </w:p>
    <w:p w14:paraId="2A18FC6C" w14:textId="79AA097C"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Tan avanzada estaba la maniobra de giro que, se desprende de la declaración del conductor del tractocamión Eugenio Pineda Gómez</w:t>
      </w:r>
      <w:r w:rsidRPr="00C53D76">
        <w:rPr>
          <w:rStyle w:val="Refdenotaalpie"/>
          <w:rFonts w:ascii="Arial Narrow" w:hAnsi="Arial Narrow" w:cs="Arial"/>
          <w:sz w:val="26"/>
          <w:szCs w:val="26"/>
        </w:rPr>
        <w:footnoteReference w:id="30"/>
      </w:r>
      <w:r w:rsidRPr="00C53D76">
        <w:rPr>
          <w:rFonts w:ascii="Arial Narrow" w:hAnsi="Arial Narrow" w:cs="Arial"/>
          <w:sz w:val="26"/>
          <w:szCs w:val="26"/>
        </w:rPr>
        <w:t>, y resulta creíble por la posición del cabezote (ya sobre la berma mirando hacía Cerritos, mientras que el motociclista venía desde el sentido contrario, desde Pereira), aquel no vio a la víctima fallecida antes del golpe, solo vio pasar una luz por debajo del tráiler, que resultó ser una moto sola, por lo que descendió del vehículo y pudo ver debajo de él al motociclista</w:t>
      </w:r>
      <w:r w:rsidR="00E959AC" w:rsidRPr="00C53D76">
        <w:rPr>
          <w:rFonts w:ascii="Arial Narrow" w:hAnsi="Arial Narrow" w:cs="Arial"/>
          <w:sz w:val="26"/>
          <w:szCs w:val="26"/>
        </w:rPr>
        <w:t xml:space="preserve"> tendido sobre el asfalto.</w:t>
      </w:r>
    </w:p>
    <w:p w14:paraId="1B9878FA" w14:textId="77777777" w:rsidR="001D6DDE" w:rsidRPr="00C53D76" w:rsidRDefault="001D6DDE" w:rsidP="00C53D76">
      <w:pPr>
        <w:pStyle w:val="Sinespaciado"/>
        <w:spacing w:line="276" w:lineRule="auto"/>
        <w:jc w:val="both"/>
        <w:rPr>
          <w:rFonts w:ascii="Arial Narrow" w:hAnsi="Arial Narrow" w:cs="Arial"/>
          <w:sz w:val="26"/>
          <w:szCs w:val="26"/>
        </w:rPr>
      </w:pPr>
    </w:p>
    <w:p w14:paraId="4365DC12" w14:textId="77777777"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Entonces, la conducta de víctima y agente lucen como condiciones necesarias (causalidad fáctica) para la ocurrencia del daño.</w:t>
      </w:r>
    </w:p>
    <w:p w14:paraId="35B882CB" w14:textId="77777777" w:rsidR="001D6DDE" w:rsidRPr="00C53D76" w:rsidRDefault="001D6DDE" w:rsidP="00C53D76">
      <w:pPr>
        <w:pStyle w:val="Sinespaciado"/>
        <w:spacing w:line="276" w:lineRule="auto"/>
        <w:jc w:val="both"/>
        <w:rPr>
          <w:rFonts w:ascii="Arial Narrow" w:hAnsi="Arial Narrow" w:cs="Arial"/>
          <w:sz w:val="26"/>
          <w:szCs w:val="26"/>
        </w:rPr>
      </w:pPr>
    </w:p>
    <w:p w14:paraId="027E80F0" w14:textId="34CF9BD7" w:rsidR="001D6DDE" w:rsidRPr="00C53D76" w:rsidRDefault="001D6DDE" w:rsidP="00C53D76">
      <w:pPr>
        <w:pStyle w:val="Sinespaciado"/>
        <w:spacing w:line="276" w:lineRule="auto"/>
        <w:jc w:val="both"/>
        <w:rPr>
          <w:rFonts w:ascii="Arial Narrow" w:hAnsi="Arial Narrow" w:cs="Arial"/>
          <w:i/>
          <w:iCs/>
          <w:sz w:val="26"/>
          <w:szCs w:val="26"/>
        </w:rPr>
      </w:pPr>
      <w:r w:rsidRPr="00C53D76">
        <w:rPr>
          <w:rFonts w:ascii="Arial Narrow" w:hAnsi="Arial Narrow" w:cs="Arial"/>
          <w:b/>
          <w:bCs/>
          <w:sz w:val="26"/>
          <w:szCs w:val="26"/>
        </w:rPr>
        <w:t>7.</w:t>
      </w:r>
      <w:r w:rsidR="000A16F2" w:rsidRPr="00C53D76">
        <w:rPr>
          <w:rFonts w:ascii="Arial Narrow" w:hAnsi="Arial Narrow" w:cs="Arial"/>
          <w:b/>
          <w:bCs/>
          <w:sz w:val="26"/>
          <w:szCs w:val="26"/>
        </w:rPr>
        <w:t>1</w:t>
      </w:r>
      <w:r w:rsidRPr="00C53D76">
        <w:rPr>
          <w:rFonts w:ascii="Arial Narrow" w:hAnsi="Arial Narrow" w:cs="Arial"/>
          <w:b/>
          <w:bCs/>
          <w:sz w:val="26"/>
          <w:szCs w:val="26"/>
        </w:rPr>
        <w:t>.7.-</w:t>
      </w:r>
      <w:r w:rsidRPr="00C53D76">
        <w:rPr>
          <w:rFonts w:ascii="Arial Narrow" w:hAnsi="Arial Narrow" w:cs="Arial"/>
          <w:sz w:val="26"/>
          <w:szCs w:val="26"/>
        </w:rPr>
        <w:t xml:space="preserve"> Para establecer cuál de esas causas </w:t>
      </w:r>
      <w:r w:rsidR="00E959AC" w:rsidRPr="00C53D76">
        <w:rPr>
          <w:rFonts w:ascii="Arial Narrow" w:hAnsi="Arial Narrow" w:cs="Arial"/>
          <w:sz w:val="26"/>
          <w:szCs w:val="26"/>
        </w:rPr>
        <w:t>es</w:t>
      </w:r>
      <w:r w:rsidRPr="00C53D76">
        <w:rPr>
          <w:rFonts w:ascii="Arial Narrow" w:hAnsi="Arial Narrow" w:cs="Arial"/>
          <w:sz w:val="26"/>
          <w:szCs w:val="26"/>
        </w:rPr>
        <w:t xml:space="preserve"> relevante para el derecho, </w:t>
      </w:r>
      <w:r w:rsidR="00E959AC" w:rsidRPr="00C53D76">
        <w:rPr>
          <w:rFonts w:ascii="Arial Narrow" w:hAnsi="Arial Narrow" w:cs="Arial"/>
          <w:sz w:val="26"/>
          <w:szCs w:val="26"/>
        </w:rPr>
        <w:t xml:space="preserve">o si lo son las dos, </w:t>
      </w:r>
      <w:r w:rsidRPr="00C53D76">
        <w:rPr>
          <w:rFonts w:ascii="Arial Narrow" w:hAnsi="Arial Narrow" w:cs="Arial"/>
          <w:sz w:val="26"/>
          <w:szCs w:val="26"/>
        </w:rPr>
        <w:t>procede el análisis de la causalidad jurídica o alcance de responsabilidad. Para ello se acude a la teoría de la causalidad adecuada, y tendrá la categorial real de causa aquel evento “</w:t>
      </w:r>
      <w:r w:rsidRPr="009E5884">
        <w:rPr>
          <w:rFonts w:ascii="Arial Narrow" w:hAnsi="Arial Narrow" w:cs="Arial"/>
          <w:i/>
          <w:iCs/>
          <w:sz w:val="24"/>
          <w:szCs w:val="26"/>
        </w:rPr>
        <w:t>que de acuerdo con la experiencia (las reglas de la vida, el sentido común, la lógica de lo razonable) sea el “más” adecuado, el más idóneo para producir el resultado, atendidas por lo demás, las específicas circunstancias que rodearon la producción del daño (…)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pero que no son los idóneos per se para producirlos, y se detecte aquel o aquellos que tienen esa actitud</w:t>
      </w:r>
      <w:r w:rsidRPr="00C53D76">
        <w:rPr>
          <w:rFonts w:ascii="Arial Narrow" w:hAnsi="Arial Narrow" w:cs="Arial"/>
          <w:i/>
          <w:iCs/>
          <w:sz w:val="26"/>
          <w:szCs w:val="26"/>
        </w:rPr>
        <w:t>”</w:t>
      </w:r>
      <w:r w:rsidRPr="00C53D76">
        <w:rPr>
          <w:rFonts w:ascii="Arial Narrow" w:hAnsi="Arial Narrow" w:cs="Arial"/>
          <w:sz w:val="26"/>
          <w:szCs w:val="26"/>
        </w:rPr>
        <w:t xml:space="preserve"> (CSJ. Casación Civil. Sentencia de 26 de septiembre de 2002. </w:t>
      </w:r>
      <w:proofErr w:type="spellStart"/>
      <w:r w:rsidRPr="00C53D76">
        <w:rPr>
          <w:rFonts w:ascii="Arial Narrow" w:hAnsi="Arial Narrow" w:cs="Arial"/>
          <w:sz w:val="26"/>
          <w:szCs w:val="26"/>
        </w:rPr>
        <w:t>Exp</w:t>
      </w:r>
      <w:proofErr w:type="spellEnd"/>
      <w:r w:rsidRPr="00C53D76">
        <w:rPr>
          <w:rFonts w:ascii="Arial Narrow" w:hAnsi="Arial Narrow" w:cs="Arial"/>
          <w:sz w:val="26"/>
          <w:szCs w:val="26"/>
        </w:rPr>
        <w:t>. 6878).</w:t>
      </w:r>
      <w:r w:rsidRPr="00C53D76">
        <w:rPr>
          <w:rFonts w:ascii="Arial Narrow" w:hAnsi="Arial Narrow" w:cs="Arial"/>
          <w:i/>
          <w:iCs/>
          <w:sz w:val="26"/>
          <w:szCs w:val="26"/>
        </w:rPr>
        <w:t xml:space="preserve">  </w:t>
      </w:r>
    </w:p>
    <w:p w14:paraId="4A252CD6" w14:textId="77777777" w:rsidR="001D6DDE" w:rsidRPr="00C53D76" w:rsidRDefault="001D6DDE" w:rsidP="00C53D76">
      <w:pPr>
        <w:pStyle w:val="Sinespaciado"/>
        <w:spacing w:line="276" w:lineRule="auto"/>
        <w:jc w:val="both"/>
        <w:rPr>
          <w:rFonts w:ascii="Arial Narrow" w:hAnsi="Arial Narrow" w:cs="Arial"/>
          <w:sz w:val="26"/>
          <w:szCs w:val="26"/>
        </w:rPr>
      </w:pPr>
    </w:p>
    <w:p w14:paraId="0F35E9AF" w14:textId="77777777"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En suma, será causa aquella condición </w:t>
      </w:r>
      <w:r w:rsidRPr="00C53D76">
        <w:rPr>
          <w:rFonts w:ascii="Arial Narrow" w:hAnsi="Arial Narrow" w:cs="Arial"/>
          <w:i/>
          <w:iCs/>
          <w:sz w:val="26"/>
          <w:szCs w:val="26"/>
        </w:rPr>
        <w:t>sine qua non</w:t>
      </w:r>
      <w:r w:rsidRPr="00C53D76">
        <w:rPr>
          <w:rFonts w:ascii="Arial Narrow" w:hAnsi="Arial Narrow" w:cs="Arial"/>
          <w:sz w:val="26"/>
          <w:szCs w:val="26"/>
        </w:rPr>
        <w:t xml:space="preserve"> que, en el curso normal de las cosas, sea adecuada para explicar el resultado.</w:t>
      </w:r>
      <w:r w:rsidRPr="00C53D76">
        <w:rPr>
          <w:rStyle w:val="Refdenotaalpie"/>
          <w:rFonts w:ascii="Arial Narrow" w:hAnsi="Arial Narrow" w:cs="Arial"/>
          <w:sz w:val="26"/>
          <w:szCs w:val="26"/>
        </w:rPr>
        <w:footnoteReference w:id="31"/>
      </w:r>
    </w:p>
    <w:p w14:paraId="2252A42F" w14:textId="77777777" w:rsidR="001D6DDE" w:rsidRPr="00C53D76" w:rsidRDefault="001D6DDE" w:rsidP="00C53D76">
      <w:pPr>
        <w:pStyle w:val="Sinespaciado"/>
        <w:spacing w:line="276" w:lineRule="auto"/>
        <w:jc w:val="both"/>
        <w:rPr>
          <w:rFonts w:ascii="Arial Narrow" w:hAnsi="Arial Narrow" w:cs="Arial"/>
          <w:sz w:val="26"/>
          <w:szCs w:val="26"/>
        </w:rPr>
      </w:pPr>
    </w:p>
    <w:p w14:paraId="57716F19" w14:textId="574E5AA5"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Al hacer el análisis planteado en el caso concreto encuentra la Sala</w:t>
      </w:r>
      <w:r w:rsidR="00572A8C" w:rsidRPr="00C53D76">
        <w:rPr>
          <w:rFonts w:ascii="Arial Narrow" w:hAnsi="Arial Narrow" w:cs="Arial"/>
          <w:sz w:val="26"/>
          <w:szCs w:val="26"/>
        </w:rPr>
        <w:t xml:space="preserve">, como ya se explicó en el </w:t>
      </w:r>
      <w:r w:rsidR="00572A8C" w:rsidRPr="00C53D76">
        <w:rPr>
          <w:rFonts w:ascii="Arial Narrow" w:hAnsi="Arial Narrow" w:cs="Arial"/>
          <w:sz w:val="26"/>
          <w:szCs w:val="26"/>
        </w:rPr>
        <w:lastRenderedPageBreak/>
        <w:t>numeral 7.1.4</w:t>
      </w:r>
      <w:r w:rsidR="00290A99" w:rsidRPr="00C53D76">
        <w:rPr>
          <w:rFonts w:ascii="Arial Narrow" w:hAnsi="Arial Narrow" w:cs="Arial"/>
          <w:sz w:val="26"/>
          <w:szCs w:val="26"/>
        </w:rPr>
        <w:t xml:space="preserve">, </w:t>
      </w:r>
      <w:r w:rsidR="00F65ED5" w:rsidRPr="00C53D76">
        <w:rPr>
          <w:rFonts w:ascii="Arial Narrow" w:hAnsi="Arial Narrow" w:cs="Arial"/>
          <w:sz w:val="26"/>
          <w:szCs w:val="26"/>
        </w:rPr>
        <w:t xml:space="preserve">que </w:t>
      </w:r>
      <w:r w:rsidR="00290A99" w:rsidRPr="00C53D76">
        <w:rPr>
          <w:rFonts w:ascii="Arial Narrow" w:hAnsi="Arial Narrow" w:cs="Arial"/>
          <w:sz w:val="26"/>
          <w:szCs w:val="26"/>
        </w:rPr>
        <w:t xml:space="preserve">no se presentó una </w:t>
      </w:r>
      <w:r w:rsidRPr="00C53D76">
        <w:rPr>
          <w:rFonts w:ascii="Arial Narrow" w:hAnsi="Arial Narrow" w:cs="Arial"/>
          <w:sz w:val="26"/>
          <w:szCs w:val="26"/>
        </w:rPr>
        <w:t>ocupación intempestiva de</w:t>
      </w:r>
      <w:r w:rsidR="00290A99" w:rsidRPr="00C53D76">
        <w:rPr>
          <w:rFonts w:ascii="Arial Narrow" w:hAnsi="Arial Narrow" w:cs="Arial"/>
          <w:sz w:val="26"/>
          <w:szCs w:val="26"/>
        </w:rPr>
        <w:t xml:space="preserve">l tractocamión sobre </w:t>
      </w:r>
      <w:r w:rsidRPr="00C53D76">
        <w:rPr>
          <w:rFonts w:ascii="Arial Narrow" w:hAnsi="Arial Narrow" w:cs="Arial"/>
          <w:sz w:val="26"/>
          <w:szCs w:val="26"/>
        </w:rPr>
        <w:t>la calzada Pereira – Cerritos como lo alega el recurrente,</w:t>
      </w:r>
      <w:r w:rsidR="00696340" w:rsidRPr="00C53D76">
        <w:rPr>
          <w:rFonts w:ascii="Arial Narrow" w:hAnsi="Arial Narrow" w:cs="Arial"/>
          <w:sz w:val="26"/>
          <w:szCs w:val="26"/>
        </w:rPr>
        <w:t xml:space="preserve"> hipótesis frente a la que podría asignarse a tal </w:t>
      </w:r>
      <w:r w:rsidR="00504160" w:rsidRPr="00C53D76">
        <w:rPr>
          <w:rFonts w:ascii="Arial Narrow" w:hAnsi="Arial Narrow" w:cs="Arial"/>
          <w:sz w:val="26"/>
          <w:szCs w:val="26"/>
        </w:rPr>
        <w:t>hecho la calidad de</w:t>
      </w:r>
      <w:r w:rsidR="00696340" w:rsidRPr="00C53D76">
        <w:rPr>
          <w:rFonts w:ascii="Arial Narrow" w:hAnsi="Arial Narrow" w:cs="Arial"/>
          <w:sz w:val="26"/>
          <w:szCs w:val="26"/>
        </w:rPr>
        <w:t xml:space="preserve"> causa </w:t>
      </w:r>
      <w:r w:rsidR="00504160" w:rsidRPr="00C53D76">
        <w:rPr>
          <w:rFonts w:ascii="Arial Narrow" w:hAnsi="Arial Narrow" w:cs="Arial"/>
          <w:sz w:val="26"/>
          <w:szCs w:val="26"/>
        </w:rPr>
        <w:t xml:space="preserve">adecuada </w:t>
      </w:r>
      <w:r w:rsidRPr="00C53D76">
        <w:rPr>
          <w:rFonts w:ascii="Arial Narrow" w:hAnsi="Arial Narrow" w:cs="Arial"/>
          <w:sz w:val="26"/>
          <w:szCs w:val="26"/>
        </w:rPr>
        <w:t xml:space="preserve">del daño, pues es lo normal que </w:t>
      </w:r>
      <w:r w:rsidR="00504160" w:rsidRPr="00C53D76">
        <w:rPr>
          <w:rFonts w:ascii="Arial Narrow" w:hAnsi="Arial Narrow" w:cs="Arial"/>
          <w:sz w:val="26"/>
          <w:szCs w:val="26"/>
        </w:rPr>
        <w:t xml:space="preserve">ante el </w:t>
      </w:r>
      <w:r w:rsidRPr="00C53D76">
        <w:rPr>
          <w:rFonts w:ascii="Arial Narrow" w:hAnsi="Arial Narrow" w:cs="Arial"/>
          <w:sz w:val="26"/>
          <w:szCs w:val="26"/>
        </w:rPr>
        <w:t xml:space="preserve">aparecimiento sorpresivo de un vehículo de gran tamaño sobre la vía, se generé </w:t>
      </w:r>
      <w:r w:rsidR="00504160" w:rsidRPr="00C53D76">
        <w:rPr>
          <w:rFonts w:ascii="Arial Narrow" w:hAnsi="Arial Narrow" w:cs="Arial"/>
          <w:sz w:val="26"/>
          <w:szCs w:val="26"/>
        </w:rPr>
        <w:t>un</w:t>
      </w:r>
      <w:r w:rsidRPr="00C53D76">
        <w:rPr>
          <w:rFonts w:ascii="Arial Narrow" w:hAnsi="Arial Narrow" w:cs="Arial"/>
          <w:sz w:val="26"/>
          <w:szCs w:val="26"/>
        </w:rPr>
        <w:t>a colisión sin posibilidad del otro interviniente de evitarlo.</w:t>
      </w:r>
    </w:p>
    <w:p w14:paraId="35BFEB9F" w14:textId="77777777" w:rsidR="001D6DDE" w:rsidRPr="00C53D76" w:rsidRDefault="001D6DDE" w:rsidP="00C53D76">
      <w:pPr>
        <w:pStyle w:val="Sinespaciado"/>
        <w:spacing w:line="276" w:lineRule="auto"/>
        <w:jc w:val="both"/>
        <w:rPr>
          <w:rFonts w:ascii="Arial Narrow" w:hAnsi="Arial Narrow" w:cs="Arial"/>
          <w:sz w:val="26"/>
          <w:szCs w:val="26"/>
        </w:rPr>
      </w:pPr>
    </w:p>
    <w:p w14:paraId="610425F7" w14:textId="4AF10E4B" w:rsidR="00B378A0" w:rsidRPr="00C53D76" w:rsidRDefault="00477F66"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Por el contrario</w:t>
      </w:r>
      <w:r w:rsidR="0029683F" w:rsidRPr="00C53D76">
        <w:rPr>
          <w:rFonts w:ascii="Arial Narrow" w:hAnsi="Arial Narrow" w:cs="Arial"/>
          <w:sz w:val="26"/>
          <w:szCs w:val="26"/>
        </w:rPr>
        <w:t>,</w:t>
      </w:r>
      <w:r w:rsidRPr="00C53D76">
        <w:rPr>
          <w:rFonts w:ascii="Arial Narrow" w:hAnsi="Arial Narrow" w:cs="Arial"/>
          <w:sz w:val="26"/>
          <w:szCs w:val="26"/>
        </w:rPr>
        <w:t xml:space="preserve"> en el presente asunto c</w:t>
      </w:r>
      <w:r w:rsidR="001D6DDE" w:rsidRPr="00C53D76">
        <w:rPr>
          <w:rFonts w:ascii="Arial Narrow" w:hAnsi="Arial Narrow" w:cs="Arial"/>
          <w:sz w:val="26"/>
          <w:szCs w:val="26"/>
        </w:rPr>
        <w:t>on alguna anticipación ya el tractocamión había iniciado su maniobra de giro, que incluso estaba cerca de concluir cuando se presentó el impacto. En esas condiciones lo normal era esperar que no se presentar</w:t>
      </w:r>
      <w:r w:rsidR="0029683F" w:rsidRPr="00C53D76">
        <w:rPr>
          <w:rFonts w:ascii="Arial Narrow" w:hAnsi="Arial Narrow" w:cs="Arial"/>
          <w:sz w:val="26"/>
          <w:szCs w:val="26"/>
        </w:rPr>
        <w:t>a</w:t>
      </w:r>
      <w:r w:rsidR="001D6DDE" w:rsidRPr="00C53D76">
        <w:rPr>
          <w:rFonts w:ascii="Arial Narrow" w:hAnsi="Arial Narrow" w:cs="Arial"/>
          <w:sz w:val="26"/>
          <w:szCs w:val="26"/>
        </w:rPr>
        <w:t xml:space="preserve"> colisión alguna, ante la posibilidad de ser advertida la maniobra por los demás participantes de la vía y permitir su conclusión sin tropiezo, atendiendo su dificultad, el tamaño del tractocamión involucrado y el alto flujo vehicular al tratarse de una vía nacional. </w:t>
      </w:r>
    </w:p>
    <w:p w14:paraId="3B54F50E" w14:textId="77777777" w:rsidR="00B378A0" w:rsidRPr="00C53D76" w:rsidRDefault="00B378A0" w:rsidP="00C53D76">
      <w:pPr>
        <w:pStyle w:val="Sinespaciado"/>
        <w:spacing w:line="276" w:lineRule="auto"/>
        <w:jc w:val="both"/>
        <w:rPr>
          <w:rFonts w:ascii="Arial Narrow" w:hAnsi="Arial Narrow" w:cs="Arial"/>
          <w:sz w:val="26"/>
          <w:szCs w:val="26"/>
        </w:rPr>
      </w:pPr>
    </w:p>
    <w:p w14:paraId="1EBF0EED" w14:textId="7B7AC15B"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Así, estima la Sala que la verdadera causa relevante en el caso es atribuible en forma exclusiva al </w:t>
      </w:r>
      <w:r w:rsidR="00B378A0" w:rsidRPr="00C53D76">
        <w:rPr>
          <w:rFonts w:ascii="Arial Narrow" w:hAnsi="Arial Narrow" w:cs="Arial"/>
          <w:sz w:val="26"/>
          <w:szCs w:val="26"/>
        </w:rPr>
        <w:t>motociclista</w:t>
      </w:r>
      <w:r w:rsidRPr="00C53D76">
        <w:rPr>
          <w:rFonts w:ascii="Arial Narrow" w:hAnsi="Arial Narrow" w:cs="Arial"/>
          <w:sz w:val="26"/>
          <w:szCs w:val="26"/>
        </w:rPr>
        <w:t xml:space="preserve"> Nolberto Andrés Ramírez Flórez quien</w:t>
      </w:r>
      <w:r w:rsidR="00B378A0" w:rsidRPr="00C53D76">
        <w:rPr>
          <w:rFonts w:ascii="Arial Narrow" w:hAnsi="Arial Narrow" w:cs="Arial"/>
          <w:sz w:val="26"/>
          <w:szCs w:val="26"/>
        </w:rPr>
        <w:t>,</w:t>
      </w:r>
      <w:r w:rsidRPr="00C53D76">
        <w:rPr>
          <w:rFonts w:ascii="Arial Narrow" w:hAnsi="Arial Narrow" w:cs="Arial"/>
          <w:sz w:val="26"/>
          <w:szCs w:val="26"/>
        </w:rPr>
        <w:t xml:space="preserve"> teniendo la oportunidad de advertir la avanzada maniobra del tractocamión, y la oportunidad de evitar el daño, se abstuvo de hacerlo</w:t>
      </w:r>
      <w:r w:rsidRPr="00C53D76">
        <w:rPr>
          <w:rStyle w:val="Refdenotaalpie"/>
          <w:rFonts w:ascii="Arial Narrow" w:hAnsi="Arial Narrow" w:cs="Arial"/>
          <w:sz w:val="26"/>
          <w:szCs w:val="26"/>
        </w:rPr>
        <w:footnoteReference w:id="32"/>
      </w:r>
      <w:r w:rsidRPr="00C53D76">
        <w:rPr>
          <w:rFonts w:ascii="Arial Narrow" w:hAnsi="Arial Narrow" w:cs="Arial"/>
          <w:sz w:val="26"/>
          <w:szCs w:val="26"/>
        </w:rPr>
        <w:t>. En esas circunstancias resulta normal y probable concluir que se presentar</w:t>
      </w:r>
      <w:r w:rsidR="00AD3FEA" w:rsidRPr="00C53D76">
        <w:rPr>
          <w:rFonts w:ascii="Arial Narrow" w:hAnsi="Arial Narrow" w:cs="Arial"/>
          <w:sz w:val="26"/>
          <w:szCs w:val="26"/>
        </w:rPr>
        <w:t>a</w:t>
      </w:r>
      <w:r w:rsidRPr="00C53D76">
        <w:rPr>
          <w:rFonts w:ascii="Arial Narrow" w:hAnsi="Arial Narrow" w:cs="Arial"/>
          <w:sz w:val="26"/>
          <w:szCs w:val="26"/>
        </w:rPr>
        <w:t xml:space="preserve"> el daño si, ante la evidencia del vehículo que se encuentra adelantando una maniobra adelante sobre la vía, quien se desplaza por el mismo trayecto no se detiene, pudiendo hacerlo.</w:t>
      </w:r>
    </w:p>
    <w:p w14:paraId="22AC5D9C" w14:textId="77777777" w:rsidR="001D6DDE" w:rsidRPr="00C53D76" w:rsidRDefault="001D6DDE" w:rsidP="00C53D76">
      <w:pPr>
        <w:pStyle w:val="Sinespaciado"/>
        <w:spacing w:line="276" w:lineRule="auto"/>
        <w:jc w:val="both"/>
        <w:rPr>
          <w:rFonts w:ascii="Arial Narrow" w:hAnsi="Arial Narrow" w:cs="Arial"/>
          <w:b/>
          <w:bCs/>
          <w:sz w:val="26"/>
          <w:szCs w:val="26"/>
        </w:rPr>
      </w:pPr>
    </w:p>
    <w:p w14:paraId="498FF666" w14:textId="4AE82449"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7.</w:t>
      </w:r>
      <w:r w:rsidR="00DE6708" w:rsidRPr="00C53D76">
        <w:rPr>
          <w:rFonts w:ascii="Arial Narrow" w:hAnsi="Arial Narrow" w:cs="Arial"/>
          <w:b/>
          <w:bCs/>
          <w:sz w:val="26"/>
          <w:szCs w:val="26"/>
        </w:rPr>
        <w:t>1</w:t>
      </w:r>
      <w:r w:rsidRPr="00C53D76">
        <w:rPr>
          <w:rFonts w:ascii="Arial Narrow" w:hAnsi="Arial Narrow" w:cs="Arial"/>
          <w:b/>
          <w:bCs/>
          <w:sz w:val="26"/>
          <w:szCs w:val="26"/>
        </w:rPr>
        <w:t>.8.-</w:t>
      </w:r>
      <w:r w:rsidRPr="00C53D76">
        <w:rPr>
          <w:rFonts w:ascii="Arial Narrow" w:hAnsi="Arial Narrow" w:cs="Arial"/>
          <w:sz w:val="26"/>
          <w:szCs w:val="26"/>
        </w:rPr>
        <w:t xml:space="preserve"> No escapa al Tribunal que al momento de alegar de conclusión, pues de eso nada dijo en la demanda, el demandante aludió a la visibilidad poca o nula del planchón y que, por la hora a la que ocurrió el accidente (6:20 aproximadamente), donde ni hay luz ni oscuridad, el conductor del tractocamión debió tomar precauciones</w:t>
      </w:r>
      <w:r w:rsidR="00D10596" w:rsidRPr="00C53D76">
        <w:rPr>
          <w:rFonts w:ascii="Arial Narrow" w:hAnsi="Arial Narrow" w:cs="Arial"/>
          <w:sz w:val="26"/>
          <w:szCs w:val="26"/>
        </w:rPr>
        <w:t xml:space="preserve"> adicionales</w:t>
      </w:r>
      <w:r w:rsidRPr="00C53D76">
        <w:rPr>
          <w:rFonts w:ascii="Arial Narrow" w:hAnsi="Arial Narrow" w:cs="Arial"/>
          <w:sz w:val="26"/>
          <w:szCs w:val="26"/>
        </w:rPr>
        <w:t>. En el escrito de sustentación de la alzada, por su parte, el apelante se refirió a “</w:t>
      </w:r>
      <w:r w:rsidRPr="009E5884">
        <w:rPr>
          <w:rFonts w:ascii="Arial Narrow" w:hAnsi="Arial Narrow" w:cs="Arial"/>
          <w:i/>
          <w:iCs/>
          <w:sz w:val="24"/>
          <w:szCs w:val="26"/>
        </w:rPr>
        <w:t>estar el camión atravesado y sin visibilidad</w:t>
      </w:r>
      <w:r w:rsidRPr="00C53D76">
        <w:rPr>
          <w:rFonts w:ascii="Arial Narrow" w:hAnsi="Arial Narrow" w:cs="Arial"/>
          <w:sz w:val="26"/>
          <w:szCs w:val="26"/>
        </w:rPr>
        <w:t>”, sin mayor argumentación ni referencia probatoria alguna.</w:t>
      </w:r>
    </w:p>
    <w:p w14:paraId="32EC80E5" w14:textId="2049A5A0" w:rsidR="001D6DDE" w:rsidRPr="00C53D76" w:rsidRDefault="001D6DDE" w:rsidP="00C53D76">
      <w:pPr>
        <w:pStyle w:val="Sinespaciado"/>
        <w:spacing w:line="276" w:lineRule="auto"/>
        <w:jc w:val="both"/>
        <w:rPr>
          <w:rFonts w:ascii="Arial Narrow" w:hAnsi="Arial Narrow" w:cs="Arial"/>
          <w:sz w:val="26"/>
          <w:szCs w:val="26"/>
        </w:rPr>
      </w:pPr>
    </w:p>
    <w:p w14:paraId="3619A2DD" w14:textId="413B42F0" w:rsidR="001D6DDE" w:rsidRPr="00C53D76" w:rsidRDefault="00651264"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El argumento puede despacharse acudiendo al principio de la congruencia en virtud del cual, conforme al artículo 281 del C.G.P., </w:t>
      </w:r>
      <w:r w:rsidR="00DF0D9D" w:rsidRPr="00C53D76">
        <w:rPr>
          <w:rFonts w:ascii="Arial Narrow" w:hAnsi="Arial Narrow" w:cs="Arial"/>
          <w:sz w:val="26"/>
          <w:szCs w:val="26"/>
        </w:rPr>
        <w:t>l</w:t>
      </w:r>
      <w:r w:rsidRPr="00C53D76">
        <w:rPr>
          <w:rFonts w:ascii="Arial Narrow" w:hAnsi="Arial Narrow" w:cs="Arial"/>
          <w:sz w:val="26"/>
          <w:szCs w:val="26"/>
        </w:rPr>
        <w:t>a sentencia debe estar en consonancia con los hechos y las pretensiones aducidos en la demanda y en las demás oportunidades que e</w:t>
      </w:r>
      <w:r w:rsidR="00DF0D9D" w:rsidRPr="00C53D76">
        <w:rPr>
          <w:rFonts w:ascii="Arial Narrow" w:hAnsi="Arial Narrow" w:cs="Arial"/>
          <w:sz w:val="26"/>
          <w:szCs w:val="26"/>
        </w:rPr>
        <w:t>l</w:t>
      </w:r>
      <w:r w:rsidRPr="00C53D76">
        <w:rPr>
          <w:rFonts w:ascii="Arial Narrow" w:hAnsi="Arial Narrow" w:cs="Arial"/>
          <w:sz w:val="26"/>
          <w:szCs w:val="26"/>
        </w:rPr>
        <w:t xml:space="preserve"> código contempla</w:t>
      </w:r>
      <w:r w:rsidR="00DF0D9D" w:rsidRPr="00C53D76">
        <w:rPr>
          <w:rFonts w:ascii="Arial Narrow" w:hAnsi="Arial Narrow" w:cs="Arial"/>
          <w:sz w:val="26"/>
          <w:szCs w:val="26"/>
        </w:rPr>
        <w:t>,</w:t>
      </w:r>
      <w:r w:rsidRPr="00C53D76">
        <w:rPr>
          <w:rFonts w:ascii="Arial Narrow" w:hAnsi="Arial Narrow" w:cs="Arial"/>
          <w:sz w:val="26"/>
          <w:szCs w:val="26"/>
        </w:rPr>
        <w:t xml:space="preserve"> y con las excepciones que aparezcan probadas y hubieren sido alegadas si así lo exige la ley.</w:t>
      </w:r>
      <w:r w:rsidR="00DF0D9D" w:rsidRPr="00C53D76">
        <w:rPr>
          <w:rFonts w:ascii="Arial Narrow" w:hAnsi="Arial Narrow" w:cs="Arial"/>
          <w:sz w:val="26"/>
          <w:szCs w:val="26"/>
        </w:rPr>
        <w:t xml:space="preserve"> Con todo, al margen de lo anterior, c</w:t>
      </w:r>
      <w:r w:rsidR="001D6DDE" w:rsidRPr="00C53D76">
        <w:rPr>
          <w:rFonts w:ascii="Arial Narrow" w:hAnsi="Arial Narrow" w:cs="Arial"/>
          <w:sz w:val="26"/>
          <w:szCs w:val="26"/>
        </w:rPr>
        <w:t xml:space="preserve">ontrario a </w:t>
      </w:r>
      <w:r w:rsidR="00DF0D9D" w:rsidRPr="00C53D76">
        <w:rPr>
          <w:rFonts w:ascii="Arial Narrow" w:hAnsi="Arial Narrow" w:cs="Arial"/>
          <w:sz w:val="26"/>
          <w:szCs w:val="26"/>
        </w:rPr>
        <w:t>l</w:t>
      </w:r>
      <w:r w:rsidR="001D6DDE" w:rsidRPr="00C53D76">
        <w:rPr>
          <w:rFonts w:ascii="Arial Narrow" w:hAnsi="Arial Narrow" w:cs="Arial"/>
          <w:sz w:val="26"/>
          <w:szCs w:val="26"/>
        </w:rPr>
        <w:t>a situación</w:t>
      </w:r>
      <w:r w:rsidR="00DF0D9D" w:rsidRPr="00C53D76">
        <w:rPr>
          <w:rFonts w:ascii="Arial Narrow" w:hAnsi="Arial Narrow" w:cs="Arial"/>
          <w:sz w:val="26"/>
          <w:szCs w:val="26"/>
        </w:rPr>
        <w:t xml:space="preserve"> planteada</w:t>
      </w:r>
      <w:r w:rsidR="001D6DDE" w:rsidRPr="00C53D76">
        <w:rPr>
          <w:rFonts w:ascii="Arial Narrow" w:hAnsi="Arial Narrow" w:cs="Arial"/>
          <w:sz w:val="26"/>
          <w:szCs w:val="26"/>
        </w:rPr>
        <w:t xml:space="preserve"> observa la Sala lo siguiente:</w:t>
      </w:r>
    </w:p>
    <w:p w14:paraId="1089D1AE" w14:textId="77777777" w:rsidR="001D6DDE" w:rsidRPr="00C53D76" w:rsidRDefault="001D6DDE" w:rsidP="00C53D76">
      <w:pPr>
        <w:pStyle w:val="Sinespaciado"/>
        <w:spacing w:line="276" w:lineRule="auto"/>
        <w:jc w:val="both"/>
        <w:rPr>
          <w:rFonts w:ascii="Arial Narrow" w:hAnsi="Arial Narrow" w:cs="Arial"/>
          <w:sz w:val="26"/>
          <w:szCs w:val="26"/>
        </w:rPr>
      </w:pPr>
    </w:p>
    <w:p w14:paraId="123DA813" w14:textId="77777777"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El accidente ocurrió a las 6:50 pm., según se indicó en el informe policial del accidente de tránsito (página 10 cuaderno principal tomo I). Allí mismo se señaló que el suceso ocurrió en </w:t>
      </w:r>
      <w:r w:rsidRPr="00C53D76">
        <w:rPr>
          <w:rFonts w:ascii="Arial Narrow" w:hAnsi="Arial Narrow" w:cs="Arial"/>
          <w:sz w:val="26"/>
          <w:szCs w:val="26"/>
        </w:rPr>
        <w:lastRenderedPageBreak/>
        <w:t>una vía recta y plana con buena iluminación artificial. Ninguna referencia se hizo allí, ni en algún otro informe de policía judicial, sobre la ausencia de luces o reflectivos en el tráiler.</w:t>
      </w:r>
    </w:p>
    <w:p w14:paraId="6265ACA7" w14:textId="77777777" w:rsidR="001D6DDE" w:rsidRPr="00C53D76" w:rsidRDefault="001D6DDE" w:rsidP="00C53D76">
      <w:pPr>
        <w:pStyle w:val="Sinespaciado"/>
        <w:spacing w:line="276" w:lineRule="auto"/>
        <w:jc w:val="both"/>
        <w:rPr>
          <w:rFonts w:ascii="Arial Narrow" w:hAnsi="Arial Narrow" w:cs="Arial"/>
          <w:sz w:val="26"/>
          <w:szCs w:val="26"/>
        </w:rPr>
      </w:pPr>
    </w:p>
    <w:p w14:paraId="719D7501" w14:textId="77777777"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Además, los dispositivos ópticos (espejos, </w:t>
      </w:r>
      <w:proofErr w:type="spellStart"/>
      <w:r w:rsidRPr="00C53D76">
        <w:rPr>
          <w:rFonts w:ascii="Arial Narrow" w:hAnsi="Arial Narrow" w:cs="Arial"/>
          <w:sz w:val="26"/>
          <w:szCs w:val="26"/>
        </w:rPr>
        <w:t>stops</w:t>
      </w:r>
      <w:proofErr w:type="spellEnd"/>
      <w:r w:rsidRPr="00C53D76">
        <w:rPr>
          <w:rFonts w:ascii="Arial Narrow" w:hAnsi="Arial Narrow" w:cs="Arial"/>
          <w:sz w:val="26"/>
          <w:szCs w:val="26"/>
        </w:rPr>
        <w:t xml:space="preserve">, direccionales, </w:t>
      </w:r>
      <w:proofErr w:type="spellStart"/>
      <w:r w:rsidRPr="00C53D76">
        <w:rPr>
          <w:rFonts w:ascii="Arial Narrow" w:hAnsi="Arial Narrow" w:cs="Arial"/>
          <w:sz w:val="26"/>
          <w:szCs w:val="26"/>
        </w:rPr>
        <w:t>etc</w:t>
      </w:r>
      <w:proofErr w:type="spellEnd"/>
      <w:r w:rsidRPr="00C53D76">
        <w:rPr>
          <w:rFonts w:ascii="Arial Narrow" w:hAnsi="Arial Narrow" w:cs="Arial"/>
          <w:sz w:val="26"/>
          <w:szCs w:val="26"/>
        </w:rPr>
        <w:t xml:space="preserve">) del tractocamión fueron encontrados en buen estado de conservación y funcionamiento en el </w:t>
      </w:r>
      <w:proofErr w:type="spellStart"/>
      <w:r w:rsidRPr="00C53D76">
        <w:rPr>
          <w:rFonts w:ascii="Arial Narrow" w:hAnsi="Arial Narrow" w:cs="Arial"/>
          <w:sz w:val="26"/>
          <w:szCs w:val="26"/>
        </w:rPr>
        <w:t>experticio</w:t>
      </w:r>
      <w:proofErr w:type="spellEnd"/>
      <w:r w:rsidRPr="00C53D76">
        <w:rPr>
          <w:rFonts w:ascii="Arial Narrow" w:hAnsi="Arial Narrow" w:cs="Arial"/>
          <w:sz w:val="26"/>
          <w:szCs w:val="26"/>
        </w:rPr>
        <w:t xml:space="preserve"> técnico que se realizó a ese automotor el día siguiente del accidente (página 100 cuaderno principal tomo II).</w:t>
      </w:r>
    </w:p>
    <w:p w14:paraId="409EAE9C" w14:textId="77777777" w:rsidR="001D6DDE" w:rsidRPr="00C53D76" w:rsidRDefault="001D6DDE" w:rsidP="00C53D76">
      <w:pPr>
        <w:pStyle w:val="Sinespaciado"/>
        <w:spacing w:line="276" w:lineRule="auto"/>
        <w:jc w:val="both"/>
        <w:rPr>
          <w:rFonts w:ascii="Arial Narrow" w:hAnsi="Arial Narrow" w:cs="Arial"/>
          <w:sz w:val="26"/>
          <w:szCs w:val="26"/>
        </w:rPr>
      </w:pPr>
    </w:p>
    <w:p w14:paraId="229D6B45" w14:textId="77777777"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El álbum fotográfico de fecha 16/07/2018 (5 meses luego del accidente - Pág. 185 cuaderno principal Tomo II), en concreto su imagen 5, indica que se trata de una vía recta y plana, con reductores de velocidad virtuales sobre la calzada, y de un sector con buena iluminación artificial y buena visibilidad para los conductores que transitan.</w:t>
      </w:r>
    </w:p>
    <w:p w14:paraId="0C28EC51" w14:textId="77777777" w:rsidR="001D6DDE" w:rsidRPr="00C53D76" w:rsidRDefault="001D6DDE" w:rsidP="00C53D76">
      <w:pPr>
        <w:pStyle w:val="Sinespaciado"/>
        <w:spacing w:line="276" w:lineRule="auto"/>
        <w:jc w:val="both"/>
        <w:rPr>
          <w:rFonts w:ascii="Arial Narrow" w:hAnsi="Arial Narrow" w:cs="Arial"/>
          <w:sz w:val="26"/>
          <w:szCs w:val="26"/>
        </w:rPr>
      </w:pPr>
    </w:p>
    <w:p w14:paraId="18FEA663" w14:textId="30382BCD"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Si bien el testigo </w:t>
      </w:r>
      <w:proofErr w:type="spellStart"/>
      <w:r w:rsidRPr="00C53D76">
        <w:rPr>
          <w:rFonts w:ascii="Arial Narrow" w:hAnsi="Arial Narrow" w:cs="Arial"/>
          <w:sz w:val="26"/>
          <w:szCs w:val="26"/>
        </w:rPr>
        <w:t>Heiber</w:t>
      </w:r>
      <w:proofErr w:type="spellEnd"/>
      <w:r w:rsidRPr="00C53D76">
        <w:rPr>
          <w:rFonts w:ascii="Arial Narrow" w:hAnsi="Arial Narrow" w:cs="Arial"/>
          <w:sz w:val="26"/>
          <w:szCs w:val="26"/>
        </w:rPr>
        <w:t xml:space="preserve"> Andrés afirmó que el planchón no llevaba luces ni reflectivos, y las farolas de la carretera estaban fundidas, sobre lo primero nada dijo en su entrevista ante los funcionarios de policía judicial,</w:t>
      </w:r>
      <w:r w:rsidR="001E6098" w:rsidRPr="00C53D76">
        <w:rPr>
          <w:rFonts w:ascii="Arial Narrow" w:hAnsi="Arial Narrow" w:cs="Arial"/>
          <w:sz w:val="26"/>
          <w:szCs w:val="26"/>
        </w:rPr>
        <w:t xml:space="preserve"> lo que resta credibilidad a su dicho, situación que además</w:t>
      </w:r>
      <w:r w:rsidRPr="00C53D76">
        <w:rPr>
          <w:rFonts w:ascii="Arial Narrow" w:hAnsi="Arial Narrow" w:cs="Arial"/>
          <w:sz w:val="26"/>
          <w:szCs w:val="26"/>
        </w:rPr>
        <w:t xml:space="preserve"> n</w:t>
      </w:r>
      <w:r w:rsidR="001E6098" w:rsidRPr="00C53D76">
        <w:rPr>
          <w:rFonts w:ascii="Arial Narrow" w:hAnsi="Arial Narrow" w:cs="Arial"/>
          <w:sz w:val="26"/>
          <w:szCs w:val="26"/>
        </w:rPr>
        <w:t xml:space="preserve">o se </w:t>
      </w:r>
      <w:r w:rsidRPr="00C53D76">
        <w:rPr>
          <w:rFonts w:ascii="Arial Narrow" w:hAnsi="Arial Narrow" w:cs="Arial"/>
          <w:sz w:val="26"/>
          <w:szCs w:val="26"/>
        </w:rPr>
        <w:t xml:space="preserve">relaciona </w:t>
      </w:r>
      <w:r w:rsidR="001E6098" w:rsidRPr="00C53D76">
        <w:rPr>
          <w:rFonts w:ascii="Arial Narrow" w:hAnsi="Arial Narrow" w:cs="Arial"/>
          <w:sz w:val="26"/>
          <w:szCs w:val="26"/>
        </w:rPr>
        <w:t xml:space="preserve">en </w:t>
      </w:r>
      <w:r w:rsidRPr="00C53D76">
        <w:rPr>
          <w:rFonts w:ascii="Arial Narrow" w:hAnsi="Arial Narrow" w:cs="Arial"/>
          <w:sz w:val="26"/>
          <w:szCs w:val="26"/>
        </w:rPr>
        <w:t xml:space="preserve">el IPAT </w:t>
      </w:r>
      <w:r w:rsidR="001E6098" w:rsidRPr="00C53D76">
        <w:rPr>
          <w:rFonts w:ascii="Arial Narrow" w:hAnsi="Arial Narrow" w:cs="Arial"/>
          <w:sz w:val="26"/>
          <w:szCs w:val="26"/>
        </w:rPr>
        <w:t>ni en</w:t>
      </w:r>
      <w:r w:rsidRPr="00C53D76">
        <w:rPr>
          <w:rFonts w:ascii="Arial Narrow" w:hAnsi="Arial Narrow" w:cs="Arial"/>
          <w:sz w:val="26"/>
          <w:szCs w:val="26"/>
        </w:rPr>
        <w:t xml:space="preserve"> los demás informes ejecutivos o de campo, menos se menciona en la demanda. Respecto de lo segundo, las fotos tomadas la misma noche del accidente desmienten su </w:t>
      </w:r>
      <w:r w:rsidR="00354BAC" w:rsidRPr="00C53D76">
        <w:rPr>
          <w:rFonts w:ascii="Arial Narrow" w:hAnsi="Arial Narrow" w:cs="Arial"/>
          <w:sz w:val="26"/>
          <w:szCs w:val="26"/>
        </w:rPr>
        <w:t>versión</w:t>
      </w:r>
      <w:r w:rsidRPr="00C53D76">
        <w:rPr>
          <w:rFonts w:ascii="Arial Narrow" w:hAnsi="Arial Narrow" w:cs="Arial"/>
          <w:sz w:val="26"/>
          <w:szCs w:val="26"/>
        </w:rPr>
        <w:t>: en las imágenes 1, 2, y 3 del álbum fotográfico se ven las luminarias de la vía encendidas.</w:t>
      </w:r>
    </w:p>
    <w:p w14:paraId="7C41D7F6" w14:textId="77777777" w:rsidR="001D6DDE" w:rsidRPr="00C53D76" w:rsidRDefault="001D6DDE" w:rsidP="00C53D76">
      <w:pPr>
        <w:pStyle w:val="Sinespaciado"/>
        <w:spacing w:line="276" w:lineRule="auto"/>
        <w:jc w:val="both"/>
        <w:rPr>
          <w:rFonts w:ascii="Arial Narrow" w:hAnsi="Arial Narrow" w:cs="Arial"/>
          <w:sz w:val="26"/>
          <w:szCs w:val="26"/>
        </w:rPr>
      </w:pPr>
    </w:p>
    <w:p w14:paraId="0506FAD2" w14:textId="16AF666A" w:rsidR="001D6DDE" w:rsidRPr="00C53D76" w:rsidRDefault="001D6DD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Luego, no encuentra la Sala soporte algun</w:t>
      </w:r>
      <w:r w:rsidR="00A6442A" w:rsidRPr="00C53D76">
        <w:rPr>
          <w:rFonts w:ascii="Arial Narrow" w:hAnsi="Arial Narrow" w:cs="Arial"/>
          <w:sz w:val="26"/>
          <w:szCs w:val="26"/>
        </w:rPr>
        <w:t>o</w:t>
      </w:r>
      <w:r w:rsidRPr="00C53D76">
        <w:rPr>
          <w:rFonts w:ascii="Arial Narrow" w:hAnsi="Arial Narrow" w:cs="Arial"/>
          <w:sz w:val="26"/>
          <w:szCs w:val="26"/>
        </w:rPr>
        <w:t xml:space="preserve"> a la deficiente visibilidad de la vía o del tráiler, que impidiera al motociclista adoptar la maniobra que acá se le reclama.</w:t>
      </w:r>
    </w:p>
    <w:p w14:paraId="7FBF4EDC" w14:textId="75F53102" w:rsidR="001D6DDE" w:rsidRPr="00C53D76" w:rsidRDefault="001D6DDE" w:rsidP="00C53D76">
      <w:pPr>
        <w:pStyle w:val="Sinespaciado"/>
        <w:spacing w:line="276" w:lineRule="auto"/>
        <w:jc w:val="both"/>
        <w:rPr>
          <w:rFonts w:ascii="Arial Narrow" w:hAnsi="Arial Narrow" w:cs="Arial"/>
          <w:sz w:val="26"/>
          <w:szCs w:val="26"/>
        </w:rPr>
      </w:pPr>
    </w:p>
    <w:p w14:paraId="5A661C40" w14:textId="09586BDC" w:rsidR="00354BAC" w:rsidRPr="00C53D76" w:rsidRDefault="00354BAC"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Por lo anterior, </w:t>
      </w:r>
      <w:r w:rsidR="0085692D" w:rsidRPr="00C53D76">
        <w:rPr>
          <w:rFonts w:ascii="Arial Narrow" w:hAnsi="Arial Narrow" w:cs="Arial"/>
          <w:sz w:val="26"/>
          <w:szCs w:val="26"/>
        </w:rPr>
        <w:t xml:space="preserve">coincide la Sala con la </w:t>
      </w:r>
      <w:r w:rsidR="000D295D" w:rsidRPr="00C53D76">
        <w:rPr>
          <w:rFonts w:ascii="Arial Narrow" w:hAnsi="Arial Narrow" w:cs="Arial"/>
          <w:sz w:val="26"/>
          <w:szCs w:val="26"/>
        </w:rPr>
        <w:t>conclusión</w:t>
      </w:r>
      <w:r w:rsidR="0085692D" w:rsidRPr="00C53D76">
        <w:rPr>
          <w:rFonts w:ascii="Arial Narrow" w:hAnsi="Arial Narrow" w:cs="Arial"/>
          <w:sz w:val="26"/>
          <w:szCs w:val="26"/>
        </w:rPr>
        <w:t xml:space="preserve"> adoptada en la sentencia apelada, que atribuyó como causa determinante del accidente la conducta del motociclista, </w:t>
      </w:r>
      <w:r w:rsidR="000D295D" w:rsidRPr="00C53D76">
        <w:rPr>
          <w:rFonts w:ascii="Arial Narrow" w:hAnsi="Arial Narrow" w:cs="Arial"/>
          <w:sz w:val="26"/>
          <w:szCs w:val="26"/>
        </w:rPr>
        <w:t>lo que daba lugar a declarar probada la excepción de inexistencia de responsabilidad por hecho exclusivo de la víctima. En consecuencia, el reparo no prospera.</w:t>
      </w:r>
    </w:p>
    <w:p w14:paraId="0B4F1BB5" w14:textId="202E9BEF" w:rsidR="001D6DDE" w:rsidRPr="00C53D76" w:rsidRDefault="001D6DDE" w:rsidP="00C53D76">
      <w:pPr>
        <w:pStyle w:val="Sinespaciado"/>
        <w:spacing w:line="276" w:lineRule="auto"/>
        <w:jc w:val="both"/>
        <w:rPr>
          <w:rFonts w:ascii="Arial Narrow" w:hAnsi="Arial Narrow" w:cs="Arial"/>
          <w:i/>
          <w:iCs/>
          <w:sz w:val="26"/>
          <w:szCs w:val="26"/>
        </w:rPr>
      </w:pPr>
    </w:p>
    <w:p w14:paraId="73B01247" w14:textId="0FF1497D" w:rsidR="003D1791" w:rsidRPr="00C53D76" w:rsidRDefault="000D295D" w:rsidP="00C53D76">
      <w:pPr>
        <w:pStyle w:val="Sinespaciado"/>
        <w:spacing w:line="276" w:lineRule="auto"/>
        <w:jc w:val="both"/>
        <w:rPr>
          <w:rFonts w:ascii="Arial Narrow" w:hAnsi="Arial Narrow" w:cs="Arial"/>
          <w:i/>
          <w:iCs/>
          <w:sz w:val="26"/>
          <w:szCs w:val="26"/>
        </w:rPr>
      </w:pPr>
      <w:r w:rsidRPr="00C53D76">
        <w:rPr>
          <w:rFonts w:ascii="Arial Narrow" w:hAnsi="Arial Narrow" w:cs="Arial"/>
          <w:i/>
          <w:iCs/>
          <w:sz w:val="26"/>
          <w:szCs w:val="26"/>
        </w:rPr>
        <w:t xml:space="preserve">7.2 </w:t>
      </w:r>
      <w:r w:rsidR="003D1791" w:rsidRPr="00C53D76">
        <w:rPr>
          <w:rFonts w:ascii="Arial Narrow" w:hAnsi="Arial Narrow" w:cs="Arial"/>
          <w:i/>
          <w:iCs/>
          <w:sz w:val="26"/>
          <w:szCs w:val="26"/>
        </w:rPr>
        <w:t>Sobre la suposición de la prueba del exceso de velocidad del motociclista:</w:t>
      </w:r>
    </w:p>
    <w:p w14:paraId="5D5F485B" w14:textId="369CE7AC" w:rsidR="003D1791" w:rsidRPr="00C53D76" w:rsidRDefault="003D1791" w:rsidP="00C53D76">
      <w:pPr>
        <w:pStyle w:val="Sinespaciado"/>
        <w:spacing w:line="276" w:lineRule="auto"/>
        <w:jc w:val="both"/>
        <w:rPr>
          <w:rFonts w:ascii="Arial Narrow" w:hAnsi="Arial Narrow" w:cs="Arial"/>
          <w:sz w:val="26"/>
          <w:szCs w:val="26"/>
        </w:rPr>
      </w:pPr>
    </w:p>
    <w:p w14:paraId="3C709238" w14:textId="308051F0" w:rsidR="000D295D" w:rsidRPr="00C53D76" w:rsidRDefault="00EE5C40"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Aunque el punto anterior es suficiente para confirmar la sentencia, </w:t>
      </w:r>
      <w:r w:rsidR="00DF0D9D" w:rsidRPr="00C53D76">
        <w:rPr>
          <w:rFonts w:ascii="Arial Narrow" w:hAnsi="Arial Narrow" w:cs="Arial"/>
          <w:sz w:val="26"/>
          <w:szCs w:val="26"/>
        </w:rPr>
        <w:t xml:space="preserve">pues como ya se vio ante la concurrencia de actividades peligrosas la controversia se resolvió en el plano causal, </w:t>
      </w:r>
      <w:r w:rsidRPr="00C53D76">
        <w:rPr>
          <w:rFonts w:ascii="Arial Narrow" w:hAnsi="Arial Narrow" w:cs="Arial"/>
          <w:sz w:val="26"/>
          <w:szCs w:val="26"/>
        </w:rPr>
        <w:t>se despacha también este reparo alusivo al factor culpa.</w:t>
      </w:r>
    </w:p>
    <w:p w14:paraId="012AD4CF" w14:textId="77777777" w:rsidR="000D295D" w:rsidRPr="00C53D76" w:rsidRDefault="000D295D" w:rsidP="00C53D76">
      <w:pPr>
        <w:pStyle w:val="Sinespaciado"/>
        <w:spacing w:line="276" w:lineRule="auto"/>
        <w:jc w:val="both"/>
        <w:rPr>
          <w:rFonts w:ascii="Arial Narrow" w:hAnsi="Arial Narrow" w:cs="Arial"/>
          <w:sz w:val="26"/>
          <w:szCs w:val="26"/>
        </w:rPr>
      </w:pPr>
    </w:p>
    <w:p w14:paraId="319B11A5" w14:textId="16438F73" w:rsidR="007B2EF3" w:rsidRPr="00C53D76" w:rsidRDefault="003D1791"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De entrada</w:t>
      </w:r>
      <w:r w:rsidR="00DF0D9D" w:rsidRPr="00C53D76">
        <w:rPr>
          <w:rFonts w:ascii="Arial Narrow" w:hAnsi="Arial Narrow" w:cs="Arial"/>
          <w:sz w:val="26"/>
          <w:szCs w:val="26"/>
        </w:rPr>
        <w:t>,</w:t>
      </w:r>
      <w:r w:rsidRPr="00C53D76">
        <w:rPr>
          <w:rFonts w:ascii="Arial Narrow" w:hAnsi="Arial Narrow" w:cs="Arial"/>
          <w:sz w:val="26"/>
          <w:szCs w:val="26"/>
        </w:rPr>
        <w:t xml:space="preserve"> se descarta la tarifa legal que impone el censor. No se desconoce que</w:t>
      </w:r>
      <w:r w:rsidR="00DF0D9D" w:rsidRPr="00C53D76">
        <w:rPr>
          <w:rFonts w:ascii="Arial Narrow" w:hAnsi="Arial Narrow" w:cs="Arial"/>
          <w:sz w:val="26"/>
          <w:szCs w:val="26"/>
        </w:rPr>
        <w:t>,</w:t>
      </w:r>
      <w:r w:rsidRPr="00C53D76">
        <w:rPr>
          <w:rFonts w:ascii="Arial Narrow" w:hAnsi="Arial Narrow" w:cs="Arial"/>
          <w:sz w:val="26"/>
          <w:szCs w:val="26"/>
        </w:rPr>
        <w:t xml:space="preserve"> a través de </w:t>
      </w:r>
      <w:r w:rsidR="00897C36" w:rsidRPr="00C53D76">
        <w:rPr>
          <w:rFonts w:ascii="Arial Narrow" w:hAnsi="Arial Narrow" w:cs="Arial"/>
          <w:sz w:val="26"/>
          <w:szCs w:val="26"/>
        </w:rPr>
        <w:t xml:space="preserve">la aplicación de fórmulas físicas, a partir de datos objetivos que generalmente se recogen en el informe policial del accidente de tránsito, </w:t>
      </w:r>
      <w:r w:rsidR="005A332C" w:rsidRPr="00C53D76">
        <w:rPr>
          <w:rFonts w:ascii="Arial Narrow" w:hAnsi="Arial Narrow" w:cs="Arial"/>
          <w:sz w:val="26"/>
          <w:szCs w:val="26"/>
        </w:rPr>
        <w:t xml:space="preserve">expertos en la materia pueden </w:t>
      </w:r>
      <w:r w:rsidR="00897C36" w:rsidRPr="00C53D76">
        <w:rPr>
          <w:rFonts w:ascii="Arial Narrow" w:hAnsi="Arial Narrow" w:cs="Arial"/>
          <w:sz w:val="26"/>
          <w:szCs w:val="26"/>
        </w:rPr>
        <w:t xml:space="preserve">estimar </w:t>
      </w:r>
      <w:r w:rsidR="005A332C" w:rsidRPr="00C53D76">
        <w:rPr>
          <w:rFonts w:ascii="Arial Narrow" w:hAnsi="Arial Narrow" w:cs="Arial"/>
          <w:sz w:val="26"/>
          <w:szCs w:val="26"/>
        </w:rPr>
        <w:t xml:space="preserve">la velocidad a que un vehículo se </w:t>
      </w:r>
      <w:r w:rsidR="00C45C8F" w:rsidRPr="00C53D76">
        <w:rPr>
          <w:rFonts w:ascii="Arial Narrow" w:hAnsi="Arial Narrow" w:cs="Arial"/>
          <w:sz w:val="26"/>
          <w:szCs w:val="26"/>
        </w:rPr>
        <w:t>desplazaba antes del impacto</w:t>
      </w:r>
      <w:r w:rsidR="005A332C" w:rsidRPr="00C53D76">
        <w:rPr>
          <w:rFonts w:ascii="Arial Narrow" w:hAnsi="Arial Narrow" w:cs="Arial"/>
          <w:sz w:val="26"/>
          <w:szCs w:val="26"/>
        </w:rPr>
        <w:t>. Sin embargo</w:t>
      </w:r>
      <w:r w:rsidR="00DF0D9D" w:rsidRPr="00C53D76">
        <w:rPr>
          <w:rFonts w:ascii="Arial Narrow" w:hAnsi="Arial Narrow" w:cs="Arial"/>
          <w:sz w:val="26"/>
          <w:szCs w:val="26"/>
        </w:rPr>
        <w:t>,</w:t>
      </w:r>
      <w:r w:rsidR="005A332C" w:rsidRPr="00C53D76">
        <w:rPr>
          <w:rFonts w:ascii="Arial Narrow" w:hAnsi="Arial Narrow" w:cs="Arial"/>
          <w:sz w:val="26"/>
          <w:szCs w:val="26"/>
        </w:rPr>
        <w:t xml:space="preserve"> ella no es la única forma de establecerlo</w:t>
      </w:r>
      <w:r w:rsidR="00640B0B" w:rsidRPr="00C53D76">
        <w:rPr>
          <w:rFonts w:ascii="Arial Narrow" w:hAnsi="Arial Narrow" w:cs="Arial"/>
          <w:sz w:val="26"/>
          <w:szCs w:val="26"/>
        </w:rPr>
        <w:t xml:space="preserve">, y atendiendo las condiciones de cada caso en particular, puede el juzgador basarse en medios de prueba diferentes para </w:t>
      </w:r>
      <w:r w:rsidR="00D758D0" w:rsidRPr="00C53D76">
        <w:rPr>
          <w:rFonts w:ascii="Arial Narrow" w:hAnsi="Arial Narrow" w:cs="Arial"/>
          <w:sz w:val="26"/>
          <w:szCs w:val="26"/>
        </w:rPr>
        <w:t xml:space="preserve">ilustrar </w:t>
      </w:r>
      <w:r w:rsidR="007B2EF3" w:rsidRPr="00C53D76">
        <w:rPr>
          <w:rFonts w:ascii="Arial Narrow" w:hAnsi="Arial Narrow" w:cs="Arial"/>
          <w:sz w:val="26"/>
          <w:szCs w:val="26"/>
        </w:rPr>
        <w:t>esa cuestión.</w:t>
      </w:r>
    </w:p>
    <w:p w14:paraId="2794B9FA" w14:textId="77777777" w:rsidR="007B2EF3" w:rsidRPr="00C53D76" w:rsidRDefault="007B2EF3" w:rsidP="00C53D76">
      <w:pPr>
        <w:pStyle w:val="Sinespaciado"/>
        <w:spacing w:line="276" w:lineRule="auto"/>
        <w:jc w:val="both"/>
        <w:rPr>
          <w:rFonts w:ascii="Arial Narrow" w:hAnsi="Arial Narrow" w:cs="Arial"/>
          <w:sz w:val="26"/>
          <w:szCs w:val="26"/>
        </w:rPr>
      </w:pPr>
    </w:p>
    <w:p w14:paraId="404D1E77" w14:textId="71DF94CA" w:rsidR="00D51CD2" w:rsidRPr="00C53D76" w:rsidRDefault="007B2EF3"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En el caso presente la jueza se apoyó en la declaración del </w:t>
      </w:r>
      <w:r w:rsidR="003D1791" w:rsidRPr="00C53D76">
        <w:rPr>
          <w:rFonts w:ascii="Arial Narrow" w:hAnsi="Arial Narrow" w:cs="Arial"/>
          <w:sz w:val="26"/>
          <w:szCs w:val="26"/>
        </w:rPr>
        <w:t xml:space="preserve">testigo </w:t>
      </w:r>
      <w:proofErr w:type="spellStart"/>
      <w:r w:rsidR="003D1791" w:rsidRPr="00C53D76">
        <w:rPr>
          <w:rFonts w:ascii="Arial Narrow" w:hAnsi="Arial Narrow" w:cs="Arial"/>
          <w:sz w:val="26"/>
          <w:szCs w:val="26"/>
        </w:rPr>
        <w:t>Heiber</w:t>
      </w:r>
      <w:proofErr w:type="spellEnd"/>
      <w:r w:rsidR="003D1791" w:rsidRPr="00C53D76">
        <w:rPr>
          <w:rFonts w:ascii="Arial Narrow" w:hAnsi="Arial Narrow" w:cs="Arial"/>
          <w:sz w:val="26"/>
          <w:szCs w:val="26"/>
        </w:rPr>
        <w:t xml:space="preserve"> Andrés Montoya Benavide</w:t>
      </w:r>
      <w:r w:rsidRPr="00C53D76">
        <w:rPr>
          <w:rFonts w:ascii="Arial Narrow" w:hAnsi="Arial Narrow" w:cs="Arial"/>
          <w:sz w:val="26"/>
          <w:szCs w:val="26"/>
        </w:rPr>
        <w:t>s</w:t>
      </w:r>
      <w:r w:rsidR="00A246FC" w:rsidRPr="00C53D76">
        <w:rPr>
          <w:rStyle w:val="Refdenotaalpie"/>
          <w:rFonts w:ascii="Arial Narrow" w:hAnsi="Arial Narrow" w:cs="Arial"/>
          <w:sz w:val="26"/>
          <w:szCs w:val="26"/>
        </w:rPr>
        <w:footnoteReference w:id="33"/>
      </w:r>
      <w:r w:rsidRPr="00C53D76">
        <w:rPr>
          <w:rFonts w:ascii="Arial Narrow" w:hAnsi="Arial Narrow" w:cs="Arial"/>
          <w:sz w:val="26"/>
          <w:szCs w:val="26"/>
        </w:rPr>
        <w:t xml:space="preserve"> que, para el momento del accidente, viajaba en otra moto </w:t>
      </w:r>
      <w:r w:rsidR="006D0840" w:rsidRPr="00C53D76">
        <w:rPr>
          <w:rFonts w:ascii="Arial Narrow" w:hAnsi="Arial Narrow" w:cs="Arial"/>
          <w:sz w:val="26"/>
          <w:szCs w:val="26"/>
        </w:rPr>
        <w:t>junto c</w:t>
      </w:r>
      <w:r w:rsidRPr="00C53D76">
        <w:rPr>
          <w:rFonts w:ascii="Arial Narrow" w:hAnsi="Arial Narrow" w:cs="Arial"/>
          <w:sz w:val="26"/>
          <w:szCs w:val="26"/>
        </w:rPr>
        <w:t>on la víctima</w:t>
      </w:r>
      <w:r w:rsidR="006D0840" w:rsidRPr="00C53D76">
        <w:rPr>
          <w:rFonts w:ascii="Arial Narrow" w:hAnsi="Arial Narrow" w:cs="Arial"/>
          <w:sz w:val="26"/>
          <w:szCs w:val="26"/>
        </w:rPr>
        <w:t xml:space="preserve"> </w:t>
      </w:r>
      <w:r w:rsidR="006D0840" w:rsidRPr="00C53D76">
        <w:rPr>
          <w:rFonts w:ascii="Arial Narrow" w:hAnsi="Arial Narrow" w:cs="Arial"/>
          <w:sz w:val="26"/>
          <w:szCs w:val="26"/>
        </w:rPr>
        <w:lastRenderedPageBreak/>
        <w:t>(detrás de ella, porque no conocía</w:t>
      </w:r>
      <w:r w:rsidR="005B0C2B" w:rsidRPr="00C53D76">
        <w:rPr>
          <w:rFonts w:ascii="Arial Narrow" w:hAnsi="Arial Narrow" w:cs="Arial"/>
          <w:sz w:val="26"/>
          <w:szCs w:val="26"/>
        </w:rPr>
        <w:t xml:space="preserve"> la vía</w:t>
      </w:r>
      <w:r w:rsidR="006D0840" w:rsidRPr="00C53D76">
        <w:rPr>
          <w:rFonts w:ascii="Arial Narrow" w:hAnsi="Arial Narrow" w:cs="Arial"/>
          <w:sz w:val="26"/>
          <w:szCs w:val="26"/>
        </w:rPr>
        <w:t>)</w:t>
      </w:r>
      <w:r w:rsidRPr="00C53D76">
        <w:rPr>
          <w:rFonts w:ascii="Arial Narrow" w:hAnsi="Arial Narrow" w:cs="Arial"/>
          <w:sz w:val="26"/>
          <w:szCs w:val="26"/>
        </w:rPr>
        <w:t xml:space="preserve"> desde el municipio de Santa Rosa de Cabal hasta Buga, Valle del Cauca</w:t>
      </w:r>
      <w:r w:rsidR="006D0840" w:rsidRPr="00C53D76">
        <w:rPr>
          <w:rFonts w:ascii="Arial Narrow" w:hAnsi="Arial Narrow" w:cs="Arial"/>
          <w:sz w:val="26"/>
          <w:szCs w:val="26"/>
        </w:rPr>
        <w:t xml:space="preserve">, como lo había hecho en la mañana del mismo día en </w:t>
      </w:r>
      <w:r w:rsidR="00045F27" w:rsidRPr="00C53D76">
        <w:rPr>
          <w:rFonts w:ascii="Arial Narrow" w:hAnsi="Arial Narrow" w:cs="Arial"/>
          <w:sz w:val="26"/>
          <w:szCs w:val="26"/>
        </w:rPr>
        <w:t>sentido contrario.</w:t>
      </w:r>
      <w:r w:rsidRPr="00C53D76">
        <w:rPr>
          <w:rFonts w:ascii="Arial Narrow" w:hAnsi="Arial Narrow" w:cs="Arial"/>
          <w:sz w:val="26"/>
          <w:szCs w:val="26"/>
        </w:rPr>
        <w:t xml:space="preserve"> </w:t>
      </w:r>
      <w:r w:rsidR="00953644" w:rsidRPr="00C53D76">
        <w:rPr>
          <w:rFonts w:ascii="Arial Narrow" w:hAnsi="Arial Narrow" w:cs="Arial"/>
          <w:sz w:val="26"/>
          <w:szCs w:val="26"/>
        </w:rPr>
        <w:t xml:space="preserve">Como viajaban en compañía y el testigo pudo calcular la velocidad promedio a la que </w:t>
      </w:r>
      <w:r w:rsidR="002B0D84" w:rsidRPr="00C53D76">
        <w:rPr>
          <w:rFonts w:ascii="Arial Narrow" w:hAnsi="Arial Narrow" w:cs="Arial"/>
          <w:sz w:val="26"/>
          <w:szCs w:val="26"/>
        </w:rPr>
        <w:t xml:space="preserve">él </w:t>
      </w:r>
      <w:r w:rsidR="00953644" w:rsidRPr="00C53D76">
        <w:rPr>
          <w:rFonts w:ascii="Arial Narrow" w:hAnsi="Arial Narrow" w:cs="Arial"/>
          <w:sz w:val="26"/>
          <w:szCs w:val="26"/>
        </w:rPr>
        <w:t>se desplazaba (60 a 80 Km/h cuando iban detrás de otros vehículos</w:t>
      </w:r>
      <w:r w:rsidR="00A80BE3" w:rsidRPr="00C53D76">
        <w:rPr>
          <w:rFonts w:ascii="Arial Narrow" w:hAnsi="Arial Narrow" w:cs="Arial"/>
          <w:sz w:val="26"/>
          <w:szCs w:val="26"/>
        </w:rPr>
        <w:t>, y entre 80 y 90 Km/h cuando hacían maniobras de adelantamiento</w:t>
      </w:r>
      <w:r w:rsidR="00D51CD2" w:rsidRPr="00C53D76">
        <w:rPr>
          <w:rFonts w:ascii="Arial Narrow" w:hAnsi="Arial Narrow" w:cs="Arial"/>
          <w:sz w:val="26"/>
          <w:szCs w:val="26"/>
        </w:rPr>
        <w:t>, como la realizada instantes antes del accidente</w:t>
      </w:r>
      <w:r w:rsidR="00A80BE3" w:rsidRPr="00C53D76">
        <w:rPr>
          <w:rFonts w:ascii="Arial Narrow" w:hAnsi="Arial Narrow" w:cs="Arial"/>
          <w:sz w:val="26"/>
          <w:szCs w:val="26"/>
        </w:rPr>
        <w:t xml:space="preserve">), en lo que coincidió (aunque luego de ser reconvenido por la jueza) con lo </w:t>
      </w:r>
      <w:r w:rsidR="00045F27" w:rsidRPr="00C53D76">
        <w:rPr>
          <w:rFonts w:ascii="Arial Narrow" w:hAnsi="Arial Narrow" w:cs="Arial"/>
          <w:sz w:val="26"/>
          <w:szCs w:val="26"/>
        </w:rPr>
        <w:t>afirmado</w:t>
      </w:r>
      <w:r w:rsidR="00A80BE3" w:rsidRPr="00C53D76">
        <w:rPr>
          <w:rFonts w:ascii="Arial Narrow" w:hAnsi="Arial Narrow" w:cs="Arial"/>
          <w:sz w:val="26"/>
          <w:szCs w:val="26"/>
        </w:rPr>
        <w:t xml:space="preserve"> en entrevista ante miembros de Policía Judicial</w:t>
      </w:r>
      <w:r w:rsidR="005B0C2B" w:rsidRPr="00C53D76">
        <w:rPr>
          <w:rStyle w:val="Refdenotaalpie"/>
          <w:rFonts w:ascii="Arial Narrow" w:hAnsi="Arial Narrow" w:cs="Arial"/>
          <w:sz w:val="26"/>
          <w:szCs w:val="26"/>
        </w:rPr>
        <w:footnoteReference w:id="34"/>
      </w:r>
      <w:r w:rsidR="00A80BE3" w:rsidRPr="00C53D76">
        <w:rPr>
          <w:rFonts w:ascii="Arial Narrow" w:hAnsi="Arial Narrow" w:cs="Arial"/>
          <w:sz w:val="26"/>
          <w:szCs w:val="26"/>
        </w:rPr>
        <w:t xml:space="preserve">, </w:t>
      </w:r>
      <w:r w:rsidR="0079168E" w:rsidRPr="00C53D76">
        <w:rPr>
          <w:rFonts w:ascii="Arial Narrow" w:hAnsi="Arial Narrow" w:cs="Arial"/>
          <w:sz w:val="26"/>
          <w:szCs w:val="26"/>
        </w:rPr>
        <w:t>definió la funcionaria que a esa misma velocidad se desplazaba el velocípedo de la víctima directa del accidente,</w:t>
      </w:r>
      <w:r w:rsidR="00D51CD2" w:rsidRPr="00C53D76">
        <w:rPr>
          <w:rFonts w:ascii="Arial Narrow" w:hAnsi="Arial Narrow" w:cs="Arial"/>
          <w:sz w:val="26"/>
          <w:szCs w:val="26"/>
        </w:rPr>
        <w:t xml:space="preserve"> que superaba el máximo permitido en la zona.</w:t>
      </w:r>
    </w:p>
    <w:p w14:paraId="50604B08" w14:textId="77777777" w:rsidR="00D51CD2" w:rsidRPr="00C53D76" w:rsidRDefault="00D51CD2" w:rsidP="00C53D76">
      <w:pPr>
        <w:pStyle w:val="Sinespaciado"/>
        <w:spacing w:line="276" w:lineRule="auto"/>
        <w:jc w:val="both"/>
        <w:rPr>
          <w:rFonts w:ascii="Arial Narrow" w:hAnsi="Arial Narrow" w:cs="Arial"/>
          <w:sz w:val="26"/>
          <w:szCs w:val="26"/>
        </w:rPr>
      </w:pPr>
    </w:p>
    <w:p w14:paraId="1DA34F1B" w14:textId="3C95C383" w:rsidR="003C16A9" w:rsidRPr="00C53D76" w:rsidRDefault="00D51CD2"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En el anterior </w:t>
      </w:r>
      <w:r w:rsidR="0079168E" w:rsidRPr="00C53D76">
        <w:rPr>
          <w:rFonts w:ascii="Arial Narrow" w:hAnsi="Arial Narrow" w:cs="Arial"/>
          <w:sz w:val="26"/>
          <w:szCs w:val="26"/>
        </w:rPr>
        <w:t>análisis no encuentra la Sala reproche alguno por realizar</w:t>
      </w:r>
      <w:r w:rsidRPr="00C53D76">
        <w:rPr>
          <w:rFonts w:ascii="Arial Narrow" w:hAnsi="Arial Narrow" w:cs="Arial"/>
          <w:sz w:val="26"/>
          <w:szCs w:val="26"/>
        </w:rPr>
        <w:t>, pues resulta acorde al contenido de las pruebas. Que el señor Montoya Benavides no haya presenciado el momento del impacto, como en efecto lo declaró, no le resta valor de convencimiento al resto de sus dicho</w:t>
      </w:r>
      <w:r w:rsidR="006C2328" w:rsidRPr="00C53D76">
        <w:rPr>
          <w:rFonts w:ascii="Arial Narrow" w:hAnsi="Arial Narrow" w:cs="Arial"/>
          <w:sz w:val="26"/>
          <w:szCs w:val="26"/>
        </w:rPr>
        <w:t>s</w:t>
      </w:r>
      <w:r w:rsidRPr="00C53D76">
        <w:rPr>
          <w:rFonts w:ascii="Arial Narrow" w:hAnsi="Arial Narrow" w:cs="Arial"/>
          <w:sz w:val="26"/>
          <w:szCs w:val="26"/>
        </w:rPr>
        <w:t xml:space="preserve">, en especial al tema de la velocidad momentos antes de ese trágico evento. </w:t>
      </w:r>
      <w:r w:rsidR="006C2328" w:rsidRPr="00C53D76">
        <w:rPr>
          <w:rFonts w:ascii="Arial Narrow" w:hAnsi="Arial Narrow" w:cs="Arial"/>
          <w:sz w:val="26"/>
          <w:szCs w:val="26"/>
        </w:rPr>
        <w:t>Además, siendo quien manejaba la segunda motocicleta, y teniendo como ocupación – como lo destacaron los no recurrente</w:t>
      </w:r>
      <w:r w:rsidR="00F40BF5" w:rsidRPr="00C53D76">
        <w:rPr>
          <w:rFonts w:ascii="Arial Narrow" w:hAnsi="Arial Narrow" w:cs="Arial"/>
          <w:sz w:val="26"/>
          <w:szCs w:val="26"/>
        </w:rPr>
        <w:t>s</w:t>
      </w:r>
      <w:r w:rsidR="006C2328" w:rsidRPr="00C53D76">
        <w:rPr>
          <w:rFonts w:ascii="Arial Narrow" w:hAnsi="Arial Narrow" w:cs="Arial"/>
          <w:sz w:val="26"/>
          <w:szCs w:val="26"/>
        </w:rPr>
        <w:t xml:space="preserve"> </w:t>
      </w:r>
      <w:r w:rsidR="00F40BF5" w:rsidRPr="00C53D76">
        <w:rPr>
          <w:rFonts w:ascii="Arial Narrow" w:hAnsi="Arial Narrow" w:cs="Arial"/>
          <w:sz w:val="26"/>
          <w:szCs w:val="26"/>
        </w:rPr>
        <w:t xml:space="preserve">– ser transportador y mecánico de motos, </w:t>
      </w:r>
      <w:r w:rsidR="0021002A" w:rsidRPr="00C53D76">
        <w:rPr>
          <w:rFonts w:ascii="Arial Narrow" w:hAnsi="Arial Narrow" w:cs="Arial"/>
          <w:sz w:val="26"/>
          <w:szCs w:val="26"/>
        </w:rPr>
        <w:t>no se ve razón para descartar su dicho pues bien pudo conocer o calcular a qué velocidad conducía, cálculo que</w:t>
      </w:r>
      <w:r w:rsidR="00A6442A" w:rsidRPr="00C53D76">
        <w:rPr>
          <w:rFonts w:ascii="Arial Narrow" w:hAnsi="Arial Narrow" w:cs="Arial"/>
          <w:sz w:val="26"/>
          <w:szCs w:val="26"/>
        </w:rPr>
        <w:t>,</w:t>
      </w:r>
      <w:r w:rsidR="0021002A" w:rsidRPr="00C53D76">
        <w:rPr>
          <w:rFonts w:ascii="Arial Narrow" w:hAnsi="Arial Narrow" w:cs="Arial"/>
          <w:sz w:val="26"/>
          <w:szCs w:val="26"/>
        </w:rPr>
        <w:t xml:space="preserve"> en todo caso</w:t>
      </w:r>
      <w:r w:rsidR="0050460E" w:rsidRPr="00C53D76">
        <w:rPr>
          <w:rFonts w:ascii="Arial Narrow" w:hAnsi="Arial Narrow" w:cs="Arial"/>
          <w:sz w:val="26"/>
          <w:szCs w:val="26"/>
        </w:rPr>
        <w:t>,</w:t>
      </w:r>
      <w:r w:rsidR="0021002A" w:rsidRPr="00C53D76">
        <w:rPr>
          <w:rFonts w:ascii="Arial Narrow" w:hAnsi="Arial Narrow" w:cs="Arial"/>
          <w:sz w:val="26"/>
          <w:szCs w:val="26"/>
        </w:rPr>
        <w:t xml:space="preserve"> </w:t>
      </w:r>
      <w:r w:rsidR="00571126" w:rsidRPr="00C53D76">
        <w:rPr>
          <w:rFonts w:ascii="Arial Narrow" w:hAnsi="Arial Narrow" w:cs="Arial"/>
          <w:sz w:val="26"/>
          <w:szCs w:val="26"/>
        </w:rPr>
        <w:t xml:space="preserve">vale la pena aclarar, </w:t>
      </w:r>
      <w:r w:rsidR="0021002A" w:rsidRPr="00C53D76">
        <w:rPr>
          <w:rFonts w:ascii="Arial Narrow" w:hAnsi="Arial Narrow" w:cs="Arial"/>
          <w:sz w:val="26"/>
          <w:szCs w:val="26"/>
        </w:rPr>
        <w:t xml:space="preserve">obedece a que era él quien realizaba la actividad de conducción, y no </w:t>
      </w:r>
      <w:r w:rsidR="00571126" w:rsidRPr="00C53D76">
        <w:rPr>
          <w:rFonts w:ascii="Arial Narrow" w:hAnsi="Arial Narrow" w:cs="Arial"/>
          <w:sz w:val="26"/>
          <w:szCs w:val="26"/>
        </w:rPr>
        <w:t xml:space="preserve">a la aplicación de fórmulas científicas que </w:t>
      </w:r>
      <w:r w:rsidR="0095455F" w:rsidRPr="00C53D76">
        <w:rPr>
          <w:rFonts w:ascii="Arial Narrow" w:hAnsi="Arial Narrow" w:cs="Arial"/>
          <w:sz w:val="26"/>
          <w:szCs w:val="26"/>
        </w:rPr>
        <w:t>exigieran</w:t>
      </w:r>
      <w:r w:rsidR="00571126" w:rsidRPr="00C53D76">
        <w:rPr>
          <w:rFonts w:ascii="Arial Narrow" w:hAnsi="Arial Narrow" w:cs="Arial"/>
          <w:sz w:val="26"/>
          <w:szCs w:val="26"/>
        </w:rPr>
        <w:t xml:space="preserve"> algún conocimiento especial.</w:t>
      </w:r>
    </w:p>
    <w:p w14:paraId="5FAE1E13" w14:textId="35C4AC86" w:rsidR="00571126" w:rsidRPr="00C53D76" w:rsidRDefault="00571126" w:rsidP="00C53D76">
      <w:pPr>
        <w:pStyle w:val="Sinespaciado"/>
        <w:spacing w:line="276" w:lineRule="auto"/>
        <w:jc w:val="both"/>
        <w:rPr>
          <w:rFonts w:ascii="Arial Narrow" w:hAnsi="Arial Narrow" w:cs="Arial"/>
          <w:sz w:val="26"/>
          <w:szCs w:val="26"/>
        </w:rPr>
      </w:pPr>
    </w:p>
    <w:p w14:paraId="44F282A5" w14:textId="14108AD4" w:rsidR="003D1791" w:rsidRPr="00C53D76" w:rsidRDefault="003D1791"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Por último, </w:t>
      </w:r>
      <w:r w:rsidR="008F724E" w:rsidRPr="00C53D76">
        <w:rPr>
          <w:rFonts w:ascii="Arial Narrow" w:hAnsi="Arial Narrow" w:cs="Arial"/>
          <w:sz w:val="26"/>
          <w:szCs w:val="26"/>
        </w:rPr>
        <w:t xml:space="preserve">alega el apelante que </w:t>
      </w:r>
      <w:r w:rsidRPr="00C53D76">
        <w:rPr>
          <w:rFonts w:ascii="Arial Narrow" w:hAnsi="Arial Narrow" w:cs="Arial"/>
          <w:sz w:val="26"/>
          <w:szCs w:val="26"/>
        </w:rPr>
        <w:t>la distancia entre el lugar donde quedó la moto y</w:t>
      </w:r>
      <w:r w:rsidR="008F724E" w:rsidRPr="00C53D76">
        <w:rPr>
          <w:rFonts w:ascii="Arial Narrow" w:hAnsi="Arial Narrow" w:cs="Arial"/>
          <w:sz w:val="26"/>
          <w:szCs w:val="26"/>
        </w:rPr>
        <w:t xml:space="preserve"> el sitio del impacto, que se empleó en la sentencia como hecho indicador de la velocidad que </w:t>
      </w:r>
      <w:r w:rsidR="00C32BC4" w:rsidRPr="00C53D76">
        <w:rPr>
          <w:rFonts w:ascii="Arial Narrow" w:hAnsi="Arial Narrow" w:cs="Arial"/>
          <w:sz w:val="26"/>
          <w:szCs w:val="26"/>
        </w:rPr>
        <w:t xml:space="preserve">aquella </w:t>
      </w:r>
      <w:r w:rsidR="008F724E" w:rsidRPr="00C53D76">
        <w:rPr>
          <w:rFonts w:ascii="Arial Narrow" w:hAnsi="Arial Narrow" w:cs="Arial"/>
          <w:sz w:val="26"/>
          <w:szCs w:val="26"/>
        </w:rPr>
        <w:t>traía,</w:t>
      </w:r>
      <w:r w:rsidR="00BF6D8C" w:rsidRPr="00C53D76">
        <w:rPr>
          <w:rFonts w:ascii="Arial Narrow" w:hAnsi="Arial Narrow" w:cs="Arial"/>
          <w:sz w:val="26"/>
          <w:szCs w:val="26"/>
        </w:rPr>
        <w:t xml:space="preserve"> junto a la ausencia de huella de frenado,</w:t>
      </w:r>
      <w:r w:rsidR="008F724E" w:rsidRPr="00C53D76">
        <w:rPr>
          <w:rFonts w:ascii="Arial Narrow" w:hAnsi="Arial Narrow" w:cs="Arial"/>
          <w:sz w:val="26"/>
          <w:szCs w:val="26"/>
        </w:rPr>
        <w:t xml:space="preserve"> </w:t>
      </w:r>
      <w:r w:rsidRPr="00C53D76">
        <w:rPr>
          <w:rFonts w:ascii="Arial Narrow" w:hAnsi="Arial Narrow" w:cs="Arial"/>
          <w:sz w:val="26"/>
          <w:szCs w:val="26"/>
        </w:rPr>
        <w:t>lo que indica es que el motociclista no tuvo tiempo de frenar.</w:t>
      </w:r>
      <w:r w:rsidR="00A84721" w:rsidRPr="00C53D76">
        <w:rPr>
          <w:rFonts w:ascii="Arial Narrow" w:hAnsi="Arial Narrow" w:cs="Arial"/>
          <w:sz w:val="26"/>
          <w:szCs w:val="26"/>
        </w:rPr>
        <w:t xml:space="preserve"> Ello se admite frente a la</w:t>
      </w:r>
      <w:r w:rsidR="00BF6D8C" w:rsidRPr="00C53D76">
        <w:rPr>
          <w:rFonts w:ascii="Arial Narrow" w:hAnsi="Arial Narrow" w:cs="Arial"/>
          <w:sz w:val="26"/>
          <w:szCs w:val="26"/>
        </w:rPr>
        <w:t xml:space="preserve"> ausencia de huellas de frenado, </w:t>
      </w:r>
      <w:r w:rsidR="00A6442A" w:rsidRPr="00C53D76">
        <w:rPr>
          <w:rFonts w:ascii="Arial Narrow" w:hAnsi="Arial Narrow" w:cs="Arial"/>
          <w:sz w:val="26"/>
          <w:szCs w:val="26"/>
        </w:rPr>
        <w:t>ausentes e</w:t>
      </w:r>
      <w:r w:rsidR="00BF6D8C" w:rsidRPr="00C53D76">
        <w:rPr>
          <w:rFonts w:ascii="Arial Narrow" w:hAnsi="Arial Narrow" w:cs="Arial"/>
          <w:sz w:val="26"/>
          <w:szCs w:val="26"/>
        </w:rPr>
        <w:t>n las pruebas recaudadas</w:t>
      </w:r>
      <w:r w:rsidR="00D8331B" w:rsidRPr="00C53D76">
        <w:rPr>
          <w:rFonts w:ascii="Arial Narrow" w:hAnsi="Arial Narrow" w:cs="Arial"/>
          <w:sz w:val="26"/>
          <w:szCs w:val="26"/>
        </w:rPr>
        <w:t xml:space="preserve">, pero que </w:t>
      </w:r>
      <w:r w:rsidR="00D42731" w:rsidRPr="00C53D76">
        <w:rPr>
          <w:rFonts w:ascii="Arial Narrow" w:hAnsi="Arial Narrow" w:cs="Arial"/>
          <w:sz w:val="26"/>
          <w:szCs w:val="26"/>
        </w:rPr>
        <w:t xml:space="preserve">el motociclista </w:t>
      </w:r>
      <w:r w:rsidRPr="00C53D76">
        <w:rPr>
          <w:rFonts w:ascii="Arial Narrow" w:hAnsi="Arial Narrow" w:cs="Arial"/>
          <w:sz w:val="26"/>
          <w:szCs w:val="26"/>
        </w:rPr>
        <w:t>no</w:t>
      </w:r>
      <w:r w:rsidR="5001CAA1" w:rsidRPr="00C53D76">
        <w:rPr>
          <w:rFonts w:ascii="Arial Narrow" w:hAnsi="Arial Narrow" w:cs="Arial"/>
          <w:sz w:val="26"/>
          <w:szCs w:val="26"/>
        </w:rPr>
        <w:t xml:space="preserve"> </w:t>
      </w:r>
      <w:r w:rsidR="00132107" w:rsidRPr="00C53D76">
        <w:rPr>
          <w:rFonts w:ascii="Arial Narrow" w:hAnsi="Arial Narrow" w:cs="Arial"/>
          <w:sz w:val="26"/>
          <w:szCs w:val="26"/>
        </w:rPr>
        <w:t xml:space="preserve">haya frenado </w:t>
      </w:r>
      <w:r w:rsidRPr="00C53D76">
        <w:rPr>
          <w:rFonts w:ascii="Arial Narrow" w:hAnsi="Arial Narrow" w:cs="Arial"/>
          <w:sz w:val="26"/>
          <w:szCs w:val="26"/>
        </w:rPr>
        <w:t>no</w:t>
      </w:r>
      <w:r w:rsidR="00D8331B" w:rsidRPr="00C53D76">
        <w:rPr>
          <w:rFonts w:ascii="Arial Narrow" w:hAnsi="Arial Narrow" w:cs="Arial"/>
          <w:sz w:val="26"/>
          <w:szCs w:val="26"/>
        </w:rPr>
        <w:t xml:space="preserve"> descarta que se desplazara a la velocidad aproximada que se </w:t>
      </w:r>
      <w:r w:rsidR="00CE2CC9" w:rsidRPr="00C53D76">
        <w:rPr>
          <w:rFonts w:ascii="Arial Narrow" w:hAnsi="Arial Narrow" w:cs="Arial"/>
          <w:sz w:val="26"/>
          <w:szCs w:val="26"/>
        </w:rPr>
        <w:t>determinó</w:t>
      </w:r>
      <w:r w:rsidR="00D8331B" w:rsidRPr="00C53D76">
        <w:rPr>
          <w:rFonts w:ascii="Arial Narrow" w:hAnsi="Arial Narrow" w:cs="Arial"/>
          <w:sz w:val="26"/>
          <w:szCs w:val="26"/>
        </w:rPr>
        <w:t xml:space="preserve">. </w:t>
      </w:r>
    </w:p>
    <w:p w14:paraId="34DF5EFB" w14:textId="784B908B" w:rsidR="00940162" w:rsidRPr="00C53D76" w:rsidRDefault="00940162" w:rsidP="00C53D76">
      <w:pPr>
        <w:pStyle w:val="Sinespaciado"/>
        <w:spacing w:line="276" w:lineRule="auto"/>
        <w:jc w:val="both"/>
        <w:rPr>
          <w:rFonts w:ascii="Arial Narrow" w:hAnsi="Arial Narrow" w:cs="Arial"/>
          <w:sz w:val="26"/>
          <w:szCs w:val="26"/>
        </w:rPr>
      </w:pPr>
    </w:p>
    <w:p w14:paraId="4072EDE6" w14:textId="61D48BFD" w:rsidR="001A2E96" w:rsidRPr="00C53D76" w:rsidRDefault="00940162"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 xml:space="preserve">A favor de la </w:t>
      </w:r>
      <w:r w:rsidR="001A2E96" w:rsidRPr="00C53D76">
        <w:rPr>
          <w:rFonts w:ascii="Arial Narrow" w:hAnsi="Arial Narrow" w:cs="Arial"/>
          <w:sz w:val="26"/>
          <w:szCs w:val="26"/>
        </w:rPr>
        <w:t>conclusión</w:t>
      </w:r>
      <w:r w:rsidRPr="00C53D76">
        <w:rPr>
          <w:rFonts w:ascii="Arial Narrow" w:hAnsi="Arial Narrow" w:cs="Arial"/>
          <w:sz w:val="26"/>
          <w:szCs w:val="26"/>
        </w:rPr>
        <w:t xml:space="preserve"> de la falladora de primer grado</w:t>
      </w:r>
      <w:r w:rsidR="001A2E96" w:rsidRPr="00C53D76">
        <w:rPr>
          <w:rFonts w:ascii="Arial Narrow" w:hAnsi="Arial Narrow" w:cs="Arial"/>
          <w:sz w:val="26"/>
          <w:szCs w:val="26"/>
        </w:rPr>
        <w:t xml:space="preserve"> acá cuestionada</w:t>
      </w:r>
      <w:r w:rsidRPr="00C53D76">
        <w:rPr>
          <w:rFonts w:ascii="Arial Narrow" w:hAnsi="Arial Narrow" w:cs="Arial"/>
          <w:sz w:val="26"/>
          <w:szCs w:val="26"/>
        </w:rPr>
        <w:t xml:space="preserve">, que la Sala avala, </w:t>
      </w:r>
      <w:r w:rsidR="00BF366F" w:rsidRPr="00C53D76">
        <w:rPr>
          <w:rFonts w:ascii="Arial Narrow" w:hAnsi="Arial Narrow" w:cs="Arial"/>
          <w:sz w:val="26"/>
          <w:szCs w:val="26"/>
        </w:rPr>
        <w:t>obran otras situaciones</w:t>
      </w:r>
      <w:r w:rsidR="001A2E96" w:rsidRPr="00C53D76">
        <w:rPr>
          <w:rFonts w:ascii="Arial Narrow" w:hAnsi="Arial Narrow" w:cs="Arial"/>
          <w:sz w:val="26"/>
          <w:szCs w:val="26"/>
        </w:rPr>
        <w:t xml:space="preserve"> dentro del proceso</w:t>
      </w:r>
      <w:r w:rsidR="002817E4" w:rsidRPr="00C53D76">
        <w:rPr>
          <w:rFonts w:ascii="Arial Narrow" w:hAnsi="Arial Narrow" w:cs="Arial"/>
          <w:sz w:val="26"/>
          <w:szCs w:val="26"/>
        </w:rPr>
        <w:t xml:space="preserve"> que el apelante ignora</w:t>
      </w:r>
      <w:r w:rsidR="00BF366F" w:rsidRPr="00C53D76">
        <w:rPr>
          <w:rFonts w:ascii="Arial Narrow" w:hAnsi="Arial Narrow" w:cs="Arial"/>
          <w:sz w:val="26"/>
          <w:szCs w:val="26"/>
        </w:rPr>
        <w:t>. De un lado</w:t>
      </w:r>
      <w:r w:rsidR="00B35A9A" w:rsidRPr="00C53D76">
        <w:rPr>
          <w:rFonts w:ascii="Arial Narrow" w:hAnsi="Arial Narrow" w:cs="Arial"/>
          <w:sz w:val="26"/>
          <w:szCs w:val="26"/>
        </w:rPr>
        <w:t>,</w:t>
      </w:r>
      <w:r w:rsidR="00BF366F" w:rsidRPr="00C53D76">
        <w:rPr>
          <w:rFonts w:ascii="Arial Narrow" w:hAnsi="Arial Narrow" w:cs="Arial"/>
          <w:sz w:val="26"/>
          <w:szCs w:val="26"/>
        </w:rPr>
        <w:t xml:space="preserve"> el mismo testigo Montoya Benavides explicó, </w:t>
      </w:r>
      <w:r w:rsidR="004112A0" w:rsidRPr="00C53D76">
        <w:rPr>
          <w:rFonts w:ascii="Arial Narrow" w:hAnsi="Arial Narrow" w:cs="Arial"/>
          <w:sz w:val="26"/>
          <w:szCs w:val="26"/>
        </w:rPr>
        <w:t>ante pregunta acerca de la explicación sobre el lugar donde quedó la moto</w:t>
      </w:r>
      <w:r w:rsidR="00FA7905" w:rsidRPr="00C53D76">
        <w:rPr>
          <w:rFonts w:ascii="Arial Narrow" w:hAnsi="Arial Narrow" w:cs="Arial"/>
          <w:sz w:val="26"/>
          <w:szCs w:val="26"/>
        </w:rPr>
        <w:t>: “</w:t>
      </w:r>
      <w:r w:rsidR="00FA7905" w:rsidRPr="009E5884">
        <w:rPr>
          <w:rFonts w:ascii="Arial Narrow" w:hAnsi="Arial Narrow" w:cs="Arial"/>
          <w:i/>
          <w:iCs/>
          <w:sz w:val="24"/>
          <w:szCs w:val="26"/>
        </w:rPr>
        <w:t>la moto quedó bastante adelante, por la velocidad imagino</w:t>
      </w:r>
      <w:r w:rsidR="00FA7905" w:rsidRPr="00C53D76">
        <w:rPr>
          <w:rFonts w:ascii="Arial Narrow" w:hAnsi="Arial Narrow" w:cs="Arial"/>
          <w:i/>
          <w:iCs/>
          <w:sz w:val="26"/>
          <w:szCs w:val="26"/>
        </w:rPr>
        <w:t>”.</w:t>
      </w:r>
      <w:r w:rsidR="00FA7905" w:rsidRPr="00C53D76">
        <w:rPr>
          <w:rFonts w:ascii="Arial Narrow" w:hAnsi="Arial Narrow" w:cs="Arial"/>
          <w:sz w:val="26"/>
          <w:szCs w:val="26"/>
        </w:rPr>
        <w:t xml:space="preserve"> </w:t>
      </w:r>
      <w:r w:rsidR="0030695D" w:rsidRPr="00C53D76">
        <w:rPr>
          <w:rFonts w:ascii="Arial Narrow" w:hAnsi="Arial Narrow" w:cs="Arial"/>
          <w:sz w:val="26"/>
          <w:szCs w:val="26"/>
        </w:rPr>
        <w:t>T</w:t>
      </w:r>
      <w:r w:rsidR="001A2E96" w:rsidRPr="00C53D76">
        <w:rPr>
          <w:rFonts w:ascii="Arial Narrow" w:hAnsi="Arial Narrow" w:cs="Arial"/>
          <w:sz w:val="26"/>
          <w:szCs w:val="26"/>
        </w:rPr>
        <w:t>ambién encuentra respaldo en la necropsia realizada a la víctima</w:t>
      </w:r>
      <w:r w:rsidR="0030695D" w:rsidRPr="00C53D76">
        <w:rPr>
          <w:rFonts w:ascii="Arial Narrow" w:hAnsi="Arial Narrow" w:cs="Arial"/>
          <w:sz w:val="26"/>
          <w:szCs w:val="26"/>
        </w:rPr>
        <w:t>, documento donde la m</w:t>
      </w:r>
      <w:r w:rsidR="001A2E96" w:rsidRPr="00C53D76">
        <w:rPr>
          <w:rFonts w:ascii="Arial Narrow" w:hAnsi="Arial Narrow" w:cs="Arial"/>
          <w:sz w:val="26"/>
          <w:szCs w:val="26"/>
        </w:rPr>
        <w:t>édic</w:t>
      </w:r>
      <w:r w:rsidR="0030695D" w:rsidRPr="00C53D76">
        <w:rPr>
          <w:rFonts w:ascii="Arial Narrow" w:hAnsi="Arial Narrow" w:cs="Arial"/>
          <w:sz w:val="26"/>
          <w:szCs w:val="26"/>
        </w:rPr>
        <w:t>a</w:t>
      </w:r>
      <w:r w:rsidR="001A2E96" w:rsidRPr="00C53D76">
        <w:rPr>
          <w:rFonts w:ascii="Arial Narrow" w:hAnsi="Arial Narrow" w:cs="Arial"/>
          <w:sz w:val="26"/>
          <w:szCs w:val="26"/>
        </w:rPr>
        <w:t xml:space="preserve"> forense señaló como causa básica de la muerte</w:t>
      </w:r>
      <w:r w:rsidR="0030695D" w:rsidRPr="00C53D76">
        <w:rPr>
          <w:rFonts w:ascii="Arial Narrow" w:hAnsi="Arial Narrow" w:cs="Arial"/>
          <w:sz w:val="26"/>
          <w:szCs w:val="26"/>
        </w:rPr>
        <w:t>,</w:t>
      </w:r>
      <w:r w:rsidR="001A2E96" w:rsidRPr="00C53D76">
        <w:rPr>
          <w:rFonts w:ascii="Arial Narrow" w:hAnsi="Arial Narrow" w:cs="Arial"/>
          <w:sz w:val="26"/>
          <w:szCs w:val="26"/>
        </w:rPr>
        <w:t xml:space="preserve"> un choque neurogénico debido a traumatismo craneoencefálico con múltiples fracturas craneales, daño cerebral y sección medular completa cervical en contexto de politraumatismo. En la conclusión pericial di</w:t>
      </w:r>
      <w:r w:rsidR="000B14A9" w:rsidRPr="00C53D76">
        <w:rPr>
          <w:rFonts w:ascii="Arial Narrow" w:hAnsi="Arial Narrow" w:cs="Arial"/>
          <w:sz w:val="26"/>
          <w:szCs w:val="26"/>
        </w:rPr>
        <w:t>jo</w:t>
      </w:r>
      <w:r w:rsidR="001A2E96" w:rsidRPr="00C53D76">
        <w:rPr>
          <w:rFonts w:ascii="Arial Narrow" w:hAnsi="Arial Narrow" w:cs="Arial"/>
          <w:sz w:val="26"/>
          <w:szCs w:val="26"/>
        </w:rPr>
        <w:t xml:space="preserve"> que la víctima fallece por el impacto</w:t>
      </w:r>
      <w:r w:rsidR="001A2E96" w:rsidRPr="00C53D76">
        <w:rPr>
          <w:rFonts w:ascii="Arial Narrow" w:hAnsi="Arial Narrow" w:cs="Arial"/>
          <w:i/>
          <w:iCs/>
          <w:sz w:val="26"/>
          <w:szCs w:val="26"/>
        </w:rPr>
        <w:t xml:space="preserve">, </w:t>
      </w:r>
      <w:r w:rsidR="009E2A06" w:rsidRPr="00C53D76">
        <w:rPr>
          <w:rFonts w:ascii="Arial Narrow" w:hAnsi="Arial Narrow" w:cs="Arial"/>
          <w:i/>
          <w:iCs/>
          <w:sz w:val="26"/>
          <w:szCs w:val="26"/>
        </w:rPr>
        <w:t>“</w:t>
      </w:r>
      <w:r w:rsidR="001A2E96" w:rsidRPr="009E5884">
        <w:rPr>
          <w:rFonts w:ascii="Arial Narrow" w:hAnsi="Arial Narrow" w:cs="Arial"/>
          <w:i/>
          <w:iCs/>
          <w:sz w:val="24"/>
          <w:szCs w:val="26"/>
        </w:rPr>
        <w:t xml:space="preserve">consistente con alta velocidad debido a las lesiones encontradas externas e internas </w:t>
      </w:r>
      <w:r w:rsidR="00161642" w:rsidRPr="009E5884">
        <w:rPr>
          <w:rFonts w:ascii="Arial Narrow" w:hAnsi="Arial Narrow" w:cs="Arial"/>
          <w:i/>
          <w:iCs/>
          <w:sz w:val="24"/>
          <w:szCs w:val="26"/>
        </w:rPr>
        <w:t xml:space="preserve">en </w:t>
      </w:r>
      <w:r w:rsidR="001A2E96" w:rsidRPr="009E5884">
        <w:rPr>
          <w:rFonts w:ascii="Arial Narrow" w:hAnsi="Arial Narrow" w:cs="Arial"/>
          <w:i/>
          <w:iCs/>
          <w:sz w:val="24"/>
          <w:szCs w:val="26"/>
        </w:rPr>
        <w:t>el cuerpo</w:t>
      </w:r>
      <w:r w:rsidR="00161642" w:rsidRPr="00C53D76">
        <w:rPr>
          <w:rFonts w:ascii="Arial Narrow" w:hAnsi="Arial Narrow" w:cs="Arial"/>
          <w:sz w:val="26"/>
          <w:szCs w:val="26"/>
        </w:rPr>
        <w:t>”</w:t>
      </w:r>
      <w:r w:rsidR="001A2E96" w:rsidRPr="00C53D76">
        <w:rPr>
          <w:rFonts w:ascii="Arial Narrow" w:hAnsi="Arial Narrow" w:cs="Arial"/>
          <w:sz w:val="26"/>
          <w:szCs w:val="26"/>
        </w:rPr>
        <w:t>. (Página 134, cuaderno principal tomo II)</w:t>
      </w:r>
    </w:p>
    <w:p w14:paraId="4ED27C15" w14:textId="3E36A332" w:rsidR="00BB049D" w:rsidRPr="00C53D76" w:rsidRDefault="00BB049D" w:rsidP="00C53D76">
      <w:pPr>
        <w:spacing w:line="276" w:lineRule="auto"/>
        <w:rPr>
          <w:rFonts w:ascii="Arial Narrow" w:hAnsi="Arial Narrow" w:cs="Arial"/>
          <w:sz w:val="26"/>
          <w:szCs w:val="26"/>
        </w:rPr>
      </w:pPr>
    </w:p>
    <w:p w14:paraId="6E344106" w14:textId="1E249882" w:rsidR="00A20ECF" w:rsidRPr="00C53D76" w:rsidRDefault="00075C58" w:rsidP="00C53D76">
      <w:pPr>
        <w:spacing w:line="276" w:lineRule="auto"/>
        <w:jc w:val="both"/>
        <w:rPr>
          <w:rFonts w:ascii="Arial Narrow" w:hAnsi="Arial Narrow" w:cs="Arial"/>
          <w:sz w:val="26"/>
          <w:szCs w:val="26"/>
        </w:rPr>
      </w:pPr>
      <w:r w:rsidRPr="00C53D76">
        <w:rPr>
          <w:rFonts w:ascii="Arial Narrow" w:hAnsi="Arial Narrow" w:cs="Arial"/>
          <w:sz w:val="26"/>
          <w:szCs w:val="26"/>
        </w:rPr>
        <w:t xml:space="preserve">Luego, no encuentra la Sala indebida valoración de las pruebas mencionadas, que llevaron a concluir </w:t>
      </w:r>
      <w:r w:rsidR="00A20ECF" w:rsidRPr="00C53D76">
        <w:rPr>
          <w:rFonts w:ascii="Arial Narrow" w:hAnsi="Arial Narrow" w:cs="Arial"/>
          <w:sz w:val="26"/>
          <w:szCs w:val="26"/>
        </w:rPr>
        <w:t xml:space="preserve">que el motociclista superaba el límite de velocidad máximo autorizado para la zona (50 Km/h), aspecto este último que no se controvirtió (existencia del límite). </w:t>
      </w:r>
    </w:p>
    <w:p w14:paraId="04AAAA86" w14:textId="77777777" w:rsidR="00F27634" w:rsidRPr="00C53D76" w:rsidRDefault="00F27634" w:rsidP="00C53D76">
      <w:pPr>
        <w:pStyle w:val="Sinespaciado"/>
        <w:spacing w:line="276" w:lineRule="auto"/>
        <w:jc w:val="both"/>
        <w:rPr>
          <w:rFonts w:ascii="Arial Narrow" w:hAnsi="Arial Narrow" w:cs="Arial"/>
          <w:b/>
          <w:bCs/>
          <w:sz w:val="26"/>
          <w:szCs w:val="26"/>
          <w:lang w:val="es-MX"/>
        </w:rPr>
      </w:pPr>
    </w:p>
    <w:p w14:paraId="16C09817" w14:textId="5892C9D8" w:rsidR="002B11C0" w:rsidRPr="00C53D76" w:rsidRDefault="002F2C30"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lang w:val="es-MX"/>
        </w:rPr>
        <w:lastRenderedPageBreak/>
        <w:t>8.-</w:t>
      </w:r>
      <w:r w:rsidRPr="00C53D76">
        <w:rPr>
          <w:rFonts w:ascii="Arial Narrow" w:hAnsi="Arial Narrow" w:cs="Arial"/>
          <w:sz w:val="26"/>
          <w:szCs w:val="26"/>
          <w:lang w:val="es-MX"/>
        </w:rPr>
        <w:t xml:space="preserve"> En suma, </w:t>
      </w:r>
      <w:r w:rsidR="0030132C" w:rsidRPr="00C53D76">
        <w:rPr>
          <w:rFonts w:ascii="Arial Narrow" w:hAnsi="Arial Narrow" w:cs="Arial"/>
          <w:sz w:val="26"/>
          <w:szCs w:val="26"/>
          <w:lang w:val="es-MX"/>
        </w:rPr>
        <w:t xml:space="preserve">concluye la Sala que la velocidad que imprimía la víctima directa a la motocicleta </w:t>
      </w:r>
      <w:r w:rsidR="00272205" w:rsidRPr="00C53D76">
        <w:rPr>
          <w:rFonts w:ascii="Arial Narrow" w:hAnsi="Arial Narrow" w:cs="Arial"/>
          <w:sz w:val="26"/>
          <w:szCs w:val="26"/>
          <w:lang w:val="es-MX"/>
        </w:rPr>
        <w:t>en la que se transportaba, sin duda superaba el máximo permitido en el sector, y agravó las consecuencias de la colisión</w:t>
      </w:r>
      <w:r w:rsidR="007D5E6E" w:rsidRPr="00C53D76">
        <w:rPr>
          <w:rFonts w:ascii="Arial Narrow" w:hAnsi="Arial Narrow" w:cs="Arial"/>
          <w:sz w:val="26"/>
          <w:szCs w:val="26"/>
          <w:lang w:val="es-MX"/>
        </w:rPr>
        <w:t>;</w:t>
      </w:r>
      <w:r w:rsidR="00272205" w:rsidRPr="00C53D76">
        <w:rPr>
          <w:rFonts w:ascii="Arial Narrow" w:hAnsi="Arial Narrow" w:cs="Arial"/>
          <w:sz w:val="26"/>
          <w:szCs w:val="26"/>
          <w:lang w:val="es-MX"/>
        </w:rPr>
        <w:t xml:space="preserve"> pero la causa determinante del daño, también atribuible a él,</w:t>
      </w:r>
      <w:r w:rsidR="002B11C0" w:rsidRPr="00C53D76">
        <w:rPr>
          <w:rFonts w:ascii="Arial Narrow" w:hAnsi="Arial Narrow" w:cs="Arial"/>
          <w:sz w:val="26"/>
          <w:szCs w:val="26"/>
          <w:lang w:val="es-MX"/>
        </w:rPr>
        <w:t xml:space="preserve"> </w:t>
      </w:r>
      <w:r w:rsidR="00FA337A" w:rsidRPr="00C53D76">
        <w:rPr>
          <w:rFonts w:ascii="Arial Narrow" w:hAnsi="Arial Narrow" w:cs="Arial"/>
          <w:sz w:val="26"/>
          <w:szCs w:val="26"/>
          <w:lang w:val="es-MX"/>
        </w:rPr>
        <w:t>en las condiciones precisa</w:t>
      </w:r>
      <w:r w:rsidR="00CB736E" w:rsidRPr="00C53D76">
        <w:rPr>
          <w:rFonts w:ascii="Arial Narrow" w:hAnsi="Arial Narrow" w:cs="Arial"/>
          <w:sz w:val="26"/>
          <w:szCs w:val="26"/>
          <w:lang w:val="es-MX"/>
        </w:rPr>
        <w:t>s</w:t>
      </w:r>
      <w:r w:rsidR="00FA337A" w:rsidRPr="00C53D76">
        <w:rPr>
          <w:rFonts w:ascii="Arial Narrow" w:hAnsi="Arial Narrow" w:cs="Arial"/>
          <w:sz w:val="26"/>
          <w:szCs w:val="26"/>
          <w:lang w:val="es-MX"/>
        </w:rPr>
        <w:t xml:space="preserve"> en que ocurrió este caso, </w:t>
      </w:r>
      <w:r w:rsidR="002B11C0" w:rsidRPr="00C53D76">
        <w:rPr>
          <w:rFonts w:ascii="Arial Narrow" w:hAnsi="Arial Narrow" w:cs="Arial"/>
          <w:sz w:val="26"/>
          <w:szCs w:val="26"/>
          <w:lang w:val="es-MX"/>
        </w:rPr>
        <w:t xml:space="preserve">se encuentra en </w:t>
      </w:r>
      <w:r w:rsidR="00BB421A" w:rsidRPr="00C53D76">
        <w:rPr>
          <w:rFonts w:ascii="Arial Narrow" w:hAnsi="Arial Narrow" w:cs="Arial"/>
          <w:sz w:val="26"/>
          <w:szCs w:val="26"/>
          <w:lang w:val="es-MX"/>
        </w:rPr>
        <w:t xml:space="preserve">no haber detenido la marcha al encontrar al tractocamión ocupando la vía en un </w:t>
      </w:r>
      <w:r w:rsidR="00942C67" w:rsidRPr="00C53D76">
        <w:rPr>
          <w:rFonts w:ascii="Arial Narrow" w:hAnsi="Arial Narrow" w:cs="Arial"/>
          <w:sz w:val="26"/>
          <w:szCs w:val="26"/>
          <w:lang w:val="es-MX"/>
        </w:rPr>
        <w:t xml:space="preserve">avanzado </w:t>
      </w:r>
      <w:r w:rsidR="00BB421A" w:rsidRPr="00C53D76">
        <w:rPr>
          <w:rFonts w:ascii="Arial Narrow" w:hAnsi="Arial Narrow" w:cs="Arial"/>
          <w:sz w:val="26"/>
          <w:szCs w:val="26"/>
          <w:lang w:val="es-MX"/>
        </w:rPr>
        <w:t xml:space="preserve">giro en U, </w:t>
      </w:r>
      <w:r w:rsidR="002B11C0" w:rsidRPr="00C53D76">
        <w:rPr>
          <w:rFonts w:ascii="Arial Narrow" w:hAnsi="Arial Narrow" w:cs="Arial"/>
          <w:sz w:val="26"/>
          <w:szCs w:val="26"/>
        </w:rPr>
        <w:t xml:space="preserve">pues si este </w:t>
      </w:r>
      <w:r w:rsidR="00274646" w:rsidRPr="00C53D76">
        <w:rPr>
          <w:rFonts w:ascii="Arial Narrow" w:hAnsi="Arial Narrow" w:cs="Arial"/>
          <w:sz w:val="26"/>
          <w:szCs w:val="26"/>
        </w:rPr>
        <w:t xml:space="preserve">se </w:t>
      </w:r>
      <w:r w:rsidR="002B11C0" w:rsidRPr="00C53D76">
        <w:rPr>
          <w:rFonts w:ascii="Arial Narrow" w:hAnsi="Arial Narrow" w:cs="Arial"/>
          <w:sz w:val="26"/>
          <w:szCs w:val="26"/>
        </w:rPr>
        <w:t xml:space="preserve">detiene como los demás vehículos pudieron hacerlo, </w:t>
      </w:r>
      <w:r w:rsidR="00604610" w:rsidRPr="00C53D76">
        <w:rPr>
          <w:rFonts w:ascii="Arial Narrow" w:hAnsi="Arial Narrow" w:cs="Arial"/>
          <w:sz w:val="26"/>
          <w:szCs w:val="26"/>
        </w:rPr>
        <w:t xml:space="preserve">era lo normal y probable esperar que </w:t>
      </w:r>
      <w:r w:rsidR="002B11C0" w:rsidRPr="00C53D76">
        <w:rPr>
          <w:rFonts w:ascii="Arial Narrow" w:hAnsi="Arial Narrow" w:cs="Arial"/>
          <w:sz w:val="26"/>
          <w:szCs w:val="26"/>
        </w:rPr>
        <w:t xml:space="preserve">el daño </w:t>
      </w:r>
      <w:r w:rsidR="00604610" w:rsidRPr="00C53D76">
        <w:rPr>
          <w:rFonts w:ascii="Arial Narrow" w:hAnsi="Arial Narrow" w:cs="Arial"/>
          <w:sz w:val="26"/>
          <w:szCs w:val="26"/>
        </w:rPr>
        <w:t>no se presentara.</w:t>
      </w:r>
    </w:p>
    <w:p w14:paraId="7E472B79" w14:textId="77777777" w:rsidR="006A563F" w:rsidRPr="00C53D76" w:rsidRDefault="006A563F" w:rsidP="00C53D76">
      <w:pPr>
        <w:pStyle w:val="Sinespaciado"/>
        <w:spacing w:line="276" w:lineRule="auto"/>
        <w:jc w:val="both"/>
        <w:rPr>
          <w:rFonts w:ascii="Arial Narrow" w:hAnsi="Arial Narrow" w:cs="Arial"/>
          <w:sz w:val="26"/>
          <w:szCs w:val="26"/>
        </w:rPr>
      </w:pPr>
    </w:p>
    <w:p w14:paraId="40B2E8C9" w14:textId="08027467" w:rsidR="00272205" w:rsidRPr="00C53D76" w:rsidRDefault="004031BE" w:rsidP="00C53D76">
      <w:pPr>
        <w:spacing w:line="276" w:lineRule="auto"/>
        <w:jc w:val="both"/>
        <w:rPr>
          <w:rFonts w:ascii="Arial Narrow" w:hAnsi="Arial Narrow" w:cs="Arial"/>
          <w:sz w:val="26"/>
          <w:szCs w:val="26"/>
        </w:rPr>
      </w:pPr>
      <w:r w:rsidRPr="00C53D76">
        <w:rPr>
          <w:rFonts w:ascii="Arial Narrow" w:hAnsi="Arial Narrow" w:cs="Arial"/>
          <w:sz w:val="26"/>
          <w:szCs w:val="26"/>
        </w:rPr>
        <w:t xml:space="preserve">Como esa conclusión lleva al mismo sentido de la decisión apelada, </w:t>
      </w:r>
      <w:r w:rsidR="004A6CE2" w:rsidRPr="00C53D76">
        <w:rPr>
          <w:rFonts w:ascii="Arial Narrow" w:hAnsi="Arial Narrow" w:cs="Arial"/>
          <w:sz w:val="26"/>
          <w:szCs w:val="26"/>
        </w:rPr>
        <w:t xml:space="preserve">aunque por razones distintas, </w:t>
      </w:r>
      <w:r w:rsidRPr="00C53D76">
        <w:rPr>
          <w:rFonts w:ascii="Arial Narrow" w:hAnsi="Arial Narrow" w:cs="Arial"/>
          <w:sz w:val="26"/>
          <w:szCs w:val="26"/>
        </w:rPr>
        <w:t>se impone confirmar la misma con base en lo acá expuesto.</w:t>
      </w:r>
    </w:p>
    <w:p w14:paraId="5326776E" w14:textId="2B918501" w:rsidR="00272205" w:rsidRPr="00C53D76" w:rsidRDefault="00272205" w:rsidP="00C53D76">
      <w:pPr>
        <w:spacing w:line="276" w:lineRule="auto"/>
        <w:jc w:val="both"/>
        <w:rPr>
          <w:rFonts w:ascii="Arial Narrow" w:hAnsi="Arial Narrow" w:cs="Arial"/>
          <w:sz w:val="26"/>
          <w:szCs w:val="26"/>
          <w:highlight w:val="yellow"/>
        </w:rPr>
      </w:pPr>
    </w:p>
    <w:p w14:paraId="48E7FD13" w14:textId="27C0080B" w:rsidR="003A2498" w:rsidRPr="00C53D76" w:rsidRDefault="004031BE"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No se condenará en costas a la parte apelante, porque se le reconoció amparo de pobreza</w:t>
      </w:r>
      <w:r w:rsidRPr="00C53D76">
        <w:rPr>
          <w:rStyle w:val="Refdenotaalpie"/>
          <w:rFonts w:ascii="Arial Narrow" w:hAnsi="Arial Narrow" w:cs="Arial"/>
          <w:sz w:val="26"/>
          <w:szCs w:val="26"/>
        </w:rPr>
        <w:footnoteReference w:id="35"/>
      </w:r>
      <w:r w:rsidRPr="00C53D76">
        <w:rPr>
          <w:rFonts w:ascii="Arial Narrow" w:hAnsi="Arial Narrow" w:cs="Arial"/>
          <w:sz w:val="26"/>
          <w:szCs w:val="26"/>
        </w:rPr>
        <w:t>.</w:t>
      </w:r>
      <w:r w:rsidR="00E7470A" w:rsidRPr="00C53D76">
        <w:rPr>
          <w:rFonts w:ascii="Arial Narrow" w:hAnsi="Arial Narrow" w:cs="Arial"/>
          <w:sz w:val="26"/>
          <w:szCs w:val="26"/>
        </w:rPr>
        <w:t xml:space="preserve"> </w:t>
      </w:r>
    </w:p>
    <w:p w14:paraId="7B87F94A" w14:textId="77777777" w:rsidR="00C91551" w:rsidRPr="00C53D76" w:rsidRDefault="00C91551" w:rsidP="00246741">
      <w:pPr>
        <w:pStyle w:val="Sinespaciado"/>
        <w:jc w:val="both"/>
        <w:rPr>
          <w:rFonts w:ascii="Arial Narrow" w:hAnsi="Arial Narrow" w:cs="Arial"/>
          <w:sz w:val="26"/>
          <w:szCs w:val="26"/>
        </w:rPr>
      </w:pPr>
    </w:p>
    <w:p w14:paraId="2B21F004" w14:textId="203710B0" w:rsidR="001C3108" w:rsidRPr="00C53D76" w:rsidRDefault="001C3108" w:rsidP="00C53D76">
      <w:pPr>
        <w:pStyle w:val="Sinespaciado"/>
        <w:spacing w:line="276" w:lineRule="auto"/>
        <w:jc w:val="center"/>
        <w:rPr>
          <w:rFonts w:ascii="Arial Narrow" w:hAnsi="Arial Narrow" w:cs="Arial"/>
          <w:sz w:val="26"/>
          <w:szCs w:val="26"/>
        </w:rPr>
      </w:pPr>
      <w:r w:rsidRPr="00C53D76">
        <w:rPr>
          <w:rFonts w:ascii="Arial Narrow" w:hAnsi="Arial Narrow" w:cs="Arial"/>
          <w:b/>
          <w:bCs/>
          <w:sz w:val="26"/>
          <w:szCs w:val="26"/>
        </w:rPr>
        <w:t>Decisión</w:t>
      </w:r>
      <w:r w:rsidRPr="00C53D76">
        <w:rPr>
          <w:rFonts w:ascii="Arial Narrow" w:hAnsi="Arial Narrow" w:cs="Arial"/>
          <w:sz w:val="26"/>
          <w:szCs w:val="26"/>
        </w:rPr>
        <w:t>.</w:t>
      </w:r>
    </w:p>
    <w:p w14:paraId="2B21F005" w14:textId="77777777" w:rsidR="001C3108" w:rsidRPr="00C53D76" w:rsidRDefault="001C3108" w:rsidP="00246741">
      <w:pPr>
        <w:pStyle w:val="Sinespaciado"/>
        <w:jc w:val="both"/>
        <w:rPr>
          <w:rFonts w:ascii="Arial Narrow" w:hAnsi="Arial Narrow" w:cs="Arial"/>
          <w:sz w:val="26"/>
          <w:szCs w:val="26"/>
        </w:rPr>
      </w:pPr>
    </w:p>
    <w:p w14:paraId="2B21F006" w14:textId="7BF3A1C9" w:rsidR="001C3108" w:rsidRPr="00C53D76" w:rsidRDefault="001C3108"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De conformidad a lo expuesto, la Sala Civil Familia del Tribunal Superior de Pereira, administrando justicia en nombre de la república de Colombia</w:t>
      </w:r>
      <w:r w:rsidR="007A12BD" w:rsidRPr="00C53D76">
        <w:rPr>
          <w:rFonts w:ascii="Arial Narrow" w:hAnsi="Arial Narrow" w:cs="Arial"/>
          <w:sz w:val="26"/>
          <w:szCs w:val="26"/>
        </w:rPr>
        <w:t xml:space="preserve"> y por autoridad de la Ley</w:t>
      </w:r>
      <w:r w:rsidRPr="00C53D76">
        <w:rPr>
          <w:rFonts w:ascii="Arial Narrow" w:hAnsi="Arial Narrow" w:cs="Arial"/>
          <w:sz w:val="26"/>
          <w:szCs w:val="26"/>
        </w:rPr>
        <w:t>,</w:t>
      </w:r>
    </w:p>
    <w:p w14:paraId="2B21F007" w14:textId="77777777" w:rsidR="007D2D8F" w:rsidRPr="00C53D76" w:rsidRDefault="007D2D8F" w:rsidP="00246741">
      <w:pPr>
        <w:pStyle w:val="Sinespaciado"/>
        <w:jc w:val="both"/>
        <w:rPr>
          <w:rFonts w:ascii="Arial Narrow" w:hAnsi="Arial Narrow" w:cs="Arial"/>
          <w:sz w:val="26"/>
          <w:szCs w:val="26"/>
        </w:rPr>
      </w:pPr>
    </w:p>
    <w:p w14:paraId="2B21F008" w14:textId="77777777" w:rsidR="00041165" w:rsidRPr="00C53D76" w:rsidRDefault="00355BB6" w:rsidP="00C53D76">
      <w:pPr>
        <w:pStyle w:val="Sinespaciado"/>
        <w:spacing w:line="276" w:lineRule="auto"/>
        <w:jc w:val="center"/>
        <w:rPr>
          <w:rFonts w:ascii="Arial Narrow" w:hAnsi="Arial Narrow" w:cs="Arial"/>
          <w:sz w:val="26"/>
          <w:szCs w:val="26"/>
        </w:rPr>
      </w:pPr>
      <w:r w:rsidRPr="00C53D76">
        <w:rPr>
          <w:rFonts w:ascii="Arial Narrow" w:hAnsi="Arial Narrow" w:cs="Arial"/>
          <w:b/>
          <w:bCs/>
          <w:sz w:val="26"/>
          <w:szCs w:val="26"/>
        </w:rPr>
        <w:t>Resuelve</w:t>
      </w:r>
    </w:p>
    <w:p w14:paraId="2B21F009" w14:textId="77777777" w:rsidR="00041165" w:rsidRPr="00C53D76" w:rsidRDefault="00041165" w:rsidP="00246741">
      <w:pPr>
        <w:pStyle w:val="Sinespaciado"/>
        <w:jc w:val="both"/>
        <w:rPr>
          <w:rFonts w:ascii="Arial Narrow" w:hAnsi="Arial Narrow" w:cs="Arial"/>
          <w:sz w:val="26"/>
          <w:szCs w:val="26"/>
        </w:rPr>
      </w:pPr>
    </w:p>
    <w:p w14:paraId="2B21F00A" w14:textId="57C1A0E3" w:rsidR="00041165" w:rsidRPr="00C53D76" w:rsidRDefault="00C91551"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Primero</w:t>
      </w:r>
      <w:r w:rsidRPr="00C53D76">
        <w:rPr>
          <w:rFonts w:ascii="Arial Narrow" w:hAnsi="Arial Narrow" w:cs="Arial"/>
          <w:sz w:val="26"/>
          <w:szCs w:val="26"/>
        </w:rPr>
        <w:t xml:space="preserve">. </w:t>
      </w:r>
      <w:r w:rsidR="007A12BD" w:rsidRPr="00C53D76">
        <w:rPr>
          <w:rFonts w:ascii="Arial Narrow" w:hAnsi="Arial Narrow" w:cs="Arial"/>
          <w:sz w:val="26"/>
          <w:szCs w:val="26"/>
        </w:rPr>
        <w:t xml:space="preserve">Confirmar </w:t>
      </w:r>
      <w:r w:rsidRPr="00C53D76">
        <w:rPr>
          <w:rFonts w:ascii="Arial Narrow" w:hAnsi="Arial Narrow" w:cs="Arial"/>
          <w:sz w:val="26"/>
          <w:szCs w:val="26"/>
        </w:rPr>
        <w:t>l</w:t>
      </w:r>
      <w:r w:rsidR="001C3108" w:rsidRPr="00C53D76">
        <w:rPr>
          <w:rFonts w:ascii="Arial Narrow" w:hAnsi="Arial Narrow" w:cs="Arial"/>
          <w:sz w:val="26"/>
          <w:szCs w:val="26"/>
        </w:rPr>
        <w:t xml:space="preserve">a sentencia </w:t>
      </w:r>
      <w:r w:rsidRPr="00C53D76">
        <w:rPr>
          <w:rFonts w:ascii="Arial Narrow" w:hAnsi="Arial Narrow" w:cs="Arial"/>
          <w:sz w:val="26"/>
          <w:szCs w:val="26"/>
        </w:rPr>
        <w:t xml:space="preserve">apelada, </w:t>
      </w:r>
      <w:r w:rsidR="007A12BD" w:rsidRPr="00C53D76">
        <w:rPr>
          <w:rFonts w:ascii="Arial Narrow" w:hAnsi="Arial Narrow" w:cs="Arial"/>
          <w:sz w:val="26"/>
          <w:szCs w:val="26"/>
        </w:rPr>
        <w:t>de fecha y procedencia ya señaladas</w:t>
      </w:r>
      <w:r w:rsidR="00355BB6" w:rsidRPr="00C53D76">
        <w:rPr>
          <w:rFonts w:ascii="Arial Narrow" w:hAnsi="Arial Narrow" w:cs="Arial"/>
          <w:sz w:val="26"/>
          <w:szCs w:val="26"/>
        </w:rPr>
        <w:t xml:space="preserve">. </w:t>
      </w:r>
    </w:p>
    <w:p w14:paraId="2B21F00B" w14:textId="37D4EC66" w:rsidR="001C3108" w:rsidRPr="00C53D76" w:rsidRDefault="001C3108" w:rsidP="00C53D76">
      <w:pPr>
        <w:pStyle w:val="Sinespaciado"/>
        <w:spacing w:line="276" w:lineRule="auto"/>
        <w:jc w:val="both"/>
        <w:rPr>
          <w:rFonts w:ascii="Arial Narrow" w:hAnsi="Arial Narrow" w:cs="Arial"/>
          <w:sz w:val="26"/>
          <w:szCs w:val="26"/>
        </w:rPr>
      </w:pPr>
    </w:p>
    <w:p w14:paraId="2B21F00C" w14:textId="17511261" w:rsidR="00041165" w:rsidRPr="00C53D76" w:rsidRDefault="001C3108"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Segundo</w:t>
      </w:r>
      <w:r w:rsidRPr="00C53D76">
        <w:rPr>
          <w:rFonts w:ascii="Arial Narrow" w:hAnsi="Arial Narrow" w:cs="Arial"/>
          <w:sz w:val="26"/>
          <w:szCs w:val="26"/>
        </w:rPr>
        <w:t xml:space="preserve">: </w:t>
      </w:r>
      <w:r w:rsidR="006A4CA9" w:rsidRPr="00C53D76">
        <w:rPr>
          <w:rFonts w:ascii="Arial Narrow" w:hAnsi="Arial Narrow" w:cs="Arial"/>
          <w:sz w:val="26"/>
          <w:szCs w:val="26"/>
        </w:rPr>
        <w:t>Sin c</w:t>
      </w:r>
      <w:r w:rsidR="00DD131F" w:rsidRPr="00C53D76">
        <w:rPr>
          <w:rFonts w:ascii="Arial Narrow" w:hAnsi="Arial Narrow" w:cs="Arial"/>
          <w:sz w:val="26"/>
          <w:szCs w:val="26"/>
        </w:rPr>
        <w:t xml:space="preserve">ostas </w:t>
      </w:r>
      <w:r w:rsidR="006A4CA9" w:rsidRPr="00C53D76">
        <w:rPr>
          <w:rFonts w:ascii="Arial Narrow" w:hAnsi="Arial Narrow" w:cs="Arial"/>
          <w:sz w:val="26"/>
          <w:szCs w:val="26"/>
        </w:rPr>
        <w:t xml:space="preserve">en esta </w:t>
      </w:r>
      <w:r w:rsidR="00DD131F" w:rsidRPr="00C53D76">
        <w:rPr>
          <w:rFonts w:ascii="Arial Narrow" w:hAnsi="Arial Narrow" w:cs="Arial"/>
          <w:sz w:val="26"/>
          <w:szCs w:val="26"/>
        </w:rPr>
        <w:t>instancia</w:t>
      </w:r>
      <w:r w:rsidR="006A4CA9" w:rsidRPr="00C53D76">
        <w:rPr>
          <w:rFonts w:ascii="Arial Narrow" w:hAnsi="Arial Narrow" w:cs="Arial"/>
          <w:sz w:val="26"/>
          <w:szCs w:val="26"/>
        </w:rPr>
        <w:t xml:space="preserve">, por lo anotado. </w:t>
      </w:r>
    </w:p>
    <w:p w14:paraId="2B21F00D" w14:textId="77777777" w:rsidR="00041165" w:rsidRPr="00C53D76" w:rsidRDefault="00041165" w:rsidP="00C53D76">
      <w:pPr>
        <w:pStyle w:val="Sinespaciado"/>
        <w:spacing w:line="276" w:lineRule="auto"/>
        <w:jc w:val="both"/>
        <w:rPr>
          <w:rFonts w:ascii="Arial Narrow" w:hAnsi="Arial Narrow" w:cs="Arial"/>
          <w:sz w:val="26"/>
          <w:szCs w:val="26"/>
        </w:rPr>
      </w:pPr>
    </w:p>
    <w:p w14:paraId="2B21F00E" w14:textId="198ADC60" w:rsidR="00041165" w:rsidRPr="00C53D76" w:rsidRDefault="001C3108" w:rsidP="00C53D76">
      <w:pPr>
        <w:pStyle w:val="Sinespaciado"/>
        <w:spacing w:line="276" w:lineRule="auto"/>
        <w:jc w:val="both"/>
        <w:rPr>
          <w:rFonts w:ascii="Arial Narrow" w:hAnsi="Arial Narrow" w:cs="Arial"/>
          <w:sz w:val="26"/>
          <w:szCs w:val="26"/>
        </w:rPr>
      </w:pPr>
      <w:r w:rsidRPr="00C53D76">
        <w:rPr>
          <w:rFonts w:ascii="Arial Narrow" w:hAnsi="Arial Narrow" w:cs="Arial"/>
          <w:b/>
          <w:bCs/>
          <w:sz w:val="26"/>
          <w:szCs w:val="26"/>
        </w:rPr>
        <w:t>Tercero</w:t>
      </w:r>
      <w:r w:rsidR="00355BB6" w:rsidRPr="00C53D76">
        <w:rPr>
          <w:rFonts w:ascii="Arial Narrow" w:hAnsi="Arial Narrow" w:cs="Arial"/>
          <w:sz w:val="26"/>
          <w:szCs w:val="26"/>
        </w:rPr>
        <w:t xml:space="preserve">: </w:t>
      </w:r>
      <w:r w:rsidR="006A4CA9" w:rsidRPr="00C53D76">
        <w:rPr>
          <w:rFonts w:ascii="Arial Narrow" w:hAnsi="Arial Narrow" w:cs="Arial"/>
          <w:sz w:val="26"/>
          <w:szCs w:val="26"/>
        </w:rPr>
        <w:t xml:space="preserve">Ejecutoriado el fallo, </w:t>
      </w:r>
      <w:r w:rsidR="00355BB6" w:rsidRPr="00C53D76">
        <w:rPr>
          <w:rFonts w:ascii="Arial Narrow" w:hAnsi="Arial Narrow" w:cs="Arial"/>
          <w:sz w:val="26"/>
          <w:szCs w:val="26"/>
        </w:rPr>
        <w:t>remítase el expediente a su lugar de origen.</w:t>
      </w:r>
    </w:p>
    <w:p w14:paraId="2B21F00F" w14:textId="77777777" w:rsidR="00041165" w:rsidRPr="00C53D76" w:rsidRDefault="00041165" w:rsidP="00C53D76">
      <w:pPr>
        <w:pStyle w:val="Sinespaciado"/>
        <w:spacing w:line="276" w:lineRule="auto"/>
        <w:jc w:val="both"/>
        <w:rPr>
          <w:rFonts w:ascii="Arial Narrow" w:hAnsi="Arial Narrow" w:cs="Arial"/>
          <w:sz w:val="26"/>
          <w:szCs w:val="26"/>
        </w:rPr>
      </w:pPr>
    </w:p>
    <w:p w14:paraId="2B21F010" w14:textId="77777777" w:rsidR="00041165" w:rsidRPr="00C53D76" w:rsidRDefault="00355BB6"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Notifíquese y cúmplase</w:t>
      </w:r>
    </w:p>
    <w:p w14:paraId="2B21F011" w14:textId="77777777" w:rsidR="00041165" w:rsidRPr="00C53D76" w:rsidRDefault="00041165" w:rsidP="00C53D76">
      <w:pPr>
        <w:pStyle w:val="Sinespaciado"/>
        <w:spacing w:line="276" w:lineRule="auto"/>
        <w:jc w:val="both"/>
        <w:rPr>
          <w:rFonts w:ascii="Arial Narrow" w:hAnsi="Arial Narrow" w:cs="Arial"/>
          <w:sz w:val="26"/>
          <w:szCs w:val="26"/>
        </w:rPr>
      </w:pPr>
    </w:p>
    <w:p w14:paraId="2B21F012" w14:textId="0CAD7CC4" w:rsidR="00041165" w:rsidRPr="00C53D76" w:rsidRDefault="00355BB6" w:rsidP="00C53D76">
      <w:pPr>
        <w:pStyle w:val="Sinespaciado"/>
        <w:spacing w:line="276" w:lineRule="auto"/>
        <w:jc w:val="both"/>
        <w:rPr>
          <w:rFonts w:ascii="Arial Narrow" w:hAnsi="Arial Narrow" w:cs="Arial"/>
          <w:sz w:val="26"/>
          <w:szCs w:val="26"/>
        </w:rPr>
      </w:pPr>
      <w:r w:rsidRPr="00C53D76">
        <w:rPr>
          <w:rFonts w:ascii="Arial Narrow" w:hAnsi="Arial Narrow" w:cs="Arial"/>
          <w:sz w:val="26"/>
          <w:szCs w:val="26"/>
        </w:rPr>
        <w:t>Los Magistrados</w:t>
      </w:r>
      <w:r w:rsidR="00C53D76">
        <w:rPr>
          <w:rFonts w:ascii="Arial Narrow" w:hAnsi="Arial Narrow" w:cs="Arial"/>
          <w:sz w:val="26"/>
          <w:szCs w:val="26"/>
        </w:rPr>
        <w:t>,</w:t>
      </w:r>
    </w:p>
    <w:p w14:paraId="2B21F015" w14:textId="769825CB" w:rsidR="00041165" w:rsidRDefault="00041165" w:rsidP="00C53D76">
      <w:pPr>
        <w:pStyle w:val="Sinespaciado"/>
        <w:spacing w:line="276" w:lineRule="auto"/>
        <w:jc w:val="both"/>
        <w:rPr>
          <w:rFonts w:ascii="Arial Narrow" w:hAnsi="Arial Narrow" w:cs="Arial"/>
          <w:sz w:val="26"/>
          <w:szCs w:val="26"/>
        </w:rPr>
      </w:pPr>
    </w:p>
    <w:p w14:paraId="45EEDE99" w14:textId="77777777" w:rsidR="00C53D76" w:rsidRPr="00C53D76" w:rsidRDefault="00C53D76" w:rsidP="00C53D76">
      <w:pPr>
        <w:pStyle w:val="Sinespaciado"/>
        <w:spacing w:line="276" w:lineRule="auto"/>
        <w:jc w:val="both"/>
        <w:rPr>
          <w:rFonts w:ascii="Arial Narrow" w:hAnsi="Arial Narrow" w:cs="Arial"/>
          <w:sz w:val="26"/>
          <w:szCs w:val="26"/>
        </w:rPr>
      </w:pPr>
    </w:p>
    <w:p w14:paraId="2B21F016" w14:textId="77777777" w:rsidR="00041165" w:rsidRPr="00C53D76" w:rsidRDefault="00355BB6" w:rsidP="00C53D76">
      <w:pPr>
        <w:pStyle w:val="Sinespaciado"/>
        <w:spacing w:line="276" w:lineRule="auto"/>
        <w:jc w:val="center"/>
        <w:rPr>
          <w:rFonts w:ascii="Arial Narrow" w:hAnsi="Arial Narrow" w:cs="Arial"/>
          <w:b/>
          <w:sz w:val="26"/>
          <w:szCs w:val="26"/>
        </w:rPr>
      </w:pPr>
      <w:r w:rsidRPr="00C53D76">
        <w:rPr>
          <w:rFonts w:ascii="Arial Narrow" w:hAnsi="Arial Narrow" w:cs="Arial"/>
          <w:b/>
          <w:sz w:val="26"/>
          <w:szCs w:val="26"/>
        </w:rPr>
        <w:t>CARLOS MAURICIO GARCÍA BARAJAS</w:t>
      </w:r>
    </w:p>
    <w:p w14:paraId="2B21F018" w14:textId="77DE652D" w:rsidR="00041165" w:rsidRDefault="00041165" w:rsidP="00C53D76">
      <w:pPr>
        <w:pStyle w:val="Sinespaciado"/>
        <w:spacing w:line="276" w:lineRule="auto"/>
        <w:rPr>
          <w:rFonts w:ascii="Arial Narrow" w:hAnsi="Arial Narrow" w:cs="Arial"/>
          <w:sz w:val="26"/>
          <w:szCs w:val="26"/>
        </w:rPr>
      </w:pPr>
    </w:p>
    <w:p w14:paraId="29DC6822" w14:textId="77777777" w:rsidR="00C53D76" w:rsidRPr="00C53D76" w:rsidRDefault="00C53D76" w:rsidP="00C53D76">
      <w:pPr>
        <w:pStyle w:val="Sinespaciado"/>
        <w:spacing w:line="276" w:lineRule="auto"/>
        <w:rPr>
          <w:rFonts w:ascii="Arial Narrow" w:hAnsi="Arial Narrow" w:cs="Arial"/>
          <w:sz w:val="26"/>
          <w:szCs w:val="26"/>
        </w:rPr>
      </w:pPr>
    </w:p>
    <w:p w14:paraId="2B21F01A" w14:textId="77777777" w:rsidR="00041165" w:rsidRPr="00C53D76" w:rsidRDefault="00355BB6" w:rsidP="00C53D76">
      <w:pPr>
        <w:pStyle w:val="Sinespaciado"/>
        <w:spacing w:line="276" w:lineRule="auto"/>
        <w:jc w:val="center"/>
        <w:rPr>
          <w:rFonts w:ascii="Arial Narrow" w:hAnsi="Arial Narrow" w:cs="Arial"/>
          <w:b/>
          <w:sz w:val="26"/>
          <w:szCs w:val="26"/>
        </w:rPr>
      </w:pPr>
      <w:r w:rsidRPr="00C53D76">
        <w:rPr>
          <w:rFonts w:ascii="Arial Narrow" w:hAnsi="Arial Narrow" w:cs="Arial"/>
          <w:b/>
          <w:sz w:val="26"/>
          <w:szCs w:val="26"/>
        </w:rPr>
        <w:t>DUBERNEY GRISALES HERRERA</w:t>
      </w:r>
    </w:p>
    <w:p w14:paraId="2B21F01C" w14:textId="0793B2B4" w:rsidR="00041165" w:rsidRDefault="00041165" w:rsidP="00C53D76">
      <w:pPr>
        <w:pStyle w:val="Sinespaciado"/>
        <w:spacing w:line="276" w:lineRule="auto"/>
        <w:rPr>
          <w:rFonts w:ascii="Arial Narrow" w:hAnsi="Arial Narrow" w:cs="Arial"/>
          <w:sz w:val="26"/>
          <w:szCs w:val="26"/>
        </w:rPr>
      </w:pPr>
    </w:p>
    <w:p w14:paraId="483B4868" w14:textId="77777777" w:rsidR="00C53D76" w:rsidRPr="00C53D76" w:rsidRDefault="00C53D76" w:rsidP="00C53D76">
      <w:pPr>
        <w:pStyle w:val="Sinespaciado"/>
        <w:spacing w:line="276" w:lineRule="auto"/>
        <w:rPr>
          <w:rFonts w:ascii="Arial Narrow" w:hAnsi="Arial Narrow" w:cs="Arial"/>
          <w:sz w:val="26"/>
          <w:szCs w:val="26"/>
        </w:rPr>
      </w:pPr>
    </w:p>
    <w:p w14:paraId="5E1836B0" w14:textId="08AB9A1B" w:rsidR="00A23C4F" w:rsidRPr="00C53D76" w:rsidRDefault="00355BB6" w:rsidP="00C53D76">
      <w:pPr>
        <w:pStyle w:val="Sinespaciado"/>
        <w:spacing w:line="276" w:lineRule="auto"/>
        <w:jc w:val="center"/>
        <w:rPr>
          <w:rFonts w:ascii="Arial Narrow" w:hAnsi="Arial Narrow" w:cs="Arial"/>
          <w:b/>
          <w:sz w:val="26"/>
          <w:szCs w:val="26"/>
        </w:rPr>
      </w:pPr>
      <w:r w:rsidRPr="00C53D76">
        <w:rPr>
          <w:rFonts w:ascii="Arial Narrow" w:hAnsi="Arial Narrow" w:cs="Arial"/>
          <w:b/>
          <w:sz w:val="26"/>
          <w:szCs w:val="26"/>
        </w:rPr>
        <w:t>EDDER JIMMY SANCHEZ CALAMBA</w:t>
      </w:r>
      <w:r w:rsidR="009E5884">
        <w:rPr>
          <w:rFonts w:ascii="Arial Narrow" w:hAnsi="Arial Narrow" w:cs="Arial"/>
          <w:b/>
          <w:sz w:val="26"/>
          <w:szCs w:val="26"/>
        </w:rPr>
        <w:t>S</w:t>
      </w:r>
    </w:p>
    <w:sectPr w:rsidR="00A23C4F" w:rsidRPr="00C53D76" w:rsidSect="00AD1366">
      <w:footerReference w:type="default" r:id="rId12"/>
      <w:footerReference w:type="first" r:id="rId13"/>
      <w:pgSz w:w="12250" w:h="18730" w:code="258"/>
      <w:pgMar w:top="1985" w:right="1361" w:bottom="1418" w:left="1928"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1E8EB9" w16cex:dateUtc="2022-08-10T13:05:47.919Z"/>
  <w16cex:commentExtensible w16cex:durableId="071F6000" w16cex:dateUtc="2022-08-10T23:13:01.005Z"/>
  <w16cex:commentExtensible w16cex:durableId="2B4B8F04" w16cex:dateUtc="2022-08-10T23:15:29.155Z"/>
  <w16cex:commentExtensible w16cex:durableId="754DDD9C" w16cex:dateUtc="2022-08-10T23:22:24.028Z"/>
  <w16cex:commentExtensible w16cex:durableId="05C3E6C6" w16cex:dateUtc="2022-08-10T23:23:22.925Z"/>
  <w16cex:commentExtensible w16cex:durableId="7CBB14D4" w16cex:dateUtc="2022-08-10T23:25:41.0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19C0" w14:textId="77777777" w:rsidR="00A412C0" w:rsidRDefault="00A412C0">
      <w:r>
        <w:separator/>
      </w:r>
    </w:p>
  </w:endnote>
  <w:endnote w:type="continuationSeparator" w:id="0">
    <w:p w14:paraId="71C0D18F" w14:textId="77777777" w:rsidR="00A412C0" w:rsidRDefault="00A4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72027712" w14:paraId="31740A69" w14:textId="77777777" w:rsidTr="72027712">
      <w:tc>
        <w:tcPr>
          <w:tcW w:w="2945" w:type="dxa"/>
        </w:tcPr>
        <w:p w14:paraId="2EE9AEDB" w14:textId="5C0B5087" w:rsidR="72027712" w:rsidRDefault="72027712" w:rsidP="72027712">
          <w:pPr>
            <w:pStyle w:val="Encabezado"/>
            <w:ind w:left="-115"/>
          </w:pPr>
        </w:p>
      </w:tc>
      <w:tc>
        <w:tcPr>
          <w:tcW w:w="2945" w:type="dxa"/>
        </w:tcPr>
        <w:p w14:paraId="7411F707" w14:textId="284366F0" w:rsidR="72027712" w:rsidRDefault="72027712" w:rsidP="72027712">
          <w:pPr>
            <w:pStyle w:val="Encabezado"/>
            <w:jc w:val="center"/>
          </w:pPr>
        </w:p>
      </w:tc>
      <w:tc>
        <w:tcPr>
          <w:tcW w:w="2945" w:type="dxa"/>
        </w:tcPr>
        <w:p w14:paraId="1BFF1E4D" w14:textId="28719D4D" w:rsidR="72027712" w:rsidRDefault="72027712" w:rsidP="72027712">
          <w:pPr>
            <w:pStyle w:val="Encabezado"/>
            <w:ind w:right="-115"/>
            <w:jc w:val="right"/>
          </w:pPr>
        </w:p>
      </w:tc>
    </w:tr>
  </w:tbl>
  <w:p w14:paraId="49A844F3" w14:textId="1A353198" w:rsidR="72027712" w:rsidRDefault="72027712" w:rsidP="720277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72027712" w14:paraId="7E2F79F8" w14:textId="77777777" w:rsidTr="72027712">
      <w:tc>
        <w:tcPr>
          <w:tcW w:w="2945" w:type="dxa"/>
        </w:tcPr>
        <w:p w14:paraId="1D1DCAF7" w14:textId="347FB6AF" w:rsidR="72027712" w:rsidRDefault="72027712" w:rsidP="72027712">
          <w:pPr>
            <w:pStyle w:val="Encabezado"/>
            <w:ind w:left="-115"/>
          </w:pPr>
        </w:p>
      </w:tc>
      <w:tc>
        <w:tcPr>
          <w:tcW w:w="2945" w:type="dxa"/>
        </w:tcPr>
        <w:p w14:paraId="28F33FC1" w14:textId="4BF1183F" w:rsidR="72027712" w:rsidRDefault="72027712" w:rsidP="72027712">
          <w:pPr>
            <w:pStyle w:val="Encabezado"/>
            <w:jc w:val="center"/>
          </w:pPr>
        </w:p>
      </w:tc>
      <w:tc>
        <w:tcPr>
          <w:tcW w:w="2945" w:type="dxa"/>
        </w:tcPr>
        <w:p w14:paraId="25B2B88A" w14:textId="080B210F" w:rsidR="72027712" w:rsidRDefault="72027712" w:rsidP="72027712">
          <w:pPr>
            <w:pStyle w:val="Encabezado"/>
            <w:ind w:right="-115"/>
            <w:jc w:val="right"/>
          </w:pPr>
        </w:p>
      </w:tc>
    </w:tr>
  </w:tbl>
  <w:p w14:paraId="05D19968" w14:textId="4743ACFA" w:rsidR="72027712" w:rsidRDefault="72027712" w:rsidP="720277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20957" w14:textId="77777777" w:rsidR="00A412C0" w:rsidRDefault="00A412C0">
      <w:r>
        <w:separator/>
      </w:r>
    </w:p>
  </w:footnote>
  <w:footnote w:type="continuationSeparator" w:id="0">
    <w:p w14:paraId="66C95404" w14:textId="77777777" w:rsidR="00A412C0" w:rsidRDefault="00A412C0">
      <w:r>
        <w:continuationSeparator/>
      </w:r>
    </w:p>
  </w:footnote>
  <w:footnote w:id="1">
    <w:p w14:paraId="25579DE5" w14:textId="224FB4EB" w:rsidR="00D76628" w:rsidRPr="00C53D76" w:rsidRDefault="00D76628"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w:t>
      </w:r>
      <w:r w:rsidR="00BD735D" w:rsidRPr="00C53D76">
        <w:rPr>
          <w:rFonts w:ascii="Arial" w:hAnsi="Arial" w:cs="Arial"/>
          <w:sz w:val="18"/>
          <w:szCs w:val="16"/>
        </w:rPr>
        <w:t>Páginas</w:t>
      </w:r>
      <w:r w:rsidRPr="00C53D76">
        <w:rPr>
          <w:rFonts w:ascii="Arial" w:hAnsi="Arial" w:cs="Arial"/>
          <w:sz w:val="18"/>
          <w:szCs w:val="16"/>
        </w:rPr>
        <w:t xml:space="preserve"> </w:t>
      </w:r>
      <w:r w:rsidR="00C041AF" w:rsidRPr="00C53D76">
        <w:rPr>
          <w:rFonts w:ascii="Arial" w:hAnsi="Arial" w:cs="Arial"/>
          <w:sz w:val="18"/>
          <w:szCs w:val="16"/>
        </w:rPr>
        <w:t>115</w:t>
      </w:r>
      <w:r w:rsidR="001301BC" w:rsidRPr="00C53D76">
        <w:rPr>
          <w:rFonts w:ascii="Arial" w:hAnsi="Arial" w:cs="Arial"/>
          <w:sz w:val="18"/>
          <w:szCs w:val="16"/>
        </w:rPr>
        <w:t xml:space="preserve"> </w:t>
      </w:r>
      <w:r w:rsidR="005E6147" w:rsidRPr="00C53D76">
        <w:rPr>
          <w:rFonts w:ascii="Arial" w:hAnsi="Arial" w:cs="Arial"/>
          <w:sz w:val="18"/>
          <w:szCs w:val="16"/>
        </w:rPr>
        <w:t xml:space="preserve">a </w:t>
      </w:r>
      <w:r w:rsidR="00C041AF" w:rsidRPr="00C53D76">
        <w:rPr>
          <w:rFonts w:ascii="Arial" w:hAnsi="Arial" w:cs="Arial"/>
          <w:sz w:val="18"/>
          <w:szCs w:val="16"/>
        </w:rPr>
        <w:t>125, cuaderno principal tomo I.</w:t>
      </w:r>
    </w:p>
  </w:footnote>
  <w:footnote w:id="2">
    <w:p w14:paraId="4F06388F" w14:textId="03DF7DA6" w:rsidR="00120CD8" w:rsidRPr="00C53D76" w:rsidRDefault="00120CD8"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w:t>
      </w:r>
      <w:r w:rsidR="00734C01" w:rsidRPr="00C53D76">
        <w:rPr>
          <w:rFonts w:ascii="Arial" w:hAnsi="Arial" w:cs="Arial"/>
          <w:sz w:val="18"/>
          <w:szCs w:val="16"/>
        </w:rPr>
        <w:t xml:space="preserve">Páginas 104 a </w:t>
      </w:r>
      <w:r w:rsidR="002C6349" w:rsidRPr="00C53D76">
        <w:rPr>
          <w:rFonts w:ascii="Arial" w:hAnsi="Arial" w:cs="Arial"/>
          <w:sz w:val="18"/>
          <w:szCs w:val="16"/>
        </w:rPr>
        <w:t>108</w:t>
      </w:r>
      <w:r w:rsidR="00734C01" w:rsidRPr="00C53D76">
        <w:rPr>
          <w:rFonts w:ascii="Arial" w:hAnsi="Arial" w:cs="Arial"/>
          <w:sz w:val="18"/>
          <w:szCs w:val="16"/>
        </w:rPr>
        <w:t>, cuaderno principal tomo I.</w:t>
      </w:r>
      <w:r w:rsidR="00F40EDB" w:rsidRPr="00C53D76">
        <w:rPr>
          <w:rFonts w:ascii="Arial" w:hAnsi="Arial" w:cs="Arial"/>
          <w:sz w:val="18"/>
          <w:szCs w:val="16"/>
        </w:rPr>
        <w:t xml:space="preserve"> Sentencia de designación de guardador y posesión del guardador.</w:t>
      </w:r>
      <w:r w:rsidR="00881B9D" w:rsidRPr="00C53D76">
        <w:rPr>
          <w:rFonts w:ascii="Arial" w:hAnsi="Arial" w:cs="Arial"/>
          <w:sz w:val="18"/>
          <w:szCs w:val="16"/>
        </w:rPr>
        <w:t xml:space="preserve"> Con todo, en la actualidad actúa en nombre propio</w:t>
      </w:r>
      <w:r w:rsidR="00585BB9" w:rsidRPr="00C53D76">
        <w:rPr>
          <w:rFonts w:ascii="Arial" w:hAnsi="Arial" w:cs="Arial"/>
          <w:sz w:val="18"/>
          <w:szCs w:val="16"/>
        </w:rPr>
        <w:t>: C</w:t>
      </w:r>
      <w:r w:rsidR="00881B9D" w:rsidRPr="00C53D76">
        <w:rPr>
          <w:rFonts w:ascii="Arial" w:hAnsi="Arial" w:cs="Arial"/>
          <w:sz w:val="18"/>
          <w:szCs w:val="16"/>
        </w:rPr>
        <w:t>oncurrió en forma personal a la audiencia de instrucción y juzgamiento siendo ya mayor</w:t>
      </w:r>
      <w:r w:rsidR="00585BB9" w:rsidRPr="00C53D76">
        <w:rPr>
          <w:rFonts w:ascii="Arial" w:hAnsi="Arial" w:cs="Arial"/>
          <w:sz w:val="18"/>
          <w:szCs w:val="16"/>
        </w:rPr>
        <w:t xml:space="preserve"> de edad</w:t>
      </w:r>
      <w:r w:rsidR="00881B9D" w:rsidRPr="00C53D76">
        <w:rPr>
          <w:rFonts w:ascii="Arial" w:hAnsi="Arial" w:cs="Arial"/>
          <w:sz w:val="18"/>
          <w:szCs w:val="16"/>
        </w:rPr>
        <w:t>,</w:t>
      </w:r>
      <w:r w:rsidR="00585BB9" w:rsidRPr="00C53D76">
        <w:rPr>
          <w:rFonts w:ascii="Arial" w:hAnsi="Arial" w:cs="Arial"/>
          <w:sz w:val="18"/>
          <w:szCs w:val="16"/>
        </w:rPr>
        <w:t xml:space="preserve"> y allí </w:t>
      </w:r>
      <w:r w:rsidR="00881B9D" w:rsidRPr="00C53D76">
        <w:rPr>
          <w:rFonts w:ascii="Arial" w:hAnsi="Arial" w:cs="Arial"/>
          <w:sz w:val="18"/>
          <w:szCs w:val="16"/>
        </w:rPr>
        <w:t xml:space="preserve">rindió </w:t>
      </w:r>
      <w:r w:rsidR="00585BB9" w:rsidRPr="00C53D76">
        <w:rPr>
          <w:rFonts w:ascii="Arial" w:hAnsi="Arial" w:cs="Arial"/>
          <w:sz w:val="18"/>
          <w:szCs w:val="16"/>
        </w:rPr>
        <w:t>su declaración de parte.</w:t>
      </w:r>
    </w:p>
  </w:footnote>
  <w:footnote w:id="3">
    <w:p w14:paraId="565CB11E" w14:textId="52707EA1" w:rsidR="002A436E" w:rsidRPr="00C53D76" w:rsidRDefault="002A436E" w:rsidP="00C53D76">
      <w:pPr>
        <w:pStyle w:val="Textonotapie"/>
        <w:jc w:val="both"/>
        <w:rPr>
          <w:rFonts w:ascii="Arial" w:hAnsi="Arial" w:cs="Arial"/>
          <w:sz w:val="18"/>
          <w:szCs w:val="16"/>
          <w:lang w:val="es-MX"/>
        </w:rPr>
      </w:pPr>
      <w:r w:rsidRPr="00C53D76">
        <w:rPr>
          <w:rStyle w:val="Refdenotaalpie"/>
          <w:rFonts w:ascii="Arial" w:hAnsi="Arial" w:cs="Arial"/>
          <w:sz w:val="18"/>
          <w:szCs w:val="16"/>
        </w:rPr>
        <w:footnoteRef/>
      </w:r>
      <w:r w:rsidRPr="00C53D76">
        <w:rPr>
          <w:rFonts w:ascii="Arial" w:hAnsi="Arial" w:cs="Arial"/>
          <w:sz w:val="18"/>
          <w:szCs w:val="16"/>
        </w:rPr>
        <w:t xml:space="preserve"> </w:t>
      </w:r>
      <w:r w:rsidRPr="00C53D76">
        <w:rPr>
          <w:rFonts w:ascii="Arial" w:hAnsi="Arial" w:cs="Arial"/>
          <w:sz w:val="18"/>
          <w:szCs w:val="16"/>
          <w:lang w:val="es-MX"/>
        </w:rPr>
        <w:t xml:space="preserve">Páginas </w:t>
      </w:r>
      <w:r w:rsidR="00DF48BB" w:rsidRPr="00C53D76">
        <w:rPr>
          <w:rFonts w:ascii="Arial" w:hAnsi="Arial" w:cs="Arial"/>
          <w:sz w:val="18"/>
          <w:szCs w:val="16"/>
          <w:lang w:val="es-MX"/>
        </w:rPr>
        <w:t xml:space="preserve">141 a 150, </w:t>
      </w:r>
      <w:r w:rsidR="00DF48BB" w:rsidRPr="00C53D76">
        <w:rPr>
          <w:rFonts w:ascii="Arial" w:hAnsi="Arial" w:cs="Arial"/>
          <w:sz w:val="18"/>
          <w:szCs w:val="16"/>
        </w:rPr>
        <w:t>cuaderno principal tomo I.</w:t>
      </w:r>
    </w:p>
  </w:footnote>
  <w:footnote w:id="4">
    <w:p w14:paraId="21245EB8" w14:textId="1D09AF9F" w:rsidR="007C5646" w:rsidRPr="00C53D76" w:rsidRDefault="007C5646" w:rsidP="00C53D76">
      <w:pPr>
        <w:pStyle w:val="Textonotapie"/>
        <w:jc w:val="both"/>
        <w:rPr>
          <w:rFonts w:ascii="Arial" w:hAnsi="Arial" w:cs="Arial"/>
          <w:sz w:val="18"/>
          <w:szCs w:val="16"/>
          <w:lang w:val="es-CO"/>
        </w:rPr>
      </w:pPr>
      <w:r w:rsidRPr="00C53D76">
        <w:rPr>
          <w:rStyle w:val="Refdenotaalpie"/>
          <w:rFonts w:ascii="Arial" w:hAnsi="Arial" w:cs="Arial"/>
          <w:sz w:val="18"/>
          <w:szCs w:val="16"/>
        </w:rPr>
        <w:footnoteRef/>
      </w:r>
      <w:r w:rsidRPr="00C53D76">
        <w:rPr>
          <w:rFonts w:ascii="Arial" w:hAnsi="Arial" w:cs="Arial"/>
          <w:sz w:val="18"/>
          <w:szCs w:val="16"/>
        </w:rPr>
        <w:t xml:space="preserve"> </w:t>
      </w:r>
      <w:r w:rsidRPr="00C53D76">
        <w:rPr>
          <w:rFonts w:ascii="Arial" w:hAnsi="Arial" w:cs="Arial"/>
          <w:sz w:val="18"/>
          <w:szCs w:val="16"/>
          <w:lang w:val="es-CO"/>
        </w:rPr>
        <w:t>Página 18, cuaderno llamamiento en garantía</w:t>
      </w:r>
      <w:r w:rsidR="00A31CD2" w:rsidRPr="00C53D76">
        <w:rPr>
          <w:rFonts w:ascii="Arial" w:hAnsi="Arial" w:cs="Arial"/>
          <w:sz w:val="18"/>
          <w:szCs w:val="16"/>
          <w:lang w:val="es-CO"/>
        </w:rPr>
        <w:t>.</w:t>
      </w:r>
    </w:p>
  </w:footnote>
  <w:footnote w:id="5">
    <w:p w14:paraId="7A6F0B80" w14:textId="347527A8" w:rsidR="009F6574" w:rsidRPr="00C53D76" w:rsidRDefault="009F6574"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w:t>
      </w:r>
      <w:r w:rsidR="002A436E" w:rsidRPr="00C53D76">
        <w:rPr>
          <w:rFonts w:ascii="Arial" w:hAnsi="Arial" w:cs="Arial"/>
          <w:sz w:val="18"/>
          <w:szCs w:val="16"/>
        </w:rPr>
        <w:t xml:space="preserve">Páginas </w:t>
      </w:r>
      <w:r w:rsidR="00ED031F" w:rsidRPr="00C53D76">
        <w:rPr>
          <w:rFonts w:ascii="Arial" w:hAnsi="Arial" w:cs="Arial"/>
          <w:sz w:val="18"/>
          <w:szCs w:val="16"/>
        </w:rPr>
        <w:t>153</w:t>
      </w:r>
      <w:r w:rsidR="002A436E" w:rsidRPr="00C53D76">
        <w:rPr>
          <w:rFonts w:ascii="Arial" w:hAnsi="Arial" w:cs="Arial"/>
          <w:sz w:val="18"/>
          <w:szCs w:val="16"/>
        </w:rPr>
        <w:t xml:space="preserve"> a </w:t>
      </w:r>
      <w:r w:rsidR="00ED031F" w:rsidRPr="00C53D76">
        <w:rPr>
          <w:rFonts w:ascii="Arial" w:hAnsi="Arial" w:cs="Arial"/>
          <w:sz w:val="18"/>
          <w:szCs w:val="16"/>
        </w:rPr>
        <w:t>162</w:t>
      </w:r>
      <w:r w:rsidR="002A436E" w:rsidRPr="00C53D76">
        <w:rPr>
          <w:rFonts w:ascii="Arial" w:hAnsi="Arial" w:cs="Arial"/>
          <w:sz w:val="18"/>
          <w:szCs w:val="16"/>
        </w:rPr>
        <w:t xml:space="preserve">, </w:t>
      </w:r>
      <w:r w:rsidR="00ED031F" w:rsidRPr="00C53D76">
        <w:rPr>
          <w:rFonts w:ascii="Arial" w:hAnsi="Arial" w:cs="Arial"/>
          <w:sz w:val="18"/>
          <w:szCs w:val="16"/>
        </w:rPr>
        <w:t>cuaderno principal tomo I.</w:t>
      </w:r>
    </w:p>
  </w:footnote>
  <w:footnote w:id="6">
    <w:p w14:paraId="7B0EE4F0" w14:textId="0B740CC4" w:rsidR="00F52018" w:rsidRPr="00C53D76" w:rsidRDefault="00F52018"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w:t>
      </w:r>
      <w:r w:rsidR="00CA0FE1" w:rsidRPr="00C53D76">
        <w:rPr>
          <w:rFonts w:ascii="Arial" w:hAnsi="Arial" w:cs="Arial"/>
          <w:sz w:val="18"/>
          <w:szCs w:val="16"/>
        </w:rPr>
        <w:t>Carpeta Audiencia, a</w:t>
      </w:r>
      <w:r w:rsidR="0039795B" w:rsidRPr="00C53D76">
        <w:rPr>
          <w:rFonts w:ascii="Arial" w:hAnsi="Arial" w:cs="Arial"/>
          <w:sz w:val="18"/>
          <w:szCs w:val="16"/>
        </w:rPr>
        <w:t xml:space="preserve">rchivo </w:t>
      </w:r>
      <w:r w:rsidR="00CA0FE1" w:rsidRPr="00C53D76">
        <w:rPr>
          <w:rFonts w:ascii="Arial" w:hAnsi="Arial" w:cs="Arial"/>
          <w:sz w:val="18"/>
          <w:szCs w:val="16"/>
        </w:rPr>
        <w:t>“2018-00500. ANGELICA RAMIREZ FLOREZ - MAFRE SEGUROS GENERALES. 3 PARTE. SENTENCIA”</w:t>
      </w:r>
      <w:r w:rsidR="0039795B" w:rsidRPr="00C53D76">
        <w:rPr>
          <w:rFonts w:ascii="Arial" w:hAnsi="Arial" w:cs="Arial"/>
          <w:sz w:val="18"/>
          <w:szCs w:val="16"/>
        </w:rPr>
        <w:t xml:space="preserve">, cuaderno de primera instancia. </w:t>
      </w:r>
    </w:p>
  </w:footnote>
  <w:footnote w:id="7">
    <w:p w14:paraId="0F053377" w14:textId="1E3859C6" w:rsidR="00657E0B" w:rsidRPr="00C53D76" w:rsidRDefault="00657E0B"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w:t>
      </w:r>
      <w:r w:rsidR="00381D7B" w:rsidRPr="00C53D76">
        <w:rPr>
          <w:rFonts w:ascii="Arial" w:hAnsi="Arial" w:cs="Arial"/>
          <w:sz w:val="18"/>
          <w:szCs w:val="16"/>
        </w:rPr>
        <w:t>Archivo 1</w:t>
      </w:r>
      <w:r w:rsidR="00CA71F6" w:rsidRPr="00C53D76">
        <w:rPr>
          <w:rFonts w:ascii="Arial" w:hAnsi="Arial" w:cs="Arial"/>
          <w:sz w:val="18"/>
          <w:szCs w:val="16"/>
        </w:rPr>
        <w:t>1 cuaderno de segunda instancia.</w:t>
      </w:r>
    </w:p>
  </w:footnote>
  <w:footnote w:id="8">
    <w:p w14:paraId="7263A980" w14:textId="77777777" w:rsidR="0046101B" w:rsidRPr="00C53D76" w:rsidRDefault="0046101B"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Archivo 08, cuaderno de segunda instancia.</w:t>
      </w:r>
    </w:p>
  </w:footnote>
  <w:footnote w:id="9">
    <w:p w14:paraId="48292A43" w14:textId="77777777" w:rsidR="00550EEC" w:rsidRPr="00C53D76" w:rsidRDefault="00550EEC"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Archivos 30 y 32 del cuaderno de segunda instancia.</w:t>
      </w:r>
    </w:p>
  </w:footnote>
  <w:footnote w:id="10">
    <w:p w14:paraId="0822B242" w14:textId="77777777" w:rsidR="000923B8" w:rsidRPr="00C53D76" w:rsidRDefault="000923B8" w:rsidP="00C53D76">
      <w:pPr>
        <w:jc w:val="both"/>
        <w:rPr>
          <w:rFonts w:ascii="Arial" w:eastAsia="Arial" w:hAnsi="Arial" w:cs="Arial"/>
          <w:sz w:val="18"/>
          <w:szCs w:val="16"/>
        </w:rPr>
      </w:pPr>
      <w:r w:rsidRPr="00C53D76">
        <w:rPr>
          <w:rFonts w:ascii="Arial" w:eastAsia="Arial" w:hAnsi="Arial" w:cs="Arial"/>
          <w:sz w:val="18"/>
          <w:szCs w:val="16"/>
          <w:vertAlign w:val="superscript"/>
        </w:rPr>
        <w:footnoteRef/>
      </w:r>
      <w:r w:rsidRPr="00C53D76">
        <w:rPr>
          <w:rFonts w:ascii="Arial" w:eastAsia="Arial" w:hAnsi="Arial" w:cs="Arial"/>
          <w:sz w:val="18"/>
          <w:szCs w:val="16"/>
        </w:rPr>
        <w:t xml:space="preserve"> Sentencia del 12 de julio de 2016, radicado 66088-31-89-001-2010-00022-01, entre muchas otras.</w:t>
      </w:r>
    </w:p>
  </w:footnote>
  <w:footnote w:id="11">
    <w:p w14:paraId="403036A3" w14:textId="77777777" w:rsidR="00FE6DDE" w:rsidRPr="00C53D76" w:rsidRDefault="00FE6DDE"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Página 102, cuaderno principal tomo I.</w:t>
      </w:r>
    </w:p>
  </w:footnote>
  <w:footnote w:id="12">
    <w:p w14:paraId="14ACD2B3" w14:textId="77777777" w:rsidR="00FE6DDE" w:rsidRPr="00C53D76" w:rsidRDefault="00FE6DDE"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Página 96, cuaderno principal tomo I.</w:t>
      </w:r>
    </w:p>
  </w:footnote>
  <w:footnote w:id="13">
    <w:p w14:paraId="451BDB71" w14:textId="77777777" w:rsidR="00FE6DDE" w:rsidRPr="00C53D76" w:rsidRDefault="00FE6DDE"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Página 95, cuaderno principal tomo I.</w:t>
      </w:r>
    </w:p>
  </w:footnote>
  <w:footnote w:id="14">
    <w:p w14:paraId="58BE63A7" w14:textId="77777777" w:rsidR="00FE6DDE" w:rsidRPr="00C53D76" w:rsidRDefault="00FE6DDE"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Página 93, cuaderno principal tomo I.</w:t>
      </w:r>
    </w:p>
  </w:footnote>
  <w:footnote w:id="15">
    <w:p w14:paraId="1B01E333" w14:textId="77777777" w:rsidR="00FE6DDE" w:rsidRPr="00C53D76" w:rsidRDefault="00FE6DDE"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Página 97, cuaderno principal tomo I.</w:t>
      </w:r>
    </w:p>
  </w:footnote>
  <w:footnote w:id="16">
    <w:p w14:paraId="3275D3BA" w14:textId="77777777" w:rsidR="00FE6DDE" w:rsidRPr="00C53D76" w:rsidRDefault="00FE6DDE"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Página 99, cuaderno principal tomo I.</w:t>
      </w:r>
    </w:p>
  </w:footnote>
  <w:footnote w:id="17">
    <w:p w14:paraId="6D4842E3" w14:textId="77777777" w:rsidR="00FE6DDE" w:rsidRPr="00C53D76" w:rsidRDefault="00FE6DDE"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Página 160, cuaderno principal tomo II, documento recibido dentro de las actuaciones remitidas por la Fiscalía General de la Nación.</w:t>
      </w:r>
    </w:p>
  </w:footnote>
  <w:footnote w:id="18">
    <w:p w14:paraId="083AE0C6" w14:textId="77777777" w:rsidR="00FE6DDE" w:rsidRPr="00C53D76" w:rsidRDefault="00FE6DDE"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Página 101, cuaderno principal tomo I.</w:t>
      </w:r>
    </w:p>
  </w:footnote>
  <w:footnote w:id="19">
    <w:p w14:paraId="5E28C3E4" w14:textId="0E02E082" w:rsidR="00A129FC" w:rsidRPr="00C53D76" w:rsidRDefault="00A129FC"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Página 91 del cuaderno principal tomo I.</w:t>
      </w:r>
    </w:p>
  </w:footnote>
  <w:footnote w:id="20">
    <w:p w14:paraId="702EF822" w14:textId="65E547DC" w:rsidR="00385AB1" w:rsidRPr="00C53D76" w:rsidRDefault="00385AB1"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w:t>
      </w:r>
      <w:r w:rsidR="0038758B" w:rsidRPr="00C53D76">
        <w:rPr>
          <w:rFonts w:ascii="Arial" w:hAnsi="Arial" w:cs="Arial"/>
          <w:sz w:val="18"/>
          <w:szCs w:val="16"/>
        </w:rPr>
        <w:t>Página 28, cuaderno principal tomo I.</w:t>
      </w:r>
    </w:p>
  </w:footnote>
  <w:footnote w:id="21">
    <w:p w14:paraId="4A0554A1" w14:textId="09EF755F" w:rsidR="005E556B" w:rsidRPr="00C53D76" w:rsidRDefault="005E556B" w:rsidP="00C53D76">
      <w:pPr>
        <w:pStyle w:val="Sinespaciado"/>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Cfr. C.S.J. Sentencia del 17 de mayo de 2011. Rad. 25290-3103-001-2005-00345-01: </w:t>
      </w:r>
      <w:r w:rsidRPr="00C53D76">
        <w:rPr>
          <w:rFonts w:ascii="Arial" w:hAnsi="Arial" w:cs="Arial"/>
          <w:i/>
          <w:iCs/>
          <w:sz w:val="18"/>
          <w:szCs w:val="16"/>
        </w:rPr>
        <w:t xml:space="preserve">“Planteado el reclamo de la censura, pertinente memorar que, la conducción de automotores ha sido calificada por la jurisprudencia inalterada de esta Corte como actividad peligrosa, o sea, "aquélla que ‘…aunque lícita, es de las que implican riesgos de tal naturaleza que hacen inminente la ocurrencia de daños…’ (G.J. CXLII, pág. 173, reiterada en la CCXVI, pág. </w:t>
      </w:r>
      <w:proofErr w:type="gramStart"/>
      <w:r w:rsidRPr="00C53D76">
        <w:rPr>
          <w:rFonts w:ascii="Arial" w:hAnsi="Arial" w:cs="Arial"/>
          <w:i/>
          <w:iCs/>
          <w:sz w:val="18"/>
          <w:szCs w:val="16"/>
        </w:rPr>
        <w:t>504)…</w:t>
      </w:r>
      <w:proofErr w:type="gramEnd"/>
      <w:r w:rsidRPr="00C53D76">
        <w:rPr>
          <w:rFonts w:ascii="Arial" w:hAnsi="Arial" w:cs="Arial"/>
          <w:i/>
          <w:iCs/>
          <w:sz w:val="18"/>
          <w:szCs w:val="16"/>
        </w:rPr>
        <w:t>”</w:t>
      </w:r>
    </w:p>
  </w:footnote>
  <w:footnote w:id="22">
    <w:p w14:paraId="498C6F31" w14:textId="77777777" w:rsidR="005E556B" w:rsidRPr="00C53D76" w:rsidRDefault="005E556B" w:rsidP="00C53D76">
      <w:pPr>
        <w:pStyle w:val="Sinespaciado"/>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Ib.: </w:t>
      </w:r>
      <w:r w:rsidRPr="00C53D76">
        <w:rPr>
          <w:rFonts w:ascii="Arial" w:hAnsi="Arial" w:cs="Arial"/>
          <w:i/>
          <w:iCs/>
          <w:sz w:val="18"/>
          <w:szCs w:val="16"/>
        </w:rPr>
        <w:t>“Tal cual advirtió el Tribunal, por mandato legal de los daños originados en el ejercicio de la actividad peligrosa del transporte automotor, las empresas transportadoras son responsables solidarias con el propietario del vehículo y los conductores de equipos destinados al servicio público de transporte.”</w:t>
      </w:r>
    </w:p>
  </w:footnote>
  <w:footnote w:id="23">
    <w:p w14:paraId="005C59C5" w14:textId="288E3088" w:rsidR="00E5729C" w:rsidRPr="00C53D76" w:rsidRDefault="00E5729C"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Páginas 171 y siguientes</w:t>
      </w:r>
      <w:r w:rsidR="00BB049D" w:rsidRPr="00C53D76">
        <w:rPr>
          <w:rFonts w:ascii="Arial" w:hAnsi="Arial" w:cs="Arial"/>
          <w:sz w:val="18"/>
          <w:szCs w:val="16"/>
        </w:rPr>
        <w:t>, cuaderno principal tomo I.</w:t>
      </w:r>
    </w:p>
  </w:footnote>
  <w:footnote w:id="24">
    <w:p w14:paraId="7D303299" w14:textId="77777777" w:rsidR="00B8644A" w:rsidRPr="00C53D76" w:rsidRDefault="00B8644A"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Corte Suprema de Justicia. Sala de Casación Civil.  Sentencia No. SC12994 del 15 de septiembre de 2016.</w:t>
      </w:r>
    </w:p>
  </w:footnote>
  <w:footnote w:id="25">
    <w:p w14:paraId="3D121370" w14:textId="77777777" w:rsidR="00B8644A" w:rsidRPr="00C53D76" w:rsidRDefault="00B8644A" w:rsidP="00C53D76">
      <w:pPr>
        <w:pStyle w:val="Sinespaciado"/>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Corte Suprema de Justicia. Sala de Casación Civil. Sentencia SC3862 de 2019.</w:t>
      </w:r>
    </w:p>
  </w:footnote>
  <w:footnote w:id="26">
    <w:p w14:paraId="79809344" w14:textId="77777777" w:rsidR="00B8644A" w:rsidRPr="00C53D76" w:rsidRDefault="00B8644A" w:rsidP="00C53D76">
      <w:pPr>
        <w:pStyle w:val="Sinespaciado"/>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Corte Suprema de Justicia. Sala de Casación Civil. Sentencia de 14 de abril de 2008, radicación 2300131030022001-00082-01.</w:t>
      </w:r>
    </w:p>
  </w:footnote>
  <w:footnote w:id="27">
    <w:p w14:paraId="790E33ED" w14:textId="5D34FD51" w:rsidR="00C37C69" w:rsidRPr="00C53D76" w:rsidRDefault="00C37C69" w:rsidP="00C53D76">
      <w:pPr>
        <w:jc w:val="both"/>
        <w:rPr>
          <w:rFonts w:ascii="Arial" w:hAnsi="Arial" w:cs="Arial"/>
          <w:sz w:val="18"/>
          <w:szCs w:val="16"/>
          <w:lang w:val="es-CO"/>
        </w:rPr>
      </w:pPr>
      <w:r w:rsidRPr="00C53D76">
        <w:rPr>
          <w:rStyle w:val="Refdenotaalpie"/>
          <w:rFonts w:ascii="Arial" w:hAnsi="Arial" w:cs="Arial"/>
          <w:sz w:val="18"/>
          <w:szCs w:val="16"/>
        </w:rPr>
        <w:footnoteRef/>
      </w:r>
      <w:r w:rsidRPr="00C53D76">
        <w:rPr>
          <w:rFonts w:ascii="Arial" w:hAnsi="Arial" w:cs="Arial"/>
          <w:sz w:val="18"/>
          <w:szCs w:val="16"/>
        </w:rPr>
        <w:t xml:space="preserve"> TSP. Sentencia SC-0025-2022. Sobre el examen de la </w:t>
      </w:r>
      <w:proofErr w:type="spellStart"/>
      <w:r w:rsidRPr="00C53D76">
        <w:rPr>
          <w:rFonts w:ascii="Arial" w:hAnsi="Arial" w:cs="Arial"/>
          <w:sz w:val="18"/>
          <w:szCs w:val="16"/>
        </w:rPr>
        <w:t>concausalidad</w:t>
      </w:r>
      <w:proofErr w:type="spellEnd"/>
      <w:r w:rsidRPr="00C53D76">
        <w:rPr>
          <w:rFonts w:ascii="Arial" w:hAnsi="Arial" w:cs="Arial"/>
          <w:sz w:val="18"/>
          <w:szCs w:val="16"/>
        </w:rPr>
        <w:t xml:space="preserve"> también se ha pronunciado esta Corporación, en similar sentido: SC-0020-2022; sentencia del 13-09-2019, radicado 2010-00836-01, MP. </w:t>
      </w:r>
      <w:proofErr w:type="spellStart"/>
      <w:r w:rsidRPr="00C53D76">
        <w:rPr>
          <w:rFonts w:ascii="Arial" w:hAnsi="Arial" w:cs="Arial"/>
          <w:sz w:val="18"/>
          <w:szCs w:val="16"/>
        </w:rPr>
        <w:t>Duberney</w:t>
      </w:r>
      <w:proofErr w:type="spellEnd"/>
      <w:r w:rsidRPr="00C53D76">
        <w:rPr>
          <w:rFonts w:ascii="Arial" w:hAnsi="Arial" w:cs="Arial"/>
          <w:sz w:val="18"/>
          <w:szCs w:val="16"/>
        </w:rPr>
        <w:t xml:space="preserve"> Grisales Herrera.</w:t>
      </w:r>
    </w:p>
  </w:footnote>
  <w:footnote w:id="28">
    <w:p w14:paraId="2902CA19" w14:textId="77777777" w:rsidR="001D6DDE" w:rsidRPr="00C53D76" w:rsidRDefault="001D6DDE" w:rsidP="00C53D76">
      <w:pPr>
        <w:pStyle w:val="Textonotapie"/>
        <w:jc w:val="both"/>
        <w:rPr>
          <w:rFonts w:ascii="Arial" w:hAnsi="Arial" w:cs="Arial"/>
          <w:sz w:val="18"/>
          <w:szCs w:val="16"/>
          <w:lang w:val="es-CO"/>
        </w:rPr>
      </w:pPr>
      <w:r w:rsidRPr="00C53D76">
        <w:rPr>
          <w:rStyle w:val="Refdenotaalpie"/>
          <w:rFonts w:ascii="Arial" w:hAnsi="Arial" w:cs="Arial"/>
          <w:sz w:val="18"/>
          <w:szCs w:val="16"/>
        </w:rPr>
        <w:footnoteRef/>
      </w:r>
      <w:r w:rsidRPr="00C53D76">
        <w:rPr>
          <w:rFonts w:ascii="Arial" w:hAnsi="Arial" w:cs="Arial"/>
          <w:sz w:val="18"/>
          <w:szCs w:val="16"/>
        </w:rPr>
        <w:t xml:space="preserve"> </w:t>
      </w:r>
      <w:r w:rsidRPr="00C53D76">
        <w:rPr>
          <w:rFonts w:ascii="Arial" w:hAnsi="Arial" w:cs="Arial"/>
          <w:sz w:val="18"/>
          <w:szCs w:val="16"/>
          <w:lang w:val="es-CO"/>
        </w:rPr>
        <w:t>Audiencia del artículo 373 CGP, minuto 11:00 en adelante. Archivo 2018-00500. ANGELICA RAMIREZ FLOREZ - MAFRE SEGUROS GENERALES. GRABACIÓN 1.</w:t>
      </w:r>
    </w:p>
  </w:footnote>
  <w:footnote w:id="29">
    <w:p w14:paraId="6B0FF66C" w14:textId="77777777" w:rsidR="001D6DDE" w:rsidRPr="00C53D76" w:rsidRDefault="001D6DDE" w:rsidP="00C53D76">
      <w:pPr>
        <w:pStyle w:val="Textonotapie"/>
        <w:jc w:val="both"/>
        <w:rPr>
          <w:rFonts w:ascii="Arial" w:hAnsi="Arial" w:cs="Arial"/>
          <w:sz w:val="22"/>
        </w:rPr>
      </w:pPr>
      <w:r w:rsidRPr="00C53D76">
        <w:rPr>
          <w:rStyle w:val="Refdenotaalpie"/>
          <w:rFonts w:ascii="Arial" w:hAnsi="Arial" w:cs="Arial"/>
          <w:sz w:val="18"/>
          <w:szCs w:val="16"/>
        </w:rPr>
        <w:footnoteRef/>
      </w:r>
      <w:r w:rsidRPr="00C53D76">
        <w:rPr>
          <w:rFonts w:ascii="Arial" w:hAnsi="Arial" w:cs="Arial"/>
          <w:sz w:val="18"/>
          <w:szCs w:val="16"/>
        </w:rPr>
        <w:t xml:space="preserve"> Página 166. Cuaderno principal Tomo II. Las conclusiones del informe de investigador de campo, elaborado por el IT. Hernán Alonso Atehortúa Ríos y SI Juan David Valencia Bustamante, sugieren que el factor determinante en los hechos fue la conducta del motociclista.</w:t>
      </w:r>
    </w:p>
  </w:footnote>
  <w:footnote w:id="30">
    <w:p w14:paraId="5E6D892A" w14:textId="77777777" w:rsidR="001D6DDE" w:rsidRPr="00C53D76" w:rsidRDefault="001D6DDE" w:rsidP="00C53D76">
      <w:pPr>
        <w:pStyle w:val="Textonotapie"/>
        <w:jc w:val="both"/>
        <w:rPr>
          <w:rFonts w:ascii="Arial" w:hAnsi="Arial" w:cs="Arial"/>
          <w:sz w:val="18"/>
          <w:szCs w:val="16"/>
          <w:lang w:val="es-CO"/>
        </w:rPr>
      </w:pPr>
      <w:r w:rsidRPr="00C53D76">
        <w:rPr>
          <w:rStyle w:val="Refdenotaalpie"/>
          <w:rFonts w:ascii="Arial" w:hAnsi="Arial" w:cs="Arial"/>
          <w:sz w:val="18"/>
          <w:szCs w:val="16"/>
        </w:rPr>
        <w:footnoteRef/>
      </w:r>
      <w:r w:rsidRPr="00C53D76">
        <w:rPr>
          <w:rFonts w:ascii="Arial" w:hAnsi="Arial" w:cs="Arial"/>
          <w:sz w:val="18"/>
          <w:szCs w:val="16"/>
        </w:rPr>
        <w:t xml:space="preserve"> </w:t>
      </w:r>
      <w:r w:rsidRPr="00C53D76">
        <w:rPr>
          <w:rFonts w:ascii="Arial" w:hAnsi="Arial" w:cs="Arial"/>
          <w:sz w:val="18"/>
          <w:szCs w:val="16"/>
          <w:lang w:val="es-CO"/>
        </w:rPr>
        <w:t>Audiencia del artículo 373 CGP, minuto 56:00 en adelante. Archivo 2018-00500. ANGELICA RAMIREZ FLOREZ - MAFRE SEGUROS GENERALES. GRABACIÓN 1.</w:t>
      </w:r>
    </w:p>
  </w:footnote>
  <w:footnote w:id="31">
    <w:p w14:paraId="2B33FAE2" w14:textId="77777777" w:rsidR="001D6DDE" w:rsidRPr="00C53D76" w:rsidRDefault="001D6DDE" w:rsidP="00C53D76">
      <w:pPr>
        <w:pStyle w:val="Textonotapie"/>
        <w:jc w:val="both"/>
        <w:rPr>
          <w:rFonts w:ascii="Arial" w:hAnsi="Arial" w:cs="Arial"/>
          <w:sz w:val="18"/>
          <w:szCs w:val="16"/>
          <w:lang w:val="es-CO"/>
        </w:rPr>
      </w:pPr>
      <w:r w:rsidRPr="00C53D76">
        <w:rPr>
          <w:rStyle w:val="Refdenotaalpie"/>
          <w:rFonts w:ascii="Arial" w:hAnsi="Arial" w:cs="Arial"/>
          <w:sz w:val="18"/>
          <w:szCs w:val="16"/>
        </w:rPr>
        <w:footnoteRef/>
      </w:r>
      <w:r w:rsidRPr="00C53D76">
        <w:rPr>
          <w:rFonts w:ascii="Arial" w:hAnsi="Arial" w:cs="Arial"/>
          <w:sz w:val="18"/>
          <w:szCs w:val="16"/>
        </w:rPr>
        <w:t xml:space="preserve"> Baena Aramburo, Felisa. La causalidad en la responsabilidad civil. Tiran lo </w:t>
      </w:r>
      <w:proofErr w:type="spellStart"/>
      <w:r w:rsidRPr="00C53D76">
        <w:rPr>
          <w:rFonts w:ascii="Arial" w:hAnsi="Arial" w:cs="Arial"/>
          <w:sz w:val="18"/>
          <w:szCs w:val="16"/>
        </w:rPr>
        <w:t>blanch</w:t>
      </w:r>
      <w:proofErr w:type="spellEnd"/>
      <w:r w:rsidRPr="00C53D76">
        <w:rPr>
          <w:rFonts w:ascii="Arial" w:hAnsi="Arial" w:cs="Arial"/>
          <w:sz w:val="18"/>
          <w:szCs w:val="16"/>
        </w:rPr>
        <w:t xml:space="preserve">. Bogotá. 2021. Pág. </w:t>
      </w:r>
      <w:r w:rsidRPr="00C53D76">
        <w:rPr>
          <w:rFonts w:ascii="Arial" w:hAnsi="Arial" w:cs="Arial"/>
          <w:sz w:val="18"/>
          <w:szCs w:val="16"/>
          <w:lang w:val="es-CO"/>
        </w:rPr>
        <w:t>64</w:t>
      </w:r>
    </w:p>
  </w:footnote>
  <w:footnote w:id="32">
    <w:p w14:paraId="042C75CA" w14:textId="77777777" w:rsidR="001D6DDE" w:rsidRPr="00C53D76" w:rsidRDefault="001D6DDE" w:rsidP="00C53D76">
      <w:pPr>
        <w:pStyle w:val="Textonotapie"/>
        <w:jc w:val="both"/>
        <w:rPr>
          <w:rFonts w:ascii="Arial" w:hAnsi="Arial" w:cs="Arial"/>
          <w:sz w:val="22"/>
        </w:rPr>
      </w:pPr>
      <w:r w:rsidRPr="00C53D76">
        <w:rPr>
          <w:rStyle w:val="Refdenotaalpie"/>
          <w:rFonts w:ascii="Arial" w:hAnsi="Arial" w:cs="Arial"/>
          <w:sz w:val="18"/>
          <w:szCs w:val="16"/>
        </w:rPr>
        <w:footnoteRef/>
      </w:r>
      <w:r w:rsidRPr="00C53D76">
        <w:rPr>
          <w:rFonts w:ascii="Arial" w:hAnsi="Arial" w:cs="Arial"/>
          <w:sz w:val="18"/>
          <w:szCs w:val="16"/>
        </w:rPr>
        <w:t xml:space="preserve"> “(…) [P]ara que opere la compensación de culpas de que trata el artículo 2357 del Código Civil no basta que la víctima se coloque en posibilidad de concurrir con su actividad a la producción del perjuicio cuyo resarcimiento se persigue, sino que se demuestre que la víctima efectivamente contribuyó con su comportamiento a la producción del daño, pues el criterio jurisprudencial en torno a dicho fenómeno es el de que para deducir responsabilidad en tales supuestos (...) la jurisprudencia no ha tomado en cuenta, como causa jurídica del daño, sino la actividad que, entre las concurrentes, ha desempeñado un papel preponderante y trascendente en la realización del perjuicio. De lo cual resulta que </w:t>
      </w:r>
      <w:proofErr w:type="spellStart"/>
      <w:r w:rsidRPr="00C53D76">
        <w:rPr>
          <w:rFonts w:ascii="Arial" w:hAnsi="Arial" w:cs="Arial"/>
          <w:sz w:val="18"/>
          <w:szCs w:val="16"/>
        </w:rPr>
        <w:t>si</w:t>
      </w:r>
      <w:proofErr w:type="spellEnd"/>
      <w:r w:rsidRPr="00C53D76">
        <w:rPr>
          <w:rFonts w:ascii="Arial" w:hAnsi="Arial" w:cs="Arial"/>
          <w:sz w:val="18"/>
          <w:szCs w:val="16"/>
        </w:rPr>
        <w:t>, aunque culposo, el hecho de determinado agente fue inocuo para la producción del accidente dañoso, el que no habría ocurrido si no hubiese intervenido el acto imprudente de otro, no se configura el fenómeno de la concurrencia de culpas, que para los efectos de la gradación cuantitativa de la indemnización consagra el artículo 2357 del Código Civil. En la hipótesis indicada sólo es responsable, por tanto, la parte que, en últimas, tuvo oportunidad de evitar el daño y sin embargo no lo hizo (CLII, 109. - Cas. 17 de abril de 1991).”. Sentencia citada en: CSJ. SC2107-2018 de 12 de junio de 2018.</w:t>
      </w:r>
    </w:p>
  </w:footnote>
  <w:footnote w:id="33">
    <w:p w14:paraId="203F3988" w14:textId="71D8C2C3" w:rsidR="00A246FC" w:rsidRPr="00C53D76" w:rsidRDefault="00A246FC" w:rsidP="00C53D76">
      <w:pPr>
        <w:pStyle w:val="Textonotapie"/>
        <w:jc w:val="both"/>
        <w:rPr>
          <w:rFonts w:ascii="Arial" w:hAnsi="Arial" w:cs="Arial"/>
          <w:sz w:val="18"/>
          <w:szCs w:val="16"/>
          <w:lang w:val="es-CO"/>
        </w:rPr>
      </w:pPr>
      <w:r w:rsidRPr="00C53D76">
        <w:rPr>
          <w:rStyle w:val="Refdenotaalpie"/>
          <w:rFonts w:ascii="Arial" w:hAnsi="Arial" w:cs="Arial"/>
          <w:sz w:val="18"/>
          <w:szCs w:val="16"/>
        </w:rPr>
        <w:footnoteRef/>
      </w:r>
      <w:r w:rsidRPr="00C53D76">
        <w:rPr>
          <w:rFonts w:ascii="Arial" w:hAnsi="Arial" w:cs="Arial"/>
          <w:sz w:val="18"/>
          <w:szCs w:val="16"/>
        </w:rPr>
        <w:t xml:space="preserve"> </w:t>
      </w:r>
      <w:r w:rsidR="00972F42" w:rsidRPr="00C53D76">
        <w:rPr>
          <w:rFonts w:ascii="Arial" w:hAnsi="Arial" w:cs="Arial"/>
          <w:sz w:val="18"/>
          <w:szCs w:val="16"/>
          <w:lang w:val="es-CO"/>
        </w:rPr>
        <w:t>Audiencia del artículo 373 CGP, minuto 41:00 en adelante.</w:t>
      </w:r>
      <w:r w:rsidR="009F395D" w:rsidRPr="00C53D76">
        <w:rPr>
          <w:rFonts w:ascii="Arial" w:hAnsi="Arial" w:cs="Arial"/>
          <w:sz w:val="18"/>
          <w:szCs w:val="16"/>
          <w:lang w:val="es-CO"/>
        </w:rPr>
        <w:t xml:space="preserve"> Archivo 2018-00500. ANGELICA RAMIREZ FLOREZ - MAFRE SEGUROS GENERALES. GRABACIÓN 1.</w:t>
      </w:r>
    </w:p>
  </w:footnote>
  <w:footnote w:id="34">
    <w:p w14:paraId="370091A7" w14:textId="457AB116" w:rsidR="005B0C2B" w:rsidRPr="00C53D76" w:rsidRDefault="005B0C2B" w:rsidP="00C53D76">
      <w:pPr>
        <w:pStyle w:val="Textonotapie"/>
        <w:jc w:val="both"/>
        <w:rPr>
          <w:rFonts w:ascii="Arial" w:hAnsi="Arial" w:cs="Arial"/>
          <w:sz w:val="18"/>
          <w:szCs w:val="16"/>
        </w:rPr>
      </w:pPr>
      <w:r w:rsidRPr="00C53D76">
        <w:rPr>
          <w:rStyle w:val="Refdenotaalpie"/>
          <w:rFonts w:ascii="Arial" w:hAnsi="Arial" w:cs="Arial"/>
          <w:sz w:val="18"/>
          <w:szCs w:val="16"/>
        </w:rPr>
        <w:footnoteRef/>
      </w:r>
      <w:r w:rsidRPr="00C53D76">
        <w:rPr>
          <w:rFonts w:ascii="Arial" w:hAnsi="Arial" w:cs="Arial"/>
          <w:sz w:val="18"/>
          <w:szCs w:val="16"/>
        </w:rPr>
        <w:t xml:space="preserve"> </w:t>
      </w:r>
      <w:r w:rsidR="004D0E38" w:rsidRPr="00C53D76">
        <w:rPr>
          <w:rFonts w:ascii="Arial" w:hAnsi="Arial" w:cs="Arial"/>
          <w:sz w:val="18"/>
          <w:szCs w:val="16"/>
        </w:rPr>
        <w:t xml:space="preserve">Página 173 cuaderno Principal tomo II: Entrevista a </w:t>
      </w:r>
      <w:proofErr w:type="spellStart"/>
      <w:r w:rsidR="004D0E38" w:rsidRPr="00C53D76">
        <w:rPr>
          <w:rFonts w:ascii="Arial" w:hAnsi="Arial" w:cs="Arial"/>
          <w:sz w:val="18"/>
          <w:szCs w:val="16"/>
        </w:rPr>
        <w:t>Heiber</w:t>
      </w:r>
      <w:proofErr w:type="spellEnd"/>
      <w:r w:rsidR="004D0E38" w:rsidRPr="00C53D76">
        <w:rPr>
          <w:rFonts w:ascii="Arial" w:hAnsi="Arial" w:cs="Arial"/>
          <w:sz w:val="18"/>
          <w:szCs w:val="16"/>
        </w:rPr>
        <w:t xml:space="preserve"> Andrés Montoya Benavidez.</w:t>
      </w:r>
    </w:p>
  </w:footnote>
  <w:footnote w:id="35">
    <w:p w14:paraId="0D0146B8" w14:textId="2F705818" w:rsidR="004031BE" w:rsidRPr="004031BE" w:rsidRDefault="004031BE" w:rsidP="00C53D76">
      <w:pPr>
        <w:pStyle w:val="Textonotapie"/>
        <w:jc w:val="both"/>
        <w:rPr>
          <w:lang w:val="es-CO"/>
        </w:rPr>
      </w:pPr>
      <w:r w:rsidRPr="00C53D76">
        <w:rPr>
          <w:rStyle w:val="Refdenotaalpie"/>
          <w:rFonts w:ascii="Arial" w:hAnsi="Arial" w:cs="Arial"/>
          <w:sz w:val="18"/>
          <w:szCs w:val="16"/>
        </w:rPr>
        <w:footnoteRef/>
      </w:r>
      <w:r w:rsidRPr="00C53D76">
        <w:rPr>
          <w:rFonts w:ascii="Arial" w:hAnsi="Arial" w:cs="Arial"/>
          <w:sz w:val="18"/>
          <w:szCs w:val="16"/>
        </w:rPr>
        <w:t xml:space="preserve"> </w:t>
      </w:r>
      <w:r w:rsidR="006A4CA9" w:rsidRPr="00C53D76">
        <w:rPr>
          <w:rFonts w:ascii="Arial" w:hAnsi="Arial" w:cs="Arial"/>
          <w:sz w:val="18"/>
          <w:szCs w:val="16"/>
          <w:lang w:val="es-CO"/>
        </w:rPr>
        <w:t>Auto del 29 de noviembre de 2018, página 127 cuaderno principal tomo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00C"/>
    <w:multiLevelType w:val="hybridMultilevel"/>
    <w:tmpl w:val="104204F0"/>
    <w:lvl w:ilvl="0" w:tplc="B9FA2FB4">
      <w:numFmt w:val="bullet"/>
      <w:lvlText w:val=""/>
      <w:lvlJc w:val="left"/>
      <w:pPr>
        <w:ind w:left="1268" w:hanging="360"/>
      </w:pPr>
      <w:rPr>
        <w:rFonts w:ascii="Symbol" w:eastAsia="Symbol" w:hAnsi="Symbol" w:cs="Symbol" w:hint="default"/>
        <w:w w:val="100"/>
        <w:sz w:val="24"/>
        <w:szCs w:val="24"/>
        <w:lang w:val="es-ES" w:eastAsia="en-US" w:bidi="ar-SA"/>
      </w:rPr>
    </w:lvl>
    <w:lvl w:ilvl="1" w:tplc="772A1A80">
      <w:numFmt w:val="bullet"/>
      <w:lvlText w:val="•"/>
      <w:lvlJc w:val="left"/>
      <w:pPr>
        <w:ind w:left="2022" w:hanging="360"/>
      </w:pPr>
      <w:rPr>
        <w:rFonts w:hint="default"/>
        <w:lang w:val="es-ES" w:eastAsia="en-US" w:bidi="ar-SA"/>
      </w:rPr>
    </w:lvl>
    <w:lvl w:ilvl="2" w:tplc="E6AE4AF6">
      <w:numFmt w:val="bullet"/>
      <w:lvlText w:val="•"/>
      <w:lvlJc w:val="left"/>
      <w:pPr>
        <w:ind w:left="2784" w:hanging="360"/>
      </w:pPr>
      <w:rPr>
        <w:rFonts w:hint="default"/>
        <w:lang w:val="es-ES" w:eastAsia="en-US" w:bidi="ar-SA"/>
      </w:rPr>
    </w:lvl>
    <w:lvl w:ilvl="3" w:tplc="4516EC56">
      <w:numFmt w:val="bullet"/>
      <w:lvlText w:val="•"/>
      <w:lvlJc w:val="left"/>
      <w:pPr>
        <w:ind w:left="3546" w:hanging="360"/>
      </w:pPr>
      <w:rPr>
        <w:rFonts w:hint="default"/>
        <w:lang w:val="es-ES" w:eastAsia="en-US" w:bidi="ar-SA"/>
      </w:rPr>
    </w:lvl>
    <w:lvl w:ilvl="4" w:tplc="5A98F7DE">
      <w:numFmt w:val="bullet"/>
      <w:lvlText w:val="•"/>
      <w:lvlJc w:val="left"/>
      <w:pPr>
        <w:ind w:left="4308" w:hanging="360"/>
      </w:pPr>
      <w:rPr>
        <w:rFonts w:hint="default"/>
        <w:lang w:val="es-ES" w:eastAsia="en-US" w:bidi="ar-SA"/>
      </w:rPr>
    </w:lvl>
    <w:lvl w:ilvl="5" w:tplc="C7E2E424">
      <w:numFmt w:val="bullet"/>
      <w:lvlText w:val="•"/>
      <w:lvlJc w:val="left"/>
      <w:pPr>
        <w:ind w:left="5071" w:hanging="360"/>
      </w:pPr>
      <w:rPr>
        <w:rFonts w:hint="default"/>
        <w:lang w:val="es-ES" w:eastAsia="en-US" w:bidi="ar-SA"/>
      </w:rPr>
    </w:lvl>
    <w:lvl w:ilvl="6" w:tplc="E2AC61A6">
      <w:numFmt w:val="bullet"/>
      <w:lvlText w:val="•"/>
      <w:lvlJc w:val="left"/>
      <w:pPr>
        <w:ind w:left="5833" w:hanging="360"/>
      </w:pPr>
      <w:rPr>
        <w:rFonts w:hint="default"/>
        <w:lang w:val="es-ES" w:eastAsia="en-US" w:bidi="ar-SA"/>
      </w:rPr>
    </w:lvl>
    <w:lvl w:ilvl="7" w:tplc="861EB81A">
      <w:numFmt w:val="bullet"/>
      <w:lvlText w:val="•"/>
      <w:lvlJc w:val="left"/>
      <w:pPr>
        <w:ind w:left="6595" w:hanging="360"/>
      </w:pPr>
      <w:rPr>
        <w:rFonts w:hint="default"/>
        <w:lang w:val="es-ES" w:eastAsia="en-US" w:bidi="ar-SA"/>
      </w:rPr>
    </w:lvl>
    <w:lvl w:ilvl="8" w:tplc="2E10AA7A">
      <w:numFmt w:val="bullet"/>
      <w:lvlText w:val="•"/>
      <w:lvlJc w:val="left"/>
      <w:pPr>
        <w:ind w:left="7357" w:hanging="360"/>
      </w:pPr>
      <w:rPr>
        <w:rFonts w:hint="default"/>
        <w:lang w:val="es-ES" w:eastAsia="en-US" w:bidi="ar-SA"/>
      </w:rPr>
    </w:lvl>
  </w:abstractNum>
  <w:abstractNum w:abstractNumId="1" w15:restartNumberingAfterBreak="0">
    <w:nsid w:val="195E5387"/>
    <w:multiLevelType w:val="hybridMultilevel"/>
    <w:tmpl w:val="EF042B5A"/>
    <w:lvl w:ilvl="0" w:tplc="07988F18">
      <w:start w:val="2"/>
      <w:numFmt w:val="bullet"/>
      <w:lvlText w:val=""/>
      <w:lvlJc w:val="left"/>
      <w:pPr>
        <w:ind w:left="720" w:hanging="360"/>
      </w:pPr>
      <w:rPr>
        <w:rFonts w:ascii="Symbol" w:eastAsia="Arial MT"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CEB2B8B"/>
    <w:multiLevelType w:val="multilevel"/>
    <w:tmpl w:val="44724C46"/>
    <w:lvl w:ilvl="0">
      <w:start w:val="5"/>
      <w:numFmt w:val="decimal"/>
      <w:lvlText w:val="%1."/>
      <w:lvlJc w:val="left"/>
      <w:pPr>
        <w:ind w:left="768" w:hanging="221"/>
      </w:pPr>
      <w:rPr>
        <w:rFonts w:ascii="Arial" w:eastAsia="Arial" w:hAnsi="Arial" w:cs="Arial" w:hint="default"/>
        <w:b/>
        <w:bCs/>
        <w:w w:val="82"/>
        <w:sz w:val="24"/>
        <w:szCs w:val="24"/>
        <w:lang w:val="es-ES" w:eastAsia="en-US" w:bidi="ar-SA"/>
      </w:rPr>
    </w:lvl>
    <w:lvl w:ilvl="1">
      <w:start w:val="1"/>
      <w:numFmt w:val="decimal"/>
      <w:lvlText w:val="%1.%2"/>
      <w:lvlJc w:val="left"/>
      <w:pPr>
        <w:ind w:left="878" w:hanging="331"/>
      </w:pPr>
      <w:rPr>
        <w:rFonts w:ascii="Arial" w:eastAsia="Arial" w:hAnsi="Arial" w:cs="Arial" w:hint="default"/>
        <w:b/>
        <w:bCs/>
        <w:w w:val="82"/>
        <w:sz w:val="24"/>
        <w:szCs w:val="24"/>
        <w:lang w:val="es-ES" w:eastAsia="en-US" w:bidi="ar-SA"/>
      </w:rPr>
    </w:lvl>
    <w:lvl w:ilvl="2">
      <w:start w:val="2"/>
      <w:numFmt w:val="upperRoman"/>
      <w:lvlText w:val="(%3)"/>
      <w:lvlJc w:val="left"/>
      <w:pPr>
        <w:ind w:left="975" w:hanging="303"/>
      </w:pPr>
      <w:rPr>
        <w:rFonts w:ascii="Arial" w:eastAsia="Arial" w:hAnsi="Arial" w:cs="Arial" w:hint="default"/>
        <w:i/>
        <w:iCs/>
        <w:w w:val="82"/>
        <w:sz w:val="22"/>
        <w:szCs w:val="22"/>
        <w:lang w:val="es-ES" w:eastAsia="en-US" w:bidi="ar-SA"/>
      </w:rPr>
    </w:lvl>
    <w:lvl w:ilvl="3">
      <w:numFmt w:val="bullet"/>
      <w:lvlText w:val="•"/>
      <w:lvlJc w:val="left"/>
      <w:pPr>
        <w:ind w:left="1967" w:hanging="303"/>
      </w:pPr>
      <w:rPr>
        <w:rFonts w:hint="default"/>
        <w:lang w:val="es-ES" w:eastAsia="en-US" w:bidi="ar-SA"/>
      </w:rPr>
    </w:lvl>
    <w:lvl w:ilvl="4">
      <w:numFmt w:val="bullet"/>
      <w:lvlText w:val="•"/>
      <w:lvlJc w:val="left"/>
      <w:pPr>
        <w:ind w:left="2955" w:hanging="303"/>
      </w:pPr>
      <w:rPr>
        <w:rFonts w:hint="default"/>
        <w:lang w:val="es-ES" w:eastAsia="en-US" w:bidi="ar-SA"/>
      </w:rPr>
    </w:lvl>
    <w:lvl w:ilvl="5">
      <w:numFmt w:val="bullet"/>
      <w:lvlText w:val="•"/>
      <w:lvlJc w:val="left"/>
      <w:pPr>
        <w:ind w:left="3943" w:hanging="303"/>
      </w:pPr>
      <w:rPr>
        <w:rFonts w:hint="default"/>
        <w:lang w:val="es-ES" w:eastAsia="en-US" w:bidi="ar-SA"/>
      </w:rPr>
    </w:lvl>
    <w:lvl w:ilvl="6">
      <w:numFmt w:val="bullet"/>
      <w:lvlText w:val="•"/>
      <w:lvlJc w:val="left"/>
      <w:pPr>
        <w:ind w:left="4931" w:hanging="303"/>
      </w:pPr>
      <w:rPr>
        <w:rFonts w:hint="default"/>
        <w:lang w:val="es-ES" w:eastAsia="en-US" w:bidi="ar-SA"/>
      </w:rPr>
    </w:lvl>
    <w:lvl w:ilvl="7">
      <w:numFmt w:val="bullet"/>
      <w:lvlText w:val="•"/>
      <w:lvlJc w:val="left"/>
      <w:pPr>
        <w:ind w:left="5919" w:hanging="303"/>
      </w:pPr>
      <w:rPr>
        <w:rFonts w:hint="default"/>
        <w:lang w:val="es-ES" w:eastAsia="en-US" w:bidi="ar-SA"/>
      </w:rPr>
    </w:lvl>
    <w:lvl w:ilvl="8">
      <w:numFmt w:val="bullet"/>
      <w:lvlText w:val="•"/>
      <w:lvlJc w:val="left"/>
      <w:pPr>
        <w:ind w:left="6906" w:hanging="303"/>
      </w:pPr>
      <w:rPr>
        <w:rFonts w:hint="default"/>
        <w:lang w:val="es-ES" w:eastAsia="en-US" w:bidi="ar-SA"/>
      </w:rPr>
    </w:lvl>
  </w:abstractNum>
  <w:abstractNum w:abstractNumId="3" w15:restartNumberingAfterBreak="0">
    <w:nsid w:val="614A2555"/>
    <w:multiLevelType w:val="hybridMultilevel"/>
    <w:tmpl w:val="CCAC61C6"/>
    <w:lvl w:ilvl="0" w:tplc="52B68F2E">
      <w:start w:val="1"/>
      <w:numFmt w:val="lowerLetter"/>
      <w:lvlText w:val="%1."/>
      <w:lvlJc w:val="left"/>
      <w:pPr>
        <w:ind w:left="1268" w:hanging="360"/>
      </w:pPr>
      <w:rPr>
        <w:rFonts w:ascii="Arial MT" w:eastAsia="Arial MT" w:hAnsi="Arial MT" w:cs="Arial MT" w:hint="default"/>
        <w:w w:val="82"/>
        <w:sz w:val="24"/>
        <w:szCs w:val="24"/>
        <w:lang w:val="es-ES" w:eastAsia="en-US" w:bidi="ar-SA"/>
      </w:rPr>
    </w:lvl>
    <w:lvl w:ilvl="1" w:tplc="6EAADE88">
      <w:numFmt w:val="bullet"/>
      <w:lvlText w:val="•"/>
      <w:lvlJc w:val="left"/>
      <w:pPr>
        <w:ind w:left="2022" w:hanging="360"/>
      </w:pPr>
      <w:rPr>
        <w:rFonts w:hint="default"/>
        <w:lang w:val="es-ES" w:eastAsia="en-US" w:bidi="ar-SA"/>
      </w:rPr>
    </w:lvl>
    <w:lvl w:ilvl="2" w:tplc="BDECAE4C">
      <w:numFmt w:val="bullet"/>
      <w:lvlText w:val="•"/>
      <w:lvlJc w:val="left"/>
      <w:pPr>
        <w:ind w:left="2784" w:hanging="360"/>
      </w:pPr>
      <w:rPr>
        <w:rFonts w:hint="default"/>
        <w:lang w:val="es-ES" w:eastAsia="en-US" w:bidi="ar-SA"/>
      </w:rPr>
    </w:lvl>
    <w:lvl w:ilvl="3" w:tplc="2612F340">
      <w:numFmt w:val="bullet"/>
      <w:lvlText w:val="•"/>
      <w:lvlJc w:val="left"/>
      <w:pPr>
        <w:ind w:left="3546" w:hanging="360"/>
      </w:pPr>
      <w:rPr>
        <w:rFonts w:hint="default"/>
        <w:lang w:val="es-ES" w:eastAsia="en-US" w:bidi="ar-SA"/>
      </w:rPr>
    </w:lvl>
    <w:lvl w:ilvl="4" w:tplc="8548B50A">
      <w:numFmt w:val="bullet"/>
      <w:lvlText w:val="•"/>
      <w:lvlJc w:val="left"/>
      <w:pPr>
        <w:ind w:left="4308" w:hanging="360"/>
      </w:pPr>
      <w:rPr>
        <w:rFonts w:hint="default"/>
        <w:lang w:val="es-ES" w:eastAsia="en-US" w:bidi="ar-SA"/>
      </w:rPr>
    </w:lvl>
    <w:lvl w:ilvl="5" w:tplc="D534B47E">
      <w:numFmt w:val="bullet"/>
      <w:lvlText w:val="•"/>
      <w:lvlJc w:val="left"/>
      <w:pPr>
        <w:ind w:left="5071" w:hanging="360"/>
      </w:pPr>
      <w:rPr>
        <w:rFonts w:hint="default"/>
        <w:lang w:val="es-ES" w:eastAsia="en-US" w:bidi="ar-SA"/>
      </w:rPr>
    </w:lvl>
    <w:lvl w:ilvl="6" w:tplc="FA308714">
      <w:numFmt w:val="bullet"/>
      <w:lvlText w:val="•"/>
      <w:lvlJc w:val="left"/>
      <w:pPr>
        <w:ind w:left="5833" w:hanging="360"/>
      </w:pPr>
      <w:rPr>
        <w:rFonts w:hint="default"/>
        <w:lang w:val="es-ES" w:eastAsia="en-US" w:bidi="ar-SA"/>
      </w:rPr>
    </w:lvl>
    <w:lvl w:ilvl="7" w:tplc="A806864E">
      <w:numFmt w:val="bullet"/>
      <w:lvlText w:val="•"/>
      <w:lvlJc w:val="left"/>
      <w:pPr>
        <w:ind w:left="6595" w:hanging="360"/>
      </w:pPr>
      <w:rPr>
        <w:rFonts w:hint="default"/>
        <w:lang w:val="es-ES" w:eastAsia="en-US" w:bidi="ar-SA"/>
      </w:rPr>
    </w:lvl>
    <w:lvl w:ilvl="8" w:tplc="D99E34A6">
      <w:numFmt w:val="bullet"/>
      <w:lvlText w:val="•"/>
      <w:lvlJc w:val="left"/>
      <w:pPr>
        <w:ind w:left="7357" w:hanging="360"/>
      </w:pPr>
      <w:rPr>
        <w:rFonts w:hint="default"/>
        <w:lang w:val="es-ES" w:eastAsia="en-US" w:bidi="ar-SA"/>
      </w:rPr>
    </w:lvl>
  </w:abstractNum>
  <w:abstractNum w:abstractNumId="4" w15:restartNumberingAfterBreak="0">
    <w:nsid w:val="63395900"/>
    <w:multiLevelType w:val="hybridMultilevel"/>
    <w:tmpl w:val="74542724"/>
    <w:lvl w:ilvl="0" w:tplc="00B67DC6">
      <w:start w:val="5"/>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0F10ED9"/>
    <w:multiLevelType w:val="hybridMultilevel"/>
    <w:tmpl w:val="F438D386"/>
    <w:lvl w:ilvl="0" w:tplc="EF1E16DA">
      <w:start w:val="8"/>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65"/>
    <w:rsid w:val="000021C7"/>
    <w:rsid w:val="000021EE"/>
    <w:rsid w:val="0000337F"/>
    <w:rsid w:val="000060A9"/>
    <w:rsid w:val="000068D9"/>
    <w:rsid w:val="00007ACF"/>
    <w:rsid w:val="0001037A"/>
    <w:rsid w:val="00011DFE"/>
    <w:rsid w:val="00013613"/>
    <w:rsid w:val="00013AE7"/>
    <w:rsid w:val="00015E64"/>
    <w:rsid w:val="0001674F"/>
    <w:rsid w:val="00017180"/>
    <w:rsid w:val="000221BC"/>
    <w:rsid w:val="00022453"/>
    <w:rsid w:val="00022463"/>
    <w:rsid w:val="00022ECE"/>
    <w:rsid w:val="000241D3"/>
    <w:rsid w:val="00024580"/>
    <w:rsid w:val="00024897"/>
    <w:rsid w:val="000251DA"/>
    <w:rsid w:val="00027B7F"/>
    <w:rsid w:val="00033855"/>
    <w:rsid w:val="0003644B"/>
    <w:rsid w:val="00037B2A"/>
    <w:rsid w:val="00040815"/>
    <w:rsid w:val="00041165"/>
    <w:rsid w:val="000412CD"/>
    <w:rsid w:val="00042FA2"/>
    <w:rsid w:val="000431CF"/>
    <w:rsid w:val="00043EE6"/>
    <w:rsid w:val="00045B07"/>
    <w:rsid w:val="00045F27"/>
    <w:rsid w:val="0004671B"/>
    <w:rsid w:val="00047963"/>
    <w:rsid w:val="000505C3"/>
    <w:rsid w:val="00051A76"/>
    <w:rsid w:val="00051E2E"/>
    <w:rsid w:val="00052197"/>
    <w:rsid w:val="000557F6"/>
    <w:rsid w:val="00055F8B"/>
    <w:rsid w:val="000561C5"/>
    <w:rsid w:val="000569F9"/>
    <w:rsid w:val="00056D4E"/>
    <w:rsid w:val="00061C1E"/>
    <w:rsid w:val="0006470B"/>
    <w:rsid w:val="00065826"/>
    <w:rsid w:val="00065E8C"/>
    <w:rsid w:val="000665AF"/>
    <w:rsid w:val="00066751"/>
    <w:rsid w:val="0007216B"/>
    <w:rsid w:val="00073368"/>
    <w:rsid w:val="000740E1"/>
    <w:rsid w:val="00075C58"/>
    <w:rsid w:val="000766E0"/>
    <w:rsid w:val="00077D06"/>
    <w:rsid w:val="00081497"/>
    <w:rsid w:val="00082D65"/>
    <w:rsid w:val="00083EA6"/>
    <w:rsid w:val="0008580A"/>
    <w:rsid w:val="00086086"/>
    <w:rsid w:val="00087368"/>
    <w:rsid w:val="00090213"/>
    <w:rsid w:val="000923B8"/>
    <w:rsid w:val="0009245B"/>
    <w:rsid w:val="00094420"/>
    <w:rsid w:val="0009491E"/>
    <w:rsid w:val="000950E3"/>
    <w:rsid w:val="0009577C"/>
    <w:rsid w:val="00096365"/>
    <w:rsid w:val="00096F44"/>
    <w:rsid w:val="000A16F2"/>
    <w:rsid w:val="000A27F2"/>
    <w:rsid w:val="000A5B5B"/>
    <w:rsid w:val="000A77AA"/>
    <w:rsid w:val="000B14A9"/>
    <w:rsid w:val="000B1C79"/>
    <w:rsid w:val="000B3712"/>
    <w:rsid w:val="000B488F"/>
    <w:rsid w:val="000B584D"/>
    <w:rsid w:val="000B626B"/>
    <w:rsid w:val="000B651A"/>
    <w:rsid w:val="000B669A"/>
    <w:rsid w:val="000B76C6"/>
    <w:rsid w:val="000B7B30"/>
    <w:rsid w:val="000C2D3E"/>
    <w:rsid w:val="000C2FD3"/>
    <w:rsid w:val="000C43B8"/>
    <w:rsid w:val="000C61D7"/>
    <w:rsid w:val="000C724B"/>
    <w:rsid w:val="000C7C82"/>
    <w:rsid w:val="000D066A"/>
    <w:rsid w:val="000D1BB4"/>
    <w:rsid w:val="000D295D"/>
    <w:rsid w:val="000D2EC0"/>
    <w:rsid w:val="000D487B"/>
    <w:rsid w:val="000D67CD"/>
    <w:rsid w:val="000D79A5"/>
    <w:rsid w:val="000E0CCC"/>
    <w:rsid w:val="000E1077"/>
    <w:rsid w:val="000E7457"/>
    <w:rsid w:val="000E7AF3"/>
    <w:rsid w:val="000F0C4E"/>
    <w:rsid w:val="000F125C"/>
    <w:rsid w:val="000F181D"/>
    <w:rsid w:val="000F37E1"/>
    <w:rsid w:val="000F40FB"/>
    <w:rsid w:val="000F4EEF"/>
    <w:rsid w:val="000F5843"/>
    <w:rsid w:val="000F740B"/>
    <w:rsid w:val="00100196"/>
    <w:rsid w:val="00100AAC"/>
    <w:rsid w:val="00100EBF"/>
    <w:rsid w:val="0010338A"/>
    <w:rsid w:val="00104572"/>
    <w:rsid w:val="00105B56"/>
    <w:rsid w:val="00106499"/>
    <w:rsid w:val="00110249"/>
    <w:rsid w:val="00110DF3"/>
    <w:rsid w:val="00111640"/>
    <w:rsid w:val="00112553"/>
    <w:rsid w:val="0011280E"/>
    <w:rsid w:val="00113E33"/>
    <w:rsid w:val="00114EB4"/>
    <w:rsid w:val="00115C2E"/>
    <w:rsid w:val="00117A3A"/>
    <w:rsid w:val="00117EE0"/>
    <w:rsid w:val="00120662"/>
    <w:rsid w:val="00120CD8"/>
    <w:rsid w:val="00122396"/>
    <w:rsid w:val="001227E3"/>
    <w:rsid w:val="001242AC"/>
    <w:rsid w:val="00124365"/>
    <w:rsid w:val="001301BC"/>
    <w:rsid w:val="00132107"/>
    <w:rsid w:val="0013446A"/>
    <w:rsid w:val="001355DF"/>
    <w:rsid w:val="001360F3"/>
    <w:rsid w:val="0013635E"/>
    <w:rsid w:val="001370FF"/>
    <w:rsid w:val="00137A0C"/>
    <w:rsid w:val="00143221"/>
    <w:rsid w:val="001433A8"/>
    <w:rsid w:val="001433E1"/>
    <w:rsid w:val="00144CF8"/>
    <w:rsid w:val="00145A8D"/>
    <w:rsid w:val="00146F23"/>
    <w:rsid w:val="00150C8C"/>
    <w:rsid w:val="00152033"/>
    <w:rsid w:val="00154CB7"/>
    <w:rsid w:val="0015532C"/>
    <w:rsid w:val="00156149"/>
    <w:rsid w:val="00156442"/>
    <w:rsid w:val="001578BE"/>
    <w:rsid w:val="00157C2E"/>
    <w:rsid w:val="0016118D"/>
    <w:rsid w:val="001615EF"/>
    <w:rsid w:val="00161642"/>
    <w:rsid w:val="00163555"/>
    <w:rsid w:val="001666EF"/>
    <w:rsid w:val="00167E8E"/>
    <w:rsid w:val="00170AA5"/>
    <w:rsid w:val="001738C3"/>
    <w:rsid w:val="001769BC"/>
    <w:rsid w:val="00177C75"/>
    <w:rsid w:val="001801F8"/>
    <w:rsid w:val="00181103"/>
    <w:rsid w:val="00181376"/>
    <w:rsid w:val="00182DF7"/>
    <w:rsid w:val="00182F59"/>
    <w:rsid w:val="001835AE"/>
    <w:rsid w:val="0018365B"/>
    <w:rsid w:val="00183F3F"/>
    <w:rsid w:val="00184D1B"/>
    <w:rsid w:val="00185D04"/>
    <w:rsid w:val="00192D7D"/>
    <w:rsid w:val="00194645"/>
    <w:rsid w:val="001952CA"/>
    <w:rsid w:val="001A04E0"/>
    <w:rsid w:val="001A06CE"/>
    <w:rsid w:val="001A0C2C"/>
    <w:rsid w:val="001A23AD"/>
    <w:rsid w:val="001A24B8"/>
    <w:rsid w:val="001A292B"/>
    <w:rsid w:val="001A2E96"/>
    <w:rsid w:val="001A5B2E"/>
    <w:rsid w:val="001A6F16"/>
    <w:rsid w:val="001B1A6E"/>
    <w:rsid w:val="001B1BEC"/>
    <w:rsid w:val="001B23D6"/>
    <w:rsid w:val="001B2E95"/>
    <w:rsid w:val="001B4E18"/>
    <w:rsid w:val="001B527A"/>
    <w:rsid w:val="001B6618"/>
    <w:rsid w:val="001B7712"/>
    <w:rsid w:val="001C3108"/>
    <w:rsid w:val="001C44B0"/>
    <w:rsid w:val="001C4644"/>
    <w:rsid w:val="001C7EFC"/>
    <w:rsid w:val="001D210E"/>
    <w:rsid w:val="001D5E93"/>
    <w:rsid w:val="001D6DDE"/>
    <w:rsid w:val="001D79C1"/>
    <w:rsid w:val="001E192A"/>
    <w:rsid w:val="001E1EDA"/>
    <w:rsid w:val="001E49EB"/>
    <w:rsid w:val="001E6098"/>
    <w:rsid w:val="001F189A"/>
    <w:rsid w:val="001F2A04"/>
    <w:rsid w:val="00203FFA"/>
    <w:rsid w:val="00204396"/>
    <w:rsid w:val="0020530A"/>
    <w:rsid w:val="0021002A"/>
    <w:rsid w:val="00210620"/>
    <w:rsid w:val="002111AD"/>
    <w:rsid w:val="00211366"/>
    <w:rsid w:val="00211DAC"/>
    <w:rsid w:val="00213BB9"/>
    <w:rsid w:val="00213CF3"/>
    <w:rsid w:val="00214E49"/>
    <w:rsid w:val="00215AE4"/>
    <w:rsid w:val="00215BAD"/>
    <w:rsid w:val="0022046F"/>
    <w:rsid w:val="00222122"/>
    <w:rsid w:val="0022267F"/>
    <w:rsid w:val="00223D19"/>
    <w:rsid w:val="00226588"/>
    <w:rsid w:val="0022773B"/>
    <w:rsid w:val="00227BD7"/>
    <w:rsid w:val="002309F8"/>
    <w:rsid w:val="00231AD2"/>
    <w:rsid w:val="00232729"/>
    <w:rsid w:val="00234806"/>
    <w:rsid w:val="00234B8F"/>
    <w:rsid w:val="00241DAD"/>
    <w:rsid w:val="0024221F"/>
    <w:rsid w:val="00242B34"/>
    <w:rsid w:val="00246741"/>
    <w:rsid w:val="0024703C"/>
    <w:rsid w:val="00250734"/>
    <w:rsid w:val="002532F8"/>
    <w:rsid w:val="00256D1A"/>
    <w:rsid w:val="00256EFB"/>
    <w:rsid w:val="002571D1"/>
    <w:rsid w:val="0025751E"/>
    <w:rsid w:val="002577EA"/>
    <w:rsid w:val="002618FF"/>
    <w:rsid w:val="00262566"/>
    <w:rsid w:val="0026345E"/>
    <w:rsid w:val="0026352C"/>
    <w:rsid w:val="00264C39"/>
    <w:rsid w:val="00272205"/>
    <w:rsid w:val="002734C4"/>
    <w:rsid w:val="00273DB9"/>
    <w:rsid w:val="00274646"/>
    <w:rsid w:val="00276863"/>
    <w:rsid w:val="00276EAC"/>
    <w:rsid w:val="00277D2D"/>
    <w:rsid w:val="002817E4"/>
    <w:rsid w:val="00283202"/>
    <w:rsid w:val="00284779"/>
    <w:rsid w:val="00284998"/>
    <w:rsid w:val="002853E0"/>
    <w:rsid w:val="00285F70"/>
    <w:rsid w:val="0028686D"/>
    <w:rsid w:val="00287031"/>
    <w:rsid w:val="00287459"/>
    <w:rsid w:val="00290A99"/>
    <w:rsid w:val="00292B80"/>
    <w:rsid w:val="00293017"/>
    <w:rsid w:val="00293F6C"/>
    <w:rsid w:val="00295D5B"/>
    <w:rsid w:val="0029683F"/>
    <w:rsid w:val="002977F5"/>
    <w:rsid w:val="00297D90"/>
    <w:rsid w:val="002A0E0A"/>
    <w:rsid w:val="002A2D31"/>
    <w:rsid w:val="002A436E"/>
    <w:rsid w:val="002A45FB"/>
    <w:rsid w:val="002A4C47"/>
    <w:rsid w:val="002B0791"/>
    <w:rsid w:val="002B0C2B"/>
    <w:rsid w:val="002B0D84"/>
    <w:rsid w:val="002B11C0"/>
    <w:rsid w:val="002B39FF"/>
    <w:rsid w:val="002B5688"/>
    <w:rsid w:val="002B745F"/>
    <w:rsid w:val="002B7FE6"/>
    <w:rsid w:val="002C0975"/>
    <w:rsid w:val="002C0979"/>
    <w:rsid w:val="002C0DF1"/>
    <w:rsid w:val="002C3228"/>
    <w:rsid w:val="002C5F2C"/>
    <w:rsid w:val="002C6349"/>
    <w:rsid w:val="002C64CF"/>
    <w:rsid w:val="002C673C"/>
    <w:rsid w:val="002C7540"/>
    <w:rsid w:val="002D250F"/>
    <w:rsid w:val="002D4597"/>
    <w:rsid w:val="002D5B77"/>
    <w:rsid w:val="002D6C81"/>
    <w:rsid w:val="002D7008"/>
    <w:rsid w:val="002E107F"/>
    <w:rsid w:val="002E2341"/>
    <w:rsid w:val="002E31CF"/>
    <w:rsid w:val="002E3ABA"/>
    <w:rsid w:val="002E3CEE"/>
    <w:rsid w:val="002E53EC"/>
    <w:rsid w:val="002E5C2B"/>
    <w:rsid w:val="002F2C30"/>
    <w:rsid w:val="002F5528"/>
    <w:rsid w:val="002F5D10"/>
    <w:rsid w:val="002F60D1"/>
    <w:rsid w:val="002F688E"/>
    <w:rsid w:val="0030132C"/>
    <w:rsid w:val="003027E9"/>
    <w:rsid w:val="00302FC5"/>
    <w:rsid w:val="0030695D"/>
    <w:rsid w:val="003070A6"/>
    <w:rsid w:val="0031065D"/>
    <w:rsid w:val="00312D1E"/>
    <w:rsid w:val="00312F4F"/>
    <w:rsid w:val="00315020"/>
    <w:rsid w:val="00316F6D"/>
    <w:rsid w:val="0031772B"/>
    <w:rsid w:val="0032128A"/>
    <w:rsid w:val="00325D7B"/>
    <w:rsid w:val="003265C5"/>
    <w:rsid w:val="00327B8A"/>
    <w:rsid w:val="00330219"/>
    <w:rsid w:val="003302B3"/>
    <w:rsid w:val="00332B19"/>
    <w:rsid w:val="003330CE"/>
    <w:rsid w:val="00333FF1"/>
    <w:rsid w:val="003343E8"/>
    <w:rsid w:val="0033449A"/>
    <w:rsid w:val="003368AD"/>
    <w:rsid w:val="003373C7"/>
    <w:rsid w:val="00337B06"/>
    <w:rsid w:val="00337F32"/>
    <w:rsid w:val="003400F0"/>
    <w:rsid w:val="0034089F"/>
    <w:rsid w:val="00340BE8"/>
    <w:rsid w:val="0034190E"/>
    <w:rsid w:val="003424B5"/>
    <w:rsid w:val="00344895"/>
    <w:rsid w:val="0034520B"/>
    <w:rsid w:val="003463BA"/>
    <w:rsid w:val="003464A8"/>
    <w:rsid w:val="00350D41"/>
    <w:rsid w:val="00354BAC"/>
    <w:rsid w:val="003550FB"/>
    <w:rsid w:val="003554F3"/>
    <w:rsid w:val="00355AF6"/>
    <w:rsid w:val="00355BB6"/>
    <w:rsid w:val="0036024D"/>
    <w:rsid w:val="00360708"/>
    <w:rsid w:val="003622BE"/>
    <w:rsid w:val="00363237"/>
    <w:rsid w:val="0036464E"/>
    <w:rsid w:val="003646C1"/>
    <w:rsid w:val="00364880"/>
    <w:rsid w:val="00365F65"/>
    <w:rsid w:val="00366851"/>
    <w:rsid w:val="00367434"/>
    <w:rsid w:val="0036757E"/>
    <w:rsid w:val="00367931"/>
    <w:rsid w:val="00367C12"/>
    <w:rsid w:val="003709CE"/>
    <w:rsid w:val="00370C34"/>
    <w:rsid w:val="0037167E"/>
    <w:rsid w:val="0037248B"/>
    <w:rsid w:val="00372D05"/>
    <w:rsid w:val="0037423B"/>
    <w:rsid w:val="00375169"/>
    <w:rsid w:val="00376017"/>
    <w:rsid w:val="00376143"/>
    <w:rsid w:val="00377A34"/>
    <w:rsid w:val="00381D7B"/>
    <w:rsid w:val="003825EC"/>
    <w:rsid w:val="00385AB1"/>
    <w:rsid w:val="00386C6F"/>
    <w:rsid w:val="00386F90"/>
    <w:rsid w:val="0038758B"/>
    <w:rsid w:val="00387F21"/>
    <w:rsid w:val="003911D6"/>
    <w:rsid w:val="00391C53"/>
    <w:rsid w:val="0039261A"/>
    <w:rsid w:val="00392ADD"/>
    <w:rsid w:val="00393401"/>
    <w:rsid w:val="0039444C"/>
    <w:rsid w:val="00396541"/>
    <w:rsid w:val="0039795B"/>
    <w:rsid w:val="003A0346"/>
    <w:rsid w:val="003A17D1"/>
    <w:rsid w:val="003A1941"/>
    <w:rsid w:val="003A2498"/>
    <w:rsid w:val="003A4B76"/>
    <w:rsid w:val="003A6DD0"/>
    <w:rsid w:val="003A6DEC"/>
    <w:rsid w:val="003B12A8"/>
    <w:rsid w:val="003B5737"/>
    <w:rsid w:val="003B71D1"/>
    <w:rsid w:val="003B7DB1"/>
    <w:rsid w:val="003C16A9"/>
    <w:rsid w:val="003C1766"/>
    <w:rsid w:val="003C1864"/>
    <w:rsid w:val="003C18BE"/>
    <w:rsid w:val="003C1DF8"/>
    <w:rsid w:val="003C2160"/>
    <w:rsid w:val="003C315B"/>
    <w:rsid w:val="003C498D"/>
    <w:rsid w:val="003C5D52"/>
    <w:rsid w:val="003C6452"/>
    <w:rsid w:val="003C6592"/>
    <w:rsid w:val="003D0BFD"/>
    <w:rsid w:val="003D12C9"/>
    <w:rsid w:val="003D1791"/>
    <w:rsid w:val="003D34E8"/>
    <w:rsid w:val="003D3D8A"/>
    <w:rsid w:val="003D465E"/>
    <w:rsid w:val="003D4871"/>
    <w:rsid w:val="003D4D57"/>
    <w:rsid w:val="003D57DF"/>
    <w:rsid w:val="003E2F20"/>
    <w:rsid w:val="003E33BD"/>
    <w:rsid w:val="003E7115"/>
    <w:rsid w:val="003E786B"/>
    <w:rsid w:val="003F0B18"/>
    <w:rsid w:val="003F258F"/>
    <w:rsid w:val="003F4424"/>
    <w:rsid w:val="003F4F84"/>
    <w:rsid w:val="003F659C"/>
    <w:rsid w:val="003F70BC"/>
    <w:rsid w:val="003F7877"/>
    <w:rsid w:val="00401882"/>
    <w:rsid w:val="004031BE"/>
    <w:rsid w:val="00403D46"/>
    <w:rsid w:val="004050C3"/>
    <w:rsid w:val="004051ED"/>
    <w:rsid w:val="00407B1B"/>
    <w:rsid w:val="004112A0"/>
    <w:rsid w:val="004112D0"/>
    <w:rsid w:val="00411D3D"/>
    <w:rsid w:val="00411DDF"/>
    <w:rsid w:val="0041203D"/>
    <w:rsid w:val="00413A38"/>
    <w:rsid w:val="00414574"/>
    <w:rsid w:val="004153C8"/>
    <w:rsid w:val="00415A8D"/>
    <w:rsid w:val="0041702C"/>
    <w:rsid w:val="00417F9D"/>
    <w:rsid w:val="00420176"/>
    <w:rsid w:val="00422FE2"/>
    <w:rsid w:val="004249A3"/>
    <w:rsid w:val="004254E5"/>
    <w:rsid w:val="004309B7"/>
    <w:rsid w:val="00430C1B"/>
    <w:rsid w:val="004318B6"/>
    <w:rsid w:val="004320D3"/>
    <w:rsid w:val="00433B2D"/>
    <w:rsid w:val="00436CC4"/>
    <w:rsid w:val="00437116"/>
    <w:rsid w:val="0044084A"/>
    <w:rsid w:val="004422A1"/>
    <w:rsid w:val="0044492E"/>
    <w:rsid w:val="004451A9"/>
    <w:rsid w:val="00446474"/>
    <w:rsid w:val="00446ED3"/>
    <w:rsid w:val="0044711D"/>
    <w:rsid w:val="004474C8"/>
    <w:rsid w:val="00450100"/>
    <w:rsid w:val="00451F40"/>
    <w:rsid w:val="004542AE"/>
    <w:rsid w:val="00454F27"/>
    <w:rsid w:val="0046101B"/>
    <w:rsid w:val="0046174F"/>
    <w:rsid w:val="00461766"/>
    <w:rsid w:val="00464E2F"/>
    <w:rsid w:val="004666FC"/>
    <w:rsid w:val="00470409"/>
    <w:rsid w:val="00471372"/>
    <w:rsid w:val="0047291D"/>
    <w:rsid w:val="00477F66"/>
    <w:rsid w:val="00480679"/>
    <w:rsid w:val="00480A53"/>
    <w:rsid w:val="00480ADE"/>
    <w:rsid w:val="00481C0B"/>
    <w:rsid w:val="00481EA5"/>
    <w:rsid w:val="0048311E"/>
    <w:rsid w:val="00487475"/>
    <w:rsid w:val="0049060B"/>
    <w:rsid w:val="004913E9"/>
    <w:rsid w:val="00491C92"/>
    <w:rsid w:val="004920E8"/>
    <w:rsid w:val="00495B16"/>
    <w:rsid w:val="004961F5"/>
    <w:rsid w:val="004A037F"/>
    <w:rsid w:val="004A09A1"/>
    <w:rsid w:val="004A135D"/>
    <w:rsid w:val="004A1549"/>
    <w:rsid w:val="004A1CF5"/>
    <w:rsid w:val="004A2F0A"/>
    <w:rsid w:val="004A334F"/>
    <w:rsid w:val="004A3981"/>
    <w:rsid w:val="004A54C1"/>
    <w:rsid w:val="004A6CE2"/>
    <w:rsid w:val="004A703D"/>
    <w:rsid w:val="004B25F8"/>
    <w:rsid w:val="004B429F"/>
    <w:rsid w:val="004B4A54"/>
    <w:rsid w:val="004C0BF5"/>
    <w:rsid w:val="004C1E4D"/>
    <w:rsid w:val="004C1F8A"/>
    <w:rsid w:val="004C26BB"/>
    <w:rsid w:val="004C458D"/>
    <w:rsid w:val="004C6AAA"/>
    <w:rsid w:val="004C6FA4"/>
    <w:rsid w:val="004C71DC"/>
    <w:rsid w:val="004C7391"/>
    <w:rsid w:val="004C7E3F"/>
    <w:rsid w:val="004D0E38"/>
    <w:rsid w:val="004D11A8"/>
    <w:rsid w:val="004D1320"/>
    <w:rsid w:val="004D463D"/>
    <w:rsid w:val="004D4D3E"/>
    <w:rsid w:val="004D589D"/>
    <w:rsid w:val="004D5F5E"/>
    <w:rsid w:val="004E01E6"/>
    <w:rsid w:val="004E18A3"/>
    <w:rsid w:val="004E2EB1"/>
    <w:rsid w:val="004E385D"/>
    <w:rsid w:val="004E4CCA"/>
    <w:rsid w:val="004E5657"/>
    <w:rsid w:val="004E5C43"/>
    <w:rsid w:val="004E6CFA"/>
    <w:rsid w:val="004E7417"/>
    <w:rsid w:val="004F035C"/>
    <w:rsid w:val="004F0576"/>
    <w:rsid w:val="004F3386"/>
    <w:rsid w:val="004F395C"/>
    <w:rsid w:val="004F5A3A"/>
    <w:rsid w:val="004F789A"/>
    <w:rsid w:val="005005C6"/>
    <w:rsid w:val="00500830"/>
    <w:rsid w:val="00501A7F"/>
    <w:rsid w:val="005021C3"/>
    <w:rsid w:val="0050247B"/>
    <w:rsid w:val="005025A2"/>
    <w:rsid w:val="00502A02"/>
    <w:rsid w:val="00503C84"/>
    <w:rsid w:val="00504160"/>
    <w:rsid w:val="0050456E"/>
    <w:rsid w:val="0050460E"/>
    <w:rsid w:val="0050687C"/>
    <w:rsid w:val="00511FF2"/>
    <w:rsid w:val="00512A44"/>
    <w:rsid w:val="0051381E"/>
    <w:rsid w:val="00520292"/>
    <w:rsid w:val="00521683"/>
    <w:rsid w:val="00521D83"/>
    <w:rsid w:val="005220F7"/>
    <w:rsid w:val="00524138"/>
    <w:rsid w:val="00525474"/>
    <w:rsid w:val="005258F0"/>
    <w:rsid w:val="00525AF6"/>
    <w:rsid w:val="00526771"/>
    <w:rsid w:val="005268A9"/>
    <w:rsid w:val="00527229"/>
    <w:rsid w:val="0053178F"/>
    <w:rsid w:val="005317A3"/>
    <w:rsid w:val="00531CF8"/>
    <w:rsid w:val="0053375E"/>
    <w:rsid w:val="00533A56"/>
    <w:rsid w:val="00533EDF"/>
    <w:rsid w:val="00535EFE"/>
    <w:rsid w:val="005378CA"/>
    <w:rsid w:val="00540479"/>
    <w:rsid w:val="00540A17"/>
    <w:rsid w:val="005440C2"/>
    <w:rsid w:val="00545745"/>
    <w:rsid w:val="005462AD"/>
    <w:rsid w:val="0055022E"/>
    <w:rsid w:val="00550EEC"/>
    <w:rsid w:val="00551CEC"/>
    <w:rsid w:val="00552E32"/>
    <w:rsid w:val="00552E66"/>
    <w:rsid w:val="00553559"/>
    <w:rsid w:val="0055446B"/>
    <w:rsid w:val="00555F63"/>
    <w:rsid w:val="00556302"/>
    <w:rsid w:val="00556E2B"/>
    <w:rsid w:val="00561687"/>
    <w:rsid w:val="00562BF7"/>
    <w:rsid w:val="00565256"/>
    <w:rsid w:val="0056599D"/>
    <w:rsid w:val="00567E4C"/>
    <w:rsid w:val="00570451"/>
    <w:rsid w:val="00571126"/>
    <w:rsid w:val="005711BF"/>
    <w:rsid w:val="00571758"/>
    <w:rsid w:val="0057214F"/>
    <w:rsid w:val="00572A8C"/>
    <w:rsid w:val="005746AA"/>
    <w:rsid w:val="00576086"/>
    <w:rsid w:val="0057756C"/>
    <w:rsid w:val="00580548"/>
    <w:rsid w:val="005817FD"/>
    <w:rsid w:val="00584AA6"/>
    <w:rsid w:val="00585BB9"/>
    <w:rsid w:val="00586D34"/>
    <w:rsid w:val="0059008C"/>
    <w:rsid w:val="0059149B"/>
    <w:rsid w:val="00594CC5"/>
    <w:rsid w:val="00594F0F"/>
    <w:rsid w:val="00595396"/>
    <w:rsid w:val="00597DA9"/>
    <w:rsid w:val="005A020F"/>
    <w:rsid w:val="005A05A9"/>
    <w:rsid w:val="005A132D"/>
    <w:rsid w:val="005A17FD"/>
    <w:rsid w:val="005A198B"/>
    <w:rsid w:val="005A25E0"/>
    <w:rsid w:val="005A2891"/>
    <w:rsid w:val="005A2A81"/>
    <w:rsid w:val="005A332C"/>
    <w:rsid w:val="005A344A"/>
    <w:rsid w:val="005A6315"/>
    <w:rsid w:val="005A6D03"/>
    <w:rsid w:val="005A6D94"/>
    <w:rsid w:val="005B0155"/>
    <w:rsid w:val="005B0C2B"/>
    <w:rsid w:val="005B22BE"/>
    <w:rsid w:val="005B2534"/>
    <w:rsid w:val="005B26B2"/>
    <w:rsid w:val="005B2893"/>
    <w:rsid w:val="005B30F5"/>
    <w:rsid w:val="005B477C"/>
    <w:rsid w:val="005B5073"/>
    <w:rsid w:val="005B5AAE"/>
    <w:rsid w:val="005B5E9E"/>
    <w:rsid w:val="005C0E4A"/>
    <w:rsid w:val="005C2768"/>
    <w:rsid w:val="005C411B"/>
    <w:rsid w:val="005C491A"/>
    <w:rsid w:val="005D029E"/>
    <w:rsid w:val="005D1201"/>
    <w:rsid w:val="005D2F73"/>
    <w:rsid w:val="005D3E0E"/>
    <w:rsid w:val="005D5B93"/>
    <w:rsid w:val="005D6AB3"/>
    <w:rsid w:val="005D7022"/>
    <w:rsid w:val="005E2C85"/>
    <w:rsid w:val="005E556B"/>
    <w:rsid w:val="005E6147"/>
    <w:rsid w:val="005E66A3"/>
    <w:rsid w:val="005F1F79"/>
    <w:rsid w:val="005F27D3"/>
    <w:rsid w:val="005F2E4E"/>
    <w:rsid w:val="005F40FC"/>
    <w:rsid w:val="005F44F0"/>
    <w:rsid w:val="005F543B"/>
    <w:rsid w:val="006041A1"/>
    <w:rsid w:val="00604610"/>
    <w:rsid w:val="00604D1F"/>
    <w:rsid w:val="00606711"/>
    <w:rsid w:val="00606F30"/>
    <w:rsid w:val="00611B70"/>
    <w:rsid w:val="00613369"/>
    <w:rsid w:val="00614B6F"/>
    <w:rsid w:val="0061579E"/>
    <w:rsid w:val="006158BA"/>
    <w:rsid w:val="00616375"/>
    <w:rsid w:val="0061719C"/>
    <w:rsid w:val="00622900"/>
    <w:rsid w:val="00627D6F"/>
    <w:rsid w:val="00630BFF"/>
    <w:rsid w:val="0063339C"/>
    <w:rsid w:val="0063525D"/>
    <w:rsid w:val="006361BF"/>
    <w:rsid w:val="00640166"/>
    <w:rsid w:val="006407A7"/>
    <w:rsid w:val="00640B0B"/>
    <w:rsid w:val="00641448"/>
    <w:rsid w:val="0064533A"/>
    <w:rsid w:val="006458C4"/>
    <w:rsid w:val="006467E2"/>
    <w:rsid w:val="006477FE"/>
    <w:rsid w:val="00650BF2"/>
    <w:rsid w:val="00651264"/>
    <w:rsid w:val="00654056"/>
    <w:rsid w:val="00654F67"/>
    <w:rsid w:val="00656452"/>
    <w:rsid w:val="006567EC"/>
    <w:rsid w:val="00657E0B"/>
    <w:rsid w:val="00660C55"/>
    <w:rsid w:val="006611BB"/>
    <w:rsid w:val="00661226"/>
    <w:rsid w:val="006612A1"/>
    <w:rsid w:val="006626F1"/>
    <w:rsid w:val="00662D17"/>
    <w:rsid w:val="00664BDB"/>
    <w:rsid w:val="00665238"/>
    <w:rsid w:val="0068096C"/>
    <w:rsid w:val="006824C9"/>
    <w:rsid w:val="006832E8"/>
    <w:rsid w:val="00683523"/>
    <w:rsid w:val="0069097D"/>
    <w:rsid w:val="00695B69"/>
    <w:rsid w:val="00696074"/>
    <w:rsid w:val="00696340"/>
    <w:rsid w:val="006972B0"/>
    <w:rsid w:val="006A013B"/>
    <w:rsid w:val="006A2A26"/>
    <w:rsid w:val="006A304D"/>
    <w:rsid w:val="006A4A6B"/>
    <w:rsid w:val="006A4CA9"/>
    <w:rsid w:val="006A501E"/>
    <w:rsid w:val="006A563F"/>
    <w:rsid w:val="006A590C"/>
    <w:rsid w:val="006A69D7"/>
    <w:rsid w:val="006B06A6"/>
    <w:rsid w:val="006B0B53"/>
    <w:rsid w:val="006B247E"/>
    <w:rsid w:val="006B3536"/>
    <w:rsid w:val="006B573C"/>
    <w:rsid w:val="006B64E2"/>
    <w:rsid w:val="006B7921"/>
    <w:rsid w:val="006C18AB"/>
    <w:rsid w:val="006C2328"/>
    <w:rsid w:val="006C315C"/>
    <w:rsid w:val="006C379F"/>
    <w:rsid w:val="006C46BD"/>
    <w:rsid w:val="006C6616"/>
    <w:rsid w:val="006D044D"/>
    <w:rsid w:val="006D0840"/>
    <w:rsid w:val="006D0CEF"/>
    <w:rsid w:val="006D23F6"/>
    <w:rsid w:val="006D2A22"/>
    <w:rsid w:val="006D45B0"/>
    <w:rsid w:val="006D5BA2"/>
    <w:rsid w:val="006D5FD1"/>
    <w:rsid w:val="006D62A3"/>
    <w:rsid w:val="006D68A6"/>
    <w:rsid w:val="006D6C58"/>
    <w:rsid w:val="006D764C"/>
    <w:rsid w:val="006D7BC9"/>
    <w:rsid w:val="006E056F"/>
    <w:rsid w:val="006E3AE5"/>
    <w:rsid w:val="006E419A"/>
    <w:rsid w:val="006E69CA"/>
    <w:rsid w:val="006E798D"/>
    <w:rsid w:val="006F005E"/>
    <w:rsid w:val="006F0100"/>
    <w:rsid w:val="006F02DF"/>
    <w:rsid w:val="006F0307"/>
    <w:rsid w:val="006F05E3"/>
    <w:rsid w:val="006F086E"/>
    <w:rsid w:val="006F0BCC"/>
    <w:rsid w:val="006F3CE7"/>
    <w:rsid w:val="006F54CF"/>
    <w:rsid w:val="006F70ED"/>
    <w:rsid w:val="0070168C"/>
    <w:rsid w:val="00701DB8"/>
    <w:rsid w:val="00703990"/>
    <w:rsid w:val="007100F7"/>
    <w:rsid w:val="007107FC"/>
    <w:rsid w:val="007110E0"/>
    <w:rsid w:val="007152E8"/>
    <w:rsid w:val="00715487"/>
    <w:rsid w:val="007166B2"/>
    <w:rsid w:val="00717598"/>
    <w:rsid w:val="00721E12"/>
    <w:rsid w:val="00722901"/>
    <w:rsid w:val="00726544"/>
    <w:rsid w:val="007265F1"/>
    <w:rsid w:val="00727842"/>
    <w:rsid w:val="007313A8"/>
    <w:rsid w:val="00732860"/>
    <w:rsid w:val="00734162"/>
    <w:rsid w:val="00734895"/>
    <w:rsid w:val="00734A0D"/>
    <w:rsid w:val="00734C01"/>
    <w:rsid w:val="00735E79"/>
    <w:rsid w:val="00737F58"/>
    <w:rsid w:val="00744A2B"/>
    <w:rsid w:val="00745440"/>
    <w:rsid w:val="007468EB"/>
    <w:rsid w:val="007533E0"/>
    <w:rsid w:val="00753617"/>
    <w:rsid w:val="00753E6E"/>
    <w:rsid w:val="0075664B"/>
    <w:rsid w:val="00756C6A"/>
    <w:rsid w:val="007618FB"/>
    <w:rsid w:val="00761C47"/>
    <w:rsid w:val="00763FBA"/>
    <w:rsid w:val="007672AF"/>
    <w:rsid w:val="007709BD"/>
    <w:rsid w:val="00770D64"/>
    <w:rsid w:val="00771256"/>
    <w:rsid w:val="0077200B"/>
    <w:rsid w:val="00774F1B"/>
    <w:rsid w:val="007757DD"/>
    <w:rsid w:val="00776E0C"/>
    <w:rsid w:val="00780708"/>
    <w:rsid w:val="007843FB"/>
    <w:rsid w:val="00784D91"/>
    <w:rsid w:val="00787C15"/>
    <w:rsid w:val="0079168E"/>
    <w:rsid w:val="007917F6"/>
    <w:rsid w:val="00791DC8"/>
    <w:rsid w:val="007937C5"/>
    <w:rsid w:val="00795FEB"/>
    <w:rsid w:val="007968FF"/>
    <w:rsid w:val="00796ABD"/>
    <w:rsid w:val="007970BD"/>
    <w:rsid w:val="0079781E"/>
    <w:rsid w:val="00797E42"/>
    <w:rsid w:val="007A0717"/>
    <w:rsid w:val="007A0A36"/>
    <w:rsid w:val="007A12BD"/>
    <w:rsid w:val="007A3085"/>
    <w:rsid w:val="007A4E39"/>
    <w:rsid w:val="007A72D6"/>
    <w:rsid w:val="007B2204"/>
    <w:rsid w:val="007B23CD"/>
    <w:rsid w:val="007B2A43"/>
    <w:rsid w:val="007B2EF3"/>
    <w:rsid w:val="007B3DA3"/>
    <w:rsid w:val="007B44E6"/>
    <w:rsid w:val="007B5BEA"/>
    <w:rsid w:val="007C03ED"/>
    <w:rsid w:val="007C20F8"/>
    <w:rsid w:val="007C5646"/>
    <w:rsid w:val="007C5B9C"/>
    <w:rsid w:val="007C65E7"/>
    <w:rsid w:val="007D157D"/>
    <w:rsid w:val="007D20FF"/>
    <w:rsid w:val="007D2837"/>
    <w:rsid w:val="007D2949"/>
    <w:rsid w:val="007D2D8F"/>
    <w:rsid w:val="007D315F"/>
    <w:rsid w:val="007D4917"/>
    <w:rsid w:val="007D4CF9"/>
    <w:rsid w:val="007D4D4C"/>
    <w:rsid w:val="007D5A2E"/>
    <w:rsid w:val="007D5E6E"/>
    <w:rsid w:val="007D6093"/>
    <w:rsid w:val="007D6C15"/>
    <w:rsid w:val="007E1114"/>
    <w:rsid w:val="007E2D3A"/>
    <w:rsid w:val="007E538D"/>
    <w:rsid w:val="007E69A0"/>
    <w:rsid w:val="007E69BA"/>
    <w:rsid w:val="007E78E2"/>
    <w:rsid w:val="007F028D"/>
    <w:rsid w:val="007F19A8"/>
    <w:rsid w:val="007F2019"/>
    <w:rsid w:val="007F2EFD"/>
    <w:rsid w:val="007F3ACA"/>
    <w:rsid w:val="007F4089"/>
    <w:rsid w:val="007F63F8"/>
    <w:rsid w:val="007F6A5A"/>
    <w:rsid w:val="007F6BF7"/>
    <w:rsid w:val="007F723A"/>
    <w:rsid w:val="00800662"/>
    <w:rsid w:val="00800A23"/>
    <w:rsid w:val="00802897"/>
    <w:rsid w:val="008040ED"/>
    <w:rsid w:val="008048B9"/>
    <w:rsid w:val="0080614E"/>
    <w:rsid w:val="00810034"/>
    <w:rsid w:val="008139FF"/>
    <w:rsid w:val="008165DD"/>
    <w:rsid w:val="008204E4"/>
    <w:rsid w:val="00820588"/>
    <w:rsid w:val="0082103D"/>
    <w:rsid w:val="008220A0"/>
    <w:rsid w:val="00822362"/>
    <w:rsid w:val="008233D0"/>
    <w:rsid w:val="00825C0C"/>
    <w:rsid w:val="0082754D"/>
    <w:rsid w:val="00830E75"/>
    <w:rsid w:val="0083179F"/>
    <w:rsid w:val="008331D5"/>
    <w:rsid w:val="0083431E"/>
    <w:rsid w:val="00834926"/>
    <w:rsid w:val="00835224"/>
    <w:rsid w:val="00836E31"/>
    <w:rsid w:val="008373BD"/>
    <w:rsid w:val="00840AB0"/>
    <w:rsid w:val="00841D38"/>
    <w:rsid w:val="0084256A"/>
    <w:rsid w:val="00844012"/>
    <w:rsid w:val="0084414D"/>
    <w:rsid w:val="0084775B"/>
    <w:rsid w:val="00847EA6"/>
    <w:rsid w:val="0085238B"/>
    <w:rsid w:val="00855CAB"/>
    <w:rsid w:val="0085692D"/>
    <w:rsid w:val="00856A27"/>
    <w:rsid w:val="00857B5F"/>
    <w:rsid w:val="00861155"/>
    <w:rsid w:val="00861F29"/>
    <w:rsid w:val="0086409E"/>
    <w:rsid w:val="008642D2"/>
    <w:rsid w:val="00865318"/>
    <w:rsid w:val="008665CF"/>
    <w:rsid w:val="008744FA"/>
    <w:rsid w:val="00877143"/>
    <w:rsid w:val="00880192"/>
    <w:rsid w:val="008812C0"/>
    <w:rsid w:val="0088166F"/>
    <w:rsid w:val="00881B9D"/>
    <w:rsid w:val="00883622"/>
    <w:rsid w:val="00883CF3"/>
    <w:rsid w:val="008849F3"/>
    <w:rsid w:val="008855EA"/>
    <w:rsid w:val="0089024A"/>
    <w:rsid w:val="00890644"/>
    <w:rsid w:val="00894509"/>
    <w:rsid w:val="00894F72"/>
    <w:rsid w:val="00897C36"/>
    <w:rsid w:val="008A098B"/>
    <w:rsid w:val="008A3E30"/>
    <w:rsid w:val="008A4896"/>
    <w:rsid w:val="008A5C41"/>
    <w:rsid w:val="008A7C29"/>
    <w:rsid w:val="008B0366"/>
    <w:rsid w:val="008B08D5"/>
    <w:rsid w:val="008B109E"/>
    <w:rsid w:val="008B116F"/>
    <w:rsid w:val="008B1587"/>
    <w:rsid w:val="008B1C64"/>
    <w:rsid w:val="008B528E"/>
    <w:rsid w:val="008B65FE"/>
    <w:rsid w:val="008B6975"/>
    <w:rsid w:val="008B7774"/>
    <w:rsid w:val="008C0A97"/>
    <w:rsid w:val="008C0C6F"/>
    <w:rsid w:val="008C1612"/>
    <w:rsid w:val="008C25DC"/>
    <w:rsid w:val="008C2FE0"/>
    <w:rsid w:val="008C5B9C"/>
    <w:rsid w:val="008D1FCD"/>
    <w:rsid w:val="008D2412"/>
    <w:rsid w:val="008D3475"/>
    <w:rsid w:val="008D3E3C"/>
    <w:rsid w:val="008D6A57"/>
    <w:rsid w:val="008D6BCB"/>
    <w:rsid w:val="008D7EAD"/>
    <w:rsid w:val="008E1216"/>
    <w:rsid w:val="008E1A1D"/>
    <w:rsid w:val="008E1CD6"/>
    <w:rsid w:val="008E2445"/>
    <w:rsid w:val="008E2B21"/>
    <w:rsid w:val="008E380D"/>
    <w:rsid w:val="008E4DCF"/>
    <w:rsid w:val="008E5061"/>
    <w:rsid w:val="008E6123"/>
    <w:rsid w:val="008F13E5"/>
    <w:rsid w:val="008F32E8"/>
    <w:rsid w:val="008F3774"/>
    <w:rsid w:val="008F3A63"/>
    <w:rsid w:val="008F42C3"/>
    <w:rsid w:val="008F5BCB"/>
    <w:rsid w:val="008F6E2F"/>
    <w:rsid w:val="008F724E"/>
    <w:rsid w:val="008F7D65"/>
    <w:rsid w:val="009006B7"/>
    <w:rsid w:val="00901EED"/>
    <w:rsid w:val="00902996"/>
    <w:rsid w:val="009029B3"/>
    <w:rsid w:val="009032F6"/>
    <w:rsid w:val="00903C22"/>
    <w:rsid w:val="00904F59"/>
    <w:rsid w:val="00905A45"/>
    <w:rsid w:val="00906860"/>
    <w:rsid w:val="009068C1"/>
    <w:rsid w:val="0090710C"/>
    <w:rsid w:val="00907CFF"/>
    <w:rsid w:val="0091382A"/>
    <w:rsid w:val="009150DB"/>
    <w:rsid w:val="009158AE"/>
    <w:rsid w:val="00920A04"/>
    <w:rsid w:val="00921F34"/>
    <w:rsid w:val="009224A5"/>
    <w:rsid w:val="00923B2F"/>
    <w:rsid w:val="00926322"/>
    <w:rsid w:val="009276D1"/>
    <w:rsid w:val="00930A47"/>
    <w:rsid w:val="00930BCF"/>
    <w:rsid w:val="009319EF"/>
    <w:rsid w:val="009322D5"/>
    <w:rsid w:val="00932932"/>
    <w:rsid w:val="009337EA"/>
    <w:rsid w:val="00933C36"/>
    <w:rsid w:val="009367A9"/>
    <w:rsid w:val="009370DD"/>
    <w:rsid w:val="00940162"/>
    <w:rsid w:val="00942C67"/>
    <w:rsid w:val="00943151"/>
    <w:rsid w:val="009445E5"/>
    <w:rsid w:val="00944FB7"/>
    <w:rsid w:val="0094569F"/>
    <w:rsid w:val="00951A61"/>
    <w:rsid w:val="00951EE7"/>
    <w:rsid w:val="00951F45"/>
    <w:rsid w:val="00953644"/>
    <w:rsid w:val="00954338"/>
    <w:rsid w:val="0095455F"/>
    <w:rsid w:val="009572EC"/>
    <w:rsid w:val="00960884"/>
    <w:rsid w:val="00962247"/>
    <w:rsid w:val="009622B0"/>
    <w:rsid w:val="00962B35"/>
    <w:rsid w:val="00964D7B"/>
    <w:rsid w:val="00966C12"/>
    <w:rsid w:val="00966F95"/>
    <w:rsid w:val="0096743D"/>
    <w:rsid w:val="00970157"/>
    <w:rsid w:val="009702F5"/>
    <w:rsid w:val="0097057F"/>
    <w:rsid w:val="00970B06"/>
    <w:rsid w:val="00970BEC"/>
    <w:rsid w:val="009712C2"/>
    <w:rsid w:val="00971C48"/>
    <w:rsid w:val="00972F42"/>
    <w:rsid w:val="0097329F"/>
    <w:rsid w:val="00973F38"/>
    <w:rsid w:val="00975053"/>
    <w:rsid w:val="0098050B"/>
    <w:rsid w:val="009818A2"/>
    <w:rsid w:val="009824FD"/>
    <w:rsid w:val="00983B24"/>
    <w:rsid w:val="00984118"/>
    <w:rsid w:val="00985A1B"/>
    <w:rsid w:val="00986CD0"/>
    <w:rsid w:val="009930B1"/>
    <w:rsid w:val="00994809"/>
    <w:rsid w:val="00996276"/>
    <w:rsid w:val="00996DBF"/>
    <w:rsid w:val="009973D0"/>
    <w:rsid w:val="0099756C"/>
    <w:rsid w:val="00997D36"/>
    <w:rsid w:val="009A09E9"/>
    <w:rsid w:val="009A131F"/>
    <w:rsid w:val="009A1616"/>
    <w:rsid w:val="009A3784"/>
    <w:rsid w:val="009A3F38"/>
    <w:rsid w:val="009A7CAD"/>
    <w:rsid w:val="009A7FFC"/>
    <w:rsid w:val="009B0D79"/>
    <w:rsid w:val="009B0EF5"/>
    <w:rsid w:val="009B5D1D"/>
    <w:rsid w:val="009B6BC4"/>
    <w:rsid w:val="009C1BE4"/>
    <w:rsid w:val="009C51C4"/>
    <w:rsid w:val="009C52FF"/>
    <w:rsid w:val="009C5A6F"/>
    <w:rsid w:val="009C632F"/>
    <w:rsid w:val="009C654E"/>
    <w:rsid w:val="009C7A67"/>
    <w:rsid w:val="009D41D8"/>
    <w:rsid w:val="009D48CE"/>
    <w:rsid w:val="009D79E6"/>
    <w:rsid w:val="009D7F04"/>
    <w:rsid w:val="009E0D30"/>
    <w:rsid w:val="009E20CC"/>
    <w:rsid w:val="009E23CE"/>
    <w:rsid w:val="009E2A06"/>
    <w:rsid w:val="009E3603"/>
    <w:rsid w:val="009E3FB8"/>
    <w:rsid w:val="009E554F"/>
    <w:rsid w:val="009E5884"/>
    <w:rsid w:val="009E5EA5"/>
    <w:rsid w:val="009E637C"/>
    <w:rsid w:val="009E73A2"/>
    <w:rsid w:val="009E7C15"/>
    <w:rsid w:val="009F05F6"/>
    <w:rsid w:val="009F0940"/>
    <w:rsid w:val="009F395D"/>
    <w:rsid w:val="009F4D55"/>
    <w:rsid w:val="009F5B41"/>
    <w:rsid w:val="009F5C07"/>
    <w:rsid w:val="009F6574"/>
    <w:rsid w:val="009F6784"/>
    <w:rsid w:val="009F6BB0"/>
    <w:rsid w:val="00A025CA"/>
    <w:rsid w:val="00A028D2"/>
    <w:rsid w:val="00A0444B"/>
    <w:rsid w:val="00A064DA"/>
    <w:rsid w:val="00A109C4"/>
    <w:rsid w:val="00A10F46"/>
    <w:rsid w:val="00A124FA"/>
    <w:rsid w:val="00A129FC"/>
    <w:rsid w:val="00A14FF5"/>
    <w:rsid w:val="00A15741"/>
    <w:rsid w:val="00A15BA7"/>
    <w:rsid w:val="00A16606"/>
    <w:rsid w:val="00A170E7"/>
    <w:rsid w:val="00A177F0"/>
    <w:rsid w:val="00A17AC5"/>
    <w:rsid w:val="00A20ECF"/>
    <w:rsid w:val="00A2104C"/>
    <w:rsid w:val="00A235FF"/>
    <w:rsid w:val="00A23C4F"/>
    <w:rsid w:val="00A246FC"/>
    <w:rsid w:val="00A24C0D"/>
    <w:rsid w:val="00A24FBC"/>
    <w:rsid w:val="00A25C39"/>
    <w:rsid w:val="00A25D41"/>
    <w:rsid w:val="00A26F13"/>
    <w:rsid w:val="00A2729E"/>
    <w:rsid w:val="00A274AC"/>
    <w:rsid w:val="00A2765F"/>
    <w:rsid w:val="00A27F84"/>
    <w:rsid w:val="00A30DD2"/>
    <w:rsid w:val="00A31198"/>
    <w:rsid w:val="00A31CD2"/>
    <w:rsid w:val="00A333FF"/>
    <w:rsid w:val="00A33F1F"/>
    <w:rsid w:val="00A37713"/>
    <w:rsid w:val="00A40216"/>
    <w:rsid w:val="00A404C5"/>
    <w:rsid w:val="00A412C0"/>
    <w:rsid w:val="00A43520"/>
    <w:rsid w:val="00A43C03"/>
    <w:rsid w:val="00A447BD"/>
    <w:rsid w:val="00A47792"/>
    <w:rsid w:val="00A52F2D"/>
    <w:rsid w:val="00A53A2B"/>
    <w:rsid w:val="00A54219"/>
    <w:rsid w:val="00A54526"/>
    <w:rsid w:val="00A57687"/>
    <w:rsid w:val="00A57795"/>
    <w:rsid w:val="00A607CE"/>
    <w:rsid w:val="00A60AEC"/>
    <w:rsid w:val="00A62E77"/>
    <w:rsid w:val="00A6442A"/>
    <w:rsid w:val="00A67717"/>
    <w:rsid w:val="00A6794E"/>
    <w:rsid w:val="00A7180D"/>
    <w:rsid w:val="00A72A29"/>
    <w:rsid w:val="00A73F39"/>
    <w:rsid w:val="00A74132"/>
    <w:rsid w:val="00A77269"/>
    <w:rsid w:val="00A80BE3"/>
    <w:rsid w:val="00A8269E"/>
    <w:rsid w:val="00A84721"/>
    <w:rsid w:val="00A860DA"/>
    <w:rsid w:val="00A86D1B"/>
    <w:rsid w:val="00A871E3"/>
    <w:rsid w:val="00A87215"/>
    <w:rsid w:val="00A9315B"/>
    <w:rsid w:val="00A945C7"/>
    <w:rsid w:val="00AA10D3"/>
    <w:rsid w:val="00AA4432"/>
    <w:rsid w:val="00AA6649"/>
    <w:rsid w:val="00AA73A0"/>
    <w:rsid w:val="00AB0010"/>
    <w:rsid w:val="00AB1E7B"/>
    <w:rsid w:val="00AB28DF"/>
    <w:rsid w:val="00AB2FC5"/>
    <w:rsid w:val="00AB3935"/>
    <w:rsid w:val="00AB5738"/>
    <w:rsid w:val="00AB6941"/>
    <w:rsid w:val="00AB710A"/>
    <w:rsid w:val="00AB7AEA"/>
    <w:rsid w:val="00AC09C0"/>
    <w:rsid w:val="00AC1999"/>
    <w:rsid w:val="00AD0E62"/>
    <w:rsid w:val="00AD1366"/>
    <w:rsid w:val="00AD1586"/>
    <w:rsid w:val="00AD238C"/>
    <w:rsid w:val="00AD3B53"/>
    <w:rsid w:val="00AD3FEA"/>
    <w:rsid w:val="00AD5092"/>
    <w:rsid w:val="00AD755C"/>
    <w:rsid w:val="00AE08DE"/>
    <w:rsid w:val="00AE1245"/>
    <w:rsid w:val="00AE17FC"/>
    <w:rsid w:val="00AE2367"/>
    <w:rsid w:val="00AE3FA2"/>
    <w:rsid w:val="00AF0F9D"/>
    <w:rsid w:val="00AF4CFE"/>
    <w:rsid w:val="00AF562B"/>
    <w:rsid w:val="00AF5DA1"/>
    <w:rsid w:val="00AF5FA2"/>
    <w:rsid w:val="00AF690A"/>
    <w:rsid w:val="00AF6F64"/>
    <w:rsid w:val="00B005D7"/>
    <w:rsid w:val="00B01EE9"/>
    <w:rsid w:val="00B02394"/>
    <w:rsid w:val="00B02A02"/>
    <w:rsid w:val="00B04D86"/>
    <w:rsid w:val="00B06F5A"/>
    <w:rsid w:val="00B06FBA"/>
    <w:rsid w:val="00B07183"/>
    <w:rsid w:val="00B07C67"/>
    <w:rsid w:val="00B07D0A"/>
    <w:rsid w:val="00B10E92"/>
    <w:rsid w:val="00B1174E"/>
    <w:rsid w:val="00B119F8"/>
    <w:rsid w:val="00B13C71"/>
    <w:rsid w:val="00B148DD"/>
    <w:rsid w:val="00B15591"/>
    <w:rsid w:val="00B168EF"/>
    <w:rsid w:val="00B17175"/>
    <w:rsid w:val="00B17B26"/>
    <w:rsid w:val="00B17CF1"/>
    <w:rsid w:val="00B217E4"/>
    <w:rsid w:val="00B21894"/>
    <w:rsid w:val="00B23217"/>
    <w:rsid w:val="00B23430"/>
    <w:rsid w:val="00B23AF7"/>
    <w:rsid w:val="00B25336"/>
    <w:rsid w:val="00B26054"/>
    <w:rsid w:val="00B3051D"/>
    <w:rsid w:val="00B3075E"/>
    <w:rsid w:val="00B310AC"/>
    <w:rsid w:val="00B328F9"/>
    <w:rsid w:val="00B3361D"/>
    <w:rsid w:val="00B3511C"/>
    <w:rsid w:val="00B359F9"/>
    <w:rsid w:val="00B35A9A"/>
    <w:rsid w:val="00B378A0"/>
    <w:rsid w:val="00B40807"/>
    <w:rsid w:val="00B40A79"/>
    <w:rsid w:val="00B41E87"/>
    <w:rsid w:val="00B42370"/>
    <w:rsid w:val="00B449E6"/>
    <w:rsid w:val="00B45134"/>
    <w:rsid w:val="00B515DA"/>
    <w:rsid w:val="00B53755"/>
    <w:rsid w:val="00B53ADD"/>
    <w:rsid w:val="00B545DC"/>
    <w:rsid w:val="00B54D6D"/>
    <w:rsid w:val="00B55161"/>
    <w:rsid w:val="00B555D5"/>
    <w:rsid w:val="00B55DA0"/>
    <w:rsid w:val="00B577C3"/>
    <w:rsid w:val="00B60441"/>
    <w:rsid w:val="00B6066B"/>
    <w:rsid w:val="00B6562A"/>
    <w:rsid w:val="00B66478"/>
    <w:rsid w:val="00B709F5"/>
    <w:rsid w:val="00B71A77"/>
    <w:rsid w:val="00B72D08"/>
    <w:rsid w:val="00B73FFE"/>
    <w:rsid w:val="00B7412A"/>
    <w:rsid w:val="00B757B9"/>
    <w:rsid w:val="00B77337"/>
    <w:rsid w:val="00B7745A"/>
    <w:rsid w:val="00B81BA3"/>
    <w:rsid w:val="00B8258A"/>
    <w:rsid w:val="00B829FD"/>
    <w:rsid w:val="00B82B73"/>
    <w:rsid w:val="00B83DB8"/>
    <w:rsid w:val="00B83F7A"/>
    <w:rsid w:val="00B8477E"/>
    <w:rsid w:val="00B8644A"/>
    <w:rsid w:val="00B86D47"/>
    <w:rsid w:val="00B87490"/>
    <w:rsid w:val="00B905B3"/>
    <w:rsid w:val="00B91E3E"/>
    <w:rsid w:val="00B93343"/>
    <w:rsid w:val="00B94F4C"/>
    <w:rsid w:val="00B95B0B"/>
    <w:rsid w:val="00BA3785"/>
    <w:rsid w:val="00BA43D5"/>
    <w:rsid w:val="00BA6896"/>
    <w:rsid w:val="00BB0151"/>
    <w:rsid w:val="00BB026C"/>
    <w:rsid w:val="00BB049D"/>
    <w:rsid w:val="00BB0EB9"/>
    <w:rsid w:val="00BB193A"/>
    <w:rsid w:val="00BB28FA"/>
    <w:rsid w:val="00BB32BA"/>
    <w:rsid w:val="00BB421A"/>
    <w:rsid w:val="00BB4310"/>
    <w:rsid w:val="00BB4466"/>
    <w:rsid w:val="00BC2263"/>
    <w:rsid w:val="00BC61C8"/>
    <w:rsid w:val="00BD135D"/>
    <w:rsid w:val="00BD25D5"/>
    <w:rsid w:val="00BD4AB1"/>
    <w:rsid w:val="00BD6627"/>
    <w:rsid w:val="00BD735D"/>
    <w:rsid w:val="00BE1EC5"/>
    <w:rsid w:val="00BE2433"/>
    <w:rsid w:val="00BE3472"/>
    <w:rsid w:val="00BE3A93"/>
    <w:rsid w:val="00BE58F0"/>
    <w:rsid w:val="00BE5D13"/>
    <w:rsid w:val="00BE6604"/>
    <w:rsid w:val="00BE6E47"/>
    <w:rsid w:val="00BE7F59"/>
    <w:rsid w:val="00BF10E7"/>
    <w:rsid w:val="00BF1E5C"/>
    <w:rsid w:val="00BF2AA9"/>
    <w:rsid w:val="00BF2E95"/>
    <w:rsid w:val="00BF366F"/>
    <w:rsid w:val="00BF5241"/>
    <w:rsid w:val="00BF6D8C"/>
    <w:rsid w:val="00BF6F79"/>
    <w:rsid w:val="00BF7704"/>
    <w:rsid w:val="00C01CA6"/>
    <w:rsid w:val="00C02263"/>
    <w:rsid w:val="00C02B86"/>
    <w:rsid w:val="00C03010"/>
    <w:rsid w:val="00C03354"/>
    <w:rsid w:val="00C041AF"/>
    <w:rsid w:val="00C05D7D"/>
    <w:rsid w:val="00C06EFB"/>
    <w:rsid w:val="00C07695"/>
    <w:rsid w:val="00C1196F"/>
    <w:rsid w:val="00C11E6F"/>
    <w:rsid w:val="00C146CC"/>
    <w:rsid w:val="00C15B8A"/>
    <w:rsid w:val="00C20EC2"/>
    <w:rsid w:val="00C2141D"/>
    <w:rsid w:val="00C21BAC"/>
    <w:rsid w:val="00C21FEA"/>
    <w:rsid w:val="00C22632"/>
    <w:rsid w:val="00C23D10"/>
    <w:rsid w:val="00C2593A"/>
    <w:rsid w:val="00C25DC7"/>
    <w:rsid w:val="00C2666E"/>
    <w:rsid w:val="00C266F6"/>
    <w:rsid w:val="00C26B56"/>
    <w:rsid w:val="00C277E9"/>
    <w:rsid w:val="00C27F8A"/>
    <w:rsid w:val="00C3179A"/>
    <w:rsid w:val="00C318DA"/>
    <w:rsid w:val="00C32893"/>
    <w:rsid w:val="00C32BC4"/>
    <w:rsid w:val="00C35390"/>
    <w:rsid w:val="00C35461"/>
    <w:rsid w:val="00C363BB"/>
    <w:rsid w:val="00C37113"/>
    <w:rsid w:val="00C37C69"/>
    <w:rsid w:val="00C43BA3"/>
    <w:rsid w:val="00C4402C"/>
    <w:rsid w:val="00C44889"/>
    <w:rsid w:val="00C449FE"/>
    <w:rsid w:val="00C45AEF"/>
    <w:rsid w:val="00C45C8F"/>
    <w:rsid w:val="00C5003B"/>
    <w:rsid w:val="00C524E6"/>
    <w:rsid w:val="00C52D99"/>
    <w:rsid w:val="00C53029"/>
    <w:rsid w:val="00C53D76"/>
    <w:rsid w:val="00C56DF5"/>
    <w:rsid w:val="00C5790C"/>
    <w:rsid w:val="00C600BC"/>
    <w:rsid w:val="00C61F6D"/>
    <w:rsid w:val="00C636DC"/>
    <w:rsid w:val="00C67969"/>
    <w:rsid w:val="00C7102B"/>
    <w:rsid w:val="00C71619"/>
    <w:rsid w:val="00C717B4"/>
    <w:rsid w:val="00C71C68"/>
    <w:rsid w:val="00C7508D"/>
    <w:rsid w:val="00C8006B"/>
    <w:rsid w:val="00C8311E"/>
    <w:rsid w:val="00C83FC3"/>
    <w:rsid w:val="00C90577"/>
    <w:rsid w:val="00C90B6B"/>
    <w:rsid w:val="00C91551"/>
    <w:rsid w:val="00C94FFF"/>
    <w:rsid w:val="00C97AB6"/>
    <w:rsid w:val="00CA0FE1"/>
    <w:rsid w:val="00CA221E"/>
    <w:rsid w:val="00CA6948"/>
    <w:rsid w:val="00CA71F6"/>
    <w:rsid w:val="00CA78BB"/>
    <w:rsid w:val="00CB12D0"/>
    <w:rsid w:val="00CB1B4F"/>
    <w:rsid w:val="00CB2103"/>
    <w:rsid w:val="00CB387C"/>
    <w:rsid w:val="00CB5F83"/>
    <w:rsid w:val="00CB6559"/>
    <w:rsid w:val="00CB736E"/>
    <w:rsid w:val="00CC0B7B"/>
    <w:rsid w:val="00CC2B83"/>
    <w:rsid w:val="00CC3438"/>
    <w:rsid w:val="00CC3B08"/>
    <w:rsid w:val="00CC4B37"/>
    <w:rsid w:val="00CC50BB"/>
    <w:rsid w:val="00CC538C"/>
    <w:rsid w:val="00CC5E4D"/>
    <w:rsid w:val="00CC61D7"/>
    <w:rsid w:val="00CD07B5"/>
    <w:rsid w:val="00CD0D04"/>
    <w:rsid w:val="00CD20DF"/>
    <w:rsid w:val="00CD4A60"/>
    <w:rsid w:val="00CD4ABE"/>
    <w:rsid w:val="00CD5FF3"/>
    <w:rsid w:val="00CD658D"/>
    <w:rsid w:val="00CE20DB"/>
    <w:rsid w:val="00CE2843"/>
    <w:rsid w:val="00CE2CC9"/>
    <w:rsid w:val="00CE303F"/>
    <w:rsid w:val="00CE3CEC"/>
    <w:rsid w:val="00CE58BC"/>
    <w:rsid w:val="00CE7082"/>
    <w:rsid w:val="00CE73EF"/>
    <w:rsid w:val="00CF08AA"/>
    <w:rsid w:val="00CF225A"/>
    <w:rsid w:val="00CF26FC"/>
    <w:rsid w:val="00CF287F"/>
    <w:rsid w:val="00CF2FCB"/>
    <w:rsid w:val="00CF5017"/>
    <w:rsid w:val="00CF72EE"/>
    <w:rsid w:val="00D015FB"/>
    <w:rsid w:val="00D033FA"/>
    <w:rsid w:val="00D04DE5"/>
    <w:rsid w:val="00D05620"/>
    <w:rsid w:val="00D05F68"/>
    <w:rsid w:val="00D10118"/>
    <w:rsid w:val="00D10596"/>
    <w:rsid w:val="00D1264A"/>
    <w:rsid w:val="00D15053"/>
    <w:rsid w:val="00D162A2"/>
    <w:rsid w:val="00D1692B"/>
    <w:rsid w:val="00D20E61"/>
    <w:rsid w:val="00D23687"/>
    <w:rsid w:val="00D27540"/>
    <w:rsid w:val="00D27CCC"/>
    <w:rsid w:val="00D3147E"/>
    <w:rsid w:val="00D32630"/>
    <w:rsid w:val="00D33B9A"/>
    <w:rsid w:val="00D35348"/>
    <w:rsid w:val="00D402E4"/>
    <w:rsid w:val="00D4123F"/>
    <w:rsid w:val="00D42731"/>
    <w:rsid w:val="00D42C10"/>
    <w:rsid w:val="00D44E0C"/>
    <w:rsid w:val="00D47BD4"/>
    <w:rsid w:val="00D51211"/>
    <w:rsid w:val="00D51CD2"/>
    <w:rsid w:val="00D53A02"/>
    <w:rsid w:val="00D54205"/>
    <w:rsid w:val="00D5734C"/>
    <w:rsid w:val="00D61352"/>
    <w:rsid w:val="00D6351F"/>
    <w:rsid w:val="00D63B2A"/>
    <w:rsid w:val="00D64CB5"/>
    <w:rsid w:val="00D6713A"/>
    <w:rsid w:val="00D70926"/>
    <w:rsid w:val="00D70FBA"/>
    <w:rsid w:val="00D72F73"/>
    <w:rsid w:val="00D7320C"/>
    <w:rsid w:val="00D74CEE"/>
    <w:rsid w:val="00D758D0"/>
    <w:rsid w:val="00D76628"/>
    <w:rsid w:val="00D80393"/>
    <w:rsid w:val="00D805E5"/>
    <w:rsid w:val="00D81BA9"/>
    <w:rsid w:val="00D82693"/>
    <w:rsid w:val="00D827A0"/>
    <w:rsid w:val="00D8331B"/>
    <w:rsid w:val="00D851CB"/>
    <w:rsid w:val="00D87FEB"/>
    <w:rsid w:val="00D91918"/>
    <w:rsid w:val="00D93B47"/>
    <w:rsid w:val="00D95F65"/>
    <w:rsid w:val="00D97B4E"/>
    <w:rsid w:val="00DA055C"/>
    <w:rsid w:val="00DA220A"/>
    <w:rsid w:val="00DA2473"/>
    <w:rsid w:val="00DA24D7"/>
    <w:rsid w:val="00DA28D0"/>
    <w:rsid w:val="00DA3B27"/>
    <w:rsid w:val="00DA68C9"/>
    <w:rsid w:val="00DA692D"/>
    <w:rsid w:val="00DB18AA"/>
    <w:rsid w:val="00DB323A"/>
    <w:rsid w:val="00DB3B8F"/>
    <w:rsid w:val="00DC0667"/>
    <w:rsid w:val="00DC30F4"/>
    <w:rsid w:val="00DC43D5"/>
    <w:rsid w:val="00DC4646"/>
    <w:rsid w:val="00DC4DDD"/>
    <w:rsid w:val="00DC5EE4"/>
    <w:rsid w:val="00DD0586"/>
    <w:rsid w:val="00DD070E"/>
    <w:rsid w:val="00DD0D5C"/>
    <w:rsid w:val="00DD131F"/>
    <w:rsid w:val="00DD15F5"/>
    <w:rsid w:val="00DD24CF"/>
    <w:rsid w:val="00DD2604"/>
    <w:rsid w:val="00DD2C7C"/>
    <w:rsid w:val="00DD4856"/>
    <w:rsid w:val="00DD562D"/>
    <w:rsid w:val="00DD70CB"/>
    <w:rsid w:val="00DE0073"/>
    <w:rsid w:val="00DE0671"/>
    <w:rsid w:val="00DE0B36"/>
    <w:rsid w:val="00DE1234"/>
    <w:rsid w:val="00DE5F68"/>
    <w:rsid w:val="00DE6177"/>
    <w:rsid w:val="00DE6708"/>
    <w:rsid w:val="00DF093A"/>
    <w:rsid w:val="00DF0D9D"/>
    <w:rsid w:val="00DF15AF"/>
    <w:rsid w:val="00DF343F"/>
    <w:rsid w:val="00DF4175"/>
    <w:rsid w:val="00DF41F2"/>
    <w:rsid w:val="00DF4403"/>
    <w:rsid w:val="00DF4711"/>
    <w:rsid w:val="00DF48BB"/>
    <w:rsid w:val="00DF5006"/>
    <w:rsid w:val="00DF51B9"/>
    <w:rsid w:val="00DF5F0E"/>
    <w:rsid w:val="00DF7343"/>
    <w:rsid w:val="00E01B5C"/>
    <w:rsid w:val="00E0424B"/>
    <w:rsid w:val="00E0513B"/>
    <w:rsid w:val="00E05356"/>
    <w:rsid w:val="00E066B8"/>
    <w:rsid w:val="00E0751C"/>
    <w:rsid w:val="00E1168F"/>
    <w:rsid w:val="00E16614"/>
    <w:rsid w:val="00E16854"/>
    <w:rsid w:val="00E17440"/>
    <w:rsid w:val="00E20A4A"/>
    <w:rsid w:val="00E27782"/>
    <w:rsid w:val="00E27DFC"/>
    <w:rsid w:val="00E31262"/>
    <w:rsid w:val="00E37494"/>
    <w:rsid w:val="00E40E30"/>
    <w:rsid w:val="00E41585"/>
    <w:rsid w:val="00E41CC6"/>
    <w:rsid w:val="00E44CB0"/>
    <w:rsid w:val="00E45300"/>
    <w:rsid w:val="00E477A9"/>
    <w:rsid w:val="00E47D68"/>
    <w:rsid w:val="00E527C4"/>
    <w:rsid w:val="00E5324D"/>
    <w:rsid w:val="00E5729C"/>
    <w:rsid w:val="00E633A6"/>
    <w:rsid w:val="00E638B6"/>
    <w:rsid w:val="00E64BF5"/>
    <w:rsid w:val="00E656FA"/>
    <w:rsid w:val="00E65B35"/>
    <w:rsid w:val="00E6652F"/>
    <w:rsid w:val="00E66771"/>
    <w:rsid w:val="00E67296"/>
    <w:rsid w:val="00E6750F"/>
    <w:rsid w:val="00E717AE"/>
    <w:rsid w:val="00E74404"/>
    <w:rsid w:val="00E7470A"/>
    <w:rsid w:val="00E75028"/>
    <w:rsid w:val="00E7783D"/>
    <w:rsid w:val="00E80516"/>
    <w:rsid w:val="00E80DF3"/>
    <w:rsid w:val="00E84F0C"/>
    <w:rsid w:val="00E8537C"/>
    <w:rsid w:val="00E86738"/>
    <w:rsid w:val="00E86EAC"/>
    <w:rsid w:val="00E908CF"/>
    <w:rsid w:val="00E92C17"/>
    <w:rsid w:val="00E92DCB"/>
    <w:rsid w:val="00E93925"/>
    <w:rsid w:val="00E940B9"/>
    <w:rsid w:val="00E959AC"/>
    <w:rsid w:val="00E95D1B"/>
    <w:rsid w:val="00E96DAC"/>
    <w:rsid w:val="00E97CC9"/>
    <w:rsid w:val="00EA0233"/>
    <w:rsid w:val="00EA0350"/>
    <w:rsid w:val="00EA03D9"/>
    <w:rsid w:val="00EA07AD"/>
    <w:rsid w:val="00EA0A35"/>
    <w:rsid w:val="00EA21B6"/>
    <w:rsid w:val="00EA2FA5"/>
    <w:rsid w:val="00EA3DE1"/>
    <w:rsid w:val="00EA40CF"/>
    <w:rsid w:val="00EA4297"/>
    <w:rsid w:val="00EA4B9D"/>
    <w:rsid w:val="00EA4EAC"/>
    <w:rsid w:val="00EA57E0"/>
    <w:rsid w:val="00EA5B46"/>
    <w:rsid w:val="00EB13B9"/>
    <w:rsid w:val="00EB73BB"/>
    <w:rsid w:val="00EC082F"/>
    <w:rsid w:val="00EC1275"/>
    <w:rsid w:val="00EC178F"/>
    <w:rsid w:val="00EC1D12"/>
    <w:rsid w:val="00EC2FE5"/>
    <w:rsid w:val="00EC35DF"/>
    <w:rsid w:val="00EC38EB"/>
    <w:rsid w:val="00EC42EE"/>
    <w:rsid w:val="00EC4B5F"/>
    <w:rsid w:val="00EC5F59"/>
    <w:rsid w:val="00EC7903"/>
    <w:rsid w:val="00EC7B65"/>
    <w:rsid w:val="00EC7FB4"/>
    <w:rsid w:val="00ED031F"/>
    <w:rsid w:val="00ED2E9B"/>
    <w:rsid w:val="00ED36C2"/>
    <w:rsid w:val="00ED46BF"/>
    <w:rsid w:val="00ED4A07"/>
    <w:rsid w:val="00ED57AF"/>
    <w:rsid w:val="00ED7A60"/>
    <w:rsid w:val="00EE110E"/>
    <w:rsid w:val="00EE1BD3"/>
    <w:rsid w:val="00EE1C22"/>
    <w:rsid w:val="00EE2668"/>
    <w:rsid w:val="00EE2D2A"/>
    <w:rsid w:val="00EE5508"/>
    <w:rsid w:val="00EE5A38"/>
    <w:rsid w:val="00EE5C40"/>
    <w:rsid w:val="00EE6A69"/>
    <w:rsid w:val="00EF1242"/>
    <w:rsid w:val="00EF18EB"/>
    <w:rsid w:val="00EF1A1B"/>
    <w:rsid w:val="00EF1CF4"/>
    <w:rsid w:val="00EF2141"/>
    <w:rsid w:val="00EF39A1"/>
    <w:rsid w:val="00EF599F"/>
    <w:rsid w:val="00F004D6"/>
    <w:rsid w:val="00F00DCE"/>
    <w:rsid w:val="00F01ECB"/>
    <w:rsid w:val="00F02677"/>
    <w:rsid w:val="00F045C4"/>
    <w:rsid w:val="00F04B70"/>
    <w:rsid w:val="00F060DD"/>
    <w:rsid w:val="00F06C82"/>
    <w:rsid w:val="00F07DF2"/>
    <w:rsid w:val="00F105DF"/>
    <w:rsid w:val="00F119AB"/>
    <w:rsid w:val="00F11C7B"/>
    <w:rsid w:val="00F13CDE"/>
    <w:rsid w:val="00F14D2F"/>
    <w:rsid w:val="00F15056"/>
    <w:rsid w:val="00F154FD"/>
    <w:rsid w:val="00F157C8"/>
    <w:rsid w:val="00F173AB"/>
    <w:rsid w:val="00F21DB6"/>
    <w:rsid w:val="00F239D9"/>
    <w:rsid w:val="00F25015"/>
    <w:rsid w:val="00F253F2"/>
    <w:rsid w:val="00F26351"/>
    <w:rsid w:val="00F27634"/>
    <w:rsid w:val="00F31D60"/>
    <w:rsid w:val="00F332A1"/>
    <w:rsid w:val="00F34C15"/>
    <w:rsid w:val="00F3779C"/>
    <w:rsid w:val="00F40BF5"/>
    <w:rsid w:val="00F40EDB"/>
    <w:rsid w:val="00F412E3"/>
    <w:rsid w:val="00F425E6"/>
    <w:rsid w:val="00F4319E"/>
    <w:rsid w:val="00F43E9F"/>
    <w:rsid w:val="00F4429C"/>
    <w:rsid w:val="00F46F00"/>
    <w:rsid w:val="00F47B15"/>
    <w:rsid w:val="00F52018"/>
    <w:rsid w:val="00F52B42"/>
    <w:rsid w:val="00F53E3C"/>
    <w:rsid w:val="00F5406C"/>
    <w:rsid w:val="00F54089"/>
    <w:rsid w:val="00F551B6"/>
    <w:rsid w:val="00F5758A"/>
    <w:rsid w:val="00F57C82"/>
    <w:rsid w:val="00F60A54"/>
    <w:rsid w:val="00F60EF4"/>
    <w:rsid w:val="00F61F00"/>
    <w:rsid w:val="00F642DC"/>
    <w:rsid w:val="00F64E60"/>
    <w:rsid w:val="00F65E9D"/>
    <w:rsid w:val="00F65ED5"/>
    <w:rsid w:val="00F66579"/>
    <w:rsid w:val="00F67295"/>
    <w:rsid w:val="00F70944"/>
    <w:rsid w:val="00F72B43"/>
    <w:rsid w:val="00F73A04"/>
    <w:rsid w:val="00F73F78"/>
    <w:rsid w:val="00F74ED2"/>
    <w:rsid w:val="00F74F5B"/>
    <w:rsid w:val="00F769F3"/>
    <w:rsid w:val="00F77388"/>
    <w:rsid w:val="00F77507"/>
    <w:rsid w:val="00F77B07"/>
    <w:rsid w:val="00F8082D"/>
    <w:rsid w:val="00F82055"/>
    <w:rsid w:val="00F826A8"/>
    <w:rsid w:val="00F8507E"/>
    <w:rsid w:val="00F86193"/>
    <w:rsid w:val="00F870A2"/>
    <w:rsid w:val="00F93ABE"/>
    <w:rsid w:val="00F94CEE"/>
    <w:rsid w:val="00F95F01"/>
    <w:rsid w:val="00F96C65"/>
    <w:rsid w:val="00F9784C"/>
    <w:rsid w:val="00FA1518"/>
    <w:rsid w:val="00FA1542"/>
    <w:rsid w:val="00FA2235"/>
    <w:rsid w:val="00FA239D"/>
    <w:rsid w:val="00FA2960"/>
    <w:rsid w:val="00FA3279"/>
    <w:rsid w:val="00FA337A"/>
    <w:rsid w:val="00FA354B"/>
    <w:rsid w:val="00FA3A35"/>
    <w:rsid w:val="00FA4B03"/>
    <w:rsid w:val="00FA6846"/>
    <w:rsid w:val="00FA70D9"/>
    <w:rsid w:val="00FA7905"/>
    <w:rsid w:val="00FB147F"/>
    <w:rsid w:val="00FB191F"/>
    <w:rsid w:val="00FB1CFC"/>
    <w:rsid w:val="00FB43C8"/>
    <w:rsid w:val="00FB4A93"/>
    <w:rsid w:val="00FB6FD3"/>
    <w:rsid w:val="00FB786F"/>
    <w:rsid w:val="00FC0803"/>
    <w:rsid w:val="00FC1595"/>
    <w:rsid w:val="00FC2B30"/>
    <w:rsid w:val="00FC3741"/>
    <w:rsid w:val="00FD194C"/>
    <w:rsid w:val="00FD46EF"/>
    <w:rsid w:val="00FE0002"/>
    <w:rsid w:val="00FE03E1"/>
    <w:rsid w:val="00FE4039"/>
    <w:rsid w:val="00FE50F7"/>
    <w:rsid w:val="00FE6DDE"/>
    <w:rsid w:val="00FF23FA"/>
    <w:rsid w:val="00FF2791"/>
    <w:rsid w:val="00FF285B"/>
    <w:rsid w:val="00FF4BF2"/>
    <w:rsid w:val="00FF4E23"/>
    <w:rsid w:val="00FF5B32"/>
    <w:rsid w:val="00FF5EF3"/>
    <w:rsid w:val="00FF6DB7"/>
    <w:rsid w:val="00FF748B"/>
    <w:rsid w:val="21742530"/>
    <w:rsid w:val="24E340B0"/>
    <w:rsid w:val="2C18EB1F"/>
    <w:rsid w:val="2D8367E0"/>
    <w:rsid w:val="31890964"/>
    <w:rsid w:val="3390C9F9"/>
    <w:rsid w:val="3C434094"/>
    <w:rsid w:val="4AA46BA0"/>
    <w:rsid w:val="5001CAA1"/>
    <w:rsid w:val="57091F05"/>
    <w:rsid w:val="5A44DC53"/>
    <w:rsid w:val="72027712"/>
    <w:rsid w:val="7A2D8E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EF3A"/>
  <w15:docId w15:val="{6C5C8C99-F1EA-439A-9DC1-45A0185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7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26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5BB6"/>
    <w:pPr>
      <w:tabs>
        <w:tab w:val="center" w:pos="4419"/>
        <w:tab w:val="right" w:pos="8838"/>
      </w:tabs>
    </w:pPr>
  </w:style>
  <w:style w:type="character" w:customStyle="1" w:styleId="EncabezadoCar">
    <w:name w:val="Encabezado Car"/>
    <w:basedOn w:val="Fuentedeprrafopredeter"/>
    <w:link w:val="Encabezado"/>
    <w:uiPriority w:val="99"/>
    <w:rsid w:val="00355BB6"/>
    <w:rPr>
      <w:rFonts w:ascii="Arial MT" w:eastAsia="Arial MT" w:hAnsi="Arial MT" w:cs="Arial MT"/>
      <w:lang w:val="es-ES"/>
    </w:rPr>
  </w:style>
  <w:style w:type="paragraph" w:styleId="Piedepgina">
    <w:name w:val="footer"/>
    <w:basedOn w:val="Normal"/>
    <w:link w:val="PiedepginaCar"/>
    <w:uiPriority w:val="99"/>
    <w:unhideWhenUsed/>
    <w:rsid w:val="00355BB6"/>
    <w:pPr>
      <w:tabs>
        <w:tab w:val="center" w:pos="4419"/>
        <w:tab w:val="right" w:pos="8838"/>
      </w:tabs>
    </w:pPr>
  </w:style>
  <w:style w:type="character" w:customStyle="1" w:styleId="PiedepginaCar">
    <w:name w:val="Pie de página Car"/>
    <w:basedOn w:val="Fuentedeprrafopredeter"/>
    <w:link w:val="Piedepgina"/>
    <w:uiPriority w:val="99"/>
    <w:rsid w:val="00355BB6"/>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nhideWhenUsed/>
    <w:qFormat/>
    <w:rsid w:val="00065E8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qFormat/>
    <w:rsid w:val="00065E8C"/>
    <w:rPr>
      <w:rFonts w:ascii="Arial MT" w:eastAsia="Arial MT" w:hAnsi="Arial MT" w:cs="Arial MT"/>
      <w:sz w:val="20"/>
      <w:szCs w:val="20"/>
      <w:lang w:val="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iPriority w:val="99"/>
    <w:unhideWhenUsed/>
    <w:qFormat/>
    <w:rsid w:val="00065E8C"/>
    <w:rPr>
      <w:vertAlign w:val="superscript"/>
    </w:rPr>
  </w:style>
  <w:style w:type="character" w:customStyle="1" w:styleId="TextoindependienteCar">
    <w:name w:val="Texto independiente Car"/>
    <w:basedOn w:val="Fuentedeprrafopredeter"/>
    <w:link w:val="Textoindependiente"/>
    <w:uiPriority w:val="1"/>
    <w:rsid w:val="00525474"/>
    <w:rPr>
      <w:rFonts w:ascii="Arial MT" w:eastAsia="Arial MT" w:hAnsi="Arial MT" w:cs="Arial MT"/>
      <w:sz w:val="24"/>
      <w:szCs w:val="24"/>
      <w:lang w:val="es-ES"/>
    </w:rPr>
  </w:style>
  <w:style w:type="paragraph" w:styleId="Sinespaciado">
    <w:name w:val="No Spacing"/>
    <w:link w:val="SinespaciadoCar"/>
    <w:uiPriority w:val="1"/>
    <w:qFormat/>
    <w:rsid w:val="000221BC"/>
    <w:rPr>
      <w:rFonts w:ascii="Arial MT" w:eastAsia="Arial MT" w:hAnsi="Arial MT" w:cs="Arial MT"/>
      <w:lang w:val="es-ES"/>
    </w:rPr>
  </w:style>
  <w:style w:type="character" w:customStyle="1" w:styleId="SinespaciadoCar">
    <w:name w:val="Sin espaciado Car"/>
    <w:link w:val="Sinespaciado"/>
    <w:uiPriority w:val="1"/>
    <w:locked/>
    <w:rsid w:val="000923B8"/>
    <w:rPr>
      <w:rFonts w:ascii="Arial MT" w:eastAsia="Arial MT" w:hAnsi="Arial MT" w:cs="Arial MT"/>
      <w:lang w:val="es-ES"/>
    </w:rPr>
  </w:style>
  <w:style w:type="character" w:styleId="Refdecomentario">
    <w:name w:val="annotation reference"/>
    <w:basedOn w:val="Fuentedeprrafopredeter"/>
    <w:uiPriority w:val="99"/>
    <w:semiHidden/>
    <w:unhideWhenUsed/>
    <w:rsid w:val="002C64CF"/>
    <w:rPr>
      <w:sz w:val="16"/>
      <w:szCs w:val="16"/>
    </w:rPr>
  </w:style>
  <w:style w:type="paragraph" w:styleId="Textocomentario">
    <w:name w:val="annotation text"/>
    <w:basedOn w:val="Normal"/>
    <w:link w:val="TextocomentarioCar"/>
    <w:uiPriority w:val="99"/>
    <w:unhideWhenUsed/>
    <w:rsid w:val="002C64CF"/>
    <w:pPr>
      <w:widowControl/>
      <w:autoSpaceDE/>
      <w:autoSpaceDN/>
    </w:pPr>
    <w:rPr>
      <w:rFonts w:ascii="Times New Roman" w:eastAsia="Times New Roman" w:hAnsi="Times New Roman" w:cs="Times New Roman"/>
      <w:sz w:val="20"/>
      <w:szCs w:val="20"/>
      <w:lang w:val="es-CO" w:eastAsia="es-ES"/>
    </w:rPr>
  </w:style>
  <w:style w:type="character" w:customStyle="1" w:styleId="TextocomentarioCar">
    <w:name w:val="Texto comentario Car"/>
    <w:basedOn w:val="Fuentedeprrafopredeter"/>
    <w:link w:val="Textocomentario"/>
    <w:uiPriority w:val="99"/>
    <w:rsid w:val="002C64CF"/>
    <w:rPr>
      <w:rFonts w:ascii="Times New Roman" w:eastAsia="Times New Roman" w:hAnsi="Times New Roman" w:cs="Times New Roman"/>
      <w:sz w:val="20"/>
      <w:szCs w:val="20"/>
      <w:lang w:val="es-CO" w:eastAsia="es-ES"/>
    </w:rPr>
  </w:style>
  <w:style w:type="paragraph" w:customStyle="1" w:styleId="Refdenotaalpie2">
    <w:name w:val="Ref. de nota al pie2"/>
    <w:aliases w:val="Nota de pie,Pie de pagina"/>
    <w:basedOn w:val="Normal"/>
    <w:link w:val="Refdenotaalpie"/>
    <w:uiPriority w:val="99"/>
    <w:rsid w:val="002C64CF"/>
    <w:pPr>
      <w:widowControl/>
      <w:autoSpaceDE/>
      <w:autoSpaceDN/>
      <w:spacing w:after="160" w:line="240" w:lineRule="exact"/>
    </w:pPr>
    <w:rPr>
      <w:rFonts w:asciiTheme="minorHAnsi" w:eastAsiaTheme="minorHAnsi" w:hAnsiTheme="minorHAnsi" w:cstheme="minorBidi"/>
      <w:vertAlign w:val="superscript"/>
      <w:lang w:val="en-US"/>
    </w:rPr>
  </w:style>
  <w:style w:type="paragraph" w:styleId="Asuntodelcomentario">
    <w:name w:val="annotation subject"/>
    <w:basedOn w:val="Textocomentario"/>
    <w:next w:val="Textocomentario"/>
    <w:link w:val="AsuntodelcomentarioCar"/>
    <w:uiPriority w:val="99"/>
    <w:semiHidden/>
    <w:unhideWhenUsed/>
    <w:rsid w:val="00110DF3"/>
    <w:pPr>
      <w:widowControl w:val="0"/>
      <w:autoSpaceDE w:val="0"/>
      <w:autoSpaceDN w:val="0"/>
    </w:pPr>
    <w:rPr>
      <w:rFonts w:ascii="Arial MT" w:eastAsia="Arial MT" w:hAnsi="Arial MT" w:cs="Arial MT"/>
      <w:b/>
      <w:bCs/>
      <w:lang w:val="es-ES" w:eastAsia="en-US"/>
    </w:rPr>
  </w:style>
  <w:style w:type="character" w:customStyle="1" w:styleId="AsuntodelcomentarioCar">
    <w:name w:val="Asunto del comentario Car"/>
    <w:basedOn w:val="TextocomentarioCar"/>
    <w:link w:val="Asuntodelcomentario"/>
    <w:uiPriority w:val="99"/>
    <w:semiHidden/>
    <w:rsid w:val="00110DF3"/>
    <w:rPr>
      <w:rFonts w:ascii="Arial MT" w:eastAsia="Arial MT" w:hAnsi="Arial MT" w:cs="Arial MT"/>
      <w:b/>
      <w:bCs/>
      <w:sz w:val="20"/>
      <w:szCs w:val="20"/>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D827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7A0"/>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5281">
      <w:bodyDiv w:val="1"/>
      <w:marLeft w:val="0"/>
      <w:marRight w:val="0"/>
      <w:marTop w:val="0"/>
      <w:marBottom w:val="0"/>
      <w:divBdr>
        <w:top w:val="none" w:sz="0" w:space="0" w:color="auto"/>
        <w:left w:val="none" w:sz="0" w:space="0" w:color="auto"/>
        <w:bottom w:val="none" w:sz="0" w:space="0" w:color="auto"/>
        <w:right w:val="none" w:sz="0" w:space="0" w:color="auto"/>
      </w:divBdr>
      <w:divsChild>
        <w:div w:id="1448965230">
          <w:marLeft w:val="0"/>
          <w:marRight w:val="0"/>
          <w:marTop w:val="0"/>
          <w:marBottom w:val="120"/>
          <w:divBdr>
            <w:top w:val="none" w:sz="0" w:space="0" w:color="auto"/>
            <w:left w:val="none" w:sz="0" w:space="0" w:color="auto"/>
            <w:bottom w:val="none" w:sz="0" w:space="0" w:color="auto"/>
            <w:right w:val="none" w:sz="0" w:space="0" w:color="auto"/>
          </w:divBdr>
          <w:divsChild>
            <w:div w:id="388119385">
              <w:marLeft w:val="0"/>
              <w:marRight w:val="0"/>
              <w:marTop w:val="0"/>
              <w:marBottom w:val="0"/>
              <w:divBdr>
                <w:top w:val="none" w:sz="0" w:space="0" w:color="auto"/>
                <w:left w:val="none" w:sz="0" w:space="0" w:color="auto"/>
                <w:bottom w:val="none" w:sz="0" w:space="0" w:color="auto"/>
                <w:right w:val="none" w:sz="0" w:space="0" w:color="auto"/>
              </w:divBdr>
            </w:div>
          </w:divsChild>
        </w:div>
        <w:div w:id="1471165954">
          <w:marLeft w:val="0"/>
          <w:marRight w:val="0"/>
          <w:marTop w:val="0"/>
          <w:marBottom w:val="120"/>
          <w:divBdr>
            <w:top w:val="none" w:sz="0" w:space="0" w:color="auto"/>
            <w:left w:val="none" w:sz="0" w:space="0" w:color="auto"/>
            <w:bottom w:val="none" w:sz="0" w:space="0" w:color="auto"/>
            <w:right w:val="none" w:sz="0" w:space="0" w:color="auto"/>
          </w:divBdr>
          <w:divsChild>
            <w:div w:id="1202089747">
              <w:marLeft w:val="0"/>
              <w:marRight w:val="0"/>
              <w:marTop w:val="0"/>
              <w:marBottom w:val="0"/>
              <w:divBdr>
                <w:top w:val="none" w:sz="0" w:space="0" w:color="auto"/>
                <w:left w:val="none" w:sz="0" w:space="0" w:color="auto"/>
                <w:bottom w:val="none" w:sz="0" w:space="0" w:color="auto"/>
                <w:right w:val="none" w:sz="0" w:space="0" w:color="auto"/>
              </w:divBdr>
            </w:div>
          </w:divsChild>
        </w:div>
        <w:div w:id="365762079">
          <w:marLeft w:val="0"/>
          <w:marRight w:val="0"/>
          <w:marTop w:val="0"/>
          <w:marBottom w:val="120"/>
          <w:divBdr>
            <w:top w:val="none" w:sz="0" w:space="0" w:color="auto"/>
            <w:left w:val="none" w:sz="0" w:space="0" w:color="auto"/>
            <w:bottom w:val="none" w:sz="0" w:space="0" w:color="auto"/>
            <w:right w:val="none" w:sz="0" w:space="0" w:color="auto"/>
          </w:divBdr>
          <w:divsChild>
            <w:div w:id="343629741">
              <w:marLeft w:val="0"/>
              <w:marRight w:val="0"/>
              <w:marTop w:val="0"/>
              <w:marBottom w:val="0"/>
              <w:divBdr>
                <w:top w:val="none" w:sz="0" w:space="0" w:color="auto"/>
                <w:left w:val="none" w:sz="0" w:space="0" w:color="auto"/>
                <w:bottom w:val="none" w:sz="0" w:space="0" w:color="auto"/>
                <w:right w:val="none" w:sz="0" w:space="0" w:color="auto"/>
              </w:divBdr>
            </w:div>
          </w:divsChild>
        </w:div>
        <w:div w:id="773787167">
          <w:marLeft w:val="0"/>
          <w:marRight w:val="0"/>
          <w:marTop w:val="0"/>
          <w:marBottom w:val="120"/>
          <w:divBdr>
            <w:top w:val="none" w:sz="0" w:space="0" w:color="auto"/>
            <w:left w:val="none" w:sz="0" w:space="0" w:color="auto"/>
            <w:bottom w:val="none" w:sz="0" w:space="0" w:color="auto"/>
            <w:right w:val="none" w:sz="0" w:space="0" w:color="auto"/>
          </w:divBdr>
          <w:divsChild>
            <w:div w:id="867374066">
              <w:marLeft w:val="0"/>
              <w:marRight w:val="0"/>
              <w:marTop w:val="0"/>
              <w:marBottom w:val="0"/>
              <w:divBdr>
                <w:top w:val="none" w:sz="0" w:space="0" w:color="auto"/>
                <w:left w:val="none" w:sz="0" w:space="0" w:color="auto"/>
                <w:bottom w:val="none" w:sz="0" w:space="0" w:color="auto"/>
                <w:right w:val="none" w:sz="0" w:space="0" w:color="auto"/>
              </w:divBdr>
            </w:div>
          </w:divsChild>
        </w:div>
        <w:div w:id="2142724036">
          <w:marLeft w:val="0"/>
          <w:marRight w:val="0"/>
          <w:marTop w:val="0"/>
          <w:marBottom w:val="120"/>
          <w:divBdr>
            <w:top w:val="none" w:sz="0" w:space="0" w:color="auto"/>
            <w:left w:val="none" w:sz="0" w:space="0" w:color="auto"/>
            <w:bottom w:val="none" w:sz="0" w:space="0" w:color="auto"/>
            <w:right w:val="none" w:sz="0" w:space="0" w:color="auto"/>
          </w:divBdr>
          <w:divsChild>
            <w:div w:id="1056858149">
              <w:marLeft w:val="0"/>
              <w:marRight w:val="0"/>
              <w:marTop w:val="0"/>
              <w:marBottom w:val="0"/>
              <w:divBdr>
                <w:top w:val="none" w:sz="0" w:space="0" w:color="auto"/>
                <w:left w:val="none" w:sz="0" w:space="0" w:color="auto"/>
                <w:bottom w:val="none" w:sz="0" w:space="0" w:color="auto"/>
                <w:right w:val="none" w:sz="0" w:space="0" w:color="auto"/>
              </w:divBdr>
            </w:div>
          </w:divsChild>
        </w:div>
        <w:div w:id="551815543">
          <w:marLeft w:val="0"/>
          <w:marRight w:val="0"/>
          <w:marTop w:val="0"/>
          <w:marBottom w:val="120"/>
          <w:divBdr>
            <w:top w:val="none" w:sz="0" w:space="0" w:color="auto"/>
            <w:left w:val="none" w:sz="0" w:space="0" w:color="auto"/>
            <w:bottom w:val="none" w:sz="0" w:space="0" w:color="auto"/>
            <w:right w:val="none" w:sz="0" w:space="0" w:color="auto"/>
          </w:divBdr>
          <w:divsChild>
            <w:div w:id="400949943">
              <w:marLeft w:val="0"/>
              <w:marRight w:val="0"/>
              <w:marTop w:val="0"/>
              <w:marBottom w:val="0"/>
              <w:divBdr>
                <w:top w:val="none" w:sz="0" w:space="0" w:color="auto"/>
                <w:left w:val="none" w:sz="0" w:space="0" w:color="auto"/>
                <w:bottom w:val="none" w:sz="0" w:space="0" w:color="auto"/>
                <w:right w:val="none" w:sz="0" w:space="0" w:color="auto"/>
              </w:divBdr>
            </w:div>
          </w:divsChild>
        </w:div>
        <w:div w:id="1232158218">
          <w:marLeft w:val="0"/>
          <w:marRight w:val="0"/>
          <w:marTop w:val="0"/>
          <w:marBottom w:val="120"/>
          <w:divBdr>
            <w:top w:val="none" w:sz="0" w:space="0" w:color="auto"/>
            <w:left w:val="none" w:sz="0" w:space="0" w:color="auto"/>
            <w:bottom w:val="none" w:sz="0" w:space="0" w:color="auto"/>
            <w:right w:val="none" w:sz="0" w:space="0" w:color="auto"/>
          </w:divBdr>
          <w:divsChild>
            <w:div w:id="687105570">
              <w:marLeft w:val="0"/>
              <w:marRight w:val="0"/>
              <w:marTop w:val="0"/>
              <w:marBottom w:val="0"/>
              <w:divBdr>
                <w:top w:val="none" w:sz="0" w:space="0" w:color="auto"/>
                <w:left w:val="none" w:sz="0" w:space="0" w:color="auto"/>
                <w:bottom w:val="none" w:sz="0" w:space="0" w:color="auto"/>
                <w:right w:val="none" w:sz="0" w:space="0" w:color="auto"/>
              </w:divBdr>
            </w:div>
          </w:divsChild>
        </w:div>
        <w:div w:id="1657762621">
          <w:marLeft w:val="0"/>
          <w:marRight w:val="0"/>
          <w:marTop w:val="0"/>
          <w:marBottom w:val="120"/>
          <w:divBdr>
            <w:top w:val="none" w:sz="0" w:space="0" w:color="auto"/>
            <w:left w:val="none" w:sz="0" w:space="0" w:color="auto"/>
            <w:bottom w:val="none" w:sz="0" w:space="0" w:color="auto"/>
            <w:right w:val="none" w:sz="0" w:space="0" w:color="auto"/>
          </w:divBdr>
          <w:divsChild>
            <w:div w:id="405304708">
              <w:marLeft w:val="0"/>
              <w:marRight w:val="0"/>
              <w:marTop w:val="0"/>
              <w:marBottom w:val="0"/>
              <w:divBdr>
                <w:top w:val="none" w:sz="0" w:space="0" w:color="auto"/>
                <w:left w:val="none" w:sz="0" w:space="0" w:color="auto"/>
                <w:bottom w:val="none" w:sz="0" w:space="0" w:color="auto"/>
                <w:right w:val="none" w:sz="0" w:space="0" w:color="auto"/>
              </w:divBdr>
            </w:div>
          </w:divsChild>
        </w:div>
        <w:div w:id="961575680">
          <w:marLeft w:val="0"/>
          <w:marRight w:val="0"/>
          <w:marTop w:val="0"/>
          <w:marBottom w:val="120"/>
          <w:divBdr>
            <w:top w:val="none" w:sz="0" w:space="0" w:color="auto"/>
            <w:left w:val="none" w:sz="0" w:space="0" w:color="auto"/>
            <w:bottom w:val="none" w:sz="0" w:space="0" w:color="auto"/>
            <w:right w:val="none" w:sz="0" w:space="0" w:color="auto"/>
          </w:divBdr>
          <w:divsChild>
            <w:div w:id="154691619">
              <w:marLeft w:val="0"/>
              <w:marRight w:val="0"/>
              <w:marTop w:val="0"/>
              <w:marBottom w:val="0"/>
              <w:divBdr>
                <w:top w:val="none" w:sz="0" w:space="0" w:color="auto"/>
                <w:left w:val="none" w:sz="0" w:space="0" w:color="auto"/>
                <w:bottom w:val="none" w:sz="0" w:space="0" w:color="auto"/>
                <w:right w:val="none" w:sz="0" w:space="0" w:color="auto"/>
              </w:divBdr>
            </w:div>
          </w:divsChild>
        </w:div>
        <w:div w:id="693389140">
          <w:marLeft w:val="0"/>
          <w:marRight w:val="0"/>
          <w:marTop w:val="0"/>
          <w:marBottom w:val="120"/>
          <w:divBdr>
            <w:top w:val="none" w:sz="0" w:space="0" w:color="auto"/>
            <w:left w:val="none" w:sz="0" w:space="0" w:color="auto"/>
            <w:bottom w:val="none" w:sz="0" w:space="0" w:color="auto"/>
            <w:right w:val="none" w:sz="0" w:space="0" w:color="auto"/>
          </w:divBdr>
          <w:divsChild>
            <w:div w:id="1482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5703">
      <w:bodyDiv w:val="1"/>
      <w:marLeft w:val="0"/>
      <w:marRight w:val="0"/>
      <w:marTop w:val="0"/>
      <w:marBottom w:val="0"/>
      <w:divBdr>
        <w:top w:val="none" w:sz="0" w:space="0" w:color="auto"/>
        <w:left w:val="none" w:sz="0" w:space="0" w:color="auto"/>
        <w:bottom w:val="none" w:sz="0" w:space="0" w:color="auto"/>
        <w:right w:val="none" w:sz="0" w:space="0" w:color="auto"/>
      </w:divBdr>
      <w:divsChild>
        <w:div w:id="630014236">
          <w:marLeft w:val="0"/>
          <w:marRight w:val="0"/>
          <w:marTop w:val="0"/>
          <w:marBottom w:val="0"/>
          <w:divBdr>
            <w:top w:val="none" w:sz="0" w:space="0" w:color="auto"/>
            <w:left w:val="none" w:sz="0" w:space="0" w:color="auto"/>
            <w:bottom w:val="none" w:sz="0" w:space="0" w:color="auto"/>
            <w:right w:val="none" w:sz="0" w:space="0" w:color="auto"/>
          </w:divBdr>
        </w:div>
        <w:div w:id="1726680273">
          <w:marLeft w:val="0"/>
          <w:marRight w:val="0"/>
          <w:marTop w:val="0"/>
          <w:marBottom w:val="0"/>
          <w:divBdr>
            <w:top w:val="none" w:sz="0" w:space="0" w:color="auto"/>
            <w:left w:val="none" w:sz="0" w:space="0" w:color="auto"/>
            <w:bottom w:val="none" w:sz="0" w:space="0" w:color="auto"/>
            <w:right w:val="none" w:sz="0" w:space="0" w:color="auto"/>
          </w:divBdr>
        </w:div>
      </w:divsChild>
    </w:div>
    <w:div w:id="1599286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3c9de611645940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C992-B1E5-420E-956E-423FE6EBC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7C92E-17A0-42C9-9A3F-1859AAB896AF}">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AEA976B7-E356-4C14-95AF-D84947BA830A}">
  <ds:schemaRefs>
    <ds:schemaRef ds:uri="http://schemas.microsoft.com/sharepoint/v3/contenttype/forms"/>
  </ds:schemaRefs>
</ds:datastoreItem>
</file>

<file path=customXml/itemProps4.xml><?xml version="1.0" encoding="utf-8"?>
<ds:datastoreItem xmlns:ds="http://schemas.openxmlformats.org/officeDocument/2006/customXml" ds:itemID="{1D80E1C4-9E7C-4C3B-8E45-E71764E3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5772</Words>
  <Characters>31751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Fagiony Patiño Vargas</dc:creator>
  <cp:lastModifiedBy>Hermides Alonso Gaviria Ocampo</cp:lastModifiedBy>
  <cp:revision>607</cp:revision>
  <dcterms:created xsi:type="dcterms:W3CDTF">2022-07-20T10:55:00Z</dcterms:created>
  <dcterms:modified xsi:type="dcterms:W3CDTF">2022-10-27T02:08:00Z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2022-05-27T00:00:00Z</vt:filetime>
  </property>
  <property fmtid="{D5CDD505-2E9C-101B-9397-08002B2CF9AE}" pid="5" name="ContentTypeId">
    <vt:lpwstr>0x010100CCD5AFAD2AB8B04697BA6D3B76A92F30</vt:lpwstr>
  </property>
  <property fmtid="{D5CDD505-2E9C-101B-9397-08002B2CF9AE}" pid="6" name="MediaServiceImageTags">
    <vt:lpwstr/>
  </property>
</Properties>
</file>