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12E9B" w14:textId="77777777" w:rsidR="00112D7B" w:rsidRPr="00112D7B" w:rsidRDefault="00112D7B" w:rsidP="00112D7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112D7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05C0C9" w14:textId="77777777" w:rsidR="00112D7B" w:rsidRPr="00112D7B" w:rsidRDefault="00112D7B" w:rsidP="00112D7B">
      <w:pPr>
        <w:overflowPunct/>
        <w:autoSpaceDE/>
        <w:autoSpaceDN/>
        <w:adjustRightInd/>
        <w:jc w:val="both"/>
        <w:rPr>
          <w:rFonts w:ascii="Arial" w:eastAsia="Times New Roman" w:hAnsi="Arial" w:cs="Arial"/>
          <w:lang w:val="es-419"/>
        </w:rPr>
      </w:pPr>
    </w:p>
    <w:p w14:paraId="47C195A4" w14:textId="202AAEF9" w:rsidR="00112D7B" w:rsidRPr="00112D7B" w:rsidRDefault="00112D7B" w:rsidP="00112D7B">
      <w:pPr>
        <w:overflowPunct/>
        <w:autoSpaceDE/>
        <w:autoSpaceDN/>
        <w:adjustRightInd/>
        <w:jc w:val="both"/>
        <w:rPr>
          <w:rFonts w:ascii="Arial" w:eastAsia="Times New Roman" w:hAnsi="Arial" w:cs="Arial"/>
          <w:b/>
          <w:bCs/>
          <w:iCs/>
          <w:lang w:val="es-419" w:eastAsia="fr-FR"/>
        </w:rPr>
      </w:pPr>
      <w:r w:rsidRPr="00112D7B">
        <w:rPr>
          <w:rFonts w:ascii="Arial" w:eastAsia="Times New Roman" w:hAnsi="Arial" w:cs="Arial"/>
          <w:b/>
          <w:bCs/>
          <w:iCs/>
          <w:u w:val="single"/>
          <w:lang w:val="es-419" w:eastAsia="fr-FR"/>
        </w:rPr>
        <w:t>TEMAS:</w:t>
      </w:r>
      <w:r w:rsidRPr="00112D7B">
        <w:rPr>
          <w:rFonts w:ascii="Arial" w:eastAsia="Times New Roman" w:hAnsi="Arial" w:cs="Arial"/>
          <w:b/>
          <w:bCs/>
          <w:iCs/>
          <w:lang w:val="es-419" w:eastAsia="fr-FR"/>
        </w:rPr>
        <w:tab/>
      </w:r>
      <w:r w:rsidR="00131316">
        <w:rPr>
          <w:rFonts w:ascii="Arial" w:eastAsia="Times New Roman" w:hAnsi="Arial" w:cs="Arial"/>
          <w:b/>
          <w:bCs/>
          <w:iCs/>
          <w:lang w:val="es-419" w:eastAsia="fr-FR"/>
        </w:rPr>
        <w:t xml:space="preserve">DEBIDO PROCESO / TUTELA CONTRA DECISIÓN JUDICIAL / REQUISITOS GENERALES Y ESPECÍFICOS DE PROCEDIBILIDAD / </w:t>
      </w:r>
      <w:r w:rsidR="00027CBE">
        <w:rPr>
          <w:rFonts w:ascii="Arial" w:eastAsia="Times New Roman" w:hAnsi="Arial" w:cs="Arial"/>
          <w:b/>
          <w:bCs/>
          <w:iCs/>
          <w:lang w:val="es-419" w:eastAsia="fr-FR"/>
        </w:rPr>
        <w:t>INTERPRETACIÓN JUDICIAL / IMPROCEDENCIA DE LA TUTELA PARA DESCONOCERLA / SALVO QUE LA HERMENÉUTICA DEL JUEZ SEA DESPROPORCIONADA, ARBITRARIA O CAPRICHOSA.</w:t>
      </w:r>
    </w:p>
    <w:p w14:paraId="68969E60" w14:textId="77777777" w:rsidR="00112D7B" w:rsidRPr="00112D7B" w:rsidRDefault="00112D7B" w:rsidP="00112D7B">
      <w:pPr>
        <w:overflowPunct/>
        <w:autoSpaceDE/>
        <w:autoSpaceDN/>
        <w:adjustRightInd/>
        <w:jc w:val="both"/>
        <w:rPr>
          <w:rFonts w:ascii="Arial" w:eastAsia="Times New Roman" w:hAnsi="Arial" w:cs="Arial"/>
          <w:lang w:val="es-419"/>
        </w:rPr>
      </w:pPr>
    </w:p>
    <w:p w14:paraId="7546B4FE" w14:textId="7635D54D" w:rsidR="00112D7B" w:rsidRPr="00112D7B" w:rsidRDefault="0019583B" w:rsidP="00112D7B">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19583B">
        <w:rPr>
          <w:rFonts w:ascii="Arial" w:eastAsia="Times New Roman" w:hAnsi="Arial" w:cs="Arial"/>
          <w:lang w:val="es-419"/>
        </w:rPr>
        <w:t>la queja constitucional de la sociedad actora guarda relación con la decisión por medio de la cual el Juzgado Cuarto Civil del Circuito denegó la solicitud de terminación por cosa juzgada del proceso</w:t>
      </w:r>
      <w:r>
        <w:rPr>
          <w:rFonts w:ascii="Arial" w:eastAsia="Times New Roman" w:hAnsi="Arial" w:cs="Arial"/>
          <w:lang w:val="es-419"/>
        </w:rPr>
        <w:t>…</w:t>
      </w:r>
    </w:p>
    <w:p w14:paraId="349A7899" w14:textId="77777777" w:rsidR="00112D7B" w:rsidRPr="00112D7B" w:rsidRDefault="00112D7B" w:rsidP="00112D7B">
      <w:pPr>
        <w:overflowPunct/>
        <w:autoSpaceDE/>
        <w:autoSpaceDN/>
        <w:adjustRightInd/>
        <w:jc w:val="both"/>
        <w:rPr>
          <w:rFonts w:ascii="Arial" w:eastAsia="Times New Roman" w:hAnsi="Arial" w:cs="Arial"/>
          <w:lang w:val="es-419"/>
        </w:rPr>
      </w:pPr>
    </w:p>
    <w:p w14:paraId="25115708" w14:textId="4A4C0008" w:rsidR="00112D7B" w:rsidRPr="00112D7B" w:rsidRDefault="00AC423D" w:rsidP="00112D7B">
      <w:pPr>
        <w:overflowPunct/>
        <w:autoSpaceDE/>
        <w:autoSpaceDN/>
        <w:adjustRightInd/>
        <w:jc w:val="both"/>
        <w:rPr>
          <w:rFonts w:ascii="Arial" w:eastAsia="Times New Roman" w:hAnsi="Arial" w:cs="Arial"/>
          <w:lang w:val="es-419"/>
        </w:rPr>
      </w:pPr>
      <w:r w:rsidRPr="00AC423D">
        <w:rPr>
          <w:rFonts w:ascii="Arial" w:eastAsia="Times New Roman" w:hAnsi="Arial" w:cs="Arial"/>
          <w:lang w:val="es-419"/>
        </w:rPr>
        <w:t>Frente a las providencias judiciales la acción de tutela tiene una procedencia excepcional, obedeciendo a la naturaleza de las autoridades jurisdiccionales a quienes se les encomendó la labor de administrar justicia</w:t>
      </w:r>
      <w:r>
        <w:rPr>
          <w:rFonts w:ascii="Arial" w:eastAsia="Times New Roman" w:hAnsi="Arial" w:cs="Arial"/>
          <w:lang w:val="es-419"/>
        </w:rPr>
        <w:t>…</w:t>
      </w:r>
    </w:p>
    <w:p w14:paraId="25449265" w14:textId="77777777" w:rsidR="00112D7B" w:rsidRPr="00112D7B" w:rsidRDefault="00112D7B" w:rsidP="00112D7B">
      <w:pPr>
        <w:overflowPunct/>
        <w:autoSpaceDE/>
        <w:autoSpaceDN/>
        <w:adjustRightInd/>
        <w:jc w:val="both"/>
        <w:rPr>
          <w:rFonts w:ascii="Arial" w:eastAsia="Times New Roman" w:hAnsi="Arial" w:cs="Arial"/>
          <w:lang w:val="es-419"/>
        </w:rPr>
      </w:pPr>
    </w:p>
    <w:p w14:paraId="52B0E0EA" w14:textId="5CD00FD8" w:rsidR="00112D7B" w:rsidRPr="00112D7B" w:rsidRDefault="00AC423D" w:rsidP="00112D7B">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AC423D">
        <w:rPr>
          <w:rFonts w:ascii="Arial" w:eastAsia="Times New Roman" w:hAnsi="Arial" w:cs="Arial"/>
          <w:lang w:val="es-419"/>
        </w:rPr>
        <w:t>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 (iii) fáctico en el evento de carecer de apoyo probatorio o desconocer las pruebas adecuadamente allegadas</w:t>
      </w:r>
      <w:r>
        <w:rPr>
          <w:rFonts w:ascii="Arial" w:eastAsia="Times New Roman" w:hAnsi="Arial" w:cs="Arial"/>
          <w:lang w:val="es-419"/>
        </w:rPr>
        <w:t>…</w:t>
      </w:r>
    </w:p>
    <w:p w14:paraId="66B161FF" w14:textId="77777777" w:rsidR="00112D7B" w:rsidRPr="00112D7B" w:rsidRDefault="00112D7B" w:rsidP="00112D7B">
      <w:pPr>
        <w:overflowPunct/>
        <w:autoSpaceDE/>
        <w:autoSpaceDN/>
        <w:adjustRightInd/>
        <w:jc w:val="both"/>
        <w:rPr>
          <w:rFonts w:ascii="Arial" w:eastAsia="Times New Roman" w:hAnsi="Arial" w:cs="Arial"/>
          <w:lang w:val="es-ES"/>
        </w:rPr>
      </w:pPr>
    </w:p>
    <w:p w14:paraId="3E09708B" w14:textId="6181B547" w:rsidR="00112D7B" w:rsidRDefault="0075380C" w:rsidP="00112D7B">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75380C">
        <w:rPr>
          <w:rFonts w:ascii="Arial" w:eastAsia="Times New Roman" w:hAnsi="Arial" w:cs="Arial"/>
          <w:lang w:val="es-ES"/>
        </w:rPr>
        <w:t>el Banco Davivienda solicitó al juzgado accionado proferir sentencia anticipada al configurarse una cosa juzgada en virtud a que la responsabilidad alegada por el demandante</w:t>
      </w:r>
      <w:r w:rsidR="00CF7363">
        <w:rPr>
          <w:rFonts w:ascii="Arial" w:eastAsia="Times New Roman" w:hAnsi="Arial" w:cs="Arial"/>
          <w:lang w:val="es-ES"/>
        </w:rPr>
        <w:t>…</w:t>
      </w:r>
      <w:r w:rsidRPr="0075380C">
        <w:rPr>
          <w:rFonts w:ascii="Arial" w:eastAsia="Times New Roman" w:hAnsi="Arial" w:cs="Arial"/>
          <w:lang w:val="es-ES"/>
        </w:rPr>
        <w:t xml:space="preserve"> ya fue objeto de debate ante la Delegatura de Asuntos Jurisdiccionales de la Superintendencia Financiera</w:t>
      </w:r>
      <w:r>
        <w:rPr>
          <w:rFonts w:ascii="Arial" w:eastAsia="Times New Roman" w:hAnsi="Arial" w:cs="Arial"/>
          <w:lang w:val="es-ES"/>
        </w:rPr>
        <w:t>…</w:t>
      </w:r>
    </w:p>
    <w:p w14:paraId="1A05867B" w14:textId="6104EB35" w:rsidR="0075380C" w:rsidRDefault="0075380C" w:rsidP="00112D7B">
      <w:pPr>
        <w:overflowPunct/>
        <w:autoSpaceDE/>
        <w:autoSpaceDN/>
        <w:adjustRightInd/>
        <w:jc w:val="both"/>
        <w:rPr>
          <w:rFonts w:ascii="Arial" w:eastAsia="Times New Roman" w:hAnsi="Arial" w:cs="Arial"/>
          <w:lang w:val="es-ES"/>
        </w:rPr>
      </w:pPr>
    </w:p>
    <w:p w14:paraId="14C037E2" w14:textId="0D7F66EB" w:rsidR="0075380C" w:rsidRDefault="00CF7363" w:rsidP="00112D7B">
      <w:pPr>
        <w:overflowPunct/>
        <w:autoSpaceDE/>
        <w:autoSpaceDN/>
        <w:adjustRightInd/>
        <w:jc w:val="both"/>
        <w:rPr>
          <w:rFonts w:ascii="Arial" w:eastAsia="Times New Roman" w:hAnsi="Arial" w:cs="Arial"/>
          <w:lang w:val="es-ES"/>
        </w:rPr>
      </w:pPr>
      <w:r w:rsidRPr="00CF7363">
        <w:rPr>
          <w:rFonts w:ascii="Arial" w:eastAsia="Times New Roman" w:hAnsi="Arial" w:cs="Arial"/>
          <w:lang w:val="es-ES"/>
        </w:rPr>
        <w:t>Por auto del 26 de enero de 2022 el Juzgado Cuarto Civil del Circuito denegó esa solicitud porque “Como se observa, en ambas acciones las pretensiones son diferentes</w:t>
      </w:r>
      <w:r>
        <w:rPr>
          <w:rFonts w:ascii="Arial" w:eastAsia="Times New Roman" w:hAnsi="Arial" w:cs="Arial"/>
          <w:lang w:val="es-ES"/>
        </w:rPr>
        <w:t>…”</w:t>
      </w:r>
    </w:p>
    <w:p w14:paraId="224D6D9A" w14:textId="0F727362" w:rsidR="0075380C" w:rsidRDefault="0075380C" w:rsidP="00112D7B">
      <w:pPr>
        <w:overflowPunct/>
        <w:autoSpaceDE/>
        <w:autoSpaceDN/>
        <w:adjustRightInd/>
        <w:jc w:val="both"/>
        <w:rPr>
          <w:rFonts w:ascii="Arial" w:eastAsia="Times New Roman" w:hAnsi="Arial" w:cs="Arial"/>
          <w:lang w:val="es-ES"/>
        </w:rPr>
      </w:pPr>
    </w:p>
    <w:p w14:paraId="34C12030" w14:textId="13328B19" w:rsidR="0075380C" w:rsidRDefault="00CF7363" w:rsidP="00112D7B">
      <w:pPr>
        <w:overflowPunct/>
        <w:autoSpaceDE/>
        <w:autoSpaceDN/>
        <w:adjustRightInd/>
        <w:jc w:val="both"/>
        <w:rPr>
          <w:rFonts w:ascii="Arial" w:eastAsia="Times New Roman" w:hAnsi="Arial" w:cs="Arial"/>
          <w:lang w:val="es-ES"/>
        </w:rPr>
      </w:pPr>
      <w:r w:rsidRPr="00CF7363">
        <w:rPr>
          <w:rFonts w:ascii="Arial" w:eastAsia="Times New Roman" w:hAnsi="Arial" w:cs="Arial"/>
          <w:lang w:val="es-ES"/>
        </w:rPr>
        <w:t>En relación con los requisitos específicos, la jurisprudencia de la Corte Constitucional ha enseñado que la acción de tutela no es vía alterna para atacar las interpretaciones judiciales, pues estas descansan sobre el principio de autonomía judicial. Sin embargo, de manera excepcional pueden ser analizadas por el juez de tutela cuando la hermenéutica empleada por el juez ordinario luzca desproporcionada, arbitraria o caprichosa</w:t>
      </w:r>
      <w:r>
        <w:rPr>
          <w:rFonts w:ascii="Arial" w:eastAsia="Times New Roman" w:hAnsi="Arial" w:cs="Arial"/>
          <w:lang w:val="es-ES"/>
        </w:rPr>
        <w:t>…</w:t>
      </w:r>
    </w:p>
    <w:p w14:paraId="4A2CC102" w14:textId="7F5AA1AC" w:rsidR="0075380C" w:rsidRDefault="0075380C" w:rsidP="00112D7B">
      <w:pPr>
        <w:overflowPunct/>
        <w:autoSpaceDE/>
        <w:autoSpaceDN/>
        <w:adjustRightInd/>
        <w:jc w:val="both"/>
        <w:rPr>
          <w:rFonts w:ascii="Arial" w:eastAsia="Times New Roman" w:hAnsi="Arial" w:cs="Arial"/>
          <w:lang w:val="es-ES"/>
        </w:rPr>
      </w:pPr>
    </w:p>
    <w:p w14:paraId="52F92FC1" w14:textId="34F36AF7" w:rsidR="00131316" w:rsidRDefault="00131316" w:rsidP="00112D7B">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131316">
        <w:rPr>
          <w:rFonts w:ascii="Arial" w:eastAsia="Times New Roman" w:hAnsi="Arial" w:cs="Arial"/>
          <w:lang w:val="es-ES"/>
        </w:rPr>
        <w:t>se concluye que las decisiones adoptadas por el juzgado accionado fueron precedidas de interpretaciones razonables y por ende, al margen de compartirlas o no, resulta imposible la intervención del juez de tutela a fin de imponer un criterio diferente, como el postulado por la sociedad accionante quien, ante su inconformidad con lo decidido, lo que pretende es que esta Corporación actúe como juez de segunda instancia, sin serlo, y acoja su postura sobre el debate</w:t>
      </w:r>
      <w:r>
        <w:rPr>
          <w:rFonts w:ascii="Arial" w:eastAsia="Times New Roman" w:hAnsi="Arial" w:cs="Arial"/>
          <w:lang w:val="es-ES"/>
        </w:rPr>
        <w:t>…</w:t>
      </w:r>
    </w:p>
    <w:p w14:paraId="733DBAE0" w14:textId="77777777" w:rsidR="00131316" w:rsidRDefault="00131316" w:rsidP="00112D7B">
      <w:pPr>
        <w:overflowPunct/>
        <w:autoSpaceDE/>
        <w:autoSpaceDN/>
        <w:adjustRightInd/>
        <w:jc w:val="both"/>
        <w:rPr>
          <w:rFonts w:ascii="Arial" w:eastAsia="Times New Roman" w:hAnsi="Arial" w:cs="Arial"/>
          <w:lang w:val="es-ES"/>
        </w:rPr>
      </w:pPr>
    </w:p>
    <w:p w14:paraId="5DAC7B04" w14:textId="77777777" w:rsidR="00131316" w:rsidRPr="00112D7B" w:rsidRDefault="00131316" w:rsidP="00112D7B">
      <w:pPr>
        <w:overflowPunct/>
        <w:autoSpaceDE/>
        <w:autoSpaceDN/>
        <w:adjustRightInd/>
        <w:jc w:val="both"/>
        <w:rPr>
          <w:rFonts w:ascii="Arial" w:eastAsia="Times New Roman" w:hAnsi="Arial" w:cs="Arial"/>
          <w:lang w:val="es-ES"/>
        </w:rPr>
      </w:pPr>
    </w:p>
    <w:p w14:paraId="0B2F5679" w14:textId="77777777" w:rsidR="00112D7B" w:rsidRPr="00112D7B" w:rsidRDefault="00112D7B" w:rsidP="00112D7B">
      <w:pPr>
        <w:overflowPunct/>
        <w:autoSpaceDE/>
        <w:autoSpaceDN/>
        <w:adjustRightInd/>
        <w:jc w:val="both"/>
        <w:rPr>
          <w:rFonts w:ascii="Arial" w:eastAsia="Times New Roman" w:hAnsi="Arial" w:cs="Arial"/>
          <w:lang w:val="es-ES"/>
        </w:rPr>
      </w:pPr>
    </w:p>
    <w:bookmarkEnd w:id="0"/>
    <w:p w14:paraId="6B7FF0E1" w14:textId="699E012B" w:rsidR="00E20047" w:rsidRPr="00A0615E" w:rsidRDefault="00E20047" w:rsidP="00A0615E">
      <w:pPr>
        <w:spacing w:line="276" w:lineRule="auto"/>
        <w:jc w:val="center"/>
        <w:rPr>
          <w:rFonts w:ascii="Arial Narrow" w:hAnsi="Arial Narrow"/>
          <w:b/>
          <w:bCs/>
          <w:sz w:val="26"/>
          <w:szCs w:val="26"/>
        </w:rPr>
      </w:pPr>
      <w:r w:rsidRPr="00A0615E">
        <w:rPr>
          <w:rFonts w:ascii="Arial Narrow" w:hAnsi="Arial Narrow"/>
          <w:b/>
          <w:bCs/>
          <w:sz w:val="26"/>
          <w:szCs w:val="26"/>
        </w:rPr>
        <w:t>REPÚBLICA DE COLOMBIA</w:t>
      </w:r>
    </w:p>
    <w:p w14:paraId="0A37501D" w14:textId="77777777" w:rsidR="00E20047" w:rsidRPr="00A0615E" w:rsidRDefault="00E20047" w:rsidP="00A0615E">
      <w:pPr>
        <w:spacing w:line="276" w:lineRule="auto"/>
        <w:jc w:val="center"/>
        <w:rPr>
          <w:rFonts w:ascii="Arial Narrow" w:hAnsi="Arial Narrow"/>
          <w:b/>
          <w:sz w:val="26"/>
          <w:szCs w:val="26"/>
        </w:rPr>
      </w:pPr>
      <w:r w:rsidRPr="00A0615E">
        <w:rPr>
          <w:rFonts w:ascii="Arial Narrow" w:hAnsi="Arial Narrow"/>
          <w:noProof/>
          <w:sz w:val="26"/>
          <w:szCs w:val="26"/>
          <w:lang w:val="es-CO" w:eastAsia="es-CO"/>
        </w:rPr>
        <w:drawing>
          <wp:inline distT="0" distB="0" distL="0" distR="0" wp14:anchorId="203338EE"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E20047" w:rsidRPr="00A0615E" w:rsidRDefault="00E20047" w:rsidP="00A0615E">
      <w:pPr>
        <w:spacing w:line="276" w:lineRule="auto"/>
        <w:jc w:val="center"/>
        <w:rPr>
          <w:rFonts w:ascii="Arial Narrow" w:hAnsi="Arial Narrow"/>
          <w:b/>
          <w:sz w:val="26"/>
          <w:szCs w:val="26"/>
        </w:rPr>
      </w:pPr>
      <w:r w:rsidRPr="00A0615E">
        <w:rPr>
          <w:rFonts w:ascii="Arial Narrow" w:hAnsi="Arial Narrow"/>
          <w:b/>
          <w:sz w:val="26"/>
          <w:szCs w:val="26"/>
        </w:rPr>
        <w:t>TRIBUNAL SUPERIOR DE PEREIRA</w:t>
      </w:r>
    </w:p>
    <w:p w14:paraId="6939F362" w14:textId="77777777" w:rsidR="00E20047" w:rsidRPr="00A0615E" w:rsidRDefault="00E20047" w:rsidP="00A0615E">
      <w:pPr>
        <w:spacing w:line="276" w:lineRule="auto"/>
        <w:jc w:val="center"/>
        <w:rPr>
          <w:rFonts w:ascii="Arial Narrow" w:hAnsi="Arial Narrow"/>
          <w:b/>
          <w:sz w:val="26"/>
          <w:szCs w:val="26"/>
        </w:rPr>
      </w:pPr>
      <w:r w:rsidRPr="00A0615E">
        <w:rPr>
          <w:rFonts w:ascii="Arial Narrow" w:hAnsi="Arial Narrow"/>
          <w:b/>
          <w:sz w:val="26"/>
          <w:szCs w:val="26"/>
        </w:rPr>
        <w:t xml:space="preserve">SALA CIVIL – FAMILIA </w:t>
      </w:r>
    </w:p>
    <w:p w14:paraId="5DAB6C7B" w14:textId="77777777" w:rsidR="00E20047" w:rsidRPr="00A0615E" w:rsidRDefault="00E20047" w:rsidP="00A0615E">
      <w:pPr>
        <w:pStyle w:val="Sinespaciado"/>
        <w:spacing w:line="276" w:lineRule="auto"/>
        <w:rPr>
          <w:rFonts w:ascii="Arial Narrow" w:hAnsi="Arial Narrow"/>
          <w:sz w:val="26"/>
          <w:szCs w:val="26"/>
          <w:lang w:val="es-ES_tradnl"/>
        </w:rPr>
      </w:pPr>
    </w:p>
    <w:p w14:paraId="68E41E93" w14:textId="46443FD5" w:rsidR="00E20047" w:rsidRPr="00A0615E" w:rsidRDefault="00A0615E" w:rsidP="00A0615E">
      <w:pPr>
        <w:pStyle w:val="Sinespaciado"/>
        <w:spacing w:line="276" w:lineRule="auto"/>
        <w:jc w:val="center"/>
        <w:rPr>
          <w:rFonts w:ascii="Arial Narrow" w:hAnsi="Arial Narrow"/>
          <w:bCs/>
          <w:sz w:val="26"/>
          <w:szCs w:val="26"/>
        </w:rPr>
      </w:pPr>
      <w:r w:rsidRPr="00A0615E">
        <w:rPr>
          <w:rFonts w:ascii="Arial Narrow" w:hAnsi="Arial Narrow"/>
          <w:bCs/>
          <w:sz w:val="26"/>
          <w:szCs w:val="26"/>
        </w:rPr>
        <w:t>Magistrado Ponente: Carlos Mauricio García Barajas</w:t>
      </w:r>
    </w:p>
    <w:p w14:paraId="2CC0D443" w14:textId="77777777" w:rsidR="00A0615E" w:rsidRDefault="00A0615E" w:rsidP="00A0615E">
      <w:pPr>
        <w:pStyle w:val="Sinespaciado"/>
        <w:spacing w:line="276" w:lineRule="auto"/>
        <w:jc w:val="center"/>
        <w:rPr>
          <w:rFonts w:ascii="Arial Narrow" w:hAnsi="Arial Narrow"/>
          <w:sz w:val="26"/>
          <w:szCs w:val="26"/>
        </w:rPr>
      </w:pPr>
    </w:p>
    <w:p w14:paraId="3BAC8DCD" w14:textId="43519B55" w:rsidR="002533C7" w:rsidRPr="00A0615E" w:rsidRDefault="00CE428F" w:rsidP="00A0615E">
      <w:pPr>
        <w:pStyle w:val="Sinespaciado"/>
        <w:spacing w:line="276" w:lineRule="auto"/>
        <w:jc w:val="center"/>
        <w:rPr>
          <w:rFonts w:ascii="Arial Narrow" w:hAnsi="Arial Narrow"/>
          <w:sz w:val="26"/>
          <w:szCs w:val="26"/>
        </w:rPr>
      </w:pPr>
      <w:r w:rsidRPr="00A0615E">
        <w:rPr>
          <w:rFonts w:ascii="Arial Narrow" w:hAnsi="Arial Narrow"/>
          <w:sz w:val="26"/>
          <w:szCs w:val="26"/>
        </w:rPr>
        <w:t xml:space="preserve">Pereira, </w:t>
      </w:r>
      <w:r w:rsidR="00DF73E1" w:rsidRPr="00A0615E">
        <w:rPr>
          <w:rFonts w:ascii="Arial Narrow" w:hAnsi="Arial Narrow"/>
          <w:sz w:val="26"/>
          <w:szCs w:val="26"/>
        </w:rPr>
        <w:t>doce</w:t>
      </w:r>
      <w:r w:rsidR="00372C3F" w:rsidRPr="00A0615E">
        <w:rPr>
          <w:rFonts w:ascii="Arial Narrow" w:hAnsi="Arial Narrow"/>
          <w:sz w:val="26"/>
          <w:szCs w:val="26"/>
        </w:rPr>
        <w:t xml:space="preserve"> </w:t>
      </w:r>
      <w:r w:rsidRPr="00A0615E">
        <w:rPr>
          <w:rFonts w:ascii="Arial Narrow" w:hAnsi="Arial Narrow"/>
          <w:sz w:val="26"/>
          <w:szCs w:val="26"/>
        </w:rPr>
        <w:t>(</w:t>
      </w:r>
      <w:r w:rsidR="00DF73E1" w:rsidRPr="00A0615E">
        <w:rPr>
          <w:rFonts w:ascii="Arial Narrow" w:hAnsi="Arial Narrow"/>
          <w:sz w:val="26"/>
          <w:szCs w:val="26"/>
        </w:rPr>
        <w:t xml:space="preserve">12) </w:t>
      </w:r>
      <w:r w:rsidR="00E20047" w:rsidRPr="00A0615E">
        <w:rPr>
          <w:rFonts w:ascii="Arial Narrow" w:hAnsi="Arial Narrow"/>
          <w:sz w:val="26"/>
          <w:szCs w:val="26"/>
        </w:rPr>
        <w:t>de</w:t>
      </w:r>
      <w:r w:rsidR="002533C7" w:rsidRPr="00A0615E">
        <w:rPr>
          <w:rFonts w:ascii="Arial Narrow" w:hAnsi="Arial Narrow"/>
          <w:sz w:val="26"/>
          <w:szCs w:val="26"/>
        </w:rPr>
        <w:t xml:space="preserve"> </w:t>
      </w:r>
      <w:r w:rsidR="009F35AD" w:rsidRPr="00A0615E">
        <w:rPr>
          <w:rFonts w:ascii="Arial Narrow" w:hAnsi="Arial Narrow"/>
          <w:sz w:val="26"/>
          <w:szCs w:val="26"/>
        </w:rPr>
        <w:t>agosto</w:t>
      </w:r>
      <w:r w:rsidR="00EF2B6A" w:rsidRPr="00A0615E">
        <w:rPr>
          <w:rFonts w:ascii="Arial Narrow" w:hAnsi="Arial Narrow"/>
          <w:sz w:val="26"/>
          <w:szCs w:val="26"/>
        </w:rPr>
        <w:t xml:space="preserve"> de dos mil veintidós (2022</w:t>
      </w:r>
      <w:r w:rsidR="00E20047" w:rsidRPr="00A0615E">
        <w:rPr>
          <w:rFonts w:ascii="Arial Narrow" w:hAnsi="Arial Narrow"/>
          <w:sz w:val="26"/>
          <w:szCs w:val="26"/>
        </w:rPr>
        <w:t>)</w:t>
      </w:r>
    </w:p>
    <w:p w14:paraId="02EB378F" w14:textId="77777777" w:rsidR="004D2DE7" w:rsidRPr="00A0615E" w:rsidRDefault="004D2DE7" w:rsidP="00A0615E">
      <w:pPr>
        <w:pStyle w:val="Sinespaciado"/>
        <w:spacing w:line="276" w:lineRule="auto"/>
        <w:jc w:val="center"/>
        <w:rPr>
          <w:rFonts w:ascii="Arial Narrow" w:hAnsi="Arial Narrow"/>
          <w:sz w:val="26"/>
          <w:szCs w:val="26"/>
        </w:rPr>
      </w:pPr>
    </w:p>
    <w:p w14:paraId="1611EE7C" w14:textId="7C9BD3A5" w:rsidR="00E20047" w:rsidRPr="00A0615E" w:rsidRDefault="003E0F7C" w:rsidP="00A0615E">
      <w:pPr>
        <w:pStyle w:val="Sinespaciado"/>
        <w:spacing w:line="276" w:lineRule="auto"/>
        <w:rPr>
          <w:rFonts w:ascii="Arial Narrow" w:hAnsi="Arial Narrow"/>
          <w:sz w:val="24"/>
          <w:szCs w:val="26"/>
          <w:lang w:val="pt-BR"/>
        </w:rPr>
      </w:pPr>
      <w:r w:rsidRPr="00A0615E">
        <w:rPr>
          <w:rFonts w:ascii="Arial Narrow" w:hAnsi="Arial Narrow"/>
          <w:sz w:val="24"/>
          <w:szCs w:val="26"/>
          <w:lang w:val="pt-BR"/>
        </w:rPr>
        <w:t xml:space="preserve">Acta N° </w:t>
      </w:r>
      <w:r w:rsidR="00CB31D0" w:rsidRPr="00A0615E">
        <w:rPr>
          <w:rFonts w:ascii="Arial Narrow" w:hAnsi="Arial Narrow"/>
          <w:sz w:val="24"/>
          <w:szCs w:val="26"/>
          <w:lang w:val="pt-BR"/>
        </w:rPr>
        <w:t xml:space="preserve">382 </w:t>
      </w:r>
      <w:r w:rsidR="00771EAA" w:rsidRPr="00A0615E">
        <w:rPr>
          <w:rFonts w:ascii="Arial Narrow" w:hAnsi="Arial Narrow"/>
          <w:sz w:val="24"/>
          <w:szCs w:val="26"/>
          <w:lang w:val="pt-BR"/>
        </w:rPr>
        <w:t xml:space="preserve">de </w:t>
      </w:r>
      <w:r w:rsidR="00CB31D0" w:rsidRPr="00A0615E">
        <w:rPr>
          <w:rFonts w:ascii="Arial Narrow" w:hAnsi="Arial Narrow"/>
          <w:sz w:val="24"/>
          <w:szCs w:val="26"/>
          <w:lang w:val="pt-BR"/>
        </w:rPr>
        <w:t>12-</w:t>
      </w:r>
      <w:r w:rsidR="009F35AD" w:rsidRPr="00A0615E">
        <w:rPr>
          <w:rFonts w:ascii="Arial Narrow" w:hAnsi="Arial Narrow"/>
          <w:sz w:val="24"/>
          <w:szCs w:val="26"/>
          <w:lang w:val="pt-BR"/>
        </w:rPr>
        <w:t>08</w:t>
      </w:r>
      <w:r w:rsidR="00EF2B6A" w:rsidRPr="00A0615E">
        <w:rPr>
          <w:rFonts w:ascii="Arial Narrow" w:hAnsi="Arial Narrow"/>
          <w:sz w:val="24"/>
          <w:szCs w:val="26"/>
          <w:lang w:val="pt-BR"/>
        </w:rPr>
        <w:t>-2022</w:t>
      </w:r>
    </w:p>
    <w:p w14:paraId="4314CAA6" w14:textId="011361D2" w:rsidR="00E20047" w:rsidRPr="00A0615E" w:rsidRDefault="009F35AD" w:rsidP="00A0615E">
      <w:pPr>
        <w:pStyle w:val="Sinespaciado"/>
        <w:spacing w:line="276" w:lineRule="auto"/>
        <w:rPr>
          <w:rFonts w:ascii="Arial Narrow" w:hAnsi="Arial Narrow"/>
          <w:sz w:val="24"/>
          <w:szCs w:val="26"/>
        </w:rPr>
      </w:pPr>
      <w:r w:rsidRPr="00A0615E">
        <w:rPr>
          <w:rFonts w:ascii="Arial Narrow" w:hAnsi="Arial Narrow"/>
          <w:sz w:val="24"/>
          <w:szCs w:val="26"/>
          <w:lang w:val="pt-BR"/>
        </w:rPr>
        <w:t xml:space="preserve">Sentencia: </w:t>
      </w:r>
      <w:r w:rsidR="00E20047" w:rsidRPr="00A0615E">
        <w:rPr>
          <w:rFonts w:ascii="Arial Narrow" w:hAnsi="Arial Narrow"/>
          <w:sz w:val="24"/>
          <w:szCs w:val="26"/>
        </w:rPr>
        <w:t>ST</w:t>
      </w:r>
      <w:r w:rsidR="00F651F0" w:rsidRPr="00A0615E">
        <w:rPr>
          <w:rFonts w:ascii="Arial Narrow" w:hAnsi="Arial Narrow"/>
          <w:sz w:val="24"/>
          <w:szCs w:val="26"/>
        </w:rPr>
        <w:t>1</w:t>
      </w:r>
      <w:r w:rsidR="003E0F7C" w:rsidRPr="00A0615E">
        <w:rPr>
          <w:rFonts w:ascii="Arial Narrow" w:hAnsi="Arial Narrow"/>
          <w:sz w:val="24"/>
          <w:szCs w:val="26"/>
        </w:rPr>
        <w:t>-</w:t>
      </w:r>
      <w:r w:rsidR="000B4EE1" w:rsidRPr="00A0615E">
        <w:rPr>
          <w:rFonts w:ascii="Arial Narrow" w:hAnsi="Arial Narrow"/>
          <w:sz w:val="24"/>
          <w:szCs w:val="26"/>
        </w:rPr>
        <w:t>0</w:t>
      </w:r>
      <w:r w:rsidR="00DF0ECE" w:rsidRPr="00A0615E">
        <w:rPr>
          <w:rFonts w:ascii="Arial Narrow" w:hAnsi="Arial Narrow"/>
          <w:sz w:val="24"/>
          <w:szCs w:val="26"/>
        </w:rPr>
        <w:t>187-</w:t>
      </w:r>
      <w:r w:rsidR="00EF2B6A" w:rsidRPr="00A0615E">
        <w:rPr>
          <w:rFonts w:ascii="Arial Narrow" w:hAnsi="Arial Narrow"/>
          <w:sz w:val="24"/>
          <w:szCs w:val="26"/>
        </w:rPr>
        <w:t>2022</w:t>
      </w:r>
    </w:p>
    <w:p w14:paraId="5A39BBE3" w14:textId="76033E0B" w:rsidR="00D31129" w:rsidRDefault="00E20047" w:rsidP="00A0615E">
      <w:pPr>
        <w:pStyle w:val="Sinespaciado"/>
        <w:spacing w:line="276" w:lineRule="auto"/>
        <w:ind w:left="993"/>
        <w:rPr>
          <w:rFonts w:ascii="Arial Narrow" w:hAnsi="Arial Narrow"/>
          <w:b/>
          <w:sz w:val="26"/>
          <w:szCs w:val="26"/>
        </w:rPr>
      </w:pPr>
      <w:r w:rsidRPr="00A0615E">
        <w:rPr>
          <w:rFonts w:ascii="Arial Narrow" w:hAnsi="Arial Narrow"/>
          <w:b/>
          <w:sz w:val="26"/>
          <w:szCs w:val="26"/>
        </w:rPr>
        <w:tab/>
      </w:r>
    </w:p>
    <w:p w14:paraId="75702587" w14:textId="77777777" w:rsidR="00027CBE" w:rsidRPr="00A0615E" w:rsidRDefault="00027CBE" w:rsidP="00A0615E">
      <w:pPr>
        <w:pStyle w:val="Sinespaciado"/>
        <w:spacing w:line="276" w:lineRule="auto"/>
        <w:ind w:left="993"/>
        <w:rPr>
          <w:rFonts w:ascii="Arial Narrow" w:hAnsi="Arial Narrow"/>
          <w:b/>
          <w:sz w:val="26"/>
          <w:szCs w:val="26"/>
          <w:u w:val="single"/>
        </w:rPr>
      </w:pPr>
    </w:p>
    <w:p w14:paraId="198A3D48" w14:textId="77777777" w:rsidR="00E20047" w:rsidRPr="00A0615E" w:rsidRDefault="00E20047" w:rsidP="00A0615E">
      <w:pPr>
        <w:pStyle w:val="Sinespaciado"/>
        <w:spacing w:line="276" w:lineRule="auto"/>
        <w:jc w:val="center"/>
        <w:rPr>
          <w:rFonts w:ascii="Arial Narrow" w:hAnsi="Arial Narrow"/>
          <w:sz w:val="26"/>
          <w:szCs w:val="26"/>
        </w:rPr>
      </w:pPr>
      <w:r w:rsidRPr="00A0615E">
        <w:rPr>
          <w:rFonts w:ascii="Arial Narrow" w:hAnsi="Arial Narrow"/>
          <w:b/>
          <w:bCs/>
          <w:sz w:val="26"/>
          <w:szCs w:val="26"/>
        </w:rPr>
        <w:t>ASUNTO</w:t>
      </w:r>
    </w:p>
    <w:p w14:paraId="41C8F396" w14:textId="77777777" w:rsidR="00E20047" w:rsidRPr="00A0615E" w:rsidRDefault="00E20047" w:rsidP="00A0615E">
      <w:pPr>
        <w:pStyle w:val="Sinespaciado"/>
        <w:spacing w:line="276" w:lineRule="auto"/>
        <w:jc w:val="center"/>
        <w:rPr>
          <w:rFonts w:ascii="Arial Narrow" w:hAnsi="Arial Narrow"/>
          <w:sz w:val="26"/>
          <w:szCs w:val="26"/>
        </w:rPr>
      </w:pPr>
    </w:p>
    <w:p w14:paraId="4DE3743C" w14:textId="77777777" w:rsidR="00F028A8" w:rsidRPr="00A0615E" w:rsidRDefault="00E20047" w:rsidP="00A0615E">
      <w:pPr>
        <w:pStyle w:val="Default"/>
        <w:spacing w:line="276" w:lineRule="auto"/>
        <w:jc w:val="both"/>
        <w:rPr>
          <w:rFonts w:ascii="Arial Narrow" w:hAnsi="Arial Narrow"/>
          <w:sz w:val="26"/>
          <w:szCs w:val="26"/>
        </w:rPr>
      </w:pPr>
      <w:r w:rsidRPr="00A0615E">
        <w:rPr>
          <w:rFonts w:ascii="Arial Narrow" w:hAnsi="Arial Narrow"/>
          <w:sz w:val="26"/>
          <w:szCs w:val="26"/>
        </w:rPr>
        <w:lastRenderedPageBreak/>
        <w:t>Procede la Sala a resolver la acción de tutela interpuesta</w:t>
      </w:r>
      <w:r w:rsidR="00BD778D" w:rsidRPr="00A0615E">
        <w:rPr>
          <w:rFonts w:ascii="Arial Narrow" w:hAnsi="Arial Narrow"/>
          <w:sz w:val="26"/>
          <w:szCs w:val="26"/>
        </w:rPr>
        <w:t xml:space="preserve"> por</w:t>
      </w:r>
      <w:r w:rsidR="00E57F0A" w:rsidRPr="00A0615E">
        <w:rPr>
          <w:rFonts w:ascii="Arial Narrow" w:hAnsi="Arial Narrow"/>
          <w:sz w:val="26"/>
          <w:szCs w:val="26"/>
        </w:rPr>
        <w:t xml:space="preserve"> el</w:t>
      </w:r>
      <w:r w:rsidR="004F380A" w:rsidRPr="00A0615E">
        <w:rPr>
          <w:rFonts w:ascii="Arial Narrow" w:hAnsi="Arial Narrow"/>
          <w:sz w:val="26"/>
          <w:szCs w:val="26"/>
        </w:rPr>
        <w:t xml:space="preserve"> </w:t>
      </w:r>
      <w:r w:rsidR="009F35AD" w:rsidRPr="00A0615E">
        <w:rPr>
          <w:rFonts w:ascii="Arial Narrow" w:hAnsi="Arial Narrow"/>
          <w:sz w:val="26"/>
          <w:szCs w:val="26"/>
        </w:rPr>
        <w:t>Banco Davivienda S.A. contra el Juzgado Cuarto Ci</w:t>
      </w:r>
      <w:r w:rsidR="00E57F0A" w:rsidRPr="00A0615E">
        <w:rPr>
          <w:rFonts w:ascii="Arial Narrow" w:hAnsi="Arial Narrow"/>
          <w:sz w:val="26"/>
          <w:szCs w:val="26"/>
        </w:rPr>
        <w:t>vil del Circuito de esta ciudad, trámite al que fueron vinculados</w:t>
      </w:r>
      <w:r w:rsidR="009F35AD" w:rsidRPr="00A0615E">
        <w:rPr>
          <w:rFonts w:ascii="Arial Narrow" w:hAnsi="Arial Narrow"/>
          <w:sz w:val="26"/>
          <w:szCs w:val="26"/>
        </w:rPr>
        <w:t xml:space="preserve"> </w:t>
      </w:r>
      <w:r w:rsidR="00E57F0A" w:rsidRPr="00A0615E">
        <w:rPr>
          <w:rFonts w:ascii="Arial Narrow" w:hAnsi="Arial Narrow"/>
          <w:sz w:val="26"/>
          <w:szCs w:val="26"/>
        </w:rPr>
        <w:t>e</w:t>
      </w:r>
      <w:r w:rsidR="009F35AD" w:rsidRPr="00A0615E">
        <w:rPr>
          <w:rFonts w:ascii="Arial Narrow" w:hAnsi="Arial Narrow"/>
          <w:sz w:val="26"/>
          <w:szCs w:val="26"/>
        </w:rPr>
        <w:t>l señor Luis Eduardo Fuentes Herrera y la sociedad CHUBB Seguros Colombia S.A.</w:t>
      </w:r>
    </w:p>
    <w:p w14:paraId="72A3D3EC" w14:textId="6A5C9DDB" w:rsidR="00E57F0A" w:rsidRDefault="00E57F0A" w:rsidP="00A0615E">
      <w:pPr>
        <w:pStyle w:val="Default"/>
        <w:spacing w:line="276" w:lineRule="auto"/>
        <w:jc w:val="both"/>
        <w:rPr>
          <w:rFonts w:ascii="Arial Narrow" w:hAnsi="Arial Narrow"/>
          <w:sz w:val="26"/>
          <w:szCs w:val="26"/>
        </w:rPr>
      </w:pPr>
    </w:p>
    <w:p w14:paraId="7E20D776" w14:textId="77777777" w:rsidR="00027CBE" w:rsidRPr="00A0615E" w:rsidRDefault="00027CBE" w:rsidP="00A0615E">
      <w:pPr>
        <w:pStyle w:val="Default"/>
        <w:spacing w:line="276" w:lineRule="auto"/>
        <w:jc w:val="both"/>
        <w:rPr>
          <w:rFonts w:ascii="Arial Narrow" w:hAnsi="Arial Narrow"/>
          <w:sz w:val="26"/>
          <w:szCs w:val="26"/>
        </w:rPr>
      </w:pPr>
    </w:p>
    <w:p w14:paraId="0F10BAA5" w14:textId="77777777" w:rsidR="00E20047" w:rsidRPr="00A0615E" w:rsidRDefault="00E20047" w:rsidP="00A0615E">
      <w:pPr>
        <w:pStyle w:val="Default"/>
        <w:spacing w:line="276" w:lineRule="auto"/>
        <w:jc w:val="center"/>
        <w:rPr>
          <w:rFonts w:ascii="Arial Narrow" w:hAnsi="Arial Narrow"/>
          <w:sz w:val="26"/>
          <w:szCs w:val="26"/>
        </w:rPr>
      </w:pPr>
      <w:r w:rsidRPr="00A0615E">
        <w:rPr>
          <w:rFonts w:ascii="Arial Narrow" w:hAnsi="Arial Narrow"/>
          <w:b/>
          <w:bCs/>
          <w:sz w:val="26"/>
          <w:szCs w:val="26"/>
        </w:rPr>
        <w:t>ANTECEDENTES</w:t>
      </w:r>
    </w:p>
    <w:p w14:paraId="0D0B940D" w14:textId="1CBF199A" w:rsidR="00E20047" w:rsidRDefault="00E20047" w:rsidP="00A0615E">
      <w:pPr>
        <w:pStyle w:val="Sinespaciado"/>
        <w:spacing w:line="276" w:lineRule="auto"/>
        <w:jc w:val="both"/>
        <w:rPr>
          <w:rFonts w:ascii="Arial Narrow" w:hAnsi="Arial Narrow"/>
          <w:sz w:val="26"/>
          <w:szCs w:val="26"/>
        </w:rPr>
      </w:pPr>
    </w:p>
    <w:p w14:paraId="6A45E243" w14:textId="77777777" w:rsidR="00027CBE" w:rsidRPr="00A0615E" w:rsidRDefault="00027CBE" w:rsidP="00A0615E">
      <w:pPr>
        <w:pStyle w:val="Sinespaciado"/>
        <w:spacing w:line="276" w:lineRule="auto"/>
        <w:jc w:val="both"/>
        <w:rPr>
          <w:rFonts w:ascii="Arial Narrow" w:hAnsi="Arial Narrow"/>
          <w:sz w:val="26"/>
          <w:szCs w:val="26"/>
        </w:rPr>
      </w:pPr>
    </w:p>
    <w:p w14:paraId="2B1AFC1E" w14:textId="70DA424F" w:rsidR="00AB103B" w:rsidRPr="00A0615E" w:rsidRDefault="00E20047" w:rsidP="00A0615E">
      <w:pPr>
        <w:pStyle w:val="Default"/>
        <w:spacing w:line="276" w:lineRule="auto"/>
        <w:jc w:val="both"/>
        <w:rPr>
          <w:rFonts w:ascii="Arial Narrow" w:hAnsi="Arial Narrow"/>
          <w:sz w:val="26"/>
          <w:szCs w:val="26"/>
        </w:rPr>
      </w:pPr>
      <w:r w:rsidRPr="00A0615E">
        <w:rPr>
          <w:rFonts w:ascii="Arial Narrow" w:hAnsi="Arial Narrow"/>
          <w:b/>
          <w:bCs/>
          <w:sz w:val="26"/>
          <w:szCs w:val="26"/>
        </w:rPr>
        <w:t xml:space="preserve">1. </w:t>
      </w:r>
      <w:r w:rsidR="00522FE2" w:rsidRPr="00A0615E">
        <w:rPr>
          <w:rFonts w:ascii="Arial Narrow" w:hAnsi="Arial Narrow"/>
          <w:sz w:val="26"/>
          <w:szCs w:val="26"/>
        </w:rPr>
        <w:t>Según los hechos de la tutela,</w:t>
      </w:r>
      <w:r w:rsidR="004F380A" w:rsidRPr="00A0615E">
        <w:rPr>
          <w:rFonts w:ascii="Arial Narrow" w:hAnsi="Arial Narrow"/>
          <w:sz w:val="26"/>
          <w:szCs w:val="26"/>
        </w:rPr>
        <w:t xml:space="preserve"> </w:t>
      </w:r>
      <w:r w:rsidR="00AB103B" w:rsidRPr="00A0615E">
        <w:rPr>
          <w:rFonts w:ascii="Arial Narrow" w:hAnsi="Arial Narrow"/>
          <w:sz w:val="26"/>
          <w:szCs w:val="26"/>
        </w:rPr>
        <w:t>el señor Luis Eduardo Fuentes Herrera tramitó ante la</w:t>
      </w:r>
      <w:r w:rsidR="0056546A" w:rsidRPr="00A0615E">
        <w:rPr>
          <w:rFonts w:ascii="Arial Narrow" w:hAnsi="Arial Narrow"/>
          <w:sz w:val="26"/>
          <w:szCs w:val="26"/>
        </w:rPr>
        <w:t xml:space="preserve"> </w:t>
      </w:r>
      <w:r w:rsidR="00AB103B" w:rsidRPr="00A0615E">
        <w:rPr>
          <w:rFonts w:ascii="Arial Narrow" w:hAnsi="Arial Narrow"/>
          <w:sz w:val="26"/>
          <w:szCs w:val="26"/>
        </w:rPr>
        <w:t>Delegatura de Asuntos Jurisdiccionales de la Superintendencia Financiera de Colombia</w:t>
      </w:r>
      <w:r w:rsidR="0056546A" w:rsidRPr="00A0615E">
        <w:rPr>
          <w:rFonts w:ascii="Arial Narrow" w:hAnsi="Arial Narrow"/>
          <w:sz w:val="26"/>
          <w:szCs w:val="26"/>
        </w:rPr>
        <w:t xml:space="preserve"> </w:t>
      </w:r>
      <w:r w:rsidR="00AB103B" w:rsidRPr="00A0615E">
        <w:rPr>
          <w:rFonts w:ascii="Arial Narrow" w:hAnsi="Arial Narrow"/>
          <w:sz w:val="26"/>
          <w:szCs w:val="26"/>
        </w:rPr>
        <w:t xml:space="preserve">acción de protección al consumidor financiero en contra de </w:t>
      </w:r>
      <w:r w:rsidR="0056546A" w:rsidRPr="00A0615E">
        <w:rPr>
          <w:rFonts w:ascii="Arial Narrow" w:hAnsi="Arial Narrow"/>
          <w:sz w:val="26"/>
          <w:szCs w:val="26"/>
        </w:rPr>
        <w:t xml:space="preserve">CHUBB Seguros Colombia S.A., </w:t>
      </w:r>
      <w:r w:rsidR="00321CCC" w:rsidRPr="00A0615E">
        <w:rPr>
          <w:rFonts w:ascii="Arial Narrow" w:hAnsi="Arial Narrow"/>
          <w:sz w:val="26"/>
          <w:szCs w:val="26"/>
        </w:rPr>
        <w:t>diligencias en las que se dispuso la</w:t>
      </w:r>
      <w:r w:rsidR="0056546A" w:rsidRPr="00A0615E">
        <w:rPr>
          <w:rFonts w:ascii="Arial Narrow" w:hAnsi="Arial Narrow"/>
          <w:sz w:val="26"/>
          <w:szCs w:val="26"/>
        </w:rPr>
        <w:t xml:space="preserve"> vinculación del Banco Davivienda, trámite definido mediante sentencia del 09 de enero de 2019 y que, en consecuencia, se encuentra legalmente culminado. Sin embargo, el </w:t>
      </w:r>
      <w:r w:rsidR="00AB103B" w:rsidRPr="00A0615E">
        <w:rPr>
          <w:rFonts w:ascii="Arial Narrow" w:hAnsi="Arial Narrow" w:cstheme="minorBidi"/>
          <w:color w:val="auto"/>
          <w:sz w:val="26"/>
          <w:szCs w:val="26"/>
        </w:rPr>
        <w:t xml:space="preserve">12 de mayo de 2019, el </w:t>
      </w:r>
      <w:r w:rsidR="0056546A" w:rsidRPr="00A0615E">
        <w:rPr>
          <w:rFonts w:ascii="Arial Narrow" w:hAnsi="Arial Narrow" w:cstheme="minorBidi"/>
          <w:color w:val="auto"/>
          <w:sz w:val="26"/>
          <w:szCs w:val="26"/>
        </w:rPr>
        <w:t>citado señor</w:t>
      </w:r>
      <w:r w:rsidR="00AB103B" w:rsidRPr="00A0615E">
        <w:rPr>
          <w:rFonts w:ascii="Arial Narrow" w:hAnsi="Arial Narrow" w:cstheme="minorBidi"/>
          <w:color w:val="auto"/>
          <w:sz w:val="26"/>
          <w:szCs w:val="26"/>
        </w:rPr>
        <w:t xml:space="preserve"> presentó </w:t>
      </w:r>
      <w:r w:rsidR="0056546A" w:rsidRPr="00A0615E">
        <w:rPr>
          <w:rFonts w:ascii="Arial Narrow" w:hAnsi="Arial Narrow" w:cstheme="minorBidi"/>
          <w:color w:val="auto"/>
          <w:sz w:val="26"/>
          <w:szCs w:val="26"/>
        </w:rPr>
        <w:t xml:space="preserve">una nueva </w:t>
      </w:r>
      <w:r w:rsidR="00AB103B" w:rsidRPr="00A0615E">
        <w:rPr>
          <w:rFonts w:ascii="Arial Narrow" w:hAnsi="Arial Narrow" w:cstheme="minorBidi"/>
          <w:color w:val="auto"/>
          <w:sz w:val="26"/>
          <w:szCs w:val="26"/>
        </w:rPr>
        <w:t xml:space="preserve">demanda </w:t>
      </w:r>
      <w:r w:rsidR="0056546A" w:rsidRPr="00A0615E">
        <w:rPr>
          <w:rFonts w:ascii="Arial Narrow" w:hAnsi="Arial Narrow" w:cstheme="minorBidi"/>
          <w:color w:val="auto"/>
          <w:sz w:val="26"/>
          <w:szCs w:val="26"/>
        </w:rPr>
        <w:t xml:space="preserve">en contra de </w:t>
      </w:r>
      <w:r w:rsidR="0056546A" w:rsidRPr="00A0615E">
        <w:rPr>
          <w:rFonts w:ascii="Arial Narrow" w:hAnsi="Arial Narrow"/>
          <w:sz w:val="26"/>
          <w:szCs w:val="26"/>
        </w:rPr>
        <w:t>CHUBB Seguros Colombia S.A. y el Banco Davivienda, esta vez ante los juzgados civiles del circuito de Pereira.</w:t>
      </w:r>
    </w:p>
    <w:p w14:paraId="0E27B00A" w14:textId="77777777" w:rsidR="00AB103B" w:rsidRPr="00A0615E" w:rsidRDefault="00AB103B" w:rsidP="00A0615E">
      <w:pPr>
        <w:pStyle w:val="Default"/>
        <w:spacing w:line="276" w:lineRule="auto"/>
        <w:jc w:val="both"/>
        <w:rPr>
          <w:rFonts w:ascii="Arial Narrow" w:hAnsi="Arial Narrow"/>
          <w:color w:val="auto"/>
          <w:sz w:val="26"/>
          <w:szCs w:val="26"/>
        </w:rPr>
      </w:pPr>
    </w:p>
    <w:p w14:paraId="1A95139F" w14:textId="77777777" w:rsidR="0056546A" w:rsidRPr="00A0615E" w:rsidRDefault="0056546A" w:rsidP="00A0615E">
      <w:pPr>
        <w:pStyle w:val="Default"/>
        <w:spacing w:line="276" w:lineRule="auto"/>
        <w:jc w:val="both"/>
        <w:rPr>
          <w:rFonts w:ascii="Arial Narrow" w:hAnsi="Arial Narrow"/>
          <w:color w:val="auto"/>
          <w:sz w:val="26"/>
          <w:szCs w:val="26"/>
        </w:rPr>
      </w:pPr>
      <w:r w:rsidRPr="00A0615E">
        <w:rPr>
          <w:rFonts w:ascii="Arial Narrow" w:hAnsi="Arial Narrow"/>
          <w:color w:val="auto"/>
          <w:sz w:val="26"/>
          <w:szCs w:val="26"/>
        </w:rPr>
        <w:t>Entre ambas acciones existe igualdad de partes, de causa y de objeto pues “</w:t>
      </w:r>
      <w:r w:rsidRPr="00940CFD">
        <w:rPr>
          <w:rFonts w:ascii="Arial Narrow" w:hAnsi="Arial Narrow"/>
          <w:color w:val="auto"/>
          <w:szCs w:val="26"/>
        </w:rPr>
        <w:t>El objeto de los 2 litigios es el mismo, en la medida que se en</w:t>
      </w:r>
      <w:r w:rsidR="00321CCC" w:rsidRPr="00940CFD">
        <w:rPr>
          <w:rFonts w:ascii="Arial Narrow" w:hAnsi="Arial Narrow"/>
          <w:color w:val="auto"/>
          <w:szCs w:val="26"/>
        </w:rPr>
        <w:t xml:space="preserve"> (sic)</w:t>
      </w:r>
      <w:r w:rsidRPr="00940CFD">
        <w:rPr>
          <w:rFonts w:ascii="Arial Narrow" w:hAnsi="Arial Narrow"/>
          <w:color w:val="auto"/>
          <w:szCs w:val="26"/>
        </w:rPr>
        <w:t xml:space="preserve"> ambos casos se pretende atribuir responsabilidad a las demandadas por la cancelación automática de la póliza APT9293 derivado del no pago de la prima. Si bien en el litigio ante Rama se mencionó que la diferencia radica en que en el proceso ordinario se solicitó el reconocimiento del lucro cesante y pago de perjuicios morales, los cuales no fueron solicitados en la demanda ante la SFC, esto no impide que se predique la configuración de la cosa juzgada, por cuanto tales pretensiones se derivan de la declaratoria de responsabilidad de las demandadas por la terminación unilateral del contrato de seguro adquirido por el demandante, asunto que fue resuelto por la SFC eximiendo de responsabilidad a la entidades vigiladas, en la medida que la terminación del contrato de seguro se dio de manera automática por la mora presentada en el pago del mismo</w:t>
      </w:r>
      <w:r w:rsidRPr="00A0615E">
        <w:rPr>
          <w:rFonts w:ascii="Arial Narrow" w:hAnsi="Arial Narrow"/>
          <w:color w:val="auto"/>
          <w:sz w:val="26"/>
          <w:szCs w:val="26"/>
        </w:rPr>
        <w:t xml:space="preserve">.” </w:t>
      </w:r>
    </w:p>
    <w:p w14:paraId="60061E4C" w14:textId="77777777" w:rsidR="0056546A" w:rsidRPr="00A0615E" w:rsidRDefault="0056546A" w:rsidP="00A0615E">
      <w:pPr>
        <w:pStyle w:val="Default"/>
        <w:spacing w:line="276" w:lineRule="auto"/>
        <w:jc w:val="both"/>
        <w:rPr>
          <w:rFonts w:ascii="Arial Narrow" w:hAnsi="Arial Narrow"/>
          <w:color w:val="auto"/>
          <w:sz w:val="26"/>
          <w:szCs w:val="26"/>
        </w:rPr>
      </w:pPr>
    </w:p>
    <w:p w14:paraId="7C263011" w14:textId="77777777" w:rsidR="00AB103B" w:rsidRPr="00A0615E" w:rsidRDefault="0056546A" w:rsidP="00A0615E">
      <w:pPr>
        <w:pStyle w:val="Default"/>
        <w:spacing w:line="276" w:lineRule="auto"/>
        <w:jc w:val="both"/>
        <w:rPr>
          <w:rFonts w:ascii="Arial Narrow" w:hAnsi="Arial Narrow"/>
          <w:color w:val="auto"/>
          <w:sz w:val="26"/>
          <w:szCs w:val="26"/>
        </w:rPr>
      </w:pPr>
      <w:r w:rsidRPr="00A0615E">
        <w:rPr>
          <w:rFonts w:ascii="Arial Narrow" w:hAnsi="Arial Narrow"/>
          <w:color w:val="auto"/>
          <w:sz w:val="26"/>
          <w:szCs w:val="26"/>
        </w:rPr>
        <w:t>Tomando como referencia lo anterior</w:t>
      </w:r>
      <w:r w:rsidR="005F661F" w:rsidRPr="00A0615E">
        <w:rPr>
          <w:rFonts w:ascii="Arial Narrow" w:hAnsi="Arial Narrow"/>
          <w:color w:val="auto"/>
          <w:sz w:val="26"/>
          <w:szCs w:val="26"/>
        </w:rPr>
        <w:t xml:space="preserve"> se solicitó ante el </w:t>
      </w:r>
      <w:r w:rsidR="0030435B" w:rsidRPr="00A0615E">
        <w:rPr>
          <w:rFonts w:ascii="Arial Narrow" w:hAnsi="Arial Narrow" w:cstheme="minorBidi"/>
          <w:color w:val="auto"/>
          <w:sz w:val="26"/>
          <w:szCs w:val="26"/>
        </w:rPr>
        <w:t xml:space="preserve">Juzgado Cuarto Civil del Circuito de Pereira </w:t>
      </w:r>
      <w:r w:rsidR="005F661F" w:rsidRPr="00A0615E">
        <w:rPr>
          <w:rFonts w:ascii="Arial Narrow" w:hAnsi="Arial Narrow"/>
          <w:color w:val="auto"/>
          <w:sz w:val="26"/>
          <w:szCs w:val="26"/>
        </w:rPr>
        <w:t>l</w:t>
      </w:r>
      <w:r w:rsidR="00AB103B" w:rsidRPr="00A0615E">
        <w:rPr>
          <w:rFonts w:ascii="Arial Narrow" w:hAnsi="Arial Narrow" w:cstheme="minorBidi"/>
          <w:color w:val="auto"/>
          <w:sz w:val="26"/>
          <w:szCs w:val="26"/>
        </w:rPr>
        <w:t>a terminación del</w:t>
      </w:r>
      <w:r w:rsidR="00321CCC" w:rsidRPr="00A0615E">
        <w:rPr>
          <w:rFonts w:ascii="Arial Narrow" w:hAnsi="Arial Narrow" w:cstheme="minorBidi"/>
          <w:color w:val="auto"/>
          <w:sz w:val="26"/>
          <w:szCs w:val="26"/>
        </w:rPr>
        <w:t xml:space="preserve"> segundo</w:t>
      </w:r>
      <w:r w:rsidR="00AB103B" w:rsidRPr="00A0615E">
        <w:rPr>
          <w:rFonts w:ascii="Arial Narrow" w:hAnsi="Arial Narrow" w:cstheme="minorBidi"/>
          <w:color w:val="auto"/>
          <w:sz w:val="26"/>
          <w:szCs w:val="26"/>
        </w:rPr>
        <w:t xml:space="preserve"> proceso</w:t>
      </w:r>
      <w:r w:rsidR="00321CCC" w:rsidRPr="00A0615E">
        <w:rPr>
          <w:rFonts w:ascii="Arial Narrow" w:hAnsi="Arial Narrow" w:cstheme="minorBidi"/>
          <w:color w:val="auto"/>
          <w:sz w:val="26"/>
          <w:szCs w:val="26"/>
        </w:rPr>
        <w:t xml:space="preserve">, </w:t>
      </w:r>
      <w:r w:rsidR="00AB103B" w:rsidRPr="00A0615E">
        <w:rPr>
          <w:rFonts w:ascii="Arial Narrow" w:hAnsi="Arial Narrow" w:cstheme="minorBidi"/>
          <w:color w:val="auto"/>
          <w:sz w:val="26"/>
          <w:szCs w:val="26"/>
        </w:rPr>
        <w:t>por enc</w:t>
      </w:r>
      <w:r w:rsidR="005F661F" w:rsidRPr="00A0615E">
        <w:rPr>
          <w:rFonts w:ascii="Arial Narrow" w:hAnsi="Arial Narrow" w:cstheme="minorBidi"/>
          <w:color w:val="auto"/>
          <w:sz w:val="26"/>
          <w:szCs w:val="26"/>
        </w:rPr>
        <w:t>ontrase probada la cosa juzgada. No obstante esa solicitud fue negada, decisión que se mantuvo a pesar del recurso de reposición formulado en su contra, es decir que se agotaron todos los mecanismos judiciales disp</w:t>
      </w:r>
      <w:r w:rsidR="00321CCC" w:rsidRPr="00A0615E">
        <w:rPr>
          <w:rFonts w:ascii="Arial Narrow" w:hAnsi="Arial Narrow" w:cstheme="minorBidi"/>
          <w:color w:val="auto"/>
          <w:sz w:val="26"/>
          <w:szCs w:val="26"/>
        </w:rPr>
        <w:t>onibles pues frente a esa</w:t>
      </w:r>
      <w:r w:rsidR="005F661F" w:rsidRPr="00A0615E">
        <w:rPr>
          <w:rFonts w:ascii="Arial Narrow" w:hAnsi="Arial Narrow" w:cstheme="minorBidi"/>
          <w:color w:val="auto"/>
          <w:sz w:val="26"/>
          <w:szCs w:val="26"/>
        </w:rPr>
        <w:t xml:space="preserve"> determinación no procede el recurso de alzada, al no estar enlistada como </w:t>
      </w:r>
      <w:r w:rsidR="00321CCC" w:rsidRPr="00A0615E">
        <w:rPr>
          <w:rFonts w:ascii="Arial Narrow" w:hAnsi="Arial Narrow" w:cstheme="minorBidi"/>
          <w:color w:val="auto"/>
          <w:sz w:val="26"/>
          <w:szCs w:val="26"/>
        </w:rPr>
        <w:t xml:space="preserve">tal </w:t>
      </w:r>
      <w:r w:rsidR="00AB103B" w:rsidRPr="00A0615E">
        <w:rPr>
          <w:rFonts w:ascii="Arial Narrow" w:hAnsi="Arial Narrow"/>
          <w:color w:val="auto"/>
          <w:sz w:val="26"/>
          <w:szCs w:val="26"/>
        </w:rPr>
        <w:t xml:space="preserve">en el artículo 321 del Código General del Proceso. </w:t>
      </w:r>
    </w:p>
    <w:p w14:paraId="44EAFD9C" w14:textId="77777777" w:rsidR="0030435B" w:rsidRPr="00A0615E" w:rsidRDefault="0030435B" w:rsidP="00A0615E">
      <w:pPr>
        <w:pStyle w:val="Default"/>
        <w:spacing w:line="276" w:lineRule="auto"/>
        <w:jc w:val="both"/>
        <w:rPr>
          <w:rFonts w:ascii="Arial Narrow" w:hAnsi="Arial Narrow" w:cstheme="minorBidi"/>
          <w:color w:val="auto"/>
          <w:sz w:val="26"/>
          <w:szCs w:val="26"/>
        </w:rPr>
      </w:pPr>
    </w:p>
    <w:p w14:paraId="36A09247" w14:textId="0E39AF04" w:rsidR="00183368" w:rsidRPr="00A0615E" w:rsidRDefault="0030435B" w:rsidP="00A0615E">
      <w:pPr>
        <w:pStyle w:val="Default"/>
        <w:spacing w:line="276" w:lineRule="auto"/>
        <w:jc w:val="both"/>
        <w:rPr>
          <w:rFonts w:ascii="Arial Narrow" w:hAnsi="Arial Narrow" w:cstheme="minorBidi"/>
          <w:color w:val="auto"/>
          <w:sz w:val="26"/>
          <w:szCs w:val="26"/>
        </w:rPr>
      </w:pPr>
      <w:r w:rsidRPr="00A0615E">
        <w:rPr>
          <w:rFonts w:ascii="Arial Narrow" w:hAnsi="Arial Narrow" w:cstheme="minorBidi"/>
          <w:color w:val="auto"/>
          <w:sz w:val="26"/>
          <w:szCs w:val="26"/>
        </w:rPr>
        <w:t xml:space="preserve">Estima que con su determinación </w:t>
      </w:r>
      <w:r w:rsidR="00AB103B" w:rsidRPr="00A0615E">
        <w:rPr>
          <w:rFonts w:ascii="Arial Narrow" w:hAnsi="Arial Narrow" w:cstheme="minorBidi"/>
          <w:color w:val="auto"/>
          <w:sz w:val="26"/>
          <w:szCs w:val="26"/>
        </w:rPr>
        <w:t>el</w:t>
      </w:r>
      <w:r w:rsidRPr="00A0615E">
        <w:rPr>
          <w:rFonts w:ascii="Arial Narrow" w:hAnsi="Arial Narrow" w:cstheme="minorBidi"/>
          <w:color w:val="auto"/>
          <w:sz w:val="26"/>
          <w:szCs w:val="26"/>
        </w:rPr>
        <w:t xml:space="preserve"> juzgado </w:t>
      </w:r>
      <w:r w:rsidR="00A0615E" w:rsidRPr="00A0615E">
        <w:rPr>
          <w:rFonts w:ascii="Arial Narrow" w:hAnsi="Arial Narrow" w:cstheme="minorBidi"/>
          <w:color w:val="auto"/>
          <w:sz w:val="26"/>
          <w:szCs w:val="26"/>
        </w:rPr>
        <w:t>accionado incurrió</w:t>
      </w:r>
      <w:r w:rsidR="00AB103B" w:rsidRPr="00A0615E">
        <w:rPr>
          <w:rFonts w:ascii="Arial Narrow" w:hAnsi="Arial Narrow" w:cstheme="minorBidi"/>
          <w:color w:val="auto"/>
          <w:sz w:val="26"/>
          <w:szCs w:val="26"/>
        </w:rPr>
        <w:t xml:space="preserve"> en un defecto procedimental absoluto</w:t>
      </w:r>
      <w:r w:rsidRPr="00A0615E">
        <w:rPr>
          <w:rFonts w:ascii="Arial Narrow" w:hAnsi="Arial Narrow" w:cstheme="minorBidi"/>
          <w:color w:val="auto"/>
          <w:sz w:val="26"/>
          <w:szCs w:val="26"/>
        </w:rPr>
        <w:t xml:space="preserve">, toda vez que </w:t>
      </w:r>
      <w:r w:rsidR="00183368" w:rsidRPr="00A0615E">
        <w:rPr>
          <w:rFonts w:ascii="Arial Narrow" w:hAnsi="Arial Narrow" w:cstheme="minorBidi"/>
          <w:color w:val="auto"/>
          <w:sz w:val="26"/>
          <w:szCs w:val="26"/>
        </w:rPr>
        <w:t>a pesar de que</w:t>
      </w:r>
      <w:r w:rsidRPr="00A0615E">
        <w:rPr>
          <w:rFonts w:ascii="Arial Narrow" w:hAnsi="Arial Narrow" w:cstheme="minorBidi"/>
          <w:color w:val="auto"/>
          <w:sz w:val="26"/>
          <w:szCs w:val="26"/>
        </w:rPr>
        <w:t xml:space="preserve"> se cumplen los elementos de la figura d</w:t>
      </w:r>
      <w:r w:rsidR="00321CCC" w:rsidRPr="00A0615E">
        <w:rPr>
          <w:rFonts w:ascii="Arial Narrow" w:hAnsi="Arial Narrow" w:cstheme="minorBidi"/>
          <w:color w:val="auto"/>
          <w:sz w:val="26"/>
          <w:szCs w:val="26"/>
        </w:rPr>
        <w:t xml:space="preserve">e la cosa juzgada </w:t>
      </w:r>
      <w:r w:rsidR="00183368" w:rsidRPr="00A0615E">
        <w:rPr>
          <w:rFonts w:ascii="Arial Narrow" w:hAnsi="Arial Narrow" w:cstheme="minorBidi"/>
          <w:color w:val="auto"/>
          <w:sz w:val="26"/>
          <w:szCs w:val="26"/>
        </w:rPr>
        <w:t xml:space="preserve">delimitados por la jurisprudencia, permite al señor </w:t>
      </w:r>
      <w:r w:rsidR="00183368" w:rsidRPr="00A0615E">
        <w:rPr>
          <w:rFonts w:ascii="Arial Narrow" w:hAnsi="Arial Narrow"/>
          <w:sz w:val="26"/>
          <w:szCs w:val="26"/>
        </w:rPr>
        <w:t>Luis Eduardo Fuentes Herrera</w:t>
      </w:r>
      <w:r w:rsidR="00183368" w:rsidRPr="00A0615E">
        <w:rPr>
          <w:rFonts w:ascii="Arial Narrow" w:hAnsi="Arial Narrow" w:cstheme="minorBidi"/>
          <w:color w:val="auto"/>
          <w:sz w:val="26"/>
          <w:szCs w:val="26"/>
        </w:rPr>
        <w:t xml:space="preserve"> </w:t>
      </w:r>
      <w:r w:rsidR="00AB103B" w:rsidRPr="00A0615E">
        <w:rPr>
          <w:rFonts w:ascii="Arial Narrow" w:hAnsi="Arial Narrow"/>
          <w:color w:val="auto"/>
          <w:sz w:val="26"/>
          <w:szCs w:val="26"/>
        </w:rPr>
        <w:t>discutir nuevamente la responsabilidad por la terminación de la póliza matriz No. APT9293</w:t>
      </w:r>
      <w:r w:rsidR="00183368" w:rsidRPr="00A0615E">
        <w:rPr>
          <w:rFonts w:ascii="Arial Narrow" w:hAnsi="Arial Narrow"/>
          <w:color w:val="auto"/>
          <w:sz w:val="26"/>
          <w:szCs w:val="26"/>
        </w:rPr>
        <w:t>.</w:t>
      </w:r>
    </w:p>
    <w:p w14:paraId="4B94D5A5" w14:textId="77777777" w:rsidR="00183368" w:rsidRPr="00A0615E" w:rsidRDefault="00183368" w:rsidP="00A0615E">
      <w:pPr>
        <w:pStyle w:val="Default"/>
        <w:spacing w:line="276" w:lineRule="auto"/>
        <w:jc w:val="both"/>
        <w:rPr>
          <w:rFonts w:ascii="Arial Narrow" w:hAnsi="Arial Narrow"/>
          <w:color w:val="auto"/>
          <w:sz w:val="26"/>
          <w:szCs w:val="26"/>
        </w:rPr>
      </w:pPr>
    </w:p>
    <w:p w14:paraId="565D4A6B" w14:textId="77777777" w:rsidR="002716F1" w:rsidRPr="00A0615E" w:rsidRDefault="00183368" w:rsidP="00A0615E">
      <w:pPr>
        <w:pStyle w:val="Default"/>
        <w:spacing w:line="276" w:lineRule="auto"/>
        <w:jc w:val="both"/>
        <w:rPr>
          <w:rFonts w:ascii="Arial Narrow" w:hAnsi="Arial Narrow"/>
          <w:color w:val="auto"/>
          <w:sz w:val="26"/>
          <w:szCs w:val="26"/>
        </w:rPr>
      </w:pPr>
      <w:r w:rsidRPr="00A0615E">
        <w:rPr>
          <w:rFonts w:ascii="Arial Narrow" w:hAnsi="Arial Narrow"/>
          <w:color w:val="auto"/>
          <w:sz w:val="26"/>
          <w:szCs w:val="26"/>
        </w:rPr>
        <w:t>Para obtener la protección a su derecho al debido proceso, la sociedad tutelante solicita se deje sin efectos aquella decisión y se ordene al juzgado de conocimiento dar por terminado el mencionado proceso, al acreditarse la existencia de una cosa juzgada</w:t>
      </w:r>
      <w:r w:rsidR="002533C7" w:rsidRPr="00A0615E">
        <w:rPr>
          <w:rStyle w:val="Refdenotaalpie"/>
          <w:rFonts w:ascii="Arial Narrow" w:hAnsi="Arial Narrow"/>
          <w:bCs/>
          <w:sz w:val="26"/>
          <w:szCs w:val="26"/>
        </w:rPr>
        <w:footnoteReference w:id="2"/>
      </w:r>
      <w:r w:rsidR="0028343E" w:rsidRPr="00A0615E">
        <w:rPr>
          <w:rFonts w:ascii="Arial Narrow" w:hAnsi="Arial Narrow"/>
          <w:bCs/>
          <w:sz w:val="26"/>
          <w:szCs w:val="26"/>
        </w:rPr>
        <w:t>.</w:t>
      </w:r>
    </w:p>
    <w:p w14:paraId="3DEEC669" w14:textId="77777777" w:rsidR="00E20047" w:rsidRPr="00A0615E" w:rsidRDefault="00E20047" w:rsidP="00A0615E">
      <w:pPr>
        <w:pStyle w:val="Sinespaciado"/>
        <w:spacing w:line="276" w:lineRule="auto"/>
        <w:jc w:val="both"/>
        <w:rPr>
          <w:rFonts w:ascii="Arial Narrow" w:hAnsi="Arial Narrow"/>
          <w:sz w:val="26"/>
          <w:szCs w:val="26"/>
        </w:rPr>
      </w:pPr>
    </w:p>
    <w:p w14:paraId="5B2AF0B3" w14:textId="77777777" w:rsidR="00114592" w:rsidRPr="00A0615E" w:rsidRDefault="00E20047" w:rsidP="00A0615E">
      <w:pPr>
        <w:pStyle w:val="Sinespaciado"/>
        <w:spacing w:line="276" w:lineRule="auto"/>
        <w:jc w:val="both"/>
        <w:rPr>
          <w:rFonts w:ascii="Arial Narrow" w:hAnsi="Arial Narrow"/>
          <w:spacing w:val="-4"/>
          <w:sz w:val="26"/>
          <w:szCs w:val="26"/>
          <w:lang w:val="es-CO"/>
        </w:rPr>
      </w:pPr>
      <w:r w:rsidRPr="00A0615E">
        <w:rPr>
          <w:rFonts w:ascii="Arial Narrow" w:hAnsi="Arial Narrow"/>
          <w:b/>
          <w:bCs/>
          <w:sz w:val="26"/>
          <w:szCs w:val="26"/>
        </w:rPr>
        <w:lastRenderedPageBreak/>
        <w:t xml:space="preserve">2. Trámite: </w:t>
      </w:r>
      <w:r w:rsidR="00F52173" w:rsidRPr="00A0615E">
        <w:rPr>
          <w:rFonts w:ascii="Arial Narrow" w:hAnsi="Arial Narrow"/>
          <w:sz w:val="26"/>
          <w:szCs w:val="26"/>
        </w:rPr>
        <w:t xml:space="preserve">Por auto del </w:t>
      </w:r>
      <w:r w:rsidR="00E3081B" w:rsidRPr="00A0615E">
        <w:rPr>
          <w:rFonts w:ascii="Arial Narrow" w:hAnsi="Arial Narrow"/>
          <w:sz w:val="26"/>
          <w:szCs w:val="26"/>
        </w:rPr>
        <w:t>02</w:t>
      </w:r>
      <w:r w:rsidR="00D66667" w:rsidRPr="00A0615E">
        <w:rPr>
          <w:rFonts w:ascii="Arial Narrow" w:hAnsi="Arial Narrow"/>
          <w:sz w:val="26"/>
          <w:szCs w:val="26"/>
        </w:rPr>
        <w:t xml:space="preserve"> de</w:t>
      </w:r>
      <w:r w:rsidR="00F52173" w:rsidRPr="00A0615E">
        <w:rPr>
          <w:rFonts w:ascii="Arial Narrow" w:hAnsi="Arial Narrow"/>
          <w:sz w:val="26"/>
          <w:szCs w:val="26"/>
        </w:rPr>
        <w:t xml:space="preserve"> </w:t>
      </w:r>
      <w:r w:rsidR="00E3081B" w:rsidRPr="00A0615E">
        <w:rPr>
          <w:rFonts w:ascii="Arial Narrow" w:hAnsi="Arial Narrow"/>
          <w:sz w:val="26"/>
          <w:szCs w:val="26"/>
        </w:rPr>
        <w:t>agosto</w:t>
      </w:r>
      <w:r w:rsidR="00F52173" w:rsidRPr="00A0615E">
        <w:rPr>
          <w:rFonts w:ascii="Arial Narrow" w:hAnsi="Arial Narrow"/>
          <w:sz w:val="26"/>
          <w:szCs w:val="26"/>
        </w:rPr>
        <w:t xml:space="preserve"> último</w:t>
      </w:r>
      <w:r w:rsidR="00D66667" w:rsidRPr="00A0615E">
        <w:rPr>
          <w:rFonts w:ascii="Arial Narrow" w:hAnsi="Arial Narrow"/>
          <w:sz w:val="26"/>
          <w:szCs w:val="26"/>
        </w:rPr>
        <w:t xml:space="preserve"> se admitió la acción constitucional </w:t>
      </w:r>
      <w:r w:rsidR="00F52173" w:rsidRPr="00A0615E">
        <w:rPr>
          <w:rFonts w:ascii="Arial Narrow" w:hAnsi="Arial Narrow"/>
          <w:sz w:val="26"/>
          <w:szCs w:val="26"/>
        </w:rPr>
        <w:t>y se ordena</w:t>
      </w:r>
      <w:r w:rsidR="00011BEF" w:rsidRPr="00A0615E">
        <w:rPr>
          <w:rFonts w:ascii="Arial Narrow" w:hAnsi="Arial Narrow"/>
          <w:sz w:val="26"/>
          <w:szCs w:val="26"/>
        </w:rPr>
        <w:t>ron realizar las notificaciones de rigor</w:t>
      </w:r>
      <w:r w:rsidR="00990938" w:rsidRPr="00A0615E">
        <w:rPr>
          <w:rFonts w:ascii="Arial Narrow" w:hAnsi="Arial Narrow"/>
          <w:sz w:val="26"/>
          <w:szCs w:val="26"/>
          <w:lang w:val="es-CO"/>
        </w:rPr>
        <w:t>.</w:t>
      </w:r>
    </w:p>
    <w:p w14:paraId="3656B9AB" w14:textId="77777777" w:rsidR="00C45DF1" w:rsidRPr="00A0615E" w:rsidRDefault="00C45DF1" w:rsidP="00A0615E">
      <w:pPr>
        <w:pStyle w:val="Sinespaciado"/>
        <w:spacing w:line="276" w:lineRule="auto"/>
        <w:jc w:val="both"/>
        <w:rPr>
          <w:rFonts w:ascii="Arial Narrow" w:eastAsia="Calibri" w:hAnsi="Arial Narrow"/>
          <w:sz w:val="26"/>
          <w:szCs w:val="26"/>
        </w:rPr>
      </w:pPr>
    </w:p>
    <w:p w14:paraId="69D417F9" w14:textId="77777777" w:rsidR="002E04C1" w:rsidRPr="00A0615E" w:rsidRDefault="00921FC6" w:rsidP="00A0615E">
      <w:pPr>
        <w:pStyle w:val="Sinespaciado"/>
        <w:spacing w:line="276" w:lineRule="auto"/>
        <w:jc w:val="both"/>
        <w:rPr>
          <w:rFonts w:ascii="Arial Narrow" w:eastAsia="Calibri" w:hAnsi="Arial Narrow"/>
          <w:sz w:val="26"/>
          <w:szCs w:val="26"/>
        </w:rPr>
      </w:pPr>
      <w:r w:rsidRPr="00A0615E">
        <w:rPr>
          <w:rFonts w:ascii="Arial Narrow" w:eastAsia="Calibri" w:hAnsi="Arial Narrow"/>
          <w:sz w:val="26"/>
          <w:szCs w:val="26"/>
        </w:rPr>
        <w:t xml:space="preserve">La titular del juzgado convocado </w:t>
      </w:r>
      <w:r w:rsidR="00E3081B" w:rsidRPr="00A0615E">
        <w:rPr>
          <w:rFonts w:ascii="Arial Narrow" w:eastAsia="Calibri" w:hAnsi="Arial Narrow"/>
          <w:sz w:val="26"/>
          <w:szCs w:val="26"/>
        </w:rPr>
        <w:t>indicó que su decisión de negar la terminación del proceso por cosa juzgada, se sustentó en el hecho de que en la</w:t>
      </w:r>
      <w:r w:rsidR="00321CCC" w:rsidRPr="00A0615E">
        <w:rPr>
          <w:rFonts w:ascii="Arial Narrow" w:eastAsia="Calibri" w:hAnsi="Arial Narrow"/>
          <w:sz w:val="26"/>
          <w:szCs w:val="26"/>
        </w:rPr>
        <w:t xml:space="preserve"> demanda</w:t>
      </w:r>
      <w:r w:rsidR="00E3081B" w:rsidRPr="00A0615E">
        <w:rPr>
          <w:rFonts w:ascii="Arial Narrow" w:eastAsia="Calibri" w:hAnsi="Arial Narrow"/>
          <w:sz w:val="26"/>
          <w:szCs w:val="26"/>
        </w:rPr>
        <w:t xml:space="preserve"> tramitada </w:t>
      </w:r>
      <w:r w:rsidR="00321CCC" w:rsidRPr="00A0615E">
        <w:rPr>
          <w:rFonts w:ascii="Arial Narrow" w:eastAsia="Calibri" w:hAnsi="Arial Narrow"/>
          <w:sz w:val="26"/>
          <w:szCs w:val="26"/>
        </w:rPr>
        <w:t>ante la</w:t>
      </w:r>
      <w:r w:rsidR="00E3081B" w:rsidRPr="00A0615E">
        <w:rPr>
          <w:rFonts w:ascii="Arial Narrow" w:eastAsia="Calibri" w:hAnsi="Arial Narrow"/>
          <w:sz w:val="26"/>
          <w:szCs w:val="26"/>
        </w:rPr>
        <w:t xml:space="preserve"> Superintendencia Financiera, se ventiló lo relativo a la violación del régimen al consumidor y se pretendía dar continuidad </w:t>
      </w:r>
      <w:r w:rsidR="00321CCC" w:rsidRPr="00A0615E">
        <w:rPr>
          <w:rFonts w:ascii="Arial Narrow" w:eastAsia="Calibri" w:hAnsi="Arial Narrow"/>
          <w:sz w:val="26"/>
          <w:szCs w:val="26"/>
        </w:rPr>
        <w:t xml:space="preserve">a </w:t>
      </w:r>
      <w:r w:rsidR="00E3081B" w:rsidRPr="00A0615E">
        <w:rPr>
          <w:rFonts w:ascii="Arial Narrow" w:eastAsia="Calibri" w:hAnsi="Arial Narrow"/>
          <w:sz w:val="26"/>
          <w:szCs w:val="26"/>
        </w:rPr>
        <w:t xml:space="preserve">una póliza matriz, mientras que en el asunto que tiene bajo examen las </w:t>
      </w:r>
      <w:r w:rsidR="007C31A6" w:rsidRPr="00A0615E">
        <w:rPr>
          <w:rFonts w:ascii="Arial Narrow" w:eastAsia="Calibri" w:hAnsi="Arial Narrow"/>
          <w:sz w:val="26"/>
          <w:szCs w:val="26"/>
        </w:rPr>
        <w:t xml:space="preserve">súplicas se enderezan a obtener </w:t>
      </w:r>
      <w:r w:rsidR="00321CCC" w:rsidRPr="00A0615E">
        <w:rPr>
          <w:rFonts w:ascii="Arial Narrow" w:eastAsia="Calibri" w:hAnsi="Arial Narrow"/>
          <w:sz w:val="26"/>
          <w:szCs w:val="26"/>
        </w:rPr>
        <w:t xml:space="preserve">se declare </w:t>
      </w:r>
      <w:r w:rsidR="007C31A6" w:rsidRPr="00A0615E">
        <w:rPr>
          <w:rFonts w:ascii="Arial Narrow" w:eastAsia="Calibri" w:hAnsi="Arial Narrow"/>
          <w:sz w:val="26"/>
          <w:szCs w:val="26"/>
        </w:rPr>
        <w:t>que la</w:t>
      </w:r>
      <w:r w:rsidR="00E3081B" w:rsidRPr="00A0615E">
        <w:rPr>
          <w:rFonts w:ascii="Arial Narrow" w:eastAsia="Calibri" w:hAnsi="Arial Narrow"/>
          <w:sz w:val="26"/>
          <w:szCs w:val="26"/>
        </w:rPr>
        <w:t xml:space="preserve"> cancelación de dicha póliza fue responsabilidad de la</w:t>
      </w:r>
      <w:r w:rsidR="007C31A6" w:rsidRPr="00A0615E">
        <w:rPr>
          <w:rFonts w:ascii="Arial Narrow" w:eastAsia="Calibri" w:hAnsi="Arial Narrow"/>
          <w:sz w:val="26"/>
          <w:szCs w:val="26"/>
        </w:rPr>
        <w:t xml:space="preserve"> “</w:t>
      </w:r>
      <w:r w:rsidR="00E3081B" w:rsidRPr="00940CFD">
        <w:rPr>
          <w:rFonts w:ascii="Arial Narrow" w:eastAsia="Calibri" w:hAnsi="Arial Narrow"/>
          <w:sz w:val="24"/>
          <w:szCs w:val="26"/>
        </w:rPr>
        <w:t>aseguradora por el incumplimiento de sus deberes y Davivienda por no dar a conocer los</w:t>
      </w:r>
      <w:r w:rsidR="007C31A6" w:rsidRPr="00940CFD">
        <w:rPr>
          <w:rFonts w:ascii="Arial Narrow" w:eastAsia="Calibri" w:hAnsi="Arial Narrow"/>
          <w:sz w:val="24"/>
          <w:szCs w:val="26"/>
        </w:rPr>
        <w:t xml:space="preserve"> </w:t>
      </w:r>
      <w:r w:rsidR="00E3081B" w:rsidRPr="00940CFD">
        <w:rPr>
          <w:rFonts w:ascii="Arial Narrow" w:eastAsia="Calibri" w:hAnsi="Arial Narrow"/>
          <w:sz w:val="24"/>
          <w:szCs w:val="26"/>
        </w:rPr>
        <w:t>cambios en los manejos en una tarjeta de crédito, además de solicitar indemnización por</w:t>
      </w:r>
      <w:r w:rsidR="007C31A6" w:rsidRPr="00940CFD">
        <w:rPr>
          <w:rFonts w:ascii="Arial Narrow" w:eastAsia="Calibri" w:hAnsi="Arial Narrow"/>
          <w:sz w:val="24"/>
          <w:szCs w:val="26"/>
        </w:rPr>
        <w:t xml:space="preserve"> </w:t>
      </w:r>
      <w:r w:rsidR="00E3081B" w:rsidRPr="00940CFD">
        <w:rPr>
          <w:rFonts w:ascii="Arial Narrow" w:eastAsia="Calibri" w:hAnsi="Arial Narrow"/>
          <w:sz w:val="24"/>
          <w:szCs w:val="26"/>
        </w:rPr>
        <w:t>lucro cesante</w:t>
      </w:r>
      <w:r w:rsidR="007C31A6" w:rsidRPr="00A0615E">
        <w:rPr>
          <w:rFonts w:ascii="Arial Narrow" w:eastAsia="Calibri" w:hAnsi="Arial Narrow"/>
          <w:sz w:val="26"/>
          <w:szCs w:val="26"/>
        </w:rPr>
        <w:t>”</w:t>
      </w:r>
      <w:r w:rsidR="00E3081B" w:rsidRPr="00A0615E">
        <w:rPr>
          <w:rFonts w:ascii="Arial Narrow" w:eastAsia="Calibri" w:hAnsi="Arial Narrow"/>
          <w:sz w:val="26"/>
          <w:szCs w:val="26"/>
        </w:rPr>
        <w:t>.</w:t>
      </w:r>
      <w:r w:rsidR="007C31A6" w:rsidRPr="00A0615E">
        <w:rPr>
          <w:rFonts w:ascii="Arial Narrow" w:eastAsia="Calibri" w:hAnsi="Arial Narrow"/>
          <w:sz w:val="26"/>
          <w:szCs w:val="26"/>
        </w:rPr>
        <w:t xml:space="preserve"> Por tanto a pesar de la similitud entre partes y hechos, lo cierto es que ambas demandas difieren en sus pretensiones</w:t>
      </w:r>
      <w:r w:rsidR="002E04C1" w:rsidRPr="00A0615E">
        <w:rPr>
          <w:rStyle w:val="Refdenotaalpie"/>
          <w:rFonts w:ascii="Arial Narrow" w:hAnsi="Arial Narrow"/>
          <w:sz w:val="26"/>
          <w:szCs w:val="26"/>
        </w:rPr>
        <w:footnoteReference w:id="3"/>
      </w:r>
      <w:r w:rsidR="002E04C1" w:rsidRPr="00A0615E">
        <w:rPr>
          <w:rFonts w:ascii="Arial Narrow" w:eastAsia="Calibri" w:hAnsi="Arial Narrow"/>
          <w:sz w:val="26"/>
          <w:szCs w:val="26"/>
        </w:rPr>
        <w:t>.</w:t>
      </w:r>
    </w:p>
    <w:p w14:paraId="45FB0818" w14:textId="77777777" w:rsidR="007C31A6" w:rsidRPr="00A0615E" w:rsidRDefault="007C31A6" w:rsidP="00A0615E">
      <w:pPr>
        <w:pStyle w:val="Sinespaciado"/>
        <w:spacing w:line="276" w:lineRule="auto"/>
        <w:jc w:val="both"/>
        <w:rPr>
          <w:rFonts w:ascii="Arial Narrow" w:eastAsia="Calibri" w:hAnsi="Arial Narrow"/>
          <w:sz w:val="26"/>
          <w:szCs w:val="26"/>
        </w:rPr>
      </w:pPr>
    </w:p>
    <w:p w14:paraId="3CB527F3" w14:textId="77777777" w:rsidR="007C31A6" w:rsidRPr="00A0615E" w:rsidRDefault="007C31A6" w:rsidP="00A0615E">
      <w:pPr>
        <w:pStyle w:val="Sinespaciado"/>
        <w:spacing w:line="276" w:lineRule="auto"/>
        <w:jc w:val="both"/>
        <w:rPr>
          <w:rFonts w:ascii="Arial Narrow" w:eastAsia="Calibri" w:hAnsi="Arial Narrow"/>
          <w:sz w:val="26"/>
          <w:szCs w:val="26"/>
        </w:rPr>
      </w:pPr>
      <w:r w:rsidRPr="00A0615E">
        <w:rPr>
          <w:rFonts w:ascii="Arial Narrow" w:eastAsia="Calibri" w:hAnsi="Arial Narrow"/>
          <w:sz w:val="26"/>
          <w:szCs w:val="26"/>
        </w:rPr>
        <w:t>El Representante legal Chubb Seguros Colombia S.A. coadyuvó la solicitud de tutela</w:t>
      </w:r>
      <w:r w:rsidRPr="00A0615E">
        <w:rPr>
          <w:rStyle w:val="Refdenotaalpie"/>
          <w:rFonts w:ascii="Arial Narrow" w:hAnsi="Arial Narrow"/>
          <w:sz w:val="26"/>
          <w:szCs w:val="26"/>
        </w:rPr>
        <w:footnoteReference w:id="4"/>
      </w:r>
      <w:r w:rsidRPr="00A0615E">
        <w:rPr>
          <w:rFonts w:ascii="Arial Narrow" w:eastAsia="Calibri" w:hAnsi="Arial Narrow"/>
          <w:sz w:val="26"/>
          <w:szCs w:val="26"/>
        </w:rPr>
        <w:t>.</w:t>
      </w:r>
    </w:p>
    <w:p w14:paraId="049F31CB" w14:textId="4CF6C234" w:rsidR="200D67B2" w:rsidRDefault="200D67B2" w:rsidP="00027CBE">
      <w:pPr>
        <w:pStyle w:val="Sinespaciado"/>
        <w:spacing w:line="276" w:lineRule="auto"/>
        <w:rPr>
          <w:rFonts w:ascii="Arial Narrow" w:hAnsi="Arial Narrow"/>
          <w:b/>
          <w:bCs/>
          <w:sz w:val="26"/>
          <w:szCs w:val="26"/>
          <w:lang w:val="pt-BR"/>
        </w:rPr>
      </w:pPr>
    </w:p>
    <w:p w14:paraId="318513F1" w14:textId="77777777" w:rsidR="00027CBE" w:rsidRPr="00A0615E" w:rsidRDefault="00027CBE" w:rsidP="00027CBE">
      <w:pPr>
        <w:pStyle w:val="Sinespaciado"/>
        <w:spacing w:line="276" w:lineRule="auto"/>
        <w:rPr>
          <w:rFonts w:ascii="Arial Narrow" w:hAnsi="Arial Narrow"/>
          <w:b/>
          <w:bCs/>
          <w:sz w:val="26"/>
          <w:szCs w:val="26"/>
          <w:lang w:val="pt-BR"/>
        </w:rPr>
      </w:pPr>
    </w:p>
    <w:p w14:paraId="2E0A79F2" w14:textId="77777777" w:rsidR="00E20047" w:rsidRPr="00A0615E" w:rsidRDefault="00E20047" w:rsidP="00A0615E">
      <w:pPr>
        <w:pStyle w:val="Sinespaciado"/>
        <w:spacing w:line="276" w:lineRule="auto"/>
        <w:jc w:val="center"/>
        <w:rPr>
          <w:rFonts w:ascii="Arial Narrow" w:hAnsi="Arial Narrow"/>
          <w:sz w:val="26"/>
          <w:szCs w:val="26"/>
        </w:rPr>
      </w:pPr>
      <w:r w:rsidRPr="00A0615E">
        <w:rPr>
          <w:rFonts w:ascii="Arial Narrow" w:hAnsi="Arial Narrow"/>
          <w:b/>
          <w:bCs/>
          <w:sz w:val="26"/>
          <w:szCs w:val="26"/>
          <w:lang w:val="pt-BR"/>
        </w:rPr>
        <w:t>CONSIDERACIONES</w:t>
      </w:r>
    </w:p>
    <w:p w14:paraId="53128261" w14:textId="160622D2" w:rsidR="00E20047" w:rsidRDefault="00E20047" w:rsidP="00A0615E">
      <w:pPr>
        <w:pStyle w:val="Sinespaciado"/>
        <w:spacing w:line="276" w:lineRule="auto"/>
        <w:jc w:val="both"/>
        <w:rPr>
          <w:rFonts w:ascii="Arial Narrow" w:hAnsi="Arial Narrow"/>
          <w:sz w:val="26"/>
          <w:szCs w:val="26"/>
          <w:lang w:val="pt-BR"/>
        </w:rPr>
      </w:pPr>
    </w:p>
    <w:p w14:paraId="04729D25" w14:textId="77777777" w:rsidR="00027CBE" w:rsidRPr="00A0615E" w:rsidRDefault="00027CBE" w:rsidP="00A0615E">
      <w:pPr>
        <w:pStyle w:val="Sinespaciado"/>
        <w:spacing w:line="276" w:lineRule="auto"/>
        <w:jc w:val="both"/>
        <w:rPr>
          <w:rFonts w:ascii="Arial Narrow" w:hAnsi="Arial Narrow"/>
          <w:sz w:val="26"/>
          <w:szCs w:val="26"/>
          <w:lang w:val="pt-BR"/>
        </w:rPr>
      </w:pPr>
    </w:p>
    <w:p w14:paraId="7A4BD1EC" w14:textId="77777777" w:rsidR="00D260F0" w:rsidRPr="00A0615E" w:rsidRDefault="00D260F0" w:rsidP="00A0615E">
      <w:pPr>
        <w:pStyle w:val="Sinespaciado"/>
        <w:spacing w:line="276" w:lineRule="auto"/>
        <w:jc w:val="both"/>
        <w:rPr>
          <w:rFonts w:ascii="Arial Narrow" w:hAnsi="Arial Narrow"/>
          <w:sz w:val="26"/>
          <w:szCs w:val="26"/>
        </w:rPr>
      </w:pPr>
      <w:r w:rsidRPr="00A0615E">
        <w:rPr>
          <w:rFonts w:ascii="Arial Narrow" w:hAnsi="Arial Narrow"/>
          <w:b/>
          <w:sz w:val="26"/>
          <w:szCs w:val="26"/>
        </w:rPr>
        <w:t xml:space="preserve">1. </w:t>
      </w:r>
      <w:r w:rsidRPr="00A0615E">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62486C05" w14:textId="77777777" w:rsidR="00D260F0" w:rsidRPr="00A0615E" w:rsidRDefault="00D260F0" w:rsidP="00A0615E">
      <w:pPr>
        <w:pStyle w:val="Sinespaciado"/>
        <w:spacing w:line="276" w:lineRule="auto"/>
        <w:jc w:val="both"/>
        <w:rPr>
          <w:rFonts w:ascii="Arial Narrow" w:hAnsi="Arial Narrow"/>
          <w:sz w:val="26"/>
          <w:szCs w:val="26"/>
        </w:rPr>
      </w:pPr>
    </w:p>
    <w:p w14:paraId="2D2C0BBE" w14:textId="77777777" w:rsidR="00C92624" w:rsidRPr="00A0615E" w:rsidRDefault="00C92624" w:rsidP="00A0615E">
      <w:pPr>
        <w:pStyle w:val="Sinespaciado"/>
        <w:spacing w:line="276" w:lineRule="auto"/>
        <w:jc w:val="both"/>
        <w:rPr>
          <w:rFonts w:ascii="Arial Narrow" w:hAnsi="Arial Narrow"/>
          <w:sz w:val="26"/>
          <w:szCs w:val="26"/>
        </w:rPr>
      </w:pPr>
      <w:r w:rsidRPr="00A0615E">
        <w:rPr>
          <w:rFonts w:ascii="Arial Narrow" w:hAnsi="Arial Narrow"/>
          <w:b/>
          <w:bCs/>
          <w:sz w:val="26"/>
          <w:szCs w:val="26"/>
        </w:rPr>
        <w:t xml:space="preserve">2. </w:t>
      </w:r>
      <w:r w:rsidRPr="00A0615E">
        <w:rPr>
          <w:rFonts w:ascii="Arial Narrow" w:hAnsi="Arial Narrow"/>
          <w:sz w:val="26"/>
          <w:szCs w:val="26"/>
        </w:rPr>
        <w:t xml:space="preserve">En el caso sometido a consideración se observa que </w:t>
      </w:r>
      <w:r w:rsidR="00321CCC" w:rsidRPr="00A0615E">
        <w:rPr>
          <w:rFonts w:ascii="Arial Narrow" w:hAnsi="Arial Narrow"/>
          <w:sz w:val="26"/>
          <w:szCs w:val="26"/>
        </w:rPr>
        <w:t>la queja constitucional de la sociedad actora</w:t>
      </w:r>
      <w:r w:rsidRPr="00A0615E">
        <w:rPr>
          <w:rFonts w:ascii="Arial Narrow" w:hAnsi="Arial Narrow"/>
          <w:sz w:val="26"/>
          <w:szCs w:val="26"/>
        </w:rPr>
        <w:t xml:space="preserve"> </w:t>
      </w:r>
      <w:r w:rsidR="00075EEE" w:rsidRPr="00A0615E">
        <w:rPr>
          <w:rFonts w:ascii="Arial Narrow" w:hAnsi="Arial Narrow"/>
          <w:sz w:val="26"/>
          <w:szCs w:val="26"/>
          <w:lang w:val="es-CO"/>
        </w:rPr>
        <w:t>gua</w:t>
      </w:r>
      <w:r w:rsidR="00E13615" w:rsidRPr="00A0615E">
        <w:rPr>
          <w:rFonts w:ascii="Arial Narrow" w:hAnsi="Arial Narrow"/>
          <w:sz w:val="26"/>
          <w:szCs w:val="26"/>
          <w:lang w:val="es-CO"/>
        </w:rPr>
        <w:t xml:space="preserve">rda relación con la </w:t>
      </w:r>
      <w:r w:rsidR="00A63CD1" w:rsidRPr="00A0615E">
        <w:rPr>
          <w:rFonts w:ascii="Arial Narrow" w:hAnsi="Arial Narrow"/>
          <w:sz w:val="26"/>
          <w:szCs w:val="26"/>
          <w:lang w:val="es-CO"/>
        </w:rPr>
        <w:t>decisión</w:t>
      </w:r>
      <w:r w:rsidR="00075EEE" w:rsidRPr="00A0615E">
        <w:rPr>
          <w:rFonts w:ascii="Arial Narrow" w:hAnsi="Arial Narrow"/>
          <w:sz w:val="26"/>
          <w:szCs w:val="26"/>
          <w:lang w:val="es-CO"/>
        </w:rPr>
        <w:t xml:space="preserve"> </w:t>
      </w:r>
      <w:r w:rsidR="007208EE" w:rsidRPr="00A0615E">
        <w:rPr>
          <w:rFonts w:ascii="Arial Narrow" w:hAnsi="Arial Narrow"/>
          <w:sz w:val="26"/>
          <w:szCs w:val="26"/>
          <w:lang w:val="es-CO"/>
        </w:rPr>
        <w:t>por medio de la cual</w:t>
      </w:r>
      <w:r w:rsidR="008F6B3A" w:rsidRPr="00A0615E">
        <w:rPr>
          <w:rFonts w:ascii="Arial Narrow" w:hAnsi="Arial Narrow"/>
          <w:sz w:val="26"/>
          <w:szCs w:val="26"/>
          <w:lang w:val="es-CO"/>
        </w:rPr>
        <w:t xml:space="preserve"> el Juzgado </w:t>
      </w:r>
      <w:r w:rsidR="000F79E0" w:rsidRPr="00A0615E">
        <w:rPr>
          <w:rFonts w:ascii="Arial Narrow" w:hAnsi="Arial Narrow"/>
          <w:sz w:val="26"/>
          <w:szCs w:val="26"/>
          <w:lang w:val="es-CO"/>
        </w:rPr>
        <w:t xml:space="preserve">Cuarto Civil del Circuito denegó la solicitud de terminación </w:t>
      </w:r>
      <w:r w:rsidR="00A63CD1" w:rsidRPr="00A0615E">
        <w:rPr>
          <w:rFonts w:ascii="Arial Narrow" w:hAnsi="Arial Narrow"/>
          <w:sz w:val="26"/>
          <w:szCs w:val="26"/>
          <w:lang w:val="es-CO"/>
        </w:rPr>
        <w:t xml:space="preserve">por </w:t>
      </w:r>
      <w:r w:rsidR="00A63CD1" w:rsidRPr="00A0615E">
        <w:rPr>
          <w:rFonts w:ascii="Arial Narrow" w:hAnsi="Arial Narrow"/>
          <w:bCs/>
          <w:sz w:val="26"/>
          <w:szCs w:val="26"/>
        </w:rPr>
        <w:t>cosa juzgada</w:t>
      </w:r>
      <w:r w:rsidR="00A63CD1" w:rsidRPr="00A0615E">
        <w:rPr>
          <w:rFonts w:ascii="Arial Narrow" w:hAnsi="Arial Narrow"/>
          <w:sz w:val="26"/>
          <w:szCs w:val="26"/>
          <w:lang w:val="es-CO"/>
        </w:rPr>
        <w:t xml:space="preserve"> </w:t>
      </w:r>
      <w:r w:rsidR="000F79E0" w:rsidRPr="00A0615E">
        <w:rPr>
          <w:rFonts w:ascii="Arial Narrow" w:hAnsi="Arial Narrow"/>
          <w:sz w:val="26"/>
          <w:szCs w:val="26"/>
          <w:lang w:val="es-CO"/>
        </w:rPr>
        <w:t>del proceso</w:t>
      </w:r>
      <w:r w:rsidR="00A63CD1" w:rsidRPr="00A0615E">
        <w:rPr>
          <w:rFonts w:ascii="Arial Narrow" w:hAnsi="Arial Narrow"/>
          <w:sz w:val="26"/>
          <w:szCs w:val="26"/>
          <w:lang w:val="es-CO"/>
        </w:rPr>
        <w:t xml:space="preserve"> </w:t>
      </w:r>
      <w:r w:rsidR="000F79E0" w:rsidRPr="00A0615E">
        <w:rPr>
          <w:rFonts w:ascii="Arial Narrow" w:hAnsi="Arial Narrow"/>
          <w:sz w:val="26"/>
          <w:szCs w:val="26"/>
          <w:lang w:val="es-CO"/>
        </w:rPr>
        <w:t>iniciado por el señor</w:t>
      </w:r>
      <w:r w:rsidR="000F79E0" w:rsidRPr="00A0615E">
        <w:rPr>
          <w:rFonts w:ascii="Arial Narrow" w:hAnsi="Arial Narrow"/>
          <w:bCs/>
          <w:sz w:val="26"/>
          <w:szCs w:val="26"/>
        </w:rPr>
        <w:t xml:space="preserve"> Luis Eduardo Fuentes Herrera</w:t>
      </w:r>
      <w:r w:rsidR="000F79E0" w:rsidRPr="00A0615E">
        <w:rPr>
          <w:rFonts w:ascii="Arial Narrow" w:hAnsi="Arial Narrow"/>
          <w:sz w:val="26"/>
          <w:szCs w:val="26"/>
          <w:lang w:val="es-CO"/>
        </w:rPr>
        <w:t>.</w:t>
      </w:r>
    </w:p>
    <w:p w14:paraId="4101652C" w14:textId="77777777" w:rsidR="00C92624" w:rsidRPr="00A0615E" w:rsidRDefault="00C92624" w:rsidP="00A0615E">
      <w:pPr>
        <w:pStyle w:val="Sinespaciado"/>
        <w:spacing w:line="276" w:lineRule="auto"/>
        <w:jc w:val="both"/>
        <w:rPr>
          <w:rFonts w:ascii="Arial Narrow" w:hAnsi="Arial Narrow"/>
          <w:b/>
          <w:sz w:val="26"/>
          <w:szCs w:val="26"/>
        </w:rPr>
      </w:pPr>
    </w:p>
    <w:p w14:paraId="68B8C4BA" w14:textId="77777777" w:rsidR="00C92624" w:rsidRPr="00A0615E" w:rsidRDefault="00C92624" w:rsidP="00A0615E">
      <w:pPr>
        <w:pStyle w:val="Sinespaciado"/>
        <w:spacing w:line="276" w:lineRule="auto"/>
        <w:jc w:val="both"/>
        <w:rPr>
          <w:rFonts w:ascii="Arial Narrow" w:hAnsi="Arial Narrow"/>
          <w:bCs/>
          <w:sz w:val="26"/>
          <w:szCs w:val="26"/>
        </w:rPr>
      </w:pPr>
      <w:r w:rsidRPr="00A0615E">
        <w:rPr>
          <w:rFonts w:ascii="Arial Narrow" w:hAnsi="Arial Narrow"/>
          <w:bCs/>
          <w:sz w:val="26"/>
          <w:szCs w:val="26"/>
        </w:rPr>
        <w:t>De conformidad con lo anterior, el problema jurídico a resolver consiste en definir</w:t>
      </w:r>
      <w:r w:rsidR="000F79E0" w:rsidRPr="00A0615E">
        <w:rPr>
          <w:rFonts w:ascii="Arial Narrow" w:hAnsi="Arial Narrow"/>
          <w:bCs/>
          <w:sz w:val="26"/>
          <w:szCs w:val="26"/>
        </w:rPr>
        <w:t xml:space="preserve"> si la acción de tutela es procedente para definir tal</w:t>
      </w:r>
      <w:r w:rsidR="00E13615" w:rsidRPr="00A0615E">
        <w:rPr>
          <w:rFonts w:ascii="Arial Narrow" w:hAnsi="Arial Narrow"/>
          <w:bCs/>
          <w:sz w:val="26"/>
          <w:szCs w:val="26"/>
        </w:rPr>
        <w:t xml:space="preserve"> debate y en caso positivo si en aquella actuación se incurrió en alguna afectación a los derechos fundamentales de</w:t>
      </w:r>
      <w:r w:rsidR="000F79E0" w:rsidRPr="00A0615E">
        <w:rPr>
          <w:rFonts w:ascii="Arial Narrow" w:hAnsi="Arial Narrow"/>
          <w:bCs/>
          <w:sz w:val="26"/>
          <w:szCs w:val="26"/>
        </w:rPr>
        <w:t xml:space="preserve"> </w:t>
      </w:r>
      <w:r w:rsidR="00E13615" w:rsidRPr="00A0615E">
        <w:rPr>
          <w:rFonts w:ascii="Arial Narrow" w:hAnsi="Arial Narrow"/>
          <w:bCs/>
          <w:sz w:val="26"/>
          <w:szCs w:val="26"/>
        </w:rPr>
        <w:t>l</w:t>
      </w:r>
      <w:r w:rsidR="000F79E0" w:rsidRPr="00A0615E">
        <w:rPr>
          <w:rFonts w:ascii="Arial Narrow" w:hAnsi="Arial Narrow"/>
          <w:bCs/>
          <w:sz w:val="26"/>
          <w:szCs w:val="26"/>
        </w:rPr>
        <w:t>a</w:t>
      </w:r>
      <w:r w:rsidR="00E13615" w:rsidRPr="00A0615E">
        <w:rPr>
          <w:rFonts w:ascii="Arial Narrow" w:hAnsi="Arial Narrow"/>
          <w:bCs/>
          <w:sz w:val="26"/>
          <w:szCs w:val="26"/>
        </w:rPr>
        <w:t xml:space="preserve"> demandante</w:t>
      </w:r>
      <w:r w:rsidRPr="00A0615E">
        <w:rPr>
          <w:rFonts w:ascii="Arial Narrow" w:hAnsi="Arial Narrow"/>
          <w:bCs/>
          <w:sz w:val="26"/>
          <w:szCs w:val="26"/>
        </w:rPr>
        <w:t>.</w:t>
      </w:r>
    </w:p>
    <w:p w14:paraId="4B99056E" w14:textId="77777777" w:rsidR="00C92624" w:rsidRPr="00A0615E" w:rsidRDefault="00C92624" w:rsidP="00A0615E">
      <w:pPr>
        <w:pStyle w:val="Sinespaciado"/>
        <w:spacing w:line="276" w:lineRule="auto"/>
        <w:jc w:val="both"/>
        <w:rPr>
          <w:rFonts w:ascii="Arial Narrow" w:hAnsi="Arial Narrow"/>
          <w:bCs/>
          <w:sz w:val="26"/>
          <w:szCs w:val="26"/>
        </w:rPr>
      </w:pPr>
    </w:p>
    <w:p w14:paraId="072CEAAA" w14:textId="77777777" w:rsidR="000F79E0" w:rsidRPr="00A0615E" w:rsidRDefault="00C92624" w:rsidP="00A0615E">
      <w:pPr>
        <w:pStyle w:val="Sinespaciado"/>
        <w:spacing w:line="276" w:lineRule="auto"/>
        <w:jc w:val="both"/>
        <w:rPr>
          <w:rFonts w:ascii="Arial Narrow" w:hAnsi="Arial Narrow"/>
          <w:sz w:val="26"/>
          <w:szCs w:val="26"/>
        </w:rPr>
      </w:pPr>
      <w:r w:rsidRPr="00A0615E">
        <w:rPr>
          <w:rFonts w:ascii="Arial Narrow" w:hAnsi="Arial Narrow"/>
          <w:b/>
          <w:bCs/>
          <w:sz w:val="26"/>
          <w:szCs w:val="26"/>
        </w:rPr>
        <w:t xml:space="preserve">3. </w:t>
      </w:r>
      <w:r w:rsidRPr="00A0615E">
        <w:rPr>
          <w:rFonts w:ascii="Arial Narrow" w:hAnsi="Arial Narrow"/>
          <w:sz w:val="26"/>
          <w:szCs w:val="26"/>
        </w:rPr>
        <w:t xml:space="preserve">Es clara la legitimación para intervenir en este amparo superlativo. Por el extremo activo lo hace </w:t>
      </w:r>
      <w:r w:rsidR="000F79E0" w:rsidRPr="00A0615E">
        <w:rPr>
          <w:rFonts w:ascii="Arial Narrow" w:hAnsi="Arial Narrow"/>
          <w:sz w:val="26"/>
          <w:szCs w:val="26"/>
        </w:rPr>
        <w:t>el Banco Davivienda S.A.</w:t>
      </w:r>
      <w:r w:rsidRPr="00A0615E">
        <w:rPr>
          <w:rFonts w:ascii="Arial Narrow" w:hAnsi="Arial Narrow"/>
          <w:sz w:val="26"/>
          <w:szCs w:val="26"/>
        </w:rPr>
        <w:t>,</w:t>
      </w:r>
      <w:r w:rsidR="000F79E0" w:rsidRPr="00A0615E">
        <w:rPr>
          <w:rFonts w:ascii="Arial Narrow" w:hAnsi="Arial Narrow"/>
          <w:sz w:val="26"/>
          <w:szCs w:val="26"/>
        </w:rPr>
        <w:t xml:space="preserve"> sociedad que</w:t>
      </w:r>
      <w:r w:rsidR="008F4F67" w:rsidRPr="00A0615E">
        <w:rPr>
          <w:rFonts w:ascii="Arial Narrow" w:hAnsi="Arial Narrow"/>
          <w:sz w:val="26"/>
          <w:szCs w:val="26"/>
        </w:rPr>
        <w:t xml:space="preserve"> figura </w:t>
      </w:r>
      <w:r w:rsidR="00E13615" w:rsidRPr="00A0615E">
        <w:rPr>
          <w:rFonts w:ascii="Arial Narrow" w:hAnsi="Arial Narrow"/>
          <w:sz w:val="26"/>
          <w:szCs w:val="26"/>
        </w:rPr>
        <w:t xml:space="preserve">como </w:t>
      </w:r>
      <w:r w:rsidR="000F79E0" w:rsidRPr="00A0615E">
        <w:rPr>
          <w:rFonts w:ascii="Arial Narrow" w:hAnsi="Arial Narrow"/>
          <w:sz w:val="26"/>
          <w:szCs w:val="26"/>
        </w:rPr>
        <w:t>codemandada</w:t>
      </w:r>
      <w:r w:rsidR="00E13615" w:rsidRPr="00A0615E">
        <w:rPr>
          <w:rFonts w:ascii="Arial Narrow" w:hAnsi="Arial Narrow"/>
          <w:sz w:val="26"/>
          <w:szCs w:val="26"/>
        </w:rPr>
        <w:t xml:space="preserve"> en el proceso donde se profirió la decisión que se critica.</w:t>
      </w:r>
      <w:r w:rsidR="000F79E0" w:rsidRPr="00A0615E">
        <w:rPr>
          <w:rFonts w:ascii="Arial Narrow" w:hAnsi="Arial Narrow"/>
          <w:sz w:val="26"/>
          <w:szCs w:val="26"/>
        </w:rPr>
        <w:t xml:space="preserve"> Es preciso señalar que esa entidad actúa por medio de su representante legal quien le concedió poder especial </w:t>
      </w:r>
      <w:r w:rsidR="00ED0B0A" w:rsidRPr="00A0615E">
        <w:rPr>
          <w:rFonts w:ascii="Arial Narrow" w:hAnsi="Arial Narrow"/>
          <w:sz w:val="26"/>
          <w:szCs w:val="26"/>
        </w:rPr>
        <w:t>al profesional del derecho que promovió el amparo</w:t>
      </w:r>
      <w:r w:rsidR="00ED0B0A" w:rsidRPr="00A0615E">
        <w:rPr>
          <w:rStyle w:val="Refdenotaalpie"/>
          <w:rFonts w:ascii="Arial Narrow" w:hAnsi="Arial Narrow"/>
          <w:sz w:val="26"/>
          <w:szCs w:val="26"/>
        </w:rPr>
        <w:footnoteReference w:id="5"/>
      </w:r>
      <w:r w:rsidR="00ED0B0A" w:rsidRPr="00A0615E">
        <w:rPr>
          <w:rFonts w:ascii="Arial Narrow" w:hAnsi="Arial Narrow"/>
          <w:sz w:val="26"/>
          <w:szCs w:val="26"/>
        </w:rPr>
        <w:t>.</w:t>
      </w:r>
    </w:p>
    <w:p w14:paraId="1299C43A" w14:textId="77777777" w:rsidR="000F79E0" w:rsidRPr="00A0615E" w:rsidRDefault="000F79E0" w:rsidP="00A0615E">
      <w:pPr>
        <w:pStyle w:val="Sinespaciado"/>
        <w:spacing w:line="276" w:lineRule="auto"/>
        <w:jc w:val="both"/>
        <w:rPr>
          <w:rFonts w:ascii="Arial Narrow" w:hAnsi="Arial Narrow"/>
          <w:sz w:val="26"/>
          <w:szCs w:val="26"/>
        </w:rPr>
      </w:pPr>
    </w:p>
    <w:p w14:paraId="5F9186EE" w14:textId="77777777" w:rsidR="00C92624" w:rsidRPr="00A0615E" w:rsidRDefault="00C92624" w:rsidP="00A0615E">
      <w:pPr>
        <w:pStyle w:val="Sinespaciado"/>
        <w:spacing w:line="276" w:lineRule="auto"/>
        <w:jc w:val="both"/>
        <w:rPr>
          <w:rFonts w:ascii="Arial Narrow" w:hAnsi="Arial Narrow"/>
          <w:sz w:val="26"/>
          <w:szCs w:val="26"/>
        </w:rPr>
      </w:pPr>
      <w:r w:rsidRPr="00A0615E">
        <w:rPr>
          <w:rFonts w:ascii="Arial Narrow" w:hAnsi="Arial Narrow"/>
          <w:sz w:val="26"/>
          <w:szCs w:val="26"/>
        </w:rPr>
        <w:lastRenderedPageBreak/>
        <w:t xml:space="preserve">Por el extremo pasivo, por su parte, se encuentra convocado el </w:t>
      </w:r>
      <w:r w:rsidRPr="00A0615E">
        <w:rPr>
          <w:rFonts w:ascii="Arial Narrow" w:hAnsi="Arial Narrow"/>
          <w:sz w:val="26"/>
          <w:szCs w:val="26"/>
          <w:lang w:val="es-CO"/>
        </w:rPr>
        <w:t>Juzgado</w:t>
      </w:r>
      <w:r w:rsidR="004E76C9" w:rsidRPr="00A0615E">
        <w:rPr>
          <w:rFonts w:ascii="Arial Narrow" w:hAnsi="Arial Narrow"/>
          <w:sz w:val="26"/>
          <w:szCs w:val="26"/>
          <w:lang w:val="es-CO"/>
        </w:rPr>
        <w:t xml:space="preserve"> </w:t>
      </w:r>
      <w:r w:rsidR="00ED0B0A" w:rsidRPr="00A0615E">
        <w:rPr>
          <w:rFonts w:ascii="Arial Narrow" w:hAnsi="Arial Narrow"/>
          <w:sz w:val="26"/>
          <w:szCs w:val="26"/>
          <w:lang w:val="es-CO"/>
        </w:rPr>
        <w:t>Cuarto Civil del Circuito de Pereira</w:t>
      </w:r>
      <w:r w:rsidR="004E76C9" w:rsidRPr="00A0615E">
        <w:rPr>
          <w:rFonts w:ascii="Arial Narrow" w:hAnsi="Arial Narrow"/>
          <w:sz w:val="26"/>
          <w:szCs w:val="26"/>
          <w:lang w:val="es-CO"/>
        </w:rPr>
        <w:t xml:space="preserve">, </w:t>
      </w:r>
      <w:r w:rsidRPr="00A0615E">
        <w:rPr>
          <w:rFonts w:ascii="Arial Narrow" w:hAnsi="Arial Narrow"/>
          <w:sz w:val="26"/>
          <w:szCs w:val="26"/>
        </w:rPr>
        <w:t xml:space="preserve">como autoridad que adoptó </w:t>
      </w:r>
      <w:r w:rsidR="00ED0B0A" w:rsidRPr="00A0615E">
        <w:rPr>
          <w:rFonts w:ascii="Arial Narrow" w:hAnsi="Arial Narrow"/>
          <w:sz w:val="26"/>
          <w:szCs w:val="26"/>
        </w:rPr>
        <w:t>aquellas</w:t>
      </w:r>
      <w:r w:rsidR="00E13615" w:rsidRPr="00A0615E">
        <w:rPr>
          <w:rFonts w:ascii="Arial Narrow" w:hAnsi="Arial Narrow"/>
          <w:sz w:val="26"/>
          <w:szCs w:val="26"/>
        </w:rPr>
        <w:t xml:space="preserve"> determinaciones</w:t>
      </w:r>
      <w:r w:rsidRPr="00A0615E">
        <w:rPr>
          <w:rFonts w:ascii="Arial Narrow" w:hAnsi="Arial Narrow"/>
          <w:sz w:val="26"/>
          <w:szCs w:val="26"/>
        </w:rPr>
        <w:t xml:space="preserve">. </w:t>
      </w:r>
    </w:p>
    <w:p w14:paraId="4DDBEF00" w14:textId="77777777" w:rsidR="00C92624" w:rsidRPr="00A0615E" w:rsidRDefault="00C92624" w:rsidP="00A0615E">
      <w:pPr>
        <w:pStyle w:val="Sinespaciado"/>
        <w:spacing w:line="276" w:lineRule="auto"/>
        <w:jc w:val="both"/>
        <w:rPr>
          <w:rFonts w:ascii="Arial Narrow" w:hAnsi="Arial Narrow"/>
          <w:sz w:val="26"/>
          <w:szCs w:val="26"/>
        </w:rPr>
      </w:pPr>
    </w:p>
    <w:p w14:paraId="4B14C3EB" w14:textId="77777777" w:rsidR="007175FF" w:rsidRPr="00A0615E" w:rsidRDefault="007175FF" w:rsidP="00A0615E">
      <w:pPr>
        <w:pStyle w:val="Sinespaciado"/>
        <w:spacing w:line="276" w:lineRule="auto"/>
        <w:jc w:val="both"/>
        <w:rPr>
          <w:rFonts w:ascii="Arial Narrow" w:hAnsi="Arial Narrow"/>
          <w:b/>
          <w:bCs/>
          <w:sz w:val="26"/>
          <w:szCs w:val="26"/>
        </w:rPr>
      </w:pPr>
      <w:r w:rsidRPr="00A0615E">
        <w:rPr>
          <w:rFonts w:ascii="Arial Narrow" w:hAnsi="Arial Narrow"/>
          <w:b/>
          <w:bCs/>
          <w:sz w:val="26"/>
          <w:szCs w:val="26"/>
        </w:rPr>
        <w:t xml:space="preserve">4. </w:t>
      </w:r>
      <w:r w:rsidRPr="00A0615E">
        <w:rPr>
          <w:rFonts w:ascii="Arial Narrow" w:hAnsi="Arial Narrow"/>
          <w:sz w:val="26"/>
          <w:szCs w:val="26"/>
        </w:rPr>
        <w:t>Frente</w:t>
      </w:r>
      <w:r w:rsidRPr="00A0615E">
        <w:rPr>
          <w:rFonts w:ascii="Arial Narrow" w:hAnsi="Arial Narrow"/>
          <w:b/>
          <w:bCs/>
          <w:sz w:val="26"/>
          <w:szCs w:val="26"/>
        </w:rPr>
        <w:t xml:space="preserve"> </w:t>
      </w:r>
      <w:r w:rsidRPr="00A0615E">
        <w:rPr>
          <w:rFonts w:ascii="Arial Narrow" w:hAnsi="Arial Narrow"/>
          <w:sz w:val="26"/>
          <w:szCs w:val="26"/>
        </w:rPr>
        <w:t xml:space="preserve">a las providencias judiciales la acción de tutela tiene una procedencia excepcional, obedeciendo a la naturaleza de las autoridades jurisdiccionales a quienes se les encomendó la labor de administrar justicia. Entonces, la herramienta constitucional </w:t>
      </w:r>
      <w:r w:rsidR="00C7271D" w:rsidRPr="00A0615E">
        <w:rPr>
          <w:rFonts w:ascii="Arial Narrow" w:hAnsi="Arial Narrow"/>
          <w:sz w:val="26"/>
          <w:szCs w:val="26"/>
        </w:rPr>
        <w:t>no</w:t>
      </w:r>
      <w:r w:rsidRPr="00A0615E">
        <w:rPr>
          <w:rFonts w:ascii="Arial Narrow" w:hAnsi="Arial Narrow"/>
          <w:sz w:val="26"/>
          <w:szCs w:val="26"/>
        </w:rPr>
        <w:t xml:space="preserve"> puede considerarse una tercera instancia; se concibe como un juicio de validez,</w:t>
      </w:r>
      <w:r w:rsidR="00C7271D" w:rsidRPr="00A0615E">
        <w:rPr>
          <w:rFonts w:ascii="Arial Narrow" w:hAnsi="Arial Narrow"/>
          <w:sz w:val="26"/>
          <w:szCs w:val="26"/>
        </w:rPr>
        <w:t xml:space="preserve"> no </w:t>
      </w:r>
      <w:r w:rsidRPr="00A0615E">
        <w:rPr>
          <w:rFonts w:ascii="Arial Narrow" w:hAnsi="Arial Narrow"/>
          <w:sz w:val="26"/>
          <w:szCs w:val="26"/>
        </w:rPr>
        <w:t>uno de corrección</w:t>
      </w:r>
      <w:r w:rsidRPr="00A0615E">
        <w:rPr>
          <w:rStyle w:val="Refdenotaalpie"/>
          <w:rFonts w:ascii="Arial Narrow" w:hAnsi="Arial Narrow"/>
          <w:sz w:val="26"/>
          <w:szCs w:val="26"/>
        </w:rPr>
        <w:footnoteReference w:id="6"/>
      </w:r>
      <w:r w:rsidRPr="00A0615E">
        <w:rPr>
          <w:rFonts w:ascii="Arial Narrow" w:hAnsi="Arial Narrow"/>
          <w:sz w:val="26"/>
          <w:szCs w:val="26"/>
        </w:rPr>
        <w:t xml:space="preserve">. </w:t>
      </w:r>
    </w:p>
    <w:p w14:paraId="3461D779" w14:textId="77777777" w:rsidR="007175FF" w:rsidRPr="00A0615E" w:rsidRDefault="007175FF" w:rsidP="00A0615E">
      <w:pPr>
        <w:pStyle w:val="Sinespaciado"/>
        <w:spacing w:line="276" w:lineRule="auto"/>
        <w:jc w:val="both"/>
        <w:rPr>
          <w:rFonts w:ascii="Arial Narrow" w:hAnsi="Arial Narrow"/>
          <w:b/>
          <w:bCs/>
          <w:sz w:val="26"/>
          <w:szCs w:val="26"/>
        </w:rPr>
      </w:pPr>
    </w:p>
    <w:p w14:paraId="34F4AE4C" w14:textId="1A082A4B" w:rsidR="007175FF" w:rsidRPr="00A0615E" w:rsidRDefault="007175FF" w:rsidP="00A0615E">
      <w:pPr>
        <w:pStyle w:val="Sinespaciado"/>
        <w:spacing w:line="276" w:lineRule="auto"/>
        <w:jc w:val="both"/>
        <w:rPr>
          <w:rFonts w:ascii="Arial Narrow" w:hAnsi="Arial Narrow"/>
          <w:sz w:val="26"/>
          <w:szCs w:val="26"/>
        </w:rPr>
      </w:pPr>
      <w:r w:rsidRPr="00A0615E">
        <w:rPr>
          <w:rFonts w:ascii="Arial Narrow" w:hAnsi="Arial Narrow"/>
          <w:sz w:val="26"/>
          <w:szCs w:val="26"/>
        </w:rPr>
        <w:t xml:space="preserve">Para que procedan los reproches que por este medio se </w:t>
      </w:r>
      <w:r w:rsidR="00AC423D" w:rsidRPr="00A0615E">
        <w:rPr>
          <w:rFonts w:ascii="Arial Narrow" w:hAnsi="Arial Narrow"/>
          <w:sz w:val="26"/>
          <w:szCs w:val="26"/>
        </w:rPr>
        <w:t>les</w:t>
      </w:r>
      <w:r w:rsidRPr="00A0615E">
        <w:rPr>
          <w:rFonts w:ascii="Arial Narrow" w:hAnsi="Arial Narrow"/>
          <w:sz w:val="26"/>
          <w:szCs w:val="26"/>
        </w:rPr>
        <w:t xml:space="preserve"> haga a las decisiones ordinarias, se deben cumplir estrictamente los presupuestos generales.  </w:t>
      </w:r>
    </w:p>
    <w:p w14:paraId="3CF2D8B6" w14:textId="77777777" w:rsidR="007175FF" w:rsidRPr="00A0615E" w:rsidRDefault="007175FF" w:rsidP="00A0615E">
      <w:pPr>
        <w:pStyle w:val="Sinespaciado"/>
        <w:spacing w:line="276" w:lineRule="auto"/>
        <w:jc w:val="both"/>
        <w:rPr>
          <w:rFonts w:ascii="Arial Narrow" w:hAnsi="Arial Narrow"/>
          <w:sz w:val="26"/>
          <w:szCs w:val="26"/>
        </w:rPr>
      </w:pPr>
    </w:p>
    <w:p w14:paraId="4AE19815" w14:textId="77777777" w:rsidR="007175FF" w:rsidRPr="00A0615E" w:rsidRDefault="007175FF" w:rsidP="00A0615E">
      <w:pPr>
        <w:pStyle w:val="Sinespaciado"/>
        <w:spacing w:line="276" w:lineRule="auto"/>
        <w:jc w:val="both"/>
        <w:rPr>
          <w:rFonts w:ascii="Arial Narrow" w:hAnsi="Arial Narrow"/>
          <w:b/>
          <w:bCs/>
          <w:sz w:val="26"/>
          <w:szCs w:val="26"/>
        </w:rPr>
      </w:pPr>
      <w:r w:rsidRPr="00A0615E">
        <w:rPr>
          <w:rFonts w:ascii="Arial Narrow" w:hAnsi="Arial Narrow"/>
          <w:b/>
          <w:bCs/>
          <w:sz w:val="26"/>
          <w:szCs w:val="26"/>
        </w:rPr>
        <w:t xml:space="preserve">4.1. </w:t>
      </w:r>
      <w:r w:rsidRPr="00A0615E">
        <w:rPr>
          <w:rFonts w:ascii="Arial Narrow" w:hAnsi="Arial Narrow"/>
          <w:sz w:val="26"/>
          <w:szCs w:val="26"/>
        </w:rPr>
        <w:t xml:space="preserve">Como requisitos generales de procedencia, se tienen: (i) que la cuestión que se discuta resulte de evidente relevancia constitucional, (ii) que se hayan agotado todos los mecanismos ordinarios y extraordinarios de defensa, salvo que se trate de evitar la consumación de un perjuicio </w:t>
      </w:r>
      <w:r w:rsidRPr="00A0615E">
        <w:rPr>
          <w:rFonts w:ascii="Arial Narrow" w:hAnsi="Arial Narrow"/>
          <w:i/>
          <w:iCs/>
          <w:sz w:val="26"/>
          <w:szCs w:val="26"/>
        </w:rPr>
        <w:t>ius fundamental</w:t>
      </w:r>
      <w:r w:rsidRPr="00A0615E">
        <w:rPr>
          <w:rFonts w:ascii="Arial Narrow" w:hAnsi="Arial Narrow"/>
          <w:sz w:val="26"/>
          <w:szCs w:val="26"/>
        </w:rPr>
        <w:t xml:space="preserve"> irremediable, (iii) que se cumpla el requisito de la inmediatez, (iv) cuando se trate de una irregularidad procesal, debe quedar claro que la misma tiene un efecto decisivo o determinante en la decisión que se impugna, (v) que el actor identifique de manera razonable los hechos que a su parecer generan la vulneración, así como los derechos vulnerados, y que los hubiere alegado en el proceso judicial; claro, siempre que le fuere sido posible, y (vi) que no se trate de sentencias de tutela</w:t>
      </w:r>
      <w:r w:rsidRPr="00A0615E">
        <w:rPr>
          <w:rStyle w:val="Refdenotaalpie"/>
          <w:rFonts w:ascii="Arial Narrow" w:hAnsi="Arial Narrow"/>
          <w:sz w:val="26"/>
          <w:szCs w:val="26"/>
        </w:rPr>
        <w:footnoteReference w:id="7"/>
      </w:r>
      <w:r w:rsidRPr="00A0615E">
        <w:rPr>
          <w:rFonts w:ascii="Arial Narrow" w:hAnsi="Arial Narrow"/>
          <w:sz w:val="26"/>
          <w:szCs w:val="26"/>
        </w:rPr>
        <w:t>.</w:t>
      </w:r>
      <w:r w:rsidRPr="00A0615E">
        <w:rPr>
          <w:rFonts w:ascii="Arial Narrow" w:hAnsi="Arial Narrow"/>
          <w:b/>
          <w:bCs/>
          <w:sz w:val="26"/>
          <w:szCs w:val="26"/>
        </w:rPr>
        <w:t xml:space="preserve"> </w:t>
      </w:r>
    </w:p>
    <w:p w14:paraId="0FB78278" w14:textId="77777777" w:rsidR="007175FF" w:rsidRPr="00A0615E" w:rsidRDefault="007175FF" w:rsidP="00A0615E">
      <w:pPr>
        <w:pStyle w:val="Sinespaciado"/>
        <w:spacing w:line="276" w:lineRule="auto"/>
        <w:jc w:val="both"/>
        <w:rPr>
          <w:rFonts w:ascii="Arial Narrow" w:hAnsi="Arial Narrow"/>
          <w:b/>
          <w:sz w:val="26"/>
          <w:szCs w:val="26"/>
        </w:rPr>
      </w:pPr>
    </w:p>
    <w:p w14:paraId="16BC5303" w14:textId="77777777" w:rsidR="007175FF" w:rsidRPr="00A0615E" w:rsidRDefault="007175FF" w:rsidP="00A0615E">
      <w:pPr>
        <w:pStyle w:val="Sinespaciado"/>
        <w:spacing w:line="276" w:lineRule="auto"/>
        <w:jc w:val="both"/>
        <w:rPr>
          <w:rFonts w:ascii="Arial Narrow" w:hAnsi="Arial Narrow"/>
          <w:sz w:val="26"/>
          <w:szCs w:val="26"/>
        </w:rPr>
      </w:pPr>
      <w:r w:rsidRPr="00A0615E">
        <w:rPr>
          <w:rFonts w:ascii="Arial Narrow" w:hAnsi="Arial Narrow"/>
          <w:sz w:val="26"/>
          <w:szCs w:val="26"/>
        </w:rPr>
        <w:t>Mientras que 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 (iii) fáctico en el evento de carecer de apoyo probatorio o desconocer las pruebas adecuadamente allegadas; (iv) sustantivo tiene lugar cuando la decisión se toma con fundamento en normas inexistentes o inconstitucionales; (v) error inducido; (vi) decisión sin motivación; (vii) desconocimiento del precedente y (viii) violación directa de la Constitución</w:t>
      </w:r>
      <w:r w:rsidRPr="00A0615E">
        <w:rPr>
          <w:rFonts w:ascii="Arial Narrow" w:hAnsi="Arial Narrow"/>
          <w:i/>
          <w:spacing w:val="-4"/>
          <w:sz w:val="26"/>
          <w:szCs w:val="26"/>
          <w:vertAlign w:val="superscript"/>
        </w:rPr>
        <w:footnoteReference w:id="8"/>
      </w:r>
      <w:r w:rsidRPr="00A0615E">
        <w:rPr>
          <w:rFonts w:ascii="Arial Narrow" w:hAnsi="Arial Narrow"/>
          <w:sz w:val="26"/>
          <w:szCs w:val="26"/>
        </w:rPr>
        <w:t xml:space="preserve">. </w:t>
      </w:r>
    </w:p>
    <w:p w14:paraId="1FC39945" w14:textId="77777777" w:rsidR="007175FF" w:rsidRPr="00A0615E" w:rsidRDefault="007175FF" w:rsidP="00A0615E">
      <w:pPr>
        <w:pStyle w:val="Sinespaciado"/>
        <w:spacing w:line="276" w:lineRule="auto"/>
        <w:jc w:val="both"/>
        <w:rPr>
          <w:rFonts w:ascii="Arial Narrow" w:hAnsi="Arial Narrow"/>
          <w:b/>
          <w:sz w:val="26"/>
          <w:szCs w:val="26"/>
        </w:rPr>
      </w:pPr>
    </w:p>
    <w:p w14:paraId="14349F06" w14:textId="77777777" w:rsidR="007175FF" w:rsidRPr="00A0615E" w:rsidRDefault="007175FF" w:rsidP="00A0615E">
      <w:pPr>
        <w:pStyle w:val="Sinespaciado"/>
        <w:spacing w:line="276" w:lineRule="auto"/>
        <w:jc w:val="both"/>
        <w:rPr>
          <w:rFonts w:ascii="Arial Narrow" w:hAnsi="Arial Narrow"/>
          <w:bCs/>
          <w:sz w:val="26"/>
          <w:szCs w:val="26"/>
        </w:rPr>
      </w:pPr>
      <w:r w:rsidRPr="00A0615E">
        <w:rPr>
          <w:rFonts w:ascii="Arial Narrow" w:hAnsi="Arial Narrow"/>
          <w:b/>
          <w:bCs/>
          <w:sz w:val="26"/>
          <w:szCs w:val="26"/>
        </w:rPr>
        <w:t>5.</w:t>
      </w:r>
      <w:r w:rsidRPr="00A0615E">
        <w:rPr>
          <w:rFonts w:ascii="Arial Narrow" w:hAnsi="Arial Narrow"/>
          <w:bCs/>
          <w:sz w:val="26"/>
          <w:szCs w:val="26"/>
        </w:rPr>
        <w:t xml:space="preserve"> Las pruebas arrimadas al proceso, acreditan los siguientes hechos:</w:t>
      </w:r>
    </w:p>
    <w:p w14:paraId="0562CB0E" w14:textId="77777777" w:rsidR="00DE1E7C" w:rsidRPr="00A0615E" w:rsidRDefault="00DE1E7C" w:rsidP="00A0615E">
      <w:pPr>
        <w:pStyle w:val="Default"/>
        <w:spacing w:line="276" w:lineRule="auto"/>
        <w:jc w:val="both"/>
        <w:rPr>
          <w:rFonts w:ascii="Arial Narrow" w:hAnsi="Arial Narrow"/>
          <w:b/>
          <w:bCs/>
          <w:sz w:val="26"/>
          <w:szCs w:val="26"/>
        </w:rPr>
      </w:pPr>
    </w:p>
    <w:p w14:paraId="1D596753" w14:textId="77777777" w:rsidR="0038549D" w:rsidRPr="00A0615E" w:rsidRDefault="007175FF" w:rsidP="00A0615E">
      <w:pPr>
        <w:pStyle w:val="Default"/>
        <w:spacing w:line="276" w:lineRule="auto"/>
        <w:jc w:val="both"/>
        <w:rPr>
          <w:rFonts w:ascii="Arial Narrow" w:hAnsi="Arial Narrow"/>
          <w:sz w:val="26"/>
          <w:szCs w:val="26"/>
        </w:rPr>
      </w:pPr>
      <w:r w:rsidRPr="00A0615E">
        <w:rPr>
          <w:rFonts w:ascii="Arial Narrow" w:hAnsi="Arial Narrow"/>
          <w:b/>
          <w:bCs/>
          <w:sz w:val="26"/>
          <w:szCs w:val="26"/>
        </w:rPr>
        <w:t>5.1.</w:t>
      </w:r>
      <w:r w:rsidRPr="00A0615E">
        <w:rPr>
          <w:rFonts w:ascii="Arial Narrow" w:hAnsi="Arial Narrow"/>
          <w:sz w:val="26"/>
          <w:szCs w:val="26"/>
        </w:rPr>
        <w:t xml:space="preserve"> </w:t>
      </w:r>
      <w:r w:rsidR="00B82353" w:rsidRPr="00A0615E">
        <w:rPr>
          <w:rFonts w:ascii="Arial Narrow" w:hAnsi="Arial Narrow"/>
          <w:sz w:val="26"/>
          <w:szCs w:val="26"/>
        </w:rPr>
        <w:t>El señor Luis Eduardo Fuentes Herrera</w:t>
      </w:r>
      <w:r w:rsidR="00DB55C4" w:rsidRPr="00A0615E">
        <w:rPr>
          <w:rFonts w:ascii="Arial Narrow" w:hAnsi="Arial Narrow"/>
          <w:sz w:val="26"/>
          <w:szCs w:val="26"/>
        </w:rPr>
        <w:t xml:space="preserve"> formuló acción de protección al consumidor</w:t>
      </w:r>
      <w:r w:rsidR="00B82353" w:rsidRPr="00A0615E">
        <w:rPr>
          <w:rFonts w:ascii="Arial Narrow" w:hAnsi="Arial Narrow"/>
          <w:sz w:val="26"/>
          <w:szCs w:val="26"/>
        </w:rPr>
        <w:t xml:space="preserve"> contra CHUBB Seguros Colombia S.A. </w:t>
      </w:r>
      <w:r w:rsidR="00DE1E7C" w:rsidRPr="00A0615E">
        <w:rPr>
          <w:rFonts w:ascii="Arial Narrow" w:hAnsi="Arial Narrow"/>
          <w:sz w:val="26"/>
          <w:szCs w:val="26"/>
        </w:rPr>
        <w:t>con sustento en que el 25 de junio de 1996 adquirió póliza matriz de cuotas diferidas en convenio con Davivienda para amparar la “</w:t>
      </w:r>
      <w:r w:rsidR="00DE1E7C" w:rsidRPr="00940CFD">
        <w:rPr>
          <w:rFonts w:ascii="Arial Narrow" w:hAnsi="Arial Narrow"/>
          <w:szCs w:val="26"/>
        </w:rPr>
        <w:t>desmembración, muerte accidental o desmembración, incapacidad total o permanente</w:t>
      </w:r>
      <w:r w:rsidR="00DE1E7C" w:rsidRPr="00A0615E">
        <w:rPr>
          <w:rFonts w:ascii="Arial Narrow" w:hAnsi="Arial Narrow"/>
          <w:sz w:val="26"/>
          <w:szCs w:val="26"/>
        </w:rPr>
        <w:t>”. Para el pago de la prima respectiva autorizó un descuento automático de su tarjeta de crédito Davivienda, de manera que desde ese momento hasta el mes de octubre de 2016 asumió de forma continúa esa obligación. Teniendo en cuenta que para el mes subsiguiente no se hizo el descuento inició las indagaciones del caso, y solo hasta el año 2017 CHUBB Seguros Colombia S.A. le informó que la póliza había</w:t>
      </w:r>
      <w:r w:rsidR="0038549D" w:rsidRPr="00A0615E">
        <w:rPr>
          <w:rFonts w:ascii="Arial Narrow" w:hAnsi="Arial Narrow"/>
          <w:sz w:val="26"/>
          <w:szCs w:val="26"/>
        </w:rPr>
        <w:t xml:space="preserve"> sido cancelada por cesación del pago de la prima, cuando para ello ha debido realizar el preaviso respectivo y pese a que sie</w:t>
      </w:r>
      <w:r w:rsidR="007905DC" w:rsidRPr="00A0615E">
        <w:rPr>
          <w:rFonts w:ascii="Arial Narrow" w:hAnsi="Arial Narrow"/>
          <w:sz w:val="26"/>
          <w:szCs w:val="26"/>
        </w:rPr>
        <w:t xml:space="preserve">mpre fue cumplido con </w:t>
      </w:r>
      <w:r w:rsidR="00D078B7" w:rsidRPr="00A0615E">
        <w:rPr>
          <w:rFonts w:ascii="Arial Narrow" w:hAnsi="Arial Narrow"/>
          <w:sz w:val="26"/>
          <w:szCs w:val="26"/>
        </w:rPr>
        <w:t>el pago mensual</w:t>
      </w:r>
      <w:r w:rsidR="0038549D" w:rsidRPr="00A0615E">
        <w:rPr>
          <w:rFonts w:ascii="Arial Narrow" w:hAnsi="Arial Narrow"/>
          <w:sz w:val="26"/>
          <w:szCs w:val="26"/>
        </w:rPr>
        <w:t>.</w:t>
      </w:r>
    </w:p>
    <w:p w14:paraId="34CE0A41" w14:textId="77777777" w:rsidR="0038549D" w:rsidRPr="00A0615E" w:rsidRDefault="0038549D" w:rsidP="00A0615E">
      <w:pPr>
        <w:pStyle w:val="Default"/>
        <w:spacing w:line="276" w:lineRule="auto"/>
        <w:jc w:val="both"/>
        <w:rPr>
          <w:rFonts w:ascii="Arial Narrow" w:hAnsi="Arial Narrow"/>
          <w:sz w:val="26"/>
          <w:szCs w:val="26"/>
        </w:rPr>
      </w:pPr>
    </w:p>
    <w:p w14:paraId="285D0A58" w14:textId="77777777" w:rsidR="00DB55C4" w:rsidRPr="00A0615E" w:rsidRDefault="0038549D" w:rsidP="00A0615E">
      <w:pPr>
        <w:pStyle w:val="Default"/>
        <w:spacing w:line="276" w:lineRule="auto"/>
        <w:jc w:val="both"/>
        <w:rPr>
          <w:rFonts w:ascii="Arial Narrow" w:hAnsi="Arial Narrow"/>
          <w:sz w:val="26"/>
          <w:szCs w:val="26"/>
        </w:rPr>
      </w:pPr>
      <w:r w:rsidRPr="00A0615E">
        <w:rPr>
          <w:rFonts w:ascii="Arial Narrow" w:hAnsi="Arial Narrow"/>
          <w:sz w:val="26"/>
          <w:szCs w:val="26"/>
        </w:rPr>
        <w:lastRenderedPageBreak/>
        <w:t>Con fundamento en lo anterior solicitó declarar la lesión de sus derechos como consumidor con la decisión de terminar unilateral el contrato sin causa alguna y sin cumplir los requisitos de preaviso, se dé continuidad a la póliza matriz, identificada con APT9293 y se realice el cobro de los valores de las primas adeudadas</w:t>
      </w:r>
      <w:r w:rsidR="00DB55C4" w:rsidRPr="00A0615E">
        <w:rPr>
          <w:rStyle w:val="Refdenotaalpie"/>
          <w:rFonts w:ascii="Arial Narrow" w:hAnsi="Arial Narrow"/>
          <w:sz w:val="26"/>
          <w:szCs w:val="26"/>
        </w:rPr>
        <w:footnoteReference w:id="9"/>
      </w:r>
      <w:r w:rsidRPr="00A0615E">
        <w:rPr>
          <w:rFonts w:ascii="Arial Narrow" w:hAnsi="Arial Narrow"/>
          <w:sz w:val="26"/>
          <w:szCs w:val="26"/>
        </w:rPr>
        <w:t>.</w:t>
      </w:r>
    </w:p>
    <w:p w14:paraId="62EBF3C5" w14:textId="77777777" w:rsidR="0038549D" w:rsidRPr="00A0615E" w:rsidRDefault="0038549D" w:rsidP="00A0615E">
      <w:pPr>
        <w:pStyle w:val="Default"/>
        <w:spacing w:line="276" w:lineRule="auto"/>
        <w:jc w:val="both"/>
        <w:rPr>
          <w:rFonts w:ascii="Arial Narrow" w:hAnsi="Arial Narrow"/>
          <w:sz w:val="26"/>
          <w:szCs w:val="26"/>
        </w:rPr>
      </w:pPr>
    </w:p>
    <w:p w14:paraId="21EB6E08" w14:textId="77777777" w:rsidR="001A4001" w:rsidRPr="00A0615E" w:rsidRDefault="007175FF" w:rsidP="00A0615E">
      <w:pPr>
        <w:pStyle w:val="Default"/>
        <w:spacing w:line="276" w:lineRule="auto"/>
        <w:jc w:val="both"/>
        <w:rPr>
          <w:rFonts w:ascii="Arial Narrow" w:hAnsi="Arial Narrow"/>
          <w:bCs/>
          <w:sz w:val="26"/>
          <w:szCs w:val="26"/>
        </w:rPr>
      </w:pPr>
      <w:r w:rsidRPr="00A0615E">
        <w:rPr>
          <w:rFonts w:ascii="Arial Narrow" w:hAnsi="Arial Narrow"/>
          <w:b/>
          <w:bCs/>
          <w:sz w:val="26"/>
          <w:szCs w:val="26"/>
        </w:rPr>
        <w:t>5.2.</w:t>
      </w:r>
      <w:r w:rsidRPr="00A0615E">
        <w:rPr>
          <w:rFonts w:ascii="Arial Narrow" w:hAnsi="Arial Narrow"/>
          <w:bCs/>
          <w:sz w:val="26"/>
          <w:szCs w:val="26"/>
        </w:rPr>
        <w:t xml:space="preserve"> </w:t>
      </w:r>
      <w:r w:rsidR="0038549D" w:rsidRPr="00A0615E">
        <w:rPr>
          <w:rFonts w:ascii="Arial Narrow" w:hAnsi="Arial Narrow"/>
          <w:bCs/>
          <w:sz w:val="26"/>
          <w:szCs w:val="26"/>
        </w:rPr>
        <w:t>Agotadas las etapas correspondientes, en la que se incluyó el llamamiento del Banco Davivienda,</w:t>
      </w:r>
      <w:r w:rsidR="003316FA" w:rsidRPr="00A0615E">
        <w:rPr>
          <w:rFonts w:ascii="Arial Narrow" w:hAnsi="Arial Narrow"/>
          <w:bCs/>
          <w:sz w:val="26"/>
          <w:szCs w:val="26"/>
        </w:rPr>
        <w:t xml:space="preserve"> el 09 de enero de 2019</w:t>
      </w:r>
      <w:r w:rsidR="0038549D" w:rsidRPr="00A0615E">
        <w:rPr>
          <w:rFonts w:ascii="Arial Narrow" w:hAnsi="Arial Narrow"/>
          <w:bCs/>
          <w:sz w:val="26"/>
          <w:szCs w:val="26"/>
        </w:rPr>
        <w:t xml:space="preserve"> la Delegatura de Asuntos Jurisdiccionales de la Superintendencia Financiera emitió sentencia desestimatoria de las pretensiones</w:t>
      </w:r>
      <w:r w:rsidR="00DA5964" w:rsidRPr="00A0615E">
        <w:rPr>
          <w:rStyle w:val="Refdenotaalpie"/>
          <w:rFonts w:ascii="Arial Narrow" w:hAnsi="Arial Narrow"/>
          <w:sz w:val="26"/>
          <w:szCs w:val="26"/>
        </w:rPr>
        <w:footnoteReference w:id="10"/>
      </w:r>
      <w:r w:rsidR="00DA5964" w:rsidRPr="00A0615E">
        <w:rPr>
          <w:rFonts w:ascii="Arial Narrow" w:hAnsi="Arial Narrow"/>
          <w:sz w:val="26"/>
          <w:szCs w:val="26"/>
        </w:rPr>
        <w:t>.</w:t>
      </w:r>
    </w:p>
    <w:p w14:paraId="6D98A12B" w14:textId="77777777" w:rsidR="00D43735" w:rsidRPr="00A0615E" w:rsidRDefault="00D43735" w:rsidP="00A0615E">
      <w:pPr>
        <w:pStyle w:val="Sinespaciado"/>
        <w:spacing w:line="276" w:lineRule="auto"/>
        <w:jc w:val="both"/>
        <w:rPr>
          <w:rFonts w:ascii="Arial Narrow" w:hAnsi="Arial Narrow"/>
          <w:b/>
          <w:bCs/>
          <w:sz w:val="26"/>
          <w:szCs w:val="26"/>
        </w:rPr>
      </w:pPr>
    </w:p>
    <w:p w14:paraId="22F65590" w14:textId="77777777" w:rsidR="00261E50" w:rsidRPr="00A0615E" w:rsidRDefault="007175FF" w:rsidP="00A0615E">
      <w:pPr>
        <w:pStyle w:val="Sinespaciado"/>
        <w:spacing w:line="276" w:lineRule="auto"/>
        <w:jc w:val="both"/>
        <w:rPr>
          <w:rFonts w:ascii="Arial Narrow" w:hAnsi="Arial Narrow"/>
          <w:sz w:val="26"/>
          <w:szCs w:val="26"/>
        </w:rPr>
      </w:pPr>
      <w:r w:rsidRPr="00A0615E">
        <w:rPr>
          <w:rFonts w:ascii="Arial Narrow" w:hAnsi="Arial Narrow"/>
          <w:b/>
          <w:bCs/>
          <w:sz w:val="26"/>
          <w:szCs w:val="26"/>
        </w:rPr>
        <w:t>5.3.</w:t>
      </w:r>
      <w:r w:rsidR="003316FA" w:rsidRPr="00A0615E">
        <w:rPr>
          <w:rFonts w:ascii="Arial Narrow" w:hAnsi="Arial Narrow"/>
          <w:sz w:val="26"/>
          <w:szCs w:val="26"/>
        </w:rPr>
        <w:t xml:space="preserve"> El 05 de diciembre de 2019 el señor Luis Eduardo Fuentes Herrera formuló demanda de responsabilidad civil contractual contra CHUBB Seguros Colombia S.A. y el Banco Davivienda, con ocasión a similares hechos a los </w:t>
      </w:r>
      <w:r w:rsidR="004945D1" w:rsidRPr="00A0615E">
        <w:rPr>
          <w:rFonts w:ascii="Arial Narrow" w:hAnsi="Arial Narrow"/>
          <w:sz w:val="26"/>
          <w:szCs w:val="26"/>
        </w:rPr>
        <w:t>expuestos en aquella primera acción, a los que agregó que el 28 de enero de ese año solicitó a Davivienda aclarar lo relativo a los descuentos de su tarjeta de crédito y en respuesta le informaron que</w:t>
      </w:r>
      <w:r w:rsidR="00261E50" w:rsidRPr="00A0615E">
        <w:rPr>
          <w:rFonts w:ascii="Arial Narrow" w:hAnsi="Arial Narrow"/>
          <w:sz w:val="26"/>
          <w:szCs w:val="26"/>
        </w:rPr>
        <w:t xml:space="preserve"> esa tarjeta había sido objeto de reposición por robo y pérdida, a p</w:t>
      </w:r>
      <w:r w:rsidR="00D078B7" w:rsidRPr="00A0615E">
        <w:rPr>
          <w:rFonts w:ascii="Arial Narrow" w:hAnsi="Arial Narrow"/>
          <w:sz w:val="26"/>
          <w:szCs w:val="26"/>
        </w:rPr>
        <w:t>artir del mes de octubre de 2016</w:t>
      </w:r>
      <w:r w:rsidR="00261E50" w:rsidRPr="00A0615E">
        <w:rPr>
          <w:rFonts w:ascii="Arial Narrow" w:hAnsi="Arial Narrow"/>
          <w:sz w:val="26"/>
          <w:szCs w:val="26"/>
        </w:rPr>
        <w:t>, sin embargo, con posterioridad a ese hecho se realizaron otros descuentos automáticos a dicho producto bancario</w:t>
      </w:r>
      <w:r w:rsidR="00D078B7" w:rsidRPr="00A0615E">
        <w:rPr>
          <w:rFonts w:ascii="Arial Narrow" w:hAnsi="Arial Narrow"/>
          <w:sz w:val="26"/>
          <w:szCs w:val="26"/>
        </w:rPr>
        <w:t xml:space="preserve"> por concepto de pago de la</w:t>
      </w:r>
      <w:r w:rsidR="00261E50" w:rsidRPr="00A0615E">
        <w:rPr>
          <w:rFonts w:ascii="Arial Narrow" w:hAnsi="Arial Narrow"/>
          <w:sz w:val="26"/>
          <w:szCs w:val="26"/>
        </w:rPr>
        <w:t xml:space="preserve"> prima del</w:t>
      </w:r>
      <w:r w:rsidR="00D078B7" w:rsidRPr="00A0615E">
        <w:rPr>
          <w:rFonts w:ascii="Arial Narrow" w:hAnsi="Arial Narrow"/>
          <w:sz w:val="26"/>
          <w:szCs w:val="26"/>
        </w:rPr>
        <w:t xml:space="preserve"> citado</w:t>
      </w:r>
      <w:r w:rsidR="00261E50" w:rsidRPr="00A0615E">
        <w:rPr>
          <w:rFonts w:ascii="Arial Narrow" w:hAnsi="Arial Narrow"/>
          <w:sz w:val="26"/>
          <w:szCs w:val="26"/>
        </w:rPr>
        <w:t xml:space="preserve"> contrato de seguro. Así mismo se acusó a CHUBB Seguros Colombia S.A. y al Banco Davivienda de no dar aviso sobre la suspensión del descuento automático con cargo a su tarjeta de crédito. Finamente señaló que en el mes de abril de 2016 sufri</w:t>
      </w:r>
      <w:r w:rsidR="007905DC" w:rsidRPr="00A0615E">
        <w:rPr>
          <w:rFonts w:ascii="Arial Narrow" w:hAnsi="Arial Narrow"/>
          <w:sz w:val="26"/>
          <w:szCs w:val="26"/>
        </w:rPr>
        <w:t>ó una isquemia cerebral, enferme</w:t>
      </w:r>
      <w:r w:rsidR="00261E50" w:rsidRPr="00A0615E">
        <w:rPr>
          <w:rFonts w:ascii="Arial Narrow" w:hAnsi="Arial Narrow"/>
          <w:sz w:val="26"/>
          <w:szCs w:val="26"/>
        </w:rPr>
        <w:t xml:space="preserve">dad por la cual fue incapacitado y obtuvo una calificación superior al 50% de incapacidad laboral, estructurada en el año 2018. </w:t>
      </w:r>
    </w:p>
    <w:p w14:paraId="2946DB82" w14:textId="77777777" w:rsidR="00261E50" w:rsidRPr="00A0615E" w:rsidRDefault="00261E50" w:rsidP="00A0615E">
      <w:pPr>
        <w:pStyle w:val="Sinespaciado"/>
        <w:spacing w:line="276" w:lineRule="auto"/>
        <w:jc w:val="both"/>
        <w:rPr>
          <w:rFonts w:ascii="Arial Narrow" w:hAnsi="Arial Narrow"/>
          <w:sz w:val="26"/>
          <w:szCs w:val="26"/>
        </w:rPr>
      </w:pPr>
    </w:p>
    <w:p w14:paraId="06220CF4" w14:textId="77777777" w:rsidR="007F4235" w:rsidRPr="00A0615E" w:rsidRDefault="00261E50" w:rsidP="00A0615E">
      <w:pPr>
        <w:pStyle w:val="Sinespaciado"/>
        <w:spacing w:line="276" w:lineRule="auto"/>
        <w:jc w:val="both"/>
        <w:rPr>
          <w:rFonts w:ascii="Arial Narrow" w:hAnsi="Arial Narrow"/>
          <w:sz w:val="26"/>
          <w:szCs w:val="26"/>
          <w:lang w:val="es-CO"/>
        </w:rPr>
      </w:pPr>
      <w:r w:rsidRPr="00A0615E">
        <w:rPr>
          <w:rFonts w:ascii="Arial Narrow" w:hAnsi="Arial Narrow"/>
          <w:sz w:val="26"/>
          <w:szCs w:val="26"/>
        </w:rPr>
        <w:t xml:space="preserve">Solicita en consecuencia </w:t>
      </w:r>
      <w:r w:rsidR="00D43735" w:rsidRPr="00A0615E">
        <w:rPr>
          <w:rFonts w:ascii="Arial Narrow" w:hAnsi="Arial Narrow"/>
          <w:sz w:val="26"/>
          <w:szCs w:val="26"/>
        </w:rPr>
        <w:t>declarar que la cancelación de la póliza Matriz No. APT9293 se suscitó por “</w:t>
      </w:r>
      <w:r w:rsidR="00D43735" w:rsidRPr="00940CFD">
        <w:rPr>
          <w:rFonts w:ascii="Arial Narrow" w:hAnsi="Arial Narrow"/>
          <w:sz w:val="24"/>
          <w:szCs w:val="26"/>
        </w:rPr>
        <w:t>culpa contractual/negocial de las demandadas</w:t>
      </w:r>
      <w:r w:rsidR="00D43735" w:rsidRPr="00A0615E">
        <w:rPr>
          <w:rFonts w:ascii="Arial Narrow" w:hAnsi="Arial Narrow"/>
          <w:sz w:val="26"/>
          <w:szCs w:val="26"/>
        </w:rPr>
        <w:t>” y que existió incumplimiento por parte del Banco Davivienda S.A. en garantizar el adecuado uso y manejo de la tarjeta de crédito “</w:t>
      </w:r>
      <w:r w:rsidR="00D43735" w:rsidRPr="00940CFD">
        <w:rPr>
          <w:rFonts w:ascii="Arial Narrow" w:hAnsi="Arial Narrow"/>
          <w:sz w:val="24"/>
          <w:szCs w:val="26"/>
        </w:rPr>
        <w:t>por la omisión de informar al señor Luis Eduardo Fuentes herrera (sic) que el cambio de la tarjeta de crédito terminada en 2172 a la terminada en 9748 hecho el 25 de octubre de 2016 de manera Unilateral por el BANCO afectaba la normal ejecución de los descuentos y/o Débitos (sic) automáticos autorizados por el tarjetahabiente en ese producto</w:t>
      </w:r>
      <w:r w:rsidR="00D43735" w:rsidRPr="00A0615E">
        <w:rPr>
          <w:rFonts w:ascii="Arial Narrow" w:hAnsi="Arial Narrow"/>
          <w:sz w:val="26"/>
          <w:szCs w:val="26"/>
        </w:rPr>
        <w:t>”.</w:t>
      </w:r>
      <w:r w:rsidR="005373AD" w:rsidRPr="00A0615E">
        <w:rPr>
          <w:rFonts w:ascii="Arial Narrow" w:hAnsi="Arial Narrow"/>
          <w:sz w:val="26"/>
          <w:szCs w:val="26"/>
        </w:rPr>
        <w:t xml:space="preserve"> Además, c</w:t>
      </w:r>
      <w:r w:rsidR="00D43735" w:rsidRPr="00A0615E">
        <w:rPr>
          <w:rFonts w:ascii="Arial Narrow" w:hAnsi="Arial Narrow"/>
          <w:sz w:val="26"/>
          <w:szCs w:val="26"/>
        </w:rPr>
        <w:t>ondenar a las demandadas al pago de $203.121.504 como suma dejada de percibir por el amparo por invalidez estipulado en la póliza matriz No. APT9293, así como al pago de los perjuicios morales causados</w:t>
      </w:r>
      <w:r w:rsidR="00DA5964" w:rsidRPr="00A0615E">
        <w:rPr>
          <w:rStyle w:val="Refdenotaalpie"/>
          <w:rFonts w:ascii="Arial Narrow" w:hAnsi="Arial Narrow"/>
          <w:sz w:val="26"/>
          <w:szCs w:val="26"/>
          <w:lang w:val="es-CO"/>
        </w:rPr>
        <w:footnoteReference w:id="11"/>
      </w:r>
      <w:r w:rsidR="00D43735" w:rsidRPr="00A0615E">
        <w:rPr>
          <w:rFonts w:ascii="Arial Narrow" w:hAnsi="Arial Narrow"/>
          <w:sz w:val="26"/>
          <w:szCs w:val="26"/>
          <w:lang w:val="es-CO"/>
        </w:rPr>
        <w:t>.</w:t>
      </w:r>
    </w:p>
    <w:p w14:paraId="5997CC1D" w14:textId="77777777" w:rsidR="004945D1" w:rsidRPr="00A0615E" w:rsidRDefault="004945D1" w:rsidP="00A0615E">
      <w:pPr>
        <w:pStyle w:val="Sinespaciado"/>
        <w:spacing w:line="276" w:lineRule="auto"/>
        <w:jc w:val="both"/>
        <w:rPr>
          <w:rFonts w:ascii="Arial Narrow" w:hAnsi="Arial Narrow"/>
          <w:sz w:val="26"/>
          <w:szCs w:val="26"/>
          <w:lang w:val="es-CO"/>
        </w:rPr>
      </w:pPr>
    </w:p>
    <w:p w14:paraId="0CD7984D" w14:textId="77777777" w:rsidR="00DB30E4" w:rsidRPr="00A0615E" w:rsidRDefault="007F4235" w:rsidP="00A0615E">
      <w:pPr>
        <w:pStyle w:val="Sinespaciado"/>
        <w:spacing w:line="276" w:lineRule="auto"/>
        <w:jc w:val="both"/>
        <w:rPr>
          <w:rFonts w:ascii="Arial Narrow" w:hAnsi="Arial Narrow"/>
          <w:bCs/>
          <w:sz w:val="26"/>
          <w:szCs w:val="26"/>
        </w:rPr>
      </w:pPr>
      <w:r w:rsidRPr="00A0615E">
        <w:rPr>
          <w:rFonts w:ascii="Arial Narrow" w:hAnsi="Arial Narrow"/>
          <w:b/>
          <w:bCs/>
          <w:sz w:val="26"/>
          <w:szCs w:val="26"/>
        </w:rPr>
        <w:t>5.4.</w:t>
      </w:r>
      <w:r w:rsidR="00CF146B" w:rsidRPr="00A0615E">
        <w:rPr>
          <w:rFonts w:ascii="Arial Narrow" w:hAnsi="Arial Narrow"/>
          <w:b/>
          <w:bCs/>
          <w:sz w:val="26"/>
          <w:szCs w:val="26"/>
        </w:rPr>
        <w:t xml:space="preserve"> </w:t>
      </w:r>
      <w:r w:rsidR="00D43735" w:rsidRPr="00A0615E">
        <w:rPr>
          <w:rFonts w:ascii="Arial Narrow" w:hAnsi="Arial Narrow"/>
          <w:b/>
          <w:bCs/>
          <w:sz w:val="26"/>
          <w:szCs w:val="26"/>
        </w:rPr>
        <w:t xml:space="preserve"> </w:t>
      </w:r>
      <w:r w:rsidR="00D43735" w:rsidRPr="00A0615E">
        <w:rPr>
          <w:rFonts w:ascii="Arial Narrow" w:hAnsi="Arial Narrow"/>
          <w:bCs/>
          <w:sz w:val="26"/>
          <w:szCs w:val="26"/>
        </w:rPr>
        <w:t xml:space="preserve">En el marco de ese proceso judicial, el Banco Davivienda solicitó al juzgado accionado proferir sentencia anticipada al configurarse una cosa juzgada en virtud a que la responsabilidad </w:t>
      </w:r>
      <w:r w:rsidR="005373AD" w:rsidRPr="00A0615E">
        <w:rPr>
          <w:rFonts w:ascii="Arial Narrow" w:hAnsi="Arial Narrow"/>
          <w:bCs/>
          <w:sz w:val="26"/>
          <w:szCs w:val="26"/>
        </w:rPr>
        <w:t>alegada por el demandante</w:t>
      </w:r>
      <w:r w:rsidR="00D43735" w:rsidRPr="00A0615E">
        <w:rPr>
          <w:rFonts w:ascii="Arial Narrow" w:hAnsi="Arial Narrow"/>
          <w:bCs/>
          <w:sz w:val="26"/>
          <w:szCs w:val="26"/>
        </w:rPr>
        <w:t xml:space="preserve"> respecto a la cancelación automática de la póliza APT9293 por el no pago de la prima, ya fue objeto de debate ante la Delegatura de Asuntos Jurisdiccionales de la Superintendencia Financiera</w:t>
      </w:r>
      <w:r w:rsidR="00D43735" w:rsidRPr="00A0615E">
        <w:rPr>
          <w:rStyle w:val="Refdenotaalpie"/>
          <w:rFonts w:ascii="Arial Narrow" w:hAnsi="Arial Narrow"/>
          <w:sz w:val="26"/>
          <w:szCs w:val="26"/>
        </w:rPr>
        <w:footnoteReference w:id="12"/>
      </w:r>
      <w:r w:rsidR="00D43735" w:rsidRPr="00A0615E">
        <w:rPr>
          <w:rFonts w:ascii="Arial Narrow" w:hAnsi="Arial Narrow"/>
          <w:sz w:val="26"/>
          <w:szCs w:val="26"/>
        </w:rPr>
        <w:t>.</w:t>
      </w:r>
    </w:p>
    <w:p w14:paraId="110FFD37" w14:textId="77777777" w:rsidR="007175FF" w:rsidRPr="00A0615E" w:rsidRDefault="007175FF" w:rsidP="00A0615E">
      <w:pPr>
        <w:pStyle w:val="Sinespaciado"/>
        <w:spacing w:line="276" w:lineRule="auto"/>
        <w:jc w:val="both"/>
        <w:rPr>
          <w:rFonts w:ascii="Arial Narrow" w:hAnsi="Arial Narrow"/>
          <w:bCs/>
          <w:sz w:val="26"/>
          <w:szCs w:val="26"/>
          <w:lang w:val="es-CO"/>
        </w:rPr>
      </w:pPr>
    </w:p>
    <w:p w14:paraId="1B201C88" w14:textId="77777777" w:rsidR="007175FF" w:rsidRPr="00A0615E" w:rsidRDefault="007175FF" w:rsidP="00A0615E">
      <w:pPr>
        <w:pStyle w:val="Sinespaciado"/>
        <w:spacing w:line="276" w:lineRule="auto"/>
        <w:jc w:val="both"/>
        <w:rPr>
          <w:rFonts w:ascii="Arial Narrow" w:hAnsi="Arial Narrow"/>
          <w:sz w:val="26"/>
          <w:szCs w:val="26"/>
          <w:lang w:val="es-CO"/>
        </w:rPr>
      </w:pPr>
      <w:r w:rsidRPr="00A0615E">
        <w:rPr>
          <w:rFonts w:ascii="Arial Narrow" w:hAnsi="Arial Narrow"/>
          <w:b/>
          <w:sz w:val="26"/>
          <w:szCs w:val="26"/>
          <w:lang w:val="es-CO"/>
        </w:rPr>
        <w:t>5.5.</w:t>
      </w:r>
      <w:r w:rsidR="00D27294" w:rsidRPr="00A0615E">
        <w:rPr>
          <w:rFonts w:ascii="Arial Narrow" w:hAnsi="Arial Narrow"/>
          <w:sz w:val="26"/>
          <w:szCs w:val="26"/>
          <w:lang w:val="es-CO"/>
        </w:rPr>
        <w:t xml:space="preserve"> Por auto del 26 de enero de 2022 el Juzgado Cuarto Civil del Circuito denegó esa solicitud </w:t>
      </w:r>
      <w:r w:rsidR="00D27294" w:rsidRPr="00A0615E">
        <w:rPr>
          <w:rFonts w:ascii="Arial Narrow" w:hAnsi="Arial Narrow"/>
          <w:sz w:val="26"/>
          <w:szCs w:val="26"/>
          <w:lang w:val="es-CO"/>
        </w:rPr>
        <w:lastRenderedPageBreak/>
        <w:t>porque “</w:t>
      </w:r>
      <w:r w:rsidR="00D27294" w:rsidRPr="00940CFD">
        <w:rPr>
          <w:rFonts w:ascii="Arial Narrow" w:hAnsi="Arial Narrow"/>
          <w:sz w:val="24"/>
          <w:szCs w:val="26"/>
          <w:lang w:val="es-CO"/>
        </w:rPr>
        <w:t>Como se observa, en ambas acciones las pretensiones son diferentes, mientras en la primera se demandó la vulneración de los derechos del consumidor, la continuidad de la póliza matriz y del cobro de las primas adeudadas, en la que corresponde a este despacho se pretende que se declare que quien tuvo culpa de la cancelación de la póliza matriz se atribuya a la aseguradora por el incumplimiento de sus deberes en las cargas inherentes al negocio jurídico y a Davivienda por no dar a conocer los cambios en el manejo de la tarjeta de crédito que afectaban su debido uso; además de lo anterior se solicita indemnización por lucro cesante</w:t>
      </w:r>
      <w:r w:rsidR="00D27294" w:rsidRPr="00A0615E">
        <w:rPr>
          <w:rFonts w:ascii="Arial Narrow" w:hAnsi="Arial Narrow"/>
          <w:sz w:val="26"/>
          <w:szCs w:val="26"/>
          <w:lang w:val="es-CO"/>
        </w:rPr>
        <w:t>.”</w:t>
      </w:r>
      <w:r w:rsidR="00D43735" w:rsidRPr="00A0615E">
        <w:rPr>
          <w:rStyle w:val="Refdenotaalpie"/>
          <w:rFonts w:ascii="Arial Narrow" w:hAnsi="Arial Narrow"/>
          <w:sz w:val="26"/>
          <w:szCs w:val="26"/>
        </w:rPr>
        <w:footnoteReference w:id="13"/>
      </w:r>
      <w:r w:rsidR="00D43735" w:rsidRPr="00A0615E">
        <w:rPr>
          <w:rFonts w:ascii="Arial Narrow" w:hAnsi="Arial Narrow"/>
          <w:sz w:val="26"/>
          <w:szCs w:val="26"/>
        </w:rPr>
        <w:t>.</w:t>
      </w:r>
    </w:p>
    <w:p w14:paraId="6B699379" w14:textId="77777777" w:rsidR="00811ED4" w:rsidRPr="00A0615E" w:rsidRDefault="00811ED4" w:rsidP="00A0615E">
      <w:pPr>
        <w:pStyle w:val="Sinespaciado"/>
        <w:spacing w:line="276" w:lineRule="auto"/>
        <w:jc w:val="both"/>
        <w:rPr>
          <w:rFonts w:ascii="Arial Narrow" w:hAnsi="Arial Narrow"/>
          <w:sz w:val="26"/>
          <w:szCs w:val="26"/>
          <w:lang w:val="es-CO"/>
        </w:rPr>
      </w:pPr>
    </w:p>
    <w:p w14:paraId="06D65E37" w14:textId="77777777" w:rsidR="00811ED4" w:rsidRPr="00A0615E" w:rsidRDefault="00811ED4" w:rsidP="00A0615E">
      <w:pPr>
        <w:pStyle w:val="Sinespaciado"/>
        <w:spacing w:line="276" w:lineRule="auto"/>
        <w:jc w:val="both"/>
        <w:rPr>
          <w:rFonts w:ascii="Arial Narrow" w:hAnsi="Arial Narrow"/>
          <w:sz w:val="26"/>
          <w:szCs w:val="26"/>
          <w:lang w:val="es-CO"/>
        </w:rPr>
      </w:pPr>
      <w:r w:rsidRPr="00A0615E">
        <w:rPr>
          <w:rFonts w:ascii="Arial Narrow" w:hAnsi="Arial Narrow"/>
          <w:b/>
          <w:bCs/>
          <w:sz w:val="26"/>
          <w:szCs w:val="26"/>
          <w:lang w:val="es-CO"/>
        </w:rPr>
        <w:t xml:space="preserve">5.6. </w:t>
      </w:r>
      <w:r w:rsidRPr="00A0615E">
        <w:rPr>
          <w:rFonts w:ascii="Arial Narrow" w:hAnsi="Arial Narrow"/>
          <w:sz w:val="26"/>
          <w:szCs w:val="26"/>
          <w:lang w:val="es-CO"/>
        </w:rPr>
        <w:t xml:space="preserve">Contra la anterior decisión </w:t>
      </w:r>
      <w:r w:rsidR="00D27294" w:rsidRPr="00A0615E">
        <w:rPr>
          <w:rFonts w:ascii="Arial Narrow" w:hAnsi="Arial Narrow"/>
          <w:sz w:val="26"/>
          <w:szCs w:val="26"/>
          <w:lang w:val="es-CO"/>
        </w:rPr>
        <w:t>el Banco Davivienda formuló recurso de reposición</w:t>
      </w:r>
      <w:r w:rsidR="00B3025B" w:rsidRPr="00A0615E">
        <w:rPr>
          <w:rFonts w:ascii="Arial Narrow" w:hAnsi="Arial Narrow"/>
          <w:sz w:val="26"/>
          <w:szCs w:val="26"/>
          <w:lang w:val="es-CO"/>
        </w:rPr>
        <w:t xml:space="preserve"> fundamentado en que en este caso sí existe similitud de partes, causa y objeto,</w:t>
      </w:r>
      <w:r w:rsidR="005018AD" w:rsidRPr="00A0615E">
        <w:rPr>
          <w:rFonts w:ascii="Arial Narrow" w:hAnsi="Arial Narrow"/>
          <w:sz w:val="26"/>
          <w:szCs w:val="26"/>
          <w:lang w:val="es-CO"/>
        </w:rPr>
        <w:t xml:space="preserve"> al punto de que varios hechos de las demandas son exactamente iguales y aunque se añadió una pretensión sobre la condena al lucro cesante,</w:t>
      </w:r>
      <w:r w:rsidR="00B3025B" w:rsidRPr="00A0615E">
        <w:rPr>
          <w:rFonts w:ascii="Arial Narrow" w:hAnsi="Arial Narrow"/>
          <w:sz w:val="26"/>
          <w:szCs w:val="26"/>
          <w:lang w:val="es-CO"/>
        </w:rPr>
        <w:t xml:space="preserve"> de conformidad con la jurisprudencia </w:t>
      </w:r>
      <w:r w:rsidR="00727909" w:rsidRPr="00A0615E">
        <w:rPr>
          <w:rFonts w:ascii="Arial Narrow" w:hAnsi="Arial Narrow"/>
          <w:sz w:val="26"/>
          <w:szCs w:val="26"/>
          <w:lang w:val="es-CO"/>
        </w:rPr>
        <w:t>se puede dar aplicación a la cosa juzgada cuando</w:t>
      </w:r>
      <w:r w:rsidR="00B3025B" w:rsidRPr="00A0615E">
        <w:rPr>
          <w:rFonts w:ascii="Arial Narrow" w:hAnsi="Arial Narrow"/>
          <w:sz w:val="26"/>
          <w:szCs w:val="26"/>
          <w:lang w:val="es-CO"/>
        </w:rPr>
        <w:t xml:space="preserve"> “</w:t>
      </w:r>
      <w:r w:rsidR="00B3025B" w:rsidRPr="00940CFD">
        <w:rPr>
          <w:rFonts w:ascii="Arial Narrow" w:hAnsi="Arial Narrow"/>
          <w:sz w:val="24"/>
          <w:szCs w:val="26"/>
          <w:lang w:val="es-CO"/>
        </w:rPr>
        <w:t>se haga para lograr el reconocimiento de una consecuencia que no fue discutida en el primer juicio</w:t>
      </w:r>
      <w:r w:rsidR="00B3025B" w:rsidRPr="00A0615E">
        <w:rPr>
          <w:rFonts w:ascii="Arial Narrow" w:hAnsi="Arial Narrow"/>
          <w:sz w:val="26"/>
          <w:szCs w:val="26"/>
          <w:lang w:val="es-CO"/>
        </w:rPr>
        <w:t>”</w:t>
      </w:r>
      <w:r w:rsidR="00D43735" w:rsidRPr="00A0615E">
        <w:rPr>
          <w:rStyle w:val="Refdenotaalpie"/>
          <w:rFonts w:ascii="Arial Narrow" w:hAnsi="Arial Narrow"/>
          <w:sz w:val="26"/>
          <w:szCs w:val="26"/>
        </w:rPr>
        <w:footnoteReference w:id="14"/>
      </w:r>
      <w:r w:rsidR="00D43735" w:rsidRPr="00A0615E">
        <w:rPr>
          <w:rFonts w:ascii="Arial Narrow" w:hAnsi="Arial Narrow"/>
          <w:sz w:val="26"/>
          <w:szCs w:val="26"/>
        </w:rPr>
        <w:t>.</w:t>
      </w:r>
    </w:p>
    <w:p w14:paraId="3FE9F23F" w14:textId="77777777" w:rsidR="00811ED4" w:rsidRPr="00A0615E" w:rsidRDefault="00811ED4" w:rsidP="00A0615E">
      <w:pPr>
        <w:pStyle w:val="Sinespaciado"/>
        <w:spacing w:line="276" w:lineRule="auto"/>
        <w:jc w:val="both"/>
        <w:rPr>
          <w:rFonts w:ascii="Arial Narrow" w:hAnsi="Arial Narrow"/>
          <w:sz w:val="26"/>
          <w:szCs w:val="26"/>
          <w:lang w:val="es-CO"/>
        </w:rPr>
      </w:pPr>
    </w:p>
    <w:p w14:paraId="7E5A0085" w14:textId="77777777" w:rsidR="00B40FC6" w:rsidRPr="00A0615E" w:rsidRDefault="00B40FC6" w:rsidP="00A0615E">
      <w:pPr>
        <w:pStyle w:val="Sinespaciado"/>
        <w:spacing w:line="276" w:lineRule="auto"/>
        <w:jc w:val="both"/>
        <w:rPr>
          <w:rFonts w:ascii="Arial Narrow" w:hAnsi="Arial Narrow"/>
          <w:sz w:val="26"/>
          <w:szCs w:val="26"/>
          <w:lang w:val="es-CO"/>
        </w:rPr>
      </w:pPr>
      <w:r w:rsidRPr="00A0615E">
        <w:rPr>
          <w:rFonts w:ascii="Arial Narrow" w:hAnsi="Arial Narrow"/>
          <w:b/>
          <w:bCs/>
          <w:sz w:val="26"/>
          <w:szCs w:val="26"/>
          <w:lang w:val="es-CO"/>
        </w:rPr>
        <w:t xml:space="preserve">5.7. </w:t>
      </w:r>
      <w:r w:rsidRPr="00A0615E">
        <w:rPr>
          <w:rFonts w:ascii="Arial Narrow" w:hAnsi="Arial Narrow"/>
          <w:sz w:val="26"/>
          <w:szCs w:val="26"/>
          <w:lang w:val="es-CO"/>
        </w:rPr>
        <w:t>El juzgado accionado</w:t>
      </w:r>
      <w:r w:rsidR="00727909" w:rsidRPr="00A0615E">
        <w:rPr>
          <w:rFonts w:ascii="Arial Narrow" w:hAnsi="Arial Narrow"/>
          <w:sz w:val="26"/>
          <w:szCs w:val="26"/>
          <w:lang w:val="es-CO"/>
        </w:rPr>
        <w:t>, en auto del 04</w:t>
      </w:r>
      <w:r w:rsidR="005E6B5C" w:rsidRPr="00A0615E">
        <w:rPr>
          <w:rFonts w:ascii="Arial Narrow" w:hAnsi="Arial Narrow"/>
          <w:sz w:val="26"/>
          <w:szCs w:val="26"/>
          <w:lang w:val="es-CO"/>
        </w:rPr>
        <w:t xml:space="preserve"> de </w:t>
      </w:r>
      <w:r w:rsidR="00727909" w:rsidRPr="00A0615E">
        <w:rPr>
          <w:rFonts w:ascii="Arial Narrow" w:hAnsi="Arial Narrow"/>
          <w:sz w:val="26"/>
          <w:szCs w:val="26"/>
          <w:lang w:val="es-CO"/>
        </w:rPr>
        <w:t>mayo</w:t>
      </w:r>
      <w:r w:rsidR="005E6B5C" w:rsidRPr="00A0615E">
        <w:rPr>
          <w:rFonts w:ascii="Arial Narrow" w:hAnsi="Arial Narrow"/>
          <w:sz w:val="26"/>
          <w:szCs w:val="26"/>
          <w:lang w:val="es-CO"/>
        </w:rPr>
        <w:t xml:space="preserve"> último,</w:t>
      </w:r>
      <w:r w:rsidRPr="00A0615E">
        <w:rPr>
          <w:rFonts w:ascii="Arial Narrow" w:hAnsi="Arial Narrow"/>
          <w:sz w:val="26"/>
          <w:szCs w:val="26"/>
          <w:lang w:val="es-CO"/>
        </w:rPr>
        <w:t xml:space="preserve"> decidió </w:t>
      </w:r>
      <w:r w:rsidR="00727909" w:rsidRPr="00A0615E">
        <w:rPr>
          <w:rFonts w:ascii="Arial Narrow" w:hAnsi="Arial Narrow"/>
          <w:sz w:val="26"/>
          <w:szCs w:val="26"/>
          <w:lang w:val="es-CO"/>
        </w:rPr>
        <w:t>mantener su</w:t>
      </w:r>
      <w:r w:rsidR="5A2AF592" w:rsidRPr="00A0615E">
        <w:rPr>
          <w:rFonts w:ascii="Arial Narrow" w:hAnsi="Arial Narrow"/>
          <w:sz w:val="26"/>
          <w:szCs w:val="26"/>
          <w:lang w:val="es-CO"/>
        </w:rPr>
        <w:t xml:space="preserve"> decisión </w:t>
      </w:r>
      <w:r w:rsidRPr="00A0615E">
        <w:rPr>
          <w:rFonts w:ascii="Arial Narrow" w:hAnsi="Arial Narrow"/>
          <w:sz w:val="26"/>
          <w:szCs w:val="26"/>
          <w:lang w:val="es-CO"/>
        </w:rPr>
        <w:t xml:space="preserve"> porque</w:t>
      </w:r>
      <w:r w:rsidR="00727909" w:rsidRPr="00A0615E">
        <w:rPr>
          <w:rFonts w:ascii="Arial Narrow" w:hAnsi="Arial Narrow"/>
          <w:sz w:val="26"/>
          <w:szCs w:val="26"/>
          <w:lang w:val="es-CO"/>
        </w:rPr>
        <w:t xml:space="preserve"> “</w:t>
      </w:r>
      <w:r w:rsidR="00727909" w:rsidRPr="00940CFD">
        <w:rPr>
          <w:rFonts w:ascii="Arial Narrow" w:hAnsi="Arial Narrow"/>
          <w:sz w:val="24"/>
          <w:szCs w:val="26"/>
          <w:lang w:val="es-CO"/>
        </w:rPr>
        <w:t>De lo transcrito se puede deducir que no existe cosa juzgada, pues aunque las dos demandas se sustentan en similares hechos, además de que las partes son las mismas, la decisión de la Delegatura de la Superintendencia Financiera de Colombia, basada en esos hechos, se cimentó en que hubo incumplimiento por parte del demandante por mora en el pago de la prima de seguro; mientras en la que aquí se promueve se busca establecer si Chubb Seguros Colombia S.A. y el Banco Davivienda S.A., por las irregularidades que se presentan en los hechos de la demanda, tuvieron culpa en el incumplimiento endilgado al señor Luis Eduardo Fuentes Herrera para no haber pagado dicha prima, y de ser demostrado que haya lugar al pago de las condenas que se relacionan en las pretensiones</w:t>
      </w:r>
      <w:r w:rsidR="00727909" w:rsidRPr="00A0615E">
        <w:rPr>
          <w:rFonts w:ascii="Arial Narrow" w:hAnsi="Arial Narrow"/>
          <w:sz w:val="26"/>
          <w:szCs w:val="26"/>
          <w:lang w:val="es-CO"/>
        </w:rPr>
        <w:t>.”</w:t>
      </w:r>
      <w:r w:rsidR="00D43735" w:rsidRPr="00A0615E">
        <w:rPr>
          <w:rStyle w:val="Refdenotaalpie"/>
          <w:rFonts w:ascii="Arial Narrow" w:hAnsi="Arial Narrow"/>
          <w:sz w:val="26"/>
          <w:szCs w:val="26"/>
        </w:rPr>
        <w:footnoteReference w:id="15"/>
      </w:r>
    </w:p>
    <w:p w14:paraId="1F72F646" w14:textId="77777777" w:rsidR="007175FF" w:rsidRPr="00A0615E" w:rsidRDefault="007175FF" w:rsidP="00A0615E">
      <w:pPr>
        <w:pStyle w:val="Sinespaciado"/>
        <w:spacing w:line="276" w:lineRule="auto"/>
        <w:jc w:val="both"/>
        <w:rPr>
          <w:rFonts w:ascii="Arial Narrow" w:hAnsi="Arial Narrow"/>
          <w:bCs/>
          <w:sz w:val="26"/>
          <w:szCs w:val="26"/>
        </w:rPr>
      </w:pPr>
    </w:p>
    <w:p w14:paraId="76B1F383" w14:textId="19F9F7AA" w:rsidR="007175FF" w:rsidRPr="00A0615E" w:rsidRDefault="007175FF" w:rsidP="00A0615E">
      <w:pPr>
        <w:pStyle w:val="Sinespaciado"/>
        <w:spacing w:line="276" w:lineRule="auto"/>
        <w:jc w:val="both"/>
        <w:rPr>
          <w:rFonts w:ascii="Arial Narrow" w:hAnsi="Arial Narrow"/>
          <w:sz w:val="26"/>
          <w:szCs w:val="26"/>
        </w:rPr>
      </w:pPr>
      <w:r w:rsidRPr="00A0615E">
        <w:rPr>
          <w:rFonts w:ascii="Arial Narrow" w:hAnsi="Arial Narrow"/>
          <w:b/>
          <w:bCs/>
          <w:sz w:val="26"/>
          <w:szCs w:val="26"/>
        </w:rPr>
        <w:t xml:space="preserve">6. </w:t>
      </w:r>
      <w:r w:rsidRPr="00A0615E">
        <w:rPr>
          <w:rFonts w:ascii="Arial Narrow" w:hAnsi="Arial Narrow"/>
          <w:sz w:val="26"/>
          <w:szCs w:val="26"/>
        </w:rPr>
        <w:t>De cara al estudio de los requisitos generales de procedencia, las anteriores pruebas demuestran su satisfacción ya que contra la decisión judicial aquí debatida se agotó la vía ordinaria con la formulación del recurso disponible,</w:t>
      </w:r>
      <w:r w:rsidR="00727909" w:rsidRPr="00A0615E">
        <w:rPr>
          <w:rFonts w:ascii="Arial Narrow" w:hAnsi="Arial Narrow"/>
          <w:sz w:val="26"/>
          <w:szCs w:val="26"/>
        </w:rPr>
        <w:t xml:space="preserve"> punto sobre el cual es válido indicar que el auto que niega la solicitud de terminación del proceso por la causal de cosa juzgada no es susceptible de</w:t>
      </w:r>
      <w:r w:rsidR="005373AD" w:rsidRPr="00A0615E">
        <w:rPr>
          <w:rFonts w:ascii="Arial Narrow" w:hAnsi="Arial Narrow"/>
          <w:sz w:val="26"/>
          <w:szCs w:val="26"/>
        </w:rPr>
        <w:t xml:space="preserve"> apelación toda vez que</w:t>
      </w:r>
      <w:r w:rsidR="00727909" w:rsidRPr="00A0615E">
        <w:rPr>
          <w:rFonts w:ascii="Arial Narrow" w:hAnsi="Arial Narrow"/>
          <w:sz w:val="26"/>
          <w:szCs w:val="26"/>
        </w:rPr>
        <w:t xml:space="preserve"> no existe norma procesal concreta que así lo disponga,</w:t>
      </w:r>
      <w:r w:rsidRPr="00A0615E">
        <w:rPr>
          <w:rFonts w:ascii="Arial Narrow" w:hAnsi="Arial Narrow"/>
          <w:sz w:val="26"/>
          <w:szCs w:val="26"/>
        </w:rPr>
        <w:t xml:space="preserve"> y al haberse resuelto </w:t>
      </w:r>
      <w:r w:rsidR="00727909" w:rsidRPr="00A0615E">
        <w:rPr>
          <w:rFonts w:ascii="Arial Narrow" w:hAnsi="Arial Narrow"/>
          <w:sz w:val="26"/>
          <w:szCs w:val="26"/>
        </w:rPr>
        <w:t>aquella reposición</w:t>
      </w:r>
      <w:r w:rsidR="005E6B5C" w:rsidRPr="00A0615E">
        <w:rPr>
          <w:rFonts w:ascii="Arial Narrow" w:hAnsi="Arial Narrow"/>
          <w:sz w:val="26"/>
          <w:szCs w:val="26"/>
        </w:rPr>
        <w:t xml:space="preserve"> mediante providencia del </w:t>
      </w:r>
      <w:r w:rsidR="00727909" w:rsidRPr="00A0615E">
        <w:rPr>
          <w:rFonts w:ascii="Arial Narrow" w:hAnsi="Arial Narrow"/>
          <w:sz w:val="26"/>
          <w:szCs w:val="26"/>
          <w:lang w:val="es-CO"/>
        </w:rPr>
        <w:t>04 de mayo pasado</w:t>
      </w:r>
      <w:r w:rsidRPr="00A0615E">
        <w:rPr>
          <w:rFonts w:ascii="Arial Narrow" w:hAnsi="Arial Narrow"/>
          <w:sz w:val="26"/>
          <w:szCs w:val="26"/>
        </w:rPr>
        <w:t xml:space="preserve">, se colma el presupuesto de la inmediatez. </w:t>
      </w:r>
      <w:r w:rsidR="005E6B5C" w:rsidRPr="00A0615E">
        <w:rPr>
          <w:rFonts w:ascii="Arial Narrow" w:hAnsi="Arial Narrow"/>
          <w:sz w:val="26"/>
          <w:szCs w:val="26"/>
        </w:rPr>
        <w:t>S</w:t>
      </w:r>
      <w:r w:rsidRPr="00A0615E">
        <w:rPr>
          <w:rFonts w:ascii="Arial Narrow" w:hAnsi="Arial Narrow"/>
          <w:sz w:val="26"/>
          <w:szCs w:val="26"/>
        </w:rPr>
        <w:t>e encuentra, además, que no se trata de una mera irregularidad procesal. De otro lado, la cuestión tiene relevancia constitucional, al estar involucrado el derecho a tener un debido proceso, se han identificado los hechos que generan la supuesta vulneración y no se discute fallo de acción de tutela.</w:t>
      </w:r>
    </w:p>
    <w:p w14:paraId="08CE6F91" w14:textId="77777777" w:rsidR="007175FF" w:rsidRPr="00A0615E" w:rsidRDefault="007175FF" w:rsidP="00A0615E">
      <w:pPr>
        <w:pStyle w:val="Sinespaciado"/>
        <w:spacing w:line="276" w:lineRule="auto"/>
        <w:jc w:val="both"/>
        <w:rPr>
          <w:rFonts w:ascii="Arial Narrow" w:hAnsi="Arial Narrow"/>
          <w:sz w:val="26"/>
          <w:szCs w:val="26"/>
        </w:rPr>
      </w:pPr>
    </w:p>
    <w:p w14:paraId="150BA54C" w14:textId="77777777" w:rsidR="007175FF" w:rsidRPr="00A0615E" w:rsidRDefault="007175FF" w:rsidP="00A0615E">
      <w:pPr>
        <w:pStyle w:val="Sinespaciado"/>
        <w:spacing w:line="276" w:lineRule="auto"/>
        <w:jc w:val="both"/>
        <w:rPr>
          <w:rFonts w:ascii="Arial Narrow" w:hAnsi="Arial Narrow"/>
          <w:sz w:val="26"/>
          <w:szCs w:val="26"/>
        </w:rPr>
      </w:pPr>
      <w:r w:rsidRPr="00A0615E">
        <w:rPr>
          <w:rFonts w:ascii="Arial Narrow" w:hAnsi="Arial Narrow"/>
          <w:b/>
          <w:bCs/>
          <w:sz w:val="26"/>
          <w:szCs w:val="26"/>
        </w:rPr>
        <w:t xml:space="preserve">7. </w:t>
      </w:r>
      <w:r w:rsidRPr="00A0615E">
        <w:rPr>
          <w:rFonts w:ascii="Arial Narrow" w:hAnsi="Arial Narrow"/>
          <w:sz w:val="26"/>
          <w:szCs w:val="26"/>
        </w:rPr>
        <w:t>Superado lo anterior, queda habilita</w:t>
      </w:r>
      <w:r w:rsidR="00DB30E4" w:rsidRPr="00A0615E">
        <w:rPr>
          <w:rFonts w:ascii="Arial Narrow" w:hAnsi="Arial Narrow"/>
          <w:sz w:val="26"/>
          <w:szCs w:val="26"/>
        </w:rPr>
        <w:t>da</w:t>
      </w:r>
      <w:r w:rsidRPr="00A0615E">
        <w:rPr>
          <w:rFonts w:ascii="Arial Narrow" w:hAnsi="Arial Narrow"/>
          <w:sz w:val="26"/>
          <w:szCs w:val="26"/>
        </w:rPr>
        <w:t xml:space="preserve"> la Sala para estudiar de fondo la cuestión.</w:t>
      </w:r>
    </w:p>
    <w:p w14:paraId="61CDCEAD" w14:textId="77777777" w:rsidR="007175FF" w:rsidRPr="00A0615E" w:rsidRDefault="007175FF" w:rsidP="00A0615E">
      <w:pPr>
        <w:pStyle w:val="Sinespaciado"/>
        <w:spacing w:line="276" w:lineRule="auto"/>
        <w:jc w:val="both"/>
        <w:rPr>
          <w:rFonts w:ascii="Arial Narrow" w:hAnsi="Arial Narrow"/>
          <w:sz w:val="26"/>
          <w:szCs w:val="26"/>
        </w:rPr>
      </w:pPr>
    </w:p>
    <w:p w14:paraId="5A4B35C6" w14:textId="77777777" w:rsidR="007175FF" w:rsidRPr="00A0615E" w:rsidRDefault="007175FF" w:rsidP="00A0615E">
      <w:pPr>
        <w:pStyle w:val="Sinespaciado"/>
        <w:spacing w:line="276" w:lineRule="auto"/>
        <w:jc w:val="both"/>
        <w:rPr>
          <w:rFonts w:ascii="Arial Narrow" w:hAnsi="Arial Narrow"/>
          <w:i/>
          <w:sz w:val="26"/>
          <w:szCs w:val="26"/>
          <w:lang w:val="es-ES_tradnl"/>
        </w:rPr>
      </w:pPr>
      <w:r w:rsidRPr="00A0615E">
        <w:rPr>
          <w:rFonts w:ascii="Arial Narrow" w:hAnsi="Arial Narrow"/>
          <w:b/>
          <w:bCs/>
          <w:sz w:val="26"/>
          <w:szCs w:val="26"/>
        </w:rPr>
        <w:t>7.1.</w:t>
      </w:r>
      <w:r w:rsidRPr="00A0615E">
        <w:rPr>
          <w:rFonts w:ascii="Arial Narrow" w:hAnsi="Arial Narrow"/>
          <w:spacing w:val="-2"/>
          <w:sz w:val="26"/>
          <w:szCs w:val="26"/>
        </w:rPr>
        <w:t xml:space="preserve"> </w:t>
      </w:r>
      <w:r w:rsidRPr="00A0615E">
        <w:rPr>
          <w:rFonts w:ascii="Arial Narrow" w:hAnsi="Arial Narrow"/>
          <w:sz w:val="26"/>
          <w:szCs w:val="26"/>
          <w:lang w:val="es-ES_tradnl"/>
        </w:rPr>
        <w:t xml:space="preserve">En relación con los requisitos específicos, la jurisprudencia de la Corte Constitucional ha enseñado que la acción de tutela no es vía alterna para atacar las interpretaciones judiciales, pues estas descansan sobre el principio de autonomía judicial. Sin embargo, de manera </w:t>
      </w:r>
      <w:r w:rsidRPr="00A0615E">
        <w:rPr>
          <w:rFonts w:ascii="Arial Narrow" w:hAnsi="Arial Narrow"/>
          <w:sz w:val="26"/>
          <w:szCs w:val="26"/>
          <w:lang w:val="es-ES_tradnl"/>
        </w:rPr>
        <w:lastRenderedPageBreak/>
        <w:t>excepcional pueden ser analizadas por el juez de tutela cuando la hermenéutica empleada por el juez ordinario luzca desproporcionada, arbitraria o caprichosa. Sobre este punto ha explicado la citada Corporación “</w:t>
      </w:r>
      <w:r w:rsidRPr="00940CFD">
        <w:rPr>
          <w:rFonts w:ascii="Arial Narrow" w:hAnsi="Arial Narrow"/>
          <w:sz w:val="24"/>
          <w:szCs w:val="26"/>
          <w:lang w:val="es-ES_tradnl"/>
        </w:rPr>
        <w:t>…</w:t>
      </w:r>
      <w:r w:rsidRPr="00940CFD">
        <w:rPr>
          <w:rFonts w:ascii="Arial Narrow" w:hAnsi="Arial Narrow"/>
          <w:i/>
          <w:sz w:val="24"/>
          <w:szCs w:val="26"/>
          <w:lang w:val="es-ES_tradnl"/>
        </w:rPr>
        <w:t xml:space="preserve"> la mera inconformidad con el análisis efectuado por la autoridad judicial no habilita la intervención del juez constitucional. En todo caso, el juez de tutela, en principio, no está llamado a definir la forma correcta de interpretación del derecho; sin embargo, en aquellos eventos en los que la interpretación dada por el juez ordinario carezca de razonabilidad y cuando se cumplen los requisitos anteriormente mencionados, se hace procedente la intervención del juez constitucional</w:t>
      </w:r>
      <w:r w:rsidRPr="00A0615E">
        <w:rPr>
          <w:rFonts w:ascii="Arial Narrow" w:hAnsi="Arial Narrow"/>
          <w:i/>
          <w:sz w:val="26"/>
          <w:szCs w:val="26"/>
          <w:lang w:val="es-ES_tradnl"/>
        </w:rPr>
        <w:t>”</w:t>
      </w:r>
      <w:r w:rsidRPr="00A0615E">
        <w:rPr>
          <w:rStyle w:val="Refdenotaalpie"/>
          <w:rFonts w:ascii="Arial Narrow" w:hAnsi="Arial Narrow"/>
          <w:i/>
          <w:sz w:val="26"/>
          <w:szCs w:val="26"/>
          <w:lang w:val="es-ES_tradnl"/>
        </w:rPr>
        <w:footnoteReference w:id="16"/>
      </w:r>
      <w:r w:rsidRPr="00A0615E">
        <w:rPr>
          <w:rFonts w:ascii="Arial Narrow" w:hAnsi="Arial Narrow"/>
          <w:i/>
          <w:sz w:val="26"/>
          <w:szCs w:val="26"/>
          <w:lang w:val="es-ES_tradnl"/>
        </w:rPr>
        <w:t>.</w:t>
      </w:r>
    </w:p>
    <w:p w14:paraId="6BB9E253" w14:textId="77777777" w:rsidR="007175FF" w:rsidRPr="00A0615E" w:rsidRDefault="007175FF" w:rsidP="00A0615E">
      <w:pPr>
        <w:pStyle w:val="Sinespaciado"/>
        <w:spacing w:line="276" w:lineRule="auto"/>
        <w:jc w:val="both"/>
        <w:rPr>
          <w:rFonts w:ascii="Arial Narrow" w:hAnsi="Arial Narrow"/>
          <w:sz w:val="26"/>
          <w:szCs w:val="26"/>
          <w:lang w:val="es-ES_tradnl"/>
        </w:rPr>
      </w:pPr>
    </w:p>
    <w:p w14:paraId="20A89B02" w14:textId="354A2F67" w:rsidR="007175FF" w:rsidRPr="00A0615E" w:rsidRDefault="007175FF" w:rsidP="00A0615E">
      <w:pPr>
        <w:pStyle w:val="Sinespaciado"/>
        <w:spacing w:line="276" w:lineRule="auto"/>
        <w:jc w:val="both"/>
        <w:rPr>
          <w:rFonts w:ascii="Arial Narrow" w:hAnsi="Arial Narrow"/>
          <w:sz w:val="26"/>
          <w:szCs w:val="26"/>
        </w:rPr>
      </w:pPr>
      <w:r w:rsidRPr="00A0615E">
        <w:rPr>
          <w:rFonts w:ascii="Arial Narrow" w:hAnsi="Arial Narrow"/>
          <w:b/>
          <w:bCs/>
          <w:sz w:val="26"/>
          <w:szCs w:val="26"/>
        </w:rPr>
        <w:t>7.2.</w:t>
      </w:r>
      <w:r w:rsidRPr="00A0615E">
        <w:rPr>
          <w:rFonts w:ascii="Arial Narrow" w:hAnsi="Arial Narrow"/>
          <w:sz w:val="26"/>
          <w:szCs w:val="26"/>
        </w:rPr>
        <w:t xml:space="preserve"> </w:t>
      </w:r>
      <w:r w:rsidR="1E1087F1" w:rsidRPr="00A0615E">
        <w:rPr>
          <w:rFonts w:ascii="Arial Narrow" w:hAnsi="Arial Narrow"/>
          <w:sz w:val="26"/>
          <w:szCs w:val="26"/>
        </w:rPr>
        <w:t>Bajo el anterior derrotero</w:t>
      </w:r>
      <w:r w:rsidRPr="00A0615E">
        <w:rPr>
          <w:rFonts w:ascii="Arial Narrow" w:hAnsi="Arial Narrow"/>
          <w:sz w:val="26"/>
          <w:szCs w:val="26"/>
        </w:rPr>
        <w:t xml:space="preserve"> la Sala, a vuelta de revisar las decisiones adoptadas por el Juzgado </w:t>
      </w:r>
      <w:r w:rsidR="002322E7" w:rsidRPr="00A0615E">
        <w:rPr>
          <w:rFonts w:ascii="Arial Narrow" w:hAnsi="Arial Narrow"/>
          <w:sz w:val="26"/>
          <w:szCs w:val="26"/>
        </w:rPr>
        <w:t>Cuarto Civil del Circuito,</w:t>
      </w:r>
      <w:r w:rsidRPr="00A0615E">
        <w:rPr>
          <w:rFonts w:ascii="Arial Narrow" w:hAnsi="Arial Narrow"/>
          <w:sz w:val="26"/>
          <w:szCs w:val="26"/>
        </w:rPr>
        <w:t xml:space="preserve"> considera que la argumentación utilizada para </w:t>
      </w:r>
      <w:r w:rsidR="002322E7" w:rsidRPr="00A0615E">
        <w:rPr>
          <w:rFonts w:ascii="Arial Narrow" w:hAnsi="Arial Narrow"/>
          <w:sz w:val="26"/>
          <w:szCs w:val="26"/>
        </w:rPr>
        <w:t>adoptar tal decisión</w:t>
      </w:r>
      <w:r w:rsidR="005E6B5C" w:rsidRPr="00A0615E">
        <w:rPr>
          <w:rFonts w:ascii="Arial Narrow" w:hAnsi="Arial Narrow"/>
          <w:sz w:val="26"/>
          <w:szCs w:val="26"/>
        </w:rPr>
        <w:t>, no luce arbitraria</w:t>
      </w:r>
      <w:r w:rsidRPr="00A0615E">
        <w:rPr>
          <w:rFonts w:ascii="Arial Narrow" w:hAnsi="Arial Narrow"/>
          <w:sz w:val="26"/>
          <w:szCs w:val="26"/>
        </w:rPr>
        <w:t>, caprichosa o desproporciona</w:t>
      </w:r>
      <w:r w:rsidR="00DB30E4" w:rsidRPr="00A0615E">
        <w:rPr>
          <w:rFonts w:ascii="Arial Narrow" w:hAnsi="Arial Narrow"/>
          <w:sz w:val="26"/>
          <w:szCs w:val="26"/>
        </w:rPr>
        <w:t>da</w:t>
      </w:r>
      <w:r w:rsidRPr="00A0615E">
        <w:rPr>
          <w:rFonts w:ascii="Arial Narrow" w:hAnsi="Arial Narrow"/>
          <w:sz w:val="26"/>
          <w:szCs w:val="26"/>
        </w:rPr>
        <w:t>.</w:t>
      </w:r>
    </w:p>
    <w:p w14:paraId="52E56223" w14:textId="77777777" w:rsidR="007175FF" w:rsidRPr="00A0615E" w:rsidRDefault="007175FF" w:rsidP="00A0615E">
      <w:pPr>
        <w:pStyle w:val="Sinespaciado"/>
        <w:spacing w:line="276" w:lineRule="auto"/>
        <w:jc w:val="both"/>
        <w:rPr>
          <w:rFonts w:ascii="Arial Narrow" w:hAnsi="Arial Narrow"/>
          <w:bCs/>
          <w:sz w:val="26"/>
          <w:szCs w:val="26"/>
        </w:rPr>
      </w:pPr>
    </w:p>
    <w:p w14:paraId="4D105349" w14:textId="77777777" w:rsidR="002322E7" w:rsidRPr="00A0615E" w:rsidRDefault="007175FF" w:rsidP="00A0615E">
      <w:pPr>
        <w:pStyle w:val="Sinespaciado"/>
        <w:spacing w:line="276" w:lineRule="auto"/>
        <w:jc w:val="both"/>
        <w:rPr>
          <w:rFonts w:ascii="Arial Narrow" w:hAnsi="Arial Narrow"/>
          <w:sz w:val="26"/>
          <w:szCs w:val="26"/>
          <w:lang w:val="es-CO"/>
        </w:rPr>
      </w:pPr>
      <w:r w:rsidRPr="00A0615E">
        <w:rPr>
          <w:rFonts w:ascii="Arial Narrow" w:hAnsi="Arial Narrow"/>
          <w:sz w:val="26"/>
          <w:szCs w:val="26"/>
        </w:rPr>
        <w:t xml:space="preserve">En efecto, para resolver sobre </w:t>
      </w:r>
      <w:r w:rsidR="003A0B74" w:rsidRPr="00A0615E">
        <w:rPr>
          <w:rFonts w:ascii="Arial Narrow" w:hAnsi="Arial Narrow"/>
          <w:sz w:val="26"/>
          <w:szCs w:val="26"/>
        </w:rPr>
        <w:t>la cuestión planteada</w:t>
      </w:r>
      <w:r w:rsidRPr="00A0615E">
        <w:rPr>
          <w:rFonts w:ascii="Arial Narrow" w:hAnsi="Arial Narrow"/>
          <w:sz w:val="26"/>
          <w:szCs w:val="26"/>
        </w:rPr>
        <w:t xml:space="preserve">, el despacho demandado </w:t>
      </w:r>
      <w:r w:rsidR="002322E7" w:rsidRPr="00A0615E">
        <w:rPr>
          <w:rFonts w:ascii="Arial Narrow" w:hAnsi="Arial Narrow"/>
          <w:sz w:val="26"/>
          <w:szCs w:val="26"/>
        </w:rPr>
        <w:t>confrontó la demanda puesta en conocimiento de la Superintendencia Financiera y la que tiene baj</w:t>
      </w:r>
      <w:r w:rsidR="005373AD" w:rsidRPr="00A0615E">
        <w:rPr>
          <w:rFonts w:ascii="Arial Narrow" w:hAnsi="Arial Narrow"/>
          <w:sz w:val="26"/>
          <w:szCs w:val="26"/>
        </w:rPr>
        <w:t>o su competencia, y concluyó que si bien com</w:t>
      </w:r>
      <w:r w:rsidR="002322E7" w:rsidRPr="00A0615E">
        <w:rPr>
          <w:rFonts w:ascii="Arial Narrow" w:hAnsi="Arial Narrow"/>
          <w:sz w:val="26"/>
          <w:szCs w:val="26"/>
        </w:rPr>
        <w:t xml:space="preserve">parten similitud de hechos y las partes son las mismas, la primera tiene por objeto </w:t>
      </w:r>
      <w:r w:rsidR="002322E7" w:rsidRPr="00A0615E">
        <w:rPr>
          <w:rFonts w:ascii="Arial Narrow" w:hAnsi="Arial Narrow"/>
          <w:sz w:val="26"/>
          <w:szCs w:val="26"/>
          <w:lang w:val="es-CO"/>
        </w:rPr>
        <w:t xml:space="preserve">la vulneración de los derechos del consumidor, con ocasión a la no continuidad de la póliza matriz suscrita por el actor con Chubb Seguros Colombia S.A., mientras que en la segunda se expuso que esa entidad y el Banco Davivienda fueron responsables del incumplimiento en el pago de la prima respectiva, que condujo </w:t>
      </w:r>
      <w:r w:rsidR="007905DC" w:rsidRPr="00A0615E">
        <w:rPr>
          <w:rFonts w:ascii="Arial Narrow" w:hAnsi="Arial Narrow"/>
          <w:sz w:val="26"/>
          <w:szCs w:val="26"/>
          <w:lang w:val="es-CO"/>
        </w:rPr>
        <w:t>a la terminación del</w:t>
      </w:r>
      <w:r w:rsidR="00DA7348" w:rsidRPr="00A0615E">
        <w:rPr>
          <w:rFonts w:ascii="Arial Narrow" w:hAnsi="Arial Narrow"/>
          <w:sz w:val="26"/>
          <w:szCs w:val="26"/>
          <w:lang w:val="es-CO"/>
        </w:rPr>
        <w:t xml:space="preserve"> aludido</w:t>
      </w:r>
      <w:r w:rsidR="007905DC" w:rsidRPr="00A0615E">
        <w:rPr>
          <w:rFonts w:ascii="Arial Narrow" w:hAnsi="Arial Narrow"/>
          <w:sz w:val="26"/>
          <w:szCs w:val="26"/>
          <w:lang w:val="es-CO"/>
        </w:rPr>
        <w:t xml:space="preserve"> vínculo contractual de seguro, por lo que solicitó se les condene a los perjuicios causado con </w:t>
      </w:r>
      <w:r w:rsidR="00DA7348" w:rsidRPr="00A0615E">
        <w:rPr>
          <w:rFonts w:ascii="Arial Narrow" w:hAnsi="Arial Narrow"/>
          <w:sz w:val="26"/>
          <w:szCs w:val="26"/>
          <w:lang w:val="es-CO"/>
        </w:rPr>
        <w:t>por tal actuación.</w:t>
      </w:r>
    </w:p>
    <w:p w14:paraId="07547A01" w14:textId="77777777" w:rsidR="00DA7348" w:rsidRPr="00A0615E" w:rsidRDefault="00DA7348" w:rsidP="00A0615E">
      <w:pPr>
        <w:pStyle w:val="Sinespaciado"/>
        <w:spacing w:line="276" w:lineRule="auto"/>
        <w:jc w:val="both"/>
        <w:rPr>
          <w:rFonts w:ascii="Arial Narrow" w:hAnsi="Arial Narrow"/>
          <w:sz w:val="26"/>
          <w:szCs w:val="26"/>
          <w:lang w:val="es-CO"/>
        </w:rPr>
      </w:pPr>
    </w:p>
    <w:p w14:paraId="49354E22" w14:textId="606030CF" w:rsidR="00DA7348" w:rsidRPr="00A0615E" w:rsidRDefault="00DA7348" w:rsidP="00A0615E">
      <w:pPr>
        <w:pStyle w:val="Default"/>
        <w:spacing w:line="276" w:lineRule="auto"/>
        <w:jc w:val="both"/>
        <w:rPr>
          <w:rFonts w:ascii="Arial Narrow" w:hAnsi="Arial Narrow"/>
          <w:sz w:val="26"/>
          <w:szCs w:val="26"/>
        </w:rPr>
      </w:pPr>
      <w:r w:rsidRPr="00A0615E">
        <w:rPr>
          <w:rFonts w:ascii="Arial Narrow" w:hAnsi="Arial Narrow"/>
          <w:sz w:val="26"/>
          <w:szCs w:val="26"/>
        </w:rPr>
        <w:t>En otras palabras, al margen de la similitud de la situación fáctica planteada por el actor en ambas acciones, concluyó la accionada que difieren en cuanto: (i) al contenido de la pretensión, una de protección al consumidor en busca de la continuidad del contrato de seguro y otra para la declaratoria de responsabilidad civil contractual</w:t>
      </w:r>
      <w:r w:rsidR="005373AD" w:rsidRPr="00A0615E">
        <w:rPr>
          <w:rFonts w:ascii="Arial Narrow" w:hAnsi="Arial Narrow"/>
          <w:sz w:val="26"/>
          <w:szCs w:val="26"/>
        </w:rPr>
        <w:t xml:space="preserve"> en procura de</w:t>
      </w:r>
      <w:r w:rsidRPr="00A0615E">
        <w:rPr>
          <w:rFonts w:ascii="Arial Narrow" w:hAnsi="Arial Narrow"/>
          <w:sz w:val="26"/>
          <w:szCs w:val="26"/>
        </w:rPr>
        <w:t xml:space="preserve"> obtener una condena en contra de las entidades demandadas por la culminación de ese convenio y (ii) en la última se extiende la culpabilidad al Banco Davivienda, entidad a la que se acusa de no adelantar los trámite de rigor para poner en conocimiento la falta del descuento automático con destino al pago de la prima de seguro,</w:t>
      </w:r>
      <w:r w:rsidR="00A63CD1" w:rsidRPr="00A0615E">
        <w:rPr>
          <w:rFonts w:ascii="Arial Narrow" w:hAnsi="Arial Narrow"/>
          <w:sz w:val="26"/>
          <w:szCs w:val="26"/>
        </w:rPr>
        <w:t xml:space="preserve"> a pesar de que luego del cambio de la tarjeta de crédito continuó realizando algunos débitos por ese concepto,</w:t>
      </w:r>
      <w:r w:rsidRPr="00A0615E">
        <w:rPr>
          <w:rFonts w:ascii="Arial Narrow" w:hAnsi="Arial Narrow"/>
          <w:sz w:val="26"/>
          <w:szCs w:val="26"/>
        </w:rPr>
        <w:t xml:space="preserve"> información a la que se accedió luego de culminado el proceso ante la Superintendencia</w:t>
      </w:r>
      <w:r w:rsidR="008F35D4" w:rsidRPr="00A0615E">
        <w:rPr>
          <w:rFonts w:ascii="Arial Narrow" w:hAnsi="Arial Narrow"/>
          <w:sz w:val="26"/>
          <w:szCs w:val="26"/>
        </w:rPr>
        <w:t xml:space="preserve"> Financiera (</w:t>
      </w:r>
      <w:r w:rsidRPr="00A0615E">
        <w:rPr>
          <w:rFonts w:ascii="Arial Narrow" w:hAnsi="Arial Narrow"/>
          <w:sz w:val="26"/>
          <w:szCs w:val="26"/>
        </w:rPr>
        <w:t>se recuerda que la sentencia en ese caso se dictó el 09 de enero de 2019, mientras que la solicitud</w:t>
      </w:r>
      <w:r w:rsidR="00A63CD1" w:rsidRPr="00A0615E">
        <w:rPr>
          <w:rFonts w:ascii="Arial Narrow" w:hAnsi="Arial Narrow"/>
          <w:sz w:val="26"/>
          <w:szCs w:val="26"/>
        </w:rPr>
        <w:t xml:space="preserve"> sobre la aclaración de tal situación</w:t>
      </w:r>
      <w:r w:rsidR="008F35D4" w:rsidRPr="00A0615E">
        <w:rPr>
          <w:rFonts w:ascii="Arial Narrow" w:hAnsi="Arial Narrow"/>
          <w:sz w:val="26"/>
          <w:szCs w:val="26"/>
        </w:rPr>
        <w:t>, según el demandante,</w:t>
      </w:r>
      <w:r w:rsidR="00A63CD1" w:rsidRPr="00A0615E">
        <w:rPr>
          <w:rFonts w:ascii="Arial Narrow" w:hAnsi="Arial Narrow"/>
          <w:sz w:val="26"/>
          <w:szCs w:val="26"/>
        </w:rPr>
        <w:t xml:space="preserve"> se presentó</w:t>
      </w:r>
      <w:r w:rsidRPr="00A0615E">
        <w:rPr>
          <w:rFonts w:ascii="Arial Narrow" w:hAnsi="Arial Narrow"/>
          <w:sz w:val="26"/>
          <w:szCs w:val="26"/>
        </w:rPr>
        <w:t xml:space="preserve"> ante Davivienda el 28</w:t>
      </w:r>
      <w:r w:rsidR="008F35D4" w:rsidRPr="00A0615E">
        <w:rPr>
          <w:rFonts w:ascii="Arial Narrow" w:hAnsi="Arial Narrow"/>
          <w:sz w:val="26"/>
          <w:szCs w:val="26"/>
        </w:rPr>
        <w:t xml:space="preserve"> de</w:t>
      </w:r>
      <w:r w:rsidRPr="00A0615E">
        <w:rPr>
          <w:rFonts w:ascii="Arial Narrow" w:hAnsi="Arial Narrow"/>
          <w:sz w:val="26"/>
          <w:szCs w:val="26"/>
        </w:rPr>
        <w:t xml:space="preserve"> enero siguiente</w:t>
      </w:r>
      <w:r w:rsidR="008F35D4" w:rsidRPr="00A0615E">
        <w:rPr>
          <w:rFonts w:ascii="Arial Narrow" w:hAnsi="Arial Narrow"/>
          <w:sz w:val="26"/>
          <w:szCs w:val="26"/>
        </w:rPr>
        <w:t>)</w:t>
      </w:r>
      <w:r w:rsidRPr="00A0615E">
        <w:rPr>
          <w:rFonts w:ascii="Arial Narrow" w:hAnsi="Arial Narrow"/>
          <w:sz w:val="26"/>
          <w:szCs w:val="26"/>
        </w:rPr>
        <w:t xml:space="preserve">, y que se puede considerar un hecho nuevo frente a </w:t>
      </w:r>
      <w:r w:rsidR="00A63CD1" w:rsidRPr="00A0615E">
        <w:rPr>
          <w:rFonts w:ascii="Arial Narrow" w:hAnsi="Arial Narrow"/>
          <w:sz w:val="26"/>
          <w:szCs w:val="26"/>
        </w:rPr>
        <w:t>la primera demanda.</w:t>
      </w:r>
    </w:p>
    <w:p w14:paraId="0DFAE634" w14:textId="77777777" w:rsidR="007175FF" w:rsidRPr="00A0615E" w:rsidRDefault="007175FF" w:rsidP="00A0615E">
      <w:pPr>
        <w:pStyle w:val="Sinespaciado"/>
        <w:spacing w:line="276" w:lineRule="auto"/>
        <w:jc w:val="both"/>
        <w:rPr>
          <w:rFonts w:ascii="Arial Narrow" w:hAnsi="Arial Narrow"/>
          <w:bCs/>
          <w:sz w:val="26"/>
          <w:szCs w:val="26"/>
        </w:rPr>
      </w:pPr>
      <w:r w:rsidRPr="00A0615E">
        <w:rPr>
          <w:rFonts w:ascii="Arial Narrow" w:hAnsi="Arial Narrow"/>
          <w:bCs/>
          <w:sz w:val="26"/>
          <w:szCs w:val="26"/>
        </w:rPr>
        <w:t xml:space="preserve">  </w:t>
      </w:r>
    </w:p>
    <w:p w14:paraId="59494B9D" w14:textId="7CCAF164" w:rsidR="007175FF" w:rsidRPr="00A0615E" w:rsidRDefault="007175FF" w:rsidP="00A0615E">
      <w:pPr>
        <w:pStyle w:val="Sinespaciado"/>
        <w:spacing w:line="276" w:lineRule="auto"/>
        <w:jc w:val="both"/>
        <w:rPr>
          <w:rFonts w:ascii="Arial Narrow" w:hAnsi="Arial Narrow"/>
          <w:sz w:val="26"/>
          <w:szCs w:val="26"/>
        </w:rPr>
      </w:pPr>
      <w:r w:rsidRPr="00A0615E">
        <w:rPr>
          <w:rFonts w:ascii="Arial Narrow" w:hAnsi="Arial Narrow"/>
          <w:sz w:val="26"/>
          <w:szCs w:val="26"/>
        </w:rPr>
        <w:t>En estas condiciones, se concluye que las decisiones adoptadas por el juzgado accionado fueron precedidas de interpretaciones razonables</w:t>
      </w:r>
      <w:r w:rsidR="00A63CD1" w:rsidRPr="00A0615E">
        <w:rPr>
          <w:rFonts w:ascii="Arial Narrow" w:hAnsi="Arial Narrow"/>
          <w:sz w:val="26"/>
          <w:szCs w:val="26"/>
        </w:rPr>
        <w:t xml:space="preserve"> </w:t>
      </w:r>
      <w:r w:rsidR="24AA5AD2" w:rsidRPr="00A0615E">
        <w:rPr>
          <w:rFonts w:ascii="Arial Narrow" w:hAnsi="Arial Narrow"/>
          <w:sz w:val="26"/>
          <w:szCs w:val="26"/>
        </w:rPr>
        <w:t xml:space="preserve">y </w:t>
      </w:r>
      <w:r w:rsidRPr="00A0615E">
        <w:rPr>
          <w:rFonts w:ascii="Arial Narrow" w:hAnsi="Arial Narrow"/>
          <w:sz w:val="26"/>
          <w:szCs w:val="26"/>
        </w:rPr>
        <w:t xml:space="preserve"> por ende, al margen de compartirlas o no, resulta imposible la intervención del juez de tutela a fin de imponer un criterio diferente, como</w:t>
      </w:r>
      <w:r w:rsidR="00A63CD1" w:rsidRPr="00A0615E">
        <w:rPr>
          <w:rFonts w:ascii="Arial Narrow" w:hAnsi="Arial Narrow"/>
          <w:sz w:val="26"/>
          <w:szCs w:val="26"/>
        </w:rPr>
        <w:t xml:space="preserve"> el postulado por la sociedad</w:t>
      </w:r>
      <w:r w:rsidR="00AA785F" w:rsidRPr="00A0615E">
        <w:rPr>
          <w:rFonts w:ascii="Arial Narrow" w:hAnsi="Arial Narrow"/>
          <w:sz w:val="26"/>
          <w:szCs w:val="26"/>
        </w:rPr>
        <w:t xml:space="preserve"> accionante quien, ante su inconformidad con lo decidido, lo que pretende es que esta Corporación actúe como juez de segunda instancia, sin serlo, y acoja su postura sobre el debate, proceder alejado de la naturaleza excepcional que corresponde a la intervención del juez de tutela dentro del proceso judicial, y menos aún sin haberse acreditado el carácter arbitrario o antojadizo de la determinación censurada.</w:t>
      </w:r>
    </w:p>
    <w:p w14:paraId="5043CB0F" w14:textId="77777777" w:rsidR="007175FF" w:rsidRPr="00A0615E" w:rsidRDefault="007175FF" w:rsidP="00A0615E">
      <w:pPr>
        <w:pStyle w:val="Sinespaciado"/>
        <w:spacing w:line="276" w:lineRule="auto"/>
        <w:jc w:val="both"/>
        <w:rPr>
          <w:rFonts w:ascii="Arial Narrow" w:hAnsi="Arial Narrow"/>
          <w:sz w:val="26"/>
          <w:szCs w:val="26"/>
          <w:lang w:val="es-ES_tradnl"/>
        </w:rPr>
      </w:pPr>
    </w:p>
    <w:p w14:paraId="3B80DE9E" w14:textId="6EDB86EE" w:rsidR="008F35D4" w:rsidRPr="00A0615E" w:rsidRDefault="00AA785F" w:rsidP="00A0615E">
      <w:pPr>
        <w:pStyle w:val="Sinespaciado"/>
        <w:spacing w:line="276" w:lineRule="auto"/>
        <w:jc w:val="both"/>
        <w:rPr>
          <w:rFonts w:ascii="Arial Narrow" w:hAnsi="Arial Narrow"/>
          <w:sz w:val="26"/>
          <w:szCs w:val="26"/>
        </w:rPr>
      </w:pPr>
      <w:r w:rsidRPr="00A0615E">
        <w:rPr>
          <w:rFonts w:ascii="Arial Narrow" w:hAnsi="Arial Narrow"/>
          <w:sz w:val="26"/>
          <w:szCs w:val="26"/>
        </w:rPr>
        <w:t xml:space="preserve">Por tanto, el amparo será negado. </w:t>
      </w:r>
    </w:p>
    <w:p w14:paraId="65407D70" w14:textId="5B55581F" w:rsidR="1E1087F1" w:rsidRPr="00A0615E" w:rsidRDefault="1E1087F1" w:rsidP="00A0615E">
      <w:pPr>
        <w:pStyle w:val="Sinespaciado"/>
        <w:spacing w:line="276" w:lineRule="auto"/>
        <w:jc w:val="both"/>
        <w:rPr>
          <w:rFonts w:ascii="Arial Narrow" w:eastAsia="Arial Narrow" w:hAnsi="Arial Narrow" w:cs="Arial Narrow"/>
          <w:color w:val="000000" w:themeColor="text1"/>
          <w:sz w:val="26"/>
          <w:szCs w:val="26"/>
        </w:rPr>
      </w:pPr>
    </w:p>
    <w:p w14:paraId="5A0226F8" w14:textId="76429C1F" w:rsidR="008F35D4" w:rsidRPr="00A0615E" w:rsidRDefault="008F35D4" w:rsidP="00A0615E">
      <w:pPr>
        <w:pStyle w:val="Sinespaciado"/>
        <w:spacing w:line="276" w:lineRule="auto"/>
        <w:jc w:val="both"/>
        <w:rPr>
          <w:rFonts w:ascii="Arial Narrow" w:eastAsia="Arial Narrow" w:hAnsi="Arial Narrow" w:cs="Arial Narrow"/>
          <w:color w:val="000000" w:themeColor="text1"/>
          <w:sz w:val="26"/>
          <w:szCs w:val="26"/>
        </w:rPr>
      </w:pPr>
      <w:r w:rsidRPr="00A0615E">
        <w:rPr>
          <w:rFonts w:ascii="Arial Narrow" w:eastAsia="Arial Narrow" w:hAnsi="Arial Narrow" w:cs="Arial Narrow"/>
          <w:b/>
          <w:bCs/>
          <w:color w:val="000000" w:themeColor="text1"/>
          <w:sz w:val="26"/>
          <w:szCs w:val="26"/>
        </w:rPr>
        <w:t xml:space="preserve">8. </w:t>
      </w:r>
      <w:r w:rsidRPr="00A0615E">
        <w:rPr>
          <w:rFonts w:ascii="Arial Narrow" w:eastAsia="Arial Narrow" w:hAnsi="Arial Narrow" w:cs="Arial Narrow"/>
          <w:color w:val="000000" w:themeColor="text1"/>
          <w:sz w:val="26"/>
          <w:szCs w:val="26"/>
        </w:rPr>
        <w:t>Por lo expuesto, la Sala Civil Familia del Tribunal Superior de Pereira, Risaralda, administrando justicia en nombre de la República y por autoridad de la ley,</w:t>
      </w:r>
    </w:p>
    <w:p w14:paraId="07459315" w14:textId="595AD03A" w:rsidR="007175FF" w:rsidRDefault="007175FF" w:rsidP="00A0615E">
      <w:pPr>
        <w:pStyle w:val="Sinespaciado"/>
        <w:spacing w:line="276" w:lineRule="auto"/>
        <w:jc w:val="both"/>
        <w:rPr>
          <w:rFonts w:ascii="Arial Narrow" w:hAnsi="Arial Narrow"/>
          <w:sz w:val="26"/>
          <w:szCs w:val="26"/>
          <w:lang w:val="es-ES_tradnl"/>
        </w:rPr>
      </w:pPr>
    </w:p>
    <w:p w14:paraId="0BF32C72" w14:textId="77777777" w:rsidR="00027CBE" w:rsidRPr="00A0615E" w:rsidRDefault="00027CBE" w:rsidP="00A0615E">
      <w:pPr>
        <w:pStyle w:val="Sinespaciado"/>
        <w:spacing w:line="276" w:lineRule="auto"/>
        <w:jc w:val="both"/>
        <w:rPr>
          <w:rFonts w:ascii="Arial Narrow" w:hAnsi="Arial Narrow"/>
          <w:sz w:val="26"/>
          <w:szCs w:val="26"/>
          <w:lang w:val="es-ES_tradnl"/>
        </w:rPr>
      </w:pPr>
    </w:p>
    <w:p w14:paraId="68A3624F" w14:textId="77777777" w:rsidR="007175FF" w:rsidRPr="00A0615E" w:rsidRDefault="007175FF" w:rsidP="00A0615E">
      <w:pPr>
        <w:pStyle w:val="Sinespaciado"/>
        <w:spacing w:line="276" w:lineRule="auto"/>
        <w:jc w:val="center"/>
        <w:rPr>
          <w:rFonts w:ascii="Arial Narrow" w:hAnsi="Arial Narrow"/>
          <w:sz w:val="26"/>
          <w:szCs w:val="26"/>
        </w:rPr>
      </w:pPr>
      <w:r w:rsidRPr="00A0615E">
        <w:rPr>
          <w:rFonts w:ascii="Arial Narrow" w:hAnsi="Arial Narrow"/>
          <w:b/>
          <w:bCs/>
          <w:sz w:val="26"/>
          <w:szCs w:val="26"/>
        </w:rPr>
        <w:t>RESUELVE</w:t>
      </w:r>
    </w:p>
    <w:p w14:paraId="6537F28F" w14:textId="0AFCD00F" w:rsidR="007175FF" w:rsidRDefault="007175FF" w:rsidP="00027CBE">
      <w:pPr>
        <w:pStyle w:val="Sinespaciado"/>
        <w:spacing w:line="276" w:lineRule="auto"/>
        <w:rPr>
          <w:rFonts w:ascii="Arial Narrow" w:hAnsi="Arial Narrow"/>
          <w:sz w:val="26"/>
          <w:szCs w:val="26"/>
        </w:rPr>
      </w:pPr>
    </w:p>
    <w:p w14:paraId="1FC67D3C" w14:textId="77777777" w:rsidR="00027CBE" w:rsidRPr="00A0615E" w:rsidRDefault="00027CBE" w:rsidP="00027CBE">
      <w:pPr>
        <w:pStyle w:val="Sinespaciado"/>
        <w:spacing w:line="276" w:lineRule="auto"/>
        <w:rPr>
          <w:rFonts w:ascii="Arial Narrow" w:hAnsi="Arial Narrow"/>
          <w:sz w:val="26"/>
          <w:szCs w:val="26"/>
        </w:rPr>
      </w:pPr>
    </w:p>
    <w:p w14:paraId="77DE509E" w14:textId="77777777" w:rsidR="007175FF" w:rsidRPr="00A0615E" w:rsidRDefault="007175FF" w:rsidP="00A0615E">
      <w:pPr>
        <w:pStyle w:val="Sinespaciado"/>
        <w:spacing w:line="276" w:lineRule="auto"/>
        <w:jc w:val="both"/>
        <w:rPr>
          <w:rFonts w:ascii="Arial Narrow" w:hAnsi="Arial Narrow" w:cs="Arial"/>
          <w:sz w:val="26"/>
          <w:szCs w:val="26"/>
        </w:rPr>
      </w:pPr>
      <w:r w:rsidRPr="00A0615E">
        <w:rPr>
          <w:rFonts w:ascii="Arial Narrow" w:hAnsi="Arial Narrow" w:cs="Arial"/>
          <w:b/>
          <w:sz w:val="26"/>
          <w:szCs w:val="26"/>
          <w:lang w:val="es-MX"/>
        </w:rPr>
        <w:t xml:space="preserve">PRIMERO: </w:t>
      </w:r>
      <w:r w:rsidR="00AB578C" w:rsidRPr="00A0615E">
        <w:rPr>
          <w:rFonts w:ascii="Arial Narrow" w:hAnsi="Arial Narrow" w:cs="Arial"/>
          <w:b/>
          <w:bCs/>
          <w:sz w:val="26"/>
          <w:szCs w:val="26"/>
          <w:lang w:val="es-MX"/>
        </w:rPr>
        <w:t>NEGAR</w:t>
      </w:r>
      <w:r w:rsidR="00AA785F" w:rsidRPr="00A0615E">
        <w:rPr>
          <w:rFonts w:ascii="Arial Narrow" w:hAnsi="Arial Narrow" w:cs="Arial"/>
          <w:bCs/>
          <w:sz w:val="26"/>
          <w:szCs w:val="26"/>
          <w:lang w:val="es-MX"/>
        </w:rPr>
        <w:t xml:space="preserve"> la acción de tutela promovida, </w:t>
      </w:r>
      <w:r w:rsidR="00AA785F" w:rsidRPr="00A0615E">
        <w:rPr>
          <w:rFonts w:ascii="Arial Narrow" w:hAnsi="Arial Narrow" w:cs="Arial"/>
          <w:sz w:val="26"/>
          <w:szCs w:val="26"/>
        </w:rPr>
        <w:t>conforme a las consideraciones expuestas.</w:t>
      </w:r>
    </w:p>
    <w:p w14:paraId="3AE4D5AA" w14:textId="77777777" w:rsidR="00DF0ECE" w:rsidRPr="00A0615E" w:rsidRDefault="00DF0ECE" w:rsidP="00A0615E">
      <w:pPr>
        <w:pStyle w:val="Sinespaciado"/>
        <w:spacing w:line="276" w:lineRule="auto"/>
        <w:jc w:val="both"/>
        <w:rPr>
          <w:rFonts w:ascii="Arial Narrow" w:hAnsi="Arial Narrow" w:cs="Arial"/>
          <w:sz w:val="26"/>
          <w:szCs w:val="26"/>
        </w:rPr>
      </w:pPr>
    </w:p>
    <w:p w14:paraId="5EA861CC" w14:textId="77777777" w:rsidR="00AA0B57" w:rsidRPr="00A0615E" w:rsidRDefault="00AA0B57" w:rsidP="00A0615E">
      <w:pPr>
        <w:pStyle w:val="Sinespaciado"/>
        <w:spacing w:line="276" w:lineRule="auto"/>
        <w:jc w:val="both"/>
        <w:rPr>
          <w:rFonts w:ascii="Arial Narrow" w:hAnsi="Arial Narrow" w:cs="Arial"/>
          <w:sz w:val="26"/>
          <w:szCs w:val="26"/>
        </w:rPr>
      </w:pPr>
      <w:r w:rsidRPr="00A0615E">
        <w:rPr>
          <w:rFonts w:ascii="Arial Narrow" w:hAnsi="Arial Narrow" w:cs="Arial"/>
          <w:b/>
          <w:sz w:val="26"/>
          <w:szCs w:val="26"/>
        </w:rPr>
        <w:t>SEGUNDO</w:t>
      </w:r>
      <w:r w:rsidRPr="00A0615E">
        <w:rPr>
          <w:rFonts w:ascii="Arial Narrow" w:hAnsi="Arial Narrow" w:cs="Arial"/>
          <w:bCs/>
          <w:sz w:val="26"/>
          <w:szCs w:val="26"/>
        </w:rPr>
        <w:t>:</w:t>
      </w:r>
      <w:r w:rsidRPr="00A0615E">
        <w:rPr>
          <w:rFonts w:ascii="Arial Narrow" w:hAnsi="Arial Narrow" w:cs="Arial"/>
          <w:sz w:val="26"/>
          <w:szCs w:val="26"/>
        </w:rPr>
        <w:t xml:space="preserve"> </w:t>
      </w:r>
      <w:r w:rsidRPr="00A0615E">
        <w:rPr>
          <w:rFonts w:ascii="Arial Narrow" w:hAnsi="Arial Narrow" w:cs="Arial"/>
          <w:b/>
          <w:sz w:val="26"/>
          <w:szCs w:val="26"/>
          <w:lang w:val="es-MX"/>
        </w:rPr>
        <w:t>NOTIFICAR</w:t>
      </w:r>
      <w:r w:rsidRPr="00A0615E">
        <w:rPr>
          <w:rFonts w:ascii="Arial Narrow" w:hAnsi="Arial Narrow" w:cs="Arial"/>
          <w:sz w:val="26"/>
          <w:szCs w:val="26"/>
          <w:lang w:val="es-MX"/>
        </w:rPr>
        <w:t xml:space="preserve"> a las partes lo aquí resuelto en la forma más expedita y eficaz posible.</w:t>
      </w:r>
    </w:p>
    <w:p w14:paraId="70DF9E56" w14:textId="77777777" w:rsidR="00AA0B57" w:rsidRPr="00A0615E" w:rsidRDefault="00AA0B57" w:rsidP="00A0615E">
      <w:pPr>
        <w:pStyle w:val="Sinespaciado"/>
        <w:spacing w:line="276" w:lineRule="auto"/>
        <w:jc w:val="both"/>
        <w:rPr>
          <w:rFonts w:ascii="Arial Narrow" w:hAnsi="Arial Narrow" w:cs="Arial"/>
          <w:sz w:val="26"/>
          <w:szCs w:val="26"/>
        </w:rPr>
      </w:pPr>
    </w:p>
    <w:p w14:paraId="58A8723F" w14:textId="77777777" w:rsidR="00AA0B57" w:rsidRPr="00A0615E" w:rsidRDefault="00AA0B57" w:rsidP="00A0615E">
      <w:pPr>
        <w:pStyle w:val="Sinespaciado"/>
        <w:spacing w:line="276" w:lineRule="auto"/>
        <w:jc w:val="both"/>
        <w:rPr>
          <w:rFonts w:ascii="Arial Narrow" w:hAnsi="Arial Narrow" w:cs="Arial"/>
          <w:sz w:val="26"/>
          <w:szCs w:val="26"/>
          <w:lang w:val="es-MX"/>
        </w:rPr>
      </w:pPr>
      <w:r w:rsidRPr="00A0615E">
        <w:rPr>
          <w:rFonts w:ascii="Arial Narrow" w:hAnsi="Arial Narrow" w:cs="Arial"/>
          <w:b/>
          <w:sz w:val="26"/>
          <w:szCs w:val="26"/>
          <w:lang w:val="es-MX"/>
        </w:rPr>
        <w:t xml:space="preserve">TERCERO: </w:t>
      </w:r>
      <w:r w:rsidRPr="00A0615E">
        <w:rPr>
          <w:rFonts w:ascii="Arial Narrow" w:hAnsi="Arial Narrow" w:cs="Arial"/>
          <w:b/>
          <w:bCs/>
          <w:sz w:val="26"/>
          <w:szCs w:val="26"/>
          <w:lang w:val="es-MX"/>
        </w:rPr>
        <w:t>ENVIAR</w:t>
      </w:r>
      <w:r w:rsidRPr="00A0615E">
        <w:rPr>
          <w:rFonts w:ascii="Arial Narrow" w:hAnsi="Arial Narrow" w:cs="Arial"/>
          <w:bCs/>
          <w:sz w:val="26"/>
          <w:szCs w:val="26"/>
          <w:lang w:val="es-MX"/>
        </w:rPr>
        <w:t xml:space="preserve"> </w:t>
      </w:r>
      <w:r w:rsidRPr="00A0615E">
        <w:rPr>
          <w:rFonts w:ascii="Arial Narrow" w:hAnsi="Arial Narrow" w:cs="Arial"/>
          <w:sz w:val="26"/>
          <w:szCs w:val="26"/>
          <w:lang w:val="es-MX"/>
        </w:rPr>
        <w:t>oportunamente, el presente expediente a la Honorable Corte Constitucional para su eventual revisión</w:t>
      </w:r>
      <w:r w:rsidRPr="00A0615E">
        <w:rPr>
          <w:rFonts w:ascii="Arial Narrow" w:hAnsi="Arial Narrow"/>
          <w:sz w:val="26"/>
          <w:szCs w:val="26"/>
        </w:rPr>
        <w:t>.</w:t>
      </w:r>
    </w:p>
    <w:p w14:paraId="44E871BC" w14:textId="77777777" w:rsidR="00AA0B57" w:rsidRPr="00A0615E" w:rsidRDefault="00AA0B57" w:rsidP="00A0615E">
      <w:pPr>
        <w:pStyle w:val="Sinespaciado"/>
        <w:spacing w:line="276" w:lineRule="auto"/>
        <w:jc w:val="both"/>
        <w:rPr>
          <w:rFonts w:ascii="Arial Narrow" w:hAnsi="Arial Narrow" w:cs="Arial Narrow"/>
          <w:bCs/>
          <w:sz w:val="26"/>
          <w:szCs w:val="26"/>
          <w:lang w:eastAsia="es-MX"/>
        </w:rPr>
      </w:pPr>
    </w:p>
    <w:p w14:paraId="3615E29E" w14:textId="77777777" w:rsidR="00AA0B57" w:rsidRPr="00A0615E" w:rsidRDefault="00AA0B57" w:rsidP="00A0615E">
      <w:pPr>
        <w:pStyle w:val="Sinespaciado"/>
        <w:spacing w:line="276" w:lineRule="auto"/>
        <w:jc w:val="both"/>
        <w:rPr>
          <w:rFonts w:ascii="Arial Narrow" w:hAnsi="Arial Narrow" w:cs="Arial Narrow"/>
          <w:bCs/>
          <w:sz w:val="26"/>
          <w:szCs w:val="26"/>
          <w:lang w:eastAsia="es-MX"/>
        </w:rPr>
      </w:pPr>
      <w:r w:rsidRPr="00A0615E">
        <w:rPr>
          <w:rFonts w:ascii="Arial Narrow" w:hAnsi="Arial Narrow" w:cs="Arial"/>
          <w:b/>
          <w:sz w:val="26"/>
          <w:szCs w:val="26"/>
        </w:rPr>
        <w:t>CUARTO</w:t>
      </w:r>
      <w:r w:rsidRPr="00A0615E">
        <w:rPr>
          <w:rFonts w:ascii="Arial Narrow" w:hAnsi="Arial Narrow" w:cs="Arial"/>
          <w:b/>
          <w:sz w:val="26"/>
          <w:szCs w:val="26"/>
          <w:lang w:val="es-MX"/>
        </w:rPr>
        <w:t xml:space="preserve">: </w:t>
      </w:r>
      <w:r w:rsidRPr="00A0615E">
        <w:rPr>
          <w:rFonts w:ascii="Arial Narrow" w:hAnsi="Arial Narrow" w:cs="Arial"/>
          <w:b/>
          <w:bCs/>
          <w:sz w:val="26"/>
          <w:szCs w:val="26"/>
          <w:lang w:val="es-MX"/>
        </w:rPr>
        <w:t xml:space="preserve">ARCHIVAR </w:t>
      </w:r>
      <w:r w:rsidRPr="00A0615E">
        <w:rPr>
          <w:rFonts w:ascii="Arial Narrow" w:hAnsi="Arial Narrow" w:cs="Arial"/>
          <w:bCs/>
          <w:sz w:val="26"/>
          <w:szCs w:val="26"/>
          <w:lang w:val="es-MX"/>
        </w:rPr>
        <w:t xml:space="preserve">el expediente, previa anotación en los libros </w:t>
      </w:r>
      <w:proofErr w:type="spellStart"/>
      <w:r w:rsidRPr="00A0615E">
        <w:rPr>
          <w:rFonts w:ascii="Arial Narrow" w:hAnsi="Arial Narrow" w:cs="Arial"/>
          <w:bCs/>
          <w:sz w:val="26"/>
          <w:szCs w:val="26"/>
          <w:lang w:val="es-MX"/>
        </w:rPr>
        <w:t>radicadores</w:t>
      </w:r>
      <w:proofErr w:type="spellEnd"/>
      <w:r w:rsidRPr="00A0615E">
        <w:rPr>
          <w:rFonts w:ascii="Arial Narrow" w:hAnsi="Arial Narrow" w:cs="Arial"/>
          <w:bCs/>
          <w:sz w:val="26"/>
          <w:szCs w:val="26"/>
          <w:lang w:val="es-MX"/>
        </w:rPr>
        <w:t>, una vez agotado el trámite ante la Corte Constitucional, siempre y cuando no exista actuación pendiente alguna.</w:t>
      </w:r>
    </w:p>
    <w:p w14:paraId="144A5D23" w14:textId="77777777" w:rsidR="00E20047" w:rsidRPr="00A0615E" w:rsidRDefault="00E20047" w:rsidP="00A0615E">
      <w:pPr>
        <w:pStyle w:val="Sinespaciado"/>
        <w:spacing w:line="276" w:lineRule="auto"/>
        <w:jc w:val="both"/>
        <w:rPr>
          <w:rFonts w:ascii="Arial Narrow" w:hAnsi="Arial Narrow"/>
          <w:b/>
          <w:sz w:val="26"/>
          <w:szCs w:val="26"/>
        </w:rPr>
      </w:pPr>
    </w:p>
    <w:p w14:paraId="3AAD0E6C" w14:textId="0158E6FC" w:rsidR="00E20047" w:rsidRPr="00A0615E" w:rsidRDefault="00E20047" w:rsidP="00A0615E">
      <w:pPr>
        <w:spacing w:line="276" w:lineRule="auto"/>
        <w:ind w:right="49"/>
        <w:jc w:val="center"/>
        <w:rPr>
          <w:rFonts w:ascii="Arial Narrow" w:hAnsi="Arial Narrow"/>
          <w:b/>
          <w:iCs/>
          <w:sz w:val="26"/>
          <w:szCs w:val="26"/>
        </w:rPr>
      </w:pPr>
      <w:bookmarkStart w:id="2" w:name="_Hlk117772951"/>
      <w:r w:rsidRPr="00A0615E">
        <w:rPr>
          <w:rFonts w:ascii="Arial Narrow" w:hAnsi="Arial Narrow"/>
          <w:b/>
          <w:iCs/>
          <w:sz w:val="26"/>
          <w:szCs w:val="26"/>
        </w:rPr>
        <w:t>NOTIFÍQUESE Y CÚMPLASE</w:t>
      </w:r>
    </w:p>
    <w:p w14:paraId="738610EB" w14:textId="77777777" w:rsidR="00C15F84" w:rsidRPr="00A0615E" w:rsidRDefault="00C15F84" w:rsidP="00A0615E">
      <w:pPr>
        <w:spacing w:line="276" w:lineRule="auto"/>
        <w:ind w:right="49"/>
        <w:jc w:val="center"/>
        <w:rPr>
          <w:rFonts w:ascii="Arial Narrow" w:hAnsi="Arial Narrow"/>
          <w:b/>
          <w:bCs/>
          <w:sz w:val="26"/>
          <w:szCs w:val="26"/>
        </w:rPr>
      </w:pPr>
    </w:p>
    <w:p w14:paraId="48DE87C1" w14:textId="42C77E73" w:rsidR="00E20047" w:rsidRPr="00A0615E" w:rsidRDefault="00E20047" w:rsidP="00A0615E">
      <w:pPr>
        <w:spacing w:line="276" w:lineRule="auto"/>
        <w:ind w:right="49"/>
        <w:rPr>
          <w:rFonts w:ascii="Arial Narrow" w:hAnsi="Arial Narrow"/>
          <w:bCs/>
          <w:sz w:val="26"/>
          <w:szCs w:val="26"/>
        </w:rPr>
      </w:pPr>
      <w:r w:rsidRPr="00A0615E">
        <w:rPr>
          <w:rFonts w:ascii="Arial Narrow" w:hAnsi="Arial Narrow"/>
          <w:bCs/>
          <w:sz w:val="26"/>
          <w:szCs w:val="26"/>
        </w:rPr>
        <w:t xml:space="preserve">Los </w:t>
      </w:r>
      <w:r w:rsidR="00A0615E" w:rsidRPr="00A0615E">
        <w:rPr>
          <w:rFonts w:ascii="Arial Narrow" w:hAnsi="Arial Narrow"/>
          <w:bCs/>
          <w:sz w:val="26"/>
          <w:szCs w:val="26"/>
        </w:rPr>
        <w:t>Magistrados</w:t>
      </w:r>
      <w:r w:rsidRPr="00A0615E">
        <w:rPr>
          <w:rFonts w:ascii="Arial Narrow" w:hAnsi="Arial Narrow"/>
          <w:bCs/>
          <w:sz w:val="26"/>
          <w:szCs w:val="26"/>
        </w:rPr>
        <w:t>,</w:t>
      </w:r>
    </w:p>
    <w:p w14:paraId="637805D2" w14:textId="77777777" w:rsidR="00C15F84" w:rsidRPr="00A0615E" w:rsidRDefault="00C15F84" w:rsidP="00A0615E">
      <w:pPr>
        <w:spacing w:line="276" w:lineRule="auto"/>
        <w:ind w:right="49"/>
        <w:jc w:val="center"/>
        <w:rPr>
          <w:rFonts w:ascii="Arial Narrow" w:hAnsi="Arial Narrow"/>
          <w:b/>
          <w:bCs/>
          <w:sz w:val="26"/>
          <w:szCs w:val="26"/>
        </w:rPr>
      </w:pPr>
    </w:p>
    <w:p w14:paraId="463F29E8" w14:textId="77777777" w:rsidR="00056C2F" w:rsidRPr="00A0615E" w:rsidRDefault="00056C2F" w:rsidP="00A0615E">
      <w:pPr>
        <w:spacing w:line="276" w:lineRule="auto"/>
        <w:ind w:right="49"/>
        <w:jc w:val="center"/>
        <w:rPr>
          <w:rFonts w:ascii="Arial Narrow" w:hAnsi="Arial Narrow"/>
          <w:b/>
          <w:bCs/>
          <w:sz w:val="26"/>
          <w:szCs w:val="26"/>
        </w:rPr>
      </w:pPr>
    </w:p>
    <w:p w14:paraId="433EBFDA" w14:textId="77777777" w:rsidR="002E3F69" w:rsidRPr="00A0615E" w:rsidRDefault="002E3F69" w:rsidP="00A0615E">
      <w:pPr>
        <w:spacing w:line="276" w:lineRule="auto"/>
        <w:jc w:val="center"/>
        <w:rPr>
          <w:rFonts w:ascii="Arial Narrow" w:hAnsi="Arial Narrow" w:cs="Arial"/>
          <w:b/>
          <w:bCs/>
          <w:sz w:val="26"/>
          <w:szCs w:val="26"/>
        </w:rPr>
      </w:pPr>
      <w:r w:rsidRPr="00A0615E">
        <w:rPr>
          <w:rFonts w:ascii="Arial Narrow" w:hAnsi="Arial Narrow" w:cs="Arial"/>
          <w:b/>
          <w:bCs/>
          <w:sz w:val="26"/>
          <w:szCs w:val="26"/>
        </w:rPr>
        <w:t>CARLOS MAURICIO GARCÍA BARAJAS</w:t>
      </w:r>
    </w:p>
    <w:p w14:paraId="3B7B4B86" w14:textId="77777777" w:rsidR="00C71EF3" w:rsidRPr="00A0615E" w:rsidRDefault="00C71EF3" w:rsidP="00A0615E">
      <w:pPr>
        <w:spacing w:line="276" w:lineRule="auto"/>
        <w:jc w:val="center"/>
        <w:rPr>
          <w:rFonts w:ascii="Arial Narrow" w:hAnsi="Arial Narrow" w:cs="Arial"/>
          <w:b/>
          <w:bCs/>
          <w:sz w:val="26"/>
          <w:szCs w:val="26"/>
        </w:rPr>
      </w:pPr>
    </w:p>
    <w:p w14:paraId="3A0FF5F2" w14:textId="77777777" w:rsidR="00056C2F" w:rsidRPr="00A0615E" w:rsidRDefault="00056C2F" w:rsidP="00A0615E">
      <w:pPr>
        <w:spacing w:line="276" w:lineRule="auto"/>
        <w:jc w:val="center"/>
        <w:rPr>
          <w:rFonts w:ascii="Arial Narrow" w:hAnsi="Arial Narrow" w:cs="Arial"/>
          <w:b/>
          <w:bCs/>
          <w:sz w:val="26"/>
          <w:szCs w:val="26"/>
        </w:rPr>
      </w:pPr>
    </w:p>
    <w:p w14:paraId="2F6A835C" w14:textId="47DACA3B" w:rsidR="002E3F69" w:rsidRPr="00A0615E" w:rsidRDefault="002E3F69" w:rsidP="00A0615E">
      <w:pPr>
        <w:spacing w:line="276" w:lineRule="auto"/>
        <w:jc w:val="center"/>
        <w:rPr>
          <w:rFonts w:ascii="Arial Narrow" w:hAnsi="Arial Narrow" w:cs="Arial"/>
          <w:b/>
          <w:bCs/>
          <w:sz w:val="26"/>
          <w:szCs w:val="26"/>
        </w:rPr>
      </w:pPr>
      <w:r w:rsidRPr="00A0615E">
        <w:rPr>
          <w:rFonts w:ascii="Arial Narrow" w:hAnsi="Arial Narrow" w:cs="Arial"/>
          <w:b/>
          <w:bCs/>
          <w:sz w:val="26"/>
          <w:szCs w:val="26"/>
        </w:rPr>
        <w:t>DUBERNEY GRISALES HERRER</w:t>
      </w:r>
      <w:r w:rsidR="00DF0ECE" w:rsidRPr="00A0615E">
        <w:rPr>
          <w:rFonts w:ascii="Arial Narrow" w:hAnsi="Arial Narrow" w:cs="Arial"/>
          <w:b/>
          <w:bCs/>
          <w:sz w:val="26"/>
          <w:szCs w:val="26"/>
        </w:rPr>
        <w:t>A</w:t>
      </w:r>
    </w:p>
    <w:p w14:paraId="5630AD66" w14:textId="77777777" w:rsidR="00C71EF3" w:rsidRPr="00A0615E" w:rsidRDefault="00C71EF3" w:rsidP="00A0615E">
      <w:pPr>
        <w:spacing w:line="276" w:lineRule="auto"/>
        <w:jc w:val="center"/>
        <w:rPr>
          <w:rFonts w:ascii="Arial Narrow" w:hAnsi="Arial Narrow" w:cs="Arial"/>
          <w:b/>
          <w:bCs/>
          <w:sz w:val="26"/>
          <w:szCs w:val="26"/>
        </w:rPr>
      </w:pPr>
    </w:p>
    <w:p w14:paraId="61829076" w14:textId="77777777" w:rsidR="00056C2F" w:rsidRPr="00A0615E" w:rsidRDefault="00056C2F" w:rsidP="00A0615E">
      <w:pPr>
        <w:spacing w:line="276" w:lineRule="auto"/>
        <w:jc w:val="center"/>
        <w:rPr>
          <w:rFonts w:ascii="Arial Narrow" w:hAnsi="Arial Narrow" w:cs="Arial"/>
          <w:b/>
          <w:bCs/>
          <w:sz w:val="26"/>
          <w:szCs w:val="26"/>
        </w:rPr>
      </w:pPr>
    </w:p>
    <w:p w14:paraId="05A11E67" w14:textId="77777777" w:rsidR="002E3F69" w:rsidRPr="00A0615E" w:rsidRDefault="002E3F69" w:rsidP="00A0615E">
      <w:pPr>
        <w:spacing w:line="276" w:lineRule="auto"/>
        <w:jc w:val="center"/>
        <w:rPr>
          <w:rFonts w:ascii="Arial Narrow" w:hAnsi="Arial Narrow" w:cs="Arial"/>
          <w:sz w:val="26"/>
          <w:szCs w:val="26"/>
        </w:rPr>
      </w:pPr>
      <w:r w:rsidRPr="00A0615E">
        <w:rPr>
          <w:rFonts w:ascii="Arial Narrow" w:hAnsi="Arial Narrow" w:cs="Arial"/>
          <w:b/>
          <w:bCs/>
          <w:sz w:val="26"/>
          <w:szCs w:val="26"/>
        </w:rPr>
        <w:t>EDDER JIMMY SÁNCHEZ CALAMBÁS</w:t>
      </w:r>
      <w:bookmarkEnd w:id="2"/>
    </w:p>
    <w:sectPr w:rsidR="002E3F69" w:rsidRPr="00A0615E" w:rsidSect="00A0615E">
      <w:headerReference w:type="default" r:id="rId12"/>
      <w:pgSz w:w="12242" w:h="18722" w:code="258"/>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0800A" w14:textId="77777777" w:rsidR="007757CE" w:rsidRDefault="007757CE" w:rsidP="00E20047">
      <w:r>
        <w:separator/>
      </w:r>
    </w:p>
  </w:endnote>
  <w:endnote w:type="continuationSeparator" w:id="0">
    <w:p w14:paraId="1D52FF86" w14:textId="77777777" w:rsidR="007757CE" w:rsidRDefault="007757CE" w:rsidP="00E20047">
      <w:r>
        <w:continuationSeparator/>
      </w:r>
    </w:p>
  </w:endnote>
  <w:endnote w:type="continuationNotice" w:id="1">
    <w:p w14:paraId="611B8F12" w14:textId="77777777" w:rsidR="007757CE" w:rsidRDefault="00775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627E" w14:textId="77777777" w:rsidR="007757CE" w:rsidRDefault="007757CE" w:rsidP="00E20047">
      <w:r>
        <w:separator/>
      </w:r>
    </w:p>
  </w:footnote>
  <w:footnote w:type="continuationSeparator" w:id="0">
    <w:p w14:paraId="457B05EC" w14:textId="77777777" w:rsidR="007757CE" w:rsidRDefault="007757CE" w:rsidP="00E20047">
      <w:r>
        <w:continuationSeparator/>
      </w:r>
    </w:p>
  </w:footnote>
  <w:footnote w:type="continuationNotice" w:id="1">
    <w:p w14:paraId="3C867EB1" w14:textId="77777777" w:rsidR="007757CE" w:rsidRDefault="007757CE"/>
  </w:footnote>
  <w:footnote w:id="2">
    <w:p w14:paraId="3D090E7B" w14:textId="77777777" w:rsidR="00B3025B" w:rsidRPr="00A0615E" w:rsidRDefault="00B3025B" w:rsidP="00A0615E">
      <w:pPr>
        <w:pStyle w:val="Textonotapie"/>
        <w:jc w:val="both"/>
        <w:rPr>
          <w:rFonts w:ascii="Arial" w:hAnsi="Arial" w:cs="Arial"/>
          <w:sz w:val="18"/>
          <w:szCs w:val="16"/>
        </w:rPr>
      </w:pPr>
      <w:r w:rsidRPr="00A0615E">
        <w:rPr>
          <w:rStyle w:val="Refdenotaalpie"/>
          <w:rFonts w:ascii="Arial" w:hAnsi="Arial" w:cs="Arial"/>
          <w:sz w:val="18"/>
          <w:szCs w:val="16"/>
        </w:rPr>
        <w:footnoteRef/>
      </w:r>
      <w:r w:rsidRPr="00A0615E">
        <w:rPr>
          <w:rFonts w:ascii="Arial" w:hAnsi="Arial" w:cs="Arial"/>
          <w:sz w:val="18"/>
          <w:szCs w:val="16"/>
        </w:rPr>
        <w:t xml:space="preserve"> Archivo 02 del cuaderno de primera instancia</w:t>
      </w:r>
    </w:p>
  </w:footnote>
  <w:footnote w:id="3">
    <w:p w14:paraId="11412703" w14:textId="77777777" w:rsidR="00B3025B" w:rsidRPr="00A0615E" w:rsidRDefault="00B3025B" w:rsidP="00A0615E">
      <w:pPr>
        <w:pStyle w:val="Textonotapie"/>
        <w:jc w:val="both"/>
        <w:rPr>
          <w:rFonts w:ascii="Arial" w:hAnsi="Arial" w:cs="Arial"/>
          <w:sz w:val="18"/>
          <w:szCs w:val="16"/>
        </w:rPr>
      </w:pPr>
      <w:r w:rsidRPr="00A0615E">
        <w:rPr>
          <w:rStyle w:val="Refdenotaalpie"/>
          <w:rFonts w:ascii="Arial" w:hAnsi="Arial" w:cs="Arial"/>
          <w:sz w:val="18"/>
          <w:szCs w:val="16"/>
        </w:rPr>
        <w:footnoteRef/>
      </w:r>
      <w:r w:rsidRPr="00A0615E">
        <w:rPr>
          <w:rFonts w:ascii="Arial" w:hAnsi="Arial" w:cs="Arial"/>
          <w:sz w:val="18"/>
          <w:szCs w:val="16"/>
        </w:rPr>
        <w:t xml:space="preserve"> Archivo 18 del cuaderno de primera instancia</w:t>
      </w:r>
    </w:p>
  </w:footnote>
  <w:footnote w:id="4">
    <w:p w14:paraId="2C12BDF4" w14:textId="77777777" w:rsidR="00B3025B" w:rsidRPr="00A0615E" w:rsidRDefault="00B3025B" w:rsidP="00A0615E">
      <w:pPr>
        <w:pStyle w:val="Textonotapie"/>
        <w:jc w:val="both"/>
        <w:rPr>
          <w:rFonts w:ascii="Arial" w:hAnsi="Arial" w:cs="Arial"/>
          <w:sz w:val="18"/>
          <w:szCs w:val="16"/>
        </w:rPr>
      </w:pPr>
      <w:r w:rsidRPr="00A0615E">
        <w:rPr>
          <w:rStyle w:val="Refdenotaalpie"/>
          <w:rFonts w:ascii="Arial" w:hAnsi="Arial" w:cs="Arial"/>
          <w:sz w:val="18"/>
          <w:szCs w:val="16"/>
        </w:rPr>
        <w:footnoteRef/>
      </w:r>
      <w:r w:rsidRPr="00A0615E">
        <w:rPr>
          <w:rFonts w:ascii="Arial" w:hAnsi="Arial" w:cs="Arial"/>
          <w:sz w:val="18"/>
          <w:szCs w:val="16"/>
        </w:rPr>
        <w:t xml:space="preserve"> Archivo 20 del cuaderno de primera instancia</w:t>
      </w:r>
    </w:p>
  </w:footnote>
  <w:footnote w:id="5">
    <w:p w14:paraId="08E66642" w14:textId="77777777" w:rsidR="00B3025B" w:rsidRPr="00A0615E" w:rsidRDefault="00B3025B" w:rsidP="00A0615E">
      <w:pPr>
        <w:pStyle w:val="Textonotapie"/>
        <w:jc w:val="both"/>
        <w:rPr>
          <w:rFonts w:ascii="Arial" w:hAnsi="Arial" w:cs="Arial"/>
          <w:sz w:val="18"/>
          <w:szCs w:val="16"/>
          <w:lang w:val="es-CO"/>
        </w:rPr>
      </w:pPr>
      <w:r w:rsidRPr="00A0615E">
        <w:rPr>
          <w:rStyle w:val="Refdenotaalpie"/>
          <w:rFonts w:ascii="Arial" w:hAnsi="Arial" w:cs="Arial"/>
          <w:sz w:val="18"/>
          <w:szCs w:val="16"/>
        </w:rPr>
        <w:footnoteRef/>
      </w:r>
      <w:r w:rsidRPr="00A0615E">
        <w:rPr>
          <w:rFonts w:ascii="Arial" w:hAnsi="Arial" w:cs="Arial"/>
          <w:sz w:val="18"/>
          <w:szCs w:val="16"/>
        </w:rPr>
        <w:t xml:space="preserve"> Archivos 12 a 15 del cuaderno de primera instancia</w:t>
      </w:r>
    </w:p>
  </w:footnote>
  <w:footnote w:id="6">
    <w:p w14:paraId="1CDA44C6" w14:textId="77777777" w:rsidR="00B3025B" w:rsidRPr="00A0615E" w:rsidRDefault="00B3025B" w:rsidP="00A0615E">
      <w:pPr>
        <w:pStyle w:val="Textonotapie"/>
        <w:jc w:val="both"/>
        <w:rPr>
          <w:rFonts w:ascii="Arial" w:hAnsi="Arial" w:cs="Arial"/>
          <w:i/>
          <w:iCs/>
          <w:sz w:val="18"/>
          <w:szCs w:val="16"/>
        </w:rPr>
      </w:pPr>
      <w:r w:rsidRPr="00A0615E">
        <w:rPr>
          <w:rStyle w:val="Refdenotaalpie"/>
          <w:rFonts w:ascii="Arial" w:hAnsi="Arial" w:cs="Arial"/>
          <w:sz w:val="18"/>
          <w:szCs w:val="16"/>
        </w:rPr>
        <w:footnoteRef/>
      </w:r>
      <w:r w:rsidRPr="00A0615E">
        <w:rPr>
          <w:rFonts w:ascii="Arial" w:hAnsi="Arial" w:cs="Arial"/>
          <w:sz w:val="18"/>
          <w:szCs w:val="16"/>
        </w:rPr>
        <w:t xml:space="preserve"> Cfr. Corte Constitucional. Sentencia T-053 del 2020. </w:t>
      </w:r>
    </w:p>
  </w:footnote>
  <w:footnote w:id="7">
    <w:p w14:paraId="7EC00F3A" w14:textId="77777777" w:rsidR="00B3025B" w:rsidRPr="00A0615E" w:rsidRDefault="00B3025B" w:rsidP="00A0615E">
      <w:pPr>
        <w:pStyle w:val="Textonotapie"/>
        <w:jc w:val="both"/>
        <w:rPr>
          <w:rFonts w:ascii="Arial" w:hAnsi="Arial" w:cs="Arial"/>
          <w:sz w:val="18"/>
          <w:szCs w:val="16"/>
        </w:rPr>
      </w:pPr>
      <w:r w:rsidRPr="00A0615E">
        <w:rPr>
          <w:rStyle w:val="Refdenotaalpie"/>
          <w:rFonts w:ascii="Arial" w:hAnsi="Arial" w:cs="Arial"/>
          <w:sz w:val="18"/>
          <w:szCs w:val="16"/>
        </w:rPr>
        <w:footnoteRef/>
      </w:r>
      <w:r w:rsidRPr="00A0615E">
        <w:rPr>
          <w:rFonts w:ascii="Arial" w:hAnsi="Arial" w:cs="Arial"/>
          <w:sz w:val="18"/>
          <w:szCs w:val="16"/>
        </w:rPr>
        <w:t xml:space="preserve"> Cfr. Corte Constitucional Sentencia SU-080 de 2020. </w:t>
      </w:r>
    </w:p>
  </w:footnote>
  <w:footnote w:id="8">
    <w:p w14:paraId="26C84829" w14:textId="77777777" w:rsidR="00B3025B" w:rsidRPr="00A0615E" w:rsidRDefault="00B3025B" w:rsidP="00A0615E">
      <w:pPr>
        <w:pStyle w:val="Textonotapie"/>
        <w:jc w:val="both"/>
        <w:rPr>
          <w:rFonts w:ascii="Arial" w:hAnsi="Arial" w:cs="Arial"/>
          <w:sz w:val="18"/>
          <w:szCs w:val="16"/>
          <w:lang w:val="es-MX"/>
        </w:rPr>
      </w:pPr>
      <w:r w:rsidRPr="00A0615E">
        <w:rPr>
          <w:rStyle w:val="Smbolodenotaalpie"/>
          <w:rFonts w:ascii="Arial" w:hAnsi="Arial" w:cs="Arial"/>
          <w:sz w:val="18"/>
          <w:szCs w:val="16"/>
        </w:rPr>
        <w:footnoteRef/>
      </w:r>
      <w:r w:rsidRPr="00A0615E">
        <w:rPr>
          <w:rFonts w:ascii="Arial" w:hAnsi="Arial" w:cs="Arial"/>
          <w:sz w:val="18"/>
          <w:szCs w:val="16"/>
          <w:lang w:val="es-MX"/>
        </w:rPr>
        <w:t xml:space="preserve"> </w:t>
      </w:r>
      <w:r w:rsidRPr="00A0615E">
        <w:rPr>
          <w:rFonts w:ascii="Arial" w:hAnsi="Arial" w:cs="Arial"/>
          <w:sz w:val="18"/>
          <w:szCs w:val="16"/>
          <w:lang w:val="es-CO"/>
        </w:rPr>
        <w:t>Sentencia SU-241 de 2015</w:t>
      </w:r>
    </w:p>
  </w:footnote>
  <w:footnote w:id="9">
    <w:p w14:paraId="1EB39710" w14:textId="77777777" w:rsidR="00B3025B" w:rsidRPr="00A0615E" w:rsidRDefault="00B3025B" w:rsidP="00A0615E">
      <w:pPr>
        <w:pStyle w:val="Textonotapie"/>
        <w:jc w:val="both"/>
        <w:rPr>
          <w:rFonts w:ascii="Arial" w:hAnsi="Arial" w:cs="Arial"/>
          <w:sz w:val="18"/>
          <w:szCs w:val="16"/>
        </w:rPr>
      </w:pPr>
      <w:r w:rsidRPr="00A0615E">
        <w:rPr>
          <w:rStyle w:val="Refdenotaalpie"/>
          <w:rFonts w:ascii="Arial" w:hAnsi="Arial" w:cs="Arial"/>
          <w:sz w:val="18"/>
          <w:szCs w:val="16"/>
        </w:rPr>
        <w:footnoteRef/>
      </w:r>
      <w:r w:rsidRPr="00A0615E">
        <w:rPr>
          <w:rFonts w:ascii="Arial" w:hAnsi="Arial" w:cs="Arial"/>
          <w:sz w:val="18"/>
          <w:szCs w:val="16"/>
        </w:rPr>
        <w:t xml:space="preserve"> Archivo 05 del proceso respectivo que se encuentra siguiendo en enlace visible en el documento 17</w:t>
      </w:r>
      <w:r w:rsidR="007905DC" w:rsidRPr="00A0615E">
        <w:rPr>
          <w:rFonts w:ascii="Arial" w:hAnsi="Arial" w:cs="Arial"/>
          <w:sz w:val="18"/>
          <w:szCs w:val="16"/>
        </w:rPr>
        <w:t xml:space="preserve"> de este cuaderno </w:t>
      </w:r>
    </w:p>
  </w:footnote>
  <w:footnote w:id="10">
    <w:p w14:paraId="0362BE19" w14:textId="77777777" w:rsidR="00B3025B" w:rsidRPr="00A0615E" w:rsidRDefault="00B3025B" w:rsidP="00A0615E">
      <w:pPr>
        <w:pStyle w:val="Textonotapie"/>
        <w:jc w:val="both"/>
        <w:rPr>
          <w:rFonts w:ascii="Arial" w:hAnsi="Arial" w:cs="Arial"/>
          <w:sz w:val="18"/>
          <w:szCs w:val="16"/>
        </w:rPr>
      </w:pPr>
      <w:r w:rsidRPr="00A0615E">
        <w:rPr>
          <w:rStyle w:val="Refdenotaalpie"/>
          <w:rFonts w:ascii="Arial" w:hAnsi="Arial" w:cs="Arial"/>
          <w:sz w:val="18"/>
          <w:szCs w:val="16"/>
        </w:rPr>
        <w:footnoteRef/>
      </w:r>
      <w:r w:rsidRPr="00A0615E">
        <w:rPr>
          <w:rFonts w:ascii="Arial" w:hAnsi="Arial" w:cs="Arial"/>
          <w:sz w:val="18"/>
          <w:szCs w:val="16"/>
        </w:rPr>
        <w:t xml:space="preserve"> Archivo 06 del proceso respectivo que se encuentra siguiendo en enlace visible en el documento 17 de este cuaderno</w:t>
      </w:r>
    </w:p>
  </w:footnote>
  <w:footnote w:id="11">
    <w:p w14:paraId="6EF67258" w14:textId="77777777" w:rsidR="00B3025B" w:rsidRPr="00A0615E" w:rsidRDefault="00B3025B" w:rsidP="00A0615E">
      <w:pPr>
        <w:pStyle w:val="Textonotapie"/>
        <w:jc w:val="both"/>
        <w:rPr>
          <w:rFonts w:ascii="Arial" w:hAnsi="Arial" w:cs="Arial"/>
          <w:sz w:val="18"/>
          <w:szCs w:val="16"/>
        </w:rPr>
      </w:pPr>
      <w:r w:rsidRPr="00A0615E">
        <w:rPr>
          <w:rStyle w:val="Refdenotaalpie"/>
          <w:rFonts w:ascii="Arial" w:hAnsi="Arial" w:cs="Arial"/>
          <w:sz w:val="18"/>
          <w:szCs w:val="16"/>
        </w:rPr>
        <w:footnoteRef/>
      </w:r>
      <w:r w:rsidRPr="00A0615E">
        <w:rPr>
          <w:rFonts w:ascii="Arial" w:hAnsi="Arial" w:cs="Arial"/>
          <w:sz w:val="18"/>
          <w:szCs w:val="16"/>
        </w:rPr>
        <w:t xml:space="preserve"> Folios 05 a 15 del archivo 01 del proceso respectivo que se encuentra siguiendo en enlace visible en el documento 17 de este cuaderno</w:t>
      </w:r>
    </w:p>
  </w:footnote>
  <w:footnote w:id="12">
    <w:p w14:paraId="1FC0A586" w14:textId="77777777" w:rsidR="00B3025B" w:rsidRPr="00A0615E" w:rsidRDefault="00B3025B" w:rsidP="00A0615E">
      <w:pPr>
        <w:pStyle w:val="Textonotapie"/>
        <w:jc w:val="both"/>
        <w:rPr>
          <w:rFonts w:ascii="Arial" w:hAnsi="Arial" w:cs="Arial"/>
          <w:sz w:val="18"/>
          <w:szCs w:val="16"/>
        </w:rPr>
      </w:pPr>
      <w:r w:rsidRPr="00A0615E">
        <w:rPr>
          <w:rStyle w:val="Refdenotaalpie"/>
          <w:rFonts w:ascii="Arial" w:hAnsi="Arial" w:cs="Arial"/>
          <w:sz w:val="18"/>
          <w:szCs w:val="16"/>
        </w:rPr>
        <w:footnoteRef/>
      </w:r>
      <w:r w:rsidRPr="00A0615E">
        <w:rPr>
          <w:rFonts w:ascii="Arial" w:hAnsi="Arial" w:cs="Arial"/>
          <w:sz w:val="18"/>
          <w:szCs w:val="16"/>
        </w:rPr>
        <w:t xml:space="preserve"> Archivo 13 del proceso respectivo que se encuentra siguiendo en enlace visible en el documento 17 de este cuaderno</w:t>
      </w:r>
    </w:p>
  </w:footnote>
  <w:footnote w:id="13">
    <w:p w14:paraId="1922AF2C" w14:textId="77777777" w:rsidR="00B3025B" w:rsidRPr="00A0615E" w:rsidRDefault="00B3025B" w:rsidP="00A0615E">
      <w:pPr>
        <w:pStyle w:val="Textonotapie"/>
        <w:jc w:val="both"/>
        <w:rPr>
          <w:rFonts w:ascii="Arial" w:hAnsi="Arial" w:cs="Arial"/>
          <w:sz w:val="18"/>
          <w:szCs w:val="16"/>
        </w:rPr>
      </w:pPr>
      <w:r w:rsidRPr="00A0615E">
        <w:rPr>
          <w:rStyle w:val="Refdenotaalpie"/>
          <w:rFonts w:ascii="Arial" w:hAnsi="Arial" w:cs="Arial"/>
          <w:sz w:val="18"/>
          <w:szCs w:val="16"/>
        </w:rPr>
        <w:footnoteRef/>
      </w:r>
      <w:r w:rsidRPr="00A0615E">
        <w:rPr>
          <w:rFonts w:ascii="Arial" w:hAnsi="Arial" w:cs="Arial"/>
          <w:sz w:val="18"/>
          <w:szCs w:val="16"/>
        </w:rPr>
        <w:t xml:space="preserve"> Archivo 23 del proceso respectivo que se encuentra siguiendo en enlace visible en el documento 17 de este cuaderno</w:t>
      </w:r>
    </w:p>
  </w:footnote>
  <w:footnote w:id="14">
    <w:p w14:paraId="0AF669B9" w14:textId="77777777" w:rsidR="00B3025B" w:rsidRPr="00A0615E" w:rsidRDefault="00B3025B" w:rsidP="00A0615E">
      <w:pPr>
        <w:pStyle w:val="Textonotapie"/>
        <w:jc w:val="both"/>
        <w:rPr>
          <w:rFonts w:ascii="Arial" w:hAnsi="Arial" w:cs="Arial"/>
          <w:sz w:val="18"/>
          <w:szCs w:val="16"/>
        </w:rPr>
      </w:pPr>
      <w:r w:rsidRPr="00A0615E">
        <w:rPr>
          <w:rStyle w:val="Refdenotaalpie"/>
          <w:rFonts w:ascii="Arial" w:hAnsi="Arial" w:cs="Arial"/>
          <w:sz w:val="18"/>
          <w:szCs w:val="16"/>
        </w:rPr>
        <w:footnoteRef/>
      </w:r>
      <w:r w:rsidRPr="00A0615E">
        <w:rPr>
          <w:rFonts w:ascii="Arial" w:hAnsi="Arial" w:cs="Arial"/>
          <w:sz w:val="18"/>
          <w:szCs w:val="16"/>
        </w:rPr>
        <w:t xml:space="preserve"> </w:t>
      </w:r>
      <w:r w:rsidR="00727909" w:rsidRPr="00A0615E">
        <w:rPr>
          <w:rFonts w:ascii="Arial" w:hAnsi="Arial" w:cs="Arial"/>
          <w:sz w:val="18"/>
          <w:szCs w:val="16"/>
        </w:rPr>
        <w:t>Archivo 26</w:t>
      </w:r>
      <w:r w:rsidRPr="00A0615E">
        <w:rPr>
          <w:rFonts w:ascii="Arial" w:hAnsi="Arial" w:cs="Arial"/>
          <w:sz w:val="18"/>
          <w:szCs w:val="16"/>
        </w:rPr>
        <w:t xml:space="preserve"> del proceso respectivo que se encuentra siguiendo en enlace visible en el documento 17 de este cuaderno</w:t>
      </w:r>
    </w:p>
  </w:footnote>
  <w:footnote w:id="15">
    <w:p w14:paraId="706DAE3F" w14:textId="77777777" w:rsidR="00B3025B" w:rsidRPr="00A0615E" w:rsidRDefault="00B3025B" w:rsidP="00A0615E">
      <w:pPr>
        <w:pStyle w:val="Textonotapie"/>
        <w:jc w:val="both"/>
        <w:rPr>
          <w:rFonts w:ascii="Arial" w:hAnsi="Arial" w:cs="Arial"/>
          <w:sz w:val="18"/>
          <w:szCs w:val="16"/>
        </w:rPr>
      </w:pPr>
      <w:r w:rsidRPr="00A0615E">
        <w:rPr>
          <w:rStyle w:val="Refdenotaalpie"/>
          <w:rFonts w:ascii="Arial" w:hAnsi="Arial" w:cs="Arial"/>
          <w:sz w:val="18"/>
          <w:szCs w:val="16"/>
        </w:rPr>
        <w:footnoteRef/>
      </w:r>
      <w:r w:rsidRPr="00A0615E">
        <w:rPr>
          <w:rFonts w:ascii="Arial" w:hAnsi="Arial" w:cs="Arial"/>
          <w:sz w:val="18"/>
          <w:szCs w:val="16"/>
        </w:rPr>
        <w:t xml:space="preserve"> </w:t>
      </w:r>
      <w:r w:rsidR="00727909" w:rsidRPr="00A0615E">
        <w:rPr>
          <w:rFonts w:ascii="Arial" w:hAnsi="Arial" w:cs="Arial"/>
          <w:sz w:val="18"/>
          <w:szCs w:val="16"/>
        </w:rPr>
        <w:t xml:space="preserve">Archivo </w:t>
      </w:r>
      <w:r w:rsidRPr="00A0615E">
        <w:rPr>
          <w:rFonts w:ascii="Arial" w:hAnsi="Arial" w:cs="Arial"/>
          <w:sz w:val="18"/>
          <w:szCs w:val="16"/>
        </w:rPr>
        <w:t>3</w:t>
      </w:r>
      <w:r w:rsidR="00727909" w:rsidRPr="00A0615E">
        <w:rPr>
          <w:rFonts w:ascii="Arial" w:hAnsi="Arial" w:cs="Arial"/>
          <w:sz w:val="18"/>
          <w:szCs w:val="16"/>
        </w:rPr>
        <w:t>2</w:t>
      </w:r>
      <w:r w:rsidRPr="00A0615E">
        <w:rPr>
          <w:rFonts w:ascii="Arial" w:hAnsi="Arial" w:cs="Arial"/>
          <w:sz w:val="18"/>
          <w:szCs w:val="16"/>
        </w:rPr>
        <w:t xml:space="preserve"> del proceso respectivo que se encuentra siguiendo en enlace visible en el documento 17 de este cuaderno</w:t>
      </w:r>
    </w:p>
  </w:footnote>
  <w:footnote w:id="16">
    <w:p w14:paraId="22EC32B6" w14:textId="77777777" w:rsidR="00B3025B" w:rsidRPr="00A0615E" w:rsidRDefault="00B3025B" w:rsidP="00A0615E">
      <w:pPr>
        <w:pStyle w:val="Textonotapie"/>
        <w:jc w:val="both"/>
        <w:rPr>
          <w:rFonts w:ascii="Arial" w:hAnsi="Arial" w:cs="Arial"/>
          <w:sz w:val="18"/>
          <w:szCs w:val="16"/>
          <w:lang w:val="es-CO"/>
        </w:rPr>
      </w:pPr>
      <w:r w:rsidRPr="00A0615E">
        <w:rPr>
          <w:rStyle w:val="Refdenotaalpie"/>
          <w:rFonts w:ascii="Arial" w:hAnsi="Arial" w:cs="Arial"/>
          <w:sz w:val="18"/>
          <w:szCs w:val="16"/>
        </w:rPr>
        <w:footnoteRef/>
      </w:r>
      <w:r w:rsidRPr="00A0615E">
        <w:rPr>
          <w:rFonts w:ascii="Arial" w:hAnsi="Arial" w:cs="Arial"/>
          <w:sz w:val="18"/>
          <w:szCs w:val="16"/>
        </w:rPr>
        <w:t xml:space="preserve"> </w:t>
      </w:r>
      <w:r w:rsidRPr="00A0615E">
        <w:rPr>
          <w:rFonts w:ascii="Arial" w:hAnsi="Arial" w:cs="Arial"/>
          <w:color w:val="2D2D2D"/>
          <w:sz w:val="18"/>
          <w:szCs w:val="16"/>
          <w:shd w:val="clear" w:color="auto" w:fill="FFFFFF"/>
          <w:lang w:val="es-ES"/>
        </w:rPr>
        <w:t>Sentencia T-451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B3025B" w:rsidRPr="00A0615E" w:rsidRDefault="00B3025B" w:rsidP="00A0615E">
    <w:pPr>
      <w:pStyle w:val="Encabezado"/>
      <w:rPr>
        <w:rFonts w:ascii="Arial" w:eastAsia="Calibri" w:hAnsi="Arial" w:cs="Arial"/>
        <w:bCs/>
        <w:sz w:val="18"/>
        <w:szCs w:val="16"/>
        <w:lang w:val="es-CO" w:eastAsia="en-US"/>
      </w:rPr>
    </w:pPr>
    <w:r w:rsidRPr="00A0615E">
      <w:rPr>
        <w:rFonts w:ascii="Arial" w:hAnsi="Arial" w:cs="Arial"/>
        <w:sz w:val="18"/>
        <w:szCs w:val="16"/>
      </w:rPr>
      <w:t>ACCIÓN DE TUTELA</w:t>
    </w:r>
    <w:r w:rsidRPr="00A0615E">
      <w:rPr>
        <w:rFonts w:ascii="Arial" w:hAnsi="Arial" w:cs="Arial"/>
        <w:bCs/>
        <w:sz w:val="18"/>
        <w:szCs w:val="16"/>
      </w:rPr>
      <w:t xml:space="preserve"> </w:t>
    </w:r>
  </w:p>
  <w:p w14:paraId="66204FF1" w14:textId="051596FF" w:rsidR="00B3025B" w:rsidRPr="00FB3179" w:rsidRDefault="00B3025B" w:rsidP="00A0615E">
    <w:pPr>
      <w:pStyle w:val="Encabezado"/>
      <w:rPr>
        <w:rFonts w:ascii="Arial" w:hAnsi="Arial" w:cs="Arial"/>
        <w:sz w:val="18"/>
        <w:szCs w:val="16"/>
      </w:rPr>
    </w:pPr>
    <w:r w:rsidRPr="00FB3179">
      <w:rPr>
        <w:rFonts w:ascii="Arial" w:hAnsi="Arial" w:cs="Arial"/>
        <w:sz w:val="18"/>
        <w:szCs w:val="16"/>
      </w:rPr>
      <w:t>RAD. ÚNICO: 66001221300020220022000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325A3F"/>
    <w:multiLevelType w:val="hybridMultilevel"/>
    <w:tmpl w:val="9D47DEF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E53DAD"/>
    <w:multiLevelType w:val="hybridMultilevel"/>
    <w:tmpl w:val="A5B5B7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2106F1"/>
    <w:multiLevelType w:val="hybridMultilevel"/>
    <w:tmpl w:val="8BD88D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EE6CBB"/>
    <w:multiLevelType w:val="hybridMultilevel"/>
    <w:tmpl w:val="8ADEDA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D3C022B"/>
    <w:multiLevelType w:val="hybridMultilevel"/>
    <w:tmpl w:val="BFF78E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544D9D9"/>
    <w:multiLevelType w:val="hybridMultilevel"/>
    <w:tmpl w:val="C8DC61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911D63F"/>
    <w:multiLevelType w:val="hybridMultilevel"/>
    <w:tmpl w:val="E823707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8C55C0B"/>
    <w:multiLevelType w:val="hybridMultilevel"/>
    <w:tmpl w:val="FE97AF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BD4AC52"/>
    <w:multiLevelType w:val="hybridMultilevel"/>
    <w:tmpl w:val="0B6F26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D3E8FE7"/>
    <w:multiLevelType w:val="hybridMultilevel"/>
    <w:tmpl w:val="E57359C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EBB3CB9"/>
    <w:multiLevelType w:val="hybridMultilevel"/>
    <w:tmpl w:val="A7B8995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02BA4F6"/>
    <w:multiLevelType w:val="hybridMultilevel"/>
    <w:tmpl w:val="85AE76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2B65E1"/>
    <w:multiLevelType w:val="hybridMultilevel"/>
    <w:tmpl w:val="50083BE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FE3F5F"/>
    <w:multiLevelType w:val="hybridMultilevel"/>
    <w:tmpl w:val="97F35B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18D6AF"/>
    <w:multiLevelType w:val="hybridMultilevel"/>
    <w:tmpl w:val="66A6D8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7D5CE4"/>
    <w:multiLevelType w:val="hybridMultilevel"/>
    <w:tmpl w:val="61728D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71F847A"/>
    <w:multiLevelType w:val="hybridMultilevel"/>
    <w:tmpl w:val="D7555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7AE6733"/>
    <w:multiLevelType w:val="hybridMultilevel"/>
    <w:tmpl w:val="68433B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ED95D65"/>
    <w:multiLevelType w:val="hybridMultilevel"/>
    <w:tmpl w:val="A2570D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73D127B"/>
    <w:multiLevelType w:val="hybridMultilevel"/>
    <w:tmpl w:val="BCA4A09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7AF16C7"/>
    <w:multiLevelType w:val="hybridMultilevel"/>
    <w:tmpl w:val="BBA23F86"/>
    <w:lvl w:ilvl="0" w:tplc="FFFFFFFF">
      <w:start w:val="1"/>
      <w:numFmt w:val="low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23B2AAE"/>
    <w:multiLevelType w:val="hybridMultilevel"/>
    <w:tmpl w:val="68D36B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49C36C1"/>
    <w:multiLevelType w:val="hybridMultilevel"/>
    <w:tmpl w:val="09E8B7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1E38E6"/>
    <w:multiLevelType w:val="hybridMultilevel"/>
    <w:tmpl w:val="3D56F3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E4A1895"/>
    <w:multiLevelType w:val="hybridMultilevel"/>
    <w:tmpl w:val="BD9EF3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1C99B4F"/>
    <w:multiLevelType w:val="hybridMultilevel"/>
    <w:tmpl w:val="4633263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13"/>
  </w:num>
  <w:num w:numId="3">
    <w:abstractNumId w:val="10"/>
  </w:num>
  <w:num w:numId="4">
    <w:abstractNumId w:val="24"/>
  </w:num>
  <w:num w:numId="5">
    <w:abstractNumId w:val="8"/>
  </w:num>
  <w:num w:numId="6">
    <w:abstractNumId w:val="11"/>
  </w:num>
  <w:num w:numId="7">
    <w:abstractNumId w:val="0"/>
  </w:num>
  <w:num w:numId="8">
    <w:abstractNumId w:val="12"/>
  </w:num>
  <w:num w:numId="9">
    <w:abstractNumId w:val="9"/>
  </w:num>
  <w:num w:numId="10">
    <w:abstractNumId w:val="6"/>
  </w:num>
  <w:num w:numId="11">
    <w:abstractNumId w:val="19"/>
  </w:num>
  <w:num w:numId="12">
    <w:abstractNumId w:val="20"/>
  </w:num>
  <w:num w:numId="13">
    <w:abstractNumId w:val="15"/>
  </w:num>
  <w:num w:numId="14">
    <w:abstractNumId w:val="4"/>
  </w:num>
  <w:num w:numId="15">
    <w:abstractNumId w:val="3"/>
  </w:num>
  <w:num w:numId="16">
    <w:abstractNumId w:val="5"/>
  </w:num>
  <w:num w:numId="17">
    <w:abstractNumId w:val="2"/>
  </w:num>
  <w:num w:numId="18">
    <w:abstractNumId w:val="1"/>
  </w:num>
  <w:num w:numId="19">
    <w:abstractNumId w:val="21"/>
  </w:num>
  <w:num w:numId="20">
    <w:abstractNumId w:val="14"/>
  </w:num>
  <w:num w:numId="21">
    <w:abstractNumId w:val="17"/>
  </w:num>
  <w:num w:numId="22">
    <w:abstractNumId w:val="18"/>
  </w:num>
  <w:num w:numId="23">
    <w:abstractNumId w:val="22"/>
  </w:num>
  <w:num w:numId="24">
    <w:abstractNumId w:val="16"/>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7DD6"/>
    <w:rsid w:val="00011BEF"/>
    <w:rsid w:val="00013505"/>
    <w:rsid w:val="00017AE7"/>
    <w:rsid w:val="0002202E"/>
    <w:rsid w:val="000248C4"/>
    <w:rsid w:val="00025D58"/>
    <w:rsid w:val="00027CBE"/>
    <w:rsid w:val="000347A5"/>
    <w:rsid w:val="00040ED3"/>
    <w:rsid w:val="000429BD"/>
    <w:rsid w:val="000510E4"/>
    <w:rsid w:val="00056C2F"/>
    <w:rsid w:val="000628E9"/>
    <w:rsid w:val="000673F2"/>
    <w:rsid w:val="00075EEE"/>
    <w:rsid w:val="00090B0C"/>
    <w:rsid w:val="00092CDE"/>
    <w:rsid w:val="00096D52"/>
    <w:rsid w:val="000A1C66"/>
    <w:rsid w:val="000A2BA3"/>
    <w:rsid w:val="000A524C"/>
    <w:rsid w:val="000B4EE1"/>
    <w:rsid w:val="000B69CF"/>
    <w:rsid w:val="000C37B8"/>
    <w:rsid w:val="000C76C8"/>
    <w:rsid w:val="000D4BDB"/>
    <w:rsid w:val="000E1229"/>
    <w:rsid w:val="000E34C5"/>
    <w:rsid w:val="000E6E94"/>
    <w:rsid w:val="000F4CD6"/>
    <w:rsid w:val="000F79E0"/>
    <w:rsid w:val="00101A18"/>
    <w:rsid w:val="00112D7B"/>
    <w:rsid w:val="00114592"/>
    <w:rsid w:val="00117503"/>
    <w:rsid w:val="00117889"/>
    <w:rsid w:val="00122F5F"/>
    <w:rsid w:val="00130C49"/>
    <w:rsid w:val="00131316"/>
    <w:rsid w:val="001444B6"/>
    <w:rsid w:val="001568A5"/>
    <w:rsid w:val="001603DD"/>
    <w:rsid w:val="00163744"/>
    <w:rsid w:val="001674D1"/>
    <w:rsid w:val="00181238"/>
    <w:rsid w:val="00183368"/>
    <w:rsid w:val="00186C87"/>
    <w:rsid w:val="00191CE0"/>
    <w:rsid w:val="00192FEB"/>
    <w:rsid w:val="001954FA"/>
    <w:rsid w:val="00195825"/>
    <w:rsid w:val="0019583B"/>
    <w:rsid w:val="0019697D"/>
    <w:rsid w:val="00196F3D"/>
    <w:rsid w:val="001A4001"/>
    <w:rsid w:val="001A4361"/>
    <w:rsid w:val="001B1D0B"/>
    <w:rsid w:val="001B2A10"/>
    <w:rsid w:val="001B2E34"/>
    <w:rsid w:val="001C2E83"/>
    <w:rsid w:val="001C7116"/>
    <w:rsid w:val="001D2429"/>
    <w:rsid w:val="001E1BE4"/>
    <w:rsid w:val="001F0BD0"/>
    <w:rsid w:val="001F3CCF"/>
    <w:rsid w:val="001F4026"/>
    <w:rsid w:val="00202743"/>
    <w:rsid w:val="002128A0"/>
    <w:rsid w:val="00213EEE"/>
    <w:rsid w:val="0021579C"/>
    <w:rsid w:val="00221BAC"/>
    <w:rsid w:val="00223CDA"/>
    <w:rsid w:val="002322E7"/>
    <w:rsid w:val="00241C7B"/>
    <w:rsid w:val="00244332"/>
    <w:rsid w:val="0025204C"/>
    <w:rsid w:val="002533C7"/>
    <w:rsid w:val="00253AF4"/>
    <w:rsid w:val="0025751F"/>
    <w:rsid w:val="00261E50"/>
    <w:rsid w:val="002716F1"/>
    <w:rsid w:val="002772E5"/>
    <w:rsid w:val="0028238B"/>
    <w:rsid w:val="0028343E"/>
    <w:rsid w:val="00283CAC"/>
    <w:rsid w:val="002858BF"/>
    <w:rsid w:val="00290A63"/>
    <w:rsid w:val="00292859"/>
    <w:rsid w:val="00296CF8"/>
    <w:rsid w:val="002A201E"/>
    <w:rsid w:val="002A4BFF"/>
    <w:rsid w:val="002B0305"/>
    <w:rsid w:val="002B1D44"/>
    <w:rsid w:val="002B69C0"/>
    <w:rsid w:val="002D0E83"/>
    <w:rsid w:val="002D2304"/>
    <w:rsid w:val="002E04C1"/>
    <w:rsid w:val="002E3F69"/>
    <w:rsid w:val="002E456D"/>
    <w:rsid w:val="00303423"/>
    <w:rsid w:val="0030435B"/>
    <w:rsid w:val="00313599"/>
    <w:rsid w:val="003135A7"/>
    <w:rsid w:val="00316D41"/>
    <w:rsid w:val="00321CCC"/>
    <w:rsid w:val="00326DBE"/>
    <w:rsid w:val="003316FA"/>
    <w:rsid w:val="00337F32"/>
    <w:rsid w:val="003400F2"/>
    <w:rsid w:val="00347E1C"/>
    <w:rsid w:val="0035186B"/>
    <w:rsid w:val="003531AD"/>
    <w:rsid w:val="003623DB"/>
    <w:rsid w:val="003667D5"/>
    <w:rsid w:val="003675AB"/>
    <w:rsid w:val="00372C3F"/>
    <w:rsid w:val="00376E37"/>
    <w:rsid w:val="00377B98"/>
    <w:rsid w:val="0038368C"/>
    <w:rsid w:val="003843E5"/>
    <w:rsid w:val="0038549D"/>
    <w:rsid w:val="003857C5"/>
    <w:rsid w:val="00391BC3"/>
    <w:rsid w:val="003927CA"/>
    <w:rsid w:val="003A0B74"/>
    <w:rsid w:val="003A6A7A"/>
    <w:rsid w:val="003D1095"/>
    <w:rsid w:val="003D1CEE"/>
    <w:rsid w:val="003D32BC"/>
    <w:rsid w:val="003D4727"/>
    <w:rsid w:val="003D4A77"/>
    <w:rsid w:val="003E0F7C"/>
    <w:rsid w:val="003E30D2"/>
    <w:rsid w:val="00400B84"/>
    <w:rsid w:val="0040101B"/>
    <w:rsid w:val="004045E4"/>
    <w:rsid w:val="00404E9A"/>
    <w:rsid w:val="00406622"/>
    <w:rsid w:val="00406F3B"/>
    <w:rsid w:val="00407C50"/>
    <w:rsid w:val="0042574F"/>
    <w:rsid w:val="00425E05"/>
    <w:rsid w:val="0042708C"/>
    <w:rsid w:val="00427A67"/>
    <w:rsid w:val="00432710"/>
    <w:rsid w:val="00433C44"/>
    <w:rsid w:val="00442851"/>
    <w:rsid w:val="00454CF7"/>
    <w:rsid w:val="00455268"/>
    <w:rsid w:val="00456A42"/>
    <w:rsid w:val="00467BAE"/>
    <w:rsid w:val="00486143"/>
    <w:rsid w:val="004878F8"/>
    <w:rsid w:val="004945D1"/>
    <w:rsid w:val="00494749"/>
    <w:rsid w:val="004A1643"/>
    <w:rsid w:val="004A6BBF"/>
    <w:rsid w:val="004B143C"/>
    <w:rsid w:val="004B2105"/>
    <w:rsid w:val="004B37FD"/>
    <w:rsid w:val="004D2B0E"/>
    <w:rsid w:val="004D2DE7"/>
    <w:rsid w:val="004D2EA6"/>
    <w:rsid w:val="004D3B35"/>
    <w:rsid w:val="004E76C9"/>
    <w:rsid w:val="004F380A"/>
    <w:rsid w:val="005018AD"/>
    <w:rsid w:val="00505695"/>
    <w:rsid w:val="00514906"/>
    <w:rsid w:val="00522FE2"/>
    <w:rsid w:val="0053643E"/>
    <w:rsid w:val="0053683D"/>
    <w:rsid w:val="005373AD"/>
    <w:rsid w:val="00540B58"/>
    <w:rsid w:val="00541046"/>
    <w:rsid w:val="00541973"/>
    <w:rsid w:val="00543463"/>
    <w:rsid w:val="0054440A"/>
    <w:rsid w:val="00545590"/>
    <w:rsid w:val="00547335"/>
    <w:rsid w:val="0056546A"/>
    <w:rsid w:val="00573C19"/>
    <w:rsid w:val="00580041"/>
    <w:rsid w:val="005805B8"/>
    <w:rsid w:val="00586119"/>
    <w:rsid w:val="00592645"/>
    <w:rsid w:val="00593E59"/>
    <w:rsid w:val="005A59AF"/>
    <w:rsid w:val="005A7189"/>
    <w:rsid w:val="005B3F19"/>
    <w:rsid w:val="005C1DC7"/>
    <w:rsid w:val="005C3CCF"/>
    <w:rsid w:val="005C4C9F"/>
    <w:rsid w:val="005D158C"/>
    <w:rsid w:val="005D1FEA"/>
    <w:rsid w:val="005D63C1"/>
    <w:rsid w:val="005E3605"/>
    <w:rsid w:val="005E6B5C"/>
    <w:rsid w:val="005F661F"/>
    <w:rsid w:val="00612F1C"/>
    <w:rsid w:val="0061417F"/>
    <w:rsid w:val="0062001F"/>
    <w:rsid w:val="00631633"/>
    <w:rsid w:val="0063776D"/>
    <w:rsid w:val="00642657"/>
    <w:rsid w:val="00652BDF"/>
    <w:rsid w:val="00653F85"/>
    <w:rsid w:val="00654D07"/>
    <w:rsid w:val="00657DA1"/>
    <w:rsid w:val="00666C27"/>
    <w:rsid w:val="00672D15"/>
    <w:rsid w:val="00673CA6"/>
    <w:rsid w:val="006768B0"/>
    <w:rsid w:val="006907AF"/>
    <w:rsid w:val="00697BDA"/>
    <w:rsid w:val="006B0A3C"/>
    <w:rsid w:val="006B20E9"/>
    <w:rsid w:val="006B35E5"/>
    <w:rsid w:val="006B5C70"/>
    <w:rsid w:val="006B6205"/>
    <w:rsid w:val="006C4402"/>
    <w:rsid w:val="006C60D8"/>
    <w:rsid w:val="006C62D4"/>
    <w:rsid w:val="006D03E7"/>
    <w:rsid w:val="006D199D"/>
    <w:rsid w:val="006D3ADC"/>
    <w:rsid w:val="006E639E"/>
    <w:rsid w:val="006F58C7"/>
    <w:rsid w:val="006F7198"/>
    <w:rsid w:val="006F79C4"/>
    <w:rsid w:val="00704CD7"/>
    <w:rsid w:val="00712D4F"/>
    <w:rsid w:val="00715743"/>
    <w:rsid w:val="007175FF"/>
    <w:rsid w:val="007208EE"/>
    <w:rsid w:val="00720A59"/>
    <w:rsid w:val="007220CB"/>
    <w:rsid w:val="00726ED5"/>
    <w:rsid w:val="00727909"/>
    <w:rsid w:val="00727F50"/>
    <w:rsid w:val="00736D3E"/>
    <w:rsid w:val="00742F7A"/>
    <w:rsid w:val="0075380C"/>
    <w:rsid w:val="007579D9"/>
    <w:rsid w:val="007612F0"/>
    <w:rsid w:val="00771EAA"/>
    <w:rsid w:val="007757CE"/>
    <w:rsid w:val="00782EAE"/>
    <w:rsid w:val="00784111"/>
    <w:rsid w:val="007873FC"/>
    <w:rsid w:val="007905DC"/>
    <w:rsid w:val="0079188E"/>
    <w:rsid w:val="007A3F38"/>
    <w:rsid w:val="007B2598"/>
    <w:rsid w:val="007B2DDE"/>
    <w:rsid w:val="007B43D3"/>
    <w:rsid w:val="007B750E"/>
    <w:rsid w:val="007C31A6"/>
    <w:rsid w:val="007C672E"/>
    <w:rsid w:val="007E00E3"/>
    <w:rsid w:val="007E4D42"/>
    <w:rsid w:val="007F4235"/>
    <w:rsid w:val="007F56AF"/>
    <w:rsid w:val="007F6132"/>
    <w:rsid w:val="0080735E"/>
    <w:rsid w:val="00810F97"/>
    <w:rsid w:val="00811ED4"/>
    <w:rsid w:val="0081299D"/>
    <w:rsid w:val="0083083D"/>
    <w:rsid w:val="00831DED"/>
    <w:rsid w:val="0083490D"/>
    <w:rsid w:val="008440C8"/>
    <w:rsid w:val="00846DE6"/>
    <w:rsid w:val="00851105"/>
    <w:rsid w:val="00855331"/>
    <w:rsid w:val="00860DC1"/>
    <w:rsid w:val="00860E66"/>
    <w:rsid w:val="008629C4"/>
    <w:rsid w:val="00863B51"/>
    <w:rsid w:val="00867862"/>
    <w:rsid w:val="00872F86"/>
    <w:rsid w:val="00873027"/>
    <w:rsid w:val="00880468"/>
    <w:rsid w:val="008810E8"/>
    <w:rsid w:val="00882A80"/>
    <w:rsid w:val="0088551F"/>
    <w:rsid w:val="0088620D"/>
    <w:rsid w:val="008862CC"/>
    <w:rsid w:val="00887677"/>
    <w:rsid w:val="00890A85"/>
    <w:rsid w:val="00895E0A"/>
    <w:rsid w:val="008B0EA7"/>
    <w:rsid w:val="008B2169"/>
    <w:rsid w:val="008B333D"/>
    <w:rsid w:val="008D21FF"/>
    <w:rsid w:val="008D48E7"/>
    <w:rsid w:val="008D6FE6"/>
    <w:rsid w:val="008F0192"/>
    <w:rsid w:val="008F10C5"/>
    <w:rsid w:val="008F3368"/>
    <w:rsid w:val="008F35D4"/>
    <w:rsid w:val="008F4ED7"/>
    <w:rsid w:val="008F4F67"/>
    <w:rsid w:val="008F6B3A"/>
    <w:rsid w:val="00903722"/>
    <w:rsid w:val="0091324B"/>
    <w:rsid w:val="00921FC6"/>
    <w:rsid w:val="0092215C"/>
    <w:rsid w:val="00923AE8"/>
    <w:rsid w:val="0092406C"/>
    <w:rsid w:val="00925805"/>
    <w:rsid w:val="00940B17"/>
    <w:rsid w:val="00940CFD"/>
    <w:rsid w:val="0094724A"/>
    <w:rsid w:val="00947373"/>
    <w:rsid w:val="009571B2"/>
    <w:rsid w:val="0096263F"/>
    <w:rsid w:val="009634B3"/>
    <w:rsid w:val="0096522F"/>
    <w:rsid w:val="009655AC"/>
    <w:rsid w:val="00973C48"/>
    <w:rsid w:val="00976553"/>
    <w:rsid w:val="00981A37"/>
    <w:rsid w:val="009821C7"/>
    <w:rsid w:val="00984E4C"/>
    <w:rsid w:val="0098572C"/>
    <w:rsid w:val="00990938"/>
    <w:rsid w:val="00991D3F"/>
    <w:rsid w:val="009922A3"/>
    <w:rsid w:val="009924B5"/>
    <w:rsid w:val="009936FC"/>
    <w:rsid w:val="00993DDF"/>
    <w:rsid w:val="009969EB"/>
    <w:rsid w:val="00997428"/>
    <w:rsid w:val="009A2345"/>
    <w:rsid w:val="009B2920"/>
    <w:rsid w:val="009B40B3"/>
    <w:rsid w:val="009D0C57"/>
    <w:rsid w:val="009E30E0"/>
    <w:rsid w:val="009E3F4C"/>
    <w:rsid w:val="009E4726"/>
    <w:rsid w:val="009F35AD"/>
    <w:rsid w:val="009F52AB"/>
    <w:rsid w:val="009F71FC"/>
    <w:rsid w:val="00A0561F"/>
    <w:rsid w:val="00A0615E"/>
    <w:rsid w:val="00A15839"/>
    <w:rsid w:val="00A2070B"/>
    <w:rsid w:val="00A22F58"/>
    <w:rsid w:val="00A25102"/>
    <w:rsid w:val="00A31BFF"/>
    <w:rsid w:val="00A3331B"/>
    <w:rsid w:val="00A349BA"/>
    <w:rsid w:val="00A36CA2"/>
    <w:rsid w:val="00A42C84"/>
    <w:rsid w:val="00A47AED"/>
    <w:rsid w:val="00A52700"/>
    <w:rsid w:val="00A543BB"/>
    <w:rsid w:val="00A57A31"/>
    <w:rsid w:val="00A57C26"/>
    <w:rsid w:val="00A6040D"/>
    <w:rsid w:val="00A6235A"/>
    <w:rsid w:val="00A63CD1"/>
    <w:rsid w:val="00A753A2"/>
    <w:rsid w:val="00A906EE"/>
    <w:rsid w:val="00A91F96"/>
    <w:rsid w:val="00A939FA"/>
    <w:rsid w:val="00A94F6B"/>
    <w:rsid w:val="00AA0B57"/>
    <w:rsid w:val="00AA4B42"/>
    <w:rsid w:val="00AA785F"/>
    <w:rsid w:val="00AB0039"/>
    <w:rsid w:val="00AB103B"/>
    <w:rsid w:val="00AB578C"/>
    <w:rsid w:val="00AC3B6C"/>
    <w:rsid w:val="00AC423D"/>
    <w:rsid w:val="00AE1EDE"/>
    <w:rsid w:val="00AE295A"/>
    <w:rsid w:val="00B03940"/>
    <w:rsid w:val="00B128E6"/>
    <w:rsid w:val="00B2266D"/>
    <w:rsid w:val="00B3025B"/>
    <w:rsid w:val="00B31D11"/>
    <w:rsid w:val="00B4031A"/>
    <w:rsid w:val="00B40FC6"/>
    <w:rsid w:val="00B43A71"/>
    <w:rsid w:val="00B55737"/>
    <w:rsid w:val="00B60487"/>
    <w:rsid w:val="00B66FD6"/>
    <w:rsid w:val="00B672B8"/>
    <w:rsid w:val="00B75BA7"/>
    <w:rsid w:val="00B82353"/>
    <w:rsid w:val="00B82580"/>
    <w:rsid w:val="00B90E77"/>
    <w:rsid w:val="00B93483"/>
    <w:rsid w:val="00B938B5"/>
    <w:rsid w:val="00B9629F"/>
    <w:rsid w:val="00B962F3"/>
    <w:rsid w:val="00B96753"/>
    <w:rsid w:val="00BA46CE"/>
    <w:rsid w:val="00BA4913"/>
    <w:rsid w:val="00BA59E7"/>
    <w:rsid w:val="00BA6639"/>
    <w:rsid w:val="00BB1EC3"/>
    <w:rsid w:val="00BB3AC4"/>
    <w:rsid w:val="00BC0F95"/>
    <w:rsid w:val="00BC23A2"/>
    <w:rsid w:val="00BC6F34"/>
    <w:rsid w:val="00BC7B0C"/>
    <w:rsid w:val="00BD1EBD"/>
    <w:rsid w:val="00BD484A"/>
    <w:rsid w:val="00BD778D"/>
    <w:rsid w:val="00BE585F"/>
    <w:rsid w:val="00BF65E8"/>
    <w:rsid w:val="00C06A23"/>
    <w:rsid w:val="00C1059F"/>
    <w:rsid w:val="00C10D8C"/>
    <w:rsid w:val="00C139B2"/>
    <w:rsid w:val="00C15F84"/>
    <w:rsid w:val="00C17F89"/>
    <w:rsid w:val="00C23478"/>
    <w:rsid w:val="00C24A4D"/>
    <w:rsid w:val="00C267E5"/>
    <w:rsid w:val="00C32E2A"/>
    <w:rsid w:val="00C45DF1"/>
    <w:rsid w:val="00C46047"/>
    <w:rsid w:val="00C51687"/>
    <w:rsid w:val="00C61163"/>
    <w:rsid w:val="00C6426E"/>
    <w:rsid w:val="00C71EF3"/>
    <w:rsid w:val="00C7271D"/>
    <w:rsid w:val="00C73CEC"/>
    <w:rsid w:val="00C8299A"/>
    <w:rsid w:val="00C83CA7"/>
    <w:rsid w:val="00C85E6C"/>
    <w:rsid w:val="00C92624"/>
    <w:rsid w:val="00C95EDF"/>
    <w:rsid w:val="00CA153C"/>
    <w:rsid w:val="00CA2F5A"/>
    <w:rsid w:val="00CA753B"/>
    <w:rsid w:val="00CB2D2A"/>
    <w:rsid w:val="00CB31D0"/>
    <w:rsid w:val="00CC5D09"/>
    <w:rsid w:val="00CD5F91"/>
    <w:rsid w:val="00CE1FD6"/>
    <w:rsid w:val="00CE428F"/>
    <w:rsid w:val="00CF146B"/>
    <w:rsid w:val="00CF7363"/>
    <w:rsid w:val="00CF7579"/>
    <w:rsid w:val="00D078B7"/>
    <w:rsid w:val="00D249C2"/>
    <w:rsid w:val="00D260F0"/>
    <w:rsid w:val="00D262E7"/>
    <w:rsid w:val="00D27294"/>
    <w:rsid w:val="00D31129"/>
    <w:rsid w:val="00D402BB"/>
    <w:rsid w:val="00D425B0"/>
    <w:rsid w:val="00D43735"/>
    <w:rsid w:val="00D54646"/>
    <w:rsid w:val="00D567BF"/>
    <w:rsid w:val="00D66667"/>
    <w:rsid w:val="00D66CFC"/>
    <w:rsid w:val="00D77ACD"/>
    <w:rsid w:val="00D905D7"/>
    <w:rsid w:val="00D90A35"/>
    <w:rsid w:val="00D94D50"/>
    <w:rsid w:val="00DA5964"/>
    <w:rsid w:val="00DA6221"/>
    <w:rsid w:val="00DA66D8"/>
    <w:rsid w:val="00DA7348"/>
    <w:rsid w:val="00DB1206"/>
    <w:rsid w:val="00DB29B4"/>
    <w:rsid w:val="00DB30E4"/>
    <w:rsid w:val="00DB55C4"/>
    <w:rsid w:val="00DB7B17"/>
    <w:rsid w:val="00DC503D"/>
    <w:rsid w:val="00DD0221"/>
    <w:rsid w:val="00DD1E8C"/>
    <w:rsid w:val="00DD457B"/>
    <w:rsid w:val="00DE1E7C"/>
    <w:rsid w:val="00DE3717"/>
    <w:rsid w:val="00DE75FF"/>
    <w:rsid w:val="00DF0ECE"/>
    <w:rsid w:val="00DF6470"/>
    <w:rsid w:val="00DF73E1"/>
    <w:rsid w:val="00DF77B4"/>
    <w:rsid w:val="00E00241"/>
    <w:rsid w:val="00E07CC7"/>
    <w:rsid w:val="00E13615"/>
    <w:rsid w:val="00E20047"/>
    <w:rsid w:val="00E3081B"/>
    <w:rsid w:val="00E3508C"/>
    <w:rsid w:val="00E35855"/>
    <w:rsid w:val="00E36C85"/>
    <w:rsid w:val="00E43A02"/>
    <w:rsid w:val="00E53CF0"/>
    <w:rsid w:val="00E545E1"/>
    <w:rsid w:val="00E54D2E"/>
    <w:rsid w:val="00E55EA3"/>
    <w:rsid w:val="00E57F0A"/>
    <w:rsid w:val="00E6310B"/>
    <w:rsid w:val="00E66426"/>
    <w:rsid w:val="00E67631"/>
    <w:rsid w:val="00E7209F"/>
    <w:rsid w:val="00E77A70"/>
    <w:rsid w:val="00E80768"/>
    <w:rsid w:val="00E91FC7"/>
    <w:rsid w:val="00E946F1"/>
    <w:rsid w:val="00EA01FC"/>
    <w:rsid w:val="00EA559C"/>
    <w:rsid w:val="00EA7145"/>
    <w:rsid w:val="00EA71B7"/>
    <w:rsid w:val="00EB099E"/>
    <w:rsid w:val="00ED0B0A"/>
    <w:rsid w:val="00ED4E5E"/>
    <w:rsid w:val="00EE5CF4"/>
    <w:rsid w:val="00EF1E43"/>
    <w:rsid w:val="00EF2B6A"/>
    <w:rsid w:val="00EF59C5"/>
    <w:rsid w:val="00EF773B"/>
    <w:rsid w:val="00F028A8"/>
    <w:rsid w:val="00F07860"/>
    <w:rsid w:val="00F13FAD"/>
    <w:rsid w:val="00F16C09"/>
    <w:rsid w:val="00F2561A"/>
    <w:rsid w:val="00F300A0"/>
    <w:rsid w:val="00F475E7"/>
    <w:rsid w:val="00F52173"/>
    <w:rsid w:val="00F61294"/>
    <w:rsid w:val="00F651F0"/>
    <w:rsid w:val="00F7290C"/>
    <w:rsid w:val="00F73F35"/>
    <w:rsid w:val="00F74EEA"/>
    <w:rsid w:val="00F75A4F"/>
    <w:rsid w:val="00F80201"/>
    <w:rsid w:val="00F93EE2"/>
    <w:rsid w:val="00F97991"/>
    <w:rsid w:val="00FA1A8B"/>
    <w:rsid w:val="00FB3179"/>
    <w:rsid w:val="00FC1CE1"/>
    <w:rsid w:val="00FC7C01"/>
    <w:rsid w:val="00FD35BF"/>
    <w:rsid w:val="00FD6499"/>
    <w:rsid w:val="00FD7324"/>
    <w:rsid w:val="00FE13B0"/>
    <w:rsid w:val="00FE1F51"/>
    <w:rsid w:val="00FE6C13"/>
    <w:rsid w:val="00FF0F74"/>
    <w:rsid w:val="00FF3248"/>
    <w:rsid w:val="00FF4BC8"/>
    <w:rsid w:val="048A07CA"/>
    <w:rsid w:val="056E0A98"/>
    <w:rsid w:val="0709DAF9"/>
    <w:rsid w:val="070B8C63"/>
    <w:rsid w:val="07C92926"/>
    <w:rsid w:val="0921E11A"/>
    <w:rsid w:val="094E8DA9"/>
    <w:rsid w:val="09FF261D"/>
    <w:rsid w:val="0A7740B1"/>
    <w:rsid w:val="0BDEBE7D"/>
    <w:rsid w:val="0EE5D6CC"/>
    <w:rsid w:val="10578B89"/>
    <w:rsid w:val="15A8586A"/>
    <w:rsid w:val="15D17D5A"/>
    <w:rsid w:val="17970065"/>
    <w:rsid w:val="183BEBD9"/>
    <w:rsid w:val="198903B4"/>
    <w:rsid w:val="1C4C2859"/>
    <w:rsid w:val="1CAE9F56"/>
    <w:rsid w:val="1E1087F1"/>
    <w:rsid w:val="1F73C63D"/>
    <w:rsid w:val="200D67B2"/>
    <w:rsid w:val="21E5F420"/>
    <w:rsid w:val="222A9BDF"/>
    <w:rsid w:val="23F31C44"/>
    <w:rsid w:val="24AA5AD2"/>
    <w:rsid w:val="2581FEB0"/>
    <w:rsid w:val="261F05B7"/>
    <w:rsid w:val="2648AF85"/>
    <w:rsid w:val="278BB3D5"/>
    <w:rsid w:val="28F6FD87"/>
    <w:rsid w:val="2AE4F35F"/>
    <w:rsid w:val="2B38629E"/>
    <w:rsid w:val="2B49D046"/>
    <w:rsid w:val="2D959B9B"/>
    <w:rsid w:val="2F094A75"/>
    <w:rsid w:val="2F16D13E"/>
    <w:rsid w:val="2F1A202F"/>
    <w:rsid w:val="2FFF0D6D"/>
    <w:rsid w:val="33872415"/>
    <w:rsid w:val="33EBB4C2"/>
    <w:rsid w:val="34F3FFCF"/>
    <w:rsid w:val="38D7B0C2"/>
    <w:rsid w:val="3B48458E"/>
    <w:rsid w:val="3E6E97C2"/>
    <w:rsid w:val="3F0BFF50"/>
    <w:rsid w:val="3F2E6769"/>
    <w:rsid w:val="41BC885C"/>
    <w:rsid w:val="44275E43"/>
    <w:rsid w:val="449E4213"/>
    <w:rsid w:val="4514B899"/>
    <w:rsid w:val="477C7F49"/>
    <w:rsid w:val="482D3C41"/>
    <w:rsid w:val="4CCC48E1"/>
    <w:rsid w:val="4DEE152C"/>
    <w:rsid w:val="4E49BE18"/>
    <w:rsid w:val="4F2DF387"/>
    <w:rsid w:val="52E54456"/>
    <w:rsid w:val="53C7739F"/>
    <w:rsid w:val="5688A2D4"/>
    <w:rsid w:val="573A2568"/>
    <w:rsid w:val="57476D1C"/>
    <w:rsid w:val="5A2AF592"/>
    <w:rsid w:val="5A313004"/>
    <w:rsid w:val="5D21F50A"/>
    <w:rsid w:val="607277E7"/>
    <w:rsid w:val="6163271D"/>
    <w:rsid w:val="61883719"/>
    <w:rsid w:val="6374D7DB"/>
    <w:rsid w:val="69CEB810"/>
    <w:rsid w:val="6B1708DD"/>
    <w:rsid w:val="6B43AB96"/>
    <w:rsid w:val="6C1A55C1"/>
    <w:rsid w:val="6D9B6A2E"/>
    <w:rsid w:val="6DD63BEE"/>
    <w:rsid w:val="6E96759A"/>
    <w:rsid w:val="6F37B3D2"/>
    <w:rsid w:val="6FEDA313"/>
    <w:rsid w:val="74618083"/>
    <w:rsid w:val="74754369"/>
    <w:rsid w:val="757B2B7D"/>
    <w:rsid w:val="75FAF2F1"/>
    <w:rsid w:val="7796C352"/>
    <w:rsid w:val="7A5F9099"/>
    <w:rsid w:val="7D1DD112"/>
    <w:rsid w:val="7E048B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EB1C"/>
  <w15:docId w15:val="{8EAE4FA8-4FE5-4275-AEF8-696B1B67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Car"/>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2716F1"/>
    <w:rPr>
      <w:rFonts w:ascii="Tahoma" w:hAnsi="Tahoma" w:cs="Tahoma"/>
      <w:sz w:val="16"/>
      <w:szCs w:val="16"/>
    </w:rPr>
  </w:style>
  <w:style w:type="character" w:customStyle="1" w:styleId="TextodegloboCar">
    <w:name w:val="Texto de globo Car"/>
    <w:basedOn w:val="Fuentedeprrafopredeter"/>
    <w:link w:val="Textodeglobo"/>
    <w:rsid w:val="002716F1"/>
    <w:rPr>
      <w:rFonts w:ascii="Tahoma" w:eastAsia="Cambria Math" w:hAnsi="Tahoma" w:cs="Tahoma"/>
      <w:sz w:val="16"/>
      <w:szCs w:val="16"/>
      <w:lang w:val="es-ES_tradnl" w:eastAsia="es-ES"/>
    </w:rPr>
  </w:style>
  <w:style w:type="character" w:customStyle="1" w:styleId="Smbolodenotaalpie">
    <w:name w:val="Símbolo de nota al pie"/>
    <w:rsid w:val="00FE6C13"/>
    <w:rPr>
      <w:vertAlign w:val="superscript"/>
    </w:rPr>
  </w:style>
  <w:style w:type="character" w:customStyle="1" w:styleId="Mencinsinresolver1">
    <w:name w:val="Mención sin resolver1"/>
    <w:basedOn w:val="Fuentedeprrafopredeter"/>
    <w:uiPriority w:val="99"/>
    <w:semiHidden/>
    <w:unhideWhenUsed/>
    <w:rsid w:val="000E6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7718">
      <w:bodyDiv w:val="1"/>
      <w:marLeft w:val="0"/>
      <w:marRight w:val="0"/>
      <w:marTop w:val="0"/>
      <w:marBottom w:val="0"/>
      <w:divBdr>
        <w:top w:val="none" w:sz="0" w:space="0" w:color="auto"/>
        <w:left w:val="none" w:sz="0" w:space="0" w:color="auto"/>
        <w:bottom w:val="none" w:sz="0" w:space="0" w:color="auto"/>
        <w:right w:val="none" w:sz="0" w:space="0" w:color="auto"/>
      </w:divBdr>
    </w:div>
    <w:div w:id="5966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359A1EA4-29A0-4FDD-929A-D430CD4B1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74BC3-29E5-4438-B775-D320F7E8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3455</Words>
  <Characters>19003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10</cp:revision>
  <dcterms:created xsi:type="dcterms:W3CDTF">2022-08-12T19:15:00Z</dcterms:created>
  <dcterms:modified xsi:type="dcterms:W3CDTF">2022-10-28T14:03:00Z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