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0ACA9D" w14:textId="77777777" w:rsidR="005C1183" w:rsidRPr="005C1183" w:rsidRDefault="005C1183" w:rsidP="005C1183">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r w:rsidRPr="005C1183">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150BA1D5" w14:textId="77777777" w:rsidR="005C1183" w:rsidRPr="005C1183" w:rsidRDefault="005C1183" w:rsidP="005C1183">
      <w:pPr>
        <w:jc w:val="both"/>
        <w:rPr>
          <w:rFonts w:ascii="Arial" w:hAnsi="Arial" w:cs="Arial"/>
          <w:sz w:val="20"/>
          <w:szCs w:val="20"/>
          <w:lang w:val="es-419"/>
        </w:rPr>
      </w:pPr>
    </w:p>
    <w:p w14:paraId="212F8894" w14:textId="3117F65A" w:rsidR="005C1183" w:rsidRPr="005C1183" w:rsidRDefault="005C1183" w:rsidP="005C1183">
      <w:pPr>
        <w:jc w:val="both"/>
        <w:rPr>
          <w:rFonts w:ascii="Arial" w:hAnsi="Arial" w:cs="Arial"/>
          <w:sz w:val="20"/>
          <w:szCs w:val="20"/>
          <w:lang w:val="es-419"/>
        </w:rPr>
      </w:pPr>
      <w:r w:rsidRPr="005C1183">
        <w:rPr>
          <w:rFonts w:ascii="Arial" w:hAnsi="Arial" w:cs="Arial"/>
          <w:sz w:val="20"/>
          <w:szCs w:val="20"/>
          <w:lang w:val="es-419"/>
        </w:rPr>
        <w:t>Rad. No:</w:t>
      </w:r>
      <w:r>
        <w:rPr>
          <w:rFonts w:ascii="Arial" w:hAnsi="Arial" w:cs="Arial"/>
          <w:sz w:val="20"/>
          <w:szCs w:val="20"/>
          <w:lang w:val="es-419"/>
        </w:rPr>
        <w:tab/>
      </w:r>
      <w:r w:rsidRPr="005C1183">
        <w:rPr>
          <w:rFonts w:ascii="Arial" w:hAnsi="Arial" w:cs="Arial"/>
          <w:sz w:val="20"/>
          <w:szCs w:val="20"/>
          <w:lang w:val="es-419"/>
        </w:rPr>
        <w:t>66001310300420130015401</w:t>
      </w:r>
    </w:p>
    <w:p w14:paraId="37975442" w14:textId="61FBD91E" w:rsidR="005C1183" w:rsidRPr="005C1183" w:rsidRDefault="005C1183" w:rsidP="005C1183">
      <w:pPr>
        <w:jc w:val="both"/>
        <w:rPr>
          <w:rFonts w:ascii="Arial" w:hAnsi="Arial" w:cs="Arial"/>
          <w:sz w:val="20"/>
          <w:szCs w:val="20"/>
          <w:lang w:val="es-419"/>
        </w:rPr>
      </w:pPr>
      <w:r w:rsidRPr="005C1183">
        <w:rPr>
          <w:rFonts w:ascii="Arial" w:hAnsi="Arial" w:cs="Arial"/>
          <w:sz w:val="20"/>
          <w:szCs w:val="20"/>
          <w:lang w:val="es-419"/>
        </w:rPr>
        <w:t>Asunto:</w:t>
      </w:r>
      <w:r>
        <w:rPr>
          <w:rFonts w:ascii="Arial" w:hAnsi="Arial" w:cs="Arial"/>
          <w:sz w:val="20"/>
          <w:szCs w:val="20"/>
          <w:lang w:val="es-419"/>
        </w:rPr>
        <w:tab/>
      </w:r>
      <w:r>
        <w:rPr>
          <w:rFonts w:ascii="Arial" w:hAnsi="Arial" w:cs="Arial"/>
          <w:sz w:val="20"/>
          <w:szCs w:val="20"/>
          <w:lang w:val="es-419"/>
        </w:rPr>
        <w:tab/>
      </w:r>
      <w:r w:rsidRPr="005C1183">
        <w:rPr>
          <w:rFonts w:ascii="Arial" w:hAnsi="Arial" w:cs="Arial"/>
          <w:sz w:val="20"/>
          <w:szCs w:val="20"/>
          <w:lang w:val="es-419"/>
        </w:rPr>
        <w:t>Responsabilidad médica.</w:t>
      </w:r>
    </w:p>
    <w:p w14:paraId="5C19DEAA" w14:textId="1A79C602" w:rsidR="005C1183" w:rsidRPr="005C1183" w:rsidRDefault="005C1183" w:rsidP="005C1183">
      <w:pPr>
        <w:jc w:val="both"/>
        <w:rPr>
          <w:rFonts w:ascii="Arial" w:hAnsi="Arial" w:cs="Arial"/>
          <w:sz w:val="20"/>
          <w:szCs w:val="20"/>
          <w:lang w:val="es-419"/>
        </w:rPr>
      </w:pPr>
      <w:r w:rsidRPr="005C1183">
        <w:rPr>
          <w:rFonts w:ascii="Arial" w:hAnsi="Arial" w:cs="Arial"/>
          <w:sz w:val="20"/>
          <w:szCs w:val="20"/>
          <w:lang w:val="es-419"/>
        </w:rPr>
        <w:t>Demandante:</w:t>
      </w:r>
      <w:r>
        <w:rPr>
          <w:rFonts w:ascii="Arial" w:hAnsi="Arial" w:cs="Arial"/>
          <w:sz w:val="20"/>
          <w:szCs w:val="20"/>
          <w:lang w:val="es-419"/>
        </w:rPr>
        <w:tab/>
      </w:r>
      <w:r w:rsidRPr="005C1183">
        <w:rPr>
          <w:rFonts w:ascii="Arial" w:hAnsi="Arial" w:cs="Arial"/>
          <w:sz w:val="20"/>
          <w:szCs w:val="20"/>
          <w:lang w:val="es-419"/>
        </w:rPr>
        <w:t>Verónica Vanessa Hurtado Tamayo y Otros</w:t>
      </w:r>
    </w:p>
    <w:p w14:paraId="7FF00C14" w14:textId="3EF2C5EB" w:rsidR="005C1183" w:rsidRDefault="005C1183" w:rsidP="005C1183">
      <w:pPr>
        <w:jc w:val="both"/>
        <w:rPr>
          <w:rFonts w:ascii="Arial" w:hAnsi="Arial" w:cs="Arial"/>
          <w:sz w:val="20"/>
          <w:szCs w:val="20"/>
          <w:lang w:val="es-419"/>
        </w:rPr>
      </w:pPr>
      <w:r w:rsidRPr="005C1183">
        <w:rPr>
          <w:rFonts w:ascii="Arial" w:hAnsi="Arial" w:cs="Arial"/>
          <w:sz w:val="20"/>
          <w:szCs w:val="20"/>
          <w:lang w:val="es-419"/>
        </w:rPr>
        <w:t>Demandado:</w:t>
      </w:r>
      <w:r>
        <w:rPr>
          <w:rFonts w:ascii="Arial" w:hAnsi="Arial" w:cs="Arial"/>
          <w:sz w:val="20"/>
          <w:szCs w:val="20"/>
          <w:lang w:val="es-419"/>
        </w:rPr>
        <w:tab/>
      </w:r>
      <w:r w:rsidRPr="005C1183">
        <w:rPr>
          <w:rFonts w:ascii="Arial" w:hAnsi="Arial" w:cs="Arial"/>
          <w:sz w:val="20"/>
          <w:szCs w:val="20"/>
          <w:lang w:val="es-419"/>
        </w:rPr>
        <w:t xml:space="preserve">E.P.S. </w:t>
      </w:r>
      <w:proofErr w:type="spellStart"/>
      <w:r w:rsidRPr="005C1183">
        <w:rPr>
          <w:rFonts w:ascii="Arial" w:hAnsi="Arial" w:cs="Arial"/>
          <w:sz w:val="20"/>
          <w:szCs w:val="20"/>
          <w:lang w:val="es-419"/>
        </w:rPr>
        <w:t>Saludcoop</w:t>
      </w:r>
      <w:proofErr w:type="spellEnd"/>
    </w:p>
    <w:p w14:paraId="3DB7CA7A" w14:textId="77777777" w:rsidR="005C1183" w:rsidRPr="005C1183" w:rsidRDefault="005C1183" w:rsidP="005C1183">
      <w:pPr>
        <w:jc w:val="both"/>
        <w:rPr>
          <w:rFonts w:ascii="Arial" w:hAnsi="Arial" w:cs="Arial"/>
          <w:sz w:val="20"/>
          <w:szCs w:val="20"/>
          <w:lang w:val="es-419"/>
        </w:rPr>
      </w:pPr>
      <w:r w:rsidRPr="005C1183">
        <w:rPr>
          <w:rFonts w:ascii="Arial" w:hAnsi="Arial" w:cs="Arial"/>
          <w:sz w:val="20"/>
          <w:szCs w:val="20"/>
          <w:lang w:val="es-419"/>
        </w:rPr>
        <w:t>Origen:</w:t>
      </w:r>
      <w:r>
        <w:rPr>
          <w:rFonts w:ascii="Arial" w:hAnsi="Arial" w:cs="Arial"/>
          <w:sz w:val="20"/>
          <w:szCs w:val="20"/>
          <w:lang w:val="es-419"/>
        </w:rPr>
        <w:tab/>
      </w:r>
      <w:r>
        <w:rPr>
          <w:rFonts w:ascii="Arial" w:hAnsi="Arial" w:cs="Arial"/>
          <w:sz w:val="20"/>
          <w:szCs w:val="20"/>
          <w:lang w:val="es-419"/>
        </w:rPr>
        <w:tab/>
      </w:r>
      <w:r w:rsidRPr="005C1183">
        <w:rPr>
          <w:rFonts w:ascii="Arial" w:hAnsi="Arial" w:cs="Arial"/>
          <w:sz w:val="20"/>
          <w:szCs w:val="20"/>
          <w:lang w:val="es-419"/>
        </w:rPr>
        <w:t>Juzgado Primero Civil del Circuito de Pereira.</w:t>
      </w:r>
    </w:p>
    <w:p w14:paraId="422801E4" w14:textId="77777777" w:rsidR="005C1183" w:rsidRPr="005C1183" w:rsidRDefault="005C1183" w:rsidP="005C1183">
      <w:pPr>
        <w:jc w:val="both"/>
        <w:rPr>
          <w:rFonts w:ascii="Arial" w:hAnsi="Arial" w:cs="Arial"/>
          <w:sz w:val="20"/>
          <w:szCs w:val="20"/>
          <w:lang w:val="es-419"/>
        </w:rPr>
      </w:pPr>
    </w:p>
    <w:p w14:paraId="370C4690" w14:textId="0C3D85C6" w:rsidR="005C1183" w:rsidRPr="005C1183" w:rsidRDefault="00562C89" w:rsidP="005C1183">
      <w:pPr>
        <w:widowControl/>
        <w:autoSpaceDE/>
        <w:autoSpaceDN/>
        <w:jc w:val="both"/>
        <w:rPr>
          <w:rFonts w:ascii="Arial" w:eastAsia="Times New Roman" w:hAnsi="Arial" w:cs="Arial"/>
          <w:b/>
          <w:bCs/>
          <w:iCs/>
          <w:sz w:val="20"/>
          <w:szCs w:val="20"/>
          <w:lang w:val="es-419" w:eastAsia="fr-FR"/>
        </w:rPr>
      </w:pPr>
      <w:r w:rsidRPr="005C1183">
        <w:rPr>
          <w:rFonts w:ascii="Arial" w:eastAsia="Times New Roman" w:hAnsi="Arial" w:cs="Arial"/>
          <w:b/>
          <w:bCs/>
          <w:iCs/>
          <w:sz w:val="20"/>
          <w:szCs w:val="20"/>
          <w:u w:val="single"/>
          <w:lang w:val="es-419" w:eastAsia="fr-FR"/>
        </w:rPr>
        <w:t>TEMAS:</w:t>
      </w:r>
      <w:r w:rsidRPr="005C1183">
        <w:rPr>
          <w:rFonts w:ascii="Arial" w:eastAsia="Times New Roman" w:hAnsi="Arial" w:cs="Arial"/>
          <w:b/>
          <w:bCs/>
          <w:iCs/>
          <w:sz w:val="20"/>
          <w:szCs w:val="20"/>
          <w:lang w:val="es-419" w:eastAsia="fr-FR"/>
        </w:rPr>
        <w:tab/>
      </w:r>
      <w:r w:rsidRPr="00562C89">
        <w:rPr>
          <w:rFonts w:ascii="Arial" w:eastAsia="Times New Roman" w:hAnsi="Arial" w:cs="Arial"/>
          <w:b/>
          <w:sz w:val="20"/>
          <w:szCs w:val="20"/>
          <w:lang w:val="es-419" w:eastAsia="es-ES"/>
        </w:rPr>
        <w:t>RESPONSABILIDAD MÉDICA / ELEMENTOS AXIOLÓGICOS / DAÑO, CULPA Y NEXO CAUSAL</w:t>
      </w:r>
      <w:r>
        <w:rPr>
          <w:rFonts w:ascii="Arial" w:eastAsia="Times New Roman" w:hAnsi="Arial" w:cs="Arial"/>
          <w:b/>
          <w:sz w:val="20"/>
          <w:szCs w:val="20"/>
          <w:lang w:val="es-419" w:eastAsia="es-ES"/>
        </w:rPr>
        <w:t xml:space="preserve"> / RÉGIMEN DE CULPA PROBADA / OBLIGACIÓN DE MEDIO / CAUSALIDAD / FÁCTICA Y JURÍDICA / PRUEBAS TÉCNICAS.</w:t>
      </w:r>
    </w:p>
    <w:p w14:paraId="6CFBE058" w14:textId="77777777" w:rsidR="005C1183" w:rsidRPr="005C1183" w:rsidRDefault="005C1183" w:rsidP="005C1183">
      <w:pPr>
        <w:jc w:val="both"/>
        <w:rPr>
          <w:rFonts w:ascii="Arial" w:hAnsi="Arial" w:cs="Arial"/>
          <w:sz w:val="20"/>
          <w:szCs w:val="20"/>
          <w:lang w:val="es-419"/>
        </w:rPr>
      </w:pPr>
    </w:p>
    <w:p w14:paraId="15DA8E9A" w14:textId="708C94CD" w:rsidR="005C1183" w:rsidRPr="005C1183" w:rsidRDefault="00395139" w:rsidP="005C1183">
      <w:pPr>
        <w:jc w:val="both"/>
        <w:rPr>
          <w:rFonts w:ascii="Arial" w:hAnsi="Arial" w:cs="Arial"/>
          <w:sz w:val="20"/>
          <w:szCs w:val="20"/>
          <w:lang w:val="es-419"/>
        </w:rPr>
      </w:pPr>
      <w:r w:rsidRPr="00395139">
        <w:rPr>
          <w:rFonts w:ascii="Arial" w:hAnsi="Arial" w:cs="Arial"/>
          <w:sz w:val="20"/>
          <w:szCs w:val="20"/>
          <w:lang w:val="es-419"/>
        </w:rPr>
        <w:t>Se desenvuelve la responsabilidad civil médica entre los siguientes elementos axiológicos: (i) el daño, (ii) la culpa y (iii) el nexo de causalidad</w:t>
      </w:r>
      <w:r w:rsidR="00D80D05">
        <w:rPr>
          <w:rFonts w:ascii="Arial" w:hAnsi="Arial" w:cs="Arial"/>
          <w:sz w:val="20"/>
          <w:szCs w:val="20"/>
          <w:lang w:val="es-419"/>
        </w:rPr>
        <w:t>…</w:t>
      </w:r>
    </w:p>
    <w:p w14:paraId="7C9D5C85" w14:textId="77777777" w:rsidR="005C1183" w:rsidRPr="005C1183" w:rsidRDefault="005C1183" w:rsidP="005C1183">
      <w:pPr>
        <w:jc w:val="both"/>
        <w:rPr>
          <w:rFonts w:ascii="Arial" w:hAnsi="Arial" w:cs="Arial"/>
          <w:sz w:val="20"/>
          <w:szCs w:val="20"/>
          <w:lang w:val="es-419"/>
        </w:rPr>
      </w:pPr>
    </w:p>
    <w:p w14:paraId="3BF34B75" w14:textId="00CA827E" w:rsidR="005C1183" w:rsidRPr="005C1183" w:rsidRDefault="00D80D05" w:rsidP="005C1183">
      <w:pPr>
        <w:jc w:val="both"/>
        <w:rPr>
          <w:rFonts w:ascii="Arial" w:hAnsi="Arial" w:cs="Arial"/>
          <w:sz w:val="20"/>
          <w:szCs w:val="20"/>
          <w:lang w:val="es-419"/>
        </w:rPr>
      </w:pPr>
      <w:r w:rsidRPr="00D80D05">
        <w:rPr>
          <w:rFonts w:ascii="Arial" w:hAnsi="Arial" w:cs="Arial"/>
          <w:sz w:val="20"/>
          <w:szCs w:val="20"/>
          <w:lang w:val="es-419"/>
        </w:rPr>
        <w:t>El régimen de responsabilidad aplicable en el campo de la actividad médica es subjetivo, sometido por regla general al sistema de culpa probada</w:t>
      </w:r>
      <w:r>
        <w:rPr>
          <w:rFonts w:ascii="Arial" w:hAnsi="Arial" w:cs="Arial"/>
          <w:sz w:val="20"/>
          <w:szCs w:val="20"/>
          <w:lang w:val="es-419"/>
        </w:rPr>
        <w:t>…</w:t>
      </w:r>
      <w:r w:rsidRPr="00D80D05">
        <w:rPr>
          <w:rFonts w:ascii="Arial" w:hAnsi="Arial" w:cs="Arial"/>
          <w:sz w:val="20"/>
          <w:szCs w:val="20"/>
          <w:lang w:val="es-419"/>
        </w:rPr>
        <w:t xml:space="preserve"> En tal virtud, corresponderá al paciente que sufrió un daño, o quien reclame a partir de él, probar que acaeció porque el profesional de la medicina actuó sin diligencia, cuidado, de forma imperita o alejado de la lex artis</w:t>
      </w:r>
    </w:p>
    <w:p w14:paraId="7FA2AC21" w14:textId="73FCD88A" w:rsidR="005C1183" w:rsidRDefault="005C1183" w:rsidP="005C1183">
      <w:pPr>
        <w:jc w:val="both"/>
        <w:rPr>
          <w:rFonts w:ascii="Arial" w:hAnsi="Arial" w:cs="Arial"/>
          <w:sz w:val="20"/>
          <w:szCs w:val="20"/>
          <w:lang w:val="es-419"/>
        </w:rPr>
      </w:pPr>
    </w:p>
    <w:p w14:paraId="460C0BE3" w14:textId="2DC6EFC3" w:rsidR="00D80D05" w:rsidRDefault="00D80D05" w:rsidP="005C1183">
      <w:pPr>
        <w:jc w:val="both"/>
        <w:rPr>
          <w:rFonts w:ascii="Arial" w:hAnsi="Arial" w:cs="Arial"/>
          <w:sz w:val="20"/>
          <w:szCs w:val="20"/>
          <w:lang w:val="es-419"/>
        </w:rPr>
      </w:pPr>
      <w:r>
        <w:rPr>
          <w:rFonts w:ascii="Arial" w:hAnsi="Arial" w:cs="Arial"/>
          <w:sz w:val="20"/>
          <w:szCs w:val="20"/>
          <w:lang w:val="es-419"/>
        </w:rPr>
        <w:t xml:space="preserve">… </w:t>
      </w:r>
      <w:r w:rsidRPr="00D80D05">
        <w:rPr>
          <w:rFonts w:ascii="Arial" w:hAnsi="Arial" w:cs="Arial"/>
          <w:sz w:val="20"/>
          <w:szCs w:val="20"/>
          <w:lang w:val="es-419"/>
        </w:rPr>
        <w:t>atendiendo la distinción entre obligaciones de medio y de resultado, que el ordenamiento patrio en el artículo 104 de la Ley 1438 de 2011 ubicó la relación obligacional médico-paciente como de medio, clasificación que de antes ya admitía la jurisprudencia patria, resulta posible que se demuestre que, en un determinado caso, el galeno asumió una obligación de resultado, lo que implica que de no obtenerse el mismo su responsabilidad se estudiará bajo el régimen de culpa presunta</w:t>
      </w:r>
      <w:r>
        <w:rPr>
          <w:rFonts w:ascii="Arial" w:hAnsi="Arial" w:cs="Arial"/>
          <w:sz w:val="20"/>
          <w:szCs w:val="20"/>
          <w:lang w:val="es-419"/>
        </w:rPr>
        <w:t>…</w:t>
      </w:r>
    </w:p>
    <w:p w14:paraId="0878CD15" w14:textId="1D6046DE" w:rsidR="00D80D05" w:rsidRDefault="00D80D05" w:rsidP="005C1183">
      <w:pPr>
        <w:jc w:val="both"/>
        <w:rPr>
          <w:rFonts w:ascii="Arial" w:hAnsi="Arial" w:cs="Arial"/>
          <w:sz w:val="20"/>
          <w:szCs w:val="20"/>
          <w:lang w:val="es-419"/>
        </w:rPr>
      </w:pPr>
    </w:p>
    <w:p w14:paraId="118B7AE2" w14:textId="3E656123" w:rsidR="00D80D05" w:rsidRDefault="002B392A" w:rsidP="005C1183">
      <w:pPr>
        <w:jc w:val="both"/>
        <w:rPr>
          <w:rFonts w:ascii="Arial" w:hAnsi="Arial" w:cs="Arial"/>
          <w:sz w:val="20"/>
          <w:szCs w:val="20"/>
          <w:lang w:val="es-419"/>
        </w:rPr>
      </w:pPr>
      <w:r w:rsidRPr="002B392A">
        <w:rPr>
          <w:rFonts w:ascii="Arial" w:hAnsi="Arial" w:cs="Arial"/>
          <w:sz w:val="20"/>
          <w:szCs w:val="20"/>
          <w:lang w:val="es-419"/>
        </w:rPr>
        <w:t xml:space="preserve">El análisis de la causalidad, por su parte, permite atribuir jurídicamente la causa de un suceso </w:t>
      </w:r>
      <w:proofErr w:type="spellStart"/>
      <w:r w:rsidRPr="002B392A">
        <w:rPr>
          <w:rFonts w:ascii="Arial" w:hAnsi="Arial" w:cs="Arial"/>
          <w:sz w:val="20"/>
          <w:szCs w:val="20"/>
          <w:lang w:val="es-419"/>
        </w:rPr>
        <w:t>a</w:t>
      </w:r>
      <w:proofErr w:type="spellEnd"/>
      <w:r w:rsidRPr="002B392A">
        <w:rPr>
          <w:rFonts w:ascii="Arial" w:hAnsi="Arial" w:cs="Arial"/>
          <w:sz w:val="20"/>
          <w:szCs w:val="20"/>
          <w:lang w:val="es-419"/>
        </w:rPr>
        <w:t xml:space="preserve"> determinado sujeto. Su estudio</w:t>
      </w:r>
      <w:r>
        <w:rPr>
          <w:rFonts w:ascii="Arial" w:hAnsi="Arial" w:cs="Arial"/>
          <w:sz w:val="20"/>
          <w:szCs w:val="20"/>
          <w:lang w:val="es-419"/>
        </w:rPr>
        <w:t>…</w:t>
      </w:r>
      <w:r w:rsidRPr="002B392A">
        <w:rPr>
          <w:rFonts w:ascii="Arial" w:hAnsi="Arial" w:cs="Arial"/>
          <w:sz w:val="20"/>
          <w:szCs w:val="20"/>
          <w:lang w:val="es-419"/>
        </w:rPr>
        <w:t xml:space="preserve">, se compone de dos fases o etapas: (a) causalidad fáctica, que se desarrolla de la mano del test de la </w:t>
      </w:r>
      <w:proofErr w:type="spellStart"/>
      <w:r w:rsidRPr="002B392A">
        <w:rPr>
          <w:rFonts w:ascii="Arial" w:hAnsi="Arial" w:cs="Arial"/>
          <w:sz w:val="20"/>
          <w:szCs w:val="20"/>
          <w:lang w:val="es-419"/>
        </w:rPr>
        <w:t>conditio</w:t>
      </w:r>
      <w:proofErr w:type="spellEnd"/>
      <w:r w:rsidRPr="002B392A">
        <w:rPr>
          <w:rFonts w:ascii="Arial" w:hAnsi="Arial" w:cs="Arial"/>
          <w:sz w:val="20"/>
          <w:szCs w:val="20"/>
          <w:lang w:val="es-419"/>
        </w:rPr>
        <w:t xml:space="preserve"> sine que non; y (b) causalidad jurídica o alcance de responsabilidad, donde se acude a la teoría de la causalidad adecuada</w:t>
      </w:r>
      <w:r>
        <w:rPr>
          <w:rFonts w:ascii="Arial" w:hAnsi="Arial" w:cs="Arial"/>
          <w:sz w:val="20"/>
          <w:szCs w:val="20"/>
          <w:lang w:val="es-419"/>
        </w:rPr>
        <w:t>…</w:t>
      </w:r>
    </w:p>
    <w:p w14:paraId="2ABDEFB7" w14:textId="53A20264" w:rsidR="00D80D05" w:rsidRDefault="00D80D05" w:rsidP="005C1183">
      <w:pPr>
        <w:jc w:val="both"/>
        <w:rPr>
          <w:rFonts w:ascii="Arial" w:hAnsi="Arial" w:cs="Arial"/>
          <w:sz w:val="20"/>
          <w:szCs w:val="20"/>
          <w:lang w:val="es-419"/>
        </w:rPr>
      </w:pPr>
    </w:p>
    <w:p w14:paraId="0942980A" w14:textId="0A52CFC6" w:rsidR="00D80D05" w:rsidRPr="005C1183" w:rsidRDefault="002B392A" w:rsidP="005C1183">
      <w:pPr>
        <w:jc w:val="both"/>
        <w:rPr>
          <w:rFonts w:ascii="Arial" w:hAnsi="Arial" w:cs="Arial"/>
          <w:sz w:val="20"/>
          <w:szCs w:val="20"/>
          <w:lang w:val="es-419"/>
        </w:rPr>
      </w:pPr>
      <w:r w:rsidRPr="002B392A">
        <w:rPr>
          <w:rFonts w:ascii="Arial" w:hAnsi="Arial" w:cs="Arial"/>
          <w:sz w:val="20"/>
          <w:szCs w:val="20"/>
          <w:lang w:val="es-419"/>
        </w:rPr>
        <w:t>En el campo de la responsabilidad médica, las pruebas técnicas (v.gr., dictámenes periciales y testigos técnicos) ofrecen mayor poder de convicción para encontrar configurados los elementos necesarios para su estructuración, en especial el nexo causal y la culpa</w:t>
      </w:r>
      <w:r>
        <w:rPr>
          <w:rFonts w:ascii="Arial" w:hAnsi="Arial" w:cs="Arial"/>
          <w:sz w:val="20"/>
          <w:szCs w:val="20"/>
          <w:lang w:val="es-419"/>
        </w:rPr>
        <w:t>…</w:t>
      </w:r>
    </w:p>
    <w:p w14:paraId="1EB26C05" w14:textId="77777777" w:rsidR="005C1183" w:rsidRPr="005C1183" w:rsidRDefault="005C1183" w:rsidP="005C1183">
      <w:pPr>
        <w:jc w:val="both"/>
        <w:rPr>
          <w:rFonts w:ascii="Arial" w:hAnsi="Arial" w:cs="Arial"/>
          <w:sz w:val="20"/>
          <w:szCs w:val="20"/>
          <w:lang w:val="es-419"/>
        </w:rPr>
      </w:pPr>
    </w:p>
    <w:p w14:paraId="3DE6C360" w14:textId="77777777" w:rsidR="005C1183" w:rsidRPr="005C1183" w:rsidRDefault="005C1183" w:rsidP="005C1183">
      <w:pPr>
        <w:jc w:val="both"/>
        <w:rPr>
          <w:rFonts w:ascii="Arial" w:hAnsi="Arial" w:cs="Arial"/>
          <w:sz w:val="20"/>
          <w:szCs w:val="20"/>
          <w:lang w:val="es-419"/>
        </w:rPr>
      </w:pPr>
    </w:p>
    <w:p w14:paraId="58E1FF42" w14:textId="77777777" w:rsidR="005C1183" w:rsidRPr="005C1183" w:rsidRDefault="005C1183" w:rsidP="005C1183">
      <w:pPr>
        <w:jc w:val="both"/>
        <w:rPr>
          <w:rFonts w:ascii="Arial" w:hAnsi="Arial" w:cs="Arial"/>
          <w:sz w:val="20"/>
          <w:szCs w:val="20"/>
          <w:lang w:val="es-419"/>
        </w:rPr>
      </w:pPr>
    </w:p>
    <w:p w14:paraId="710A6875" w14:textId="77777777" w:rsidR="005C1183" w:rsidRPr="005C1183" w:rsidRDefault="005C1183" w:rsidP="005C1183">
      <w:pPr>
        <w:spacing w:line="276" w:lineRule="auto"/>
        <w:jc w:val="center"/>
        <w:rPr>
          <w:rFonts w:ascii="Arial Narrow" w:eastAsia="Times New Roman" w:hAnsi="Arial Narrow" w:cs="Arial Narrow"/>
          <w:b/>
          <w:bCs/>
          <w:sz w:val="26"/>
          <w:szCs w:val="26"/>
          <w:lang w:val="es-CO" w:eastAsia="es-ES"/>
        </w:rPr>
      </w:pPr>
      <w:r w:rsidRPr="005C1183">
        <w:rPr>
          <w:rFonts w:ascii="Arial Narrow" w:eastAsia="Times New Roman" w:hAnsi="Arial Narrow" w:cs="Arial Narrow"/>
          <w:b/>
          <w:bCs/>
          <w:sz w:val="26"/>
          <w:szCs w:val="26"/>
          <w:lang w:val="es-CO" w:eastAsia="es-ES"/>
        </w:rPr>
        <w:t>REPÚBLICA DE COLOMBIA</w:t>
      </w:r>
    </w:p>
    <w:p w14:paraId="37563668" w14:textId="77777777" w:rsidR="005C1183" w:rsidRPr="005C1183" w:rsidRDefault="005C1183" w:rsidP="005C1183">
      <w:pPr>
        <w:widowControl/>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autoSpaceDE/>
        <w:autoSpaceDN/>
        <w:spacing w:line="276" w:lineRule="auto"/>
        <w:jc w:val="center"/>
        <w:textAlignment w:val="baseline"/>
        <w:rPr>
          <w:rFonts w:ascii="Arial Narrow" w:eastAsia="Times New Roman" w:hAnsi="Arial Narrow" w:cs="Arial Narrow"/>
          <w:sz w:val="26"/>
          <w:szCs w:val="26"/>
          <w:lang w:val="es-CO" w:eastAsia="es-ES"/>
        </w:rPr>
      </w:pPr>
      <w:r w:rsidRPr="005C1183">
        <w:rPr>
          <w:rFonts w:ascii="Arial Narrow" w:eastAsia="Times New Roman" w:hAnsi="Arial Narrow" w:cs="Times New Roman"/>
          <w:noProof/>
          <w:sz w:val="26"/>
          <w:szCs w:val="26"/>
          <w:lang w:val="es-CO" w:eastAsia="es-CO"/>
        </w:rPr>
        <w:drawing>
          <wp:inline distT="0" distB="0" distL="0" distR="0" wp14:anchorId="770D716C" wp14:editId="59C52642">
            <wp:extent cx="733425" cy="8096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1">
                      <a:extLst>
                        <a:ext uri="{28A0092B-C50C-407E-A947-70E740481C1C}">
                          <a14:useLocalDpi xmlns:a14="http://schemas.microsoft.com/office/drawing/2010/main" val="0"/>
                        </a:ext>
                      </a:extLst>
                    </a:blip>
                    <a:stretch>
                      <a:fillRect/>
                    </a:stretch>
                  </pic:blipFill>
                  <pic:spPr>
                    <a:xfrm>
                      <a:off x="0" y="0"/>
                      <a:ext cx="733425" cy="809625"/>
                    </a:xfrm>
                    <a:prstGeom prst="rect">
                      <a:avLst/>
                    </a:prstGeom>
                  </pic:spPr>
                </pic:pic>
              </a:graphicData>
            </a:graphic>
          </wp:inline>
        </w:drawing>
      </w:r>
    </w:p>
    <w:p w14:paraId="01720ED3" w14:textId="77777777" w:rsidR="005C1183" w:rsidRPr="005C1183" w:rsidRDefault="005C1183" w:rsidP="005C1183">
      <w:pPr>
        <w:widowControl/>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autoSpaceDE/>
        <w:autoSpaceDN/>
        <w:spacing w:line="276" w:lineRule="auto"/>
        <w:jc w:val="center"/>
        <w:textAlignment w:val="baseline"/>
        <w:rPr>
          <w:rFonts w:ascii="Arial Narrow" w:eastAsia="Times New Roman" w:hAnsi="Arial Narrow" w:cs="Arial Narrow"/>
          <w:b/>
          <w:bCs/>
          <w:sz w:val="26"/>
          <w:szCs w:val="26"/>
          <w:lang w:val="es-CO" w:eastAsia="es-ES"/>
        </w:rPr>
      </w:pPr>
      <w:r w:rsidRPr="005C1183">
        <w:rPr>
          <w:rFonts w:ascii="Arial Narrow" w:eastAsia="Times New Roman" w:hAnsi="Arial Narrow" w:cs="Arial Narrow"/>
          <w:b/>
          <w:bCs/>
          <w:sz w:val="26"/>
          <w:szCs w:val="26"/>
          <w:lang w:val="es-CO" w:eastAsia="es-ES"/>
        </w:rPr>
        <w:t xml:space="preserve">TRIBUNAL SUPERIOR DEL DISTRITO JUDICIAL </w:t>
      </w:r>
    </w:p>
    <w:p w14:paraId="0FAF5C5E" w14:textId="77777777" w:rsidR="005C1183" w:rsidRPr="005C1183" w:rsidRDefault="005C1183" w:rsidP="005C1183">
      <w:pPr>
        <w:widowControl/>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autoSpaceDE/>
        <w:autoSpaceDN/>
        <w:spacing w:line="276" w:lineRule="auto"/>
        <w:jc w:val="center"/>
        <w:textAlignment w:val="baseline"/>
        <w:rPr>
          <w:rFonts w:ascii="Arial Narrow" w:eastAsia="Times New Roman" w:hAnsi="Arial Narrow" w:cs="Arial Narrow"/>
          <w:b/>
          <w:bCs/>
          <w:sz w:val="26"/>
          <w:szCs w:val="26"/>
          <w:lang w:val="es-CO" w:eastAsia="es-ES"/>
        </w:rPr>
      </w:pPr>
      <w:r w:rsidRPr="005C1183">
        <w:rPr>
          <w:rFonts w:ascii="Arial Narrow" w:eastAsia="Times New Roman" w:hAnsi="Arial Narrow" w:cs="Arial Narrow"/>
          <w:b/>
          <w:bCs/>
          <w:sz w:val="26"/>
          <w:szCs w:val="26"/>
          <w:lang w:val="es-CO" w:eastAsia="es-ES"/>
        </w:rPr>
        <w:t>PEREIRA - RISARALDA</w:t>
      </w:r>
    </w:p>
    <w:p w14:paraId="55773FF7" w14:textId="77777777" w:rsidR="005C1183" w:rsidRPr="005C1183" w:rsidRDefault="005C1183" w:rsidP="005C1183">
      <w:pPr>
        <w:widowControl/>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autoSpaceDE/>
        <w:autoSpaceDN/>
        <w:spacing w:line="276" w:lineRule="auto"/>
        <w:jc w:val="center"/>
        <w:textAlignment w:val="baseline"/>
        <w:rPr>
          <w:rFonts w:ascii="Arial Narrow" w:eastAsia="Times New Roman" w:hAnsi="Arial Narrow" w:cs="Arial Narrow"/>
          <w:b/>
          <w:bCs/>
          <w:spacing w:val="-3"/>
          <w:sz w:val="26"/>
          <w:szCs w:val="26"/>
          <w:lang w:val="es-CO" w:eastAsia="es-ES"/>
        </w:rPr>
      </w:pPr>
      <w:r w:rsidRPr="005C1183">
        <w:rPr>
          <w:rFonts w:ascii="Arial Narrow" w:eastAsia="Times New Roman" w:hAnsi="Arial Narrow" w:cs="Arial Narrow"/>
          <w:b/>
          <w:bCs/>
          <w:sz w:val="26"/>
          <w:szCs w:val="26"/>
          <w:lang w:val="es-CO" w:eastAsia="es-ES"/>
        </w:rPr>
        <w:t>SALA DE DECISIÓN CIVIL – FAMILIA</w:t>
      </w:r>
    </w:p>
    <w:p w14:paraId="5ADDC673" w14:textId="77777777" w:rsidR="005C1183" w:rsidRPr="00B479E6" w:rsidRDefault="005C1183" w:rsidP="00B479E6">
      <w:pPr>
        <w:pStyle w:val="Sinespaciado"/>
        <w:rPr>
          <w:rFonts w:ascii="Arial Narrow" w:hAnsi="Arial Narrow" w:cs="Arial"/>
          <w:sz w:val="26"/>
          <w:szCs w:val="26"/>
        </w:rPr>
      </w:pPr>
    </w:p>
    <w:p w14:paraId="09131886" w14:textId="77777777" w:rsidR="005C1183" w:rsidRPr="005C1183" w:rsidRDefault="005C1183" w:rsidP="005C1183">
      <w:pPr>
        <w:widowControl/>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autoSpaceDE/>
        <w:autoSpaceDN/>
        <w:spacing w:line="276" w:lineRule="auto"/>
        <w:jc w:val="center"/>
        <w:textAlignment w:val="baseline"/>
        <w:rPr>
          <w:rFonts w:ascii="Arial Narrow" w:eastAsia="Times New Roman" w:hAnsi="Arial Narrow" w:cs="Arial Narrow"/>
          <w:bCs/>
          <w:sz w:val="26"/>
          <w:szCs w:val="26"/>
          <w:lang w:val="es-CO" w:eastAsia="es-ES"/>
        </w:rPr>
      </w:pPr>
      <w:r w:rsidRPr="005C1183">
        <w:rPr>
          <w:rFonts w:ascii="Arial Narrow" w:eastAsia="Times New Roman" w:hAnsi="Arial Narrow" w:cs="Arial Narrow"/>
          <w:bCs/>
          <w:sz w:val="26"/>
          <w:szCs w:val="26"/>
          <w:lang w:val="es-CO" w:eastAsia="es-ES"/>
        </w:rPr>
        <w:t>Magistrado Sustanciador: Carlos Mauricio García Barajas</w:t>
      </w:r>
    </w:p>
    <w:p w14:paraId="3CA091FD" w14:textId="77777777" w:rsidR="005C1183" w:rsidRPr="00B479E6" w:rsidRDefault="005C1183" w:rsidP="00B479E6">
      <w:pPr>
        <w:pStyle w:val="Sinespaciado"/>
        <w:rPr>
          <w:rFonts w:ascii="Arial Narrow" w:hAnsi="Arial Narrow" w:cs="Arial"/>
          <w:sz w:val="26"/>
          <w:szCs w:val="26"/>
        </w:rPr>
      </w:pPr>
    </w:p>
    <w:p w14:paraId="2B21EF42" w14:textId="6B4AA100" w:rsidR="00041165" w:rsidRPr="005C1183" w:rsidRDefault="00422FE2" w:rsidP="005C1183">
      <w:pPr>
        <w:pStyle w:val="Sinespaciado"/>
        <w:spacing w:line="276" w:lineRule="auto"/>
        <w:jc w:val="center"/>
        <w:rPr>
          <w:rFonts w:ascii="Arial Narrow" w:hAnsi="Arial Narrow" w:cs="Arial"/>
          <w:sz w:val="26"/>
          <w:szCs w:val="26"/>
        </w:rPr>
      </w:pPr>
      <w:r w:rsidRPr="005C1183">
        <w:rPr>
          <w:rFonts w:ascii="Arial Narrow" w:hAnsi="Arial Narrow" w:cs="Arial"/>
          <w:sz w:val="26"/>
          <w:szCs w:val="26"/>
        </w:rPr>
        <w:t xml:space="preserve">Pereira, </w:t>
      </w:r>
      <w:r w:rsidR="76ABC460" w:rsidRPr="005C1183">
        <w:rPr>
          <w:rFonts w:ascii="Arial Narrow" w:hAnsi="Arial Narrow" w:cs="Arial"/>
          <w:sz w:val="26"/>
          <w:szCs w:val="26"/>
        </w:rPr>
        <w:t xml:space="preserve">veintitrés </w:t>
      </w:r>
      <w:r w:rsidR="00355BB6" w:rsidRPr="005C1183">
        <w:rPr>
          <w:rFonts w:ascii="Arial Narrow" w:hAnsi="Arial Narrow" w:cs="Arial"/>
          <w:sz w:val="26"/>
          <w:szCs w:val="26"/>
        </w:rPr>
        <w:t>(</w:t>
      </w:r>
      <w:r w:rsidR="0C8387E3" w:rsidRPr="005C1183">
        <w:rPr>
          <w:rFonts w:ascii="Arial Narrow" w:hAnsi="Arial Narrow" w:cs="Arial"/>
          <w:sz w:val="26"/>
          <w:szCs w:val="26"/>
        </w:rPr>
        <w:t>23</w:t>
      </w:r>
      <w:r w:rsidR="00355BB6" w:rsidRPr="005C1183">
        <w:rPr>
          <w:rFonts w:ascii="Arial Narrow" w:hAnsi="Arial Narrow" w:cs="Arial"/>
          <w:sz w:val="26"/>
          <w:szCs w:val="26"/>
        </w:rPr>
        <w:t>) de</w:t>
      </w:r>
      <w:r w:rsidR="000E0D67" w:rsidRPr="005C1183">
        <w:rPr>
          <w:rFonts w:ascii="Arial Narrow" w:hAnsi="Arial Narrow" w:cs="Arial"/>
          <w:sz w:val="26"/>
          <w:szCs w:val="26"/>
        </w:rPr>
        <w:t xml:space="preserve"> </w:t>
      </w:r>
      <w:r w:rsidR="1547D068" w:rsidRPr="005C1183">
        <w:rPr>
          <w:rFonts w:ascii="Arial Narrow" w:hAnsi="Arial Narrow" w:cs="Arial"/>
          <w:sz w:val="26"/>
          <w:szCs w:val="26"/>
        </w:rPr>
        <w:t>septiembre</w:t>
      </w:r>
      <w:r w:rsidR="1CA70AA7" w:rsidRPr="005C1183">
        <w:rPr>
          <w:rFonts w:ascii="Arial Narrow" w:hAnsi="Arial Narrow" w:cs="Arial"/>
          <w:sz w:val="26"/>
          <w:szCs w:val="26"/>
        </w:rPr>
        <w:t xml:space="preserve"> </w:t>
      </w:r>
      <w:r w:rsidR="000E0D67" w:rsidRPr="005C1183">
        <w:rPr>
          <w:rFonts w:ascii="Arial Narrow" w:hAnsi="Arial Narrow" w:cs="Arial"/>
          <w:sz w:val="26"/>
          <w:szCs w:val="26"/>
        </w:rPr>
        <w:t>de</w:t>
      </w:r>
      <w:r w:rsidR="00355BB6" w:rsidRPr="005C1183">
        <w:rPr>
          <w:rFonts w:ascii="Arial Narrow" w:hAnsi="Arial Narrow" w:cs="Arial"/>
          <w:sz w:val="26"/>
          <w:szCs w:val="26"/>
        </w:rPr>
        <w:t xml:space="preserve"> dos mil veintidós (2.022)</w:t>
      </w:r>
    </w:p>
    <w:p w14:paraId="2B21EF43" w14:textId="77777777" w:rsidR="00041165" w:rsidRPr="005C1183" w:rsidRDefault="00041165" w:rsidP="00B479E6">
      <w:pPr>
        <w:pStyle w:val="Sinespaciado"/>
        <w:rPr>
          <w:rFonts w:ascii="Arial Narrow" w:hAnsi="Arial Narrow" w:cs="Arial"/>
          <w:sz w:val="26"/>
          <w:szCs w:val="26"/>
        </w:rPr>
      </w:pPr>
    </w:p>
    <w:p w14:paraId="2B21EF58" w14:textId="77777777" w:rsidR="00041165" w:rsidRPr="005C1183" w:rsidRDefault="00041165" w:rsidP="00B479E6">
      <w:pPr>
        <w:pStyle w:val="Sinespaciado"/>
        <w:rPr>
          <w:rFonts w:ascii="Arial Narrow" w:hAnsi="Arial Narrow" w:cs="Arial"/>
          <w:sz w:val="26"/>
          <w:szCs w:val="26"/>
        </w:rPr>
      </w:pPr>
    </w:p>
    <w:p w14:paraId="2B21EF59" w14:textId="59EE4032" w:rsidR="00041165" w:rsidRPr="005C1183" w:rsidRDefault="00355BB6" w:rsidP="005C1183">
      <w:pPr>
        <w:pStyle w:val="Sinespaciado"/>
        <w:spacing w:line="276" w:lineRule="auto"/>
        <w:rPr>
          <w:rFonts w:ascii="Arial Narrow" w:hAnsi="Arial Narrow" w:cs="Arial"/>
          <w:sz w:val="26"/>
          <w:szCs w:val="26"/>
        </w:rPr>
      </w:pPr>
      <w:r w:rsidRPr="005C1183">
        <w:rPr>
          <w:rFonts w:ascii="Arial Narrow" w:hAnsi="Arial Narrow" w:cs="Arial"/>
          <w:sz w:val="26"/>
          <w:szCs w:val="26"/>
        </w:rPr>
        <w:t>Número de acta:</w:t>
      </w:r>
      <w:r w:rsidR="3228201A" w:rsidRPr="005C1183">
        <w:rPr>
          <w:rFonts w:ascii="Arial Narrow" w:hAnsi="Arial Narrow" w:cs="Arial"/>
          <w:sz w:val="26"/>
          <w:szCs w:val="26"/>
        </w:rPr>
        <w:t xml:space="preserve"> 469</w:t>
      </w:r>
      <w:r w:rsidR="00340BE8" w:rsidRPr="005C1183">
        <w:rPr>
          <w:rFonts w:ascii="Arial Narrow" w:hAnsi="Arial Narrow" w:cs="Arial"/>
          <w:sz w:val="26"/>
          <w:szCs w:val="26"/>
        </w:rPr>
        <w:t xml:space="preserve"> </w:t>
      </w:r>
      <w:r w:rsidRPr="005C1183">
        <w:rPr>
          <w:rFonts w:ascii="Arial Narrow" w:hAnsi="Arial Narrow" w:cs="Arial"/>
          <w:sz w:val="26"/>
          <w:szCs w:val="26"/>
        </w:rPr>
        <w:t xml:space="preserve">de </w:t>
      </w:r>
      <w:r w:rsidR="7D125AC4" w:rsidRPr="005C1183">
        <w:rPr>
          <w:rFonts w:ascii="Arial Narrow" w:hAnsi="Arial Narrow" w:cs="Arial"/>
          <w:sz w:val="26"/>
          <w:szCs w:val="26"/>
        </w:rPr>
        <w:t>2</w:t>
      </w:r>
      <w:r w:rsidR="3AA3FD38" w:rsidRPr="005C1183">
        <w:rPr>
          <w:rFonts w:ascii="Arial Narrow" w:hAnsi="Arial Narrow" w:cs="Arial"/>
          <w:sz w:val="26"/>
          <w:szCs w:val="26"/>
        </w:rPr>
        <w:t>3</w:t>
      </w:r>
      <w:r w:rsidRPr="005C1183">
        <w:rPr>
          <w:rFonts w:ascii="Arial Narrow" w:hAnsi="Arial Narrow" w:cs="Arial"/>
          <w:sz w:val="26"/>
          <w:szCs w:val="26"/>
        </w:rPr>
        <w:t>/0</w:t>
      </w:r>
      <w:r w:rsidR="377F64DF" w:rsidRPr="005C1183">
        <w:rPr>
          <w:rFonts w:ascii="Arial Narrow" w:hAnsi="Arial Narrow" w:cs="Arial"/>
          <w:sz w:val="26"/>
          <w:szCs w:val="26"/>
        </w:rPr>
        <w:t>9</w:t>
      </w:r>
      <w:r w:rsidRPr="005C1183">
        <w:rPr>
          <w:rFonts w:ascii="Arial Narrow" w:hAnsi="Arial Narrow" w:cs="Arial"/>
          <w:sz w:val="26"/>
          <w:szCs w:val="26"/>
        </w:rPr>
        <w:t>/2022</w:t>
      </w:r>
    </w:p>
    <w:p w14:paraId="2B21EF5A" w14:textId="24165DAC" w:rsidR="00041165" w:rsidRPr="005C1183" w:rsidRDefault="00355BB6" w:rsidP="005C1183">
      <w:pPr>
        <w:pStyle w:val="Sinespaciado"/>
        <w:spacing w:line="276" w:lineRule="auto"/>
        <w:rPr>
          <w:rFonts w:ascii="Arial Narrow" w:hAnsi="Arial Narrow" w:cs="Arial"/>
          <w:sz w:val="26"/>
          <w:szCs w:val="26"/>
        </w:rPr>
      </w:pPr>
      <w:r w:rsidRPr="005C1183">
        <w:rPr>
          <w:rFonts w:ascii="Arial Narrow" w:hAnsi="Arial Narrow" w:cs="Arial"/>
          <w:sz w:val="26"/>
          <w:szCs w:val="26"/>
        </w:rPr>
        <w:t>Sentencia: SC-00</w:t>
      </w:r>
      <w:r w:rsidR="3BF4394E" w:rsidRPr="005C1183">
        <w:rPr>
          <w:rFonts w:ascii="Arial Narrow" w:hAnsi="Arial Narrow" w:cs="Arial"/>
          <w:sz w:val="26"/>
          <w:szCs w:val="26"/>
        </w:rPr>
        <w:t>50</w:t>
      </w:r>
      <w:r w:rsidR="00340BE8" w:rsidRPr="005C1183">
        <w:rPr>
          <w:rFonts w:ascii="Arial Narrow" w:hAnsi="Arial Narrow" w:cs="Arial"/>
          <w:sz w:val="26"/>
          <w:szCs w:val="26"/>
        </w:rPr>
        <w:t xml:space="preserve">- </w:t>
      </w:r>
      <w:r w:rsidRPr="005C1183">
        <w:rPr>
          <w:rFonts w:ascii="Arial Narrow" w:hAnsi="Arial Narrow" w:cs="Arial"/>
          <w:sz w:val="26"/>
          <w:szCs w:val="26"/>
        </w:rPr>
        <w:t>2022</w:t>
      </w:r>
    </w:p>
    <w:p w14:paraId="2B21EF5B" w14:textId="77777777" w:rsidR="00041165" w:rsidRPr="005C1183" w:rsidRDefault="00041165" w:rsidP="00B479E6">
      <w:pPr>
        <w:pStyle w:val="Sinespaciado"/>
        <w:rPr>
          <w:rFonts w:ascii="Arial Narrow" w:hAnsi="Arial Narrow" w:cs="Arial"/>
          <w:sz w:val="26"/>
          <w:szCs w:val="26"/>
        </w:rPr>
      </w:pPr>
    </w:p>
    <w:p w14:paraId="2B21EF5C" w14:textId="77777777" w:rsidR="00041165" w:rsidRPr="005C1183" w:rsidRDefault="00355BB6" w:rsidP="005C1183">
      <w:pPr>
        <w:pStyle w:val="Sinespaciado"/>
        <w:spacing w:line="276" w:lineRule="auto"/>
        <w:jc w:val="center"/>
        <w:rPr>
          <w:rFonts w:ascii="Arial Narrow" w:hAnsi="Arial Narrow" w:cs="Arial"/>
          <w:b/>
          <w:bCs/>
          <w:sz w:val="26"/>
          <w:szCs w:val="26"/>
        </w:rPr>
      </w:pPr>
      <w:r w:rsidRPr="005C1183">
        <w:rPr>
          <w:rFonts w:ascii="Arial Narrow" w:hAnsi="Arial Narrow" w:cs="Arial"/>
          <w:b/>
          <w:bCs/>
          <w:sz w:val="26"/>
          <w:szCs w:val="26"/>
        </w:rPr>
        <w:t>Motivo de la Providencia</w:t>
      </w:r>
    </w:p>
    <w:p w14:paraId="2B21EF5E" w14:textId="77777777" w:rsidR="00041165" w:rsidRPr="005C1183" w:rsidRDefault="00041165" w:rsidP="00B479E6">
      <w:pPr>
        <w:pStyle w:val="Sinespaciado"/>
        <w:rPr>
          <w:rFonts w:ascii="Arial Narrow" w:hAnsi="Arial Narrow" w:cs="Arial"/>
          <w:sz w:val="26"/>
          <w:szCs w:val="26"/>
        </w:rPr>
      </w:pPr>
    </w:p>
    <w:p w14:paraId="2B21EF5F" w14:textId="34273766" w:rsidR="00041165" w:rsidRPr="005C1183" w:rsidRDefault="0004671B" w:rsidP="005C1183">
      <w:pPr>
        <w:pStyle w:val="Sinespaciado"/>
        <w:spacing w:line="276" w:lineRule="auto"/>
        <w:jc w:val="both"/>
        <w:rPr>
          <w:rFonts w:ascii="Arial Narrow" w:hAnsi="Arial Narrow" w:cs="Arial"/>
          <w:sz w:val="26"/>
          <w:szCs w:val="26"/>
        </w:rPr>
      </w:pPr>
      <w:r w:rsidRPr="005C1183">
        <w:rPr>
          <w:rFonts w:ascii="Arial Narrow" w:hAnsi="Arial Narrow" w:cs="Arial"/>
          <w:sz w:val="26"/>
          <w:szCs w:val="26"/>
        </w:rPr>
        <w:t>R</w:t>
      </w:r>
      <w:r w:rsidR="00355BB6" w:rsidRPr="005C1183">
        <w:rPr>
          <w:rFonts w:ascii="Arial Narrow" w:hAnsi="Arial Narrow" w:cs="Arial"/>
          <w:sz w:val="26"/>
          <w:szCs w:val="26"/>
        </w:rPr>
        <w:t xml:space="preserve">esolver la apelación propuesta por la </w:t>
      </w:r>
      <w:r w:rsidR="000E0D67" w:rsidRPr="005C1183">
        <w:rPr>
          <w:rFonts w:ascii="Arial Narrow" w:hAnsi="Arial Narrow" w:cs="Arial"/>
          <w:sz w:val="26"/>
          <w:szCs w:val="26"/>
        </w:rPr>
        <w:t xml:space="preserve">parte </w:t>
      </w:r>
      <w:r w:rsidR="00340BE8" w:rsidRPr="005C1183">
        <w:rPr>
          <w:rFonts w:ascii="Arial Narrow" w:hAnsi="Arial Narrow" w:cs="Arial"/>
          <w:sz w:val="26"/>
          <w:szCs w:val="26"/>
        </w:rPr>
        <w:t>demandante</w:t>
      </w:r>
      <w:r w:rsidR="00355BB6" w:rsidRPr="005C1183">
        <w:rPr>
          <w:rFonts w:ascii="Arial Narrow" w:hAnsi="Arial Narrow" w:cs="Arial"/>
          <w:sz w:val="26"/>
          <w:szCs w:val="26"/>
        </w:rPr>
        <w:t xml:space="preserve"> contra la sentencia</w:t>
      </w:r>
      <w:r w:rsidR="00D04DE5" w:rsidRPr="005C1183">
        <w:rPr>
          <w:rFonts w:ascii="Arial Narrow" w:hAnsi="Arial Narrow" w:cs="Arial"/>
          <w:sz w:val="26"/>
          <w:szCs w:val="26"/>
        </w:rPr>
        <w:t xml:space="preserve"> p</w:t>
      </w:r>
      <w:r w:rsidR="00355BB6" w:rsidRPr="005C1183">
        <w:rPr>
          <w:rFonts w:ascii="Arial Narrow" w:hAnsi="Arial Narrow" w:cs="Arial"/>
          <w:sz w:val="26"/>
          <w:szCs w:val="26"/>
        </w:rPr>
        <w:t>roferida el</w:t>
      </w:r>
      <w:r w:rsidR="00D04DE5" w:rsidRPr="005C1183">
        <w:rPr>
          <w:rFonts w:ascii="Arial Narrow" w:hAnsi="Arial Narrow" w:cs="Arial"/>
          <w:sz w:val="26"/>
          <w:szCs w:val="26"/>
        </w:rPr>
        <w:t xml:space="preserve"> </w:t>
      </w:r>
      <w:r w:rsidR="00BD527E" w:rsidRPr="005C1183">
        <w:rPr>
          <w:rFonts w:ascii="Arial Narrow" w:hAnsi="Arial Narrow" w:cs="Arial"/>
          <w:sz w:val="26"/>
          <w:szCs w:val="26"/>
        </w:rPr>
        <w:t>15</w:t>
      </w:r>
      <w:r w:rsidR="00D04DE5" w:rsidRPr="005C1183">
        <w:rPr>
          <w:rFonts w:ascii="Arial Narrow" w:hAnsi="Arial Narrow" w:cs="Arial"/>
          <w:sz w:val="26"/>
          <w:szCs w:val="26"/>
        </w:rPr>
        <w:t xml:space="preserve"> de </w:t>
      </w:r>
      <w:r w:rsidR="00BD527E" w:rsidRPr="005C1183">
        <w:rPr>
          <w:rFonts w:ascii="Arial Narrow" w:hAnsi="Arial Narrow" w:cs="Arial"/>
          <w:sz w:val="26"/>
          <w:szCs w:val="26"/>
        </w:rPr>
        <w:t>julio</w:t>
      </w:r>
      <w:r w:rsidR="00D04DE5" w:rsidRPr="005C1183">
        <w:rPr>
          <w:rFonts w:ascii="Arial Narrow" w:hAnsi="Arial Narrow" w:cs="Arial"/>
          <w:sz w:val="26"/>
          <w:szCs w:val="26"/>
        </w:rPr>
        <w:t xml:space="preserve"> de 20</w:t>
      </w:r>
      <w:r w:rsidR="00BD527E" w:rsidRPr="005C1183">
        <w:rPr>
          <w:rFonts w:ascii="Arial Narrow" w:hAnsi="Arial Narrow" w:cs="Arial"/>
          <w:sz w:val="26"/>
          <w:szCs w:val="26"/>
        </w:rPr>
        <w:t>20</w:t>
      </w:r>
      <w:r w:rsidR="00355BB6" w:rsidRPr="005C1183">
        <w:rPr>
          <w:rFonts w:ascii="Arial Narrow" w:hAnsi="Arial Narrow" w:cs="Arial"/>
          <w:sz w:val="26"/>
          <w:szCs w:val="26"/>
        </w:rPr>
        <w:t xml:space="preserve"> por el Juzgado</w:t>
      </w:r>
      <w:r w:rsidR="00D04DE5" w:rsidRPr="005C1183">
        <w:rPr>
          <w:rFonts w:ascii="Arial Narrow" w:hAnsi="Arial Narrow" w:cs="Arial"/>
          <w:sz w:val="26"/>
          <w:szCs w:val="26"/>
        </w:rPr>
        <w:t xml:space="preserve"> </w:t>
      </w:r>
      <w:r w:rsidR="00BD527E" w:rsidRPr="005C1183">
        <w:rPr>
          <w:rFonts w:ascii="Arial Narrow" w:hAnsi="Arial Narrow" w:cs="Arial"/>
          <w:sz w:val="26"/>
          <w:szCs w:val="26"/>
        </w:rPr>
        <w:t>Primero</w:t>
      </w:r>
      <w:r w:rsidR="00D04DE5" w:rsidRPr="005C1183">
        <w:rPr>
          <w:rFonts w:ascii="Arial Narrow" w:hAnsi="Arial Narrow" w:cs="Arial"/>
          <w:sz w:val="26"/>
          <w:szCs w:val="26"/>
        </w:rPr>
        <w:t xml:space="preserve"> </w:t>
      </w:r>
      <w:r w:rsidR="00355BB6" w:rsidRPr="005C1183">
        <w:rPr>
          <w:rFonts w:ascii="Arial Narrow" w:hAnsi="Arial Narrow" w:cs="Arial"/>
          <w:sz w:val="26"/>
          <w:szCs w:val="26"/>
        </w:rPr>
        <w:t>Civil del Circuito de Pereira</w:t>
      </w:r>
      <w:r w:rsidR="00D04DE5" w:rsidRPr="005C1183">
        <w:rPr>
          <w:rFonts w:ascii="Arial Narrow" w:hAnsi="Arial Narrow" w:cs="Arial"/>
          <w:sz w:val="26"/>
          <w:szCs w:val="26"/>
        </w:rPr>
        <w:t xml:space="preserve">, </w:t>
      </w:r>
      <w:r w:rsidR="00124365" w:rsidRPr="005C1183">
        <w:rPr>
          <w:rFonts w:ascii="Arial Narrow" w:hAnsi="Arial Narrow" w:cs="Arial"/>
          <w:sz w:val="26"/>
          <w:szCs w:val="26"/>
        </w:rPr>
        <w:t>donde</w:t>
      </w:r>
      <w:r w:rsidR="00D04DE5" w:rsidRPr="005C1183">
        <w:rPr>
          <w:rFonts w:ascii="Arial Narrow" w:hAnsi="Arial Narrow" w:cs="Arial"/>
          <w:sz w:val="26"/>
          <w:szCs w:val="26"/>
        </w:rPr>
        <w:t xml:space="preserve"> se </w:t>
      </w:r>
      <w:r w:rsidR="00BD527E" w:rsidRPr="005C1183">
        <w:rPr>
          <w:rFonts w:ascii="Arial Narrow" w:hAnsi="Arial Narrow" w:cs="Arial"/>
          <w:sz w:val="26"/>
          <w:szCs w:val="26"/>
        </w:rPr>
        <w:t>negaron</w:t>
      </w:r>
      <w:r w:rsidR="00D04DE5" w:rsidRPr="005C1183">
        <w:rPr>
          <w:rFonts w:ascii="Arial Narrow" w:hAnsi="Arial Narrow" w:cs="Arial"/>
          <w:sz w:val="26"/>
          <w:szCs w:val="26"/>
        </w:rPr>
        <w:t xml:space="preserve"> las </w:t>
      </w:r>
      <w:r w:rsidR="00D04DE5" w:rsidRPr="005C1183">
        <w:rPr>
          <w:rFonts w:ascii="Arial Narrow" w:hAnsi="Arial Narrow" w:cs="Arial"/>
          <w:sz w:val="26"/>
          <w:szCs w:val="26"/>
        </w:rPr>
        <w:lastRenderedPageBreak/>
        <w:t>pretensiones de la demanda.</w:t>
      </w:r>
    </w:p>
    <w:p w14:paraId="2B21EF60" w14:textId="77777777" w:rsidR="00D04DE5" w:rsidRPr="005C1183" w:rsidRDefault="00D04DE5" w:rsidP="00B479E6">
      <w:pPr>
        <w:pStyle w:val="Sinespaciado"/>
        <w:rPr>
          <w:rFonts w:ascii="Arial Narrow" w:hAnsi="Arial Narrow" w:cs="Arial"/>
          <w:sz w:val="26"/>
          <w:szCs w:val="26"/>
        </w:rPr>
      </w:pPr>
    </w:p>
    <w:p w14:paraId="2B21EF61" w14:textId="23BDB09C" w:rsidR="00041165" w:rsidRPr="005C1183" w:rsidRDefault="00355BB6" w:rsidP="005C1183">
      <w:pPr>
        <w:pStyle w:val="Sinespaciado"/>
        <w:spacing w:line="276" w:lineRule="auto"/>
        <w:jc w:val="center"/>
        <w:rPr>
          <w:rFonts w:ascii="Arial Narrow" w:hAnsi="Arial Narrow" w:cs="Arial"/>
          <w:b/>
          <w:bCs/>
          <w:sz w:val="26"/>
          <w:szCs w:val="26"/>
        </w:rPr>
      </w:pPr>
      <w:r w:rsidRPr="005C1183">
        <w:rPr>
          <w:rFonts w:ascii="Arial Narrow" w:hAnsi="Arial Narrow" w:cs="Arial"/>
          <w:b/>
          <w:bCs/>
          <w:sz w:val="26"/>
          <w:szCs w:val="26"/>
        </w:rPr>
        <w:t>La demanda</w:t>
      </w:r>
      <w:r w:rsidR="00D76628" w:rsidRPr="005C1183">
        <w:rPr>
          <w:rFonts w:ascii="Arial Narrow" w:hAnsi="Arial Narrow" w:cs="Arial"/>
          <w:b/>
          <w:bCs/>
          <w:sz w:val="26"/>
          <w:szCs w:val="26"/>
          <w:vertAlign w:val="superscript"/>
        </w:rPr>
        <w:footnoteReference w:id="1"/>
      </w:r>
      <w:r w:rsidR="00D76628" w:rsidRPr="005C1183">
        <w:rPr>
          <w:rFonts w:ascii="Arial Narrow" w:hAnsi="Arial Narrow" w:cs="Arial"/>
          <w:b/>
          <w:bCs/>
          <w:sz w:val="26"/>
          <w:szCs w:val="26"/>
        </w:rPr>
        <w:t xml:space="preserve"> y su reforma</w:t>
      </w:r>
      <w:r w:rsidR="00D76628" w:rsidRPr="005C1183">
        <w:rPr>
          <w:rFonts w:ascii="Arial Narrow" w:hAnsi="Arial Narrow" w:cs="Arial"/>
          <w:b/>
          <w:bCs/>
          <w:sz w:val="26"/>
          <w:szCs w:val="26"/>
          <w:vertAlign w:val="superscript"/>
        </w:rPr>
        <w:footnoteReference w:id="2"/>
      </w:r>
    </w:p>
    <w:p w14:paraId="2B21EF62" w14:textId="77777777" w:rsidR="00041165" w:rsidRPr="005C1183" w:rsidRDefault="00041165" w:rsidP="00B479E6">
      <w:pPr>
        <w:pStyle w:val="Sinespaciado"/>
        <w:rPr>
          <w:rFonts w:ascii="Arial Narrow" w:hAnsi="Arial Narrow" w:cs="Arial"/>
          <w:sz w:val="26"/>
          <w:szCs w:val="26"/>
        </w:rPr>
      </w:pPr>
    </w:p>
    <w:p w14:paraId="2B21EF6C" w14:textId="3F69BF54" w:rsidR="00481C0B" w:rsidRPr="005C1183" w:rsidRDefault="00722901" w:rsidP="005C1183">
      <w:pPr>
        <w:pStyle w:val="Sinespaciado"/>
        <w:spacing w:line="276" w:lineRule="auto"/>
        <w:jc w:val="both"/>
        <w:rPr>
          <w:rFonts w:ascii="Arial Narrow" w:hAnsi="Arial Narrow" w:cs="Arial"/>
          <w:sz w:val="26"/>
          <w:szCs w:val="26"/>
        </w:rPr>
      </w:pPr>
      <w:r w:rsidRPr="005C1183">
        <w:rPr>
          <w:rFonts w:ascii="Arial Narrow" w:hAnsi="Arial Narrow" w:cs="Arial"/>
          <w:b/>
          <w:bCs/>
          <w:sz w:val="26"/>
          <w:szCs w:val="26"/>
        </w:rPr>
        <w:t>Objeto</w:t>
      </w:r>
      <w:r w:rsidRPr="005C1183">
        <w:rPr>
          <w:rFonts w:ascii="Arial Narrow" w:hAnsi="Arial Narrow" w:cs="Arial"/>
          <w:sz w:val="26"/>
          <w:szCs w:val="26"/>
        </w:rPr>
        <w:t xml:space="preserve">. </w:t>
      </w:r>
      <w:r w:rsidR="00592FBA" w:rsidRPr="005C1183">
        <w:rPr>
          <w:rFonts w:ascii="Arial Narrow" w:hAnsi="Arial Narrow" w:cs="Arial"/>
          <w:sz w:val="26"/>
          <w:szCs w:val="26"/>
        </w:rPr>
        <w:t>Verónica Vanessa Hurtado Tamayo, Héctor Fabio García González,</w:t>
      </w:r>
      <w:r w:rsidR="00703289" w:rsidRPr="005C1183">
        <w:rPr>
          <w:rFonts w:ascii="Arial Narrow" w:hAnsi="Arial Narrow" w:cs="Arial"/>
          <w:sz w:val="26"/>
          <w:szCs w:val="26"/>
        </w:rPr>
        <w:t xml:space="preserve"> A</w:t>
      </w:r>
      <w:r w:rsidR="001D4659" w:rsidRPr="005C1183">
        <w:rPr>
          <w:rFonts w:ascii="Arial Narrow" w:hAnsi="Arial Narrow" w:cs="Arial"/>
          <w:sz w:val="26"/>
          <w:szCs w:val="26"/>
        </w:rPr>
        <w:t>r</w:t>
      </w:r>
      <w:r w:rsidR="00703289" w:rsidRPr="005C1183">
        <w:rPr>
          <w:rFonts w:ascii="Arial Narrow" w:hAnsi="Arial Narrow" w:cs="Arial"/>
          <w:sz w:val="26"/>
          <w:szCs w:val="26"/>
        </w:rPr>
        <w:t xml:space="preserve">mando Hurtado Tamayo, Blanca </w:t>
      </w:r>
      <w:proofErr w:type="spellStart"/>
      <w:r w:rsidR="00703289" w:rsidRPr="005C1183">
        <w:rPr>
          <w:rFonts w:ascii="Arial Narrow" w:hAnsi="Arial Narrow" w:cs="Arial"/>
          <w:sz w:val="26"/>
          <w:szCs w:val="26"/>
        </w:rPr>
        <w:t>Emelia</w:t>
      </w:r>
      <w:proofErr w:type="spellEnd"/>
      <w:r w:rsidR="00703289" w:rsidRPr="005C1183">
        <w:rPr>
          <w:rFonts w:ascii="Arial Narrow" w:hAnsi="Arial Narrow" w:cs="Arial"/>
          <w:sz w:val="26"/>
          <w:szCs w:val="26"/>
        </w:rPr>
        <w:t xml:space="preserve"> González Patiño, Juan David González Patiño </w:t>
      </w:r>
      <w:r w:rsidR="000F20D3" w:rsidRPr="005C1183">
        <w:rPr>
          <w:rFonts w:ascii="Arial Narrow" w:hAnsi="Arial Narrow" w:cs="Arial"/>
          <w:sz w:val="26"/>
          <w:szCs w:val="26"/>
        </w:rPr>
        <w:t xml:space="preserve">y Diana Milena Grisales Hurtado, </w:t>
      </w:r>
      <w:r w:rsidR="00355BB6" w:rsidRPr="005C1183">
        <w:rPr>
          <w:rFonts w:ascii="Arial Narrow" w:hAnsi="Arial Narrow" w:cs="Arial"/>
          <w:sz w:val="26"/>
          <w:szCs w:val="26"/>
        </w:rPr>
        <w:t>pretende</w:t>
      </w:r>
      <w:r w:rsidR="000F20D3" w:rsidRPr="005C1183">
        <w:rPr>
          <w:rFonts w:ascii="Arial Narrow" w:hAnsi="Arial Narrow" w:cs="Arial"/>
          <w:sz w:val="26"/>
          <w:szCs w:val="26"/>
        </w:rPr>
        <w:t>n</w:t>
      </w:r>
      <w:r w:rsidRPr="005C1183">
        <w:rPr>
          <w:rFonts w:ascii="Arial Narrow" w:hAnsi="Arial Narrow" w:cs="Arial"/>
          <w:sz w:val="26"/>
          <w:szCs w:val="26"/>
        </w:rPr>
        <w:t xml:space="preserve"> </w:t>
      </w:r>
      <w:r w:rsidR="00355BB6" w:rsidRPr="005C1183">
        <w:rPr>
          <w:rFonts w:ascii="Arial Narrow" w:hAnsi="Arial Narrow" w:cs="Arial"/>
          <w:sz w:val="26"/>
          <w:szCs w:val="26"/>
        </w:rPr>
        <w:t xml:space="preserve">se declare </w:t>
      </w:r>
      <w:r w:rsidRPr="005C1183">
        <w:rPr>
          <w:rFonts w:ascii="Arial Narrow" w:hAnsi="Arial Narrow" w:cs="Arial"/>
          <w:sz w:val="26"/>
          <w:szCs w:val="26"/>
        </w:rPr>
        <w:t>que</w:t>
      </w:r>
      <w:r w:rsidR="00481C0B" w:rsidRPr="005C1183">
        <w:rPr>
          <w:rFonts w:ascii="Arial Narrow" w:hAnsi="Arial Narrow" w:cs="Arial"/>
          <w:sz w:val="26"/>
          <w:szCs w:val="26"/>
        </w:rPr>
        <w:t xml:space="preserve"> </w:t>
      </w:r>
      <w:r w:rsidR="008E11B7" w:rsidRPr="005C1183">
        <w:rPr>
          <w:rFonts w:ascii="Arial Narrow" w:hAnsi="Arial Narrow" w:cs="Arial"/>
          <w:sz w:val="26"/>
          <w:szCs w:val="26"/>
        </w:rPr>
        <w:t xml:space="preserve">la E.P.S. </w:t>
      </w:r>
      <w:r w:rsidR="000F20D3" w:rsidRPr="005C1183">
        <w:rPr>
          <w:rFonts w:ascii="Arial Narrow" w:hAnsi="Arial Narrow" w:cs="Arial"/>
          <w:sz w:val="26"/>
          <w:szCs w:val="26"/>
        </w:rPr>
        <w:t xml:space="preserve">Organismo Cooperativo </w:t>
      </w:r>
      <w:proofErr w:type="spellStart"/>
      <w:r w:rsidR="008E11B7" w:rsidRPr="005C1183">
        <w:rPr>
          <w:rFonts w:ascii="Arial Narrow" w:hAnsi="Arial Narrow" w:cs="Arial"/>
          <w:sz w:val="26"/>
          <w:szCs w:val="26"/>
        </w:rPr>
        <w:t>Saludcoop</w:t>
      </w:r>
      <w:proofErr w:type="spellEnd"/>
      <w:r w:rsidR="009E0D30" w:rsidRPr="005C1183">
        <w:rPr>
          <w:rFonts w:ascii="Arial Narrow" w:hAnsi="Arial Narrow" w:cs="Arial"/>
          <w:sz w:val="26"/>
          <w:szCs w:val="26"/>
        </w:rPr>
        <w:t xml:space="preserve">, </w:t>
      </w:r>
      <w:r w:rsidR="008E11B7" w:rsidRPr="005C1183">
        <w:rPr>
          <w:rFonts w:ascii="Arial Narrow" w:hAnsi="Arial Narrow" w:cs="Arial"/>
          <w:sz w:val="26"/>
          <w:szCs w:val="26"/>
        </w:rPr>
        <w:t>es</w:t>
      </w:r>
      <w:r w:rsidR="009E0D30" w:rsidRPr="005C1183">
        <w:rPr>
          <w:rFonts w:ascii="Arial Narrow" w:hAnsi="Arial Narrow" w:cs="Arial"/>
          <w:sz w:val="26"/>
          <w:szCs w:val="26"/>
        </w:rPr>
        <w:t xml:space="preserve"> </w:t>
      </w:r>
      <w:r w:rsidR="008D6917" w:rsidRPr="005C1183">
        <w:rPr>
          <w:rFonts w:ascii="Arial Narrow" w:hAnsi="Arial Narrow" w:cs="Arial"/>
          <w:sz w:val="26"/>
          <w:szCs w:val="26"/>
        </w:rPr>
        <w:t>solidariamente responsable debiendo reparar integralmente a los accionantes por los perjuicios ocasionados por la muerte del hijo de los dos primeros mencionados, ocurrida el 26 de junio de 2006</w:t>
      </w:r>
      <w:r w:rsidR="0042670A" w:rsidRPr="005C1183">
        <w:rPr>
          <w:rFonts w:ascii="Arial Narrow" w:hAnsi="Arial Narrow" w:cs="Arial"/>
          <w:sz w:val="26"/>
          <w:szCs w:val="26"/>
        </w:rPr>
        <w:t>. E</w:t>
      </w:r>
      <w:r w:rsidR="005462AD" w:rsidRPr="005C1183">
        <w:rPr>
          <w:rFonts w:ascii="Arial Narrow" w:hAnsi="Arial Narrow" w:cs="Arial"/>
          <w:sz w:val="26"/>
          <w:szCs w:val="26"/>
        </w:rPr>
        <w:t xml:space="preserve">n consecuencia, </w:t>
      </w:r>
      <w:r w:rsidR="0042670A" w:rsidRPr="005C1183">
        <w:rPr>
          <w:rFonts w:ascii="Arial Narrow" w:hAnsi="Arial Narrow" w:cs="Arial"/>
          <w:sz w:val="26"/>
          <w:szCs w:val="26"/>
        </w:rPr>
        <w:t xml:space="preserve">debe ser </w:t>
      </w:r>
      <w:r w:rsidR="005462AD" w:rsidRPr="005C1183">
        <w:rPr>
          <w:rFonts w:ascii="Arial Narrow" w:hAnsi="Arial Narrow" w:cs="Arial"/>
          <w:sz w:val="26"/>
          <w:szCs w:val="26"/>
        </w:rPr>
        <w:t xml:space="preserve">condenada </w:t>
      </w:r>
      <w:r w:rsidR="00355BB6" w:rsidRPr="005C1183">
        <w:rPr>
          <w:rFonts w:ascii="Arial Narrow" w:hAnsi="Arial Narrow" w:cs="Arial"/>
          <w:sz w:val="26"/>
          <w:szCs w:val="26"/>
        </w:rPr>
        <w:t xml:space="preserve">al pago </w:t>
      </w:r>
      <w:r w:rsidR="00481C0B" w:rsidRPr="005C1183">
        <w:rPr>
          <w:rFonts w:ascii="Arial Narrow" w:hAnsi="Arial Narrow" w:cs="Arial"/>
          <w:sz w:val="26"/>
          <w:szCs w:val="26"/>
        </w:rPr>
        <w:t xml:space="preserve">de </w:t>
      </w:r>
      <w:r w:rsidR="005462AD" w:rsidRPr="005C1183">
        <w:rPr>
          <w:rFonts w:ascii="Arial Narrow" w:hAnsi="Arial Narrow" w:cs="Arial"/>
          <w:sz w:val="26"/>
          <w:szCs w:val="26"/>
        </w:rPr>
        <w:t xml:space="preserve">las sumas que allí se detallan, </w:t>
      </w:r>
      <w:r w:rsidR="0085238B" w:rsidRPr="005C1183">
        <w:rPr>
          <w:rFonts w:ascii="Arial Narrow" w:hAnsi="Arial Narrow" w:cs="Arial"/>
          <w:sz w:val="26"/>
          <w:szCs w:val="26"/>
        </w:rPr>
        <w:t>que corresponde</w:t>
      </w:r>
      <w:r w:rsidR="00A028D2" w:rsidRPr="005C1183">
        <w:rPr>
          <w:rFonts w:ascii="Arial Narrow" w:hAnsi="Arial Narrow" w:cs="Arial"/>
          <w:sz w:val="26"/>
          <w:szCs w:val="26"/>
        </w:rPr>
        <w:t>n</w:t>
      </w:r>
      <w:r w:rsidR="0085238B" w:rsidRPr="005C1183">
        <w:rPr>
          <w:rFonts w:ascii="Arial Narrow" w:hAnsi="Arial Narrow" w:cs="Arial"/>
          <w:sz w:val="26"/>
          <w:szCs w:val="26"/>
        </w:rPr>
        <w:t xml:space="preserve"> a </w:t>
      </w:r>
      <w:r w:rsidR="00E504D7" w:rsidRPr="005C1183">
        <w:rPr>
          <w:rFonts w:ascii="Arial Narrow" w:hAnsi="Arial Narrow" w:cs="Arial"/>
          <w:sz w:val="26"/>
          <w:szCs w:val="26"/>
        </w:rPr>
        <w:t xml:space="preserve">devolución de los valores pagados </w:t>
      </w:r>
      <w:r w:rsidR="0085238B" w:rsidRPr="005C1183">
        <w:rPr>
          <w:rFonts w:ascii="Arial Narrow" w:hAnsi="Arial Narrow" w:cs="Arial"/>
          <w:sz w:val="26"/>
          <w:szCs w:val="26"/>
        </w:rPr>
        <w:t>con ocasión de</w:t>
      </w:r>
      <w:r w:rsidR="000274E0" w:rsidRPr="005C1183">
        <w:rPr>
          <w:rFonts w:ascii="Arial Narrow" w:hAnsi="Arial Narrow" w:cs="Arial"/>
          <w:sz w:val="26"/>
          <w:szCs w:val="26"/>
        </w:rPr>
        <w:t xml:space="preserve"> </w:t>
      </w:r>
      <w:r w:rsidR="0085238B" w:rsidRPr="005C1183">
        <w:rPr>
          <w:rFonts w:ascii="Arial Narrow" w:hAnsi="Arial Narrow" w:cs="Arial"/>
          <w:sz w:val="26"/>
          <w:szCs w:val="26"/>
        </w:rPr>
        <w:t>l</w:t>
      </w:r>
      <w:r w:rsidR="000274E0" w:rsidRPr="005C1183">
        <w:rPr>
          <w:rFonts w:ascii="Arial Narrow" w:hAnsi="Arial Narrow" w:cs="Arial"/>
          <w:sz w:val="26"/>
          <w:szCs w:val="26"/>
        </w:rPr>
        <w:t>os servicios médicos</w:t>
      </w:r>
      <w:r w:rsidR="00E504D7" w:rsidRPr="005C1183">
        <w:rPr>
          <w:rFonts w:ascii="Arial Narrow" w:hAnsi="Arial Narrow" w:cs="Arial"/>
          <w:sz w:val="26"/>
          <w:szCs w:val="26"/>
        </w:rPr>
        <w:t xml:space="preserve"> recibidos, </w:t>
      </w:r>
      <w:r w:rsidR="00920E29" w:rsidRPr="005C1183">
        <w:rPr>
          <w:rFonts w:ascii="Arial Narrow" w:hAnsi="Arial Narrow" w:cs="Arial"/>
          <w:sz w:val="26"/>
          <w:szCs w:val="26"/>
        </w:rPr>
        <w:t xml:space="preserve">los perjuicios extrapatrimoniales en sus modalidades de daño moral y daño a </w:t>
      </w:r>
      <w:r w:rsidR="00E504D7" w:rsidRPr="005C1183">
        <w:rPr>
          <w:rFonts w:ascii="Arial Narrow" w:hAnsi="Arial Narrow" w:cs="Arial"/>
          <w:sz w:val="26"/>
          <w:szCs w:val="26"/>
        </w:rPr>
        <w:t xml:space="preserve">la </w:t>
      </w:r>
      <w:r w:rsidR="00920E29" w:rsidRPr="005C1183">
        <w:rPr>
          <w:rFonts w:ascii="Arial Narrow" w:hAnsi="Arial Narrow" w:cs="Arial"/>
          <w:sz w:val="26"/>
          <w:szCs w:val="26"/>
        </w:rPr>
        <w:t>vida de relación,</w:t>
      </w:r>
      <w:r w:rsidR="00E504D7" w:rsidRPr="005C1183">
        <w:rPr>
          <w:rFonts w:ascii="Arial Narrow" w:hAnsi="Arial Narrow" w:cs="Arial"/>
          <w:sz w:val="26"/>
          <w:szCs w:val="26"/>
        </w:rPr>
        <w:t xml:space="preserve"> el</w:t>
      </w:r>
      <w:r w:rsidR="002F78FE" w:rsidRPr="005C1183">
        <w:rPr>
          <w:rFonts w:ascii="Arial Narrow" w:hAnsi="Arial Narrow" w:cs="Arial"/>
          <w:sz w:val="26"/>
          <w:szCs w:val="26"/>
        </w:rPr>
        <w:t xml:space="preserve"> daño punitivo</w:t>
      </w:r>
      <w:r w:rsidR="00EC19C5" w:rsidRPr="005C1183">
        <w:rPr>
          <w:rFonts w:ascii="Arial Narrow" w:hAnsi="Arial Narrow" w:cs="Arial"/>
          <w:sz w:val="26"/>
          <w:szCs w:val="26"/>
        </w:rPr>
        <w:t xml:space="preserve">, debidamente </w:t>
      </w:r>
      <w:r w:rsidR="00553559" w:rsidRPr="005C1183">
        <w:rPr>
          <w:rFonts w:ascii="Arial Narrow" w:hAnsi="Arial Narrow" w:cs="Arial"/>
          <w:sz w:val="26"/>
          <w:szCs w:val="26"/>
        </w:rPr>
        <w:t>indexa</w:t>
      </w:r>
      <w:r w:rsidR="00EC19C5" w:rsidRPr="005C1183">
        <w:rPr>
          <w:rFonts w:ascii="Arial Narrow" w:hAnsi="Arial Narrow" w:cs="Arial"/>
          <w:sz w:val="26"/>
          <w:szCs w:val="26"/>
        </w:rPr>
        <w:t>dos</w:t>
      </w:r>
      <w:r w:rsidR="00B005D7" w:rsidRPr="005C1183">
        <w:rPr>
          <w:rFonts w:ascii="Arial Narrow" w:hAnsi="Arial Narrow" w:cs="Arial"/>
          <w:sz w:val="26"/>
          <w:szCs w:val="26"/>
        </w:rPr>
        <w:t xml:space="preserve"> al momento del pago</w:t>
      </w:r>
      <w:r w:rsidR="00553559" w:rsidRPr="005C1183">
        <w:rPr>
          <w:rFonts w:ascii="Arial Narrow" w:hAnsi="Arial Narrow" w:cs="Arial"/>
          <w:sz w:val="26"/>
          <w:szCs w:val="26"/>
        </w:rPr>
        <w:t>.</w:t>
      </w:r>
      <w:r w:rsidR="00EC19C5" w:rsidRPr="005C1183">
        <w:rPr>
          <w:rFonts w:ascii="Arial Narrow" w:hAnsi="Arial Narrow" w:cs="Arial"/>
          <w:sz w:val="26"/>
          <w:szCs w:val="26"/>
        </w:rPr>
        <w:t xml:space="preserve"> Además, garantías de satisfacción y no repetición</w:t>
      </w:r>
      <w:r w:rsidR="00336924" w:rsidRPr="005C1183">
        <w:rPr>
          <w:rFonts w:ascii="Arial Narrow" w:hAnsi="Arial Narrow" w:cs="Arial"/>
          <w:sz w:val="26"/>
          <w:szCs w:val="26"/>
        </w:rPr>
        <w:t xml:space="preserve"> (publicidad y disculpas públicas)</w:t>
      </w:r>
      <w:r w:rsidR="00EC19C5" w:rsidRPr="005C1183">
        <w:rPr>
          <w:rFonts w:ascii="Arial Narrow" w:hAnsi="Arial Narrow" w:cs="Arial"/>
          <w:sz w:val="26"/>
          <w:szCs w:val="26"/>
        </w:rPr>
        <w:t xml:space="preserve">. </w:t>
      </w:r>
    </w:p>
    <w:p w14:paraId="2B845B49" w14:textId="0FAED3AB" w:rsidR="00A32EC3" w:rsidRPr="005C1183" w:rsidRDefault="00A32EC3" w:rsidP="00B479E6">
      <w:pPr>
        <w:pStyle w:val="Sinespaciado"/>
        <w:rPr>
          <w:rFonts w:ascii="Arial Narrow" w:hAnsi="Arial Narrow" w:cs="Arial"/>
          <w:sz w:val="26"/>
          <w:szCs w:val="26"/>
        </w:rPr>
      </w:pPr>
    </w:p>
    <w:p w14:paraId="4565B185" w14:textId="08404EDB" w:rsidR="006063A2" w:rsidRPr="005C1183" w:rsidRDefault="00C3179A" w:rsidP="005C1183">
      <w:pPr>
        <w:pStyle w:val="Sinespaciado"/>
        <w:spacing w:line="276" w:lineRule="auto"/>
        <w:jc w:val="both"/>
        <w:rPr>
          <w:rFonts w:ascii="Arial Narrow" w:hAnsi="Arial Narrow" w:cs="Arial"/>
          <w:sz w:val="26"/>
          <w:szCs w:val="26"/>
        </w:rPr>
      </w:pPr>
      <w:r w:rsidRPr="005C1183">
        <w:rPr>
          <w:rFonts w:ascii="Arial Narrow" w:hAnsi="Arial Narrow" w:cs="Arial"/>
          <w:b/>
          <w:bCs/>
          <w:sz w:val="26"/>
          <w:szCs w:val="26"/>
        </w:rPr>
        <w:t>S</w:t>
      </w:r>
      <w:r w:rsidR="00355BB6" w:rsidRPr="005C1183">
        <w:rPr>
          <w:rFonts w:ascii="Arial Narrow" w:hAnsi="Arial Narrow" w:cs="Arial"/>
          <w:b/>
          <w:bCs/>
          <w:sz w:val="26"/>
          <w:szCs w:val="26"/>
        </w:rPr>
        <w:t>oporte fáctico</w:t>
      </w:r>
      <w:r w:rsidRPr="005C1183">
        <w:rPr>
          <w:rFonts w:ascii="Arial Narrow" w:hAnsi="Arial Narrow" w:cs="Arial"/>
          <w:sz w:val="26"/>
          <w:szCs w:val="26"/>
        </w:rPr>
        <w:t>:</w:t>
      </w:r>
      <w:r w:rsidR="0056599D" w:rsidRPr="005C1183">
        <w:rPr>
          <w:rFonts w:ascii="Arial Narrow" w:hAnsi="Arial Narrow" w:cs="Arial"/>
          <w:sz w:val="26"/>
          <w:szCs w:val="26"/>
        </w:rPr>
        <w:t xml:space="preserve"> </w:t>
      </w:r>
      <w:r w:rsidR="00531A84" w:rsidRPr="005C1183">
        <w:rPr>
          <w:rFonts w:ascii="Arial Narrow" w:hAnsi="Arial Narrow" w:cs="Arial"/>
          <w:sz w:val="26"/>
          <w:szCs w:val="26"/>
        </w:rPr>
        <w:t>S</w:t>
      </w:r>
      <w:r w:rsidR="000F6C26" w:rsidRPr="005C1183">
        <w:rPr>
          <w:rFonts w:ascii="Arial Narrow" w:hAnsi="Arial Narrow" w:cs="Arial"/>
          <w:sz w:val="26"/>
          <w:szCs w:val="26"/>
        </w:rPr>
        <w:t xml:space="preserve">egún se narra en la demanda, la </w:t>
      </w:r>
      <w:r w:rsidR="006063A2" w:rsidRPr="005C1183">
        <w:rPr>
          <w:rFonts w:ascii="Arial Narrow" w:hAnsi="Arial Narrow" w:cs="Arial"/>
          <w:sz w:val="26"/>
          <w:szCs w:val="26"/>
        </w:rPr>
        <w:t>pareja conformada por los señores Héctor Fabio García González y Verónica Vanessa Hurtado Tamayo, en</w:t>
      </w:r>
      <w:r w:rsidR="005B3B1E" w:rsidRPr="005C1183">
        <w:rPr>
          <w:rFonts w:ascii="Arial Narrow" w:hAnsi="Arial Narrow" w:cs="Arial"/>
          <w:sz w:val="26"/>
          <w:szCs w:val="26"/>
        </w:rPr>
        <w:t xml:space="preserve"> el año 2005 </w:t>
      </w:r>
      <w:r w:rsidR="00815DBA" w:rsidRPr="005C1183">
        <w:rPr>
          <w:rFonts w:ascii="Arial Narrow" w:hAnsi="Arial Narrow" w:cs="Arial"/>
          <w:sz w:val="26"/>
          <w:szCs w:val="26"/>
        </w:rPr>
        <w:t xml:space="preserve">iniciaron el proceso de embarazo, </w:t>
      </w:r>
      <w:r w:rsidR="00DC726B" w:rsidRPr="005C1183">
        <w:rPr>
          <w:rFonts w:ascii="Arial Narrow" w:hAnsi="Arial Narrow" w:cs="Arial"/>
          <w:sz w:val="26"/>
          <w:szCs w:val="26"/>
        </w:rPr>
        <w:t xml:space="preserve">por lo que ésta última se sometió a todos los controles, exámenes paraclínicos y ecografías ordenadas en la EPS </w:t>
      </w:r>
      <w:proofErr w:type="spellStart"/>
      <w:r w:rsidR="00DC726B" w:rsidRPr="005C1183">
        <w:rPr>
          <w:rFonts w:ascii="Arial Narrow" w:hAnsi="Arial Narrow" w:cs="Arial"/>
          <w:sz w:val="26"/>
          <w:szCs w:val="26"/>
        </w:rPr>
        <w:t>Saludcoop</w:t>
      </w:r>
      <w:proofErr w:type="spellEnd"/>
      <w:r w:rsidR="00DC726B" w:rsidRPr="005C1183">
        <w:rPr>
          <w:rFonts w:ascii="Arial Narrow" w:hAnsi="Arial Narrow" w:cs="Arial"/>
          <w:sz w:val="26"/>
          <w:szCs w:val="26"/>
        </w:rPr>
        <w:t xml:space="preserve">, entidad </w:t>
      </w:r>
      <w:r w:rsidR="005B3B1E" w:rsidRPr="005C1183">
        <w:rPr>
          <w:rFonts w:ascii="Arial Narrow" w:hAnsi="Arial Narrow" w:cs="Arial"/>
          <w:sz w:val="26"/>
          <w:szCs w:val="26"/>
        </w:rPr>
        <w:t>a la cual se encontraba</w:t>
      </w:r>
      <w:r w:rsidR="00DC726B" w:rsidRPr="005C1183">
        <w:rPr>
          <w:rFonts w:ascii="Arial Narrow" w:hAnsi="Arial Narrow" w:cs="Arial"/>
          <w:sz w:val="26"/>
          <w:szCs w:val="26"/>
        </w:rPr>
        <w:t xml:space="preserve"> afiliada</w:t>
      </w:r>
      <w:r w:rsidR="009C01CE" w:rsidRPr="005C1183">
        <w:rPr>
          <w:rFonts w:ascii="Arial Narrow" w:hAnsi="Arial Narrow" w:cs="Arial"/>
          <w:sz w:val="26"/>
          <w:szCs w:val="26"/>
        </w:rPr>
        <w:t xml:space="preserve">. Allí se determinó que el embarazo era de bajo riesgo </w:t>
      </w:r>
      <w:r w:rsidR="00C831AC" w:rsidRPr="005C1183">
        <w:rPr>
          <w:rFonts w:ascii="Arial Narrow" w:hAnsi="Arial Narrow" w:cs="Arial"/>
          <w:sz w:val="26"/>
          <w:szCs w:val="26"/>
        </w:rPr>
        <w:t>obstétrico</w:t>
      </w:r>
      <w:r w:rsidR="009C01CE" w:rsidRPr="005C1183">
        <w:rPr>
          <w:rFonts w:ascii="Arial Narrow" w:hAnsi="Arial Narrow" w:cs="Arial"/>
          <w:sz w:val="26"/>
          <w:szCs w:val="26"/>
        </w:rPr>
        <w:t xml:space="preserve">. </w:t>
      </w:r>
      <w:r w:rsidR="00DC726B" w:rsidRPr="005C1183">
        <w:rPr>
          <w:rFonts w:ascii="Arial Narrow" w:hAnsi="Arial Narrow" w:cs="Arial"/>
          <w:sz w:val="26"/>
          <w:szCs w:val="26"/>
        </w:rPr>
        <w:t xml:space="preserve"> </w:t>
      </w:r>
      <w:r w:rsidR="006063A2" w:rsidRPr="005C1183">
        <w:rPr>
          <w:rFonts w:ascii="Arial Narrow" w:hAnsi="Arial Narrow" w:cs="Arial"/>
          <w:sz w:val="26"/>
          <w:szCs w:val="26"/>
        </w:rPr>
        <w:t xml:space="preserve"> </w:t>
      </w:r>
    </w:p>
    <w:p w14:paraId="3C99C781" w14:textId="77777777" w:rsidR="00DC726B" w:rsidRPr="005C1183" w:rsidRDefault="00DC726B" w:rsidP="00B479E6">
      <w:pPr>
        <w:pStyle w:val="Sinespaciado"/>
        <w:rPr>
          <w:rFonts w:ascii="Arial Narrow" w:hAnsi="Arial Narrow" w:cs="Arial"/>
          <w:sz w:val="26"/>
          <w:szCs w:val="26"/>
        </w:rPr>
      </w:pPr>
    </w:p>
    <w:p w14:paraId="339A0481" w14:textId="3F44AF78" w:rsidR="005C3130" w:rsidRPr="005C1183" w:rsidRDefault="006C01A1" w:rsidP="005C1183">
      <w:pPr>
        <w:pStyle w:val="Sinespaciado"/>
        <w:spacing w:line="276" w:lineRule="auto"/>
        <w:jc w:val="both"/>
        <w:rPr>
          <w:rFonts w:ascii="Arial Narrow" w:hAnsi="Arial Narrow" w:cs="Arial"/>
          <w:sz w:val="26"/>
          <w:szCs w:val="26"/>
        </w:rPr>
      </w:pPr>
      <w:r w:rsidRPr="005C1183">
        <w:rPr>
          <w:rFonts w:ascii="Arial Narrow" w:hAnsi="Arial Narrow" w:cs="Arial"/>
          <w:sz w:val="26"/>
          <w:szCs w:val="26"/>
        </w:rPr>
        <w:t>En los hechos 7 a 1</w:t>
      </w:r>
      <w:r w:rsidR="000F3D7E" w:rsidRPr="005C1183">
        <w:rPr>
          <w:rFonts w:ascii="Arial Narrow" w:hAnsi="Arial Narrow" w:cs="Arial"/>
          <w:sz w:val="26"/>
          <w:szCs w:val="26"/>
        </w:rPr>
        <w:t>2</w:t>
      </w:r>
      <w:r w:rsidRPr="005C1183">
        <w:rPr>
          <w:rFonts w:ascii="Arial Narrow" w:hAnsi="Arial Narrow" w:cs="Arial"/>
          <w:sz w:val="26"/>
          <w:szCs w:val="26"/>
        </w:rPr>
        <w:t xml:space="preserve"> de la demanda se</w:t>
      </w:r>
      <w:r w:rsidR="0086411D" w:rsidRPr="005C1183">
        <w:rPr>
          <w:rFonts w:ascii="Arial Narrow" w:hAnsi="Arial Narrow" w:cs="Arial"/>
          <w:sz w:val="26"/>
          <w:szCs w:val="26"/>
        </w:rPr>
        <w:t xml:space="preserve"> narró la atención en el día del parto, destacándose </w:t>
      </w:r>
      <w:r w:rsidR="001F0775" w:rsidRPr="005C1183">
        <w:rPr>
          <w:rFonts w:ascii="Arial Narrow" w:hAnsi="Arial Narrow" w:cs="Arial"/>
          <w:sz w:val="26"/>
          <w:szCs w:val="26"/>
        </w:rPr>
        <w:t xml:space="preserve">que </w:t>
      </w:r>
      <w:r w:rsidR="009C01CE" w:rsidRPr="005C1183">
        <w:rPr>
          <w:rFonts w:ascii="Arial Narrow" w:hAnsi="Arial Narrow" w:cs="Arial"/>
          <w:sz w:val="26"/>
          <w:szCs w:val="26"/>
        </w:rPr>
        <w:t>la señora Hurtado Tamayo</w:t>
      </w:r>
      <w:r w:rsidR="001F0775" w:rsidRPr="005C1183">
        <w:rPr>
          <w:rFonts w:ascii="Arial Narrow" w:hAnsi="Arial Narrow" w:cs="Arial"/>
          <w:sz w:val="26"/>
          <w:szCs w:val="26"/>
        </w:rPr>
        <w:t xml:space="preserve"> </w:t>
      </w:r>
      <w:r w:rsidR="009C01CE" w:rsidRPr="005C1183">
        <w:rPr>
          <w:rFonts w:ascii="Arial Narrow" w:hAnsi="Arial Narrow" w:cs="Arial"/>
          <w:sz w:val="26"/>
          <w:szCs w:val="26"/>
        </w:rPr>
        <w:t>presentó fuertes dolores, razón por la que</w:t>
      </w:r>
      <w:r w:rsidR="008E63AB" w:rsidRPr="005C1183">
        <w:rPr>
          <w:rFonts w:ascii="Arial Narrow" w:hAnsi="Arial Narrow" w:cs="Arial"/>
          <w:sz w:val="26"/>
          <w:szCs w:val="26"/>
        </w:rPr>
        <w:t xml:space="preserve"> consultó en el servicio de urgencias de la demandada a</w:t>
      </w:r>
      <w:r w:rsidR="009C01CE" w:rsidRPr="005C1183">
        <w:rPr>
          <w:rFonts w:ascii="Arial Narrow" w:hAnsi="Arial Narrow" w:cs="Arial"/>
          <w:sz w:val="26"/>
          <w:szCs w:val="26"/>
        </w:rPr>
        <w:t xml:space="preserve"> las </w:t>
      </w:r>
      <w:r w:rsidR="009C01CE" w:rsidRPr="005C1183">
        <w:rPr>
          <w:rFonts w:ascii="Arial Narrow" w:hAnsi="Arial Narrow" w:cs="Arial"/>
          <w:b/>
          <w:bCs/>
          <w:sz w:val="26"/>
          <w:szCs w:val="26"/>
        </w:rPr>
        <w:t>07:10</w:t>
      </w:r>
      <w:r w:rsidR="009C01CE" w:rsidRPr="005C1183">
        <w:rPr>
          <w:rFonts w:ascii="Arial Narrow" w:hAnsi="Arial Narrow" w:cs="Arial"/>
          <w:sz w:val="26"/>
          <w:szCs w:val="26"/>
        </w:rPr>
        <w:t xml:space="preserve"> horas, </w:t>
      </w:r>
      <w:r w:rsidR="005C3130" w:rsidRPr="005C1183">
        <w:rPr>
          <w:rFonts w:ascii="Arial Narrow" w:hAnsi="Arial Narrow" w:cs="Arial"/>
          <w:sz w:val="26"/>
          <w:szCs w:val="26"/>
        </w:rPr>
        <w:t>donde fue atendida por el médico general Julián Andrés Valencia Ferro, quien le indicó como plan de tratamiento deambulación, control en cuatro horas, o antes si había “</w:t>
      </w:r>
      <w:r w:rsidR="005C3130" w:rsidRPr="006F0311">
        <w:rPr>
          <w:rFonts w:ascii="Arial Narrow" w:hAnsi="Arial Narrow" w:cs="Arial"/>
          <w:sz w:val="24"/>
          <w:szCs w:val="26"/>
        </w:rPr>
        <w:t>amniotomía o pujo</w:t>
      </w:r>
      <w:r w:rsidR="005C3130" w:rsidRPr="005C1183">
        <w:rPr>
          <w:rFonts w:ascii="Arial Narrow" w:hAnsi="Arial Narrow" w:cs="Arial"/>
          <w:sz w:val="26"/>
          <w:szCs w:val="26"/>
        </w:rPr>
        <w:t xml:space="preserve">”. Siguiendo las recomendaciones médicas, a las </w:t>
      </w:r>
      <w:r w:rsidR="005C3130" w:rsidRPr="005C1183">
        <w:rPr>
          <w:rFonts w:ascii="Arial Narrow" w:hAnsi="Arial Narrow" w:cs="Arial"/>
          <w:b/>
          <w:bCs/>
          <w:sz w:val="26"/>
          <w:szCs w:val="26"/>
        </w:rPr>
        <w:t>10:42</w:t>
      </w:r>
      <w:r w:rsidR="005C3130" w:rsidRPr="005C1183">
        <w:rPr>
          <w:rFonts w:ascii="Arial Narrow" w:hAnsi="Arial Narrow" w:cs="Arial"/>
          <w:sz w:val="26"/>
          <w:szCs w:val="26"/>
        </w:rPr>
        <w:t xml:space="preserve"> horas consultó nuevamente por urgencias, siendo atendida por el mismo médico, cuya orden fue continuar deambulación y control en tres horas. Nuevamente consulta a las </w:t>
      </w:r>
      <w:r w:rsidR="005C3130" w:rsidRPr="005C1183">
        <w:rPr>
          <w:rFonts w:ascii="Arial Narrow" w:hAnsi="Arial Narrow" w:cs="Arial"/>
          <w:b/>
          <w:bCs/>
          <w:sz w:val="26"/>
          <w:szCs w:val="26"/>
        </w:rPr>
        <w:t>13:27</w:t>
      </w:r>
      <w:r w:rsidR="005C3130" w:rsidRPr="005C1183">
        <w:rPr>
          <w:rFonts w:ascii="Arial Narrow" w:hAnsi="Arial Narrow" w:cs="Arial"/>
          <w:sz w:val="26"/>
          <w:szCs w:val="26"/>
        </w:rPr>
        <w:t xml:space="preserve"> horas, donde se define remisión para atención de trabajo de parto. </w:t>
      </w:r>
    </w:p>
    <w:p w14:paraId="59F5648E" w14:textId="10F85078" w:rsidR="000E5780" w:rsidRPr="005C1183" w:rsidRDefault="000E5780" w:rsidP="00B479E6">
      <w:pPr>
        <w:pStyle w:val="Sinespaciado"/>
        <w:rPr>
          <w:rFonts w:ascii="Arial Narrow" w:hAnsi="Arial Narrow" w:cs="Arial"/>
          <w:sz w:val="26"/>
          <w:szCs w:val="26"/>
        </w:rPr>
      </w:pPr>
    </w:p>
    <w:p w14:paraId="5B0D5200" w14:textId="7D07C00E" w:rsidR="00BE4F6E" w:rsidRPr="005C1183" w:rsidRDefault="00BE4F6E" w:rsidP="005C1183">
      <w:pPr>
        <w:pStyle w:val="Sinespaciado"/>
        <w:spacing w:line="276" w:lineRule="auto"/>
        <w:jc w:val="both"/>
        <w:rPr>
          <w:rFonts w:ascii="Arial Narrow" w:hAnsi="Arial Narrow" w:cs="Arial"/>
          <w:sz w:val="26"/>
          <w:szCs w:val="26"/>
        </w:rPr>
      </w:pPr>
      <w:r w:rsidRPr="005C1183">
        <w:rPr>
          <w:rFonts w:ascii="Arial Narrow" w:hAnsi="Arial Narrow" w:cs="Arial"/>
          <w:sz w:val="26"/>
          <w:szCs w:val="26"/>
        </w:rPr>
        <w:t xml:space="preserve">Se agrega que siendo las </w:t>
      </w:r>
      <w:r w:rsidRPr="005C1183">
        <w:rPr>
          <w:rFonts w:ascii="Arial Narrow" w:hAnsi="Arial Narrow" w:cs="Arial"/>
          <w:b/>
          <w:bCs/>
          <w:sz w:val="26"/>
          <w:szCs w:val="26"/>
        </w:rPr>
        <w:t>16:40</w:t>
      </w:r>
      <w:r w:rsidRPr="005C1183">
        <w:rPr>
          <w:rFonts w:ascii="Arial Narrow" w:hAnsi="Arial Narrow" w:cs="Arial"/>
          <w:sz w:val="26"/>
          <w:szCs w:val="26"/>
        </w:rPr>
        <w:t xml:space="preserve"> horas la paciente ingresó por urgencias a la Clínica "La Avellana" del Hospital Santa Mónica de Dosquebradas, remitida de </w:t>
      </w:r>
      <w:proofErr w:type="spellStart"/>
      <w:r w:rsidRPr="005C1183">
        <w:rPr>
          <w:rFonts w:ascii="Arial Narrow" w:hAnsi="Arial Narrow" w:cs="Arial"/>
          <w:sz w:val="26"/>
          <w:szCs w:val="26"/>
        </w:rPr>
        <w:t>Saludcoop</w:t>
      </w:r>
      <w:proofErr w:type="spellEnd"/>
      <w:r w:rsidRPr="005C1183">
        <w:rPr>
          <w:rFonts w:ascii="Arial Narrow" w:hAnsi="Arial Narrow" w:cs="Arial"/>
          <w:sz w:val="26"/>
          <w:szCs w:val="26"/>
        </w:rPr>
        <w:t xml:space="preserve"> para la atención del parto, donde fue atendida por la médica general Luz Helena Millán Gaviria, quien refiere que no se sienten movimientos fetales, dando como diagnóstico embarazo confirmado que continúa después de la muerte intrauterina del feto.</w:t>
      </w:r>
    </w:p>
    <w:p w14:paraId="290FB214" w14:textId="77777777" w:rsidR="00BE4F6E" w:rsidRPr="005C1183" w:rsidRDefault="00BE4F6E" w:rsidP="00B479E6">
      <w:pPr>
        <w:pStyle w:val="Sinespaciado"/>
        <w:rPr>
          <w:rFonts w:ascii="Arial Narrow" w:hAnsi="Arial Narrow" w:cs="Arial"/>
          <w:sz w:val="26"/>
          <w:szCs w:val="26"/>
        </w:rPr>
      </w:pPr>
    </w:p>
    <w:p w14:paraId="346D49FD" w14:textId="2312301C" w:rsidR="001B0B68" w:rsidRPr="005C1183" w:rsidRDefault="00BE4F6E" w:rsidP="005C1183">
      <w:pPr>
        <w:pStyle w:val="Sinespaciado"/>
        <w:spacing w:line="276" w:lineRule="auto"/>
        <w:jc w:val="both"/>
        <w:rPr>
          <w:rFonts w:ascii="Arial Narrow" w:hAnsi="Arial Narrow" w:cs="Arial"/>
          <w:sz w:val="26"/>
          <w:szCs w:val="26"/>
        </w:rPr>
      </w:pPr>
      <w:r w:rsidRPr="005C1183">
        <w:rPr>
          <w:rFonts w:ascii="Arial Narrow" w:hAnsi="Arial Narrow" w:cs="Arial"/>
          <w:sz w:val="26"/>
          <w:szCs w:val="26"/>
        </w:rPr>
        <w:t xml:space="preserve">La paciente es trasladada a las </w:t>
      </w:r>
      <w:r w:rsidRPr="005C1183">
        <w:rPr>
          <w:rFonts w:ascii="Arial Narrow" w:hAnsi="Arial Narrow" w:cs="Arial"/>
          <w:b/>
          <w:bCs/>
          <w:sz w:val="26"/>
          <w:szCs w:val="26"/>
        </w:rPr>
        <w:t>18:10</w:t>
      </w:r>
      <w:r w:rsidRPr="005C1183">
        <w:rPr>
          <w:rFonts w:ascii="Arial Narrow" w:hAnsi="Arial Narrow" w:cs="Arial"/>
          <w:sz w:val="26"/>
          <w:szCs w:val="26"/>
        </w:rPr>
        <w:t xml:space="preserve"> horas al Hospital Universitario San Jorge</w:t>
      </w:r>
      <w:r w:rsidR="00C452FB" w:rsidRPr="005C1183">
        <w:rPr>
          <w:rFonts w:ascii="Arial Narrow" w:hAnsi="Arial Narrow" w:cs="Arial"/>
          <w:sz w:val="26"/>
          <w:szCs w:val="26"/>
        </w:rPr>
        <w:t xml:space="preserve"> (HUSJ)</w:t>
      </w:r>
      <w:r w:rsidRPr="005C1183">
        <w:rPr>
          <w:rFonts w:ascii="Arial Narrow" w:hAnsi="Arial Narrow" w:cs="Arial"/>
          <w:sz w:val="26"/>
          <w:szCs w:val="26"/>
        </w:rPr>
        <w:t xml:space="preserve">, donde se genera la atención del parto con feto muerto, siendo remitido para realización de informe técnico de necropsia de medicina legal. </w:t>
      </w:r>
      <w:r w:rsidR="001F151C" w:rsidRPr="005C1183">
        <w:rPr>
          <w:rFonts w:ascii="Arial Narrow" w:hAnsi="Arial Narrow" w:cs="Arial"/>
          <w:sz w:val="26"/>
          <w:szCs w:val="26"/>
        </w:rPr>
        <w:t xml:space="preserve">Esta se realizó el </w:t>
      </w:r>
      <w:r w:rsidR="00FD36CD" w:rsidRPr="005C1183">
        <w:rPr>
          <w:rFonts w:ascii="Arial Narrow" w:hAnsi="Arial Narrow" w:cs="Arial"/>
          <w:sz w:val="26"/>
          <w:szCs w:val="26"/>
        </w:rPr>
        <w:t xml:space="preserve">27 de junio de 2006, </w:t>
      </w:r>
      <w:r w:rsidR="001F151C" w:rsidRPr="005C1183">
        <w:rPr>
          <w:rFonts w:ascii="Arial Narrow" w:hAnsi="Arial Narrow" w:cs="Arial"/>
          <w:sz w:val="26"/>
          <w:szCs w:val="26"/>
        </w:rPr>
        <w:t xml:space="preserve">y en él se registró </w:t>
      </w:r>
      <w:r w:rsidR="00FD36CD" w:rsidRPr="005C1183">
        <w:rPr>
          <w:rFonts w:ascii="Arial Narrow" w:hAnsi="Arial Narrow" w:cs="Arial"/>
          <w:sz w:val="26"/>
          <w:szCs w:val="26"/>
        </w:rPr>
        <w:t xml:space="preserve">como hallazgos </w:t>
      </w:r>
      <w:r w:rsidR="001B0B68" w:rsidRPr="005C1183">
        <w:rPr>
          <w:rFonts w:ascii="Arial Narrow" w:hAnsi="Arial Narrow" w:cs="Arial"/>
          <w:sz w:val="26"/>
          <w:szCs w:val="26"/>
        </w:rPr>
        <w:t>“</w:t>
      </w:r>
      <w:r w:rsidR="001B0B68" w:rsidRPr="006F0311">
        <w:rPr>
          <w:rFonts w:ascii="Arial Narrow" w:hAnsi="Arial Narrow" w:cs="Arial"/>
          <w:sz w:val="24"/>
          <w:szCs w:val="26"/>
        </w:rPr>
        <w:t xml:space="preserve">cadáver de recién nacido maduro, complexión mediana, a término, sin malformaciones macroscópicas, con hematoma subgaleal moderado como único signo de trauma, con congestión hepática pulmonar y de vasos encefálicos. En cordón y placenta aportados por CTI se encuentra nudo de tercio medio de cordón. DISCUSIÓN: Cadáver identificado por policía judicial, del cual se aporta únicamente historia clínica donde se evidencia falta de actividad fetal y atención para extracción de óbito, en quien se </w:t>
      </w:r>
      <w:r w:rsidR="001B0B68" w:rsidRPr="006F0311">
        <w:rPr>
          <w:rFonts w:ascii="Arial Narrow" w:hAnsi="Arial Narrow" w:cs="Arial"/>
          <w:sz w:val="24"/>
          <w:szCs w:val="26"/>
        </w:rPr>
        <w:lastRenderedPageBreak/>
        <w:t>complementará estudio de muerte con estudios de patología</w:t>
      </w:r>
      <w:r w:rsidR="001B0B68" w:rsidRPr="005C1183">
        <w:rPr>
          <w:rFonts w:ascii="Arial Narrow" w:hAnsi="Arial Narrow" w:cs="Arial"/>
          <w:sz w:val="26"/>
          <w:szCs w:val="26"/>
        </w:rPr>
        <w:t xml:space="preserve">”. </w:t>
      </w:r>
    </w:p>
    <w:p w14:paraId="4BBF3EDA" w14:textId="5FBC4EE4" w:rsidR="00FD36CD" w:rsidRPr="005C1183" w:rsidRDefault="00FD36CD" w:rsidP="00B479E6">
      <w:pPr>
        <w:pStyle w:val="Sinespaciado"/>
        <w:rPr>
          <w:rFonts w:ascii="Arial Narrow" w:hAnsi="Arial Narrow" w:cs="Arial"/>
          <w:sz w:val="26"/>
          <w:szCs w:val="26"/>
        </w:rPr>
      </w:pPr>
      <w:r w:rsidRPr="005C1183">
        <w:rPr>
          <w:rFonts w:ascii="Arial Narrow" w:hAnsi="Arial Narrow" w:cs="Arial"/>
          <w:sz w:val="26"/>
          <w:szCs w:val="26"/>
        </w:rPr>
        <w:t xml:space="preserve"> </w:t>
      </w:r>
    </w:p>
    <w:p w14:paraId="25C7DCB8" w14:textId="70D9A429" w:rsidR="00404E3B" w:rsidRPr="005C1183" w:rsidRDefault="001956EF" w:rsidP="005C1183">
      <w:pPr>
        <w:pStyle w:val="Sinespaciado"/>
        <w:spacing w:line="276" w:lineRule="auto"/>
        <w:jc w:val="both"/>
        <w:rPr>
          <w:rFonts w:ascii="Arial Narrow" w:hAnsi="Arial Narrow" w:cs="Arial"/>
          <w:sz w:val="26"/>
          <w:szCs w:val="26"/>
        </w:rPr>
      </w:pPr>
      <w:r w:rsidRPr="005C1183">
        <w:rPr>
          <w:rFonts w:ascii="Arial Narrow" w:hAnsi="Arial Narrow" w:cs="Arial"/>
          <w:sz w:val="26"/>
          <w:szCs w:val="26"/>
        </w:rPr>
        <w:t>Los errores y omisiones en la prestación de salud -</w:t>
      </w:r>
      <w:r w:rsidR="001B0B68" w:rsidRPr="005C1183">
        <w:rPr>
          <w:rFonts w:ascii="Arial Narrow" w:hAnsi="Arial Narrow" w:cs="Arial"/>
          <w:sz w:val="26"/>
          <w:szCs w:val="26"/>
        </w:rPr>
        <w:t>hechos 19 a 29 de la demanda</w:t>
      </w:r>
      <w:r w:rsidRPr="005C1183">
        <w:rPr>
          <w:rFonts w:ascii="Arial Narrow" w:hAnsi="Arial Narrow" w:cs="Arial"/>
          <w:sz w:val="26"/>
          <w:szCs w:val="26"/>
        </w:rPr>
        <w:t xml:space="preserve">- </w:t>
      </w:r>
      <w:r w:rsidR="00AD3840" w:rsidRPr="005C1183">
        <w:rPr>
          <w:rFonts w:ascii="Arial Narrow" w:hAnsi="Arial Narrow" w:cs="Arial"/>
          <w:sz w:val="26"/>
          <w:szCs w:val="26"/>
        </w:rPr>
        <w:t xml:space="preserve">consistieron en (i) tratamiento inadecuado e incompleto durante </w:t>
      </w:r>
      <w:r w:rsidR="00957A52" w:rsidRPr="005C1183">
        <w:rPr>
          <w:rFonts w:ascii="Arial Narrow" w:hAnsi="Arial Narrow" w:cs="Arial"/>
          <w:sz w:val="26"/>
          <w:szCs w:val="26"/>
        </w:rPr>
        <w:t xml:space="preserve">la </w:t>
      </w:r>
      <w:r w:rsidR="00AD3840" w:rsidRPr="005C1183">
        <w:rPr>
          <w:rFonts w:ascii="Arial Narrow" w:hAnsi="Arial Narrow" w:cs="Arial"/>
          <w:sz w:val="26"/>
          <w:szCs w:val="26"/>
        </w:rPr>
        <w:t xml:space="preserve">primera atención por urgencias por falta de vigilancia y monitoreo electrónico </w:t>
      </w:r>
      <w:r w:rsidR="00030821" w:rsidRPr="005C1183">
        <w:rPr>
          <w:rFonts w:ascii="Arial Narrow" w:hAnsi="Arial Narrow" w:cs="Arial"/>
          <w:sz w:val="26"/>
          <w:szCs w:val="26"/>
        </w:rPr>
        <w:t>fet</w:t>
      </w:r>
      <w:r w:rsidR="00957A52" w:rsidRPr="005C1183">
        <w:rPr>
          <w:rFonts w:ascii="Arial Narrow" w:hAnsi="Arial Narrow" w:cs="Arial"/>
          <w:sz w:val="26"/>
          <w:szCs w:val="26"/>
        </w:rPr>
        <w:t>al</w:t>
      </w:r>
      <w:r w:rsidR="00F729FC" w:rsidRPr="005C1183">
        <w:rPr>
          <w:rFonts w:ascii="Arial Narrow" w:hAnsi="Arial Narrow" w:cs="Arial"/>
          <w:sz w:val="26"/>
          <w:szCs w:val="26"/>
        </w:rPr>
        <w:t>;</w:t>
      </w:r>
      <w:r w:rsidR="00AD3840" w:rsidRPr="005C1183">
        <w:rPr>
          <w:rFonts w:ascii="Arial Narrow" w:hAnsi="Arial Narrow" w:cs="Arial"/>
          <w:sz w:val="26"/>
          <w:szCs w:val="26"/>
        </w:rPr>
        <w:t xml:space="preserve"> (ii) </w:t>
      </w:r>
      <w:r w:rsidR="00B75740" w:rsidRPr="005C1183">
        <w:rPr>
          <w:rFonts w:ascii="Arial Narrow" w:hAnsi="Arial Narrow" w:cs="Arial"/>
          <w:sz w:val="26"/>
          <w:szCs w:val="26"/>
        </w:rPr>
        <w:t>tardanza injustificada en la</w:t>
      </w:r>
      <w:r w:rsidR="00030821" w:rsidRPr="005C1183">
        <w:rPr>
          <w:rFonts w:ascii="Arial Narrow" w:hAnsi="Arial Narrow" w:cs="Arial"/>
          <w:sz w:val="26"/>
          <w:szCs w:val="26"/>
        </w:rPr>
        <w:t xml:space="preserve"> remisión </w:t>
      </w:r>
      <w:r w:rsidR="00957A52" w:rsidRPr="005C1183">
        <w:rPr>
          <w:rFonts w:ascii="Arial Narrow" w:hAnsi="Arial Narrow" w:cs="Arial"/>
          <w:sz w:val="26"/>
          <w:szCs w:val="26"/>
        </w:rPr>
        <w:t xml:space="preserve">a un centro de mayor complejidad </w:t>
      </w:r>
      <w:r w:rsidR="00030821" w:rsidRPr="005C1183">
        <w:rPr>
          <w:rFonts w:ascii="Arial Narrow" w:hAnsi="Arial Narrow" w:cs="Arial"/>
          <w:sz w:val="26"/>
          <w:szCs w:val="26"/>
        </w:rPr>
        <w:t>para la atención del parto</w:t>
      </w:r>
      <w:r w:rsidR="00866EA2" w:rsidRPr="005C1183">
        <w:rPr>
          <w:rFonts w:ascii="Arial Narrow" w:hAnsi="Arial Narrow" w:cs="Arial"/>
          <w:sz w:val="26"/>
          <w:szCs w:val="26"/>
        </w:rPr>
        <w:t xml:space="preserve"> que permitiera la detección del sufrimiento fetal agudo (SFA) secundario al nudo de cordón umbilical</w:t>
      </w:r>
      <w:r w:rsidR="00AD3840" w:rsidRPr="005C1183">
        <w:rPr>
          <w:rFonts w:ascii="Arial Narrow" w:hAnsi="Arial Narrow" w:cs="Arial"/>
          <w:sz w:val="26"/>
          <w:szCs w:val="26"/>
        </w:rPr>
        <w:t xml:space="preserve">, </w:t>
      </w:r>
      <w:r w:rsidR="00F729FC" w:rsidRPr="005C1183">
        <w:rPr>
          <w:rFonts w:ascii="Arial Narrow" w:hAnsi="Arial Narrow" w:cs="Arial"/>
          <w:sz w:val="26"/>
          <w:szCs w:val="26"/>
        </w:rPr>
        <w:t xml:space="preserve">que se agravó y determinó la muerte fetal; </w:t>
      </w:r>
      <w:r w:rsidR="00AD3840" w:rsidRPr="005C1183">
        <w:rPr>
          <w:rFonts w:ascii="Arial Narrow" w:hAnsi="Arial Narrow" w:cs="Arial"/>
          <w:sz w:val="26"/>
          <w:szCs w:val="26"/>
        </w:rPr>
        <w:t xml:space="preserve">(iii) </w:t>
      </w:r>
      <w:r w:rsidR="00030821" w:rsidRPr="005C1183">
        <w:rPr>
          <w:rFonts w:ascii="Arial Narrow" w:hAnsi="Arial Narrow" w:cs="Arial"/>
          <w:sz w:val="26"/>
          <w:szCs w:val="26"/>
        </w:rPr>
        <w:t>no se dejaron registros en la historia clínica y notas de valoración sobre la disminución de los movimientos fetales</w:t>
      </w:r>
      <w:r w:rsidR="00C452FB" w:rsidRPr="005C1183">
        <w:rPr>
          <w:rFonts w:ascii="Arial Narrow" w:hAnsi="Arial Narrow" w:cs="Arial"/>
          <w:sz w:val="26"/>
          <w:szCs w:val="26"/>
        </w:rPr>
        <w:t>, como sí se refiere en las notas médica de Clínica La Avellana y el HUSJ</w:t>
      </w:r>
      <w:r w:rsidR="00323A3F" w:rsidRPr="005C1183">
        <w:rPr>
          <w:rFonts w:ascii="Arial Narrow" w:hAnsi="Arial Narrow" w:cs="Arial"/>
          <w:sz w:val="26"/>
          <w:szCs w:val="26"/>
        </w:rPr>
        <w:t>;</w:t>
      </w:r>
      <w:r w:rsidR="00AD3840" w:rsidRPr="005C1183">
        <w:rPr>
          <w:rFonts w:ascii="Arial Narrow" w:hAnsi="Arial Narrow" w:cs="Arial"/>
          <w:sz w:val="26"/>
          <w:szCs w:val="26"/>
        </w:rPr>
        <w:t xml:space="preserve"> (iv) </w:t>
      </w:r>
      <w:r w:rsidR="00957A52" w:rsidRPr="005C1183">
        <w:rPr>
          <w:rFonts w:ascii="Arial Narrow" w:hAnsi="Arial Narrow" w:cs="Arial"/>
          <w:sz w:val="26"/>
          <w:szCs w:val="26"/>
        </w:rPr>
        <w:t xml:space="preserve">no disponer de equipos </w:t>
      </w:r>
      <w:r w:rsidR="004A19B4" w:rsidRPr="005C1183">
        <w:rPr>
          <w:rFonts w:ascii="Arial Narrow" w:hAnsi="Arial Narrow" w:cs="Arial"/>
          <w:sz w:val="26"/>
          <w:szCs w:val="26"/>
        </w:rPr>
        <w:t xml:space="preserve">para la realización de </w:t>
      </w:r>
      <w:r w:rsidR="003B5ADF" w:rsidRPr="005C1183">
        <w:rPr>
          <w:rFonts w:ascii="Arial Narrow" w:hAnsi="Arial Narrow" w:cs="Arial"/>
          <w:sz w:val="26"/>
          <w:szCs w:val="26"/>
        </w:rPr>
        <w:t>monitoreo electrónico fetal en la central de urgencias</w:t>
      </w:r>
      <w:r w:rsidR="004771D7" w:rsidRPr="005C1183">
        <w:rPr>
          <w:rFonts w:ascii="Arial Narrow" w:hAnsi="Arial Narrow" w:cs="Arial"/>
          <w:sz w:val="26"/>
          <w:szCs w:val="26"/>
        </w:rPr>
        <w:t xml:space="preserve"> donde se valor</w:t>
      </w:r>
      <w:r w:rsidR="00E839A8" w:rsidRPr="005C1183">
        <w:rPr>
          <w:rFonts w:ascii="Arial Narrow" w:hAnsi="Arial Narrow" w:cs="Arial"/>
          <w:sz w:val="26"/>
          <w:szCs w:val="26"/>
        </w:rPr>
        <w:t xml:space="preserve">an </w:t>
      </w:r>
      <w:r w:rsidR="004771D7" w:rsidRPr="005C1183">
        <w:rPr>
          <w:rFonts w:ascii="Arial Narrow" w:hAnsi="Arial Narrow" w:cs="Arial"/>
          <w:sz w:val="26"/>
          <w:szCs w:val="26"/>
        </w:rPr>
        <w:t xml:space="preserve">gestantes con bajo y alto riesgo </w:t>
      </w:r>
      <w:r w:rsidR="00EE5AC8" w:rsidRPr="005C1183">
        <w:rPr>
          <w:rFonts w:ascii="Arial Narrow" w:hAnsi="Arial Narrow" w:cs="Arial"/>
          <w:sz w:val="26"/>
          <w:szCs w:val="26"/>
        </w:rPr>
        <w:t>obstétrico</w:t>
      </w:r>
      <w:r w:rsidR="00AD3840" w:rsidRPr="005C1183">
        <w:rPr>
          <w:rFonts w:ascii="Arial Narrow" w:hAnsi="Arial Narrow" w:cs="Arial"/>
          <w:sz w:val="26"/>
          <w:szCs w:val="26"/>
        </w:rPr>
        <w:t>,</w:t>
      </w:r>
      <w:r w:rsidR="00323A3F" w:rsidRPr="005C1183">
        <w:rPr>
          <w:rFonts w:ascii="Arial Narrow" w:hAnsi="Arial Narrow" w:cs="Arial"/>
          <w:sz w:val="26"/>
          <w:szCs w:val="26"/>
        </w:rPr>
        <w:t xml:space="preserve"> ni de transporte inmediato para las gestantes; </w:t>
      </w:r>
      <w:r w:rsidR="00D85AA9" w:rsidRPr="005C1183">
        <w:rPr>
          <w:rFonts w:ascii="Arial Narrow" w:hAnsi="Arial Narrow" w:cs="Arial"/>
          <w:sz w:val="26"/>
          <w:szCs w:val="26"/>
        </w:rPr>
        <w:t xml:space="preserve">y </w:t>
      </w:r>
      <w:r w:rsidR="00AD3840" w:rsidRPr="005C1183">
        <w:rPr>
          <w:rFonts w:ascii="Arial Narrow" w:hAnsi="Arial Narrow" w:cs="Arial"/>
          <w:sz w:val="26"/>
          <w:szCs w:val="26"/>
        </w:rPr>
        <w:t>(v)</w:t>
      </w:r>
      <w:r w:rsidR="004771D7" w:rsidRPr="005C1183">
        <w:rPr>
          <w:rFonts w:ascii="Arial Narrow" w:hAnsi="Arial Narrow" w:cs="Arial"/>
          <w:sz w:val="26"/>
          <w:szCs w:val="26"/>
        </w:rPr>
        <w:t xml:space="preserve"> no dejar registro sobre utilización de </w:t>
      </w:r>
      <w:proofErr w:type="spellStart"/>
      <w:r w:rsidR="004771D7" w:rsidRPr="005C1183">
        <w:rPr>
          <w:rFonts w:ascii="Arial Narrow" w:hAnsi="Arial Narrow" w:cs="Arial"/>
          <w:sz w:val="26"/>
          <w:szCs w:val="26"/>
        </w:rPr>
        <w:t>doppler</w:t>
      </w:r>
      <w:proofErr w:type="spellEnd"/>
      <w:r w:rsidR="004771D7" w:rsidRPr="005C1183">
        <w:rPr>
          <w:rFonts w:ascii="Arial Narrow" w:hAnsi="Arial Narrow" w:cs="Arial"/>
          <w:sz w:val="26"/>
          <w:szCs w:val="26"/>
        </w:rPr>
        <w:t xml:space="preserve"> para valora</w:t>
      </w:r>
      <w:r w:rsidR="00E839A8" w:rsidRPr="005C1183">
        <w:rPr>
          <w:rFonts w:ascii="Arial Narrow" w:hAnsi="Arial Narrow" w:cs="Arial"/>
          <w:sz w:val="26"/>
          <w:szCs w:val="26"/>
        </w:rPr>
        <w:t>ción de</w:t>
      </w:r>
      <w:r w:rsidR="004771D7" w:rsidRPr="005C1183">
        <w:rPr>
          <w:rFonts w:ascii="Arial Narrow" w:hAnsi="Arial Narrow" w:cs="Arial"/>
          <w:sz w:val="26"/>
          <w:szCs w:val="26"/>
        </w:rPr>
        <w:t xml:space="preserve"> frecuencia cardíaca fetal. </w:t>
      </w:r>
      <w:r w:rsidR="00AD3840" w:rsidRPr="005C1183">
        <w:rPr>
          <w:rFonts w:ascii="Arial Narrow" w:hAnsi="Arial Narrow" w:cs="Arial"/>
          <w:sz w:val="26"/>
          <w:szCs w:val="26"/>
        </w:rPr>
        <w:t xml:space="preserve"> </w:t>
      </w:r>
    </w:p>
    <w:p w14:paraId="2B21EF7C" w14:textId="36281FBA" w:rsidR="00BE3472" w:rsidRPr="00B479E6" w:rsidRDefault="00BE3472" w:rsidP="00B479E6">
      <w:pPr>
        <w:pStyle w:val="Sinespaciado"/>
        <w:rPr>
          <w:rFonts w:ascii="Arial Narrow" w:hAnsi="Arial Narrow" w:cs="Arial"/>
          <w:sz w:val="26"/>
          <w:szCs w:val="26"/>
        </w:rPr>
      </w:pPr>
    </w:p>
    <w:p w14:paraId="2B21EF7D" w14:textId="6A583C91" w:rsidR="00041165" w:rsidRPr="005C1183" w:rsidRDefault="00930A47" w:rsidP="005C1183">
      <w:pPr>
        <w:pStyle w:val="Sinespaciado"/>
        <w:spacing w:line="276" w:lineRule="auto"/>
        <w:jc w:val="center"/>
        <w:rPr>
          <w:rFonts w:ascii="Arial Narrow" w:hAnsi="Arial Narrow" w:cs="Arial"/>
          <w:b/>
          <w:bCs/>
          <w:sz w:val="26"/>
          <w:szCs w:val="26"/>
        </w:rPr>
      </w:pPr>
      <w:r w:rsidRPr="005C1183">
        <w:rPr>
          <w:rFonts w:ascii="Arial Narrow" w:hAnsi="Arial Narrow" w:cs="Arial"/>
          <w:b/>
          <w:bCs/>
          <w:sz w:val="26"/>
          <w:szCs w:val="26"/>
        </w:rPr>
        <w:t>Postura de l</w:t>
      </w:r>
      <w:r w:rsidR="005842EE" w:rsidRPr="005C1183">
        <w:rPr>
          <w:rFonts w:ascii="Arial Narrow" w:hAnsi="Arial Narrow" w:cs="Arial"/>
          <w:b/>
          <w:bCs/>
          <w:sz w:val="26"/>
          <w:szCs w:val="26"/>
        </w:rPr>
        <w:t>a</w:t>
      </w:r>
      <w:r w:rsidRPr="005C1183">
        <w:rPr>
          <w:rFonts w:ascii="Arial Narrow" w:hAnsi="Arial Narrow" w:cs="Arial"/>
          <w:b/>
          <w:bCs/>
          <w:sz w:val="26"/>
          <w:szCs w:val="26"/>
        </w:rPr>
        <w:t xml:space="preserve"> demandad</w:t>
      </w:r>
      <w:r w:rsidR="005842EE" w:rsidRPr="005C1183">
        <w:rPr>
          <w:rFonts w:ascii="Arial Narrow" w:hAnsi="Arial Narrow" w:cs="Arial"/>
          <w:b/>
          <w:bCs/>
          <w:sz w:val="26"/>
          <w:szCs w:val="26"/>
        </w:rPr>
        <w:t>a</w:t>
      </w:r>
      <w:r w:rsidR="00C03CCD" w:rsidRPr="005C1183">
        <w:rPr>
          <w:rFonts w:ascii="Arial Narrow" w:hAnsi="Arial Narrow" w:cs="Arial"/>
          <w:sz w:val="26"/>
          <w:szCs w:val="26"/>
          <w:vertAlign w:val="superscript"/>
        </w:rPr>
        <w:footnoteReference w:id="3"/>
      </w:r>
    </w:p>
    <w:p w14:paraId="2B21EF7E" w14:textId="77777777" w:rsidR="00041165" w:rsidRPr="005C1183" w:rsidRDefault="00041165" w:rsidP="00B479E6">
      <w:pPr>
        <w:pStyle w:val="Sinespaciado"/>
        <w:rPr>
          <w:rFonts w:ascii="Arial Narrow" w:hAnsi="Arial Narrow" w:cs="Arial"/>
          <w:sz w:val="26"/>
          <w:szCs w:val="26"/>
        </w:rPr>
      </w:pPr>
    </w:p>
    <w:p w14:paraId="2413D716" w14:textId="54CA2773" w:rsidR="001C1E82" w:rsidRPr="005C1183" w:rsidRDefault="000412CD" w:rsidP="005C1183">
      <w:pPr>
        <w:pStyle w:val="Sinespaciado"/>
        <w:spacing w:line="276" w:lineRule="auto"/>
        <w:jc w:val="both"/>
        <w:rPr>
          <w:rFonts w:ascii="Arial Narrow" w:hAnsi="Arial Narrow" w:cs="Arial"/>
          <w:sz w:val="26"/>
          <w:szCs w:val="26"/>
        </w:rPr>
      </w:pPr>
      <w:r w:rsidRPr="005C1183">
        <w:rPr>
          <w:rFonts w:ascii="Arial Narrow" w:hAnsi="Arial Narrow" w:cs="Arial"/>
          <w:sz w:val="26"/>
          <w:szCs w:val="26"/>
        </w:rPr>
        <w:t xml:space="preserve">Oportunamente </w:t>
      </w:r>
      <w:r w:rsidR="00E555F8" w:rsidRPr="005C1183">
        <w:rPr>
          <w:rFonts w:ascii="Arial Narrow" w:hAnsi="Arial Narrow" w:cs="Arial"/>
          <w:sz w:val="26"/>
          <w:szCs w:val="26"/>
        </w:rPr>
        <w:t xml:space="preserve">se </w:t>
      </w:r>
      <w:r w:rsidRPr="005C1183">
        <w:rPr>
          <w:rFonts w:ascii="Arial Narrow" w:hAnsi="Arial Narrow" w:cs="Arial"/>
          <w:sz w:val="26"/>
          <w:szCs w:val="26"/>
        </w:rPr>
        <w:t>di</w:t>
      </w:r>
      <w:r w:rsidR="00E555F8" w:rsidRPr="005C1183">
        <w:rPr>
          <w:rFonts w:ascii="Arial Narrow" w:hAnsi="Arial Narrow" w:cs="Arial"/>
          <w:sz w:val="26"/>
          <w:szCs w:val="26"/>
        </w:rPr>
        <w:t xml:space="preserve">o </w:t>
      </w:r>
      <w:r w:rsidRPr="005C1183">
        <w:rPr>
          <w:rFonts w:ascii="Arial Narrow" w:hAnsi="Arial Narrow" w:cs="Arial"/>
          <w:sz w:val="26"/>
          <w:szCs w:val="26"/>
        </w:rPr>
        <w:t>contestación a la demanda, oponiéndose a lo</w:t>
      </w:r>
      <w:r w:rsidR="00921B76" w:rsidRPr="005C1183">
        <w:rPr>
          <w:rFonts w:ascii="Arial Narrow" w:hAnsi="Arial Narrow" w:cs="Arial"/>
          <w:sz w:val="26"/>
          <w:szCs w:val="26"/>
        </w:rPr>
        <w:t xml:space="preserve"> pretendido e invocando </w:t>
      </w:r>
      <w:r w:rsidR="00BA7D22" w:rsidRPr="005C1183">
        <w:rPr>
          <w:rFonts w:ascii="Arial Narrow" w:hAnsi="Arial Narrow" w:cs="Arial"/>
          <w:sz w:val="26"/>
          <w:szCs w:val="26"/>
        </w:rPr>
        <w:t xml:space="preserve">como </w:t>
      </w:r>
      <w:r w:rsidR="00921B76" w:rsidRPr="005C1183">
        <w:rPr>
          <w:rFonts w:ascii="Arial Narrow" w:hAnsi="Arial Narrow" w:cs="Arial"/>
          <w:sz w:val="26"/>
          <w:szCs w:val="26"/>
        </w:rPr>
        <w:t xml:space="preserve">defensas </w:t>
      </w:r>
      <w:r w:rsidR="00440FAB" w:rsidRPr="005C1183">
        <w:rPr>
          <w:rFonts w:ascii="Arial Narrow" w:hAnsi="Arial Narrow" w:cs="Arial"/>
          <w:sz w:val="26"/>
          <w:szCs w:val="26"/>
        </w:rPr>
        <w:t xml:space="preserve">cumplimiento de las obligaciones contractuales por parte de la entidad promotora de salud, </w:t>
      </w:r>
      <w:r w:rsidR="00CF287F" w:rsidRPr="005C1183">
        <w:rPr>
          <w:rFonts w:ascii="Arial Narrow" w:hAnsi="Arial Narrow" w:cs="Arial"/>
          <w:sz w:val="26"/>
          <w:szCs w:val="26"/>
        </w:rPr>
        <w:t>inexistencia de</w:t>
      </w:r>
      <w:r w:rsidR="00D751D3" w:rsidRPr="005C1183">
        <w:rPr>
          <w:rFonts w:ascii="Arial Narrow" w:hAnsi="Arial Narrow" w:cs="Arial"/>
          <w:sz w:val="26"/>
          <w:szCs w:val="26"/>
        </w:rPr>
        <w:t xml:space="preserve"> causalidad, no exigencia de la garantía</w:t>
      </w:r>
      <w:r w:rsidR="001C1E82" w:rsidRPr="005C1183">
        <w:rPr>
          <w:rFonts w:ascii="Arial Narrow" w:hAnsi="Arial Narrow" w:cs="Arial"/>
          <w:sz w:val="26"/>
          <w:szCs w:val="26"/>
        </w:rPr>
        <w:t xml:space="preserve"> de supervivencia</w:t>
      </w:r>
      <w:r w:rsidR="00D751D3" w:rsidRPr="005C1183">
        <w:rPr>
          <w:rFonts w:ascii="Arial Narrow" w:hAnsi="Arial Narrow" w:cs="Arial"/>
          <w:sz w:val="26"/>
          <w:szCs w:val="26"/>
        </w:rPr>
        <w:t xml:space="preserve"> fetal a la</w:t>
      </w:r>
      <w:r w:rsidR="001C1E82" w:rsidRPr="005C1183">
        <w:rPr>
          <w:rFonts w:ascii="Arial Narrow" w:hAnsi="Arial Narrow" w:cs="Arial"/>
          <w:sz w:val="26"/>
          <w:szCs w:val="26"/>
        </w:rPr>
        <w:t xml:space="preserve"> demandada,</w:t>
      </w:r>
      <w:r w:rsidR="00CF287F" w:rsidRPr="005C1183">
        <w:rPr>
          <w:rFonts w:ascii="Arial Narrow" w:hAnsi="Arial Narrow" w:cs="Arial"/>
          <w:sz w:val="26"/>
          <w:szCs w:val="26"/>
        </w:rPr>
        <w:t xml:space="preserve"> </w:t>
      </w:r>
      <w:r w:rsidR="001C1E82" w:rsidRPr="005C1183">
        <w:rPr>
          <w:rFonts w:ascii="Arial Narrow" w:hAnsi="Arial Narrow" w:cs="Arial"/>
          <w:sz w:val="26"/>
          <w:szCs w:val="26"/>
        </w:rPr>
        <w:t>inexistencia de relación de causalidad por materialización de fuerza mayor o caso fortuito</w:t>
      </w:r>
      <w:r w:rsidR="00273844" w:rsidRPr="005C1183">
        <w:rPr>
          <w:rFonts w:ascii="Arial Narrow" w:hAnsi="Arial Narrow" w:cs="Arial"/>
          <w:sz w:val="26"/>
          <w:szCs w:val="26"/>
        </w:rPr>
        <w:t xml:space="preserve"> y excesiva tasación de perjuicios. </w:t>
      </w:r>
      <w:r w:rsidR="001C1E82" w:rsidRPr="005C1183">
        <w:rPr>
          <w:rFonts w:ascii="Arial Narrow" w:hAnsi="Arial Narrow" w:cs="Arial"/>
          <w:sz w:val="26"/>
          <w:szCs w:val="26"/>
        </w:rPr>
        <w:t xml:space="preserve"> </w:t>
      </w:r>
    </w:p>
    <w:p w14:paraId="328FF9D6" w14:textId="77777777" w:rsidR="001C1E82" w:rsidRPr="005C1183" w:rsidRDefault="001C1E82" w:rsidP="00B479E6">
      <w:pPr>
        <w:pStyle w:val="Sinespaciado"/>
        <w:rPr>
          <w:rFonts w:ascii="Arial Narrow" w:hAnsi="Arial Narrow" w:cs="Arial"/>
          <w:sz w:val="26"/>
          <w:szCs w:val="26"/>
        </w:rPr>
      </w:pPr>
    </w:p>
    <w:p w14:paraId="2B21EF81" w14:textId="37F7A1C8" w:rsidR="00041165" w:rsidRPr="005C1183" w:rsidRDefault="00355BB6" w:rsidP="005C1183">
      <w:pPr>
        <w:spacing w:line="276" w:lineRule="auto"/>
        <w:jc w:val="center"/>
        <w:rPr>
          <w:rFonts w:ascii="Arial Narrow" w:hAnsi="Arial Narrow" w:cs="Arial"/>
          <w:sz w:val="26"/>
          <w:szCs w:val="26"/>
        </w:rPr>
      </w:pPr>
      <w:r w:rsidRPr="005C1183">
        <w:rPr>
          <w:rFonts w:ascii="Arial Narrow" w:hAnsi="Arial Narrow" w:cs="Arial"/>
          <w:b/>
          <w:bCs/>
          <w:sz w:val="26"/>
          <w:szCs w:val="26"/>
        </w:rPr>
        <w:t>Sentencia de primera instancia</w:t>
      </w:r>
      <w:r w:rsidR="00F52018" w:rsidRPr="005C1183">
        <w:rPr>
          <w:rFonts w:ascii="Arial Narrow" w:hAnsi="Arial Narrow" w:cs="Arial"/>
          <w:sz w:val="26"/>
          <w:szCs w:val="26"/>
          <w:vertAlign w:val="superscript"/>
        </w:rPr>
        <w:footnoteReference w:id="4"/>
      </w:r>
      <w:r w:rsidRPr="005C1183">
        <w:rPr>
          <w:rFonts w:ascii="Arial Narrow" w:hAnsi="Arial Narrow" w:cs="Arial"/>
          <w:sz w:val="26"/>
          <w:szCs w:val="26"/>
        </w:rPr>
        <w:t>.</w:t>
      </w:r>
    </w:p>
    <w:p w14:paraId="2B21EF82" w14:textId="77777777" w:rsidR="00984118" w:rsidRPr="005C1183" w:rsidRDefault="00984118" w:rsidP="00B479E6">
      <w:pPr>
        <w:pStyle w:val="Sinespaciado"/>
        <w:rPr>
          <w:rFonts w:ascii="Arial Narrow" w:hAnsi="Arial Narrow" w:cs="Arial"/>
          <w:sz w:val="26"/>
          <w:szCs w:val="26"/>
        </w:rPr>
      </w:pPr>
    </w:p>
    <w:p w14:paraId="0083936C" w14:textId="2C93F4F5" w:rsidR="0015022E" w:rsidRPr="005C1183" w:rsidRDefault="00105396" w:rsidP="005C1183">
      <w:pPr>
        <w:pStyle w:val="Sinespaciado"/>
        <w:spacing w:line="276" w:lineRule="auto"/>
        <w:jc w:val="both"/>
        <w:rPr>
          <w:rFonts w:ascii="Arial Narrow" w:hAnsi="Arial Narrow" w:cs="Arial"/>
          <w:sz w:val="26"/>
          <w:szCs w:val="26"/>
        </w:rPr>
      </w:pPr>
      <w:r w:rsidRPr="005C1183">
        <w:rPr>
          <w:rFonts w:ascii="Arial Narrow" w:hAnsi="Arial Narrow" w:cs="Arial"/>
          <w:sz w:val="26"/>
          <w:szCs w:val="26"/>
        </w:rPr>
        <w:t>Luego de establecer la responsabilidad demandada, examinar la legitimación de ambas partes y esbozar los presupuestos necesarios para la prosperidad de las preten</w:t>
      </w:r>
      <w:r w:rsidR="00965792" w:rsidRPr="005C1183">
        <w:rPr>
          <w:rFonts w:ascii="Arial Narrow" w:hAnsi="Arial Narrow" w:cs="Arial"/>
          <w:sz w:val="26"/>
          <w:szCs w:val="26"/>
        </w:rPr>
        <w:t>siones cuya prueba señaló</w:t>
      </w:r>
      <w:r w:rsidR="00E66A80" w:rsidRPr="005C1183">
        <w:rPr>
          <w:rFonts w:ascii="Arial Narrow" w:hAnsi="Arial Narrow" w:cs="Arial"/>
          <w:sz w:val="26"/>
          <w:szCs w:val="26"/>
        </w:rPr>
        <w:t>,</w:t>
      </w:r>
      <w:r w:rsidR="00965792" w:rsidRPr="005C1183">
        <w:rPr>
          <w:rFonts w:ascii="Arial Narrow" w:hAnsi="Arial Narrow" w:cs="Arial"/>
          <w:sz w:val="26"/>
          <w:szCs w:val="26"/>
        </w:rPr>
        <w:t xml:space="preserve"> estaba</w:t>
      </w:r>
      <w:r w:rsidRPr="005C1183">
        <w:rPr>
          <w:rFonts w:ascii="Arial Narrow" w:hAnsi="Arial Narrow" w:cs="Arial"/>
          <w:sz w:val="26"/>
          <w:szCs w:val="26"/>
        </w:rPr>
        <w:t xml:space="preserve"> a cargo del demandante, negó tales aspiraciones.</w:t>
      </w:r>
      <w:r w:rsidR="0015022E" w:rsidRPr="005C1183">
        <w:rPr>
          <w:rFonts w:ascii="Arial Narrow" w:hAnsi="Arial Narrow" w:cs="Arial"/>
          <w:sz w:val="26"/>
          <w:szCs w:val="26"/>
        </w:rPr>
        <w:t xml:space="preserve"> </w:t>
      </w:r>
    </w:p>
    <w:p w14:paraId="73A07877" w14:textId="77777777" w:rsidR="0015022E" w:rsidRPr="005C1183" w:rsidRDefault="0015022E" w:rsidP="00B479E6">
      <w:pPr>
        <w:pStyle w:val="Sinespaciado"/>
        <w:rPr>
          <w:rFonts w:ascii="Arial Narrow" w:hAnsi="Arial Narrow" w:cs="Arial"/>
          <w:sz w:val="26"/>
          <w:szCs w:val="26"/>
        </w:rPr>
      </w:pPr>
    </w:p>
    <w:p w14:paraId="02E5D13A" w14:textId="33D36941" w:rsidR="000C0628" w:rsidRPr="005C1183" w:rsidRDefault="006925B4" w:rsidP="005C1183">
      <w:pPr>
        <w:pStyle w:val="Sinespaciado"/>
        <w:spacing w:line="276" w:lineRule="auto"/>
        <w:jc w:val="both"/>
        <w:rPr>
          <w:rFonts w:ascii="Arial Narrow" w:hAnsi="Arial Narrow" w:cs="Arial"/>
          <w:sz w:val="26"/>
          <w:szCs w:val="26"/>
          <w:lang w:val="es-CO"/>
        </w:rPr>
      </w:pPr>
      <w:r w:rsidRPr="005C1183">
        <w:rPr>
          <w:rFonts w:ascii="Arial Narrow" w:hAnsi="Arial Narrow" w:cs="Arial"/>
          <w:sz w:val="26"/>
          <w:szCs w:val="26"/>
        </w:rPr>
        <w:t xml:space="preserve">Lo anterior por cuanto </w:t>
      </w:r>
      <w:r w:rsidR="003570FC" w:rsidRPr="005C1183">
        <w:rPr>
          <w:rFonts w:ascii="Arial Narrow" w:hAnsi="Arial Narrow" w:cs="Arial"/>
          <w:sz w:val="26"/>
          <w:szCs w:val="26"/>
          <w:lang w:val="es-CO"/>
        </w:rPr>
        <w:t xml:space="preserve">no se encontró una inadecuada prestación del servicio por parte de los especialistas que intervinieron a la gestante, </w:t>
      </w:r>
      <w:r w:rsidR="00965792" w:rsidRPr="005C1183">
        <w:rPr>
          <w:rFonts w:ascii="Arial Narrow" w:hAnsi="Arial Narrow" w:cs="Arial"/>
          <w:sz w:val="26"/>
          <w:szCs w:val="26"/>
          <w:lang w:val="es-CO"/>
        </w:rPr>
        <w:t xml:space="preserve">cuya consecuencia fuera el óbito fetal, </w:t>
      </w:r>
      <w:r w:rsidR="0081413D" w:rsidRPr="005C1183">
        <w:rPr>
          <w:rFonts w:ascii="Arial Narrow" w:hAnsi="Arial Narrow" w:cs="Arial"/>
          <w:sz w:val="26"/>
          <w:szCs w:val="26"/>
          <w:lang w:val="es-CO"/>
        </w:rPr>
        <w:t xml:space="preserve">no se observó impericia o negligencia de los médicos tratantes o la falta de utilización de los medios científicos o de tecnologías en la salud, concluyendo que, </w:t>
      </w:r>
      <w:r w:rsidR="000C0628" w:rsidRPr="005C1183">
        <w:rPr>
          <w:rFonts w:ascii="Arial Narrow" w:hAnsi="Arial Narrow" w:cs="Arial"/>
          <w:sz w:val="26"/>
          <w:szCs w:val="26"/>
          <w:lang w:val="es-CO"/>
        </w:rPr>
        <w:t xml:space="preserve">no existe </w:t>
      </w:r>
      <w:r w:rsidR="0081413D" w:rsidRPr="005C1183">
        <w:rPr>
          <w:rFonts w:ascii="Arial Narrow" w:hAnsi="Arial Narrow" w:cs="Arial"/>
          <w:sz w:val="26"/>
          <w:szCs w:val="26"/>
          <w:lang w:val="es-CO"/>
        </w:rPr>
        <w:t xml:space="preserve">una prueba que acredite la causa de la muerte, ni </w:t>
      </w:r>
      <w:r w:rsidRPr="005C1183">
        <w:rPr>
          <w:rFonts w:ascii="Arial Narrow" w:hAnsi="Arial Narrow" w:cs="Arial"/>
          <w:sz w:val="26"/>
          <w:szCs w:val="26"/>
          <w:lang w:val="es-CO"/>
        </w:rPr>
        <w:t>la</w:t>
      </w:r>
      <w:r w:rsidR="000C0628" w:rsidRPr="005C1183">
        <w:rPr>
          <w:rFonts w:ascii="Arial Narrow" w:hAnsi="Arial Narrow" w:cs="Arial"/>
          <w:sz w:val="26"/>
          <w:szCs w:val="26"/>
          <w:lang w:val="es-CO"/>
        </w:rPr>
        <w:t xml:space="preserve"> relación de causalidad entre la atención prestada a la paciente y el daño reclamado.</w:t>
      </w:r>
    </w:p>
    <w:p w14:paraId="0DF4AEB2" w14:textId="7EDEA1FA" w:rsidR="0081413D" w:rsidRPr="00B479E6" w:rsidRDefault="0081413D" w:rsidP="00B479E6">
      <w:pPr>
        <w:pStyle w:val="Sinespaciado"/>
        <w:rPr>
          <w:rFonts w:ascii="Arial Narrow" w:hAnsi="Arial Narrow" w:cs="Arial"/>
          <w:sz w:val="26"/>
          <w:szCs w:val="26"/>
        </w:rPr>
      </w:pPr>
    </w:p>
    <w:p w14:paraId="17C7B70D" w14:textId="709EFA32" w:rsidR="00292255" w:rsidRPr="005C1183" w:rsidRDefault="003570FC" w:rsidP="005C1183">
      <w:pPr>
        <w:pStyle w:val="Sinespaciado"/>
        <w:spacing w:line="276" w:lineRule="auto"/>
        <w:jc w:val="both"/>
        <w:rPr>
          <w:rFonts w:ascii="Arial Narrow" w:hAnsi="Arial Narrow" w:cs="Arial"/>
          <w:sz w:val="26"/>
          <w:szCs w:val="26"/>
          <w:lang w:val="es-CO"/>
        </w:rPr>
      </w:pPr>
      <w:r w:rsidRPr="005C1183">
        <w:rPr>
          <w:rFonts w:ascii="Arial Narrow" w:hAnsi="Arial Narrow" w:cs="Arial"/>
          <w:sz w:val="26"/>
          <w:szCs w:val="26"/>
          <w:lang w:val="es-CO"/>
        </w:rPr>
        <w:t>E</w:t>
      </w:r>
      <w:r w:rsidR="007E3687" w:rsidRPr="005C1183">
        <w:rPr>
          <w:rFonts w:ascii="Arial Narrow" w:hAnsi="Arial Narrow" w:cs="Arial"/>
          <w:sz w:val="26"/>
          <w:szCs w:val="26"/>
          <w:lang w:val="es-CO"/>
        </w:rPr>
        <w:t xml:space="preserve">xplicó con base en pasaje jurisprudencial, que si </w:t>
      </w:r>
      <w:r w:rsidR="00292255" w:rsidRPr="005C1183">
        <w:rPr>
          <w:rFonts w:ascii="Arial Narrow" w:hAnsi="Arial Narrow" w:cs="Arial"/>
          <w:sz w:val="26"/>
          <w:szCs w:val="26"/>
          <w:lang w:val="es-CO"/>
        </w:rPr>
        <w:t xml:space="preserve">bien en lo que tiene que ver con la atención en ginecobstetricia es un indicio a favor de la parte demandante el transcurso de un embarazo normal que debe llegar a buen término, </w:t>
      </w:r>
      <w:r w:rsidR="007E3687" w:rsidRPr="005C1183">
        <w:rPr>
          <w:rFonts w:ascii="Arial Narrow" w:hAnsi="Arial Narrow" w:cs="Arial"/>
          <w:sz w:val="26"/>
          <w:szCs w:val="26"/>
          <w:lang w:val="es-CO"/>
        </w:rPr>
        <w:t>ese</w:t>
      </w:r>
      <w:r w:rsidR="00292255" w:rsidRPr="005C1183">
        <w:rPr>
          <w:rFonts w:ascii="Arial Narrow" w:hAnsi="Arial Narrow" w:cs="Arial"/>
          <w:sz w:val="26"/>
          <w:szCs w:val="26"/>
          <w:lang w:val="es-CO"/>
        </w:rPr>
        <w:t xml:space="preserve"> mero indicio no puede establecerse una condena en contra de la entidad demandada. </w:t>
      </w:r>
    </w:p>
    <w:p w14:paraId="02C01969" w14:textId="77777777" w:rsidR="00FD36CD" w:rsidRPr="00B479E6" w:rsidRDefault="00FD36CD" w:rsidP="00B479E6">
      <w:pPr>
        <w:pStyle w:val="Sinespaciado"/>
        <w:rPr>
          <w:rFonts w:ascii="Arial Narrow" w:hAnsi="Arial Narrow" w:cs="Arial"/>
          <w:sz w:val="26"/>
          <w:szCs w:val="26"/>
        </w:rPr>
      </w:pPr>
    </w:p>
    <w:p w14:paraId="2B21EF88" w14:textId="62253049" w:rsidR="00041165" w:rsidRPr="005C1183" w:rsidRDefault="000A5B5B" w:rsidP="005C1183">
      <w:pPr>
        <w:pStyle w:val="Sinespaciado"/>
        <w:spacing w:line="276" w:lineRule="auto"/>
        <w:jc w:val="center"/>
        <w:rPr>
          <w:rFonts w:ascii="Arial Narrow" w:hAnsi="Arial Narrow" w:cs="Arial"/>
          <w:b/>
          <w:bCs/>
          <w:sz w:val="26"/>
          <w:szCs w:val="26"/>
        </w:rPr>
      </w:pPr>
      <w:r w:rsidRPr="005C1183">
        <w:rPr>
          <w:rFonts w:ascii="Arial Narrow" w:hAnsi="Arial Narrow" w:cs="Arial"/>
          <w:b/>
          <w:bCs/>
          <w:sz w:val="26"/>
          <w:szCs w:val="26"/>
        </w:rPr>
        <w:t>E</w:t>
      </w:r>
      <w:r w:rsidR="00355BB6" w:rsidRPr="005C1183">
        <w:rPr>
          <w:rFonts w:ascii="Arial Narrow" w:hAnsi="Arial Narrow" w:cs="Arial"/>
          <w:b/>
          <w:bCs/>
          <w:sz w:val="26"/>
          <w:szCs w:val="26"/>
        </w:rPr>
        <w:t>l recurso</w:t>
      </w:r>
      <w:r w:rsidRPr="005C1183">
        <w:rPr>
          <w:rFonts w:ascii="Arial Narrow" w:hAnsi="Arial Narrow" w:cs="Arial"/>
          <w:b/>
          <w:bCs/>
          <w:sz w:val="26"/>
          <w:szCs w:val="26"/>
        </w:rPr>
        <w:t xml:space="preserve"> y trámite posterior</w:t>
      </w:r>
    </w:p>
    <w:p w14:paraId="2B21EF89" w14:textId="77777777" w:rsidR="00041165" w:rsidRPr="005C1183" w:rsidRDefault="00041165" w:rsidP="00B479E6">
      <w:pPr>
        <w:pStyle w:val="Sinespaciado"/>
        <w:rPr>
          <w:rFonts w:ascii="Arial Narrow" w:hAnsi="Arial Narrow" w:cs="Arial"/>
          <w:sz w:val="26"/>
          <w:szCs w:val="26"/>
        </w:rPr>
      </w:pPr>
    </w:p>
    <w:p w14:paraId="2B21EF92" w14:textId="7D7B9AE9" w:rsidR="0056599D" w:rsidRPr="005C1183" w:rsidRDefault="000C43B8" w:rsidP="005C1183">
      <w:pPr>
        <w:pStyle w:val="Sinespaciado"/>
        <w:spacing w:line="276" w:lineRule="auto"/>
        <w:jc w:val="both"/>
        <w:rPr>
          <w:rFonts w:ascii="Arial Narrow" w:hAnsi="Arial Narrow" w:cs="Arial"/>
          <w:sz w:val="26"/>
          <w:szCs w:val="26"/>
        </w:rPr>
      </w:pPr>
      <w:r w:rsidRPr="005C1183">
        <w:rPr>
          <w:rFonts w:ascii="Arial Narrow" w:hAnsi="Arial Narrow" w:cs="Arial"/>
          <w:sz w:val="26"/>
          <w:szCs w:val="26"/>
        </w:rPr>
        <w:t>L</w:t>
      </w:r>
      <w:r w:rsidR="00355BB6" w:rsidRPr="005C1183">
        <w:rPr>
          <w:rFonts w:ascii="Arial Narrow" w:hAnsi="Arial Narrow" w:cs="Arial"/>
          <w:sz w:val="26"/>
          <w:szCs w:val="26"/>
        </w:rPr>
        <w:t>a</w:t>
      </w:r>
      <w:r w:rsidR="002700A5" w:rsidRPr="005C1183">
        <w:rPr>
          <w:rFonts w:ascii="Arial Narrow" w:hAnsi="Arial Narrow" w:cs="Arial"/>
          <w:sz w:val="26"/>
          <w:szCs w:val="26"/>
        </w:rPr>
        <w:t xml:space="preserve"> parte</w:t>
      </w:r>
      <w:r w:rsidR="00355BB6" w:rsidRPr="005C1183">
        <w:rPr>
          <w:rFonts w:ascii="Arial Narrow" w:hAnsi="Arial Narrow" w:cs="Arial"/>
          <w:sz w:val="26"/>
          <w:szCs w:val="26"/>
        </w:rPr>
        <w:t xml:space="preserve"> demandante</w:t>
      </w:r>
      <w:r w:rsidR="00F4319E" w:rsidRPr="005C1183">
        <w:rPr>
          <w:rFonts w:ascii="Arial Narrow" w:hAnsi="Arial Narrow" w:cs="Arial"/>
          <w:sz w:val="26"/>
          <w:szCs w:val="26"/>
        </w:rPr>
        <w:t>,</w:t>
      </w:r>
      <w:r w:rsidR="00883CF3" w:rsidRPr="005C1183">
        <w:rPr>
          <w:rFonts w:ascii="Arial Narrow" w:hAnsi="Arial Narrow" w:cs="Arial"/>
          <w:sz w:val="26"/>
          <w:szCs w:val="26"/>
        </w:rPr>
        <w:t xml:space="preserve"> </w:t>
      </w:r>
      <w:r w:rsidR="00F4319E" w:rsidRPr="005C1183">
        <w:rPr>
          <w:rFonts w:ascii="Arial Narrow" w:hAnsi="Arial Narrow" w:cs="Arial"/>
          <w:sz w:val="26"/>
          <w:szCs w:val="26"/>
        </w:rPr>
        <w:t>a través de su apoderado</w:t>
      </w:r>
      <w:r w:rsidR="002700A5" w:rsidRPr="005C1183">
        <w:rPr>
          <w:rFonts w:ascii="Arial Narrow" w:hAnsi="Arial Narrow" w:cs="Arial"/>
          <w:sz w:val="26"/>
          <w:szCs w:val="26"/>
        </w:rPr>
        <w:t xml:space="preserve"> judicial</w:t>
      </w:r>
      <w:r w:rsidR="00F4319E" w:rsidRPr="005C1183">
        <w:rPr>
          <w:rFonts w:ascii="Arial Narrow" w:hAnsi="Arial Narrow" w:cs="Arial"/>
          <w:sz w:val="26"/>
          <w:szCs w:val="26"/>
        </w:rPr>
        <w:t xml:space="preserve">, </w:t>
      </w:r>
      <w:r w:rsidR="00883CF3" w:rsidRPr="005C1183">
        <w:rPr>
          <w:rFonts w:ascii="Arial Narrow" w:hAnsi="Arial Narrow" w:cs="Arial"/>
          <w:sz w:val="26"/>
          <w:szCs w:val="26"/>
        </w:rPr>
        <w:t>exterioriz</w:t>
      </w:r>
      <w:r w:rsidR="002700A5" w:rsidRPr="005C1183">
        <w:rPr>
          <w:rFonts w:ascii="Arial Narrow" w:hAnsi="Arial Narrow" w:cs="Arial"/>
          <w:sz w:val="26"/>
          <w:szCs w:val="26"/>
        </w:rPr>
        <w:t>ó</w:t>
      </w:r>
      <w:r w:rsidR="005D029E" w:rsidRPr="005C1183">
        <w:rPr>
          <w:rFonts w:ascii="Arial Narrow" w:hAnsi="Arial Narrow" w:cs="Arial"/>
          <w:sz w:val="26"/>
          <w:szCs w:val="26"/>
        </w:rPr>
        <w:t xml:space="preserve"> s</w:t>
      </w:r>
      <w:r w:rsidR="00355BB6" w:rsidRPr="005C1183">
        <w:rPr>
          <w:rFonts w:ascii="Arial Narrow" w:hAnsi="Arial Narrow" w:cs="Arial"/>
          <w:sz w:val="26"/>
          <w:szCs w:val="26"/>
        </w:rPr>
        <w:t>u voluntad de apelar</w:t>
      </w:r>
      <w:r w:rsidR="002700A5" w:rsidRPr="005C1183">
        <w:rPr>
          <w:rStyle w:val="Refdenotaalpie"/>
          <w:rFonts w:ascii="Arial Narrow" w:hAnsi="Arial Narrow" w:cs="Arial"/>
          <w:sz w:val="26"/>
          <w:szCs w:val="26"/>
        </w:rPr>
        <w:footnoteReference w:id="5"/>
      </w:r>
      <w:r w:rsidR="00602A67" w:rsidRPr="005C1183">
        <w:rPr>
          <w:rFonts w:ascii="Arial Narrow" w:hAnsi="Arial Narrow" w:cs="Arial"/>
          <w:sz w:val="26"/>
          <w:szCs w:val="26"/>
        </w:rPr>
        <w:t xml:space="preserve"> y dentro de los tres días siguientes, por escrito presentó los reparos concretos</w:t>
      </w:r>
      <w:r w:rsidR="009F4D55" w:rsidRPr="005C1183">
        <w:rPr>
          <w:rFonts w:ascii="Arial Narrow" w:hAnsi="Arial Narrow" w:cs="Arial"/>
          <w:sz w:val="26"/>
          <w:szCs w:val="26"/>
          <w:vertAlign w:val="superscript"/>
        </w:rPr>
        <w:footnoteReference w:id="6"/>
      </w:r>
      <w:r w:rsidR="00BB1032" w:rsidRPr="005C1183">
        <w:rPr>
          <w:rFonts w:ascii="Arial Narrow" w:hAnsi="Arial Narrow" w:cs="Arial"/>
          <w:sz w:val="26"/>
          <w:szCs w:val="26"/>
        </w:rPr>
        <w:t xml:space="preserve">. Admitida la apelación en </w:t>
      </w:r>
      <w:r w:rsidR="00BB1032" w:rsidRPr="005C1183">
        <w:rPr>
          <w:rFonts w:ascii="Arial Narrow" w:hAnsi="Arial Narrow" w:cs="Arial"/>
          <w:sz w:val="26"/>
          <w:szCs w:val="26"/>
        </w:rPr>
        <w:lastRenderedPageBreak/>
        <w:t xml:space="preserve">segunda instancia, en vigencia del Decreto 806 de 2020 (art. 14) se sustentó la alzada (archivo </w:t>
      </w:r>
      <w:r w:rsidR="00A23B0C" w:rsidRPr="005C1183">
        <w:rPr>
          <w:rFonts w:ascii="Arial Narrow" w:hAnsi="Arial Narrow" w:cs="Arial"/>
          <w:sz w:val="26"/>
          <w:szCs w:val="26"/>
        </w:rPr>
        <w:t>22</w:t>
      </w:r>
      <w:r w:rsidR="00BB1032" w:rsidRPr="005C1183">
        <w:rPr>
          <w:rFonts w:ascii="Arial Narrow" w:hAnsi="Arial Narrow" w:cs="Arial"/>
          <w:sz w:val="26"/>
          <w:szCs w:val="26"/>
        </w:rPr>
        <w:t xml:space="preserve"> cuaderno segunda instancia), argumentos que versaron sobre </w:t>
      </w:r>
      <w:r w:rsidR="00862A59" w:rsidRPr="005C1183">
        <w:rPr>
          <w:rFonts w:ascii="Arial Narrow" w:hAnsi="Arial Narrow" w:cs="Arial"/>
          <w:sz w:val="26"/>
          <w:szCs w:val="26"/>
        </w:rPr>
        <w:t xml:space="preserve">(1) </w:t>
      </w:r>
      <w:r w:rsidR="00BB1032" w:rsidRPr="005C1183">
        <w:rPr>
          <w:rFonts w:ascii="Arial Narrow" w:hAnsi="Arial Narrow" w:cs="Arial"/>
          <w:sz w:val="26"/>
          <w:szCs w:val="26"/>
        </w:rPr>
        <w:t>la</w:t>
      </w:r>
      <w:r w:rsidR="00160D2C" w:rsidRPr="005C1183">
        <w:rPr>
          <w:rFonts w:ascii="Arial Narrow" w:hAnsi="Arial Narrow" w:cs="Arial"/>
          <w:sz w:val="26"/>
          <w:szCs w:val="26"/>
        </w:rPr>
        <w:t xml:space="preserve"> carga de la prueba de la demandada, que se sostiene, no cumplió; (2) la</w:t>
      </w:r>
      <w:r w:rsidR="00DC462D" w:rsidRPr="005C1183">
        <w:rPr>
          <w:rFonts w:ascii="Arial Narrow" w:hAnsi="Arial Narrow" w:cs="Arial"/>
          <w:sz w:val="26"/>
          <w:szCs w:val="26"/>
        </w:rPr>
        <w:t xml:space="preserve"> </w:t>
      </w:r>
      <w:r w:rsidR="00F46EFE" w:rsidRPr="005C1183">
        <w:rPr>
          <w:rFonts w:ascii="Arial Narrow" w:hAnsi="Arial Narrow" w:cs="Arial"/>
          <w:sz w:val="26"/>
          <w:szCs w:val="26"/>
        </w:rPr>
        <w:t xml:space="preserve">aplicación de la carga dinámica de la </w:t>
      </w:r>
      <w:r w:rsidR="00DC462D" w:rsidRPr="005C1183">
        <w:rPr>
          <w:rFonts w:ascii="Arial Narrow" w:hAnsi="Arial Narrow" w:cs="Arial"/>
          <w:sz w:val="26"/>
          <w:szCs w:val="26"/>
        </w:rPr>
        <w:t>prueba</w:t>
      </w:r>
      <w:r w:rsidR="00160D2C" w:rsidRPr="005C1183">
        <w:rPr>
          <w:rFonts w:ascii="Arial Narrow" w:hAnsi="Arial Narrow" w:cs="Arial"/>
          <w:sz w:val="26"/>
          <w:szCs w:val="26"/>
        </w:rPr>
        <w:t xml:space="preserve"> </w:t>
      </w:r>
      <w:r w:rsidR="34713415" w:rsidRPr="005C1183">
        <w:rPr>
          <w:rFonts w:ascii="Arial Narrow" w:hAnsi="Arial Narrow" w:cs="Arial"/>
          <w:sz w:val="26"/>
          <w:szCs w:val="26"/>
        </w:rPr>
        <w:t>para acreditar l</w:t>
      </w:r>
      <w:r w:rsidR="00DC462D" w:rsidRPr="005C1183">
        <w:rPr>
          <w:rFonts w:ascii="Arial Narrow" w:hAnsi="Arial Narrow" w:cs="Arial"/>
          <w:sz w:val="26"/>
          <w:szCs w:val="26"/>
        </w:rPr>
        <w:t xml:space="preserve">os hechos de la demanda, en especial </w:t>
      </w:r>
      <w:r w:rsidR="00160D2C" w:rsidRPr="005C1183">
        <w:rPr>
          <w:rFonts w:ascii="Arial Narrow" w:hAnsi="Arial Narrow" w:cs="Arial"/>
          <w:sz w:val="26"/>
          <w:szCs w:val="26"/>
        </w:rPr>
        <w:t xml:space="preserve">aquellos </w:t>
      </w:r>
      <w:r w:rsidR="00DC462D" w:rsidRPr="005C1183">
        <w:rPr>
          <w:rFonts w:ascii="Arial Narrow" w:hAnsi="Arial Narrow" w:cs="Arial"/>
          <w:sz w:val="26"/>
          <w:szCs w:val="26"/>
        </w:rPr>
        <w:t>que describ</w:t>
      </w:r>
      <w:r w:rsidR="00160D2C" w:rsidRPr="005C1183">
        <w:rPr>
          <w:rFonts w:ascii="Arial Narrow" w:hAnsi="Arial Narrow" w:cs="Arial"/>
          <w:sz w:val="26"/>
          <w:szCs w:val="26"/>
        </w:rPr>
        <w:t>i</w:t>
      </w:r>
      <w:r w:rsidR="00DC462D" w:rsidRPr="005C1183">
        <w:rPr>
          <w:rFonts w:ascii="Arial Narrow" w:hAnsi="Arial Narrow" w:cs="Arial"/>
          <w:sz w:val="26"/>
          <w:szCs w:val="26"/>
        </w:rPr>
        <w:t>e</w:t>
      </w:r>
      <w:r w:rsidR="00160D2C" w:rsidRPr="005C1183">
        <w:rPr>
          <w:rFonts w:ascii="Arial Narrow" w:hAnsi="Arial Narrow" w:cs="Arial"/>
          <w:sz w:val="26"/>
          <w:szCs w:val="26"/>
        </w:rPr>
        <w:t>ro</w:t>
      </w:r>
      <w:r w:rsidR="00DC462D" w:rsidRPr="005C1183">
        <w:rPr>
          <w:rFonts w:ascii="Arial Narrow" w:hAnsi="Arial Narrow" w:cs="Arial"/>
          <w:sz w:val="26"/>
          <w:szCs w:val="26"/>
        </w:rPr>
        <w:t>n las valoraciones médicas</w:t>
      </w:r>
      <w:r w:rsidR="00AF744E" w:rsidRPr="005C1183">
        <w:rPr>
          <w:rFonts w:ascii="Arial Narrow" w:hAnsi="Arial Narrow" w:cs="Arial"/>
          <w:sz w:val="26"/>
          <w:szCs w:val="26"/>
        </w:rPr>
        <w:t xml:space="preserve"> del día del parto en la mañana, y </w:t>
      </w:r>
      <w:r w:rsidR="00B76E0D" w:rsidRPr="005C1183">
        <w:rPr>
          <w:rFonts w:ascii="Arial Narrow" w:hAnsi="Arial Narrow" w:cs="Arial"/>
          <w:sz w:val="26"/>
          <w:szCs w:val="26"/>
        </w:rPr>
        <w:t>(</w:t>
      </w:r>
      <w:r w:rsidR="00160D2C" w:rsidRPr="005C1183">
        <w:rPr>
          <w:rFonts w:ascii="Arial Narrow" w:hAnsi="Arial Narrow" w:cs="Arial"/>
          <w:sz w:val="26"/>
          <w:szCs w:val="26"/>
        </w:rPr>
        <w:t>3</w:t>
      </w:r>
      <w:r w:rsidR="00B76E0D" w:rsidRPr="005C1183">
        <w:rPr>
          <w:rFonts w:ascii="Arial Narrow" w:hAnsi="Arial Narrow" w:cs="Arial"/>
          <w:sz w:val="26"/>
          <w:szCs w:val="26"/>
        </w:rPr>
        <w:t xml:space="preserve">) </w:t>
      </w:r>
      <w:r w:rsidR="00AF744E" w:rsidRPr="005C1183">
        <w:rPr>
          <w:rFonts w:ascii="Arial Narrow" w:hAnsi="Arial Narrow" w:cs="Arial"/>
          <w:sz w:val="26"/>
          <w:szCs w:val="26"/>
        </w:rPr>
        <w:t>la existencia de negligencia</w:t>
      </w:r>
      <w:r w:rsidR="00C10E97" w:rsidRPr="005C1183">
        <w:rPr>
          <w:rFonts w:ascii="Arial Narrow" w:hAnsi="Arial Narrow" w:cs="Arial"/>
          <w:sz w:val="26"/>
          <w:szCs w:val="26"/>
        </w:rPr>
        <w:t xml:space="preserve"> </w:t>
      </w:r>
      <w:r w:rsidR="006D0EF8" w:rsidRPr="005C1183">
        <w:rPr>
          <w:rFonts w:ascii="Arial Narrow" w:hAnsi="Arial Narrow" w:cs="Arial"/>
          <w:sz w:val="26"/>
          <w:szCs w:val="26"/>
        </w:rPr>
        <w:t>en las actuaciones desplegadas por la E.P.S. demandada</w:t>
      </w:r>
      <w:r w:rsidR="00160D2C" w:rsidRPr="005C1183">
        <w:rPr>
          <w:rFonts w:ascii="Arial Narrow" w:hAnsi="Arial Narrow" w:cs="Arial"/>
          <w:sz w:val="26"/>
          <w:szCs w:val="26"/>
        </w:rPr>
        <w:t xml:space="preserve"> al desconocer la lex artis</w:t>
      </w:r>
      <w:r w:rsidR="00AF744E" w:rsidRPr="005C1183">
        <w:rPr>
          <w:rFonts w:ascii="Arial Narrow" w:hAnsi="Arial Narrow" w:cs="Arial"/>
          <w:sz w:val="26"/>
          <w:szCs w:val="26"/>
        </w:rPr>
        <w:t>. S</w:t>
      </w:r>
      <w:r w:rsidR="00B76E0D" w:rsidRPr="005C1183">
        <w:rPr>
          <w:rFonts w:ascii="Arial Narrow" w:hAnsi="Arial Narrow" w:cs="Arial"/>
          <w:sz w:val="26"/>
          <w:szCs w:val="26"/>
        </w:rPr>
        <w:t xml:space="preserve">obre ellos se profundizará </w:t>
      </w:r>
      <w:r w:rsidR="004C4D59" w:rsidRPr="005C1183">
        <w:rPr>
          <w:rFonts w:ascii="Arial Narrow" w:hAnsi="Arial Narrow" w:cs="Arial"/>
          <w:sz w:val="26"/>
          <w:szCs w:val="26"/>
        </w:rPr>
        <w:t xml:space="preserve">más adelante. </w:t>
      </w:r>
    </w:p>
    <w:p w14:paraId="3F75F551" w14:textId="2B50F68C" w:rsidR="00863B60" w:rsidRPr="005C1183" w:rsidRDefault="00863B60" w:rsidP="00B479E6">
      <w:pPr>
        <w:pStyle w:val="Sinespaciado"/>
        <w:rPr>
          <w:rFonts w:ascii="Arial Narrow" w:hAnsi="Arial Narrow" w:cs="Arial"/>
          <w:sz w:val="26"/>
          <w:szCs w:val="26"/>
        </w:rPr>
      </w:pPr>
    </w:p>
    <w:p w14:paraId="2B21EF93" w14:textId="4B116E38" w:rsidR="0056599D" w:rsidRPr="005C1183" w:rsidRDefault="00BD4153" w:rsidP="005C1183">
      <w:pPr>
        <w:pStyle w:val="Sinespaciado"/>
        <w:spacing w:line="276" w:lineRule="auto"/>
        <w:jc w:val="both"/>
        <w:rPr>
          <w:rFonts w:ascii="Arial Narrow" w:hAnsi="Arial Narrow" w:cs="Arial"/>
          <w:sz w:val="26"/>
          <w:szCs w:val="26"/>
        </w:rPr>
      </w:pPr>
      <w:r w:rsidRPr="005C1183">
        <w:rPr>
          <w:rFonts w:ascii="Arial Narrow" w:hAnsi="Arial Narrow" w:cs="Arial"/>
          <w:sz w:val="26"/>
          <w:szCs w:val="26"/>
        </w:rPr>
        <w:t>La parte demandada no se pronunció sobre la alzada.</w:t>
      </w:r>
    </w:p>
    <w:p w14:paraId="26DA3B8B" w14:textId="18801B81" w:rsidR="00223765" w:rsidRPr="00B479E6" w:rsidRDefault="00223765" w:rsidP="00B479E6">
      <w:pPr>
        <w:pStyle w:val="Sinespaciado"/>
        <w:rPr>
          <w:rFonts w:ascii="Arial Narrow" w:hAnsi="Arial Narrow" w:cs="Arial"/>
          <w:sz w:val="26"/>
          <w:szCs w:val="26"/>
        </w:rPr>
      </w:pPr>
    </w:p>
    <w:p w14:paraId="2B21EF94" w14:textId="7FACE500" w:rsidR="00041165" w:rsidRPr="005C1183" w:rsidRDefault="00355BB6" w:rsidP="005C1183">
      <w:pPr>
        <w:pStyle w:val="Sinespaciado"/>
        <w:spacing w:line="276" w:lineRule="auto"/>
        <w:jc w:val="center"/>
        <w:rPr>
          <w:rFonts w:ascii="Arial Narrow" w:hAnsi="Arial Narrow" w:cs="Arial"/>
          <w:sz w:val="26"/>
          <w:szCs w:val="26"/>
        </w:rPr>
      </w:pPr>
      <w:r w:rsidRPr="005C1183">
        <w:rPr>
          <w:rFonts w:ascii="Arial Narrow" w:hAnsi="Arial Narrow" w:cs="Arial"/>
          <w:b/>
          <w:bCs/>
          <w:sz w:val="26"/>
          <w:szCs w:val="26"/>
        </w:rPr>
        <w:t>Consideraciones</w:t>
      </w:r>
    </w:p>
    <w:p w14:paraId="2B21EF95" w14:textId="77777777" w:rsidR="00041165" w:rsidRPr="005C1183" w:rsidRDefault="00041165" w:rsidP="00B479E6">
      <w:pPr>
        <w:pStyle w:val="Sinespaciado"/>
        <w:rPr>
          <w:rFonts w:ascii="Arial Narrow" w:hAnsi="Arial Narrow" w:cs="Arial"/>
          <w:sz w:val="26"/>
          <w:szCs w:val="26"/>
        </w:rPr>
      </w:pPr>
    </w:p>
    <w:p w14:paraId="2B21EF96" w14:textId="167C1610" w:rsidR="00041165" w:rsidRPr="005C1183" w:rsidRDefault="00355BB6" w:rsidP="005C1183">
      <w:pPr>
        <w:pStyle w:val="Sinespaciado"/>
        <w:spacing w:line="276" w:lineRule="auto"/>
        <w:jc w:val="both"/>
        <w:rPr>
          <w:rFonts w:ascii="Arial Narrow" w:hAnsi="Arial Narrow" w:cs="Arial"/>
          <w:sz w:val="26"/>
          <w:szCs w:val="26"/>
        </w:rPr>
      </w:pPr>
      <w:r w:rsidRPr="005C1183">
        <w:rPr>
          <w:rFonts w:ascii="Arial Narrow" w:hAnsi="Arial Narrow" w:cs="Arial"/>
          <w:b/>
          <w:sz w:val="26"/>
          <w:szCs w:val="26"/>
        </w:rPr>
        <w:t xml:space="preserve">1.- </w:t>
      </w:r>
      <w:r w:rsidRPr="005C1183">
        <w:rPr>
          <w:rFonts w:ascii="Arial Narrow" w:hAnsi="Arial Narrow" w:cs="Arial"/>
          <w:sz w:val="26"/>
          <w:szCs w:val="26"/>
        </w:rPr>
        <w:t>Se encuentran reunidos los presupuestos procesales para proferir decisión de fondo, y no se observa alguna irregularidad que genere la nulidad de lo actuado. Además, la Sala es competente para decidir, al actuar como superior jerárquico de la a quo (art. 31-1 del C.G.P.).</w:t>
      </w:r>
    </w:p>
    <w:p w14:paraId="59134848" w14:textId="77777777" w:rsidR="007C2FA1" w:rsidRPr="005C1183" w:rsidRDefault="007C2FA1" w:rsidP="00B479E6">
      <w:pPr>
        <w:pStyle w:val="Sinespaciado"/>
        <w:rPr>
          <w:rFonts w:ascii="Arial Narrow" w:hAnsi="Arial Narrow" w:cs="Arial"/>
          <w:sz w:val="26"/>
          <w:szCs w:val="26"/>
        </w:rPr>
      </w:pPr>
    </w:p>
    <w:p w14:paraId="2B21EF98" w14:textId="15FB148F" w:rsidR="00753617" w:rsidRPr="005C1183" w:rsidRDefault="00355BB6" w:rsidP="005C1183">
      <w:pPr>
        <w:pStyle w:val="Sinespaciado"/>
        <w:spacing w:line="276" w:lineRule="auto"/>
        <w:jc w:val="both"/>
        <w:rPr>
          <w:rFonts w:ascii="Arial Narrow" w:hAnsi="Arial Narrow" w:cs="Arial"/>
          <w:sz w:val="26"/>
          <w:szCs w:val="26"/>
        </w:rPr>
      </w:pPr>
      <w:r w:rsidRPr="005C1183">
        <w:rPr>
          <w:rFonts w:ascii="Arial Narrow" w:hAnsi="Arial Narrow" w:cs="Arial"/>
          <w:sz w:val="26"/>
          <w:szCs w:val="26"/>
        </w:rPr>
        <w:t xml:space="preserve">Para resolver la alzada circunscribe esta instancia su actuación a los reparos concretos señalados por </w:t>
      </w:r>
      <w:r w:rsidR="006D0EF8" w:rsidRPr="005C1183">
        <w:rPr>
          <w:rFonts w:ascii="Arial Narrow" w:hAnsi="Arial Narrow" w:cs="Arial"/>
          <w:sz w:val="26"/>
          <w:szCs w:val="26"/>
        </w:rPr>
        <w:t>el</w:t>
      </w:r>
      <w:r w:rsidR="0056599D" w:rsidRPr="005C1183">
        <w:rPr>
          <w:rFonts w:ascii="Arial Narrow" w:hAnsi="Arial Narrow" w:cs="Arial"/>
          <w:sz w:val="26"/>
          <w:szCs w:val="26"/>
        </w:rPr>
        <w:t xml:space="preserve"> </w:t>
      </w:r>
      <w:r w:rsidRPr="005C1183">
        <w:rPr>
          <w:rFonts w:ascii="Arial Narrow" w:hAnsi="Arial Narrow" w:cs="Arial"/>
          <w:sz w:val="26"/>
          <w:szCs w:val="26"/>
        </w:rPr>
        <w:t>recurrente, debidamente sustentados en esta instancia, conforme lo mandan los artículos 320 y 328 del C</w:t>
      </w:r>
      <w:r w:rsidR="0056599D" w:rsidRPr="005C1183">
        <w:rPr>
          <w:rFonts w:ascii="Arial Narrow" w:hAnsi="Arial Narrow" w:cs="Arial"/>
          <w:sz w:val="26"/>
          <w:szCs w:val="26"/>
        </w:rPr>
        <w:t>ódigo General del Proceso</w:t>
      </w:r>
      <w:r w:rsidRPr="005C1183">
        <w:rPr>
          <w:rFonts w:ascii="Arial Narrow" w:hAnsi="Arial Narrow" w:cs="Arial"/>
          <w:sz w:val="26"/>
          <w:szCs w:val="26"/>
        </w:rPr>
        <w:t>.</w:t>
      </w:r>
      <w:r w:rsidR="00753617" w:rsidRPr="005C1183">
        <w:rPr>
          <w:rFonts w:ascii="Arial Narrow" w:hAnsi="Arial Narrow" w:cs="Arial"/>
          <w:sz w:val="26"/>
          <w:szCs w:val="26"/>
        </w:rPr>
        <w:t xml:space="preserve"> </w:t>
      </w:r>
    </w:p>
    <w:p w14:paraId="2B21EF99" w14:textId="77777777" w:rsidR="00753617" w:rsidRPr="00B479E6" w:rsidRDefault="00753617" w:rsidP="00B479E6">
      <w:pPr>
        <w:pStyle w:val="Sinespaciado"/>
        <w:rPr>
          <w:rFonts w:ascii="Arial Narrow" w:hAnsi="Arial Narrow" w:cs="Arial"/>
          <w:sz w:val="26"/>
          <w:szCs w:val="26"/>
        </w:rPr>
      </w:pPr>
    </w:p>
    <w:p w14:paraId="2B21EF9A" w14:textId="4AD5CF77" w:rsidR="00041165" w:rsidRPr="005C1183" w:rsidRDefault="00355BB6" w:rsidP="005C1183">
      <w:pPr>
        <w:pStyle w:val="Sinespaciado"/>
        <w:spacing w:line="276" w:lineRule="auto"/>
        <w:jc w:val="both"/>
        <w:rPr>
          <w:rFonts w:ascii="Arial Narrow" w:hAnsi="Arial Narrow" w:cs="Arial"/>
          <w:sz w:val="26"/>
          <w:szCs w:val="26"/>
        </w:rPr>
      </w:pPr>
      <w:r w:rsidRPr="005C1183">
        <w:rPr>
          <w:rFonts w:ascii="Arial Narrow" w:hAnsi="Arial Narrow" w:cs="Arial"/>
          <w:b/>
          <w:sz w:val="26"/>
          <w:szCs w:val="26"/>
        </w:rPr>
        <w:t>2.-</w:t>
      </w:r>
      <w:r w:rsidRPr="005C1183">
        <w:rPr>
          <w:rFonts w:ascii="Arial Narrow" w:hAnsi="Arial Narrow" w:cs="Arial"/>
          <w:sz w:val="26"/>
          <w:szCs w:val="26"/>
        </w:rPr>
        <w:t xml:space="preserve"> </w:t>
      </w:r>
      <w:r w:rsidR="00223765" w:rsidRPr="005C1183">
        <w:rPr>
          <w:rFonts w:ascii="Arial Narrow" w:hAnsi="Arial Narrow" w:cs="Arial"/>
          <w:b/>
          <w:sz w:val="26"/>
          <w:szCs w:val="26"/>
        </w:rPr>
        <w:t>P</w:t>
      </w:r>
      <w:r w:rsidRPr="005C1183">
        <w:rPr>
          <w:rFonts w:ascii="Arial Narrow" w:hAnsi="Arial Narrow" w:cs="Arial"/>
          <w:b/>
          <w:bCs/>
          <w:sz w:val="26"/>
          <w:szCs w:val="26"/>
        </w:rPr>
        <w:t>roblema jurídico</w:t>
      </w:r>
    </w:p>
    <w:p w14:paraId="2B21EF9B" w14:textId="77777777" w:rsidR="0056599D" w:rsidRPr="005C1183" w:rsidRDefault="0056599D" w:rsidP="00B479E6">
      <w:pPr>
        <w:pStyle w:val="Sinespaciado"/>
        <w:rPr>
          <w:rFonts w:ascii="Arial Narrow" w:hAnsi="Arial Narrow" w:cs="Arial"/>
          <w:sz w:val="26"/>
          <w:szCs w:val="26"/>
        </w:rPr>
      </w:pPr>
    </w:p>
    <w:p w14:paraId="36A1244C" w14:textId="618E752E" w:rsidR="000B4EF3" w:rsidRPr="005C1183" w:rsidRDefault="000B4EF3" w:rsidP="005C1183">
      <w:pPr>
        <w:pStyle w:val="Sinespaciado"/>
        <w:spacing w:line="276" w:lineRule="auto"/>
        <w:jc w:val="both"/>
        <w:rPr>
          <w:rFonts w:ascii="Arial Narrow" w:hAnsi="Arial Narrow" w:cs="Arial"/>
          <w:sz w:val="26"/>
          <w:szCs w:val="26"/>
        </w:rPr>
      </w:pPr>
      <w:r w:rsidRPr="005C1183">
        <w:rPr>
          <w:rFonts w:ascii="Arial Narrow" w:hAnsi="Arial Narrow" w:cs="Arial"/>
          <w:sz w:val="26"/>
          <w:szCs w:val="26"/>
        </w:rPr>
        <w:t xml:space="preserve">Conforme a lo anteriormente expuesto es oportuno plantear como </w:t>
      </w:r>
      <w:r w:rsidRPr="005C1183">
        <w:rPr>
          <w:rFonts w:ascii="Arial Narrow" w:hAnsi="Arial Narrow" w:cs="Arial"/>
          <w:b/>
          <w:bCs/>
          <w:sz w:val="26"/>
          <w:szCs w:val="26"/>
        </w:rPr>
        <w:t>problema jurídico</w:t>
      </w:r>
      <w:r w:rsidRPr="005C1183">
        <w:rPr>
          <w:rFonts w:ascii="Arial Narrow" w:hAnsi="Arial Narrow" w:cs="Arial"/>
          <w:sz w:val="26"/>
          <w:szCs w:val="26"/>
        </w:rPr>
        <w:t xml:space="preserve"> </w:t>
      </w:r>
      <w:r w:rsidR="00C46AD0" w:rsidRPr="005C1183">
        <w:rPr>
          <w:rStyle w:val="normaltextrun"/>
          <w:rFonts w:ascii="Arial Narrow" w:hAnsi="Arial Narrow" w:cs="Arial"/>
          <w:color w:val="000000"/>
          <w:sz w:val="26"/>
          <w:szCs w:val="26"/>
          <w:shd w:val="clear" w:color="auto" w:fill="FFFFFF"/>
        </w:rPr>
        <w:t>si los argumentos invocados por la parte demandante al sustentar el recurso son suficientes</w:t>
      </w:r>
      <w:r w:rsidR="00F46EFE" w:rsidRPr="005C1183">
        <w:rPr>
          <w:rFonts w:ascii="Arial Narrow" w:hAnsi="Arial Narrow" w:cs="Arial"/>
          <w:sz w:val="26"/>
          <w:szCs w:val="26"/>
        </w:rPr>
        <w:t xml:space="preserve"> </w:t>
      </w:r>
      <w:r w:rsidR="00F46EFE" w:rsidRPr="005C1183">
        <w:rPr>
          <w:rStyle w:val="normaltextrun"/>
          <w:rFonts w:ascii="Arial Narrow" w:hAnsi="Arial Narrow" w:cs="Arial"/>
          <w:color w:val="000000"/>
          <w:sz w:val="26"/>
          <w:szCs w:val="26"/>
          <w:shd w:val="clear" w:color="auto" w:fill="FFFFFF"/>
        </w:rPr>
        <w:t xml:space="preserve">para demostrar la existencia de los elementos de la responsabilidad civil demandada que no encontró demostrados </w:t>
      </w:r>
      <w:r w:rsidR="00C46AD0" w:rsidRPr="005C1183">
        <w:rPr>
          <w:rStyle w:val="normaltextrun"/>
          <w:rFonts w:ascii="Arial Narrow" w:hAnsi="Arial Narrow" w:cs="Arial"/>
          <w:color w:val="000000"/>
          <w:sz w:val="26"/>
          <w:szCs w:val="26"/>
          <w:shd w:val="clear" w:color="auto" w:fill="FFFFFF"/>
        </w:rPr>
        <w:t>la</w:t>
      </w:r>
      <w:r w:rsidR="00F46EFE" w:rsidRPr="005C1183">
        <w:rPr>
          <w:rStyle w:val="normaltextrun"/>
          <w:rFonts w:ascii="Arial Narrow" w:hAnsi="Arial Narrow" w:cs="Arial"/>
          <w:color w:val="000000"/>
          <w:sz w:val="26"/>
          <w:szCs w:val="26"/>
          <w:shd w:val="clear" w:color="auto" w:fill="FFFFFF"/>
        </w:rPr>
        <w:t xml:space="preserve"> a quo, </w:t>
      </w:r>
      <w:r w:rsidR="00F46EFE" w:rsidRPr="006F0311">
        <w:rPr>
          <w:rStyle w:val="normaltextrun"/>
          <w:rFonts w:ascii="Arial Narrow" w:hAnsi="Arial Narrow" w:cs="Arial"/>
          <w:color w:val="000000"/>
          <w:sz w:val="26"/>
          <w:szCs w:val="26"/>
          <w:shd w:val="clear" w:color="auto" w:fill="FFFFFF"/>
        </w:rPr>
        <w:t>en concreto el nexo de causalidad y la culpa,</w:t>
      </w:r>
      <w:r w:rsidR="00F46EFE" w:rsidRPr="006F0311">
        <w:rPr>
          <w:rStyle w:val="normaltextrun"/>
          <w:color w:val="000000"/>
          <w:shd w:val="clear" w:color="auto" w:fill="FFFFFF"/>
        </w:rPr>
        <w:t xml:space="preserve"> </w:t>
      </w:r>
      <w:r w:rsidR="00E841BD" w:rsidRPr="006F0311">
        <w:rPr>
          <w:rStyle w:val="normaltextrun"/>
          <w:color w:val="000000"/>
          <w:shd w:val="clear" w:color="auto" w:fill="FFFFFF"/>
        </w:rPr>
        <w:t>y, en consecuencia</w:t>
      </w:r>
      <w:r w:rsidR="00E841BD" w:rsidRPr="005C1183">
        <w:rPr>
          <w:rFonts w:ascii="Arial Narrow" w:hAnsi="Arial Narrow" w:cs="Arial"/>
          <w:sz w:val="26"/>
          <w:szCs w:val="26"/>
        </w:rPr>
        <w:t>, debe</w:t>
      </w:r>
      <w:r w:rsidR="00970DF0" w:rsidRPr="005C1183">
        <w:rPr>
          <w:rFonts w:ascii="Arial Narrow" w:hAnsi="Arial Narrow" w:cs="Arial"/>
          <w:sz w:val="26"/>
          <w:szCs w:val="26"/>
        </w:rPr>
        <w:t>n</w:t>
      </w:r>
      <w:r w:rsidR="00E841BD" w:rsidRPr="005C1183">
        <w:rPr>
          <w:rFonts w:ascii="Arial Narrow" w:hAnsi="Arial Narrow" w:cs="Arial"/>
          <w:sz w:val="26"/>
          <w:szCs w:val="26"/>
        </w:rPr>
        <w:t xml:space="preserve"> resarcir</w:t>
      </w:r>
      <w:r w:rsidR="00970DF0" w:rsidRPr="005C1183">
        <w:rPr>
          <w:rFonts w:ascii="Arial Narrow" w:hAnsi="Arial Narrow" w:cs="Arial"/>
          <w:sz w:val="26"/>
          <w:szCs w:val="26"/>
        </w:rPr>
        <w:t>se</w:t>
      </w:r>
      <w:r w:rsidR="00E841BD" w:rsidRPr="005C1183">
        <w:rPr>
          <w:rFonts w:ascii="Arial Narrow" w:hAnsi="Arial Narrow" w:cs="Arial"/>
          <w:sz w:val="26"/>
          <w:szCs w:val="26"/>
        </w:rPr>
        <w:t xml:space="preserve"> los</w:t>
      </w:r>
      <w:r w:rsidR="00F46EFE" w:rsidRPr="005C1183">
        <w:rPr>
          <w:rFonts w:ascii="Arial Narrow" w:hAnsi="Arial Narrow" w:cs="Arial"/>
          <w:sz w:val="26"/>
          <w:szCs w:val="26"/>
        </w:rPr>
        <w:t xml:space="preserve"> perjuicios</w:t>
      </w:r>
      <w:r w:rsidR="00E841BD" w:rsidRPr="005C1183">
        <w:rPr>
          <w:rFonts w:ascii="Arial Narrow" w:hAnsi="Arial Narrow" w:cs="Arial"/>
          <w:sz w:val="26"/>
          <w:szCs w:val="26"/>
        </w:rPr>
        <w:t xml:space="preserve"> impetrados por causa de las deficiencias en la atención en salud</w:t>
      </w:r>
      <w:r w:rsidR="006E3DA8" w:rsidRPr="005C1183">
        <w:rPr>
          <w:rFonts w:ascii="Arial Narrow" w:hAnsi="Arial Narrow" w:cs="Arial"/>
          <w:sz w:val="26"/>
          <w:szCs w:val="26"/>
        </w:rPr>
        <w:t xml:space="preserve"> prestada</w:t>
      </w:r>
      <w:r w:rsidR="00E841BD" w:rsidRPr="005C1183">
        <w:rPr>
          <w:rFonts w:ascii="Arial Narrow" w:hAnsi="Arial Narrow" w:cs="Arial"/>
          <w:sz w:val="26"/>
          <w:szCs w:val="26"/>
        </w:rPr>
        <w:t xml:space="preserve"> a la señora</w:t>
      </w:r>
      <w:r w:rsidR="006E3DA8" w:rsidRPr="005C1183">
        <w:rPr>
          <w:rFonts w:ascii="Arial Narrow" w:hAnsi="Arial Narrow" w:cs="Arial"/>
          <w:sz w:val="26"/>
          <w:szCs w:val="26"/>
        </w:rPr>
        <w:t xml:space="preserve"> Verónica Vanessa</w:t>
      </w:r>
      <w:r w:rsidR="00E841BD" w:rsidRPr="005C1183">
        <w:rPr>
          <w:rFonts w:ascii="Arial Narrow" w:hAnsi="Arial Narrow" w:cs="Arial"/>
          <w:sz w:val="26"/>
          <w:szCs w:val="26"/>
        </w:rPr>
        <w:t xml:space="preserve"> Hurtado Tamayo, </w:t>
      </w:r>
      <w:r w:rsidR="006E3DA8" w:rsidRPr="005C1183">
        <w:rPr>
          <w:rFonts w:ascii="Arial Narrow" w:hAnsi="Arial Narrow" w:cs="Arial"/>
          <w:sz w:val="26"/>
          <w:szCs w:val="26"/>
        </w:rPr>
        <w:t xml:space="preserve">el día 26 de junio de 2006, </w:t>
      </w:r>
      <w:r w:rsidR="00E841BD" w:rsidRPr="005C1183">
        <w:rPr>
          <w:rFonts w:ascii="Arial Narrow" w:hAnsi="Arial Narrow" w:cs="Arial"/>
          <w:sz w:val="26"/>
          <w:szCs w:val="26"/>
        </w:rPr>
        <w:t xml:space="preserve">que ocasionaron la muerte de su nasciturus, como aduce </w:t>
      </w:r>
      <w:r w:rsidR="0015022E" w:rsidRPr="005C1183">
        <w:rPr>
          <w:rFonts w:ascii="Arial Narrow" w:hAnsi="Arial Narrow" w:cs="Arial"/>
          <w:sz w:val="26"/>
          <w:szCs w:val="26"/>
        </w:rPr>
        <w:t>el</w:t>
      </w:r>
      <w:r w:rsidR="00E841BD" w:rsidRPr="005C1183">
        <w:rPr>
          <w:rFonts w:ascii="Arial Narrow" w:hAnsi="Arial Narrow" w:cs="Arial"/>
          <w:sz w:val="26"/>
          <w:szCs w:val="26"/>
        </w:rPr>
        <w:t xml:space="preserve"> recurrente, o si la decisión del Juzgado debe confirmarse, ante la ausencia de los elementos propios de este tipo de responsabilidad.</w:t>
      </w:r>
      <w:r w:rsidRPr="005C1183">
        <w:rPr>
          <w:rFonts w:ascii="Arial Narrow" w:hAnsi="Arial Narrow" w:cs="Arial"/>
          <w:sz w:val="26"/>
          <w:szCs w:val="26"/>
        </w:rPr>
        <w:t xml:space="preserve"> </w:t>
      </w:r>
    </w:p>
    <w:p w14:paraId="15FF9854" w14:textId="736E445B" w:rsidR="0015022E" w:rsidRPr="005C1183" w:rsidRDefault="0015022E" w:rsidP="00B479E6">
      <w:pPr>
        <w:pStyle w:val="Sinespaciado"/>
        <w:rPr>
          <w:rFonts w:ascii="Arial Narrow" w:hAnsi="Arial Narrow" w:cs="Arial"/>
          <w:sz w:val="26"/>
          <w:szCs w:val="26"/>
        </w:rPr>
      </w:pPr>
    </w:p>
    <w:p w14:paraId="2B21EF9E" w14:textId="0983B79A" w:rsidR="00753617" w:rsidRPr="005C1183" w:rsidRDefault="00EA5B46" w:rsidP="005C1183">
      <w:pPr>
        <w:pStyle w:val="Sinespaciado"/>
        <w:spacing w:line="276" w:lineRule="auto"/>
        <w:jc w:val="both"/>
        <w:rPr>
          <w:rFonts w:ascii="Arial Narrow" w:hAnsi="Arial Narrow" w:cs="Arial"/>
          <w:b/>
          <w:bCs/>
          <w:sz w:val="26"/>
          <w:szCs w:val="26"/>
        </w:rPr>
      </w:pPr>
      <w:r w:rsidRPr="005C1183">
        <w:rPr>
          <w:rFonts w:ascii="Arial Narrow" w:hAnsi="Arial Narrow" w:cs="Arial"/>
          <w:b/>
          <w:sz w:val="26"/>
          <w:szCs w:val="26"/>
        </w:rPr>
        <w:t>3.-</w:t>
      </w:r>
      <w:r w:rsidRPr="005C1183">
        <w:rPr>
          <w:rFonts w:ascii="Arial Narrow" w:hAnsi="Arial Narrow" w:cs="Arial"/>
          <w:sz w:val="26"/>
          <w:szCs w:val="26"/>
        </w:rPr>
        <w:t xml:space="preserve"> </w:t>
      </w:r>
      <w:r w:rsidRPr="005C1183">
        <w:rPr>
          <w:rFonts w:ascii="Arial Narrow" w:hAnsi="Arial Narrow" w:cs="Arial"/>
          <w:b/>
          <w:bCs/>
          <w:sz w:val="26"/>
          <w:szCs w:val="26"/>
        </w:rPr>
        <w:t>Legitimación en la causa</w:t>
      </w:r>
    </w:p>
    <w:p w14:paraId="1D273217" w14:textId="03B9571A" w:rsidR="00EA5B46" w:rsidRPr="00AA44D9" w:rsidRDefault="00EA5B46" w:rsidP="00AA44D9">
      <w:pPr>
        <w:pStyle w:val="Sinespaciado"/>
        <w:rPr>
          <w:rFonts w:ascii="Arial Narrow" w:hAnsi="Arial Narrow" w:cs="Arial"/>
          <w:sz w:val="26"/>
          <w:szCs w:val="26"/>
        </w:rPr>
      </w:pPr>
    </w:p>
    <w:p w14:paraId="7CF563B5" w14:textId="7BB9440B" w:rsidR="00213428" w:rsidRPr="005C1183" w:rsidRDefault="00213428" w:rsidP="005C1183">
      <w:pPr>
        <w:pStyle w:val="Sinespaciado"/>
        <w:spacing w:line="276" w:lineRule="auto"/>
        <w:jc w:val="both"/>
        <w:rPr>
          <w:rFonts w:ascii="Arial Narrow" w:hAnsi="Arial Narrow" w:cs="Arial"/>
          <w:sz w:val="26"/>
          <w:szCs w:val="26"/>
        </w:rPr>
      </w:pPr>
      <w:r w:rsidRPr="005C1183">
        <w:rPr>
          <w:rFonts w:ascii="Arial Narrow" w:hAnsi="Arial Narrow" w:cs="Arial"/>
          <w:sz w:val="26"/>
          <w:szCs w:val="26"/>
        </w:rPr>
        <w:t xml:space="preserve">La legitimación en la causa por activa se desprende de la calidad de víctimas en que se presentan los demandantes, a fin de obtener el resarcimiento de los perjuicios que reclaman. </w:t>
      </w:r>
    </w:p>
    <w:p w14:paraId="0D7441A0" w14:textId="400652B1" w:rsidR="00284F64" w:rsidRPr="005C1183" w:rsidRDefault="00284F64" w:rsidP="005C1183">
      <w:pPr>
        <w:pStyle w:val="Sinespaciado"/>
        <w:spacing w:line="276" w:lineRule="auto"/>
        <w:jc w:val="both"/>
        <w:rPr>
          <w:rFonts w:ascii="Arial Narrow" w:hAnsi="Arial Narrow" w:cs="Arial"/>
          <w:sz w:val="26"/>
          <w:szCs w:val="26"/>
        </w:rPr>
      </w:pPr>
    </w:p>
    <w:p w14:paraId="4D9F39A6" w14:textId="4838A488" w:rsidR="00284F64" w:rsidRPr="005C1183" w:rsidRDefault="00284F64" w:rsidP="005C1183">
      <w:pPr>
        <w:pStyle w:val="Sinespaciado"/>
        <w:spacing w:line="276" w:lineRule="auto"/>
        <w:jc w:val="both"/>
        <w:rPr>
          <w:rFonts w:ascii="Arial Narrow" w:hAnsi="Arial Narrow" w:cs="Arial"/>
          <w:sz w:val="26"/>
          <w:szCs w:val="26"/>
        </w:rPr>
      </w:pPr>
      <w:r w:rsidRPr="005C1183">
        <w:rPr>
          <w:rFonts w:ascii="Arial Narrow" w:hAnsi="Arial Narrow" w:cs="Arial"/>
          <w:sz w:val="26"/>
          <w:szCs w:val="26"/>
        </w:rPr>
        <w:t xml:space="preserve">Acude </w:t>
      </w:r>
      <w:r w:rsidR="00AA5199" w:rsidRPr="005C1183">
        <w:rPr>
          <w:rFonts w:ascii="Arial Narrow" w:hAnsi="Arial Narrow" w:cs="Arial"/>
          <w:sz w:val="26"/>
          <w:szCs w:val="26"/>
        </w:rPr>
        <w:t>como demandante la señora</w:t>
      </w:r>
      <w:r w:rsidRPr="005C1183">
        <w:rPr>
          <w:rFonts w:ascii="Arial Narrow" w:hAnsi="Arial Narrow" w:cs="Arial"/>
          <w:sz w:val="26"/>
          <w:szCs w:val="26"/>
        </w:rPr>
        <w:t xml:space="preserve"> Verónica Vanessa Hurtado Tamayo</w:t>
      </w:r>
      <w:r w:rsidR="001A790A" w:rsidRPr="005C1183">
        <w:rPr>
          <w:rFonts w:ascii="Arial Narrow" w:hAnsi="Arial Narrow" w:cs="Arial"/>
          <w:sz w:val="26"/>
          <w:szCs w:val="26"/>
        </w:rPr>
        <w:t>,</w:t>
      </w:r>
      <w:r w:rsidRPr="005C1183">
        <w:rPr>
          <w:rFonts w:ascii="Arial Narrow" w:hAnsi="Arial Narrow" w:cs="Arial"/>
          <w:sz w:val="26"/>
          <w:szCs w:val="26"/>
        </w:rPr>
        <w:t xml:space="preserve"> </w:t>
      </w:r>
      <w:r w:rsidR="00C3544A" w:rsidRPr="005C1183">
        <w:rPr>
          <w:rFonts w:ascii="Arial Narrow" w:hAnsi="Arial Narrow" w:cs="Arial"/>
          <w:sz w:val="26"/>
          <w:szCs w:val="26"/>
        </w:rPr>
        <w:t>reclamando el resarcimiento de l</w:t>
      </w:r>
      <w:r w:rsidRPr="005C1183">
        <w:rPr>
          <w:rFonts w:ascii="Arial Narrow" w:hAnsi="Arial Narrow" w:cs="Arial"/>
          <w:sz w:val="26"/>
          <w:szCs w:val="26"/>
        </w:rPr>
        <w:t xml:space="preserve">os perjuicios sufridos </w:t>
      </w:r>
      <w:r w:rsidR="00607C11" w:rsidRPr="005C1183">
        <w:rPr>
          <w:rFonts w:ascii="Arial Narrow" w:hAnsi="Arial Narrow" w:cs="Arial"/>
          <w:sz w:val="26"/>
          <w:szCs w:val="26"/>
        </w:rPr>
        <w:t>por causa de las deficiencias en la atención en salud prestada a aquella, el día 26 de junio de 2006, que ocasionaron la muerte de su nascituru</w:t>
      </w:r>
      <w:r w:rsidR="39E43EE5" w:rsidRPr="005C1183">
        <w:rPr>
          <w:rFonts w:ascii="Arial Narrow" w:hAnsi="Arial Narrow" w:cs="Arial"/>
          <w:sz w:val="26"/>
          <w:szCs w:val="26"/>
        </w:rPr>
        <w:t>s,</w:t>
      </w:r>
      <w:r w:rsidR="00AA5199" w:rsidRPr="005C1183">
        <w:rPr>
          <w:rFonts w:ascii="Arial Narrow" w:hAnsi="Arial Narrow" w:cs="Arial"/>
          <w:sz w:val="26"/>
          <w:szCs w:val="26"/>
        </w:rPr>
        <w:t xml:space="preserve"> ocurrido</w:t>
      </w:r>
      <w:r w:rsidR="001A790A" w:rsidRPr="005C1183">
        <w:rPr>
          <w:rFonts w:ascii="Arial Narrow" w:hAnsi="Arial Narrow" w:cs="Arial"/>
          <w:sz w:val="26"/>
          <w:szCs w:val="26"/>
        </w:rPr>
        <w:t xml:space="preserve"> durante la atención del trabajo de parto</w:t>
      </w:r>
      <w:r w:rsidR="00AA5199" w:rsidRPr="005C1183">
        <w:rPr>
          <w:rFonts w:ascii="Arial Narrow" w:hAnsi="Arial Narrow" w:cs="Arial"/>
          <w:sz w:val="26"/>
          <w:szCs w:val="26"/>
        </w:rPr>
        <w:t>, en cuyo caso ejerce</w:t>
      </w:r>
      <w:r w:rsidRPr="005C1183">
        <w:rPr>
          <w:rFonts w:ascii="Arial Narrow" w:hAnsi="Arial Narrow" w:cs="Arial"/>
          <w:sz w:val="26"/>
          <w:szCs w:val="26"/>
        </w:rPr>
        <w:t xml:space="preserve"> una acción contractual, derivada de la relación</w:t>
      </w:r>
      <w:r w:rsidR="001A790A" w:rsidRPr="005C1183">
        <w:rPr>
          <w:rFonts w:ascii="Arial Narrow" w:hAnsi="Arial Narrow" w:cs="Arial"/>
          <w:sz w:val="26"/>
          <w:szCs w:val="26"/>
        </w:rPr>
        <w:t xml:space="preserve"> de la E.P.S. co</w:t>
      </w:r>
      <w:r w:rsidR="00D71358" w:rsidRPr="005C1183">
        <w:rPr>
          <w:rFonts w:ascii="Arial Narrow" w:hAnsi="Arial Narrow" w:cs="Arial"/>
          <w:sz w:val="26"/>
          <w:szCs w:val="26"/>
        </w:rPr>
        <w:t xml:space="preserve">mo </w:t>
      </w:r>
      <w:r w:rsidR="001A790A" w:rsidRPr="005C1183">
        <w:rPr>
          <w:rFonts w:ascii="Arial Narrow" w:hAnsi="Arial Narrow" w:cs="Arial"/>
          <w:sz w:val="26"/>
          <w:szCs w:val="26"/>
        </w:rPr>
        <w:t>afiliad</w:t>
      </w:r>
      <w:r w:rsidR="00D71358" w:rsidRPr="005C1183">
        <w:rPr>
          <w:rFonts w:ascii="Arial Narrow" w:hAnsi="Arial Narrow" w:cs="Arial"/>
          <w:sz w:val="26"/>
          <w:szCs w:val="26"/>
        </w:rPr>
        <w:t>a</w:t>
      </w:r>
      <w:r w:rsidR="007C4DFC" w:rsidRPr="005C1183">
        <w:rPr>
          <w:rFonts w:ascii="Arial Narrow" w:hAnsi="Arial Narrow" w:cs="Arial"/>
          <w:sz w:val="26"/>
          <w:szCs w:val="26"/>
        </w:rPr>
        <w:t>, condición que consta en la historia clínica aportada</w:t>
      </w:r>
      <w:r w:rsidR="007C4DFC" w:rsidRPr="005C1183">
        <w:rPr>
          <w:rStyle w:val="Refdenotaalpie"/>
          <w:rFonts w:ascii="Arial Narrow" w:hAnsi="Arial Narrow" w:cs="Arial"/>
          <w:sz w:val="26"/>
          <w:szCs w:val="26"/>
        </w:rPr>
        <w:footnoteReference w:id="7"/>
      </w:r>
      <w:r w:rsidR="001F01F1" w:rsidRPr="005C1183">
        <w:rPr>
          <w:rFonts w:ascii="Arial Narrow" w:hAnsi="Arial Narrow" w:cs="Arial"/>
          <w:sz w:val="26"/>
          <w:szCs w:val="26"/>
        </w:rPr>
        <w:t xml:space="preserve">, y </w:t>
      </w:r>
      <w:r w:rsidR="00BD164A" w:rsidRPr="005C1183">
        <w:rPr>
          <w:rFonts w:ascii="Arial Narrow" w:hAnsi="Arial Narrow" w:cs="Arial"/>
          <w:sz w:val="26"/>
          <w:szCs w:val="26"/>
        </w:rPr>
        <w:t>el carnet de afiliación</w:t>
      </w:r>
      <w:r w:rsidR="009420FA" w:rsidRPr="005C1183">
        <w:rPr>
          <w:rStyle w:val="Refdenotaalpie"/>
          <w:rFonts w:ascii="Arial Narrow" w:hAnsi="Arial Narrow" w:cs="Arial"/>
          <w:sz w:val="26"/>
          <w:szCs w:val="26"/>
        </w:rPr>
        <w:footnoteReference w:id="8"/>
      </w:r>
      <w:r w:rsidR="00BD164A" w:rsidRPr="005C1183">
        <w:rPr>
          <w:rFonts w:ascii="Arial Narrow" w:hAnsi="Arial Narrow" w:cs="Arial"/>
          <w:sz w:val="26"/>
          <w:szCs w:val="26"/>
        </w:rPr>
        <w:t xml:space="preserve">. </w:t>
      </w:r>
      <w:r w:rsidR="00C3544A" w:rsidRPr="005C1183">
        <w:rPr>
          <w:rFonts w:ascii="Arial Narrow" w:hAnsi="Arial Narrow" w:cs="Arial"/>
          <w:sz w:val="26"/>
          <w:szCs w:val="26"/>
        </w:rPr>
        <w:t>A</w:t>
      </w:r>
      <w:r w:rsidR="00BD164A" w:rsidRPr="005C1183">
        <w:rPr>
          <w:rFonts w:ascii="Arial Narrow" w:hAnsi="Arial Narrow" w:cs="Arial"/>
          <w:sz w:val="26"/>
          <w:szCs w:val="26"/>
        </w:rPr>
        <w:t xml:space="preserve">demás, </w:t>
      </w:r>
      <w:r w:rsidR="001F01F1" w:rsidRPr="005C1183">
        <w:rPr>
          <w:rFonts w:ascii="Arial Narrow" w:hAnsi="Arial Narrow" w:cs="Arial"/>
          <w:sz w:val="26"/>
          <w:szCs w:val="26"/>
        </w:rPr>
        <w:t>no fue reprochada por la demandada</w:t>
      </w:r>
      <w:r w:rsidRPr="005C1183">
        <w:rPr>
          <w:rFonts w:ascii="Arial Narrow" w:hAnsi="Arial Narrow" w:cs="Arial"/>
          <w:sz w:val="26"/>
          <w:szCs w:val="26"/>
        </w:rPr>
        <w:t>.</w:t>
      </w:r>
    </w:p>
    <w:p w14:paraId="084789F3" w14:textId="3B83F509" w:rsidR="00AA5199" w:rsidRPr="005C1183" w:rsidRDefault="00AA5199" w:rsidP="005C1183">
      <w:pPr>
        <w:pStyle w:val="Sinespaciado"/>
        <w:spacing w:line="276" w:lineRule="auto"/>
        <w:jc w:val="both"/>
        <w:rPr>
          <w:rFonts w:ascii="Arial Narrow" w:hAnsi="Arial Narrow" w:cs="Arial"/>
          <w:sz w:val="26"/>
          <w:szCs w:val="26"/>
        </w:rPr>
      </w:pPr>
    </w:p>
    <w:p w14:paraId="505C383B" w14:textId="153B2A98" w:rsidR="00AA5199" w:rsidRPr="005C1183" w:rsidRDefault="00AA5199" w:rsidP="005C1183">
      <w:pPr>
        <w:pStyle w:val="Sinespaciado"/>
        <w:spacing w:line="276" w:lineRule="auto"/>
        <w:jc w:val="both"/>
        <w:rPr>
          <w:rFonts w:ascii="Arial Narrow" w:hAnsi="Arial Narrow" w:cs="Arial"/>
          <w:sz w:val="26"/>
          <w:szCs w:val="26"/>
        </w:rPr>
      </w:pPr>
      <w:r w:rsidRPr="005C1183">
        <w:rPr>
          <w:rFonts w:ascii="Arial Narrow" w:hAnsi="Arial Narrow" w:cs="Arial"/>
          <w:sz w:val="26"/>
          <w:szCs w:val="26"/>
        </w:rPr>
        <w:lastRenderedPageBreak/>
        <w:t>Por otro lado, como víctimas indirect</w:t>
      </w:r>
      <w:r w:rsidR="00ED0669" w:rsidRPr="005C1183">
        <w:rPr>
          <w:rFonts w:ascii="Arial Narrow" w:hAnsi="Arial Narrow" w:cs="Arial"/>
          <w:sz w:val="26"/>
          <w:szCs w:val="26"/>
        </w:rPr>
        <w:t xml:space="preserve">as se presentan los </w:t>
      </w:r>
      <w:r w:rsidR="00CE5B43" w:rsidRPr="005C1183">
        <w:rPr>
          <w:rFonts w:ascii="Arial Narrow" w:hAnsi="Arial Narrow" w:cs="Arial"/>
          <w:sz w:val="26"/>
          <w:szCs w:val="26"/>
        </w:rPr>
        <w:t>señores</w:t>
      </w:r>
      <w:r w:rsidR="00ED0669" w:rsidRPr="005C1183">
        <w:rPr>
          <w:rFonts w:ascii="Arial Narrow" w:hAnsi="Arial Narrow" w:cs="Arial"/>
          <w:sz w:val="26"/>
          <w:szCs w:val="26"/>
        </w:rPr>
        <w:t xml:space="preserve"> Héctor Fabio García González, como progenitor del nasciturus</w:t>
      </w:r>
      <w:r w:rsidR="009B2BC1" w:rsidRPr="005C1183">
        <w:rPr>
          <w:rFonts w:ascii="Arial Narrow" w:hAnsi="Arial Narrow" w:cs="Arial"/>
          <w:sz w:val="26"/>
          <w:szCs w:val="26"/>
        </w:rPr>
        <w:t xml:space="preserve"> y compañero permanente de la paciente (declaración </w:t>
      </w:r>
      <w:proofErr w:type="spellStart"/>
      <w:r w:rsidR="009B2BC1" w:rsidRPr="005C1183">
        <w:rPr>
          <w:rFonts w:ascii="Arial Narrow" w:hAnsi="Arial Narrow" w:cs="Arial"/>
          <w:sz w:val="26"/>
          <w:szCs w:val="26"/>
        </w:rPr>
        <w:t>extrajuicio</w:t>
      </w:r>
      <w:proofErr w:type="spellEnd"/>
      <w:r w:rsidR="009B2BC1" w:rsidRPr="005C1183">
        <w:rPr>
          <w:rFonts w:ascii="Arial Narrow" w:hAnsi="Arial Narrow" w:cs="Arial"/>
          <w:sz w:val="26"/>
          <w:szCs w:val="26"/>
        </w:rPr>
        <w:t>, página 30 cuaderno principal</w:t>
      </w:r>
      <w:r w:rsidR="00EC6E3E" w:rsidRPr="005C1183">
        <w:rPr>
          <w:rFonts w:ascii="Arial Narrow" w:hAnsi="Arial Narrow" w:cs="Arial"/>
          <w:sz w:val="26"/>
          <w:szCs w:val="26"/>
        </w:rPr>
        <w:t>, en similar sentido, declaraci</w:t>
      </w:r>
      <w:r w:rsidR="00F9536A" w:rsidRPr="005C1183">
        <w:rPr>
          <w:rFonts w:ascii="Arial Narrow" w:hAnsi="Arial Narrow" w:cs="Arial"/>
          <w:sz w:val="26"/>
          <w:szCs w:val="26"/>
        </w:rPr>
        <w:t>o</w:t>
      </w:r>
      <w:r w:rsidR="00EC6E3E" w:rsidRPr="005C1183">
        <w:rPr>
          <w:rFonts w:ascii="Arial Narrow" w:hAnsi="Arial Narrow" w:cs="Arial"/>
          <w:sz w:val="26"/>
          <w:szCs w:val="26"/>
        </w:rPr>
        <w:t>n</w:t>
      </w:r>
      <w:r w:rsidR="00F9536A" w:rsidRPr="005C1183">
        <w:rPr>
          <w:rFonts w:ascii="Arial Narrow" w:hAnsi="Arial Narrow" w:cs="Arial"/>
          <w:sz w:val="26"/>
          <w:szCs w:val="26"/>
        </w:rPr>
        <w:t>es</w:t>
      </w:r>
      <w:r w:rsidR="00EC6E3E" w:rsidRPr="005C1183">
        <w:rPr>
          <w:rFonts w:ascii="Arial Narrow" w:hAnsi="Arial Narrow" w:cs="Arial"/>
          <w:sz w:val="26"/>
          <w:szCs w:val="26"/>
        </w:rPr>
        <w:t xml:space="preserve"> de Gloria </w:t>
      </w:r>
      <w:proofErr w:type="spellStart"/>
      <w:r w:rsidR="00EC6E3E" w:rsidRPr="005C1183">
        <w:rPr>
          <w:rFonts w:ascii="Arial Narrow" w:hAnsi="Arial Narrow" w:cs="Arial"/>
          <w:sz w:val="26"/>
          <w:szCs w:val="26"/>
        </w:rPr>
        <w:t>Offir</w:t>
      </w:r>
      <w:proofErr w:type="spellEnd"/>
      <w:r w:rsidR="00EC6E3E" w:rsidRPr="005C1183">
        <w:rPr>
          <w:rFonts w:ascii="Arial Narrow" w:hAnsi="Arial Narrow" w:cs="Arial"/>
          <w:sz w:val="26"/>
          <w:szCs w:val="26"/>
        </w:rPr>
        <w:t xml:space="preserve"> Hurtado Tamayo - archivo 1, páginas 150 a 154; </w:t>
      </w:r>
      <w:r w:rsidR="00F9536A" w:rsidRPr="005C1183">
        <w:rPr>
          <w:rFonts w:ascii="Arial Narrow" w:hAnsi="Arial Narrow" w:cs="Arial"/>
          <w:sz w:val="26"/>
          <w:szCs w:val="26"/>
        </w:rPr>
        <w:t>Mónica Leyton Herrera</w:t>
      </w:r>
      <w:r w:rsidR="00A1157C" w:rsidRPr="005C1183">
        <w:rPr>
          <w:rFonts w:ascii="Arial Narrow" w:hAnsi="Arial Narrow" w:cs="Arial"/>
          <w:sz w:val="26"/>
          <w:szCs w:val="26"/>
        </w:rPr>
        <w:t xml:space="preserve"> - a</w:t>
      </w:r>
      <w:r w:rsidR="00F9536A" w:rsidRPr="005C1183">
        <w:rPr>
          <w:rFonts w:ascii="Arial Narrow" w:hAnsi="Arial Narrow" w:cs="Arial"/>
          <w:sz w:val="26"/>
          <w:szCs w:val="26"/>
        </w:rPr>
        <w:t>rchivo 1, pág</w:t>
      </w:r>
      <w:r w:rsidR="00A1157C" w:rsidRPr="005C1183">
        <w:rPr>
          <w:rFonts w:ascii="Arial Narrow" w:hAnsi="Arial Narrow" w:cs="Arial"/>
          <w:sz w:val="26"/>
          <w:szCs w:val="26"/>
        </w:rPr>
        <w:t>inas</w:t>
      </w:r>
      <w:r w:rsidR="00F9536A" w:rsidRPr="005C1183">
        <w:rPr>
          <w:rFonts w:ascii="Arial Narrow" w:hAnsi="Arial Narrow" w:cs="Arial"/>
          <w:sz w:val="26"/>
          <w:szCs w:val="26"/>
        </w:rPr>
        <w:t xml:space="preserve"> 155</w:t>
      </w:r>
      <w:r w:rsidR="00A1157C" w:rsidRPr="005C1183">
        <w:rPr>
          <w:rFonts w:ascii="Arial Narrow" w:hAnsi="Arial Narrow" w:cs="Arial"/>
          <w:sz w:val="26"/>
          <w:szCs w:val="26"/>
        </w:rPr>
        <w:t xml:space="preserve"> a </w:t>
      </w:r>
      <w:r w:rsidR="00F9536A" w:rsidRPr="005C1183">
        <w:rPr>
          <w:rFonts w:ascii="Arial Narrow" w:hAnsi="Arial Narrow" w:cs="Arial"/>
          <w:sz w:val="26"/>
          <w:szCs w:val="26"/>
        </w:rPr>
        <w:t>157</w:t>
      </w:r>
      <w:r w:rsidR="00A1157C" w:rsidRPr="005C1183">
        <w:rPr>
          <w:rFonts w:ascii="Arial Narrow" w:hAnsi="Arial Narrow" w:cs="Arial"/>
          <w:sz w:val="26"/>
          <w:szCs w:val="26"/>
        </w:rPr>
        <w:t xml:space="preserve">; </w:t>
      </w:r>
      <w:r w:rsidR="00DF6F67" w:rsidRPr="005C1183">
        <w:rPr>
          <w:rFonts w:ascii="Arial Narrow" w:hAnsi="Arial Narrow" w:cs="Arial"/>
          <w:sz w:val="26"/>
          <w:szCs w:val="26"/>
        </w:rPr>
        <w:t>y Carmen Rosa González Patiño - archivo 2, páginas 22 a 24</w:t>
      </w:r>
      <w:r w:rsidR="009B2BC1" w:rsidRPr="005C1183">
        <w:rPr>
          <w:rFonts w:ascii="Arial Narrow" w:hAnsi="Arial Narrow" w:cs="Arial"/>
          <w:sz w:val="26"/>
          <w:szCs w:val="26"/>
        </w:rPr>
        <w:t>)</w:t>
      </w:r>
      <w:r w:rsidR="00B54225" w:rsidRPr="005C1183">
        <w:rPr>
          <w:rFonts w:ascii="Arial Narrow" w:hAnsi="Arial Narrow" w:cs="Arial"/>
          <w:sz w:val="26"/>
          <w:szCs w:val="26"/>
        </w:rPr>
        <w:t>;</w:t>
      </w:r>
      <w:r w:rsidR="00ED0669" w:rsidRPr="005C1183">
        <w:rPr>
          <w:rFonts w:ascii="Arial Narrow" w:hAnsi="Arial Narrow" w:cs="Arial"/>
          <w:sz w:val="26"/>
          <w:szCs w:val="26"/>
        </w:rPr>
        <w:t xml:space="preserve"> Amanda Hurtado Tamayo </w:t>
      </w:r>
      <w:r w:rsidRPr="005C1183">
        <w:rPr>
          <w:rFonts w:ascii="Arial Narrow" w:hAnsi="Arial Narrow" w:cs="Arial"/>
          <w:sz w:val="26"/>
          <w:szCs w:val="26"/>
        </w:rPr>
        <w:t>(</w:t>
      </w:r>
      <w:r w:rsidR="00ED0669" w:rsidRPr="005C1183">
        <w:rPr>
          <w:rFonts w:ascii="Arial Narrow" w:hAnsi="Arial Narrow" w:cs="Arial"/>
          <w:sz w:val="26"/>
          <w:szCs w:val="26"/>
        </w:rPr>
        <w:t xml:space="preserve">madre de la </w:t>
      </w:r>
      <w:r w:rsidR="00951952" w:rsidRPr="005C1183">
        <w:rPr>
          <w:rFonts w:ascii="Arial Narrow" w:hAnsi="Arial Narrow" w:cs="Arial"/>
          <w:sz w:val="26"/>
          <w:szCs w:val="26"/>
        </w:rPr>
        <w:t>paciente –abuela materna nasciturus-</w:t>
      </w:r>
      <w:r w:rsidRPr="005C1183">
        <w:rPr>
          <w:rFonts w:ascii="Arial Narrow" w:hAnsi="Arial Narrow" w:cs="Arial"/>
          <w:sz w:val="26"/>
          <w:szCs w:val="26"/>
        </w:rPr>
        <w:t xml:space="preserve">, f. </w:t>
      </w:r>
      <w:r w:rsidR="00ED0669" w:rsidRPr="005C1183">
        <w:rPr>
          <w:rFonts w:ascii="Arial Narrow" w:hAnsi="Arial Narrow" w:cs="Arial"/>
          <w:sz w:val="26"/>
          <w:szCs w:val="26"/>
        </w:rPr>
        <w:t>10</w:t>
      </w:r>
      <w:r w:rsidRPr="005C1183">
        <w:rPr>
          <w:rFonts w:ascii="Arial Narrow" w:hAnsi="Arial Narrow" w:cs="Arial"/>
          <w:sz w:val="26"/>
          <w:szCs w:val="26"/>
        </w:rPr>
        <w:t xml:space="preserve"> cuaderno principal</w:t>
      </w:r>
      <w:r w:rsidR="00ED0669" w:rsidRPr="005C1183">
        <w:rPr>
          <w:rFonts w:ascii="Arial Narrow" w:hAnsi="Arial Narrow" w:cs="Arial"/>
          <w:sz w:val="26"/>
          <w:szCs w:val="26"/>
        </w:rPr>
        <w:t xml:space="preserve"> 1</w:t>
      </w:r>
      <w:r w:rsidRPr="005C1183">
        <w:rPr>
          <w:rFonts w:ascii="Arial Narrow" w:hAnsi="Arial Narrow" w:cs="Arial"/>
          <w:sz w:val="26"/>
          <w:szCs w:val="26"/>
        </w:rPr>
        <w:t>)</w:t>
      </w:r>
      <w:r w:rsidR="00B54225" w:rsidRPr="005C1183">
        <w:rPr>
          <w:rFonts w:ascii="Arial Narrow" w:hAnsi="Arial Narrow" w:cs="Arial"/>
          <w:sz w:val="26"/>
          <w:szCs w:val="26"/>
        </w:rPr>
        <w:t>:</w:t>
      </w:r>
      <w:r w:rsidRPr="005C1183">
        <w:rPr>
          <w:rFonts w:ascii="Arial Narrow" w:hAnsi="Arial Narrow" w:cs="Arial"/>
          <w:sz w:val="26"/>
          <w:szCs w:val="26"/>
        </w:rPr>
        <w:t xml:space="preserve"> </w:t>
      </w:r>
      <w:r w:rsidR="00A102A4" w:rsidRPr="005C1183">
        <w:rPr>
          <w:rFonts w:ascii="Arial Narrow" w:hAnsi="Arial Narrow" w:cs="Arial"/>
          <w:sz w:val="26"/>
          <w:szCs w:val="26"/>
        </w:rPr>
        <w:t xml:space="preserve">Blanca </w:t>
      </w:r>
      <w:proofErr w:type="spellStart"/>
      <w:r w:rsidR="00A102A4" w:rsidRPr="005C1183">
        <w:rPr>
          <w:rFonts w:ascii="Arial Narrow" w:hAnsi="Arial Narrow" w:cs="Arial"/>
          <w:sz w:val="26"/>
          <w:szCs w:val="26"/>
        </w:rPr>
        <w:t>Eme</w:t>
      </w:r>
      <w:r w:rsidR="00ED0669" w:rsidRPr="005C1183">
        <w:rPr>
          <w:rFonts w:ascii="Arial Narrow" w:hAnsi="Arial Narrow" w:cs="Arial"/>
          <w:sz w:val="26"/>
          <w:szCs w:val="26"/>
        </w:rPr>
        <w:t>lia</w:t>
      </w:r>
      <w:proofErr w:type="spellEnd"/>
      <w:r w:rsidR="00ED0669" w:rsidRPr="005C1183">
        <w:rPr>
          <w:rFonts w:ascii="Arial Narrow" w:hAnsi="Arial Narrow" w:cs="Arial"/>
          <w:sz w:val="26"/>
          <w:szCs w:val="26"/>
        </w:rPr>
        <w:t xml:space="preserve"> González Patiño (</w:t>
      </w:r>
      <w:r w:rsidR="00951952" w:rsidRPr="005C1183">
        <w:rPr>
          <w:rFonts w:ascii="Arial Narrow" w:hAnsi="Arial Narrow" w:cs="Arial"/>
          <w:sz w:val="26"/>
          <w:szCs w:val="26"/>
        </w:rPr>
        <w:t>madre del progenitor</w:t>
      </w:r>
      <w:r w:rsidR="00ED0669" w:rsidRPr="005C1183">
        <w:rPr>
          <w:rFonts w:ascii="Arial Narrow" w:hAnsi="Arial Narrow" w:cs="Arial"/>
          <w:sz w:val="26"/>
          <w:szCs w:val="26"/>
        </w:rPr>
        <w:t xml:space="preserve"> </w:t>
      </w:r>
      <w:r w:rsidR="00A102A4" w:rsidRPr="005C1183">
        <w:rPr>
          <w:rFonts w:ascii="Arial Narrow" w:hAnsi="Arial Narrow" w:cs="Arial"/>
          <w:sz w:val="26"/>
          <w:szCs w:val="26"/>
        </w:rPr>
        <w:t>-</w:t>
      </w:r>
      <w:r w:rsidR="00951952" w:rsidRPr="005C1183">
        <w:rPr>
          <w:rFonts w:ascii="Arial Narrow" w:hAnsi="Arial Narrow" w:cs="Arial"/>
          <w:sz w:val="26"/>
          <w:szCs w:val="26"/>
        </w:rPr>
        <w:t xml:space="preserve">abuela paterna nasciturus-, </w:t>
      </w:r>
      <w:r w:rsidR="00A102A4" w:rsidRPr="005C1183">
        <w:rPr>
          <w:rFonts w:ascii="Arial Narrow" w:hAnsi="Arial Narrow" w:cs="Arial"/>
          <w:sz w:val="26"/>
          <w:szCs w:val="26"/>
        </w:rPr>
        <w:t>página 25 del</w:t>
      </w:r>
      <w:r w:rsidR="00951952" w:rsidRPr="005C1183">
        <w:rPr>
          <w:rFonts w:ascii="Arial Narrow" w:hAnsi="Arial Narrow" w:cs="Arial"/>
          <w:sz w:val="26"/>
          <w:szCs w:val="26"/>
        </w:rPr>
        <w:t xml:space="preserve"> cuaderno principal)</w:t>
      </w:r>
      <w:r w:rsidR="00B54225" w:rsidRPr="005C1183">
        <w:rPr>
          <w:rFonts w:ascii="Arial Narrow" w:hAnsi="Arial Narrow" w:cs="Arial"/>
          <w:sz w:val="26"/>
          <w:szCs w:val="26"/>
        </w:rPr>
        <w:t>;</w:t>
      </w:r>
      <w:r w:rsidR="00A102A4" w:rsidRPr="005C1183">
        <w:rPr>
          <w:rFonts w:ascii="Arial Narrow" w:hAnsi="Arial Narrow" w:cs="Arial"/>
          <w:sz w:val="26"/>
          <w:szCs w:val="26"/>
        </w:rPr>
        <w:t xml:space="preserve"> a</w:t>
      </w:r>
      <w:r w:rsidRPr="005C1183">
        <w:rPr>
          <w:rFonts w:ascii="Arial Narrow" w:hAnsi="Arial Narrow" w:cs="Arial"/>
          <w:sz w:val="26"/>
          <w:szCs w:val="26"/>
        </w:rPr>
        <w:t>sí como</w:t>
      </w:r>
      <w:r w:rsidR="00A102A4" w:rsidRPr="005C1183">
        <w:rPr>
          <w:rFonts w:ascii="Arial Narrow" w:hAnsi="Arial Narrow" w:cs="Arial"/>
          <w:sz w:val="26"/>
          <w:szCs w:val="26"/>
        </w:rPr>
        <w:t>, Juan David González Patiño (hermano del progenitor –tío paterno</w:t>
      </w:r>
      <w:r w:rsidR="007C58E5" w:rsidRPr="005C1183">
        <w:rPr>
          <w:rFonts w:ascii="Arial Narrow" w:hAnsi="Arial Narrow" w:cs="Arial"/>
          <w:sz w:val="26"/>
          <w:szCs w:val="26"/>
        </w:rPr>
        <w:t xml:space="preserve"> nasciturus-, página 27</w:t>
      </w:r>
      <w:r w:rsidR="00A102A4" w:rsidRPr="005C1183">
        <w:rPr>
          <w:rFonts w:ascii="Arial Narrow" w:hAnsi="Arial Narrow" w:cs="Arial"/>
          <w:sz w:val="26"/>
          <w:szCs w:val="26"/>
        </w:rPr>
        <w:t xml:space="preserve"> </w:t>
      </w:r>
      <w:r w:rsidR="007C58E5" w:rsidRPr="005C1183">
        <w:rPr>
          <w:rFonts w:ascii="Arial Narrow" w:hAnsi="Arial Narrow" w:cs="Arial"/>
          <w:sz w:val="26"/>
          <w:szCs w:val="26"/>
        </w:rPr>
        <w:t xml:space="preserve">del </w:t>
      </w:r>
      <w:r w:rsidR="00A102A4" w:rsidRPr="005C1183">
        <w:rPr>
          <w:rFonts w:ascii="Arial Narrow" w:hAnsi="Arial Narrow" w:cs="Arial"/>
          <w:sz w:val="26"/>
          <w:szCs w:val="26"/>
        </w:rPr>
        <w:t>cuaderno principal 1</w:t>
      </w:r>
      <w:r w:rsidR="007C58E5" w:rsidRPr="005C1183">
        <w:rPr>
          <w:rFonts w:ascii="Arial Narrow" w:hAnsi="Arial Narrow" w:cs="Arial"/>
          <w:sz w:val="26"/>
          <w:szCs w:val="26"/>
        </w:rPr>
        <w:t>)</w:t>
      </w:r>
      <w:r w:rsidRPr="005C1183">
        <w:rPr>
          <w:rFonts w:ascii="Arial Narrow" w:hAnsi="Arial Narrow" w:cs="Arial"/>
          <w:sz w:val="26"/>
          <w:szCs w:val="26"/>
        </w:rPr>
        <w:t xml:space="preserve"> para reclamar los perjuicios personales o propios causados por la muerte de un familiar</w:t>
      </w:r>
      <w:r w:rsidR="00CE5B43" w:rsidRPr="005C1183">
        <w:rPr>
          <w:rFonts w:ascii="Arial Narrow" w:hAnsi="Arial Narrow" w:cs="Arial"/>
          <w:sz w:val="26"/>
          <w:szCs w:val="26"/>
        </w:rPr>
        <w:t xml:space="preserve"> cuyo parentesco se acredita a través de los respectivos registros civiles de nacimiento</w:t>
      </w:r>
      <w:r w:rsidRPr="005C1183">
        <w:rPr>
          <w:rFonts w:ascii="Arial Narrow" w:hAnsi="Arial Narrow" w:cs="Arial"/>
          <w:sz w:val="26"/>
          <w:szCs w:val="26"/>
        </w:rPr>
        <w:t>, relación de estirpe extracontractual porque ningún contrato suscribieron con la E.P.S. demandada.</w:t>
      </w:r>
    </w:p>
    <w:p w14:paraId="0E827BAD" w14:textId="77777777" w:rsidR="00ED0669" w:rsidRPr="005C1183" w:rsidRDefault="00ED0669" w:rsidP="005C1183">
      <w:pPr>
        <w:pStyle w:val="Sinespaciado"/>
        <w:spacing w:line="276" w:lineRule="auto"/>
        <w:jc w:val="both"/>
        <w:rPr>
          <w:rFonts w:ascii="Arial Narrow" w:hAnsi="Arial Narrow" w:cs="Arial"/>
          <w:sz w:val="26"/>
          <w:szCs w:val="26"/>
        </w:rPr>
      </w:pPr>
    </w:p>
    <w:p w14:paraId="55366997" w14:textId="57BA75F8" w:rsidR="007D49C0" w:rsidRPr="005C1183" w:rsidRDefault="007D49C0" w:rsidP="005C1183">
      <w:pPr>
        <w:pStyle w:val="Sinespaciado"/>
        <w:spacing w:line="276" w:lineRule="auto"/>
        <w:jc w:val="both"/>
        <w:rPr>
          <w:rFonts w:ascii="Arial Narrow" w:hAnsi="Arial Narrow" w:cs="Arial"/>
          <w:sz w:val="26"/>
          <w:szCs w:val="26"/>
        </w:rPr>
      </w:pPr>
      <w:r w:rsidRPr="005C1183">
        <w:rPr>
          <w:rFonts w:ascii="Arial Narrow" w:hAnsi="Arial Narrow" w:cs="Arial"/>
          <w:sz w:val="26"/>
          <w:szCs w:val="26"/>
        </w:rPr>
        <w:t>Valga precisar que nada impide acumular ese tipo de pretensiones</w:t>
      </w:r>
      <w:r w:rsidRPr="005C1183">
        <w:rPr>
          <w:rStyle w:val="Refdenotaalpie"/>
          <w:rFonts w:ascii="Arial Narrow" w:hAnsi="Arial Narrow" w:cs="Arial"/>
          <w:sz w:val="26"/>
          <w:szCs w:val="26"/>
        </w:rPr>
        <w:footnoteReference w:id="9"/>
      </w:r>
      <w:r w:rsidRPr="005C1183">
        <w:rPr>
          <w:rFonts w:ascii="Arial Narrow" w:hAnsi="Arial Narrow" w:cs="Arial"/>
          <w:sz w:val="26"/>
          <w:szCs w:val="26"/>
        </w:rPr>
        <w:t>.</w:t>
      </w:r>
    </w:p>
    <w:p w14:paraId="249DEA43" w14:textId="77777777" w:rsidR="007D49C0" w:rsidRPr="005C1183" w:rsidRDefault="007D49C0" w:rsidP="005C1183">
      <w:pPr>
        <w:pStyle w:val="Sinespaciado"/>
        <w:spacing w:line="276" w:lineRule="auto"/>
        <w:jc w:val="both"/>
        <w:rPr>
          <w:rFonts w:ascii="Arial Narrow" w:hAnsi="Arial Narrow" w:cs="Arial"/>
          <w:sz w:val="26"/>
          <w:szCs w:val="26"/>
        </w:rPr>
      </w:pPr>
    </w:p>
    <w:p w14:paraId="432C74A3" w14:textId="215F4138" w:rsidR="007D49C0" w:rsidRPr="005C1183" w:rsidRDefault="007D49C0" w:rsidP="005C1183">
      <w:pPr>
        <w:pStyle w:val="Sinespaciado"/>
        <w:spacing w:line="276" w:lineRule="auto"/>
        <w:jc w:val="both"/>
        <w:rPr>
          <w:rFonts w:ascii="Arial Narrow" w:hAnsi="Arial Narrow" w:cs="Arial"/>
          <w:sz w:val="26"/>
          <w:szCs w:val="26"/>
        </w:rPr>
      </w:pPr>
      <w:r w:rsidRPr="005C1183">
        <w:rPr>
          <w:rFonts w:ascii="Arial Narrow" w:hAnsi="Arial Narrow" w:cs="Arial"/>
          <w:sz w:val="26"/>
          <w:szCs w:val="26"/>
        </w:rPr>
        <w:t>Respecto de la señora Diana Milena Grisales Hurtado</w:t>
      </w:r>
      <w:r w:rsidR="00E0475A" w:rsidRPr="005C1183">
        <w:rPr>
          <w:rFonts w:ascii="Arial Narrow" w:hAnsi="Arial Narrow" w:cs="Arial"/>
          <w:sz w:val="26"/>
          <w:szCs w:val="26"/>
        </w:rPr>
        <w:t xml:space="preserve">, la situación es distinta. </w:t>
      </w:r>
      <w:r w:rsidRPr="005C1183">
        <w:rPr>
          <w:rFonts w:ascii="Arial Narrow" w:hAnsi="Arial Narrow" w:cs="Arial"/>
          <w:sz w:val="26"/>
          <w:szCs w:val="26"/>
        </w:rPr>
        <w:t>Se tiene que se presentó en forma clara y expresa como</w:t>
      </w:r>
      <w:r w:rsidR="00073C1D" w:rsidRPr="005C1183">
        <w:rPr>
          <w:rFonts w:ascii="Arial Narrow" w:hAnsi="Arial Narrow" w:cs="Arial"/>
          <w:sz w:val="26"/>
          <w:szCs w:val="26"/>
        </w:rPr>
        <w:t xml:space="preserve"> familiar en su calidad de</w:t>
      </w:r>
      <w:r w:rsidRPr="005C1183">
        <w:rPr>
          <w:rFonts w:ascii="Arial Narrow" w:hAnsi="Arial Narrow" w:cs="Arial"/>
          <w:sz w:val="26"/>
          <w:szCs w:val="26"/>
        </w:rPr>
        <w:t xml:space="preserve"> </w:t>
      </w:r>
      <w:r w:rsidR="00E0475A" w:rsidRPr="005C1183">
        <w:rPr>
          <w:rFonts w:ascii="Arial Narrow" w:hAnsi="Arial Narrow" w:cs="Arial"/>
          <w:sz w:val="26"/>
          <w:szCs w:val="26"/>
        </w:rPr>
        <w:t>prima de la señora Verónica Vanessa Hurtado Tamayo,</w:t>
      </w:r>
      <w:r w:rsidRPr="005C1183">
        <w:rPr>
          <w:rFonts w:ascii="Arial Narrow" w:hAnsi="Arial Narrow" w:cs="Arial"/>
          <w:sz w:val="26"/>
          <w:szCs w:val="26"/>
        </w:rPr>
        <w:t xml:space="preserve"> tal cual lo expuso en el acápite que en la demanda se denominó </w:t>
      </w:r>
      <w:r w:rsidR="001B40BC" w:rsidRPr="005C1183">
        <w:rPr>
          <w:rFonts w:ascii="Arial Narrow" w:hAnsi="Arial Narrow" w:cs="Arial"/>
          <w:sz w:val="26"/>
          <w:szCs w:val="26"/>
        </w:rPr>
        <w:t>l</w:t>
      </w:r>
      <w:r w:rsidRPr="005C1183">
        <w:rPr>
          <w:rFonts w:ascii="Arial Narrow" w:hAnsi="Arial Narrow" w:cs="Arial"/>
          <w:sz w:val="26"/>
          <w:szCs w:val="26"/>
        </w:rPr>
        <w:t xml:space="preserve">egitimación, </w:t>
      </w:r>
      <w:r w:rsidR="009F7FD6" w:rsidRPr="005C1183">
        <w:rPr>
          <w:rFonts w:ascii="Arial Narrow" w:hAnsi="Arial Narrow" w:cs="Arial"/>
          <w:sz w:val="26"/>
          <w:szCs w:val="26"/>
        </w:rPr>
        <w:t>en su calidad de familiar par</w:t>
      </w:r>
      <w:r w:rsidRPr="005C1183">
        <w:rPr>
          <w:rFonts w:ascii="Arial Narrow" w:hAnsi="Arial Narrow" w:cs="Arial"/>
          <w:sz w:val="26"/>
          <w:szCs w:val="26"/>
        </w:rPr>
        <w:t xml:space="preserve">a reclamar los perjuicios personales ocasionados por </w:t>
      </w:r>
      <w:r w:rsidR="002B2C2F" w:rsidRPr="005C1183">
        <w:rPr>
          <w:rFonts w:ascii="Arial Narrow" w:hAnsi="Arial Narrow" w:cs="Arial"/>
          <w:sz w:val="26"/>
          <w:szCs w:val="26"/>
        </w:rPr>
        <w:t>desdén médico y asistencial de los funcionarios de la demandada</w:t>
      </w:r>
      <w:r w:rsidRPr="005C1183">
        <w:rPr>
          <w:rFonts w:ascii="Arial Narrow" w:hAnsi="Arial Narrow" w:cs="Arial"/>
          <w:sz w:val="26"/>
          <w:szCs w:val="26"/>
        </w:rPr>
        <w:t xml:space="preserve">. Sin embargo, con el libelo no se acreditó esa calidad, </w:t>
      </w:r>
      <w:r w:rsidR="002B2C2F" w:rsidRPr="005C1183">
        <w:rPr>
          <w:rFonts w:ascii="Arial Narrow" w:hAnsi="Arial Narrow" w:cs="Arial"/>
          <w:sz w:val="26"/>
          <w:szCs w:val="26"/>
        </w:rPr>
        <w:t xml:space="preserve">pues nótese que únicamente se aportó registro civil de nacimiento de aquella, </w:t>
      </w:r>
      <w:r w:rsidR="00DE71BA" w:rsidRPr="005C1183">
        <w:rPr>
          <w:rFonts w:ascii="Arial Narrow" w:hAnsi="Arial Narrow" w:cs="Arial"/>
          <w:sz w:val="26"/>
          <w:szCs w:val="26"/>
        </w:rPr>
        <w:t>en el cual, no se acredita la relación familiar con la paciente</w:t>
      </w:r>
      <w:r w:rsidR="00672198" w:rsidRPr="005C1183">
        <w:rPr>
          <w:rFonts w:ascii="Arial Narrow" w:hAnsi="Arial Narrow" w:cs="Arial"/>
          <w:sz w:val="26"/>
          <w:szCs w:val="26"/>
        </w:rPr>
        <w:t xml:space="preserve">, ni de </w:t>
      </w:r>
      <w:r w:rsidR="00B06F36" w:rsidRPr="005C1183">
        <w:rPr>
          <w:rFonts w:ascii="Arial Narrow" w:hAnsi="Arial Narrow" w:cs="Arial"/>
          <w:sz w:val="26"/>
          <w:szCs w:val="26"/>
        </w:rPr>
        <w:t>hermana, ni de prima</w:t>
      </w:r>
      <w:r w:rsidRPr="005C1183">
        <w:rPr>
          <w:rFonts w:ascii="Arial Narrow" w:hAnsi="Arial Narrow" w:cs="Arial"/>
          <w:sz w:val="26"/>
          <w:szCs w:val="26"/>
        </w:rPr>
        <w:t>.</w:t>
      </w:r>
      <w:r w:rsidR="009F7FD6" w:rsidRPr="005C1183">
        <w:rPr>
          <w:rFonts w:ascii="Arial Narrow" w:hAnsi="Arial Narrow" w:cs="Arial"/>
          <w:sz w:val="26"/>
          <w:szCs w:val="26"/>
        </w:rPr>
        <w:t xml:space="preserve"> Súmese a lo anterior que, en la declaración rendida por la señora Gloria </w:t>
      </w:r>
      <w:proofErr w:type="spellStart"/>
      <w:r w:rsidR="009F7FD6" w:rsidRPr="005C1183">
        <w:rPr>
          <w:rFonts w:ascii="Arial Narrow" w:hAnsi="Arial Narrow" w:cs="Arial"/>
          <w:sz w:val="26"/>
          <w:szCs w:val="26"/>
        </w:rPr>
        <w:t>Offir</w:t>
      </w:r>
      <w:proofErr w:type="spellEnd"/>
      <w:r w:rsidR="009F7FD6" w:rsidRPr="005C1183">
        <w:rPr>
          <w:rFonts w:ascii="Arial Narrow" w:hAnsi="Arial Narrow" w:cs="Arial"/>
          <w:sz w:val="26"/>
          <w:szCs w:val="26"/>
        </w:rPr>
        <w:t xml:space="preserve"> Hurtado Tamayo</w:t>
      </w:r>
      <w:r w:rsidR="009F7FD6" w:rsidRPr="005C1183">
        <w:rPr>
          <w:rStyle w:val="Refdenotaalpie"/>
          <w:rFonts w:ascii="Arial Narrow" w:hAnsi="Arial Narrow" w:cs="Arial"/>
          <w:sz w:val="26"/>
          <w:szCs w:val="26"/>
        </w:rPr>
        <w:footnoteReference w:id="10"/>
      </w:r>
      <w:r w:rsidR="009F7FD6" w:rsidRPr="005C1183">
        <w:rPr>
          <w:rFonts w:ascii="Arial Narrow" w:hAnsi="Arial Narrow" w:cs="Arial"/>
          <w:sz w:val="26"/>
          <w:szCs w:val="26"/>
        </w:rPr>
        <w:t xml:space="preserve">, refiere que la señora Diana Milena Grisales Hurtado, es hermana de la paciente, </w:t>
      </w:r>
      <w:r w:rsidR="00B06F36" w:rsidRPr="005C1183">
        <w:rPr>
          <w:rFonts w:ascii="Arial Narrow" w:hAnsi="Arial Narrow" w:cs="Arial"/>
          <w:sz w:val="26"/>
          <w:szCs w:val="26"/>
        </w:rPr>
        <w:t>empero</w:t>
      </w:r>
      <w:r w:rsidR="009F7FD6" w:rsidRPr="005C1183">
        <w:rPr>
          <w:rFonts w:ascii="Arial Narrow" w:hAnsi="Arial Narrow" w:cs="Arial"/>
          <w:sz w:val="26"/>
          <w:szCs w:val="26"/>
        </w:rPr>
        <w:t>, al verificar su registro civil de nacimiento</w:t>
      </w:r>
      <w:r w:rsidR="00696E58" w:rsidRPr="005C1183">
        <w:rPr>
          <w:rStyle w:val="Refdenotaalpie"/>
          <w:rFonts w:ascii="Arial Narrow" w:hAnsi="Arial Narrow" w:cs="Arial"/>
          <w:sz w:val="26"/>
          <w:szCs w:val="26"/>
        </w:rPr>
        <w:footnoteReference w:id="11"/>
      </w:r>
      <w:r w:rsidR="00573117" w:rsidRPr="005C1183">
        <w:rPr>
          <w:rFonts w:ascii="Arial Narrow" w:hAnsi="Arial Narrow" w:cs="Arial"/>
          <w:sz w:val="26"/>
          <w:szCs w:val="26"/>
        </w:rPr>
        <w:t xml:space="preserve"> se indica como su progenitora a “</w:t>
      </w:r>
      <w:r w:rsidR="003B760F" w:rsidRPr="006F0311">
        <w:rPr>
          <w:rFonts w:ascii="Arial Narrow" w:hAnsi="Arial Narrow" w:cs="Arial"/>
          <w:sz w:val="24"/>
          <w:szCs w:val="26"/>
        </w:rPr>
        <w:t>Luz Amanda Hurtado Tamayo</w:t>
      </w:r>
      <w:r w:rsidR="00573117" w:rsidRPr="005C1183">
        <w:rPr>
          <w:rFonts w:ascii="Arial Narrow" w:hAnsi="Arial Narrow" w:cs="Arial"/>
          <w:sz w:val="26"/>
          <w:szCs w:val="26"/>
        </w:rPr>
        <w:t>”</w:t>
      </w:r>
      <w:r w:rsidR="00696E58" w:rsidRPr="005C1183">
        <w:rPr>
          <w:rFonts w:ascii="Arial Narrow" w:hAnsi="Arial Narrow" w:cs="Arial"/>
          <w:sz w:val="26"/>
          <w:szCs w:val="26"/>
        </w:rPr>
        <w:t xml:space="preserve"> sin identificación, persona que difier</w:t>
      </w:r>
      <w:r w:rsidR="00D538B3" w:rsidRPr="005C1183">
        <w:rPr>
          <w:rFonts w:ascii="Arial Narrow" w:hAnsi="Arial Narrow" w:cs="Arial"/>
          <w:sz w:val="26"/>
          <w:szCs w:val="26"/>
        </w:rPr>
        <w:t>e</w:t>
      </w:r>
      <w:r w:rsidR="00696E58" w:rsidRPr="005C1183">
        <w:rPr>
          <w:rFonts w:ascii="Arial Narrow" w:hAnsi="Arial Narrow" w:cs="Arial"/>
          <w:sz w:val="26"/>
          <w:szCs w:val="26"/>
        </w:rPr>
        <w:t xml:space="preserve"> de la registrada como madre de la </w:t>
      </w:r>
      <w:r w:rsidR="00D538B3" w:rsidRPr="005C1183">
        <w:rPr>
          <w:rFonts w:ascii="Arial Narrow" w:hAnsi="Arial Narrow" w:cs="Arial"/>
          <w:sz w:val="26"/>
          <w:szCs w:val="26"/>
        </w:rPr>
        <w:t>paciente</w:t>
      </w:r>
      <w:r w:rsidR="00696E58" w:rsidRPr="005C1183">
        <w:rPr>
          <w:rFonts w:ascii="Arial Narrow" w:hAnsi="Arial Narrow" w:cs="Arial"/>
          <w:sz w:val="26"/>
          <w:szCs w:val="26"/>
        </w:rPr>
        <w:t xml:space="preserve"> Verónica Vanessa Hurtado Tamayo, señora “</w:t>
      </w:r>
      <w:r w:rsidR="00696E58" w:rsidRPr="006F0311">
        <w:rPr>
          <w:rFonts w:ascii="Arial Narrow" w:hAnsi="Arial Narrow" w:cs="Arial"/>
          <w:sz w:val="24"/>
          <w:szCs w:val="26"/>
        </w:rPr>
        <w:t xml:space="preserve">Amanda Hurtado Tamayo </w:t>
      </w:r>
      <w:r w:rsidR="00F64EFF" w:rsidRPr="006F0311">
        <w:rPr>
          <w:rFonts w:ascii="Arial Narrow" w:hAnsi="Arial Narrow" w:cs="Arial"/>
          <w:sz w:val="24"/>
          <w:szCs w:val="26"/>
        </w:rPr>
        <w:t>C</w:t>
      </w:r>
      <w:r w:rsidR="00696E58" w:rsidRPr="006F0311">
        <w:rPr>
          <w:rFonts w:ascii="Arial Narrow" w:hAnsi="Arial Narrow" w:cs="Arial"/>
          <w:sz w:val="24"/>
          <w:szCs w:val="26"/>
        </w:rPr>
        <w:t>.</w:t>
      </w:r>
      <w:r w:rsidR="00F64EFF" w:rsidRPr="006F0311">
        <w:rPr>
          <w:rFonts w:ascii="Arial Narrow" w:hAnsi="Arial Narrow" w:cs="Arial"/>
          <w:sz w:val="24"/>
          <w:szCs w:val="26"/>
        </w:rPr>
        <w:t>C</w:t>
      </w:r>
      <w:r w:rsidR="00696E58" w:rsidRPr="006F0311">
        <w:rPr>
          <w:rFonts w:ascii="Arial Narrow" w:hAnsi="Arial Narrow" w:cs="Arial"/>
          <w:sz w:val="24"/>
          <w:szCs w:val="26"/>
        </w:rPr>
        <w:t>. 29.501.156</w:t>
      </w:r>
      <w:r w:rsidR="00696E58" w:rsidRPr="005C1183">
        <w:rPr>
          <w:rFonts w:ascii="Arial Narrow" w:hAnsi="Arial Narrow" w:cs="Arial"/>
          <w:sz w:val="26"/>
          <w:szCs w:val="26"/>
        </w:rPr>
        <w:t>”</w:t>
      </w:r>
      <w:r w:rsidR="00D538B3" w:rsidRPr="005C1183">
        <w:rPr>
          <w:rFonts w:ascii="Arial Narrow" w:hAnsi="Arial Narrow" w:cs="Arial"/>
          <w:sz w:val="26"/>
          <w:szCs w:val="26"/>
        </w:rPr>
        <w:t xml:space="preserve"> y quien también funge como demandante</w:t>
      </w:r>
      <w:r w:rsidR="00573117" w:rsidRPr="005C1183">
        <w:rPr>
          <w:rFonts w:ascii="Arial Narrow" w:hAnsi="Arial Narrow" w:cs="Arial"/>
          <w:sz w:val="26"/>
          <w:szCs w:val="26"/>
        </w:rPr>
        <w:t xml:space="preserve"> (página </w:t>
      </w:r>
      <w:r w:rsidR="00D538B3" w:rsidRPr="005C1183">
        <w:rPr>
          <w:rFonts w:ascii="Arial Narrow" w:hAnsi="Arial Narrow" w:cs="Arial"/>
          <w:sz w:val="26"/>
          <w:szCs w:val="26"/>
        </w:rPr>
        <w:t>23</w:t>
      </w:r>
      <w:r w:rsidR="00573117" w:rsidRPr="005C1183">
        <w:rPr>
          <w:rFonts w:ascii="Arial Narrow" w:hAnsi="Arial Narrow" w:cs="Arial"/>
          <w:sz w:val="26"/>
          <w:szCs w:val="26"/>
        </w:rPr>
        <w:t xml:space="preserve"> cuaderno principal).</w:t>
      </w:r>
    </w:p>
    <w:p w14:paraId="6B1B7B69" w14:textId="77777777" w:rsidR="00763A1B" w:rsidRPr="005C1183" w:rsidRDefault="00763A1B" w:rsidP="005C1183">
      <w:pPr>
        <w:pStyle w:val="Sinespaciado"/>
        <w:spacing w:line="276" w:lineRule="auto"/>
        <w:jc w:val="both"/>
        <w:rPr>
          <w:rFonts w:ascii="Arial Narrow" w:hAnsi="Arial Narrow" w:cs="Arial"/>
          <w:sz w:val="26"/>
          <w:szCs w:val="26"/>
        </w:rPr>
      </w:pPr>
    </w:p>
    <w:p w14:paraId="1A096260" w14:textId="161DCC34" w:rsidR="007D49C0" w:rsidRPr="005C1183" w:rsidRDefault="007D49C0" w:rsidP="005C1183">
      <w:pPr>
        <w:pStyle w:val="Sinespaciado"/>
        <w:spacing w:line="276" w:lineRule="auto"/>
        <w:jc w:val="both"/>
        <w:rPr>
          <w:rFonts w:ascii="Arial Narrow" w:hAnsi="Arial Narrow"/>
          <w:sz w:val="26"/>
          <w:szCs w:val="26"/>
        </w:rPr>
      </w:pPr>
      <w:r w:rsidRPr="005C1183">
        <w:rPr>
          <w:rFonts w:ascii="Arial Narrow" w:hAnsi="Arial Narrow" w:cs="Arial"/>
          <w:sz w:val="26"/>
          <w:szCs w:val="26"/>
        </w:rPr>
        <w:t>En ese orden de cosas, si las pretensiones de la demanda frente a esta actora se estructuraron sobre la fuente del parentesco, la ausencia de tal prueba en los términos establecidos en el Decreto 1260 de 1970</w:t>
      </w:r>
      <w:r w:rsidR="008E7BD4" w:rsidRPr="005C1183">
        <w:rPr>
          <w:rStyle w:val="Refdenotaalpie"/>
          <w:rFonts w:ascii="Arial Narrow" w:hAnsi="Arial Narrow" w:cs="Arial"/>
          <w:sz w:val="26"/>
          <w:szCs w:val="26"/>
        </w:rPr>
        <w:footnoteReference w:id="12"/>
      </w:r>
      <w:r w:rsidRPr="005C1183">
        <w:rPr>
          <w:rFonts w:ascii="Arial Narrow" w:hAnsi="Arial Narrow" w:cs="Arial"/>
          <w:sz w:val="26"/>
          <w:szCs w:val="26"/>
        </w:rPr>
        <w:t xml:space="preserve"> permite concluir que su legitimación en la causa quedó sin demostrarse</w:t>
      </w:r>
      <w:r w:rsidR="3DCDF7AA" w:rsidRPr="005C1183">
        <w:rPr>
          <w:rFonts w:ascii="Arial Narrow" w:hAnsi="Arial Narrow" w:cs="Arial"/>
          <w:sz w:val="26"/>
          <w:szCs w:val="26"/>
        </w:rPr>
        <w:t>, i</w:t>
      </w:r>
      <w:r w:rsidR="191A61B6" w:rsidRPr="005C1183">
        <w:rPr>
          <w:rFonts w:ascii="Arial Narrow" w:hAnsi="Arial Narrow"/>
          <w:sz w:val="26"/>
          <w:szCs w:val="26"/>
        </w:rPr>
        <w:t xml:space="preserve">ncluso debiendo advertirse que, en atención al grado de parentesco invocado </w:t>
      </w:r>
      <w:r w:rsidR="786CD44E" w:rsidRPr="005C1183">
        <w:rPr>
          <w:rFonts w:ascii="Arial Narrow" w:hAnsi="Arial Narrow"/>
          <w:sz w:val="26"/>
          <w:szCs w:val="26"/>
        </w:rPr>
        <w:t xml:space="preserve">y de ser procedente llegar al análisis de la prueba del perjuicio, el mismo tampoco </w:t>
      </w:r>
      <w:r w:rsidR="227A89EE" w:rsidRPr="005C1183">
        <w:rPr>
          <w:rFonts w:ascii="Arial Narrow" w:hAnsi="Arial Narrow"/>
          <w:sz w:val="26"/>
          <w:szCs w:val="26"/>
        </w:rPr>
        <w:t xml:space="preserve">se </w:t>
      </w:r>
      <w:r w:rsidR="786CD44E" w:rsidRPr="005C1183">
        <w:rPr>
          <w:rFonts w:ascii="Arial Narrow" w:hAnsi="Arial Narrow"/>
          <w:sz w:val="26"/>
          <w:szCs w:val="26"/>
        </w:rPr>
        <w:t>acredita</w:t>
      </w:r>
      <w:r w:rsidR="5E7FD017" w:rsidRPr="005C1183">
        <w:rPr>
          <w:rFonts w:ascii="Arial Narrow" w:hAnsi="Arial Narrow"/>
          <w:sz w:val="26"/>
          <w:szCs w:val="26"/>
        </w:rPr>
        <w:t>ría</w:t>
      </w:r>
      <w:r w:rsidR="786CD44E" w:rsidRPr="005C1183">
        <w:rPr>
          <w:rFonts w:ascii="Arial Narrow" w:hAnsi="Arial Narrow"/>
          <w:sz w:val="26"/>
          <w:szCs w:val="26"/>
        </w:rPr>
        <w:t xml:space="preserve"> con la prueba observada a menos, al no resultar a</w:t>
      </w:r>
      <w:r w:rsidR="552DF78E" w:rsidRPr="005C1183">
        <w:rPr>
          <w:rFonts w:ascii="Arial Narrow" w:hAnsi="Arial Narrow"/>
          <w:sz w:val="26"/>
          <w:szCs w:val="26"/>
        </w:rPr>
        <w:t>p</w:t>
      </w:r>
      <w:r w:rsidR="786CD44E" w:rsidRPr="005C1183">
        <w:rPr>
          <w:rFonts w:ascii="Arial Narrow" w:hAnsi="Arial Narrow"/>
          <w:sz w:val="26"/>
          <w:szCs w:val="26"/>
        </w:rPr>
        <w:t>licab</w:t>
      </w:r>
      <w:r w:rsidR="0FFD95B5" w:rsidRPr="005C1183">
        <w:rPr>
          <w:rFonts w:ascii="Arial Narrow" w:hAnsi="Arial Narrow"/>
          <w:sz w:val="26"/>
          <w:szCs w:val="26"/>
        </w:rPr>
        <w:t>le</w:t>
      </w:r>
      <w:r w:rsidR="0620E63E" w:rsidRPr="005C1183">
        <w:rPr>
          <w:rFonts w:ascii="Arial Narrow" w:hAnsi="Arial Narrow"/>
          <w:sz w:val="26"/>
          <w:szCs w:val="26"/>
        </w:rPr>
        <w:t xml:space="preserve"> a ese nivel el indici</w:t>
      </w:r>
      <w:r w:rsidR="63070DA7" w:rsidRPr="005C1183">
        <w:rPr>
          <w:rFonts w:ascii="Arial Narrow" w:hAnsi="Arial Narrow"/>
          <w:sz w:val="26"/>
          <w:szCs w:val="26"/>
        </w:rPr>
        <w:t xml:space="preserve">o </w:t>
      </w:r>
      <w:r w:rsidR="0620E63E" w:rsidRPr="005C1183">
        <w:rPr>
          <w:rFonts w:ascii="Arial Narrow" w:hAnsi="Arial Narrow"/>
          <w:sz w:val="26"/>
          <w:szCs w:val="26"/>
        </w:rPr>
        <w:t>de afección o la presunción de hombre</w:t>
      </w:r>
      <w:r w:rsidR="0FFD95B5" w:rsidRPr="005C1183">
        <w:rPr>
          <w:rFonts w:ascii="Arial Narrow" w:hAnsi="Arial Narrow"/>
          <w:sz w:val="26"/>
          <w:szCs w:val="26"/>
        </w:rPr>
        <w:t xml:space="preserve"> </w:t>
      </w:r>
      <w:r w:rsidR="494C1B78" w:rsidRPr="005C1183">
        <w:rPr>
          <w:rFonts w:ascii="Arial Narrow" w:hAnsi="Arial Narrow"/>
          <w:sz w:val="26"/>
          <w:szCs w:val="26"/>
        </w:rPr>
        <w:t xml:space="preserve">de donde se deriva la existencia de perjuicio extrapatrimonial ante la muerte de un </w:t>
      </w:r>
      <w:r w:rsidR="1247E8A9" w:rsidRPr="005C1183">
        <w:rPr>
          <w:rFonts w:ascii="Arial Narrow" w:hAnsi="Arial Narrow"/>
          <w:sz w:val="26"/>
          <w:szCs w:val="26"/>
        </w:rPr>
        <w:t>familiar</w:t>
      </w:r>
      <w:r w:rsidR="494C1B78" w:rsidRPr="005C1183">
        <w:rPr>
          <w:rFonts w:ascii="Arial Narrow" w:hAnsi="Arial Narrow"/>
          <w:sz w:val="26"/>
          <w:szCs w:val="26"/>
        </w:rPr>
        <w:t>.</w:t>
      </w:r>
    </w:p>
    <w:p w14:paraId="3F0D416E" w14:textId="5C108FF2" w:rsidR="007D49C0" w:rsidRPr="005C1183" w:rsidRDefault="007D49C0" w:rsidP="005C1183">
      <w:pPr>
        <w:pStyle w:val="Sinespaciado"/>
        <w:spacing w:line="276" w:lineRule="auto"/>
        <w:jc w:val="both"/>
        <w:rPr>
          <w:rFonts w:ascii="Arial Narrow" w:hAnsi="Arial Narrow" w:cs="Arial"/>
          <w:sz w:val="26"/>
          <w:szCs w:val="26"/>
        </w:rPr>
      </w:pPr>
    </w:p>
    <w:p w14:paraId="41CC731D" w14:textId="591F6894" w:rsidR="007D49C0" w:rsidRPr="005C1183" w:rsidRDefault="002F3E4D" w:rsidP="005C1183">
      <w:pPr>
        <w:pStyle w:val="Sinespaciado"/>
        <w:spacing w:line="276" w:lineRule="auto"/>
        <w:jc w:val="both"/>
        <w:rPr>
          <w:rFonts w:ascii="Arial Narrow" w:hAnsi="Arial Narrow" w:cs="Arial"/>
          <w:sz w:val="26"/>
          <w:szCs w:val="26"/>
        </w:rPr>
      </w:pPr>
      <w:r w:rsidRPr="005C1183">
        <w:rPr>
          <w:rFonts w:ascii="Arial Narrow" w:hAnsi="Arial Narrow" w:cs="Arial"/>
          <w:sz w:val="26"/>
          <w:szCs w:val="26"/>
        </w:rPr>
        <w:t xml:space="preserve">Es </w:t>
      </w:r>
      <w:r w:rsidR="0970FEC7" w:rsidRPr="005C1183">
        <w:rPr>
          <w:rFonts w:ascii="Arial Narrow" w:hAnsi="Arial Narrow" w:cs="Arial"/>
          <w:sz w:val="26"/>
          <w:szCs w:val="26"/>
        </w:rPr>
        <w:t xml:space="preserve">claro </w:t>
      </w:r>
      <w:r w:rsidRPr="005C1183">
        <w:rPr>
          <w:rFonts w:ascii="Arial Narrow" w:hAnsi="Arial Narrow" w:cs="Arial"/>
          <w:sz w:val="26"/>
          <w:szCs w:val="26"/>
        </w:rPr>
        <w:t>para esta</w:t>
      </w:r>
      <w:r w:rsidR="008E7BD4" w:rsidRPr="005C1183">
        <w:rPr>
          <w:rFonts w:ascii="Arial Narrow" w:hAnsi="Arial Narrow" w:cs="Arial"/>
          <w:sz w:val="26"/>
          <w:szCs w:val="26"/>
        </w:rPr>
        <w:t xml:space="preserve"> Sala</w:t>
      </w:r>
      <w:r w:rsidRPr="005C1183">
        <w:rPr>
          <w:rFonts w:ascii="Arial Narrow" w:hAnsi="Arial Narrow" w:cs="Arial"/>
          <w:sz w:val="26"/>
          <w:szCs w:val="26"/>
        </w:rPr>
        <w:t xml:space="preserve"> que</w:t>
      </w:r>
      <w:r w:rsidR="008E7BD4" w:rsidRPr="005C1183">
        <w:rPr>
          <w:rFonts w:ascii="Arial Narrow" w:hAnsi="Arial Narrow" w:cs="Arial"/>
          <w:sz w:val="26"/>
          <w:szCs w:val="26"/>
        </w:rPr>
        <w:t xml:space="preserve"> puede</w:t>
      </w:r>
      <w:r w:rsidRPr="005C1183">
        <w:rPr>
          <w:rFonts w:ascii="Arial Narrow" w:hAnsi="Arial Narrow" w:cs="Arial"/>
          <w:sz w:val="26"/>
          <w:szCs w:val="26"/>
        </w:rPr>
        <w:t>n</w:t>
      </w:r>
      <w:r w:rsidR="008E7BD4" w:rsidRPr="005C1183">
        <w:rPr>
          <w:rFonts w:ascii="Arial Narrow" w:hAnsi="Arial Narrow" w:cs="Arial"/>
          <w:sz w:val="26"/>
          <w:szCs w:val="26"/>
        </w:rPr>
        <w:t xml:space="preserve"> reclamar el resarcimiento de perjuicios derivados de la muerte </w:t>
      </w:r>
      <w:r w:rsidR="008E7BD4" w:rsidRPr="005C1183">
        <w:rPr>
          <w:rFonts w:ascii="Arial Narrow" w:hAnsi="Arial Narrow" w:cs="Arial"/>
          <w:sz w:val="26"/>
          <w:szCs w:val="26"/>
        </w:rPr>
        <w:lastRenderedPageBreak/>
        <w:t>de un tercero no solo sus familiares o parientes, sino todo aquel a quien tal hecho se los haya irrogado, incluso los extrapatrimoniales, debiendo demostrarse en debida forma su configuración. Como se sostuvo en</w:t>
      </w:r>
      <w:r w:rsidR="00542110" w:rsidRPr="005C1183">
        <w:rPr>
          <w:rFonts w:ascii="Arial Narrow" w:hAnsi="Arial Narrow" w:cs="Arial"/>
          <w:sz w:val="26"/>
          <w:szCs w:val="26"/>
        </w:rPr>
        <w:t xml:space="preserve"> oportunidad anterior por</w:t>
      </w:r>
      <w:r w:rsidR="008E7BD4" w:rsidRPr="005C1183">
        <w:rPr>
          <w:rFonts w:ascii="Arial Narrow" w:hAnsi="Arial Narrow" w:cs="Arial"/>
          <w:sz w:val="26"/>
          <w:szCs w:val="26"/>
        </w:rPr>
        <w:t xml:space="preserve"> esta Corporación</w:t>
      </w:r>
      <w:r w:rsidR="008E7BD4" w:rsidRPr="005C1183">
        <w:rPr>
          <w:rStyle w:val="Refdenotaalpie"/>
          <w:rFonts w:ascii="Arial Narrow" w:hAnsi="Arial Narrow" w:cs="Arial"/>
          <w:sz w:val="26"/>
          <w:szCs w:val="26"/>
        </w:rPr>
        <w:footnoteReference w:id="13"/>
      </w:r>
      <w:r w:rsidR="008E7BD4" w:rsidRPr="005C1183">
        <w:rPr>
          <w:rFonts w:ascii="Arial Narrow" w:hAnsi="Arial Narrow" w:cs="Arial"/>
          <w:sz w:val="26"/>
          <w:szCs w:val="26"/>
        </w:rPr>
        <w:t>, no es de la condición de pariente de donde emerge la legitimación para demandar, sino de la posición de víctima o afectado por el hecho dañino. Lo que acá sucede es que se invocó una precisa calidad para reclamar ese perjuicio</w:t>
      </w:r>
      <w:r w:rsidR="003B07E4" w:rsidRPr="005C1183">
        <w:rPr>
          <w:rFonts w:ascii="Arial Narrow" w:hAnsi="Arial Narrow" w:cs="Arial"/>
          <w:sz w:val="26"/>
          <w:szCs w:val="26"/>
        </w:rPr>
        <w:t xml:space="preserve"> como familiar</w:t>
      </w:r>
      <w:r w:rsidR="00E31D6F" w:rsidRPr="005C1183">
        <w:rPr>
          <w:rFonts w:ascii="Arial Narrow" w:hAnsi="Arial Narrow" w:cs="Arial"/>
          <w:sz w:val="26"/>
          <w:szCs w:val="26"/>
        </w:rPr>
        <w:t xml:space="preserve"> (prima o hermana)</w:t>
      </w:r>
      <w:r w:rsidR="008E7BD4" w:rsidRPr="005C1183">
        <w:rPr>
          <w:rFonts w:ascii="Arial Narrow" w:hAnsi="Arial Narrow" w:cs="Arial"/>
          <w:sz w:val="26"/>
          <w:szCs w:val="26"/>
        </w:rPr>
        <w:t xml:space="preserve">, </w:t>
      </w:r>
      <w:r w:rsidR="00E31D6F" w:rsidRPr="005C1183">
        <w:rPr>
          <w:rFonts w:ascii="Arial Narrow" w:hAnsi="Arial Narrow" w:cs="Arial"/>
          <w:sz w:val="26"/>
          <w:szCs w:val="26"/>
        </w:rPr>
        <w:t xml:space="preserve">parentesco </w:t>
      </w:r>
      <w:r w:rsidR="008E7BD4" w:rsidRPr="005C1183">
        <w:rPr>
          <w:rFonts w:ascii="Arial Narrow" w:hAnsi="Arial Narrow" w:cs="Arial"/>
          <w:sz w:val="26"/>
          <w:szCs w:val="26"/>
        </w:rPr>
        <w:t xml:space="preserve">que </w:t>
      </w:r>
      <w:r w:rsidR="00E31D6F" w:rsidRPr="005C1183">
        <w:rPr>
          <w:rFonts w:ascii="Arial Narrow" w:hAnsi="Arial Narrow" w:cs="Arial"/>
          <w:sz w:val="26"/>
          <w:szCs w:val="26"/>
        </w:rPr>
        <w:t>omitió demostrarse</w:t>
      </w:r>
      <w:r w:rsidR="008E7BD4" w:rsidRPr="005C1183">
        <w:rPr>
          <w:rFonts w:ascii="Arial Narrow" w:hAnsi="Arial Narrow" w:cs="Arial"/>
          <w:sz w:val="26"/>
          <w:szCs w:val="26"/>
        </w:rPr>
        <w:t>, sin que pueda atenderse lo pretendido con base en una causa fáctica distinta.</w:t>
      </w:r>
      <w:r w:rsidR="003309C1" w:rsidRPr="005C1183">
        <w:rPr>
          <w:rFonts w:ascii="Arial Narrow" w:hAnsi="Arial Narrow" w:cs="Arial"/>
          <w:sz w:val="26"/>
          <w:szCs w:val="26"/>
        </w:rPr>
        <w:t xml:space="preserve"> </w:t>
      </w:r>
      <w:r w:rsidR="008E7BD4" w:rsidRPr="005C1183">
        <w:rPr>
          <w:rFonts w:ascii="Arial Narrow" w:hAnsi="Arial Narrow" w:cs="Arial"/>
          <w:sz w:val="26"/>
          <w:szCs w:val="26"/>
        </w:rPr>
        <w:t xml:space="preserve">En consecuencia, frente a la demandante </w:t>
      </w:r>
      <w:r w:rsidR="003B07E4" w:rsidRPr="005C1183">
        <w:rPr>
          <w:rFonts w:ascii="Arial Narrow" w:hAnsi="Arial Narrow" w:cs="Arial"/>
          <w:sz w:val="26"/>
          <w:szCs w:val="26"/>
        </w:rPr>
        <w:t>Diana Milena Grisales Hurtado</w:t>
      </w:r>
      <w:r w:rsidR="008E7BD4" w:rsidRPr="005C1183">
        <w:rPr>
          <w:rFonts w:ascii="Arial Narrow" w:hAnsi="Arial Narrow" w:cs="Arial"/>
          <w:sz w:val="26"/>
          <w:szCs w:val="26"/>
        </w:rPr>
        <w:t xml:space="preserve"> existe una falta de legitimación en la causa por activa, y así deberá declararse.</w:t>
      </w:r>
    </w:p>
    <w:p w14:paraId="5801C423" w14:textId="56CE662E" w:rsidR="003B07E4" w:rsidRPr="005C1183" w:rsidRDefault="003B07E4" w:rsidP="005C1183">
      <w:pPr>
        <w:pStyle w:val="Sinespaciado"/>
        <w:spacing w:line="276" w:lineRule="auto"/>
        <w:jc w:val="both"/>
        <w:rPr>
          <w:rFonts w:ascii="Arial Narrow" w:hAnsi="Arial Narrow" w:cs="Arial"/>
          <w:sz w:val="26"/>
          <w:szCs w:val="26"/>
        </w:rPr>
      </w:pPr>
    </w:p>
    <w:p w14:paraId="4732C907" w14:textId="2B7BB424" w:rsidR="003B07E4" w:rsidRPr="005C1183" w:rsidRDefault="003B07E4" w:rsidP="005C1183">
      <w:pPr>
        <w:pStyle w:val="Sinespaciado"/>
        <w:spacing w:line="276" w:lineRule="auto"/>
        <w:jc w:val="both"/>
        <w:rPr>
          <w:rFonts w:ascii="Arial Narrow" w:hAnsi="Arial Narrow" w:cs="Arial"/>
          <w:sz w:val="26"/>
          <w:szCs w:val="26"/>
        </w:rPr>
      </w:pPr>
      <w:r w:rsidRPr="005C1183">
        <w:rPr>
          <w:rFonts w:ascii="Arial Narrow" w:hAnsi="Arial Narrow" w:cs="Arial"/>
          <w:sz w:val="26"/>
          <w:szCs w:val="26"/>
        </w:rPr>
        <w:t xml:space="preserve">En </w:t>
      </w:r>
      <w:r w:rsidR="00542110" w:rsidRPr="005C1183">
        <w:rPr>
          <w:rFonts w:ascii="Arial Narrow" w:hAnsi="Arial Narrow" w:cs="Arial"/>
          <w:sz w:val="26"/>
          <w:szCs w:val="26"/>
        </w:rPr>
        <w:t xml:space="preserve">lo atinente a </w:t>
      </w:r>
      <w:r w:rsidRPr="005C1183">
        <w:rPr>
          <w:rFonts w:ascii="Arial Narrow" w:hAnsi="Arial Narrow" w:cs="Arial"/>
          <w:sz w:val="26"/>
          <w:szCs w:val="26"/>
        </w:rPr>
        <w:t xml:space="preserve">la legitimación en la causa por pasiva la misma se encuentra estructurada en cabeza de </w:t>
      </w:r>
      <w:r w:rsidR="00542110" w:rsidRPr="005C1183">
        <w:rPr>
          <w:rFonts w:ascii="Arial Narrow" w:hAnsi="Arial Narrow" w:cs="Arial"/>
          <w:sz w:val="26"/>
          <w:szCs w:val="26"/>
        </w:rPr>
        <w:t xml:space="preserve">la EPS </w:t>
      </w:r>
      <w:r w:rsidRPr="005C1183">
        <w:rPr>
          <w:rFonts w:ascii="Arial Narrow" w:hAnsi="Arial Narrow" w:cs="Arial"/>
          <w:sz w:val="26"/>
          <w:szCs w:val="26"/>
        </w:rPr>
        <w:t>SaludCoop. En ese sentido, en las historias clínicas aportadas se lee que la paciente fue atendida por instituciones prestadoras de servicios de salud por convenio con esa entidad</w:t>
      </w:r>
      <w:r w:rsidR="00BD366F" w:rsidRPr="005C1183">
        <w:rPr>
          <w:rStyle w:val="Refdenotaalpie"/>
          <w:rFonts w:ascii="Arial Narrow" w:hAnsi="Arial Narrow" w:cs="Arial"/>
          <w:sz w:val="26"/>
          <w:szCs w:val="26"/>
        </w:rPr>
        <w:footnoteReference w:id="14"/>
      </w:r>
      <w:r w:rsidRPr="005C1183">
        <w:rPr>
          <w:rFonts w:ascii="Arial Narrow" w:hAnsi="Arial Narrow" w:cs="Arial"/>
          <w:sz w:val="26"/>
          <w:szCs w:val="26"/>
        </w:rPr>
        <w:t xml:space="preserve">, teniendo en cuenta la afiliación con esa E.P.S. (v.gr. </w:t>
      </w:r>
      <w:r w:rsidR="00F45613" w:rsidRPr="005C1183">
        <w:rPr>
          <w:rFonts w:ascii="Arial Narrow" w:hAnsi="Arial Narrow" w:cs="Arial"/>
          <w:sz w:val="26"/>
          <w:szCs w:val="26"/>
        </w:rPr>
        <w:t>carné de afiliación, página 116</w:t>
      </w:r>
      <w:r w:rsidR="003D51EF" w:rsidRPr="005C1183">
        <w:rPr>
          <w:rFonts w:ascii="Arial Narrow" w:hAnsi="Arial Narrow" w:cs="Arial"/>
          <w:sz w:val="26"/>
          <w:szCs w:val="26"/>
        </w:rPr>
        <w:t xml:space="preserve"> cuaderno 1 de primera instancia</w:t>
      </w:r>
      <w:r w:rsidR="00F45613" w:rsidRPr="005C1183">
        <w:rPr>
          <w:rFonts w:ascii="Arial Narrow" w:hAnsi="Arial Narrow" w:cs="Arial"/>
          <w:sz w:val="26"/>
          <w:szCs w:val="26"/>
        </w:rPr>
        <w:t>; historia clínica y reportes de atención páginas 39 a 66</w:t>
      </w:r>
      <w:r w:rsidR="003D51EF" w:rsidRPr="005C1183">
        <w:rPr>
          <w:rFonts w:ascii="Arial Narrow" w:hAnsi="Arial Narrow" w:cs="Arial"/>
          <w:sz w:val="26"/>
          <w:szCs w:val="26"/>
        </w:rPr>
        <w:t xml:space="preserve"> </w:t>
      </w:r>
      <w:r w:rsidR="007D7909" w:rsidRPr="005C1183">
        <w:rPr>
          <w:rFonts w:ascii="Arial Narrow" w:hAnsi="Arial Narrow" w:cs="Arial"/>
          <w:i/>
          <w:iCs/>
          <w:sz w:val="26"/>
          <w:szCs w:val="26"/>
        </w:rPr>
        <w:t>ibidem</w:t>
      </w:r>
      <w:r w:rsidRPr="005C1183">
        <w:rPr>
          <w:rFonts w:ascii="Arial Narrow" w:hAnsi="Arial Narrow" w:cs="Arial"/>
          <w:sz w:val="26"/>
          <w:szCs w:val="26"/>
        </w:rPr>
        <w:t xml:space="preserve">). Su llamado al proceso para resistir las pretensiones se soporta, entonces, </w:t>
      </w:r>
      <w:r w:rsidR="511333A4" w:rsidRPr="005C1183">
        <w:rPr>
          <w:rFonts w:ascii="Arial Narrow" w:hAnsi="Arial Narrow" w:cs="Arial"/>
          <w:sz w:val="26"/>
          <w:szCs w:val="26"/>
        </w:rPr>
        <w:t>en su condición de garante de que la prestación del servicio médico solicitado por sus afiliados o beneficiarios sea adecuado, suficiente y tempestivo (CSJ. Sente</w:t>
      </w:r>
      <w:r w:rsidR="4B30CF62" w:rsidRPr="005C1183">
        <w:rPr>
          <w:rFonts w:ascii="Arial Narrow" w:hAnsi="Arial Narrow" w:cs="Arial"/>
          <w:sz w:val="26"/>
          <w:szCs w:val="26"/>
        </w:rPr>
        <w:t>n</w:t>
      </w:r>
      <w:r w:rsidR="511333A4" w:rsidRPr="005C1183">
        <w:rPr>
          <w:rFonts w:ascii="Arial Narrow" w:hAnsi="Arial Narrow" w:cs="Arial"/>
          <w:sz w:val="26"/>
          <w:szCs w:val="26"/>
        </w:rPr>
        <w:t>cia SC2769-202</w:t>
      </w:r>
      <w:r w:rsidR="40CD8A5B" w:rsidRPr="005C1183">
        <w:rPr>
          <w:rFonts w:ascii="Arial Narrow" w:hAnsi="Arial Narrow" w:cs="Arial"/>
          <w:sz w:val="26"/>
          <w:szCs w:val="26"/>
        </w:rPr>
        <w:t>0</w:t>
      </w:r>
      <w:r w:rsidR="36CC3CA1" w:rsidRPr="005C1183">
        <w:rPr>
          <w:rFonts w:ascii="Arial Narrow" w:hAnsi="Arial Narrow" w:cs="Arial"/>
          <w:sz w:val="26"/>
          <w:szCs w:val="26"/>
        </w:rPr>
        <w:t>, artículos 177 al 179 y 185 de la Ley 100 de 1993</w:t>
      </w:r>
      <w:r w:rsidRPr="005C1183">
        <w:rPr>
          <w:rFonts w:ascii="Arial Narrow" w:hAnsi="Arial Narrow" w:cs="Arial"/>
          <w:sz w:val="26"/>
          <w:szCs w:val="26"/>
          <w:vertAlign w:val="superscript"/>
        </w:rPr>
        <w:footnoteReference w:id="15"/>
      </w:r>
      <w:r w:rsidR="36CC3CA1" w:rsidRPr="005C1183">
        <w:rPr>
          <w:rFonts w:ascii="Arial Narrow" w:hAnsi="Arial Narrow" w:cs="Arial"/>
          <w:sz w:val="26"/>
          <w:szCs w:val="26"/>
        </w:rPr>
        <w:t>-</w:t>
      </w:r>
      <w:r w:rsidRPr="005C1183">
        <w:rPr>
          <w:rStyle w:val="Refdenotaalpie"/>
          <w:rFonts w:ascii="Arial Narrow" w:hAnsi="Arial Narrow" w:cs="Arial"/>
          <w:sz w:val="26"/>
          <w:szCs w:val="26"/>
        </w:rPr>
        <w:footnoteReference w:id="16"/>
      </w:r>
      <w:r w:rsidR="36CC3CA1" w:rsidRPr="005C1183">
        <w:rPr>
          <w:rFonts w:ascii="Arial Narrow" w:hAnsi="Arial Narrow" w:cs="Arial"/>
          <w:sz w:val="26"/>
          <w:szCs w:val="26"/>
        </w:rPr>
        <w:t>, y 14 de la Ley 1122 de 2007</w:t>
      </w:r>
      <w:r w:rsidRPr="005C1183">
        <w:rPr>
          <w:rStyle w:val="Refdenotaalpie"/>
          <w:rFonts w:ascii="Arial Narrow" w:hAnsi="Arial Narrow" w:cs="Arial"/>
          <w:sz w:val="26"/>
          <w:szCs w:val="26"/>
        </w:rPr>
        <w:footnoteReference w:id="17"/>
      </w:r>
      <w:r w:rsidR="36CC3CA1" w:rsidRPr="005C1183">
        <w:rPr>
          <w:rFonts w:ascii="Arial Narrow" w:hAnsi="Arial Narrow" w:cs="Arial"/>
          <w:sz w:val="26"/>
          <w:szCs w:val="26"/>
        </w:rPr>
        <w:t>),</w:t>
      </w:r>
      <w:r w:rsidRPr="005C1183">
        <w:rPr>
          <w:rFonts w:ascii="Arial Narrow" w:hAnsi="Arial Narrow" w:cs="Arial"/>
          <w:sz w:val="26"/>
          <w:szCs w:val="26"/>
        </w:rPr>
        <w:t xml:space="preserve"> calidad en la que </w:t>
      </w:r>
      <w:r w:rsidR="103C4AF8" w:rsidRPr="005C1183">
        <w:rPr>
          <w:rFonts w:ascii="Arial Narrow" w:hAnsi="Arial Narrow" w:cs="Arial"/>
          <w:sz w:val="26"/>
          <w:szCs w:val="26"/>
        </w:rPr>
        <w:t xml:space="preserve">está llamada a </w:t>
      </w:r>
      <w:r w:rsidR="58E6030F" w:rsidRPr="005C1183">
        <w:rPr>
          <w:rFonts w:ascii="Arial Narrow" w:hAnsi="Arial Narrow" w:cs="Arial"/>
          <w:sz w:val="26"/>
          <w:szCs w:val="26"/>
        </w:rPr>
        <w:t>responder de</w:t>
      </w:r>
      <w:r w:rsidRPr="005C1183">
        <w:rPr>
          <w:rFonts w:ascii="Arial Narrow" w:hAnsi="Arial Narrow" w:cs="Arial"/>
          <w:sz w:val="26"/>
          <w:szCs w:val="26"/>
        </w:rPr>
        <w:t xml:space="preserve"> manera directa y solidaria (artículos 234</w:t>
      </w:r>
      <w:r w:rsidR="009F6C32" w:rsidRPr="005C1183">
        <w:rPr>
          <w:rFonts w:ascii="Arial Narrow" w:hAnsi="Arial Narrow" w:cs="Arial"/>
          <w:sz w:val="26"/>
          <w:szCs w:val="26"/>
        </w:rPr>
        <w:t>1</w:t>
      </w:r>
      <w:r w:rsidR="64AB6E7B" w:rsidRPr="005C1183">
        <w:rPr>
          <w:rFonts w:ascii="Arial Narrow" w:hAnsi="Arial Narrow" w:cs="Arial"/>
          <w:sz w:val="26"/>
          <w:szCs w:val="26"/>
        </w:rPr>
        <w:t xml:space="preserve"> y</w:t>
      </w:r>
      <w:r w:rsidRPr="005C1183">
        <w:rPr>
          <w:rFonts w:ascii="Arial Narrow" w:hAnsi="Arial Narrow" w:cs="Arial"/>
          <w:sz w:val="26"/>
          <w:szCs w:val="26"/>
        </w:rPr>
        <w:t xml:space="preserve"> 2344</w:t>
      </w:r>
      <w:r w:rsidR="009F6C32" w:rsidRPr="005C1183">
        <w:rPr>
          <w:rFonts w:ascii="Arial Narrow" w:hAnsi="Arial Narrow" w:cs="Arial"/>
          <w:sz w:val="26"/>
          <w:szCs w:val="26"/>
        </w:rPr>
        <w:t xml:space="preserve"> </w:t>
      </w:r>
      <w:r w:rsidRPr="005C1183">
        <w:rPr>
          <w:rFonts w:ascii="Arial Narrow" w:hAnsi="Arial Narrow" w:cs="Arial"/>
          <w:sz w:val="26"/>
          <w:szCs w:val="26"/>
        </w:rPr>
        <w:t>del C.C.</w:t>
      </w:r>
      <w:r w:rsidR="46D2A198" w:rsidRPr="005C1183">
        <w:rPr>
          <w:rFonts w:ascii="Arial Narrow" w:hAnsi="Arial Narrow" w:cs="Arial"/>
          <w:sz w:val="26"/>
          <w:szCs w:val="26"/>
        </w:rPr>
        <w:t>)</w:t>
      </w:r>
    </w:p>
    <w:p w14:paraId="21450F31" w14:textId="716486AA" w:rsidR="00060AE9" w:rsidRPr="005C1183" w:rsidRDefault="00060AE9" w:rsidP="005C1183">
      <w:pPr>
        <w:pStyle w:val="Sinespaciado"/>
        <w:spacing w:line="276" w:lineRule="auto"/>
        <w:jc w:val="both"/>
        <w:rPr>
          <w:rFonts w:ascii="Arial Narrow" w:hAnsi="Arial Narrow" w:cs="Arial"/>
          <w:sz w:val="26"/>
          <w:szCs w:val="26"/>
        </w:rPr>
      </w:pPr>
    </w:p>
    <w:p w14:paraId="67BD7186" w14:textId="11238EF9" w:rsidR="00060AE9" w:rsidRPr="005C1183" w:rsidRDefault="00E10DA0" w:rsidP="005C1183">
      <w:pPr>
        <w:pStyle w:val="Sinespaciado"/>
        <w:spacing w:line="276" w:lineRule="auto"/>
        <w:jc w:val="both"/>
        <w:rPr>
          <w:rFonts w:ascii="Arial Narrow" w:hAnsi="Arial Narrow" w:cs="Arial"/>
          <w:sz w:val="26"/>
          <w:szCs w:val="26"/>
        </w:rPr>
      </w:pPr>
      <w:r w:rsidRPr="005C1183">
        <w:rPr>
          <w:rFonts w:ascii="Arial Narrow" w:hAnsi="Arial Narrow" w:cs="Arial"/>
          <w:sz w:val="26"/>
          <w:szCs w:val="26"/>
        </w:rPr>
        <w:t>Sobre lo anterior ha sostenido la jurisprudencia patria:</w:t>
      </w:r>
    </w:p>
    <w:p w14:paraId="69B90170" w14:textId="77777777" w:rsidR="00060AE9" w:rsidRPr="005C1183" w:rsidRDefault="00060AE9" w:rsidP="005C1183">
      <w:pPr>
        <w:pStyle w:val="Sinespaciado"/>
        <w:spacing w:line="276" w:lineRule="auto"/>
        <w:jc w:val="both"/>
        <w:rPr>
          <w:rFonts w:ascii="Arial Narrow" w:hAnsi="Arial Narrow" w:cs="Arial"/>
          <w:sz w:val="26"/>
          <w:szCs w:val="26"/>
        </w:rPr>
      </w:pPr>
    </w:p>
    <w:p w14:paraId="797904C5" w14:textId="77777777" w:rsidR="00060AE9" w:rsidRPr="000452A2" w:rsidRDefault="00060AE9" w:rsidP="000452A2">
      <w:pPr>
        <w:pStyle w:val="Sinespaciado"/>
        <w:ind w:left="426" w:right="428"/>
        <w:jc w:val="both"/>
        <w:rPr>
          <w:rFonts w:ascii="Arial Narrow" w:hAnsi="Arial Narrow" w:cs="Arial"/>
          <w:i/>
          <w:iCs/>
          <w:sz w:val="24"/>
          <w:szCs w:val="26"/>
        </w:rPr>
      </w:pPr>
      <w:r w:rsidRPr="000452A2">
        <w:rPr>
          <w:rFonts w:ascii="Arial Narrow" w:hAnsi="Arial Narrow" w:cs="Arial"/>
          <w:i/>
          <w:iCs/>
          <w:sz w:val="24"/>
          <w:szCs w:val="26"/>
        </w:rPr>
        <w:t xml:space="preserve">“… la prestación de los servicios de salud garantizados por las Entidades Promotoras de Salud (EPS), no excluye la responsabilidad legal que les corresponde cuando los prestan a través de las Instituciones Prestadoras de Salud (IPS) o de profesionales mediante contratos reguladores sólo de su relación jurídica con aquéllas y éstos. Por lo tanto, a no dudarlo, la prestación del servicio de salud deficiente, irregular, inoportuna, lesiva de la calidad exigible y de la lex artis, compromete la responsabilidad civil de las Entidades Prestadoras de Salud y prestándolos mediante contratación con Instituciones Prestadoras de Salud u otros profesionales, son todas solidariamente responsables por los daños causados, especialmente, en caso de muerte o </w:t>
      </w:r>
      <w:r w:rsidRPr="000452A2">
        <w:rPr>
          <w:rFonts w:ascii="Arial Narrow" w:hAnsi="Arial Narrow" w:cs="Arial"/>
          <w:i/>
          <w:iCs/>
          <w:sz w:val="24"/>
          <w:szCs w:val="26"/>
        </w:rPr>
        <w:lastRenderedPageBreak/>
        <w:t>lesiones a la salud de las personas”.</w:t>
      </w:r>
      <w:r w:rsidRPr="000452A2">
        <w:rPr>
          <w:rStyle w:val="Refdenotaalpie"/>
          <w:rFonts w:ascii="Arial Narrow" w:hAnsi="Arial Narrow" w:cs="Arial"/>
          <w:i/>
          <w:iCs/>
          <w:sz w:val="24"/>
          <w:szCs w:val="26"/>
        </w:rPr>
        <w:footnoteReference w:id="18"/>
      </w:r>
    </w:p>
    <w:p w14:paraId="32B8E6AA" w14:textId="77777777" w:rsidR="00060AE9" w:rsidRPr="005C1183" w:rsidRDefault="00060AE9" w:rsidP="005C1183">
      <w:pPr>
        <w:pStyle w:val="Sinespaciado"/>
        <w:spacing w:line="276" w:lineRule="auto"/>
        <w:jc w:val="both"/>
        <w:rPr>
          <w:rFonts w:ascii="Arial Narrow" w:hAnsi="Arial Narrow" w:cs="Arial"/>
          <w:sz w:val="26"/>
          <w:szCs w:val="26"/>
        </w:rPr>
      </w:pPr>
    </w:p>
    <w:p w14:paraId="015A83FF" w14:textId="21FEBB24" w:rsidR="000840CF" w:rsidRPr="005C1183" w:rsidRDefault="003D51EF" w:rsidP="005C1183">
      <w:pPr>
        <w:spacing w:line="276" w:lineRule="auto"/>
        <w:jc w:val="both"/>
        <w:rPr>
          <w:rFonts w:ascii="Arial Narrow" w:hAnsi="Arial Narrow" w:cs="Arial"/>
          <w:i/>
          <w:iCs/>
          <w:sz w:val="26"/>
          <w:szCs w:val="26"/>
        </w:rPr>
      </w:pPr>
      <w:r w:rsidRPr="005C1183">
        <w:rPr>
          <w:rFonts w:ascii="Arial Narrow" w:hAnsi="Arial Narrow" w:cs="Arial"/>
          <w:b/>
          <w:bCs/>
          <w:sz w:val="26"/>
          <w:szCs w:val="26"/>
        </w:rPr>
        <w:t>4.-</w:t>
      </w:r>
      <w:r w:rsidRPr="005C1183">
        <w:rPr>
          <w:rFonts w:ascii="Arial Narrow" w:hAnsi="Arial Narrow" w:cs="Arial"/>
          <w:sz w:val="26"/>
          <w:szCs w:val="26"/>
        </w:rPr>
        <w:t xml:space="preserve"> Se desenvuelve la responsabilidad civil médica entre los siguientes elementos axiológicos: (i) el daño, (ii) </w:t>
      </w:r>
      <w:r w:rsidR="0B343E83" w:rsidRPr="005C1183">
        <w:rPr>
          <w:rFonts w:ascii="Arial Narrow" w:hAnsi="Arial Narrow" w:cs="Arial"/>
          <w:sz w:val="26"/>
          <w:szCs w:val="26"/>
        </w:rPr>
        <w:t>la culpa</w:t>
      </w:r>
      <w:r w:rsidRPr="005C1183">
        <w:rPr>
          <w:rFonts w:ascii="Arial Narrow" w:hAnsi="Arial Narrow" w:cs="Arial"/>
          <w:sz w:val="26"/>
          <w:szCs w:val="26"/>
        </w:rPr>
        <w:t xml:space="preserve"> y (iii) el </w:t>
      </w:r>
      <w:r w:rsidR="387BDB62" w:rsidRPr="005C1183">
        <w:rPr>
          <w:rFonts w:ascii="Arial Narrow" w:hAnsi="Arial Narrow" w:cs="Arial"/>
          <w:sz w:val="26"/>
          <w:szCs w:val="26"/>
        </w:rPr>
        <w:t xml:space="preserve">nexo </w:t>
      </w:r>
      <w:r w:rsidRPr="005C1183">
        <w:rPr>
          <w:rFonts w:ascii="Arial Narrow" w:hAnsi="Arial Narrow" w:cs="Arial"/>
          <w:sz w:val="26"/>
          <w:szCs w:val="26"/>
        </w:rPr>
        <w:t>de causalidad.</w:t>
      </w:r>
      <w:r w:rsidR="000840CF" w:rsidRPr="005C1183">
        <w:rPr>
          <w:rFonts w:ascii="Arial Narrow" w:hAnsi="Arial Narrow" w:cs="Arial"/>
          <w:sz w:val="26"/>
          <w:szCs w:val="26"/>
        </w:rPr>
        <w:t xml:space="preserve"> Así lo ha expuesto la Corte Suprema de Justicia al señalar que “</w:t>
      </w:r>
      <w:r w:rsidR="000840CF" w:rsidRPr="006F0311">
        <w:rPr>
          <w:rFonts w:ascii="Arial Narrow" w:hAnsi="Arial Narrow" w:cs="Arial"/>
          <w:i/>
          <w:iCs/>
          <w:sz w:val="24"/>
          <w:szCs w:val="26"/>
        </w:rPr>
        <w:t>los presupuestos de la responsabilidad civil del médico no son extraños al régimen general de la responsabilidad (un comportamiento activo o pasivo, violación del deber de asistencia y cuidado propios de la profesión, que el obrar antijurídico sea imputable subjetivamente al profesional, a título de dolo o culpa, el daño patrimonial o extrapatrimonial y la relación de causalidad adecuada entre el daño sufrido y el comportamiento médico primeramente señalado)</w:t>
      </w:r>
      <w:r w:rsidR="000840CF" w:rsidRPr="005C1183">
        <w:rPr>
          <w:rFonts w:ascii="Arial Narrow" w:hAnsi="Arial Narrow" w:cs="Arial"/>
          <w:i/>
          <w:iCs/>
          <w:sz w:val="26"/>
          <w:szCs w:val="26"/>
        </w:rPr>
        <w:t>”</w:t>
      </w:r>
      <w:r w:rsidR="000840CF" w:rsidRPr="005C1183">
        <w:rPr>
          <w:rStyle w:val="Refdenotaalpie"/>
          <w:rFonts w:ascii="Arial Narrow" w:hAnsi="Arial Narrow" w:cs="Arial"/>
          <w:sz w:val="26"/>
          <w:szCs w:val="26"/>
        </w:rPr>
        <w:footnoteReference w:id="19"/>
      </w:r>
      <w:r w:rsidR="000840CF" w:rsidRPr="005C1183">
        <w:rPr>
          <w:rFonts w:ascii="Arial Narrow" w:hAnsi="Arial Narrow" w:cs="Arial"/>
          <w:sz w:val="26"/>
          <w:szCs w:val="26"/>
        </w:rPr>
        <w:t>.</w:t>
      </w:r>
    </w:p>
    <w:p w14:paraId="21190754" w14:textId="0886852A" w:rsidR="003D51EF" w:rsidRPr="005C1183" w:rsidRDefault="003D51EF" w:rsidP="005C1183">
      <w:pPr>
        <w:pStyle w:val="Sinespaciado"/>
        <w:spacing w:line="276" w:lineRule="auto"/>
        <w:jc w:val="both"/>
        <w:rPr>
          <w:rFonts w:ascii="Arial Narrow" w:hAnsi="Arial Narrow" w:cs="Arial"/>
          <w:sz w:val="26"/>
          <w:szCs w:val="26"/>
        </w:rPr>
      </w:pPr>
    </w:p>
    <w:p w14:paraId="1BD9C595" w14:textId="5EA9B7E9" w:rsidR="00710077" w:rsidRPr="005C1183" w:rsidRDefault="00F1647B" w:rsidP="005C1183">
      <w:pPr>
        <w:pStyle w:val="Sinespaciado"/>
        <w:spacing w:line="276" w:lineRule="auto"/>
        <w:jc w:val="both"/>
        <w:rPr>
          <w:rFonts w:ascii="Arial Narrow" w:hAnsi="Arial Narrow" w:cs="Arial"/>
          <w:color w:val="000000" w:themeColor="text1"/>
          <w:sz w:val="26"/>
          <w:szCs w:val="26"/>
        </w:rPr>
      </w:pPr>
      <w:r w:rsidRPr="005C1183">
        <w:rPr>
          <w:rFonts w:ascii="Arial Narrow" w:hAnsi="Arial Narrow" w:cs="Arial"/>
          <w:sz w:val="26"/>
          <w:szCs w:val="26"/>
        </w:rPr>
        <w:t>El régimen de</w:t>
      </w:r>
      <w:r w:rsidR="00710077" w:rsidRPr="005C1183">
        <w:rPr>
          <w:rFonts w:ascii="Arial Narrow" w:hAnsi="Arial Narrow" w:cs="Arial"/>
          <w:sz w:val="26"/>
          <w:szCs w:val="26"/>
        </w:rPr>
        <w:t xml:space="preserve"> responsabilidad</w:t>
      </w:r>
      <w:r w:rsidRPr="005C1183">
        <w:rPr>
          <w:rFonts w:ascii="Arial Narrow" w:hAnsi="Arial Narrow" w:cs="Arial"/>
          <w:sz w:val="26"/>
          <w:szCs w:val="26"/>
        </w:rPr>
        <w:t xml:space="preserve"> aplicable </w:t>
      </w:r>
      <w:r w:rsidR="00710077" w:rsidRPr="005C1183">
        <w:rPr>
          <w:rFonts w:ascii="Arial Narrow" w:hAnsi="Arial Narrow" w:cs="Arial"/>
          <w:sz w:val="26"/>
          <w:szCs w:val="26"/>
        </w:rPr>
        <w:t xml:space="preserve">en el campo de la actividad médica </w:t>
      </w:r>
      <w:r w:rsidRPr="005C1183">
        <w:rPr>
          <w:rFonts w:ascii="Arial Narrow" w:hAnsi="Arial Narrow" w:cs="Arial"/>
          <w:sz w:val="26"/>
          <w:szCs w:val="26"/>
        </w:rPr>
        <w:t xml:space="preserve">es subjetivo, </w:t>
      </w:r>
      <w:r w:rsidR="00710077" w:rsidRPr="005C1183">
        <w:rPr>
          <w:rFonts w:ascii="Arial Narrow" w:hAnsi="Arial Narrow" w:cs="Arial"/>
          <w:sz w:val="26"/>
          <w:szCs w:val="26"/>
        </w:rPr>
        <w:t>somet</w:t>
      </w:r>
      <w:r w:rsidRPr="005C1183">
        <w:rPr>
          <w:rFonts w:ascii="Arial Narrow" w:hAnsi="Arial Narrow" w:cs="Arial"/>
          <w:sz w:val="26"/>
          <w:szCs w:val="26"/>
        </w:rPr>
        <w:t xml:space="preserve">ido </w:t>
      </w:r>
      <w:r w:rsidR="00710077" w:rsidRPr="005C1183">
        <w:rPr>
          <w:rFonts w:ascii="Arial Narrow" w:hAnsi="Arial Narrow" w:cs="Arial"/>
          <w:sz w:val="26"/>
          <w:szCs w:val="26"/>
        </w:rPr>
        <w:t>por regla general al</w:t>
      </w:r>
      <w:r w:rsidRPr="005C1183">
        <w:rPr>
          <w:rFonts w:ascii="Arial Narrow" w:hAnsi="Arial Narrow" w:cs="Arial"/>
          <w:sz w:val="26"/>
          <w:szCs w:val="26"/>
        </w:rPr>
        <w:t xml:space="preserve"> sistema de </w:t>
      </w:r>
      <w:r w:rsidR="00710077" w:rsidRPr="005C1183">
        <w:rPr>
          <w:rFonts w:ascii="Arial Narrow" w:hAnsi="Arial Narrow" w:cs="Arial"/>
          <w:sz w:val="26"/>
          <w:szCs w:val="26"/>
        </w:rPr>
        <w:t xml:space="preserve">culpa probada, </w:t>
      </w:r>
      <w:r w:rsidR="3F49A163" w:rsidRPr="005C1183">
        <w:rPr>
          <w:rFonts w:ascii="Arial Narrow" w:hAnsi="Arial Narrow" w:cs="Arial"/>
          <w:sz w:val="26"/>
          <w:szCs w:val="26"/>
        </w:rPr>
        <w:t>con independencia de la naturaleza contractual o extracontractual del asunto</w:t>
      </w:r>
      <w:r w:rsidRPr="005C1183">
        <w:rPr>
          <w:rFonts w:ascii="Arial Narrow" w:hAnsi="Arial Narrow" w:cs="Arial"/>
          <w:sz w:val="26"/>
          <w:szCs w:val="26"/>
          <w:vertAlign w:val="superscript"/>
        </w:rPr>
        <w:footnoteReference w:id="20"/>
      </w:r>
      <w:r w:rsidR="3F49A163" w:rsidRPr="005C1183">
        <w:rPr>
          <w:rFonts w:ascii="Arial Narrow" w:hAnsi="Arial Narrow" w:cs="Arial"/>
          <w:sz w:val="26"/>
          <w:szCs w:val="26"/>
        </w:rPr>
        <w:t xml:space="preserve">. </w:t>
      </w:r>
      <w:r w:rsidR="1F8F0EC8" w:rsidRPr="005C1183">
        <w:rPr>
          <w:rFonts w:ascii="Arial Narrow" w:hAnsi="Arial Narrow" w:cs="Arial"/>
          <w:sz w:val="26"/>
          <w:szCs w:val="26"/>
        </w:rPr>
        <w:t xml:space="preserve">En tal virtud, </w:t>
      </w:r>
      <w:r w:rsidR="00710077" w:rsidRPr="005C1183">
        <w:rPr>
          <w:rFonts w:ascii="Arial Narrow" w:hAnsi="Arial Narrow" w:cs="Arial"/>
          <w:sz w:val="26"/>
          <w:szCs w:val="26"/>
        </w:rPr>
        <w:t>corresponde</w:t>
      </w:r>
      <w:r w:rsidR="42FA022A" w:rsidRPr="005C1183">
        <w:rPr>
          <w:rFonts w:ascii="Arial Narrow" w:hAnsi="Arial Narrow" w:cs="Arial"/>
          <w:sz w:val="26"/>
          <w:szCs w:val="26"/>
        </w:rPr>
        <w:t>rá</w:t>
      </w:r>
      <w:r w:rsidR="00710077" w:rsidRPr="005C1183">
        <w:rPr>
          <w:rFonts w:ascii="Arial Narrow" w:hAnsi="Arial Narrow" w:cs="Arial"/>
          <w:sz w:val="26"/>
          <w:szCs w:val="26"/>
        </w:rPr>
        <w:t xml:space="preserve"> al paciente que sufrió un daño</w:t>
      </w:r>
      <w:r w:rsidR="13CA4644" w:rsidRPr="005C1183">
        <w:rPr>
          <w:rFonts w:ascii="Arial Narrow" w:hAnsi="Arial Narrow" w:cs="Arial"/>
          <w:sz w:val="26"/>
          <w:szCs w:val="26"/>
        </w:rPr>
        <w:t xml:space="preserve">, o quien reclame a partir de él, </w:t>
      </w:r>
      <w:r w:rsidR="00710077" w:rsidRPr="005C1183">
        <w:rPr>
          <w:rFonts w:ascii="Arial Narrow" w:hAnsi="Arial Narrow" w:cs="Arial"/>
          <w:sz w:val="26"/>
          <w:szCs w:val="26"/>
        </w:rPr>
        <w:t>probar que acaeció porque el profesional de la medicina actuó sin diligencia, cuidado</w:t>
      </w:r>
      <w:r w:rsidR="00D536C6" w:rsidRPr="005C1183">
        <w:rPr>
          <w:rFonts w:ascii="Arial Narrow" w:hAnsi="Arial Narrow" w:cs="Arial"/>
          <w:sz w:val="26"/>
          <w:szCs w:val="26"/>
        </w:rPr>
        <w:t xml:space="preserve">, de forma </w:t>
      </w:r>
      <w:r w:rsidR="00710077" w:rsidRPr="005C1183">
        <w:rPr>
          <w:rFonts w:ascii="Arial Narrow" w:hAnsi="Arial Narrow" w:cs="Arial"/>
          <w:sz w:val="26"/>
          <w:szCs w:val="26"/>
        </w:rPr>
        <w:t>imperita o alejado de la lex artis.</w:t>
      </w:r>
      <w:r w:rsidR="00970009" w:rsidRPr="005C1183">
        <w:rPr>
          <w:rFonts w:ascii="Arial Narrow" w:hAnsi="Arial Narrow" w:cs="Arial"/>
          <w:color w:val="000000" w:themeColor="text1"/>
          <w:sz w:val="26"/>
          <w:szCs w:val="26"/>
        </w:rPr>
        <w:t xml:space="preserve"> </w:t>
      </w:r>
    </w:p>
    <w:p w14:paraId="40AA9586" w14:textId="34F71959" w:rsidR="00710077" w:rsidRPr="005C1183" w:rsidRDefault="00710077" w:rsidP="005C1183">
      <w:pPr>
        <w:pStyle w:val="Sinespaciado"/>
        <w:spacing w:line="276" w:lineRule="auto"/>
        <w:jc w:val="both"/>
        <w:rPr>
          <w:rFonts w:ascii="Arial Narrow" w:hAnsi="Arial Narrow" w:cs="Arial"/>
          <w:color w:val="000000" w:themeColor="text1"/>
          <w:sz w:val="26"/>
          <w:szCs w:val="26"/>
        </w:rPr>
      </w:pPr>
    </w:p>
    <w:p w14:paraId="08FACA09" w14:textId="5ACF65B6" w:rsidR="00710077" w:rsidRPr="005C1183" w:rsidRDefault="00970009" w:rsidP="005C1183">
      <w:pPr>
        <w:pStyle w:val="Sinespaciado"/>
        <w:spacing w:line="276" w:lineRule="auto"/>
        <w:jc w:val="both"/>
        <w:rPr>
          <w:rFonts w:ascii="Arial Narrow" w:hAnsi="Arial Narrow" w:cs="Arial"/>
          <w:color w:val="000000" w:themeColor="text1"/>
          <w:sz w:val="26"/>
          <w:szCs w:val="26"/>
        </w:rPr>
      </w:pPr>
      <w:r w:rsidRPr="005C1183">
        <w:rPr>
          <w:rFonts w:ascii="Arial Narrow" w:hAnsi="Arial Narrow" w:cs="Arial"/>
          <w:color w:val="000000" w:themeColor="text1"/>
          <w:sz w:val="26"/>
          <w:szCs w:val="26"/>
        </w:rPr>
        <w:t xml:space="preserve">Con todo, </w:t>
      </w:r>
      <w:bookmarkStart w:id="0" w:name="_Hlk118368039"/>
      <w:r w:rsidR="66D3BE36" w:rsidRPr="005C1183">
        <w:rPr>
          <w:rFonts w:ascii="Arial Narrow" w:hAnsi="Arial Narrow" w:cs="Arial"/>
          <w:color w:val="000000" w:themeColor="text1"/>
          <w:sz w:val="26"/>
          <w:szCs w:val="26"/>
        </w:rPr>
        <w:t xml:space="preserve">atendiendo la distinción entre obligaciones de medio y de resultado, que </w:t>
      </w:r>
      <w:r w:rsidR="00F9775E" w:rsidRPr="005C1183">
        <w:rPr>
          <w:rFonts w:ascii="Arial Narrow" w:hAnsi="Arial Narrow" w:cs="Arial"/>
          <w:sz w:val="26"/>
          <w:szCs w:val="26"/>
        </w:rPr>
        <w:t>el ordenamiento patrio</w:t>
      </w:r>
      <w:r w:rsidR="19940D84" w:rsidRPr="005C1183">
        <w:rPr>
          <w:rFonts w:ascii="Arial Narrow" w:hAnsi="Arial Narrow" w:cs="Arial"/>
          <w:sz w:val="26"/>
          <w:szCs w:val="26"/>
        </w:rPr>
        <w:t xml:space="preserve"> en</w:t>
      </w:r>
      <w:r w:rsidR="00F9775E" w:rsidRPr="005C1183">
        <w:rPr>
          <w:rFonts w:ascii="Arial Narrow" w:hAnsi="Arial Narrow" w:cs="Arial"/>
          <w:sz w:val="26"/>
          <w:szCs w:val="26"/>
        </w:rPr>
        <w:t xml:space="preserve"> el artículo 104 de la Ley 1438 de 2011 ubicó la relación obliga</w:t>
      </w:r>
      <w:r w:rsidR="697BBAB9" w:rsidRPr="005C1183">
        <w:rPr>
          <w:rFonts w:ascii="Arial Narrow" w:hAnsi="Arial Narrow" w:cs="Arial"/>
          <w:sz w:val="26"/>
          <w:szCs w:val="26"/>
        </w:rPr>
        <w:t xml:space="preserve">cional </w:t>
      </w:r>
      <w:r w:rsidR="00F9775E" w:rsidRPr="005C1183">
        <w:rPr>
          <w:rFonts w:ascii="Arial Narrow" w:hAnsi="Arial Narrow" w:cs="Arial"/>
          <w:sz w:val="26"/>
          <w:szCs w:val="26"/>
        </w:rPr>
        <w:t xml:space="preserve">médico-paciente como de medio, </w:t>
      </w:r>
      <w:r w:rsidR="003E07C1" w:rsidRPr="005C1183">
        <w:rPr>
          <w:rFonts w:ascii="Arial Narrow" w:hAnsi="Arial Narrow" w:cs="Arial"/>
          <w:sz w:val="26"/>
          <w:szCs w:val="26"/>
        </w:rPr>
        <w:t>clasificación que de antes ya admitía la jurisprudencia patria</w:t>
      </w:r>
      <w:r w:rsidR="002C4DA2" w:rsidRPr="005C1183">
        <w:rPr>
          <w:rStyle w:val="Refdenotaalpie"/>
          <w:rFonts w:ascii="Arial Narrow" w:hAnsi="Arial Narrow" w:cs="Arial"/>
          <w:sz w:val="26"/>
          <w:szCs w:val="26"/>
        </w:rPr>
        <w:footnoteReference w:id="21"/>
      </w:r>
      <w:r w:rsidR="003E07C1" w:rsidRPr="005C1183">
        <w:rPr>
          <w:rFonts w:ascii="Arial Narrow" w:hAnsi="Arial Narrow" w:cs="Arial"/>
          <w:sz w:val="26"/>
          <w:szCs w:val="26"/>
        </w:rPr>
        <w:t xml:space="preserve">, </w:t>
      </w:r>
      <w:r w:rsidRPr="005C1183">
        <w:rPr>
          <w:rFonts w:ascii="Arial Narrow" w:hAnsi="Arial Narrow" w:cs="Arial"/>
          <w:color w:val="000000" w:themeColor="text1"/>
          <w:sz w:val="26"/>
          <w:szCs w:val="26"/>
        </w:rPr>
        <w:t>resulta posible que se demuestre que, en un determinado caso, el galeno asum</w:t>
      </w:r>
      <w:r w:rsidR="00334D97" w:rsidRPr="005C1183">
        <w:rPr>
          <w:rFonts w:ascii="Arial Narrow" w:hAnsi="Arial Narrow" w:cs="Arial"/>
          <w:color w:val="000000" w:themeColor="text1"/>
          <w:sz w:val="26"/>
          <w:szCs w:val="26"/>
        </w:rPr>
        <w:t>ió</w:t>
      </w:r>
      <w:r w:rsidRPr="005C1183">
        <w:rPr>
          <w:rFonts w:ascii="Arial Narrow" w:hAnsi="Arial Narrow" w:cs="Arial"/>
          <w:color w:val="000000" w:themeColor="text1"/>
          <w:sz w:val="26"/>
          <w:szCs w:val="26"/>
        </w:rPr>
        <w:t xml:space="preserve"> una obligación de resultado</w:t>
      </w:r>
      <w:r w:rsidR="00334D97" w:rsidRPr="005C1183">
        <w:rPr>
          <w:rFonts w:ascii="Arial Narrow" w:hAnsi="Arial Narrow" w:cs="Arial"/>
          <w:color w:val="000000" w:themeColor="text1"/>
          <w:sz w:val="26"/>
          <w:szCs w:val="26"/>
        </w:rPr>
        <w:t xml:space="preserve">, </w:t>
      </w:r>
      <w:r w:rsidR="00F9775E" w:rsidRPr="005C1183">
        <w:rPr>
          <w:rFonts w:ascii="Arial Narrow" w:hAnsi="Arial Narrow" w:cs="Arial"/>
          <w:color w:val="000000" w:themeColor="text1"/>
          <w:sz w:val="26"/>
          <w:szCs w:val="26"/>
        </w:rPr>
        <w:t xml:space="preserve">lo que </w:t>
      </w:r>
      <w:r w:rsidR="00334D97" w:rsidRPr="005C1183">
        <w:rPr>
          <w:rFonts w:ascii="Arial Narrow" w:hAnsi="Arial Narrow" w:cs="Arial"/>
          <w:color w:val="000000" w:themeColor="text1"/>
          <w:sz w:val="26"/>
          <w:szCs w:val="26"/>
        </w:rPr>
        <w:t xml:space="preserve">implica que de no obtenerse el mismo </w:t>
      </w:r>
      <w:r w:rsidRPr="005C1183">
        <w:rPr>
          <w:rFonts w:ascii="Arial Narrow" w:hAnsi="Arial Narrow" w:cs="Arial"/>
          <w:color w:val="000000" w:themeColor="text1"/>
          <w:sz w:val="26"/>
          <w:szCs w:val="26"/>
        </w:rPr>
        <w:t>su responsabilidad se estudiar</w:t>
      </w:r>
      <w:r w:rsidR="00334D97" w:rsidRPr="005C1183">
        <w:rPr>
          <w:rFonts w:ascii="Arial Narrow" w:hAnsi="Arial Narrow" w:cs="Arial"/>
          <w:color w:val="000000" w:themeColor="text1"/>
          <w:sz w:val="26"/>
          <w:szCs w:val="26"/>
        </w:rPr>
        <w:t>á</w:t>
      </w:r>
      <w:r w:rsidRPr="005C1183">
        <w:rPr>
          <w:rFonts w:ascii="Arial Narrow" w:hAnsi="Arial Narrow" w:cs="Arial"/>
          <w:color w:val="000000" w:themeColor="text1"/>
          <w:sz w:val="26"/>
          <w:szCs w:val="26"/>
        </w:rPr>
        <w:t xml:space="preserve"> bajo </w:t>
      </w:r>
      <w:r w:rsidR="00334D97" w:rsidRPr="005C1183">
        <w:rPr>
          <w:rFonts w:ascii="Arial Narrow" w:hAnsi="Arial Narrow" w:cs="Arial"/>
          <w:color w:val="000000" w:themeColor="text1"/>
          <w:sz w:val="26"/>
          <w:szCs w:val="26"/>
        </w:rPr>
        <w:t>el régimen de</w:t>
      </w:r>
      <w:r w:rsidRPr="005C1183">
        <w:rPr>
          <w:rFonts w:ascii="Arial Narrow" w:hAnsi="Arial Narrow" w:cs="Arial"/>
          <w:color w:val="000000" w:themeColor="text1"/>
          <w:sz w:val="26"/>
          <w:szCs w:val="26"/>
        </w:rPr>
        <w:t xml:space="preserve"> culpa presunta</w:t>
      </w:r>
      <w:bookmarkEnd w:id="0"/>
      <w:r w:rsidR="00172143" w:rsidRPr="005C1183">
        <w:rPr>
          <w:rFonts w:ascii="Arial Narrow" w:hAnsi="Arial Narrow" w:cs="Arial"/>
          <w:color w:val="000000" w:themeColor="text1"/>
          <w:sz w:val="26"/>
          <w:szCs w:val="26"/>
        </w:rPr>
        <w:t xml:space="preserve">. En dicho régimen </w:t>
      </w:r>
      <w:r w:rsidR="00334D97" w:rsidRPr="005C1183">
        <w:rPr>
          <w:rFonts w:ascii="Arial Narrow" w:hAnsi="Arial Narrow" w:cs="Arial"/>
          <w:color w:val="000000" w:themeColor="text1"/>
          <w:sz w:val="26"/>
          <w:szCs w:val="26"/>
        </w:rPr>
        <w:t xml:space="preserve">no le bastará </w:t>
      </w:r>
      <w:r w:rsidR="00A6450C" w:rsidRPr="005C1183">
        <w:rPr>
          <w:rFonts w:ascii="Arial Narrow" w:hAnsi="Arial Narrow" w:cs="Arial"/>
          <w:color w:val="000000" w:themeColor="text1"/>
          <w:sz w:val="26"/>
          <w:szCs w:val="26"/>
        </w:rPr>
        <w:t>al demandado alegar</w:t>
      </w:r>
      <w:r w:rsidRPr="005C1183">
        <w:rPr>
          <w:rFonts w:ascii="Arial Narrow" w:hAnsi="Arial Narrow" w:cs="Arial"/>
          <w:color w:val="000000" w:themeColor="text1"/>
          <w:sz w:val="26"/>
          <w:szCs w:val="26"/>
        </w:rPr>
        <w:t xml:space="preserve"> que actuó con </w:t>
      </w:r>
      <w:r w:rsidR="00AC4154" w:rsidRPr="005C1183">
        <w:rPr>
          <w:rFonts w:ascii="Arial Narrow" w:hAnsi="Arial Narrow" w:cs="Arial"/>
          <w:color w:val="000000" w:themeColor="text1"/>
          <w:sz w:val="26"/>
          <w:szCs w:val="26"/>
        </w:rPr>
        <w:t xml:space="preserve">diligencia y </w:t>
      </w:r>
      <w:r w:rsidRPr="005C1183">
        <w:rPr>
          <w:rFonts w:ascii="Arial Narrow" w:hAnsi="Arial Narrow" w:cs="Arial"/>
          <w:color w:val="000000" w:themeColor="text1"/>
          <w:sz w:val="26"/>
          <w:szCs w:val="26"/>
        </w:rPr>
        <w:t xml:space="preserve">cuidado, </w:t>
      </w:r>
      <w:r w:rsidR="00172143" w:rsidRPr="005C1183">
        <w:rPr>
          <w:rFonts w:ascii="Arial Narrow" w:hAnsi="Arial Narrow" w:cs="Arial"/>
          <w:color w:val="000000" w:themeColor="text1"/>
          <w:sz w:val="26"/>
          <w:szCs w:val="26"/>
        </w:rPr>
        <w:t>por el contrario, si desea el éxito de su postura debe dirigir su</w:t>
      </w:r>
      <w:r w:rsidR="00AC4154" w:rsidRPr="005C1183">
        <w:rPr>
          <w:rFonts w:ascii="Arial Narrow" w:hAnsi="Arial Narrow" w:cs="Arial"/>
          <w:color w:val="000000" w:themeColor="text1"/>
          <w:sz w:val="26"/>
          <w:szCs w:val="26"/>
        </w:rPr>
        <w:t xml:space="preserve"> defensa, </w:t>
      </w:r>
      <w:r w:rsidR="00610353" w:rsidRPr="005C1183">
        <w:rPr>
          <w:rFonts w:ascii="Arial Narrow" w:hAnsi="Arial Narrow" w:cs="Arial"/>
          <w:color w:val="000000" w:themeColor="text1"/>
          <w:sz w:val="26"/>
          <w:szCs w:val="26"/>
        </w:rPr>
        <w:t xml:space="preserve">o bien a demostrar la inexistencia del daño, o </w:t>
      </w:r>
      <w:r w:rsidR="00EB363F" w:rsidRPr="005C1183">
        <w:rPr>
          <w:rFonts w:ascii="Arial Narrow" w:hAnsi="Arial Narrow" w:cs="Arial"/>
          <w:color w:val="000000" w:themeColor="text1"/>
          <w:sz w:val="26"/>
          <w:szCs w:val="26"/>
        </w:rPr>
        <w:t xml:space="preserve">la ruptura del nexo de </w:t>
      </w:r>
      <w:r w:rsidR="00AC4154" w:rsidRPr="005C1183">
        <w:rPr>
          <w:rFonts w:ascii="Arial Narrow" w:hAnsi="Arial Narrow" w:cs="Arial"/>
          <w:color w:val="000000" w:themeColor="text1"/>
          <w:sz w:val="26"/>
          <w:szCs w:val="26"/>
        </w:rPr>
        <w:t xml:space="preserve">causalidad </w:t>
      </w:r>
      <w:r w:rsidR="00EB363F" w:rsidRPr="005C1183">
        <w:rPr>
          <w:rFonts w:ascii="Arial Narrow" w:hAnsi="Arial Narrow" w:cs="Arial"/>
          <w:color w:val="000000" w:themeColor="text1"/>
          <w:sz w:val="26"/>
          <w:szCs w:val="26"/>
        </w:rPr>
        <w:t xml:space="preserve">a través de </w:t>
      </w:r>
      <w:r w:rsidR="00AC4154" w:rsidRPr="005C1183">
        <w:rPr>
          <w:rFonts w:ascii="Arial Narrow" w:hAnsi="Arial Narrow" w:cs="Arial"/>
          <w:color w:val="000000" w:themeColor="text1"/>
          <w:sz w:val="26"/>
          <w:szCs w:val="26"/>
        </w:rPr>
        <w:t xml:space="preserve">la </w:t>
      </w:r>
      <w:r w:rsidR="00EB363F" w:rsidRPr="005C1183">
        <w:rPr>
          <w:rFonts w:ascii="Arial Narrow" w:hAnsi="Arial Narrow" w:cs="Arial"/>
          <w:color w:val="000000" w:themeColor="text1"/>
          <w:sz w:val="26"/>
          <w:szCs w:val="26"/>
        </w:rPr>
        <w:t xml:space="preserve">prueba </w:t>
      </w:r>
      <w:r w:rsidRPr="005C1183">
        <w:rPr>
          <w:rFonts w:ascii="Arial Narrow" w:hAnsi="Arial Narrow" w:cs="Arial"/>
          <w:color w:val="000000" w:themeColor="text1"/>
          <w:sz w:val="26"/>
          <w:szCs w:val="26"/>
        </w:rPr>
        <w:t>de una causa extraña</w:t>
      </w:r>
      <w:r w:rsidR="00610353" w:rsidRPr="005C1183">
        <w:rPr>
          <w:rFonts w:ascii="Arial Narrow" w:hAnsi="Arial Narrow" w:cs="Arial"/>
          <w:color w:val="000000" w:themeColor="text1"/>
          <w:sz w:val="26"/>
          <w:szCs w:val="26"/>
        </w:rPr>
        <w:t>.</w:t>
      </w:r>
    </w:p>
    <w:p w14:paraId="34A3A208" w14:textId="048BCE3F" w:rsidR="00EB363F" w:rsidRPr="005C1183" w:rsidRDefault="00EB363F" w:rsidP="005C1183">
      <w:pPr>
        <w:pStyle w:val="Sinespaciado"/>
        <w:spacing w:line="276" w:lineRule="auto"/>
        <w:jc w:val="both"/>
        <w:rPr>
          <w:rFonts w:ascii="Arial Narrow" w:hAnsi="Arial Narrow" w:cs="Arial"/>
          <w:color w:val="000000" w:themeColor="text1"/>
          <w:sz w:val="26"/>
          <w:szCs w:val="26"/>
        </w:rPr>
      </w:pPr>
    </w:p>
    <w:p w14:paraId="693518CF" w14:textId="459E419F" w:rsidR="00E610F1" w:rsidRPr="005C1183" w:rsidRDefault="008E02E0" w:rsidP="005C1183">
      <w:pPr>
        <w:pStyle w:val="Sinespaciado"/>
        <w:spacing w:line="276" w:lineRule="auto"/>
        <w:jc w:val="both"/>
        <w:rPr>
          <w:rFonts w:ascii="Arial Narrow" w:hAnsi="Arial Narrow" w:cs="Arial"/>
          <w:i/>
          <w:iCs/>
          <w:sz w:val="26"/>
          <w:szCs w:val="26"/>
        </w:rPr>
      </w:pPr>
      <w:r w:rsidRPr="005C1183">
        <w:rPr>
          <w:rFonts w:ascii="Arial Narrow" w:hAnsi="Arial Narrow" w:cs="Arial"/>
          <w:color w:val="000000" w:themeColor="text1"/>
          <w:sz w:val="26"/>
          <w:szCs w:val="26"/>
        </w:rPr>
        <w:t>El análisis de l</w:t>
      </w:r>
      <w:r w:rsidR="00DB1DE3" w:rsidRPr="005C1183">
        <w:rPr>
          <w:rFonts w:ascii="Arial Narrow" w:hAnsi="Arial Narrow" w:cs="Arial"/>
          <w:color w:val="000000" w:themeColor="text1"/>
          <w:sz w:val="26"/>
          <w:szCs w:val="26"/>
        </w:rPr>
        <w:t xml:space="preserve">a causalidad, por su parte, </w:t>
      </w:r>
      <w:r w:rsidRPr="005C1183">
        <w:rPr>
          <w:rFonts w:ascii="Arial Narrow" w:hAnsi="Arial Narrow" w:cs="Arial"/>
          <w:color w:val="000000" w:themeColor="text1"/>
          <w:sz w:val="26"/>
          <w:szCs w:val="26"/>
        </w:rPr>
        <w:t xml:space="preserve">permite </w:t>
      </w:r>
      <w:r w:rsidR="00695173" w:rsidRPr="005C1183">
        <w:rPr>
          <w:rFonts w:ascii="Arial Narrow" w:hAnsi="Arial Narrow" w:cs="Arial"/>
          <w:color w:val="000000" w:themeColor="text1"/>
          <w:sz w:val="26"/>
          <w:szCs w:val="26"/>
        </w:rPr>
        <w:t xml:space="preserve">atribuir jurídicamente la causa de un suceso </w:t>
      </w:r>
      <w:proofErr w:type="spellStart"/>
      <w:r w:rsidR="00695173" w:rsidRPr="005C1183">
        <w:rPr>
          <w:rFonts w:ascii="Arial Narrow" w:hAnsi="Arial Narrow" w:cs="Arial"/>
          <w:color w:val="000000" w:themeColor="text1"/>
          <w:sz w:val="26"/>
          <w:szCs w:val="26"/>
        </w:rPr>
        <w:t>a</w:t>
      </w:r>
      <w:proofErr w:type="spellEnd"/>
      <w:r w:rsidR="00695173" w:rsidRPr="005C1183">
        <w:rPr>
          <w:rFonts w:ascii="Arial Narrow" w:hAnsi="Arial Narrow" w:cs="Arial"/>
          <w:color w:val="000000" w:themeColor="text1"/>
          <w:sz w:val="26"/>
          <w:szCs w:val="26"/>
        </w:rPr>
        <w:t xml:space="preserve"> determinado </w:t>
      </w:r>
      <w:r w:rsidR="009F6C32" w:rsidRPr="005C1183">
        <w:rPr>
          <w:rFonts w:ascii="Arial Narrow" w:hAnsi="Arial Narrow" w:cs="Arial"/>
          <w:color w:val="000000" w:themeColor="text1"/>
          <w:sz w:val="26"/>
          <w:szCs w:val="26"/>
        </w:rPr>
        <w:t>sujeto</w:t>
      </w:r>
      <w:r w:rsidR="00695173" w:rsidRPr="005C1183">
        <w:rPr>
          <w:rFonts w:ascii="Arial Narrow" w:hAnsi="Arial Narrow" w:cs="Arial"/>
          <w:color w:val="000000" w:themeColor="text1"/>
          <w:sz w:val="26"/>
          <w:szCs w:val="26"/>
        </w:rPr>
        <w:t xml:space="preserve">. </w:t>
      </w:r>
      <w:r w:rsidR="00695173" w:rsidRPr="005C1183">
        <w:rPr>
          <w:rFonts w:ascii="Arial Narrow" w:hAnsi="Arial Narrow" w:cs="Arial"/>
          <w:sz w:val="26"/>
          <w:szCs w:val="26"/>
        </w:rPr>
        <w:t xml:space="preserve">Su estudio, </w:t>
      </w:r>
      <w:r w:rsidR="001C24BE" w:rsidRPr="005C1183">
        <w:rPr>
          <w:rFonts w:ascii="Arial Narrow" w:hAnsi="Arial Narrow" w:cs="Arial"/>
          <w:sz w:val="26"/>
          <w:szCs w:val="26"/>
        </w:rPr>
        <w:t>siguiendo de cerca la jurisprudencia de casación civil</w:t>
      </w:r>
      <w:r w:rsidR="001C24BE" w:rsidRPr="005C1183">
        <w:rPr>
          <w:rStyle w:val="Refdenotaalpie"/>
          <w:rFonts w:ascii="Arial Narrow" w:hAnsi="Arial Narrow" w:cs="Arial"/>
          <w:sz w:val="26"/>
          <w:szCs w:val="26"/>
        </w:rPr>
        <w:footnoteReference w:id="22"/>
      </w:r>
      <w:r w:rsidR="001C24BE" w:rsidRPr="005C1183">
        <w:rPr>
          <w:rFonts w:ascii="Arial Narrow" w:hAnsi="Arial Narrow" w:cs="Arial"/>
          <w:sz w:val="26"/>
          <w:szCs w:val="26"/>
        </w:rPr>
        <w:t xml:space="preserve">, </w:t>
      </w:r>
      <w:r w:rsidR="00695173" w:rsidRPr="005C1183">
        <w:rPr>
          <w:rFonts w:ascii="Arial Narrow" w:hAnsi="Arial Narrow" w:cs="Arial"/>
          <w:sz w:val="26"/>
          <w:szCs w:val="26"/>
        </w:rPr>
        <w:t>acogida hace tiempo por este Tribuna</w:t>
      </w:r>
      <w:r w:rsidR="006A5223" w:rsidRPr="005C1183">
        <w:rPr>
          <w:rFonts w:ascii="Arial Narrow" w:hAnsi="Arial Narrow" w:cs="Arial"/>
          <w:sz w:val="26"/>
          <w:szCs w:val="26"/>
        </w:rPr>
        <w:t>l</w:t>
      </w:r>
      <w:r w:rsidR="001A6BC5" w:rsidRPr="005C1183">
        <w:rPr>
          <w:rStyle w:val="Refdenotaalpie"/>
          <w:rFonts w:ascii="Arial Narrow" w:hAnsi="Arial Narrow" w:cs="Arial"/>
          <w:sz w:val="26"/>
          <w:szCs w:val="26"/>
        </w:rPr>
        <w:footnoteReference w:id="23"/>
      </w:r>
      <w:r w:rsidR="00695173" w:rsidRPr="005C1183">
        <w:rPr>
          <w:rFonts w:ascii="Arial Narrow" w:hAnsi="Arial Narrow" w:cs="Arial"/>
          <w:sz w:val="26"/>
          <w:szCs w:val="26"/>
        </w:rPr>
        <w:t xml:space="preserve">, </w:t>
      </w:r>
      <w:r w:rsidR="001C24BE" w:rsidRPr="005C1183">
        <w:rPr>
          <w:rFonts w:ascii="Arial Narrow" w:hAnsi="Arial Narrow" w:cs="Arial"/>
          <w:sz w:val="26"/>
          <w:szCs w:val="26"/>
        </w:rPr>
        <w:t xml:space="preserve">se compone de dos fases o etapas: </w:t>
      </w:r>
      <w:r w:rsidR="00A10BF5" w:rsidRPr="005C1183">
        <w:rPr>
          <w:rFonts w:ascii="Arial Narrow" w:hAnsi="Arial Narrow" w:cs="Arial"/>
          <w:sz w:val="26"/>
          <w:szCs w:val="26"/>
        </w:rPr>
        <w:t xml:space="preserve">(a) causalidad fáctica, que se desarrolla de la mano del test de la </w:t>
      </w:r>
      <w:proofErr w:type="spellStart"/>
      <w:r w:rsidR="00A10BF5" w:rsidRPr="005C1183">
        <w:rPr>
          <w:rFonts w:ascii="Arial Narrow" w:hAnsi="Arial Narrow" w:cs="Arial"/>
          <w:i/>
          <w:iCs/>
          <w:sz w:val="26"/>
          <w:szCs w:val="26"/>
        </w:rPr>
        <w:t>conditio</w:t>
      </w:r>
      <w:proofErr w:type="spellEnd"/>
      <w:r w:rsidR="00A10BF5" w:rsidRPr="005C1183">
        <w:rPr>
          <w:rFonts w:ascii="Arial Narrow" w:hAnsi="Arial Narrow" w:cs="Arial"/>
          <w:i/>
          <w:iCs/>
          <w:sz w:val="26"/>
          <w:szCs w:val="26"/>
        </w:rPr>
        <w:t xml:space="preserve"> sine que non</w:t>
      </w:r>
      <w:r w:rsidR="00A10BF5" w:rsidRPr="005C1183">
        <w:rPr>
          <w:rFonts w:ascii="Arial Narrow" w:hAnsi="Arial Narrow" w:cs="Arial"/>
          <w:sz w:val="26"/>
          <w:szCs w:val="26"/>
        </w:rPr>
        <w:t>; y (b) causalidad jurídica</w:t>
      </w:r>
      <w:r w:rsidR="00E610F1" w:rsidRPr="005C1183">
        <w:rPr>
          <w:rFonts w:ascii="Arial Narrow" w:hAnsi="Arial Narrow" w:cs="Arial"/>
          <w:sz w:val="26"/>
          <w:szCs w:val="26"/>
        </w:rPr>
        <w:t xml:space="preserve"> o alcance de responsabilidad, donde se acude a la teoría de la causalidad adecuada, y tendrá la </w:t>
      </w:r>
      <w:proofErr w:type="spellStart"/>
      <w:r w:rsidR="00E610F1" w:rsidRPr="005C1183">
        <w:rPr>
          <w:rFonts w:ascii="Arial Narrow" w:hAnsi="Arial Narrow" w:cs="Arial"/>
          <w:sz w:val="26"/>
          <w:szCs w:val="26"/>
        </w:rPr>
        <w:t>categoria</w:t>
      </w:r>
      <w:proofErr w:type="spellEnd"/>
      <w:r w:rsidR="00E610F1" w:rsidRPr="005C1183">
        <w:rPr>
          <w:rFonts w:ascii="Arial Narrow" w:hAnsi="Arial Narrow" w:cs="Arial"/>
          <w:sz w:val="26"/>
          <w:szCs w:val="26"/>
        </w:rPr>
        <w:t xml:space="preserve"> real de causa aquel evento “</w:t>
      </w:r>
      <w:r w:rsidR="00E610F1" w:rsidRPr="006F0311">
        <w:rPr>
          <w:rFonts w:ascii="Arial Narrow" w:hAnsi="Arial Narrow" w:cs="Arial"/>
          <w:i/>
          <w:iCs/>
          <w:sz w:val="24"/>
          <w:szCs w:val="26"/>
        </w:rPr>
        <w:t>que de acuerdo con la experiencia (las reglas de la vida, el sentido común, la lógica de lo razonable) sea el “más” adecuado, el más idóneo para producir el resultado, atendidas por lo demás, las específicas circunstancias que rodearon la producción del daño (…) debe realizarse una prognosis que dé cuenta de los varios antecedentes que hipotéticamente son causas, de modo que con la aplicación de las reglas de la experiencia y del sentido de razonabilidad a que se aludió, se excluyan aquellos antecedentes que solo coadyuvan al resultado pero que no son los idóneos per se para producirlos, y se detecte aquel o aquellos que tienen esa actitud</w:t>
      </w:r>
      <w:r w:rsidR="00E610F1" w:rsidRPr="005C1183">
        <w:rPr>
          <w:rFonts w:ascii="Arial Narrow" w:hAnsi="Arial Narrow" w:cs="Arial"/>
          <w:i/>
          <w:iCs/>
          <w:sz w:val="26"/>
          <w:szCs w:val="26"/>
        </w:rPr>
        <w:t>”</w:t>
      </w:r>
      <w:r w:rsidR="00E610F1" w:rsidRPr="005C1183">
        <w:rPr>
          <w:rFonts w:ascii="Arial Narrow" w:hAnsi="Arial Narrow" w:cs="Arial"/>
          <w:sz w:val="26"/>
          <w:szCs w:val="26"/>
        </w:rPr>
        <w:t xml:space="preserve"> (CSJ. Casación Civil. Sentencia de 26 de septiembre de 2002. </w:t>
      </w:r>
      <w:proofErr w:type="spellStart"/>
      <w:r w:rsidR="00E610F1" w:rsidRPr="005C1183">
        <w:rPr>
          <w:rFonts w:ascii="Arial Narrow" w:hAnsi="Arial Narrow" w:cs="Arial"/>
          <w:sz w:val="26"/>
          <w:szCs w:val="26"/>
        </w:rPr>
        <w:t>Exp</w:t>
      </w:r>
      <w:proofErr w:type="spellEnd"/>
      <w:r w:rsidR="00E610F1" w:rsidRPr="005C1183">
        <w:rPr>
          <w:rFonts w:ascii="Arial Narrow" w:hAnsi="Arial Narrow" w:cs="Arial"/>
          <w:sz w:val="26"/>
          <w:szCs w:val="26"/>
        </w:rPr>
        <w:t>. 6878).</w:t>
      </w:r>
      <w:r w:rsidR="00E610F1" w:rsidRPr="005C1183">
        <w:rPr>
          <w:rFonts w:ascii="Arial Narrow" w:hAnsi="Arial Narrow" w:cs="Arial"/>
          <w:i/>
          <w:iCs/>
          <w:sz w:val="26"/>
          <w:szCs w:val="26"/>
        </w:rPr>
        <w:t xml:space="preserve">  </w:t>
      </w:r>
    </w:p>
    <w:p w14:paraId="3505B622" w14:textId="77777777" w:rsidR="00E610F1" w:rsidRPr="005C1183" w:rsidRDefault="00E610F1" w:rsidP="005C1183">
      <w:pPr>
        <w:pStyle w:val="Sinespaciado"/>
        <w:spacing w:line="276" w:lineRule="auto"/>
        <w:jc w:val="both"/>
        <w:rPr>
          <w:rFonts w:ascii="Arial Narrow" w:hAnsi="Arial Narrow" w:cs="Arial"/>
          <w:sz w:val="26"/>
          <w:szCs w:val="26"/>
        </w:rPr>
      </w:pPr>
    </w:p>
    <w:p w14:paraId="372916A3" w14:textId="77777777" w:rsidR="00E610F1" w:rsidRPr="005C1183" w:rsidRDefault="00E610F1" w:rsidP="005C1183">
      <w:pPr>
        <w:pStyle w:val="Sinespaciado"/>
        <w:spacing w:line="276" w:lineRule="auto"/>
        <w:jc w:val="both"/>
        <w:rPr>
          <w:rFonts w:ascii="Arial Narrow" w:hAnsi="Arial Narrow" w:cs="Arial"/>
          <w:sz w:val="26"/>
          <w:szCs w:val="26"/>
        </w:rPr>
      </w:pPr>
      <w:r w:rsidRPr="005C1183">
        <w:rPr>
          <w:rFonts w:ascii="Arial Narrow" w:hAnsi="Arial Narrow" w:cs="Arial"/>
          <w:sz w:val="26"/>
          <w:szCs w:val="26"/>
        </w:rPr>
        <w:t xml:space="preserve">En suma, será causa aquella condición </w:t>
      </w:r>
      <w:r w:rsidRPr="005C1183">
        <w:rPr>
          <w:rFonts w:ascii="Arial Narrow" w:hAnsi="Arial Narrow" w:cs="Arial"/>
          <w:i/>
          <w:iCs/>
          <w:sz w:val="26"/>
          <w:szCs w:val="26"/>
        </w:rPr>
        <w:t>sine qua non</w:t>
      </w:r>
      <w:r w:rsidRPr="005C1183">
        <w:rPr>
          <w:rFonts w:ascii="Arial Narrow" w:hAnsi="Arial Narrow" w:cs="Arial"/>
          <w:sz w:val="26"/>
          <w:szCs w:val="26"/>
        </w:rPr>
        <w:t xml:space="preserve"> que, en el curso normal de las cosas, sea adecuada para explicar el resultado.</w:t>
      </w:r>
      <w:r w:rsidRPr="005C1183">
        <w:rPr>
          <w:rStyle w:val="Refdenotaalpie"/>
          <w:rFonts w:ascii="Arial Narrow" w:hAnsi="Arial Narrow" w:cs="Arial"/>
          <w:sz w:val="26"/>
          <w:szCs w:val="26"/>
        </w:rPr>
        <w:footnoteReference w:id="24"/>
      </w:r>
    </w:p>
    <w:p w14:paraId="69D5CE7E" w14:textId="2DC0784B" w:rsidR="003D51EF" w:rsidRPr="005C1183" w:rsidRDefault="003D51EF" w:rsidP="005C1183">
      <w:pPr>
        <w:pStyle w:val="Sinespaciado"/>
        <w:spacing w:line="276" w:lineRule="auto"/>
        <w:jc w:val="both"/>
        <w:rPr>
          <w:rFonts w:ascii="Arial Narrow" w:hAnsi="Arial Narrow" w:cs="Arial"/>
          <w:b/>
          <w:sz w:val="26"/>
          <w:szCs w:val="26"/>
        </w:rPr>
      </w:pPr>
    </w:p>
    <w:p w14:paraId="5A947D36" w14:textId="77777777" w:rsidR="003B7810" w:rsidRPr="005C1183" w:rsidRDefault="00172143" w:rsidP="005C1183">
      <w:pPr>
        <w:pStyle w:val="Sinespaciado"/>
        <w:spacing w:line="276" w:lineRule="auto"/>
        <w:jc w:val="both"/>
        <w:rPr>
          <w:rFonts w:ascii="Arial Narrow" w:hAnsi="Arial Narrow" w:cs="Arial"/>
          <w:bCs/>
          <w:sz w:val="26"/>
          <w:szCs w:val="26"/>
        </w:rPr>
      </w:pPr>
      <w:r w:rsidRPr="005C1183">
        <w:rPr>
          <w:rFonts w:ascii="Arial Narrow" w:hAnsi="Arial Narrow" w:cs="Arial"/>
          <w:b/>
          <w:bCs/>
          <w:sz w:val="26"/>
          <w:szCs w:val="26"/>
        </w:rPr>
        <w:t xml:space="preserve">5.- </w:t>
      </w:r>
      <w:bookmarkStart w:id="1" w:name="_Hlk118368155"/>
      <w:r w:rsidR="003B7810" w:rsidRPr="005C1183">
        <w:rPr>
          <w:rFonts w:ascii="Arial Narrow" w:hAnsi="Arial Narrow" w:cs="Arial"/>
          <w:sz w:val="26"/>
          <w:szCs w:val="26"/>
        </w:rPr>
        <w:t>En el campo de la responsabilidad médica, las pruebas técnicas (v.gr., dictámenes periciales y testigos técnicos) ofrecen mayor poder de convicción para encontrar configurados los elementos necesarios para su estructuración, en especial el nexo causal y la culpa</w:t>
      </w:r>
      <w:bookmarkEnd w:id="1"/>
      <w:r w:rsidR="003B7810" w:rsidRPr="005C1183">
        <w:rPr>
          <w:rStyle w:val="Refdenotaalpie"/>
          <w:rFonts w:ascii="Arial Narrow" w:hAnsi="Arial Narrow" w:cs="Arial"/>
          <w:sz w:val="26"/>
          <w:szCs w:val="26"/>
        </w:rPr>
        <w:footnoteReference w:id="25"/>
      </w:r>
      <w:r w:rsidR="003B7810" w:rsidRPr="005C1183">
        <w:rPr>
          <w:rFonts w:ascii="Arial Narrow" w:hAnsi="Arial Narrow" w:cs="Arial"/>
          <w:sz w:val="26"/>
          <w:szCs w:val="26"/>
        </w:rPr>
        <w:t>. Con todo, es bueno precisar que al respecto no existe una tarifa legal, luego cualquier medio de convicción puede ser usado para llevar certeza al juzgador sobre su existencia, valga decir, indicios, documentos - como la historia clínica -, testimonios no técnicos, dependiendo de lo claro y certero que estos se muestren frente al hecho por probar</w:t>
      </w:r>
      <w:r w:rsidR="003B7810" w:rsidRPr="005C1183">
        <w:rPr>
          <w:rFonts w:ascii="Arial Narrow" w:hAnsi="Arial Narrow" w:cs="Arial"/>
          <w:i/>
          <w:iCs/>
          <w:sz w:val="26"/>
          <w:szCs w:val="26"/>
        </w:rPr>
        <w:t xml:space="preserve">. </w:t>
      </w:r>
      <w:r w:rsidR="003B7810" w:rsidRPr="005C1183">
        <w:rPr>
          <w:rFonts w:ascii="Arial Narrow" w:hAnsi="Arial Narrow" w:cs="Arial"/>
          <w:sz w:val="26"/>
          <w:szCs w:val="26"/>
        </w:rPr>
        <w:t xml:space="preserve">Corresponderá en cada caso concreto su valoración, de manera individual y en conjunto, para hallar su eficacia demostrativa. </w:t>
      </w:r>
    </w:p>
    <w:p w14:paraId="4BD3A8B7" w14:textId="1C054E0D" w:rsidR="00D52331" w:rsidRPr="005C1183" w:rsidRDefault="00D52331" w:rsidP="005C1183">
      <w:pPr>
        <w:pStyle w:val="Sinespaciado"/>
        <w:spacing w:line="276" w:lineRule="auto"/>
        <w:jc w:val="both"/>
        <w:rPr>
          <w:rFonts w:ascii="Arial Narrow" w:hAnsi="Arial Narrow" w:cs="Arial"/>
          <w:b/>
          <w:sz w:val="26"/>
          <w:szCs w:val="26"/>
        </w:rPr>
      </w:pPr>
    </w:p>
    <w:p w14:paraId="19551A72" w14:textId="59353B23" w:rsidR="00D52331" w:rsidRPr="005C1183" w:rsidRDefault="003B7810" w:rsidP="005C1183">
      <w:pPr>
        <w:pStyle w:val="Sinespaciado"/>
        <w:spacing w:line="276" w:lineRule="auto"/>
        <w:jc w:val="both"/>
        <w:rPr>
          <w:rFonts w:ascii="Arial Narrow" w:hAnsi="Arial Narrow" w:cs="Arial"/>
          <w:b/>
          <w:sz w:val="26"/>
          <w:szCs w:val="26"/>
        </w:rPr>
      </w:pPr>
      <w:r w:rsidRPr="005C1183">
        <w:rPr>
          <w:rFonts w:ascii="Arial Narrow" w:hAnsi="Arial Narrow" w:cs="Arial"/>
          <w:b/>
          <w:sz w:val="26"/>
          <w:szCs w:val="26"/>
        </w:rPr>
        <w:t xml:space="preserve">6.- </w:t>
      </w:r>
      <w:r w:rsidR="00EE4068" w:rsidRPr="005C1183">
        <w:rPr>
          <w:rFonts w:ascii="Arial Narrow" w:hAnsi="Arial Narrow" w:cs="Arial"/>
          <w:b/>
          <w:sz w:val="26"/>
          <w:szCs w:val="26"/>
        </w:rPr>
        <w:t>Caso concreto</w:t>
      </w:r>
    </w:p>
    <w:p w14:paraId="6A2A853B" w14:textId="7C460843" w:rsidR="00EE4068" w:rsidRPr="005C1183" w:rsidRDefault="00EE4068" w:rsidP="005C1183">
      <w:pPr>
        <w:pStyle w:val="Sinespaciado"/>
        <w:spacing w:line="276" w:lineRule="auto"/>
        <w:jc w:val="both"/>
        <w:rPr>
          <w:rFonts w:ascii="Arial Narrow" w:hAnsi="Arial Narrow" w:cs="Arial"/>
          <w:b/>
          <w:sz w:val="26"/>
          <w:szCs w:val="26"/>
        </w:rPr>
      </w:pPr>
    </w:p>
    <w:p w14:paraId="25B7FEC2" w14:textId="62028AF1" w:rsidR="00EE4068" w:rsidRPr="005C1183" w:rsidRDefault="00EE4068" w:rsidP="005C1183">
      <w:pPr>
        <w:pStyle w:val="Sinespaciado"/>
        <w:spacing w:line="276" w:lineRule="auto"/>
        <w:jc w:val="both"/>
        <w:rPr>
          <w:rFonts w:ascii="Arial Narrow" w:hAnsi="Arial Narrow" w:cs="Arial"/>
          <w:sz w:val="26"/>
          <w:szCs w:val="26"/>
        </w:rPr>
      </w:pPr>
      <w:r w:rsidRPr="005C1183">
        <w:rPr>
          <w:rFonts w:ascii="Arial Narrow" w:hAnsi="Arial Narrow" w:cs="Arial"/>
          <w:b/>
          <w:bCs/>
          <w:sz w:val="26"/>
          <w:szCs w:val="26"/>
        </w:rPr>
        <w:t xml:space="preserve">6.1- </w:t>
      </w:r>
      <w:r w:rsidRPr="005C1183">
        <w:rPr>
          <w:rFonts w:ascii="Arial Narrow" w:hAnsi="Arial Narrow" w:cs="Arial"/>
          <w:sz w:val="26"/>
          <w:szCs w:val="26"/>
        </w:rPr>
        <w:t xml:space="preserve">Como antes se anunció, la sentencia </w:t>
      </w:r>
      <w:r w:rsidR="004F3A0B" w:rsidRPr="005C1183">
        <w:rPr>
          <w:rFonts w:ascii="Arial Narrow" w:hAnsi="Arial Narrow" w:cs="Arial"/>
          <w:sz w:val="26"/>
          <w:szCs w:val="26"/>
        </w:rPr>
        <w:t xml:space="preserve">de primera instancia negó la totalidad de las pretensiones de la demanda al no encontrar demostrados los elementos de la responsabilidad </w:t>
      </w:r>
      <w:r w:rsidR="004F3A0B" w:rsidRPr="000452A2">
        <w:rPr>
          <w:rFonts w:ascii="Arial Narrow" w:hAnsi="Arial Narrow" w:cs="Arial"/>
          <w:sz w:val="26"/>
          <w:szCs w:val="26"/>
        </w:rPr>
        <w:t>demandada</w:t>
      </w:r>
      <w:r w:rsidR="00D34A29" w:rsidRPr="000452A2">
        <w:rPr>
          <w:rFonts w:ascii="Arial Narrow" w:hAnsi="Arial Narrow" w:cs="Arial"/>
          <w:sz w:val="26"/>
          <w:szCs w:val="26"/>
        </w:rPr>
        <w:t>, en concreto el nexo de causalidad y la culpa</w:t>
      </w:r>
      <w:r w:rsidR="004F3A0B" w:rsidRPr="000452A2">
        <w:rPr>
          <w:rFonts w:ascii="Arial Narrow" w:hAnsi="Arial Narrow" w:cs="Arial"/>
          <w:sz w:val="26"/>
          <w:szCs w:val="26"/>
        </w:rPr>
        <w:t>.</w:t>
      </w:r>
    </w:p>
    <w:p w14:paraId="5685628E" w14:textId="77777777" w:rsidR="004F3A0B" w:rsidRPr="005C1183" w:rsidRDefault="004F3A0B" w:rsidP="005C1183">
      <w:pPr>
        <w:pStyle w:val="Sinespaciado"/>
        <w:spacing w:line="276" w:lineRule="auto"/>
        <w:jc w:val="both"/>
        <w:rPr>
          <w:rFonts w:ascii="Arial Narrow" w:hAnsi="Arial Narrow" w:cs="Arial"/>
          <w:sz w:val="26"/>
          <w:szCs w:val="26"/>
          <w:lang w:val="es-CO"/>
        </w:rPr>
      </w:pPr>
    </w:p>
    <w:p w14:paraId="427541FA" w14:textId="745B1E6E" w:rsidR="00E76D5D" w:rsidRPr="005C1183" w:rsidRDefault="004F3A0B" w:rsidP="005C1183">
      <w:pPr>
        <w:pStyle w:val="Sinespaciado"/>
        <w:spacing w:line="276" w:lineRule="auto"/>
        <w:jc w:val="both"/>
        <w:rPr>
          <w:rFonts w:ascii="Arial Narrow" w:hAnsi="Arial Narrow" w:cs="Arial"/>
          <w:sz w:val="26"/>
          <w:szCs w:val="26"/>
          <w:lang w:val="es-CO"/>
        </w:rPr>
      </w:pPr>
      <w:r w:rsidRPr="005C1183">
        <w:rPr>
          <w:rFonts w:ascii="Arial Narrow" w:hAnsi="Arial Narrow" w:cs="Arial"/>
          <w:sz w:val="26"/>
          <w:szCs w:val="26"/>
          <w:lang w:val="es-CO"/>
        </w:rPr>
        <w:t>En cuanto al material probatorio obrante en el expediente, la juzgadora negó la objeción al dictamen pericial, procediendo a valorar las dos pericias practicadas</w:t>
      </w:r>
      <w:r w:rsidR="00C62980" w:rsidRPr="005C1183">
        <w:rPr>
          <w:rFonts w:ascii="Arial Narrow" w:hAnsi="Arial Narrow" w:cs="Arial"/>
          <w:sz w:val="26"/>
          <w:szCs w:val="26"/>
          <w:lang w:val="es-CO"/>
        </w:rPr>
        <w:t xml:space="preserve"> en vigencia del Código de Procedimiento Civil</w:t>
      </w:r>
      <w:r w:rsidR="001C3B19" w:rsidRPr="005C1183">
        <w:rPr>
          <w:rFonts w:ascii="Arial Narrow" w:hAnsi="Arial Narrow" w:cs="Arial"/>
          <w:sz w:val="26"/>
          <w:szCs w:val="26"/>
          <w:lang w:val="es-CO"/>
        </w:rPr>
        <w:t>. El primer dictamen lo realizó el perito</w:t>
      </w:r>
      <w:r w:rsidR="008B74EB" w:rsidRPr="005C1183">
        <w:rPr>
          <w:rFonts w:ascii="Arial Narrow" w:hAnsi="Arial Narrow" w:cs="Arial"/>
          <w:sz w:val="26"/>
          <w:szCs w:val="26"/>
          <w:lang w:val="es-CO"/>
        </w:rPr>
        <w:t xml:space="preserve"> médico </w:t>
      </w:r>
      <w:proofErr w:type="spellStart"/>
      <w:r w:rsidR="008B74EB" w:rsidRPr="005C1183">
        <w:rPr>
          <w:rFonts w:ascii="Arial Narrow" w:hAnsi="Arial Narrow" w:cs="Arial"/>
          <w:sz w:val="26"/>
          <w:szCs w:val="26"/>
          <w:lang w:val="es-CO"/>
        </w:rPr>
        <w:t>ginecoobstetra</w:t>
      </w:r>
      <w:proofErr w:type="spellEnd"/>
      <w:r w:rsidR="008B74EB" w:rsidRPr="005C1183">
        <w:rPr>
          <w:rFonts w:ascii="Arial Narrow" w:hAnsi="Arial Narrow" w:cs="Arial"/>
          <w:sz w:val="26"/>
          <w:szCs w:val="26"/>
          <w:lang w:val="es-CO"/>
        </w:rPr>
        <w:t xml:space="preserve"> </w:t>
      </w:r>
      <w:r w:rsidR="001C3B19" w:rsidRPr="005C1183">
        <w:rPr>
          <w:rFonts w:ascii="Arial Narrow" w:hAnsi="Arial Narrow" w:cs="Arial"/>
          <w:sz w:val="26"/>
          <w:szCs w:val="26"/>
          <w:lang w:val="es-CO"/>
        </w:rPr>
        <w:t xml:space="preserve">José William León Avellaneda (archivo 2, páginas 66 y 67), complementado (archivo 2, páginas 77 a 78). El segundo se decretó como prueba dentro del trámite de la objeción por error grave, lo elaboró </w:t>
      </w:r>
      <w:r w:rsidR="0004057E" w:rsidRPr="005C1183">
        <w:rPr>
          <w:rFonts w:ascii="Arial Narrow" w:hAnsi="Arial Narrow" w:cs="Arial"/>
          <w:sz w:val="26"/>
          <w:szCs w:val="26"/>
          <w:lang w:val="es-CO"/>
        </w:rPr>
        <w:t xml:space="preserve">el también médico </w:t>
      </w:r>
      <w:proofErr w:type="spellStart"/>
      <w:r w:rsidR="0004057E" w:rsidRPr="005C1183">
        <w:rPr>
          <w:rFonts w:ascii="Arial Narrow" w:hAnsi="Arial Narrow" w:cs="Arial"/>
          <w:sz w:val="26"/>
          <w:szCs w:val="26"/>
          <w:lang w:val="es-CO"/>
        </w:rPr>
        <w:t>ginecoobstetra</w:t>
      </w:r>
      <w:proofErr w:type="spellEnd"/>
      <w:r w:rsidR="0004057E" w:rsidRPr="005C1183">
        <w:rPr>
          <w:rFonts w:ascii="Arial Narrow" w:hAnsi="Arial Narrow" w:cs="Arial"/>
          <w:sz w:val="26"/>
          <w:szCs w:val="26"/>
          <w:lang w:val="es-CO"/>
        </w:rPr>
        <w:t xml:space="preserve"> </w:t>
      </w:r>
      <w:r w:rsidR="001C3B19" w:rsidRPr="005C1183">
        <w:rPr>
          <w:rFonts w:ascii="Arial Narrow" w:hAnsi="Arial Narrow" w:cs="Arial"/>
          <w:sz w:val="26"/>
          <w:szCs w:val="26"/>
          <w:lang w:val="es-CO"/>
        </w:rPr>
        <w:t>Carlos Alberto Valencia Aguirre (archivo 3, páginas 48 a 50), y fue complementado (archivo 3, páginas 150 a 158).</w:t>
      </w:r>
      <w:r w:rsidR="00C62980" w:rsidRPr="005C1183">
        <w:rPr>
          <w:rFonts w:ascii="Arial Narrow" w:hAnsi="Arial Narrow" w:cs="Arial"/>
          <w:sz w:val="26"/>
          <w:szCs w:val="26"/>
          <w:lang w:val="es-CO"/>
        </w:rPr>
        <w:t xml:space="preserve"> </w:t>
      </w:r>
      <w:r w:rsidR="00E737D3" w:rsidRPr="005C1183">
        <w:rPr>
          <w:rFonts w:ascii="Arial Narrow" w:hAnsi="Arial Narrow" w:cs="Arial"/>
          <w:sz w:val="26"/>
          <w:szCs w:val="26"/>
          <w:lang w:val="es-CO"/>
        </w:rPr>
        <w:t xml:space="preserve">De ellas, concluyó, no demuestran la </w:t>
      </w:r>
      <w:r w:rsidRPr="005C1183">
        <w:rPr>
          <w:rFonts w:ascii="Arial Narrow" w:hAnsi="Arial Narrow" w:cs="Arial"/>
          <w:sz w:val="26"/>
          <w:szCs w:val="26"/>
          <w:lang w:val="es-CO"/>
        </w:rPr>
        <w:t>causa de la muerte</w:t>
      </w:r>
      <w:r w:rsidR="00E737D3" w:rsidRPr="005C1183">
        <w:rPr>
          <w:rFonts w:ascii="Arial Narrow" w:hAnsi="Arial Narrow" w:cs="Arial"/>
          <w:sz w:val="26"/>
          <w:szCs w:val="26"/>
          <w:lang w:val="es-CO"/>
        </w:rPr>
        <w:t xml:space="preserve"> del feto.</w:t>
      </w:r>
      <w:r w:rsidR="00E76D5D" w:rsidRPr="005C1183">
        <w:rPr>
          <w:rFonts w:ascii="Arial Narrow" w:hAnsi="Arial Narrow" w:cs="Arial"/>
          <w:sz w:val="26"/>
          <w:szCs w:val="26"/>
          <w:lang w:val="es-CO"/>
        </w:rPr>
        <w:t xml:space="preserve"> Tampoco se tuvo en cuenta el informe técnico de necropsia médico legal, por haberse aportado en copia simple, sin cumplir las exigencias establecidas en los artículos 252 y siguientes del anterior estatuto procesal civil vigente para la fecha de su aportación. En todo caso, agregó, tampoco tiene conclusión alguna sobre la causa de la muerte.</w:t>
      </w:r>
    </w:p>
    <w:p w14:paraId="5492B436" w14:textId="1B186FC2" w:rsidR="00CD7B50" w:rsidRPr="005C1183" w:rsidRDefault="00CD7B50" w:rsidP="005C1183">
      <w:pPr>
        <w:pStyle w:val="Sinespaciado"/>
        <w:spacing w:line="276" w:lineRule="auto"/>
        <w:jc w:val="both"/>
        <w:rPr>
          <w:rFonts w:ascii="Arial Narrow" w:hAnsi="Arial Narrow" w:cs="Arial"/>
          <w:sz w:val="26"/>
          <w:szCs w:val="26"/>
          <w:lang w:val="es-CO"/>
        </w:rPr>
      </w:pPr>
    </w:p>
    <w:p w14:paraId="5622D38D" w14:textId="67876E18" w:rsidR="004F3A0B" w:rsidRPr="005C1183" w:rsidRDefault="00091263" w:rsidP="005C1183">
      <w:pPr>
        <w:pStyle w:val="Sinespaciado"/>
        <w:spacing w:line="276" w:lineRule="auto"/>
        <w:jc w:val="both"/>
        <w:rPr>
          <w:rFonts w:ascii="Arial Narrow" w:hAnsi="Arial Narrow" w:cs="Arial"/>
          <w:sz w:val="26"/>
          <w:szCs w:val="26"/>
          <w:lang w:val="es-CO"/>
        </w:rPr>
      </w:pPr>
      <w:r w:rsidRPr="005C1183">
        <w:rPr>
          <w:rFonts w:ascii="Arial Narrow" w:hAnsi="Arial Narrow" w:cs="Arial"/>
          <w:sz w:val="26"/>
          <w:szCs w:val="26"/>
          <w:lang w:val="es-CO"/>
        </w:rPr>
        <w:t>F</w:t>
      </w:r>
      <w:r w:rsidR="004F3A0B" w:rsidRPr="005C1183">
        <w:rPr>
          <w:rFonts w:ascii="Arial Narrow" w:hAnsi="Arial Narrow" w:cs="Arial"/>
          <w:sz w:val="26"/>
          <w:szCs w:val="26"/>
          <w:lang w:val="es-CO"/>
        </w:rPr>
        <w:t>rente a la prueba documental señaló que, se echó de menos la historia clínica de atención por consulta de urgencias el día 26 de junio de 2006 (</w:t>
      </w:r>
      <w:r w:rsidRPr="005C1183">
        <w:rPr>
          <w:rFonts w:ascii="Arial Narrow" w:hAnsi="Arial Narrow" w:cs="Arial"/>
          <w:sz w:val="26"/>
          <w:szCs w:val="26"/>
          <w:lang w:val="es-CO"/>
        </w:rPr>
        <w:t xml:space="preserve">valoraciones de las </w:t>
      </w:r>
      <w:r w:rsidR="004F3A0B" w:rsidRPr="005C1183">
        <w:rPr>
          <w:rFonts w:ascii="Arial Narrow" w:hAnsi="Arial Narrow" w:cs="Arial"/>
          <w:sz w:val="26"/>
          <w:szCs w:val="26"/>
          <w:lang w:val="es-CO"/>
        </w:rPr>
        <w:t>7:10 a.m., 10:42 a.m. y 1:27 p.m.),</w:t>
      </w:r>
      <w:r w:rsidR="00154F28" w:rsidRPr="005C1183">
        <w:rPr>
          <w:rFonts w:ascii="Arial Narrow" w:hAnsi="Arial Narrow" w:cs="Arial"/>
          <w:sz w:val="26"/>
          <w:szCs w:val="26"/>
          <w:lang w:val="es-CO"/>
        </w:rPr>
        <w:t xml:space="preserve"> </w:t>
      </w:r>
      <w:r w:rsidR="002B5E84" w:rsidRPr="005C1183">
        <w:rPr>
          <w:rFonts w:ascii="Arial Narrow" w:hAnsi="Arial Narrow" w:cs="Arial"/>
          <w:sz w:val="26"/>
          <w:szCs w:val="26"/>
          <w:lang w:val="es-CO"/>
        </w:rPr>
        <w:t>descrit</w:t>
      </w:r>
      <w:r w:rsidR="00E67354" w:rsidRPr="005C1183">
        <w:rPr>
          <w:rFonts w:ascii="Arial Narrow" w:hAnsi="Arial Narrow" w:cs="Arial"/>
          <w:sz w:val="26"/>
          <w:szCs w:val="26"/>
          <w:lang w:val="es-CO"/>
        </w:rPr>
        <w:t>a</w:t>
      </w:r>
      <w:r w:rsidR="002B5E84" w:rsidRPr="005C1183">
        <w:rPr>
          <w:rFonts w:ascii="Arial Narrow" w:hAnsi="Arial Narrow" w:cs="Arial"/>
          <w:sz w:val="26"/>
          <w:szCs w:val="26"/>
          <w:lang w:val="es-CO"/>
        </w:rPr>
        <w:t xml:space="preserve"> en los hechos 7 a 11 de la demanda,</w:t>
      </w:r>
      <w:r w:rsidR="004F3A0B" w:rsidRPr="005C1183">
        <w:rPr>
          <w:rFonts w:ascii="Arial Narrow" w:hAnsi="Arial Narrow" w:cs="Arial"/>
          <w:sz w:val="26"/>
          <w:szCs w:val="26"/>
          <w:lang w:val="es-CO"/>
        </w:rPr>
        <w:t xml:space="preserve"> desconociendo la IPS en la que fue atendida la paciente, tampoco fue posible establecer </w:t>
      </w:r>
      <w:r w:rsidR="004F3A0B" w:rsidRPr="005C1183">
        <w:rPr>
          <w:rFonts w:ascii="Arial Narrow" w:hAnsi="Arial Narrow" w:cs="Arial"/>
          <w:sz w:val="26"/>
          <w:szCs w:val="26"/>
        </w:rPr>
        <w:t xml:space="preserve">en qué circunstancias se surtieron </w:t>
      </w:r>
      <w:r w:rsidR="00550F70" w:rsidRPr="005C1183">
        <w:rPr>
          <w:rFonts w:ascii="Arial Narrow" w:hAnsi="Arial Narrow" w:cs="Arial"/>
          <w:sz w:val="26"/>
          <w:szCs w:val="26"/>
        </w:rPr>
        <w:t>es</w:t>
      </w:r>
      <w:r w:rsidR="004F3A0B" w:rsidRPr="005C1183">
        <w:rPr>
          <w:rFonts w:ascii="Arial Narrow" w:hAnsi="Arial Narrow" w:cs="Arial"/>
          <w:sz w:val="26"/>
          <w:szCs w:val="26"/>
        </w:rPr>
        <w:t xml:space="preserve">as atenciones médicas, dado que no existe en el expediente copia íntegra y completa de </w:t>
      </w:r>
      <w:r w:rsidR="00682A4B" w:rsidRPr="005C1183">
        <w:rPr>
          <w:rFonts w:ascii="Arial Narrow" w:hAnsi="Arial Narrow" w:cs="Arial"/>
          <w:sz w:val="26"/>
          <w:szCs w:val="26"/>
        </w:rPr>
        <w:t>ese documento</w:t>
      </w:r>
      <w:r w:rsidR="004F3A0B" w:rsidRPr="005C1183">
        <w:rPr>
          <w:rFonts w:ascii="Arial Narrow" w:hAnsi="Arial Narrow" w:cs="Arial"/>
          <w:sz w:val="26"/>
          <w:szCs w:val="26"/>
        </w:rPr>
        <w:t xml:space="preserve">, </w:t>
      </w:r>
      <w:r w:rsidR="004F3A0B" w:rsidRPr="005C1183">
        <w:rPr>
          <w:rFonts w:ascii="Arial Narrow" w:hAnsi="Arial Narrow" w:cs="Arial"/>
          <w:sz w:val="26"/>
          <w:szCs w:val="26"/>
          <w:lang w:val="es-CO"/>
        </w:rPr>
        <w:t>la cual no fue aportada por la parte demandante, a quien le correspondía la carga probatoria</w:t>
      </w:r>
      <w:r w:rsidR="00550F70" w:rsidRPr="005C1183">
        <w:rPr>
          <w:rFonts w:ascii="Arial Narrow" w:hAnsi="Arial Narrow" w:cs="Arial"/>
          <w:sz w:val="26"/>
          <w:szCs w:val="26"/>
          <w:lang w:val="es-CO"/>
        </w:rPr>
        <w:t>. S</w:t>
      </w:r>
      <w:r w:rsidR="004F3A0B" w:rsidRPr="005C1183">
        <w:rPr>
          <w:rFonts w:ascii="Arial Narrow" w:hAnsi="Arial Narrow" w:cs="Arial"/>
          <w:sz w:val="26"/>
          <w:szCs w:val="26"/>
          <w:lang w:val="es-CO"/>
        </w:rPr>
        <w:t xml:space="preserve">i bien en </w:t>
      </w:r>
      <w:r w:rsidR="002B5E84" w:rsidRPr="005C1183">
        <w:rPr>
          <w:rFonts w:ascii="Arial Narrow" w:hAnsi="Arial Narrow" w:cs="Arial"/>
          <w:sz w:val="26"/>
          <w:szCs w:val="26"/>
          <w:lang w:val="es-CO"/>
        </w:rPr>
        <w:t>e</w:t>
      </w:r>
      <w:r w:rsidR="004F3A0B" w:rsidRPr="005C1183">
        <w:rPr>
          <w:rFonts w:ascii="Arial Narrow" w:hAnsi="Arial Narrow" w:cs="Arial"/>
          <w:sz w:val="26"/>
          <w:szCs w:val="26"/>
          <w:lang w:val="es-CO"/>
        </w:rPr>
        <w:t>l</w:t>
      </w:r>
      <w:r w:rsidR="002B5E84" w:rsidRPr="005C1183">
        <w:rPr>
          <w:rFonts w:ascii="Arial Narrow" w:hAnsi="Arial Narrow" w:cs="Arial"/>
          <w:sz w:val="26"/>
          <w:szCs w:val="26"/>
          <w:lang w:val="es-CO"/>
        </w:rPr>
        <w:t xml:space="preserve"> documento de mortalidad perinatal de</w:t>
      </w:r>
      <w:r w:rsidR="0040683A" w:rsidRPr="005C1183">
        <w:rPr>
          <w:rFonts w:ascii="Arial Narrow" w:hAnsi="Arial Narrow" w:cs="Arial"/>
          <w:sz w:val="26"/>
          <w:szCs w:val="26"/>
          <w:lang w:val="es-CO"/>
        </w:rPr>
        <w:t>l Hospital Santa Mónica, donde se analizó el mismo caso, se hizo referencia a tales valoraciones (archivo 01,</w:t>
      </w:r>
      <w:r w:rsidR="00064404" w:rsidRPr="005C1183">
        <w:rPr>
          <w:rFonts w:ascii="Arial Narrow" w:hAnsi="Arial Narrow" w:cs="Arial"/>
          <w:sz w:val="26"/>
          <w:szCs w:val="26"/>
          <w:lang w:val="es-CO"/>
        </w:rPr>
        <w:t xml:space="preserve"> páginas 250 y 251),</w:t>
      </w:r>
      <w:r w:rsidR="0040683A" w:rsidRPr="005C1183">
        <w:rPr>
          <w:rFonts w:ascii="Arial Narrow" w:hAnsi="Arial Narrow" w:cs="Arial"/>
          <w:sz w:val="26"/>
          <w:szCs w:val="26"/>
          <w:lang w:val="es-CO"/>
        </w:rPr>
        <w:t xml:space="preserve"> </w:t>
      </w:r>
      <w:r w:rsidR="004F3A0B" w:rsidRPr="005C1183">
        <w:rPr>
          <w:rFonts w:ascii="Arial Narrow" w:hAnsi="Arial Narrow" w:cs="Arial"/>
          <w:sz w:val="26"/>
          <w:szCs w:val="26"/>
          <w:lang w:val="es-CO"/>
        </w:rPr>
        <w:t xml:space="preserve">se desconoce el origen de dicha información </w:t>
      </w:r>
      <w:r w:rsidR="00064404" w:rsidRPr="005C1183">
        <w:rPr>
          <w:rFonts w:ascii="Arial Narrow" w:hAnsi="Arial Narrow" w:cs="Arial"/>
          <w:sz w:val="26"/>
          <w:szCs w:val="26"/>
          <w:lang w:val="es-CO"/>
        </w:rPr>
        <w:t xml:space="preserve">luego tampoco puede tenerse como prueba. </w:t>
      </w:r>
      <w:r w:rsidR="00666B2B" w:rsidRPr="005C1183">
        <w:rPr>
          <w:rFonts w:ascii="Arial Narrow" w:hAnsi="Arial Narrow" w:cs="Arial"/>
          <w:sz w:val="26"/>
          <w:szCs w:val="26"/>
          <w:lang w:val="es-CO"/>
        </w:rPr>
        <w:t xml:space="preserve">La testigo </w:t>
      </w:r>
      <w:r w:rsidR="0024288D" w:rsidRPr="005C1183">
        <w:rPr>
          <w:rFonts w:ascii="Arial Narrow" w:hAnsi="Arial Narrow" w:cs="Arial"/>
          <w:sz w:val="26"/>
          <w:szCs w:val="26"/>
        </w:rPr>
        <w:t xml:space="preserve">Carmen Rosa González Patiño </w:t>
      </w:r>
      <w:r w:rsidR="008E53B1" w:rsidRPr="005C1183">
        <w:rPr>
          <w:rFonts w:ascii="Arial Narrow" w:hAnsi="Arial Narrow" w:cs="Arial"/>
          <w:sz w:val="26"/>
          <w:szCs w:val="26"/>
          <w:lang w:val="es-CO"/>
        </w:rPr>
        <w:t xml:space="preserve">dijo haber acompañado a la pareja el día del parto, pero lo cierto es que tampoco dio información concreta sobre el lugar y la hora donde fue atendida la paciente </w:t>
      </w:r>
      <w:r w:rsidR="00290A67" w:rsidRPr="005C1183">
        <w:rPr>
          <w:rFonts w:ascii="Arial Narrow" w:hAnsi="Arial Narrow" w:cs="Arial"/>
          <w:sz w:val="26"/>
          <w:szCs w:val="26"/>
          <w:lang w:val="es-CO"/>
        </w:rPr>
        <w:t>y</w:t>
      </w:r>
      <w:r w:rsidR="1F0137A4" w:rsidRPr="005C1183">
        <w:rPr>
          <w:rFonts w:ascii="Arial Narrow" w:hAnsi="Arial Narrow" w:cs="Arial"/>
          <w:sz w:val="26"/>
          <w:szCs w:val="26"/>
          <w:lang w:val="es-CO"/>
        </w:rPr>
        <w:t>,</w:t>
      </w:r>
      <w:r w:rsidR="00290A67" w:rsidRPr="005C1183">
        <w:rPr>
          <w:rFonts w:ascii="Arial Narrow" w:hAnsi="Arial Narrow" w:cs="Arial"/>
          <w:sz w:val="26"/>
          <w:szCs w:val="26"/>
          <w:lang w:val="es-CO"/>
        </w:rPr>
        <w:t xml:space="preserve"> por último, aunque parece que la historia clínica la tiene la parte actora, por el detalle con el que se refiere </w:t>
      </w:r>
      <w:r w:rsidR="002914C7" w:rsidRPr="005C1183">
        <w:rPr>
          <w:rFonts w:ascii="Arial Narrow" w:hAnsi="Arial Narrow" w:cs="Arial"/>
          <w:sz w:val="26"/>
          <w:szCs w:val="26"/>
          <w:lang w:val="es-CO"/>
        </w:rPr>
        <w:t xml:space="preserve">en la </w:t>
      </w:r>
      <w:r w:rsidR="002914C7" w:rsidRPr="005C1183">
        <w:rPr>
          <w:rFonts w:ascii="Arial Narrow" w:hAnsi="Arial Narrow" w:cs="Arial"/>
          <w:sz w:val="26"/>
          <w:szCs w:val="26"/>
          <w:lang w:val="es-CO"/>
        </w:rPr>
        <w:lastRenderedPageBreak/>
        <w:t xml:space="preserve">demanda </w:t>
      </w:r>
      <w:r w:rsidR="00290A67" w:rsidRPr="005C1183">
        <w:rPr>
          <w:rFonts w:ascii="Arial Narrow" w:hAnsi="Arial Narrow" w:cs="Arial"/>
          <w:sz w:val="26"/>
          <w:szCs w:val="26"/>
          <w:lang w:val="es-CO"/>
        </w:rPr>
        <w:t xml:space="preserve">a las valoraciones médicas de esos momentos, no la aportó. </w:t>
      </w:r>
      <w:r w:rsidR="005F6E92" w:rsidRPr="005C1183">
        <w:rPr>
          <w:rFonts w:ascii="Arial Narrow" w:hAnsi="Arial Narrow" w:cs="Arial"/>
          <w:sz w:val="26"/>
          <w:szCs w:val="26"/>
          <w:lang w:val="es-CO"/>
        </w:rPr>
        <w:t>P</w:t>
      </w:r>
      <w:r w:rsidR="004F3A0B" w:rsidRPr="005C1183">
        <w:rPr>
          <w:rFonts w:ascii="Arial Narrow" w:hAnsi="Arial Narrow" w:cs="Arial"/>
          <w:sz w:val="26"/>
          <w:szCs w:val="26"/>
          <w:lang w:val="es-CO"/>
        </w:rPr>
        <w:t>or lo tanto, no existe ni siquiera certeza de la institución en la que se brindaron los servicios médicos</w:t>
      </w:r>
      <w:r w:rsidR="005F6E92" w:rsidRPr="005C1183">
        <w:rPr>
          <w:rFonts w:ascii="Arial Narrow" w:hAnsi="Arial Narrow" w:cs="Arial"/>
          <w:sz w:val="26"/>
          <w:szCs w:val="26"/>
          <w:lang w:val="es-CO"/>
        </w:rPr>
        <w:t>, ni la forma cómo se brindaron.</w:t>
      </w:r>
    </w:p>
    <w:p w14:paraId="74D0C3BB" w14:textId="07F1D9FE" w:rsidR="005F6E92" w:rsidRPr="005C1183" w:rsidRDefault="005F6E92" w:rsidP="005C1183">
      <w:pPr>
        <w:pStyle w:val="Sinespaciado"/>
        <w:spacing w:line="276" w:lineRule="auto"/>
        <w:jc w:val="both"/>
        <w:rPr>
          <w:rFonts w:ascii="Arial Narrow" w:hAnsi="Arial Narrow" w:cs="Arial"/>
          <w:sz w:val="26"/>
          <w:szCs w:val="26"/>
          <w:lang w:val="es-CO"/>
        </w:rPr>
      </w:pPr>
    </w:p>
    <w:p w14:paraId="64449EE4" w14:textId="718F2833" w:rsidR="005F6E92" w:rsidRPr="005C1183" w:rsidRDefault="00364889" w:rsidP="005C1183">
      <w:pPr>
        <w:pStyle w:val="Sinespaciado"/>
        <w:spacing w:line="276" w:lineRule="auto"/>
        <w:jc w:val="both"/>
        <w:rPr>
          <w:rFonts w:ascii="Arial Narrow" w:hAnsi="Arial Narrow" w:cs="Arial"/>
          <w:color w:val="000000"/>
          <w:sz w:val="26"/>
          <w:szCs w:val="26"/>
        </w:rPr>
      </w:pPr>
      <w:r w:rsidRPr="005C1183">
        <w:rPr>
          <w:rFonts w:ascii="Arial Narrow" w:hAnsi="Arial Narrow" w:cs="Arial"/>
          <w:color w:val="000000"/>
          <w:sz w:val="26"/>
          <w:szCs w:val="26"/>
        </w:rPr>
        <w:t xml:space="preserve">Tampoco encontró demostrado que la paciente requería de un traslado urgente, ni siquiera la obligación de conectarla a ella y a su bebé a un monitor electrónico fetal o menos realizarle el examen con </w:t>
      </w:r>
      <w:r w:rsidR="00257A0A" w:rsidRPr="005C1183">
        <w:rPr>
          <w:rFonts w:ascii="Arial Narrow" w:hAnsi="Arial Narrow" w:cs="Arial"/>
          <w:color w:val="000000"/>
          <w:sz w:val="26"/>
          <w:szCs w:val="26"/>
        </w:rPr>
        <w:t>Doppler</w:t>
      </w:r>
      <w:r w:rsidRPr="005C1183">
        <w:rPr>
          <w:rFonts w:ascii="Arial Narrow" w:hAnsi="Arial Narrow" w:cs="Arial"/>
          <w:color w:val="000000"/>
          <w:sz w:val="26"/>
          <w:szCs w:val="26"/>
        </w:rPr>
        <w:t>, además que la atención o revisión por el médico de turno fue inmediata, descartando también el elemento culp</w:t>
      </w:r>
      <w:r w:rsidR="00860444" w:rsidRPr="005C1183">
        <w:rPr>
          <w:rFonts w:ascii="Arial Narrow" w:hAnsi="Arial Narrow" w:cs="Arial"/>
          <w:color w:val="000000"/>
          <w:sz w:val="26"/>
          <w:szCs w:val="26"/>
        </w:rPr>
        <w:t>a</w:t>
      </w:r>
      <w:r w:rsidRPr="005C1183">
        <w:rPr>
          <w:rFonts w:ascii="Arial Narrow" w:hAnsi="Arial Narrow" w:cs="Arial"/>
          <w:color w:val="000000"/>
          <w:sz w:val="26"/>
          <w:szCs w:val="26"/>
        </w:rPr>
        <w:t xml:space="preserve">. Agregó que si bien en lo que tiene que ver con la atención en ginecobstetricia </w:t>
      </w:r>
      <w:r w:rsidR="009F5141" w:rsidRPr="005C1183">
        <w:rPr>
          <w:rFonts w:ascii="Arial Narrow" w:hAnsi="Arial Narrow" w:cs="Arial"/>
          <w:color w:val="000000"/>
          <w:sz w:val="26"/>
          <w:szCs w:val="26"/>
        </w:rPr>
        <w:t xml:space="preserve">se </w:t>
      </w:r>
      <w:r w:rsidRPr="005C1183">
        <w:rPr>
          <w:rFonts w:ascii="Arial Narrow" w:hAnsi="Arial Narrow" w:cs="Arial"/>
          <w:color w:val="000000"/>
          <w:sz w:val="26"/>
          <w:szCs w:val="26"/>
        </w:rPr>
        <w:t xml:space="preserve">ha explicado que es un indicio a favor de la parte demandante el transcurso de un embarazo normal que debe llegar a buen término, </w:t>
      </w:r>
      <w:r w:rsidR="009F5141" w:rsidRPr="005C1183">
        <w:rPr>
          <w:rFonts w:ascii="Arial Narrow" w:hAnsi="Arial Narrow" w:cs="Arial"/>
          <w:color w:val="000000"/>
          <w:sz w:val="26"/>
          <w:szCs w:val="26"/>
        </w:rPr>
        <w:t xml:space="preserve">con ese </w:t>
      </w:r>
      <w:r w:rsidRPr="005C1183">
        <w:rPr>
          <w:rFonts w:ascii="Arial Narrow" w:hAnsi="Arial Narrow" w:cs="Arial"/>
          <w:color w:val="000000"/>
          <w:sz w:val="26"/>
          <w:szCs w:val="26"/>
        </w:rPr>
        <w:t>mero indicio no puede establecerse una condena en contra de la entidad demandada.</w:t>
      </w:r>
    </w:p>
    <w:p w14:paraId="5DC81EC5" w14:textId="6151507E" w:rsidR="009F5141" w:rsidRPr="005C1183" w:rsidRDefault="009F5141" w:rsidP="005C1183">
      <w:pPr>
        <w:pStyle w:val="Sinespaciado"/>
        <w:spacing w:line="276" w:lineRule="auto"/>
        <w:jc w:val="both"/>
        <w:rPr>
          <w:rFonts w:ascii="Arial Narrow" w:hAnsi="Arial Narrow" w:cs="Arial"/>
          <w:color w:val="000000"/>
          <w:sz w:val="26"/>
          <w:szCs w:val="26"/>
        </w:rPr>
      </w:pPr>
    </w:p>
    <w:p w14:paraId="0789E551" w14:textId="01BFF7B6" w:rsidR="009F5141" w:rsidRPr="005C1183" w:rsidRDefault="009F5141" w:rsidP="005C1183">
      <w:pPr>
        <w:pStyle w:val="Sinespaciado"/>
        <w:spacing w:line="276" w:lineRule="auto"/>
        <w:jc w:val="both"/>
        <w:rPr>
          <w:rFonts w:ascii="Arial Narrow" w:hAnsi="Arial Narrow" w:cs="Arial"/>
          <w:sz w:val="26"/>
          <w:szCs w:val="26"/>
          <w:lang w:val="es-CO"/>
        </w:rPr>
      </w:pPr>
      <w:r w:rsidRPr="005C1183">
        <w:rPr>
          <w:rFonts w:ascii="Arial Narrow" w:hAnsi="Arial Narrow" w:cs="Arial"/>
          <w:color w:val="000000"/>
          <w:sz w:val="26"/>
          <w:szCs w:val="26"/>
        </w:rPr>
        <w:t xml:space="preserve">En resumen, entonces, </w:t>
      </w:r>
      <w:r w:rsidR="0060469A" w:rsidRPr="005C1183">
        <w:rPr>
          <w:rFonts w:ascii="Arial Narrow" w:hAnsi="Arial Narrow" w:cs="Arial"/>
          <w:color w:val="000000"/>
          <w:sz w:val="26"/>
          <w:szCs w:val="26"/>
        </w:rPr>
        <w:t>se concluyó la ausencia de</w:t>
      </w:r>
      <w:r w:rsidR="005B2C0E" w:rsidRPr="005C1183">
        <w:rPr>
          <w:rFonts w:ascii="Arial Narrow" w:hAnsi="Arial Narrow" w:cs="Arial"/>
          <w:color w:val="000000"/>
          <w:sz w:val="26"/>
          <w:szCs w:val="26"/>
        </w:rPr>
        <w:t xml:space="preserve"> pr</w:t>
      </w:r>
      <w:r w:rsidR="0060469A" w:rsidRPr="005C1183">
        <w:rPr>
          <w:rFonts w:ascii="Arial Narrow" w:hAnsi="Arial Narrow" w:cs="Arial"/>
          <w:color w:val="000000"/>
          <w:sz w:val="26"/>
          <w:szCs w:val="26"/>
        </w:rPr>
        <w:t>ue</w:t>
      </w:r>
      <w:r w:rsidR="005B2C0E" w:rsidRPr="005C1183">
        <w:rPr>
          <w:rFonts w:ascii="Arial Narrow" w:hAnsi="Arial Narrow" w:cs="Arial"/>
          <w:color w:val="000000"/>
          <w:sz w:val="26"/>
          <w:szCs w:val="26"/>
        </w:rPr>
        <w:t xml:space="preserve">ba </w:t>
      </w:r>
      <w:r w:rsidR="0060469A" w:rsidRPr="005C1183">
        <w:rPr>
          <w:rFonts w:ascii="Arial Narrow" w:hAnsi="Arial Narrow" w:cs="Arial"/>
          <w:color w:val="000000"/>
          <w:sz w:val="26"/>
          <w:szCs w:val="26"/>
        </w:rPr>
        <w:t xml:space="preserve">de </w:t>
      </w:r>
      <w:r w:rsidR="005B2C0E" w:rsidRPr="005C1183">
        <w:rPr>
          <w:rFonts w:ascii="Arial Narrow" w:hAnsi="Arial Narrow" w:cs="Arial"/>
          <w:color w:val="000000"/>
          <w:sz w:val="26"/>
          <w:szCs w:val="26"/>
        </w:rPr>
        <w:t xml:space="preserve">los hechos 7 a 11 de la demanda al no existir historia clínica que soporte esas </w:t>
      </w:r>
      <w:r w:rsidR="00860444" w:rsidRPr="005C1183">
        <w:rPr>
          <w:rFonts w:ascii="Arial Narrow" w:hAnsi="Arial Narrow" w:cs="Arial"/>
          <w:color w:val="000000"/>
          <w:sz w:val="26"/>
          <w:szCs w:val="26"/>
        </w:rPr>
        <w:t>valoraciones médicas</w:t>
      </w:r>
      <w:r w:rsidR="005B2C0E" w:rsidRPr="005C1183">
        <w:rPr>
          <w:rFonts w:ascii="Arial Narrow" w:hAnsi="Arial Narrow" w:cs="Arial"/>
          <w:color w:val="000000"/>
          <w:sz w:val="26"/>
          <w:szCs w:val="26"/>
        </w:rPr>
        <w:t xml:space="preserve">; tampoco la causa del deceso del feto o que ella hubiere obedecido a negligencia atribuible a la demandada, </w:t>
      </w:r>
      <w:r w:rsidR="0060469A" w:rsidRPr="005C1183">
        <w:rPr>
          <w:rFonts w:ascii="Arial Narrow" w:hAnsi="Arial Narrow" w:cs="Arial"/>
          <w:color w:val="000000"/>
          <w:sz w:val="26"/>
          <w:szCs w:val="26"/>
        </w:rPr>
        <w:t>aspecto este q</w:t>
      </w:r>
      <w:r w:rsidR="005B2C0E" w:rsidRPr="005C1183">
        <w:rPr>
          <w:rFonts w:ascii="Arial Narrow" w:hAnsi="Arial Narrow" w:cs="Arial"/>
          <w:color w:val="000000"/>
          <w:sz w:val="26"/>
          <w:szCs w:val="26"/>
        </w:rPr>
        <w:t>ue tam</w:t>
      </w:r>
      <w:r w:rsidR="0060469A" w:rsidRPr="005C1183">
        <w:rPr>
          <w:rFonts w:ascii="Arial Narrow" w:hAnsi="Arial Narrow" w:cs="Arial"/>
          <w:color w:val="000000"/>
          <w:sz w:val="26"/>
          <w:szCs w:val="26"/>
        </w:rPr>
        <w:t xml:space="preserve">bién estuvo carente de demostración. </w:t>
      </w:r>
    </w:p>
    <w:p w14:paraId="111AACA1" w14:textId="0230BEAC" w:rsidR="004F3A0B" w:rsidRPr="005C1183" w:rsidRDefault="004F3A0B" w:rsidP="005C1183">
      <w:pPr>
        <w:pStyle w:val="Sinespaciado"/>
        <w:spacing w:line="276" w:lineRule="auto"/>
        <w:jc w:val="both"/>
        <w:rPr>
          <w:rFonts w:ascii="Arial Narrow" w:hAnsi="Arial Narrow" w:cs="Arial"/>
          <w:sz w:val="26"/>
          <w:szCs w:val="26"/>
          <w:lang w:val="es-CO"/>
        </w:rPr>
      </w:pPr>
    </w:p>
    <w:p w14:paraId="77B650FC" w14:textId="6A6CE6D4" w:rsidR="004D63C6" w:rsidRPr="005C1183" w:rsidRDefault="0060469A" w:rsidP="005C1183">
      <w:pPr>
        <w:pStyle w:val="Sinespaciado"/>
        <w:spacing w:line="276" w:lineRule="auto"/>
        <w:jc w:val="both"/>
        <w:rPr>
          <w:rFonts w:ascii="Arial Narrow" w:hAnsi="Arial Narrow" w:cs="Arial"/>
          <w:sz w:val="26"/>
          <w:szCs w:val="26"/>
          <w:lang w:val="es-CO"/>
        </w:rPr>
      </w:pPr>
      <w:r w:rsidRPr="005C1183">
        <w:rPr>
          <w:rFonts w:ascii="Arial Narrow" w:hAnsi="Arial Narrow" w:cs="Arial"/>
          <w:b/>
          <w:bCs/>
          <w:sz w:val="26"/>
          <w:szCs w:val="26"/>
          <w:lang w:val="es-CO"/>
        </w:rPr>
        <w:t xml:space="preserve">6.2.- </w:t>
      </w:r>
      <w:r w:rsidRPr="005C1183">
        <w:rPr>
          <w:rFonts w:ascii="Arial Narrow" w:hAnsi="Arial Narrow" w:cs="Arial"/>
          <w:sz w:val="26"/>
          <w:szCs w:val="26"/>
          <w:lang w:val="es-CO"/>
        </w:rPr>
        <w:t>El escrito de reparos concretos y</w:t>
      </w:r>
      <w:r w:rsidR="00CC6F23" w:rsidRPr="005C1183">
        <w:rPr>
          <w:rFonts w:ascii="Arial Narrow" w:hAnsi="Arial Narrow" w:cs="Arial"/>
          <w:sz w:val="26"/>
          <w:szCs w:val="26"/>
          <w:lang w:val="es-CO"/>
        </w:rPr>
        <w:t xml:space="preserve"> la</w:t>
      </w:r>
      <w:r w:rsidRPr="005C1183">
        <w:rPr>
          <w:rFonts w:ascii="Arial Narrow" w:hAnsi="Arial Narrow" w:cs="Arial"/>
          <w:sz w:val="26"/>
          <w:szCs w:val="26"/>
          <w:lang w:val="es-CO"/>
        </w:rPr>
        <w:t xml:space="preserve"> sustentación, que guarda la misma estructura</w:t>
      </w:r>
      <w:r w:rsidR="00FC200B" w:rsidRPr="005C1183">
        <w:rPr>
          <w:rFonts w:ascii="Arial Narrow" w:hAnsi="Arial Narrow" w:cs="Arial"/>
          <w:sz w:val="26"/>
          <w:szCs w:val="26"/>
          <w:lang w:val="es-CO"/>
        </w:rPr>
        <w:t xml:space="preserve"> del </w:t>
      </w:r>
      <w:proofErr w:type="spellStart"/>
      <w:r w:rsidR="00FC200B" w:rsidRPr="005C1183">
        <w:rPr>
          <w:rFonts w:ascii="Arial Narrow" w:hAnsi="Arial Narrow" w:cs="Arial"/>
          <w:sz w:val="26"/>
          <w:szCs w:val="26"/>
          <w:lang w:val="es-CO"/>
        </w:rPr>
        <w:t>nicial</w:t>
      </w:r>
      <w:proofErr w:type="spellEnd"/>
      <w:r w:rsidRPr="005C1183">
        <w:rPr>
          <w:rFonts w:ascii="Arial Narrow" w:hAnsi="Arial Narrow" w:cs="Arial"/>
          <w:sz w:val="26"/>
          <w:szCs w:val="26"/>
          <w:lang w:val="es-CO"/>
        </w:rPr>
        <w:t xml:space="preserve"> y solo añade argumentos adicionales, es </w:t>
      </w:r>
      <w:r w:rsidR="0CF4E783" w:rsidRPr="005C1183">
        <w:rPr>
          <w:rFonts w:ascii="Arial Narrow" w:hAnsi="Arial Narrow" w:cs="Arial"/>
          <w:sz w:val="26"/>
          <w:szCs w:val="26"/>
          <w:lang w:val="es-CO"/>
        </w:rPr>
        <w:t>extenso,</w:t>
      </w:r>
      <w:r w:rsidRPr="005C1183">
        <w:rPr>
          <w:rFonts w:ascii="Arial Narrow" w:hAnsi="Arial Narrow" w:cs="Arial"/>
          <w:sz w:val="26"/>
          <w:szCs w:val="26"/>
          <w:lang w:val="es-CO"/>
        </w:rPr>
        <w:t xml:space="preserve"> pero, en realidad, solo </w:t>
      </w:r>
      <w:r w:rsidR="00CC6F23" w:rsidRPr="005C1183">
        <w:rPr>
          <w:rFonts w:ascii="Arial Narrow" w:hAnsi="Arial Narrow" w:cs="Arial"/>
          <w:sz w:val="26"/>
          <w:szCs w:val="26"/>
          <w:lang w:val="es-CO"/>
        </w:rPr>
        <w:t>enfrent</w:t>
      </w:r>
      <w:r w:rsidR="001C7D71" w:rsidRPr="005C1183">
        <w:rPr>
          <w:rFonts w:ascii="Arial Narrow" w:hAnsi="Arial Narrow" w:cs="Arial"/>
          <w:sz w:val="26"/>
          <w:szCs w:val="26"/>
          <w:lang w:val="es-CO"/>
        </w:rPr>
        <w:t>a</w:t>
      </w:r>
      <w:r w:rsidR="00CC6F23" w:rsidRPr="005C1183">
        <w:rPr>
          <w:rFonts w:ascii="Arial Narrow" w:hAnsi="Arial Narrow" w:cs="Arial"/>
          <w:sz w:val="26"/>
          <w:szCs w:val="26"/>
          <w:lang w:val="es-CO"/>
        </w:rPr>
        <w:t xml:space="preserve"> de </w:t>
      </w:r>
      <w:r w:rsidR="00156994" w:rsidRPr="005C1183">
        <w:rPr>
          <w:rFonts w:ascii="Arial Narrow" w:hAnsi="Arial Narrow" w:cs="Arial"/>
          <w:sz w:val="26"/>
          <w:szCs w:val="26"/>
          <w:lang w:val="es-CO"/>
        </w:rPr>
        <w:t>tres</w:t>
      </w:r>
      <w:r w:rsidR="00CC6F23" w:rsidRPr="005C1183">
        <w:rPr>
          <w:rFonts w:ascii="Arial Narrow" w:hAnsi="Arial Narrow" w:cs="Arial"/>
          <w:sz w:val="26"/>
          <w:szCs w:val="26"/>
          <w:lang w:val="es-CO"/>
        </w:rPr>
        <w:t xml:space="preserve"> formas las conclusiones de la sentencia apelada:</w:t>
      </w:r>
    </w:p>
    <w:p w14:paraId="4B4B8F4F" w14:textId="77777777" w:rsidR="004D63C6" w:rsidRPr="005C1183" w:rsidRDefault="004D63C6" w:rsidP="005C1183">
      <w:pPr>
        <w:pStyle w:val="Sinespaciado"/>
        <w:spacing w:line="276" w:lineRule="auto"/>
        <w:jc w:val="both"/>
        <w:rPr>
          <w:rFonts w:ascii="Arial Narrow" w:hAnsi="Arial Narrow" w:cs="Arial"/>
          <w:sz w:val="26"/>
          <w:szCs w:val="26"/>
          <w:lang w:val="es-CO"/>
        </w:rPr>
      </w:pPr>
    </w:p>
    <w:p w14:paraId="675ADC2C" w14:textId="77777777" w:rsidR="00942336" w:rsidRPr="005C1183" w:rsidRDefault="0035638B" w:rsidP="005C1183">
      <w:pPr>
        <w:pStyle w:val="Sinespaciado"/>
        <w:spacing w:line="276" w:lineRule="auto"/>
        <w:jc w:val="both"/>
        <w:rPr>
          <w:rFonts w:ascii="Arial Narrow" w:hAnsi="Arial Narrow" w:cs="Arial"/>
          <w:sz w:val="26"/>
          <w:szCs w:val="26"/>
        </w:rPr>
      </w:pPr>
      <w:r w:rsidRPr="005C1183">
        <w:rPr>
          <w:rFonts w:ascii="Arial Narrow" w:hAnsi="Arial Narrow" w:cs="Arial"/>
          <w:b/>
          <w:bCs/>
          <w:sz w:val="26"/>
          <w:szCs w:val="26"/>
        </w:rPr>
        <w:t>6.2.1.-</w:t>
      </w:r>
      <w:r w:rsidR="001C7D71" w:rsidRPr="005C1183">
        <w:rPr>
          <w:rFonts w:ascii="Arial Narrow" w:hAnsi="Arial Narrow" w:cs="Arial"/>
          <w:sz w:val="26"/>
          <w:szCs w:val="26"/>
        </w:rPr>
        <w:t xml:space="preserve"> </w:t>
      </w:r>
      <w:r w:rsidR="00942336" w:rsidRPr="005C1183">
        <w:rPr>
          <w:rFonts w:ascii="Arial Narrow" w:hAnsi="Arial Narrow" w:cs="Arial"/>
          <w:sz w:val="26"/>
          <w:szCs w:val="26"/>
        </w:rPr>
        <w:t xml:space="preserve">La </w:t>
      </w:r>
      <w:r w:rsidR="00942336" w:rsidRPr="005C1183">
        <w:rPr>
          <w:rFonts w:ascii="Arial Narrow" w:hAnsi="Arial Narrow" w:cs="Arial"/>
          <w:sz w:val="26"/>
          <w:szCs w:val="26"/>
          <w:u w:val="single"/>
        </w:rPr>
        <w:t>carga de la prueba</w:t>
      </w:r>
      <w:r w:rsidR="00942336" w:rsidRPr="005C1183">
        <w:rPr>
          <w:rFonts w:ascii="Arial Narrow" w:hAnsi="Arial Narrow" w:cs="Arial"/>
          <w:sz w:val="26"/>
          <w:szCs w:val="26"/>
        </w:rPr>
        <w:t xml:space="preserve"> de la diligencia y cuidado le correspondía a la parte demandada, la cual debió demostrar que pese a que el resultado fue adverso, sus actuaciones fueron diligentes y cuidadosas, que implementó todas y cada una de las ayudas al alcance del sistema de salud para lograr con éxito el nacimiento del menor, lo cual no ocurrió.</w:t>
      </w:r>
    </w:p>
    <w:p w14:paraId="221564D3" w14:textId="4AC436F0" w:rsidR="004D63C6" w:rsidRPr="005C1183" w:rsidRDefault="004D63C6" w:rsidP="005C1183">
      <w:pPr>
        <w:pStyle w:val="Sinespaciado"/>
        <w:spacing w:line="276" w:lineRule="auto"/>
        <w:jc w:val="both"/>
        <w:rPr>
          <w:rFonts w:ascii="Arial Narrow" w:hAnsi="Arial Narrow" w:cs="Arial"/>
          <w:sz w:val="26"/>
          <w:szCs w:val="26"/>
        </w:rPr>
      </w:pPr>
    </w:p>
    <w:p w14:paraId="03E2BD41" w14:textId="77777777" w:rsidR="00942336" w:rsidRPr="005C1183" w:rsidRDefault="0035638B" w:rsidP="005C1183">
      <w:pPr>
        <w:pStyle w:val="Sinespaciado"/>
        <w:spacing w:line="276" w:lineRule="auto"/>
        <w:jc w:val="both"/>
        <w:rPr>
          <w:rFonts w:ascii="Arial Narrow" w:hAnsi="Arial Narrow" w:cs="Arial"/>
          <w:sz w:val="26"/>
          <w:szCs w:val="26"/>
        </w:rPr>
      </w:pPr>
      <w:r w:rsidRPr="005C1183">
        <w:rPr>
          <w:rFonts w:ascii="Arial Narrow" w:hAnsi="Arial Narrow" w:cs="Arial"/>
          <w:b/>
          <w:bCs/>
          <w:sz w:val="26"/>
          <w:szCs w:val="26"/>
        </w:rPr>
        <w:t>6.2.</w:t>
      </w:r>
      <w:r w:rsidR="001C7D71" w:rsidRPr="005C1183">
        <w:rPr>
          <w:rFonts w:ascii="Arial Narrow" w:hAnsi="Arial Narrow" w:cs="Arial"/>
          <w:b/>
          <w:bCs/>
          <w:sz w:val="26"/>
          <w:szCs w:val="26"/>
        </w:rPr>
        <w:t>2</w:t>
      </w:r>
      <w:r w:rsidRPr="005C1183">
        <w:rPr>
          <w:rFonts w:ascii="Arial Narrow" w:hAnsi="Arial Narrow" w:cs="Arial"/>
          <w:b/>
          <w:bCs/>
          <w:sz w:val="26"/>
          <w:szCs w:val="26"/>
        </w:rPr>
        <w:t>.-</w:t>
      </w:r>
      <w:r w:rsidR="001C7D71" w:rsidRPr="005C1183">
        <w:rPr>
          <w:rFonts w:ascii="Arial Narrow" w:hAnsi="Arial Narrow" w:cs="Arial"/>
          <w:sz w:val="26"/>
          <w:szCs w:val="26"/>
        </w:rPr>
        <w:t xml:space="preserve"> </w:t>
      </w:r>
      <w:r w:rsidR="00942336" w:rsidRPr="005C1183">
        <w:rPr>
          <w:rFonts w:ascii="Arial Narrow" w:hAnsi="Arial Narrow" w:cs="Arial"/>
          <w:sz w:val="26"/>
          <w:szCs w:val="26"/>
          <w:u w:val="single"/>
        </w:rPr>
        <w:t>En lo relacionado con la prueba de los hechos 7 a 11 de la demanda - valoraciones médicas del día del parto en la mañana</w:t>
      </w:r>
      <w:r w:rsidR="00942336" w:rsidRPr="005C1183">
        <w:rPr>
          <w:rFonts w:ascii="Arial Narrow" w:hAnsi="Arial Narrow" w:cs="Arial"/>
          <w:sz w:val="26"/>
          <w:szCs w:val="26"/>
        </w:rPr>
        <w:t xml:space="preserve"> -: el apelante no cuestiona la inexistencia de la prueba en el expediente, porque se admite que tal historia clínica no fue aportada. La crítica a la sentencia se centra en no tener en cuenta que: la historia clínica completa se solicitó mediante derecho de petición antes del proceso; se ordenó su aportación como prueba dentro del proceso; y de ninguna manera se logró su recaudo. La demandada se limita a resaltar que no existe la prueba en el expediente, pero no se tiene en cuenta que ella era la obligada a elaborar y custodiar la historia clínica de la paciente (Art. 14 Resolución 1995 de 1999), y no puede alegar su reserva, conducta que incluso raya con la temeridad. A su juicio, debió acudirse a la distribución de la carga de la prueba determinando quién estaba en mejor posición de aportarla al proceso, que no era otra que la entidad que la elabora, y su renuencia a aportarla debió valorarse como indicio grave en su contra.</w:t>
      </w:r>
    </w:p>
    <w:p w14:paraId="1E70E73F" w14:textId="2C83197E" w:rsidR="00156994" w:rsidRPr="005C1183" w:rsidRDefault="00156994" w:rsidP="005C1183">
      <w:pPr>
        <w:pStyle w:val="Sinespaciado"/>
        <w:spacing w:line="276" w:lineRule="auto"/>
        <w:jc w:val="both"/>
        <w:rPr>
          <w:rFonts w:ascii="Arial Narrow" w:hAnsi="Arial Narrow" w:cs="Arial"/>
          <w:sz w:val="26"/>
          <w:szCs w:val="26"/>
        </w:rPr>
      </w:pPr>
    </w:p>
    <w:p w14:paraId="4A6BC245" w14:textId="7A16A89A" w:rsidR="00611448" w:rsidRPr="005C1183" w:rsidRDefault="00156994" w:rsidP="005C1183">
      <w:pPr>
        <w:pStyle w:val="Sinespaciado"/>
        <w:spacing w:line="276" w:lineRule="auto"/>
        <w:jc w:val="both"/>
        <w:rPr>
          <w:rFonts w:ascii="Arial Narrow" w:hAnsi="Arial Narrow" w:cs="Arial"/>
          <w:sz w:val="26"/>
          <w:szCs w:val="26"/>
        </w:rPr>
      </w:pPr>
      <w:r w:rsidRPr="005C1183">
        <w:rPr>
          <w:rFonts w:ascii="Arial Narrow" w:hAnsi="Arial Narrow" w:cs="Arial"/>
          <w:b/>
          <w:bCs/>
          <w:sz w:val="26"/>
          <w:szCs w:val="26"/>
        </w:rPr>
        <w:t xml:space="preserve">6.2.3.- </w:t>
      </w:r>
      <w:r w:rsidR="0035638B" w:rsidRPr="005C1183">
        <w:rPr>
          <w:rFonts w:ascii="Arial Narrow" w:hAnsi="Arial Narrow" w:cs="Arial"/>
          <w:sz w:val="26"/>
          <w:szCs w:val="26"/>
        </w:rPr>
        <w:t>Sobre l</w:t>
      </w:r>
      <w:r w:rsidR="001C7D71" w:rsidRPr="005C1183">
        <w:rPr>
          <w:rFonts w:ascii="Arial Narrow" w:hAnsi="Arial Narrow" w:cs="Arial"/>
          <w:sz w:val="26"/>
          <w:szCs w:val="26"/>
        </w:rPr>
        <w:t xml:space="preserve">a existencia de </w:t>
      </w:r>
      <w:r w:rsidR="001C7D71" w:rsidRPr="005C1183">
        <w:rPr>
          <w:rFonts w:ascii="Arial Narrow" w:hAnsi="Arial Narrow" w:cs="Arial"/>
          <w:sz w:val="26"/>
          <w:szCs w:val="26"/>
          <w:u w:val="single"/>
        </w:rPr>
        <w:t xml:space="preserve">negligencia </w:t>
      </w:r>
      <w:r w:rsidR="001C7D71" w:rsidRPr="005C1183">
        <w:rPr>
          <w:rFonts w:ascii="Arial Narrow" w:hAnsi="Arial Narrow" w:cs="Arial"/>
          <w:sz w:val="26"/>
          <w:szCs w:val="26"/>
        </w:rPr>
        <w:t>(culpa) en las actuaciones desplegadas por la E.P.S. demandada</w:t>
      </w:r>
      <w:r w:rsidR="00AA1109" w:rsidRPr="005C1183">
        <w:rPr>
          <w:rFonts w:ascii="Arial Narrow" w:hAnsi="Arial Narrow" w:cs="Arial"/>
          <w:sz w:val="26"/>
          <w:szCs w:val="26"/>
        </w:rPr>
        <w:t xml:space="preserve">, donde insiste de manera reiterada en </w:t>
      </w:r>
      <w:r w:rsidR="00EF5025" w:rsidRPr="005C1183">
        <w:rPr>
          <w:rFonts w:ascii="Arial Narrow" w:hAnsi="Arial Narrow" w:cs="Arial"/>
          <w:sz w:val="26"/>
          <w:szCs w:val="26"/>
        </w:rPr>
        <w:t xml:space="preserve">el </w:t>
      </w:r>
      <w:r w:rsidR="00AA1109" w:rsidRPr="005C1183">
        <w:rPr>
          <w:rFonts w:ascii="Arial Narrow" w:hAnsi="Arial Narrow" w:cs="Arial"/>
          <w:sz w:val="26"/>
          <w:szCs w:val="26"/>
        </w:rPr>
        <w:t>desconocimiento de los protocolos médicos para la atención del parto</w:t>
      </w:r>
      <w:r w:rsidR="00EF5025" w:rsidRPr="005C1183">
        <w:rPr>
          <w:rFonts w:ascii="Arial Narrow" w:hAnsi="Arial Narrow" w:cs="Arial"/>
          <w:sz w:val="26"/>
          <w:szCs w:val="26"/>
        </w:rPr>
        <w:t xml:space="preserve"> (citando literatura mexicana</w:t>
      </w:r>
      <w:r w:rsidR="00792855" w:rsidRPr="005C1183">
        <w:rPr>
          <w:rStyle w:val="Refdenotaalpie"/>
          <w:rFonts w:ascii="Arial Narrow" w:hAnsi="Arial Narrow" w:cs="Arial"/>
          <w:sz w:val="26"/>
          <w:szCs w:val="26"/>
        </w:rPr>
        <w:footnoteReference w:id="26"/>
      </w:r>
      <w:r w:rsidR="00EF5025" w:rsidRPr="005C1183">
        <w:rPr>
          <w:rFonts w:ascii="Arial Narrow" w:hAnsi="Arial Narrow" w:cs="Arial"/>
          <w:sz w:val="26"/>
          <w:szCs w:val="26"/>
        </w:rPr>
        <w:t>)</w:t>
      </w:r>
      <w:r w:rsidR="00AA1109" w:rsidRPr="005C1183">
        <w:rPr>
          <w:rFonts w:ascii="Arial Narrow" w:hAnsi="Arial Narrow" w:cs="Arial"/>
          <w:sz w:val="26"/>
          <w:szCs w:val="26"/>
        </w:rPr>
        <w:t>, debido a la falta de observación de la paciente y omisión en la realización de exámenes y ayudas diagn</w:t>
      </w:r>
      <w:r w:rsidR="00EF5025" w:rsidRPr="005C1183">
        <w:rPr>
          <w:rFonts w:ascii="Arial Narrow" w:hAnsi="Arial Narrow" w:cs="Arial"/>
          <w:sz w:val="26"/>
          <w:szCs w:val="26"/>
        </w:rPr>
        <w:t>ó</w:t>
      </w:r>
      <w:r w:rsidR="00AA1109" w:rsidRPr="005C1183">
        <w:rPr>
          <w:rFonts w:ascii="Arial Narrow" w:hAnsi="Arial Narrow" w:cs="Arial"/>
          <w:sz w:val="26"/>
          <w:szCs w:val="26"/>
        </w:rPr>
        <w:t xml:space="preserve">sticas para establecer las </w:t>
      </w:r>
      <w:r w:rsidR="00AA1109" w:rsidRPr="005C1183">
        <w:rPr>
          <w:rFonts w:ascii="Arial Narrow" w:hAnsi="Arial Narrow" w:cs="Arial"/>
          <w:sz w:val="26"/>
          <w:szCs w:val="26"/>
        </w:rPr>
        <w:lastRenderedPageBreak/>
        <w:t xml:space="preserve">condiciones salud del nasciturus, entre ellos, el monitoreo electrónico fetal o </w:t>
      </w:r>
      <w:r w:rsidR="00247894" w:rsidRPr="005C1183">
        <w:rPr>
          <w:rFonts w:ascii="Arial Narrow" w:hAnsi="Arial Narrow" w:cs="Arial"/>
          <w:sz w:val="26"/>
          <w:szCs w:val="26"/>
        </w:rPr>
        <w:t>Doppler</w:t>
      </w:r>
      <w:r w:rsidR="00AA1109" w:rsidRPr="005C1183">
        <w:rPr>
          <w:rFonts w:ascii="Arial Narrow" w:hAnsi="Arial Narrow" w:cs="Arial"/>
          <w:sz w:val="26"/>
          <w:szCs w:val="26"/>
        </w:rPr>
        <w:t xml:space="preserve"> desde la primera consulta por urgencias el día 26 de junio de 2006, a las 7:10 horas de la mañana, para verificar la frecuencia cardíaca del feto; lo cual, considera</w:t>
      </w:r>
      <w:r w:rsidR="00DC3271" w:rsidRPr="005C1183">
        <w:rPr>
          <w:rFonts w:ascii="Arial Narrow" w:hAnsi="Arial Narrow" w:cs="Arial"/>
          <w:sz w:val="26"/>
          <w:szCs w:val="26"/>
        </w:rPr>
        <w:t>,</w:t>
      </w:r>
      <w:r w:rsidR="0035638B" w:rsidRPr="005C1183">
        <w:rPr>
          <w:rFonts w:ascii="Arial Narrow" w:hAnsi="Arial Narrow" w:cs="Arial"/>
          <w:sz w:val="26"/>
          <w:szCs w:val="26"/>
        </w:rPr>
        <w:t xml:space="preserve"> </w:t>
      </w:r>
      <w:r w:rsidR="00AA1109" w:rsidRPr="005C1183">
        <w:rPr>
          <w:rFonts w:ascii="Arial Narrow" w:hAnsi="Arial Narrow" w:cs="Arial"/>
          <w:sz w:val="26"/>
          <w:szCs w:val="26"/>
        </w:rPr>
        <w:t>hubiera reducido ostensiblemente los riesgos y complicaciones que eventualmente pudieran presentarse durante el trabajo de parto, sumado a la tardanza injustificada para la remisión a un centro médico de mayor complejidad para la atención del parto</w:t>
      </w:r>
      <w:r w:rsidR="007E413E" w:rsidRPr="005C1183">
        <w:rPr>
          <w:rFonts w:ascii="Arial Narrow" w:hAnsi="Arial Narrow" w:cs="Arial"/>
          <w:sz w:val="26"/>
          <w:szCs w:val="26"/>
        </w:rPr>
        <w:t xml:space="preserve">. </w:t>
      </w:r>
    </w:p>
    <w:p w14:paraId="1C7D8FE2" w14:textId="77777777" w:rsidR="00611448" w:rsidRPr="005C1183" w:rsidRDefault="00611448" w:rsidP="005C1183">
      <w:pPr>
        <w:pStyle w:val="Sinespaciado"/>
        <w:spacing w:line="276" w:lineRule="auto"/>
        <w:jc w:val="both"/>
        <w:rPr>
          <w:rFonts w:ascii="Arial Narrow" w:hAnsi="Arial Narrow" w:cs="Arial"/>
          <w:sz w:val="26"/>
          <w:szCs w:val="26"/>
        </w:rPr>
      </w:pPr>
    </w:p>
    <w:p w14:paraId="0CFDC350" w14:textId="23089D0C" w:rsidR="00DC3271" w:rsidRPr="005C1183" w:rsidRDefault="007E413E" w:rsidP="005C1183">
      <w:pPr>
        <w:pStyle w:val="Sinespaciado"/>
        <w:spacing w:line="276" w:lineRule="auto"/>
        <w:jc w:val="both"/>
        <w:rPr>
          <w:rFonts w:ascii="Arial Narrow" w:hAnsi="Arial Narrow" w:cs="Arial"/>
          <w:sz w:val="26"/>
          <w:szCs w:val="26"/>
        </w:rPr>
      </w:pPr>
      <w:r w:rsidRPr="005C1183">
        <w:rPr>
          <w:rFonts w:ascii="Arial Narrow" w:hAnsi="Arial Narrow" w:cs="Arial"/>
          <w:sz w:val="26"/>
          <w:szCs w:val="26"/>
        </w:rPr>
        <w:t xml:space="preserve">De manera insistente señala también que, el hecho de tratarse de un embarazo catalogado como de bajo riesgo no autorizaba a la demandada a </w:t>
      </w:r>
      <w:r w:rsidR="008D6E67" w:rsidRPr="005C1183">
        <w:rPr>
          <w:rFonts w:ascii="Arial Narrow" w:hAnsi="Arial Narrow" w:cs="Arial"/>
          <w:sz w:val="26"/>
          <w:szCs w:val="26"/>
        </w:rPr>
        <w:t>obviar la práctica de ayudas diagnóstica</w:t>
      </w:r>
      <w:r w:rsidR="009053FB" w:rsidRPr="005C1183">
        <w:rPr>
          <w:rFonts w:ascii="Arial Narrow" w:hAnsi="Arial Narrow" w:cs="Arial"/>
          <w:sz w:val="26"/>
          <w:szCs w:val="26"/>
        </w:rPr>
        <w:t>s</w:t>
      </w:r>
      <w:r w:rsidR="008D6E67" w:rsidRPr="005C1183">
        <w:rPr>
          <w:rFonts w:ascii="Arial Narrow" w:hAnsi="Arial Narrow" w:cs="Arial"/>
          <w:sz w:val="26"/>
          <w:szCs w:val="26"/>
        </w:rPr>
        <w:t xml:space="preserve"> que hubieren permitido detectar el sufrimiento fetal</w:t>
      </w:r>
      <w:r w:rsidR="00135202" w:rsidRPr="005C1183">
        <w:rPr>
          <w:rFonts w:ascii="Arial Narrow" w:hAnsi="Arial Narrow" w:cs="Arial"/>
          <w:sz w:val="26"/>
          <w:szCs w:val="26"/>
        </w:rPr>
        <w:t xml:space="preserve"> por el nudo en el cordón umbilical</w:t>
      </w:r>
      <w:r w:rsidR="008D6E67" w:rsidRPr="005C1183">
        <w:rPr>
          <w:rFonts w:ascii="Arial Narrow" w:hAnsi="Arial Narrow" w:cs="Arial"/>
          <w:sz w:val="26"/>
          <w:szCs w:val="26"/>
        </w:rPr>
        <w:t>.</w:t>
      </w:r>
    </w:p>
    <w:p w14:paraId="21596C83" w14:textId="7EA4A106" w:rsidR="003E5F74" w:rsidRPr="005C1183" w:rsidRDefault="003E5F74" w:rsidP="005C1183">
      <w:pPr>
        <w:pStyle w:val="Sinespaciado"/>
        <w:spacing w:line="276" w:lineRule="auto"/>
        <w:jc w:val="both"/>
        <w:rPr>
          <w:rFonts w:ascii="Arial Narrow" w:hAnsi="Arial Narrow" w:cs="Arial"/>
          <w:sz w:val="26"/>
          <w:szCs w:val="26"/>
        </w:rPr>
      </w:pPr>
    </w:p>
    <w:p w14:paraId="0CC24F4E" w14:textId="780DFC29" w:rsidR="003E5F74" w:rsidRPr="005C1183" w:rsidRDefault="003E5F74" w:rsidP="005C1183">
      <w:pPr>
        <w:pStyle w:val="Sinespaciado"/>
        <w:spacing w:line="276" w:lineRule="auto"/>
        <w:jc w:val="both"/>
        <w:rPr>
          <w:rFonts w:ascii="Arial Narrow" w:hAnsi="Arial Narrow" w:cs="Arial"/>
          <w:sz w:val="26"/>
          <w:szCs w:val="26"/>
        </w:rPr>
      </w:pPr>
      <w:r w:rsidRPr="005C1183">
        <w:rPr>
          <w:rFonts w:ascii="Arial Narrow" w:hAnsi="Arial Narrow" w:cs="Arial"/>
          <w:sz w:val="26"/>
          <w:szCs w:val="26"/>
        </w:rPr>
        <w:t xml:space="preserve">Agregó que existió una indebida valoración del dictamen del médico Carlos Alberto Valencia Aguirre (practicada dentro del trámite de la objeción por error grave), </w:t>
      </w:r>
      <w:r w:rsidR="001E7805" w:rsidRPr="005C1183">
        <w:rPr>
          <w:rFonts w:ascii="Arial Narrow" w:hAnsi="Arial Narrow" w:cs="Arial"/>
          <w:sz w:val="26"/>
          <w:szCs w:val="26"/>
        </w:rPr>
        <w:t>pues con él se demostró que los médicos no cumplieron el estándar esperable consistente en acudir a las ayudas diagnósticas que permitieran un parto exitoso, luego los procedimientos médicos no se ajustaron a la lex artis.</w:t>
      </w:r>
    </w:p>
    <w:p w14:paraId="4B8FA482" w14:textId="60A6F38E" w:rsidR="001E7805" w:rsidRPr="005C1183" w:rsidRDefault="001E7805" w:rsidP="005C1183">
      <w:pPr>
        <w:pStyle w:val="Sinespaciado"/>
        <w:spacing w:line="276" w:lineRule="auto"/>
        <w:jc w:val="both"/>
        <w:rPr>
          <w:rFonts w:ascii="Arial Narrow" w:hAnsi="Arial Narrow" w:cs="Arial"/>
          <w:sz w:val="26"/>
          <w:szCs w:val="26"/>
        </w:rPr>
      </w:pPr>
    </w:p>
    <w:p w14:paraId="7FDA70BD" w14:textId="04508B5A" w:rsidR="001E7805" w:rsidRPr="005C1183" w:rsidRDefault="001E7805" w:rsidP="005C1183">
      <w:pPr>
        <w:pStyle w:val="Sinespaciado"/>
        <w:spacing w:line="276" w:lineRule="auto"/>
        <w:jc w:val="both"/>
        <w:rPr>
          <w:rFonts w:ascii="Arial Narrow" w:hAnsi="Arial Narrow" w:cs="Arial"/>
          <w:sz w:val="26"/>
          <w:szCs w:val="26"/>
        </w:rPr>
      </w:pPr>
      <w:r w:rsidRPr="005C1183">
        <w:rPr>
          <w:rFonts w:ascii="Arial Narrow" w:hAnsi="Arial Narrow" w:cs="Arial"/>
          <w:sz w:val="26"/>
          <w:szCs w:val="26"/>
        </w:rPr>
        <w:t>Además, la historia clínica</w:t>
      </w:r>
      <w:r w:rsidR="00822064" w:rsidRPr="005C1183">
        <w:rPr>
          <w:rFonts w:ascii="Arial Narrow" w:hAnsi="Arial Narrow" w:cs="Arial"/>
          <w:sz w:val="26"/>
          <w:szCs w:val="26"/>
        </w:rPr>
        <w:t xml:space="preserve">, de donde destaca la ausencia de registro y notas de valoración sobre la disminución de los movimientos fetales reportados por la paciente, </w:t>
      </w:r>
      <w:r w:rsidRPr="005C1183">
        <w:rPr>
          <w:rFonts w:ascii="Arial Narrow" w:hAnsi="Arial Narrow" w:cs="Arial"/>
          <w:sz w:val="26"/>
          <w:szCs w:val="26"/>
        </w:rPr>
        <w:t xml:space="preserve">indica que el ingreso a la sección de urgencias a la clínica Avellana se produjo el 26 de junio siendo las 16:40, cuando la remisión se había ordenado desde 13:27. (Resolución 1043 de 2006, referencia y </w:t>
      </w:r>
      <w:proofErr w:type="spellStart"/>
      <w:r w:rsidRPr="005C1183">
        <w:rPr>
          <w:rFonts w:ascii="Arial Narrow" w:hAnsi="Arial Narrow" w:cs="Arial"/>
          <w:sz w:val="26"/>
          <w:szCs w:val="26"/>
        </w:rPr>
        <w:t>contrareferencia</w:t>
      </w:r>
      <w:proofErr w:type="spellEnd"/>
      <w:r w:rsidRPr="005C1183">
        <w:rPr>
          <w:rFonts w:ascii="Arial Narrow" w:hAnsi="Arial Narrow" w:cs="Arial"/>
          <w:sz w:val="26"/>
          <w:szCs w:val="26"/>
        </w:rPr>
        <w:t>)</w:t>
      </w:r>
      <w:r w:rsidR="00643FA7" w:rsidRPr="005C1183">
        <w:rPr>
          <w:rFonts w:ascii="Arial Narrow" w:hAnsi="Arial Narrow" w:cs="Arial"/>
          <w:sz w:val="26"/>
          <w:szCs w:val="26"/>
        </w:rPr>
        <w:t>. El traslado tardó casi 3 horas sin causa alguna que amerite tan extenso lapso de espera, circunstancia que conllevó a la pérdida de oportunidad, restando ostensiblemente las probabilidades de vida al bebé que estaba por nacer.</w:t>
      </w:r>
    </w:p>
    <w:p w14:paraId="5E166074" w14:textId="77777777" w:rsidR="00822064" w:rsidRPr="005C1183" w:rsidRDefault="00822064" w:rsidP="005C1183">
      <w:pPr>
        <w:pStyle w:val="Sinespaciado"/>
        <w:spacing w:line="276" w:lineRule="auto"/>
        <w:jc w:val="both"/>
        <w:rPr>
          <w:rFonts w:ascii="Arial Narrow" w:hAnsi="Arial Narrow" w:cs="Arial"/>
          <w:sz w:val="26"/>
          <w:szCs w:val="26"/>
        </w:rPr>
      </w:pPr>
    </w:p>
    <w:p w14:paraId="4D3D4FE2" w14:textId="540107AC" w:rsidR="000B74AE" w:rsidRPr="005C1183" w:rsidRDefault="00822064" w:rsidP="005C1183">
      <w:pPr>
        <w:pStyle w:val="Sinespaciado"/>
        <w:spacing w:line="276" w:lineRule="auto"/>
        <w:jc w:val="both"/>
        <w:rPr>
          <w:rFonts w:ascii="Arial Narrow" w:hAnsi="Arial Narrow" w:cs="Arial"/>
          <w:sz w:val="26"/>
          <w:szCs w:val="26"/>
        </w:rPr>
      </w:pPr>
      <w:r w:rsidRPr="005C1183">
        <w:rPr>
          <w:rFonts w:ascii="Arial Narrow" w:hAnsi="Arial Narrow" w:cs="Arial"/>
          <w:sz w:val="26"/>
          <w:szCs w:val="26"/>
        </w:rPr>
        <w:t>De igual modo, reclama la aplicación de un a</w:t>
      </w:r>
      <w:r w:rsidR="000B74AE" w:rsidRPr="005C1183">
        <w:rPr>
          <w:rFonts w:ascii="Arial Narrow" w:hAnsi="Arial Narrow" w:cs="Arial"/>
          <w:sz w:val="26"/>
          <w:szCs w:val="26"/>
        </w:rPr>
        <w:t xml:space="preserve">ligeramiento probatorio en aplicación de los principios de </w:t>
      </w:r>
      <w:r w:rsidR="000B74AE" w:rsidRPr="005C1183">
        <w:rPr>
          <w:rFonts w:ascii="Arial Narrow" w:hAnsi="Arial Narrow" w:cs="Arial"/>
          <w:i/>
          <w:iCs/>
          <w:sz w:val="26"/>
          <w:szCs w:val="26"/>
        </w:rPr>
        <w:t xml:space="preserve">res </w:t>
      </w:r>
      <w:proofErr w:type="spellStart"/>
      <w:r w:rsidR="000B74AE" w:rsidRPr="005C1183">
        <w:rPr>
          <w:rFonts w:ascii="Arial Narrow" w:hAnsi="Arial Narrow" w:cs="Arial"/>
          <w:i/>
          <w:iCs/>
          <w:sz w:val="26"/>
          <w:szCs w:val="26"/>
        </w:rPr>
        <w:t>ipsa</w:t>
      </w:r>
      <w:proofErr w:type="spellEnd"/>
      <w:r w:rsidR="000B74AE" w:rsidRPr="005C1183">
        <w:rPr>
          <w:rFonts w:ascii="Arial Narrow" w:hAnsi="Arial Narrow" w:cs="Arial"/>
          <w:i/>
          <w:iCs/>
          <w:sz w:val="26"/>
          <w:szCs w:val="26"/>
        </w:rPr>
        <w:t xml:space="preserve"> </w:t>
      </w:r>
      <w:proofErr w:type="spellStart"/>
      <w:r w:rsidR="000B74AE" w:rsidRPr="005C1183">
        <w:rPr>
          <w:rFonts w:ascii="Arial Narrow" w:hAnsi="Arial Narrow" w:cs="Arial"/>
          <w:i/>
          <w:iCs/>
          <w:sz w:val="26"/>
          <w:szCs w:val="26"/>
        </w:rPr>
        <w:t>loquitur</w:t>
      </w:r>
      <w:proofErr w:type="spellEnd"/>
      <w:r w:rsidR="000B74AE" w:rsidRPr="005C1183">
        <w:rPr>
          <w:rFonts w:ascii="Arial Narrow" w:hAnsi="Arial Narrow" w:cs="Arial"/>
          <w:sz w:val="26"/>
          <w:szCs w:val="26"/>
        </w:rPr>
        <w:t xml:space="preserve"> o culpa virtual, a partir de la acreditación de que el embarazo se desarrolló normalmente y al momento del parto se produjo el daño</w:t>
      </w:r>
      <w:r w:rsidR="00052D88" w:rsidRPr="005C1183">
        <w:rPr>
          <w:rFonts w:ascii="Arial Narrow" w:hAnsi="Arial Narrow" w:cs="Arial"/>
          <w:sz w:val="26"/>
          <w:szCs w:val="26"/>
        </w:rPr>
        <w:t>. El d</w:t>
      </w:r>
      <w:r w:rsidR="000B74AE" w:rsidRPr="005C1183">
        <w:rPr>
          <w:rFonts w:ascii="Arial Narrow" w:hAnsi="Arial Narrow" w:cs="Arial"/>
          <w:sz w:val="26"/>
          <w:szCs w:val="26"/>
        </w:rPr>
        <w:t xml:space="preserve">esenlace fatal de </w:t>
      </w:r>
      <w:r w:rsidR="00052D88" w:rsidRPr="005C1183">
        <w:rPr>
          <w:rFonts w:ascii="Arial Narrow" w:hAnsi="Arial Narrow" w:cs="Arial"/>
          <w:sz w:val="26"/>
          <w:szCs w:val="26"/>
        </w:rPr>
        <w:t xml:space="preserve">un </w:t>
      </w:r>
      <w:r w:rsidR="000B74AE" w:rsidRPr="005C1183">
        <w:rPr>
          <w:rFonts w:ascii="Arial Narrow" w:hAnsi="Arial Narrow" w:cs="Arial"/>
          <w:sz w:val="26"/>
          <w:szCs w:val="26"/>
        </w:rPr>
        <w:t>embarazo catalogado como de bajo riesgo obstétrico, debe ser tenido en cuenta como un indicio grave en contra de la demandada</w:t>
      </w:r>
      <w:r w:rsidR="00052D88" w:rsidRPr="005C1183">
        <w:rPr>
          <w:rFonts w:ascii="Arial Narrow" w:hAnsi="Arial Narrow" w:cs="Arial"/>
          <w:sz w:val="26"/>
          <w:szCs w:val="26"/>
        </w:rPr>
        <w:t>, señaló.</w:t>
      </w:r>
    </w:p>
    <w:p w14:paraId="3B5E9776" w14:textId="77777777" w:rsidR="000B74AE" w:rsidRPr="005C1183" w:rsidRDefault="000B74AE" w:rsidP="005C1183">
      <w:pPr>
        <w:pStyle w:val="Sinespaciado"/>
        <w:spacing w:line="276" w:lineRule="auto"/>
        <w:jc w:val="both"/>
        <w:rPr>
          <w:rFonts w:ascii="Arial Narrow" w:hAnsi="Arial Narrow" w:cs="Arial"/>
          <w:sz w:val="26"/>
          <w:szCs w:val="26"/>
        </w:rPr>
      </w:pPr>
    </w:p>
    <w:p w14:paraId="68FB3385" w14:textId="77777777" w:rsidR="00052D88" w:rsidRPr="005C1183" w:rsidRDefault="00381F06" w:rsidP="005C1183">
      <w:pPr>
        <w:pStyle w:val="Sinespaciado"/>
        <w:spacing w:line="276" w:lineRule="auto"/>
        <w:jc w:val="both"/>
        <w:rPr>
          <w:rFonts w:ascii="Arial Narrow" w:hAnsi="Arial Narrow" w:cs="Arial"/>
          <w:sz w:val="26"/>
          <w:szCs w:val="26"/>
        </w:rPr>
      </w:pPr>
      <w:r w:rsidRPr="005C1183">
        <w:rPr>
          <w:rFonts w:ascii="Arial Narrow" w:hAnsi="Arial Narrow" w:cs="Arial"/>
          <w:sz w:val="26"/>
          <w:szCs w:val="26"/>
        </w:rPr>
        <w:t>En lo demás, f</w:t>
      </w:r>
      <w:r w:rsidR="002D6F9E" w:rsidRPr="005C1183">
        <w:rPr>
          <w:rFonts w:ascii="Arial Narrow" w:hAnsi="Arial Narrow" w:cs="Arial"/>
          <w:sz w:val="26"/>
          <w:szCs w:val="26"/>
        </w:rPr>
        <w:t>inaliz</w:t>
      </w:r>
      <w:r w:rsidR="00052D88" w:rsidRPr="005C1183">
        <w:rPr>
          <w:rFonts w:ascii="Arial Narrow" w:hAnsi="Arial Narrow" w:cs="Arial"/>
          <w:sz w:val="26"/>
          <w:szCs w:val="26"/>
        </w:rPr>
        <w:t>ó</w:t>
      </w:r>
      <w:r w:rsidR="00843DD6" w:rsidRPr="005C1183">
        <w:rPr>
          <w:rFonts w:ascii="Arial Narrow" w:hAnsi="Arial Narrow" w:cs="Arial"/>
          <w:sz w:val="26"/>
          <w:szCs w:val="26"/>
        </w:rPr>
        <w:t xml:space="preserve"> su intervención el apelante</w:t>
      </w:r>
      <w:r w:rsidR="002D6F9E" w:rsidRPr="005C1183">
        <w:rPr>
          <w:rFonts w:ascii="Arial Narrow" w:hAnsi="Arial Narrow" w:cs="Arial"/>
          <w:sz w:val="26"/>
          <w:szCs w:val="26"/>
        </w:rPr>
        <w:t xml:space="preserve"> refiriéndose a la prueba de los perjuicios extrapatrimoniales reclamados</w:t>
      </w:r>
      <w:r w:rsidR="00843DD6" w:rsidRPr="005C1183">
        <w:rPr>
          <w:rFonts w:ascii="Arial Narrow" w:hAnsi="Arial Narrow" w:cs="Arial"/>
          <w:sz w:val="26"/>
          <w:szCs w:val="26"/>
        </w:rPr>
        <w:t xml:space="preserve"> (aspecto que naturalmente no se abordó en la sentencia apelada)</w:t>
      </w:r>
      <w:r w:rsidRPr="005C1183">
        <w:rPr>
          <w:rFonts w:ascii="Arial Narrow" w:hAnsi="Arial Narrow" w:cs="Arial"/>
          <w:sz w:val="26"/>
          <w:szCs w:val="26"/>
        </w:rPr>
        <w:t xml:space="preserve">. </w:t>
      </w:r>
    </w:p>
    <w:p w14:paraId="44706D7A" w14:textId="77777777" w:rsidR="00052D88" w:rsidRPr="005C1183" w:rsidRDefault="00052D88" w:rsidP="005C1183">
      <w:pPr>
        <w:pStyle w:val="Sinespaciado"/>
        <w:spacing w:line="276" w:lineRule="auto"/>
        <w:jc w:val="both"/>
        <w:rPr>
          <w:rFonts w:ascii="Arial Narrow" w:hAnsi="Arial Narrow" w:cs="Arial"/>
          <w:sz w:val="26"/>
          <w:szCs w:val="26"/>
        </w:rPr>
      </w:pPr>
    </w:p>
    <w:p w14:paraId="3A03C73C" w14:textId="62695FDE" w:rsidR="002D6F9E" w:rsidRPr="005C1183" w:rsidRDefault="00381F06" w:rsidP="005C1183">
      <w:pPr>
        <w:pStyle w:val="Sinespaciado"/>
        <w:spacing w:line="276" w:lineRule="auto"/>
        <w:jc w:val="both"/>
        <w:rPr>
          <w:rFonts w:ascii="Arial Narrow" w:hAnsi="Arial Narrow" w:cs="Arial"/>
          <w:sz w:val="26"/>
          <w:szCs w:val="26"/>
        </w:rPr>
      </w:pPr>
      <w:r w:rsidRPr="005C1183">
        <w:rPr>
          <w:rFonts w:ascii="Arial Narrow" w:hAnsi="Arial Narrow" w:cs="Arial"/>
          <w:sz w:val="26"/>
          <w:szCs w:val="26"/>
        </w:rPr>
        <w:t>C</w:t>
      </w:r>
      <w:r w:rsidR="00135202" w:rsidRPr="005C1183">
        <w:rPr>
          <w:rFonts w:ascii="Arial Narrow" w:hAnsi="Arial Narrow" w:cs="Arial"/>
          <w:sz w:val="26"/>
          <w:szCs w:val="26"/>
        </w:rPr>
        <w:t>omo se ve,</w:t>
      </w:r>
      <w:r w:rsidR="002D6F9E" w:rsidRPr="005C1183">
        <w:rPr>
          <w:rFonts w:ascii="Arial Narrow" w:hAnsi="Arial Narrow" w:cs="Arial"/>
          <w:sz w:val="26"/>
          <w:szCs w:val="26"/>
        </w:rPr>
        <w:t xml:space="preserve"> nunca se ocup</w:t>
      </w:r>
      <w:r w:rsidR="00DF7AAA" w:rsidRPr="005C1183">
        <w:rPr>
          <w:rFonts w:ascii="Arial Narrow" w:hAnsi="Arial Narrow" w:cs="Arial"/>
          <w:sz w:val="26"/>
          <w:szCs w:val="26"/>
        </w:rPr>
        <w:t>ó</w:t>
      </w:r>
      <w:r w:rsidR="002D6F9E" w:rsidRPr="005C1183">
        <w:rPr>
          <w:rFonts w:ascii="Arial Narrow" w:hAnsi="Arial Narrow" w:cs="Arial"/>
          <w:sz w:val="26"/>
          <w:szCs w:val="26"/>
        </w:rPr>
        <w:t xml:space="preserve"> de examinar el elemento nexo causal</w:t>
      </w:r>
      <w:r w:rsidR="00135202" w:rsidRPr="005C1183">
        <w:rPr>
          <w:rFonts w:ascii="Arial Narrow" w:hAnsi="Arial Narrow" w:cs="Arial"/>
          <w:sz w:val="26"/>
          <w:szCs w:val="26"/>
        </w:rPr>
        <w:t xml:space="preserve">, o controvertir las conclusiones que </w:t>
      </w:r>
      <w:r w:rsidR="00281B97" w:rsidRPr="005C1183">
        <w:rPr>
          <w:rFonts w:ascii="Arial Narrow" w:hAnsi="Arial Narrow" w:cs="Arial"/>
          <w:sz w:val="26"/>
          <w:szCs w:val="26"/>
        </w:rPr>
        <w:t xml:space="preserve">sobre ese punto obtuvo </w:t>
      </w:r>
      <w:r w:rsidR="00135202" w:rsidRPr="005C1183">
        <w:rPr>
          <w:rFonts w:ascii="Arial Narrow" w:hAnsi="Arial Narrow" w:cs="Arial"/>
          <w:sz w:val="26"/>
          <w:szCs w:val="26"/>
        </w:rPr>
        <w:t>la falladora de primer grado</w:t>
      </w:r>
      <w:r w:rsidR="00052D88" w:rsidRPr="005C1183">
        <w:rPr>
          <w:rFonts w:ascii="Arial Narrow" w:hAnsi="Arial Narrow" w:cs="Arial"/>
          <w:sz w:val="26"/>
          <w:szCs w:val="26"/>
        </w:rPr>
        <w:t xml:space="preserve"> (inexistencia de prueba sobre la causa del deceso</w:t>
      </w:r>
      <w:r w:rsidR="00A82DCC" w:rsidRPr="005C1183">
        <w:rPr>
          <w:rFonts w:ascii="Arial Narrow" w:hAnsi="Arial Narrow" w:cs="Arial"/>
          <w:sz w:val="26"/>
          <w:szCs w:val="26"/>
        </w:rPr>
        <w:t>, o que este sea atribuible al actuar de los médicos tratantes</w:t>
      </w:r>
      <w:r w:rsidR="00052D88" w:rsidRPr="005C1183">
        <w:rPr>
          <w:rFonts w:ascii="Arial Narrow" w:hAnsi="Arial Narrow" w:cs="Arial"/>
          <w:sz w:val="26"/>
          <w:szCs w:val="26"/>
        </w:rPr>
        <w:t>)</w:t>
      </w:r>
      <w:r w:rsidR="00135202" w:rsidRPr="005C1183">
        <w:rPr>
          <w:rFonts w:ascii="Arial Narrow" w:hAnsi="Arial Narrow" w:cs="Arial"/>
          <w:sz w:val="26"/>
          <w:szCs w:val="26"/>
        </w:rPr>
        <w:t>.</w:t>
      </w:r>
    </w:p>
    <w:p w14:paraId="69DF85E0" w14:textId="7DF35D9B" w:rsidR="002D6F9E" w:rsidRPr="005C1183" w:rsidRDefault="002D6F9E" w:rsidP="005C1183">
      <w:pPr>
        <w:pStyle w:val="Sinespaciado"/>
        <w:spacing w:line="276" w:lineRule="auto"/>
        <w:jc w:val="both"/>
        <w:rPr>
          <w:rFonts w:ascii="Arial Narrow" w:hAnsi="Arial Narrow" w:cs="Arial"/>
          <w:sz w:val="26"/>
          <w:szCs w:val="26"/>
        </w:rPr>
      </w:pPr>
    </w:p>
    <w:p w14:paraId="21EB969B" w14:textId="637012CF" w:rsidR="00B27D02" w:rsidRPr="005C1183" w:rsidRDefault="00B27D02" w:rsidP="005C1183">
      <w:pPr>
        <w:pStyle w:val="Sinespaciado"/>
        <w:spacing w:line="276" w:lineRule="auto"/>
        <w:jc w:val="both"/>
        <w:rPr>
          <w:rFonts w:ascii="Arial Narrow" w:hAnsi="Arial Narrow" w:cs="Arial"/>
          <w:sz w:val="26"/>
          <w:szCs w:val="26"/>
        </w:rPr>
      </w:pPr>
      <w:r w:rsidRPr="005C1183">
        <w:rPr>
          <w:rFonts w:ascii="Arial Narrow" w:hAnsi="Arial Narrow" w:cs="Arial"/>
          <w:sz w:val="26"/>
          <w:szCs w:val="26"/>
        </w:rPr>
        <w:t>Se procede a su análisis en el mismo orden que han sido sintetizados</w:t>
      </w:r>
      <w:r w:rsidR="657CF83A" w:rsidRPr="005C1183">
        <w:rPr>
          <w:rFonts w:ascii="Arial Narrow" w:hAnsi="Arial Narrow" w:cs="Arial"/>
          <w:sz w:val="26"/>
          <w:szCs w:val="26"/>
        </w:rPr>
        <w:t xml:space="preserve">, debiendo precisarse que en orden metodológico primero se debió analizar la causa, luego la culpa, pero como se apeló la culpa, se </w:t>
      </w:r>
      <w:r w:rsidR="4BDEE0CA" w:rsidRPr="005C1183">
        <w:rPr>
          <w:rFonts w:ascii="Arial Narrow" w:hAnsi="Arial Narrow" w:cs="Arial"/>
          <w:sz w:val="26"/>
          <w:szCs w:val="26"/>
        </w:rPr>
        <w:t xml:space="preserve">acometerá su </w:t>
      </w:r>
      <w:r w:rsidR="657CF83A" w:rsidRPr="005C1183">
        <w:rPr>
          <w:rFonts w:ascii="Arial Narrow" w:hAnsi="Arial Narrow" w:cs="Arial"/>
          <w:sz w:val="26"/>
          <w:szCs w:val="26"/>
        </w:rPr>
        <w:t>an</w:t>
      </w:r>
      <w:r w:rsidR="387B3D6C" w:rsidRPr="005C1183">
        <w:rPr>
          <w:rFonts w:ascii="Arial Narrow" w:hAnsi="Arial Narrow" w:cs="Arial"/>
          <w:sz w:val="26"/>
          <w:szCs w:val="26"/>
        </w:rPr>
        <w:t>á</w:t>
      </w:r>
      <w:r w:rsidR="657CF83A" w:rsidRPr="005C1183">
        <w:rPr>
          <w:rFonts w:ascii="Arial Narrow" w:hAnsi="Arial Narrow" w:cs="Arial"/>
          <w:sz w:val="26"/>
          <w:szCs w:val="26"/>
        </w:rPr>
        <w:t>li</w:t>
      </w:r>
      <w:r w:rsidR="387B3D6C" w:rsidRPr="005C1183">
        <w:rPr>
          <w:rFonts w:ascii="Arial Narrow" w:hAnsi="Arial Narrow" w:cs="Arial"/>
          <w:sz w:val="26"/>
          <w:szCs w:val="26"/>
        </w:rPr>
        <w:t>sis.</w:t>
      </w:r>
    </w:p>
    <w:p w14:paraId="3682FF36" w14:textId="5A859D85" w:rsidR="00B27D02" w:rsidRPr="005C1183" w:rsidRDefault="00B27D02" w:rsidP="005C1183">
      <w:pPr>
        <w:pStyle w:val="Sinespaciado"/>
        <w:spacing w:line="276" w:lineRule="auto"/>
        <w:jc w:val="both"/>
        <w:rPr>
          <w:rFonts w:ascii="Arial Narrow" w:hAnsi="Arial Narrow" w:cs="Arial"/>
          <w:sz w:val="26"/>
          <w:szCs w:val="26"/>
        </w:rPr>
      </w:pPr>
    </w:p>
    <w:p w14:paraId="6071821E" w14:textId="39995254" w:rsidR="00DB784A" w:rsidRPr="005C1183" w:rsidRDefault="009B2B3A" w:rsidP="005C1183">
      <w:pPr>
        <w:pStyle w:val="Sinespaciado"/>
        <w:spacing w:line="276" w:lineRule="auto"/>
        <w:jc w:val="both"/>
        <w:rPr>
          <w:rFonts w:ascii="Arial Narrow" w:hAnsi="Arial Narrow" w:cs="Arial"/>
          <w:sz w:val="26"/>
          <w:szCs w:val="26"/>
        </w:rPr>
      </w:pPr>
      <w:r w:rsidRPr="005C1183">
        <w:rPr>
          <w:rFonts w:ascii="Arial Narrow" w:hAnsi="Arial Narrow" w:cs="Arial"/>
          <w:b/>
          <w:bCs/>
          <w:sz w:val="26"/>
          <w:szCs w:val="26"/>
        </w:rPr>
        <w:t>6.3.-</w:t>
      </w:r>
      <w:r w:rsidRPr="005C1183">
        <w:rPr>
          <w:rFonts w:ascii="Arial Narrow" w:hAnsi="Arial Narrow" w:cs="Arial"/>
          <w:sz w:val="26"/>
          <w:szCs w:val="26"/>
        </w:rPr>
        <w:t xml:space="preserve"> </w:t>
      </w:r>
      <w:r w:rsidR="00DB784A" w:rsidRPr="005C1183">
        <w:rPr>
          <w:rFonts w:ascii="Arial Narrow" w:hAnsi="Arial Narrow" w:cs="Arial"/>
          <w:sz w:val="26"/>
          <w:szCs w:val="26"/>
        </w:rPr>
        <w:t>Sostiene el recurrente que la carga de la prueba de la diligencia y cuidado le correspondía a la parte demandada, pero esta no demostró que pese a que el resultado fue adverso, sus actuaciones fueron diligentes y cuidadosas, que implementó todas y cada una de las ayudas al alcance del sistema de salud para lograr con éxito el nacimiento del menor, lo cual no ocurrió.</w:t>
      </w:r>
    </w:p>
    <w:p w14:paraId="7D99AAF0" w14:textId="38E80B7D" w:rsidR="00DB784A" w:rsidRPr="005C1183" w:rsidRDefault="00DB784A" w:rsidP="005C1183">
      <w:pPr>
        <w:pStyle w:val="Sinespaciado"/>
        <w:spacing w:line="276" w:lineRule="auto"/>
        <w:jc w:val="both"/>
        <w:rPr>
          <w:rFonts w:ascii="Arial Narrow" w:hAnsi="Arial Narrow" w:cs="Arial"/>
          <w:sz w:val="26"/>
          <w:szCs w:val="26"/>
        </w:rPr>
      </w:pPr>
    </w:p>
    <w:p w14:paraId="7D1849D0" w14:textId="14C86FE3" w:rsidR="00B752FA" w:rsidRPr="005C1183" w:rsidRDefault="00DB784A" w:rsidP="005C1183">
      <w:pPr>
        <w:pStyle w:val="Sinespaciado"/>
        <w:spacing w:line="276" w:lineRule="auto"/>
        <w:jc w:val="both"/>
        <w:rPr>
          <w:rFonts w:ascii="Arial Narrow" w:hAnsi="Arial Narrow" w:cs="Arial"/>
          <w:sz w:val="26"/>
          <w:szCs w:val="26"/>
        </w:rPr>
      </w:pPr>
      <w:r w:rsidRPr="005C1183">
        <w:rPr>
          <w:rFonts w:ascii="Arial Narrow" w:hAnsi="Arial Narrow" w:cs="Arial"/>
          <w:sz w:val="26"/>
          <w:szCs w:val="26"/>
        </w:rPr>
        <w:t xml:space="preserve">Por el régimen de culpa probada que es aplicable </w:t>
      </w:r>
      <w:r w:rsidR="009041E9" w:rsidRPr="005C1183">
        <w:rPr>
          <w:rFonts w:ascii="Arial Narrow" w:hAnsi="Arial Narrow" w:cs="Arial"/>
          <w:sz w:val="26"/>
          <w:szCs w:val="26"/>
        </w:rPr>
        <w:t xml:space="preserve">al caso, </w:t>
      </w:r>
      <w:r w:rsidRPr="005C1183">
        <w:rPr>
          <w:rFonts w:ascii="Arial Narrow" w:hAnsi="Arial Narrow" w:cs="Arial"/>
          <w:sz w:val="26"/>
          <w:szCs w:val="26"/>
        </w:rPr>
        <w:t xml:space="preserve">como se explicó líneas arriba (numeral 4), debió la parte actora demostrar </w:t>
      </w:r>
      <w:r w:rsidR="00EF7379" w:rsidRPr="005C1183">
        <w:rPr>
          <w:rFonts w:ascii="Arial Narrow" w:hAnsi="Arial Narrow" w:cs="Arial"/>
          <w:sz w:val="26"/>
          <w:szCs w:val="26"/>
        </w:rPr>
        <w:t>el</w:t>
      </w:r>
      <w:r w:rsidR="00403127" w:rsidRPr="005C1183">
        <w:rPr>
          <w:rFonts w:ascii="Arial Narrow" w:hAnsi="Arial Narrow" w:cs="Arial"/>
          <w:sz w:val="26"/>
          <w:szCs w:val="26"/>
        </w:rPr>
        <w:t xml:space="preserve"> comportamiento activo u omisivo del demandado, </w:t>
      </w:r>
      <w:r w:rsidRPr="005C1183">
        <w:rPr>
          <w:rFonts w:ascii="Arial Narrow" w:hAnsi="Arial Narrow" w:cs="Arial"/>
          <w:sz w:val="26"/>
          <w:szCs w:val="26"/>
        </w:rPr>
        <w:t>el daño, su causa y la culpa del demandado.</w:t>
      </w:r>
      <w:r w:rsidR="00322A2E" w:rsidRPr="005C1183">
        <w:rPr>
          <w:rFonts w:ascii="Arial Narrow" w:hAnsi="Arial Narrow" w:cs="Arial"/>
          <w:sz w:val="26"/>
          <w:szCs w:val="26"/>
        </w:rPr>
        <w:t xml:space="preserve"> A la defensa bastaba, por su parte, demostrar diligencia y cuidado,</w:t>
      </w:r>
      <w:r w:rsidR="00B752FA" w:rsidRPr="005C1183">
        <w:rPr>
          <w:rFonts w:ascii="Arial Narrow" w:hAnsi="Arial Narrow" w:cs="Arial"/>
          <w:sz w:val="26"/>
          <w:szCs w:val="26"/>
        </w:rPr>
        <w:t xml:space="preserve"> sin tener que demostrar la causa del deceso, o que este obedeció a causa extraña. </w:t>
      </w:r>
    </w:p>
    <w:p w14:paraId="25E73D05" w14:textId="77777777" w:rsidR="00B752FA" w:rsidRPr="005C1183" w:rsidRDefault="00B752FA" w:rsidP="005C1183">
      <w:pPr>
        <w:pStyle w:val="Sinespaciado"/>
        <w:spacing w:line="276" w:lineRule="auto"/>
        <w:jc w:val="both"/>
        <w:rPr>
          <w:rFonts w:ascii="Arial Narrow" w:hAnsi="Arial Narrow" w:cs="Arial"/>
          <w:sz w:val="26"/>
          <w:szCs w:val="26"/>
        </w:rPr>
      </w:pPr>
    </w:p>
    <w:p w14:paraId="0B3FA490" w14:textId="2B5158FE" w:rsidR="00DB784A" w:rsidRPr="005C1183" w:rsidRDefault="00DB784A" w:rsidP="005C1183">
      <w:pPr>
        <w:pStyle w:val="Sinespaciado"/>
        <w:spacing w:line="276" w:lineRule="auto"/>
        <w:jc w:val="both"/>
        <w:rPr>
          <w:rFonts w:ascii="Arial Narrow" w:hAnsi="Arial Narrow" w:cs="Arial"/>
          <w:sz w:val="26"/>
          <w:szCs w:val="26"/>
        </w:rPr>
      </w:pPr>
      <w:r w:rsidRPr="005C1183">
        <w:rPr>
          <w:rFonts w:ascii="Arial Narrow" w:hAnsi="Arial Narrow" w:cs="Arial"/>
          <w:sz w:val="26"/>
          <w:szCs w:val="26"/>
        </w:rPr>
        <w:t>Lo que plantea el recurrente en este reparo</w:t>
      </w:r>
      <w:r w:rsidR="00B752FA" w:rsidRPr="005C1183">
        <w:rPr>
          <w:rFonts w:ascii="Arial Narrow" w:hAnsi="Arial Narrow" w:cs="Arial"/>
          <w:sz w:val="26"/>
          <w:szCs w:val="26"/>
        </w:rPr>
        <w:t xml:space="preserve"> </w:t>
      </w:r>
      <w:r w:rsidRPr="005C1183">
        <w:rPr>
          <w:rFonts w:ascii="Arial Narrow" w:hAnsi="Arial Narrow" w:cs="Arial"/>
          <w:sz w:val="26"/>
          <w:szCs w:val="26"/>
        </w:rPr>
        <w:t>es la inversión de esa carga y exigir que la demandada, por no haberse logrado el resultado (</w:t>
      </w:r>
      <w:r w:rsidR="00D24C41" w:rsidRPr="005C1183">
        <w:rPr>
          <w:rFonts w:ascii="Arial Narrow" w:hAnsi="Arial Narrow" w:cs="Arial"/>
          <w:sz w:val="26"/>
          <w:szCs w:val="26"/>
        </w:rPr>
        <w:t xml:space="preserve">que vendría a ser un </w:t>
      </w:r>
      <w:r w:rsidRPr="005C1183">
        <w:rPr>
          <w:rFonts w:ascii="Arial Narrow" w:hAnsi="Arial Narrow" w:cs="Arial"/>
          <w:sz w:val="26"/>
          <w:szCs w:val="26"/>
        </w:rPr>
        <w:t xml:space="preserve">parto exitoso), demuestre que actuó de manera diligente y cuidadosa, o mejor, que el suceso luctuoso no le es imputable. </w:t>
      </w:r>
    </w:p>
    <w:p w14:paraId="2398E708" w14:textId="77777777" w:rsidR="00DB784A" w:rsidRPr="005C1183" w:rsidRDefault="00DB784A" w:rsidP="005C1183">
      <w:pPr>
        <w:pStyle w:val="Sinespaciado"/>
        <w:spacing w:line="276" w:lineRule="auto"/>
        <w:jc w:val="both"/>
        <w:rPr>
          <w:rFonts w:ascii="Arial Narrow" w:hAnsi="Arial Narrow" w:cs="Arial"/>
          <w:sz w:val="26"/>
          <w:szCs w:val="26"/>
        </w:rPr>
      </w:pPr>
    </w:p>
    <w:p w14:paraId="3BE3D2A8" w14:textId="1AC73936" w:rsidR="00DB784A" w:rsidRPr="005C1183" w:rsidRDefault="00DB784A" w:rsidP="005C1183">
      <w:pPr>
        <w:pStyle w:val="Sinespaciado"/>
        <w:spacing w:line="276" w:lineRule="auto"/>
        <w:jc w:val="both"/>
        <w:rPr>
          <w:rFonts w:ascii="Arial Narrow" w:hAnsi="Arial Narrow" w:cs="Arial"/>
          <w:sz w:val="26"/>
          <w:szCs w:val="26"/>
        </w:rPr>
      </w:pPr>
      <w:r w:rsidRPr="005C1183">
        <w:rPr>
          <w:rFonts w:ascii="Arial Narrow" w:hAnsi="Arial Narrow" w:cs="Arial"/>
          <w:sz w:val="26"/>
          <w:szCs w:val="26"/>
        </w:rPr>
        <w:t xml:space="preserve">Es clara entonces la </w:t>
      </w:r>
      <w:proofErr w:type="spellStart"/>
      <w:r w:rsidRPr="005C1183">
        <w:rPr>
          <w:rFonts w:ascii="Arial Narrow" w:hAnsi="Arial Narrow" w:cs="Arial"/>
          <w:sz w:val="26"/>
          <w:szCs w:val="26"/>
        </w:rPr>
        <w:t>improsperidad</w:t>
      </w:r>
      <w:proofErr w:type="spellEnd"/>
      <w:r w:rsidRPr="005C1183">
        <w:rPr>
          <w:rFonts w:ascii="Arial Narrow" w:hAnsi="Arial Narrow" w:cs="Arial"/>
          <w:sz w:val="26"/>
          <w:szCs w:val="26"/>
        </w:rPr>
        <w:t xml:space="preserve"> del reparo, al alejarse del régimen de culpa probada que corresponde al examen de casos de esta índole</w:t>
      </w:r>
      <w:r w:rsidR="0767B19A" w:rsidRPr="005C1183">
        <w:rPr>
          <w:rFonts w:ascii="Arial Narrow" w:hAnsi="Arial Narrow" w:cs="Arial"/>
          <w:sz w:val="26"/>
          <w:szCs w:val="26"/>
        </w:rPr>
        <w:t xml:space="preserve"> (responsabilidad médica obstétrica)</w:t>
      </w:r>
      <w:r w:rsidRPr="005C1183">
        <w:rPr>
          <w:rFonts w:ascii="Arial Narrow" w:hAnsi="Arial Narrow" w:cs="Arial"/>
          <w:sz w:val="26"/>
          <w:szCs w:val="26"/>
        </w:rPr>
        <w:t xml:space="preserve">, </w:t>
      </w:r>
      <w:r w:rsidR="00A41383" w:rsidRPr="005C1183">
        <w:rPr>
          <w:rFonts w:ascii="Arial Narrow" w:hAnsi="Arial Narrow" w:cs="Arial"/>
          <w:sz w:val="26"/>
          <w:szCs w:val="26"/>
        </w:rPr>
        <w:t>en atención a las obligaciones de medio, no de resultado, que asume el personal médico</w:t>
      </w:r>
      <w:r w:rsidR="001574EE" w:rsidRPr="005C1183">
        <w:rPr>
          <w:rFonts w:ascii="Arial Narrow" w:hAnsi="Arial Narrow" w:cs="Arial"/>
          <w:sz w:val="26"/>
          <w:szCs w:val="26"/>
        </w:rPr>
        <w:t xml:space="preserve"> en la atención </w:t>
      </w:r>
      <w:r w:rsidR="00C0132B" w:rsidRPr="005C1183">
        <w:rPr>
          <w:rFonts w:ascii="Arial Narrow" w:hAnsi="Arial Narrow" w:cs="Arial"/>
          <w:sz w:val="26"/>
          <w:szCs w:val="26"/>
        </w:rPr>
        <w:t xml:space="preserve">del embarazo y el trabajo de parto, </w:t>
      </w:r>
      <w:r w:rsidR="003B6FE0" w:rsidRPr="005C1183">
        <w:rPr>
          <w:rFonts w:ascii="Arial Narrow" w:hAnsi="Arial Narrow" w:cs="Arial"/>
          <w:sz w:val="26"/>
          <w:szCs w:val="26"/>
        </w:rPr>
        <w:t>aun tratándose de aquello</w:t>
      </w:r>
      <w:r w:rsidR="00725D1F" w:rsidRPr="005C1183">
        <w:rPr>
          <w:rFonts w:ascii="Arial Narrow" w:hAnsi="Arial Narrow" w:cs="Arial"/>
          <w:sz w:val="26"/>
          <w:szCs w:val="26"/>
        </w:rPr>
        <w:t>s</w:t>
      </w:r>
      <w:r w:rsidR="003B6FE0" w:rsidRPr="005C1183">
        <w:rPr>
          <w:rFonts w:ascii="Arial Narrow" w:hAnsi="Arial Narrow" w:cs="Arial"/>
          <w:sz w:val="26"/>
          <w:szCs w:val="26"/>
        </w:rPr>
        <w:t xml:space="preserve"> calificados como de bajo riesgo</w:t>
      </w:r>
      <w:r w:rsidRPr="005C1183">
        <w:rPr>
          <w:rFonts w:ascii="Arial Narrow" w:hAnsi="Arial Narrow" w:cs="Arial"/>
          <w:sz w:val="26"/>
          <w:szCs w:val="26"/>
          <w:vertAlign w:val="superscript"/>
        </w:rPr>
        <w:footnoteReference w:id="27"/>
      </w:r>
      <w:r w:rsidR="003B6FE0" w:rsidRPr="005C1183">
        <w:rPr>
          <w:rFonts w:ascii="Arial Narrow" w:hAnsi="Arial Narrow" w:cs="Arial"/>
          <w:sz w:val="26"/>
          <w:szCs w:val="26"/>
        </w:rPr>
        <w:t xml:space="preserve">. </w:t>
      </w:r>
    </w:p>
    <w:p w14:paraId="73FDF6DC" w14:textId="2E154C14" w:rsidR="00DB784A" w:rsidRPr="005C1183" w:rsidRDefault="00DB784A" w:rsidP="005C1183">
      <w:pPr>
        <w:pStyle w:val="Sinespaciado"/>
        <w:spacing w:line="276" w:lineRule="auto"/>
        <w:jc w:val="both"/>
        <w:rPr>
          <w:rFonts w:ascii="Arial Narrow" w:hAnsi="Arial Narrow" w:cs="Arial"/>
          <w:sz w:val="26"/>
          <w:szCs w:val="26"/>
        </w:rPr>
      </w:pPr>
    </w:p>
    <w:p w14:paraId="49EABB2A" w14:textId="5A3D97FF" w:rsidR="006B2582" w:rsidRPr="005C1183" w:rsidRDefault="00725D1F" w:rsidP="005C1183">
      <w:pPr>
        <w:pStyle w:val="Sinespaciado"/>
        <w:spacing w:line="276" w:lineRule="auto"/>
        <w:jc w:val="both"/>
        <w:rPr>
          <w:rFonts w:ascii="Arial Narrow" w:hAnsi="Arial Narrow" w:cs="Arial"/>
          <w:sz w:val="26"/>
          <w:szCs w:val="26"/>
        </w:rPr>
      </w:pPr>
      <w:r w:rsidRPr="005C1183">
        <w:rPr>
          <w:rFonts w:ascii="Arial Narrow" w:hAnsi="Arial Narrow" w:cs="Arial"/>
          <w:b/>
          <w:bCs/>
          <w:sz w:val="26"/>
          <w:szCs w:val="26"/>
        </w:rPr>
        <w:t>6.4.-</w:t>
      </w:r>
      <w:r w:rsidRPr="005C1183">
        <w:rPr>
          <w:rFonts w:ascii="Arial Narrow" w:hAnsi="Arial Narrow" w:cs="Arial"/>
          <w:sz w:val="26"/>
          <w:szCs w:val="26"/>
        </w:rPr>
        <w:t xml:space="preserve"> Ahora bien, s</w:t>
      </w:r>
      <w:r w:rsidR="009B2B3A" w:rsidRPr="005C1183">
        <w:rPr>
          <w:rFonts w:ascii="Arial Narrow" w:hAnsi="Arial Narrow" w:cs="Arial"/>
          <w:sz w:val="26"/>
          <w:szCs w:val="26"/>
        </w:rPr>
        <w:t xml:space="preserve">iendo claro que la responsabilidad demandada se estructuró </w:t>
      </w:r>
      <w:r w:rsidR="0004752F" w:rsidRPr="005C1183">
        <w:rPr>
          <w:rFonts w:ascii="Arial Narrow" w:hAnsi="Arial Narrow" w:cs="Arial"/>
          <w:sz w:val="26"/>
          <w:szCs w:val="26"/>
        </w:rPr>
        <w:t xml:space="preserve">principalmente </w:t>
      </w:r>
      <w:r w:rsidR="009B2B3A" w:rsidRPr="005C1183">
        <w:rPr>
          <w:rFonts w:ascii="Arial Narrow" w:hAnsi="Arial Narrow" w:cs="Arial"/>
          <w:sz w:val="26"/>
          <w:szCs w:val="26"/>
        </w:rPr>
        <w:t>sobre la base de existir</w:t>
      </w:r>
      <w:r w:rsidR="0004752F" w:rsidRPr="005C1183">
        <w:rPr>
          <w:rFonts w:ascii="Arial Narrow" w:hAnsi="Arial Narrow" w:cs="Arial"/>
          <w:sz w:val="26"/>
          <w:szCs w:val="26"/>
        </w:rPr>
        <w:t xml:space="preserve"> un tratamiento inadecuado e incompleto durante la primera atención </w:t>
      </w:r>
      <w:r w:rsidR="009523AF" w:rsidRPr="005C1183">
        <w:rPr>
          <w:rFonts w:ascii="Arial Narrow" w:hAnsi="Arial Narrow" w:cs="Arial"/>
          <w:sz w:val="26"/>
          <w:szCs w:val="26"/>
        </w:rPr>
        <w:t xml:space="preserve">del parto </w:t>
      </w:r>
      <w:r w:rsidR="0004752F" w:rsidRPr="005C1183">
        <w:rPr>
          <w:rFonts w:ascii="Arial Narrow" w:hAnsi="Arial Narrow" w:cs="Arial"/>
          <w:sz w:val="26"/>
          <w:szCs w:val="26"/>
        </w:rPr>
        <w:t>por urgencias</w:t>
      </w:r>
      <w:r w:rsidR="00A43AC4" w:rsidRPr="005C1183">
        <w:rPr>
          <w:rFonts w:ascii="Arial Narrow" w:hAnsi="Arial Narrow" w:cs="Arial"/>
          <w:sz w:val="26"/>
          <w:szCs w:val="26"/>
        </w:rPr>
        <w:t>,</w:t>
      </w:r>
      <w:r w:rsidR="0004752F" w:rsidRPr="005C1183">
        <w:rPr>
          <w:rFonts w:ascii="Arial Narrow" w:hAnsi="Arial Narrow" w:cs="Arial"/>
          <w:sz w:val="26"/>
          <w:szCs w:val="26"/>
        </w:rPr>
        <w:t xml:space="preserve"> por falta de vigilancia y monitoreo electrónico fetal</w:t>
      </w:r>
      <w:r w:rsidR="009523AF" w:rsidRPr="005C1183">
        <w:rPr>
          <w:rFonts w:ascii="Arial Narrow" w:hAnsi="Arial Narrow" w:cs="Arial"/>
          <w:sz w:val="26"/>
          <w:szCs w:val="26"/>
        </w:rPr>
        <w:t xml:space="preserve"> y de remisión oportuna a otro centro de mayor nivel</w:t>
      </w:r>
      <w:r w:rsidR="00A43AC4" w:rsidRPr="005C1183">
        <w:rPr>
          <w:rFonts w:ascii="Arial Narrow" w:hAnsi="Arial Narrow" w:cs="Arial"/>
          <w:sz w:val="26"/>
          <w:szCs w:val="26"/>
        </w:rPr>
        <w:t>, y que según se indicó, tal atención tuvo lugar el 26 de junio en tres ocasiones (</w:t>
      </w:r>
      <w:r w:rsidR="007524A5" w:rsidRPr="005C1183">
        <w:rPr>
          <w:rFonts w:ascii="Arial Narrow" w:hAnsi="Arial Narrow" w:cs="Arial"/>
          <w:sz w:val="26"/>
          <w:szCs w:val="26"/>
          <w:lang w:val="es-CO"/>
        </w:rPr>
        <w:t xml:space="preserve">7:10 a.m., 10:42 a.m. y 1:27 p.m.), </w:t>
      </w:r>
      <w:r w:rsidR="00774F24" w:rsidRPr="005C1183">
        <w:rPr>
          <w:rFonts w:ascii="Arial Narrow" w:hAnsi="Arial Narrow" w:cs="Arial"/>
          <w:sz w:val="26"/>
          <w:szCs w:val="26"/>
        </w:rPr>
        <w:t>e</w:t>
      </w:r>
      <w:r w:rsidR="00A0432A" w:rsidRPr="005C1183">
        <w:rPr>
          <w:rFonts w:ascii="Arial Narrow" w:hAnsi="Arial Narrow" w:cs="Arial"/>
          <w:sz w:val="26"/>
          <w:szCs w:val="26"/>
        </w:rPr>
        <w:t>n este momento e</w:t>
      </w:r>
      <w:r w:rsidR="00774F24" w:rsidRPr="005C1183">
        <w:rPr>
          <w:rFonts w:ascii="Arial Narrow" w:hAnsi="Arial Narrow" w:cs="Arial"/>
          <w:sz w:val="26"/>
          <w:szCs w:val="26"/>
        </w:rPr>
        <w:t xml:space="preserve">l análisis de la Sala se centrará </w:t>
      </w:r>
      <w:r w:rsidR="00A0432A" w:rsidRPr="005C1183">
        <w:rPr>
          <w:rFonts w:ascii="Arial Narrow" w:hAnsi="Arial Narrow" w:cs="Arial"/>
          <w:sz w:val="26"/>
          <w:szCs w:val="26"/>
        </w:rPr>
        <w:t>e</w:t>
      </w:r>
      <w:r w:rsidR="00774F24" w:rsidRPr="005C1183">
        <w:rPr>
          <w:rFonts w:ascii="Arial Narrow" w:hAnsi="Arial Narrow" w:cs="Arial"/>
          <w:sz w:val="26"/>
          <w:szCs w:val="26"/>
        </w:rPr>
        <w:t xml:space="preserve">n </w:t>
      </w:r>
      <w:r w:rsidR="003C3B0B" w:rsidRPr="005C1183">
        <w:rPr>
          <w:rFonts w:ascii="Arial Narrow" w:hAnsi="Arial Narrow" w:cs="Arial"/>
          <w:sz w:val="26"/>
          <w:szCs w:val="26"/>
        </w:rPr>
        <w:t>determinar</w:t>
      </w:r>
      <w:r w:rsidR="00E615FF" w:rsidRPr="005C1183">
        <w:rPr>
          <w:rFonts w:ascii="Arial Narrow" w:hAnsi="Arial Narrow" w:cs="Arial"/>
          <w:sz w:val="26"/>
          <w:szCs w:val="26"/>
        </w:rPr>
        <w:t xml:space="preserve"> si</w:t>
      </w:r>
      <w:r w:rsidR="007C2FA1" w:rsidRPr="005C1183">
        <w:rPr>
          <w:rFonts w:ascii="Arial Narrow" w:hAnsi="Arial Narrow" w:cs="Arial"/>
          <w:sz w:val="26"/>
          <w:szCs w:val="26"/>
        </w:rPr>
        <w:t xml:space="preserve"> existe prueba de </w:t>
      </w:r>
      <w:r w:rsidR="00C47D44" w:rsidRPr="005C1183">
        <w:rPr>
          <w:rFonts w:ascii="Arial Narrow" w:hAnsi="Arial Narrow" w:cs="Arial"/>
          <w:sz w:val="26"/>
          <w:szCs w:val="26"/>
        </w:rPr>
        <w:t>es</w:t>
      </w:r>
      <w:r w:rsidR="007C2FA1" w:rsidRPr="005C1183">
        <w:rPr>
          <w:rFonts w:ascii="Arial Narrow" w:hAnsi="Arial Narrow" w:cs="Arial"/>
          <w:sz w:val="26"/>
          <w:szCs w:val="26"/>
        </w:rPr>
        <w:t>a</w:t>
      </w:r>
      <w:r w:rsidR="00FC6457" w:rsidRPr="005C1183">
        <w:rPr>
          <w:rFonts w:ascii="Arial Narrow" w:hAnsi="Arial Narrow" w:cs="Arial"/>
          <w:sz w:val="26"/>
          <w:szCs w:val="26"/>
        </w:rPr>
        <w:t>s</w:t>
      </w:r>
      <w:r w:rsidR="007C2FA1" w:rsidRPr="005C1183">
        <w:rPr>
          <w:rFonts w:ascii="Arial Narrow" w:hAnsi="Arial Narrow" w:cs="Arial"/>
          <w:sz w:val="26"/>
          <w:szCs w:val="26"/>
        </w:rPr>
        <w:t xml:space="preserve"> atenci</w:t>
      </w:r>
      <w:r w:rsidR="00FC6457" w:rsidRPr="005C1183">
        <w:rPr>
          <w:rFonts w:ascii="Arial Narrow" w:hAnsi="Arial Narrow" w:cs="Arial"/>
          <w:sz w:val="26"/>
          <w:szCs w:val="26"/>
        </w:rPr>
        <w:t>o</w:t>
      </w:r>
      <w:r w:rsidR="007C2FA1" w:rsidRPr="005C1183">
        <w:rPr>
          <w:rFonts w:ascii="Arial Narrow" w:hAnsi="Arial Narrow" w:cs="Arial"/>
          <w:sz w:val="26"/>
          <w:szCs w:val="26"/>
        </w:rPr>
        <w:t>n</w:t>
      </w:r>
      <w:r w:rsidR="00FC6457" w:rsidRPr="005C1183">
        <w:rPr>
          <w:rFonts w:ascii="Arial Narrow" w:hAnsi="Arial Narrow" w:cs="Arial"/>
          <w:sz w:val="26"/>
          <w:szCs w:val="26"/>
        </w:rPr>
        <w:t>es</w:t>
      </w:r>
      <w:r w:rsidR="006B2582" w:rsidRPr="005C1183">
        <w:rPr>
          <w:rFonts w:ascii="Arial Narrow" w:hAnsi="Arial Narrow" w:cs="Arial"/>
          <w:sz w:val="26"/>
          <w:szCs w:val="26"/>
        </w:rPr>
        <w:t xml:space="preserve"> pues</w:t>
      </w:r>
      <w:r w:rsidR="009523AF" w:rsidRPr="005C1183">
        <w:rPr>
          <w:rFonts w:ascii="Arial Narrow" w:hAnsi="Arial Narrow" w:cs="Arial"/>
          <w:sz w:val="26"/>
          <w:szCs w:val="26"/>
        </w:rPr>
        <w:t>,</w:t>
      </w:r>
      <w:r w:rsidR="006B2582" w:rsidRPr="005C1183">
        <w:rPr>
          <w:rFonts w:ascii="Arial Narrow" w:hAnsi="Arial Narrow" w:cs="Arial"/>
          <w:sz w:val="26"/>
          <w:szCs w:val="26"/>
        </w:rPr>
        <w:t xml:space="preserve"> </w:t>
      </w:r>
      <w:r w:rsidR="006A1781" w:rsidRPr="005C1183">
        <w:rPr>
          <w:rFonts w:ascii="Arial Narrow" w:hAnsi="Arial Narrow" w:cs="Arial"/>
          <w:sz w:val="26"/>
          <w:szCs w:val="26"/>
        </w:rPr>
        <w:t xml:space="preserve">al ser </w:t>
      </w:r>
      <w:r w:rsidR="006B2582" w:rsidRPr="005C1183">
        <w:rPr>
          <w:rFonts w:ascii="Arial Narrow" w:hAnsi="Arial Narrow" w:cs="Arial"/>
          <w:sz w:val="26"/>
          <w:szCs w:val="26"/>
        </w:rPr>
        <w:t xml:space="preserve">la base de la responsabilidad reclamada, </w:t>
      </w:r>
      <w:r w:rsidR="4F7FF6F6" w:rsidRPr="005C1183">
        <w:rPr>
          <w:rFonts w:ascii="Arial Narrow" w:hAnsi="Arial Narrow" w:cs="Arial"/>
          <w:sz w:val="26"/>
          <w:szCs w:val="26"/>
        </w:rPr>
        <w:t>d</w:t>
      </w:r>
      <w:r w:rsidR="002871B5" w:rsidRPr="005C1183">
        <w:rPr>
          <w:rFonts w:ascii="Arial Narrow" w:hAnsi="Arial Narrow" w:cs="Arial"/>
          <w:sz w:val="26"/>
          <w:szCs w:val="26"/>
        </w:rPr>
        <w:t>ebe verificarse en primer lugar si se demostraron o no</w:t>
      </w:r>
      <w:r w:rsidR="005402BA" w:rsidRPr="005C1183">
        <w:rPr>
          <w:rFonts w:ascii="Arial Narrow" w:hAnsi="Arial Narrow" w:cs="Arial"/>
          <w:sz w:val="26"/>
          <w:szCs w:val="26"/>
        </w:rPr>
        <w:t xml:space="preserve"> tales hechos</w:t>
      </w:r>
      <w:r w:rsidR="002871B5" w:rsidRPr="005C1183">
        <w:rPr>
          <w:rFonts w:ascii="Arial Narrow" w:hAnsi="Arial Narrow" w:cs="Arial"/>
          <w:sz w:val="26"/>
          <w:szCs w:val="26"/>
        </w:rPr>
        <w:t>.</w:t>
      </w:r>
    </w:p>
    <w:p w14:paraId="64EC613C" w14:textId="7BBB34E9" w:rsidR="002871B5" w:rsidRPr="005C1183" w:rsidRDefault="002871B5" w:rsidP="005C1183">
      <w:pPr>
        <w:pStyle w:val="Sinespaciado"/>
        <w:spacing w:line="276" w:lineRule="auto"/>
        <w:jc w:val="both"/>
        <w:rPr>
          <w:rFonts w:ascii="Arial Narrow" w:hAnsi="Arial Narrow" w:cs="Arial"/>
          <w:sz w:val="26"/>
          <w:szCs w:val="26"/>
        </w:rPr>
      </w:pPr>
    </w:p>
    <w:p w14:paraId="57E9C10F" w14:textId="629AEAC6" w:rsidR="00AB72E5" w:rsidRPr="005C1183" w:rsidRDefault="00261892" w:rsidP="005C1183">
      <w:pPr>
        <w:pStyle w:val="Sinespaciado"/>
        <w:spacing w:line="276" w:lineRule="auto"/>
        <w:jc w:val="both"/>
        <w:rPr>
          <w:rFonts w:ascii="Arial Narrow" w:hAnsi="Arial Narrow" w:cs="Arial"/>
          <w:sz w:val="26"/>
          <w:szCs w:val="26"/>
        </w:rPr>
      </w:pPr>
      <w:r w:rsidRPr="005C1183">
        <w:rPr>
          <w:rFonts w:ascii="Arial Narrow" w:hAnsi="Arial Narrow" w:cs="Arial"/>
          <w:sz w:val="26"/>
          <w:szCs w:val="26"/>
        </w:rPr>
        <w:t xml:space="preserve">El apelante no critica ninguna de las premisas que invocó la jueza para </w:t>
      </w:r>
      <w:r w:rsidR="00386869" w:rsidRPr="005C1183">
        <w:rPr>
          <w:rFonts w:ascii="Arial Narrow" w:hAnsi="Arial Narrow" w:cs="Arial"/>
          <w:sz w:val="26"/>
          <w:szCs w:val="26"/>
        </w:rPr>
        <w:t xml:space="preserve">concluir que tales hechos </w:t>
      </w:r>
      <w:r w:rsidR="00D34A29" w:rsidRPr="005C1183">
        <w:rPr>
          <w:rFonts w:ascii="Arial Narrow" w:hAnsi="Arial Narrow" w:cs="Arial"/>
          <w:sz w:val="26"/>
          <w:szCs w:val="26"/>
        </w:rPr>
        <w:t>carecen de demostración</w:t>
      </w:r>
      <w:r w:rsidRPr="005C1183">
        <w:rPr>
          <w:rFonts w:ascii="Arial Narrow" w:hAnsi="Arial Narrow" w:cs="Arial"/>
          <w:sz w:val="26"/>
          <w:szCs w:val="26"/>
        </w:rPr>
        <w:t xml:space="preserve">. Alega otras que, adelanta la Sala, </w:t>
      </w:r>
      <w:r w:rsidR="00D34A29" w:rsidRPr="005C1183">
        <w:rPr>
          <w:rFonts w:ascii="Arial Narrow" w:hAnsi="Arial Narrow" w:cs="Arial"/>
          <w:sz w:val="26"/>
          <w:szCs w:val="26"/>
        </w:rPr>
        <w:t>tampoco</w:t>
      </w:r>
      <w:r w:rsidR="22BAE6BC" w:rsidRPr="005C1183">
        <w:rPr>
          <w:rFonts w:ascii="Arial Narrow" w:hAnsi="Arial Narrow" w:cs="Arial"/>
          <w:sz w:val="26"/>
          <w:szCs w:val="26"/>
        </w:rPr>
        <w:t xml:space="preserve"> </w:t>
      </w:r>
      <w:r w:rsidRPr="005C1183">
        <w:rPr>
          <w:rFonts w:ascii="Arial Narrow" w:hAnsi="Arial Narrow" w:cs="Arial"/>
          <w:sz w:val="26"/>
          <w:szCs w:val="26"/>
        </w:rPr>
        <w:t>tiene</w:t>
      </w:r>
      <w:r w:rsidR="003878CA" w:rsidRPr="005C1183">
        <w:rPr>
          <w:rFonts w:ascii="Arial Narrow" w:hAnsi="Arial Narrow" w:cs="Arial"/>
          <w:sz w:val="26"/>
          <w:szCs w:val="26"/>
        </w:rPr>
        <w:t>n</w:t>
      </w:r>
      <w:r w:rsidRPr="005C1183">
        <w:rPr>
          <w:rFonts w:ascii="Arial Narrow" w:hAnsi="Arial Narrow" w:cs="Arial"/>
          <w:sz w:val="26"/>
          <w:szCs w:val="26"/>
        </w:rPr>
        <w:t xml:space="preserve"> acogida en esta instancia.</w:t>
      </w:r>
      <w:r w:rsidRPr="005C1183">
        <w:rPr>
          <w:rFonts w:ascii="Arial Narrow" w:hAnsi="Arial Narrow"/>
          <w:sz w:val="26"/>
          <w:szCs w:val="26"/>
        </w:rPr>
        <w:br/>
      </w:r>
    </w:p>
    <w:p w14:paraId="64FCB389" w14:textId="082F3ACB" w:rsidR="00E350F3" w:rsidRPr="005C1183" w:rsidRDefault="00442DA4" w:rsidP="005C1183">
      <w:pPr>
        <w:pStyle w:val="Sinespaciado"/>
        <w:spacing w:line="276" w:lineRule="auto"/>
        <w:jc w:val="both"/>
        <w:rPr>
          <w:rFonts w:ascii="Arial Narrow" w:hAnsi="Arial Narrow" w:cs="Arial"/>
          <w:sz w:val="26"/>
          <w:szCs w:val="26"/>
        </w:rPr>
      </w:pPr>
      <w:r w:rsidRPr="005C1183">
        <w:rPr>
          <w:rFonts w:ascii="Arial Narrow" w:hAnsi="Arial Narrow" w:cs="Arial"/>
          <w:b/>
          <w:bCs/>
          <w:sz w:val="26"/>
          <w:szCs w:val="26"/>
        </w:rPr>
        <w:t>6.</w:t>
      </w:r>
      <w:r w:rsidR="002552D7" w:rsidRPr="005C1183">
        <w:rPr>
          <w:rFonts w:ascii="Arial Narrow" w:hAnsi="Arial Narrow" w:cs="Arial"/>
          <w:b/>
          <w:bCs/>
          <w:sz w:val="26"/>
          <w:szCs w:val="26"/>
        </w:rPr>
        <w:t>4</w:t>
      </w:r>
      <w:r w:rsidRPr="005C1183">
        <w:rPr>
          <w:rFonts w:ascii="Arial Narrow" w:hAnsi="Arial Narrow" w:cs="Arial"/>
          <w:b/>
          <w:bCs/>
          <w:sz w:val="26"/>
          <w:szCs w:val="26"/>
        </w:rPr>
        <w:t xml:space="preserve">.1.- </w:t>
      </w:r>
      <w:r w:rsidRPr="005C1183">
        <w:rPr>
          <w:rFonts w:ascii="Arial Narrow" w:hAnsi="Arial Narrow" w:cs="Arial"/>
          <w:sz w:val="26"/>
          <w:szCs w:val="26"/>
        </w:rPr>
        <w:t xml:space="preserve">Sobre la distribución de la carga de la prueba, </w:t>
      </w:r>
      <w:r w:rsidR="00E350F3" w:rsidRPr="005C1183">
        <w:rPr>
          <w:rFonts w:ascii="Arial Narrow" w:hAnsi="Arial Narrow" w:cs="Arial"/>
          <w:sz w:val="26"/>
          <w:szCs w:val="26"/>
        </w:rPr>
        <w:t xml:space="preserve">le asiste razón al recurrente cuando indica que para la resolución del litigio no se aplicó la teoría de la carga dinámica de la prueba entre las partes, </w:t>
      </w:r>
      <w:r w:rsidR="00DE1644" w:rsidRPr="005C1183">
        <w:rPr>
          <w:rFonts w:ascii="Arial Narrow" w:hAnsi="Arial Narrow" w:cs="Arial"/>
          <w:sz w:val="26"/>
          <w:szCs w:val="26"/>
        </w:rPr>
        <w:t xml:space="preserve">lo cual es natural </w:t>
      </w:r>
      <w:r w:rsidR="00E350F3" w:rsidRPr="005C1183">
        <w:rPr>
          <w:rFonts w:ascii="Arial Narrow" w:hAnsi="Arial Narrow" w:cs="Arial"/>
          <w:sz w:val="26"/>
          <w:szCs w:val="26"/>
        </w:rPr>
        <w:t>por</w:t>
      </w:r>
      <w:r w:rsidR="00DE1644" w:rsidRPr="005C1183">
        <w:rPr>
          <w:rFonts w:ascii="Arial Narrow" w:hAnsi="Arial Narrow" w:cs="Arial"/>
          <w:sz w:val="26"/>
          <w:szCs w:val="26"/>
        </w:rPr>
        <w:t>que,</w:t>
      </w:r>
      <w:r w:rsidR="00E350F3" w:rsidRPr="005C1183">
        <w:rPr>
          <w:rFonts w:ascii="Arial Narrow" w:hAnsi="Arial Narrow" w:cs="Arial"/>
          <w:sz w:val="26"/>
          <w:szCs w:val="26"/>
        </w:rPr>
        <w:t xml:space="preserve"> de un lado</w:t>
      </w:r>
      <w:r w:rsidR="00DE1644" w:rsidRPr="005C1183">
        <w:rPr>
          <w:rFonts w:ascii="Arial Narrow" w:hAnsi="Arial Narrow" w:cs="Arial"/>
          <w:sz w:val="26"/>
          <w:szCs w:val="26"/>
        </w:rPr>
        <w:t>,</w:t>
      </w:r>
      <w:r w:rsidR="00E350F3" w:rsidRPr="005C1183">
        <w:rPr>
          <w:rFonts w:ascii="Arial Narrow" w:hAnsi="Arial Narrow" w:cs="Arial"/>
          <w:sz w:val="26"/>
          <w:szCs w:val="26"/>
        </w:rPr>
        <w:t xml:space="preserve"> para la época de presentación de la demanda</w:t>
      </w:r>
      <w:r w:rsidR="00963FB5" w:rsidRPr="005C1183">
        <w:rPr>
          <w:rFonts w:ascii="Arial Narrow" w:hAnsi="Arial Narrow" w:cs="Arial"/>
          <w:sz w:val="26"/>
          <w:szCs w:val="26"/>
        </w:rPr>
        <w:t xml:space="preserve"> (17 de octubre de 2008</w:t>
      </w:r>
      <w:r w:rsidR="00963FB5" w:rsidRPr="005C1183">
        <w:rPr>
          <w:rStyle w:val="Refdenotaalpie"/>
          <w:rFonts w:ascii="Arial Narrow" w:hAnsi="Arial Narrow" w:cs="Arial"/>
          <w:sz w:val="26"/>
          <w:szCs w:val="26"/>
        </w:rPr>
        <w:footnoteReference w:id="28"/>
      </w:r>
      <w:r w:rsidR="00963FB5" w:rsidRPr="005C1183">
        <w:rPr>
          <w:rFonts w:ascii="Arial Narrow" w:hAnsi="Arial Narrow" w:cs="Arial"/>
          <w:sz w:val="26"/>
          <w:szCs w:val="26"/>
        </w:rPr>
        <w:t>)</w:t>
      </w:r>
      <w:r w:rsidR="00E350F3" w:rsidRPr="005C1183">
        <w:rPr>
          <w:rFonts w:ascii="Arial Narrow" w:hAnsi="Arial Narrow" w:cs="Arial"/>
          <w:sz w:val="26"/>
          <w:szCs w:val="26"/>
        </w:rPr>
        <w:t xml:space="preserve"> y </w:t>
      </w:r>
      <w:r w:rsidR="00963FB5" w:rsidRPr="005C1183">
        <w:rPr>
          <w:rFonts w:ascii="Arial Narrow" w:hAnsi="Arial Narrow" w:cs="Arial"/>
          <w:sz w:val="26"/>
          <w:szCs w:val="26"/>
        </w:rPr>
        <w:t xml:space="preserve">el </w:t>
      </w:r>
      <w:r w:rsidR="00E350F3" w:rsidRPr="005C1183">
        <w:rPr>
          <w:rFonts w:ascii="Arial Narrow" w:hAnsi="Arial Narrow" w:cs="Arial"/>
          <w:sz w:val="26"/>
          <w:szCs w:val="26"/>
        </w:rPr>
        <w:t>decreto de las pruebas</w:t>
      </w:r>
      <w:r w:rsidR="002552D7" w:rsidRPr="005C1183">
        <w:rPr>
          <w:rFonts w:ascii="Arial Narrow" w:hAnsi="Arial Narrow" w:cs="Arial"/>
          <w:sz w:val="26"/>
          <w:szCs w:val="26"/>
        </w:rPr>
        <w:t xml:space="preserve"> (24 de abril de 2009)</w:t>
      </w:r>
      <w:r w:rsidR="004B0BBD" w:rsidRPr="005C1183">
        <w:rPr>
          <w:rStyle w:val="Refdenotaalpie"/>
          <w:rFonts w:ascii="Arial Narrow" w:hAnsi="Arial Narrow" w:cs="Arial"/>
          <w:sz w:val="26"/>
          <w:szCs w:val="26"/>
        </w:rPr>
        <w:footnoteReference w:id="29"/>
      </w:r>
      <w:r w:rsidR="00E350F3" w:rsidRPr="005C1183">
        <w:rPr>
          <w:rFonts w:ascii="Arial Narrow" w:hAnsi="Arial Narrow" w:cs="Arial"/>
          <w:sz w:val="26"/>
          <w:szCs w:val="26"/>
        </w:rPr>
        <w:t xml:space="preserve"> no se encontraba vigente la normativa que </w:t>
      </w:r>
      <w:r w:rsidR="00EC4475" w:rsidRPr="005C1183">
        <w:rPr>
          <w:rFonts w:ascii="Arial Narrow" w:hAnsi="Arial Narrow" w:cs="Arial"/>
          <w:sz w:val="26"/>
          <w:szCs w:val="26"/>
        </w:rPr>
        <w:t xml:space="preserve">en la actualidad </w:t>
      </w:r>
      <w:r w:rsidR="00E350F3" w:rsidRPr="005C1183">
        <w:rPr>
          <w:rFonts w:ascii="Arial Narrow" w:hAnsi="Arial Narrow" w:cs="Arial"/>
          <w:sz w:val="26"/>
          <w:szCs w:val="26"/>
        </w:rPr>
        <w:t xml:space="preserve">consagra dicha figura, y por otro, no fue solicitado por la parte demandante en ninguna de las fases previo al pronunciamiento de la sentencia, acudiendo a dicha flexibilización únicamente al momento de presentación de la alzada. </w:t>
      </w:r>
    </w:p>
    <w:p w14:paraId="4D806B01" w14:textId="77777777" w:rsidR="00E350F3" w:rsidRPr="005C1183" w:rsidRDefault="00E350F3" w:rsidP="005C1183">
      <w:pPr>
        <w:pStyle w:val="Sinespaciado"/>
        <w:spacing w:line="276" w:lineRule="auto"/>
        <w:jc w:val="both"/>
        <w:rPr>
          <w:rFonts w:ascii="Arial Narrow" w:hAnsi="Arial Narrow" w:cs="Arial"/>
          <w:sz w:val="26"/>
          <w:szCs w:val="26"/>
        </w:rPr>
      </w:pPr>
    </w:p>
    <w:p w14:paraId="5295F634" w14:textId="696C114F" w:rsidR="00E350F3" w:rsidRPr="005C1183" w:rsidRDefault="00E350F3" w:rsidP="005C1183">
      <w:pPr>
        <w:pStyle w:val="Sinespaciado"/>
        <w:spacing w:line="276" w:lineRule="auto"/>
        <w:jc w:val="both"/>
        <w:rPr>
          <w:rFonts w:ascii="Arial Narrow" w:hAnsi="Arial Narrow" w:cs="Arial"/>
          <w:i/>
          <w:sz w:val="26"/>
          <w:szCs w:val="26"/>
        </w:rPr>
      </w:pPr>
      <w:r w:rsidRPr="005C1183">
        <w:rPr>
          <w:rFonts w:ascii="Arial Narrow" w:hAnsi="Arial Narrow" w:cs="Arial"/>
          <w:sz w:val="26"/>
          <w:szCs w:val="26"/>
        </w:rPr>
        <w:t>Por lo tanto, como lo ha reiterado esta Corporación</w:t>
      </w:r>
      <w:r w:rsidRPr="005C1183">
        <w:rPr>
          <w:rStyle w:val="Refdenotaalpie"/>
          <w:rFonts w:ascii="Arial Narrow" w:hAnsi="Arial Narrow" w:cs="Arial"/>
          <w:sz w:val="26"/>
          <w:szCs w:val="26"/>
        </w:rPr>
        <w:footnoteReference w:id="30"/>
      </w:r>
      <w:r w:rsidRPr="005C1183">
        <w:rPr>
          <w:rFonts w:ascii="Arial Narrow" w:hAnsi="Arial Narrow" w:cs="Arial"/>
          <w:sz w:val="26"/>
          <w:szCs w:val="26"/>
        </w:rPr>
        <w:t xml:space="preserve">, la flexibilización de la carga dinámica de la prueba, o de la distribución de la prueba, se tornan irrelevantes para el caso, porque no se dio en el momento de decretar las pruebas, ni en otro estadio del proceso, como lo dispone el artículo 167 del Código General del Proceso, por el contrario cada uno de los extremos arrimó el material probatorio sobre el que edificó su pretensión, bien para el reconocimiento de las mismas por activa, </w:t>
      </w:r>
      <w:r w:rsidRPr="005C1183">
        <w:rPr>
          <w:rFonts w:ascii="Arial Narrow" w:hAnsi="Arial Narrow" w:cs="Arial"/>
          <w:sz w:val="26"/>
          <w:szCs w:val="26"/>
        </w:rPr>
        <w:lastRenderedPageBreak/>
        <w:t>o para su denegación por pasiva, y es sobre dichas pruebas que la Sala de</w:t>
      </w:r>
      <w:r w:rsidR="00636AC6" w:rsidRPr="005C1183">
        <w:rPr>
          <w:rFonts w:ascii="Arial Narrow" w:hAnsi="Arial Narrow" w:cs="Arial"/>
          <w:sz w:val="26"/>
          <w:szCs w:val="26"/>
        </w:rPr>
        <w:t>be de</w:t>
      </w:r>
      <w:r w:rsidRPr="005C1183">
        <w:rPr>
          <w:rFonts w:ascii="Arial Narrow" w:hAnsi="Arial Narrow" w:cs="Arial"/>
          <w:sz w:val="26"/>
          <w:szCs w:val="26"/>
        </w:rPr>
        <w:t xml:space="preserve">finir la alzada, pues, como lo señaló la Corte Suprema de Justicia </w:t>
      </w:r>
      <w:r w:rsidRPr="005C1183">
        <w:rPr>
          <w:rFonts w:ascii="Arial Narrow" w:hAnsi="Arial Narrow" w:cs="Arial"/>
          <w:i/>
          <w:iCs/>
          <w:sz w:val="26"/>
          <w:szCs w:val="26"/>
        </w:rPr>
        <w:t>“</w:t>
      </w:r>
      <w:r w:rsidRPr="006F0311">
        <w:rPr>
          <w:rFonts w:ascii="Arial Narrow" w:hAnsi="Arial Narrow" w:cs="Arial"/>
          <w:i/>
          <w:iCs/>
          <w:sz w:val="24"/>
          <w:szCs w:val="26"/>
        </w:rPr>
        <w:t xml:space="preserve">Para la aplicación de la regla de cierre de la carga de la prueba no importa que el interesado haya sido diligente en el suministro de las pruebas o que haya estado inactivo; o que el juez haya impuesto a una u otra parte el deber de aportar pruebas, dado que la única posibilidad que la ley ofrece al sentenciador al momento de proferir su decisión, se enmarca en una lógica bivalente según la cual una vez probados los supuestos de hecho tiene que declarar la consecuencia jurídica, y ante la ausencia de tal prueba tiene que negar dichos efectos de manera necesaria, sin que pueda darse una tercera opción o término medio entre los argumentos de esa alternativa: </w:t>
      </w:r>
      <w:proofErr w:type="spellStart"/>
      <w:r w:rsidRPr="006F0311">
        <w:rPr>
          <w:rFonts w:ascii="Arial Narrow" w:hAnsi="Arial Narrow" w:cs="Arial"/>
          <w:i/>
          <w:iCs/>
          <w:sz w:val="24"/>
          <w:szCs w:val="26"/>
        </w:rPr>
        <w:t>tertium</w:t>
      </w:r>
      <w:proofErr w:type="spellEnd"/>
      <w:r w:rsidRPr="006F0311">
        <w:rPr>
          <w:rFonts w:ascii="Arial Narrow" w:hAnsi="Arial Narrow" w:cs="Arial"/>
          <w:i/>
          <w:iCs/>
          <w:sz w:val="24"/>
          <w:szCs w:val="26"/>
        </w:rPr>
        <w:t xml:space="preserve"> non </w:t>
      </w:r>
      <w:proofErr w:type="spellStart"/>
      <w:r w:rsidRPr="006F0311">
        <w:rPr>
          <w:rFonts w:ascii="Arial Narrow" w:hAnsi="Arial Narrow" w:cs="Arial"/>
          <w:i/>
          <w:iCs/>
          <w:sz w:val="24"/>
          <w:szCs w:val="26"/>
        </w:rPr>
        <w:t>datur</w:t>
      </w:r>
      <w:proofErr w:type="spellEnd"/>
      <w:r w:rsidRPr="005C1183">
        <w:rPr>
          <w:rFonts w:ascii="Arial Narrow" w:hAnsi="Arial Narrow" w:cs="Arial"/>
          <w:i/>
          <w:iCs/>
          <w:sz w:val="26"/>
          <w:szCs w:val="26"/>
        </w:rPr>
        <w:t>”</w:t>
      </w:r>
      <w:r w:rsidRPr="005C1183">
        <w:rPr>
          <w:rStyle w:val="Refdenotaalpie"/>
          <w:rFonts w:ascii="Arial Narrow" w:hAnsi="Arial Narrow" w:cs="Arial"/>
          <w:i/>
          <w:iCs/>
          <w:sz w:val="26"/>
          <w:szCs w:val="26"/>
        </w:rPr>
        <w:footnoteReference w:id="31"/>
      </w:r>
      <w:r w:rsidRPr="005C1183">
        <w:rPr>
          <w:rFonts w:ascii="Arial Narrow" w:hAnsi="Arial Narrow" w:cs="Arial"/>
          <w:i/>
          <w:iCs/>
          <w:sz w:val="26"/>
          <w:szCs w:val="26"/>
        </w:rPr>
        <w:t xml:space="preserve"> .</w:t>
      </w:r>
    </w:p>
    <w:p w14:paraId="5E1317DC" w14:textId="18D68235" w:rsidR="00E350F3" w:rsidRPr="005C1183" w:rsidRDefault="00E350F3" w:rsidP="005C1183">
      <w:pPr>
        <w:pStyle w:val="Sinespaciado"/>
        <w:spacing w:line="276" w:lineRule="auto"/>
        <w:jc w:val="both"/>
        <w:rPr>
          <w:rFonts w:ascii="Arial Narrow" w:hAnsi="Arial Narrow" w:cs="Arial"/>
          <w:sz w:val="26"/>
          <w:szCs w:val="26"/>
        </w:rPr>
      </w:pPr>
    </w:p>
    <w:p w14:paraId="68930C8E" w14:textId="1ED565B2" w:rsidR="00037D41" w:rsidRPr="005C1183" w:rsidRDefault="007D6E5D" w:rsidP="005C1183">
      <w:pPr>
        <w:pStyle w:val="Sinespaciado"/>
        <w:spacing w:line="276" w:lineRule="auto"/>
        <w:jc w:val="both"/>
        <w:rPr>
          <w:rFonts w:ascii="Arial Narrow" w:hAnsi="Arial Narrow" w:cs="Arial"/>
          <w:sz w:val="26"/>
          <w:szCs w:val="26"/>
        </w:rPr>
      </w:pPr>
      <w:r w:rsidRPr="005C1183">
        <w:rPr>
          <w:rFonts w:ascii="Arial Narrow" w:hAnsi="Arial Narrow" w:cs="Arial"/>
          <w:sz w:val="26"/>
          <w:szCs w:val="26"/>
        </w:rPr>
        <w:t>Además, la prueba que se observa a menos es una prueba documental</w:t>
      </w:r>
      <w:r w:rsidR="00984B82" w:rsidRPr="005C1183">
        <w:rPr>
          <w:rFonts w:ascii="Arial Narrow" w:hAnsi="Arial Narrow" w:cs="Arial"/>
          <w:sz w:val="26"/>
          <w:szCs w:val="26"/>
        </w:rPr>
        <w:t xml:space="preserve"> (historia </w:t>
      </w:r>
      <w:r w:rsidR="005A079D" w:rsidRPr="005C1183">
        <w:rPr>
          <w:rFonts w:ascii="Arial Narrow" w:hAnsi="Arial Narrow" w:cs="Arial"/>
          <w:sz w:val="26"/>
          <w:szCs w:val="26"/>
        </w:rPr>
        <w:t>clínica</w:t>
      </w:r>
      <w:r w:rsidR="00984B82" w:rsidRPr="005C1183">
        <w:rPr>
          <w:rFonts w:ascii="Arial Narrow" w:hAnsi="Arial Narrow" w:cs="Arial"/>
          <w:sz w:val="26"/>
          <w:szCs w:val="26"/>
        </w:rPr>
        <w:t>)</w:t>
      </w:r>
      <w:r w:rsidRPr="005C1183">
        <w:rPr>
          <w:rFonts w:ascii="Arial Narrow" w:hAnsi="Arial Narrow" w:cs="Arial"/>
          <w:sz w:val="26"/>
          <w:szCs w:val="26"/>
        </w:rPr>
        <w:t>,</w:t>
      </w:r>
      <w:r w:rsidR="00984B82" w:rsidRPr="005C1183">
        <w:rPr>
          <w:rFonts w:ascii="Arial Narrow" w:hAnsi="Arial Narrow" w:cs="Arial"/>
          <w:sz w:val="26"/>
          <w:szCs w:val="26"/>
        </w:rPr>
        <w:t xml:space="preserve"> y su objeto era demostrar la forma cómo ocurrieron los hechos relacionados con la atención dispensada a la paciente el día del parto: hora de atención, lugar, </w:t>
      </w:r>
      <w:r w:rsidR="004B6DF9" w:rsidRPr="005C1183">
        <w:rPr>
          <w:rFonts w:ascii="Arial Narrow" w:hAnsi="Arial Narrow" w:cs="Arial"/>
          <w:sz w:val="26"/>
          <w:szCs w:val="26"/>
        </w:rPr>
        <w:t xml:space="preserve">motivo de consulta, síntomas relacionados, </w:t>
      </w:r>
      <w:r w:rsidR="00984B82" w:rsidRPr="005C1183">
        <w:rPr>
          <w:rFonts w:ascii="Arial Narrow" w:hAnsi="Arial Narrow" w:cs="Arial"/>
          <w:sz w:val="26"/>
          <w:szCs w:val="26"/>
        </w:rPr>
        <w:t xml:space="preserve">exámenes realizados, </w:t>
      </w:r>
      <w:r w:rsidR="00176480" w:rsidRPr="005C1183">
        <w:rPr>
          <w:rFonts w:ascii="Arial Narrow" w:hAnsi="Arial Narrow" w:cs="Arial"/>
          <w:sz w:val="26"/>
          <w:szCs w:val="26"/>
        </w:rPr>
        <w:t xml:space="preserve">decisiones </w:t>
      </w:r>
      <w:r w:rsidR="00984B82" w:rsidRPr="005C1183">
        <w:rPr>
          <w:rFonts w:ascii="Arial Narrow" w:hAnsi="Arial Narrow" w:cs="Arial"/>
          <w:sz w:val="26"/>
          <w:szCs w:val="26"/>
        </w:rPr>
        <w:t xml:space="preserve">adoptadas por los galenos de turno, nada más. No se trataba de una prueba </w:t>
      </w:r>
      <w:r w:rsidRPr="005C1183">
        <w:rPr>
          <w:rFonts w:ascii="Arial Narrow" w:hAnsi="Arial Narrow" w:cs="Arial"/>
          <w:sz w:val="26"/>
          <w:szCs w:val="26"/>
        </w:rPr>
        <w:t>de carácter científico</w:t>
      </w:r>
      <w:r w:rsidR="00AE3775" w:rsidRPr="005C1183">
        <w:rPr>
          <w:rFonts w:ascii="Arial Narrow" w:hAnsi="Arial Narrow" w:cs="Arial"/>
          <w:sz w:val="26"/>
          <w:szCs w:val="26"/>
        </w:rPr>
        <w:t xml:space="preserve"> que el demandante estuviera en imposibilidad de aportar. La concurrencia </w:t>
      </w:r>
      <w:r w:rsidR="00037D41" w:rsidRPr="005C1183">
        <w:rPr>
          <w:rFonts w:ascii="Arial Narrow" w:hAnsi="Arial Narrow" w:cs="Arial"/>
          <w:sz w:val="26"/>
          <w:szCs w:val="26"/>
        </w:rPr>
        <w:t xml:space="preserve">a la IPS en la fecha y horas indicadas incluso pudo </w:t>
      </w:r>
      <w:r w:rsidR="00AE3775" w:rsidRPr="005C1183">
        <w:rPr>
          <w:rFonts w:ascii="Arial Narrow" w:hAnsi="Arial Narrow" w:cs="Arial"/>
          <w:sz w:val="26"/>
          <w:szCs w:val="26"/>
        </w:rPr>
        <w:t>s</w:t>
      </w:r>
      <w:r w:rsidR="00037D41" w:rsidRPr="005C1183">
        <w:rPr>
          <w:rFonts w:ascii="Arial Narrow" w:hAnsi="Arial Narrow" w:cs="Arial"/>
          <w:sz w:val="26"/>
          <w:szCs w:val="26"/>
        </w:rPr>
        <w:t xml:space="preserve">er acreditada por la demandante de otro modo, verbi gratia prueba testimonial, pero se </w:t>
      </w:r>
      <w:r w:rsidRPr="005C1183">
        <w:rPr>
          <w:rFonts w:ascii="Arial Narrow" w:hAnsi="Arial Narrow" w:cs="Arial"/>
          <w:sz w:val="26"/>
          <w:szCs w:val="26"/>
        </w:rPr>
        <w:t>asumi</w:t>
      </w:r>
      <w:r w:rsidR="00037D41" w:rsidRPr="005C1183">
        <w:rPr>
          <w:rFonts w:ascii="Arial Narrow" w:hAnsi="Arial Narrow" w:cs="Arial"/>
          <w:sz w:val="26"/>
          <w:szCs w:val="26"/>
        </w:rPr>
        <w:t xml:space="preserve">ó </w:t>
      </w:r>
      <w:r w:rsidRPr="005C1183">
        <w:rPr>
          <w:rFonts w:ascii="Arial Narrow" w:hAnsi="Arial Narrow" w:cs="Arial"/>
          <w:sz w:val="26"/>
          <w:szCs w:val="26"/>
        </w:rPr>
        <w:t>una actitud totalmente pasiva</w:t>
      </w:r>
      <w:r w:rsidR="00B36948" w:rsidRPr="005C1183">
        <w:rPr>
          <w:rFonts w:ascii="Arial Narrow" w:hAnsi="Arial Narrow" w:cs="Arial"/>
          <w:sz w:val="26"/>
          <w:szCs w:val="26"/>
        </w:rPr>
        <w:t xml:space="preserve"> al respecto</w:t>
      </w:r>
      <w:r w:rsidR="00037D41" w:rsidRPr="005C1183">
        <w:rPr>
          <w:rFonts w:ascii="Arial Narrow" w:hAnsi="Arial Narrow" w:cs="Arial"/>
          <w:sz w:val="26"/>
          <w:szCs w:val="26"/>
        </w:rPr>
        <w:t>.</w:t>
      </w:r>
    </w:p>
    <w:p w14:paraId="2A0C69FE" w14:textId="224D81B8" w:rsidR="00037D41" w:rsidRPr="005C1183" w:rsidRDefault="00037D41" w:rsidP="005C1183">
      <w:pPr>
        <w:pStyle w:val="Sinespaciado"/>
        <w:spacing w:line="276" w:lineRule="auto"/>
        <w:jc w:val="both"/>
        <w:rPr>
          <w:rFonts w:ascii="Arial Narrow" w:hAnsi="Arial Narrow" w:cs="Arial"/>
          <w:sz w:val="26"/>
          <w:szCs w:val="26"/>
        </w:rPr>
      </w:pPr>
    </w:p>
    <w:p w14:paraId="5A4F85C9" w14:textId="26D5C4AF" w:rsidR="009223F6" w:rsidRPr="005C1183" w:rsidRDefault="009223F6" w:rsidP="005C1183">
      <w:pPr>
        <w:pStyle w:val="Sinespaciado"/>
        <w:spacing w:line="276" w:lineRule="auto"/>
        <w:jc w:val="both"/>
        <w:rPr>
          <w:rFonts w:ascii="Arial Narrow" w:hAnsi="Arial Narrow" w:cs="Arial"/>
          <w:sz w:val="26"/>
          <w:szCs w:val="26"/>
        </w:rPr>
      </w:pPr>
      <w:r w:rsidRPr="005C1183">
        <w:rPr>
          <w:rFonts w:ascii="Arial Narrow" w:hAnsi="Arial Narrow" w:cs="Arial"/>
          <w:sz w:val="26"/>
          <w:szCs w:val="26"/>
        </w:rPr>
        <w:t>Nótese que</w:t>
      </w:r>
      <w:r w:rsidR="25F3582A" w:rsidRPr="005C1183">
        <w:rPr>
          <w:rFonts w:ascii="Arial Narrow" w:hAnsi="Arial Narrow" w:cs="Arial"/>
          <w:sz w:val="26"/>
          <w:szCs w:val="26"/>
        </w:rPr>
        <w:t>,</w:t>
      </w:r>
      <w:r w:rsidRPr="005C1183">
        <w:rPr>
          <w:rFonts w:ascii="Arial Narrow" w:hAnsi="Arial Narrow" w:cs="Arial"/>
          <w:sz w:val="26"/>
          <w:szCs w:val="26"/>
        </w:rPr>
        <w:t xml:space="preserve"> en la prueba testimonial recaudada</w:t>
      </w:r>
      <w:r w:rsidR="008C5FE3" w:rsidRPr="005C1183">
        <w:rPr>
          <w:rFonts w:ascii="Arial Narrow" w:hAnsi="Arial Narrow" w:cs="Arial"/>
          <w:sz w:val="26"/>
          <w:szCs w:val="26"/>
        </w:rPr>
        <w:t>,</w:t>
      </w:r>
      <w:r w:rsidRPr="005C1183">
        <w:rPr>
          <w:rFonts w:ascii="Arial Narrow" w:hAnsi="Arial Narrow" w:cs="Arial"/>
          <w:sz w:val="26"/>
          <w:szCs w:val="26"/>
        </w:rPr>
        <w:t xml:space="preserve"> la señora Gloria </w:t>
      </w:r>
      <w:proofErr w:type="spellStart"/>
      <w:r w:rsidRPr="005C1183">
        <w:rPr>
          <w:rFonts w:ascii="Arial Narrow" w:hAnsi="Arial Narrow" w:cs="Arial"/>
          <w:sz w:val="26"/>
          <w:szCs w:val="26"/>
        </w:rPr>
        <w:t>Offir</w:t>
      </w:r>
      <w:proofErr w:type="spellEnd"/>
      <w:r w:rsidRPr="005C1183">
        <w:rPr>
          <w:rFonts w:ascii="Arial Narrow" w:hAnsi="Arial Narrow" w:cs="Arial"/>
          <w:sz w:val="26"/>
          <w:szCs w:val="26"/>
        </w:rPr>
        <w:t xml:space="preserve"> Hurtado Tamayo</w:t>
      </w:r>
      <w:r w:rsidRPr="005C1183">
        <w:rPr>
          <w:rStyle w:val="Refdenotaalpie"/>
          <w:rFonts w:ascii="Arial Narrow" w:hAnsi="Arial Narrow" w:cs="Arial"/>
          <w:sz w:val="26"/>
          <w:szCs w:val="26"/>
        </w:rPr>
        <w:footnoteReference w:id="32"/>
      </w:r>
      <w:r w:rsidRPr="005C1183">
        <w:rPr>
          <w:rFonts w:ascii="Arial Narrow" w:hAnsi="Arial Narrow" w:cs="Arial"/>
          <w:sz w:val="26"/>
          <w:szCs w:val="26"/>
        </w:rPr>
        <w:t xml:space="preserve">, a la pregunta ¿diga si usted sabe en qué instituciones o centros médicos fue atendida la señora Verónica Vanessa, en relación con su embarazo y parto?, contestó que: </w:t>
      </w:r>
      <w:r w:rsidRPr="005C1183">
        <w:rPr>
          <w:rFonts w:ascii="Arial Narrow" w:hAnsi="Arial Narrow" w:cs="Arial"/>
          <w:i/>
          <w:iCs/>
          <w:sz w:val="26"/>
          <w:szCs w:val="26"/>
        </w:rPr>
        <w:t>“</w:t>
      </w:r>
      <w:r w:rsidRPr="006F0311">
        <w:rPr>
          <w:rFonts w:ascii="Arial Narrow" w:hAnsi="Arial Narrow" w:cs="Arial"/>
          <w:i/>
          <w:iCs/>
          <w:sz w:val="24"/>
          <w:szCs w:val="26"/>
        </w:rPr>
        <w:t>todos los pormenores del embarazo los atendió SALUDCOOP hasta culminar con su parto</w:t>
      </w:r>
      <w:r w:rsidRPr="005C1183">
        <w:rPr>
          <w:rFonts w:ascii="Arial Narrow" w:hAnsi="Arial Narrow" w:cs="Arial"/>
          <w:i/>
          <w:iCs/>
          <w:sz w:val="26"/>
          <w:szCs w:val="26"/>
        </w:rPr>
        <w:t xml:space="preserve">.” </w:t>
      </w:r>
      <w:r w:rsidRPr="005C1183">
        <w:rPr>
          <w:rFonts w:ascii="Arial Narrow" w:hAnsi="Arial Narrow" w:cs="Arial"/>
          <w:sz w:val="26"/>
          <w:szCs w:val="26"/>
        </w:rPr>
        <w:t xml:space="preserve">Sin brindar mayores detalles sobre el lugar, la fecha y la hora en la que se llevó a cabo la atención. </w:t>
      </w:r>
    </w:p>
    <w:p w14:paraId="37CC5B8B" w14:textId="77777777" w:rsidR="009223F6" w:rsidRPr="005C1183" w:rsidRDefault="009223F6" w:rsidP="005C1183">
      <w:pPr>
        <w:pStyle w:val="Sinespaciado"/>
        <w:spacing w:line="276" w:lineRule="auto"/>
        <w:jc w:val="both"/>
        <w:rPr>
          <w:rFonts w:ascii="Arial Narrow" w:hAnsi="Arial Narrow" w:cs="Arial"/>
          <w:sz w:val="26"/>
          <w:szCs w:val="26"/>
        </w:rPr>
      </w:pPr>
    </w:p>
    <w:p w14:paraId="35E0B013" w14:textId="77777777" w:rsidR="009223F6" w:rsidRPr="005C1183" w:rsidRDefault="009223F6" w:rsidP="005C1183">
      <w:pPr>
        <w:pStyle w:val="Sinespaciado"/>
        <w:spacing w:line="276" w:lineRule="auto"/>
        <w:jc w:val="both"/>
        <w:rPr>
          <w:rFonts w:ascii="Arial Narrow" w:hAnsi="Arial Narrow" w:cs="Arial"/>
          <w:i/>
          <w:iCs/>
          <w:sz w:val="26"/>
          <w:szCs w:val="26"/>
        </w:rPr>
      </w:pPr>
      <w:r w:rsidRPr="005C1183">
        <w:rPr>
          <w:rFonts w:ascii="Arial Narrow" w:hAnsi="Arial Narrow" w:cs="Arial"/>
          <w:sz w:val="26"/>
          <w:szCs w:val="26"/>
        </w:rPr>
        <w:t>La misma pregunta fue efectuada a la señora Mónica Leyton Rivera</w:t>
      </w:r>
      <w:r w:rsidRPr="005C1183">
        <w:rPr>
          <w:rStyle w:val="Refdenotaalpie"/>
          <w:rFonts w:ascii="Arial Narrow" w:hAnsi="Arial Narrow" w:cs="Arial"/>
          <w:sz w:val="26"/>
          <w:szCs w:val="26"/>
        </w:rPr>
        <w:footnoteReference w:id="33"/>
      </w:r>
      <w:r w:rsidRPr="005C1183">
        <w:rPr>
          <w:rFonts w:ascii="Arial Narrow" w:hAnsi="Arial Narrow" w:cs="Arial"/>
          <w:sz w:val="26"/>
          <w:szCs w:val="26"/>
        </w:rPr>
        <w:t xml:space="preserve">, a la que respondió: </w:t>
      </w:r>
      <w:r w:rsidRPr="005C1183">
        <w:rPr>
          <w:rFonts w:ascii="Arial Narrow" w:hAnsi="Arial Narrow" w:cs="Arial"/>
          <w:i/>
          <w:iCs/>
          <w:sz w:val="26"/>
          <w:szCs w:val="26"/>
        </w:rPr>
        <w:t>“</w:t>
      </w:r>
      <w:r w:rsidRPr="009547B9">
        <w:rPr>
          <w:rFonts w:ascii="Arial Narrow" w:hAnsi="Arial Narrow" w:cs="Arial"/>
          <w:i/>
          <w:iCs/>
          <w:sz w:val="24"/>
          <w:szCs w:val="26"/>
        </w:rPr>
        <w:t>pues yo sé que ella era de SALUDCOOP y en el parto inicialmente fueron a SALUDCOOP, luego de ahí la mandaron a una Clínica la Avellana eso es de Santa Mónica y luego al hospital San Jorge, yo estuve en el Hospital San Jorge el día del parto, yo estuve con la mamá de Héctor Fabio o sea con la suegra de Verónica</w:t>
      </w:r>
      <w:r w:rsidRPr="005C1183">
        <w:rPr>
          <w:rFonts w:ascii="Arial Narrow" w:hAnsi="Arial Narrow" w:cs="Arial"/>
          <w:i/>
          <w:iCs/>
          <w:sz w:val="26"/>
          <w:szCs w:val="26"/>
        </w:rPr>
        <w:t>”.</w:t>
      </w:r>
    </w:p>
    <w:p w14:paraId="07CF94CF" w14:textId="77777777" w:rsidR="009223F6" w:rsidRPr="005C1183" w:rsidRDefault="009223F6" w:rsidP="005C1183">
      <w:pPr>
        <w:pStyle w:val="Sinespaciado"/>
        <w:spacing w:line="276" w:lineRule="auto"/>
        <w:jc w:val="both"/>
        <w:rPr>
          <w:rFonts w:ascii="Arial Narrow" w:hAnsi="Arial Narrow" w:cs="Arial"/>
          <w:i/>
          <w:sz w:val="26"/>
          <w:szCs w:val="26"/>
        </w:rPr>
      </w:pPr>
    </w:p>
    <w:p w14:paraId="418C7CC0" w14:textId="77777777" w:rsidR="009223F6" w:rsidRPr="005C1183" w:rsidRDefault="009223F6" w:rsidP="005C1183">
      <w:pPr>
        <w:pStyle w:val="Sinespaciado"/>
        <w:spacing w:line="276" w:lineRule="auto"/>
        <w:jc w:val="both"/>
        <w:rPr>
          <w:rFonts w:ascii="Arial Narrow" w:hAnsi="Arial Narrow" w:cs="Arial"/>
          <w:i/>
          <w:sz w:val="26"/>
          <w:szCs w:val="26"/>
        </w:rPr>
      </w:pPr>
      <w:r w:rsidRPr="005C1183">
        <w:rPr>
          <w:rFonts w:ascii="Arial Narrow" w:hAnsi="Arial Narrow" w:cs="Arial"/>
          <w:sz w:val="26"/>
          <w:szCs w:val="26"/>
        </w:rPr>
        <w:t xml:space="preserve">Por su parte, la señora Carmen Rosa González Patiño </w:t>
      </w:r>
      <w:r w:rsidRPr="005C1183">
        <w:rPr>
          <w:rStyle w:val="Refdenotaalpie"/>
          <w:rFonts w:ascii="Arial Narrow" w:hAnsi="Arial Narrow" w:cs="Arial"/>
          <w:sz w:val="26"/>
          <w:szCs w:val="26"/>
        </w:rPr>
        <w:footnoteReference w:id="34"/>
      </w:r>
      <w:r w:rsidRPr="005C1183">
        <w:rPr>
          <w:rFonts w:ascii="Arial Narrow" w:hAnsi="Arial Narrow" w:cs="Arial"/>
          <w:sz w:val="26"/>
          <w:szCs w:val="26"/>
        </w:rPr>
        <w:t xml:space="preserve">, al hacer un relato espontaneo de lo que le constaba, expuso: </w:t>
      </w:r>
      <w:r w:rsidRPr="005C1183">
        <w:rPr>
          <w:rFonts w:ascii="Arial Narrow" w:hAnsi="Arial Narrow" w:cs="Arial"/>
          <w:i/>
          <w:iCs/>
          <w:sz w:val="26"/>
          <w:szCs w:val="26"/>
        </w:rPr>
        <w:t>“</w:t>
      </w:r>
      <w:r w:rsidRPr="009547B9">
        <w:rPr>
          <w:rFonts w:ascii="Arial Narrow" w:hAnsi="Arial Narrow" w:cs="Arial"/>
          <w:i/>
          <w:iCs/>
          <w:sz w:val="24"/>
          <w:szCs w:val="26"/>
        </w:rPr>
        <w:t xml:space="preserve">En lo que respecta a </w:t>
      </w:r>
      <w:proofErr w:type="spellStart"/>
      <w:r w:rsidRPr="009547B9">
        <w:rPr>
          <w:rFonts w:ascii="Arial Narrow" w:hAnsi="Arial Narrow" w:cs="Arial"/>
          <w:i/>
          <w:iCs/>
          <w:sz w:val="24"/>
          <w:szCs w:val="26"/>
        </w:rPr>
        <w:t>mi</w:t>
      </w:r>
      <w:proofErr w:type="spellEnd"/>
      <w:r w:rsidRPr="009547B9">
        <w:rPr>
          <w:rFonts w:ascii="Arial Narrow" w:hAnsi="Arial Narrow" w:cs="Arial"/>
          <w:i/>
          <w:iCs/>
          <w:sz w:val="24"/>
          <w:szCs w:val="26"/>
        </w:rPr>
        <w:t xml:space="preserve"> del caso, yo los estuve acompañando todo el tiempo en el proceso de embarazo de Verónica porque Héctor Fabio es mi sobrino, pero yo lo quiero como un hijo, y era el primer bebecito que iban a tener. El día del parto ella se llevó a </w:t>
      </w:r>
      <w:proofErr w:type="spellStart"/>
      <w:r w:rsidRPr="009547B9">
        <w:rPr>
          <w:rFonts w:ascii="Arial Narrow" w:hAnsi="Arial Narrow" w:cs="Arial"/>
          <w:i/>
          <w:iCs/>
          <w:sz w:val="24"/>
          <w:szCs w:val="26"/>
        </w:rPr>
        <w:t>Saludcoop</w:t>
      </w:r>
      <w:proofErr w:type="spellEnd"/>
      <w:r w:rsidRPr="009547B9">
        <w:rPr>
          <w:rFonts w:ascii="Arial Narrow" w:hAnsi="Arial Narrow" w:cs="Arial"/>
          <w:i/>
          <w:iCs/>
          <w:sz w:val="24"/>
          <w:szCs w:val="26"/>
        </w:rPr>
        <w:t xml:space="preserve"> por la Circunvalar en la mañana, ella ya tenía las contracciones supuestamente para tener el bebé, allá llegamos, ella entró y la mandaron a caminar, el médico la mandó a caminar que porque todavía no era hora porque no había dilatado y lo que hicimos fue irnos a caminar, hasta que le agarraron ya los dolores más fuertes y volvimos otra vez allá, pero cuando llegamos otra vez a </w:t>
      </w:r>
      <w:proofErr w:type="spellStart"/>
      <w:r w:rsidRPr="009547B9">
        <w:rPr>
          <w:rFonts w:ascii="Arial Narrow" w:hAnsi="Arial Narrow" w:cs="Arial"/>
          <w:i/>
          <w:iCs/>
          <w:sz w:val="24"/>
          <w:szCs w:val="26"/>
        </w:rPr>
        <w:t>Saludcoop</w:t>
      </w:r>
      <w:proofErr w:type="spellEnd"/>
      <w:r w:rsidRPr="009547B9">
        <w:rPr>
          <w:rFonts w:ascii="Arial Narrow" w:hAnsi="Arial Narrow" w:cs="Arial"/>
          <w:i/>
          <w:iCs/>
          <w:sz w:val="24"/>
          <w:szCs w:val="26"/>
        </w:rPr>
        <w:t xml:space="preserve"> ella salió y nos dijo que médico de turno ya no estaba, y nos fuimos para el Hospital Santa Mónica me parece y ya allá la revisaron, le hicieron un monitoreo, pero eso ya fue por la tarde, como a las seis de la tarde, y de ahí ya tocó echarla para el Hospital San Jorge porque ya el bebé no lo sentía, allá en el hospital la vio el ginecólogo le dijo de una manera muy fría, que "su bebé está muerto en el vientre", o sea que ya no tenía signos vitales,(…)</w:t>
      </w:r>
      <w:r w:rsidRPr="005C1183">
        <w:rPr>
          <w:rFonts w:ascii="Arial Narrow" w:hAnsi="Arial Narrow" w:cs="Arial"/>
          <w:i/>
          <w:iCs/>
          <w:sz w:val="26"/>
          <w:szCs w:val="26"/>
        </w:rPr>
        <w:t xml:space="preserve">”. </w:t>
      </w:r>
    </w:p>
    <w:p w14:paraId="459AAA64" w14:textId="77777777" w:rsidR="009223F6" w:rsidRPr="005C1183" w:rsidRDefault="009223F6" w:rsidP="005C1183">
      <w:pPr>
        <w:pStyle w:val="Sinespaciado"/>
        <w:spacing w:line="276" w:lineRule="auto"/>
        <w:jc w:val="both"/>
        <w:rPr>
          <w:rFonts w:ascii="Arial Narrow" w:hAnsi="Arial Narrow" w:cs="Arial"/>
          <w:i/>
          <w:sz w:val="26"/>
          <w:szCs w:val="26"/>
        </w:rPr>
      </w:pPr>
    </w:p>
    <w:p w14:paraId="59879398" w14:textId="343C7F4F" w:rsidR="009223F6" w:rsidRPr="005C1183" w:rsidRDefault="009223F6" w:rsidP="005C1183">
      <w:pPr>
        <w:pStyle w:val="Sinespaciado"/>
        <w:spacing w:line="276" w:lineRule="auto"/>
        <w:jc w:val="both"/>
        <w:rPr>
          <w:rFonts w:ascii="Arial Narrow" w:hAnsi="Arial Narrow" w:cs="Arial"/>
          <w:sz w:val="26"/>
          <w:szCs w:val="26"/>
        </w:rPr>
      </w:pPr>
      <w:r w:rsidRPr="005C1183">
        <w:rPr>
          <w:rFonts w:ascii="Arial Narrow" w:hAnsi="Arial Narrow" w:cs="Arial"/>
          <w:sz w:val="26"/>
          <w:szCs w:val="26"/>
        </w:rPr>
        <w:t xml:space="preserve">Las manifestaciones de la señora González Patiño, incluso contradicen los dichos de la parte demandante en el líbelo, al referir que fueron en la mañana a </w:t>
      </w:r>
      <w:proofErr w:type="spellStart"/>
      <w:r w:rsidRPr="005C1183">
        <w:rPr>
          <w:rFonts w:ascii="Arial Narrow" w:hAnsi="Arial Narrow" w:cs="Arial"/>
          <w:sz w:val="26"/>
          <w:szCs w:val="26"/>
        </w:rPr>
        <w:t>Saludcoop</w:t>
      </w:r>
      <w:proofErr w:type="spellEnd"/>
      <w:r w:rsidRPr="005C1183">
        <w:rPr>
          <w:rFonts w:ascii="Arial Narrow" w:hAnsi="Arial Narrow" w:cs="Arial"/>
          <w:sz w:val="26"/>
          <w:szCs w:val="26"/>
        </w:rPr>
        <w:t xml:space="preserve"> de la Circunvalar, donde el médico la mandó a caminar y cuando tuvo dolores más fuertes regresaron, pero cuando llegaron les dijeron que el médico de turno ya no estaba, por lo que, se fueron para el Hospital Santa Mónica. De tales dichos, no se vislumbra que la paciente se haya presentado en dos oportunidades en la jornada de la mañana a la institución mencionada previa a la única atención que se encuentra soportada en la historia clínica, por el contrario, refiere que en la segunda oportunidad no encontraron el médico de turno, por lo que se fueron por sus propios medios para el Hospital de Santa Mónica, cuando en la escasa documental que reposa en el expediente se avizora una remisión</w:t>
      </w:r>
      <w:r w:rsidR="00EB7132" w:rsidRPr="005C1183">
        <w:rPr>
          <w:rFonts w:ascii="Arial Narrow" w:hAnsi="Arial Narrow" w:cs="Arial"/>
          <w:sz w:val="26"/>
          <w:szCs w:val="26"/>
        </w:rPr>
        <w:t xml:space="preserve">: </w:t>
      </w:r>
      <w:r w:rsidR="00A71631" w:rsidRPr="005C1183">
        <w:rPr>
          <w:rFonts w:ascii="Arial Narrow" w:hAnsi="Arial Narrow" w:cs="Arial"/>
          <w:sz w:val="26"/>
          <w:szCs w:val="26"/>
        </w:rPr>
        <w:t xml:space="preserve">historia clínica </w:t>
      </w:r>
      <w:r w:rsidR="00102F6D" w:rsidRPr="005C1183">
        <w:rPr>
          <w:rFonts w:ascii="Arial Narrow" w:hAnsi="Arial Narrow" w:cs="Arial"/>
          <w:sz w:val="26"/>
          <w:szCs w:val="26"/>
        </w:rPr>
        <w:t xml:space="preserve">del Hospital Santa Mónica, abierta a las </w:t>
      </w:r>
      <w:r w:rsidR="00285F5C" w:rsidRPr="005C1183">
        <w:rPr>
          <w:rFonts w:ascii="Arial Narrow" w:hAnsi="Arial Narrow" w:cs="Arial"/>
          <w:sz w:val="26"/>
          <w:szCs w:val="26"/>
        </w:rPr>
        <w:t>16</w:t>
      </w:r>
      <w:r w:rsidR="00102F6D" w:rsidRPr="005C1183">
        <w:rPr>
          <w:rFonts w:ascii="Arial Narrow" w:hAnsi="Arial Narrow" w:cs="Arial"/>
          <w:sz w:val="26"/>
          <w:szCs w:val="26"/>
        </w:rPr>
        <w:t xml:space="preserve">:40 </w:t>
      </w:r>
      <w:r w:rsidR="00820395" w:rsidRPr="005C1183">
        <w:rPr>
          <w:rFonts w:ascii="Arial Narrow" w:hAnsi="Arial Narrow" w:cs="Arial"/>
          <w:sz w:val="26"/>
          <w:szCs w:val="26"/>
        </w:rPr>
        <w:t>horas</w:t>
      </w:r>
      <w:r w:rsidR="00102F6D" w:rsidRPr="005C1183">
        <w:rPr>
          <w:rFonts w:ascii="Arial Narrow" w:hAnsi="Arial Narrow" w:cs="Arial"/>
          <w:sz w:val="26"/>
          <w:szCs w:val="26"/>
        </w:rPr>
        <w:t xml:space="preserve"> del 26 de junio, donde refiere que la paciente llegó remitid</w:t>
      </w:r>
      <w:r w:rsidR="00285F5C" w:rsidRPr="005C1183">
        <w:rPr>
          <w:rFonts w:ascii="Arial Narrow" w:hAnsi="Arial Narrow" w:cs="Arial"/>
          <w:sz w:val="26"/>
          <w:szCs w:val="26"/>
        </w:rPr>
        <w:t>a de SaludCoop para atención de parto (archivo 1 página 189)</w:t>
      </w:r>
      <w:r w:rsidR="002118D5" w:rsidRPr="005C1183">
        <w:rPr>
          <w:rFonts w:ascii="Arial Narrow" w:hAnsi="Arial Narrow" w:cs="Arial"/>
          <w:sz w:val="26"/>
          <w:szCs w:val="26"/>
        </w:rPr>
        <w:t xml:space="preserve">, y el formato de remisión de pacientes de esa misma fecha, </w:t>
      </w:r>
      <w:r w:rsidR="00F4348F" w:rsidRPr="005C1183">
        <w:rPr>
          <w:rFonts w:ascii="Arial Narrow" w:hAnsi="Arial Narrow" w:cs="Arial"/>
          <w:sz w:val="26"/>
          <w:szCs w:val="26"/>
        </w:rPr>
        <w:t xml:space="preserve">pero </w:t>
      </w:r>
      <w:r w:rsidR="002118D5" w:rsidRPr="005C1183">
        <w:rPr>
          <w:rFonts w:ascii="Arial Narrow" w:hAnsi="Arial Narrow" w:cs="Arial"/>
          <w:sz w:val="26"/>
          <w:szCs w:val="26"/>
        </w:rPr>
        <w:t>sin hora (archivo 1 página 39).</w:t>
      </w:r>
    </w:p>
    <w:p w14:paraId="4136232F" w14:textId="77777777" w:rsidR="009223F6" w:rsidRPr="005C1183" w:rsidRDefault="009223F6" w:rsidP="005C1183">
      <w:pPr>
        <w:pStyle w:val="Sinespaciado"/>
        <w:spacing w:line="276" w:lineRule="auto"/>
        <w:jc w:val="both"/>
        <w:rPr>
          <w:rFonts w:ascii="Arial Narrow" w:hAnsi="Arial Narrow" w:cs="Arial"/>
          <w:i/>
          <w:sz w:val="26"/>
          <w:szCs w:val="26"/>
        </w:rPr>
      </w:pPr>
    </w:p>
    <w:p w14:paraId="54F08A4E" w14:textId="638ADBB5" w:rsidR="009223F6" w:rsidRPr="005C1183" w:rsidRDefault="009223F6" w:rsidP="005C1183">
      <w:pPr>
        <w:pStyle w:val="Sinespaciado"/>
        <w:spacing w:line="276" w:lineRule="auto"/>
        <w:jc w:val="both"/>
        <w:rPr>
          <w:rFonts w:ascii="Arial Narrow" w:hAnsi="Arial Narrow" w:cs="Arial"/>
          <w:sz w:val="26"/>
          <w:szCs w:val="26"/>
        </w:rPr>
      </w:pPr>
      <w:r w:rsidRPr="005C1183">
        <w:rPr>
          <w:rFonts w:ascii="Arial Narrow" w:hAnsi="Arial Narrow" w:cs="Arial"/>
          <w:sz w:val="26"/>
          <w:szCs w:val="26"/>
        </w:rPr>
        <w:t>De los relatos anteriores, tal como lo consideró la jueza de instancia, no se logra establecer con grado de certeza el lugar, la fecha, hora de la atención, ni las oportunidades en las que consultó la paciente por urgencias, previo al primer reporte de atención que aparece en el expediente</w:t>
      </w:r>
      <w:r w:rsidR="00F4348F" w:rsidRPr="005C1183">
        <w:rPr>
          <w:rFonts w:ascii="Arial Narrow" w:hAnsi="Arial Narrow" w:cs="Arial"/>
          <w:sz w:val="26"/>
          <w:szCs w:val="26"/>
        </w:rPr>
        <w:t>,</w:t>
      </w:r>
      <w:r w:rsidRPr="005C1183">
        <w:rPr>
          <w:rFonts w:ascii="Arial Narrow" w:hAnsi="Arial Narrow" w:cs="Arial"/>
          <w:sz w:val="26"/>
          <w:szCs w:val="26"/>
        </w:rPr>
        <w:t xml:space="preserve"> sin hora</w:t>
      </w:r>
      <w:r w:rsidR="00F4348F" w:rsidRPr="005C1183">
        <w:rPr>
          <w:rFonts w:ascii="Arial Narrow" w:hAnsi="Arial Narrow" w:cs="Arial"/>
          <w:sz w:val="26"/>
          <w:szCs w:val="26"/>
        </w:rPr>
        <w:t>,</w:t>
      </w:r>
      <w:r w:rsidRPr="005C1183">
        <w:rPr>
          <w:rFonts w:ascii="Arial Narrow" w:hAnsi="Arial Narrow" w:cs="Arial"/>
          <w:sz w:val="26"/>
          <w:szCs w:val="26"/>
        </w:rPr>
        <w:t xml:space="preserve"> donde se ordenó la remisión para atención del parto a la Clínica Avellana del Hospital Santa Mónica de Dosquebradas y que fue aducido al plenario por la parte demandante. </w:t>
      </w:r>
    </w:p>
    <w:p w14:paraId="12762AAA" w14:textId="77777777" w:rsidR="009223F6" w:rsidRPr="005C1183" w:rsidRDefault="009223F6" w:rsidP="005C1183">
      <w:pPr>
        <w:pStyle w:val="Sinespaciado"/>
        <w:spacing w:line="276" w:lineRule="auto"/>
        <w:jc w:val="both"/>
        <w:rPr>
          <w:rFonts w:ascii="Arial Narrow" w:hAnsi="Arial Narrow" w:cs="Arial"/>
          <w:sz w:val="26"/>
          <w:szCs w:val="26"/>
        </w:rPr>
      </w:pPr>
    </w:p>
    <w:p w14:paraId="1D872D23" w14:textId="30D29E56" w:rsidR="00E350F3" w:rsidRPr="005C1183" w:rsidRDefault="00E350F3" w:rsidP="005C1183">
      <w:pPr>
        <w:pStyle w:val="Sinespaciado"/>
        <w:spacing w:line="276" w:lineRule="auto"/>
        <w:jc w:val="both"/>
        <w:rPr>
          <w:rFonts w:ascii="Arial Narrow" w:hAnsi="Arial Narrow" w:cs="Arial"/>
          <w:sz w:val="26"/>
          <w:szCs w:val="26"/>
        </w:rPr>
      </w:pPr>
      <w:r w:rsidRPr="005C1183">
        <w:rPr>
          <w:rFonts w:ascii="Arial Narrow" w:hAnsi="Arial Narrow" w:cs="Arial"/>
          <w:sz w:val="26"/>
          <w:szCs w:val="26"/>
        </w:rPr>
        <w:t>Dilucidado lo anterior, es claro que gravitaba en la parte demandante la demostración de todos los elementos de la pretensión invocada (carga de la prueba)</w:t>
      </w:r>
      <w:r w:rsidR="00C83ECC" w:rsidRPr="005C1183">
        <w:rPr>
          <w:rFonts w:ascii="Arial Narrow" w:hAnsi="Arial Narrow" w:cs="Arial"/>
          <w:sz w:val="26"/>
          <w:szCs w:val="26"/>
        </w:rPr>
        <w:t>, y no cumplió tal carga de cara a los hechos 7 a 11 de la demanda.</w:t>
      </w:r>
    </w:p>
    <w:p w14:paraId="71C1216B" w14:textId="77777777" w:rsidR="00E350F3" w:rsidRPr="005C1183" w:rsidRDefault="00E350F3" w:rsidP="005C1183">
      <w:pPr>
        <w:pStyle w:val="Sinespaciado"/>
        <w:spacing w:line="276" w:lineRule="auto"/>
        <w:jc w:val="both"/>
        <w:rPr>
          <w:rFonts w:ascii="Arial Narrow" w:hAnsi="Arial Narrow" w:cs="Arial"/>
          <w:sz w:val="26"/>
          <w:szCs w:val="26"/>
        </w:rPr>
      </w:pPr>
    </w:p>
    <w:p w14:paraId="2DE253D9" w14:textId="55F3416D" w:rsidR="00E350F3" w:rsidRPr="005C1183" w:rsidRDefault="00E350F3" w:rsidP="005C1183">
      <w:pPr>
        <w:pStyle w:val="Sinespaciado"/>
        <w:spacing w:line="276" w:lineRule="auto"/>
        <w:jc w:val="both"/>
        <w:rPr>
          <w:rFonts w:ascii="Arial Narrow" w:hAnsi="Arial Narrow" w:cs="Arial"/>
          <w:sz w:val="26"/>
          <w:szCs w:val="26"/>
        </w:rPr>
      </w:pPr>
      <w:r w:rsidRPr="005C1183">
        <w:rPr>
          <w:rFonts w:ascii="Arial Narrow" w:hAnsi="Arial Narrow" w:cs="Arial"/>
          <w:b/>
          <w:bCs/>
          <w:sz w:val="26"/>
          <w:szCs w:val="26"/>
        </w:rPr>
        <w:t>6.</w:t>
      </w:r>
      <w:r w:rsidR="00ED5AFF" w:rsidRPr="005C1183">
        <w:rPr>
          <w:rFonts w:ascii="Arial Narrow" w:hAnsi="Arial Narrow" w:cs="Arial"/>
          <w:b/>
          <w:bCs/>
          <w:sz w:val="26"/>
          <w:szCs w:val="26"/>
        </w:rPr>
        <w:t>4</w:t>
      </w:r>
      <w:r w:rsidRPr="005C1183">
        <w:rPr>
          <w:rFonts w:ascii="Arial Narrow" w:hAnsi="Arial Narrow" w:cs="Arial"/>
          <w:b/>
          <w:bCs/>
          <w:sz w:val="26"/>
          <w:szCs w:val="26"/>
        </w:rPr>
        <w:t>.2.-</w:t>
      </w:r>
      <w:r w:rsidRPr="005C1183">
        <w:rPr>
          <w:rFonts w:ascii="Arial Narrow" w:hAnsi="Arial Narrow" w:cs="Arial"/>
          <w:sz w:val="26"/>
          <w:szCs w:val="26"/>
        </w:rPr>
        <w:t xml:space="preserve"> Sobre la renuencia de la accionada a aportar la historia clínica completa, que debe ser valorada como indicio en contra</w:t>
      </w:r>
      <w:r w:rsidR="00705A3A" w:rsidRPr="005C1183">
        <w:rPr>
          <w:rFonts w:ascii="Arial Narrow" w:hAnsi="Arial Narrow" w:cs="Arial"/>
          <w:sz w:val="26"/>
          <w:szCs w:val="26"/>
        </w:rPr>
        <w:t>, se observa lo siguiente.</w:t>
      </w:r>
    </w:p>
    <w:p w14:paraId="50312861" w14:textId="01E17B68" w:rsidR="00705A3A" w:rsidRPr="005C1183" w:rsidRDefault="00705A3A" w:rsidP="005C1183">
      <w:pPr>
        <w:pStyle w:val="Sinespaciado"/>
        <w:spacing w:line="276" w:lineRule="auto"/>
        <w:jc w:val="both"/>
        <w:rPr>
          <w:rFonts w:ascii="Arial Narrow" w:hAnsi="Arial Narrow" w:cs="Arial"/>
          <w:sz w:val="26"/>
          <w:szCs w:val="26"/>
        </w:rPr>
      </w:pPr>
    </w:p>
    <w:p w14:paraId="4247F543" w14:textId="6537CFB0" w:rsidR="00D65272" w:rsidRPr="005C1183" w:rsidRDefault="00D65272" w:rsidP="005C1183">
      <w:pPr>
        <w:pStyle w:val="Sinespaciado"/>
        <w:spacing w:line="276" w:lineRule="auto"/>
        <w:jc w:val="both"/>
        <w:rPr>
          <w:rFonts w:ascii="Arial Narrow" w:hAnsi="Arial Narrow" w:cs="Arial"/>
          <w:sz w:val="26"/>
          <w:szCs w:val="26"/>
        </w:rPr>
      </w:pPr>
      <w:r w:rsidRPr="005C1183">
        <w:rPr>
          <w:rFonts w:ascii="Arial Narrow" w:hAnsi="Arial Narrow" w:cs="Arial"/>
          <w:sz w:val="26"/>
          <w:szCs w:val="26"/>
        </w:rPr>
        <w:t xml:space="preserve">Es cierto que con la demanda se aportó copia de una solicitud dirigida a </w:t>
      </w:r>
      <w:r w:rsidR="00695ACD" w:rsidRPr="005C1183">
        <w:rPr>
          <w:rFonts w:ascii="Arial Narrow" w:hAnsi="Arial Narrow" w:cs="Arial"/>
          <w:sz w:val="26"/>
          <w:szCs w:val="26"/>
        </w:rPr>
        <w:t xml:space="preserve">SaludCoop EPS, </w:t>
      </w:r>
      <w:r w:rsidR="00230B01" w:rsidRPr="005C1183">
        <w:rPr>
          <w:rFonts w:ascii="Arial Narrow" w:hAnsi="Arial Narrow" w:cs="Arial"/>
          <w:sz w:val="26"/>
          <w:szCs w:val="26"/>
        </w:rPr>
        <w:t>deprecando copia íntegra y auténtica de la historia clínica (archivo 1 página 37). Sin embargo, carece de constancia alguna de haber sido efectivamente recibida por el destinatario. De ella no puede desprenderse las consecuencias que pretende el censor.</w:t>
      </w:r>
    </w:p>
    <w:p w14:paraId="7FABEE4A" w14:textId="77777777" w:rsidR="00D65272" w:rsidRPr="005C1183" w:rsidRDefault="00D65272" w:rsidP="005C1183">
      <w:pPr>
        <w:pStyle w:val="Sinespaciado"/>
        <w:spacing w:line="276" w:lineRule="auto"/>
        <w:jc w:val="both"/>
        <w:rPr>
          <w:rFonts w:ascii="Arial Narrow" w:hAnsi="Arial Narrow" w:cs="Arial"/>
          <w:sz w:val="26"/>
          <w:szCs w:val="26"/>
        </w:rPr>
      </w:pPr>
    </w:p>
    <w:p w14:paraId="55DF5CEF" w14:textId="26478017" w:rsidR="00832512" w:rsidRPr="005C1183" w:rsidRDefault="00C83ECC" w:rsidP="005C1183">
      <w:pPr>
        <w:pStyle w:val="Sinespaciado"/>
        <w:spacing w:line="276" w:lineRule="auto"/>
        <w:jc w:val="both"/>
        <w:rPr>
          <w:rFonts w:ascii="Arial Narrow" w:hAnsi="Arial Narrow" w:cs="Arial"/>
          <w:sz w:val="26"/>
          <w:szCs w:val="26"/>
        </w:rPr>
      </w:pPr>
      <w:r w:rsidRPr="005C1183">
        <w:rPr>
          <w:rFonts w:ascii="Arial Narrow" w:hAnsi="Arial Narrow" w:cs="Arial"/>
          <w:sz w:val="26"/>
          <w:szCs w:val="26"/>
        </w:rPr>
        <w:t>A la parte demandada (que es la EPS) no se le requirió dicha prueba documental</w:t>
      </w:r>
      <w:r w:rsidR="00230B01" w:rsidRPr="005C1183">
        <w:rPr>
          <w:rFonts w:ascii="Arial Narrow" w:hAnsi="Arial Narrow" w:cs="Arial"/>
          <w:sz w:val="26"/>
          <w:szCs w:val="26"/>
        </w:rPr>
        <w:t xml:space="preserve"> en el trámite del proceso</w:t>
      </w:r>
      <w:r w:rsidR="00DE7906" w:rsidRPr="005C1183">
        <w:rPr>
          <w:rFonts w:ascii="Arial Narrow" w:hAnsi="Arial Narrow" w:cs="Arial"/>
          <w:sz w:val="26"/>
          <w:szCs w:val="26"/>
        </w:rPr>
        <w:t>. N</w:t>
      </w:r>
      <w:r w:rsidRPr="005C1183">
        <w:rPr>
          <w:rFonts w:ascii="Arial Narrow" w:hAnsi="Arial Narrow" w:cs="Arial"/>
          <w:sz w:val="26"/>
          <w:szCs w:val="26"/>
        </w:rPr>
        <w:t>ótese que, ni en la demanda ni en su reforma la parte actora solicitó el decreto de prueba alguna para acreditar tales hechos, es más</w:t>
      </w:r>
      <w:r w:rsidR="00DE7906" w:rsidRPr="005C1183">
        <w:rPr>
          <w:rFonts w:ascii="Arial Narrow" w:hAnsi="Arial Narrow" w:cs="Arial"/>
          <w:sz w:val="26"/>
          <w:szCs w:val="26"/>
        </w:rPr>
        <w:t>,</w:t>
      </w:r>
      <w:r w:rsidRPr="005C1183">
        <w:rPr>
          <w:rFonts w:ascii="Arial Narrow" w:hAnsi="Arial Narrow" w:cs="Arial"/>
          <w:sz w:val="26"/>
          <w:szCs w:val="26"/>
        </w:rPr>
        <w:t xml:space="preserve"> en la providencia que se decretaron los medios probatorios</w:t>
      </w:r>
      <w:r w:rsidRPr="005C1183">
        <w:rPr>
          <w:rStyle w:val="Refdenotaalpie"/>
          <w:rFonts w:ascii="Arial Narrow" w:hAnsi="Arial Narrow" w:cs="Arial"/>
          <w:sz w:val="26"/>
          <w:szCs w:val="26"/>
        </w:rPr>
        <w:footnoteReference w:id="35"/>
      </w:r>
      <w:r w:rsidRPr="005C1183">
        <w:rPr>
          <w:rFonts w:ascii="Arial Narrow" w:hAnsi="Arial Narrow" w:cs="Arial"/>
          <w:sz w:val="26"/>
          <w:szCs w:val="26"/>
        </w:rPr>
        <w:t>, se ordenó el recaudo de la historia clínica</w:t>
      </w:r>
      <w:r w:rsidR="0047173F" w:rsidRPr="005C1183">
        <w:rPr>
          <w:rFonts w:ascii="Arial Narrow" w:hAnsi="Arial Narrow" w:cs="Arial"/>
          <w:sz w:val="26"/>
          <w:szCs w:val="26"/>
        </w:rPr>
        <w:t xml:space="preserve"> por solicitud </w:t>
      </w:r>
      <w:r w:rsidRPr="005C1183">
        <w:rPr>
          <w:rFonts w:ascii="Arial Narrow" w:hAnsi="Arial Narrow" w:cs="Arial"/>
          <w:sz w:val="26"/>
          <w:szCs w:val="26"/>
        </w:rPr>
        <w:t>de la parte demandada</w:t>
      </w:r>
      <w:r w:rsidR="00820395" w:rsidRPr="005C1183">
        <w:rPr>
          <w:rStyle w:val="Refdenotaalpie"/>
          <w:rFonts w:ascii="Arial Narrow" w:hAnsi="Arial Narrow" w:cs="Arial"/>
          <w:sz w:val="26"/>
          <w:szCs w:val="26"/>
        </w:rPr>
        <w:footnoteReference w:id="36"/>
      </w:r>
      <w:r w:rsidRPr="005C1183">
        <w:rPr>
          <w:rFonts w:ascii="Arial Narrow" w:hAnsi="Arial Narrow" w:cs="Arial"/>
          <w:sz w:val="26"/>
          <w:szCs w:val="26"/>
        </w:rPr>
        <w:t xml:space="preserve">, siendo </w:t>
      </w:r>
      <w:r w:rsidR="0047173F" w:rsidRPr="005C1183">
        <w:rPr>
          <w:rFonts w:ascii="Arial Narrow" w:hAnsi="Arial Narrow" w:cs="Arial"/>
          <w:sz w:val="26"/>
          <w:szCs w:val="26"/>
        </w:rPr>
        <w:t>requeri</w:t>
      </w:r>
      <w:r w:rsidRPr="005C1183">
        <w:rPr>
          <w:rFonts w:ascii="Arial Narrow" w:hAnsi="Arial Narrow" w:cs="Arial"/>
          <w:sz w:val="26"/>
          <w:szCs w:val="26"/>
        </w:rPr>
        <w:t xml:space="preserve">da a las instituciones prestadoras de salud donde aparentemente se brindaron los servicios a la paciente, esto es, la Clínica Avellana, la Clínica Risaralda, el Hospital Universitario San Jorge y la Corporación IPS </w:t>
      </w:r>
      <w:proofErr w:type="spellStart"/>
      <w:r w:rsidRPr="005C1183">
        <w:rPr>
          <w:rFonts w:ascii="Arial Narrow" w:hAnsi="Arial Narrow" w:cs="Arial"/>
          <w:sz w:val="26"/>
          <w:szCs w:val="26"/>
        </w:rPr>
        <w:t>Saludcoop</w:t>
      </w:r>
      <w:proofErr w:type="spellEnd"/>
      <w:r w:rsidRPr="005C1183">
        <w:rPr>
          <w:rFonts w:ascii="Arial Narrow" w:hAnsi="Arial Narrow" w:cs="Arial"/>
          <w:sz w:val="26"/>
          <w:szCs w:val="26"/>
        </w:rPr>
        <w:t xml:space="preserve"> Eje Cafetero, entidades</w:t>
      </w:r>
      <w:r w:rsidR="00832512" w:rsidRPr="005C1183">
        <w:rPr>
          <w:rFonts w:ascii="Arial Narrow" w:hAnsi="Arial Narrow" w:cs="Arial"/>
          <w:sz w:val="26"/>
          <w:szCs w:val="26"/>
        </w:rPr>
        <w:t xml:space="preserve"> diferentes a quien acá integra </w:t>
      </w:r>
      <w:r w:rsidRPr="005C1183">
        <w:rPr>
          <w:rFonts w:ascii="Arial Narrow" w:hAnsi="Arial Narrow" w:cs="Arial"/>
          <w:sz w:val="26"/>
          <w:szCs w:val="26"/>
        </w:rPr>
        <w:t xml:space="preserve">el extremo pasivo de la </w:t>
      </w:r>
      <w:r w:rsidR="7CD41C36" w:rsidRPr="005C1183">
        <w:rPr>
          <w:rFonts w:ascii="Arial Narrow" w:hAnsi="Arial Narrow" w:cs="Arial"/>
          <w:sz w:val="26"/>
          <w:szCs w:val="26"/>
        </w:rPr>
        <w:t>l</w:t>
      </w:r>
      <w:r w:rsidRPr="005C1183">
        <w:rPr>
          <w:rFonts w:ascii="Arial Narrow" w:hAnsi="Arial Narrow" w:cs="Arial"/>
          <w:sz w:val="26"/>
          <w:szCs w:val="26"/>
        </w:rPr>
        <w:t>itis</w:t>
      </w:r>
      <w:r w:rsidR="00832512" w:rsidRPr="005C1183">
        <w:rPr>
          <w:rFonts w:ascii="Arial Narrow" w:hAnsi="Arial Narrow" w:cs="Arial"/>
          <w:sz w:val="26"/>
          <w:szCs w:val="26"/>
        </w:rPr>
        <w:t>.</w:t>
      </w:r>
    </w:p>
    <w:p w14:paraId="2D63BD88" w14:textId="37FCE8BF" w:rsidR="00832512" w:rsidRPr="005C1183" w:rsidRDefault="00832512" w:rsidP="005C1183">
      <w:pPr>
        <w:pStyle w:val="Sinespaciado"/>
        <w:spacing w:line="276" w:lineRule="auto"/>
        <w:jc w:val="both"/>
        <w:rPr>
          <w:rFonts w:ascii="Arial Narrow" w:hAnsi="Arial Narrow" w:cs="Arial"/>
          <w:sz w:val="26"/>
          <w:szCs w:val="26"/>
        </w:rPr>
      </w:pPr>
    </w:p>
    <w:p w14:paraId="7C79C32C" w14:textId="7C30B9B9" w:rsidR="00CD4BA2" w:rsidRPr="005C1183" w:rsidRDefault="00CD4BA2" w:rsidP="005C1183">
      <w:pPr>
        <w:pStyle w:val="Sinespaciado"/>
        <w:spacing w:line="276" w:lineRule="auto"/>
        <w:jc w:val="both"/>
        <w:rPr>
          <w:rFonts w:ascii="Arial Narrow" w:hAnsi="Arial Narrow" w:cs="Arial"/>
          <w:sz w:val="26"/>
          <w:szCs w:val="26"/>
        </w:rPr>
      </w:pPr>
      <w:r w:rsidRPr="005C1183">
        <w:rPr>
          <w:rFonts w:ascii="Arial Narrow" w:hAnsi="Arial Narrow" w:cs="Arial"/>
          <w:sz w:val="26"/>
          <w:szCs w:val="26"/>
        </w:rPr>
        <w:t xml:space="preserve">Producto de ese requerimiento probatorio, al expediente llegó historia clínica proveniente de la </w:t>
      </w:r>
      <w:r w:rsidRPr="005C1183">
        <w:rPr>
          <w:rFonts w:ascii="Arial Narrow" w:hAnsi="Arial Narrow" w:cs="Arial"/>
          <w:sz w:val="26"/>
          <w:szCs w:val="26"/>
        </w:rPr>
        <w:lastRenderedPageBreak/>
        <w:t>Corporación IPS Eje Cafetero (archivo 1, páginas 164 a 177)</w:t>
      </w:r>
      <w:r w:rsidR="00C13878" w:rsidRPr="005C1183">
        <w:rPr>
          <w:rFonts w:ascii="Arial Narrow" w:hAnsi="Arial Narrow" w:cs="Arial"/>
          <w:sz w:val="26"/>
          <w:szCs w:val="26"/>
        </w:rPr>
        <w:t>;</w:t>
      </w:r>
      <w:r w:rsidRPr="005C1183">
        <w:rPr>
          <w:rFonts w:ascii="Arial Narrow" w:hAnsi="Arial Narrow" w:cs="Arial"/>
          <w:sz w:val="26"/>
          <w:szCs w:val="26"/>
        </w:rPr>
        <w:t xml:space="preserve"> del HUSJ (archivo 1, páginas 180 a</w:t>
      </w:r>
      <w:r w:rsidR="00C13878" w:rsidRPr="005C1183">
        <w:rPr>
          <w:rFonts w:ascii="Arial Narrow" w:hAnsi="Arial Narrow" w:cs="Arial"/>
          <w:sz w:val="26"/>
          <w:szCs w:val="26"/>
        </w:rPr>
        <w:t xml:space="preserve"> </w:t>
      </w:r>
      <w:r w:rsidRPr="005C1183">
        <w:rPr>
          <w:rFonts w:ascii="Arial Narrow" w:hAnsi="Arial Narrow" w:cs="Arial"/>
          <w:sz w:val="26"/>
          <w:szCs w:val="26"/>
        </w:rPr>
        <w:t>217)</w:t>
      </w:r>
      <w:r w:rsidR="00C13878" w:rsidRPr="005C1183">
        <w:rPr>
          <w:rFonts w:ascii="Arial Narrow" w:hAnsi="Arial Narrow" w:cs="Arial"/>
          <w:sz w:val="26"/>
          <w:szCs w:val="26"/>
        </w:rPr>
        <w:t xml:space="preserve">, y del </w:t>
      </w:r>
      <w:r w:rsidRPr="005C1183">
        <w:rPr>
          <w:rFonts w:ascii="Arial Narrow" w:hAnsi="Arial Narrow" w:cs="Arial"/>
          <w:sz w:val="26"/>
          <w:szCs w:val="26"/>
        </w:rPr>
        <w:t>Hospital Santa Mónica</w:t>
      </w:r>
      <w:r w:rsidR="00C13878" w:rsidRPr="005C1183">
        <w:rPr>
          <w:rFonts w:ascii="Arial Narrow" w:hAnsi="Arial Narrow" w:cs="Arial"/>
          <w:sz w:val="26"/>
          <w:szCs w:val="26"/>
        </w:rPr>
        <w:t xml:space="preserve"> (a</w:t>
      </w:r>
      <w:r w:rsidRPr="005C1183">
        <w:rPr>
          <w:rFonts w:ascii="Arial Narrow" w:hAnsi="Arial Narrow" w:cs="Arial"/>
          <w:sz w:val="26"/>
          <w:szCs w:val="26"/>
        </w:rPr>
        <w:t>rchivo 1, pág</w:t>
      </w:r>
      <w:r w:rsidR="00C13878" w:rsidRPr="005C1183">
        <w:rPr>
          <w:rFonts w:ascii="Arial Narrow" w:hAnsi="Arial Narrow" w:cs="Arial"/>
          <w:sz w:val="26"/>
          <w:szCs w:val="26"/>
        </w:rPr>
        <w:t>inas</w:t>
      </w:r>
      <w:r w:rsidRPr="005C1183">
        <w:rPr>
          <w:rFonts w:ascii="Arial Narrow" w:hAnsi="Arial Narrow" w:cs="Arial"/>
          <w:sz w:val="26"/>
          <w:szCs w:val="26"/>
        </w:rPr>
        <w:t xml:space="preserve"> 238</w:t>
      </w:r>
      <w:r w:rsidR="00C13878" w:rsidRPr="005C1183">
        <w:rPr>
          <w:rFonts w:ascii="Arial Narrow" w:hAnsi="Arial Narrow" w:cs="Arial"/>
          <w:sz w:val="26"/>
          <w:szCs w:val="26"/>
        </w:rPr>
        <w:t xml:space="preserve"> a </w:t>
      </w:r>
      <w:r w:rsidRPr="005C1183">
        <w:rPr>
          <w:rFonts w:ascii="Arial Narrow" w:hAnsi="Arial Narrow" w:cs="Arial"/>
          <w:sz w:val="26"/>
          <w:szCs w:val="26"/>
        </w:rPr>
        <w:t>251)</w:t>
      </w:r>
      <w:r w:rsidR="00C13878" w:rsidRPr="005C1183">
        <w:rPr>
          <w:rFonts w:ascii="Arial Narrow" w:hAnsi="Arial Narrow" w:cs="Arial"/>
          <w:sz w:val="26"/>
          <w:szCs w:val="26"/>
        </w:rPr>
        <w:t>. Ninguna de ellas da cuenta de las atenciones mencionadas en los hechos 7 a 11 de la demanda</w:t>
      </w:r>
      <w:r w:rsidR="004611E6" w:rsidRPr="005C1183">
        <w:rPr>
          <w:rFonts w:ascii="Arial Narrow" w:hAnsi="Arial Narrow" w:cs="Arial"/>
          <w:sz w:val="26"/>
          <w:szCs w:val="26"/>
        </w:rPr>
        <w:t>, más allá del formato de remisión sin hora ya mencionado.</w:t>
      </w:r>
    </w:p>
    <w:p w14:paraId="421AFAC4" w14:textId="2013043A" w:rsidR="00C13878" w:rsidRPr="005C1183" w:rsidRDefault="00C13878" w:rsidP="005C1183">
      <w:pPr>
        <w:pStyle w:val="Sinespaciado"/>
        <w:spacing w:line="276" w:lineRule="auto"/>
        <w:jc w:val="both"/>
        <w:rPr>
          <w:rFonts w:ascii="Arial Narrow" w:hAnsi="Arial Narrow" w:cs="Arial"/>
          <w:sz w:val="26"/>
          <w:szCs w:val="26"/>
        </w:rPr>
      </w:pPr>
    </w:p>
    <w:p w14:paraId="3DF3A11F" w14:textId="73A68F70" w:rsidR="00C83ECC" w:rsidRPr="005C1183" w:rsidRDefault="007421B2" w:rsidP="005C1183">
      <w:pPr>
        <w:pStyle w:val="Sinespaciado"/>
        <w:spacing w:line="276" w:lineRule="auto"/>
        <w:jc w:val="both"/>
        <w:rPr>
          <w:rFonts w:ascii="Arial Narrow" w:hAnsi="Arial Narrow" w:cs="Arial"/>
          <w:sz w:val="26"/>
          <w:szCs w:val="26"/>
          <w:lang w:val="es-CO"/>
        </w:rPr>
      </w:pPr>
      <w:r w:rsidRPr="005C1183">
        <w:rPr>
          <w:rFonts w:ascii="Arial Narrow" w:hAnsi="Arial Narrow" w:cs="Arial"/>
          <w:sz w:val="26"/>
          <w:szCs w:val="26"/>
        </w:rPr>
        <w:t xml:space="preserve">En tales condiciones, cree la Sala que </w:t>
      </w:r>
      <w:r w:rsidR="00C83ECC" w:rsidRPr="005C1183">
        <w:rPr>
          <w:rFonts w:ascii="Arial Narrow" w:hAnsi="Arial Narrow" w:cs="Arial"/>
          <w:sz w:val="26"/>
          <w:szCs w:val="26"/>
          <w:lang w:val="es-CO"/>
        </w:rPr>
        <w:t xml:space="preserve">no puede imputarse </w:t>
      </w:r>
      <w:r w:rsidRPr="005C1183">
        <w:rPr>
          <w:rFonts w:ascii="Arial Narrow" w:hAnsi="Arial Narrow" w:cs="Arial"/>
          <w:sz w:val="26"/>
          <w:szCs w:val="26"/>
          <w:lang w:val="es-CO"/>
        </w:rPr>
        <w:t>un</w:t>
      </w:r>
      <w:r w:rsidR="00C83ECC" w:rsidRPr="005C1183">
        <w:rPr>
          <w:rFonts w:ascii="Arial Narrow" w:hAnsi="Arial Narrow" w:cs="Arial"/>
          <w:sz w:val="26"/>
          <w:szCs w:val="26"/>
          <w:lang w:val="es-CO"/>
        </w:rPr>
        <w:t>a renuencia u omisión a la parte demandada</w:t>
      </w:r>
      <w:r w:rsidRPr="005C1183">
        <w:rPr>
          <w:rFonts w:ascii="Arial Narrow" w:hAnsi="Arial Narrow" w:cs="Arial"/>
          <w:sz w:val="26"/>
          <w:szCs w:val="26"/>
          <w:lang w:val="es-CO"/>
        </w:rPr>
        <w:t>,</w:t>
      </w:r>
      <w:r w:rsidR="00C83ECC" w:rsidRPr="005C1183">
        <w:rPr>
          <w:rFonts w:ascii="Arial Narrow" w:hAnsi="Arial Narrow" w:cs="Arial"/>
          <w:sz w:val="26"/>
          <w:szCs w:val="26"/>
          <w:lang w:val="es-CO"/>
        </w:rPr>
        <w:t xml:space="preserve"> de</w:t>
      </w:r>
      <w:r w:rsidRPr="005C1183">
        <w:rPr>
          <w:rFonts w:ascii="Arial Narrow" w:hAnsi="Arial Narrow" w:cs="Arial"/>
          <w:sz w:val="26"/>
          <w:szCs w:val="26"/>
          <w:lang w:val="es-CO"/>
        </w:rPr>
        <w:t xml:space="preserve"> </w:t>
      </w:r>
      <w:r w:rsidR="00C83ECC" w:rsidRPr="005C1183">
        <w:rPr>
          <w:rFonts w:ascii="Arial Narrow" w:hAnsi="Arial Narrow" w:cs="Arial"/>
          <w:sz w:val="26"/>
          <w:szCs w:val="26"/>
          <w:lang w:val="es-CO"/>
        </w:rPr>
        <w:t>l</w:t>
      </w:r>
      <w:r w:rsidRPr="005C1183">
        <w:rPr>
          <w:rFonts w:ascii="Arial Narrow" w:hAnsi="Arial Narrow" w:cs="Arial"/>
          <w:sz w:val="26"/>
          <w:szCs w:val="26"/>
          <w:lang w:val="es-CO"/>
        </w:rPr>
        <w:t>a</w:t>
      </w:r>
      <w:r w:rsidR="00C83ECC" w:rsidRPr="005C1183">
        <w:rPr>
          <w:rFonts w:ascii="Arial Narrow" w:hAnsi="Arial Narrow" w:cs="Arial"/>
          <w:sz w:val="26"/>
          <w:szCs w:val="26"/>
          <w:lang w:val="es-CO"/>
        </w:rPr>
        <w:t xml:space="preserve"> cual pueda derivar</w:t>
      </w:r>
      <w:r w:rsidRPr="005C1183">
        <w:rPr>
          <w:rFonts w:ascii="Arial Narrow" w:hAnsi="Arial Narrow" w:cs="Arial"/>
          <w:sz w:val="26"/>
          <w:szCs w:val="26"/>
          <w:lang w:val="es-CO"/>
        </w:rPr>
        <w:t>se</w:t>
      </w:r>
      <w:r w:rsidR="00C83ECC" w:rsidRPr="005C1183">
        <w:rPr>
          <w:rFonts w:ascii="Arial Narrow" w:hAnsi="Arial Narrow" w:cs="Arial"/>
          <w:sz w:val="26"/>
          <w:szCs w:val="26"/>
          <w:lang w:val="es-CO"/>
        </w:rPr>
        <w:t xml:space="preserve"> un</w:t>
      </w:r>
      <w:r w:rsidRPr="005C1183">
        <w:rPr>
          <w:rFonts w:ascii="Arial Narrow" w:hAnsi="Arial Narrow" w:cs="Arial"/>
          <w:sz w:val="26"/>
          <w:szCs w:val="26"/>
          <w:lang w:val="es-CO"/>
        </w:rPr>
        <w:t xml:space="preserve"> </w:t>
      </w:r>
      <w:r w:rsidR="00C83ECC" w:rsidRPr="005C1183">
        <w:rPr>
          <w:rFonts w:ascii="Arial Narrow" w:hAnsi="Arial Narrow" w:cs="Arial"/>
          <w:sz w:val="26"/>
          <w:szCs w:val="26"/>
          <w:lang w:val="es-CO"/>
        </w:rPr>
        <w:t>indicio</w:t>
      </w:r>
      <w:r w:rsidRPr="005C1183">
        <w:rPr>
          <w:rFonts w:ascii="Arial Narrow" w:hAnsi="Arial Narrow" w:cs="Arial"/>
          <w:sz w:val="26"/>
          <w:szCs w:val="26"/>
          <w:lang w:val="es-CO"/>
        </w:rPr>
        <w:t xml:space="preserve"> en su contra,</w:t>
      </w:r>
      <w:r w:rsidR="00C83ECC" w:rsidRPr="005C1183">
        <w:rPr>
          <w:rFonts w:ascii="Arial Narrow" w:hAnsi="Arial Narrow" w:cs="Arial"/>
          <w:sz w:val="26"/>
          <w:szCs w:val="26"/>
          <w:lang w:val="es-CO"/>
        </w:rPr>
        <w:t xml:space="preserve"> máxime que ni siquiera existe certeza de la institución en la que se brindaron los servicios médicos y las condiciones en las que se suscitaron los mismos. </w:t>
      </w:r>
    </w:p>
    <w:p w14:paraId="46790970" w14:textId="77777777" w:rsidR="00C83ECC" w:rsidRPr="005C1183" w:rsidRDefault="00C83ECC" w:rsidP="005C1183">
      <w:pPr>
        <w:pStyle w:val="Sinespaciado"/>
        <w:spacing w:line="276" w:lineRule="auto"/>
        <w:jc w:val="both"/>
        <w:rPr>
          <w:rFonts w:ascii="Arial Narrow" w:hAnsi="Arial Narrow" w:cs="Arial"/>
          <w:sz w:val="26"/>
          <w:szCs w:val="26"/>
          <w:lang w:val="es-CO"/>
        </w:rPr>
      </w:pPr>
    </w:p>
    <w:p w14:paraId="07FC3C34" w14:textId="2A0EE2A8" w:rsidR="00C83ECC" w:rsidRPr="005C1183" w:rsidRDefault="00C83ECC" w:rsidP="005C1183">
      <w:pPr>
        <w:pStyle w:val="Sinespaciado"/>
        <w:spacing w:line="276" w:lineRule="auto"/>
        <w:jc w:val="both"/>
        <w:rPr>
          <w:rFonts w:ascii="Arial Narrow" w:hAnsi="Arial Narrow" w:cs="Arial"/>
          <w:bCs/>
          <w:i/>
          <w:iCs/>
          <w:sz w:val="26"/>
          <w:szCs w:val="26"/>
          <w:lang w:val="es-CO"/>
        </w:rPr>
      </w:pPr>
      <w:r w:rsidRPr="005C1183">
        <w:rPr>
          <w:rFonts w:ascii="Arial Narrow" w:hAnsi="Arial Narrow" w:cs="Arial"/>
          <w:sz w:val="26"/>
          <w:szCs w:val="26"/>
        </w:rPr>
        <w:t>Al respecto se tiene que de acuerdo con la Ley 23 de 1981, la historia clínica es un documento privado que contiene “</w:t>
      </w:r>
      <w:r w:rsidRPr="009547B9">
        <w:rPr>
          <w:rFonts w:ascii="Arial Narrow" w:hAnsi="Arial Narrow" w:cs="Arial"/>
          <w:sz w:val="24"/>
          <w:szCs w:val="26"/>
        </w:rPr>
        <w:t>el registro obligatorio de las condiciones de salud del paciente</w:t>
      </w:r>
      <w:r w:rsidRPr="005C1183">
        <w:rPr>
          <w:rFonts w:ascii="Arial Narrow" w:hAnsi="Arial Narrow" w:cs="Arial"/>
          <w:sz w:val="26"/>
          <w:szCs w:val="26"/>
        </w:rPr>
        <w:t>”, y debe dar cuenta de manera cronológica, de su estado, de “</w:t>
      </w:r>
      <w:r w:rsidRPr="009547B9">
        <w:rPr>
          <w:rFonts w:ascii="Arial Narrow" w:hAnsi="Arial Narrow" w:cs="Arial"/>
          <w:sz w:val="24"/>
          <w:szCs w:val="26"/>
        </w:rPr>
        <w:t>los actos médicos y los demás procedimientos ejecutados por el equipo de salud que interviene en su atención</w:t>
      </w:r>
      <w:r w:rsidRPr="005C1183">
        <w:rPr>
          <w:rFonts w:ascii="Arial Narrow" w:hAnsi="Arial Narrow" w:cs="Arial"/>
          <w:sz w:val="26"/>
          <w:szCs w:val="26"/>
        </w:rPr>
        <w:t xml:space="preserve">” (artículo 1°, Resolución 1995 de 1999). </w:t>
      </w:r>
      <w:r w:rsidRPr="005C1183">
        <w:rPr>
          <w:rFonts w:ascii="Arial Narrow" w:hAnsi="Arial Narrow" w:cs="Arial"/>
          <w:sz w:val="26"/>
          <w:szCs w:val="26"/>
          <w:lang w:val="es-CO"/>
        </w:rPr>
        <w:t xml:space="preserve">En relación con su </w:t>
      </w:r>
      <w:r w:rsidRPr="005C1183">
        <w:rPr>
          <w:rFonts w:ascii="Arial Narrow" w:hAnsi="Arial Narrow" w:cs="Arial"/>
          <w:b/>
          <w:bCs/>
          <w:i/>
          <w:iCs/>
          <w:sz w:val="26"/>
          <w:szCs w:val="26"/>
          <w:lang w:val="es-CO"/>
        </w:rPr>
        <w:t>organización y manejo</w:t>
      </w:r>
      <w:r w:rsidRPr="005C1183">
        <w:rPr>
          <w:rFonts w:ascii="Arial Narrow" w:hAnsi="Arial Narrow" w:cs="Arial"/>
          <w:i/>
          <w:iCs/>
          <w:sz w:val="26"/>
          <w:szCs w:val="26"/>
          <w:lang w:val="es-CO"/>
        </w:rPr>
        <w:t xml:space="preserve"> </w:t>
      </w:r>
      <w:r w:rsidRPr="005C1183">
        <w:rPr>
          <w:rFonts w:ascii="Arial Narrow" w:hAnsi="Arial Narrow" w:cs="Arial"/>
          <w:sz w:val="26"/>
          <w:szCs w:val="26"/>
          <w:lang w:val="es-CO"/>
        </w:rPr>
        <w:t xml:space="preserve">se determinó que </w:t>
      </w:r>
      <w:r w:rsidRPr="005C1183">
        <w:rPr>
          <w:rFonts w:ascii="Arial Narrow" w:hAnsi="Arial Narrow" w:cs="Arial"/>
          <w:b/>
          <w:bCs/>
          <w:sz w:val="26"/>
          <w:szCs w:val="26"/>
          <w:lang w:val="es-CO"/>
        </w:rPr>
        <w:t>“</w:t>
      </w:r>
      <w:r w:rsidRPr="009547B9">
        <w:rPr>
          <w:rFonts w:ascii="Arial Narrow" w:hAnsi="Arial Narrow" w:cs="Arial"/>
          <w:b/>
          <w:bCs/>
          <w:i/>
          <w:iCs/>
          <w:sz w:val="24"/>
          <w:szCs w:val="26"/>
          <w:lang w:val="es-CO"/>
        </w:rPr>
        <w:t>(t)</w:t>
      </w:r>
      <w:proofErr w:type="spellStart"/>
      <w:r w:rsidRPr="009547B9">
        <w:rPr>
          <w:rFonts w:ascii="Arial Narrow" w:hAnsi="Arial Narrow" w:cs="Arial"/>
          <w:b/>
          <w:bCs/>
          <w:i/>
          <w:iCs/>
          <w:sz w:val="24"/>
          <w:szCs w:val="26"/>
          <w:lang w:val="es-CO"/>
        </w:rPr>
        <w:t>odos</w:t>
      </w:r>
      <w:proofErr w:type="spellEnd"/>
      <w:r w:rsidRPr="009547B9">
        <w:rPr>
          <w:rFonts w:ascii="Arial Narrow" w:hAnsi="Arial Narrow" w:cs="Arial"/>
          <w:b/>
          <w:bCs/>
          <w:i/>
          <w:iCs/>
          <w:sz w:val="24"/>
          <w:szCs w:val="26"/>
          <w:lang w:val="es-CO"/>
        </w:rPr>
        <w:t xml:space="preserve"> los prestadores de servicios de salud</w:t>
      </w:r>
      <w:r w:rsidRPr="009547B9">
        <w:rPr>
          <w:rFonts w:ascii="Arial Narrow" w:hAnsi="Arial Narrow" w:cs="Arial"/>
          <w:i/>
          <w:iCs/>
          <w:sz w:val="24"/>
          <w:szCs w:val="26"/>
          <w:lang w:val="es-CO"/>
        </w:rPr>
        <w:t>, deben tener un archivo único de historias clínicas en las etapas de archivo de gestión, central e histórico</w:t>
      </w:r>
      <w:r w:rsidRPr="005C1183">
        <w:rPr>
          <w:rFonts w:ascii="Arial Narrow" w:hAnsi="Arial Narrow" w:cs="Arial"/>
          <w:sz w:val="26"/>
          <w:szCs w:val="26"/>
          <w:lang w:val="es-CO"/>
        </w:rPr>
        <w:t>” (artículo 12). La retención y conservación se estableció por un periodo mínimo de 20 años contados a partir de la fecha de la última atención, término que, posteriormente, se disminuyó a 15 años</w:t>
      </w:r>
      <w:r w:rsidRPr="005C1183">
        <w:rPr>
          <w:rFonts w:ascii="Arial Narrow" w:hAnsi="Arial Narrow" w:cs="Arial"/>
          <w:sz w:val="26"/>
          <w:szCs w:val="26"/>
          <w:vertAlign w:val="superscript"/>
          <w:lang w:val="es-CO"/>
        </w:rPr>
        <w:footnoteReference w:id="37"/>
      </w:r>
      <w:r w:rsidRPr="005C1183">
        <w:rPr>
          <w:rFonts w:ascii="Arial Narrow" w:hAnsi="Arial Narrow" w:cs="Arial"/>
          <w:sz w:val="26"/>
          <w:szCs w:val="26"/>
          <w:lang w:val="es-CO"/>
        </w:rPr>
        <w:t>.</w:t>
      </w:r>
    </w:p>
    <w:p w14:paraId="729E559A" w14:textId="77777777" w:rsidR="00C83ECC" w:rsidRPr="005C1183" w:rsidRDefault="00C83ECC" w:rsidP="005C1183">
      <w:pPr>
        <w:pStyle w:val="Sinespaciado"/>
        <w:spacing w:line="276" w:lineRule="auto"/>
        <w:rPr>
          <w:rFonts w:ascii="Arial Narrow" w:hAnsi="Arial Narrow" w:cs="Arial"/>
          <w:bCs/>
          <w:sz w:val="26"/>
          <w:szCs w:val="26"/>
          <w:lang w:val="es-CO"/>
        </w:rPr>
      </w:pPr>
    </w:p>
    <w:p w14:paraId="3F46F66C" w14:textId="77777777" w:rsidR="00C83ECC" w:rsidRPr="005C1183" w:rsidRDefault="00C83ECC" w:rsidP="005C1183">
      <w:pPr>
        <w:pStyle w:val="Sinespaciado"/>
        <w:spacing w:line="276" w:lineRule="auto"/>
        <w:jc w:val="both"/>
        <w:rPr>
          <w:rFonts w:ascii="Arial Narrow" w:hAnsi="Arial Narrow" w:cs="Arial"/>
          <w:bCs/>
          <w:sz w:val="26"/>
          <w:szCs w:val="26"/>
          <w:lang w:val="es-CO"/>
        </w:rPr>
      </w:pPr>
      <w:r w:rsidRPr="005C1183">
        <w:rPr>
          <w:rFonts w:ascii="Arial Narrow" w:hAnsi="Arial Narrow" w:cs="Arial"/>
          <w:bCs/>
          <w:iCs/>
          <w:sz w:val="26"/>
          <w:szCs w:val="26"/>
          <w:lang w:val="es-CO"/>
        </w:rPr>
        <w:t xml:space="preserve">Particularmente, respecto a la </w:t>
      </w:r>
      <w:r w:rsidRPr="005C1183">
        <w:rPr>
          <w:rFonts w:ascii="Arial Narrow" w:hAnsi="Arial Narrow" w:cs="Arial"/>
          <w:b/>
          <w:bCs/>
          <w:i/>
          <w:iCs/>
          <w:sz w:val="26"/>
          <w:szCs w:val="26"/>
          <w:lang w:val="es-CO"/>
        </w:rPr>
        <w:t>custodia</w:t>
      </w:r>
      <w:r w:rsidRPr="005C1183">
        <w:rPr>
          <w:rFonts w:ascii="Arial Narrow" w:hAnsi="Arial Narrow" w:cs="Arial"/>
          <w:bCs/>
          <w:iCs/>
          <w:sz w:val="26"/>
          <w:szCs w:val="26"/>
          <w:lang w:val="es-CO"/>
        </w:rPr>
        <w:t xml:space="preserve"> (artículo 13), se determinó que esta es una obligación a cargo del </w:t>
      </w:r>
      <w:r w:rsidRPr="005C1183">
        <w:rPr>
          <w:rFonts w:ascii="Arial Narrow" w:hAnsi="Arial Narrow" w:cs="Arial"/>
          <w:b/>
          <w:bCs/>
          <w:sz w:val="26"/>
          <w:szCs w:val="26"/>
          <w:lang w:val="es-CO"/>
        </w:rPr>
        <w:t>prestador del servicio de salud</w:t>
      </w:r>
      <w:r w:rsidRPr="005C1183">
        <w:rPr>
          <w:rFonts w:ascii="Arial Narrow" w:hAnsi="Arial Narrow" w:cs="Arial"/>
          <w:bCs/>
          <w:sz w:val="26"/>
          <w:szCs w:val="26"/>
          <w:lang w:val="es-CO"/>
        </w:rPr>
        <w:t xml:space="preserve"> que generó la historia clínica, entidad que “</w:t>
      </w:r>
      <w:r w:rsidRPr="009547B9">
        <w:rPr>
          <w:rFonts w:ascii="Arial Narrow" w:hAnsi="Arial Narrow" w:cs="Arial"/>
          <w:bCs/>
          <w:i/>
          <w:sz w:val="24"/>
          <w:szCs w:val="26"/>
          <w:lang w:val="es-CO"/>
        </w:rPr>
        <w:t>podrá entregar copia (…) al usuario o a su representante legal cuando este lo solicite</w:t>
      </w:r>
      <w:r w:rsidRPr="005C1183">
        <w:rPr>
          <w:rFonts w:ascii="Arial Narrow" w:hAnsi="Arial Narrow" w:cs="Arial"/>
          <w:bCs/>
          <w:i/>
          <w:sz w:val="26"/>
          <w:szCs w:val="26"/>
          <w:lang w:val="es-CO"/>
        </w:rPr>
        <w:t>”</w:t>
      </w:r>
      <w:r w:rsidRPr="005C1183">
        <w:rPr>
          <w:rFonts w:ascii="Arial Narrow" w:hAnsi="Arial Narrow" w:cs="Arial"/>
          <w:bCs/>
          <w:sz w:val="26"/>
          <w:szCs w:val="26"/>
          <w:lang w:val="es-CO"/>
        </w:rPr>
        <w:t>.</w:t>
      </w:r>
    </w:p>
    <w:p w14:paraId="20686248" w14:textId="77777777" w:rsidR="00C83ECC" w:rsidRPr="005C1183" w:rsidRDefault="00C83ECC" w:rsidP="005C1183">
      <w:pPr>
        <w:pStyle w:val="Sinespaciado"/>
        <w:spacing w:line="276" w:lineRule="auto"/>
        <w:jc w:val="both"/>
        <w:rPr>
          <w:rFonts w:ascii="Arial Narrow" w:hAnsi="Arial Narrow" w:cs="Arial"/>
          <w:bCs/>
          <w:sz w:val="26"/>
          <w:szCs w:val="26"/>
        </w:rPr>
      </w:pPr>
    </w:p>
    <w:p w14:paraId="5F8F1DD9" w14:textId="77777777" w:rsidR="00C83ECC" w:rsidRPr="005C1183" w:rsidRDefault="00C83ECC" w:rsidP="005C1183">
      <w:pPr>
        <w:pStyle w:val="Sinespaciado"/>
        <w:spacing w:line="276" w:lineRule="auto"/>
        <w:jc w:val="both"/>
        <w:rPr>
          <w:rFonts w:ascii="Arial Narrow" w:hAnsi="Arial Narrow" w:cs="Arial"/>
          <w:bCs/>
          <w:sz w:val="26"/>
          <w:szCs w:val="26"/>
        </w:rPr>
      </w:pPr>
      <w:r w:rsidRPr="005C1183">
        <w:rPr>
          <w:rFonts w:ascii="Arial Narrow" w:hAnsi="Arial Narrow" w:cs="Arial"/>
          <w:bCs/>
          <w:sz w:val="26"/>
          <w:szCs w:val="26"/>
        </w:rPr>
        <w:t xml:space="preserve">El prestador de servicios de salud es el responsable de la generación, custodia, conservación y disposición final de la historia clínica de los pacientes que atiende y para ello debe desarrollar los procesos y actividades que se requieran para su manejo y gestión en el medio que defina (papel o electrónico), cumpliendo con las condiciones técnicas establecidas por la normatividad vigente. </w:t>
      </w:r>
    </w:p>
    <w:p w14:paraId="107908CB" w14:textId="77777777" w:rsidR="00C83ECC" w:rsidRPr="005C1183" w:rsidRDefault="00C83ECC" w:rsidP="005C1183">
      <w:pPr>
        <w:pStyle w:val="Sinespaciado"/>
        <w:spacing w:line="276" w:lineRule="auto"/>
        <w:jc w:val="both"/>
        <w:rPr>
          <w:rFonts w:ascii="Arial Narrow" w:hAnsi="Arial Narrow" w:cs="Arial"/>
          <w:sz w:val="26"/>
          <w:szCs w:val="26"/>
        </w:rPr>
      </w:pPr>
    </w:p>
    <w:p w14:paraId="0E5309FF" w14:textId="2E1479CD" w:rsidR="00C83ECC" w:rsidRPr="005C1183" w:rsidRDefault="00C83ECC" w:rsidP="005C1183">
      <w:pPr>
        <w:pStyle w:val="Sinespaciado"/>
        <w:spacing w:line="276" w:lineRule="auto"/>
        <w:jc w:val="both"/>
        <w:rPr>
          <w:rFonts w:ascii="Arial Narrow" w:hAnsi="Arial Narrow" w:cs="Arial"/>
          <w:sz w:val="26"/>
          <w:szCs w:val="26"/>
          <w:lang w:val="es-CO"/>
        </w:rPr>
      </w:pPr>
      <w:r w:rsidRPr="005C1183">
        <w:rPr>
          <w:rFonts w:ascii="Arial Narrow" w:hAnsi="Arial Narrow" w:cs="Arial"/>
          <w:sz w:val="26"/>
          <w:szCs w:val="26"/>
          <w:lang w:val="es-CO"/>
        </w:rPr>
        <w:t xml:space="preserve">Por lo tanto, es el </w:t>
      </w:r>
      <w:r w:rsidR="00F66EF4" w:rsidRPr="005C1183">
        <w:rPr>
          <w:rFonts w:ascii="Arial Narrow" w:hAnsi="Arial Narrow" w:cs="Arial"/>
          <w:sz w:val="26"/>
          <w:szCs w:val="26"/>
          <w:lang w:val="es-CO"/>
        </w:rPr>
        <w:t>p</w:t>
      </w:r>
      <w:r w:rsidRPr="005C1183">
        <w:rPr>
          <w:rFonts w:ascii="Arial Narrow" w:hAnsi="Arial Narrow" w:cs="Arial"/>
          <w:sz w:val="26"/>
          <w:szCs w:val="26"/>
          <w:lang w:val="es-CO"/>
        </w:rPr>
        <w:t xml:space="preserve">restador de </w:t>
      </w:r>
      <w:r w:rsidR="00F66EF4" w:rsidRPr="005C1183">
        <w:rPr>
          <w:rFonts w:ascii="Arial Narrow" w:hAnsi="Arial Narrow" w:cs="Arial"/>
          <w:sz w:val="26"/>
          <w:szCs w:val="26"/>
          <w:lang w:val="es-CO"/>
        </w:rPr>
        <w:t>s</w:t>
      </w:r>
      <w:r w:rsidRPr="005C1183">
        <w:rPr>
          <w:rFonts w:ascii="Arial Narrow" w:hAnsi="Arial Narrow" w:cs="Arial"/>
          <w:sz w:val="26"/>
          <w:szCs w:val="26"/>
          <w:lang w:val="es-CO"/>
        </w:rPr>
        <w:t xml:space="preserve">ervicios de </w:t>
      </w:r>
      <w:r w:rsidR="00F66EF4" w:rsidRPr="005C1183">
        <w:rPr>
          <w:rFonts w:ascii="Arial Narrow" w:hAnsi="Arial Narrow" w:cs="Arial"/>
          <w:sz w:val="26"/>
          <w:szCs w:val="26"/>
          <w:lang w:val="es-CO"/>
        </w:rPr>
        <w:t>s</w:t>
      </w:r>
      <w:r w:rsidRPr="005C1183">
        <w:rPr>
          <w:rFonts w:ascii="Arial Narrow" w:hAnsi="Arial Narrow" w:cs="Arial"/>
          <w:sz w:val="26"/>
          <w:szCs w:val="26"/>
          <w:lang w:val="es-CO"/>
        </w:rPr>
        <w:t>alud el responsable de la generación, custodia, conservación y disposición final de la historia clínica de los pacientes que atiende</w:t>
      </w:r>
      <w:r w:rsidR="00F66EF4" w:rsidRPr="005C1183">
        <w:rPr>
          <w:rFonts w:ascii="Arial Narrow" w:hAnsi="Arial Narrow" w:cs="Arial"/>
          <w:sz w:val="26"/>
          <w:szCs w:val="26"/>
          <w:lang w:val="es-CO"/>
        </w:rPr>
        <w:t>, calidad que no tiene la acá convocada quien actuó fue como aseguradora, o entidad promotora de salud.</w:t>
      </w:r>
    </w:p>
    <w:p w14:paraId="22B34299" w14:textId="49715D52" w:rsidR="00C83ECC" w:rsidRPr="005C1183" w:rsidRDefault="00C83ECC" w:rsidP="005C1183">
      <w:pPr>
        <w:pStyle w:val="Sinespaciado"/>
        <w:spacing w:line="276" w:lineRule="auto"/>
        <w:jc w:val="both"/>
        <w:rPr>
          <w:rFonts w:ascii="Arial Narrow" w:hAnsi="Arial Narrow" w:cs="Arial"/>
          <w:sz w:val="26"/>
          <w:szCs w:val="26"/>
          <w:lang w:val="es-CO"/>
        </w:rPr>
      </w:pPr>
    </w:p>
    <w:p w14:paraId="7B8F8B7E" w14:textId="14E0DB99" w:rsidR="003462ED" w:rsidRPr="005C1183" w:rsidRDefault="009200AE" w:rsidP="005C1183">
      <w:pPr>
        <w:pStyle w:val="Sinespaciado"/>
        <w:spacing w:line="276" w:lineRule="auto"/>
        <w:jc w:val="both"/>
        <w:rPr>
          <w:rFonts w:ascii="Arial Narrow" w:hAnsi="Arial Narrow" w:cs="Arial"/>
          <w:sz w:val="26"/>
          <w:szCs w:val="26"/>
          <w:lang w:val="es-CO"/>
        </w:rPr>
      </w:pPr>
      <w:r w:rsidRPr="005C1183">
        <w:rPr>
          <w:rFonts w:ascii="Arial Narrow" w:hAnsi="Arial Narrow" w:cs="Arial"/>
          <w:b/>
          <w:bCs/>
          <w:sz w:val="26"/>
          <w:szCs w:val="26"/>
          <w:lang w:val="es-CO"/>
        </w:rPr>
        <w:t>6.</w:t>
      </w:r>
      <w:r w:rsidR="00ED5AFF" w:rsidRPr="005C1183">
        <w:rPr>
          <w:rFonts w:ascii="Arial Narrow" w:hAnsi="Arial Narrow" w:cs="Arial"/>
          <w:b/>
          <w:bCs/>
          <w:sz w:val="26"/>
          <w:szCs w:val="26"/>
          <w:lang w:val="es-CO"/>
        </w:rPr>
        <w:t>4</w:t>
      </w:r>
      <w:r w:rsidRPr="005C1183">
        <w:rPr>
          <w:rFonts w:ascii="Arial Narrow" w:hAnsi="Arial Narrow" w:cs="Arial"/>
          <w:b/>
          <w:bCs/>
          <w:sz w:val="26"/>
          <w:szCs w:val="26"/>
          <w:lang w:val="es-CO"/>
        </w:rPr>
        <w:t>.3.-</w:t>
      </w:r>
      <w:r w:rsidR="00DC4FE0" w:rsidRPr="005C1183">
        <w:rPr>
          <w:rFonts w:ascii="Arial Narrow" w:hAnsi="Arial Narrow" w:cs="Arial"/>
          <w:sz w:val="26"/>
          <w:szCs w:val="26"/>
          <w:lang w:val="es-CO"/>
        </w:rPr>
        <w:t xml:space="preserve"> Así las cosas, se tiene que si bien en los hechos 7 a 12 de la demanda, se hace referencia a las consultas médicas descritas en el </w:t>
      </w:r>
      <w:r w:rsidR="00D34A29" w:rsidRPr="005C1183">
        <w:rPr>
          <w:rFonts w:ascii="Arial Narrow" w:hAnsi="Arial Narrow" w:cs="Arial"/>
          <w:sz w:val="26"/>
          <w:szCs w:val="26"/>
          <w:lang w:val="es-CO"/>
        </w:rPr>
        <w:t>soporte</w:t>
      </w:r>
      <w:r w:rsidR="00DC4FE0" w:rsidRPr="005C1183">
        <w:rPr>
          <w:rFonts w:ascii="Arial Narrow" w:hAnsi="Arial Narrow" w:cs="Arial"/>
          <w:sz w:val="26"/>
          <w:szCs w:val="26"/>
          <w:lang w:val="es-CO"/>
        </w:rPr>
        <w:t xml:space="preserve"> fáctico, en los cuales se detallaron los servicios recibidos por la paciente en estado de gravidez, tal como lo afirmó la juzgadora de primera instancia, se desconoce el origen de dicha información contenida en el líbelo, toda vez que no fue aportada prueba alguna por la parte actora que la </w:t>
      </w:r>
      <w:r w:rsidR="00D34A29" w:rsidRPr="005C1183">
        <w:rPr>
          <w:rFonts w:ascii="Arial Narrow" w:hAnsi="Arial Narrow" w:cs="Arial"/>
          <w:sz w:val="26"/>
          <w:szCs w:val="26"/>
          <w:lang w:val="es-CO"/>
        </w:rPr>
        <w:t>respalde</w:t>
      </w:r>
      <w:r w:rsidR="00DC4FE0" w:rsidRPr="005C1183">
        <w:rPr>
          <w:rFonts w:ascii="Arial Narrow" w:hAnsi="Arial Narrow" w:cs="Arial"/>
          <w:sz w:val="26"/>
          <w:szCs w:val="26"/>
          <w:lang w:val="es-CO"/>
        </w:rPr>
        <w:t xml:space="preserve">, </w:t>
      </w:r>
      <w:r w:rsidR="00A906A7" w:rsidRPr="005C1183">
        <w:rPr>
          <w:rFonts w:ascii="Arial Narrow" w:hAnsi="Arial Narrow" w:cs="Arial"/>
          <w:sz w:val="26"/>
          <w:szCs w:val="26"/>
          <w:lang w:val="es-CO"/>
        </w:rPr>
        <w:t xml:space="preserve">quedando entonces </w:t>
      </w:r>
      <w:r w:rsidR="00C574D0" w:rsidRPr="005C1183">
        <w:rPr>
          <w:rFonts w:ascii="Arial Narrow" w:hAnsi="Arial Narrow" w:cs="Arial"/>
          <w:sz w:val="26"/>
          <w:szCs w:val="26"/>
          <w:lang w:val="es-CO"/>
        </w:rPr>
        <w:t>sin demostración</w:t>
      </w:r>
      <w:r w:rsidR="00A906A7" w:rsidRPr="005C1183">
        <w:rPr>
          <w:rFonts w:ascii="Arial Narrow" w:hAnsi="Arial Narrow" w:cs="Arial"/>
          <w:sz w:val="26"/>
          <w:szCs w:val="26"/>
          <w:lang w:val="es-CO"/>
        </w:rPr>
        <w:t xml:space="preserve"> </w:t>
      </w:r>
      <w:r w:rsidR="00DC4FE0" w:rsidRPr="005C1183">
        <w:rPr>
          <w:rFonts w:ascii="Arial Narrow" w:hAnsi="Arial Narrow" w:cs="Arial"/>
          <w:sz w:val="26"/>
          <w:szCs w:val="26"/>
          <w:lang w:val="es-CO"/>
        </w:rPr>
        <w:t xml:space="preserve">la atención médica </w:t>
      </w:r>
      <w:r w:rsidR="00A906A7" w:rsidRPr="005C1183">
        <w:rPr>
          <w:rFonts w:ascii="Arial Narrow" w:hAnsi="Arial Narrow" w:cs="Arial"/>
          <w:sz w:val="26"/>
          <w:szCs w:val="26"/>
          <w:lang w:val="es-CO"/>
        </w:rPr>
        <w:t xml:space="preserve">inicial de urgencias, </w:t>
      </w:r>
      <w:r w:rsidR="00DC4FE0" w:rsidRPr="005C1183">
        <w:rPr>
          <w:rFonts w:ascii="Arial Narrow" w:hAnsi="Arial Narrow" w:cs="Arial"/>
          <w:sz w:val="26"/>
          <w:szCs w:val="26"/>
          <w:lang w:val="es-CO"/>
        </w:rPr>
        <w:t xml:space="preserve">recibida por la paciente el día 26 de junio de 2006 a las 7:10 a.m., 10:42 a.m. y 1:27 p.m., </w:t>
      </w:r>
      <w:r w:rsidR="003462ED" w:rsidRPr="005C1183">
        <w:rPr>
          <w:rFonts w:ascii="Arial Narrow" w:hAnsi="Arial Narrow" w:cs="Arial"/>
          <w:sz w:val="26"/>
          <w:szCs w:val="26"/>
          <w:lang w:val="es-CO"/>
        </w:rPr>
        <w:t xml:space="preserve">en donde se </w:t>
      </w:r>
      <w:r w:rsidR="00BD55E8" w:rsidRPr="005C1183">
        <w:rPr>
          <w:rFonts w:ascii="Arial Narrow" w:hAnsi="Arial Narrow" w:cs="Arial"/>
          <w:sz w:val="26"/>
          <w:szCs w:val="26"/>
          <w:lang w:val="es-CO"/>
        </w:rPr>
        <w:t xml:space="preserve">ubica por el demandante </w:t>
      </w:r>
      <w:r w:rsidR="003462ED" w:rsidRPr="005C1183">
        <w:rPr>
          <w:rFonts w:ascii="Arial Narrow" w:hAnsi="Arial Narrow" w:cs="Arial"/>
          <w:sz w:val="26"/>
          <w:szCs w:val="26"/>
          <w:lang w:val="es-CO"/>
        </w:rPr>
        <w:t>la responsabilidad del personal médico que atendió.</w:t>
      </w:r>
    </w:p>
    <w:p w14:paraId="60137016" w14:textId="77777777" w:rsidR="003462ED" w:rsidRPr="005C1183" w:rsidRDefault="003462ED" w:rsidP="005C1183">
      <w:pPr>
        <w:pStyle w:val="Sinespaciado"/>
        <w:spacing w:line="276" w:lineRule="auto"/>
        <w:jc w:val="both"/>
        <w:rPr>
          <w:rFonts w:ascii="Arial Narrow" w:hAnsi="Arial Narrow" w:cs="Arial"/>
          <w:sz w:val="26"/>
          <w:szCs w:val="26"/>
          <w:lang w:val="es-CO"/>
        </w:rPr>
      </w:pPr>
    </w:p>
    <w:p w14:paraId="281BCE62" w14:textId="7B960E63" w:rsidR="00791B42" w:rsidRPr="005C1183" w:rsidRDefault="003462ED" w:rsidP="005C1183">
      <w:pPr>
        <w:pStyle w:val="Sinespaciado"/>
        <w:spacing w:line="276" w:lineRule="auto"/>
        <w:jc w:val="both"/>
        <w:rPr>
          <w:rFonts w:ascii="Arial Narrow" w:hAnsi="Arial Narrow" w:cs="Arial"/>
          <w:sz w:val="26"/>
          <w:szCs w:val="26"/>
        </w:rPr>
      </w:pPr>
      <w:r w:rsidRPr="005C1183">
        <w:rPr>
          <w:rFonts w:ascii="Arial Narrow" w:hAnsi="Arial Narrow" w:cs="Arial"/>
          <w:sz w:val="26"/>
          <w:szCs w:val="26"/>
          <w:lang w:val="es-CO"/>
        </w:rPr>
        <w:t>Ú</w:t>
      </w:r>
      <w:r w:rsidR="00DC4FE0" w:rsidRPr="005C1183">
        <w:rPr>
          <w:rFonts w:ascii="Arial Narrow" w:hAnsi="Arial Narrow" w:cs="Arial"/>
          <w:sz w:val="26"/>
          <w:szCs w:val="26"/>
          <w:lang w:val="es-CO"/>
        </w:rPr>
        <w:t>nicamente se allegó el formato de referencia</w:t>
      </w:r>
      <w:r w:rsidR="00DC4FE0" w:rsidRPr="005C1183">
        <w:rPr>
          <w:rStyle w:val="Refdenotaalpie"/>
          <w:rFonts w:ascii="Arial Narrow" w:hAnsi="Arial Narrow" w:cs="Arial"/>
          <w:sz w:val="26"/>
          <w:szCs w:val="26"/>
          <w:lang w:val="es-CO"/>
        </w:rPr>
        <w:footnoteReference w:id="38"/>
      </w:r>
      <w:r w:rsidR="00DC4FE0" w:rsidRPr="005C1183">
        <w:rPr>
          <w:rFonts w:ascii="Arial Narrow" w:hAnsi="Arial Narrow" w:cs="Arial"/>
          <w:sz w:val="26"/>
          <w:szCs w:val="26"/>
          <w:lang w:val="es-CO"/>
        </w:rPr>
        <w:t xml:space="preserve"> para remisión de la paciente de la fecha </w:t>
      </w:r>
      <w:r w:rsidR="00DC4FE0" w:rsidRPr="005C1183">
        <w:rPr>
          <w:rFonts w:ascii="Arial Narrow" w:hAnsi="Arial Narrow" w:cs="Arial"/>
          <w:sz w:val="26"/>
          <w:szCs w:val="26"/>
          <w:lang w:val="es-CO"/>
        </w:rPr>
        <w:lastRenderedPageBreak/>
        <w:t>mencionada, sin que aparezca diligenciada la hora</w:t>
      </w:r>
      <w:r w:rsidR="0051569C" w:rsidRPr="005C1183">
        <w:rPr>
          <w:rFonts w:ascii="Arial Narrow" w:hAnsi="Arial Narrow" w:cs="Arial"/>
          <w:sz w:val="26"/>
          <w:szCs w:val="26"/>
          <w:lang w:val="es-CO"/>
        </w:rPr>
        <w:t xml:space="preserve"> ni más circunstancias relacionadas con la atención</w:t>
      </w:r>
      <w:r w:rsidR="00DC4FE0" w:rsidRPr="005C1183">
        <w:rPr>
          <w:rFonts w:ascii="Arial Narrow" w:hAnsi="Arial Narrow" w:cs="Arial"/>
          <w:sz w:val="26"/>
          <w:szCs w:val="26"/>
          <w:lang w:val="es-CO"/>
        </w:rPr>
        <w:t xml:space="preserve">; </w:t>
      </w:r>
      <w:r w:rsidR="0051569C" w:rsidRPr="005C1183">
        <w:rPr>
          <w:rFonts w:ascii="Arial Narrow" w:hAnsi="Arial Narrow" w:cs="Arial"/>
          <w:sz w:val="26"/>
          <w:szCs w:val="26"/>
          <w:lang w:val="es-CO"/>
        </w:rPr>
        <w:t xml:space="preserve">ello </w:t>
      </w:r>
      <w:r w:rsidR="00DC4FE0" w:rsidRPr="005C1183">
        <w:rPr>
          <w:rFonts w:ascii="Arial Narrow" w:hAnsi="Arial Narrow" w:cs="Arial"/>
          <w:sz w:val="26"/>
          <w:szCs w:val="26"/>
          <w:lang w:val="es-CO"/>
        </w:rPr>
        <w:t>no fue desvirtuad</w:t>
      </w:r>
      <w:r w:rsidR="0051569C" w:rsidRPr="005C1183">
        <w:rPr>
          <w:rFonts w:ascii="Arial Narrow" w:hAnsi="Arial Narrow" w:cs="Arial"/>
          <w:sz w:val="26"/>
          <w:szCs w:val="26"/>
          <w:lang w:val="es-CO"/>
        </w:rPr>
        <w:t>o</w:t>
      </w:r>
      <w:r w:rsidR="00DC4FE0" w:rsidRPr="005C1183">
        <w:rPr>
          <w:rFonts w:ascii="Arial Narrow" w:hAnsi="Arial Narrow" w:cs="Arial"/>
          <w:sz w:val="26"/>
          <w:szCs w:val="26"/>
          <w:lang w:val="es-CO"/>
        </w:rPr>
        <w:t xml:space="preserve"> por el apelante, </w:t>
      </w:r>
      <w:r w:rsidR="00E84B07" w:rsidRPr="005C1183">
        <w:rPr>
          <w:rFonts w:ascii="Arial Narrow" w:hAnsi="Arial Narrow" w:cs="Arial"/>
          <w:sz w:val="26"/>
          <w:szCs w:val="26"/>
          <w:lang w:val="es-CO"/>
        </w:rPr>
        <w:t xml:space="preserve">quien </w:t>
      </w:r>
      <w:r w:rsidR="00DC4FE0" w:rsidRPr="005C1183">
        <w:rPr>
          <w:rFonts w:ascii="Arial Narrow" w:hAnsi="Arial Narrow" w:cs="Arial"/>
          <w:sz w:val="26"/>
          <w:szCs w:val="26"/>
          <w:lang w:val="es-CO"/>
        </w:rPr>
        <w:t xml:space="preserve">tampoco </w:t>
      </w:r>
      <w:r w:rsidR="00E84B07" w:rsidRPr="005C1183">
        <w:rPr>
          <w:rFonts w:ascii="Arial Narrow" w:hAnsi="Arial Narrow" w:cs="Arial"/>
          <w:sz w:val="26"/>
          <w:szCs w:val="26"/>
          <w:lang w:val="es-CO"/>
        </w:rPr>
        <w:t xml:space="preserve">presentó un argumento suficiente para </w:t>
      </w:r>
      <w:r w:rsidRPr="005C1183">
        <w:rPr>
          <w:rFonts w:ascii="Arial Narrow" w:hAnsi="Arial Narrow" w:cs="Arial"/>
          <w:sz w:val="26"/>
          <w:szCs w:val="26"/>
        </w:rPr>
        <w:t>alterar la conclusión a la que se llegó en el fallo apelado.</w:t>
      </w:r>
      <w:r w:rsidR="00791B42" w:rsidRPr="005C1183">
        <w:rPr>
          <w:rFonts w:ascii="Arial Narrow" w:hAnsi="Arial Narrow" w:cs="Arial"/>
          <w:sz w:val="26"/>
          <w:szCs w:val="26"/>
        </w:rPr>
        <w:t xml:space="preserve"> Era carga de la parte actora demostrar en primera medida que la paciente se presentó para atención por urgencias el día 26 de junio de 2006, en tres oportunidades esto es, a las 7:10 am, 10:42 am y a la 1:27 pm, como lo afirmó en su demanda, y </w:t>
      </w:r>
      <w:r w:rsidR="00CA2945" w:rsidRPr="005C1183">
        <w:rPr>
          <w:rFonts w:ascii="Arial Narrow" w:hAnsi="Arial Narrow" w:cs="Arial"/>
          <w:sz w:val="26"/>
          <w:szCs w:val="26"/>
        </w:rPr>
        <w:t xml:space="preserve">lo </w:t>
      </w:r>
      <w:r w:rsidR="00791B42" w:rsidRPr="005C1183">
        <w:rPr>
          <w:rFonts w:ascii="Arial Narrow" w:hAnsi="Arial Narrow" w:cs="Arial"/>
          <w:sz w:val="26"/>
          <w:szCs w:val="26"/>
        </w:rPr>
        <w:t xml:space="preserve">que </w:t>
      </w:r>
      <w:r w:rsidR="00CA2945" w:rsidRPr="005C1183">
        <w:rPr>
          <w:rFonts w:ascii="Arial Narrow" w:hAnsi="Arial Narrow" w:cs="Arial"/>
          <w:sz w:val="26"/>
          <w:szCs w:val="26"/>
        </w:rPr>
        <w:t xml:space="preserve">sucedió </w:t>
      </w:r>
      <w:r w:rsidR="00791B42" w:rsidRPr="005C1183">
        <w:rPr>
          <w:rFonts w:ascii="Arial Narrow" w:hAnsi="Arial Narrow" w:cs="Arial"/>
          <w:sz w:val="26"/>
          <w:szCs w:val="26"/>
        </w:rPr>
        <w:t>en aquellas</w:t>
      </w:r>
      <w:r w:rsidR="00CA2945" w:rsidRPr="005C1183">
        <w:rPr>
          <w:rFonts w:ascii="Arial Narrow" w:hAnsi="Arial Narrow" w:cs="Arial"/>
          <w:sz w:val="26"/>
          <w:szCs w:val="26"/>
        </w:rPr>
        <w:t xml:space="preserve"> oportunidades, incluso que se </w:t>
      </w:r>
      <w:r w:rsidR="00791B42" w:rsidRPr="005C1183">
        <w:rPr>
          <w:rFonts w:ascii="Arial Narrow" w:hAnsi="Arial Narrow" w:cs="Arial"/>
          <w:sz w:val="26"/>
          <w:szCs w:val="26"/>
        </w:rPr>
        <w:t xml:space="preserve">consignó la información </w:t>
      </w:r>
      <w:r w:rsidR="00CA2945" w:rsidRPr="005C1183">
        <w:rPr>
          <w:rFonts w:ascii="Arial Narrow" w:hAnsi="Arial Narrow" w:cs="Arial"/>
          <w:sz w:val="26"/>
          <w:szCs w:val="26"/>
        </w:rPr>
        <w:t>in</w:t>
      </w:r>
      <w:r w:rsidR="00791B42" w:rsidRPr="005C1183">
        <w:rPr>
          <w:rFonts w:ascii="Arial Narrow" w:hAnsi="Arial Narrow" w:cs="Arial"/>
          <w:sz w:val="26"/>
          <w:szCs w:val="26"/>
        </w:rPr>
        <w:t>completa</w:t>
      </w:r>
      <w:r w:rsidR="00CA2945" w:rsidRPr="005C1183">
        <w:rPr>
          <w:rFonts w:ascii="Arial Narrow" w:hAnsi="Arial Narrow" w:cs="Arial"/>
          <w:sz w:val="26"/>
          <w:szCs w:val="26"/>
        </w:rPr>
        <w:t xml:space="preserve"> al no apuntar </w:t>
      </w:r>
      <w:r w:rsidR="004C5EFB" w:rsidRPr="005C1183">
        <w:rPr>
          <w:rFonts w:ascii="Arial Narrow" w:hAnsi="Arial Narrow" w:cs="Arial"/>
          <w:sz w:val="26"/>
          <w:szCs w:val="26"/>
        </w:rPr>
        <w:t>datos</w:t>
      </w:r>
      <w:r w:rsidR="00791B42" w:rsidRPr="005C1183">
        <w:rPr>
          <w:rFonts w:ascii="Arial Narrow" w:hAnsi="Arial Narrow" w:cs="Arial"/>
          <w:sz w:val="26"/>
          <w:szCs w:val="26"/>
        </w:rPr>
        <w:t xml:space="preserve"> relevante</w:t>
      </w:r>
      <w:r w:rsidR="004C5EFB" w:rsidRPr="005C1183">
        <w:rPr>
          <w:rFonts w:ascii="Arial Narrow" w:hAnsi="Arial Narrow" w:cs="Arial"/>
          <w:sz w:val="26"/>
          <w:szCs w:val="26"/>
        </w:rPr>
        <w:t>s</w:t>
      </w:r>
      <w:r w:rsidR="00791B42" w:rsidRPr="005C1183">
        <w:rPr>
          <w:rFonts w:ascii="Arial Narrow" w:hAnsi="Arial Narrow" w:cs="Arial"/>
          <w:sz w:val="26"/>
          <w:szCs w:val="26"/>
        </w:rPr>
        <w:t xml:space="preserve"> del caso para determinar signos de alarma</w:t>
      </w:r>
      <w:r w:rsidR="004C5EFB" w:rsidRPr="005C1183">
        <w:rPr>
          <w:rFonts w:ascii="Arial Narrow" w:hAnsi="Arial Narrow" w:cs="Arial"/>
          <w:sz w:val="26"/>
          <w:szCs w:val="26"/>
        </w:rPr>
        <w:t xml:space="preserve">. Pero, por el contrario, </w:t>
      </w:r>
      <w:r w:rsidR="00791B42" w:rsidRPr="005C1183">
        <w:rPr>
          <w:rFonts w:ascii="Arial Narrow" w:hAnsi="Arial Narrow" w:cs="Arial"/>
          <w:sz w:val="26"/>
          <w:szCs w:val="26"/>
        </w:rPr>
        <w:t xml:space="preserve">ni siquiera existe claridad que la paciente haya acudido al servicio de urgencias en estas ocasiones, tampoco cuál fue la institución prestadora del servicio que la atendió, ni los servicios que le fueron </w:t>
      </w:r>
      <w:r w:rsidR="00A108E3" w:rsidRPr="005C1183">
        <w:rPr>
          <w:rFonts w:ascii="Arial Narrow" w:hAnsi="Arial Narrow" w:cs="Arial"/>
          <w:sz w:val="26"/>
          <w:szCs w:val="26"/>
        </w:rPr>
        <w:t>ofrecidos</w:t>
      </w:r>
      <w:r w:rsidR="00791B42" w:rsidRPr="005C1183">
        <w:rPr>
          <w:rFonts w:ascii="Arial Narrow" w:hAnsi="Arial Narrow" w:cs="Arial"/>
          <w:sz w:val="26"/>
          <w:szCs w:val="26"/>
        </w:rPr>
        <w:t>, al no reposar en el expediente una prueba documental que así lo acredite, como lo es, la historia clínica.</w:t>
      </w:r>
    </w:p>
    <w:p w14:paraId="4DC94F41" w14:textId="77777777" w:rsidR="00791B42" w:rsidRPr="005C1183" w:rsidRDefault="00791B42" w:rsidP="005C1183">
      <w:pPr>
        <w:pStyle w:val="Sinespaciado"/>
        <w:spacing w:line="276" w:lineRule="auto"/>
        <w:jc w:val="both"/>
        <w:rPr>
          <w:rFonts w:ascii="Arial Narrow" w:hAnsi="Arial Narrow" w:cs="Arial"/>
          <w:sz w:val="26"/>
          <w:szCs w:val="26"/>
        </w:rPr>
      </w:pPr>
    </w:p>
    <w:p w14:paraId="06361531" w14:textId="46B299C5" w:rsidR="00607684" w:rsidRPr="005C1183" w:rsidRDefault="00791B42" w:rsidP="005C1183">
      <w:pPr>
        <w:pStyle w:val="Sinespaciado"/>
        <w:spacing w:line="276" w:lineRule="auto"/>
        <w:jc w:val="both"/>
        <w:rPr>
          <w:rFonts w:ascii="Arial Narrow" w:hAnsi="Arial Narrow" w:cs="Arial"/>
          <w:sz w:val="26"/>
          <w:szCs w:val="26"/>
        </w:rPr>
      </w:pPr>
      <w:r w:rsidRPr="005C1183">
        <w:rPr>
          <w:rFonts w:ascii="Arial Narrow" w:hAnsi="Arial Narrow" w:cs="Arial"/>
          <w:sz w:val="26"/>
          <w:szCs w:val="26"/>
        </w:rPr>
        <w:t xml:space="preserve">Por lo tanto, para esta Sala de Decisión, la </w:t>
      </w:r>
      <w:r w:rsidR="001E0C3E" w:rsidRPr="005C1183">
        <w:rPr>
          <w:rFonts w:ascii="Arial Narrow" w:hAnsi="Arial Narrow" w:cs="Arial"/>
          <w:sz w:val="26"/>
          <w:szCs w:val="26"/>
        </w:rPr>
        <w:t xml:space="preserve">atención médica </w:t>
      </w:r>
      <w:r w:rsidRPr="005C1183">
        <w:rPr>
          <w:rFonts w:ascii="Arial Narrow" w:hAnsi="Arial Narrow" w:cs="Arial"/>
          <w:sz w:val="26"/>
          <w:szCs w:val="26"/>
        </w:rPr>
        <w:t xml:space="preserve">que se enrostra </w:t>
      </w:r>
      <w:r w:rsidR="001E0C3E" w:rsidRPr="005C1183">
        <w:rPr>
          <w:rFonts w:ascii="Arial Narrow" w:hAnsi="Arial Narrow" w:cs="Arial"/>
          <w:sz w:val="26"/>
          <w:szCs w:val="26"/>
        </w:rPr>
        <w:t xml:space="preserve">como defectuosa y causante del óbito fetal </w:t>
      </w:r>
      <w:r w:rsidRPr="005C1183">
        <w:rPr>
          <w:rFonts w:ascii="Arial Narrow" w:hAnsi="Arial Narrow" w:cs="Arial"/>
          <w:sz w:val="26"/>
          <w:szCs w:val="26"/>
        </w:rPr>
        <w:t>no fue probada en el plenario,</w:t>
      </w:r>
      <w:r w:rsidR="001E0C3E" w:rsidRPr="005C1183">
        <w:rPr>
          <w:rFonts w:ascii="Arial Narrow" w:hAnsi="Arial Narrow" w:cs="Arial"/>
          <w:sz w:val="26"/>
          <w:szCs w:val="26"/>
        </w:rPr>
        <w:t xml:space="preserve"> en la forma cómo se presentó en la demanda. </w:t>
      </w:r>
      <w:r w:rsidR="00886E41" w:rsidRPr="005C1183">
        <w:rPr>
          <w:rFonts w:ascii="Arial Narrow" w:hAnsi="Arial Narrow" w:cs="Arial"/>
          <w:sz w:val="26"/>
          <w:szCs w:val="26"/>
        </w:rPr>
        <w:t>No se logró demostrar la existencia de la atención inicial de urgencia, los documentos solo dan cuenta de una remisión sin hora (cuando a</w:t>
      </w:r>
      <w:r w:rsidR="00535726" w:rsidRPr="005C1183">
        <w:rPr>
          <w:rFonts w:ascii="Arial Narrow" w:hAnsi="Arial Narrow" w:cs="Arial"/>
          <w:sz w:val="26"/>
          <w:szCs w:val="26"/>
        </w:rPr>
        <w:t>ú</w:t>
      </w:r>
      <w:r w:rsidR="00886E41" w:rsidRPr="005C1183">
        <w:rPr>
          <w:rFonts w:ascii="Arial Narrow" w:hAnsi="Arial Narrow" w:cs="Arial"/>
          <w:sz w:val="26"/>
          <w:szCs w:val="26"/>
        </w:rPr>
        <w:t xml:space="preserve">n se detectaba </w:t>
      </w:r>
      <w:r w:rsidR="00535726" w:rsidRPr="005C1183">
        <w:rPr>
          <w:rFonts w:ascii="Arial Narrow" w:hAnsi="Arial Narrow" w:cs="Arial"/>
          <w:sz w:val="26"/>
          <w:szCs w:val="26"/>
        </w:rPr>
        <w:t>frecuencia cardiaca fetal), y las valoraciones realizadas a partir de las 16:40 en el Hospital Santa Mónica (donde ya no se identificó frecuencia cardiaca fetal y se sospechó del óbito fetal)</w:t>
      </w:r>
      <w:r w:rsidR="0041311B" w:rsidRPr="005C1183">
        <w:rPr>
          <w:rFonts w:ascii="Arial Narrow" w:hAnsi="Arial Narrow" w:cs="Arial"/>
          <w:sz w:val="26"/>
          <w:szCs w:val="26"/>
        </w:rPr>
        <w:t>,</w:t>
      </w:r>
      <w:r w:rsidR="00535726" w:rsidRPr="005C1183">
        <w:rPr>
          <w:rFonts w:ascii="Arial Narrow" w:hAnsi="Arial Narrow" w:cs="Arial"/>
          <w:sz w:val="26"/>
          <w:szCs w:val="26"/>
        </w:rPr>
        <w:t xml:space="preserve"> y </w:t>
      </w:r>
      <w:r w:rsidR="0041311B" w:rsidRPr="005C1183">
        <w:rPr>
          <w:rFonts w:ascii="Arial Narrow" w:hAnsi="Arial Narrow" w:cs="Arial"/>
          <w:sz w:val="26"/>
          <w:szCs w:val="26"/>
        </w:rPr>
        <w:t xml:space="preserve">finalmente </w:t>
      </w:r>
      <w:r w:rsidR="00435267" w:rsidRPr="005C1183">
        <w:rPr>
          <w:rFonts w:ascii="Arial Narrow" w:hAnsi="Arial Narrow" w:cs="Arial"/>
          <w:sz w:val="26"/>
          <w:szCs w:val="26"/>
        </w:rPr>
        <w:t>en el HUSJ</w:t>
      </w:r>
      <w:r w:rsidR="00607684" w:rsidRPr="005C1183">
        <w:rPr>
          <w:rFonts w:ascii="Arial Narrow" w:hAnsi="Arial Narrow" w:cs="Arial"/>
          <w:sz w:val="26"/>
          <w:szCs w:val="26"/>
        </w:rPr>
        <w:t xml:space="preserve">, donde ingresó la paciente a las </w:t>
      </w:r>
      <w:r w:rsidR="003F1C76" w:rsidRPr="005C1183">
        <w:rPr>
          <w:rFonts w:ascii="Arial Narrow" w:hAnsi="Arial Narrow" w:cs="Arial"/>
          <w:sz w:val="26"/>
          <w:szCs w:val="26"/>
        </w:rPr>
        <w:t xml:space="preserve">18:10 </w:t>
      </w:r>
      <w:r w:rsidR="00607684" w:rsidRPr="005C1183">
        <w:rPr>
          <w:rFonts w:ascii="Arial Narrow" w:hAnsi="Arial Narrow" w:cs="Arial"/>
          <w:sz w:val="26"/>
          <w:szCs w:val="26"/>
        </w:rPr>
        <w:t>a consulta ginecológica, siendo atendida por la médica general Socorro Hincapié, allí se indica en la nota médica de parto –según se narra en el hecho 16 de la demanda y se coteja de la historia clínica allegada por dicha entidad páginas 182 y 183 del cuaderno 1- “</w:t>
      </w:r>
      <w:r w:rsidR="00607684" w:rsidRPr="009547B9">
        <w:rPr>
          <w:rFonts w:ascii="Arial Narrow" w:hAnsi="Arial Narrow" w:cs="Arial"/>
          <w:sz w:val="24"/>
          <w:szCs w:val="26"/>
        </w:rPr>
        <w:t xml:space="preserve">En dilatación y borramiento completa, se traslada a mesa ginecológica, cordón umbilical </w:t>
      </w:r>
      <w:proofErr w:type="spellStart"/>
      <w:r w:rsidR="00607684" w:rsidRPr="009547B9">
        <w:rPr>
          <w:rFonts w:ascii="Arial Narrow" w:hAnsi="Arial Narrow" w:cs="Arial"/>
          <w:sz w:val="24"/>
          <w:szCs w:val="26"/>
        </w:rPr>
        <w:t>prolapsado</w:t>
      </w:r>
      <w:proofErr w:type="spellEnd"/>
      <w:r w:rsidR="00607684" w:rsidRPr="009547B9">
        <w:rPr>
          <w:rFonts w:ascii="Arial Narrow" w:hAnsi="Arial Narrow" w:cs="Arial"/>
          <w:sz w:val="24"/>
          <w:szCs w:val="26"/>
        </w:rPr>
        <w:t xml:space="preserve"> delgado que no pulsa, a las 20:30 </w:t>
      </w:r>
      <w:proofErr w:type="spellStart"/>
      <w:r w:rsidR="00607684" w:rsidRPr="009547B9">
        <w:rPr>
          <w:rFonts w:ascii="Arial Narrow" w:hAnsi="Arial Narrow" w:cs="Arial"/>
          <w:sz w:val="24"/>
          <w:szCs w:val="26"/>
        </w:rPr>
        <w:t>hrs</w:t>
      </w:r>
      <w:proofErr w:type="spellEnd"/>
      <w:r w:rsidR="00607684" w:rsidRPr="009547B9">
        <w:rPr>
          <w:rFonts w:ascii="Arial Narrow" w:hAnsi="Arial Narrow" w:cs="Arial"/>
          <w:sz w:val="24"/>
          <w:szCs w:val="26"/>
        </w:rPr>
        <w:t xml:space="preserve">., nace feto masculino muerto. Apgar 0/0, con livideces cadavéricas generalizadas, huesos del cráneo cabalgados, cordón umbilical con nudo y friable. No malformaciones microscópicas aparentes. A los cinco minutos alumbramiento placenta </w:t>
      </w:r>
      <w:proofErr w:type="spellStart"/>
      <w:r w:rsidR="00607684" w:rsidRPr="009547B9">
        <w:rPr>
          <w:rFonts w:ascii="Arial Narrow" w:hAnsi="Arial Narrow" w:cs="Arial"/>
          <w:sz w:val="24"/>
          <w:szCs w:val="26"/>
        </w:rPr>
        <w:t>shulltze</w:t>
      </w:r>
      <w:proofErr w:type="spellEnd"/>
      <w:r w:rsidR="00607684" w:rsidRPr="009547B9">
        <w:rPr>
          <w:rFonts w:ascii="Arial Narrow" w:hAnsi="Arial Narrow" w:cs="Arial"/>
          <w:sz w:val="24"/>
          <w:szCs w:val="26"/>
        </w:rPr>
        <w:t>. Se envió la placenta para estudio a patología y feto a la morgue</w:t>
      </w:r>
      <w:r w:rsidR="003F1C76" w:rsidRPr="005C1183">
        <w:rPr>
          <w:rFonts w:ascii="Arial Narrow" w:hAnsi="Arial Narrow" w:cs="Arial"/>
          <w:sz w:val="26"/>
          <w:szCs w:val="26"/>
        </w:rPr>
        <w:t>”</w:t>
      </w:r>
      <w:r w:rsidR="00607684" w:rsidRPr="005C1183">
        <w:rPr>
          <w:rFonts w:ascii="Arial Narrow" w:hAnsi="Arial Narrow" w:cs="Arial"/>
          <w:sz w:val="26"/>
          <w:szCs w:val="26"/>
        </w:rPr>
        <w:t xml:space="preserve">. </w:t>
      </w:r>
    </w:p>
    <w:p w14:paraId="5712EE56" w14:textId="77777777" w:rsidR="003F1C76" w:rsidRPr="005C1183" w:rsidRDefault="003F1C76" w:rsidP="005C1183">
      <w:pPr>
        <w:pStyle w:val="Sinespaciado"/>
        <w:spacing w:line="276" w:lineRule="auto"/>
        <w:jc w:val="both"/>
        <w:rPr>
          <w:rFonts w:ascii="Arial Narrow" w:hAnsi="Arial Narrow" w:cs="Arial"/>
          <w:sz w:val="26"/>
          <w:szCs w:val="26"/>
        </w:rPr>
      </w:pPr>
    </w:p>
    <w:p w14:paraId="79930B72" w14:textId="69C385B6" w:rsidR="00ED6110" w:rsidRPr="005C1183" w:rsidRDefault="001E0C3E" w:rsidP="005C1183">
      <w:pPr>
        <w:pStyle w:val="Sinespaciado"/>
        <w:spacing w:line="276" w:lineRule="auto"/>
        <w:jc w:val="both"/>
        <w:rPr>
          <w:rFonts w:ascii="Arial Narrow" w:hAnsi="Arial Narrow" w:cs="Arial"/>
          <w:sz w:val="26"/>
          <w:szCs w:val="26"/>
        </w:rPr>
      </w:pPr>
      <w:r w:rsidRPr="005C1183">
        <w:rPr>
          <w:rFonts w:ascii="Arial Narrow" w:hAnsi="Arial Narrow" w:cs="Arial"/>
          <w:sz w:val="26"/>
          <w:szCs w:val="26"/>
        </w:rPr>
        <w:t xml:space="preserve">En </w:t>
      </w:r>
      <w:r w:rsidR="003F1C76" w:rsidRPr="005C1183">
        <w:rPr>
          <w:rFonts w:ascii="Arial Narrow" w:hAnsi="Arial Narrow" w:cs="Arial"/>
          <w:sz w:val="26"/>
          <w:szCs w:val="26"/>
        </w:rPr>
        <w:t xml:space="preserve">las anteriores </w:t>
      </w:r>
      <w:r w:rsidRPr="005C1183">
        <w:rPr>
          <w:rFonts w:ascii="Arial Narrow" w:hAnsi="Arial Narrow" w:cs="Arial"/>
          <w:sz w:val="26"/>
          <w:szCs w:val="26"/>
        </w:rPr>
        <w:t xml:space="preserve">condiciones </w:t>
      </w:r>
      <w:r w:rsidR="00791B42" w:rsidRPr="005C1183">
        <w:rPr>
          <w:rFonts w:ascii="Arial Narrow" w:hAnsi="Arial Narrow" w:cs="Arial"/>
          <w:sz w:val="26"/>
          <w:szCs w:val="26"/>
        </w:rPr>
        <w:t xml:space="preserve">no es posible determinar </w:t>
      </w:r>
      <w:r w:rsidRPr="005C1183">
        <w:rPr>
          <w:rFonts w:ascii="Arial Narrow" w:hAnsi="Arial Narrow" w:cs="Arial"/>
          <w:sz w:val="26"/>
          <w:szCs w:val="26"/>
        </w:rPr>
        <w:t xml:space="preserve">cómo </w:t>
      </w:r>
      <w:r w:rsidR="00791B42" w:rsidRPr="005C1183">
        <w:rPr>
          <w:rFonts w:ascii="Arial Narrow" w:hAnsi="Arial Narrow" w:cs="Arial"/>
          <w:sz w:val="26"/>
          <w:szCs w:val="26"/>
        </w:rPr>
        <w:t xml:space="preserve">se llevó a cabo la atención </w:t>
      </w:r>
      <w:r w:rsidR="00435267" w:rsidRPr="005C1183">
        <w:rPr>
          <w:rFonts w:ascii="Arial Narrow" w:hAnsi="Arial Narrow" w:cs="Arial"/>
          <w:sz w:val="26"/>
          <w:szCs w:val="26"/>
        </w:rPr>
        <w:t xml:space="preserve">inicial </w:t>
      </w:r>
      <w:r w:rsidR="00791B42" w:rsidRPr="005C1183">
        <w:rPr>
          <w:rFonts w:ascii="Arial Narrow" w:hAnsi="Arial Narrow" w:cs="Arial"/>
          <w:sz w:val="26"/>
          <w:szCs w:val="26"/>
        </w:rPr>
        <w:t xml:space="preserve">de la paciente, </w:t>
      </w:r>
      <w:r w:rsidR="00AE0E9B" w:rsidRPr="005C1183">
        <w:rPr>
          <w:rFonts w:ascii="Arial Narrow" w:hAnsi="Arial Narrow" w:cs="Arial"/>
          <w:sz w:val="26"/>
          <w:szCs w:val="26"/>
        </w:rPr>
        <w:t xml:space="preserve">que es de la que se duele el demandante, </w:t>
      </w:r>
      <w:r w:rsidR="009A1AE0" w:rsidRPr="005C1183">
        <w:rPr>
          <w:rFonts w:ascii="Arial Narrow" w:hAnsi="Arial Narrow" w:cs="Arial"/>
          <w:sz w:val="26"/>
          <w:szCs w:val="26"/>
        </w:rPr>
        <w:t>o</w:t>
      </w:r>
      <w:r w:rsidR="00791B42" w:rsidRPr="005C1183">
        <w:rPr>
          <w:rFonts w:ascii="Arial Narrow" w:hAnsi="Arial Narrow" w:cs="Arial"/>
          <w:sz w:val="26"/>
          <w:szCs w:val="26"/>
        </w:rPr>
        <w:t xml:space="preserve"> </w:t>
      </w:r>
      <w:r w:rsidR="00597A21" w:rsidRPr="005C1183">
        <w:rPr>
          <w:rFonts w:ascii="Arial Narrow" w:hAnsi="Arial Narrow" w:cs="Arial"/>
          <w:sz w:val="26"/>
          <w:szCs w:val="26"/>
        </w:rPr>
        <w:t xml:space="preserve">que de ella haya derivado la causa de la muerte del feto, </w:t>
      </w:r>
      <w:r w:rsidR="009A1AE0" w:rsidRPr="005C1183">
        <w:rPr>
          <w:rFonts w:ascii="Arial Narrow" w:hAnsi="Arial Narrow" w:cs="Arial"/>
          <w:sz w:val="26"/>
          <w:szCs w:val="26"/>
        </w:rPr>
        <w:t xml:space="preserve">menos </w:t>
      </w:r>
      <w:r w:rsidR="00791B42" w:rsidRPr="005C1183">
        <w:rPr>
          <w:rFonts w:ascii="Arial Narrow" w:hAnsi="Arial Narrow" w:cs="Arial"/>
          <w:sz w:val="26"/>
          <w:szCs w:val="26"/>
        </w:rPr>
        <w:t>aún que se hubiese presentado una falla u omisión en la misma, o que exista un indebido diligenciamiento de las notas de valoración, o que éstas fueron erradas o incompletas</w:t>
      </w:r>
      <w:r w:rsidR="00435267" w:rsidRPr="005C1183">
        <w:rPr>
          <w:rFonts w:ascii="Arial Narrow" w:hAnsi="Arial Narrow" w:cs="Arial"/>
          <w:sz w:val="26"/>
          <w:szCs w:val="26"/>
        </w:rPr>
        <w:t xml:space="preserve">, que fue lo que se planteó en la demanda como soporte de la responsabilidad civil demandada. </w:t>
      </w:r>
    </w:p>
    <w:p w14:paraId="5C2EF949" w14:textId="77777777" w:rsidR="00791B42" w:rsidRPr="005C1183" w:rsidRDefault="00791B42" w:rsidP="005C1183">
      <w:pPr>
        <w:pStyle w:val="Sinespaciado"/>
        <w:spacing w:line="276" w:lineRule="auto"/>
        <w:jc w:val="both"/>
        <w:rPr>
          <w:rFonts w:ascii="Arial Narrow" w:hAnsi="Arial Narrow" w:cs="Arial"/>
          <w:sz w:val="26"/>
          <w:szCs w:val="26"/>
        </w:rPr>
      </w:pPr>
    </w:p>
    <w:p w14:paraId="084EEB03" w14:textId="31039ED3" w:rsidR="009A1AE0" w:rsidRPr="005C1183" w:rsidRDefault="009A1AE0" w:rsidP="005C1183">
      <w:pPr>
        <w:pStyle w:val="Sinespaciado"/>
        <w:spacing w:line="276" w:lineRule="auto"/>
        <w:jc w:val="both"/>
        <w:rPr>
          <w:rFonts w:ascii="Arial Narrow" w:hAnsi="Arial Narrow" w:cs="Arial"/>
          <w:sz w:val="26"/>
          <w:szCs w:val="26"/>
        </w:rPr>
      </w:pPr>
      <w:r w:rsidRPr="005C1183">
        <w:rPr>
          <w:rFonts w:ascii="Arial Narrow" w:hAnsi="Arial Narrow" w:cs="Arial"/>
          <w:sz w:val="26"/>
          <w:szCs w:val="26"/>
        </w:rPr>
        <w:t>El reparo, por lo tanto, no próspera</w:t>
      </w:r>
      <w:r w:rsidR="001730A9" w:rsidRPr="005C1183">
        <w:rPr>
          <w:rFonts w:ascii="Arial Narrow" w:hAnsi="Arial Narrow" w:cs="Arial"/>
          <w:sz w:val="26"/>
          <w:szCs w:val="26"/>
        </w:rPr>
        <w:t>.</w:t>
      </w:r>
    </w:p>
    <w:p w14:paraId="005F04B9" w14:textId="50567C34" w:rsidR="009A1AE0" w:rsidRPr="005C1183" w:rsidRDefault="009A1AE0" w:rsidP="005C1183">
      <w:pPr>
        <w:pStyle w:val="Sinespaciado"/>
        <w:spacing w:line="276" w:lineRule="auto"/>
        <w:jc w:val="both"/>
        <w:rPr>
          <w:rFonts w:ascii="Arial Narrow" w:hAnsi="Arial Narrow" w:cs="Arial"/>
          <w:sz w:val="26"/>
          <w:szCs w:val="26"/>
        </w:rPr>
      </w:pPr>
    </w:p>
    <w:p w14:paraId="023BCACB" w14:textId="4163FABA" w:rsidR="000C793D" w:rsidRPr="005C1183" w:rsidRDefault="0075019B" w:rsidP="005C1183">
      <w:pPr>
        <w:pStyle w:val="Sinespaciado"/>
        <w:spacing w:line="276" w:lineRule="auto"/>
        <w:jc w:val="both"/>
        <w:rPr>
          <w:rFonts w:ascii="Arial Narrow" w:hAnsi="Arial Narrow" w:cs="Arial"/>
          <w:sz w:val="26"/>
          <w:szCs w:val="26"/>
        </w:rPr>
      </w:pPr>
      <w:r w:rsidRPr="005C1183">
        <w:rPr>
          <w:rFonts w:ascii="Arial Narrow" w:hAnsi="Arial Narrow" w:cs="Arial"/>
          <w:b/>
          <w:bCs/>
          <w:sz w:val="26"/>
          <w:szCs w:val="26"/>
        </w:rPr>
        <w:t>6.</w:t>
      </w:r>
      <w:r w:rsidR="0BE153CF" w:rsidRPr="005C1183">
        <w:rPr>
          <w:rFonts w:ascii="Arial Narrow" w:hAnsi="Arial Narrow" w:cs="Arial"/>
          <w:b/>
          <w:bCs/>
          <w:sz w:val="26"/>
          <w:szCs w:val="26"/>
        </w:rPr>
        <w:t>5.</w:t>
      </w:r>
      <w:r w:rsidRPr="005C1183">
        <w:rPr>
          <w:rFonts w:ascii="Arial Narrow" w:hAnsi="Arial Narrow" w:cs="Arial"/>
          <w:b/>
          <w:bCs/>
          <w:sz w:val="26"/>
          <w:szCs w:val="26"/>
        </w:rPr>
        <w:t>-</w:t>
      </w:r>
      <w:r w:rsidRPr="005C1183">
        <w:rPr>
          <w:rFonts w:ascii="Arial Narrow" w:hAnsi="Arial Narrow" w:cs="Arial"/>
          <w:sz w:val="26"/>
          <w:szCs w:val="26"/>
        </w:rPr>
        <w:t xml:space="preserve"> </w:t>
      </w:r>
      <w:r w:rsidR="00AE0E9B" w:rsidRPr="005C1183">
        <w:rPr>
          <w:rFonts w:ascii="Arial Narrow" w:hAnsi="Arial Narrow" w:cs="Arial"/>
          <w:sz w:val="26"/>
          <w:szCs w:val="26"/>
        </w:rPr>
        <w:t xml:space="preserve">Aunque lo anterior sería suficiente para confirmar la sentencia apelada, pues no podría erigirse condena alguna con base en </w:t>
      </w:r>
      <w:r w:rsidR="00D341FD" w:rsidRPr="005C1183">
        <w:rPr>
          <w:rFonts w:ascii="Arial Narrow" w:hAnsi="Arial Narrow" w:cs="Arial"/>
          <w:sz w:val="26"/>
          <w:szCs w:val="26"/>
        </w:rPr>
        <w:t xml:space="preserve">omisiones que se denuncian ocurridas en un </w:t>
      </w:r>
      <w:r w:rsidR="00DA0C15" w:rsidRPr="005C1183">
        <w:rPr>
          <w:rFonts w:ascii="Arial Narrow" w:hAnsi="Arial Narrow" w:cs="Arial"/>
          <w:sz w:val="26"/>
          <w:szCs w:val="26"/>
        </w:rPr>
        <w:t xml:space="preserve">espacio temporal </w:t>
      </w:r>
      <w:r w:rsidR="00D341FD" w:rsidRPr="005C1183">
        <w:rPr>
          <w:rFonts w:ascii="Arial Narrow" w:hAnsi="Arial Narrow" w:cs="Arial"/>
          <w:sz w:val="26"/>
          <w:szCs w:val="26"/>
        </w:rPr>
        <w:t xml:space="preserve">sobre el cual no existe prueba de la existencia de </w:t>
      </w:r>
      <w:r w:rsidR="00D84B20" w:rsidRPr="005C1183">
        <w:rPr>
          <w:rFonts w:ascii="Arial Narrow" w:hAnsi="Arial Narrow" w:cs="Arial"/>
          <w:sz w:val="26"/>
          <w:szCs w:val="26"/>
        </w:rPr>
        <w:t xml:space="preserve">las </w:t>
      </w:r>
      <w:r w:rsidR="00D341FD" w:rsidRPr="005C1183">
        <w:rPr>
          <w:rFonts w:ascii="Arial Narrow" w:hAnsi="Arial Narrow" w:cs="Arial"/>
          <w:sz w:val="26"/>
          <w:szCs w:val="26"/>
        </w:rPr>
        <w:t>atenciones médicas</w:t>
      </w:r>
      <w:r w:rsidR="00D84B20" w:rsidRPr="005C1183">
        <w:rPr>
          <w:rFonts w:ascii="Arial Narrow" w:hAnsi="Arial Narrow" w:cs="Arial"/>
          <w:sz w:val="26"/>
          <w:szCs w:val="26"/>
        </w:rPr>
        <w:t xml:space="preserve"> descritas en la </w:t>
      </w:r>
      <w:r w:rsidR="00D341FD" w:rsidRPr="005C1183">
        <w:rPr>
          <w:rFonts w:ascii="Arial Narrow" w:hAnsi="Arial Narrow" w:cs="Arial"/>
          <w:sz w:val="26"/>
          <w:szCs w:val="26"/>
        </w:rPr>
        <w:t xml:space="preserve">demanda, lo que incluso permitiría válidamente preguntarse si en realidad la demora fue de los médicos tratantes, o de la paciente en consultar, </w:t>
      </w:r>
      <w:r w:rsidR="00B83F83" w:rsidRPr="005C1183">
        <w:rPr>
          <w:rFonts w:ascii="Arial Narrow" w:hAnsi="Arial Narrow" w:cs="Arial"/>
          <w:sz w:val="26"/>
          <w:szCs w:val="26"/>
        </w:rPr>
        <w:t>observa la Sala además lo siguiente.</w:t>
      </w:r>
    </w:p>
    <w:p w14:paraId="4E5D2C82" w14:textId="21D4ECAD" w:rsidR="001A647F" w:rsidRPr="005C1183" w:rsidRDefault="001A647F" w:rsidP="005C1183">
      <w:pPr>
        <w:pStyle w:val="Sinespaciado"/>
        <w:spacing w:line="276" w:lineRule="auto"/>
        <w:jc w:val="both"/>
        <w:rPr>
          <w:rFonts w:ascii="Arial Narrow" w:hAnsi="Arial Narrow" w:cs="Arial"/>
          <w:sz w:val="26"/>
          <w:szCs w:val="26"/>
        </w:rPr>
      </w:pPr>
    </w:p>
    <w:p w14:paraId="00887CC6" w14:textId="1CFD6F0D" w:rsidR="00CF48AE" w:rsidRPr="005C1183" w:rsidRDefault="00B62014" w:rsidP="005C1183">
      <w:pPr>
        <w:pStyle w:val="Sinespaciado"/>
        <w:spacing w:line="276" w:lineRule="auto"/>
        <w:jc w:val="both"/>
        <w:rPr>
          <w:rFonts w:ascii="Arial Narrow" w:hAnsi="Arial Narrow" w:cs="Arial"/>
          <w:sz w:val="26"/>
          <w:szCs w:val="26"/>
        </w:rPr>
      </w:pPr>
      <w:r w:rsidRPr="005C1183">
        <w:rPr>
          <w:rFonts w:ascii="Arial Narrow" w:hAnsi="Arial Narrow" w:cs="Arial"/>
          <w:sz w:val="26"/>
          <w:szCs w:val="26"/>
        </w:rPr>
        <w:t xml:space="preserve">Respecto del </w:t>
      </w:r>
      <w:r w:rsidR="00CF48AE" w:rsidRPr="005C1183">
        <w:rPr>
          <w:rFonts w:ascii="Arial Narrow" w:hAnsi="Arial Narrow" w:cs="Arial"/>
          <w:sz w:val="26"/>
          <w:szCs w:val="26"/>
        </w:rPr>
        <w:t xml:space="preserve">reparo </w:t>
      </w:r>
      <w:r w:rsidR="00B65B0B" w:rsidRPr="005C1183">
        <w:rPr>
          <w:rFonts w:ascii="Arial Narrow" w:hAnsi="Arial Narrow" w:cs="Arial"/>
          <w:sz w:val="26"/>
          <w:szCs w:val="26"/>
        </w:rPr>
        <w:t xml:space="preserve">restante, </w:t>
      </w:r>
      <w:r w:rsidR="00CF48AE" w:rsidRPr="005C1183">
        <w:rPr>
          <w:rFonts w:ascii="Arial Narrow" w:hAnsi="Arial Narrow" w:cs="Arial"/>
          <w:sz w:val="26"/>
          <w:szCs w:val="26"/>
        </w:rPr>
        <w:t>relacionada con la culpa</w:t>
      </w:r>
      <w:r w:rsidR="005D15BA" w:rsidRPr="005C1183">
        <w:rPr>
          <w:rFonts w:ascii="Arial Narrow" w:hAnsi="Arial Narrow" w:cs="Arial"/>
          <w:sz w:val="26"/>
          <w:szCs w:val="26"/>
        </w:rPr>
        <w:t>,</w:t>
      </w:r>
      <w:r w:rsidRPr="005C1183">
        <w:rPr>
          <w:rFonts w:ascii="Arial Narrow" w:hAnsi="Arial Narrow" w:cs="Arial"/>
          <w:sz w:val="26"/>
          <w:szCs w:val="26"/>
        </w:rPr>
        <w:t xml:space="preserve"> </w:t>
      </w:r>
      <w:r w:rsidR="00CF48AE" w:rsidRPr="005C1183">
        <w:rPr>
          <w:rFonts w:ascii="Arial Narrow" w:hAnsi="Arial Narrow" w:cs="Arial"/>
          <w:sz w:val="26"/>
          <w:szCs w:val="26"/>
        </w:rPr>
        <w:t xml:space="preserve">su </w:t>
      </w:r>
      <w:r w:rsidR="00C468AB" w:rsidRPr="005C1183">
        <w:rPr>
          <w:rFonts w:ascii="Arial Narrow" w:hAnsi="Arial Narrow" w:cs="Arial"/>
          <w:sz w:val="26"/>
          <w:szCs w:val="26"/>
        </w:rPr>
        <w:t xml:space="preserve">examen </w:t>
      </w:r>
      <w:r w:rsidR="00B65B0B" w:rsidRPr="005C1183">
        <w:rPr>
          <w:rFonts w:ascii="Arial Narrow" w:hAnsi="Arial Narrow" w:cs="Arial"/>
          <w:sz w:val="26"/>
          <w:szCs w:val="26"/>
        </w:rPr>
        <w:t>deviene</w:t>
      </w:r>
      <w:r w:rsidR="00CF48AE" w:rsidRPr="005C1183">
        <w:rPr>
          <w:rFonts w:ascii="Arial Narrow" w:hAnsi="Arial Narrow" w:cs="Arial"/>
          <w:sz w:val="26"/>
          <w:szCs w:val="26"/>
        </w:rPr>
        <w:t xml:space="preserve"> </w:t>
      </w:r>
      <w:r w:rsidR="00350EA8" w:rsidRPr="005C1183">
        <w:rPr>
          <w:rFonts w:ascii="Arial Narrow" w:hAnsi="Arial Narrow" w:cs="Arial"/>
          <w:sz w:val="26"/>
          <w:szCs w:val="26"/>
        </w:rPr>
        <w:t>irrelevante porque lo cierto es que la sentencia apelada</w:t>
      </w:r>
      <w:r w:rsidR="005D15BA" w:rsidRPr="005C1183">
        <w:rPr>
          <w:rFonts w:ascii="Arial Narrow" w:hAnsi="Arial Narrow" w:cs="Arial"/>
          <w:sz w:val="26"/>
          <w:szCs w:val="26"/>
        </w:rPr>
        <w:t xml:space="preserve"> tampoco</w:t>
      </w:r>
      <w:r w:rsidR="00350EA8" w:rsidRPr="005C1183">
        <w:rPr>
          <w:rFonts w:ascii="Arial Narrow" w:hAnsi="Arial Narrow" w:cs="Arial"/>
          <w:sz w:val="26"/>
          <w:szCs w:val="26"/>
        </w:rPr>
        <w:t xml:space="preserve"> encontró demostrada la causa del deceso del feto, o que esa muerte fuera atribuible a</w:t>
      </w:r>
      <w:r w:rsidR="006F7479" w:rsidRPr="005C1183">
        <w:rPr>
          <w:rFonts w:ascii="Arial Narrow" w:hAnsi="Arial Narrow" w:cs="Arial"/>
          <w:sz w:val="26"/>
          <w:szCs w:val="26"/>
        </w:rPr>
        <w:t xml:space="preserve"> la acción u omisión de</w:t>
      </w:r>
      <w:r w:rsidR="00350EA8" w:rsidRPr="005C1183">
        <w:rPr>
          <w:rFonts w:ascii="Arial Narrow" w:hAnsi="Arial Narrow" w:cs="Arial"/>
          <w:sz w:val="26"/>
          <w:szCs w:val="26"/>
        </w:rPr>
        <w:t xml:space="preserve"> los galenos tratantes</w:t>
      </w:r>
      <w:r w:rsidR="00217128" w:rsidRPr="005C1183">
        <w:rPr>
          <w:rFonts w:ascii="Arial Narrow" w:hAnsi="Arial Narrow" w:cs="Arial"/>
          <w:sz w:val="26"/>
          <w:szCs w:val="26"/>
        </w:rPr>
        <w:t>, conclusión que no fue controvertida por el actor.</w:t>
      </w:r>
    </w:p>
    <w:p w14:paraId="52C0164C" w14:textId="2E244DCF" w:rsidR="00217128" w:rsidRPr="005C1183" w:rsidRDefault="00217128" w:rsidP="005C1183">
      <w:pPr>
        <w:pStyle w:val="Sinespaciado"/>
        <w:spacing w:line="276" w:lineRule="auto"/>
        <w:jc w:val="both"/>
        <w:rPr>
          <w:rFonts w:ascii="Arial Narrow" w:hAnsi="Arial Narrow" w:cs="Arial"/>
          <w:sz w:val="26"/>
          <w:szCs w:val="26"/>
        </w:rPr>
      </w:pPr>
    </w:p>
    <w:p w14:paraId="41C9BCC4" w14:textId="7F0F07A2" w:rsidR="00217128" w:rsidRPr="005C1183" w:rsidRDefault="00FD6766" w:rsidP="005C1183">
      <w:pPr>
        <w:pStyle w:val="Sinespaciado"/>
        <w:spacing w:line="276" w:lineRule="auto"/>
        <w:jc w:val="both"/>
        <w:rPr>
          <w:rFonts w:ascii="Arial Narrow" w:hAnsi="Arial Narrow" w:cs="Arial"/>
          <w:sz w:val="26"/>
          <w:szCs w:val="26"/>
        </w:rPr>
      </w:pPr>
      <w:r w:rsidRPr="005C1183">
        <w:rPr>
          <w:rFonts w:ascii="Arial Narrow" w:hAnsi="Arial Narrow" w:cs="Arial"/>
          <w:sz w:val="26"/>
          <w:szCs w:val="26"/>
        </w:rPr>
        <w:t xml:space="preserve">Recuérdese que frente a la valoración de la prueba pericial la primera instancia señaló que en ella no </w:t>
      </w:r>
      <w:r w:rsidR="00944A4F" w:rsidRPr="005C1183">
        <w:rPr>
          <w:rFonts w:ascii="Arial Narrow" w:hAnsi="Arial Narrow" w:cs="Arial"/>
          <w:sz w:val="26"/>
          <w:szCs w:val="26"/>
        </w:rPr>
        <w:t>se indicaba la causa de la muerte. Similar ocurrió con el informe técnico de necropsia, del que</w:t>
      </w:r>
      <w:r w:rsidR="12B7625B" w:rsidRPr="005C1183">
        <w:rPr>
          <w:rFonts w:ascii="Arial Narrow" w:hAnsi="Arial Narrow" w:cs="Arial"/>
          <w:sz w:val="26"/>
          <w:szCs w:val="26"/>
        </w:rPr>
        <w:t>,</w:t>
      </w:r>
      <w:r w:rsidR="00944A4F" w:rsidRPr="005C1183">
        <w:rPr>
          <w:rFonts w:ascii="Arial Narrow" w:hAnsi="Arial Narrow" w:cs="Arial"/>
          <w:sz w:val="26"/>
          <w:szCs w:val="26"/>
        </w:rPr>
        <w:t xml:space="preserve"> si bien se dijo que carecía de valor probatorio por haber sido aportado en copia simple, también se destacó que no indicaba la causa del deceso</w:t>
      </w:r>
      <w:r w:rsidR="003C2A4E" w:rsidRPr="005C1183">
        <w:rPr>
          <w:rStyle w:val="Refdenotaalpie"/>
          <w:rFonts w:ascii="Arial Narrow" w:hAnsi="Arial Narrow" w:cs="Arial"/>
          <w:sz w:val="26"/>
          <w:szCs w:val="26"/>
        </w:rPr>
        <w:footnoteReference w:id="39"/>
      </w:r>
      <w:r w:rsidR="00944A4F" w:rsidRPr="005C1183">
        <w:rPr>
          <w:rFonts w:ascii="Arial Narrow" w:hAnsi="Arial Narrow" w:cs="Arial"/>
          <w:sz w:val="26"/>
          <w:szCs w:val="26"/>
        </w:rPr>
        <w:t xml:space="preserve">. </w:t>
      </w:r>
      <w:r w:rsidR="00582725" w:rsidRPr="005C1183">
        <w:rPr>
          <w:rFonts w:ascii="Arial Narrow" w:hAnsi="Arial Narrow" w:cs="Arial"/>
          <w:sz w:val="26"/>
          <w:szCs w:val="26"/>
        </w:rPr>
        <w:t>En tales conclusiones probatorias estuvo de acuerdo el apelante, porque no las controvirtió.</w:t>
      </w:r>
    </w:p>
    <w:p w14:paraId="4C32E621" w14:textId="57B3685D" w:rsidR="00582725" w:rsidRPr="005C1183" w:rsidRDefault="00582725" w:rsidP="005C1183">
      <w:pPr>
        <w:pStyle w:val="Sinespaciado"/>
        <w:spacing w:line="276" w:lineRule="auto"/>
        <w:jc w:val="both"/>
        <w:rPr>
          <w:rFonts w:ascii="Arial Narrow" w:hAnsi="Arial Narrow" w:cs="Arial"/>
          <w:sz w:val="26"/>
          <w:szCs w:val="26"/>
        </w:rPr>
      </w:pPr>
    </w:p>
    <w:p w14:paraId="18B7929A" w14:textId="5F541335" w:rsidR="00582725" w:rsidRPr="005C1183" w:rsidRDefault="00582725" w:rsidP="005C1183">
      <w:pPr>
        <w:pStyle w:val="Sinespaciado"/>
        <w:spacing w:line="276" w:lineRule="auto"/>
        <w:jc w:val="both"/>
        <w:rPr>
          <w:rFonts w:ascii="Arial Narrow" w:hAnsi="Arial Narrow" w:cs="Arial"/>
          <w:sz w:val="26"/>
          <w:szCs w:val="26"/>
        </w:rPr>
      </w:pPr>
      <w:r w:rsidRPr="005C1183">
        <w:rPr>
          <w:rFonts w:ascii="Arial Narrow" w:hAnsi="Arial Narrow" w:cs="Arial"/>
          <w:sz w:val="26"/>
          <w:szCs w:val="26"/>
        </w:rPr>
        <w:t>Sus esfuerzos ante esta instancia se dirig</w:t>
      </w:r>
      <w:r w:rsidR="00B55D31" w:rsidRPr="005C1183">
        <w:rPr>
          <w:rFonts w:ascii="Arial Narrow" w:hAnsi="Arial Narrow" w:cs="Arial"/>
          <w:sz w:val="26"/>
          <w:szCs w:val="26"/>
        </w:rPr>
        <w:t>i</w:t>
      </w:r>
      <w:r w:rsidRPr="005C1183">
        <w:rPr>
          <w:rFonts w:ascii="Arial Narrow" w:hAnsi="Arial Narrow" w:cs="Arial"/>
          <w:sz w:val="26"/>
          <w:szCs w:val="26"/>
        </w:rPr>
        <w:t>e</w:t>
      </w:r>
      <w:r w:rsidR="00B55D31" w:rsidRPr="005C1183">
        <w:rPr>
          <w:rFonts w:ascii="Arial Narrow" w:hAnsi="Arial Narrow" w:cs="Arial"/>
          <w:sz w:val="26"/>
          <w:szCs w:val="26"/>
        </w:rPr>
        <w:t>ro</w:t>
      </w:r>
      <w:r w:rsidRPr="005C1183">
        <w:rPr>
          <w:rFonts w:ascii="Arial Narrow" w:hAnsi="Arial Narrow" w:cs="Arial"/>
          <w:sz w:val="26"/>
          <w:szCs w:val="26"/>
        </w:rPr>
        <w:t xml:space="preserve">n a </w:t>
      </w:r>
      <w:r w:rsidR="004D4770" w:rsidRPr="005C1183">
        <w:rPr>
          <w:rFonts w:ascii="Arial Narrow" w:hAnsi="Arial Narrow" w:cs="Arial"/>
          <w:sz w:val="26"/>
          <w:szCs w:val="26"/>
        </w:rPr>
        <w:t>demostrar el actuar contrario a la lex arti</w:t>
      </w:r>
      <w:r w:rsidR="00051DBF" w:rsidRPr="005C1183">
        <w:rPr>
          <w:rFonts w:ascii="Arial Narrow" w:hAnsi="Arial Narrow" w:cs="Arial"/>
          <w:sz w:val="26"/>
          <w:szCs w:val="26"/>
        </w:rPr>
        <w:t>s</w:t>
      </w:r>
      <w:r w:rsidR="004D4770" w:rsidRPr="005C1183">
        <w:rPr>
          <w:rFonts w:ascii="Arial Narrow" w:hAnsi="Arial Narrow" w:cs="Arial"/>
          <w:sz w:val="26"/>
          <w:szCs w:val="26"/>
        </w:rPr>
        <w:t>, para lo cual denuncia, por ejemplo, indebidamente valorado el dictamen pericial que se decretó para la prueba del error grave</w:t>
      </w:r>
      <w:r w:rsidR="00051DBF" w:rsidRPr="005C1183">
        <w:rPr>
          <w:rFonts w:ascii="Arial Narrow" w:hAnsi="Arial Narrow" w:cs="Arial"/>
          <w:sz w:val="26"/>
          <w:szCs w:val="26"/>
        </w:rPr>
        <w:t xml:space="preserve"> que, según el apelante, demostró que los</w:t>
      </w:r>
      <w:bookmarkStart w:id="2" w:name="_GoBack"/>
      <w:bookmarkEnd w:id="2"/>
      <w:r w:rsidR="00051DBF" w:rsidRPr="005C1183">
        <w:rPr>
          <w:rFonts w:ascii="Arial Narrow" w:hAnsi="Arial Narrow" w:cs="Arial"/>
          <w:sz w:val="26"/>
          <w:szCs w:val="26"/>
        </w:rPr>
        <w:t xml:space="preserve"> médicos no cumplieron el estándar esperable consistente en acudir a las ayudas diagnósticas que permitieran un parto exitoso</w:t>
      </w:r>
      <w:r w:rsidR="00FF2EA1" w:rsidRPr="005C1183">
        <w:rPr>
          <w:rFonts w:ascii="Arial Narrow" w:hAnsi="Arial Narrow" w:cs="Arial"/>
          <w:sz w:val="26"/>
          <w:szCs w:val="26"/>
        </w:rPr>
        <w:t xml:space="preserve"> (monitoreo electrónico fetal o Doppler)</w:t>
      </w:r>
      <w:r w:rsidR="004D32EA" w:rsidRPr="005C1183">
        <w:rPr>
          <w:rFonts w:ascii="Arial Narrow" w:hAnsi="Arial Narrow" w:cs="Arial"/>
          <w:sz w:val="26"/>
          <w:szCs w:val="26"/>
        </w:rPr>
        <w:t>, que los requisitos de habilitación incluían la necesidad de contar con un monitor fetal en niveles de mediana y alta complejidad, además que, la atención suministrada a la paciente debía ser inmediata, contando con protocolos para la referencia de aquella y soporte para los servicios de apoyo asistencial, como es el servicio de ambulancia.</w:t>
      </w:r>
      <w:r w:rsidR="00051DBF" w:rsidRPr="005C1183">
        <w:rPr>
          <w:rFonts w:ascii="Arial Narrow" w:hAnsi="Arial Narrow" w:cs="Arial"/>
          <w:sz w:val="26"/>
          <w:szCs w:val="26"/>
        </w:rPr>
        <w:t xml:space="preserve"> I</w:t>
      </w:r>
      <w:r w:rsidR="00530EA4" w:rsidRPr="005C1183">
        <w:rPr>
          <w:rFonts w:ascii="Arial Narrow" w:hAnsi="Arial Narrow" w:cs="Arial"/>
          <w:sz w:val="26"/>
          <w:szCs w:val="26"/>
        </w:rPr>
        <w:t xml:space="preserve">nsiste </w:t>
      </w:r>
      <w:r w:rsidR="00C86808" w:rsidRPr="005C1183">
        <w:rPr>
          <w:rFonts w:ascii="Arial Narrow" w:hAnsi="Arial Narrow" w:cs="Arial"/>
          <w:sz w:val="26"/>
          <w:szCs w:val="26"/>
        </w:rPr>
        <w:t>en que se desconoció la o</w:t>
      </w:r>
      <w:r w:rsidR="00530EA4" w:rsidRPr="005C1183">
        <w:rPr>
          <w:rFonts w:ascii="Arial Narrow" w:hAnsi="Arial Narrow" w:cs="Arial"/>
          <w:sz w:val="26"/>
          <w:szCs w:val="26"/>
        </w:rPr>
        <w:t>bligación de monitoreo fetal intermit</w:t>
      </w:r>
      <w:r w:rsidR="00C86808" w:rsidRPr="005C1183">
        <w:rPr>
          <w:rFonts w:ascii="Arial Narrow" w:hAnsi="Arial Narrow" w:cs="Arial"/>
          <w:sz w:val="26"/>
          <w:szCs w:val="26"/>
        </w:rPr>
        <w:t>e</w:t>
      </w:r>
      <w:r w:rsidR="00530EA4" w:rsidRPr="005C1183">
        <w:rPr>
          <w:rFonts w:ascii="Arial Narrow" w:hAnsi="Arial Narrow" w:cs="Arial"/>
          <w:sz w:val="26"/>
          <w:szCs w:val="26"/>
        </w:rPr>
        <w:t>nte, cada 15 o 30 minutos luego de la contracción</w:t>
      </w:r>
      <w:r w:rsidR="00C86808" w:rsidRPr="005C1183">
        <w:rPr>
          <w:rFonts w:ascii="Arial Narrow" w:hAnsi="Arial Narrow" w:cs="Arial"/>
          <w:sz w:val="26"/>
          <w:szCs w:val="26"/>
        </w:rPr>
        <w:t>, con a</w:t>
      </w:r>
      <w:r w:rsidR="00530EA4" w:rsidRPr="005C1183">
        <w:rPr>
          <w:rFonts w:ascii="Arial Narrow" w:hAnsi="Arial Narrow" w:cs="Arial"/>
          <w:sz w:val="26"/>
          <w:szCs w:val="26"/>
        </w:rPr>
        <w:t>poyo</w:t>
      </w:r>
      <w:r w:rsidR="00C86808" w:rsidRPr="005C1183">
        <w:rPr>
          <w:rFonts w:ascii="Arial Narrow" w:hAnsi="Arial Narrow" w:cs="Arial"/>
          <w:sz w:val="26"/>
          <w:szCs w:val="26"/>
        </w:rPr>
        <w:t xml:space="preserve"> en l</w:t>
      </w:r>
      <w:r w:rsidR="00530EA4" w:rsidRPr="005C1183">
        <w:rPr>
          <w:rFonts w:ascii="Arial Narrow" w:hAnsi="Arial Narrow" w:cs="Arial"/>
          <w:sz w:val="26"/>
          <w:szCs w:val="26"/>
        </w:rPr>
        <w:t xml:space="preserve">iteratura médica </w:t>
      </w:r>
      <w:r w:rsidR="00157C4A" w:rsidRPr="005C1183">
        <w:rPr>
          <w:rFonts w:ascii="Arial Narrow" w:hAnsi="Arial Narrow" w:cs="Arial"/>
          <w:sz w:val="26"/>
          <w:szCs w:val="26"/>
        </w:rPr>
        <w:t>m</w:t>
      </w:r>
      <w:r w:rsidR="00530EA4" w:rsidRPr="005C1183">
        <w:rPr>
          <w:rFonts w:ascii="Arial Narrow" w:hAnsi="Arial Narrow" w:cs="Arial"/>
          <w:sz w:val="26"/>
          <w:szCs w:val="26"/>
        </w:rPr>
        <w:t>exicana</w:t>
      </w:r>
      <w:r w:rsidR="00157C4A" w:rsidRPr="005C1183">
        <w:rPr>
          <w:rFonts w:ascii="Arial Narrow" w:hAnsi="Arial Narrow" w:cs="Arial"/>
          <w:sz w:val="26"/>
          <w:szCs w:val="26"/>
        </w:rPr>
        <w:t xml:space="preserve"> que cita</w:t>
      </w:r>
      <w:r w:rsidR="00FF2EA1" w:rsidRPr="005C1183">
        <w:rPr>
          <w:rFonts w:ascii="Arial Narrow" w:hAnsi="Arial Narrow" w:cs="Arial"/>
          <w:sz w:val="26"/>
          <w:szCs w:val="26"/>
        </w:rPr>
        <w:t>,</w:t>
      </w:r>
      <w:r w:rsidR="00157C4A" w:rsidRPr="005C1183">
        <w:rPr>
          <w:rFonts w:ascii="Arial Narrow" w:hAnsi="Arial Narrow" w:cs="Arial"/>
          <w:sz w:val="26"/>
          <w:szCs w:val="26"/>
        </w:rPr>
        <w:t xml:space="preserve"> y en la demora </w:t>
      </w:r>
      <w:r w:rsidR="00E55624" w:rsidRPr="005C1183">
        <w:rPr>
          <w:rFonts w:ascii="Arial Narrow" w:hAnsi="Arial Narrow" w:cs="Arial"/>
          <w:sz w:val="26"/>
          <w:szCs w:val="26"/>
        </w:rPr>
        <w:t>en la remisión a una IPS de mayor nivel, lo que infiere de la histo</w:t>
      </w:r>
      <w:r w:rsidR="009C06F8" w:rsidRPr="005C1183">
        <w:rPr>
          <w:rFonts w:ascii="Arial Narrow" w:hAnsi="Arial Narrow" w:cs="Arial"/>
          <w:sz w:val="26"/>
          <w:szCs w:val="26"/>
        </w:rPr>
        <w:t>ria clínica indica que el ingreso a la sección de urgencias a la clínica Avellana se produ</w:t>
      </w:r>
      <w:r w:rsidR="00A25229" w:rsidRPr="005C1183">
        <w:rPr>
          <w:rFonts w:ascii="Arial Narrow" w:hAnsi="Arial Narrow" w:cs="Arial"/>
          <w:sz w:val="26"/>
          <w:szCs w:val="26"/>
        </w:rPr>
        <w:t xml:space="preserve">jo el 26 de junio </w:t>
      </w:r>
      <w:r w:rsidR="009C06F8" w:rsidRPr="005C1183">
        <w:rPr>
          <w:rFonts w:ascii="Arial Narrow" w:hAnsi="Arial Narrow" w:cs="Arial"/>
          <w:sz w:val="26"/>
          <w:szCs w:val="26"/>
        </w:rPr>
        <w:t xml:space="preserve">siendo las 16:40, cuando la remisión se había ordenado desde 13:27 (Resolución 1043 de 2006, referencia y </w:t>
      </w:r>
      <w:proofErr w:type="spellStart"/>
      <w:r w:rsidR="009C06F8" w:rsidRPr="005C1183">
        <w:rPr>
          <w:rFonts w:ascii="Arial Narrow" w:hAnsi="Arial Narrow" w:cs="Arial"/>
          <w:sz w:val="26"/>
          <w:szCs w:val="26"/>
        </w:rPr>
        <w:t>contrareferencia</w:t>
      </w:r>
      <w:proofErr w:type="spellEnd"/>
      <w:r w:rsidR="009C06F8" w:rsidRPr="005C1183">
        <w:rPr>
          <w:rFonts w:ascii="Arial Narrow" w:hAnsi="Arial Narrow" w:cs="Arial"/>
          <w:sz w:val="26"/>
          <w:szCs w:val="26"/>
        </w:rPr>
        <w:t>)</w:t>
      </w:r>
      <w:r w:rsidR="00A25229" w:rsidRPr="005C1183">
        <w:rPr>
          <w:rFonts w:ascii="Arial Narrow" w:hAnsi="Arial Narrow" w:cs="Arial"/>
          <w:sz w:val="26"/>
          <w:szCs w:val="26"/>
        </w:rPr>
        <w:t>.</w:t>
      </w:r>
    </w:p>
    <w:p w14:paraId="62F857AB" w14:textId="6C48218C" w:rsidR="00A25229" w:rsidRPr="005C1183" w:rsidRDefault="00A25229" w:rsidP="005C1183">
      <w:pPr>
        <w:pStyle w:val="Sinespaciado"/>
        <w:spacing w:line="276" w:lineRule="auto"/>
        <w:jc w:val="both"/>
        <w:rPr>
          <w:rFonts w:ascii="Arial Narrow" w:hAnsi="Arial Narrow" w:cs="Arial"/>
          <w:sz w:val="26"/>
          <w:szCs w:val="26"/>
        </w:rPr>
      </w:pPr>
    </w:p>
    <w:p w14:paraId="5ADF68CA" w14:textId="5AB1E8F7" w:rsidR="008A1BE0" w:rsidRPr="005C1183" w:rsidRDefault="00E328AB" w:rsidP="005C1183">
      <w:pPr>
        <w:pStyle w:val="Sinespaciado"/>
        <w:spacing w:line="276" w:lineRule="auto"/>
        <w:jc w:val="both"/>
        <w:rPr>
          <w:rFonts w:ascii="Arial Narrow" w:hAnsi="Arial Narrow" w:cs="Arial"/>
          <w:sz w:val="26"/>
          <w:szCs w:val="26"/>
        </w:rPr>
      </w:pPr>
      <w:r w:rsidRPr="005C1183">
        <w:rPr>
          <w:rFonts w:ascii="Arial Narrow" w:hAnsi="Arial Narrow" w:cs="Arial"/>
          <w:sz w:val="26"/>
          <w:szCs w:val="26"/>
        </w:rPr>
        <w:t>E</w:t>
      </w:r>
      <w:r w:rsidR="002145F6" w:rsidRPr="005C1183">
        <w:rPr>
          <w:rFonts w:ascii="Arial Narrow" w:hAnsi="Arial Narrow" w:cs="Arial"/>
          <w:sz w:val="26"/>
          <w:szCs w:val="26"/>
        </w:rPr>
        <w:t>xistiendo en la materia libertad probatoria, no se aportaron al proceso testimonios técnicos o conceptos de expertos que ilustraran al funcionario judicial sobre la certeza o probabilidad de que la causa del daño que se investigaba (muerte del nasciturus), fue la indebida atención médica que recibió la madre durante el trabajo de parto</w:t>
      </w:r>
      <w:r w:rsidRPr="005C1183">
        <w:rPr>
          <w:rFonts w:ascii="Arial Narrow" w:hAnsi="Arial Narrow" w:cs="Arial"/>
          <w:sz w:val="26"/>
          <w:szCs w:val="26"/>
        </w:rPr>
        <w:t>, como se denuncia</w:t>
      </w:r>
      <w:r w:rsidR="002145F6" w:rsidRPr="005C1183">
        <w:rPr>
          <w:rFonts w:ascii="Arial Narrow" w:hAnsi="Arial Narrow" w:cs="Arial"/>
          <w:sz w:val="26"/>
          <w:szCs w:val="26"/>
        </w:rPr>
        <w:t>.</w:t>
      </w:r>
      <w:r w:rsidRPr="005C1183">
        <w:rPr>
          <w:rFonts w:ascii="Arial Narrow" w:hAnsi="Arial Narrow" w:cs="Arial"/>
          <w:sz w:val="26"/>
          <w:szCs w:val="26"/>
        </w:rPr>
        <w:t xml:space="preserve"> Es más, </w:t>
      </w:r>
      <w:r w:rsidR="002F42C8" w:rsidRPr="005C1183">
        <w:rPr>
          <w:rFonts w:ascii="Arial Narrow" w:hAnsi="Arial Narrow" w:cs="Arial"/>
          <w:sz w:val="26"/>
          <w:szCs w:val="26"/>
        </w:rPr>
        <w:t xml:space="preserve">se recuerda que </w:t>
      </w:r>
      <w:r w:rsidRPr="005C1183">
        <w:rPr>
          <w:rFonts w:ascii="Arial Narrow" w:hAnsi="Arial Narrow" w:cs="Arial"/>
          <w:sz w:val="26"/>
          <w:szCs w:val="26"/>
        </w:rPr>
        <w:t>ni siquiera se acreditó la existencia de la atención médica desde</w:t>
      </w:r>
      <w:r w:rsidR="0082460E" w:rsidRPr="005C1183">
        <w:rPr>
          <w:rFonts w:ascii="Arial Narrow" w:hAnsi="Arial Narrow" w:cs="Arial"/>
          <w:sz w:val="26"/>
          <w:szCs w:val="26"/>
        </w:rPr>
        <w:t xml:space="preserve"> las 7 de la mañana</w:t>
      </w:r>
      <w:r w:rsidR="002F42C8" w:rsidRPr="005C1183">
        <w:rPr>
          <w:rFonts w:ascii="Arial Narrow" w:hAnsi="Arial Narrow" w:cs="Arial"/>
          <w:sz w:val="26"/>
          <w:szCs w:val="26"/>
        </w:rPr>
        <w:t xml:space="preserve"> de aquel día del parto</w:t>
      </w:r>
      <w:r w:rsidR="008A1BE0" w:rsidRPr="005C1183">
        <w:rPr>
          <w:rFonts w:ascii="Arial Narrow" w:hAnsi="Arial Narrow" w:cs="Arial"/>
          <w:sz w:val="26"/>
          <w:szCs w:val="26"/>
        </w:rPr>
        <w:t xml:space="preserve">, razón por la cual la primera instancia desechó el </w:t>
      </w:r>
      <w:r w:rsidR="008312A3" w:rsidRPr="005C1183">
        <w:rPr>
          <w:rFonts w:ascii="Arial Narrow" w:hAnsi="Arial Narrow" w:cs="Arial"/>
          <w:sz w:val="26"/>
          <w:szCs w:val="26"/>
        </w:rPr>
        <w:t xml:space="preserve">análisis del caso que se hizo en el Hospital Santa Mónica (mortalidad perinatal, </w:t>
      </w:r>
      <w:r w:rsidR="008A1BE0" w:rsidRPr="005C1183">
        <w:rPr>
          <w:rFonts w:ascii="Arial Narrow" w:hAnsi="Arial Narrow" w:cs="Arial"/>
          <w:sz w:val="26"/>
          <w:szCs w:val="26"/>
        </w:rPr>
        <w:t xml:space="preserve">documento </w:t>
      </w:r>
      <w:r w:rsidR="008312A3" w:rsidRPr="005C1183">
        <w:rPr>
          <w:rFonts w:ascii="Arial Narrow" w:hAnsi="Arial Narrow" w:cs="Arial"/>
          <w:sz w:val="26"/>
          <w:szCs w:val="26"/>
        </w:rPr>
        <w:t>visible en el archivo 1, páginas 250</w:t>
      </w:r>
      <w:r w:rsidR="00D65D30" w:rsidRPr="005C1183">
        <w:rPr>
          <w:rFonts w:ascii="Arial Narrow" w:hAnsi="Arial Narrow" w:cs="Arial"/>
          <w:sz w:val="26"/>
          <w:szCs w:val="26"/>
        </w:rPr>
        <w:t xml:space="preserve"> y 251), contra lo que no </w:t>
      </w:r>
      <w:r w:rsidR="00125B12" w:rsidRPr="005C1183">
        <w:rPr>
          <w:rFonts w:ascii="Arial Narrow" w:hAnsi="Arial Narrow" w:cs="Arial"/>
          <w:sz w:val="26"/>
          <w:szCs w:val="26"/>
        </w:rPr>
        <w:t xml:space="preserve">protestó </w:t>
      </w:r>
      <w:r w:rsidR="00D65D30" w:rsidRPr="005C1183">
        <w:rPr>
          <w:rFonts w:ascii="Arial Narrow" w:hAnsi="Arial Narrow" w:cs="Arial"/>
          <w:sz w:val="26"/>
          <w:szCs w:val="26"/>
        </w:rPr>
        <w:t>el actor.</w:t>
      </w:r>
    </w:p>
    <w:p w14:paraId="41DDA3A1" w14:textId="77777777" w:rsidR="008A1BE0" w:rsidRPr="005C1183" w:rsidRDefault="008A1BE0" w:rsidP="005C1183">
      <w:pPr>
        <w:pStyle w:val="Sinespaciado"/>
        <w:spacing w:line="276" w:lineRule="auto"/>
        <w:jc w:val="both"/>
        <w:rPr>
          <w:rFonts w:ascii="Arial Narrow" w:hAnsi="Arial Narrow" w:cs="Arial"/>
          <w:sz w:val="26"/>
          <w:szCs w:val="26"/>
        </w:rPr>
      </w:pPr>
    </w:p>
    <w:p w14:paraId="6284A110" w14:textId="3D414395" w:rsidR="002145F6" w:rsidRPr="005C1183" w:rsidRDefault="002145F6" w:rsidP="005C1183">
      <w:pPr>
        <w:pStyle w:val="Sinespaciado"/>
        <w:spacing w:line="276" w:lineRule="auto"/>
        <w:jc w:val="both"/>
        <w:rPr>
          <w:rFonts w:ascii="Arial Narrow" w:hAnsi="Arial Narrow" w:cs="Arial"/>
          <w:sz w:val="26"/>
          <w:szCs w:val="26"/>
        </w:rPr>
      </w:pPr>
      <w:r w:rsidRPr="005C1183">
        <w:rPr>
          <w:rFonts w:ascii="Arial Narrow" w:hAnsi="Arial Narrow" w:cs="Arial"/>
          <w:sz w:val="26"/>
          <w:szCs w:val="26"/>
        </w:rPr>
        <w:t xml:space="preserve">En consecuencia, en el caso que es materia del análisis, la causa del deceso del feto no </w:t>
      </w:r>
      <w:r w:rsidR="001C6429" w:rsidRPr="005C1183">
        <w:rPr>
          <w:rFonts w:ascii="Arial Narrow" w:hAnsi="Arial Narrow" w:cs="Arial"/>
          <w:sz w:val="26"/>
          <w:szCs w:val="26"/>
        </w:rPr>
        <w:t xml:space="preserve">quedó determinada, </w:t>
      </w:r>
      <w:r w:rsidR="00552967" w:rsidRPr="005C1183">
        <w:rPr>
          <w:rFonts w:ascii="Arial Narrow" w:hAnsi="Arial Narrow" w:cs="Arial"/>
          <w:sz w:val="26"/>
          <w:szCs w:val="26"/>
        </w:rPr>
        <w:t xml:space="preserve">y en esas condiciones no puede </w:t>
      </w:r>
      <w:r w:rsidRPr="005C1183">
        <w:rPr>
          <w:rFonts w:ascii="Arial Narrow" w:hAnsi="Arial Narrow" w:cs="Arial"/>
          <w:sz w:val="26"/>
          <w:szCs w:val="26"/>
        </w:rPr>
        <w:t>colegir</w:t>
      </w:r>
      <w:r w:rsidR="00552967" w:rsidRPr="005C1183">
        <w:rPr>
          <w:rFonts w:ascii="Arial Narrow" w:hAnsi="Arial Narrow" w:cs="Arial"/>
          <w:sz w:val="26"/>
          <w:szCs w:val="26"/>
        </w:rPr>
        <w:t>se</w:t>
      </w:r>
      <w:r w:rsidRPr="005C1183">
        <w:rPr>
          <w:rFonts w:ascii="Arial Narrow" w:hAnsi="Arial Narrow" w:cs="Arial"/>
          <w:sz w:val="26"/>
          <w:szCs w:val="26"/>
        </w:rPr>
        <w:t xml:space="preserve"> que </w:t>
      </w:r>
      <w:r w:rsidR="00552967" w:rsidRPr="005C1183">
        <w:rPr>
          <w:rFonts w:ascii="Arial Narrow" w:hAnsi="Arial Narrow" w:cs="Arial"/>
          <w:sz w:val="26"/>
          <w:szCs w:val="26"/>
        </w:rPr>
        <w:t xml:space="preserve">sea </w:t>
      </w:r>
      <w:r w:rsidRPr="005C1183">
        <w:rPr>
          <w:rFonts w:ascii="Arial Narrow" w:hAnsi="Arial Narrow" w:cs="Arial"/>
          <w:sz w:val="26"/>
          <w:szCs w:val="26"/>
        </w:rPr>
        <w:t xml:space="preserve">imputable a la entidad demandada. </w:t>
      </w:r>
    </w:p>
    <w:p w14:paraId="1523CCEA" w14:textId="61BC76B3" w:rsidR="002145F6" w:rsidRPr="005C1183" w:rsidRDefault="002145F6" w:rsidP="005C1183">
      <w:pPr>
        <w:pStyle w:val="Sinespaciado"/>
        <w:spacing w:line="276" w:lineRule="auto"/>
        <w:jc w:val="both"/>
        <w:rPr>
          <w:rFonts w:ascii="Arial Narrow" w:hAnsi="Arial Narrow" w:cs="Arial"/>
          <w:sz w:val="26"/>
          <w:szCs w:val="26"/>
        </w:rPr>
      </w:pPr>
    </w:p>
    <w:p w14:paraId="16228F11" w14:textId="4E8C0213" w:rsidR="00EF78B4" w:rsidRPr="005C1183" w:rsidRDefault="00EF78B4" w:rsidP="005C1183">
      <w:pPr>
        <w:pStyle w:val="Sinespaciado"/>
        <w:spacing w:line="276" w:lineRule="auto"/>
        <w:jc w:val="both"/>
        <w:rPr>
          <w:rFonts w:ascii="Arial Narrow" w:hAnsi="Arial Narrow" w:cs="Arial"/>
          <w:sz w:val="26"/>
          <w:szCs w:val="26"/>
        </w:rPr>
      </w:pPr>
      <w:r w:rsidRPr="005C1183">
        <w:rPr>
          <w:rFonts w:ascii="Arial Narrow" w:hAnsi="Arial Narrow" w:cs="Arial"/>
          <w:sz w:val="26"/>
          <w:szCs w:val="26"/>
        </w:rPr>
        <w:t xml:space="preserve">Siendo ello así, y no habiendo </w:t>
      </w:r>
      <w:r w:rsidR="00D65D30" w:rsidRPr="005C1183">
        <w:rPr>
          <w:rFonts w:ascii="Arial Narrow" w:hAnsi="Arial Narrow" w:cs="Arial"/>
          <w:sz w:val="26"/>
          <w:szCs w:val="26"/>
        </w:rPr>
        <w:t xml:space="preserve">sido </w:t>
      </w:r>
      <w:r w:rsidRPr="005C1183">
        <w:rPr>
          <w:rFonts w:ascii="Arial Narrow" w:hAnsi="Arial Narrow" w:cs="Arial"/>
          <w:sz w:val="26"/>
          <w:szCs w:val="26"/>
        </w:rPr>
        <w:t>refutado por el apelante, inane resulta el análisis de lo propuesto en este reparo</w:t>
      </w:r>
      <w:r w:rsidR="00752ACF" w:rsidRPr="005C1183">
        <w:rPr>
          <w:rFonts w:ascii="Arial Narrow" w:hAnsi="Arial Narrow" w:cs="Arial"/>
          <w:sz w:val="26"/>
          <w:szCs w:val="26"/>
        </w:rPr>
        <w:t xml:space="preserve">, máxime cuando, se insiste, la censura parte de la existencia de unas atenciones médicas donde </w:t>
      </w:r>
      <w:r w:rsidR="00891CB9" w:rsidRPr="005C1183">
        <w:rPr>
          <w:rFonts w:ascii="Arial Narrow" w:hAnsi="Arial Narrow" w:cs="Arial"/>
          <w:sz w:val="26"/>
          <w:szCs w:val="26"/>
        </w:rPr>
        <w:t xml:space="preserve">presuntamente </w:t>
      </w:r>
      <w:r w:rsidR="00752ACF" w:rsidRPr="005C1183">
        <w:rPr>
          <w:rFonts w:ascii="Arial Narrow" w:hAnsi="Arial Narrow" w:cs="Arial"/>
          <w:sz w:val="26"/>
          <w:szCs w:val="26"/>
        </w:rPr>
        <w:t>se presentaron las omisiones que denuncia, pero de aquellas no quedó prueba en el expediente.</w:t>
      </w:r>
    </w:p>
    <w:p w14:paraId="3563660C" w14:textId="68FE1DAD" w:rsidR="00752ACF" w:rsidRPr="005C1183" w:rsidRDefault="00752ACF" w:rsidP="005C1183">
      <w:pPr>
        <w:pStyle w:val="Sinespaciado"/>
        <w:spacing w:line="276" w:lineRule="auto"/>
        <w:jc w:val="both"/>
        <w:rPr>
          <w:rFonts w:ascii="Arial Narrow" w:hAnsi="Arial Narrow" w:cs="Arial"/>
          <w:sz w:val="26"/>
          <w:szCs w:val="26"/>
        </w:rPr>
      </w:pPr>
    </w:p>
    <w:p w14:paraId="54F849DF" w14:textId="69F6E9A8" w:rsidR="0047794E" w:rsidRPr="005C1183" w:rsidRDefault="0047794E" w:rsidP="005C1183">
      <w:pPr>
        <w:pStyle w:val="Sinespaciado"/>
        <w:spacing w:line="276" w:lineRule="auto"/>
        <w:jc w:val="both"/>
        <w:rPr>
          <w:rFonts w:ascii="Arial Narrow" w:hAnsi="Arial Narrow" w:cs="Arial"/>
          <w:sz w:val="26"/>
          <w:szCs w:val="26"/>
        </w:rPr>
      </w:pPr>
      <w:r w:rsidRPr="005C1183">
        <w:rPr>
          <w:rFonts w:ascii="Arial Narrow" w:hAnsi="Arial Narrow" w:cs="Arial"/>
          <w:sz w:val="26"/>
          <w:szCs w:val="26"/>
        </w:rPr>
        <w:lastRenderedPageBreak/>
        <w:t>No sobra destacar que</w:t>
      </w:r>
      <w:r w:rsidR="2ED10458" w:rsidRPr="005C1183">
        <w:rPr>
          <w:rFonts w:ascii="Arial Narrow" w:hAnsi="Arial Narrow" w:cs="Arial"/>
          <w:sz w:val="26"/>
          <w:szCs w:val="26"/>
        </w:rPr>
        <w:t>,</w:t>
      </w:r>
      <w:r w:rsidRPr="005C1183">
        <w:rPr>
          <w:rFonts w:ascii="Arial Narrow" w:hAnsi="Arial Narrow" w:cs="Arial"/>
          <w:sz w:val="26"/>
          <w:szCs w:val="26"/>
        </w:rPr>
        <w:t xml:space="preserve"> respecto de la tardanza injustificada en la remisión a un centro de mayor complejidad para la atención del parto, la ausencia de prueba ya relacionada impide analizar el reparo. Si bien existe la remisión, no obra prueba de la hora en que la misma se ordenó, por lo que no existe parámetro en el expediente para señalar si hubo o no tardanza en el traslado. Y si bien en la historia clínica del Hospital Santa Mónica se refiere la existencia de dificultades con la ambulancia que finalmente trasladó a la paciente hasta el HUSJ, lo cierto es que cualquier omisión que allí haya podido presentarse no puede ser la causa del deceso porque, para ese momento, ya no se identificaba la frecuencia cardiaca fetal, sospechándose de su deceso, luego si bien esa situación podría ser reprochable, no tiene ninguna injerencia en el resultado dañino.   </w:t>
      </w:r>
    </w:p>
    <w:p w14:paraId="5436C248" w14:textId="77777777" w:rsidR="0047794E" w:rsidRPr="005C1183" w:rsidRDefault="0047794E" w:rsidP="005C1183">
      <w:pPr>
        <w:pStyle w:val="Sinespaciado"/>
        <w:spacing w:line="276" w:lineRule="auto"/>
        <w:jc w:val="both"/>
        <w:rPr>
          <w:rFonts w:ascii="Arial Narrow" w:hAnsi="Arial Narrow" w:cs="Arial"/>
          <w:sz w:val="26"/>
          <w:szCs w:val="26"/>
        </w:rPr>
      </w:pPr>
    </w:p>
    <w:p w14:paraId="1FBE75F2" w14:textId="7233CE99" w:rsidR="00735C97" w:rsidRPr="005C1183" w:rsidRDefault="00086EB1" w:rsidP="005C1183">
      <w:pPr>
        <w:pStyle w:val="Sinespaciado"/>
        <w:spacing w:line="276" w:lineRule="auto"/>
        <w:jc w:val="both"/>
        <w:rPr>
          <w:rFonts w:ascii="Arial Narrow" w:hAnsi="Arial Narrow" w:cs="Arial"/>
          <w:sz w:val="26"/>
          <w:szCs w:val="26"/>
        </w:rPr>
      </w:pPr>
      <w:r w:rsidRPr="005C1183">
        <w:rPr>
          <w:rFonts w:ascii="Arial Narrow" w:hAnsi="Arial Narrow" w:cs="Arial"/>
          <w:sz w:val="26"/>
          <w:szCs w:val="26"/>
        </w:rPr>
        <w:t>En el anterior orden de ideas, l</w:t>
      </w:r>
      <w:r w:rsidR="004A7900" w:rsidRPr="005C1183">
        <w:rPr>
          <w:rFonts w:ascii="Arial Narrow" w:hAnsi="Arial Narrow" w:cs="Arial"/>
          <w:sz w:val="26"/>
          <w:szCs w:val="26"/>
        </w:rPr>
        <w:t>os elementos de l</w:t>
      </w:r>
      <w:r w:rsidRPr="005C1183">
        <w:rPr>
          <w:rFonts w:ascii="Arial Narrow" w:hAnsi="Arial Narrow" w:cs="Arial"/>
          <w:sz w:val="26"/>
          <w:szCs w:val="26"/>
        </w:rPr>
        <w:t>a responsabilidad de la parte demandada no fue</w:t>
      </w:r>
      <w:r w:rsidR="00335211" w:rsidRPr="005C1183">
        <w:rPr>
          <w:rFonts w:ascii="Arial Narrow" w:hAnsi="Arial Narrow" w:cs="Arial"/>
          <w:sz w:val="26"/>
          <w:szCs w:val="26"/>
        </w:rPr>
        <w:t>ron</w:t>
      </w:r>
      <w:r w:rsidRPr="005C1183">
        <w:rPr>
          <w:rFonts w:ascii="Arial Narrow" w:hAnsi="Arial Narrow" w:cs="Arial"/>
          <w:sz w:val="26"/>
          <w:szCs w:val="26"/>
        </w:rPr>
        <w:t xml:space="preserve"> acreditad</w:t>
      </w:r>
      <w:r w:rsidR="00335211" w:rsidRPr="005C1183">
        <w:rPr>
          <w:rFonts w:ascii="Arial Narrow" w:hAnsi="Arial Narrow" w:cs="Arial"/>
          <w:sz w:val="26"/>
          <w:szCs w:val="26"/>
        </w:rPr>
        <w:t>os</w:t>
      </w:r>
      <w:r w:rsidRPr="005C1183">
        <w:rPr>
          <w:rFonts w:ascii="Arial Narrow" w:hAnsi="Arial Narrow" w:cs="Arial"/>
          <w:sz w:val="26"/>
          <w:szCs w:val="26"/>
        </w:rPr>
        <w:t xml:space="preserve">, por el contrario, la evidencia recopilada apunta a que no había indicios de las </w:t>
      </w:r>
      <w:r w:rsidR="00D41C83" w:rsidRPr="005C1183">
        <w:rPr>
          <w:rFonts w:ascii="Arial Narrow" w:hAnsi="Arial Narrow" w:cs="Arial"/>
          <w:sz w:val="26"/>
          <w:szCs w:val="26"/>
        </w:rPr>
        <w:t xml:space="preserve">eventuales </w:t>
      </w:r>
      <w:r w:rsidRPr="005C1183">
        <w:rPr>
          <w:rFonts w:ascii="Arial Narrow" w:hAnsi="Arial Narrow" w:cs="Arial"/>
          <w:sz w:val="26"/>
          <w:szCs w:val="26"/>
        </w:rPr>
        <w:t xml:space="preserve">complicaciones que presentaría el parto, sin que se pueda concluir que los médicos debieron actuar de otra manera, o que omitieron realizarle algún examen diagnóstico a la paciente, siendo </w:t>
      </w:r>
      <w:r w:rsidR="00D34A29" w:rsidRPr="005C1183">
        <w:rPr>
          <w:rFonts w:ascii="Arial Narrow" w:hAnsi="Arial Narrow" w:cs="Arial"/>
          <w:sz w:val="26"/>
          <w:szCs w:val="26"/>
        </w:rPr>
        <w:t>e</w:t>
      </w:r>
      <w:r w:rsidRPr="005C1183">
        <w:rPr>
          <w:rFonts w:ascii="Arial Narrow" w:hAnsi="Arial Narrow" w:cs="Arial"/>
          <w:sz w:val="26"/>
          <w:szCs w:val="26"/>
        </w:rPr>
        <w:t>ste el resultado del deficiente devenir probatorio de la parte actora. Por ende, no era viable que la juez</w:t>
      </w:r>
      <w:r w:rsidR="00335211" w:rsidRPr="005C1183">
        <w:rPr>
          <w:rFonts w:ascii="Arial Narrow" w:hAnsi="Arial Narrow" w:cs="Arial"/>
          <w:sz w:val="26"/>
          <w:szCs w:val="26"/>
        </w:rPr>
        <w:t>a</w:t>
      </w:r>
      <w:r w:rsidRPr="005C1183">
        <w:rPr>
          <w:rFonts w:ascii="Arial Narrow" w:hAnsi="Arial Narrow" w:cs="Arial"/>
          <w:sz w:val="26"/>
          <w:szCs w:val="26"/>
        </w:rPr>
        <w:t xml:space="preserve"> presumiera la culpa galénica a partir de indicios </w:t>
      </w:r>
      <w:proofErr w:type="spellStart"/>
      <w:r w:rsidRPr="005C1183">
        <w:rPr>
          <w:rFonts w:ascii="Arial Narrow" w:hAnsi="Arial Narrow" w:cs="Arial"/>
          <w:sz w:val="26"/>
          <w:szCs w:val="26"/>
        </w:rPr>
        <w:t>endoprocesales</w:t>
      </w:r>
      <w:proofErr w:type="spellEnd"/>
      <w:r w:rsidRPr="005C1183">
        <w:rPr>
          <w:rFonts w:ascii="Arial Narrow" w:hAnsi="Arial Narrow" w:cs="Arial"/>
          <w:sz w:val="26"/>
          <w:szCs w:val="26"/>
        </w:rPr>
        <w:t xml:space="preserve"> derivados de la conducta de las partes</w:t>
      </w:r>
      <w:r w:rsidR="39EC7157" w:rsidRPr="005C1183">
        <w:rPr>
          <w:rFonts w:ascii="Arial Narrow" w:hAnsi="Arial Narrow" w:cs="Arial"/>
          <w:sz w:val="26"/>
          <w:szCs w:val="26"/>
        </w:rPr>
        <w:t xml:space="preserve">; tampoco </w:t>
      </w:r>
      <w:r w:rsidRPr="005C1183">
        <w:rPr>
          <w:rFonts w:ascii="Arial Narrow" w:hAnsi="Arial Narrow" w:cs="Arial"/>
          <w:sz w:val="26"/>
          <w:szCs w:val="26"/>
        </w:rPr>
        <w:t xml:space="preserve">que acudiera a razonamientos lógicos como el principio </w:t>
      </w:r>
      <w:r w:rsidRPr="005C1183">
        <w:rPr>
          <w:rFonts w:ascii="Arial Narrow" w:hAnsi="Arial Narrow" w:cs="Arial"/>
          <w:i/>
          <w:iCs/>
          <w:sz w:val="26"/>
          <w:szCs w:val="26"/>
        </w:rPr>
        <w:t xml:space="preserve">res </w:t>
      </w:r>
      <w:proofErr w:type="spellStart"/>
      <w:r w:rsidRPr="005C1183">
        <w:rPr>
          <w:rFonts w:ascii="Arial Narrow" w:hAnsi="Arial Narrow" w:cs="Arial"/>
          <w:i/>
          <w:iCs/>
          <w:sz w:val="26"/>
          <w:szCs w:val="26"/>
        </w:rPr>
        <w:t>ipsa</w:t>
      </w:r>
      <w:proofErr w:type="spellEnd"/>
      <w:r w:rsidRPr="005C1183">
        <w:rPr>
          <w:rFonts w:ascii="Arial Narrow" w:hAnsi="Arial Narrow" w:cs="Arial"/>
          <w:i/>
          <w:iCs/>
          <w:sz w:val="26"/>
          <w:szCs w:val="26"/>
        </w:rPr>
        <w:t xml:space="preserve"> </w:t>
      </w:r>
      <w:proofErr w:type="spellStart"/>
      <w:r w:rsidRPr="005C1183">
        <w:rPr>
          <w:rFonts w:ascii="Arial Narrow" w:hAnsi="Arial Narrow" w:cs="Arial"/>
          <w:i/>
          <w:iCs/>
          <w:sz w:val="26"/>
          <w:szCs w:val="26"/>
        </w:rPr>
        <w:t>loquitur</w:t>
      </w:r>
      <w:proofErr w:type="spellEnd"/>
      <w:r w:rsidR="00071EC4" w:rsidRPr="005C1183">
        <w:rPr>
          <w:rFonts w:ascii="Arial Narrow" w:hAnsi="Arial Narrow" w:cs="Arial"/>
          <w:sz w:val="26"/>
          <w:szCs w:val="26"/>
        </w:rPr>
        <w:t xml:space="preserve"> o la culpa virtual</w:t>
      </w:r>
      <w:r w:rsidRPr="005C1183">
        <w:rPr>
          <w:rFonts w:ascii="Arial Narrow" w:hAnsi="Arial Narrow" w:cs="Arial"/>
          <w:sz w:val="26"/>
          <w:szCs w:val="26"/>
        </w:rPr>
        <w:t xml:space="preserve">, </w:t>
      </w:r>
      <w:r w:rsidR="00735C97" w:rsidRPr="005C1183">
        <w:rPr>
          <w:rFonts w:ascii="Arial Narrow" w:hAnsi="Arial Narrow" w:cs="Arial"/>
          <w:sz w:val="26"/>
          <w:szCs w:val="26"/>
        </w:rPr>
        <w:t xml:space="preserve">que, preciso es destacarlo, </w:t>
      </w:r>
      <w:r w:rsidR="00FD2371" w:rsidRPr="005C1183">
        <w:rPr>
          <w:rFonts w:ascii="Arial Narrow" w:hAnsi="Arial Narrow" w:cs="Arial"/>
          <w:sz w:val="26"/>
          <w:szCs w:val="26"/>
        </w:rPr>
        <w:t xml:space="preserve">se tratan de argumentos novedosos </w:t>
      </w:r>
      <w:r w:rsidR="00BC7C8D" w:rsidRPr="005C1183">
        <w:rPr>
          <w:rFonts w:ascii="Arial Narrow" w:hAnsi="Arial Narrow" w:cs="Arial"/>
          <w:sz w:val="26"/>
          <w:szCs w:val="26"/>
        </w:rPr>
        <w:t>ajenos al planteamiento inicial previsto en la demanda, frente al cual tuvo ocasión de defenderse el extremo pasivo.</w:t>
      </w:r>
    </w:p>
    <w:p w14:paraId="312FD92A" w14:textId="77777777" w:rsidR="000D74F5" w:rsidRPr="005C1183" w:rsidRDefault="000D74F5" w:rsidP="005C1183">
      <w:pPr>
        <w:pStyle w:val="Sinespaciado"/>
        <w:spacing w:line="276" w:lineRule="auto"/>
        <w:jc w:val="both"/>
        <w:rPr>
          <w:rFonts w:ascii="Arial Narrow" w:hAnsi="Arial Narrow" w:cs="Arial"/>
          <w:b/>
          <w:bCs/>
          <w:sz w:val="26"/>
          <w:szCs w:val="26"/>
        </w:rPr>
      </w:pPr>
    </w:p>
    <w:p w14:paraId="396D0395" w14:textId="3906BB84" w:rsidR="0063454C" w:rsidRPr="005C1183" w:rsidRDefault="00FE03DF" w:rsidP="005C1183">
      <w:pPr>
        <w:pStyle w:val="Sinespaciado"/>
        <w:spacing w:line="276" w:lineRule="auto"/>
        <w:jc w:val="both"/>
        <w:rPr>
          <w:rFonts w:ascii="Arial Narrow" w:hAnsi="Arial Narrow" w:cs="Arial"/>
          <w:sz w:val="26"/>
          <w:szCs w:val="26"/>
        </w:rPr>
      </w:pPr>
      <w:r w:rsidRPr="005C1183">
        <w:rPr>
          <w:rFonts w:ascii="Arial Narrow" w:hAnsi="Arial Narrow" w:cs="Arial"/>
          <w:sz w:val="26"/>
          <w:szCs w:val="26"/>
        </w:rPr>
        <w:t>Igual acontece con los acercamientos que en el escrito de impugnación se realizan a la teoría de la pérdida de la oportunidad</w:t>
      </w:r>
      <w:r w:rsidR="0063454C" w:rsidRPr="005C1183">
        <w:rPr>
          <w:rFonts w:ascii="Arial Narrow" w:hAnsi="Arial Narrow" w:cs="Arial"/>
          <w:sz w:val="26"/>
          <w:szCs w:val="26"/>
          <w:vertAlign w:val="superscript"/>
        </w:rPr>
        <w:footnoteReference w:id="40"/>
      </w:r>
      <w:r w:rsidRPr="005C1183">
        <w:rPr>
          <w:rFonts w:ascii="Arial Narrow" w:hAnsi="Arial Narrow" w:cs="Arial"/>
          <w:sz w:val="26"/>
          <w:szCs w:val="26"/>
        </w:rPr>
        <w:t xml:space="preserve">, </w:t>
      </w:r>
      <w:r w:rsidR="0063454C" w:rsidRPr="005C1183">
        <w:rPr>
          <w:rFonts w:ascii="Arial Narrow" w:hAnsi="Arial Narrow" w:cs="Arial"/>
          <w:sz w:val="26"/>
          <w:szCs w:val="26"/>
        </w:rPr>
        <w:t>aspecto nuevo, que no se incluyó como pilar de la responsabilidad deprecada en la demanda, o como una pretensión, por lo que, según ha sostenido la Corporación</w:t>
      </w:r>
      <w:r w:rsidR="0063454C" w:rsidRPr="005C1183">
        <w:rPr>
          <w:rStyle w:val="Refdenotaalpie"/>
          <w:rFonts w:ascii="Arial Narrow" w:hAnsi="Arial Narrow" w:cs="Arial"/>
          <w:sz w:val="26"/>
          <w:szCs w:val="26"/>
        </w:rPr>
        <w:footnoteReference w:id="41"/>
      </w:r>
      <w:r w:rsidR="0063454C" w:rsidRPr="005C1183">
        <w:rPr>
          <w:rFonts w:ascii="Arial Narrow" w:hAnsi="Arial Narrow" w:cs="Arial"/>
          <w:sz w:val="26"/>
          <w:szCs w:val="26"/>
        </w:rPr>
        <w:t xml:space="preserve">, pronunciarse ahora sobre ella desbordaría los límites </w:t>
      </w:r>
      <w:r w:rsidR="00BA3704" w:rsidRPr="005C1183">
        <w:rPr>
          <w:rFonts w:ascii="Arial Narrow" w:hAnsi="Arial Narrow" w:cs="Arial"/>
          <w:sz w:val="26"/>
          <w:szCs w:val="26"/>
        </w:rPr>
        <w:t xml:space="preserve">del principio de congruencia </w:t>
      </w:r>
      <w:r w:rsidR="0063454C" w:rsidRPr="005C1183">
        <w:rPr>
          <w:rFonts w:ascii="Arial Narrow" w:hAnsi="Arial Narrow" w:cs="Arial"/>
          <w:sz w:val="26"/>
          <w:szCs w:val="26"/>
        </w:rPr>
        <w:t>que imponía el artículo 305 del CPC -reproducidos en el artículo 281 del CGP- que perentoriamente establecía que la sentencia debía estar en consonancia con los hechos y las pretensiones aducidos en la demanda y en las demás oportunidades que el estatuto contemplaba, así como con las excepciones que aparecieran probadas y hubieran sido alegadas si así lo exigía la ley (prescripción, compensación y nulidad relativa), a menos que fuera un tema de obligado pronunciamiento por el juez (como la legitimación, o las restituciones mutuas, o las situaciones derivadas de un asunto de familia, o en los procesos agrarios en los que se reconociera amparo de pobreza, o las costas, para citar unos casos).</w:t>
      </w:r>
    </w:p>
    <w:p w14:paraId="262F493E" w14:textId="77777777" w:rsidR="0063454C" w:rsidRPr="005C1183" w:rsidRDefault="0063454C" w:rsidP="005C1183">
      <w:pPr>
        <w:pStyle w:val="Sinespaciado"/>
        <w:spacing w:line="276" w:lineRule="auto"/>
        <w:jc w:val="both"/>
        <w:rPr>
          <w:rFonts w:ascii="Arial Narrow" w:hAnsi="Arial Narrow" w:cs="Arial"/>
          <w:sz w:val="26"/>
          <w:szCs w:val="26"/>
        </w:rPr>
      </w:pPr>
    </w:p>
    <w:p w14:paraId="7F198864" w14:textId="77777777" w:rsidR="0063454C" w:rsidRPr="005C1183" w:rsidRDefault="0063454C" w:rsidP="005C1183">
      <w:pPr>
        <w:pStyle w:val="Sinespaciado"/>
        <w:spacing w:line="276" w:lineRule="auto"/>
        <w:jc w:val="both"/>
        <w:rPr>
          <w:rFonts w:ascii="Arial Narrow" w:hAnsi="Arial Narrow" w:cs="Arial"/>
          <w:sz w:val="26"/>
          <w:szCs w:val="26"/>
        </w:rPr>
      </w:pPr>
      <w:r w:rsidRPr="005C1183">
        <w:rPr>
          <w:rFonts w:ascii="Arial Narrow" w:hAnsi="Arial Narrow" w:cs="Arial"/>
          <w:sz w:val="26"/>
          <w:szCs w:val="26"/>
        </w:rPr>
        <w:t>Más notoria es la situación frente a un tema que no es pacífico; más bien sobre él se han planteado diversas teorías, unas que ven la pérdida de oportunidad como un daño autónomo; las que la analizan como un tipo de perjuicio material; o las que la califican como uno de tipo extrapatrimonial; o aquellas que la mantienen en el plano de la culpabilidad o de la causalidad, según explica la doctrina</w:t>
      </w:r>
      <w:r w:rsidRPr="005C1183">
        <w:rPr>
          <w:rStyle w:val="Refdenotaalpie"/>
          <w:rFonts w:ascii="Arial Narrow" w:hAnsi="Arial Narrow" w:cs="Arial"/>
          <w:sz w:val="26"/>
          <w:szCs w:val="26"/>
        </w:rPr>
        <w:footnoteReference w:id="42"/>
      </w:r>
      <w:r w:rsidRPr="005C1183">
        <w:rPr>
          <w:rFonts w:ascii="Arial Narrow" w:hAnsi="Arial Narrow" w:cs="Arial"/>
          <w:sz w:val="26"/>
          <w:szCs w:val="26"/>
        </w:rPr>
        <w:t>-</w:t>
      </w:r>
      <w:r w:rsidRPr="005C1183">
        <w:rPr>
          <w:rStyle w:val="Refdenotaalpie"/>
          <w:rFonts w:ascii="Arial Narrow" w:hAnsi="Arial Narrow" w:cs="Arial"/>
          <w:sz w:val="26"/>
          <w:szCs w:val="26"/>
        </w:rPr>
        <w:footnoteReference w:id="43"/>
      </w:r>
      <w:r w:rsidRPr="005C1183">
        <w:rPr>
          <w:rFonts w:ascii="Arial Narrow" w:hAnsi="Arial Narrow" w:cs="Arial"/>
          <w:sz w:val="26"/>
          <w:szCs w:val="26"/>
        </w:rPr>
        <w:t>, sobre las que la jurisprudencia no acaba de precisar su naturaleza, si bien le ha dado tratamientos diferentes, como podría verse en las sentencias SC5686-2018 y en la SC562 de 2020.</w:t>
      </w:r>
    </w:p>
    <w:p w14:paraId="039CE23C" w14:textId="11925F5D" w:rsidR="00FE03DF" w:rsidRPr="005C1183" w:rsidRDefault="00FE03DF" w:rsidP="005C1183">
      <w:pPr>
        <w:pStyle w:val="Sinespaciado"/>
        <w:spacing w:line="276" w:lineRule="auto"/>
        <w:jc w:val="both"/>
        <w:rPr>
          <w:rFonts w:ascii="Arial Narrow" w:hAnsi="Arial Narrow" w:cs="Arial"/>
          <w:sz w:val="26"/>
          <w:szCs w:val="26"/>
        </w:rPr>
      </w:pPr>
    </w:p>
    <w:p w14:paraId="2B21F000" w14:textId="09B6A63D" w:rsidR="00041165" w:rsidRPr="005C1183" w:rsidRDefault="00DD5074" w:rsidP="005C1183">
      <w:pPr>
        <w:pStyle w:val="Sinespaciado"/>
        <w:spacing w:line="276" w:lineRule="auto"/>
        <w:jc w:val="both"/>
        <w:rPr>
          <w:rFonts w:ascii="Arial Narrow" w:hAnsi="Arial Narrow" w:cs="Arial"/>
          <w:sz w:val="26"/>
          <w:szCs w:val="26"/>
        </w:rPr>
      </w:pPr>
      <w:r w:rsidRPr="005C1183">
        <w:rPr>
          <w:rFonts w:ascii="Arial Narrow" w:hAnsi="Arial Narrow" w:cs="Arial"/>
          <w:b/>
          <w:bCs/>
          <w:sz w:val="26"/>
          <w:szCs w:val="26"/>
        </w:rPr>
        <w:t xml:space="preserve">7. </w:t>
      </w:r>
      <w:r w:rsidR="00077A40" w:rsidRPr="005C1183">
        <w:rPr>
          <w:rFonts w:ascii="Arial Narrow" w:hAnsi="Arial Narrow" w:cs="Arial"/>
          <w:sz w:val="26"/>
          <w:szCs w:val="26"/>
        </w:rPr>
        <w:t xml:space="preserve">En consideración a lo anterior, estudiado el recurso ha quedado definido que no existen elementos </w:t>
      </w:r>
      <w:r w:rsidR="008869B7" w:rsidRPr="005C1183">
        <w:rPr>
          <w:rFonts w:ascii="Arial Narrow" w:hAnsi="Arial Narrow" w:cs="Arial"/>
          <w:sz w:val="26"/>
          <w:szCs w:val="26"/>
        </w:rPr>
        <w:t>que den lugar a la revocatoria de la providencia, por lo tanto, s</w:t>
      </w:r>
      <w:r w:rsidR="00355BB6" w:rsidRPr="005C1183">
        <w:rPr>
          <w:rFonts w:ascii="Arial Narrow" w:hAnsi="Arial Narrow" w:cs="Arial"/>
          <w:sz w:val="26"/>
          <w:szCs w:val="26"/>
        </w:rPr>
        <w:t xml:space="preserve">e </w:t>
      </w:r>
      <w:r w:rsidR="00F807F2" w:rsidRPr="005C1183">
        <w:rPr>
          <w:rFonts w:ascii="Arial Narrow" w:hAnsi="Arial Narrow" w:cs="Arial"/>
          <w:sz w:val="26"/>
          <w:szCs w:val="26"/>
        </w:rPr>
        <w:t xml:space="preserve">confirmará la sentencia apelada, adicionando </w:t>
      </w:r>
      <w:r w:rsidR="001B146F" w:rsidRPr="005C1183">
        <w:rPr>
          <w:rFonts w:ascii="Arial Narrow" w:hAnsi="Arial Narrow" w:cs="Arial"/>
          <w:sz w:val="26"/>
          <w:szCs w:val="26"/>
        </w:rPr>
        <w:t xml:space="preserve">lo correspondiente a la declaratoria de falta de legitimación en la causa por pasiva respecto de la señora Diana Milena Grisales Hurtado. </w:t>
      </w:r>
    </w:p>
    <w:p w14:paraId="47F78B6E" w14:textId="7EACDEB0" w:rsidR="003A2498" w:rsidRPr="005C1183" w:rsidRDefault="003A2498" w:rsidP="005C1183">
      <w:pPr>
        <w:pStyle w:val="Sinespaciado"/>
        <w:spacing w:line="276" w:lineRule="auto"/>
        <w:jc w:val="both"/>
        <w:rPr>
          <w:rFonts w:ascii="Arial Narrow" w:hAnsi="Arial Narrow" w:cs="Arial"/>
          <w:sz w:val="26"/>
          <w:szCs w:val="26"/>
        </w:rPr>
      </w:pPr>
    </w:p>
    <w:p w14:paraId="394500A6" w14:textId="2A09A5FD" w:rsidR="00360254" w:rsidRPr="005C1183" w:rsidRDefault="00360254" w:rsidP="005C1183">
      <w:pPr>
        <w:pStyle w:val="Sinespaciado"/>
        <w:spacing w:line="276" w:lineRule="auto"/>
        <w:jc w:val="both"/>
        <w:rPr>
          <w:rFonts w:ascii="Arial Narrow" w:hAnsi="Arial Narrow" w:cs="Arial"/>
          <w:sz w:val="26"/>
          <w:szCs w:val="26"/>
        </w:rPr>
      </w:pPr>
      <w:r w:rsidRPr="005C1183">
        <w:rPr>
          <w:rFonts w:ascii="Arial Narrow" w:hAnsi="Arial Narrow" w:cs="Arial"/>
          <w:sz w:val="26"/>
          <w:szCs w:val="26"/>
        </w:rPr>
        <w:t xml:space="preserve">Se condenará en costas a la parte actora porque se le resolverá desfavorablemente el recurso (art. 365-1 CGP). </w:t>
      </w:r>
      <w:r w:rsidR="158F362E" w:rsidRPr="005C1183">
        <w:rPr>
          <w:rFonts w:ascii="Arial Narrow" w:hAnsi="Arial Narrow" w:cs="Arial"/>
          <w:sz w:val="26"/>
          <w:szCs w:val="26"/>
        </w:rPr>
        <w:t>Ellas se liquidarán en primera instancia, de manera concentrada, siguiendo las reglas del artículo 366 ibidem. Para tal fin, en auto separado, se fijarán las agencias en derecho.</w:t>
      </w:r>
    </w:p>
    <w:p w14:paraId="7089A39A" w14:textId="77777777" w:rsidR="00373217" w:rsidRPr="005C1183" w:rsidRDefault="00373217" w:rsidP="005C1183">
      <w:pPr>
        <w:pStyle w:val="Sinespaciado"/>
        <w:spacing w:line="276" w:lineRule="auto"/>
        <w:jc w:val="both"/>
        <w:rPr>
          <w:rFonts w:ascii="Arial Narrow" w:hAnsi="Arial Narrow" w:cs="Arial"/>
          <w:sz w:val="26"/>
          <w:szCs w:val="26"/>
        </w:rPr>
      </w:pPr>
    </w:p>
    <w:p w14:paraId="2B21F004" w14:textId="203710B0" w:rsidR="001C3108" w:rsidRPr="005C1183" w:rsidRDefault="001C3108" w:rsidP="005C1183">
      <w:pPr>
        <w:pStyle w:val="Sinespaciado"/>
        <w:spacing w:line="276" w:lineRule="auto"/>
        <w:jc w:val="center"/>
        <w:rPr>
          <w:rFonts w:ascii="Arial Narrow" w:hAnsi="Arial Narrow" w:cs="Arial"/>
          <w:sz w:val="26"/>
          <w:szCs w:val="26"/>
        </w:rPr>
      </w:pPr>
      <w:r w:rsidRPr="005C1183">
        <w:rPr>
          <w:rFonts w:ascii="Arial Narrow" w:hAnsi="Arial Narrow" w:cs="Arial"/>
          <w:b/>
          <w:bCs/>
          <w:sz w:val="26"/>
          <w:szCs w:val="26"/>
        </w:rPr>
        <w:t>Decisión</w:t>
      </w:r>
      <w:r w:rsidRPr="005C1183">
        <w:rPr>
          <w:rFonts w:ascii="Arial Narrow" w:hAnsi="Arial Narrow" w:cs="Arial"/>
          <w:sz w:val="26"/>
          <w:szCs w:val="26"/>
        </w:rPr>
        <w:t>.</w:t>
      </w:r>
    </w:p>
    <w:p w14:paraId="2B21F005" w14:textId="77777777" w:rsidR="001C3108" w:rsidRPr="005C1183" w:rsidRDefault="001C3108" w:rsidP="005C1183">
      <w:pPr>
        <w:pStyle w:val="Sinespaciado"/>
        <w:spacing w:line="276" w:lineRule="auto"/>
        <w:jc w:val="both"/>
        <w:rPr>
          <w:rFonts w:ascii="Arial Narrow" w:hAnsi="Arial Narrow" w:cs="Arial"/>
          <w:sz w:val="26"/>
          <w:szCs w:val="26"/>
        </w:rPr>
      </w:pPr>
    </w:p>
    <w:p w14:paraId="2B21F006" w14:textId="77777777" w:rsidR="001C3108" w:rsidRPr="005C1183" w:rsidRDefault="001C3108" w:rsidP="005C1183">
      <w:pPr>
        <w:pStyle w:val="Sinespaciado"/>
        <w:spacing w:line="276" w:lineRule="auto"/>
        <w:jc w:val="both"/>
        <w:rPr>
          <w:rFonts w:ascii="Arial Narrow" w:hAnsi="Arial Narrow" w:cs="Arial"/>
          <w:sz w:val="26"/>
          <w:szCs w:val="26"/>
        </w:rPr>
      </w:pPr>
      <w:r w:rsidRPr="005C1183">
        <w:rPr>
          <w:rFonts w:ascii="Arial Narrow" w:hAnsi="Arial Narrow" w:cs="Arial"/>
          <w:sz w:val="26"/>
          <w:szCs w:val="26"/>
        </w:rPr>
        <w:t>De conformidad a lo expuesto, la Sala Civil Familia del Tribunal Superior de Pereira, administrando justicia en nombre de la república de Colombia,</w:t>
      </w:r>
    </w:p>
    <w:p w14:paraId="2B21F007" w14:textId="77777777" w:rsidR="007D2D8F" w:rsidRPr="005C1183" w:rsidRDefault="007D2D8F" w:rsidP="005C1183">
      <w:pPr>
        <w:pStyle w:val="Sinespaciado"/>
        <w:spacing w:line="276" w:lineRule="auto"/>
        <w:jc w:val="both"/>
        <w:rPr>
          <w:rFonts w:ascii="Arial Narrow" w:hAnsi="Arial Narrow" w:cs="Arial"/>
          <w:sz w:val="26"/>
          <w:szCs w:val="26"/>
        </w:rPr>
      </w:pPr>
    </w:p>
    <w:p w14:paraId="2B21F008" w14:textId="77777777" w:rsidR="00041165" w:rsidRPr="005C1183" w:rsidRDefault="00355BB6" w:rsidP="005C1183">
      <w:pPr>
        <w:pStyle w:val="Sinespaciado"/>
        <w:spacing w:line="276" w:lineRule="auto"/>
        <w:jc w:val="center"/>
        <w:rPr>
          <w:rFonts w:ascii="Arial Narrow" w:hAnsi="Arial Narrow" w:cs="Arial"/>
          <w:sz w:val="26"/>
          <w:szCs w:val="26"/>
        </w:rPr>
      </w:pPr>
      <w:r w:rsidRPr="005C1183">
        <w:rPr>
          <w:rFonts w:ascii="Arial Narrow" w:hAnsi="Arial Narrow" w:cs="Arial"/>
          <w:b/>
          <w:bCs/>
          <w:sz w:val="26"/>
          <w:szCs w:val="26"/>
        </w:rPr>
        <w:t>Resuelve</w:t>
      </w:r>
    </w:p>
    <w:p w14:paraId="2B21F009" w14:textId="77777777" w:rsidR="00041165" w:rsidRPr="005C1183" w:rsidRDefault="00041165" w:rsidP="005C1183">
      <w:pPr>
        <w:pStyle w:val="Sinespaciado"/>
        <w:spacing w:line="276" w:lineRule="auto"/>
        <w:jc w:val="both"/>
        <w:rPr>
          <w:rFonts w:ascii="Arial Narrow" w:hAnsi="Arial Narrow" w:cs="Arial"/>
          <w:sz w:val="26"/>
          <w:szCs w:val="26"/>
        </w:rPr>
      </w:pPr>
    </w:p>
    <w:p w14:paraId="7E7DD6F3" w14:textId="71ABDB9A" w:rsidR="00F642DC" w:rsidRPr="005C1183" w:rsidRDefault="00C91551" w:rsidP="005C1183">
      <w:pPr>
        <w:pStyle w:val="Sinespaciado"/>
        <w:spacing w:line="276" w:lineRule="auto"/>
        <w:jc w:val="both"/>
        <w:rPr>
          <w:rFonts w:ascii="Arial Narrow" w:hAnsi="Arial Narrow" w:cs="Arial"/>
          <w:sz w:val="26"/>
          <w:szCs w:val="26"/>
        </w:rPr>
      </w:pPr>
      <w:r w:rsidRPr="005C1183">
        <w:rPr>
          <w:rFonts w:ascii="Arial Narrow" w:hAnsi="Arial Narrow" w:cs="Arial"/>
          <w:b/>
          <w:bCs/>
          <w:sz w:val="26"/>
          <w:szCs w:val="26"/>
        </w:rPr>
        <w:t>Primero</w:t>
      </w:r>
      <w:r w:rsidRPr="005C1183">
        <w:rPr>
          <w:rFonts w:ascii="Arial Narrow" w:hAnsi="Arial Narrow" w:cs="Arial"/>
          <w:sz w:val="26"/>
          <w:szCs w:val="26"/>
        </w:rPr>
        <w:t xml:space="preserve">. </w:t>
      </w:r>
      <w:r w:rsidR="00360254" w:rsidRPr="005C1183">
        <w:rPr>
          <w:rFonts w:ascii="Arial Narrow" w:hAnsi="Arial Narrow" w:cs="Arial"/>
          <w:sz w:val="26"/>
          <w:szCs w:val="26"/>
        </w:rPr>
        <w:t>Confirmar</w:t>
      </w:r>
      <w:r w:rsidRPr="005C1183">
        <w:rPr>
          <w:rFonts w:ascii="Arial Narrow" w:hAnsi="Arial Narrow" w:cs="Arial"/>
          <w:sz w:val="26"/>
          <w:szCs w:val="26"/>
        </w:rPr>
        <w:t xml:space="preserve"> l</w:t>
      </w:r>
      <w:r w:rsidR="001C3108" w:rsidRPr="005C1183">
        <w:rPr>
          <w:rFonts w:ascii="Arial Narrow" w:hAnsi="Arial Narrow" w:cs="Arial"/>
          <w:sz w:val="26"/>
          <w:szCs w:val="26"/>
        </w:rPr>
        <w:t xml:space="preserve">a sentencia </w:t>
      </w:r>
      <w:r w:rsidR="00360254" w:rsidRPr="005C1183">
        <w:rPr>
          <w:rFonts w:ascii="Arial Narrow" w:hAnsi="Arial Narrow" w:cs="Arial"/>
          <w:sz w:val="26"/>
          <w:szCs w:val="26"/>
        </w:rPr>
        <w:t>proferida el 15 de julio de 2020, dictada por el Juzgado Primero Civil del Circuito de Pereira, por las razones expuestas en la parte motiva de este proveído</w:t>
      </w:r>
      <w:r w:rsidR="00F642DC" w:rsidRPr="005C1183">
        <w:rPr>
          <w:rFonts w:ascii="Arial Narrow" w:hAnsi="Arial Narrow" w:cs="Arial"/>
          <w:sz w:val="26"/>
          <w:szCs w:val="26"/>
        </w:rPr>
        <w:t>.</w:t>
      </w:r>
    </w:p>
    <w:p w14:paraId="0A51F6DD" w14:textId="77777777" w:rsidR="00F642DC" w:rsidRPr="005C1183" w:rsidRDefault="00F642DC" w:rsidP="005C1183">
      <w:pPr>
        <w:pStyle w:val="Sinespaciado"/>
        <w:spacing w:line="276" w:lineRule="auto"/>
        <w:jc w:val="both"/>
        <w:rPr>
          <w:rFonts w:ascii="Arial Narrow" w:hAnsi="Arial Narrow" w:cs="Arial"/>
          <w:sz w:val="26"/>
          <w:szCs w:val="26"/>
        </w:rPr>
      </w:pPr>
    </w:p>
    <w:p w14:paraId="47FDE4F8" w14:textId="23E987D5" w:rsidR="00122802" w:rsidRPr="005C1183" w:rsidRDefault="001C3108" w:rsidP="005C1183">
      <w:pPr>
        <w:pStyle w:val="Sinespaciado"/>
        <w:spacing w:line="276" w:lineRule="auto"/>
        <w:jc w:val="both"/>
        <w:rPr>
          <w:rFonts w:ascii="Arial Narrow" w:hAnsi="Arial Narrow" w:cs="Arial"/>
          <w:sz w:val="26"/>
          <w:szCs w:val="26"/>
        </w:rPr>
      </w:pPr>
      <w:r w:rsidRPr="005C1183">
        <w:rPr>
          <w:rFonts w:ascii="Arial Narrow" w:hAnsi="Arial Narrow" w:cs="Arial"/>
          <w:b/>
          <w:bCs/>
          <w:sz w:val="26"/>
          <w:szCs w:val="26"/>
        </w:rPr>
        <w:t>Segundo</w:t>
      </w:r>
      <w:r w:rsidRPr="005C1183">
        <w:rPr>
          <w:rFonts w:ascii="Arial Narrow" w:hAnsi="Arial Narrow" w:cs="Arial"/>
          <w:sz w:val="26"/>
          <w:szCs w:val="26"/>
        </w:rPr>
        <w:t xml:space="preserve">: </w:t>
      </w:r>
      <w:r w:rsidR="00122802" w:rsidRPr="005C1183">
        <w:rPr>
          <w:rFonts w:ascii="Arial Narrow" w:hAnsi="Arial Narrow" w:cs="Arial"/>
          <w:sz w:val="26"/>
          <w:szCs w:val="26"/>
        </w:rPr>
        <w:t xml:space="preserve">Se </w:t>
      </w:r>
      <w:r w:rsidR="00122802" w:rsidRPr="005C1183">
        <w:rPr>
          <w:rFonts w:ascii="Arial Narrow" w:hAnsi="Arial Narrow" w:cs="Arial"/>
          <w:b/>
          <w:sz w:val="26"/>
          <w:szCs w:val="26"/>
        </w:rPr>
        <w:t xml:space="preserve">adiciona </w:t>
      </w:r>
      <w:r w:rsidR="00122802" w:rsidRPr="005C1183">
        <w:rPr>
          <w:rFonts w:ascii="Arial Narrow" w:hAnsi="Arial Narrow" w:cs="Arial"/>
          <w:sz w:val="26"/>
          <w:szCs w:val="26"/>
        </w:rPr>
        <w:t>para declarar probada frente a la demandante Diana Milena Grisales Hurtado, la falta de legitimación en la causa por activa.</w:t>
      </w:r>
    </w:p>
    <w:p w14:paraId="7B182D66" w14:textId="77777777" w:rsidR="00122802" w:rsidRPr="005C1183" w:rsidRDefault="00122802" w:rsidP="005C1183">
      <w:pPr>
        <w:pStyle w:val="Sinespaciado"/>
        <w:spacing w:line="276" w:lineRule="auto"/>
        <w:jc w:val="both"/>
        <w:rPr>
          <w:rFonts w:ascii="Arial Narrow" w:hAnsi="Arial Narrow" w:cs="Arial"/>
          <w:sz w:val="26"/>
          <w:szCs w:val="26"/>
        </w:rPr>
      </w:pPr>
    </w:p>
    <w:p w14:paraId="2B21F00C" w14:textId="227EFD84" w:rsidR="00041165" w:rsidRPr="005C1183" w:rsidRDefault="00122802" w:rsidP="005C1183">
      <w:pPr>
        <w:pStyle w:val="Sinespaciado"/>
        <w:spacing w:line="276" w:lineRule="auto"/>
        <w:jc w:val="both"/>
        <w:rPr>
          <w:rFonts w:ascii="Arial Narrow" w:hAnsi="Arial Narrow" w:cs="Arial"/>
          <w:sz w:val="26"/>
          <w:szCs w:val="26"/>
        </w:rPr>
      </w:pPr>
      <w:r w:rsidRPr="005C1183">
        <w:rPr>
          <w:rFonts w:ascii="Arial Narrow" w:hAnsi="Arial Narrow" w:cs="Arial"/>
          <w:b/>
          <w:bCs/>
          <w:sz w:val="26"/>
          <w:szCs w:val="26"/>
        </w:rPr>
        <w:t>Tercero</w:t>
      </w:r>
      <w:r w:rsidRPr="005C1183">
        <w:rPr>
          <w:rFonts w:ascii="Arial Narrow" w:hAnsi="Arial Narrow" w:cs="Arial"/>
          <w:sz w:val="26"/>
          <w:szCs w:val="26"/>
        </w:rPr>
        <w:t xml:space="preserve">: </w:t>
      </w:r>
      <w:r w:rsidR="00DD131F" w:rsidRPr="005C1183">
        <w:rPr>
          <w:rFonts w:ascii="Arial Narrow" w:hAnsi="Arial Narrow" w:cs="Arial"/>
          <w:sz w:val="26"/>
          <w:szCs w:val="26"/>
        </w:rPr>
        <w:t xml:space="preserve">Se condena en costas en segunda instancia </w:t>
      </w:r>
      <w:r w:rsidR="00360254" w:rsidRPr="005C1183">
        <w:rPr>
          <w:rFonts w:ascii="Arial Narrow" w:hAnsi="Arial Narrow" w:cs="Arial"/>
          <w:sz w:val="26"/>
          <w:szCs w:val="26"/>
        </w:rPr>
        <w:t xml:space="preserve">a la parte actora </w:t>
      </w:r>
      <w:r w:rsidR="158F362E" w:rsidRPr="005C1183">
        <w:rPr>
          <w:rFonts w:ascii="Arial Narrow" w:hAnsi="Arial Narrow" w:cs="Arial"/>
          <w:sz w:val="26"/>
          <w:szCs w:val="26"/>
        </w:rPr>
        <w:t>y a favor de la demandada. Se liquidarán en la forma indicada.</w:t>
      </w:r>
    </w:p>
    <w:p w14:paraId="2B21F00D" w14:textId="77777777" w:rsidR="00041165" w:rsidRPr="005C1183" w:rsidRDefault="00041165" w:rsidP="005C1183">
      <w:pPr>
        <w:pStyle w:val="Sinespaciado"/>
        <w:spacing w:line="276" w:lineRule="auto"/>
        <w:jc w:val="both"/>
        <w:rPr>
          <w:rFonts w:ascii="Arial Narrow" w:hAnsi="Arial Narrow" w:cs="Arial"/>
          <w:sz w:val="26"/>
          <w:szCs w:val="26"/>
        </w:rPr>
      </w:pPr>
    </w:p>
    <w:p w14:paraId="2B21F00E" w14:textId="20893C3D" w:rsidR="00041165" w:rsidRPr="005C1183" w:rsidRDefault="00122802" w:rsidP="005C1183">
      <w:pPr>
        <w:pStyle w:val="Sinespaciado"/>
        <w:spacing w:line="276" w:lineRule="auto"/>
        <w:jc w:val="both"/>
        <w:rPr>
          <w:rFonts w:ascii="Arial Narrow" w:hAnsi="Arial Narrow" w:cs="Arial"/>
          <w:sz w:val="26"/>
          <w:szCs w:val="26"/>
        </w:rPr>
      </w:pPr>
      <w:r w:rsidRPr="005C1183">
        <w:rPr>
          <w:rFonts w:ascii="Arial Narrow" w:hAnsi="Arial Narrow" w:cs="Arial"/>
          <w:b/>
          <w:bCs/>
          <w:sz w:val="26"/>
          <w:szCs w:val="26"/>
        </w:rPr>
        <w:t>Cuarto</w:t>
      </w:r>
      <w:r w:rsidR="00355BB6" w:rsidRPr="005C1183">
        <w:rPr>
          <w:rFonts w:ascii="Arial Narrow" w:hAnsi="Arial Narrow" w:cs="Arial"/>
          <w:sz w:val="26"/>
          <w:szCs w:val="26"/>
        </w:rPr>
        <w:t xml:space="preserve">: </w:t>
      </w:r>
      <w:r w:rsidR="00DD131F" w:rsidRPr="005C1183">
        <w:rPr>
          <w:rFonts w:ascii="Arial Narrow" w:hAnsi="Arial Narrow" w:cs="Arial"/>
          <w:sz w:val="26"/>
          <w:szCs w:val="26"/>
        </w:rPr>
        <w:t xml:space="preserve">Ejecutoriada la decisión, </w:t>
      </w:r>
      <w:r w:rsidR="00355BB6" w:rsidRPr="005C1183">
        <w:rPr>
          <w:rFonts w:ascii="Arial Narrow" w:hAnsi="Arial Narrow" w:cs="Arial"/>
          <w:sz w:val="26"/>
          <w:szCs w:val="26"/>
        </w:rPr>
        <w:t>remítase el expediente a su lugar de origen.</w:t>
      </w:r>
    </w:p>
    <w:p w14:paraId="2B21F00F" w14:textId="77777777" w:rsidR="00041165" w:rsidRPr="005C1183" w:rsidRDefault="00041165" w:rsidP="005C1183">
      <w:pPr>
        <w:pStyle w:val="Sinespaciado"/>
        <w:spacing w:line="276" w:lineRule="auto"/>
        <w:jc w:val="both"/>
        <w:rPr>
          <w:rFonts w:ascii="Arial Narrow" w:hAnsi="Arial Narrow" w:cs="Arial"/>
          <w:sz w:val="26"/>
          <w:szCs w:val="26"/>
        </w:rPr>
      </w:pPr>
    </w:p>
    <w:p w14:paraId="2B21F010" w14:textId="77777777" w:rsidR="00041165" w:rsidRPr="005C1183" w:rsidRDefault="00355BB6" w:rsidP="005C1183">
      <w:pPr>
        <w:pStyle w:val="Sinespaciado"/>
        <w:spacing w:line="276" w:lineRule="auto"/>
        <w:jc w:val="both"/>
        <w:rPr>
          <w:rFonts w:ascii="Arial Narrow" w:hAnsi="Arial Narrow" w:cs="Arial"/>
          <w:sz w:val="26"/>
          <w:szCs w:val="26"/>
        </w:rPr>
      </w:pPr>
      <w:r w:rsidRPr="005C1183">
        <w:rPr>
          <w:rFonts w:ascii="Arial Narrow" w:hAnsi="Arial Narrow" w:cs="Arial"/>
          <w:sz w:val="26"/>
          <w:szCs w:val="26"/>
        </w:rPr>
        <w:t>Notifíquese y cúmplase</w:t>
      </w:r>
    </w:p>
    <w:p w14:paraId="2B21F011" w14:textId="77777777" w:rsidR="00041165" w:rsidRPr="005C1183" w:rsidRDefault="00041165" w:rsidP="005C1183">
      <w:pPr>
        <w:pStyle w:val="Sinespaciado"/>
        <w:spacing w:line="276" w:lineRule="auto"/>
        <w:jc w:val="both"/>
        <w:rPr>
          <w:rFonts w:ascii="Arial Narrow" w:hAnsi="Arial Narrow" w:cs="Arial"/>
          <w:sz w:val="26"/>
          <w:szCs w:val="26"/>
        </w:rPr>
      </w:pPr>
    </w:p>
    <w:p w14:paraId="2B21F012" w14:textId="77777777" w:rsidR="00041165" w:rsidRPr="005C1183" w:rsidRDefault="00355BB6" w:rsidP="005C1183">
      <w:pPr>
        <w:pStyle w:val="Sinespaciado"/>
        <w:spacing w:line="276" w:lineRule="auto"/>
        <w:jc w:val="both"/>
        <w:rPr>
          <w:rFonts w:ascii="Arial Narrow" w:hAnsi="Arial Narrow" w:cs="Arial"/>
          <w:sz w:val="26"/>
          <w:szCs w:val="26"/>
        </w:rPr>
      </w:pPr>
      <w:r w:rsidRPr="005C1183">
        <w:rPr>
          <w:rFonts w:ascii="Arial Narrow" w:hAnsi="Arial Narrow" w:cs="Arial"/>
          <w:sz w:val="26"/>
          <w:szCs w:val="26"/>
        </w:rPr>
        <w:t>Los Magistrados</w:t>
      </w:r>
    </w:p>
    <w:p w14:paraId="2B21F014" w14:textId="627CEDA9" w:rsidR="00041165" w:rsidRPr="005C1183" w:rsidRDefault="00041165" w:rsidP="005C1183">
      <w:pPr>
        <w:pStyle w:val="Sinespaciado"/>
        <w:spacing w:line="276" w:lineRule="auto"/>
        <w:jc w:val="both"/>
        <w:rPr>
          <w:rFonts w:ascii="Arial Narrow" w:hAnsi="Arial Narrow" w:cs="Arial"/>
          <w:sz w:val="26"/>
          <w:szCs w:val="26"/>
        </w:rPr>
      </w:pPr>
    </w:p>
    <w:p w14:paraId="6DB6688D" w14:textId="77777777" w:rsidR="005C1183" w:rsidRPr="005C1183" w:rsidRDefault="005C1183" w:rsidP="005C1183">
      <w:pPr>
        <w:pStyle w:val="Sinespaciado"/>
        <w:spacing w:line="276" w:lineRule="auto"/>
        <w:jc w:val="both"/>
        <w:rPr>
          <w:rFonts w:ascii="Arial Narrow" w:hAnsi="Arial Narrow" w:cs="Arial"/>
          <w:sz w:val="26"/>
          <w:szCs w:val="26"/>
        </w:rPr>
      </w:pPr>
    </w:p>
    <w:p w14:paraId="2B21F016" w14:textId="77777777" w:rsidR="00041165" w:rsidRPr="005C1183" w:rsidRDefault="00355BB6" w:rsidP="005C1183">
      <w:pPr>
        <w:pStyle w:val="Sinespaciado"/>
        <w:spacing w:line="276" w:lineRule="auto"/>
        <w:jc w:val="center"/>
        <w:rPr>
          <w:rFonts w:ascii="Arial Narrow" w:hAnsi="Arial Narrow" w:cs="Arial"/>
          <w:b/>
          <w:sz w:val="26"/>
          <w:szCs w:val="26"/>
        </w:rPr>
      </w:pPr>
      <w:r w:rsidRPr="005C1183">
        <w:rPr>
          <w:rFonts w:ascii="Arial Narrow" w:hAnsi="Arial Narrow" w:cs="Arial"/>
          <w:b/>
          <w:sz w:val="26"/>
          <w:szCs w:val="26"/>
        </w:rPr>
        <w:t>CARLOS MAURICIO GARCÍA BARAJAS</w:t>
      </w:r>
    </w:p>
    <w:p w14:paraId="2B21F017" w14:textId="09D5D93E" w:rsidR="00041165" w:rsidRPr="005C1183" w:rsidRDefault="00041165" w:rsidP="005C1183">
      <w:pPr>
        <w:pStyle w:val="Sinespaciado"/>
        <w:spacing w:line="276" w:lineRule="auto"/>
        <w:rPr>
          <w:rFonts w:ascii="Arial Narrow" w:hAnsi="Arial Narrow" w:cs="Arial"/>
          <w:sz w:val="26"/>
          <w:szCs w:val="26"/>
        </w:rPr>
      </w:pPr>
    </w:p>
    <w:p w14:paraId="6BFBE847" w14:textId="77777777" w:rsidR="005C1183" w:rsidRPr="005C1183" w:rsidRDefault="005C1183" w:rsidP="005C1183">
      <w:pPr>
        <w:pStyle w:val="Sinespaciado"/>
        <w:spacing w:line="276" w:lineRule="auto"/>
        <w:rPr>
          <w:rFonts w:ascii="Arial Narrow" w:hAnsi="Arial Narrow" w:cs="Arial"/>
          <w:sz w:val="26"/>
          <w:szCs w:val="26"/>
        </w:rPr>
      </w:pPr>
    </w:p>
    <w:p w14:paraId="2B21F01A" w14:textId="77777777" w:rsidR="00041165" w:rsidRPr="005C1183" w:rsidRDefault="00355BB6" w:rsidP="005C1183">
      <w:pPr>
        <w:pStyle w:val="Sinespaciado"/>
        <w:spacing w:line="276" w:lineRule="auto"/>
        <w:jc w:val="center"/>
        <w:rPr>
          <w:rFonts w:ascii="Arial Narrow" w:hAnsi="Arial Narrow" w:cs="Arial"/>
          <w:b/>
          <w:sz w:val="26"/>
          <w:szCs w:val="26"/>
        </w:rPr>
      </w:pPr>
      <w:r w:rsidRPr="005C1183">
        <w:rPr>
          <w:rFonts w:ascii="Arial Narrow" w:hAnsi="Arial Narrow" w:cs="Arial"/>
          <w:b/>
          <w:sz w:val="26"/>
          <w:szCs w:val="26"/>
        </w:rPr>
        <w:t>DUBERNEY GRISALES HERRERA</w:t>
      </w:r>
    </w:p>
    <w:p w14:paraId="2B21F01B" w14:textId="3A0AD3F2" w:rsidR="00041165" w:rsidRPr="005C1183" w:rsidRDefault="00041165" w:rsidP="005C1183">
      <w:pPr>
        <w:pStyle w:val="Sinespaciado"/>
        <w:spacing w:line="276" w:lineRule="auto"/>
        <w:rPr>
          <w:rFonts w:ascii="Arial Narrow" w:hAnsi="Arial Narrow" w:cs="Arial"/>
          <w:sz w:val="26"/>
          <w:szCs w:val="26"/>
        </w:rPr>
      </w:pPr>
    </w:p>
    <w:p w14:paraId="4C71B0F9" w14:textId="77777777" w:rsidR="005C1183" w:rsidRPr="005C1183" w:rsidRDefault="005C1183" w:rsidP="005C1183">
      <w:pPr>
        <w:pStyle w:val="Sinespaciado"/>
        <w:spacing w:line="276" w:lineRule="auto"/>
        <w:rPr>
          <w:rFonts w:ascii="Arial Narrow" w:hAnsi="Arial Narrow" w:cs="Arial"/>
          <w:sz w:val="26"/>
          <w:szCs w:val="26"/>
        </w:rPr>
      </w:pPr>
    </w:p>
    <w:p w14:paraId="7D365EC7" w14:textId="02D5E348" w:rsidR="000F3D7E" w:rsidRPr="005C1183" w:rsidRDefault="00355BB6" w:rsidP="005C1183">
      <w:pPr>
        <w:pStyle w:val="Sinespaciado"/>
        <w:spacing w:line="276" w:lineRule="auto"/>
        <w:jc w:val="center"/>
        <w:rPr>
          <w:rFonts w:ascii="Arial Narrow" w:hAnsi="Arial Narrow" w:cs="Arial"/>
          <w:b/>
          <w:sz w:val="26"/>
          <w:szCs w:val="26"/>
        </w:rPr>
      </w:pPr>
      <w:r w:rsidRPr="005C1183">
        <w:rPr>
          <w:rFonts w:ascii="Arial Narrow" w:hAnsi="Arial Narrow" w:cs="Arial"/>
          <w:b/>
          <w:sz w:val="26"/>
          <w:szCs w:val="26"/>
        </w:rPr>
        <w:t>EDDER JIMMY SANCHEZ CALAMBAS</w:t>
      </w:r>
    </w:p>
    <w:sectPr w:rsidR="000F3D7E" w:rsidRPr="005C1183" w:rsidSect="00B479E6">
      <w:headerReference w:type="default" r:id="rId12"/>
      <w:headerReference w:type="first" r:id="rId13"/>
      <w:pgSz w:w="12250" w:h="18730" w:code="258"/>
      <w:pgMar w:top="1814" w:right="1247" w:bottom="1247" w:left="1814" w:header="567" w:footer="567" w:gutter="0"/>
      <w:cols w:space="720"/>
      <w:titlePg/>
      <w:docGrid w:linePitch="299"/>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48ED896" w16cex:dateUtc="2022-09-13T21:16:30.543Z"/>
  <w16cex:commentExtensible w16cex:durableId="00ED39E3" w16cex:dateUtc="2022-09-13T21:19:50.364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AA86A4" w14:textId="77777777" w:rsidR="00CA7F45" w:rsidRDefault="00CA7F45">
      <w:r>
        <w:separator/>
      </w:r>
    </w:p>
  </w:endnote>
  <w:endnote w:type="continuationSeparator" w:id="0">
    <w:p w14:paraId="523F5160" w14:textId="77777777" w:rsidR="00CA7F45" w:rsidRDefault="00CA7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48AA1F" w14:textId="77777777" w:rsidR="00CA7F45" w:rsidRDefault="00CA7F45">
      <w:r>
        <w:separator/>
      </w:r>
    </w:p>
  </w:footnote>
  <w:footnote w:type="continuationSeparator" w:id="0">
    <w:p w14:paraId="22CC31FA" w14:textId="77777777" w:rsidR="00CA7F45" w:rsidRDefault="00CA7F45">
      <w:r>
        <w:continuationSeparator/>
      </w:r>
    </w:p>
  </w:footnote>
  <w:footnote w:id="1">
    <w:p w14:paraId="25579DE5" w14:textId="5DC26FAA" w:rsidR="009B6E45" w:rsidRPr="005C1183" w:rsidRDefault="009B6E45" w:rsidP="005C1183">
      <w:pPr>
        <w:pStyle w:val="Textonotapie"/>
        <w:jc w:val="both"/>
        <w:rPr>
          <w:rFonts w:ascii="Arial" w:hAnsi="Arial" w:cs="Arial"/>
          <w:sz w:val="18"/>
          <w:szCs w:val="18"/>
        </w:rPr>
      </w:pPr>
      <w:r w:rsidRPr="005C1183">
        <w:rPr>
          <w:rStyle w:val="Refdenotaalpie"/>
          <w:rFonts w:ascii="Arial" w:hAnsi="Arial" w:cs="Arial"/>
          <w:sz w:val="18"/>
          <w:szCs w:val="18"/>
        </w:rPr>
        <w:footnoteRef/>
      </w:r>
      <w:r w:rsidRPr="005C1183">
        <w:rPr>
          <w:rFonts w:ascii="Arial" w:hAnsi="Arial" w:cs="Arial"/>
          <w:sz w:val="18"/>
          <w:szCs w:val="18"/>
        </w:rPr>
        <w:t xml:space="preserve"> Páginas 9 a 22 cuaderno principal No.1, folios 3-9.</w:t>
      </w:r>
    </w:p>
  </w:footnote>
  <w:footnote w:id="2">
    <w:p w14:paraId="3FA87916" w14:textId="4A9C0040" w:rsidR="009B6E45" w:rsidRPr="005C1183" w:rsidRDefault="009B6E45" w:rsidP="005C1183">
      <w:pPr>
        <w:pStyle w:val="Textonotapie"/>
        <w:jc w:val="both"/>
        <w:rPr>
          <w:rFonts w:ascii="Arial" w:hAnsi="Arial" w:cs="Arial"/>
          <w:sz w:val="18"/>
          <w:szCs w:val="18"/>
          <w:lang w:val="es-CO"/>
        </w:rPr>
      </w:pPr>
      <w:r w:rsidRPr="005C1183">
        <w:rPr>
          <w:rStyle w:val="Refdenotaalpie"/>
          <w:rFonts w:ascii="Arial" w:hAnsi="Arial" w:cs="Arial"/>
          <w:sz w:val="18"/>
          <w:szCs w:val="18"/>
        </w:rPr>
        <w:footnoteRef/>
      </w:r>
      <w:r w:rsidRPr="005C1183">
        <w:rPr>
          <w:rFonts w:ascii="Arial" w:hAnsi="Arial" w:cs="Arial"/>
          <w:sz w:val="18"/>
          <w:szCs w:val="18"/>
        </w:rPr>
        <w:t xml:space="preserve"> </w:t>
      </w:r>
      <w:r w:rsidRPr="005C1183">
        <w:rPr>
          <w:rFonts w:ascii="Arial" w:hAnsi="Arial" w:cs="Arial"/>
          <w:sz w:val="18"/>
          <w:szCs w:val="18"/>
          <w:lang w:val="es-CO"/>
        </w:rPr>
        <w:t>Páginas 114 a 116 del cuaderno principal No. 1, folios 85-86.</w:t>
      </w:r>
    </w:p>
  </w:footnote>
  <w:footnote w:id="3">
    <w:p w14:paraId="5618860E" w14:textId="77777777" w:rsidR="00C03CCD" w:rsidRPr="005C1183" w:rsidRDefault="00C03CCD" w:rsidP="005C1183">
      <w:pPr>
        <w:pStyle w:val="Textonotapie"/>
        <w:jc w:val="both"/>
        <w:rPr>
          <w:rFonts w:ascii="Arial" w:hAnsi="Arial" w:cs="Arial"/>
          <w:sz w:val="18"/>
          <w:szCs w:val="18"/>
          <w:lang w:val="es-CO"/>
        </w:rPr>
      </w:pPr>
      <w:r w:rsidRPr="005C1183">
        <w:rPr>
          <w:rStyle w:val="Refdenotaalpie"/>
          <w:rFonts w:ascii="Arial" w:hAnsi="Arial" w:cs="Arial"/>
          <w:sz w:val="18"/>
          <w:szCs w:val="18"/>
        </w:rPr>
        <w:footnoteRef/>
      </w:r>
      <w:r w:rsidRPr="005C1183">
        <w:rPr>
          <w:rFonts w:ascii="Arial" w:hAnsi="Arial" w:cs="Arial"/>
          <w:sz w:val="18"/>
          <w:szCs w:val="18"/>
        </w:rPr>
        <w:t xml:space="preserve"> </w:t>
      </w:r>
      <w:r w:rsidRPr="005C1183">
        <w:rPr>
          <w:rFonts w:ascii="Arial" w:hAnsi="Arial" w:cs="Arial"/>
          <w:sz w:val="18"/>
          <w:szCs w:val="18"/>
          <w:lang w:val="es-CO"/>
        </w:rPr>
        <w:t>Páginas 97 a 113 del cuaderno principal No. 1.</w:t>
      </w:r>
    </w:p>
  </w:footnote>
  <w:footnote w:id="4">
    <w:p w14:paraId="7B0EE4F0" w14:textId="1F542438" w:rsidR="009B6E45" w:rsidRPr="005C1183" w:rsidRDefault="009B6E45" w:rsidP="005C1183">
      <w:pPr>
        <w:pStyle w:val="Textonotapie"/>
        <w:jc w:val="both"/>
        <w:rPr>
          <w:rFonts w:ascii="Arial" w:hAnsi="Arial" w:cs="Arial"/>
          <w:sz w:val="18"/>
          <w:szCs w:val="18"/>
        </w:rPr>
      </w:pPr>
      <w:r w:rsidRPr="005C1183">
        <w:rPr>
          <w:rStyle w:val="Refdenotaalpie"/>
          <w:rFonts w:ascii="Arial" w:hAnsi="Arial" w:cs="Arial"/>
          <w:sz w:val="18"/>
          <w:szCs w:val="18"/>
        </w:rPr>
        <w:footnoteRef/>
      </w:r>
      <w:r w:rsidRPr="005C1183">
        <w:rPr>
          <w:rFonts w:ascii="Arial" w:hAnsi="Arial" w:cs="Arial"/>
          <w:sz w:val="18"/>
          <w:szCs w:val="18"/>
        </w:rPr>
        <w:t xml:space="preserve"> Acta en páginas 5-6 del archivo 4, Audio: minuto 1:46 a 51:06, archivo 10 AudArt373.</w:t>
      </w:r>
    </w:p>
  </w:footnote>
  <w:footnote w:id="5">
    <w:p w14:paraId="34E2BB68" w14:textId="057783C0" w:rsidR="009B6E45" w:rsidRPr="005C1183" w:rsidRDefault="009B6E45" w:rsidP="005C1183">
      <w:pPr>
        <w:pStyle w:val="Textonotapie"/>
        <w:jc w:val="both"/>
        <w:rPr>
          <w:rFonts w:ascii="Arial" w:hAnsi="Arial" w:cs="Arial"/>
          <w:sz w:val="18"/>
          <w:szCs w:val="18"/>
          <w:lang w:val="es-CO"/>
        </w:rPr>
      </w:pPr>
      <w:r w:rsidRPr="005C1183">
        <w:rPr>
          <w:rStyle w:val="Refdenotaalpie"/>
          <w:rFonts w:ascii="Arial" w:hAnsi="Arial" w:cs="Arial"/>
          <w:sz w:val="18"/>
          <w:szCs w:val="18"/>
        </w:rPr>
        <w:footnoteRef/>
      </w:r>
      <w:r w:rsidRPr="005C1183">
        <w:rPr>
          <w:rFonts w:ascii="Arial" w:hAnsi="Arial" w:cs="Arial"/>
          <w:sz w:val="18"/>
          <w:szCs w:val="18"/>
        </w:rPr>
        <w:t xml:space="preserve"> Archivo 10 minuto 51:06 a 51:12 del cuaderno de primera instancia.</w:t>
      </w:r>
    </w:p>
  </w:footnote>
  <w:footnote w:id="6">
    <w:p w14:paraId="141545E9" w14:textId="5521D68D" w:rsidR="009B6E45" w:rsidRPr="005C1183" w:rsidRDefault="009B6E45" w:rsidP="005C1183">
      <w:pPr>
        <w:pStyle w:val="Textonotapie"/>
        <w:jc w:val="both"/>
        <w:rPr>
          <w:rFonts w:ascii="Arial" w:hAnsi="Arial" w:cs="Arial"/>
          <w:sz w:val="18"/>
          <w:szCs w:val="18"/>
        </w:rPr>
      </w:pPr>
      <w:r w:rsidRPr="005C1183">
        <w:rPr>
          <w:rStyle w:val="Refdenotaalpie"/>
          <w:rFonts w:ascii="Arial" w:hAnsi="Arial" w:cs="Arial"/>
          <w:sz w:val="18"/>
          <w:szCs w:val="18"/>
        </w:rPr>
        <w:footnoteRef/>
      </w:r>
      <w:r w:rsidRPr="005C1183">
        <w:rPr>
          <w:rFonts w:ascii="Arial" w:hAnsi="Arial" w:cs="Arial"/>
          <w:sz w:val="18"/>
          <w:szCs w:val="18"/>
        </w:rPr>
        <w:t xml:space="preserve"> Archivo 17 del cuaderno de segunda instancia.</w:t>
      </w:r>
    </w:p>
  </w:footnote>
  <w:footnote w:id="7">
    <w:p w14:paraId="5A0A7F21" w14:textId="012C89F1" w:rsidR="007C4DFC" w:rsidRPr="005C1183" w:rsidRDefault="007C4DFC" w:rsidP="005C1183">
      <w:pPr>
        <w:pStyle w:val="Textonotapie"/>
        <w:jc w:val="both"/>
        <w:rPr>
          <w:rFonts w:ascii="Arial" w:hAnsi="Arial" w:cs="Arial"/>
          <w:sz w:val="18"/>
          <w:szCs w:val="18"/>
        </w:rPr>
      </w:pPr>
      <w:r w:rsidRPr="005C1183">
        <w:rPr>
          <w:rStyle w:val="Refdenotaalpie"/>
          <w:rFonts w:ascii="Arial" w:hAnsi="Arial" w:cs="Arial"/>
          <w:sz w:val="18"/>
          <w:szCs w:val="18"/>
        </w:rPr>
        <w:footnoteRef/>
      </w:r>
      <w:r w:rsidRPr="005C1183">
        <w:rPr>
          <w:rStyle w:val="Refdenotaalpie"/>
          <w:rFonts w:ascii="Arial" w:hAnsi="Arial" w:cs="Arial"/>
          <w:sz w:val="18"/>
          <w:szCs w:val="18"/>
        </w:rPr>
        <w:t xml:space="preserve"> </w:t>
      </w:r>
      <w:r w:rsidRPr="005C1183">
        <w:rPr>
          <w:rFonts w:ascii="Arial" w:hAnsi="Arial" w:cs="Arial"/>
          <w:sz w:val="18"/>
          <w:szCs w:val="18"/>
        </w:rPr>
        <w:t>Por el demandante: Archivo 1, folios 19-45 (pág. 39-66)</w:t>
      </w:r>
      <w:r w:rsidR="00F46CE4" w:rsidRPr="005C1183">
        <w:rPr>
          <w:rFonts w:ascii="Arial" w:hAnsi="Arial" w:cs="Arial"/>
          <w:sz w:val="18"/>
          <w:szCs w:val="18"/>
        </w:rPr>
        <w:t xml:space="preserve">; por la </w:t>
      </w:r>
      <w:r w:rsidRPr="005C1183">
        <w:rPr>
          <w:rFonts w:ascii="Arial" w:hAnsi="Arial" w:cs="Arial"/>
          <w:sz w:val="18"/>
          <w:szCs w:val="18"/>
        </w:rPr>
        <w:t>Corporación IPS Eje Cafetero: Archivo 1, folios 127-140 (pág. 164-177)</w:t>
      </w:r>
      <w:r w:rsidR="00F46CE4" w:rsidRPr="005C1183">
        <w:rPr>
          <w:rFonts w:ascii="Arial" w:hAnsi="Arial" w:cs="Arial"/>
          <w:sz w:val="18"/>
          <w:szCs w:val="18"/>
        </w:rPr>
        <w:t xml:space="preserve">; por el </w:t>
      </w:r>
      <w:r w:rsidRPr="005C1183">
        <w:rPr>
          <w:rFonts w:ascii="Arial" w:hAnsi="Arial" w:cs="Arial"/>
          <w:sz w:val="18"/>
          <w:szCs w:val="18"/>
        </w:rPr>
        <w:t>HUSJ: Archivo 1, folios 142-173 (pág. 180-217)</w:t>
      </w:r>
      <w:r w:rsidR="00F46CE4" w:rsidRPr="005C1183">
        <w:rPr>
          <w:rFonts w:ascii="Arial" w:hAnsi="Arial" w:cs="Arial"/>
          <w:sz w:val="18"/>
          <w:szCs w:val="18"/>
        </w:rPr>
        <w:t xml:space="preserve">; y por el </w:t>
      </w:r>
      <w:r w:rsidRPr="005C1183">
        <w:rPr>
          <w:rFonts w:ascii="Arial" w:hAnsi="Arial" w:cs="Arial"/>
          <w:sz w:val="18"/>
          <w:szCs w:val="18"/>
        </w:rPr>
        <w:t>Hospital Santa Mónica: Archivo 1, folios 192-198 (pág. 238-251)</w:t>
      </w:r>
      <w:r w:rsidR="00F46CE4" w:rsidRPr="005C1183">
        <w:rPr>
          <w:rFonts w:ascii="Arial" w:hAnsi="Arial" w:cs="Arial"/>
          <w:sz w:val="18"/>
          <w:szCs w:val="18"/>
        </w:rPr>
        <w:t>.</w:t>
      </w:r>
    </w:p>
  </w:footnote>
  <w:footnote w:id="8">
    <w:p w14:paraId="72210E61" w14:textId="16B4B82B" w:rsidR="009420FA" w:rsidRPr="005C1183" w:rsidRDefault="009420FA" w:rsidP="005C1183">
      <w:pPr>
        <w:pStyle w:val="Textonotapie"/>
        <w:jc w:val="both"/>
        <w:rPr>
          <w:rFonts w:ascii="Arial" w:hAnsi="Arial" w:cs="Arial"/>
          <w:sz w:val="18"/>
          <w:szCs w:val="18"/>
        </w:rPr>
      </w:pPr>
      <w:r w:rsidRPr="005C1183">
        <w:rPr>
          <w:rStyle w:val="Refdenotaalpie"/>
          <w:rFonts w:ascii="Arial" w:hAnsi="Arial" w:cs="Arial"/>
          <w:sz w:val="18"/>
          <w:szCs w:val="18"/>
        </w:rPr>
        <w:footnoteRef/>
      </w:r>
      <w:r w:rsidRPr="005C1183">
        <w:rPr>
          <w:rFonts w:ascii="Arial" w:hAnsi="Arial" w:cs="Arial"/>
          <w:sz w:val="18"/>
          <w:szCs w:val="18"/>
        </w:rPr>
        <w:t xml:space="preserve"> Página 116 cuaderno 1 de primera instancia</w:t>
      </w:r>
    </w:p>
  </w:footnote>
  <w:footnote w:id="9">
    <w:p w14:paraId="274C9951" w14:textId="30D5B9F8" w:rsidR="009B6E45" w:rsidRPr="006F0311" w:rsidRDefault="009B6E45" w:rsidP="005C1183">
      <w:pPr>
        <w:pStyle w:val="Textonotapie"/>
        <w:jc w:val="both"/>
        <w:rPr>
          <w:rFonts w:ascii="Arial" w:hAnsi="Arial" w:cs="Arial"/>
          <w:sz w:val="18"/>
          <w:szCs w:val="18"/>
        </w:rPr>
      </w:pPr>
      <w:r w:rsidRPr="005C1183">
        <w:rPr>
          <w:rStyle w:val="Refdenotaalpie"/>
          <w:rFonts w:ascii="Arial" w:hAnsi="Arial" w:cs="Arial"/>
          <w:sz w:val="18"/>
          <w:szCs w:val="18"/>
        </w:rPr>
        <w:footnoteRef/>
      </w:r>
      <w:r w:rsidRPr="005C1183">
        <w:rPr>
          <w:rFonts w:ascii="Arial" w:hAnsi="Arial" w:cs="Arial"/>
          <w:sz w:val="18"/>
          <w:szCs w:val="18"/>
        </w:rPr>
        <w:t xml:space="preserve"> En similar sentido: TSP, sentencia 07/12/2016, radicado No.2012-00322-01. </w:t>
      </w:r>
      <w:r w:rsidR="007A16C4" w:rsidRPr="006F0311">
        <w:rPr>
          <w:rFonts w:ascii="Arial" w:hAnsi="Arial" w:cs="Arial"/>
          <w:sz w:val="18"/>
          <w:szCs w:val="18"/>
        </w:rPr>
        <w:t>Magistrado Ponente: </w:t>
      </w:r>
      <w:proofErr w:type="spellStart"/>
      <w:r w:rsidR="007A16C4" w:rsidRPr="006F0311">
        <w:rPr>
          <w:rFonts w:ascii="Arial" w:hAnsi="Arial" w:cs="Arial"/>
          <w:sz w:val="18"/>
          <w:szCs w:val="18"/>
        </w:rPr>
        <w:t>Duberney</w:t>
      </w:r>
      <w:proofErr w:type="spellEnd"/>
      <w:r w:rsidR="007A16C4" w:rsidRPr="006F0311">
        <w:rPr>
          <w:rFonts w:ascii="Arial" w:hAnsi="Arial" w:cs="Arial"/>
          <w:sz w:val="18"/>
          <w:szCs w:val="18"/>
        </w:rPr>
        <w:t xml:space="preserve"> Grisales Herrera</w:t>
      </w:r>
      <w:r w:rsidR="007A16C4" w:rsidRPr="005C1183">
        <w:rPr>
          <w:rFonts w:ascii="Arial" w:hAnsi="Arial" w:cs="Arial"/>
          <w:sz w:val="18"/>
          <w:szCs w:val="18"/>
        </w:rPr>
        <w:t xml:space="preserve"> </w:t>
      </w:r>
    </w:p>
  </w:footnote>
  <w:footnote w:id="10">
    <w:p w14:paraId="40CEF72B" w14:textId="06A11A0E" w:rsidR="009B6E45" w:rsidRPr="005C1183" w:rsidRDefault="009B6E45" w:rsidP="005C1183">
      <w:pPr>
        <w:pStyle w:val="Textonotapie"/>
        <w:jc w:val="both"/>
        <w:rPr>
          <w:rFonts w:ascii="Arial" w:hAnsi="Arial" w:cs="Arial"/>
          <w:sz w:val="18"/>
          <w:szCs w:val="18"/>
          <w:lang w:val="es-CO"/>
        </w:rPr>
      </w:pPr>
      <w:r w:rsidRPr="005C1183">
        <w:rPr>
          <w:rStyle w:val="Refdenotaalpie"/>
          <w:rFonts w:ascii="Arial" w:hAnsi="Arial" w:cs="Arial"/>
          <w:sz w:val="18"/>
          <w:szCs w:val="18"/>
        </w:rPr>
        <w:footnoteRef/>
      </w:r>
      <w:r w:rsidRPr="005C1183">
        <w:rPr>
          <w:rFonts w:ascii="Arial" w:hAnsi="Arial" w:cs="Arial"/>
          <w:sz w:val="18"/>
          <w:szCs w:val="18"/>
        </w:rPr>
        <w:t xml:space="preserve"> </w:t>
      </w:r>
      <w:r w:rsidRPr="005C1183">
        <w:rPr>
          <w:rFonts w:ascii="Arial" w:hAnsi="Arial" w:cs="Arial"/>
          <w:sz w:val="18"/>
          <w:szCs w:val="18"/>
          <w:lang w:val="es-CO"/>
        </w:rPr>
        <w:t xml:space="preserve">Página 150 del cuaderno 1 de primera instancia </w:t>
      </w:r>
    </w:p>
  </w:footnote>
  <w:footnote w:id="11">
    <w:p w14:paraId="0F9F2DFC" w14:textId="672FB8C1" w:rsidR="009B6E45" w:rsidRPr="005C1183" w:rsidRDefault="009B6E45" w:rsidP="005C1183">
      <w:pPr>
        <w:pStyle w:val="Textonotapie"/>
        <w:jc w:val="both"/>
        <w:rPr>
          <w:rFonts w:ascii="Arial" w:hAnsi="Arial" w:cs="Arial"/>
          <w:sz w:val="18"/>
          <w:szCs w:val="18"/>
          <w:lang w:val="es-CO"/>
        </w:rPr>
      </w:pPr>
      <w:r w:rsidRPr="005C1183">
        <w:rPr>
          <w:rStyle w:val="Refdenotaalpie"/>
          <w:rFonts w:ascii="Arial" w:hAnsi="Arial" w:cs="Arial"/>
          <w:sz w:val="18"/>
          <w:szCs w:val="18"/>
        </w:rPr>
        <w:footnoteRef/>
      </w:r>
      <w:r w:rsidRPr="005C1183">
        <w:rPr>
          <w:rFonts w:ascii="Arial" w:hAnsi="Arial" w:cs="Arial"/>
          <w:sz w:val="18"/>
          <w:szCs w:val="18"/>
        </w:rPr>
        <w:t xml:space="preserve"> </w:t>
      </w:r>
      <w:r w:rsidRPr="005C1183">
        <w:rPr>
          <w:rFonts w:ascii="Arial" w:hAnsi="Arial" w:cs="Arial"/>
          <w:sz w:val="18"/>
          <w:szCs w:val="18"/>
          <w:lang w:val="es-CO"/>
        </w:rPr>
        <w:t>Página 29 del cuaderno 1 de primera instancia</w:t>
      </w:r>
    </w:p>
  </w:footnote>
  <w:footnote w:id="12">
    <w:p w14:paraId="2BF31C5B" w14:textId="0570D1F0" w:rsidR="009B6E45" w:rsidRPr="005C1183" w:rsidRDefault="009B6E45" w:rsidP="005C1183">
      <w:pPr>
        <w:pStyle w:val="Textonotapie"/>
        <w:jc w:val="both"/>
        <w:rPr>
          <w:rFonts w:ascii="Arial" w:hAnsi="Arial" w:cs="Arial"/>
          <w:sz w:val="18"/>
          <w:szCs w:val="18"/>
          <w:lang w:val="es-CO"/>
        </w:rPr>
      </w:pPr>
      <w:r w:rsidRPr="005C1183">
        <w:rPr>
          <w:rStyle w:val="Refdenotaalpie"/>
          <w:rFonts w:ascii="Arial" w:hAnsi="Arial" w:cs="Arial"/>
          <w:sz w:val="18"/>
          <w:szCs w:val="18"/>
        </w:rPr>
        <w:footnoteRef/>
      </w:r>
      <w:r w:rsidRPr="005C1183">
        <w:rPr>
          <w:rFonts w:ascii="Arial" w:hAnsi="Arial" w:cs="Arial"/>
          <w:sz w:val="18"/>
          <w:szCs w:val="18"/>
        </w:rPr>
        <w:t xml:space="preserve"> “Siendo por tanto el parentesco y más concretamente el primer círculo familiar (esposos o compañeros permanentes, padres e hijos), uno de los fuertes hechos indicadores que ha tomado en consideración la jurisprudencia para derivar de allí la inferencia o presunción de que, en razón de los afectos que en ese entorno se generan, la muerte, la invalidez o los padecimientos corporales de unos integrantes hiere los sentimientos de los otros por esa cohesión y urdimbre de que se habla -surgiendo así por deducción la demostración de la existencia y la intensidad del daño moral-, ha de presentarse cabalmente una prueba de esos lazos y es por ello que debe acudirse al decreto 1260 de 1970, estatuto que organiza lo concerniente al estado civil (…)”. C.S.J., sentencia SC5686-2018.  </w:t>
      </w:r>
    </w:p>
  </w:footnote>
  <w:footnote w:id="13">
    <w:p w14:paraId="5A5C98DE" w14:textId="3F8A256E" w:rsidR="009B6E45" w:rsidRPr="006F0311" w:rsidRDefault="009B6E45" w:rsidP="005C1183">
      <w:pPr>
        <w:pStyle w:val="Textonotapie"/>
        <w:jc w:val="both"/>
        <w:rPr>
          <w:rFonts w:ascii="Arial" w:hAnsi="Arial" w:cs="Arial"/>
          <w:sz w:val="18"/>
          <w:szCs w:val="18"/>
        </w:rPr>
      </w:pPr>
      <w:r w:rsidRPr="005C1183">
        <w:rPr>
          <w:rStyle w:val="Refdenotaalpie"/>
          <w:rFonts w:ascii="Arial" w:hAnsi="Arial" w:cs="Arial"/>
          <w:sz w:val="18"/>
          <w:szCs w:val="18"/>
        </w:rPr>
        <w:footnoteRef/>
      </w:r>
      <w:r w:rsidRPr="005C1183">
        <w:rPr>
          <w:rFonts w:ascii="Arial" w:hAnsi="Arial" w:cs="Arial"/>
          <w:sz w:val="18"/>
          <w:szCs w:val="18"/>
        </w:rPr>
        <w:t xml:space="preserve"> </w:t>
      </w:r>
      <w:r w:rsidR="00E31D6F" w:rsidRPr="005C1183">
        <w:rPr>
          <w:rFonts w:ascii="Arial" w:hAnsi="Arial" w:cs="Arial"/>
          <w:sz w:val="18"/>
          <w:szCs w:val="18"/>
        </w:rPr>
        <w:t xml:space="preserve">TSP: </w:t>
      </w:r>
      <w:r w:rsidR="00E31D6F" w:rsidRPr="005C1183">
        <w:rPr>
          <w:rFonts w:ascii="Arial" w:hAnsi="Arial" w:cs="Arial"/>
          <w:sz w:val="18"/>
          <w:szCs w:val="18"/>
          <w:lang w:val="es-CO"/>
        </w:rPr>
        <w:t>SC-0047-2022 del 12-09-2022;</w:t>
      </w:r>
      <w:r w:rsidR="00E31D6F" w:rsidRPr="005C1183">
        <w:rPr>
          <w:rFonts w:ascii="Arial" w:hAnsi="Arial" w:cs="Arial"/>
          <w:b/>
          <w:sz w:val="18"/>
          <w:szCs w:val="18"/>
          <w:lang w:val="es-CO"/>
        </w:rPr>
        <w:t xml:space="preserve"> </w:t>
      </w:r>
      <w:r w:rsidRPr="005C1183">
        <w:rPr>
          <w:rFonts w:ascii="Arial" w:hAnsi="Arial" w:cs="Arial"/>
          <w:sz w:val="18"/>
          <w:szCs w:val="18"/>
        </w:rPr>
        <w:t>Auto de 25 de abril de 2016, radicado 66001-31-03-2015-00221-01.</w:t>
      </w:r>
      <w:r w:rsidR="007A16C4" w:rsidRPr="005C1183">
        <w:rPr>
          <w:rFonts w:ascii="Arial" w:hAnsi="Arial" w:cs="Arial"/>
          <w:sz w:val="18"/>
          <w:szCs w:val="18"/>
        </w:rPr>
        <w:t xml:space="preserve"> </w:t>
      </w:r>
      <w:r w:rsidR="007A16C4" w:rsidRPr="006F0311">
        <w:rPr>
          <w:rFonts w:ascii="Arial" w:hAnsi="Arial" w:cs="Arial"/>
          <w:sz w:val="18"/>
          <w:szCs w:val="18"/>
        </w:rPr>
        <w:t>Magistrado Ponente: D</w:t>
      </w:r>
      <w:r w:rsidR="00E31D6F" w:rsidRPr="006F0311">
        <w:rPr>
          <w:rFonts w:ascii="Arial" w:hAnsi="Arial" w:cs="Arial"/>
          <w:sz w:val="18"/>
          <w:szCs w:val="18"/>
        </w:rPr>
        <w:t xml:space="preserve">. </w:t>
      </w:r>
      <w:r w:rsidR="007A16C4" w:rsidRPr="006F0311">
        <w:rPr>
          <w:rFonts w:ascii="Arial" w:hAnsi="Arial" w:cs="Arial"/>
          <w:sz w:val="18"/>
          <w:szCs w:val="18"/>
        </w:rPr>
        <w:t>Grisales Herrera</w:t>
      </w:r>
    </w:p>
  </w:footnote>
  <w:footnote w:id="14">
    <w:p w14:paraId="5DFD1D85" w14:textId="763E3A30" w:rsidR="00BD366F" w:rsidRPr="005C1183" w:rsidRDefault="00BD366F" w:rsidP="005C1183">
      <w:pPr>
        <w:pStyle w:val="Textonotapie"/>
        <w:jc w:val="both"/>
        <w:rPr>
          <w:rFonts w:ascii="Arial" w:hAnsi="Arial" w:cs="Arial"/>
          <w:sz w:val="18"/>
          <w:szCs w:val="18"/>
        </w:rPr>
      </w:pPr>
      <w:r w:rsidRPr="005C1183">
        <w:rPr>
          <w:rStyle w:val="Refdenotaalpie"/>
          <w:rFonts w:ascii="Arial" w:hAnsi="Arial" w:cs="Arial"/>
          <w:sz w:val="18"/>
          <w:szCs w:val="18"/>
        </w:rPr>
        <w:footnoteRef/>
      </w:r>
      <w:r w:rsidRPr="005C1183">
        <w:rPr>
          <w:rFonts w:ascii="Arial" w:hAnsi="Arial" w:cs="Arial"/>
          <w:sz w:val="18"/>
          <w:szCs w:val="18"/>
        </w:rPr>
        <w:t xml:space="preserve"> Contrato de prestación de servicios asistenciales entre </w:t>
      </w:r>
      <w:proofErr w:type="spellStart"/>
      <w:r w:rsidRPr="005C1183">
        <w:rPr>
          <w:rFonts w:ascii="Arial" w:hAnsi="Arial" w:cs="Arial"/>
          <w:sz w:val="18"/>
          <w:szCs w:val="18"/>
        </w:rPr>
        <w:t>Saludcoop</w:t>
      </w:r>
      <w:proofErr w:type="spellEnd"/>
      <w:r w:rsidRPr="005C1183">
        <w:rPr>
          <w:rFonts w:ascii="Arial" w:hAnsi="Arial" w:cs="Arial"/>
          <w:sz w:val="18"/>
          <w:szCs w:val="18"/>
        </w:rPr>
        <w:t xml:space="preserve"> y el HUSJ, y habilitación: Archivo 1, páginas 219 a 236)</w:t>
      </w:r>
      <w:r w:rsidR="00E43A3A" w:rsidRPr="005C1183">
        <w:rPr>
          <w:rFonts w:ascii="Arial" w:hAnsi="Arial" w:cs="Arial"/>
          <w:sz w:val="18"/>
          <w:szCs w:val="18"/>
        </w:rPr>
        <w:t xml:space="preserve">. </w:t>
      </w:r>
      <w:r w:rsidRPr="005C1183">
        <w:rPr>
          <w:rFonts w:ascii="Arial" w:hAnsi="Arial" w:cs="Arial"/>
          <w:sz w:val="18"/>
          <w:szCs w:val="18"/>
        </w:rPr>
        <w:t xml:space="preserve">Contrato de prestación de servicios asistenciales entre </w:t>
      </w:r>
      <w:proofErr w:type="spellStart"/>
      <w:r w:rsidRPr="005C1183">
        <w:rPr>
          <w:rFonts w:ascii="Arial" w:hAnsi="Arial" w:cs="Arial"/>
          <w:sz w:val="18"/>
          <w:szCs w:val="18"/>
        </w:rPr>
        <w:t>Saludcoop</w:t>
      </w:r>
      <w:proofErr w:type="spellEnd"/>
      <w:r w:rsidRPr="005C1183">
        <w:rPr>
          <w:rFonts w:ascii="Arial" w:hAnsi="Arial" w:cs="Arial"/>
          <w:sz w:val="18"/>
          <w:szCs w:val="18"/>
        </w:rPr>
        <w:t xml:space="preserve"> y el Hospital Santa Mónica, y habilitación: Archivo 2, pág</w:t>
      </w:r>
      <w:r w:rsidR="00E43A3A" w:rsidRPr="005C1183">
        <w:rPr>
          <w:rFonts w:ascii="Arial" w:hAnsi="Arial" w:cs="Arial"/>
          <w:sz w:val="18"/>
          <w:szCs w:val="18"/>
        </w:rPr>
        <w:t xml:space="preserve">inas </w:t>
      </w:r>
      <w:r w:rsidRPr="005C1183">
        <w:rPr>
          <w:rFonts w:ascii="Arial" w:hAnsi="Arial" w:cs="Arial"/>
          <w:sz w:val="18"/>
          <w:szCs w:val="18"/>
        </w:rPr>
        <w:t>1</w:t>
      </w:r>
      <w:r w:rsidR="00E43A3A" w:rsidRPr="005C1183">
        <w:rPr>
          <w:rFonts w:ascii="Arial" w:hAnsi="Arial" w:cs="Arial"/>
          <w:sz w:val="18"/>
          <w:szCs w:val="18"/>
        </w:rPr>
        <w:t xml:space="preserve"> a </w:t>
      </w:r>
      <w:r w:rsidRPr="005C1183">
        <w:rPr>
          <w:rFonts w:ascii="Arial" w:hAnsi="Arial" w:cs="Arial"/>
          <w:sz w:val="18"/>
          <w:szCs w:val="18"/>
        </w:rPr>
        <w:t>19</w:t>
      </w:r>
      <w:r w:rsidR="00E43A3A" w:rsidRPr="005C1183">
        <w:rPr>
          <w:rFonts w:ascii="Arial" w:hAnsi="Arial" w:cs="Arial"/>
          <w:sz w:val="18"/>
          <w:szCs w:val="18"/>
        </w:rPr>
        <w:t>.</w:t>
      </w:r>
    </w:p>
  </w:footnote>
  <w:footnote w:id="15">
    <w:p w14:paraId="41309692" w14:textId="77777777" w:rsidR="69C25D4F" w:rsidRPr="005C1183" w:rsidRDefault="69C25D4F" w:rsidP="005C1183">
      <w:pPr>
        <w:pStyle w:val="Textonotapie"/>
        <w:jc w:val="both"/>
        <w:rPr>
          <w:rFonts w:ascii="Arial" w:hAnsi="Arial" w:cs="Arial"/>
          <w:sz w:val="18"/>
          <w:szCs w:val="18"/>
          <w:lang w:val="es-CO"/>
        </w:rPr>
      </w:pPr>
      <w:r w:rsidRPr="005C1183">
        <w:rPr>
          <w:rStyle w:val="Refdenotaalpie"/>
          <w:rFonts w:ascii="Arial" w:hAnsi="Arial" w:cs="Arial"/>
          <w:sz w:val="18"/>
          <w:szCs w:val="18"/>
        </w:rPr>
        <w:footnoteRef/>
      </w:r>
      <w:r w:rsidRPr="005C1183">
        <w:rPr>
          <w:rFonts w:ascii="Arial" w:hAnsi="Arial" w:cs="Arial"/>
          <w:sz w:val="18"/>
          <w:szCs w:val="18"/>
        </w:rPr>
        <w:t xml:space="preserve"> </w:t>
      </w:r>
      <w:r w:rsidRPr="005C1183">
        <w:rPr>
          <w:rFonts w:ascii="Arial" w:hAnsi="Arial" w:cs="Arial"/>
          <w:i/>
          <w:iCs/>
          <w:sz w:val="18"/>
          <w:szCs w:val="18"/>
        </w:rPr>
        <w:t xml:space="preserve">“Las Entidades Promotoras de Salud son las entidades responsables de la afiliación, y el registro de los afiliados y del recaudo de sus cotizaciones, por delegación del Fondo de Solidaridad y Garantía. Su función básica será organizar y garantizar, directa o indirectamente, la prestación del Plan de Salud Obligatorio a los afiliados y girar, dentro de los términos previstos en la presente Ley, la diferencia entre los ingresos por cotizaciones de sus afiliados y el valor de las correspondientes Unidades de Pago por Capitación al Fondo de Solidaridad y Garantía, de que trata el título III de la presente Ley.” </w:t>
      </w:r>
      <w:r w:rsidRPr="005C1183">
        <w:rPr>
          <w:rFonts w:ascii="Arial" w:hAnsi="Arial" w:cs="Arial"/>
          <w:sz w:val="18"/>
          <w:szCs w:val="18"/>
        </w:rPr>
        <w:t xml:space="preserve"> </w:t>
      </w:r>
    </w:p>
  </w:footnote>
  <w:footnote w:id="16">
    <w:p w14:paraId="48284AA5" w14:textId="23CE5D77" w:rsidR="69C25D4F" w:rsidRPr="005C1183" w:rsidRDefault="69C25D4F" w:rsidP="005C1183">
      <w:pPr>
        <w:pStyle w:val="Textonotapie"/>
        <w:jc w:val="both"/>
        <w:rPr>
          <w:rFonts w:ascii="Arial" w:hAnsi="Arial" w:cs="Arial"/>
          <w:sz w:val="18"/>
          <w:szCs w:val="18"/>
          <w:lang w:val="es-CO"/>
        </w:rPr>
      </w:pPr>
      <w:r w:rsidRPr="005C1183">
        <w:rPr>
          <w:rStyle w:val="Refdenotaalpie"/>
          <w:rFonts w:ascii="Arial" w:hAnsi="Arial" w:cs="Arial"/>
          <w:sz w:val="18"/>
          <w:szCs w:val="18"/>
        </w:rPr>
        <w:footnoteRef/>
      </w:r>
      <w:r w:rsidRPr="005C1183">
        <w:rPr>
          <w:rFonts w:ascii="Arial" w:hAnsi="Arial" w:cs="Arial"/>
          <w:sz w:val="18"/>
          <w:szCs w:val="18"/>
        </w:rPr>
        <w:t xml:space="preserve"> CSJ: Sala Civil, Sentencia SC-139252016 (05001310300320050017401), sep. 30/16. M.P. Ariel Salazar. </w:t>
      </w:r>
      <w:r w:rsidRPr="005C1183">
        <w:rPr>
          <w:rFonts w:ascii="Arial" w:hAnsi="Arial" w:cs="Arial"/>
          <w:sz w:val="18"/>
          <w:szCs w:val="18"/>
          <w:lang w:val="es-CO"/>
        </w:rPr>
        <w:t xml:space="preserve">CSJ, </w:t>
      </w:r>
      <w:r w:rsidRPr="005C1183">
        <w:rPr>
          <w:rFonts w:ascii="Arial" w:hAnsi="Arial" w:cs="Arial"/>
          <w:sz w:val="18"/>
          <w:szCs w:val="18"/>
        </w:rPr>
        <w:t xml:space="preserve">Civil. Sentencia del 17-11-2011, MP: William </w:t>
      </w:r>
      <w:proofErr w:type="spellStart"/>
      <w:r w:rsidRPr="005C1183">
        <w:rPr>
          <w:rFonts w:ascii="Arial" w:hAnsi="Arial" w:cs="Arial"/>
          <w:sz w:val="18"/>
          <w:szCs w:val="18"/>
        </w:rPr>
        <w:t>Namén</w:t>
      </w:r>
      <w:proofErr w:type="spellEnd"/>
      <w:r w:rsidRPr="005C1183">
        <w:rPr>
          <w:rFonts w:ascii="Arial" w:hAnsi="Arial" w:cs="Arial"/>
          <w:sz w:val="18"/>
          <w:szCs w:val="18"/>
        </w:rPr>
        <w:t xml:space="preserve"> Vargas; expediente No.</w:t>
      </w:r>
      <w:r w:rsidRPr="005C1183">
        <w:rPr>
          <w:rFonts w:ascii="Arial" w:hAnsi="Arial" w:cs="Arial"/>
          <w:sz w:val="18"/>
          <w:szCs w:val="18"/>
          <w:lang w:val="es-MX"/>
        </w:rPr>
        <w:t>11001-3103-018-1999-00533-01</w:t>
      </w:r>
      <w:r w:rsidRPr="005C1183">
        <w:rPr>
          <w:rFonts w:ascii="Arial" w:hAnsi="Arial" w:cs="Arial"/>
          <w:sz w:val="18"/>
          <w:szCs w:val="18"/>
        </w:rPr>
        <w:t xml:space="preserve">. </w:t>
      </w:r>
      <w:r w:rsidRPr="005C1183">
        <w:rPr>
          <w:rFonts w:ascii="Arial" w:hAnsi="Arial" w:cs="Arial"/>
          <w:sz w:val="18"/>
          <w:szCs w:val="18"/>
          <w:lang w:val="es-CO"/>
        </w:rPr>
        <w:t xml:space="preserve">CSJ, </w:t>
      </w:r>
      <w:r w:rsidRPr="005C1183">
        <w:rPr>
          <w:rFonts w:ascii="Arial" w:hAnsi="Arial" w:cs="Arial"/>
          <w:sz w:val="18"/>
          <w:szCs w:val="18"/>
          <w:lang w:val="en-US"/>
        </w:rPr>
        <w:t xml:space="preserve">Civil. </w:t>
      </w:r>
      <w:proofErr w:type="spellStart"/>
      <w:r w:rsidRPr="005C1183">
        <w:rPr>
          <w:rFonts w:ascii="Arial" w:hAnsi="Arial" w:cs="Arial"/>
          <w:sz w:val="18"/>
          <w:szCs w:val="18"/>
          <w:lang w:val="en-US"/>
        </w:rPr>
        <w:t>Sentencia</w:t>
      </w:r>
      <w:proofErr w:type="spellEnd"/>
      <w:r w:rsidRPr="005C1183">
        <w:rPr>
          <w:rFonts w:ascii="Arial" w:hAnsi="Arial" w:cs="Arial"/>
          <w:sz w:val="18"/>
          <w:szCs w:val="18"/>
          <w:lang w:val="en-US"/>
        </w:rPr>
        <w:t xml:space="preserve"> SC8219-2016 del 20-06-2016, MP: Fernando </w:t>
      </w:r>
      <w:proofErr w:type="spellStart"/>
      <w:r w:rsidRPr="005C1183">
        <w:rPr>
          <w:rFonts w:ascii="Arial" w:hAnsi="Arial" w:cs="Arial"/>
          <w:sz w:val="18"/>
          <w:szCs w:val="18"/>
          <w:lang w:val="en-US"/>
        </w:rPr>
        <w:t>Giraldo</w:t>
      </w:r>
      <w:proofErr w:type="spellEnd"/>
      <w:r w:rsidRPr="005C1183">
        <w:rPr>
          <w:rFonts w:ascii="Arial" w:hAnsi="Arial" w:cs="Arial"/>
          <w:sz w:val="18"/>
          <w:szCs w:val="18"/>
          <w:lang w:val="en-US"/>
        </w:rPr>
        <w:t xml:space="preserve"> G</w:t>
      </w:r>
      <w:r w:rsidRPr="005C1183">
        <w:rPr>
          <w:rFonts w:ascii="Arial" w:hAnsi="Arial" w:cs="Arial"/>
          <w:sz w:val="18"/>
          <w:szCs w:val="18"/>
          <w:lang w:val="es-CO"/>
        </w:rPr>
        <w:t xml:space="preserve">. CSJ, Civil, Sentencia SC2769-2020 [2008-00091-01], MP: Octavio Augusto Tejeiro Duque. </w:t>
      </w:r>
      <w:r w:rsidRPr="005C1183">
        <w:rPr>
          <w:rFonts w:ascii="Arial" w:hAnsi="Arial" w:cs="Arial"/>
          <w:sz w:val="18"/>
          <w:szCs w:val="18"/>
        </w:rPr>
        <w:t>TSP: Sentencia dic. 07/2016 Radicación 2012-00322-01 (Interna 8485 LLRR) M.P. D. Grisales Herrera</w:t>
      </w:r>
    </w:p>
  </w:footnote>
  <w:footnote w:id="17">
    <w:p w14:paraId="2778A9AC" w14:textId="77777777" w:rsidR="69C25D4F" w:rsidRPr="005C1183" w:rsidRDefault="69C25D4F" w:rsidP="005C1183">
      <w:pPr>
        <w:pStyle w:val="Default"/>
        <w:jc w:val="both"/>
        <w:rPr>
          <w:sz w:val="18"/>
          <w:szCs w:val="18"/>
        </w:rPr>
      </w:pPr>
      <w:r w:rsidRPr="005C1183">
        <w:rPr>
          <w:rStyle w:val="Refdenotaalpie"/>
          <w:sz w:val="18"/>
          <w:szCs w:val="18"/>
        </w:rPr>
        <w:footnoteRef/>
      </w:r>
      <w:r w:rsidRPr="005C1183">
        <w:rPr>
          <w:sz w:val="18"/>
          <w:szCs w:val="18"/>
        </w:rPr>
        <w:t xml:space="preserve"> </w:t>
      </w:r>
      <w:r w:rsidRPr="005C1183">
        <w:rPr>
          <w:i/>
          <w:iCs/>
          <w:sz w:val="18"/>
          <w:szCs w:val="18"/>
        </w:rPr>
        <w:t xml:space="preserve">“Para efectos de esta ley entiéndase por aseguramiento en salud, la administración del riesgo financiero, la gestión del riesgo en salud, la articulación de los servicios que garantice el acceso efectivo, la garantía de la calidad en la prestación de los servicios de salud y la representación del afiliado ante el prestador y los demás actores sin perjuicio de la autonomía del usuario. Lo anterior exige que el asegurador asuma el riesgo transferido por el usuario y cumpla con las obligaciones establecidas en los Planes Obligatorios de Salud. </w:t>
      </w:r>
    </w:p>
    <w:p w14:paraId="1D926185" w14:textId="3A67B91D" w:rsidR="69C25D4F" w:rsidRPr="005C1183" w:rsidRDefault="69C25D4F" w:rsidP="005C1183">
      <w:pPr>
        <w:pStyle w:val="Textonotapie"/>
        <w:jc w:val="both"/>
        <w:rPr>
          <w:rFonts w:ascii="Arial" w:hAnsi="Arial" w:cs="Arial"/>
          <w:sz w:val="18"/>
          <w:szCs w:val="18"/>
          <w:lang w:val="es-CO"/>
        </w:rPr>
      </w:pPr>
      <w:r w:rsidRPr="005C1183">
        <w:rPr>
          <w:rFonts w:ascii="Arial" w:hAnsi="Arial" w:cs="Arial"/>
          <w:i/>
          <w:iCs/>
          <w:sz w:val="18"/>
          <w:szCs w:val="18"/>
        </w:rPr>
        <w:t xml:space="preserve">Las Entidades Promotoras de Salud en cada régimen son las responsables de cumplir con las funciones indelegables del aseguramiento. Las entidades que a la vigencia de la presente ley administran el régimen subsidiado se denominarán en adelante Entidades Promotoras de Salud del Régimen Subsidiado (EPS). Cumplirán con los requisitos de habilitación y demás que señala el reglamento.” </w:t>
      </w:r>
      <w:r w:rsidRPr="005C1183">
        <w:rPr>
          <w:rFonts w:ascii="Arial" w:hAnsi="Arial" w:cs="Arial"/>
          <w:sz w:val="18"/>
          <w:szCs w:val="18"/>
        </w:rPr>
        <w:t xml:space="preserve"> </w:t>
      </w:r>
    </w:p>
  </w:footnote>
  <w:footnote w:id="18">
    <w:p w14:paraId="7A75CD37" w14:textId="77777777" w:rsidR="00060AE9" w:rsidRPr="005C1183" w:rsidRDefault="00060AE9" w:rsidP="005C1183">
      <w:pPr>
        <w:pStyle w:val="Textonotapie"/>
        <w:jc w:val="both"/>
        <w:rPr>
          <w:rFonts w:ascii="Arial" w:hAnsi="Arial" w:cs="Arial"/>
          <w:sz w:val="18"/>
          <w:szCs w:val="18"/>
        </w:rPr>
      </w:pPr>
      <w:r w:rsidRPr="005C1183">
        <w:rPr>
          <w:rStyle w:val="Refdenotaalpie"/>
          <w:rFonts w:ascii="Arial" w:hAnsi="Arial" w:cs="Arial"/>
          <w:sz w:val="18"/>
          <w:szCs w:val="18"/>
        </w:rPr>
        <w:footnoteRef/>
      </w:r>
      <w:r w:rsidRPr="005C1183">
        <w:rPr>
          <w:rFonts w:ascii="Arial" w:hAnsi="Arial" w:cs="Arial"/>
          <w:sz w:val="18"/>
          <w:szCs w:val="18"/>
        </w:rPr>
        <w:t xml:space="preserve"> CSJ. Sentencia de 17 de noviembre de 2011, rad. 1999-00533-01, reiterada en SC8219 de 2016 y SC3919 de 2021, entre otras. </w:t>
      </w:r>
    </w:p>
  </w:footnote>
  <w:footnote w:id="19">
    <w:p w14:paraId="2BAF403A" w14:textId="77777777" w:rsidR="000840CF" w:rsidRPr="005C1183" w:rsidRDefault="000840CF" w:rsidP="005C1183">
      <w:pPr>
        <w:pStyle w:val="Sinespaciado"/>
        <w:jc w:val="both"/>
        <w:rPr>
          <w:rFonts w:ascii="Arial" w:hAnsi="Arial" w:cs="Arial"/>
          <w:sz w:val="18"/>
          <w:szCs w:val="18"/>
        </w:rPr>
      </w:pPr>
      <w:r w:rsidRPr="005C1183">
        <w:rPr>
          <w:rStyle w:val="Refdenotaalpie"/>
          <w:rFonts w:ascii="Arial" w:hAnsi="Arial" w:cs="Arial"/>
          <w:sz w:val="18"/>
          <w:szCs w:val="18"/>
        </w:rPr>
        <w:footnoteRef/>
      </w:r>
      <w:r w:rsidRPr="005C1183">
        <w:rPr>
          <w:rFonts w:ascii="Arial" w:hAnsi="Arial" w:cs="Arial"/>
          <w:sz w:val="18"/>
          <w:szCs w:val="18"/>
        </w:rPr>
        <w:t xml:space="preserve"> CSJ, sentencia de 30 de enero de 2001, radicado No. 5507.</w:t>
      </w:r>
    </w:p>
  </w:footnote>
  <w:footnote w:id="20">
    <w:p w14:paraId="387E057A" w14:textId="4FFF4009" w:rsidR="5CDBA1CE" w:rsidRPr="005C1183" w:rsidRDefault="5CDBA1CE" w:rsidP="005C1183">
      <w:pPr>
        <w:jc w:val="both"/>
        <w:rPr>
          <w:rFonts w:ascii="Arial" w:eastAsia="Arial" w:hAnsi="Arial" w:cs="Arial"/>
          <w:sz w:val="18"/>
          <w:szCs w:val="18"/>
        </w:rPr>
      </w:pPr>
      <w:r w:rsidRPr="005C1183">
        <w:rPr>
          <w:rFonts w:ascii="Arial" w:hAnsi="Arial" w:cs="Arial"/>
          <w:sz w:val="18"/>
          <w:szCs w:val="18"/>
        </w:rPr>
        <w:footnoteRef/>
      </w:r>
      <w:r w:rsidRPr="005C1183">
        <w:rPr>
          <w:rFonts w:ascii="Arial" w:hAnsi="Arial" w:cs="Arial"/>
          <w:sz w:val="18"/>
          <w:szCs w:val="18"/>
        </w:rPr>
        <w:t xml:space="preserve"> </w:t>
      </w:r>
      <w:r w:rsidRPr="005C1183">
        <w:rPr>
          <w:rFonts w:ascii="Arial" w:eastAsia="Arial" w:hAnsi="Arial" w:cs="Arial"/>
          <w:sz w:val="18"/>
          <w:szCs w:val="18"/>
          <w:lang w:val="es-CO"/>
        </w:rPr>
        <w:t xml:space="preserve">CSJ, Civil. </w:t>
      </w:r>
      <w:r w:rsidRPr="005C1183">
        <w:rPr>
          <w:rFonts w:ascii="Arial" w:eastAsia="Arial" w:hAnsi="Arial" w:cs="Arial"/>
          <w:sz w:val="18"/>
          <w:szCs w:val="18"/>
        </w:rPr>
        <w:t>Sentencia del 30-01-2001. MP: Ramírez G.; No.5507.</w:t>
      </w:r>
    </w:p>
  </w:footnote>
  <w:footnote w:id="21">
    <w:p w14:paraId="01F35402" w14:textId="00496DC8" w:rsidR="002C4DA2" w:rsidRPr="005C1183" w:rsidRDefault="002C4DA2" w:rsidP="005C1183">
      <w:pPr>
        <w:pStyle w:val="Textonotapie"/>
        <w:jc w:val="both"/>
        <w:rPr>
          <w:rFonts w:ascii="Arial" w:hAnsi="Arial" w:cs="Arial"/>
          <w:sz w:val="18"/>
          <w:szCs w:val="18"/>
          <w:lang w:val="es-CO"/>
        </w:rPr>
      </w:pPr>
      <w:r w:rsidRPr="005C1183">
        <w:rPr>
          <w:rStyle w:val="Refdenotaalpie"/>
          <w:rFonts w:ascii="Arial" w:hAnsi="Arial" w:cs="Arial"/>
          <w:sz w:val="18"/>
          <w:szCs w:val="18"/>
        </w:rPr>
        <w:footnoteRef/>
      </w:r>
      <w:r w:rsidRPr="005C1183">
        <w:rPr>
          <w:rFonts w:ascii="Arial" w:hAnsi="Arial" w:cs="Arial"/>
          <w:sz w:val="18"/>
          <w:szCs w:val="18"/>
        </w:rPr>
        <w:t xml:space="preserve"> CSJ. Civil. Sentencia 174 de 13 de septiembre de 2002, expediente 6199; </w:t>
      </w:r>
      <w:r w:rsidR="00BC3B3F" w:rsidRPr="005C1183">
        <w:rPr>
          <w:rFonts w:ascii="Arial" w:hAnsi="Arial" w:cs="Arial"/>
          <w:sz w:val="18"/>
          <w:szCs w:val="18"/>
        </w:rPr>
        <w:t xml:space="preserve">CSJ. Civil. Sentencia 001 de 30 de enero de 2001, expediente 5507; </w:t>
      </w:r>
      <w:r w:rsidRPr="005C1183">
        <w:rPr>
          <w:rFonts w:ascii="Arial" w:hAnsi="Arial" w:cs="Arial"/>
          <w:sz w:val="18"/>
          <w:szCs w:val="18"/>
        </w:rPr>
        <w:t xml:space="preserve">CSJ Civil Sentencia de 5 de noviembre de 2013, </w:t>
      </w:r>
      <w:proofErr w:type="spellStart"/>
      <w:r w:rsidRPr="005C1183">
        <w:rPr>
          <w:rFonts w:ascii="Arial" w:hAnsi="Arial" w:cs="Arial"/>
          <w:sz w:val="18"/>
          <w:szCs w:val="18"/>
        </w:rPr>
        <w:t>exp</w:t>
      </w:r>
      <w:proofErr w:type="spellEnd"/>
      <w:r w:rsidRPr="005C1183">
        <w:rPr>
          <w:rFonts w:ascii="Arial" w:hAnsi="Arial" w:cs="Arial"/>
          <w:sz w:val="18"/>
          <w:szCs w:val="18"/>
        </w:rPr>
        <w:t xml:space="preserve">. 00025; </w:t>
      </w:r>
      <w:r w:rsidR="00CE035D" w:rsidRPr="005C1183">
        <w:rPr>
          <w:rFonts w:ascii="Arial" w:hAnsi="Arial" w:cs="Arial"/>
          <w:sz w:val="18"/>
          <w:szCs w:val="18"/>
        </w:rPr>
        <w:t xml:space="preserve">SC7110-2017 Radicación </w:t>
      </w:r>
      <w:proofErr w:type="spellStart"/>
      <w:r w:rsidR="00CE035D" w:rsidRPr="005C1183">
        <w:rPr>
          <w:rFonts w:ascii="Arial" w:hAnsi="Arial" w:cs="Arial"/>
          <w:sz w:val="18"/>
          <w:szCs w:val="18"/>
        </w:rPr>
        <w:t>n.°</w:t>
      </w:r>
      <w:proofErr w:type="spellEnd"/>
      <w:r w:rsidR="00CE035D" w:rsidRPr="005C1183">
        <w:rPr>
          <w:rFonts w:ascii="Arial" w:hAnsi="Arial" w:cs="Arial"/>
          <w:sz w:val="18"/>
          <w:szCs w:val="18"/>
        </w:rPr>
        <w:t xml:space="preserve"> 05001-31-03-012-2006-00234-01 Sentencia del 24 de mayo de 2017</w:t>
      </w:r>
    </w:p>
  </w:footnote>
  <w:footnote w:id="22">
    <w:p w14:paraId="1DAF448A" w14:textId="19830C15" w:rsidR="001C24BE" w:rsidRPr="005C1183" w:rsidRDefault="001C24BE" w:rsidP="005C1183">
      <w:pPr>
        <w:pStyle w:val="Textonotapie"/>
        <w:jc w:val="both"/>
        <w:rPr>
          <w:rFonts w:ascii="Arial" w:hAnsi="Arial" w:cs="Arial"/>
          <w:sz w:val="18"/>
          <w:szCs w:val="18"/>
          <w:lang w:val="es-CO"/>
        </w:rPr>
      </w:pPr>
      <w:r w:rsidRPr="005C1183">
        <w:rPr>
          <w:rStyle w:val="Refdenotaalpie"/>
          <w:rFonts w:ascii="Arial" w:hAnsi="Arial" w:cs="Arial"/>
          <w:sz w:val="18"/>
          <w:szCs w:val="18"/>
        </w:rPr>
        <w:footnoteRef/>
      </w:r>
      <w:r w:rsidRPr="005C1183">
        <w:rPr>
          <w:rFonts w:ascii="Arial" w:hAnsi="Arial" w:cs="Arial"/>
          <w:sz w:val="18"/>
          <w:szCs w:val="18"/>
        </w:rPr>
        <w:t xml:space="preserve"> </w:t>
      </w:r>
      <w:r w:rsidR="00954E1B" w:rsidRPr="005C1183">
        <w:rPr>
          <w:rFonts w:ascii="Arial" w:hAnsi="Arial" w:cs="Arial"/>
          <w:sz w:val="18"/>
          <w:szCs w:val="18"/>
          <w:lang w:val="es-CO"/>
        </w:rPr>
        <w:t>CSJ</w:t>
      </w:r>
      <w:r w:rsidR="00954E1B" w:rsidRPr="005C1183">
        <w:rPr>
          <w:rFonts w:ascii="Arial" w:hAnsi="Arial" w:cs="Arial"/>
          <w:sz w:val="18"/>
          <w:szCs w:val="18"/>
        </w:rPr>
        <w:t>. SC003-2018</w:t>
      </w:r>
      <w:r w:rsidR="003A2A29" w:rsidRPr="005C1183">
        <w:rPr>
          <w:rFonts w:ascii="Arial" w:hAnsi="Arial" w:cs="Arial"/>
          <w:sz w:val="18"/>
          <w:szCs w:val="18"/>
        </w:rPr>
        <w:t xml:space="preserve">; SC3348-2020 Radicación </w:t>
      </w:r>
      <w:proofErr w:type="spellStart"/>
      <w:r w:rsidR="003A2A29" w:rsidRPr="005C1183">
        <w:rPr>
          <w:rFonts w:ascii="Arial" w:hAnsi="Arial" w:cs="Arial"/>
          <w:sz w:val="18"/>
          <w:szCs w:val="18"/>
        </w:rPr>
        <w:t>n.°</w:t>
      </w:r>
      <w:proofErr w:type="spellEnd"/>
      <w:r w:rsidR="003A2A29" w:rsidRPr="005C1183">
        <w:rPr>
          <w:rFonts w:ascii="Arial" w:hAnsi="Arial" w:cs="Arial"/>
          <w:sz w:val="18"/>
          <w:szCs w:val="18"/>
        </w:rPr>
        <w:t xml:space="preserve"> 05001-31-03-013-2008-00337-01; </w:t>
      </w:r>
      <w:r w:rsidR="003A2A29" w:rsidRPr="005C1183">
        <w:rPr>
          <w:rFonts w:ascii="Arial" w:hAnsi="Arial" w:cs="Arial"/>
          <w:i/>
          <w:iCs/>
          <w:sz w:val="18"/>
          <w:szCs w:val="18"/>
        </w:rPr>
        <w:t xml:space="preserve">SC3604-2021, 25 de agosto de 2021, radicación </w:t>
      </w:r>
      <w:proofErr w:type="spellStart"/>
      <w:r w:rsidR="003A2A29" w:rsidRPr="005C1183">
        <w:rPr>
          <w:rFonts w:ascii="Arial" w:hAnsi="Arial" w:cs="Arial"/>
          <w:i/>
          <w:iCs/>
          <w:sz w:val="18"/>
          <w:szCs w:val="18"/>
        </w:rPr>
        <w:t>n.°</w:t>
      </w:r>
      <w:proofErr w:type="spellEnd"/>
      <w:r w:rsidR="003A2A29" w:rsidRPr="005C1183">
        <w:rPr>
          <w:rFonts w:ascii="Arial" w:hAnsi="Arial" w:cs="Arial"/>
          <w:i/>
          <w:iCs/>
          <w:sz w:val="18"/>
          <w:szCs w:val="18"/>
        </w:rPr>
        <w:t> 47001-31-03-005-2016-00063-01. M.P. Luis Alonso Rico Puerta.</w:t>
      </w:r>
    </w:p>
  </w:footnote>
  <w:footnote w:id="23">
    <w:p w14:paraId="4698ED58" w14:textId="57CE9111" w:rsidR="001A6BC5" w:rsidRPr="005C1183" w:rsidRDefault="001A6BC5" w:rsidP="005C1183">
      <w:pPr>
        <w:pStyle w:val="Textonotapie"/>
        <w:jc w:val="both"/>
        <w:rPr>
          <w:rFonts w:ascii="Arial" w:hAnsi="Arial" w:cs="Arial"/>
          <w:sz w:val="18"/>
          <w:szCs w:val="18"/>
          <w:lang w:val="es-CO"/>
        </w:rPr>
      </w:pPr>
      <w:r w:rsidRPr="005C1183">
        <w:rPr>
          <w:rStyle w:val="Refdenotaalpie"/>
          <w:rFonts w:ascii="Arial" w:hAnsi="Arial" w:cs="Arial"/>
          <w:sz w:val="18"/>
          <w:szCs w:val="18"/>
        </w:rPr>
        <w:footnoteRef/>
      </w:r>
      <w:r w:rsidRPr="005C1183">
        <w:rPr>
          <w:rFonts w:ascii="Arial" w:hAnsi="Arial" w:cs="Arial"/>
          <w:sz w:val="18"/>
          <w:szCs w:val="18"/>
        </w:rPr>
        <w:t xml:space="preserve"> </w:t>
      </w:r>
      <w:r w:rsidR="00954E1B" w:rsidRPr="005C1183">
        <w:rPr>
          <w:rFonts w:ascii="Arial" w:hAnsi="Arial" w:cs="Arial"/>
          <w:sz w:val="18"/>
          <w:szCs w:val="18"/>
        </w:rPr>
        <w:t>En este Tribunal se acogió el análisis planteado así: TSP. SC-0039-2021, SC-0046-2021, SC-0060-2021</w:t>
      </w:r>
      <w:r w:rsidR="002A53D0" w:rsidRPr="005C1183">
        <w:rPr>
          <w:rFonts w:ascii="Arial" w:hAnsi="Arial" w:cs="Arial"/>
          <w:sz w:val="18"/>
          <w:szCs w:val="18"/>
        </w:rPr>
        <w:t>, SC-011-2022</w:t>
      </w:r>
      <w:r w:rsidR="0041017D" w:rsidRPr="005C1183">
        <w:rPr>
          <w:rFonts w:ascii="Arial" w:hAnsi="Arial" w:cs="Arial"/>
          <w:sz w:val="18"/>
          <w:szCs w:val="18"/>
        </w:rPr>
        <w:t>.</w:t>
      </w:r>
    </w:p>
  </w:footnote>
  <w:footnote w:id="24">
    <w:p w14:paraId="0B3D02F2" w14:textId="77777777" w:rsidR="00E610F1" w:rsidRPr="005C1183" w:rsidRDefault="00E610F1" w:rsidP="005C1183">
      <w:pPr>
        <w:pStyle w:val="Textonotapie"/>
        <w:jc w:val="both"/>
        <w:rPr>
          <w:rFonts w:ascii="Arial" w:hAnsi="Arial" w:cs="Arial"/>
          <w:sz w:val="18"/>
          <w:szCs w:val="18"/>
          <w:lang w:val="es-CO"/>
        </w:rPr>
      </w:pPr>
      <w:r w:rsidRPr="005C1183">
        <w:rPr>
          <w:rStyle w:val="Refdenotaalpie"/>
          <w:rFonts w:ascii="Arial" w:hAnsi="Arial" w:cs="Arial"/>
          <w:sz w:val="18"/>
          <w:szCs w:val="18"/>
        </w:rPr>
        <w:footnoteRef/>
      </w:r>
      <w:r w:rsidRPr="005C1183">
        <w:rPr>
          <w:rFonts w:ascii="Arial" w:hAnsi="Arial" w:cs="Arial"/>
          <w:sz w:val="18"/>
          <w:szCs w:val="18"/>
        </w:rPr>
        <w:t xml:space="preserve"> Baena Aramburo, Felisa. La causalidad en la responsabilidad civil. Tiran lo </w:t>
      </w:r>
      <w:proofErr w:type="spellStart"/>
      <w:r w:rsidRPr="005C1183">
        <w:rPr>
          <w:rFonts w:ascii="Arial" w:hAnsi="Arial" w:cs="Arial"/>
          <w:sz w:val="18"/>
          <w:szCs w:val="18"/>
        </w:rPr>
        <w:t>blanch</w:t>
      </w:r>
      <w:proofErr w:type="spellEnd"/>
      <w:r w:rsidRPr="005C1183">
        <w:rPr>
          <w:rFonts w:ascii="Arial" w:hAnsi="Arial" w:cs="Arial"/>
          <w:sz w:val="18"/>
          <w:szCs w:val="18"/>
        </w:rPr>
        <w:t xml:space="preserve">. Bogotá. 2021. Pág. </w:t>
      </w:r>
      <w:r w:rsidRPr="005C1183">
        <w:rPr>
          <w:rFonts w:ascii="Arial" w:hAnsi="Arial" w:cs="Arial"/>
          <w:sz w:val="18"/>
          <w:szCs w:val="18"/>
          <w:lang w:val="es-CO"/>
        </w:rPr>
        <w:t>64</w:t>
      </w:r>
    </w:p>
  </w:footnote>
  <w:footnote w:id="25">
    <w:p w14:paraId="0F3C8DBB" w14:textId="77777777" w:rsidR="003B7810" w:rsidRPr="005C1183" w:rsidRDefault="003B7810" w:rsidP="005C1183">
      <w:pPr>
        <w:pStyle w:val="Textonotapie"/>
        <w:jc w:val="both"/>
        <w:rPr>
          <w:rFonts w:ascii="Arial" w:hAnsi="Arial" w:cs="Arial"/>
          <w:sz w:val="18"/>
          <w:szCs w:val="18"/>
          <w:lang w:val="es-CO"/>
        </w:rPr>
      </w:pPr>
      <w:r w:rsidRPr="005C1183">
        <w:rPr>
          <w:rStyle w:val="Refdenotaalpie"/>
          <w:rFonts w:ascii="Arial" w:hAnsi="Arial" w:cs="Arial"/>
          <w:sz w:val="18"/>
          <w:szCs w:val="18"/>
        </w:rPr>
        <w:footnoteRef/>
      </w:r>
      <w:r w:rsidRPr="005C1183">
        <w:rPr>
          <w:rFonts w:ascii="Arial" w:hAnsi="Arial" w:cs="Arial"/>
          <w:sz w:val="18"/>
          <w:szCs w:val="18"/>
        </w:rPr>
        <w:t xml:space="preserve"> Cfr. Corte Suprema de Justicia. Sala de casación civil. Sentencia del 26 de septiembre de 2002. Expediente 6878.</w:t>
      </w:r>
    </w:p>
  </w:footnote>
  <w:footnote w:id="26">
    <w:p w14:paraId="0ABC3338" w14:textId="482B0D2C" w:rsidR="00792855" w:rsidRPr="005C1183" w:rsidRDefault="00792855" w:rsidP="005C1183">
      <w:pPr>
        <w:pStyle w:val="Textonotapie"/>
        <w:jc w:val="both"/>
        <w:rPr>
          <w:rFonts w:ascii="Arial" w:hAnsi="Arial" w:cs="Arial"/>
          <w:sz w:val="18"/>
          <w:szCs w:val="18"/>
        </w:rPr>
      </w:pPr>
      <w:r w:rsidRPr="005C1183">
        <w:rPr>
          <w:rStyle w:val="Refdenotaalpie"/>
          <w:rFonts w:ascii="Arial" w:hAnsi="Arial" w:cs="Arial"/>
          <w:sz w:val="18"/>
          <w:szCs w:val="18"/>
        </w:rPr>
        <w:footnoteRef/>
      </w:r>
      <w:r w:rsidRPr="005C1183">
        <w:rPr>
          <w:rFonts w:ascii="Arial" w:hAnsi="Arial" w:cs="Arial"/>
          <w:sz w:val="18"/>
          <w:szCs w:val="18"/>
        </w:rPr>
        <w:t xml:space="preserve"> De allí señala que existía la obligación de hacer monitoreo fetal intermitente, cada 15 o 30 minutos luego de la contracción.</w:t>
      </w:r>
    </w:p>
  </w:footnote>
  <w:footnote w:id="27">
    <w:p w14:paraId="44D0A375" w14:textId="558135AA" w:rsidR="5CDBA1CE" w:rsidRPr="005C1183" w:rsidRDefault="5CDBA1CE" w:rsidP="005C1183">
      <w:pPr>
        <w:jc w:val="both"/>
        <w:rPr>
          <w:rFonts w:ascii="Arial" w:hAnsi="Arial" w:cs="Arial"/>
          <w:sz w:val="18"/>
          <w:szCs w:val="18"/>
        </w:rPr>
      </w:pPr>
      <w:r w:rsidRPr="005C1183">
        <w:rPr>
          <w:rFonts w:ascii="Arial" w:hAnsi="Arial" w:cs="Arial"/>
          <w:sz w:val="18"/>
          <w:szCs w:val="18"/>
        </w:rPr>
        <w:footnoteRef/>
      </w:r>
      <w:r w:rsidRPr="005C1183">
        <w:rPr>
          <w:rFonts w:ascii="Arial" w:hAnsi="Arial" w:cs="Arial"/>
          <w:sz w:val="18"/>
          <w:szCs w:val="18"/>
        </w:rPr>
        <w:t xml:space="preserve"> </w:t>
      </w:r>
      <w:r w:rsidRPr="005C1183">
        <w:rPr>
          <w:rFonts w:ascii="Arial" w:eastAsia="Arial" w:hAnsi="Arial" w:cs="Arial"/>
          <w:sz w:val="18"/>
          <w:szCs w:val="18"/>
        </w:rPr>
        <w:t xml:space="preserve">CSJ, sentencia SC292-2021, consideración 7.1. En similar sentido se ha pronunciado este Tribunal, con referencia a pronunciamientos de la Corte Suprema de Justicia y el Consejo de Estado: Fallo del 6-10-2019, No.2008-0084-01. Sustanciador: </w:t>
      </w:r>
      <w:proofErr w:type="spellStart"/>
      <w:r w:rsidRPr="005C1183">
        <w:rPr>
          <w:rFonts w:ascii="Arial" w:eastAsia="Arial" w:hAnsi="Arial" w:cs="Arial"/>
          <w:sz w:val="18"/>
          <w:szCs w:val="18"/>
        </w:rPr>
        <w:t>Duberney</w:t>
      </w:r>
      <w:proofErr w:type="spellEnd"/>
      <w:r w:rsidRPr="005C1183">
        <w:rPr>
          <w:rFonts w:ascii="Arial" w:eastAsia="Arial" w:hAnsi="Arial" w:cs="Arial"/>
          <w:sz w:val="18"/>
          <w:szCs w:val="18"/>
        </w:rPr>
        <w:t xml:space="preserve"> Grisales Herrera.</w:t>
      </w:r>
    </w:p>
    <w:p w14:paraId="652C3336" w14:textId="2B8BA31A" w:rsidR="5CDBA1CE" w:rsidRPr="005C1183" w:rsidRDefault="5CDBA1CE" w:rsidP="005C1183">
      <w:pPr>
        <w:jc w:val="both"/>
        <w:rPr>
          <w:rFonts w:ascii="Arial" w:hAnsi="Arial" w:cs="Arial"/>
          <w:sz w:val="18"/>
          <w:szCs w:val="18"/>
        </w:rPr>
      </w:pPr>
    </w:p>
  </w:footnote>
  <w:footnote w:id="28">
    <w:p w14:paraId="780D822E" w14:textId="153D6500" w:rsidR="00963FB5" w:rsidRPr="005C1183" w:rsidRDefault="00963FB5" w:rsidP="005C1183">
      <w:pPr>
        <w:pStyle w:val="Textonotapie"/>
        <w:jc w:val="both"/>
        <w:rPr>
          <w:rFonts w:ascii="Arial" w:hAnsi="Arial" w:cs="Arial"/>
          <w:sz w:val="18"/>
          <w:szCs w:val="18"/>
        </w:rPr>
      </w:pPr>
      <w:r w:rsidRPr="005C1183">
        <w:rPr>
          <w:rStyle w:val="Refdenotaalpie"/>
          <w:rFonts w:ascii="Arial" w:hAnsi="Arial" w:cs="Arial"/>
          <w:sz w:val="18"/>
          <w:szCs w:val="18"/>
        </w:rPr>
        <w:footnoteRef/>
      </w:r>
      <w:r w:rsidRPr="005C1183">
        <w:rPr>
          <w:rFonts w:ascii="Arial" w:hAnsi="Arial" w:cs="Arial"/>
          <w:sz w:val="18"/>
          <w:szCs w:val="18"/>
        </w:rPr>
        <w:t xml:space="preserve"> Archivo 1 primera instancia, página 22.</w:t>
      </w:r>
    </w:p>
  </w:footnote>
  <w:footnote w:id="29">
    <w:p w14:paraId="411674C5" w14:textId="2B678424" w:rsidR="004B0BBD" w:rsidRPr="005C1183" w:rsidRDefault="004B0BBD" w:rsidP="005C1183">
      <w:pPr>
        <w:pStyle w:val="Textonotapie"/>
        <w:jc w:val="both"/>
        <w:rPr>
          <w:rFonts w:ascii="Arial" w:hAnsi="Arial" w:cs="Arial"/>
          <w:sz w:val="18"/>
          <w:szCs w:val="18"/>
        </w:rPr>
      </w:pPr>
      <w:r w:rsidRPr="005C1183">
        <w:rPr>
          <w:rStyle w:val="Refdenotaalpie"/>
          <w:rFonts w:ascii="Arial" w:hAnsi="Arial" w:cs="Arial"/>
          <w:sz w:val="18"/>
          <w:szCs w:val="18"/>
        </w:rPr>
        <w:footnoteRef/>
      </w:r>
      <w:r w:rsidRPr="005C1183">
        <w:rPr>
          <w:rFonts w:ascii="Arial" w:hAnsi="Arial" w:cs="Arial"/>
          <w:sz w:val="18"/>
          <w:szCs w:val="18"/>
        </w:rPr>
        <w:t xml:space="preserve"> </w:t>
      </w:r>
      <w:r w:rsidRPr="005C1183">
        <w:rPr>
          <w:rFonts w:ascii="Arial" w:hAnsi="Arial" w:cs="Arial"/>
          <w:color w:val="000000"/>
          <w:sz w:val="18"/>
          <w:szCs w:val="18"/>
        </w:rPr>
        <w:t>Audiencia inicial cuando el proceso aun cursaba ante el juzgado laboral: Archivo 1, páginas 12</w:t>
      </w:r>
      <w:r w:rsidR="00EC4475" w:rsidRPr="005C1183">
        <w:rPr>
          <w:rFonts w:ascii="Arial" w:hAnsi="Arial" w:cs="Arial"/>
          <w:color w:val="000000"/>
          <w:sz w:val="18"/>
          <w:szCs w:val="18"/>
        </w:rPr>
        <w:t>3</w:t>
      </w:r>
      <w:r w:rsidRPr="005C1183">
        <w:rPr>
          <w:rFonts w:ascii="Arial" w:hAnsi="Arial" w:cs="Arial"/>
          <w:color w:val="000000"/>
          <w:sz w:val="18"/>
          <w:szCs w:val="18"/>
        </w:rPr>
        <w:t xml:space="preserve"> </w:t>
      </w:r>
      <w:r w:rsidR="00EC4475" w:rsidRPr="005C1183">
        <w:rPr>
          <w:rFonts w:ascii="Arial" w:hAnsi="Arial" w:cs="Arial"/>
          <w:color w:val="000000"/>
          <w:sz w:val="18"/>
          <w:szCs w:val="18"/>
        </w:rPr>
        <w:t>a</w:t>
      </w:r>
      <w:r w:rsidRPr="005C1183">
        <w:rPr>
          <w:rFonts w:ascii="Arial" w:hAnsi="Arial" w:cs="Arial"/>
          <w:color w:val="000000"/>
          <w:sz w:val="18"/>
          <w:szCs w:val="18"/>
        </w:rPr>
        <w:t xml:space="preserve"> 130, </w:t>
      </w:r>
      <w:r w:rsidR="00EC4475" w:rsidRPr="005C1183">
        <w:rPr>
          <w:rFonts w:ascii="Arial" w:hAnsi="Arial" w:cs="Arial"/>
          <w:color w:val="000000"/>
          <w:sz w:val="18"/>
          <w:szCs w:val="18"/>
        </w:rPr>
        <w:t>de fecha 24 de abril de 2009.</w:t>
      </w:r>
    </w:p>
  </w:footnote>
  <w:footnote w:id="30">
    <w:p w14:paraId="2CDFBA6F" w14:textId="77777777" w:rsidR="00E350F3" w:rsidRPr="005C1183" w:rsidRDefault="00E350F3" w:rsidP="005C1183">
      <w:pPr>
        <w:pStyle w:val="Textonotapie"/>
        <w:jc w:val="both"/>
        <w:rPr>
          <w:rFonts w:ascii="Arial" w:hAnsi="Arial" w:cs="Arial"/>
          <w:sz w:val="18"/>
          <w:szCs w:val="18"/>
          <w:lang w:val="es-CO"/>
        </w:rPr>
      </w:pPr>
      <w:r w:rsidRPr="005C1183">
        <w:rPr>
          <w:rStyle w:val="Refdenotaalpie"/>
          <w:rFonts w:ascii="Arial" w:hAnsi="Arial" w:cs="Arial"/>
          <w:sz w:val="18"/>
          <w:szCs w:val="18"/>
        </w:rPr>
        <w:footnoteRef/>
      </w:r>
      <w:r w:rsidRPr="005C1183">
        <w:rPr>
          <w:rFonts w:ascii="Arial" w:hAnsi="Arial" w:cs="Arial"/>
          <w:sz w:val="18"/>
          <w:szCs w:val="18"/>
        </w:rPr>
        <w:t xml:space="preserve"> Sentencia del 18 de septiembre de 2018, radicado 2015-00689-01; TSP-SC-0029-2021 y TSP-SC-0013-2022</w:t>
      </w:r>
    </w:p>
  </w:footnote>
  <w:footnote w:id="31">
    <w:p w14:paraId="1E00046D" w14:textId="77777777" w:rsidR="00E350F3" w:rsidRPr="005C1183" w:rsidRDefault="00E350F3" w:rsidP="005C1183">
      <w:pPr>
        <w:pStyle w:val="Textonotapie"/>
        <w:jc w:val="both"/>
        <w:rPr>
          <w:rFonts w:ascii="Arial" w:hAnsi="Arial" w:cs="Arial"/>
          <w:sz w:val="18"/>
          <w:szCs w:val="18"/>
        </w:rPr>
      </w:pPr>
      <w:r w:rsidRPr="005C1183">
        <w:rPr>
          <w:rStyle w:val="Refdenotaalpie"/>
          <w:rFonts w:ascii="Arial" w:hAnsi="Arial" w:cs="Arial"/>
          <w:sz w:val="18"/>
          <w:szCs w:val="18"/>
        </w:rPr>
        <w:footnoteRef/>
      </w:r>
      <w:r w:rsidRPr="005C1183">
        <w:rPr>
          <w:rFonts w:ascii="Arial" w:hAnsi="Arial" w:cs="Arial"/>
          <w:sz w:val="18"/>
          <w:szCs w:val="18"/>
        </w:rPr>
        <w:t xml:space="preserve"> Sentencia SC9193-2017 de junio 28 de 2017 M.P. Ariel Salazar Ramírez; SC3367-220</w:t>
      </w:r>
    </w:p>
  </w:footnote>
  <w:footnote w:id="32">
    <w:p w14:paraId="2AF6B013" w14:textId="77777777" w:rsidR="009223F6" w:rsidRPr="005C1183" w:rsidRDefault="009223F6" w:rsidP="005C1183">
      <w:pPr>
        <w:pStyle w:val="Textonotapie"/>
        <w:jc w:val="both"/>
        <w:rPr>
          <w:rFonts w:ascii="Arial" w:hAnsi="Arial" w:cs="Arial"/>
          <w:sz w:val="18"/>
          <w:szCs w:val="18"/>
          <w:lang w:val="es-CO"/>
        </w:rPr>
      </w:pPr>
      <w:r w:rsidRPr="005C1183">
        <w:rPr>
          <w:rStyle w:val="Refdenotaalpie"/>
          <w:rFonts w:ascii="Arial" w:hAnsi="Arial" w:cs="Arial"/>
          <w:sz w:val="18"/>
          <w:szCs w:val="18"/>
        </w:rPr>
        <w:footnoteRef/>
      </w:r>
      <w:r w:rsidRPr="005C1183">
        <w:rPr>
          <w:rFonts w:ascii="Arial" w:hAnsi="Arial" w:cs="Arial"/>
          <w:sz w:val="18"/>
          <w:szCs w:val="18"/>
        </w:rPr>
        <w:t xml:space="preserve"> </w:t>
      </w:r>
      <w:r w:rsidRPr="005C1183">
        <w:rPr>
          <w:rFonts w:ascii="Arial" w:hAnsi="Arial" w:cs="Arial"/>
          <w:sz w:val="18"/>
          <w:szCs w:val="18"/>
          <w:lang w:val="es-CO"/>
        </w:rPr>
        <w:t>Página 150 del cuaderno 1 de primera instancia</w:t>
      </w:r>
    </w:p>
  </w:footnote>
  <w:footnote w:id="33">
    <w:p w14:paraId="54CD854B" w14:textId="77777777" w:rsidR="009223F6" w:rsidRPr="005C1183" w:rsidRDefault="009223F6" w:rsidP="005C1183">
      <w:pPr>
        <w:pStyle w:val="Textonotapie"/>
        <w:jc w:val="both"/>
        <w:rPr>
          <w:rFonts w:ascii="Arial" w:hAnsi="Arial" w:cs="Arial"/>
          <w:i/>
          <w:sz w:val="18"/>
          <w:szCs w:val="18"/>
          <w:lang w:val="es-CO"/>
        </w:rPr>
      </w:pPr>
      <w:r w:rsidRPr="005C1183">
        <w:rPr>
          <w:rStyle w:val="Refdenotaalpie"/>
          <w:rFonts w:ascii="Arial" w:hAnsi="Arial" w:cs="Arial"/>
          <w:sz w:val="18"/>
          <w:szCs w:val="18"/>
        </w:rPr>
        <w:footnoteRef/>
      </w:r>
      <w:r w:rsidRPr="005C1183">
        <w:rPr>
          <w:rFonts w:ascii="Arial" w:hAnsi="Arial" w:cs="Arial"/>
          <w:sz w:val="18"/>
          <w:szCs w:val="18"/>
        </w:rPr>
        <w:t xml:space="preserve"> </w:t>
      </w:r>
      <w:r w:rsidRPr="005C1183">
        <w:rPr>
          <w:rFonts w:ascii="Arial" w:hAnsi="Arial" w:cs="Arial"/>
          <w:sz w:val="18"/>
          <w:szCs w:val="18"/>
          <w:lang w:val="es-CO"/>
        </w:rPr>
        <w:t xml:space="preserve">Página 155 </w:t>
      </w:r>
      <w:r w:rsidRPr="005C1183">
        <w:rPr>
          <w:rFonts w:ascii="Arial" w:hAnsi="Arial" w:cs="Arial"/>
          <w:i/>
          <w:sz w:val="18"/>
          <w:szCs w:val="18"/>
          <w:lang w:val="es-CO"/>
        </w:rPr>
        <w:t>ibídem</w:t>
      </w:r>
    </w:p>
  </w:footnote>
  <w:footnote w:id="34">
    <w:p w14:paraId="6B7F7785" w14:textId="77777777" w:rsidR="009223F6" w:rsidRPr="005C1183" w:rsidRDefault="009223F6" w:rsidP="005C1183">
      <w:pPr>
        <w:pStyle w:val="Textonotapie"/>
        <w:jc w:val="both"/>
        <w:rPr>
          <w:rFonts w:ascii="Arial" w:hAnsi="Arial" w:cs="Arial"/>
          <w:sz w:val="18"/>
          <w:szCs w:val="18"/>
          <w:lang w:val="es-CO"/>
        </w:rPr>
      </w:pPr>
      <w:r w:rsidRPr="005C1183">
        <w:rPr>
          <w:rStyle w:val="Refdenotaalpie"/>
          <w:rFonts w:ascii="Arial" w:hAnsi="Arial" w:cs="Arial"/>
          <w:sz w:val="18"/>
          <w:szCs w:val="18"/>
        </w:rPr>
        <w:footnoteRef/>
      </w:r>
      <w:r w:rsidRPr="005C1183">
        <w:rPr>
          <w:rFonts w:ascii="Arial" w:hAnsi="Arial" w:cs="Arial"/>
          <w:sz w:val="18"/>
          <w:szCs w:val="18"/>
        </w:rPr>
        <w:t xml:space="preserve"> </w:t>
      </w:r>
      <w:r w:rsidRPr="005C1183">
        <w:rPr>
          <w:rFonts w:ascii="Arial" w:hAnsi="Arial" w:cs="Arial"/>
          <w:sz w:val="18"/>
          <w:szCs w:val="18"/>
          <w:lang w:val="es-CO"/>
        </w:rPr>
        <w:t>Página 22 y siguientes del cuaderno 2 de primera instancia</w:t>
      </w:r>
    </w:p>
  </w:footnote>
  <w:footnote w:id="35">
    <w:p w14:paraId="520E9B95" w14:textId="645D28BD" w:rsidR="00C83ECC" w:rsidRPr="005C1183" w:rsidRDefault="00C83ECC" w:rsidP="005C1183">
      <w:pPr>
        <w:pStyle w:val="Textonotapie"/>
        <w:jc w:val="both"/>
        <w:rPr>
          <w:rFonts w:ascii="Arial" w:hAnsi="Arial" w:cs="Arial"/>
          <w:sz w:val="18"/>
          <w:szCs w:val="18"/>
        </w:rPr>
      </w:pPr>
      <w:r w:rsidRPr="005C1183">
        <w:rPr>
          <w:rStyle w:val="Refdenotaalpie"/>
          <w:rFonts w:ascii="Arial" w:hAnsi="Arial" w:cs="Arial"/>
          <w:sz w:val="18"/>
          <w:szCs w:val="18"/>
        </w:rPr>
        <w:footnoteRef/>
      </w:r>
      <w:r w:rsidRPr="005C1183">
        <w:rPr>
          <w:rFonts w:ascii="Arial" w:hAnsi="Arial" w:cs="Arial"/>
          <w:sz w:val="18"/>
          <w:szCs w:val="18"/>
        </w:rPr>
        <w:t xml:space="preserve"> </w:t>
      </w:r>
      <w:r w:rsidR="00EB1326" w:rsidRPr="005C1183">
        <w:rPr>
          <w:rFonts w:ascii="Arial" w:hAnsi="Arial" w:cs="Arial"/>
          <w:sz w:val="18"/>
          <w:szCs w:val="18"/>
        </w:rPr>
        <w:t>P</w:t>
      </w:r>
      <w:r w:rsidRPr="005C1183">
        <w:rPr>
          <w:rFonts w:ascii="Arial" w:hAnsi="Arial" w:cs="Arial"/>
          <w:sz w:val="18"/>
          <w:szCs w:val="18"/>
        </w:rPr>
        <w:t>ágina 129 y siguientes ib.</w:t>
      </w:r>
    </w:p>
  </w:footnote>
  <w:footnote w:id="36">
    <w:p w14:paraId="27D783FE" w14:textId="6EEECD0B" w:rsidR="00820395" w:rsidRPr="005C1183" w:rsidRDefault="00820395" w:rsidP="005C1183">
      <w:pPr>
        <w:pStyle w:val="Textonotapie"/>
        <w:jc w:val="both"/>
        <w:rPr>
          <w:rFonts w:ascii="Arial" w:hAnsi="Arial" w:cs="Arial"/>
          <w:sz w:val="18"/>
          <w:szCs w:val="18"/>
          <w:lang w:val="es-CO"/>
        </w:rPr>
      </w:pPr>
      <w:r w:rsidRPr="005C1183">
        <w:rPr>
          <w:rStyle w:val="Refdenotaalpie"/>
          <w:rFonts w:ascii="Arial" w:hAnsi="Arial" w:cs="Arial"/>
          <w:sz w:val="18"/>
          <w:szCs w:val="18"/>
        </w:rPr>
        <w:footnoteRef/>
      </w:r>
      <w:r w:rsidRPr="005C1183">
        <w:rPr>
          <w:rFonts w:ascii="Arial" w:hAnsi="Arial" w:cs="Arial"/>
          <w:sz w:val="18"/>
          <w:szCs w:val="18"/>
        </w:rPr>
        <w:t xml:space="preserve"> </w:t>
      </w:r>
      <w:r w:rsidR="00016B5D" w:rsidRPr="005C1183">
        <w:rPr>
          <w:rFonts w:ascii="Arial" w:hAnsi="Arial" w:cs="Arial"/>
          <w:sz w:val="18"/>
          <w:szCs w:val="18"/>
          <w:lang w:val="es-CO"/>
        </w:rPr>
        <w:t>Folios 83 y 84 del cuaderno 1 de primera instancia</w:t>
      </w:r>
      <w:r w:rsidRPr="005C1183">
        <w:rPr>
          <w:rFonts w:ascii="Arial" w:hAnsi="Arial" w:cs="Arial"/>
          <w:sz w:val="18"/>
          <w:szCs w:val="18"/>
          <w:lang w:val="es-CO"/>
        </w:rPr>
        <w:t xml:space="preserve"> </w:t>
      </w:r>
    </w:p>
  </w:footnote>
  <w:footnote w:id="37">
    <w:p w14:paraId="0AE443E4" w14:textId="77777777" w:rsidR="00C83ECC" w:rsidRPr="005C1183" w:rsidRDefault="00C83ECC" w:rsidP="005C1183">
      <w:pPr>
        <w:pStyle w:val="Textonotapie"/>
        <w:jc w:val="both"/>
        <w:rPr>
          <w:rFonts w:ascii="Arial" w:hAnsi="Arial" w:cs="Arial"/>
          <w:sz w:val="18"/>
          <w:szCs w:val="18"/>
        </w:rPr>
      </w:pPr>
      <w:r w:rsidRPr="005C1183">
        <w:rPr>
          <w:rFonts w:ascii="Arial" w:hAnsi="Arial" w:cs="Arial"/>
          <w:sz w:val="18"/>
          <w:szCs w:val="18"/>
          <w:vertAlign w:val="superscript"/>
        </w:rPr>
        <w:footnoteRef/>
      </w:r>
      <w:r w:rsidRPr="005C1183">
        <w:rPr>
          <w:rFonts w:ascii="Arial" w:hAnsi="Arial" w:cs="Arial"/>
          <w:sz w:val="18"/>
          <w:szCs w:val="18"/>
        </w:rPr>
        <w:t xml:space="preserve"> </w:t>
      </w:r>
      <w:r w:rsidRPr="005C1183">
        <w:rPr>
          <w:rFonts w:ascii="Arial" w:hAnsi="Arial" w:cs="Arial"/>
          <w:bCs/>
          <w:iCs/>
          <w:sz w:val="18"/>
          <w:szCs w:val="18"/>
          <w:bdr w:val="none" w:sz="0" w:space="0" w:color="auto" w:frame="1"/>
          <w:shd w:val="clear" w:color="auto" w:fill="FFFFFF"/>
        </w:rPr>
        <w:t>Resolución 839 del 2017.</w:t>
      </w:r>
    </w:p>
  </w:footnote>
  <w:footnote w:id="38">
    <w:p w14:paraId="11E3F917" w14:textId="77777777" w:rsidR="00DC4FE0" w:rsidRPr="005C1183" w:rsidRDefault="00DC4FE0" w:rsidP="005C1183">
      <w:pPr>
        <w:pStyle w:val="Textonotapie"/>
        <w:jc w:val="both"/>
        <w:rPr>
          <w:rFonts w:ascii="Arial" w:hAnsi="Arial" w:cs="Arial"/>
          <w:sz w:val="18"/>
          <w:szCs w:val="18"/>
        </w:rPr>
      </w:pPr>
      <w:r w:rsidRPr="005C1183">
        <w:rPr>
          <w:rStyle w:val="Refdenotaalpie"/>
          <w:rFonts w:ascii="Arial" w:hAnsi="Arial" w:cs="Arial"/>
          <w:sz w:val="18"/>
          <w:szCs w:val="18"/>
        </w:rPr>
        <w:footnoteRef/>
      </w:r>
      <w:r w:rsidRPr="005C1183">
        <w:rPr>
          <w:rFonts w:ascii="Arial" w:hAnsi="Arial" w:cs="Arial"/>
          <w:sz w:val="18"/>
          <w:szCs w:val="18"/>
        </w:rPr>
        <w:t xml:space="preserve"> Folio 19 página 39 del cuaderno 1 de primera instancia</w:t>
      </w:r>
    </w:p>
  </w:footnote>
  <w:footnote w:id="39">
    <w:p w14:paraId="7BB8CEF7" w14:textId="3FD4EA66" w:rsidR="003C2A4E" w:rsidRPr="005C1183" w:rsidRDefault="003C2A4E" w:rsidP="005C1183">
      <w:pPr>
        <w:pStyle w:val="Textonotapie"/>
        <w:jc w:val="both"/>
        <w:rPr>
          <w:rFonts w:ascii="Arial" w:hAnsi="Arial" w:cs="Arial"/>
          <w:sz w:val="18"/>
          <w:szCs w:val="18"/>
        </w:rPr>
      </w:pPr>
      <w:r w:rsidRPr="005C1183">
        <w:rPr>
          <w:rStyle w:val="Refdenotaalpie"/>
          <w:rFonts w:ascii="Arial" w:hAnsi="Arial" w:cs="Arial"/>
          <w:sz w:val="18"/>
          <w:szCs w:val="18"/>
        </w:rPr>
        <w:footnoteRef/>
      </w:r>
      <w:r w:rsidRPr="005C1183">
        <w:rPr>
          <w:rFonts w:ascii="Arial" w:hAnsi="Arial" w:cs="Arial"/>
          <w:sz w:val="18"/>
          <w:szCs w:val="18"/>
        </w:rPr>
        <w:t xml:space="preserve"> Hallazgos: cadáver recién nacido maduro, complexión mediana, a término, sin malformaciones macroscópicas, con hematoma subgaleal moderado como único signo de trauma, con congestión hepática pulmonar y de vasos encefálicos. En cordón y placenta aportados por CTI se encuentra nudo de tercio medio de cordón. En dicho estudio se registra en acápite DISCUSIÓN: “Cadáver identificado por policía judicial, del cual se aporta únicamente historia clínica donde se evidencia falta de actividad fetal y atención para extracción de óbito, en quien se complementará estudio de muerte con estudios de patología”. Cuya conclusión fue: “1. MANERA DE MUERTE: a determinar por autoridad judicial. 2. MECANISMO DE MUERTE: en estudio. 3. CAUSA DE MUERTE en estudio. 4. ELEMENTO O MECANISMO VULNERANTE en estudio”.  </w:t>
      </w:r>
      <w:r w:rsidRPr="005C1183">
        <w:rPr>
          <w:rFonts w:ascii="Arial" w:hAnsi="Arial" w:cs="Arial"/>
          <w:sz w:val="18"/>
          <w:szCs w:val="18"/>
          <w:lang w:val="es-CO"/>
        </w:rPr>
        <w:t>Página 71 del cuaderno 1 de primera instancia.</w:t>
      </w:r>
    </w:p>
  </w:footnote>
  <w:footnote w:id="40">
    <w:p w14:paraId="4C0F5551" w14:textId="77777777" w:rsidR="0063454C" w:rsidRPr="005C1183" w:rsidRDefault="0063454C" w:rsidP="005C1183">
      <w:pPr>
        <w:pStyle w:val="Textonotapie"/>
        <w:jc w:val="both"/>
        <w:rPr>
          <w:rFonts w:ascii="Arial" w:hAnsi="Arial" w:cs="Arial"/>
          <w:sz w:val="18"/>
          <w:szCs w:val="18"/>
          <w:lang w:val="es-CO"/>
        </w:rPr>
      </w:pPr>
      <w:r w:rsidRPr="005C1183">
        <w:rPr>
          <w:rStyle w:val="Refdenotaalpie"/>
          <w:rFonts w:ascii="Arial" w:hAnsi="Arial" w:cs="Arial"/>
          <w:sz w:val="18"/>
          <w:szCs w:val="18"/>
        </w:rPr>
        <w:footnoteRef/>
      </w:r>
      <w:r w:rsidRPr="005C1183">
        <w:rPr>
          <w:rFonts w:ascii="Arial" w:hAnsi="Arial" w:cs="Arial"/>
          <w:sz w:val="18"/>
          <w:szCs w:val="18"/>
        </w:rPr>
        <w:t xml:space="preserve"> </w:t>
      </w:r>
      <w:r w:rsidRPr="005C1183">
        <w:rPr>
          <w:rFonts w:ascii="Arial" w:hAnsi="Arial" w:cs="Arial"/>
          <w:sz w:val="18"/>
          <w:szCs w:val="18"/>
          <w:lang w:val="es-CO"/>
        </w:rPr>
        <w:t xml:space="preserve">Invocado en el escrito de reparos y sustentación del recurso de apelación. Archivos 17 y 22 del cuaderno de segunda instancia. </w:t>
      </w:r>
    </w:p>
  </w:footnote>
  <w:footnote w:id="41">
    <w:p w14:paraId="37613027" w14:textId="77777777" w:rsidR="0063454C" w:rsidRPr="005C1183" w:rsidRDefault="0063454C" w:rsidP="005C1183">
      <w:pPr>
        <w:pStyle w:val="Textonotapie"/>
        <w:jc w:val="both"/>
        <w:rPr>
          <w:rFonts w:ascii="Arial" w:hAnsi="Arial" w:cs="Arial"/>
          <w:sz w:val="18"/>
          <w:szCs w:val="18"/>
          <w:lang w:val="es-CO"/>
        </w:rPr>
      </w:pPr>
      <w:r w:rsidRPr="005C1183">
        <w:rPr>
          <w:rStyle w:val="Refdenotaalpie"/>
          <w:rFonts w:ascii="Arial" w:hAnsi="Arial" w:cs="Arial"/>
          <w:sz w:val="18"/>
          <w:szCs w:val="18"/>
        </w:rPr>
        <w:footnoteRef/>
      </w:r>
      <w:r w:rsidRPr="005C1183">
        <w:rPr>
          <w:rFonts w:ascii="Arial" w:hAnsi="Arial" w:cs="Arial"/>
          <w:sz w:val="18"/>
          <w:szCs w:val="18"/>
        </w:rPr>
        <w:t xml:space="preserve"> </w:t>
      </w:r>
      <w:r w:rsidRPr="005C1183">
        <w:rPr>
          <w:rFonts w:ascii="Arial" w:hAnsi="Arial" w:cs="Arial"/>
          <w:sz w:val="18"/>
          <w:szCs w:val="18"/>
          <w:lang w:val="es-CO"/>
        </w:rPr>
        <w:t xml:space="preserve">Sentencia TSP.SC-0063-2021  </w:t>
      </w:r>
    </w:p>
  </w:footnote>
  <w:footnote w:id="42">
    <w:p w14:paraId="268118F1" w14:textId="77777777" w:rsidR="0063454C" w:rsidRPr="005C1183" w:rsidRDefault="0063454C" w:rsidP="005C1183">
      <w:pPr>
        <w:pStyle w:val="Textonotapie"/>
        <w:jc w:val="both"/>
        <w:rPr>
          <w:rFonts w:ascii="Arial" w:hAnsi="Arial" w:cs="Arial"/>
          <w:sz w:val="18"/>
          <w:szCs w:val="18"/>
          <w:lang w:val="es-CO"/>
        </w:rPr>
      </w:pPr>
      <w:r w:rsidRPr="005C1183">
        <w:rPr>
          <w:rStyle w:val="Refdenotaalpie"/>
          <w:rFonts w:ascii="Arial" w:hAnsi="Arial" w:cs="Arial"/>
          <w:sz w:val="18"/>
          <w:szCs w:val="18"/>
        </w:rPr>
        <w:footnoteRef/>
      </w:r>
      <w:r w:rsidRPr="005C1183">
        <w:rPr>
          <w:rFonts w:ascii="Arial" w:hAnsi="Arial" w:cs="Arial"/>
          <w:sz w:val="18"/>
          <w:szCs w:val="18"/>
        </w:rPr>
        <w:t xml:space="preserve"> </w:t>
      </w:r>
      <w:r w:rsidRPr="005C1183">
        <w:rPr>
          <w:rFonts w:ascii="Arial" w:hAnsi="Arial" w:cs="Arial"/>
          <w:sz w:val="18"/>
          <w:szCs w:val="18"/>
          <w:lang w:val="es-CO"/>
        </w:rPr>
        <w:t xml:space="preserve">Plata Prince, Luis Carlos, La pérdida de oportunidad en el derecho de daños. Ibáñez, Bogotá D.C., 2019, p. 166  </w:t>
      </w:r>
    </w:p>
  </w:footnote>
  <w:footnote w:id="43">
    <w:p w14:paraId="41A6A80C" w14:textId="77777777" w:rsidR="0063454C" w:rsidRPr="00725B29" w:rsidRDefault="0063454C" w:rsidP="005C1183">
      <w:pPr>
        <w:pStyle w:val="Textonotapie"/>
        <w:jc w:val="both"/>
        <w:rPr>
          <w:rFonts w:ascii="Arial Narrow" w:hAnsi="Arial Narrow" w:cs="Arial"/>
          <w:sz w:val="16"/>
          <w:szCs w:val="16"/>
          <w:lang w:val="es-CO"/>
        </w:rPr>
      </w:pPr>
      <w:r w:rsidRPr="005C1183">
        <w:rPr>
          <w:rStyle w:val="Refdenotaalpie"/>
          <w:rFonts w:ascii="Arial" w:hAnsi="Arial" w:cs="Arial"/>
          <w:sz w:val="18"/>
          <w:szCs w:val="18"/>
        </w:rPr>
        <w:footnoteRef/>
      </w:r>
      <w:r w:rsidRPr="005C1183">
        <w:rPr>
          <w:rFonts w:ascii="Arial" w:hAnsi="Arial" w:cs="Arial"/>
          <w:sz w:val="18"/>
          <w:szCs w:val="18"/>
        </w:rPr>
        <w:t xml:space="preserve"> </w:t>
      </w:r>
      <w:r w:rsidRPr="005C1183">
        <w:rPr>
          <w:rFonts w:ascii="Arial" w:hAnsi="Arial" w:cs="Arial"/>
          <w:sz w:val="18"/>
          <w:szCs w:val="18"/>
          <w:lang w:val="es-CO"/>
        </w:rPr>
        <w:t xml:space="preserve">Tamayo Jaramillo, Javier, Tratado de responsabilidad civil, T. I, Legis, Bogotá, 2007, p. 287: y T. II, p. 357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2F58B" w14:textId="77777777" w:rsidR="000452A2" w:rsidRPr="000452A2" w:rsidRDefault="000452A2" w:rsidP="000452A2">
    <w:pPr>
      <w:spacing w:before="20"/>
      <w:ind w:left="20"/>
      <w:jc w:val="both"/>
      <w:rPr>
        <w:rFonts w:ascii="Arial" w:hAnsi="Arial" w:cs="Arial"/>
        <w:sz w:val="18"/>
      </w:rPr>
    </w:pPr>
    <w:r w:rsidRPr="000452A2">
      <w:rPr>
        <w:rFonts w:ascii="Arial" w:hAnsi="Arial" w:cs="Arial"/>
        <w:w w:val="80"/>
        <w:sz w:val="18"/>
      </w:rPr>
      <w:t>Apelación</w:t>
    </w:r>
    <w:r w:rsidRPr="000452A2">
      <w:rPr>
        <w:rFonts w:ascii="Arial" w:hAnsi="Arial" w:cs="Arial"/>
        <w:spacing w:val="6"/>
        <w:w w:val="80"/>
        <w:sz w:val="18"/>
      </w:rPr>
      <w:t xml:space="preserve"> </w:t>
    </w:r>
    <w:r w:rsidRPr="000452A2">
      <w:rPr>
        <w:rFonts w:ascii="Arial" w:hAnsi="Arial" w:cs="Arial"/>
        <w:w w:val="80"/>
        <w:sz w:val="18"/>
      </w:rPr>
      <w:t>de</w:t>
    </w:r>
    <w:r w:rsidRPr="000452A2">
      <w:rPr>
        <w:rFonts w:ascii="Arial" w:hAnsi="Arial" w:cs="Arial"/>
        <w:spacing w:val="6"/>
        <w:w w:val="80"/>
        <w:sz w:val="18"/>
      </w:rPr>
      <w:t xml:space="preserve"> </w:t>
    </w:r>
    <w:r w:rsidRPr="000452A2">
      <w:rPr>
        <w:rFonts w:ascii="Arial" w:hAnsi="Arial" w:cs="Arial"/>
        <w:w w:val="80"/>
        <w:sz w:val="18"/>
      </w:rPr>
      <w:t>sentencia.</w:t>
    </w:r>
  </w:p>
  <w:p w14:paraId="01F29258" w14:textId="77777777" w:rsidR="000452A2" w:rsidRPr="000452A2" w:rsidRDefault="000452A2" w:rsidP="000452A2">
    <w:pPr>
      <w:ind w:left="20"/>
      <w:jc w:val="both"/>
      <w:rPr>
        <w:rFonts w:ascii="Arial" w:hAnsi="Arial" w:cs="Arial"/>
        <w:sz w:val="18"/>
      </w:rPr>
    </w:pPr>
    <w:r w:rsidRPr="000452A2">
      <w:rPr>
        <w:rFonts w:ascii="Arial" w:hAnsi="Arial" w:cs="Arial"/>
        <w:w w:val="80"/>
        <w:sz w:val="18"/>
      </w:rPr>
      <w:t>Rad.</w:t>
    </w:r>
    <w:r w:rsidRPr="000452A2">
      <w:rPr>
        <w:rFonts w:ascii="Arial" w:hAnsi="Arial" w:cs="Arial"/>
        <w:spacing w:val="9"/>
        <w:w w:val="80"/>
        <w:sz w:val="18"/>
      </w:rPr>
      <w:t xml:space="preserve"> </w:t>
    </w:r>
    <w:r w:rsidRPr="000452A2">
      <w:rPr>
        <w:rFonts w:ascii="Arial" w:hAnsi="Arial" w:cs="Arial"/>
        <w:w w:val="80"/>
        <w:sz w:val="18"/>
      </w:rPr>
      <w:t>No.:</w:t>
    </w:r>
    <w:r w:rsidRPr="000452A2">
      <w:rPr>
        <w:rFonts w:ascii="Arial" w:hAnsi="Arial" w:cs="Arial"/>
        <w:spacing w:val="10"/>
        <w:w w:val="80"/>
        <w:sz w:val="18"/>
      </w:rPr>
      <w:t xml:space="preserve"> </w:t>
    </w:r>
    <w:r w:rsidRPr="000452A2">
      <w:rPr>
        <w:rFonts w:ascii="Arial" w:hAnsi="Arial" w:cs="Arial"/>
        <w:w w:val="80"/>
        <w:sz w:val="18"/>
      </w:rPr>
      <w:t>66001310300420130015401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B95DE" w14:textId="1E6E5A96" w:rsidR="009B6E45" w:rsidRPr="005C1183" w:rsidRDefault="009B6E45" w:rsidP="005C1183">
    <w:pPr>
      <w:pStyle w:val="Encabezado"/>
    </w:pPr>
    <w:r w:rsidRPr="005C1183">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92715"/>
    <w:multiLevelType w:val="hybridMultilevel"/>
    <w:tmpl w:val="58C4D4A8"/>
    <w:lvl w:ilvl="0" w:tplc="CB62F21A">
      <w:start w:val="1"/>
      <w:numFmt w:val="bullet"/>
      <w:lvlText w:val="-"/>
      <w:lvlJc w:val="left"/>
      <w:pPr>
        <w:ind w:left="720" w:hanging="360"/>
      </w:pPr>
      <w:rPr>
        <w:rFonts w:ascii="Arial Narrow" w:eastAsiaTheme="minorHAnsi" w:hAnsi="Arial Narrow"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1E0000C"/>
    <w:multiLevelType w:val="hybridMultilevel"/>
    <w:tmpl w:val="104204F0"/>
    <w:lvl w:ilvl="0" w:tplc="B9FA2FB4">
      <w:numFmt w:val="bullet"/>
      <w:lvlText w:val=""/>
      <w:lvlJc w:val="left"/>
      <w:pPr>
        <w:ind w:left="1268" w:hanging="360"/>
      </w:pPr>
      <w:rPr>
        <w:rFonts w:ascii="Symbol" w:eastAsia="Symbol" w:hAnsi="Symbol" w:cs="Symbol" w:hint="default"/>
        <w:w w:val="100"/>
        <w:sz w:val="24"/>
        <w:szCs w:val="24"/>
        <w:lang w:val="es-ES" w:eastAsia="en-US" w:bidi="ar-SA"/>
      </w:rPr>
    </w:lvl>
    <w:lvl w:ilvl="1" w:tplc="772A1A80">
      <w:numFmt w:val="bullet"/>
      <w:lvlText w:val="•"/>
      <w:lvlJc w:val="left"/>
      <w:pPr>
        <w:ind w:left="2022" w:hanging="360"/>
      </w:pPr>
      <w:rPr>
        <w:rFonts w:hint="default"/>
        <w:lang w:val="es-ES" w:eastAsia="en-US" w:bidi="ar-SA"/>
      </w:rPr>
    </w:lvl>
    <w:lvl w:ilvl="2" w:tplc="E6AE4AF6">
      <w:numFmt w:val="bullet"/>
      <w:lvlText w:val="•"/>
      <w:lvlJc w:val="left"/>
      <w:pPr>
        <w:ind w:left="2784" w:hanging="360"/>
      </w:pPr>
      <w:rPr>
        <w:rFonts w:hint="default"/>
        <w:lang w:val="es-ES" w:eastAsia="en-US" w:bidi="ar-SA"/>
      </w:rPr>
    </w:lvl>
    <w:lvl w:ilvl="3" w:tplc="4516EC56">
      <w:numFmt w:val="bullet"/>
      <w:lvlText w:val="•"/>
      <w:lvlJc w:val="left"/>
      <w:pPr>
        <w:ind w:left="3546" w:hanging="360"/>
      </w:pPr>
      <w:rPr>
        <w:rFonts w:hint="default"/>
        <w:lang w:val="es-ES" w:eastAsia="en-US" w:bidi="ar-SA"/>
      </w:rPr>
    </w:lvl>
    <w:lvl w:ilvl="4" w:tplc="5A98F7DE">
      <w:numFmt w:val="bullet"/>
      <w:lvlText w:val="•"/>
      <w:lvlJc w:val="left"/>
      <w:pPr>
        <w:ind w:left="4308" w:hanging="360"/>
      </w:pPr>
      <w:rPr>
        <w:rFonts w:hint="default"/>
        <w:lang w:val="es-ES" w:eastAsia="en-US" w:bidi="ar-SA"/>
      </w:rPr>
    </w:lvl>
    <w:lvl w:ilvl="5" w:tplc="C7E2E424">
      <w:numFmt w:val="bullet"/>
      <w:lvlText w:val="•"/>
      <w:lvlJc w:val="left"/>
      <w:pPr>
        <w:ind w:left="5071" w:hanging="360"/>
      </w:pPr>
      <w:rPr>
        <w:rFonts w:hint="default"/>
        <w:lang w:val="es-ES" w:eastAsia="en-US" w:bidi="ar-SA"/>
      </w:rPr>
    </w:lvl>
    <w:lvl w:ilvl="6" w:tplc="E2AC61A6">
      <w:numFmt w:val="bullet"/>
      <w:lvlText w:val="•"/>
      <w:lvlJc w:val="left"/>
      <w:pPr>
        <w:ind w:left="5833" w:hanging="360"/>
      </w:pPr>
      <w:rPr>
        <w:rFonts w:hint="default"/>
        <w:lang w:val="es-ES" w:eastAsia="en-US" w:bidi="ar-SA"/>
      </w:rPr>
    </w:lvl>
    <w:lvl w:ilvl="7" w:tplc="861EB81A">
      <w:numFmt w:val="bullet"/>
      <w:lvlText w:val="•"/>
      <w:lvlJc w:val="left"/>
      <w:pPr>
        <w:ind w:left="6595" w:hanging="360"/>
      </w:pPr>
      <w:rPr>
        <w:rFonts w:hint="default"/>
        <w:lang w:val="es-ES" w:eastAsia="en-US" w:bidi="ar-SA"/>
      </w:rPr>
    </w:lvl>
    <w:lvl w:ilvl="8" w:tplc="2E10AA7A">
      <w:numFmt w:val="bullet"/>
      <w:lvlText w:val="•"/>
      <w:lvlJc w:val="left"/>
      <w:pPr>
        <w:ind w:left="7357" w:hanging="360"/>
      </w:pPr>
      <w:rPr>
        <w:rFonts w:hint="default"/>
        <w:lang w:val="es-ES" w:eastAsia="en-US" w:bidi="ar-SA"/>
      </w:rPr>
    </w:lvl>
  </w:abstractNum>
  <w:abstractNum w:abstractNumId="2" w15:restartNumberingAfterBreak="0">
    <w:nsid w:val="195E5387"/>
    <w:multiLevelType w:val="hybridMultilevel"/>
    <w:tmpl w:val="EF042B5A"/>
    <w:lvl w:ilvl="0" w:tplc="07988F18">
      <w:start w:val="2"/>
      <w:numFmt w:val="bullet"/>
      <w:lvlText w:val=""/>
      <w:lvlJc w:val="left"/>
      <w:pPr>
        <w:ind w:left="720" w:hanging="360"/>
      </w:pPr>
      <w:rPr>
        <w:rFonts w:ascii="Symbol" w:eastAsia="Arial MT"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4CEB2B8B"/>
    <w:multiLevelType w:val="multilevel"/>
    <w:tmpl w:val="44724C46"/>
    <w:lvl w:ilvl="0">
      <w:start w:val="5"/>
      <w:numFmt w:val="decimal"/>
      <w:lvlText w:val="%1."/>
      <w:lvlJc w:val="left"/>
      <w:pPr>
        <w:ind w:left="768" w:hanging="221"/>
      </w:pPr>
      <w:rPr>
        <w:rFonts w:ascii="Arial" w:eastAsia="Arial" w:hAnsi="Arial" w:cs="Arial" w:hint="default"/>
        <w:b/>
        <w:bCs/>
        <w:w w:val="82"/>
        <w:sz w:val="24"/>
        <w:szCs w:val="24"/>
        <w:lang w:val="es-ES" w:eastAsia="en-US" w:bidi="ar-SA"/>
      </w:rPr>
    </w:lvl>
    <w:lvl w:ilvl="1">
      <w:start w:val="1"/>
      <w:numFmt w:val="decimal"/>
      <w:lvlText w:val="%1.%2"/>
      <w:lvlJc w:val="left"/>
      <w:pPr>
        <w:ind w:left="878" w:hanging="331"/>
      </w:pPr>
      <w:rPr>
        <w:rFonts w:ascii="Arial" w:eastAsia="Arial" w:hAnsi="Arial" w:cs="Arial" w:hint="default"/>
        <w:b/>
        <w:bCs/>
        <w:w w:val="82"/>
        <w:sz w:val="24"/>
        <w:szCs w:val="24"/>
        <w:lang w:val="es-ES" w:eastAsia="en-US" w:bidi="ar-SA"/>
      </w:rPr>
    </w:lvl>
    <w:lvl w:ilvl="2">
      <w:start w:val="2"/>
      <w:numFmt w:val="upperRoman"/>
      <w:lvlText w:val="(%3)"/>
      <w:lvlJc w:val="left"/>
      <w:pPr>
        <w:ind w:left="975" w:hanging="303"/>
      </w:pPr>
      <w:rPr>
        <w:rFonts w:ascii="Arial" w:eastAsia="Arial" w:hAnsi="Arial" w:cs="Arial" w:hint="default"/>
        <w:i/>
        <w:iCs/>
        <w:w w:val="82"/>
        <w:sz w:val="22"/>
        <w:szCs w:val="22"/>
        <w:lang w:val="es-ES" w:eastAsia="en-US" w:bidi="ar-SA"/>
      </w:rPr>
    </w:lvl>
    <w:lvl w:ilvl="3">
      <w:numFmt w:val="bullet"/>
      <w:lvlText w:val="•"/>
      <w:lvlJc w:val="left"/>
      <w:pPr>
        <w:ind w:left="1967" w:hanging="303"/>
      </w:pPr>
      <w:rPr>
        <w:rFonts w:hint="default"/>
        <w:lang w:val="es-ES" w:eastAsia="en-US" w:bidi="ar-SA"/>
      </w:rPr>
    </w:lvl>
    <w:lvl w:ilvl="4">
      <w:numFmt w:val="bullet"/>
      <w:lvlText w:val="•"/>
      <w:lvlJc w:val="left"/>
      <w:pPr>
        <w:ind w:left="2955" w:hanging="303"/>
      </w:pPr>
      <w:rPr>
        <w:rFonts w:hint="default"/>
        <w:lang w:val="es-ES" w:eastAsia="en-US" w:bidi="ar-SA"/>
      </w:rPr>
    </w:lvl>
    <w:lvl w:ilvl="5">
      <w:numFmt w:val="bullet"/>
      <w:lvlText w:val="•"/>
      <w:lvlJc w:val="left"/>
      <w:pPr>
        <w:ind w:left="3943" w:hanging="303"/>
      </w:pPr>
      <w:rPr>
        <w:rFonts w:hint="default"/>
        <w:lang w:val="es-ES" w:eastAsia="en-US" w:bidi="ar-SA"/>
      </w:rPr>
    </w:lvl>
    <w:lvl w:ilvl="6">
      <w:numFmt w:val="bullet"/>
      <w:lvlText w:val="•"/>
      <w:lvlJc w:val="left"/>
      <w:pPr>
        <w:ind w:left="4931" w:hanging="303"/>
      </w:pPr>
      <w:rPr>
        <w:rFonts w:hint="default"/>
        <w:lang w:val="es-ES" w:eastAsia="en-US" w:bidi="ar-SA"/>
      </w:rPr>
    </w:lvl>
    <w:lvl w:ilvl="7">
      <w:numFmt w:val="bullet"/>
      <w:lvlText w:val="•"/>
      <w:lvlJc w:val="left"/>
      <w:pPr>
        <w:ind w:left="5919" w:hanging="303"/>
      </w:pPr>
      <w:rPr>
        <w:rFonts w:hint="default"/>
        <w:lang w:val="es-ES" w:eastAsia="en-US" w:bidi="ar-SA"/>
      </w:rPr>
    </w:lvl>
    <w:lvl w:ilvl="8">
      <w:numFmt w:val="bullet"/>
      <w:lvlText w:val="•"/>
      <w:lvlJc w:val="left"/>
      <w:pPr>
        <w:ind w:left="6906" w:hanging="303"/>
      </w:pPr>
      <w:rPr>
        <w:rFonts w:hint="default"/>
        <w:lang w:val="es-ES" w:eastAsia="en-US" w:bidi="ar-SA"/>
      </w:rPr>
    </w:lvl>
  </w:abstractNum>
  <w:abstractNum w:abstractNumId="4" w15:restartNumberingAfterBreak="0">
    <w:nsid w:val="614A2555"/>
    <w:multiLevelType w:val="hybridMultilevel"/>
    <w:tmpl w:val="CCAC61C6"/>
    <w:lvl w:ilvl="0" w:tplc="52B68F2E">
      <w:start w:val="1"/>
      <w:numFmt w:val="lowerLetter"/>
      <w:lvlText w:val="%1."/>
      <w:lvlJc w:val="left"/>
      <w:pPr>
        <w:ind w:left="1268" w:hanging="360"/>
      </w:pPr>
      <w:rPr>
        <w:rFonts w:ascii="Arial MT" w:eastAsia="Arial MT" w:hAnsi="Arial MT" w:cs="Arial MT" w:hint="default"/>
        <w:w w:val="82"/>
        <w:sz w:val="24"/>
        <w:szCs w:val="24"/>
        <w:lang w:val="es-ES" w:eastAsia="en-US" w:bidi="ar-SA"/>
      </w:rPr>
    </w:lvl>
    <w:lvl w:ilvl="1" w:tplc="6EAADE88">
      <w:numFmt w:val="bullet"/>
      <w:lvlText w:val="•"/>
      <w:lvlJc w:val="left"/>
      <w:pPr>
        <w:ind w:left="2022" w:hanging="360"/>
      </w:pPr>
      <w:rPr>
        <w:rFonts w:hint="default"/>
        <w:lang w:val="es-ES" w:eastAsia="en-US" w:bidi="ar-SA"/>
      </w:rPr>
    </w:lvl>
    <w:lvl w:ilvl="2" w:tplc="BDECAE4C">
      <w:numFmt w:val="bullet"/>
      <w:lvlText w:val="•"/>
      <w:lvlJc w:val="left"/>
      <w:pPr>
        <w:ind w:left="2784" w:hanging="360"/>
      </w:pPr>
      <w:rPr>
        <w:rFonts w:hint="default"/>
        <w:lang w:val="es-ES" w:eastAsia="en-US" w:bidi="ar-SA"/>
      </w:rPr>
    </w:lvl>
    <w:lvl w:ilvl="3" w:tplc="2612F340">
      <w:numFmt w:val="bullet"/>
      <w:lvlText w:val="•"/>
      <w:lvlJc w:val="left"/>
      <w:pPr>
        <w:ind w:left="3546" w:hanging="360"/>
      </w:pPr>
      <w:rPr>
        <w:rFonts w:hint="default"/>
        <w:lang w:val="es-ES" w:eastAsia="en-US" w:bidi="ar-SA"/>
      </w:rPr>
    </w:lvl>
    <w:lvl w:ilvl="4" w:tplc="8548B50A">
      <w:numFmt w:val="bullet"/>
      <w:lvlText w:val="•"/>
      <w:lvlJc w:val="left"/>
      <w:pPr>
        <w:ind w:left="4308" w:hanging="360"/>
      </w:pPr>
      <w:rPr>
        <w:rFonts w:hint="default"/>
        <w:lang w:val="es-ES" w:eastAsia="en-US" w:bidi="ar-SA"/>
      </w:rPr>
    </w:lvl>
    <w:lvl w:ilvl="5" w:tplc="D534B47E">
      <w:numFmt w:val="bullet"/>
      <w:lvlText w:val="•"/>
      <w:lvlJc w:val="left"/>
      <w:pPr>
        <w:ind w:left="5071" w:hanging="360"/>
      </w:pPr>
      <w:rPr>
        <w:rFonts w:hint="default"/>
        <w:lang w:val="es-ES" w:eastAsia="en-US" w:bidi="ar-SA"/>
      </w:rPr>
    </w:lvl>
    <w:lvl w:ilvl="6" w:tplc="FA308714">
      <w:numFmt w:val="bullet"/>
      <w:lvlText w:val="•"/>
      <w:lvlJc w:val="left"/>
      <w:pPr>
        <w:ind w:left="5833" w:hanging="360"/>
      </w:pPr>
      <w:rPr>
        <w:rFonts w:hint="default"/>
        <w:lang w:val="es-ES" w:eastAsia="en-US" w:bidi="ar-SA"/>
      </w:rPr>
    </w:lvl>
    <w:lvl w:ilvl="7" w:tplc="A806864E">
      <w:numFmt w:val="bullet"/>
      <w:lvlText w:val="•"/>
      <w:lvlJc w:val="left"/>
      <w:pPr>
        <w:ind w:left="6595" w:hanging="360"/>
      </w:pPr>
      <w:rPr>
        <w:rFonts w:hint="default"/>
        <w:lang w:val="es-ES" w:eastAsia="en-US" w:bidi="ar-SA"/>
      </w:rPr>
    </w:lvl>
    <w:lvl w:ilvl="8" w:tplc="D99E34A6">
      <w:numFmt w:val="bullet"/>
      <w:lvlText w:val="•"/>
      <w:lvlJc w:val="left"/>
      <w:pPr>
        <w:ind w:left="7357" w:hanging="360"/>
      </w:pPr>
      <w:rPr>
        <w:rFonts w:hint="default"/>
        <w:lang w:val="es-ES" w:eastAsia="en-US" w:bidi="ar-SA"/>
      </w:rPr>
    </w:lvl>
  </w:abstractNum>
  <w:abstractNum w:abstractNumId="5" w15:restartNumberingAfterBreak="0">
    <w:nsid w:val="70F10ED9"/>
    <w:multiLevelType w:val="hybridMultilevel"/>
    <w:tmpl w:val="F438D386"/>
    <w:lvl w:ilvl="0" w:tplc="EF1E16DA">
      <w:start w:val="8"/>
      <w:numFmt w:val="bullet"/>
      <w:lvlText w:val="-"/>
      <w:lvlJc w:val="left"/>
      <w:pPr>
        <w:ind w:left="720" w:hanging="360"/>
      </w:pPr>
      <w:rPr>
        <w:rFonts w:ascii="Arial" w:eastAsia="Arial MT"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165"/>
    <w:rsid w:val="000021EE"/>
    <w:rsid w:val="0000337F"/>
    <w:rsid w:val="00007205"/>
    <w:rsid w:val="00007ACF"/>
    <w:rsid w:val="00011DFE"/>
    <w:rsid w:val="00011E6B"/>
    <w:rsid w:val="00012856"/>
    <w:rsid w:val="00013613"/>
    <w:rsid w:val="000151D6"/>
    <w:rsid w:val="00016B5D"/>
    <w:rsid w:val="00017180"/>
    <w:rsid w:val="000221BC"/>
    <w:rsid w:val="00022453"/>
    <w:rsid w:val="00022463"/>
    <w:rsid w:val="00023F5B"/>
    <w:rsid w:val="00024580"/>
    <w:rsid w:val="00024897"/>
    <w:rsid w:val="00026B6E"/>
    <w:rsid w:val="000274E0"/>
    <w:rsid w:val="00027B7F"/>
    <w:rsid w:val="00030821"/>
    <w:rsid w:val="00033855"/>
    <w:rsid w:val="00037B2A"/>
    <w:rsid w:val="00037D41"/>
    <w:rsid w:val="0004057E"/>
    <w:rsid w:val="00040815"/>
    <w:rsid w:val="00041165"/>
    <w:rsid w:val="000412CD"/>
    <w:rsid w:val="00042EE0"/>
    <w:rsid w:val="00042FA2"/>
    <w:rsid w:val="000431CB"/>
    <w:rsid w:val="000431CF"/>
    <w:rsid w:val="00043EE6"/>
    <w:rsid w:val="00044587"/>
    <w:rsid w:val="000452A2"/>
    <w:rsid w:val="00045B07"/>
    <w:rsid w:val="0004671B"/>
    <w:rsid w:val="00046C1E"/>
    <w:rsid w:val="0004752F"/>
    <w:rsid w:val="0004773E"/>
    <w:rsid w:val="00051DBF"/>
    <w:rsid w:val="00052D88"/>
    <w:rsid w:val="0005390F"/>
    <w:rsid w:val="00054DF2"/>
    <w:rsid w:val="000557F6"/>
    <w:rsid w:val="000569F9"/>
    <w:rsid w:val="00060074"/>
    <w:rsid w:val="00060AE9"/>
    <w:rsid w:val="000628AB"/>
    <w:rsid w:val="00064404"/>
    <w:rsid w:val="00065E8C"/>
    <w:rsid w:val="00066CE2"/>
    <w:rsid w:val="00070BCF"/>
    <w:rsid w:val="000710C5"/>
    <w:rsid w:val="0007126D"/>
    <w:rsid w:val="00071EC4"/>
    <w:rsid w:val="0007216B"/>
    <w:rsid w:val="00073368"/>
    <w:rsid w:val="000738E3"/>
    <w:rsid w:val="00073C1D"/>
    <w:rsid w:val="000748B3"/>
    <w:rsid w:val="00077A40"/>
    <w:rsid w:val="00077A96"/>
    <w:rsid w:val="00081F97"/>
    <w:rsid w:val="00082D65"/>
    <w:rsid w:val="000840CF"/>
    <w:rsid w:val="0008580A"/>
    <w:rsid w:val="00086B24"/>
    <w:rsid w:val="00086EB1"/>
    <w:rsid w:val="00087368"/>
    <w:rsid w:val="00091263"/>
    <w:rsid w:val="00094420"/>
    <w:rsid w:val="00094662"/>
    <w:rsid w:val="0009491E"/>
    <w:rsid w:val="000950E3"/>
    <w:rsid w:val="0009577C"/>
    <w:rsid w:val="00096365"/>
    <w:rsid w:val="00096F44"/>
    <w:rsid w:val="000A0267"/>
    <w:rsid w:val="000A1AB0"/>
    <w:rsid w:val="000A20FD"/>
    <w:rsid w:val="000A27F2"/>
    <w:rsid w:val="000A570E"/>
    <w:rsid w:val="000A5B5B"/>
    <w:rsid w:val="000A77AA"/>
    <w:rsid w:val="000A7D26"/>
    <w:rsid w:val="000B3023"/>
    <w:rsid w:val="000B3533"/>
    <w:rsid w:val="000B471F"/>
    <w:rsid w:val="000B4EF3"/>
    <w:rsid w:val="000B651A"/>
    <w:rsid w:val="000B669A"/>
    <w:rsid w:val="000B74AE"/>
    <w:rsid w:val="000B76C6"/>
    <w:rsid w:val="000B7B30"/>
    <w:rsid w:val="000C0628"/>
    <w:rsid w:val="000C0723"/>
    <w:rsid w:val="000C2FD3"/>
    <w:rsid w:val="000C3255"/>
    <w:rsid w:val="000C3873"/>
    <w:rsid w:val="000C43B8"/>
    <w:rsid w:val="000C4767"/>
    <w:rsid w:val="000C484E"/>
    <w:rsid w:val="000C7018"/>
    <w:rsid w:val="000C724B"/>
    <w:rsid w:val="000C793D"/>
    <w:rsid w:val="000D066A"/>
    <w:rsid w:val="000D2EC0"/>
    <w:rsid w:val="000D74F5"/>
    <w:rsid w:val="000D7F8B"/>
    <w:rsid w:val="000E0D67"/>
    <w:rsid w:val="000E0EDB"/>
    <w:rsid w:val="000E1077"/>
    <w:rsid w:val="000E4740"/>
    <w:rsid w:val="000E5780"/>
    <w:rsid w:val="000E7457"/>
    <w:rsid w:val="000F01F1"/>
    <w:rsid w:val="000F0C4E"/>
    <w:rsid w:val="000F181D"/>
    <w:rsid w:val="000F20D3"/>
    <w:rsid w:val="000F3D7E"/>
    <w:rsid w:val="000F5843"/>
    <w:rsid w:val="000F6C26"/>
    <w:rsid w:val="000F740B"/>
    <w:rsid w:val="00100196"/>
    <w:rsid w:val="00100AAC"/>
    <w:rsid w:val="00100EBF"/>
    <w:rsid w:val="00102F6D"/>
    <w:rsid w:val="00103446"/>
    <w:rsid w:val="00104572"/>
    <w:rsid w:val="00105396"/>
    <w:rsid w:val="00105ADE"/>
    <w:rsid w:val="00105EF3"/>
    <w:rsid w:val="00106EFA"/>
    <w:rsid w:val="00113E33"/>
    <w:rsid w:val="00114EB4"/>
    <w:rsid w:val="001154C1"/>
    <w:rsid w:val="00116767"/>
    <w:rsid w:val="00117A3A"/>
    <w:rsid w:val="00121942"/>
    <w:rsid w:val="00122396"/>
    <w:rsid w:val="001227E3"/>
    <w:rsid w:val="00122802"/>
    <w:rsid w:val="00124365"/>
    <w:rsid w:val="001257A1"/>
    <w:rsid w:val="00125B12"/>
    <w:rsid w:val="00135202"/>
    <w:rsid w:val="001360F3"/>
    <w:rsid w:val="0013635E"/>
    <w:rsid w:val="001370FF"/>
    <w:rsid w:val="00137C49"/>
    <w:rsid w:val="00144CF8"/>
    <w:rsid w:val="00145A8D"/>
    <w:rsid w:val="00146744"/>
    <w:rsid w:val="00147689"/>
    <w:rsid w:val="001501C9"/>
    <w:rsid w:val="0015022E"/>
    <w:rsid w:val="00150C8C"/>
    <w:rsid w:val="00152033"/>
    <w:rsid w:val="00154CB7"/>
    <w:rsid w:val="00154F28"/>
    <w:rsid w:val="0015532C"/>
    <w:rsid w:val="00156442"/>
    <w:rsid w:val="0015674A"/>
    <w:rsid w:val="00156994"/>
    <w:rsid w:val="00156D51"/>
    <w:rsid w:val="001574EE"/>
    <w:rsid w:val="00157C4A"/>
    <w:rsid w:val="00160D2C"/>
    <w:rsid w:val="001615EF"/>
    <w:rsid w:val="001666EF"/>
    <w:rsid w:val="00170808"/>
    <w:rsid w:val="00170AA5"/>
    <w:rsid w:val="00172143"/>
    <w:rsid w:val="001721D2"/>
    <w:rsid w:val="001730A9"/>
    <w:rsid w:val="001738C3"/>
    <w:rsid w:val="00174A8A"/>
    <w:rsid w:val="00174F7F"/>
    <w:rsid w:val="00176480"/>
    <w:rsid w:val="001769BC"/>
    <w:rsid w:val="00177C75"/>
    <w:rsid w:val="001801F8"/>
    <w:rsid w:val="00181376"/>
    <w:rsid w:val="001819D6"/>
    <w:rsid w:val="00182DF7"/>
    <w:rsid w:val="00182F59"/>
    <w:rsid w:val="00183F3F"/>
    <w:rsid w:val="00184D1B"/>
    <w:rsid w:val="00185D04"/>
    <w:rsid w:val="0018642E"/>
    <w:rsid w:val="00187BEF"/>
    <w:rsid w:val="00192D7D"/>
    <w:rsid w:val="00193ED2"/>
    <w:rsid w:val="001956EF"/>
    <w:rsid w:val="00196D35"/>
    <w:rsid w:val="001A04E0"/>
    <w:rsid w:val="001A06CE"/>
    <w:rsid w:val="001A0C2C"/>
    <w:rsid w:val="001A450A"/>
    <w:rsid w:val="001A647F"/>
    <w:rsid w:val="001A66CA"/>
    <w:rsid w:val="001A6BC5"/>
    <w:rsid w:val="001A712B"/>
    <w:rsid w:val="001A790A"/>
    <w:rsid w:val="001B0B68"/>
    <w:rsid w:val="001B146F"/>
    <w:rsid w:val="001B1A6E"/>
    <w:rsid w:val="001B2E95"/>
    <w:rsid w:val="001B40BC"/>
    <w:rsid w:val="001B527A"/>
    <w:rsid w:val="001B5915"/>
    <w:rsid w:val="001B6162"/>
    <w:rsid w:val="001B6618"/>
    <w:rsid w:val="001B6CF3"/>
    <w:rsid w:val="001B7712"/>
    <w:rsid w:val="001C1E82"/>
    <w:rsid w:val="001C24BE"/>
    <w:rsid w:val="001C3108"/>
    <w:rsid w:val="001C3B19"/>
    <w:rsid w:val="001C44B0"/>
    <w:rsid w:val="001C4644"/>
    <w:rsid w:val="001C6429"/>
    <w:rsid w:val="001C7D71"/>
    <w:rsid w:val="001D210E"/>
    <w:rsid w:val="001D45A4"/>
    <w:rsid w:val="001D4659"/>
    <w:rsid w:val="001D5165"/>
    <w:rsid w:val="001D5E93"/>
    <w:rsid w:val="001D751C"/>
    <w:rsid w:val="001E0C3E"/>
    <w:rsid w:val="001E49EB"/>
    <w:rsid w:val="001E5982"/>
    <w:rsid w:val="001E7805"/>
    <w:rsid w:val="001F01F1"/>
    <w:rsid w:val="001F0775"/>
    <w:rsid w:val="001F151C"/>
    <w:rsid w:val="001F1553"/>
    <w:rsid w:val="001F189A"/>
    <w:rsid w:val="001F25C6"/>
    <w:rsid w:val="001F2A04"/>
    <w:rsid w:val="001F3F9D"/>
    <w:rsid w:val="00203FFA"/>
    <w:rsid w:val="00204396"/>
    <w:rsid w:val="002101E9"/>
    <w:rsid w:val="002118D5"/>
    <w:rsid w:val="00211DAC"/>
    <w:rsid w:val="00213428"/>
    <w:rsid w:val="0021371F"/>
    <w:rsid w:val="002145F6"/>
    <w:rsid w:val="00214E49"/>
    <w:rsid w:val="00215BAD"/>
    <w:rsid w:val="00217128"/>
    <w:rsid w:val="0022046F"/>
    <w:rsid w:val="00223765"/>
    <w:rsid w:val="00225E33"/>
    <w:rsid w:val="0022773B"/>
    <w:rsid w:val="00227C6C"/>
    <w:rsid w:val="00230B01"/>
    <w:rsid w:val="002314A4"/>
    <w:rsid w:val="00232D81"/>
    <w:rsid w:val="00234806"/>
    <w:rsid w:val="00234B8F"/>
    <w:rsid w:val="00237BDA"/>
    <w:rsid w:val="00240865"/>
    <w:rsid w:val="00241DAD"/>
    <w:rsid w:val="0024221F"/>
    <w:rsid w:val="0024288D"/>
    <w:rsid w:val="00242B34"/>
    <w:rsid w:val="00245338"/>
    <w:rsid w:val="00247894"/>
    <w:rsid w:val="00250734"/>
    <w:rsid w:val="002552D7"/>
    <w:rsid w:val="00256D1A"/>
    <w:rsid w:val="002571D1"/>
    <w:rsid w:val="002577EA"/>
    <w:rsid w:val="00257A0A"/>
    <w:rsid w:val="00261892"/>
    <w:rsid w:val="0026352C"/>
    <w:rsid w:val="002700A5"/>
    <w:rsid w:val="00271683"/>
    <w:rsid w:val="00271B63"/>
    <w:rsid w:val="00273844"/>
    <w:rsid w:val="00276863"/>
    <w:rsid w:val="00277D2D"/>
    <w:rsid w:val="00281B97"/>
    <w:rsid w:val="002839B4"/>
    <w:rsid w:val="00284779"/>
    <w:rsid w:val="00284998"/>
    <w:rsid w:val="00284F64"/>
    <w:rsid w:val="00285F5C"/>
    <w:rsid w:val="0028686D"/>
    <w:rsid w:val="00287031"/>
    <w:rsid w:val="002871B5"/>
    <w:rsid w:val="00290A67"/>
    <w:rsid w:val="002914C7"/>
    <w:rsid w:val="00292255"/>
    <w:rsid w:val="00292445"/>
    <w:rsid w:val="00292B80"/>
    <w:rsid w:val="00293017"/>
    <w:rsid w:val="00293C4F"/>
    <w:rsid w:val="002977F5"/>
    <w:rsid w:val="00297D90"/>
    <w:rsid w:val="00297DDC"/>
    <w:rsid w:val="002A0E0A"/>
    <w:rsid w:val="002A4255"/>
    <w:rsid w:val="002A4C47"/>
    <w:rsid w:val="002A5157"/>
    <w:rsid w:val="002A53D0"/>
    <w:rsid w:val="002B0791"/>
    <w:rsid w:val="002B0C2B"/>
    <w:rsid w:val="002B166D"/>
    <w:rsid w:val="002B1A18"/>
    <w:rsid w:val="002B2C2F"/>
    <w:rsid w:val="002B392A"/>
    <w:rsid w:val="002B5688"/>
    <w:rsid w:val="002B5E84"/>
    <w:rsid w:val="002B7FDF"/>
    <w:rsid w:val="002B7FE6"/>
    <w:rsid w:val="002C0979"/>
    <w:rsid w:val="002C0DF1"/>
    <w:rsid w:val="002C3228"/>
    <w:rsid w:val="002C4DA2"/>
    <w:rsid w:val="002D0109"/>
    <w:rsid w:val="002D250F"/>
    <w:rsid w:val="002D26CF"/>
    <w:rsid w:val="002D46C7"/>
    <w:rsid w:val="002D6F9E"/>
    <w:rsid w:val="002E10EE"/>
    <w:rsid w:val="002E31CF"/>
    <w:rsid w:val="002E3ABA"/>
    <w:rsid w:val="002E3CEE"/>
    <w:rsid w:val="002E53EC"/>
    <w:rsid w:val="002E74A1"/>
    <w:rsid w:val="002F3E4D"/>
    <w:rsid w:val="002F42C8"/>
    <w:rsid w:val="002F5528"/>
    <w:rsid w:val="002F60D1"/>
    <w:rsid w:val="002F78FE"/>
    <w:rsid w:val="003027E9"/>
    <w:rsid w:val="00302FC5"/>
    <w:rsid w:val="00304EEE"/>
    <w:rsid w:val="003070A6"/>
    <w:rsid w:val="00315020"/>
    <w:rsid w:val="0031772B"/>
    <w:rsid w:val="0032128A"/>
    <w:rsid w:val="00321F88"/>
    <w:rsid w:val="003222CB"/>
    <w:rsid w:val="00322A2E"/>
    <w:rsid w:val="00323A3F"/>
    <w:rsid w:val="003265C5"/>
    <w:rsid w:val="00326BB1"/>
    <w:rsid w:val="00327A17"/>
    <w:rsid w:val="00327B8A"/>
    <w:rsid w:val="00330219"/>
    <w:rsid w:val="003302B3"/>
    <w:rsid w:val="003309C1"/>
    <w:rsid w:val="00333FF1"/>
    <w:rsid w:val="003343E8"/>
    <w:rsid w:val="00334D97"/>
    <w:rsid w:val="00335211"/>
    <w:rsid w:val="003368AD"/>
    <w:rsid w:val="00336924"/>
    <w:rsid w:val="003373C7"/>
    <w:rsid w:val="00337B06"/>
    <w:rsid w:val="00337F32"/>
    <w:rsid w:val="0034056D"/>
    <w:rsid w:val="00340BE8"/>
    <w:rsid w:val="0034190E"/>
    <w:rsid w:val="00343759"/>
    <w:rsid w:val="00344895"/>
    <w:rsid w:val="0034520B"/>
    <w:rsid w:val="003462ED"/>
    <w:rsid w:val="003463BA"/>
    <w:rsid w:val="00350EA8"/>
    <w:rsid w:val="00351FD4"/>
    <w:rsid w:val="003554F3"/>
    <w:rsid w:val="00355AF6"/>
    <w:rsid w:val="00355BB6"/>
    <w:rsid w:val="0035638B"/>
    <w:rsid w:val="003570FC"/>
    <w:rsid w:val="0036024D"/>
    <w:rsid w:val="00360254"/>
    <w:rsid w:val="00360708"/>
    <w:rsid w:val="00363237"/>
    <w:rsid w:val="0036464E"/>
    <w:rsid w:val="00364880"/>
    <w:rsid w:val="00364889"/>
    <w:rsid w:val="00365F65"/>
    <w:rsid w:val="00366851"/>
    <w:rsid w:val="00367434"/>
    <w:rsid w:val="0036757E"/>
    <w:rsid w:val="00367AE8"/>
    <w:rsid w:val="00370C34"/>
    <w:rsid w:val="00373217"/>
    <w:rsid w:val="00375169"/>
    <w:rsid w:val="00377A34"/>
    <w:rsid w:val="0038042D"/>
    <w:rsid w:val="00381F06"/>
    <w:rsid w:val="0038202F"/>
    <w:rsid w:val="00386869"/>
    <w:rsid w:val="00386F90"/>
    <w:rsid w:val="003878CA"/>
    <w:rsid w:val="00387F21"/>
    <w:rsid w:val="003911D6"/>
    <w:rsid w:val="00391C53"/>
    <w:rsid w:val="0039261A"/>
    <w:rsid w:val="0039412D"/>
    <w:rsid w:val="00395139"/>
    <w:rsid w:val="00396541"/>
    <w:rsid w:val="00397DFD"/>
    <w:rsid w:val="003A0346"/>
    <w:rsid w:val="003A2498"/>
    <w:rsid w:val="003A2A29"/>
    <w:rsid w:val="003A2CD3"/>
    <w:rsid w:val="003A2CED"/>
    <w:rsid w:val="003A4B76"/>
    <w:rsid w:val="003B013D"/>
    <w:rsid w:val="003B07E4"/>
    <w:rsid w:val="003B09CE"/>
    <w:rsid w:val="003B1328"/>
    <w:rsid w:val="003B2727"/>
    <w:rsid w:val="003B2C28"/>
    <w:rsid w:val="003B5737"/>
    <w:rsid w:val="003B5ADF"/>
    <w:rsid w:val="003B6FE0"/>
    <w:rsid w:val="003B760F"/>
    <w:rsid w:val="003B7810"/>
    <w:rsid w:val="003C1864"/>
    <w:rsid w:val="003C18BE"/>
    <w:rsid w:val="003C1DF8"/>
    <w:rsid w:val="003C2A4E"/>
    <w:rsid w:val="003C3B0B"/>
    <w:rsid w:val="003C3F16"/>
    <w:rsid w:val="003C498D"/>
    <w:rsid w:val="003C6452"/>
    <w:rsid w:val="003D465E"/>
    <w:rsid w:val="003D51EF"/>
    <w:rsid w:val="003E07C1"/>
    <w:rsid w:val="003E0D15"/>
    <w:rsid w:val="003E117F"/>
    <w:rsid w:val="003E5B71"/>
    <w:rsid w:val="003E5F74"/>
    <w:rsid w:val="003E7115"/>
    <w:rsid w:val="003E786B"/>
    <w:rsid w:val="003F039B"/>
    <w:rsid w:val="003F1C76"/>
    <w:rsid w:val="003F659C"/>
    <w:rsid w:val="003F7877"/>
    <w:rsid w:val="00400188"/>
    <w:rsid w:val="004002BD"/>
    <w:rsid w:val="00401882"/>
    <w:rsid w:val="00402610"/>
    <w:rsid w:val="00403127"/>
    <w:rsid w:val="00404E3B"/>
    <w:rsid w:val="00405CFC"/>
    <w:rsid w:val="0040683A"/>
    <w:rsid w:val="00407B1B"/>
    <w:rsid w:val="0041017D"/>
    <w:rsid w:val="00411DDF"/>
    <w:rsid w:val="0041311B"/>
    <w:rsid w:val="0041702C"/>
    <w:rsid w:val="00417F9D"/>
    <w:rsid w:val="004202C0"/>
    <w:rsid w:val="00422FE2"/>
    <w:rsid w:val="004254E5"/>
    <w:rsid w:val="0042670A"/>
    <w:rsid w:val="004309B7"/>
    <w:rsid w:val="00430EEE"/>
    <w:rsid w:val="004318B6"/>
    <w:rsid w:val="004320D3"/>
    <w:rsid w:val="00433B2D"/>
    <w:rsid w:val="00435267"/>
    <w:rsid w:val="00436CC4"/>
    <w:rsid w:val="00437E50"/>
    <w:rsid w:val="00440FAB"/>
    <w:rsid w:val="004422A1"/>
    <w:rsid w:val="00442DA4"/>
    <w:rsid w:val="0044492E"/>
    <w:rsid w:val="004451A9"/>
    <w:rsid w:val="00446474"/>
    <w:rsid w:val="00446ED3"/>
    <w:rsid w:val="00450100"/>
    <w:rsid w:val="00451F40"/>
    <w:rsid w:val="00454F27"/>
    <w:rsid w:val="00455D1A"/>
    <w:rsid w:val="004574F6"/>
    <w:rsid w:val="004611E6"/>
    <w:rsid w:val="00463737"/>
    <w:rsid w:val="004666FC"/>
    <w:rsid w:val="0047017B"/>
    <w:rsid w:val="00470C9A"/>
    <w:rsid w:val="0047173F"/>
    <w:rsid w:val="0047291D"/>
    <w:rsid w:val="00473AE8"/>
    <w:rsid w:val="0047482F"/>
    <w:rsid w:val="004771D7"/>
    <w:rsid w:val="0047794E"/>
    <w:rsid w:val="00480ADE"/>
    <w:rsid w:val="00481C0B"/>
    <w:rsid w:val="0048319A"/>
    <w:rsid w:val="00484E23"/>
    <w:rsid w:val="00486F86"/>
    <w:rsid w:val="00487475"/>
    <w:rsid w:val="0048773A"/>
    <w:rsid w:val="0049060B"/>
    <w:rsid w:val="004938DE"/>
    <w:rsid w:val="00495B16"/>
    <w:rsid w:val="004971CC"/>
    <w:rsid w:val="004A037F"/>
    <w:rsid w:val="004A19B4"/>
    <w:rsid w:val="004A1CF5"/>
    <w:rsid w:val="004A3981"/>
    <w:rsid w:val="004A535F"/>
    <w:rsid w:val="004A54C1"/>
    <w:rsid w:val="004A7900"/>
    <w:rsid w:val="004B0BBD"/>
    <w:rsid w:val="004B1443"/>
    <w:rsid w:val="004B3F29"/>
    <w:rsid w:val="004B4A54"/>
    <w:rsid w:val="004B62F4"/>
    <w:rsid w:val="004B6DF9"/>
    <w:rsid w:val="004C1F8A"/>
    <w:rsid w:val="004C22EF"/>
    <w:rsid w:val="004C26BB"/>
    <w:rsid w:val="004C2B4E"/>
    <w:rsid w:val="004C458D"/>
    <w:rsid w:val="004C4D59"/>
    <w:rsid w:val="004C5EFB"/>
    <w:rsid w:val="004C5F8C"/>
    <w:rsid w:val="004C6386"/>
    <w:rsid w:val="004C6AAA"/>
    <w:rsid w:val="004C6FA4"/>
    <w:rsid w:val="004C71DC"/>
    <w:rsid w:val="004D1320"/>
    <w:rsid w:val="004D32EA"/>
    <w:rsid w:val="004D4168"/>
    <w:rsid w:val="004D4770"/>
    <w:rsid w:val="004D63C6"/>
    <w:rsid w:val="004E0F89"/>
    <w:rsid w:val="004E2EB1"/>
    <w:rsid w:val="004E385D"/>
    <w:rsid w:val="004E5C43"/>
    <w:rsid w:val="004E7314"/>
    <w:rsid w:val="004E7B91"/>
    <w:rsid w:val="004F2784"/>
    <w:rsid w:val="004F3386"/>
    <w:rsid w:val="004F3A0B"/>
    <w:rsid w:val="00501A7F"/>
    <w:rsid w:val="005021C3"/>
    <w:rsid w:val="00502A02"/>
    <w:rsid w:val="00503751"/>
    <w:rsid w:val="0050687C"/>
    <w:rsid w:val="00512B04"/>
    <w:rsid w:val="00512EC3"/>
    <w:rsid w:val="0051381E"/>
    <w:rsid w:val="0051478E"/>
    <w:rsid w:val="0051569C"/>
    <w:rsid w:val="00516253"/>
    <w:rsid w:val="00521096"/>
    <w:rsid w:val="005237A3"/>
    <w:rsid w:val="00524138"/>
    <w:rsid w:val="00525474"/>
    <w:rsid w:val="00525AF6"/>
    <w:rsid w:val="005268A9"/>
    <w:rsid w:val="00530EA4"/>
    <w:rsid w:val="0053178F"/>
    <w:rsid w:val="00531A84"/>
    <w:rsid w:val="0053375E"/>
    <w:rsid w:val="00533A56"/>
    <w:rsid w:val="00534A25"/>
    <w:rsid w:val="00535726"/>
    <w:rsid w:val="00536202"/>
    <w:rsid w:val="005402BA"/>
    <w:rsid w:val="00540479"/>
    <w:rsid w:val="00540A17"/>
    <w:rsid w:val="00542110"/>
    <w:rsid w:val="00542591"/>
    <w:rsid w:val="0054334D"/>
    <w:rsid w:val="005462AD"/>
    <w:rsid w:val="00547EEB"/>
    <w:rsid w:val="00550F70"/>
    <w:rsid w:val="005518BD"/>
    <w:rsid w:val="00552967"/>
    <w:rsid w:val="00552E32"/>
    <w:rsid w:val="00552E66"/>
    <w:rsid w:val="00552E6E"/>
    <w:rsid w:val="00553559"/>
    <w:rsid w:val="00556E2B"/>
    <w:rsid w:val="00557FF8"/>
    <w:rsid w:val="0056019C"/>
    <w:rsid w:val="00562A65"/>
    <w:rsid w:val="00562C89"/>
    <w:rsid w:val="0056599D"/>
    <w:rsid w:val="00567462"/>
    <w:rsid w:val="00567C6A"/>
    <w:rsid w:val="00567E71"/>
    <w:rsid w:val="00570451"/>
    <w:rsid w:val="0057214F"/>
    <w:rsid w:val="00573117"/>
    <w:rsid w:val="00576086"/>
    <w:rsid w:val="0057756C"/>
    <w:rsid w:val="005817BA"/>
    <w:rsid w:val="005817FD"/>
    <w:rsid w:val="00582725"/>
    <w:rsid w:val="005842EE"/>
    <w:rsid w:val="00586D34"/>
    <w:rsid w:val="0059008C"/>
    <w:rsid w:val="0059149B"/>
    <w:rsid w:val="00592FBA"/>
    <w:rsid w:val="005941B3"/>
    <w:rsid w:val="00595824"/>
    <w:rsid w:val="00596290"/>
    <w:rsid w:val="005975DD"/>
    <w:rsid w:val="00597A21"/>
    <w:rsid w:val="00597DA9"/>
    <w:rsid w:val="005A079D"/>
    <w:rsid w:val="005A198B"/>
    <w:rsid w:val="005A25E0"/>
    <w:rsid w:val="005A2A81"/>
    <w:rsid w:val="005A344A"/>
    <w:rsid w:val="005A6577"/>
    <w:rsid w:val="005A6D03"/>
    <w:rsid w:val="005A6D94"/>
    <w:rsid w:val="005B0078"/>
    <w:rsid w:val="005B184A"/>
    <w:rsid w:val="005B22BE"/>
    <w:rsid w:val="005B2534"/>
    <w:rsid w:val="005B26B2"/>
    <w:rsid w:val="005B2893"/>
    <w:rsid w:val="005B2C0E"/>
    <w:rsid w:val="005B2CB8"/>
    <w:rsid w:val="005B331D"/>
    <w:rsid w:val="005B3B1E"/>
    <w:rsid w:val="005B45C6"/>
    <w:rsid w:val="005B477C"/>
    <w:rsid w:val="005B5AAE"/>
    <w:rsid w:val="005C0F3C"/>
    <w:rsid w:val="005C1183"/>
    <w:rsid w:val="005C3130"/>
    <w:rsid w:val="005C491A"/>
    <w:rsid w:val="005C5631"/>
    <w:rsid w:val="005C679A"/>
    <w:rsid w:val="005D029E"/>
    <w:rsid w:val="005D105D"/>
    <w:rsid w:val="005D1117"/>
    <w:rsid w:val="005D15BA"/>
    <w:rsid w:val="005D2F73"/>
    <w:rsid w:val="005D3E0E"/>
    <w:rsid w:val="005D5C1A"/>
    <w:rsid w:val="005D5CFC"/>
    <w:rsid w:val="005D7022"/>
    <w:rsid w:val="005E00F0"/>
    <w:rsid w:val="005E2C85"/>
    <w:rsid w:val="005E3904"/>
    <w:rsid w:val="005E5416"/>
    <w:rsid w:val="005E5946"/>
    <w:rsid w:val="005E60E4"/>
    <w:rsid w:val="005E7F99"/>
    <w:rsid w:val="005F074C"/>
    <w:rsid w:val="005F1B1D"/>
    <w:rsid w:val="005F27D3"/>
    <w:rsid w:val="005F44F0"/>
    <w:rsid w:val="005F543B"/>
    <w:rsid w:val="005F6E92"/>
    <w:rsid w:val="006008FA"/>
    <w:rsid w:val="00602A67"/>
    <w:rsid w:val="00603B7C"/>
    <w:rsid w:val="0060469A"/>
    <w:rsid w:val="006063A2"/>
    <w:rsid w:val="00606711"/>
    <w:rsid w:val="00606770"/>
    <w:rsid w:val="00607684"/>
    <w:rsid w:val="00607C11"/>
    <w:rsid w:val="00610353"/>
    <w:rsid w:val="00611448"/>
    <w:rsid w:val="00611B70"/>
    <w:rsid w:val="0061205D"/>
    <w:rsid w:val="00612867"/>
    <w:rsid w:val="00613369"/>
    <w:rsid w:val="00613445"/>
    <w:rsid w:val="00614B6F"/>
    <w:rsid w:val="0061579E"/>
    <w:rsid w:val="006158BA"/>
    <w:rsid w:val="00616375"/>
    <w:rsid w:val="00617441"/>
    <w:rsid w:val="00621357"/>
    <w:rsid w:val="00622900"/>
    <w:rsid w:val="00622F74"/>
    <w:rsid w:val="00626055"/>
    <w:rsid w:val="00627070"/>
    <w:rsid w:val="00627D6F"/>
    <w:rsid w:val="00630231"/>
    <w:rsid w:val="0063045B"/>
    <w:rsid w:val="00630BFF"/>
    <w:rsid w:val="00632BB6"/>
    <w:rsid w:val="0063454C"/>
    <w:rsid w:val="0063561A"/>
    <w:rsid w:val="00636AC6"/>
    <w:rsid w:val="00640166"/>
    <w:rsid w:val="006407A7"/>
    <w:rsid w:val="00640BDA"/>
    <w:rsid w:val="00641448"/>
    <w:rsid w:val="00643FA7"/>
    <w:rsid w:val="006458C4"/>
    <w:rsid w:val="006467E2"/>
    <w:rsid w:val="00652C79"/>
    <w:rsid w:val="00654056"/>
    <w:rsid w:val="00654578"/>
    <w:rsid w:val="00656452"/>
    <w:rsid w:val="006567EC"/>
    <w:rsid w:val="006604F1"/>
    <w:rsid w:val="006611BB"/>
    <w:rsid w:val="006620EA"/>
    <w:rsid w:val="006634F5"/>
    <w:rsid w:val="00664BDB"/>
    <w:rsid w:val="006653AF"/>
    <w:rsid w:val="0066652D"/>
    <w:rsid w:val="00666B2B"/>
    <w:rsid w:val="00666C03"/>
    <w:rsid w:val="0066741E"/>
    <w:rsid w:val="00672198"/>
    <w:rsid w:val="00673D9A"/>
    <w:rsid w:val="006771A9"/>
    <w:rsid w:val="006772ED"/>
    <w:rsid w:val="0068096C"/>
    <w:rsid w:val="00682A4B"/>
    <w:rsid w:val="00683523"/>
    <w:rsid w:val="006847FA"/>
    <w:rsid w:val="00685626"/>
    <w:rsid w:val="006867F8"/>
    <w:rsid w:val="0069097D"/>
    <w:rsid w:val="006925B4"/>
    <w:rsid w:val="00695173"/>
    <w:rsid w:val="00695ACD"/>
    <w:rsid w:val="00695B69"/>
    <w:rsid w:val="00696074"/>
    <w:rsid w:val="00696E58"/>
    <w:rsid w:val="006972B0"/>
    <w:rsid w:val="006A1781"/>
    <w:rsid w:val="006A1827"/>
    <w:rsid w:val="006A2A26"/>
    <w:rsid w:val="006A5223"/>
    <w:rsid w:val="006A69D7"/>
    <w:rsid w:val="006B2366"/>
    <w:rsid w:val="006B2582"/>
    <w:rsid w:val="006B3536"/>
    <w:rsid w:val="006B64E2"/>
    <w:rsid w:val="006B7375"/>
    <w:rsid w:val="006B7DEF"/>
    <w:rsid w:val="006C01A1"/>
    <w:rsid w:val="006C46BD"/>
    <w:rsid w:val="006C5C20"/>
    <w:rsid w:val="006C6A15"/>
    <w:rsid w:val="006D0A96"/>
    <w:rsid w:val="006D0EF8"/>
    <w:rsid w:val="006D2A22"/>
    <w:rsid w:val="006D36B5"/>
    <w:rsid w:val="006D62A3"/>
    <w:rsid w:val="006D764C"/>
    <w:rsid w:val="006D7B5B"/>
    <w:rsid w:val="006D7BC9"/>
    <w:rsid w:val="006D7D20"/>
    <w:rsid w:val="006E2886"/>
    <w:rsid w:val="006E3DA8"/>
    <w:rsid w:val="006E6244"/>
    <w:rsid w:val="006F0311"/>
    <w:rsid w:val="006F05E3"/>
    <w:rsid w:val="006F086E"/>
    <w:rsid w:val="006F0BCC"/>
    <w:rsid w:val="006F2016"/>
    <w:rsid w:val="006F2574"/>
    <w:rsid w:val="006F2901"/>
    <w:rsid w:val="006F3344"/>
    <w:rsid w:val="006F3CE7"/>
    <w:rsid w:val="006F3FE9"/>
    <w:rsid w:val="006F4471"/>
    <w:rsid w:val="006F5484"/>
    <w:rsid w:val="006F5AA1"/>
    <w:rsid w:val="006F70ED"/>
    <w:rsid w:val="006F7479"/>
    <w:rsid w:val="006F7FE8"/>
    <w:rsid w:val="00701DB8"/>
    <w:rsid w:val="007026D2"/>
    <w:rsid w:val="00703289"/>
    <w:rsid w:val="0070350D"/>
    <w:rsid w:val="00703990"/>
    <w:rsid w:val="0070407A"/>
    <w:rsid w:val="00705A3A"/>
    <w:rsid w:val="007062D1"/>
    <w:rsid w:val="00710077"/>
    <w:rsid w:val="007100F7"/>
    <w:rsid w:val="007107FC"/>
    <w:rsid w:val="007110E0"/>
    <w:rsid w:val="00712D44"/>
    <w:rsid w:val="00713A52"/>
    <w:rsid w:val="00713E7B"/>
    <w:rsid w:val="007152E8"/>
    <w:rsid w:val="00722901"/>
    <w:rsid w:val="00725B29"/>
    <w:rsid w:val="00725D1F"/>
    <w:rsid w:val="00726544"/>
    <w:rsid w:val="0072737C"/>
    <w:rsid w:val="00732408"/>
    <w:rsid w:val="00732860"/>
    <w:rsid w:val="00734162"/>
    <w:rsid w:val="00735C97"/>
    <w:rsid w:val="00735E79"/>
    <w:rsid w:val="00737939"/>
    <w:rsid w:val="007421B2"/>
    <w:rsid w:val="00743757"/>
    <w:rsid w:val="00744EF3"/>
    <w:rsid w:val="00747AA3"/>
    <w:rsid w:val="0075019B"/>
    <w:rsid w:val="007524A5"/>
    <w:rsid w:val="00752ACF"/>
    <w:rsid w:val="00753617"/>
    <w:rsid w:val="007539C5"/>
    <w:rsid w:val="00756C6A"/>
    <w:rsid w:val="0076109A"/>
    <w:rsid w:val="007618FB"/>
    <w:rsid w:val="00761C47"/>
    <w:rsid w:val="00763A1B"/>
    <w:rsid w:val="007709BD"/>
    <w:rsid w:val="00770D64"/>
    <w:rsid w:val="00771256"/>
    <w:rsid w:val="00774F1B"/>
    <w:rsid w:val="00774F24"/>
    <w:rsid w:val="007756A6"/>
    <w:rsid w:val="00776EC1"/>
    <w:rsid w:val="00780322"/>
    <w:rsid w:val="00780708"/>
    <w:rsid w:val="00782279"/>
    <w:rsid w:val="007843FB"/>
    <w:rsid w:val="00787C15"/>
    <w:rsid w:val="00791B42"/>
    <w:rsid w:val="00791B5E"/>
    <w:rsid w:val="00791DC8"/>
    <w:rsid w:val="0079208B"/>
    <w:rsid w:val="00792855"/>
    <w:rsid w:val="007937C5"/>
    <w:rsid w:val="00796ABD"/>
    <w:rsid w:val="00796D48"/>
    <w:rsid w:val="0079703A"/>
    <w:rsid w:val="007972CD"/>
    <w:rsid w:val="007973B3"/>
    <w:rsid w:val="0079781E"/>
    <w:rsid w:val="007A0134"/>
    <w:rsid w:val="007A033E"/>
    <w:rsid w:val="007A0717"/>
    <w:rsid w:val="007A16C4"/>
    <w:rsid w:val="007A3085"/>
    <w:rsid w:val="007B2204"/>
    <w:rsid w:val="007B3DA3"/>
    <w:rsid w:val="007B5966"/>
    <w:rsid w:val="007B5969"/>
    <w:rsid w:val="007B5BEA"/>
    <w:rsid w:val="007C20F8"/>
    <w:rsid w:val="007C2FA1"/>
    <w:rsid w:val="007C4DFC"/>
    <w:rsid w:val="007C58E5"/>
    <w:rsid w:val="007C5B9C"/>
    <w:rsid w:val="007C65E7"/>
    <w:rsid w:val="007D157D"/>
    <w:rsid w:val="007D2837"/>
    <w:rsid w:val="007D2949"/>
    <w:rsid w:val="007D2D8F"/>
    <w:rsid w:val="007D4917"/>
    <w:rsid w:val="007D49C0"/>
    <w:rsid w:val="007D4CF9"/>
    <w:rsid w:val="007D4D4C"/>
    <w:rsid w:val="007D6C15"/>
    <w:rsid w:val="007D6E5D"/>
    <w:rsid w:val="007D7909"/>
    <w:rsid w:val="007E2D3A"/>
    <w:rsid w:val="007E3687"/>
    <w:rsid w:val="007E413E"/>
    <w:rsid w:val="007E538D"/>
    <w:rsid w:val="007E69A0"/>
    <w:rsid w:val="007F0DB5"/>
    <w:rsid w:val="007F3ACA"/>
    <w:rsid w:val="007F4089"/>
    <w:rsid w:val="007F6A5A"/>
    <w:rsid w:val="007F723A"/>
    <w:rsid w:val="0080372F"/>
    <w:rsid w:val="00804D57"/>
    <w:rsid w:val="008058B3"/>
    <w:rsid w:val="00810034"/>
    <w:rsid w:val="008102CE"/>
    <w:rsid w:val="00811123"/>
    <w:rsid w:val="0081224F"/>
    <w:rsid w:val="0081413D"/>
    <w:rsid w:val="00815DBA"/>
    <w:rsid w:val="008175B6"/>
    <w:rsid w:val="00820395"/>
    <w:rsid w:val="008204E4"/>
    <w:rsid w:val="00820650"/>
    <w:rsid w:val="00821773"/>
    <w:rsid w:val="00821B36"/>
    <w:rsid w:val="00822064"/>
    <w:rsid w:val="00822AC1"/>
    <w:rsid w:val="0082460E"/>
    <w:rsid w:val="00825679"/>
    <w:rsid w:val="00825C0C"/>
    <w:rsid w:val="0082658E"/>
    <w:rsid w:val="00827320"/>
    <w:rsid w:val="0083067E"/>
    <w:rsid w:val="00830E75"/>
    <w:rsid w:val="008312A3"/>
    <w:rsid w:val="00832512"/>
    <w:rsid w:val="00832BC0"/>
    <w:rsid w:val="008331D5"/>
    <w:rsid w:val="0083431E"/>
    <w:rsid w:val="0083676D"/>
    <w:rsid w:val="00836E31"/>
    <w:rsid w:val="00837D14"/>
    <w:rsid w:val="00840AB0"/>
    <w:rsid w:val="00840C3E"/>
    <w:rsid w:val="0084256A"/>
    <w:rsid w:val="00843DD6"/>
    <w:rsid w:val="0084414D"/>
    <w:rsid w:val="00845BC0"/>
    <w:rsid w:val="0084775B"/>
    <w:rsid w:val="0085238B"/>
    <w:rsid w:val="00855CAB"/>
    <w:rsid w:val="00856A27"/>
    <w:rsid w:val="00860444"/>
    <w:rsid w:val="00861155"/>
    <w:rsid w:val="00862A59"/>
    <w:rsid w:val="00862F62"/>
    <w:rsid w:val="00863B60"/>
    <w:rsid w:val="0086411D"/>
    <w:rsid w:val="008642D2"/>
    <w:rsid w:val="008657B8"/>
    <w:rsid w:val="00866EA2"/>
    <w:rsid w:val="008678BE"/>
    <w:rsid w:val="00871086"/>
    <w:rsid w:val="00872DBF"/>
    <w:rsid w:val="008744FA"/>
    <w:rsid w:val="008754D0"/>
    <w:rsid w:val="00880192"/>
    <w:rsid w:val="0088166F"/>
    <w:rsid w:val="00883622"/>
    <w:rsid w:val="00883CF3"/>
    <w:rsid w:val="00885122"/>
    <w:rsid w:val="008862B2"/>
    <w:rsid w:val="008869B7"/>
    <w:rsid w:val="00886E41"/>
    <w:rsid w:val="00891102"/>
    <w:rsid w:val="00891127"/>
    <w:rsid w:val="00891CB9"/>
    <w:rsid w:val="00894509"/>
    <w:rsid w:val="008A08F7"/>
    <w:rsid w:val="008A1BE0"/>
    <w:rsid w:val="008A2AE1"/>
    <w:rsid w:val="008A4896"/>
    <w:rsid w:val="008A540E"/>
    <w:rsid w:val="008A5C41"/>
    <w:rsid w:val="008A7C29"/>
    <w:rsid w:val="008B08D5"/>
    <w:rsid w:val="008B2A4A"/>
    <w:rsid w:val="008B4199"/>
    <w:rsid w:val="008B4A69"/>
    <w:rsid w:val="008B528E"/>
    <w:rsid w:val="008B6975"/>
    <w:rsid w:val="008B74EB"/>
    <w:rsid w:val="008B766C"/>
    <w:rsid w:val="008B7774"/>
    <w:rsid w:val="008C0A97"/>
    <w:rsid w:val="008C0EFA"/>
    <w:rsid w:val="008C1612"/>
    <w:rsid w:val="008C166E"/>
    <w:rsid w:val="008C1935"/>
    <w:rsid w:val="008C2FE0"/>
    <w:rsid w:val="008C5B9C"/>
    <w:rsid w:val="008C5FE3"/>
    <w:rsid w:val="008D1FCD"/>
    <w:rsid w:val="008D2DF9"/>
    <w:rsid w:val="008D3E3C"/>
    <w:rsid w:val="008D4ED7"/>
    <w:rsid w:val="008D6917"/>
    <w:rsid w:val="008D6A57"/>
    <w:rsid w:val="008D6BCB"/>
    <w:rsid w:val="008D6E67"/>
    <w:rsid w:val="008E02E0"/>
    <w:rsid w:val="008E04E8"/>
    <w:rsid w:val="008E11B7"/>
    <w:rsid w:val="008E1A1D"/>
    <w:rsid w:val="008E2445"/>
    <w:rsid w:val="008E2B21"/>
    <w:rsid w:val="008E53B1"/>
    <w:rsid w:val="008E6123"/>
    <w:rsid w:val="008E63AB"/>
    <w:rsid w:val="008E7BD4"/>
    <w:rsid w:val="008F0B50"/>
    <w:rsid w:val="008F13E5"/>
    <w:rsid w:val="008F14BF"/>
    <w:rsid w:val="008F2E42"/>
    <w:rsid w:val="008F3774"/>
    <w:rsid w:val="008F41E4"/>
    <w:rsid w:val="008F5BCB"/>
    <w:rsid w:val="009006B7"/>
    <w:rsid w:val="00902909"/>
    <w:rsid w:val="009032F6"/>
    <w:rsid w:val="00903825"/>
    <w:rsid w:val="00903C22"/>
    <w:rsid w:val="009041E9"/>
    <w:rsid w:val="00904F59"/>
    <w:rsid w:val="009053FB"/>
    <w:rsid w:val="00906860"/>
    <w:rsid w:val="009068C1"/>
    <w:rsid w:val="009077D4"/>
    <w:rsid w:val="00910FE7"/>
    <w:rsid w:val="009151D2"/>
    <w:rsid w:val="00915D80"/>
    <w:rsid w:val="009200AE"/>
    <w:rsid w:val="00920B49"/>
    <w:rsid w:val="00920E29"/>
    <w:rsid w:val="00921B76"/>
    <w:rsid w:val="009223F6"/>
    <w:rsid w:val="00923B2F"/>
    <w:rsid w:val="00926322"/>
    <w:rsid w:val="00927174"/>
    <w:rsid w:val="00930A47"/>
    <w:rsid w:val="009322D5"/>
    <w:rsid w:val="009337EA"/>
    <w:rsid w:val="00933C36"/>
    <w:rsid w:val="009367A9"/>
    <w:rsid w:val="00940DC5"/>
    <w:rsid w:val="009420FA"/>
    <w:rsid w:val="00942336"/>
    <w:rsid w:val="00942D80"/>
    <w:rsid w:val="0094471B"/>
    <w:rsid w:val="00944A4F"/>
    <w:rsid w:val="0094569F"/>
    <w:rsid w:val="0094754C"/>
    <w:rsid w:val="00951952"/>
    <w:rsid w:val="00951F45"/>
    <w:rsid w:val="009523AF"/>
    <w:rsid w:val="009547B9"/>
    <w:rsid w:val="00954E1B"/>
    <w:rsid w:val="0095641E"/>
    <w:rsid w:val="00957A52"/>
    <w:rsid w:val="009622B0"/>
    <w:rsid w:val="00963FB5"/>
    <w:rsid w:val="00964678"/>
    <w:rsid w:val="00964D7B"/>
    <w:rsid w:val="00965792"/>
    <w:rsid w:val="00965F53"/>
    <w:rsid w:val="009669FE"/>
    <w:rsid w:val="00966C12"/>
    <w:rsid w:val="00966DB0"/>
    <w:rsid w:val="00966F95"/>
    <w:rsid w:val="00970009"/>
    <w:rsid w:val="0097057F"/>
    <w:rsid w:val="00970B06"/>
    <w:rsid w:val="00970BEC"/>
    <w:rsid w:val="00970DF0"/>
    <w:rsid w:val="009712C2"/>
    <w:rsid w:val="00971C48"/>
    <w:rsid w:val="00975AAD"/>
    <w:rsid w:val="00980254"/>
    <w:rsid w:val="00980856"/>
    <w:rsid w:val="009818A2"/>
    <w:rsid w:val="009824FD"/>
    <w:rsid w:val="00984118"/>
    <w:rsid w:val="00984B82"/>
    <w:rsid w:val="00985A1B"/>
    <w:rsid w:val="00986CD0"/>
    <w:rsid w:val="009901E4"/>
    <w:rsid w:val="009908E6"/>
    <w:rsid w:val="009930B1"/>
    <w:rsid w:val="00996276"/>
    <w:rsid w:val="009A09E9"/>
    <w:rsid w:val="009A1616"/>
    <w:rsid w:val="009A1AE0"/>
    <w:rsid w:val="009A3F38"/>
    <w:rsid w:val="009A479A"/>
    <w:rsid w:val="009A6292"/>
    <w:rsid w:val="009A71B3"/>
    <w:rsid w:val="009A7F50"/>
    <w:rsid w:val="009B0EF5"/>
    <w:rsid w:val="009B2B3A"/>
    <w:rsid w:val="009B2BC1"/>
    <w:rsid w:val="009B389B"/>
    <w:rsid w:val="009B5D1D"/>
    <w:rsid w:val="009B67CD"/>
    <w:rsid w:val="009B6E45"/>
    <w:rsid w:val="009C01CE"/>
    <w:rsid w:val="009C06F8"/>
    <w:rsid w:val="009C1BE4"/>
    <w:rsid w:val="009C52FF"/>
    <w:rsid w:val="009C5A6F"/>
    <w:rsid w:val="009C632F"/>
    <w:rsid w:val="009C654E"/>
    <w:rsid w:val="009C74BE"/>
    <w:rsid w:val="009D3340"/>
    <w:rsid w:val="009D40CE"/>
    <w:rsid w:val="009D79E6"/>
    <w:rsid w:val="009E0D30"/>
    <w:rsid w:val="009E20CC"/>
    <w:rsid w:val="009E3FB8"/>
    <w:rsid w:val="009E4C40"/>
    <w:rsid w:val="009E554F"/>
    <w:rsid w:val="009E637C"/>
    <w:rsid w:val="009E73A2"/>
    <w:rsid w:val="009F0940"/>
    <w:rsid w:val="009F1D63"/>
    <w:rsid w:val="009F3FA4"/>
    <w:rsid w:val="009F4216"/>
    <w:rsid w:val="009F4D55"/>
    <w:rsid w:val="009F5141"/>
    <w:rsid w:val="009F5AF2"/>
    <w:rsid w:val="009F5B41"/>
    <w:rsid w:val="009F6C32"/>
    <w:rsid w:val="009F7FD6"/>
    <w:rsid w:val="00A01C65"/>
    <w:rsid w:val="00A01D95"/>
    <w:rsid w:val="00A028D2"/>
    <w:rsid w:val="00A0432A"/>
    <w:rsid w:val="00A0444B"/>
    <w:rsid w:val="00A064DA"/>
    <w:rsid w:val="00A102A4"/>
    <w:rsid w:val="00A10877"/>
    <w:rsid w:val="00A108E3"/>
    <w:rsid w:val="00A10BF5"/>
    <w:rsid w:val="00A10F46"/>
    <w:rsid w:val="00A1157C"/>
    <w:rsid w:val="00A124FA"/>
    <w:rsid w:val="00A15BA7"/>
    <w:rsid w:val="00A16100"/>
    <w:rsid w:val="00A170E7"/>
    <w:rsid w:val="00A177F0"/>
    <w:rsid w:val="00A17AC5"/>
    <w:rsid w:val="00A23B0C"/>
    <w:rsid w:val="00A25229"/>
    <w:rsid w:val="00A25B7B"/>
    <w:rsid w:val="00A26F13"/>
    <w:rsid w:val="00A2729E"/>
    <w:rsid w:val="00A274AC"/>
    <w:rsid w:val="00A2765F"/>
    <w:rsid w:val="00A27F84"/>
    <w:rsid w:val="00A30DD2"/>
    <w:rsid w:val="00A30E1D"/>
    <w:rsid w:val="00A31198"/>
    <w:rsid w:val="00A3204F"/>
    <w:rsid w:val="00A32EC3"/>
    <w:rsid w:val="00A40216"/>
    <w:rsid w:val="00A404C5"/>
    <w:rsid w:val="00A41383"/>
    <w:rsid w:val="00A43520"/>
    <w:rsid w:val="00A43AC4"/>
    <w:rsid w:val="00A43C03"/>
    <w:rsid w:val="00A4400C"/>
    <w:rsid w:val="00A447BD"/>
    <w:rsid w:val="00A52F2D"/>
    <w:rsid w:val="00A53D47"/>
    <w:rsid w:val="00A54029"/>
    <w:rsid w:val="00A57687"/>
    <w:rsid w:val="00A57CA2"/>
    <w:rsid w:val="00A607CE"/>
    <w:rsid w:val="00A60AEC"/>
    <w:rsid w:val="00A6450C"/>
    <w:rsid w:val="00A64E43"/>
    <w:rsid w:val="00A67181"/>
    <w:rsid w:val="00A67717"/>
    <w:rsid w:val="00A67B41"/>
    <w:rsid w:val="00A71631"/>
    <w:rsid w:val="00A7180D"/>
    <w:rsid w:val="00A73984"/>
    <w:rsid w:val="00A74132"/>
    <w:rsid w:val="00A74DC3"/>
    <w:rsid w:val="00A7663A"/>
    <w:rsid w:val="00A77A3D"/>
    <w:rsid w:val="00A8269E"/>
    <w:rsid w:val="00A82DCC"/>
    <w:rsid w:val="00A84B36"/>
    <w:rsid w:val="00A86D1B"/>
    <w:rsid w:val="00A8F726"/>
    <w:rsid w:val="00A906A7"/>
    <w:rsid w:val="00A914A7"/>
    <w:rsid w:val="00A945C7"/>
    <w:rsid w:val="00AA10D3"/>
    <w:rsid w:val="00AA1109"/>
    <w:rsid w:val="00AA44D9"/>
    <w:rsid w:val="00AA4C7E"/>
    <w:rsid w:val="00AA5199"/>
    <w:rsid w:val="00AA63F0"/>
    <w:rsid w:val="00AA6649"/>
    <w:rsid w:val="00AB2FC5"/>
    <w:rsid w:val="00AB4D7D"/>
    <w:rsid w:val="00AB72E5"/>
    <w:rsid w:val="00AB7AEA"/>
    <w:rsid w:val="00AC2E8E"/>
    <w:rsid w:val="00AC3528"/>
    <w:rsid w:val="00AC3A05"/>
    <w:rsid w:val="00AC4154"/>
    <w:rsid w:val="00AD0B16"/>
    <w:rsid w:val="00AD0C11"/>
    <w:rsid w:val="00AD0E62"/>
    <w:rsid w:val="00AD1586"/>
    <w:rsid w:val="00AD238C"/>
    <w:rsid w:val="00AD3840"/>
    <w:rsid w:val="00AD3B53"/>
    <w:rsid w:val="00AD4D0A"/>
    <w:rsid w:val="00AD5106"/>
    <w:rsid w:val="00AD773E"/>
    <w:rsid w:val="00AE0476"/>
    <w:rsid w:val="00AE08DE"/>
    <w:rsid w:val="00AE0E9B"/>
    <w:rsid w:val="00AE0F5B"/>
    <w:rsid w:val="00AE1245"/>
    <w:rsid w:val="00AE2367"/>
    <w:rsid w:val="00AE3775"/>
    <w:rsid w:val="00AE3AEF"/>
    <w:rsid w:val="00AE43DD"/>
    <w:rsid w:val="00AE7C7F"/>
    <w:rsid w:val="00AF116E"/>
    <w:rsid w:val="00AF17FB"/>
    <w:rsid w:val="00AF1DD2"/>
    <w:rsid w:val="00AF3BC5"/>
    <w:rsid w:val="00AF4CFE"/>
    <w:rsid w:val="00AF562B"/>
    <w:rsid w:val="00AF5DA1"/>
    <w:rsid w:val="00AF5FA2"/>
    <w:rsid w:val="00AF690A"/>
    <w:rsid w:val="00AF744E"/>
    <w:rsid w:val="00AF7F82"/>
    <w:rsid w:val="00B005A0"/>
    <w:rsid w:val="00B005D7"/>
    <w:rsid w:val="00B02394"/>
    <w:rsid w:val="00B03DF7"/>
    <w:rsid w:val="00B0498C"/>
    <w:rsid w:val="00B0675B"/>
    <w:rsid w:val="00B06CD9"/>
    <w:rsid w:val="00B06F36"/>
    <w:rsid w:val="00B06F5A"/>
    <w:rsid w:val="00B07183"/>
    <w:rsid w:val="00B0783F"/>
    <w:rsid w:val="00B07D0A"/>
    <w:rsid w:val="00B10E92"/>
    <w:rsid w:val="00B12715"/>
    <w:rsid w:val="00B12AB1"/>
    <w:rsid w:val="00B13896"/>
    <w:rsid w:val="00B148DD"/>
    <w:rsid w:val="00B15591"/>
    <w:rsid w:val="00B168EF"/>
    <w:rsid w:val="00B17175"/>
    <w:rsid w:val="00B179D4"/>
    <w:rsid w:val="00B17B26"/>
    <w:rsid w:val="00B21328"/>
    <w:rsid w:val="00B24C08"/>
    <w:rsid w:val="00B251ED"/>
    <w:rsid w:val="00B25336"/>
    <w:rsid w:val="00B27D02"/>
    <w:rsid w:val="00B3075E"/>
    <w:rsid w:val="00B3439A"/>
    <w:rsid w:val="00B34B4D"/>
    <w:rsid w:val="00B36948"/>
    <w:rsid w:val="00B40A79"/>
    <w:rsid w:val="00B40FDE"/>
    <w:rsid w:val="00B43649"/>
    <w:rsid w:val="00B449E6"/>
    <w:rsid w:val="00B44DE8"/>
    <w:rsid w:val="00B45C69"/>
    <w:rsid w:val="00B479E6"/>
    <w:rsid w:val="00B515DA"/>
    <w:rsid w:val="00B53755"/>
    <w:rsid w:val="00B54225"/>
    <w:rsid w:val="00B54D6D"/>
    <w:rsid w:val="00B55D31"/>
    <w:rsid w:val="00B56427"/>
    <w:rsid w:val="00B56C03"/>
    <w:rsid w:val="00B60320"/>
    <w:rsid w:val="00B60441"/>
    <w:rsid w:val="00B6066B"/>
    <w:rsid w:val="00B60F8B"/>
    <w:rsid w:val="00B62014"/>
    <w:rsid w:val="00B6257F"/>
    <w:rsid w:val="00B6562A"/>
    <w:rsid w:val="00B65B0B"/>
    <w:rsid w:val="00B71A77"/>
    <w:rsid w:val="00B72D08"/>
    <w:rsid w:val="00B752FA"/>
    <w:rsid w:val="00B75740"/>
    <w:rsid w:val="00B76E0D"/>
    <w:rsid w:val="00B8258A"/>
    <w:rsid w:val="00B82B73"/>
    <w:rsid w:val="00B83DB8"/>
    <w:rsid w:val="00B83F83"/>
    <w:rsid w:val="00B8477E"/>
    <w:rsid w:val="00B86D47"/>
    <w:rsid w:val="00B8713F"/>
    <w:rsid w:val="00B87490"/>
    <w:rsid w:val="00B917CC"/>
    <w:rsid w:val="00B95B0B"/>
    <w:rsid w:val="00BA033E"/>
    <w:rsid w:val="00BA3704"/>
    <w:rsid w:val="00BA3785"/>
    <w:rsid w:val="00BA43D5"/>
    <w:rsid w:val="00BA6896"/>
    <w:rsid w:val="00BA7D22"/>
    <w:rsid w:val="00BB0151"/>
    <w:rsid w:val="00BB026C"/>
    <w:rsid w:val="00BB1032"/>
    <w:rsid w:val="00BB193A"/>
    <w:rsid w:val="00BB1D1C"/>
    <w:rsid w:val="00BB32BA"/>
    <w:rsid w:val="00BB4310"/>
    <w:rsid w:val="00BB7F5E"/>
    <w:rsid w:val="00BC2263"/>
    <w:rsid w:val="00BC3B3F"/>
    <w:rsid w:val="00BC52F8"/>
    <w:rsid w:val="00BC7C8D"/>
    <w:rsid w:val="00BD164A"/>
    <w:rsid w:val="00BD366F"/>
    <w:rsid w:val="00BD4153"/>
    <w:rsid w:val="00BD527E"/>
    <w:rsid w:val="00BD55E8"/>
    <w:rsid w:val="00BD6627"/>
    <w:rsid w:val="00BD735D"/>
    <w:rsid w:val="00BE064F"/>
    <w:rsid w:val="00BE1516"/>
    <w:rsid w:val="00BE3472"/>
    <w:rsid w:val="00BE3A93"/>
    <w:rsid w:val="00BE44D2"/>
    <w:rsid w:val="00BE4F6E"/>
    <w:rsid w:val="00BE560B"/>
    <w:rsid w:val="00BE58F0"/>
    <w:rsid w:val="00BE5C65"/>
    <w:rsid w:val="00BE5D13"/>
    <w:rsid w:val="00BE6604"/>
    <w:rsid w:val="00BE6E47"/>
    <w:rsid w:val="00BF10E7"/>
    <w:rsid w:val="00BF1E5C"/>
    <w:rsid w:val="00BF2E95"/>
    <w:rsid w:val="00BF4B5F"/>
    <w:rsid w:val="00BF5196"/>
    <w:rsid w:val="00BF67EB"/>
    <w:rsid w:val="00C0132B"/>
    <w:rsid w:val="00C02263"/>
    <w:rsid w:val="00C02B86"/>
    <w:rsid w:val="00C02FC3"/>
    <w:rsid w:val="00C03010"/>
    <w:rsid w:val="00C03354"/>
    <w:rsid w:val="00C03CCD"/>
    <w:rsid w:val="00C04B5E"/>
    <w:rsid w:val="00C07695"/>
    <w:rsid w:val="00C100F8"/>
    <w:rsid w:val="00C10E97"/>
    <w:rsid w:val="00C11719"/>
    <w:rsid w:val="00C1196F"/>
    <w:rsid w:val="00C13878"/>
    <w:rsid w:val="00C146CC"/>
    <w:rsid w:val="00C15B8A"/>
    <w:rsid w:val="00C20555"/>
    <w:rsid w:val="00C2141D"/>
    <w:rsid w:val="00C21BAC"/>
    <w:rsid w:val="00C21FEA"/>
    <w:rsid w:val="00C22632"/>
    <w:rsid w:val="00C23D10"/>
    <w:rsid w:val="00C24D45"/>
    <w:rsid w:val="00C25DC7"/>
    <w:rsid w:val="00C2666E"/>
    <w:rsid w:val="00C266F6"/>
    <w:rsid w:val="00C277E9"/>
    <w:rsid w:val="00C27B4D"/>
    <w:rsid w:val="00C27D9D"/>
    <w:rsid w:val="00C3179A"/>
    <w:rsid w:val="00C318DA"/>
    <w:rsid w:val="00C31D44"/>
    <w:rsid w:val="00C3479A"/>
    <w:rsid w:val="00C35390"/>
    <w:rsid w:val="00C3544A"/>
    <w:rsid w:val="00C363BB"/>
    <w:rsid w:val="00C44889"/>
    <w:rsid w:val="00C449FE"/>
    <w:rsid w:val="00C452FB"/>
    <w:rsid w:val="00C45AEF"/>
    <w:rsid w:val="00C468AB"/>
    <w:rsid w:val="00C46AD0"/>
    <w:rsid w:val="00C47D44"/>
    <w:rsid w:val="00C5003B"/>
    <w:rsid w:val="00C511B9"/>
    <w:rsid w:val="00C53029"/>
    <w:rsid w:val="00C557E6"/>
    <w:rsid w:val="00C56DF5"/>
    <w:rsid w:val="00C574D0"/>
    <w:rsid w:val="00C5790C"/>
    <w:rsid w:val="00C600BC"/>
    <w:rsid w:val="00C62980"/>
    <w:rsid w:val="00C636DC"/>
    <w:rsid w:val="00C64174"/>
    <w:rsid w:val="00C647BC"/>
    <w:rsid w:val="00C67969"/>
    <w:rsid w:val="00C7102B"/>
    <w:rsid w:val="00C717B4"/>
    <w:rsid w:val="00C75722"/>
    <w:rsid w:val="00C7604A"/>
    <w:rsid w:val="00C766BF"/>
    <w:rsid w:val="00C831AC"/>
    <w:rsid w:val="00C83ECC"/>
    <w:rsid w:val="00C83FC3"/>
    <w:rsid w:val="00C86808"/>
    <w:rsid w:val="00C91551"/>
    <w:rsid w:val="00C9216A"/>
    <w:rsid w:val="00C94FFF"/>
    <w:rsid w:val="00C9617D"/>
    <w:rsid w:val="00CA1D2D"/>
    <w:rsid w:val="00CA221E"/>
    <w:rsid w:val="00CA2945"/>
    <w:rsid w:val="00CA6948"/>
    <w:rsid w:val="00CA78BB"/>
    <w:rsid w:val="00CA7F45"/>
    <w:rsid w:val="00CB2103"/>
    <w:rsid w:val="00CB387C"/>
    <w:rsid w:val="00CB61A4"/>
    <w:rsid w:val="00CC0B7B"/>
    <w:rsid w:val="00CC27AD"/>
    <w:rsid w:val="00CC2B83"/>
    <w:rsid w:val="00CC3B08"/>
    <w:rsid w:val="00CC551C"/>
    <w:rsid w:val="00CC5685"/>
    <w:rsid w:val="00CC61D7"/>
    <w:rsid w:val="00CC6ADA"/>
    <w:rsid w:val="00CC6F23"/>
    <w:rsid w:val="00CD0D04"/>
    <w:rsid w:val="00CD3064"/>
    <w:rsid w:val="00CD486C"/>
    <w:rsid w:val="00CD4ABE"/>
    <w:rsid w:val="00CD4BA2"/>
    <w:rsid w:val="00CD5FF3"/>
    <w:rsid w:val="00CD7B50"/>
    <w:rsid w:val="00CE035D"/>
    <w:rsid w:val="00CE303F"/>
    <w:rsid w:val="00CE3CEC"/>
    <w:rsid w:val="00CE58BC"/>
    <w:rsid w:val="00CE5B43"/>
    <w:rsid w:val="00CE7082"/>
    <w:rsid w:val="00CE73EF"/>
    <w:rsid w:val="00CF08AA"/>
    <w:rsid w:val="00CF287F"/>
    <w:rsid w:val="00CF42D0"/>
    <w:rsid w:val="00CF48AE"/>
    <w:rsid w:val="00CF7286"/>
    <w:rsid w:val="00CF72EE"/>
    <w:rsid w:val="00D0284C"/>
    <w:rsid w:val="00D033FA"/>
    <w:rsid w:val="00D03D07"/>
    <w:rsid w:val="00D04DE5"/>
    <w:rsid w:val="00D05F68"/>
    <w:rsid w:val="00D10118"/>
    <w:rsid w:val="00D15053"/>
    <w:rsid w:val="00D162A2"/>
    <w:rsid w:val="00D20E61"/>
    <w:rsid w:val="00D23670"/>
    <w:rsid w:val="00D23687"/>
    <w:rsid w:val="00D24C41"/>
    <w:rsid w:val="00D255A8"/>
    <w:rsid w:val="00D27540"/>
    <w:rsid w:val="00D27CCC"/>
    <w:rsid w:val="00D30E6B"/>
    <w:rsid w:val="00D3147E"/>
    <w:rsid w:val="00D334A4"/>
    <w:rsid w:val="00D341FD"/>
    <w:rsid w:val="00D34A29"/>
    <w:rsid w:val="00D4123F"/>
    <w:rsid w:val="00D41C83"/>
    <w:rsid w:val="00D42260"/>
    <w:rsid w:val="00D428CC"/>
    <w:rsid w:val="00D42C10"/>
    <w:rsid w:val="00D42FDE"/>
    <w:rsid w:val="00D51211"/>
    <w:rsid w:val="00D52331"/>
    <w:rsid w:val="00D536C6"/>
    <w:rsid w:val="00D538B3"/>
    <w:rsid w:val="00D5734C"/>
    <w:rsid w:val="00D61352"/>
    <w:rsid w:val="00D6351F"/>
    <w:rsid w:val="00D64CB5"/>
    <w:rsid w:val="00D65272"/>
    <w:rsid w:val="00D656BB"/>
    <w:rsid w:val="00D65D30"/>
    <w:rsid w:val="00D66C3F"/>
    <w:rsid w:val="00D6713A"/>
    <w:rsid w:val="00D67A59"/>
    <w:rsid w:val="00D706A8"/>
    <w:rsid w:val="00D71358"/>
    <w:rsid w:val="00D72F73"/>
    <w:rsid w:val="00D74CEE"/>
    <w:rsid w:val="00D751D3"/>
    <w:rsid w:val="00D76628"/>
    <w:rsid w:val="00D80CBF"/>
    <w:rsid w:val="00D80D05"/>
    <w:rsid w:val="00D8167F"/>
    <w:rsid w:val="00D81D3C"/>
    <w:rsid w:val="00D84B20"/>
    <w:rsid w:val="00D85AA9"/>
    <w:rsid w:val="00D87FEB"/>
    <w:rsid w:val="00D90178"/>
    <w:rsid w:val="00D92359"/>
    <w:rsid w:val="00D973DE"/>
    <w:rsid w:val="00D97ABC"/>
    <w:rsid w:val="00DA0415"/>
    <w:rsid w:val="00DA0A11"/>
    <w:rsid w:val="00DA0C15"/>
    <w:rsid w:val="00DA1CE4"/>
    <w:rsid w:val="00DA2473"/>
    <w:rsid w:val="00DA28D0"/>
    <w:rsid w:val="00DA3680"/>
    <w:rsid w:val="00DA68C9"/>
    <w:rsid w:val="00DA692D"/>
    <w:rsid w:val="00DB0688"/>
    <w:rsid w:val="00DB1576"/>
    <w:rsid w:val="00DB1DE3"/>
    <w:rsid w:val="00DB323A"/>
    <w:rsid w:val="00DB3B8F"/>
    <w:rsid w:val="00DB48C6"/>
    <w:rsid w:val="00DB5EEF"/>
    <w:rsid w:val="00DB6183"/>
    <w:rsid w:val="00DB784A"/>
    <w:rsid w:val="00DC30F4"/>
    <w:rsid w:val="00DC3271"/>
    <w:rsid w:val="00DC462D"/>
    <w:rsid w:val="00DC4646"/>
    <w:rsid w:val="00DC4FE0"/>
    <w:rsid w:val="00DC726B"/>
    <w:rsid w:val="00DC7CF8"/>
    <w:rsid w:val="00DD0586"/>
    <w:rsid w:val="00DD0D5C"/>
    <w:rsid w:val="00DD10D8"/>
    <w:rsid w:val="00DD131F"/>
    <w:rsid w:val="00DD15F5"/>
    <w:rsid w:val="00DD1CCF"/>
    <w:rsid w:val="00DD24CF"/>
    <w:rsid w:val="00DD2604"/>
    <w:rsid w:val="00DD2C7C"/>
    <w:rsid w:val="00DD4856"/>
    <w:rsid w:val="00DD5074"/>
    <w:rsid w:val="00DD72D7"/>
    <w:rsid w:val="00DE0671"/>
    <w:rsid w:val="00DE1644"/>
    <w:rsid w:val="00DE5F68"/>
    <w:rsid w:val="00DE6177"/>
    <w:rsid w:val="00DE71BA"/>
    <w:rsid w:val="00DE7906"/>
    <w:rsid w:val="00DF093A"/>
    <w:rsid w:val="00DF0CE8"/>
    <w:rsid w:val="00DF4175"/>
    <w:rsid w:val="00DF41F2"/>
    <w:rsid w:val="00DF4403"/>
    <w:rsid w:val="00DF4711"/>
    <w:rsid w:val="00DF5006"/>
    <w:rsid w:val="00DF5F0E"/>
    <w:rsid w:val="00DF6F67"/>
    <w:rsid w:val="00DF7AAA"/>
    <w:rsid w:val="00E0365B"/>
    <w:rsid w:val="00E0475A"/>
    <w:rsid w:val="00E05404"/>
    <w:rsid w:val="00E056B4"/>
    <w:rsid w:val="00E062E1"/>
    <w:rsid w:val="00E066B8"/>
    <w:rsid w:val="00E0751C"/>
    <w:rsid w:val="00E07730"/>
    <w:rsid w:val="00E10DA0"/>
    <w:rsid w:val="00E17440"/>
    <w:rsid w:val="00E20A4A"/>
    <w:rsid w:val="00E20A9A"/>
    <w:rsid w:val="00E21723"/>
    <w:rsid w:val="00E223EE"/>
    <w:rsid w:val="00E22F8C"/>
    <w:rsid w:val="00E27DFC"/>
    <w:rsid w:val="00E31D6F"/>
    <w:rsid w:val="00E328AB"/>
    <w:rsid w:val="00E350F3"/>
    <w:rsid w:val="00E40E30"/>
    <w:rsid w:val="00E43A3A"/>
    <w:rsid w:val="00E44CB0"/>
    <w:rsid w:val="00E45300"/>
    <w:rsid w:val="00E477A9"/>
    <w:rsid w:val="00E47D68"/>
    <w:rsid w:val="00E504D7"/>
    <w:rsid w:val="00E555F8"/>
    <w:rsid w:val="00E55624"/>
    <w:rsid w:val="00E5602A"/>
    <w:rsid w:val="00E603ED"/>
    <w:rsid w:val="00E610F1"/>
    <w:rsid w:val="00E615FF"/>
    <w:rsid w:val="00E623F7"/>
    <w:rsid w:val="00E633A6"/>
    <w:rsid w:val="00E638B6"/>
    <w:rsid w:val="00E64917"/>
    <w:rsid w:val="00E6652F"/>
    <w:rsid w:val="00E66771"/>
    <w:rsid w:val="00E66A80"/>
    <w:rsid w:val="00E67354"/>
    <w:rsid w:val="00E6750F"/>
    <w:rsid w:val="00E701B0"/>
    <w:rsid w:val="00E737D3"/>
    <w:rsid w:val="00E74532"/>
    <w:rsid w:val="00E75E65"/>
    <w:rsid w:val="00E76D5D"/>
    <w:rsid w:val="00E80516"/>
    <w:rsid w:val="00E839A8"/>
    <w:rsid w:val="00E841BD"/>
    <w:rsid w:val="00E84B07"/>
    <w:rsid w:val="00E84F0C"/>
    <w:rsid w:val="00E864A7"/>
    <w:rsid w:val="00E86EAC"/>
    <w:rsid w:val="00E908CF"/>
    <w:rsid w:val="00E92C17"/>
    <w:rsid w:val="00E93925"/>
    <w:rsid w:val="00E940B9"/>
    <w:rsid w:val="00E95A02"/>
    <w:rsid w:val="00E95D1B"/>
    <w:rsid w:val="00E96DAC"/>
    <w:rsid w:val="00EA0233"/>
    <w:rsid w:val="00EA07AD"/>
    <w:rsid w:val="00EA0A35"/>
    <w:rsid w:val="00EA1B3D"/>
    <w:rsid w:val="00EA21B6"/>
    <w:rsid w:val="00EA2621"/>
    <w:rsid w:val="00EA2FA5"/>
    <w:rsid w:val="00EA40CF"/>
    <w:rsid w:val="00EA4B9D"/>
    <w:rsid w:val="00EA4EAC"/>
    <w:rsid w:val="00EA57E0"/>
    <w:rsid w:val="00EA5B46"/>
    <w:rsid w:val="00EB1326"/>
    <w:rsid w:val="00EB13B9"/>
    <w:rsid w:val="00EB363F"/>
    <w:rsid w:val="00EB7132"/>
    <w:rsid w:val="00EB73BB"/>
    <w:rsid w:val="00EB7557"/>
    <w:rsid w:val="00EC082F"/>
    <w:rsid w:val="00EC0879"/>
    <w:rsid w:val="00EC1275"/>
    <w:rsid w:val="00EC19C5"/>
    <w:rsid w:val="00EC1C05"/>
    <w:rsid w:val="00EC1D12"/>
    <w:rsid w:val="00EC2FE5"/>
    <w:rsid w:val="00EC35DF"/>
    <w:rsid w:val="00EC3A65"/>
    <w:rsid w:val="00EC42EE"/>
    <w:rsid w:val="00EC4475"/>
    <w:rsid w:val="00EC5F59"/>
    <w:rsid w:val="00EC6E3E"/>
    <w:rsid w:val="00EC7903"/>
    <w:rsid w:val="00ED0669"/>
    <w:rsid w:val="00ED1B40"/>
    <w:rsid w:val="00ED2E9B"/>
    <w:rsid w:val="00ED36C2"/>
    <w:rsid w:val="00ED4A07"/>
    <w:rsid w:val="00ED4B14"/>
    <w:rsid w:val="00ED5AFF"/>
    <w:rsid w:val="00ED6110"/>
    <w:rsid w:val="00ED7A60"/>
    <w:rsid w:val="00EE1EB1"/>
    <w:rsid w:val="00EE2668"/>
    <w:rsid w:val="00EE4068"/>
    <w:rsid w:val="00EE5508"/>
    <w:rsid w:val="00EE5AC8"/>
    <w:rsid w:val="00EF1242"/>
    <w:rsid w:val="00EF2141"/>
    <w:rsid w:val="00EF5025"/>
    <w:rsid w:val="00EF7379"/>
    <w:rsid w:val="00EF7437"/>
    <w:rsid w:val="00EF78B4"/>
    <w:rsid w:val="00F004D6"/>
    <w:rsid w:val="00F017C3"/>
    <w:rsid w:val="00F060DD"/>
    <w:rsid w:val="00F119AB"/>
    <w:rsid w:val="00F11C7B"/>
    <w:rsid w:val="00F12B5B"/>
    <w:rsid w:val="00F13874"/>
    <w:rsid w:val="00F13CDE"/>
    <w:rsid w:val="00F14D2F"/>
    <w:rsid w:val="00F15056"/>
    <w:rsid w:val="00F154FD"/>
    <w:rsid w:val="00F1647B"/>
    <w:rsid w:val="00F173AB"/>
    <w:rsid w:val="00F21B92"/>
    <w:rsid w:val="00F21DB6"/>
    <w:rsid w:val="00F22EE4"/>
    <w:rsid w:val="00F239D9"/>
    <w:rsid w:val="00F24844"/>
    <w:rsid w:val="00F253F2"/>
    <w:rsid w:val="00F26351"/>
    <w:rsid w:val="00F265FA"/>
    <w:rsid w:val="00F26E3E"/>
    <w:rsid w:val="00F31B54"/>
    <w:rsid w:val="00F31D60"/>
    <w:rsid w:val="00F32250"/>
    <w:rsid w:val="00F32B8E"/>
    <w:rsid w:val="00F3779C"/>
    <w:rsid w:val="00F412E3"/>
    <w:rsid w:val="00F425E6"/>
    <w:rsid w:val="00F4319E"/>
    <w:rsid w:val="00F4348F"/>
    <w:rsid w:val="00F43E9F"/>
    <w:rsid w:val="00F45613"/>
    <w:rsid w:val="00F46CE4"/>
    <w:rsid w:val="00F46EFE"/>
    <w:rsid w:val="00F52018"/>
    <w:rsid w:val="00F53E0C"/>
    <w:rsid w:val="00F5406C"/>
    <w:rsid w:val="00F5758A"/>
    <w:rsid w:val="00F57C82"/>
    <w:rsid w:val="00F60EF4"/>
    <w:rsid w:val="00F61F00"/>
    <w:rsid w:val="00F62E04"/>
    <w:rsid w:val="00F642DC"/>
    <w:rsid w:val="00F6494A"/>
    <w:rsid w:val="00F64EFF"/>
    <w:rsid w:val="00F65A42"/>
    <w:rsid w:val="00F66579"/>
    <w:rsid w:val="00F66EF4"/>
    <w:rsid w:val="00F67CBF"/>
    <w:rsid w:val="00F70944"/>
    <w:rsid w:val="00F720EA"/>
    <w:rsid w:val="00F729FC"/>
    <w:rsid w:val="00F77388"/>
    <w:rsid w:val="00F77507"/>
    <w:rsid w:val="00F807F2"/>
    <w:rsid w:val="00F8082D"/>
    <w:rsid w:val="00F812C7"/>
    <w:rsid w:val="00F84A3E"/>
    <w:rsid w:val="00F86193"/>
    <w:rsid w:val="00F870A2"/>
    <w:rsid w:val="00F93ABE"/>
    <w:rsid w:val="00F93BE5"/>
    <w:rsid w:val="00F9536A"/>
    <w:rsid w:val="00F95F01"/>
    <w:rsid w:val="00F9775E"/>
    <w:rsid w:val="00F9784C"/>
    <w:rsid w:val="00FA2235"/>
    <w:rsid w:val="00FA239D"/>
    <w:rsid w:val="00FA3A35"/>
    <w:rsid w:val="00FA4B03"/>
    <w:rsid w:val="00FA6846"/>
    <w:rsid w:val="00FB1CFC"/>
    <w:rsid w:val="00FB2053"/>
    <w:rsid w:val="00FB22AD"/>
    <w:rsid w:val="00FB3868"/>
    <w:rsid w:val="00FB43C8"/>
    <w:rsid w:val="00FB6014"/>
    <w:rsid w:val="00FB6FD3"/>
    <w:rsid w:val="00FB786F"/>
    <w:rsid w:val="00FC0803"/>
    <w:rsid w:val="00FC1595"/>
    <w:rsid w:val="00FC200B"/>
    <w:rsid w:val="00FC3741"/>
    <w:rsid w:val="00FC6457"/>
    <w:rsid w:val="00FD0A06"/>
    <w:rsid w:val="00FD2371"/>
    <w:rsid w:val="00FD36CD"/>
    <w:rsid w:val="00FD4417"/>
    <w:rsid w:val="00FD5783"/>
    <w:rsid w:val="00FD6766"/>
    <w:rsid w:val="00FE00BD"/>
    <w:rsid w:val="00FE03DF"/>
    <w:rsid w:val="00FE23FE"/>
    <w:rsid w:val="00FE50F7"/>
    <w:rsid w:val="00FE667A"/>
    <w:rsid w:val="00FE776B"/>
    <w:rsid w:val="00FF2791"/>
    <w:rsid w:val="00FF285B"/>
    <w:rsid w:val="00FF2EA1"/>
    <w:rsid w:val="00FF4BF2"/>
    <w:rsid w:val="00FF6DB7"/>
    <w:rsid w:val="00FF748B"/>
    <w:rsid w:val="0174C377"/>
    <w:rsid w:val="01AB50C2"/>
    <w:rsid w:val="01C6F92E"/>
    <w:rsid w:val="01DA39B8"/>
    <w:rsid w:val="038C6D44"/>
    <w:rsid w:val="03D7BD27"/>
    <w:rsid w:val="042C294E"/>
    <w:rsid w:val="046C5938"/>
    <w:rsid w:val="04930EC2"/>
    <w:rsid w:val="04ABA7C8"/>
    <w:rsid w:val="04F75378"/>
    <w:rsid w:val="051279DF"/>
    <w:rsid w:val="0517C24D"/>
    <w:rsid w:val="05CB6302"/>
    <w:rsid w:val="05E1220C"/>
    <w:rsid w:val="05E47B10"/>
    <w:rsid w:val="0620E63E"/>
    <w:rsid w:val="072E060D"/>
    <w:rsid w:val="0736A795"/>
    <w:rsid w:val="0767B19A"/>
    <w:rsid w:val="077504E7"/>
    <w:rsid w:val="07958D21"/>
    <w:rsid w:val="07B07A0C"/>
    <w:rsid w:val="08DBD0DA"/>
    <w:rsid w:val="09315D82"/>
    <w:rsid w:val="094D5788"/>
    <w:rsid w:val="0966ACFF"/>
    <w:rsid w:val="0970FEC7"/>
    <w:rsid w:val="0AACA5A9"/>
    <w:rsid w:val="0AE927E9"/>
    <w:rsid w:val="0B343E83"/>
    <w:rsid w:val="0BE153CF"/>
    <w:rsid w:val="0C8387E3"/>
    <w:rsid w:val="0C84F84A"/>
    <w:rsid w:val="0CF4E783"/>
    <w:rsid w:val="0E0FD459"/>
    <w:rsid w:val="0F2B5096"/>
    <w:rsid w:val="0F880452"/>
    <w:rsid w:val="0FFD95B5"/>
    <w:rsid w:val="103C4AF8"/>
    <w:rsid w:val="10962687"/>
    <w:rsid w:val="10A08072"/>
    <w:rsid w:val="10C720F7"/>
    <w:rsid w:val="11EEA48C"/>
    <w:rsid w:val="1247E8A9"/>
    <w:rsid w:val="12B7625B"/>
    <w:rsid w:val="12FB1A39"/>
    <w:rsid w:val="131C730B"/>
    <w:rsid w:val="1348625A"/>
    <w:rsid w:val="13CA4644"/>
    <w:rsid w:val="13E700A2"/>
    <w:rsid w:val="13F76CA6"/>
    <w:rsid w:val="14F947CC"/>
    <w:rsid w:val="1547D068"/>
    <w:rsid w:val="158F362E"/>
    <w:rsid w:val="16D3F11A"/>
    <w:rsid w:val="1754B8E5"/>
    <w:rsid w:val="180159DA"/>
    <w:rsid w:val="181C842E"/>
    <w:rsid w:val="18548870"/>
    <w:rsid w:val="18D4C35B"/>
    <w:rsid w:val="191A61B6"/>
    <w:rsid w:val="19940D84"/>
    <w:rsid w:val="19C33656"/>
    <w:rsid w:val="1B29E34B"/>
    <w:rsid w:val="1B2B4565"/>
    <w:rsid w:val="1B37BD0B"/>
    <w:rsid w:val="1B49F41D"/>
    <w:rsid w:val="1B8C2932"/>
    <w:rsid w:val="1BF30EA6"/>
    <w:rsid w:val="1CA70AA7"/>
    <w:rsid w:val="1D9A44D8"/>
    <w:rsid w:val="1F0137A4"/>
    <w:rsid w:val="1F1079F0"/>
    <w:rsid w:val="1F2AAF68"/>
    <w:rsid w:val="1F8F0EC8"/>
    <w:rsid w:val="2033A941"/>
    <w:rsid w:val="205FB2E1"/>
    <w:rsid w:val="2065B4C3"/>
    <w:rsid w:val="2083C1E9"/>
    <w:rsid w:val="2131D779"/>
    <w:rsid w:val="21F9A480"/>
    <w:rsid w:val="21FB6AB6"/>
    <w:rsid w:val="226D33B3"/>
    <w:rsid w:val="227A89EE"/>
    <w:rsid w:val="227AE930"/>
    <w:rsid w:val="22A3918F"/>
    <w:rsid w:val="22BAE6BC"/>
    <w:rsid w:val="22CDDB58"/>
    <w:rsid w:val="23258346"/>
    <w:rsid w:val="23F558BB"/>
    <w:rsid w:val="24090414"/>
    <w:rsid w:val="24C841A1"/>
    <w:rsid w:val="25D4F11B"/>
    <w:rsid w:val="25F3582A"/>
    <w:rsid w:val="26057C1A"/>
    <w:rsid w:val="260D69A0"/>
    <w:rsid w:val="26715437"/>
    <w:rsid w:val="26A167FC"/>
    <w:rsid w:val="2771AFE3"/>
    <w:rsid w:val="27A14C7B"/>
    <w:rsid w:val="28FB3531"/>
    <w:rsid w:val="2910485C"/>
    <w:rsid w:val="29A25376"/>
    <w:rsid w:val="29AB1F29"/>
    <w:rsid w:val="2A1F174F"/>
    <w:rsid w:val="2ABAA5A6"/>
    <w:rsid w:val="2BA24CFC"/>
    <w:rsid w:val="2BEC2F69"/>
    <w:rsid w:val="2C67CC1C"/>
    <w:rsid w:val="2CA6C443"/>
    <w:rsid w:val="2E108DFF"/>
    <w:rsid w:val="2ED10458"/>
    <w:rsid w:val="2ED9EDBE"/>
    <w:rsid w:val="2EE1DB44"/>
    <w:rsid w:val="2F3310A6"/>
    <w:rsid w:val="2FAC5E60"/>
    <w:rsid w:val="3075BE1F"/>
    <w:rsid w:val="30E8F9F0"/>
    <w:rsid w:val="312FA7B3"/>
    <w:rsid w:val="314CDAB8"/>
    <w:rsid w:val="31EC598B"/>
    <w:rsid w:val="3211392D"/>
    <w:rsid w:val="32118E80"/>
    <w:rsid w:val="3228201A"/>
    <w:rsid w:val="327F7B14"/>
    <w:rsid w:val="3284CA51"/>
    <w:rsid w:val="32BC3233"/>
    <w:rsid w:val="33B54C67"/>
    <w:rsid w:val="34713415"/>
    <w:rsid w:val="3487BD09"/>
    <w:rsid w:val="352701A8"/>
    <w:rsid w:val="35430777"/>
    <w:rsid w:val="35492F42"/>
    <w:rsid w:val="35511CC8"/>
    <w:rsid w:val="3579E952"/>
    <w:rsid w:val="35B82F56"/>
    <w:rsid w:val="35D09B42"/>
    <w:rsid w:val="36CC3CA1"/>
    <w:rsid w:val="36D16E76"/>
    <w:rsid w:val="3757A418"/>
    <w:rsid w:val="377F64DF"/>
    <w:rsid w:val="37A38C52"/>
    <w:rsid w:val="387B3D6C"/>
    <w:rsid w:val="387BDB62"/>
    <w:rsid w:val="395B2E2C"/>
    <w:rsid w:val="39E43EE5"/>
    <w:rsid w:val="39EC7157"/>
    <w:rsid w:val="3A0ECEE1"/>
    <w:rsid w:val="3A248DEB"/>
    <w:rsid w:val="3A6156B0"/>
    <w:rsid w:val="3A9656E8"/>
    <w:rsid w:val="3A9BDD89"/>
    <w:rsid w:val="3AA3FD38"/>
    <w:rsid w:val="3B698640"/>
    <w:rsid w:val="3BF4394E"/>
    <w:rsid w:val="3C84CFAC"/>
    <w:rsid w:val="3D466FA3"/>
    <w:rsid w:val="3D544127"/>
    <w:rsid w:val="3D5C2EAD"/>
    <w:rsid w:val="3D8FB64C"/>
    <w:rsid w:val="3DCD3D57"/>
    <w:rsid w:val="3DCDF7AA"/>
    <w:rsid w:val="3F49A163"/>
    <w:rsid w:val="3FCA6FB0"/>
    <w:rsid w:val="40CD8A5B"/>
    <w:rsid w:val="40E18C86"/>
    <w:rsid w:val="4240DAA7"/>
    <w:rsid w:val="42FA022A"/>
    <w:rsid w:val="438E7E3D"/>
    <w:rsid w:val="43DCAB08"/>
    <w:rsid w:val="43FEF7D0"/>
    <w:rsid w:val="4442D0CB"/>
    <w:rsid w:val="448484F8"/>
    <w:rsid w:val="450BE320"/>
    <w:rsid w:val="46D2A198"/>
    <w:rsid w:val="477A718D"/>
    <w:rsid w:val="47805686"/>
    <w:rsid w:val="48FCCD5E"/>
    <w:rsid w:val="494C1B78"/>
    <w:rsid w:val="49877FE6"/>
    <w:rsid w:val="49A60664"/>
    <w:rsid w:val="4AB7F748"/>
    <w:rsid w:val="4AEAB30B"/>
    <w:rsid w:val="4B30CF62"/>
    <w:rsid w:val="4BDEE0CA"/>
    <w:rsid w:val="4C53C7A9"/>
    <w:rsid w:val="4CDE0F96"/>
    <w:rsid w:val="4D855CA6"/>
    <w:rsid w:val="4DEF980A"/>
    <w:rsid w:val="4E505660"/>
    <w:rsid w:val="4F797EBB"/>
    <w:rsid w:val="4F7FF6F6"/>
    <w:rsid w:val="511333A4"/>
    <w:rsid w:val="514A50BC"/>
    <w:rsid w:val="52216A13"/>
    <w:rsid w:val="524C34FE"/>
    <w:rsid w:val="52DA04D3"/>
    <w:rsid w:val="5355EA7F"/>
    <w:rsid w:val="539390E5"/>
    <w:rsid w:val="54BC2E91"/>
    <w:rsid w:val="552DF78E"/>
    <w:rsid w:val="562F6FFE"/>
    <w:rsid w:val="567099A6"/>
    <w:rsid w:val="573BF728"/>
    <w:rsid w:val="57863ACF"/>
    <w:rsid w:val="584CF23B"/>
    <w:rsid w:val="58E6030F"/>
    <w:rsid w:val="594C1455"/>
    <w:rsid w:val="5B2B7015"/>
    <w:rsid w:val="5B70655C"/>
    <w:rsid w:val="5CDBA1CE"/>
    <w:rsid w:val="5E7FD017"/>
    <w:rsid w:val="5F60F5FC"/>
    <w:rsid w:val="60741547"/>
    <w:rsid w:val="61CB6BA9"/>
    <w:rsid w:val="61D4DF15"/>
    <w:rsid w:val="6217F72C"/>
    <w:rsid w:val="625B5A71"/>
    <w:rsid w:val="6265E598"/>
    <w:rsid w:val="63070DA7"/>
    <w:rsid w:val="6371F71F"/>
    <w:rsid w:val="642B49E8"/>
    <w:rsid w:val="64AB6E7B"/>
    <w:rsid w:val="64D2525B"/>
    <w:rsid w:val="657CF83A"/>
    <w:rsid w:val="657FCA76"/>
    <w:rsid w:val="6641523B"/>
    <w:rsid w:val="667D99DF"/>
    <w:rsid w:val="66D3BE36"/>
    <w:rsid w:val="6809F31D"/>
    <w:rsid w:val="68AAB454"/>
    <w:rsid w:val="68D65203"/>
    <w:rsid w:val="697BBAB9"/>
    <w:rsid w:val="6997F1FA"/>
    <w:rsid w:val="69A5C37E"/>
    <w:rsid w:val="69C25D4F"/>
    <w:rsid w:val="6A14C392"/>
    <w:rsid w:val="6B50C113"/>
    <w:rsid w:val="6B5ABC3C"/>
    <w:rsid w:val="6B70EBDA"/>
    <w:rsid w:val="6CDD6440"/>
    <w:rsid w:val="6CDF74EE"/>
    <w:rsid w:val="6D0C5953"/>
    <w:rsid w:val="6DED8B25"/>
    <w:rsid w:val="6EF871C5"/>
    <w:rsid w:val="70150502"/>
    <w:rsid w:val="70E455D3"/>
    <w:rsid w:val="72E492E1"/>
    <w:rsid w:val="730E2F7E"/>
    <w:rsid w:val="734CA5C4"/>
    <w:rsid w:val="735DE09B"/>
    <w:rsid w:val="73D8590F"/>
    <w:rsid w:val="740C56CE"/>
    <w:rsid w:val="74E87625"/>
    <w:rsid w:val="75019E82"/>
    <w:rsid w:val="752B27C0"/>
    <w:rsid w:val="76ABC460"/>
    <w:rsid w:val="78393F44"/>
    <w:rsid w:val="786CD44E"/>
    <w:rsid w:val="7876BF49"/>
    <w:rsid w:val="788DAAA2"/>
    <w:rsid w:val="79BBE748"/>
    <w:rsid w:val="79C63C4B"/>
    <w:rsid w:val="79D50FA5"/>
    <w:rsid w:val="7ABB9CA4"/>
    <w:rsid w:val="7B3EACA7"/>
    <w:rsid w:val="7BCC61D8"/>
    <w:rsid w:val="7CD41C36"/>
    <w:rsid w:val="7CFEB125"/>
    <w:rsid w:val="7D0CB067"/>
    <w:rsid w:val="7D125AC4"/>
    <w:rsid w:val="7D78BB23"/>
    <w:rsid w:val="7E3C1A55"/>
    <w:rsid w:val="7E8F586B"/>
    <w:rsid w:val="7EE554E4"/>
    <w:rsid w:val="7F044C03"/>
    <w:rsid w:val="7F2B872A"/>
    <w:rsid w:val="7F69F301"/>
    <w:rsid w:val="7F71E087"/>
    <w:rsid w:val="7FE5133C"/>
    <w:rsid w:val="7FF8C72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21EF3A"/>
  <w15:docId w15:val="{6C5C8C99-F1EA-439A-9DC1-45A018577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MT" w:eastAsia="Arial MT" w:hAnsi="Arial MT" w:cs="Arial MT"/>
      <w:lang w:val="es-ES"/>
    </w:rPr>
  </w:style>
  <w:style w:type="paragraph" w:styleId="Ttulo1">
    <w:name w:val="heading 1"/>
    <w:basedOn w:val="Normal"/>
    <w:uiPriority w:val="9"/>
    <w:qFormat/>
    <w:pPr>
      <w:ind w:left="784"/>
      <w:jc w:val="center"/>
      <w:outlineLvl w:val="0"/>
    </w:pPr>
    <w:rPr>
      <w:rFonts w:ascii="Arial" w:eastAsia="Arial" w:hAnsi="Arial" w:cs="Arial"/>
      <w:b/>
      <w:bCs/>
      <w:sz w:val="24"/>
      <w:szCs w:val="24"/>
    </w:rPr>
  </w:style>
  <w:style w:type="paragraph" w:styleId="Ttulo3">
    <w:name w:val="heading 3"/>
    <w:basedOn w:val="Normal"/>
    <w:next w:val="Normal"/>
    <w:link w:val="Ttulo3Car"/>
    <w:uiPriority w:val="9"/>
    <w:unhideWhenUsed/>
    <w:qFormat/>
    <w:rsid w:val="000B74A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24"/>
      <w:szCs w:val="24"/>
    </w:rPr>
  </w:style>
  <w:style w:type="paragraph" w:styleId="Prrafodelista">
    <w:name w:val="List Paragraph"/>
    <w:basedOn w:val="Normal"/>
    <w:uiPriority w:val="34"/>
    <w:qFormat/>
    <w:pPr>
      <w:ind w:left="1268" w:hanging="360"/>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355BB6"/>
    <w:pPr>
      <w:tabs>
        <w:tab w:val="center" w:pos="4419"/>
        <w:tab w:val="right" w:pos="8838"/>
      </w:tabs>
    </w:pPr>
  </w:style>
  <w:style w:type="character" w:customStyle="1" w:styleId="EncabezadoCar">
    <w:name w:val="Encabezado Car"/>
    <w:basedOn w:val="Fuentedeprrafopredeter"/>
    <w:link w:val="Encabezado"/>
    <w:uiPriority w:val="99"/>
    <w:rsid w:val="00355BB6"/>
    <w:rPr>
      <w:rFonts w:ascii="Arial MT" w:eastAsia="Arial MT" w:hAnsi="Arial MT" w:cs="Arial MT"/>
      <w:lang w:val="es-ES"/>
    </w:rPr>
  </w:style>
  <w:style w:type="paragraph" w:styleId="Piedepgina">
    <w:name w:val="footer"/>
    <w:basedOn w:val="Normal"/>
    <w:link w:val="PiedepginaCar"/>
    <w:uiPriority w:val="99"/>
    <w:unhideWhenUsed/>
    <w:rsid w:val="00355BB6"/>
    <w:pPr>
      <w:tabs>
        <w:tab w:val="center" w:pos="4419"/>
        <w:tab w:val="right" w:pos="8838"/>
      </w:tabs>
    </w:pPr>
  </w:style>
  <w:style w:type="character" w:customStyle="1" w:styleId="PiedepginaCar">
    <w:name w:val="Pie de página Car"/>
    <w:basedOn w:val="Fuentedeprrafopredeter"/>
    <w:link w:val="Piedepgina"/>
    <w:uiPriority w:val="99"/>
    <w:rsid w:val="00355BB6"/>
    <w:rPr>
      <w:rFonts w:ascii="Arial MT" w:eastAsia="Arial MT" w:hAnsi="Arial MT" w:cs="Arial MT"/>
      <w:lang w:val="es-ES"/>
    </w:rPr>
  </w:style>
  <w:style w:type="paragraph" w:styleId="Textonotapie">
    <w:name w:val="footnote text"/>
    <w:aliases w:val="Footnote Text Char Char Char Char Char,Footnote Text Char Char Char Char,Footnote reference,FA Fu,Footnote Text Char Char Char,Footnote Text Char Char Char Car Car Car Car,Footnote Text Char Char Char Car Car Car,Texto nota pie Car Car,ft"/>
    <w:basedOn w:val="Normal"/>
    <w:link w:val="TextonotapieCar"/>
    <w:uiPriority w:val="99"/>
    <w:unhideWhenUsed/>
    <w:qFormat/>
    <w:rsid w:val="00065E8C"/>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r Char Char Car Car Car Car Car,Texto nota pie Car Car Car,ft Car"/>
    <w:basedOn w:val="Fuentedeprrafopredeter"/>
    <w:link w:val="Textonotapie"/>
    <w:uiPriority w:val="99"/>
    <w:qFormat/>
    <w:rsid w:val="00065E8C"/>
    <w:rPr>
      <w:rFonts w:ascii="Arial MT" w:eastAsia="Arial MT" w:hAnsi="Arial MT" w:cs="Arial MT"/>
      <w:sz w:val="20"/>
      <w:szCs w:val="20"/>
      <w:lang w:val="es-ES"/>
    </w:rPr>
  </w:style>
  <w:style w:type="character" w:styleId="Refdenotaalpie">
    <w:name w:val="footnote reference"/>
    <w:aliases w:val="Texto de nota al pie,FC,Footnotes refss,Appel note de bas de page,referencia nota al pie,Footnote number,BVI fnr,f,Ref. de nota al pie 2,Fago Fußnotenzeichen,4_G,16 Point,Superscript 6 Point,Ref,de nota al pie,Footnote symbol,Footnot"/>
    <w:basedOn w:val="Fuentedeprrafopredeter"/>
    <w:link w:val="Refdenotaalpie2"/>
    <w:uiPriority w:val="99"/>
    <w:unhideWhenUsed/>
    <w:qFormat/>
    <w:rsid w:val="00065E8C"/>
    <w:rPr>
      <w:vertAlign w:val="superscript"/>
    </w:rPr>
  </w:style>
  <w:style w:type="character" w:customStyle="1" w:styleId="TextoindependienteCar">
    <w:name w:val="Texto independiente Car"/>
    <w:basedOn w:val="Fuentedeprrafopredeter"/>
    <w:link w:val="Textoindependiente"/>
    <w:uiPriority w:val="1"/>
    <w:rsid w:val="00525474"/>
    <w:rPr>
      <w:rFonts w:ascii="Arial MT" w:eastAsia="Arial MT" w:hAnsi="Arial MT" w:cs="Arial MT"/>
      <w:sz w:val="24"/>
      <w:szCs w:val="24"/>
      <w:lang w:val="es-ES"/>
    </w:rPr>
  </w:style>
  <w:style w:type="paragraph" w:styleId="Sinespaciado">
    <w:name w:val="No Spacing"/>
    <w:link w:val="SinespaciadoCar"/>
    <w:uiPriority w:val="1"/>
    <w:qFormat/>
    <w:rsid w:val="000221BC"/>
    <w:rPr>
      <w:rFonts w:ascii="Arial MT" w:eastAsia="Arial MT" w:hAnsi="Arial MT" w:cs="Arial MT"/>
      <w:lang w:val="es-ES"/>
    </w:rPr>
  </w:style>
  <w:style w:type="paragraph" w:styleId="Textocomentario">
    <w:name w:val="annotation text"/>
    <w:basedOn w:val="Normal"/>
    <w:link w:val="TextocomentarioCar"/>
    <w:uiPriority w:val="99"/>
    <w:unhideWhenUsed/>
    <w:rPr>
      <w:sz w:val="20"/>
      <w:szCs w:val="20"/>
    </w:rPr>
  </w:style>
  <w:style w:type="character" w:customStyle="1" w:styleId="TextocomentarioCar">
    <w:name w:val="Texto comentario Car"/>
    <w:basedOn w:val="Fuentedeprrafopredeter"/>
    <w:link w:val="Textocomentario"/>
    <w:uiPriority w:val="99"/>
    <w:rPr>
      <w:rFonts w:ascii="Arial MT" w:eastAsia="Arial MT" w:hAnsi="Arial MT" w:cs="Arial MT"/>
      <w:sz w:val="20"/>
      <w:szCs w:val="20"/>
      <w:lang w:val="es-ES"/>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8F14B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F14BF"/>
    <w:rPr>
      <w:rFonts w:ascii="Segoe UI" w:eastAsia="Arial MT" w:hAnsi="Segoe UI" w:cs="Segoe UI"/>
      <w:sz w:val="18"/>
      <w:szCs w:val="18"/>
      <w:lang w:val="es-ES"/>
    </w:rPr>
  </w:style>
  <w:style w:type="table" w:styleId="Tablaconcuadrcula">
    <w:name w:val="Table Grid"/>
    <w:basedOn w:val="Tablanormal"/>
    <w:uiPriority w:val="39"/>
    <w:rsid w:val="00A23B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D51EF"/>
    <w:pPr>
      <w:widowControl/>
      <w:adjustRightInd w:val="0"/>
    </w:pPr>
    <w:rPr>
      <w:rFonts w:ascii="Arial" w:hAnsi="Arial" w:cs="Arial"/>
      <w:color w:val="000000"/>
      <w:sz w:val="24"/>
      <w:szCs w:val="24"/>
      <w:lang w:val="es-CO"/>
    </w:rPr>
  </w:style>
  <w:style w:type="character" w:styleId="Hipervnculo">
    <w:name w:val="Hyperlink"/>
    <w:basedOn w:val="Fuentedeprrafopredeter"/>
    <w:uiPriority w:val="99"/>
    <w:unhideWhenUsed/>
    <w:rsid w:val="00673D9A"/>
    <w:rPr>
      <w:color w:val="0000FF" w:themeColor="hyperlink"/>
      <w:u w:val="single"/>
    </w:rPr>
  </w:style>
  <w:style w:type="character" w:customStyle="1" w:styleId="SinespaciadoCar">
    <w:name w:val="Sin espaciado Car"/>
    <w:link w:val="Sinespaciado"/>
    <w:uiPriority w:val="1"/>
    <w:locked/>
    <w:rsid w:val="00060AE9"/>
    <w:rPr>
      <w:rFonts w:ascii="Arial MT" w:eastAsia="Arial MT" w:hAnsi="Arial MT" w:cs="Arial MT"/>
      <w:lang w:val="es-ES"/>
    </w:rPr>
  </w:style>
  <w:style w:type="paragraph" w:customStyle="1" w:styleId="Refdenotaalpie2">
    <w:name w:val="Ref. de nota al pie2"/>
    <w:aliases w:val="Nota de pie,Pie de pagina"/>
    <w:basedOn w:val="Normal"/>
    <w:link w:val="Refdenotaalpie"/>
    <w:uiPriority w:val="99"/>
    <w:rsid w:val="00060AE9"/>
    <w:pPr>
      <w:widowControl/>
      <w:autoSpaceDE/>
      <w:autoSpaceDN/>
      <w:spacing w:after="160" w:line="240" w:lineRule="exact"/>
    </w:pPr>
    <w:rPr>
      <w:rFonts w:asciiTheme="minorHAnsi" w:eastAsiaTheme="minorHAnsi" w:hAnsiTheme="minorHAnsi" w:cstheme="minorBidi"/>
      <w:vertAlign w:val="superscript"/>
      <w:lang w:val="en-US"/>
    </w:rPr>
  </w:style>
  <w:style w:type="character" w:customStyle="1" w:styleId="Ttulo3Car">
    <w:name w:val="Título 3 Car"/>
    <w:basedOn w:val="Fuentedeprrafopredeter"/>
    <w:link w:val="Ttulo3"/>
    <w:uiPriority w:val="9"/>
    <w:rsid w:val="000B74AE"/>
    <w:rPr>
      <w:rFonts w:asciiTheme="majorHAnsi" w:eastAsiaTheme="majorEastAsia" w:hAnsiTheme="majorHAnsi" w:cstheme="majorBidi"/>
      <w:color w:val="243F60" w:themeColor="accent1" w:themeShade="7F"/>
      <w:sz w:val="24"/>
      <w:szCs w:val="24"/>
      <w:lang w:val="es-ES"/>
    </w:rPr>
  </w:style>
  <w:style w:type="paragraph" w:styleId="Asuntodelcomentario">
    <w:name w:val="annotation subject"/>
    <w:basedOn w:val="Textocomentario"/>
    <w:next w:val="Textocomentario"/>
    <w:link w:val="AsuntodelcomentarioCar"/>
    <w:uiPriority w:val="99"/>
    <w:semiHidden/>
    <w:unhideWhenUsed/>
    <w:rsid w:val="00EB1326"/>
    <w:rPr>
      <w:b/>
      <w:bCs/>
    </w:rPr>
  </w:style>
  <w:style w:type="character" w:customStyle="1" w:styleId="AsuntodelcomentarioCar">
    <w:name w:val="Asunto del comentario Car"/>
    <w:basedOn w:val="TextocomentarioCar"/>
    <w:link w:val="Asuntodelcomentario"/>
    <w:uiPriority w:val="99"/>
    <w:semiHidden/>
    <w:rsid w:val="00EB1326"/>
    <w:rPr>
      <w:rFonts w:ascii="Arial MT" w:eastAsia="Arial MT" w:hAnsi="Arial MT" w:cs="Arial MT"/>
      <w:b/>
      <w:bCs/>
      <w:sz w:val="20"/>
      <w:szCs w:val="20"/>
      <w:lang w:val="es-ES"/>
    </w:rPr>
  </w:style>
  <w:style w:type="character" w:customStyle="1" w:styleId="normaltextrun">
    <w:name w:val="normaltextrun"/>
    <w:basedOn w:val="Fuentedeprrafopredeter"/>
    <w:rsid w:val="00F46E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82787">
      <w:bodyDiv w:val="1"/>
      <w:marLeft w:val="0"/>
      <w:marRight w:val="0"/>
      <w:marTop w:val="0"/>
      <w:marBottom w:val="0"/>
      <w:divBdr>
        <w:top w:val="none" w:sz="0" w:space="0" w:color="auto"/>
        <w:left w:val="none" w:sz="0" w:space="0" w:color="auto"/>
        <w:bottom w:val="none" w:sz="0" w:space="0" w:color="auto"/>
        <w:right w:val="none" w:sz="0" w:space="0" w:color="auto"/>
      </w:divBdr>
    </w:div>
    <w:div w:id="178735281">
      <w:bodyDiv w:val="1"/>
      <w:marLeft w:val="0"/>
      <w:marRight w:val="0"/>
      <w:marTop w:val="0"/>
      <w:marBottom w:val="0"/>
      <w:divBdr>
        <w:top w:val="none" w:sz="0" w:space="0" w:color="auto"/>
        <w:left w:val="none" w:sz="0" w:space="0" w:color="auto"/>
        <w:bottom w:val="none" w:sz="0" w:space="0" w:color="auto"/>
        <w:right w:val="none" w:sz="0" w:space="0" w:color="auto"/>
      </w:divBdr>
      <w:divsChild>
        <w:div w:id="1448965230">
          <w:marLeft w:val="0"/>
          <w:marRight w:val="0"/>
          <w:marTop w:val="0"/>
          <w:marBottom w:val="120"/>
          <w:divBdr>
            <w:top w:val="none" w:sz="0" w:space="0" w:color="auto"/>
            <w:left w:val="none" w:sz="0" w:space="0" w:color="auto"/>
            <w:bottom w:val="none" w:sz="0" w:space="0" w:color="auto"/>
            <w:right w:val="none" w:sz="0" w:space="0" w:color="auto"/>
          </w:divBdr>
          <w:divsChild>
            <w:div w:id="388119385">
              <w:marLeft w:val="0"/>
              <w:marRight w:val="0"/>
              <w:marTop w:val="0"/>
              <w:marBottom w:val="0"/>
              <w:divBdr>
                <w:top w:val="none" w:sz="0" w:space="0" w:color="auto"/>
                <w:left w:val="none" w:sz="0" w:space="0" w:color="auto"/>
                <w:bottom w:val="none" w:sz="0" w:space="0" w:color="auto"/>
                <w:right w:val="none" w:sz="0" w:space="0" w:color="auto"/>
              </w:divBdr>
            </w:div>
          </w:divsChild>
        </w:div>
        <w:div w:id="1471165954">
          <w:marLeft w:val="0"/>
          <w:marRight w:val="0"/>
          <w:marTop w:val="0"/>
          <w:marBottom w:val="120"/>
          <w:divBdr>
            <w:top w:val="none" w:sz="0" w:space="0" w:color="auto"/>
            <w:left w:val="none" w:sz="0" w:space="0" w:color="auto"/>
            <w:bottom w:val="none" w:sz="0" w:space="0" w:color="auto"/>
            <w:right w:val="none" w:sz="0" w:space="0" w:color="auto"/>
          </w:divBdr>
          <w:divsChild>
            <w:div w:id="1202089747">
              <w:marLeft w:val="0"/>
              <w:marRight w:val="0"/>
              <w:marTop w:val="0"/>
              <w:marBottom w:val="0"/>
              <w:divBdr>
                <w:top w:val="none" w:sz="0" w:space="0" w:color="auto"/>
                <w:left w:val="none" w:sz="0" w:space="0" w:color="auto"/>
                <w:bottom w:val="none" w:sz="0" w:space="0" w:color="auto"/>
                <w:right w:val="none" w:sz="0" w:space="0" w:color="auto"/>
              </w:divBdr>
            </w:div>
          </w:divsChild>
        </w:div>
        <w:div w:id="365762079">
          <w:marLeft w:val="0"/>
          <w:marRight w:val="0"/>
          <w:marTop w:val="0"/>
          <w:marBottom w:val="120"/>
          <w:divBdr>
            <w:top w:val="none" w:sz="0" w:space="0" w:color="auto"/>
            <w:left w:val="none" w:sz="0" w:space="0" w:color="auto"/>
            <w:bottom w:val="none" w:sz="0" w:space="0" w:color="auto"/>
            <w:right w:val="none" w:sz="0" w:space="0" w:color="auto"/>
          </w:divBdr>
          <w:divsChild>
            <w:div w:id="343629741">
              <w:marLeft w:val="0"/>
              <w:marRight w:val="0"/>
              <w:marTop w:val="0"/>
              <w:marBottom w:val="0"/>
              <w:divBdr>
                <w:top w:val="none" w:sz="0" w:space="0" w:color="auto"/>
                <w:left w:val="none" w:sz="0" w:space="0" w:color="auto"/>
                <w:bottom w:val="none" w:sz="0" w:space="0" w:color="auto"/>
                <w:right w:val="none" w:sz="0" w:space="0" w:color="auto"/>
              </w:divBdr>
            </w:div>
          </w:divsChild>
        </w:div>
        <w:div w:id="773787167">
          <w:marLeft w:val="0"/>
          <w:marRight w:val="0"/>
          <w:marTop w:val="0"/>
          <w:marBottom w:val="120"/>
          <w:divBdr>
            <w:top w:val="none" w:sz="0" w:space="0" w:color="auto"/>
            <w:left w:val="none" w:sz="0" w:space="0" w:color="auto"/>
            <w:bottom w:val="none" w:sz="0" w:space="0" w:color="auto"/>
            <w:right w:val="none" w:sz="0" w:space="0" w:color="auto"/>
          </w:divBdr>
          <w:divsChild>
            <w:div w:id="867374066">
              <w:marLeft w:val="0"/>
              <w:marRight w:val="0"/>
              <w:marTop w:val="0"/>
              <w:marBottom w:val="0"/>
              <w:divBdr>
                <w:top w:val="none" w:sz="0" w:space="0" w:color="auto"/>
                <w:left w:val="none" w:sz="0" w:space="0" w:color="auto"/>
                <w:bottom w:val="none" w:sz="0" w:space="0" w:color="auto"/>
                <w:right w:val="none" w:sz="0" w:space="0" w:color="auto"/>
              </w:divBdr>
            </w:div>
          </w:divsChild>
        </w:div>
        <w:div w:id="2142724036">
          <w:marLeft w:val="0"/>
          <w:marRight w:val="0"/>
          <w:marTop w:val="0"/>
          <w:marBottom w:val="120"/>
          <w:divBdr>
            <w:top w:val="none" w:sz="0" w:space="0" w:color="auto"/>
            <w:left w:val="none" w:sz="0" w:space="0" w:color="auto"/>
            <w:bottom w:val="none" w:sz="0" w:space="0" w:color="auto"/>
            <w:right w:val="none" w:sz="0" w:space="0" w:color="auto"/>
          </w:divBdr>
          <w:divsChild>
            <w:div w:id="1056858149">
              <w:marLeft w:val="0"/>
              <w:marRight w:val="0"/>
              <w:marTop w:val="0"/>
              <w:marBottom w:val="0"/>
              <w:divBdr>
                <w:top w:val="none" w:sz="0" w:space="0" w:color="auto"/>
                <w:left w:val="none" w:sz="0" w:space="0" w:color="auto"/>
                <w:bottom w:val="none" w:sz="0" w:space="0" w:color="auto"/>
                <w:right w:val="none" w:sz="0" w:space="0" w:color="auto"/>
              </w:divBdr>
            </w:div>
          </w:divsChild>
        </w:div>
        <w:div w:id="551815543">
          <w:marLeft w:val="0"/>
          <w:marRight w:val="0"/>
          <w:marTop w:val="0"/>
          <w:marBottom w:val="120"/>
          <w:divBdr>
            <w:top w:val="none" w:sz="0" w:space="0" w:color="auto"/>
            <w:left w:val="none" w:sz="0" w:space="0" w:color="auto"/>
            <w:bottom w:val="none" w:sz="0" w:space="0" w:color="auto"/>
            <w:right w:val="none" w:sz="0" w:space="0" w:color="auto"/>
          </w:divBdr>
          <w:divsChild>
            <w:div w:id="400949943">
              <w:marLeft w:val="0"/>
              <w:marRight w:val="0"/>
              <w:marTop w:val="0"/>
              <w:marBottom w:val="0"/>
              <w:divBdr>
                <w:top w:val="none" w:sz="0" w:space="0" w:color="auto"/>
                <w:left w:val="none" w:sz="0" w:space="0" w:color="auto"/>
                <w:bottom w:val="none" w:sz="0" w:space="0" w:color="auto"/>
                <w:right w:val="none" w:sz="0" w:space="0" w:color="auto"/>
              </w:divBdr>
            </w:div>
          </w:divsChild>
        </w:div>
        <w:div w:id="1232158218">
          <w:marLeft w:val="0"/>
          <w:marRight w:val="0"/>
          <w:marTop w:val="0"/>
          <w:marBottom w:val="120"/>
          <w:divBdr>
            <w:top w:val="none" w:sz="0" w:space="0" w:color="auto"/>
            <w:left w:val="none" w:sz="0" w:space="0" w:color="auto"/>
            <w:bottom w:val="none" w:sz="0" w:space="0" w:color="auto"/>
            <w:right w:val="none" w:sz="0" w:space="0" w:color="auto"/>
          </w:divBdr>
          <w:divsChild>
            <w:div w:id="687105570">
              <w:marLeft w:val="0"/>
              <w:marRight w:val="0"/>
              <w:marTop w:val="0"/>
              <w:marBottom w:val="0"/>
              <w:divBdr>
                <w:top w:val="none" w:sz="0" w:space="0" w:color="auto"/>
                <w:left w:val="none" w:sz="0" w:space="0" w:color="auto"/>
                <w:bottom w:val="none" w:sz="0" w:space="0" w:color="auto"/>
                <w:right w:val="none" w:sz="0" w:space="0" w:color="auto"/>
              </w:divBdr>
            </w:div>
          </w:divsChild>
        </w:div>
        <w:div w:id="1657762621">
          <w:marLeft w:val="0"/>
          <w:marRight w:val="0"/>
          <w:marTop w:val="0"/>
          <w:marBottom w:val="120"/>
          <w:divBdr>
            <w:top w:val="none" w:sz="0" w:space="0" w:color="auto"/>
            <w:left w:val="none" w:sz="0" w:space="0" w:color="auto"/>
            <w:bottom w:val="none" w:sz="0" w:space="0" w:color="auto"/>
            <w:right w:val="none" w:sz="0" w:space="0" w:color="auto"/>
          </w:divBdr>
          <w:divsChild>
            <w:div w:id="405304708">
              <w:marLeft w:val="0"/>
              <w:marRight w:val="0"/>
              <w:marTop w:val="0"/>
              <w:marBottom w:val="0"/>
              <w:divBdr>
                <w:top w:val="none" w:sz="0" w:space="0" w:color="auto"/>
                <w:left w:val="none" w:sz="0" w:space="0" w:color="auto"/>
                <w:bottom w:val="none" w:sz="0" w:space="0" w:color="auto"/>
                <w:right w:val="none" w:sz="0" w:space="0" w:color="auto"/>
              </w:divBdr>
            </w:div>
          </w:divsChild>
        </w:div>
        <w:div w:id="961575680">
          <w:marLeft w:val="0"/>
          <w:marRight w:val="0"/>
          <w:marTop w:val="0"/>
          <w:marBottom w:val="120"/>
          <w:divBdr>
            <w:top w:val="none" w:sz="0" w:space="0" w:color="auto"/>
            <w:left w:val="none" w:sz="0" w:space="0" w:color="auto"/>
            <w:bottom w:val="none" w:sz="0" w:space="0" w:color="auto"/>
            <w:right w:val="none" w:sz="0" w:space="0" w:color="auto"/>
          </w:divBdr>
          <w:divsChild>
            <w:div w:id="154691619">
              <w:marLeft w:val="0"/>
              <w:marRight w:val="0"/>
              <w:marTop w:val="0"/>
              <w:marBottom w:val="0"/>
              <w:divBdr>
                <w:top w:val="none" w:sz="0" w:space="0" w:color="auto"/>
                <w:left w:val="none" w:sz="0" w:space="0" w:color="auto"/>
                <w:bottom w:val="none" w:sz="0" w:space="0" w:color="auto"/>
                <w:right w:val="none" w:sz="0" w:space="0" w:color="auto"/>
              </w:divBdr>
            </w:div>
          </w:divsChild>
        </w:div>
        <w:div w:id="693389140">
          <w:marLeft w:val="0"/>
          <w:marRight w:val="0"/>
          <w:marTop w:val="0"/>
          <w:marBottom w:val="120"/>
          <w:divBdr>
            <w:top w:val="none" w:sz="0" w:space="0" w:color="auto"/>
            <w:left w:val="none" w:sz="0" w:space="0" w:color="auto"/>
            <w:bottom w:val="none" w:sz="0" w:space="0" w:color="auto"/>
            <w:right w:val="none" w:sz="0" w:space="0" w:color="auto"/>
          </w:divBdr>
          <w:divsChild>
            <w:div w:id="148276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656249">
      <w:bodyDiv w:val="1"/>
      <w:marLeft w:val="0"/>
      <w:marRight w:val="0"/>
      <w:marTop w:val="0"/>
      <w:marBottom w:val="0"/>
      <w:divBdr>
        <w:top w:val="none" w:sz="0" w:space="0" w:color="auto"/>
        <w:left w:val="none" w:sz="0" w:space="0" w:color="auto"/>
        <w:bottom w:val="none" w:sz="0" w:space="0" w:color="auto"/>
        <w:right w:val="none" w:sz="0" w:space="0" w:color="auto"/>
      </w:divBdr>
    </w:div>
    <w:div w:id="264921513">
      <w:bodyDiv w:val="1"/>
      <w:marLeft w:val="0"/>
      <w:marRight w:val="0"/>
      <w:marTop w:val="0"/>
      <w:marBottom w:val="0"/>
      <w:divBdr>
        <w:top w:val="none" w:sz="0" w:space="0" w:color="auto"/>
        <w:left w:val="none" w:sz="0" w:space="0" w:color="auto"/>
        <w:bottom w:val="none" w:sz="0" w:space="0" w:color="auto"/>
        <w:right w:val="none" w:sz="0" w:space="0" w:color="auto"/>
      </w:divBdr>
    </w:div>
    <w:div w:id="287320070">
      <w:bodyDiv w:val="1"/>
      <w:marLeft w:val="0"/>
      <w:marRight w:val="0"/>
      <w:marTop w:val="0"/>
      <w:marBottom w:val="0"/>
      <w:divBdr>
        <w:top w:val="none" w:sz="0" w:space="0" w:color="auto"/>
        <w:left w:val="none" w:sz="0" w:space="0" w:color="auto"/>
        <w:bottom w:val="none" w:sz="0" w:space="0" w:color="auto"/>
        <w:right w:val="none" w:sz="0" w:space="0" w:color="auto"/>
      </w:divBdr>
    </w:div>
    <w:div w:id="426847121">
      <w:bodyDiv w:val="1"/>
      <w:marLeft w:val="0"/>
      <w:marRight w:val="0"/>
      <w:marTop w:val="0"/>
      <w:marBottom w:val="0"/>
      <w:divBdr>
        <w:top w:val="none" w:sz="0" w:space="0" w:color="auto"/>
        <w:left w:val="none" w:sz="0" w:space="0" w:color="auto"/>
        <w:bottom w:val="none" w:sz="0" w:space="0" w:color="auto"/>
        <w:right w:val="none" w:sz="0" w:space="0" w:color="auto"/>
      </w:divBdr>
    </w:div>
    <w:div w:id="581449291">
      <w:bodyDiv w:val="1"/>
      <w:marLeft w:val="0"/>
      <w:marRight w:val="0"/>
      <w:marTop w:val="0"/>
      <w:marBottom w:val="0"/>
      <w:divBdr>
        <w:top w:val="none" w:sz="0" w:space="0" w:color="auto"/>
        <w:left w:val="none" w:sz="0" w:space="0" w:color="auto"/>
        <w:bottom w:val="none" w:sz="0" w:space="0" w:color="auto"/>
        <w:right w:val="none" w:sz="0" w:space="0" w:color="auto"/>
      </w:divBdr>
    </w:div>
    <w:div w:id="655382160">
      <w:bodyDiv w:val="1"/>
      <w:marLeft w:val="0"/>
      <w:marRight w:val="0"/>
      <w:marTop w:val="0"/>
      <w:marBottom w:val="0"/>
      <w:divBdr>
        <w:top w:val="none" w:sz="0" w:space="0" w:color="auto"/>
        <w:left w:val="none" w:sz="0" w:space="0" w:color="auto"/>
        <w:bottom w:val="none" w:sz="0" w:space="0" w:color="auto"/>
        <w:right w:val="none" w:sz="0" w:space="0" w:color="auto"/>
      </w:divBdr>
    </w:div>
    <w:div w:id="717165723">
      <w:bodyDiv w:val="1"/>
      <w:marLeft w:val="0"/>
      <w:marRight w:val="0"/>
      <w:marTop w:val="0"/>
      <w:marBottom w:val="0"/>
      <w:divBdr>
        <w:top w:val="none" w:sz="0" w:space="0" w:color="auto"/>
        <w:left w:val="none" w:sz="0" w:space="0" w:color="auto"/>
        <w:bottom w:val="none" w:sz="0" w:space="0" w:color="auto"/>
        <w:right w:val="none" w:sz="0" w:space="0" w:color="auto"/>
      </w:divBdr>
    </w:div>
    <w:div w:id="859195703">
      <w:bodyDiv w:val="1"/>
      <w:marLeft w:val="0"/>
      <w:marRight w:val="0"/>
      <w:marTop w:val="0"/>
      <w:marBottom w:val="0"/>
      <w:divBdr>
        <w:top w:val="none" w:sz="0" w:space="0" w:color="auto"/>
        <w:left w:val="none" w:sz="0" w:space="0" w:color="auto"/>
        <w:bottom w:val="none" w:sz="0" w:space="0" w:color="auto"/>
        <w:right w:val="none" w:sz="0" w:space="0" w:color="auto"/>
      </w:divBdr>
      <w:divsChild>
        <w:div w:id="630014236">
          <w:marLeft w:val="0"/>
          <w:marRight w:val="0"/>
          <w:marTop w:val="0"/>
          <w:marBottom w:val="0"/>
          <w:divBdr>
            <w:top w:val="none" w:sz="0" w:space="0" w:color="auto"/>
            <w:left w:val="none" w:sz="0" w:space="0" w:color="auto"/>
            <w:bottom w:val="none" w:sz="0" w:space="0" w:color="auto"/>
            <w:right w:val="none" w:sz="0" w:space="0" w:color="auto"/>
          </w:divBdr>
        </w:div>
        <w:div w:id="1726680273">
          <w:marLeft w:val="0"/>
          <w:marRight w:val="0"/>
          <w:marTop w:val="0"/>
          <w:marBottom w:val="0"/>
          <w:divBdr>
            <w:top w:val="none" w:sz="0" w:space="0" w:color="auto"/>
            <w:left w:val="none" w:sz="0" w:space="0" w:color="auto"/>
            <w:bottom w:val="none" w:sz="0" w:space="0" w:color="auto"/>
            <w:right w:val="none" w:sz="0" w:space="0" w:color="auto"/>
          </w:divBdr>
        </w:div>
      </w:divsChild>
    </w:div>
    <w:div w:id="1019769815">
      <w:bodyDiv w:val="1"/>
      <w:marLeft w:val="0"/>
      <w:marRight w:val="0"/>
      <w:marTop w:val="0"/>
      <w:marBottom w:val="0"/>
      <w:divBdr>
        <w:top w:val="none" w:sz="0" w:space="0" w:color="auto"/>
        <w:left w:val="none" w:sz="0" w:space="0" w:color="auto"/>
        <w:bottom w:val="none" w:sz="0" w:space="0" w:color="auto"/>
        <w:right w:val="none" w:sz="0" w:space="0" w:color="auto"/>
      </w:divBdr>
    </w:div>
    <w:div w:id="1036544776">
      <w:bodyDiv w:val="1"/>
      <w:marLeft w:val="0"/>
      <w:marRight w:val="0"/>
      <w:marTop w:val="0"/>
      <w:marBottom w:val="0"/>
      <w:divBdr>
        <w:top w:val="none" w:sz="0" w:space="0" w:color="auto"/>
        <w:left w:val="none" w:sz="0" w:space="0" w:color="auto"/>
        <w:bottom w:val="none" w:sz="0" w:space="0" w:color="auto"/>
        <w:right w:val="none" w:sz="0" w:space="0" w:color="auto"/>
      </w:divBdr>
    </w:div>
    <w:div w:id="1145968680">
      <w:bodyDiv w:val="1"/>
      <w:marLeft w:val="0"/>
      <w:marRight w:val="0"/>
      <w:marTop w:val="0"/>
      <w:marBottom w:val="0"/>
      <w:divBdr>
        <w:top w:val="none" w:sz="0" w:space="0" w:color="auto"/>
        <w:left w:val="none" w:sz="0" w:space="0" w:color="auto"/>
        <w:bottom w:val="none" w:sz="0" w:space="0" w:color="auto"/>
        <w:right w:val="none" w:sz="0" w:space="0" w:color="auto"/>
      </w:divBdr>
    </w:div>
    <w:div w:id="1336345724">
      <w:bodyDiv w:val="1"/>
      <w:marLeft w:val="0"/>
      <w:marRight w:val="0"/>
      <w:marTop w:val="0"/>
      <w:marBottom w:val="0"/>
      <w:divBdr>
        <w:top w:val="none" w:sz="0" w:space="0" w:color="auto"/>
        <w:left w:val="none" w:sz="0" w:space="0" w:color="auto"/>
        <w:bottom w:val="none" w:sz="0" w:space="0" w:color="auto"/>
        <w:right w:val="none" w:sz="0" w:space="0" w:color="auto"/>
      </w:divBdr>
    </w:div>
    <w:div w:id="1556042930">
      <w:bodyDiv w:val="1"/>
      <w:marLeft w:val="0"/>
      <w:marRight w:val="0"/>
      <w:marTop w:val="0"/>
      <w:marBottom w:val="0"/>
      <w:divBdr>
        <w:top w:val="none" w:sz="0" w:space="0" w:color="auto"/>
        <w:left w:val="none" w:sz="0" w:space="0" w:color="auto"/>
        <w:bottom w:val="none" w:sz="0" w:space="0" w:color="auto"/>
        <w:right w:val="none" w:sz="0" w:space="0" w:color="auto"/>
      </w:divBdr>
    </w:div>
    <w:div w:id="1599286727">
      <w:bodyDiv w:val="1"/>
      <w:marLeft w:val="0"/>
      <w:marRight w:val="0"/>
      <w:marTop w:val="0"/>
      <w:marBottom w:val="0"/>
      <w:divBdr>
        <w:top w:val="none" w:sz="0" w:space="0" w:color="auto"/>
        <w:left w:val="none" w:sz="0" w:space="0" w:color="auto"/>
        <w:bottom w:val="none" w:sz="0" w:space="0" w:color="auto"/>
        <w:right w:val="none" w:sz="0" w:space="0" w:color="auto"/>
      </w:divBdr>
    </w:div>
    <w:div w:id="1645963297">
      <w:bodyDiv w:val="1"/>
      <w:marLeft w:val="0"/>
      <w:marRight w:val="0"/>
      <w:marTop w:val="0"/>
      <w:marBottom w:val="0"/>
      <w:divBdr>
        <w:top w:val="none" w:sz="0" w:space="0" w:color="auto"/>
        <w:left w:val="none" w:sz="0" w:space="0" w:color="auto"/>
        <w:bottom w:val="none" w:sz="0" w:space="0" w:color="auto"/>
        <w:right w:val="none" w:sz="0" w:space="0" w:color="auto"/>
      </w:divBdr>
    </w:div>
    <w:div w:id="1684013492">
      <w:bodyDiv w:val="1"/>
      <w:marLeft w:val="0"/>
      <w:marRight w:val="0"/>
      <w:marTop w:val="0"/>
      <w:marBottom w:val="0"/>
      <w:divBdr>
        <w:top w:val="none" w:sz="0" w:space="0" w:color="auto"/>
        <w:left w:val="none" w:sz="0" w:space="0" w:color="auto"/>
        <w:bottom w:val="none" w:sz="0" w:space="0" w:color="auto"/>
        <w:right w:val="none" w:sz="0" w:space="0" w:color="auto"/>
      </w:divBdr>
    </w:div>
    <w:div w:id="1789549594">
      <w:bodyDiv w:val="1"/>
      <w:marLeft w:val="0"/>
      <w:marRight w:val="0"/>
      <w:marTop w:val="0"/>
      <w:marBottom w:val="0"/>
      <w:divBdr>
        <w:top w:val="none" w:sz="0" w:space="0" w:color="auto"/>
        <w:left w:val="none" w:sz="0" w:space="0" w:color="auto"/>
        <w:bottom w:val="none" w:sz="0" w:space="0" w:color="auto"/>
        <w:right w:val="none" w:sz="0" w:space="0" w:color="auto"/>
      </w:divBdr>
    </w:div>
    <w:div w:id="1819422773">
      <w:bodyDiv w:val="1"/>
      <w:marLeft w:val="0"/>
      <w:marRight w:val="0"/>
      <w:marTop w:val="0"/>
      <w:marBottom w:val="0"/>
      <w:divBdr>
        <w:top w:val="none" w:sz="0" w:space="0" w:color="auto"/>
        <w:left w:val="none" w:sz="0" w:space="0" w:color="auto"/>
        <w:bottom w:val="none" w:sz="0" w:space="0" w:color="auto"/>
        <w:right w:val="none" w:sz="0" w:space="0" w:color="auto"/>
      </w:divBdr>
    </w:div>
    <w:div w:id="1869373680">
      <w:bodyDiv w:val="1"/>
      <w:marLeft w:val="0"/>
      <w:marRight w:val="0"/>
      <w:marTop w:val="0"/>
      <w:marBottom w:val="0"/>
      <w:divBdr>
        <w:top w:val="none" w:sz="0" w:space="0" w:color="auto"/>
        <w:left w:val="none" w:sz="0" w:space="0" w:color="auto"/>
        <w:bottom w:val="none" w:sz="0" w:space="0" w:color="auto"/>
        <w:right w:val="none" w:sz="0" w:space="0" w:color="auto"/>
      </w:divBdr>
    </w:div>
    <w:div w:id="1994486020">
      <w:bodyDiv w:val="1"/>
      <w:marLeft w:val="0"/>
      <w:marRight w:val="0"/>
      <w:marTop w:val="0"/>
      <w:marBottom w:val="0"/>
      <w:divBdr>
        <w:top w:val="none" w:sz="0" w:space="0" w:color="auto"/>
        <w:left w:val="none" w:sz="0" w:space="0" w:color="auto"/>
        <w:bottom w:val="none" w:sz="0" w:space="0" w:color="auto"/>
        <w:right w:val="none" w:sz="0" w:space="0" w:color="auto"/>
      </w:divBdr>
    </w:div>
    <w:div w:id="2047488372">
      <w:bodyDiv w:val="1"/>
      <w:marLeft w:val="0"/>
      <w:marRight w:val="0"/>
      <w:marTop w:val="0"/>
      <w:marBottom w:val="0"/>
      <w:divBdr>
        <w:top w:val="none" w:sz="0" w:space="0" w:color="auto"/>
        <w:left w:val="none" w:sz="0" w:space="0" w:color="auto"/>
        <w:bottom w:val="none" w:sz="0" w:space="0" w:color="auto"/>
        <w:right w:val="none" w:sz="0" w:space="0" w:color="auto"/>
      </w:divBdr>
    </w:div>
    <w:div w:id="20795464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823317f2c35c4397"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5" ma:contentTypeDescription="Crear nuevo documento." ma:contentTypeScope="" ma:versionID="2a54a552194392007c71d66290d537c6">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4869e3f5828ed557c8962221d789dedd"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a847ce7a-71c1-46b5-9597-d8f7c1317a76}" ma:internalName="TaxCatchAll" ma:showField="CatchAllData" ma:web="263eb5da-2fbb-442b-8ecc-8a249418e2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263eb5da-2fbb-442b-8ecc-8a249418e2b8">
      <UserInfo>
        <DisplayName/>
        <AccountId xsi:nil="true"/>
        <AccountType/>
      </UserInfo>
    </SharedWithUsers>
    <MediaLengthInSeconds xmlns="f4e7b1d2-d9d8-4be6-a468-264bc75ebb9f" xsi:nil="true"/>
    <TaxCatchAll xmlns="263eb5da-2fbb-442b-8ecc-8a249418e2b8" xsi:nil="true"/>
    <lcf76f155ced4ddcb4097134ff3c332f xmlns="f4e7b1d2-d9d8-4be6-a468-264bc75ebb9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3AF2AB-9763-4C28-9310-000178B5D1C7}">
  <ds:schemaRefs>
    <ds:schemaRef ds:uri="http://schemas.microsoft.com/sharepoint/v3/contenttype/forms"/>
  </ds:schemaRefs>
</ds:datastoreItem>
</file>

<file path=customXml/itemProps2.xml><?xml version="1.0" encoding="utf-8"?>
<ds:datastoreItem xmlns:ds="http://schemas.openxmlformats.org/officeDocument/2006/customXml" ds:itemID="{C30DE341-69F6-4546-8E8B-1F1D444806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B9CFB3-60D4-4105-AE4F-3D951B8830FB}">
  <ds:schemaRefs>
    <ds:schemaRef ds:uri="http://schemas.microsoft.com/office/2006/metadata/properties"/>
    <ds:schemaRef ds:uri="http://schemas.microsoft.com/office/infopath/2007/PartnerControls"/>
    <ds:schemaRef ds:uri="263eb5da-2fbb-442b-8ecc-8a249418e2b8"/>
    <ds:schemaRef ds:uri="f4e7b1d2-d9d8-4be6-a468-264bc75ebb9f"/>
  </ds:schemaRefs>
</ds:datastoreItem>
</file>

<file path=customXml/itemProps4.xml><?xml version="1.0" encoding="utf-8"?>
<ds:datastoreItem xmlns:ds="http://schemas.openxmlformats.org/officeDocument/2006/customXml" ds:itemID="{95450DE9-C738-429F-A019-311D016D8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18</Pages>
  <Words>8400</Words>
  <Characters>46202</Characters>
  <Application>Microsoft Office Word</Application>
  <DocSecurity>0</DocSecurity>
  <Lines>385</Lines>
  <Paragraphs>108</Paragraphs>
  <ScaleCrop>false</ScaleCrop>
  <HeadingPairs>
    <vt:vector size="2" baseType="variant">
      <vt:variant>
        <vt:lpstr>Título</vt:lpstr>
      </vt:variant>
      <vt:variant>
        <vt:i4>1</vt:i4>
      </vt:variant>
    </vt:vector>
  </HeadingPairs>
  <TitlesOfParts>
    <vt:vector size="1" baseType="lpstr">
      <vt:lpstr/>
    </vt:vector>
  </TitlesOfParts>
  <Company>Rama Judicial</Company>
  <LinksUpToDate>false</LinksUpToDate>
  <CharactersWithSpaces>54494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Cristian Fagiony Patiño Vargas</dc:creator>
  <cp:lastModifiedBy>Hermides Alonso Gaviria Ocampo</cp:lastModifiedBy>
  <cp:revision>428</cp:revision>
  <dcterms:created xsi:type="dcterms:W3CDTF">2022-08-19T21:01:00Z</dcterms:created>
  <dcterms:modified xsi:type="dcterms:W3CDTF">2022-11-03T16:55:00Z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2022-03-15T00:00:00Z</vt:filetime>
  </property>
  <property fmtid="{D5CDD505-2E9C-101B-9397-08002B2CF9AE}" pid="3" name="Creator">
    <vt:lpwstr>Microsoft® Word 2016</vt:lpwstr>
  </property>
  <property fmtid="{D5CDD505-2E9C-101B-9397-08002B2CF9AE}" pid="4" name="LastSaved">
    <vt:filetime>2022-05-27T00:00:00Z</vt:filetime>
  </property>
  <property fmtid="{D5CDD505-2E9C-101B-9397-08002B2CF9AE}" pid="5" name="ContentTypeId">
    <vt:lpwstr>0x010100CCD5AFAD2AB8B04697BA6D3B76A92F30</vt:lpwstr>
  </property>
  <property fmtid="{D5CDD505-2E9C-101B-9397-08002B2CF9AE}" pid="6" name="Order">
    <vt:r8>375500</vt:r8>
  </property>
  <property fmtid="{D5CDD505-2E9C-101B-9397-08002B2CF9AE}" pid="7" name="TriggerFlowInfo">
    <vt:lpwstr/>
  </property>
  <property fmtid="{D5CDD505-2E9C-101B-9397-08002B2CF9AE}" pid="8" name="ComplianceAssetId">
    <vt:lpwstr/>
  </property>
  <property fmtid="{D5CDD505-2E9C-101B-9397-08002B2CF9AE}" pid="9" name="_ExtendedDescription">
    <vt:lpwstr/>
  </property>
  <property fmtid="{D5CDD505-2E9C-101B-9397-08002B2CF9AE}" pid="10" name="MediaServiceImageTags">
    <vt:lpwstr/>
  </property>
</Properties>
</file>