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374A" w14:textId="77777777" w:rsidR="00985A5E" w:rsidRPr="00AC2589" w:rsidRDefault="00985A5E" w:rsidP="00985A5E">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18194489"/>
      <w:r w:rsidRPr="00AC2589">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FFD911" w14:textId="77777777" w:rsidR="00985A5E" w:rsidRPr="00AC2589" w:rsidRDefault="00985A5E" w:rsidP="00985A5E">
      <w:pPr>
        <w:widowControl w:val="0"/>
        <w:overflowPunct/>
        <w:adjustRightInd/>
        <w:jc w:val="both"/>
        <w:rPr>
          <w:rFonts w:ascii="Arial" w:eastAsia="Arial MT" w:hAnsi="Arial" w:cs="Arial"/>
          <w:lang w:val="es-419" w:eastAsia="en-US"/>
        </w:rPr>
      </w:pPr>
    </w:p>
    <w:p w14:paraId="58372A14" w14:textId="56DF9BD9" w:rsidR="00985A5E" w:rsidRPr="00AC2589" w:rsidRDefault="00C25CC3" w:rsidP="00985A5E">
      <w:pPr>
        <w:overflowPunct/>
        <w:autoSpaceDE/>
        <w:autoSpaceDN/>
        <w:adjustRightInd/>
        <w:jc w:val="both"/>
        <w:rPr>
          <w:rFonts w:ascii="Arial" w:eastAsia="Times New Roman" w:hAnsi="Arial" w:cs="Arial"/>
          <w:b/>
          <w:bCs/>
          <w:iCs/>
          <w:lang w:val="es-419" w:eastAsia="fr-FR"/>
        </w:rPr>
      </w:pPr>
      <w:r w:rsidRPr="00AC2589">
        <w:rPr>
          <w:rFonts w:ascii="Arial" w:eastAsia="Times New Roman" w:hAnsi="Arial" w:cs="Arial"/>
          <w:b/>
          <w:bCs/>
          <w:iCs/>
          <w:u w:val="single"/>
          <w:lang w:val="es-419" w:eastAsia="fr-FR"/>
        </w:rPr>
        <w:t>TEMAS:</w:t>
      </w:r>
      <w:r w:rsidRPr="00AC2589">
        <w:rPr>
          <w:rFonts w:ascii="Arial" w:eastAsia="Times New Roman" w:hAnsi="Arial" w:cs="Arial"/>
          <w:b/>
          <w:bCs/>
          <w:iCs/>
          <w:lang w:val="es-419" w:eastAsia="fr-FR"/>
        </w:rPr>
        <w:tab/>
      </w:r>
      <w:r>
        <w:rPr>
          <w:rFonts w:ascii="Arial" w:eastAsia="Times New Roman" w:hAnsi="Arial" w:cs="Arial"/>
          <w:b/>
          <w:bCs/>
          <w:iCs/>
          <w:lang w:val="es-419" w:eastAsia="fr-FR"/>
        </w:rPr>
        <w:t>DEBIDO PROCESO / SEGURIDAD SOCIAL / CALIFICACIÓN DE PÉRDIDA DE CAPACIDAD LABORAL / VIÁTICOS PARA PRÁCTICA DE VALORACIÓN MÉDICA / INCLUYEN AL ACOMPAÑANTE / TIENEN REGULACIÓN LEGAL / DECRETO 1072 DE 2015.</w:t>
      </w:r>
    </w:p>
    <w:p w14:paraId="5756375A" w14:textId="77777777" w:rsidR="00985A5E" w:rsidRPr="00AC2589" w:rsidRDefault="00985A5E" w:rsidP="00985A5E">
      <w:pPr>
        <w:widowControl w:val="0"/>
        <w:overflowPunct/>
        <w:adjustRightInd/>
        <w:jc w:val="both"/>
        <w:rPr>
          <w:rFonts w:ascii="Arial" w:eastAsia="Arial MT" w:hAnsi="Arial" w:cs="Arial"/>
          <w:lang w:val="es-419" w:eastAsia="en-US"/>
        </w:rPr>
      </w:pPr>
    </w:p>
    <w:p w14:paraId="21965BBA" w14:textId="33572B64" w:rsidR="00985A5E" w:rsidRPr="00AC2589" w:rsidRDefault="00B0318D" w:rsidP="00985A5E">
      <w:pPr>
        <w:widowControl w:val="0"/>
        <w:overflowPunct/>
        <w:adjustRightInd/>
        <w:jc w:val="both"/>
        <w:rPr>
          <w:rFonts w:ascii="Arial" w:eastAsia="Arial MT" w:hAnsi="Arial" w:cs="Arial"/>
          <w:lang w:val="es-419" w:eastAsia="en-US"/>
        </w:rPr>
      </w:pPr>
      <w:r>
        <w:rPr>
          <w:rFonts w:ascii="Arial" w:eastAsia="Arial MT" w:hAnsi="Arial" w:cs="Arial"/>
          <w:lang w:val="es-419" w:eastAsia="en-US"/>
        </w:rPr>
        <w:t xml:space="preserve">… </w:t>
      </w:r>
      <w:r w:rsidRPr="00B0318D">
        <w:rPr>
          <w:rFonts w:ascii="Arial" w:eastAsia="Arial MT" w:hAnsi="Arial" w:cs="Arial"/>
          <w:lang w:val="es-419" w:eastAsia="en-US"/>
        </w:rPr>
        <w:t>la queja constitucional se planteó contra Colpensiones al negarse a conceder los viáticos del acompañante de la actora, requeridos por esta para desplazarse a la ciudad de Bogotá, para cumplir la cita por valoración médica legal programada por la Junta Nacional de Invalidez</w:t>
      </w:r>
      <w:r>
        <w:rPr>
          <w:rFonts w:ascii="Arial" w:eastAsia="Arial MT" w:hAnsi="Arial" w:cs="Arial"/>
          <w:lang w:val="es-419" w:eastAsia="en-US"/>
        </w:rPr>
        <w:t>…</w:t>
      </w:r>
    </w:p>
    <w:p w14:paraId="2049B4DB" w14:textId="77777777" w:rsidR="00985A5E" w:rsidRPr="00AC2589" w:rsidRDefault="00985A5E" w:rsidP="00985A5E">
      <w:pPr>
        <w:widowControl w:val="0"/>
        <w:overflowPunct/>
        <w:adjustRightInd/>
        <w:jc w:val="both"/>
        <w:rPr>
          <w:rFonts w:ascii="Arial" w:eastAsia="Arial MT" w:hAnsi="Arial" w:cs="Arial"/>
          <w:lang w:val="es-419" w:eastAsia="en-US"/>
        </w:rPr>
      </w:pPr>
    </w:p>
    <w:p w14:paraId="46ABF792" w14:textId="4ED730ED" w:rsidR="00985A5E" w:rsidRPr="00AC2589" w:rsidRDefault="00CE2AA4" w:rsidP="00985A5E">
      <w:pPr>
        <w:widowControl w:val="0"/>
        <w:overflowPunct/>
        <w:adjustRightInd/>
        <w:jc w:val="both"/>
        <w:rPr>
          <w:rFonts w:ascii="Arial" w:eastAsia="Arial MT" w:hAnsi="Arial" w:cs="Arial"/>
          <w:lang w:val="es-419" w:eastAsia="en-US"/>
        </w:rPr>
      </w:pPr>
      <w:r w:rsidRPr="00CE2AA4">
        <w:rPr>
          <w:rFonts w:ascii="Arial" w:eastAsia="Arial MT" w:hAnsi="Arial" w:cs="Arial"/>
          <w:lang w:val="es-419" w:eastAsia="en-US"/>
        </w:rPr>
        <w:t>El artículo 2.2.5.1.32. del Decreto 1072 de 2015 dispone en su parte pertinente: “Todos los gastos que se requieran para el traslado de los integrantes de la Junta de conformidad con el presente capítulo, del afiliado, pensionado por invalidez o beneficiario objeto de dictamen, así como de su acompañante dentro o fuera de la ciudad de conformidad con el concepto médico, estarán a cargo de la entidad Administradora de Riesgos Laborales, Administradoras del Sistema General de Pensiones</w:t>
      </w:r>
      <w:r>
        <w:rPr>
          <w:rFonts w:ascii="Arial" w:eastAsia="Arial MT" w:hAnsi="Arial" w:cs="Arial"/>
          <w:lang w:val="es-419" w:eastAsia="en-US"/>
        </w:rPr>
        <w:t>…”</w:t>
      </w:r>
    </w:p>
    <w:p w14:paraId="4E4576DA" w14:textId="77777777" w:rsidR="00985A5E" w:rsidRPr="00AC2589" w:rsidRDefault="00985A5E" w:rsidP="00985A5E">
      <w:pPr>
        <w:widowControl w:val="0"/>
        <w:overflowPunct/>
        <w:adjustRightInd/>
        <w:jc w:val="both"/>
        <w:rPr>
          <w:rFonts w:ascii="Arial" w:eastAsia="Arial MT" w:hAnsi="Arial" w:cs="Arial"/>
          <w:lang w:val="es-419" w:eastAsia="en-US"/>
        </w:rPr>
      </w:pPr>
    </w:p>
    <w:p w14:paraId="2B538D78" w14:textId="77777777" w:rsidR="00AD5F54" w:rsidRPr="00AD5F54" w:rsidRDefault="00AD5F54" w:rsidP="00AD5F54">
      <w:pPr>
        <w:widowControl w:val="0"/>
        <w:overflowPunct/>
        <w:adjustRightInd/>
        <w:jc w:val="both"/>
        <w:rPr>
          <w:rFonts w:ascii="Arial" w:eastAsia="Arial MT" w:hAnsi="Arial" w:cs="Arial"/>
          <w:lang w:val="es-419" w:eastAsia="en-US"/>
        </w:rPr>
      </w:pPr>
      <w:r w:rsidRPr="00AD5F54">
        <w:rPr>
          <w:rFonts w:ascii="Arial" w:eastAsia="Arial MT" w:hAnsi="Arial" w:cs="Arial"/>
          <w:lang w:val="es-419" w:eastAsia="en-US"/>
        </w:rPr>
        <w:t xml:space="preserve">Colpensiones reconoce esa obligación al acceder al pago de los traslados de la actora hacia la ciudad de Bogotá, empero se opone a que ese otorgamiento se extienda al de su acompañante, al no existir, supuestamente, orden médica al respecto. </w:t>
      </w:r>
    </w:p>
    <w:p w14:paraId="3F66F974" w14:textId="77777777" w:rsidR="00AD5F54" w:rsidRPr="00AD5F54" w:rsidRDefault="00AD5F54" w:rsidP="00AD5F54">
      <w:pPr>
        <w:widowControl w:val="0"/>
        <w:overflowPunct/>
        <w:adjustRightInd/>
        <w:jc w:val="both"/>
        <w:rPr>
          <w:rFonts w:ascii="Arial" w:eastAsia="Arial MT" w:hAnsi="Arial" w:cs="Arial"/>
          <w:lang w:val="es-419" w:eastAsia="en-US"/>
        </w:rPr>
      </w:pPr>
    </w:p>
    <w:p w14:paraId="59ED68BA" w14:textId="639DEB58" w:rsidR="00985A5E" w:rsidRDefault="00AD5F54" w:rsidP="00AD5F54">
      <w:pPr>
        <w:widowControl w:val="0"/>
        <w:overflowPunct/>
        <w:adjustRightInd/>
        <w:jc w:val="both"/>
        <w:rPr>
          <w:rFonts w:ascii="Arial" w:eastAsia="Arial MT" w:hAnsi="Arial" w:cs="Arial"/>
          <w:lang w:val="es-419" w:eastAsia="en-US"/>
        </w:rPr>
      </w:pPr>
      <w:r w:rsidRPr="00AD5F54">
        <w:rPr>
          <w:rFonts w:ascii="Arial" w:eastAsia="Arial MT" w:hAnsi="Arial" w:cs="Arial"/>
          <w:lang w:val="es-419" w:eastAsia="en-US"/>
        </w:rPr>
        <w:t>Sin embargo, la Sala no encuentra de recibo tal argumento, pues de la revisión de la historia clínica de la demandante se evidencia que en consulta del 08 de julio de 2022 el médico tratante señaló que ella, paciente diagnosticada con, entre otras enfermedades, esclerosis múltiple, sufre de “</w:t>
      </w:r>
      <w:proofErr w:type="spellStart"/>
      <w:r w:rsidRPr="00AD5F54">
        <w:rPr>
          <w:rFonts w:ascii="Arial" w:eastAsia="Arial MT" w:hAnsi="Arial" w:cs="Arial"/>
          <w:lang w:val="es-419" w:eastAsia="en-US"/>
        </w:rPr>
        <w:t>limtiaicon</w:t>
      </w:r>
      <w:proofErr w:type="spellEnd"/>
      <w:r w:rsidRPr="00AD5F54">
        <w:rPr>
          <w:rFonts w:ascii="Arial" w:eastAsia="Arial MT" w:hAnsi="Arial" w:cs="Arial"/>
          <w:lang w:val="es-419" w:eastAsia="en-US"/>
        </w:rPr>
        <w:t xml:space="preserve"> (sic) funcional </w:t>
      </w:r>
      <w:proofErr w:type="spellStart"/>
      <w:r w:rsidRPr="00AD5F54">
        <w:rPr>
          <w:rFonts w:ascii="Arial" w:eastAsia="Arial MT" w:hAnsi="Arial" w:cs="Arial"/>
          <w:lang w:val="es-419" w:eastAsia="en-US"/>
        </w:rPr>
        <w:t>apra</w:t>
      </w:r>
      <w:proofErr w:type="spellEnd"/>
      <w:r w:rsidRPr="00AD5F54">
        <w:rPr>
          <w:rFonts w:ascii="Arial" w:eastAsia="Arial MT" w:hAnsi="Arial" w:cs="Arial"/>
          <w:lang w:val="es-419" w:eastAsia="en-US"/>
        </w:rPr>
        <w:t xml:space="preserve"> (sic) el desplazamiento, con ayuda de apoyo... para la deambulación (sic) y acompañamiento de segunda persona dado inestabilidad... y caídas a repetición, pendiente calificación por junta nacional en la ciudad Bogotá para el día 21-07-22- se recomienda asistencia con acompañante</w:t>
      </w:r>
      <w:r w:rsidRPr="00AD5F54">
        <w:rPr>
          <w:rFonts w:ascii="Arial" w:eastAsia="Arial MT" w:hAnsi="Arial" w:cs="Arial"/>
          <w:lang w:val="es-419" w:eastAsia="en-US"/>
        </w:rPr>
        <w:t>”. En esas condiciones sí se puede deducir la existencia de un concepto médico que establece la necesidad de que la demandante realice ese viaje con la asistencia de otra persona</w:t>
      </w:r>
      <w:r>
        <w:rPr>
          <w:rFonts w:ascii="Arial" w:eastAsia="Arial MT" w:hAnsi="Arial" w:cs="Arial"/>
          <w:lang w:val="es-419" w:eastAsia="en-US"/>
        </w:rPr>
        <w:t>…”</w:t>
      </w:r>
    </w:p>
    <w:p w14:paraId="147C8312" w14:textId="77777777" w:rsidR="00AD5F54" w:rsidRPr="00AC2589" w:rsidRDefault="00AD5F54" w:rsidP="00AD5F54">
      <w:pPr>
        <w:widowControl w:val="0"/>
        <w:overflowPunct/>
        <w:adjustRightInd/>
        <w:jc w:val="both"/>
        <w:rPr>
          <w:rFonts w:ascii="Arial" w:eastAsia="Arial MT" w:hAnsi="Arial" w:cs="Arial"/>
          <w:lang w:val="es-419" w:eastAsia="en-US"/>
        </w:rPr>
      </w:pPr>
    </w:p>
    <w:p w14:paraId="03D7981E" w14:textId="77777777" w:rsidR="00985A5E" w:rsidRPr="00AC2589" w:rsidRDefault="00985A5E" w:rsidP="00985A5E">
      <w:pPr>
        <w:widowControl w:val="0"/>
        <w:overflowPunct/>
        <w:adjustRightInd/>
        <w:jc w:val="both"/>
        <w:rPr>
          <w:rFonts w:ascii="Arial" w:eastAsia="Arial MT" w:hAnsi="Arial" w:cs="Arial"/>
          <w:lang w:val="es-419" w:eastAsia="en-US"/>
        </w:rPr>
      </w:pPr>
    </w:p>
    <w:p w14:paraId="00F363A3" w14:textId="77777777" w:rsidR="00985A5E" w:rsidRPr="00AC2589" w:rsidRDefault="00985A5E" w:rsidP="00985A5E">
      <w:pPr>
        <w:widowControl w:val="0"/>
        <w:overflowPunct/>
        <w:adjustRightInd/>
        <w:jc w:val="both"/>
        <w:rPr>
          <w:rFonts w:ascii="Arial" w:eastAsia="Arial MT" w:hAnsi="Arial" w:cs="Arial"/>
          <w:lang w:val="es-419" w:eastAsia="en-US"/>
        </w:rPr>
      </w:pPr>
    </w:p>
    <w:p w14:paraId="14420230" w14:textId="77777777" w:rsidR="00985A5E" w:rsidRPr="00AC2589" w:rsidRDefault="00985A5E" w:rsidP="00985A5E">
      <w:pPr>
        <w:widowControl w:val="0"/>
        <w:overflowPunct/>
        <w:adjustRightInd/>
        <w:spacing w:line="276" w:lineRule="auto"/>
        <w:jc w:val="center"/>
        <w:rPr>
          <w:rFonts w:ascii="Arial Narrow" w:eastAsia="Times New Roman" w:hAnsi="Arial Narrow" w:cs="Arial Narrow"/>
          <w:b/>
          <w:bCs/>
          <w:sz w:val="26"/>
          <w:szCs w:val="26"/>
          <w:lang w:val="es-CO"/>
        </w:rPr>
      </w:pPr>
      <w:r w:rsidRPr="00AC2589">
        <w:rPr>
          <w:rFonts w:ascii="Arial Narrow" w:eastAsia="Times New Roman" w:hAnsi="Arial Narrow" w:cs="Arial Narrow"/>
          <w:b/>
          <w:bCs/>
          <w:sz w:val="26"/>
          <w:szCs w:val="26"/>
          <w:lang w:val="es-CO"/>
        </w:rPr>
        <w:t>REPÚBLICA DE COLOMBIA</w:t>
      </w:r>
    </w:p>
    <w:p w14:paraId="435AB817" w14:textId="77777777" w:rsidR="00985A5E" w:rsidRPr="00AC2589" w:rsidRDefault="00985A5E" w:rsidP="00985A5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AC2589">
        <w:rPr>
          <w:rFonts w:ascii="Arial Narrow" w:eastAsia="Times New Roman" w:hAnsi="Arial Narrow" w:cs="Times New Roman"/>
          <w:noProof/>
          <w:sz w:val="26"/>
          <w:szCs w:val="26"/>
          <w:lang w:val="es-CO" w:eastAsia="es-CO"/>
        </w:rPr>
        <w:drawing>
          <wp:inline distT="0" distB="0" distL="0" distR="0" wp14:anchorId="59C9C145" wp14:editId="2C0855ED">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A5528BB" w14:textId="77777777" w:rsidR="00985A5E" w:rsidRPr="00AC2589" w:rsidRDefault="00985A5E" w:rsidP="00985A5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C2589">
        <w:rPr>
          <w:rFonts w:ascii="Arial Narrow" w:eastAsia="Times New Roman" w:hAnsi="Arial Narrow" w:cs="Arial Narrow"/>
          <w:b/>
          <w:bCs/>
          <w:sz w:val="26"/>
          <w:szCs w:val="26"/>
          <w:lang w:val="es-CO"/>
        </w:rPr>
        <w:t xml:space="preserve">TRIBUNAL SUPERIOR DEL DISTRITO JUDICIAL </w:t>
      </w:r>
    </w:p>
    <w:p w14:paraId="00084BFA" w14:textId="77777777" w:rsidR="00985A5E" w:rsidRPr="00AC2589" w:rsidRDefault="00985A5E" w:rsidP="00985A5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C2589">
        <w:rPr>
          <w:rFonts w:ascii="Arial Narrow" w:eastAsia="Times New Roman" w:hAnsi="Arial Narrow" w:cs="Arial Narrow"/>
          <w:b/>
          <w:bCs/>
          <w:sz w:val="26"/>
          <w:szCs w:val="26"/>
          <w:lang w:val="es-CO"/>
        </w:rPr>
        <w:t>PEREIRA - RISARALDA</w:t>
      </w:r>
    </w:p>
    <w:p w14:paraId="59577895" w14:textId="77777777" w:rsidR="00985A5E" w:rsidRPr="00AC2589" w:rsidRDefault="00985A5E" w:rsidP="00985A5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AC2589">
        <w:rPr>
          <w:rFonts w:ascii="Arial Narrow" w:eastAsia="Times New Roman" w:hAnsi="Arial Narrow" w:cs="Arial Narrow"/>
          <w:b/>
          <w:bCs/>
          <w:sz w:val="26"/>
          <w:szCs w:val="26"/>
          <w:lang w:val="es-CO"/>
        </w:rPr>
        <w:t>SALA DE DECISIÓN CIVIL – FAMILIA</w:t>
      </w:r>
    </w:p>
    <w:p w14:paraId="0BB9BFE7" w14:textId="77777777" w:rsidR="00985A5E" w:rsidRPr="00AC2589" w:rsidRDefault="00985A5E" w:rsidP="00985A5E">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bookmarkStart w:id="1" w:name="_GoBack"/>
      <w:bookmarkEnd w:id="1"/>
    </w:p>
    <w:p w14:paraId="7003C4E0" w14:textId="77777777" w:rsidR="00985A5E" w:rsidRPr="00AC2589" w:rsidRDefault="00985A5E" w:rsidP="00985A5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AC2589">
        <w:rPr>
          <w:rFonts w:ascii="Arial Narrow" w:eastAsia="Times New Roman" w:hAnsi="Arial Narrow" w:cs="Arial Narrow"/>
          <w:bCs/>
          <w:sz w:val="26"/>
          <w:szCs w:val="26"/>
          <w:lang w:val="es-CO"/>
        </w:rPr>
        <w:t>Magistrado Sustanciador: Carlos Mauricio García Barajas</w:t>
      </w:r>
    </w:p>
    <w:p w14:paraId="5BA4BBE9" w14:textId="77777777" w:rsidR="00985A5E" w:rsidRPr="00AC2589" w:rsidRDefault="00985A5E" w:rsidP="00985A5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bookmarkEnd w:id="0"/>
    <w:p w14:paraId="62E99136" w14:textId="038E2AE7" w:rsidR="00B656A8" w:rsidRPr="00D07B59" w:rsidRDefault="003E5CA4" w:rsidP="00985A5E">
      <w:pPr>
        <w:pStyle w:val="Sinespaciado"/>
        <w:spacing w:line="276" w:lineRule="auto"/>
        <w:jc w:val="center"/>
        <w:rPr>
          <w:rFonts w:ascii="Arial Narrow" w:hAnsi="Arial Narrow"/>
          <w:bCs/>
          <w:sz w:val="26"/>
          <w:szCs w:val="26"/>
        </w:rPr>
      </w:pPr>
      <w:r w:rsidRPr="00D07B59">
        <w:rPr>
          <w:rFonts w:ascii="Arial Narrow" w:hAnsi="Arial Narrow"/>
          <w:bCs/>
          <w:sz w:val="26"/>
          <w:szCs w:val="26"/>
        </w:rPr>
        <w:t>Pereira,</w:t>
      </w:r>
      <w:r w:rsidR="00F7757E" w:rsidRPr="00D07B59">
        <w:rPr>
          <w:rFonts w:ascii="Arial Narrow" w:hAnsi="Arial Narrow"/>
          <w:bCs/>
          <w:sz w:val="26"/>
          <w:szCs w:val="26"/>
        </w:rPr>
        <w:t xml:space="preserve"> </w:t>
      </w:r>
      <w:r w:rsidR="0B76EC28" w:rsidRPr="00D07B59">
        <w:rPr>
          <w:rFonts w:ascii="Arial Narrow" w:hAnsi="Arial Narrow"/>
          <w:bCs/>
          <w:sz w:val="26"/>
          <w:szCs w:val="26"/>
        </w:rPr>
        <w:t xml:space="preserve">siete </w:t>
      </w:r>
      <w:r w:rsidRPr="00D07B59">
        <w:rPr>
          <w:rFonts w:ascii="Arial Narrow" w:hAnsi="Arial Narrow"/>
          <w:bCs/>
          <w:sz w:val="26"/>
          <w:szCs w:val="26"/>
        </w:rPr>
        <w:t>(</w:t>
      </w:r>
      <w:r w:rsidR="60829C6E" w:rsidRPr="00D07B59">
        <w:rPr>
          <w:rFonts w:ascii="Arial Narrow" w:hAnsi="Arial Narrow"/>
          <w:bCs/>
          <w:sz w:val="26"/>
          <w:szCs w:val="26"/>
        </w:rPr>
        <w:t>07</w:t>
      </w:r>
      <w:r w:rsidR="00634BF7" w:rsidRPr="00D07B59">
        <w:rPr>
          <w:rFonts w:ascii="Arial Narrow" w:hAnsi="Arial Narrow"/>
          <w:bCs/>
          <w:sz w:val="26"/>
          <w:szCs w:val="26"/>
        </w:rPr>
        <w:t>)</w:t>
      </w:r>
      <w:r w:rsidRPr="00D07B59">
        <w:rPr>
          <w:rFonts w:ascii="Arial Narrow" w:hAnsi="Arial Narrow"/>
          <w:bCs/>
          <w:sz w:val="26"/>
          <w:szCs w:val="26"/>
        </w:rPr>
        <w:t xml:space="preserve"> de</w:t>
      </w:r>
      <w:r w:rsidR="00B656A8" w:rsidRPr="00D07B59">
        <w:rPr>
          <w:rFonts w:ascii="Arial Narrow" w:hAnsi="Arial Narrow"/>
          <w:bCs/>
          <w:sz w:val="26"/>
          <w:szCs w:val="26"/>
        </w:rPr>
        <w:t xml:space="preserve"> </w:t>
      </w:r>
      <w:r w:rsidR="008D6D01" w:rsidRPr="00D07B59">
        <w:rPr>
          <w:rFonts w:ascii="Arial Narrow" w:hAnsi="Arial Narrow"/>
          <w:bCs/>
          <w:sz w:val="26"/>
          <w:szCs w:val="26"/>
        </w:rPr>
        <w:t>septiembre</w:t>
      </w:r>
      <w:r w:rsidR="004033AA" w:rsidRPr="00D07B59">
        <w:rPr>
          <w:rFonts w:ascii="Arial Narrow" w:hAnsi="Arial Narrow"/>
          <w:bCs/>
          <w:sz w:val="26"/>
          <w:szCs w:val="26"/>
        </w:rPr>
        <w:t xml:space="preserve"> </w:t>
      </w:r>
      <w:r w:rsidR="00CD7945" w:rsidRPr="00D07B59">
        <w:rPr>
          <w:rFonts w:ascii="Arial Narrow" w:hAnsi="Arial Narrow"/>
          <w:bCs/>
          <w:sz w:val="26"/>
          <w:szCs w:val="26"/>
        </w:rPr>
        <w:t>de dos mil veintidós</w:t>
      </w:r>
      <w:r w:rsidRPr="00D07B59">
        <w:rPr>
          <w:rFonts w:ascii="Arial Narrow" w:hAnsi="Arial Narrow"/>
          <w:bCs/>
          <w:sz w:val="26"/>
          <w:szCs w:val="26"/>
        </w:rPr>
        <w:t xml:space="preserve"> </w:t>
      </w:r>
      <w:r w:rsidR="00CD7945" w:rsidRPr="00D07B59">
        <w:rPr>
          <w:rFonts w:ascii="Arial Narrow" w:hAnsi="Arial Narrow"/>
          <w:bCs/>
          <w:sz w:val="26"/>
          <w:szCs w:val="26"/>
        </w:rPr>
        <w:t>(2022</w:t>
      </w:r>
      <w:r w:rsidRPr="00D07B59">
        <w:rPr>
          <w:rFonts w:ascii="Arial Narrow" w:hAnsi="Arial Narrow"/>
          <w:bCs/>
          <w:sz w:val="26"/>
          <w:szCs w:val="26"/>
        </w:rPr>
        <w:t>)</w:t>
      </w:r>
    </w:p>
    <w:p w14:paraId="5A39BBE3" w14:textId="3C5A844F" w:rsidR="003846DE" w:rsidRDefault="003846DE" w:rsidP="001D464E">
      <w:pPr>
        <w:pStyle w:val="Sinespaciado"/>
        <w:spacing w:line="276" w:lineRule="auto"/>
        <w:rPr>
          <w:rFonts w:ascii="Arial Narrow" w:hAnsi="Arial Narrow"/>
          <w:bCs/>
          <w:sz w:val="26"/>
          <w:szCs w:val="26"/>
        </w:rPr>
      </w:pPr>
    </w:p>
    <w:p w14:paraId="77928F68" w14:textId="77777777" w:rsidR="001D464E" w:rsidRPr="00D07B59" w:rsidRDefault="001D464E" w:rsidP="001D464E">
      <w:pPr>
        <w:pStyle w:val="Sinespaciado"/>
        <w:spacing w:line="276" w:lineRule="auto"/>
        <w:rPr>
          <w:rFonts w:ascii="Arial Narrow" w:hAnsi="Arial Narrow"/>
          <w:bCs/>
          <w:sz w:val="26"/>
          <w:szCs w:val="26"/>
        </w:rPr>
      </w:pPr>
    </w:p>
    <w:p w14:paraId="37B51C4D" w14:textId="64765DF3" w:rsidR="003E5CA4" w:rsidRPr="00D07B59" w:rsidRDefault="003E5CA4" w:rsidP="00D07B59">
      <w:pPr>
        <w:pStyle w:val="Sinespaciado"/>
        <w:spacing w:line="276" w:lineRule="auto"/>
        <w:rPr>
          <w:rFonts w:ascii="Arial Narrow" w:hAnsi="Arial Narrow"/>
          <w:bCs/>
          <w:sz w:val="24"/>
          <w:szCs w:val="26"/>
          <w:lang w:val="pt-BR"/>
        </w:rPr>
      </w:pPr>
      <w:r w:rsidRPr="00D07B59">
        <w:rPr>
          <w:rFonts w:ascii="Arial Narrow" w:hAnsi="Arial Narrow"/>
          <w:bCs/>
          <w:sz w:val="24"/>
          <w:szCs w:val="26"/>
          <w:lang w:val="pt-BR"/>
        </w:rPr>
        <w:t>Acta N°</w:t>
      </w:r>
      <w:r w:rsidR="00403279" w:rsidRPr="00D07B59">
        <w:rPr>
          <w:rFonts w:ascii="Arial Narrow" w:hAnsi="Arial Narrow"/>
          <w:bCs/>
          <w:sz w:val="24"/>
          <w:szCs w:val="26"/>
          <w:lang w:val="pt-BR"/>
        </w:rPr>
        <w:t xml:space="preserve"> </w:t>
      </w:r>
      <w:r w:rsidR="7EA1E2D3" w:rsidRPr="00D07B59">
        <w:rPr>
          <w:rFonts w:ascii="Arial Narrow" w:hAnsi="Arial Narrow"/>
          <w:bCs/>
          <w:sz w:val="24"/>
          <w:szCs w:val="26"/>
          <w:lang w:val="pt-BR"/>
        </w:rPr>
        <w:t>430</w:t>
      </w:r>
      <w:r w:rsidR="00403279" w:rsidRPr="00D07B59">
        <w:rPr>
          <w:rFonts w:ascii="Arial Narrow" w:hAnsi="Arial Narrow"/>
          <w:bCs/>
          <w:sz w:val="24"/>
          <w:szCs w:val="26"/>
          <w:lang w:val="pt-BR"/>
        </w:rPr>
        <w:t xml:space="preserve"> </w:t>
      </w:r>
      <w:r w:rsidRPr="00D07B59">
        <w:rPr>
          <w:rFonts w:ascii="Arial Narrow" w:hAnsi="Arial Narrow"/>
          <w:bCs/>
          <w:sz w:val="24"/>
          <w:szCs w:val="26"/>
          <w:lang w:val="pt-BR"/>
        </w:rPr>
        <w:t xml:space="preserve">de </w:t>
      </w:r>
      <w:r w:rsidR="34BB6162" w:rsidRPr="00D07B59">
        <w:rPr>
          <w:rFonts w:ascii="Arial Narrow" w:hAnsi="Arial Narrow"/>
          <w:bCs/>
          <w:sz w:val="24"/>
          <w:szCs w:val="26"/>
          <w:lang w:val="pt-BR"/>
        </w:rPr>
        <w:t>07-</w:t>
      </w:r>
      <w:r w:rsidR="00B656A8" w:rsidRPr="00D07B59">
        <w:rPr>
          <w:rFonts w:ascii="Arial Narrow" w:hAnsi="Arial Narrow"/>
          <w:bCs/>
          <w:sz w:val="24"/>
          <w:szCs w:val="26"/>
          <w:lang w:val="pt-BR"/>
        </w:rPr>
        <w:t>0</w:t>
      </w:r>
      <w:r w:rsidR="00126C80" w:rsidRPr="00D07B59">
        <w:rPr>
          <w:rFonts w:ascii="Arial Narrow" w:hAnsi="Arial Narrow"/>
          <w:bCs/>
          <w:sz w:val="24"/>
          <w:szCs w:val="26"/>
          <w:lang w:val="pt-BR"/>
        </w:rPr>
        <w:t>9</w:t>
      </w:r>
      <w:r w:rsidR="009A2FFC" w:rsidRPr="00D07B59">
        <w:rPr>
          <w:rFonts w:ascii="Arial Narrow" w:hAnsi="Arial Narrow"/>
          <w:bCs/>
          <w:sz w:val="24"/>
          <w:szCs w:val="26"/>
          <w:lang w:val="pt-BR"/>
        </w:rPr>
        <w:t>-</w:t>
      </w:r>
      <w:r w:rsidR="00CD7945" w:rsidRPr="00D07B59">
        <w:rPr>
          <w:rFonts w:ascii="Arial Narrow" w:hAnsi="Arial Narrow"/>
          <w:bCs/>
          <w:sz w:val="24"/>
          <w:szCs w:val="26"/>
          <w:lang w:val="pt-BR"/>
        </w:rPr>
        <w:t>2022</w:t>
      </w:r>
    </w:p>
    <w:p w14:paraId="4ED11DFD" w14:textId="2BFF155C" w:rsidR="006E5795" w:rsidRPr="00D07B59" w:rsidRDefault="00CD7945" w:rsidP="00D07B59">
      <w:pPr>
        <w:pStyle w:val="Sinespaciado"/>
        <w:spacing w:line="276" w:lineRule="auto"/>
        <w:rPr>
          <w:rFonts w:ascii="Arial Narrow" w:hAnsi="Arial Narrow"/>
          <w:bCs/>
          <w:sz w:val="24"/>
          <w:szCs w:val="26"/>
        </w:rPr>
      </w:pPr>
      <w:r w:rsidRPr="00D07B59">
        <w:rPr>
          <w:rFonts w:ascii="Arial Narrow" w:hAnsi="Arial Narrow"/>
          <w:bCs/>
          <w:sz w:val="24"/>
          <w:szCs w:val="26"/>
          <w:lang w:val="pt-BR"/>
        </w:rPr>
        <w:t xml:space="preserve">Sentencia: </w:t>
      </w:r>
      <w:r w:rsidR="003E5CA4" w:rsidRPr="00D07B59">
        <w:rPr>
          <w:rFonts w:ascii="Arial Narrow" w:hAnsi="Arial Narrow"/>
          <w:bCs/>
          <w:sz w:val="24"/>
          <w:szCs w:val="26"/>
        </w:rPr>
        <w:t>ST2-0</w:t>
      </w:r>
      <w:r w:rsidR="593AE433" w:rsidRPr="00D07B59">
        <w:rPr>
          <w:rFonts w:ascii="Arial Narrow" w:hAnsi="Arial Narrow"/>
          <w:bCs/>
          <w:sz w:val="24"/>
          <w:szCs w:val="26"/>
        </w:rPr>
        <w:t>304</w:t>
      </w:r>
      <w:r w:rsidR="00E7235D" w:rsidRPr="00D07B59">
        <w:rPr>
          <w:rFonts w:ascii="Arial Narrow" w:hAnsi="Arial Narrow"/>
          <w:bCs/>
          <w:sz w:val="24"/>
          <w:szCs w:val="26"/>
        </w:rPr>
        <w:t>-</w:t>
      </w:r>
      <w:r w:rsidRPr="00D07B59">
        <w:rPr>
          <w:rFonts w:ascii="Arial Narrow" w:hAnsi="Arial Narrow"/>
          <w:bCs/>
          <w:sz w:val="24"/>
          <w:szCs w:val="26"/>
        </w:rPr>
        <w:t>2022</w:t>
      </w:r>
    </w:p>
    <w:p w14:paraId="76D6FA0E" w14:textId="3043E91E" w:rsidR="001D464E" w:rsidRDefault="001D464E" w:rsidP="001D464E">
      <w:pPr>
        <w:pStyle w:val="Sinespaciado"/>
        <w:spacing w:line="276" w:lineRule="auto"/>
        <w:rPr>
          <w:rFonts w:ascii="Arial Narrow" w:hAnsi="Arial Narrow"/>
          <w:b/>
          <w:bCs/>
          <w:sz w:val="26"/>
          <w:szCs w:val="26"/>
        </w:rPr>
      </w:pPr>
    </w:p>
    <w:p w14:paraId="3852EB75" w14:textId="77777777" w:rsidR="001D464E" w:rsidRPr="00985A5E" w:rsidRDefault="001D464E" w:rsidP="001D464E">
      <w:pPr>
        <w:pStyle w:val="Sinespaciado"/>
        <w:spacing w:line="276" w:lineRule="auto"/>
        <w:rPr>
          <w:rFonts w:ascii="Arial Narrow" w:hAnsi="Arial Narrow"/>
          <w:b/>
          <w:bCs/>
          <w:sz w:val="26"/>
          <w:szCs w:val="26"/>
        </w:rPr>
      </w:pPr>
    </w:p>
    <w:p w14:paraId="198A3D48" w14:textId="77777777" w:rsidR="00AA072B" w:rsidRPr="00985A5E" w:rsidRDefault="00AA072B" w:rsidP="00985A5E">
      <w:pPr>
        <w:pStyle w:val="Sinespaciado"/>
        <w:spacing w:line="276" w:lineRule="auto"/>
        <w:jc w:val="center"/>
        <w:rPr>
          <w:rFonts w:ascii="Arial Narrow" w:hAnsi="Arial Narrow"/>
          <w:sz w:val="26"/>
          <w:szCs w:val="26"/>
        </w:rPr>
      </w:pPr>
      <w:r w:rsidRPr="00985A5E">
        <w:rPr>
          <w:rFonts w:ascii="Arial Narrow" w:hAnsi="Arial Narrow"/>
          <w:b/>
          <w:bCs/>
          <w:sz w:val="26"/>
          <w:szCs w:val="26"/>
        </w:rPr>
        <w:t>ASUNTO</w:t>
      </w:r>
    </w:p>
    <w:p w14:paraId="72A3D3EC" w14:textId="77777777" w:rsidR="00AA072B" w:rsidRPr="00985A5E" w:rsidRDefault="00AA072B" w:rsidP="00985A5E">
      <w:pPr>
        <w:pStyle w:val="Sinespaciado"/>
        <w:spacing w:line="276" w:lineRule="auto"/>
        <w:jc w:val="both"/>
        <w:rPr>
          <w:rFonts w:ascii="Arial Narrow" w:hAnsi="Arial Narrow"/>
          <w:sz w:val="26"/>
          <w:szCs w:val="26"/>
        </w:rPr>
      </w:pPr>
    </w:p>
    <w:p w14:paraId="2BA67BCF" w14:textId="517186AC" w:rsidR="00C35FB0" w:rsidRPr="00985A5E" w:rsidRDefault="00AA072B" w:rsidP="00985A5E">
      <w:pPr>
        <w:pStyle w:val="Sinespaciado"/>
        <w:tabs>
          <w:tab w:val="left" w:pos="1750"/>
        </w:tabs>
        <w:spacing w:line="276" w:lineRule="auto"/>
        <w:jc w:val="both"/>
        <w:rPr>
          <w:rFonts w:ascii="Arial Narrow" w:hAnsi="Arial Narrow"/>
          <w:sz w:val="26"/>
          <w:szCs w:val="26"/>
          <w:lang w:val="es-CO"/>
        </w:rPr>
      </w:pPr>
      <w:r w:rsidRPr="00985A5E">
        <w:rPr>
          <w:rFonts w:ascii="Arial Narrow" w:hAnsi="Arial Narrow"/>
          <w:sz w:val="26"/>
          <w:szCs w:val="26"/>
        </w:rPr>
        <w:t xml:space="preserve">Procede la Sala a resolver </w:t>
      </w:r>
      <w:r w:rsidR="00B153D9" w:rsidRPr="00985A5E">
        <w:rPr>
          <w:rFonts w:ascii="Arial Narrow" w:hAnsi="Arial Narrow"/>
          <w:sz w:val="26"/>
          <w:szCs w:val="26"/>
          <w:lang w:val="es-CO"/>
        </w:rPr>
        <w:t xml:space="preserve">la impugnación formulada por </w:t>
      </w:r>
      <w:r w:rsidR="00E003E6" w:rsidRPr="00985A5E">
        <w:rPr>
          <w:rFonts w:ascii="Arial Narrow" w:hAnsi="Arial Narrow"/>
          <w:sz w:val="26"/>
          <w:szCs w:val="26"/>
          <w:lang w:val="es-CO"/>
        </w:rPr>
        <w:t xml:space="preserve">la </w:t>
      </w:r>
      <w:r w:rsidR="00CD7945" w:rsidRPr="00985A5E">
        <w:rPr>
          <w:rFonts w:ascii="Arial Narrow" w:hAnsi="Arial Narrow"/>
          <w:sz w:val="26"/>
          <w:szCs w:val="26"/>
          <w:lang w:val="es-CO"/>
        </w:rPr>
        <w:t xml:space="preserve">parte </w:t>
      </w:r>
      <w:r w:rsidR="00B656A8" w:rsidRPr="00985A5E">
        <w:rPr>
          <w:rFonts w:ascii="Arial Narrow" w:hAnsi="Arial Narrow"/>
          <w:sz w:val="26"/>
          <w:szCs w:val="26"/>
          <w:lang w:val="es-CO"/>
        </w:rPr>
        <w:t>accionada</w:t>
      </w:r>
      <w:r w:rsidR="00E003E6" w:rsidRPr="00985A5E">
        <w:rPr>
          <w:rFonts w:ascii="Arial Narrow" w:hAnsi="Arial Narrow"/>
          <w:sz w:val="26"/>
          <w:szCs w:val="26"/>
          <w:lang w:val="es-CO"/>
        </w:rPr>
        <w:t xml:space="preserve"> </w:t>
      </w:r>
      <w:r w:rsidR="00C35FB0" w:rsidRPr="00985A5E">
        <w:rPr>
          <w:rFonts w:ascii="Arial Narrow" w:hAnsi="Arial Narrow"/>
          <w:sz w:val="26"/>
          <w:szCs w:val="26"/>
          <w:lang w:val="es-CO"/>
        </w:rPr>
        <w:t>frente a</w:t>
      </w:r>
      <w:r w:rsidR="00B153D9" w:rsidRPr="00985A5E">
        <w:rPr>
          <w:rFonts w:ascii="Arial Narrow" w:hAnsi="Arial Narrow"/>
          <w:sz w:val="26"/>
          <w:szCs w:val="26"/>
          <w:lang w:val="es-CO"/>
        </w:rPr>
        <w:t xml:space="preserve"> la sentencia proferida por</w:t>
      </w:r>
      <w:r w:rsidR="00C03D11" w:rsidRPr="00985A5E">
        <w:rPr>
          <w:rFonts w:ascii="Arial Narrow" w:hAnsi="Arial Narrow"/>
          <w:sz w:val="26"/>
          <w:szCs w:val="26"/>
          <w:lang w:val="es-CO"/>
        </w:rPr>
        <w:t xml:space="preserve"> el</w:t>
      </w:r>
      <w:r w:rsidR="00B153D9" w:rsidRPr="00985A5E">
        <w:rPr>
          <w:rFonts w:ascii="Arial Narrow" w:hAnsi="Arial Narrow"/>
          <w:sz w:val="26"/>
          <w:szCs w:val="26"/>
          <w:lang w:val="es-CO"/>
        </w:rPr>
        <w:t xml:space="preserve"> </w:t>
      </w:r>
      <w:r w:rsidR="00BB551E" w:rsidRPr="00985A5E">
        <w:rPr>
          <w:rFonts w:ascii="Arial Narrow" w:hAnsi="Arial Narrow"/>
          <w:sz w:val="26"/>
          <w:szCs w:val="26"/>
          <w:lang w:val="es-CO"/>
        </w:rPr>
        <w:t xml:space="preserve">Juzgado </w:t>
      </w:r>
      <w:r w:rsidR="008C7281" w:rsidRPr="00985A5E">
        <w:rPr>
          <w:rFonts w:ascii="Arial Narrow" w:hAnsi="Arial Narrow"/>
          <w:sz w:val="26"/>
          <w:szCs w:val="26"/>
          <w:lang w:val="es-CO"/>
        </w:rPr>
        <w:t>Cuarto</w:t>
      </w:r>
      <w:r w:rsidR="00B656A8" w:rsidRPr="00985A5E">
        <w:rPr>
          <w:rFonts w:ascii="Arial Narrow" w:hAnsi="Arial Narrow"/>
          <w:sz w:val="26"/>
          <w:szCs w:val="26"/>
          <w:lang w:val="es-CO"/>
        </w:rPr>
        <w:t xml:space="preserve"> </w:t>
      </w:r>
      <w:r w:rsidR="007D1B74" w:rsidRPr="00985A5E">
        <w:rPr>
          <w:rFonts w:ascii="Arial Narrow" w:hAnsi="Arial Narrow"/>
          <w:sz w:val="26"/>
          <w:szCs w:val="26"/>
          <w:lang w:val="es-CO"/>
        </w:rPr>
        <w:t>Civil del Circuito</w:t>
      </w:r>
      <w:r w:rsidR="00BB551E" w:rsidRPr="00985A5E">
        <w:rPr>
          <w:rFonts w:ascii="Arial Narrow" w:hAnsi="Arial Narrow"/>
          <w:sz w:val="26"/>
          <w:szCs w:val="26"/>
          <w:lang w:val="es-CO"/>
        </w:rPr>
        <w:t xml:space="preserve"> de Pereira</w:t>
      </w:r>
      <w:r w:rsidR="008E3952" w:rsidRPr="00985A5E">
        <w:rPr>
          <w:rFonts w:ascii="Arial Narrow" w:hAnsi="Arial Narrow"/>
          <w:sz w:val="26"/>
          <w:szCs w:val="26"/>
          <w:lang w:val="es-CO"/>
        </w:rPr>
        <w:t xml:space="preserve">, el </w:t>
      </w:r>
      <w:r w:rsidR="007D1B74" w:rsidRPr="00985A5E">
        <w:rPr>
          <w:rFonts w:ascii="Arial Narrow" w:hAnsi="Arial Narrow"/>
          <w:sz w:val="26"/>
          <w:szCs w:val="26"/>
          <w:lang w:val="es-CO"/>
        </w:rPr>
        <w:t xml:space="preserve">28 </w:t>
      </w:r>
      <w:r w:rsidR="00B153D9" w:rsidRPr="00985A5E">
        <w:rPr>
          <w:rFonts w:ascii="Arial Narrow" w:hAnsi="Arial Narrow"/>
          <w:sz w:val="26"/>
          <w:szCs w:val="26"/>
          <w:lang w:val="es-CO"/>
        </w:rPr>
        <w:t>de</w:t>
      </w:r>
      <w:r w:rsidR="008C7281" w:rsidRPr="00985A5E">
        <w:rPr>
          <w:rFonts w:ascii="Arial Narrow" w:hAnsi="Arial Narrow"/>
          <w:sz w:val="26"/>
          <w:szCs w:val="26"/>
          <w:lang w:val="es-CO"/>
        </w:rPr>
        <w:t xml:space="preserve"> ju</w:t>
      </w:r>
      <w:r w:rsidR="007D1B74" w:rsidRPr="00985A5E">
        <w:rPr>
          <w:rFonts w:ascii="Arial Narrow" w:hAnsi="Arial Narrow"/>
          <w:sz w:val="26"/>
          <w:szCs w:val="26"/>
          <w:lang w:val="es-CO"/>
        </w:rPr>
        <w:t>l</w:t>
      </w:r>
      <w:r w:rsidR="008C7281" w:rsidRPr="00985A5E">
        <w:rPr>
          <w:rFonts w:ascii="Arial Narrow" w:hAnsi="Arial Narrow"/>
          <w:sz w:val="26"/>
          <w:szCs w:val="26"/>
          <w:lang w:val="es-CO"/>
        </w:rPr>
        <w:t>io</w:t>
      </w:r>
      <w:r w:rsidR="00B153D9" w:rsidRPr="00985A5E">
        <w:rPr>
          <w:rFonts w:ascii="Arial Narrow" w:hAnsi="Arial Narrow"/>
          <w:sz w:val="26"/>
          <w:szCs w:val="26"/>
          <w:lang w:val="es-CO"/>
        </w:rPr>
        <w:t xml:space="preserve"> pasado, dentro de la acción de tutela que promovió</w:t>
      </w:r>
      <w:r w:rsidR="007D1B74" w:rsidRPr="00985A5E">
        <w:rPr>
          <w:rFonts w:ascii="Arial Narrow" w:hAnsi="Arial Narrow"/>
          <w:sz w:val="26"/>
          <w:szCs w:val="26"/>
          <w:lang w:val="es-CO"/>
        </w:rPr>
        <w:t xml:space="preserve"> la señora</w:t>
      </w:r>
      <w:r w:rsidR="00B153D9" w:rsidRPr="00985A5E">
        <w:rPr>
          <w:rFonts w:ascii="Arial Narrow" w:hAnsi="Arial Narrow"/>
          <w:sz w:val="26"/>
          <w:szCs w:val="26"/>
          <w:lang w:val="es-CO"/>
        </w:rPr>
        <w:t xml:space="preserve"> </w:t>
      </w:r>
      <w:r w:rsidR="007D1B74" w:rsidRPr="00985A5E">
        <w:rPr>
          <w:rFonts w:ascii="Arial Narrow" w:hAnsi="Arial Narrow"/>
          <w:sz w:val="26"/>
          <w:szCs w:val="26"/>
          <w:lang w:val="es-CO"/>
        </w:rPr>
        <w:t>Lorena María Lopera</w:t>
      </w:r>
      <w:r w:rsidR="6606738D" w:rsidRPr="00985A5E">
        <w:rPr>
          <w:rFonts w:ascii="Arial Narrow" w:hAnsi="Arial Narrow"/>
          <w:sz w:val="26"/>
          <w:szCs w:val="26"/>
          <w:lang w:val="es-CO"/>
        </w:rPr>
        <w:t xml:space="preserve"> Arias</w:t>
      </w:r>
      <w:r w:rsidR="007D1B74" w:rsidRPr="00985A5E">
        <w:rPr>
          <w:rFonts w:ascii="Arial Narrow" w:hAnsi="Arial Narrow"/>
          <w:sz w:val="26"/>
          <w:szCs w:val="26"/>
          <w:lang w:val="es-CO"/>
        </w:rPr>
        <w:t xml:space="preserve"> contra Colpensiones, trámite al que fueron vinculados</w:t>
      </w:r>
      <w:r w:rsidR="00D56576" w:rsidRPr="00985A5E">
        <w:rPr>
          <w:rFonts w:ascii="Arial Narrow" w:hAnsi="Arial Narrow"/>
          <w:sz w:val="26"/>
          <w:szCs w:val="26"/>
          <w:lang w:val="es-CO"/>
        </w:rPr>
        <w:t xml:space="preserve"> la Directora de Medicina Laboral, </w:t>
      </w:r>
      <w:r w:rsidR="00530AD7" w:rsidRPr="00985A5E">
        <w:rPr>
          <w:rFonts w:ascii="Arial Narrow" w:hAnsi="Arial Narrow"/>
          <w:sz w:val="26"/>
          <w:szCs w:val="26"/>
          <w:lang w:val="es-CO"/>
        </w:rPr>
        <w:t xml:space="preserve">la Directora Documental, </w:t>
      </w:r>
      <w:r w:rsidR="00D56576" w:rsidRPr="00985A5E">
        <w:rPr>
          <w:rFonts w:ascii="Arial Narrow" w:hAnsi="Arial Narrow"/>
          <w:sz w:val="26"/>
          <w:szCs w:val="26"/>
          <w:lang w:val="es-CO"/>
        </w:rPr>
        <w:t xml:space="preserve">la Gerente </w:t>
      </w:r>
      <w:r w:rsidR="00D56576" w:rsidRPr="00985A5E">
        <w:rPr>
          <w:rFonts w:ascii="Arial Narrow" w:hAnsi="Arial Narrow"/>
          <w:sz w:val="26"/>
          <w:szCs w:val="26"/>
          <w:lang w:val="es-CO"/>
        </w:rPr>
        <w:lastRenderedPageBreak/>
        <w:t>de Acciones Constitucionales, el Gerente Nacional Gestión Documental, el Gerente de Atención al Afiliado y el Gerente de Defensa Judicial de esa mism</w:t>
      </w:r>
      <w:r w:rsidR="00C66F38" w:rsidRPr="00985A5E">
        <w:rPr>
          <w:rFonts w:ascii="Arial Narrow" w:hAnsi="Arial Narrow"/>
          <w:sz w:val="26"/>
          <w:szCs w:val="26"/>
          <w:lang w:val="es-CO"/>
        </w:rPr>
        <w:t>a entidad</w:t>
      </w:r>
      <w:r w:rsidR="007D1B74" w:rsidRPr="00985A5E">
        <w:rPr>
          <w:rFonts w:ascii="Arial Narrow" w:hAnsi="Arial Narrow"/>
          <w:sz w:val="26"/>
          <w:szCs w:val="26"/>
          <w:lang w:val="es-CO"/>
        </w:rPr>
        <w:t>, así como la Junta Regional Calificación Invalidez de Risaralda, la Junta Nacional Calificación Invalidez, la EPS Salud Total y la IPS Virrey Solís</w:t>
      </w:r>
      <w:r w:rsidR="008C7281" w:rsidRPr="00985A5E">
        <w:rPr>
          <w:rFonts w:ascii="Arial Narrow" w:hAnsi="Arial Narrow"/>
          <w:sz w:val="26"/>
          <w:szCs w:val="26"/>
          <w:lang w:val="es-CO"/>
        </w:rPr>
        <w:t>.</w:t>
      </w:r>
    </w:p>
    <w:p w14:paraId="0D0B940D" w14:textId="77777777" w:rsidR="00B9535D" w:rsidRPr="00985A5E" w:rsidRDefault="00B9535D" w:rsidP="00985A5E">
      <w:pPr>
        <w:pStyle w:val="Sinespaciado"/>
        <w:spacing w:line="276" w:lineRule="auto"/>
        <w:rPr>
          <w:rFonts w:ascii="Arial Narrow" w:hAnsi="Arial Narrow"/>
          <w:b/>
          <w:bCs/>
          <w:sz w:val="26"/>
          <w:szCs w:val="26"/>
        </w:rPr>
      </w:pPr>
    </w:p>
    <w:p w14:paraId="0F10BAA5" w14:textId="77777777" w:rsidR="00AA072B" w:rsidRPr="00985A5E" w:rsidRDefault="00AA072B" w:rsidP="00985A5E">
      <w:pPr>
        <w:pStyle w:val="Sinespaciado"/>
        <w:spacing w:line="276" w:lineRule="auto"/>
        <w:jc w:val="center"/>
        <w:rPr>
          <w:rFonts w:ascii="Arial Narrow" w:hAnsi="Arial Narrow"/>
          <w:sz w:val="26"/>
          <w:szCs w:val="26"/>
        </w:rPr>
      </w:pPr>
      <w:r w:rsidRPr="00985A5E">
        <w:rPr>
          <w:rFonts w:ascii="Arial Narrow" w:hAnsi="Arial Narrow"/>
          <w:b/>
          <w:bCs/>
          <w:sz w:val="26"/>
          <w:szCs w:val="26"/>
        </w:rPr>
        <w:t>ANTECEDENTES</w:t>
      </w:r>
    </w:p>
    <w:p w14:paraId="0E27B00A" w14:textId="77777777" w:rsidR="00AA072B" w:rsidRPr="00985A5E" w:rsidRDefault="00AA072B" w:rsidP="00985A5E">
      <w:pPr>
        <w:pStyle w:val="Sinespaciado"/>
        <w:spacing w:line="276" w:lineRule="auto"/>
        <w:jc w:val="both"/>
        <w:rPr>
          <w:rFonts w:ascii="Arial Narrow" w:hAnsi="Arial Narrow"/>
          <w:sz w:val="26"/>
          <w:szCs w:val="26"/>
        </w:rPr>
      </w:pPr>
    </w:p>
    <w:p w14:paraId="4D1BBA66" w14:textId="261E698A" w:rsidR="00BE773A" w:rsidRPr="00985A5E" w:rsidRDefault="00AA072B" w:rsidP="00985A5E">
      <w:pPr>
        <w:pStyle w:val="Sinespaciado"/>
        <w:spacing w:line="276" w:lineRule="auto"/>
        <w:jc w:val="both"/>
        <w:rPr>
          <w:rFonts w:ascii="Arial Narrow" w:hAnsi="Arial Narrow"/>
          <w:sz w:val="26"/>
          <w:szCs w:val="26"/>
        </w:rPr>
      </w:pPr>
      <w:r w:rsidRPr="00985A5E">
        <w:rPr>
          <w:rFonts w:ascii="Arial Narrow" w:hAnsi="Arial Narrow"/>
          <w:b/>
          <w:bCs/>
          <w:sz w:val="26"/>
          <w:szCs w:val="26"/>
        </w:rPr>
        <w:t xml:space="preserve">1. </w:t>
      </w:r>
      <w:r w:rsidR="00C55D97" w:rsidRPr="00985A5E">
        <w:rPr>
          <w:rFonts w:ascii="Arial Narrow" w:hAnsi="Arial Narrow"/>
          <w:sz w:val="26"/>
          <w:szCs w:val="26"/>
        </w:rPr>
        <w:t xml:space="preserve">En la demanda se narró que </w:t>
      </w:r>
      <w:r w:rsidR="00BE773A" w:rsidRPr="00985A5E">
        <w:rPr>
          <w:rFonts w:ascii="Arial Narrow" w:hAnsi="Arial Narrow"/>
          <w:sz w:val="26"/>
          <w:szCs w:val="26"/>
        </w:rPr>
        <w:t xml:space="preserve">dentro del trámite </w:t>
      </w:r>
      <w:r w:rsidR="00F411B7" w:rsidRPr="00985A5E">
        <w:rPr>
          <w:rFonts w:ascii="Arial Narrow" w:hAnsi="Arial Narrow"/>
          <w:sz w:val="26"/>
          <w:szCs w:val="26"/>
        </w:rPr>
        <w:t>de calificación de la pérdida de la capacidad labora</w:t>
      </w:r>
      <w:r w:rsidR="55DE4041" w:rsidRPr="00985A5E">
        <w:rPr>
          <w:rFonts w:ascii="Arial Narrow" w:hAnsi="Arial Narrow"/>
          <w:sz w:val="26"/>
          <w:szCs w:val="26"/>
        </w:rPr>
        <w:t>l</w:t>
      </w:r>
      <w:r w:rsidR="00BE773A" w:rsidRPr="00985A5E">
        <w:rPr>
          <w:rFonts w:ascii="Arial Narrow" w:hAnsi="Arial Narrow"/>
          <w:sz w:val="26"/>
          <w:szCs w:val="26"/>
        </w:rPr>
        <w:t xml:space="preserve"> iniciado por la demandante, la Junta Nacional de Calificación de Invalidez, programó para el 22 de julio del 2022, </w:t>
      </w:r>
      <w:r w:rsidR="00A700BA" w:rsidRPr="00985A5E">
        <w:rPr>
          <w:rFonts w:ascii="Arial Narrow" w:hAnsi="Arial Narrow"/>
          <w:sz w:val="26"/>
          <w:szCs w:val="26"/>
        </w:rPr>
        <w:t xml:space="preserve">fecha para </w:t>
      </w:r>
      <w:r w:rsidR="00F411B7" w:rsidRPr="00985A5E">
        <w:rPr>
          <w:rFonts w:ascii="Arial Narrow" w:hAnsi="Arial Narrow"/>
          <w:sz w:val="26"/>
          <w:szCs w:val="26"/>
        </w:rPr>
        <w:t>valoración</w:t>
      </w:r>
      <w:r w:rsidR="00F772C3" w:rsidRPr="00985A5E">
        <w:rPr>
          <w:rFonts w:ascii="Arial Narrow" w:hAnsi="Arial Narrow"/>
          <w:sz w:val="26"/>
          <w:szCs w:val="26"/>
        </w:rPr>
        <w:t xml:space="preserve"> médico legal. </w:t>
      </w:r>
      <w:r w:rsidR="00BE773A" w:rsidRPr="00985A5E">
        <w:rPr>
          <w:rFonts w:ascii="Arial Narrow" w:hAnsi="Arial Narrow"/>
          <w:sz w:val="26"/>
          <w:szCs w:val="26"/>
        </w:rPr>
        <w:t>El 08 de</w:t>
      </w:r>
      <w:r w:rsidR="00F772C3" w:rsidRPr="00985A5E">
        <w:rPr>
          <w:rFonts w:ascii="Arial Narrow" w:hAnsi="Arial Narrow"/>
          <w:sz w:val="26"/>
          <w:szCs w:val="26"/>
        </w:rPr>
        <w:t xml:space="preserve"> ese mismo mes la actora procedió a solicitar ante Colpensiones el reconocimiento de viáticos para poder asistir a esa cita</w:t>
      </w:r>
      <w:r w:rsidR="000107ED" w:rsidRPr="00985A5E">
        <w:rPr>
          <w:rFonts w:ascii="Arial Narrow" w:hAnsi="Arial Narrow"/>
          <w:sz w:val="26"/>
          <w:szCs w:val="26"/>
        </w:rPr>
        <w:t>, empero en respuesta le informaron que</w:t>
      </w:r>
      <w:r w:rsidR="008C3746" w:rsidRPr="00985A5E">
        <w:rPr>
          <w:rFonts w:ascii="Arial Narrow" w:hAnsi="Arial Narrow"/>
          <w:sz w:val="26"/>
          <w:szCs w:val="26"/>
        </w:rPr>
        <w:t xml:space="preserve"> solo </w:t>
      </w:r>
      <w:r w:rsidR="000107ED" w:rsidRPr="00985A5E">
        <w:rPr>
          <w:rFonts w:ascii="Arial Narrow" w:hAnsi="Arial Narrow"/>
          <w:sz w:val="26"/>
          <w:szCs w:val="26"/>
        </w:rPr>
        <w:t>se accedería al pago de sus traslados,</w:t>
      </w:r>
      <w:r w:rsidR="0099244F" w:rsidRPr="00985A5E">
        <w:rPr>
          <w:rFonts w:ascii="Arial Narrow" w:hAnsi="Arial Narrow"/>
          <w:sz w:val="26"/>
          <w:szCs w:val="26"/>
        </w:rPr>
        <w:t xml:space="preserve"> es decir sin los que requiera su acompañante</w:t>
      </w:r>
      <w:r w:rsidR="00F746A3" w:rsidRPr="00985A5E">
        <w:rPr>
          <w:rFonts w:ascii="Arial Narrow" w:hAnsi="Arial Narrow"/>
          <w:sz w:val="26"/>
          <w:szCs w:val="26"/>
        </w:rPr>
        <w:t>, a pesar de que ella, en razón a su estado de salud, se moviliza en silla de ruedas y requiere de la ayuda de terceros para su desplazamiento</w:t>
      </w:r>
      <w:r w:rsidR="00DD67D2" w:rsidRPr="00985A5E">
        <w:rPr>
          <w:rFonts w:ascii="Arial Narrow" w:hAnsi="Arial Narrow"/>
          <w:sz w:val="26"/>
          <w:szCs w:val="26"/>
        </w:rPr>
        <w:t xml:space="preserve">. Agregó que no ha sido posible que </w:t>
      </w:r>
      <w:r w:rsidR="00F460E6" w:rsidRPr="00985A5E">
        <w:rPr>
          <w:rFonts w:ascii="Arial Narrow" w:hAnsi="Arial Narrow"/>
          <w:sz w:val="26"/>
          <w:szCs w:val="26"/>
        </w:rPr>
        <w:t>se emita una orden médica en la que se indique su necesidad de asistencia pues su EPS “</w:t>
      </w:r>
      <w:r w:rsidR="00F460E6" w:rsidRPr="00D07B59">
        <w:rPr>
          <w:rFonts w:ascii="Arial Narrow" w:hAnsi="Arial Narrow"/>
          <w:sz w:val="24"/>
          <w:szCs w:val="26"/>
        </w:rPr>
        <w:t xml:space="preserve">me niega </w:t>
      </w:r>
      <w:r w:rsidR="43B2E159" w:rsidRPr="00D07B59">
        <w:rPr>
          <w:rFonts w:ascii="Arial Narrow" w:hAnsi="Arial Narrow"/>
          <w:sz w:val="24"/>
          <w:szCs w:val="26"/>
        </w:rPr>
        <w:t>l</w:t>
      </w:r>
      <w:r w:rsidR="00F460E6" w:rsidRPr="00D07B59">
        <w:rPr>
          <w:rFonts w:ascii="Arial Narrow" w:hAnsi="Arial Narrow"/>
          <w:sz w:val="24"/>
          <w:szCs w:val="26"/>
        </w:rPr>
        <w:t>a revisión de un especialista solo para la expedición de una historia clínica en donde se especifique, que necesito de un acompañante</w:t>
      </w:r>
      <w:r w:rsidR="002E6E2E" w:rsidRPr="00985A5E">
        <w:rPr>
          <w:rFonts w:ascii="Arial Narrow" w:hAnsi="Arial Narrow"/>
          <w:sz w:val="26"/>
          <w:szCs w:val="26"/>
        </w:rPr>
        <w:t>”</w:t>
      </w:r>
      <w:r w:rsidR="00F460E6" w:rsidRPr="00985A5E">
        <w:rPr>
          <w:rFonts w:ascii="Arial Narrow" w:hAnsi="Arial Narrow"/>
          <w:sz w:val="26"/>
          <w:szCs w:val="26"/>
        </w:rPr>
        <w:t>.</w:t>
      </w:r>
    </w:p>
    <w:p w14:paraId="5A9FADA7" w14:textId="3AD5CCD7" w:rsidR="002E6E2E" w:rsidRPr="00985A5E" w:rsidRDefault="002E6E2E" w:rsidP="00985A5E">
      <w:pPr>
        <w:pStyle w:val="Sinespaciado"/>
        <w:spacing w:line="276" w:lineRule="auto"/>
        <w:jc w:val="both"/>
        <w:rPr>
          <w:rFonts w:ascii="Arial Narrow" w:hAnsi="Arial Narrow"/>
          <w:sz w:val="26"/>
          <w:szCs w:val="26"/>
        </w:rPr>
      </w:pPr>
    </w:p>
    <w:p w14:paraId="428E0092" w14:textId="2FDAB743" w:rsidR="00AA072B" w:rsidRPr="00985A5E" w:rsidRDefault="002E6E2E" w:rsidP="00985A5E">
      <w:pPr>
        <w:pStyle w:val="Sinespaciado"/>
        <w:spacing w:line="276" w:lineRule="auto"/>
        <w:jc w:val="both"/>
        <w:rPr>
          <w:rFonts w:ascii="Arial Narrow" w:hAnsi="Arial Narrow"/>
          <w:sz w:val="26"/>
          <w:szCs w:val="26"/>
        </w:rPr>
      </w:pPr>
      <w:r w:rsidRPr="00985A5E">
        <w:rPr>
          <w:rFonts w:ascii="Arial Narrow" w:hAnsi="Arial Narrow"/>
          <w:sz w:val="26"/>
          <w:szCs w:val="26"/>
        </w:rPr>
        <w:t xml:space="preserve">Para obtener la protección de sus derechos al debido proceso y seguridad social, solicita se ordene a Colpensiones asumir el pago de los viáticos de su acompañante, para poder asistir a aquella </w:t>
      </w:r>
      <w:r w:rsidR="16BC594C" w:rsidRPr="00985A5E">
        <w:rPr>
          <w:rFonts w:ascii="Arial Narrow" w:hAnsi="Arial Narrow"/>
          <w:sz w:val="26"/>
          <w:szCs w:val="26"/>
        </w:rPr>
        <w:t>valoración</w:t>
      </w:r>
      <w:r w:rsidR="008B4F09" w:rsidRPr="00985A5E">
        <w:rPr>
          <w:rFonts w:ascii="Arial Narrow" w:hAnsi="Arial Narrow"/>
          <w:sz w:val="26"/>
          <w:szCs w:val="26"/>
        </w:rPr>
        <w:t xml:space="preserve"> en la ciudad de Bogotá</w:t>
      </w:r>
      <w:r w:rsidR="00D33310" w:rsidRPr="00985A5E">
        <w:rPr>
          <w:rStyle w:val="Refdenotaalpie"/>
          <w:rFonts w:ascii="Arial Narrow" w:hAnsi="Arial Narrow"/>
          <w:sz w:val="26"/>
          <w:szCs w:val="26"/>
        </w:rPr>
        <w:footnoteReference w:id="2"/>
      </w:r>
      <w:r w:rsidR="00D33310" w:rsidRPr="00985A5E">
        <w:rPr>
          <w:rFonts w:ascii="Arial Narrow" w:hAnsi="Arial Narrow"/>
          <w:sz w:val="26"/>
          <w:szCs w:val="26"/>
        </w:rPr>
        <w:t>.</w:t>
      </w:r>
    </w:p>
    <w:p w14:paraId="44EAFD9C" w14:textId="77777777" w:rsidR="00D33310" w:rsidRPr="00985A5E" w:rsidRDefault="00D33310" w:rsidP="00985A5E">
      <w:pPr>
        <w:pStyle w:val="Sinespaciado"/>
        <w:spacing w:line="276" w:lineRule="auto"/>
        <w:jc w:val="both"/>
        <w:rPr>
          <w:rFonts w:ascii="Arial Narrow" w:hAnsi="Arial Narrow"/>
          <w:sz w:val="26"/>
          <w:szCs w:val="26"/>
        </w:rPr>
      </w:pPr>
    </w:p>
    <w:p w14:paraId="4158A468" w14:textId="3E7A0DF8" w:rsidR="00AA072B" w:rsidRPr="00985A5E" w:rsidRDefault="00AA072B" w:rsidP="00985A5E">
      <w:pPr>
        <w:pStyle w:val="Sinespaciado"/>
        <w:spacing w:line="276" w:lineRule="auto"/>
        <w:jc w:val="both"/>
        <w:rPr>
          <w:rFonts w:ascii="Arial Narrow" w:hAnsi="Arial Narrow"/>
          <w:bCs/>
          <w:sz w:val="26"/>
          <w:szCs w:val="26"/>
        </w:rPr>
      </w:pPr>
      <w:r w:rsidRPr="00985A5E">
        <w:rPr>
          <w:rFonts w:ascii="Arial Narrow" w:hAnsi="Arial Narrow"/>
          <w:b/>
          <w:bCs/>
          <w:sz w:val="26"/>
          <w:szCs w:val="26"/>
        </w:rPr>
        <w:t xml:space="preserve">2. Trámite: </w:t>
      </w:r>
      <w:r w:rsidR="00CC6CB6" w:rsidRPr="00985A5E">
        <w:rPr>
          <w:rFonts w:ascii="Arial Narrow" w:hAnsi="Arial Narrow"/>
          <w:bCs/>
          <w:sz w:val="26"/>
          <w:szCs w:val="26"/>
        </w:rPr>
        <w:t>Por</w:t>
      </w:r>
      <w:r w:rsidRPr="00985A5E">
        <w:rPr>
          <w:rFonts w:ascii="Arial Narrow" w:hAnsi="Arial Narrow"/>
          <w:bCs/>
          <w:sz w:val="26"/>
          <w:szCs w:val="26"/>
        </w:rPr>
        <w:t xml:space="preserve"> auto del </w:t>
      </w:r>
      <w:r w:rsidR="008B4F09" w:rsidRPr="00985A5E">
        <w:rPr>
          <w:rFonts w:ascii="Arial Narrow" w:hAnsi="Arial Narrow"/>
          <w:bCs/>
          <w:sz w:val="26"/>
          <w:szCs w:val="26"/>
        </w:rPr>
        <w:t>15</w:t>
      </w:r>
      <w:r w:rsidR="00CC6CB6" w:rsidRPr="00985A5E">
        <w:rPr>
          <w:rFonts w:ascii="Arial Narrow" w:hAnsi="Arial Narrow"/>
          <w:bCs/>
          <w:sz w:val="26"/>
          <w:szCs w:val="26"/>
        </w:rPr>
        <w:t xml:space="preserve"> de</w:t>
      </w:r>
      <w:r w:rsidR="001C68A1" w:rsidRPr="00985A5E">
        <w:rPr>
          <w:rFonts w:ascii="Arial Narrow" w:hAnsi="Arial Narrow"/>
          <w:bCs/>
          <w:sz w:val="26"/>
          <w:szCs w:val="26"/>
        </w:rPr>
        <w:t xml:space="preserve"> ju</w:t>
      </w:r>
      <w:r w:rsidR="008B4F09" w:rsidRPr="00985A5E">
        <w:rPr>
          <w:rFonts w:ascii="Arial Narrow" w:hAnsi="Arial Narrow"/>
          <w:bCs/>
          <w:sz w:val="26"/>
          <w:szCs w:val="26"/>
        </w:rPr>
        <w:t>l</w:t>
      </w:r>
      <w:r w:rsidR="001C68A1" w:rsidRPr="00985A5E">
        <w:rPr>
          <w:rFonts w:ascii="Arial Narrow" w:hAnsi="Arial Narrow"/>
          <w:bCs/>
          <w:sz w:val="26"/>
          <w:szCs w:val="26"/>
        </w:rPr>
        <w:t>io</w:t>
      </w:r>
      <w:r w:rsidR="00732E61" w:rsidRPr="00985A5E">
        <w:rPr>
          <w:rFonts w:ascii="Arial Narrow" w:hAnsi="Arial Narrow"/>
          <w:bCs/>
          <w:sz w:val="26"/>
          <w:szCs w:val="26"/>
        </w:rPr>
        <w:t xml:space="preserve"> </w:t>
      </w:r>
      <w:r w:rsidRPr="00985A5E">
        <w:rPr>
          <w:rFonts w:ascii="Arial Narrow" w:hAnsi="Arial Narrow"/>
          <w:bCs/>
          <w:sz w:val="26"/>
          <w:szCs w:val="26"/>
        </w:rPr>
        <w:t xml:space="preserve">de </w:t>
      </w:r>
      <w:r w:rsidR="00C63DEA" w:rsidRPr="00985A5E">
        <w:rPr>
          <w:rFonts w:ascii="Arial Narrow" w:hAnsi="Arial Narrow"/>
          <w:bCs/>
          <w:sz w:val="26"/>
          <w:szCs w:val="26"/>
        </w:rPr>
        <w:t>este año,</w:t>
      </w:r>
      <w:r w:rsidRPr="00985A5E">
        <w:rPr>
          <w:rFonts w:ascii="Arial Narrow" w:hAnsi="Arial Narrow"/>
          <w:bCs/>
          <w:sz w:val="26"/>
          <w:szCs w:val="26"/>
        </w:rPr>
        <w:t xml:space="preserve"> el juzgado de primera instancia ad</w:t>
      </w:r>
      <w:r w:rsidR="00AF79E2" w:rsidRPr="00985A5E">
        <w:rPr>
          <w:rFonts w:ascii="Arial Narrow" w:hAnsi="Arial Narrow"/>
          <w:bCs/>
          <w:sz w:val="26"/>
          <w:szCs w:val="26"/>
        </w:rPr>
        <w:t>mitió la acción constitucional</w:t>
      </w:r>
      <w:r w:rsidRPr="00985A5E">
        <w:rPr>
          <w:rFonts w:ascii="Arial Narrow" w:hAnsi="Arial Narrow"/>
          <w:bCs/>
          <w:sz w:val="26"/>
          <w:szCs w:val="26"/>
        </w:rPr>
        <w:t>.</w:t>
      </w:r>
      <w:r w:rsidR="00C63DEA" w:rsidRPr="00985A5E">
        <w:rPr>
          <w:rFonts w:ascii="Arial Narrow" w:hAnsi="Arial Narrow"/>
          <w:bCs/>
          <w:sz w:val="26"/>
          <w:szCs w:val="26"/>
        </w:rPr>
        <w:t xml:space="preserve"> </w:t>
      </w:r>
    </w:p>
    <w:p w14:paraId="4B94D5A5" w14:textId="6C9D834F" w:rsidR="00D02F66" w:rsidRPr="00985A5E" w:rsidRDefault="00D02F66" w:rsidP="00985A5E">
      <w:pPr>
        <w:pStyle w:val="Sinespaciado"/>
        <w:spacing w:line="276" w:lineRule="auto"/>
        <w:jc w:val="both"/>
        <w:rPr>
          <w:rFonts w:ascii="Arial Narrow" w:hAnsi="Arial Narrow"/>
          <w:bCs/>
          <w:sz w:val="26"/>
          <w:szCs w:val="26"/>
        </w:rPr>
      </w:pPr>
    </w:p>
    <w:p w14:paraId="37AC6020" w14:textId="579857AB" w:rsidR="00327DA3" w:rsidRPr="00985A5E" w:rsidRDefault="00D22E1B" w:rsidP="00985A5E">
      <w:pPr>
        <w:pStyle w:val="Sinespaciado"/>
        <w:spacing w:line="276" w:lineRule="auto"/>
        <w:jc w:val="both"/>
        <w:rPr>
          <w:rFonts w:ascii="Arial Narrow" w:hAnsi="Arial Narrow"/>
          <w:bCs/>
          <w:sz w:val="26"/>
          <w:szCs w:val="26"/>
        </w:rPr>
      </w:pPr>
      <w:r w:rsidRPr="00985A5E">
        <w:rPr>
          <w:rFonts w:ascii="Arial Narrow" w:hAnsi="Arial Narrow"/>
          <w:sz w:val="26"/>
          <w:szCs w:val="26"/>
        </w:rPr>
        <w:t xml:space="preserve">La Junta Nacional de Invalidez </w:t>
      </w:r>
      <w:r w:rsidR="00327DA3" w:rsidRPr="00985A5E">
        <w:rPr>
          <w:rFonts w:ascii="Arial Narrow" w:hAnsi="Arial Narrow"/>
          <w:sz w:val="26"/>
          <w:szCs w:val="26"/>
        </w:rPr>
        <w:t>manifestó que los hechos y pretensiones de la demanda involucran a otras entidades, frente a las cuales ese órgano técnico no tiene injerencia alguna</w:t>
      </w:r>
      <w:r w:rsidR="00327DA3" w:rsidRPr="00985A5E">
        <w:rPr>
          <w:rStyle w:val="Refdenotaalpie"/>
          <w:rFonts w:ascii="Arial Narrow" w:hAnsi="Arial Narrow"/>
          <w:sz w:val="26"/>
          <w:szCs w:val="26"/>
          <w:lang w:val="es-CO"/>
        </w:rPr>
        <w:footnoteReference w:id="3"/>
      </w:r>
      <w:r w:rsidR="00327DA3" w:rsidRPr="00985A5E">
        <w:rPr>
          <w:rFonts w:ascii="Arial Narrow" w:hAnsi="Arial Narrow"/>
          <w:sz w:val="26"/>
          <w:szCs w:val="26"/>
        </w:rPr>
        <w:t>.</w:t>
      </w:r>
    </w:p>
    <w:p w14:paraId="292B8D2C" w14:textId="77777777" w:rsidR="00327DA3" w:rsidRPr="00985A5E" w:rsidRDefault="00327DA3" w:rsidP="00985A5E">
      <w:pPr>
        <w:pStyle w:val="Sinespaciado"/>
        <w:spacing w:line="276" w:lineRule="auto"/>
        <w:jc w:val="both"/>
        <w:rPr>
          <w:rFonts w:ascii="Arial Narrow" w:hAnsi="Arial Narrow"/>
          <w:bCs/>
          <w:sz w:val="26"/>
          <w:szCs w:val="26"/>
        </w:rPr>
      </w:pPr>
    </w:p>
    <w:p w14:paraId="3100AE94" w14:textId="7E9B6678" w:rsidR="00AF79E2" w:rsidRPr="00985A5E" w:rsidRDefault="001C68A1" w:rsidP="00985A5E">
      <w:pPr>
        <w:pStyle w:val="Sinespaciado"/>
        <w:spacing w:line="276" w:lineRule="auto"/>
        <w:jc w:val="both"/>
        <w:rPr>
          <w:rFonts w:ascii="Arial Narrow" w:hAnsi="Arial Narrow"/>
          <w:bCs/>
          <w:sz w:val="26"/>
          <w:szCs w:val="26"/>
        </w:rPr>
      </w:pPr>
      <w:r w:rsidRPr="00985A5E">
        <w:rPr>
          <w:rFonts w:ascii="Arial Narrow" w:hAnsi="Arial Narrow"/>
          <w:sz w:val="26"/>
          <w:szCs w:val="26"/>
        </w:rPr>
        <w:t xml:space="preserve">Colpensiones </w:t>
      </w:r>
      <w:r w:rsidR="00FA779A" w:rsidRPr="00985A5E">
        <w:rPr>
          <w:rFonts w:ascii="Arial Narrow" w:hAnsi="Arial Narrow"/>
          <w:sz w:val="26"/>
          <w:szCs w:val="26"/>
        </w:rPr>
        <w:t>refirió que esa entidad, con ocasión a la solicitud de reconocimiento de viáticos elevada por la actora, procedió</w:t>
      </w:r>
      <w:r w:rsidR="004E0B65" w:rsidRPr="00985A5E">
        <w:rPr>
          <w:rFonts w:ascii="Arial Narrow" w:hAnsi="Arial Narrow"/>
          <w:sz w:val="26"/>
          <w:szCs w:val="26"/>
        </w:rPr>
        <w:t xml:space="preserve"> reservar en su favor </w:t>
      </w:r>
      <w:r w:rsidR="00FA779A" w:rsidRPr="00985A5E">
        <w:rPr>
          <w:rFonts w:ascii="Arial Narrow" w:hAnsi="Arial Narrow"/>
          <w:sz w:val="26"/>
          <w:szCs w:val="26"/>
        </w:rPr>
        <w:t>tiquetes aéreos</w:t>
      </w:r>
      <w:r w:rsidR="004E0B65" w:rsidRPr="00985A5E">
        <w:rPr>
          <w:rFonts w:ascii="Arial Narrow" w:hAnsi="Arial Narrow"/>
          <w:sz w:val="26"/>
          <w:szCs w:val="26"/>
        </w:rPr>
        <w:t xml:space="preserve"> de ida y regreso. Sin embargo, </w:t>
      </w:r>
      <w:r w:rsidR="001F1078" w:rsidRPr="00985A5E">
        <w:rPr>
          <w:rFonts w:ascii="Arial Narrow" w:hAnsi="Arial Narrow"/>
          <w:sz w:val="26"/>
          <w:szCs w:val="26"/>
        </w:rPr>
        <w:t xml:space="preserve">como los traslados del acompañante </w:t>
      </w:r>
      <w:r w:rsidR="00FA779A" w:rsidRPr="00985A5E">
        <w:rPr>
          <w:rFonts w:ascii="Arial Narrow" w:hAnsi="Arial Narrow"/>
          <w:sz w:val="26"/>
          <w:szCs w:val="26"/>
        </w:rPr>
        <w:t xml:space="preserve">no </w:t>
      </w:r>
      <w:r w:rsidR="001F1078" w:rsidRPr="00985A5E">
        <w:rPr>
          <w:rFonts w:ascii="Arial Narrow" w:hAnsi="Arial Narrow"/>
          <w:sz w:val="26"/>
          <w:szCs w:val="26"/>
        </w:rPr>
        <w:t>han sido</w:t>
      </w:r>
      <w:r w:rsidR="00FA779A" w:rsidRPr="00985A5E">
        <w:rPr>
          <w:rFonts w:ascii="Arial Narrow" w:hAnsi="Arial Narrow"/>
          <w:sz w:val="26"/>
          <w:szCs w:val="26"/>
        </w:rPr>
        <w:t xml:space="preserve"> ordenados por el médico tratante</w:t>
      </w:r>
      <w:r w:rsidR="006531B3" w:rsidRPr="00985A5E">
        <w:rPr>
          <w:rFonts w:ascii="Arial Narrow" w:hAnsi="Arial Narrow"/>
          <w:sz w:val="26"/>
          <w:szCs w:val="26"/>
        </w:rPr>
        <w:t xml:space="preserve">, resulta inviable su concesión. </w:t>
      </w:r>
      <w:r w:rsidR="00795BD3" w:rsidRPr="00985A5E">
        <w:rPr>
          <w:rFonts w:ascii="Arial Narrow" w:hAnsi="Arial Narrow"/>
          <w:sz w:val="26"/>
          <w:szCs w:val="26"/>
        </w:rPr>
        <w:t>De otro lado,</w:t>
      </w:r>
      <w:r w:rsidR="00771E3F" w:rsidRPr="00985A5E">
        <w:rPr>
          <w:rFonts w:ascii="Arial Narrow" w:hAnsi="Arial Narrow"/>
          <w:sz w:val="26"/>
          <w:szCs w:val="26"/>
        </w:rPr>
        <w:t xml:space="preserve"> indicó que</w:t>
      </w:r>
      <w:r w:rsidR="00795BD3" w:rsidRPr="00985A5E">
        <w:rPr>
          <w:rFonts w:ascii="Arial Narrow" w:hAnsi="Arial Narrow"/>
          <w:sz w:val="26"/>
          <w:szCs w:val="26"/>
        </w:rPr>
        <w:t xml:space="preserve"> </w:t>
      </w:r>
      <w:r w:rsidRPr="00985A5E">
        <w:rPr>
          <w:rFonts w:ascii="Arial Narrow" w:hAnsi="Arial Narrow"/>
          <w:sz w:val="26"/>
          <w:szCs w:val="26"/>
        </w:rPr>
        <w:t>la acción de tutela es improcedente al incumplir presupuesto de la subsidiariedad, toda vez que el debate propuesto debe ser dirimido por la jurisdicción ordinaria laboral, máxime que no se acreditó la existencia de un perjuicio irremediable. Agregó que los jueces, incluidos los de tutela, debe</w:t>
      </w:r>
      <w:r w:rsidR="001A421D" w:rsidRPr="00985A5E">
        <w:rPr>
          <w:rFonts w:ascii="Arial Narrow" w:hAnsi="Arial Narrow"/>
          <w:sz w:val="26"/>
          <w:szCs w:val="26"/>
        </w:rPr>
        <w:t>n</w:t>
      </w:r>
      <w:r w:rsidRPr="00985A5E">
        <w:rPr>
          <w:rFonts w:ascii="Arial Narrow" w:hAnsi="Arial Narrow"/>
          <w:sz w:val="26"/>
          <w:szCs w:val="26"/>
        </w:rPr>
        <w:t xml:space="preserve"> propender por salvaguardar el patrimonio público</w:t>
      </w:r>
      <w:r w:rsidR="001735AD" w:rsidRPr="00985A5E">
        <w:rPr>
          <w:rStyle w:val="Refdenotaalpie"/>
          <w:rFonts w:ascii="Arial Narrow" w:hAnsi="Arial Narrow"/>
          <w:sz w:val="26"/>
          <w:szCs w:val="26"/>
          <w:lang w:val="es-CO"/>
        </w:rPr>
        <w:footnoteReference w:id="4"/>
      </w:r>
      <w:r w:rsidR="005E59A6" w:rsidRPr="00985A5E">
        <w:rPr>
          <w:rFonts w:ascii="Arial Narrow" w:hAnsi="Arial Narrow"/>
          <w:sz w:val="26"/>
          <w:szCs w:val="26"/>
        </w:rPr>
        <w:t>.</w:t>
      </w:r>
    </w:p>
    <w:p w14:paraId="3DEEC669" w14:textId="049945F3" w:rsidR="001723A5" w:rsidRPr="00985A5E" w:rsidRDefault="001723A5" w:rsidP="00985A5E">
      <w:pPr>
        <w:pStyle w:val="Sinespaciado"/>
        <w:spacing w:line="276" w:lineRule="auto"/>
        <w:jc w:val="both"/>
        <w:rPr>
          <w:rFonts w:ascii="Arial Narrow" w:hAnsi="Arial Narrow"/>
          <w:sz w:val="26"/>
          <w:szCs w:val="26"/>
        </w:rPr>
      </w:pPr>
    </w:p>
    <w:p w14:paraId="23CB8CF7" w14:textId="0DF9B27C" w:rsidR="00771E3F" w:rsidRPr="00985A5E" w:rsidRDefault="009E7BB8" w:rsidP="00985A5E">
      <w:pPr>
        <w:pStyle w:val="Sinespaciado"/>
        <w:spacing w:line="276" w:lineRule="auto"/>
        <w:jc w:val="both"/>
        <w:rPr>
          <w:rFonts w:ascii="Arial Narrow" w:hAnsi="Arial Narrow"/>
          <w:sz w:val="26"/>
          <w:szCs w:val="26"/>
        </w:rPr>
      </w:pPr>
      <w:r w:rsidRPr="00985A5E">
        <w:rPr>
          <w:rFonts w:ascii="Arial Narrow" w:hAnsi="Arial Narrow"/>
          <w:sz w:val="26"/>
          <w:szCs w:val="26"/>
        </w:rPr>
        <w:t xml:space="preserve">La EPS Salud Total </w:t>
      </w:r>
      <w:r w:rsidR="00BF00D8" w:rsidRPr="00985A5E">
        <w:rPr>
          <w:rFonts w:ascii="Arial Narrow" w:hAnsi="Arial Narrow"/>
          <w:sz w:val="26"/>
          <w:szCs w:val="26"/>
        </w:rPr>
        <w:t>alegó que carece de legitimación en la causa</w:t>
      </w:r>
      <w:r w:rsidRPr="00985A5E">
        <w:rPr>
          <w:rFonts w:ascii="Arial Narrow" w:hAnsi="Arial Narrow"/>
          <w:sz w:val="26"/>
          <w:szCs w:val="26"/>
        </w:rPr>
        <w:t xml:space="preserve"> por</w:t>
      </w:r>
      <w:r w:rsidR="00635843" w:rsidRPr="00985A5E">
        <w:rPr>
          <w:rFonts w:ascii="Arial Narrow" w:hAnsi="Arial Narrow"/>
          <w:sz w:val="26"/>
          <w:szCs w:val="26"/>
        </w:rPr>
        <w:t xml:space="preserve"> cu</w:t>
      </w:r>
      <w:r w:rsidR="009A5691" w:rsidRPr="00985A5E">
        <w:rPr>
          <w:rFonts w:ascii="Arial Narrow" w:hAnsi="Arial Narrow"/>
          <w:sz w:val="26"/>
          <w:szCs w:val="26"/>
        </w:rPr>
        <w:t>a</w:t>
      </w:r>
      <w:r w:rsidR="00635843" w:rsidRPr="00985A5E">
        <w:rPr>
          <w:rFonts w:ascii="Arial Narrow" w:hAnsi="Arial Narrow"/>
          <w:sz w:val="26"/>
          <w:szCs w:val="26"/>
        </w:rPr>
        <w:t>nto la lesión en este caso se atribuye únicamente a Colpensiones, por cuenta de la negativa en asumir el costo de los viáticos del acompañante de la actora a pesar de que el</w:t>
      </w:r>
      <w:r w:rsidRPr="00985A5E">
        <w:rPr>
          <w:rFonts w:ascii="Arial Narrow" w:hAnsi="Arial Narrow"/>
          <w:sz w:val="26"/>
          <w:szCs w:val="26"/>
        </w:rPr>
        <w:t xml:space="preserve"> </w:t>
      </w:r>
      <w:r w:rsidR="00635843" w:rsidRPr="00985A5E">
        <w:rPr>
          <w:rFonts w:ascii="Arial Narrow" w:hAnsi="Arial Narrow"/>
          <w:sz w:val="26"/>
          <w:szCs w:val="26"/>
        </w:rPr>
        <w:t>m</w:t>
      </w:r>
      <w:r w:rsidRPr="00985A5E">
        <w:rPr>
          <w:rFonts w:ascii="Arial Narrow" w:hAnsi="Arial Narrow"/>
          <w:sz w:val="26"/>
          <w:szCs w:val="26"/>
        </w:rPr>
        <w:t xml:space="preserve">édico </w:t>
      </w:r>
      <w:r w:rsidR="00635843" w:rsidRPr="00985A5E">
        <w:rPr>
          <w:rFonts w:ascii="Arial Narrow" w:hAnsi="Arial Narrow"/>
          <w:sz w:val="26"/>
          <w:szCs w:val="26"/>
        </w:rPr>
        <w:t>g</w:t>
      </w:r>
      <w:r w:rsidRPr="00985A5E">
        <w:rPr>
          <w:rFonts w:ascii="Arial Narrow" w:hAnsi="Arial Narrow"/>
          <w:sz w:val="26"/>
          <w:szCs w:val="26"/>
        </w:rPr>
        <w:t>eneral de la</w:t>
      </w:r>
      <w:r w:rsidR="00635843" w:rsidRPr="00985A5E">
        <w:rPr>
          <w:rFonts w:ascii="Arial Narrow" w:hAnsi="Arial Narrow"/>
          <w:sz w:val="26"/>
          <w:szCs w:val="26"/>
        </w:rPr>
        <w:t xml:space="preserve"> </w:t>
      </w:r>
      <w:r w:rsidRPr="00985A5E">
        <w:rPr>
          <w:rFonts w:ascii="Arial Narrow" w:hAnsi="Arial Narrow"/>
          <w:sz w:val="26"/>
          <w:szCs w:val="26"/>
        </w:rPr>
        <w:t xml:space="preserve">IPS </w:t>
      </w:r>
      <w:r w:rsidR="00635843" w:rsidRPr="00985A5E">
        <w:rPr>
          <w:rFonts w:ascii="Arial Narrow" w:hAnsi="Arial Narrow"/>
          <w:sz w:val="26"/>
          <w:szCs w:val="26"/>
        </w:rPr>
        <w:t>Virrey Solís</w:t>
      </w:r>
      <w:r w:rsidRPr="00985A5E">
        <w:rPr>
          <w:rFonts w:ascii="Arial Narrow" w:hAnsi="Arial Narrow"/>
          <w:sz w:val="26"/>
          <w:szCs w:val="26"/>
        </w:rPr>
        <w:t xml:space="preserve"> determinó que</w:t>
      </w:r>
      <w:r w:rsidR="00635843" w:rsidRPr="00985A5E">
        <w:rPr>
          <w:rFonts w:ascii="Arial Narrow" w:hAnsi="Arial Narrow"/>
          <w:sz w:val="26"/>
          <w:szCs w:val="26"/>
        </w:rPr>
        <w:t xml:space="preserve"> </w:t>
      </w:r>
      <w:r w:rsidR="53280AA4" w:rsidRPr="00985A5E">
        <w:rPr>
          <w:rFonts w:ascii="Arial Narrow" w:hAnsi="Arial Narrow"/>
          <w:sz w:val="26"/>
          <w:szCs w:val="26"/>
        </w:rPr>
        <w:t>ella</w:t>
      </w:r>
      <w:r w:rsidRPr="00985A5E">
        <w:rPr>
          <w:rFonts w:ascii="Arial Narrow" w:hAnsi="Arial Narrow"/>
          <w:sz w:val="26"/>
          <w:szCs w:val="26"/>
        </w:rPr>
        <w:t xml:space="preserve"> requiere </w:t>
      </w:r>
      <w:r w:rsidR="009A5691" w:rsidRPr="00985A5E">
        <w:rPr>
          <w:rFonts w:ascii="Arial Narrow" w:hAnsi="Arial Narrow"/>
          <w:sz w:val="26"/>
          <w:szCs w:val="26"/>
        </w:rPr>
        <w:t xml:space="preserve">de la asistencia de </w:t>
      </w:r>
      <w:r w:rsidR="7BECAC91" w:rsidRPr="00985A5E">
        <w:rPr>
          <w:rFonts w:ascii="Arial Narrow" w:hAnsi="Arial Narrow"/>
          <w:sz w:val="26"/>
          <w:szCs w:val="26"/>
        </w:rPr>
        <w:t>otra</w:t>
      </w:r>
      <w:r w:rsidR="009A5691" w:rsidRPr="00985A5E">
        <w:rPr>
          <w:rFonts w:ascii="Arial Narrow" w:hAnsi="Arial Narrow"/>
          <w:sz w:val="26"/>
          <w:szCs w:val="26"/>
        </w:rPr>
        <w:t xml:space="preserve"> persona</w:t>
      </w:r>
      <w:r w:rsidR="00771E3F" w:rsidRPr="00985A5E">
        <w:rPr>
          <w:rStyle w:val="Refdenotaalpie"/>
          <w:rFonts w:ascii="Arial Narrow" w:hAnsi="Arial Narrow"/>
          <w:sz w:val="26"/>
          <w:szCs w:val="26"/>
          <w:lang w:val="es-CO"/>
        </w:rPr>
        <w:footnoteReference w:id="5"/>
      </w:r>
      <w:r w:rsidR="00771E3F" w:rsidRPr="00985A5E">
        <w:rPr>
          <w:rFonts w:ascii="Arial Narrow" w:hAnsi="Arial Narrow"/>
          <w:sz w:val="26"/>
          <w:szCs w:val="26"/>
        </w:rPr>
        <w:t>.</w:t>
      </w:r>
      <w:r w:rsidR="009A5691" w:rsidRPr="00985A5E">
        <w:rPr>
          <w:rFonts w:ascii="Arial Narrow" w:hAnsi="Arial Narrow"/>
          <w:sz w:val="26"/>
          <w:szCs w:val="26"/>
        </w:rPr>
        <w:t xml:space="preserve"> </w:t>
      </w:r>
    </w:p>
    <w:p w14:paraId="12C7BBF7" w14:textId="6B189122" w:rsidR="009A5691" w:rsidRPr="00985A5E" w:rsidRDefault="009A5691" w:rsidP="00985A5E">
      <w:pPr>
        <w:pStyle w:val="Sinespaciado"/>
        <w:spacing w:line="276" w:lineRule="auto"/>
        <w:jc w:val="both"/>
        <w:rPr>
          <w:rFonts w:ascii="Arial Narrow" w:hAnsi="Arial Narrow"/>
          <w:sz w:val="26"/>
          <w:szCs w:val="26"/>
        </w:rPr>
      </w:pPr>
    </w:p>
    <w:p w14:paraId="2884BFC9" w14:textId="1F643EE5" w:rsidR="00316CE2" w:rsidRPr="00985A5E" w:rsidRDefault="00316CE2" w:rsidP="00985A5E">
      <w:pPr>
        <w:pStyle w:val="Sinespaciado"/>
        <w:spacing w:line="276" w:lineRule="auto"/>
        <w:jc w:val="both"/>
        <w:rPr>
          <w:rFonts w:ascii="Arial Narrow" w:hAnsi="Arial Narrow"/>
          <w:sz w:val="26"/>
          <w:szCs w:val="26"/>
        </w:rPr>
      </w:pPr>
      <w:r w:rsidRPr="00985A5E">
        <w:rPr>
          <w:rFonts w:ascii="Arial Narrow" w:hAnsi="Arial Narrow"/>
          <w:sz w:val="26"/>
          <w:szCs w:val="26"/>
        </w:rPr>
        <w:t>En similares términos se pronunció la IPS Virrey Solís</w:t>
      </w:r>
      <w:r w:rsidRPr="00985A5E">
        <w:rPr>
          <w:rStyle w:val="Refdenotaalpie"/>
          <w:rFonts w:ascii="Arial Narrow" w:hAnsi="Arial Narrow"/>
          <w:sz w:val="26"/>
          <w:szCs w:val="26"/>
          <w:lang w:val="es-CO"/>
        </w:rPr>
        <w:footnoteReference w:id="6"/>
      </w:r>
      <w:r w:rsidRPr="00985A5E">
        <w:rPr>
          <w:rFonts w:ascii="Arial Narrow" w:hAnsi="Arial Narrow"/>
          <w:sz w:val="26"/>
          <w:szCs w:val="26"/>
        </w:rPr>
        <w:t>.</w:t>
      </w:r>
    </w:p>
    <w:p w14:paraId="01396A94" w14:textId="77777777" w:rsidR="00316CE2" w:rsidRPr="00985A5E" w:rsidRDefault="00316CE2" w:rsidP="00985A5E">
      <w:pPr>
        <w:pStyle w:val="Sinespaciado"/>
        <w:spacing w:line="276" w:lineRule="auto"/>
        <w:jc w:val="both"/>
        <w:rPr>
          <w:rFonts w:ascii="Arial Narrow" w:hAnsi="Arial Narrow"/>
          <w:sz w:val="26"/>
          <w:szCs w:val="26"/>
        </w:rPr>
      </w:pPr>
    </w:p>
    <w:p w14:paraId="5B081FD3" w14:textId="1B2D750E" w:rsidR="00B262A0" w:rsidRPr="00985A5E" w:rsidRDefault="00AA072B" w:rsidP="00985A5E">
      <w:pPr>
        <w:pStyle w:val="Sinespaciado"/>
        <w:spacing w:line="276" w:lineRule="auto"/>
        <w:jc w:val="both"/>
        <w:rPr>
          <w:rFonts w:ascii="Arial Narrow" w:hAnsi="Arial Narrow"/>
          <w:sz w:val="26"/>
          <w:szCs w:val="26"/>
        </w:rPr>
      </w:pPr>
      <w:r w:rsidRPr="00985A5E">
        <w:rPr>
          <w:rFonts w:ascii="Arial Narrow" w:hAnsi="Arial Narrow"/>
          <w:b/>
          <w:bCs/>
          <w:sz w:val="26"/>
          <w:szCs w:val="26"/>
        </w:rPr>
        <w:t xml:space="preserve">3. Sentencia impugnada: </w:t>
      </w:r>
      <w:r w:rsidR="00E5750E" w:rsidRPr="00985A5E">
        <w:rPr>
          <w:rFonts w:ascii="Arial Narrow" w:hAnsi="Arial Narrow"/>
          <w:sz w:val="26"/>
          <w:szCs w:val="26"/>
        </w:rPr>
        <w:t xml:space="preserve">En providencia del </w:t>
      </w:r>
      <w:r w:rsidR="00F03230" w:rsidRPr="00985A5E">
        <w:rPr>
          <w:rFonts w:ascii="Arial Narrow" w:hAnsi="Arial Narrow"/>
          <w:sz w:val="26"/>
          <w:szCs w:val="26"/>
        </w:rPr>
        <w:t xml:space="preserve">28 </w:t>
      </w:r>
      <w:r w:rsidR="001C68A1" w:rsidRPr="00985A5E">
        <w:rPr>
          <w:rFonts w:ascii="Arial Narrow" w:hAnsi="Arial Narrow"/>
          <w:sz w:val="26"/>
          <w:szCs w:val="26"/>
        </w:rPr>
        <w:t>de ju</w:t>
      </w:r>
      <w:r w:rsidR="00F03230" w:rsidRPr="00985A5E">
        <w:rPr>
          <w:rFonts w:ascii="Arial Narrow" w:hAnsi="Arial Narrow"/>
          <w:sz w:val="26"/>
          <w:szCs w:val="26"/>
        </w:rPr>
        <w:t>l</w:t>
      </w:r>
      <w:r w:rsidR="001C68A1" w:rsidRPr="00985A5E">
        <w:rPr>
          <w:rFonts w:ascii="Arial Narrow" w:hAnsi="Arial Narrow"/>
          <w:sz w:val="26"/>
          <w:szCs w:val="26"/>
        </w:rPr>
        <w:t>io</w:t>
      </w:r>
      <w:r w:rsidR="001735AD" w:rsidRPr="00985A5E">
        <w:rPr>
          <w:rFonts w:ascii="Arial Narrow" w:hAnsi="Arial Narrow"/>
          <w:sz w:val="26"/>
          <w:szCs w:val="26"/>
        </w:rPr>
        <w:t xml:space="preserve"> </w:t>
      </w:r>
      <w:r w:rsidR="001C1F25" w:rsidRPr="00985A5E">
        <w:rPr>
          <w:rFonts w:ascii="Arial Narrow" w:hAnsi="Arial Narrow"/>
          <w:sz w:val="26"/>
          <w:szCs w:val="26"/>
        </w:rPr>
        <w:t>de 2022</w:t>
      </w:r>
      <w:r w:rsidR="00E5750E" w:rsidRPr="00985A5E">
        <w:rPr>
          <w:rFonts w:ascii="Arial Narrow" w:hAnsi="Arial Narrow"/>
          <w:sz w:val="26"/>
          <w:szCs w:val="26"/>
        </w:rPr>
        <w:t xml:space="preserve">, </w:t>
      </w:r>
      <w:r w:rsidR="001C1F25" w:rsidRPr="00985A5E">
        <w:rPr>
          <w:rFonts w:ascii="Arial Narrow" w:hAnsi="Arial Narrow"/>
          <w:sz w:val="26"/>
          <w:szCs w:val="26"/>
        </w:rPr>
        <w:t xml:space="preserve">el juzgado de primera instancia </w:t>
      </w:r>
      <w:r w:rsidR="0008319C" w:rsidRPr="00985A5E">
        <w:rPr>
          <w:rFonts w:ascii="Arial Narrow" w:hAnsi="Arial Narrow"/>
          <w:sz w:val="26"/>
          <w:szCs w:val="26"/>
        </w:rPr>
        <w:t>accedió al amparo invocado</w:t>
      </w:r>
      <w:r w:rsidR="001C1F25" w:rsidRPr="00985A5E">
        <w:rPr>
          <w:rFonts w:ascii="Arial Narrow" w:hAnsi="Arial Narrow"/>
          <w:sz w:val="26"/>
          <w:szCs w:val="26"/>
        </w:rPr>
        <w:t xml:space="preserve"> y ordenó a</w:t>
      </w:r>
      <w:r w:rsidR="0093344E" w:rsidRPr="00985A5E">
        <w:rPr>
          <w:rFonts w:ascii="Arial Narrow" w:hAnsi="Arial Narrow"/>
          <w:sz w:val="26"/>
          <w:szCs w:val="26"/>
        </w:rPr>
        <w:t xml:space="preserve"> la Directora de Medicina Laboral de</w:t>
      </w:r>
      <w:r w:rsidR="001C1F25" w:rsidRPr="00985A5E">
        <w:rPr>
          <w:rFonts w:ascii="Arial Narrow" w:hAnsi="Arial Narrow"/>
          <w:sz w:val="26"/>
          <w:szCs w:val="26"/>
        </w:rPr>
        <w:t xml:space="preserve"> Colpensiones adelantar los trámites necesarios para cubrir los </w:t>
      </w:r>
      <w:r w:rsidR="001A112C" w:rsidRPr="00985A5E">
        <w:rPr>
          <w:rFonts w:ascii="Arial Narrow" w:hAnsi="Arial Narrow"/>
          <w:sz w:val="26"/>
          <w:szCs w:val="26"/>
        </w:rPr>
        <w:t>viáticos del</w:t>
      </w:r>
      <w:r w:rsidR="001C1F25" w:rsidRPr="00985A5E">
        <w:rPr>
          <w:rFonts w:ascii="Arial Narrow" w:hAnsi="Arial Narrow"/>
          <w:sz w:val="26"/>
          <w:szCs w:val="26"/>
        </w:rPr>
        <w:t xml:space="preserve"> acompañante </w:t>
      </w:r>
      <w:r w:rsidR="001A112C" w:rsidRPr="00985A5E">
        <w:rPr>
          <w:rFonts w:ascii="Arial Narrow" w:hAnsi="Arial Narrow"/>
          <w:sz w:val="26"/>
          <w:szCs w:val="26"/>
        </w:rPr>
        <w:t xml:space="preserve">de la actora </w:t>
      </w:r>
      <w:r w:rsidR="001C1F25" w:rsidRPr="00985A5E">
        <w:rPr>
          <w:rFonts w:ascii="Arial Narrow" w:hAnsi="Arial Narrow"/>
          <w:sz w:val="26"/>
          <w:szCs w:val="26"/>
        </w:rPr>
        <w:t>con el fin de asistir a la valoración programada</w:t>
      </w:r>
      <w:r w:rsidR="00F77122" w:rsidRPr="00985A5E">
        <w:rPr>
          <w:rFonts w:ascii="Arial Narrow" w:hAnsi="Arial Narrow"/>
          <w:sz w:val="26"/>
          <w:szCs w:val="26"/>
        </w:rPr>
        <w:t xml:space="preserve"> en la ciudad de Bogotá</w:t>
      </w:r>
      <w:r w:rsidR="001C1F25" w:rsidRPr="00985A5E">
        <w:rPr>
          <w:rFonts w:ascii="Arial Narrow" w:hAnsi="Arial Narrow"/>
          <w:sz w:val="26"/>
          <w:szCs w:val="26"/>
        </w:rPr>
        <w:t xml:space="preserve"> por la Junta Nacional de Calificación de Invalidez</w:t>
      </w:r>
      <w:r w:rsidR="00F77122" w:rsidRPr="00985A5E">
        <w:rPr>
          <w:rFonts w:ascii="Arial Narrow" w:hAnsi="Arial Narrow"/>
          <w:sz w:val="26"/>
          <w:szCs w:val="26"/>
        </w:rPr>
        <w:t>.</w:t>
      </w:r>
    </w:p>
    <w:p w14:paraId="3129169B" w14:textId="77777777" w:rsidR="00B262A0" w:rsidRPr="00985A5E" w:rsidRDefault="00B262A0" w:rsidP="00985A5E">
      <w:pPr>
        <w:pStyle w:val="Sinespaciado"/>
        <w:spacing w:line="276" w:lineRule="auto"/>
        <w:jc w:val="both"/>
        <w:rPr>
          <w:rFonts w:ascii="Arial Narrow" w:hAnsi="Arial Narrow"/>
          <w:sz w:val="26"/>
          <w:szCs w:val="26"/>
        </w:rPr>
      </w:pPr>
    </w:p>
    <w:p w14:paraId="745E5A95" w14:textId="1130116A" w:rsidR="00F91EF8" w:rsidRPr="00985A5E" w:rsidRDefault="001C1F25" w:rsidP="00985A5E">
      <w:pPr>
        <w:pStyle w:val="Sinespaciado"/>
        <w:spacing w:line="276" w:lineRule="auto"/>
        <w:jc w:val="both"/>
        <w:rPr>
          <w:rFonts w:ascii="Arial Narrow" w:hAnsi="Arial Narrow"/>
          <w:sz w:val="26"/>
          <w:szCs w:val="26"/>
        </w:rPr>
      </w:pPr>
      <w:r w:rsidRPr="00985A5E">
        <w:rPr>
          <w:rFonts w:ascii="Arial Narrow" w:hAnsi="Arial Narrow"/>
          <w:sz w:val="26"/>
          <w:szCs w:val="26"/>
        </w:rPr>
        <w:t xml:space="preserve">Decisión sustentada en que </w:t>
      </w:r>
      <w:r w:rsidR="004B585D" w:rsidRPr="00985A5E">
        <w:rPr>
          <w:rFonts w:ascii="Arial Narrow" w:hAnsi="Arial Narrow"/>
          <w:sz w:val="26"/>
          <w:szCs w:val="26"/>
        </w:rPr>
        <w:t xml:space="preserve">la demandante fue diagnosticada con </w:t>
      </w:r>
      <w:r w:rsidR="00F91EF8" w:rsidRPr="00985A5E">
        <w:rPr>
          <w:rFonts w:ascii="Arial Narrow" w:hAnsi="Arial Narrow"/>
          <w:sz w:val="26"/>
          <w:szCs w:val="26"/>
        </w:rPr>
        <w:t>esclerosis múltiple</w:t>
      </w:r>
      <w:r w:rsidR="004B585D" w:rsidRPr="00985A5E">
        <w:rPr>
          <w:rFonts w:ascii="Arial Narrow" w:hAnsi="Arial Narrow"/>
          <w:sz w:val="26"/>
          <w:szCs w:val="26"/>
        </w:rPr>
        <w:t xml:space="preserve"> y según su historia clínica </w:t>
      </w:r>
      <w:r w:rsidR="00F91EF8" w:rsidRPr="00985A5E">
        <w:rPr>
          <w:rFonts w:ascii="Arial Narrow" w:hAnsi="Arial Narrow"/>
          <w:sz w:val="26"/>
          <w:szCs w:val="26"/>
        </w:rPr>
        <w:t xml:space="preserve">presenta </w:t>
      </w:r>
      <w:r w:rsidR="00247C6C" w:rsidRPr="00985A5E">
        <w:rPr>
          <w:rFonts w:ascii="Arial Narrow" w:hAnsi="Arial Narrow"/>
          <w:sz w:val="26"/>
          <w:szCs w:val="26"/>
        </w:rPr>
        <w:t>limitaciones de locomoción</w:t>
      </w:r>
      <w:r w:rsidR="11CCEFD6" w:rsidRPr="00985A5E">
        <w:rPr>
          <w:rFonts w:ascii="Arial Narrow" w:hAnsi="Arial Narrow"/>
          <w:sz w:val="26"/>
          <w:szCs w:val="26"/>
        </w:rPr>
        <w:t xml:space="preserve"> y por ello</w:t>
      </w:r>
      <w:r w:rsidR="00247C6C" w:rsidRPr="00985A5E">
        <w:rPr>
          <w:rFonts w:ascii="Arial Narrow" w:hAnsi="Arial Narrow"/>
          <w:sz w:val="26"/>
          <w:szCs w:val="26"/>
        </w:rPr>
        <w:t xml:space="preserve"> </w:t>
      </w:r>
      <w:r w:rsidR="00F26E81" w:rsidRPr="00985A5E">
        <w:rPr>
          <w:rFonts w:ascii="Arial Narrow" w:hAnsi="Arial Narrow"/>
          <w:sz w:val="26"/>
          <w:szCs w:val="26"/>
        </w:rPr>
        <w:t>su</w:t>
      </w:r>
      <w:r w:rsidR="00247C6C" w:rsidRPr="00985A5E">
        <w:rPr>
          <w:rFonts w:ascii="Arial Narrow" w:hAnsi="Arial Narrow"/>
          <w:sz w:val="26"/>
          <w:szCs w:val="26"/>
        </w:rPr>
        <w:t xml:space="preserve"> </w:t>
      </w:r>
      <w:r w:rsidR="00F91EF8" w:rsidRPr="00985A5E">
        <w:rPr>
          <w:rFonts w:ascii="Arial Narrow" w:hAnsi="Arial Narrow"/>
          <w:sz w:val="26"/>
          <w:szCs w:val="26"/>
        </w:rPr>
        <w:t>médico</w:t>
      </w:r>
      <w:r w:rsidR="5673A6E1" w:rsidRPr="00985A5E">
        <w:rPr>
          <w:rFonts w:ascii="Arial Narrow" w:hAnsi="Arial Narrow"/>
          <w:sz w:val="26"/>
          <w:szCs w:val="26"/>
        </w:rPr>
        <w:t xml:space="preserve"> tratante</w:t>
      </w:r>
      <w:r w:rsidR="00F91EF8" w:rsidRPr="00985A5E">
        <w:rPr>
          <w:rFonts w:ascii="Arial Narrow" w:hAnsi="Arial Narrow"/>
          <w:sz w:val="26"/>
          <w:szCs w:val="26"/>
        </w:rPr>
        <w:t xml:space="preserve"> recomendó </w:t>
      </w:r>
      <w:r w:rsidR="00247C6C" w:rsidRPr="00985A5E">
        <w:rPr>
          <w:rFonts w:ascii="Arial Narrow" w:hAnsi="Arial Narrow"/>
          <w:sz w:val="26"/>
          <w:szCs w:val="26"/>
        </w:rPr>
        <w:t xml:space="preserve">que ella requiere de acompañante </w:t>
      </w:r>
      <w:r w:rsidR="00F91EF8" w:rsidRPr="00985A5E">
        <w:rPr>
          <w:rFonts w:ascii="Arial Narrow" w:hAnsi="Arial Narrow"/>
          <w:sz w:val="26"/>
          <w:szCs w:val="26"/>
        </w:rPr>
        <w:t xml:space="preserve">para asistir a la valoración médica </w:t>
      </w:r>
      <w:r w:rsidR="00997F0A" w:rsidRPr="00985A5E">
        <w:rPr>
          <w:rFonts w:ascii="Arial Narrow" w:hAnsi="Arial Narrow"/>
          <w:sz w:val="26"/>
          <w:szCs w:val="26"/>
        </w:rPr>
        <w:t>laboral. Es decir que no es cierto</w:t>
      </w:r>
      <w:r w:rsidR="64D667C8" w:rsidRPr="00985A5E">
        <w:rPr>
          <w:rFonts w:ascii="Arial Narrow" w:hAnsi="Arial Narrow"/>
          <w:sz w:val="26"/>
          <w:szCs w:val="26"/>
        </w:rPr>
        <w:t>,</w:t>
      </w:r>
      <w:r w:rsidR="00997F0A" w:rsidRPr="00985A5E">
        <w:rPr>
          <w:rFonts w:ascii="Arial Narrow" w:hAnsi="Arial Narrow"/>
          <w:sz w:val="26"/>
          <w:szCs w:val="26"/>
        </w:rPr>
        <w:t xml:space="preserve"> como lo alega Colpensiones</w:t>
      </w:r>
      <w:r w:rsidR="6DDFB7C7" w:rsidRPr="00985A5E">
        <w:rPr>
          <w:rFonts w:ascii="Arial Narrow" w:hAnsi="Arial Narrow"/>
          <w:sz w:val="26"/>
          <w:szCs w:val="26"/>
        </w:rPr>
        <w:t>,</w:t>
      </w:r>
      <w:r w:rsidR="00997F0A" w:rsidRPr="00985A5E">
        <w:rPr>
          <w:rFonts w:ascii="Arial Narrow" w:hAnsi="Arial Narrow"/>
          <w:sz w:val="26"/>
          <w:szCs w:val="26"/>
        </w:rPr>
        <w:t xml:space="preserve"> que este caso sea inexistente orden médica en ese sentido</w:t>
      </w:r>
      <w:r w:rsidR="008A1006" w:rsidRPr="00985A5E">
        <w:rPr>
          <w:rFonts w:ascii="Arial Narrow" w:hAnsi="Arial Narrow"/>
          <w:sz w:val="26"/>
          <w:szCs w:val="26"/>
        </w:rPr>
        <w:t>. Agregó que el</w:t>
      </w:r>
      <w:r w:rsidR="00F91EF8" w:rsidRPr="00985A5E">
        <w:rPr>
          <w:rFonts w:ascii="Arial Narrow" w:hAnsi="Arial Narrow"/>
          <w:sz w:val="26"/>
          <w:szCs w:val="26"/>
        </w:rPr>
        <w:t xml:space="preserve"> </w:t>
      </w:r>
      <w:r w:rsidR="008A1006" w:rsidRPr="00985A5E">
        <w:rPr>
          <w:rFonts w:ascii="Arial Narrow" w:hAnsi="Arial Narrow"/>
          <w:sz w:val="26"/>
          <w:szCs w:val="26"/>
        </w:rPr>
        <w:t>“</w:t>
      </w:r>
      <w:r w:rsidR="00F91EF8" w:rsidRPr="00D07B59">
        <w:rPr>
          <w:rFonts w:ascii="Arial Narrow" w:hAnsi="Arial Narrow"/>
          <w:sz w:val="24"/>
          <w:szCs w:val="26"/>
        </w:rPr>
        <w:t>Decreto 1352 de 2013 claramente indica que el pago del traslado del afiliado y su acompañante debe ser pagado por la Administradora de Pensiones dentro o fuera de la ciudad, cuando haya un concepto médico, y se itera, que la misma norma no dice que debe ser el concepto de un médico especialista</w:t>
      </w:r>
      <w:r w:rsidR="008A1006" w:rsidRPr="00985A5E">
        <w:rPr>
          <w:rFonts w:ascii="Arial Narrow" w:hAnsi="Arial Narrow"/>
          <w:sz w:val="26"/>
          <w:szCs w:val="26"/>
        </w:rPr>
        <w:t>”.</w:t>
      </w:r>
    </w:p>
    <w:p w14:paraId="363A22E0" w14:textId="77777777" w:rsidR="00A254B8" w:rsidRPr="00985A5E" w:rsidRDefault="00A254B8" w:rsidP="00985A5E">
      <w:pPr>
        <w:pStyle w:val="Sinespaciado"/>
        <w:spacing w:line="276" w:lineRule="auto"/>
        <w:jc w:val="both"/>
        <w:rPr>
          <w:rFonts w:ascii="Arial Narrow" w:hAnsi="Arial Narrow"/>
          <w:sz w:val="26"/>
          <w:szCs w:val="26"/>
        </w:rPr>
      </w:pPr>
    </w:p>
    <w:p w14:paraId="44A69594" w14:textId="6F8BA7AB" w:rsidR="001C1F25" w:rsidRPr="00985A5E" w:rsidRDefault="00A254B8" w:rsidP="00985A5E">
      <w:pPr>
        <w:pStyle w:val="Sinespaciado"/>
        <w:spacing w:line="276" w:lineRule="auto"/>
        <w:jc w:val="both"/>
        <w:rPr>
          <w:rFonts w:ascii="Arial Narrow" w:hAnsi="Arial Narrow"/>
          <w:sz w:val="26"/>
          <w:szCs w:val="26"/>
        </w:rPr>
      </w:pPr>
      <w:r w:rsidRPr="00985A5E">
        <w:rPr>
          <w:rFonts w:ascii="Arial Narrow" w:hAnsi="Arial Narrow"/>
          <w:sz w:val="26"/>
          <w:szCs w:val="26"/>
        </w:rPr>
        <w:t>De otro lado</w:t>
      </w:r>
      <w:r w:rsidR="7785F8D2" w:rsidRPr="00985A5E">
        <w:rPr>
          <w:rFonts w:ascii="Arial Narrow" w:hAnsi="Arial Narrow"/>
          <w:sz w:val="26"/>
          <w:szCs w:val="26"/>
        </w:rPr>
        <w:t>,</w:t>
      </w:r>
      <w:r w:rsidRPr="00985A5E">
        <w:rPr>
          <w:rFonts w:ascii="Arial Narrow" w:hAnsi="Arial Narrow"/>
          <w:sz w:val="26"/>
          <w:szCs w:val="26"/>
        </w:rPr>
        <w:t xml:space="preserve"> se dispuso la vinculación de las demás autoridades vinculadas, al concluir que</w:t>
      </w:r>
      <w:r w:rsidR="007324E1" w:rsidRPr="00985A5E">
        <w:rPr>
          <w:rFonts w:ascii="Arial Narrow" w:hAnsi="Arial Narrow"/>
          <w:sz w:val="26"/>
          <w:szCs w:val="26"/>
        </w:rPr>
        <w:t xml:space="preserve"> no dieron lugar a lesión alguna de derechos en este caso</w:t>
      </w:r>
      <w:r w:rsidR="001C1F25" w:rsidRPr="00985A5E">
        <w:rPr>
          <w:rStyle w:val="Refdenotaalpie"/>
          <w:rFonts w:ascii="Arial Narrow" w:hAnsi="Arial Narrow"/>
          <w:sz w:val="26"/>
          <w:szCs w:val="26"/>
        </w:rPr>
        <w:footnoteReference w:id="7"/>
      </w:r>
      <w:r w:rsidR="001C1F25" w:rsidRPr="00985A5E">
        <w:rPr>
          <w:rFonts w:ascii="Arial Narrow" w:hAnsi="Arial Narrow"/>
          <w:sz w:val="26"/>
          <w:szCs w:val="26"/>
        </w:rPr>
        <w:t>.</w:t>
      </w:r>
    </w:p>
    <w:p w14:paraId="45FB0818" w14:textId="77777777" w:rsidR="00C54075" w:rsidRPr="00985A5E" w:rsidRDefault="00C54075" w:rsidP="00985A5E">
      <w:pPr>
        <w:pStyle w:val="Sinespaciado"/>
        <w:spacing w:line="276" w:lineRule="auto"/>
        <w:jc w:val="both"/>
        <w:rPr>
          <w:rFonts w:ascii="Arial Narrow" w:hAnsi="Arial Narrow"/>
          <w:sz w:val="26"/>
          <w:szCs w:val="26"/>
        </w:rPr>
      </w:pPr>
    </w:p>
    <w:p w14:paraId="72F0F8BF" w14:textId="2519D15F" w:rsidR="003207A2" w:rsidRPr="00985A5E" w:rsidRDefault="00123CA5" w:rsidP="00985A5E">
      <w:pPr>
        <w:pStyle w:val="Sinespaciado"/>
        <w:spacing w:line="276" w:lineRule="auto"/>
        <w:jc w:val="both"/>
        <w:rPr>
          <w:rFonts w:ascii="Arial Narrow" w:hAnsi="Arial Narrow"/>
          <w:sz w:val="26"/>
          <w:szCs w:val="26"/>
        </w:rPr>
      </w:pPr>
      <w:r w:rsidRPr="00985A5E">
        <w:rPr>
          <w:rFonts w:ascii="Arial Narrow" w:hAnsi="Arial Narrow"/>
          <w:b/>
          <w:bCs/>
          <w:sz w:val="26"/>
          <w:szCs w:val="26"/>
        </w:rPr>
        <w:t>4. Impugnación</w:t>
      </w:r>
      <w:r w:rsidR="00AA072B" w:rsidRPr="00985A5E">
        <w:rPr>
          <w:rFonts w:ascii="Arial Narrow" w:hAnsi="Arial Narrow"/>
          <w:b/>
          <w:bCs/>
          <w:sz w:val="26"/>
          <w:szCs w:val="26"/>
        </w:rPr>
        <w:t>:</w:t>
      </w:r>
      <w:r w:rsidR="00402030" w:rsidRPr="00985A5E">
        <w:rPr>
          <w:rFonts w:ascii="Arial Narrow" w:hAnsi="Arial Narrow"/>
          <w:b/>
          <w:bCs/>
          <w:sz w:val="26"/>
          <w:szCs w:val="26"/>
        </w:rPr>
        <w:t xml:space="preserve"> </w:t>
      </w:r>
      <w:r w:rsidR="003B0EE5" w:rsidRPr="00985A5E">
        <w:rPr>
          <w:rFonts w:ascii="Arial Narrow" w:hAnsi="Arial Narrow"/>
          <w:sz w:val="26"/>
          <w:szCs w:val="26"/>
        </w:rPr>
        <w:t xml:space="preserve">La demandada </w:t>
      </w:r>
      <w:r w:rsidR="00264400" w:rsidRPr="00985A5E">
        <w:rPr>
          <w:rFonts w:ascii="Arial Narrow" w:hAnsi="Arial Narrow"/>
          <w:sz w:val="26"/>
          <w:szCs w:val="26"/>
        </w:rPr>
        <w:t xml:space="preserve">insistió en que </w:t>
      </w:r>
      <w:r w:rsidR="003B0EE5" w:rsidRPr="00985A5E">
        <w:rPr>
          <w:rFonts w:ascii="Arial Narrow" w:hAnsi="Arial Narrow"/>
          <w:sz w:val="26"/>
          <w:szCs w:val="26"/>
        </w:rPr>
        <w:t>la acción de tutela es improcedente al concurrir otros medios de defensa judicial</w:t>
      </w:r>
      <w:r w:rsidR="00FA3E84" w:rsidRPr="00985A5E">
        <w:rPr>
          <w:rFonts w:ascii="Arial Narrow" w:hAnsi="Arial Narrow"/>
          <w:sz w:val="26"/>
          <w:szCs w:val="26"/>
        </w:rPr>
        <w:t xml:space="preserve"> y en que no es viable el reconocimiento de viáticos para acompañante en este caso, al ser inexistente la orden médica que así lo disponga</w:t>
      </w:r>
      <w:r w:rsidR="00C9555F" w:rsidRPr="00985A5E">
        <w:rPr>
          <w:rFonts w:ascii="Arial Narrow" w:hAnsi="Arial Narrow"/>
          <w:sz w:val="26"/>
          <w:szCs w:val="26"/>
        </w:rPr>
        <w:t xml:space="preserve">, a lo que agregó que </w:t>
      </w:r>
      <w:r w:rsidR="001345E0" w:rsidRPr="00985A5E">
        <w:rPr>
          <w:rFonts w:ascii="Arial Narrow" w:hAnsi="Arial Narrow"/>
          <w:sz w:val="26"/>
          <w:szCs w:val="26"/>
        </w:rPr>
        <w:t>según los dictámenes médico legales proferidos por esa entidad y por la Junta Regional de Invalidez de Risaralda la demandante “</w:t>
      </w:r>
      <w:r w:rsidR="001345E0" w:rsidRPr="00D07B59">
        <w:rPr>
          <w:rFonts w:ascii="Arial Narrow" w:hAnsi="Arial Narrow"/>
          <w:sz w:val="24"/>
          <w:szCs w:val="26"/>
        </w:rPr>
        <w:t>no requiere de apoyo de tercera persona</w:t>
      </w:r>
      <w:r w:rsidR="001345E0" w:rsidRPr="00985A5E">
        <w:rPr>
          <w:rFonts w:ascii="Arial Narrow" w:hAnsi="Arial Narrow"/>
          <w:sz w:val="26"/>
          <w:szCs w:val="26"/>
        </w:rPr>
        <w:t>”</w:t>
      </w:r>
      <w:r w:rsidR="003207A2" w:rsidRPr="00985A5E">
        <w:rPr>
          <w:rStyle w:val="Refdenotaalpie"/>
          <w:rFonts w:ascii="Arial Narrow" w:hAnsi="Arial Narrow"/>
          <w:sz w:val="26"/>
          <w:szCs w:val="26"/>
        </w:rPr>
        <w:footnoteReference w:id="8"/>
      </w:r>
      <w:r w:rsidR="003207A2" w:rsidRPr="00985A5E">
        <w:rPr>
          <w:rFonts w:ascii="Arial Narrow" w:hAnsi="Arial Narrow"/>
          <w:sz w:val="26"/>
          <w:szCs w:val="26"/>
        </w:rPr>
        <w:t>.</w:t>
      </w:r>
    </w:p>
    <w:p w14:paraId="049F31CB" w14:textId="77777777" w:rsidR="00361E94" w:rsidRPr="00985A5E" w:rsidRDefault="00361E94" w:rsidP="00985A5E">
      <w:pPr>
        <w:pStyle w:val="Sinespaciado"/>
        <w:spacing w:line="276" w:lineRule="auto"/>
        <w:jc w:val="both"/>
        <w:rPr>
          <w:rFonts w:ascii="Arial Narrow" w:hAnsi="Arial Narrow"/>
          <w:sz w:val="26"/>
          <w:szCs w:val="26"/>
        </w:rPr>
      </w:pPr>
    </w:p>
    <w:p w14:paraId="680F36C3" w14:textId="77777777" w:rsidR="00AA072B" w:rsidRPr="00985A5E" w:rsidRDefault="00AA072B" w:rsidP="00985A5E">
      <w:pPr>
        <w:pStyle w:val="Sinespaciado"/>
        <w:spacing w:line="276" w:lineRule="auto"/>
        <w:jc w:val="center"/>
        <w:rPr>
          <w:rFonts w:ascii="Arial Narrow" w:hAnsi="Arial Narrow"/>
          <w:sz w:val="26"/>
          <w:szCs w:val="26"/>
        </w:rPr>
      </w:pPr>
      <w:r w:rsidRPr="00985A5E">
        <w:rPr>
          <w:rFonts w:ascii="Arial Narrow" w:hAnsi="Arial Narrow"/>
          <w:b/>
          <w:bCs/>
          <w:sz w:val="26"/>
          <w:szCs w:val="26"/>
        </w:rPr>
        <w:t>CONSIDERACIONES</w:t>
      </w:r>
      <w:r w:rsidR="00B575E8" w:rsidRPr="00985A5E">
        <w:rPr>
          <w:rFonts w:ascii="Arial Narrow" w:hAnsi="Arial Narrow"/>
          <w:b/>
          <w:bCs/>
          <w:sz w:val="26"/>
          <w:szCs w:val="26"/>
        </w:rPr>
        <w:t xml:space="preserve"> </w:t>
      </w:r>
    </w:p>
    <w:p w14:paraId="53128261" w14:textId="77777777" w:rsidR="00AA072B" w:rsidRPr="00985A5E" w:rsidRDefault="00AA072B" w:rsidP="00985A5E">
      <w:pPr>
        <w:pStyle w:val="Sinespaciado"/>
        <w:spacing w:line="276" w:lineRule="auto"/>
        <w:jc w:val="both"/>
        <w:rPr>
          <w:rFonts w:ascii="Arial Narrow" w:hAnsi="Arial Narrow"/>
          <w:sz w:val="26"/>
          <w:szCs w:val="26"/>
        </w:rPr>
      </w:pPr>
    </w:p>
    <w:p w14:paraId="7A4BD1EC" w14:textId="77777777" w:rsidR="00AA072B" w:rsidRPr="00985A5E" w:rsidRDefault="00AA072B" w:rsidP="00985A5E">
      <w:pPr>
        <w:pStyle w:val="Sinespaciado"/>
        <w:spacing w:line="276" w:lineRule="auto"/>
        <w:jc w:val="both"/>
        <w:rPr>
          <w:rFonts w:ascii="Arial Narrow" w:hAnsi="Arial Narrow"/>
          <w:sz w:val="26"/>
          <w:szCs w:val="26"/>
        </w:rPr>
      </w:pPr>
      <w:r w:rsidRPr="00985A5E">
        <w:rPr>
          <w:rFonts w:ascii="Arial Narrow" w:hAnsi="Arial Narrow"/>
          <w:b/>
          <w:sz w:val="26"/>
          <w:szCs w:val="26"/>
        </w:rPr>
        <w:t xml:space="preserve">1. </w:t>
      </w:r>
      <w:r w:rsidRPr="00985A5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2486C05" w14:textId="77777777" w:rsidR="00AA072B" w:rsidRPr="00985A5E" w:rsidRDefault="00AA072B" w:rsidP="00985A5E">
      <w:pPr>
        <w:pStyle w:val="Sinespaciado"/>
        <w:spacing w:line="276" w:lineRule="auto"/>
        <w:jc w:val="both"/>
        <w:rPr>
          <w:rFonts w:ascii="Arial Narrow" w:hAnsi="Arial Narrow"/>
          <w:sz w:val="26"/>
          <w:szCs w:val="26"/>
        </w:rPr>
      </w:pPr>
    </w:p>
    <w:p w14:paraId="2FE305CD" w14:textId="1DE27441" w:rsidR="001D54E8" w:rsidRPr="00985A5E" w:rsidRDefault="0067248F" w:rsidP="00985A5E">
      <w:pPr>
        <w:pStyle w:val="Sinespaciado"/>
        <w:spacing w:line="276" w:lineRule="auto"/>
        <w:jc w:val="both"/>
        <w:rPr>
          <w:rFonts w:ascii="Arial Narrow" w:hAnsi="Arial Narrow"/>
          <w:sz w:val="26"/>
          <w:szCs w:val="26"/>
        </w:rPr>
      </w:pPr>
      <w:r w:rsidRPr="00985A5E">
        <w:rPr>
          <w:rFonts w:ascii="Arial Narrow" w:hAnsi="Arial Narrow"/>
          <w:b/>
          <w:bCs/>
          <w:sz w:val="26"/>
          <w:szCs w:val="26"/>
        </w:rPr>
        <w:t xml:space="preserve">2. </w:t>
      </w:r>
      <w:r w:rsidRPr="00985A5E">
        <w:rPr>
          <w:rFonts w:ascii="Arial Narrow" w:hAnsi="Arial Narrow"/>
          <w:sz w:val="26"/>
          <w:szCs w:val="26"/>
        </w:rPr>
        <w:t>En el caso concreto la queja constitucional se plante</w:t>
      </w:r>
      <w:r w:rsidR="00F35C2F" w:rsidRPr="00985A5E">
        <w:rPr>
          <w:rFonts w:ascii="Arial Narrow" w:hAnsi="Arial Narrow"/>
          <w:sz w:val="26"/>
          <w:szCs w:val="26"/>
        </w:rPr>
        <w:t>ó</w:t>
      </w:r>
      <w:r w:rsidRPr="00985A5E">
        <w:rPr>
          <w:rFonts w:ascii="Arial Narrow" w:hAnsi="Arial Narrow"/>
          <w:sz w:val="26"/>
          <w:szCs w:val="26"/>
        </w:rPr>
        <w:t xml:space="preserve"> contra </w:t>
      </w:r>
      <w:r w:rsidR="00B575E8" w:rsidRPr="00985A5E">
        <w:rPr>
          <w:rFonts w:ascii="Arial Narrow" w:hAnsi="Arial Narrow"/>
          <w:sz w:val="26"/>
          <w:szCs w:val="26"/>
        </w:rPr>
        <w:t>Colpensiones</w:t>
      </w:r>
      <w:r w:rsidR="00E93296" w:rsidRPr="00985A5E">
        <w:rPr>
          <w:rFonts w:ascii="Arial Narrow" w:hAnsi="Arial Narrow"/>
          <w:sz w:val="26"/>
          <w:szCs w:val="26"/>
        </w:rPr>
        <w:t xml:space="preserve"> al</w:t>
      </w:r>
      <w:r w:rsidR="00FF55AA" w:rsidRPr="00985A5E">
        <w:rPr>
          <w:rFonts w:ascii="Arial Narrow" w:hAnsi="Arial Narrow"/>
          <w:sz w:val="26"/>
          <w:szCs w:val="26"/>
        </w:rPr>
        <w:t xml:space="preserve"> </w:t>
      </w:r>
      <w:r w:rsidR="00B575E8" w:rsidRPr="00985A5E">
        <w:rPr>
          <w:rFonts w:ascii="Arial Narrow" w:hAnsi="Arial Narrow"/>
          <w:sz w:val="26"/>
          <w:szCs w:val="26"/>
        </w:rPr>
        <w:t>negarse</w:t>
      </w:r>
      <w:r w:rsidR="00C76234" w:rsidRPr="00985A5E">
        <w:rPr>
          <w:rFonts w:ascii="Arial Narrow" w:hAnsi="Arial Narrow"/>
          <w:sz w:val="26"/>
          <w:szCs w:val="26"/>
        </w:rPr>
        <w:t xml:space="preserve"> a conceder los viáticos</w:t>
      </w:r>
      <w:r w:rsidR="6E712C7A" w:rsidRPr="00985A5E">
        <w:rPr>
          <w:rFonts w:ascii="Arial Narrow" w:hAnsi="Arial Narrow"/>
          <w:sz w:val="26"/>
          <w:szCs w:val="26"/>
        </w:rPr>
        <w:t xml:space="preserve"> del acompañante</w:t>
      </w:r>
      <w:r w:rsidR="00C76234" w:rsidRPr="00985A5E">
        <w:rPr>
          <w:rFonts w:ascii="Arial Narrow" w:hAnsi="Arial Narrow"/>
          <w:sz w:val="26"/>
          <w:szCs w:val="26"/>
        </w:rPr>
        <w:t xml:space="preserve"> </w:t>
      </w:r>
      <w:r w:rsidR="3C0D4246" w:rsidRPr="00985A5E">
        <w:rPr>
          <w:rFonts w:ascii="Arial Narrow" w:hAnsi="Arial Narrow"/>
          <w:sz w:val="26"/>
          <w:szCs w:val="26"/>
        </w:rPr>
        <w:t>de</w:t>
      </w:r>
      <w:r w:rsidR="00C76234" w:rsidRPr="00985A5E">
        <w:rPr>
          <w:rFonts w:ascii="Arial Narrow" w:hAnsi="Arial Narrow"/>
          <w:sz w:val="26"/>
          <w:szCs w:val="26"/>
        </w:rPr>
        <w:t xml:space="preserve"> la actora</w:t>
      </w:r>
      <w:r w:rsidR="1E10A924" w:rsidRPr="00985A5E">
        <w:rPr>
          <w:rFonts w:ascii="Arial Narrow" w:hAnsi="Arial Narrow"/>
          <w:sz w:val="26"/>
          <w:szCs w:val="26"/>
        </w:rPr>
        <w:t>, requeridos por esta</w:t>
      </w:r>
      <w:r w:rsidR="00C76234" w:rsidRPr="00985A5E">
        <w:rPr>
          <w:rFonts w:ascii="Arial Narrow" w:hAnsi="Arial Narrow"/>
          <w:sz w:val="26"/>
          <w:szCs w:val="26"/>
        </w:rPr>
        <w:t xml:space="preserve"> para desplazarse a la ciudad de Bogotá</w:t>
      </w:r>
      <w:r w:rsidR="000801AB" w:rsidRPr="00985A5E">
        <w:rPr>
          <w:rFonts w:ascii="Arial Narrow" w:hAnsi="Arial Narrow"/>
          <w:sz w:val="26"/>
          <w:szCs w:val="26"/>
        </w:rPr>
        <w:t>,</w:t>
      </w:r>
      <w:r w:rsidR="00C76234" w:rsidRPr="00985A5E">
        <w:rPr>
          <w:rFonts w:ascii="Arial Narrow" w:hAnsi="Arial Narrow"/>
          <w:sz w:val="26"/>
          <w:szCs w:val="26"/>
        </w:rPr>
        <w:t xml:space="preserve"> </w:t>
      </w:r>
      <w:r w:rsidR="000801AB" w:rsidRPr="00985A5E">
        <w:rPr>
          <w:rFonts w:ascii="Arial Narrow" w:hAnsi="Arial Narrow"/>
          <w:sz w:val="26"/>
          <w:szCs w:val="26"/>
        </w:rPr>
        <w:t>par</w:t>
      </w:r>
      <w:r w:rsidR="00C76234" w:rsidRPr="00985A5E">
        <w:rPr>
          <w:rFonts w:ascii="Arial Narrow" w:hAnsi="Arial Narrow"/>
          <w:sz w:val="26"/>
          <w:szCs w:val="26"/>
        </w:rPr>
        <w:t>a cumplir la cita por valoración médica legal programada por la Junta Nacional de Invalidez</w:t>
      </w:r>
      <w:r w:rsidR="001D54E8" w:rsidRPr="00985A5E">
        <w:rPr>
          <w:rFonts w:ascii="Arial Narrow" w:hAnsi="Arial Narrow"/>
          <w:sz w:val="26"/>
          <w:szCs w:val="26"/>
        </w:rPr>
        <w:t>. La primera instancia concluyó que</w:t>
      </w:r>
      <w:r w:rsidR="00C76234" w:rsidRPr="00985A5E">
        <w:rPr>
          <w:rFonts w:ascii="Arial Narrow" w:hAnsi="Arial Narrow"/>
          <w:sz w:val="26"/>
          <w:szCs w:val="26"/>
        </w:rPr>
        <w:t xml:space="preserve"> la demandada vulneró los derechos en este caso, </w:t>
      </w:r>
      <w:r w:rsidR="2C259D7E" w:rsidRPr="00985A5E">
        <w:rPr>
          <w:rFonts w:ascii="Arial Narrow" w:hAnsi="Arial Narrow"/>
          <w:sz w:val="26"/>
          <w:szCs w:val="26"/>
        </w:rPr>
        <w:t xml:space="preserve">al conceder </w:t>
      </w:r>
      <w:r w:rsidR="1A690740" w:rsidRPr="00985A5E">
        <w:rPr>
          <w:rFonts w:ascii="Arial Narrow" w:hAnsi="Arial Narrow"/>
          <w:sz w:val="26"/>
          <w:szCs w:val="26"/>
        </w:rPr>
        <w:t>tales gastos, pero exclusivamente a la demandante</w:t>
      </w:r>
      <w:r w:rsidR="44221998" w:rsidRPr="00985A5E">
        <w:rPr>
          <w:rFonts w:ascii="Arial Narrow" w:hAnsi="Arial Narrow"/>
          <w:sz w:val="26"/>
          <w:szCs w:val="26"/>
        </w:rPr>
        <w:t>,</w:t>
      </w:r>
      <w:r w:rsidR="1A690740" w:rsidRPr="00985A5E">
        <w:rPr>
          <w:rFonts w:ascii="Arial Narrow" w:hAnsi="Arial Narrow"/>
          <w:sz w:val="26"/>
          <w:szCs w:val="26"/>
        </w:rPr>
        <w:t xml:space="preserve"> pese a que ex</w:t>
      </w:r>
      <w:r w:rsidR="590DEC71" w:rsidRPr="00985A5E">
        <w:rPr>
          <w:rFonts w:ascii="Arial Narrow" w:hAnsi="Arial Narrow"/>
          <w:sz w:val="26"/>
          <w:szCs w:val="26"/>
        </w:rPr>
        <w:t xml:space="preserve">iste </w:t>
      </w:r>
      <w:r w:rsidR="590DEC71" w:rsidRPr="00985A5E">
        <w:rPr>
          <w:rFonts w:ascii="Arial Narrow" w:hAnsi="Arial Narrow"/>
          <w:sz w:val="26"/>
          <w:szCs w:val="26"/>
        </w:rPr>
        <w:lastRenderedPageBreak/>
        <w:t>recomendación médica acerca de la necesidad que ella tiene de trasladarse con acompañante</w:t>
      </w:r>
      <w:r w:rsidR="00C76234" w:rsidRPr="00985A5E">
        <w:rPr>
          <w:rFonts w:ascii="Arial Narrow" w:hAnsi="Arial Narrow"/>
          <w:sz w:val="26"/>
          <w:szCs w:val="26"/>
        </w:rPr>
        <w:t xml:space="preserve">. </w:t>
      </w:r>
      <w:r w:rsidR="0018253B" w:rsidRPr="00985A5E">
        <w:rPr>
          <w:rFonts w:ascii="Arial Narrow" w:hAnsi="Arial Narrow"/>
          <w:sz w:val="26"/>
          <w:szCs w:val="26"/>
        </w:rPr>
        <w:t>La recurrente alega básicamente que</w:t>
      </w:r>
      <w:r w:rsidR="00C76234" w:rsidRPr="00985A5E">
        <w:rPr>
          <w:rFonts w:ascii="Arial Narrow" w:hAnsi="Arial Narrow"/>
          <w:sz w:val="26"/>
          <w:szCs w:val="26"/>
        </w:rPr>
        <w:t xml:space="preserve"> al no existir orden médica sobre la posibilidad de extender los viáti</w:t>
      </w:r>
      <w:r w:rsidR="000801AB" w:rsidRPr="00985A5E">
        <w:rPr>
          <w:rFonts w:ascii="Arial Narrow" w:hAnsi="Arial Narrow"/>
          <w:sz w:val="26"/>
          <w:szCs w:val="26"/>
        </w:rPr>
        <w:t>cos al acompañante de la actora,</w:t>
      </w:r>
      <w:r w:rsidR="00C76234" w:rsidRPr="00985A5E">
        <w:rPr>
          <w:rFonts w:ascii="Arial Narrow" w:hAnsi="Arial Narrow"/>
          <w:sz w:val="26"/>
          <w:szCs w:val="26"/>
        </w:rPr>
        <w:t xml:space="preserve"> los mismos no pueden ser otorgados</w:t>
      </w:r>
      <w:r w:rsidR="0018253B" w:rsidRPr="00985A5E">
        <w:rPr>
          <w:rFonts w:ascii="Arial Narrow" w:hAnsi="Arial Narrow"/>
          <w:sz w:val="26"/>
          <w:szCs w:val="26"/>
        </w:rPr>
        <w:t xml:space="preserve"> y que la tutela es improcedente por incumplir el requisito de la subsidiariedad. </w:t>
      </w:r>
    </w:p>
    <w:p w14:paraId="391B1F1C" w14:textId="111D5B45" w:rsidR="4E873A00" w:rsidRPr="00985A5E" w:rsidRDefault="4E873A00" w:rsidP="00985A5E">
      <w:pPr>
        <w:pStyle w:val="Sinespaciado"/>
        <w:spacing w:line="276" w:lineRule="auto"/>
        <w:jc w:val="both"/>
        <w:rPr>
          <w:rFonts w:ascii="Arial Narrow" w:hAnsi="Arial Narrow"/>
          <w:sz w:val="26"/>
          <w:szCs w:val="26"/>
        </w:rPr>
      </w:pPr>
    </w:p>
    <w:p w14:paraId="41DD2FA1" w14:textId="77777777" w:rsidR="001D54E8" w:rsidRPr="00985A5E" w:rsidRDefault="001D54E8" w:rsidP="00985A5E">
      <w:pPr>
        <w:pStyle w:val="Sinespaciado"/>
        <w:spacing w:line="276" w:lineRule="auto"/>
        <w:jc w:val="both"/>
        <w:rPr>
          <w:rFonts w:ascii="Arial Narrow" w:hAnsi="Arial Narrow"/>
          <w:sz w:val="26"/>
          <w:szCs w:val="26"/>
        </w:rPr>
      </w:pPr>
      <w:r w:rsidRPr="00985A5E">
        <w:rPr>
          <w:rFonts w:ascii="Arial Narrow" w:hAnsi="Arial Narrow"/>
          <w:sz w:val="26"/>
          <w:szCs w:val="26"/>
        </w:rPr>
        <w:t xml:space="preserve">De conformidad con lo anterior, el problema jurídico consiste en determinar si resulta procedente la acción de amparo para dirimir la controversia planteada y, en caso positivo, si con su actuar </w:t>
      </w:r>
      <w:r w:rsidR="00C76234" w:rsidRPr="00985A5E">
        <w:rPr>
          <w:rFonts w:ascii="Arial Narrow" w:hAnsi="Arial Narrow"/>
          <w:sz w:val="26"/>
          <w:szCs w:val="26"/>
        </w:rPr>
        <w:t>la accionada vulneró</w:t>
      </w:r>
      <w:r w:rsidRPr="00985A5E">
        <w:rPr>
          <w:rFonts w:ascii="Arial Narrow" w:hAnsi="Arial Narrow"/>
          <w:sz w:val="26"/>
          <w:szCs w:val="26"/>
        </w:rPr>
        <w:t xml:space="preserve"> los derechos fundamentales de</w:t>
      </w:r>
      <w:r w:rsidR="0018253B" w:rsidRPr="00985A5E">
        <w:rPr>
          <w:rFonts w:ascii="Arial Narrow" w:hAnsi="Arial Narrow"/>
          <w:sz w:val="26"/>
          <w:szCs w:val="26"/>
        </w:rPr>
        <w:t xml:space="preserve"> </w:t>
      </w:r>
      <w:r w:rsidRPr="00985A5E">
        <w:rPr>
          <w:rFonts w:ascii="Arial Narrow" w:hAnsi="Arial Narrow"/>
          <w:sz w:val="26"/>
          <w:szCs w:val="26"/>
        </w:rPr>
        <w:t>l</w:t>
      </w:r>
      <w:r w:rsidR="0018253B" w:rsidRPr="00985A5E">
        <w:rPr>
          <w:rFonts w:ascii="Arial Narrow" w:hAnsi="Arial Narrow"/>
          <w:sz w:val="26"/>
          <w:szCs w:val="26"/>
        </w:rPr>
        <w:t>a</w:t>
      </w:r>
      <w:r w:rsidRPr="00985A5E">
        <w:rPr>
          <w:rFonts w:ascii="Arial Narrow" w:hAnsi="Arial Narrow"/>
          <w:sz w:val="26"/>
          <w:szCs w:val="26"/>
        </w:rPr>
        <w:t xml:space="preserve"> actor</w:t>
      </w:r>
      <w:r w:rsidR="0018253B" w:rsidRPr="00985A5E">
        <w:rPr>
          <w:rFonts w:ascii="Arial Narrow" w:hAnsi="Arial Narrow"/>
          <w:sz w:val="26"/>
          <w:szCs w:val="26"/>
        </w:rPr>
        <w:t>a</w:t>
      </w:r>
      <w:r w:rsidRPr="00985A5E">
        <w:rPr>
          <w:rFonts w:ascii="Arial Narrow" w:hAnsi="Arial Narrow"/>
          <w:sz w:val="26"/>
          <w:szCs w:val="26"/>
        </w:rPr>
        <w:t>.</w:t>
      </w:r>
      <w:r w:rsidR="00C76234" w:rsidRPr="00985A5E">
        <w:rPr>
          <w:rFonts w:ascii="Arial Narrow" w:hAnsi="Arial Narrow"/>
          <w:sz w:val="26"/>
          <w:szCs w:val="26"/>
        </w:rPr>
        <w:t xml:space="preserve"> </w:t>
      </w:r>
    </w:p>
    <w:p w14:paraId="4101652C" w14:textId="77777777" w:rsidR="001D54E8" w:rsidRPr="00985A5E" w:rsidRDefault="001D54E8" w:rsidP="00985A5E">
      <w:pPr>
        <w:pStyle w:val="Sinespaciado"/>
        <w:spacing w:line="276" w:lineRule="auto"/>
        <w:jc w:val="both"/>
        <w:rPr>
          <w:rFonts w:ascii="Arial Narrow" w:hAnsi="Arial Narrow"/>
          <w:sz w:val="26"/>
          <w:szCs w:val="26"/>
        </w:rPr>
      </w:pPr>
    </w:p>
    <w:p w14:paraId="70C002C9" w14:textId="2A870433" w:rsidR="000868EB" w:rsidRPr="00985A5E" w:rsidRDefault="001D54E8" w:rsidP="00985A5E">
      <w:pPr>
        <w:pStyle w:val="Sinespaciado"/>
        <w:tabs>
          <w:tab w:val="left" w:pos="1750"/>
        </w:tabs>
        <w:spacing w:line="276" w:lineRule="auto"/>
        <w:jc w:val="both"/>
        <w:rPr>
          <w:rFonts w:ascii="Arial Narrow" w:hAnsi="Arial Narrow"/>
          <w:sz w:val="26"/>
          <w:szCs w:val="26"/>
        </w:rPr>
      </w:pPr>
      <w:r w:rsidRPr="00985A5E">
        <w:rPr>
          <w:rFonts w:ascii="Arial Narrow" w:hAnsi="Arial Narrow"/>
          <w:b/>
          <w:bCs/>
          <w:sz w:val="26"/>
          <w:szCs w:val="26"/>
        </w:rPr>
        <w:t xml:space="preserve">3. </w:t>
      </w:r>
      <w:r w:rsidR="0018253B" w:rsidRPr="00985A5E">
        <w:rPr>
          <w:rFonts w:ascii="Arial Narrow" w:hAnsi="Arial Narrow"/>
          <w:sz w:val="26"/>
          <w:szCs w:val="26"/>
          <w:lang w:val="es-CO"/>
        </w:rPr>
        <w:t xml:space="preserve">La señora </w:t>
      </w:r>
      <w:r w:rsidR="545DCA70" w:rsidRPr="00985A5E">
        <w:rPr>
          <w:rFonts w:ascii="Arial Narrow" w:hAnsi="Arial Narrow"/>
          <w:sz w:val="26"/>
          <w:szCs w:val="26"/>
          <w:lang w:val="es-CO"/>
        </w:rPr>
        <w:t>Lorena María Lopera Arias</w:t>
      </w:r>
      <w:r w:rsidR="00C76234" w:rsidRPr="00985A5E">
        <w:rPr>
          <w:rFonts w:ascii="Arial Narrow" w:hAnsi="Arial Narrow"/>
          <w:sz w:val="26"/>
          <w:szCs w:val="26"/>
          <w:lang w:val="es-CO"/>
        </w:rPr>
        <w:t xml:space="preserve"> </w:t>
      </w:r>
      <w:r w:rsidR="0018253B" w:rsidRPr="00985A5E">
        <w:rPr>
          <w:rFonts w:ascii="Arial Narrow" w:hAnsi="Arial Narrow"/>
          <w:sz w:val="26"/>
          <w:szCs w:val="26"/>
        </w:rPr>
        <w:t>está legitimada</w:t>
      </w:r>
      <w:r w:rsidRPr="00985A5E">
        <w:rPr>
          <w:rFonts w:ascii="Arial Narrow" w:hAnsi="Arial Narrow"/>
          <w:sz w:val="26"/>
          <w:szCs w:val="26"/>
        </w:rPr>
        <w:t xml:space="preserve"> en la causa por activa, al ser</w:t>
      </w:r>
      <w:r w:rsidR="00C76234" w:rsidRPr="00985A5E">
        <w:rPr>
          <w:rFonts w:ascii="Arial Narrow" w:hAnsi="Arial Narrow"/>
          <w:sz w:val="26"/>
          <w:szCs w:val="26"/>
        </w:rPr>
        <w:t xml:space="preserve"> la persona en nombre de la cual se adelanta el trámite médico legal y </w:t>
      </w:r>
      <w:r w:rsidR="000801AB" w:rsidRPr="00985A5E">
        <w:rPr>
          <w:rFonts w:ascii="Arial Narrow" w:hAnsi="Arial Narrow"/>
          <w:sz w:val="26"/>
          <w:szCs w:val="26"/>
        </w:rPr>
        <w:t xml:space="preserve">quien </w:t>
      </w:r>
      <w:r w:rsidR="00C76234" w:rsidRPr="00985A5E">
        <w:rPr>
          <w:rFonts w:ascii="Arial Narrow" w:hAnsi="Arial Narrow"/>
          <w:sz w:val="26"/>
          <w:szCs w:val="26"/>
        </w:rPr>
        <w:t>solicitó el pago de los costos de traslado</w:t>
      </w:r>
      <w:r w:rsidR="27674263" w:rsidRPr="00985A5E">
        <w:rPr>
          <w:rFonts w:ascii="Arial Narrow" w:hAnsi="Arial Narrow"/>
          <w:sz w:val="26"/>
          <w:szCs w:val="26"/>
        </w:rPr>
        <w:t>, con un acompañante,</w:t>
      </w:r>
      <w:r w:rsidR="00C76234" w:rsidRPr="00985A5E">
        <w:rPr>
          <w:rFonts w:ascii="Arial Narrow" w:hAnsi="Arial Narrow"/>
          <w:sz w:val="26"/>
          <w:szCs w:val="26"/>
        </w:rPr>
        <w:t xml:space="preserve"> hacia el lugar en que será valorada por la Junta Nacional de Calificación de Invalidez</w:t>
      </w:r>
      <w:r w:rsidRPr="00985A5E">
        <w:rPr>
          <w:rFonts w:ascii="Arial Narrow" w:hAnsi="Arial Narrow"/>
          <w:sz w:val="26"/>
          <w:szCs w:val="26"/>
        </w:rPr>
        <w:t xml:space="preserve">. También está legitimada por pasiva </w:t>
      </w:r>
      <w:r w:rsidR="00C76234" w:rsidRPr="00985A5E">
        <w:rPr>
          <w:rFonts w:ascii="Arial Narrow" w:hAnsi="Arial Narrow"/>
          <w:sz w:val="26"/>
          <w:szCs w:val="26"/>
        </w:rPr>
        <w:t>Colpensiones</w:t>
      </w:r>
      <w:r w:rsidRPr="00985A5E">
        <w:rPr>
          <w:rFonts w:ascii="Arial Narrow" w:hAnsi="Arial Narrow"/>
          <w:sz w:val="26"/>
          <w:szCs w:val="26"/>
        </w:rPr>
        <w:t>,</w:t>
      </w:r>
      <w:r w:rsidR="00C76234" w:rsidRPr="00985A5E">
        <w:rPr>
          <w:rFonts w:ascii="Arial Narrow" w:hAnsi="Arial Narrow"/>
          <w:sz w:val="26"/>
          <w:szCs w:val="26"/>
        </w:rPr>
        <w:t xml:space="preserve"> por intermedio de su Directora de Medicina Laboral, autoridad competente para resolver lo relativo al reconocimiento de los tantas veces citados viáticos. </w:t>
      </w:r>
    </w:p>
    <w:p w14:paraId="7B2173E7" w14:textId="1F6FA08C" w:rsidR="000868EB" w:rsidRPr="00985A5E" w:rsidRDefault="000868EB" w:rsidP="00985A5E">
      <w:pPr>
        <w:pStyle w:val="Sinespaciado"/>
        <w:tabs>
          <w:tab w:val="left" w:pos="1750"/>
        </w:tabs>
        <w:spacing w:line="276" w:lineRule="auto"/>
        <w:jc w:val="both"/>
        <w:rPr>
          <w:rFonts w:ascii="Arial Narrow" w:hAnsi="Arial Narrow"/>
          <w:b/>
          <w:bCs/>
          <w:sz w:val="26"/>
          <w:szCs w:val="26"/>
        </w:rPr>
      </w:pPr>
    </w:p>
    <w:p w14:paraId="73F652D5" w14:textId="046A584C" w:rsidR="000868EB" w:rsidRPr="00985A5E" w:rsidRDefault="001D54E8" w:rsidP="00985A5E">
      <w:pPr>
        <w:pStyle w:val="Sinespaciado"/>
        <w:tabs>
          <w:tab w:val="left" w:pos="1750"/>
        </w:tabs>
        <w:spacing w:line="276" w:lineRule="auto"/>
        <w:jc w:val="both"/>
        <w:rPr>
          <w:rFonts w:ascii="Arial Narrow" w:hAnsi="Arial Narrow"/>
          <w:sz w:val="26"/>
          <w:szCs w:val="26"/>
        </w:rPr>
      </w:pPr>
      <w:r w:rsidRPr="00985A5E">
        <w:rPr>
          <w:rFonts w:ascii="Arial Narrow" w:hAnsi="Arial Narrow"/>
          <w:b/>
          <w:bCs/>
          <w:sz w:val="26"/>
          <w:szCs w:val="26"/>
        </w:rPr>
        <w:t xml:space="preserve">4. </w:t>
      </w:r>
      <w:r w:rsidRPr="00985A5E">
        <w:rPr>
          <w:rFonts w:ascii="Arial Narrow" w:hAnsi="Arial Narrow"/>
          <w:sz w:val="26"/>
          <w:szCs w:val="26"/>
        </w:rPr>
        <w:t xml:space="preserve">En punto del análisis de los presupuestos de procedibilidad de la acción de tutela, se advierte que </w:t>
      </w:r>
      <w:r w:rsidR="000868EB" w:rsidRPr="00985A5E">
        <w:rPr>
          <w:rFonts w:ascii="Arial Narrow" w:hAnsi="Arial Narrow"/>
          <w:sz w:val="26"/>
          <w:szCs w:val="26"/>
        </w:rPr>
        <w:t>si la petición</w:t>
      </w:r>
      <w:r w:rsidR="00F1084A" w:rsidRPr="00985A5E">
        <w:rPr>
          <w:rFonts w:ascii="Arial Narrow" w:hAnsi="Arial Narrow"/>
          <w:sz w:val="26"/>
          <w:szCs w:val="26"/>
        </w:rPr>
        <w:t xml:space="preserve"> por medio de la cual la actora solicitó el desembolso de los mencionados viáticos fue formulada el pasado </w:t>
      </w:r>
      <w:r w:rsidR="385F2128" w:rsidRPr="00985A5E">
        <w:rPr>
          <w:rFonts w:ascii="Arial Narrow" w:hAnsi="Arial Narrow"/>
          <w:sz w:val="26"/>
          <w:szCs w:val="26"/>
        </w:rPr>
        <w:t xml:space="preserve">08 </w:t>
      </w:r>
      <w:r w:rsidR="00F1084A" w:rsidRPr="00985A5E">
        <w:rPr>
          <w:rFonts w:ascii="Arial Narrow" w:hAnsi="Arial Narrow"/>
          <w:sz w:val="26"/>
          <w:szCs w:val="26"/>
        </w:rPr>
        <w:t xml:space="preserve">de </w:t>
      </w:r>
      <w:r w:rsidR="6DA41775" w:rsidRPr="00985A5E">
        <w:rPr>
          <w:rFonts w:ascii="Arial Narrow" w:hAnsi="Arial Narrow"/>
          <w:sz w:val="26"/>
          <w:szCs w:val="26"/>
        </w:rPr>
        <w:t>julio</w:t>
      </w:r>
      <w:r w:rsidR="00F1084A" w:rsidRPr="00985A5E">
        <w:rPr>
          <w:rFonts w:ascii="Arial Narrow" w:hAnsi="Arial Narrow"/>
          <w:sz w:val="26"/>
          <w:szCs w:val="26"/>
        </w:rPr>
        <w:t>, se puede colegir que</w:t>
      </w:r>
      <w:r w:rsidR="2AB8C862" w:rsidRPr="00985A5E">
        <w:rPr>
          <w:rFonts w:ascii="Arial Narrow" w:hAnsi="Arial Narrow"/>
          <w:sz w:val="26"/>
          <w:szCs w:val="26"/>
        </w:rPr>
        <w:t xml:space="preserve"> </w:t>
      </w:r>
      <w:r w:rsidR="000868EB" w:rsidRPr="00985A5E">
        <w:rPr>
          <w:rFonts w:ascii="Arial Narrow" w:hAnsi="Arial Narrow"/>
          <w:sz w:val="26"/>
          <w:szCs w:val="26"/>
        </w:rPr>
        <w:t>no</w:t>
      </w:r>
      <w:r w:rsidR="3E7223E7" w:rsidRPr="00985A5E">
        <w:rPr>
          <w:rFonts w:ascii="Arial Narrow" w:hAnsi="Arial Narrow"/>
          <w:sz w:val="26"/>
          <w:szCs w:val="26"/>
        </w:rPr>
        <w:t xml:space="preserve"> ha</w:t>
      </w:r>
      <w:r w:rsidR="000868EB" w:rsidRPr="00985A5E">
        <w:rPr>
          <w:rFonts w:ascii="Arial Narrow" w:hAnsi="Arial Narrow"/>
          <w:sz w:val="26"/>
          <w:szCs w:val="26"/>
        </w:rPr>
        <w:t xml:space="preserve"> transcurri</w:t>
      </w:r>
      <w:r w:rsidR="0074CE2D" w:rsidRPr="00985A5E">
        <w:rPr>
          <w:rFonts w:ascii="Arial Narrow" w:hAnsi="Arial Narrow"/>
          <w:sz w:val="26"/>
          <w:szCs w:val="26"/>
        </w:rPr>
        <w:t>do</w:t>
      </w:r>
      <w:r w:rsidR="00F1084A" w:rsidRPr="00985A5E">
        <w:rPr>
          <w:rFonts w:ascii="Arial Narrow" w:hAnsi="Arial Narrow"/>
          <w:sz w:val="26"/>
          <w:szCs w:val="26"/>
        </w:rPr>
        <w:t xml:space="preserve"> más</w:t>
      </w:r>
      <w:r w:rsidR="000868EB" w:rsidRPr="00985A5E">
        <w:rPr>
          <w:rFonts w:ascii="Arial Narrow" w:hAnsi="Arial Narrow"/>
          <w:sz w:val="26"/>
          <w:szCs w:val="26"/>
        </w:rPr>
        <w:t xml:space="preserve"> </w:t>
      </w:r>
      <w:r w:rsidR="00F1084A" w:rsidRPr="00985A5E">
        <w:rPr>
          <w:rFonts w:ascii="Arial Narrow" w:hAnsi="Arial Narrow"/>
          <w:sz w:val="26"/>
          <w:szCs w:val="26"/>
        </w:rPr>
        <w:t>d</w:t>
      </w:r>
      <w:r w:rsidR="000868EB" w:rsidRPr="00985A5E">
        <w:rPr>
          <w:rFonts w:ascii="Arial Narrow" w:hAnsi="Arial Narrow"/>
          <w:sz w:val="26"/>
          <w:szCs w:val="26"/>
        </w:rPr>
        <w:t>el término de seis meses, considerado, en principio, como proporcional para ejercer el amparo</w:t>
      </w:r>
      <w:r w:rsidR="00F1084A" w:rsidRPr="00985A5E">
        <w:rPr>
          <w:rFonts w:ascii="Arial Narrow" w:hAnsi="Arial Narrow"/>
          <w:sz w:val="26"/>
          <w:szCs w:val="26"/>
        </w:rPr>
        <w:t xml:space="preserve"> y que por lo mismo la tutela </w:t>
      </w:r>
      <w:r w:rsidR="000801AB" w:rsidRPr="00985A5E">
        <w:rPr>
          <w:rFonts w:ascii="Arial Narrow" w:hAnsi="Arial Narrow"/>
          <w:sz w:val="26"/>
          <w:szCs w:val="26"/>
        </w:rPr>
        <w:t>satisface</w:t>
      </w:r>
      <w:r w:rsidR="00F1084A" w:rsidRPr="00985A5E">
        <w:rPr>
          <w:rFonts w:ascii="Arial Narrow" w:hAnsi="Arial Narrow"/>
          <w:sz w:val="26"/>
          <w:szCs w:val="26"/>
        </w:rPr>
        <w:t xml:space="preserve"> el presupuesto de la inmediatez</w:t>
      </w:r>
      <w:r w:rsidR="000868EB" w:rsidRPr="00985A5E">
        <w:rPr>
          <w:rFonts w:ascii="Arial Narrow" w:hAnsi="Arial Narrow"/>
          <w:sz w:val="26"/>
          <w:szCs w:val="26"/>
        </w:rPr>
        <w:t xml:space="preserve">. </w:t>
      </w:r>
    </w:p>
    <w:p w14:paraId="4B99056E" w14:textId="77777777" w:rsidR="000868EB" w:rsidRPr="00985A5E" w:rsidRDefault="000868EB" w:rsidP="00985A5E">
      <w:pPr>
        <w:pStyle w:val="Sinespaciado"/>
        <w:spacing w:line="276" w:lineRule="auto"/>
        <w:jc w:val="both"/>
        <w:rPr>
          <w:rFonts w:ascii="Arial Narrow" w:hAnsi="Arial Narrow"/>
          <w:sz w:val="26"/>
          <w:szCs w:val="26"/>
        </w:rPr>
      </w:pPr>
    </w:p>
    <w:p w14:paraId="2FF85FDC" w14:textId="336DDB21" w:rsidR="002A4F3B" w:rsidRPr="00985A5E" w:rsidRDefault="002A4F3B" w:rsidP="00985A5E">
      <w:pPr>
        <w:pStyle w:val="Sinespaciado"/>
        <w:spacing w:line="276" w:lineRule="auto"/>
        <w:jc w:val="both"/>
        <w:rPr>
          <w:rFonts w:ascii="Arial Narrow" w:hAnsi="Arial Narrow"/>
          <w:sz w:val="26"/>
          <w:szCs w:val="26"/>
        </w:rPr>
      </w:pPr>
      <w:r w:rsidRPr="00985A5E">
        <w:rPr>
          <w:rFonts w:ascii="Arial Narrow" w:hAnsi="Arial Narrow"/>
          <w:sz w:val="26"/>
          <w:szCs w:val="26"/>
        </w:rPr>
        <w:t xml:space="preserve">Respecto a la subsidiariedad es menester precisar de entrada que la actora no controvierte el resultado de la pérdida de capacidad laboral, ni reclama se le reconozca una pensión de invalidez, sobre la cual apenas le asiste alguna expectativa. Lo que en realidad </w:t>
      </w:r>
      <w:r w:rsidR="000801AB" w:rsidRPr="00985A5E">
        <w:rPr>
          <w:rFonts w:ascii="Arial Narrow" w:hAnsi="Arial Narrow"/>
          <w:sz w:val="26"/>
          <w:szCs w:val="26"/>
        </w:rPr>
        <w:t>reprocha</w:t>
      </w:r>
      <w:r w:rsidRPr="00985A5E">
        <w:rPr>
          <w:rFonts w:ascii="Arial Narrow" w:hAnsi="Arial Narrow"/>
          <w:sz w:val="26"/>
          <w:szCs w:val="26"/>
        </w:rPr>
        <w:t xml:space="preserve"> es la determinación de Colpensiones de negarse </w:t>
      </w:r>
      <w:r w:rsidR="003C18D4" w:rsidRPr="00985A5E">
        <w:rPr>
          <w:rFonts w:ascii="Arial Narrow" w:hAnsi="Arial Narrow"/>
          <w:sz w:val="26"/>
          <w:szCs w:val="26"/>
        </w:rPr>
        <w:t>a pagar los gastos de traslado</w:t>
      </w:r>
      <w:r w:rsidR="0F76BE6A" w:rsidRPr="00985A5E">
        <w:rPr>
          <w:rFonts w:ascii="Arial Narrow" w:hAnsi="Arial Narrow"/>
          <w:sz w:val="26"/>
          <w:szCs w:val="26"/>
        </w:rPr>
        <w:t xml:space="preserve"> de su acompañante hacia el lugar designado por</w:t>
      </w:r>
      <w:r w:rsidR="003C18D4" w:rsidRPr="00985A5E">
        <w:rPr>
          <w:rFonts w:ascii="Arial Narrow" w:hAnsi="Arial Narrow"/>
          <w:sz w:val="26"/>
          <w:szCs w:val="26"/>
        </w:rPr>
        <w:t xml:space="preserve"> la Junta Nacional de Invalidez</w:t>
      </w:r>
      <w:r w:rsidR="3CF17899" w:rsidRPr="00985A5E">
        <w:rPr>
          <w:rFonts w:ascii="Arial Narrow" w:hAnsi="Arial Narrow"/>
          <w:sz w:val="26"/>
          <w:szCs w:val="26"/>
        </w:rPr>
        <w:t xml:space="preserve"> para valorarla</w:t>
      </w:r>
      <w:r w:rsidR="003C18D4" w:rsidRPr="00985A5E">
        <w:rPr>
          <w:rFonts w:ascii="Arial Narrow" w:hAnsi="Arial Narrow"/>
          <w:sz w:val="26"/>
          <w:szCs w:val="26"/>
        </w:rPr>
        <w:t xml:space="preserve">, es decir </w:t>
      </w:r>
      <w:r w:rsidR="000801AB" w:rsidRPr="00985A5E">
        <w:rPr>
          <w:rFonts w:ascii="Arial Narrow" w:hAnsi="Arial Narrow"/>
          <w:sz w:val="26"/>
          <w:szCs w:val="26"/>
        </w:rPr>
        <w:t>que</w:t>
      </w:r>
      <w:r w:rsidR="003C18D4" w:rsidRPr="00985A5E">
        <w:rPr>
          <w:rFonts w:ascii="Arial Narrow" w:hAnsi="Arial Narrow"/>
          <w:sz w:val="26"/>
          <w:szCs w:val="26"/>
        </w:rPr>
        <w:t xml:space="preserve"> le acusa de </w:t>
      </w:r>
      <w:r w:rsidR="00C93376" w:rsidRPr="00985A5E">
        <w:rPr>
          <w:rFonts w:ascii="Arial Narrow" w:hAnsi="Arial Narrow"/>
          <w:sz w:val="26"/>
          <w:szCs w:val="26"/>
        </w:rPr>
        <w:t>obstaculiza</w:t>
      </w:r>
      <w:r w:rsidR="003C18D4" w:rsidRPr="00985A5E">
        <w:rPr>
          <w:rFonts w:ascii="Arial Narrow" w:hAnsi="Arial Narrow"/>
          <w:sz w:val="26"/>
          <w:szCs w:val="26"/>
        </w:rPr>
        <w:t xml:space="preserve">r </w:t>
      </w:r>
      <w:r w:rsidR="00C93376" w:rsidRPr="00985A5E">
        <w:rPr>
          <w:rFonts w:ascii="Arial Narrow" w:hAnsi="Arial Narrow"/>
          <w:sz w:val="26"/>
          <w:szCs w:val="26"/>
        </w:rPr>
        <w:t xml:space="preserve">el  trámite  </w:t>
      </w:r>
      <w:r w:rsidR="003C18D4" w:rsidRPr="00985A5E">
        <w:rPr>
          <w:rFonts w:ascii="Arial Narrow" w:hAnsi="Arial Narrow"/>
          <w:sz w:val="26"/>
          <w:szCs w:val="26"/>
        </w:rPr>
        <w:t>médico legal</w:t>
      </w:r>
      <w:r w:rsidR="00C93376" w:rsidRPr="00985A5E">
        <w:rPr>
          <w:rFonts w:ascii="Arial Narrow" w:hAnsi="Arial Narrow"/>
          <w:sz w:val="26"/>
          <w:szCs w:val="26"/>
        </w:rPr>
        <w:t xml:space="preserve">,  caso  para  el  cual  ha  sido  pacífica  al  jurisprudencia  de  este  Tribunal  (ver  entre  otras  </w:t>
      </w:r>
      <w:r w:rsidR="003C18D4" w:rsidRPr="00985A5E">
        <w:rPr>
          <w:rFonts w:ascii="Arial Narrow" w:hAnsi="Arial Narrow"/>
          <w:sz w:val="26"/>
          <w:szCs w:val="26"/>
        </w:rPr>
        <w:t xml:space="preserve">sentencia  ST2-0131  de  2022) </w:t>
      </w:r>
      <w:r w:rsidR="00C93376" w:rsidRPr="00985A5E">
        <w:rPr>
          <w:rFonts w:ascii="Arial Narrow" w:hAnsi="Arial Narrow"/>
          <w:sz w:val="26"/>
          <w:szCs w:val="26"/>
        </w:rPr>
        <w:t>en  establecer  que  si  bien  el  interesado  cuenta  en  la jurisdicción laboral con otro medio para ventilar el asunto, este no resulta idóneo para proteger sus derecho</w:t>
      </w:r>
      <w:r w:rsidR="003C18D4" w:rsidRPr="00985A5E">
        <w:rPr>
          <w:rFonts w:ascii="Arial Narrow" w:hAnsi="Arial Narrow"/>
          <w:sz w:val="26"/>
          <w:szCs w:val="26"/>
        </w:rPr>
        <w:t>s</w:t>
      </w:r>
      <w:r w:rsidR="00C93376" w:rsidRPr="00985A5E">
        <w:rPr>
          <w:rFonts w:ascii="Arial Narrow" w:hAnsi="Arial Narrow"/>
          <w:sz w:val="26"/>
          <w:szCs w:val="26"/>
        </w:rPr>
        <w:t xml:space="preserve"> al debido proceso y seguridad social, en razón que al tratarse de una persona </w:t>
      </w:r>
      <w:r w:rsidR="004F2717" w:rsidRPr="00985A5E">
        <w:rPr>
          <w:rFonts w:ascii="Arial Narrow" w:hAnsi="Arial Narrow"/>
          <w:sz w:val="26"/>
          <w:szCs w:val="26"/>
        </w:rPr>
        <w:t xml:space="preserve">de especial protección constitucional en atención a su estado de salud, </w:t>
      </w:r>
      <w:r w:rsidR="00C93376" w:rsidRPr="00985A5E">
        <w:rPr>
          <w:rFonts w:ascii="Arial Narrow" w:hAnsi="Arial Narrow"/>
          <w:sz w:val="26"/>
          <w:szCs w:val="26"/>
        </w:rPr>
        <w:t>que tiene la potencialidad de ser considerada en situación de invalidez, no se le puede someter a un proceso ordinario simplemente para que se defina si tiene derecho a que se le dé trámite</w:t>
      </w:r>
      <w:r w:rsidR="000801AB" w:rsidRPr="00985A5E">
        <w:rPr>
          <w:rFonts w:ascii="Arial Narrow" w:hAnsi="Arial Narrow"/>
          <w:sz w:val="26"/>
          <w:szCs w:val="26"/>
        </w:rPr>
        <w:t xml:space="preserve"> adecuado</w:t>
      </w:r>
      <w:r w:rsidR="00C93376" w:rsidRPr="00985A5E">
        <w:rPr>
          <w:rFonts w:ascii="Arial Narrow" w:hAnsi="Arial Narrow"/>
          <w:sz w:val="26"/>
          <w:szCs w:val="26"/>
        </w:rPr>
        <w:t xml:space="preserve"> a su procedimiento de calificación médica laboral, cuando de man</w:t>
      </w:r>
      <w:r w:rsidR="003C18D4" w:rsidRPr="00985A5E">
        <w:rPr>
          <w:rFonts w:ascii="Arial Narrow" w:hAnsi="Arial Narrow"/>
          <w:sz w:val="26"/>
          <w:szCs w:val="26"/>
        </w:rPr>
        <w:t xml:space="preserve">era injustificada Colpensiones </w:t>
      </w:r>
      <w:r w:rsidR="00C93376" w:rsidRPr="00985A5E">
        <w:rPr>
          <w:rFonts w:ascii="Arial Narrow" w:hAnsi="Arial Narrow"/>
          <w:sz w:val="26"/>
          <w:szCs w:val="26"/>
        </w:rPr>
        <w:t>interpone barreras de acceso al mismo.</w:t>
      </w:r>
    </w:p>
    <w:p w14:paraId="7675E005" w14:textId="77777777" w:rsidR="004F2717" w:rsidRPr="00985A5E" w:rsidRDefault="004F2717" w:rsidP="00985A5E">
      <w:pPr>
        <w:pStyle w:val="Sinespaciado"/>
        <w:spacing w:line="276" w:lineRule="auto"/>
        <w:jc w:val="both"/>
        <w:rPr>
          <w:rFonts w:ascii="Arial Narrow" w:hAnsi="Arial Narrow"/>
          <w:sz w:val="26"/>
          <w:szCs w:val="26"/>
        </w:rPr>
      </w:pPr>
    </w:p>
    <w:p w14:paraId="21459F54" w14:textId="6B433CF9" w:rsidR="004F2717" w:rsidRPr="00985A5E" w:rsidRDefault="004F2717" w:rsidP="00985A5E">
      <w:pPr>
        <w:pStyle w:val="Sinespaciado"/>
        <w:spacing w:line="276" w:lineRule="auto"/>
        <w:jc w:val="both"/>
        <w:rPr>
          <w:rFonts w:ascii="Arial Narrow" w:hAnsi="Arial Narrow"/>
          <w:sz w:val="26"/>
          <w:szCs w:val="26"/>
        </w:rPr>
      </w:pPr>
      <w:r w:rsidRPr="00985A5E">
        <w:rPr>
          <w:rFonts w:ascii="Arial Narrow" w:hAnsi="Arial Narrow"/>
          <w:sz w:val="26"/>
          <w:szCs w:val="26"/>
        </w:rPr>
        <w:t xml:space="preserve">En efecto, según la historia clínica aportada </w:t>
      </w:r>
      <w:r w:rsidR="00CB66B2" w:rsidRPr="00985A5E">
        <w:rPr>
          <w:rFonts w:ascii="Arial Narrow" w:hAnsi="Arial Narrow"/>
          <w:sz w:val="26"/>
          <w:szCs w:val="26"/>
        </w:rPr>
        <w:t>(páginas 16 y siguientes, archivo 02</w:t>
      </w:r>
      <w:r w:rsidR="007C14D6" w:rsidRPr="00985A5E">
        <w:rPr>
          <w:rFonts w:ascii="Arial Narrow" w:hAnsi="Arial Narrow"/>
          <w:sz w:val="26"/>
          <w:szCs w:val="26"/>
        </w:rPr>
        <w:t xml:space="preserve"> primera instancia</w:t>
      </w:r>
      <w:r w:rsidR="00CB66B2" w:rsidRPr="00985A5E">
        <w:rPr>
          <w:rFonts w:ascii="Arial Narrow" w:hAnsi="Arial Narrow"/>
          <w:sz w:val="26"/>
          <w:szCs w:val="26"/>
        </w:rPr>
        <w:t xml:space="preserve">) </w:t>
      </w:r>
      <w:r w:rsidRPr="00985A5E">
        <w:rPr>
          <w:rFonts w:ascii="Arial Narrow" w:hAnsi="Arial Narrow"/>
          <w:sz w:val="26"/>
          <w:szCs w:val="26"/>
        </w:rPr>
        <w:t>la actora cuenta con múltiples diagnósticos, por ejemplo esclerosis múltiple</w:t>
      </w:r>
      <w:r w:rsidR="008A54C7" w:rsidRPr="00985A5E">
        <w:rPr>
          <w:rFonts w:ascii="Arial Narrow" w:hAnsi="Arial Narrow"/>
          <w:sz w:val="26"/>
          <w:szCs w:val="26"/>
        </w:rPr>
        <w:t xml:space="preserve">, hipotiroidismo, trastorno mixto de ansiedad y depresión, trastorno de insomnio, cefalea tensional, </w:t>
      </w:r>
      <w:r w:rsidR="00845AE8" w:rsidRPr="00985A5E">
        <w:rPr>
          <w:rFonts w:ascii="Arial Narrow" w:hAnsi="Arial Narrow"/>
          <w:sz w:val="26"/>
          <w:szCs w:val="26"/>
        </w:rPr>
        <w:t>con múltiples caídas desde su propia altura debido a la pérdida de fuerza en miembros inferiores, enfermedades cuyas secuelas, según dictamen de pérdida de capacidad laboral practicad</w:t>
      </w:r>
      <w:r w:rsidR="007C14D6" w:rsidRPr="00985A5E">
        <w:rPr>
          <w:rFonts w:ascii="Arial Narrow" w:hAnsi="Arial Narrow"/>
          <w:sz w:val="26"/>
          <w:szCs w:val="26"/>
        </w:rPr>
        <w:t>o</w:t>
      </w:r>
      <w:r w:rsidR="00845AE8" w:rsidRPr="00985A5E">
        <w:rPr>
          <w:rFonts w:ascii="Arial Narrow" w:hAnsi="Arial Narrow"/>
          <w:sz w:val="26"/>
          <w:szCs w:val="26"/>
        </w:rPr>
        <w:t xml:space="preserve"> en primera instancia, en trámite de apelación ante el superior, generan una pérdida de capacidad laboral cuantificada en 46.51%</w:t>
      </w:r>
      <w:r w:rsidR="007C14D6" w:rsidRPr="00985A5E">
        <w:rPr>
          <w:rFonts w:ascii="Arial Narrow" w:hAnsi="Arial Narrow"/>
          <w:sz w:val="26"/>
          <w:szCs w:val="26"/>
        </w:rPr>
        <w:t xml:space="preserve"> (páginas 7 a 13, archivo 02 primera instancia)</w:t>
      </w:r>
      <w:r w:rsidR="00845AE8" w:rsidRPr="00985A5E">
        <w:rPr>
          <w:rFonts w:ascii="Arial Narrow" w:hAnsi="Arial Narrow"/>
          <w:sz w:val="26"/>
          <w:szCs w:val="26"/>
        </w:rPr>
        <w:t>.</w:t>
      </w:r>
    </w:p>
    <w:p w14:paraId="1299C43A" w14:textId="77777777" w:rsidR="000801AB" w:rsidRPr="00985A5E" w:rsidRDefault="000801AB" w:rsidP="00985A5E">
      <w:pPr>
        <w:pStyle w:val="Sinespaciado"/>
        <w:spacing w:line="276" w:lineRule="auto"/>
        <w:jc w:val="both"/>
        <w:rPr>
          <w:rFonts w:ascii="Arial Narrow" w:hAnsi="Arial Narrow"/>
          <w:sz w:val="26"/>
          <w:szCs w:val="26"/>
        </w:rPr>
      </w:pPr>
    </w:p>
    <w:p w14:paraId="67D47106" w14:textId="77777777" w:rsidR="001D54E8" w:rsidRPr="00985A5E" w:rsidRDefault="001D54E8" w:rsidP="00985A5E">
      <w:pPr>
        <w:pStyle w:val="Default"/>
        <w:spacing w:line="276" w:lineRule="auto"/>
        <w:jc w:val="both"/>
        <w:rPr>
          <w:rFonts w:ascii="Arial Narrow" w:hAnsi="Arial Narrow"/>
          <w:spacing w:val="-2"/>
          <w:sz w:val="26"/>
          <w:szCs w:val="26"/>
        </w:rPr>
      </w:pPr>
      <w:r w:rsidRPr="00985A5E">
        <w:rPr>
          <w:rFonts w:ascii="Arial Narrow" w:hAnsi="Arial Narrow"/>
          <w:b/>
          <w:bCs/>
          <w:spacing w:val="-2"/>
          <w:sz w:val="26"/>
          <w:szCs w:val="26"/>
        </w:rPr>
        <w:lastRenderedPageBreak/>
        <w:t xml:space="preserve">5. </w:t>
      </w:r>
      <w:r w:rsidR="006977EE" w:rsidRPr="00985A5E">
        <w:rPr>
          <w:rFonts w:ascii="Arial Narrow" w:hAnsi="Arial Narrow"/>
          <w:spacing w:val="-2"/>
          <w:sz w:val="26"/>
          <w:szCs w:val="26"/>
        </w:rPr>
        <w:t>Superado el análisis de procedencia, la Sala entrará a definir de fondo el asunto.</w:t>
      </w:r>
    </w:p>
    <w:p w14:paraId="4DDBEF00" w14:textId="77777777" w:rsidR="006977EE" w:rsidRPr="00985A5E" w:rsidRDefault="006977EE" w:rsidP="00985A5E">
      <w:pPr>
        <w:pStyle w:val="Default"/>
        <w:spacing w:line="276" w:lineRule="auto"/>
        <w:jc w:val="both"/>
        <w:rPr>
          <w:rFonts w:ascii="Arial Narrow" w:hAnsi="Arial Narrow"/>
          <w:spacing w:val="-2"/>
          <w:sz w:val="26"/>
          <w:szCs w:val="26"/>
        </w:rPr>
      </w:pPr>
    </w:p>
    <w:p w14:paraId="3EECE5B9" w14:textId="1EA9F0D8" w:rsidR="00F50995" w:rsidRPr="00985A5E" w:rsidRDefault="006977EE" w:rsidP="00985A5E">
      <w:pPr>
        <w:pStyle w:val="Default"/>
        <w:spacing w:line="276" w:lineRule="auto"/>
        <w:jc w:val="both"/>
        <w:rPr>
          <w:rFonts w:ascii="Arial Narrow" w:hAnsi="Arial Narrow"/>
          <w:sz w:val="26"/>
          <w:szCs w:val="26"/>
        </w:rPr>
      </w:pPr>
      <w:r w:rsidRPr="00985A5E">
        <w:rPr>
          <w:rFonts w:ascii="Arial Narrow" w:hAnsi="Arial Narrow"/>
          <w:b/>
          <w:bCs/>
          <w:spacing w:val="-2"/>
          <w:sz w:val="26"/>
          <w:szCs w:val="26"/>
        </w:rPr>
        <w:t>5.1.</w:t>
      </w:r>
      <w:r w:rsidRPr="00985A5E">
        <w:rPr>
          <w:rFonts w:ascii="Arial Narrow" w:hAnsi="Arial Narrow"/>
          <w:spacing w:val="-2"/>
          <w:sz w:val="26"/>
          <w:szCs w:val="26"/>
        </w:rPr>
        <w:t xml:space="preserve"> </w:t>
      </w:r>
      <w:r w:rsidR="5A649E41" w:rsidRPr="00985A5E">
        <w:rPr>
          <w:rFonts w:ascii="Arial Narrow" w:hAnsi="Arial Narrow"/>
          <w:spacing w:val="-2"/>
          <w:sz w:val="26"/>
          <w:szCs w:val="26"/>
        </w:rPr>
        <w:t>Tal como ha sido planteado, las partes entraron en controversia sobre</w:t>
      </w:r>
      <w:r w:rsidR="278BB1F2" w:rsidRPr="00985A5E">
        <w:rPr>
          <w:rFonts w:ascii="Arial Narrow" w:hAnsi="Arial Narrow"/>
          <w:spacing w:val="-2"/>
          <w:sz w:val="26"/>
          <w:szCs w:val="26"/>
        </w:rPr>
        <w:t xml:space="preserve"> si los viáticos reconocidos</w:t>
      </w:r>
      <w:r w:rsidR="29A15061" w:rsidRPr="00985A5E">
        <w:rPr>
          <w:rFonts w:ascii="Arial Narrow" w:hAnsi="Arial Narrow"/>
          <w:spacing w:val="-2"/>
          <w:sz w:val="26"/>
          <w:szCs w:val="26"/>
        </w:rPr>
        <w:t xml:space="preserve"> a la actora</w:t>
      </w:r>
      <w:r w:rsidR="278BB1F2" w:rsidRPr="00985A5E">
        <w:rPr>
          <w:rFonts w:ascii="Arial Narrow" w:hAnsi="Arial Narrow"/>
          <w:spacing w:val="-2"/>
          <w:sz w:val="26"/>
          <w:szCs w:val="26"/>
        </w:rPr>
        <w:t xml:space="preserve"> deben incluir o no el de su respectivo acompañante</w:t>
      </w:r>
      <w:r w:rsidR="4B656DFE" w:rsidRPr="00985A5E">
        <w:rPr>
          <w:rFonts w:ascii="Arial Narrow" w:hAnsi="Arial Narrow"/>
          <w:spacing w:val="-2"/>
          <w:sz w:val="26"/>
          <w:szCs w:val="26"/>
        </w:rPr>
        <w:t>.</w:t>
      </w:r>
    </w:p>
    <w:p w14:paraId="3461D779" w14:textId="77777777" w:rsidR="00F50995" w:rsidRPr="00985A5E" w:rsidRDefault="4B656DFE" w:rsidP="00985A5E">
      <w:pPr>
        <w:pStyle w:val="Default"/>
        <w:spacing w:line="276" w:lineRule="auto"/>
        <w:jc w:val="both"/>
        <w:rPr>
          <w:rFonts w:ascii="Arial Narrow" w:hAnsi="Arial Narrow"/>
          <w:spacing w:val="-2"/>
          <w:sz w:val="26"/>
          <w:szCs w:val="26"/>
        </w:rPr>
      </w:pPr>
      <w:r w:rsidRPr="00985A5E">
        <w:rPr>
          <w:rFonts w:ascii="Arial Narrow" w:hAnsi="Arial Narrow"/>
          <w:spacing w:val="-2"/>
          <w:sz w:val="26"/>
          <w:szCs w:val="26"/>
        </w:rPr>
        <w:t xml:space="preserve"> </w:t>
      </w:r>
    </w:p>
    <w:p w14:paraId="4348382C" w14:textId="502F0D29" w:rsidR="006977EE" w:rsidRPr="00985A5E" w:rsidRDefault="00DB4021" w:rsidP="00985A5E">
      <w:pPr>
        <w:pStyle w:val="Default"/>
        <w:spacing w:line="276" w:lineRule="auto"/>
        <w:jc w:val="both"/>
        <w:rPr>
          <w:rFonts w:ascii="Arial Narrow" w:hAnsi="Arial Narrow"/>
          <w:spacing w:val="-2"/>
          <w:sz w:val="26"/>
          <w:szCs w:val="26"/>
        </w:rPr>
      </w:pPr>
      <w:r w:rsidRPr="00985A5E">
        <w:rPr>
          <w:rFonts w:ascii="Arial Narrow" w:hAnsi="Arial Narrow"/>
          <w:b/>
          <w:bCs/>
          <w:spacing w:val="-2"/>
          <w:sz w:val="26"/>
          <w:szCs w:val="26"/>
        </w:rPr>
        <w:t xml:space="preserve">5.2. </w:t>
      </w:r>
      <w:r w:rsidRPr="00985A5E">
        <w:rPr>
          <w:rFonts w:ascii="Arial Narrow" w:hAnsi="Arial Narrow"/>
          <w:spacing w:val="-2"/>
          <w:sz w:val="26"/>
          <w:szCs w:val="26"/>
        </w:rPr>
        <w:t>El</w:t>
      </w:r>
      <w:r w:rsidR="006977EE" w:rsidRPr="00985A5E">
        <w:rPr>
          <w:rFonts w:ascii="Arial Narrow" w:hAnsi="Arial Narrow"/>
          <w:spacing w:val="-2"/>
          <w:sz w:val="26"/>
          <w:szCs w:val="26"/>
        </w:rPr>
        <w:t xml:space="preserve"> artículo 2.2.5.1.32. del Decreto 1072 de 2015 dispone en su parte pertinente: </w:t>
      </w:r>
      <w:r w:rsidR="006977EE" w:rsidRPr="00985A5E">
        <w:rPr>
          <w:rFonts w:ascii="Arial Narrow" w:hAnsi="Arial Narrow"/>
          <w:i/>
          <w:iCs/>
          <w:spacing w:val="-2"/>
          <w:sz w:val="26"/>
          <w:szCs w:val="26"/>
        </w:rPr>
        <w:t>“</w:t>
      </w:r>
      <w:r w:rsidR="006977EE" w:rsidRPr="00D07B59">
        <w:rPr>
          <w:rFonts w:ascii="Arial Narrow" w:hAnsi="Arial Narrow"/>
          <w:i/>
          <w:iCs/>
          <w:spacing w:val="-2"/>
          <w:szCs w:val="26"/>
        </w:rPr>
        <w:t>Todos los gastos que se requieran para el traslado de los integrantes de la Junta de conformidad con el presente capítulo, del afiliado, pensionado por invalidez o beneficiario objeto de dictamen, así como de su acompañante dentro o fuera de la ciudad de conformidad con el concepto médico, estarán a cargo de la entidad Administradora de Riesgos Laborales, Administradoras del Sistema General de Pensiones, el empleador correspondiente, de esta manera: 1. Por la Administradora de Riesgos Laborales, la Administradora del Sistema General de Pensiones, de acuerdo si la calificación en primera oportunidad fue de origen común o laboral</w:t>
      </w:r>
      <w:r w:rsidR="006977EE" w:rsidRPr="00985A5E">
        <w:rPr>
          <w:rFonts w:ascii="Arial Narrow" w:hAnsi="Arial Narrow"/>
          <w:i/>
          <w:iCs/>
          <w:spacing w:val="-2"/>
          <w:sz w:val="26"/>
          <w:szCs w:val="26"/>
        </w:rPr>
        <w:t>”.</w:t>
      </w:r>
      <w:r w:rsidR="00D229D6" w:rsidRPr="00985A5E">
        <w:rPr>
          <w:rFonts w:ascii="Arial Narrow" w:hAnsi="Arial Narrow"/>
          <w:i/>
          <w:iCs/>
          <w:spacing w:val="-2"/>
          <w:sz w:val="26"/>
          <w:szCs w:val="26"/>
        </w:rPr>
        <w:t xml:space="preserve"> </w:t>
      </w:r>
    </w:p>
    <w:p w14:paraId="3CF2D8B6" w14:textId="77777777" w:rsidR="00D229D6" w:rsidRPr="00985A5E" w:rsidRDefault="00D229D6" w:rsidP="00985A5E">
      <w:pPr>
        <w:pStyle w:val="Default"/>
        <w:spacing w:line="276" w:lineRule="auto"/>
        <w:jc w:val="both"/>
        <w:rPr>
          <w:rFonts w:ascii="Arial Narrow" w:hAnsi="Arial Narrow"/>
          <w:spacing w:val="-2"/>
          <w:sz w:val="26"/>
          <w:szCs w:val="26"/>
        </w:rPr>
      </w:pPr>
    </w:p>
    <w:p w14:paraId="3CFB5B6D" w14:textId="77777777" w:rsidR="00204312" w:rsidRPr="00985A5E" w:rsidRDefault="001D4FD7" w:rsidP="00985A5E">
      <w:pPr>
        <w:pStyle w:val="Default"/>
        <w:spacing w:line="276" w:lineRule="auto"/>
        <w:jc w:val="both"/>
        <w:rPr>
          <w:rFonts w:ascii="Arial Narrow" w:hAnsi="Arial Narrow"/>
          <w:spacing w:val="-2"/>
          <w:sz w:val="26"/>
          <w:szCs w:val="26"/>
        </w:rPr>
      </w:pPr>
      <w:r w:rsidRPr="00985A5E">
        <w:rPr>
          <w:rFonts w:ascii="Arial Narrow" w:hAnsi="Arial Narrow"/>
          <w:b/>
          <w:bCs/>
          <w:spacing w:val="-2"/>
          <w:sz w:val="26"/>
          <w:szCs w:val="26"/>
        </w:rPr>
        <w:t xml:space="preserve">5.3. </w:t>
      </w:r>
      <w:r w:rsidR="6E2899D4" w:rsidRPr="00985A5E">
        <w:rPr>
          <w:rFonts w:ascii="Arial Narrow" w:hAnsi="Arial Narrow"/>
          <w:spacing w:val="-2"/>
          <w:sz w:val="26"/>
          <w:szCs w:val="26"/>
        </w:rPr>
        <w:t xml:space="preserve">En el caso bajo estudio, Colpensiones </w:t>
      </w:r>
      <w:r w:rsidR="3F3C5571" w:rsidRPr="00985A5E">
        <w:rPr>
          <w:rFonts w:ascii="Arial Narrow" w:hAnsi="Arial Narrow"/>
          <w:spacing w:val="-2"/>
          <w:sz w:val="26"/>
          <w:szCs w:val="26"/>
        </w:rPr>
        <w:t>reconoce</w:t>
      </w:r>
      <w:r w:rsidR="6E2899D4" w:rsidRPr="00985A5E">
        <w:rPr>
          <w:rFonts w:ascii="Arial Narrow" w:hAnsi="Arial Narrow"/>
          <w:spacing w:val="-2"/>
          <w:sz w:val="26"/>
          <w:szCs w:val="26"/>
        </w:rPr>
        <w:t xml:space="preserve"> esa obligación al acceder al pago de los traslados de la actora hacia la ciudad de Bogotá, empero se opone a que es</w:t>
      </w:r>
      <w:r w:rsidR="7AF5C69C" w:rsidRPr="00985A5E">
        <w:rPr>
          <w:rFonts w:ascii="Arial Narrow" w:hAnsi="Arial Narrow"/>
          <w:spacing w:val="-2"/>
          <w:sz w:val="26"/>
          <w:szCs w:val="26"/>
        </w:rPr>
        <w:t xml:space="preserve">e </w:t>
      </w:r>
      <w:r w:rsidR="06EBBFD2" w:rsidRPr="00985A5E">
        <w:rPr>
          <w:rFonts w:ascii="Arial Narrow" w:hAnsi="Arial Narrow"/>
          <w:spacing w:val="-2"/>
          <w:sz w:val="26"/>
          <w:szCs w:val="26"/>
        </w:rPr>
        <w:t>otorgamiento</w:t>
      </w:r>
      <w:r w:rsidR="7AF5C69C" w:rsidRPr="00985A5E">
        <w:rPr>
          <w:rFonts w:ascii="Arial Narrow" w:hAnsi="Arial Narrow"/>
          <w:spacing w:val="-2"/>
          <w:sz w:val="26"/>
          <w:szCs w:val="26"/>
        </w:rPr>
        <w:t xml:space="preserve"> se extienda al de su </w:t>
      </w:r>
      <w:r w:rsidR="00CE47F0" w:rsidRPr="00985A5E">
        <w:rPr>
          <w:rFonts w:ascii="Arial Narrow" w:hAnsi="Arial Narrow"/>
          <w:spacing w:val="-2"/>
          <w:sz w:val="26"/>
          <w:szCs w:val="26"/>
        </w:rPr>
        <w:t>acompañante</w:t>
      </w:r>
      <w:r w:rsidR="00053F2A" w:rsidRPr="00985A5E">
        <w:rPr>
          <w:rFonts w:ascii="Arial Narrow" w:hAnsi="Arial Narrow"/>
          <w:spacing w:val="-2"/>
          <w:sz w:val="26"/>
          <w:szCs w:val="26"/>
        </w:rPr>
        <w:t>, al no existir</w:t>
      </w:r>
      <w:r w:rsidR="00284181" w:rsidRPr="00985A5E">
        <w:rPr>
          <w:rFonts w:ascii="Arial Narrow" w:hAnsi="Arial Narrow"/>
          <w:spacing w:val="-2"/>
          <w:sz w:val="26"/>
          <w:szCs w:val="26"/>
        </w:rPr>
        <w:t>, supuestamente,</w:t>
      </w:r>
      <w:r w:rsidR="00053F2A" w:rsidRPr="00985A5E">
        <w:rPr>
          <w:rFonts w:ascii="Arial Narrow" w:hAnsi="Arial Narrow"/>
          <w:spacing w:val="-2"/>
          <w:sz w:val="26"/>
          <w:szCs w:val="26"/>
        </w:rPr>
        <w:t xml:space="preserve"> orden médica al respecto</w:t>
      </w:r>
      <w:r w:rsidR="00CE47F0" w:rsidRPr="00985A5E">
        <w:rPr>
          <w:rFonts w:ascii="Arial Narrow" w:hAnsi="Arial Narrow"/>
          <w:spacing w:val="-2"/>
          <w:sz w:val="26"/>
          <w:szCs w:val="26"/>
        </w:rPr>
        <w:t>.</w:t>
      </w:r>
      <w:r w:rsidR="00053F2A" w:rsidRPr="00985A5E">
        <w:rPr>
          <w:rFonts w:ascii="Arial Narrow" w:hAnsi="Arial Narrow"/>
          <w:spacing w:val="-2"/>
          <w:sz w:val="26"/>
          <w:szCs w:val="26"/>
        </w:rPr>
        <w:t xml:space="preserve"> </w:t>
      </w:r>
    </w:p>
    <w:p w14:paraId="2282FD21" w14:textId="77777777" w:rsidR="00204312" w:rsidRPr="00985A5E" w:rsidRDefault="00204312" w:rsidP="00985A5E">
      <w:pPr>
        <w:pStyle w:val="Default"/>
        <w:spacing w:line="276" w:lineRule="auto"/>
        <w:jc w:val="both"/>
        <w:rPr>
          <w:rFonts w:ascii="Arial Narrow" w:hAnsi="Arial Narrow"/>
          <w:spacing w:val="-2"/>
          <w:sz w:val="26"/>
          <w:szCs w:val="26"/>
        </w:rPr>
      </w:pPr>
    </w:p>
    <w:p w14:paraId="7E30D3B2" w14:textId="11EF4050" w:rsidR="001D4FD7" w:rsidRPr="00985A5E" w:rsidRDefault="00053F2A" w:rsidP="00985A5E">
      <w:pPr>
        <w:pStyle w:val="Default"/>
        <w:spacing w:line="276" w:lineRule="auto"/>
        <w:jc w:val="both"/>
        <w:rPr>
          <w:rFonts w:ascii="Arial Narrow" w:hAnsi="Arial Narrow"/>
          <w:sz w:val="26"/>
          <w:szCs w:val="26"/>
        </w:rPr>
      </w:pPr>
      <w:r w:rsidRPr="00985A5E">
        <w:rPr>
          <w:rFonts w:ascii="Arial Narrow" w:hAnsi="Arial Narrow"/>
          <w:spacing w:val="-2"/>
          <w:sz w:val="26"/>
          <w:szCs w:val="26"/>
        </w:rPr>
        <w:t xml:space="preserve">Sin embargo, la Sala no encuentra de recibo tal argumento, pues </w:t>
      </w:r>
      <w:r w:rsidR="00284181" w:rsidRPr="00985A5E">
        <w:rPr>
          <w:rFonts w:ascii="Arial Narrow" w:hAnsi="Arial Narrow"/>
          <w:spacing w:val="-2"/>
          <w:sz w:val="26"/>
          <w:szCs w:val="26"/>
        </w:rPr>
        <w:t>de la revisión de la historia clínica de</w:t>
      </w:r>
      <w:r w:rsidR="00DC7E76" w:rsidRPr="00985A5E">
        <w:rPr>
          <w:rFonts w:ascii="Arial Narrow" w:hAnsi="Arial Narrow"/>
          <w:spacing w:val="-2"/>
          <w:sz w:val="26"/>
          <w:szCs w:val="26"/>
        </w:rPr>
        <w:t xml:space="preserve"> </w:t>
      </w:r>
      <w:r w:rsidR="00284181" w:rsidRPr="00985A5E">
        <w:rPr>
          <w:rFonts w:ascii="Arial Narrow" w:hAnsi="Arial Narrow"/>
          <w:spacing w:val="-2"/>
          <w:sz w:val="26"/>
          <w:szCs w:val="26"/>
        </w:rPr>
        <w:t>l</w:t>
      </w:r>
      <w:r w:rsidR="00DC7E76" w:rsidRPr="00985A5E">
        <w:rPr>
          <w:rFonts w:ascii="Arial Narrow" w:hAnsi="Arial Narrow"/>
          <w:spacing w:val="-2"/>
          <w:sz w:val="26"/>
          <w:szCs w:val="26"/>
        </w:rPr>
        <w:t>a</w:t>
      </w:r>
      <w:r w:rsidR="00284181" w:rsidRPr="00985A5E">
        <w:rPr>
          <w:rFonts w:ascii="Arial Narrow" w:hAnsi="Arial Narrow"/>
          <w:spacing w:val="-2"/>
          <w:sz w:val="26"/>
          <w:szCs w:val="26"/>
        </w:rPr>
        <w:t xml:space="preserve"> demandante</w:t>
      </w:r>
      <w:r w:rsidR="00DC7E76" w:rsidRPr="00985A5E">
        <w:rPr>
          <w:rFonts w:ascii="Arial Narrow" w:hAnsi="Arial Narrow"/>
          <w:spacing w:val="-2"/>
          <w:sz w:val="26"/>
          <w:szCs w:val="26"/>
        </w:rPr>
        <w:t xml:space="preserve"> se evidencia que</w:t>
      </w:r>
      <w:r w:rsidR="00284181" w:rsidRPr="00985A5E">
        <w:rPr>
          <w:rFonts w:ascii="Arial Narrow" w:hAnsi="Arial Narrow"/>
          <w:spacing w:val="-2"/>
          <w:sz w:val="26"/>
          <w:szCs w:val="26"/>
        </w:rPr>
        <w:t xml:space="preserve"> en consulta del </w:t>
      </w:r>
      <w:r w:rsidR="7513625A" w:rsidRPr="00985A5E">
        <w:rPr>
          <w:rFonts w:ascii="Arial Narrow" w:hAnsi="Arial Narrow"/>
          <w:spacing w:val="-2"/>
          <w:sz w:val="26"/>
          <w:szCs w:val="26"/>
        </w:rPr>
        <w:t>08</w:t>
      </w:r>
      <w:r w:rsidR="00284181" w:rsidRPr="00985A5E">
        <w:rPr>
          <w:rFonts w:ascii="Arial Narrow" w:hAnsi="Arial Narrow"/>
          <w:spacing w:val="-2"/>
          <w:sz w:val="26"/>
          <w:szCs w:val="26"/>
        </w:rPr>
        <w:t xml:space="preserve"> de </w:t>
      </w:r>
      <w:r w:rsidR="6415D899" w:rsidRPr="00985A5E">
        <w:rPr>
          <w:rFonts w:ascii="Arial Narrow" w:hAnsi="Arial Narrow"/>
          <w:spacing w:val="-2"/>
          <w:sz w:val="26"/>
          <w:szCs w:val="26"/>
        </w:rPr>
        <w:t>julio</w:t>
      </w:r>
      <w:r w:rsidR="00284181" w:rsidRPr="00985A5E">
        <w:rPr>
          <w:rFonts w:ascii="Arial Narrow" w:hAnsi="Arial Narrow"/>
          <w:spacing w:val="-2"/>
          <w:sz w:val="26"/>
          <w:szCs w:val="26"/>
        </w:rPr>
        <w:t xml:space="preserve"> de 2022 el médico tratante </w:t>
      </w:r>
      <w:r w:rsidR="00DC7E76" w:rsidRPr="00985A5E">
        <w:rPr>
          <w:rFonts w:ascii="Arial Narrow" w:hAnsi="Arial Narrow"/>
          <w:spacing w:val="-2"/>
          <w:sz w:val="26"/>
          <w:szCs w:val="26"/>
        </w:rPr>
        <w:t>señaló que ella</w:t>
      </w:r>
      <w:r w:rsidR="7546E5A6" w:rsidRPr="00985A5E">
        <w:rPr>
          <w:rFonts w:ascii="Arial Narrow" w:hAnsi="Arial Narrow"/>
          <w:spacing w:val="-2"/>
          <w:sz w:val="26"/>
          <w:szCs w:val="26"/>
        </w:rPr>
        <w:t>, paciente diagnosticada con, entre otras en</w:t>
      </w:r>
      <w:r w:rsidR="60E252E5" w:rsidRPr="00985A5E">
        <w:rPr>
          <w:rFonts w:ascii="Arial Narrow" w:hAnsi="Arial Narrow"/>
          <w:spacing w:val="-2"/>
          <w:sz w:val="26"/>
          <w:szCs w:val="26"/>
        </w:rPr>
        <w:t>fermedades,</w:t>
      </w:r>
      <w:r w:rsidR="7546E5A6" w:rsidRPr="00985A5E">
        <w:rPr>
          <w:rFonts w:ascii="Arial Narrow" w:hAnsi="Arial Narrow"/>
          <w:spacing w:val="-2"/>
          <w:sz w:val="26"/>
          <w:szCs w:val="26"/>
        </w:rPr>
        <w:t xml:space="preserve"> e</w:t>
      </w:r>
      <w:r w:rsidR="7546E5A6" w:rsidRPr="00985A5E">
        <w:rPr>
          <w:rFonts w:ascii="Arial Narrow" w:hAnsi="Arial Narrow"/>
          <w:sz w:val="26"/>
          <w:szCs w:val="26"/>
        </w:rPr>
        <w:t>sclerosis múltiple</w:t>
      </w:r>
      <w:r w:rsidR="3FF0443D" w:rsidRPr="00985A5E">
        <w:rPr>
          <w:rFonts w:ascii="Arial Narrow" w:hAnsi="Arial Narrow"/>
          <w:sz w:val="26"/>
          <w:szCs w:val="26"/>
        </w:rPr>
        <w:t>,</w:t>
      </w:r>
      <w:r w:rsidR="04BC0EF2" w:rsidRPr="00985A5E">
        <w:rPr>
          <w:rFonts w:ascii="Arial Narrow" w:hAnsi="Arial Narrow"/>
          <w:sz w:val="26"/>
          <w:szCs w:val="26"/>
        </w:rPr>
        <w:t xml:space="preserve"> </w:t>
      </w:r>
      <w:r w:rsidR="45A2EBD5" w:rsidRPr="00985A5E">
        <w:rPr>
          <w:rFonts w:ascii="Arial Narrow" w:hAnsi="Arial Narrow"/>
          <w:sz w:val="26"/>
          <w:szCs w:val="26"/>
        </w:rPr>
        <w:t>sufre de</w:t>
      </w:r>
      <w:r w:rsidR="00DC7E76" w:rsidRPr="00985A5E">
        <w:rPr>
          <w:rFonts w:ascii="Arial Narrow" w:hAnsi="Arial Narrow"/>
          <w:spacing w:val="-2"/>
          <w:sz w:val="26"/>
          <w:szCs w:val="26"/>
        </w:rPr>
        <w:t xml:space="preserve"> </w:t>
      </w:r>
      <w:r w:rsidR="00284181" w:rsidRPr="00985A5E">
        <w:rPr>
          <w:rFonts w:ascii="Arial Narrow" w:hAnsi="Arial Narrow"/>
          <w:spacing w:val="-2"/>
          <w:sz w:val="26"/>
          <w:szCs w:val="26"/>
        </w:rPr>
        <w:t>“</w:t>
      </w:r>
      <w:r w:rsidR="3717F97D" w:rsidRPr="00D07B59">
        <w:rPr>
          <w:rFonts w:ascii="Arial Narrow" w:hAnsi="Arial Narrow"/>
          <w:szCs w:val="26"/>
        </w:rPr>
        <w:t>LIMTIAICON (sic) FUNCIONAL APRA (sic) EL DESPL</w:t>
      </w:r>
      <w:r w:rsidR="7DBADAAE" w:rsidRPr="00D07B59">
        <w:rPr>
          <w:rFonts w:ascii="Arial Narrow" w:hAnsi="Arial Narrow"/>
          <w:szCs w:val="26"/>
        </w:rPr>
        <w:t>A</w:t>
      </w:r>
      <w:r w:rsidR="3717F97D" w:rsidRPr="00D07B59">
        <w:rPr>
          <w:rFonts w:ascii="Arial Narrow" w:hAnsi="Arial Narrow"/>
          <w:szCs w:val="26"/>
        </w:rPr>
        <w:t>ZAMIENTO, CON AYUDA DE APOYO... PARA LA DEAMBULACION</w:t>
      </w:r>
      <w:r w:rsidR="1A97CEA1" w:rsidRPr="00D07B59">
        <w:rPr>
          <w:rFonts w:ascii="Arial Narrow" w:hAnsi="Arial Narrow"/>
          <w:szCs w:val="26"/>
        </w:rPr>
        <w:t xml:space="preserve"> (sic)</w:t>
      </w:r>
      <w:r w:rsidR="3717F97D" w:rsidRPr="00D07B59">
        <w:rPr>
          <w:rFonts w:ascii="Arial Narrow" w:hAnsi="Arial Narrow"/>
          <w:szCs w:val="26"/>
        </w:rPr>
        <w:t xml:space="preserve"> Y ACOMPAÑAMIENTO DE SEGUNDA PERSONA DADO INESTABIL</w:t>
      </w:r>
      <w:r w:rsidR="67495529" w:rsidRPr="00D07B59">
        <w:rPr>
          <w:rFonts w:ascii="Arial Narrow" w:hAnsi="Arial Narrow"/>
          <w:szCs w:val="26"/>
        </w:rPr>
        <w:t>I</w:t>
      </w:r>
      <w:r w:rsidR="3717F97D" w:rsidRPr="00D07B59">
        <w:rPr>
          <w:rFonts w:ascii="Arial Narrow" w:hAnsi="Arial Narrow"/>
          <w:szCs w:val="26"/>
        </w:rPr>
        <w:t>DA</w:t>
      </w:r>
      <w:r w:rsidR="6EA4F526" w:rsidRPr="00D07B59">
        <w:rPr>
          <w:rFonts w:ascii="Arial Narrow" w:hAnsi="Arial Narrow"/>
          <w:szCs w:val="26"/>
        </w:rPr>
        <w:t>D</w:t>
      </w:r>
      <w:r w:rsidR="388F266B" w:rsidRPr="00D07B59">
        <w:rPr>
          <w:rFonts w:ascii="Arial Narrow" w:hAnsi="Arial Narrow"/>
          <w:szCs w:val="26"/>
        </w:rPr>
        <w:t>...</w:t>
      </w:r>
      <w:r w:rsidR="3717F97D" w:rsidRPr="00D07B59">
        <w:rPr>
          <w:rFonts w:ascii="Arial Narrow" w:hAnsi="Arial Narrow"/>
          <w:szCs w:val="26"/>
        </w:rPr>
        <w:t xml:space="preserve"> Y CA</w:t>
      </w:r>
      <w:r w:rsidR="3CAF9A6F" w:rsidRPr="00D07B59">
        <w:rPr>
          <w:rFonts w:ascii="Arial Narrow" w:hAnsi="Arial Narrow"/>
          <w:szCs w:val="26"/>
        </w:rPr>
        <w:t>Í</w:t>
      </w:r>
      <w:r w:rsidR="3717F97D" w:rsidRPr="00D07B59">
        <w:rPr>
          <w:rFonts w:ascii="Arial Narrow" w:hAnsi="Arial Narrow"/>
          <w:szCs w:val="26"/>
        </w:rPr>
        <w:t>DAS A REPETICI</w:t>
      </w:r>
      <w:r w:rsidR="466054B9" w:rsidRPr="00D07B59">
        <w:rPr>
          <w:rFonts w:ascii="Arial Narrow" w:hAnsi="Arial Narrow"/>
          <w:szCs w:val="26"/>
        </w:rPr>
        <w:t>Ó</w:t>
      </w:r>
      <w:r w:rsidR="3717F97D" w:rsidRPr="00D07B59">
        <w:rPr>
          <w:rFonts w:ascii="Arial Narrow" w:hAnsi="Arial Narrow"/>
          <w:szCs w:val="26"/>
        </w:rPr>
        <w:t>N, PENDIENTE CALIFICACI</w:t>
      </w:r>
      <w:r w:rsidR="6B3F6037" w:rsidRPr="00D07B59">
        <w:rPr>
          <w:rFonts w:ascii="Arial Narrow" w:hAnsi="Arial Narrow"/>
          <w:szCs w:val="26"/>
        </w:rPr>
        <w:t>Ó</w:t>
      </w:r>
      <w:r w:rsidR="3717F97D" w:rsidRPr="00D07B59">
        <w:rPr>
          <w:rFonts w:ascii="Arial Narrow" w:hAnsi="Arial Narrow"/>
          <w:szCs w:val="26"/>
        </w:rPr>
        <w:t>N POR JUNTA NACIONAL EN LA CIUDAD BOGOT</w:t>
      </w:r>
      <w:r w:rsidR="2CC7CD23" w:rsidRPr="00D07B59">
        <w:rPr>
          <w:rFonts w:ascii="Arial Narrow" w:hAnsi="Arial Narrow"/>
          <w:szCs w:val="26"/>
        </w:rPr>
        <w:t>Á</w:t>
      </w:r>
      <w:r w:rsidR="3717F97D" w:rsidRPr="00D07B59">
        <w:rPr>
          <w:rFonts w:ascii="Arial Narrow" w:hAnsi="Arial Narrow"/>
          <w:szCs w:val="26"/>
        </w:rPr>
        <w:t xml:space="preserve"> PARA </w:t>
      </w:r>
      <w:r w:rsidR="31E79CC8" w:rsidRPr="00D07B59">
        <w:rPr>
          <w:rFonts w:ascii="Arial Narrow" w:hAnsi="Arial Narrow"/>
          <w:szCs w:val="26"/>
        </w:rPr>
        <w:t>EL</w:t>
      </w:r>
      <w:r w:rsidR="3717F97D" w:rsidRPr="00D07B59">
        <w:rPr>
          <w:rFonts w:ascii="Arial Narrow" w:hAnsi="Arial Narrow"/>
          <w:szCs w:val="26"/>
        </w:rPr>
        <w:t xml:space="preserve"> D</w:t>
      </w:r>
      <w:r w:rsidR="33D9FFBB" w:rsidRPr="00D07B59">
        <w:rPr>
          <w:rFonts w:ascii="Arial Narrow" w:hAnsi="Arial Narrow"/>
          <w:szCs w:val="26"/>
        </w:rPr>
        <w:t>Í</w:t>
      </w:r>
      <w:r w:rsidR="3717F97D" w:rsidRPr="00D07B59">
        <w:rPr>
          <w:rFonts w:ascii="Arial Narrow" w:hAnsi="Arial Narrow"/>
          <w:szCs w:val="26"/>
        </w:rPr>
        <w:t>A 21-07-22- SE RECOMIENDA ASISTENCIA CON ACOMPAÑANTE</w:t>
      </w:r>
      <w:r w:rsidR="3717F97D" w:rsidRPr="00985A5E">
        <w:rPr>
          <w:rFonts w:ascii="Arial Narrow" w:hAnsi="Arial Narrow"/>
          <w:sz w:val="26"/>
          <w:szCs w:val="26"/>
        </w:rPr>
        <w:t>”</w:t>
      </w:r>
      <w:r w:rsidR="00DC7E76" w:rsidRPr="00985A5E">
        <w:rPr>
          <w:rStyle w:val="Refdenotaalpie"/>
          <w:rFonts w:ascii="Arial Narrow" w:hAnsi="Arial Narrow"/>
          <w:spacing w:val="-2"/>
          <w:sz w:val="26"/>
          <w:szCs w:val="26"/>
        </w:rPr>
        <w:footnoteReference w:id="9"/>
      </w:r>
      <w:r w:rsidR="00DC7E76" w:rsidRPr="00985A5E">
        <w:rPr>
          <w:rFonts w:ascii="Arial Narrow" w:hAnsi="Arial Narrow"/>
          <w:spacing w:val="-2"/>
          <w:sz w:val="26"/>
          <w:szCs w:val="26"/>
        </w:rPr>
        <w:t xml:space="preserve">. En esas condiciones sí se puede deducir la existencia de un concepto médico que establece la necesidad de que la demandante realice ese viaje con la asistencia de otra persona y por lo mismo, en aplicación del artículo 2.2.5.1.32. del Decreto 1072 de 2015 ya transcrito, la entidad </w:t>
      </w:r>
      <w:r w:rsidR="2A8C9643" w:rsidRPr="00985A5E">
        <w:rPr>
          <w:rFonts w:ascii="Arial Narrow" w:hAnsi="Arial Narrow"/>
          <w:spacing w:val="-2"/>
          <w:sz w:val="26"/>
          <w:szCs w:val="26"/>
        </w:rPr>
        <w:t>debía acceder</w:t>
      </w:r>
      <w:r w:rsidR="00DC7E76" w:rsidRPr="00985A5E">
        <w:rPr>
          <w:rFonts w:ascii="Arial Narrow" w:hAnsi="Arial Narrow"/>
          <w:spacing w:val="-2"/>
          <w:sz w:val="26"/>
          <w:szCs w:val="26"/>
        </w:rPr>
        <w:t xml:space="preserve"> a su otorgamiento.</w:t>
      </w:r>
      <w:r w:rsidR="0B989E5E" w:rsidRPr="00985A5E">
        <w:rPr>
          <w:rFonts w:ascii="Arial Narrow" w:hAnsi="Arial Narrow"/>
          <w:spacing w:val="-2"/>
          <w:sz w:val="26"/>
          <w:szCs w:val="26"/>
        </w:rPr>
        <w:t xml:space="preserve"> </w:t>
      </w:r>
    </w:p>
    <w:p w14:paraId="3BF93C12" w14:textId="68ADD7E3" w:rsidR="001D4FD7" w:rsidRPr="00985A5E" w:rsidRDefault="001D4FD7" w:rsidP="00985A5E">
      <w:pPr>
        <w:pStyle w:val="Default"/>
        <w:spacing w:line="276" w:lineRule="auto"/>
        <w:jc w:val="both"/>
        <w:rPr>
          <w:rFonts w:ascii="Arial Narrow" w:hAnsi="Arial Narrow"/>
          <w:sz w:val="26"/>
          <w:szCs w:val="26"/>
        </w:rPr>
      </w:pPr>
    </w:p>
    <w:p w14:paraId="7F1987B1" w14:textId="7EBC59ED" w:rsidR="001D4FD7" w:rsidRPr="00985A5E" w:rsidRDefault="0B989E5E" w:rsidP="00985A5E">
      <w:pPr>
        <w:pStyle w:val="Default"/>
        <w:spacing w:line="276" w:lineRule="auto"/>
        <w:jc w:val="both"/>
        <w:rPr>
          <w:rFonts w:ascii="Arial Narrow" w:hAnsi="Arial Narrow"/>
          <w:spacing w:val="-2"/>
          <w:sz w:val="26"/>
          <w:szCs w:val="26"/>
        </w:rPr>
      </w:pPr>
      <w:r w:rsidRPr="00985A5E">
        <w:rPr>
          <w:rFonts w:ascii="Arial Narrow" w:hAnsi="Arial Narrow"/>
          <w:b/>
          <w:bCs/>
          <w:spacing w:val="-2"/>
          <w:sz w:val="26"/>
          <w:szCs w:val="26"/>
        </w:rPr>
        <w:t>5.4.</w:t>
      </w:r>
      <w:r w:rsidR="4A38EFC4" w:rsidRPr="00985A5E">
        <w:rPr>
          <w:rFonts w:ascii="Arial Narrow" w:hAnsi="Arial Narrow"/>
          <w:b/>
          <w:bCs/>
          <w:spacing w:val="-2"/>
          <w:sz w:val="26"/>
          <w:szCs w:val="26"/>
        </w:rPr>
        <w:t xml:space="preserve"> </w:t>
      </w:r>
      <w:r w:rsidR="1962E227" w:rsidRPr="00985A5E">
        <w:rPr>
          <w:rFonts w:ascii="Arial Narrow" w:hAnsi="Arial Narrow"/>
          <w:spacing w:val="-2"/>
          <w:sz w:val="26"/>
          <w:szCs w:val="26"/>
        </w:rPr>
        <w:t>Finalmente</w:t>
      </w:r>
      <w:r w:rsidR="1BE018E2" w:rsidRPr="00985A5E">
        <w:rPr>
          <w:rFonts w:ascii="Arial Narrow" w:hAnsi="Arial Narrow"/>
          <w:spacing w:val="-2"/>
          <w:sz w:val="26"/>
          <w:szCs w:val="26"/>
        </w:rPr>
        <w:t>,</w:t>
      </w:r>
      <w:r w:rsidR="3CE28C7E" w:rsidRPr="00985A5E">
        <w:rPr>
          <w:rFonts w:ascii="Arial Narrow" w:hAnsi="Arial Narrow"/>
          <w:spacing w:val="-2"/>
          <w:sz w:val="26"/>
          <w:szCs w:val="26"/>
        </w:rPr>
        <w:t xml:space="preserve"> la Sala no comparte el a</w:t>
      </w:r>
      <w:r w:rsidR="7774D2AB" w:rsidRPr="00985A5E">
        <w:rPr>
          <w:rFonts w:ascii="Arial Narrow" w:hAnsi="Arial Narrow"/>
          <w:spacing w:val="-2"/>
          <w:sz w:val="26"/>
          <w:szCs w:val="26"/>
        </w:rPr>
        <w:t>legato</w:t>
      </w:r>
      <w:r w:rsidR="3CE28C7E" w:rsidRPr="00985A5E">
        <w:rPr>
          <w:rFonts w:ascii="Arial Narrow" w:hAnsi="Arial Narrow"/>
          <w:spacing w:val="-2"/>
          <w:sz w:val="26"/>
          <w:szCs w:val="26"/>
        </w:rPr>
        <w:t xml:space="preserve"> de la impugnante</w:t>
      </w:r>
      <w:r w:rsidR="38304BA3" w:rsidRPr="00985A5E">
        <w:rPr>
          <w:rFonts w:ascii="Arial Narrow" w:hAnsi="Arial Narrow"/>
          <w:spacing w:val="-2"/>
          <w:sz w:val="26"/>
          <w:szCs w:val="26"/>
        </w:rPr>
        <w:t xml:space="preserve"> para desconocer tal obligación, </w:t>
      </w:r>
      <w:r w:rsidR="0EEA245D" w:rsidRPr="00985A5E">
        <w:rPr>
          <w:rFonts w:ascii="Arial Narrow" w:hAnsi="Arial Narrow"/>
          <w:spacing w:val="-2"/>
          <w:sz w:val="26"/>
          <w:szCs w:val="26"/>
        </w:rPr>
        <w:t>basado en</w:t>
      </w:r>
      <w:r w:rsidR="706E9A70" w:rsidRPr="00985A5E">
        <w:rPr>
          <w:rFonts w:ascii="Arial Narrow" w:hAnsi="Arial Narrow"/>
          <w:spacing w:val="-2"/>
          <w:sz w:val="26"/>
          <w:szCs w:val="26"/>
        </w:rPr>
        <w:t xml:space="preserve"> el hecho de que</w:t>
      </w:r>
      <w:r w:rsidR="05D46118" w:rsidRPr="00985A5E">
        <w:rPr>
          <w:rFonts w:ascii="Arial Narrow" w:hAnsi="Arial Narrow"/>
          <w:spacing w:val="-2"/>
          <w:sz w:val="26"/>
          <w:szCs w:val="26"/>
        </w:rPr>
        <w:t xml:space="preserve"> </w:t>
      </w:r>
      <w:r w:rsidR="268D5A6B" w:rsidRPr="00985A5E">
        <w:rPr>
          <w:rFonts w:ascii="Arial Narrow" w:hAnsi="Arial Narrow"/>
          <w:spacing w:val="-2"/>
          <w:sz w:val="26"/>
          <w:szCs w:val="26"/>
        </w:rPr>
        <w:t>en los dictámenes médico laborales</w:t>
      </w:r>
      <w:r w:rsidR="6A8C362E" w:rsidRPr="00985A5E">
        <w:rPr>
          <w:rFonts w:ascii="Arial Narrow" w:hAnsi="Arial Narrow"/>
          <w:spacing w:val="-2"/>
          <w:sz w:val="26"/>
          <w:szCs w:val="26"/>
        </w:rPr>
        <w:t xml:space="preserve"> practicados sobre la accionante</w:t>
      </w:r>
      <w:r w:rsidR="268D5A6B" w:rsidRPr="00985A5E">
        <w:rPr>
          <w:rFonts w:ascii="Arial Narrow" w:hAnsi="Arial Narrow"/>
          <w:spacing w:val="-2"/>
          <w:sz w:val="26"/>
          <w:szCs w:val="26"/>
        </w:rPr>
        <w:t>,</w:t>
      </w:r>
      <w:r w:rsidR="12E2156D" w:rsidRPr="00985A5E">
        <w:rPr>
          <w:rFonts w:ascii="Arial Narrow" w:hAnsi="Arial Narrow"/>
          <w:spacing w:val="-2"/>
          <w:sz w:val="26"/>
          <w:szCs w:val="26"/>
        </w:rPr>
        <w:t xml:space="preserve"> se haya </w:t>
      </w:r>
      <w:r w:rsidR="71C269DD" w:rsidRPr="00985A5E">
        <w:rPr>
          <w:rFonts w:ascii="Arial Narrow" w:hAnsi="Arial Narrow"/>
          <w:spacing w:val="-2"/>
          <w:sz w:val="26"/>
          <w:szCs w:val="26"/>
        </w:rPr>
        <w:t>establecido</w:t>
      </w:r>
      <w:r w:rsidR="12E2156D" w:rsidRPr="00985A5E">
        <w:rPr>
          <w:rFonts w:ascii="Arial Narrow" w:hAnsi="Arial Narrow"/>
          <w:spacing w:val="-2"/>
          <w:sz w:val="26"/>
          <w:szCs w:val="26"/>
        </w:rPr>
        <w:t xml:space="preserve"> que </w:t>
      </w:r>
      <w:r w:rsidR="7E5B924F" w:rsidRPr="00985A5E">
        <w:rPr>
          <w:rFonts w:ascii="Arial Narrow" w:hAnsi="Arial Narrow"/>
          <w:spacing w:val="-2"/>
          <w:sz w:val="26"/>
          <w:szCs w:val="26"/>
        </w:rPr>
        <w:t>ella</w:t>
      </w:r>
      <w:r w:rsidR="12E2156D" w:rsidRPr="00985A5E">
        <w:rPr>
          <w:rFonts w:ascii="Arial Narrow" w:hAnsi="Arial Narrow"/>
          <w:spacing w:val="-2"/>
          <w:sz w:val="26"/>
          <w:szCs w:val="26"/>
        </w:rPr>
        <w:t xml:space="preserve"> </w:t>
      </w:r>
      <w:r w:rsidR="22CA84FC" w:rsidRPr="00985A5E">
        <w:rPr>
          <w:rFonts w:ascii="Arial Narrow" w:hAnsi="Arial Narrow"/>
          <w:spacing w:val="-2"/>
          <w:sz w:val="26"/>
          <w:szCs w:val="26"/>
        </w:rPr>
        <w:t>no</w:t>
      </w:r>
      <w:r w:rsidR="12E2156D" w:rsidRPr="00985A5E">
        <w:rPr>
          <w:rFonts w:ascii="Arial Narrow" w:hAnsi="Arial Narrow"/>
          <w:spacing w:val="-2"/>
          <w:sz w:val="26"/>
          <w:szCs w:val="26"/>
        </w:rPr>
        <w:t xml:space="preserve"> requier</w:t>
      </w:r>
      <w:r w:rsidR="4BCC4ED6" w:rsidRPr="00985A5E">
        <w:rPr>
          <w:rFonts w:ascii="Arial Narrow" w:hAnsi="Arial Narrow"/>
          <w:spacing w:val="-2"/>
          <w:sz w:val="26"/>
          <w:szCs w:val="26"/>
        </w:rPr>
        <w:t>e</w:t>
      </w:r>
      <w:r w:rsidR="12E2156D" w:rsidRPr="00985A5E">
        <w:rPr>
          <w:rFonts w:ascii="Arial Narrow" w:hAnsi="Arial Narrow"/>
          <w:spacing w:val="-2"/>
          <w:sz w:val="26"/>
          <w:szCs w:val="26"/>
        </w:rPr>
        <w:t xml:space="preserve"> de la ayuda de terceros</w:t>
      </w:r>
      <w:r w:rsidR="50453F2B" w:rsidRPr="00985A5E">
        <w:rPr>
          <w:rFonts w:ascii="Arial Narrow" w:hAnsi="Arial Narrow"/>
          <w:spacing w:val="-2"/>
          <w:sz w:val="26"/>
          <w:szCs w:val="26"/>
        </w:rPr>
        <w:t xml:space="preserve"> para realizar sus actividades </w:t>
      </w:r>
      <w:r w:rsidR="267AE5C3" w:rsidRPr="00985A5E">
        <w:rPr>
          <w:rFonts w:ascii="Arial Narrow" w:hAnsi="Arial Narrow"/>
          <w:spacing w:val="-2"/>
          <w:sz w:val="26"/>
          <w:szCs w:val="26"/>
        </w:rPr>
        <w:t>de la vida diaria</w:t>
      </w:r>
      <w:r w:rsidR="12E2156D" w:rsidRPr="00985A5E">
        <w:rPr>
          <w:rFonts w:ascii="Arial Narrow" w:hAnsi="Arial Narrow"/>
          <w:spacing w:val="-2"/>
          <w:sz w:val="26"/>
          <w:szCs w:val="26"/>
        </w:rPr>
        <w:t xml:space="preserve">, como en efecto se </w:t>
      </w:r>
      <w:r w:rsidR="6526D3B0" w:rsidRPr="00985A5E">
        <w:rPr>
          <w:rFonts w:ascii="Arial Narrow" w:hAnsi="Arial Narrow"/>
          <w:spacing w:val="-2"/>
          <w:sz w:val="26"/>
          <w:szCs w:val="26"/>
        </w:rPr>
        <w:t>determinó</w:t>
      </w:r>
      <w:r w:rsidR="001D4FD7" w:rsidRPr="00985A5E">
        <w:rPr>
          <w:rFonts w:ascii="Arial Narrow" w:hAnsi="Arial Narrow"/>
          <w:sz w:val="26"/>
          <w:szCs w:val="26"/>
          <w:vertAlign w:val="superscript"/>
        </w:rPr>
        <w:footnoteReference w:id="10"/>
      </w:r>
      <w:r w:rsidR="0F4B1D9D" w:rsidRPr="00985A5E">
        <w:rPr>
          <w:rFonts w:ascii="Arial Narrow" w:hAnsi="Arial Narrow"/>
          <w:spacing w:val="-2"/>
          <w:sz w:val="26"/>
          <w:szCs w:val="26"/>
        </w:rPr>
        <w:t>,</w:t>
      </w:r>
      <w:r w:rsidR="6446E9C6" w:rsidRPr="00985A5E">
        <w:rPr>
          <w:rFonts w:ascii="Arial Narrow" w:hAnsi="Arial Narrow"/>
          <w:spacing w:val="-2"/>
          <w:sz w:val="26"/>
          <w:szCs w:val="26"/>
        </w:rPr>
        <w:t xml:space="preserve"> porque primero esos conceptos se rindieron sobre las </w:t>
      </w:r>
      <w:r w:rsidR="7410C21D" w:rsidRPr="00985A5E">
        <w:rPr>
          <w:rFonts w:ascii="Arial Narrow" w:hAnsi="Arial Narrow"/>
          <w:spacing w:val="-2"/>
          <w:sz w:val="26"/>
          <w:szCs w:val="26"/>
        </w:rPr>
        <w:t>funciones</w:t>
      </w:r>
      <w:r w:rsidR="6446E9C6" w:rsidRPr="00985A5E">
        <w:rPr>
          <w:rFonts w:ascii="Arial Narrow" w:hAnsi="Arial Narrow"/>
          <w:spacing w:val="-2"/>
          <w:sz w:val="26"/>
          <w:szCs w:val="26"/>
        </w:rPr>
        <w:t xml:space="preserve"> que de forma </w:t>
      </w:r>
      <w:r w:rsidR="18677FEE" w:rsidRPr="00985A5E">
        <w:rPr>
          <w:rFonts w:ascii="Arial Narrow" w:hAnsi="Arial Narrow"/>
          <w:spacing w:val="-2"/>
          <w:sz w:val="26"/>
          <w:szCs w:val="26"/>
        </w:rPr>
        <w:t>cotidiana</w:t>
      </w:r>
      <w:r w:rsidR="6446E9C6" w:rsidRPr="00985A5E">
        <w:rPr>
          <w:rFonts w:ascii="Arial Narrow" w:hAnsi="Arial Narrow"/>
          <w:spacing w:val="-2"/>
          <w:sz w:val="26"/>
          <w:szCs w:val="26"/>
        </w:rPr>
        <w:t xml:space="preserve"> debe realizar la actora</w:t>
      </w:r>
      <w:r w:rsidR="1010CA8F" w:rsidRPr="00985A5E">
        <w:rPr>
          <w:rFonts w:ascii="Arial Narrow" w:hAnsi="Arial Narrow"/>
          <w:spacing w:val="-2"/>
          <w:sz w:val="26"/>
          <w:szCs w:val="26"/>
        </w:rPr>
        <w:t>, mas no sobre aquellas</w:t>
      </w:r>
      <w:r w:rsidR="06C05328" w:rsidRPr="00985A5E">
        <w:rPr>
          <w:rFonts w:ascii="Arial Narrow" w:hAnsi="Arial Narrow"/>
          <w:spacing w:val="-2"/>
          <w:sz w:val="26"/>
          <w:szCs w:val="26"/>
        </w:rPr>
        <w:t xml:space="preserve"> acciones </w:t>
      </w:r>
      <w:r w:rsidR="62699557" w:rsidRPr="00985A5E">
        <w:rPr>
          <w:rFonts w:ascii="Arial Narrow" w:hAnsi="Arial Narrow"/>
          <w:spacing w:val="-2"/>
          <w:sz w:val="26"/>
          <w:szCs w:val="26"/>
        </w:rPr>
        <w:t>concretas y esporádicas</w:t>
      </w:r>
      <w:r w:rsidR="06C05328" w:rsidRPr="00985A5E">
        <w:rPr>
          <w:rFonts w:ascii="Arial Narrow" w:hAnsi="Arial Narrow"/>
          <w:spacing w:val="-2"/>
          <w:sz w:val="26"/>
          <w:szCs w:val="26"/>
        </w:rPr>
        <w:t xml:space="preserve"> que requiera</w:t>
      </w:r>
      <w:r w:rsidR="0FE4F57E" w:rsidRPr="00985A5E">
        <w:rPr>
          <w:rFonts w:ascii="Arial Narrow" w:hAnsi="Arial Narrow"/>
          <w:spacing w:val="-2"/>
          <w:sz w:val="26"/>
          <w:szCs w:val="26"/>
        </w:rPr>
        <w:t xml:space="preserve"> llevar a cabo</w:t>
      </w:r>
      <w:r w:rsidR="06C05328" w:rsidRPr="00985A5E">
        <w:rPr>
          <w:rFonts w:ascii="Arial Narrow" w:hAnsi="Arial Narrow"/>
          <w:spacing w:val="-2"/>
          <w:sz w:val="26"/>
          <w:szCs w:val="26"/>
        </w:rPr>
        <w:t xml:space="preserve">, como para el caso, el desplazamiento a otra ciudad, </w:t>
      </w:r>
      <w:r w:rsidR="5C02FEF3" w:rsidRPr="00985A5E">
        <w:rPr>
          <w:rFonts w:ascii="Arial Narrow" w:hAnsi="Arial Narrow"/>
          <w:spacing w:val="-2"/>
          <w:sz w:val="26"/>
          <w:szCs w:val="26"/>
        </w:rPr>
        <w:t xml:space="preserve">en contraste con lo determinado por el médico tratante que </w:t>
      </w:r>
      <w:r w:rsidR="4C034B84" w:rsidRPr="00985A5E">
        <w:rPr>
          <w:rFonts w:ascii="Arial Narrow" w:hAnsi="Arial Narrow"/>
          <w:spacing w:val="-2"/>
          <w:sz w:val="26"/>
          <w:szCs w:val="26"/>
        </w:rPr>
        <w:t>de manera específica sí indicó la necesidad de que ella asistiera acompañada a la tantas veces mencionada cita médico legal</w:t>
      </w:r>
      <w:r w:rsidR="6A332640" w:rsidRPr="00985A5E">
        <w:rPr>
          <w:rFonts w:ascii="Arial Narrow" w:hAnsi="Arial Narrow"/>
          <w:spacing w:val="-2"/>
          <w:sz w:val="26"/>
          <w:szCs w:val="26"/>
        </w:rPr>
        <w:t xml:space="preserve"> y</w:t>
      </w:r>
      <w:r w:rsidR="3C486C58" w:rsidRPr="00985A5E">
        <w:rPr>
          <w:rFonts w:ascii="Arial Narrow" w:hAnsi="Arial Narrow"/>
          <w:spacing w:val="-2"/>
          <w:sz w:val="26"/>
          <w:szCs w:val="26"/>
        </w:rPr>
        <w:t xml:space="preserve"> </w:t>
      </w:r>
      <w:r w:rsidR="1E4369A1" w:rsidRPr="00985A5E">
        <w:rPr>
          <w:rFonts w:ascii="Arial Narrow" w:hAnsi="Arial Narrow"/>
          <w:spacing w:val="-2"/>
          <w:sz w:val="26"/>
          <w:szCs w:val="26"/>
        </w:rPr>
        <w:t>s</w:t>
      </w:r>
      <w:r w:rsidR="3C486C58" w:rsidRPr="00985A5E">
        <w:rPr>
          <w:rFonts w:ascii="Arial Narrow" w:hAnsi="Arial Narrow"/>
          <w:spacing w:val="-2"/>
          <w:sz w:val="26"/>
          <w:szCs w:val="26"/>
        </w:rPr>
        <w:t>egundo al ser este</w:t>
      </w:r>
      <w:r w:rsidR="2AA13F92" w:rsidRPr="00985A5E">
        <w:rPr>
          <w:rFonts w:ascii="Arial Narrow" w:hAnsi="Arial Narrow"/>
          <w:spacing w:val="-2"/>
          <w:sz w:val="26"/>
          <w:szCs w:val="26"/>
        </w:rPr>
        <w:t xml:space="preserve"> último</w:t>
      </w:r>
      <w:r w:rsidR="3C486C58" w:rsidRPr="00985A5E">
        <w:rPr>
          <w:rFonts w:ascii="Arial Narrow" w:hAnsi="Arial Narrow"/>
          <w:spacing w:val="-2"/>
          <w:sz w:val="26"/>
          <w:szCs w:val="26"/>
        </w:rPr>
        <w:t xml:space="preserve"> concepto</w:t>
      </w:r>
      <w:r w:rsidR="6F288905" w:rsidRPr="00985A5E">
        <w:rPr>
          <w:rFonts w:ascii="Arial Narrow" w:hAnsi="Arial Narrow"/>
          <w:spacing w:val="-2"/>
          <w:sz w:val="26"/>
          <w:szCs w:val="26"/>
        </w:rPr>
        <w:t xml:space="preserve"> más reciente que </w:t>
      </w:r>
      <w:r w:rsidR="2E8FA9EC" w:rsidRPr="00985A5E">
        <w:rPr>
          <w:rFonts w:ascii="Arial Narrow" w:hAnsi="Arial Narrow"/>
          <w:spacing w:val="-2"/>
          <w:sz w:val="26"/>
          <w:szCs w:val="26"/>
        </w:rPr>
        <w:t>los aludidos</w:t>
      </w:r>
      <w:r w:rsidR="6F288905" w:rsidRPr="00985A5E">
        <w:rPr>
          <w:rFonts w:ascii="Arial Narrow" w:hAnsi="Arial Narrow"/>
          <w:spacing w:val="-2"/>
          <w:sz w:val="26"/>
          <w:szCs w:val="26"/>
        </w:rPr>
        <w:t xml:space="preserve"> dictámenes (este se rindió el 08 de julio de este año, mientras que aquellos el 22</w:t>
      </w:r>
      <w:r w:rsidR="7E19802E" w:rsidRPr="00985A5E">
        <w:rPr>
          <w:rFonts w:ascii="Arial Narrow" w:hAnsi="Arial Narrow"/>
          <w:spacing w:val="-2"/>
          <w:sz w:val="26"/>
          <w:szCs w:val="26"/>
        </w:rPr>
        <w:t xml:space="preserve"> de abril </w:t>
      </w:r>
      <w:r w:rsidR="01A34BBA" w:rsidRPr="00985A5E">
        <w:rPr>
          <w:rFonts w:ascii="Arial Narrow" w:hAnsi="Arial Narrow"/>
          <w:spacing w:val="-2"/>
          <w:sz w:val="26"/>
          <w:szCs w:val="26"/>
        </w:rPr>
        <w:t>y el 23 de diciembre de 2021</w:t>
      </w:r>
      <w:r w:rsidR="6F288905" w:rsidRPr="00985A5E">
        <w:rPr>
          <w:rFonts w:ascii="Arial Narrow" w:hAnsi="Arial Narrow"/>
          <w:spacing w:val="-2"/>
          <w:sz w:val="26"/>
          <w:szCs w:val="26"/>
        </w:rPr>
        <w:t>)</w:t>
      </w:r>
      <w:r w:rsidR="3C486C58" w:rsidRPr="00985A5E">
        <w:rPr>
          <w:rFonts w:ascii="Arial Narrow" w:hAnsi="Arial Narrow"/>
          <w:spacing w:val="-2"/>
          <w:sz w:val="26"/>
          <w:szCs w:val="26"/>
        </w:rPr>
        <w:t xml:space="preserve"> quiere decir que se trata de un an</w:t>
      </w:r>
      <w:r w:rsidR="243AA92E" w:rsidRPr="00985A5E">
        <w:rPr>
          <w:rFonts w:ascii="Arial Narrow" w:hAnsi="Arial Narrow"/>
          <w:spacing w:val="-2"/>
          <w:sz w:val="26"/>
          <w:szCs w:val="26"/>
        </w:rPr>
        <w:t>álisis que mide, de forma más actual, el grado de dependencia de la actora</w:t>
      </w:r>
      <w:r w:rsidR="37A866AE" w:rsidRPr="00985A5E">
        <w:rPr>
          <w:rFonts w:ascii="Arial Narrow" w:hAnsi="Arial Narrow"/>
          <w:spacing w:val="-2"/>
          <w:sz w:val="26"/>
          <w:szCs w:val="26"/>
        </w:rPr>
        <w:t>.</w:t>
      </w:r>
      <w:r w:rsidR="66CDF8B9" w:rsidRPr="00985A5E">
        <w:rPr>
          <w:rFonts w:ascii="Arial Narrow" w:hAnsi="Arial Narrow"/>
          <w:spacing w:val="-2"/>
          <w:sz w:val="26"/>
          <w:szCs w:val="26"/>
        </w:rPr>
        <w:t xml:space="preserve"> En consecuencia, concurren elementos suficientes para que en este caso prevalezca el concepto del médico tratante.</w:t>
      </w:r>
      <w:r w:rsidR="2BE39E2A" w:rsidRPr="00985A5E">
        <w:rPr>
          <w:rFonts w:ascii="Arial Narrow" w:hAnsi="Arial Narrow"/>
          <w:spacing w:val="-2"/>
          <w:sz w:val="26"/>
          <w:szCs w:val="26"/>
        </w:rPr>
        <w:t xml:space="preserve"> </w:t>
      </w:r>
      <w:r w:rsidR="37A866AE" w:rsidRPr="00985A5E">
        <w:rPr>
          <w:rFonts w:ascii="Arial Narrow" w:hAnsi="Arial Narrow"/>
          <w:spacing w:val="-2"/>
          <w:sz w:val="26"/>
          <w:szCs w:val="26"/>
        </w:rPr>
        <w:t xml:space="preserve"> </w:t>
      </w:r>
      <w:r w:rsidR="6446E9C6" w:rsidRPr="00985A5E">
        <w:rPr>
          <w:rFonts w:ascii="Arial Narrow" w:hAnsi="Arial Narrow"/>
          <w:spacing w:val="-2"/>
          <w:sz w:val="26"/>
          <w:szCs w:val="26"/>
        </w:rPr>
        <w:t xml:space="preserve"> </w:t>
      </w:r>
    </w:p>
    <w:p w14:paraId="34CE0A41" w14:textId="77777777" w:rsidR="00DC7E76" w:rsidRPr="00985A5E" w:rsidRDefault="00DC7E76" w:rsidP="00985A5E">
      <w:pPr>
        <w:pStyle w:val="Default"/>
        <w:spacing w:line="276" w:lineRule="auto"/>
        <w:jc w:val="both"/>
        <w:rPr>
          <w:rFonts w:ascii="Arial Narrow" w:hAnsi="Arial Narrow"/>
          <w:spacing w:val="-2"/>
          <w:sz w:val="26"/>
          <w:szCs w:val="26"/>
        </w:rPr>
      </w:pPr>
    </w:p>
    <w:p w14:paraId="240BE586" w14:textId="5B1910C9" w:rsidR="00284181" w:rsidRPr="00985A5E" w:rsidRDefault="45F5E000" w:rsidP="00985A5E">
      <w:pPr>
        <w:pStyle w:val="Default"/>
        <w:spacing w:line="276" w:lineRule="auto"/>
        <w:jc w:val="both"/>
        <w:rPr>
          <w:rFonts w:ascii="Arial Narrow" w:hAnsi="Arial Narrow"/>
          <w:sz w:val="26"/>
          <w:szCs w:val="26"/>
        </w:rPr>
      </w:pPr>
      <w:r w:rsidRPr="00985A5E">
        <w:rPr>
          <w:rFonts w:ascii="Arial Narrow" w:hAnsi="Arial Narrow"/>
          <w:b/>
          <w:bCs/>
          <w:spacing w:val="-2"/>
          <w:sz w:val="26"/>
          <w:szCs w:val="26"/>
        </w:rPr>
        <w:lastRenderedPageBreak/>
        <w:t>6</w:t>
      </w:r>
      <w:r w:rsidR="00DC7E76" w:rsidRPr="00985A5E">
        <w:rPr>
          <w:rFonts w:ascii="Arial Narrow" w:hAnsi="Arial Narrow"/>
          <w:b/>
          <w:bCs/>
          <w:spacing w:val="-2"/>
          <w:sz w:val="26"/>
          <w:szCs w:val="26"/>
        </w:rPr>
        <w:t>.</w:t>
      </w:r>
      <w:r w:rsidR="00DC7E76" w:rsidRPr="00985A5E">
        <w:rPr>
          <w:rFonts w:ascii="Arial Narrow" w:hAnsi="Arial Narrow"/>
          <w:spacing w:val="-2"/>
          <w:sz w:val="26"/>
          <w:szCs w:val="26"/>
        </w:rPr>
        <w:t xml:space="preserve"> De conformidad con lo anotado, se evidencia el acierto de lo resuelto en primera instancia por lo que la sentencia impugnada debe ser confirmada.</w:t>
      </w:r>
    </w:p>
    <w:p w14:paraId="1FAE59CE" w14:textId="0B1386E5" w:rsidR="4E873A00" w:rsidRPr="00985A5E" w:rsidRDefault="4E873A00" w:rsidP="00985A5E">
      <w:pPr>
        <w:pStyle w:val="Default"/>
        <w:spacing w:line="276" w:lineRule="auto"/>
        <w:jc w:val="both"/>
        <w:rPr>
          <w:rFonts w:ascii="Arial Narrow" w:eastAsia="Calibri" w:hAnsi="Arial Narrow"/>
          <w:color w:val="000000" w:themeColor="text1"/>
          <w:sz w:val="26"/>
          <w:szCs w:val="26"/>
        </w:rPr>
      </w:pPr>
    </w:p>
    <w:p w14:paraId="5A0226F8" w14:textId="77777777" w:rsidR="004152BF" w:rsidRPr="00985A5E" w:rsidRDefault="004152BF" w:rsidP="00985A5E">
      <w:pPr>
        <w:pStyle w:val="Sinespaciado"/>
        <w:spacing w:line="276" w:lineRule="auto"/>
        <w:jc w:val="both"/>
        <w:rPr>
          <w:rFonts w:ascii="Arial Narrow" w:hAnsi="Arial Narrow"/>
          <w:sz w:val="26"/>
          <w:szCs w:val="26"/>
        </w:rPr>
      </w:pPr>
      <w:r w:rsidRPr="00985A5E">
        <w:rPr>
          <w:rFonts w:ascii="Arial Narrow" w:hAnsi="Arial Narrow"/>
          <w:sz w:val="26"/>
          <w:szCs w:val="26"/>
        </w:rPr>
        <w:t>Por lo expuesto, la Sala Civil Familia del Tribunal Superior de Pereira, Risaralda, administrando justicia en nombre de la República y por autoridad de la ley,</w:t>
      </w:r>
    </w:p>
    <w:p w14:paraId="5997CC1D" w14:textId="77777777" w:rsidR="004152BF" w:rsidRPr="00985A5E" w:rsidRDefault="004152BF" w:rsidP="00985A5E">
      <w:pPr>
        <w:pStyle w:val="Sinespaciado"/>
        <w:spacing w:line="276" w:lineRule="auto"/>
        <w:jc w:val="both"/>
        <w:rPr>
          <w:rFonts w:ascii="Arial Narrow" w:hAnsi="Arial Narrow"/>
          <w:sz w:val="26"/>
          <w:szCs w:val="26"/>
        </w:rPr>
      </w:pPr>
    </w:p>
    <w:p w14:paraId="68A3624F" w14:textId="77777777" w:rsidR="004152BF" w:rsidRPr="00985A5E" w:rsidRDefault="004152BF" w:rsidP="00985A5E">
      <w:pPr>
        <w:pStyle w:val="Sinespaciado"/>
        <w:spacing w:line="276" w:lineRule="auto"/>
        <w:jc w:val="center"/>
        <w:rPr>
          <w:rFonts w:ascii="Arial Narrow" w:hAnsi="Arial Narrow"/>
          <w:b/>
          <w:sz w:val="26"/>
          <w:szCs w:val="26"/>
        </w:rPr>
      </w:pPr>
      <w:r w:rsidRPr="00985A5E">
        <w:rPr>
          <w:rFonts w:ascii="Arial Narrow" w:hAnsi="Arial Narrow"/>
          <w:b/>
          <w:sz w:val="26"/>
          <w:szCs w:val="26"/>
        </w:rPr>
        <w:t>RESUELVE</w:t>
      </w:r>
    </w:p>
    <w:p w14:paraId="110FFD37" w14:textId="77777777" w:rsidR="004152BF" w:rsidRPr="00985A5E" w:rsidRDefault="004152BF" w:rsidP="00985A5E">
      <w:pPr>
        <w:pStyle w:val="Sinespaciado"/>
        <w:spacing w:line="276" w:lineRule="auto"/>
        <w:jc w:val="both"/>
        <w:rPr>
          <w:rFonts w:ascii="Arial Narrow" w:hAnsi="Arial Narrow"/>
          <w:b/>
          <w:sz w:val="26"/>
          <w:szCs w:val="26"/>
        </w:rPr>
      </w:pPr>
    </w:p>
    <w:p w14:paraId="2AA805A4" w14:textId="372F1A72" w:rsidR="004152BF" w:rsidRPr="00985A5E" w:rsidRDefault="004152BF" w:rsidP="00985A5E">
      <w:pPr>
        <w:pStyle w:val="Sinespaciado"/>
        <w:spacing w:line="276" w:lineRule="auto"/>
        <w:jc w:val="both"/>
        <w:rPr>
          <w:rFonts w:ascii="Arial Narrow" w:hAnsi="Arial Narrow"/>
          <w:sz w:val="26"/>
          <w:szCs w:val="26"/>
        </w:rPr>
      </w:pPr>
      <w:r w:rsidRPr="00985A5E">
        <w:rPr>
          <w:rFonts w:ascii="Arial Narrow" w:hAnsi="Arial Narrow"/>
          <w:b/>
          <w:bCs/>
          <w:sz w:val="26"/>
          <w:szCs w:val="26"/>
        </w:rPr>
        <w:t>PRIMERO:</w:t>
      </w:r>
      <w:r w:rsidRPr="00985A5E">
        <w:rPr>
          <w:rFonts w:ascii="Arial Narrow" w:hAnsi="Arial Narrow"/>
          <w:sz w:val="26"/>
          <w:szCs w:val="26"/>
        </w:rPr>
        <w:t xml:space="preserve"> </w:t>
      </w:r>
      <w:r w:rsidR="008A0398" w:rsidRPr="00985A5E">
        <w:rPr>
          <w:rFonts w:ascii="Arial Narrow" w:hAnsi="Arial Narrow"/>
          <w:sz w:val="26"/>
          <w:szCs w:val="26"/>
        </w:rPr>
        <w:t>Confirmar</w:t>
      </w:r>
      <w:r w:rsidRPr="00985A5E">
        <w:rPr>
          <w:rFonts w:ascii="Arial Narrow" w:hAnsi="Arial Narrow"/>
          <w:sz w:val="26"/>
          <w:szCs w:val="26"/>
        </w:rPr>
        <w:t xml:space="preserve"> el fallo </w:t>
      </w:r>
      <w:r w:rsidR="00ED7D6D" w:rsidRPr="00985A5E">
        <w:rPr>
          <w:rFonts w:ascii="Arial Narrow" w:hAnsi="Arial Narrow"/>
          <w:sz w:val="26"/>
          <w:szCs w:val="26"/>
        </w:rPr>
        <w:t>de fecha y procedencia anotadas.</w:t>
      </w:r>
    </w:p>
    <w:p w14:paraId="6B699379" w14:textId="77777777" w:rsidR="004152BF" w:rsidRPr="00985A5E" w:rsidRDefault="004152BF" w:rsidP="00985A5E">
      <w:pPr>
        <w:pStyle w:val="Sinespaciado"/>
        <w:spacing w:line="276" w:lineRule="auto"/>
        <w:jc w:val="both"/>
        <w:rPr>
          <w:rFonts w:ascii="Arial Narrow" w:hAnsi="Arial Narrow"/>
          <w:bCs/>
          <w:sz w:val="26"/>
          <w:szCs w:val="26"/>
        </w:rPr>
      </w:pPr>
    </w:p>
    <w:p w14:paraId="758559DC" w14:textId="77777777" w:rsidR="00ED7D6D" w:rsidRPr="00985A5E" w:rsidRDefault="004152BF" w:rsidP="00985A5E">
      <w:pPr>
        <w:pStyle w:val="Sinespaciado"/>
        <w:spacing w:line="276" w:lineRule="auto"/>
        <w:jc w:val="both"/>
        <w:rPr>
          <w:rFonts w:ascii="Arial Narrow" w:hAnsi="Arial Narrow"/>
          <w:sz w:val="26"/>
          <w:szCs w:val="26"/>
          <w:lang w:val="es-CO"/>
        </w:rPr>
      </w:pPr>
      <w:r w:rsidRPr="00985A5E">
        <w:rPr>
          <w:rFonts w:ascii="Arial Narrow" w:hAnsi="Arial Narrow"/>
          <w:b/>
          <w:bCs/>
          <w:sz w:val="26"/>
          <w:szCs w:val="26"/>
        </w:rPr>
        <w:t>SEGUNDO:</w:t>
      </w:r>
      <w:r w:rsidRPr="00985A5E">
        <w:rPr>
          <w:rFonts w:ascii="Arial Narrow" w:hAnsi="Arial Narrow"/>
          <w:sz w:val="26"/>
          <w:szCs w:val="26"/>
        </w:rPr>
        <w:t xml:space="preserve"> </w:t>
      </w:r>
      <w:r w:rsidR="009B2994" w:rsidRPr="00985A5E">
        <w:rPr>
          <w:rFonts w:ascii="Arial Narrow" w:hAnsi="Arial Narrow"/>
          <w:sz w:val="26"/>
          <w:szCs w:val="26"/>
        </w:rPr>
        <w:t>Notifíquese esta decisión a las partes conforme lo previene el artículo 30 del Decreto 2591 de 1991. Infórmese de igual modo al juzgado de primer grado.</w:t>
      </w:r>
    </w:p>
    <w:p w14:paraId="25A80F5F" w14:textId="77777777" w:rsidR="00182DE7" w:rsidRPr="00985A5E" w:rsidRDefault="00182DE7" w:rsidP="00985A5E">
      <w:pPr>
        <w:pStyle w:val="Sinespaciado"/>
        <w:spacing w:line="276" w:lineRule="auto"/>
        <w:jc w:val="both"/>
        <w:rPr>
          <w:rFonts w:ascii="Arial Narrow" w:hAnsi="Arial Narrow"/>
          <w:b/>
          <w:sz w:val="26"/>
          <w:szCs w:val="26"/>
        </w:rPr>
      </w:pPr>
    </w:p>
    <w:p w14:paraId="2A6D1307" w14:textId="3B6264C9" w:rsidR="004152BF" w:rsidRPr="00985A5E" w:rsidRDefault="009B2994" w:rsidP="00985A5E">
      <w:pPr>
        <w:pStyle w:val="Sinespaciado"/>
        <w:spacing w:line="276" w:lineRule="auto"/>
        <w:jc w:val="both"/>
        <w:rPr>
          <w:rFonts w:ascii="Arial Narrow" w:hAnsi="Arial Narrow"/>
          <w:sz w:val="26"/>
          <w:szCs w:val="26"/>
        </w:rPr>
      </w:pPr>
      <w:r w:rsidRPr="00985A5E">
        <w:rPr>
          <w:rFonts w:ascii="Arial Narrow" w:hAnsi="Arial Narrow"/>
          <w:b/>
          <w:sz w:val="26"/>
          <w:szCs w:val="26"/>
        </w:rPr>
        <w:t>TERCERO</w:t>
      </w:r>
      <w:r w:rsidR="00ED7D6D" w:rsidRPr="00985A5E">
        <w:rPr>
          <w:rFonts w:ascii="Arial Narrow" w:hAnsi="Arial Narrow"/>
          <w:b/>
          <w:sz w:val="26"/>
          <w:szCs w:val="26"/>
        </w:rPr>
        <w:t xml:space="preserve">: </w:t>
      </w:r>
      <w:r w:rsidRPr="00985A5E">
        <w:rPr>
          <w:rFonts w:ascii="Arial Narrow" w:hAnsi="Arial Narrow"/>
          <w:sz w:val="26"/>
          <w:szCs w:val="26"/>
        </w:rPr>
        <w:t>Envíese el expediente a la Corte Constitucional para su eventual revisión conforme lo dispone el artículo 32 del Decreto 2591 de 1991.</w:t>
      </w:r>
    </w:p>
    <w:p w14:paraId="1F72F646" w14:textId="77777777" w:rsidR="004152BF" w:rsidRPr="00985A5E" w:rsidRDefault="004152BF" w:rsidP="00985A5E">
      <w:pPr>
        <w:pStyle w:val="Sinespaciado"/>
        <w:spacing w:line="276" w:lineRule="auto"/>
        <w:jc w:val="both"/>
        <w:rPr>
          <w:rFonts w:ascii="Arial Narrow" w:hAnsi="Arial Narrow"/>
          <w:b/>
          <w:sz w:val="26"/>
          <w:szCs w:val="26"/>
        </w:rPr>
      </w:pPr>
    </w:p>
    <w:p w14:paraId="2804C80F" w14:textId="77777777" w:rsidR="00AA072B" w:rsidRPr="00985A5E" w:rsidRDefault="00AA072B" w:rsidP="00985A5E">
      <w:pPr>
        <w:spacing w:line="276" w:lineRule="auto"/>
        <w:ind w:right="49"/>
        <w:jc w:val="center"/>
        <w:rPr>
          <w:rStyle w:val="Refdenotaalpie"/>
          <w:rFonts w:ascii="Arial Narrow" w:hAnsi="Arial Narrow"/>
          <w:b/>
          <w:bCs/>
          <w:sz w:val="26"/>
          <w:szCs w:val="26"/>
          <w:lang w:val="es-ES"/>
        </w:rPr>
      </w:pPr>
      <w:r w:rsidRPr="00985A5E">
        <w:rPr>
          <w:rFonts w:ascii="Arial Narrow" w:hAnsi="Arial Narrow"/>
          <w:b/>
          <w:bCs/>
          <w:sz w:val="26"/>
          <w:szCs w:val="26"/>
          <w:lang w:val="es-ES"/>
        </w:rPr>
        <w:t>NOTIFÍQUESE Y CÚMPLASE</w:t>
      </w:r>
    </w:p>
    <w:p w14:paraId="6E239EB3" w14:textId="27E68C79" w:rsidR="7D108EAB" w:rsidRPr="00985A5E" w:rsidRDefault="7D108EAB" w:rsidP="00985A5E">
      <w:pPr>
        <w:spacing w:line="276" w:lineRule="auto"/>
        <w:ind w:right="49"/>
        <w:jc w:val="center"/>
        <w:rPr>
          <w:rFonts w:ascii="Arial Narrow" w:hAnsi="Arial Narrow"/>
          <w:b/>
          <w:bCs/>
          <w:sz w:val="26"/>
          <w:szCs w:val="26"/>
        </w:rPr>
      </w:pPr>
    </w:p>
    <w:p w14:paraId="48DE87C1" w14:textId="3B56584A" w:rsidR="003E5CA4" w:rsidRPr="00985A5E" w:rsidRDefault="003E5CA4" w:rsidP="00985A5E">
      <w:pPr>
        <w:spacing w:line="276" w:lineRule="auto"/>
        <w:ind w:right="49"/>
        <w:jc w:val="center"/>
        <w:rPr>
          <w:rFonts w:ascii="Arial Narrow" w:hAnsi="Arial Narrow"/>
          <w:iCs/>
          <w:sz w:val="26"/>
          <w:szCs w:val="26"/>
        </w:rPr>
      </w:pPr>
      <w:r w:rsidRPr="00985A5E">
        <w:rPr>
          <w:rFonts w:ascii="Arial Narrow" w:hAnsi="Arial Narrow"/>
          <w:bCs/>
          <w:sz w:val="26"/>
          <w:szCs w:val="26"/>
        </w:rPr>
        <w:t xml:space="preserve">Los </w:t>
      </w:r>
      <w:r w:rsidR="00985A5E" w:rsidRPr="00985A5E">
        <w:rPr>
          <w:rFonts w:ascii="Arial Narrow" w:hAnsi="Arial Narrow"/>
          <w:bCs/>
          <w:sz w:val="26"/>
          <w:szCs w:val="26"/>
        </w:rPr>
        <w:t>Magistrados,</w:t>
      </w:r>
    </w:p>
    <w:p w14:paraId="183D6D01" w14:textId="4E8AE6AF" w:rsidR="7D108EAB" w:rsidRPr="00985A5E" w:rsidRDefault="7D108EAB" w:rsidP="00985A5E">
      <w:pPr>
        <w:spacing w:line="276" w:lineRule="auto"/>
        <w:ind w:right="49"/>
        <w:jc w:val="center"/>
        <w:rPr>
          <w:rFonts w:ascii="Arial Narrow" w:hAnsi="Arial Narrow"/>
          <w:b/>
          <w:bCs/>
          <w:sz w:val="26"/>
          <w:szCs w:val="26"/>
        </w:rPr>
      </w:pPr>
    </w:p>
    <w:p w14:paraId="57C5BF53" w14:textId="26DE8556" w:rsidR="7D108EAB" w:rsidRPr="00985A5E" w:rsidRDefault="7D108EAB" w:rsidP="00985A5E">
      <w:pPr>
        <w:spacing w:line="276" w:lineRule="auto"/>
        <w:ind w:right="49"/>
        <w:jc w:val="center"/>
        <w:rPr>
          <w:rFonts w:ascii="Arial Narrow" w:hAnsi="Arial Narrow"/>
          <w:b/>
          <w:bCs/>
          <w:sz w:val="26"/>
          <w:szCs w:val="26"/>
        </w:rPr>
      </w:pPr>
    </w:p>
    <w:p w14:paraId="0A4381D6" w14:textId="164281B0" w:rsidR="7D108EAB" w:rsidRPr="00985A5E" w:rsidRDefault="7D108EAB" w:rsidP="00985A5E">
      <w:pPr>
        <w:spacing w:line="276" w:lineRule="auto"/>
        <w:ind w:right="49"/>
        <w:jc w:val="center"/>
        <w:rPr>
          <w:rFonts w:ascii="Arial Narrow" w:hAnsi="Arial Narrow"/>
          <w:b/>
          <w:bCs/>
          <w:sz w:val="26"/>
          <w:szCs w:val="26"/>
        </w:rPr>
      </w:pPr>
    </w:p>
    <w:p w14:paraId="433EBFDA" w14:textId="6977C2B9" w:rsidR="000801AB" w:rsidRDefault="000801AB" w:rsidP="00985A5E">
      <w:pPr>
        <w:spacing w:line="276" w:lineRule="auto"/>
        <w:ind w:right="49"/>
        <w:jc w:val="center"/>
        <w:rPr>
          <w:rFonts w:ascii="Arial Narrow" w:hAnsi="Arial Narrow"/>
          <w:b/>
          <w:bCs/>
          <w:sz w:val="26"/>
          <w:szCs w:val="26"/>
        </w:rPr>
      </w:pPr>
      <w:r w:rsidRPr="00985A5E">
        <w:rPr>
          <w:rFonts w:ascii="Arial Narrow" w:hAnsi="Arial Narrow"/>
          <w:b/>
          <w:bCs/>
          <w:sz w:val="26"/>
          <w:szCs w:val="26"/>
        </w:rPr>
        <w:t>CARLOS MAURICIO GARCÍA BARAJAS</w:t>
      </w:r>
    </w:p>
    <w:p w14:paraId="327619C9" w14:textId="77777777" w:rsidR="0022176A" w:rsidRPr="00985A5E" w:rsidRDefault="0022176A" w:rsidP="00985A5E">
      <w:pPr>
        <w:spacing w:line="276" w:lineRule="auto"/>
        <w:ind w:right="49"/>
        <w:jc w:val="center"/>
        <w:rPr>
          <w:rFonts w:ascii="Arial Narrow" w:hAnsi="Arial Narrow"/>
          <w:b/>
          <w:iCs/>
          <w:sz w:val="26"/>
          <w:szCs w:val="26"/>
        </w:rPr>
      </w:pPr>
    </w:p>
    <w:p w14:paraId="63B18DF9" w14:textId="10E3249B" w:rsidR="3997A6D0" w:rsidRPr="00985A5E" w:rsidRDefault="3997A6D0" w:rsidP="00985A5E">
      <w:pPr>
        <w:spacing w:line="276" w:lineRule="auto"/>
        <w:jc w:val="center"/>
        <w:rPr>
          <w:rFonts w:ascii="Arial Narrow" w:hAnsi="Arial Narrow"/>
          <w:sz w:val="26"/>
          <w:szCs w:val="26"/>
        </w:rPr>
      </w:pPr>
      <w:r w:rsidRPr="00985A5E">
        <w:rPr>
          <w:rFonts w:ascii="Arial Narrow" w:hAnsi="Arial Narrow"/>
          <w:noProof/>
          <w:sz w:val="26"/>
          <w:szCs w:val="26"/>
        </w:rPr>
        <w:drawing>
          <wp:inline distT="0" distB="0" distL="0" distR="0" wp14:anchorId="267EF140" wp14:editId="342CE49A">
            <wp:extent cx="3086100" cy="752475"/>
            <wp:effectExtent l="0" t="0" r="0" b="0"/>
            <wp:docPr id="329262318" name="Imagen 32926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86100" cy="752475"/>
                    </a:xfrm>
                    <a:prstGeom prst="rect">
                      <a:avLst/>
                    </a:prstGeom>
                  </pic:spPr>
                </pic:pic>
              </a:graphicData>
            </a:graphic>
          </wp:inline>
        </w:drawing>
      </w:r>
    </w:p>
    <w:p w14:paraId="33B827D9" w14:textId="4EDCF8B5" w:rsidR="2C445C26" w:rsidRDefault="2C445C26" w:rsidP="00985A5E">
      <w:pPr>
        <w:spacing w:line="276" w:lineRule="auto"/>
        <w:jc w:val="center"/>
        <w:rPr>
          <w:rFonts w:ascii="Arial Narrow" w:eastAsia="Arial Narrow" w:hAnsi="Arial Narrow" w:cs="Arial Narrow"/>
          <w:b/>
          <w:bCs/>
          <w:color w:val="000000" w:themeColor="text1"/>
          <w:sz w:val="26"/>
          <w:szCs w:val="26"/>
          <w:lang w:val="es-ES"/>
        </w:rPr>
      </w:pPr>
      <w:r w:rsidRPr="00985A5E">
        <w:rPr>
          <w:rFonts w:ascii="Arial Narrow" w:eastAsia="Arial Narrow" w:hAnsi="Arial Narrow" w:cs="Arial Narrow"/>
          <w:b/>
          <w:bCs/>
          <w:color w:val="000000" w:themeColor="text1"/>
          <w:sz w:val="26"/>
          <w:szCs w:val="26"/>
          <w:lang w:val="es-ES"/>
        </w:rPr>
        <w:t>ANDRÉS FERNANDO MEJÍA RESTREPO</w:t>
      </w:r>
    </w:p>
    <w:p w14:paraId="0E3E1F62" w14:textId="5B145168" w:rsidR="0022176A" w:rsidRPr="0022176A" w:rsidRDefault="0022176A" w:rsidP="00985A5E">
      <w:pPr>
        <w:spacing w:line="276" w:lineRule="auto"/>
        <w:jc w:val="center"/>
        <w:rPr>
          <w:rFonts w:ascii="Arial Narrow" w:eastAsia="Arial Narrow" w:hAnsi="Arial Narrow" w:cs="Arial Narrow"/>
          <w:color w:val="000000" w:themeColor="text1"/>
          <w:sz w:val="26"/>
          <w:szCs w:val="26"/>
          <w:lang w:val="es-ES"/>
        </w:rPr>
      </w:pPr>
      <w:r w:rsidRPr="0022176A">
        <w:rPr>
          <w:rFonts w:ascii="Arial Narrow" w:eastAsia="Arial Narrow" w:hAnsi="Arial Narrow" w:cs="Arial Narrow"/>
          <w:color w:val="000000" w:themeColor="text1"/>
          <w:sz w:val="26"/>
          <w:szCs w:val="26"/>
          <w:lang w:val="es-ES"/>
        </w:rPr>
        <w:t>Conjuez</w:t>
      </w:r>
    </w:p>
    <w:p w14:paraId="58F5B6C9" w14:textId="50671EC6" w:rsidR="31CFFDC9" w:rsidRPr="00985A5E" w:rsidRDefault="31CFFDC9" w:rsidP="00985A5E">
      <w:pPr>
        <w:spacing w:line="276" w:lineRule="auto"/>
        <w:jc w:val="center"/>
        <w:rPr>
          <w:rFonts w:ascii="Arial Narrow" w:hAnsi="Arial Narrow"/>
          <w:sz w:val="26"/>
          <w:szCs w:val="26"/>
        </w:rPr>
      </w:pPr>
      <w:r w:rsidRPr="00985A5E">
        <w:rPr>
          <w:rFonts w:ascii="Arial Narrow" w:hAnsi="Arial Narrow"/>
          <w:noProof/>
          <w:sz w:val="26"/>
          <w:szCs w:val="26"/>
        </w:rPr>
        <w:drawing>
          <wp:inline distT="0" distB="0" distL="0" distR="0" wp14:anchorId="68723473" wp14:editId="37AECA7D">
            <wp:extent cx="3390900" cy="1019175"/>
            <wp:effectExtent l="0" t="0" r="0" b="0"/>
            <wp:docPr id="187688344" name="Imagen 18768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90900" cy="1019175"/>
                    </a:xfrm>
                    <a:prstGeom prst="rect">
                      <a:avLst/>
                    </a:prstGeom>
                  </pic:spPr>
                </pic:pic>
              </a:graphicData>
            </a:graphic>
          </wp:inline>
        </w:drawing>
      </w:r>
    </w:p>
    <w:p w14:paraId="7B81D8B3" w14:textId="76DB5E6A" w:rsidR="2C445C26" w:rsidRPr="00985A5E" w:rsidRDefault="2C445C26" w:rsidP="00985A5E">
      <w:pPr>
        <w:spacing w:line="276" w:lineRule="auto"/>
        <w:jc w:val="center"/>
        <w:rPr>
          <w:rFonts w:ascii="Arial Narrow" w:eastAsia="Arial Narrow" w:hAnsi="Arial Narrow" w:cs="Arial Narrow"/>
          <w:color w:val="000000" w:themeColor="text1"/>
          <w:sz w:val="26"/>
          <w:szCs w:val="26"/>
          <w:lang w:val="es-ES"/>
        </w:rPr>
      </w:pPr>
      <w:r w:rsidRPr="00985A5E">
        <w:rPr>
          <w:rFonts w:ascii="Arial Narrow" w:eastAsia="Arial Narrow" w:hAnsi="Arial Narrow" w:cs="Arial Narrow"/>
          <w:b/>
          <w:bCs/>
          <w:color w:val="000000" w:themeColor="text1"/>
          <w:sz w:val="26"/>
          <w:szCs w:val="26"/>
          <w:lang w:val="es-ES"/>
        </w:rPr>
        <w:t>HELMER OCAMPO LOZANO</w:t>
      </w:r>
    </w:p>
    <w:p w14:paraId="7902FD7E" w14:textId="65D3265F" w:rsidR="7D108EAB" w:rsidRPr="0022176A" w:rsidRDefault="0022176A" w:rsidP="0022176A">
      <w:pPr>
        <w:spacing w:line="276" w:lineRule="auto"/>
        <w:jc w:val="center"/>
        <w:rPr>
          <w:rFonts w:ascii="Arial Narrow" w:eastAsia="Arial Narrow" w:hAnsi="Arial Narrow" w:cs="Arial Narrow"/>
          <w:color w:val="000000" w:themeColor="text1"/>
          <w:sz w:val="26"/>
          <w:szCs w:val="26"/>
          <w:lang w:val="es-ES"/>
        </w:rPr>
      </w:pPr>
      <w:r w:rsidRPr="0022176A">
        <w:rPr>
          <w:rFonts w:ascii="Arial Narrow" w:eastAsia="Arial Narrow" w:hAnsi="Arial Narrow" w:cs="Arial Narrow"/>
          <w:color w:val="000000" w:themeColor="text1"/>
          <w:sz w:val="26"/>
          <w:szCs w:val="26"/>
          <w:lang w:val="es-ES"/>
        </w:rPr>
        <w:t>Conjuez</w:t>
      </w:r>
    </w:p>
    <w:sectPr w:rsidR="7D108EAB" w:rsidRPr="0022176A" w:rsidSect="0022176A">
      <w:head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0FFC" w14:textId="77777777" w:rsidR="006507EE" w:rsidRDefault="006507EE" w:rsidP="003E5CA4">
      <w:r>
        <w:separator/>
      </w:r>
    </w:p>
  </w:endnote>
  <w:endnote w:type="continuationSeparator" w:id="0">
    <w:p w14:paraId="7C4D1E7D" w14:textId="77777777" w:rsidR="006507EE" w:rsidRDefault="006507EE" w:rsidP="003E5CA4">
      <w:r>
        <w:continuationSeparator/>
      </w:r>
    </w:p>
  </w:endnote>
  <w:endnote w:type="continuationNotice" w:id="1">
    <w:p w14:paraId="134B4ACA" w14:textId="77777777" w:rsidR="006507EE" w:rsidRDefault="00650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2232" w14:textId="77777777" w:rsidR="006507EE" w:rsidRDefault="006507EE" w:rsidP="003E5CA4">
      <w:r>
        <w:separator/>
      </w:r>
    </w:p>
  </w:footnote>
  <w:footnote w:type="continuationSeparator" w:id="0">
    <w:p w14:paraId="472FF2E7" w14:textId="77777777" w:rsidR="006507EE" w:rsidRDefault="006507EE" w:rsidP="003E5CA4">
      <w:r>
        <w:continuationSeparator/>
      </w:r>
    </w:p>
  </w:footnote>
  <w:footnote w:type="continuationNotice" w:id="1">
    <w:p w14:paraId="61CB2557" w14:textId="77777777" w:rsidR="006507EE" w:rsidRDefault="006507EE"/>
  </w:footnote>
  <w:footnote w:id="2">
    <w:p w14:paraId="354EA30F" w14:textId="68104242" w:rsidR="008C7281" w:rsidRPr="00D07B59" w:rsidRDefault="008C7281" w:rsidP="00D07B59">
      <w:pPr>
        <w:pStyle w:val="Textonotapie"/>
        <w:jc w:val="both"/>
        <w:rPr>
          <w:rFonts w:ascii="Arial" w:hAnsi="Arial" w:cs="Arial"/>
          <w:sz w:val="18"/>
          <w:szCs w:val="16"/>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Documento 02 del cuaderno de primera instancia.</w:t>
      </w:r>
    </w:p>
  </w:footnote>
  <w:footnote w:id="3">
    <w:p w14:paraId="0A682932" w14:textId="30AC2B7B" w:rsidR="00327DA3" w:rsidRPr="00D07B59" w:rsidRDefault="00327DA3" w:rsidP="00D07B59">
      <w:pPr>
        <w:pStyle w:val="Textonotapie"/>
        <w:jc w:val="both"/>
        <w:rPr>
          <w:rFonts w:ascii="Arial" w:hAnsi="Arial" w:cs="Arial"/>
          <w:sz w:val="18"/>
          <w:szCs w:val="16"/>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Documento 05 del cuaderno de primera instancia.</w:t>
      </w:r>
    </w:p>
  </w:footnote>
  <w:footnote w:id="4">
    <w:p w14:paraId="36F5EA18" w14:textId="77777777" w:rsidR="008C7281" w:rsidRPr="00D07B59" w:rsidRDefault="008C7281" w:rsidP="00D07B59">
      <w:pPr>
        <w:pStyle w:val="Textonotapie"/>
        <w:jc w:val="both"/>
        <w:rPr>
          <w:rFonts w:ascii="Arial" w:hAnsi="Arial" w:cs="Arial"/>
          <w:sz w:val="18"/>
          <w:szCs w:val="16"/>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Documento 07 del cuaderno de primera instancia.</w:t>
      </w:r>
    </w:p>
  </w:footnote>
  <w:footnote w:id="5">
    <w:p w14:paraId="33F978BA" w14:textId="7896916B" w:rsidR="00771E3F" w:rsidRPr="00D07B59" w:rsidRDefault="00771E3F" w:rsidP="00D07B59">
      <w:pPr>
        <w:pStyle w:val="Textonotapie"/>
        <w:jc w:val="both"/>
        <w:rPr>
          <w:rFonts w:ascii="Arial" w:hAnsi="Arial" w:cs="Arial"/>
          <w:sz w:val="18"/>
          <w:szCs w:val="16"/>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Documento 15 del cuaderno de primera instancia.</w:t>
      </w:r>
    </w:p>
  </w:footnote>
  <w:footnote w:id="6">
    <w:p w14:paraId="689E63B6" w14:textId="24480765" w:rsidR="00316CE2" w:rsidRPr="00D07B59" w:rsidRDefault="00316CE2" w:rsidP="00D07B59">
      <w:pPr>
        <w:pStyle w:val="Textonotapie"/>
        <w:jc w:val="both"/>
        <w:rPr>
          <w:rFonts w:ascii="Arial" w:hAnsi="Arial" w:cs="Arial"/>
          <w:sz w:val="18"/>
          <w:szCs w:val="16"/>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Documento 20 del cuaderno de primera instancia.</w:t>
      </w:r>
    </w:p>
  </w:footnote>
  <w:footnote w:id="7">
    <w:p w14:paraId="2F1A9B96" w14:textId="5CF4CF6D" w:rsidR="001C1F25" w:rsidRPr="00D07B59" w:rsidRDefault="001C1F25" w:rsidP="00D07B59">
      <w:pPr>
        <w:pStyle w:val="Textonotapie"/>
        <w:jc w:val="both"/>
        <w:rPr>
          <w:rFonts w:ascii="Arial" w:hAnsi="Arial" w:cs="Arial"/>
          <w:sz w:val="18"/>
          <w:szCs w:val="16"/>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Archivo 25 del cuaderno de primera instancia</w:t>
      </w:r>
    </w:p>
  </w:footnote>
  <w:footnote w:id="8">
    <w:p w14:paraId="7DA5D306" w14:textId="5AA48D89" w:rsidR="008C7281" w:rsidRPr="00D07B59" w:rsidRDefault="008C7281" w:rsidP="00D07B59">
      <w:pPr>
        <w:pStyle w:val="Textonotapie"/>
        <w:jc w:val="both"/>
        <w:rPr>
          <w:rFonts w:ascii="Arial" w:hAnsi="Arial" w:cs="Arial"/>
          <w:sz w:val="18"/>
          <w:szCs w:val="16"/>
          <w:lang w:val="es-MX"/>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w:t>
      </w:r>
      <w:r w:rsidR="594653F9" w:rsidRPr="00D07B59">
        <w:rPr>
          <w:rFonts w:ascii="Arial" w:eastAsia="Arial Narrow" w:hAnsi="Arial" w:cs="Arial"/>
          <w:sz w:val="18"/>
          <w:szCs w:val="16"/>
          <w:lang w:val="es-MX"/>
        </w:rPr>
        <w:t>Archivo 27 del cuaderno de primera instancia.</w:t>
      </w:r>
    </w:p>
  </w:footnote>
  <w:footnote w:id="9">
    <w:p w14:paraId="4D960E5F" w14:textId="4EFA6CF3" w:rsidR="00DC7E76" w:rsidRPr="00D07B59" w:rsidRDefault="00DC7E76" w:rsidP="00D07B59">
      <w:pPr>
        <w:pStyle w:val="Textonotapie"/>
        <w:jc w:val="both"/>
        <w:rPr>
          <w:rFonts w:ascii="Arial" w:hAnsi="Arial" w:cs="Arial"/>
          <w:sz w:val="18"/>
          <w:szCs w:val="16"/>
        </w:rPr>
      </w:pPr>
      <w:r w:rsidRPr="00D07B59">
        <w:rPr>
          <w:rStyle w:val="Refdenotaalpie"/>
          <w:rFonts w:ascii="Arial" w:eastAsia="Arial Narrow" w:hAnsi="Arial" w:cs="Arial"/>
          <w:sz w:val="18"/>
          <w:szCs w:val="16"/>
        </w:rPr>
        <w:footnoteRef/>
      </w:r>
      <w:r w:rsidR="594653F9" w:rsidRPr="00D07B59">
        <w:rPr>
          <w:rFonts w:ascii="Arial" w:eastAsia="Arial Narrow" w:hAnsi="Arial" w:cs="Arial"/>
          <w:sz w:val="18"/>
          <w:szCs w:val="16"/>
        </w:rPr>
        <w:t xml:space="preserve"> Folio 21 del archivo 02 del cuaderno de primera instancia</w:t>
      </w:r>
    </w:p>
  </w:footnote>
  <w:footnote w:id="10">
    <w:p w14:paraId="31D345B3" w14:textId="049FCA14" w:rsidR="594653F9" w:rsidRPr="00D07B59" w:rsidRDefault="594653F9" w:rsidP="00D07B59">
      <w:pPr>
        <w:jc w:val="both"/>
        <w:rPr>
          <w:rFonts w:ascii="Arial" w:hAnsi="Arial" w:cs="Arial"/>
          <w:sz w:val="22"/>
        </w:rPr>
      </w:pPr>
      <w:r w:rsidRPr="00D07B59">
        <w:rPr>
          <w:rFonts w:ascii="Arial" w:eastAsia="Arial Narrow" w:hAnsi="Arial" w:cs="Arial"/>
          <w:sz w:val="18"/>
          <w:szCs w:val="16"/>
        </w:rPr>
        <w:footnoteRef/>
      </w:r>
      <w:r w:rsidRPr="00D07B59">
        <w:rPr>
          <w:rFonts w:ascii="Arial" w:eastAsia="Arial Narrow" w:hAnsi="Arial" w:cs="Arial"/>
          <w:sz w:val="18"/>
          <w:szCs w:val="16"/>
        </w:rPr>
        <w:t xml:space="preserve"> Archivos 28 y 29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BB30" w14:textId="2EED8533" w:rsidR="0022176A" w:rsidRPr="0022176A" w:rsidRDefault="0022176A" w:rsidP="0022176A">
    <w:pPr>
      <w:pStyle w:val="Encabezado"/>
      <w:jc w:val="both"/>
      <w:rPr>
        <w:rFonts w:ascii="Arial" w:hAnsi="Arial" w:cs="Arial"/>
        <w:sz w:val="18"/>
        <w:szCs w:val="16"/>
        <w:lang w:val="es-ES" w:eastAsia="es-MX"/>
      </w:rPr>
    </w:pPr>
    <w:r w:rsidRPr="0022176A">
      <w:rPr>
        <w:rFonts w:ascii="Arial" w:hAnsi="Arial" w:cs="Arial"/>
        <w:sz w:val="18"/>
        <w:szCs w:val="16"/>
        <w:lang w:val="es-ES" w:eastAsia="es-MX"/>
      </w:rPr>
      <w:t xml:space="preserve">ACCIÓN DE TUTELA (SEGUNDA INSTANCIA) </w:t>
    </w:r>
  </w:p>
  <w:p w14:paraId="70DF9E56" w14:textId="1FDC01C6" w:rsidR="008C7281" w:rsidRPr="0022176A" w:rsidRDefault="0022176A" w:rsidP="0022176A">
    <w:pPr>
      <w:pStyle w:val="Encabezado"/>
      <w:jc w:val="both"/>
      <w:rPr>
        <w:rFonts w:ascii="Arial" w:hAnsi="Arial" w:cs="Arial"/>
        <w:sz w:val="22"/>
      </w:rPr>
    </w:pPr>
    <w:r w:rsidRPr="0022176A">
      <w:rPr>
        <w:rFonts w:ascii="Arial" w:hAnsi="Arial" w:cs="Arial"/>
        <w:sz w:val="18"/>
        <w:szCs w:val="16"/>
        <w:lang w:val="es-ES" w:eastAsia="es-MX"/>
      </w:rPr>
      <w:t>Radicado:  66001310300420220037701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5AFC"/>
    <w:rsid w:val="00007416"/>
    <w:rsid w:val="00010201"/>
    <w:rsid w:val="000107ED"/>
    <w:rsid w:val="00011091"/>
    <w:rsid w:val="0001120A"/>
    <w:rsid w:val="0001153F"/>
    <w:rsid w:val="000124BA"/>
    <w:rsid w:val="000208BD"/>
    <w:rsid w:val="00021E48"/>
    <w:rsid w:val="00031048"/>
    <w:rsid w:val="000321E2"/>
    <w:rsid w:val="00032A23"/>
    <w:rsid w:val="00037619"/>
    <w:rsid w:val="0004014C"/>
    <w:rsid w:val="000425C3"/>
    <w:rsid w:val="00043062"/>
    <w:rsid w:val="00043F5B"/>
    <w:rsid w:val="00045407"/>
    <w:rsid w:val="00050EAA"/>
    <w:rsid w:val="00051AEC"/>
    <w:rsid w:val="00052159"/>
    <w:rsid w:val="000528AD"/>
    <w:rsid w:val="00053F2A"/>
    <w:rsid w:val="00057C08"/>
    <w:rsid w:val="0006097E"/>
    <w:rsid w:val="00061DAC"/>
    <w:rsid w:val="00062DD0"/>
    <w:rsid w:val="00071A01"/>
    <w:rsid w:val="00076920"/>
    <w:rsid w:val="000801AB"/>
    <w:rsid w:val="00080CB8"/>
    <w:rsid w:val="00082FC7"/>
    <w:rsid w:val="0008319C"/>
    <w:rsid w:val="00085079"/>
    <w:rsid w:val="00085414"/>
    <w:rsid w:val="000868EB"/>
    <w:rsid w:val="00091D5B"/>
    <w:rsid w:val="000922A8"/>
    <w:rsid w:val="00093EAF"/>
    <w:rsid w:val="000A1EAB"/>
    <w:rsid w:val="000A3EB4"/>
    <w:rsid w:val="000B20A5"/>
    <w:rsid w:val="000B22DE"/>
    <w:rsid w:val="000B48E5"/>
    <w:rsid w:val="000B53E4"/>
    <w:rsid w:val="000B57BD"/>
    <w:rsid w:val="000B5E97"/>
    <w:rsid w:val="000B6068"/>
    <w:rsid w:val="000B7A5F"/>
    <w:rsid w:val="000B7B58"/>
    <w:rsid w:val="000C1C81"/>
    <w:rsid w:val="000D047F"/>
    <w:rsid w:val="000D0AE3"/>
    <w:rsid w:val="000D3109"/>
    <w:rsid w:val="000D4372"/>
    <w:rsid w:val="000D442C"/>
    <w:rsid w:val="000D485D"/>
    <w:rsid w:val="000D5B48"/>
    <w:rsid w:val="000D689D"/>
    <w:rsid w:val="000E01F3"/>
    <w:rsid w:val="000E0B99"/>
    <w:rsid w:val="000E0D8E"/>
    <w:rsid w:val="000E51A3"/>
    <w:rsid w:val="000E6BBD"/>
    <w:rsid w:val="000F228F"/>
    <w:rsid w:val="000F2F20"/>
    <w:rsid w:val="000F3590"/>
    <w:rsid w:val="000F613C"/>
    <w:rsid w:val="000F6B61"/>
    <w:rsid w:val="00101B57"/>
    <w:rsid w:val="001025CF"/>
    <w:rsid w:val="0011089F"/>
    <w:rsid w:val="00112281"/>
    <w:rsid w:val="00112303"/>
    <w:rsid w:val="001138EC"/>
    <w:rsid w:val="001170B6"/>
    <w:rsid w:val="00117106"/>
    <w:rsid w:val="0012238F"/>
    <w:rsid w:val="00123CA5"/>
    <w:rsid w:val="00126C80"/>
    <w:rsid w:val="001345E0"/>
    <w:rsid w:val="001359CF"/>
    <w:rsid w:val="001376FE"/>
    <w:rsid w:val="00140E23"/>
    <w:rsid w:val="0014337D"/>
    <w:rsid w:val="001441FE"/>
    <w:rsid w:val="00144A4D"/>
    <w:rsid w:val="001478E0"/>
    <w:rsid w:val="001529A6"/>
    <w:rsid w:val="00153B2D"/>
    <w:rsid w:val="0015529F"/>
    <w:rsid w:val="00160406"/>
    <w:rsid w:val="00161D0B"/>
    <w:rsid w:val="00162B9A"/>
    <w:rsid w:val="00164C81"/>
    <w:rsid w:val="00164F9B"/>
    <w:rsid w:val="00170807"/>
    <w:rsid w:val="001723A5"/>
    <w:rsid w:val="001726C1"/>
    <w:rsid w:val="001735AD"/>
    <w:rsid w:val="00174710"/>
    <w:rsid w:val="0018253B"/>
    <w:rsid w:val="00182DE7"/>
    <w:rsid w:val="0018554C"/>
    <w:rsid w:val="001901CE"/>
    <w:rsid w:val="00193252"/>
    <w:rsid w:val="00194865"/>
    <w:rsid w:val="001950BB"/>
    <w:rsid w:val="00195629"/>
    <w:rsid w:val="00196C16"/>
    <w:rsid w:val="001A0814"/>
    <w:rsid w:val="001A112C"/>
    <w:rsid w:val="001A19A3"/>
    <w:rsid w:val="001A1FED"/>
    <w:rsid w:val="001A224C"/>
    <w:rsid w:val="001A2570"/>
    <w:rsid w:val="001A421D"/>
    <w:rsid w:val="001B122E"/>
    <w:rsid w:val="001B2D31"/>
    <w:rsid w:val="001B5856"/>
    <w:rsid w:val="001B713D"/>
    <w:rsid w:val="001B74B9"/>
    <w:rsid w:val="001B7A9D"/>
    <w:rsid w:val="001B7F7E"/>
    <w:rsid w:val="001C1075"/>
    <w:rsid w:val="001C1D18"/>
    <w:rsid w:val="001C1F25"/>
    <w:rsid w:val="001C1FCF"/>
    <w:rsid w:val="001C2D94"/>
    <w:rsid w:val="001C39E3"/>
    <w:rsid w:val="001C41B5"/>
    <w:rsid w:val="001C5B0A"/>
    <w:rsid w:val="001C600B"/>
    <w:rsid w:val="001C65DD"/>
    <w:rsid w:val="001C68A1"/>
    <w:rsid w:val="001D051A"/>
    <w:rsid w:val="001D464E"/>
    <w:rsid w:val="001D48C9"/>
    <w:rsid w:val="001D4FD7"/>
    <w:rsid w:val="001D54E8"/>
    <w:rsid w:val="001D7C74"/>
    <w:rsid w:val="001E06E2"/>
    <w:rsid w:val="001F1078"/>
    <w:rsid w:val="001F198E"/>
    <w:rsid w:val="001F4DC7"/>
    <w:rsid w:val="001F6037"/>
    <w:rsid w:val="001F6FD0"/>
    <w:rsid w:val="001F7BC2"/>
    <w:rsid w:val="002027B4"/>
    <w:rsid w:val="00202DAD"/>
    <w:rsid w:val="002034D8"/>
    <w:rsid w:val="00204312"/>
    <w:rsid w:val="0020680F"/>
    <w:rsid w:val="0021346C"/>
    <w:rsid w:val="0021352A"/>
    <w:rsid w:val="00213C2F"/>
    <w:rsid w:val="00215781"/>
    <w:rsid w:val="00215E95"/>
    <w:rsid w:val="0022176A"/>
    <w:rsid w:val="00221C90"/>
    <w:rsid w:val="00224965"/>
    <w:rsid w:val="00230760"/>
    <w:rsid w:val="00235B0F"/>
    <w:rsid w:val="00236138"/>
    <w:rsid w:val="002361C9"/>
    <w:rsid w:val="00236A51"/>
    <w:rsid w:val="00237DB5"/>
    <w:rsid w:val="002406F2"/>
    <w:rsid w:val="00242785"/>
    <w:rsid w:val="00243974"/>
    <w:rsid w:val="0024660E"/>
    <w:rsid w:val="0024678B"/>
    <w:rsid w:val="00246BF7"/>
    <w:rsid w:val="00246FCD"/>
    <w:rsid w:val="00247C6C"/>
    <w:rsid w:val="002525F0"/>
    <w:rsid w:val="00252E74"/>
    <w:rsid w:val="00254A56"/>
    <w:rsid w:val="00255F49"/>
    <w:rsid w:val="00261082"/>
    <w:rsid w:val="002619C7"/>
    <w:rsid w:val="00264400"/>
    <w:rsid w:val="0026631A"/>
    <w:rsid w:val="0026707A"/>
    <w:rsid w:val="00270D2C"/>
    <w:rsid w:val="002754E5"/>
    <w:rsid w:val="002763F1"/>
    <w:rsid w:val="00281DD8"/>
    <w:rsid w:val="00282D3C"/>
    <w:rsid w:val="00284181"/>
    <w:rsid w:val="0028460F"/>
    <w:rsid w:val="002859D5"/>
    <w:rsid w:val="00290DF6"/>
    <w:rsid w:val="00291999"/>
    <w:rsid w:val="00292BF7"/>
    <w:rsid w:val="002968F1"/>
    <w:rsid w:val="002A03DF"/>
    <w:rsid w:val="002A0585"/>
    <w:rsid w:val="002A09F0"/>
    <w:rsid w:val="002A28A1"/>
    <w:rsid w:val="002A4D07"/>
    <w:rsid w:val="002A4F3B"/>
    <w:rsid w:val="002B01FF"/>
    <w:rsid w:val="002B312D"/>
    <w:rsid w:val="002B58B5"/>
    <w:rsid w:val="002B5AD7"/>
    <w:rsid w:val="002C1A6C"/>
    <w:rsid w:val="002C391B"/>
    <w:rsid w:val="002D17A2"/>
    <w:rsid w:val="002D26D1"/>
    <w:rsid w:val="002D2E60"/>
    <w:rsid w:val="002D3B47"/>
    <w:rsid w:val="002D42DC"/>
    <w:rsid w:val="002D4DAA"/>
    <w:rsid w:val="002D56EA"/>
    <w:rsid w:val="002D5CEC"/>
    <w:rsid w:val="002D5CFF"/>
    <w:rsid w:val="002E27D1"/>
    <w:rsid w:val="002E362A"/>
    <w:rsid w:val="002E4EFE"/>
    <w:rsid w:val="002E65E1"/>
    <w:rsid w:val="002E66D2"/>
    <w:rsid w:val="002E6C54"/>
    <w:rsid w:val="002E6E2E"/>
    <w:rsid w:val="002F12EA"/>
    <w:rsid w:val="002F21D9"/>
    <w:rsid w:val="002F35EC"/>
    <w:rsid w:val="002F54AD"/>
    <w:rsid w:val="00300C9C"/>
    <w:rsid w:val="003026AE"/>
    <w:rsid w:val="0030653A"/>
    <w:rsid w:val="00306955"/>
    <w:rsid w:val="00311464"/>
    <w:rsid w:val="003135E7"/>
    <w:rsid w:val="0031566C"/>
    <w:rsid w:val="00316500"/>
    <w:rsid w:val="00316CE2"/>
    <w:rsid w:val="003207A2"/>
    <w:rsid w:val="003225D5"/>
    <w:rsid w:val="00327DA3"/>
    <w:rsid w:val="0033184A"/>
    <w:rsid w:val="00331B01"/>
    <w:rsid w:val="003330A3"/>
    <w:rsid w:val="00334249"/>
    <w:rsid w:val="003376F6"/>
    <w:rsid w:val="00340D60"/>
    <w:rsid w:val="00347DE3"/>
    <w:rsid w:val="00352C0E"/>
    <w:rsid w:val="003530A0"/>
    <w:rsid w:val="003532BA"/>
    <w:rsid w:val="0036015B"/>
    <w:rsid w:val="0036021D"/>
    <w:rsid w:val="00361E94"/>
    <w:rsid w:val="0036648D"/>
    <w:rsid w:val="00366F1E"/>
    <w:rsid w:val="00370C12"/>
    <w:rsid w:val="00371494"/>
    <w:rsid w:val="00377840"/>
    <w:rsid w:val="00377C31"/>
    <w:rsid w:val="0038041A"/>
    <w:rsid w:val="0038148D"/>
    <w:rsid w:val="003846DE"/>
    <w:rsid w:val="00386C63"/>
    <w:rsid w:val="00386DA0"/>
    <w:rsid w:val="00391E0B"/>
    <w:rsid w:val="00395659"/>
    <w:rsid w:val="003961D7"/>
    <w:rsid w:val="00397DCA"/>
    <w:rsid w:val="003A006E"/>
    <w:rsid w:val="003A5C91"/>
    <w:rsid w:val="003A5F8B"/>
    <w:rsid w:val="003B066E"/>
    <w:rsid w:val="003B0EE5"/>
    <w:rsid w:val="003B6110"/>
    <w:rsid w:val="003B75BA"/>
    <w:rsid w:val="003B7E18"/>
    <w:rsid w:val="003C18D4"/>
    <w:rsid w:val="003C2D62"/>
    <w:rsid w:val="003C573A"/>
    <w:rsid w:val="003C6201"/>
    <w:rsid w:val="003C7CAB"/>
    <w:rsid w:val="003D02D6"/>
    <w:rsid w:val="003D0CA5"/>
    <w:rsid w:val="003D20D9"/>
    <w:rsid w:val="003D3452"/>
    <w:rsid w:val="003D412C"/>
    <w:rsid w:val="003D4440"/>
    <w:rsid w:val="003D6546"/>
    <w:rsid w:val="003E2EF0"/>
    <w:rsid w:val="003E386E"/>
    <w:rsid w:val="003E5A42"/>
    <w:rsid w:val="003E5CA4"/>
    <w:rsid w:val="003E63E2"/>
    <w:rsid w:val="003F2ED7"/>
    <w:rsid w:val="003F4C22"/>
    <w:rsid w:val="003F79A2"/>
    <w:rsid w:val="00402030"/>
    <w:rsid w:val="00403279"/>
    <w:rsid w:val="004033AA"/>
    <w:rsid w:val="004040FF"/>
    <w:rsid w:val="00406628"/>
    <w:rsid w:val="004074D0"/>
    <w:rsid w:val="00407BF1"/>
    <w:rsid w:val="004103D9"/>
    <w:rsid w:val="00412A0A"/>
    <w:rsid w:val="00414C62"/>
    <w:rsid w:val="00415001"/>
    <w:rsid w:val="004152BF"/>
    <w:rsid w:val="004266B5"/>
    <w:rsid w:val="004304DE"/>
    <w:rsid w:val="00432710"/>
    <w:rsid w:val="00432A66"/>
    <w:rsid w:val="00433A88"/>
    <w:rsid w:val="004408BF"/>
    <w:rsid w:val="00443A35"/>
    <w:rsid w:val="00445CBE"/>
    <w:rsid w:val="0044767E"/>
    <w:rsid w:val="00455701"/>
    <w:rsid w:val="004574E3"/>
    <w:rsid w:val="00464694"/>
    <w:rsid w:val="00464779"/>
    <w:rsid w:val="0046713F"/>
    <w:rsid w:val="00470AC9"/>
    <w:rsid w:val="004715A4"/>
    <w:rsid w:val="004737BD"/>
    <w:rsid w:val="00474A20"/>
    <w:rsid w:val="004762AA"/>
    <w:rsid w:val="00485223"/>
    <w:rsid w:val="00487B88"/>
    <w:rsid w:val="00493D38"/>
    <w:rsid w:val="004952DD"/>
    <w:rsid w:val="004A0C30"/>
    <w:rsid w:val="004A1667"/>
    <w:rsid w:val="004A26BA"/>
    <w:rsid w:val="004A2D11"/>
    <w:rsid w:val="004A5817"/>
    <w:rsid w:val="004A6822"/>
    <w:rsid w:val="004B23AE"/>
    <w:rsid w:val="004B4A37"/>
    <w:rsid w:val="004B585D"/>
    <w:rsid w:val="004C1404"/>
    <w:rsid w:val="004C7073"/>
    <w:rsid w:val="004D03E2"/>
    <w:rsid w:val="004D0453"/>
    <w:rsid w:val="004D4D89"/>
    <w:rsid w:val="004D7219"/>
    <w:rsid w:val="004D74FD"/>
    <w:rsid w:val="004E0B65"/>
    <w:rsid w:val="004E4C39"/>
    <w:rsid w:val="004E533F"/>
    <w:rsid w:val="004E5441"/>
    <w:rsid w:val="004E6937"/>
    <w:rsid w:val="004E6996"/>
    <w:rsid w:val="004F011E"/>
    <w:rsid w:val="004F14BD"/>
    <w:rsid w:val="004F2717"/>
    <w:rsid w:val="004F4170"/>
    <w:rsid w:val="004F6B30"/>
    <w:rsid w:val="00502A07"/>
    <w:rsid w:val="00504C5A"/>
    <w:rsid w:val="00505B6C"/>
    <w:rsid w:val="00514570"/>
    <w:rsid w:val="00514855"/>
    <w:rsid w:val="00515E89"/>
    <w:rsid w:val="005171C6"/>
    <w:rsid w:val="0052261A"/>
    <w:rsid w:val="00522E83"/>
    <w:rsid w:val="005232F4"/>
    <w:rsid w:val="00530AD7"/>
    <w:rsid w:val="00532337"/>
    <w:rsid w:val="00534180"/>
    <w:rsid w:val="00535CED"/>
    <w:rsid w:val="00544338"/>
    <w:rsid w:val="005444A5"/>
    <w:rsid w:val="005457A8"/>
    <w:rsid w:val="0055028C"/>
    <w:rsid w:val="0055111A"/>
    <w:rsid w:val="00552A9A"/>
    <w:rsid w:val="005530E4"/>
    <w:rsid w:val="00554134"/>
    <w:rsid w:val="00557B13"/>
    <w:rsid w:val="0056474B"/>
    <w:rsid w:val="005653C2"/>
    <w:rsid w:val="00566BA7"/>
    <w:rsid w:val="005675F9"/>
    <w:rsid w:val="0057374F"/>
    <w:rsid w:val="0057448A"/>
    <w:rsid w:val="00574E59"/>
    <w:rsid w:val="0057719E"/>
    <w:rsid w:val="005773DA"/>
    <w:rsid w:val="00582BF2"/>
    <w:rsid w:val="00583BF7"/>
    <w:rsid w:val="00583E7B"/>
    <w:rsid w:val="00584CAD"/>
    <w:rsid w:val="00584E76"/>
    <w:rsid w:val="00591F0F"/>
    <w:rsid w:val="0059460F"/>
    <w:rsid w:val="00595BFD"/>
    <w:rsid w:val="00597C71"/>
    <w:rsid w:val="005A3F17"/>
    <w:rsid w:val="005A4B34"/>
    <w:rsid w:val="005A514B"/>
    <w:rsid w:val="005A6495"/>
    <w:rsid w:val="005A76C0"/>
    <w:rsid w:val="005B1789"/>
    <w:rsid w:val="005B2C9C"/>
    <w:rsid w:val="005B5CD0"/>
    <w:rsid w:val="005B689C"/>
    <w:rsid w:val="005B6C23"/>
    <w:rsid w:val="005B78E0"/>
    <w:rsid w:val="005C4D1B"/>
    <w:rsid w:val="005D03C1"/>
    <w:rsid w:val="005D2679"/>
    <w:rsid w:val="005D3EA4"/>
    <w:rsid w:val="005D4044"/>
    <w:rsid w:val="005D516F"/>
    <w:rsid w:val="005D6ECB"/>
    <w:rsid w:val="005E0C08"/>
    <w:rsid w:val="005E17E1"/>
    <w:rsid w:val="005E1B57"/>
    <w:rsid w:val="005E2D94"/>
    <w:rsid w:val="005E3017"/>
    <w:rsid w:val="005E378F"/>
    <w:rsid w:val="005E3797"/>
    <w:rsid w:val="005E59A6"/>
    <w:rsid w:val="005E66B2"/>
    <w:rsid w:val="005F08EE"/>
    <w:rsid w:val="005F0C16"/>
    <w:rsid w:val="005F33DF"/>
    <w:rsid w:val="005F42D1"/>
    <w:rsid w:val="00601406"/>
    <w:rsid w:val="00602717"/>
    <w:rsid w:val="00603040"/>
    <w:rsid w:val="0060349D"/>
    <w:rsid w:val="0061369E"/>
    <w:rsid w:val="006147F2"/>
    <w:rsid w:val="00615A3D"/>
    <w:rsid w:val="0062121C"/>
    <w:rsid w:val="00622201"/>
    <w:rsid w:val="00630B41"/>
    <w:rsid w:val="00630FE7"/>
    <w:rsid w:val="00634BF7"/>
    <w:rsid w:val="00634F41"/>
    <w:rsid w:val="00635843"/>
    <w:rsid w:val="00636C5A"/>
    <w:rsid w:val="006409C7"/>
    <w:rsid w:val="006410F3"/>
    <w:rsid w:val="00643677"/>
    <w:rsid w:val="00644DA2"/>
    <w:rsid w:val="0064748E"/>
    <w:rsid w:val="006500BF"/>
    <w:rsid w:val="006507EE"/>
    <w:rsid w:val="006531B3"/>
    <w:rsid w:val="00655921"/>
    <w:rsid w:val="00655B6C"/>
    <w:rsid w:val="00656842"/>
    <w:rsid w:val="006601AB"/>
    <w:rsid w:val="006611FA"/>
    <w:rsid w:val="00662221"/>
    <w:rsid w:val="00662732"/>
    <w:rsid w:val="006638F0"/>
    <w:rsid w:val="006652FD"/>
    <w:rsid w:val="0066586A"/>
    <w:rsid w:val="00671600"/>
    <w:rsid w:val="0067248F"/>
    <w:rsid w:val="00676F2A"/>
    <w:rsid w:val="00682180"/>
    <w:rsid w:val="00685504"/>
    <w:rsid w:val="00686940"/>
    <w:rsid w:val="00687B0F"/>
    <w:rsid w:val="00693C17"/>
    <w:rsid w:val="00694C9F"/>
    <w:rsid w:val="0069552C"/>
    <w:rsid w:val="006977EE"/>
    <w:rsid w:val="006A0766"/>
    <w:rsid w:val="006A4B01"/>
    <w:rsid w:val="006A792B"/>
    <w:rsid w:val="006B0A3C"/>
    <w:rsid w:val="006B0AAC"/>
    <w:rsid w:val="006B2753"/>
    <w:rsid w:val="006B363D"/>
    <w:rsid w:val="006B5A3B"/>
    <w:rsid w:val="006B650E"/>
    <w:rsid w:val="006B785E"/>
    <w:rsid w:val="006C1512"/>
    <w:rsid w:val="006C30BB"/>
    <w:rsid w:val="006C4291"/>
    <w:rsid w:val="006C6D46"/>
    <w:rsid w:val="006D3041"/>
    <w:rsid w:val="006D344E"/>
    <w:rsid w:val="006D4CD1"/>
    <w:rsid w:val="006D77DD"/>
    <w:rsid w:val="006D7B80"/>
    <w:rsid w:val="006E42A5"/>
    <w:rsid w:val="006E5795"/>
    <w:rsid w:val="006E5F9D"/>
    <w:rsid w:val="006E7DBA"/>
    <w:rsid w:val="006F57BC"/>
    <w:rsid w:val="006F5C2C"/>
    <w:rsid w:val="006F6D7E"/>
    <w:rsid w:val="006F7CCE"/>
    <w:rsid w:val="007006ED"/>
    <w:rsid w:val="00700F59"/>
    <w:rsid w:val="007023FE"/>
    <w:rsid w:val="0070413B"/>
    <w:rsid w:val="00710EE9"/>
    <w:rsid w:val="007141F6"/>
    <w:rsid w:val="00722D01"/>
    <w:rsid w:val="007232A7"/>
    <w:rsid w:val="00723A92"/>
    <w:rsid w:val="00726D52"/>
    <w:rsid w:val="00726EDE"/>
    <w:rsid w:val="00727D40"/>
    <w:rsid w:val="007324E1"/>
    <w:rsid w:val="00732E61"/>
    <w:rsid w:val="00733399"/>
    <w:rsid w:val="00733D97"/>
    <w:rsid w:val="00736921"/>
    <w:rsid w:val="00737397"/>
    <w:rsid w:val="0074246D"/>
    <w:rsid w:val="0074378D"/>
    <w:rsid w:val="00746910"/>
    <w:rsid w:val="0074CE2D"/>
    <w:rsid w:val="007533B1"/>
    <w:rsid w:val="00755E50"/>
    <w:rsid w:val="00757D7C"/>
    <w:rsid w:val="00760F57"/>
    <w:rsid w:val="00761557"/>
    <w:rsid w:val="007625A9"/>
    <w:rsid w:val="007676A4"/>
    <w:rsid w:val="00770B53"/>
    <w:rsid w:val="00770E3D"/>
    <w:rsid w:val="00771E3F"/>
    <w:rsid w:val="007735BF"/>
    <w:rsid w:val="0077368A"/>
    <w:rsid w:val="00773AFD"/>
    <w:rsid w:val="007814A3"/>
    <w:rsid w:val="00783288"/>
    <w:rsid w:val="007839D0"/>
    <w:rsid w:val="00784310"/>
    <w:rsid w:val="00784EA3"/>
    <w:rsid w:val="00786A03"/>
    <w:rsid w:val="00787C3B"/>
    <w:rsid w:val="0079052F"/>
    <w:rsid w:val="0079072C"/>
    <w:rsid w:val="00792C99"/>
    <w:rsid w:val="007935B9"/>
    <w:rsid w:val="00793A59"/>
    <w:rsid w:val="00795BD3"/>
    <w:rsid w:val="007A0180"/>
    <w:rsid w:val="007A2B51"/>
    <w:rsid w:val="007A36E4"/>
    <w:rsid w:val="007A3C8B"/>
    <w:rsid w:val="007A43B3"/>
    <w:rsid w:val="007A4BD3"/>
    <w:rsid w:val="007A6CE6"/>
    <w:rsid w:val="007B0BD0"/>
    <w:rsid w:val="007B1CCD"/>
    <w:rsid w:val="007B39BA"/>
    <w:rsid w:val="007B6490"/>
    <w:rsid w:val="007B6A98"/>
    <w:rsid w:val="007C14D6"/>
    <w:rsid w:val="007C2600"/>
    <w:rsid w:val="007C4D0D"/>
    <w:rsid w:val="007C5FB7"/>
    <w:rsid w:val="007C7F7F"/>
    <w:rsid w:val="007D0CAB"/>
    <w:rsid w:val="007D1B74"/>
    <w:rsid w:val="007D2411"/>
    <w:rsid w:val="007D356F"/>
    <w:rsid w:val="007D48A0"/>
    <w:rsid w:val="007D4BDD"/>
    <w:rsid w:val="007D53F0"/>
    <w:rsid w:val="007D709F"/>
    <w:rsid w:val="007E0783"/>
    <w:rsid w:val="007E1292"/>
    <w:rsid w:val="007E20FC"/>
    <w:rsid w:val="007E3926"/>
    <w:rsid w:val="007E50B6"/>
    <w:rsid w:val="007E54BA"/>
    <w:rsid w:val="007E5A77"/>
    <w:rsid w:val="007E6C7A"/>
    <w:rsid w:val="008014BB"/>
    <w:rsid w:val="00801CC5"/>
    <w:rsid w:val="00802537"/>
    <w:rsid w:val="00807419"/>
    <w:rsid w:val="00807F69"/>
    <w:rsid w:val="008120CE"/>
    <w:rsid w:val="0081239A"/>
    <w:rsid w:val="00813C58"/>
    <w:rsid w:val="00814F3F"/>
    <w:rsid w:val="0082230D"/>
    <w:rsid w:val="0082372E"/>
    <w:rsid w:val="00834C05"/>
    <w:rsid w:val="008357CF"/>
    <w:rsid w:val="00836279"/>
    <w:rsid w:val="0083633A"/>
    <w:rsid w:val="008364ED"/>
    <w:rsid w:val="008403F6"/>
    <w:rsid w:val="008447F9"/>
    <w:rsid w:val="00845AE8"/>
    <w:rsid w:val="00847E68"/>
    <w:rsid w:val="00857E8F"/>
    <w:rsid w:val="0086426F"/>
    <w:rsid w:val="00865FF8"/>
    <w:rsid w:val="00870336"/>
    <w:rsid w:val="008717AA"/>
    <w:rsid w:val="008721C2"/>
    <w:rsid w:val="00872D63"/>
    <w:rsid w:val="008735A3"/>
    <w:rsid w:val="00873648"/>
    <w:rsid w:val="00874898"/>
    <w:rsid w:val="00875F79"/>
    <w:rsid w:val="00876A8B"/>
    <w:rsid w:val="008804FC"/>
    <w:rsid w:val="00880F4D"/>
    <w:rsid w:val="00883493"/>
    <w:rsid w:val="00884463"/>
    <w:rsid w:val="00886279"/>
    <w:rsid w:val="008969B1"/>
    <w:rsid w:val="00897634"/>
    <w:rsid w:val="00897F27"/>
    <w:rsid w:val="008A0398"/>
    <w:rsid w:val="008A1006"/>
    <w:rsid w:val="008A1742"/>
    <w:rsid w:val="008A1F7A"/>
    <w:rsid w:val="008A32D4"/>
    <w:rsid w:val="008A35CF"/>
    <w:rsid w:val="008A4393"/>
    <w:rsid w:val="008A50B9"/>
    <w:rsid w:val="008A54C7"/>
    <w:rsid w:val="008A6334"/>
    <w:rsid w:val="008A68BC"/>
    <w:rsid w:val="008A6B7B"/>
    <w:rsid w:val="008B0826"/>
    <w:rsid w:val="008B108C"/>
    <w:rsid w:val="008B42A3"/>
    <w:rsid w:val="008B4F09"/>
    <w:rsid w:val="008B7506"/>
    <w:rsid w:val="008C3746"/>
    <w:rsid w:val="008C4EFC"/>
    <w:rsid w:val="008C7281"/>
    <w:rsid w:val="008C745F"/>
    <w:rsid w:val="008C7783"/>
    <w:rsid w:val="008D152F"/>
    <w:rsid w:val="008D1630"/>
    <w:rsid w:val="008D37CB"/>
    <w:rsid w:val="008D6921"/>
    <w:rsid w:val="008D6D01"/>
    <w:rsid w:val="008E370F"/>
    <w:rsid w:val="008E3952"/>
    <w:rsid w:val="008E422B"/>
    <w:rsid w:val="008E5AB1"/>
    <w:rsid w:val="008F08F0"/>
    <w:rsid w:val="008F3C02"/>
    <w:rsid w:val="008F6EC9"/>
    <w:rsid w:val="008F6F7C"/>
    <w:rsid w:val="009018E2"/>
    <w:rsid w:val="009064F5"/>
    <w:rsid w:val="009074F8"/>
    <w:rsid w:val="009110FF"/>
    <w:rsid w:val="009120A8"/>
    <w:rsid w:val="0091385D"/>
    <w:rsid w:val="00915B6A"/>
    <w:rsid w:val="00917175"/>
    <w:rsid w:val="00921722"/>
    <w:rsid w:val="00923697"/>
    <w:rsid w:val="009239C5"/>
    <w:rsid w:val="00924753"/>
    <w:rsid w:val="00925F0A"/>
    <w:rsid w:val="00930F83"/>
    <w:rsid w:val="0093344E"/>
    <w:rsid w:val="00936CE4"/>
    <w:rsid w:val="0093750F"/>
    <w:rsid w:val="00940C75"/>
    <w:rsid w:val="00944BD0"/>
    <w:rsid w:val="00944F8F"/>
    <w:rsid w:val="00946D4A"/>
    <w:rsid w:val="00947C24"/>
    <w:rsid w:val="0095363D"/>
    <w:rsid w:val="00953877"/>
    <w:rsid w:val="00960349"/>
    <w:rsid w:val="00961BAC"/>
    <w:rsid w:val="00961FE3"/>
    <w:rsid w:val="0096332A"/>
    <w:rsid w:val="00963567"/>
    <w:rsid w:val="00967B58"/>
    <w:rsid w:val="00975E82"/>
    <w:rsid w:val="0098278F"/>
    <w:rsid w:val="0098522C"/>
    <w:rsid w:val="00985A5E"/>
    <w:rsid w:val="00991556"/>
    <w:rsid w:val="0099244F"/>
    <w:rsid w:val="00995658"/>
    <w:rsid w:val="00995A9C"/>
    <w:rsid w:val="009978B6"/>
    <w:rsid w:val="00997F0A"/>
    <w:rsid w:val="009A0CDD"/>
    <w:rsid w:val="009A1359"/>
    <w:rsid w:val="009A2833"/>
    <w:rsid w:val="009A2FFC"/>
    <w:rsid w:val="009A44AC"/>
    <w:rsid w:val="009A5691"/>
    <w:rsid w:val="009A672C"/>
    <w:rsid w:val="009A687D"/>
    <w:rsid w:val="009B108B"/>
    <w:rsid w:val="009B1238"/>
    <w:rsid w:val="009B23CC"/>
    <w:rsid w:val="009B2994"/>
    <w:rsid w:val="009B57EC"/>
    <w:rsid w:val="009B5B74"/>
    <w:rsid w:val="009B5E31"/>
    <w:rsid w:val="009B75BD"/>
    <w:rsid w:val="009C1689"/>
    <w:rsid w:val="009C214C"/>
    <w:rsid w:val="009C34EC"/>
    <w:rsid w:val="009C46B9"/>
    <w:rsid w:val="009C7EE2"/>
    <w:rsid w:val="009D5259"/>
    <w:rsid w:val="009D5755"/>
    <w:rsid w:val="009E0FDA"/>
    <w:rsid w:val="009E18D5"/>
    <w:rsid w:val="009E4AE9"/>
    <w:rsid w:val="009E5D2E"/>
    <w:rsid w:val="009E66B3"/>
    <w:rsid w:val="009E7BB8"/>
    <w:rsid w:val="009F0838"/>
    <w:rsid w:val="009F2895"/>
    <w:rsid w:val="009F4054"/>
    <w:rsid w:val="009F78FF"/>
    <w:rsid w:val="009F7EF5"/>
    <w:rsid w:val="00A000B8"/>
    <w:rsid w:val="00A0276B"/>
    <w:rsid w:val="00A141B8"/>
    <w:rsid w:val="00A16AE2"/>
    <w:rsid w:val="00A17D48"/>
    <w:rsid w:val="00A24348"/>
    <w:rsid w:val="00A24EB3"/>
    <w:rsid w:val="00A254B8"/>
    <w:rsid w:val="00A25559"/>
    <w:rsid w:val="00A3166F"/>
    <w:rsid w:val="00A31807"/>
    <w:rsid w:val="00A3187E"/>
    <w:rsid w:val="00A327F0"/>
    <w:rsid w:val="00A35CBF"/>
    <w:rsid w:val="00A37610"/>
    <w:rsid w:val="00A40D08"/>
    <w:rsid w:val="00A46D6C"/>
    <w:rsid w:val="00A5309E"/>
    <w:rsid w:val="00A55A7B"/>
    <w:rsid w:val="00A56842"/>
    <w:rsid w:val="00A56F11"/>
    <w:rsid w:val="00A573A6"/>
    <w:rsid w:val="00A57E48"/>
    <w:rsid w:val="00A62C0A"/>
    <w:rsid w:val="00A67F31"/>
    <w:rsid w:val="00A700BA"/>
    <w:rsid w:val="00A74D38"/>
    <w:rsid w:val="00A8039F"/>
    <w:rsid w:val="00A84E1E"/>
    <w:rsid w:val="00A86209"/>
    <w:rsid w:val="00A8682A"/>
    <w:rsid w:val="00A91B50"/>
    <w:rsid w:val="00A95D39"/>
    <w:rsid w:val="00A96C80"/>
    <w:rsid w:val="00A97740"/>
    <w:rsid w:val="00A978A1"/>
    <w:rsid w:val="00AA0244"/>
    <w:rsid w:val="00AA072B"/>
    <w:rsid w:val="00AA188F"/>
    <w:rsid w:val="00AB04DF"/>
    <w:rsid w:val="00AB2ED8"/>
    <w:rsid w:val="00AB4BB4"/>
    <w:rsid w:val="00AB6F2B"/>
    <w:rsid w:val="00AB7AF3"/>
    <w:rsid w:val="00AC011A"/>
    <w:rsid w:val="00AC06AA"/>
    <w:rsid w:val="00AC116C"/>
    <w:rsid w:val="00AC236F"/>
    <w:rsid w:val="00AC6CE1"/>
    <w:rsid w:val="00AD024C"/>
    <w:rsid w:val="00AD20C2"/>
    <w:rsid w:val="00AD2D8F"/>
    <w:rsid w:val="00AD5133"/>
    <w:rsid w:val="00AD5441"/>
    <w:rsid w:val="00AD5AAB"/>
    <w:rsid w:val="00AD5C29"/>
    <w:rsid w:val="00AD5F54"/>
    <w:rsid w:val="00AD60E9"/>
    <w:rsid w:val="00AE0575"/>
    <w:rsid w:val="00AE5516"/>
    <w:rsid w:val="00AE60D4"/>
    <w:rsid w:val="00AE647F"/>
    <w:rsid w:val="00AE6849"/>
    <w:rsid w:val="00AE749F"/>
    <w:rsid w:val="00AF1D41"/>
    <w:rsid w:val="00AF26E3"/>
    <w:rsid w:val="00AF3EBB"/>
    <w:rsid w:val="00AF5E33"/>
    <w:rsid w:val="00AF634B"/>
    <w:rsid w:val="00AF79E2"/>
    <w:rsid w:val="00B00296"/>
    <w:rsid w:val="00B0318D"/>
    <w:rsid w:val="00B05D61"/>
    <w:rsid w:val="00B06141"/>
    <w:rsid w:val="00B07C82"/>
    <w:rsid w:val="00B07CFC"/>
    <w:rsid w:val="00B11D41"/>
    <w:rsid w:val="00B12C03"/>
    <w:rsid w:val="00B14E6D"/>
    <w:rsid w:val="00B153D9"/>
    <w:rsid w:val="00B16F0B"/>
    <w:rsid w:val="00B16FE1"/>
    <w:rsid w:val="00B213E5"/>
    <w:rsid w:val="00B23289"/>
    <w:rsid w:val="00B262A0"/>
    <w:rsid w:val="00B4111F"/>
    <w:rsid w:val="00B44DEE"/>
    <w:rsid w:val="00B46E3A"/>
    <w:rsid w:val="00B47ED6"/>
    <w:rsid w:val="00B52903"/>
    <w:rsid w:val="00B54240"/>
    <w:rsid w:val="00B54B58"/>
    <w:rsid w:val="00B575E8"/>
    <w:rsid w:val="00B6129B"/>
    <w:rsid w:val="00B612D9"/>
    <w:rsid w:val="00B61F18"/>
    <w:rsid w:val="00B64241"/>
    <w:rsid w:val="00B656A8"/>
    <w:rsid w:val="00B67619"/>
    <w:rsid w:val="00B710C0"/>
    <w:rsid w:val="00B72A0C"/>
    <w:rsid w:val="00B77062"/>
    <w:rsid w:val="00B81CCE"/>
    <w:rsid w:val="00B826AE"/>
    <w:rsid w:val="00B82BB1"/>
    <w:rsid w:val="00B8511D"/>
    <w:rsid w:val="00B85415"/>
    <w:rsid w:val="00B9535D"/>
    <w:rsid w:val="00B9593B"/>
    <w:rsid w:val="00B97431"/>
    <w:rsid w:val="00BA27D0"/>
    <w:rsid w:val="00BA3EC1"/>
    <w:rsid w:val="00BA3F76"/>
    <w:rsid w:val="00BB416B"/>
    <w:rsid w:val="00BB551E"/>
    <w:rsid w:val="00BC3F8B"/>
    <w:rsid w:val="00BC411D"/>
    <w:rsid w:val="00BC7EB8"/>
    <w:rsid w:val="00BD1ADF"/>
    <w:rsid w:val="00BD2612"/>
    <w:rsid w:val="00BD2B85"/>
    <w:rsid w:val="00BE10EB"/>
    <w:rsid w:val="00BE28C6"/>
    <w:rsid w:val="00BE2BCF"/>
    <w:rsid w:val="00BE535C"/>
    <w:rsid w:val="00BE620A"/>
    <w:rsid w:val="00BE6EF3"/>
    <w:rsid w:val="00BE773A"/>
    <w:rsid w:val="00BF00D8"/>
    <w:rsid w:val="00BF4982"/>
    <w:rsid w:val="00C00766"/>
    <w:rsid w:val="00C027E9"/>
    <w:rsid w:val="00C03D11"/>
    <w:rsid w:val="00C0480E"/>
    <w:rsid w:val="00C050C5"/>
    <w:rsid w:val="00C05BFA"/>
    <w:rsid w:val="00C05EA5"/>
    <w:rsid w:val="00C103CE"/>
    <w:rsid w:val="00C14E62"/>
    <w:rsid w:val="00C1507A"/>
    <w:rsid w:val="00C17B7A"/>
    <w:rsid w:val="00C17ECC"/>
    <w:rsid w:val="00C210A5"/>
    <w:rsid w:val="00C21AE4"/>
    <w:rsid w:val="00C22766"/>
    <w:rsid w:val="00C22915"/>
    <w:rsid w:val="00C2444A"/>
    <w:rsid w:val="00C24E1B"/>
    <w:rsid w:val="00C24FD3"/>
    <w:rsid w:val="00C25676"/>
    <w:rsid w:val="00C259DA"/>
    <w:rsid w:val="00C25A86"/>
    <w:rsid w:val="00C25CC3"/>
    <w:rsid w:val="00C26D3A"/>
    <w:rsid w:val="00C33B49"/>
    <w:rsid w:val="00C34818"/>
    <w:rsid w:val="00C3498A"/>
    <w:rsid w:val="00C35FB0"/>
    <w:rsid w:val="00C41583"/>
    <w:rsid w:val="00C46184"/>
    <w:rsid w:val="00C525AA"/>
    <w:rsid w:val="00C54075"/>
    <w:rsid w:val="00C55D97"/>
    <w:rsid w:val="00C55F50"/>
    <w:rsid w:val="00C61037"/>
    <w:rsid w:val="00C61B13"/>
    <w:rsid w:val="00C62372"/>
    <w:rsid w:val="00C62FD5"/>
    <w:rsid w:val="00C637BC"/>
    <w:rsid w:val="00C63DEA"/>
    <w:rsid w:val="00C64E07"/>
    <w:rsid w:val="00C659B6"/>
    <w:rsid w:val="00C66F38"/>
    <w:rsid w:val="00C72D86"/>
    <w:rsid w:val="00C73085"/>
    <w:rsid w:val="00C73974"/>
    <w:rsid w:val="00C746CF"/>
    <w:rsid w:val="00C76234"/>
    <w:rsid w:val="00C77324"/>
    <w:rsid w:val="00C77E45"/>
    <w:rsid w:val="00C80A30"/>
    <w:rsid w:val="00C80AF3"/>
    <w:rsid w:val="00C87401"/>
    <w:rsid w:val="00C876B1"/>
    <w:rsid w:val="00C904C6"/>
    <w:rsid w:val="00C93376"/>
    <w:rsid w:val="00C93E25"/>
    <w:rsid w:val="00C9555F"/>
    <w:rsid w:val="00CA2312"/>
    <w:rsid w:val="00CA3795"/>
    <w:rsid w:val="00CA3A4A"/>
    <w:rsid w:val="00CA3E6E"/>
    <w:rsid w:val="00CA51B5"/>
    <w:rsid w:val="00CB0124"/>
    <w:rsid w:val="00CB01E8"/>
    <w:rsid w:val="00CB0EF3"/>
    <w:rsid w:val="00CB1F1D"/>
    <w:rsid w:val="00CB2A4D"/>
    <w:rsid w:val="00CB66B2"/>
    <w:rsid w:val="00CC28DC"/>
    <w:rsid w:val="00CC3588"/>
    <w:rsid w:val="00CC6CB6"/>
    <w:rsid w:val="00CD02C0"/>
    <w:rsid w:val="00CD206E"/>
    <w:rsid w:val="00CD7945"/>
    <w:rsid w:val="00CD7A27"/>
    <w:rsid w:val="00CD7D8C"/>
    <w:rsid w:val="00CE002F"/>
    <w:rsid w:val="00CE0375"/>
    <w:rsid w:val="00CE20D2"/>
    <w:rsid w:val="00CE2AA4"/>
    <w:rsid w:val="00CE3F76"/>
    <w:rsid w:val="00CE47F0"/>
    <w:rsid w:val="00CE57AD"/>
    <w:rsid w:val="00CF06E0"/>
    <w:rsid w:val="00CF0834"/>
    <w:rsid w:val="00CF0E26"/>
    <w:rsid w:val="00CF2D2C"/>
    <w:rsid w:val="00D00720"/>
    <w:rsid w:val="00D00AFE"/>
    <w:rsid w:val="00D00B7E"/>
    <w:rsid w:val="00D01B49"/>
    <w:rsid w:val="00D02F66"/>
    <w:rsid w:val="00D060D5"/>
    <w:rsid w:val="00D06381"/>
    <w:rsid w:val="00D07B59"/>
    <w:rsid w:val="00D07C36"/>
    <w:rsid w:val="00D121DD"/>
    <w:rsid w:val="00D15398"/>
    <w:rsid w:val="00D16DAA"/>
    <w:rsid w:val="00D17155"/>
    <w:rsid w:val="00D174AE"/>
    <w:rsid w:val="00D176E9"/>
    <w:rsid w:val="00D21B66"/>
    <w:rsid w:val="00D229D6"/>
    <w:rsid w:val="00D22B78"/>
    <w:rsid w:val="00D22E1B"/>
    <w:rsid w:val="00D26652"/>
    <w:rsid w:val="00D31350"/>
    <w:rsid w:val="00D33310"/>
    <w:rsid w:val="00D35C5F"/>
    <w:rsid w:val="00D4046A"/>
    <w:rsid w:val="00D4098E"/>
    <w:rsid w:val="00D4188C"/>
    <w:rsid w:val="00D45C75"/>
    <w:rsid w:val="00D45FBA"/>
    <w:rsid w:val="00D50A60"/>
    <w:rsid w:val="00D52697"/>
    <w:rsid w:val="00D537EF"/>
    <w:rsid w:val="00D54997"/>
    <w:rsid w:val="00D56576"/>
    <w:rsid w:val="00D57999"/>
    <w:rsid w:val="00D57EDD"/>
    <w:rsid w:val="00D60FC3"/>
    <w:rsid w:val="00D64346"/>
    <w:rsid w:val="00D64851"/>
    <w:rsid w:val="00D6619E"/>
    <w:rsid w:val="00D66B04"/>
    <w:rsid w:val="00D70BA3"/>
    <w:rsid w:val="00D70F2C"/>
    <w:rsid w:val="00D718EA"/>
    <w:rsid w:val="00D73ADD"/>
    <w:rsid w:val="00D7576C"/>
    <w:rsid w:val="00D76F44"/>
    <w:rsid w:val="00D77CA8"/>
    <w:rsid w:val="00D82BA2"/>
    <w:rsid w:val="00D83C2F"/>
    <w:rsid w:val="00D845AE"/>
    <w:rsid w:val="00D913E9"/>
    <w:rsid w:val="00D91B53"/>
    <w:rsid w:val="00D92098"/>
    <w:rsid w:val="00D935C6"/>
    <w:rsid w:val="00D96092"/>
    <w:rsid w:val="00D96C4F"/>
    <w:rsid w:val="00DA2DD5"/>
    <w:rsid w:val="00DA539C"/>
    <w:rsid w:val="00DB3139"/>
    <w:rsid w:val="00DB4021"/>
    <w:rsid w:val="00DB6857"/>
    <w:rsid w:val="00DB69C2"/>
    <w:rsid w:val="00DB6E71"/>
    <w:rsid w:val="00DB7360"/>
    <w:rsid w:val="00DB7976"/>
    <w:rsid w:val="00DB7BA8"/>
    <w:rsid w:val="00DC04A3"/>
    <w:rsid w:val="00DC1840"/>
    <w:rsid w:val="00DC5687"/>
    <w:rsid w:val="00DC6147"/>
    <w:rsid w:val="00DC6C86"/>
    <w:rsid w:val="00DC7E76"/>
    <w:rsid w:val="00DD0BB4"/>
    <w:rsid w:val="00DD2D4A"/>
    <w:rsid w:val="00DD41E5"/>
    <w:rsid w:val="00DD4764"/>
    <w:rsid w:val="00DD67D2"/>
    <w:rsid w:val="00DE00B2"/>
    <w:rsid w:val="00DE0675"/>
    <w:rsid w:val="00DE509C"/>
    <w:rsid w:val="00DE6C10"/>
    <w:rsid w:val="00DE6C91"/>
    <w:rsid w:val="00DE705A"/>
    <w:rsid w:val="00DE7978"/>
    <w:rsid w:val="00DF171F"/>
    <w:rsid w:val="00DF33D5"/>
    <w:rsid w:val="00DF5534"/>
    <w:rsid w:val="00E003E6"/>
    <w:rsid w:val="00E01D72"/>
    <w:rsid w:val="00E0290C"/>
    <w:rsid w:val="00E053A6"/>
    <w:rsid w:val="00E05809"/>
    <w:rsid w:val="00E0712A"/>
    <w:rsid w:val="00E07E2C"/>
    <w:rsid w:val="00E13548"/>
    <w:rsid w:val="00E14C6B"/>
    <w:rsid w:val="00E15D2D"/>
    <w:rsid w:val="00E1691C"/>
    <w:rsid w:val="00E16BE8"/>
    <w:rsid w:val="00E26814"/>
    <w:rsid w:val="00E27C8A"/>
    <w:rsid w:val="00E32A77"/>
    <w:rsid w:val="00E34A8F"/>
    <w:rsid w:val="00E36547"/>
    <w:rsid w:val="00E36719"/>
    <w:rsid w:val="00E407C8"/>
    <w:rsid w:val="00E409D2"/>
    <w:rsid w:val="00E417D4"/>
    <w:rsid w:val="00E42A25"/>
    <w:rsid w:val="00E4362D"/>
    <w:rsid w:val="00E43A9F"/>
    <w:rsid w:val="00E43AF1"/>
    <w:rsid w:val="00E473D4"/>
    <w:rsid w:val="00E519A2"/>
    <w:rsid w:val="00E51A62"/>
    <w:rsid w:val="00E5454E"/>
    <w:rsid w:val="00E5750E"/>
    <w:rsid w:val="00E578DB"/>
    <w:rsid w:val="00E60624"/>
    <w:rsid w:val="00E60C5E"/>
    <w:rsid w:val="00E64836"/>
    <w:rsid w:val="00E65768"/>
    <w:rsid w:val="00E67C66"/>
    <w:rsid w:val="00E703EC"/>
    <w:rsid w:val="00E70CFA"/>
    <w:rsid w:val="00E71461"/>
    <w:rsid w:val="00E7235D"/>
    <w:rsid w:val="00E733CD"/>
    <w:rsid w:val="00E73922"/>
    <w:rsid w:val="00E76685"/>
    <w:rsid w:val="00E771EF"/>
    <w:rsid w:val="00E776B2"/>
    <w:rsid w:val="00E83A77"/>
    <w:rsid w:val="00E854CE"/>
    <w:rsid w:val="00E86CDC"/>
    <w:rsid w:val="00E87398"/>
    <w:rsid w:val="00E87EDF"/>
    <w:rsid w:val="00E87FD8"/>
    <w:rsid w:val="00E93296"/>
    <w:rsid w:val="00E944B3"/>
    <w:rsid w:val="00E945F6"/>
    <w:rsid w:val="00E94C92"/>
    <w:rsid w:val="00EA1819"/>
    <w:rsid w:val="00EA20C5"/>
    <w:rsid w:val="00EA2116"/>
    <w:rsid w:val="00EA360B"/>
    <w:rsid w:val="00EA618E"/>
    <w:rsid w:val="00EB6DDD"/>
    <w:rsid w:val="00EB6E5A"/>
    <w:rsid w:val="00EC2637"/>
    <w:rsid w:val="00EC45A5"/>
    <w:rsid w:val="00EC4F00"/>
    <w:rsid w:val="00ED05CE"/>
    <w:rsid w:val="00ED5AE3"/>
    <w:rsid w:val="00ED5E80"/>
    <w:rsid w:val="00ED768D"/>
    <w:rsid w:val="00ED7D6D"/>
    <w:rsid w:val="00EE54BC"/>
    <w:rsid w:val="00EE5612"/>
    <w:rsid w:val="00EE675F"/>
    <w:rsid w:val="00EF130B"/>
    <w:rsid w:val="00EF455E"/>
    <w:rsid w:val="00EF4FF7"/>
    <w:rsid w:val="00EF66DC"/>
    <w:rsid w:val="00EF718C"/>
    <w:rsid w:val="00F03230"/>
    <w:rsid w:val="00F0547D"/>
    <w:rsid w:val="00F05763"/>
    <w:rsid w:val="00F074CD"/>
    <w:rsid w:val="00F1084A"/>
    <w:rsid w:val="00F10C80"/>
    <w:rsid w:val="00F11EF1"/>
    <w:rsid w:val="00F120A6"/>
    <w:rsid w:val="00F2152C"/>
    <w:rsid w:val="00F2361C"/>
    <w:rsid w:val="00F25767"/>
    <w:rsid w:val="00F26E81"/>
    <w:rsid w:val="00F306B0"/>
    <w:rsid w:val="00F30EE8"/>
    <w:rsid w:val="00F33A6E"/>
    <w:rsid w:val="00F35C2F"/>
    <w:rsid w:val="00F36DF4"/>
    <w:rsid w:val="00F40071"/>
    <w:rsid w:val="00F40BCA"/>
    <w:rsid w:val="00F411B7"/>
    <w:rsid w:val="00F4604A"/>
    <w:rsid w:val="00F460E6"/>
    <w:rsid w:val="00F50995"/>
    <w:rsid w:val="00F51BAE"/>
    <w:rsid w:val="00F52858"/>
    <w:rsid w:val="00F52F8A"/>
    <w:rsid w:val="00F53DC5"/>
    <w:rsid w:val="00F54053"/>
    <w:rsid w:val="00F563DA"/>
    <w:rsid w:val="00F566BB"/>
    <w:rsid w:val="00F602E2"/>
    <w:rsid w:val="00F61F19"/>
    <w:rsid w:val="00F63909"/>
    <w:rsid w:val="00F65E96"/>
    <w:rsid w:val="00F67AE8"/>
    <w:rsid w:val="00F73D22"/>
    <w:rsid w:val="00F746A3"/>
    <w:rsid w:val="00F75349"/>
    <w:rsid w:val="00F77122"/>
    <w:rsid w:val="00F772C3"/>
    <w:rsid w:val="00F7757E"/>
    <w:rsid w:val="00F776D0"/>
    <w:rsid w:val="00F77A36"/>
    <w:rsid w:val="00F82C3F"/>
    <w:rsid w:val="00F83008"/>
    <w:rsid w:val="00F868B6"/>
    <w:rsid w:val="00F87909"/>
    <w:rsid w:val="00F91EF8"/>
    <w:rsid w:val="00F92656"/>
    <w:rsid w:val="00F944EC"/>
    <w:rsid w:val="00F95ABC"/>
    <w:rsid w:val="00F95CF2"/>
    <w:rsid w:val="00FA1285"/>
    <w:rsid w:val="00FA1F57"/>
    <w:rsid w:val="00FA2C48"/>
    <w:rsid w:val="00FA3E84"/>
    <w:rsid w:val="00FA40EB"/>
    <w:rsid w:val="00FA4A31"/>
    <w:rsid w:val="00FA6779"/>
    <w:rsid w:val="00FA779A"/>
    <w:rsid w:val="00FB255B"/>
    <w:rsid w:val="00FB5029"/>
    <w:rsid w:val="00FB57BA"/>
    <w:rsid w:val="00FC22F2"/>
    <w:rsid w:val="00FC3F9A"/>
    <w:rsid w:val="00FC4363"/>
    <w:rsid w:val="00FC5EFE"/>
    <w:rsid w:val="00FD18DA"/>
    <w:rsid w:val="00FD4056"/>
    <w:rsid w:val="00FD6666"/>
    <w:rsid w:val="00FD68CD"/>
    <w:rsid w:val="00FD6FF7"/>
    <w:rsid w:val="00FE2098"/>
    <w:rsid w:val="00FE244D"/>
    <w:rsid w:val="00FE29CA"/>
    <w:rsid w:val="00FE3B76"/>
    <w:rsid w:val="00FE4CD6"/>
    <w:rsid w:val="00FE5985"/>
    <w:rsid w:val="00FE72A3"/>
    <w:rsid w:val="00FE7B57"/>
    <w:rsid w:val="00FF0680"/>
    <w:rsid w:val="00FF18B2"/>
    <w:rsid w:val="00FF1EB2"/>
    <w:rsid w:val="00FF42C5"/>
    <w:rsid w:val="00FF55AA"/>
    <w:rsid w:val="01A34BBA"/>
    <w:rsid w:val="0239E495"/>
    <w:rsid w:val="043A7BB2"/>
    <w:rsid w:val="0446C9EE"/>
    <w:rsid w:val="048EF2A3"/>
    <w:rsid w:val="04BC0EF2"/>
    <w:rsid w:val="04CF1D61"/>
    <w:rsid w:val="05CA9F66"/>
    <w:rsid w:val="05D46118"/>
    <w:rsid w:val="06314431"/>
    <w:rsid w:val="06333C6F"/>
    <w:rsid w:val="06B674D3"/>
    <w:rsid w:val="06C05328"/>
    <w:rsid w:val="06DABDF8"/>
    <w:rsid w:val="06EBBFD2"/>
    <w:rsid w:val="0790A381"/>
    <w:rsid w:val="07F92B25"/>
    <w:rsid w:val="089FC1A2"/>
    <w:rsid w:val="09E1CD08"/>
    <w:rsid w:val="0B76EC28"/>
    <w:rsid w:val="0B989E5E"/>
    <w:rsid w:val="0E018159"/>
    <w:rsid w:val="0EA85E5B"/>
    <w:rsid w:val="0ED981A1"/>
    <w:rsid w:val="0EEA245D"/>
    <w:rsid w:val="0F4B1D9D"/>
    <w:rsid w:val="0F76BE6A"/>
    <w:rsid w:val="0FE4F57E"/>
    <w:rsid w:val="1010CA8F"/>
    <w:rsid w:val="10327B8A"/>
    <w:rsid w:val="1081A03E"/>
    <w:rsid w:val="10F7525A"/>
    <w:rsid w:val="11BDFCE8"/>
    <w:rsid w:val="11CCEFD6"/>
    <w:rsid w:val="11F39950"/>
    <w:rsid w:val="12E2156D"/>
    <w:rsid w:val="13295ED5"/>
    <w:rsid w:val="1358E539"/>
    <w:rsid w:val="138F69B1"/>
    <w:rsid w:val="14B56A5F"/>
    <w:rsid w:val="156485D0"/>
    <w:rsid w:val="15F45D63"/>
    <w:rsid w:val="15FF5476"/>
    <w:rsid w:val="16BC594C"/>
    <w:rsid w:val="16FE8ACE"/>
    <w:rsid w:val="17167C9D"/>
    <w:rsid w:val="176797B6"/>
    <w:rsid w:val="18677FEE"/>
    <w:rsid w:val="1962E227"/>
    <w:rsid w:val="1A690740"/>
    <w:rsid w:val="1A97CEA1"/>
    <w:rsid w:val="1BE018E2"/>
    <w:rsid w:val="1C5BB161"/>
    <w:rsid w:val="1C639EE7"/>
    <w:rsid w:val="1D2A9F4A"/>
    <w:rsid w:val="1D2DC7F4"/>
    <w:rsid w:val="1E10A924"/>
    <w:rsid w:val="1E1F92A9"/>
    <w:rsid w:val="1E2741CB"/>
    <w:rsid w:val="1E4369A1"/>
    <w:rsid w:val="1E634BDD"/>
    <w:rsid w:val="1E867DF9"/>
    <w:rsid w:val="1EDE6A94"/>
    <w:rsid w:val="1FA68633"/>
    <w:rsid w:val="21661062"/>
    <w:rsid w:val="221CD484"/>
    <w:rsid w:val="22B1340B"/>
    <w:rsid w:val="22CA84FC"/>
    <w:rsid w:val="22FA801D"/>
    <w:rsid w:val="230E2EFF"/>
    <w:rsid w:val="243AA92E"/>
    <w:rsid w:val="24EF86F3"/>
    <w:rsid w:val="2574C7B2"/>
    <w:rsid w:val="25BCD72E"/>
    <w:rsid w:val="25E30E88"/>
    <w:rsid w:val="260A812D"/>
    <w:rsid w:val="262AA48E"/>
    <w:rsid w:val="26398185"/>
    <w:rsid w:val="267AE5C3"/>
    <w:rsid w:val="268D5A6B"/>
    <w:rsid w:val="27674263"/>
    <w:rsid w:val="278BB1F2"/>
    <w:rsid w:val="279A6B55"/>
    <w:rsid w:val="28ED8E58"/>
    <w:rsid w:val="29A15061"/>
    <w:rsid w:val="29E6380D"/>
    <w:rsid w:val="2A8C9643"/>
    <w:rsid w:val="2AA13F92"/>
    <w:rsid w:val="2AB8C862"/>
    <w:rsid w:val="2BB88CE6"/>
    <w:rsid w:val="2BE39E2A"/>
    <w:rsid w:val="2C259D7E"/>
    <w:rsid w:val="2C445C26"/>
    <w:rsid w:val="2C65EC91"/>
    <w:rsid w:val="2C9BE8E8"/>
    <w:rsid w:val="2CC7CD23"/>
    <w:rsid w:val="2DC0FF7B"/>
    <w:rsid w:val="2E8FA9EC"/>
    <w:rsid w:val="2FB554B2"/>
    <w:rsid w:val="31C745A1"/>
    <w:rsid w:val="31CFFDC9"/>
    <w:rsid w:val="31E79CC8"/>
    <w:rsid w:val="3212A1DE"/>
    <w:rsid w:val="3272A596"/>
    <w:rsid w:val="3313A3D7"/>
    <w:rsid w:val="33D9FFBB"/>
    <w:rsid w:val="34BB6162"/>
    <w:rsid w:val="34C89C95"/>
    <w:rsid w:val="35BC68B6"/>
    <w:rsid w:val="364B4499"/>
    <w:rsid w:val="3717F97D"/>
    <w:rsid w:val="376925E1"/>
    <w:rsid w:val="37A866AE"/>
    <w:rsid w:val="37DE9B8F"/>
    <w:rsid w:val="38304BA3"/>
    <w:rsid w:val="385F2128"/>
    <w:rsid w:val="388F266B"/>
    <w:rsid w:val="397CD468"/>
    <w:rsid w:val="3997A6D0"/>
    <w:rsid w:val="3AA0C6A3"/>
    <w:rsid w:val="3B37DE19"/>
    <w:rsid w:val="3BB58853"/>
    <w:rsid w:val="3C0D4246"/>
    <w:rsid w:val="3C3276AA"/>
    <w:rsid w:val="3C486C58"/>
    <w:rsid w:val="3CAF9A6F"/>
    <w:rsid w:val="3CE28C7E"/>
    <w:rsid w:val="3CF17899"/>
    <w:rsid w:val="3E718AAD"/>
    <w:rsid w:val="3E7223E7"/>
    <w:rsid w:val="3EED2915"/>
    <w:rsid w:val="3F3C5571"/>
    <w:rsid w:val="3F7437C6"/>
    <w:rsid w:val="3F81CAC4"/>
    <w:rsid w:val="3FF0443D"/>
    <w:rsid w:val="4052CC69"/>
    <w:rsid w:val="40EDB8CE"/>
    <w:rsid w:val="43B2E159"/>
    <w:rsid w:val="4419E773"/>
    <w:rsid w:val="44221998"/>
    <w:rsid w:val="45A2EBD5"/>
    <w:rsid w:val="45D0FA53"/>
    <w:rsid w:val="45F5E000"/>
    <w:rsid w:val="466054B9"/>
    <w:rsid w:val="4660DC7E"/>
    <w:rsid w:val="476CCAB4"/>
    <w:rsid w:val="4815A9EF"/>
    <w:rsid w:val="48AD33B8"/>
    <w:rsid w:val="48B42EBC"/>
    <w:rsid w:val="496A8128"/>
    <w:rsid w:val="49A0F6AB"/>
    <w:rsid w:val="49FC4BB5"/>
    <w:rsid w:val="4A38EFC4"/>
    <w:rsid w:val="4AE088DB"/>
    <w:rsid w:val="4B656DFE"/>
    <w:rsid w:val="4BCC4ED6"/>
    <w:rsid w:val="4C034B84"/>
    <w:rsid w:val="4C46607E"/>
    <w:rsid w:val="4CEBD475"/>
    <w:rsid w:val="4D677C7E"/>
    <w:rsid w:val="4DD8AB65"/>
    <w:rsid w:val="4E873A00"/>
    <w:rsid w:val="4F405B07"/>
    <w:rsid w:val="4F4C0274"/>
    <w:rsid w:val="5033FC6B"/>
    <w:rsid w:val="50453F2B"/>
    <w:rsid w:val="50A404AD"/>
    <w:rsid w:val="5143335E"/>
    <w:rsid w:val="519F2E6F"/>
    <w:rsid w:val="51AC0890"/>
    <w:rsid w:val="52307BF8"/>
    <w:rsid w:val="52C9E9D8"/>
    <w:rsid w:val="53280AA4"/>
    <w:rsid w:val="533AFED0"/>
    <w:rsid w:val="537EF37C"/>
    <w:rsid w:val="53930C2E"/>
    <w:rsid w:val="53FFC070"/>
    <w:rsid w:val="540BB52C"/>
    <w:rsid w:val="545DCA70"/>
    <w:rsid w:val="547AD420"/>
    <w:rsid w:val="54BF2ABE"/>
    <w:rsid w:val="54D6CF31"/>
    <w:rsid w:val="558C51FC"/>
    <w:rsid w:val="55DE4041"/>
    <w:rsid w:val="5673A6E1"/>
    <w:rsid w:val="56CAACF0"/>
    <w:rsid w:val="57C586E4"/>
    <w:rsid w:val="58074CB6"/>
    <w:rsid w:val="58667D51"/>
    <w:rsid w:val="5876B171"/>
    <w:rsid w:val="590DEC71"/>
    <w:rsid w:val="593AE433"/>
    <w:rsid w:val="594653F9"/>
    <w:rsid w:val="5A024DB2"/>
    <w:rsid w:val="5A649E41"/>
    <w:rsid w:val="5C02FEF3"/>
    <w:rsid w:val="5C18BDC5"/>
    <w:rsid w:val="5C6A9394"/>
    <w:rsid w:val="60829C6E"/>
    <w:rsid w:val="60830776"/>
    <w:rsid w:val="60B8C8C5"/>
    <w:rsid w:val="60E252E5"/>
    <w:rsid w:val="60F87D24"/>
    <w:rsid w:val="62699557"/>
    <w:rsid w:val="63184042"/>
    <w:rsid w:val="6415D899"/>
    <w:rsid w:val="6446E9C6"/>
    <w:rsid w:val="64D667C8"/>
    <w:rsid w:val="64E0A4BF"/>
    <w:rsid w:val="6526D3B0"/>
    <w:rsid w:val="6606738D"/>
    <w:rsid w:val="666B3A49"/>
    <w:rsid w:val="66A48607"/>
    <w:rsid w:val="66CDF8B9"/>
    <w:rsid w:val="66F248FA"/>
    <w:rsid w:val="67495529"/>
    <w:rsid w:val="67D08632"/>
    <w:rsid w:val="68FF2E53"/>
    <w:rsid w:val="6A29E9BC"/>
    <w:rsid w:val="6A332640"/>
    <w:rsid w:val="6A8C362E"/>
    <w:rsid w:val="6AD9E4B0"/>
    <w:rsid w:val="6B3F6037"/>
    <w:rsid w:val="6B86D421"/>
    <w:rsid w:val="6C19A4D0"/>
    <w:rsid w:val="6C1ED42C"/>
    <w:rsid w:val="6C43A936"/>
    <w:rsid w:val="6C4BCCDC"/>
    <w:rsid w:val="6DA41775"/>
    <w:rsid w:val="6DDFB7C7"/>
    <w:rsid w:val="6E166775"/>
    <w:rsid w:val="6E2899D4"/>
    <w:rsid w:val="6E712C7A"/>
    <w:rsid w:val="6EA4F526"/>
    <w:rsid w:val="6EE0E93D"/>
    <w:rsid w:val="6F288905"/>
    <w:rsid w:val="6FC26FBA"/>
    <w:rsid w:val="70121C8F"/>
    <w:rsid w:val="706E9A70"/>
    <w:rsid w:val="71C269DD"/>
    <w:rsid w:val="71CF01D8"/>
    <w:rsid w:val="7369E0B2"/>
    <w:rsid w:val="736AD239"/>
    <w:rsid w:val="739FF3D6"/>
    <w:rsid w:val="7410C21D"/>
    <w:rsid w:val="7513625A"/>
    <w:rsid w:val="7546E5A6"/>
    <w:rsid w:val="7774D2AB"/>
    <w:rsid w:val="7785F8D2"/>
    <w:rsid w:val="78C50181"/>
    <w:rsid w:val="79975275"/>
    <w:rsid w:val="79B8FED5"/>
    <w:rsid w:val="7A5DA392"/>
    <w:rsid w:val="7AF5C69C"/>
    <w:rsid w:val="7B67B3CF"/>
    <w:rsid w:val="7BA00273"/>
    <w:rsid w:val="7BECAC91"/>
    <w:rsid w:val="7C2F69CC"/>
    <w:rsid w:val="7C69A711"/>
    <w:rsid w:val="7CDCC977"/>
    <w:rsid w:val="7D108EAB"/>
    <w:rsid w:val="7D2BEE2B"/>
    <w:rsid w:val="7DBADAAE"/>
    <w:rsid w:val="7E057772"/>
    <w:rsid w:val="7E19802E"/>
    <w:rsid w:val="7E5B924F"/>
    <w:rsid w:val="7E8B33B9"/>
    <w:rsid w:val="7EA1E2D3"/>
    <w:rsid w:val="7FA8056E"/>
    <w:rsid w:val="7FE48E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996F7"/>
  <w15:docId w15:val="{247E6F1B-296D-4BBA-9DBE-09CC72D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6481">
      <w:bodyDiv w:val="1"/>
      <w:marLeft w:val="0"/>
      <w:marRight w:val="0"/>
      <w:marTop w:val="0"/>
      <w:marBottom w:val="0"/>
      <w:divBdr>
        <w:top w:val="none" w:sz="0" w:space="0" w:color="auto"/>
        <w:left w:val="none" w:sz="0" w:space="0" w:color="auto"/>
        <w:bottom w:val="none" w:sz="0" w:space="0" w:color="auto"/>
        <w:right w:val="none" w:sz="0" w:space="0" w:color="auto"/>
      </w:divBdr>
      <w:divsChild>
        <w:div w:id="2009668976">
          <w:marLeft w:val="0"/>
          <w:marRight w:val="0"/>
          <w:marTop w:val="120"/>
          <w:marBottom w:val="120"/>
          <w:divBdr>
            <w:top w:val="none" w:sz="0" w:space="0" w:color="auto"/>
            <w:left w:val="none" w:sz="0" w:space="0" w:color="auto"/>
            <w:bottom w:val="none" w:sz="0" w:space="0" w:color="auto"/>
            <w:right w:val="none" w:sz="0" w:space="0" w:color="auto"/>
          </w:divBdr>
          <w:divsChild>
            <w:div w:id="1856580394">
              <w:marLeft w:val="0"/>
              <w:marRight w:val="0"/>
              <w:marTop w:val="0"/>
              <w:marBottom w:val="0"/>
              <w:divBdr>
                <w:top w:val="none" w:sz="0" w:space="0" w:color="auto"/>
                <w:left w:val="none" w:sz="0" w:space="0" w:color="auto"/>
                <w:bottom w:val="none" w:sz="0" w:space="0" w:color="auto"/>
                <w:right w:val="none" w:sz="0" w:space="0" w:color="auto"/>
              </w:divBdr>
            </w:div>
          </w:divsChild>
        </w:div>
        <w:div w:id="949118951">
          <w:marLeft w:val="0"/>
          <w:marRight w:val="0"/>
          <w:marTop w:val="0"/>
          <w:marBottom w:val="120"/>
          <w:divBdr>
            <w:top w:val="none" w:sz="0" w:space="0" w:color="auto"/>
            <w:left w:val="none" w:sz="0" w:space="0" w:color="auto"/>
            <w:bottom w:val="none" w:sz="0" w:space="0" w:color="auto"/>
            <w:right w:val="none" w:sz="0" w:space="0" w:color="auto"/>
          </w:divBdr>
          <w:divsChild>
            <w:div w:id="1787238259">
              <w:marLeft w:val="0"/>
              <w:marRight w:val="0"/>
              <w:marTop w:val="0"/>
              <w:marBottom w:val="0"/>
              <w:divBdr>
                <w:top w:val="none" w:sz="0" w:space="0" w:color="auto"/>
                <w:left w:val="none" w:sz="0" w:space="0" w:color="auto"/>
                <w:bottom w:val="none" w:sz="0" w:space="0" w:color="auto"/>
                <w:right w:val="none" w:sz="0" w:space="0" w:color="auto"/>
              </w:divBdr>
            </w:div>
          </w:divsChild>
        </w:div>
        <w:div w:id="785735932">
          <w:marLeft w:val="0"/>
          <w:marRight w:val="0"/>
          <w:marTop w:val="0"/>
          <w:marBottom w:val="120"/>
          <w:divBdr>
            <w:top w:val="none" w:sz="0" w:space="0" w:color="auto"/>
            <w:left w:val="none" w:sz="0" w:space="0" w:color="auto"/>
            <w:bottom w:val="none" w:sz="0" w:space="0" w:color="auto"/>
            <w:right w:val="none" w:sz="0" w:space="0" w:color="auto"/>
          </w:divBdr>
          <w:divsChild>
            <w:div w:id="541401522">
              <w:marLeft w:val="0"/>
              <w:marRight w:val="0"/>
              <w:marTop w:val="0"/>
              <w:marBottom w:val="0"/>
              <w:divBdr>
                <w:top w:val="none" w:sz="0" w:space="0" w:color="auto"/>
                <w:left w:val="none" w:sz="0" w:space="0" w:color="auto"/>
                <w:bottom w:val="none" w:sz="0" w:space="0" w:color="auto"/>
                <w:right w:val="none" w:sz="0" w:space="0" w:color="auto"/>
              </w:divBdr>
            </w:div>
          </w:divsChild>
        </w:div>
        <w:div w:id="1823959451">
          <w:marLeft w:val="0"/>
          <w:marRight w:val="0"/>
          <w:marTop w:val="0"/>
          <w:marBottom w:val="120"/>
          <w:divBdr>
            <w:top w:val="none" w:sz="0" w:space="0" w:color="auto"/>
            <w:left w:val="none" w:sz="0" w:space="0" w:color="auto"/>
            <w:bottom w:val="none" w:sz="0" w:space="0" w:color="auto"/>
            <w:right w:val="none" w:sz="0" w:space="0" w:color="auto"/>
          </w:divBdr>
          <w:divsChild>
            <w:div w:id="15289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014915309">
      <w:bodyDiv w:val="1"/>
      <w:marLeft w:val="0"/>
      <w:marRight w:val="0"/>
      <w:marTop w:val="0"/>
      <w:marBottom w:val="0"/>
      <w:divBdr>
        <w:top w:val="none" w:sz="0" w:space="0" w:color="auto"/>
        <w:left w:val="none" w:sz="0" w:space="0" w:color="auto"/>
        <w:bottom w:val="none" w:sz="0" w:space="0" w:color="auto"/>
        <w:right w:val="none" w:sz="0" w:space="0" w:color="auto"/>
      </w:divBdr>
      <w:divsChild>
        <w:div w:id="53551008">
          <w:marLeft w:val="0"/>
          <w:marRight w:val="0"/>
          <w:marTop w:val="120"/>
          <w:marBottom w:val="120"/>
          <w:divBdr>
            <w:top w:val="none" w:sz="0" w:space="0" w:color="auto"/>
            <w:left w:val="none" w:sz="0" w:space="0" w:color="auto"/>
            <w:bottom w:val="none" w:sz="0" w:space="0" w:color="auto"/>
            <w:right w:val="none" w:sz="0" w:space="0" w:color="auto"/>
          </w:divBdr>
          <w:divsChild>
            <w:div w:id="914629755">
              <w:marLeft w:val="0"/>
              <w:marRight w:val="0"/>
              <w:marTop w:val="0"/>
              <w:marBottom w:val="0"/>
              <w:divBdr>
                <w:top w:val="none" w:sz="0" w:space="0" w:color="auto"/>
                <w:left w:val="none" w:sz="0" w:space="0" w:color="auto"/>
                <w:bottom w:val="none" w:sz="0" w:space="0" w:color="auto"/>
                <w:right w:val="none" w:sz="0" w:space="0" w:color="auto"/>
              </w:divBdr>
            </w:div>
          </w:divsChild>
        </w:div>
        <w:div w:id="762381698">
          <w:marLeft w:val="0"/>
          <w:marRight w:val="0"/>
          <w:marTop w:val="0"/>
          <w:marBottom w:val="120"/>
          <w:divBdr>
            <w:top w:val="none" w:sz="0" w:space="0" w:color="auto"/>
            <w:left w:val="none" w:sz="0" w:space="0" w:color="auto"/>
            <w:bottom w:val="none" w:sz="0" w:space="0" w:color="auto"/>
            <w:right w:val="none" w:sz="0" w:space="0" w:color="auto"/>
          </w:divBdr>
          <w:divsChild>
            <w:div w:id="1251743803">
              <w:marLeft w:val="0"/>
              <w:marRight w:val="0"/>
              <w:marTop w:val="0"/>
              <w:marBottom w:val="0"/>
              <w:divBdr>
                <w:top w:val="none" w:sz="0" w:space="0" w:color="auto"/>
                <w:left w:val="none" w:sz="0" w:space="0" w:color="auto"/>
                <w:bottom w:val="none" w:sz="0" w:space="0" w:color="auto"/>
                <w:right w:val="none" w:sz="0" w:space="0" w:color="auto"/>
              </w:divBdr>
            </w:div>
          </w:divsChild>
        </w:div>
        <w:div w:id="36977266">
          <w:marLeft w:val="0"/>
          <w:marRight w:val="0"/>
          <w:marTop w:val="0"/>
          <w:marBottom w:val="120"/>
          <w:divBdr>
            <w:top w:val="none" w:sz="0" w:space="0" w:color="auto"/>
            <w:left w:val="none" w:sz="0" w:space="0" w:color="auto"/>
            <w:bottom w:val="none" w:sz="0" w:space="0" w:color="auto"/>
            <w:right w:val="none" w:sz="0" w:space="0" w:color="auto"/>
          </w:divBdr>
          <w:divsChild>
            <w:div w:id="1723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41009556">
      <w:bodyDiv w:val="1"/>
      <w:marLeft w:val="0"/>
      <w:marRight w:val="0"/>
      <w:marTop w:val="0"/>
      <w:marBottom w:val="0"/>
      <w:divBdr>
        <w:top w:val="none" w:sz="0" w:space="0" w:color="auto"/>
        <w:left w:val="none" w:sz="0" w:space="0" w:color="auto"/>
        <w:bottom w:val="none" w:sz="0" w:space="0" w:color="auto"/>
        <w:right w:val="none" w:sz="0" w:space="0" w:color="auto"/>
      </w:divBdr>
      <w:divsChild>
        <w:div w:id="885725796">
          <w:marLeft w:val="0"/>
          <w:marRight w:val="0"/>
          <w:marTop w:val="120"/>
          <w:marBottom w:val="120"/>
          <w:divBdr>
            <w:top w:val="none" w:sz="0" w:space="0" w:color="auto"/>
            <w:left w:val="none" w:sz="0" w:space="0" w:color="auto"/>
            <w:bottom w:val="none" w:sz="0" w:space="0" w:color="auto"/>
            <w:right w:val="none" w:sz="0" w:space="0" w:color="auto"/>
          </w:divBdr>
          <w:divsChild>
            <w:div w:id="1742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8745">
      <w:bodyDiv w:val="1"/>
      <w:marLeft w:val="0"/>
      <w:marRight w:val="0"/>
      <w:marTop w:val="0"/>
      <w:marBottom w:val="0"/>
      <w:divBdr>
        <w:top w:val="none" w:sz="0" w:space="0" w:color="auto"/>
        <w:left w:val="none" w:sz="0" w:space="0" w:color="auto"/>
        <w:bottom w:val="none" w:sz="0" w:space="0" w:color="auto"/>
        <w:right w:val="none" w:sz="0" w:space="0" w:color="auto"/>
      </w:divBdr>
      <w:divsChild>
        <w:div w:id="42607976">
          <w:marLeft w:val="0"/>
          <w:marRight w:val="0"/>
          <w:marTop w:val="0"/>
          <w:marBottom w:val="120"/>
          <w:divBdr>
            <w:top w:val="none" w:sz="0" w:space="0" w:color="auto"/>
            <w:left w:val="none" w:sz="0" w:space="0" w:color="auto"/>
            <w:bottom w:val="none" w:sz="0" w:space="0" w:color="auto"/>
            <w:right w:val="none" w:sz="0" w:space="0" w:color="auto"/>
          </w:divBdr>
          <w:divsChild>
            <w:div w:id="1528912509">
              <w:marLeft w:val="0"/>
              <w:marRight w:val="0"/>
              <w:marTop w:val="0"/>
              <w:marBottom w:val="0"/>
              <w:divBdr>
                <w:top w:val="none" w:sz="0" w:space="0" w:color="auto"/>
                <w:left w:val="none" w:sz="0" w:space="0" w:color="auto"/>
                <w:bottom w:val="none" w:sz="0" w:space="0" w:color="auto"/>
                <w:right w:val="none" w:sz="0" w:space="0" w:color="auto"/>
              </w:divBdr>
            </w:div>
          </w:divsChild>
        </w:div>
        <w:div w:id="1604193199">
          <w:marLeft w:val="0"/>
          <w:marRight w:val="0"/>
          <w:marTop w:val="0"/>
          <w:marBottom w:val="120"/>
          <w:divBdr>
            <w:top w:val="none" w:sz="0" w:space="0" w:color="auto"/>
            <w:left w:val="none" w:sz="0" w:space="0" w:color="auto"/>
            <w:bottom w:val="none" w:sz="0" w:space="0" w:color="auto"/>
            <w:right w:val="none" w:sz="0" w:space="0" w:color="auto"/>
          </w:divBdr>
          <w:divsChild>
            <w:div w:id="443426257">
              <w:marLeft w:val="0"/>
              <w:marRight w:val="0"/>
              <w:marTop w:val="0"/>
              <w:marBottom w:val="0"/>
              <w:divBdr>
                <w:top w:val="none" w:sz="0" w:space="0" w:color="auto"/>
                <w:left w:val="none" w:sz="0" w:space="0" w:color="auto"/>
                <w:bottom w:val="none" w:sz="0" w:space="0" w:color="auto"/>
                <w:right w:val="none" w:sz="0" w:space="0" w:color="auto"/>
              </w:divBdr>
            </w:div>
          </w:divsChild>
        </w:div>
        <w:div w:id="1774281993">
          <w:marLeft w:val="0"/>
          <w:marRight w:val="0"/>
          <w:marTop w:val="0"/>
          <w:marBottom w:val="120"/>
          <w:divBdr>
            <w:top w:val="none" w:sz="0" w:space="0" w:color="auto"/>
            <w:left w:val="none" w:sz="0" w:space="0" w:color="auto"/>
            <w:bottom w:val="none" w:sz="0" w:space="0" w:color="auto"/>
            <w:right w:val="none" w:sz="0" w:space="0" w:color="auto"/>
          </w:divBdr>
          <w:divsChild>
            <w:div w:id="1116489993">
              <w:marLeft w:val="0"/>
              <w:marRight w:val="0"/>
              <w:marTop w:val="0"/>
              <w:marBottom w:val="0"/>
              <w:divBdr>
                <w:top w:val="none" w:sz="0" w:space="0" w:color="auto"/>
                <w:left w:val="none" w:sz="0" w:space="0" w:color="auto"/>
                <w:bottom w:val="none" w:sz="0" w:space="0" w:color="auto"/>
                <w:right w:val="none" w:sz="0" w:space="0" w:color="auto"/>
              </w:divBdr>
            </w:div>
          </w:divsChild>
        </w:div>
        <w:div w:id="908883158">
          <w:marLeft w:val="0"/>
          <w:marRight w:val="0"/>
          <w:marTop w:val="0"/>
          <w:marBottom w:val="120"/>
          <w:divBdr>
            <w:top w:val="none" w:sz="0" w:space="0" w:color="auto"/>
            <w:left w:val="none" w:sz="0" w:space="0" w:color="auto"/>
            <w:bottom w:val="none" w:sz="0" w:space="0" w:color="auto"/>
            <w:right w:val="none" w:sz="0" w:space="0" w:color="auto"/>
          </w:divBdr>
          <w:divsChild>
            <w:div w:id="8806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02FE-5DB1-44AF-BED5-2CDAB7DAF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E355B7F7-46F0-47EE-B07E-3B82FEDC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25</cp:revision>
  <dcterms:created xsi:type="dcterms:W3CDTF">2022-07-19T18:12:00Z</dcterms:created>
  <dcterms:modified xsi:type="dcterms:W3CDTF">2022-11-03T20:10:00Z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