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2C60" w14:textId="77777777" w:rsidR="00E745C7" w:rsidRPr="00E745C7" w:rsidRDefault="00E745C7" w:rsidP="00E745C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1481396"/>
      <w:r w:rsidRPr="00E745C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362DEC" w14:textId="77777777" w:rsidR="00E745C7" w:rsidRPr="00E745C7" w:rsidRDefault="00E745C7" w:rsidP="00E745C7">
      <w:pPr>
        <w:jc w:val="both"/>
        <w:rPr>
          <w:rFonts w:ascii="Arial" w:hAnsi="Arial" w:cs="Arial"/>
          <w:sz w:val="20"/>
          <w:szCs w:val="20"/>
          <w:lang w:val="es-419"/>
        </w:rPr>
      </w:pPr>
    </w:p>
    <w:p w14:paraId="1964A7DF" w14:textId="0696907F" w:rsidR="00F36003" w:rsidRPr="00F36003" w:rsidRDefault="00F36003" w:rsidP="00F36003">
      <w:pPr>
        <w:jc w:val="both"/>
        <w:rPr>
          <w:rFonts w:ascii="Arial" w:hAnsi="Arial" w:cs="Arial"/>
          <w:sz w:val="20"/>
          <w:szCs w:val="20"/>
          <w:lang w:val="es-419"/>
        </w:rPr>
      </w:pPr>
      <w:r w:rsidRPr="00F36003">
        <w:rPr>
          <w:rFonts w:ascii="Arial" w:hAnsi="Arial" w:cs="Arial"/>
          <w:sz w:val="20"/>
          <w:szCs w:val="20"/>
          <w:lang w:val="es-419"/>
        </w:rPr>
        <w:t>Radicación</w:t>
      </w:r>
      <w:r>
        <w:rPr>
          <w:rFonts w:ascii="Arial" w:hAnsi="Arial" w:cs="Arial"/>
          <w:sz w:val="20"/>
          <w:szCs w:val="20"/>
          <w:lang w:val="es-419"/>
        </w:rPr>
        <w:t>:</w:t>
      </w:r>
      <w:r w:rsidRPr="00F36003">
        <w:rPr>
          <w:rFonts w:ascii="Arial" w:hAnsi="Arial" w:cs="Arial"/>
          <w:sz w:val="20"/>
          <w:szCs w:val="20"/>
          <w:lang w:val="es-419"/>
        </w:rPr>
        <w:tab/>
        <w:t>66594318900120210023102</w:t>
      </w:r>
    </w:p>
    <w:p w14:paraId="4588CECF" w14:textId="0EAD935A" w:rsidR="00F36003" w:rsidRPr="00F36003" w:rsidRDefault="00F36003" w:rsidP="00F36003">
      <w:pPr>
        <w:jc w:val="both"/>
        <w:rPr>
          <w:rFonts w:ascii="Arial" w:hAnsi="Arial" w:cs="Arial"/>
          <w:sz w:val="20"/>
          <w:szCs w:val="20"/>
          <w:lang w:val="es-419"/>
        </w:rPr>
      </w:pPr>
      <w:r w:rsidRPr="00F36003">
        <w:rPr>
          <w:rFonts w:ascii="Arial" w:hAnsi="Arial" w:cs="Arial"/>
          <w:sz w:val="20"/>
          <w:szCs w:val="20"/>
          <w:lang w:val="es-419"/>
        </w:rPr>
        <w:t>Origen</w:t>
      </w:r>
      <w:r>
        <w:rPr>
          <w:rFonts w:ascii="Arial" w:hAnsi="Arial" w:cs="Arial"/>
          <w:sz w:val="20"/>
          <w:szCs w:val="20"/>
          <w:lang w:val="es-419"/>
        </w:rPr>
        <w:t>:</w:t>
      </w:r>
      <w:r>
        <w:rPr>
          <w:rFonts w:ascii="Arial" w:hAnsi="Arial" w:cs="Arial"/>
          <w:sz w:val="20"/>
          <w:szCs w:val="20"/>
          <w:lang w:val="es-419"/>
        </w:rPr>
        <w:tab/>
      </w:r>
      <w:r w:rsidRPr="00F36003">
        <w:rPr>
          <w:rFonts w:ascii="Arial" w:hAnsi="Arial" w:cs="Arial"/>
          <w:sz w:val="20"/>
          <w:szCs w:val="20"/>
          <w:lang w:val="es-419"/>
        </w:rPr>
        <w:tab/>
        <w:t>Juzgado Promiscuo del Circuito de Quinchía</w:t>
      </w:r>
    </w:p>
    <w:p w14:paraId="2C72A8E7" w14:textId="5EEFDFBC" w:rsidR="00F36003" w:rsidRPr="00F36003" w:rsidRDefault="00F36003" w:rsidP="00F36003">
      <w:pPr>
        <w:jc w:val="both"/>
        <w:rPr>
          <w:rFonts w:ascii="Arial" w:hAnsi="Arial" w:cs="Arial"/>
          <w:sz w:val="20"/>
          <w:szCs w:val="20"/>
          <w:lang w:val="es-419"/>
        </w:rPr>
      </w:pPr>
      <w:r w:rsidRPr="00F36003">
        <w:rPr>
          <w:rFonts w:ascii="Arial" w:hAnsi="Arial" w:cs="Arial"/>
          <w:sz w:val="20"/>
          <w:szCs w:val="20"/>
          <w:lang w:val="es-419"/>
        </w:rPr>
        <w:t>Asunto</w:t>
      </w:r>
      <w:r>
        <w:rPr>
          <w:rFonts w:ascii="Arial" w:hAnsi="Arial" w:cs="Arial"/>
          <w:sz w:val="20"/>
          <w:szCs w:val="20"/>
          <w:lang w:val="es-419"/>
        </w:rPr>
        <w:t>:</w:t>
      </w:r>
      <w:r>
        <w:rPr>
          <w:rFonts w:ascii="Arial" w:hAnsi="Arial" w:cs="Arial"/>
          <w:sz w:val="20"/>
          <w:szCs w:val="20"/>
          <w:lang w:val="es-419"/>
        </w:rPr>
        <w:tab/>
      </w:r>
      <w:r w:rsidRPr="00F36003">
        <w:rPr>
          <w:rFonts w:ascii="Arial" w:hAnsi="Arial" w:cs="Arial"/>
          <w:sz w:val="20"/>
          <w:szCs w:val="20"/>
          <w:lang w:val="es-419"/>
        </w:rPr>
        <w:tab/>
        <w:t>Acción popular – Sentencia de segunda instancia</w:t>
      </w:r>
    </w:p>
    <w:p w14:paraId="45C66741" w14:textId="5CAD7C81" w:rsidR="00F36003" w:rsidRPr="00F36003" w:rsidRDefault="00F36003" w:rsidP="00F36003">
      <w:pPr>
        <w:jc w:val="both"/>
        <w:rPr>
          <w:rFonts w:ascii="Arial" w:hAnsi="Arial" w:cs="Arial"/>
          <w:sz w:val="20"/>
          <w:szCs w:val="20"/>
          <w:lang w:val="es-419"/>
        </w:rPr>
      </w:pPr>
      <w:r w:rsidRPr="00F36003">
        <w:rPr>
          <w:rFonts w:ascii="Arial" w:hAnsi="Arial" w:cs="Arial"/>
          <w:sz w:val="20"/>
          <w:szCs w:val="20"/>
          <w:lang w:val="es-419"/>
        </w:rPr>
        <w:t>Accionante</w:t>
      </w:r>
      <w:r>
        <w:rPr>
          <w:rFonts w:ascii="Arial" w:hAnsi="Arial" w:cs="Arial"/>
          <w:sz w:val="20"/>
          <w:szCs w:val="20"/>
          <w:lang w:val="es-419"/>
        </w:rPr>
        <w:t>:</w:t>
      </w:r>
      <w:r w:rsidRPr="00F36003">
        <w:rPr>
          <w:rFonts w:ascii="Arial" w:hAnsi="Arial" w:cs="Arial"/>
          <w:sz w:val="20"/>
          <w:szCs w:val="20"/>
          <w:lang w:val="es-419"/>
        </w:rPr>
        <w:tab/>
        <w:t xml:space="preserve">Mario Restrepo </w:t>
      </w:r>
    </w:p>
    <w:p w14:paraId="772CE5F7" w14:textId="156D2270" w:rsidR="00E745C7" w:rsidRDefault="00F36003" w:rsidP="00F36003">
      <w:pPr>
        <w:jc w:val="both"/>
        <w:rPr>
          <w:rFonts w:ascii="Arial" w:hAnsi="Arial" w:cs="Arial"/>
          <w:sz w:val="20"/>
          <w:szCs w:val="20"/>
          <w:lang w:val="es-419"/>
        </w:rPr>
      </w:pPr>
      <w:r w:rsidRPr="00F36003">
        <w:rPr>
          <w:rFonts w:ascii="Arial" w:hAnsi="Arial" w:cs="Arial"/>
          <w:sz w:val="20"/>
          <w:szCs w:val="20"/>
          <w:lang w:val="es-419"/>
        </w:rPr>
        <w:t>Accionada</w:t>
      </w:r>
      <w:r>
        <w:rPr>
          <w:rFonts w:ascii="Arial" w:hAnsi="Arial" w:cs="Arial"/>
          <w:sz w:val="20"/>
          <w:szCs w:val="20"/>
          <w:lang w:val="es-419"/>
        </w:rPr>
        <w:t>:</w:t>
      </w:r>
      <w:r w:rsidRPr="00F36003">
        <w:rPr>
          <w:rFonts w:ascii="Arial" w:hAnsi="Arial" w:cs="Arial"/>
          <w:sz w:val="20"/>
          <w:szCs w:val="20"/>
          <w:lang w:val="es-419"/>
        </w:rPr>
        <w:tab/>
        <w:t>Apostar S.A. (propietario del establecimiento de comercio Apostar S.A. ORO)</w:t>
      </w:r>
    </w:p>
    <w:p w14:paraId="7548D815" w14:textId="77777777" w:rsidR="00F36003" w:rsidRPr="00E745C7" w:rsidRDefault="00F36003" w:rsidP="00F36003">
      <w:pPr>
        <w:jc w:val="both"/>
        <w:rPr>
          <w:rFonts w:ascii="Arial" w:hAnsi="Arial" w:cs="Arial"/>
          <w:sz w:val="20"/>
          <w:szCs w:val="20"/>
          <w:lang w:val="es-419"/>
        </w:rPr>
      </w:pPr>
    </w:p>
    <w:p w14:paraId="107F3011" w14:textId="016FEB5E" w:rsidR="00E745C7" w:rsidRPr="00E745C7" w:rsidRDefault="00BC7A0C" w:rsidP="00E745C7">
      <w:pPr>
        <w:widowControl/>
        <w:autoSpaceDE/>
        <w:autoSpaceDN/>
        <w:jc w:val="both"/>
        <w:rPr>
          <w:rFonts w:ascii="Arial" w:eastAsia="Times New Roman" w:hAnsi="Arial" w:cs="Arial"/>
          <w:b/>
          <w:bCs/>
          <w:iCs/>
          <w:sz w:val="20"/>
          <w:szCs w:val="20"/>
          <w:lang w:val="es-419" w:eastAsia="fr-FR"/>
        </w:rPr>
      </w:pPr>
      <w:r w:rsidRPr="00E745C7">
        <w:rPr>
          <w:rFonts w:ascii="Arial" w:eastAsia="Times New Roman" w:hAnsi="Arial" w:cs="Arial"/>
          <w:b/>
          <w:bCs/>
          <w:iCs/>
          <w:sz w:val="20"/>
          <w:szCs w:val="20"/>
          <w:u w:val="single"/>
          <w:lang w:val="es-419" w:eastAsia="fr-FR"/>
        </w:rPr>
        <w:t>TEMAS:</w:t>
      </w:r>
      <w:r w:rsidRPr="00E745C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ACCIÓN POPULAR / SENTENCIA DESESTIMATORIA / POR HECHO SUPERADO / CONDENA EN COSTAS / DEFINICIÓN Y REGLAS / A CARGO DE LA PARTE VENCIDA / NO APLICA EN ESTOS CASOS / CAMBIO DE PRECEDENTE / FALLO DE TUTELA.</w:t>
      </w:r>
    </w:p>
    <w:p w14:paraId="7A63AF0D" w14:textId="77777777" w:rsidR="00E745C7" w:rsidRPr="00E745C7" w:rsidRDefault="00E745C7" w:rsidP="00E745C7">
      <w:pPr>
        <w:widowControl/>
        <w:autoSpaceDE/>
        <w:autoSpaceDN/>
        <w:jc w:val="both"/>
        <w:rPr>
          <w:rFonts w:ascii="Arial" w:eastAsia="Times New Roman" w:hAnsi="Arial" w:cs="Arial"/>
          <w:sz w:val="20"/>
          <w:szCs w:val="20"/>
          <w:lang w:val="es-419" w:eastAsia="es-ES"/>
        </w:rPr>
      </w:pPr>
    </w:p>
    <w:p w14:paraId="5D3F6C5F" w14:textId="34B1810B" w:rsidR="00E745C7" w:rsidRPr="00E745C7" w:rsidRDefault="006E6EBC" w:rsidP="00E745C7">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AE193E" w:rsidRPr="00AE193E">
        <w:rPr>
          <w:rFonts w:ascii="Arial" w:eastAsia="Times New Roman" w:hAnsi="Arial" w:cs="Arial"/>
          <w:sz w:val="20"/>
          <w:szCs w:val="20"/>
          <w:lang w:eastAsia="es-ES"/>
        </w:rPr>
        <w:t>es claro que el amparo de los derechos colectivos cuya protección se rogó en la demanda, por los supuestos fácticos que allá se expusieron, no se impartió porque se demostró que a lo largo de la instancia, la accionada procedió a garantizar la accesibilidad física reclamada a través de la construcción de una rampa con las dimensiones, pendiente y textura exigidas</w:t>
      </w:r>
      <w:r>
        <w:rPr>
          <w:rFonts w:ascii="Arial" w:eastAsia="Times New Roman" w:hAnsi="Arial" w:cs="Arial"/>
          <w:sz w:val="20"/>
          <w:szCs w:val="20"/>
          <w:lang w:eastAsia="es-ES"/>
        </w:rPr>
        <w:t>…</w:t>
      </w:r>
    </w:p>
    <w:p w14:paraId="652D7304" w14:textId="77777777" w:rsidR="00E745C7" w:rsidRPr="00E745C7" w:rsidRDefault="00E745C7" w:rsidP="00E745C7">
      <w:pPr>
        <w:widowControl/>
        <w:autoSpaceDE/>
        <w:autoSpaceDN/>
        <w:jc w:val="both"/>
        <w:rPr>
          <w:rFonts w:ascii="Arial" w:eastAsia="Times New Roman" w:hAnsi="Arial" w:cs="Arial"/>
          <w:sz w:val="20"/>
          <w:szCs w:val="20"/>
          <w:lang w:eastAsia="es-ES"/>
        </w:rPr>
      </w:pPr>
    </w:p>
    <w:p w14:paraId="1BA25FFC" w14:textId="55403B47" w:rsidR="00E745C7" w:rsidRPr="00E745C7" w:rsidRDefault="006E6EBC" w:rsidP="00E745C7">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E6EBC">
        <w:rPr>
          <w:rFonts w:ascii="Arial" w:eastAsia="Times New Roman" w:hAnsi="Arial" w:cs="Arial"/>
          <w:sz w:val="20"/>
          <w:szCs w:val="20"/>
          <w:lang w:eastAsia="es-ES"/>
        </w:rPr>
        <w:t>en materia de costas, el juzgador de primer grado negó la condena a cargo de la parte accionada porque consideró que (i) al no haber vulneración de derechos e intereses colectivos ni obligaciones a cargo de la accionada, ella no era procedente.</w:t>
      </w:r>
      <w:r w:rsidR="00503C6C">
        <w:rPr>
          <w:rFonts w:ascii="Arial" w:eastAsia="Times New Roman" w:hAnsi="Arial" w:cs="Arial"/>
          <w:sz w:val="20"/>
          <w:szCs w:val="20"/>
          <w:lang w:eastAsia="es-ES"/>
        </w:rPr>
        <w:t xml:space="preserve"> (…)</w:t>
      </w:r>
    </w:p>
    <w:p w14:paraId="3F48FFDE" w14:textId="77777777" w:rsidR="00E745C7" w:rsidRPr="00E745C7" w:rsidRDefault="00E745C7" w:rsidP="00E745C7">
      <w:pPr>
        <w:widowControl/>
        <w:autoSpaceDE/>
        <w:autoSpaceDN/>
        <w:jc w:val="both"/>
        <w:rPr>
          <w:rFonts w:ascii="Arial" w:eastAsia="Times New Roman" w:hAnsi="Arial" w:cs="Arial"/>
          <w:sz w:val="20"/>
          <w:szCs w:val="20"/>
          <w:lang w:eastAsia="es-ES"/>
        </w:rPr>
      </w:pPr>
    </w:p>
    <w:p w14:paraId="6E8CBFC3" w14:textId="284EFDA7" w:rsidR="00E745C7" w:rsidRDefault="00503C6C" w:rsidP="00E745C7">
      <w:pPr>
        <w:widowControl/>
        <w:autoSpaceDE/>
        <w:autoSpaceDN/>
        <w:jc w:val="both"/>
        <w:rPr>
          <w:rFonts w:ascii="Arial" w:eastAsia="Times New Roman" w:hAnsi="Arial" w:cs="Arial"/>
          <w:sz w:val="20"/>
          <w:szCs w:val="20"/>
          <w:lang w:eastAsia="es-ES"/>
        </w:rPr>
      </w:pPr>
      <w:r w:rsidRPr="00503C6C">
        <w:rPr>
          <w:rFonts w:ascii="Arial" w:eastAsia="Times New Roman" w:hAnsi="Arial" w:cs="Arial"/>
          <w:sz w:val="20"/>
          <w:szCs w:val="20"/>
          <w:lang w:eastAsia="es-ES"/>
        </w:rPr>
        <w:t>Conforme al artículo 38 de la Ley 472 de 1998, el juez aplicará las normas de procedimiento civil relativas a las costas</w:t>
      </w:r>
      <w:r>
        <w:rPr>
          <w:rFonts w:ascii="Arial" w:eastAsia="Times New Roman" w:hAnsi="Arial" w:cs="Arial"/>
          <w:sz w:val="20"/>
          <w:szCs w:val="20"/>
          <w:lang w:eastAsia="es-ES"/>
        </w:rPr>
        <w:t>…</w:t>
      </w:r>
    </w:p>
    <w:p w14:paraId="7965B0ED" w14:textId="4D417C51" w:rsidR="00503C6C" w:rsidRDefault="00503C6C" w:rsidP="00E745C7">
      <w:pPr>
        <w:widowControl/>
        <w:autoSpaceDE/>
        <w:autoSpaceDN/>
        <w:jc w:val="both"/>
        <w:rPr>
          <w:rFonts w:ascii="Arial" w:eastAsia="Times New Roman" w:hAnsi="Arial" w:cs="Arial"/>
          <w:sz w:val="20"/>
          <w:szCs w:val="20"/>
          <w:lang w:eastAsia="es-ES"/>
        </w:rPr>
      </w:pPr>
    </w:p>
    <w:p w14:paraId="644B11F4" w14:textId="7892D75D" w:rsidR="00503C6C" w:rsidRDefault="00503C6C" w:rsidP="00E745C7">
      <w:pPr>
        <w:widowControl/>
        <w:autoSpaceDE/>
        <w:autoSpaceDN/>
        <w:jc w:val="both"/>
        <w:rPr>
          <w:rFonts w:ascii="Arial" w:eastAsia="Times New Roman" w:hAnsi="Arial" w:cs="Arial"/>
          <w:sz w:val="20"/>
          <w:szCs w:val="20"/>
          <w:lang w:eastAsia="es-ES"/>
        </w:rPr>
      </w:pPr>
      <w:r w:rsidRPr="00503C6C">
        <w:rPr>
          <w:rFonts w:ascii="Arial" w:eastAsia="Times New Roman" w:hAnsi="Arial" w:cs="Arial"/>
          <w:sz w:val="20"/>
          <w:szCs w:val="20"/>
          <w:lang w:eastAsia="es-ES"/>
        </w:rPr>
        <w:t>A su turno, el artículo 365 del C.G.P. pregona como regla general que la condena en costas se impone a la parte vencida en el proceso</w:t>
      </w:r>
      <w:r>
        <w:rPr>
          <w:rFonts w:ascii="Arial" w:eastAsia="Times New Roman" w:hAnsi="Arial" w:cs="Arial"/>
          <w:sz w:val="20"/>
          <w:szCs w:val="20"/>
          <w:lang w:eastAsia="es-ES"/>
        </w:rPr>
        <w:t>…</w:t>
      </w:r>
    </w:p>
    <w:p w14:paraId="303A0295" w14:textId="3C81E173" w:rsidR="00503C6C" w:rsidRDefault="00503C6C" w:rsidP="00E745C7">
      <w:pPr>
        <w:widowControl/>
        <w:autoSpaceDE/>
        <w:autoSpaceDN/>
        <w:jc w:val="both"/>
        <w:rPr>
          <w:rFonts w:ascii="Arial" w:eastAsia="Times New Roman" w:hAnsi="Arial" w:cs="Arial"/>
          <w:sz w:val="20"/>
          <w:szCs w:val="20"/>
          <w:lang w:eastAsia="es-ES"/>
        </w:rPr>
      </w:pPr>
    </w:p>
    <w:p w14:paraId="5DB2D204" w14:textId="5BF43329" w:rsidR="00503C6C" w:rsidRPr="00E745C7" w:rsidRDefault="009C77B2" w:rsidP="00E745C7">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C77B2">
        <w:rPr>
          <w:rFonts w:ascii="Arial" w:eastAsia="Times New Roman" w:hAnsi="Arial" w:cs="Arial"/>
          <w:sz w:val="20"/>
          <w:szCs w:val="20"/>
          <w:lang w:eastAsia="es-ES"/>
        </w:rPr>
        <w:t>ha dicho la Corte que las costas procesales constituyen “la erogación económica que debe realizar la parte vencida en un proceso judicial y comprende, tanto los gastos comprobados causados en su trámite, como las agencias en derecho, correspondientes a los egresos económicos efectuados por la parte triunfadora para su defensa judicial</w:t>
      </w:r>
      <w:r>
        <w:rPr>
          <w:rFonts w:ascii="Arial" w:eastAsia="Times New Roman" w:hAnsi="Arial" w:cs="Arial"/>
          <w:sz w:val="20"/>
          <w:szCs w:val="20"/>
          <w:lang w:eastAsia="es-ES"/>
        </w:rPr>
        <w:t>.</w:t>
      </w:r>
      <w:r w:rsidR="009B5F69">
        <w:rPr>
          <w:rFonts w:ascii="Arial" w:eastAsia="Times New Roman" w:hAnsi="Arial" w:cs="Arial"/>
          <w:sz w:val="20"/>
          <w:szCs w:val="20"/>
          <w:lang w:eastAsia="es-ES"/>
        </w:rPr>
        <w:t xml:space="preserve"> (…)</w:t>
      </w:r>
    </w:p>
    <w:p w14:paraId="28A58D0F" w14:textId="77777777" w:rsidR="00E745C7" w:rsidRPr="00E745C7" w:rsidRDefault="00E745C7" w:rsidP="00E745C7">
      <w:pPr>
        <w:widowControl/>
        <w:autoSpaceDE/>
        <w:autoSpaceDN/>
        <w:jc w:val="both"/>
        <w:rPr>
          <w:rFonts w:ascii="Arial" w:eastAsia="Times New Roman" w:hAnsi="Arial" w:cs="Arial"/>
          <w:sz w:val="20"/>
          <w:szCs w:val="20"/>
          <w:lang w:eastAsia="es-ES"/>
        </w:rPr>
      </w:pPr>
    </w:p>
    <w:p w14:paraId="72213D9B" w14:textId="0DC01E96" w:rsidR="00E745C7" w:rsidRDefault="009B5F69" w:rsidP="00E745C7">
      <w:pPr>
        <w:widowControl/>
        <w:autoSpaceDE/>
        <w:autoSpaceDN/>
        <w:jc w:val="both"/>
        <w:rPr>
          <w:rFonts w:ascii="Arial" w:eastAsia="Times New Roman" w:hAnsi="Arial" w:cs="Arial"/>
          <w:sz w:val="20"/>
          <w:szCs w:val="20"/>
          <w:lang w:eastAsia="es-ES"/>
        </w:rPr>
      </w:pPr>
      <w:r w:rsidRPr="009B5F69">
        <w:rPr>
          <w:rFonts w:ascii="Arial" w:eastAsia="Times New Roman" w:hAnsi="Arial" w:cs="Arial"/>
          <w:sz w:val="20"/>
          <w:szCs w:val="20"/>
          <w:lang w:eastAsia="es-ES"/>
        </w:rPr>
        <w:t>Dicha tesis ha sido sostenida otrora por esta Corporación, acogiendo la procedencia de la condena en costas en acciones populares en primera instancia, a favor del actor popular que triunfa y a cargo de la parte accionada vencida, aun en eventos de declaración de hecho superado</w:t>
      </w:r>
      <w:r>
        <w:rPr>
          <w:rFonts w:ascii="Arial" w:eastAsia="Times New Roman" w:hAnsi="Arial" w:cs="Arial"/>
          <w:sz w:val="20"/>
          <w:szCs w:val="20"/>
          <w:lang w:eastAsia="es-ES"/>
        </w:rPr>
        <w:t>…</w:t>
      </w:r>
    </w:p>
    <w:p w14:paraId="04721159" w14:textId="2710384F" w:rsidR="009B5F69" w:rsidRDefault="009B5F69" w:rsidP="00E745C7">
      <w:pPr>
        <w:widowControl/>
        <w:autoSpaceDE/>
        <w:autoSpaceDN/>
        <w:jc w:val="both"/>
        <w:rPr>
          <w:rFonts w:ascii="Arial" w:eastAsia="Times New Roman" w:hAnsi="Arial" w:cs="Arial"/>
          <w:sz w:val="20"/>
          <w:szCs w:val="20"/>
          <w:lang w:eastAsia="es-ES"/>
        </w:rPr>
      </w:pPr>
    </w:p>
    <w:p w14:paraId="344CF249" w14:textId="66E475AE" w:rsidR="009B5F69" w:rsidRDefault="002F2381" w:rsidP="00E745C7">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9B5F69" w:rsidRPr="009B5F69">
        <w:rPr>
          <w:rFonts w:ascii="Arial" w:eastAsia="Times New Roman" w:hAnsi="Arial" w:cs="Arial"/>
          <w:sz w:val="20"/>
          <w:szCs w:val="20"/>
          <w:lang w:eastAsia="es-ES"/>
        </w:rPr>
        <w:t>en respeto por el derecho a la igualdad, que obliga en principio a las autoridades a resolver de manera similar los casos análogos sometidos a su consideración, y conforme lo exige el inciso segundo del artículo 7º del C.G.P. (carga de transparencia), esta Sala expone en forma expresa que, con ocasión del cumplimiento de una orden judicial contenida en la sentencia STC-13161-2022 de la Corte Suprema de Justicia, Sala de Casación Civil, se ve precisada a examinar nuevamente la controversia y dar una respuesta distinta al mismo problema jurídico planteado</w:t>
      </w:r>
      <w:r>
        <w:rPr>
          <w:rFonts w:ascii="Arial" w:eastAsia="Times New Roman" w:hAnsi="Arial" w:cs="Arial"/>
          <w:sz w:val="20"/>
          <w:szCs w:val="20"/>
          <w:lang w:eastAsia="es-ES"/>
        </w:rPr>
        <w:t>…</w:t>
      </w:r>
    </w:p>
    <w:p w14:paraId="66E349B2" w14:textId="388F2A13" w:rsidR="009B5F69" w:rsidRDefault="009B5F69" w:rsidP="00E745C7">
      <w:pPr>
        <w:widowControl/>
        <w:autoSpaceDE/>
        <w:autoSpaceDN/>
        <w:jc w:val="both"/>
        <w:rPr>
          <w:rFonts w:ascii="Arial" w:eastAsia="Times New Roman" w:hAnsi="Arial" w:cs="Arial"/>
          <w:sz w:val="20"/>
          <w:szCs w:val="20"/>
          <w:lang w:eastAsia="es-ES"/>
        </w:rPr>
      </w:pPr>
    </w:p>
    <w:p w14:paraId="4CD09CF9" w14:textId="77777777" w:rsidR="00431562" w:rsidRPr="00431562" w:rsidRDefault="00431562" w:rsidP="00431562">
      <w:pPr>
        <w:widowControl/>
        <w:autoSpaceDE/>
        <w:autoSpaceDN/>
        <w:jc w:val="both"/>
        <w:rPr>
          <w:rFonts w:ascii="Arial" w:eastAsia="Times New Roman" w:hAnsi="Arial" w:cs="Arial"/>
          <w:sz w:val="20"/>
          <w:szCs w:val="20"/>
          <w:lang w:eastAsia="es-ES"/>
        </w:rPr>
      </w:pPr>
      <w:r w:rsidRPr="00431562">
        <w:rPr>
          <w:rFonts w:ascii="Arial" w:eastAsia="Times New Roman" w:hAnsi="Arial" w:cs="Arial"/>
          <w:sz w:val="20"/>
          <w:szCs w:val="20"/>
          <w:lang w:eastAsia="es-ES"/>
        </w:rPr>
        <w:t>En dicha providencia, se indicó:</w:t>
      </w:r>
    </w:p>
    <w:p w14:paraId="7A22CA01" w14:textId="77777777" w:rsidR="00431562" w:rsidRPr="00431562" w:rsidRDefault="00431562" w:rsidP="00431562">
      <w:pPr>
        <w:widowControl/>
        <w:autoSpaceDE/>
        <w:autoSpaceDN/>
        <w:jc w:val="both"/>
        <w:rPr>
          <w:rFonts w:ascii="Arial" w:eastAsia="Times New Roman" w:hAnsi="Arial" w:cs="Arial"/>
          <w:sz w:val="20"/>
          <w:szCs w:val="20"/>
          <w:lang w:eastAsia="es-ES"/>
        </w:rPr>
      </w:pPr>
    </w:p>
    <w:p w14:paraId="674DF0C5" w14:textId="1913DA18" w:rsidR="009B5F69" w:rsidRDefault="00431562" w:rsidP="00431562">
      <w:pPr>
        <w:widowControl/>
        <w:autoSpaceDE/>
        <w:autoSpaceDN/>
        <w:jc w:val="both"/>
        <w:rPr>
          <w:rFonts w:ascii="Arial" w:eastAsia="Times New Roman" w:hAnsi="Arial" w:cs="Arial"/>
          <w:sz w:val="20"/>
          <w:szCs w:val="20"/>
          <w:lang w:eastAsia="es-ES"/>
        </w:rPr>
      </w:pPr>
      <w:r w:rsidRPr="00431562">
        <w:rPr>
          <w:rFonts w:ascii="Arial" w:eastAsia="Times New Roman" w:hAnsi="Arial" w:cs="Arial"/>
          <w:sz w:val="20"/>
          <w:szCs w:val="20"/>
          <w:lang w:eastAsia="es-ES"/>
        </w:rPr>
        <w:t>“… Ciertamente, la posición mayoritaria de esta Sala ha sostenido que los escenarios dispuestos en el artículo 365 del Código General del Proceso son taxativos, de allí que para la imposición de los citados emolumentos necesariamente se requiere de un extremo vencido en la controversia y tratándose particularmente acciones populares en las que se advierte que la protección reclamada no está llamada a prosperar habida cuenta de la carencia actual de objeto por hecho superado, sin que existiese una orden constitucional de por medio, dicha carga no resulta procedente</w:t>
      </w:r>
      <w:r w:rsidR="002A7169">
        <w:rPr>
          <w:rFonts w:ascii="Arial" w:eastAsia="Times New Roman" w:hAnsi="Arial" w:cs="Arial"/>
          <w:sz w:val="20"/>
          <w:szCs w:val="20"/>
          <w:lang w:eastAsia="es-ES"/>
        </w:rPr>
        <w:t>”</w:t>
      </w:r>
      <w:r w:rsidRPr="00431562">
        <w:rPr>
          <w:rFonts w:ascii="Arial" w:eastAsia="Times New Roman" w:hAnsi="Arial" w:cs="Arial"/>
          <w:sz w:val="20"/>
          <w:szCs w:val="20"/>
          <w:lang w:eastAsia="es-ES"/>
        </w:rPr>
        <w:t>.</w:t>
      </w:r>
    </w:p>
    <w:p w14:paraId="0A18800C" w14:textId="68F50574" w:rsidR="00431562" w:rsidRDefault="00431562" w:rsidP="00E745C7">
      <w:pPr>
        <w:widowControl/>
        <w:autoSpaceDE/>
        <w:autoSpaceDN/>
        <w:jc w:val="both"/>
        <w:rPr>
          <w:rFonts w:ascii="Arial" w:eastAsia="Times New Roman" w:hAnsi="Arial" w:cs="Arial"/>
          <w:sz w:val="20"/>
          <w:szCs w:val="20"/>
          <w:lang w:eastAsia="es-ES"/>
        </w:rPr>
      </w:pPr>
    </w:p>
    <w:p w14:paraId="1ADF1CB8" w14:textId="79E2230B" w:rsidR="00431562" w:rsidRDefault="002A7169" w:rsidP="00E745C7">
      <w:pPr>
        <w:widowControl/>
        <w:autoSpaceDE/>
        <w:autoSpaceDN/>
        <w:jc w:val="both"/>
        <w:rPr>
          <w:rFonts w:ascii="Arial" w:eastAsia="Times New Roman" w:hAnsi="Arial" w:cs="Arial"/>
          <w:sz w:val="20"/>
          <w:szCs w:val="20"/>
          <w:lang w:eastAsia="es-ES"/>
        </w:rPr>
      </w:pPr>
      <w:r w:rsidRPr="002A7169">
        <w:rPr>
          <w:rFonts w:ascii="Arial" w:eastAsia="Times New Roman" w:hAnsi="Arial" w:cs="Arial"/>
          <w:sz w:val="20"/>
          <w:szCs w:val="20"/>
          <w:lang w:eastAsia="es-ES"/>
        </w:rPr>
        <w:t>En consecuencia, entiende esta Sala en lo sucesivo que, en acciones populares, en los casos donde el trámite termina con declaración de carencia actual de objeto por hecho superado, NO procede la condena en costas, así ella sea de naturaleza objetiva, porque en tales hipótesis no existe parte vencida ni gananciosa.</w:t>
      </w:r>
    </w:p>
    <w:p w14:paraId="2792E9FD" w14:textId="4A275F28" w:rsidR="00431562" w:rsidRDefault="00431562" w:rsidP="00E745C7">
      <w:pPr>
        <w:widowControl/>
        <w:autoSpaceDE/>
        <w:autoSpaceDN/>
        <w:jc w:val="both"/>
        <w:rPr>
          <w:rFonts w:ascii="Arial" w:eastAsia="Times New Roman" w:hAnsi="Arial" w:cs="Arial"/>
          <w:sz w:val="20"/>
          <w:szCs w:val="20"/>
          <w:lang w:eastAsia="es-ES"/>
        </w:rPr>
      </w:pPr>
    </w:p>
    <w:p w14:paraId="637A6FF9" w14:textId="77777777" w:rsidR="00431562" w:rsidRDefault="00431562" w:rsidP="00E745C7">
      <w:pPr>
        <w:widowControl/>
        <w:autoSpaceDE/>
        <w:autoSpaceDN/>
        <w:jc w:val="both"/>
        <w:rPr>
          <w:rFonts w:ascii="Arial" w:eastAsia="Times New Roman" w:hAnsi="Arial" w:cs="Arial"/>
          <w:sz w:val="20"/>
          <w:szCs w:val="20"/>
          <w:lang w:eastAsia="es-ES"/>
        </w:rPr>
      </w:pPr>
    </w:p>
    <w:p w14:paraId="7AE80FD8" w14:textId="77777777" w:rsidR="009B5F69" w:rsidRPr="00E745C7" w:rsidRDefault="009B5F69" w:rsidP="00E745C7">
      <w:pPr>
        <w:widowControl/>
        <w:autoSpaceDE/>
        <w:autoSpaceDN/>
        <w:jc w:val="both"/>
        <w:rPr>
          <w:rFonts w:ascii="Arial" w:eastAsia="Times New Roman" w:hAnsi="Arial" w:cs="Arial"/>
          <w:sz w:val="20"/>
          <w:szCs w:val="20"/>
          <w:lang w:eastAsia="es-ES"/>
        </w:rPr>
      </w:pPr>
    </w:p>
    <w:p w14:paraId="00455641" w14:textId="77777777" w:rsidR="00E745C7" w:rsidRPr="00E745C7" w:rsidRDefault="00E745C7" w:rsidP="00E745C7">
      <w:pPr>
        <w:spacing w:line="276" w:lineRule="auto"/>
        <w:jc w:val="center"/>
        <w:rPr>
          <w:rFonts w:ascii="Arial Narrow" w:eastAsia="Times New Roman" w:hAnsi="Arial Narrow" w:cs="Arial Narrow"/>
          <w:b/>
          <w:bCs/>
          <w:sz w:val="26"/>
          <w:szCs w:val="26"/>
          <w:lang w:val="es-CO" w:eastAsia="es-ES"/>
        </w:rPr>
      </w:pPr>
      <w:r w:rsidRPr="00E745C7">
        <w:rPr>
          <w:rFonts w:ascii="Arial Narrow" w:eastAsia="Times New Roman" w:hAnsi="Arial Narrow" w:cs="Arial Narrow"/>
          <w:b/>
          <w:bCs/>
          <w:sz w:val="26"/>
          <w:szCs w:val="26"/>
          <w:lang w:val="es-CO" w:eastAsia="es-ES"/>
        </w:rPr>
        <w:t>REPÚBLICA DE COLOMBIA</w:t>
      </w:r>
    </w:p>
    <w:p w14:paraId="7F0AA14C" w14:textId="77777777" w:rsidR="00E745C7" w:rsidRPr="00E745C7" w:rsidRDefault="00E745C7" w:rsidP="00E745C7">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sz w:val="26"/>
          <w:szCs w:val="26"/>
          <w:lang w:val="es-CO" w:eastAsia="es-ES"/>
        </w:rPr>
      </w:pPr>
      <w:r w:rsidRPr="00E745C7">
        <w:rPr>
          <w:rFonts w:ascii="Arial Narrow" w:eastAsia="Times New Roman" w:hAnsi="Arial Narrow" w:cs="Times New Roman"/>
          <w:noProof/>
          <w:sz w:val="26"/>
          <w:szCs w:val="26"/>
          <w:lang w:val="es-CO" w:eastAsia="es-CO"/>
        </w:rPr>
        <w:lastRenderedPageBreak/>
        <w:drawing>
          <wp:inline distT="0" distB="0" distL="0" distR="0" wp14:anchorId="25C6877B" wp14:editId="4C483CBE">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55DAEED3" w14:textId="77777777" w:rsidR="00E745C7" w:rsidRPr="00E745C7" w:rsidRDefault="00E745C7" w:rsidP="00E745C7">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E745C7">
        <w:rPr>
          <w:rFonts w:ascii="Arial Narrow" w:eastAsia="Times New Roman" w:hAnsi="Arial Narrow" w:cs="Arial Narrow"/>
          <w:b/>
          <w:bCs/>
          <w:sz w:val="26"/>
          <w:szCs w:val="26"/>
          <w:lang w:val="es-CO" w:eastAsia="es-ES"/>
        </w:rPr>
        <w:t xml:space="preserve">TRIBUNAL SUPERIOR DEL DISTRITO JUDICIAL </w:t>
      </w:r>
    </w:p>
    <w:p w14:paraId="4B08F370" w14:textId="77777777" w:rsidR="00E745C7" w:rsidRPr="00E745C7" w:rsidRDefault="00E745C7" w:rsidP="00E745C7">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E745C7">
        <w:rPr>
          <w:rFonts w:ascii="Arial Narrow" w:eastAsia="Times New Roman" w:hAnsi="Arial Narrow" w:cs="Arial Narrow"/>
          <w:b/>
          <w:bCs/>
          <w:sz w:val="26"/>
          <w:szCs w:val="26"/>
          <w:lang w:val="es-CO" w:eastAsia="es-ES"/>
        </w:rPr>
        <w:t>PEREIRA - RISARALDA</w:t>
      </w:r>
    </w:p>
    <w:p w14:paraId="316FE0E9" w14:textId="77777777" w:rsidR="00E745C7" w:rsidRPr="00E745C7" w:rsidRDefault="00E745C7" w:rsidP="00E745C7">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pacing w:val="-3"/>
          <w:sz w:val="26"/>
          <w:szCs w:val="26"/>
          <w:lang w:val="es-CO" w:eastAsia="es-ES"/>
        </w:rPr>
      </w:pPr>
      <w:r w:rsidRPr="00E745C7">
        <w:rPr>
          <w:rFonts w:ascii="Arial Narrow" w:eastAsia="Times New Roman" w:hAnsi="Arial Narrow" w:cs="Arial Narrow"/>
          <w:b/>
          <w:bCs/>
          <w:sz w:val="26"/>
          <w:szCs w:val="26"/>
          <w:lang w:val="es-CO" w:eastAsia="es-ES"/>
        </w:rPr>
        <w:t>SALA DE DECISIÓN CIVIL – FAMILIA</w:t>
      </w:r>
    </w:p>
    <w:p w14:paraId="2C142097" w14:textId="77777777" w:rsidR="00E745C7" w:rsidRPr="00E745C7" w:rsidRDefault="00E745C7" w:rsidP="00E745C7">
      <w:pPr>
        <w:widowControl/>
        <w:tabs>
          <w:tab w:val="left" w:pos="-720"/>
        </w:tabs>
        <w:suppressAutoHyphens/>
        <w:autoSpaceDE/>
        <w:autoSpaceDN/>
        <w:spacing w:line="276" w:lineRule="auto"/>
        <w:jc w:val="center"/>
        <w:rPr>
          <w:rFonts w:ascii="Arial Narrow" w:eastAsia="Times New Roman" w:hAnsi="Arial Narrow" w:cs="Times New Roman"/>
          <w:b/>
          <w:bCs/>
          <w:spacing w:val="-3"/>
          <w:sz w:val="26"/>
          <w:szCs w:val="26"/>
          <w:lang w:val="es-CO" w:eastAsia="es-ES"/>
        </w:rPr>
      </w:pPr>
    </w:p>
    <w:p w14:paraId="1B330172" w14:textId="77777777" w:rsidR="00E745C7" w:rsidRPr="00E745C7" w:rsidRDefault="00E745C7" w:rsidP="00E745C7">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Cs/>
          <w:sz w:val="26"/>
          <w:szCs w:val="26"/>
          <w:lang w:val="es-CO" w:eastAsia="es-ES"/>
        </w:rPr>
      </w:pPr>
      <w:r w:rsidRPr="00E745C7">
        <w:rPr>
          <w:rFonts w:ascii="Arial Narrow" w:eastAsia="Times New Roman" w:hAnsi="Arial Narrow" w:cs="Arial Narrow"/>
          <w:bCs/>
          <w:sz w:val="26"/>
          <w:szCs w:val="26"/>
          <w:lang w:val="es-CO" w:eastAsia="es-ES"/>
        </w:rPr>
        <w:t>Magistrado Sustanciador: Carlos Mauricio García Barajas</w:t>
      </w:r>
    </w:p>
    <w:bookmarkEnd w:id="0"/>
    <w:p w14:paraId="4D1D0F29" w14:textId="77777777" w:rsidR="00F36003" w:rsidRPr="00AC71AA" w:rsidRDefault="00F36003" w:rsidP="00AC71AA">
      <w:pPr>
        <w:pStyle w:val="Sinespaciado"/>
        <w:spacing w:line="276" w:lineRule="auto"/>
        <w:jc w:val="both"/>
        <w:rPr>
          <w:rFonts w:ascii="Arial Narrow" w:hAnsi="Arial Narrow" w:cs="Arial"/>
          <w:sz w:val="26"/>
          <w:szCs w:val="26"/>
        </w:rPr>
      </w:pPr>
    </w:p>
    <w:p w14:paraId="562F4BB7" w14:textId="7FF9506E" w:rsidR="00F36003" w:rsidRPr="00BF0DB1" w:rsidRDefault="00F36003" w:rsidP="00BF0DB1">
      <w:pPr>
        <w:pStyle w:val="Sinespaciado"/>
        <w:spacing w:line="276" w:lineRule="auto"/>
        <w:rPr>
          <w:rFonts w:ascii="Arial Narrow" w:eastAsia="Times New Roman" w:hAnsi="Arial Narrow" w:cs="Arial Narrow"/>
          <w:bCs/>
          <w:sz w:val="26"/>
          <w:szCs w:val="26"/>
          <w:lang w:val="es-CO" w:eastAsia="es-ES"/>
        </w:rPr>
      </w:pPr>
      <w:r w:rsidRPr="00BF0DB1">
        <w:rPr>
          <w:rFonts w:ascii="Arial Narrow" w:eastAsia="Times New Roman" w:hAnsi="Arial Narrow" w:cs="Arial Narrow"/>
          <w:bCs/>
          <w:sz w:val="26"/>
          <w:szCs w:val="26"/>
          <w:lang w:val="es-CO" w:eastAsia="es-ES"/>
        </w:rPr>
        <w:t>Acta número</w:t>
      </w:r>
      <w:r w:rsidR="00C910C2">
        <w:rPr>
          <w:rFonts w:ascii="Arial Narrow" w:eastAsia="Times New Roman" w:hAnsi="Arial Narrow" w:cs="Arial Narrow"/>
          <w:bCs/>
          <w:sz w:val="26"/>
          <w:szCs w:val="26"/>
          <w:lang w:val="es-CO" w:eastAsia="es-ES"/>
        </w:rPr>
        <w:t>:</w:t>
      </w:r>
      <w:r w:rsidR="00C910C2">
        <w:rPr>
          <w:rFonts w:ascii="Arial Narrow" w:eastAsia="Times New Roman" w:hAnsi="Arial Narrow" w:cs="Arial Narrow"/>
          <w:bCs/>
          <w:sz w:val="26"/>
          <w:szCs w:val="26"/>
          <w:lang w:val="es-CO" w:eastAsia="es-ES"/>
        </w:rPr>
        <w:tab/>
      </w:r>
      <w:r w:rsidRPr="00BF0DB1">
        <w:rPr>
          <w:rFonts w:ascii="Arial Narrow" w:eastAsia="Times New Roman" w:hAnsi="Arial Narrow" w:cs="Arial Narrow"/>
          <w:bCs/>
          <w:sz w:val="26"/>
          <w:szCs w:val="26"/>
          <w:lang w:val="es-CO" w:eastAsia="es-ES"/>
        </w:rPr>
        <w:t>513 de 13/10/2022</w:t>
      </w:r>
    </w:p>
    <w:p w14:paraId="052E630E" w14:textId="5D10204D" w:rsidR="004C36DA" w:rsidRPr="00AC71AA" w:rsidRDefault="004C36DA" w:rsidP="00BF0DB1">
      <w:pPr>
        <w:pStyle w:val="Sinespaciado"/>
        <w:spacing w:line="276" w:lineRule="auto"/>
        <w:rPr>
          <w:rFonts w:ascii="Arial Narrow" w:eastAsia="Georgia" w:hAnsi="Arial Narrow" w:cs="Georgia"/>
          <w:sz w:val="26"/>
          <w:szCs w:val="26"/>
        </w:rPr>
      </w:pPr>
      <w:r w:rsidRPr="00AC71AA">
        <w:rPr>
          <w:rFonts w:ascii="Arial Narrow" w:eastAsia="Georgia" w:hAnsi="Arial Narrow" w:cs="Georgia"/>
          <w:bCs/>
          <w:sz w:val="26"/>
          <w:szCs w:val="26"/>
          <w:lang w:val="pt-BR"/>
        </w:rPr>
        <w:t>Sentencia</w:t>
      </w:r>
      <w:r w:rsidR="00C910C2">
        <w:rPr>
          <w:rFonts w:ascii="Arial Narrow" w:eastAsia="Georgia" w:hAnsi="Arial Narrow" w:cs="Georgia"/>
          <w:bCs/>
          <w:sz w:val="26"/>
          <w:szCs w:val="26"/>
          <w:lang w:val="pt-BR"/>
        </w:rPr>
        <w:t>:</w:t>
      </w:r>
      <w:r w:rsidR="00C910C2">
        <w:rPr>
          <w:rFonts w:ascii="Arial Narrow" w:eastAsia="Georgia" w:hAnsi="Arial Narrow" w:cs="Georgia"/>
          <w:bCs/>
          <w:sz w:val="26"/>
          <w:szCs w:val="26"/>
          <w:lang w:val="pt-BR"/>
        </w:rPr>
        <w:tab/>
      </w:r>
      <w:r w:rsidR="00B17091" w:rsidRPr="00AC71AA">
        <w:rPr>
          <w:rFonts w:ascii="Arial Narrow" w:eastAsia="Georgia" w:hAnsi="Arial Narrow" w:cs="Georgia"/>
          <w:bCs/>
          <w:sz w:val="26"/>
          <w:szCs w:val="26"/>
        </w:rPr>
        <w:t>S</w:t>
      </w:r>
      <w:bookmarkStart w:id="1" w:name="_GoBack"/>
      <w:bookmarkEnd w:id="1"/>
      <w:r w:rsidR="00B17091" w:rsidRPr="00AC71AA">
        <w:rPr>
          <w:rFonts w:ascii="Arial Narrow" w:eastAsia="Georgia" w:hAnsi="Arial Narrow" w:cs="Georgia"/>
          <w:bCs/>
          <w:sz w:val="26"/>
          <w:szCs w:val="26"/>
        </w:rPr>
        <w:t>P-0115</w:t>
      </w:r>
      <w:r w:rsidRPr="00AC71AA">
        <w:rPr>
          <w:rFonts w:ascii="Arial Narrow" w:eastAsia="Georgia" w:hAnsi="Arial Narrow" w:cs="Georgia"/>
          <w:bCs/>
          <w:sz w:val="26"/>
          <w:szCs w:val="26"/>
        </w:rPr>
        <w:t>-2022</w:t>
      </w:r>
    </w:p>
    <w:p w14:paraId="11E72AD4" w14:textId="10FF7494" w:rsidR="004C36DA" w:rsidRDefault="004C36DA" w:rsidP="00AC71AA">
      <w:pPr>
        <w:pStyle w:val="Sinespaciado"/>
        <w:spacing w:line="276" w:lineRule="auto"/>
        <w:jc w:val="both"/>
        <w:rPr>
          <w:rFonts w:ascii="Arial Narrow" w:hAnsi="Arial Narrow" w:cs="Arial"/>
          <w:sz w:val="26"/>
          <w:szCs w:val="26"/>
        </w:rPr>
      </w:pPr>
    </w:p>
    <w:p w14:paraId="3327FAC1" w14:textId="77777777" w:rsidR="00AC71AA" w:rsidRPr="00AC71AA" w:rsidRDefault="00AC71AA" w:rsidP="00AC71AA">
      <w:pPr>
        <w:pStyle w:val="Sinespaciado"/>
        <w:spacing w:line="276" w:lineRule="auto"/>
        <w:jc w:val="both"/>
        <w:rPr>
          <w:rFonts w:ascii="Arial Narrow" w:hAnsi="Arial Narrow" w:cs="Arial"/>
          <w:sz w:val="26"/>
          <w:szCs w:val="26"/>
        </w:rPr>
      </w:pPr>
    </w:p>
    <w:p w14:paraId="6C62CA26" w14:textId="3806F011" w:rsidR="004C36DA" w:rsidRPr="00BF0DB1" w:rsidRDefault="004C36DA" w:rsidP="00BF0DB1">
      <w:pPr>
        <w:spacing w:line="276" w:lineRule="auto"/>
        <w:jc w:val="center"/>
        <w:rPr>
          <w:rFonts w:ascii="Arial Narrow" w:eastAsia="Georgia" w:hAnsi="Arial Narrow" w:cs="Georgia"/>
          <w:sz w:val="26"/>
          <w:szCs w:val="26"/>
        </w:rPr>
      </w:pPr>
      <w:r w:rsidRPr="00BF0DB1">
        <w:rPr>
          <w:rFonts w:ascii="Arial Narrow" w:eastAsia="Georgia" w:hAnsi="Arial Narrow" w:cs="Georgia"/>
          <w:b/>
          <w:bCs/>
          <w:sz w:val="26"/>
          <w:szCs w:val="26"/>
        </w:rPr>
        <w:t xml:space="preserve">Pereira, </w:t>
      </w:r>
      <w:r w:rsidR="00654868" w:rsidRPr="00BF0DB1">
        <w:rPr>
          <w:rFonts w:ascii="Arial Narrow" w:eastAsia="Georgia" w:hAnsi="Arial Narrow" w:cs="Georgia"/>
          <w:b/>
          <w:bCs/>
          <w:sz w:val="26"/>
          <w:szCs w:val="26"/>
        </w:rPr>
        <w:t>trece</w:t>
      </w:r>
      <w:r w:rsidRPr="00BF0DB1">
        <w:rPr>
          <w:rFonts w:ascii="Arial Narrow" w:eastAsia="Georgia" w:hAnsi="Arial Narrow" w:cs="Georgia"/>
          <w:b/>
          <w:bCs/>
          <w:sz w:val="26"/>
          <w:szCs w:val="26"/>
        </w:rPr>
        <w:t xml:space="preserve"> (</w:t>
      </w:r>
      <w:r w:rsidR="00654868" w:rsidRPr="00BF0DB1">
        <w:rPr>
          <w:rFonts w:ascii="Arial Narrow" w:eastAsia="Georgia" w:hAnsi="Arial Narrow" w:cs="Georgia"/>
          <w:b/>
          <w:bCs/>
          <w:sz w:val="26"/>
          <w:szCs w:val="26"/>
        </w:rPr>
        <w:t>13</w:t>
      </w:r>
      <w:r w:rsidRPr="00BF0DB1">
        <w:rPr>
          <w:rFonts w:ascii="Arial Narrow" w:eastAsia="Georgia" w:hAnsi="Arial Narrow" w:cs="Georgia"/>
          <w:b/>
          <w:bCs/>
          <w:sz w:val="26"/>
          <w:szCs w:val="26"/>
        </w:rPr>
        <w:t>) de octubre de dos mil veintidós (2022)</w:t>
      </w:r>
    </w:p>
    <w:p w14:paraId="33F52A19" w14:textId="77777777" w:rsidR="00E148C5" w:rsidRPr="00BF0DB1" w:rsidRDefault="00E148C5" w:rsidP="00BF0DB1">
      <w:pPr>
        <w:spacing w:line="276" w:lineRule="auto"/>
        <w:jc w:val="center"/>
        <w:rPr>
          <w:rFonts w:ascii="Arial Narrow" w:eastAsia="Arial Narrow" w:hAnsi="Arial Narrow" w:cs="Arial Narrow"/>
          <w:b/>
          <w:sz w:val="26"/>
          <w:szCs w:val="26"/>
        </w:rPr>
      </w:pPr>
    </w:p>
    <w:p w14:paraId="3E603BFF" w14:textId="77777777" w:rsidR="004C36DA" w:rsidRPr="00BF0DB1" w:rsidRDefault="004C36DA" w:rsidP="00BF0DB1">
      <w:pPr>
        <w:spacing w:line="276" w:lineRule="auto"/>
        <w:jc w:val="center"/>
        <w:rPr>
          <w:rFonts w:ascii="Arial Narrow" w:eastAsia="Arial Narrow" w:hAnsi="Arial Narrow" w:cs="Arial Narrow"/>
          <w:b/>
          <w:sz w:val="26"/>
          <w:szCs w:val="26"/>
        </w:rPr>
      </w:pPr>
      <w:r w:rsidRPr="00BF0DB1">
        <w:rPr>
          <w:rFonts w:ascii="Arial Narrow" w:eastAsia="Arial Narrow" w:hAnsi="Arial Narrow" w:cs="Arial Narrow"/>
          <w:b/>
          <w:sz w:val="26"/>
          <w:szCs w:val="26"/>
        </w:rPr>
        <w:t>Objeto de la providencia.</w:t>
      </w:r>
    </w:p>
    <w:p w14:paraId="74DD0106" w14:textId="77777777" w:rsidR="0098694B" w:rsidRPr="00BF0DB1" w:rsidRDefault="0098694B" w:rsidP="00BF0DB1">
      <w:pPr>
        <w:pStyle w:val="Sinespaciado"/>
        <w:spacing w:line="276" w:lineRule="auto"/>
        <w:jc w:val="both"/>
        <w:rPr>
          <w:rFonts w:ascii="Arial Narrow" w:hAnsi="Arial Narrow" w:cs="Arial"/>
          <w:sz w:val="26"/>
          <w:szCs w:val="26"/>
        </w:rPr>
      </w:pPr>
    </w:p>
    <w:p w14:paraId="5D7D478A" w14:textId="5E29B472" w:rsidR="0098694B" w:rsidRPr="00BF0DB1" w:rsidRDefault="00202485"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Procede</w:t>
      </w:r>
      <w:r w:rsidR="00382C69" w:rsidRPr="00BF0DB1">
        <w:rPr>
          <w:rFonts w:ascii="Arial Narrow" w:hAnsi="Arial Narrow" w:cs="Arial"/>
          <w:sz w:val="26"/>
          <w:szCs w:val="26"/>
        </w:rPr>
        <w:t xml:space="preserve"> la Sala</w:t>
      </w:r>
      <w:r w:rsidRPr="00BF0DB1">
        <w:rPr>
          <w:rFonts w:ascii="Arial Narrow" w:hAnsi="Arial Narrow" w:cs="Arial"/>
          <w:sz w:val="26"/>
          <w:szCs w:val="26"/>
        </w:rPr>
        <w:t xml:space="preserve"> en esta oportunidad a emitir la sentencia que </w:t>
      </w:r>
      <w:r w:rsidR="000B4BEE" w:rsidRPr="00BF0DB1">
        <w:rPr>
          <w:rFonts w:ascii="Arial Narrow" w:hAnsi="Arial Narrow" w:cs="Arial"/>
          <w:sz w:val="26"/>
          <w:szCs w:val="26"/>
        </w:rPr>
        <w:t>resuelva la apelación propuesta por el actor popular dentro del asunto de la referencia, en cumplimiento de</w:t>
      </w:r>
      <w:r w:rsidRPr="00BF0DB1">
        <w:rPr>
          <w:rFonts w:ascii="Arial Narrow" w:hAnsi="Arial Narrow" w:cs="Arial"/>
          <w:sz w:val="26"/>
          <w:szCs w:val="26"/>
        </w:rPr>
        <w:t xml:space="preserve"> lo ordenado por la </w:t>
      </w:r>
      <w:r w:rsidR="000B4BEE" w:rsidRPr="00BF0DB1">
        <w:rPr>
          <w:rFonts w:ascii="Arial Narrow" w:hAnsi="Arial Narrow" w:cs="Arial"/>
          <w:sz w:val="26"/>
          <w:szCs w:val="26"/>
        </w:rPr>
        <w:t>s</w:t>
      </w:r>
      <w:r w:rsidRPr="00BF0DB1">
        <w:rPr>
          <w:rFonts w:ascii="Arial Narrow" w:hAnsi="Arial Narrow" w:cs="Arial"/>
          <w:sz w:val="26"/>
          <w:szCs w:val="26"/>
        </w:rPr>
        <w:t xml:space="preserve">entencia STC13161-2022 de la Corte Suprema de Justicia, Sala de Casación Civil, proferida en trámite constitucional adelantado </w:t>
      </w:r>
      <w:r w:rsidR="00B017D7" w:rsidRPr="00BF0DB1">
        <w:rPr>
          <w:rFonts w:ascii="Arial Narrow" w:hAnsi="Arial Narrow" w:cs="Arial"/>
          <w:sz w:val="26"/>
          <w:szCs w:val="26"/>
        </w:rPr>
        <w:t xml:space="preserve">por Apostar S.A. </w:t>
      </w:r>
      <w:r w:rsidRPr="00BF0DB1">
        <w:rPr>
          <w:rFonts w:ascii="Arial Narrow" w:hAnsi="Arial Narrow" w:cs="Arial"/>
          <w:sz w:val="26"/>
          <w:szCs w:val="26"/>
        </w:rPr>
        <w:t>contra esta Corporación, con radicado número 11001-02-03-000-2022-03347-00</w:t>
      </w:r>
      <w:r w:rsidR="00382C69" w:rsidRPr="00BF0DB1">
        <w:rPr>
          <w:rFonts w:ascii="Arial Narrow" w:hAnsi="Arial Narrow" w:cs="Arial"/>
          <w:sz w:val="26"/>
          <w:szCs w:val="26"/>
        </w:rPr>
        <w:t>.</w:t>
      </w:r>
    </w:p>
    <w:p w14:paraId="2A2E6136" w14:textId="00FC6B76" w:rsidR="0098694B" w:rsidRPr="00BF0DB1" w:rsidRDefault="0098694B" w:rsidP="00BF0DB1">
      <w:pPr>
        <w:pStyle w:val="Sinespaciado"/>
        <w:spacing w:line="276" w:lineRule="auto"/>
        <w:jc w:val="both"/>
        <w:rPr>
          <w:rFonts w:ascii="Arial Narrow" w:hAnsi="Arial Narrow" w:cs="Arial"/>
          <w:sz w:val="26"/>
          <w:szCs w:val="26"/>
        </w:rPr>
      </w:pPr>
    </w:p>
    <w:p w14:paraId="6EB32C83" w14:textId="29543EAD" w:rsidR="000B4BEE" w:rsidRPr="00BF0DB1" w:rsidRDefault="000B4BEE"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En ella se resolvió, luego de conceder la protección rogada:</w:t>
      </w:r>
    </w:p>
    <w:p w14:paraId="203B513C" w14:textId="77777777" w:rsidR="000B4BEE" w:rsidRPr="00BF0DB1" w:rsidRDefault="000B4BEE" w:rsidP="00BF0DB1">
      <w:pPr>
        <w:pStyle w:val="Sinespaciado"/>
        <w:spacing w:line="276" w:lineRule="auto"/>
        <w:jc w:val="both"/>
        <w:rPr>
          <w:rFonts w:ascii="Arial Narrow" w:hAnsi="Arial Narrow" w:cs="Arial"/>
          <w:sz w:val="26"/>
          <w:szCs w:val="26"/>
        </w:rPr>
      </w:pPr>
    </w:p>
    <w:p w14:paraId="381CEA30" w14:textId="13B9E117" w:rsidR="000B4BEE" w:rsidRPr="00AC71AA" w:rsidRDefault="00FA5F04" w:rsidP="00AC71AA">
      <w:pPr>
        <w:pStyle w:val="Sinespaciado"/>
        <w:ind w:left="426" w:right="418"/>
        <w:jc w:val="both"/>
        <w:rPr>
          <w:rFonts w:ascii="Arial Narrow" w:hAnsi="Arial Narrow" w:cs="Arial"/>
          <w:sz w:val="24"/>
          <w:szCs w:val="26"/>
        </w:rPr>
      </w:pPr>
      <w:r>
        <w:rPr>
          <w:rFonts w:ascii="Arial Narrow" w:hAnsi="Arial Narrow" w:cs="Arial"/>
          <w:sz w:val="24"/>
          <w:szCs w:val="26"/>
        </w:rPr>
        <w:t>“</w:t>
      </w:r>
      <w:r w:rsidR="000B4BEE" w:rsidRPr="00AC71AA">
        <w:rPr>
          <w:rFonts w:ascii="Arial Narrow" w:hAnsi="Arial Narrow" w:cs="Arial"/>
          <w:sz w:val="24"/>
          <w:szCs w:val="26"/>
        </w:rPr>
        <w:t>En consecuencia, se deja sin efecto el proveído de 20 de septiembre de 2022, a través del cual la Sala Civil Familia del Tribunal Superior del Distrito Judicial Pereira revocó el numeral segundo de la sentencia calendada 31 de mayo del mismo año, para en su lugar condenar en costas de primera instancia a la sociedad convocada en la acción popular n° 2021-00231-02 y las demás providencias que de él dependan, para que, en el término de cuarenta y ocho (48) horas siguientes a la notificación de esta determinación, emita la decisión que en derecho corresponda conforme a las consideraciones expuestas en esta y en pretéritas oportunidades por esta Sala.”</w:t>
      </w:r>
    </w:p>
    <w:p w14:paraId="60520028" w14:textId="77777777" w:rsidR="00AC71AA" w:rsidRPr="00BF0DB1" w:rsidRDefault="00AC71AA" w:rsidP="00BF0DB1">
      <w:pPr>
        <w:pStyle w:val="Sinespaciado"/>
        <w:spacing w:line="276" w:lineRule="auto"/>
        <w:ind w:left="426" w:right="576"/>
        <w:jc w:val="both"/>
        <w:rPr>
          <w:rFonts w:ascii="Arial Narrow" w:hAnsi="Arial Narrow" w:cs="Arial"/>
          <w:sz w:val="26"/>
          <w:szCs w:val="26"/>
        </w:rPr>
      </w:pPr>
    </w:p>
    <w:p w14:paraId="5054138E" w14:textId="77777777" w:rsidR="0098694B" w:rsidRPr="00BF0DB1" w:rsidRDefault="00382C69" w:rsidP="00BF0DB1">
      <w:pPr>
        <w:pStyle w:val="Sinespaciado"/>
        <w:spacing w:line="276" w:lineRule="auto"/>
        <w:jc w:val="center"/>
        <w:rPr>
          <w:rFonts w:ascii="Arial Narrow" w:hAnsi="Arial Narrow" w:cs="Arial"/>
          <w:b/>
          <w:bCs/>
          <w:sz w:val="26"/>
          <w:szCs w:val="26"/>
        </w:rPr>
      </w:pPr>
      <w:r w:rsidRPr="00BF0DB1">
        <w:rPr>
          <w:rFonts w:ascii="Arial Narrow" w:hAnsi="Arial Narrow" w:cs="Arial"/>
          <w:b/>
          <w:bCs/>
          <w:sz w:val="26"/>
          <w:szCs w:val="26"/>
        </w:rPr>
        <w:t>Antecedentes</w:t>
      </w:r>
    </w:p>
    <w:p w14:paraId="447F1E9B" w14:textId="77777777" w:rsidR="0098694B" w:rsidRPr="00BF0DB1" w:rsidRDefault="0098694B" w:rsidP="00BF0DB1">
      <w:pPr>
        <w:pStyle w:val="Sinespaciado"/>
        <w:spacing w:line="276" w:lineRule="auto"/>
        <w:jc w:val="both"/>
        <w:rPr>
          <w:rFonts w:ascii="Arial Narrow" w:hAnsi="Arial Narrow" w:cs="Arial"/>
          <w:sz w:val="26"/>
          <w:szCs w:val="26"/>
        </w:rPr>
      </w:pPr>
    </w:p>
    <w:p w14:paraId="4C1937C8" w14:textId="6739D866" w:rsidR="009C0EC4" w:rsidRPr="00BF0DB1" w:rsidRDefault="009C0EC4"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1-. Narró el demandante que el establecimiento de comercio ubicado en la carrera 7 sin número contiguo al Nro. 6-18 del municipio de Quinchía, no cuenta con las condiciones para garantizar el acceso de las personas que se desplacen en silla de ruedas, concretamente carece de rampa apta para tales efectos, de acuerdo a la Ley 361 de 1997.</w:t>
      </w:r>
    </w:p>
    <w:p w14:paraId="001A6687" w14:textId="1AAD324F" w:rsidR="007A6B54" w:rsidRPr="00BF0DB1" w:rsidRDefault="007A6B54" w:rsidP="00BF0DB1">
      <w:pPr>
        <w:pStyle w:val="Sinespaciado"/>
        <w:spacing w:line="276" w:lineRule="auto"/>
        <w:jc w:val="both"/>
        <w:rPr>
          <w:rFonts w:ascii="Arial Narrow" w:hAnsi="Arial Narrow" w:cs="Arial"/>
          <w:sz w:val="26"/>
          <w:szCs w:val="26"/>
        </w:rPr>
      </w:pPr>
    </w:p>
    <w:p w14:paraId="39E86254" w14:textId="77777777" w:rsidR="009C0EC4" w:rsidRPr="00BF0DB1" w:rsidRDefault="009C0EC4"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Pretende el gestor se protejan tales derechos y se ordene al accionado en un término que estime pertinente, la construcción de una rampa cumpliendo las normas técnicas pertinentes, y </w:t>
      </w:r>
      <w:r w:rsidRPr="00BF0DB1">
        <w:rPr>
          <w:rFonts w:ascii="Arial Narrow" w:hAnsi="Arial Narrow" w:cs="Arial"/>
          <w:sz w:val="26"/>
          <w:szCs w:val="26"/>
        </w:rPr>
        <w:lastRenderedPageBreak/>
        <w:t>se condene al representante legal del establecimiento a pagar costas y agencias en derecho</w:t>
      </w:r>
      <w:r w:rsidRPr="00BF0DB1">
        <w:rPr>
          <w:rFonts w:ascii="Arial Narrow" w:hAnsi="Arial Narrow" w:cs="Arial"/>
          <w:sz w:val="26"/>
          <w:szCs w:val="26"/>
          <w:vertAlign w:val="superscript"/>
        </w:rPr>
        <w:footnoteReference w:id="2"/>
      </w:r>
      <w:r w:rsidRPr="00BF0DB1">
        <w:rPr>
          <w:rFonts w:ascii="Arial Narrow" w:hAnsi="Arial Narrow" w:cs="Arial"/>
          <w:sz w:val="26"/>
          <w:szCs w:val="26"/>
        </w:rPr>
        <w:t xml:space="preserve">. </w:t>
      </w:r>
    </w:p>
    <w:p w14:paraId="231105DC" w14:textId="77777777" w:rsidR="009C0EC4" w:rsidRPr="00BF0DB1" w:rsidRDefault="009C0EC4" w:rsidP="00BF0DB1">
      <w:pPr>
        <w:pStyle w:val="Sinespaciado"/>
        <w:spacing w:line="276" w:lineRule="auto"/>
        <w:jc w:val="both"/>
        <w:rPr>
          <w:rFonts w:ascii="Arial Narrow" w:hAnsi="Arial Narrow" w:cs="Arial"/>
          <w:sz w:val="26"/>
          <w:szCs w:val="26"/>
        </w:rPr>
      </w:pPr>
    </w:p>
    <w:p w14:paraId="5F1A9E7D" w14:textId="77777777" w:rsidR="009C0EC4" w:rsidRPr="00BF0DB1" w:rsidRDefault="009C0EC4"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2.- La demanda fue admitida contra el propietario del establecimiento de comercio</w:t>
      </w:r>
      <w:r w:rsidRPr="00BF0DB1">
        <w:rPr>
          <w:rFonts w:ascii="Arial Narrow" w:hAnsi="Arial Narrow" w:cs="Arial"/>
          <w:sz w:val="26"/>
          <w:szCs w:val="26"/>
          <w:vertAlign w:val="superscript"/>
        </w:rPr>
        <w:footnoteReference w:id="3"/>
      </w:r>
      <w:r w:rsidRPr="00BF0DB1">
        <w:rPr>
          <w:rFonts w:ascii="Arial Narrow" w:hAnsi="Arial Narrow" w:cs="Arial"/>
          <w:sz w:val="26"/>
          <w:szCs w:val="26"/>
        </w:rPr>
        <w:t>, se citó en tal calidad a la sociedad Apostar S.A., la cual, una vez notificada</w:t>
      </w:r>
      <w:r w:rsidRPr="00BF0DB1">
        <w:rPr>
          <w:rFonts w:ascii="Arial Narrow" w:hAnsi="Arial Narrow" w:cs="Arial"/>
          <w:sz w:val="26"/>
          <w:szCs w:val="26"/>
          <w:vertAlign w:val="superscript"/>
        </w:rPr>
        <w:footnoteReference w:id="4"/>
      </w:r>
      <w:r w:rsidRPr="00BF0DB1">
        <w:rPr>
          <w:rFonts w:ascii="Arial Narrow" w:hAnsi="Arial Narrow" w:cs="Arial"/>
          <w:sz w:val="26"/>
          <w:szCs w:val="26"/>
        </w:rPr>
        <w:t xml:space="preserve">, dentro del término de traslado se pronunció oponiéndose a las pretensiones. Negó vulnerar alguna norma, manifestando que la empresa ha efectuado la adecuación necesaria para facilitar el ingreso cómodo y seguro de las personas discapacitadas, para lo cual construyó una rampa o plano inclinado de acceso, por lo que, no existen situaciones que afecten a quienes padecen de movilidad reducida, aportando fotografías de la misma. Propone como excepción la carencia actual de objeto. </w:t>
      </w:r>
    </w:p>
    <w:p w14:paraId="1B3F0BE3" w14:textId="77777777" w:rsidR="009C0EC4" w:rsidRPr="00BF0DB1" w:rsidRDefault="009C0EC4" w:rsidP="00BF0DB1">
      <w:pPr>
        <w:pStyle w:val="Sinespaciado"/>
        <w:spacing w:line="276" w:lineRule="auto"/>
        <w:jc w:val="both"/>
        <w:rPr>
          <w:rFonts w:ascii="Arial Narrow" w:hAnsi="Arial Narrow" w:cs="Arial"/>
          <w:sz w:val="26"/>
          <w:szCs w:val="26"/>
        </w:rPr>
      </w:pPr>
    </w:p>
    <w:p w14:paraId="5CB7BB36" w14:textId="77777777" w:rsidR="009C0EC4" w:rsidRPr="00BF0DB1" w:rsidRDefault="009C0EC4"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3.- Se advierte el debido enteramiento del Ministerio Público, la Defensoría del Pueblo, la Alcaldía de Quinchía y la comunicación de la existencia del asunto a los miembros de la comunidad (archivos 5-6 del expediente digital de primera instancia).</w:t>
      </w:r>
    </w:p>
    <w:p w14:paraId="0F95E5DB" w14:textId="77777777" w:rsidR="009C0EC4" w:rsidRPr="00BF0DB1" w:rsidRDefault="009C0EC4" w:rsidP="00BF0DB1">
      <w:pPr>
        <w:pStyle w:val="Sinespaciado"/>
        <w:spacing w:line="276" w:lineRule="auto"/>
        <w:rPr>
          <w:rFonts w:ascii="Arial Narrow" w:hAnsi="Arial Narrow" w:cs="Arial"/>
          <w:sz w:val="26"/>
          <w:szCs w:val="26"/>
        </w:rPr>
      </w:pPr>
    </w:p>
    <w:p w14:paraId="049FB0DE" w14:textId="2C702D86" w:rsidR="009C0EC4" w:rsidRPr="00BF0DB1" w:rsidRDefault="009C0EC4" w:rsidP="00BF0DB1">
      <w:pPr>
        <w:pStyle w:val="Sinespaciado"/>
        <w:spacing w:line="276" w:lineRule="auto"/>
        <w:jc w:val="both"/>
        <w:rPr>
          <w:rFonts w:ascii="Arial Narrow" w:hAnsi="Arial Narrow" w:cs="Arial"/>
          <w:sz w:val="26"/>
          <w:szCs w:val="26"/>
          <w:lang w:val="es-CO"/>
        </w:rPr>
      </w:pPr>
      <w:r w:rsidRPr="00BF0DB1">
        <w:rPr>
          <w:rFonts w:ascii="Arial Narrow" w:hAnsi="Arial Narrow" w:cs="Arial"/>
          <w:sz w:val="26"/>
          <w:szCs w:val="26"/>
        </w:rPr>
        <w:t>4.- Agotadas las etapas procesales de rigor (pacto de cumplimiento, pruebas y alegatos de conclusión), se profirió la sentencia de primer grado por medio de la cual se negaron las pretensiones de la demanda por carencia actual de objeto, toda vez que “</w:t>
      </w:r>
      <w:r w:rsidRPr="00EA255D">
        <w:rPr>
          <w:rFonts w:ascii="Arial Narrow" w:hAnsi="Arial Narrow" w:cs="Arial"/>
          <w:sz w:val="24"/>
          <w:szCs w:val="26"/>
        </w:rPr>
        <w:t>…</w:t>
      </w:r>
      <w:r w:rsidR="00FA5F04" w:rsidRPr="00EA255D">
        <w:rPr>
          <w:rFonts w:ascii="Arial Narrow" w:hAnsi="Arial Narrow" w:cs="Arial"/>
          <w:sz w:val="24"/>
          <w:szCs w:val="26"/>
        </w:rPr>
        <w:t xml:space="preserve"> </w:t>
      </w:r>
      <w:r w:rsidRPr="00EA255D">
        <w:rPr>
          <w:rFonts w:ascii="Arial Narrow" w:hAnsi="Arial Narrow" w:cs="Arial"/>
          <w:i/>
          <w:sz w:val="24"/>
          <w:szCs w:val="26"/>
        </w:rPr>
        <w:t>en el curso del proceso la demandada dio cumplimiento a su obligación de garantizar la accesibilidad a las personas que se movilizan en silla de ruedas, y que son amparadas en nuestro territorio a través de las Leyes 361 de 1997, 982 de 2005 y 1618 de 2013, así como la Convención sobre los Derechos de las Personas con Discapacidad, adoptada por la Asamblea General de la Naciones Unidas el 13 de diciembre de 2006 e incorporada en el ordenamiento patrio mediante Ley 1346 de 2009, desde el andén hasta el interior del negocio, pues la modificación de la acera es competencia de la Administración Municipal y no es asunto de este debate</w:t>
      </w:r>
      <w:r w:rsidR="00EA255D">
        <w:rPr>
          <w:rFonts w:ascii="Arial Narrow" w:hAnsi="Arial Narrow" w:cs="Arial"/>
          <w:i/>
          <w:sz w:val="26"/>
          <w:szCs w:val="26"/>
        </w:rPr>
        <w:t>”</w:t>
      </w:r>
      <w:r w:rsidRPr="00BF0DB1">
        <w:rPr>
          <w:rFonts w:ascii="Arial Narrow" w:hAnsi="Arial Narrow" w:cs="Arial"/>
          <w:i/>
          <w:sz w:val="26"/>
          <w:szCs w:val="26"/>
        </w:rPr>
        <w:t>.</w:t>
      </w:r>
      <w:r w:rsidRPr="00BF0DB1">
        <w:rPr>
          <w:rFonts w:ascii="Arial Narrow" w:hAnsi="Arial Narrow" w:cs="Arial"/>
          <w:sz w:val="26"/>
          <w:szCs w:val="26"/>
        </w:rPr>
        <w:t xml:space="preserve"> Igualmente, consideró que, al no haber vulneración de derechos e intereses colectivos ni obligaciones a cargo de la accionada, tampoco era procedente condenar en costas al extremo pasivo, ni al actor popular porque no se acreditó temeridad o mala fe.</w:t>
      </w:r>
      <w:r w:rsidRPr="00BF0DB1">
        <w:rPr>
          <w:rFonts w:ascii="Arial Narrow" w:hAnsi="Arial Narrow" w:cs="Arial"/>
          <w:sz w:val="26"/>
          <w:szCs w:val="26"/>
          <w:lang w:val="es-CO"/>
        </w:rPr>
        <w:t xml:space="preserve"> </w:t>
      </w:r>
    </w:p>
    <w:p w14:paraId="352C4433" w14:textId="77777777" w:rsidR="00616C7E" w:rsidRPr="00BF0DB1" w:rsidRDefault="00616C7E" w:rsidP="00BF0DB1">
      <w:pPr>
        <w:pStyle w:val="Sinespaciado"/>
        <w:spacing w:line="276" w:lineRule="auto"/>
        <w:jc w:val="both"/>
        <w:rPr>
          <w:rFonts w:ascii="Arial Narrow" w:hAnsi="Arial Narrow" w:cs="Arial"/>
          <w:sz w:val="26"/>
          <w:szCs w:val="26"/>
        </w:rPr>
      </w:pPr>
    </w:p>
    <w:p w14:paraId="4BC763C5" w14:textId="208EB08D" w:rsidR="00864970" w:rsidRPr="00BF0DB1" w:rsidRDefault="00864970" w:rsidP="00BF0DB1">
      <w:pPr>
        <w:pStyle w:val="Sinespaciado"/>
        <w:spacing w:line="276" w:lineRule="auto"/>
        <w:jc w:val="both"/>
        <w:rPr>
          <w:rFonts w:ascii="Arial Narrow" w:eastAsia="Times New Roman" w:hAnsi="Arial Narrow" w:cs="Arial"/>
          <w:sz w:val="26"/>
          <w:szCs w:val="26"/>
          <w:lang w:eastAsia="es-ES"/>
        </w:rPr>
      </w:pPr>
      <w:r w:rsidRPr="00BF0DB1">
        <w:rPr>
          <w:rFonts w:ascii="Arial Narrow" w:hAnsi="Arial Narrow" w:cs="Arial"/>
          <w:sz w:val="26"/>
          <w:szCs w:val="26"/>
        </w:rPr>
        <w:t>6.- En esa decisión, en cuanto acá interesa para resolver, se negó la solicitud de condenar en costas procesales, que es exclusivamente l</w:t>
      </w:r>
      <w:r w:rsidR="00763648" w:rsidRPr="00BF0DB1">
        <w:rPr>
          <w:rFonts w:ascii="Arial Narrow" w:hAnsi="Arial Narrow" w:cs="Arial"/>
          <w:sz w:val="26"/>
          <w:szCs w:val="26"/>
        </w:rPr>
        <w:t>o</w:t>
      </w:r>
      <w:r w:rsidRPr="00BF0DB1">
        <w:rPr>
          <w:rFonts w:ascii="Arial Narrow" w:hAnsi="Arial Narrow" w:cs="Arial"/>
          <w:sz w:val="26"/>
          <w:szCs w:val="26"/>
        </w:rPr>
        <w:t xml:space="preserve"> que se controvierte por el actor popular, quien reclama </w:t>
      </w:r>
      <w:r w:rsidR="00763648" w:rsidRPr="00BF0DB1">
        <w:rPr>
          <w:rFonts w:ascii="Arial Narrow" w:hAnsi="Arial Narrow" w:cs="Arial"/>
          <w:sz w:val="26"/>
          <w:szCs w:val="26"/>
        </w:rPr>
        <w:t>esa</w:t>
      </w:r>
      <w:r w:rsidRPr="00BF0DB1">
        <w:rPr>
          <w:rFonts w:ascii="Arial Narrow" w:hAnsi="Arial Narrow" w:cs="Arial"/>
          <w:sz w:val="26"/>
          <w:szCs w:val="26"/>
        </w:rPr>
        <w:t xml:space="preserve"> condena a su favor</w:t>
      </w:r>
      <w:r w:rsidRPr="00BF0DB1">
        <w:rPr>
          <w:rStyle w:val="Refdenotaalpie"/>
          <w:rFonts w:ascii="Arial Narrow" w:hAnsi="Arial Narrow" w:cs="Arial"/>
          <w:sz w:val="26"/>
          <w:szCs w:val="26"/>
        </w:rPr>
        <w:footnoteReference w:id="5"/>
      </w:r>
      <w:r w:rsidRPr="00BF0DB1">
        <w:rPr>
          <w:rFonts w:ascii="Arial Narrow" w:hAnsi="Arial Narrow" w:cs="Arial"/>
          <w:sz w:val="26"/>
          <w:szCs w:val="26"/>
        </w:rPr>
        <w:t xml:space="preserve">. </w:t>
      </w:r>
    </w:p>
    <w:p w14:paraId="3B4B4ED7" w14:textId="77777777" w:rsidR="00864970" w:rsidRPr="00BF0DB1" w:rsidRDefault="00864970"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 </w:t>
      </w:r>
    </w:p>
    <w:p w14:paraId="531C5284" w14:textId="77777777" w:rsidR="00864970" w:rsidRPr="00BF0DB1" w:rsidRDefault="00864970" w:rsidP="00BF0DB1">
      <w:pPr>
        <w:spacing w:line="276" w:lineRule="auto"/>
        <w:jc w:val="both"/>
        <w:rPr>
          <w:rFonts w:ascii="Arial Narrow" w:eastAsia="Arial Narrow" w:hAnsi="Arial Narrow" w:cs="Arial Narrow"/>
          <w:sz w:val="26"/>
          <w:szCs w:val="26"/>
        </w:rPr>
      </w:pPr>
      <w:r w:rsidRPr="00BF0DB1">
        <w:rPr>
          <w:rFonts w:ascii="Arial Narrow" w:hAnsi="Arial Narrow" w:cs="Arial"/>
          <w:sz w:val="26"/>
          <w:szCs w:val="26"/>
        </w:rPr>
        <w:t>7.- En esta instancia no hubo sustentación adicional a la contenida en el escrito de reparos concretos de primera instancia</w:t>
      </w:r>
      <w:r w:rsidRPr="00BF0DB1">
        <w:rPr>
          <w:rFonts w:ascii="Arial Narrow" w:eastAsia="Arial Narrow" w:hAnsi="Arial Narrow" w:cs="Arial Narrow"/>
          <w:sz w:val="26"/>
          <w:szCs w:val="26"/>
        </w:rPr>
        <w:t xml:space="preserve">.    </w:t>
      </w:r>
    </w:p>
    <w:p w14:paraId="00966594" w14:textId="7555F536" w:rsidR="00864970" w:rsidRPr="00BF0DB1" w:rsidRDefault="00B548E4" w:rsidP="00B548E4">
      <w:pPr>
        <w:spacing w:line="276" w:lineRule="auto"/>
        <w:ind w:left="1080"/>
        <w:jc w:val="both"/>
        <w:rPr>
          <w:rFonts w:ascii="Arial Narrow" w:eastAsia="Arial Narrow" w:hAnsi="Arial Narrow" w:cs="Arial Narrow"/>
          <w:sz w:val="26"/>
          <w:szCs w:val="26"/>
        </w:rPr>
      </w:pPr>
      <w:r w:rsidRPr="00B548E4">
        <w:rPr>
          <w:rFonts w:ascii="Arial Narrow" w:eastAsia="Arial Narrow" w:hAnsi="Arial Narrow" w:cs="Arial Narrow"/>
          <w:sz w:val="26"/>
          <w:szCs w:val="26"/>
        </w:rPr>
        <w:t xml:space="preserve"> </w:t>
      </w:r>
    </w:p>
    <w:p w14:paraId="3F840A4D" w14:textId="77777777" w:rsidR="0098694B" w:rsidRPr="00BF0DB1" w:rsidRDefault="00382C69" w:rsidP="00BF0DB1">
      <w:pPr>
        <w:pStyle w:val="Sinespaciado"/>
        <w:spacing w:line="276" w:lineRule="auto"/>
        <w:jc w:val="center"/>
        <w:rPr>
          <w:rFonts w:ascii="Arial Narrow" w:hAnsi="Arial Narrow" w:cs="Arial"/>
          <w:b/>
          <w:bCs/>
          <w:sz w:val="26"/>
          <w:szCs w:val="26"/>
        </w:rPr>
      </w:pPr>
      <w:r w:rsidRPr="00BF0DB1">
        <w:rPr>
          <w:rFonts w:ascii="Arial Narrow" w:hAnsi="Arial Narrow" w:cs="Arial"/>
          <w:b/>
          <w:bCs/>
          <w:sz w:val="26"/>
          <w:szCs w:val="26"/>
        </w:rPr>
        <w:t>Consideraciones</w:t>
      </w:r>
    </w:p>
    <w:p w14:paraId="478C0D3B" w14:textId="77777777" w:rsidR="0098694B" w:rsidRPr="00BF0DB1" w:rsidRDefault="0098694B" w:rsidP="00BF0DB1">
      <w:pPr>
        <w:pStyle w:val="Sinespaciado"/>
        <w:spacing w:line="276" w:lineRule="auto"/>
        <w:jc w:val="both"/>
        <w:rPr>
          <w:rFonts w:ascii="Arial Narrow" w:hAnsi="Arial Narrow" w:cs="Arial"/>
          <w:sz w:val="26"/>
          <w:szCs w:val="26"/>
        </w:rPr>
      </w:pPr>
    </w:p>
    <w:p w14:paraId="62E4616E" w14:textId="77777777" w:rsidR="0098694B" w:rsidRPr="00BF0DB1" w:rsidRDefault="00382C69" w:rsidP="00BF0DB1">
      <w:pPr>
        <w:pStyle w:val="Sinespaciado"/>
        <w:spacing w:line="276" w:lineRule="auto"/>
        <w:jc w:val="both"/>
        <w:rPr>
          <w:rFonts w:ascii="Arial Narrow" w:hAnsi="Arial Narrow" w:cs="Arial"/>
          <w:sz w:val="26"/>
          <w:szCs w:val="26"/>
        </w:rPr>
      </w:pPr>
      <w:r w:rsidRPr="00BF0DB1">
        <w:rPr>
          <w:rFonts w:ascii="Arial Narrow" w:hAnsi="Arial Narrow" w:cs="Arial"/>
          <w:b/>
          <w:sz w:val="26"/>
          <w:szCs w:val="26"/>
        </w:rPr>
        <w:t>1.-</w:t>
      </w:r>
      <w:r w:rsidRPr="00BF0DB1">
        <w:rPr>
          <w:rFonts w:ascii="Arial Narrow" w:hAnsi="Arial Narrow" w:cs="Arial"/>
          <w:sz w:val="26"/>
          <w:szCs w:val="26"/>
        </w:rPr>
        <w:t xml:space="preserve"> Se hallan satisfechos los presupuestos procesales para proferir sentencia de fondo y </w:t>
      </w:r>
      <w:r w:rsidR="000D2413" w:rsidRPr="00BF0DB1">
        <w:rPr>
          <w:rFonts w:ascii="Arial Narrow" w:hAnsi="Arial Narrow" w:cs="Arial"/>
          <w:sz w:val="26"/>
          <w:szCs w:val="26"/>
        </w:rPr>
        <w:t>ninguna causal</w:t>
      </w:r>
      <w:r w:rsidRPr="00BF0DB1">
        <w:rPr>
          <w:rFonts w:ascii="Arial Narrow" w:hAnsi="Arial Narrow" w:cs="Arial"/>
          <w:sz w:val="26"/>
          <w:szCs w:val="26"/>
        </w:rPr>
        <w:t xml:space="preserve"> de nulidad se ha configurado que afecte la validez de la actuación. Además, es esta Sala la llamada a resolver el recurso, conforme al artículo 31-1 del C.G.P.</w:t>
      </w:r>
    </w:p>
    <w:p w14:paraId="6E7AA05C" w14:textId="77777777" w:rsidR="0098694B" w:rsidRPr="00BF0DB1" w:rsidRDefault="0098694B" w:rsidP="00BF0DB1">
      <w:pPr>
        <w:pStyle w:val="Sinespaciado"/>
        <w:spacing w:line="276" w:lineRule="auto"/>
        <w:jc w:val="both"/>
        <w:rPr>
          <w:rFonts w:ascii="Arial Narrow" w:hAnsi="Arial Narrow" w:cs="Arial"/>
          <w:sz w:val="26"/>
          <w:szCs w:val="26"/>
        </w:rPr>
      </w:pPr>
    </w:p>
    <w:p w14:paraId="0BDED9E4" w14:textId="77777777" w:rsidR="00F464F0" w:rsidRPr="00BF0DB1" w:rsidRDefault="00382C69" w:rsidP="00BF0DB1">
      <w:pPr>
        <w:pStyle w:val="Sinespaciado"/>
        <w:spacing w:line="276" w:lineRule="auto"/>
        <w:jc w:val="both"/>
        <w:rPr>
          <w:rFonts w:ascii="Arial Narrow" w:hAnsi="Arial Narrow" w:cs="Arial"/>
          <w:sz w:val="26"/>
          <w:szCs w:val="26"/>
        </w:rPr>
      </w:pPr>
      <w:r w:rsidRPr="00BF0DB1">
        <w:rPr>
          <w:rFonts w:ascii="Arial Narrow" w:hAnsi="Arial Narrow" w:cs="Arial"/>
          <w:b/>
          <w:sz w:val="26"/>
          <w:szCs w:val="26"/>
        </w:rPr>
        <w:t>2.-</w:t>
      </w:r>
      <w:r w:rsidRPr="00BF0DB1">
        <w:rPr>
          <w:rFonts w:ascii="Arial Narrow" w:hAnsi="Arial Narrow" w:cs="Arial"/>
          <w:sz w:val="26"/>
          <w:szCs w:val="26"/>
        </w:rPr>
        <w:t xml:space="preserve"> Sobre la legitimación en la causa no existe controversia. Por activa la tiene el demandante </w:t>
      </w:r>
      <w:r w:rsidRPr="00BF0DB1">
        <w:rPr>
          <w:rFonts w:ascii="Arial Narrow" w:hAnsi="Arial Narrow" w:cs="Arial"/>
          <w:sz w:val="26"/>
          <w:szCs w:val="26"/>
        </w:rPr>
        <w:lastRenderedPageBreak/>
        <w:t xml:space="preserve">como miembro de la comunidad, de conformidad con el numeral 1º del artículo 12 de la Ley 472 de 1998. Por pasiva </w:t>
      </w:r>
      <w:r w:rsidR="006635D9" w:rsidRPr="00BF0DB1">
        <w:rPr>
          <w:rFonts w:ascii="Arial Narrow" w:hAnsi="Arial Narrow" w:cs="Arial"/>
          <w:sz w:val="26"/>
          <w:szCs w:val="26"/>
        </w:rPr>
        <w:t>radica en la sociedad</w:t>
      </w:r>
      <w:r w:rsidR="006635D9" w:rsidRPr="00BF0DB1">
        <w:rPr>
          <w:rFonts w:ascii="Arial Narrow" w:hAnsi="Arial Narrow" w:cs="Arial"/>
          <w:b/>
          <w:sz w:val="26"/>
          <w:szCs w:val="26"/>
        </w:rPr>
        <w:t xml:space="preserve"> Apostar S.A.,</w:t>
      </w:r>
      <w:r w:rsidR="006635D9" w:rsidRPr="00BF0DB1">
        <w:rPr>
          <w:rFonts w:ascii="Arial Narrow" w:hAnsi="Arial Narrow" w:cs="Arial"/>
          <w:sz w:val="26"/>
          <w:szCs w:val="26"/>
        </w:rPr>
        <w:t xml:space="preserve"> persona jurídica que,</w:t>
      </w:r>
      <w:r w:rsidRPr="00BF0DB1">
        <w:rPr>
          <w:rFonts w:ascii="Arial Narrow" w:hAnsi="Arial Narrow" w:cs="Arial"/>
          <w:sz w:val="26"/>
          <w:szCs w:val="26"/>
        </w:rPr>
        <w:t xml:space="preserve"> al margen de no ser propietari</w:t>
      </w:r>
      <w:r w:rsidR="00DF04B0" w:rsidRPr="00BF0DB1">
        <w:rPr>
          <w:rFonts w:ascii="Arial Narrow" w:hAnsi="Arial Narrow" w:cs="Arial"/>
          <w:sz w:val="26"/>
          <w:szCs w:val="26"/>
        </w:rPr>
        <w:t>o</w:t>
      </w:r>
      <w:r w:rsidRPr="00BF0DB1">
        <w:rPr>
          <w:rFonts w:ascii="Arial Narrow" w:hAnsi="Arial Narrow" w:cs="Arial"/>
          <w:sz w:val="26"/>
          <w:szCs w:val="26"/>
        </w:rPr>
        <w:t xml:space="preserve"> del inmueble</w:t>
      </w:r>
      <w:r w:rsidR="0027200D" w:rsidRPr="00BF0DB1">
        <w:rPr>
          <w:rStyle w:val="Refdenotaalpie"/>
          <w:rFonts w:ascii="Arial Narrow" w:hAnsi="Arial Narrow" w:cs="Arial"/>
          <w:sz w:val="26"/>
          <w:szCs w:val="26"/>
        </w:rPr>
        <w:footnoteReference w:id="6"/>
      </w:r>
      <w:r w:rsidR="00864970" w:rsidRPr="00BF0DB1">
        <w:rPr>
          <w:rFonts w:ascii="Arial Narrow" w:hAnsi="Arial Narrow" w:cs="Arial"/>
          <w:sz w:val="26"/>
          <w:szCs w:val="26"/>
        </w:rPr>
        <w:t xml:space="preserve"> </w:t>
      </w:r>
      <w:r w:rsidR="00ED047D" w:rsidRPr="00BF0DB1">
        <w:rPr>
          <w:rFonts w:ascii="Arial Narrow" w:hAnsi="Arial Narrow" w:cs="Arial"/>
          <w:sz w:val="26"/>
          <w:szCs w:val="26"/>
        </w:rPr>
        <w:t xml:space="preserve">es </w:t>
      </w:r>
      <w:r w:rsidRPr="00BF0DB1">
        <w:rPr>
          <w:rFonts w:ascii="Arial Narrow" w:hAnsi="Arial Narrow" w:cs="Arial"/>
          <w:sz w:val="26"/>
          <w:szCs w:val="26"/>
        </w:rPr>
        <w:t>quien tiene abierto al público un</w:t>
      </w:r>
      <w:r w:rsidR="00ED047D" w:rsidRPr="00BF0DB1">
        <w:rPr>
          <w:rFonts w:ascii="Arial Narrow" w:hAnsi="Arial Narrow" w:cs="Arial"/>
          <w:sz w:val="26"/>
          <w:szCs w:val="26"/>
        </w:rPr>
        <w:t xml:space="preserve"> establecimiento cuya actividad </w:t>
      </w:r>
      <w:r w:rsidR="00D1429A" w:rsidRPr="00BF0DB1">
        <w:rPr>
          <w:rFonts w:ascii="Arial Narrow" w:hAnsi="Arial Narrow" w:cs="Arial"/>
          <w:sz w:val="26"/>
          <w:szCs w:val="26"/>
        </w:rPr>
        <w:t>económica</w:t>
      </w:r>
      <w:r w:rsidR="00ED047D" w:rsidRPr="00BF0DB1">
        <w:rPr>
          <w:rFonts w:ascii="Arial Narrow" w:hAnsi="Arial Narrow" w:cs="Arial"/>
          <w:sz w:val="26"/>
          <w:szCs w:val="26"/>
        </w:rPr>
        <w:t xml:space="preserve"> principal</w:t>
      </w:r>
      <w:r w:rsidR="00150C0F" w:rsidRPr="00BF0DB1">
        <w:rPr>
          <w:rFonts w:ascii="Arial Narrow" w:hAnsi="Arial Narrow" w:cs="Arial"/>
          <w:sz w:val="26"/>
          <w:szCs w:val="26"/>
        </w:rPr>
        <w:t xml:space="preserve"> </w:t>
      </w:r>
      <w:r w:rsidR="00F464F0" w:rsidRPr="00BF0DB1">
        <w:rPr>
          <w:rFonts w:ascii="Arial Narrow" w:hAnsi="Arial Narrow" w:cs="Arial"/>
          <w:sz w:val="26"/>
          <w:szCs w:val="26"/>
        </w:rPr>
        <w:t>corresponde a actividades de juegos de azar y apuestas, destinación que impone eventuales cargas con ciertos grupos poblacionales, como las personas en situación de discapacidad.</w:t>
      </w:r>
    </w:p>
    <w:p w14:paraId="122F071E" w14:textId="77777777" w:rsidR="0098694B" w:rsidRPr="00BF0DB1" w:rsidRDefault="0098694B" w:rsidP="00BF0DB1">
      <w:pPr>
        <w:pStyle w:val="Sinespaciado"/>
        <w:spacing w:line="276" w:lineRule="auto"/>
        <w:jc w:val="both"/>
        <w:rPr>
          <w:rFonts w:ascii="Arial Narrow" w:hAnsi="Arial Narrow" w:cs="Arial"/>
          <w:sz w:val="26"/>
          <w:szCs w:val="26"/>
        </w:rPr>
      </w:pPr>
    </w:p>
    <w:p w14:paraId="2A12CCF3" w14:textId="43F1701E" w:rsidR="00864970" w:rsidRPr="00BF0DB1" w:rsidRDefault="00382C69" w:rsidP="00BF0DB1">
      <w:pPr>
        <w:spacing w:line="276" w:lineRule="auto"/>
        <w:jc w:val="both"/>
        <w:rPr>
          <w:rFonts w:ascii="Arial Narrow" w:hAnsi="Arial Narrow" w:cs="Arial"/>
          <w:sz w:val="26"/>
          <w:szCs w:val="26"/>
        </w:rPr>
      </w:pPr>
      <w:r w:rsidRPr="00BF0DB1">
        <w:rPr>
          <w:rFonts w:ascii="Arial Narrow" w:hAnsi="Arial Narrow" w:cs="Arial"/>
          <w:b/>
          <w:sz w:val="26"/>
          <w:szCs w:val="26"/>
        </w:rPr>
        <w:t xml:space="preserve">3.- </w:t>
      </w:r>
      <w:r w:rsidR="00864970" w:rsidRPr="00BF0DB1">
        <w:rPr>
          <w:rFonts w:ascii="Arial Narrow" w:hAnsi="Arial Narrow" w:cs="Arial"/>
          <w:sz w:val="26"/>
          <w:szCs w:val="26"/>
        </w:rPr>
        <w:t>El campo de acción de la autoridad de segunda instancia llamada a resolver la alzada está delimitado por los reparos concretos y los argumentos de sustentación presentados por los apelantes (artícu</w:t>
      </w:r>
      <w:r w:rsidR="00E24007" w:rsidRPr="00BF0DB1">
        <w:rPr>
          <w:rFonts w:ascii="Arial Narrow" w:hAnsi="Arial Narrow" w:cs="Arial"/>
          <w:sz w:val="26"/>
          <w:szCs w:val="26"/>
        </w:rPr>
        <w:t>los 37 de la Ley 472 de 1998, 13</w:t>
      </w:r>
      <w:r w:rsidR="00864970" w:rsidRPr="00BF0DB1">
        <w:rPr>
          <w:rFonts w:ascii="Arial Narrow" w:hAnsi="Arial Narrow" w:cs="Arial"/>
          <w:sz w:val="26"/>
          <w:szCs w:val="26"/>
        </w:rPr>
        <w:t xml:space="preserve"> d</w:t>
      </w:r>
      <w:r w:rsidR="003E5A73" w:rsidRPr="00BF0DB1">
        <w:rPr>
          <w:rFonts w:ascii="Arial Narrow" w:hAnsi="Arial Narrow" w:cs="Arial"/>
          <w:sz w:val="26"/>
          <w:szCs w:val="26"/>
        </w:rPr>
        <w:t>e la Ley 2213</w:t>
      </w:r>
      <w:r w:rsidR="00864970" w:rsidRPr="00BF0DB1">
        <w:rPr>
          <w:rFonts w:ascii="Arial Narrow" w:hAnsi="Arial Narrow" w:cs="Arial"/>
          <w:sz w:val="26"/>
          <w:szCs w:val="26"/>
        </w:rPr>
        <w:t xml:space="preserve"> de 202</w:t>
      </w:r>
      <w:r w:rsidR="003E5A73" w:rsidRPr="00BF0DB1">
        <w:rPr>
          <w:rFonts w:ascii="Arial Narrow" w:hAnsi="Arial Narrow" w:cs="Arial"/>
          <w:sz w:val="26"/>
          <w:szCs w:val="26"/>
        </w:rPr>
        <w:t>2</w:t>
      </w:r>
      <w:r w:rsidR="00864970" w:rsidRPr="00BF0DB1">
        <w:rPr>
          <w:rFonts w:ascii="Arial Narrow" w:hAnsi="Arial Narrow" w:cs="Arial"/>
          <w:sz w:val="26"/>
          <w:szCs w:val="26"/>
        </w:rPr>
        <w:t xml:space="preserve"> y 328 del C.G.P). Lo anterior sin perjuicio de la flexibilización del principio de congruencia que es propio de esta acción constitucional, en procura de lograr la real garantía del derecho colectivo mismo</w:t>
      </w:r>
      <w:r w:rsidR="00864970" w:rsidRPr="00BF0DB1">
        <w:rPr>
          <w:rStyle w:val="Refdenotaalpie"/>
          <w:rFonts w:ascii="Arial Narrow" w:hAnsi="Arial Narrow"/>
          <w:sz w:val="26"/>
          <w:szCs w:val="26"/>
        </w:rPr>
        <w:footnoteReference w:id="7"/>
      </w:r>
      <w:r w:rsidR="00864970" w:rsidRPr="00BF0DB1">
        <w:rPr>
          <w:rFonts w:ascii="Arial Narrow" w:hAnsi="Arial Narrow" w:cs="Arial"/>
          <w:sz w:val="26"/>
          <w:szCs w:val="26"/>
        </w:rPr>
        <w:t>, en virtud del cual el juez popular está facultado para proferir fallos extra y ultra petita, encontrando siempre como límite el derecho de defensa y de contradicción del accionado.</w:t>
      </w:r>
    </w:p>
    <w:p w14:paraId="2E4D41D9" w14:textId="77777777" w:rsidR="00864970" w:rsidRPr="00BF0DB1" w:rsidRDefault="00864970" w:rsidP="00BF0DB1">
      <w:pPr>
        <w:spacing w:line="276" w:lineRule="auto"/>
        <w:jc w:val="both"/>
        <w:rPr>
          <w:rFonts w:ascii="Arial Narrow" w:eastAsia="Arial Narrow" w:hAnsi="Arial Narrow" w:cs="Arial Narrow"/>
          <w:sz w:val="26"/>
          <w:szCs w:val="26"/>
        </w:rPr>
      </w:pPr>
    </w:p>
    <w:p w14:paraId="08620E82" w14:textId="72A96A37" w:rsidR="005C12EA" w:rsidRPr="00BF0DB1" w:rsidRDefault="007A6B54"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En el caso es claro que el amparo de los derechos colectivos cuya protección se rogó en la demanda, por los supuestos fácticos que allá se expusieron, no se impartió porque se demostró que a lo largo de la instancia, la accionada procedió a garantizar la accesibilidad física reclamada a través de la construcción de una rampa con las dimensiones, pendiente y textura exigidas por la norma técnica, según lo informó la Secretaría de Planeación del ente territorial (archivo 35 primera instancia). En ese sentido ninguna orden adicional se debe disponer.</w:t>
      </w:r>
    </w:p>
    <w:p w14:paraId="0DF2F09B" w14:textId="77777777" w:rsidR="007A6B54" w:rsidRPr="00BF0DB1" w:rsidRDefault="007A6B54" w:rsidP="00BF0DB1">
      <w:pPr>
        <w:spacing w:line="276" w:lineRule="auto"/>
        <w:jc w:val="both"/>
        <w:rPr>
          <w:rStyle w:val="normaltextrun"/>
          <w:rFonts w:ascii="Arial Narrow" w:hAnsi="Arial Narrow" w:cs="Arial"/>
          <w:b/>
          <w:bCs/>
          <w:sz w:val="26"/>
          <w:szCs w:val="26"/>
          <w:bdr w:val="none" w:sz="0" w:space="0" w:color="auto" w:frame="1"/>
        </w:rPr>
      </w:pPr>
    </w:p>
    <w:p w14:paraId="6EEEB4AE" w14:textId="05AFA606" w:rsidR="007A6B54" w:rsidRPr="00BF0DB1" w:rsidRDefault="00BE2A7A" w:rsidP="00BF0DB1">
      <w:pPr>
        <w:spacing w:line="276" w:lineRule="auto"/>
        <w:jc w:val="both"/>
        <w:rPr>
          <w:rStyle w:val="normaltextrun"/>
          <w:rFonts w:ascii="Arial Narrow" w:hAnsi="Arial Narrow" w:cs="Arial"/>
          <w:sz w:val="26"/>
          <w:szCs w:val="26"/>
          <w:bdr w:val="none" w:sz="0" w:space="0" w:color="auto" w:frame="1"/>
        </w:rPr>
      </w:pPr>
      <w:r w:rsidRPr="00BF0DB1">
        <w:rPr>
          <w:rStyle w:val="normaltextrun"/>
          <w:rFonts w:ascii="Arial Narrow" w:hAnsi="Arial Narrow" w:cs="Arial"/>
          <w:b/>
          <w:bCs/>
          <w:sz w:val="26"/>
          <w:szCs w:val="26"/>
          <w:bdr w:val="none" w:sz="0" w:space="0" w:color="auto" w:frame="1"/>
        </w:rPr>
        <w:t>4.-</w:t>
      </w:r>
      <w:r w:rsidRPr="00BF0DB1">
        <w:rPr>
          <w:rStyle w:val="normaltextrun"/>
          <w:rFonts w:ascii="Arial Narrow" w:hAnsi="Arial Narrow" w:cs="Arial"/>
          <w:sz w:val="26"/>
          <w:szCs w:val="26"/>
          <w:bdr w:val="none" w:sz="0" w:space="0" w:color="auto" w:frame="1"/>
        </w:rPr>
        <w:t xml:space="preserve"> </w:t>
      </w:r>
      <w:r w:rsidR="007A6B54" w:rsidRPr="00BF0DB1">
        <w:rPr>
          <w:rStyle w:val="normaltextrun"/>
          <w:rFonts w:ascii="Arial Narrow" w:hAnsi="Arial Narrow" w:cs="Arial"/>
          <w:sz w:val="26"/>
          <w:szCs w:val="26"/>
          <w:bdr w:val="none" w:sz="0" w:space="0" w:color="auto" w:frame="1"/>
        </w:rPr>
        <w:t xml:space="preserve">En la sentencia apelada, y en materia de costas, el juzgador de primer grado negó la condena a cargo de la parte accionada porque consideró que (i) al no haber vulneración de derechos e intereses colectivos ni obligaciones a cargo de la accionada, </w:t>
      </w:r>
      <w:r w:rsidR="002A0094" w:rsidRPr="00BF0DB1">
        <w:rPr>
          <w:rStyle w:val="normaltextrun"/>
          <w:rFonts w:ascii="Arial Narrow" w:hAnsi="Arial Narrow" w:cs="Arial"/>
          <w:sz w:val="26"/>
          <w:szCs w:val="26"/>
          <w:bdr w:val="none" w:sz="0" w:space="0" w:color="auto" w:frame="1"/>
        </w:rPr>
        <w:t xml:space="preserve">ella </w:t>
      </w:r>
      <w:r w:rsidR="007A6B54" w:rsidRPr="00BF0DB1">
        <w:rPr>
          <w:rStyle w:val="normaltextrun"/>
          <w:rFonts w:ascii="Arial Narrow" w:hAnsi="Arial Narrow" w:cs="Arial"/>
          <w:sz w:val="26"/>
          <w:szCs w:val="26"/>
          <w:bdr w:val="none" w:sz="0" w:space="0" w:color="auto" w:frame="1"/>
        </w:rPr>
        <w:t>no era procedente.</w:t>
      </w:r>
    </w:p>
    <w:p w14:paraId="569677C0" w14:textId="77777777" w:rsidR="007A6B54" w:rsidRPr="00BF0DB1" w:rsidRDefault="007A6B54" w:rsidP="00BF0DB1">
      <w:pPr>
        <w:spacing w:line="276" w:lineRule="auto"/>
        <w:jc w:val="both"/>
        <w:rPr>
          <w:rStyle w:val="normaltextrun"/>
          <w:rFonts w:ascii="Arial Narrow" w:hAnsi="Arial Narrow" w:cs="Arial"/>
          <w:sz w:val="26"/>
          <w:szCs w:val="26"/>
          <w:bdr w:val="none" w:sz="0" w:space="0" w:color="auto" w:frame="1"/>
        </w:rPr>
      </w:pPr>
    </w:p>
    <w:p w14:paraId="6F6491DD" w14:textId="3E80ED80" w:rsidR="00907B1B" w:rsidRPr="00BF0DB1" w:rsidRDefault="007A6B54" w:rsidP="00BF0DB1">
      <w:pPr>
        <w:spacing w:line="276" w:lineRule="auto"/>
        <w:jc w:val="both"/>
        <w:rPr>
          <w:rStyle w:val="normaltextrun"/>
          <w:rFonts w:ascii="Arial Narrow" w:hAnsi="Arial Narrow" w:cs="Arial"/>
          <w:sz w:val="26"/>
          <w:szCs w:val="26"/>
          <w:bdr w:val="none" w:sz="0" w:space="0" w:color="auto" w:frame="1"/>
        </w:rPr>
      </w:pPr>
      <w:r w:rsidRPr="00BF0DB1">
        <w:rPr>
          <w:rStyle w:val="normaltextrun"/>
          <w:rFonts w:ascii="Arial Narrow" w:hAnsi="Arial Narrow" w:cs="Arial"/>
          <w:sz w:val="26"/>
          <w:szCs w:val="26"/>
          <w:bdr w:val="none" w:sz="0" w:space="0" w:color="auto" w:frame="1"/>
        </w:rPr>
        <w:t>Señala como soporte de su postura el apelante que, pese a que la obra civil se realizó durante el trámite de la acción popular, con posterioridad a la notificación de la misma, el juzgador no concedió las agencias en derecho a su favor, considerando que, se debió declarar la carencia actual de objeto por hecho superado, reconociendo agencias en derecho a su favor, dado que las mismas se imponen en favor de la parte vencedora del pleito y a cargo de la parte derrotada y no constituyen tema de litigio por su origen procesal.</w:t>
      </w:r>
    </w:p>
    <w:p w14:paraId="06EEEEB9" w14:textId="77777777" w:rsidR="005C1E0A" w:rsidRPr="00BF0DB1" w:rsidRDefault="005C1E0A" w:rsidP="00BF0DB1">
      <w:pPr>
        <w:spacing w:line="276" w:lineRule="auto"/>
        <w:jc w:val="both"/>
        <w:rPr>
          <w:rFonts w:ascii="Arial Narrow" w:eastAsia="Arial" w:hAnsi="Arial Narrow" w:cs="Arial"/>
          <w:sz w:val="26"/>
          <w:szCs w:val="26"/>
        </w:rPr>
      </w:pPr>
    </w:p>
    <w:p w14:paraId="6F53C473" w14:textId="77777777" w:rsidR="004C1304"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b/>
          <w:sz w:val="26"/>
          <w:szCs w:val="26"/>
        </w:rPr>
        <w:t>5.-</w:t>
      </w:r>
      <w:r w:rsidRPr="00BF0DB1">
        <w:rPr>
          <w:rFonts w:ascii="Arial Narrow" w:hAnsi="Arial Narrow" w:cs="Arial"/>
          <w:sz w:val="26"/>
          <w:szCs w:val="26"/>
        </w:rPr>
        <w:t xml:space="preserve"> Realizadas las anteriores precisiones, debe resolver esta Sala como </w:t>
      </w:r>
      <w:r w:rsidRPr="00BF0DB1">
        <w:rPr>
          <w:rFonts w:ascii="Arial Narrow" w:hAnsi="Arial Narrow" w:cs="Arial"/>
          <w:b/>
          <w:bCs/>
          <w:sz w:val="26"/>
          <w:szCs w:val="26"/>
        </w:rPr>
        <w:t>problema jurídico</w:t>
      </w:r>
      <w:r w:rsidRPr="00BF0DB1">
        <w:rPr>
          <w:rFonts w:ascii="Arial Narrow" w:hAnsi="Arial Narrow" w:cs="Arial"/>
          <w:sz w:val="26"/>
          <w:szCs w:val="26"/>
        </w:rPr>
        <w:t xml:space="preserve">, si fue acertada la decisión de primera instancia de abstenerse de condenar en costas en favor del actor, </w:t>
      </w:r>
      <w:r w:rsidR="004C1304" w:rsidRPr="00BF0DB1">
        <w:rPr>
          <w:rFonts w:ascii="Arial Narrow" w:hAnsi="Arial Narrow" w:cs="Arial"/>
          <w:sz w:val="26"/>
          <w:szCs w:val="26"/>
        </w:rPr>
        <w:t>no obstante haberse negado el amparo por hecho superado, o si, por el contrario, debe revocarse parcialmente la sentencia y condenar en costas procesales a la accionada.</w:t>
      </w:r>
    </w:p>
    <w:p w14:paraId="6FC34346" w14:textId="77777777" w:rsidR="00BE544C" w:rsidRPr="00BF0DB1" w:rsidRDefault="00BE544C" w:rsidP="00BF0DB1">
      <w:pPr>
        <w:pStyle w:val="Sinespaciado"/>
        <w:spacing w:line="276" w:lineRule="auto"/>
        <w:jc w:val="both"/>
        <w:rPr>
          <w:rFonts w:ascii="Arial Narrow" w:hAnsi="Arial Narrow" w:cs="Arial"/>
          <w:sz w:val="26"/>
          <w:szCs w:val="26"/>
        </w:rPr>
      </w:pPr>
    </w:p>
    <w:p w14:paraId="30F8B790" w14:textId="31725700" w:rsidR="00BE544C" w:rsidRPr="00BF0DB1" w:rsidRDefault="00BE544C" w:rsidP="00BF0DB1">
      <w:pPr>
        <w:pStyle w:val="Sinespaciado"/>
        <w:spacing w:line="276" w:lineRule="auto"/>
        <w:jc w:val="both"/>
        <w:rPr>
          <w:rFonts w:ascii="Arial Narrow" w:hAnsi="Arial Narrow" w:cs="Arial"/>
          <w:b/>
          <w:sz w:val="26"/>
          <w:szCs w:val="26"/>
        </w:rPr>
      </w:pPr>
      <w:bookmarkStart w:id="2" w:name="_Hlk113350349"/>
      <w:r w:rsidRPr="00BF0DB1">
        <w:rPr>
          <w:rFonts w:ascii="Arial Narrow" w:hAnsi="Arial Narrow" w:cs="Arial"/>
          <w:b/>
          <w:sz w:val="26"/>
          <w:szCs w:val="26"/>
        </w:rPr>
        <w:t>6.- Las costas procesales</w:t>
      </w:r>
      <w:r w:rsidR="00EA49B2" w:rsidRPr="00BF0DB1">
        <w:rPr>
          <w:rFonts w:ascii="Arial Narrow" w:hAnsi="Arial Narrow" w:cs="Arial"/>
          <w:b/>
          <w:sz w:val="26"/>
          <w:szCs w:val="26"/>
        </w:rPr>
        <w:t>. Precedente horizontal.</w:t>
      </w:r>
    </w:p>
    <w:p w14:paraId="50A6CEC7" w14:textId="77777777" w:rsidR="00BE544C" w:rsidRPr="00BF0DB1" w:rsidRDefault="00BE544C" w:rsidP="00BF0DB1">
      <w:pPr>
        <w:pStyle w:val="Sinespaciado"/>
        <w:spacing w:line="276" w:lineRule="auto"/>
        <w:jc w:val="both"/>
        <w:rPr>
          <w:rFonts w:ascii="Arial Narrow" w:hAnsi="Arial Narrow" w:cs="Arial"/>
          <w:b/>
          <w:sz w:val="26"/>
          <w:szCs w:val="26"/>
        </w:rPr>
      </w:pPr>
    </w:p>
    <w:p w14:paraId="2A577C5D" w14:textId="77777777" w:rsidR="00BE544C"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b/>
          <w:sz w:val="26"/>
          <w:szCs w:val="26"/>
        </w:rPr>
        <w:t>6.1.-</w:t>
      </w:r>
      <w:r w:rsidRPr="00BF0DB1">
        <w:rPr>
          <w:rFonts w:ascii="Arial Narrow" w:hAnsi="Arial Narrow" w:cs="Arial"/>
          <w:b/>
          <w:spacing w:val="-6"/>
          <w:w w:val="80"/>
          <w:sz w:val="26"/>
          <w:szCs w:val="26"/>
        </w:rPr>
        <w:t xml:space="preserve"> </w:t>
      </w:r>
      <w:r w:rsidRPr="00BF0DB1">
        <w:rPr>
          <w:rFonts w:ascii="Arial Narrow" w:hAnsi="Arial Narrow" w:cs="Arial"/>
          <w:sz w:val="26"/>
          <w:szCs w:val="26"/>
        </w:rPr>
        <w:t xml:space="preserve">Conforme al artículo 38 de la Ley 472 de 1998, el juez aplicará las normas de procedimiento </w:t>
      </w:r>
      <w:r w:rsidRPr="00BF0DB1">
        <w:rPr>
          <w:rFonts w:ascii="Arial Narrow" w:hAnsi="Arial Narrow" w:cs="Arial"/>
          <w:sz w:val="26"/>
          <w:szCs w:val="26"/>
        </w:rPr>
        <w:lastRenderedPageBreak/>
        <w:t>civil relativas a las costas. Como regla especial se establece que sólo podrá condenar al demandante a sufragar los honorarios, gastos y costos ocasionados al demandado, cuando la acción presentada sea temeraria o de mala fe.</w:t>
      </w:r>
    </w:p>
    <w:p w14:paraId="794ACDFA" w14:textId="77777777" w:rsidR="00BE544C" w:rsidRPr="00BF0DB1" w:rsidRDefault="00BE544C" w:rsidP="00BF0DB1">
      <w:pPr>
        <w:pStyle w:val="Sinespaciado"/>
        <w:spacing w:line="276" w:lineRule="auto"/>
        <w:jc w:val="both"/>
        <w:rPr>
          <w:rFonts w:ascii="Arial Narrow" w:hAnsi="Arial Narrow" w:cs="Arial"/>
          <w:sz w:val="26"/>
          <w:szCs w:val="26"/>
        </w:rPr>
      </w:pPr>
    </w:p>
    <w:p w14:paraId="45CCF9FD" w14:textId="77777777" w:rsidR="00BE544C" w:rsidRPr="00BF0DB1" w:rsidRDefault="00BE544C" w:rsidP="00BF0DB1">
      <w:pPr>
        <w:pStyle w:val="Sinespaciado"/>
        <w:spacing w:line="276" w:lineRule="auto"/>
        <w:jc w:val="both"/>
        <w:rPr>
          <w:rFonts w:ascii="Arial Narrow" w:hAnsi="Arial Narrow" w:cs="Arial"/>
          <w:i/>
          <w:sz w:val="26"/>
          <w:szCs w:val="26"/>
        </w:rPr>
      </w:pPr>
      <w:r w:rsidRPr="00BF0DB1">
        <w:rPr>
          <w:rFonts w:ascii="Arial Narrow" w:hAnsi="Arial Narrow" w:cs="Arial"/>
          <w:sz w:val="26"/>
          <w:szCs w:val="26"/>
        </w:rPr>
        <w:t xml:space="preserve">A su turno, el artículo 365 del C.G.P. pregona como regla general que la condena en costas se impone a la parte vencida en el proceso, así lo señala en su numeral 1°, que dispone: </w:t>
      </w:r>
      <w:r w:rsidRPr="00BF0DB1">
        <w:rPr>
          <w:rFonts w:ascii="Arial Narrow" w:hAnsi="Arial Narrow" w:cs="Arial"/>
          <w:i/>
          <w:sz w:val="26"/>
          <w:szCs w:val="26"/>
        </w:rPr>
        <w:t>"</w:t>
      </w:r>
      <w:r w:rsidRPr="00EA255D">
        <w:rPr>
          <w:rFonts w:ascii="Arial Narrow" w:hAnsi="Arial Narrow" w:cs="Arial"/>
          <w:i/>
          <w:sz w:val="24"/>
          <w:szCs w:val="26"/>
        </w:rPr>
        <w:t>1. Se condenará en costas a la parte vencida en el proceso, o a quien se le resuelva desfavorablemente el recurso de apelación, casación, queja, súplica, anulación o revisión que haya propuesto. Además, en los casos especiales previstos en este código</w:t>
      </w:r>
      <w:r w:rsidRPr="00BF0DB1">
        <w:rPr>
          <w:rFonts w:ascii="Arial Narrow" w:hAnsi="Arial Narrow" w:cs="Arial"/>
          <w:i/>
          <w:sz w:val="26"/>
          <w:szCs w:val="26"/>
        </w:rPr>
        <w:t xml:space="preserve">". </w:t>
      </w:r>
      <w:r w:rsidRPr="00BF0DB1">
        <w:rPr>
          <w:rFonts w:ascii="Arial Narrow" w:hAnsi="Arial Narrow" w:cs="Arial"/>
          <w:sz w:val="26"/>
          <w:szCs w:val="26"/>
        </w:rPr>
        <w:t>Y a su vez, el numeral 8 ídem estatuyó:</w:t>
      </w:r>
      <w:r w:rsidRPr="00BF0DB1">
        <w:rPr>
          <w:rFonts w:ascii="Arial Narrow" w:hAnsi="Arial Narrow" w:cs="Arial"/>
          <w:i/>
          <w:sz w:val="26"/>
          <w:szCs w:val="26"/>
        </w:rPr>
        <w:t xml:space="preserve"> "</w:t>
      </w:r>
      <w:r w:rsidRPr="00EA255D">
        <w:rPr>
          <w:rFonts w:ascii="Arial Narrow" w:hAnsi="Arial Narrow" w:cs="Arial"/>
          <w:i/>
          <w:sz w:val="24"/>
          <w:szCs w:val="26"/>
        </w:rPr>
        <w:t>8. Solo habrá lugar a costas cuando en el expediente aparezca que se causaron y en la medida de su comprobación</w:t>
      </w:r>
      <w:r w:rsidRPr="00BF0DB1">
        <w:rPr>
          <w:rFonts w:ascii="Arial Narrow" w:hAnsi="Arial Narrow" w:cs="Arial"/>
          <w:i/>
          <w:sz w:val="26"/>
          <w:szCs w:val="26"/>
        </w:rPr>
        <w:t>".</w:t>
      </w:r>
    </w:p>
    <w:p w14:paraId="639F36A6" w14:textId="77777777" w:rsidR="00BE544C" w:rsidRPr="00BF0DB1" w:rsidRDefault="00BE544C" w:rsidP="00BF0DB1">
      <w:pPr>
        <w:pStyle w:val="Sinespaciado"/>
        <w:spacing w:line="276" w:lineRule="auto"/>
        <w:jc w:val="both"/>
        <w:rPr>
          <w:rFonts w:ascii="Arial Narrow" w:hAnsi="Arial Narrow" w:cs="Arial"/>
          <w:sz w:val="26"/>
          <w:szCs w:val="26"/>
        </w:rPr>
      </w:pPr>
    </w:p>
    <w:p w14:paraId="6E00730A" w14:textId="18EEBDF8" w:rsidR="00BE544C" w:rsidRPr="00BF0DB1" w:rsidRDefault="00BE544C" w:rsidP="00BF0DB1">
      <w:pPr>
        <w:pStyle w:val="Sinespaciado"/>
        <w:spacing w:line="276" w:lineRule="auto"/>
        <w:jc w:val="both"/>
        <w:rPr>
          <w:rFonts w:ascii="Arial Narrow" w:hAnsi="Arial Narrow" w:cs="Arial"/>
          <w:i/>
          <w:w w:val="80"/>
          <w:sz w:val="26"/>
          <w:szCs w:val="26"/>
        </w:rPr>
      </w:pPr>
      <w:r w:rsidRPr="00BF0DB1">
        <w:rPr>
          <w:rFonts w:ascii="Arial Narrow" w:hAnsi="Arial Narrow" w:cs="Arial"/>
          <w:sz w:val="26"/>
          <w:szCs w:val="26"/>
        </w:rPr>
        <w:t xml:space="preserve">Señala la doctrina que las costas procesales contienen aquellos </w:t>
      </w:r>
      <w:r w:rsidRPr="00BF0DB1">
        <w:rPr>
          <w:rFonts w:ascii="Arial Narrow" w:hAnsi="Arial Narrow" w:cs="Arial"/>
          <w:i/>
          <w:sz w:val="26"/>
          <w:szCs w:val="26"/>
        </w:rPr>
        <w:t>“</w:t>
      </w:r>
      <w:r w:rsidRPr="00EA255D">
        <w:rPr>
          <w:rFonts w:ascii="Arial Narrow" w:hAnsi="Arial Narrow" w:cs="Arial"/>
          <w:i/>
          <w:sz w:val="24"/>
          <w:szCs w:val="26"/>
        </w:rPr>
        <w:t>…</w:t>
      </w:r>
      <w:r w:rsidR="00EA255D" w:rsidRPr="00EA255D">
        <w:rPr>
          <w:rFonts w:ascii="Arial Narrow" w:hAnsi="Arial Narrow" w:cs="Arial"/>
          <w:i/>
          <w:sz w:val="24"/>
          <w:szCs w:val="26"/>
        </w:rPr>
        <w:t xml:space="preserve"> </w:t>
      </w:r>
      <w:r w:rsidRPr="00EA255D">
        <w:rPr>
          <w:rFonts w:ascii="Arial Narrow" w:hAnsi="Arial Narrow" w:cs="Arial"/>
          <w:i/>
          <w:sz w:val="24"/>
          <w:szCs w:val="26"/>
        </w:rPr>
        <w:t>gastos que las partes deben hacer en los procesos, para su debida atención, incluyendo las expensas y los honorarios equitativos del propio apoderado y del de la parte contraria</w:t>
      </w:r>
      <w:r w:rsidRPr="00BF0DB1">
        <w:rPr>
          <w:rFonts w:ascii="Arial Narrow" w:hAnsi="Arial Narrow" w:cs="Arial"/>
          <w:i/>
          <w:sz w:val="26"/>
          <w:szCs w:val="26"/>
        </w:rPr>
        <w:t>”</w:t>
      </w:r>
      <w:r w:rsidRPr="00BF0DB1">
        <w:rPr>
          <w:rFonts w:ascii="Arial Narrow" w:hAnsi="Arial Narrow" w:cs="Arial"/>
          <w:sz w:val="26"/>
          <w:szCs w:val="26"/>
        </w:rPr>
        <w:t xml:space="preserve">, y – prosigue - </w:t>
      </w:r>
      <w:r w:rsidRPr="00BF0DB1">
        <w:rPr>
          <w:rFonts w:ascii="Arial Narrow" w:hAnsi="Arial Narrow" w:cs="Arial"/>
          <w:i/>
          <w:sz w:val="26"/>
          <w:szCs w:val="26"/>
        </w:rPr>
        <w:t>“</w:t>
      </w:r>
      <w:r w:rsidRPr="00EA255D">
        <w:rPr>
          <w:rFonts w:ascii="Arial Narrow" w:hAnsi="Arial Narrow" w:cs="Arial"/>
          <w:i/>
          <w:sz w:val="24"/>
          <w:szCs w:val="26"/>
        </w:rPr>
        <w:t>…</w:t>
      </w:r>
      <w:r w:rsidR="00EA255D" w:rsidRPr="00EA255D">
        <w:rPr>
          <w:rFonts w:ascii="Arial Narrow" w:hAnsi="Arial Narrow" w:cs="Arial"/>
          <w:i/>
          <w:sz w:val="24"/>
          <w:szCs w:val="26"/>
        </w:rPr>
        <w:t xml:space="preserve"> </w:t>
      </w:r>
      <w:r w:rsidRPr="00EA255D">
        <w:rPr>
          <w:rFonts w:ascii="Arial Narrow" w:hAnsi="Arial Narrow" w:cs="Arial"/>
          <w:i/>
          <w:sz w:val="24"/>
          <w:szCs w:val="26"/>
        </w:rPr>
        <w:t>la parte vencida en el proceso, o la que pierda el incidente o el recurso de apelación o revisión que haya propuesto, será condenada al pago… en favor de la parte contraria…</w:t>
      </w:r>
      <w:r w:rsidR="00EA255D">
        <w:rPr>
          <w:rFonts w:ascii="Arial Narrow" w:hAnsi="Arial Narrow" w:cs="Arial"/>
          <w:i/>
          <w:sz w:val="26"/>
          <w:szCs w:val="26"/>
        </w:rPr>
        <w:t xml:space="preserve">” </w:t>
      </w:r>
      <w:r w:rsidRPr="00BF0DB1">
        <w:rPr>
          <w:rStyle w:val="Refdenotaalpie"/>
          <w:rFonts w:ascii="Arial Narrow" w:hAnsi="Arial Narrow" w:cs="Arial"/>
          <w:i/>
          <w:w w:val="80"/>
          <w:sz w:val="26"/>
          <w:szCs w:val="26"/>
        </w:rPr>
        <w:footnoteReference w:id="8"/>
      </w:r>
      <w:r w:rsidRPr="00BF0DB1">
        <w:rPr>
          <w:rFonts w:ascii="Arial Narrow" w:hAnsi="Arial Narrow" w:cs="Arial"/>
          <w:i/>
          <w:w w:val="80"/>
          <w:sz w:val="26"/>
          <w:szCs w:val="26"/>
        </w:rPr>
        <w:t>.</w:t>
      </w:r>
    </w:p>
    <w:p w14:paraId="224A46B0" w14:textId="77777777" w:rsidR="00BE544C" w:rsidRPr="00BF0DB1" w:rsidRDefault="00BE544C" w:rsidP="00BF0DB1">
      <w:pPr>
        <w:pStyle w:val="Sinespaciado"/>
        <w:spacing w:line="276" w:lineRule="auto"/>
        <w:jc w:val="both"/>
        <w:rPr>
          <w:rFonts w:ascii="Arial Narrow" w:hAnsi="Arial Narrow" w:cs="Arial"/>
          <w:sz w:val="26"/>
          <w:szCs w:val="26"/>
        </w:rPr>
      </w:pPr>
    </w:p>
    <w:p w14:paraId="168691C0" w14:textId="1634A972" w:rsidR="00BE544C"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Al analizar el artículo 392 del C.P.C., la Corte Constitucional definió las “</w:t>
      </w:r>
      <w:r w:rsidRPr="00EA255D">
        <w:rPr>
          <w:rFonts w:ascii="Arial Narrow" w:hAnsi="Arial Narrow" w:cs="Arial"/>
          <w:sz w:val="24"/>
          <w:szCs w:val="26"/>
        </w:rPr>
        <w:t>costas procesales</w:t>
      </w:r>
      <w:r w:rsidRPr="00BF0DB1">
        <w:rPr>
          <w:rFonts w:ascii="Arial Narrow" w:hAnsi="Arial Narrow" w:cs="Arial"/>
          <w:sz w:val="26"/>
          <w:szCs w:val="26"/>
        </w:rPr>
        <w:t>” como “</w:t>
      </w:r>
      <w:r w:rsidRPr="00EA255D">
        <w:rPr>
          <w:rFonts w:ascii="Arial Narrow" w:hAnsi="Arial Narrow" w:cs="Arial"/>
          <w:sz w:val="24"/>
          <w:szCs w:val="26"/>
        </w:rPr>
        <w:t>[A]</w:t>
      </w:r>
      <w:proofErr w:type="spellStart"/>
      <w:r w:rsidRPr="00EA255D">
        <w:rPr>
          <w:rFonts w:ascii="Arial Narrow" w:hAnsi="Arial Narrow" w:cs="Arial"/>
          <w:sz w:val="24"/>
          <w:szCs w:val="26"/>
        </w:rPr>
        <w:t>quella</w:t>
      </w:r>
      <w:proofErr w:type="spellEnd"/>
      <w:r w:rsidRPr="00EA255D">
        <w:rPr>
          <w:rFonts w:ascii="Arial Narrow" w:hAnsi="Arial Narrow" w:cs="Arial"/>
          <w:sz w:val="24"/>
          <w:szCs w:val="26"/>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w:t>
      </w:r>
      <w:r w:rsidR="00AC0163">
        <w:rPr>
          <w:rFonts w:ascii="Arial Narrow" w:hAnsi="Arial Narrow" w:cs="Arial"/>
          <w:sz w:val="24"/>
          <w:szCs w:val="26"/>
        </w:rPr>
        <w:t>–</w:t>
      </w:r>
      <w:r w:rsidRPr="00EA255D">
        <w:rPr>
          <w:rFonts w:ascii="Arial Narrow" w:hAnsi="Arial Narrow" w:cs="Arial"/>
          <w:sz w:val="24"/>
          <w:szCs w:val="26"/>
        </w:rPr>
        <w:t xml:space="preserve"> se decretan a favor de la parte y no de su representante judicial</w:t>
      </w:r>
      <w:r w:rsidRPr="00BF0DB1">
        <w:rPr>
          <w:rFonts w:ascii="Arial Narrow" w:hAnsi="Arial Narrow" w:cs="Arial"/>
          <w:sz w:val="26"/>
          <w:szCs w:val="26"/>
        </w:rPr>
        <w:t>” (C.C. C-539 /99).</w:t>
      </w:r>
    </w:p>
    <w:p w14:paraId="439234FD" w14:textId="77777777" w:rsidR="00BE544C" w:rsidRPr="00BF0DB1" w:rsidRDefault="00BE544C" w:rsidP="00BF0DB1">
      <w:pPr>
        <w:pStyle w:val="Sinespaciado"/>
        <w:spacing w:line="276" w:lineRule="auto"/>
        <w:jc w:val="both"/>
        <w:rPr>
          <w:rFonts w:ascii="Arial Narrow" w:hAnsi="Arial Narrow" w:cs="Arial"/>
          <w:sz w:val="26"/>
          <w:szCs w:val="26"/>
        </w:rPr>
      </w:pPr>
    </w:p>
    <w:p w14:paraId="5B079743" w14:textId="77777777" w:rsidR="00BE544C"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A tono con lo anterior, ha dicho la Corte que las costas procesales constituyen </w:t>
      </w:r>
      <w:r w:rsidRPr="00BF0DB1">
        <w:rPr>
          <w:rFonts w:ascii="Arial Narrow" w:hAnsi="Arial Narrow" w:cs="Arial"/>
          <w:i/>
          <w:sz w:val="26"/>
          <w:szCs w:val="26"/>
        </w:rPr>
        <w:t>“</w:t>
      </w:r>
      <w:r w:rsidRPr="00EA255D">
        <w:rPr>
          <w:rFonts w:ascii="Arial Narrow" w:hAnsi="Arial Narrow" w:cs="Arial"/>
          <w:i/>
          <w:sz w:val="24"/>
          <w:szCs w:val="26"/>
        </w:rPr>
        <w:t>la erogación económica que debe realizar la parte vencida en un proceso judicial y comprende, tanto los gastos comprobados causados en su trámite, como las agencias en derecho, correspondientes a los egresos económicos efectuados por la parte triunfadora para su defensa judicial</w:t>
      </w:r>
      <w:r w:rsidRPr="00BF0DB1">
        <w:rPr>
          <w:rFonts w:ascii="Arial Narrow" w:hAnsi="Arial Narrow" w:cs="Arial"/>
          <w:i/>
          <w:sz w:val="26"/>
          <w:szCs w:val="26"/>
        </w:rPr>
        <w:t>”</w:t>
      </w:r>
      <w:r w:rsidRPr="00BF0DB1">
        <w:rPr>
          <w:rFonts w:ascii="Arial Narrow" w:hAnsi="Arial Narrow" w:cs="Arial"/>
          <w:sz w:val="26"/>
          <w:szCs w:val="26"/>
          <w:vertAlign w:val="superscript"/>
        </w:rPr>
        <w:t xml:space="preserve"> </w:t>
      </w:r>
      <w:r w:rsidRPr="009C77B2">
        <w:rPr>
          <w:rStyle w:val="Refdenotaalpie"/>
          <w:rFonts w:ascii="Arial Narrow" w:hAnsi="Arial Narrow"/>
          <w:w w:val="80"/>
          <w:sz w:val="26"/>
          <w:szCs w:val="26"/>
        </w:rPr>
        <w:footnoteReference w:id="9"/>
      </w:r>
      <w:r w:rsidRPr="00BF0DB1">
        <w:rPr>
          <w:rFonts w:ascii="Arial Narrow" w:hAnsi="Arial Narrow" w:cs="Arial"/>
          <w:sz w:val="26"/>
          <w:szCs w:val="26"/>
        </w:rPr>
        <w:t xml:space="preserve">. </w:t>
      </w:r>
    </w:p>
    <w:p w14:paraId="4D42DEDF" w14:textId="77777777" w:rsidR="00BE544C" w:rsidRPr="00BF0DB1" w:rsidRDefault="00BE544C" w:rsidP="00BF0DB1">
      <w:pPr>
        <w:pStyle w:val="Sinespaciado"/>
        <w:spacing w:line="276" w:lineRule="auto"/>
        <w:jc w:val="both"/>
        <w:rPr>
          <w:rFonts w:ascii="Arial Narrow" w:hAnsi="Arial Narrow" w:cs="Arial"/>
          <w:sz w:val="26"/>
          <w:szCs w:val="26"/>
        </w:rPr>
      </w:pPr>
    </w:p>
    <w:p w14:paraId="196D02AE" w14:textId="7BCC8D60" w:rsidR="00BE544C"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De los cánones precitados se ha concluido que el operador judicial deberá condenar en costas a la parte vencida en el proceso y a cargo de la parte derrotada, por cuanto “</w:t>
      </w:r>
      <w:r w:rsidRPr="00EA255D">
        <w:rPr>
          <w:rFonts w:ascii="Arial Narrow" w:hAnsi="Arial Narrow" w:cs="Arial"/>
          <w:i/>
          <w:sz w:val="24"/>
          <w:szCs w:val="26"/>
        </w:rPr>
        <w:t>no constituyen el tema del litigio, sino una consecuencia del mismo. No tiene origen sustancial sino procesal.</w:t>
      </w:r>
      <w:r w:rsidRPr="00021D08">
        <w:rPr>
          <w:rFonts w:ascii="Arial Narrow" w:hAnsi="Arial Narrow" w:cs="Arial"/>
          <w:i/>
          <w:sz w:val="24"/>
          <w:szCs w:val="26"/>
        </w:rPr>
        <w:t>..</w:t>
      </w:r>
      <w:r w:rsidRPr="00BF0DB1">
        <w:rPr>
          <w:rFonts w:ascii="Arial Narrow" w:hAnsi="Arial Narrow" w:cs="Arial"/>
          <w:i/>
          <w:sz w:val="26"/>
          <w:szCs w:val="26"/>
        </w:rPr>
        <w:t>”</w:t>
      </w:r>
      <w:r w:rsidRPr="00BF0DB1">
        <w:rPr>
          <w:rFonts w:ascii="Arial Narrow" w:hAnsi="Arial Narrow" w:cs="Arial"/>
          <w:sz w:val="26"/>
          <w:szCs w:val="26"/>
        </w:rPr>
        <w:t xml:space="preserve"> (CSJ. Auto de 10 de septiembre de 1990, M.P. Dr. Alberto Ospina Botero.), en tanto </w:t>
      </w:r>
      <w:r w:rsidRPr="00BF0DB1">
        <w:rPr>
          <w:rFonts w:ascii="Arial Narrow" w:hAnsi="Arial Narrow" w:cs="Arial"/>
          <w:i/>
          <w:sz w:val="26"/>
          <w:szCs w:val="26"/>
        </w:rPr>
        <w:t>“</w:t>
      </w:r>
      <w:r w:rsidRPr="00021D08">
        <w:rPr>
          <w:rFonts w:ascii="Arial Narrow" w:hAnsi="Arial Narrow" w:cs="Arial"/>
          <w:i/>
          <w:sz w:val="24"/>
          <w:szCs w:val="26"/>
        </w:rPr>
        <w:t>… esas decisiones son más una consecuencia de las resoluciones que se tomen en cuanto hace a esos derechos, de donde ellas deben seguir la suerte de lo principal</w:t>
      </w:r>
      <w:r w:rsidRPr="00BF0DB1">
        <w:rPr>
          <w:rFonts w:ascii="Arial Narrow" w:hAnsi="Arial Narrow" w:cs="Arial"/>
          <w:i/>
          <w:sz w:val="26"/>
          <w:szCs w:val="26"/>
        </w:rPr>
        <w:t>”</w:t>
      </w:r>
      <w:r w:rsidRPr="00BF0DB1">
        <w:rPr>
          <w:rFonts w:ascii="Arial Narrow" w:hAnsi="Arial Narrow" w:cs="Arial"/>
          <w:sz w:val="26"/>
          <w:szCs w:val="26"/>
        </w:rPr>
        <w:t xml:space="preserve"> (CSJ. SC de 10/09/ 2001, Rad. 5542, citada en el auto AC4838-2014 de esa misma Corporación). </w:t>
      </w:r>
    </w:p>
    <w:p w14:paraId="060C95BF" w14:textId="77777777" w:rsidR="00BE544C" w:rsidRPr="00BF0DB1" w:rsidRDefault="00BE544C" w:rsidP="00BF0DB1">
      <w:pPr>
        <w:pStyle w:val="Sinespaciado"/>
        <w:spacing w:line="276" w:lineRule="auto"/>
        <w:jc w:val="both"/>
        <w:rPr>
          <w:rFonts w:ascii="Arial Narrow" w:hAnsi="Arial Narrow" w:cs="Arial"/>
          <w:sz w:val="26"/>
          <w:szCs w:val="26"/>
        </w:rPr>
      </w:pPr>
    </w:p>
    <w:p w14:paraId="2BD96D45" w14:textId="77777777" w:rsidR="00BE544C"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De allí la conclusión en principio es que, si la demandada resultó vencida, se impone la condena en costas, sin que sea del caso analizar situación diferente a la prosperidad de la acción, como </w:t>
      </w:r>
      <w:r w:rsidRPr="00BF0DB1">
        <w:rPr>
          <w:rFonts w:ascii="Arial Narrow" w:hAnsi="Arial Narrow" w:cs="Arial"/>
          <w:sz w:val="26"/>
          <w:szCs w:val="26"/>
        </w:rPr>
        <w:lastRenderedPageBreak/>
        <w:t>por ejemplo la conducta procesal del accionado.</w:t>
      </w:r>
    </w:p>
    <w:p w14:paraId="4F41C256" w14:textId="77777777" w:rsidR="00BE544C" w:rsidRPr="00BF0DB1" w:rsidRDefault="00BE544C" w:rsidP="00BF0DB1">
      <w:pPr>
        <w:pStyle w:val="Sinespaciado"/>
        <w:spacing w:line="276" w:lineRule="auto"/>
        <w:jc w:val="both"/>
        <w:rPr>
          <w:rFonts w:ascii="Arial Narrow" w:hAnsi="Arial Narrow" w:cs="Arial"/>
          <w:sz w:val="26"/>
          <w:szCs w:val="26"/>
        </w:rPr>
      </w:pPr>
    </w:p>
    <w:p w14:paraId="0144BF4F" w14:textId="77777777" w:rsidR="00637E8E"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Dicha tesis ha sido sostenida </w:t>
      </w:r>
      <w:r w:rsidR="00F31BB2" w:rsidRPr="00BF0DB1">
        <w:rPr>
          <w:rFonts w:ascii="Arial Narrow" w:hAnsi="Arial Narrow" w:cs="Arial"/>
          <w:sz w:val="26"/>
          <w:szCs w:val="26"/>
        </w:rPr>
        <w:t>otrora</w:t>
      </w:r>
      <w:r w:rsidR="051D11E6" w:rsidRPr="00BF0DB1">
        <w:rPr>
          <w:rFonts w:ascii="Arial Narrow" w:hAnsi="Arial Narrow" w:cs="Arial"/>
          <w:sz w:val="26"/>
          <w:szCs w:val="26"/>
        </w:rPr>
        <w:t xml:space="preserve"> </w:t>
      </w:r>
      <w:r w:rsidRPr="00BF0DB1">
        <w:rPr>
          <w:rFonts w:ascii="Arial Narrow" w:hAnsi="Arial Narrow" w:cs="Arial"/>
          <w:sz w:val="26"/>
          <w:szCs w:val="26"/>
        </w:rPr>
        <w:t xml:space="preserve">por esta Corporación, acogiendo la procedencia de la condena en costas en acciones populares en primera instancia, a favor del actor popular que triunfa y a cargo de la parte accionada vencida, </w:t>
      </w:r>
      <w:r w:rsidRPr="00BF0DB1">
        <w:rPr>
          <w:rFonts w:ascii="Arial Narrow" w:hAnsi="Arial Narrow" w:cs="Arial"/>
          <w:sz w:val="26"/>
          <w:szCs w:val="26"/>
          <w:u w:val="single"/>
        </w:rPr>
        <w:t>aun en eventos de declaración de hecho superado</w:t>
      </w:r>
      <w:r w:rsidRPr="00BF0DB1">
        <w:rPr>
          <w:rStyle w:val="Refdenotaalpie"/>
          <w:rFonts w:ascii="Arial Narrow" w:hAnsi="Arial Narrow" w:cs="Arial"/>
          <w:sz w:val="26"/>
          <w:szCs w:val="26"/>
        </w:rPr>
        <w:footnoteReference w:id="10"/>
      </w:r>
      <w:r w:rsidRPr="00BF0DB1">
        <w:rPr>
          <w:rFonts w:ascii="Arial Narrow" w:hAnsi="Arial Narrow" w:cs="Arial"/>
          <w:sz w:val="26"/>
          <w:szCs w:val="26"/>
        </w:rPr>
        <w:t xml:space="preserve"> o ausencia de oposición del accionado a las pretensiones de la demanda</w:t>
      </w:r>
      <w:r w:rsidRPr="00BF0DB1">
        <w:rPr>
          <w:rStyle w:val="Refdenotaalpie"/>
          <w:rFonts w:ascii="Arial Narrow" w:hAnsi="Arial Narrow" w:cs="Arial"/>
          <w:sz w:val="26"/>
          <w:szCs w:val="26"/>
        </w:rPr>
        <w:footnoteReference w:id="11"/>
      </w:r>
      <w:r w:rsidR="00637E8E" w:rsidRPr="00BF0DB1">
        <w:rPr>
          <w:rFonts w:ascii="Arial Narrow" w:hAnsi="Arial Narrow" w:cs="Arial"/>
          <w:sz w:val="26"/>
          <w:szCs w:val="26"/>
        </w:rPr>
        <w:t>; no solo en esta clase de remedios constitucionales, también en asuntos civiles y de familia</w:t>
      </w:r>
      <w:r w:rsidR="00637E8E" w:rsidRPr="00BF0DB1">
        <w:rPr>
          <w:rStyle w:val="Refdenotaalpie"/>
          <w:rFonts w:ascii="Arial Narrow" w:hAnsi="Arial Narrow" w:cs="Arial"/>
          <w:sz w:val="26"/>
          <w:szCs w:val="26"/>
        </w:rPr>
        <w:footnoteReference w:id="12"/>
      </w:r>
      <w:r w:rsidR="00637E8E" w:rsidRPr="00BF0DB1">
        <w:rPr>
          <w:rFonts w:ascii="Arial Narrow" w:hAnsi="Arial Narrow" w:cs="Arial"/>
          <w:sz w:val="26"/>
          <w:szCs w:val="26"/>
        </w:rPr>
        <w:t>.</w:t>
      </w:r>
    </w:p>
    <w:p w14:paraId="4CDC9513" w14:textId="77777777" w:rsidR="00BE544C" w:rsidRPr="00BF0DB1" w:rsidRDefault="00BE544C" w:rsidP="00BF0DB1">
      <w:pPr>
        <w:pStyle w:val="Sinespaciado"/>
        <w:spacing w:line="276" w:lineRule="auto"/>
        <w:jc w:val="both"/>
        <w:rPr>
          <w:rFonts w:ascii="Arial Narrow" w:hAnsi="Arial Narrow" w:cs="Arial"/>
          <w:bCs/>
          <w:sz w:val="26"/>
          <w:szCs w:val="26"/>
        </w:rPr>
      </w:pPr>
    </w:p>
    <w:p w14:paraId="16146DF0" w14:textId="3EE03EF2" w:rsidR="00837E1F"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b/>
          <w:bCs/>
          <w:sz w:val="26"/>
          <w:szCs w:val="26"/>
        </w:rPr>
        <w:t xml:space="preserve">6.2.- </w:t>
      </w:r>
      <w:r w:rsidR="00FE52E2" w:rsidRPr="00BF0DB1">
        <w:rPr>
          <w:rFonts w:ascii="Arial Narrow" w:hAnsi="Arial Narrow" w:cs="Arial"/>
          <w:bCs/>
          <w:sz w:val="26"/>
          <w:szCs w:val="26"/>
        </w:rPr>
        <w:t>Así,</w:t>
      </w:r>
      <w:r w:rsidRPr="00BF0DB1">
        <w:rPr>
          <w:rFonts w:ascii="Arial Narrow" w:hAnsi="Arial Narrow" w:cs="Arial"/>
          <w:bCs/>
          <w:sz w:val="26"/>
          <w:szCs w:val="26"/>
        </w:rPr>
        <w:t xml:space="preserve"> se ha sostenido que incluso cuando </w:t>
      </w:r>
      <w:r w:rsidR="00837E1F" w:rsidRPr="00BF0DB1">
        <w:rPr>
          <w:rFonts w:ascii="Arial Narrow" w:hAnsi="Arial Narrow" w:cs="Arial"/>
          <w:bCs/>
          <w:sz w:val="26"/>
          <w:szCs w:val="26"/>
        </w:rPr>
        <w:t>se niega el amparo por configurarse un hecho superado</w:t>
      </w:r>
      <w:r w:rsidRPr="00BF0DB1">
        <w:rPr>
          <w:rFonts w:ascii="Arial Narrow" w:hAnsi="Arial Narrow" w:cs="Arial"/>
          <w:bCs/>
          <w:sz w:val="26"/>
          <w:szCs w:val="26"/>
        </w:rPr>
        <w:t xml:space="preserve">, la condena en costas es de carácter objetivo </w:t>
      </w:r>
      <w:r w:rsidRPr="00BF0DB1">
        <w:rPr>
          <w:rFonts w:ascii="Arial Narrow" w:hAnsi="Arial Narrow" w:cs="Arial"/>
          <w:sz w:val="26"/>
          <w:szCs w:val="26"/>
        </w:rPr>
        <w:t xml:space="preserve">en contra de la parte derrotada en el trámite, siendo suficiente para su imposición </w:t>
      </w:r>
      <w:r w:rsidR="003C4708" w:rsidRPr="00BF0DB1">
        <w:rPr>
          <w:rFonts w:ascii="Arial Narrow" w:hAnsi="Arial Narrow" w:cs="Arial"/>
          <w:sz w:val="26"/>
          <w:szCs w:val="26"/>
        </w:rPr>
        <w:t>constatar que</w:t>
      </w:r>
      <w:r w:rsidR="00837E1F" w:rsidRPr="00BF0DB1">
        <w:rPr>
          <w:rFonts w:ascii="Arial Narrow" w:hAnsi="Arial Narrow" w:cs="Arial"/>
          <w:sz w:val="26"/>
          <w:szCs w:val="26"/>
        </w:rPr>
        <w:t xml:space="preserve"> la vulneración de los derechos colectivos reclamados fue demostrada por la interposición de la acción constitucional, y fue con ella que se advirtió la amenaza de aquellos, y se logró la cesación de la </w:t>
      </w:r>
      <w:r w:rsidR="00763648" w:rsidRPr="00BF0DB1">
        <w:rPr>
          <w:rFonts w:ascii="Arial Narrow" w:hAnsi="Arial Narrow" w:cs="Arial"/>
          <w:sz w:val="26"/>
          <w:szCs w:val="26"/>
        </w:rPr>
        <w:t>conducta</w:t>
      </w:r>
      <w:r w:rsidR="00837E1F" w:rsidRPr="00BF0DB1">
        <w:rPr>
          <w:rFonts w:ascii="Arial Narrow" w:hAnsi="Arial Narrow" w:cs="Arial"/>
          <w:sz w:val="26"/>
          <w:szCs w:val="26"/>
        </w:rPr>
        <w:t xml:space="preserve">, </w:t>
      </w:r>
      <w:r w:rsidR="003C4708" w:rsidRPr="00BF0DB1">
        <w:rPr>
          <w:rFonts w:ascii="Arial Narrow" w:hAnsi="Arial Narrow" w:cs="Arial"/>
          <w:sz w:val="26"/>
          <w:szCs w:val="26"/>
        </w:rPr>
        <w:t xml:space="preserve">siendo </w:t>
      </w:r>
      <w:r w:rsidR="00837E1F" w:rsidRPr="00BF0DB1">
        <w:rPr>
          <w:rFonts w:ascii="Arial Narrow" w:hAnsi="Arial Narrow" w:cs="Arial"/>
          <w:sz w:val="26"/>
          <w:szCs w:val="26"/>
        </w:rPr>
        <w:t>procedente imponer la condena en costas a la parte accionada</w:t>
      </w:r>
      <w:r w:rsidR="008E15A1" w:rsidRPr="00BF0DB1">
        <w:rPr>
          <w:rFonts w:ascii="Arial Narrow" w:hAnsi="Arial Narrow" w:cs="Arial"/>
          <w:sz w:val="26"/>
          <w:szCs w:val="26"/>
        </w:rPr>
        <w:t>.</w:t>
      </w:r>
    </w:p>
    <w:p w14:paraId="0F6595B2" w14:textId="77777777" w:rsidR="00837E1F" w:rsidRPr="00BF0DB1" w:rsidRDefault="00837E1F" w:rsidP="00BF0DB1">
      <w:pPr>
        <w:pStyle w:val="Sinespaciado"/>
        <w:spacing w:line="276" w:lineRule="auto"/>
        <w:jc w:val="both"/>
        <w:rPr>
          <w:rFonts w:ascii="Arial Narrow" w:hAnsi="Arial Narrow" w:cs="Arial"/>
          <w:sz w:val="26"/>
          <w:szCs w:val="26"/>
        </w:rPr>
      </w:pPr>
    </w:p>
    <w:p w14:paraId="015FE7C6" w14:textId="44524F65" w:rsidR="006F7559"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Por ende, </w:t>
      </w:r>
      <w:r w:rsidR="00FD4863" w:rsidRPr="00BF0DB1">
        <w:rPr>
          <w:rFonts w:ascii="Arial Narrow" w:hAnsi="Arial Narrow" w:cs="Arial"/>
          <w:sz w:val="26"/>
          <w:szCs w:val="26"/>
        </w:rPr>
        <w:t>la postura aceptada</w:t>
      </w:r>
      <w:r w:rsidR="00763648" w:rsidRPr="00BF0DB1">
        <w:rPr>
          <w:rFonts w:ascii="Arial Narrow" w:hAnsi="Arial Narrow" w:cs="Arial"/>
          <w:sz w:val="26"/>
          <w:szCs w:val="26"/>
        </w:rPr>
        <w:t xml:space="preserve"> hasta el momento</w:t>
      </w:r>
      <w:r w:rsidR="00FD4863" w:rsidRPr="00BF0DB1">
        <w:rPr>
          <w:rFonts w:ascii="Arial Narrow" w:hAnsi="Arial Narrow" w:cs="Arial"/>
          <w:sz w:val="26"/>
          <w:szCs w:val="26"/>
        </w:rPr>
        <w:t xml:space="preserve"> por esta Sala es que</w:t>
      </w:r>
      <w:r w:rsidR="00763648" w:rsidRPr="00BF0DB1">
        <w:rPr>
          <w:rFonts w:ascii="Arial Narrow" w:hAnsi="Arial Narrow" w:cs="Arial"/>
          <w:sz w:val="26"/>
          <w:szCs w:val="26"/>
        </w:rPr>
        <w:t>,</w:t>
      </w:r>
      <w:r w:rsidR="00FD4863" w:rsidRPr="00BF0DB1">
        <w:rPr>
          <w:rFonts w:ascii="Arial Narrow" w:hAnsi="Arial Narrow" w:cs="Arial"/>
          <w:sz w:val="26"/>
          <w:szCs w:val="26"/>
        </w:rPr>
        <w:t xml:space="preserve"> aun cuando </w:t>
      </w:r>
      <w:r w:rsidRPr="00BF0DB1">
        <w:rPr>
          <w:rFonts w:ascii="Arial Narrow" w:hAnsi="Arial Narrow" w:cs="Arial"/>
          <w:sz w:val="26"/>
          <w:szCs w:val="26"/>
        </w:rPr>
        <w:t xml:space="preserve">el accionado </w:t>
      </w:r>
      <w:r w:rsidR="006F7559" w:rsidRPr="00BF0DB1">
        <w:rPr>
          <w:rFonts w:ascii="Arial Narrow" w:hAnsi="Arial Narrow" w:cs="Arial"/>
          <w:sz w:val="26"/>
          <w:szCs w:val="26"/>
        </w:rPr>
        <w:t>haya ejecutado las obras pertinentes para la cesación de la vulneración no significa que aquella no se hubiese presentado, por el contrario, el objeto del líbelo</w:t>
      </w:r>
      <w:r w:rsidR="00763648" w:rsidRPr="00BF0DB1">
        <w:rPr>
          <w:rFonts w:ascii="Arial Narrow" w:hAnsi="Arial Narrow" w:cs="Arial"/>
          <w:sz w:val="26"/>
          <w:szCs w:val="26"/>
        </w:rPr>
        <w:t>,</w:t>
      </w:r>
      <w:r w:rsidR="006F7559" w:rsidRPr="00BF0DB1">
        <w:rPr>
          <w:rFonts w:ascii="Arial Narrow" w:hAnsi="Arial Narrow" w:cs="Arial"/>
          <w:sz w:val="26"/>
          <w:szCs w:val="26"/>
        </w:rPr>
        <w:t xml:space="preserve"> cual era procurar la protección de los derechos del colectivo de personas en favor del cual se actuó, se satisfizo por la actividad del promotor popular, luego entonces </w:t>
      </w:r>
      <w:r w:rsidR="00CA3066" w:rsidRPr="00BF0DB1">
        <w:rPr>
          <w:rFonts w:ascii="Arial Narrow" w:hAnsi="Arial Narrow" w:cs="Arial"/>
          <w:sz w:val="26"/>
          <w:szCs w:val="26"/>
        </w:rPr>
        <w:t>había</w:t>
      </w:r>
      <w:r w:rsidR="006F7559" w:rsidRPr="00BF0DB1">
        <w:rPr>
          <w:rFonts w:ascii="Arial Narrow" w:hAnsi="Arial Narrow" w:cs="Arial"/>
          <w:sz w:val="26"/>
          <w:szCs w:val="26"/>
        </w:rPr>
        <w:t xml:space="preserve"> lugar a condenar en costas a la parte accionada.</w:t>
      </w:r>
    </w:p>
    <w:p w14:paraId="69C063E8" w14:textId="77777777" w:rsidR="006F7559" w:rsidRPr="00BF0DB1" w:rsidRDefault="006F7559" w:rsidP="00BF0DB1">
      <w:pPr>
        <w:pStyle w:val="Sinespaciado"/>
        <w:spacing w:line="276" w:lineRule="auto"/>
        <w:jc w:val="both"/>
        <w:rPr>
          <w:rFonts w:ascii="Arial Narrow" w:hAnsi="Arial Narrow" w:cs="Arial"/>
          <w:sz w:val="26"/>
          <w:szCs w:val="26"/>
        </w:rPr>
      </w:pPr>
    </w:p>
    <w:p w14:paraId="3BA098BE" w14:textId="1DD18A8D" w:rsidR="00763648" w:rsidRPr="00BF0DB1" w:rsidRDefault="00BE544C" w:rsidP="00BF0DB1">
      <w:pPr>
        <w:pStyle w:val="Sinespaciado"/>
        <w:spacing w:line="276" w:lineRule="auto"/>
        <w:jc w:val="both"/>
        <w:rPr>
          <w:rFonts w:ascii="Arial Narrow" w:hAnsi="Arial Narrow" w:cs="Arial"/>
          <w:b/>
          <w:sz w:val="26"/>
          <w:szCs w:val="26"/>
        </w:rPr>
      </w:pPr>
      <w:r w:rsidRPr="00BF0DB1">
        <w:rPr>
          <w:rFonts w:ascii="Arial Narrow" w:hAnsi="Arial Narrow" w:cs="Arial"/>
          <w:b/>
          <w:sz w:val="26"/>
          <w:szCs w:val="26"/>
        </w:rPr>
        <w:t xml:space="preserve">6.3.- </w:t>
      </w:r>
      <w:r w:rsidR="00763648" w:rsidRPr="00BF0DB1">
        <w:rPr>
          <w:rFonts w:ascii="Arial Narrow" w:hAnsi="Arial Narrow" w:cs="Arial"/>
          <w:b/>
          <w:sz w:val="26"/>
          <w:szCs w:val="26"/>
        </w:rPr>
        <w:t>Cambio de precedente.</w:t>
      </w:r>
    </w:p>
    <w:p w14:paraId="61703733" w14:textId="77777777" w:rsidR="00763648" w:rsidRPr="00BF0DB1" w:rsidRDefault="00763648" w:rsidP="00BF0DB1">
      <w:pPr>
        <w:pStyle w:val="Sinespaciado"/>
        <w:spacing w:line="276" w:lineRule="auto"/>
        <w:jc w:val="both"/>
        <w:rPr>
          <w:rFonts w:ascii="Arial Narrow" w:hAnsi="Arial Narrow" w:cs="Arial"/>
          <w:sz w:val="26"/>
          <w:szCs w:val="26"/>
        </w:rPr>
      </w:pPr>
    </w:p>
    <w:p w14:paraId="732D1AA4" w14:textId="77777777" w:rsidR="007D10C1"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Ahora bien, </w:t>
      </w:r>
      <w:r w:rsidR="00C2583A" w:rsidRPr="00BF0DB1">
        <w:rPr>
          <w:rFonts w:ascii="Arial Narrow" w:hAnsi="Arial Narrow" w:cs="Arial"/>
          <w:sz w:val="26"/>
          <w:szCs w:val="26"/>
        </w:rPr>
        <w:t xml:space="preserve">en respeto por el derecho a la igualdad, que obliga en principio a las autoridades a resolver de manera similar los casos análogos sometidos a su consideración, y conforme lo exige el inciso segundo del artículo 7º del C.G.P. (carga de transparencia), </w:t>
      </w:r>
      <w:r w:rsidR="002F193E" w:rsidRPr="00BF0DB1">
        <w:rPr>
          <w:rFonts w:ascii="Arial Narrow" w:hAnsi="Arial Narrow" w:cs="Arial"/>
          <w:sz w:val="26"/>
          <w:szCs w:val="26"/>
        </w:rPr>
        <w:t>esta Sala expone en forma expresa que</w:t>
      </w:r>
      <w:r w:rsidR="007D10C1" w:rsidRPr="00BF0DB1">
        <w:rPr>
          <w:rFonts w:ascii="Arial Narrow" w:hAnsi="Arial Narrow" w:cs="Arial"/>
          <w:sz w:val="26"/>
          <w:szCs w:val="26"/>
        </w:rPr>
        <w:t xml:space="preserve">, con ocasión del cumplimiento de una orden judicial contenida en la sentencia STC-13161-2022 de la Corte Suprema de Justicia, Sala de Casación Civil, se ve precisada a examinar nuevamente la controversia y dar </w:t>
      </w:r>
      <w:r w:rsidR="002F193E" w:rsidRPr="00BF0DB1">
        <w:rPr>
          <w:rFonts w:ascii="Arial Narrow" w:hAnsi="Arial Narrow" w:cs="Arial"/>
          <w:sz w:val="26"/>
          <w:szCs w:val="26"/>
        </w:rPr>
        <w:t xml:space="preserve">una respuesta distinta al mismo problema jurídico planteado </w:t>
      </w:r>
      <w:r w:rsidR="00D024A8" w:rsidRPr="00BF0DB1">
        <w:rPr>
          <w:rFonts w:ascii="Arial Narrow" w:hAnsi="Arial Narrow" w:cs="Arial"/>
          <w:sz w:val="26"/>
          <w:szCs w:val="26"/>
        </w:rPr>
        <w:t>(CC, sentencia C-228 de 2002)</w:t>
      </w:r>
      <w:r w:rsidR="007D10C1" w:rsidRPr="00BF0DB1">
        <w:rPr>
          <w:rFonts w:ascii="Arial Narrow" w:hAnsi="Arial Narrow" w:cs="Arial"/>
          <w:sz w:val="26"/>
          <w:szCs w:val="26"/>
        </w:rPr>
        <w:t>.</w:t>
      </w:r>
    </w:p>
    <w:p w14:paraId="2B756475" w14:textId="3D74B278" w:rsidR="007D10C1" w:rsidRPr="00BF0DB1" w:rsidRDefault="007D10C1" w:rsidP="00BF0DB1">
      <w:pPr>
        <w:pStyle w:val="Sinespaciado"/>
        <w:spacing w:line="276" w:lineRule="auto"/>
        <w:jc w:val="both"/>
        <w:rPr>
          <w:rFonts w:ascii="Arial Narrow" w:hAnsi="Arial Narrow" w:cs="Arial"/>
          <w:sz w:val="26"/>
          <w:szCs w:val="26"/>
        </w:rPr>
      </w:pPr>
    </w:p>
    <w:p w14:paraId="3FA50F3D" w14:textId="77777777" w:rsidR="007D10C1" w:rsidRPr="00BF0DB1" w:rsidRDefault="007D10C1"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En dicha providencia, se indicó:</w:t>
      </w:r>
    </w:p>
    <w:p w14:paraId="3A465F77" w14:textId="77777777" w:rsidR="007D10C1" w:rsidRPr="00BF0DB1" w:rsidRDefault="007D10C1" w:rsidP="00BF0DB1">
      <w:pPr>
        <w:pStyle w:val="Sinespaciado"/>
        <w:spacing w:line="276" w:lineRule="auto"/>
        <w:jc w:val="both"/>
        <w:rPr>
          <w:rFonts w:ascii="Arial Narrow" w:hAnsi="Arial Narrow" w:cs="Arial"/>
          <w:sz w:val="26"/>
          <w:szCs w:val="26"/>
        </w:rPr>
      </w:pPr>
    </w:p>
    <w:p w14:paraId="38C93CEF" w14:textId="22741747" w:rsidR="007D10C1" w:rsidRPr="00AC71AA" w:rsidRDefault="007D10C1" w:rsidP="00AC71AA">
      <w:pPr>
        <w:pStyle w:val="Sinespaciado"/>
        <w:ind w:left="426" w:right="418"/>
        <w:jc w:val="both"/>
        <w:rPr>
          <w:rFonts w:ascii="Arial Narrow" w:hAnsi="Arial Narrow" w:cs="Arial"/>
          <w:i/>
          <w:sz w:val="24"/>
          <w:szCs w:val="26"/>
        </w:rPr>
      </w:pPr>
      <w:r w:rsidRPr="00AC71AA">
        <w:rPr>
          <w:rFonts w:ascii="Arial Narrow" w:hAnsi="Arial Narrow" w:cs="Arial"/>
          <w:i/>
          <w:sz w:val="24"/>
          <w:szCs w:val="26"/>
        </w:rPr>
        <w:t>“…</w:t>
      </w:r>
      <w:r w:rsidR="00AC71AA" w:rsidRPr="00AC71AA">
        <w:rPr>
          <w:rFonts w:ascii="Arial Narrow" w:hAnsi="Arial Narrow" w:cs="Arial"/>
          <w:i/>
          <w:sz w:val="24"/>
          <w:szCs w:val="26"/>
        </w:rPr>
        <w:t xml:space="preserve"> </w:t>
      </w:r>
      <w:r w:rsidRPr="00AC71AA">
        <w:rPr>
          <w:rFonts w:ascii="Arial Narrow" w:hAnsi="Arial Narrow" w:cs="Arial"/>
          <w:i/>
          <w:sz w:val="24"/>
          <w:szCs w:val="26"/>
        </w:rPr>
        <w:t xml:space="preserve">Ciertamente, la posición mayoritaria de esta Sala ha sostenido que los escenarios dispuestos en el artículo 365 del Código General del Proceso son taxativos, de allí que para la imposición de los citados emolumentos necesariamente se requiere de un extremo vencido en la controversia y tratándose particularmente acciones populares en las que se advierte que la protección reclamada no está llamada a prosperar habida cuenta de la carencia actual de objeto por hecho superado, sin que existiese una orden constitucional de por medio, dicha </w:t>
      </w:r>
      <w:r w:rsidRPr="00AC71AA">
        <w:rPr>
          <w:rFonts w:ascii="Arial Narrow" w:hAnsi="Arial Narrow" w:cs="Arial"/>
          <w:i/>
          <w:sz w:val="24"/>
          <w:szCs w:val="26"/>
        </w:rPr>
        <w:lastRenderedPageBreak/>
        <w:t>carga no resulta procedente.</w:t>
      </w:r>
    </w:p>
    <w:p w14:paraId="1B337B76" w14:textId="77777777" w:rsidR="007D10C1" w:rsidRPr="00AC71AA" w:rsidRDefault="007D10C1" w:rsidP="00AC71AA">
      <w:pPr>
        <w:pStyle w:val="Sinespaciado"/>
        <w:ind w:left="426" w:right="418"/>
        <w:jc w:val="both"/>
        <w:rPr>
          <w:rFonts w:ascii="Arial Narrow" w:hAnsi="Arial Narrow" w:cs="Arial"/>
          <w:i/>
          <w:sz w:val="24"/>
          <w:szCs w:val="26"/>
        </w:rPr>
      </w:pPr>
      <w:r w:rsidRPr="00AC71AA">
        <w:rPr>
          <w:rFonts w:ascii="Arial Narrow" w:hAnsi="Arial Narrow" w:cs="Arial"/>
          <w:i/>
          <w:sz w:val="24"/>
          <w:szCs w:val="26"/>
        </w:rPr>
        <w:t>…</w:t>
      </w:r>
    </w:p>
    <w:p w14:paraId="21142128" w14:textId="77777777" w:rsidR="007D10C1" w:rsidRPr="00AC71AA" w:rsidRDefault="007D10C1" w:rsidP="00AC71AA">
      <w:pPr>
        <w:pStyle w:val="Sinespaciado"/>
        <w:ind w:left="426" w:right="418"/>
        <w:jc w:val="both"/>
        <w:rPr>
          <w:rFonts w:ascii="Arial Narrow" w:hAnsi="Arial Narrow" w:cs="Arial"/>
          <w:i/>
          <w:sz w:val="24"/>
          <w:szCs w:val="26"/>
        </w:rPr>
      </w:pPr>
      <w:r w:rsidRPr="00AC71AA">
        <w:rPr>
          <w:rFonts w:ascii="Arial Narrow" w:hAnsi="Arial Narrow" w:cs="Arial"/>
          <w:i/>
          <w:sz w:val="24"/>
          <w:szCs w:val="26"/>
        </w:rPr>
        <w:t>Bajo ese panorama, emerge ostensible que la Corporación aludida, no solo, interpretó erróneamente la norma que rige la tan mentada figura procesal, comoquiera que dio un alcance inexistente en la ley adjetiva, sino que, no explicó los motivos por los cuales se aparta de la posición que esta Sala ha tenido de vieja data sobre la particular materia en asuntos de la misma índole; de allí que se concederá el resguardo reclamado.”.</w:t>
      </w:r>
    </w:p>
    <w:p w14:paraId="40EF83EE" w14:textId="77777777" w:rsidR="007D10C1" w:rsidRPr="00BF0DB1" w:rsidRDefault="007D10C1" w:rsidP="00BF0DB1">
      <w:pPr>
        <w:pStyle w:val="Sinespaciado"/>
        <w:spacing w:line="276" w:lineRule="auto"/>
        <w:jc w:val="both"/>
        <w:rPr>
          <w:rFonts w:ascii="Arial Narrow" w:hAnsi="Arial Narrow" w:cs="Arial"/>
          <w:sz w:val="26"/>
          <w:szCs w:val="26"/>
        </w:rPr>
      </w:pPr>
    </w:p>
    <w:p w14:paraId="5BE61434" w14:textId="47B9A518" w:rsidR="007D10C1" w:rsidRPr="00BF0DB1" w:rsidRDefault="007D10C1"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En tal sentido, encuentra la Sala la existencia de pronunciamientos de esa misma Corporación como juez de tutela, que en consecuencia se citan como criterio auxiliar de la actividad judicial, en virtud de los cuales ha establecido que </w:t>
      </w:r>
      <w:r w:rsidR="00624D8B" w:rsidRPr="00BF0DB1">
        <w:rPr>
          <w:rFonts w:ascii="Arial Narrow" w:hAnsi="Arial Narrow" w:cs="Arial"/>
          <w:sz w:val="26"/>
          <w:szCs w:val="26"/>
        </w:rPr>
        <w:t>no procede la condena en costas en aquellos casos que se termina el trámite</w:t>
      </w:r>
      <w:r w:rsidR="00CA3066" w:rsidRPr="00BF0DB1">
        <w:rPr>
          <w:rFonts w:ascii="Arial Narrow" w:hAnsi="Arial Narrow" w:cs="Arial"/>
          <w:sz w:val="26"/>
          <w:szCs w:val="26"/>
        </w:rPr>
        <w:t xml:space="preserve"> de la acción popular</w:t>
      </w:r>
      <w:r w:rsidR="00624D8B" w:rsidRPr="00BF0DB1">
        <w:rPr>
          <w:rFonts w:ascii="Arial Narrow" w:hAnsi="Arial Narrow" w:cs="Arial"/>
          <w:sz w:val="26"/>
          <w:szCs w:val="26"/>
        </w:rPr>
        <w:t xml:space="preserve"> por carencia actual de objeto, ante la superación de la afectación de los derechos colectivos antes de que se defina la contienda, al no existir allí un extremo vencido a quien imponer tal carga económica, situación fáctica similar a la presentada en el asunto sometido a estudio.</w:t>
      </w:r>
    </w:p>
    <w:p w14:paraId="383EEAEC" w14:textId="60C7372D" w:rsidR="00624D8B" w:rsidRPr="00BF0DB1" w:rsidRDefault="00624D8B" w:rsidP="00BF0DB1">
      <w:pPr>
        <w:pStyle w:val="Sinespaciado"/>
        <w:spacing w:line="276" w:lineRule="auto"/>
        <w:jc w:val="both"/>
        <w:rPr>
          <w:rFonts w:ascii="Arial Narrow" w:hAnsi="Arial Narrow" w:cs="Arial"/>
          <w:sz w:val="26"/>
          <w:szCs w:val="26"/>
        </w:rPr>
      </w:pPr>
    </w:p>
    <w:p w14:paraId="66228288" w14:textId="03DA7059" w:rsidR="006B4C50" w:rsidRPr="00BF0DB1" w:rsidRDefault="00CA3066"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Así,</w:t>
      </w:r>
      <w:r w:rsidR="00624D8B" w:rsidRPr="00BF0DB1">
        <w:rPr>
          <w:rFonts w:ascii="Arial Narrow" w:hAnsi="Arial Narrow" w:cs="Arial"/>
          <w:sz w:val="26"/>
          <w:szCs w:val="26"/>
        </w:rPr>
        <w:t xml:space="preserve"> por ejemplo, en el año 2019 sostuvo esa Alta Corporación</w:t>
      </w:r>
      <w:r w:rsidR="006B4C50" w:rsidRPr="00BF0DB1">
        <w:rPr>
          <w:rFonts w:ascii="Arial Narrow" w:hAnsi="Arial Narrow" w:cs="Arial"/>
          <w:sz w:val="26"/>
          <w:szCs w:val="26"/>
        </w:rPr>
        <w:t xml:space="preserve"> lo siguiente:</w:t>
      </w:r>
    </w:p>
    <w:p w14:paraId="1E316883" w14:textId="2DEDC829" w:rsidR="006B4C50" w:rsidRPr="00BF0DB1" w:rsidRDefault="006B4C50" w:rsidP="00BF0DB1">
      <w:pPr>
        <w:pStyle w:val="Sinespaciado"/>
        <w:spacing w:line="276" w:lineRule="auto"/>
        <w:jc w:val="both"/>
        <w:rPr>
          <w:rFonts w:ascii="Arial Narrow" w:hAnsi="Arial Narrow" w:cs="Arial"/>
          <w:sz w:val="26"/>
          <w:szCs w:val="26"/>
        </w:rPr>
      </w:pPr>
    </w:p>
    <w:p w14:paraId="1624A816" w14:textId="6A931F5A" w:rsidR="00D44ADA" w:rsidRPr="00FA5F04" w:rsidRDefault="00D44ADA" w:rsidP="00FA5F04">
      <w:pPr>
        <w:pStyle w:val="Sinespaciado"/>
        <w:ind w:left="426" w:right="418"/>
        <w:jc w:val="both"/>
        <w:rPr>
          <w:rFonts w:ascii="Arial Narrow" w:hAnsi="Arial Narrow" w:cs="Arial"/>
          <w:i/>
          <w:sz w:val="24"/>
          <w:szCs w:val="26"/>
        </w:rPr>
      </w:pPr>
      <w:r w:rsidRPr="00FA5F04">
        <w:rPr>
          <w:rFonts w:ascii="Arial Narrow" w:hAnsi="Arial Narrow" w:cs="Arial"/>
          <w:i/>
          <w:sz w:val="24"/>
          <w:szCs w:val="26"/>
        </w:rPr>
        <w:t>“...</w:t>
      </w:r>
      <w:r w:rsidR="00FA5F04" w:rsidRPr="00FA5F04">
        <w:rPr>
          <w:rFonts w:ascii="Arial Narrow" w:hAnsi="Arial Narrow" w:cs="Arial"/>
          <w:i/>
          <w:sz w:val="24"/>
          <w:szCs w:val="26"/>
        </w:rPr>
        <w:t xml:space="preserve"> </w:t>
      </w:r>
      <w:r w:rsidRPr="00FA5F04">
        <w:rPr>
          <w:rFonts w:ascii="Arial Narrow" w:hAnsi="Arial Narrow" w:cs="Arial"/>
          <w:i/>
          <w:sz w:val="24"/>
          <w:szCs w:val="26"/>
        </w:rPr>
        <w:t>Frente a la no imposición de costas a cargo de la allá demandada, itérese, Servientrega S.A., tampoco resulta viable la injerencia de esta especial jurisdicción al no advertirse arbitrariedad en la tesis sostenida por el Juzgado Trece Civil del Circuito de Medellín. Ello, por cuanto la disposición 365 del C.G.P.</w:t>
      </w:r>
      <w:r w:rsidRPr="00FA5F04">
        <w:rPr>
          <w:rFonts w:ascii="Arial Narrow" w:hAnsi="Arial Narrow"/>
          <w:i/>
          <w:sz w:val="24"/>
          <w:szCs w:val="26"/>
        </w:rPr>
        <w:footnoteReference w:id="13"/>
      </w:r>
      <w:r w:rsidRPr="00FA5F04">
        <w:rPr>
          <w:rFonts w:ascii="Arial Narrow" w:hAnsi="Arial Narrow" w:cs="Arial"/>
          <w:i/>
          <w:sz w:val="24"/>
          <w:szCs w:val="26"/>
        </w:rPr>
        <w:t xml:space="preserve"> es diáfana en señalar: “(...) </w:t>
      </w:r>
      <w:r w:rsidR="00FA5F04" w:rsidRPr="00FA5F04">
        <w:rPr>
          <w:rFonts w:ascii="Arial Narrow" w:hAnsi="Arial Narrow" w:cs="Arial"/>
          <w:i/>
          <w:sz w:val="24"/>
          <w:szCs w:val="26"/>
        </w:rPr>
        <w:t>se condenará</w:t>
      </w:r>
      <w:r w:rsidRPr="00FA5F04">
        <w:rPr>
          <w:rFonts w:ascii="Arial Narrow" w:hAnsi="Arial Narrow" w:cs="Arial"/>
          <w:i/>
          <w:sz w:val="24"/>
          <w:szCs w:val="26"/>
        </w:rPr>
        <w:t xml:space="preserve"> </w:t>
      </w:r>
      <w:r w:rsidR="00FA5F04" w:rsidRPr="00FA5F04">
        <w:rPr>
          <w:rFonts w:ascii="Arial Narrow" w:hAnsi="Arial Narrow" w:cs="Arial"/>
          <w:i/>
          <w:sz w:val="24"/>
          <w:szCs w:val="26"/>
        </w:rPr>
        <w:t>en costas a la parte</w:t>
      </w:r>
      <w:r w:rsidRPr="00FA5F04">
        <w:rPr>
          <w:rFonts w:ascii="Arial Narrow" w:hAnsi="Arial Narrow" w:cs="Arial"/>
          <w:i/>
          <w:sz w:val="24"/>
          <w:szCs w:val="26"/>
        </w:rPr>
        <w:t xml:space="preserve"> vencida </w:t>
      </w:r>
      <w:r w:rsidR="00FA5F04" w:rsidRPr="00FA5F04">
        <w:rPr>
          <w:rFonts w:ascii="Arial Narrow" w:hAnsi="Arial Narrow" w:cs="Arial"/>
          <w:i/>
          <w:sz w:val="24"/>
          <w:szCs w:val="26"/>
        </w:rPr>
        <w:t>en el proceso</w:t>
      </w:r>
      <w:r w:rsidRPr="00FA5F04">
        <w:rPr>
          <w:rFonts w:ascii="Arial Narrow" w:hAnsi="Arial Narrow" w:cs="Arial"/>
          <w:i/>
          <w:sz w:val="24"/>
          <w:szCs w:val="26"/>
        </w:rPr>
        <w:t xml:space="preserve"> (...)”</w:t>
      </w:r>
      <w:r w:rsidR="00F87B72" w:rsidRPr="00FA5F04">
        <w:rPr>
          <w:rFonts w:ascii="Arial Narrow" w:hAnsi="Arial Narrow" w:cs="Arial"/>
          <w:i/>
          <w:sz w:val="24"/>
          <w:szCs w:val="26"/>
        </w:rPr>
        <w:t>.</w:t>
      </w:r>
    </w:p>
    <w:p w14:paraId="389E8D44" w14:textId="677D929D" w:rsidR="00F87B72" w:rsidRPr="00FA5F04" w:rsidRDefault="00F87B72" w:rsidP="00FA5F04">
      <w:pPr>
        <w:pStyle w:val="Sinespaciado"/>
        <w:ind w:left="426" w:right="418"/>
        <w:jc w:val="both"/>
        <w:rPr>
          <w:rFonts w:ascii="Arial Narrow" w:hAnsi="Arial Narrow" w:cs="Arial"/>
          <w:i/>
          <w:sz w:val="24"/>
          <w:szCs w:val="26"/>
        </w:rPr>
      </w:pPr>
    </w:p>
    <w:p w14:paraId="576E81A7" w14:textId="2640892A" w:rsidR="00F87B72" w:rsidRPr="00FA5F04" w:rsidRDefault="00F87B72" w:rsidP="00FA5F04">
      <w:pPr>
        <w:pStyle w:val="Sinespaciado"/>
        <w:ind w:left="426" w:right="418"/>
        <w:jc w:val="both"/>
        <w:rPr>
          <w:rFonts w:ascii="Arial Narrow" w:hAnsi="Arial Narrow" w:cs="Arial"/>
          <w:sz w:val="24"/>
          <w:szCs w:val="26"/>
        </w:rPr>
      </w:pPr>
      <w:r w:rsidRPr="00FA5F04">
        <w:rPr>
          <w:rFonts w:ascii="Arial Narrow" w:hAnsi="Arial Narrow" w:cs="Arial"/>
          <w:i/>
          <w:sz w:val="24"/>
          <w:szCs w:val="26"/>
        </w:rPr>
        <w:t xml:space="preserve">Del contraste de tal expresión normativa con el asunto auscultado, emerge diamantino que </w:t>
      </w:r>
      <w:r w:rsidRPr="00FA5F04">
        <w:rPr>
          <w:rFonts w:ascii="Arial Narrow" w:hAnsi="Arial Narrow" w:cs="Arial"/>
          <w:b/>
          <w:i/>
          <w:sz w:val="24"/>
          <w:szCs w:val="26"/>
          <w:u w:val="single"/>
        </w:rPr>
        <w:t>al finalizarse el trámite confutado por la superación de la afectación de los derechos colectivos de las personas con movilidad reducida como resultado del actuar autónomo de la entonces justiciada, no existe un extremo de la lid sometido a quien asignar la antelada carga económica</w:t>
      </w:r>
      <w:r w:rsidRPr="00FA5F04">
        <w:rPr>
          <w:rFonts w:ascii="Arial Narrow" w:hAnsi="Arial Narrow" w:cs="Arial"/>
          <w:i/>
          <w:sz w:val="24"/>
          <w:szCs w:val="26"/>
        </w:rPr>
        <w:t>...”</w:t>
      </w:r>
      <w:r w:rsidR="00E13017" w:rsidRPr="00FA5F04">
        <w:rPr>
          <w:rStyle w:val="Refdenotaalpie"/>
          <w:rFonts w:ascii="Arial Narrow" w:hAnsi="Arial Narrow" w:cs="Arial"/>
          <w:i/>
          <w:sz w:val="24"/>
          <w:szCs w:val="26"/>
        </w:rPr>
        <w:footnoteReference w:id="14"/>
      </w:r>
      <w:r w:rsidR="00E13017" w:rsidRPr="00FA5F04">
        <w:rPr>
          <w:rFonts w:ascii="Arial Narrow" w:hAnsi="Arial Narrow" w:cs="Arial"/>
          <w:i/>
          <w:sz w:val="24"/>
          <w:szCs w:val="26"/>
        </w:rPr>
        <w:t xml:space="preserve"> </w:t>
      </w:r>
    </w:p>
    <w:p w14:paraId="7EEDD303" w14:textId="77777777" w:rsidR="00F87B72" w:rsidRPr="00BF0DB1" w:rsidRDefault="00F87B72" w:rsidP="00BF0DB1">
      <w:pPr>
        <w:pStyle w:val="Sinespaciado"/>
        <w:spacing w:line="276" w:lineRule="auto"/>
        <w:jc w:val="both"/>
        <w:rPr>
          <w:rFonts w:ascii="Arial Narrow" w:hAnsi="Arial Narrow" w:cs="Arial"/>
          <w:sz w:val="26"/>
          <w:szCs w:val="26"/>
        </w:rPr>
      </w:pPr>
    </w:p>
    <w:p w14:paraId="79C4A470" w14:textId="77777777" w:rsidR="00BA2285" w:rsidRPr="00BF0DB1" w:rsidRDefault="00BA2285"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Criterio reiterado de manera reciente (STC9144-2022) donde se señaló:</w:t>
      </w:r>
    </w:p>
    <w:p w14:paraId="0572B552" w14:textId="3FF04A9D" w:rsidR="00BA2285" w:rsidRPr="00BF0DB1" w:rsidRDefault="00BA2285" w:rsidP="00BF0DB1">
      <w:pPr>
        <w:pStyle w:val="Sinespaciado"/>
        <w:spacing w:line="276" w:lineRule="auto"/>
        <w:jc w:val="both"/>
        <w:rPr>
          <w:rFonts w:ascii="Arial Narrow" w:hAnsi="Arial Narrow" w:cs="Arial"/>
          <w:sz w:val="26"/>
          <w:szCs w:val="26"/>
        </w:rPr>
      </w:pPr>
    </w:p>
    <w:p w14:paraId="56F6D9F1" w14:textId="77777777" w:rsidR="00BA2285" w:rsidRPr="00FA5F04" w:rsidRDefault="00BA2285" w:rsidP="00FA5F04">
      <w:pPr>
        <w:pStyle w:val="Sinespaciado"/>
        <w:ind w:left="426" w:right="418"/>
        <w:jc w:val="both"/>
        <w:rPr>
          <w:rFonts w:ascii="Arial Narrow" w:hAnsi="Arial Narrow" w:cs="Arial"/>
          <w:i/>
          <w:sz w:val="24"/>
          <w:szCs w:val="26"/>
        </w:rPr>
      </w:pPr>
      <w:r w:rsidRPr="00FA5F04">
        <w:rPr>
          <w:rFonts w:ascii="Arial Narrow" w:hAnsi="Arial Narrow" w:cs="Arial"/>
          <w:i/>
          <w:sz w:val="24"/>
          <w:szCs w:val="26"/>
        </w:rPr>
        <w:t xml:space="preserve">Al auscultar los citados proveídos, inmediatamente se colige que todos coinciden en la aplicación de una pauta hermenéutica para resolver el asunto sometido a su escrutinio (ratio </w:t>
      </w:r>
      <w:proofErr w:type="spellStart"/>
      <w:r w:rsidRPr="00FA5F04">
        <w:rPr>
          <w:rFonts w:ascii="Arial Narrow" w:hAnsi="Arial Narrow" w:cs="Arial"/>
          <w:i/>
          <w:sz w:val="24"/>
          <w:szCs w:val="26"/>
        </w:rPr>
        <w:t>decidendi</w:t>
      </w:r>
      <w:proofErr w:type="spellEnd"/>
      <w:r w:rsidRPr="00FA5F04">
        <w:rPr>
          <w:rFonts w:ascii="Arial Narrow" w:hAnsi="Arial Narrow" w:cs="Arial"/>
          <w:i/>
          <w:sz w:val="24"/>
          <w:szCs w:val="26"/>
        </w:rPr>
        <w:t xml:space="preserve">), consistente en que no se puede «condenar en costas» a la parte convocada cuando se termina el trámite por «carencia actual de objeto» por la superación de la afectación de los «derechos colectivos» antes de que se defina la contienda, constituyendo «precedente vertical» el que emana de esta Corte.   </w:t>
      </w:r>
    </w:p>
    <w:p w14:paraId="5713E4E4" w14:textId="77777777" w:rsidR="00BA2285" w:rsidRPr="00FA5F04" w:rsidRDefault="00BA2285" w:rsidP="00FA5F04">
      <w:pPr>
        <w:pStyle w:val="Sinespaciado"/>
        <w:ind w:left="426" w:right="418"/>
        <w:jc w:val="both"/>
        <w:rPr>
          <w:rFonts w:ascii="Arial Narrow" w:hAnsi="Arial Narrow" w:cs="Arial"/>
          <w:i/>
          <w:sz w:val="24"/>
          <w:szCs w:val="26"/>
        </w:rPr>
      </w:pPr>
    </w:p>
    <w:p w14:paraId="006B3B9C" w14:textId="19B4C740" w:rsidR="00BA2285" w:rsidRPr="00FA5F04" w:rsidRDefault="00BA2285" w:rsidP="00FA5F04">
      <w:pPr>
        <w:pStyle w:val="Sinespaciado"/>
        <w:ind w:left="426" w:right="418"/>
        <w:jc w:val="both"/>
        <w:rPr>
          <w:rFonts w:ascii="Arial Narrow" w:hAnsi="Arial Narrow" w:cs="Arial"/>
          <w:i/>
          <w:sz w:val="24"/>
          <w:szCs w:val="26"/>
        </w:rPr>
      </w:pPr>
      <w:r w:rsidRPr="00FA5F04">
        <w:rPr>
          <w:rFonts w:ascii="Arial Narrow" w:hAnsi="Arial Narrow" w:cs="Arial"/>
          <w:i/>
          <w:sz w:val="24"/>
          <w:szCs w:val="26"/>
        </w:rPr>
        <w:t>Bajo ese panorama, para la Sala es indiscutible que el Tribunal confutado incurrió en el desatino que se le enrostra, puesto que omitió aplicar la determinación adoptada en el ruego n° 2019-00190-01, donde se concluyó que la premisa atrás explicada se ajusta a la normatividad relativa al tema en cuestión, la cual es de ineludible observancia para el caso, ya que este no era discordante con el tratado en el citado enjuiciamiento constitucional, sino más bien igual (fáctico – jurídico); dicha causa precedía al suyo; y emana de su superior.”</w:t>
      </w:r>
    </w:p>
    <w:p w14:paraId="27A9C810" w14:textId="77777777" w:rsidR="00BA2285" w:rsidRPr="00BF0DB1" w:rsidRDefault="00BA2285" w:rsidP="00BF0DB1">
      <w:pPr>
        <w:pStyle w:val="Sinespaciado"/>
        <w:spacing w:line="276" w:lineRule="auto"/>
        <w:jc w:val="both"/>
        <w:rPr>
          <w:rFonts w:ascii="Arial Narrow" w:hAnsi="Arial Narrow" w:cs="Arial"/>
          <w:sz w:val="26"/>
          <w:szCs w:val="26"/>
        </w:rPr>
      </w:pPr>
    </w:p>
    <w:p w14:paraId="1587823C" w14:textId="262E1093" w:rsidR="00BA2285" w:rsidRPr="00BF0DB1" w:rsidRDefault="00BA2285" w:rsidP="00BF0DB1">
      <w:pPr>
        <w:pStyle w:val="Sinespaciado"/>
        <w:spacing w:line="276" w:lineRule="auto"/>
        <w:jc w:val="both"/>
        <w:rPr>
          <w:rFonts w:ascii="Arial Narrow" w:hAnsi="Arial Narrow" w:cs="Arial"/>
          <w:sz w:val="26"/>
          <w:szCs w:val="26"/>
        </w:rPr>
      </w:pPr>
      <w:r w:rsidRPr="00BF0DB1">
        <w:rPr>
          <w:rFonts w:ascii="Arial Narrow" w:hAnsi="Arial Narrow" w:cs="Arial"/>
          <w:sz w:val="26"/>
          <w:szCs w:val="26"/>
        </w:rPr>
        <w:t xml:space="preserve">En consecuencia, entiende </w:t>
      </w:r>
      <w:r w:rsidR="00CA3066" w:rsidRPr="00BF0DB1">
        <w:rPr>
          <w:rFonts w:ascii="Arial Narrow" w:hAnsi="Arial Narrow" w:cs="Arial"/>
          <w:sz w:val="26"/>
          <w:szCs w:val="26"/>
        </w:rPr>
        <w:t xml:space="preserve">esta Sala </w:t>
      </w:r>
      <w:r w:rsidRPr="00BF0DB1">
        <w:rPr>
          <w:rFonts w:ascii="Arial Narrow" w:hAnsi="Arial Narrow" w:cs="Arial"/>
          <w:sz w:val="26"/>
          <w:szCs w:val="26"/>
        </w:rPr>
        <w:t>en lo sucesivo que</w:t>
      </w:r>
      <w:r w:rsidR="00CA3066" w:rsidRPr="00BF0DB1">
        <w:rPr>
          <w:rFonts w:ascii="Arial Narrow" w:hAnsi="Arial Narrow" w:cs="Arial"/>
          <w:sz w:val="26"/>
          <w:szCs w:val="26"/>
        </w:rPr>
        <w:t>,</w:t>
      </w:r>
      <w:r w:rsidRPr="00BF0DB1">
        <w:rPr>
          <w:rFonts w:ascii="Arial Narrow" w:hAnsi="Arial Narrow" w:cs="Arial"/>
          <w:sz w:val="26"/>
          <w:szCs w:val="26"/>
        </w:rPr>
        <w:t xml:space="preserve"> en acciones populares, en los casos donde el trámite termina con declaración de </w:t>
      </w:r>
      <w:r w:rsidR="00B75684" w:rsidRPr="00BF0DB1">
        <w:rPr>
          <w:rFonts w:ascii="Arial Narrow" w:hAnsi="Arial Narrow" w:cs="Arial"/>
          <w:sz w:val="26"/>
          <w:szCs w:val="26"/>
        </w:rPr>
        <w:t xml:space="preserve">carencia actual de objeto por </w:t>
      </w:r>
      <w:r w:rsidRPr="00BF0DB1">
        <w:rPr>
          <w:rFonts w:ascii="Arial Narrow" w:hAnsi="Arial Narrow" w:cs="Arial"/>
          <w:sz w:val="26"/>
          <w:szCs w:val="26"/>
        </w:rPr>
        <w:t xml:space="preserve">hecho superado, </w:t>
      </w:r>
      <w:r w:rsidR="00CA3066" w:rsidRPr="00BF0DB1">
        <w:rPr>
          <w:rFonts w:ascii="Arial Narrow" w:hAnsi="Arial Narrow" w:cs="Arial"/>
          <w:sz w:val="26"/>
          <w:szCs w:val="26"/>
        </w:rPr>
        <w:t>NO</w:t>
      </w:r>
      <w:r w:rsidRPr="00BF0DB1">
        <w:rPr>
          <w:rFonts w:ascii="Arial Narrow" w:hAnsi="Arial Narrow" w:cs="Arial"/>
          <w:sz w:val="26"/>
          <w:szCs w:val="26"/>
        </w:rPr>
        <w:t xml:space="preserve"> </w:t>
      </w:r>
      <w:r w:rsidRPr="00BF0DB1">
        <w:rPr>
          <w:rFonts w:ascii="Arial Narrow" w:hAnsi="Arial Narrow" w:cs="Arial"/>
          <w:sz w:val="26"/>
          <w:szCs w:val="26"/>
        </w:rPr>
        <w:lastRenderedPageBreak/>
        <w:t>procede la condena en costas, así ella sea de naturaleza objetiva, porque en tales hipótesis no existe parte vencida ni gananciosa.</w:t>
      </w:r>
    </w:p>
    <w:p w14:paraId="1C8C17DC" w14:textId="77777777" w:rsidR="00BA2285" w:rsidRPr="00BF0DB1" w:rsidRDefault="00BA2285" w:rsidP="00BF0DB1">
      <w:pPr>
        <w:pStyle w:val="Sinespaciado"/>
        <w:spacing w:line="276" w:lineRule="auto"/>
        <w:jc w:val="both"/>
        <w:rPr>
          <w:rFonts w:ascii="Arial Narrow" w:hAnsi="Arial Narrow" w:cs="Arial"/>
          <w:sz w:val="26"/>
          <w:szCs w:val="26"/>
        </w:rPr>
      </w:pPr>
    </w:p>
    <w:bookmarkEnd w:id="2"/>
    <w:p w14:paraId="09A409F7" w14:textId="518D28BE" w:rsidR="006B419C" w:rsidRPr="00BF0DB1" w:rsidRDefault="00BE544C" w:rsidP="00BF0DB1">
      <w:pPr>
        <w:pStyle w:val="Sinespaciado"/>
        <w:spacing w:line="276" w:lineRule="auto"/>
        <w:jc w:val="both"/>
        <w:rPr>
          <w:rFonts w:ascii="Arial Narrow" w:hAnsi="Arial Narrow" w:cs="Arial"/>
          <w:sz w:val="26"/>
          <w:szCs w:val="26"/>
        </w:rPr>
      </w:pPr>
      <w:r w:rsidRPr="00BF0DB1">
        <w:rPr>
          <w:rFonts w:ascii="Arial Narrow" w:hAnsi="Arial Narrow" w:cs="Arial"/>
          <w:b/>
          <w:sz w:val="26"/>
          <w:szCs w:val="26"/>
        </w:rPr>
        <w:t>7.-</w:t>
      </w:r>
      <w:r w:rsidRPr="00BF0DB1">
        <w:rPr>
          <w:rFonts w:ascii="Arial Narrow" w:hAnsi="Arial Narrow" w:cs="Arial"/>
          <w:sz w:val="26"/>
          <w:szCs w:val="26"/>
        </w:rPr>
        <w:t xml:space="preserve"> Colofón de lo expuesto, se </w:t>
      </w:r>
      <w:r w:rsidR="00B75684" w:rsidRPr="00BF0DB1">
        <w:rPr>
          <w:rFonts w:ascii="Arial Narrow" w:hAnsi="Arial Narrow" w:cs="Arial"/>
          <w:sz w:val="26"/>
          <w:szCs w:val="26"/>
        </w:rPr>
        <w:t xml:space="preserve">confirmará </w:t>
      </w:r>
      <w:r w:rsidRPr="00BF0DB1">
        <w:rPr>
          <w:rFonts w:ascii="Arial Narrow" w:hAnsi="Arial Narrow" w:cs="Arial"/>
          <w:sz w:val="26"/>
          <w:szCs w:val="26"/>
        </w:rPr>
        <w:t>la sentencia apelada</w:t>
      </w:r>
      <w:r w:rsidR="006B419C" w:rsidRPr="00BF0DB1">
        <w:rPr>
          <w:rFonts w:ascii="Arial Narrow" w:hAnsi="Arial Narrow" w:cs="Arial"/>
          <w:sz w:val="26"/>
          <w:szCs w:val="26"/>
        </w:rPr>
        <w:t xml:space="preserve">, además, no se condenará en costas de </w:t>
      </w:r>
      <w:r w:rsidR="00CA3066" w:rsidRPr="00BF0DB1">
        <w:rPr>
          <w:rFonts w:ascii="Arial Narrow" w:hAnsi="Arial Narrow" w:cs="Arial"/>
          <w:sz w:val="26"/>
          <w:szCs w:val="26"/>
        </w:rPr>
        <w:t>esta</w:t>
      </w:r>
      <w:r w:rsidR="006B419C" w:rsidRPr="00BF0DB1">
        <w:rPr>
          <w:rFonts w:ascii="Arial Narrow" w:hAnsi="Arial Narrow" w:cs="Arial"/>
          <w:sz w:val="26"/>
          <w:szCs w:val="26"/>
        </w:rPr>
        <w:t xml:space="preserve"> instancia al recurrente, pues no se evidencia en su actuar temeridad o mala fe (Art. 38 Ley 472 de 1998).</w:t>
      </w:r>
    </w:p>
    <w:p w14:paraId="07752C94" w14:textId="6CBD471B" w:rsidR="00956B67" w:rsidRPr="00BF0DB1" w:rsidRDefault="00956B67" w:rsidP="00BF0DB1">
      <w:pPr>
        <w:pStyle w:val="Textoindependiente"/>
        <w:spacing w:line="276" w:lineRule="auto"/>
        <w:jc w:val="both"/>
        <w:rPr>
          <w:rFonts w:ascii="Arial Narrow" w:hAnsi="Arial Narrow" w:cs="Arial"/>
          <w:sz w:val="26"/>
          <w:szCs w:val="26"/>
        </w:rPr>
      </w:pPr>
    </w:p>
    <w:p w14:paraId="720E9CA7" w14:textId="63E312C0" w:rsidR="00BE2A7A" w:rsidRPr="00BF0DB1" w:rsidRDefault="00BE2A7A" w:rsidP="00BF0DB1">
      <w:pPr>
        <w:pStyle w:val="Sinespaciado"/>
        <w:spacing w:line="276" w:lineRule="auto"/>
        <w:jc w:val="both"/>
        <w:rPr>
          <w:rStyle w:val="normaltextrun"/>
          <w:rFonts w:ascii="Arial Narrow" w:hAnsi="Arial Narrow" w:cs="Arial"/>
          <w:sz w:val="26"/>
          <w:szCs w:val="26"/>
          <w:bdr w:val="none" w:sz="0" w:space="0" w:color="auto" w:frame="1"/>
        </w:rPr>
      </w:pPr>
      <w:r w:rsidRPr="00BF0DB1">
        <w:rPr>
          <w:rStyle w:val="normaltextrun"/>
          <w:rFonts w:ascii="Arial Narrow" w:hAnsi="Arial Narrow" w:cs="Arial"/>
          <w:sz w:val="26"/>
          <w:szCs w:val="26"/>
          <w:bdr w:val="none" w:sz="0" w:space="0" w:color="auto" w:frame="1"/>
        </w:rPr>
        <w:t>En mérito de lo expuesto, el Tribunal Superior del Distrito Judicial de Pereira, en Sala de Decisión Civil - Familia, administrando justicia en nombre de la República y por autoridad de la ley,</w:t>
      </w:r>
    </w:p>
    <w:p w14:paraId="359CB6EB" w14:textId="77777777" w:rsidR="00BE2A7A" w:rsidRPr="00BF0DB1" w:rsidRDefault="00BE2A7A" w:rsidP="00BF0DB1">
      <w:pPr>
        <w:pStyle w:val="Sinespaciado"/>
        <w:spacing w:line="276" w:lineRule="auto"/>
        <w:jc w:val="both"/>
        <w:rPr>
          <w:rFonts w:ascii="Arial Narrow" w:hAnsi="Arial Narrow" w:cs="Arial"/>
          <w:sz w:val="26"/>
          <w:szCs w:val="26"/>
        </w:rPr>
      </w:pPr>
    </w:p>
    <w:p w14:paraId="58221FC6" w14:textId="77777777" w:rsidR="00BE2A7A" w:rsidRPr="00BF0DB1" w:rsidRDefault="00BE2A7A" w:rsidP="00BF0DB1">
      <w:pPr>
        <w:pStyle w:val="Sinespaciado"/>
        <w:spacing w:line="276" w:lineRule="auto"/>
        <w:jc w:val="center"/>
        <w:rPr>
          <w:rFonts w:ascii="Arial Narrow" w:hAnsi="Arial Narrow" w:cs="Arial"/>
          <w:b/>
          <w:bCs/>
          <w:sz w:val="26"/>
          <w:szCs w:val="26"/>
        </w:rPr>
      </w:pPr>
      <w:r w:rsidRPr="00BF0DB1">
        <w:rPr>
          <w:rFonts w:ascii="Arial Narrow" w:hAnsi="Arial Narrow" w:cs="Arial"/>
          <w:b/>
          <w:bCs/>
          <w:sz w:val="26"/>
          <w:szCs w:val="26"/>
        </w:rPr>
        <w:t>Resuelve</w:t>
      </w:r>
    </w:p>
    <w:p w14:paraId="3029D6EE" w14:textId="77777777" w:rsidR="00BE2A7A" w:rsidRPr="00BF0DB1" w:rsidRDefault="00BE2A7A" w:rsidP="00BF0DB1">
      <w:pPr>
        <w:pStyle w:val="Sinespaciado"/>
        <w:spacing w:line="276" w:lineRule="auto"/>
        <w:jc w:val="both"/>
        <w:rPr>
          <w:rStyle w:val="normaltextrun"/>
          <w:rFonts w:ascii="Arial Narrow" w:hAnsi="Arial Narrow" w:cs="Arial"/>
          <w:b/>
          <w:sz w:val="26"/>
          <w:szCs w:val="26"/>
          <w:bdr w:val="none" w:sz="0" w:space="0" w:color="auto" w:frame="1"/>
        </w:rPr>
      </w:pPr>
    </w:p>
    <w:p w14:paraId="4C800527" w14:textId="77777777" w:rsidR="006B419C" w:rsidRPr="00BF0DB1" w:rsidRDefault="006B419C" w:rsidP="00BF0DB1">
      <w:pPr>
        <w:pStyle w:val="Sinespaciado"/>
        <w:spacing w:line="276" w:lineRule="auto"/>
        <w:jc w:val="both"/>
        <w:rPr>
          <w:rFonts w:ascii="Arial Narrow" w:hAnsi="Arial Narrow" w:cs="Arial"/>
          <w:sz w:val="26"/>
          <w:szCs w:val="26"/>
        </w:rPr>
      </w:pPr>
      <w:r w:rsidRPr="00BF0DB1">
        <w:rPr>
          <w:rStyle w:val="normaltextrun"/>
          <w:rFonts w:ascii="Arial Narrow" w:hAnsi="Arial Narrow" w:cs="Arial"/>
          <w:b/>
          <w:bCs/>
          <w:sz w:val="26"/>
          <w:szCs w:val="26"/>
          <w:bdr w:val="none" w:sz="0" w:space="0" w:color="auto" w:frame="1"/>
        </w:rPr>
        <w:t>Primero:</w:t>
      </w:r>
      <w:r w:rsidRPr="00BF0DB1">
        <w:rPr>
          <w:rStyle w:val="normaltextrun"/>
          <w:rFonts w:ascii="Arial Narrow" w:hAnsi="Arial Narrow" w:cs="Arial"/>
          <w:sz w:val="26"/>
          <w:szCs w:val="26"/>
          <w:bdr w:val="none" w:sz="0" w:space="0" w:color="auto" w:frame="1"/>
        </w:rPr>
        <w:t xml:space="preserve"> Confirmar en su integridad la sentencia apelada, de fecha y procedencia ya señaladas. </w:t>
      </w:r>
    </w:p>
    <w:p w14:paraId="6652887A" w14:textId="77777777" w:rsidR="006B419C" w:rsidRPr="00BF0DB1" w:rsidRDefault="006B419C" w:rsidP="00BF0DB1">
      <w:pPr>
        <w:pStyle w:val="Sinespaciado"/>
        <w:spacing w:line="276" w:lineRule="auto"/>
        <w:jc w:val="both"/>
        <w:rPr>
          <w:rStyle w:val="normaltextrun"/>
          <w:rFonts w:ascii="Arial Narrow" w:hAnsi="Arial Narrow"/>
          <w:sz w:val="26"/>
          <w:szCs w:val="26"/>
          <w:bdr w:val="none" w:sz="0" w:space="0" w:color="auto" w:frame="1"/>
        </w:rPr>
      </w:pPr>
    </w:p>
    <w:p w14:paraId="074A8BF6" w14:textId="77777777" w:rsidR="006B419C" w:rsidRPr="00BF0DB1" w:rsidRDefault="006B419C" w:rsidP="00BF0DB1">
      <w:pPr>
        <w:pStyle w:val="Sinespaciado"/>
        <w:spacing w:line="276" w:lineRule="auto"/>
        <w:jc w:val="both"/>
        <w:rPr>
          <w:rFonts w:ascii="Arial Narrow" w:hAnsi="Arial Narrow"/>
          <w:sz w:val="26"/>
          <w:szCs w:val="26"/>
        </w:rPr>
      </w:pPr>
      <w:r w:rsidRPr="00BF0DB1">
        <w:rPr>
          <w:rFonts w:ascii="Arial Narrow" w:hAnsi="Arial Narrow"/>
          <w:b/>
          <w:sz w:val="26"/>
          <w:szCs w:val="26"/>
        </w:rPr>
        <w:t xml:space="preserve">Segundo: </w:t>
      </w:r>
      <w:r w:rsidRPr="00BF0DB1">
        <w:rPr>
          <w:rFonts w:ascii="Arial Narrow" w:hAnsi="Arial Narrow"/>
          <w:sz w:val="26"/>
          <w:szCs w:val="26"/>
        </w:rPr>
        <w:t>Sin costas en segunda instancia.</w:t>
      </w:r>
    </w:p>
    <w:p w14:paraId="51E81576" w14:textId="77777777" w:rsidR="006B419C" w:rsidRPr="00BF0DB1" w:rsidRDefault="006B419C" w:rsidP="00BF0DB1">
      <w:pPr>
        <w:pStyle w:val="Sinespaciado"/>
        <w:spacing w:line="276" w:lineRule="auto"/>
        <w:jc w:val="both"/>
        <w:rPr>
          <w:rFonts w:ascii="Arial Narrow" w:hAnsi="Arial Narrow" w:cs="Arial"/>
          <w:b/>
          <w:bCs/>
          <w:sz w:val="26"/>
          <w:szCs w:val="26"/>
        </w:rPr>
      </w:pPr>
    </w:p>
    <w:p w14:paraId="4F8C3971" w14:textId="77777777" w:rsidR="006B419C" w:rsidRPr="00BF0DB1" w:rsidRDefault="006B419C" w:rsidP="00BF0DB1">
      <w:pPr>
        <w:pStyle w:val="Sinespaciado"/>
        <w:spacing w:line="276" w:lineRule="auto"/>
        <w:jc w:val="both"/>
        <w:rPr>
          <w:rFonts w:ascii="Arial Narrow" w:hAnsi="Arial Narrow" w:cs="Arial"/>
          <w:sz w:val="26"/>
          <w:szCs w:val="26"/>
        </w:rPr>
      </w:pPr>
      <w:r w:rsidRPr="00BF0DB1">
        <w:rPr>
          <w:rFonts w:ascii="Arial Narrow" w:hAnsi="Arial Narrow" w:cs="Arial"/>
          <w:b/>
          <w:bCs/>
          <w:sz w:val="26"/>
          <w:szCs w:val="26"/>
        </w:rPr>
        <w:t>Tercero</w:t>
      </w:r>
      <w:r w:rsidRPr="00BF0DB1">
        <w:rPr>
          <w:rFonts w:ascii="Arial Narrow" w:hAnsi="Arial Narrow" w:cs="Arial"/>
          <w:sz w:val="26"/>
          <w:szCs w:val="26"/>
        </w:rPr>
        <w:t>: Devuélvase el asunto a su lugar de origen.</w:t>
      </w:r>
    </w:p>
    <w:p w14:paraId="3C26AFB9" w14:textId="77777777" w:rsidR="00BB572B" w:rsidRPr="00BF0DB1" w:rsidRDefault="00BB572B" w:rsidP="00BF0DB1">
      <w:pPr>
        <w:pStyle w:val="Sinespaciado"/>
        <w:spacing w:line="276" w:lineRule="auto"/>
        <w:jc w:val="both"/>
        <w:rPr>
          <w:rStyle w:val="normaltextrun"/>
          <w:rFonts w:ascii="Arial Narrow" w:hAnsi="Arial Narrow" w:cs="Arial"/>
          <w:sz w:val="26"/>
          <w:szCs w:val="26"/>
          <w:bdr w:val="none" w:sz="0" w:space="0" w:color="auto" w:frame="1"/>
        </w:rPr>
      </w:pPr>
    </w:p>
    <w:p w14:paraId="0C651B09" w14:textId="77777777" w:rsidR="00BE2A7A" w:rsidRPr="00BF0DB1" w:rsidRDefault="00BE2A7A" w:rsidP="00BF0DB1">
      <w:pPr>
        <w:pStyle w:val="Sinespaciado"/>
        <w:spacing w:line="276" w:lineRule="auto"/>
        <w:jc w:val="center"/>
        <w:rPr>
          <w:rStyle w:val="normaltextrun"/>
          <w:rFonts w:ascii="Arial Narrow" w:hAnsi="Arial Narrow" w:cs="Arial"/>
          <w:b/>
          <w:sz w:val="26"/>
          <w:szCs w:val="26"/>
          <w:bdr w:val="none" w:sz="0" w:space="0" w:color="auto" w:frame="1"/>
        </w:rPr>
      </w:pPr>
      <w:r w:rsidRPr="00BF0DB1">
        <w:rPr>
          <w:rStyle w:val="normaltextrun"/>
          <w:rFonts w:ascii="Arial Narrow" w:hAnsi="Arial Narrow" w:cs="Arial"/>
          <w:b/>
          <w:sz w:val="26"/>
          <w:szCs w:val="26"/>
          <w:bdr w:val="none" w:sz="0" w:space="0" w:color="auto" w:frame="1"/>
        </w:rPr>
        <w:t>Notifíquese y cúmplase,</w:t>
      </w:r>
    </w:p>
    <w:p w14:paraId="477F7D97" w14:textId="77777777" w:rsidR="00BF0DB1" w:rsidRPr="00BF0DB1" w:rsidRDefault="00BF0DB1" w:rsidP="00BF0DB1">
      <w:pPr>
        <w:spacing w:line="276" w:lineRule="auto"/>
        <w:jc w:val="both"/>
        <w:rPr>
          <w:rFonts w:ascii="Arial Narrow" w:hAnsi="Arial Narrow" w:cs="Arial"/>
          <w:sz w:val="26"/>
          <w:szCs w:val="26"/>
        </w:rPr>
      </w:pPr>
    </w:p>
    <w:p w14:paraId="0101DC81" w14:textId="77777777" w:rsidR="00BF0DB1" w:rsidRPr="00BF0DB1" w:rsidRDefault="00BF0DB1" w:rsidP="00BF0DB1">
      <w:pPr>
        <w:spacing w:line="276" w:lineRule="auto"/>
        <w:jc w:val="both"/>
        <w:rPr>
          <w:rFonts w:ascii="Arial Narrow" w:hAnsi="Arial Narrow" w:cs="Arial"/>
          <w:sz w:val="26"/>
          <w:szCs w:val="26"/>
        </w:rPr>
      </w:pPr>
      <w:r w:rsidRPr="00BF0DB1">
        <w:rPr>
          <w:rFonts w:ascii="Arial Narrow" w:hAnsi="Arial Narrow" w:cs="Arial"/>
          <w:sz w:val="26"/>
          <w:szCs w:val="26"/>
        </w:rPr>
        <w:t>Los Magistrados</w:t>
      </w:r>
    </w:p>
    <w:p w14:paraId="3F7501C0" w14:textId="77777777" w:rsidR="00BF0DB1" w:rsidRPr="00BF0DB1" w:rsidRDefault="00BF0DB1" w:rsidP="00BF0DB1">
      <w:pPr>
        <w:spacing w:line="276" w:lineRule="auto"/>
        <w:jc w:val="both"/>
        <w:rPr>
          <w:rFonts w:ascii="Arial Narrow" w:hAnsi="Arial Narrow" w:cs="Arial"/>
          <w:sz w:val="26"/>
          <w:szCs w:val="26"/>
        </w:rPr>
      </w:pPr>
    </w:p>
    <w:p w14:paraId="06D10822" w14:textId="736751CF" w:rsidR="00BF0DB1" w:rsidRDefault="00BF0DB1" w:rsidP="00BF0DB1">
      <w:pPr>
        <w:spacing w:line="276" w:lineRule="auto"/>
        <w:jc w:val="both"/>
        <w:rPr>
          <w:rFonts w:ascii="Arial Narrow" w:hAnsi="Arial Narrow" w:cs="Arial"/>
          <w:sz w:val="26"/>
          <w:szCs w:val="26"/>
        </w:rPr>
      </w:pPr>
    </w:p>
    <w:p w14:paraId="5DBA5E78" w14:textId="77777777" w:rsidR="002A7169" w:rsidRPr="00BF0DB1" w:rsidRDefault="002A7169" w:rsidP="00BF0DB1">
      <w:pPr>
        <w:spacing w:line="276" w:lineRule="auto"/>
        <w:jc w:val="both"/>
        <w:rPr>
          <w:rFonts w:ascii="Arial Narrow" w:hAnsi="Arial Narrow" w:cs="Arial"/>
          <w:sz w:val="26"/>
          <w:szCs w:val="26"/>
        </w:rPr>
      </w:pPr>
    </w:p>
    <w:p w14:paraId="1C31B614" w14:textId="77777777" w:rsidR="00BF0DB1" w:rsidRPr="00BF0DB1" w:rsidRDefault="00BF0DB1" w:rsidP="00BF0DB1">
      <w:pPr>
        <w:spacing w:line="276" w:lineRule="auto"/>
        <w:jc w:val="center"/>
        <w:rPr>
          <w:rFonts w:ascii="Arial Narrow" w:hAnsi="Arial Narrow" w:cs="Arial"/>
          <w:b/>
          <w:sz w:val="26"/>
          <w:szCs w:val="26"/>
        </w:rPr>
      </w:pPr>
      <w:r w:rsidRPr="00BF0DB1">
        <w:rPr>
          <w:rFonts w:ascii="Arial Narrow" w:hAnsi="Arial Narrow" w:cs="Arial"/>
          <w:b/>
          <w:sz w:val="26"/>
          <w:szCs w:val="26"/>
        </w:rPr>
        <w:t>CARLOS MAURICIO GARCÍA BARAJAS</w:t>
      </w:r>
    </w:p>
    <w:p w14:paraId="3A22D9CF" w14:textId="51C70D91" w:rsidR="00BF0DB1" w:rsidRDefault="00BF0DB1" w:rsidP="00BF0DB1">
      <w:pPr>
        <w:spacing w:line="276" w:lineRule="auto"/>
        <w:jc w:val="center"/>
        <w:rPr>
          <w:rFonts w:ascii="Arial Narrow" w:hAnsi="Arial Narrow" w:cs="Arial"/>
          <w:sz w:val="26"/>
          <w:szCs w:val="26"/>
        </w:rPr>
      </w:pPr>
    </w:p>
    <w:p w14:paraId="5C6043B3" w14:textId="77777777" w:rsidR="002A7169" w:rsidRPr="00BF0DB1" w:rsidRDefault="002A7169" w:rsidP="00BF0DB1">
      <w:pPr>
        <w:spacing w:line="276" w:lineRule="auto"/>
        <w:jc w:val="center"/>
        <w:rPr>
          <w:rFonts w:ascii="Arial Narrow" w:hAnsi="Arial Narrow" w:cs="Arial"/>
          <w:sz w:val="26"/>
          <w:szCs w:val="26"/>
        </w:rPr>
      </w:pPr>
    </w:p>
    <w:p w14:paraId="660AAB0B" w14:textId="77777777" w:rsidR="00BF0DB1" w:rsidRPr="00BF0DB1" w:rsidRDefault="00BF0DB1" w:rsidP="00BF0DB1">
      <w:pPr>
        <w:spacing w:line="276" w:lineRule="auto"/>
        <w:jc w:val="center"/>
        <w:rPr>
          <w:rFonts w:ascii="Arial Narrow" w:hAnsi="Arial Narrow" w:cs="Arial"/>
          <w:sz w:val="26"/>
          <w:szCs w:val="26"/>
        </w:rPr>
      </w:pPr>
    </w:p>
    <w:p w14:paraId="4250C4D3" w14:textId="77777777" w:rsidR="00BF0DB1" w:rsidRPr="00BF0DB1" w:rsidRDefault="00BF0DB1" w:rsidP="00BF0DB1">
      <w:pPr>
        <w:spacing w:line="276" w:lineRule="auto"/>
        <w:jc w:val="center"/>
        <w:rPr>
          <w:rFonts w:ascii="Arial Narrow" w:hAnsi="Arial Narrow" w:cs="Arial"/>
          <w:b/>
          <w:sz w:val="26"/>
          <w:szCs w:val="26"/>
        </w:rPr>
      </w:pPr>
      <w:r w:rsidRPr="00BF0DB1">
        <w:rPr>
          <w:rFonts w:ascii="Arial Narrow" w:hAnsi="Arial Narrow" w:cs="Arial"/>
          <w:b/>
          <w:sz w:val="26"/>
          <w:szCs w:val="26"/>
        </w:rPr>
        <w:t>DUBERNEY GRISALES HERRERA</w:t>
      </w:r>
    </w:p>
    <w:p w14:paraId="2F9BA7D9" w14:textId="778704A7" w:rsidR="00BF0DB1" w:rsidRDefault="00BF0DB1" w:rsidP="00BF0DB1">
      <w:pPr>
        <w:spacing w:line="276" w:lineRule="auto"/>
        <w:jc w:val="center"/>
        <w:rPr>
          <w:rFonts w:ascii="Arial Narrow" w:hAnsi="Arial Narrow" w:cs="Arial"/>
          <w:sz w:val="26"/>
          <w:szCs w:val="26"/>
        </w:rPr>
      </w:pPr>
      <w:r>
        <w:rPr>
          <w:rFonts w:ascii="Arial Narrow" w:hAnsi="Arial Narrow" w:cs="Arial"/>
          <w:sz w:val="26"/>
          <w:szCs w:val="26"/>
        </w:rPr>
        <w:t>Con ausencia justificada</w:t>
      </w:r>
    </w:p>
    <w:p w14:paraId="77C03599" w14:textId="77777777" w:rsidR="00BF0DB1" w:rsidRPr="00BF0DB1" w:rsidRDefault="00BF0DB1" w:rsidP="00BF0DB1">
      <w:pPr>
        <w:spacing w:line="276" w:lineRule="auto"/>
        <w:jc w:val="center"/>
        <w:rPr>
          <w:rFonts w:ascii="Arial Narrow" w:hAnsi="Arial Narrow" w:cs="Arial"/>
          <w:sz w:val="26"/>
          <w:szCs w:val="26"/>
        </w:rPr>
      </w:pPr>
    </w:p>
    <w:p w14:paraId="0182F778" w14:textId="74120390" w:rsidR="00BF0DB1" w:rsidRDefault="00BF0DB1" w:rsidP="00BF0DB1">
      <w:pPr>
        <w:spacing w:line="276" w:lineRule="auto"/>
        <w:jc w:val="center"/>
        <w:rPr>
          <w:rFonts w:ascii="Arial Narrow" w:hAnsi="Arial Narrow" w:cs="Arial"/>
          <w:sz w:val="26"/>
          <w:szCs w:val="26"/>
        </w:rPr>
      </w:pPr>
    </w:p>
    <w:p w14:paraId="721FADD6" w14:textId="77777777" w:rsidR="002A7169" w:rsidRPr="00BF0DB1" w:rsidRDefault="002A7169" w:rsidP="00BF0DB1">
      <w:pPr>
        <w:spacing w:line="276" w:lineRule="auto"/>
        <w:jc w:val="center"/>
        <w:rPr>
          <w:rFonts w:ascii="Arial Narrow" w:hAnsi="Arial Narrow" w:cs="Arial"/>
          <w:sz w:val="26"/>
          <w:szCs w:val="26"/>
        </w:rPr>
      </w:pPr>
    </w:p>
    <w:p w14:paraId="2E6C8BD2" w14:textId="2A589D7E" w:rsidR="00DE04C1" w:rsidRPr="00BF0DB1" w:rsidRDefault="00BF0DB1" w:rsidP="00BF0DB1">
      <w:pPr>
        <w:spacing w:line="276" w:lineRule="auto"/>
        <w:jc w:val="center"/>
        <w:rPr>
          <w:rFonts w:ascii="Arial Narrow" w:hAnsi="Arial Narrow" w:cs="Arial"/>
          <w:b/>
          <w:sz w:val="26"/>
          <w:szCs w:val="26"/>
        </w:rPr>
      </w:pPr>
      <w:r w:rsidRPr="00BF0DB1">
        <w:rPr>
          <w:rFonts w:ascii="Arial Narrow" w:hAnsi="Arial Narrow" w:cs="Arial"/>
          <w:b/>
          <w:sz w:val="26"/>
          <w:szCs w:val="26"/>
        </w:rPr>
        <w:t>EDDER JIMMY SANCHEZ CALAMBAS</w:t>
      </w:r>
    </w:p>
    <w:sectPr w:rsidR="00DE04C1" w:rsidRPr="00BF0DB1" w:rsidSect="00BC7A0C">
      <w:headerReference w:type="default" r:id="rId12"/>
      <w:footerReference w:type="default" r:id="rId13"/>
      <w:pgSz w:w="12240" w:h="18720" w:code="258"/>
      <w:pgMar w:top="1985" w:right="1361" w:bottom="1418" w:left="192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7247" w14:textId="77777777" w:rsidR="001E0FE4" w:rsidRDefault="001E0FE4">
      <w:r>
        <w:separator/>
      </w:r>
    </w:p>
  </w:endnote>
  <w:endnote w:type="continuationSeparator" w:id="0">
    <w:p w14:paraId="1F3E81F9" w14:textId="77777777" w:rsidR="001E0FE4" w:rsidRDefault="001E0FE4">
      <w:r>
        <w:continuationSeparator/>
      </w:r>
    </w:p>
  </w:endnote>
  <w:endnote w:type="continuationNotice" w:id="1">
    <w:p w14:paraId="5928D3F0" w14:textId="77777777" w:rsidR="001E0FE4" w:rsidRDefault="001E0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EF7C" w14:textId="69CE8BE7" w:rsidR="0098694B" w:rsidRDefault="00AA43F2">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463246CE" wp14:editId="366C0A29">
              <wp:simplePos x="0" y="0"/>
              <wp:positionH relativeFrom="page">
                <wp:posOffset>7148830</wp:posOffset>
              </wp:positionH>
              <wp:positionV relativeFrom="page">
                <wp:posOffset>10984230</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EE54" w14:textId="6EFC2A71" w:rsidR="0098694B" w:rsidRDefault="00382C69">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6C2E58">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46CE" id="_x0000_t202" coordsize="21600,21600" o:spt="202" path="m,l,21600r21600,l21600,xe">
              <v:stroke joinstyle="miter"/>
              <v:path gradientshapeok="t" o:connecttype="rect"/>
            </v:shapetype>
            <v:shape id="Text Box 1" o:spid="_x0000_s1026" type="#_x0000_t202" style="position:absolute;margin-left:562.9pt;margin-top:864.9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" filled="f" stroked="f">
              <v:textbox inset="0,0,0,0">
                <w:txbxContent>
                  <w:p w14:paraId="373DEE54" w14:textId="6EFC2A71" w:rsidR="0098694B" w:rsidRDefault="00382C69">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6C2E58">
                      <w:rPr>
                        <w:rFonts w:ascii="Times New Roman"/>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2800" w14:textId="77777777" w:rsidR="001E0FE4" w:rsidRDefault="001E0FE4">
      <w:r>
        <w:separator/>
      </w:r>
    </w:p>
  </w:footnote>
  <w:footnote w:type="continuationSeparator" w:id="0">
    <w:p w14:paraId="04B96A12" w14:textId="77777777" w:rsidR="001E0FE4" w:rsidRDefault="001E0FE4">
      <w:r>
        <w:continuationSeparator/>
      </w:r>
    </w:p>
  </w:footnote>
  <w:footnote w:type="continuationNotice" w:id="1">
    <w:p w14:paraId="686EA9D0" w14:textId="77777777" w:rsidR="001E0FE4" w:rsidRDefault="001E0FE4"/>
  </w:footnote>
  <w:footnote w:id="2">
    <w:p w14:paraId="7D50F1DD" w14:textId="77777777" w:rsidR="009C0EC4" w:rsidRPr="00AC71AA" w:rsidRDefault="009C0EC4" w:rsidP="00AC71AA">
      <w:pPr>
        <w:pStyle w:val="Textonotapie"/>
        <w:jc w:val="both"/>
        <w:rPr>
          <w:rFonts w:ascii="Arial" w:hAnsi="Arial" w:cs="Arial"/>
          <w:sz w:val="18"/>
          <w:szCs w:val="18"/>
          <w:lang w:val="es-CO"/>
        </w:rPr>
      </w:pPr>
      <w:r w:rsidRPr="00AC71AA">
        <w:rPr>
          <w:rStyle w:val="Refdenotaalpie"/>
          <w:rFonts w:ascii="Arial" w:hAnsi="Arial" w:cs="Arial"/>
          <w:sz w:val="18"/>
          <w:szCs w:val="18"/>
        </w:rPr>
        <w:footnoteRef/>
      </w:r>
      <w:r w:rsidRPr="00AC71AA">
        <w:rPr>
          <w:rFonts w:ascii="Arial" w:hAnsi="Arial" w:cs="Arial"/>
          <w:sz w:val="18"/>
          <w:szCs w:val="18"/>
        </w:rPr>
        <w:t xml:space="preserve">  </w:t>
      </w:r>
      <w:r w:rsidRPr="00AC71AA">
        <w:rPr>
          <w:rFonts w:ascii="Arial" w:hAnsi="Arial" w:cs="Arial"/>
          <w:sz w:val="18"/>
          <w:szCs w:val="18"/>
          <w:lang w:val="es-CO"/>
        </w:rPr>
        <w:t xml:space="preserve">Archivo 02 cuaderno principal digital </w:t>
      </w:r>
    </w:p>
  </w:footnote>
  <w:footnote w:id="3">
    <w:p w14:paraId="255B947D" w14:textId="77777777" w:rsidR="009C0EC4" w:rsidRPr="00AC71AA" w:rsidRDefault="009C0EC4" w:rsidP="00AC71AA">
      <w:pPr>
        <w:pStyle w:val="Textonotapie"/>
        <w:jc w:val="both"/>
        <w:rPr>
          <w:rFonts w:ascii="Arial" w:hAnsi="Arial" w:cs="Arial"/>
          <w:sz w:val="18"/>
          <w:szCs w:val="18"/>
          <w:lang w:val="es-CO"/>
        </w:rPr>
      </w:pPr>
      <w:r w:rsidRPr="00AC71AA">
        <w:rPr>
          <w:rStyle w:val="Refdenotaalpie"/>
          <w:rFonts w:ascii="Arial" w:hAnsi="Arial" w:cs="Arial"/>
          <w:sz w:val="18"/>
          <w:szCs w:val="18"/>
        </w:rPr>
        <w:footnoteRef/>
      </w:r>
      <w:r w:rsidRPr="00AC71AA">
        <w:rPr>
          <w:rFonts w:ascii="Arial" w:hAnsi="Arial" w:cs="Arial"/>
          <w:sz w:val="18"/>
          <w:szCs w:val="18"/>
        </w:rPr>
        <w:t xml:space="preserve">  </w:t>
      </w:r>
      <w:r w:rsidRPr="00AC71AA">
        <w:rPr>
          <w:rFonts w:ascii="Arial" w:hAnsi="Arial" w:cs="Arial"/>
          <w:sz w:val="18"/>
          <w:szCs w:val="18"/>
          <w:lang w:val="es-CO"/>
        </w:rPr>
        <w:t xml:space="preserve">Archivos 03 a 06 del expediente principal </w:t>
      </w:r>
    </w:p>
  </w:footnote>
  <w:footnote w:id="4">
    <w:p w14:paraId="455C33C9" w14:textId="77777777" w:rsidR="009C0EC4" w:rsidRPr="00AC71AA" w:rsidRDefault="009C0EC4" w:rsidP="00AC71AA">
      <w:pPr>
        <w:pStyle w:val="Textonotapie"/>
        <w:jc w:val="both"/>
        <w:rPr>
          <w:rFonts w:ascii="Arial" w:hAnsi="Arial" w:cs="Arial"/>
          <w:sz w:val="18"/>
          <w:szCs w:val="18"/>
        </w:rPr>
      </w:pPr>
      <w:r w:rsidRPr="00AC71AA">
        <w:rPr>
          <w:rStyle w:val="Refdenotaalpie"/>
          <w:rFonts w:ascii="Arial" w:hAnsi="Arial" w:cs="Arial"/>
          <w:sz w:val="18"/>
          <w:szCs w:val="18"/>
        </w:rPr>
        <w:footnoteRef/>
      </w:r>
      <w:r w:rsidRPr="00AC71AA">
        <w:rPr>
          <w:rFonts w:ascii="Arial" w:hAnsi="Arial" w:cs="Arial"/>
          <w:sz w:val="18"/>
          <w:szCs w:val="18"/>
        </w:rPr>
        <w:t xml:space="preserve">  Archivo 07 expediente digital principal</w:t>
      </w:r>
    </w:p>
  </w:footnote>
  <w:footnote w:id="5">
    <w:p w14:paraId="7C24B955" w14:textId="00D30DFD" w:rsidR="00864970" w:rsidRPr="00AC71AA" w:rsidRDefault="00864970" w:rsidP="00AC71AA">
      <w:pPr>
        <w:pStyle w:val="Textonotapie"/>
        <w:jc w:val="both"/>
        <w:rPr>
          <w:rFonts w:ascii="Arial" w:eastAsia="Times New Roman" w:hAnsi="Arial" w:cs="Arial"/>
          <w:sz w:val="18"/>
          <w:szCs w:val="18"/>
          <w:lang w:val="es-CO"/>
        </w:rPr>
      </w:pPr>
      <w:r w:rsidRPr="00AC71AA">
        <w:rPr>
          <w:rStyle w:val="Refdenotaalpie"/>
          <w:rFonts w:ascii="Arial" w:hAnsi="Arial" w:cs="Arial"/>
          <w:sz w:val="18"/>
          <w:szCs w:val="18"/>
        </w:rPr>
        <w:footnoteRef/>
      </w:r>
      <w:r w:rsidRPr="00AC71AA">
        <w:rPr>
          <w:rFonts w:ascii="Arial" w:hAnsi="Arial" w:cs="Arial"/>
          <w:sz w:val="18"/>
          <w:szCs w:val="18"/>
        </w:rPr>
        <w:t xml:space="preserve"> </w:t>
      </w:r>
      <w:r w:rsidRPr="00AC71AA">
        <w:rPr>
          <w:rFonts w:ascii="Arial" w:hAnsi="Arial" w:cs="Arial"/>
          <w:sz w:val="18"/>
          <w:szCs w:val="18"/>
          <w:lang w:val="es-CO"/>
        </w:rPr>
        <w:t xml:space="preserve">Archivo </w:t>
      </w:r>
      <w:r w:rsidR="00AA29B1" w:rsidRPr="00AC71AA">
        <w:rPr>
          <w:rFonts w:ascii="Arial" w:hAnsi="Arial" w:cs="Arial"/>
          <w:sz w:val="18"/>
          <w:szCs w:val="18"/>
          <w:lang w:val="es-CO"/>
        </w:rPr>
        <w:t>37</w:t>
      </w:r>
      <w:r w:rsidRPr="00AC71AA">
        <w:rPr>
          <w:rFonts w:ascii="Arial" w:hAnsi="Arial" w:cs="Arial"/>
          <w:sz w:val="18"/>
          <w:szCs w:val="18"/>
          <w:lang w:val="es-CO"/>
        </w:rPr>
        <w:t xml:space="preserve"> Ib.</w:t>
      </w:r>
    </w:p>
  </w:footnote>
  <w:footnote w:id="6">
    <w:p w14:paraId="11D33909" w14:textId="77777777" w:rsidR="0027200D" w:rsidRPr="00AC71AA" w:rsidRDefault="0027200D" w:rsidP="00AC71AA">
      <w:pPr>
        <w:pStyle w:val="Textonotapie"/>
        <w:jc w:val="both"/>
        <w:rPr>
          <w:rFonts w:ascii="Arial" w:hAnsi="Arial" w:cs="Arial"/>
          <w:sz w:val="18"/>
          <w:szCs w:val="18"/>
          <w:lang w:val="en-US"/>
        </w:rPr>
      </w:pPr>
      <w:r w:rsidRPr="00AC71AA">
        <w:rPr>
          <w:rStyle w:val="Refdenotaalpie"/>
          <w:rFonts w:ascii="Arial" w:hAnsi="Arial" w:cs="Arial"/>
          <w:sz w:val="18"/>
          <w:szCs w:val="18"/>
        </w:rPr>
        <w:footnoteRef/>
      </w:r>
      <w:r w:rsidRPr="00AC71AA">
        <w:rPr>
          <w:rFonts w:ascii="Arial" w:hAnsi="Arial" w:cs="Arial"/>
          <w:sz w:val="18"/>
          <w:szCs w:val="18"/>
        </w:rPr>
        <w:t xml:space="preserve"> </w:t>
      </w:r>
      <w:r w:rsidRPr="00AC71AA">
        <w:rPr>
          <w:rStyle w:val="normaltextrun"/>
          <w:rFonts w:ascii="Arial" w:hAnsi="Arial" w:cs="Arial"/>
          <w:color w:val="000000"/>
          <w:sz w:val="18"/>
          <w:szCs w:val="18"/>
          <w:shd w:val="clear" w:color="auto" w:fill="FFFFFF"/>
        </w:rPr>
        <w:t xml:space="preserve">Sobre la legitimación pasiva en cabeza de quien ofrece el servicio al público, no en el propietario del inmueble, se ha pronunciado esta Corporación en variadas ocasiones. </w:t>
      </w:r>
      <w:r w:rsidRPr="00AC71AA">
        <w:rPr>
          <w:rStyle w:val="normaltextrun"/>
          <w:rFonts w:ascii="Arial" w:hAnsi="Arial" w:cs="Arial"/>
          <w:color w:val="000000"/>
          <w:sz w:val="18"/>
          <w:szCs w:val="18"/>
          <w:shd w:val="clear" w:color="auto" w:fill="FFFFFF"/>
          <w:lang w:val="en-US"/>
        </w:rPr>
        <w:t>Entre otras: TSP. SP-0006-2021, TSP. SP-0004-2021.</w:t>
      </w:r>
      <w:r w:rsidRPr="00AC71AA">
        <w:rPr>
          <w:rStyle w:val="eop"/>
          <w:rFonts w:ascii="Arial" w:hAnsi="Arial" w:cs="Arial"/>
          <w:color w:val="000000"/>
          <w:sz w:val="18"/>
          <w:szCs w:val="18"/>
          <w:shd w:val="clear" w:color="auto" w:fill="FFFFFF"/>
          <w:lang w:val="en-US"/>
        </w:rPr>
        <w:t> </w:t>
      </w:r>
    </w:p>
  </w:footnote>
  <w:footnote w:id="7">
    <w:p w14:paraId="15CE0E9A" w14:textId="77777777" w:rsidR="00864970" w:rsidRPr="00AC71AA" w:rsidRDefault="00864970" w:rsidP="00AC71AA">
      <w:pPr>
        <w:pStyle w:val="Sinespaciado"/>
        <w:jc w:val="both"/>
        <w:rPr>
          <w:rFonts w:ascii="Arial" w:hAnsi="Arial" w:cs="Arial"/>
          <w:sz w:val="18"/>
          <w:szCs w:val="18"/>
          <w:lang w:val="en-US"/>
        </w:rPr>
      </w:pPr>
      <w:r w:rsidRPr="00AC71AA">
        <w:rPr>
          <w:rStyle w:val="Refdenotaalpie"/>
          <w:rFonts w:ascii="Arial" w:hAnsi="Arial" w:cs="Arial"/>
          <w:sz w:val="18"/>
          <w:szCs w:val="18"/>
        </w:rPr>
        <w:footnoteRef/>
      </w:r>
      <w:r w:rsidRPr="00AC71AA">
        <w:rPr>
          <w:rFonts w:ascii="Arial" w:hAnsi="Arial" w:cs="Arial"/>
          <w:sz w:val="18"/>
          <w:szCs w:val="18"/>
          <w:lang w:val="en-US"/>
        </w:rPr>
        <w:t xml:space="preserve"> Cfr. TSP. (i) SP-0009-2021, (ii) SP-00015-2021. </w:t>
      </w:r>
    </w:p>
  </w:footnote>
  <w:footnote w:id="8">
    <w:p w14:paraId="2944D57D" w14:textId="6C1F0428" w:rsidR="00BE544C" w:rsidRPr="00AC71AA" w:rsidRDefault="00BE544C" w:rsidP="00AC71AA">
      <w:pPr>
        <w:pStyle w:val="Sinespaciado"/>
        <w:jc w:val="both"/>
        <w:rPr>
          <w:rFonts w:ascii="Arial" w:hAnsi="Arial" w:cs="Arial"/>
          <w:sz w:val="18"/>
          <w:szCs w:val="18"/>
        </w:rPr>
      </w:pPr>
      <w:r w:rsidRPr="00AC71AA">
        <w:rPr>
          <w:rStyle w:val="Refdenotaalpie"/>
          <w:rFonts w:ascii="Arial" w:hAnsi="Arial" w:cs="Arial"/>
          <w:sz w:val="18"/>
          <w:szCs w:val="18"/>
        </w:rPr>
        <w:footnoteRef/>
      </w:r>
      <w:r w:rsidRPr="00AC71AA">
        <w:rPr>
          <w:rFonts w:ascii="Arial" w:hAnsi="Arial" w:cs="Arial"/>
          <w:spacing w:val="16"/>
          <w:w w:val="80"/>
          <w:position w:val="4"/>
          <w:sz w:val="18"/>
          <w:szCs w:val="18"/>
        </w:rPr>
        <w:t xml:space="preserve"> </w:t>
      </w:r>
      <w:r w:rsidRPr="00AC71AA">
        <w:rPr>
          <w:rFonts w:ascii="Arial" w:hAnsi="Arial" w:cs="Arial"/>
          <w:w w:val="80"/>
          <w:sz w:val="18"/>
          <w:szCs w:val="18"/>
        </w:rPr>
        <w:t>Devis</w:t>
      </w:r>
      <w:r w:rsidRPr="00AC71AA">
        <w:rPr>
          <w:rFonts w:ascii="Arial" w:hAnsi="Arial" w:cs="Arial"/>
          <w:spacing w:val="2"/>
          <w:w w:val="80"/>
          <w:sz w:val="18"/>
          <w:szCs w:val="18"/>
        </w:rPr>
        <w:t xml:space="preserve"> </w:t>
      </w:r>
      <w:r w:rsidRPr="00AC71AA">
        <w:rPr>
          <w:rFonts w:ascii="Arial" w:hAnsi="Arial" w:cs="Arial"/>
          <w:w w:val="80"/>
          <w:sz w:val="18"/>
          <w:szCs w:val="18"/>
        </w:rPr>
        <w:t>Echandia,</w:t>
      </w:r>
      <w:r w:rsidRPr="00AC71AA">
        <w:rPr>
          <w:rFonts w:ascii="Arial" w:hAnsi="Arial" w:cs="Arial"/>
          <w:spacing w:val="2"/>
          <w:w w:val="80"/>
          <w:sz w:val="18"/>
          <w:szCs w:val="18"/>
        </w:rPr>
        <w:t xml:space="preserve"> </w:t>
      </w:r>
      <w:r w:rsidRPr="00AC71AA">
        <w:rPr>
          <w:rFonts w:ascii="Arial" w:hAnsi="Arial" w:cs="Arial"/>
          <w:w w:val="80"/>
          <w:sz w:val="18"/>
          <w:szCs w:val="18"/>
        </w:rPr>
        <w:t>Hernando.</w:t>
      </w:r>
      <w:r w:rsidRPr="00AC71AA">
        <w:rPr>
          <w:rFonts w:ascii="Arial" w:hAnsi="Arial" w:cs="Arial"/>
          <w:spacing w:val="5"/>
          <w:w w:val="80"/>
          <w:sz w:val="18"/>
          <w:szCs w:val="18"/>
        </w:rPr>
        <w:t xml:space="preserve"> </w:t>
      </w:r>
      <w:r w:rsidRPr="00AC71AA">
        <w:rPr>
          <w:rFonts w:ascii="Arial" w:hAnsi="Arial" w:cs="Arial"/>
          <w:w w:val="80"/>
          <w:sz w:val="18"/>
          <w:szCs w:val="18"/>
        </w:rPr>
        <w:t>Compendio</w:t>
      </w:r>
      <w:r w:rsidRPr="00AC71AA">
        <w:rPr>
          <w:rFonts w:ascii="Arial" w:hAnsi="Arial" w:cs="Arial"/>
          <w:spacing w:val="5"/>
          <w:w w:val="80"/>
          <w:sz w:val="18"/>
          <w:szCs w:val="18"/>
        </w:rPr>
        <w:t xml:space="preserve"> </w:t>
      </w:r>
      <w:r w:rsidRPr="00AC71AA">
        <w:rPr>
          <w:rFonts w:ascii="Arial" w:hAnsi="Arial" w:cs="Arial"/>
          <w:w w:val="80"/>
          <w:sz w:val="18"/>
          <w:szCs w:val="18"/>
        </w:rPr>
        <w:t>de</w:t>
      </w:r>
      <w:r w:rsidRPr="00AC71AA">
        <w:rPr>
          <w:rFonts w:ascii="Arial" w:hAnsi="Arial" w:cs="Arial"/>
          <w:spacing w:val="5"/>
          <w:w w:val="80"/>
          <w:sz w:val="18"/>
          <w:szCs w:val="18"/>
        </w:rPr>
        <w:t xml:space="preserve"> </w:t>
      </w:r>
      <w:r w:rsidRPr="00AC71AA">
        <w:rPr>
          <w:rFonts w:ascii="Arial" w:hAnsi="Arial" w:cs="Arial"/>
          <w:w w:val="80"/>
          <w:sz w:val="18"/>
          <w:szCs w:val="18"/>
        </w:rPr>
        <w:t>Derecho</w:t>
      </w:r>
      <w:r w:rsidRPr="00AC71AA">
        <w:rPr>
          <w:rFonts w:ascii="Arial" w:hAnsi="Arial" w:cs="Arial"/>
          <w:spacing w:val="6"/>
          <w:w w:val="80"/>
          <w:sz w:val="18"/>
          <w:szCs w:val="18"/>
        </w:rPr>
        <w:t xml:space="preserve"> </w:t>
      </w:r>
      <w:r w:rsidRPr="00AC71AA">
        <w:rPr>
          <w:rFonts w:ascii="Arial" w:hAnsi="Arial" w:cs="Arial"/>
          <w:w w:val="80"/>
          <w:sz w:val="18"/>
          <w:szCs w:val="18"/>
        </w:rPr>
        <w:t>Procesal.</w:t>
      </w:r>
      <w:r w:rsidRPr="00AC71AA">
        <w:rPr>
          <w:rFonts w:ascii="Arial" w:hAnsi="Arial" w:cs="Arial"/>
          <w:spacing w:val="2"/>
          <w:w w:val="80"/>
          <w:sz w:val="18"/>
          <w:szCs w:val="18"/>
        </w:rPr>
        <w:t xml:space="preserve"> </w:t>
      </w:r>
      <w:r w:rsidRPr="00AC71AA">
        <w:rPr>
          <w:rFonts w:ascii="Arial" w:hAnsi="Arial" w:cs="Arial"/>
          <w:w w:val="80"/>
          <w:sz w:val="18"/>
          <w:szCs w:val="18"/>
        </w:rPr>
        <w:t>Tomo</w:t>
      </w:r>
      <w:r w:rsidRPr="00AC71AA">
        <w:rPr>
          <w:rFonts w:ascii="Arial" w:hAnsi="Arial" w:cs="Arial"/>
          <w:spacing w:val="5"/>
          <w:w w:val="80"/>
          <w:sz w:val="18"/>
          <w:szCs w:val="18"/>
        </w:rPr>
        <w:t xml:space="preserve"> </w:t>
      </w:r>
      <w:r w:rsidRPr="00AC71AA">
        <w:rPr>
          <w:rFonts w:ascii="Arial" w:hAnsi="Arial" w:cs="Arial"/>
          <w:w w:val="80"/>
          <w:sz w:val="18"/>
          <w:szCs w:val="18"/>
        </w:rPr>
        <w:t>III.</w:t>
      </w:r>
      <w:r w:rsidRPr="00AC71AA">
        <w:rPr>
          <w:rFonts w:ascii="Arial" w:hAnsi="Arial" w:cs="Arial"/>
          <w:spacing w:val="3"/>
          <w:w w:val="80"/>
          <w:sz w:val="18"/>
          <w:szCs w:val="18"/>
        </w:rPr>
        <w:t xml:space="preserve"> </w:t>
      </w:r>
      <w:r w:rsidRPr="00AC71AA">
        <w:rPr>
          <w:rFonts w:ascii="Arial" w:hAnsi="Arial" w:cs="Arial"/>
          <w:w w:val="80"/>
          <w:sz w:val="18"/>
          <w:szCs w:val="18"/>
        </w:rPr>
        <w:t>Teoría</w:t>
      </w:r>
      <w:r w:rsidRPr="00AC71AA">
        <w:rPr>
          <w:rFonts w:ascii="Arial" w:hAnsi="Arial" w:cs="Arial"/>
          <w:spacing w:val="5"/>
          <w:w w:val="80"/>
          <w:sz w:val="18"/>
          <w:szCs w:val="18"/>
        </w:rPr>
        <w:t xml:space="preserve"> </w:t>
      </w:r>
      <w:r w:rsidRPr="00AC71AA">
        <w:rPr>
          <w:rFonts w:ascii="Arial" w:hAnsi="Arial" w:cs="Arial"/>
          <w:w w:val="80"/>
          <w:sz w:val="18"/>
          <w:szCs w:val="18"/>
        </w:rPr>
        <w:t>General</w:t>
      </w:r>
      <w:r w:rsidRPr="00AC71AA">
        <w:rPr>
          <w:rFonts w:ascii="Arial" w:hAnsi="Arial" w:cs="Arial"/>
          <w:spacing w:val="3"/>
          <w:w w:val="80"/>
          <w:sz w:val="18"/>
          <w:szCs w:val="18"/>
        </w:rPr>
        <w:t xml:space="preserve"> </w:t>
      </w:r>
      <w:r w:rsidRPr="00AC71AA">
        <w:rPr>
          <w:rFonts w:ascii="Arial" w:hAnsi="Arial" w:cs="Arial"/>
          <w:w w:val="80"/>
          <w:sz w:val="18"/>
          <w:szCs w:val="18"/>
        </w:rPr>
        <w:t>del</w:t>
      </w:r>
      <w:r w:rsidRPr="00AC71AA">
        <w:rPr>
          <w:rFonts w:ascii="Arial" w:hAnsi="Arial" w:cs="Arial"/>
          <w:spacing w:val="3"/>
          <w:w w:val="80"/>
          <w:sz w:val="18"/>
          <w:szCs w:val="18"/>
        </w:rPr>
        <w:t xml:space="preserve"> </w:t>
      </w:r>
      <w:r w:rsidRPr="00AC71AA">
        <w:rPr>
          <w:rFonts w:ascii="Arial" w:hAnsi="Arial" w:cs="Arial"/>
          <w:w w:val="80"/>
          <w:sz w:val="18"/>
          <w:szCs w:val="18"/>
        </w:rPr>
        <w:t>Proceso.</w:t>
      </w:r>
      <w:r w:rsidRPr="00AC71AA">
        <w:rPr>
          <w:rFonts w:ascii="Arial" w:hAnsi="Arial" w:cs="Arial"/>
          <w:spacing w:val="2"/>
          <w:w w:val="80"/>
          <w:sz w:val="18"/>
          <w:szCs w:val="18"/>
        </w:rPr>
        <w:t xml:space="preserve"> </w:t>
      </w:r>
      <w:r w:rsidRPr="00AC71AA">
        <w:rPr>
          <w:rFonts w:ascii="Arial" w:hAnsi="Arial" w:cs="Arial"/>
          <w:w w:val="80"/>
          <w:sz w:val="18"/>
          <w:szCs w:val="18"/>
        </w:rPr>
        <w:t>Tercera</w:t>
      </w:r>
      <w:r w:rsidRPr="00AC71AA">
        <w:rPr>
          <w:rFonts w:ascii="Arial" w:hAnsi="Arial" w:cs="Arial"/>
          <w:spacing w:val="5"/>
          <w:w w:val="80"/>
          <w:sz w:val="18"/>
          <w:szCs w:val="18"/>
        </w:rPr>
        <w:t xml:space="preserve"> </w:t>
      </w:r>
      <w:r w:rsidRPr="00AC71AA">
        <w:rPr>
          <w:rFonts w:ascii="Arial" w:hAnsi="Arial" w:cs="Arial"/>
          <w:w w:val="80"/>
          <w:sz w:val="18"/>
          <w:szCs w:val="18"/>
        </w:rPr>
        <w:t>Edición.</w:t>
      </w:r>
      <w:r w:rsidRPr="00AC71AA">
        <w:rPr>
          <w:rFonts w:ascii="Arial" w:hAnsi="Arial" w:cs="Arial"/>
          <w:spacing w:val="3"/>
          <w:w w:val="80"/>
          <w:sz w:val="18"/>
          <w:szCs w:val="18"/>
        </w:rPr>
        <w:t xml:space="preserve"> </w:t>
      </w:r>
      <w:r w:rsidRPr="00AC71AA">
        <w:rPr>
          <w:rFonts w:ascii="Arial" w:hAnsi="Arial" w:cs="Arial"/>
          <w:w w:val="80"/>
          <w:sz w:val="18"/>
          <w:szCs w:val="18"/>
        </w:rPr>
        <w:t>Ed.</w:t>
      </w:r>
      <w:r w:rsidRPr="00AC71AA">
        <w:rPr>
          <w:rFonts w:ascii="Arial" w:hAnsi="Arial" w:cs="Arial"/>
          <w:spacing w:val="3"/>
          <w:w w:val="80"/>
          <w:sz w:val="18"/>
          <w:szCs w:val="18"/>
        </w:rPr>
        <w:t xml:space="preserve"> </w:t>
      </w:r>
      <w:r w:rsidRPr="00AC71AA">
        <w:rPr>
          <w:rFonts w:ascii="Arial" w:hAnsi="Arial" w:cs="Arial"/>
          <w:w w:val="80"/>
          <w:sz w:val="18"/>
          <w:szCs w:val="18"/>
        </w:rPr>
        <w:t>ABC.</w:t>
      </w:r>
      <w:r w:rsidRPr="00AC71AA">
        <w:rPr>
          <w:rFonts w:ascii="Arial" w:hAnsi="Arial" w:cs="Arial"/>
          <w:spacing w:val="3"/>
          <w:w w:val="80"/>
          <w:sz w:val="18"/>
          <w:szCs w:val="18"/>
        </w:rPr>
        <w:t xml:space="preserve"> </w:t>
      </w:r>
      <w:r w:rsidRPr="00AC71AA">
        <w:rPr>
          <w:rFonts w:ascii="Arial" w:hAnsi="Arial" w:cs="Arial"/>
          <w:w w:val="80"/>
          <w:sz w:val="18"/>
          <w:szCs w:val="18"/>
        </w:rPr>
        <w:t>Bogotá</w:t>
      </w:r>
      <w:r w:rsidRPr="00AC71AA">
        <w:rPr>
          <w:rFonts w:ascii="Arial" w:hAnsi="Arial" w:cs="Arial"/>
          <w:spacing w:val="5"/>
          <w:w w:val="80"/>
          <w:sz w:val="18"/>
          <w:szCs w:val="18"/>
        </w:rPr>
        <w:t xml:space="preserve"> </w:t>
      </w:r>
      <w:r w:rsidRPr="00AC71AA">
        <w:rPr>
          <w:rFonts w:ascii="Arial" w:hAnsi="Arial" w:cs="Arial"/>
          <w:w w:val="80"/>
          <w:sz w:val="18"/>
          <w:szCs w:val="18"/>
        </w:rPr>
        <w:t>1972.</w:t>
      </w:r>
      <w:r w:rsidRPr="00AC71AA">
        <w:rPr>
          <w:rFonts w:ascii="Arial" w:hAnsi="Arial" w:cs="Arial"/>
          <w:spacing w:val="1"/>
          <w:w w:val="80"/>
          <w:sz w:val="18"/>
          <w:szCs w:val="18"/>
        </w:rPr>
        <w:t xml:space="preserve"> </w:t>
      </w:r>
      <w:r w:rsidRPr="00AC71AA">
        <w:rPr>
          <w:rFonts w:ascii="Arial" w:hAnsi="Arial" w:cs="Arial"/>
          <w:w w:val="90"/>
          <w:sz w:val="18"/>
          <w:szCs w:val="18"/>
        </w:rPr>
        <w:t>Pág.</w:t>
      </w:r>
      <w:r w:rsidRPr="00AC71AA">
        <w:rPr>
          <w:rFonts w:ascii="Arial" w:hAnsi="Arial" w:cs="Arial"/>
          <w:spacing w:val="-6"/>
          <w:w w:val="90"/>
          <w:sz w:val="18"/>
          <w:szCs w:val="18"/>
        </w:rPr>
        <w:t xml:space="preserve"> </w:t>
      </w:r>
      <w:r w:rsidRPr="00AC71AA">
        <w:rPr>
          <w:rFonts w:ascii="Arial" w:hAnsi="Arial" w:cs="Arial"/>
          <w:w w:val="90"/>
          <w:sz w:val="18"/>
          <w:szCs w:val="18"/>
        </w:rPr>
        <w:t>223</w:t>
      </w:r>
    </w:p>
  </w:footnote>
  <w:footnote w:id="9">
    <w:p w14:paraId="50BED727" w14:textId="77777777" w:rsidR="00BE544C" w:rsidRPr="00AC71AA" w:rsidRDefault="00BE544C" w:rsidP="00AC71AA">
      <w:pPr>
        <w:pStyle w:val="Textonotapie"/>
        <w:jc w:val="both"/>
        <w:rPr>
          <w:rFonts w:ascii="Arial" w:hAnsi="Arial" w:cs="Arial"/>
          <w:sz w:val="18"/>
          <w:szCs w:val="18"/>
        </w:rPr>
      </w:pPr>
      <w:r w:rsidRPr="00AC71AA">
        <w:rPr>
          <w:rStyle w:val="Refdenotaalpie"/>
          <w:rFonts w:ascii="Arial" w:hAnsi="Arial" w:cs="Arial"/>
          <w:sz w:val="18"/>
          <w:szCs w:val="18"/>
        </w:rPr>
        <w:footnoteRef/>
      </w:r>
      <w:r w:rsidRPr="00AC71AA">
        <w:rPr>
          <w:rFonts w:ascii="Arial" w:hAnsi="Arial" w:cs="Arial"/>
          <w:sz w:val="18"/>
          <w:szCs w:val="18"/>
        </w:rPr>
        <w:t xml:space="preserve"> Corte Suprema de Justicia, Sala de Casación Civil, auto del 10 de mayo de 2017, AC2900-2017; MP. Luis Alonso Rico Puerta</w:t>
      </w:r>
    </w:p>
  </w:footnote>
  <w:footnote w:id="10">
    <w:p w14:paraId="4450DC98" w14:textId="77777777" w:rsidR="00BE544C" w:rsidRPr="00AC71AA" w:rsidRDefault="00BE544C" w:rsidP="00AC71AA">
      <w:pPr>
        <w:pStyle w:val="Textonotapie"/>
        <w:jc w:val="both"/>
        <w:rPr>
          <w:rFonts w:ascii="Arial" w:hAnsi="Arial" w:cs="Arial"/>
          <w:sz w:val="18"/>
          <w:szCs w:val="18"/>
        </w:rPr>
      </w:pPr>
      <w:r w:rsidRPr="00AC71AA">
        <w:rPr>
          <w:rStyle w:val="Refdenotaalpie"/>
          <w:rFonts w:ascii="Arial" w:hAnsi="Arial" w:cs="Arial"/>
          <w:sz w:val="18"/>
          <w:szCs w:val="18"/>
        </w:rPr>
        <w:footnoteRef/>
      </w:r>
      <w:r w:rsidRPr="00AC71AA">
        <w:rPr>
          <w:rFonts w:ascii="Arial" w:hAnsi="Arial" w:cs="Arial"/>
          <w:sz w:val="18"/>
          <w:szCs w:val="18"/>
        </w:rPr>
        <w:t xml:space="preserve"> </w:t>
      </w:r>
      <w:r w:rsidRPr="00AC71AA">
        <w:rPr>
          <w:rFonts w:ascii="Arial" w:hAnsi="Arial" w:cs="Arial"/>
          <w:sz w:val="18"/>
          <w:szCs w:val="18"/>
          <w:lang w:val="es-CO"/>
        </w:rPr>
        <w:t xml:space="preserve">TSP, </w:t>
      </w:r>
      <w:r w:rsidRPr="00AC71AA">
        <w:rPr>
          <w:rFonts w:ascii="Arial" w:hAnsi="Arial" w:cs="Arial"/>
          <w:sz w:val="18"/>
          <w:szCs w:val="18"/>
        </w:rPr>
        <w:t xml:space="preserve">Sentencias SP-003-2022, M.P. Sánchez </w:t>
      </w:r>
      <w:proofErr w:type="spellStart"/>
      <w:r w:rsidRPr="00AC71AA">
        <w:rPr>
          <w:rFonts w:ascii="Arial" w:hAnsi="Arial" w:cs="Arial"/>
          <w:sz w:val="18"/>
          <w:szCs w:val="18"/>
        </w:rPr>
        <w:t>Calambás</w:t>
      </w:r>
      <w:proofErr w:type="spellEnd"/>
      <w:r w:rsidRPr="00AC71AA">
        <w:rPr>
          <w:rFonts w:ascii="Arial" w:hAnsi="Arial" w:cs="Arial"/>
          <w:sz w:val="18"/>
          <w:szCs w:val="18"/>
        </w:rPr>
        <w:t xml:space="preserve">; M.P. Grisales Herrera; </w:t>
      </w:r>
      <w:r w:rsidRPr="00AC71AA">
        <w:rPr>
          <w:rFonts w:ascii="Arial" w:hAnsi="Arial" w:cs="Arial"/>
          <w:sz w:val="18"/>
          <w:szCs w:val="18"/>
          <w:lang w:val="es-CO"/>
        </w:rPr>
        <w:t xml:space="preserve">SP-0064-2022, SP-0098-2022, M.P. García Barajas; </w:t>
      </w:r>
      <w:r w:rsidRPr="00AC71AA">
        <w:rPr>
          <w:rFonts w:ascii="Arial" w:hAnsi="Arial" w:cs="Arial"/>
          <w:sz w:val="18"/>
          <w:szCs w:val="18"/>
        </w:rPr>
        <w:t>SP-0016-2021 M.P. Saraza Naranjo</w:t>
      </w:r>
    </w:p>
  </w:footnote>
  <w:footnote w:id="11">
    <w:p w14:paraId="6D2B7C7F" w14:textId="77777777" w:rsidR="00BE544C" w:rsidRPr="00AC71AA" w:rsidRDefault="00BE544C" w:rsidP="00AC71AA">
      <w:pPr>
        <w:pStyle w:val="Textonotapie"/>
        <w:jc w:val="both"/>
        <w:rPr>
          <w:rFonts w:ascii="Arial" w:hAnsi="Arial" w:cs="Arial"/>
          <w:sz w:val="18"/>
          <w:szCs w:val="18"/>
          <w:lang w:val="es-CO"/>
        </w:rPr>
      </w:pPr>
      <w:r w:rsidRPr="00AC71AA">
        <w:rPr>
          <w:rStyle w:val="Refdenotaalpie"/>
          <w:rFonts w:ascii="Arial" w:hAnsi="Arial" w:cs="Arial"/>
          <w:sz w:val="18"/>
          <w:szCs w:val="18"/>
        </w:rPr>
        <w:footnoteRef/>
      </w:r>
      <w:r w:rsidRPr="00AC71AA">
        <w:rPr>
          <w:rFonts w:ascii="Arial" w:hAnsi="Arial" w:cs="Arial"/>
          <w:sz w:val="18"/>
          <w:szCs w:val="18"/>
        </w:rPr>
        <w:t xml:space="preserve"> </w:t>
      </w:r>
      <w:r w:rsidRPr="00AC71AA">
        <w:rPr>
          <w:rFonts w:ascii="Arial" w:hAnsi="Arial" w:cs="Arial"/>
          <w:sz w:val="18"/>
          <w:szCs w:val="18"/>
          <w:lang w:val="es-CO"/>
        </w:rPr>
        <w:t xml:space="preserve">TSP, Sentencias </w:t>
      </w:r>
      <w:r w:rsidRPr="00AC71AA">
        <w:rPr>
          <w:rFonts w:ascii="Arial" w:hAnsi="Arial" w:cs="Arial"/>
          <w:sz w:val="18"/>
          <w:szCs w:val="18"/>
        </w:rPr>
        <w:t xml:space="preserve">SP-0089-2022, SP-0090-2022, SP-0091-2022, SP-0097-2022 </w:t>
      </w:r>
      <w:r w:rsidRPr="00AC71AA">
        <w:rPr>
          <w:rFonts w:ascii="Arial" w:hAnsi="Arial" w:cs="Arial"/>
          <w:sz w:val="18"/>
          <w:szCs w:val="18"/>
          <w:lang w:val="es-CO"/>
        </w:rPr>
        <w:t>M.P. García Barajas</w:t>
      </w:r>
      <w:r w:rsidRPr="00AC71AA">
        <w:rPr>
          <w:rFonts w:ascii="Arial" w:hAnsi="Arial" w:cs="Arial"/>
          <w:sz w:val="18"/>
          <w:szCs w:val="18"/>
        </w:rPr>
        <w:t xml:space="preserve">; por citar algunas.  </w:t>
      </w:r>
    </w:p>
  </w:footnote>
  <w:footnote w:id="12">
    <w:p w14:paraId="456BE409" w14:textId="77777777" w:rsidR="00637E8E" w:rsidRPr="00AC71AA" w:rsidRDefault="00637E8E" w:rsidP="00AC71AA">
      <w:pPr>
        <w:pStyle w:val="Textonotapie"/>
        <w:jc w:val="both"/>
        <w:rPr>
          <w:rFonts w:ascii="Arial" w:hAnsi="Arial" w:cs="Arial"/>
          <w:sz w:val="18"/>
          <w:szCs w:val="18"/>
        </w:rPr>
      </w:pPr>
      <w:r w:rsidRPr="00AC71AA">
        <w:rPr>
          <w:rStyle w:val="Refdenotaalpie"/>
          <w:rFonts w:ascii="Arial" w:hAnsi="Arial" w:cs="Arial"/>
          <w:sz w:val="18"/>
          <w:szCs w:val="18"/>
        </w:rPr>
        <w:footnoteRef/>
      </w:r>
      <w:r w:rsidRPr="00AC71AA">
        <w:rPr>
          <w:rFonts w:ascii="Arial" w:hAnsi="Arial" w:cs="Arial"/>
          <w:sz w:val="18"/>
          <w:szCs w:val="18"/>
        </w:rPr>
        <w:t xml:space="preserve"> Sobre el carácter objetivo de la condena en costas se puede consultar en este tribunal, por ejemplo: auto de 6 de octubre de 2016, radicado 2015-00202-01; auto de 15 de julio de 2019, radicado 66001-31-03-001-2011-00252-02; auto de 10 de mayo de 2019, radicado 66682-31-03-003-2013-00082-04; auto de 27 de abril de 2021, radicado 66001-31-03-004-2015-01465-02, todos del magistrado Duberney Grisales Herrera. También, sentencia 11 de marzo de 2020, radicado 66001-31-10-001-2016-00054-03, del mismo magistrado sustanciador.</w:t>
      </w:r>
    </w:p>
  </w:footnote>
  <w:footnote w:id="13">
    <w:p w14:paraId="45BCAE50" w14:textId="5714DD0D" w:rsidR="00D44ADA" w:rsidRPr="00AC71AA" w:rsidRDefault="00D44ADA" w:rsidP="00AC71AA">
      <w:pPr>
        <w:pStyle w:val="Textonotapie"/>
        <w:jc w:val="both"/>
        <w:rPr>
          <w:rFonts w:ascii="Arial" w:hAnsi="Arial" w:cs="Arial"/>
          <w:sz w:val="18"/>
          <w:szCs w:val="18"/>
        </w:rPr>
      </w:pPr>
      <w:r w:rsidRPr="00AC71AA">
        <w:rPr>
          <w:rStyle w:val="Refdenotaalpie"/>
          <w:rFonts w:ascii="Arial" w:hAnsi="Arial" w:cs="Arial"/>
          <w:sz w:val="18"/>
          <w:szCs w:val="18"/>
        </w:rPr>
        <w:footnoteRef/>
      </w:r>
      <w:r w:rsidRPr="00AC71AA">
        <w:rPr>
          <w:rFonts w:ascii="Arial" w:hAnsi="Arial" w:cs="Arial"/>
          <w:sz w:val="18"/>
          <w:szCs w:val="18"/>
        </w:rPr>
        <w:t xml:space="preserve"> Aplicable por remisión expresa de la regla 38 de la Ley 472 de 1998.</w:t>
      </w:r>
    </w:p>
  </w:footnote>
  <w:footnote w:id="14">
    <w:p w14:paraId="5CA80861" w14:textId="0C86F726" w:rsidR="00E13017" w:rsidRPr="00AC71AA" w:rsidRDefault="00E13017" w:rsidP="00AC71AA">
      <w:pPr>
        <w:pStyle w:val="Textonotapie"/>
        <w:jc w:val="both"/>
        <w:rPr>
          <w:rFonts w:ascii="Arial" w:hAnsi="Arial" w:cs="Arial"/>
          <w:lang w:val="es-CO"/>
        </w:rPr>
      </w:pPr>
      <w:r w:rsidRPr="00AC71AA">
        <w:rPr>
          <w:rStyle w:val="Refdenotaalpie"/>
          <w:rFonts w:ascii="Arial" w:hAnsi="Arial" w:cs="Arial"/>
          <w:sz w:val="18"/>
          <w:szCs w:val="18"/>
        </w:rPr>
        <w:footnoteRef/>
      </w:r>
      <w:r w:rsidRPr="00AC71AA">
        <w:rPr>
          <w:rFonts w:ascii="Arial" w:hAnsi="Arial" w:cs="Arial"/>
          <w:sz w:val="18"/>
          <w:szCs w:val="18"/>
        </w:rPr>
        <w:t xml:space="preserve"> Sentencia STC7941-2019. Radicación No. 05001-22-03-000-2019-00190-01. M.P. Luis Armando Tolosa Villabona</w:t>
      </w:r>
      <w:r w:rsidR="00BA2285" w:rsidRPr="00AC71A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D57B" w14:textId="77777777" w:rsidR="00B548E4" w:rsidRPr="00B548E4" w:rsidRDefault="00B548E4" w:rsidP="00B548E4">
    <w:pPr>
      <w:pStyle w:val="Encabezado"/>
      <w:jc w:val="both"/>
      <w:rPr>
        <w:rFonts w:ascii="Arial" w:hAnsi="Arial" w:cs="Arial"/>
        <w:sz w:val="18"/>
      </w:rPr>
    </w:pPr>
    <w:r w:rsidRPr="00B548E4">
      <w:rPr>
        <w:rFonts w:ascii="Arial" w:hAnsi="Arial" w:cs="Arial"/>
        <w:sz w:val="18"/>
      </w:rPr>
      <w:t>ACCIÓN POPULAR (APELACIÓN SENTENCIA)</w:t>
    </w:r>
  </w:p>
  <w:p w14:paraId="78B53930" w14:textId="0845B271" w:rsidR="00B548E4" w:rsidRPr="00B548E4" w:rsidRDefault="00B548E4" w:rsidP="00B548E4">
    <w:pPr>
      <w:pStyle w:val="Encabezado"/>
      <w:jc w:val="both"/>
      <w:rPr>
        <w:rFonts w:ascii="Arial" w:hAnsi="Arial" w:cs="Arial"/>
        <w:sz w:val="18"/>
      </w:rPr>
    </w:pPr>
    <w:r w:rsidRPr="00B548E4">
      <w:rPr>
        <w:rFonts w:ascii="Arial" w:hAnsi="Arial" w:cs="Arial"/>
        <w:sz w:val="18"/>
      </w:rPr>
      <w:t>Radicación: 66594318900120210023102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B7"/>
    <w:rsid w:val="000012CC"/>
    <w:rsid w:val="0000163C"/>
    <w:rsid w:val="00021D08"/>
    <w:rsid w:val="00031123"/>
    <w:rsid w:val="0003145F"/>
    <w:rsid w:val="00033C18"/>
    <w:rsid w:val="00040ED6"/>
    <w:rsid w:val="00063E67"/>
    <w:rsid w:val="00064079"/>
    <w:rsid w:val="0008416B"/>
    <w:rsid w:val="00090EB7"/>
    <w:rsid w:val="000927A5"/>
    <w:rsid w:val="00096AE1"/>
    <w:rsid w:val="00097649"/>
    <w:rsid w:val="000A09AE"/>
    <w:rsid w:val="000B4BEE"/>
    <w:rsid w:val="000B5784"/>
    <w:rsid w:val="000D2413"/>
    <w:rsid w:val="000D5918"/>
    <w:rsid w:val="000E7126"/>
    <w:rsid w:val="000F17BE"/>
    <w:rsid w:val="000F7AD7"/>
    <w:rsid w:val="00115803"/>
    <w:rsid w:val="00123BFC"/>
    <w:rsid w:val="001317CB"/>
    <w:rsid w:val="00141D9B"/>
    <w:rsid w:val="0015080D"/>
    <w:rsid w:val="00150C0F"/>
    <w:rsid w:val="001543BA"/>
    <w:rsid w:val="00156130"/>
    <w:rsid w:val="00157DFF"/>
    <w:rsid w:val="00160A06"/>
    <w:rsid w:val="001629FA"/>
    <w:rsid w:val="00164F74"/>
    <w:rsid w:val="00173B44"/>
    <w:rsid w:val="00191682"/>
    <w:rsid w:val="00194973"/>
    <w:rsid w:val="001B34A8"/>
    <w:rsid w:val="001C495C"/>
    <w:rsid w:val="001C568B"/>
    <w:rsid w:val="001C7DD1"/>
    <w:rsid w:val="001D5BA9"/>
    <w:rsid w:val="001D73A5"/>
    <w:rsid w:val="001E0B55"/>
    <w:rsid w:val="001E0FE4"/>
    <w:rsid w:val="00202485"/>
    <w:rsid w:val="0020793B"/>
    <w:rsid w:val="00211BBC"/>
    <w:rsid w:val="002144A7"/>
    <w:rsid w:val="00214E2D"/>
    <w:rsid w:val="00225793"/>
    <w:rsid w:val="00236C67"/>
    <w:rsid w:val="0027200D"/>
    <w:rsid w:val="00284879"/>
    <w:rsid w:val="00284F64"/>
    <w:rsid w:val="002A0094"/>
    <w:rsid w:val="002A7169"/>
    <w:rsid w:val="002C0928"/>
    <w:rsid w:val="002D0429"/>
    <w:rsid w:val="002D79AA"/>
    <w:rsid w:val="002E17D0"/>
    <w:rsid w:val="002F193E"/>
    <w:rsid w:val="002F2381"/>
    <w:rsid w:val="002F3566"/>
    <w:rsid w:val="0031130E"/>
    <w:rsid w:val="00324103"/>
    <w:rsid w:val="003258BF"/>
    <w:rsid w:val="0032667B"/>
    <w:rsid w:val="003579F2"/>
    <w:rsid w:val="00366217"/>
    <w:rsid w:val="0038214C"/>
    <w:rsid w:val="00382C69"/>
    <w:rsid w:val="00391D02"/>
    <w:rsid w:val="003B1786"/>
    <w:rsid w:val="003B4A95"/>
    <w:rsid w:val="003C4708"/>
    <w:rsid w:val="003C5EE5"/>
    <w:rsid w:val="003C71B8"/>
    <w:rsid w:val="003D1526"/>
    <w:rsid w:val="003D72B5"/>
    <w:rsid w:val="003E5A73"/>
    <w:rsid w:val="003F5659"/>
    <w:rsid w:val="00410ADC"/>
    <w:rsid w:val="00413457"/>
    <w:rsid w:val="004238AD"/>
    <w:rsid w:val="00431562"/>
    <w:rsid w:val="00440446"/>
    <w:rsid w:val="00467C17"/>
    <w:rsid w:val="004706D2"/>
    <w:rsid w:val="00483464"/>
    <w:rsid w:val="0049617F"/>
    <w:rsid w:val="004A24E4"/>
    <w:rsid w:val="004B72B1"/>
    <w:rsid w:val="004C1304"/>
    <w:rsid w:val="004C36DA"/>
    <w:rsid w:val="004E3E73"/>
    <w:rsid w:val="004F7440"/>
    <w:rsid w:val="005015E8"/>
    <w:rsid w:val="00503968"/>
    <w:rsid w:val="00503C6C"/>
    <w:rsid w:val="0050459A"/>
    <w:rsid w:val="0053107B"/>
    <w:rsid w:val="00543C45"/>
    <w:rsid w:val="0057106B"/>
    <w:rsid w:val="00571BC7"/>
    <w:rsid w:val="005755CB"/>
    <w:rsid w:val="00590C57"/>
    <w:rsid w:val="00590DC1"/>
    <w:rsid w:val="005A1043"/>
    <w:rsid w:val="005A3512"/>
    <w:rsid w:val="005C12EA"/>
    <w:rsid w:val="005C1E0A"/>
    <w:rsid w:val="005D1A49"/>
    <w:rsid w:val="005D4F0E"/>
    <w:rsid w:val="005E4B90"/>
    <w:rsid w:val="005F4E73"/>
    <w:rsid w:val="005F7AEB"/>
    <w:rsid w:val="00604D6F"/>
    <w:rsid w:val="0060774A"/>
    <w:rsid w:val="006107FE"/>
    <w:rsid w:val="00611272"/>
    <w:rsid w:val="00613F7A"/>
    <w:rsid w:val="00616C7E"/>
    <w:rsid w:val="00623DD5"/>
    <w:rsid w:val="00624D8B"/>
    <w:rsid w:val="00637888"/>
    <w:rsid w:val="00637E8E"/>
    <w:rsid w:val="0065435D"/>
    <w:rsid w:val="00654868"/>
    <w:rsid w:val="006568DF"/>
    <w:rsid w:val="006569D7"/>
    <w:rsid w:val="00662015"/>
    <w:rsid w:val="006635D9"/>
    <w:rsid w:val="00665334"/>
    <w:rsid w:val="00672C7F"/>
    <w:rsid w:val="006839B3"/>
    <w:rsid w:val="0068452A"/>
    <w:rsid w:val="00685965"/>
    <w:rsid w:val="00691AD5"/>
    <w:rsid w:val="00696AF9"/>
    <w:rsid w:val="006B419C"/>
    <w:rsid w:val="006B4C50"/>
    <w:rsid w:val="006C21B2"/>
    <w:rsid w:val="006C2E58"/>
    <w:rsid w:val="006C313B"/>
    <w:rsid w:val="006D1567"/>
    <w:rsid w:val="006D7706"/>
    <w:rsid w:val="006E6EBC"/>
    <w:rsid w:val="006E791A"/>
    <w:rsid w:val="006F53A6"/>
    <w:rsid w:val="006F7559"/>
    <w:rsid w:val="00704CEF"/>
    <w:rsid w:val="00714A59"/>
    <w:rsid w:val="00741700"/>
    <w:rsid w:val="00742D98"/>
    <w:rsid w:val="00745BB3"/>
    <w:rsid w:val="00751830"/>
    <w:rsid w:val="00763648"/>
    <w:rsid w:val="00763941"/>
    <w:rsid w:val="007646B7"/>
    <w:rsid w:val="00773B26"/>
    <w:rsid w:val="0077472A"/>
    <w:rsid w:val="007931A4"/>
    <w:rsid w:val="007A6B54"/>
    <w:rsid w:val="007A6D0A"/>
    <w:rsid w:val="007B1EED"/>
    <w:rsid w:val="007B3C03"/>
    <w:rsid w:val="007C6B02"/>
    <w:rsid w:val="007D10C1"/>
    <w:rsid w:val="007E0594"/>
    <w:rsid w:val="007E0BCA"/>
    <w:rsid w:val="007F24DD"/>
    <w:rsid w:val="00801195"/>
    <w:rsid w:val="00816591"/>
    <w:rsid w:val="00837E1F"/>
    <w:rsid w:val="00864970"/>
    <w:rsid w:val="008A4C42"/>
    <w:rsid w:val="008B133E"/>
    <w:rsid w:val="008B4562"/>
    <w:rsid w:val="008C17D6"/>
    <w:rsid w:val="008E15A1"/>
    <w:rsid w:val="008E7911"/>
    <w:rsid w:val="00907B1B"/>
    <w:rsid w:val="00922995"/>
    <w:rsid w:val="009502E0"/>
    <w:rsid w:val="00956B67"/>
    <w:rsid w:val="00980A5F"/>
    <w:rsid w:val="00984E1C"/>
    <w:rsid w:val="0098694B"/>
    <w:rsid w:val="009936B7"/>
    <w:rsid w:val="009B5F69"/>
    <w:rsid w:val="009C0EC4"/>
    <w:rsid w:val="009C77B2"/>
    <w:rsid w:val="009D4E03"/>
    <w:rsid w:val="009E56BC"/>
    <w:rsid w:val="009E7B8A"/>
    <w:rsid w:val="009F060C"/>
    <w:rsid w:val="00A032FE"/>
    <w:rsid w:val="00A1640E"/>
    <w:rsid w:val="00A318A0"/>
    <w:rsid w:val="00A4600C"/>
    <w:rsid w:val="00A47E7E"/>
    <w:rsid w:val="00A528DB"/>
    <w:rsid w:val="00A55012"/>
    <w:rsid w:val="00A61E16"/>
    <w:rsid w:val="00A7034F"/>
    <w:rsid w:val="00A95D7E"/>
    <w:rsid w:val="00AA29B1"/>
    <w:rsid w:val="00AA31FF"/>
    <w:rsid w:val="00AA43F2"/>
    <w:rsid w:val="00AA45E0"/>
    <w:rsid w:val="00AC0163"/>
    <w:rsid w:val="00AC6E9E"/>
    <w:rsid w:val="00AC71AA"/>
    <w:rsid w:val="00AE193E"/>
    <w:rsid w:val="00AF4DE4"/>
    <w:rsid w:val="00B017D7"/>
    <w:rsid w:val="00B05D8B"/>
    <w:rsid w:val="00B14337"/>
    <w:rsid w:val="00B17091"/>
    <w:rsid w:val="00B24636"/>
    <w:rsid w:val="00B44115"/>
    <w:rsid w:val="00B548E4"/>
    <w:rsid w:val="00B75684"/>
    <w:rsid w:val="00B85978"/>
    <w:rsid w:val="00B95912"/>
    <w:rsid w:val="00BA2285"/>
    <w:rsid w:val="00BB572B"/>
    <w:rsid w:val="00BC7A0C"/>
    <w:rsid w:val="00BE2A7A"/>
    <w:rsid w:val="00BE544C"/>
    <w:rsid w:val="00BF0DB1"/>
    <w:rsid w:val="00C00706"/>
    <w:rsid w:val="00C03DDF"/>
    <w:rsid w:val="00C165D0"/>
    <w:rsid w:val="00C20552"/>
    <w:rsid w:val="00C2583A"/>
    <w:rsid w:val="00C402B7"/>
    <w:rsid w:val="00C451A0"/>
    <w:rsid w:val="00C65C5D"/>
    <w:rsid w:val="00C910C2"/>
    <w:rsid w:val="00C97D36"/>
    <w:rsid w:val="00CA3066"/>
    <w:rsid w:val="00CA4A91"/>
    <w:rsid w:val="00CC3CEC"/>
    <w:rsid w:val="00CE3FBE"/>
    <w:rsid w:val="00CF57B4"/>
    <w:rsid w:val="00CF7473"/>
    <w:rsid w:val="00D024A8"/>
    <w:rsid w:val="00D14250"/>
    <w:rsid w:val="00D1429A"/>
    <w:rsid w:val="00D156D1"/>
    <w:rsid w:val="00D31CA6"/>
    <w:rsid w:val="00D325D7"/>
    <w:rsid w:val="00D33CA7"/>
    <w:rsid w:val="00D371C8"/>
    <w:rsid w:val="00D41BE6"/>
    <w:rsid w:val="00D44ADA"/>
    <w:rsid w:val="00D523F5"/>
    <w:rsid w:val="00D61867"/>
    <w:rsid w:val="00D645CC"/>
    <w:rsid w:val="00D675FC"/>
    <w:rsid w:val="00D72DF1"/>
    <w:rsid w:val="00D81F50"/>
    <w:rsid w:val="00D97F4A"/>
    <w:rsid w:val="00DB7622"/>
    <w:rsid w:val="00DC71C1"/>
    <w:rsid w:val="00DD2CDB"/>
    <w:rsid w:val="00DE04C1"/>
    <w:rsid w:val="00DF04B0"/>
    <w:rsid w:val="00DF7A7B"/>
    <w:rsid w:val="00E13017"/>
    <w:rsid w:val="00E148C5"/>
    <w:rsid w:val="00E1615C"/>
    <w:rsid w:val="00E24007"/>
    <w:rsid w:val="00E2531E"/>
    <w:rsid w:val="00E265C0"/>
    <w:rsid w:val="00E33012"/>
    <w:rsid w:val="00E57F56"/>
    <w:rsid w:val="00E6617A"/>
    <w:rsid w:val="00E67CC2"/>
    <w:rsid w:val="00E745C7"/>
    <w:rsid w:val="00E96F7D"/>
    <w:rsid w:val="00EA1EA0"/>
    <w:rsid w:val="00EA255D"/>
    <w:rsid w:val="00EA49B2"/>
    <w:rsid w:val="00EC65A4"/>
    <w:rsid w:val="00ED047D"/>
    <w:rsid w:val="00ED6E88"/>
    <w:rsid w:val="00EF0FAD"/>
    <w:rsid w:val="00EF1A59"/>
    <w:rsid w:val="00EF1CA9"/>
    <w:rsid w:val="00F11A2A"/>
    <w:rsid w:val="00F1292D"/>
    <w:rsid w:val="00F156CF"/>
    <w:rsid w:val="00F159BF"/>
    <w:rsid w:val="00F31BB2"/>
    <w:rsid w:val="00F36003"/>
    <w:rsid w:val="00F42493"/>
    <w:rsid w:val="00F464F0"/>
    <w:rsid w:val="00F71202"/>
    <w:rsid w:val="00F72A14"/>
    <w:rsid w:val="00F87B72"/>
    <w:rsid w:val="00FA3B24"/>
    <w:rsid w:val="00FA5F04"/>
    <w:rsid w:val="00FB1348"/>
    <w:rsid w:val="00FC01DA"/>
    <w:rsid w:val="00FC0842"/>
    <w:rsid w:val="00FC2FAD"/>
    <w:rsid w:val="00FC5025"/>
    <w:rsid w:val="00FC6002"/>
    <w:rsid w:val="00FD4863"/>
    <w:rsid w:val="00FD4E42"/>
    <w:rsid w:val="00FD5A50"/>
    <w:rsid w:val="00FE52E2"/>
    <w:rsid w:val="0213218F"/>
    <w:rsid w:val="051D11E6"/>
    <w:rsid w:val="0A14D93B"/>
    <w:rsid w:val="17F75F6D"/>
    <w:rsid w:val="228F7074"/>
    <w:rsid w:val="25E540D7"/>
    <w:rsid w:val="285A18D9"/>
    <w:rsid w:val="305A4608"/>
    <w:rsid w:val="383748D1"/>
    <w:rsid w:val="39F62F8D"/>
    <w:rsid w:val="4799800E"/>
    <w:rsid w:val="729D46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026A"/>
  <w15:docId w15:val="{A5698740-03A9-4B1F-84D6-5C445E1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semiHidden/>
    <w:unhideWhenUsed/>
    <w:rsid w:val="00801195"/>
    <w:rPr>
      <w:sz w:val="20"/>
      <w:szCs w:val="20"/>
    </w:rPr>
  </w:style>
  <w:style w:type="character" w:customStyle="1" w:styleId="TextocomentarioCar">
    <w:name w:val="Texto comentario Car"/>
    <w:link w:val="Textocomentario"/>
    <w:uiPriority w:val="99"/>
    <w:semiHidden/>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 w:type="table" w:styleId="Tablaconcuadrcula">
    <w:name w:val="Table Grid"/>
    <w:basedOn w:val="Tablanormal"/>
    <w:uiPriority w:val="39"/>
    <w:rsid w:val="00E148C5"/>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anormal"/>
    <w:rsid w:val="00E148C5"/>
    <w:rPr>
      <w:rFonts w:cs="Calibri"/>
      <w:sz w:val="22"/>
      <w:szCs w:val="22"/>
      <w:lang w:val="es-ES" w:eastAsia="ja-JP"/>
    </w:rPr>
    <w:tblPr>
      <w:tblStyleRowBandSize w:val="1"/>
      <w:tblStyleColBandSize w:val="1"/>
      <w:tblInd w:w="0" w:type="nil"/>
    </w:tblPr>
  </w:style>
  <w:style w:type="character" w:customStyle="1" w:styleId="TextoindependienteCar">
    <w:name w:val="Texto independiente Car"/>
    <w:basedOn w:val="Fuentedeprrafopredeter"/>
    <w:link w:val="Textoindependiente"/>
    <w:uiPriority w:val="1"/>
    <w:rsid w:val="00A1640E"/>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959">
      <w:bodyDiv w:val="1"/>
      <w:marLeft w:val="0"/>
      <w:marRight w:val="0"/>
      <w:marTop w:val="0"/>
      <w:marBottom w:val="0"/>
      <w:divBdr>
        <w:top w:val="none" w:sz="0" w:space="0" w:color="auto"/>
        <w:left w:val="none" w:sz="0" w:space="0" w:color="auto"/>
        <w:bottom w:val="none" w:sz="0" w:space="0" w:color="auto"/>
        <w:right w:val="none" w:sz="0" w:space="0" w:color="auto"/>
      </w:divBdr>
    </w:div>
    <w:div w:id="138112726">
      <w:bodyDiv w:val="1"/>
      <w:marLeft w:val="0"/>
      <w:marRight w:val="0"/>
      <w:marTop w:val="0"/>
      <w:marBottom w:val="0"/>
      <w:divBdr>
        <w:top w:val="none" w:sz="0" w:space="0" w:color="auto"/>
        <w:left w:val="none" w:sz="0" w:space="0" w:color="auto"/>
        <w:bottom w:val="none" w:sz="0" w:space="0" w:color="auto"/>
        <w:right w:val="none" w:sz="0" w:space="0" w:color="auto"/>
      </w:divBdr>
    </w:div>
    <w:div w:id="225654950">
      <w:bodyDiv w:val="1"/>
      <w:marLeft w:val="0"/>
      <w:marRight w:val="0"/>
      <w:marTop w:val="0"/>
      <w:marBottom w:val="0"/>
      <w:divBdr>
        <w:top w:val="none" w:sz="0" w:space="0" w:color="auto"/>
        <w:left w:val="none" w:sz="0" w:space="0" w:color="auto"/>
        <w:bottom w:val="none" w:sz="0" w:space="0" w:color="auto"/>
        <w:right w:val="none" w:sz="0" w:space="0" w:color="auto"/>
      </w:divBdr>
    </w:div>
    <w:div w:id="237592802">
      <w:bodyDiv w:val="1"/>
      <w:marLeft w:val="0"/>
      <w:marRight w:val="0"/>
      <w:marTop w:val="0"/>
      <w:marBottom w:val="0"/>
      <w:divBdr>
        <w:top w:val="none" w:sz="0" w:space="0" w:color="auto"/>
        <w:left w:val="none" w:sz="0" w:space="0" w:color="auto"/>
        <w:bottom w:val="none" w:sz="0" w:space="0" w:color="auto"/>
        <w:right w:val="none" w:sz="0" w:space="0" w:color="auto"/>
      </w:divBdr>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854">
      <w:bodyDiv w:val="1"/>
      <w:marLeft w:val="0"/>
      <w:marRight w:val="0"/>
      <w:marTop w:val="0"/>
      <w:marBottom w:val="0"/>
      <w:divBdr>
        <w:top w:val="none" w:sz="0" w:space="0" w:color="auto"/>
        <w:left w:val="none" w:sz="0" w:space="0" w:color="auto"/>
        <w:bottom w:val="none" w:sz="0" w:space="0" w:color="auto"/>
        <w:right w:val="none" w:sz="0" w:space="0" w:color="auto"/>
      </w:divBdr>
    </w:div>
    <w:div w:id="308750055">
      <w:bodyDiv w:val="1"/>
      <w:marLeft w:val="0"/>
      <w:marRight w:val="0"/>
      <w:marTop w:val="0"/>
      <w:marBottom w:val="0"/>
      <w:divBdr>
        <w:top w:val="none" w:sz="0" w:space="0" w:color="auto"/>
        <w:left w:val="none" w:sz="0" w:space="0" w:color="auto"/>
        <w:bottom w:val="none" w:sz="0" w:space="0" w:color="auto"/>
        <w:right w:val="none" w:sz="0" w:space="0" w:color="auto"/>
      </w:divBdr>
    </w:div>
    <w:div w:id="329522337">
      <w:bodyDiv w:val="1"/>
      <w:marLeft w:val="0"/>
      <w:marRight w:val="0"/>
      <w:marTop w:val="0"/>
      <w:marBottom w:val="0"/>
      <w:divBdr>
        <w:top w:val="none" w:sz="0" w:space="0" w:color="auto"/>
        <w:left w:val="none" w:sz="0" w:space="0" w:color="auto"/>
        <w:bottom w:val="none" w:sz="0" w:space="0" w:color="auto"/>
        <w:right w:val="none" w:sz="0" w:space="0" w:color="auto"/>
      </w:divBdr>
    </w:div>
    <w:div w:id="445317751">
      <w:bodyDiv w:val="1"/>
      <w:marLeft w:val="0"/>
      <w:marRight w:val="0"/>
      <w:marTop w:val="0"/>
      <w:marBottom w:val="0"/>
      <w:divBdr>
        <w:top w:val="none" w:sz="0" w:space="0" w:color="auto"/>
        <w:left w:val="none" w:sz="0" w:space="0" w:color="auto"/>
        <w:bottom w:val="none" w:sz="0" w:space="0" w:color="auto"/>
        <w:right w:val="none" w:sz="0" w:space="0" w:color="auto"/>
      </w:divBdr>
    </w:div>
    <w:div w:id="479615615">
      <w:bodyDiv w:val="1"/>
      <w:marLeft w:val="0"/>
      <w:marRight w:val="0"/>
      <w:marTop w:val="0"/>
      <w:marBottom w:val="0"/>
      <w:divBdr>
        <w:top w:val="none" w:sz="0" w:space="0" w:color="auto"/>
        <w:left w:val="none" w:sz="0" w:space="0" w:color="auto"/>
        <w:bottom w:val="none" w:sz="0" w:space="0" w:color="auto"/>
        <w:right w:val="none" w:sz="0" w:space="0" w:color="auto"/>
      </w:divBdr>
    </w:div>
    <w:div w:id="653263688">
      <w:bodyDiv w:val="1"/>
      <w:marLeft w:val="0"/>
      <w:marRight w:val="0"/>
      <w:marTop w:val="0"/>
      <w:marBottom w:val="0"/>
      <w:divBdr>
        <w:top w:val="none" w:sz="0" w:space="0" w:color="auto"/>
        <w:left w:val="none" w:sz="0" w:space="0" w:color="auto"/>
        <w:bottom w:val="none" w:sz="0" w:space="0" w:color="auto"/>
        <w:right w:val="none" w:sz="0" w:space="0" w:color="auto"/>
      </w:divBdr>
    </w:div>
    <w:div w:id="674454743">
      <w:bodyDiv w:val="1"/>
      <w:marLeft w:val="0"/>
      <w:marRight w:val="0"/>
      <w:marTop w:val="0"/>
      <w:marBottom w:val="0"/>
      <w:divBdr>
        <w:top w:val="none" w:sz="0" w:space="0" w:color="auto"/>
        <w:left w:val="none" w:sz="0" w:space="0" w:color="auto"/>
        <w:bottom w:val="none" w:sz="0" w:space="0" w:color="auto"/>
        <w:right w:val="none" w:sz="0" w:space="0" w:color="auto"/>
      </w:divBdr>
    </w:div>
    <w:div w:id="796220157">
      <w:bodyDiv w:val="1"/>
      <w:marLeft w:val="0"/>
      <w:marRight w:val="0"/>
      <w:marTop w:val="0"/>
      <w:marBottom w:val="0"/>
      <w:divBdr>
        <w:top w:val="none" w:sz="0" w:space="0" w:color="auto"/>
        <w:left w:val="none" w:sz="0" w:space="0" w:color="auto"/>
        <w:bottom w:val="none" w:sz="0" w:space="0" w:color="auto"/>
        <w:right w:val="none" w:sz="0" w:space="0" w:color="auto"/>
      </w:divBdr>
    </w:div>
    <w:div w:id="883059880">
      <w:bodyDiv w:val="1"/>
      <w:marLeft w:val="0"/>
      <w:marRight w:val="0"/>
      <w:marTop w:val="0"/>
      <w:marBottom w:val="0"/>
      <w:divBdr>
        <w:top w:val="none" w:sz="0" w:space="0" w:color="auto"/>
        <w:left w:val="none" w:sz="0" w:space="0" w:color="auto"/>
        <w:bottom w:val="none" w:sz="0" w:space="0" w:color="auto"/>
        <w:right w:val="none" w:sz="0" w:space="0" w:color="auto"/>
      </w:divBdr>
    </w:div>
    <w:div w:id="910500697">
      <w:bodyDiv w:val="1"/>
      <w:marLeft w:val="0"/>
      <w:marRight w:val="0"/>
      <w:marTop w:val="0"/>
      <w:marBottom w:val="0"/>
      <w:divBdr>
        <w:top w:val="none" w:sz="0" w:space="0" w:color="auto"/>
        <w:left w:val="none" w:sz="0" w:space="0" w:color="auto"/>
        <w:bottom w:val="none" w:sz="0" w:space="0" w:color="auto"/>
        <w:right w:val="none" w:sz="0" w:space="0" w:color="auto"/>
      </w:divBdr>
    </w:div>
    <w:div w:id="1001468290">
      <w:bodyDiv w:val="1"/>
      <w:marLeft w:val="0"/>
      <w:marRight w:val="0"/>
      <w:marTop w:val="0"/>
      <w:marBottom w:val="0"/>
      <w:divBdr>
        <w:top w:val="none" w:sz="0" w:space="0" w:color="auto"/>
        <w:left w:val="none" w:sz="0" w:space="0" w:color="auto"/>
        <w:bottom w:val="none" w:sz="0" w:space="0" w:color="auto"/>
        <w:right w:val="none" w:sz="0" w:space="0" w:color="auto"/>
      </w:divBdr>
    </w:div>
    <w:div w:id="1082524870">
      <w:bodyDiv w:val="1"/>
      <w:marLeft w:val="0"/>
      <w:marRight w:val="0"/>
      <w:marTop w:val="0"/>
      <w:marBottom w:val="0"/>
      <w:divBdr>
        <w:top w:val="none" w:sz="0" w:space="0" w:color="auto"/>
        <w:left w:val="none" w:sz="0" w:space="0" w:color="auto"/>
        <w:bottom w:val="none" w:sz="0" w:space="0" w:color="auto"/>
        <w:right w:val="none" w:sz="0" w:space="0" w:color="auto"/>
      </w:divBdr>
    </w:div>
    <w:div w:id="1141339131">
      <w:bodyDiv w:val="1"/>
      <w:marLeft w:val="0"/>
      <w:marRight w:val="0"/>
      <w:marTop w:val="0"/>
      <w:marBottom w:val="0"/>
      <w:divBdr>
        <w:top w:val="none" w:sz="0" w:space="0" w:color="auto"/>
        <w:left w:val="none" w:sz="0" w:space="0" w:color="auto"/>
        <w:bottom w:val="none" w:sz="0" w:space="0" w:color="auto"/>
        <w:right w:val="none" w:sz="0" w:space="0" w:color="auto"/>
      </w:divBdr>
    </w:div>
    <w:div w:id="1159342892">
      <w:bodyDiv w:val="1"/>
      <w:marLeft w:val="0"/>
      <w:marRight w:val="0"/>
      <w:marTop w:val="0"/>
      <w:marBottom w:val="0"/>
      <w:divBdr>
        <w:top w:val="none" w:sz="0" w:space="0" w:color="auto"/>
        <w:left w:val="none" w:sz="0" w:space="0" w:color="auto"/>
        <w:bottom w:val="none" w:sz="0" w:space="0" w:color="auto"/>
        <w:right w:val="none" w:sz="0" w:space="0" w:color="auto"/>
      </w:divBdr>
    </w:div>
    <w:div w:id="1188568209">
      <w:bodyDiv w:val="1"/>
      <w:marLeft w:val="0"/>
      <w:marRight w:val="0"/>
      <w:marTop w:val="0"/>
      <w:marBottom w:val="0"/>
      <w:divBdr>
        <w:top w:val="none" w:sz="0" w:space="0" w:color="auto"/>
        <w:left w:val="none" w:sz="0" w:space="0" w:color="auto"/>
        <w:bottom w:val="none" w:sz="0" w:space="0" w:color="auto"/>
        <w:right w:val="none" w:sz="0" w:space="0" w:color="auto"/>
      </w:divBdr>
    </w:div>
    <w:div w:id="1219240858">
      <w:bodyDiv w:val="1"/>
      <w:marLeft w:val="0"/>
      <w:marRight w:val="0"/>
      <w:marTop w:val="0"/>
      <w:marBottom w:val="0"/>
      <w:divBdr>
        <w:top w:val="none" w:sz="0" w:space="0" w:color="auto"/>
        <w:left w:val="none" w:sz="0" w:space="0" w:color="auto"/>
        <w:bottom w:val="none" w:sz="0" w:space="0" w:color="auto"/>
        <w:right w:val="none" w:sz="0" w:space="0" w:color="auto"/>
      </w:divBdr>
    </w:div>
    <w:div w:id="1235897604">
      <w:bodyDiv w:val="1"/>
      <w:marLeft w:val="0"/>
      <w:marRight w:val="0"/>
      <w:marTop w:val="0"/>
      <w:marBottom w:val="0"/>
      <w:divBdr>
        <w:top w:val="none" w:sz="0" w:space="0" w:color="auto"/>
        <w:left w:val="none" w:sz="0" w:space="0" w:color="auto"/>
        <w:bottom w:val="none" w:sz="0" w:space="0" w:color="auto"/>
        <w:right w:val="none" w:sz="0" w:space="0" w:color="auto"/>
      </w:divBdr>
    </w:div>
    <w:div w:id="1251625449">
      <w:bodyDiv w:val="1"/>
      <w:marLeft w:val="0"/>
      <w:marRight w:val="0"/>
      <w:marTop w:val="0"/>
      <w:marBottom w:val="0"/>
      <w:divBdr>
        <w:top w:val="none" w:sz="0" w:space="0" w:color="auto"/>
        <w:left w:val="none" w:sz="0" w:space="0" w:color="auto"/>
        <w:bottom w:val="none" w:sz="0" w:space="0" w:color="auto"/>
        <w:right w:val="none" w:sz="0" w:space="0" w:color="auto"/>
      </w:divBdr>
      <w:divsChild>
        <w:div w:id="439448099">
          <w:marLeft w:val="0"/>
          <w:marRight w:val="0"/>
          <w:marTop w:val="120"/>
          <w:marBottom w:val="120"/>
          <w:divBdr>
            <w:top w:val="none" w:sz="0" w:space="0" w:color="auto"/>
            <w:left w:val="none" w:sz="0" w:space="0" w:color="auto"/>
            <w:bottom w:val="none" w:sz="0" w:space="0" w:color="auto"/>
            <w:right w:val="none" w:sz="0" w:space="0" w:color="auto"/>
          </w:divBdr>
          <w:divsChild>
            <w:div w:id="1489589575">
              <w:marLeft w:val="0"/>
              <w:marRight w:val="0"/>
              <w:marTop w:val="0"/>
              <w:marBottom w:val="0"/>
              <w:divBdr>
                <w:top w:val="none" w:sz="0" w:space="0" w:color="auto"/>
                <w:left w:val="none" w:sz="0" w:space="0" w:color="auto"/>
                <w:bottom w:val="none" w:sz="0" w:space="0" w:color="auto"/>
                <w:right w:val="none" w:sz="0" w:space="0" w:color="auto"/>
              </w:divBdr>
            </w:div>
          </w:divsChild>
        </w:div>
        <w:div w:id="2003391225">
          <w:marLeft w:val="0"/>
          <w:marRight w:val="0"/>
          <w:marTop w:val="0"/>
          <w:marBottom w:val="120"/>
          <w:divBdr>
            <w:top w:val="none" w:sz="0" w:space="0" w:color="auto"/>
            <w:left w:val="none" w:sz="0" w:space="0" w:color="auto"/>
            <w:bottom w:val="none" w:sz="0" w:space="0" w:color="auto"/>
            <w:right w:val="none" w:sz="0" w:space="0" w:color="auto"/>
          </w:divBdr>
          <w:divsChild>
            <w:div w:id="1478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4464">
      <w:bodyDiv w:val="1"/>
      <w:marLeft w:val="0"/>
      <w:marRight w:val="0"/>
      <w:marTop w:val="0"/>
      <w:marBottom w:val="0"/>
      <w:divBdr>
        <w:top w:val="none" w:sz="0" w:space="0" w:color="auto"/>
        <w:left w:val="none" w:sz="0" w:space="0" w:color="auto"/>
        <w:bottom w:val="none" w:sz="0" w:space="0" w:color="auto"/>
        <w:right w:val="none" w:sz="0" w:space="0" w:color="auto"/>
      </w:divBdr>
    </w:div>
    <w:div w:id="1358308098">
      <w:bodyDiv w:val="1"/>
      <w:marLeft w:val="0"/>
      <w:marRight w:val="0"/>
      <w:marTop w:val="0"/>
      <w:marBottom w:val="0"/>
      <w:divBdr>
        <w:top w:val="none" w:sz="0" w:space="0" w:color="auto"/>
        <w:left w:val="none" w:sz="0" w:space="0" w:color="auto"/>
        <w:bottom w:val="none" w:sz="0" w:space="0" w:color="auto"/>
        <w:right w:val="none" w:sz="0" w:space="0" w:color="auto"/>
      </w:divBdr>
    </w:div>
    <w:div w:id="1373193770">
      <w:bodyDiv w:val="1"/>
      <w:marLeft w:val="0"/>
      <w:marRight w:val="0"/>
      <w:marTop w:val="0"/>
      <w:marBottom w:val="0"/>
      <w:divBdr>
        <w:top w:val="none" w:sz="0" w:space="0" w:color="auto"/>
        <w:left w:val="none" w:sz="0" w:space="0" w:color="auto"/>
        <w:bottom w:val="none" w:sz="0" w:space="0" w:color="auto"/>
        <w:right w:val="none" w:sz="0" w:space="0" w:color="auto"/>
      </w:divBdr>
    </w:div>
    <w:div w:id="1426997151">
      <w:bodyDiv w:val="1"/>
      <w:marLeft w:val="0"/>
      <w:marRight w:val="0"/>
      <w:marTop w:val="0"/>
      <w:marBottom w:val="0"/>
      <w:divBdr>
        <w:top w:val="none" w:sz="0" w:space="0" w:color="auto"/>
        <w:left w:val="none" w:sz="0" w:space="0" w:color="auto"/>
        <w:bottom w:val="none" w:sz="0" w:space="0" w:color="auto"/>
        <w:right w:val="none" w:sz="0" w:space="0" w:color="auto"/>
      </w:divBdr>
    </w:div>
    <w:div w:id="1575895903">
      <w:bodyDiv w:val="1"/>
      <w:marLeft w:val="0"/>
      <w:marRight w:val="0"/>
      <w:marTop w:val="0"/>
      <w:marBottom w:val="0"/>
      <w:divBdr>
        <w:top w:val="none" w:sz="0" w:space="0" w:color="auto"/>
        <w:left w:val="none" w:sz="0" w:space="0" w:color="auto"/>
        <w:bottom w:val="none" w:sz="0" w:space="0" w:color="auto"/>
        <w:right w:val="none" w:sz="0" w:space="0" w:color="auto"/>
      </w:divBdr>
    </w:div>
    <w:div w:id="1615673781">
      <w:bodyDiv w:val="1"/>
      <w:marLeft w:val="0"/>
      <w:marRight w:val="0"/>
      <w:marTop w:val="0"/>
      <w:marBottom w:val="0"/>
      <w:divBdr>
        <w:top w:val="none" w:sz="0" w:space="0" w:color="auto"/>
        <w:left w:val="none" w:sz="0" w:space="0" w:color="auto"/>
        <w:bottom w:val="none" w:sz="0" w:space="0" w:color="auto"/>
        <w:right w:val="none" w:sz="0" w:space="0" w:color="auto"/>
      </w:divBdr>
    </w:div>
    <w:div w:id="1672836550">
      <w:bodyDiv w:val="1"/>
      <w:marLeft w:val="0"/>
      <w:marRight w:val="0"/>
      <w:marTop w:val="0"/>
      <w:marBottom w:val="0"/>
      <w:divBdr>
        <w:top w:val="none" w:sz="0" w:space="0" w:color="auto"/>
        <w:left w:val="none" w:sz="0" w:space="0" w:color="auto"/>
        <w:bottom w:val="none" w:sz="0" w:space="0" w:color="auto"/>
        <w:right w:val="none" w:sz="0" w:space="0" w:color="auto"/>
      </w:divBdr>
      <w:divsChild>
        <w:div w:id="1370715103">
          <w:marLeft w:val="0"/>
          <w:marRight w:val="0"/>
          <w:marTop w:val="0"/>
          <w:marBottom w:val="120"/>
          <w:divBdr>
            <w:top w:val="none" w:sz="0" w:space="0" w:color="auto"/>
            <w:left w:val="none" w:sz="0" w:space="0" w:color="auto"/>
            <w:bottom w:val="none" w:sz="0" w:space="0" w:color="auto"/>
            <w:right w:val="none" w:sz="0" w:space="0" w:color="auto"/>
          </w:divBdr>
          <w:divsChild>
            <w:div w:id="329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9182">
      <w:bodyDiv w:val="1"/>
      <w:marLeft w:val="0"/>
      <w:marRight w:val="0"/>
      <w:marTop w:val="0"/>
      <w:marBottom w:val="0"/>
      <w:divBdr>
        <w:top w:val="none" w:sz="0" w:space="0" w:color="auto"/>
        <w:left w:val="none" w:sz="0" w:space="0" w:color="auto"/>
        <w:bottom w:val="none" w:sz="0" w:space="0" w:color="auto"/>
        <w:right w:val="none" w:sz="0" w:space="0" w:color="auto"/>
      </w:divBdr>
    </w:div>
    <w:div w:id="1862743652">
      <w:bodyDiv w:val="1"/>
      <w:marLeft w:val="0"/>
      <w:marRight w:val="0"/>
      <w:marTop w:val="0"/>
      <w:marBottom w:val="0"/>
      <w:divBdr>
        <w:top w:val="none" w:sz="0" w:space="0" w:color="auto"/>
        <w:left w:val="none" w:sz="0" w:space="0" w:color="auto"/>
        <w:bottom w:val="none" w:sz="0" w:space="0" w:color="auto"/>
        <w:right w:val="none" w:sz="0" w:space="0" w:color="auto"/>
      </w:divBdr>
    </w:div>
    <w:div w:id="1879273009">
      <w:bodyDiv w:val="1"/>
      <w:marLeft w:val="0"/>
      <w:marRight w:val="0"/>
      <w:marTop w:val="0"/>
      <w:marBottom w:val="0"/>
      <w:divBdr>
        <w:top w:val="none" w:sz="0" w:space="0" w:color="auto"/>
        <w:left w:val="none" w:sz="0" w:space="0" w:color="auto"/>
        <w:bottom w:val="none" w:sz="0" w:space="0" w:color="auto"/>
        <w:right w:val="none" w:sz="0" w:space="0" w:color="auto"/>
      </w:divBdr>
    </w:div>
    <w:div w:id="1886521285">
      <w:bodyDiv w:val="1"/>
      <w:marLeft w:val="0"/>
      <w:marRight w:val="0"/>
      <w:marTop w:val="0"/>
      <w:marBottom w:val="0"/>
      <w:divBdr>
        <w:top w:val="none" w:sz="0" w:space="0" w:color="auto"/>
        <w:left w:val="none" w:sz="0" w:space="0" w:color="auto"/>
        <w:bottom w:val="none" w:sz="0" w:space="0" w:color="auto"/>
        <w:right w:val="none" w:sz="0" w:space="0" w:color="auto"/>
      </w:divBdr>
    </w:div>
    <w:div w:id="1896888446">
      <w:bodyDiv w:val="1"/>
      <w:marLeft w:val="0"/>
      <w:marRight w:val="0"/>
      <w:marTop w:val="0"/>
      <w:marBottom w:val="0"/>
      <w:divBdr>
        <w:top w:val="none" w:sz="0" w:space="0" w:color="auto"/>
        <w:left w:val="none" w:sz="0" w:space="0" w:color="auto"/>
        <w:bottom w:val="none" w:sz="0" w:space="0" w:color="auto"/>
        <w:right w:val="none" w:sz="0" w:space="0" w:color="auto"/>
      </w:divBdr>
    </w:div>
    <w:div w:id="1924873852">
      <w:bodyDiv w:val="1"/>
      <w:marLeft w:val="0"/>
      <w:marRight w:val="0"/>
      <w:marTop w:val="0"/>
      <w:marBottom w:val="0"/>
      <w:divBdr>
        <w:top w:val="none" w:sz="0" w:space="0" w:color="auto"/>
        <w:left w:val="none" w:sz="0" w:space="0" w:color="auto"/>
        <w:bottom w:val="none" w:sz="0" w:space="0" w:color="auto"/>
        <w:right w:val="none" w:sz="0" w:space="0" w:color="auto"/>
      </w:divBdr>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281">
      <w:bodyDiv w:val="1"/>
      <w:marLeft w:val="0"/>
      <w:marRight w:val="0"/>
      <w:marTop w:val="0"/>
      <w:marBottom w:val="0"/>
      <w:divBdr>
        <w:top w:val="none" w:sz="0" w:space="0" w:color="auto"/>
        <w:left w:val="none" w:sz="0" w:space="0" w:color="auto"/>
        <w:bottom w:val="none" w:sz="0" w:space="0" w:color="auto"/>
        <w:right w:val="none" w:sz="0" w:space="0" w:color="auto"/>
      </w:divBdr>
    </w:div>
    <w:div w:id="1960989585">
      <w:bodyDiv w:val="1"/>
      <w:marLeft w:val="0"/>
      <w:marRight w:val="0"/>
      <w:marTop w:val="0"/>
      <w:marBottom w:val="0"/>
      <w:divBdr>
        <w:top w:val="none" w:sz="0" w:space="0" w:color="auto"/>
        <w:left w:val="none" w:sz="0" w:space="0" w:color="auto"/>
        <w:bottom w:val="none" w:sz="0" w:space="0" w:color="auto"/>
        <w:right w:val="none" w:sz="0" w:space="0" w:color="auto"/>
      </w:divBdr>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906">
      <w:bodyDiv w:val="1"/>
      <w:marLeft w:val="0"/>
      <w:marRight w:val="0"/>
      <w:marTop w:val="0"/>
      <w:marBottom w:val="0"/>
      <w:divBdr>
        <w:top w:val="none" w:sz="0" w:space="0" w:color="auto"/>
        <w:left w:val="none" w:sz="0" w:space="0" w:color="auto"/>
        <w:bottom w:val="none" w:sz="0" w:space="0" w:color="auto"/>
        <w:right w:val="none" w:sz="0" w:space="0" w:color="auto"/>
      </w:divBdr>
    </w:div>
    <w:div w:id="2067603636">
      <w:bodyDiv w:val="1"/>
      <w:marLeft w:val="0"/>
      <w:marRight w:val="0"/>
      <w:marTop w:val="0"/>
      <w:marBottom w:val="0"/>
      <w:divBdr>
        <w:top w:val="none" w:sz="0" w:space="0" w:color="auto"/>
        <w:left w:val="none" w:sz="0" w:space="0" w:color="auto"/>
        <w:bottom w:val="none" w:sz="0" w:space="0" w:color="auto"/>
        <w:right w:val="none" w:sz="0" w:space="0" w:color="auto"/>
      </w:divBdr>
    </w:div>
    <w:div w:id="2069112716">
      <w:bodyDiv w:val="1"/>
      <w:marLeft w:val="0"/>
      <w:marRight w:val="0"/>
      <w:marTop w:val="0"/>
      <w:marBottom w:val="0"/>
      <w:divBdr>
        <w:top w:val="none" w:sz="0" w:space="0" w:color="auto"/>
        <w:left w:val="none" w:sz="0" w:space="0" w:color="auto"/>
        <w:bottom w:val="none" w:sz="0" w:space="0" w:color="auto"/>
        <w:right w:val="none" w:sz="0" w:space="0" w:color="auto"/>
      </w:divBdr>
    </w:div>
    <w:div w:id="214638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378D-04B6-44AA-B731-C1C25C56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4AF31-01B7-48CA-8A6A-370767AE97BC}">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16E93AE-2480-484D-B6AB-5A85ABD336B1}">
  <ds:schemaRefs>
    <ds:schemaRef ds:uri="http://schemas.microsoft.com/sharepoint/v3/contenttype/forms"/>
  </ds:schemaRefs>
</ds:datastoreItem>
</file>

<file path=customXml/itemProps4.xml><?xml version="1.0" encoding="utf-8"?>
<ds:datastoreItem xmlns:ds="http://schemas.openxmlformats.org/officeDocument/2006/customXml" ds:itemID="{1EB6E575-342A-4126-AE01-2DD59286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69</TotalTime>
  <Pages>8</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6</cp:revision>
  <dcterms:created xsi:type="dcterms:W3CDTF">2022-12-06T13:32:00Z</dcterms:created>
  <dcterms:modified xsi:type="dcterms:W3CDTF">2022-12-13T14:14:00Z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0x010100CCD5AFAD2AB8B04697BA6D3B76A92F30</vt:lpwstr>
  </property>
  <property fmtid="{D5CDD505-2E9C-101B-9397-08002B2CF9AE}" pid="6" name="MediaServiceImageTags">
    <vt:lpwstr/>
  </property>
  <property fmtid="{D5CDD505-2E9C-101B-9397-08002B2CF9AE}" pid="7" name="Order">
    <vt:r8>437200</vt:r8>
  </property>
  <property fmtid="{D5CDD505-2E9C-101B-9397-08002B2CF9AE}" pid="8" name="TriggerFlowInfo">
    <vt:lpwstr/>
  </property>
  <property fmtid="{D5CDD505-2E9C-101B-9397-08002B2CF9AE}" pid="9" name="ComplianceAssetId">
    <vt:lpwstr/>
  </property>
  <property fmtid="{D5CDD505-2E9C-101B-9397-08002B2CF9AE}" pid="10" name="_ExtendedDescription">
    <vt:lpwstr/>
  </property>
</Properties>
</file>