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AEFE" w14:textId="77777777" w:rsidR="000A734D" w:rsidRPr="000A734D" w:rsidRDefault="000A734D" w:rsidP="000A734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0A734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362942" w14:textId="77777777" w:rsidR="000A734D" w:rsidRPr="000A734D" w:rsidRDefault="000A734D" w:rsidP="000A734D">
      <w:pPr>
        <w:widowControl w:val="0"/>
        <w:overflowPunct/>
        <w:adjustRightInd/>
        <w:jc w:val="both"/>
        <w:rPr>
          <w:rFonts w:ascii="Arial" w:eastAsia="Arial MT" w:hAnsi="Arial" w:cs="Arial"/>
          <w:lang w:val="es-419" w:eastAsia="en-US"/>
        </w:rPr>
      </w:pPr>
    </w:p>
    <w:p w14:paraId="1BE23359" w14:textId="7E1A8739" w:rsidR="000A734D" w:rsidRPr="000A734D" w:rsidRDefault="000A734D" w:rsidP="000A734D">
      <w:pPr>
        <w:widowControl w:val="0"/>
        <w:overflowPunct/>
        <w:adjustRightInd/>
        <w:jc w:val="both"/>
        <w:rPr>
          <w:rFonts w:ascii="Arial" w:eastAsia="Arial MT" w:hAnsi="Arial" w:cs="Arial"/>
          <w:lang w:val="es-419" w:eastAsia="en-US"/>
        </w:rPr>
      </w:pPr>
      <w:r w:rsidRPr="000A734D">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0A734D">
        <w:rPr>
          <w:rFonts w:ascii="Arial" w:eastAsia="Arial MT" w:hAnsi="Arial" w:cs="Arial"/>
          <w:lang w:val="es-419" w:eastAsia="en-US"/>
        </w:rPr>
        <w:t>Acción de tutela – Segunda instancia</w:t>
      </w:r>
    </w:p>
    <w:p w14:paraId="4FD89860" w14:textId="1763B615" w:rsidR="000A734D" w:rsidRPr="000A734D" w:rsidRDefault="000A734D" w:rsidP="000A734D">
      <w:pPr>
        <w:widowControl w:val="0"/>
        <w:overflowPunct/>
        <w:adjustRightInd/>
        <w:jc w:val="both"/>
        <w:rPr>
          <w:rFonts w:ascii="Arial" w:eastAsia="Arial MT" w:hAnsi="Arial" w:cs="Arial"/>
          <w:lang w:val="es-419" w:eastAsia="en-US"/>
        </w:rPr>
      </w:pPr>
      <w:r w:rsidRPr="000A734D">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0A734D">
        <w:rPr>
          <w:rFonts w:ascii="Arial" w:eastAsia="Arial MT" w:hAnsi="Arial" w:cs="Arial"/>
          <w:lang w:val="es-419" w:eastAsia="en-US"/>
        </w:rPr>
        <w:t>Juzgado Quinto Civil del Circuito de Pereira</w:t>
      </w:r>
    </w:p>
    <w:p w14:paraId="435A79CF" w14:textId="674CFAD9" w:rsidR="000A734D" w:rsidRPr="000A734D" w:rsidRDefault="000A734D" w:rsidP="000A734D">
      <w:pPr>
        <w:widowControl w:val="0"/>
        <w:overflowPunct/>
        <w:adjustRightInd/>
        <w:jc w:val="both"/>
        <w:rPr>
          <w:rFonts w:ascii="Arial" w:eastAsia="Arial MT" w:hAnsi="Arial" w:cs="Arial"/>
          <w:lang w:val="es-419" w:eastAsia="en-US"/>
        </w:rPr>
      </w:pPr>
      <w:r w:rsidRPr="000A734D">
        <w:rPr>
          <w:rFonts w:ascii="Arial" w:eastAsia="Arial MT" w:hAnsi="Arial" w:cs="Arial"/>
          <w:lang w:val="es-419" w:eastAsia="en-US"/>
        </w:rPr>
        <w:t>Accionante</w:t>
      </w:r>
      <w:r w:rsidRPr="000A734D">
        <w:rPr>
          <w:rFonts w:ascii="Arial" w:eastAsia="Arial MT" w:hAnsi="Arial" w:cs="Arial"/>
          <w:lang w:val="es-419" w:eastAsia="en-US"/>
        </w:rPr>
        <w:tab/>
        <w:t>ASH Ingeniería de Procesos S.A.S.</w:t>
      </w:r>
    </w:p>
    <w:p w14:paraId="72426C1F" w14:textId="78679E52" w:rsidR="000A734D" w:rsidRPr="000A734D" w:rsidRDefault="000A734D" w:rsidP="000A734D">
      <w:pPr>
        <w:widowControl w:val="0"/>
        <w:overflowPunct/>
        <w:adjustRightInd/>
        <w:jc w:val="both"/>
        <w:rPr>
          <w:rFonts w:ascii="Arial" w:eastAsia="Arial MT" w:hAnsi="Arial" w:cs="Arial"/>
          <w:lang w:val="es-419" w:eastAsia="en-US"/>
        </w:rPr>
      </w:pPr>
      <w:r w:rsidRPr="000A734D">
        <w:rPr>
          <w:rFonts w:ascii="Arial" w:eastAsia="Arial MT" w:hAnsi="Arial" w:cs="Arial"/>
          <w:lang w:val="es-419" w:eastAsia="en-US"/>
        </w:rPr>
        <w:t>Accionado</w:t>
      </w:r>
      <w:r w:rsidRPr="000A734D">
        <w:rPr>
          <w:rFonts w:ascii="Arial" w:eastAsia="Arial MT" w:hAnsi="Arial" w:cs="Arial"/>
          <w:lang w:val="es-419" w:eastAsia="en-US"/>
        </w:rPr>
        <w:tab/>
        <w:t>Juzgado Séptimo Civil Municipal de Pereira</w:t>
      </w:r>
      <w:r>
        <w:rPr>
          <w:rFonts w:ascii="Arial" w:eastAsia="Arial MT" w:hAnsi="Arial" w:cs="Arial"/>
          <w:lang w:val="es-419" w:eastAsia="en-US"/>
        </w:rPr>
        <w:t xml:space="preserve"> y </w:t>
      </w:r>
      <w:r w:rsidRPr="000A734D">
        <w:rPr>
          <w:rFonts w:ascii="Arial" w:eastAsia="Arial MT" w:hAnsi="Arial" w:cs="Arial"/>
          <w:lang w:val="es-419" w:eastAsia="en-US"/>
        </w:rPr>
        <w:t>Avanza Ingeniería S.A.S.</w:t>
      </w:r>
    </w:p>
    <w:p w14:paraId="793AC8F6" w14:textId="77777777" w:rsidR="000A734D" w:rsidRPr="000A734D" w:rsidRDefault="000A734D" w:rsidP="000A734D">
      <w:pPr>
        <w:widowControl w:val="0"/>
        <w:overflowPunct/>
        <w:adjustRightInd/>
        <w:jc w:val="both"/>
        <w:rPr>
          <w:rFonts w:ascii="Arial" w:eastAsia="Arial MT" w:hAnsi="Arial" w:cs="Arial"/>
          <w:lang w:val="es-419" w:eastAsia="en-US"/>
        </w:rPr>
      </w:pPr>
      <w:r w:rsidRPr="000A734D">
        <w:rPr>
          <w:rFonts w:ascii="Arial" w:eastAsia="Arial MT" w:hAnsi="Arial" w:cs="Arial"/>
          <w:lang w:val="es-419" w:eastAsia="en-US"/>
        </w:rPr>
        <w:t>Radicación</w:t>
      </w:r>
      <w:r w:rsidRPr="000A734D">
        <w:rPr>
          <w:rFonts w:ascii="Arial" w:eastAsia="Arial MT" w:hAnsi="Arial" w:cs="Arial"/>
          <w:lang w:val="es-419" w:eastAsia="en-US"/>
        </w:rPr>
        <w:tab/>
        <w:t>66001310300520220061501</w:t>
      </w:r>
    </w:p>
    <w:p w14:paraId="3D71BBA7" w14:textId="77777777" w:rsidR="000A734D" w:rsidRPr="000A734D" w:rsidRDefault="000A734D" w:rsidP="000A734D">
      <w:pPr>
        <w:widowControl w:val="0"/>
        <w:overflowPunct/>
        <w:adjustRightInd/>
        <w:jc w:val="both"/>
        <w:rPr>
          <w:rFonts w:ascii="Arial" w:eastAsia="Arial MT" w:hAnsi="Arial" w:cs="Arial"/>
          <w:lang w:val="es-419" w:eastAsia="en-US"/>
        </w:rPr>
      </w:pPr>
    </w:p>
    <w:p w14:paraId="039F0337" w14:textId="77777777" w:rsidR="002374FD" w:rsidRDefault="000F4DBE" w:rsidP="002374FD">
      <w:pPr>
        <w:overflowPunct/>
        <w:autoSpaceDE/>
        <w:adjustRightInd/>
        <w:jc w:val="both"/>
        <w:rPr>
          <w:rFonts w:ascii="Arial" w:eastAsia="Times New Roman" w:hAnsi="Arial" w:cs="Arial"/>
          <w:lang w:val="es-419"/>
        </w:rPr>
      </w:pPr>
      <w:r w:rsidRPr="000A734D">
        <w:rPr>
          <w:rFonts w:ascii="Arial" w:eastAsia="Times New Roman" w:hAnsi="Arial" w:cs="Arial"/>
          <w:b/>
          <w:bCs/>
          <w:iCs/>
          <w:u w:val="single"/>
          <w:lang w:val="es-419" w:eastAsia="fr-FR"/>
        </w:rPr>
        <w:t>TEMAS:</w:t>
      </w:r>
      <w:r w:rsidRPr="000A734D">
        <w:rPr>
          <w:rFonts w:ascii="Arial" w:eastAsia="Times New Roman" w:hAnsi="Arial" w:cs="Arial"/>
          <w:b/>
          <w:bCs/>
          <w:iCs/>
          <w:lang w:val="es-419" w:eastAsia="fr-FR"/>
        </w:rPr>
        <w:tab/>
      </w:r>
      <w:r w:rsidR="002374FD">
        <w:rPr>
          <w:rFonts w:ascii="Arial" w:eastAsia="Times New Roman" w:hAnsi="Arial" w:cs="Arial"/>
          <w:b/>
          <w:bCs/>
          <w:iCs/>
          <w:lang w:val="es-419" w:eastAsia="fr-FR"/>
        </w:rPr>
        <w:t>DEBIDO PROCESO / TUTELA CONTRA DECISIÓN JUDICIAL / PRINCIPIO DE SUBSIDIARIEDAD / DEBEN AGOTARSE PREVIAMENTE LOS RECURSOS ORDINARIOS CONTRA LA RESPECTIVA PROVIDENCIA.</w:t>
      </w:r>
    </w:p>
    <w:p w14:paraId="5B2832A6" w14:textId="77777777" w:rsidR="000A734D" w:rsidRPr="000A734D" w:rsidRDefault="000A734D" w:rsidP="000A734D">
      <w:pPr>
        <w:jc w:val="both"/>
        <w:rPr>
          <w:rFonts w:ascii="Arial" w:eastAsia="Times New Roman" w:hAnsi="Arial" w:cs="Arial"/>
          <w:lang w:val="es-ES"/>
        </w:rPr>
      </w:pPr>
    </w:p>
    <w:p w14:paraId="302BE8CA" w14:textId="76A5F2F8" w:rsidR="000A734D" w:rsidRDefault="00AB49F0" w:rsidP="000A734D">
      <w:pPr>
        <w:jc w:val="both"/>
        <w:rPr>
          <w:rFonts w:ascii="Arial" w:eastAsia="Times New Roman" w:hAnsi="Arial" w:cs="Arial"/>
          <w:lang w:val="es-ES"/>
        </w:rPr>
      </w:pPr>
      <w:r w:rsidRPr="00AB49F0">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5766FB32" w14:textId="24BF849B" w:rsidR="00AB49F0" w:rsidRDefault="00AB49F0" w:rsidP="000A734D">
      <w:pPr>
        <w:jc w:val="both"/>
        <w:rPr>
          <w:rFonts w:ascii="Arial" w:eastAsia="Times New Roman" w:hAnsi="Arial" w:cs="Arial"/>
          <w:lang w:val="es-ES"/>
        </w:rPr>
      </w:pPr>
    </w:p>
    <w:p w14:paraId="624F072C" w14:textId="0D7596E2" w:rsidR="00AB49F0" w:rsidRDefault="00246D5E" w:rsidP="000A734D">
      <w:pPr>
        <w:jc w:val="both"/>
        <w:rPr>
          <w:rFonts w:ascii="Arial" w:eastAsia="Times New Roman" w:hAnsi="Arial" w:cs="Arial"/>
          <w:lang w:val="es-ES"/>
        </w:rPr>
      </w:pPr>
      <w:r>
        <w:rPr>
          <w:rFonts w:ascii="Arial" w:eastAsia="Times New Roman" w:hAnsi="Arial" w:cs="Arial"/>
          <w:lang w:val="es-ES"/>
        </w:rPr>
        <w:t xml:space="preserve">… </w:t>
      </w:r>
      <w:r w:rsidRPr="00246D5E">
        <w:rPr>
          <w:rFonts w:ascii="Arial" w:eastAsia="Times New Roman" w:hAnsi="Arial" w:cs="Arial"/>
          <w:lang w:val="es-ES"/>
        </w:rPr>
        <w:t>la queja constitucional de la sociedad tutelante tiene que ver, primordialmente, con que se haya vedado la posibilidad de recurrir la sentencia proferida en el proceso de responsabilidad civil contractual promovido en su contra, bajo el argumento de que se trata de un asunto de mínima cuantía, cuando en realidad corresponde a uno de menor</w:t>
      </w:r>
      <w:r>
        <w:rPr>
          <w:rFonts w:ascii="Arial" w:eastAsia="Times New Roman" w:hAnsi="Arial" w:cs="Arial"/>
          <w:lang w:val="es-ES"/>
        </w:rPr>
        <w:t>…</w:t>
      </w:r>
    </w:p>
    <w:p w14:paraId="17ACA022" w14:textId="548801B5" w:rsidR="00AB49F0" w:rsidRDefault="00AB49F0" w:rsidP="000A734D">
      <w:pPr>
        <w:jc w:val="both"/>
        <w:rPr>
          <w:rFonts w:ascii="Arial" w:eastAsia="Times New Roman" w:hAnsi="Arial" w:cs="Arial"/>
          <w:lang w:val="es-ES"/>
        </w:rPr>
      </w:pPr>
    </w:p>
    <w:p w14:paraId="00B64FEE" w14:textId="6EBC8D76" w:rsidR="00AB49F0" w:rsidRDefault="00192E33" w:rsidP="000A734D">
      <w:pPr>
        <w:jc w:val="both"/>
        <w:rPr>
          <w:rFonts w:ascii="Arial" w:eastAsia="Times New Roman" w:hAnsi="Arial" w:cs="Arial"/>
          <w:lang w:val="es-ES"/>
        </w:rPr>
      </w:pPr>
      <w:r>
        <w:rPr>
          <w:rFonts w:ascii="Arial" w:eastAsia="Times New Roman" w:hAnsi="Arial" w:cs="Arial"/>
          <w:lang w:val="es-ES"/>
        </w:rPr>
        <w:t xml:space="preserve">… </w:t>
      </w:r>
      <w:r w:rsidRPr="00192E33">
        <w:rPr>
          <w:rFonts w:ascii="Arial" w:eastAsia="Times New Roman" w:hAnsi="Arial" w:cs="Arial"/>
          <w:lang w:val="es-ES"/>
        </w:rPr>
        <w:t>es pertinente reiterar que la lesión a sus derechos la ubica la parte actora, en la determinación de adjudicar al proceso la índole de asunto de única instancia y, en consecuencia, impedir se recurriera la sentencia allí dictada. Sin embargo, contra dicha decisión ningún recurso se formuló</w:t>
      </w:r>
      <w:r>
        <w:rPr>
          <w:rFonts w:ascii="Arial" w:eastAsia="Times New Roman" w:hAnsi="Arial" w:cs="Arial"/>
          <w:lang w:val="es-ES"/>
        </w:rPr>
        <w:t>…</w:t>
      </w:r>
    </w:p>
    <w:p w14:paraId="3FD9F1F3" w14:textId="77777777" w:rsidR="00AB49F0" w:rsidRPr="000A734D" w:rsidRDefault="00AB49F0" w:rsidP="000A734D">
      <w:pPr>
        <w:jc w:val="both"/>
        <w:rPr>
          <w:rFonts w:ascii="Arial" w:eastAsia="Times New Roman" w:hAnsi="Arial" w:cs="Arial"/>
          <w:lang w:val="es-ES"/>
        </w:rPr>
      </w:pPr>
    </w:p>
    <w:p w14:paraId="061C1FA5" w14:textId="30E8A623" w:rsidR="00192E33" w:rsidRPr="00192E33" w:rsidRDefault="00192E33" w:rsidP="00192E33">
      <w:pPr>
        <w:jc w:val="both"/>
        <w:rPr>
          <w:rFonts w:ascii="Arial" w:eastAsia="Times New Roman" w:hAnsi="Arial" w:cs="Arial"/>
          <w:lang w:val="es-ES"/>
        </w:rPr>
      </w:pPr>
      <w:r w:rsidRPr="00192E33">
        <w:rPr>
          <w:rFonts w:ascii="Arial" w:eastAsia="Times New Roman" w:hAnsi="Arial" w:cs="Arial"/>
          <w:lang w:val="es-ES"/>
        </w:rPr>
        <w:t>En efecto, según las piezas procesales incorporadas al expediente, se evidencia que luego de dar lectura al fallo, la titular del despacho accionado resolvió “teniendo en cuenta que este proceso es de única instancia, el juzgado declara legalmente ejecutoriada la sentencia, decisión que queda surtida en estrados” y al conceder el uso de la palabra a las partes, no formularon medio de impugnación alguno</w:t>
      </w:r>
      <w:r w:rsidR="002374FD">
        <w:rPr>
          <w:rFonts w:ascii="Arial" w:eastAsia="Times New Roman" w:hAnsi="Arial" w:cs="Arial"/>
          <w:lang w:val="es-ES"/>
        </w:rPr>
        <w:t>…</w:t>
      </w:r>
    </w:p>
    <w:p w14:paraId="7FF6B44F" w14:textId="77777777" w:rsidR="00192E33" w:rsidRPr="00192E33" w:rsidRDefault="00192E33" w:rsidP="00192E33">
      <w:pPr>
        <w:jc w:val="both"/>
        <w:rPr>
          <w:rFonts w:ascii="Arial" w:eastAsia="Times New Roman" w:hAnsi="Arial" w:cs="Arial"/>
          <w:lang w:val="es-ES"/>
        </w:rPr>
      </w:pPr>
    </w:p>
    <w:p w14:paraId="1F8E6919" w14:textId="438B908A" w:rsidR="000A734D" w:rsidRDefault="00192E33" w:rsidP="00192E33">
      <w:pPr>
        <w:jc w:val="both"/>
        <w:rPr>
          <w:rFonts w:ascii="Arial" w:eastAsia="Times New Roman" w:hAnsi="Arial" w:cs="Arial"/>
          <w:lang w:val="es-ES"/>
        </w:rPr>
      </w:pPr>
      <w:r w:rsidRPr="00192E33">
        <w:rPr>
          <w:rFonts w:ascii="Arial" w:eastAsia="Times New Roman" w:hAnsi="Arial" w:cs="Arial"/>
          <w:lang w:val="es-ES"/>
        </w:rPr>
        <w:t>De allí que el requisito de procedibilidad de la subsidiariedad no se halle superado</w:t>
      </w:r>
      <w:r w:rsidR="002374FD">
        <w:rPr>
          <w:rFonts w:ascii="Arial" w:eastAsia="Times New Roman" w:hAnsi="Arial" w:cs="Arial"/>
          <w:lang w:val="es-ES"/>
        </w:rPr>
        <w:t>…</w:t>
      </w:r>
    </w:p>
    <w:p w14:paraId="27894FFA" w14:textId="59CDF605" w:rsidR="00192E33" w:rsidRDefault="00192E33" w:rsidP="00192E33">
      <w:pPr>
        <w:jc w:val="both"/>
        <w:rPr>
          <w:rFonts w:ascii="Arial" w:eastAsia="Times New Roman" w:hAnsi="Arial" w:cs="Arial"/>
          <w:lang w:val="es-ES"/>
        </w:rPr>
      </w:pPr>
    </w:p>
    <w:p w14:paraId="4D64139A" w14:textId="2BCC387B" w:rsidR="00192E33" w:rsidRDefault="002374FD" w:rsidP="00192E33">
      <w:pPr>
        <w:jc w:val="both"/>
        <w:rPr>
          <w:rFonts w:ascii="Arial" w:eastAsia="Times New Roman" w:hAnsi="Arial" w:cs="Arial"/>
          <w:lang w:val="es-ES"/>
        </w:rPr>
      </w:pPr>
      <w:r w:rsidRPr="002374FD">
        <w:rPr>
          <w:rFonts w:ascii="Arial" w:eastAsia="Times New Roman" w:hAnsi="Arial" w:cs="Arial"/>
          <w:lang w:val="es-ES"/>
        </w:rPr>
        <w:t>Es que, si la parte consideraba que el asunto admitía la alzada, como ahora lo pregona, ha debido intentarla dentro de la oportunidad procesal pertinente, contando incluso con la posibilidad de agotar el recurso de queja contra la decisión que no concediera la apelación. Pero así no obró.</w:t>
      </w:r>
    </w:p>
    <w:p w14:paraId="22195100" w14:textId="77777777" w:rsidR="00192E33" w:rsidRPr="000A734D" w:rsidRDefault="00192E33" w:rsidP="00192E33">
      <w:pPr>
        <w:jc w:val="both"/>
        <w:rPr>
          <w:rFonts w:ascii="Arial" w:eastAsia="Times New Roman" w:hAnsi="Arial" w:cs="Arial"/>
          <w:lang w:val="es-ES"/>
        </w:rPr>
      </w:pPr>
    </w:p>
    <w:p w14:paraId="3562A426" w14:textId="77777777" w:rsidR="000A734D" w:rsidRPr="000A734D" w:rsidRDefault="000A734D" w:rsidP="000A734D">
      <w:pPr>
        <w:jc w:val="both"/>
        <w:rPr>
          <w:rFonts w:ascii="Arial" w:eastAsia="Times New Roman" w:hAnsi="Arial" w:cs="Arial"/>
          <w:lang w:val="es-ES"/>
        </w:rPr>
      </w:pPr>
    </w:p>
    <w:p w14:paraId="244004E5" w14:textId="77777777" w:rsidR="000A734D" w:rsidRPr="000A734D" w:rsidRDefault="000A734D" w:rsidP="000A734D">
      <w:pPr>
        <w:jc w:val="both"/>
        <w:rPr>
          <w:rFonts w:ascii="Arial" w:eastAsia="Times New Roman" w:hAnsi="Arial" w:cs="Arial"/>
          <w:lang w:val="es-ES"/>
        </w:rPr>
      </w:pPr>
    </w:p>
    <w:p w14:paraId="30738B76" w14:textId="77777777" w:rsidR="000A734D" w:rsidRPr="000A734D" w:rsidRDefault="000A734D" w:rsidP="000A734D">
      <w:pPr>
        <w:widowControl w:val="0"/>
        <w:overflowPunct/>
        <w:adjustRightInd/>
        <w:spacing w:line="276" w:lineRule="auto"/>
        <w:jc w:val="center"/>
        <w:rPr>
          <w:rFonts w:ascii="Arial Narrow" w:eastAsia="Times New Roman" w:hAnsi="Arial Narrow" w:cs="Arial Narrow"/>
          <w:b/>
          <w:bCs/>
          <w:sz w:val="26"/>
          <w:szCs w:val="26"/>
          <w:lang w:val="es-CO"/>
        </w:rPr>
      </w:pPr>
      <w:r w:rsidRPr="000A734D">
        <w:rPr>
          <w:rFonts w:ascii="Arial Narrow" w:eastAsia="Times New Roman" w:hAnsi="Arial Narrow" w:cs="Arial Narrow"/>
          <w:b/>
          <w:bCs/>
          <w:sz w:val="26"/>
          <w:szCs w:val="26"/>
          <w:lang w:val="es-CO"/>
        </w:rPr>
        <w:t>REPÚBLICA DE COLOMBIA</w:t>
      </w:r>
    </w:p>
    <w:p w14:paraId="5BB9E96F"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0A734D">
        <w:rPr>
          <w:rFonts w:ascii="Arial Narrow" w:eastAsia="Times New Roman" w:hAnsi="Arial Narrow" w:cs="Times New Roman"/>
          <w:noProof/>
          <w:sz w:val="26"/>
          <w:szCs w:val="26"/>
          <w:lang w:val="es-CO" w:eastAsia="es-CO"/>
        </w:rPr>
        <w:drawing>
          <wp:inline distT="0" distB="0" distL="0" distR="0" wp14:anchorId="3ADCAEEF" wp14:editId="3F2FDFFD">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63D30AD"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0A734D">
        <w:rPr>
          <w:rFonts w:ascii="Arial Narrow" w:eastAsia="Times New Roman" w:hAnsi="Arial Narrow" w:cs="Arial Narrow"/>
          <w:b/>
          <w:bCs/>
          <w:sz w:val="26"/>
          <w:szCs w:val="26"/>
          <w:lang w:val="es-CO"/>
        </w:rPr>
        <w:t xml:space="preserve">TRIBUNAL SUPERIOR DEL DISTRITO JUDICIAL </w:t>
      </w:r>
    </w:p>
    <w:p w14:paraId="74811F28"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0A734D">
        <w:rPr>
          <w:rFonts w:ascii="Arial Narrow" w:eastAsia="Times New Roman" w:hAnsi="Arial Narrow" w:cs="Arial Narrow"/>
          <w:b/>
          <w:bCs/>
          <w:sz w:val="26"/>
          <w:szCs w:val="26"/>
          <w:lang w:val="es-CO"/>
        </w:rPr>
        <w:t>PEREIRA - RISARALDA</w:t>
      </w:r>
    </w:p>
    <w:p w14:paraId="18953838"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0A734D">
        <w:rPr>
          <w:rFonts w:ascii="Arial Narrow" w:eastAsia="Times New Roman" w:hAnsi="Arial Narrow" w:cs="Arial Narrow"/>
          <w:b/>
          <w:bCs/>
          <w:sz w:val="26"/>
          <w:szCs w:val="26"/>
          <w:lang w:val="es-CO"/>
        </w:rPr>
        <w:t>SALA DE DECISIÓN CIVIL – FAMILIA</w:t>
      </w:r>
    </w:p>
    <w:p w14:paraId="2F9A8B65" w14:textId="77777777" w:rsidR="000A734D" w:rsidRPr="000A734D" w:rsidRDefault="000A734D" w:rsidP="000A734D">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56E26D5E"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0A734D">
        <w:rPr>
          <w:rFonts w:ascii="Arial Narrow" w:eastAsia="Times New Roman" w:hAnsi="Arial Narrow" w:cs="Arial Narrow"/>
          <w:bCs/>
          <w:sz w:val="26"/>
          <w:szCs w:val="26"/>
          <w:lang w:val="es-CO"/>
        </w:rPr>
        <w:t>Magistrado Sustanciador: Carlos Mauricio García Barajas</w:t>
      </w:r>
    </w:p>
    <w:p w14:paraId="478A9A85" w14:textId="77777777" w:rsidR="000A734D" w:rsidRPr="000A734D" w:rsidRDefault="000A734D" w:rsidP="000A73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2B56C552" w14:textId="331CE522" w:rsidR="000A734D" w:rsidRDefault="000A734D" w:rsidP="000F4DBE">
      <w:pPr>
        <w:overflowPunct/>
        <w:autoSpaceDE/>
        <w:autoSpaceDN/>
        <w:adjustRightInd/>
        <w:spacing w:line="276" w:lineRule="auto"/>
        <w:rPr>
          <w:rFonts w:ascii="Arial Narrow" w:eastAsia="Georgia" w:hAnsi="Arial Narrow" w:cs="Georgia"/>
          <w:bCs/>
          <w:color w:val="000000"/>
          <w:sz w:val="26"/>
          <w:szCs w:val="26"/>
          <w:lang w:val="pt-BR" w:eastAsia="en-US"/>
        </w:rPr>
      </w:pPr>
    </w:p>
    <w:p w14:paraId="768F2AD5" w14:textId="545A6226" w:rsidR="00331A96" w:rsidRPr="000A734D" w:rsidRDefault="00331A96" w:rsidP="000F4DBE">
      <w:pPr>
        <w:overflowPunct/>
        <w:autoSpaceDE/>
        <w:autoSpaceDN/>
        <w:adjustRightInd/>
        <w:spacing w:line="276" w:lineRule="auto"/>
        <w:rPr>
          <w:rFonts w:ascii="Arial Narrow" w:eastAsia="Georgia" w:hAnsi="Arial Narrow" w:cs="Georgia"/>
          <w:bCs/>
          <w:color w:val="000000"/>
          <w:sz w:val="26"/>
          <w:szCs w:val="26"/>
          <w:lang w:val="pt-BR" w:eastAsia="en-US"/>
        </w:rPr>
      </w:pPr>
      <w:r w:rsidRPr="00331A96">
        <w:rPr>
          <w:rFonts w:ascii="Arial Narrow" w:eastAsia="Georgia" w:hAnsi="Arial Narrow" w:cs="Georgia"/>
          <w:sz w:val="26"/>
          <w:szCs w:val="26"/>
          <w:lang w:val="es-ES"/>
        </w:rPr>
        <w:t>Acta número:</w:t>
      </w:r>
      <w:r w:rsidRPr="00331A96">
        <w:rPr>
          <w:rFonts w:ascii="Arial Narrow" w:eastAsia="Georgia" w:hAnsi="Arial Narrow" w:cs="Georgia"/>
          <w:sz w:val="26"/>
          <w:szCs w:val="26"/>
          <w:lang w:val="es-ES"/>
        </w:rPr>
        <w:tab/>
        <w:t>610 de 06-12-2022</w:t>
      </w:r>
    </w:p>
    <w:bookmarkEnd w:id="0"/>
    <w:p w14:paraId="18159EF2" w14:textId="7F67780F" w:rsidR="003E5CA4" w:rsidRPr="00331A96" w:rsidRDefault="3AE07120" w:rsidP="00331A96">
      <w:pPr>
        <w:pStyle w:val="Sinespaciado"/>
        <w:spacing w:line="276" w:lineRule="auto"/>
        <w:rPr>
          <w:rFonts w:ascii="Arial Narrow" w:eastAsia="Georgia" w:hAnsi="Arial Narrow" w:cs="Georgia"/>
          <w:bCs/>
          <w:color w:val="000000" w:themeColor="text1"/>
          <w:sz w:val="26"/>
          <w:szCs w:val="26"/>
        </w:rPr>
      </w:pPr>
      <w:r w:rsidRPr="00331A96">
        <w:rPr>
          <w:rFonts w:ascii="Arial Narrow" w:eastAsia="Georgia" w:hAnsi="Arial Narrow" w:cs="Georgia"/>
          <w:bCs/>
          <w:color w:val="000000" w:themeColor="text1"/>
          <w:sz w:val="26"/>
          <w:szCs w:val="26"/>
          <w:lang w:val="pt-BR"/>
        </w:rPr>
        <w:t>Sentencia:</w:t>
      </w:r>
      <w:r w:rsidR="00D73A4A">
        <w:rPr>
          <w:rFonts w:ascii="Arial Narrow" w:eastAsia="Georgia" w:hAnsi="Arial Narrow" w:cs="Georgia"/>
          <w:bCs/>
          <w:color w:val="000000" w:themeColor="text1"/>
          <w:sz w:val="26"/>
          <w:szCs w:val="26"/>
          <w:lang w:val="pt-BR"/>
        </w:rPr>
        <w:tab/>
      </w:r>
      <w:r w:rsidRPr="00331A96">
        <w:rPr>
          <w:rFonts w:ascii="Arial Narrow" w:eastAsia="Georgia" w:hAnsi="Arial Narrow" w:cs="Georgia"/>
          <w:bCs/>
          <w:color w:val="000000" w:themeColor="text1"/>
          <w:sz w:val="26"/>
          <w:szCs w:val="26"/>
          <w:lang w:val="pt-BR"/>
        </w:rPr>
        <w:t>ST</w:t>
      </w:r>
      <w:r w:rsidRPr="00331A96">
        <w:rPr>
          <w:rFonts w:ascii="Arial Narrow" w:eastAsia="Georgia" w:hAnsi="Arial Narrow" w:cs="Georgia"/>
          <w:bCs/>
          <w:color w:val="000000" w:themeColor="text1"/>
          <w:sz w:val="26"/>
          <w:szCs w:val="26"/>
        </w:rPr>
        <w:t>2</w:t>
      </w:r>
      <w:r w:rsidR="00500233" w:rsidRPr="00331A96">
        <w:rPr>
          <w:rFonts w:ascii="Arial Narrow" w:eastAsia="Georgia" w:hAnsi="Arial Narrow" w:cs="Georgia"/>
          <w:bCs/>
          <w:color w:val="000000" w:themeColor="text1"/>
          <w:sz w:val="26"/>
          <w:szCs w:val="26"/>
        </w:rPr>
        <w:t>-</w:t>
      </w:r>
      <w:r w:rsidR="001A344E" w:rsidRPr="00331A96">
        <w:rPr>
          <w:rFonts w:ascii="Arial Narrow" w:eastAsia="Georgia" w:hAnsi="Arial Narrow" w:cs="Georgia"/>
          <w:bCs/>
          <w:color w:val="000000" w:themeColor="text1"/>
          <w:sz w:val="26"/>
          <w:szCs w:val="26"/>
        </w:rPr>
        <w:t>0446</w:t>
      </w:r>
      <w:r w:rsidRPr="00331A96">
        <w:rPr>
          <w:rFonts w:ascii="Arial Narrow" w:eastAsia="Georgia" w:hAnsi="Arial Narrow" w:cs="Georgia"/>
          <w:bCs/>
          <w:color w:val="000000" w:themeColor="text1"/>
          <w:sz w:val="26"/>
          <w:szCs w:val="26"/>
        </w:rPr>
        <w:t>-2022</w:t>
      </w:r>
    </w:p>
    <w:p w14:paraId="056B053E" w14:textId="0F944165" w:rsidR="00DD03ED" w:rsidRPr="000F4DBE" w:rsidRDefault="00DD03ED" w:rsidP="000F4DBE">
      <w:pPr>
        <w:pStyle w:val="Sinespaciado"/>
        <w:spacing w:line="276" w:lineRule="auto"/>
        <w:jc w:val="center"/>
        <w:rPr>
          <w:rFonts w:ascii="Arial Narrow" w:eastAsia="Georgia" w:hAnsi="Arial Narrow" w:cs="Georgia"/>
          <w:color w:val="000000" w:themeColor="text1"/>
          <w:sz w:val="26"/>
          <w:szCs w:val="26"/>
        </w:rPr>
      </w:pPr>
    </w:p>
    <w:tbl>
      <w:tblPr>
        <w:tblW w:w="9124" w:type="dxa"/>
        <w:jc w:val="center"/>
        <w:tblLayout w:type="fixed"/>
        <w:tblLook w:val="04A0" w:firstRow="1" w:lastRow="0" w:firstColumn="1" w:lastColumn="0" w:noHBand="0" w:noVBand="1"/>
      </w:tblPr>
      <w:tblGrid>
        <w:gridCol w:w="634"/>
        <w:gridCol w:w="1886"/>
        <w:gridCol w:w="732"/>
        <w:gridCol w:w="4403"/>
        <w:gridCol w:w="1469"/>
      </w:tblGrid>
      <w:tr w:rsidR="001A344E" w:rsidRPr="000F4DBE" w14:paraId="29EFC1F5" w14:textId="77777777" w:rsidTr="001A344E">
        <w:trPr>
          <w:gridAfter w:val="1"/>
          <w:wAfter w:w="1469" w:type="dxa"/>
          <w:trHeight w:val="60"/>
          <w:jc w:val="center"/>
        </w:trPr>
        <w:tc>
          <w:tcPr>
            <w:tcW w:w="2520" w:type="dxa"/>
            <w:gridSpan w:val="2"/>
            <w:hideMark/>
          </w:tcPr>
          <w:p w14:paraId="3BDFE829" w14:textId="610A97B7" w:rsidR="001A344E" w:rsidRPr="000F4DBE" w:rsidRDefault="001A344E" w:rsidP="000F4DBE">
            <w:pPr>
              <w:spacing w:line="276" w:lineRule="auto"/>
              <w:rPr>
                <w:rFonts w:ascii="Arial Narrow" w:eastAsia="Georgia" w:hAnsi="Arial Narrow" w:cs="Georgia"/>
                <w:sz w:val="26"/>
                <w:szCs w:val="26"/>
              </w:rPr>
            </w:pPr>
            <w:bookmarkStart w:id="1" w:name="_Hlk116471928"/>
          </w:p>
        </w:tc>
        <w:tc>
          <w:tcPr>
            <w:tcW w:w="5135" w:type="dxa"/>
            <w:gridSpan w:val="2"/>
            <w:hideMark/>
          </w:tcPr>
          <w:p w14:paraId="17DA3A00" w14:textId="699D5889" w:rsidR="001A344E" w:rsidRPr="000F4DBE" w:rsidRDefault="001A344E" w:rsidP="000F4DBE">
            <w:pPr>
              <w:spacing w:line="276" w:lineRule="auto"/>
              <w:rPr>
                <w:rFonts w:ascii="Arial Narrow" w:eastAsia="Georgia" w:hAnsi="Arial Narrow" w:cs="Georgia"/>
                <w:sz w:val="26"/>
                <w:szCs w:val="26"/>
              </w:rPr>
            </w:pPr>
          </w:p>
        </w:tc>
      </w:tr>
      <w:tr w:rsidR="001A344E" w:rsidRPr="000F4DBE" w14:paraId="7A46D2B2" w14:textId="77777777" w:rsidTr="001A344E">
        <w:tblPrEx>
          <w:jc w:val="left"/>
        </w:tblPrEx>
        <w:trPr>
          <w:gridBefore w:val="1"/>
          <w:wBefore w:w="634" w:type="dxa"/>
          <w:trHeight w:val="60"/>
        </w:trPr>
        <w:tc>
          <w:tcPr>
            <w:tcW w:w="2618" w:type="dxa"/>
            <w:gridSpan w:val="2"/>
            <w:hideMark/>
          </w:tcPr>
          <w:p w14:paraId="40FA3ACD" w14:textId="77777777" w:rsidR="001A344E" w:rsidRPr="000F4DBE" w:rsidRDefault="001A344E" w:rsidP="000F4DBE">
            <w:pPr>
              <w:spacing w:line="276" w:lineRule="auto"/>
              <w:rPr>
                <w:rFonts w:ascii="Arial Narrow" w:eastAsia="Georgia" w:hAnsi="Arial Narrow" w:cs="Georgia"/>
                <w:color w:val="000000" w:themeColor="text1"/>
                <w:sz w:val="26"/>
                <w:szCs w:val="26"/>
                <w:lang w:val="es-ES"/>
              </w:rPr>
            </w:pPr>
            <w:bookmarkStart w:id="2" w:name="_Hlk121209321"/>
          </w:p>
        </w:tc>
        <w:tc>
          <w:tcPr>
            <w:tcW w:w="5872" w:type="dxa"/>
            <w:gridSpan w:val="2"/>
            <w:hideMark/>
          </w:tcPr>
          <w:p w14:paraId="5AAEAD9A" w14:textId="77777777" w:rsidR="001A344E" w:rsidRPr="000F4DBE" w:rsidRDefault="001A344E" w:rsidP="000F4DBE">
            <w:pPr>
              <w:overflowPunct/>
              <w:autoSpaceDE/>
              <w:autoSpaceDN/>
              <w:adjustRightInd/>
              <w:spacing w:after="160" w:line="276" w:lineRule="auto"/>
              <w:rPr>
                <w:rFonts w:ascii="Arial Narrow" w:eastAsiaTheme="minorHAnsi" w:hAnsi="Arial Narrow" w:cstheme="minorBidi"/>
                <w:sz w:val="26"/>
                <w:szCs w:val="26"/>
                <w:lang w:val="es-CO" w:eastAsia="es-CO"/>
              </w:rPr>
            </w:pPr>
          </w:p>
        </w:tc>
      </w:tr>
    </w:tbl>
    <w:p w14:paraId="0A0DEA22" w14:textId="77777777" w:rsidR="001A344E" w:rsidRPr="000F4DBE" w:rsidRDefault="001A344E" w:rsidP="000F4DBE">
      <w:pPr>
        <w:pStyle w:val="Sinespaciado"/>
        <w:spacing w:line="276" w:lineRule="auto"/>
        <w:jc w:val="center"/>
        <w:rPr>
          <w:rFonts w:ascii="Arial Narrow" w:eastAsia="Georgia" w:hAnsi="Arial Narrow" w:cs="Georgia"/>
          <w:b/>
          <w:bCs/>
          <w:color w:val="000000" w:themeColor="text1"/>
          <w:sz w:val="26"/>
          <w:szCs w:val="26"/>
        </w:rPr>
      </w:pPr>
      <w:r w:rsidRPr="000F4DBE">
        <w:rPr>
          <w:rFonts w:ascii="Arial Narrow" w:eastAsia="Georgia" w:hAnsi="Arial Narrow" w:cs="Georgia"/>
          <w:b/>
          <w:bCs/>
          <w:color w:val="000000" w:themeColor="text1"/>
          <w:sz w:val="26"/>
          <w:szCs w:val="26"/>
        </w:rPr>
        <w:t>Seis (06) de diciembre de dos mil veintidós (2022)</w:t>
      </w:r>
      <w:bookmarkEnd w:id="1"/>
      <w:bookmarkEnd w:id="2"/>
    </w:p>
    <w:p w14:paraId="47C1282F" w14:textId="0E3A5739" w:rsidR="003E5CA4" w:rsidRPr="000F4DBE" w:rsidRDefault="3AE07120" w:rsidP="000F4DBE">
      <w:pPr>
        <w:spacing w:line="276" w:lineRule="auto"/>
        <w:jc w:val="center"/>
        <w:rPr>
          <w:rFonts w:ascii="Arial Narrow" w:eastAsia="Georgia" w:hAnsi="Arial Narrow" w:cs="Georgia"/>
          <w:color w:val="000000" w:themeColor="text1"/>
          <w:sz w:val="26"/>
          <w:szCs w:val="26"/>
          <w:lang w:val="es-ES"/>
        </w:rPr>
      </w:pPr>
      <w:r w:rsidRPr="000F4DBE">
        <w:rPr>
          <w:rStyle w:val="eop"/>
          <w:rFonts w:ascii="Arial Narrow" w:eastAsia="Georgia" w:hAnsi="Arial Narrow" w:cs="Georgia"/>
          <w:color w:val="000000" w:themeColor="text1"/>
          <w:sz w:val="26"/>
          <w:szCs w:val="26"/>
          <w:lang w:val="es-CO"/>
        </w:rPr>
        <w:t> </w:t>
      </w:r>
    </w:p>
    <w:p w14:paraId="47C12830" w14:textId="77777777" w:rsidR="00AA072B" w:rsidRPr="000F4DBE" w:rsidRDefault="00AA072B" w:rsidP="000F4DBE">
      <w:pPr>
        <w:pStyle w:val="Sinespaciado"/>
        <w:spacing w:line="276" w:lineRule="auto"/>
        <w:jc w:val="center"/>
        <w:rPr>
          <w:rFonts w:ascii="Arial Narrow" w:eastAsia="Georgia" w:hAnsi="Arial Narrow" w:cs="Georgia"/>
          <w:sz w:val="26"/>
          <w:szCs w:val="26"/>
        </w:rPr>
      </w:pPr>
      <w:r w:rsidRPr="000F4DBE">
        <w:rPr>
          <w:rFonts w:ascii="Arial Narrow" w:eastAsia="Georgia" w:hAnsi="Arial Narrow" w:cs="Georgia"/>
          <w:b/>
          <w:bCs/>
          <w:sz w:val="26"/>
          <w:szCs w:val="26"/>
        </w:rPr>
        <w:t>ASUNTO</w:t>
      </w:r>
    </w:p>
    <w:p w14:paraId="47C12831" w14:textId="77777777" w:rsidR="00AA072B" w:rsidRPr="000F4DBE" w:rsidRDefault="00AA072B" w:rsidP="000F4DBE">
      <w:pPr>
        <w:pStyle w:val="Sinespaciado"/>
        <w:spacing w:line="276" w:lineRule="auto"/>
        <w:jc w:val="both"/>
        <w:rPr>
          <w:rFonts w:ascii="Arial Narrow" w:eastAsia="Georgia" w:hAnsi="Arial Narrow" w:cs="Georgia"/>
          <w:sz w:val="26"/>
          <w:szCs w:val="26"/>
        </w:rPr>
      </w:pPr>
    </w:p>
    <w:p w14:paraId="55549D55" w14:textId="334A9202" w:rsidR="00BD7E59" w:rsidRPr="000F4DBE" w:rsidRDefault="00AA072B" w:rsidP="000F4DBE">
      <w:pPr>
        <w:pStyle w:val="Sinespaciado"/>
        <w:tabs>
          <w:tab w:val="left" w:pos="1750"/>
        </w:tabs>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 xml:space="preserve">Procede la Sala a resolver </w:t>
      </w:r>
      <w:r w:rsidR="235C4081" w:rsidRPr="000F4DBE">
        <w:rPr>
          <w:rFonts w:ascii="Arial Narrow" w:eastAsia="Georgia" w:hAnsi="Arial Narrow" w:cs="Georgia"/>
          <w:sz w:val="26"/>
          <w:szCs w:val="26"/>
        </w:rPr>
        <w:t>la impugnación interpuesta</w:t>
      </w:r>
      <w:r w:rsidR="2FC9B189" w:rsidRPr="000F4DBE">
        <w:rPr>
          <w:rFonts w:ascii="Arial Narrow" w:eastAsia="Georgia" w:hAnsi="Arial Narrow" w:cs="Georgia"/>
          <w:sz w:val="26"/>
          <w:szCs w:val="26"/>
        </w:rPr>
        <w:t xml:space="preserve"> </w:t>
      </w:r>
      <w:r w:rsidR="235C4081" w:rsidRPr="000F4DBE">
        <w:rPr>
          <w:rFonts w:ascii="Arial Narrow" w:eastAsia="Georgia" w:hAnsi="Arial Narrow" w:cs="Georgia"/>
          <w:sz w:val="26"/>
          <w:szCs w:val="26"/>
        </w:rPr>
        <w:t xml:space="preserve">por la parte </w:t>
      </w:r>
      <w:r w:rsidR="00486579" w:rsidRPr="000F4DBE">
        <w:rPr>
          <w:rFonts w:ascii="Arial Narrow" w:eastAsia="Georgia" w:hAnsi="Arial Narrow" w:cs="Georgia"/>
          <w:sz w:val="26"/>
          <w:szCs w:val="26"/>
        </w:rPr>
        <w:t>demandante</w:t>
      </w:r>
      <w:r w:rsidR="235C4081" w:rsidRPr="000F4DBE">
        <w:rPr>
          <w:rFonts w:ascii="Arial Narrow" w:eastAsia="Georgia" w:hAnsi="Arial Narrow" w:cs="Georgia"/>
          <w:sz w:val="26"/>
          <w:szCs w:val="26"/>
        </w:rPr>
        <w:t xml:space="preserve"> contra el fallo proferido el </w:t>
      </w:r>
      <w:r w:rsidR="475EC848" w:rsidRPr="000F4DBE">
        <w:rPr>
          <w:rFonts w:ascii="Arial Narrow" w:eastAsia="Georgia" w:hAnsi="Arial Narrow" w:cs="Georgia"/>
          <w:sz w:val="26"/>
          <w:szCs w:val="26"/>
        </w:rPr>
        <w:t>07</w:t>
      </w:r>
      <w:r w:rsidR="235C4081" w:rsidRPr="000F4DBE">
        <w:rPr>
          <w:rFonts w:ascii="Arial Narrow" w:eastAsia="Georgia" w:hAnsi="Arial Narrow" w:cs="Georgia"/>
          <w:sz w:val="26"/>
          <w:szCs w:val="26"/>
        </w:rPr>
        <w:t xml:space="preserve"> de </w:t>
      </w:r>
      <w:r w:rsidR="2AAC2509" w:rsidRPr="000F4DBE">
        <w:rPr>
          <w:rFonts w:ascii="Arial Narrow" w:eastAsia="Georgia" w:hAnsi="Arial Narrow" w:cs="Georgia"/>
          <w:sz w:val="26"/>
          <w:szCs w:val="26"/>
        </w:rPr>
        <w:t>octu</w:t>
      </w:r>
      <w:r w:rsidR="00D22269" w:rsidRPr="000F4DBE">
        <w:rPr>
          <w:rFonts w:ascii="Arial Narrow" w:eastAsia="Georgia" w:hAnsi="Arial Narrow" w:cs="Georgia"/>
          <w:sz w:val="26"/>
          <w:szCs w:val="26"/>
        </w:rPr>
        <w:t>bre</w:t>
      </w:r>
      <w:r w:rsidR="235C4081" w:rsidRPr="000F4DBE">
        <w:rPr>
          <w:rFonts w:ascii="Arial Narrow" w:eastAsia="Georgia" w:hAnsi="Arial Narrow" w:cs="Georgia"/>
          <w:sz w:val="26"/>
          <w:szCs w:val="26"/>
        </w:rPr>
        <w:t xml:space="preserve"> pasado, dentro de la acción de tutela </w:t>
      </w:r>
      <w:r w:rsidR="336CA871" w:rsidRPr="000F4DBE">
        <w:rPr>
          <w:rFonts w:ascii="Arial Narrow" w:eastAsia="Georgia" w:hAnsi="Arial Narrow" w:cs="Georgia"/>
          <w:sz w:val="26"/>
          <w:szCs w:val="26"/>
        </w:rPr>
        <w:t>de la referencia.</w:t>
      </w:r>
    </w:p>
    <w:p w14:paraId="47C12833" w14:textId="21833F1A" w:rsidR="00BD7E59" w:rsidRPr="000F4DBE" w:rsidRDefault="3C5282A8" w:rsidP="000F4DBE">
      <w:pPr>
        <w:pStyle w:val="Sinespaciado"/>
        <w:tabs>
          <w:tab w:val="left" w:pos="1750"/>
        </w:tabs>
        <w:spacing w:line="276" w:lineRule="auto"/>
        <w:jc w:val="both"/>
        <w:rPr>
          <w:rFonts w:ascii="Arial Narrow" w:eastAsia="Georgia" w:hAnsi="Arial Narrow" w:cs="Georgia"/>
          <w:sz w:val="26"/>
          <w:szCs w:val="26"/>
          <w:lang w:val="es-CO"/>
        </w:rPr>
      </w:pPr>
      <w:r w:rsidRPr="000F4DBE">
        <w:rPr>
          <w:rFonts w:ascii="Arial Narrow" w:eastAsia="Georgia" w:hAnsi="Arial Narrow" w:cs="Georgia"/>
          <w:sz w:val="26"/>
          <w:szCs w:val="26"/>
          <w:lang w:val="es-CO"/>
        </w:rPr>
        <w:t xml:space="preserve"> </w:t>
      </w:r>
    </w:p>
    <w:p w14:paraId="47C12834" w14:textId="77777777" w:rsidR="00AA072B" w:rsidRPr="000F4DBE" w:rsidRDefault="00AA072B" w:rsidP="000F4DBE">
      <w:pPr>
        <w:pStyle w:val="Sinespaciado"/>
        <w:spacing w:line="276" w:lineRule="auto"/>
        <w:jc w:val="center"/>
        <w:rPr>
          <w:rFonts w:ascii="Arial Narrow" w:eastAsia="Georgia" w:hAnsi="Arial Narrow" w:cs="Georgia"/>
          <w:sz w:val="26"/>
          <w:szCs w:val="26"/>
        </w:rPr>
      </w:pPr>
      <w:r w:rsidRPr="000F4DBE">
        <w:rPr>
          <w:rFonts w:ascii="Arial Narrow" w:eastAsia="Georgia" w:hAnsi="Arial Narrow" w:cs="Georgia"/>
          <w:b/>
          <w:bCs/>
          <w:sz w:val="26"/>
          <w:szCs w:val="26"/>
        </w:rPr>
        <w:t>ANTECEDENTES</w:t>
      </w:r>
    </w:p>
    <w:p w14:paraId="47C12835" w14:textId="77777777" w:rsidR="00AA072B" w:rsidRPr="000F4DBE" w:rsidRDefault="00AA072B" w:rsidP="000F4DBE">
      <w:pPr>
        <w:pStyle w:val="Sinespaciado"/>
        <w:spacing w:line="276" w:lineRule="auto"/>
        <w:jc w:val="both"/>
        <w:rPr>
          <w:rFonts w:ascii="Arial Narrow" w:eastAsia="Georgia" w:hAnsi="Arial Narrow" w:cs="Georgia"/>
          <w:sz w:val="26"/>
          <w:szCs w:val="26"/>
        </w:rPr>
      </w:pPr>
    </w:p>
    <w:p w14:paraId="46D2A036" w14:textId="06A58C58" w:rsidR="00E6385A" w:rsidRPr="000F4DBE" w:rsidRDefault="00690D66"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b/>
          <w:bCs/>
          <w:sz w:val="26"/>
          <w:szCs w:val="26"/>
        </w:rPr>
        <w:t xml:space="preserve">1. </w:t>
      </w:r>
      <w:r w:rsidR="274A02D0" w:rsidRPr="000F4DBE">
        <w:rPr>
          <w:rFonts w:ascii="Arial Narrow" w:eastAsia="Georgia" w:hAnsi="Arial Narrow" w:cs="Georgia"/>
          <w:sz w:val="26"/>
          <w:szCs w:val="26"/>
        </w:rPr>
        <w:t>En la demanda se expuso que</w:t>
      </w:r>
      <w:r w:rsidR="757F2456" w:rsidRPr="000F4DBE">
        <w:rPr>
          <w:rFonts w:ascii="Arial Narrow" w:eastAsia="Georgia" w:hAnsi="Arial Narrow" w:cs="Georgia"/>
          <w:sz w:val="26"/>
          <w:szCs w:val="26"/>
        </w:rPr>
        <w:t>, en el marco del proceso iniciado en contra de la sociedad tutelante por Avanza Ingeniería S.A.S.,</w:t>
      </w:r>
      <w:r w:rsidR="75092B4E" w:rsidRPr="000F4DBE">
        <w:rPr>
          <w:rFonts w:ascii="Arial Narrow" w:eastAsia="Georgia" w:hAnsi="Arial Narrow" w:cs="Georgia"/>
          <w:sz w:val="26"/>
          <w:szCs w:val="26"/>
        </w:rPr>
        <w:t xml:space="preserve"> la notificación personal que recibió</w:t>
      </w:r>
      <w:r w:rsidR="274A02D0" w:rsidRPr="000F4DBE">
        <w:rPr>
          <w:rFonts w:ascii="Arial Narrow" w:eastAsia="Georgia" w:hAnsi="Arial Narrow" w:cs="Georgia"/>
          <w:sz w:val="26"/>
          <w:szCs w:val="26"/>
        </w:rPr>
        <w:t xml:space="preserve"> </w:t>
      </w:r>
      <w:r w:rsidR="4E19002C" w:rsidRPr="000F4DBE">
        <w:rPr>
          <w:rFonts w:ascii="Arial Narrow" w:eastAsia="Georgia" w:hAnsi="Arial Narrow" w:cs="Georgia"/>
          <w:sz w:val="26"/>
          <w:szCs w:val="26"/>
        </w:rPr>
        <w:t xml:space="preserve">el 24 de noviembre de 2021 </w:t>
      </w:r>
      <w:r w:rsidR="197F376F" w:rsidRPr="000F4DBE">
        <w:rPr>
          <w:rFonts w:ascii="Arial Narrow" w:eastAsia="Georgia" w:hAnsi="Arial Narrow" w:cs="Georgia"/>
          <w:sz w:val="26"/>
          <w:szCs w:val="26"/>
        </w:rPr>
        <w:t xml:space="preserve">fue indebidamente realizada, pues con ella no se allegó copia de la </w:t>
      </w:r>
      <w:r w:rsidR="3B059252" w:rsidRPr="000F4DBE">
        <w:rPr>
          <w:rFonts w:ascii="Arial Narrow" w:eastAsia="Georgia" w:hAnsi="Arial Narrow" w:cs="Georgia"/>
          <w:sz w:val="26"/>
          <w:szCs w:val="26"/>
        </w:rPr>
        <w:t>acción</w:t>
      </w:r>
      <w:r w:rsidR="197F376F" w:rsidRPr="000F4DBE">
        <w:rPr>
          <w:rFonts w:ascii="Arial Narrow" w:eastAsia="Georgia" w:hAnsi="Arial Narrow" w:cs="Georgia"/>
          <w:sz w:val="26"/>
          <w:szCs w:val="26"/>
        </w:rPr>
        <w:t>, tal como lo ordena</w:t>
      </w:r>
      <w:r w:rsidR="47F2BDBF" w:rsidRPr="000F4DBE">
        <w:rPr>
          <w:rFonts w:ascii="Arial Narrow" w:eastAsia="Georgia" w:hAnsi="Arial Narrow" w:cs="Georgia"/>
          <w:sz w:val="26"/>
          <w:szCs w:val="26"/>
        </w:rPr>
        <w:t>n</w:t>
      </w:r>
      <w:r w:rsidR="4E19002C" w:rsidRPr="000F4DBE">
        <w:rPr>
          <w:rFonts w:ascii="Arial Narrow" w:eastAsia="Georgia" w:hAnsi="Arial Narrow" w:cs="Georgia"/>
          <w:sz w:val="26"/>
          <w:szCs w:val="26"/>
        </w:rPr>
        <w:t xml:space="preserve"> </w:t>
      </w:r>
      <w:r w:rsidR="7B6FC1B2" w:rsidRPr="000F4DBE">
        <w:rPr>
          <w:rFonts w:ascii="Arial Narrow" w:eastAsia="Georgia" w:hAnsi="Arial Narrow" w:cs="Georgia"/>
          <w:sz w:val="26"/>
          <w:szCs w:val="26"/>
        </w:rPr>
        <w:t xml:space="preserve">los </w:t>
      </w:r>
      <w:r w:rsidR="4E19002C" w:rsidRPr="000F4DBE">
        <w:rPr>
          <w:rFonts w:ascii="Arial Narrow" w:eastAsia="Georgia" w:hAnsi="Arial Narrow" w:cs="Georgia"/>
          <w:sz w:val="26"/>
          <w:szCs w:val="26"/>
        </w:rPr>
        <w:t>artículo</w:t>
      </w:r>
      <w:r w:rsidR="447B146B" w:rsidRPr="000F4DBE">
        <w:rPr>
          <w:rFonts w:ascii="Arial Narrow" w:eastAsia="Georgia" w:hAnsi="Arial Narrow" w:cs="Georgia"/>
          <w:sz w:val="26"/>
          <w:szCs w:val="26"/>
        </w:rPr>
        <w:t>s</w:t>
      </w:r>
      <w:r w:rsidR="4E19002C" w:rsidRPr="000F4DBE">
        <w:rPr>
          <w:rFonts w:ascii="Arial Narrow" w:eastAsia="Georgia" w:hAnsi="Arial Narrow" w:cs="Georgia"/>
          <w:sz w:val="26"/>
          <w:szCs w:val="26"/>
        </w:rPr>
        <w:t xml:space="preserve"> </w:t>
      </w:r>
      <w:r w:rsidR="00DD03ED" w:rsidRPr="000F4DBE">
        <w:rPr>
          <w:rFonts w:ascii="Arial Narrow" w:eastAsia="Georgia" w:hAnsi="Arial Narrow" w:cs="Georgia"/>
          <w:sz w:val="26"/>
          <w:szCs w:val="26"/>
        </w:rPr>
        <w:t>2</w:t>
      </w:r>
      <w:r w:rsidR="4E19002C" w:rsidRPr="000F4DBE">
        <w:rPr>
          <w:rFonts w:ascii="Arial Narrow" w:eastAsia="Georgia" w:hAnsi="Arial Narrow" w:cs="Georgia"/>
          <w:sz w:val="26"/>
          <w:szCs w:val="26"/>
        </w:rPr>
        <w:t>91 del C.G.P. y 8</w:t>
      </w:r>
      <w:r w:rsidR="0C99ECB5" w:rsidRPr="000F4DBE">
        <w:rPr>
          <w:rFonts w:ascii="Arial Narrow" w:eastAsia="Georgia" w:hAnsi="Arial Narrow" w:cs="Georgia"/>
          <w:sz w:val="26"/>
          <w:szCs w:val="26"/>
        </w:rPr>
        <w:t xml:space="preserve">° </w:t>
      </w:r>
      <w:r w:rsidR="4E19002C" w:rsidRPr="000F4DBE">
        <w:rPr>
          <w:rFonts w:ascii="Arial Narrow" w:eastAsia="Georgia" w:hAnsi="Arial Narrow" w:cs="Georgia"/>
          <w:sz w:val="26"/>
          <w:szCs w:val="26"/>
        </w:rPr>
        <w:t>del Decreto 806 de 2020.</w:t>
      </w:r>
      <w:r w:rsidR="4D908168" w:rsidRPr="000F4DBE">
        <w:rPr>
          <w:rFonts w:ascii="Arial Narrow" w:eastAsia="Georgia" w:hAnsi="Arial Narrow" w:cs="Georgia"/>
          <w:sz w:val="26"/>
          <w:szCs w:val="26"/>
        </w:rPr>
        <w:t xml:space="preserve"> </w:t>
      </w:r>
      <w:r w:rsidR="4366059E" w:rsidRPr="000F4DBE">
        <w:rPr>
          <w:rFonts w:ascii="Arial Narrow" w:eastAsia="Georgia" w:hAnsi="Arial Narrow" w:cs="Georgia"/>
          <w:sz w:val="26"/>
          <w:szCs w:val="26"/>
        </w:rPr>
        <w:t>Así mismo, e</w:t>
      </w:r>
      <w:r w:rsidR="360BFD59" w:rsidRPr="000F4DBE">
        <w:rPr>
          <w:rFonts w:ascii="Arial Narrow" w:eastAsia="Georgia" w:hAnsi="Arial Narrow" w:cs="Georgia"/>
          <w:sz w:val="26"/>
          <w:szCs w:val="26"/>
        </w:rPr>
        <w:t xml:space="preserve">l </w:t>
      </w:r>
      <w:r w:rsidR="4E19002C" w:rsidRPr="000F4DBE">
        <w:rPr>
          <w:rFonts w:ascii="Arial Narrow" w:eastAsia="Georgia" w:hAnsi="Arial Narrow" w:cs="Georgia"/>
          <w:sz w:val="26"/>
          <w:szCs w:val="26"/>
        </w:rPr>
        <w:t xml:space="preserve">07 de febrero del año en curso, </w:t>
      </w:r>
      <w:r w:rsidR="35232E10" w:rsidRPr="000F4DBE">
        <w:rPr>
          <w:rFonts w:ascii="Arial Narrow" w:eastAsia="Georgia" w:hAnsi="Arial Narrow" w:cs="Georgia"/>
          <w:sz w:val="26"/>
          <w:szCs w:val="26"/>
        </w:rPr>
        <w:t>se p</w:t>
      </w:r>
      <w:r w:rsidR="55837237" w:rsidRPr="000F4DBE">
        <w:rPr>
          <w:rFonts w:ascii="Arial Narrow" w:eastAsia="Georgia" w:hAnsi="Arial Narrow" w:cs="Georgia"/>
          <w:sz w:val="26"/>
          <w:szCs w:val="26"/>
        </w:rPr>
        <w:t>resentó solicitud de</w:t>
      </w:r>
      <w:r w:rsidR="4E19002C" w:rsidRPr="000F4DBE">
        <w:rPr>
          <w:rFonts w:ascii="Arial Narrow" w:eastAsia="Georgia" w:hAnsi="Arial Narrow" w:cs="Georgia"/>
          <w:sz w:val="26"/>
          <w:szCs w:val="26"/>
        </w:rPr>
        <w:t xml:space="preserve"> nulidad del auto</w:t>
      </w:r>
      <w:r w:rsidR="2FDBEEA2" w:rsidRPr="000F4DBE">
        <w:rPr>
          <w:rFonts w:ascii="Arial Narrow" w:eastAsia="Georgia" w:hAnsi="Arial Narrow" w:cs="Georgia"/>
          <w:sz w:val="26"/>
          <w:szCs w:val="26"/>
        </w:rPr>
        <w:t xml:space="preserve"> que</w:t>
      </w:r>
      <w:r w:rsidR="4E19002C" w:rsidRPr="000F4DBE">
        <w:rPr>
          <w:rFonts w:ascii="Arial Narrow" w:eastAsia="Georgia" w:hAnsi="Arial Narrow" w:cs="Georgia"/>
          <w:sz w:val="26"/>
          <w:szCs w:val="26"/>
        </w:rPr>
        <w:t xml:space="preserve"> declaró </w:t>
      </w:r>
      <w:r w:rsidR="3EB13A38" w:rsidRPr="000F4DBE">
        <w:rPr>
          <w:rFonts w:ascii="Arial Narrow" w:eastAsia="Georgia" w:hAnsi="Arial Narrow" w:cs="Georgia"/>
          <w:sz w:val="26"/>
          <w:szCs w:val="26"/>
        </w:rPr>
        <w:t xml:space="preserve">no </w:t>
      </w:r>
      <w:r w:rsidR="4E19002C" w:rsidRPr="000F4DBE">
        <w:rPr>
          <w:rFonts w:ascii="Arial Narrow" w:eastAsia="Georgia" w:hAnsi="Arial Narrow" w:cs="Georgia"/>
          <w:sz w:val="26"/>
          <w:szCs w:val="26"/>
        </w:rPr>
        <w:t>tener por contestada la demanda</w:t>
      </w:r>
      <w:r w:rsidR="27E947FC" w:rsidRPr="000F4DBE">
        <w:rPr>
          <w:rFonts w:ascii="Arial Narrow" w:eastAsia="Georgia" w:hAnsi="Arial Narrow" w:cs="Georgia"/>
          <w:sz w:val="26"/>
          <w:szCs w:val="26"/>
        </w:rPr>
        <w:t>, con sustento en que</w:t>
      </w:r>
      <w:r w:rsidR="4E19002C" w:rsidRPr="000F4DBE">
        <w:rPr>
          <w:rFonts w:ascii="Arial Narrow" w:eastAsia="Georgia" w:hAnsi="Arial Narrow" w:cs="Georgia"/>
          <w:sz w:val="26"/>
          <w:szCs w:val="26"/>
        </w:rPr>
        <w:t xml:space="preserve"> desde el 16 de diciembre de 2021 se había solicitado al </w:t>
      </w:r>
      <w:r w:rsidR="5DEE62F0" w:rsidRPr="000F4DBE">
        <w:rPr>
          <w:rFonts w:ascii="Arial Narrow" w:eastAsia="Georgia" w:hAnsi="Arial Narrow" w:cs="Georgia"/>
          <w:sz w:val="26"/>
          <w:szCs w:val="26"/>
        </w:rPr>
        <w:t>despacho</w:t>
      </w:r>
      <w:r w:rsidR="4E19002C" w:rsidRPr="000F4DBE">
        <w:rPr>
          <w:rFonts w:ascii="Arial Narrow" w:eastAsia="Georgia" w:hAnsi="Arial Narrow" w:cs="Georgia"/>
          <w:sz w:val="26"/>
          <w:szCs w:val="26"/>
        </w:rPr>
        <w:t xml:space="preserve"> acceso al expediente digital</w:t>
      </w:r>
      <w:r w:rsidR="3BA333FB" w:rsidRPr="000F4DBE">
        <w:rPr>
          <w:rFonts w:ascii="Arial Narrow" w:eastAsia="Georgia" w:hAnsi="Arial Narrow" w:cs="Georgia"/>
          <w:sz w:val="26"/>
          <w:szCs w:val="26"/>
        </w:rPr>
        <w:t>, sin que se hubiere concedido el mismo.</w:t>
      </w:r>
    </w:p>
    <w:p w14:paraId="1392F8B1" w14:textId="65C6E9FE" w:rsidR="00E6385A" w:rsidRPr="000F4DBE" w:rsidRDefault="00E6385A" w:rsidP="000F4DBE">
      <w:pPr>
        <w:pStyle w:val="Sinespaciado"/>
        <w:spacing w:line="276" w:lineRule="auto"/>
        <w:jc w:val="both"/>
        <w:rPr>
          <w:rFonts w:ascii="Arial Narrow" w:eastAsia="Georgia" w:hAnsi="Arial Narrow" w:cs="Georgia"/>
          <w:sz w:val="26"/>
          <w:szCs w:val="26"/>
        </w:rPr>
      </w:pPr>
    </w:p>
    <w:p w14:paraId="46A9726E" w14:textId="211EC706" w:rsidR="00E6385A" w:rsidRPr="000F4DBE" w:rsidRDefault="1D59030B"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De otra parte, d</w:t>
      </w:r>
      <w:r w:rsidR="4E19002C" w:rsidRPr="000F4DBE">
        <w:rPr>
          <w:rFonts w:ascii="Arial Narrow" w:eastAsia="Georgia" w:hAnsi="Arial Narrow" w:cs="Georgia"/>
          <w:sz w:val="26"/>
          <w:szCs w:val="26"/>
        </w:rPr>
        <w:t>entro de la audiencia</w:t>
      </w:r>
      <w:r w:rsidR="7212089F" w:rsidRPr="000F4DBE">
        <w:rPr>
          <w:rFonts w:ascii="Arial Narrow" w:eastAsia="Georgia" w:hAnsi="Arial Narrow" w:cs="Georgia"/>
          <w:sz w:val="26"/>
          <w:szCs w:val="26"/>
        </w:rPr>
        <w:t xml:space="preserve"> en que se dio lectura a</w:t>
      </w:r>
      <w:r w:rsidR="6D617CDD" w:rsidRPr="000F4DBE">
        <w:rPr>
          <w:rFonts w:ascii="Arial Narrow" w:eastAsia="Georgia" w:hAnsi="Arial Narrow" w:cs="Georgia"/>
          <w:sz w:val="26"/>
          <w:szCs w:val="26"/>
        </w:rPr>
        <w:t>l fallo de primera</w:t>
      </w:r>
      <w:r w:rsidR="7212089F" w:rsidRPr="000F4DBE">
        <w:rPr>
          <w:rFonts w:ascii="Arial Narrow" w:eastAsia="Georgia" w:hAnsi="Arial Narrow" w:cs="Georgia"/>
          <w:sz w:val="26"/>
          <w:szCs w:val="26"/>
        </w:rPr>
        <w:t xml:space="preserve"> instancia, el juzgado de conocimiento decidió </w:t>
      </w:r>
      <w:r w:rsidR="0C328A28" w:rsidRPr="000F4DBE">
        <w:rPr>
          <w:rFonts w:ascii="Arial Narrow" w:eastAsia="Georgia" w:hAnsi="Arial Narrow" w:cs="Georgia"/>
          <w:sz w:val="26"/>
          <w:szCs w:val="26"/>
        </w:rPr>
        <w:t xml:space="preserve">no </w:t>
      </w:r>
      <w:r w:rsidR="4E19002C" w:rsidRPr="000F4DBE">
        <w:rPr>
          <w:rFonts w:ascii="Arial Narrow" w:eastAsia="Georgia" w:hAnsi="Arial Narrow" w:cs="Georgia"/>
          <w:sz w:val="26"/>
          <w:szCs w:val="26"/>
        </w:rPr>
        <w:t>conced</w:t>
      </w:r>
      <w:r w:rsidR="013C3FCB" w:rsidRPr="000F4DBE">
        <w:rPr>
          <w:rFonts w:ascii="Arial Narrow" w:eastAsia="Georgia" w:hAnsi="Arial Narrow" w:cs="Georgia"/>
          <w:sz w:val="26"/>
          <w:szCs w:val="26"/>
        </w:rPr>
        <w:t>er</w:t>
      </w:r>
      <w:r w:rsidR="4E19002C" w:rsidRPr="000F4DBE">
        <w:rPr>
          <w:rFonts w:ascii="Arial Narrow" w:eastAsia="Georgia" w:hAnsi="Arial Narrow" w:cs="Georgia"/>
          <w:sz w:val="26"/>
          <w:szCs w:val="26"/>
        </w:rPr>
        <w:t xml:space="preserve"> </w:t>
      </w:r>
      <w:r w:rsidR="2C06620F" w:rsidRPr="000F4DBE">
        <w:rPr>
          <w:rFonts w:ascii="Arial Narrow" w:eastAsia="Georgia" w:hAnsi="Arial Narrow" w:cs="Georgia"/>
          <w:sz w:val="26"/>
          <w:szCs w:val="26"/>
        </w:rPr>
        <w:t>la posibilidad de recurrir</w:t>
      </w:r>
      <w:r w:rsidR="4E19002C" w:rsidRPr="000F4DBE">
        <w:rPr>
          <w:rFonts w:ascii="Arial Narrow" w:eastAsia="Georgia" w:hAnsi="Arial Narrow" w:cs="Georgia"/>
          <w:sz w:val="26"/>
          <w:szCs w:val="26"/>
        </w:rPr>
        <w:t xml:space="preserve"> </w:t>
      </w:r>
      <w:r w:rsidR="7020F236" w:rsidRPr="000F4DBE">
        <w:rPr>
          <w:rFonts w:ascii="Arial Narrow" w:eastAsia="Georgia" w:hAnsi="Arial Narrow" w:cs="Georgia"/>
          <w:sz w:val="26"/>
          <w:szCs w:val="26"/>
        </w:rPr>
        <w:t>es</w:t>
      </w:r>
      <w:r w:rsidR="7762E7FD" w:rsidRPr="000F4DBE">
        <w:rPr>
          <w:rFonts w:ascii="Arial Narrow" w:eastAsia="Georgia" w:hAnsi="Arial Narrow" w:cs="Georgia"/>
          <w:sz w:val="26"/>
          <w:szCs w:val="26"/>
        </w:rPr>
        <w:t>a providencia</w:t>
      </w:r>
      <w:r w:rsidR="7020F236" w:rsidRPr="000F4DBE">
        <w:rPr>
          <w:rFonts w:ascii="Arial Narrow" w:eastAsia="Georgia" w:hAnsi="Arial Narrow" w:cs="Georgia"/>
          <w:sz w:val="26"/>
          <w:szCs w:val="26"/>
        </w:rPr>
        <w:t>, en razón a que se trata de un</w:t>
      </w:r>
      <w:r w:rsidR="4E19002C" w:rsidRPr="000F4DBE">
        <w:rPr>
          <w:rFonts w:ascii="Arial Narrow" w:eastAsia="Georgia" w:hAnsi="Arial Narrow" w:cs="Georgia"/>
          <w:sz w:val="26"/>
          <w:szCs w:val="26"/>
        </w:rPr>
        <w:t xml:space="preserve"> proceso </w:t>
      </w:r>
      <w:r w:rsidR="2DF8616D" w:rsidRPr="000F4DBE">
        <w:rPr>
          <w:rFonts w:ascii="Arial Narrow" w:eastAsia="Georgia" w:hAnsi="Arial Narrow" w:cs="Georgia"/>
          <w:sz w:val="26"/>
          <w:szCs w:val="26"/>
        </w:rPr>
        <w:t>de</w:t>
      </w:r>
      <w:r w:rsidR="4E19002C" w:rsidRPr="000F4DBE">
        <w:rPr>
          <w:rFonts w:ascii="Arial Narrow" w:eastAsia="Georgia" w:hAnsi="Arial Narrow" w:cs="Georgia"/>
          <w:sz w:val="26"/>
          <w:szCs w:val="26"/>
        </w:rPr>
        <w:t xml:space="preserve"> mínima cuantía</w:t>
      </w:r>
      <w:r w:rsidR="70C12278" w:rsidRPr="000F4DBE">
        <w:rPr>
          <w:rFonts w:ascii="Arial Narrow" w:eastAsia="Georgia" w:hAnsi="Arial Narrow" w:cs="Georgia"/>
          <w:sz w:val="26"/>
          <w:szCs w:val="26"/>
        </w:rPr>
        <w:t>.</w:t>
      </w:r>
      <w:r w:rsidR="7C68A9EC" w:rsidRPr="000F4DBE">
        <w:rPr>
          <w:rFonts w:ascii="Arial Narrow" w:eastAsia="Georgia" w:hAnsi="Arial Narrow" w:cs="Georgia"/>
          <w:sz w:val="26"/>
          <w:szCs w:val="26"/>
        </w:rPr>
        <w:t xml:space="preserve"> Sin embargo,</w:t>
      </w:r>
      <w:r w:rsidR="70C12278" w:rsidRPr="000F4DBE">
        <w:rPr>
          <w:rFonts w:ascii="Arial Narrow" w:eastAsia="Georgia" w:hAnsi="Arial Narrow" w:cs="Georgia"/>
          <w:sz w:val="26"/>
          <w:szCs w:val="26"/>
        </w:rPr>
        <w:t xml:space="preserve"> </w:t>
      </w:r>
      <w:r w:rsidR="0508A7AD" w:rsidRPr="000F4DBE">
        <w:rPr>
          <w:rFonts w:ascii="Arial Narrow" w:eastAsia="Georgia" w:hAnsi="Arial Narrow" w:cs="Georgia"/>
          <w:sz w:val="26"/>
          <w:szCs w:val="26"/>
        </w:rPr>
        <w:t>en el transcurso del proceso el despacho ha sido inconsistente con la determinación del asunto</w:t>
      </w:r>
      <w:r w:rsidR="0E184A01" w:rsidRPr="000F4DBE">
        <w:rPr>
          <w:rFonts w:ascii="Arial Narrow" w:eastAsia="Georgia" w:hAnsi="Arial Narrow" w:cs="Georgia"/>
          <w:sz w:val="26"/>
          <w:szCs w:val="26"/>
        </w:rPr>
        <w:t>,</w:t>
      </w:r>
      <w:r w:rsidR="0508A7AD" w:rsidRPr="000F4DBE">
        <w:rPr>
          <w:rFonts w:ascii="Arial Narrow" w:eastAsia="Georgia" w:hAnsi="Arial Narrow" w:cs="Georgia"/>
          <w:sz w:val="26"/>
          <w:szCs w:val="26"/>
        </w:rPr>
        <w:t xml:space="preserve"> </w:t>
      </w:r>
      <w:r w:rsidR="7EC42235" w:rsidRPr="000F4DBE">
        <w:rPr>
          <w:rFonts w:ascii="Arial Narrow" w:eastAsia="Georgia" w:hAnsi="Arial Narrow" w:cs="Georgia"/>
          <w:sz w:val="26"/>
          <w:szCs w:val="26"/>
        </w:rPr>
        <w:t>mas, de todas formas,</w:t>
      </w:r>
      <w:r w:rsidR="5E95C390" w:rsidRPr="000F4DBE">
        <w:rPr>
          <w:rFonts w:ascii="Arial Narrow" w:eastAsia="Georgia" w:hAnsi="Arial Narrow" w:cs="Georgia"/>
          <w:sz w:val="26"/>
          <w:szCs w:val="26"/>
        </w:rPr>
        <w:t xml:space="preserve"> en el auto admisorio de la demanda</w:t>
      </w:r>
      <w:r w:rsidR="5834308C" w:rsidRPr="000F4DBE">
        <w:rPr>
          <w:rFonts w:ascii="Arial Narrow" w:eastAsia="Georgia" w:hAnsi="Arial Narrow" w:cs="Georgia"/>
          <w:sz w:val="26"/>
          <w:szCs w:val="26"/>
        </w:rPr>
        <w:t xml:space="preserve"> y</w:t>
      </w:r>
      <w:r w:rsidR="7D51C110" w:rsidRPr="000F4DBE">
        <w:rPr>
          <w:rFonts w:ascii="Arial Narrow" w:eastAsia="Georgia" w:hAnsi="Arial Narrow" w:cs="Georgia"/>
          <w:sz w:val="26"/>
          <w:szCs w:val="26"/>
        </w:rPr>
        <w:t xml:space="preserve"> en la convocatoria a las audiencias de los artículos 372 y 373 del C.G.P.</w:t>
      </w:r>
      <w:r w:rsidR="5659DE9E" w:rsidRPr="000F4DBE">
        <w:rPr>
          <w:rFonts w:ascii="Arial Narrow" w:eastAsia="Georgia" w:hAnsi="Arial Narrow" w:cs="Georgia"/>
          <w:sz w:val="26"/>
          <w:szCs w:val="26"/>
        </w:rPr>
        <w:t>,</w:t>
      </w:r>
      <w:r w:rsidR="7D51C110" w:rsidRPr="000F4DBE">
        <w:rPr>
          <w:rFonts w:ascii="Arial Narrow" w:eastAsia="Georgia" w:hAnsi="Arial Narrow" w:cs="Georgia"/>
          <w:sz w:val="26"/>
          <w:szCs w:val="26"/>
        </w:rPr>
        <w:t xml:space="preserve"> </w:t>
      </w:r>
      <w:r w:rsidR="5E95C390" w:rsidRPr="000F4DBE">
        <w:rPr>
          <w:rFonts w:ascii="Arial Narrow" w:eastAsia="Georgia" w:hAnsi="Arial Narrow" w:cs="Georgia"/>
          <w:sz w:val="26"/>
          <w:szCs w:val="26"/>
        </w:rPr>
        <w:t>se indicó que se trataba de</w:t>
      </w:r>
      <w:r w:rsidR="2E72A902" w:rsidRPr="000F4DBE">
        <w:rPr>
          <w:rFonts w:ascii="Arial Narrow" w:eastAsia="Georgia" w:hAnsi="Arial Narrow" w:cs="Georgia"/>
          <w:sz w:val="26"/>
          <w:szCs w:val="26"/>
        </w:rPr>
        <w:t xml:space="preserve"> uno de menor cuantía</w:t>
      </w:r>
      <w:r w:rsidR="575BA603" w:rsidRPr="000F4DBE">
        <w:rPr>
          <w:rFonts w:ascii="Arial Narrow" w:eastAsia="Georgia" w:hAnsi="Arial Narrow" w:cs="Georgia"/>
          <w:sz w:val="26"/>
          <w:szCs w:val="26"/>
        </w:rPr>
        <w:t>.</w:t>
      </w:r>
      <w:r w:rsidR="5E95C390" w:rsidRPr="000F4DBE">
        <w:rPr>
          <w:rFonts w:ascii="Arial Narrow" w:eastAsia="Georgia" w:hAnsi="Arial Narrow" w:cs="Georgia"/>
          <w:sz w:val="26"/>
          <w:szCs w:val="26"/>
        </w:rPr>
        <w:t xml:space="preserve">  </w:t>
      </w:r>
    </w:p>
    <w:p w14:paraId="38712ABF" w14:textId="762ED980" w:rsidR="00E6385A" w:rsidRPr="000F4DBE" w:rsidRDefault="00E6385A" w:rsidP="000F4DBE">
      <w:pPr>
        <w:pStyle w:val="Sinespaciado"/>
        <w:spacing w:line="276" w:lineRule="auto"/>
        <w:jc w:val="both"/>
        <w:rPr>
          <w:rFonts w:ascii="Arial Narrow" w:eastAsia="Georgia" w:hAnsi="Arial Narrow" w:cs="Georgia"/>
          <w:sz w:val="26"/>
          <w:szCs w:val="26"/>
        </w:rPr>
      </w:pPr>
    </w:p>
    <w:p w14:paraId="14AB1BED" w14:textId="7BEC14C1" w:rsidR="00E6385A" w:rsidRPr="000F4DBE" w:rsidRDefault="0F204878"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De modo que se le impidió injustificadamente plantear sus reparos frente al fallo proferido, en el que</w:t>
      </w:r>
      <w:r w:rsidR="674969EB" w:rsidRPr="000F4DBE">
        <w:rPr>
          <w:rFonts w:ascii="Arial Narrow" w:eastAsia="Georgia" w:hAnsi="Arial Narrow" w:cs="Georgia"/>
          <w:sz w:val="26"/>
          <w:szCs w:val="26"/>
        </w:rPr>
        <w:t xml:space="preserve">, </w:t>
      </w:r>
      <w:r w:rsidR="41498914" w:rsidRPr="000F4DBE">
        <w:rPr>
          <w:rFonts w:ascii="Arial Narrow" w:eastAsia="Georgia" w:hAnsi="Arial Narrow" w:cs="Georgia"/>
          <w:sz w:val="26"/>
          <w:szCs w:val="26"/>
        </w:rPr>
        <w:t>por demás,</w:t>
      </w:r>
      <w:r w:rsidRPr="000F4DBE">
        <w:rPr>
          <w:rFonts w:ascii="Arial Narrow" w:eastAsia="Georgia" w:hAnsi="Arial Narrow" w:cs="Georgia"/>
          <w:sz w:val="26"/>
          <w:szCs w:val="26"/>
        </w:rPr>
        <w:t xml:space="preserve"> se incurrió</w:t>
      </w:r>
      <w:r w:rsidR="4E19002C" w:rsidRPr="000F4DBE">
        <w:rPr>
          <w:rFonts w:ascii="Arial Narrow" w:eastAsia="Georgia" w:hAnsi="Arial Narrow" w:cs="Georgia"/>
          <w:sz w:val="26"/>
          <w:szCs w:val="26"/>
        </w:rPr>
        <w:t xml:space="preserve"> </w:t>
      </w:r>
      <w:r w:rsidR="241007D0" w:rsidRPr="000F4DBE">
        <w:rPr>
          <w:rFonts w:ascii="Arial Narrow" w:eastAsia="Georgia" w:hAnsi="Arial Narrow" w:cs="Georgia"/>
          <w:sz w:val="26"/>
          <w:szCs w:val="26"/>
        </w:rPr>
        <w:t xml:space="preserve">en indebida valoración probatoria. </w:t>
      </w:r>
    </w:p>
    <w:p w14:paraId="6F54C2C5" w14:textId="7EC56D1F" w:rsidR="00E6385A" w:rsidRPr="000F4DBE" w:rsidRDefault="00E6385A" w:rsidP="000F4DBE">
      <w:pPr>
        <w:pStyle w:val="Sinespaciado"/>
        <w:spacing w:line="276" w:lineRule="auto"/>
        <w:jc w:val="both"/>
        <w:rPr>
          <w:rFonts w:ascii="Arial Narrow" w:eastAsia="Georgia" w:hAnsi="Arial Narrow" w:cs="Georgia"/>
          <w:sz w:val="26"/>
          <w:szCs w:val="26"/>
        </w:rPr>
      </w:pPr>
    </w:p>
    <w:p w14:paraId="47C12838" w14:textId="307DB315" w:rsidR="00E6385A" w:rsidRPr="000F4DBE" w:rsidRDefault="35BE64F4"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Se considera lesionado el derecho al debido proceso, en sus ámbitos de defensa y seguridad jurídica, y para su</w:t>
      </w:r>
      <w:r w:rsidR="4A98A84C" w:rsidRPr="000F4DBE">
        <w:rPr>
          <w:rFonts w:ascii="Arial Narrow" w:eastAsia="Georgia" w:hAnsi="Arial Narrow" w:cs="Georgia"/>
          <w:sz w:val="26"/>
          <w:szCs w:val="26"/>
        </w:rPr>
        <w:t xml:space="preserve"> protección solicita</w:t>
      </w:r>
      <w:r w:rsidR="4E19002C" w:rsidRPr="000F4DBE">
        <w:rPr>
          <w:rFonts w:ascii="Arial Narrow" w:eastAsia="Georgia" w:hAnsi="Arial Narrow" w:cs="Georgia"/>
          <w:sz w:val="26"/>
          <w:szCs w:val="26"/>
        </w:rPr>
        <w:t xml:space="preserve"> se ordene al </w:t>
      </w:r>
      <w:r w:rsidR="3AA67D3D" w:rsidRPr="000F4DBE">
        <w:rPr>
          <w:rFonts w:ascii="Arial Narrow" w:eastAsia="Georgia" w:hAnsi="Arial Narrow" w:cs="Georgia"/>
          <w:sz w:val="26"/>
          <w:szCs w:val="26"/>
        </w:rPr>
        <w:t>juzgado accionado “</w:t>
      </w:r>
      <w:r w:rsidR="4E19002C" w:rsidRPr="00331A96">
        <w:rPr>
          <w:rFonts w:ascii="Arial Narrow" w:eastAsia="Georgia" w:hAnsi="Arial Narrow" w:cs="Georgia"/>
          <w:sz w:val="24"/>
          <w:szCs w:val="26"/>
        </w:rPr>
        <w:t>desvirtuar el fallo dictado</w:t>
      </w:r>
      <w:r w:rsidR="328AE522" w:rsidRPr="00331A96">
        <w:rPr>
          <w:rFonts w:ascii="Arial Narrow" w:eastAsia="Georgia" w:hAnsi="Arial Narrow" w:cs="Georgia"/>
          <w:sz w:val="24"/>
          <w:szCs w:val="26"/>
        </w:rPr>
        <w:t>...</w:t>
      </w:r>
      <w:r w:rsidR="4E19002C" w:rsidRPr="00331A96">
        <w:rPr>
          <w:rFonts w:ascii="Arial Narrow" w:eastAsia="Georgia" w:hAnsi="Arial Narrow" w:cs="Georgia"/>
          <w:sz w:val="24"/>
          <w:szCs w:val="26"/>
        </w:rPr>
        <w:t xml:space="preserve"> en el sentido de no conceder las pretensiones de la demanda inicial</w:t>
      </w:r>
      <w:r w:rsidR="113B53B6" w:rsidRPr="00331A96">
        <w:rPr>
          <w:rFonts w:ascii="Arial Narrow" w:eastAsia="Georgia" w:hAnsi="Arial Narrow" w:cs="Georgia"/>
          <w:sz w:val="24"/>
          <w:szCs w:val="26"/>
        </w:rPr>
        <w:t>...</w:t>
      </w:r>
      <w:r w:rsidR="4E19002C" w:rsidRPr="00331A96">
        <w:rPr>
          <w:rFonts w:ascii="Arial Narrow" w:eastAsia="Georgia" w:hAnsi="Arial Narrow" w:cs="Georgia"/>
          <w:sz w:val="24"/>
          <w:szCs w:val="26"/>
        </w:rPr>
        <w:t xml:space="preserve"> o en su defecto conceder el recurso correspondiente de apelación</w:t>
      </w:r>
      <w:r w:rsidR="64664947" w:rsidRPr="000F4DBE">
        <w:rPr>
          <w:rFonts w:ascii="Arial Narrow" w:eastAsia="Georgia" w:hAnsi="Arial Narrow" w:cs="Georgia"/>
          <w:sz w:val="26"/>
          <w:szCs w:val="26"/>
        </w:rPr>
        <w:t>”</w:t>
      </w:r>
      <w:r w:rsidR="00535606" w:rsidRPr="000F4DBE">
        <w:rPr>
          <w:rStyle w:val="Refdenotaalpie"/>
          <w:rFonts w:ascii="Arial Narrow" w:eastAsia="Georgia" w:hAnsi="Arial Narrow" w:cs="Georgia"/>
          <w:sz w:val="26"/>
          <w:szCs w:val="26"/>
        </w:rPr>
        <w:footnoteReference w:id="2"/>
      </w:r>
      <w:r w:rsidR="00E6385A" w:rsidRPr="000F4DBE">
        <w:rPr>
          <w:rFonts w:ascii="Arial Narrow" w:eastAsia="Georgia" w:hAnsi="Arial Narrow" w:cs="Georgia"/>
          <w:sz w:val="26"/>
          <w:szCs w:val="26"/>
        </w:rPr>
        <w:t>.</w:t>
      </w:r>
    </w:p>
    <w:p w14:paraId="47C12839" w14:textId="36EB7E45" w:rsidR="00690D66" w:rsidRPr="000F4DBE" w:rsidRDefault="00690D66" w:rsidP="000F4DBE">
      <w:pPr>
        <w:pStyle w:val="Sinespaciado"/>
        <w:spacing w:line="276" w:lineRule="auto"/>
        <w:jc w:val="both"/>
        <w:rPr>
          <w:rFonts w:ascii="Arial Narrow" w:eastAsia="Georgia" w:hAnsi="Arial Narrow" w:cs="Georgia"/>
          <w:sz w:val="26"/>
          <w:szCs w:val="26"/>
        </w:rPr>
      </w:pPr>
    </w:p>
    <w:p w14:paraId="3840066F" w14:textId="6BB490FF" w:rsidR="00690D66" w:rsidRPr="000F4DBE" w:rsidRDefault="00690D66"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b/>
          <w:bCs/>
          <w:sz w:val="26"/>
          <w:szCs w:val="26"/>
        </w:rPr>
        <w:t xml:space="preserve">2. Trámite: </w:t>
      </w:r>
      <w:r w:rsidRPr="000F4DBE">
        <w:rPr>
          <w:rFonts w:ascii="Arial Narrow" w:eastAsia="Georgia" w:hAnsi="Arial Narrow" w:cs="Georgia"/>
          <w:sz w:val="26"/>
          <w:szCs w:val="26"/>
        </w:rPr>
        <w:t>Por auto del</w:t>
      </w:r>
      <w:r w:rsidR="00263EF0" w:rsidRPr="000F4DBE">
        <w:rPr>
          <w:rFonts w:ascii="Arial Narrow" w:eastAsia="Georgia" w:hAnsi="Arial Narrow" w:cs="Georgia"/>
          <w:sz w:val="26"/>
          <w:szCs w:val="26"/>
        </w:rPr>
        <w:t xml:space="preserve"> </w:t>
      </w:r>
      <w:r w:rsidR="794B626E" w:rsidRPr="000F4DBE">
        <w:rPr>
          <w:rFonts w:ascii="Arial Narrow" w:eastAsia="Georgia" w:hAnsi="Arial Narrow" w:cs="Georgia"/>
          <w:sz w:val="26"/>
          <w:szCs w:val="26"/>
        </w:rPr>
        <w:t>27</w:t>
      </w:r>
      <w:r w:rsidRPr="000F4DBE">
        <w:rPr>
          <w:rFonts w:ascii="Arial Narrow" w:eastAsia="Georgia" w:hAnsi="Arial Narrow" w:cs="Georgia"/>
          <w:sz w:val="26"/>
          <w:szCs w:val="26"/>
        </w:rPr>
        <w:t xml:space="preserve"> de</w:t>
      </w:r>
      <w:r w:rsidR="00263EF0" w:rsidRPr="000F4DBE">
        <w:rPr>
          <w:rFonts w:ascii="Arial Narrow" w:eastAsia="Georgia" w:hAnsi="Arial Narrow" w:cs="Georgia"/>
          <w:sz w:val="26"/>
          <w:szCs w:val="26"/>
        </w:rPr>
        <w:t xml:space="preserve"> </w:t>
      </w:r>
      <w:r w:rsidR="28930540" w:rsidRPr="000F4DBE">
        <w:rPr>
          <w:rFonts w:ascii="Arial Narrow" w:eastAsia="Georgia" w:hAnsi="Arial Narrow" w:cs="Georgia"/>
          <w:sz w:val="26"/>
          <w:szCs w:val="26"/>
        </w:rPr>
        <w:t>septiem</w:t>
      </w:r>
      <w:r w:rsidR="003806A1" w:rsidRPr="000F4DBE">
        <w:rPr>
          <w:rFonts w:ascii="Arial Narrow" w:eastAsia="Georgia" w:hAnsi="Arial Narrow" w:cs="Georgia"/>
          <w:sz w:val="26"/>
          <w:szCs w:val="26"/>
        </w:rPr>
        <w:t>bre</w:t>
      </w:r>
      <w:r w:rsidR="00263EF0" w:rsidRPr="000F4DBE">
        <w:rPr>
          <w:rFonts w:ascii="Arial Narrow" w:eastAsia="Georgia" w:hAnsi="Arial Narrow" w:cs="Georgia"/>
          <w:sz w:val="26"/>
          <w:szCs w:val="26"/>
        </w:rPr>
        <w:t xml:space="preserve"> de este año</w:t>
      </w:r>
      <w:r w:rsidRPr="000F4DBE">
        <w:rPr>
          <w:rFonts w:ascii="Arial Narrow" w:eastAsia="Georgia" w:hAnsi="Arial Narrow" w:cs="Georgia"/>
          <w:sz w:val="26"/>
          <w:szCs w:val="26"/>
        </w:rPr>
        <w:t>, el despacho</w:t>
      </w:r>
      <w:r w:rsidR="00161302" w:rsidRPr="000F4DBE">
        <w:rPr>
          <w:rFonts w:ascii="Arial Narrow" w:eastAsia="Georgia" w:hAnsi="Arial Narrow" w:cs="Georgia"/>
          <w:sz w:val="26"/>
          <w:szCs w:val="26"/>
        </w:rPr>
        <w:t xml:space="preserve"> de primera instancia</w:t>
      </w:r>
      <w:r w:rsidRPr="000F4DBE">
        <w:rPr>
          <w:rFonts w:ascii="Arial Narrow" w:eastAsia="Georgia" w:hAnsi="Arial Narrow" w:cs="Georgia"/>
          <w:i/>
          <w:iCs/>
          <w:sz w:val="26"/>
          <w:szCs w:val="26"/>
        </w:rPr>
        <w:t xml:space="preserve"> </w:t>
      </w:r>
      <w:r w:rsidRPr="000F4DBE">
        <w:rPr>
          <w:rFonts w:ascii="Arial Narrow" w:eastAsia="Georgia" w:hAnsi="Arial Narrow" w:cs="Georgia"/>
          <w:sz w:val="26"/>
          <w:szCs w:val="26"/>
        </w:rPr>
        <w:t xml:space="preserve">admitió el conocimiento de la acción. </w:t>
      </w:r>
    </w:p>
    <w:p w14:paraId="5AF301DD" w14:textId="69782695" w:rsidR="45FF7937" w:rsidRPr="000F4DBE" w:rsidRDefault="45FF7937" w:rsidP="000F4DBE">
      <w:pPr>
        <w:pStyle w:val="Sinespaciado"/>
        <w:spacing w:line="276" w:lineRule="auto"/>
        <w:jc w:val="both"/>
        <w:rPr>
          <w:rFonts w:ascii="Arial Narrow" w:eastAsia="Georgia" w:hAnsi="Arial Narrow" w:cs="Georgia"/>
          <w:sz w:val="26"/>
          <w:szCs w:val="26"/>
        </w:rPr>
      </w:pPr>
    </w:p>
    <w:p w14:paraId="400AD89F" w14:textId="3377565E" w:rsidR="00780FC4" w:rsidRPr="000F4DBE" w:rsidRDefault="79F61553"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 xml:space="preserve">Avanza Ingeniería S.A.S. </w:t>
      </w:r>
      <w:r w:rsidR="12BA7E7F" w:rsidRPr="000F4DBE">
        <w:rPr>
          <w:rFonts w:ascii="Arial Narrow" w:eastAsia="Georgia" w:hAnsi="Arial Narrow" w:cs="Georgia"/>
          <w:sz w:val="26"/>
          <w:szCs w:val="26"/>
        </w:rPr>
        <w:t>manifestó que sobre los hechos de la demanda</w:t>
      </w:r>
      <w:r w:rsidR="159B4B6F" w:rsidRPr="000F4DBE">
        <w:rPr>
          <w:rFonts w:ascii="Arial Narrow" w:eastAsia="Georgia" w:hAnsi="Arial Narrow" w:cs="Georgia"/>
          <w:sz w:val="26"/>
          <w:szCs w:val="26"/>
        </w:rPr>
        <w:t>, relativos a la supuesta indebida notificación</w:t>
      </w:r>
      <w:r w:rsidR="6B666710" w:rsidRPr="000F4DBE">
        <w:rPr>
          <w:rFonts w:ascii="Arial Narrow" w:eastAsia="Georgia" w:hAnsi="Arial Narrow" w:cs="Georgia"/>
          <w:sz w:val="26"/>
          <w:szCs w:val="26"/>
        </w:rPr>
        <w:t xml:space="preserve"> del auto admisorio</w:t>
      </w:r>
      <w:r w:rsidR="159B4B6F" w:rsidRPr="000F4DBE">
        <w:rPr>
          <w:rFonts w:ascii="Arial Narrow" w:eastAsia="Georgia" w:hAnsi="Arial Narrow" w:cs="Georgia"/>
          <w:sz w:val="26"/>
          <w:szCs w:val="26"/>
        </w:rPr>
        <w:t xml:space="preserve"> </w:t>
      </w:r>
      <w:r w:rsidR="23FE3A76" w:rsidRPr="000F4DBE">
        <w:rPr>
          <w:rFonts w:ascii="Arial Narrow" w:eastAsia="Georgia" w:hAnsi="Arial Narrow" w:cs="Georgia"/>
          <w:sz w:val="26"/>
          <w:szCs w:val="26"/>
        </w:rPr>
        <w:t>y a la decisión de no tener por contestada la demanda ordinaria</w:t>
      </w:r>
      <w:r w:rsidR="20F60C7E" w:rsidRPr="000F4DBE">
        <w:rPr>
          <w:rFonts w:ascii="Arial Narrow" w:eastAsia="Georgia" w:hAnsi="Arial Narrow" w:cs="Georgia"/>
          <w:sz w:val="26"/>
          <w:szCs w:val="26"/>
        </w:rPr>
        <w:t>,</w:t>
      </w:r>
      <w:r w:rsidR="23FE3A76" w:rsidRPr="000F4DBE">
        <w:rPr>
          <w:rFonts w:ascii="Arial Narrow" w:eastAsia="Georgia" w:hAnsi="Arial Narrow" w:cs="Georgia"/>
          <w:sz w:val="26"/>
          <w:szCs w:val="26"/>
        </w:rPr>
        <w:t xml:space="preserve"> </w:t>
      </w:r>
      <w:r w:rsidR="256A0F89" w:rsidRPr="000F4DBE">
        <w:rPr>
          <w:rFonts w:ascii="Arial Narrow" w:eastAsia="Georgia" w:hAnsi="Arial Narrow" w:cs="Georgia"/>
          <w:sz w:val="26"/>
          <w:szCs w:val="26"/>
        </w:rPr>
        <w:t>la parte actora ya había promovido acción de tutela,</w:t>
      </w:r>
      <w:r w:rsidR="6C3DBEEB" w:rsidRPr="000F4DBE">
        <w:rPr>
          <w:rFonts w:ascii="Arial Narrow" w:eastAsia="Georgia" w:hAnsi="Arial Narrow" w:cs="Georgia"/>
          <w:sz w:val="26"/>
          <w:szCs w:val="26"/>
        </w:rPr>
        <w:t xml:space="preserve"> de manera que sobre tales circunstancias fácticas se presenta el fenómeno de la cosa juzgada.</w:t>
      </w:r>
      <w:r w:rsidR="661DB8E2" w:rsidRPr="000F4DBE">
        <w:rPr>
          <w:rFonts w:ascii="Arial Narrow" w:eastAsia="Georgia" w:hAnsi="Arial Narrow" w:cs="Georgia"/>
          <w:sz w:val="26"/>
          <w:szCs w:val="26"/>
        </w:rPr>
        <w:t xml:space="preserve"> </w:t>
      </w:r>
    </w:p>
    <w:p w14:paraId="7E1BB36C" w14:textId="5D539864" w:rsidR="00780FC4" w:rsidRPr="000F4DBE" w:rsidRDefault="00780FC4" w:rsidP="000F4DBE">
      <w:pPr>
        <w:pStyle w:val="Sinespaciado"/>
        <w:spacing w:line="276" w:lineRule="auto"/>
        <w:jc w:val="both"/>
        <w:rPr>
          <w:rFonts w:ascii="Arial Narrow" w:eastAsia="Georgia" w:hAnsi="Arial Narrow" w:cs="Georgia"/>
          <w:sz w:val="26"/>
          <w:szCs w:val="26"/>
        </w:rPr>
      </w:pPr>
    </w:p>
    <w:p w14:paraId="47C1283E" w14:textId="414E4372" w:rsidR="00780FC4" w:rsidRPr="000F4DBE" w:rsidRDefault="661DB8E2"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De otro lado, la cuantía del asunto fue determi</w:t>
      </w:r>
      <w:r w:rsidR="15D1A6EB" w:rsidRPr="000F4DBE">
        <w:rPr>
          <w:rFonts w:ascii="Arial Narrow" w:eastAsia="Georgia" w:hAnsi="Arial Narrow" w:cs="Georgia"/>
          <w:sz w:val="26"/>
          <w:szCs w:val="26"/>
        </w:rPr>
        <w:t>nada</w:t>
      </w:r>
      <w:r w:rsidRPr="000F4DBE">
        <w:rPr>
          <w:rFonts w:ascii="Arial Narrow" w:eastAsia="Georgia" w:hAnsi="Arial Narrow" w:cs="Georgia"/>
          <w:sz w:val="26"/>
          <w:szCs w:val="26"/>
        </w:rPr>
        <w:t xml:space="preserve"> a</w:t>
      </w:r>
      <w:r w:rsidR="39936A35" w:rsidRPr="000F4DBE">
        <w:rPr>
          <w:rFonts w:ascii="Arial Narrow" w:eastAsia="Georgia" w:hAnsi="Arial Narrow" w:cs="Georgia"/>
          <w:sz w:val="26"/>
          <w:szCs w:val="26"/>
        </w:rPr>
        <w:t xml:space="preserve"> </w:t>
      </w:r>
      <w:r w:rsidRPr="000F4DBE">
        <w:rPr>
          <w:rFonts w:ascii="Arial Narrow" w:eastAsia="Georgia" w:hAnsi="Arial Narrow" w:cs="Georgia"/>
          <w:sz w:val="26"/>
          <w:szCs w:val="26"/>
        </w:rPr>
        <w:t>partir de las pretensiones de la demanda</w:t>
      </w:r>
      <w:r w:rsidR="74247888" w:rsidRPr="000F4DBE">
        <w:rPr>
          <w:rFonts w:ascii="Arial Narrow" w:eastAsia="Georgia" w:hAnsi="Arial Narrow" w:cs="Georgia"/>
          <w:sz w:val="26"/>
          <w:szCs w:val="26"/>
        </w:rPr>
        <w:t xml:space="preserve">, cuyo valor </w:t>
      </w:r>
      <w:r w:rsidR="006D5D23" w:rsidRPr="000F4DBE">
        <w:rPr>
          <w:rFonts w:ascii="Arial Narrow" w:eastAsia="Georgia" w:hAnsi="Arial Narrow" w:cs="Georgia"/>
          <w:sz w:val="26"/>
          <w:szCs w:val="26"/>
        </w:rPr>
        <w:t>era inferior a</w:t>
      </w:r>
      <w:r w:rsidR="74247888" w:rsidRPr="000F4DBE">
        <w:rPr>
          <w:rFonts w:ascii="Arial Narrow" w:eastAsia="Georgia" w:hAnsi="Arial Narrow" w:cs="Georgia"/>
          <w:sz w:val="26"/>
          <w:szCs w:val="26"/>
        </w:rPr>
        <w:t xml:space="preserve"> la mínima establecida para el año en que se presentó</w:t>
      </w:r>
      <w:r w:rsidR="0CB4DAEA" w:rsidRPr="000F4DBE">
        <w:rPr>
          <w:rFonts w:ascii="Arial Narrow" w:eastAsia="Georgia" w:hAnsi="Arial Narrow" w:cs="Georgia"/>
          <w:sz w:val="26"/>
          <w:szCs w:val="26"/>
        </w:rPr>
        <w:t xml:space="preserve">. Agregó que en ese proceso </w:t>
      </w:r>
      <w:r w:rsidR="14205D04" w:rsidRPr="000F4DBE">
        <w:rPr>
          <w:rFonts w:ascii="Arial Narrow" w:eastAsia="Georgia" w:hAnsi="Arial Narrow" w:cs="Georgia"/>
          <w:sz w:val="26"/>
          <w:szCs w:val="26"/>
        </w:rPr>
        <w:t xml:space="preserve">no </w:t>
      </w:r>
      <w:r w:rsidR="0CB4DAEA" w:rsidRPr="000F4DBE">
        <w:rPr>
          <w:rFonts w:ascii="Arial Narrow" w:eastAsia="Georgia" w:hAnsi="Arial Narrow" w:cs="Georgia"/>
          <w:sz w:val="26"/>
          <w:szCs w:val="26"/>
        </w:rPr>
        <w:t>se presentó lesión alguna a las garantías procesales de las partes</w:t>
      </w:r>
      <w:r w:rsidR="00780FC4" w:rsidRPr="000F4DBE">
        <w:rPr>
          <w:rStyle w:val="Refdenotaalpie"/>
          <w:rFonts w:ascii="Arial Narrow" w:eastAsia="Georgia" w:hAnsi="Arial Narrow" w:cs="Georgia"/>
          <w:sz w:val="26"/>
          <w:szCs w:val="26"/>
        </w:rPr>
        <w:footnoteReference w:id="3"/>
      </w:r>
      <w:r w:rsidR="00780FC4" w:rsidRPr="000F4DBE">
        <w:rPr>
          <w:rFonts w:ascii="Arial Narrow" w:eastAsia="Georgia" w:hAnsi="Arial Narrow" w:cs="Georgia"/>
          <w:sz w:val="26"/>
          <w:szCs w:val="26"/>
        </w:rPr>
        <w:t>.</w:t>
      </w:r>
    </w:p>
    <w:p w14:paraId="52A25875" w14:textId="3349C6DA" w:rsidR="66C631F2" w:rsidRPr="000F4DBE" w:rsidRDefault="66C631F2" w:rsidP="000F4DBE">
      <w:pPr>
        <w:pStyle w:val="Sinespaciado"/>
        <w:spacing w:line="276" w:lineRule="auto"/>
        <w:jc w:val="both"/>
        <w:rPr>
          <w:rFonts w:ascii="Arial Narrow" w:eastAsia="Georgia" w:hAnsi="Arial Narrow" w:cs="Georgia"/>
          <w:b/>
          <w:bCs/>
          <w:sz w:val="26"/>
          <w:szCs w:val="26"/>
        </w:rPr>
      </w:pPr>
    </w:p>
    <w:p w14:paraId="29EE7612" w14:textId="22B6B026" w:rsidR="00055202" w:rsidRPr="000F4DBE" w:rsidRDefault="00690D66" w:rsidP="000F4DBE">
      <w:pPr>
        <w:pStyle w:val="Sinespaciado"/>
        <w:spacing w:line="276" w:lineRule="auto"/>
        <w:jc w:val="both"/>
        <w:rPr>
          <w:rFonts w:ascii="Arial Narrow" w:eastAsia="Georgia" w:hAnsi="Arial Narrow" w:cs="Georgia"/>
          <w:sz w:val="26"/>
          <w:szCs w:val="26"/>
          <w:lang w:val="es-CO"/>
        </w:rPr>
      </w:pPr>
      <w:r w:rsidRPr="000F4DBE">
        <w:rPr>
          <w:rFonts w:ascii="Arial Narrow" w:eastAsia="Georgia" w:hAnsi="Arial Narrow" w:cs="Georgia"/>
          <w:b/>
          <w:bCs/>
          <w:sz w:val="26"/>
          <w:szCs w:val="26"/>
        </w:rPr>
        <w:t xml:space="preserve">3. Sentencia impugnada: </w:t>
      </w:r>
      <w:r w:rsidRPr="000F4DBE">
        <w:rPr>
          <w:rFonts w:ascii="Arial Narrow" w:eastAsia="Georgia" w:hAnsi="Arial Narrow" w:cs="Georgia"/>
          <w:sz w:val="26"/>
          <w:szCs w:val="26"/>
        </w:rPr>
        <w:t>En providencia del</w:t>
      </w:r>
      <w:r w:rsidR="5B0C88EA" w:rsidRPr="000F4DBE">
        <w:rPr>
          <w:rFonts w:ascii="Arial Narrow" w:eastAsia="Georgia" w:hAnsi="Arial Narrow" w:cs="Georgia"/>
          <w:sz w:val="26"/>
          <w:szCs w:val="26"/>
        </w:rPr>
        <w:t xml:space="preserve"> </w:t>
      </w:r>
      <w:r w:rsidR="1ADEE146" w:rsidRPr="000F4DBE">
        <w:rPr>
          <w:rFonts w:ascii="Arial Narrow" w:eastAsia="Georgia" w:hAnsi="Arial Narrow" w:cs="Georgia"/>
          <w:sz w:val="26"/>
          <w:szCs w:val="26"/>
        </w:rPr>
        <w:t>07</w:t>
      </w:r>
      <w:r w:rsidR="5B0C88EA" w:rsidRPr="000F4DBE">
        <w:rPr>
          <w:rFonts w:ascii="Arial Narrow" w:eastAsia="Georgia" w:hAnsi="Arial Narrow" w:cs="Georgia"/>
          <w:sz w:val="26"/>
          <w:szCs w:val="26"/>
        </w:rPr>
        <w:t xml:space="preserve"> de </w:t>
      </w:r>
      <w:r w:rsidR="392ED5D9" w:rsidRPr="000F4DBE">
        <w:rPr>
          <w:rFonts w:ascii="Arial Narrow" w:eastAsia="Georgia" w:hAnsi="Arial Narrow" w:cs="Georgia"/>
          <w:sz w:val="26"/>
          <w:szCs w:val="26"/>
        </w:rPr>
        <w:t>octu</w:t>
      </w:r>
      <w:r w:rsidR="004F0876" w:rsidRPr="000F4DBE">
        <w:rPr>
          <w:rFonts w:ascii="Arial Narrow" w:eastAsia="Georgia" w:hAnsi="Arial Narrow" w:cs="Georgia"/>
          <w:sz w:val="26"/>
          <w:szCs w:val="26"/>
        </w:rPr>
        <w:t>bre</w:t>
      </w:r>
      <w:r w:rsidR="5B0C88EA" w:rsidRPr="000F4DBE">
        <w:rPr>
          <w:rFonts w:ascii="Arial Narrow" w:eastAsia="Georgia" w:hAnsi="Arial Narrow" w:cs="Georgia"/>
          <w:sz w:val="26"/>
          <w:szCs w:val="26"/>
        </w:rPr>
        <w:t xml:space="preserve"> de 202</w:t>
      </w:r>
      <w:r w:rsidR="009B2B0D" w:rsidRPr="000F4DBE">
        <w:rPr>
          <w:rFonts w:ascii="Arial Narrow" w:eastAsia="Georgia" w:hAnsi="Arial Narrow" w:cs="Georgia"/>
          <w:sz w:val="26"/>
          <w:szCs w:val="26"/>
        </w:rPr>
        <w:t>2</w:t>
      </w:r>
      <w:r w:rsidR="5B0C88EA" w:rsidRPr="000F4DBE">
        <w:rPr>
          <w:rFonts w:ascii="Arial Narrow" w:eastAsia="Georgia" w:hAnsi="Arial Narrow" w:cs="Georgia"/>
          <w:sz w:val="26"/>
          <w:szCs w:val="26"/>
        </w:rPr>
        <w:t xml:space="preserve"> </w:t>
      </w:r>
      <w:r w:rsidR="25FA68C2" w:rsidRPr="000F4DBE">
        <w:rPr>
          <w:rFonts w:ascii="Arial Narrow" w:eastAsia="Georgia" w:hAnsi="Arial Narrow" w:cs="Georgia"/>
          <w:sz w:val="26"/>
          <w:szCs w:val="26"/>
        </w:rPr>
        <w:t>el juzgado de</w:t>
      </w:r>
      <w:r w:rsidR="4F73FFAA" w:rsidRPr="000F4DBE">
        <w:rPr>
          <w:rFonts w:ascii="Arial Narrow" w:eastAsia="Georgia" w:hAnsi="Arial Narrow" w:cs="Georgia"/>
          <w:sz w:val="26"/>
          <w:szCs w:val="26"/>
        </w:rPr>
        <w:t xml:space="preserve"> </w:t>
      </w:r>
      <w:r w:rsidR="1D3FAC22" w:rsidRPr="000F4DBE">
        <w:rPr>
          <w:rFonts w:ascii="Arial Narrow" w:eastAsia="Georgia" w:hAnsi="Arial Narrow" w:cs="Georgia"/>
          <w:sz w:val="26"/>
          <w:szCs w:val="26"/>
        </w:rPr>
        <w:t>conocimiento</w:t>
      </w:r>
      <w:r w:rsidR="4F73FFAA" w:rsidRPr="000F4DBE">
        <w:rPr>
          <w:rFonts w:ascii="Arial Narrow" w:eastAsia="Georgia" w:hAnsi="Arial Narrow" w:cs="Georgia"/>
          <w:sz w:val="26"/>
          <w:szCs w:val="26"/>
        </w:rPr>
        <w:t xml:space="preserve"> declaró la improcedencia</w:t>
      </w:r>
      <w:r w:rsidR="25FA68C2" w:rsidRPr="000F4DBE">
        <w:rPr>
          <w:rFonts w:ascii="Arial Narrow" w:eastAsia="Georgia" w:hAnsi="Arial Narrow" w:cs="Georgia"/>
          <w:sz w:val="26"/>
          <w:szCs w:val="26"/>
        </w:rPr>
        <w:t xml:space="preserve"> </w:t>
      </w:r>
      <w:r w:rsidR="1E50361E" w:rsidRPr="000F4DBE">
        <w:rPr>
          <w:rFonts w:ascii="Arial Narrow" w:eastAsia="Georgia" w:hAnsi="Arial Narrow" w:cs="Georgia"/>
          <w:sz w:val="26"/>
          <w:szCs w:val="26"/>
        </w:rPr>
        <w:t>d</w:t>
      </w:r>
      <w:r w:rsidR="00A334C6" w:rsidRPr="000F4DBE">
        <w:rPr>
          <w:rFonts w:ascii="Arial Narrow" w:eastAsia="Georgia" w:hAnsi="Arial Narrow" w:cs="Georgia"/>
          <w:sz w:val="26"/>
          <w:szCs w:val="26"/>
        </w:rPr>
        <w:t>el amparo invocado</w:t>
      </w:r>
      <w:r w:rsidR="00665092" w:rsidRPr="000F4DBE">
        <w:rPr>
          <w:rFonts w:ascii="Arial Narrow" w:eastAsia="Georgia" w:hAnsi="Arial Narrow" w:cs="Georgia"/>
          <w:sz w:val="26"/>
          <w:szCs w:val="26"/>
        </w:rPr>
        <w:t>, tras considerar</w:t>
      </w:r>
      <w:r w:rsidR="00A334C6" w:rsidRPr="000F4DBE">
        <w:rPr>
          <w:rFonts w:ascii="Arial Narrow" w:eastAsia="Georgia" w:hAnsi="Arial Narrow" w:cs="Georgia"/>
          <w:sz w:val="26"/>
          <w:szCs w:val="26"/>
        </w:rPr>
        <w:t xml:space="preserve"> que</w:t>
      </w:r>
      <w:r w:rsidR="785C057E" w:rsidRPr="000F4DBE">
        <w:rPr>
          <w:rFonts w:ascii="Arial Narrow" w:eastAsia="Georgia" w:hAnsi="Arial Narrow" w:cs="Georgia"/>
          <w:sz w:val="26"/>
          <w:szCs w:val="26"/>
        </w:rPr>
        <w:t>,</w:t>
      </w:r>
      <w:r w:rsidR="00665092" w:rsidRPr="000F4DBE">
        <w:rPr>
          <w:rFonts w:ascii="Arial Narrow" w:eastAsia="Georgia" w:hAnsi="Arial Narrow" w:cs="Georgia"/>
          <w:sz w:val="26"/>
          <w:szCs w:val="26"/>
        </w:rPr>
        <w:t xml:space="preserve"> </w:t>
      </w:r>
      <w:r w:rsidR="0972682A" w:rsidRPr="000F4DBE">
        <w:rPr>
          <w:rFonts w:ascii="Arial Narrow" w:eastAsia="Georgia" w:hAnsi="Arial Narrow" w:cs="Georgia"/>
          <w:sz w:val="26"/>
          <w:szCs w:val="26"/>
        </w:rPr>
        <w:t>primero</w:t>
      </w:r>
      <w:r w:rsidR="05575058" w:rsidRPr="000F4DBE">
        <w:rPr>
          <w:rFonts w:ascii="Arial Narrow" w:eastAsia="Georgia" w:hAnsi="Arial Narrow" w:cs="Georgia"/>
          <w:sz w:val="26"/>
          <w:szCs w:val="26"/>
        </w:rPr>
        <w:t>,</w:t>
      </w:r>
      <w:r w:rsidR="0972682A" w:rsidRPr="000F4DBE">
        <w:rPr>
          <w:rFonts w:ascii="Arial Narrow" w:eastAsia="Georgia" w:hAnsi="Arial Narrow" w:cs="Georgia"/>
          <w:sz w:val="26"/>
          <w:szCs w:val="26"/>
        </w:rPr>
        <w:t xml:space="preserve"> </w:t>
      </w:r>
      <w:r w:rsidR="397D4073" w:rsidRPr="000F4DBE">
        <w:rPr>
          <w:rFonts w:ascii="Arial Narrow" w:eastAsia="Georgia" w:hAnsi="Arial Narrow" w:cs="Georgia"/>
          <w:sz w:val="26"/>
          <w:szCs w:val="26"/>
        </w:rPr>
        <w:t xml:space="preserve">la parte actora ya </w:t>
      </w:r>
      <w:r w:rsidR="397D4073" w:rsidRPr="000F4DBE">
        <w:rPr>
          <w:rFonts w:ascii="Arial Narrow" w:eastAsia="Georgia" w:hAnsi="Arial Narrow" w:cs="Georgia"/>
          <w:sz w:val="26"/>
          <w:szCs w:val="26"/>
        </w:rPr>
        <w:lastRenderedPageBreak/>
        <w:t>había acudido a la acción de tutela para debatir lo relativo a la</w:t>
      </w:r>
      <w:r w:rsidR="4256EA8A" w:rsidRPr="000F4DBE">
        <w:rPr>
          <w:rFonts w:ascii="Arial Narrow" w:eastAsia="Georgia" w:hAnsi="Arial Narrow" w:cs="Georgia"/>
          <w:sz w:val="26"/>
          <w:szCs w:val="26"/>
        </w:rPr>
        <w:t xml:space="preserve"> supuesta</w:t>
      </w:r>
      <w:r w:rsidR="397D4073" w:rsidRPr="000F4DBE">
        <w:rPr>
          <w:rFonts w:ascii="Arial Narrow" w:eastAsia="Georgia" w:hAnsi="Arial Narrow" w:cs="Georgia"/>
          <w:sz w:val="26"/>
          <w:szCs w:val="26"/>
        </w:rPr>
        <w:t xml:space="preserve"> </w:t>
      </w:r>
      <w:r w:rsidR="0972682A" w:rsidRPr="000F4DBE">
        <w:rPr>
          <w:rFonts w:ascii="Arial Narrow" w:eastAsia="Georgia" w:hAnsi="Arial Narrow" w:cs="Georgia"/>
          <w:sz w:val="26"/>
          <w:szCs w:val="26"/>
        </w:rPr>
        <w:t>indebida notificación</w:t>
      </w:r>
      <w:r w:rsidR="1305A046" w:rsidRPr="000F4DBE">
        <w:rPr>
          <w:rFonts w:ascii="Arial Narrow" w:eastAsia="Georgia" w:hAnsi="Arial Narrow" w:cs="Georgia"/>
          <w:sz w:val="26"/>
          <w:szCs w:val="26"/>
        </w:rPr>
        <w:t xml:space="preserve"> de la demanda</w:t>
      </w:r>
      <w:r w:rsidR="0972682A" w:rsidRPr="000F4DBE">
        <w:rPr>
          <w:rFonts w:ascii="Arial Narrow" w:eastAsia="Georgia" w:hAnsi="Arial Narrow" w:cs="Georgia"/>
          <w:sz w:val="26"/>
          <w:szCs w:val="26"/>
        </w:rPr>
        <w:t>,</w:t>
      </w:r>
      <w:r w:rsidR="3C1E8689" w:rsidRPr="000F4DBE">
        <w:rPr>
          <w:rFonts w:ascii="Arial Narrow" w:eastAsia="Georgia" w:hAnsi="Arial Narrow" w:cs="Georgia"/>
          <w:sz w:val="26"/>
          <w:szCs w:val="26"/>
        </w:rPr>
        <w:t xml:space="preserve"> queja constitucional que fue despachada desfavorablemente en ambas instancias.</w:t>
      </w:r>
      <w:r w:rsidR="0972682A" w:rsidRPr="000F4DBE">
        <w:rPr>
          <w:rFonts w:ascii="Arial Narrow" w:eastAsia="Georgia" w:hAnsi="Arial Narrow" w:cs="Georgia"/>
          <w:sz w:val="26"/>
          <w:szCs w:val="26"/>
        </w:rPr>
        <w:t xml:space="preserve"> </w:t>
      </w:r>
    </w:p>
    <w:p w14:paraId="344B691B" w14:textId="65EDD3DE" w:rsidR="00055202" w:rsidRPr="000F4DBE" w:rsidRDefault="00055202" w:rsidP="000F4DBE">
      <w:pPr>
        <w:pStyle w:val="Sinespaciado"/>
        <w:spacing w:line="276" w:lineRule="auto"/>
        <w:jc w:val="both"/>
        <w:rPr>
          <w:rFonts w:ascii="Arial Narrow" w:eastAsia="Georgia" w:hAnsi="Arial Narrow" w:cs="Georgia"/>
          <w:sz w:val="26"/>
          <w:szCs w:val="26"/>
        </w:rPr>
      </w:pPr>
    </w:p>
    <w:p w14:paraId="47C12844" w14:textId="22EB1A3C" w:rsidR="00055202" w:rsidRPr="000F4DBE" w:rsidRDefault="0FA8EBA5" w:rsidP="000F4DBE">
      <w:pPr>
        <w:pStyle w:val="Sinespaciado"/>
        <w:spacing w:line="276" w:lineRule="auto"/>
        <w:jc w:val="both"/>
        <w:rPr>
          <w:rFonts w:ascii="Arial Narrow" w:eastAsia="Georgia" w:hAnsi="Arial Narrow" w:cs="Georgia"/>
          <w:sz w:val="26"/>
          <w:szCs w:val="26"/>
          <w:lang w:val="es-CO"/>
        </w:rPr>
      </w:pPr>
      <w:r w:rsidRPr="000F4DBE">
        <w:rPr>
          <w:rFonts w:ascii="Arial Narrow" w:eastAsia="Georgia" w:hAnsi="Arial Narrow" w:cs="Georgia"/>
          <w:sz w:val="26"/>
          <w:szCs w:val="26"/>
        </w:rPr>
        <w:t>Segundo, según se extrae de las piezas procesales, la parte interesada</w:t>
      </w:r>
      <w:r w:rsidR="2E69D724" w:rsidRPr="000F4DBE">
        <w:rPr>
          <w:rFonts w:ascii="Arial Narrow" w:eastAsia="Georgia" w:hAnsi="Arial Narrow" w:cs="Georgia"/>
          <w:sz w:val="26"/>
          <w:szCs w:val="26"/>
        </w:rPr>
        <w:t>, en la etapa respectiva,</w:t>
      </w:r>
      <w:r w:rsidRPr="000F4DBE">
        <w:rPr>
          <w:rFonts w:ascii="Arial Narrow" w:eastAsia="Georgia" w:hAnsi="Arial Narrow" w:cs="Georgia"/>
          <w:sz w:val="26"/>
          <w:szCs w:val="26"/>
        </w:rPr>
        <w:t xml:space="preserve"> no hizo manifestación alguna sobre el trámite</w:t>
      </w:r>
      <w:r w:rsidR="7740B9DB" w:rsidRPr="000F4DBE">
        <w:rPr>
          <w:rFonts w:ascii="Arial Narrow" w:eastAsia="Georgia" w:hAnsi="Arial Narrow" w:cs="Georgia"/>
          <w:sz w:val="26"/>
          <w:szCs w:val="26"/>
        </w:rPr>
        <w:t xml:space="preserve"> con que se estaba adelantando</w:t>
      </w:r>
      <w:r w:rsidRPr="000F4DBE">
        <w:rPr>
          <w:rFonts w:ascii="Arial Narrow" w:eastAsia="Georgia" w:hAnsi="Arial Narrow" w:cs="Georgia"/>
          <w:sz w:val="26"/>
          <w:szCs w:val="26"/>
        </w:rPr>
        <w:t xml:space="preserve"> ese asunto</w:t>
      </w:r>
      <w:r w:rsidR="63031A56" w:rsidRPr="000F4DBE">
        <w:rPr>
          <w:rFonts w:ascii="Arial Narrow" w:eastAsia="Georgia" w:hAnsi="Arial Narrow" w:cs="Georgia"/>
          <w:sz w:val="26"/>
          <w:szCs w:val="26"/>
        </w:rPr>
        <w:t xml:space="preserve">, y cuando fue preguntada </w:t>
      </w:r>
      <w:r w:rsidR="0CF2B608" w:rsidRPr="000F4DBE">
        <w:rPr>
          <w:rFonts w:ascii="Arial Narrow" w:eastAsia="Georgia" w:hAnsi="Arial Narrow" w:cs="Georgia"/>
          <w:sz w:val="26"/>
          <w:szCs w:val="26"/>
        </w:rPr>
        <w:t>sobre la ejecutoria de la sentencia allí emitida</w:t>
      </w:r>
      <w:r w:rsidR="78EE2DDC" w:rsidRPr="000F4DBE">
        <w:rPr>
          <w:rFonts w:ascii="Arial Narrow" w:eastAsia="Georgia" w:hAnsi="Arial Narrow" w:cs="Georgia"/>
          <w:sz w:val="26"/>
          <w:szCs w:val="26"/>
        </w:rPr>
        <w:t>,</w:t>
      </w:r>
      <w:r w:rsidR="0CF2B608" w:rsidRPr="000F4DBE">
        <w:rPr>
          <w:rFonts w:ascii="Arial Narrow" w:eastAsia="Georgia" w:hAnsi="Arial Narrow" w:cs="Georgia"/>
          <w:sz w:val="26"/>
          <w:szCs w:val="26"/>
        </w:rPr>
        <w:t xml:space="preserve"> al tratarse de un proceso de mínima cuantía, ningún recurso formuló en contra de esa determinación, es decir que desaprovechó la oportunidad con que contaba p</w:t>
      </w:r>
      <w:r w:rsidR="72ABBF04" w:rsidRPr="000F4DBE">
        <w:rPr>
          <w:rFonts w:ascii="Arial Narrow" w:eastAsia="Georgia" w:hAnsi="Arial Narrow" w:cs="Georgia"/>
          <w:sz w:val="26"/>
          <w:szCs w:val="26"/>
        </w:rPr>
        <w:t>ara hacer valer los argumentos que ahora propone por esta excepcional vía</w:t>
      </w:r>
      <w:r w:rsidR="00055202" w:rsidRPr="000F4DBE">
        <w:rPr>
          <w:rStyle w:val="Refdenotaalpie"/>
          <w:rFonts w:ascii="Arial Narrow" w:eastAsia="Georgia" w:hAnsi="Arial Narrow" w:cs="Georgia"/>
          <w:sz w:val="26"/>
          <w:szCs w:val="26"/>
        </w:rPr>
        <w:footnoteReference w:id="4"/>
      </w:r>
      <w:r w:rsidR="00690D66" w:rsidRPr="000F4DBE">
        <w:rPr>
          <w:rFonts w:ascii="Arial Narrow" w:eastAsia="Georgia" w:hAnsi="Arial Narrow" w:cs="Georgia"/>
          <w:sz w:val="26"/>
          <w:szCs w:val="26"/>
        </w:rPr>
        <w:t>.</w:t>
      </w:r>
    </w:p>
    <w:p w14:paraId="47C12845" w14:textId="77777777" w:rsidR="00690D66" w:rsidRPr="000F4DBE" w:rsidRDefault="00690D66"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sz w:val="26"/>
          <w:szCs w:val="26"/>
        </w:rPr>
        <w:t xml:space="preserve"> </w:t>
      </w:r>
    </w:p>
    <w:p w14:paraId="47C1284A" w14:textId="13299B48" w:rsidR="0001289D" w:rsidRPr="000F4DBE" w:rsidRDefault="36BE64A1"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b/>
          <w:bCs/>
          <w:sz w:val="26"/>
          <w:szCs w:val="26"/>
        </w:rPr>
        <w:t>4</w:t>
      </w:r>
      <w:r w:rsidR="00690D66" w:rsidRPr="000F4DBE">
        <w:rPr>
          <w:rFonts w:ascii="Arial Narrow" w:eastAsia="Georgia" w:hAnsi="Arial Narrow" w:cs="Georgia"/>
          <w:b/>
          <w:bCs/>
          <w:sz w:val="26"/>
          <w:szCs w:val="26"/>
        </w:rPr>
        <w:t>. Impugnaci</w:t>
      </w:r>
      <w:r w:rsidR="3AE140E5" w:rsidRPr="000F4DBE">
        <w:rPr>
          <w:rFonts w:ascii="Arial Narrow" w:eastAsia="Georgia" w:hAnsi="Arial Narrow" w:cs="Georgia"/>
          <w:b/>
          <w:bCs/>
          <w:sz w:val="26"/>
          <w:szCs w:val="26"/>
        </w:rPr>
        <w:t xml:space="preserve">ón: </w:t>
      </w:r>
      <w:r w:rsidR="79125568" w:rsidRPr="000F4DBE">
        <w:rPr>
          <w:rFonts w:ascii="Arial Narrow" w:eastAsia="Georgia" w:hAnsi="Arial Narrow" w:cs="Georgia"/>
          <w:sz w:val="26"/>
          <w:szCs w:val="26"/>
        </w:rPr>
        <w:t xml:space="preserve">La sociedad </w:t>
      </w:r>
      <w:r w:rsidR="00C6392B" w:rsidRPr="000F4DBE">
        <w:rPr>
          <w:rFonts w:ascii="Arial Narrow" w:eastAsia="Georgia" w:hAnsi="Arial Narrow" w:cs="Georgia"/>
          <w:sz w:val="26"/>
          <w:szCs w:val="26"/>
        </w:rPr>
        <w:t xml:space="preserve">demandante </w:t>
      </w:r>
      <w:r w:rsidR="67F8C476" w:rsidRPr="000F4DBE">
        <w:rPr>
          <w:rFonts w:ascii="Arial Narrow" w:eastAsia="Georgia" w:hAnsi="Arial Narrow" w:cs="Georgia"/>
          <w:sz w:val="26"/>
          <w:szCs w:val="26"/>
        </w:rPr>
        <w:t xml:space="preserve">se </w:t>
      </w:r>
      <w:r w:rsidR="6C04A349" w:rsidRPr="000F4DBE">
        <w:rPr>
          <w:rFonts w:ascii="Arial Narrow" w:eastAsia="Georgia" w:hAnsi="Arial Narrow" w:cs="Georgia"/>
          <w:sz w:val="26"/>
          <w:szCs w:val="26"/>
        </w:rPr>
        <w:t xml:space="preserve">limitó a </w:t>
      </w:r>
      <w:r w:rsidR="00DD03ED" w:rsidRPr="000F4DBE">
        <w:rPr>
          <w:rFonts w:ascii="Arial Narrow" w:eastAsia="Georgia" w:hAnsi="Arial Narrow" w:cs="Georgia"/>
          <w:sz w:val="26"/>
          <w:szCs w:val="26"/>
        </w:rPr>
        <w:t>solicitar se</w:t>
      </w:r>
      <w:r w:rsidR="4645AAFB" w:rsidRPr="000F4DBE">
        <w:rPr>
          <w:rFonts w:ascii="Arial Narrow" w:eastAsia="Georgia" w:hAnsi="Arial Narrow" w:cs="Georgia"/>
          <w:sz w:val="26"/>
          <w:szCs w:val="26"/>
        </w:rPr>
        <w:t xml:space="preserve"> acceda a </w:t>
      </w:r>
      <w:r w:rsidR="5ED5DC08" w:rsidRPr="000F4DBE">
        <w:rPr>
          <w:rFonts w:ascii="Arial Narrow" w:eastAsia="Georgia" w:hAnsi="Arial Narrow" w:cs="Georgia"/>
          <w:sz w:val="26"/>
          <w:szCs w:val="26"/>
        </w:rPr>
        <w:t>las</w:t>
      </w:r>
      <w:r w:rsidR="4645AAFB" w:rsidRPr="000F4DBE">
        <w:rPr>
          <w:rFonts w:ascii="Arial Narrow" w:eastAsia="Georgia" w:hAnsi="Arial Narrow" w:cs="Georgia"/>
          <w:sz w:val="26"/>
          <w:szCs w:val="26"/>
        </w:rPr>
        <w:t xml:space="preserve"> pretensiones</w:t>
      </w:r>
      <w:r w:rsidR="67F8C476" w:rsidRPr="000F4DBE">
        <w:rPr>
          <w:rFonts w:ascii="Arial Narrow" w:eastAsia="Georgia" w:hAnsi="Arial Narrow" w:cs="Georgia"/>
          <w:sz w:val="26"/>
          <w:szCs w:val="26"/>
        </w:rPr>
        <w:t xml:space="preserve"> </w:t>
      </w:r>
      <w:r w:rsidR="6F776C7F" w:rsidRPr="000F4DBE">
        <w:rPr>
          <w:rFonts w:ascii="Arial Narrow" w:eastAsia="Georgia" w:hAnsi="Arial Narrow" w:cs="Georgia"/>
          <w:sz w:val="26"/>
          <w:szCs w:val="26"/>
        </w:rPr>
        <w:t xml:space="preserve">de la demanda </w:t>
      </w:r>
      <w:r w:rsidR="4854E7B2" w:rsidRPr="000F4DBE">
        <w:rPr>
          <w:rFonts w:ascii="Arial Narrow" w:eastAsia="Georgia" w:hAnsi="Arial Narrow" w:cs="Georgia"/>
          <w:sz w:val="26"/>
          <w:szCs w:val="26"/>
        </w:rPr>
        <w:t>“</w:t>
      </w:r>
      <w:r w:rsidR="67F8C476" w:rsidRPr="00331A96">
        <w:rPr>
          <w:rFonts w:ascii="Arial Narrow" w:eastAsia="Georgia" w:hAnsi="Arial Narrow" w:cs="Georgia"/>
          <w:sz w:val="24"/>
          <w:szCs w:val="26"/>
        </w:rPr>
        <w:t>en razón de que se tiene encontrado en el contenido procesal y los elementos materiales probatorios que el</w:t>
      </w:r>
      <w:r w:rsidR="58840DA4" w:rsidRPr="00331A96">
        <w:rPr>
          <w:rFonts w:ascii="Arial Narrow" w:eastAsia="Georgia" w:hAnsi="Arial Narrow" w:cs="Georgia"/>
          <w:sz w:val="24"/>
          <w:szCs w:val="26"/>
        </w:rPr>
        <w:t xml:space="preserve"> </w:t>
      </w:r>
      <w:r w:rsidR="67F8C476" w:rsidRPr="00331A96">
        <w:rPr>
          <w:rFonts w:ascii="Arial Narrow" w:eastAsia="Georgia" w:hAnsi="Arial Narrow" w:cs="Georgia"/>
          <w:sz w:val="24"/>
          <w:szCs w:val="26"/>
        </w:rPr>
        <w:t>JUZGADO SÉPTIMO CIVIL MUNICIPAL de Pereira, Risaralda, ha violado los derechos fundamentales al debido proceso y a la seguridad jurídica</w:t>
      </w:r>
      <w:r w:rsidR="726B39AD" w:rsidRPr="000F4DBE">
        <w:rPr>
          <w:rFonts w:ascii="Arial Narrow" w:eastAsia="Georgia" w:hAnsi="Arial Narrow" w:cs="Georgia"/>
          <w:sz w:val="26"/>
          <w:szCs w:val="26"/>
        </w:rPr>
        <w:t>”</w:t>
      </w:r>
      <w:r w:rsidR="0001289D" w:rsidRPr="000F4DBE">
        <w:rPr>
          <w:rStyle w:val="Refdenotaalpie"/>
          <w:rFonts w:ascii="Arial Narrow" w:eastAsia="Georgia" w:hAnsi="Arial Narrow" w:cs="Georgia"/>
          <w:sz w:val="26"/>
          <w:szCs w:val="26"/>
        </w:rPr>
        <w:footnoteReference w:id="5"/>
      </w:r>
      <w:r w:rsidR="0001289D" w:rsidRPr="000F4DBE">
        <w:rPr>
          <w:rFonts w:ascii="Arial Narrow" w:eastAsia="Georgia" w:hAnsi="Arial Narrow" w:cs="Georgia"/>
          <w:sz w:val="26"/>
          <w:szCs w:val="26"/>
        </w:rPr>
        <w:t>.</w:t>
      </w:r>
    </w:p>
    <w:p w14:paraId="47C1284B" w14:textId="77777777" w:rsidR="00690D66" w:rsidRPr="000F4DBE" w:rsidRDefault="00690D66" w:rsidP="000F4DBE">
      <w:pPr>
        <w:pStyle w:val="Sinespaciado"/>
        <w:spacing w:line="276" w:lineRule="auto"/>
        <w:jc w:val="both"/>
        <w:rPr>
          <w:rFonts w:ascii="Arial Narrow" w:eastAsia="Georgia" w:hAnsi="Arial Narrow" w:cs="Georgia"/>
          <w:sz w:val="26"/>
          <w:szCs w:val="26"/>
        </w:rPr>
      </w:pPr>
    </w:p>
    <w:p w14:paraId="47C1284C" w14:textId="77777777" w:rsidR="00690D66" w:rsidRPr="000F4DBE" w:rsidRDefault="00690D66" w:rsidP="000F4DBE">
      <w:pPr>
        <w:pStyle w:val="Sinespaciado"/>
        <w:spacing w:line="276" w:lineRule="auto"/>
        <w:jc w:val="center"/>
        <w:rPr>
          <w:rFonts w:ascii="Arial Narrow" w:eastAsia="Georgia" w:hAnsi="Arial Narrow" w:cs="Georgia"/>
          <w:b/>
          <w:bCs/>
          <w:sz w:val="26"/>
          <w:szCs w:val="26"/>
        </w:rPr>
      </w:pPr>
      <w:r w:rsidRPr="000F4DBE">
        <w:rPr>
          <w:rFonts w:ascii="Arial Narrow" w:eastAsia="Georgia" w:hAnsi="Arial Narrow" w:cs="Georgia"/>
          <w:b/>
          <w:bCs/>
          <w:sz w:val="26"/>
          <w:szCs w:val="26"/>
        </w:rPr>
        <w:t>CONSIDERACIONES</w:t>
      </w:r>
    </w:p>
    <w:p w14:paraId="3FBE9EE9" w14:textId="7F9D4C1C" w:rsidR="277BEF66" w:rsidRPr="000F4DBE" w:rsidRDefault="277BEF66" w:rsidP="000F4DBE">
      <w:pPr>
        <w:spacing w:line="276" w:lineRule="auto"/>
        <w:jc w:val="both"/>
        <w:rPr>
          <w:rFonts w:ascii="Arial Narrow" w:eastAsia="Georgia" w:hAnsi="Arial Narrow" w:cs="Georgia"/>
          <w:b/>
          <w:bCs/>
          <w:sz w:val="26"/>
          <w:szCs w:val="26"/>
        </w:rPr>
      </w:pPr>
    </w:p>
    <w:p w14:paraId="65FEBDB8" w14:textId="77777777" w:rsidR="00022511" w:rsidRPr="000F4DBE" w:rsidRDefault="00022511" w:rsidP="000F4DBE">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0F4DBE">
        <w:rPr>
          <w:rStyle w:val="normaltextrun"/>
          <w:rFonts w:ascii="Arial Narrow" w:eastAsia="Georgia" w:hAnsi="Arial Narrow" w:cs="Georgia"/>
          <w:b/>
          <w:bCs/>
          <w:sz w:val="26"/>
          <w:szCs w:val="26"/>
        </w:rPr>
        <w:t xml:space="preserve">1. </w:t>
      </w:r>
      <w:r w:rsidRPr="000F4DBE">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0F4DBE">
        <w:rPr>
          <w:rStyle w:val="eop"/>
          <w:rFonts w:ascii="Arial Narrow" w:eastAsia="Georgia" w:hAnsi="Arial Narrow" w:cs="Georgia"/>
          <w:sz w:val="26"/>
          <w:szCs w:val="26"/>
        </w:rPr>
        <w:t> </w:t>
      </w:r>
    </w:p>
    <w:p w14:paraId="080C061C" w14:textId="10C95AB4" w:rsidR="00022511" w:rsidRPr="000F4DBE" w:rsidRDefault="00022511" w:rsidP="000F4DBE">
      <w:pPr>
        <w:pStyle w:val="paragraph"/>
        <w:spacing w:before="0" w:beforeAutospacing="0" w:after="0" w:afterAutospacing="0" w:line="276" w:lineRule="auto"/>
        <w:jc w:val="both"/>
        <w:rPr>
          <w:rFonts w:ascii="Arial Narrow" w:eastAsia="Georgia" w:hAnsi="Arial Narrow" w:cs="Georgia"/>
          <w:sz w:val="26"/>
          <w:szCs w:val="26"/>
        </w:rPr>
      </w:pPr>
      <w:r w:rsidRPr="000F4DBE">
        <w:rPr>
          <w:rStyle w:val="eop"/>
          <w:rFonts w:ascii="Arial Narrow" w:eastAsia="Georgia" w:hAnsi="Arial Narrow" w:cs="Georgia"/>
          <w:sz w:val="26"/>
          <w:szCs w:val="26"/>
        </w:rPr>
        <w:t> </w:t>
      </w:r>
    </w:p>
    <w:p w14:paraId="2C0C3561" w14:textId="19F5A39B" w:rsidR="3052AA92" w:rsidRPr="000F4DBE" w:rsidRDefault="3052AA92" w:rsidP="000F4DBE">
      <w:pPr>
        <w:spacing w:line="276" w:lineRule="auto"/>
        <w:jc w:val="both"/>
        <w:rPr>
          <w:rFonts w:ascii="Arial Narrow" w:eastAsia="Georgia" w:hAnsi="Arial Narrow" w:cs="Georgia"/>
          <w:color w:val="000000" w:themeColor="text1"/>
          <w:sz w:val="26"/>
          <w:szCs w:val="26"/>
          <w:lang w:val="es"/>
        </w:rPr>
      </w:pPr>
      <w:r w:rsidRPr="000F4DBE">
        <w:rPr>
          <w:rFonts w:ascii="Arial Narrow" w:eastAsia="Georgia" w:hAnsi="Arial Narrow" w:cs="Georgia"/>
          <w:b/>
          <w:bCs/>
          <w:color w:val="000000" w:themeColor="text1"/>
          <w:sz w:val="26"/>
          <w:szCs w:val="26"/>
          <w:lang w:val="es"/>
        </w:rPr>
        <w:t xml:space="preserve">2. </w:t>
      </w:r>
      <w:r w:rsidRPr="000F4DBE">
        <w:rPr>
          <w:rFonts w:ascii="Arial Narrow" w:eastAsia="Georgia" w:hAnsi="Arial Narrow" w:cs="Georgia"/>
          <w:color w:val="000000" w:themeColor="text1"/>
          <w:sz w:val="26"/>
          <w:szCs w:val="26"/>
          <w:lang w:val="es"/>
        </w:rPr>
        <w:t>En el caso sometido a consideración, se observa que la queja constitucional</w:t>
      </w:r>
      <w:r w:rsidR="078C0ED5" w:rsidRPr="000F4DBE">
        <w:rPr>
          <w:rFonts w:ascii="Arial Narrow" w:eastAsia="Georgia" w:hAnsi="Arial Narrow" w:cs="Georgia"/>
          <w:color w:val="000000" w:themeColor="text1"/>
          <w:sz w:val="26"/>
          <w:szCs w:val="26"/>
          <w:lang w:val="es"/>
        </w:rPr>
        <w:t xml:space="preserve"> de la sociedad tutelante</w:t>
      </w:r>
      <w:r w:rsidRPr="000F4DBE">
        <w:rPr>
          <w:rFonts w:ascii="Arial Narrow" w:eastAsia="Georgia" w:hAnsi="Arial Narrow" w:cs="Georgia"/>
          <w:color w:val="000000" w:themeColor="text1"/>
          <w:sz w:val="26"/>
          <w:szCs w:val="26"/>
          <w:lang w:val="es"/>
        </w:rPr>
        <w:t xml:space="preserve"> tiene que ver</w:t>
      </w:r>
      <w:r w:rsidR="234411D5" w:rsidRPr="000F4DBE">
        <w:rPr>
          <w:rFonts w:ascii="Arial Narrow" w:eastAsia="Georgia" w:hAnsi="Arial Narrow" w:cs="Georgia"/>
          <w:color w:val="000000" w:themeColor="text1"/>
          <w:sz w:val="26"/>
          <w:szCs w:val="26"/>
          <w:lang w:val="es"/>
        </w:rPr>
        <w:t>,</w:t>
      </w:r>
      <w:r w:rsidRPr="000F4DBE">
        <w:rPr>
          <w:rFonts w:ascii="Arial Narrow" w:eastAsia="Georgia" w:hAnsi="Arial Narrow" w:cs="Georgia"/>
          <w:color w:val="000000" w:themeColor="text1"/>
          <w:sz w:val="26"/>
          <w:szCs w:val="26"/>
          <w:lang w:val="es"/>
        </w:rPr>
        <w:t xml:space="preserve"> </w:t>
      </w:r>
      <w:r w:rsidR="390337AE" w:rsidRPr="000F4DBE">
        <w:rPr>
          <w:rFonts w:ascii="Arial Narrow" w:eastAsia="Georgia" w:hAnsi="Arial Narrow" w:cs="Georgia"/>
          <w:color w:val="000000" w:themeColor="text1"/>
          <w:sz w:val="26"/>
          <w:szCs w:val="26"/>
          <w:lang w:val="es"/>
        </w:rPr>
        <w:t>primordialmente</w:t>
      </w:r>
      <w:r w:rsidR="2D4E23EE" w:rsidRPr="000F4DBE">
        <w:rPr>
          <w:rFonts w:ascii="Arial Narrow" w:eastAsia="Georgia" w:hAnsi="Arial Narrow" w:cs="Georgia"/>
          <w:color w:val="000000" w:themeColor="text1"/>
          <w:sz w:val="26"/>
          <w:szCs w:val="26"/>
          <w:lang w:val="es"/>
        </w:rPr>
        <w:t>,</w:t>
      </w:r>
      <w:r w:rsidR="390337AE" w:rsidRPr="000F4DBE">
        <w:rPr>
          <w:rFonts w:ascii="Arial Narrow" w:eastAsia="Georgia" w:hAnsi="Arial Narrow" w:cs="Georgia"/>
          <w:color w:val="000000" w:themeColor="text1"/>
          <w:sz w:val="26"/>
          <w:szCs w:val="26"/>
          <w:lang w:val="es"/>
        </w:rPr>
        <w:t xml:space="preserve"> </w:t>
      </w:r>
      <w:r w:rsidRPr="000F4DBE">
        <w:rPr>
          <w:rFonts w:ascii="Arial Narrow" w:eastAsia="Georgia" w:hAnsi="Arial Narrow" w:cs="Georgia"/>
          <w:color w:val="000000" w:themeColor="text1"/>
          <w:sz w:val="26"/>
          <w:szCs w:val="26"/>
          <w:lang w:val="es"/>
        </w:rPr>
        <w:t xml:space="preserve">con que </w:t>
      </w:r>
      <w:r w:rsidR="22C2BC15" w:rsidRPr="000F4DBE">
        <w:rPr>
          <w:rFonts w:ascii="Arial Narrow" w:eastAsia="Georgia" w:hAnsi="Arial Narrow" w:cs="Georgia"/>
          <w:color w:val="000000" w:themeColor="text1"/>
          <w:sz w:val="26"/>
          <w:szCs w:val="26"/>
          <w:lang w:val="es"/>
        </w:rPr>
        <w:t xml:space="preserve">se haya vedado la posibilidad de recurrir </w:t>
      </w:r>
      <w:r w:rsidR="1853411A" w:rsidRPr="000F4DBE">
        <w:rPr>
          <w:rFonts w:ascii="Arial Narrow" w:eastAsia="Georgia" w:hAnsi="Arial Narrow" w:cs="Georgia"/>
          <w:color w:val="000000" w:themeColor="text1"/>
          <w:sz w:val="26"/>
          <w:szCs w:val="26"/>
          <w:lang w:val="es"/>
        </w:rPr>
        <w:t xml:space="preserve">la sentencia proferida en el proceso de </w:t>
      </w:r>
      <w:r w:rsidR="1853411A" w:rsidRPr="000F4DBE">
        <w:rPr>
          <w:rFonts w:ascii="Arial Narrow" w:eastAsia="Georgia" w:hAnsi="Arial Narrow" w:cs="Georgia"/>
          <w:sz w:val="26"/>
          <w:szCs w:val="26"/>
          <w:lang w:val="es"/>
        </w:rPr>
        <w:t>responsabilidad civil contractual</w:t>
      </w:r>
      <w:r w:rsidR="79E64C66" w:rsidRPr="000F4DBE">
        <w:rPr>
          <w:rFonts w:ascii="Arial Narrow" w:eastAsia="Georgia" w:hAnsi="Arial Narrow" w:cs="Georgia"/>
          <w:sz w:val="26"/>
          <w:szCs w:val="26"/>
          <w:lang w:val="es"/>
        </w:rPr>
        <w:t xml:space="preserve"> promovido en su contra</w:t>
      </w:r>
      <w:r w:rsidR="06ACD7F0" w:rsidRPr="000F4DBE">
        <w:rPr>
          <w:rFonts w:ascii="Arial Narrow" w:eastAsia="Georgia" w:hAnsi="Arial Narrow" w:cs="Georgia"/>
          <w:color w:val="000000" w:themeColor="text1"/>
          <w:sz w:val="26"/>
          <w:szCs w:val="26"/>
          <w:lang w:val="es"/>
        </w:rPr>
        <w:t xml:space="preserve">, </w:t>
      </w:r>
      <w:r w:rsidR="1A3B9FDF" w:rsidRPr="000F4DBE">
        <w:rPr>
          <w:rFonts w:ascii="Arial Narrow" w:eastAsia="Georgia" w:hAnsi="Arial Narrow" w:cs="Georgia"/>
          <w:color w:val="000000" w:themeColor="text1"/>
          <w:sz w:val="26"/>
          <w:szCs w:val="26"/>
          <w:lang w:val="es"/>
        </w:rPr>
        <w:t xml:space="preserve">bajo el argumento de que se trata de un asunto de mínima cuantía, cuando </w:t>
      </w:r>
      <w:r w:rsidR="5E88B361" w:rsidRPr="000F4DBE">
        <w:rPr>
          <w:rFonts w:ascii="Arial Narrow" w:eastAsia="Georgia" w:hAnsi="Arial Narrow" w:cs="Georgia"/>
          <w:color w:val="000000" w:themeColor="text1"/>
          <w:sz w:val="26"/>
          <w:szCs w:val="26"/>
          <w:lang w:val="es"/>
        </w:rPr>
        <w:t>en realidad corresponde a un</w:t>
      </w:r>
      <w:r w:rsidR="5DF69350" w:rsidRPr="000F4DBE">
        <w:rPr>
          <w:rFonts w:ascii="Arial Narrow" w:eastAsia="Georgia" w:hAnsi="Arial Narrow" w:cs="Georgia"/>
          <w:color w:val="000000" w:themeColor="text1"/>
          <w:sz w:val="26"/>
          <w:szCs w:val="26"/>
          <w:lang w:val="es"/>
        </w:rPr>
        <w:t>o</w:t>
      </w:r>
      <w:r w:rsidR="5E88B361" w:rsidRPr="000F4DBE">
        <w:rPr>
          <w:rFonts w:ascii="Arial Narrow" w:eastAsia="Georgia" w:hAnsi="Arial Narrow" w:cs="Georgia"/>
          <w:color w:val="000000" w:themeColor="text1"/>
          <w:sz w:val="26"/>
          <w:szCs w:val="26"/>
          <w:lang w:val="es"/>
        </w:rPr>
        <w:t xml:space="preserve"> de menor</w:t>
      </w:r>
      <w:r w:rsidRPr="000F4DBE">
        <w:rPr>
          <w:rFonts w:ascii="Arial Narrow" w:eastAsia="Georgia" w:hAnsi="Arial Narrow" w:cs="Georgia"/>
          <w:color w:val="000000" w:themeColor="text1"/>
          <w:sz w:val="26"/>
          <w:szCs w:val="26"/>
          <w:lang w:val="es"/>
        </w:rPr>
        <w:t xml:space="preserve">. </w:t>
      </w:r>
      <w:r w:rsidR="4A6A24BE" w:rsidRPr="000F4DBE">
        <w:rPr>
          <w:rFonts w:ascii="Arial Narrow" w:eastAsia="Georgia" w:hAnsi="Arial Narrow" w:cs="Georgia"/>
          <w:color w:val="000000" w:themeColor="text1"/>
          <w:sz w:val="26"/>
          <w:szCs w:val="26"/>
          <w:lang w:val="es"/>
        </w:rPr>
        <w:t xml:space="preserve">La primera instancia </w:t>
      </w:r>
      <w:r w:rsidR="670B8DC5" w:rsidRPr="000F4DBE">
        <w:rPr>
          <w:rFonts w:ascii="Arial Narrow" w:eastAsia="Georgia" w:hAnsi="Arial Narrow" w:cs="Georgia"/>
          <w:color w:val="000000" w:themeColor="text1"/>
          <w:sz w:val="26"/>
          <w:szCs w:val="26"/>
          <w:lang w:val="es"/>
        </w:rPr>
        <w:t xml:space="preserve">declaró la improcedencia del amparo porque la parte interesada omitió agotar todos los medios con que contaba para </w:t>
      </w:r>
      <w:r w:rsidR="2F58F77B" w:rsidRPr="000F4DBE">
        <w:rPr>
          <w:rFonts w:ascii="Arial Narrow" w:eastAsia="Georgia" w:hAnsi="Arial Narrow" w:cs="Georgia"/>
          <w:color w:val="000000" w:themeColor="text1"/>
          <w:sz w:val="26"/>
          <w:szCs w:val="26"/>
          <w:lang w:val="es"/>
        </w:rPr>
        <w:t>debatir tal situación ante el juez ordinario. La demandante</w:t>
      </w:r>
      <w:r w:rsidR="4FF4C2FA" w:rsidRPr="000F4DBE">
        <w:rPr>
          <w:rFonts w:ascii="Arial Narrow" w:eastAsia="Georgia" w:hAnsi="Arial Narrow" w:cs="Georgia"/>
          <w:color w:val="000000" w:themeColor="text1"/>
          <w:sz w:val="26"/>
          <w:szCs w:val="26"/>
          <w:lang w:val="es"/>
        </w:rPr>
        <w:t xml:space="preserve">, en su impugnación, </w:t>
      </w:r>
      <w:r w:rsidR="23942EF7" w:rsidRPr="000F4DBE">
        <w:rPr>
          <w:rFonts w:ascii="Arial Narrow" w:eastAsia="Georgia" w:hAnsi="Arial Narrow" w:cs="Georgia"/>
          <w:color w:val="000000" w:themeColor="text1"/>
          <w:sz w:val="26"/>
          <w:szCs w:val="26"/>
          <w:lang w:val="es"/>
        </w:rPr>
        <w:t>se limitó a ratificar las pretensiones de la acción constitucional</w:t>
      </w:r>
    </w:p>
    <w:p w14:paraId="252594F3" w14:textId="3154A496" w:rsidR="45FF7937" w:rsidRPr="000F4DBE" w:rsidRDefault="45FF7937" w:rsidP="000F4DBE">
      <w:pPr>
        <w:spacing w:line="276" w:lineRule="auto"/>
        <w:jc w:val="both"/>
        <w:rPr>
          <w:rFonts w:ascii="Arial Narrow" w:eastAsia="Georgia" w:hAnsi="Arial Narrow" w:cs="Georgia"/>
          <w:color w:val="000000" w:themeColor="text1"/>
          <w:sz w:val="26"/>
          <w:szCs w:val="26"/>
          <w:lang w:val="es-ES"/>
        </w:rPr>
      </w:pPr>
    </w:p>
    <w:p w14:paraId="73AB12FC" w14:textId="2FA335A0" w:rsidR="3052AA92" w:rsidRPr="000F4DBE" w:rsidRDefault="3052AA92" w:rsidP="000F4DBE">
      <w:pPr>
        <w:spacing w:line="276" w:lineRule="auto"/>
        <w:jc w:val="both"/>
        <w:rPr>
          <w:rFonts w:ascii="Arial Narrow" w:eastAsia="Georgia" w:hAnsi="Arial Narrow" w:cs="Georgia"/>
          <w:color w:val="000000" w:themeColor="text1"/>
          <w:sz w:val="26"/>
          <w:szCs w:val="26"/>
          <w:lang w:val="es-ES"/>
        </w:rPr>
      </w:pPr>
      <w:r w:rsidRPr="000F4DBE">
        <w:rPr>
          <w:rFonts w:ascii="Arial Narrow" w:eastAsia="Georgia" w:hAnsi="Arial Narrow" w:cs="Georgia"/>
          <w:color w:val="000000" w:themeColor="text1"/>
          <w:sz w:val="26"/>
          <w:szCs w:val="26"/>
          <w:lang w:val="es-ES"/>
        </w:rPr>
        <w:t>De conformidad con lo anterior, el problema jurídico a resolver reside en definir si la acción de tutela resulta procedente</w:t>
      </w:r>
      <w:r w:rsidR="46D7F6F9" w:rsidRPr="000F4DBE">
        <w:rPr>
          <w:rFonts w:ascii="Arial Narrow" w:eastAsia="Georgia" w:hAnsi="Arial Narrow" w:cs="Georgia"/>
          <w:color w:val="000000" w:themeColor="text1"/>
          <w:sz w:val="26"/>
          <w:szCs w:val="26"/>
          <w:lang w:val="es-ES"/>
        </w:rPr>
        <w:t xml:space="preserve"> y en caso positivo si en aquella actuación se configuró una violación a los derechos fundamentales de</w:t>
      </w:r>
      <w:r w:rsidR="505E3692" w:rsidRPr="000F4DBE">
        <w:rPr>
          <w:rFonts w:ascii="Arial Narrow" w:eastAsia="Georgia" w:hAnsi="Arial Narrow" w:cs="Georgia"/>
          <w:color w:val="000000" w:themeColor="text1"/>
          <w:sz w:val="26"/>
          <w:szCs w:val="26"/>
          <w:lang w:val="es-ES"/>
        </w:rPr>
        <w:t xml:space="preserve"> </w:t>
      </w:r>
      <w:r w:rsidR="46D7F6F9" w:rsidRPr="000F4DBE">
        <w:rPr>
          <w:rFonts w:ascii="Arial Narrow" w:eastAsia="Georgia" w:hAnsi="Arial Narrow" w:cs="Georgia"/>
          <w:color w:val="000000" w:themeColor="text1"/>
          <w:sz w:val="26"/>
          <w:szCs w:val="26"/>
          <w:lang w:val="es-ES"/>
        </w:rPr>
        <w:t>l</w:t>
      </w:r>
      <w:r w:rsidR="505E3692" w:rsidRPr="000F4DBE">
        <w:rPr>
          <w:rFonts w:ascii="Arial Narrow" w:eastAsia="Georgia" w:hAnsi="Arial Narrow" w:cs="Georgia"/>
          <w:color w:val="000000" w:themeColor="text1"/>
          <w:sz w:val="26"/>
          <w:szCs w:val="26"/>
          <w:lang w:val="es-ES"/>
        </w:rPr>
        <w:t>a</w:t>
      </w:r>
      <w:r w:rsidR="46D7F6F9" w:rsidRPr="000F4DBE">
        <w:rPr>
          <w:rFonts w:ascii="Arial Narrow" w:eastAsia="Georgia" w:hAnsi="Arial Narrow" w:cs="Georgia"/>
          <w:color w:val="000000" w:themeColor="text1"/>
          <w:sz w:val="26"/>
          <w:szCs w:val="26"/>
          <w:lang w:val="es-ES"/>
        </w:rPr>
        <w:t xml:space="preserve"> accionante</w:t>
      </w:r>
      <w:r w:rsidRPr="000F4DBE">
        <w:rPr>
          <w:rFonts w:ascii="Arial Narrow" w:eastAsia="Georgia" w:hAnsi="Arial Narrow" w:cs="Georgia"/>
          <w:color w:val="000000" w:themeColor="text1"/>
          <w:sz w:val="26"/>
          <w:szCs w:val="26"/>
          <w:lang w:val="es-ES"/>
        </w:rPr>
        <w:t>.</w:t>
      </w:r>
    </w:p>
    <w:p w14:paraId="3D6F66A5" w14:textId="7123CA58" w:rsidR="3052AA92" w:rsidRPr="000F4DBE" w:rsidRDefault="3052AA92" w:rsidP="000F4DBE">
      <w:pPr>
        <w:spacing w:line="276" w:lineRule="auto"/>
        <w:jc w:val="both"/>
        <w:rPr>
          <w:rFonts w:ascii="Arial Narrow" w:eastAsia="Georgia" w:hAnsi="Arial Narrow" w:cs="Georgia"/>
          <w:color w:val="000000" w:themeColor="text1"/>
          <w:sz w:val="26"/>
          <w:szCs w:val="26"/>
          <w:lang w:val="es-ES"/>
        </w:rPr>
      </w:pPr>
      <w:r w:rsidRPr="000F4DBE">
        <w:rPr>
          <w:rFonts w:ascii="Arial Narrow" w:eastAsia="Georgia" w:hAnsi="Arial Narrow" w:cs="Georgia"/>
          <w:color w:val="000000" w:themeColor="text1"/>
          <w:sz w:val="26"/>
          <w:szCs w:val="26"/>
          <w:lang w:val="es"/>
        </w:rPr>
        <w:t xml:space="preserve"> </w:t>
      </w:r>
    </w:p>
    <w:p w14:paraId="78AAD32D" w14:textId="4A0C4783" w:rsidR="3052AA92" w:rsidRPr="000F4DBE" w:rsidRDefault="3052AA92" w:rsidP="000F4DBE">
      <w:pPr>
        <w:spacing w:line="276" w:lineRule="auto"/>
        <w:jc w:val="both"/>
        <w:rPr>
          <w:rFonts w:ascii="Arial Narrow" w:eastAsia="Georgia" w:hAnsi="Arial Narrow" w:cs="Georgia"/>
          <w:color w:val="000000" w:themeColor="text1"/>
          <w:sz w:val="26"/>
          <w:szCs w:val="26"/>
          <w:lang w:val="es-ES"/>
        </w:rPr>
      </w:pPr>
      <w:r w:rsidRPr="000F4DBE">
        <w:rPr>
          <w:rFonts w:ascii="Arial Narrow" w:eastAsia="Georgia" w:hAnsi="Arial Narrow" w:cs="Georgia"/>
          <w:b/>
          <w:bCs/>
          <w:color w:val="000000" w:themeColor="text1"/>
          <w:sz w:val="26"/>
          <w:szCs w:val="26"/>
          <w:lang w:val="es"/>
        </w:rPr>
        <w:t xml:space="preserve">3. </w:t>
      </w:r>
      <w:r w:rsidRPr="000F4DBE">
        <w:rPr>
          <w:rFonts w:ascii="Arial Narrow" w:eastAsia="Georgia" w:hAnsi="Arial Narrow" w:cs="Georgia"/>
          <w:color w:val="000000" w:themeColor="text1"/>
          <w:sz w:val="26"/>
          <w:szCs w:val="26"/>
          <w:lang w:val="es"/>
        </w:rPr>
        <w:t xml:space="preserve">Es clara la legitimación para intervenir en este amparo superlativo. Por el extremo activo lo hace </w:t>
      </w:r>
      <w:r w:rsidR="681B786A" w:rsidRPr="000F4DBE">
        <w:rPr>
          <w:rFonts w:ascii="Arial Narrow" w:eastAsia="Georgia" w:hAnsi="Arial Narrow" w:cs="Georgia"/>
          <w:color w:val="000000" w:themeColor="text1"/>
          <w:sz w:val="26"/>
          <w:szCs w:val="26"/>
          <w:lang w:val="es"/>
        </w:rPr>
        <w:t>la sociedad</w:t>
      </w:r>
      <w:r w:rsidRPr="000F4DBE">
        <w:rPr>
          <w:rFonts w:ascii="Arial Narrow" w:eastAsia="Georgia" w:hAnsi="Arial Narrow" w:cs="Georgia"/>
          <w:color w:val="000000" w:themeColor="text1"/>
          <w:sz w:val="26"/>
          <w:szCs w:val="26"/>
          <w:lang w:val="es"/>
        </w:rPr>
        <w:t xml:space="preserve"> </w:t>
      </w:r>
      <w:r w:rsidR="3B24F05D" w:rsidRPr="000F4DBE">
        <w:rPr>
          <w:rFonts w:ascii="Arial Narrow" w:eastAsia="Georgia" w:hAnsi="Arial Narrow" w:cs="Georgia"/>
          <w:color w:val="000000" w:themeColor="text1"/>
          <w:sz w:val="26"/>
          <w:szCs w:val="26"/>
          <w:lang w:val="es"/>
        </w:rPr>
        <w:t>ASH Ingeniería de Procesos S.A.S., la cual</w:t>
      </w:r>
      <w:r w:rsidRPr="000F4DBE">
        <w:rPr>
          <w:rFonts w:ascii="Arial Narrow" w:eastAsia="Georgia" w:hAnsi="Arial Narrow" w:cs="Georgia"/>
          <w:color w:val="000000" w:themeColor="text1"/>
          <w:sz w:val="26"/>
          <w:szCs w:val="26"/>
          <w:lang w:val="es"/>
        </w:rPr>
        <w:t xml:space="preserve"> interviene en aquel asunto, en calidad de demandad</w:t>
      </w:r>
      <w:r w:rsidR="418B86C1" w:rsidRPr="000F4DBE">
        <w:rPr>
          <w:rFonts w:ascii="Arial Narrow" w:eastAsia="Georgia" w:hAnsi="Arial Narrow" w:cs="Georgia"/>
          <w:color w:val="000000" w:themeColor="text1"/>
          <w:sz w:val="26"/>
          <w:szCs w:val="26"/>
          <w:lang w:val="es"/>
        </w:rPr>
        <w:t>a</w:t>
      </w:r>
      <w:r w:rsidRPr="000F4DBE">
        <w:rPr>
          <w:rFonts w:ascii="Arial Narrow" w:eastAsia="Georgia" w:hAnsi="Arial Narrow" w:cs="Georgia"/>
          <w:color w:val="000000" w:themeColor="text1"/>
          <w:sz w:val="26"/>
          <w:szCs w:val="26"/>
          <w:lang w:val="es"/>
        </w:rPr>
        <w:t xml:space="preserve">. En el extremo pasivo, por su parte, se encuentra convocado el </w:t>
      </w:r>
      <w:r w:rsidR="5E95CF97" w:rsidRPr="000F4DBE">
        <w:rPr>
          <w:rFonts w:ascii="Arial Narrow" w:eastAsia="Georgia" w:hAnsi="Arial Narrow" w:cs="Georgia"/>
          <w:color w:val="000000" w:themeColor="text1"/>
          <w:sz w:val="26"/>
          <w:szCs w:val="26"/>
          <w:lang w:val="es"/>
        </w:rPr>
        <w:t>Juzgado Séptimo Civil Municipal de Pereira</w:t>
      </w:r>
      <w:r w:rsidRPr="000F4DBE">
        <w:rPr>
          <w:rFonts w:ascii="Arial Narrow" w:eastAsia="Georgia" w:hAnsi="Arial Narrow" w:cs="Georgia"/>
          <w:color w:val="000000" w:themeColor="text1"/>
          <w:sz w:val="26"/>
          <w:szCs w:val="26"/>
          <w:lang w:val="es"/>
        </w:rPr>
        <w:t xml:space="preserve"> como autoridad que conoce de ese litigio. </w:t>
      </w:r>
    </w:p>
    <w:p w14:paraId="598409B4" w14:textId="1D6AD0F0" w:rsidR="3052AA92" w:rsidRPr="000F4DBE" w:rsidRDefault="3052AA92" w:rsidP="000F4DBE">
      <w:pPr>
        <w:spacing w:line="276" w:lineRule="auto"/>
        <w:jc w:val="both"/>
        <w:rPr>
          <w:rFonts w:ascii="Arial Narrow" w:eastAsia="Georgia" w:hAnsi="Arial Narrow" w:cs="Georgia"/>
          <w:color w:val="000000" w:themeColor="text1"/>
          <w:sz w:val="26"/>
          <w:szCs w:val="26"/>
          <w:lang w:val="es-ES"/>
        </w:rPr>
      </w:pPr>
      <w:r w:rsidRPr="000F4DBE">
        <w:rPr>
          <w:rFonts w:ascii="Arial Narrow" w:eastAsia="Georgia" w:hAnsi="Arial Narrow" w:cs="Georgia"/>
          <w:color w:val="000000" w:themeColor="text1"/>
          <w:sz w:val="26"/>
          <w:szCs w:val="26"/>
          <w:lang w:val="es"/>
        </w:rPr>
        <w:t xml:space="preserve"> </w:t>
      </w:r>
    </w:p>
    <w:p w14:paraId="26AAB293" w14:textId="0B197CFA" w:rsidR="32013F29" w:rsidRPr="000F4DBE" w:rsidRDefault="32013F29"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b/>
          <w:bCs/>
          <w:color w:val="000000" w:themeColor="text1"/>
          <w:sz w:val="26"/>
          <w:szCs w:val="26"/>
        </w:rPr>
        <w:lastRenderedPageBreak/>
        <w:t xml:space="preserve">4. </w:t>
      </w:r>
      <w:r w:rsidRPr="000F4DBE">
        <w:rPr>
          <w:rFonts w:ascii="Arial Narrow" w:eastAsia="Georgia" w:hAnsi="Arial Narrow" w:cs="Georgia"/>
          <w:color w:val="000000" w:themeColor="text1"/>
          <w:sz w:val="26"/>
          <w:szCs w:val="26"/>
        </w:rPr>
        <w:t xml:space="preserve">Continuando con el estudio de procedibilidad de la acción de tutela, es pertinente </w:t>
      </w:r>
      <w:r w:rsidR="268A74ED" w:rsidRPr="000F4DBE">
        <w:rPr>
          <w:rFonts w:ascii="Arial Narrow" w:eastAsia="Georgia" w:hAnsi="Arial Narrow" w:cs="Georgia"/>
          <w:color w:val="000000" w:themeColor="text1"/>
          <w:sz w:val="26"/>
          <w:szCs w:val="26"/>
        </w:rPr>
        <w:t>reiterar que la lesión a sus derechos la ubica la parte actora, en la de</w:t>
      </w:r>
      <w:r w:rsidR="3B2C9388" w:rsidRPr="000F4DBE">
        <w:rPr>
          <w:rFonts w:ascii="Arial Narrow" w:eastAsia="Georgia" w:hAnsi="Arial Narrow" w:cs="Georgia"/>
          <w:color w:val="000000" w:themeColor="text1"/>
          <w:sz w:val="26"/>
          <w:szCs w:val="26"/>
        </w:rPr>
        <w:t>terminación</w:t>
      </w:r>
      <w:r w:rsidR="268A74ED" w:rsidRPr="000F4DBE">
        <w:rPr>
          <w:rFonts w:ascii="Arial Narrow" w:eastAsia="Georgia" w:hAnsi="Arial Narrow" w:cs="Georgia"/>
          <w:color w:val="000000" w:themeColor="text1"/>
          <w:sz w:val="26"/>
          <w:szCs w:val="26"/>
        </w:rPr>
        <w:t xml:space="preserve"> de</w:t>
      </w:r>
      <w:r w:rsidR="04DAD8FD" w:rsidRPr="000F4DBE">
        <w:rPr>
          <w:rFonts w:ascii="Arial Narrow" w:eastAsia="Georgia" w:hAnsi="Arial Narrow" w:cs="Georgia"/>
          <w:color w:val="000000" w:themeColor="text1"/>
          <w:sz w:val="26"/>
          <w:szCs w:val="26"/>
        </w:rPr>
        <w:t xml:space="preserve"> </w:t>
      </w:r>
      <w:r w:rsidR="7BBE0CFB" w:rsidRPr="000F4DBE">
        <w:rPr>
          <w:rFonts w:ascii="Arial Narrow" w:eastAsia="Georgia" w:hAnsi="Arial Narrow" w:cs="Georgia"/>
          <w:color w:val="000000" w:themeColor="text1"/>
          <w:sz w:val="26"/>
          <w:szCs w:val="26"/>
        </w:rPr>
        <w:t>adjudicar</w:t>
      </w:r>
      <w:r w:rsidR="52D531A0" w:rsidRPr="000F4DBE">
        <w:rPr>
          <w:rFonts w:ascii="Arial Narrow" w:eastAsia="Georgia" w:hAnsi="Arial Narrow" w:cs="Georgia"/>
          <w:color w:val="000000" w:themeColor="text1"/>
          <w:sz w:val="26"/>
          <w:szCs w:val="26"/>
        </w:rPr>
        <w:t xml:space="preserve"> al proceso</w:t>
      </w:r>
      <w:r w:rsidR="31E4D87C" w:rsidRPr="000F4DBE">
        <w:rPr>
          <w:rFonts w:ascii="Arial Narrow" w:eastAsia="Georgia" w:hAnsi="Arial Narrow" w:cs="Georgia"/>
          <w:color w:val="000000" w:themeColor="text1"/>
          <w:sz w:val="26"/>
          <w:szCs w:val="26"/>
        </w:rPr>
        <w:t xml:space="preserve"> la índole de asunto</w:t>
      </w:r>
      <w:r w:rsidR="30D02D24" w:rsidRPr="000F4DBE">
        <w:rPr>
          <w:rFonts w:ascii="Arial Narrow" w:eastAsia="Georgia" w:hAnsi="Arial Narrow" w:cs="Georgia"/>
          <w:color w:val="000000" w:themeColor="text1"/>
          <w:sz w:val="26"/>
          <w:szCs w:val="26"/>
        </w:rPr>
        <w:t xml:space="preserve"> de única instancia y, en consecuencia, impedir se recurriera la sentencia allí dictada. Sin embargo, </w:t>
      </w:r>
      <w:r w:rsidR="1654060C" w:rsidRPr="000F4DBE">
        <w:rPr>
          <w:rFonts w:ascii="Arial Narrow" w:eastAsia="Georgia" w:hAnsi="Arial Narrow" w:cs="Georgia"/>
          <w:color w:val="000000" w:themeColor="text1"/>
          <w:sz w:val="26"/>
          <w:szCs w:val="26"/>
        </w:rPr>
        <w:t>contra dic</w:t>
      </w:r>
      <w:r w:rsidR="6992AE13" w:rsidRPr="000F4DBE">
        <w:rPr>
          <w:rFonts w:ascii="Arial Narrow" w:eastAsia="Georgia" w:hAnsi="Arial Narrow" w:cs="Georgia"/>
          <w:color w:val="000000" w:themeColor="text1"/>
          <w:sz w:val="26"/>
          <w:szCs w:val="26"/>
        </w:rPr>
        <w:t xml:space="preserve">ha decisión </w:t>
      </w:r>
      <w:r w:rsidR="007A4BB6" w:rsidRPr="000F4DBE">
        <w:rPr>
          <w:rFonts w:ascii="Arial Narrow" w:eastAsia="Georgia" w:hAnsi="Arial Narrow" w:cs="Georgia"/>
          <w:sz w:val="26"/>
          <w:szCs w:val="26"/>
        </w:rPr>
        <w:t>ningún recurso se</w:t>
      </w:r>
      <w:r w:rsidR="6992AE13" w:rsidRPr="000F4DBE">
        <w:rPr>
          <w:rFonts w:ascii="Arial Narrow" w:eastAsia="Georgia" w:hAnsi="Arial Narrow" w:cs="Georgia"/>
          <w:color w:val="000000" w:themeColor="text1"/>
          <w:sz w:val="26"/>
          <w:szCs w:val="26"/>
        </w:rPr>
        <w:t xml:space="preserve"> formul</w:t>
      </w:r>
      <w:r w:rsidR="007A4BB6" w:rsidRPr="000F4DBE">
        <w:rPr>
          <w:rFonts w:ascii="Arial Narrow" w:eastAsia="Georgia" w:hAnsi="Arial Narrow" w:cs="Georgia"/>
          <w:color w:val="000000" w:themeColor="text1"/>
          <w:sz w:val="26"/>
          <w:szCs w:val="26"/>
        </w:rPr>
        <w:t>ó</w:t>
      </w:r>
      <w:r w:rsidR="6992AE13" w:rsidRPr="000F4DBE">
        <w:rPr>
          <w:rFonts w:ascii="Arial Narrow" w:eastAsia="Georgia" w:hAnsi="Arial Narrow" w:cs="Georgia"/>
          <w:color w:val="000000" w:themeColor="text1"/>
          <w:sz w:val="26"/>
          <w:szCs w:val="26"/>
        </w:rPr>
        <w:t>, t</w:t>
      </w:r>
      <w:r w:rsidR="50CAC75D" w:rsidRPr="000F4DBE">
        <w:rPr>
          <w:rFonts w:ascii="Arial Narrow" w:eastAsia="Georgia" w:hAnsi="Arial Narrow" w:cs="Georgia"/>
          <w:color w:val="000000" w:themeColor="text1"/>
          <w:sz w:val="26"/>
          <w:szCs w:val="26"/>
        </w:rPr>
        <w:t>al como lo concluy</w:t>
      </w:r>
      <w:r w:rsidR="552E1B52" w:rsidRPr="000F4DBE">
        <w:rPr>
          <w:rFonts w:ascii="Arial Narrow" w:eastAsia="Georgia" w:hAnsi="Arial Narrow" w:cs="Georgia"/>
          <w:color w:val="000000" w:themeColor="text1"/>
          <w:sz w:val="26"/>
          <w:szCs w:val="26"/>
        </w:rPr>
        <w:t>ó</w:t>
      </w:r>
      <w:r w:rsidR="50CAC75D" w:rsidRPr="000F4DBE">
        <w:rPr>
          <w:rFonts w:ascii="Arial Narrow" w:eastAsia="Georgia" w:hAnsi="Arial Narrow" w:cs="Georgia"/>
          <w:color w:val="000000" w:themeColor="text1"/>
          <w:sz w:val="26"/>
          <w:szCs w:val="26"/>
        </w:rPr>
        <w:t xml:space="preserve"> el </w:t>
      </w:r>
      <w:r w:rsidR="49CDFEB9" w:rsidRPr="000F4DBE">
        <w:rPr>
          <w:rFonts w:ascii="Arial Narrow" w:eastAsia="Georgia" w:hAnsi="Arial Narrow" w:cs="Georgia"/>
          <w:color w:val="000000" w:themeColor="text1"/>
          <w:sz w:val="26"/>
          <w:szCs w:val="26"/>
        </w:rPr>
        <w:t>juez de tutela de primer nivel, resolución que</w:t>
      </w:r>
      <w:r w:rsidR="50CAC75D" w:rsidRPr="000F4DBE">
        <w:rPr>
          <w:rFonts w:ascii="Arial Narrow" w:eastAsia="Georgia" w:hAnsi="Arial Narrow" w:cs="Georgia"/>
          <w:color w:val="000000" w:themeColor="text1"/>
          <w:sz w:val="26"/>
          <w:szCs w:val="26"/>
        </w:rPr>
        <w:t xml:space="preserve"> </w:t>
      </w:r>
      <w:r w:rsidR="1050DC84" w:rsidRPr="000F4DBE">
        <w:rPr>
          <w:rFonts w:ascii="Arial Narrow" w:eastAsia="Georgia" w:hAnsi="Arial Narrow" w:cs="Georgia"/>
          <w:sz w:val="26"/>
          <w:szCs w:val="26"/>
        </w:rPr>
        <w:t>no</w:t>
      </w:r>
      <w:r w:rsidR="1050DC84" w:rsidRPr="000F4DBE">
        <w:rPr>
          <w:rFonts w:ascii="Arial Narrow" w:eastAsia="Georgia" w:hAnsi="Arial Narrow" w:cs="Georgia"/>
          <w:color w:val="000000" w:themeColor="text1"/>
          <w:sz w:val="26"/>
          <w:szCs w:val="26"/>
        </w:rPr>
        <w:t xml:space="preserve"> </w:t>
      </w:r>
      <w:r w:rsidR="50CAC75D" w:rsidRPr="000F4DBE">
        <w:rPr>
          <w:rFonts w:ascii="Arial Narrow" w:eastAsia="Georgia" w:hAnsi="Arial Narrow" w:cs="Georgia"/>
          <w:color w:val="000000" w:themeColor="text1"/>
          <w:sz w:val="26"/>
          <w:szCs w:val="26"/>
        </w:rPr>
        <w:t>fue objeto de debate por parte de la impugnante.</w:t>
      </w:r>
    </w:p>
    <w:p w14:paraId="73BF3DF0" w14:textId="35A566C3" w:rsidR="6309D124" w:rsidRPr="000F4DBE" w:rsidRDefault="6309D124" w:rsidP="000F4DBE">
      <w:pPr>
        <w:pStyle w:val="Sinespaciado"/>
        <w:spacing w:line="276" w:lineRule="auto"/>
        <w:jc w:val="both"/>
        <w:rPr>
          <w:rFonts w:ascii="Arial Narrow" w:eastAsia="Georgia" w:hAnsi="Arial Narrow" w:cs="Georgia"/>
          <w:color w:val="000000" w:themeColor="text1"/>
          <w:sz w:val="26"/>
          <w:szCs w:val="26"/>
        </w:rPr>
      </w:pPr>
    </w:p>
    <w:p w14:paraId="1024F0E7" w14:textId="6BDC359F" w:rsidR="5B94B1B6" w:rsidRPr="000F4DBE" w:rsidRDefault="5B94B1B6"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color w:val="000000" w:themeColor="text1"/>
          <w:sz w:val="26"/>
          <w:szCs w:val="26"/>
        </w:rPr>
        <w:t xml:space="preserve">En efecto, </w:t>
      </w:r>
      <w:r w:rsidR="091660A7" w:rsidRPr="000F4DBE">
        <w:rPr>
          <w:rFonts w:ascii="Arial Narrow" w:eastAsia="Georgia" w:hAnsi="Arial Narrow" w:cs="Georgia"/>
          <w:color w:val="000000" w:themeColor="text1"/>
          <w:sz w:val="26"/>
          <w:szCs w:val="26"/>
        </w:rPr>
        <w:t>según</w:t>
      </w:r>
      <w:r w:rsidRPr="000F4DBE">
        <w:rPr>
          <w:rFonts w:ascii="Arial Narrow" w:eastAsia="Georgia" w:hAnsi="Arial Narrow" w:cs="Georgia"/>
          <w:color w:val="000000" w:themeColor="text1"/>
          <w:sz w:val="26"/>
          <w:szCs w:val="26"/>
        </w:rPr>
        <w:t xml:space="preserve"> las piezas procesales incorporadas al expediente, se evidencia que luego de dar lectura al fallo, la titular del</w:t>
      </w:r>
      <w:r w:rsidR="1A3996E8" w:rsidRPr="000F4DBE">
        <w:rPr>
          <w:rFonts w:ascii="Arial Narrow" w:eastAsia="Georgia" w:hAnsi="Arial Narrow" w:cs="Georgia"/>
          <w:color w:val="000000" w:themeColor="text1"/>
          <w:sz w:val="26"/>
          <w:szCs w:val="26"/>
        </w:rPr>
        <w:t xml:space="preserve"> despacho accionado resolvió “</w:t>
      </w:r>
      <w:r w:rsidR="15C270B5" w:rsidRPr="00331A96">
        <w:rPr>
          <w:rFonts w:ascii="Arial Narrow" w:eastAsia="Georgia" w:hAnsi="Arial Narrow" w:cs="Georgia"/>
          <w:color w:val="000000" w:themeColor="text1"/>
          <w:sz w:val="24"/>
          <w:szCs w:val="26"/>
        </w:rPr>
        <w:t>teniendo en cuenta que este proceso es de única instancia, el juzgado declara legalmente ejecutoriada la sentencia, decisión que queda surtida en estrados</w:t>
      </w:r>
      <w:r w:rsidR="15C270B5" w:rsidRPr="000F4DBE">
        <w:rPr>
          <w:rFonts w:ascii="Arial Narrow" w:eastAsia="Georgia" w:hAnsi="Arial Narrow" w:cs="Georgia"/>
          <w:color w:val="000000" w:themeColor="text1"/>
          <w:sz w:val="26"/>
          <w:szCs w:val="26"/>
        </w:rPr>
        <w:t>”</w:t>
      </w:r>
      <w:r w:rsidR="109898C5" w:rsidRPr="000F4DBE">
        <w:rPr>
          <w:rFonts w:ascii="Arial Narrow" w:eastAsia="Georgia" w:hAnsi="Arial Narrow" w:cs="Georgia"/>
          <w:color w:val="000000" w:themeColor="text1"/>
          <w:sz w:val="26"/>
          <w:szCs w:val="26"/>
        </w:rPr>
        <w:t xml:space="preserve"> y al conceder el uso de la palabra a las partes, no formularon medio de imp</w:t>
      </w:r>
      <w:r w:rsidR="58DE7C19" w:rsidRPr="000F4DBE">
        <w:rPr>
          <w:rFonts w:ascii="Arial Narrow" w:eastAsia="Georgia" w:hAnsi="Arial Narrow" w:cs="Georgia"/>
          <w:color w:val="000000" w:themeColor="text1"/>
          <w:sz w:val="26"/>
          <w:szCs w:val="26"/>
        </w:rPr>
        <w:t>ugnación</w:t>
      </w:r>
      <w:r w:rsidR="109898C5" w:rsidRPr="000F4DBE">
        <w:rPr>
          <w:rFonts w:ascii="Arial Narrow" w:eastAsia="Georgia" w:hAnsi="Arial Narrow" w:cs="Georgia"/>
          <w:color w:val="000000" w:themeColor="text1"/>
          <w:sz w:val="26"/>
          <w:szCs w:val="26"/>
        </w:rPr>
        <w:t xml:space="preserve"> algun</w:t>
      </w:r>
      <w:r w:rsidR="111CCAE7" w:rsidRPr="000F4DBE">
        <w:rPr>
          <w:rFonts w:ascii="Arial Narrow" w:eastAsia="Georgia" w:hAnsi="Arial Narrow" w:cs="Georgia"/>
          <w:color w:val="000000" w:themeColor="text1"/>
          <w:sz w:val="26"/>
          <w:szCs w:val="26"/>
        </w:rPr>
        <w:t>o</w:t>
      </w:r>
      <w:r w:rsidR="109898C5" w:rsidRPr="000F4DBE">
        <w:rPr>
          <w:rFonts w:ascii="Arial Narrow" w:eastAsia="Georgia" w:hAnsi="Arial Narrow" w:cs="Georgia"/>
          <w:color w:val="000000" w:themeColor="text1"/>
          <w:sz w:val="26"/>
          <w:szCs w:val="26"/>
        </w:rPr>
        <w:t xml:space="preserve"> frente a ello, concretamente</w:t>
      </w:r>
      <w:r w:rsidR="58DF4486" w:rsidRPr="000F4DBE">
        <w:rPr>
          <w:rFonts w:ascii="Arial Narrow" w:eastAsia="Georgia" w:hAnsi="Arial Narrow" w:cs="Georgia"/>
          <w:color w:val="000000" w:themeColor="text1"/>
          <w:sz w:val="26"/>
          <w:szCs w:val="26"/>
        </w:rPr>
        <w:t xml:space="preserve"> el apoderado de la sociedad tutelante indicó</w:t>
      </w:r>
      <w:r w:rsidR="15C270B5" w:rsidRPr="000F4DBE">
        <w:rPr>
          <w:rFonts w:ascii="Arial Narrow" w:eastAsia="Georgia" w:hAnsi="Arial Narrow" w:cs="Georgia"/>
          <w:color w:val="000000" w:themeColor="text1"/>
          <w:sz w:val="26"/>
          <w:szCs w:val="26"/>
        </w:rPr>
        <w:t xml:space="preserve"> </w:t>
      </w:r>
      <w:r w:rsidR="70B13C52" w:rsidRPr="000F4DBE">
        <w:rPr>
          <w:rFonts w:ascii="Arial Narrow" w:eastAsia="Georgia" w:hAnsi="Arial Narrow" w:cs="Georgia"/>
          <w:color w:val="000000" w:themeColor="text1"/>
          <w:sz w:val="26"/>
          <w:szCs w:val="26"/>
        </w:rPr>
        <w:t>“</w:t>
      </w:r>
      <w:r w:rsidR="15C270B5" w:rsidRPr="00331A96">
        <w:rPr>
          <w:rFonts w:ascii="Arial Narrow" w:eastAsia="Georgia" w:hAnsi="Arial Narrow" w:cs="Georgia"/>
          <w:color w:val="000000" w:themeColor="text1"/>
          <w:sz w:val="24"/>
          <w:szCs w:val="26"/>
        </w:rPr>
        <w:t>conforme a la decisión, gracias</w:t>
      </w:r>
      <w:r w:rsidR="7320B167" w:rsidRPr="000F4DBE">
        <w:rPr>
          <w:rFonts w:ascii="Arial Narrow" w:eastAsia="Georgia" w:hAnsi="Arial Narrow" w:cs="Georgia"/>
          <w:color w:val="000000" w:themeColor="text1"/>
          <w:sz w:val="26"/>
          <w:szCs w:val="26"/>
        </w:rPr>
        <w:t>”</w:t>
      </w:r>
      <w:r w:rsidRPr="000F4DBE">
        <w:rPr>
          <w:rFonts w:ascii="Arial Narrow" w:eastAsia="Georgia" w:hAnsi="Arial Narrow" w:cs="Georgia"/>
          <w:color w:val="000000" w:themeColor="text1"/>
          <w:sz w:val="26"/>
          <w:szCs w:val="26"/>
          <w:vertAlign w:val="superscript"/>
        </w:rPr>
        <w:footnoteReference w:id="6"/>
      </w:r>
      <w:r w:rsidR="15C270B5" w:rsidRPr="000F4DBE">
        <w:rPr>
          <w:rFonts w:ascii="Arial Narrow" w:eastAsia="Georgia" w:hAnsi="Arial Narrow" w:cs="Georgia"/>
          <w:color w:val="000000" w:themeColor="text1"/>
          <w:sz w:val="26"/>
          <w:szCs w:val="26"/>
        </w:rPr>
        <w:t>.</w:t>
      </w:r>
    </w:p>
    <w:p w14:paraId="031DF7E9" w14:textId="79B3D29A" w:rsidR="6309D124" w:rsidRPr="000F4DBE" w:rsidRDefault="6309D124" w:rsidP="000F4DBE">
      <w:pPr>
        <w:pStyle w:val="Sinespaciado"/>
        <w:spacing w:line="276" w:lineRule="auto"/>
        <w:jc w:val="both"/>
        <w:rPr>
          <w:rFonts w:ascii="Arial Narrow" w:eastAsia="Georgia" w:hAnsi="Arial Narrow" w:cs="Georgia"/>
          <w:color w:val="000000" w:themeColor="text1"/>
          <w:sz w:val="26"/>
          <w:szCs w:val="26"/>
        </w:rPr>
      </w:pPr>
    </w:p>
    <w:p w14:paraId="5030FB3D" w14:textId="40F1A1BA" w:rsidR="32013F29" w:rsidRPr="000F4DBE" w:rsidRDefault="32013F29"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color w:val="000000" w:themeColor="text1"/>
          <w:sz w:val="26"/>
          <w:szCs w:val="26"/>
        </w:rPr>
        <w:t>De allí que el requisito de procedibilidad de la subsidiariedad no se halle superado, porque está ausente la prueba de haberse formulado los mecanismos ordinarios dispuestos por el legislador para la contradicción de</w:t>
      </w:r>
      <w:r w:rsidR="58123E2B" w:rsidRPr="000F4DBE">
        <w:rPr>
          <w:rFonts w:ascii="Arial Narrow" w:eastAsia="Georgia" w:hAnsi="Arial Narrow" w:cs="Georgia"/>
          <w:color w:val="000000" w:themeColor="text1"/>
          <w:sz w:val="26"/>
          <w:szCs w:val="26"/>
        </w:rPr>
        <w:t xml:space="preserve"> las</w:t>
      </w:r>
      <w:r w:rsidRPr="000F4DBE">
        <w:rPr>
          <w:rFonts w:ascii="Arial Narrow" w:eastAsia="Georgia" w:hAnsi="Arial Narrow" w:cs="Georgia"/>
          <w:color w:val="000000" w:themeColor="text1"/>
          <w:sz w:val="26"/>
          <w:szCs w:val="26"/>
        </w:rPr>
        <w:t xml:space="preserve"> decisiones judiciales</w:t>
      </w:r>
      <w:r w:rsidR="54D7D66C" w:rsidRPr="000F4DBE">
        <w:rPr>
          <w:rFonts w:ascii="Arial Narrow" w:eastAsia="Georgia" w:hAnsi="Arial Narrow" w:cs="Georgia"/>
          <w:color w:val="000000" w:themeColor="text1"/>
          <w:sz w:val="26"/>
          <w:szCs w:val="26"/>
        </w:rPr>
        <w:t>.</w:t>
      </w:r>
      <w:r w:rsidRPr="000F4DBE">
        <w:rPr>
          <w:rFonts w:ascii="Arial Narrow" w:eastAsia="Georgia" w:hAnsi="Arial Narrow" w:cs="Georgia"/>
          <w:color w:val="000000" w:themeColor="text1"/>
          <w:sz w:val="26"/>
          <w:szCs w:val="26"/>
        </w:rPr>
        <w:t xml:space="preserve"> </w:t>
      </w:r>
    </w:p>
    <w:p w14:paraId="34C29194" w14:textId="60D59E6B" w:rsidR="6309D124" w:rsidRPr="000F4DBE" w:rsidRDefault="6309D124" w:rsidP="000F4DBE">
      <w:pPr>
        <w:spacing w:line="276" w:lineRule="auto"/>
        <w:jc w:val="both"/>
        <w:rPr>
          <w:rFonts w:ascii="Arial Narrow" w:eastAsia="Georgia" w:hAnsi="Arial Narrow" w:cs="Georgia"/>
          <w:color w:val="000000" w:themeColor="text1"/>
          <w:sz w:val="26"/>
          <w:szCs w:val="26"/>
          <w:lang w:val="es-ES"/>
        </w:rPr>
      </w:pPr>
    </w:p>
    <w:p w14:paraId="0696B976" w14:textId="383FEA15" w:rsidR="32013F29" w:rsidRPr="000F4DBE" w:rsidRDefault="32013F29"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color w:val="000000" w:themeColor="text1"/>
          <w:sz w:val="26"/>
          <w:szCs w:val="26"/>
        </w:rPr>
        <w:t>Al respecto ha decantado la jurisprudencia que:</w:t>
      </w:r>
    </w:p>
    <w:p w14:paraId="4EBD8138" w14:textId="4B1585B7" w:rsidR="6309D124" w:rsidRPr="000F4DBE" w:rsidRDefault="6309D124" w:rsidP="000F4DBE">
      <w:pPr>
        <w:spacing w:line="276" w:lineRule="auto"/>
        <w:jc w:val="both"/>
        <w:rPr>
          <w:rFonts w:ascii="Arial Narrow" w:eastAsia="Georgia" w:hAnsi="Arial Narrow" w:cs="Georgia"/>
          <w:color w:val="000000" w:themeColor="text1"/>
          <w:sz w:val="26"/>
          <w:szCs w:val="26"/>
          <w:lang w:val="es-ES"/>
        </w:rPr>
      </w:pPr>
    </w:p>
    <w:p w14:paraId="60B49D73" w14:textId="6D4048D7" w:rsidR="32013F29" w:rsidRPr="00331A96" w:rsidRDefault="32013F29" w:rsidP="00331A96">
      <w:pPr>
        <w:pStyle w:val="Sinespaciado"/>
        <w:ind w:left="426" w:right="420"/>
        <w:jc w:val="both"/>
        <w:rPr>
          <w:rFonts w:ascii="Arial Narrow" w:eastAsia="Georgia" w:hAnsi="Arial Narrow" w:cs="Georgia"/>
          <w:color w:val="000000" w:themeColor="text1"/>
          <w:sz w:val="24"/>
          <w:szCs w:val="26"/>
        </w:rPr>
      </w:pPr>
      <w:r w:rsidRPr="00331A96">
        <w:rPr>
          <w:rFonts w:ascii="Arial Narrow" w:eastAsia="Georgia" w:hAnsi="Arial Narrow" w:cs="Georgia"/>
          <w:i/>
          <w:iCs/>
          <w:color w:val="000000" w:themeColor="text1"/>
          <w:sz w:val="24"/>
          <w:szCs w:val="26"/>
        </w:rPr>
        <w:t>“(…) [E]</w:t>
      </w:r>
      <w:proofErr w:type="spellStart"/>
      <w:r w:rsidRPr="00331A96">
        <w:rPr>
          <w:rFonts w:ascii="Arial Narrow" w:eastAsia="Georgia" w:hAnsi="Arial Narrow" w:cs="Georgia"/>
          <w:i/>
          <w:iCs/>
          <w:color w:val="000000" w:themeColor="text1"/>
          <w:sz w:val="24"/>
          <w:szCs w:val="26"/>
        </w:rPr>
        <w:t>ste</w:t>
      </w:r>
      <w:proofErr w:type="spellEnd"/>
      <w:r w:rsidRPr="00331A96">
        <w:rPr>
          <w:rFonts w:ascii="Arial Narrow" w:eastAsia="Georgia" w:hAnsi="Arial Narrow" w:cs="Georgia"/>
          <w:i/>
          <w:iCs/>
          <w:color w:val="000000" w:themeColor="text1"/>
          <w:sz w:val="24"/>
          <w:szCs w:val="26"/>
        </w:rPr>
        <w:t xml:space="preserve"> mecanismo, por lo excepcional, amén de su naturaleza subsidiaria, no deviene como un recurso alterno o suplementario y su invocación resulta legítima en la medida en que el afectado no cuente con recursos legales para evitar la vulneración de la que se duele. Contrario a ello, esto es, si existen tales medios surge inane la utilización de la tutela; consecuencia similar emerge cuando el interesado teniendo dichos recursos los ha menospreciado o no ha hecho uso de ellos, dado que en tal hipótesis culmina invocando su propia negligencia o incuria, lo que no es permitido y menos a través de la acción constitucional que ocupa la atención de la Sala” </w:t>
      </w:r>
      <w:r w:rsidRPr="00331A96">
        <w:rPr>
          <w:rFonts w:ascii="Arial Narrow" w:eastAsia="Georgia" w:hAnsi="Arial Narrow" w:cs="Georgia"/>
          <w:color w:val="000000" w:themeColor="text1"/>
          <w:sz w:val="24"/>
          <w:szCs w:val="26"/>
        </w:rPr>
        <w:t>(CSJ, STC 2073-2014 reiterada en STC6136-2018).</w:t>
      </w:r>
    </w:p>
    <w:p w14:paraId="7637F8B2" w14:textId="770601DF" w:rsidR="6309D124" w:rsidRPr="000F4DBE" w:rsidRDefault="6309D124" w:rsidP="000F4DBE">
      <w:pPr>
        <w:spacing w:line="276" w:lineRule="auto"/>
        <w:jc w:val="both"/>
        <w:rPr>
          <w:rFonts w:ascii="Arial Narrow" w:eastAsia="Georgia" w:hAnsi="Arial Narrow" w:cs="Georgia"/>
          <w:color w:val="000000" w:themeColor="text1"/>
          <w:sz w:val="26"/>
          <w:szCs w:val="26"/>
          <w:lang w:val="es-ES"/>
        </w:rPr>
      </w:pPr>
    </w:p>
    <w:p w14:paraId="6C38326E" w14:textId="0631FD30" w:rsidR="32013F29" w:rsidRPr="000F4DBE" w:rsidRDefault="32013F29"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color w:val="000000" w:themeColor="text1"/>
          <w:sz w:val="26"/>
          <w:szCs w:val="26"/>
        </w:rPr>
        <w:t>En estas condiciones como la parte actora desaprovechó la herramienta ordinaria que tenía a disposición para oponerse a la</w:t>
      </w:r>
      <w:r w:rsidR="196D58FA" w:rsidRPr="000F4DBE">
        <w:rPr>
          <w:rFonts w:ascii="Arial Narrow" w:eastAsia="Georgia" w:hAnsi="Arial Narrow" w:cs="Georgia"/>
          <w:color w:val="000000" w:themeColor="text1"/>
          <w:sz w:val="26"/>
          <w:szCs w:val="26"/>
        </w:rPr>
        <w:t>s</w:t>
      </w:r>
      <w:r w:rsidRPr="000F4DBE">
        <w:rPr>
          <w:rFonts w:ascii="Arial Narrow" w:eastAsia="Georgia" w:hAnsi="Arial Narrow" w:cs="Georgia"/>
          <w:color w:val="000000" w:themeColor="text1"/>
          <w:sz w:val="26"/>
          <w:szCs w:val="26"/>
        </w:rPr>
        <w:t xml:space="preserve"> decisi</w:t>
      </w:r>
      <w:r w:rsidR="19EA209D" w:rsidRPr="000F4DBE">
        <w:rPr>
          <w:rFonts w:ascii="Arial Narrow" w:eastAsia="Georgia" w:hAnsi="Arial Narrow" w:cs="Georgia"/>
          <w:color w:val="000000" w:themeColor="text1"/>
          <w:sz w:val="26"/>
          <w:szCs w:val="26"/>
        </w:rPr>
        <w:t>ones</w:t>
      </w:r>
      <w:r w:rsidRPr="000F4DBE">
        <w:rPr>
          <w:rFonts w:ascii="Arial Narrow" w:eastAsia="Georgia" w:hAnsi="Arial Narrow" w:cs="Georgia"/>
          <w:color w:val="000000" w:themeColor="text1"/>
          <w:sz w:val="26"/>
          <w:szCs w:val="26"/>
        </w:rPr>
        <w:t xml:space="preserve"> que critica por este medio</w:t>
      </w:r>
      <w:r w:rsidR="500C8175" w:rsidRPr="000F4DBE">
        <w:rPr>
          <w:rFonts w:ascii="Arial Narrow" w:eastAsia="Georgia" w:hAnsi="Arial Narrow" w:cs="Georgia"/>
          <w:color w:val="000000" w:themeColor="text1"/>
          <w:sz w:val="26"/>
          <w:szCs w:val="26"/>
        </w:rPr>
        <w:t xml:space="preserve">, </w:t>
      </w:r>
      <w:r w:rsidRPr="000F4DBE">
        <w:rPr>
          <w:rFonts w:ascii="Arial Narrow" w:eastAsia="Georgia" w:hAnsi="Arial Narrow" w:cs="Georgia"/>
          <w:color w:val="000000" w:themeColor="text1"/>
          <w:sz w:val="26"/>
          <w:szCs w:val="26"/>
        </w:rPr>
        <w:t>el amparo resulta improcedente</w:t>
      </w:r>
      <w:r w:rsidR="42C1DA29" w:rsidRPr="000F4DBE">
        <w:rPr>
          <w:rFonts w:ascii="Arial Narrow" w:eastAsia="Georgia" w:hAnsi="Arial Narrow" w:cs="Georgia"/>
          <w:color w:val="000000" w:themeColor="text1"/>
          <w:sz w:val="26"/>
          <w:szCs w:val="26"/>
        </w:rPr>
        <w:t>, tal como lo dedujo la primera instancia y, por ende, la determinación impugnada será objeto de confirmación</w:t>
      </w:r>
      <w:r w:rsidRPr="000F4DBE">
        <w:rPr>
          <w:rFonts w:ascii="Arial Narrow" w:eastAsia="Georgia" w:hAnsi="Arial Narrow" w:cs="Georgia"/>
          <w:color w:val="000000" w:themeColor="text1"/>
          <w:sz w:val="26"/>
          <w:szCs w:val="26"/>
        </w:rPr>
        <w:t>.</w:t>
      </w:r>
    </w:p>
    <w:p w14:paraId="1B329945" w14:textId="3E36D2A0" w:rsidR="6309D124" w:rsidRPr="000F4DBE" w:rsidRDefault="6309D124" w:rsidP="000F4DBE">
      <w:pPr>
        <w:spacing w:line="276" w:lineRule="auto"/>
        <w:jc w:val="both"/>
        <w:rPr>
          <w:rFonts w:ascii="Arial Narrow" w:eastAsia="Georgia" w:hAnsi="Arial Narrow" w:cs="Georgia"/>
          <w:color w:val="000000" w:themeColor="text1"/>
          <w:sz w:val="26"/>
          <w:szCs w:val="26"/>
          <w:lang w:val="es-ES"/>
        </w:rPr>
      </w:pPr>
    </w:p>
    <w:p w14:paraId="583B2A2D" w14:textId="3AB0685E" w:rsidR="00DD03ED" w:rsidRPr="000F4DBE" w:rsidRDefault="00DD03ED" w:rsidP="000F4DBE">
      <w:pPr>
        <w:spacing w:line="276" w:lineRule="auto"/>
        <w:jc w:val="both"/>
        <w:rPr>
          <w:rFonts w:ascii="Arial Narrow" w:eastAsia="Georgia" w:hAnsi="Arial Narrow" w:cs="Georgia"/>
          <w:color w:val="000000" w:themeColor="text1"/>
          <w:sz w:val="26"/>
          <w:szCs w:val="26"/>
          <w:lang w:val="es-ES"/>
        </w:rPr>
      </w:pPr>
      <w:r w:rsidRPr="000F4DBE">
        <w:rPr>
          <w:rFonts w:ascii="Arial Narrow" w:eastAsia="Georgia" w:hAnsi="Arial Narrow" w:cs="Georgia"/>
          <w:color w:val="000000" w:themeColor="text1"/>
          <w:sz w:val="26"/>
          <w:szCs w:val="26"/>
          <w:lang w:val="es-ES"/>
        </w:rPr>
        <w:t xml:space="preserve">Es que, si la parte consideraba que el asunto admitía la alzada, como ahora lo pregona, ha debido intentarla dentro de la oportunidad procesal pertinente, contando incluso con la posibilidad de agotar el recurso de queja contra la decisión que </w:t>
      </w:r>
      <w:r w:rsidR="59E6CB82" w:rsidRPr="000F4DBE">
        <w:rPr>
          <w:rFonts w:ascii="Arial Narrow" w:eastAsia="Georgia" w:hAnsi="Arial Narrow" w:cs="Georgia"/>
          <w:sz w:val="26"/>
          <w:szCs w:val="26"/>
        </w:rPr>
        <w:t>no</w:t>
      </w:r>
      <w:r w:rsidR="59E6CB82" w:rsidRPr="000F4DBE">
        <w:rPr>
          <w:rFonts w:ascii="Arial Narrow" w:eastAsia="Georgia" w:hAnsi="Arial Narrow" w:cs="Georgia"/>
          <w:color w:val="000000" w:themeColor="text1"/>
          <w:sz w:val="26"/>
          <w:szCs w:val="26"/>
          <w:lang w:val="es-ES"/>
        </w:rPr>
        <w:t xml:space="preserve"> </w:t>
      </w:r>
      <w:r w:rsidRPr="000F4DBE">
        <w:rPr>
          <w:rFonts w:ascii="Arial Narrow" w:eastAsia="Georgia" w:hAnsi="Arial Narrow" w:cs="Georgia"/>
          <w:color w:val="000000" w:themeColor="text1"/>
          <w:sz w:val="26"/>
          <w:szCs w:val="26"/>
          <w:lang w:val="es-ES"/>
        </w:rPr>
        <w:t xml:space="preserve">concediera la apelación. Pero así </w:t>
      </w:r>
      <w:r w:rsidR="106345D4" w:rsidRPr="000F4DBE">
        <w:rPr>
          <w:rFonts w:ascii="Arial Narrow" w:eastAsia="Georgia" w:hAnsi="Arial Narrow" w:cs="Georgia"/>
          <w:sz w:val="26"/>
          <w:szCs w:val="26"/>
        </w:rPr>
        <w:t>no</w:t>
      </w:r>
      <w:r w:rsidR="106345D4" w:rsidRPr="000F4DBE">
        <w:rPr>
          <w:rFonts w:ascii="Arial Narrow" w:eastAsia="Georgia" w:hAnsi="Arial Narrow" w:cs="Georgia"/>
          <w:color w:val="000000" w:themeColor="text1"/>
          <w:sz w:val="26"/>
          <w:szCs w:val="26"/>
          <w:lang w:val="es-ES"/>
        </w:rPr>
        <w:t xml:space="preserve"> </w:t>
      </w:r>
      <w:r w:rsidRPr="000F4DBE">
        <w:rPr>
          <w:rFonts w:ascii="Arial Narrow" w:eastAsia="Georgia" w:hAnsi="Arial Narrow" w:cs="Georgia"/>
          <w:color w:val="000000" w:themeColor="text1"/>
          <w:sz w:val="26"/>
          <w:szCs w:val="26"/>
          <w:lang w:val="es-ES"/>
        </w:rPr>
        <w:t>obró.</w:t>
      </w:r>
    </w:p>
    <w:p w14:paraId="7E39FA16" w14:textId="77777777" w:rsidR="00DD03ED" w:rsidRPr="000F4DBE" w:rsidRDefault="00DD03ED" w:rsidP="000F4DBE">
      <w:pPr>
        <w:spacing w:line="276" w:lineRule="auto"/>
        <w:jc w:val="both"/>
        <w:rPr>
          <w:rFonts w:ascii="Arial Narrow" w:eastAsia="Georgia" w:hAnsi="Arial Narrow" w:cs="Georgia"/>
          <w:color w:val="000000" w:themeColor="text1"/>
          <w:sz w:val="26"/>
          <w:szCs w:val="26"/>
          <w:lang w:val="es-ES"/>
        </w:rPr>
      </w:pPr>
    </w:p>
    <w:p w14:paraId="2CE121C2" w14:textId="17F5D8E9" w:rsidR="32013F29" w:rsidRPr="000F4DBE" w:rsidRDefault="32013F29"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b/>
          <w:bCs/>
          <w:color w:val="000000" w:themeColor="text1"/>
          <w:sz w:val="26"/>
          <w:szCs w:val="26"/>
        </w:rPr>
        <w:t>5.</w:t>
      </w:r>
      <w:r w:rsidRPr="000F4DBE">
        <w:rPr>
          <w:rFonts w:ascii="Arial Narrow" w:eastAsia="Georgia" w:hAnsi="Arial Narrow" w:cs="Georgia"/>
          <w:color w:val="000000" w:themeColor="text1"/>
          <w:sz w:val="26"/>
          <w:szCs w:val="26"/>
        </w:rPr>
        <w:t xml:space="preserve"> F</w:t>
      </w:r>
      <w:r w:rsidR="28994422" w:rsidRPr="000F4DBE">
        <w:rPr>
          <w:rFonts w:ascii="Arial Narrow" w:eastAsia="Georgia" w:hAnsi="Arial Narrow" w:cs="Georgia"/>
          <w:color w:val="000000" w:themeColor="text1"/>
          <w:sz w:val="26"/>
          <w:szCs w:val="26"/>
        </w:rPr>
        <w:t xml:space="preserve">inalmente, en relación con los hechos de la </w:t>
      </w:r>
      <w:r w:rsidR="3D8C7D6C" w:rsidRPr="000F4DBE">
        <w:rPr>
          <w:rFonts w:ascii="Arial Narrow" w:eastAsia="Georgia" w:hAnsi="Arial Narrow" w:cs="Georgia"/>
          <w:color w:val="000000" w:themeColor="text1"/>
          <w:sz w:val="26"/>
          <w:szCs w:val="26"/>
        </w:rPr>
        <w:t>tutel</w:t>
      </w:r>
      <w:r w:rsidR="28994422" w:rsidRPr="000F4DBE">
        <w:rPr>
          <w:rFonts w:ascii="Arial Narrow" w:eastAsia="Georgia" w:hAnsi="Arial Narrow" w:cs="Georgia"/>
          <w:color w:val="000000" w:themeColor="text1"/>
          <w:sz w:val="26"/>
          <w:szCs w:val="26"/>
        </w:rPr>
        <w:t>a</w:t>
      </w:r>
      <w:r w:rsidR="40C6E52B" w:rsidRPr="000F4DBE">
        <w:rPr>
          <w:rFonts w:ascii="Arial Narrow" w:eastAsia="Georgia" w:hAnsi="Arial Narrow" w:cs="Georgia"/>
          <w:color w:val="000000" w:themeColor="text1"/>
          <w:sz w:val="26"/>
          <w:szCs w:val="26"/>
        </w:rPr>
        <w:t xml:space="preserve"> rela</w:t>
      </w:r>
      <w:r w:rsidR="201957C4" w:rsidRPr="000F4DBE">
        <w:rPr>
          <w:rFonts w:ascii="Arial Narrow" w:eastAsia="Georgia" w:hAnsi="Arial Narrow" w:cs="Georgia"/>
          <w:color w:val="000000" w:themeColor="text1"/>
          <w:sz w:val="26"/>
          <w:szCs w:val="26"/>
        </w:rPr>
        <w:t xml:space="preserve">tivos </w:t>
      </w:r>
      <w:r w:rsidR="14B968F0" w:rsidRPr="000F4DBE">
        <w:rPr>
          <w:rFonts w:ascii="Arial Narrow" w:eastAsia="Georgia" w:hAnsi="Arial Narrow" w:cs="Georgia"/>
          <w:color w:val="000000" w:themeColor="text1"/>
          <w:sz w:val="26"/>
          <w:szCs w:val="26"/>
        </w:rPr>
        <w:t>a</w:t>
      </w:r>
      <w:r w:rsidR="40C6E52B" w:rsidRPr="000F4DBE">
        <w:rPr>
          <w:rFonts w:ascii="Arial Narrow" w:eastAsia="Georgia" w:hAnsi="Arial Narrow" w:cs="Georgia"/>
          <w:color w:val="000000" w:themeColor="text1"/>
          <w:sz w:val="26"/>
          <w:szCs w:val="26"/>
        </w:rPr>
        <w:t xml:space="preserve"> la indebida</w:t>
      </w:r>
      <w:r w:rsidR="40A8196A" w:rsidRPr="000F4DBE">
        <w:rPr>
          <w:rFonts w:ascii="Arial Narrow" w:eastAsia="Georgia" w:hAnsi="Arial Narrow" w:cs="Georgia"/>
          <w:color w:val="000000" w:themeColor="text1"/>
          <w:sz w:val="26"/>
          <w:szCs w:val="26"/>
        </w:rPr>
        <w:t xml:space="preserve"> notificación de la demanda</w:t>
      </w:r>
      <w:r w:rsidR="5BDFE99A" w:rsidRPr="000F4DBE">
        <w:rPr>
          <w:rFonts w:ascii="Arial Narrow" w:eastAsia="Georgia" w:hAnsi="Arial Narrow" w:cs="Georgia"/>
          <w:color w:val="000000" w:themeColor="text1"/>
          <w:sz w:val="26"/>
          <w:szCs w:val="26"/>
        </w:rPr>
        <w:t xml:space="preserve"> ordinaria</w:t>
      </w:r>
      <w:r w:rsidR="40C6E52B" w:rsidRPr="000F4DBE">
        <w:rPr>
          <w:rFonts w:ascii="Arial Narrow" w:eastAsia="Georgia" w:hAnsi="Arial Narrow" w:cs="Georgia"/>
          <w:color w:val="000000" w:themeColor="text1"/>
          <w:sz w:val="26"/>
          <w:szCs w:val="26"/>
        </w:rPr>
        <w:t xml:space="preserve"> </w:t>
      </w:r>
      <w:r w:rsidR="55AA3F3E" w:rsidRPr="000F4DBE">
        <w:rPr>
          <w:rFonts w:ascii="Arial Narrow" w:eastAsia="Georgia" w:hAnsi="Arial Narrow" w:cs="Georgia"/>
          <w:color w:val="000000" w:themeColor="text1"/>
          <w:sz w:val="26"/>
          <w:szCs w:val="26"/>
        </w:rPr>
        <w:t xml:space="preserve">y a la inadecuada declaratoria de </w:t>
      </w:r>
      <w:r w:rsidR="6871D219" w:rsidRPr="000F4DBE">
        <w:rPr>
          <w:rFonts w:ascii="Arial Narrow" w:eastAsia="Georgia" w:hAnsi="Arial Narrow" w:cs="Georgia"/>
          <w:sz w:val="26"/>
          <w:szCs w:val="26"/>
        </w:rPr>
        <w:t>no</w:t>
      </w:r>
      <w:r w:rsidR="6871D219" w:rsidRPr="000F4DBE">
        <w:rPr>
          <w:rFonts w:ascii="Arial Narrow" w:eastAsia="Georgia" w:hAnsi="Arial Narrow" w:cs="Georgia"/>
          <w:color w:val="000000" w:themeColor="text1"/>
          <w:sz w:val="26"/>
          <w:szCs w:val="26"/>
        </w:rPr>
        <w:t xml:space="preserve"> </w:t>
      </w:r>
      <w:r w:rsidR="55AA3F3E" w:rsidRPr="000F4DBE">
        <w:rPr>
          <w:rFonts w:ascii="Arial Narrow" w:eastAsia="Georgia" w:hAnsi="Arial Narrow" w:cs="Georgia"/>
          <w:color w:val="000000" w:themeColor="text1"/>
          <w:sz w:val="26"/>
          <w:szCs w:val="26"/>
        </w:rPr>
        <w:t xml:space="preserve">tener por contestada esa </w:t>
      </w:r>
      <w:r w:rsidR="71C3A8D3" w:rsidRPr="000F4DBE">
        <w:rPr>
          <w:rFonts w:ascii="Arial Narrow" w:eastAsia="Georgia" w:hAnsi="Arial Narrow" w:cs="Georgia"/>
          <w:color w:val="000000" w:themeColor="text1"/>
          <w:sz w:val="26"/>
          <w:szCs w:val="26"/>
        </w:rPr>
        <w:t>demanda</w:t>
      </w:r>
      <w:r w:rsidR="55AA3F3E" w:rsidRPr="000F4DBE">
        <w:rPr>
          <w:rFonts w:ascii="Arial Narrow" w:eastAsia="Georgia" w:hAnsi="Arial Narrow" w:cs="Georgia"/>
          <w:color w:val="000000" w:themeColor="text1"/>
          <w:sz w:val="26"/>
          <w:szCs w:val="26"/>
        </w:rPr>
        <w:t xml:space="preserve">, </w:t>
      </w:r>
      <w:r w:rsidR="21FEEA1D" w:rsidRPr="000F4DBE">
        <w:rPr>
          <w:rFonts w:ascii="Arial Narrow" w:eastAsia="Georgia" w:hAnsi="Arial Narrow" w:cs="Georgia"/>
          <w:color w:val="000000" w:themeColor="text1"/>
          <w:sz w:val="26"/>
          <w:szCs w:val="26"/>
        </w:rPr>
        <w:t xml:space="preserve">la Sala se abstendrá de resolver de fondo sobre los mismos, primero porque </w:t>
      </w:r>
      <w:r w:rsidR="0AB3911D" w:rsidRPr="000F4DBE">
        <w:rPr>
          <w:rFonts w:ascii="Arial Narrow" w:eastAsia="Georgia" w:hAnsi="Arial Narrow" w:cs="Georgia"/>
          <w:color w:val="000000" w:themeColor="text1"/>
          <w:sz w:val="26"/>
          <w:szCs w:val="26"/>
        </w:rPr>
        <w:t xml:space="preserve">tales circunstancias fácticas </w:t>
      </w:r>
      <w:r w:rsidR="6BA514B9" w:rsidRPr="000F4DBE">
        <w:rPr>
          <w:rFonts w:ascii="Arial Narrow" w:eastAsia="Georgia" w:hAnsi="Arial Narrow" w:cs="Georgia"/>
          <w:sz w:val="26"/>
          <w:szCs w:val="26"/>
        </w:rPr>
        <w:t>no</w:t>
      </w:r>
      <w:r w:rsidR="6BA514B9" w:rsidRPr="000F4DBE">
        <w:rPr>
          <w:rFonts w:ascii="Arial Narrow" w:eastAsia="Georgia" w:hAnsi="Arial Narrow" w:cs="Georgia"/>
          <w:color w:val="000000" w:themeColor="text1"/>
          <w:sz w:val="26"/>
          <w:szCs w:val="26"/>
        </w:rPr>
        <w:t xml:space="preserve"> </w:t>
      </w:r>
      <w:r w:rsidR="0AB3911D" w:rsidRPr="000F4DBE">
        <w:rPr>
          <w:rFonts w:ascii="Arial Narrow" w:eastAsia="Georgia" w:hAnsi="Arial Narrow" w:cs="Georgia"/>
          <w:color w:val="000000" w:themeColor="text1"/>
          <w:sz w:val="26"/>
          <w:szCs w:val="26"/>
        </w:rPr>
        <w:t>repercutieron en las pretensiones de la tutela, que se dirigen exclusivamente para que se emitiera una nueva sentencia o se concediera la apelación en su contra</w:t>
      </w:r>
      <w:r w:rsidR="7574099A" w:rsidRPr="000F4DBE">
        <w:rPr>
          <w:rFonts w:ascii="Arial Narrow" w:eastAsia="Georgia" w:hAnsi="Arial Narrow" w:cs="Georgia"/>
          <w:color w:val="000000" w:themeColor="text1"/>
          <w:sz w:val="26"/>
          <w:szCs w:val="26"/>
        </w:rPr>
        <w:t>;</w:t>
      </w:r>
      <w:r w:rsidR="0AB3911D" w:rsidRPr="000F4DBE">
        <w:rPr>
          <w:rFonts w:ascii="Arial Narrow" w:eastAsia="Georgia" w:hAnsi="Arial Narrow" w:cs="Georgia"/>
          <w:color w:val="000000" w:themeColor="text1"/>
          <w:sz w:val="26"/>
          <w:szCs w:val="26"/>
        </w:rPr>
        <w:t xml:space="preserve"> </w:t>
      </w:r>
      <w:r w:rsidR="764EFE5B" w:rsidRPr="000F4DBE">
        <w:rPr>
          <w:rFonts w:ascii="Arial Narrow" w:eastAsia="Georgia" w:hAnsi="Arial Narrow" w:cs="Georgia"/>
          <w:color w:val="000000" w:themeColor="text1"/>
          <w:sz w:val="26"/>
          <w:szCs w:val="26"/>
        </w:rPr>
        <w:t xml:space="preserve">segundo porque </w:t>
      </w:r>
      <w:r w:rsidR="30688E05" w:rsidRPr="000F4DBE">
        <w:rPr>
          <w:rFonts w:ascii="Arial Narrow" w:eastAsia="Georgia" w:hAnsi="Arial Narrow" w:cs="Georgia"/>
          <w:color w:val="000000" w:themeColor="text1"/>
          <w:sz w:val="26"/>
          <w:szCs w:val="26"/>
        </w:rPr>
        <w:t xml:space="preserve">lo decidido </w:t>
      </w:r>
      <w:r w:rsidR="0B3E89D6" w:rsidRPr="000F4DBE">
        <w:rPr>
          <w:rFonts w:ascii="Arial Narrow" w:eastAsia="Georgia" w:hAnsi="Arial Narrow" w:cs="Georgia"/>
          <w:color w:val="000000" w:themeColor="text1"/>
          <w:sz w:val="26"/>
          <w:szCs w:val="26"/>
        </w:rPr>
        <w:t xml:space="preserve">en el fallo impugnado </w:t>
      </w:r>
      <w:r w:rsidR="10444BC5" w:rsidRPr="000F4DBE">
        <w:rPr>
          <w:rFonts w:ascii="Arial Narrow" w:eastAsia="Georgia" w:hAnsi="Arial Narrow" w:cs="Georgia"/>
          <w:color w:val="000000" w:themeColor="text1"/>
          <w:sz w:val="26"/>
          <w:szCs w:val="26"/>
        </w:rPr>
        <w:t xml:space="preserve">sobre el particular </w:t>
      </w:r>
      <w:r w:rsidR="7239A1DB" w:rsidRPr="000F4DBE">
        <w:rPr>
          <w:rFonts w:ascii="Arial Narrow" w:eastAsia="Georgia" w:hAnsi="Arial Narrow" w:cs="Georgia"/>
          <w:color w:val="000000" w:themeColor="text1"/>
          <w:sz w:val="26"/>
          <w:szCs w:val="26"/>
        </w:rPr>
        <w:t>tampoco</w:t>
      </w:r>
      <w:r w:rsidR="10444BC5" w:rsidRPr="000F4DBE">
        <w:rPr>
          <w:rFonts w:ascii="Arial Narrow" w:eastAsia="Georgia" w:hAnsi="Arial Narrow" w:cs="Georgia"/>
          <w:color w:val="000000" w:themeColor="text1"/>
          <w:sz w:val="26"/>
          <w:szCs w:val="26"/>
        </w:rPr>
        <w:t xml:space="preserve"> fue objeto de oposición alguna</w:t>
      </w:r>
      <w:r w:rsidR="4045EAB6" w:rsidRPr="000F4DBE">
        <w:rPr>
          <w:rFonts w:ascii="Arial Narrow" w:eastAsia="Georgia" w:hAnsi="Arial Narrow" w:cs="Georgia"/>
          <w:color w:val="000000" w:themeColor="text1"/>
          <w:sz w:val="26"/>
          <w:szCs w:val="26"/>
        </w:rPr>
        <w:t>;</w:t>
      </w:r>
      <w:r w:rsidR="10444BC5" w:rsidRPr="000F4DBE">
        <w:rPr>
          <w:rFonts w:ascii="Arial Narrow" w:eastAsia="Georgia" w:hAnsi="Arial Narrow" w:cs="Georgia"/>
          <w:color w:val="000000" w:themeColor="text1"/>
          <w:sz w:val="26"/>
          <w:szCs w:val="26"/>
        </w:rPr>
        <w:t xml:space="preserve"> y tercero porque, tal como se dedujo en esa providencia el juzgado de primer ni</w:t>
      </w:r>
      <w:r w:rsidR="09D89C5C" w:rsidRPr="000F4DBE">
        <w:rPr>
          <w:rFonts w:ascii="Arial Narrow" w:eastAsia="Georgia" w:hAnsi="Arial Narrow" w:cs="Georgia"/>
          <w:color w:val="000000" w:themeColor="text1"/>
          <w:sz w:val="26"/>
          <w:szCs w:val="26"/>
        </w:rPr>
        <w:t>vel</w:t>
      </w:r>
      <w:r w:rsidR="656CB9F8" w:rsidRPr="000F4DBE">
        <w:rPr>
          <w:rFonts w:ascii="Arial Narrow" w:eastAsia="Georgia" w:hAnsi="Arial Narrow" w:cs="Georgia"/>
          <w:color w:val="000000" w:themeColor="text1"/>
          <w:sz w:val="26"/>
          <w:szCs w:val="26"/>
        </w:rPr>
        <w:t xml:space="preserve">, esos hechos </w:t>
      </w:r>
      <w:r w:rsidR="656CB9F8" w:rsidRPr="000F4DBE">
        <w:rPr>
          <w:rFonts w:ascii="Arial Narrow" w:eastAsia="Georgia" w:hAnsi="Arial Narrow" w:cs="Georgia"/>
          <w:color w:val="000000" w:themeColor="text1"/>
          <w:sz w:val="26"/>
          <w:szCs w:val="26"/>
        </w:rPr>
        <w:lastRenderedPageBreak/>
        <w:t xml:space="preserve">ya habían sido </w:t>
      </w:r>
      <w:r w:rsidR="49EF4C4C" w:rsidRPr="000F4DBE">
        <w:rPr>
          <w:rFonts w:ascii="Arial Narrow" w:eastAsia="Georgia" w:hAnsi="Arial Narrow" w:cs="Georgia"/>
          <w:color w:val="000000" w:themeColor="text1"/>
          <w:sz w:val="26"/>
          <w:szCs w:val="26"/>
        </w:rPr>
        <w:t>debatidos</w:t>
      </w:r>
      <w:r w:rsidR="656CB9F8" w:rsidRPr="000F4DBE">
        <w:rPr>
          <w:rFonts w:ascii="Arial Narrow" w:eastAsia="Georgia" w:hAnsi="Arial Narrow" w:cs="Georgia"/>
          <w:color w:val="000000" w:themeColor="text1"/>
          <w:sz w:val="26"/>
          <w:szCs w:val="26"/>
        </w:rPr>
        <w:t xml:space="preserve"> en anterior tutela, la cual fue declarada improcedente</w:t>
      </w:r>
      <w:r w:rsidRPr="000F4DBE">
        <w:rPr>
          <w:rFonts w:ascii="Arial Narrow" w:eastAsia="Georgia" w:hAnsi="Arial Narrow" w:cs="Georgia"/>
          <w:color w:val="000000" w:themeColor="text1"/>
          <w:sz w:val="26"/>
          <w:szCs w:val="26"/>
          <w:vertAlign w:val="superscript"/>
        </w:rPr>
        <w:footnoteReference w:id="7"/>
      </w:r>
      <w:r w:rsidR="6C573D99" w:rsidRPr="000F4DBE">
        <w:rPr>
          <w:rFonts w:ascii="Arial Narrow" w:eastAsia="Georgia" w:hAnsi="Arial Narrow" w:cs="Georgia"/>
          <w:color w:val="000000" w:themeColor="text1"/>
          <w:sz w:val="26"/>
          <w:szCs w:val="26"/>
        </w:rPr>
        <w:t xml:space="preserve">, por lo que </w:t>
      </w:r>
      <w:r w:rsidR="080FEBE8" w:rsidRPr="000F4DBE">
        <w:rPr>
          <w:rFonts w:ascii="Arial Narrow" w:eastAsia="Georgia" w:hAnsi="Arial Narrow" w:cs="Georgia"/>
          <w:sz w:val="26"/>
          <w:szCs w:val="26"/>
        </w:rPr>
        <w:t>no</w:t>
      </w:r>
      <w:r w:rsidR="080FEBE8" w:rsidRPr="000F4DBE">
        <w:rPr>
          <w:rFonts w:ascii="Arial Narrow" w:eastAsia="Georgia" w:hAnsi="Arial Narrow" w:cs="Georgia"/>
          <w:color w:val="000000" w:themeColor="text1"/>
          <w:sz w:val="26"/>
          <w:szCs w:val="26"/>
        </w:rPr>
        <w:t xml:space="preserve"> </w:t>
      </w:r>
      <w:r w:rsidR="6C573D99" w:rsidRPr="000F4DBE">
        <w:rPr>
          <w:rFonts w:ascii="Arial Narrow" w:eastAsia="Georgia" w:hAnsi="Arial Narrow" w:cs="Georgia"/>
          <w:color w:val="000000" w:themeColor="text1"/>
          <w:sz w:val="26"/>
          <w:szCs w:val="26"/>
        </w:rPr>
        <w:t>es posible volver sobre su análisis en esta sede</w:t>
      </w:r>
      <w:r w:rsidR="656CB9F8" w:rsidRPr="000F4DBE">
        <w:rPr>
          <w:rFonts w:ascii="Arial Narrow" w:eastAsia="Georgia" w:hAnsi="Arial Narrow" w:cs="Georgia"/>
          <w:color w:val="000000" w:themeColor="text1"/>
          <w:sz w:val="26"/>
          <w:szCs w:val="26"/>
        </w:rPr>
        <w:t>.</w:t>
      </w:r>
    </w:p>
    <w:p w14:paraId="799E4561" w14:textId="78D10BB3" w:rsidR="6309D124" w:rsidRPr="000F4DBE" w:rsidRDefault="6309D124" w:rsidP="000F4DBE">
      <w:pPr>
        <w:pStyle w:val="Sinespaciado"/>
        <w:spacing w:line="276" w:lineRule="auto"/>
        <w:jc w:val="both"/>
        <w:rPr>
          <w:rFonts w:ascii="Arial Narrow" w:eastAsia="Georgia" w:hAnsi="Arial Narrow" w:cs="Georgia"/>
          <w:color w:val="000000" w:themeColor="text1"/>
          <w:sz w:val="26"/>
          <w:szCs w:val="26"/>
        </w:rPr>
      </w:pPr>
    </w:p>
    <w:p w14:paraId="745752A9" w14:textId="5A119615" w:rsidR="07232372" w:rsidRPr="000F4DBE" w:rsidRDefault="45689F9D"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b/>
          <w:bCs/>
          <w:color w:val="000000" w:themeColor="text1"/>
          <w:sz w:val="26"/>
          <w:szCs w:val="26"/>
        </w:rPr>
        <w:t>6</w:t>
      </w:r>
      <w:r w:rsidR="07232372" w:rsidRPr="000F4DBE">
        <w:rPr>
          <w:rFonts w:ascii="Arial Narrow" w:eastAsia="Georgia" w:hAnsi="Arial Narrow" w:cs="Georgia"/>
          <w:b/>
          <w:bCs/>
          <w:color w:val="000000" w:themeColor="text1"/>
          <w:sz w:val="26"/>
          <w:szCs w:val="26"/>
        </w:rPr>
        <w:t>.</w:t>
      </w:r>
      <w:r w:rsidR="07232372" w:rsidRPr="000F4DBE">
        <w:rPr>
          <w:rFonts w:ascii="Arial Narrow" w:eastAsia="Georgia" w:hAnsi="Arial Narrow" w:cs="Georgia"/>
          <w:color w:val="000000" w:themeColor="text1"/>
          <w:sz w:val="26"/>
          <w:szCs w:val="26"/>
        </w:rPr>
        <w:t xml:space="preserve"> Por lo expuesto, la Sala Civil Familia del Tribunal Superior de Pereira, Risaralda, administrando justicia en nombre de la República de Colombia y por autoridad de la ley,</w:t>
      </w:r>
    </w:p>
    <w:p w14:paraId="2CFAADD2" w14:textId="73ECEB3D" w:rsidR="7361666A" w:rsidRPr="000F4DBE" w:rsidRDefault="7361666A" w:rsidP="000F4DBE">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0F4DBE" w:rsidRDefault="07232372" w:rsidP="000F4DBE">
      <w:pPr>
        <w:pStyle w:val="Sinespaciado"/>
        <w:spacing w:line="276" w:lineRule="auto"/>
        <w:jc w:val="center"/>
        <w:rPr>
          <w:rFonts w:ascii="Arial Narrow" w:eastAsia="Georgia" w:hAnsi="Arial Narrow" w:cs="Georgia"/>
          <w:color w:val="000000" w:themeColor="text1"/>
          <w:sz w:val="26"/>
          <w:szCs w:val="26"/>
        </w:rPr>
      </w:pPr>
      <w:r w:rsidRPr="000F4DBE">
        <w:rPr>
          <w:rFonts w:ascii="Arial Narrow" w:eastAsia="Georgia" w:hAnsi="Arial Narrow" w:cs="Georgia"/>
          <w:b/>
          <w:bCs/>
          <w:color w:val="000000" w:themeColor="text1"/>
          <w:sz w:val="26"/>
          <w:szCs w:val="26"/>
        </w:rPr>
        <w:t>RESUELVE</w:t>
      </w:r>
    </w:p>
    <w:p w14:paraId="08CCDE08" w14:textId="2E383554" w:rsidR="7361666A" w:rsidRPr="000F4DBE" w:rsidRDefault="7361666A" w:rsidP="000F4DBE">
      <w:pPr>
        <w:spacing w:line="276" w:lineRule="auto"/>
        <w:jc w:val="both"/>
        <w:rPr>
          <w:rFonts w:ascii="Arial Narrow" w:eastAsia="Georgia" w:hAnsi="Arial Narrow" w:cs="Georgia"/>
          <w:color w:val="000000" w:themeColor="text1"/>
          <w:sz w:val="26"/>
          <w:szCs w:val="26"/>
          <w:lang w:val="es-ES"/>
        </w:rPr>
      </w:pPr>
    </w:p>
    <w:p w14:paraId="46CD2B71" w14:textId="37486830" w:rsidR="7361666A" w:rsidRPr="000F4DBE" w:rsidRDefault="07232372" w:rsidP="000F4DBE">
      <w:pPr>
        <w:pStyle w:val="Sinespaciado"/>
        <w:spacing w:line="276" w:lineRule="auto"/>
        <w:jc w:val="both"/>
        <w:rPr>
          <w:rFonts w:ascii="Arial Narrow" w:eastAsia="Georgia" w:hAnsi="Arial Narrow" w:cs="Georgia"/>
          <w:color w:val="000000" w:themeColor="text1"/>
          <w:sz w:val="26"/>
          <w:szCs w:val="26"/>
        </w:rPr>
      </w:pPr>
      <w:r w:rsidRPr="000F4DBE">
        <w:rPr>
          <w:rFonts w:ascii="Arial Narrow" w:eastAsia="Georgia" w:hAnsi="Arial Narrow" w:cs="Georgia"/>
          <w:b/>
          <w:bCs/>
          <w:color w:val="000000" w:themeColor="text1"/>
          <w:sz w:val="26"/>
          <w:szCs w:val="26"/>
          <w:lang w:val="es-MX"/>
        </w:rPr>
        <w:t xml:space="preserve">PRIMERO: </w:t>
      </w:r>
      <w:r w:rsidR="6D16D4DE" w:rsidRPr="000F4DBE">
        <w:rPr>
          <w:rFonts w:ascii="Arial Narrow" w:eastAsia="Georgia" w:hAnsi="Arial Narrow" w:cs="Georgia"/>
          <w:b/>
          <w:bCs/>
          <w:color w:val="000000" w:themeColor="text1"/>
          <w:sz w:val="26"/>
          <w:szCs w:val="26"/>
          <w:lang w:val="es-MX"/>
        </w:rPr>
        <w:t xml:space="preserve">CONFIRMAR </w:t>
      </w:r>
      <w:r w:rsidRPr="000F4DBE">
        <w:rPr>
          <w:rFonts w:ascii="Arial Narrow" w:eastAsia="Georgia" w:hAnsi="Arial Narrow" w:cs="Georgia"/>
          <w:color w:val="000000" w:themeColor="text1"/>
          <w:sz w:val="26"/>
          <w:szCs w:val="26"/>
          <w:lang w:val="es-MX"/>
        </w:rPr>
        <w:t xml:space="preserve">la </w:t>
      </w:r>
      <w:r w:rsidRPr="000F4DBE">
        <w:rPr>
          <w:rFonts w:ascii="Arial Narrow" w:eastAsia="Georgia" w:hAnsi="Arial Narrow" w:cs="Georgia"/>
          <w:color w:val="000000" w:themeColor="text1"/>
          <w:sz w:val="26"/>
          <w:szCs w:val="26"/>
        </w:rPr>
        <w:t>sentencia de fecha y procedencia anotadas</w:t>
      </w:r>
      <w:r w:rsidR="1E419473" w:rsidRPr="000F4DBE">
        <w:rPr>
          <w:rFonts w:ascii="Arial Narrow" w:eastAsia="Georgia" w:hAnsi="Arial Narrow" w:cs="Georgia"/>
          <w:color w:val="000000" w:themeColor="text1"/>
          <w:sz w:val="26"/>
          <w:szCs w:val="26"/>
        </w:rPr>
        <w:t>.</w:t>
      </w:r>
    </w:p>
    <w:p w14:paraId="1B3DCC56" w14:textId="6A852492" w:rsidR="45FF7937" w:rsidRPr="000F4DBE" w:rsidRDefault="45FF7937" w:rsidP="000F4DBE">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0F4DBE" w:rsidRDefault="003B573B" w:rsidP="000F4DBE">
      <w:pPr>
        <w:pStyle w:val="Sinespaciado"/>
        <w:spacing w:line="276" w:lineRule="auto"/>
        <w:jc w:val="both"/>
        <w:rPr>
          <w:rFonts w:ascii="Arial Narrow" w:eastAsia="Georgia" w:hAnsi="Arial Narrow" w:cs="Georgia"/>
          <w:sz w:val="26"/>
          <w:szCs w:val="26"/>
        </w:rPr>
      </w:pPr>
      <w:r w:rsidRPr="000F4DBE">
        <w:rPr>
          <w:rFonts w:ascii="Arial Narrow" w:eastAsia="Georgia" w:hAnsi="Arial Narrow" w:cs="Georgia"/>
          <w:b/>
          <w:bCs/>
          <w:sz w:val="26"/>
          <w:szCs w:val="26"/>
        </w:rPr>
        <w:t xml:space="preserve">SEGUNDO: </w:t>
      </w:r>
      <w:r w:rsidRPr="000F4DBE">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0F4DBE" w:rsidRDefault="003B573B" w:rsidP="000F4DBE">
      <w:pPr>
        <w:pStyle w:val="Sinespaciado"/>
        <w:spacing w:line="276" w:lineRule="auto"/>
        <w:jc w:val="both"/>
        <w:rPr>
          <w:rFonts w:ascii="Arial Narrow" w:eastAsia="Georgia" w:hAnsi="Arial Narrow" w:cs="Georgia"/>
          <w:sz w:val="26"/>
          <w:szCs w:val="26"/>
        </w:rPr>
      </w:pPr>
    </w:p>
    <w:p w14:paraId="0912F720" w14:textId="5FF74E83" w:rsidR="003B573B" w:rsidRPr="000F4DBE" w:rsidRDefault="003B573B" w:rsidP="000F4DBE">
      <w:pPr>
        <w:pStyle w:val="Sinespaciado"/>
        <w:spacing w:line="276" w:lineRule="auto"/>
        <w:jc w:val="both"/>
        <w:rPr>
          <w:rFonts w:ascii="Arial Narrow" w:eastAsia="Georgia" w:hAnsi="Arial Narrow" w:cs="Georgia"/>
          <w:b/>
          <w:bCs/>
          <w:sz w:val="26"/>
          <w:szCs w:val="26"/>
        </w:rPr>
      </w:pPr>
      <w:r w:rsidRPr="000F4DBE">
        <w:rPr>
          <w:rFonts w:ascii="Arial Narrow" w:eastAsia="Georgia" w:hAnsi="Arial Narrow" w:cs="Georgia"/>
          <w:b/>
          <w:bCs/>
          <w:sz w:val="26"/>
          <w:szCs w:val="26"/>
        </w:rPr>
        <w:t xml:space="preserve">TERCERO: </w:t>
      </w:r>
      <w:r w:rsidRPr="000F4DBE">
        <w:rPr>
          <w:rFonts w:ascii="Arial Narrow" w:eastAsia="Georgia" w:hAnsi="Arial Narrow" w:cs="Georgia"/>
          <w:sz w:val="26"/>
          <w:szCs w:val="26"/>
        </w:rPr>
        <w:t xml:space="preserve">Enviar oportunamente, el presente expediente a la </w:t>
      </w:r>
      <w:r w:rsidR="5880BFC4" w:rsidRPr="000F4DBE">
        <w:rPr>
          <w:rFonts w:ascii="Arial Narrow" w:eastAsia="Georgia" w:hAnsi="Arial Narrow" w:cs="Georgia"/>
          <w:sz w:val="26"/>
          <w:szCs w:val="26"/>
        </w:rPr>
        <w:t>h</w:t>
      </w:r>
      <w:r w:rsidRPr="000F4DBE">
        <w:rPr>
          <w:rFonts w:ascii="Arial Narrow" w:eastAsia="Georgia" w:hAnsi="Arial Narrow" w:cs="Georgia"/>
          <w:sz w:val="26"/>
          <w:szCs w:val="26"/>
        </w:rPr>
        <w:t>onorable Corte Constitucional para su eventual revisión.</w:t>
      </w:r>
    </w:p>
    <w:p w14:paraId="47C12895" w14:textId="77777777" w:rsidR="00AA072B" w:rsidRPr="000F4DBE" w:rsidRDefault="00AA072B" w:rsidP="000F4DBE">
      <w:pPr>
        <w:pStyle w:val="Sinespaciado"/>
        <w:spacing w:line="276" w:lineRule="auto"/>
        <w:jc w:val="both"/>
        <w:rPr>
          <w:rFonts w:ascii="Arial Narrow" w:eastAsia="Georgia" w:hAnsi="Arial Narrow" w:cs="Georgia"/>
          <w:sz w:val="26"/>
          <w:szCs w:val="26"/>
        </w:rPr>
      </w:pPr>
    </w:p>
    <w:p w14:paraId="47C12896" w14:textId="77777777" w:rsidR="00AA072B" w:rsidRPr="000F4DBE" w:rsidRDefault="00AA072B" w:rsidP="000F4DBE">
      <w:pPr>
        <w:spacing w:line="276" w:lineRule="auto"/>
        <w:ind w:right="49"/>
        <w:jc w:val="both"/>
        <w:rPr>
          <w:rFonts w:ascii="Arial Narrow" w:eastAsia="Georgia" w:hAnsi="Arial Narrow" w:cs="Georgia"/>
          <w:b/>
          <w:bCs/>
          <w:sz w:val="26"/>
          <w:szCs w:val="26"/>
          <w:lang w:val="es-ES"/>
        </w:rPr>
      </w:pPr>
      <w:r w:rsidRPr="000F4DBE">
        <w:rPr>
          <w:rFonts w:ascii="Arial Narrow" w:eastAsia="Georgia" w:hAnsi="Arial Narrow" w:cs="Georgia"/>
          <w:b/>
          <w:bCs/>
          <w:sz w:val="26"/>
          <w:szCs w:val="26"/>
          <w:lang w:val="es-ES"/>
        </w:rPr>
        <w:t>NOTIFÍQUESE Y CÚMPLASE</w:t>
      </w:r>
    </w:p>
    <w:p w14:paraId="5208C712" w14:textId="77777777" w:rsidR="000F4DBE" w:rsidRPr="000F4DBE" w:rsidRDefault="000F4DBE" w:rsidP="000F4DBE">
      <w:pPr>
        <w:widowControl w:val="0"/>
        <w:overflowPunct/>
        <w:adjustRightInd/>
        <w:spacing w:line="276" w:lineRule="auto"/>
        <w:jc w:val="both"/>
        <w:rPr>
          <w:rFonts w:ascii="Arial Narrow" w:eastAsia="Arial MT" w:hAnsi="Arial Narrow" w:cs="Arial"/>
          <w:sz w:val="26"/>
          <w:szCs w:val="26"/>
          <w:lang w:val="es-ES" w:eastAsia="en-US"/>
        </w:rPr>
      </w:pPr>
    </w:p>
    <w:p w14:paraId="35C9D1FC" w14:textId="77777777" w:rsidR="000F4DBE" w:rsidRPr="000F4DBE" w:rsidRDefault="000F4DBE" w:rsidP="000F4DBE">
      <w:pPr>
        <w:widowControl w:val="0"/>
        <w:overflowPunct/>
        <w:adjustRightInd/>
        <w:spacing w:line="276" w:lineRule="auto"/>
        <w:jc w:val="both"/>
        <w:rPr>
          <w:rFonts w:ascii="Arial Narrow" w:eastAsia="Arial MT" w:hAnsi="Arial Narrow" w:cs="Arial"/>
          <w:sz w:val="26"/>
          <w:szCs w:val="26"/>
          <w:lang w:val="es-ES" w:eastAsia="en-US"/>
        </w:rPr>
      </w:pPr>
      <w:r w:rsidRPr="000F4DBE">
        <w:rPr>
          <w:rFonts w:ascii="Arial Narrow" w:eastAsia="Arial MT" w:hAnsi="Arial Narrow" w:cs="Arial"/>
          <w:sz w:val="26"/>
          <w:szCs w:val="26"/>
          <w:lang w:val="es-ES" w:eastAsia="en-US"/>
        </w:rPr>
        <w:t>Los Magistrados</w:t>
      </w:r>
    </w:p>
    <w:p w14:paraId="1A897F39" w14:textId="77777777" w:rsidR="000F4DBE" w:rsidRPr="000F4DBE" w:rsidRDefault="000F4DBE" w:rsidP="000F4DBE">
      <w:pPr>
        <w:widowControl w:val="0"/>
        <w:overflowPunct/>
        <w:adjustRightInd/>
        <w:spacing w:line="276" w:lineRule="auto"/>
        <w:jc w:val="both"/>
        <w:rPr>
          <w:rFonts w:ascii="Arial Narrow" w:eastAsia="Arial MT" w:hAnsi="Arial Narrow" w:cs="Arial"/>
          <w:sz w:val="26"/>
          <w:szCs w:val="26"/>
          <w:lang w:val="es-ES" w:eastAsia="en-US"/>
        </w:rPr>
      </w:pPr>
    </w:p>
    <w:p w14:paraId="27E27CE8" w14:textId="77777777" w:rsidR="000F4DBE" w:rsidRPr="000F4DBE" w:rsidRDefault="000F4DBE" w:rsidP="000F4DBE">
      <w:pPr>
        <w:widowControl w:val="0"/>
        <w:overflowPunct/>
        <w:adjustRightInd/>
        <w:spacing w:line="276" w:lineRule="auto"/>
        <w:jc w:val="both"/>
        <w:rPr>
          <w:rFonts w:ascii="Arial Narrow" w:eastAsia="Arial MT" w:hAnsi="Arial Narrow" w:cs="Arial"/>
          <w:sz w:val="26"/>
          <w:szCs w:val="26"/>
          <w:lang w:val="es-ES" w:eastAsia="en-US"/>
        </w:rPr>
      </w:pPr>
    </w:p>
    <w:p w14:paraId="36DEA9E5" w14:textId="77777777" w:rsidR="000F4DBE" w:rsidRPr="000F4DBE" w:rsidRDefault="000F4DBE" w:rsidP="000F4DBE">
      <w:pPr>
        <w:widowControl w:val="0"/>
        <w:overflowPunct/>
        <w:adjustRightInd/>
        <w:spacing w:line="276" w:lineRule="auto"/>
        <w:jc w:val="center"/>
        <w:rPr>
          <w:rFonts w:ascii="Arial Narrow" w:eastAsia="Arial MT" w:hAnsi="Arial Narrow" w:cs="Arial"/>
          <w:b/>
          <w:sz w:val="26"/>
          <w:szCs w:val="26"/>
          <w:lang w:val="es-ES" w:eastAsia="en-US"/>
        </w:rPr>
      </w:pPr>
      <w:r w:rsidRPr="000F4DBE">
        <w:rPr>
          <w:rFonts w:ascii="Arial Narrow" w:eastAsia="Arial MT" w:hAnsi="Arial Narrow" w:cs="Arial"/>
          <w:b/>
          <w:sz w:val="26"/>
          <w:szCs w:val="26"/>
          <w:lang w:val="es-ES" w:eastAsia="en-US"/>
        </w:rPr>
        <w:t>CARLOS MAURICIO GARCÍA BARAJAS</w:t>
      </w:r>
    </w:p>
    <w:p w14:paraId="17289953" w14:textId="77777777" w:rsidR="000F4DBE" w:rsidRPr="000F4DBE" w:rsidRDefault="000F4DBE" w:rsidP="000F4DBE">
      <w:pPr>
        <w:widowControl w:val="0"/>
        <w:overflowPunct/>
        <w:adjustRightInd/>
        <w:spacing w:line="276" w:lineRule="auto"/>
        <w:jc w:val="center"/>
        <w:rPr>
          <w:rFonts w:ascii="Arial Narrow" w:eastAsia="Arial MT" w:hAnsi="Arial Narrow" w:cs="Arial"/>
          <w:sz w:val="26"/>
          <w:szCs w:val="26"/>
          <w:lang w:val="es-ES" w:eastAsia="en-US"/>
        </w:rPr>
      </w:pPr>
    </w:p>
    <w:p w14:paraId="0B8EC48C" w14:textId="77777777" w:rsidR="000F4DBE" w:rsidRPr="000F4DBE" w:rsidRDefault="000F4DBE" w:rsidP="000F4DBE">
      <w:pPr>
        <w:widowControl w:val="0"/>
        <w:overflowPunct/>
        <w:adjustRightInd/>
        <w:spacing w:line="276" w:lineRule="auto"/>
        <w:jc w:val="center"/>
        <w:rPr>
          <w:rFonts w:ascii="Arial Narrow" w:eastAsia="Arial MT" w:hAnsi="Arial Narrow" w:cs="Arial"/>
          <w:sz w:val="26"/>
          <w:szCs w:val="26"/>
          <w:lang w:val="es-ES" w:eastAsia="en-US"/>
        </w:rPr>
      </w:pPr>
    </w:p>
    <w:p w14:paraId="7F16D598" w14:textId="77777777" w:rsidR="000F4DBE" w:rsidRPr="000F4DBE" w:rsidRDefault="000F4DBE" w:rsidP="000F4DBE">
      <w:pPr>
        <w:widowControl w:val="0"/>
        <w:overflowPunct/>
        <w:adjustRightInd/>
        <w:spacing w:line="276" w:lineRule="auto"/>
        <w:jc w:val="center"/>
        <w:rPr>
          <w:rFonts w:ascii="Arial Narrow" w:eastAsia="Arial MT" w:hAnsi="Arial Narrow" w:cs="Arial"/>
          <w:b/>
          <w:sz w:val="26"/>
          <w:szCs w:val="26"/>
          <w:lang w:val="es-ES" w:eastAsia="en-US"/>
        </w:rPr>
      </w:pPr>
      <w:r w:rsidRPr="000F4DBE">
        <w:rPr>
          <w:rFonts w:ascii="Arial Narrow" w:eastAsia="Arial MT" w:hAnsi="Arial Narrow" w:cs="Arial"/>
          <w:b/>
          <w:sz w:val="26"/>
          <w:szCs w:val="26"/>
          <w:lang w:val="es-ES" w:eastAsia="en-US"/>
        </w:rPr>
        <w:t>DUBERNEY GRISALES HERRERA</w:t>
      </w:r>
    </w:p>
    <w:p w14:paraId="2A0D24E7" w14:textId="77777777" w:rsidR="000F4DBE" w:rsidRPr="000F4DBE" w:rsidRDefault="000F4DBE" w:rsidP="000F4DBE">
      <w:pPr>
        <w:widowControl w:val="0"/>
        <w:overflowPunct/>
        <w:adjustRightInd/>
        <w:spacing w:line="276" w:lineRule="auto"/>
        <w:jc w:val="center"/>
        <w:rPr>
          <w:rFonts w:ascii="Arial Narrow" w:eastAsia="Arial MT" w:hAnsi="Arial Narrow" w:cs="Arial"/>
          <w:sz w:val="26"/>
          <w:szCs w:val="26"/>
          <w:lang w:val="es-ES" w:eastAsia="en-US"/>
        </w:rPr>
      </w:pPr>
    </w:p>
    <w:p w14:paraId="554D6EFC" w14:textId="77777777" w:rsidR="000F4DBE" w:rsidRPr="000F4DBE" w:rsidRDefault="000F4DBE" w:rsidP="000F4DBE">
      <w:pPr>
        <w:widowControl w:val="0"/>
        <w:overflowPunct/>
        <w:adjustRightInd/>
        <w:spacing w:line="276" w:lineRule="auto"/>
        <w:jc w:val="center"/>
        <w:rPr>
          <w:rFonts w:ascii="Arial Narrow" w:eastAsia="Arial MT" w:hAnsi="Arial Narrow" w:cs="Arial"/>
          <w:sz w:val="26"/>
          <w:szCs w:val="26"/>
          <w:lang w:val="es-ES" w:eastAsia="en-US"/>
        </w:rPr>
      </w:pPr>
    </w:p>
    <w:p w14:paraId="47C1289F" w14:textId="16A794D0" w:rsidR="00E65768" w:rsidRPr="000F4DBE" w:rsidRDefault="000F4DBE" w:rsidP="000F4DBE">
      <w:pPr>
        <w:spacing w:line="276" w:lineRule="auto"/>
        <w:ind w:right="49"/>
        <w:jc w:val="center"/>
        <w:rPr>
          <w:rFonts w:ascii="Arial Narrow" w:eastAsia="Georgia" w:hAnsi="Arial Narrow" w:cs="Georgia"/>
          <w:b/>
          <w:bCs/>
          <w:sz w:val="26"/>
          <w:szCs w:val="26"/>
        </w:rPr>
      </w:pPr>
      <w:r w:rsidRPr="000F4DBE">
        <w:rPr>
          <w:rFonts w:ascii="Arial Narrow" w:eastAsia="Arial MT" w:hAnsi="Arial Narrow" w:cs="Arial"/>
          <w:b/>
          <w:sz w:val="26"/>
          <w:szCs w:val="26"/>
          <w:lang w:val="es-ES" w:eastAsia="en-US"/>
        </w:rPr>
        <w:t>EDDER JIMMY SANCHEZ CALAMBAS</w:t>
      </w:r>
      <w:bookmarkStart w:id="3" w:name="_GoBack"/>
      <w:bookmarkEnd w:id="3"/>
    </w:p>
    <w:sectPr w:rsidR="00E65768" w:rsidRPr="000F4DBE" w:rsidSect="000A734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3008" w14:textId="77777777" w:rsidR="00491AD6" w:rsidRDefault="00491AD6" w:rsidP="003E5CA4">
      <w:r>
        <w:separator/>
      </w:r>
    </w:p>
  </w:endnote>
  <w:endnote w:type="continuationSeparator" w:id="0">
    <w:p w14:paraId="2F585084" w14:textId="77777777" w:rsidR="00491AD6" w:rsidRDefault="00491AD6" w:rsidP="003E5CA4">
      <w:r>
        <w:continuationSeparator/>
      </w:r>
    </w:p>
  </w:endnote>
  <w:endnote w:type="continuationNotice" w:id="1">
    <w:p w14:paraId="5AD746FF" w14:textId="77777777" w:rsidR="00491AD6" w:rsidRDefault="00491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E492E" w14:textId="77777777" w:rsidR="00491AD6" w:rsidRDefault="00491AD6" w:rsidP="003E5CA4">
      <w:r>
        <w:separator/>
      </w:r>
    </w:p>
  </w:footnote>
  <w:footnote w:type="continuationSeparator" w:id="0">
    <w:p w14:paraId="475FD9FD" w14:textId="77777777" w:rsidR="00491AD6" w:rsidRDefault="00491AD6" w:rsidP="003E5CA4">
      <w:r>
        <w:continuationSeparator/>
      </w:r>
    </w:p>
  </w:footnote>
  <w:footnote w:type="continuationNotice" w:id="1">
    <w:p w14:paraId="38B83E4C" w14:textId="77777777" w:rsidR="00491AD6" w:rsidRDefault="00491AD6"/>
  </w:footnote>
  <w:footnote w:id="2">
    <w:p w14:paraId="47C128B1" w14:textId="12A271A4" w:rsidR="00022511" w:rsidRPr="00331A96" w:rsidRDefault="00022511" w:rsidP="001834CF">
      <w:pPr>
        <w:pStyle w:val="Textonotapie"/>
        <w:jc w:val="both"/>
        <w:rPr>
          <w:rFonts w:ascii="Arial" w:hAnsi="Arial" w:cs="Arial"/>
          <w:spacing w:val="-2"/>
          <w:sz w:val="16"/>
          <w:szCs w:val="14"/>
        </w:rPr>
      </w:pPr>
      <w:r w:rsidRPr="00331A96">
        <w:rPr>
          <w:rStyle w:val="Refdenotaalpie"/>
          <w:rFonts w:ascii="Arial" w:eastAsia="Georgia" w:hAnsi="Arial" w:cs="Arial"/>
          <w:spacing w:val="-2"/>
          <w:sz w:val="18"/>
          <w:szCs w:val="16"/>
        </w:rPr>
        <w:footnoteRef/>
      </w:r>
      <w:r w:rsidR="6309D124" w:rsidRPr="00331A96">
        <w:rPr>
          <w:rFonts w:ascii="Arial" w:eastAsia="Georgia" w:hAnsi="Arial" w:cs="Arial"/>
          <w:spacing w:val="-2"/>
          <w:sz w:val="18"/>
          <w:szCs w:val="16"/>
        </w:rPr>
        <w:t xml:space="preserve"> Archivo 02 del cuaderno de primera instancia</w:t>
      </w:r>
    </w:p>
  </w:footnote>
  <w:footnote w:id="3">
    <w:p w14:paraId="47C128B3" w14:textId="4D4087B9" w:rsidR="00022511" w:rsidRPr="00331A96" w:rsidRDefault="00022511" w:rsidP="001834CF">
      <w:pPr>
        <w:pStyle w:val="Textonotapie"/>
        <w:jc w:val="both"/>
        <w:rPr>
          <w:rFonts w:ascii="Arial" w:hAnsi="Arial" w:cs="Arial"/>
          <w:spacing w:val="-2"/>
          <w:sz w:val="16"/>
          <w:szCs w:val="14"/>
        </w:rPr>
      </w:pPr>
      <w:r w:rsidRPr="00331A96">
        <w:rPr>
          <w:rStyle w:val="Refdenotaalpie"/>
          <w:rFonts w:ascii="Arial" w:eastAsia="Georgia" w:hAnsi="Arial" w:cs="Arial"/>
          <w:spacing w:val="-2"/>
          <w:sz w:val="18"/>
          <w:szCs w:val="16"/>
        </w:rPr>
        <w:footnoteRef/>
      </w:r>
      <w:r w:rsidR="6309D124" w:rsidRPr="00331A96">
        <w:rPr>
          <w:rFonts w:ascii="Arial" w:eastAsia="Georgia" w:hAnsi="Arial" w:cs="Arial"/>
          <w:spacing w:val="-2"/>
          <w:sz w:val="18"/>
          <w:szCs w:val="16"/>
        </w:rPr>
        <w:t xml:space="preserve"> Archivo 08 del cuaderno de primera instancia</w:t>
      </w:r>
    </w:p>
  </w:footnote>
  <w:footnote w:id="4">
    <w:p w14:paraId="47C128B5" w14:textId="766105B1" w:rsidR="00022511" w:rsidRPr="00331A96" w:rsidRDefault="00022511" w:rsidP="001834CF">
      <w:pPr>
        <w:pStyle w:val="Textonotapie"/>
        <w:jc w:val="both"/>
        <w:rPr>
          <w:rFonts w:ascii="Arial" w:hAnsi="Arial" w:cs="Arial"/>
          <w:spacing w:val="-2"/>
          <w:sz w:val="16"/>
          <w:szCs w:val="14"/>
        </w:rPr>
      </w:pPr>
      <w:r w:rsidRPr="00331A96">
        <w:rPr>
          <w:rStyle w:val="Refdenotaalpie"/>
          <w:rFonts w:ascii="Arial" w:eastAsia="Georgia" w:hAnsi="Arial" w:cs="Arial"/>
          <w:spacing w:val="-2"/>
          <w:sz w:val="18"/>
          <w:szCs w:val="16"/>
        </w:rPr>
        <w:footnoteRef/>
      </w:r>
      <w:r w:rsidR="6309D124" w:rsidRPr="00331A96">
        <w:rPr>
          <w:rFonts w:ascii="Arial" w:eastAsia="Georgia" w:hAnsi="Arial" w:cs="Arial"/>
          <w:spacing w:val="-2"/>
          <w:sz w:val="18"/>
          <w:szCs w:val="16"/>
        </w:rPr>
        <w:t xml:space="preserve"> Archivo 10 del cuaderno de primera instancia</w:t>
      </w:r>
    </w:p>
  </w:footnote>
  <w:footnote w:id="5">
    <w:p w14:paraId="47C128B7" w14:textId="0420CEC3" w:rsidR="00022511" w:rsidRPr="00331A96" w:rsidRDefault="00022511" w:rsidP="001834CF">
      <w:pPr>
        <w:pStyle w:val="Textonotapie"/>
        <w:jc w:val="both"/>
        <w:rPr>
          <w:rFonts w:ascii="Arial" w:hAnsi="Arial" w:cs="Arial"/>
          <w:spacing w:val="-2"/>
          <w:sz w:val="16"/>
          <w:szCs w:val="14"/>
        </w:rPr>
      </w:pPr>
      <w:r w:rsidRPr="00331A96">
        <w:rPr>
          <w:rStyle w:val="Refdenotaalpie"/>
          <w:rFonts w:ascii="Arial" w:eastAsia="Georgia" w:hAnsi="Arial" w:cs="Arial"/>
          <w:spacing w:val="-2"/>
          <w:sz w:val="18"/>
          <w:szCs w:val="16"/>
        </w:rPr>
        <w:footnoteRef/>
      </w:r>
      <w:r w:rsidR="6309D124" w:rsidRPr="00331A96">
        <w:rPr>
          <w:rFonts w:ascii="Arial" w:eastAsia="Georgia" w:hAnsi="Arial" w:cs="Arial"/>
          <w:spacing w:val="-2"/>
          <w:sz w:val="18"/>
          <w:szCs w:val="16"/>
        </w:rPr>
        <w:t xml:space="preserve"> Archivo 13 del cuaderno de primera instancia</w:t>
      </w:r>
    </w:p>
  </w:footnote>
  <w:footnote w:id="6">
    <w:p w14:paraId="402F8086" w14:textId="6CCC60FB" w:rsidR="6309D124" w:rsidRPr="00331A96" w:rsidRDefault="6309D124" w:rsidP="001834CF">
      <w:pPr>
        <w:jc w:val="both"/>
        <w:rPr>
          <w:rFonts w:ascii="Arial" w:hAnsi="Arial" w:cs="Arial"/>
          <w:sz w:val="22"/>
        </w:rPr>
      </w:pPr>
      <w:r w:rsidRPr="001834CF">
        <w:rPr>
          <w:rFonts w:ascii="Arial" w:eastAsia="Georgia" w:hAnsi="Arial" w:cs="Arial"/>
          <w:sz w:val="18"/>
          <w:szCs w:val="16"/>
          <w:vertAlign w:val="superscript"/>
        </w:rPr>
        <w:footnoteRef/>
      </w:r>
      <w:r w:rsidRPr="00331A96">
        <w:rPr>
          <w:rFonts w:ascii="Arial" w:eastAsia="Georgia" w:hAnsi="Arial" w:cs="Arial"/>
          <w:sz w:val="18"/>
          <w:szCs w:val="16"/>
        </w:rPr>
        <w:t xml:space="preserve"> Minutos 00:50:51 a 00:51:43 de la audiencia que obra en archivo 23 del proceso al que se accede desde el enlace visible en el archivo de la carpeta de la inspección judicial realizada en primera instancia</w:t>
      </w:r>
    </w:p>
  </w:footnote>
  <w:footnote w:id="7">
    <w:p w14:paraId="4C393C96" w14:textId="4A5309A0" w:rsidR="6309D124" w:rsidRDefault="6309D124" w:rsidP="001834CF">
      <w:pPr>
        <w:jc w:val="both"/>
      </w:pPr>
      <w:r w:rsidRPr="001834CF">
        <w:rPr>
          <w:rFonts w:ascii="Arial" w:eastAsia="Georgia" w:hAnsi="Arial" w:cs="Arial"/>
          <w:sz w:val="18"/>
          <w:szCs w:val="16"/>
          <w:vertAlign w:val="superscript"/>
        </w:rPr>
        <w:footnoteRef/>
      </w:r>
      <w:r w:rsidRPr="00331A96">
        <w:rPr>
          <w:rFonts w:ascii="Arial" w:eastAsia="Georgia" w:hAnsi="Arial" w:cs="Arial"/>
          <w:sz w:val="18"/>
          <w:szCs w:val="16"/>
        </w:rPr>
        <w:t xml:space="preserve"> Archivos 20 y 21 del proceso al que se accede desde el enlace visible en el archivo de la carpeta de la inspección judicial realizada en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2F49AB16" w:rsidR="00022511" w:rsidRPr="00331A96" w:rsidRDefault="00022511" w:rsidP="3D64AC62">
    <w:pPr>
      <w:pStyle w:val="Encabezado"/>
      <w:rPr>
        <w:rFonts w:ascii="Arial" w:eastAsia="Georgia" w:hAnsi="Arial" w:cs="Arial"/>
        <w:sz w:val="18"/>
        <w:szCs w:val="16"/>
        <w:lang w:val="es-ES" w:eastAsia="es-MX"/>
      </w:rPr>
    </w:pPr>
    <w:r w:rsidRPr="00331A96">
      <w:rPr>
        <w:rFonts w:ascii="Arial" w:eastAsia="Georgia" w:hAnsi="Arial" w:cs="Arial"/>
        <w:bCs/>
        <w:sz w:val="18"/>
        <w:szCs w:val="16"/>
        <w:lang w:val="es-ES" w:eastAsia="es-MX"/>
      </w:rPr>
      <w:t>ACCIÓN DE TUTELA (SEGUNDA INSTANCIA)</w:t>
    </w:r>
  </w:p>
  <w:p w14:paraId="383546EE" w14:textId="6EEEED6D" w:rsidR="000A734D" w:rsidRPr="00331A96" w:rsidRDefault="000A734D" w:rsidP="3D64AC62">
    <w:pPr>
      <w:pStyle w:val="Encabezado"/>
      <w:rPr>
        <w:rFonts w:ascii="Arial" w:eastAsia="Georgia" w:hAnsi="Arial" w:cs="Arial"/>
        <w:sz w:val="18"/>
        <w:szCs w:val="16"/>
        <w:lang w:val="es-ES" w:eastAsia="es-MX"/>
      </w:rPr>
    </w:pPr>
    <w:r w:rsidRPr="00331A96">
      <w:rPr>
        <w:rFonts w:ascii="Arial" w:eastAsia="Georgia" w:hAnsi="Arial" w:cs="Arial"/>
        <w:sz w:val="18"/>
        <w:szCs w:val="16"/>
        <w:lang w:val="es-ES"/>
      </w:rPr>
      <w:t>Radicado:</w:t>
    </w:r>
    <w:r w:rsidRPr="00331A96">
      <w:rPr>
        <w:rFonts w:ascii="Arial" w:eastAsia="Georgia" w:hAnsi="Arial" w:cs="Arial"/>
        <w:sz w:val="14"/>
        <w:szCs w:val="12"/>
        <w:lang w:val="es-ES"/>
      </w:rPr>
      <w:t xml:space="preserve"> </w:t>
    </w:r>
    <w:r w:rsidRPr="00331A96">
      <w:rPr>
        <w:rFonts w:ascii="Arial" w:eastAsia="Georgia" w:hAnsi="Arial" w:cs="Arial"/>
        <w:sz w:val="18"/>
        <w:szCs w:val="16"/>
        <w:lang w:val="es-ES"/>
      </w:rPr>
      <w:t>66001310300520220061501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1A9"/>
    <w:rsid w:val="00010580"/>
    <w:rsid w:val="00010ECF"/>
    <w:rsid w:val="00010F20"/>
    <w:rsid w:val="00011091"/>
    <w:rsid w:val="0001120A"/>
    <w:rsid w:val="0001153F"/>
    <w:rsid w:val="0001289D"/>
    <w:rsid w:val="00014933"/>
    <w:rsid w:val="00014A06"/>
    <w:rsid w:val="00017C01"/>
    <w:rsid w:val="000208BD"/>
    <w:rsid w:val="00022511"/>
    <w:rsid w:val="00031048"/>
    <w:rsid w:val="00031687"/>
    <w:rsid w:val="000324A7"/>
    <w:rsid w:val="00032A23"/>
    <w:rsid w:val="00032AE2"/>
    <w:rsid w:val="00034905"/>
    <w:rsid w:val="000370D5"/>
    <w:rsid w:val="000414F0"/>
    <w:rsid w:val="000425C3"/>
    <w:rsid w:val="00043062"/>
    <w:rsid w:val="00045407"/>
    <w:rsid w:val="0004677B"/>
    <w:rsid w:val="00047536"/>
    <w:rsid w:val="00050186"/>
    <w:rsid w:val="00052159"/>
    <w:rsid w:val="00055202"/>
    <w:rsid w:val="00060B73"/>
    <w:rsid w:val="0006174C"/>
    <w:rsid w:val="00062DD0"/>
    <w:rsid w:val="00071A01"/>
    <w:rsid w:val="00075C74"/>
    <w:rsid w:val="00076920"/>
    <w:rsid w:val="00077CF3"/>
    <w:rsid w:val="00082FC7"/>
    <w:rsid w:val="00083C9F"/>
    <w:rsid w:val="00085079"/>
    <w:rsid w:val="0009096D"/>
    <w:rsid w:val="000922A8"/>
    <w:rsid w:val="00093EAF"/>
    <w:rsid w:val="00094CC3"/>
    <w:rsid w:val="00096576"/>
    <w:rsid w:val="000A071F"/>
    <w:rsid w:val="000A3B81"/>
    <w:rsid w:val="000A3CBC"/>
    <w:rsid w:val="000A4258"/>
    <w:rsid w:val="000A6EEC"/>
    <w:rsid w:val="000A734D"/>
    <w:rsid w:val="000B209D"/>
    <w:rsid w:val="000B20A5"/>
    <w:rsid w:val="000B22DE"/>
    <w:rsid w:val="000B2C61"/>
    <w:rsid w:val="000B48E5"/>
    <w:rsid w:val="000B72F4"/>
    <w:rsid w:val="000B7A5F"/>
    <w:rsid w:val="000B7B58"/>
    <w:rsid w:val="000C4AA5"/>
    <w:rsid w:val="000C4D05"/>
    <w:rsid w:val="000D0AE3"/>
    <w:rsid w:val="000D3109"/>
    <w:rsid w:val="000D4372"/>
    <w:rsid w:val="000D442C"/>
    <w:rsid w:val="000D485D"/>
    <w:rsid w:val="000D4C10"/>
    <w:rsid w:val="000E0001"/>
    <w:rsid w:val="000E0D8E"/>
    <w:rsid w:val="000E6BBD"/>
    <w:rsid w:val="000E7240"/>
    <w:rsid w:val="000F2F20"/>
    <w:rsid w:val="000F3E46"/>
    <w:rsid w:val="000F4DBE"/>
    <w:rsid w:val="000F612E"/>
    <w:rsid w:val="000F7E5A"/>
    <w:rsid w:val="00100B33"/>
    <w:rsid w:val="001025CF"/>
    <w:rsid w:val="001079BC"/>
    <w:rsid w:val="00107AF9"/>
    <w:rsid w:val="0011089F"/>
    <w:rsid w:val="00112281"/>
    <w:rsid w:val="00112303"/>
    <w:rsid w:val="0011469F"/>
    <w:rsid w:val="001170B6"/>
    <w:rsid w:val="00117106"/>
    <w:rsid w:val="00117ED2"/>
    <w:rsid w:val="00122908"/>
    <w:rsid w:val="00122938"/>
    <w:rsid w:val="0012336C"/>
    <w:rsid w:val="00123CA5"/>
    <w:rsid w:val="00124230"/>
    <w:rsid w:val="0012560F"/>
    <w:rsid w:val="001314ED"/>
    <w:rsid w:val="001359CF"/>
    <w:rsid w:val="001366AB"/>
    <w:rsid w:val="00136775"/>
    <w:rsid w:val="001369BD"/>
    <w:rsid w:val="00140E23"/>
    <w:rsid w:val="001425A7"/>
    <w:rsid w:val="0014337D"/>
    <w:rsid w:val="00146CCF"/>
    <w:rsid w:val="001478E0"/>
    <w:rsid w:val="001529A6"/>
    <w:rsid w:val="00153B2D"/>
    <w:rsid w:val="00155BCB"/>
    <w:rsid w:val="001575E0"/>
    <w:rsid w:val="0016064A"/>
    <w:rsid w:val="00160C79"/>
    <w:rsid w:val="00161302"/>
    <w:rsid w:val="001623D8"/>
    <w:rsid w:val="0016476D"/>
    <w:rsid w:val="0016626B"/>
    <w:rsid w:val="0017061F"/>
    <w:rsid w:val="00170E3E"/>
    <w:rsid w:val="001726C1"/>
    <w:rsid w:val="00175AE4"/>
    <w:rsid w:val="00177FE3"/>
    <w:rsid w:val="00180091"/>
    <w:rsid w:val="001831D0"/>
    <w:rsid w:val="001834CF"/>
    <w:rsid w:val="001876A6"/>
    <w:rsid w:val="001901CE"/>
    <w:rsid w:val="00190425"/>
    <w:rsid w:val="00192E33"/>
    <w:rsid w:val="00193851"/>
    <w:rsid w:val="00194865"/>
    <w:rsid w:val="00195629"/>
    <w:rsid w:val="00196C16"/>
    <w:rsid w:val="0019A4BA"/>
    <w:rsid w:val="001A17FA"/>
    <w:rsid w:val="001A1FED"/>
    <w:rsid w:val="001A344E"/>
    <w:rsid w:val="001B2F2B"/>
    <w:rsid w:val="001B34B7"/>
    <w:rsid w:val="001B49E2"/>
    <w:rsid w:val="001B5856"/>
    <w:rsid w:val="001B7A9D"/>
    <w:rsid w:val="001C06E0"/>
    <w:rsid w:val="001C1C81"/>
    <w:rsid w:val="001C1D18"/>
    <w:rsid w:val="001C2D94"/>
    <w:rsid w:val="001C41B5"/>
    <w:rsid w:val="001C4760"/>
    <w:rsid w:val="001C490A"/>
    <w:rsid w:val="001C5B0A"/>
    <w:rsid w:val="001C65DD"/>
    <w:rsid w:val="001D051A"/>
    <w:rsid w:val="001D10BE"/>
    <w:rsid w:val="001D48C9"/>
    <w:rsid w:val="001DC648"/>
    <w:rsid w:val="001E3B85"/>
    <w:rsid w:val="001E6840"/>
    <w:rsid w:val="001E7599"/>
    <w:rsid w:val="001F4DC7"/>
    <w:rsid w:val="001F6037"/>
    <w:rsid w:val="002024AA"/>
    <w:rsid w:val="002034D8"/>
    <w:rsid w:val="0020680F"/>
    <w:rsid w:val="0021352A"/>
    <w:rsid w:val="00213C2F"/>
    <w:rsid w:val="00213EF5"/>
    <w:rsid w:val="00215781"/>
    <w:rsid w:val="002208E9"/>
    <w:rsid w:val="00221C90"/>
    <w:rsid w:val="00224965"/>
    <w:rsid w:val="00225267"/>
    <w:rsid w:val="0022577C"/>
    <w:rsid w:val="00226AE5"/>
    <w:rsid w:val="00227290"/>
    <w:rsid w:val="002279F3"/>
    <w:rsid w:val="00230760"/>
    <w:rsid w:val="0023384D"/>
    <w:rsid w:val="00234BE0"/>
    <w:rsid w:val="0023606E"/>
    <w:rsid w:val="002374FD"/>
    <w:rsid w:val="00242785"/>
    <w:rsid w:val="00242B35"/>
    <w:rsid w:val="0024660E"/>
    <w:rsid w:val="0024678B"/>
    <w:rsid w:val="00246BF7"/>
    <w:rsid w:val="00246D5E"/>
    <w:rsid w:val="00247FEB"/>
    <w:rsid w:val="00252E74"/>
    <w:rsid w:val="00253AF0"/>
    <w:rsid w:val="00255F49"/>
    <w:rsid w:val="00260785"/>
    <w:rsid w:val="00263EF0"/>
    <w:rsid w:val="002646A2"/>
    <w:rsid w:val="0026707A"/>
    <w:rsid w:val="00267977"/>
    <w:rsid w:val="00270D2C"/>
    <w:rsid w:val="00271867"/>
    <w:rsid w:val="002754E5"/>
    <w:rsid w:val="0027550C"/>
    <w:rsid w:val="00276AC1"/>
    <w:rsid w:val="00280350"/>
    <w:rsid w:val="00282BD6"/>
    <w:rsid w:val="00283BA2"/>
    <w:rsid w:val="0028460F"/>
    <w:rsid w:val="00291999"/>
    <w:rsid w:val="002928FF"/>
    <w:rsid w:val="00292BF7"/>
    <w:rsid w:val="00292C92"/>
    <w:rsid w:val="00295A78"/>
    <w:rsid w:val="00295C2F"/>
    <w:rsid w:val="002966C0"/>
    <w:rsid w:val="002A1259"/>
    <w:rsid w:val="002A3D9F"/>
    <w:rsid w:val="002A4D07"/>
    <w:rsid w:val="002B4266"/>
    <w:rsid w:val="002B544B"/>
    <w:rsid w:val="002B58B5"/>
    <w:rsid w:val="002B5AD7"/>
    <w:rsid w:val="002B5BBA"/>
    <w:rsid w:val="002C5148"/>
    <w:rsid w:val="002C7D86"/>
    <w:rsid w:val="002D1053"/>
    <w:rsid w:val="002D17A2"/>
    <w:rsid w:val="002D1EE5"/>
    <w:rsid w:val="002D26D1"/>
    <w:rsid w:val="002D2E60"/>
    <w:rsid w:val="002D3B47"/>
    <w:rsid w:val="002D5CFF"/>
    <w:rsid w:val="002D65B4"/>
    <w:rsid w:val="002E4254"/>
    <w:rsid w:val="002E4C7E"/>
    <w:rsid w:val="002E65E1"/>
    <w:rsid w:val="002E66D2"/>
    <w:rsid w:val="002E6C54"/>
    <w:rsid w:val="002E74B9"/>
    <w:rsid w:val="002F16EF"/>
    <w:rsid w:val="002F18A0"/>
    <w:rsid w:val="002F2E24"/>
    <w:rsid w:val="002F6E13"/>
    <w:rsid w:val="00300C9C"/>
    <w:rsid w:val="00304C63"/>
    <w:rsid w:val="0030653A"/>
    <w:rsid w:val="00312259"/>
    <w:rsid w:val="003124F6"/>
    <w:rsid w:val="0031566C"/>
    <w:rsid w:val="00317591"/>
    <w:rsid w:val="003207A2"/>
    <w:rsid w:val="00321E6E"/>
    <w:rsid w:val="003232F2"/>
    <w:rsid w:val="0032540F"/>
    <w:rsid w:val="00325846"/>
    <w:rsid w:val="00326E4D"/>
    <w:rsid w:val="00330D37"/>
    <w:rsid w:val="0033184A"/>
    <w:rsid w:val="00331A96"/>
    <w:rsid w:val="00334249"/>
    <w:rsid w:val="00335B9A"/>
    <w:rsid w:val="003376F6"/>
    <w:rsid w:val="00338CAF"/>
    <w:rsid w:val="0034024A"/>
    <w:rsid w:val="00340D60"/>
    <w:rsid w:val="00342524"/>
    <w:rsid w:val="0034329B"/>
    <w:rsid w:val="003437CF"/>
    <w:rsid w:val="00343ED6"/>
    <w:rsid w:val="00344D90"/>
    <w:rsid w:val="00346E09"/>
    <w:rsid w:val="00347714"/>
    <w:rsid w:val="00347DE3"/>
    <w:rsid w:val="00351F3E"/>
    <w:rsid w:val="00352C0E"/>
    <w:rsid w:val="00353E27"/>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A2C96"/>
    <w:rsid w:val="003A37BF"/>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7DA2"/>
    <w:rsid w:val="003F27A2"/>
    <w:rsid w:val="003F2DC6"/>
    <w:rsid w:val="003F35F6"/>
    <w:rsid w:val="003F5015"/>
    <w:rsid w:val="003F742B"/>
    <w:rsid w:val="003F7751"/>
    <w:rsid w:val="004033AA"/>
    <w:rsid w:val="004040FF"/>
    <w:rsid w:val="004042FF"/>
    <w:rsid w:val="004103D9"/>
    <w:rsid w:val="00411123"/>
    <w:rsid w:val="004112E2"/>
    <w:rsid w:val="00412A0A"/>
    <w:rsid w:val="00414A32"/>
    <w:rsid w:val="004239B0"/>
    <w:rsid w:val="00427E17"/>
    <w:rsid w:val="00430939"/>
    <w:rsid w:val="00432710"/>
    <w:rsid w:val="00432A66"/>
    <w:rsid w:val="0043362C"/>
    <w:rsid w:val="00433A88"/>
    <w:rsid w:val="00433E36"/>
    <w:rsid w:val="0043767D"/>
    <w:rsid w:val="004424E9"/>
    <w:rsid w:val="0044258C"/>
    <w:rsid w:val="00443A35"/>
    <w:rsid w:val="00445C08"/>
    <w:rsid w:val="0044767E"/>
    <w:rsid w:val="00447F19"/>
    <w:rsid w:val="00447F70"/>
    <w:rsid w:val="004575AC"/>
    <w:rsid w:val="00457F16"/>
    <w:rsid w:val="00460FBC"/>
    <w:rsid w:val="00463D67"/>
    <w:rsid w:val="00465A8E"/>
    <w:rsid w:val="0046713F"/>
    <w:rsid w:val="00470AC9"/>
    <w:rsid w:val="004715A4"/>
    <w:rsid w:val="00472C50"/>
    <w:rsid w:val="00474A20"/>
    <w:rsid w:val="00475DDB"/>
    <w:rsid w:val="004762AA"/>
    <w:rsid w:val="00477A31"/>
    <w:rsid w:val="00477FEC"/>
    <w:rsid w:val="00484718"/>
    <w:rsid w:val="0048655E"/>
    <w:rsid w:val="00486579"/>
    <w:rsid w:val="00491AD6"/>
    <w:rsid w:val="00493D38"/>
    <w:rsid w:val="004972FB"/>
    <w:rsid w:val="004A0C30"/>
    <w:rsid w:val="004A26BA"/>
    <w:rsid w:val="004A3B9E"/>
    <w:rsid w:val="004A5817"/>
    <w:rsid w:val="004B29B4"/>
    <w:rsid w:val="004B41A7"/>
    <w:rsid w:val="004B604C"/>
    <w:rsid w:val="004B6E9A"/>
    <w:rsid w:val="004B764E"/>
    <w:rsid w:val="004C1404"/>
    <w:rsid w:val="004C1851"/>
    <w:rsid w:val="004C36F1"/>
    <w:rsid w:val="004C57CF"/>
    <w:rsid w:val="004D03E2"/>
    <w:rsid w:val="004D0453"/>
    <w:rsid w:val="004D42CE"/>
    <w:rsid w:val="004D74FD"/>
    <w:rsid w:val="004E0D43"/>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1248"/>
    <w:rsid w:val="005675F9"/>
    <w:rsid w:val="00567744"/>
    <w:rsid w:val="0057374F"/>
    <w:rsid w:val="00574E59"/>
    <w:rsid w:val="005759D7"/>
    <w:rsid w:val="0057719E"/>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B4C"/>
    <w:rsid w:val="00597792"/>
    <w:rsid w:val="005A0975"/>
    <w:rsid w:val="005A3F17"/>
    <w:rsid w:val="005A6495"/>
    <w:rsid w:val="005B0446"/>
    <w:rsid w:val="005B3AB2"/>
    <w:rsid w:val="005B4FCB"/>
    <w:rsid w:val="005B5CD0"/>
    <w:rsid w:val="005B6BBA"/>
    <w:rsid w:val="005B7424"/>
    <w:rsid w:val="005B78E0"/>
    <w:rsid w:val="005C0221"/>
    <w:rsid w:val="005C3306"/>
    <w:rsid w:val="005C4D1B"/>
    <w:rsid w:val="005C72F3"/>
    <w:rsid w:val="005D0EC4"/>
    <w:rsid w:val="005D1BC0"/>
    <w:rsid w:val="005D3EA4"/>
    <w:rsid w:val="005D4044"/>
    <w:rsid w:val="005E0CE7"/>
    <w:rsid w:val="005E17E1"/>
    <w:rsid w:val="005E3017"/>
    <w:rsid w:val="005E66B2"/>
    <w:rsid w:val="005E7BA8"/>
    <w:rsid w:val="005E7C10"/>
    <w:rsid w:val="005F0C16"/>
    <w:rsid w:val="005F0CE2"/>
    <w:rsid w:val="005F42D1"/>
    <w:rsid w:val="005F4CEF"/>
    <w:rsid w:val="00601308"/>
    <w:rsid w:val="00603040"/>
    <w:rsid w:val="0061028D"/>
    <w:rsid w:val="00611E72"/>
    <w:rsid w:val="006147F2"/>
    <w:rsid w:val="00615A3D"/>
    <w:rsid w:val="00616AB6"/>
    <w:rsid w:val="00620F92"/>
    <w:rsid w:val="0062121C"/>
    <w:rsid w:val="00624813"/>
    <w:rsid w:val="00626A22"/>
    <w:rsid w:val="00630FE7"/>
    <w:rsid w:val="00632D19"/>
    <w:rsid w:val="00634CE4"/>
    <w:rsid w:val="00634F41"/>
    <w:rsid w:val="00636C5A"/>
    <w:rsid w:val="006375F0"/>
    <w:rsid w:val="006410F3"/>
    <w:rsid w:val="006457AC"/>
    <w:rsid w:val="006459E3"/>
    <w:rsid w:val="00645A55"/>
    <w:rsid w:val="00645E8F"/>
    <w:rsid w:val="00651274"/>
    <w:rsid w:val="006558EA"/>
    <w:rsid w:val="00655921"/>
    <w:rsid w:val="00655B6C"/>
    <w:rsid w:val="0065616E"/>
    <w:rsid w:val="006601AB"/>
    <w:rsid w:val="006611FA"/>
    <w:rsid w:val="00662221"/>
    <w:rsid w:val="00662732"/>
    <w:rsid w:val="00665092"/>
    <w:rsid w:val="0066586A"/>
    <w:rsid w:val="00670A6E"/>
    <w:rsid w:val="0067248F"/>
    <w:rsid w:val="00674D73"/>
    <w:rsid w:val="00676C71"/>
    <w:rsid w:val="00682180"/>
    <w:rsid w:val="00682523"/>
    <w:rsid w:val="00682D54"/>
    <w:rsid w:val="0068354A"/>
    <w:rsid w:val="00684373"/>
    <w:rsid w:val="00685504"/>
    <w:rsid w:val="0068773F"/>
    <w:rsid w:val="00687B0F"/>
    <w:rsid w:val="00690D66"/>
    <w:rsid w:val="00691DC7"/>
    <w:rsid w:val="00694C9F"/>
    <w:rsid w:val="0069552C"/>
    <w:rsid w:val="006A0766"/>
    <w:rsid w:val="006A4B01"/>
    <w:rsid w:val="006A792B"/>
    <w:rsid w:val="006A7F94"/>
    <w:rsid w:val="006B0A3C"/>
    <w:rsid w:val="006B271E"/>
    <w:rsid w:val="006B2753"/>
    <w:rsid w:val="006B363D"/>
    <w:rsid w:val="006B785E"/>
    <w:rsid w:val="006C4291"/>
    <w:rsid w:val="006C706C"/>
    <w:rsid w:val="006D4CD1"/>
    <w:rsid w:val="006D59D0"/>
    <w:rsid w:val="006D5D23"/>
    <w:rsid w:val="006D63B9"/>
    <w:rsid w:val="006D77DD"/>
    <w:rsid w:val="006E7DBA"/>
    <w:rsid w:val="006F419F"/>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DDD"/>
    <w:rsid w:val="00710EE9"/>
    <w:rsid w:val="007121D2"/>
    <w:rsid w:val="00712A42"/>
    <w:rsid w:val="007141F6"/>
    <w:rsid w:val="007152DD"/>
    <w:rsid w:val="00722D01"/>
    <w:rsid w:val="007232A7"/>
    <w:rsid w:val="00723A03"/>
    <w:rsid w:val="007279B9"/>
    <w:rsid w:val="00730B6B"/>
    <w:rsid w:val="007320B1"/>
    <w:rsid w:val="00733399"/>
    <w:rsid w:val="00733B8A"/>
    <w:rsid w:val="00735262"/>
    <w:rsid w:val="00736921"/>
    <w:rsid w:val="0074246D"/>
    <w:rsid w:val="0074378D"/>
    <w:rsid w:val="00743907"/>
    <w:rsid w:val="0074706E"/>
    <w:rsid w:val="00750615"/>
    <w:rsid w:val="0075121F"/>
    <w:rsid w:val="00751819"/>
    <w:rsid w:val="0075190B"/>
    <w:rsid w:val="00755E50"/>
    <w:rsid w:val="00757D7C"/>
    <w:rsid w:val="00760F57"/>
    <w:rsid w:val="00770B53"/>
    <w:rsid w:val="00772B0F"/>
    <w:rsid w:val="0077331B"/>
    <w:rsid w:val="007735BF"/>
    <w:rsid w:val="00773AFD"/>
    <w:rsid w:val="007742E1"/>
    <w:rsid w:val="00777CF2"/>
    <w:rsid w:val="00780BED"/>
    <w:rsid w:val="00780FC4"/>
    <w:rsid w:val="00781001"/>
    <w:rsid w:val="007814A3"/>
    <w:rsid w:val="007839D0"/>
    <w:rsid w:val="00784EA3"/>
    <w:rsid w:val="007868DB"/>
    <w:rsid w:val="00786A03"/>
    <w:rsid w:val="00787C3B"/>
    <w:rsid w:val="0079052F"/>
    <w:rsid w:val="0079072C"/>
    <w:rsid w:val="0079119F"/>
    <w:rsid w:val="00792C99"/>
    <w:rsid w:val="007948F1"/>
    <w:rsid w:val="007A0180"/>
    <w:rsid w:val="007A3C8B"/>
    <w:rsid w:val="007A43B3"/>
    <w:rsid w:val="007A4BB6"/>
    <w:rsid w:val="007A4BD3"/>
    <w:rsid w:val="007A6CE6"/>
    <w:rsid w:val="007B0876"/>
    <w:rsid w:val="007B39BA"/>
    <w:rsid w:val="007B5375"/>
    <w:rsid w:val="007B6490"/>
    <w:rsid w:val="007B6A98"/>
    <w:rsid w:val="007B75EF"/>
    <w:rsid w:val="007BF91B"/>
    <w:rsid w:val="007C2600"/>
    <w:rsid w:val="007C594D"/>
    <w:rsid w:val="007C5FB7"/>
    <w:rsid w:val="007C7F7F"/>
    <w:rsid w:val="007D2411"/>
    <w:rsid w:val="007D356F"/>
    <w:rsid w:val="007D48A0"/>
    <w:rsid w:val="007D4A91"/>
    <w:rsid w:val="007D4B3D"/>
    <w:rsid w:val="007D4BDD"/>
    <w:rsid w:val="007D709F"/>
    <w:rsid w:val="007E0DC2"/>
    <w:rsid w:val="007E27CE"/>
    <w:rsid w:val="007E54BA"/>
    <w:rsid w:val="007E5A77"/>
    <w:rsid w:val="007E7FB3"/>
    <w:rsid w:val="007F094A"/>
    <w:rsid w:val="007F1533"/>
    <w:rsid w:val="007F4156"/>
    <w:rsid w:val="007F6784"/>
    <w:rsid w:val="007F6D57"/>
    <w:rsid w:val="00800987"/>
    <w:rsid w:val="00801CC5"/>
    <w:rsid w:val="00802442"/>
    <w:rsid w:val="00802537"/>
    <w:rsid w:val="00802FB8"/>
    <w:rsid w:val="008034F9"/>
    <w:rsid w:val="00806637"/>
    <w:rsid w:val="008079FE"/>
    <w:rsid w:val="00810430"/>
    <w:rsid w:val="008120CE"/>
    <w:rsid w:val="0081239A"/>
    <w:rsid w:val="00813155"/>
    <w:rsid w:val="00815789"/>
    <w:rsid w:val="00817064"/>
    <w:rsid w:val="0082230D"/>
    <w:rsid w:val="008225CA"/>
    <w:rsid w:val="0082372E"/>
    <w:rsid w:val="008257DF"/>
    <w:rsid w:val="0082632A"/>
    <w:rsid w:val="008344E5"/>
    <w:rsid w:val="008357CF"/>
    <w:rsid w:val="008364ED"/>
    <w:rsid w:val="00845520"/>
    <w:rsid w:val="0084707B"/>
    <w:rsid w:val="00847B99"/>
    <w:rsid w:val="00850278"/>
    <w:rsid w:val="0085355A"/>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40BA"/>
    <w:rsid w:val="00886279"/>
    <w:rsid w:val="008A0AB0"/>
    <w:rsid w:val="008A1F7A"/>
    <w:rsid w:val="008A2D0B"/>
    <w:rsid w:val="008A35CF"/>
    <w:rsid w:val="008A4393"/>
    <w:rsid w:val="008A66A2"/>
    <w:rsid w:val="008A68BC"/>
    <w:rsid w:val="008A69D6"/>
    <w:rsid w:val="008A6B7B"/>
    <w:rsid w:val="008A78E8"/>
    <w:rsid w:val="008B3A88"/>
    <w:rsid w:val="008B5D2F"/>
    <w:rsid w:val="008B6300"/>
    <w:rsid w:val="008B702F"/>
    <w:rsid w:val="008B7506"/>
    <w:rsid w:val="008B7EE1"/>
    <w:rsid w:val="008C4EFC"/>
    <w:rsid w:val="008C745F"/>
    <w:rsid w:val="008D1630"/>
    <w:rsid w:val="008D37CB"/>
    <w:rsid w:val="008D6921"/>
    <w:rsid w:val="008D7896"/>
    <w:rsid w:val="008E0B68"/>
    <w:rsid w:val="008E13DA"/>
    <w:rsid w:val="008E3952"/>
    <w:rsid w:val="008E422B"/>
    <w:rsid w:val="008E5CB9"/>
    <w:rsid w:val="008E61B2"/>
    <w:rsid w:val="008F08F0"/>
    <w:rsid w:val="008F2EB4"/>
    <w:rsid w:val="008F3C02"/>
    <w:rsid w:val="008F5DF3"/>
    <w:rsid w:val="008F6EC9"/>
    <w:rsid w:val="008F7FED"/>
    <w:rsid w:val="0090053B"/>
    <w:rsid w:val="0090089B"/>
    <w:rsid w:val="009018E2"/>
    <w:rsid w:val="009065EB"/>
    <w:rsid w:val="0091140E"/>
    <w:rsid w:val="00915B6A"/>
    <w:rsid w:val="00921722"/>
    <w:rsid w:val="0092337B"/>
    <w:rsid w:val="00924384"/>
    <w:rsid w:val="00924753"/>
    <w:rsid w:val="0092496F"/>
    <w:rsid w:val="009261CE"/>
    <w:rsid w:val="00930F83"/>
    <w:rsid w:val="00932FC5"/>
    <w:rsid w:val="009331AC"/>
    <w:rsid w:val="00935BF8"/>
    <w:rsid w:val="00936507"/>
    <w:rsid w:val="00936CE4"/>
    <w:rsid w:val="00937214"/>
    <w:rsid w:val="009470B0"/>
    <w:rsid w:val="00947C24"/>
    <w:rsid w:val="0095003E"/>
    <w:rsid w:val="00951630"/>
    <w:rsid w:val="00951EE6"/>
    <w:rsid w:val="00961BAC"/>
    <w:rsid w:val="00961FE3"/>
    <w:rsid w:val="00963567"/>
    <w:rsid w:val="009637C2"/>
    <w:rsid w:val="00963E9B"/>
    <w:rsid w:val="009659DE"/>
    <w:rsid w:val="00970236"/>
    <w:rsid w:val="00971319"/>
    <w:rsid w:val="00971415"/>
    <w:rsid w:val="0097180D"/>
    <w:rsid w:val="00975E82"/>
    <w:rsid w:val="00983A88"/>
    <w:rsid w:val="009844E0"/>
    <w:rsid w:val="00985866"/>
    <w:rsid w:val="009876D5"/>
    <w:rsid w:val="00990FB3"/>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FF6"/>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335C"/>
    <w:rsid w:val="009F4054"/>
    <w:rsid w:val="009F4336"/>
    <w:rsid w:val="009F78FF"/>
    <w:rsid w:val="009F7EF5"/>
    <w:rsid w:val="009FD328"/>
    <w:rsid w:val="00A00059"/>
    <w:rsid w:val="00A0439D"/>
    <w:rsid w:val="00A06F67"/>
    <w:rsid w:val="00A16AE2"/>
    <w:rsid w:val="00A17D48"/>
    <w:rsid w:val="00A20663"/>
    <w:rsid w:val="00A22E45"/>
    <w:rsid w:val="00A25559"/>
    <w:rsid w:val="00A268D6"/>
    <w:rsid w:val="00A3166F"/>
    <w:rsid w:val="00A31807"/>
    <w:rsid w:val="00A3187E"/>
    <w:rsid w:val="00A327F0"/>
    <w:rsid w:val="00A331F5"/>
    <w:rsid w:val="00A334C6"/>
    <w:rsid w:val="00A40439"/>
    <w:rsid w:val="00A446CF"/>
    <w:rsid w:val="00A44AB7"/>
    <w:rsid w:val="00A45508"/>
    <w:rsid w:val="00A47CD5"/>
    <w:rsid w:val="00A543B1"/>
    <w:rsid w:val="00A554D1"/>
    <w:rsid w:val="00A55A7B"/>
    <w:rsid w:val="00A561D0"/>
    <w:rsid w:val="00A56F11"/>
    <w:rsid w:val="00A573A6"/>
    <w:rsid w:val="00A63E52"/>
    <w:rsid w:val="00A67D7A"/>
    <w:rsid w:val="00A67F31"/>
    <w:rsid w:val="00A74AE3"/>
    <w:rsid w:val="00A74D38"/>
    <w:rsid w:val="00A7530D"/>
    <w:rsid w:val="00A8039F"/>
    <w:rsid w:val="00A8513F"/>
    <w:rsid w:val="00A85F0E"/>
    <w:rsid w:val="00A8719B"/>
    <w:rsid w:val="00A873BE"/>
    <w:rsid w:val="00A876E4"/>
    <w:rsid w:val="00A91725"/>
    <w:rsid w:val="00A9196F"/>
    <w:rsid w:val="00A92F96"/>
    <w:rsid w:val="00A95D39"/>
    <w:rsid w:val="00A95FEE"/>
    <w:rsid w:val="00A97740"/>
    <w:rsid w:val="00AA0244"/>
    <w:rsid w:val="00AA072B"/>
    <w:rsid w:val="00AA188F"/>
    <w:rsid w:val="00AB2ED8"/>
    <w:rsid w:val="00AB49F0"/>
    <w:rsid w:val="00AB4BB4"/>
    <w:rsid w:val="00AB77CD"/>
    <w:rsid w:val="00AC011A"/>
    <w:rsid w:val="00AC06AA"/>
    <w:rsid w:val="00AC116C"/>
    <w:rsid w:val="00AC1DCF"/>
    <w:rsid w:val="00AC236F"/>
    <w:rsid w:val="00AD20C2"/>
    <w:rsid w:val="00AD2D8F"/>
    <w:rsid w:val="00AD38B8"/>
    <w:rsid w:val="00AD5133"/>
    <w:rsid w:val="00AD5441"/>
    <w:rsid w:val="00AD5C29"/>
    <w:rsid w:val="00AE13E6"/>
    <w:rsid w:val="00AE17D1"/>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13E5"/>
    <w:rsid w:val="00B23289"/>
    <w:rsid w:val="00B24B4E"/>
    <w:rsid w:val="00B27486"/>
    <w:rsid w:val="00B27DB6"/>
    <w:rsid w:val="00B32F2E"/>
    <w:rsid w:val="00B3342B"/>
    <w:rsid w:val="00B349F7"/>
    <w:rsid w:val="00B365F9"/>
    <w:rsid w:val="00B4103E"/>
    <w:rsid w:val="00B4346A"/>
    <w:rsid w:val="00B46900"/>
    <w:rsid w:val="00B52903"/>
    <w:rsid w:val="00B54240"/>
    <w:rsid w:val="00B54953"/>
    <w:rsid w:val="00B54B58"/>
    <w:rsid w:val="00B57014"/>
    <w:rsid w:val="00B57CAF"/>
    <w:rsid w:val="00B6129B"/>
    <w:rsid w:val="00B612D9"/>
    <w:rsid w:val="00B61F18"/>
    <w:rsid w:val="00B71E69"/>
    <w:rsid w:val="00B7516B"/>
    <w:rsid w:val="00B84B2C"/>
    <w:rsid w:val="00B854B6"/>
    <w:rsid w:val="00B935DA"/>
    <w:rsid w:val="00B93BFE"/>
    <w:rsid w:val="00B94CA6"/>
    <w:rsid w:val="00B9535D"/>
    <w:rsid w:val="00B9717F"/>
    <w:rsid w:val="00BA2C2D"/>
    <w:rsid w:val="00BA60A4"/>
    <w:rsid w:val="00BA6D23"/>
    <w:rsid w:val="00BB477F"/>
    <w:rsid w:val="00BB4B5C"/>
    <w:rsid w:val="00BB4CC5"/>
    <w:rsid w:val="00BB66BA"/>
    <w:rsid w:val="00BC3F8B"/>
    <w:rsid w:val="00BC4337"/>
    <w:rsid w:val="00BC5CD5"/>
    <w:rsid w:val="00BCB692"/>
    <w:rsid w:val="00BD1D4E"/>
    <w:rsid w:val="00BD2612"/>
    <w:rsid w:val="00BD4796"/>
    <w:rsid w:val="00BD5E23"/>
    <w:rsid w:val="00BD7E59"/>
    <w:rsid w:val="00BE10EB"/>
    <w:rsid w:val="00BE2BCF"/>
    <w:rsid w:val="00BE3799"/>
    <w:rsid w:val="00BE3C56"/>
    <w:rsid w:val="00BE620A"/>
    <w:rsid w:val="00BF7406"/>
    <w:rsid w:val="00BFFCD8"/>
    <w:rsid w:val="00C00766"/>
    <w:rsid w:val="00C01C3A"/>
    <w:rsid w:val="00C02369"/>
    <w:rsid w:val="00C029E0"/>
    <w:rsid w:val="00C02A52"/>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35C93"/>
    <w:rsid w:val="00C3780C"/>
    <w:rsid w:val="00C41583"/>
    <w:rsid w:val="00C41868"/>
    <w:rsid w:val="00C42AAF"/>
    <w:rsid w:val="00C448C1"/>
    <w:rsid w:val="00C44BA3"/>
    <w:rsid w:val="00C46184"/>
    <w:rsid w:val="00C525AA"/>
    <w:rsid w:val="00C55F50"/>
    <w:rsid w:val="00C567D2"/>
    <w:rsid w:val="00C62FD5"/>
    <w:rsid w:val="00C6392B"/>
    <w:rsid w:val="00C64E07"/>
    <w:rsid w:val="00C70B77"/>
    <w:rsid w:val="00C72D86"/>
    <w:rsid w:val="00C73085"/>
    <w:rsid w:val="00C746CF"/>
    <w:rsid w:val="00C77E45"/>
    <w:rsid w:val="00C80A30"/>
    <w:rsid w:val="00C812DD"/>
    <w:rsid w:val="00C876B1"/>
    <w:rsid w:val="00C9525D"/>
    <w:rsid w:val="00C96987"/>
    <w:rsid w:val="00C9751B"/>
    <w:rsid w:val="00CA2312"/>
    <w:rsid w:val="00CA547D"/>
    <w:rsid w:val="00CA7363"/>
    <w:rsid w:val="00CB01E8"/>
    <w:rsid w:val="00CB0EF3"/>
    <w:rsid w:val="00CB1F1D"/>
    <w:rsid w:val="00CB2A4D"/>
    <w:rsid w:val="00CB39CE"/>
    <w:rsid w:val="00CB632E"/>
    <w:rsid w:val="00CC1045"/>
    <w:rsid w:val="00CC28DC"/>
    <w:rsid w:val="00CC3878"/>
    <w:rsid w:val="00CC4A36"/>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741C"/>
    <w:rsid w:val="00D4046A"/>
    <w:rsid w:val="00D42013"/>
    <w:rsid w:val="00D433B7"/>
    <w:rsid w:val="00D4399B"/>
    <w:rsid w:val="00D4552F"/>
    <w:rsid w:val="00D52697"/>
    <w:rsid w:val="00D52F51"/>
    <w:rsid w:val="00D534E7"/>
    <w:rsid w:val="00D54997"/>
    <w:rsid w:val="00D5551C"/>
    <w:rsid w:val="00D576BD"/>
    <w:rsid w:val="00D57999"/>
    <w:rsid w:val="00D607D3"/>
    <w:rsid w:val="00D60FC3"/>
    <w:rsid w:val="00D61033"/>
    <w:rsid w:val="00D62503"/>
    <w:rsid w:val="00D6619E"/>
    <w:rsid w:val="00D6670F"/>
    <w:rsid w:val="00D70BA3"/>
    <w:rsid w:val="00D70F2C"/>
    <w:rsid w:val="00D71224"/>
    <w:rsid w:val="00D72F24"/>
    <w:rsid w:val="00D73A4A"/>
    <w:rsid w:val="00D755FC"/>
    <w:rsid w:val="00D76F44"/>
    <w:rsid w:val="00D82788"/>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6C86"/>
    <w:rsid w:val="00DD03ED"/>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534"/>
    <w:rsid w:val="00E0290C"/>
    <w:rsid w:val="00E04997"/>
    <w:rsid w:val="00E11A99"/>
    <w:rsid w:val="00E12624"/>
    <w:rsid w:val="00E14C6B"/>
    <w:rsid w:val="00E15D2D"/>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454E"/>
    <w:rsid w:val="00E545E1"/>
    <w:rsid w:val="00E5463C"/>
    <w:rsid w:val="00E54BE6"/>
    <w:rsid w:val="00E5750E"/>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6E5A"/>
    <w:rsid w:val="00EC45A5"/>
    <w:rsid w:val="00ED1576"/>
    <w:rsid w:val="00ED1C1B"/>
    <w:rsid w:val="00ED45C3"/>
    <w:rsid w:val="00ED5AE3"/>
    <w:rsid w:val="00ED768D"/>
    <w:rsid w:val="00EE4E57"/>
    <w:rsid w:val="00EE526A"/>
    <w:rsid w:val="00EF0E94"/>
    <w:rsid w:val="00EF130B"/>
    <w:rsid w:val="00EF66DC"/>
    <w:rsid w:val="00EF6CC9"/>
    <w:rsid w:val="00F01822"/>
    <w:rsid w:val="00F01977"/>
    <w:rsid w:val="00F02195"/>
    <w:rsid w:val="00F04C92"/>
    <w:rsid w:val="00F0510D"/>
    <w:rsid w:val="00F0547D"/>
    <w:rsid w:val="00F074CD"/>
    <w:rsid w:val="00F120A6"/>
    <w:rsid w:val="00F1240B"/>
    <w:rsid w:val="00F2098C"/>
    <w:rsid w:val="00F2152C"/>
    <w:rsid w:val="00F217A4"/>
    <w:rsid w:val="00F24FBF"/>
    <w:rsid w:val="00F30EE8"/>
    <w:rsid w:val="00F33A6E"/>
    <w:rsid w:val="00F41A9B"/>
    <w:rsid w:val="00F42276"/>
    <w:rsid w:val="00F446FA"/>
    <w:rsid w:val="00F44F15"/>
    <w:rsid w:val="00F4604A"/>
    <w:rsid w:val="00F52858"/>
    <w:rsid w:val="00F52FBB"/>
    <w:rsid w:val="00F54053"/>
    <w:rsid w:val="00F54435"/>
    <w:rsid w:val="00F563DA"/>
    <w:rsid w:val="00F602E2"/>
    <w:rsid w:val="00F61F19"/>
    <w:rsid w:val="00F63909"/>
    <w:rsid w:val="00F64240"/>
    <w:rsid w:val="00F65E96"/>
    <w:rsid w:val="00F66C6D"/>
    <w:rsid w:val="00F67AE8"/>
    <w:rsid w:val="00F70385"/>
    <w:rsid w:val="00F70BC3"/>
    <w:rsid w:val="00F726B9"/>
    <w:rsid w:val="00F73D22"/>
    <w:rsid w:val="00F749AE"/>
    <w:rsid w:val="00F75349"/>
    <w:rsid w:val="00F77A36"/>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255B"/>
    <w:rsid w:val="00FB4DB6"/>
    <w:rsid w:val="00FB525A"/>
    <w:rsid w:val="00FB57BA"/>
    <w:rsid w:val="00FB6728"/>
    <w:rsid w:val="00FC2D40"/>
    <w:rsid w:val="00FC4363"/>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DC72D9"/>
    <w:rsid w:val="02E32BA6"/>
    <w:rsid w:val="02F4F277"/>
    <w:rsid w:val="03065A40"/>
    <w:rsid w:val="0309FB4D"/>
    <w:rsid w:val="031262D6"/>
    <w:rsid w:val="031BCFA6"/>
    <w:rsid w:val="032476EE"/>
    <w:rsid w:val="0339EF1A"/>
    <w:rsid w:val="0349F4CB"/>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1873437">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5970090A-F968-410D-BBEB-103BFD21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1943</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16</cp:revision>
  <dcterms:created xsi:type="dcterms:W3CDTF">2022-11-25T15:21:00Z</dcterms:created>
  <dcterms:modified xsi:type="dcterms:W3CDTF">2023-02-09T20:59:00Z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