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5BDCEC" w14:textId="77777777" w:rsidR="00276225" w:rsidRPr="00276225" w:rsidRDefault="00276225" w:rsidP="0027622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27622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3710EB" w14:textId="77777777" w:rsidR="00276225" w:rsidRPr="00276225" w:rsidRDefault="00276225" w:rsidP="00276225">
      <w:pPr>
        <w:widowControl/>
        <w:autoSpaceDE/>
        <w:autoSpaceDN/>
        <w:adjustRightInd/>
        <w:jc w:val="both"/>
        <w:rPr>
          <w:rFonts w:ascii="Arial" w:hAnsi="Arial" w:cs="Arial"/>
          <w:sz w:val="20"/>
          <w:szCs w:val="20"/>
          <w:lang w:val="es-419"/>
        </w:rPr>
      </w:pPr>
    </w:p>
    <w:p w14:paraId="35823D01" w14:textId="5DFC7644"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Asunto</w:t>
      </w:r>
      <w:r w:rsidRPr="00276225">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419"/>
        </w:rPr>
        <w:tab/>
      </w:r>
      <w:r w:rsidRPr="00276225">
        <w:rPr>
          <w:rFonts w:ascii="Arial" w:hAnsi="Arial" w:cs="Arial"/>
          <w:sz w:val="20"/>
          <w:szCs w:val="20"/>
          <w:lang w:val="es-419"/>
        </w:rPr>
        <w:t>: Sentencia de tutela en segunda instancia</w:t>
      </w:r>
    </w:p>
    <w:p w14:paraId="606B2A79" w14:textId="39520A43"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Accionante</w:t>
      </w:r>
      <w:r>
        <w:rPr>
          <w:rFonts w:ascii="Arial" w:hAnsi="Arial" w:cs="Arial"/>
          <w:sz w:val="20"/>
          <w:szCs w:val="20"/>
          <w:lang w:val="es-419"/>
        </w:rPr>
        <w:tab/>
      </w:r>
      <w:r w:rsidRPr="00276225">
        <w:rPr>
          <w:rFonts w:ascii="Arial" w:hAnsi="Arial" w:cs="Arial"/>
          <w:sz w:val="20"/>
          <w:szCs w:val="20"/>
          <w:lang w:val="es-419"/>
        </w:rPr>
        <w:tab/>
        <w:t>: José Daniel Gómez</w:t>
      </w:r>
    </w:p>
    <w:p w14:paraId="0A495F5E" w14:textId="1B6073F9"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Accionado</w:t>
      </w:r>
      <w:r w:rsidRPr="00276225">
        <w:rPr>
          <w:rFonts w:ascii="Arial" w:hAnsi="Arial" w:cs="Arial"/>
          <w:sz w:val="20"/>
          <w:szCs w:val="20"/>
          <w:lang w:val="es-419"/>
        </w:rPr>
        <w:tab/>
      </w:r>
      <w:r>
        <w:rPr>
          <w:rFonts w:ascii="Arial" w:hAnsi="Arial" w:cs="Arial"/>
          <w:sz w:val="20"/>
          <w:szCs w:val="20"/>
          <w:lang w:val="es-419"/>
        </w:rPr>
        <w:tab/>
      </w:r>
      <w:r w:rsidRPr="00276225">
        <w:rPr>
          <w:rFonts w:ascii="Arial" w:hAnsi="Arial" w:cs="Arial"/>
          <w:sz w:val="20"/>
          <w:szCs w:val="20"/>
          <w:lang w:val="es-419"/>
        </w:rPr>
        <w:t xml:space="preserve">: Colpensiones </w:t>
      </w:r>
    </w:p>
    <w:p w14:paraId="3BDC52D8" w14:textId="5E4DE3CF"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Litisconsorte</w:t>
      </w:r>
      <w:r>
        <w:rPr>
          <w:rFonts w:ascii="Arial" w:hAnsi="Arial" w:cs="Arial"/>
          <w:sz w:val="20"/>
          <w:szCs w:val="20"/>
          <w:lang w:val="es-419"/>
        </w:rPr>
        <w:tab/>
      </w:r>
      <w:r w:rsidRPr="00276225">
        <w:rPr>
          <w:rFonts w:ascii="Arial" w:hAnsi="Arial" w:cs="Arial"/>
          <w:sz w:val="20"/>
          <w:szCs w:val="20"/>
          <w:lang w:val="es-419"/>
        </w:rPr>
        <w:tab/>
        <w:t>: Dirección de Prestaciones Económicas y otra</w:t>
      </w:r>
    </w:p>
    <w:p w14:paraId="0E62FD11" w14:textId="6D29598F"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Radicación</w:t>
      </w:r>
      <w:r w:rsidRPr="00276225">
        <w:rPr>
          <w:rFonts w:ascii="Arial" w:hAnsi="Arial" w:cs="Arial"/>
          <w:sz w:val="20"/>
          <w:szCs w:val="20"/>
          <w:lang w:val="es-419"/>
        </w:rPr>
        <w:tab/>
      </w:r>
      <w:r>
        <w:rPr>
          <w:rFonts w:ascii="Arial" w:hAnsi="Arial" w:cs="Arial"/>
          <w:sz w:val="20"/>
          <w:szCs w:val="20"/>
          <w:lang w:val="es-419"/>
        </w:rPr>
        <w:tab/>
      </w:r>
      <w:r w:rsidRPr="00276225">
        <w:rPr>
          <w:rFonts w:ascii="Arial" w:hAnsi="Arial" w:cs="Arial"/>
          <w:sz w:val="20"/>
          <w:szCs w:val="20"/>
          <w:lang w:val="es-419"/>
        </w:rPr>
        <w:t>: 66001-31-18-002-2021-00078-01</w:t>
      </w:r>
    </w:p>
    <w:p w14:paraId="56F5BB8E" w14:textId="1BD6A962"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Despacho de origen</w:t>
      </w:r>
      <w:r w:rsidRPr="00276225">
        <w:rPr>
          <w:rFonts w:ascii="Arial" w:hAnsi="Arial" w:cs="Arial"/>
          <w:sz w:val="20"/>
          <w:szCs w:val="20"/>
          <w:lang w:val="es-419"/>
        </w:rPr>
        <w:tab/>
        <w:t xml:space="preserve">: Juzgado 2º Penal del Circuito para Adolescentes con función de conocimiento </w:t>
      </w:r>
    </w:p>
    <w:p w14:paraId="3E7C165D" w14:textId="3CBF8719"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Magistrado Ponente</w:t>
      </w:r>
      <w:r w:rsidRPr="00276225">
        <w:rPr>
          <w:rFonts w:ascii="Arial" w:hAnsi="Arial" w:cs="Arial"/>
          <w:sz w:val="20"/>
          <w:szCs w:val="20"/>
          <w:lang w:val="es-419"/>
        </w:rPr>
        <w:tab/>
        <w:t>: DUBERNEY GRISALES HERRERA</w:t>
      </w:r>
    </w:p>
    <w:p w14:paraId="5890D046" w14:textId="1AAE8D12" w:rsidR="00276225" w:rsidRPr="00276225" w:rsidRDefault="00276225" w:rsidP="00276225">
      <w:pPr>
        <w:widowControl/>
        <w:autoSpaceDE/>
        <w:autoSpaceDN/>
        <w:adjustRightInd/>
        <w:jc w:val="both"/>
        <w:rPr>
          <w:rFonts w:ascii="Arial" w:hAnsi="Arial" w:cs="Arial"/>
          <w:sz w:val="20"/>
          <w:szCs w:val="20"/>
          <w:lang w:val="es-419"/>
        </w:rPr>
      </w:pPr>
      <w:r w:rsidRPr="00276225">
        <w:rPr>
          <w:rFonts w:ascii="Arial" w:hAnsi="Arial" w:cs="Arial"/>
          <w:sz w:val="20"/>
          <w:szCs w:val="20"/>
          <w:lang w:val="es-419"/>
        </w:rPr>
        <w:t>Acta número</w:t>
      </w:r>
      <w:r w:rsidRPr="00276225">
        <w:rPr>
          <w:rFonts w:ascii="Arial" w:hAnsi="Arial" w:cs="Arial"/>
          <w:sz w:val="20"/>
          <w:szCs w:val="20"/>
          <w:lang w:val="es-419"/>
        </w:rPr>
        <w:tab/>
      </w:r>
      <w:r w:rsidRPr="00276225">
        <w:rPr>
          <w:rFonts w:ascii="Arial" w:hAnsi="Arial" w:cs="Arial"/>
          <w:sz w:val="20"/>
          <w:szCs w:val="20"/>
          <w:lang w:val="es-419"/>
        </w:rPr>
        <w:tab/>
        <w:t>: 48 de 08-02-2022</w:t>
      </w:r>
    </w:p>
    <w:p w14:paraId="46930384" w14:textId="77777777" w:rsidR="00276225" w:rsidRPr="00276225" w:rsidRDefault="00276225" w:rsidP="00276225">
      <w:pPr>
        <w:widowControl/>
        <w:autoSpaceDE/>
        <w:autoSpaceDN/>
        <w:adjustRightInd/>
        <w:jc w:val="both"/>
        <w:rPr>
          <w:rFonts w:ascii="Arial" w:hAnsi="Arial" w:cs="Arial"/>
          <w:sz w:val="20"/>
          <w:szCs w:val="20"/>
          <w:lang w:val="es-419"/>
        </w:rPr>
      </w:pPr>
    </w:p>
    <w:p w14:paraId="10FAC2FC" w14:textId="373732DE" w:rsidR="00276225" w:rsidRPr="00276225" w:rsidRDefault="0068752D" w:rsidP="00276225">
      <w:pPr>
        <w:widowControl/>
        <w:autoSpaceDE/>
        <w:autoSpaceDN/>
        <w:adjustRightInd/>
        <w:jc w:val="both"/>
        <w:rPr>
          <w:rFonts w:ascii="Arial" w:hAnsi="Arial" w:cs="Arial"/>
          <w:b/>
          <w:bCs/>
          <w:iCs/>
          <w:sz w:val="20"/>
          <w:szCs w:val="20"/>
          <w:lang w:val="es-419" w:eastAsia="fr-FR"/>
        </w:rPr>
      </w:pPr>
      <w:r w:rsidRPr="00276225">
        <w:rPr>
          <w:rFonts w:ascii="Arial" w:hAnsi="Arial" w:cs="Arial"/>
          <w:b/>
          <w:bCs/>
          <w:iCs/>
          <w:sz w:val="20"/>
          <w:szCs w:val="20"/>
          <w:u w:val="single"/>
          <w:lang w:val="es-419" w:eastAsia="fr-FR"/>
        </w:rPr>
        <w:t>TEMAS:</w:t>
      </w:r>
      <w:r w:rsidRPr="00276225">
        <w:rPr>
          <w:rFonts w:ascii="Arial" w:hAnsi="Arial" w:cs="Arial"/>
          <w:b/>
          <w:bCs/>
          <w:iCs/>
          <w:sz w:val="20"/>
          <w:szCs w:val="20"/>
          <w:lang w:val="es-419" w:eastAsia="fr-FR"/>
        </w:rPr>
        <w:tab/>
      </w:r>
      <w:r>
        <w:rPr>
          <w:rFonts w:ascii="Arial" w:hAnsi="Arial" w:cs="Arial"/>
          <w:b/>
          <w:bCs/>
          <w:iCs/>
          <w:sz w:val="20"/>
          <w:szCs w:val="20"/>
          <w:lang w:val="es-419" w:eastAsia="fr-FR"/>
        </w:rPr>
        <w:t>SEGURIDAD SOCIAL / PENSIÓN DE SOBREVIVIENTES / HIJOS ESTUDIANTES / PROCEDENCIA EXCEPCIONAL DE LA TUTELA / REQUISITOS ESPECIALES</w:t>
      </w:r>
      <w:r>
        <w:rPr>
          <w:rFonts w:ascii="Arial" w:hAnsi="Arial" w:cs="Arial"/>
          <w:b/>
          <w:sz w:val="20"/>
          <w:szCs w:val="20"/>
          <w:lang w:val="es-419"/>
        </w:rPr>
        <w:t>.</w:t>
      </w:r>
    </w:p>
    <w:p w14:paraId="7F1703D3" w14:textId="77777777" w:rsidR="00276225" w:rsidRPr="00276225" w:rsidRDefault="00276225" w:rsidP="00276225">
      <w:pPr>
        <w:widowControl/>
        <w:autoSpaceDE/>
        <w:autoSpaceDN/>
        <w:adjustRightInd/>
        <w:jc w:val="both"/>
        <w:rPr>
          <w:rFonts w:ascii="Arial" w:hAnsi="Arial" w:cs="Arial"/>
          <w:sz w:val="20"/>
          <w:szCs w:val="20"/>
          <w:lang w:val="es-419"/>
        </w:rPr>
      </w:pPr>
    </w:p>
    <w:p w14:paraId="26E65DAC" w14:textId="48F20FA4" w:rsidR="00B17512" w:rsidRPr="00B17512" w:rsidRDefault="00B17512" w:rsidP="00B17512">
      <w:pPr>
        <w:widowControl/>
        <w:autoSpaceDE/>
        <w:autoSpaceDN/>
        <w:adjustRightInd/>
        <w:jc w:val="both"/>
        <w:rPr>
          <w:rFonts w:ascii="Arial" w:hAnsi="Arial" w:cs="Arial"/>
          <w:sz w:val="20"/>
          <w:szCs w:val="20"/>
          <w:lang w:val="es-419"/>
        </w:rPr>
      </w:pPr>
      <w:r w:rsidRPr="00B17512">
        <w:rPr>
          <w:rFonts w:ascii="Arial" w:hAnsi="Arial" w:cs="Arial"/>
          <w:sz w:val="20"/>
          <w:szCs w:val="20"/>
          <w:lang w:val="es-419"/>
        </w:rPr>
        <w:t xml:space="preserve">Procede la acción siempre que el afectado carezca de otro instrumento defensivo judicial (2021). Empero, hay dos (2) excepciones que guardan en común la existencia del medio ordinario: (i) La tutela transitoria para evitar un perjuicio irremediable; y (ii) La ineficacia de la herramienta regular para salvaguardar los derechos. </w:t>
      </w:r>
    </w:p>
    <w:p w14:paraId="6EA45F21" w14:textId="77777777" w:rsidR="00B17512" w:rsidRPr="00B17512" w:rsidRDefault="00B17512" w:rsidP="00B17512">
      <w:pPr>
        <w:widowControl/>
        <w:autoSpaceDE/>
        <w:autoSpaceDN/>
        <w:adjustRightInd/>
        <w:jc w:val="both"/>
        <w:rPr>
          <w:rFonts w:ascii="Arial" w:hAnsi="Arial" w:cs="Arial"/>
          <w:sz w:val="20"/>
          <w:szCs w:val="20"/>
          <w:lang w:val="es-419"/>
        </w:rPr>
      </w:pPr>
    </w:p>
    <w:p w14:paraId="30FAC464" w14:textId="4410A591" w:rsidR="00276225" w:rsidRPr="00276225" w:rsidRDefault="00B17512" w:rsidP="00B17512">
      <w:pPr>
        <w:widowControl/>
        <w:autoSpaceDE/>
        <w:autoSpaceDN/>
        <w:adjustRightInd/>
        <w:jc w:val="both"/>
        <w:rPr>
          <w:rFonts w:ascii="Arial" w:hAnsi="Arial" w:cs="Arial"/>
          <w:sz w:val="20"/>
          <w:szCs w:val="20"/>
          <w:lang w:val="es-419"/>
        </w:rPr>
      </w:pPr>
      <w:r w:rsidRPr="00B17512">
        <w:rPr>
          <w:rFonts w:ascii="Arial" w:hAnsi="Arial" w:cs="Arial"/>
          <w:sz w:val="20"/>
          <w:szCs w:val="20"/>
          <w:lang w:val="es-419"/>
        </w:rPr>
        <w:t>En tratándose del reconocimiento de una pensión de sobrevivientes de hijos estudiantes, la CC en sentencia de unificación (2019), explicó que el test de procedencia se debe realizar a partir de la eficacia de la herramienta judicial y fijó los</w:t>
      </w:r>
      <w:r w:rsidR="00105A70">
        <w:rPr>
          <w:rFonts w:ascii="Arial" w:hAnsi="Arial" w:cs="Arial"/>
          <w:sz w:val="20"/>
          <w:szCs w:val="20"/>
          <w:lang w:val="es-419"/>
        </w:rPr>
        <w:t>…</w:t>
      </w:r>
      <w:r w:rsidRPr="00B17512">
        <w:rPr>
          <w:rFonts w:ascii="Arial" w:hAnsi="Arial" w:cs="Arial"/>
          <w:sz w:val="20"/>
          <w:szCs w:val="20"/>
          <w:lang w:val="es-419"/>
        </w:rPr>
        <w:t xml:space="preserve"> requisitos especiales concomitantes que debe verificar el juez constitucional</w:t>
      </w:r>
      <w:r w:rsidR="00105A70">
        <w:rPr>
          <w:rFonts w:ascii="Arial" w:hAnsi="Arial" w:cs="Arial"/>
          <w:sz w:val="20"/>
          <w:szCs w:val="20"/>
          <w:lang w:val="es-419"/>
        </w:rPr>
        <w:t>…</w:t>
      </w:r>
    </w:p>
    <w:p w14:paraId="1F4D0B38" w14:textId="77777777" w:rsidR="00276225" w:rsidRPr="00276225" w:rsidRDefault="00276225" w:rsidP="00276225">
      <w:pPr>
        <w:widowControl/>
        <w:autoSpaceDE/>
        <w:autoSpaceDN/>
        <w:adjustRightInd/>
        <w:jc w:val="both"/>
        <w:rPr>
          <w:rFonts w:ascii="Arial" w:hAnsi="Arial" w:cs="Arial"/>
          <w:sz w:val="20"/>
          <w:szCs w:val="20"/>
          <w:lang w:val="es-419"/>
        </w:rPr>
      </w:pPr>
    </w:p>
    <w:p w14:paraId="6D20F065" w14:textId="5185C130" w:rsidR="00105A70" w:rsidRPr="00105A70" w:rsidRDefault="00105A70" w:rsidP="00105A70">
      <w:pPr>
        <w:widowControl/>
        <w:autoSpaceDE/>
        <w:autoSpaceDN/>
        <w:adjustRightInd/>
        <w:jc w:val="both"/>
        <w:rPr>
          <w:rFonts w:ascii="Arial" w:hAnsi="Arial" w:cs="Arial"/>
          <w:sz w:val="20"/>
          <w:szCs w:val="20"/>
          <w:lang w:val="es-419"/>
        </w:rPr>
      </w:pPr>
      <w:r w:rsidRPr="00105A70">
        <w:rPr>
          <w:rFonts w:ascii="Arial" w:hAnsi="Arial" w:cs="Arial"/>
          <w:sz w:val="20"/>
          <w:szCs w:val="20"/>
          <w:lang w:val="es-419"/>
        </w:rPr>
        <w:t>Examinadas las pruebas, se tiene que el actor reúne los requisitos para superar la subsidiariedad, y habilita el examen de fondo: (i) Tuvo un mínimo de diligencia ante la administración</w:t>
      </w:r>
      <w:r>
        <w:rPr>
          <w:rFonts w:ascii="Arial" w:hAnsi="Arial" w:cs="Arial"/>
          <w:sz w:val="20"/>
          <w:szCs w:val="20"/>
          <w:lang w:val="es-419"/>
        </w:rPr>
        <w:t>…</w:t>
      </w:r>
    </w:p>
    <w:p w14:paraId="23B344F6" w14:textId="77777777" w:rsidR="00105A70" w:rsidRPr="00105A70" w:rsidRDefault="00105A70" w:rsidP="00105A70">
      <w:pPr>
        <w:widowControl/>
        <w:autoSpaceDE/>
        <w:autoSpaceDN/>
        <w:adjustRightInd/>
        <w:jc w:val="both"/>
        <w:rPr>
          <w:rFonts w:ascii="Arial" w:hAnsi="Arial" w:cs="Arial"/>
          <w:sz w:val="20"/>
          <w:szCs w:val="20"/>
          <w:lang w:val="es-419"/>
        </w:rPr>
      </w:pPr>
    </w:p>
    <w:p w14:paraId="69B4237B" w14:textId="0ED524AF" w:rsidR="00276225" w:rsidRPr="00276225" w:rsidRDefault="00105A70" w:rsidP="00105A70">
      <w:pPr>
        <w:widowControl/>
        <w:autoSpaceDE/>
        <w:autoSpaceDN/>
        <w:adjustRightInd/>
        <w:jc w:val="both"/>
        <w:rPr>
          <w:rFonts w:ascii="Arial" w:hAnsi="Arial" w:cs="Arial"/>
          <w:sz w:val="20"/>
          <w:szCs w:val="20"/>
          <w:lang w:val="es-419"/>
        </w:rPr>
      </w:pPr>
      <w:r w:rsidRPr="00105A70">
        <w:rPr>
          <w:rFonts w:ascii="Arial" w:hAnsi="Arial" w:cs="Arial"/>
          <w:sz w:val="20"/>
          <w:szCs w:val="20"/>
          <w:lang w:val="es-419"/>
        </w:rPr>
        <w:t>Además, (ii) La desestimación del reclamo pone en riesgo el mínimo vital y el derecho a la educación. Dependía económicamente de su madre</w:t>
      </w:r>
      <w:r w:rsidR="00ED1262">
        <w:rPr>
          <w:rFonts w:ascii="Arial" w:hAnsi="Arial" w:cs="Arial"/>
          <w:sz w:val="20"/>
          <w:szCs w:val="20"/>
          <w:lang w:val="es-419"/>
        </w:rPr>
        <w:t>…</w:t>
      </w:r>
      <w:r w:rsidRPr="00105A70">
        <w:rPr>
          <w:rFonts w:ascii="Arial" w:hAnsi="Arial" w:cs="Arial"/>
          <w:sz w:val="20"/>
          <w:szCs w:val="20"/>
          <w:lang w:val="es-419"/>
        </w:rPr>
        <w:t xml:space="preserve"> y está incapacitado para laborar por sus estudios</w:t>
      </w:r>
      <w:r w:rsidR="00ED1262">
        <w:rPr>
          <w:rFonts w:ascii="Arial" w:hAnsi="Arial" w:cs="Arial"/>
          <w:sz w:val="20"/>
          <w:szCs w:val="20"/>
          <w:lang w:val="es-419"/>
        </w:rPr>
        <w:t>…</w:t>
      </w:r>
    </w:p>
    <w:p w14:paraId="3EC2121B" w14:textId="77777777" w:rsidR="00276225" w:rsidRPr="00276225" w:rsidRDefault="00276225" w:rsidP="00276225">
      <w:pPr>
        <w:widowControl/>
        <w:autoSpaceDE/>
        <w:autoSpaceDN/>
        <w:adjustRightInd/>
        <w:jc w:val="both"/>
        <w:rPr>
          <w:rFonts w:ascii="Arial" w:hAnsi="Arial" w:cs="Arial"/>
          <w:sz w:val="20"/>
          <w:szCs w:val="20"/>
          <w:lang w:val="es-419"/>
        </w:rPr>
      </w:pPr>
    </w:p>
    <w:p w14:paraId="363D6948" w14:textId="15126E51" w:rsidR="00276225" w:rsidRPr="00276225" w:rsidRDefault="001F3347" w:rsidP="00276225">
      <w:pPr>
        <w:widowControl/>
        <w:autoSpaceDE/>
        <w:autoSpaceDN/>
        <w:adjustRightInd/>
        <w:jc w:val="both"/>
        <w:rPr>
          <w:rFonts w:ascii="Arial" w:hAnsi="Arial" w:cs="Arial"/>
          <w:sz w:val="20"/>
          <w:szCs w:val="20"/>
          <w:lang w:val="es-419"/>
        </w:rPr>
      </w:pPr>
      <w:r w:rsidRPr="001F3347">
        <w:rPr>
          <w:rFonts w:ascii="Arial" w:hAnsi="Arial" w:cs="Arial"/>
          <w:sz w:val="20"/>
          <w:szCs w:val="20"/>
          <w:lang w:val="es-419"/>
        </w:rPr>
        <w:t>LA SUSTITUCIÓN PENSIONAL. Esta prestación social tiene por finalidad que los familiares que dependían económicamente de una persona fallecida que gozaba de una pensión, puedan subrogarse en ese derecho, a efectos paliar la desmejora económica y evitar la afectación de su mínimo vital</w:t>
      </w:r>
      <w:r>
        <w:rPr>
          <w:rFonts w:ascii="Arial" w:hAnsi="Arial" w:cs="Arial"/>
          <w:sz w:val="20"/>
          <w:szCs w:val="20"/>
          <w:lang w:val="es-419"/>
        </w:rPr>
        <w:t>…</w:t>
      </w:r>
    </w:p>
    <w:p w14:paraId="6CFCAFF8" w14:textId="77777777" w:rsidR="00276225" w:rsidRPr="00276225" w:rsidRDefault="00276225" w:rsidP="00276225">
      <w:pPr>
        <w:widowControl/>
        <w:autoSpaceDE/>
        <w:autoSpaceDN/>
        <w:adjustRightInd/>
        <w:jc w:val="both"/>
        <w:rPr>
          <w:rFonts w:ascii="Arial" w:hAnsi="Arial" w:cs="Arial"/>
          <w:sz w:val="20"/>
          <w:szCs w:val="20"/>
        </w:rPr>
      </w:pPr>
    </w:p>
    <w:p w14:paraId="34F79B81" w14:textId="6ADDE593" w:rsidR="00276225" w:rsidRDefault="0068752D" w:rsidP="00276225">
      <w:pPr>
        <w:widowControl/>
        <w:autoSpaceDE/>
        <w:autoSpaceDN/>
        <w:adjustRightInd/>
        <w:jc w:val="both"/>
        <w:rPr>
          <w:rFonts w:ascii="Arial" w:hAnsi="Arial" w:cs="Arial"/>
          <w:sz w:val="20"/>
          <w:szCs w:val="20"/>
        </w:rPr>
      </w:pPr>
      <w:r w:rsidRPr="0068752D">
        <w:rPr>
          <w:rFonts w:ascii="Arial" w:hAnsi="Arial" w:cs="Arial"/>
          <w:sz w:val="20"/>
          <w:szCs w:val="20"/>
        </w:rPr>
        <w:t>Y, es el artículo 47, literal “c”, ibidem, modificado por el artículo 13, Ley 797, el que establece los requisitos que los hijos mayores de 18 años deben acreditar a efectos de acceder a la esa prestación social hasta que cumplan 25 años: (i) Estar incapacitados para trabajar por razón de sus estudios; (ii) Dependencia de económica del pensionado fallecido; y, (iii) Acreditar la calidad de estudiantes.</w:t>
      </w:r>
    </w:p>
    <w:p w14:paraId="5DBD1F21" w14:textId="77777777" w:rsidR="0068752D" w:rsidRPr="00276225" w:rsidRDefault="0068752D" w:rsidP="00276225">
      <w:pPr>
        <w:widowControl/>
        <w:autoSpaceDE/>
        <w:autoSpaceDN/>
        <w:adjustRightInd/>
        <w:jc w:val="both"/>
        <w:rPr>
          <w:rFonts w:ascii="Arial" w:hAnsi="Arial" w:cs="Arial"/>
          <w:sz w:val="20"/>
          <w:szCs w:val="20"/>
        </w:rPr>
      </w:pPr>
    </w:p>
    <w:p w14:paraId="1A15789C" w14:textId="77777777" w:rsidR="00276225" w:rsidRPr="00276225" w:rsidRDefault="00276225" w:rsidP="00276225">
      <w:pPr>
        <w:widowControl/>
        <w:autoSpaceDE/>
        <w:autoSpaceDN/>
        <w:adjustRightInd/>
        <w:jc w:val="both"/>
        <w:rPr>
          <w:rFonts w:ascii="Arial" w:hAnsi="Arial" w:cs="Arial"/>
          <w:sz w:val="20"/>
          <w:szCs w:val="20"/>
        </w:rPr>
      </w:pPr>
    </w:p>
    <w:bookmarkEnd w:id="0"/>
    <w:p w14:paraId="44C0BCDB" w14:textId="77777777" w:rsidR="00276225" w:rsidRPr="00276225" w:rsidRDefault="00276225" w:rsidP="00276225">
      <w:pPr>
        <w:widowControl/>
        <w:autoSpaceDE/>
        <w:autoSpaceDN/>
        <w:adjustRightInd/>
        <w:jc w:val="both"/>
        <w:rPr>
          <w:rFonts w:ascii="Arial" w:hAnsi="Arial" w:cs="Arial"/>
          <w:sz w:val="20"/>
          <w:szCs w:val="20"/>
        </w:rPr>
      </w:pPr>
    </w:p>
    <w:bookmarkEnd w:id="1"/>
    <w:p w14:paraId="1CF54B7C" w14:textId="77777777" w:rsidR="007D47E8" w:rsidRPr="007D47E8" w:rsidRDefault="007D47E8" w:rsidP="007D47E8">
      <w:pPr>
        <w:overflowPunct w:val="0"/>
        <w:jc w:val="both"/>
        <w:rPr>
          <w:rFonts w:ascii="Arial" w:hAnsi="Arial" w:cs="Arial"/>
          <w:kern w:val="28"/>
          <w:sz w:val="20"/>
          <w:szCs w:val="20"/>
        </w:rPr>
      </w:pPr>
    </w:p>
    <w:p w14:paraId="095D837B" w14:textId="77777777" w:rsidR="007D47E8" w:rsidRPr="007D47E8" w:rsidRDefault="007D47E8" w:rsidP="007D47E8">
      <w:pPr>
        <w:overflowPunct w:val="0"/>
        <w:jc w:val="center"/>
        <w:rPr>
          <w:rFonts w:ascii="Georgia" w:hAnsi="Georgia" w:cs="Arial"/>
          <w:b/>
          <w:bCs/>
          <w:i/>
          <w:iCs/>
          <w:noProof/>
          <w:kern w:val="28"/>
        </w:rPr>
      </w:pPr>
      <w:r w:rsidRPr="007D47E8">
        <w:rPr>
          <w:rFonts w:ascii="Times New Roman" w:hAnsi="Times New Roman" w:cs="Times New Roman"/>
          <w:noProof/>
          <w:kern w:val="28"/>
        </w:rPr>
        <w:drawing>
          <wp:anchor distT="0" distB="0" distL="114300" distR="114300" simplePos="0" relativeHeight="251659264" behindDoc="0" locked="0" layoutInCell="1" allowOverlap="1" wp14:anchorId="7033969D" wp14:editId="0625EF70">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389B855" w14:textId="77777777" w:rsidR="007D47E8" w:rsidRPr="007D47E8" w:rsidRDefault="007D47E8" w:rsidP="007D47E8">
      <w:pPr>
        <w:overflowPunct w:val="0"/>
        <w:spacing w:line="360" w:lineRule="auto"/>
        <w:jc w:val="center"/>
        <w:rPr>
          <w:rFonts w:ascii="Georgia" w:hAnsi="Georgia" w:cs="Arial"/>
          <w:w w:val="140"/>
          <w:kern w:val="28"/>
          <w:sz w:val="14"/>
          <w:szCs w:val="22"/>
        </w:rPr>
      </w:pPr>
    </w:p>
    <w:p w14:paraId="35718CFD" w14:textId="77777777" w:rsidR="007D47E8" w:rsidRPr="007D47E8" w:rsidRDefault="007D47E8" w:rsidP="007D47E8">
      <w:pPr>
        <w:tabs>
          <w:tab w:val="left" w:pos="3579"/>
        </w:tabs>
        <w:overflowPunct w:val="0"/>
        <w:spacing w:line="360" w:lineRule="auto"/>
        <w:jc w:val="center"/>
        <w:rPr>
          <w:rFonts w:ascii="Georgia" w:hAnsi="Georgia" w:cs="Arial"/>
          <w:spacing w:val="-2"/>
          <w:w w:val="140"/>
          <w:kern w:val="28"/>
          <w:sz w:val="18"/>
          <w:szCs w:val="18"/>
          <w:lang w:val="es-CO"/>
        </w:rPr>
      </w:pPr>
      <w:r w:rsidRPr="007D47E8">
        <w:rPr>
          <w:rFonts w:ascii="Georgia" w:hAnsi="Georgia" w:cs="Arial"/>
          <w:spacing w:val="-2"/>
          <w:w w:val="140"/>
          <w:kern w:val="28"/>
          <w:sz w:val="18"/>
          <w:szCs w:val="18"/>
          <w:lang w:val="es-CO"/>
        </w:rPr>
        <w:t>REPUBLICA DE COLOMBIA</w:t>
      </w:r>
    </w:p>
    <w:p w14:paraId="603AA644" w14:textId="77777777" w:rsidR="007D47E8" w:rsidRPr="007D47E8" w:rsidRDefault="007D47E8" w:rsidP="007D47E8">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7D47E8">
        <w:rPr>
          <w:rFonts w:ascii="Georgia" w:hAnsi="Georgia" w:cs="Arial"/>
          <w:spacing w:val="-2"/>
          <w:w w:val="140"/>
          <w:kern w:val="28"/>
          <w:sz w:val="18"/>
          <w:szCs w:val="18"/>
          <w:lang w:val="es-CO"/>
        </w:rPr>
        <w:t>RAMA JUDICIAL DEL PODER PÚBLICO</w:t>
      </w:r>
    </w:p>
    <w:p w14:paraId="45096F2C" w14:textId="77777777" w:rsidR="007D47E8" w:rsidRPr="007D47E8" w:rsidRDefault="007D47E8" w:rsidP="007D47E8">
      <w:pPr>
        <w:overflowPunct w:val="0"/>
        <w:spacing w:line="360" w:lineRule="auto"/>
        <w:jc w:val="center"/>
        <w:rPr>
          <w:rFonts w:ascii="Georgia" w:hAnsi="Georgia" w:cs="Arial"/>
          <w:b/>
          <w:bCs/>
          <w:spacing w:val="-2"/>
          <w:w w:val="140"/>
          <w:kern w:val="28"/>
          <w:sz w:val="18"/>
          <w:szCs w:val="18"/>
          <w:lang w:val="es-CO"/>
        </w:rPr>
      </w:pPr>
      <w:r w:rsidRPr="007D47E8">
        <w:rPr>
          <w:rFonts w:ascii="Georgia" w:hAnsi="Georgia" w:cs="Arial"/>
          <w:b/>
          <w:bCs/>
          <w:spacing w:val="-2"/>
          <w:w w:val="140"/>
          <w:kern w:val="28"/>
          <w:sz w:val="18"/>
          <w:szCs w:val="18"/>
          <w:lang w:val="es-CO"/>
        </w:rPr>
        <w:t>TRIBUNAL SUPERIOR DEL DISTRITO JUDICIAL</w:t>
      </w:r>
    </w:p>
    <w:p w14:paraId="3FA57DE2" w14:textId="53CDAC3F" w:rsidR="00C73F73" w:rsidRPr="00C73F73" w:rsidRDefault="00C73F73" w:rsidP="00C73F73">
      <w:pPr>
        <w:overflowPunct w:val="0"/>
        <w:spacing w:line="360" w:lineRule="auto"/>
        <w:jc w:val="center"/>
        <w:rPr>
          <w:rFonts w:ascii="Georgia" w:hAnsi="Georgia" w:cs="Arial"/>
          <w:spacing w:val="-2"/>
          <w:w w:val="140"/>
          <w:kern w:val="28"/>
          <w:sz w:val="18"/>
          <w:szCs w:val="18"/>
          <w:lang w:val="es-CO"/>
        </w:rPr>
      </w:pPr>
      <w:r w:rsidRPr="00C73F73">
        <w:rPr>
          <w:rFonts w:ascii="Georgia" w:hAnsi="Georgia" w:cs="Arial"/>
          <w:spacing w:val="-2"/>
          <w:w w:val="140"/>
          <w:kern w:val="28"/>
          <w:sz w:val="18"/>
          <w:szCs w:val="18"/>
          <w:lang w:val="es-CO"/>
        </w:rPr>
        <w:t>SALA No.</w:t>
      </w:r>
      <w:r>
        <w:rPr>
          <w:rFonts w:ascii="Georgia" w:hAnsi="Georgia" w:cs="Arial"/>
          <w:spacing w:val="-2"/>
          <w:w w:val="140"/>
          <w:kern w:val="28"/>
          <w:sz w:val="18"/>
          <w:szCs w:val="18"/>
          <w:lang w:val="es-CO"/>
        </w:rPr>
        <w:t xml:space="preserve"> </w:t>
      </w:r>
      <w:r w:rsidRPr="00C73F73">
        <w:rPr>
          <w:rFonts w:ascii="Georgia" w:hAnsi="Georgia" w:cs="Arial"/>
          <w:spacing w:val="-2"/>
          <w:w w:val="140"/>
          <w:kern w:val="28"/>
          <w:sz w:val="18"/>
          <w:szCs w:val="18"/>
          <w:lang w:val="es-CO"/>
        </w:rPr>
        <w:t>3 DE ASUNTOS PENALES PARA ADOLESCENTES</w:t>
      </w:r>
    </w:p>
    <w:p w14:paraId="4E4F9BFE" w14:textId="4ADB22AA" w:rsidR="007D47E8" w:rsidRPr="007D47E8" w:rsidRDefault="00C73F73" w:rsidP="00C73F73">
      <w:pPr>
        <w:overflowPunct w:val="0"/>
        <w:spacing w:line="360" w:lineRule="auto"/>
        <w:jc w:val="center"/>
        <w:rPr>
          <w:rFonts w:ascii="Georgia" w:hAnsi="Georgia" w:cs="Arial"/>
          <w:spacing w:val="-2"/>
          <w:w w:val="140"/>
          <w:kern w:val="28"/>
          <w:sz w:val="18"/>
          <w:szCs w:val="18"/>
          <w:lang w:val="es-CO"/>
        </w:rPr>
      </w:pPr>
      <w:r w:rsidRPr="00C73F73">
        <w:rPr>
          <w:rFonts w:ascii="Georgia" w:hAnsi="Georgia" w:cs="Arial"/>
          <w:spacing w:val="-2"/>
          <w:w w:val="140"/>
          <w:kern w:val="28"/>
          <w:sz w:val="18"/>
          <w:szCs w:val="18"/>
          <w:lang w:val="es-CO"/>
        </w:rPr>
        <w:t xml:space="preserve"> DISTRITO DE PEREIRA – RISARALDA</w:t>
      </w:r>
    </w:p>
    <w:p w14:paraId="5F202B8D" w14:textId="77777777" w:rsidR="007D47E8" w:rsidRPr="007D47E8" w:rsidRDefault="007D47E8" w:rsidP="007D47E8">
      <w:pPr>
        <w:overflowPunct w:val="0"/>
        <w:spacing w:line="276" w:lineRule="auto"/>
        <w:jc w:val="center"/>
        <w:rPr>
          <w:rFonts w:ascii="Georgia" w:hAnsi="Georgia" w:cs="Arial"/>
          <w:spacing w:val="-2"/>
          <w:w w:val="140"/>
          <w:kern w:val="28"/>
          <w:sz w:val="18"/>
          <w:szCs w:val="18"/>
          <w:lang w:val="es-CO"/>
        </w:rPr>
      </w:pPr>
    </w:p>
    <w:p w14:paraId="4AD14F39" w14:textId="707B89CF" w:rsidR="004D73E2" w:rsidRPr="007D47E8" w:rsidRDefault="004D73E2" w:rsidP="00F524E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7D47E8">
        <w:rPr>
          <w:rFonts w:ascii="Georgia" w:hAnsi="Georgia" w:cs="Arial"/>
          <w:b/>
          <w:bCs/>
          <w:szCs w:val="24"/>
        </w:rPr>
        <w:t>ST2-</w:t>
      </w:r>
      <w:r w:rsidR="00212E44" w:rsidRPr="007D47E8">
        <w:rPr>
          <w:rFonts w:ascii="Georgia" w:hAnsi="Georgia" w:cs="Arial"/>
          <w:b/>
          <w:bCs/>
          <w:szCs w:val="24"/>
        </w:rPr>
        <w:t>0041</w:t>
      </w:r>
      <w:r w:rsidRPr="007D47E8">
        <w:rPr>
          <w:rFonts w:ascii="Georgia" w:hAnsi="Georgia" w:cs="Arial"/>
          <w:b/>
          <w:bCs/>
          <w:szCs w:val="24"/>
        </w:rPr>
        <w:t>-</w:t>
      </w:r>
      <w:r w:rsidR="00212E44" w:rsidRPr="007D47E8">
        <w:rPr>
          <w:rFonts w:ascii="Georgia" w:hAnsi="Georgia" w:cs="Arial"/>
          <w:b/>
          <w:bCs/>
          <w:szCs w:val="24"/>
        </w:rPr>
        <w:t>2022</w:t>
      </w:r>
    </w:p>
    <w:p w14:paraId="7D6D920B" w14:textId="77777777" w:rsidR="00785FA3" w:rsidRPr="007D47E8" w:rsidRDefault="00785FA3" w:rsidP="007D47E8">
      <w:pPr>
        <w:pBdr>
          <w:bottom w:val="double" w:sz="6" w:space="1" w:color="auto"/>
        </w:pBdr>
        <w:spacing w:line="276" w:lineRule="auto"/>
        <w:jc w:val="both"/>
        <w:rPr>
          <w:rFonts w:ascii="Georgia" w:hAnsi="Georgia"/>
          <w:b/>
          <w:bCs/>
          <w:lang w:val="es-419"/>
        </w:rPr>
      </w:pPr>
    </w:p>
    <w:p w14:paraId="69AB888C" w14:textId="77777777" w:rsidR="000C3A25" w:rsidRPr="007D47E8" w:rsidRDefault="000C3A25" w:rsidP="007D47E8">
      <w:pPr>
        <w:spacing w:line="276" w:lineRule="auto"/>
        <w:jc w:val="both"/>
        <w:rPr>
          <w:rFonts w:ascii="Georgia" w:hAnsi="Georgia"/>
          <w:b/>
          <w:bCs/>
          <w:lang w:val="es-419"/>
        </w:rPr>
      </w:pPr>
    </w:p>
    <w:p w14:paraId="74A24397" w14:textId="5AAF8870" w:rsidR="00CF7F14" w:rsidRPr="007D47E8" w:rsidRDefault="00212E44" w:rsidP="00F524E2">
      <w:pPr>
        <w:spacing w:line="276" w:lineRule="auto"/>
        <w:jc w:val="center"/>
        <w:rPr>
          <w:rFonts w:ascii="Georgia" w:hAnsi="Georgia" w:cs="Arial"/>
          <w:b/>
          <w:bCs/>
          <w:lang w:val="es-CO"/>
        </w:rPr>
      </w:pPr>
      <w:r w:rsidRPr="007D47E8">
        <w:rPr>
          <w:rFonts w:ascii="Georgia" w:hAnsi="Georgia" w:cs="Arial"/>
          <w:b/>
          <w:bCs/>
          <w:smallCaps/>
          <w:lang w:val="es-CO"/>
        </w:rPr>
        <w:t>Ocho</w:t>
      </w:r>
      <w:r w:rsidR="00082B5E" w:rsidRPr="007D47E8">
        <w:rPr>
          <w:rFonts w:ascii="Georgia" w:hAnsi="Georgia" w:cs="Arial"/>
          <w:b/>
          <w:bCs/>
          <w:smallCaps/>
          <w:lang w:val="es-CO"/>
        </w:rPr>
        <w:t xml:space="preserve"> </w:t>
      </w:r>
      <w:r w:rsidR="00CF7F14" w:rsidRPr="007D47E8">
        <w:rPr>
          <w:rFonts w:ascii="Georgia" w:hAnsi="Georgia" w:cs="Arial"/>
          <w:b/>
          <w:bCs/>
          <w:smallCaps/>
          <w:lang w:val="es-CO"/>
        </w:rPr>
        <w:t>(</w:t>
      </w:r>
      <w:r w:rsidRPr="007D47E8">
        <w:rPr>
          <w:rFonts w:ascii="Georgia" w:hAnsi="Georgia" w:cs="Arial"/>
          <w:b/>
          <w:bCs/>
          <w:smallCaps/>
          <w:lang w:val="es-CO"/>
        </w:rPr>
        <w:t>8</w:t>
      </w:r>
      <w:r w:rsidR="00CF7F14" w:rsidRPr="007D47E8">
        <w:rPr>
          <w:rFonts w:ascii="Georgia" w:hAnsi="Georgia" w:cs="Arial"/>
          <w:b/>
          <w:bCs/>
          <w:smallCaps/>
          <w:lang w:val="es-CO"/>
        </w:rPr>
        <w:t xml:space="preserve">) de </w:t>
      </w:r>
      <w:r w:rsidR="009F6071" w:rsidRPr="007D47E8">
        <w:rPr>
          <w:rFonts w:ascii="Georgia" w:hAnsi="Georgia" w:cs="Arial"/>
          <w:b/>
          <w:bCs/>
          <w:smallCaps/>
          <w:lang w:val="es-CO"/>
        </w:rPr>
        <w:t>febrero</w:t>
      </w:r>
      <w:r w:rsidR="00082B5E" w:rsidRPr="007D47E8">
        <w:rPr>
          <w:rFonts w:ascii="Georgia" w:hAnsi="Georgia" w:cs="Arial"/>
          <w:b/>
          <w:bCs/>
          <w:smallCaps/>
          <w:lang w:val="es-CO"/>
        </w:rPr>
        <w:t xml:space="preserve"> </w:t>
      </w:r>
      <w:r w:rsidR="00CF7F14" w:rsidRPr="007D47E8">
        <w:rPr>
          <w:rFonts w:ascii="Georgia" w:hAnsi="Georgia" w:cs="Arial"/>
          <w:b/>
          <w:bCs/>
          <w:smallCaps/>
          <w:lang w:val="es-CO"/>
        </w:rPr>
        <w:t xml:space="preserve">de dos mil </w:t>
      </w:r>
      <w:r w:rsidR="00082B5E" w:rsidRPr="007D47E8">
        <w:rPr>
          <w:rFonts w:ascii="Georgia" w:hAnsi="Georgia" w:cs="Arial"/>
          <w:b/>
          <w:bCs/>
          <w:smallCaps/>
          <w:lang w:val="es-CO"/>
        </w:rPr>
        <w:t xml:space="preserve">veintidós </w:t>
      </w:r>
      <w:r w:rsidR="00CF7F14" w:rsidRPr="007D47E8">
        <w:rPr>
          <w:rFonts w:ascii="Georgia" w:hAnsi="Georgia" w:cs="Arial"/>
          <w:b/>
          <w:bCs/>
          <w:smallCaps/>
          <w:lang w:val="es-CO"/>
        </w:rPr>
        <w:t>(</w:t>
      </w:r>
      <w:r w:rsidR="00082B5E" w:rsidRPr="007D47E8">
        <w:rPr>
          <w:rFonts w:ascii="Georgia" w:hAnsi="Georgia" w:cs="Arial"/>
          <w:b/>
          <w:bCs/>
          <w:smallCaps/>
          <w:lang w:val="es-CO"/>
        </w:rPr>
        <w:t>2022</w:t>
      </w:r>
      <w:r w:rsidR="00CF7F14" w:rsidRPr="007D47E8">
        <w:rPr>
          <w:rFonts w:ascii="Georgia" w:hAnsi="Georgia" w:cs="Arial"/>
          <w:b/>
          <w:bCs/>
          <w:smallCaps/>
          <w:lang w:val="es-CO"/>
        </w:rPr>
        <w:t>)</w:t>
      </w:r>
      <w:r w:rsidR="00CF7F14" w:rsidRPr="007D47E8">
        <w:rPr>
          <w:rFonts w:ascii="Georgia" w:hAnsi="Georgia" w:cs="Arial"/>
          <w:b/>
          <w:bCs/>
          <w:lang w:val="es-CO"/>
        </w:rPr>
        <w:t>.</w:t>
      </w:r>
    </w:p>
    <w:p w14:paraId="1007E4CE" w14:textId="5F34FCB8" w:rsidR="00785FA3" w:rsidRPr="007D47E8" w:rsidRDefault="00785FA3" w:rsidP="007D47E8">
      <w:pPr>
        <w:pStyle w:val="Textoindependiente"/>
        <w:spacing w:line="276" w:lineRule="auto"/>
        <w:rPr>
          <w:rFonts w:ascii="Georgia" w:hAnsi="Georgia"/>
          <w:szCs w:val="24"/>
          <w:lang w:val="es-419"/>
        </w:rPr>
      </w:pPr>
    </w:p>
    <w:p w14:paraId="0ECFF936" w14:textId="77777777" w:rsidR="00082B5E" w:rsidRPr="007D47E8" w:rsidRDefault="00082B5E" w:rsidP="007D47E8">
      <w:pPr>
        <w:pStyle w:val="Textoindependiente"/>
        <w:spacing w:line="276" w:lineRule="auto"/>
        <w:rPr>
          <w:rFonts w:ascii="Georgia" w:hAnsi="Georgia"/>
          <w:szCs w:val="24"/>
          <w:lang w:val="es-419"/>
        </w:rPr>
      </w:pPr>
    </w:p>
    <w:p w14:paraId="19E16A83" w14:textId="77777777" w:rsidR="00785FA3" w:rsidRPr="007D47E8" w:rsidRDefault="00785FA3" w:rsidP="007D47E8">
      <w:pPr>
        <w:pStyle w:val="Textoindependiente"/>
        <w:numPr>
          <w:ilvl w:val="0"/>
          <w:numId w:val="1"/>
        </w:numPr>
        <w:spacing w:line="276" w:lineRule="auto"/>
        <w:rPr>
          <w:rFonts w:ascii="Georgia" w:hAnsi="Georgia"/>
          <w:b/>
          <w:bCs/>
          <w:smallCaps/>
          <w:szCs w:val="24"/>
          <w:lang w:val="es-419"/>
        </w:rPr>
      </w:pPr>
      <w:r w:rsidRPr="007D47E8">
        <w:rPr>
          <w:rFonts w:ascii="Georgia" w:hAnsi="Georgia"/>
          <w:b/>
          <w:bCs/>
          <w:smallCaps/>
          <w:szCs w:val="24"/>
          <w:lang w:val="es-419"/>
        </w:rPr>
        <w:t>El asunto a decidir</w:t>
      </w:r>
    </w:p>
    <w:p w14:paraId="77BFD57D" w14:textId="77777777" w:rsidR="00785FA3" w:rsidRPr="007D47E8" w:rsidRDefault="00785FA3" w:rsidP="007D47E8">
      <w:pPr>
        <w:pStyle w:val="Textoindependiente"/>
        <w:spacing w:line="276" w:lineRule="auto"/>
        <w:rPr>
          <w:rFonts w:ascii="Georgia" w:hAnsi="Georgia"/>
          <w:szCs w:val="24"/>
          <w:lang w:val="es-419"/>
        </w:rPr>
      </w:pPr>
    </w:p>
    <w:p w14:paraId="156E1B91" w14:textId="77777777" w:rsidR="00785FA3" w:rsidRPr="007D47E8" w:rsidRDefault="00785FA3" w:rsidP="007D47E8">
      <w:pPr>
        <w:pStyle w:val="Textoindependiente"/>
        <w:spacing w:line="276" w:lineRule="auto"/>
        <w:rPr>
          <w:rFonts w:ascii="Georgia" w:hAnsi="Georgia"/>
          <w:szCs w:val="24"/>
          <w:lang w:val="es-419"/>
        </w:rPr>
      </w:pPr>
      <w:r w:rsidRPr="007D47E8">
        <w:rPr>
          <w:rFonts w:ascii="Georgia" w:hAnsi="Georgia"/>
          <w:szCs w:val="24"/>
          <w:lang w:val="es-419"/>
        </w:rPr>
        <w:t>La impugnación suscitada en el trámite constitucional ya referido, una vez se ha cumplido la actuación de primera instancia.</w:t>
      </w:r>
    </w:p>
    <w:p w14:paraId="3C244698" w14:textId="5B984257" w:rsidR="00785FA3" w:rsidRPr="007D47E8" w:rsidRDefault="00785FA3" w:rsidP="007D47E8">
      <w:pPr>
        <w:pStyle w:val="Textoindependiente"/>
        <w:spacing w:line="276" w:lineRule="auto"/>
        <w:rPr>
          <w:rFonts w:ascii="Georgia" w:hAnsi="Georgia"/>
          <w:szCs w:val="24"/>
          <w:lang w:val="es-419"/>
        </w:rPr>
      </w:pPr>
    </w:p>
    <w:p w14:paraId="7B35E682" w14:textId="77777777" w:rsidR="00082B5E" w:rsidRPr="007D47E8" w:rsidRDefault="00082B5E" w:rsidP="007D47E8">
      <w:pPr>
        <w:pStyle w:val="Textoindependiente"/>
        <w:spacing w:line="276" w:lineRule="auto"/>
        <w:rPr>
          <w:rFonts w:ascii="Georgia" w:hAnsi="Georgia"/>
          <w:szCs w:val="24"/>
          <w:lang w:val="es-419"/>
        </w:rPr>
      </w:pPr>
    </w:p>
    <w:p w14:paraId="56B5028B" w14:textId="486E7A42" w:rsidR="00785FA3" w:rsidRPr="007D47E8" w:rsidRDefault="00785FA3" w:rsidP="007D47E8">
      <w:pPr>
        <w:pStyle w:val="Textoindependiente"/>
        <w:numPr>
          <w:ilvl w:val="0"/>
          <w:numId w:val="1"/>
        </w:numPr>
        <w:spacing w:line="276" w:lineRule="auto"/>
        <w:rPr>
          <w:rFonts w:ascii="Georgia" w:hAnsi="Georgia"/>
          <w:b/>
          <w:bCs/>
          <w:smallCaps/>
          <w:szCs w:val="24"/>
          <w:lang w:val="es-419"/>
        </w:rPr>
      </w:pPr>
      <w:r w:rsidRPr="007D47E8">
        <w:rPr>
          <w:rFonts w:ascii="Georgia" w:hAnsi="Georgia"/>
          <w:b/>
          <w:bCs/>
          <w:smallCaps/>
          <w:szCs w:val="24"/>
          <w:lang w:val="es-419"/>
        </w:rPr>
        <w:t>La síntesis fáctica</w:t>
      </w:r>
      <w:r w:rsidR="230CFAD6" w:rsidRPr="007D47E8">
        <w:rPr>
          <w:rFonts w:ascii="Georgia" w:hAnsi="Georgia"/>
          <w:b/>
          <w:bCs/>
          <w:smallCaps/>
          <w:szCs w:val="24"/>
          <w:lang w:val="es-419"/>
        </w:rPr>
        <w:t xml:space="preserve"> relevante</w:t>
      </w:r>
    </w:p>
    <w:p w14:paraId="792F79B7" w14:textId="77777777" w:rsidR="00833986" w:rsidRPr="007D47E8" w:rsidRDefault="00833986" w:rsidP="007D47E8">
      <w:pPr>
        <w:pStyle w:val="Textoindependiente"/>
        <w:spacing w:line="276" w:lineRule="auto"/>
        <w:rPr>
          <w:rFonts w:ascii="Georgia" w:hAnsi="Georgia" w:cs="Arial"/>
          <w:szCs w:val="24"/>
        </w:rPr>
      </w:pPr>
    </w:p>
    <w:p w14:paraId="2D5D5EE9" w14:textId="6555A454" w:rsidR="00260884" w:rsidRDefault="00713834" w:rsidP="007D47E8">
      <w:pPr>
        <w:pStyle w:val="Textoindependiente"/>
        <w:spacing w:line="276" w:lineRule="auto"/>
        <w:rPr>
          <w:rFonts w:ascii="Georgia" w:hAnsi="Georgia"/>
          <w:szCs w:val="24"/>
        </w:rPr>
      </w:pPr>
      <w:r w:rsidRPr="007D47E8">
        <w:rPr>
          <w:rFonts w:ascii="Georgia" w:hAnsi="Georgia"/>
          <w:szCs w:val="24"/>
        </w:rPr>
        <w:t xml:space="preserve">Informa </w:t>
      </w:r>
      <w:r w:rsidR="00082B5E" w:rsidRPr="007D47E8">
        <w:rPr>
          <w:rFonts w:ascii="Georgia" w:hAnsi="Georgia"/>
          <w:szCs w:val="24"/>
        </w:rPr>
        <w:t>el actor que su madre falleció antes de poder disfrutar de la pensión de vejez reconocida con la resolución SUB268102 del 10-12-2020</w:t>
      </w:r>
      <w:r w:rsidR="2FC12475" w:rsidRPr="007D47E8">
        <w:rPr>
          <w:rFonts w:ascii="Georgia" w:hAnsi="Georgia"/>
          <w:szCs w:val="24"/>
        </w:rPr>
        <w:t>;</w:t>
      </w:r>
      <w:r w:rsidR="00BA326B" w:rsidRPr="007D47E8">
        <w:rPr>
          <w:rFonts w:ascii="Georgia" w:hAnsi="Georgia"/>
          <w:szCs w:val="24"/>
        </w:rPr>
        <w:t xml:space="preserve"> </w:t>
      </w:r>
      <w:r w:rsidR="00082B5E" w:rsidRPr="007D47E8">
        <w:rPr>
          <w:rFonts w:ascii="Georgia" w:hAnsi="Georgia"/>
          <w:szCs w:val="24"/>
        </w:rPr>
        <w:t xml:space="preserve">solicitó </w:t>
      </w:r>
      <w:r w:rsidR="35E369EE" w:rsidRPr="007D47E8">
        <w:rPr>
          <w:rFonts w:ascii="Georgia" w:hAnsi="Georgia"/>
          <w:szCs w:val="24"/>
        </w:rPr>
        <w:t xml:space="preserve">como </w:t>
      </w:r>
      <w:r w:rsidR="00082B5E" w:rsidRPr="007D47E8">
        <w:rPr>
          <w:rFonts w:ascii="Georgia" w:hAnsi="Georgia"/>
          <w:szCs w:val="24"/>
        </w:rPr>
        <w:t>estudiante e hijo</w:t>
      </w:r>
      <w:r w:rsidR="4086CAD5" w:rsidRPr="007D47E8">
        <w:rPr>
          <w:rFonts w:ascii="Georgia" w:hAnsi="Georgia"/>
          <w:szCs w:val="24"/>
        </w:rPr>
        <w:t>,</w:t>
      </w:r>
      <w:r w:rsidR="00082B5E" w:rsidRPr="007D47E8">
        <w:rPr>
          <w:rFonts w:ascii="Georgia" w:hAnsi="Georgia"/>
          <w:szCs w:val="24"/>
        </w:rPr>
        <w:t xml:space="preserve"> menor de 25 años, reconocer</w:t>
      </w:r>
      <w:r w:rsidR="1540029C" w:rsidRPr="007D47E8">
        <w:rPr>
          <w:rFonts w:ascii="Georgia" w:hAnsi="Georgia"/>
          <w:szCs w:val="24"/>
        </w:rPr>
        <w:t>le</w:t>
      </w:r>
      <w:r w:rsidR="00082B5E" w:rsidRPr="007D47E8">
        <w:rPr>
          <w:rFonts w:ascii="Georgia" w:hAnsi="Georgia"/>
          <w:szCs w:val="24"/>
        </w:rPr>
        <w:t xml:space="preserve"> la pensión de sobreviviente</w:t>
      </w:r>
      <w:r w:rsidR="3B28B18F" w:rsidRPr="007D47E8">
        <w:rPr>
          <w:rFonts w:ascii="Georgia" w:hAnsi="Georgia"/>
          <w:szCs w:val="24"/>
        </w:rPr>
        <w:t>;</w:t>
      </w:r>
      <w:r w:rsidR="00BA326B" w:rsidRPr="007D47E8">
        <w:rPr>
          <w:rFonts w:ascii="Georgia" w:hAnsi="Georgia"/>
          <w:szCs w:val="24"/>
        </w:rPr>
        <w:t xml:space="preserve"> y</w:t>
      </w:r>
      <w:r w:rsidR="2773CEC9" w:rsidRPr="007D47E8">
        <w:rPr>
          <w:rFonts w:ascii="Georgia" w:hAnsi="Georgia"/>
          <w:szCs w:val="24"/>
        </w:rPr>
        <w:t>,</w:t>
      </w:r>
      <w:r w:rsidR="00BA326B" w:rsidRPr="007D47E8">
        <w:rPr>
          <w:rFonts w:ascii="Georgia" w:hAnsi="Georgia"/>
          <w:szCs w:val="24"/>
        </w:rPr>
        <w:t xml:space="preserve"> con la resolución </w:t>
      </w:r>
      <w:r w:rsidR="2A3DB85E" w:rsidRPr="007D47E8">
        <w:rPr>
          <w:rFonts w:ascii="Georgia" w:hAnsi="Georgia"/>
          <w:szCs w:val="24"/>
        </w:rPr>
        <w:t>No.</w:t>
      </w:r>
      <w:r w:rsidR="00BA326B" w:rsidRPr="007D47E8">
        <w:rPr>
          <w:rFonts w:ascii="Georgia" w:hAnsi="Georgia"/>
          <w:szCs w:val="24"/>
        </w:rPr>
        <w:t>2021 2815689</w:t>
      </w:r>
      <w:r w:rsidR="12FCA8AE" w:rsidRPr="007D47E8">
        <w:rPr>
          <w:rFonts w:ascii="Georgia" w:hAnsi="Georgia"/>
          <w:szCs w:val="24"/>
        </w:rPr>
        <w:t>,</w:t>
      </w:r>
      <w:r w:rsidR="00BA326B" w:rsidRPr="007D47E8">
        <w:rPr>
          <w:rFonts w:ascii="Georgia" w:hAnsi="Georgia"/>
          <w:szCs w:val="24"/>
        </w:rPr>
        <w:t xml:space="preserve"> del 28-04-2021, confirmada en segunda instancia, </w:t>
      </w:r>
      <w:r w:rsidR="1B5176EC" w:rsidRPr="007D47E8">
        <w:rPr>
          <w:rFonts w:ascii="Georgia" w:hAnsi="Georgia"/>
          <w:szCs w:val="24"/>
        </w:rPr>
        <w:t xml:space="preserve">la </w:t>
      </w:r>
      <w:r w:rsidR="00BA326B" w:rsidRPr="007D47E8">
        <w:rPr>
          <w:rFonts w:ascii="Georgia" w:hAnsi="Georgia"/>
          <w:szCs w:val="24"/>
        </w:rPr>
        <w:t>desestimó por no acredit</w:t>
      </w:r>
      <w:r w:rsidR="1302A9E4" w:rsidRPr="007D47E8">
        <w:rPr>
          <w:rFonts w:ascii="Georgia" w:hAnsi="Georgia"/>
          <w:szCs w:val="24"/>
        </w:rPr>
        <w:t>ar</w:t>
      </w:r>
      <w:r w:rsidR="00BA326B" w:rsidRPr="007D47E8">
        <w:rPr>
          <w:rFonts w:ascii="Georgia" w:hAnsi="Georgia"/>
          <w:szCs w:val="24"/>
        </w:rPr>
        <w:t xml:space="preserve"> la calidad de estudiante</w:t>
      </w:r>
      <w:r w:rsidR="00B84E4A" w:rsidRPr="007D47E8">
        <w:rPr>
          <w:rFonts w:ascii="Georgia" w:hAnsi="Georgia"/>
          <w:szCs w:val="24"/>
        </w:rPr>
        <w:t xml:space="preserve"> </w:t>
      </w:r>
      <w:r w:rsidR="00260884" w:rsidRPr="007D47E8">
        <w:rPr>
          <w:rFonts w:ascii="Georgia" w:hAnsi="Georgia"/>
          <w:szCs w:val="24"/>
        </w:rPr>
        <w:t>(</w:t>
      </w:r>
      <w:r w:rsidR="00B84E4A" w:rsidRPr="007D47E8">
        <w:rPr>
          <w:rFonts w:ascii="Georgia" w:hAnsi="Georgia"/>
          <w:szCs w:val="24"/>
        </w:rPr>
        <w:t xml:space="preserve">Cuaderno No.1, </w:t>
      </w:r>
      <w:proofErr w:type="spellStart"/>
      <w:r w:rsidR="00BA326B" w:rsidRPr="007D47E8">
        <w:rPr>
          <w:rFonts w:ascii="Georgia" w:hAnsi="Georgia"/>
          <w:szCs w:val="24"/>
        </w:rPr>
        <w:t>pdf</w:t>
      </w:r>
      <w:proofErr w:type="spellEnd"/>
      <w:r w:rsidR="00BA326B" w:rsidRPr="007D47E8">
        <w:rPr>
          <w:rFonts w:ascii="Georgia" w:hAnsi="Georgia"/>
          <w:szCs w:val="24"/>
        </w:rPr>
        <w:t xml:space="preserve"> </w:t>
      </w:r>
      <w:r w:rsidR="00B84E4A" w:rsidRPr="007D47E8">
        <w:rPr>
          <w:rFonts w:ascii="Georgia" w:hAnsi="Georgia"/>
          <w:szCs w:val="24"/>
        </w:rPr>
        <w:t>No.</w:t>
      </w:r>
      <w:r w:rsidR="00BA326B" w:rsidRPr="007D47E8">
        <w:rPr>
          <w:rFonts w:ascii="Georgia" w:hAnsi="Georgia"/>
          <w:szCs w:val="24"/>
        </w:rPr>
        <w:t>02</w:t>
      </w:r>
      <w:r w:rsidR="00260884" w:rsidRPr="007D47E8">
        <w:rPr>
          <w:rFonts w:ascii="Georgia" w:hAnsi="Georgia"/>
          <w:szCs w:val="24"/>
        </w:rPr>
        <w:t>).</w:t>
      </w:r>
    </w:p>
    <w:p w14:paraId="218E1EBB" w14:textId="643DBB35" w:rsidR="00F524E2" w:rsidRDefault="00F524E2" w:rsidP="007D47E8">
      <w:pPr>
        <w:pStyle w:val="Textoindependiente"/>
        <w:spacing w:line="276" w:lineRule="auto"/>
        <w:rPr>
          <w:rFonts w:ascii="Georgia" w:hAnsi="Georgia"/>
          <w:szCs w:val="24"/>
        </w:rPr>
      </w:pPr>
    </w:p>
    <w:p w14:paraId="2F43C0D6" w14:textId="77777777" w:rsidR="00F524E2" w:rsidRPr="007D47E8" w:rsidRDefault="00F524E2" w:rsidP="007D47E8">
      <w:pPr>
        <w:pStyle w:val="Textoindependiente"/>
        <w:spacing w:line="276" w:lineRule="auto"/>
        <w:rPr>
          <w:rFonts w:ascii="Georgia" w:hAnsi="Georgia"/>
          <w:szCs w:val="24"/>
        </w:rPr>
      </w:pPr>
    </w:p>
    <w:p w14:paraId="41ADE410" w14:textId="77777777" w:rsidR="000A42F5" w:rsidRPr="007D47E8" w:rsidRDefault="000A42F5" w:rsidP="007D47E8">
      <w:pPr>
        <w:pStyle w:val="Textoindependiente"/>
        <w:numPr>
          <w:ilvl w:val="0"/>
          <w:numId w:val="1"/>
        </w:numPr>
        <w:spacing w:line="276" w:lineRule="auto"/>
        <w:rPr>
          <w:rFonts w:ascii="Georgia" w:hAnsi="Georgia"/>
          <w:b/>
          <w:bCs/>
          <w:smallCaps/>
          <w:szCs w:val="24"/>
          <w:lang w:val="es-419"/>
        </w:rPr>
      </w:pPr>
      <w:r w:rsidRPr="007D47E8">
        <w:rPr>
          <w:rFonts w:ascii="Georgia" w:hAnsi="Georgia"/>
          <w:b/>
          <w:bCs/>
          <w:smallCaps/>
          <w:szCs w:val="24"/>
          <w:lang w:val="es-CO"/>
        </w:rPr>
        <w:t xml:space="preserve">Los </w:t>
      </w:r>
      <w:r w:rsidRPr="007D47E8">
        <w:rPr>
          <w:rFonts w:ascii="Georgia" w:hAnsi="Georgia"/>
          <w:b/>
          <w:bCs/>
          <w:smallCaps/>
          <w:szCs w:val="24"/>
          <w:lang w:val="es-419"/>
        </w:rPr>
        <w:t>derechos invocados</w:t>
      </w:r>
      <w:r w:rsidRPr="007D47E8">
        <w:rPr>
          <w:rFonts w:ascii="Georgia" w:hAnsi="Georgia"/>
          <w:b/>
          <w:bCs/>
          <w:smallCaps/>
          <w:szCs w:val="24"/>
          <w:lang w:val="es-CO"/>
        </w:rPr>
        <w:t xml:space="preserve"> y su</w:t>
      </w:r>
      <w:r w:rsidRPr="007D47E8">
        <w:rPr>
          <w:rFonts w:ascii="Georgia" w:hAnsi="Georgia"/>
          <w:b/>
          <w:bCs/>
          <w:smallCaps/>
          <w:szCs w:val="24"/>
          <w:lang w:val="es-419"/>
        </w:rPr>
        <w:t xml:space="preserve"> protección</w:t>
      </w:r>
    </w:p>
    <w:p w14:paraId="19E06B12" w14:textId="77777777" w:rsidR="004D73E2" w:rsidRPr="007D47E8" w:rsidRDefault="004D73E2" w:rsidP="007D47E8">
      <w:pPr>
        <w:pStyle w:val="Textoindependiente"/>
        <w:spacing w:line="276" w:lineRule="auto"/>
        <w:rPr>
          <w:rFonts w:ascii="Georgia" w:hAnsi="Georgia"/>
          <w:szCs w:val="24"/>
          <w:lang w:val="es-419"/>
        </w:rPr>
      </w:pPr>
    </w:p>
    <w:p w14:paraId="7A7616A7" w14:textId="3A3B2009" w:rsidR="00B84E4A" w:rsidRPr="007D47E8" w:rsidRDefault="00BA326B" w:rsidP="007D47E8">
      <w:pPr>
        <w:pStyle w:val="Textoindependiente"/>
        <w:spacing w:line="276" w:lineRule="auto"/>
        <w:rPr>
          <w:rFonts w:ascii="Georgia" w:hAnsi="Georgia"/>
          <w:szCs w:val="24"/>
        </w:rPr>
      </w:pPr>
      <w:r w:rsidRPr="007D47E8">
        <w:rPr>
          <w:rFonts w:ascii="Georgia" w:hAnsi="Georgia"/>
          <w:szCs w:val="24"/>
          <w:lang w:val="es-419"/>
        </w:rPr>
        <w:t xml:space="preserve">La educación, el mínimo vital, la seguridad social y el libre desarrollo de la personalidad. Pidió </w:t>
      </w:r>
      <w:r w:rsidR="00B84E4A" w:rsidRPr="007D47E8">
        <w:rPr>
          <w:rFonts w:ascii="Georgia" w:hAnsi="Georgia"/>
          <w:szCs w:val="24"/>
          <w:lang w:val="es-419"/>
        </w:rPr>
        <w:t xml:space="preserve">ordenar a Colpensiones </w:t>
      </w:r>
      <w:r w:rsidR="19633F12" w:rsidRPr="007D47E8">
        <w:rPr>
          <w:rFonts w:ascii="Georgia" w:hAnsi="Georgia"/>
          <w:szCs w:val="24"/>
          <w:lang w:val="es-419"/>
        </w:rPr>
        <w:t>re</w:t>
      </w:r>
      <w:r w:rsidR="00953B30" w:rsidRPr="007D47E8">
        <w:rPr>
          <w:rFonts w:ascii="Georgia" w:hAnsi="Georgia"/>
          <w:szCs w:val="24"/>
          <w:lang w:val="es-419"/>
        </w:rPr>
        <w:t xml:space="preserve">conocer y pagar la pensión de sobreviviente </w:t>
      </w:r>
      <w:r w:rsidRPr="007D47E8">
        <w:rPr>
          <w:rFonts w:ascii="Georgia" w:hAnsi="Georgia"/>
          <w:szCs w:val="24"/>
          <w:lang w:val="es-419"/>
        </w:rPr>
        <w:t xml:space="preserve">a partir de la fecha en que formuló el reclamo, hasta el día en que culmine sus estudios </w:t>
      </w:r>
      <w:r w:rsidR="00C0365A" w:rsidRPr="007D47E8">
        <w:rPr>
          <w:rFonts w:ascii="Georgia" w:hAnsi="Georgia"/>
          <w:szCs w:val="24"/>
        </w:rPr>
        <w:t>(Cuaderno No.1, No</w:t>
      </w:r>
      <w:r w:rsidRPr="007D47E8">
        <w:rPr>
          <w:rFonts w:ascii="Georgia" w:hAnsi="Georgia"/>
          <w:szCs w:val="24"/>
        </w:rPr>
        <w:t xml:space="preserve"> pdf</w:t>
      </w:r>
      <w:r w:rsidR="00C0365A" w:rsidRPr="007D47E8">
        <w:rPr>
          <w:rFonts w:ascii="Georgia" w:hAnsi="Georgia"/>
          <w:szCs w:val="24"/>
        </w:rPr>
        <w:t>.</w:t>
      </w:r>
      <w:r w:rsidRPr="007D47E8">
        <w:rPr>
          <w:rFonts w:ascii="Georgia" w:hAnsi="Georgia"/>
          <w:szCs w:val="24"/>
        </w:rPr>
        <w:t>02</w:t>
      </w:r>
      <w:r w:rsidR="00C0365A" w:rsidRPr="007D47E8">
        <w:rPr>
          <w:rFonts w:ascii="Georgia" w:hAnsi="Georgia"/>
          <w:szCs w:val="24"/>
        </w:rPr>
        <w:t>).</w:t>
      </w:r>
    </w:p>
    <w:p w14:paraId="35E9872E" w14:textId="7655EE7B" w:rsidR="00C0365A" w:rsidRPr="007D47E8" w:rsidRDefault="00C0365A" w:rsidP="007D47E8">
      <w:pPr>
        <w:pStyle w:val="Textoindependiente"/>
        <w:spacing w:line="276" w:lineRule="auto"/>
        <w:rPr>
          <w:rFonts w:ascii="Georgia" w:hAnsi="Georgia"/>
          <w:szCs w:val="24"/>
        </w:rPr>
      </w:pPr>
    </w:p>
    <w:p w14:paraId="59AAD719" w14:textId="77777777" w:rsidR="00BA326B" w:rsidRPr="007D47E8" w:rsidRDefault="00BA326B" w:rsidP="007D47E8">
      <w:pPr>
        <w:pStyle w:val="Textoindependiente"/>
        <w:spacing w:line="276" w:lineRule="auto"/>
        <w:rPr>
          <w:rFonts w:ascii="Georgia" w:hAnsi="Georgia"/>
          <w:szCs w:val="24"/>
        </w:rPr>
      </w:pPr>
    </w:p>
    <w:p w14:paraId="7AA022D6" w14:textId="77777777" w:rsidR="00785FA3" w:rsidRPr="007D47E8" w:rsidRDefault="00785FA3" w:rsidP="007D47E8">
      <w:pPr>
        <w:pStyle w:val="Textoindependiente"/>
        <w:widowControl w:val="0"/>
        <w:numPr>
          <w:ilvl w:val="0"/>
          <w:numId w:val="1"/>
        </w:numPr>
        <w:spacing w:line="276" w:lineRule="auto"/>
        <w:rPr>
          <w:rFonts w:ascii="Georgia" w:hAnsi="Georgia"/>
          <w:b/>
          <w:bCs/>
          <w:smallCaps/>
          <w:szCs w:val="24"/>
          <w:lang w:val="es-419"/>
        </w:rPr>
      </w:pPr>
      <w:r w:rsidRPr="007D47E8">
        <w:rPr>
          <w:rFonts w:ascii="Georgia" w:hAnsi="Georgia"/>
          <w:b/>
          <w:bCs/>
          <w:smallCaps/>
          <w:szCs w:val="24"/>
          <w:lang w:val="es-419"/>
        </w:rPr>
        <w:t>La sinopsis de la crónica procesal</w:t>
      </w:r>
    </w:p>
    <w:p w14:paraId="68B11E2F" w14:textId="77777777" w:rsidR="00953B30" w:rsidRPr="007D47E8" w:rsidRDefault="00953B30" w:rsidP="007D47E8">
      <w:pPr>
        <w:pStyle w:val="Textoindependiente"/>
        <w:widowControl w:val="0"/>
        <w:spacing w:line="276" w:lineRule="auto"/>
        <w:rPr>
          <w:rFonts w:ascii="Georgia" w:hAnsi="Georgia"/>
          <w:szCs w:val="24"/>
          <w:lang w:val="es-CO"/>
        </w:rPr>
      </w:pPr>
    </w:p>
    <w:p w14:paraId="5BF25372" w14:textId="0447609A" w:rsidR="00552FFA" w:rsidRPr="007D47E8" w:rsidRDefault="464D53EE" w:rsidP="007D47E8">
      <w:pPr>
        <w:pStyle w:val="Textoindependiente"/>
        <w:widowControl w:val="0"/>
        <w:spacing w:line="276" w:lineRule="auto"/>
        <w:rPr>
          <w:rFonts w:ascii="Georgia" w:hAnsi="Georgia"/>
          <w:szCs w:val="24"/>
          <w:lang w:val="es-419"/>
        </w:rPr>
      </w:pPr>
      <w:r w:rsidRPr="007D47E8">
        <w:rPr>
          <w:rFonts w:ascii="Georgia" w:hAnsi="Georgia"/>
          <w:szCs w:val="24"/>
          <w:lang w:val="es-CO"/>
        </w:rPr>
        <w:t xml:space="preserve">Se admitió con </w:t>
      </w:r>
      <w:r w:rsidR="00B84E4A" w:rsidRPr="007D47E8">
        <w:rPr>
          <w:rFonts w:ascii="Georgia" w:hAnsi="Georgia"/>
          <w:szCs w:val="24"/>
          <w:lang w:val="es-CO"/>
        </w:rPr>
        <w:t xml:space="preserve">auto del </w:t>
      </w:r>
      <w:r w:rsidR="00BA326B" w:rsidRPr="007D47E8">
        <w:rPr>
          <w:rFonts w:ascii="Georgia" w:hAnsi="Georgia"/>
          <w:szCs w:val="24"/>
          <w:lang w:val="es-CO"/>
        </w:rPr>
        <w:t>24</w:t>
      </w:r>
      <w:r w:rsidR="00B84E4A" w:rsidRPr="007D47E8">
        <w:rPr>
          <w:rFonts w:ascii="Georgia" w:hAnsi="Georgia"/>
          <w:szCs w:val="24"/>
          <w:lang w:val="es-CO"/>
        </w:rPr>
        <w:t>-</w:t>
      </w:r>
      <w:r w:rsidR="00BA326B" w:rsidRPr="007D47E8">
        <w:rPr>
          <w:rFonts w:ascii="Georgia" w:hAnsi="Georgia"/>
          <w:szCs w:val="24"/>
          <w:lang w:val="es-CO"/>
        </w:rPr>
        <w:t>11</w:t>
      </w:r>
      <w:r w:rsidR="00B84E4A" w:rsidRPr="007D47E8">
        <w:rPr>
          <w:rFonts w:ascii="Georgia" w:hAnsi="Georgia"/>
          <w:szCs w:val="24"/>
          <w:lang w:val="es-CO"/>
        </w:rPr>
        <w:t>-</w:t>
      </w:r>
      <w:r w:rsidR="00BA326B" w:rsidRPr="007D47E8">
        <w:rPr>
          <w:rFonts w:ascii="Georgia" w:hAnsi="Georgia"/>
          <w:szCs w:val="24"/>
          <w:lang w:val="es-CO"/>
        </w:rPr>
        <w:t xml:space="preserve">2021 </w:t>
      </w:r>
      <w:r w:rsidR="00785FA3" w:rsidRPr="007D47E8">
        <w:rPr>
          <w:rFonts w:ascii="Georgia" w:hAnsi="Georgia"/>
          <w:szCs w:val="24"/>
          <w:lang w:val="es-CO"/>
        </w:rPr>
        <w:t>(</w:t>
      </w:r>
      <w:r w:rsidR="00B84E4A" w:rsidRPr="007D47E8">
        <w:rPr>
          <w:rFonts w:ascii="Georgia" w:hAnsi="Georgia"/>
          <w:szCs w:val="24"/>
          <w:lang w:val="es-CO"/>
        </w:rPr>
        <w:t xml:space="preserve">Cuaderno No.1, </w:t>
      </w:r>
      <w:proofErr w:type="spellStart"/>
      <w:r w:rsidR="00BA326B" w:rsidRPr="007D47E8">
        <w:rPr>
          <w:rFonts w:ascii="Georgia" w:hAnsi="Georgia"/>
          <w:szCs w:val="24"/>
          <w:lang w:val="es-CO"/>
        </w:rPr>
        <w:t>pdf</w:t>
      </w:r>
      <w:proofErr w:type="spellEnd"/>
      <w:r w:rsidR="00BA326B" w:rsidRPr="007D47E8">
        <w:rPr>
          <w:rFonts w:ascii="Georgia" w:hAnsi="Georgia"/>
          <w:szCs w:val="24"/>
          <w:lang w:val="es-CO"/>
        </w:rPr>
        <w:t xml:space="preserve"> </w:t>
      </w:r>
      <w:r w:rsidR="00C0365A" w:rsidRPr="007D47E8">
        <w:rPr>
          <w:rFonts w:ascii="Georgia" w:hAnsi="Georgia"/>
          <w:szCs w:val="24"/>
          <w:lang w:val="es-CO"/>
        </w:rPr>
        <w:t>No.</w:t>
      </w:r>
      <w:r w:rsidR="00BA326B" w:rsidRPr="007D47E8">
        <w:rPr>
          <w:rFonts w:ascii="Georgia" w:hAnsi="Georgia"/>
          <w:szCs w:val="24"/>
          <w:lang w:val="es-CO"/>
        </w:rPr>
        <w:t>03</w:t>
      </w:r>
      <w:r w:rsidR="00B84E4A" w:rsidRPr="007D47E8">
        <w:rPr>
          <w:rFonts w:ascii="Georgia" w:hAnsi="Georgia"/>
          <w:szCs w:val="24"/>
          <w:lang w:val="es-CO"/>
        </w:rPr>
        <w:t>)</w:t>
      </w:r>
      <w:r w:rsidR="002D033F" w:rsidRPr="007D47E8">
        <w:rPr>
          <w:rFonts w:ascii="Georgia" w:hAnsi="Georgia"/>
          <w:szCs w:val="24"/>
          <w:lang w:val="es-CO"/>
        </w:rPr>
        <w:t>; e</w:t>
      </w:r>
      <w:r w:rsidR="00785FA3" w:rsidRPr="007D47E8">
        <w:rPr>
          <w:rFonts w:ascii="Georgia" w:hAnsi="Georgia"/>
          <w:szCs w:val="24"/>
          <w:lang w:val="es-CO"/>
        </w:rPr>
        <w:t xml:space="preserve">l </w:t>
      </w:r>
      <w:r w:rsidR="00BA326B" w:rsidRPr="007D47E8">
        <w:rPr>
          <w:rFonts w:ascii="Georgia" w:hAnsi="Georgia"/>
          <w:szCs w:val="24"/>
          <w:lang w:val="es-CO"/>
        </w:rPr>
        <w:t xml:space="preserve">06-12-2021 </w:t>
      </w:r>
      <w:r w:rsidR="00BA326B" w:rsidRPr="007D47E8">
        <w:rPr>
          <w:rFonts w:ascii="Georgia" w:hAnsi="Georgia"/>
          <w:szCs w:val="24"/>
          <w:lang w:val="es-419"/>
        </w:rPr>
        <w:t xml:space="preserve">sentenció </w:t>
      </w:r>
      <w:r w:rsidR="00C2660D" w:rsidRPr="007D47E8">
        <w:rPr>
          <w:rFonts w:ascii="Georgia" w:hAnsi="Georgia"/>
          <w:szCs w:val="24"/>
          <w:lang w:val="es-CO"/>
        </w:rPr>
        <w:t>(</w:t>
      </w:r>
      <w:r w:rsidR="00BA326B" w:rsidRPr="007D47E8">
        <w:rPr>
          <w:rFonts w:ascii="Georgia" w:hAnsi="Georgia"/>
          <w:szCs w:val="24"/>
          <w:lang w:val="es-CO"/>
        </w:rPr>
        <w:t>Ibidem</w:t>
      </w:r>
      <w:r w:rsidR="002D033F" w:rsidRPr="007D47E8">
        <w:rPr>
          <w:rFonts w:ascii="Georgia" w:hAnsi="Georgia"/>
          <w:szCs w:val="24"/>
          <w:lang w:val="es-CO"/>
        </w:rPr>
        <w:t xml:space="preserve">, </w:t>
      </w:r>
      <w:proofErr w:type="spellStart"/>
      <w:r w:rsidR="00BA326B" w:rsidRPr="007D47E8">
        <w:rPr>
          <w:rFonts w:ascii="Georgia" w:hAnsi="Georgia"/>
          <w:szCs w:val="24"/>
          <w:lang w:val="es-CO"/>
        </w:rPr>
        <w:t>pdf</w:t>
      </w:r>
      <w:proofErr w:type="spellEnd"/>
      <w:r w:rsidR="00BA326B" w:rsidRPr="007D47E8">
        <w:rPr>
          <w:rFonts w:ascii="Georgia" w:hAnsi="Georgia"/>
          <w:szCs w:val="24"/>
          <w:lang w:val="es-CO"/>
        </w:rPr>
        <w:t xml:space="preserve"> </w:t>
      </w:r>
      <w:r w:rsidR="002D033F" w:rsidRPr="007D47E8">
        <w:rPr>
          <w:rFonts w:ascii="Georgia" w:hAnsi="Georgia"/>
          <w:szCs w:val="24"/>
          <w:lang w:val="es-CO"/>
        </w:rPr>
        <w:t>No.</w:t>
      </w:r>
      <w:r w:rsidR="00BA326B" w:rsidRPr="007D47E8">
        <w:rPr>
          <w:rFonts w:ascii="Georgia" w:hAnsi="Georgia"/>
          <w:szCs w:val="24"/>
          <w:lang w:val="es-CO"/>
        </w:rPr>
        <w:t>06</w:t>
      </w:r>
      <w:r w:rsidR="00C2660D" w:rsidRPr="007D47E8">
        <w:rPr>
          <w:rFonts w:ascii="Georgia" w:hAnsi="Georgia"/>
          <w:szCs w:val="24"/>
          <w:lang w:val="es-CO"/>
        </w:rPr>
        <w:t>)</w:t>
      </w:r>
      <w:r w:rsidR="002D033F" w:rsidRPr="007D47E8">
        <w:rPr>
          <w:rFonts w:ascii="Georgia" w:hAnsi="Georgia"/>
          <w:szCs w:val="24"/>
          <w:lang w:val="es-CO"/>
        </w:rPr>
        <w:t>;</w:t>
      </w:r>
      <w:r w:rsidR="00BA326B" w:rsidRPr="007D47E8">
        <w:rPr>
          <w:rFonts w:ascii="Georgia" w:hAnsi="Georgia"/>
          <w:szCs w:val="24"/>
          <w:lang w:val="es-CO"/>
        </w:rPr>
        <w:t xml:space="preserve"> y, </w:t>
      </w:r>
      <w:r w:rsidR="00785FA3" w:rsidRPr="007D47E8">
        <w:rPr>
          <w:rFonts w:ascii="Georgia" w:hAnsi="Georgia"/>
          <w:szCs w:val="24"/>
          <w:lang w:val="es-419"/>
        </w:rPr>
        <w:t xml:space="preserve">el </w:t>
      </w:r>
      <w:r w:rsidR="00BA326B" w:rsidRPr="007D47E8">
        <w:rPr>
          <w:rFonts w:ascii="Georgia" w:hAnsi="Georgia"/>
          <w:szCs w:val="24"/>
          <w:lang w:val="es-CO"/>
        </w:rPr>
        <w:t xml:space="preserve">15-12-2021 </w:t>
      </w:r>
      <w:r w:rsidR="00785FA3" w:rsidRPr="007D47E8">
        <w:rPr>
          <w:rFonts w:ascii="Georgia" w:hAnsi="Georgia"/>
          <w:szCs w:val="24"/>
          <w:lang w:val="es-419"/>
        </w:rPr>
        <w:t xml:space="preserve">concedió la impugnación </w:t>
      </w:r>
      <w:r w:rsidR="002D033F" w:rsidRPr="007D47E8">
        <w:rPr>
          <w:rFonts w:ascii="Georgia" w:hAnsi="Georgia"/>
          <w:szCs w:val="24"/>
          <w:lang w:val="es-419"/>
        </w:rPr>
        <w:t>(</w:t>
      </w:r>
      <w:r w:rsidR="00BA326B" w:rsidRPr="007D47E8">
        <w:rPr>
          <w:rFonts w:ascii="Georgia" w:hAnsi="Georgia"/>
          <w:szCs w:val="24"/>
          <w:lang w:val="es-419"/>
        </w:rPr>
        <w:t>Ibidem</w:t>
      </w:r>
      <w:r w:rsidR="002D033F" w:rsidRPr="007D47E8">
        <w:rPr>
          <w:rFonts w:ascii="Georgia" w:hAnsi="Georgia"/>
          <w:szCs w:val="24"/>
          <w:lang w:val="es-419"/>
        </w:rPr>
        <w:t xml:space="preserve">, </w:t>
      </w:r>
      <w:proofErr w:type="spellStart"/>
      <w:r w:rsidR="00BA326B" w:rsidRPr="007D47E8">
        <w:rPr>
          <w:rFonts w:ascii="Georgia" w:hAnsi="Georgia"/>
          <w:szCs w:val="24"/>
          <w:lang w:val="es-419"/>
        </w:rPr>
        <w:t>pdf</w:t>
      </w:r>
      <w:proofErr w:type="spellEnd"/>
      <w:r w:rsidR="00BA326B" w:rsidRPr="007D47E8">
        <w:rPr>
          <w:rFonts w:ascii="Georgia" w:hAnsi="Georgia"/>
          <w:szCs w:val="24"/>
          <w:lang w:val="es-419"/>
        </w:rPr>
        <w:t xml:space="preserve"> </w:t>
      </w:r>
      <w:r w:rsidR="002D033F" w:rsidRPr="007D47E8">
        <w:rPr>
          <w:rFonts w:ascii="Georgia" w:hAnsi="Georgia"/>
          <w:szCs w:val="24"/>
          <w:lang w:val="es-419"/>
        </w:rPr>
        <w:t>No.</w:t>
      </w:r>
      <w:r w:rsidR="00BA326B" w:rsidRPr="007D47E8">
        <w:rPr>
          <w:rFonts w:ascii="Georgia" w:hAnsi="Georgia"/>
          <w:szCs w:val="24"/>
          <w:lang w:val="es-419"/>
        </w:rPr>
        <w:t>10</w:t>
      </w:r>
      <w:r w:rsidR="002D033F" w:rsidRPr="007D47E8">
        <w:rPr>
          <w:rFonts w:ascii="Georgia" w:hAnsi="Georgia"/>
          <w:szCs w:val="24"/>
          <w:lang w:val="es-419"/>
        </w:rPr>
        <w:t>).</w:t>
      </w:r>
      <w:r w:rsidR="002C53E4" w:rsidRPr="007D47E8">
        <w:rPr>
          <w:rFonts w:ascii="Georgia" w:hAnsi="Georgia"/>
          <w:szCs w:val="24"/>
          <w:lang w:val="es-419"/>
        </w:rPr>
        <w:t xml:space="preserve"> </w:t>
      </w:r>
      <w:r w:rsidR="00BA326B" w:rsidRPr="007D47E8">
        <w:rPr>
          <w:rFonts w:ascii="Georgia" w:hAnsi="Georgia"/>
          <w:szCs w:val="24"/>
          <w:lang w:val="es-419"/>
        </w:rPr>
        <w:t xml:space="preserve">En esta sede con auto del 04-02-2022 se decretaron pruebas de oficio (Cuaderno No.2., </w:t>
      </w:r>
      <w:proofErr w:type="spellStart"/>
      <w:r w:rsidR="00BA326B" w:rsidRPr="007D47E8">
        <w:rPr>
          <w:rFonts w:ascii="Georgia" w:hAnsi="Georgia"/>
          <w:szCs w:val="24"/>
          <w:lang w:val="es-419"/>
        </w:rPr>
        <w:t>pdf</w:t>
      </w:r>
      <w:proofErr w:type="spellEnd"/>
      <w:r w:rsidR="00BA326B" w:rsidRPr="007D47E8">
        <w:rPr>
          <w:rFonts w:ascii="Georgia" w:hAnsi="Georgia"/>
          <w:szCs w:val="24"/>
          <w:lang w:val="es-419"/>
        </w:rPr>
        <w:t xml:space="preserve"> No.05).</w:t>
      </w:r>
    </w:p>
    <w:p w14:paraId="2B9D8D63" w14:textId="77777777" w:rsidR="00785FA3" w:rsidRPr="007D47E8" w:rsidRDefault="00785FA3" w:rsidP="007D47E8">
      <w:pPr>
        <w:pStyle w:val="Textoindependiente"/>
        <w:widowControl w:val="0"/>
        <w:spacing w:line="276" w:lineRule="auto"/>
        <w:rPr>
          <w:rFonts w:ascii="Georgia" w:hAnsi="Georgia"/>
          <w:szCs w:val="24"/>
          <w:lang w:val="es-419"/>
        </w:rPr>
      </w:pPr>
    </w:p>
    <w:p w14:paraId="44AF0969" w14:textId="3E69B43C" w:rsidR="00552FFA" w:rsidRPr="007D47E8" w:rsidRDefault="00785FA3" w:rsidP="007D47E8">
      <w:pPr>
        <w:pStyle w:val="Textoindependiente"/>
        <w:widowControl w:val="0"/>
        <w:spacing w:line="276" w:lineRule="auto"/>
        <w:rPr>
          <w:rFonts w:ascii="Georgia" w:hAnsi="Georgia"/>
          <w:szCs w:val="24"/>
          <w:lang w:val="es-419"/>
        </w:rPr>
      </w:pPr>
      <w:r w:rsidRPr="007D47E8">
        <w:rPr>
          <w:rFonts w:ascii="Georgia" w:hAnsi="Georgia"/>
          <w:szCs w:val="24"/>
          <w:lang w:val="es-419"/>
        </w:rPr>
        <w:t xml:space="preserve">El fallo </w:t>
      </w:r>
      <w:r w:rsidR="00552FFA" w:rsidRPr="007D47E8">
        <w:rPr>
          <w:rFonts w:ascii="Georgia" w:hAnsi="Georgia"/>
          <w:szCs w:val="24"/>
          <w:lang w:val="es-419"/>
        </w:rPr>
        <w:t>amparó los derechos y ordenó</w:t>
      </w:r>
      <w:r w:rsidR="4F685A06" w:rsidRPr="007D47E8">
        <w:rPr>
          <w:rFonts w:ascii="Georgia" w:hAnsi="Georgia"/>
          <w:szCs w:val="24"/>
          <w:lang w:val="es-419"/>
        </w:rPr>
        <w:t xml:space="preserve"> r</w:t>
      </w:r>
      <w:r w:rsidR="00BA326B" w:rsidRPr="007D47E8">
        <w:rPr>
          <w:rFonts w:ascii="Georgia" w:hAnsi="Georgia"/>
          <w:szCs w:val="24"/>
          <w:lang w:val="es-419"/>
        </w:rPr>
        <w:t xml:space="preserve">econocer y pagar la sustitución pensional a favor del actor. Explicó que dependía económicamente de la pensionada causante y que el curso de maestría demuestra que es estudiante activo, según </w:t>
      </w:r>
      <w:r w:rsidR="00CA69A0" w:rsidRPr="007D47E8">
        <w:rPr>
          <w:rFonts w:ascii="Georgia" w:hAnsi="Georgia"/>
          <w:szCs w:val="24"/>
          <w:lang w:val="es-419"/>
        </w:rPr>
        <w:t xml:space="preserve">certificado de la Universidad Tecnológica de Pereira, </w:t>
      </w:r>
      <w:r w:rsidR="00BA326B" w:rsidRPr="007D47E8">
        <w:rPr>
          <w:rFonts w:ascii="Georgia" w:hAnsi="Georgia"/>
          <w:szCs w:val="24"/>
          <w:lang w:val="es-419"/>
        </w:rPr>
        <w:t xml:space="preserve">por ende, inviable </w:t>
      </w:r>
      <w:r w:rsidR="00CA69A0" w:rsidRPr="007D47E8">
        <w:rPr>
          <w:rFonts w:ascii="Georgia" w:hAnsi="Georgia"/>
          <w:szCs w:val="24"/>
          <w:lang w:val="es-419"/>
        </w:rPr>
        <w:t xml:space="preserve">fue que </w:t>
      </w:r>
      <w:r w:rsidR="00BA326B" w:rsidRPr="007D47E8">
        <w:rPr>
          <w:rFonts w:ascii="Georgia" w:hAnsi="Georgia"/>
          <w:szCs w:val="24"/>
          <w:lang w:val="es-419"/>
        </w:rPr>
        <w:t>desestimar</w:t>
      </w:r>
      <w:r w:rsidR="389F0400" w:rsidRPr="007D47E8">
        <w:rPr>
          <w:rFonts w:ascii="Georgia" w:hAnsi="Georgia"/>
          <w:szCs w:val="24"/>
          <w:lang w:val="es-419"/>
        </w:rPr>
        <w:t>a</w:t>
      </w:r>
      <w:r w:rsidR="00BA326B" w:rsidRPr="007D47E8">
        <w:rPr>
          <w:rFonts w:ascii="Georgia" w:hAnsi="Georgia"/>
          <w:szCs w:val="24"/>
          <w:lang w:val="es-419"/>
        </w:rPr>
        <w:t xml:space="preserve"> </w:t>
      </w:r>
      <w:r w:rsidR="07A6A8D4" w:rsidRPr="007D47E8">
        <w:rPr>
          <w:rFonts w:ascii="Georgia" w:hAnsi="Georgia"/>
          <w:szCs w:val="24"/>
          <w:lang w:val="es-419"/>
        </w:rPr>
        <w:t xml:space="preserve">su </w:t>
      </w:r>
      <w:r w:rsidR="00CA69A0" w:rsidRPr="007D47E8">
        <w:rPr>
          <w:rFonts w:ascii="Georgia" w:hAnsi="Georgia"/>
          <w:szCs w:val="24"/>
          <w:lang w:val="es-419"/>
        </w:rPr>
        <w:t xml:space="preserve">petición con base en </w:t>
      </w:r>
      <w:r w:rsidR="12A8E8ED" w:rsidRPr="007D47E8">
        <w:rPr>
          <w:rFonts w:ascii="Georgia" w:hAnsi="Georgia"/>
          <w:szCs w:val="24"/>
          <w:lang w:val="es-419"/>
        </w:rPr>
        <w:t xml:space="preserve">la </w:t>
      </w:r>
      <w:r w:rsidR="00CA69A0" w:rsidRPr="007D47E8">
        <w:rPr>
          <w:rFonts w:ascii="Georgia" w:hAnsi="Georgia"/>
          <w:szCs w:val="24"/>
          <w:lang w:val="es-419"/>
        </w:rPr>
        <w:t>culmina</w:t>
      </w:r>
      <w:r w:rsidR="7D82D692" w:rsidRPr="007D47E8">
        <w:rPr>
          <w:rFonts w:ascii="Georgia" w:hAnsi="Georgia"/>
          <w:szCs w:val="24"/>
          <w:lang w:val="es-419"/>
        </w:rPr>
        <w:t>ción</w:t>
      </w:r>
      <w:r w:rsidR="00CA69A0" w:rsidRPr="007D47E8">
        <w:rPr>
          <w:rFonts w:ascii="Georgia" w:hAnsi="Georgia"/>
          <w:szCs w:val="24"/>
          <w:lang w:val="es-419"/>
        </w:rPr>
        <w:t xml:space="preserve"> </w:t>
      </w:r>
      <w:r w:rsidR="6A029EA4" w:rsidRPr="007D47E8">
        <w:rPr>
          <w:rFonts w:ascii="Georgia" w:hAnsi="Georgia"/>
          <w:szCs w:val="24"/>
          <w:lang w:val="es-419"/>
        </w:rPr>
        <w:t xml:space="preserve">de </w:t>
      </w:r>
      <w:r w:rsidR="00CA69A0" w:rsidRPr="007D47E8">
        <w:rPr>
          <w:rFonts w:ascii="Georgia" w:hAnsi="Georgia"/>
          <w:szCs w:val="24"/>
          <w:lang w:val="es-419"/>
        </w:rPr>
        <w:t>sus estudios</w:t>
      </w:r>
      <w:r w:rsidR="398534EF" w:rsidRPr="007D47E8">
        <w:rPr>
          <w:rFonts w:ascii="Georgia" w:hAnsi="Georgia"/>
          <w:szCs w:val="24"/>
          <w:lang w:val="es-419"/>
        </w:rPr>
        <w:t>;</w:t>
      </w:r>
      <w:r w:rsidR="00CA69A0" w:rsidRPr="007D47E8">
        <w:rPr>
          <w:rFonts w:ascii="Georgia" w:hAnsi="Georgia"/>
          <w:szCs w:val="24"/>
          <w:lang w:val="es-419"/>
        </w:rPr>
        <w:t xml:space="preserve"> </w:t>
      </w:r>
      <w:r w:rsidR="689AA81E" w:rsidRPr="007D47E8">
        <w:rPr>
          <w:rFonts w:ascii="Georgia" w:hAnsi="Georgia"/>
          <w:szCs w:val="24"/>
          <w:lang w:val="es-419"/>
        </w:rPr>
        <w:t xml:space="preserve">adujo que </w:t>
      </w:r>
      <w:r w:rsidR="00CA69A0" w:rsidRPr="007D47E8">
        <w:rPr>
          <w:rFonts w:ascii="Georgia" w:hAnsi="Georgia"/>
          <w:szCs w:val="24"/>
          <w:lang w:val="es-419"/>
        </w:rPr>
        <w:t xml:space="preserve">podía vincularse al mercado laboral (Cuaderno No.1, </w:t>
      </w:r>
      <w:proofErr w:type="spellStart"/>
      <w:r w:rsidR="00CA69A0" w:rsidRPr="007D47E8">
        <w:rPr>
          <w:rFonts w:ascii="Georgia" w:hAnsi="Georgia"/>
          <w:szCs w:val="24"/>
          <w:lang w:val="es-419"/>
        </w:rPr>
        <w:t>pdf</w:t>
      </w:r>
      <w:proofErr w:type="spellEnd"/>
      <w:r w:rsidR="00CA69A0" w:rsidRPr="007D47E8">
        <w:rPr>
          <w:rFonts w:ascii="Georgia" w:hAnsi="Georgia"/>
          <w:szCs w:val="24"/>
          <w:lang w:val="es-419"/>
        </w:rPr>
        <w:t xml:space="preserve"> No.06)</w:t>
      </w:r>
      <w:r w:rsidR="00552FFA" w:rsidRPr="007D47E8">
        <w:rPr>
          <w:rFonts w:ascii="Georgia" w:hAnsi="Georgia"/>
          <w:szCs w:val="24"/>
          <w:lang w:val="es-419"/>
        </w:rPr>
        <w:t xml:space="preserve">. </w:t>
      </w:r>
    </w:p>
    <w:p w14:paraId="0B04B426" w14:textId="22B70087" w:rsidR="00552FFA" w:rsidRPr="007D47E8" w:rsidRDefault="00552FFA" w:rsidP="007D47E8">
      <w:pPr>
        <w:pStyle w:val="Textoindependiente"/>
        <w:widowControl w:val="0"/>
        <w:spacing w:line="276" w:lineRule="auto"/>
        <w:rPr>
          <w:rFonts w:ascii="Georgia" w:hAnsi="Georgia"/>
          <w:szCs w:val="24"/>
          <w:lang w:val="es-419"/>
        </w:rPr>
      </w:pPr>
    </w:p>
    <w:p w14:paraId="5A8912D6" w14:textId="1B9518A6" w:rsidR="00BE29B4" w:rsidRPr="007D47E8" w:rsidRDefault="00CA69A0" w:rsidP="007D47E8">
      <w:pPr>
        <w:pStyle w:val="Textoindependiente"/>
        <w:widowControl w:val="0"/>
        <w:spacing w:line="276" w:lineRule="auto"/>
        <w:rPr>
          <w:rFonts w:ascii="Georgia" w:hAnsi="Georgia"/>
          <w:szCs w:val="24"/>
          <w:lang w:val="es-CO"/>
        </w:rPr>
      </w:pPr>
      <w:r w:rsidRPr="007D47E8">
        <w:rPr>
          <w:rFonts w:ascii="Georgia" w:hAnsi="Georgia"/>
          <w:szCs w:val="24"/>
          <w:lang w:val="es-419"/>
        </w:rPr>
        <w:t xml:space="preserve">Colpensiones </w:t>
      </w:r>
      <w:r w:rsidR="004217ED" w:rsidRPr="007D47E8">
        <w:rPr>
          <w:rFonts w:ascii="Georgia" w:hAnsi="Georgia"/>
          <w:szCs w:val="24"/>
          <w:lang w:val="es-CO"/>
        </w:rPr>
        <w:t>alega</w:t>
      </w:r>
      <w:r w:rsidRPr="007D47E8">
        <w:rPr>
          <w:rFonts w:ascii="Georgia" w:hAnsi="Georgia"/>
          <w:szCs w:val="24"/>
          <w:lang w:val="es-CO"/>
        </w:rPr>
        <w:t>: (i) F</w:t>
      </w:r>
      <w:r w:rsidR="004217ED" w:rsidRPr="007D47E8">
        <w:rPr>
          <w:rFonts w:ascii="Georgia" w:hAnsi="Georgia"/>
          <w:szCs w:val="24"/>
          <w:lang w:val="es-CO"/>
        </w:rPr>
        <w:t xml:space="preserve">alta de subsidiariedad porque </w:t>
      </w:r>
      <w:r w:rsidRPr="007D47E8">
        <w:rPr>
          <w:rFonts w:ascii="Georgia" w:hAnsi="Georgia"/>
          <w:szCs w:val="24"/>
          <w:lang w:val="es-CO"/>
        </w:rPr>
        <w:t xml:space="preserve">el interesado </w:t>
      </w:r>
      <w:r w:rsidR="004217ED" w:rsidRPr="007D47E8">
        <w:rPr>
          <w:rFonts w:ascii="Georgia" w:hAnsi="Georgia"/>
          <w:szCs w:val="24"/>
          <w:lang w:val="es-CO"/>
        </w:rPr>
        <w:t xml:space="preserve">cuenta con otro mecanismo ordinario idóneo y eficaz que puede agotar ante el juez laboral; </w:t>
      </w:r>
      <w:r w:rsidRPr="007D47E8">
        <w:rPr>
          <w:rFonts w:ascii="Georgia" w:hAnsi="Georgia"/>
          <w:szCs w:val="24"/>
          <w:lang w:val="es-CO"/>
        </w:rPr>
        <w:t xml:space="preserve">(ii) Protección del </w:t>
      </w:r>
      <w:r w:rsidR="004217ED" w:rsidRPr="007D47E8">
        <w:rPr>
          <w:rFonts w:ascii="Georgia" w:hAnsi="Georgia"/>
          <w:szCs w:val="24"/>
          <w:lang w:val="es-CO"/>
        </w:rPr>
        <w:t xml:space="preserve">patrimonio público; </w:t>
      </w:r>
      <w:r w:rsidRPr="007D47E8">
        <w:rPr>
          <w:rFonts w:ascii="Georgia" w:hAnsi="Georgia"/>
          <w:szCs w:val="24"/>
          <w:lang w:val="es-CO"/>
        </w:rPr>
        <w:t>(iii) Inexistencia de perjuicio irremediable; e</w:t>
      </w:r>
      <w:r w:rsidR="004217ED" w:rsidRPr="007D47E8">
        <w:rPr>
          <w:rFonts w:ascii="Georgia" w:hAnsi="Georgia"/>
          <w:szCs w:val="24"/>
          <w:lang w:val="es-CO"/>
        </w:rPr>
        <w:t>,</w:t>
      </w:r>
      <w:r w:rsidRPr="007D47E8">
        <w:rPr>
          <w:rFonts w:ascii="Georgia" w:hAnsi="Georgia"/>
          <w:szCs w:val="24"/>
          <w:lang w:val="es-CO"/>
        </w:rPr>
        <w:t xml:space="preserve"> (iv) Incompetencia del juez constitucional</w:t>
      </w:r>
      <w:r w:rsidR="004217ED" w:rsidRPr="007D47E8">
        <w:rPr>
          <w:rFonts w:ascii="Georgia" w:hAnsi="Georgia"/>
          <w:szCs w:val="24"/>
          <w:lang w:val="es-CO"/>
        </w:rPr>
        <w:t xml:space="preserve">. Solicita </w:t>
      </w:r>
      <w:r w:rsidRPr="007D47E8">
        <w:rPr>
          <w:rFonts w:ascii="Georgia" w:hAnsi="Georgia"/>
          <w:szCs w:val="24"/>
          <w:lang w:val="es-CO"/>
        </w:rPr>
        <w:t xml:space="preserve">revocar la decisión </w:t>
      </w:r>
      <w:r w:rsidR="008B6185" w:rsidRPr="007D47E8">
        <w:rPr>
          <w:rFonts w:ascii="Georgia" w:hAnsi="Georgia"/>
          <w:szCs w:val="24"/>
          <w:lang w:val="es-CO"/>
        </w:rPr>
        <w:t>(</w:t>
      </w:r>
      <w:r w:rsidRPr="007D47E8">
        <w:rPr>
          <w:rFonts w:ascii="Georgia" w:hAnsi="Georgia"/>
          <w:szCs w:val="24"/>
          <w:lang w:val="es-CO"/>
        </w:rPr>
        <w:t>Ibidem</w:t>
      </w:r>
      <w:r w:rsidR="008B6185" w:rsidRPr="007D47E8">
        <w:rPr>
          <w:rFonts w:ascii="Georgia" w:hAnsi="Georgia"/>
          <w:szCs w:val="24"/>
          <w:lang w:val="es-CO"/>
        </w:rPr>
        <w:t xml:space="preserve">, </w:t>
      </w:r>
      <w:proofErr w:type="spellStart"/>
      <w:r w:rsidRPr="007D47E8">
        <w:rPr>
          <w:rFonts w:ascii="Georgia" w:hAnsi="Georgia"/>
          <w:szCs w:val="24"/>
          <w:lang w:val="es-CO"/>
        </w:rPr>
        <w:t>pdf</w:t>
      </w:r>
      <w:proofErr w:type="spellEnd"/>
      <w:r w:rsidRPr="007D47E8">
        <w:rPr>
          <w:rFonts w:ascii="Georgia" w:hAnsi="Georgia"/>
          <w:szCs w:val="24"/>
          <w:lang w:val="es-CO"/>
        </w:rPr>
        <w:t xml:space="preserve"> </w:t>
      </w:r>
      <w:r w:rsidR="008B6185" w:rsidRPr="007D47E8">
        <w:rPr>
          <w:rFonts w:ascii="Georgia" w:hAnsi="Georgia"/>
          <w:szCs w:val="24"/>
          <w:lang w:val="es-CO"/>
        </w:rPr>
        <w:t>No.</w:t>
      </w:r>
      <w:r w:rsidRPr="007D47E8">
        <w:rPr>
          <w:rFonts w:ascii="Georgia" w:hAnsi="Georgia"/>
          <w:szCs w:val="24"/>
          <w:lang w:val="es-CO"/>
        </w:rPr>
        <w:t>08</w:t>
      </w:r>
      <w:r w:rsidR="008B6185" w:rsidRPr="007D47E8">
        <w:rPr>
          <w:rFonts w:ascii="Georgia" w:hAnsi="Georgia"/>
          <w:szCs w:val="24"/>
          <w:lang w:val="es-CO"/>
        </w:rPr>
        <w:t>).</w:t>
      </w:r>
    </w:p>
    <w:p w14:paraId="315B6285" w14:textId="67870ABF" w:rsidR="00A830DF" w:rsidRPr="007D47E8" w:rsidRDefault="00A830DF" w:rsidP="007D47E8">
      <w:pPr>
        <w:pStyle w:val="Textoindependiente"/>
        <w:widowControl w:val="0"/>
        <w:spacing w:line="276" w:lineRule="auto"/>
        <w:rPr>
          <w:rFonts w:ascii="Georgia" w:hAnsi="Georgia"/>
          <w:szCs w:val="24"/>
          <w:lang w:val="es-CO"/>
        </w:rPr>
      </w:pPr>
    </w:p>
    <w:p w14:paraId="42B43633" w14:textId="77777777" w:rsidR="00CA69A0" w:rsidRPr="007D47E8" w:rsidRDefault="00CA69A0" w:rsidP="007D47E8">
      <w:pPr>
        <w:pStyle w:val="Textoindependiente"/>
        <w:widowControl w:val="0"/>
        <w:spacing w:line="276" w:lineRule="auto"/>
        <w:rPr>
          <w:rFonts w:ascii="Georgia" w:hAnsi="Georgia"/>
          <w:szCs w:val="24"/>
          <w:lang w:val="es-CO"/>
        </w:rPr>
      </w:pPr>
    </w:p>
    <w:p w14:paraId="2D74F6EE" w14:textId="77777777" w:rsidR="00785FA3" w:rsidRPr="007D47E8" w:rsidRDefault="00785FA3" w:rsidP="007D47E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7D47E8">
        <w:rPr>
          <w:rFonts w:ascii="Georgia" w:hAnsi="Georgia"/>
          <w:b/>
          <w:bCs/>
          <w:smallCaps/>
          <w:szCs w:val="24"/>
          <w:lang w:val="es-419"/>
        </w:rPr>
        <w:t>La fundamentación jurídica para resolver</w:t>
      </w:r>
    </w:p>
    <w:p w14:paraId="7B31D5A2" w14:textId="77777777" w:rsidR="00785FA3" w:rsidRPr="007D47E8" w:rsidRDefault="00785FA3" w:rsidP="007D47E8">
      <w:pPr>
        <w:pStyle w:val="Textoindependiente"/>
        <w:widowControl w:val="0"/>
        <w:spacing w:line="276" w:lineRule="auto"/>
        <w:ind w:left="708"/>
        <w:rPr>
          <w:rFonts w:ascii="Georgia" w:hAnsi="Georgia"/>
          <w:smallCaps/>
          <w:szCs w:val="24"/>
          <w:lang w:val="es-419"/>
        </w:rPr>
      </w:pPr>
    </w:p>
    <w:p w14:paraId="41DDAB80" w14:textId="63FC62CD" w:rsidR="00785FA3" w:rsidRPr="00F524E2" w:rsidRDefault="00785FA3" w:rsidP="007D47E8">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7D47E8">
        <w:rPr>
          <w:rFonts w:ascii="Georgia" w:hAnsi="Georgia"/>
          <w:iCs/>
          <w:smallCaps/>
          <w:szCs w:val="24"/>
          <w:lang w:val="es-419"/>
        </w:rPr>
        <w:t>La competencia funcional</w:t>
      </w:r>
      <w:r w:rsidR="00CA69A0" w:rsidRPr="007D47E8">
        <w:rPr>
          <w:rFonts w:ascii="Georgia" w:hAnsi="Georgia"/>
          <w:smallCaps/>
          <w:szCs w:val="24"/>
          <w:lang w:val="es-419"/>
        </w:rPr>
        <w:t>.</w:t>
      </w:r>
      <w:r w:rsidRPr="007D47E8">
        <w:rPr>
          <w:rFonts w:ascii="Georgia" w:hAnsi="Georgia"/>
          <w:smallCaps/>
          <w:szCs w:val="24"/>
          <w:lang w:val="es-419"/>
        </w:rPr>
        <w:t xml:space="preserve"> </w:t>
      </w:r>
      <w:r w:rsidR="005C2817" w:rsidRPr="007D47E8">
        <w:rPr>
          <w:rFonts w:ascii="Georgia" w:hAnsi="Georgia" w:cs="Arial"/>
          <w:szCs w:val="24"/>
          <w:lang w:val="es-CO"/>
        </w:rPr>
        <w:t xml:space="preserve">La tiene esta Sala, por ser la superiora jerárquica del Despacho cognoscente </w:t>
      </w:r>
      <w:r w:rsidR="005C2817" w:rsidRPr="007D47E8">
        <w:rPr>
          <w:rFonts w:ascii="Georgia" w:hAnsi="Georgia"/>
          <w:szCs w:val="24"/>
        </w:rPr>
        <w:t>(Art. 32, D.2591/1991)</w:t>
      </w:r>
      <w:r w:rsidR="005C2817" w:rsidRPr="007D47E8">
        <w:rPr>
          <w:rFonts w:ascii="Georgia" w:hAnsi="Georgia" w:cs="Arial"/>
          <w:szCs w:val="24"/>
          <w:lang w:val="es-CO"/>
        </w:rPr>
        <w:t>.</w:t>
      </w:r>
    </w:p>
    <w:p w14:paraId="6467427D" w14:textId="77777777" w:rsidR="00F524E2" w:rsidRPr="007D47E8" w:rsidRDefault="00F524E2" w:rsidP="00F524E2">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0E0EB417" w14:textId="4BDEA8F1" w:rsidR="005C2817" w:rsidRPr="007D47E8" w:rsidRDefault="00785FA3" w:rsidP="007D47E8">
      <w:pPr>
        <w:pStyle w:val="Textoindependiente"/>
        <w:widowControl w:val="0"/>
        <w:numPr>
          <w:ilvl w:val="1"/>
          <w:numId w:val="9"/>
        </w:numPr>
        <w:tabs>
          <w:tab w:val="clear" w:pos="708"/>
          <w:tab w:val="clear" w:pos="1416"/>
          <w:tab w:val="left" w:pos="709"/>
        </w:tabs>
        <w:spacing w:line="276" w:lineRule="auto"/>
        <w:ind w:left="0" w:hanging="11"/>
        <w:rPr>
          <w:rFonts w:ascii="Georgia" w:hAnsi="Georgia"/>
          <w:szCs w:val="24"/>
          <w:lang w:val="es-419"/>
        </w:rPr>
      </w:pPr>
      <w:r w:rsidRPr="007D47E8">
        <w:rPr>
          <w:rFonts w:ascii="Georgia" w:hAnsi="Georgia"/>
          <w:iCs/>
          <w:smallCaps/>
          <w:szCs w:val="24"/>
          <w:lang w:val="es-419"/>
        </w:rPr>
        <w:t>El problema jurídico a resolver</w:t>
      </w:r>
      <w:r w:rsidR="00CA69A0" w:rsidRPr="007D47E8">
        <w:rPr>
          <w:rFonts w:ascii="Georgia" w:hAnsi="Georgia"/>
          <w:smallCaps/>
          <w:szCs w:val="24"/>
          <w:lang w:val="es-419"/>
        </w:rPr>
        <w:t>.</w:t>
      </w:r>
      <w:r w:rsidRPr="007D47E8">
        <w:rPr>
          <w:rFonts w:ascii="Georgia" w:hAnsi="Georgia"/>
          <w:smallCaps/>
          <w:szCs w:val="24"/>
          <w:lang w:val="es-419"/>
        </w:rPr>
        <w:t xml:space="preserve"> </w:t>
      </w:r>
      <w:r w:rsidR="005C2817" w:rsidRPr="007D47E8">
        <w:rPr>
          <w:rFonts w:ascii="Georgia" w:hAnsi="Georgia"/>
          <w:szCs w:val="24"/>
          <w:lang w:val="es-419"/>
        </w:rPr>
        <w:t>¿Se debe confirmar, modificar o revocar la sentencia del Juzgado</w:t>
      </w:r>
      <w:r w:rsidR="005C2817" w:rsidRPr="007D47E8">
        <w:rPr>
          <w:rFonts w:ascii="Georgia" w:hAnsi="Georgia"/>
          <w:szCs w:val="24"/>
          <w:lang w:val="es-CO"/>
        </w:rPr>
        <w:t xml:space="preserve"> </w:t>
      </w:r>
      <w:r w:rsidR="005B7E4A" w:rsidRPr="007D47E8">
        <w:rPr>
          <w:rFonts w:ascii="Georgia" w:hAnsi="Georgia"/>
          <w:szCs w:val="24"/>
          <w:lang w:val="es-CO"/>
        </w:rPr>
        <w:t>2</w:t>
      </w:r>
      <w:r w:rsidR="00E72501" w:rsidRPr="007D47E8">
        <w:rPr>
          <w:rFonts w:ascii="Georgia" w:hAnsi="Georgia"/>
          <w:szCs w:val="24"/>
          <w:lang w:val="es-CO"/>
        </w:rPr>
        <w:t>º</w:t>
      </w:r>
      <w:r w:rsidR="008B6185" w:rsidRPr="007D47E8">
        <w:rPr>
          <w:rFonts w:ascii="Georgia" w:hAnsi="Georgia"/>
          <w:szCs w:val="24"/>
          <w:lang w:val="es-CO"/>
        </w:rPr>
        <w:t xml:space="preserve"> </w:t>
      </w:r>
      <w:r w:rsidR="00CA69A0" w:rsidRPr="007D47E8">
        <w:rPr>
          <w:rFonts w:ascii="Georgia" w:hAnsi="Georgia"/>
          <w:szCs w:val="24"/>
          <w:lang w:val="es-CO"/>
        </w:rPr>
        <w:t xml:space="preserve">Penal del Circuito para Adolescentes con función de conocimiento </w:t>
      </w:r>
      <w:r w:rsidR="00A830DF" w:rsidRPr="007D47E8">
        <w:rPr>
          <w:rFonts w:ascii="Georgia" w:hAnsi="Georgia"/>
          <w:szCs w:val="24"/>
          <w:lang w:val="es-CO"/>
        </w:rPr>
        <w:t xml:space="preserve">de </w:t>
      </w:r>
      <w:r w:rsidR="008B6185" w:rsidRPr="007D47E8">
        <w:rPr>
          <w:rFonts w:ascii="Georgia" w:hAnsi="Georgia"/>
          <w:szCs w:val="24"/>
          <w:lang w:val="es-CO"/>
        </w:rPr>
        <w:t>Pereira</w:t>
      </w:r>
      <w:r w:rsidR="005C2817" w:rsidRPr="007D47E8">
        <w:rPr>
          <w:rFonts w:ascii="Georgia" w:hAnsi="Georgia"/>
          <w:szCs w:val="24"/>
          <w:lang w:val="es-419"/>
        </w:rPr>
        <w:t xml:space="preserve">, según la impugnación </w:t>
      </w:r>
      <w:r w:rsidR="00E72501" w:rsidRPr="007D47E8">
        <w:rPr>
          <w:rFonts w:ascii="Georgia" w:hAnsi="Georgia"/>
          <w:szCs w:val="24"/>
          <w:lang w:val="es-419"/>
        </w:rPr>
        <w:t>de la autoridad</w:t>
      </w:r>
      <w:r w:rsidR="005C2817" w:rsidRPr="007D47E8">
        <w:rPr>
          <w:rFonts w:ascii="Georgia" w:hAnsi="Georgia"/>
          <w:szCs w:val="24"/>
          <w:lang w:val="es-419"/>
        </w:rPr>
        <w:t xml:space="preserve">? </w:t>
      </w:r>
    </w:p>
    <w:p w14:paraId="510A3719" w14:textId="651F7DEA" w:rsidR="00B84E4A" w:rsidRPr="007D47E8" w:rsidRDefault="00B84E4A" w:rsidP="007D47E8">
      <w:pPr>
        <w:pStyle w:val="Textoindependiente"/>
        <w:widowControl w:val="0"/>
        <w:tabs>
          <w:tab w:val="clear" w:pos="708"/>
        </w:tabs>
        <w:spacing w:line="276" w:lineRule="auto"/>
        <w:ind w:left="720"/>
        <w:rPr>
          <w:rFonts w:ascii="Georgia" w:hAnsi="Georgia"/>
          <w:szCs w:val="24"/>
          <w:lang w:val="es-419"/>
        </w:rPr>
      </w:pPr>
    </w:p>
    <w:p w14:paraId="21DB274E" w14:textId="77777777" w:rsidR="00785FA3" w:rsidRPr="007D47E8" w:rsidRDefault="00785FA3" w:rsidP="007D47E8">
      <w:pPr>
        <w:pStyle w:val="Textoindependiente"/>
        <w:widowControl w:val="0"/>
        <w:numPr>
          <w:ilvl w:val="1"/>
          <w:numId w:val="9"/>
        </w:numPr>
        <w:tabs>
          <w:tab w:val="clear" w:pos="708"/>
        </w:tabs>
        <w:spacing w:line="276" w:lineRule="auto"/>
        <w:rPr>
          <w:rFonts w:ascii="Georgia" w:hAnsi="Georgia"/>
          <w:iCs/>
          <w:szCs w:val="24"/>
          <w:lang w:val="es-419"/>
        </w:rPr>
      </w:pPr>
      <w:r w:rsidRPr="007D47E8">
        <w:rPr>
          <w:rFonts w:ascii="Georgia" w:hAnsi="Georgia"/>
          <w:iCs/>
          <w:smallCaps/>
          <w:szCs w:val="24"/>
          <w:lang w:val="es-419"/>
        </w:rPr>
        <w:t>Los presupuestos de procedencia</w:t>
      </w:r>
    </w:p>
    <w:p w14:paraId="6F7FAF2E" w14:textId="77777777" w:rsidR="00785FA3" w:rsidRPr="007D47E8" w:rsidRDefault="00785FA3" w:rsidP="007D47E8">
      <w:pPr>
        <w:pStyle w:val="Textoindependiente"/>
        <w:widowControl w:val="0"/>
        <w:spacing w:line="276" w:lineRule="auto"/>
        <w:ind w:left="720"/>
        <w:rPr>
          <w:rFonts w:ascii="Georgia" w:hAnsi="Georgia"/>
          <w:szCs w:val="24"/>
          <w:lang w:val="es-419"/>
        </w:rPr>
      </w:pPr>
    </w:p>
    <w:p w14:paraId="2102A080" w14:textId="6933F418" w:rsidR="008B6185" w:rsidRPr="007D47E8" w:rsidRDefault="00C1244F" w:rsidP="007D47E8">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zCs w:val="24"/>
        </w:rPr>
      </w:pPr>
      <w:r w:rsidRPr="007D47E8">
        <w:rPr>
          <w:rFonts w:ascii="Georgia" w:hAnsi="Georgia"/>
          <w:smallCaps/>
          <w:szCs w:val="24"/>
          <w:lang w:val="es-CO"/>
        </w:rPr>
        <w:t>L</w:t>
      </w:r>
      <w:r w:rsidR="00785FA3" w:rsidRPr="007D47E8">
        <w:rPr>
          <w:rFonts w:ascii="Georgia" w:hAnsi="Georgia"/>
          <w:smallCaps/>
          <w:szCs w:val="24"/>
          <w:lang w:val="es-419"/>
        </w:rPr>
        <w:t>a legitimación en la causa</w:t>
      </w:r>
      <w:r w:rsidR="00DB0CFB" w:rsidRPr="007D47E8">
        <w:rPr>
          <w:rFonts w:ascii="Georgia" w:hAnsi="Georgia"/>
          <w:smallCaps/>
          <w:szCs w:val="24"/>
          <w:lang w:val="es-419"/>
        </w:rPr>
        <w:t xml:space="preserve">. </w:t>
      </w:r>
      <w:r w:rsidR="005C2817" w:rsidRPr="007D47E8">
        <w:rPr>
          <w:rFonts w:ascii="Georgia" w:hAnsi="Georgia"/>
          <w:szCs w:val="24"/>
        </w:rPr>
        <w:t xml:space="preserve">Por activa, </w:t>
      </w:r>
      <w:r w:rsidR="00CA69A0" w:rsidRPr="007D47E8">
        <w:rPr>
          <w:rFonts w:ascii="Georgia" w:hAnsi="Georgia"/>
          <w:szCs w:val="24"/>
        </w:rPr>
        <w:t xml:space="preserve">el actor </w:t>
      </w:r>
      <w:r w:rsidR="1E7F5EB5" w:rsidRPr="007D47E8">
        <w:rPr>
          <w:rFonts w:ascii="Georgia" w:hAnsi="Georgia"/>
          <w:szCs w:val="24"/>
        </w:rPr>
        <w:t xml:space="preserve">al </w:t>
      </w:r>
      <w:r w:rsidR="00E72501" w:rsidRPr="007D47E8">
        <w:rPr>
          <w:rFonts w:ascii="Georgia" w:hAnsi="Georgia"/>
          <w:szCs w:val="24"/>
        </w:rPr>
        <w:t>suscribi</w:t>
      </w:r>
      <w:r w:rsidR="393CC69C" w:rsidRPr="007D47E8">
        <w:rPr>
          <w:rFonts w:ascii="Georgia" w:hAnsi="Georgia"/>
          <w:szCs w:val="24"/>
        </w:rPr>
        <w:t>r</w:t>
      </w:r>
      <w:r w:rsidR="00E72501" w:rsidRPr="007D47E8">
        <w:rPr>
          <w:rFonts w:ascii="Georgia" w:hAnsi="Georgia"/>
          <w:szCs w:val="24"/>
        </w:rPr>
        <w:t xml:space="preserve"> </w:t>
      </w:r>
      <w:r w:rsidR="00876EBE" w:rsidRPr="007D47E8">
        <w:rPr>
          <w:rFonts w:ascii="Georgia" w:hAnsi="Georgia"/>
          <w:szCs w:val="24"/>
        </w:rPr>
        <w:t xml:space="preserve">la petición </w:t>
      </w:r>
      <w:r w:rsidR="008B6185" w:rsidRPr="007D47E8">
        <w:rPr>
          <w:rFonts w:ascii="Georgia" w:hAnsi="Georgia"/>
          <w:szCs w:val="24"/>
        </w:rPr>
        <w:t xml:space="preserve">pensional y </w:t>
      </w:r>
      <w:r w:rsidR="3F1DFF4F" w:rsidRPr="007D47E8">
        <w:rPr>
          <w:rFonts w:ascii="Georgia" w:hAnsi="Georgia"/>
          <w:szCs w:val="24"/>
        </w:rPr>
        <w:t xml:space="preserve">ser </w:t>
      </w:r>
      <w:r w:rsidR="00CA69A0" w:rsidRPr="007D47E8">
        <w:rPr>
          <w:rFonts w:ascii="Georgia" w:hAnsi="Georgia"/>
          <w:szCs w:val="24"/>
        </w:rPr>
        <w:t xml:space="preserve">hijo sobreviviente de </w:t>
      </w:r>
      <w:r w:rsidR="1320F530" w:rsidRPr="007D47E8">
        <w:rPr>
          <w:rFonts w:ascii="Georgia" w:hAnsi="Georgia"/>
          <w:szCs w:val="24"/>
        </w:rPr>
        <w:t xml:space="preserve">la </w:t>
      </w:r>
      <w:r w:rsidR="00CA69A0" w:rsidRPr="007D47E8">
        <w:rPr>
          <w:rFonts w:ascii="Georgia" w:hAnsi="Georgia"/>
          <w:szCs w:val="24"/>
        </w:rPr>
        <w:t xml:space="preserve">pensionada </w:t>
      </w:r>
      <w:r w:rsidR="005C2817" w:rsidRPr="007D47E8">
        <w:rPr>
          <w:rFonts w:ascii="Georgia" w:hAnsi="Georgia"/>
          <w:szCs w:val="24"/>
        </w:rPr>
        <w:t>(</w:t>
      </w:r>
      <w:r w:rsidR="005C2817" w:rsidRPr="007D47E8">
        <w:rPr>
          <w:rFonts w:ascii="Georgia" w:hAnsi="Georgia"/>
          <w:szCs w:val="24"/>
          <w:lang w:val="es-419"/>
        </w:rPr>
        <w:t xml:space="preserve">Cuaderno No.1, </w:t>
      </w:r>
      <w:proofErr w:type="spellStart"/>
      <w:r w:rsidR="00CA69A0" w:rsidRPr="007D47E8">
        <w:rPr>
          <w:rFonts w:ascii="Georgia" w:hAnsi="Georgia"/>
          <w:szCs w:val="24"/>
          <w:lang w:val="es-419"/>
        </w:rPr>
        <w:t>pdf</w:t>
      </w:r>
      <w:proofErr w:type="spellEnd"/>
      <w:r w:rsidR="00CA69A0" w:rsidRPr="007D47E8">
        <w:rPr>
          <w:rFonts w:ascii="Georgia" w:hAnsi="Georgia"/>
          <w:szCs w:val="24"/>
          <w:lang w:val="es-419"/>
        </w:rPr>
        <w:t xml:space="preserve"> </w:t>
      </w:r>
      <w:r w:rsidR="00E72501" w:rsidRPr="007D47E8">
        <w:rPr>
          <w:rFonts w:ascii="Georgia" w:hAnsi="Georgia"/>
          <w:szCs w:val="24"/>
          <w:lang w:val="es-419"/>
        </w:rPr>
        <w:t>No.</w:t>
      </w:r>
      <w:r w:rsidR="00CA69A0" w:rsidRPr="007D47E8">
        <w:rPr>
          <w:rFonts w:ascii="Georgia" w:hAnsi="Georgia"/>
          <w:szCs w:val="24"/>
          <w:lang w:val="es-419"/>
        </w:rPr>
        <w:t>02</w:t>
      </w:r>
      <w:r w:rsidR="00E72501" w:rsidRPr="007D47E8">
        <w:rPr>
          <w:rFonts w:ascii="Georgia" w:hAnsi="Georgia"/>
          <w:szCs w:val="24"/>
          <w:lang w:val="es-419"/>
        </w:rPr>
        <w:t xml:space="preserve">, </w:t>
      </w:r>
      <w:r w:rsidR="00CA69A0" w:rsidRPr="007D47E8">
        <w:rPr>
          <w:rFonts w:ascii="Georgia" w:hAnsi="Georgia"/>
          <w:szCs w:val="24"/>
          <w:lang w:val="es-419"/>
        </w:rPr>
        <w:t>folios 31-34</w:t>
      </w:r>
      <w:r w:rsidR="005C2817" w:rsidRPr="007D47E8">
        <w:rPr>
          <w:rFonts w:ascii="Georgia" w:hAnsi="Georgia"/>
          <w:szCs w:val="24"/>
          <w:lang w:val="es-CO"/>
        </w:rPr>
        <w:t xml:space="preserve">). En el extremo </w:t>
      </w:r>
      <w:r w:rsidR="005C2817" w:rsidRPr="007D47E8">
        <w:rPr>
          <w:rFonts w:ascii="Georgia" w:hAnsi="Georgia"/>
          <w:szCs w:val="24"/>
          <w:lang w:val="es-419"/>
        </w:rPr>
        <w:t>pasivo</w:t>
      </w:r>
      <w:r w:rsidR="005C2817" w:rsidRPr="007D47E8">
        <w:rPr>
          <w:rFonts w:ascii="Georgia" w:hAnsi="Georgia"/>
          <w:szCs w:val="24"/>
          <w:lang w:val="es-CO"/>
        </w:rPr>
        <w:t xml:space="preserve">, </w:t>
      </w:r>
      <w:r w:rsidR="008B6185" w:rsidRPr="007D47E8">
        <w:rPr>
          <w:rFonts w:ascii="Georgia" w:hAnsi="Georgia" w:cs="Arial"/>
          <w:szCs w:val="24"/>
        </w:rPr>
        <w:t xml:space="preserve">la </w:t>
      </w:r>
      <w:r w:rsidR="00CA69A0" w:rsidRPr="007D47E8">
        <w:rPr>
          <w:rFonts w:ascii="Georgia" w:hAnsi="Georgia" w:cs="Arial"/>
          <w:b/>
          <w:bCs/>
          <w:szCs w:val="24"/>
        </w:rPr>
        <w:t>(i)</w:t>
      </w:r>
      <w:r w:rsidR="00CA69A0" w:rsidRPr="007D47E8">
        <w:rPr>
          <w:rFonts w:ascii="Georgia" w:hAnsi="Georgia" w:cs="Arial"/>
          <w:szCs w:val="24"/>
        </w:rPr>
        <w:t xml:space="preserve"> </w:t>
      </w:r>
      <w:r w:rsidR="008B6185" w:rsidRPr="007D47E8">
        <w:rPr>
          <w:rFonts w:ascii="Georgia" w:hAnsi="Georgia" w:cs="Arial"/>
          <w:szCs w:val="24"/>
          <w:lang w:val="es-ES"/>
        </w:rPr>
        <w:t xml:space="preserve">Subdirección de Determinación de Derechos </w:t>
      </w:r>
      <w:r w:rsidR="00CA69A0" w:rsidRPr="007D47E8">
        <w:rPr>
          <w:rFonts w:ascii="Georgia" w:hAnsi="Georgia" w:cs="Arial"/>
          <w:szCs w:val="24"/>
          <w:lang w:val="es-ES"/>
        </w:rPr>
        <w:t xml:space="preserve">VIII y la </w:t>
      </w:r>
      <w:r w:rsidR="00CA69A0" w:rsidRPr="007D47E8">
        <w:rPr>
          <w:rFonts w:ascii="Georgia" w:hAnsi="Georgia" w:cs="Arial"/>
          <w:b/>
          <w:bCs/>
          <w:szCs w:val="24"/>
          <w:lang w:val="es-ES"/>
        </w:rPr>
        <w:t>(ii)</w:t>
      </w:r>
      <w:r w:rsidR="00CA69A0" w:rsidRPr="007D47E8">
        <w:rPr>
          <w:rFonts w:ascii="Georgia" w:hAnsi="Georgia" w:cs="Arial"/>
          <w:szCs w:val="24"/>
          <w:lang w:val="es-ES"/>
        </w:rPr>
        <w:t xml:space="preserve"> Dirección de </w:t>
      </w:r>
      <w:r w:rsidR="00EB62DF" w:rsidRPr="007D47E8">
        <w:rPr>
          <w:rFonts w:ascii="Georgia" w:hAnsi="Georgia" w:cs="Arial"/>
          <w:szCs w:val="24"/>
          <w:lang w:val="es-ES"/>
        </w:rPr>
        <w:t>Prestaciones</w:t>
      </w:r>
      <w:r w:rsidR="00CA69A0" w:rsidRPr="007D47E8">
        <w:rPr>
          <w:rFonts w:ascii="Georgia" w:hAnsi="Georgia" w:cs="Arial"/>
          <w:szCs w:val="24"/>
          <w:lang w:val="es-ES"/>
        </w:rPr>
        <w:t xml:space="preserve"> Económicas de Colpensiones</w:t>
      </w:r>
      <w:r w:rsidR="008B6185" w:rsidRPr="007D47E8">
        <w:rPr>
          <w:rFonts w:ascii="Georgia" w:hAnsi="Georgia" w:cs="Arial"/>
          <w:szCs w:val="24"/>
        </w:rPr>
        <w:t>, por</w:t>
      </w:r>
      <w:r w:rsidR="00E72501" w:rsidRPr="007D47E8">
        <w:rPr>
          <w:rFonts w:ascii="Georgia" w:hAnsi="Georgia" w:cs="Arial"/>
          <w:szCs w:val="24"/>
        </w:rPr>
        <w:t xml:space="preserve"> expedir los actos administrativos rebatidos </w:t>
      </w:r>
      <w:r w:rsidR="00CA69A0" w:rsidRPr="007D47E8">
        <w:rPr>
          <w:rFonts w:ascii="Georgia" w:hAnsi="Georgia" w:cs="Arial"/>
          <w:szCs w:val="24"/>
        </w:rPr>
        <w:t xml:space="preserve">y ser competentes </w:t>
      </w:r>
      <w:r w:rsidR="008B6185" w:rsidRPr="007D47E8">
        <w:rPr>
          <w:rFonts w:ascii="Georgia" w:hAnsi="Georgia" w:cs="Arial"/>
          <w:szCs w:val="24"/>
        </w:rPr>
        <w:t>(</w:t>
      </w:r>
      <w:r w:rsidR="008B6185" w:rsidRPr="007D47E8">
        <w:rPr>
          <w:rFonts w:ascii="Georgia" w:hAnsi="Georgia" w:cs="Arial"/>
          <w:szCs w:val="24"/>
          <w:lang w:val="es-ES"/>
        </w:rPr>
        <w:t>Acuerdo No.131/2018)</w:t>
      </w:r>
      <w:r w:rsidR="00E72501" w:rsidRPr="007D47E8">
        <w:rPr>
          <w:rFonts w:ascii="Georgia" w:hAnsi="Georgia" w:cs="Arial"/>
          <w:szCs w:val="24"/>
          <w:lang w:val="es-ES"/>
        </w:rPr>
        <w:t xml:space="preserve"> (Cuaderno No.1, documento No.13, folios </w:t>
      </w:r>
      <w:r w:rsidR="008D3136" w:rsidRPr="007D47E8">
        <w:rPr>
          <w:rFonts w:ascii="Georgia" w:hAnsi="Georgia" w:cs="Arial"/>
          <w:szCs w:val="24"/>
          <w:lang w:val="es-ES"/>
        </w:rPr>
        <w:t>15-25)</w:t>
      </w:r>
      <w:r w:rsidR="008B6185" w:rsidRPr="007D47E8">
        <w:rPr>
          <w:rFonts w:ascii="Georgia" w:hAnsi="Georgia" w:cs="Arial"/>
          <w:szCs w:val="24"/>
        </w:rPr>
        <w:t>.</w:t>
      </w:r>
    </w:p>
    <w:p w14:paraId="702839C7" w14:textId="77777777" w:rsidR="008B6185" w:rsidRPr="007D47E8" w:rsidRDefault="008B6185" w:rsidP="007D47E8">
      <w:pPr>
        <w:pStyle w:val="Textoindependiente"/>
        <w:tabs>
          <w:tab w:val="clear" w:pos="708"/>
          <w:tab w:val="clear" w:pos="1416"/>
          <w:tab w:val="left" w:pos="709"/>
          <w:tab w:val="left" w:pos="1418"/>
        </w:tabs>
        <w:spacing w:line="276" w:lineRule="auto"/>
        <w:ind w:left="720"/>
        <w:rPr>
          <w:rFonts w:ascii="Georgia" w:hAnsi="Georgia"/>
          <w:i/>
          <w:iCs/>
          <w:smallCaps/>
          <w:szCs w:val="24"/>
        </w:rPr>
      </w:pPr>
    </w:p>
    <w:p w14:paraId="24B4A260" w14:textId="2B1A2937" w:rsidR="00A9506A" w:rsidRPr="007D47E8" w:rsidRDefault="00A9506A" w:rsidP="007D47E8">
      <w:pPr>
        <w:pStyle w:val="Textoindependiente"/>
        <w:spacing w:line="276" w:lineRule="auto"/>
        <w:rPr>
          <w:rFonts w:ascii="Georgia" w:hAnsi="Georgia"/>
          <w:szCs w:val="24"/>
          <w:lang w:val="es-CO"/>
        </w:rPr>
      </w:pPr>
      <w:r w:rsidRPr="007D47E8">
        <w:rPr>
          <w:rFonts w:ascii="Georgia" w:hAnsi="Georgia"/>
          <w:szCs w:val="24"/>
          <w:lang w:val="es-CO"/>
        </w:rPr>
        <w:t xml:space="preserve">La </w:t>
      </w:r>
      <w:r w:rsidR="00E6DE36" w:rsidRPr="007D47E8">
        <w:rPr>
          <w:rFonts w:ascii="Georgia" w:hAnsi="Georgia"/>
          <w:b/>
          <w:bCs/>
          <w:szCs w:val="24"/>
          <w:lang w:val="es-CO"/>
        </w:rPr>
        <w:t>(</w:t>
      </w:r>
      <w:r w:rsidR="00EB62DF" w:rsidRPr="007D47E8">
        <w:rPr>
          <w:rFonts w:ascii="Georgia" w:hAnsi="Georgia"/>
          <w:b/>
          <w:bCs/>
          <w:szCs w:val="24"/>
          <w:lang w:val="es-CO"/>
        </w:rPr>
        <w:t>iii</w:t>
      </w:r>
      <w:r w:rsidR="00E6DE36" w:rsidRPr="007D47E8">
        <w:rPr>
          <w:rFonts w:ascii="Georgia" w:hAnsi="Georgia"/>
          <w:b/>
          <w:bCs/>
          <w:szCs w:val="24"/>
          <w:lang w:val="es-CO"/>
        </w:rPr>
        <w:t>)</w:t>
      </w:r>
      <w:r w:rsidR="00E6DE36" w:rsidRPr="007D47E8">
        <w:rPr>
          <w:rFonts w:ascii="Georgia" w:hAnsi="Georgia"/>
          <w:szCs w:val="24"/>
          <w:lang w:val="es-CO"/>
        </w:rPr>
        <w:t xml:space="preserve"> </w:t>
      </w:r>
      <w:r w:rsidR="008D3136" w:rsidRPr="007D47E8">
        <w:rPr>
          <w:rFonts w:ascii="Georgia" w:hAnsi="Georgia"/>
          <w:szCs w:val="24"/>
          <w:lang w:val="es-CO"/>
        </w:rPr>
        <w:t xml:space="preserve">Gerencia </w:t>
      </w:r>
      <w:r w:rsidR="00EB62DF" w:rsidRPr="007D47E8">
        <w:rPr>
          <w:rFonts w:ascii="Georgia" w:hAnsi="Georgia"/>
          <w:szCs w:val="24"/>
          <w:lang w:val="es-CO"/>
        </w:rPr>
        <w:t xml:space="preserve">de Determinación de Derechos </w:t>
      </w:r>
      <w:r w:rsidR="008D3136" w:rsidRPr="007D47E8">
        <w:rPr>
          <w:rFonts w:ascii="Georgia" w:hAnsi="Georgia"/>
          <w:szCs w:val="24"/>
          <w:lang w:val="es-CO"/>
        </w:rPr>
        <w:t xml:space="preserve">de Colpensiones </w:t>
      </w:r>
      <w:r w:rsidR="00EB62DF" w:rsidRPr="007D47E8">
        <w:rPr>
          <w:rFonts w:ascii="Georgia" w:hAnsi="Georgia"/>
          <w:szCs w:val="24"/>
        </w:rPr>
        <w:t xml:space="preserve">es </w:t>
      </w:r>
      <w:r w:rsidRPr="007D47E8">
        <w:rPr>
          <w:rFonts w:ascii="Georgia" w:hAnsi="Georgia"/>
          <w:szCs w:val="24"/>
        </w:rPr>
        <w:t xml:space="preserve">incompetente para resolver </w:t>
      </w:r>
      <w:r w:rsidR="6A7467D9" w:rsidRPr="007D47E8">
        <w:rPr>
          <w:rFonts w:ascii="Georgia" w:hAnsi="Georgia"/>
          <w:szCs w:val="24"/>
        </w:rPr>
        <w:t xml:space="preserve">el </w:t>
      </w:r>
      <w:r w:rsidR="00EB62DF" w:rsidRPr="007D47E8">
        <w:rPr>
          <w:rFonts w:ascii="Georgia" w:hAnsi="Georgia"/>
          <w:szCs w:val="24"/>
        </w:rPr>
        <w:t>reclam</w:t>
      </w:r>
      <w:r w:rsidR="653FDC01" w:rsidRPr="007D47E8">
        <w:rPr>
          <w:rFonts w:ascii="Georgia" w:hAnsi="Georgia"/>
          <w:szCs w:val="24"/>
        </w:rPr>
        <w:t>o</w:t>
      </w:r>
      <w:r w:rsidR="00EB62DF" w:rsidRPr="007D47E8">
        <w:rPr>
          <w:rFonts w:ascii="Georgia" w:hAnsi="Georgia"/>
          <w:szCs w:val="24"/>
        </w:rPr>
        <w:t xml:space="preserve"> </w:t>
      </w:r>
      <w:r w:rsidRPr="007D47E8">
        <w:rPr>
          <w:rFonts w:ascii="Georgia" w:hAnsi="Georgia"/>
          <w:szCs w:val="24"/>
        </w:rPr>
        <w:t>(Acuerdo 131 de 2018)</w:t>
      </w:r>
      <w:r w:rsidRPr="007D47E8">
        <w:rPr>
          <w:rFonts w:ascii="Georgia" w:hAnsi="Georgia" w:cs="Arial"/>
          <w:szCs w:val="24"/>
          <w:lang w:val="es-ES"/>
        </w:rPr>
        <w:t>.</w:t>
      </w:r>
      <w:r w:rsidRPr="007D47E8">
        <w:rPr>
          <w:rFonts w:ascii="Georgia" w:hAnsi="Georgia"/>
          <w:szCs w:val="24"/>
        </w:rPr>
        <w:t xml:space="preserve"> Entonces, se adicionará el fallo para declarar improcedente el amparo en su contra.</w:t>
      </w:r>
    </w:p>
    <w:p w14:paraId="7CC6ADF9" w14:textId="0D43CC51" w:rsidR="00A9506A" w:rsidRPr="007D47E8" w:rsidRDefault="00A9506A" w:rsidP="007D47E8">
      <w:pPr>
        <w:shd w:val="clear" w:color="auto" w:fill="FFFFFF" w:themeFill="background1"/>
        <w:spacing w:line="276" w:lineRule="auto"/>
        <w:jc w:val="both"/>
        <w:rPr>
          <w:rFonts w:ascii="Georgia" w:hAnsi="Georgia" w:cs="Arial"/>
          <w:lang w:val="es-CO"/>
        </w:rPr>
      </w:pPr>
    </w:p>
    <w:p w14:paraId="6F988B0D" w14:textId="77777777" w:rsidR="00EB62DF" w:rsidRPr="007D47E8" w:rsidRDefault="00EB62DF" w:rsidP="007D47E8">
      <w:pPr>
        <w:pStyle w:val="Textoindependiente"/>
        <w:spacing w:line="276" w:lineRule="auto"/>
        <w:textAlignment w:val="auto"/>
        <w:rPr>
          <w:rFonts w:ascii="Georgia" w:hAnsi="Georgia"/>
          <w:szCs w:val="24"/>
        </w:rPr>
      </w:pPr>
      <w:r w:rsidRPr="007D47E8">
        <w:rPr>
          <w:rFonts w:ascii="Georgia" w:hAnsi="Georgia"/>
          <w:iCs/>
          <w:smallCaps/>
          <w:szCs w:val="24"/>
          <w:lang w:val="es-419"/>
        </w:rPr>
        <w:t>5.3.2. La inmediatez.</w:t>
      </w:r>
      <w:r w:rsidRPr="007D47E8">
        <w:rPr>
          <w:rFonts w:ascii="Georgia" w:hAnsi="Georgia"/>
          <w:i/>
          <w:iCs/>
          <w:smallCaps/>
          <w:szCs w:val="24"/>
          <w:lang w:val="es-419"/>
        </w:rPr>
        <w:t xml:space="preserve"> </w:t>
      </w:r>
      <w:r w:rsidRPr="007D47E8">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4A1B71ED" w14:textId="77777777" w:rsidR="00EB62DF" w:rsidRPr="007D47E8" w:rsidRDefault="00EB62DF" w:rsidP="007D47E8">
      <w:pPr>
        <w:pStyle w:val="Textoindependiente"/>
        <w:spacing w:line="276" w:lineRule="auto"/>
        <w:rPr>
          <w:rFonts w:ascii="Georgia" w:hAnsi="Georgia"/>
          <w:szCs w:val="24"/>
        </w:rPr>
      </w:pPr>
    </w:p>
    <w:p w14:paraId="19EE62D9" w14:textId="7C033A3A" w:rsidR="00EB62DF" w:rsidRPr="007D47E8" w:rsidRDefault="00EB62DF" w:rsidP="007D47E8">
      <w:pPr>
        <w:pStyle w:val="Textoindependiente"/>
        <w:spacing w:line="276" w:lineRule="auto"/>
        <w:rPr>
          <w:rFonts w:ascii="Georgia" w:hAnsi="Georgia"/>
          <w:szCs w:val="24"/>
          <w:shd w:val="clear" w:color="auto" w:fill="FFFFFF"/>
        </w:rPr>
      </w:pPr>
      <w:r w:rsidRPr="007D47E8">
        <w:rPr>
          <w:rFonts w:ascii="Georgia" w:hAnsi="Georgia" w:cs="Arial"/>
          <w:szCs w:val="24"/>
          <w:lang w:val="es-419"/>
        </w:rPr>
        <w:t xml:space="preserve">Este requisito: </w:t>
      </w:r>
      <w:r w:rsidRPr="007D47E8">
        <w:rPr>
          <w:rFonts w:ascii="Georgia" w:hAnsi="Georgia" w:cs="Arial"/>
          <w:i/>
          <w:iCs/>
          <w:szCs w:val="24"/>
          <w:lang w:val="es-419"/>
        </w:rPr>
        <w:t>“</w:t>
      </w:r>
      <w:r w:rsidRPr="00C4020D">
        <w:rPr>
          <w:rFonts w:ascii="Georgia" w:hAnsi="Georgia" w:cs="Arial"/>
          <w:i/>
          <w:iCs/>
          <w:sz w:val="22"/>
          <w:szCs w:val="24"/>
          <w:lang w:val="es-419"/>
        </w:rPr>
        <w:t xml:space="preserve">(…) </w:t>
      </w:r>
      <w:r w:rsidRPr="00C4020D">
        <w:rPr>
          <w:rFonts w:ascii="Georgia" w:hAnsi="Georgia"/>
          <w:i/>
          <w:iCs/>
          <w:sz w:val="22"/>
          <w:szCs w:val="24"/>
          <w:shd w:val="clear" w:color="auto" w:fill="FFFFFF"/>
        </w:rPr>
        <w:t>impone la carga al demandante de presentar la acción de tutela en un término prudente y razonable (…)</w:t>
      </w:r>
      <w:r w:rsidRPr="007D47E8">
        <w:rPr>
          <w:rFonts w:ascii="Georgia" w:hAnsi="Georgia"/>
          <w:i/>
          <w:iCs/>
          <w:szCs w:val="24"/>
          <w:shd w:val="clear" w:color="auto" w:fill="FFFFFF"/>
        </w:rPr>
        <w:t>”</w:t>
      </w:r>
      <w:r w:rsidRPr="007D47E8">
        <w:rPr>
          <w:rFonts w:ascii="Georgia" w:hAnsi="Georgia"/>
          <w:szCs w:val="24"/>
          <w:shd w:val="clear" w:color="auto" w:fill="FFFFFF"/>
        </w:rPr>
        <w:t xml:space="preserve">, por lo tanto, </w:t>
      </w:r>
      <w:r w:rsidRPr="007D47E8">
        <w:rPr>
          <w:rFonts w:ascii="Georgia" w:hAnsi="Georgia"/>
          <w:i/>
          <w:iCs/>
          <w:szCs w:val="24"/>
          <w:shd w:val="clear" w:color="auto" w:fill="FFFFFF"/>
        </w:rPr>
        <w:t>“</w:t>
      </w:r>
      <w:r w:rsidRPr="00C4020D">
        <w:rPr>
          <w:rFonts w:ascii="Georgia" w:hAnsi="Georgia"/>
          <w:i/>
          <w:iCs/>
          <w:sz w:val="22"/>
          <w:szCs w:val="24"/>
          <w:shd w:val="clear" w:color="auto" w:fill="FFFFFF"/>
        </w:rPr>
        <w:t>(…) el juez de tutela no podrá conocer de un asunto, y menos aún conceder la protección (…), cuando la solicitud se haga de manera tardía (…)</w:t>
      </w:r>
      <w:r w:rsidRPr="007D47E8">
        <w:rPr>
          <w:rFonts w:ascii="Georgia" w:hAnsi="Georgia"/>
          <w:i/>
          <w:iCs/>
          <w:szCs w:val="24"/>
          <w:shd w:val="clear" w:color="auto" w:fill="FFFFFF"/>
        </w:rPr>
        <w:t xml:space="preserve">” </w:t>
      </w:r>
      <w:r w:rsidRPr="007D47E8">
        <w:rPr>
          <w:rFonts w:ascii="Georgia" w:hAnsi="Georgia"/>
          <w:szCs w:val="24"/>
          <w:shd w:val="clear" w:color="auto" w:fill="FFFFFF"/>
        </w:rPr>
        <w:t>(2020)</w:t>
      </w:r>
      <w:r w:rsidRPr="007D47E8">
        <w:rPr>
          <w:rStyle w:val="Refdenotaalpie"/>
          <w:rFonts w:ascii="Georgia" w:eastAsiaTheme="majorEastAsia" w:hAnsi="Georgia"/>
          <w:szCs w:val="24"/>
          <w:shd w:val="clear" w:color="auto" w:fill="FFFFFF"/>
        </w:rPr>
        <w:footnoteReference w:id="1"/>
      </w:r>
      <w:r w:rsidRPr="007D47E8">
        <w:rPr>
          <w:rFonts w:ascii="Georgia" w:hAnsi="Georgia"/>
          <w:szCs w:val="24"/>
          <w:shd w:val="clear" w:color="auto" w:fill="FFFFFF"/>
        </w:rPr>
        <w:t xml:space="preserve">. Aquello porque: </w:t>
      </w:r>
      <w:r w:rsidRPr="007D47E8">
        <w:rPr>
          <w:rFonts w:ascii="Georgia" w:hAnsi="Georgia"/>
          <w:i/>
          <w:iCs/>
          <w:szCs w:val="24"/>
          <w:shd w:val="clear" w:color="auto" w:fill="FFFFFF"/>
        </w:rPr>
        <w:t>“</w:t>
      </w:r>
      <w:r w:rsidRPr="00C4020D">
        <w:rPr>
          <w:rFonts w:ascii="Georgia" w:hAnsi="Georgia"/>
          <w:i/>
          <w:iCs/>
          <w:sz w:val="22"/>
          <w:szCs w:val="24"/>
          <w:shd w:val="clear" w:color="auto" w:fill="FFFFFF"/>
        </w:rPr>
        <w:t xml:space="preserve">(…) </w:t>
      </w:r>
      <w:r w:rsidRPr="00C4020D">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7D47E8">
        <w:rPr>
          <w:rFonts w:ascii="Georgia" w:hAnsi="Georgia"/>
          <w:i/>
          <w:iCs/>
          <w:szCs w:val="24"/>
          <w:shd w:val="clear" w:color="auto" w:fill="FFFFFF"/>
          <w:lang w:val="es-ES"/>
        </w:rPr>
        <w:t>”</w:t>
      </w:r>
      <w:r w:rsidRPr="007D47E8">
        <w:rPr>
          <w:rFonts w:ascii="Georgia" w:hAnsi="Georgia"/>
          <w:szCs w:val="24"/>
          <w:shd w:val="clear" w:color="auto" w:fill="FFFFFF"/>
          <w:lang w:val="es-ES"/>
        </w:rPr>
        <w:t xml:space="preserve"> </w:t>
      </w:r>
      <w:r w:rsidRPr="007D47E8">
        <w:rPr>
          <w:rFonts w:ascii="Georgia" w:hAnsi="Georgia"/>
          <w:szCs w:val="24"/>
          <w:shd w:val="clear" w:color="auto" w:fill="FFFFFF"/>
        </w:rPr>
        <w:t>(2021)</w:t>
      </w:r>
      <w:r w:rsidRPr="007D47E8">
        <w:rPr>
          <w:rStyle w:val="Refdenotaalpie"/>
          <w:rFonts w:ascii="Georgia" w:eastAsiaTheme="majorEastAsia" w:hAnsi="Georgia"/>
          <w:szCs w:val="24"/>
          <w:shd w:val="clear" w:color="auto" w:fill="FFFFFF"/>
        </w:rPr>
        <w:footnoteReference w:id="2"/>
      </w:r>
      <w:r w:rsidRPr="007D47E8">
        <w:rPr>
          <w:rFonts w:ascii="Georgia" w:hAnsi="Georgia"/>
          <w:szCs w:val="24"/>
          <w:shd w:val="clear" w:color="auto" w:fill="FFFFFF"/>
        </w:rPr>
        <w:t>.</w:t>
      </w:r>
    </w:p>
    <w:p w14:paraId="22DDB377" w14:textId="77777777" w:rsidR="00487EFD" w:rsidRPr="007D47E8" w:rsidRDefault="00487EFD" w:rsidP="007D47E8">
      <w:pPr>
        <w:pStyle w:val="Textoindependiente"/>
        <w:spacing w:line="276" w:lineRule="auto"/>
        <w:rPr>
          <w:rFonts w:ascii="Georgia" w:hAnsi="Georgia"/>
          <w:szCs w:val="24"/>
        </w:rPr>
      </w:pPr>
    </w:p>
    <w:p w14:paraId="6952D8D3" w14:textId="5FADA4BA" w:rsidR="00EB62DF" w:rsidRPr="007D47E8" w:rsidRDefault="00EB62DF" w:rsidP="007D47E8">
      <w:pPr>
        <w:pStyle w:val="Textoindependiente"/>
        <w:spacing w:line="276" w:lineRule="auto"/>
        <w:rPr>
          <w:rFonts w:ascii="Georgia" w:hAnsi="Georgia" w:cs="Arial"/>
          <w:szCs w:val="24"/>
          <w:lang w:val="es-CO"/>
        </w:rPr>
      </w:pPr>
      <w:r w:rsidRPr="007D47E8">
        <w:rPr>
          <w:rFonts w:ascii="Georgia" w:hAnsi="Georgia" w:cs="Arial"/>
          <w:szCs w:val="24"/>
          <w:lang w:val="es-CO"/>
        </w:rPr>
        <w:t xml:space="preserve">Se satisface porque la acción se promovió </w:t>
      </w:r>
      <w:bookmarkStart w:id="3" w:name="_Hlk45532728"/>
      <w:r w:rsidRPr="007D47E8">
        <w:rPr>
          <w:rFonts w:ascii="Georgia" w:hAnsi="Georgia" w:cs="Arial"/>
          <w:szCs w:val="24"/>
          <w:lang w:val="es-CO"/>
        </w:rPr>
        <w:t xml:space="preserve">(24-11-2021) </w:t>
      </w:r>
      <w:bookmarkEnd w:id="3"/>
      <w:r w:rsidRPr="007D47E8">
        <w:rPr>
          <w:rFonts w:ascii="Georgia" w:hAnsi="Georgia" w:cs="Arial"/>
          <w:szCs w:val="24"/>
          <w:lang w:val="es-CO"/>
        </w:rPr>
        <w:t xml:space="preserve">(Id., </w:t>
      </w:r>
      <w:proofErr w:type="spellStart"/>
      <w:r w:rsidRPr="007D47E8">
        <w:rPr>
          <w:rFonts w:ascii="Georgia" w:hAnsi="Georgia" w:cs="Arial"/>
          <w:szCs w:val="24"/>
          <w:lang w:val="es-CO"/>
        </w:rPr>
        <w:t>pdf</w:t>
      </w:r>
      <w:proofErr w:type="spellEnd"/>
      <w:r w:rsidRPr="007D47E8">
        <w:rPr>
          <w:rFonts w:ascii="Georgia" w:hAnsi="Georgia" w:cs="Arial"/>
          <w:szCs w:val="24"/>
          <w:lang w:val="es-CO"/>
        </w:rPr>
        <w:t xml:space="preserve"> No.01) tres (3) mes después de expedido el acto administrativo que resolvió la apelación (13-08-2021) (Ib., </w:t>
      </w:r>
      <w:proofErr w:type="spellStart"/>
      <w:r w:rsidRPr="007D47E8">
        <w:rPr>
          <w:rFonts w:ascii="Georgia" w:hAnsi="Georgia" w:cs="Arial"/>
          <w:szCs w:val="24"/>
          <w:lang w:val="es-CO"/>
        </w:rPr>
        <w:t>pdf</w:t>
      </w:r>
      <w:proofErr w:type="spellEnd"/>
      <w:r w:rsidRPr="007D47E8">
        <w:rPr>
          <w:rFonts w:ascii="Georgia" w:hAnsi="Georgia" w:cs="Arial"/>
          <w:szCs w:val="24"/>
          <w:lang w:val="es-CO"/>
        </w:rPr>
        <w:t xml:space="preserve"> No.02, folios 23-29), claramente</w:t>
      </w:r>
      <w:r w:rsidRPr="007D47E8">
        <w:rPr>
          <w:rFonts w:ascii="Georgia" w:hAnsi="Georgia" w:cs="Arial"/>
          <w:szCs w:val="24"/>
          <w:lang w:val="es-419"/>
        </w:rPr>
        <w:t>, dentro de</w:t>
      </w:r>
      <w:r w:rsidRPr="007D47E8">
        <w:rPr>
          <w:rFonts w:ascii="Georgia" w:hAnsi="Georgia" w:cs="Arial"/>
          <w:szCs w:val="24"/>
          <w:lang w:val="es-CO"/>
        </w:rPr>
        <w:t>l</w:t>
      </w:r>
      <w:r w:rsidRPr="007D47E8">
        <w:rPr>
          <w:rFonts w:ascii="Georgia" w:hAnsi="Georgia" w:cs="Arial"/>
          <w:szCs w:val="24"/>
          <w:lang w:val="es-419"/>
        </w:rPr>
        <w:t xml:space="preserve"> plazo general de los seis (6) meses, fijado por la doctrina constitucional</w:t>
      </w:r>
      <w:r w:rsidRPr="007D47E8">
        <w:rPr>
          <w:rStyle w:val="Refdenotaalpie"/>
          <w:rFonts w:ascii="Georgia" w:hAnsi="Georgia" w:cs="Arial"/>
          <w:noProof/>
          <w:szCs w:val="24"/>
          <w:lang w:val="es-CO"/>
        </w:rPr>
        <w:footnoteReference w:id="3"/>
      </w:r>
      <w:r w:rsidRPr="007D47E8">
        <w:rPr>
          <w:rFonts w:ascii="Georgia" w:hAnsi="Georgia" w:cs="Arial"/>
          <w:szCs w:val="24"/>
          <w:vertAlign w:val="superscript"/>
          <w:lang w:val="es-419"/>
        </w:rPr>
        <w:t>-</w:t>
      </w:r>
      <w:r w:rsidRPr="007D47E8">
        <w:rPr>
          <w:rStyle w:val="Refdenotaalpie"/>
          <w:rFonts w:ascii="Georgia" w:hAnsi="Georgia"/>
          <w:szCs w:val="24"/>
          <w:lang w:val="es-419"/>
        </w:rPr>
        <w:footnoteReference w:id="4"/>
      </w:r>
      <w:r w:rsidRPr="007D47E8">
        <w:rPr>
          <w:rFonts w:ascii="Georgia" w:hAnsi="Georgia" w:cs="Arial"/>
          <w:szCs w:val="24"/>
          <w:lang w:val="es-CO"/>
        </w:rPr>
        <w:t xml:space="preserve">. </w:t>
      </w:r>
    </w:p>
    <w:p w14:paraId="7D020914" w14:textId="72400D65" w:rsidR="00146492" w:rsidRPr="007D47E8" w:rsidRDefault="00146492" w:rsidP="007D47E8">
      <w:pPr>
        <w:shd w:val="clear" w:color="auto" w:fill="FFFFFF" w:themeFill="background1"/>
        <w:tabs>
          <w:tab w:val="left" w:pos="1320"/>
        </w:tabs>
        <w:spacing w:line="276" w:lineRule="auto"/>
        <w:jc w:val="both"/>
        <w:rPr>
          <w:rFonts w:ascii="Georgia" w:hAnsi="Georgia" w:cs="Arial"/>
          <w:lang w:val="es-ES_tradnl"/>
        </w:rPr>
      </w:pPr>
    </w:p>
    <w:p w14:paraId="444F7341" w14:textId="26E7722B" w:rsidR="00EB62DF" w:rsidRPr="007D47E8" w:rsidRDefault="00212E44" w:rsidP="007D47E8">
      <w:pPr>
        <w:widowControl/>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r w:rsidRPr="007D47E8">
        <w:rPr>
          <w:rFonts w:ascii="Georgia" w:hAnsi="Georgia" w:cs="Arial"/>
          <w:iCs/>
        </w:rPr>
        <w:t xml:space="preserve">5.3.3. </w:t>
      </w:r>
      <w:r w:rsidR="00EB62DF" w:rsidRPr="007D47E8">
        <w:rPr>
          <w:rFonts w:ascii="Georgia" w:hAnsi="Georgia" w:cs="Arial"/>
          <w:iCs/>
        </w:rPr>
        <w:t>L</w:t>
      </w:r>
      <w:r w:rsidR="00EB62DF" w:rsidRPr="007D47E8">
        <w:rPr>
          <w:rFonts w:ascii="Georgia" w:hAnsi="Georgia"/>
          <w:iCs/>
          <w:smallCaps/>
          <w:lang w:val="es-419"/>
        </w:rPr>
        <w:t>a subsidiariedad</w:t>
      </w:r>
      <w:r w:rsidR="00EB62DF" w:rsidRPr="007D47E8">
        <w:rPr>
          <w:rFonts w:ascii="Georgia" w:hAnsi="Georgia"/>
          <w:smallCaps/>
        </w:rPr>
        <w:t xml:space="preserve">. </w:t>
      </w:r>
      <w:r w:rsidR="00EB62DF" w:rsidRPr="007D47E8">
        <w:rPr>
          <w:rFonts w:ascii="Georgia" w:hAnsi="Georgia" w:cs="Arial"/>
        </w:rPr>
        <w:t>Procede la acción siempre que el afectado carezca de otro instrumento defensivo judicial (2021)</w:t>
      </w:r>
      <w:r w:rsidR="00EB62DF" w:rsidRPr="007D47E8">
        <w:rPr>
          <w:rFonts w:ascii="Georgia" w:hAnsi="Georgia"/>
          <w:vertAlign w:val="superscript"/>
        </w:rPr>
        <w:footnoteReference w:id="5"/>
      </w:r>
      <w:r w:rsidR="00EB62DF" w:rsidRPr="007D47E8">
        <w:rPr>
          <w:rFonts w:ascii="Georgia" w:hAnsi="Georgia" w:cs="Arial"/>
        </w:rPr>
        <w:t xml:space="preserve">. Empero, hay dos (2) excepciones que guardan en común la existencia del medio ordinario: </w:t>
      </w:r>
      <w:r w:rsidR="00EB62DF" w:rsidRPr="007D47E8">
        <w:rPr>
          <w:rFonts w:ascii="Georgia" w:hAnsi="Georgia" w:cs="Arial"/>
          <w:b/>
          <w:bCs/>
        </w:rPr>
        <w:t>(i)</w:t>
      </w:r>
      <w:r w:rsidR="00EB62DF" w:rsidRPr="007D47E8">
        <w:rPr>
          <w:rFonts w:ascii="Georgia" w:hAnsi="Georgia" w:cs="Arial"/>
        </w:rPr>
        <w:t xml:space="preserve"> La tutela transitoria para evitar un perjuicio irremediable; y </w:t>
      </w:r>
      <w:r w:rsidR="00EB62DF" w:rsidRPr="007D47E8">
        <w:rPr>
          <w:rFonts w:ascii="Georgia" w:hAnsi="Georgia" w:cs="Arial"/>
          <w:b/>
          <w:bCs/>
        </w:rPr>
        <w:t>(ii)</w:t>
      </w:r>
      <w:r w:rsidR="00EB62DF" w:rsidRPr="007D47E8">
        <w:rPr>
          <w:rFonts w:ascii="Georgia" w:hAnsi="Georgia" w:cs="Arial"/>
        </w:rPr>
        <w:t xml:space="preserve"> La ineficacia de la herramienta regular para salvaguardar los derechos. </w:t>
      </w:r>
    </w:p>
    <w:p w14:paraId="128C57CB" w14:textId="77777777" w:rsidR="00146492" w:rsidRPr="007D47E8" w:rsidRDefault="00146492" w:rsidP="007D47E8">
      <w:pPr>
        <w:pStyle w:val="Textoindependiente"/>
        <w:spacing w:line="276" w:lineRule="auto"/>
        <w:ind w:left="720"/>
        <w:rPr>
          <w:rFonts w:ascii="Georgia" w:hAnsi="Georgia" w:cs="Arial"/>
          <w:szCs w:val="24"/>
          <w:lang w:val="es-419"/>
        </w:rPr>
      </w:pPr>
    </w:p>
    <w:p w14:paraId="31AD4102" w14:textId="64F3034D" w:rsidR="00EB62DF" w:rsidRPr="007D47E8" w:rsidRDefault="00EB62DF" w:rsidP="007D47E8">
      <w:pPr>
        <w:pStyle w:val="Textoindependiente"/>
        <w:spacing w:line="276" w:lineRule="auto"/>
        <w:rPr>
          <w:rFonts w:ascii="Georgia" w:hAnsi="Georgia" w:cs="Arial"/>
          <w:szCs w:val="24"/>
        </w:rPr>
      </w:pPr>
      <w:r w:rsidRPr="007D47E8">
        <w:rPr>
          <w:rFonts w:ascii="Georgia" w:hAnsi="Georgia" w:cs="Arial"/>
          <w:szCs w:val="24"/>
        </w:rPr>
        <w:t>E</w:t>
      </w:r>
      <w:r w:rsidR="006F3032" w:rsidRPr="007D47E8">
        <w:rPr>
          <w:rFonts w:ascii="Georgia" w:hAnsi="Georgia" w:cs="Arial"/>
          <w:szCs w:val="24"/>
        </w:rPr>
        <w:t>n tratándose del reconocimiento de una pensión de sobrevivientes</w:t>
      </w:r>
      <w:r w:rsidRPr="007D47E8">
        <w:rPr>
          <w:rFonts w:ascii="Georgia" w:hAnsi="Georgia" w:cs="Arial"/>
          <w:szCs w:val="24"/>
        </w:rPr>
        <w:t xml:space="preserve"> de hijos estudiantes</w:t>
      </w:r>
      <w:r w:rsidR="006F3032" w:rsidRPr="007D47E8">
        <w:rPr>
          <w:rFonts w:ascii="Georgia" w:hAnsi="Georgia" w:cs="Arial"/>
          <w:szCs w:val="24"/>
        </w:rPr>
        <w:t>, la CC</w:t>
      </w:r>
      <w:r w:rsidRPr="007D47E8">
        <w:rPr>
          <w:rFonts w:ascii="Georgia" w:hAnsi="Georgia" w:cs="Arial"/>
          <w:szCs w:val="24"/>
        </w:rPr>
        <w:t xml:space="preserve"> en sentencia de unificación (2019)</w:t>
      </w:r>
      <w:r w:rsidR="00B24CAC" w:rsidRPr="007D47E8">
        <w:rPr>
          <w:rStyle w:val="Refdenotaalpie"/>
          <w:rFonts w:ascii="Georgia" w:hAnsi="Georgia"/>
          <w:szCs w:val="24"/>
        </w:rPr>
        <w:footnoteReference w:id="6"/>
      </w:r>
      <w:r w:rsidRPr="007D47E8">
        <w:rPr>
          <w:rFonts w:ascii="Georgia" w:hAnsi="Georgia" w:cs="Arial"/>
          <w:szCs w:val="24"/>
        </w:rPr>
        <w:t xml:space="preserve">, explicó que el test de procedencia se debe realizar a partir de la eficacia de la herramienta judicial y fijó los siguientes requisitos especiales concomitantes que debe verificar el juez constitucional: </w:t>
      </w:r>
    </w:p>
    <w:p w14:paraId="7137ECEA" w14:textId="0988C618" w:rsidR="00EB62DF" w:rsidRPr="007D47E8" w:rsidRDefault="00EB62DF" w:rsidP="007D47E8">
      <w:pPr>
        <w:pStyle w:val="Textoindependiente"/>
        <w:spacing w:line="276" w:lineRule="auto"/>
        <w:rPr>
          <w:rFonts w:ascii="Georgia" w:hAnsi="Georgia" w:cs="Arial"/>
          <w:szCs w:val="24"/>
        </w:rPr>
      </w:pPr>
    </w:p>
    <w:p w14:paraId="5F244E93" w14:textId="0754F574" w:rsidR="00EB62DF" w:rsidRPr="00F524E2" w:rsidRDefault="00EB62DF" w:rsidP="00F524E2">
      <w:pPr>
        <w:pStyle w:val="Textoindependiente"/>
        <w:tabs>
          <w:tab w:val="clear" w:pos="0"/>
          <w:tab w:val="clear" w:pos="708"/>
        </w:tabs>
        <w:spacing w:line="240" w:lineRule="auto"/>
        <w:ind w:left="426" w:right="420"/>
        <w:rPr>
          <w:rFonts w:ascii="Georgia" w:hAnsi="Georgia" w:cs="Arial"/>
          <w:sz w:val="22"/>
          <w:szCs w:val="24"/>
        </w:rPr>
      </w:pPr>
      <w:r w:rsidRPr="00F524E2">
        <w:rPr>
          <w:rFonts w:ascii="Georgia" w:hAnsi="Georgia"/>
          <w:iCs/>
          <w:sz w:val="22"/>
          <w:szCs w:val="24"/>
          <w:shd w:val="clear" w:color="auto" w:fill="FFFFFF"/>
        </w:rPr>
        <w:t>(i)</w:t>
      </w:r>
      <w:r w:rsidRPr="00F524E2">
        <w:rPr>
          <w:rFonts w:ascii="Georgia" w:hAnsi="Georgia"/>
          <w:sz w:val="22"/>
          <w:szCs w:val="24"/>
          <w:shd w:val="clear" w:color="auto" w:fill="FFFFFF"/>
        </w:rPr>
        <w:t> si la falta del reconocimiento pensional o la suspensión de las mesadas pueden ocasionarle, en sus condiciones particulares, un grado alto de afectación de sus derechos al mínimo vital y a la educación, </w:t>
      </w:r>
      <w:r w:rsidRPr="00F524E2">
        <w:rPr>
          <w:rFonts w:ascii="Georgia" w:hAnsi="Georgia"/>
          <w:iCs/>
          <w:sz w:val="22"/>
          <w:szCs w:val="24"/>
          <w:shd w:val="clear" w:color="auto" w:fill="FFFFFF"/>
        </w:rPr>
        <w:t>(ii)</w:t>
      </w:r>
      <w:r w:rsidRPr="00F524E2">
        <w:rPr>
          <w:rFonts w:ascii="Georgia" w:hAnsi="Georgia"/>
          <w:sz w:val="22"/>
          <w:szCs w:val="24"/>
          <w:shd w:val="clear" w:color="auto" w:fill="FFFFFF"/>
        </w:rPr>
        <w:t xml:space="preserve"> si, habida cuenta de lo anterior, la duración del mecanismo judicial ordinario del que disponga es desproporcionada y no asegura la </w:t>
      </w:r>
      <w:r w:rsidRPr="00F524E2">
        <w:rPr>
          <w:rFonts w:ascii="Georgia" w:hAnsi="Georgia"/>
          <w:sz w:val="22"/>
          <w:szCs w:val="24"/>
          <w:shd w:val="clear" w:color="auto" w:fill="FFFFFF"/>
        </w:rPr>
        <w:lastRenderedPageBreak/>
        <w:t>protección oportuna de los derechos, y </w:t>
      </w:r>
      <w:r w:rsidRPr="00F524E2">
        <w:rPr>
          <w:rFonts w:ascii="Georgia" w:hAnsi="Georgia"/>
          <w:iCs/>
          <w:sz w:val="22"/>
          <w:szCs w:val="24"/>
          <w:shd w:val="clear" w:color="auto" w:fill="FFFFFF"/>
        </w:rPr>
        <w:t>(iii)</w:t>
      </w:r>
      <w:r w:rsidRPr="00F524E2">
        <w:rPr>
          <w:rFonts w:ascii="Georgia" w:hAnsi="Georgia"/>
          <w:sz w:val="22"/>
          <w:szCs w:val="24"/>
          <w:shd w:val="clear" w:color="auto" w:fill="FFFFFF"/>
        </w:rPr>
        <w:t> si el tutelante ha adelantado los trámites administrativos del caso a efectos de lograr sus pretensiones por esa vía.</w:t>
      </w:r>
    </w:p>
    <w:p w14:paraId="4711B735" w14:textId="77777777" w:rsidR="00EB62DF" w:rsidRPr="007D47E8" w:rsidRDefault="00EB62DF" w:rsidP="007D47E8">
      <w:pPr>
        <w:pStyle w:val="Textoindependiente"/>
        <w:spacing w:line="276" w:lineRule="auto"/>
        <w:rPr>
          <w:rFonts w:ascii="Georgia" w:hAnsi="Georgia" w:cs="Arial"/>
          <w:szCs w:val="24"/>
        </w:rPr>
      </w:pPr>
    </w:p>
    <w:p w14:paraId="5AA2EC0B" w14:textId="5926E04A" w:rsidR="006F3032" w:rsidRPr="007D47E8" w:rsidRDefault="00EB62DF" w:rsidP="007D47E8">
      <w:pPr>
        <w:pStyle w:val="Textoindependiente"/>
        <w:spacing w:line="276" w:lineRule="auto"/>
        <w:rPr>
          <w:rFonts w:ascii="Georgia" w:hAnsi="Georgia" w:cs="Arial"/>
          <w:szCs w:val="24"/>
        </w:rPr>
      </w:pPr>
      <w:r w:rsidRPr="007D47E8">
        <w:rPr>
          <w:rFonts w:ascii="Georgia" w:hAnsi="Georgia" w:cs="Arial"/>
          <w:szCs w:val="24"/>
        </w:rPr>
        <w:t>Asimismo, aclaró la Alta Magistratura que son inaplicables los presupuestos de la SU-005 de 2018</w:t>
      </w:r>
      <w:r w:rsidR="00F0529F" w:rsidRPr="007D47E8">
        <w:rPr>
          <w:rFonts w:ascii="Georgia" w:hAnsi="Georgia" w:cs="Arial"/>
          <w:szCs w:val="24"/>
        </w:rPr>
        <w:t xml:space="preserve">, porque atañe a </w:t>
      </w:r>
      <w:r w:rsidR="00F0529F" w:rsidRPr="007D47E8">
        <w:rPr>
          <w:rFonts w:ascii="Georgia" w:hAnsi="Georgia" w:cs="Arial"/>
          <w:i/>
          <w:szCs w:val="24"/>
        </w:rPr>
        <w:t>“</w:t>
      </w:r>
      <w:r w:rsidR="00F0529F" w:rsidRPr="00C4020D">
        <w:rPr>
          <w:rFonts w:ascii="Georgia" w:hAnsi="Georgia" w:cs="Arial"/>
          <w:i/>
          <w:sz w:val="22"/>
          <w:szCs w:val="24"/>
        </w:rPr>
        <w:t xml:space="preserve">(…) </w:t>
      </w:r>
      <w:r w:rsidR="00F0529F" w:rsidRPr="00C4020D">
        <w:rPr>
          <w:rFonts w:ascii="Georgia" w:hAnsi="Georgia" w:cs="Arial"/>
          <w:i/>
          <w:sz w:val="22"/>
          <w:szCs w:val="24"/>
          <w:lang w:val="es-ES"/>
        </w:rPr>
        <w:t>aquellos asuntos en los que el problema jurídico sustancial del caso sea relativo al estudio del principio de la condición más beneficiosa, para efectos del reconocimiento y pago de la pensión de sobrevivientes (…)</w:t>
      </w:r>
      <w:r w:rsidR="00F0529F" w:rsidRPr="007D47E8">
        <w:rPr>
          <w:rFonts w:ascii="Georgia" w:hAnsi="Georgia" w:cs="Arial"/>
          <w:i/>
          <w:iCs/>
          <w:szCs w:val="24"/>
          <w:lang w:val="es-ES"/>
        </w:rPr>
        <w:t>”</w:t>
      </w:r>
      <w:r w:rsidR="00F0529F" w:rsidRPr="007D47E8">
        <w:rPr>
          <w:rFonts w:ascii="Georgia" w:hAnsi="Georgia" w:cs="Arial"/>
          <w:szCs w:val="24"/>
        </w:rPr>
        <w:t xml:space="preserve">. </w:t>
      </w:r>
    </w:p>
    <w:p w14:paraId="3ABE5775" w14:textId="332DF8C6" w:rsidR="00F0529F" w:rsidRPr="007D47E8" w:rsidRDefault="00F0529F" w:rsidP="007D47E8">
      <w:pPr>
        <w:pStyle w:val="Textoindependiente"/>
        <w:spacing w:line="276" w:lineRule="auto"/>
        <w:rPr>
          <w:rFonts w:ascii="Georgia" w:hAnsi="Georgia" w:cs="Arial"/>
          <w:szCs w:val="24"/>
        </w:rPr>
      </w:pPr>
    </w:p>
    <w:p w14:paraId="4047131E" w14:textId="4DAC7315" w:rsidR="00B24CAC" w:rsidRDefault="006F3032" w:rsidP="007D47E8">
      <w:pPr>
        <w:pStyle w:val="Textoindependiente"/>
        <w:spacing w:line="276" w:lineRule="auto"/>
        <w:rPr>
          <w:rFonts w:ascii="Georgia" w:hAnsi="Georgia" w:cs="Arial"/>
          <w:szCs w:val="24"/>
        </w:rPr>
      </w:pPr>
      <w:r w:rsidRPr="007D47E8">
        <w:rPr>
          <w:rFonts w:ascii="Georgia" w:hAnsi="Georgia" w:cs="Arial"/>
          <w:szCs w:val="24"/>
        </w:rPr>
        <w:t xml:space="preserve">Examinadas las pruebas, se tiene que </w:t>
      </w:r>
      <w:r w:rsidR="00F0529F" w:rsidRPr="007D47E8">
        <w:rPr>
          <w:rFonts w:ascii="Georgia" w:hAnsi="Georgia" w:cs="Arial"/>
          <w:szCs w:val="24"/>
        </w:rPr>
        <w:t xml:space="preserve">el actor </w:t>
      </w:r>
      <w:r w:rsidRPr="007D47E8">
        <w:rPr>
          <w:rFonts w:ascii="Georgia" w:hAnsi="Georgia" w:cs="Arial"/>
          <w:szCs w:val="24"/>
        </w:rPr>
        <w:t>reúne los requisitos para superar la subsidiariedad, y habilita el examen de fondo:</w:t>
      </w:r>
      <w:r w:rsidR="00B24CAC" w:rsidRPr="007D47E8">
        <w:rPr>
          <w:rFonts w:ascii="Georgia" w:hAnsi="Georgia" w:cs="Arial"/>
          <w:szCs w:val="24"/>
        </w:rPr>
        <w:t xml:space="preserve"> (i) Tuvo un mínimo de diligencia ante la administración. Presentó la reclamación, arrimó pruebas y recurrió (Cuaderno No.1, </w:t>
      </w:r>
      <w:proofErr w:type="spellStart"/>
      <w:r w:rsidR="00B24CAC" w:rsidRPr="007D47E8">
        <w:rPr>
          <w:rFonts w:ascii="Georgia" w:hAnsi="Georgia" w:cs="Arial"/>
          <w:szCs w:val="24"/>
        </w:rPr>
        <w:t>pdf</w:t>
      </w:r>
      <w:proofErr w:type="spellEnd"/>
      <w:r w:rsidR="00B24CAC" w:rsidRPr="007D47E8">
        <w:rPr>
          <w:rFonts w:ascii="Georgia" w:hAnsi="Georgia" w:cs="Arial"/>
          <w:szCs w:val="24"/>
        </w:rPr>
        <w:t xml:space="preserve"> Nos.02, folios 12-29)</w:t>
      </w:r>
      <w:r w:rsidR="00212E44" w:rsidRPr="007D47E8">
        <w:rPr>
          <w:rFonts w:ascii="Georgia" w:hAnsi="Georgia" w:cs="Arial"/>
          <w:szCs w:val="24"/>
        </w:rPr>
        <w:t>.</w:t>
      </w:r>
    </w:p>
    <w:p w14:paraId="6BC7CA70" w14:textId="77777777" w:rsidR="00105A70" w:rsidRPr="007D47E8" w:rsidRDefault="00105A70" w:rsidP="007D47E8">
      <w:pPr>
        <w:pStyle w:val="Textoindependiente"/>
        <w:spacing w:line="276" w:lineRule="auto"/>
        <w:rPr>
          <w:rFonts w:ascii="Georgia" w:hAnsi="Georgia" w:cs="Arial"/>
          <w:szCs w:val="24"/>
        </w:rPr>
      </w:pPr>
    </w:p>
    <w:p w14:paraId="67C399DA" w14:textId="37F7BA75" w:rsidR="00F0529F" w:rsidRPr="007D47E8" w:rsidRDefault="6BA67265" w:rsidP="007D47E8">
      <w:pPr>
        <w:pStyle w:val="Textoindependiente"/>
        <w:spacing w:line="276" w:lineRule="auto"/>
        <w:rPr>
          <w:rFonts w:ascii="Georgia" w:hAnsi="Georgia" w:cs="Arial"/>
          <w:szCs w:val="24"/>
        </w:rPr>
      </w:pPr>
      <w:r w:rsidRPr="007D47E8">
        <w:rPr>
          <w:rFonts w:ascii="Georgia" w:hAnsi="Georgia" w:cs="Arial"/>
          <w:szCs w:val="24"/>
        </w:rPr>
        <w:t>Además</w:t>
      </w:r>
      <w:r w:rsidR="00B24CAC" w:rsidRPr="007D47E8">
        <w:rPr>
          <w:rFonts w:ascii="Georgia" w:hAnsi="Georgia" w:cs="Arial"/>
          <w:szCs w:val="24"/>
        </w:rPr>
        <w:t xml:space="preserve">, </w:t>
      </w:r>
      <w:r w:rsidR="00F0529F" w:rsidRPr="007D47E8">
        <w:rPr>
          <w:rFonts w:ascii="Georgia" w:hAnsi="Georgia" w:cs="Arial"/>
          <w:szCs w:val="24"/>
        </w:rPr>
        <w:t>(</w:t>
      </w:r>
      <w:r w:rsidR="00B24CAC" w:rsidRPr="007D47E8">
        <w:rPr>
          <w:rFonts w:ascii="Georgia" w:hAnsi="Georgia" w:cs="Arial"/>
          <w:szCs w:val="24"/>
        </w:rPr>
        <w:t>ii</w:t>
      </w:r>
      <w:r w:rsidR="00F0529F" w:rsidRPr="007D47E8">
        <w:rPr>
          <w:rFonts w:ascii="Georgia" w:hAnsi="Georgia" w:cs="Arial"/>
          <w:szCs w:val="24"/>
        </w:rPr>
        <w:t>) La desestimación del reclamo pone en riesgo el mínimo vital y el derecho a la educación. Dependía económicamente de su madre, según declaración anexa a la tutela</w:t>
      </w:r>
      <w:r w:rsidR="00487EFD" w:rsidRPr="007D47E8">
        <w:rPr>
          <w:rFonts w:ascii="Georgia" w:hAnsi="Georgia" w:cs="Arial"/>
          <w:szCs w:val="24"/>
        </w:rPr>
        <w:t xml:space="preserve"> y cuestionario resuelto ante esta sede</w:t>
      </w:r>
      <w:r w:rsidR="7B905522" w:rsidRPr="007D47E8">
        <w:rPr>
          <w:rFonts w:ascii="Georgia" w:hAnsi="Georgia" w:cs="Arial"/>
          <w:szCs w:val="24"/>
        </w:rPr>
        <w:t>,</w:t>
      </w:r>
      <w:r w:rsidR="00F0529F" w:rsidRPr="007D47E8">
        <w:rPr>
          <w:rFonts w:ascii="Georgia" w:hAnsi="Georgia" w:cs="Arial"/>
          <w:szCs w:val="24"/>
        </w:rPr>
        <w:t xml:space="preserve"> que la autoridad no </w:t>
      </w:r>
      <w:r w:rsidR="00B24CAC" w:rsidRPr="007D47E8">
        <w:rPr>
          <w:rFonts w:ascii="Georgia" w:hAnsi="Georgia" w:cs="Arial"/>
          <w:szCs w:val="24"/>
        </w:rPr>
        <w:t>controvirtió (</w:t>
      </w:r>
      <w:r w:rsidR="00487EFD" w:rsidRPr="007D47E8">
        <w:rPr>
          <w:rFonts w:ascii="Georgia" w:hAnsi="Georgia" w:cs="Arial"/>
          <w:szCs w:val="24"/>
        </w:rPr>
        <w:t>Ibidem</w:t>
      </w:r>
      <w:r w:rsidR="00B24CAC" w:rsidRPr="007D47E8">
        <w:rPr>
          <w:rFonts w:ascii="Georgia" w:hAnsi="Georgia" w:cs="Arial"/>
          <w:szCs w:val="24"/>
        </w:rPr>
        <w:t xml:space="preserve">, </w:t>
      </w:r>
      <w:proofErr w:type="spellStart"/>
      <w:r w:rsidR="00B24CAC" w:rsidRPr="007D47E8">
        <w:rPr>
          <w:rFonts w:ascii="Georgia" w:hAnsi="Georgia" w:cs="Arial"/>
          <w:szCs w:val="24"/>
        </w:rPr>
        <w:t>pdf</w:t>
      </w:r>
      <w:proofErr w:type="spellEnd"/>
      <w:r w:rsidR="00B24CAC" w:rsidRPr="007D47E8">
        <w:rPr>
          <w:rFonts w:ascii="Georgia" w:hAnsi="Georgia" w:cs="Arial"/>
          <w:szCs w:val="24"/>
        </w:rPr>
        <w:t xml:space="preserve"> No.02, folio 36</w:t>
      </w:r>
      <w:r w:rsidR="00487EFD" w:rsidRPr="007D47E8">
        <w:rPr>
          <w:rFonts w:ascii="Georgia" w:hAnsi="Georgia" w:cs="Arial"/>
          <w:szCs w:val="24"/>
        </w:rPr>
        <w:t xml:space="preserve"> y cuaderno No.2, </w:t>
      </w:r>
      <w:proofErr w:type="spellStart"/>
      <w:r w:rsidR="00487EFD" w:rsidRPr="007D47E8">
        <w:rPr>
          <w:rFonts w:ascii="Georgia" w:hAnsi="Georgia" w:cs="Arial"/>
          <w:szCs w:val="24"/>
        </w:rPr>
        <w:t>pdf</w:t>
      </w:r>
      <w:proofErr w:type="spellEnd"/>
      <w:r w:rsidR="00487EFD" w:rsidRPr="007D47E8">
        <w:rPr>
          <w:rFonts w:ascii="Georgia" w:hAnsi="Georgia" w:cs="Arial"/>
          <w:szCs w:val="24"/>
        </w:rPr>
        <w:t xml:space="preserve"> No.08</w:t>
      </w:r>
      <w:r w:rsidR="00B24CAC" w:rsidRPr="007D47E8">
        <w:rPr>
          <w:rFonts w:ascii="Georgia" w:hAnsi="Georgia" w:cs="Arial"/>
          <w:szCs w:val="24"/>
        </w:rPr>
        <w:t>),</w:t>
      </w:r>
      <w:r w:rsidR="00F0529F" w:rsidRPr="007D47E8">
        <w:rPr>
          <w:rFonts w:ascii="Georgia" w:hAnsi="Georgia" w:cs="Arial"/>
          <w:szCs w:val="24"/>
        </w:rPr>
        <w:t xml:space="preserve"> y está incapacitado para laborar por sus estudios. Válido acotar que teleológicamente la sustitución pensional </w:t>
      </w:r>
      <w:r w:rsidR="00B24CAC" w:rsidRPr="007D47E8">
        <w:rPr>
          <w:rFonts w:ascii="Georgia" w:hAnsi="Georgia"/>
          <w:szCs w:val="24"/>
          <w:shd w:val="clear" w:color="auto" w:fill="FFFFFF"/>
        </w:rPr>
        <w:t xml:space="preserve">propende por </w:t>
      </w:r>
      <w:r w:rsidR="00F0529F" w:rsidRPr="007D47E8">
        <w:rPr>
          <w:rFonts w:ascii="Georgia" w:hAnsi="Georgia"/>
          <w:szCs w:val="24"/>
          <w:shd w:val="clear" w:color="auto" w:fill="FFFFFF"/>
        </w:rPr>
        <w:t xml:space="preserve">permitir la continuidad de </w:t>
      </w:r>
      <w:r w:rsidR="00B24CAC" w:rsidRPr="007D47E8">
        <w:rPr>
          <w:rFonts w:ascii="Georgia" w:hAnsi="Georgia"/>
          <w:szCs w:val="24"/>
          <w:shd w:val="clear" w:color="auto" w:fill="FFFFFF"/>
        </w:rPr>
        <w:t xml:space="preserve">la </w:t>
      </w:r>
      <w:r w:rsidR="00F0529F" w:rsidRPr="007D47E8">
        <w:rPr>
          <w:rFonts w:ascii="Georgia" w:hAnsi="Georgia"/>
          <w:szCs w:val="24"/>
          <w:shd w:val="clear" w:color="auto" w:fill="FFFFFF"/>
        </w:rPr>
        <w:t>formación académica, evitando, de este modo, que por la falta de ingresos económicos se trunque</w:t>
      </w:r>
      <w:r w:rsidR="00B24CAC" w:rsidRPr="007D47E8">
        <w:rPr>
          <w:rFonts w:ascii="Georgia" w:hAnsi="Georgia" w:cs="Arial"/>
          <w:szCs w:val="24"/>
        </w:rPr>
        <w:t>. Así razona la CC</w:t>
      </w:r>
      <w:r w:rsidR="0919980E" w:rsidRPr="007D47E8">
        <w:rPr>
          <w:rFonts w:ascii="Georgia" w:hAnsi="Georgia" w:cs="Arial"/>
          <w:szCs w:val="24"/>
        </w:rPr>
        <w:t xml:space="preserve"> (</w:t>
      </w:r>
      <w:r w:rsidR="00487EFD" w:rsidRPr="007D47E8">
        <w:rPr>
          <w:rFonts w:ascii="Georgia" w:hAnsi="Georgia" w:cs="Arial"/>
          <w:szCs w:val="24"/>
        </w:rPr>
        <w:t>2019</w:t>
      </w:r>
      <w:r w:rsidR="0919980E" w:rsidRPr="007D47E8">
        <w:rPr>
          <w:rFonts w:ascii="Georgia" w:hAnsi="Georgia" w:cs="Arial"/>
          <w:szCs w:val="24"/>
        </w:rPr>
        <w:t>)</w:t>
      </w:r>
      <w:r w:rsidR="00B24CAC" w:rsidRPr="007D47E8">
        <w:rPr>
          <w:rStyle w:val="Refdenotaalpie"/>
          <w:rFonts w:ascii="Georgia" w:hAnsi="Georgia"/>
          <w:szCs w:val="24"/>
        </w:rPr>
        <w:footnoteReference w:id="7"/>
      </w:r>
      <w:r w:rsidR="00B24CAC" w:rsidRPr="007D47E8">
        <w:rPr>
          <w:rFonts w:ascii="Georgia" w:hAnsi="Georgia" w:cs="Arial"/>
          <w:szCs w:val="24"/>
        </w:rPr>
        <w:t xml:space="preserve">. </w:t>
      </w:r>
    </w:p>
    <w:p w14:paraId="6E97307E" w14:textId="4E3B54EB" w:rsidR="00B24CAC" w:rsidRPr="007D47E8" w:rsidRDefault="00B24CAC" w:rsidP="007D47E8">
      <w:pPr>
        <w:pStyle w:val="Textoindependiente"/>
        <w:spacing w:line="276" w:lineRule="auto"/>
        <w:rPr>
          <w:rFonts w:ascii="Georgia" w:hAnsi="Georgia" w:cs="Arial"/>
          <w:szCs w:val="24"/>
        </w:rPr>
      </w:pPr>
    </w:p>
    <w:p w14:paraId="1528B99E" w14:textId="684EA59E" w:rsidR="007758F6" w:rsidRPr="007D47E8" w:rsidRDefault="00B24CAC" w:rsidP="007D47E8">
      <w:pPr>
        <w:pStyle w:val="Textoindependiente"/>
        <w:spacing w:line="276" w:lineRule="auto"/>
        <w:rPr>
          <w:rFonts w:ascii="Georgia" w:hAnsi="Georgia" w:cs="Arial"/>
          <w:szCs w:val="24"/>
        </w:rPr>
      </w:pPr>
      <w:r w:rsidRPr="007D47E8">
        <w:rPr>
          <w:rFonts w:ascii="Georgia" w:hAnsi="Georgia" w:cs="Arial"/>
          <w:szCs w:val="24"/>
        </w:rPr>
        <w:t>Según lo anotado, (iii)</w:t>
      </w:r>
      <w:r w:rsidR="007758F6" w:rsidRPr="007D47E8">
        <w:rPr>
          <w:rFonts w:ascii="Georgia" w:hAnsi="Georgia" w:cs="Arial"/>
          <w:szCs w:val="24"/>
        </w:rPr>
        <w:t xml:space="preserve"> </w:t>
      </w:r>
      <w:r w:rsidR="00DA1203" w:rsidRPr="007D47E8">
        <w:rPr>
          <w:rFonts w:ascii="Georgia" w:hAnsi="Georgia" w:cs="Arial"/>
          <w:szCs w:val="24"/>
        </w:rPr>
        <w:t>E</w:t>
      </w:r>
      <w:r w:rsidR="007758F6" w:rsidRPr="007D47E8">
        <w:rPr>
          <w:rFonts w:ascii="Georgia" w:hAnsi="Georgia" w:cs="Arial"/>
          <w:szCs w:val="24"/>
        </w:rPr>
        <w:t>l trámite ordinario es inidóneo e ineficaz para proteger sus derechos</w:t>
      </w:r>
      <w:r w:rsidR="46FB2D81" w:rsidRPr="007D47E8">
        <w:rPr>
          <w:rFonts w:ascii="Georgia" w:hAnsi="Georgia" w:cs="Arial"/>
          <w:szCs w:val="24"/>
        </w:rPr>
        <w:t xml:space="preserve">, atendidas las circunstancias sobre el mínimo vital </w:t>
      </w:r>
      <w:r w:rsidR="00DA1203" w:rsidRPr="007D47E8">
        <w:rPr>
          <w:rFonts w:ascii="Georgia" w:hAnsi="Georgia" w:cs="Arial"/>
          <w:szCs w:val="24"/>
        </w:rPr>
        <w:t xml:space="preserve">y formativas </w:t>
      </w:r>
      <w:r w:rsidR="46FB2D81" w:rsidRPr="007D47E8">
        <w:rPr>
          <w:rFonts w:ascii="Georgia" w:hAnsi="Georgia" w:cs="Arial"/>
          <w:szCs w:val="24"/>
        </w:rPr>
        <w:t>explicadas y probadas. Pudo la entidad desvirtuarla</w:t>
      </w:r>
      <w:r w:rsidR="00DA1203" w:rsidRPr="007D47E8">
        <w:rPr>
          <w:rFonts w:ascii="Georgia" w:hAnsi="Georgia" w:cs="Arial"/>
          <w:szCs w:val="24"/>
        </w:rPr>
        <w:t>s</w:t>
      </w:r>
      <w:r w:rsidR="46FB2D81" w:rsidRPr="007D47E8">
        <w:rPr>
          <w:rFonts w:ascii="Georgia" w:hAnsi="Georgia" w:cs="Arial"/>
          <w:szCs w:val="24"/>
        </w:rPr>
        <w:t xml:space="preserve">, sin </w:t>
      </w:r>
      <w:r w:rsidR="004626BB" w:rsidRPr="007D47E8">
        <w:rPr>
          <w:rFonts w:ascii="Georgia" w:hAnsi="Georgia" w:cs="Arial"/>
          <w:szCs w:val="24"/>
        </w:rPr>
        <w:t>embargo,</w:t>
      </w:r>
      <w:r w:rsidR="46FB2D81" w:rsidRPr="007D47E8">
        <w:rPr>
          <w:rFonts w:ascii="Georgia" w:hAnsi="Georgia" w:cs="Arial"/>
          <w:szCs w:val="24"/>
        </w:rPr>
        <w:t xml:space="preserve"> guardó silencio.</w:t>
      </w:r>
      <w:r w:rsidR="007758F6" w:rsidRPr="007D47E8">
        <w:rPr>
          <w:rFonts w:ascii="Georgia" w:hAnsi="Georgia" w:cs="Arial"/>
          <w:szCs w:val="24"/>
        </w:rPr>
        <w:t xml:space="preserve"> </w:t>
      </w:r>
      <w:r w:rsidRPr="007D47E8">
        <w:rPr>
          <w:rFonts w:ascii="Georgia" w:hAnsi="Georgia" w:cs="Arial"/>
          <w:szCs w:val="24"/>
        </w:rPr>
        <w:t xml:space="preserve">Además, con base en </w:t>
      </w:r>
      <w:r w:rsidR="00DA1203" w:rsidRPr="007D47E8">
        <w:rPr>
          <w:rFonts w:ascii="Georgia" w:hAnsi="Georgia" w:cs="Arial"/>
          <w:szCs w:val="24"/>
        </w:rPr>
        <w:t xml:space="preserve">el </w:t>
      </w:r>
      <w:r w:rsidRPr="007D47E8">
        <w:rPr>
          <w:rFonts w:ascii="Georgia" w:hAnsi="Georgia" w:cs="Arial"/>
          <w:szCs w:val="24"/>
        </w:rPr>
        <w:t>criterio jurisprudencial de la CC</w:t>
      </w:r>
      <w:r w:rsidR="42B6D5C1" w:rsidRPr="007D47E8">
        <w:rPr>
          <w:rFonts w:ascii="Georgia" w:hAnsi="Georgia" w:cs="Arial"/>
          <w:szCs w:val="24"/>
        </w:rPr>
        <w:t xml:space="preserve"> (2019)</w:t>
      </w:r>
      <w:r w:rsidR="00DA1203" w:rsidRPr="007D47E8">
        <w:rPr>
          <w:rStyle w:val="Refdenotaalpie"/>
          <w:rFonts w:ascii="Georgia" w:hAnsi="Georgia"/>
          <w:szCs w:val="24"/>
        </w:rPr>
        <w:footnoteReference w:id="8"/>
      </w:r>
      <w:r w:rsidR="00DA1203" w:rsidRPr="007D47E8">
        <w:rPr>
          <w:rFonts w:ascii="Georgia" w:hAnsi="Georgia" w:cs="Arial"/>
          <w:szCs w:val="24"/>
        </w:rPr>
        <w:t>,</w:t>
      </w:r>
      <w:r w:rsidRPr="007D47E8">
        <w:rPr>
          <w:rFonts w:ascii="Georgia" w:hAnsi="Georgia" w:cs="Arial"/>
          <w:szCs w:val="24"/>
        </w:rPr>
        <w:t xml:space="preserve"> estar </w:t>
      </w:r>
      <w:r w:rsidRPr="007D47E8">
        <w:rPr>
          <w:rFonts w:ascii="Georgia" w:hAnsi="Georgia" w:cs="Arial"/>
          <w:i/>
          <w:iCs/>
          <w:szCs w:val="24"/>
        </w:rPr>
        <w:t>ad portas</w:t>
      </w:r>
      <w:r w:rsidRPr="007D47E8">
        <w:rPr>
          <w:rFonts w:ascii="Georgia" w:hAnsi="Georgia" w:cs="Arial"/>
          <w:szCs w:val="24"/>
        </w:rPr>
        <w:t xml:space="preserve"> de cumplir los 25 años</w:t>
      </w:r>
      <w:r w:rsidR="00DA1203" w:rsidRPr="007D47E8">
        <w:rPr>
          <w:rFonts w:ascii="Georgia" w:hAnsi="Georgia" w:cs="Arial"/>
          <w:szCs w:val="24"/>
        </w:rPr>
        <w:t xml:space="preserve">, </w:t>
      </w:r>
      <w:r w:rsidRPr="007D47E8">
        <w:rPr>
          <w:rFonts w:ascii="Georgia" w:hAnsi="Georgia" w:cs="Arial"/>
          <w:szCs w:val="24"/>
        </w:rPr>
        <w:t xml:space="preserve">hace inane </w:t>
      </w:r>
      <w:r w:rsidR="00DA1203" w:rsidRPr="007D47E8">
        <w:rPr>
          <w:rFonts w:ascii="Georgia" w:hAnsi="Georgia" w:cs="Arial"/>
          <w:szCs w:val="24"/>
        </w:rPr>
        <w:t xml:space="preserve">que acuda </w:t>
      </w:r>
      <w:r w:rsidRPr="007D47E8">
        <w:rPr>
          <w:rFonts w:ascii="Georgia" w:hAnsi="Georgia" w:cs="Arial"/>
          <w:szCs w:val="24"/>
        </w:rPr>
        <w:t xml:space="preserve">ante el juez competente, </w:t>
      </w:r>
      <w:r w:rsidR="00DA1203" w:rsidRPr="007D47E8">
        <w:rPr>
          <w:rFonts w:ascii="Georgia" w:hAnsi="Georgia" w:cs="Arial"/>
          <w:szCs w:val="24"/>
        </w:rPr>
        <w:t xml:space="preserve">porque esa es la edad límite para acceder a la prestación, y el interesado cumplirá esa edad el próximo 04-05-2022 (Ib., </w:t>
      </w:r>
      <w:proofErr w:type="spellStart"/>
      <w:r w:rsidR="00DA1203" w:rsidRPr="007D47E8">
        <w:rPr>
          <w:rFonts w:ascii="Georgia" w:hAnsi="Georgia" w:cs="Arial"/>
          <w:szCs w:val="24"/>
        </w:rPr>
        <w:t>pdf</w:t>
      </w:r>
      <w:proofErr w:type="spellEnd"/>
      <w:r w:rsidR="00DA1203" w:rsidRPr="007D47E8">
        <w:rPr>
          <w:rFonts w:ascii="Georgia" w:hAnsi="Georgia" w:cs="Arial"/>
          <w:szCs w:val="24"/>
        </w:rPr>
        <w:t xml:space="preserve"> No.02, folio 30).</w:t>
      </w:r>
    </w:p>
    <w:p w14:paraId="113F2F0B" w14:textId="77777777" w:rsidR="007758F6" w:rsidRPr="007D47E8" w:rsidRDefault="007758F6" w:rsidP="007D47E8">
      <w:pPr>
        <w:pStyle w:val="Textoindependiente"/>
        <w:tabs>
          <w:tab w:val="clear" w:pos="0"/>
        </w:tabs>
        <w:spacing w:line="276" w:lineRule="auto"/>
        <w:ind w:left="567"/>
        <w:rPr>
          <w:rFonts w:ascii="Georgia" w:hAnsi="Georgia" w:cs="Arial"/>
          <w:szCs w:val="24"/>
        </w:rPr>
      </w:pPr>
    </w:p>
    <w:p w14:paraId="59EB3D5E" w14:textId="3322CD33" w:rsidR="007758F6" w:rsidRPr="007D47E8" w:rsidRDefault="007758F6" w:rsidP="007D47E8">
      <w:pPr>
        <w:pStyle w:val="Textoindependiente"/>
        <w:tabs>
          <w:tab w:val="clear" w:pos="0"/>
        </w:tabs>
        <w:spacing w:line="276" w:lineRule="auto"/>
        <w:rPr>
          <w:rFonts w:ascii="Georgia" w:hAnsi="Georgia" w:cs="Arial"/>
          <w:szCs w:val="24"/>
        </w:rPr>
      </w:pPr>
      <w:r w:rsidRPr="007D47E8">
        <w:rPr>
          <w:rFonts w:ascii="Georgia" w:hAnsi="Georgia" w:cs="Arial"/>
          <w:szCs w:val="24"/>
        </w:rPr>
        <w:t xml:space="preserve">Su situación </w:t>
      </w:r>
      <w:r w:rsidR="00DA1203" w:rsidRPr="007D47E8">
        <w:rPr>
          <w:rFonts w:ascii="Georgia" w:hAnsi="Georgia" w:cs="Arial"/>
          <w:szCs w:val="24"/>
        </w:rPr>
        <w:t xml:space="preserve">actual </w:t>
      </w:r>
      <w:r w:rsidRPr="007D47E8">
        <w:rPr>
          <w:rFonts w:ascii="Georgia" w:hAnsi="Georgia" w:cs="Arial"/>
          <w:szCs w:val="24"/>
        </w:rPr>
        <w:t>amerita que el juez constitucional intervenga para precaver la causación de un perjuicio irremediable</w:t>
      </w:r>
      <w:r w:rsidR="00DA1203" w:rsidRPr="007D47E8">
        <w:rPr>
          <w:rFonts w:ascii="Georgia" w:hAnsi="Georgia" w:cs="Arial"/>
          <w:szCs w:val="24"/>
        </w:rPr>
        <w:t xml:space="preserve">, fundado en la imposibilidad de continuar con sus estudios para integrarse al mercado laboral </w:t>
      </w:r>
      <w:r w:rsidR="00A948E6" w:rsidRPr="007D47E8">
        <w:rPr>
          <w:rFonts w:ascii="Georgia" w:hAnsi="Georgia"/>
          <w:szCs w:val="24"/>
          <w:lang w:val="es-CO"/>
        </w:rPr>
        <w:t>(Art.8, D.2591/1991)</w:t>
      </w:r>
      <w:r w:rsidR="00032FD4" w:rsidRPr="007D47E8">
        <w:rPr>
          <w:rStyle w:val="Refdenotaalpie"/>
          <w:rFonts w:ascii="Georgia" w:eastAsiaTheme="majorEastAsia" w:hAnsi="Georgia"/>
          <w:szCs w:val="24"/>
        </w:rPr>
        <w:footnoteReference w:id="9"/>
      </w:r>
      <w:r w:rsidRPr="007D47E8">
        <w:rPr>
          <w:rFonts w:ascii="Georgia" w:hAnsi="Georgia" w:cs="Arial"/>
          <w:szCs w:val="24"/>
        </w:rPr>
        <w:t>. Superado el test de procedencia, prosigue el estudio de fondo.</w:t>
      </w:r>
    </w:p>
    <w:p w14:paraId="12887AB9" w14:textId="18D8D251" w:rsidR="007758F6" w:rsidRPr="007D47E8" w:rsidRDefault="007758F6" w:rsidP="007D47E8">
      <w:pPr>
        <w:pStyle w:val="Textoindependiente"/>
        <w:tabs>
          <w:tab w:val="clear" w:pos="0"/>
        </w:tabs>
        <w:spacing w:line="276" w:lineRule="auto"/>
        <w:rPr>
          <w:rFonts w:ascii="Georgia" w:hAnsi="Georgia" w:cs="Arial"/>
          <w:szCs w:val="24"/>
        </w:rPr>
      </w:pPr>
    </w:p>
    <w:p w14:paraId="7F31607C" w14:textId="76948450" w:rsidR="004E07CD" w:rsidRPr="007D47E8" w:rsidRDefault="007758F6" w:rsidP="007D47E8">
      <w:pPr>
        <w:pStyle w:val="Textoindependiente"/>
        <w:numPr>
          <w:ilvl w:val="1"/>
          <w:numId w:val="9"/>
        </w:numPr>
        <w:tabs>
          <w:tab w:val="clear" w:pos="708"/>
          <w:tab w:val="left" w:pos="567"/>
        </w:tabs>
        <w:spacing w:line="276" w:lineRule="auto"/>
        <w:ind w:left="0" w:firstLine="0"/>
        <w:rPr>
          <w:rFonts w:ascii="Georgia" w:hAnsi="Georgia" w:cs="Arial"/>
          <w:i/>
          <w:iCs/>
          <w:szCs w:val="24"/>
          <w:lang w:val="es-CO"/>
        </w:rPr>
      </w:pPr>
      <w:r w:rsidRPr="007D47E8">
        <w:rPr>
          <w:rFonts w:ascii="Georgia" w:hAnsi="Georgia" w:cs="Arial"/>
          <w:iCs/>
          <w:smallCaps/>
          <w:szCs w:val="24"/>
        </w:rPr>
        <w:t>La sustitución pensional</w:t>
      </w:r>
      <w:r w:rsidR="7B1B9BB0" w:rsidRPr="007D47E8">
        <w:rPr>
          <w:rFonts w:ascii="Georgia" w:hAnsi="Georgia" w:cs="Arial"/>
          <w:i/>
          <w:iCs/>
          <w:smallCaps/>
          <w:szCs w:val="24"/>
        </w:rPr>
        <w:t xml:space="preserve">. </w:t>
      </w:r>
      <w:r w:rsidR="004E07CD" w:rsidRPr="007D47E8">
        <w:rPr>
          <w:rFonts w:ascii="Georgia" w:hAnsi="Georgia" w:cs="Arial"/>
          <w:szCs w:val="24"/>
        </w:rPr>
        <w:t>Esta prestación social tiene por finalidad que los familiares que dependían económicamente de una persona fallecida que gozaba de una pensión, puedan subrogarse en ese derecho, a efectos paliar la desmejora económica y evitar la afectación de su mínimo vital</w:t>
      </w:r>
      <w:r w:rsidR="004E07CD" w:rsidRPr="007D47E8">
        <w:rPr>
          <w:rStyle w:val="Refdenotaalpie"/>
          <w:rFonts w:ascii="Georgia" w:hAnsi="Georgia"/>
          <w:szCs w:val="24"/>
        </w:rPr>
        <w:footnoteReference w:id="10"/>
      </w:r>
      <w:r w:rsidR="004E07CD" w:rsidRPr="007D47E8">
        <w:rPr>
          <w:rFonts w:ascii="Georgia" w:hAnsi="Georgia" w:cs="Arial"/>
          <w:szCs w:val="24"/>
        </w:rPr>
        <w:t xml:space="preserve">. Está figura se contempla en el artículo 46-1º, Ley 100, </w:t>
      </w:r>
      <w:r w:rsidR="004E07CD" w:rsidRPr="007D47E8">
        <w:rPr>
          <w:rFonts w:ascii="Georgia" w:hAnsi="Georgia" w:cs="Arial"/>
          <w:szCs w:val="24"/>
          <w:lang w:val="es-ES"/>
        </w:rPr>
        <w:t>modificado por el artículo 12, Ley 797</w:t>
      </w:r>
      <w:r w:rsidR="004E07CD" w:rsidRPr="007D47E8">
        <w:rPr>
          <w:rFonts w:ascii="Georgia" w:hAnsi="Georgia" w:cs="Arial"/>
          <w:szCs w:val="24"/>
        </w:rPr>
        <w:t>: “</w:t>
      </w:r>
      <w:r w:rsidR="004E07CD" w:rsidRPr="00C4020D">
        <w:rPr>
          <w:rFonts w:ascii="Georgia" w:hAnsi="Georgia" w:cs="Arial"/>
          <w:i/>
          <w:iCs/>
          <w:sz w:val="22"/>
          <w:szCs w:val="24"/>
          <w:lang w:val="es-CO"/>
        </w:rPr>
        <w:t>Tendrán derecho a la pensión de sobrevivientes: 1.  Los miembros del grupo familiar del pensionado por vejez, o invalidez por riesgo común, que fallezca (…)</w:t>
      </w:r>
      <w:r w:rsidR="004E07CD" w:rsidRPr="007D47E8">
        <w:rPr>
          <w:rFonts w:ascii="Georgia" w:hAnsi="Georgia" w:cs="Arial"/>
          <w:i/>
          <w:iCs/>
          <w:szCs w:val="24"/>
          <w:lang w:val="es-CO"/>
        </w:rPr>
        <w:t>”.</w:t>
      </w:r>
      <w:r w:rsidR="004E07CD" w:rsidRPr="007D47E8">
        <w:rPr>
          <w:rFonts w:ascii="Georgia" w:hAnsi="Georgia" w:cs="Arial"/>
          <w:szCs w:val="24"/>
          <w:lang w:val="es-CO"/>
        </w:rPr>
        <w:t xml:space="preserve"> </w:t>
      </w:r>
    </w:p>
    <w:p w14:paraId="244F8450" w14:textId="77777777" w:rsidR="004E07CD" w:rsidRPr="007D47E8" w:rsidRDefault="004E07CD" w:rsidP="007D47E8">
      <w:pPr>
        <w:pStyle w:val="Textoindependiente"/>
        <w:spacing w:line="276" w:lineRule="auto"/>
        <w:rPr>
          <w:rFonts w:ascii="Georgia" w:hAnsi="Georgia" w:cs="Arial"/>
          <w:szCs w:val="24"/>
          <w:lang w:val="es-CO"/>
        </w:rPr>
      </w:pPr>
    </w:p>
    <w:p w14:paraId="1993AFEE" w14:textId="49FC4D8B" w:rsidR="004E07CD" w:rsidRPr="007D47E8" w:rsidRDefault="004E07CD" w:rsidP="007D47E8">
      <w:pPr>
        <w:pStyle w:val="Textoindependiente"/>
        <w:spacing w:line="276" w:lineRule="auto"/>
        <w:rPr>
          <w:rFonts w:ascii="Georgia" w:hAnsi="Georgia" w:cs="Arial"/>
          <w:szCs w:val="24"/>
          <w:lang w:val="es-CO"/>
        </w:rPr>
      </w:pPr>
      <w:r w:rsidRPr="007D47E8">
        <w:rPr>
          <w:rFonts w:ascii="Georgia" w:hAnsi="Georgia" w:cs="Arial"/>
          <w:szCs w:val="24"/>
          <w:lang w:val="es-CO"/>
        </w:rPr>
        <w:t>Y, es el artículo 47, literal “</w:t>
      </w:r>
      <w:r w:rsidR="00DA1203" w:rsidRPr="007D47E8">
        <w:rPr>
          <w:rFonts w:ascii="Georgia" w:hAnsi="Georgia" w:cs="Arial"/>
          <w:szCs w:val="24"/>
          <w:lang w:val="es-CO"/>
        </w:rPr>
        <w:t>c</w:t>
      </w:r>
      <w:r w:rsidRPr="007D47E8">
        <w:rPr>
          <w:rFonts w:ascii="Georgia" w:hAnsi="Georgia" w:cs="Arial"/>
          <w:szCs w:val="24"/>
          <w:lang w:val="es-CO"/>
        </w:rPr>
        <w:t xml:space="preserve">”, ibidem, </w:t>
      </w:r>
      <w:r w:rsidRPr="007D47E8">
        <w:rPr>
          <w:rFonts w:ascii="Georgia" w:hAnsi="Georgia" w:cs="Arial"/>
          <w:szCs w:val="24"/>
          <w:lang w:val="es-ES"/>
        </w:rPr>
        <w:t>modificado por el artículo 13, Ley 797,</w:t>
      </w:r>
      <w:r w:rsidRPr="007D47E8">
        <w:rPr>
          <w:rFonts w:ascii="Georgia" w:hAnsi="Georgia" w:cs="Arial"/>
          <w:szCs w:val="24"/>
          <w:lang w:val="es-CO"/>
        </w:rPr>
        <w:t xml:space="preserve"> el que establece los requisitos que</w:t>
      </w:r>
      <w:r w:rsidR="00DA1203" w:rsidRPr="007D47E8">
        <w:rPr>
          <w:rFonts w:ascii="Georgia" w:hAnsi="Georgia" w:cs="Arial"/>
          <w:szCs w:val="24"/>
          <w:lang w:val="es-CO"/>
        </w:rPr>
        <w:t xml:space="preserve"> los hijos mayores de 18 años </w:t>
      </w:r>
      <w:r w:rsidRPr="007D47E8">
        <w:rPr>
          <w:rFonts w:ascii="Georgia" w:hAnsi="Georgia" w:cs="Arial"/>
          <w:szCs w:val="24"/>
          <w:lang w:val="es-CO"/>
        </w:rPr>
        <w:t>deben acreditar a efectos de acceder a la esa prestación social</w:t>
      </w:r>
      <w:r w:rsidR="00AB53CA" w:rsidRPr="007D47E8">
        <w:rPr>
          <w:rFonts w:ascii="Georgia" w:hAnsi="Georgia" w:cs="Arial"/>
          <w:szCs w:val="24"/>
          <w:lang w:val="es-CO"/>
        </w:rPr>
        <w:t xml:space="preserve"> hasta que cumplan 25 años</w:t>
      </w:r>
      <w:r w:rsidRPr="007D47E8">
        <w:rPr>
          <w:rFonts w:ascii="Georgia" w:hAnsi="Georgia" w:cs="Arial"/>
          <w:szCs w:val="24"/>
          <w:lang w:val="es-CO"/>
        </w:rPr>
        <w:t xml:space="preserve">: (i) </w:t>
      </w:r>
      <w:r w:rsidR="00AB53CA" w:rsidRPr="007D47E8">
        <w:rPr>
          <w:rFonts w:ascii="Georgia" w:hAnsi="Georgia" w:cs="Arial"/>
          <w:szCs w:val="24"/>
          <w:lang w:val="es-CO"/>
        </w:rPr>
        <w:t xml:space="preserve">Estar incapacitados para </w:t>
      </w:r>
      <w:r w:rsidR="00AB53CA" w:rsidRPr="007D47E8">
        <w:rPr>
          <w:rFonts w:ascii="Georgia" w:hAnsi="Georgia" w:cs="Arial"/>
          <w:szCs w:val="24"/>
          <w:lang w:val="es-CO"/>
        </w:rPr>
        <w:lastRenderedPageBreak/>
        <w:t>trabajar por razón de sus estudios</w:t>
      </w:r>
      <w:r w:rsidRPr="007D47E8">
        <w:rPr>
          <w:rFonts w:ascii="Georgia" w:hAnsi="Georgia" w:cs="Arial"/>
          <w:szCs w:val="24"/>
          <w:lang w:val="es-CO"/>
        </w:rPr>
        <w:t xml:space="preserve">; (ii) </w:t>
      </w:r>
      <w:r w:rsidR="00AB53CA" w:rsidRPr="007D47E8">
        <w:rPr>
          <w:rFonts w:ascii="Georgia" w:hAnsi="Georgia" w:cs="Arial"/>
          <w:szCs w:val="24"/>
          <w:lang w:val="es-CO"/>
        </w:rPr>
        <w:t>Dependencia de económica del pensionado fallecido; y, (iii) Acreditar la calidad de estudiantes</w:t>
      </w:r>
      <w:r w:rsidR="00215D07" w:rsidRPr="007D47E8">
        <w:rPr>
          <w:rFonts w:ascii="Georgia" w:hAnsi="Georgia" w:cs="Arial"/>
          <w:szCs w:val="24"/>
          <w:lang w:val="es-CO"/>
        </w:rPr>
        <w:t>.</w:t>
      </w:r>
    </w:p>
    <w:p w14:paraId="51D10025" w14:textId="6B989037" w:rsidR="004E07CD" w:rsidRPr="007D47E8" w:rsidRDefault="004E07CD" w:rsidP="007D47E8">
      <w:pPr>
        <w:pStyle w:val="Textoindependiente"/>
        <w:spacing w:line="276" w:lineRule="auto"/>
        <w:rPr>
          <w:rFonts w:ascii="Georgia" w:hAnsi="Georgia" w:cs="Arial"/>
          <w:szCs w:val="24"/>
          <w:lang w:val="es-CO"/>
        </w:rPr>
      </w:pPr>
    </w:p>
    <w:p w14:paraId="56E16C77" w14:textId="0B039989" w:rsidR="00AB53CA" w:rsidRPr="007D47E8" w:rsidRDefault="00AB53CA" w:rsidP="007D47E8">
      <w:pPr>
        <w:pStyle w:val="Textoindependiente"/>
        <w:spacing w:line="276" w:lineRule="auto"/>
        <w:rPr>
          <w:rFonts w:ascii="Georgia" w:hAnsi="Georgia" w:cs="Arial"/>
          <w:szCs w:val="24"/>
          <w:lang w:val="es-CO"/>
        </w:rPr>
      </w:pPr>
      <w:r w:rsidRPr="007D47E8">
        <w:rPr>
          <w:rFonts w:ascii="Georgia" w:hAnsi="Georgia" w:cs="Arial"/>
          <w:szCs w:val="24"/>
          <w:lang w:val="es-CO"/>
        </w:rPr>
        <w:t xml:space="preserve">Respecto al último presupuesto aplica el artículo </w:t>
      </w:r>
      <w:r w:rsidR="002576E3" w:rsidRPr="007D47E8">
        <w:rPr>
          <w:rFonts w:ascii="Georgia" w:hAnsi="Georgia" w:cs="Arial"/>
          <w:szCs w:val="24"/>
          <w:lang w:val="es-CO"/>
        </w:rPr>
        <w:t>2</w:t>
      </w:r>
      <w:r w:rsidRPr="007D47E8">
        <w:rPr>
          <w:rFonts w:ascii="Georgia" w:hAnsi="Georgia" w:cs="Arial"/>
          <w:szCs w:val="24"/>
          <w:lang w:val="es-CO"/>
        </w:rPr>
        <w:t xml:space="preserve">º, Ley 1574, que establece los requisitos mínimos para su acreditación, así: </w:t>
      </w:r>
      <w:r w:rsidRPr="007D47E8">
        <w:rPr>
          <w:rFonts w:ascii="Georgia" w:hAnsi="Georgia" w:cs="Arial"/>
          <w:i/>
          <w:szCs w:val="24"/>
          <w:lang w:val="es-CO"/>
        </w:rPr>
        <w:t>“</w:t>
      </w:r>
      <w:r w:rsidRPr="00C4020D">
        <w:rPr>
          <w:rFonts w:ascii="Georgia" w:hAnsi="Georgia" w:cs="Arial"/>
          <w:i/>
          <w:sz w:val="22"/>
          <w:szCs w:val="24"/>
          <w:lang w:val="es-CO"/>
        </w:rPr>
        <w:t xml:space="preserve">(…) </w:t>
      </w:r>
      <w:r w:rsidRPr="00C4020D">
        <w:rPr>
          <w:rFonts w:ascii="Georgia" w:hAnsi="Georgia" w:cs="Arial"/>
          <w:i/>
          <w:iCs/>
          <w:sz w:val="22"/>
          <w:szCs w:val="24"/>
          <w:lang w:val="es-ES"/>
        </w:rPr>
        <w:t>(i)</w:t>
      </w:r>
      <w:r w:rsidRPr="00C4020D">
        <w:rPr>
          <w:rFonts w:ascii="Georgia" w:hAnsi="Georgia" w:cs="Arial"/>
          <w:i/>
          <w:sz w:val="22"/>
          <w:szCs w:val="24"/>
          <w:lang w:val="es-ES"/>
        </w:rPr>
        <w:t> en educación formal, media o superior, el estudiante debe dedicarse a las actividades académicas no menos de 20 horas a la semana (esta regla aplica también para quien adelante sus estudios en el exterior), </w:t>
      </w:r>
      <w:r w:rsidRPr="00C4020D">
        <w:rPr>
          <w:rFonts w:ascii="Georgia" w:hAnsi="Georgia" w:cs="Arial"/>
          <w:i/>
          <w:iCs/>
          <w:sz w:val="22"/>
          <w:szCs w:val="24"/>
          <w:lang w:val="es-ES"/>
        </w:rPr>
        <w:t>(ii)</w:t>
      </w:r>
      <w:r w:rsidRPr="00C4020D">
        <w:rPr>
          <w:rFonts w:ascii="Georgia" w:hAnsi="Georgia" w:cs="Arial"/>
          <w:i/>
          <w:sz w:val="22"/>
          <w:szCs w:val="24"/>
          <w:lang w:val="es-ES"/>
        </w:rPr>
        <w:t> en educación informal o educación para el trabajo, el estudiante tendrá que dedicar a cada periodo académico del programa al que esté matriculado, como mínimo, una intensidad de 160 horas, </w:t>
      </w:r>
      <w:r w:rsidRPr="00C4020D">
        <w:rPr>
          <w:rFonts w:ascii="Georgia" w:hAnsi="Georgia" w:cs="Arial"/>
          <w:i/>
          <w:iCs/>
          <w:sz w:val="22"/>
          <w:szCs w:val="24"/>
          <w:lang w:val="es-ES"/>
        </w:rPr>
        <w:t>(iii)</w:t>
      </w:r>
      <w:r w:rsidRPr="00C4020D">
        <w:rPr>
          <w:rFonts w:ascii="Georgia" w:hAnsi="Georgia" w:cs="Arial"/>
          <w:i/>
          <w:sz w:val="22"/>
          <w:szCs w:val="24"/>
          <w:lang w:val="es-ES"/>
        </w:rPr>
        <w:t> si el sistema académico se diseña con base en créditos, deben tenerse en cuenta las horas no presenciales y las prácticas (como las </w:t>
      </w:r>
      <w:r w:rsidRPr="00C4020D">
        <w:rPr>
          <w:rFonts w:ascii="Georgia" w:hAnsi="Georgia" w:cs="Arial"/>
          <w:i/>
          <w:iCs/>
          <w:sz w:val="22"/>
          <w:szCs w:val="24"/>
          <w:lang w:val="es-ES"/>
        </w:rPr>
        <w:t>ad honorem</w:t>
      </w:r>
      <w:bookmarkStart w:id="4" w:name="_ftnref75"/>
      <w:r w:rsidRPr="00C4020D">
        <w:rPr>
          <w:rFonts w:ascii="Georgia" w:hAnsi="Georgia" w:cs="Arial"/>
          <w:i/>
          <w:sz w:val="22"/>
          <w:szCs w:val="24"/>
          <w:lang w:val="es-ES"/>
        </w:rPr>
        <w:fldChar w:fldCharType="begin"/>
      </w:r>
      <w:r w:rsidRPr="00C4020D">
        <w:rPr>
          <w:rFonts w:ascii="Georgia" w:hAnsi="Georgia" w:cs="Arial"/>
          <w:i/>
          <w:sz w:val="22"/>
          <w:szCs w:val="24"/>
          <w:lang w:val="es-ES"/>
        </w:rPr>
        <w:instrText xml:space="preserve"> HYPERLINK "https://www.corteconstitucional.gov.co/relatoria/2019/SU543-19.htm" \l "_ftn75" \o "" </w:instrText>
      </w:r>
      <w:r w:rsidRPr="00C4020D">
        <w:rPr>
          <w:rFonts w:ascii="Georgia" w:hAnsi="Georgia" w:cs="Arial"/>
          <w:i/>
          <w:sz w:val="22"/>
          <w:szCs w:val="24"/>
          <w:lang w:val="es-ES"/>
        </w:rPr>
        <w:fldChar w:fldCharType="end"/>
      </w:r>
      <w:bookmarkEnd w:id="4"/>
      <w:r w:rsidRPr="00C4020D">
        <w:rPr>
          <w:rFonts w:ascii="Georgia" w:hAnsi="Georgia" w:cs="Arial"/>
          <w:i/>
          <w:sz w:val="22"/>
          <w:szCs w:val="24"/>
          <w:lang w:val="es-ES"/>
        </w:rPr>
        <w:t>) siempre que hagan parte del plan de estudios, y </w:t>
      </w:r>
      <w:r w:rsidRPr="00C4020D">
        <w:rPr>
          <w:rFonts w:ascii="Georgia" w:hAnsi="Georgia" w:cs="Arial"/>
          <w:i/>
          <w:iCs/>
          <w:sz w:val="22"/>
          <w:szCs w:val="24"/>
          <w:lang w:val="es-ES"/>
        </w:rPr>
        <w:t>(iv)</w:t>
      </w:r>
      <w:r w:rsidRPr="00C4020D">
        <w:rPr>
          <w:rFonts w:ascii="Georgia" w:hAnsi="Georgia" w:cs="Arial"/>
          <w:i/>
          <w:sz w:val="22"/>
          <w:szCs w:val="24"/>
          <w:lang w:val="es-ES"/>
        </w:rPr>
        <w:t> el cambio de programa acaecido luego de finalizado un ciclo académico no traerá como consecuencia la pérdida del derecho prestacional (…)</w:t>
      </w:r>
      <w:r w:rsidRPr="007D47E8">
        <w:rPr>
          <w:rFonts w:ascii="Georgia" w:hAnsi="Georgia" w:cs="Arial"/>
          <w:i/>
          <w:szCs w:val="24"/>
          <w:lang w:val="es-ES"/>
        </w:rPr>
        <w:t>”</w:t>
      </w:r>
      <w:r w:rsidRPr="007D47E8">
        <w:rPr>
          <w:rStyle w:val="Refdenotaalpie"/>
          <w:rFonts w:ascii="Georgia" w:hAnsi="Georgia"/>
          <w:i/>
          <w:szCs w:val="24"/>
          <w:lang w:val="es-ES"/>
        </w:rPr>
        <w:footnoteReference w:id="11"/>
      </w:r>
      <w:r w:rsidRPr="007D47E8">
        <w:rPr>
          <w:rFonts w:ascii="Georgia" w:hAnsi="Georgia" w:cs="Arial"/>
          <w:szCs w:val="24"/>
          <w:lang w:val="es-ES"/>
        </w:rPr>
        <w:t>.</w:t>
      </w:r>
      <w:r w:rsidRPr="007D47E8">
        <w:rPr>
          <w:rFonts w:ascii="Georgia" w:hAnsi="Georgia" w:cs="Arial"/>
          <w:szCs w:val="24"/>
          <w:lang w:val="es-CO"/>
        </w:rPr>
        <w:t xml:space="preserve"> </w:t>
      </w:r>
    </w:p>
    <w:p w14:paraId="4A898C4F" w14:textId="63F23914" w:rsidR="00AB53CA" w:rsidRPr="007D47E8" w:rsidRDefault="00AB53CA" w:rsidP="007D47E8">
      <w:pPr>
        <w:pStyle w:val="Textoindependiente"/>
        <w:spacing w:line="276" w:lineRule="auto"/>
        <w:rPr>
          <w:rFonts w:ascii="Georgia" w:hAnsi="Georgia" w:cs="Arial"/>
          <w:szCs w:val="24"/>
          <w:lang w:val="es-CO"/>
        </w:rPr>
      </w:pPr>
    </w:p>
    <w:p w14:paraId="05C380AB" w14:textId="0B5A2446" w:rsidR="0050052F" w:rsidRPr="007D47E8" w:rsidRDefault="00AB53CA" w:rsidP="007D47E8">
      <w:pPr>
        <w:pStyle w:val="Textoindependiente"/>
        <w:spacing w:line="276" w:lineRule="auto"/>
        <w:rPr>
          <w:rFonts w:ascii="Georgia" w:hAnsi="Georgia" w:cs="Arial"/>
          <w:szCs w:val="24"/>
          <w:lang w:val="es-CO"/>
        </w:rPr>
      </w:pPr>
      <w:r w:rsidRPr="007D47E8">
        <w:rPr>
          <w:rFonts w:ascii="Georgia" w:hAnsi="Georgia" w:cs="Arial"/>
          <w:szCs w:val="24"/>
          <w:lang w:val="es-CO"/>
        </w:rPr>
        <w:t>Finalmente, en caso de que el peticionario incumpla dichos requisitos, según la CC</w:t>
      </w:r>
      <w:r w:rsidR="0050052F" w:rsidRPr="007D47E8">
        <w:rPr>
          <w:rStyle w:val="Refdenotaalpie"/>
          <w:rFonts w:ascii="Georgia" w:hAnsi="Georgia"/>
          <w:szCs w:val="24"/>
          <w:lang w:val="es-CO"/>
        </w:rPr>
        <w:footnoteReference w:id="12"/>
      </w:r>
      <w:r w:rsidRPr="007D47E8">
        <w:rPr>
          <w:rFonts w:ascii="Georgia" w:hAnsi="Georgia" w:cs="Arial"/>
          <w:szCs w:val="24"/>
          <w:lang w:val="es-CO"/>
        </w:rPr>
        <w:t xml:space="preserve">, corresponde al </w:t>
      </w:r>
      <w:r w:rsidR="05CB2B6C" w:rsidRPr="007D47E8">
        <w:rPr>
          <w:rFonts w:ascii="Georgia" w:hAnsi="Georgia" w:cs="Arial"/>
          <w:szCs w:val="24"/>
          <w:lang w:val="es-CO"/>
        </w:rPr>
        <w:t xml:space="preserve">juzgador del amparo, </w:t>
      </w:r>
      <w:r w:rsidRPr="007D47E8">
        <w:rPr>
          <w:rFonts w:ascii="Georgia" w:hAnsi="Georgia" w:cs="Arial"/>
          <w:szCs w:val="24"/>
          <w:lang w:val="es-CO"/>
        </w:rPr>
        <w:t>determinar conforme a las particulares del caso</w:t>
      </w:r>
      <w:r w:rsidR="68F03CC8" w:rsidRPr="007D47E8">
        <w:rPr>
          <w:rFonts w:ascii="Georgia" w:hAnsi="Georgia" w:cs="Arial"/>
          <w:szCs w:val="24"/>
          <w:lang w:val="es-CO"/>
        </w:rPr>
        <w:t>:</w:t>
      </w:r>
      <w:r w:rsidRPr="007D47E8">
        <w:rPr>
          <w:rFonts w:ascii="Georgia" w:hAnsi="Georgia" w:cs="Arial"/>
          <w:szCs w:val="24"/>
          <w:lang w:val="es-CO"/>
        </w:rPr>
        <w:t xml:space="preserve"> </w:t>
      </w:r>
      <w:r w:rsidR="0050052F" w:rsidRPr="007D47E8">
        <w:rPr>
          <w:rFonts w:ascii="Georgia" w:hAnsi="Georgia" w:cs="Arial"/>
          <w:szCs w:val="24"/>
          <w:lang w:val="es-CO"/>
        </w:rPr>
        <w:t>(i) S</w:t>
      </w:r>
      <w:r w:rsidRPr="007D47E8">
        <w:rPr>
          <w:rFonts w:ascii="Georgia" w:hAnsi="Georgia" w:cs="Arial"/>
          <w:szCs w:val="24"/>
          <w:lang w:val="es-CO"/>
        </w:rPr>
        <w:t>i el tiempo destinado a los estudios razonablemente le impide trabajar</w:t>
      </w:r>
      <w:r w:rsidR="0050052F" w:rsidRPr="007D47E8">
        <w:rPr>
          <w:rFonts w:ascii="Georgia" w:hAnsi="Georgia" w:cs="Arial"/>
          <w:szCs w:val="24"/>
          <w:lang w:val="es-CO"/>
        </w:rPr>
        <w:t xml:space="preserve">; o, (ii) Si la suspensión de la actividad académica tuvo origen en los cuidados que debió prestar a su progenitor antes de fallecer. </w:t>
      </w:r>
    </w:p>
    <w:p w14:paraId="0202E18C" w14:textId="77777777" w:rsidR="0050052F" w:rsidRPr="007D47E8" w:rsidRDefault="0050052F" w:rsidP="007D47E8">
      <w:pPr>
        <w:pStyle w:val="Textoindependiente"/>
        <w:spacing w:line="276" w:lineRule="auto"/>
        <w:rPr>
          <w:rFonts w:ascii="Georgia" w:hAnsi="Georgia" w:cs="Arial"/>
          <w:szCs w:val="24"/>
          <w:lang w:val="es-CO"/>
        </w:rPr>
      </w:pPr>
    </w:p>
    <w:p w14:paraId="5E849931" w14:textId="382BC3CA" w:rsidR="00AB53CA" w:rsidRPr="007D47E8" w:rsidRDefault="0050052F" w:rsidP="007D47E8">
      <w:pPr>
        <w:pStyle w:val="Textoindependiente"/>
        <w:spacing w:line="276" w:lineRule="auto"/>
        <w:rPr>
          <w:rFonts w:ascii="Georgia" w:hAnsi="Georgia" w:cs="Arial"/>
          <w:szCs w:val="24"/>
          <w:lang w:val="es-CO"/>
        </w:rPr>
      </w:pPr>
      <w:r w:rsidRPr="007D47E8">
        <w:rPr>
          <w:rFonts w:ascii="Georgia" w:hAnsi="Georgia" w:cs="Arial"/>
          <w:szCs w:val="24"/>
          <w:lang w:val="es-CO"/>
        </w:rPr>
        <w:t xml:space="preserve"> </w:t>
      </w:r>
    </w:p>
    <w:p w14:paraId="6EC59794" w14:textId="77777777" w:rsidR="00215D07" w:rsidRPr="007D47E8" w:rsidRDefault="00215D07" w:rsidP="007D47E8">
      <w:pPr>
        <w:pStyle w:val="Prrafodelista"/>
        <w:widowControl/>
        <w:numPr>
          <w:ilvl w:val="0"/>
          <w:numId w:val="5"/>
        </w:numPr>
        <w:autoSpaceDE/>
        <w:autoSpaceDN/>
        <w:adjustRightInd/>
        <w:spacing w:line="276" w:lineRule="auto"/>
        <w:contextualSpacing/>
        <w:jc w:val="both"/>
        <w:rPr>
          <w:rFonts w:ascii="Georgia" w:hAnsi="Georgia" w:cs="Arial"/>
          <w:b/>
          <w:bCs/>
          <w:smallCaps/>
          <w:lang w:val="es-419"/>
        </w:rPr>
      </w:pPr>
      <w:r w:rsidRPr="007D47E8">
        <w:rPr>
          <w:rFonts w:ascii="Georgia" w:hAnsi="Georgia" w:cs="Arial"/>
          <w:b/>
          <w:bCs/>
          <w:smallCaps/>
          <w:lang w:val="es-419"/>
        </w:rPr>
        <w:t>El caso concreto analizado</w:t>
      </w:r>
    </w:p>
    <w:p w14:paraId="2D54F197" w14:textId="77777777" w:rsidR="00215D07" w:rsidRPr="007D47E8" w:rsidRDefault="00215D07" w:rsidP="007D47E8">
      <w:pPr>
        <w:spacing w:line="276" w:lineRule="auto"/>
        <w:ind w:right="51"/>
        <w:jc w:val="both"/>
        <w:rPr>
          <w:rFonts w:ascii="Georgia" w:hAnsi="Georgia" w:cs="Arial"/>
          <w:lang w:val="es-419"/>
        </w:rPr>
      </w:pPr>
    </w:p>
    <w:p w14:paraId="742C9E66" w14:textId="48EF8035" w:rsidR="00215D07" w:rsidRPr="007D47E8" w:rsidRDefault="00215D07" w:rsidP="007D47E8">
      <w:pPr>
        <w:spacing w:line="276" w:lineRule="auto"/>
        <w:ind w:right="51"/>
        <w:jc w:val="both"/>
        <w:rPr>
          <w:rFonts w:ascii="Georgia" w:hAnsi="Georgia"/>
        </w:rPr>
      </w:pPr>
      <w:r w:rsidRPr="007D47E8">
        <w:rPr>
          <w:rFonts w:ascii="Georgia" w:hAnsi="Georgia"/>
        </w:rPr>
        <w:t>Acorde con los fundamentos jurisprudenciales y l</w:t>
      </w:r>
      <w:r w:rsidR="059BD901" w:rsidRPr="007D47E8">
        <w:rPr>
          <w:rFonts w:ascii="Georgia" w:hAnsi="Georgia"/>
        </w:rPr>
        <w:t>o</w:t>
      </w:r>
      <w:r w:rsidRPr="007D47E8">
        <w:rPr>
          <w:rFonts w:ascii="Georgia" w:hAnsi="Georgia"/>
        </w:rPr>
        <w:t xml:space="preserve"> probado, se confirmará la sentencia estimatoria, porque es claro para esta Colegiatura que la Subdirección de Determinación </w:t>
      </w:r>
      <w:r w:rsidR="0050052F" w:rsidRPr="007D47E8">
        <w:rPr>
          <w:rFonts w:ascii="Georgia" w:hAnsi="Georgia"/>
        </w:rPr>
        <w:t xml:space="preserve">y la Dirección de Prestaciones Económicas </w:t>
      </w:r>
      <w:r w:rsidRPr="007D47E8">
        <w:rPr>
          <w:rFonts w:ascii="Georgia" w:hAnsi="Georgia"/>
        </w:rPr>
        <w:t xml:space="preserve">de Colpensiones </w:t>
      </w:r>
      <w:r w:rsidR="7A1A67CA" w:rsidRPr="007D47E8">
        <w:rPr>
          <w:rFonts w:ascii="Georgia" w:hAnsi="Georgia"/>
        </w:rPr>
        <w:t xml:space="preserve">conculcaron </w:t>
      </w:r>
      <w:r w:rsidRPr="007D47E8">
        <w:rPr>
          <w:rFonts w:ascii="Georgia" w:hAnsi="Georgia"/>
        </w:rPr>
        <w:t xml:space="preserve">los derechos </w:t>
      </w:r>
      <w:r w:rsidR="0050052F" w:rsidRPr="007D47E8">
        <w:rPr>
          <w:rFonts w:ascii="Georgia" w:hAnsi="Georgia"/>
        </w:rPr>
        <w:t xml:space="preserve">fundamentales del </w:t>
      </w:r>
      <w:r w:rsidRPr="007D47E8">
        <w:rPr>
          <w:rFonts w:ascii="Georgia" w:hAnsi="Georgia"/>
        </w:rPr>
        <w:t>actor.</w:t>
      </w:r>
    </w:p>
    <w:p w14:paraId="738BE78C" w14:textId="77777777" w:rsidR="0050052F" w:rsidRPr="007D47E8" w:rsidRDefault="0050052F" w:rsidP="007D47E8">
      <w:pPr>
        <w:spacing w:line="276" w:lineRule="auto"/>
        <w:ind w:right="51"/>
        <w:jc w:val="both"/>
        <w:rPr>
          <w:rFonts w:ascii="Georgia" w:hAnsi="Georgia" w:cs="Arial"/>
        </w:rPr>
      </w:pPr>
    </w:p>
    <w:p w14:paraId="7B62EAA2" w14:textId="5D58F697" w:rsidR="0050741E" w:rsidRPr="007D47E8" w:rsidRDefault="0050052F" w:rsidP="007D47E8">
      <w:pPr>
        <w:pStyle w:val="Textoindependiente"/>
        <w:spacing w:line="276" w:lineRule="auto"/>
        <w:rPr>
          <w:rFonts w:ascii="Georgia" w:hAnsi="Georgia" w:cs="Arial"/>
          <w:szCs w:val="24"/>
          <w:lang w:val="es-ES"/>
        </w:rPr>
      </w:pPr>
      <w:r w:rsidRPr="007D47E8">
        <w:rPr>
          <w:rFonts w:ascii="Georgia" w:hAnsi="Georgia" w:cs="Arial"/>
          <w:szCs w:val="24"/>
          <w:lang w:val="es-ES"/>
        </w:rPr>
        <w:t>De acuerdo con los actos administrativos, desestimaron el reconocimiento de la sustitución pensional</w:t>
      </w:r>
      <w:r w:rsidR="0050741E" w:rsidRPr="007D47E8">
        <w:rPr>
          <w:rFonts w:ascii="Georgia" w:hAnsi="Georgia" w:cs="Arial"/>
          <w:szCs w:val="24"/>
          <w:lang w:val="es-ES"/>
        </w:rPr>
        <w:t xml:space="preserve">, </w:t>
      </w:r>
      <w:r w:rsidR="0080FE2F" w:rsidRPr="007D47E8">
        <w:rPr>
          <w:rFonts w:ascii="Georgia" w:hAnsi="Georgia" w:cs="Arial"/>
          <w:szCs w:val="24"/>
          <w:lang w:val="es-ES"/>
        </w:rPr>
        <w:t xml:space="preserve">ya que </w:t>
      </w:r>
      <w:r w:rsidR="0050741E" w:rsidRPr="007D47E8">
        <w:rPr>
          <w:rFonts w:ascii="Georgia" w:hAnsi="Georgia" w:cs="Arial"/>
          <w:szCs w:val="24"/>
          <w:lang w:val="es-ES"/>
        </w:rPr>
        <w:t>las personas con profesión u oficio, como el actor, pierden la calidad de beneficiarios al estar en capacidad de vincularse al mercado laboral</w:t>
      </w:r>
      <w:r w:rsidR="005B7E4A" w:rsidRPr="007D47E8">
        <w:rPr>
          <w:rFonts w:ascii="Georgia" w:hAnsi="Georgia" w:cs="Arial"/>
          <w:szCs w:val="24"/>
          <w:lang w:val="es-ES"/>
        </w:rPr>
        <w:t xml:space="preserve">. El reclamo </w:t>
      </w:r>
      <w:r w:rsidR="0050741E" w:rsidRPr="007D47E8">
        <w:rPr>
          <w:rFonts w:ascii="Georgia" w:hAnsi="Georgia" w:cs="Arial"/>
          <w:szCs w:val="24"/>
          <w:lang w:val="es-ES"/>
        </w:rPr>
        <w:t xml:space="preserve">representa un abuso del derecho </w:t>
      </w:r>
      <w:r w:rsidR="005B7E4A" w:rsidRPr="007D47E8">
        <w:rPr>
          <w:rFonts w:ascii="Georgia" w:hAnsi="Georgia" w:cs="Arial"/>
          <w:szCs w:val="24"/>
          <w:lang w:val="es-ES"/>
        </w:rPr>
        <w:t xml:space="preserve">y atenta contra la </w:t>
      </w:r>
      <w:r w:rsidR="0050741E" w:rsidRPr="007D47E8">
        <w:rPr>
          <w:rFonts w:ascii="Georgia" w:hAnsi="Georgia" w:cs="Arial"/>
          <w:szCs w:val="24"/>
          <w:lang w:val="es-ES"/>
        </w:rPr>
        <w:t>estabilidad financiera y el deber de solidaridad frente a las personas más vulnerables. Tesis fundada en concepto 2019_409270 del 11-01-2019.</w:t>
      </w:r>
    </w:p>
    <w:p w14:paraId="7CB219DD" w14:textId="57972506" w:rsidR="0050741E" w:rsidRPr="007D47E8" w:rsidRDefault="0050741E" w:rsidP="007D47E8">
      <w:pPr>
        <w:pStyle w:val="Textoindependiente"/>
        <w:spacing w:line="276" w:lineRule="auto"/>
        <w:rPr>
          <w:rFonts w:ascii="Georgia" w:hAnsi="Georgia" w:cs="Arial"/>
          <w:szCs w:val="24"/>
          <w:lang w:val="es-ES"/>
        </w:rPr>
      </w:pPr>
    </w:p>
    <w:p w14:paraId="3E3EFACA" w14:textId="259DA771" w:rsidR="002576E3" w:rsidRPr="007D47E8" w:rsidRDefault="0050741E" w:rsidP="007D47E8">
      <w:pPr>
        <w:pStyle w:val="Textoindependiente"/>
        <w:spacing w:line="276" w:lineRule="auto"/>
        <w:rPr>
          <w:rFonts w:ascii="Georgia" w:hAnsi="Georgia" w:cs="Arial"/>
          <w:szCs w:val="24"/>
          <w:lang w:val="es-CO"/>
        </w:rPr>
      </w:pPr>
      <w:r w:rsidRPr="007D47E8">
        <w:rPr>
          <w:rFonts w:ascii="Georgia" w:hAnsi="Georgia" w:cs="Arial"/>
          <w:szCs w:val="24"/>
          <w:lang w:val="es-ES"/>
        </w:rPr>
        <w:t>Discrepa la Sala de dicha premisa</w:t>
      </w:r>
      <w:r w:rsidR="405A9A92" w:rsidRPr="007D47E8">
        <w:rPr>
          <w:rFonts w:ascii="Georgia" w:hAnsi="Georgia" w:cs="Arial"/>
          <w:szCs w:val="24"/>
          <w:lang w:val="es-ES"/>
        </w:rPr>
        <w:t>,</w:t>
      </w:r>
      <w:r w:rsidR="005B7E4A" w:rsidRPr="007D47E8">
        <w:rPr>
          <w:rFonts w:ascii="Georgia" w:hAnsi="Georgia" w:cs="Arial"/>
          <w:szCs w:val="24"/>
          <w:lang w:val="es-ES"/>
        </w:rPr>
        <w:t xml:space="preserve"> que </w:t>
      </w:r>
      <w:r w:rsidRPr="007D47E8">
        <w:rPr>
          <w:rFonts w:ascii="Georgia" w:hAnsi="Georgia" w:cs="Arial"/>
          <w:szCs w:val="24"/>
          <w:lang w:val="es-ES"/>
        </w:rPr>
        <w:t xml:space="preserve">antepone </w:t>
      </w:r>
      <w:r w:rsidR="005B7E4A" w:rsidRPr="007D47E8">
        <w:rPr>
          <w:rFonts w:ascii="Georgia" w:hAnsi="Georgia" w:cs="Arial"/>
          <w:szCs w:val="24"/>
          <w:lang w:val="es-ES"/>
        </w:rPr>
        <w:t xml:space="preserve">el </w:t>
      </w:r>
      <w:r w:rsidRPr="007D47E8">
        <w:rPr>
          <w:rFonts w:ascii="Georgia" w:hAnsi="Georgia" w:cs="Arial"/>
          <w:szCs w:val="24"/>
          <w:lang w:val="es-ES"/>
        </w:rPr>
        <w:t xml:space="preserve">criterio interno </w:t>
      </w:r>
      <w:r w:rsidR="005B7E4A" w:rsidRPr="007D47E8">
        <w:rPr>
          <w:rFonts w:ascii="Georgia" w:hAnsi="Georgia" w:cs="Arial"/>
          <w:szCs w:val="24"/>
          <w:lang w:val="es-ES"/>
        </w:rPr>
        <w:t>de la autoridad</w:t>
      </w:r>
      <w:r w:rsidR="798EBD4C" w:rsidRPr="007D47E8">
        <w:rPr>
          <w:rFonts w:ascii="Georgia" w:hAnsi="Georgia" w:cs="Arial"/>
          <w:szCs w:val="24"/>
          <w:lang w:val="es-ES"/>
        </w:rPr>
        <w:t>,</w:t>
      </w:r>
      <w:r w:rsidR="005B7E4A" w:rsidRPr="007D47E8">
        <w:rPr>
          <w:rFonts w:ascii="Georgia" w:hAnsi="Georgia" w:cs="Arial"/>
          <w:szCs w:val="24"/>
          <w:lang w:val="es-ES"/>
        </w:rPr>
        <w:t xml:space="preserve"> a </w:t>
      </w:r>
      <w:r w:rsidR="3C9D3102" w:rsidRPr="007D47E8">
        <w:rPr>
          <w:rFonts w:ascii="Georgia" w:hAnsi="Georgia" w:cs="Arial"/>
          <w:szCs w:val="24"/>
          <w:lang w:val="es-ES"/>
        </w:rPr>
        <w:t xml:space="preserve">la </w:t>
      </w:r>
      <w:r w:rsidR="005B7E4A" w:rsidRPr="007D47E8">
        <w:rPr>
          <w:rFonts w:ascii="Georgia" w:hAnsi="Georgia" w:cs="Arial"/>
          <w:szCs w:val="24"/>
          <w:lang w:val="es-ES"/>
        </w:rPr>
        <w:t>procedencia fijad</w:t>
      </w:r>
      <w:r w:rsidR="66466B8D" w:rsidRPr="007D47E8">
        <w:rPr>
          <w:rFonts w:ascii="Georgia" w:hAnsi="Georgia" w:cs="Arial"/>
          <w:szCs w:val="24"/>
          <w:lang w:val="es-ES"/>
        </w:rPr>
        <w:t>a</w:t>
      </w:r>
      <w:r w:rsidR="005B7E4A" w:rsidRPr="007D47E8">
        <w:rPr>
          <w:rFonts w:ascii="Georgia" w:hAnsi="Georgia" w:cs="Arial"/>
          <w:szCs w:val="24"/>
          <w:lang w:val="es-ES"/>
        </w:rPr>
        <w:t xml:space="preserve"> por el legislador en </w:t>
      </w:r>
      <w:r w:rsidR="002576E3" w:rsidRPr="007D47E8">
        <w:rPr>
          <w:rFonts w:ascii="Georgia" w:hAnsi="Georgia" w:cs="Arial"/>
          <w:szCs w:val="24"/>
          <w:lang w:val="es-ES"/>
        </w:rPr>
        <w:t xml:space="preserve">los </w:t>
      </w:r>
      <w:r w:rsidRPr="007D47E8">
        <w:rPr>
          <w:rFonts w:ascii="Georgia" w:hAnsi="Georgia" w:cs="Arial"/>
          <w:szCs w:val="24"/>
          <w:lang w:val="es-CO"/>
        </w:rPr>
        <w:t>artículo</w:t>
      </w:r>
      <w:r w:rsidR="002576E3" w:rsidRPr="007D47E8">
        <w:rPr>
          <w:rFonts w:ascii="Georgia" w:hAnsi="Georgia" w:cs="Arial"/>
          <w:szCs w:val="24"/>
          <w:lang w:val="es-CO"/>
        </w:rPr>
        <w:t>s</w:t>
      </w:r>
      <w:r w:rsidRPr="007D47E8">
        <w:rPr>
          <w:rFonts w:ascii="Georgia" w:hAnsi="Georgia" w:cs="Arial"/>
          <w:szCs w:val="24"/>
          <w:lang w:val="es-CO"/>
        </w:rPr>
        <w:t xml:space="preserve"> 47, literal “c”, Ley 100</w:t>
      </w:r>
      <w:r w:rsidR="002576E3" w:rsidRPr="007D47E8">
        <w:rPr>
          <w:rFonts w:ascii="Georgia" w:hAnsi="Georgia" w:cs="Arial"/>
          <w:szCs w:val="24"/>
          <w:lang w:val="es-CO"/>
        </w:rPr>
        <w:t xml:space="preserve">, y 2º, Ley 1574. Las normas exigen, entre varios supuestos, cursar estudios superiores con intensidad horaria no menor a 20 horas semanales, </w:t>
      </w:r>
      <w:r w:rsidR="002576E3" w:rsidRPr="007D47E8">
        <w:rPr>
          <w:rFonts w:ascii="Georgia" w:hAnsi="Georgia" w:cs="Arial"/>
          <w:szCs w:val="24"/>
          <w:u w:val="single"/>
          <w:lang w:val="es-CO"/>
        </w:rPr>
        <w:t>sin distinguir entre estudios de pregrado o posgrado</w:t>
      </w:r>
      <w:r w:rsidR="002576E3" w:rsidRPr="007D47E8">
        <w:rPr>
          <w:rFonts w:ascii="Georgia" w:hAnsi="Georgia" w:cs="Arial"/>
          <w:szCs w:val="24"/>
          <w:lang w:val="es-CO"/>
        </w:rPr>
        <w:t xml:space="preserve">; </w:t>
      </w:r>
      <w:r w:rsidR="005B7E4A" w:rsidRPr="007D47E8">
        <w:rPr>
          <w:rFonts w:ascii="Georgia" w:hAnsi="Georgia" w:cs="Arial"/>
          <w:szCs w:val="24"/>
          <w:lang w:val="es-CO"/>
        </w:rPr>
        <w:t xml:space="preserve">entonces, como </w:t>
      </w:r>
      <w:r w:rsidR="002576E3" w:rsidRPr="007D47E8">
        <w:rPr>
          <w:rFonts w:ascii="Georgia" w:hAnsi="Georgia" w:cs="Arial"/>
          <w:szCs w:val="24"/>
          <w:lang w:val="es-CO"/>
        </w:rPr>
        <w:t>el interesado probó con certificación de la Directora de Admisiones Registro y Control de la Universidad Tecnológica de Pereira</w:t>
      </w:r>
      <w:r w:rsidR="002F0702" w:rsidRPr="007D47E8">
        <w:rPr>
          <w:rFonts w:ascii="Georgia" w:hAnsi="Georgia" w:cs="Arial"/>
          <w:szCs w:val="24"/>
          <w:lang w:val="es-CO"/>
        </w:rPr>
        <w:t xml:space="preserve"> (Ib. </w:t>
      </w:r>
      <w:proofErr w:type="spellStart"/>
      <w:r w:rsidR="002F0702" w:rsidRPr="007D47E8">
        <w:rPr>
          <w:rFonts w:ascii="Georgia" w:hAnsi="Georgia" w:cs="Arial"/>
          <w:szCs w:val="24"/>
          <w:lang w:val="es-CO"/>
        </w:rPr>
        <w:t>Pdf</w:t>
      </w:r>
      <w:proofErr w:type="spellEnd"/>
      <w:r w:rsidR="002F0702" w:rsidRPr="007D47E8">
        <w:rPr>
          <w:rFonts w:ascii="Georgia" w:hAnsi="Georgia" w:cs="Arial"/>
          <w:szCs w:val="24"/>
          <w:lang w:val="es-CO"/>
        </w:rPr>
        <w:t xml:space="preserve"> No.02, folio 35), aclarada con escrito del 20-02-2022 (Cuaderno No.2, </w:t>
      </w:r>
      <w:proofErr w:type="spellStart"/>
      <w:r w:rsidR="002F0702" w:rsidRPr="007D47E8">
        <w:rPr>
          <w:rFonts w:ascii="Georgia" w:hAnsi="Georgia" w:cs="Arial"/>
          <w:szCs w:val="24"/>
          <w:lang w:val="es-CO"/>
        </w:rPr>
        <w:t>pdf</w:t>
      </w:r>
      <w:proofErr w:type="spellEnd"/>
      <w:r w:rsidR="002F0702" w:rsidRPr="007D47E8">
        <w:rPr>
          <w:rFonts w:ascii="Georgia" w:hAnsi="Georgia" w:cs="Arial"/>
          <w:szCs w:val="24"/>
          <w:lang w:val="es-CO"/>
        </w:rPr>
        <w:t xml:space="preserve"> No.14),</w:t>
      </w:r>
      <w:r w:rsidR="002576E3" w:rsidRPr="007D47E8">
        <w:rPr>
          <w:rFonts w:ascii="Georgia" w:hAnsi="Georgia" w:cs="Arial"/>
          <w:szCs w:val="24"/>
          <w:lang w:val="es-CO"/>
        </w:rPr>
        <w:t xml:space="preserve"> </w:t>
      </w:r>
      <w:r w:rsidR="005B7E4A" w:rsidRPr="007D47E8">
        <w:rPr>
          <w:rFonts w:ascii="Georgia" w:hAnsi="Georgia" w:cs="Arial"/>
          <w:szCs w:val="24"/>
          <w:lang w:val="es-CO"/>
        </w:rPr>
        <w:t xml:space="preserve">que </w:t>
      </w:r>
      <w:r w:rsidR="002576E3" w:rsidRPr="007D47E8">
        <w:rPr>
          <w:rFonts w:ascii="Georgia" w:hAnsi="Georgia" w:cs="Arial"/>
          <w:szCs w:val="24"/>
          <w:lang w:val="es-CO"/>
        </w:rPr>
        <w:t xml:space="preserve">cursa el segundo semestre de maestría en educación </w:t>
      </w:r>
      <w:r w:rsidR="005B7E4A" w:rsidRPr="007D47E8">
        <w:rPr>
          <w:rFonts w:ascii="Georgia" w:hAnsi="Georgia" w:cs="Arial"/>
          <w:szCs w:val="24"/>
          <w:u w:val="single"/>
          <w:lang w:val="es-CO"/>
        </w:rPr>
        <w:t xml:space="preserve">con </w:t>
      </w:r>
      <w:r w:rsidR="002576E3" w:rsidRPr="007D47E8">
        <w:rPr>
          <w:rFonts w:ascii="Georgia" w:hAnsi="Georgia" w:cs="Arial"/>
          <w:szCs w:val="24"/>
          <w:u w:val="single"/>
          <w:lang w:val="es-CO"/>
        </w:rPr>
        <w:t xml:space="preserve">intensidad de </w:t>
      </w:r>
      <w:r w:rsidR="002F0702" w:rsidRPr="007D47E8">
        <w:rPr>
          <w:rFonts w:ascii="Georgia" w:hAnsi="Georgia" w:cs="Arial"/>
          <w:szCs w:val="24"/>
          <w:u w:val="single"/>
          <w:lang w:val="es-CO"/>
        </w:rPr>
        <w:t xml:space="preserve">cuarenta y ocho </w:t>
      </w:r>
      <w:r w:rsidR="002576E3" w:rsidRPr="007D47E8">
        <w:rPr>
          <w:rFonts w:ascii="Georgia" w:hAnsi="Georgia" w:cs="Arial"/>
          <w:szCs w:val="24"/>
          <w:u w:val="single"/>
          <w:lang w:val="es-CO"/>
        </w:rPr>
        <w:t>(</w:t>
      </w:r>
      <w:r w:rsidR="002F0702" w:rsidRPr="007D47E8">
        <w:rPr>
          <w:rFonts w:ascii="Georgia" w:hAnsi="Georgia" w:cs="Arial"/>
          <w:szCs w:val="24"/>
          <w:u w:val="single"/>
          <w:lang w:val="es-CO"/>
        </w:rPr>
        <w:t>48</w:t>
      </w:r>
      <w:r w:rsidR="002576E3" w:rsidRPr="007D47E8">
        <w:rPr>
          <w:rFonts w:ascii="Georgia" w:hAnsi="Georgia" w:cs="Arial"/>
          <w:szCs w:val="24"/>
          <w:u w:val="single"/>
          <w:lang w:val="es-CO"/>
        </w:rPr>
        <w:t>) horas semanales</w:t>
      </w:r>
      <w:r w:rsidR="005B7E4A" w:rsidRPr="007D47E8">
        <w:rPr>
          <w:rFonts w:ascii="Georgia" w:hAnsi="Georgia" w:cs="Arial"/>
          <w:szCs w:val="24"/>
          <w:u w:val="single"/>
          <w:lang w:val="es-CO"/>
        </w:rPr>
        <w:t xml:space="preserve">, es notorio </w:t>
      </w:r>
      <w:r w:rsidR="0BB36D8B" w:rsidRPr="007D47E8">
        <w:rPr>
          <w:rFonts w:ascii="Georgia" w:hAnsi="Georgia" w:cs="Arial"/>
          <w:szCs w:val="24"/>
          <w:u w:val="single"/>
          <w:lang w:val="es-CO"/>
        </w:rPr>
        <w:t xml:space="preserve">que cumple </w:t>
      </w:r>
      <w:r w:rsidR="46C130F6" w:rsidRPr="007D47E8">
        <w:rPr>
          <w:rFonts w:ascii="Georgia" w:hAnsi="Georgia" w:cs="Arial"/>
          <w:szCs w:val="24"/>
          <w:u w:val="single"/>
          <w:lang w:val="es-CO"/>
        </w:rPr>
        <w:t xml:space="preserve">el </w:t>
      </w:r>
      <w:r w:rsidR="005B7E4A" w:rsidRPr="007D47E8">
        <w:rPr>
          <w:rFonts w:ascii="Georgia" w:hAnsi="Georgia" w:cs="Arial"/>
          <w:szCs w:val="24"/>
          <w:u w:val="single"/>
          <w:lang w:val="es-CO"/>
        </w:rPr>
        <w:t>requisito</w:t>
      </w:r>
      <w:r w:rsidR="002576E3" w:rsidRPr="007D47E8">
        <w:rPr>
          <w:rFonts w:ascii="Georgia" w:hAnsi="Georgia" w:cs="Arial"/>
          <w:szCs w:val="24"/>
          <w:lang w:val="es-CO"/>
        </w:rPr>
        <w:t>.</w:t>
      </w:r>
    </w:p>
    <w:p w14:paraId="4802CD91" w14:textId="40E15C00" w:rsidR="002576E3" w:rsidRPr="007D47E8" w:rsidRDefault="002576E3" w:rsidP="007D47E8">
      <w:pPr>
        <w:pStyle w:val="Textoindependiente"/>
        <w:spacing w:line="276" w:lineRule="auto"/>
        <w:rPr>
          <w:rFonts w:ascii="Georgia" w:hAnsi="Georgia" w:cs="Arial"/>
          <w:szCs w:val="24"/>
          <w:lang w:val="es-CO"/>
        </w:rPr>
      </w:pPr>
    </w:p>
    <w:p w14:paraId="26AA58D6" w14:textId="55DE2888" w:rsidR="002576E3" w:rsidRPr="007D47E8" w:rsidRDefault="005B7E4A" w:rsidP="007D47E8">
      <w:pPr>
        <w:pStyle w:val="Textoindependiente"/>
        <w:spacing w:line="276" w:lineRule="auto"/>
        <w:rPr>
          <w:rFonts w:ascii="Georgia" w:hAnsi="Georgia" w:cs="Arial"/>
          <w:szCs w:val="24"/>
          <w:lang w:val="es-CO"/>
        </w:rPr>
      </w:pPr>
      <w:r w:rsidRPr="007D47E8">
        <w:rPr>
          <w:rFonts w:ascii="Georgia" w:hAnsi="Georgia" w:cs="Arial"/>
          <w:szCs w:val="24"/>
          <w:lang w:val="es-CO"/>
        </w:rPr>
        <w:t xml:space="preserve">Asimismo, es evidente que no puede trabajar por razón del tiempo </w:t>
      </w:r>
      <w:r w:rsidR="004F2147" w:rsidRPr="007D47E8">
        <w:rPr>
          <w:rFonts w:ascii="Georgia" w:hAnsi="Georgia" w:cs="Arial"/>
          <w:szCs w:val="24"/>
          <w:lang w:val="es-CO"/>
        </w:rPr>
        <w:t xml:space="preserve">que </w:t>
      </w:r>
      <w:r w:rsidRPr="007D47E8">
        <w:rPr>
          <w:rFonts w:ascii="Georgia" w:hAnsi="Georgia" w:cs="Arial"/>
          <w:szCs w:val="24"/>
          <w:lang w:val="es-CO"/>
        </w:rPr>
        <w:t xml:space="preserve">destina a sus estudios; y, </w:t>
      </w:r>
      <w:r w:rsidR="004F2147" w:rsidRPr="007D47E8">
        <w:rPr>
          <w:rFonts w:ascii="Georgia" w:hAnsi="Georgia" w:cs="Arial"/>
          <w:szCs w:val="24"/>
          <w:lang w:val="es-CO"/>
        </w:rPr>
        <w:t xml:space="preserve">dependía </w:t>
      </w:r>
      <w:r w:rsidR="002576E3" w:rsidRPr="007D47E8">
        <w:rPr>
          <w:rFonts w:ascii="Georgia" w:hAnsi="Georgia" w:cs="Arial"/>
          <w:szCs w:val="24"/>
          <w:lang w:val="es-CO"/>
        </w:rPr>
        <w:t>económica</w:t>
      </w:r>
      <w:r w:rsidR="004F2147" w:rsidRPr="007D47E8">
        <w:rPr>
          <w:rFonts w:ascii="Georgia" w:hAnsi="Georgia" w:cs="Arial"/>
          <w:szCs w:val="24"/>
          <w:lang w:val="es-CO"/>
        </w:rPr>
        <w:t>mente de su madre fallecida</w:t>
      </w:r>
      <w:r w:rsidR="002576E3" w:rsidRPr="007D47E8">
        <w:rPr>
          <w:rFonts w:ascii="Georgia" w:hAnsi="Georgia" w:cs="Arial"/>
          <w:szCs w:val="24"/>
          <w:lang w:val="es-CO"/>
        </w:rPr>
        <w:t xml:space="preserve">, </w:t>
      </w:r>
      <w:r w:rsidR="004F2147" w:rsidRPr="007D47E8">
        <w:rPr>
          <w:rFonts w:ascii="Georgia" w:hAnsi="Georgia" w:cs="Arial"/>
          <w:szCs w:val="24"/>
          <w:lang w:val="es-CO"/>
        </w:rPr>
        <w:t xml:space="preserve">según </w:t>
      </w:r>
      <w:r w:rsidR="002576E3" w:rsidRPr="007D47E8">
        <w:rPr>
          <w:rFonts w:ascii="Georgia" w:hAnsi="Georgia" w:cs="Arial"/>
          <w:szCs w:val="24"/>
          <w:lang w:val="es-CO"/>
        </w:rPr>
        <w:t xml:space="preserve">declaración </w:t>
      </w:r>
      <w:proofErr w:type="spellStart"/>
      <w:r w:rsidR="002576E3" w:rsidRPr="007D47E8">
        <w:rPr>
          <w:rFonts w:ascii="Georgia" w:hAnsi="Georgia" w:cs="Arial"/>
          <w:szCs w:val="24"/>
          <w:lang w:val="es-CO"/>
        </w:rPr>
        <w:lastRenderedPageBreak/>
        <w:t>extrajuicio</w:t>
      </w:r>
      <w:proofErr w:type="spellEnd"/>
      <w:r w:rsidR="00487EFD" w:rsidRPr="007D47E8">
        <w:rPr>
          <w:rFonts w:ascii="Georgia" w:hAnsi="Georgia" w:cs="Arial"/>
          <w:szCs w:val="24"/>
          <w:lang w:val="es-CO"/>
        </w:rPr>
        <w:t xml:space="preserve"> y respuesta a cuestionario de esta Sala </w:t>
      </w:r>
      <w:r w:rsidR="00487EFD" w:rsidRPr="007D47E8">
        <w:rPr>
          <w:rFonts w:ascii="Georgia" w:hAnsi="Georgia" w:cs="Arial"/>
          <w:szCs w:val="24"/>
        </w:rPr>
        <w:t xml:space="preserve">(Ibidem, </w:t>
      </w:r>
      <w:proofErr w:type="spellStart"/>
      <w:r w:rsidR="00487EFD" w:rsidRPr="007D47E8">
        <w:rPr>
          <w:rFonts w:ascii="Georgia" w:hAnsi="Georgia" w:cs="Arial"/>
          <w:szCs w:val="24"/>
        </w:rPr>
        <w:t>pdf</w:t>
      </w:r>
      <w:proofErr w:type="spellEnd"/>
      <w:r w:rsidR="00487EFD" w:rsidRPr="007D47E8">
        <w:rPr>
          <w:rFonts w:ascii="Georgia" w:hAnsi="Georgia" w:cs="Arial"/>
          <w:szCs w:val="24"/>
        </w:rPr>
        <w:t xml:space="preserve"> No.02, folio 36 y cuaderno No.2, </w:t>
      </w:r>
      <w:proofErr w:type="spellStart"/>
      <w:r w:rsidR="00487EFD" w:rsidRPr="007D47E8">
        <w:rPr>
          <w:rFonts w:ascii="Georgia" w:hAnsi="Georgia" w:cs="Arial"/>
          <w:szCs w:val="24"/>
        </w:rPr>
        <w:t>pdf</w:t>
      </w:r>
      <w:proofErr w:type="spellEnd"/>
      <w:r w:rsidR="00487EFD" w:rsidRPr="007D47E8">
        <w:rPr>
          <w:rFonts w:ascii="Georgia" w:hAnsi="Georgia" w:cs="Arial"/>
          <w:szCs w:val="24"/>
        </w:rPr>
        <w:t xml:space="preserve"> No.08)</w:t>
      </w:r>
      <w:r w:rsidRPr="007D47E8">
        <w:rPr>
          <w:rFonts w:ascii="Georgia" w:hAnsi="Georgia" w:cs="Arial"/>
          <w:szCs w:val="24"/>
          <w:lang w:val="es-CO"/>
        </w:rPr>
        <w:t>; prueba</w:t>
      </w:r>
      <w:r w:rsidR="00487EFD" w:rsidRPr="007D47E8">
        <w:rPr>
          <w:rFonts w:ascii="Georgia" w:hAnsi="Georgia" w:cs="Arial"/>
          <w:szCs w:val="24"/>
          <w:lang w:val="es-CO"/>
        </w:rPr>
        <w:t>s</w:t>
      </w:r>
      <w:r w:rsidRPr="007D47E8">
        <w:rPr>
          <w:rFonts w:ascii="Georgia" w:hAnsi="Georgia" w:cs="Arial"/>
          <w:szCs w:val="24"/>
          <w:lang w:val="es-CO"/>
        </w:rPr>
        <w:t xml:space="preserve"> que la autoridad no tuvo a bien controvertir</w:t>
      </w:r>
      <w:r w:rsidR="248A9A49" w:rsidRPr="007D47E8">
        <w:rPr>
          <w:rFonts w:ascii="Georgia" w:hAnsi="Georgia" w:cs="Arial"/>
          <w:szCs w:val="24"/>
          <w:lang w:val="es-CO"/>
        </w:rPr>
        <w:t>, cuando pudo hacerlo.</w:t>
      </w:r>
    </w:p>
    <w:p w14:paraId="27465AEE" w14:textId="71869A55" w:rsidR="00DA2FA2" w:rsidRPr="007D47E8" w:rsidRDefault="00DA2FA2" w:rsidP="007D47E8">
      <w:pPr>
        <w:pStyle w:val="Textoindependiente"/>
        <w:spacing w:line="276" w:lineRule="auto"/>
        <w:rPr>
          <w:rFonts w:ascii="Georgia" w:hAnsi="Georgia" w:cs="Arial"/>
          <w:szCs w:val="24"/>
          <w:lang w:val="es-ES"/>
        </w:rPr>
      </w:pPr>
    </w:p>
    <w:p w14:paraId="4FE10F3C" w14:textId="578168BD" w:rsidR="005B7E4A" w:rsidRPr="007D47E8" w:rsidRDefault="005B7E4A" w:rsidP="007D47E8">
      <w:pPr>
        <w:spacing w:line="276" w:lineRule="auto"/>
        <w:ind w:right="51"/>
        <w:jc w:val="both"/>
        <w:rPr>
          <w:rFonts w:ascii="Georgia" w:hAnsi="Georgia" w:cs="Arial"/>
        </w:rPr>
      </w:pPr>
      <w:r w:rsidRPr="007D47E8">
        <w:rPr>
          <w:rFonts w:ascii="Georgia" w:hAnsi="Georgia" w:cs="Arial"/>
        </w:rPr>
        <w:t xml:space="preserve">En mérito de los razonamientos jurídicos hechos, el </w:t>
      </w:r>
      <w:r w:rsidRPr="007D47E8">
        <w:rPr>
          <w:rFonts w:ascii="Georgia" w:hAnsi="Georgia" w:cs="Arial"/>
          <w:bCs/>
          <w:smallCaps/>
          <w:lang w:val="es-419"/>
        </w:rPr>
        <w:t>Tribunal Superior del Distrito Judicial de Pereira, Sala 3ª de Asuntos Penales para Adolescentes</w:t>
      </w:r>
      <w:r w:rsidRPr="007D47E8">
        <w:rPr>
          <w:rFonts w:ascii="Georgia" w:hAnsi="Georgia" w:cs="Arial"/>
        </w:rPr>
        <w:t>, administrando Justicia, en nombre de la República de Colombia y por autoridad de la Ley,</w:t>
      </w:r>
    </w:p>
    <w:p w14:paraId="1A9BEFA2" w14:textId="77777777" w:rsidR="005B7E4A" w:rsidRPr="007D47E8" w:rsidRDefault="005B7E4A" w:rsidP="007D47E8">
      <w:pPr>
        <w:spacing w:line="276" w:lineRule="auto"/>
        <w:ind w:right="51"/>
        <w:jc w:val="both"/>
        <w:rPr>
          <w:rFonts w:ascii="Georgia" w:hAnsi="Georgia" w:cs="Arial"/>
        </w:rPr>
      </w:pPr>
    </w:p>
    <w:p w14:paraId="6259C2E5" w14:textId="090003FB" w:rsidR="00F017CA" w:rsidRPr="007D47E8" w:rsidRDefault="001660B7" w:rsidP="007D47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b/>
          <w:bCs/>
          <w:smallCaps/>
        </w:rPr>
      </w:pPr>
      <w:r w:rsidRPr="007D47E8">
        <w:rPr>
          <w:rFonts w:ascii="Georgia" w:hAnsi="Georgia"/>
          <w:b/>
          <w:bCs/>
          <w:smallCaps/>
        </w:rPr>
        <w:t xml:space="preserve">F a l </w:t>
      </w:r>
      <w:proofErr w:type="spellStart"/>
      <w:r w:rsidRPr="007D47E8">
        <w:rPr>
          <w:rFonts w:ascii="Georgia" w:hAnsi="Georgia"/>
          <w:b/>
          <w:bCs/>
          <w:smallCaps/>
        </w:rPr>
        <w:t>l</w:t>
      </w:r>
      <w:proofErr w:type="spellEnd"/>
      <w:r w:rsidRPr="007D47E8">
        <w:rPr>
          <w:rFonts w:ascii="Georgia" w:hAnsi="Georgia"/>
          <w:b/>
          <w:bCs/>
          <w:smallCaps/>
        </w:rPr>
        <w:t xml:space="preserve"> a,</w:t>
      </w:r>
    </w:p>
    <w:p w14:paraId="2896C135" w14:textId="77777777" w:rsidR="00F017CA" w:rsidRPr="007D47E8" w:rsidRDefault="00F017CA" w:rsidP="007D47E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rPr>
      </w:pPr>
    </w:p>
    <w:p w14:paraId="624D40C3" w14:textId="644E7ACC" w:rsidR="001C40C6" w:rsidRPr="007D47E8" w:rsidRDefault="005B7E4A" w:rsidP="007D47E8">
      <w:pPr>
        <w:widowControl/>
        <w:numPr>
          <w:ilvl w:val="0"/>
          <w:numId w:val="4"/>
        </w:numPr>
        <w:tabs>
          <w:tab w:val="clear" w:pos="360"/>
          <w:tab w:val="num" w:pos="720"/>
        </w:tabs>
        <w:autoSpaceDE/>
        <w:autoSpaceDN/>
        <w:adjustRightInd/>
        <w:spacing w:line="276" w:lineRule="auto"/>
        <w:jc w:val="both"/>
        <w:rPr>
          <w:rFonts w:ascii="Georgia" w:hAnsi="Georgia"/>
        </w:rPr>
      </w:pPr>
      <w:r w:rsidRPr="007D47E8">
        <w:rPr>
          <w:rFonts w:ascii="Georgia" w:hAnsi="Georgia"/>
        </w:rPr>
        <w:t>CONFIRMAR</w:t>
      </w:r>
      <w:r w:rsidR="00D11742" w:rsidRPr="007D47E8">
        <w:rPr>
          <w:rFonts w:ascii="Georgia" w:hAnsi="Georgia"/>
        </w:rPr>
        <w:t xml:space="preserve"> </w:t>
      </w:r>
      <w:r w:rsidRPr="007D47E8">
        <w:rPr>
          <w:rFonts w:ascii="Georgia" w:hAnsi="Georgia"/>
        </w:rPr>
        <w:t>la sentencia dictada el 06-12-2021 por el Juzgado 2</w:t>
      </w:r>
      <w:r w:rsidR="00D11742" w:rsidRPr="007D47E8">
        <w:rPr>
          <w:rFonts w:ascii="Georgia" w:hAnsi="Georgia"/>
        </w:rPr>
        <w:t xml:space="preserve">º </w:t>
      </w:r>
      <w:r w:rsidRPr="007D47E8">
        <w:rPr>
          <w:rFonts w:ascii="Georgia" w:hAnsi="Georgia"/>
        </w:rPr>
        <w:t>Penal del Circuito para Adolescentes con función de conocimiento de Pereira</w:t>
      </w:r>
      <w:r w:rsidR="001C40C6" w:rsidRPr="007D47E8">
        <w:rPr>
          <w:rFonts w:ascii="Georgia" w:hAnsi="Georgia"/>
        </w:rPr>
        <w:t>.</w:t>
      </w:r>
    </w:p>
    <w:p w14:paraId="6FFA8766" w14:textId="7B1A964F" w:rsidR="409D1096" w:rsidRPr="007D47E8" w:rsidRDefault="409D1096" w:rsidP="007D47E8">
      <w:pPr>
        <w:pStyle w:val="Textoindependiente"/>
        <w:tabs>
          <w:tab w:val="clear" w:pos="708"/>
          <w:tab w:val="num" w:pos="720"/>
        </w:tabs>
        <w:spacing w:line="276" w:lineRule="auto"/>
        <w:rPr>
          <w:rFonts w:ascii="Georgia" w:hAnsi="Georgia" w:cs="Arial"/>
          <w:szCs w:val="24"/>
          <w:lang w:val="es-419"/>
        </w:rPr>
      </w:pPr>
    </w:p>
    <w:p w14:paraId="2E5705AD" w14:textId="379C78BD" w:rsidR="004F2147" w:rsidRPr="001F3347" w:rsidRDefault="004F2147" w:rsidP="000567D9">
      <w:pPr>
        <w:pStyle w:val="Textoindependiente"/>
        <w:numPr>
          <w:ilvl w:val="0"/>
          <w:numId w:val="4"/>
        </w:numPr>
        <w:tabs>
          <w:tab w:val="clear" w:pos="360"/>
          <w:tab w:val="clear" w:pos="708"/>
          <w:tab w:val="num" w:pos="720"/>
        </w:tabs>
        <w:autoSpaceDE/>
        <w:autoSpaceDN/>
        <w:adjustRightInd/>
        <w:spacing w:line="276" w:lineRule="auto"/>
        <w:rPr>
          <w:rFonts w:ascii="Georgia" w:hAnsi="Georgia" w:cs="Arial"/>
          <w:szCs w:val="24"/>
          <w:lang w:val="es-419"/>
        </w:rPr>
      </w:pPr>
      <w:r w:rsidRPr="001F3347">
        <w:rPr>
          <w:rFonts w:ascii="Georgia" w:hAnsi="Georgia"/>
          <w:szCs w:val="24"/>
        </w:rPr>
        <w:t xml:space="preserve">ADICIONAR un numeral para </w:t>
      </w:r>
      <w:r w:rsidR="00D11742" w:rsidRPr="001F3347">
        <w:rPr>
          <w:rFonts w:ascii="Georgia" w:hAnsi="Georgia"/>
          <w:szCs w:val="24"/>
        </w:rPr>
        <w:t xml:space="preserve">DECLARAR improcedente el amparo contra </w:t>
      </w:r>
      <w:r w:rsidR="00D11742" w:rsidRPr="001F3347">
        <w:rPr>
          <w:rFonts w:ascii="Georgia" w:hAnsi="Georgia"/>
          <w:szCs w:val="24"/>
          <w:lang w:val="es-CO"/>
        </w:rPr>
        <w:t xml:space="preserve">la </w:t>
      </w:r>
      <w:r w:rsidRPr="001F3347">
        <w:rPr>
          <w:rFonts w:ascii="Georgia" w:hAnsi="Georgia"/>
          <w:szCs w:val="24"/>
          <w:lang w:val="es-CO"/>
        </w:rPr>
        <w:t>Gerencia de Determinación de Derechos de Colpensiones</w:t>
      </w:r>
      <w:r w:rsidR="00D11742" w:rsidRPr="001F3347">
        <w:rPr>
          <w:rFonts w:ascii="Georgia" w:hAnsi="Georgia" w:cs="Arial"/>
          <w:szCs w:val="24"/>
          <w:lang w:val="es-419"/>
        </w:rPr>
        <w:t>, por carecer de legitimación.</w:t>
      </w:r>
    </w:p>
    <w:p w14:paraId="28CF507A" w14:textId="58B8385C" w:rsidR="005B17AD" w:rsidRPr="007D47E8" w:rsidRDefault="004F2147" w:rsidP="007D47E8">
      <w:pPr>
        <w:pStyle w:val="Textoindependiente"/>
        <w:autoSpaceDE/>
        <w:autoSpaceDN/>
        <w:adjustRightInd/>
        <w:spacing w:line="276" w:lineRule="auto"/>
        <w:ind w:left="360"/>
        <w:rPr>
          <w:rFonts w:ascii="Georgia" w:hAnsi="Georgia" w:cs="Arial"/>
          <w:szCs w:val="24"/>
          <w:lang w:val="es-419"/>
        </w:rPr>
      </w:pPr>
      <w:r w:rsidRPr="007D47E8">
        <w:rPr>
          <w:rFonts w:ascii="Georgia" w:hAnsi="Georgia" w:cs="Arial"/>
          <w:szCs w:val="24"/>
          <w:lang w:val="es-419"/>
        </w:rPr>
        <w:t xml:space="preserve"> </w:t>
      </w:r>
    </w:p>
    <w:p w14:paraId="363F35A7" w14:textId="77777777" w:rsidR="00B90ED3" w:rsidRPr="007D47E8" w:rsidRDefault="00B90ED3" w:rsidP="007D47E8">
      <w:pPr>
        <w:pStyle w:val="Prrafodelista"/>
        <w:numPr>
          <w:ilvl w:val="0"/>
          <w:numId w:val="4"/>
        </w:numPr>
        <w:spacing w:line="276" w:lineRule="auto"/>
        <w:jc w:val="both"/>
        <w:rPr>
          <w:rFonts w:ascii="Georgia" w:hAnsi="Georgia" w:cs="Arial"/>
          <w:lang w:val="es-419"/>
        </w:rPr>
      </w:pPr>
      <w:r w:rsidRPr="007D47E8">
        <w:rPr>
          <w:rFonts w:ascii="Georgia" w:hAnsi="Georgia" w:cs="Arial"/>
        </w:rPr>
        <w:t>REMITIR este expediente, a la CC para su eventual revisión</w:t>
      </w:r>
    </w:p>
    <w:p w14:paraId="2AD394AB" w14:textId="77777777" w:rsidR="007D47E8" w:rsidRPr="002675CC" w:rsidRDefault="007D47E8" w:rsidP="007D47E8">
      <w:pPr>
        <w:spacing w:line="276" w:lineRule="auto"/>
        <w:jc w:val="center"/>
        <w:rPr>
          <w:rFonts w:ascii="Georgia" w:hAnsi="Georgia" w:cs="Arial"/>
          <w:bCs/>
          <w:smallCaps/>
        </w:rPr>
      </w:pPr>
    </w:p>
    <w:p w14:paraId="11FB40BC" w14:textId="77777777" w:rsidR="007D47E8" w:rsidRPr="002675CC" w:rsidRDefault="007D47E8" w:rsidP="007D47E8">
      <w:pPr>
        <w:spacing w:line="276" w:lineRule="auto"/>
        <w:jc w:val="center"/>
        <w:rPr>
          <w:rFonts w:ascii="Georgia" w:hAnsi="Georgia" w:cs="Arial"/>
          <w:bCs/>
          <w:smallCaps/>
        </w:rPr>
      </w:pPr>
      <w:r w:rsidRPr="002675CC">
        <w:rPr>
          <w:rFonts w:ascii="Georgia" w:hAnsi="Georgia" w:cs="Arial"/>
          <w:bCs/>
          <w:smallCaps/>
        </w:rPr>
        <w:t>Notifíquese,</w:t>
      </w:r>
    </w:p>
    <w:p w14:paraId="6EEF3340" w14:textId="77777777" w:rsidR="007D47E8" w:rsidRPr="0093010D" w:rsidRDefault="007D47E8" w:rsidP="007D47E8">
      <w:pPr>
        <w:widowControl/>
        <w:spacing w:line="276" w:lineRule="auto"/>
        <w:jc w:val="center"/>
        <w:textAlignment w:val="baseline"/>
        <w:rPr>
          <w:rFonts w:ascii="Georgia" w:hAnsi="Georgia" w:cs="Arial"/>
          <w:bCs/>
          <w:caps/>
          <w:w w:val="150"/>
          <w:sz w:val="28"/>
          <w:szCs w:val="18"/>
          <w:lang w:val="es-MX"/>
        </w:rPr>
      </w:pPr>
    </w:p>
    <w:p w14:paraId="698E1EF9" w14:textId="77777777" w:rsidR="007D47E8" w:rsidRPr="0093010D" w:rsidRDefault="007D47E8" w:rsidP="007D47E8">
      <w:pPr>
        <w:widowControl/>
        <w:spacing w:line="276" w:lineRule="auto"/>
        <w:jc w:val="center"/>
        <w:textAlignment w:val="baseline"/>
        <w:rPr>
          <w:rFonts w:ascii="Georgia" w:hAnsi="Georgia" w:cs="Arial"/>
          <w:bCs/>
          <w:caps/>
          <w:w w:val="150"/>
          <w:sz w:val="28"/>
          <w:szCs w:val="18"/>
          <w:lang w:val="es-MX"/>
        </w:rPr>
      </w:pPr>
    </w:p>
    <w:p w14:paraId="0C47390F" w14:textId="77777777" w:rsidR="007D47E8" w:rsidRPr="0093010D" w:rsidRDefault="007D47E8" w:rsidP="007D47E8">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2364BEEE" w14:textId="77777777" w:rsidR="007D47E8" w:rsidRPr="0093010D" w:rsidRDefault="007D47E8" w:rsidP="007D47E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6AFD7910" w14:textId="77777777" w:rsidR="007D47E8" w:rsidRPr="0093010D" w:rsidRDefault="007D47E8" w:rsidP="007D47E8">
      <w:pPr>
        <w:widowControl/>
        <w:spacing w:line="276" w:lineRule="auto"/>
        <w:textAlignment w:val="baseline"/>
        <w:rPr>
          <w:rFonts w:ascii="Georgia" w:hAnsi="Georgia" w:cs="Arial"/>
          <w:caps/>
          <w:spacing w:val="20"/>
          <w:w w:val="150"/>
          <w:sz w:val="28"/>
          <w:szCs w:val="28"/>
          <w:lang w:val="es-MX"/>
        </w:rPr>
      </w:pPr>
    </w:p>
    <w:p w14:paraId="191A5B64" w14:textId="77777777" w:rsidR="007D47E8" w:rsidRPr="0093010D" w:rsidRDefault="007D47E8" w:rsidP="007D47E8">
      <w:pPr>
        <w:widowControl/>
        <w:spacing w:line="276" w:lineRule="auto"/>
        <w:textAlignment w:val="baseline"/>
        <w:rPr>
          <w:rFonts w:ascii="Georgia" w:hAnsi="Georgia" w:cs="Arial"/>
          <w:caps/>
          <w:spacing w:val="20"/>
          <w:w w:val="150"/>
          <w:sz w:val="28"/>
          <w:szCs w:val="28"/>
          <w:lang w:val="es-MX"/>
        </w:rPr>
      </w:pPr>
    </w:p>
    <w:p w14:paraId="2330D97B" w14:textId="7BAEC763" w:rsidR="007D47E8" w:rsidRPr="0093010D" w:rsidRDefault="007D47E8" w:rsidP="007D47E8">
      <w:pPr>
        <w:widowControl/>
        <w:spacing w:line="276" w:lineRule="auto"/>
        <w:textAlignment w:val="baseline"/>
        <w:rPr>
          <w:rFonts w:ascii="Georgia" w:hAnsi="Georgia" w:cs="Arial"/>
          <w:b/>
          <w:caps/>
          <w:spacing w:val="20"/>
          <w:w w:val="150"/>
          <w:sz w:val="16"/>
          <w:szCs w:val="18"/>
          <w:lang w:val="es-MX"/>
        </w:rPr>
      </w:pPr>
      <w:r>
        <w:rPr>
          <w:rFonts w:ascii="Georgia" w:hAnsi="Georgia" w:cs="Arial"/>
          <w:b/>
          <w:caps/>
          <w:spacing w:val="20"/>
          <w:w w:val="150"/>
          <w:szCs w:val="28"/>
          <w:lang w:val="es-MX"/>
        </w:rPr>
        <w:t>J</w:t>
      </w:r>
      <w:r>
        <w:rPr>
          <w:rFonts w:ascii="Georgia" w:hAnsi="Georgia" w:cs="Arial"/>
          <w:b/>
          <w:caps/>
          <w:spacing w:val="20"/>
          <w:w w:val="150"/>
          <w:sz w:val="16"/>
          <w:szCs w:val="18"/>
          <w:lang w:val="es-MX"/>
        </w:rPr>
        <w:t xml:space="preserve">orge </w:t>
      </w:r>
      <w:r>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Á</w:t>
      </w:r>
      <w:r>
        <w:rPr>
          <w:rFonts w:ascii="Georgia" w:hAnsi="Georgia" w:cs="Arial"/>
          <w:b/>
          <w:caps/>
          <w:spacing w:val="20"/>
          <w:w w:val="150"/>
          <w:sz w:val="16"/>
          <w:szCs w:val="18"/>
          <w:lang w:val="es-MX"/>
        </w:rPr>
        <w:t xml:space="preserve">staño </w:t>
      </w:r>
      <w:r>
        <w:rPr>
          <w:rFonts w:ascii="Georgia" w:hAnsi="Georgia" w:cs="Arial"/>
          <w:b/>
          <w:caps/>
          <w:spacing w:val="20"/>
          <w:w w:val="150"/>
          <w:szCs w:val="28"/>
          <w:lang w:val="es-MX"/>
        </w:rPr>
        <w:t>D</w:t>
      </w:r>
      <w:r w:rsidRPr="0093010D">
        <w:rPr>
          <w:rFonts w:ascii="Georgia" w:hAnsi="Georgia" w:cs="Arial"/>
          <w:b/>
          <w:caps/>
          <w:spacing w:val="20"/>
          <w:w w:val="150"/>
          <w:sz w:val="16"/>
          <w:szCs w:val="18"/>
          <w:lang w:val="es-MX"/>
        </w:rPr>
        <w:t>.</w:t>
      </w:r>
      <w:r w:rsidR="00F524E2">
        <w:rPr>
          <w:rFonts w:ascii="Georgia" w:hAnsi="Georgia" w:cs="Arial"/>
          <w:b/>
          <w:caps/>
          <w:spacing w:val="20"/>
          <w:w w:val="150"/>
          <w:sz w:val="16"/>
          <w:szCs w:val="18"/>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32F242AD" w14:textId="2F95B3B2" w:rsidR="0005365C" w:rsidRPr="007D47E8" w:rsidRDefault="007D47E8" w:rsidP="007D47E8">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05365C" w:rsidRPr="007D47E8" w:rsidSect="00F524E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1A2B" w14:textId="77777777" w:rsidR="00BD1DAC" w:rsidRDefault="00BD1DAC" w:rsidP="0099045D">
      <w:r>
        <w:separator/>
      </w:r>
    </w:p>
  </w:endnote>
  <w:endnote w:type="continuationSeparator" w:id="0">
    <w:p w14:paraId="4C7F0325" w14:textId="77777777" w:rsidR="00BD1DAC" w:rsidRDefault="00BD1DA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480C73" w:rsidRPr="007C23E2" w:rsidRDefault="00480C73"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480C73" w:rsidRPr="00F524E2" w:rsidRDefault="00480C73" w:rsidP="00F524E2">
    <w:pPr>
      <w:pStyle w:val="Piedepgina"/>
      <w:jc w:val="right"/>
      <w:rPr>
        <w:rFonts w:ascii="Georgia" w:hAnsi="Georgia" w:cs="Arial"/>
        <w:spacing w:val="20"/>
        <w:w w:val="200"/>
        <w:sz w:val="14"/>
        <w:szCs w:val="10"/>
        <w:lang w:val="es-CO"/>
      </w:rPr>
    </w:pPr>
  </w:p>
  <w:p w14:paraId="68156F21" w14:textId="77777777" w:rsidR="00480C73" w:rsidRPr="00F524E2" w:rsidRDefault="00480C73" w:rsidP="00F524E2">
    <w:pPr>
      <w:pStyle w:val="Piedepgina"/>
      <w:jc w:val="right"/>
      <w:rPr>
        <w:rFonts w:ascii="Georgia" w:hAnsi="Georgia" w:cs="Arial"/>
        <w:spacing w:val="20"/>
        <w:w w:val="200"/>
        <w:sz w:val="10"/>
        <w:szCs w:val="10"/>
        <w:lang w:val="es-CO"/>
      </w:rPr>
    </w:pPr>
    <w:r w:rsidRPr="00F524E2">
      <w:rPr>
        <w:rFonts w:ascii="Georgia" w:hAnsi="Georgia" w:cs="Arial"/>
        <w:spacing w:val="20"/>
        <w:w w:val="200"/>
        <w:sz w:val="14"/>
        <w:szCs w:val="10"/>
        <w:lang w:val="es-CO"/>
      </w:rPr>
      <w:t>T</w:t>
    </w:r>
    <w:r w:rsidRPr="00F524E2">
      <w:rPr>
        <w:rFonts w:ascii="Georgia" w:hAnsi="Georgia" w:cs="Arial"/>
        <w:spacing w:val="20"/>
        <w:w w:val="200"/>
        <w:sz w:val="10"/>
        <w:szCs w:val="10"/>
        <w:lang w:val="es-CO"/>
      </w:rPr>
      <w:t xml:space="preserve">RIBUNAL </w:t>
    </w:r>
    <w:r w:rsidRPr="00F524E2">
      <w:rPr>
        <w:rFonts w:ascii="Georgia" w:hAnsi="Georgia" w:cs="Arial"/>
        <w:spacing w:val="20"/>
        <w:w w:val="200"/>
        <w:sz w:val="14"/>
        <w:szCs w:val="10"/>
        <w:lang w:val="es-CO"/>
      </w:rPr>
      <w:t>S</w:t>
    </w:r>
    <w:r w:rsidRPr="00F524E2">
      <w:rPr>
        <w:rFonts w:ascii="Georgia" w:hAnsi="Georgia" w:cs="Arial"/>
        <w:spacing w:val="20"/>
        <w:w w:val="200"/>
        <w:sz w:val="10"/>
        <w:szCs w:val="10"/>
        <w:lang w:val="es-CO"/>
      </w:rPr>
      <w:t xml:space="preserve">UPERIOR DE </w:t>
    </w:r>
    <w:r w:rsidRPr="00F524E2">
      <w:rPr>
        <w:rFonts w:ascii="Georgia" w:hAnsi="Georgia" w:cs="Arial"/>
        <w:spacing w:val="20"/>
        <w:w w:val="200"/>
        <w:sz w:val="14"/>
        <w:szCs w:val="10"/>
        <w:lang w:val="es-CO"/>
      </w:rPr>
      <w:t>P</w:t>
    </w:r>
    <w:r w:rsidRPr="00F524E2">
      <w:rPr>
        <w:rFonts w:ascii="Georgia" w:hAnsi="Georgia" w:cs="Arial"/>
        <w:spacing w:val="20"/>
        <w:w w:val="200"/>
        <w:sz w:val="10"/>
        <w:szCs w:val="10"/>
        <w:lang w:val="es-CO"/>
      </w:rPr>
      <w:t>EREIRA</w:t>
    </w:r>
  </w:p>
  <w:p w14:paraId="1955232D" w14:textId="77777777" w:rsidR="00480C73" w:rsidRPr="00F524E2" w:rsidRDefault="00480C73" w:rsidP="00F524E2">
    <w:pPr>
      <w:pStyle w:val="Piedepgina"/>
      <w:jc w:val="right"/>
      <w:rPr>
        <w:rFonts w:ascii="Georgia" w:hAnsi="Georgia"/>
        <w:lang w:val="es-CO"/>
      </w:rPr>
    </w:pPr>
    <w:r w:rsidRPr="00F524E2">
      <w:rPr>
        <w:rFonts w:ascii="Georgia" w:hAnsi="Georgia" w:cs="Arial"/>
        <w:spacing w:val="20"/>
        <w:w w:val="200"/>
        <w:sz w:val="10"/>
        <w:szCs w:val="10"/>
        <w:lang w:val="es-CO"/>
      </w:rPr>
      <w:t xml:space="preserve">MP </w:t>
    </w:r>
    <w:r w:rsidRPr="00F524E2">
      <w:rPr>
        <w:rFonts w:ascii="Georgia" w:hAnsi="Georgia" w:cs="Arial"/>
        <w:spacing w:val="20"/>
        <w:w w:val="200"/>
        <w:sz w:val="12"/>
        <w:szCs w:val="10"/>
        <w:lang w:val="es-CO"/>
      </w:rPr>
      <w:t>D</w:t>
    </w:r>
    <w:r w:rsidRPr="00F524E2">
      <w:rPr>
        <w:rFonts w:ascii="Georgia" w:hAnsi="Georgia" w:cs="Arial"/>
        <w:spacing w:val="20"/>
        <w:w w:val="200"/>
        <w:sz w:val="8"/>
        <w:szCs w:val="10"/>
        <w:lang w:val="es-CO"/>
      </w:rPr>
      <w:t>UBERNEY</w:t>
    </w:r>
    <w:r w:rsidRPr="00F524E2">
      <w:rPr>
        <w:rFonts w:ascii="Georgia" w:hAnsi="Georgia" w:cs="Arial"/>
        <w:spacing w:val="20"/>
        <w:w w:val="200"/>
        <w:sz w:val="10"/>
        <w:szCs w:val="10"/>
        <w:lang w:val="es-CO"/>
      </w:rPr>
      <w:t xml:space="preserve"> </w:t>
    </w:r>
    <w:r w:rsidRPr="00F524E2">
      <w:rPr>
        <w:rFonts w:ascii="Georgia" w:hAnsi="Georgia" w:cs="Arial"/>
        <w:spacing w:val="20"/>
        <w:w w:val="200"/>
        <w:sz w:val="12"/>
        <w:szCs w:val="10"/>
        <w:lang w:val="es-CO"/>
      </w:rPr>
      <w:t>G</w:t>
    </w:r>
    <w:r w:rsidRPr="00F524E2">
      <w:rPr>
        <w:rFonts w:ascii="Georgia" w:hAnsi="Georgia" w:cs="Arial"/>
        <w:spacing w:val="20"/>
        <w:w w:val="200"/>
        <w:sz w:val="8"/>
        <w:szCs w:val="10"/>
        <w:lang w:val="es-CO"/>
      </w:rPr>
      <w:t>RISALES</w:t>
    </w:r>
    <w:r w:rsidRPr="00F524E2">
      <w:rPr>
        <w:rFonts w:ascii="Georgia" w:hAnsi="Georgia" w:cs="Arial"/>
        <w:spacing w:val="20"/>
        <w:w w:val="200"/>
        <w:sz w:val="10"/>
        <w:szCs w:val="10"/>
        <w:lang w:val="es-CO"/>
      </w:rPr>
      <w:t xml:space="preserve"> </w:t>
    </w:r>
    <w:r w:rsidRPr="00F524E2">
      <w:rPr>
        <w:rFonts w:ascii="Georgia" w:hAnsi="Georgia" w:cs="Arial"/>
        <w:spacing w:val="20"/>
        <w:w w:val="200"/>
        <w:sz w:val="12"/>
        <w:szCs w:val="10"/>
        <w:lang w:val="es-CO"/>
      </w:rPr>
      <w:t>H</w:t>
    </w:r>
    <w:r w:rsidRPr="00F524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E513" w14:textId="77777777" w:rsidR="00BD1DAC" w:rsidRDefault="00BD1DAC" w:rsidP="0099045D">
      <w:r>
        <w:separator/>
      </w:r>
    </w:p>
  </w:footnote>
  <w:footnote w:type="continuationSeparator" w:id="0">
    <w:p w14:paraId="61BB2996" w14:textId="77777777" w:rsidR="00BD1DAC" w:rsidRDefault="00BD1DAC" w:rsidP="0099045D">
      <w:r>
        <w:continuationSeparator/>
      </w:r>
    </w:p>
  </w:footnote>
  <w:footnote w:id="1">
    <w:p w14:paraId="2A55071F" w14:textId="77777777" w:rsidR="00EB62DF" w:rsidRPr="0056129C" w:rsidRDefault="00EB62DF" w:rsidP="00EB62DF">
      <w:pPr>
        <w:pStyle w:val="Textonotapie"/>
        <w:rPr>
          <w:rFonts w:ascii="Century" w:hAnsi="Century"/>
        </w:rPr>
      </w:pPr>
      <w:r w:rsidRPr="0056129C">
        <w:rPr>
          <w:rStyle w:val="Refdenotaalpie"/>
          <w:rFonts w:ascii="Century" w:eastAsiaTheme="majorEastAsia" w:hAnsi="Century"/>
        </w:rPr>
        <w:footnoteRef/>
      </w:r>
      <w:r w:rsidRPr="0056129C">
        <w:rPr>
          <w:rFonts w:ascii="Century" w:hAnsi="Century"/>
        </w:rPr>
        <w:t xml:space="preserve"> CC. T-075 de 2020.</w:t>
      </w:r>
    </w:p>
  </w:footnote>
  <w:footnote w:id="2">
    <w:p w14:paraId="1AFEFC64" w14:textId="77777777" w:rsidR="00EB62DF" w:rsidRPr="0056129C" w:rsidRDefault="00EB62DF" w:rsidP="00EB62DF">
      <w:pPr>
        <w:pStyle w:val="Textonotapie"/>
        <w:rPr>
          <w:rFonts w:ascii="Century" w:hAnsi="Century"/>
        </w:rPr>
      </w:pPr>
      <w:r w:rsidRPr="0056129C">
        <w:rPr>
          <w:rStyle w:val="Refdenotaalpie"/>
          <w:rFonts w:ascii="Century" w:eastAsiaTheme="majorEastAsia" w:hAnsi="Century"/>
        </w:rPr>
        <w:footnoteRef/>
      </w:r>
      <w:r w:rsidRPr="0056129C">
        <w:rPr>
          <w:rFonts w:ascii="Century" w:hAnsi="Century"/>
        </w:rPr>
        <w:t xml:space="preserve"> CC. T-131 de 2021.</w:t>
      </w:r>
    </w:p>
  </w:footnote>
  <w:footnote w:id="3">
    <w:p w14:paraId="432550C9" w14:textId="77777777" w:rsidR="00EB62DF" w:rsidRPr="00B24CAC" w:rsidRDefault="00EB62DF" w:rsidP="00EB62DF">
      <w:pPr>
        <w:pStyle w:val="Textonotapie"/>
        <w:rPr>
          <w:rFonts w:ascii="Century" w:hAnsi="Century"/>
        </w:rPr>
      </w:pPr>
      <w:r w:rsidRPr="0056129C">
        <w:rPr>
          <w:rStyle w:val="Refdenotaalpie"/>
          <w:rFonts w:ascii="Century" w:hAnsi="Century" w:cs="Calibri Light"/>
        </w:rPr>
        <w:footnoteRef/>
      </w:r>
      <w:r w:rsidRPr="0056129C">
        <w:rPr>
          <w:rFonts w:ascii="Century" w:hAnsi="Century" w:cs="Calibri Light"/>
        </w:rPr>
        <w:t xml:space="preserve"> CC. SU-037 de </w:t>
      </w:r>
      <w:r w:rsidRPr="00B24CAC">
        <w:rPr>
          <w:rFonts w:ascii="Century" w:hAnsi="Century" w:cs="Calibri Light"/>
        </w:rPr>
        <w:t xml:space="preserve">2019 y </w:t>
      </w:r>
      <w:hyperlink r:id="rId1" w:history="1">
        <w:r w:rsidRPr="00B24CAC">
          <w:rPr>
            <w:rStyle w:val="Hipervnculo"/>
            <w:rFonts w:ascii="Century" w:hAnsi="Century" w:cs="Calibri Light"/>
            <w:color w:val="auto"/>
          </w:rPr>
          <w:t>SU-499 de 2016</w:t>
        </w:r>
      </w:hyperlink>
      <w:r w:rsidRPr="00B24CAC">
        <w:rPr>
          <w:rFonts w:ascii="Century" w:hAnsi="Century" w:cs="Calibri Light"/>
        </w:rPr>
        <w:t>.</w:t>
      </w:r>
    </w:p>
  </w:footnote>
  <w:footnote w:id="4">
    <w:p w14:paraId="0998FB4D" w14:textId="77777777" w:rsidR="00EB62DF" w:rsidRPr="00B24CAC" w:rsidRDefault="00EB62DF" w:rsidP="00EB62DF">
      <w:pPr>
        <w:pStyle w:val="Textonotapie"/>
        <w:jc w:val="both"/>
        <w:rPr>
          <w:rFonts w:ascii="Century" w:hAnsi="Century"/>
        </w:rPr>
      </w:pPr>
      <w:r w:rsidRPr="00B24CAC">
        <w:rPr>
          <w:rStyle w:val="Refdenotaalpie"/>
          <w:rFonts w:ascii="Century" w:hAnsi="Century"/>
        </w:rPr>
        <w:footnoteRef/>
      </w:r>
      <w:r w:rsidRPr="00B24CAC">
        <w:rPr>
          <w:rFonts w:ascii="Century" w:hAnsi="Century"/>
        </w:rPr>
        <w:t xml:space="preserve"> CSJ. STC2701-2020, STC13404-2019,</w:t>
      </w:r>
      <w:r w:rsidRPr="00B24CAC">
        <w:rPr>
          <w:rFonts w:ascii="Century" w:hAnsi="Century"/>
          <w:b/>
        </w:rPr>
        <w:t xml:space="preserve"> </w:t>
      </w:r>
      <w:r w:rsidRPr="00B24CAC">
        <w:rPr>
          <w:rFonts w:ascii="Century" w:hAnsi="Century"/>
        </w:rPr>
        <w:t>STC2154-2016 y STC10383-2016.</w:t>
      </w:r>
    </w:p>
  </w:footnote>
  <w:footnote w:id="5">
    <w:p w14:paraId="37056A71" w14:textId="77777777" w:rsidR="00EB62DF" w:rsidRPr="00B24CAC" w:rsidRDefault="00EB62DF" w:rsidP="00EB62DF">
      <w:pPr>
        <w:pStyle w:val="Textonotapie"/>
        <w:rPr>
          <w:rFonts w:ascii="Century" w:hAnsi="Century"/>
        </w:rPr>
      </w:pPr>
      <w:r w:rsidRPr="00B24CAC">
        <w:rPr>
          <w:rStyle w:val="Refdenotaalpie"/>
          <w:rFonts w:ascii="Century" w:hAnsi="Century" w:cs="Calibri Light"/>
        </w:rPr>
        <w:footnoteRef/>
      </w:r>
      <w:r w:rsidRPr="00B24CAC">
        <w:rPr>
          <w:rFonts w:ascii="Century" w:hAnsi="Century" w:cs="Calibri Light"/>
        </w:rPr>
        <w:t xml:space="preserve"> CC. T-034-2021, </w:t>
      </w:r>
      <w:hyperlink r:id="rId2" w:history="1">
        <w:r w:rsidRPr="00B24CAC">
          <w:rPr>
            <w:rStyle w:val="Hipervnculo"/>
            <w:rFonts w:ascii="Century" w:hAnsi="Century" w:cs="Calibri Light"/>
            <w:color w:val="auto"/>
          </w:rPr>
          <w:t>T-053 de 2020</w:t>
        </w:r>
      </w:hyperlink>
      <w:r w:rsidRPr="00B24CAC">
        <w:rPr>
          <w:rFonts w:ascii="Century" w:hAnsi="Century" w:cs="Calibri Light"/>
        </w:rPr>
        <w:t xml:space="preserve">, T-422 de 2019, T-359 de 2019, </w:t>
      </w:r>
      <w:r w:rsidRPr="00B24CAC">
        <w:rPr>
          <w:rFonts w:ascii="Century" w:hAnsi="Century"/>
        </w:rPr>
        <w:t xml:space="preserve">C-132 de 2018, </w:t>
      </w:r>
      <w:r w:rsidRPr="00B24CAC">
        <w:rPr>
          <w:rFonts w:ascii="Century" w:hAnsi="Century" w:cs="Calibri Light"/>
        </w:rPr>
        <w:t>T-015 de 2016, T-162 de 2010 y T-099 de 2008.</w:t>
      </w:r>
    </w:p>
  </w:footnote>
  <w:footnote w:id="6">
    <w:p w14:paraId="59D28AC5" w14:textId="5A3A561B" w:rsidR="00B24CAC" w:rsidRPr="00B24CAC" w:rsidRDefault="00B24CAC">
      <w:pPr>
        <w:pStyle w:val="Textonotapie"/>
        <w:rPr>
          <w:lang w:val="es-CO"/>
        </w:rPr>
      </w:pPr>
      <w:r w:rsidRPr="00B24CAC">
        <w:rPr>
          <w:rStyle w:val="Refdenotaalpie"/>
          <w:rFonts w:ascii="Century" w:hAnsi="Century"/>
        </w:rPr>
        <w:footnoteRef/>
      </w:r>
      <w:r w:rsidRPr="00B24CAC">
        <w:rPr>
          <w:rFonts w:ascii="Century" w:hAnsi="Century"/>
        </w:rPr>
        <w:t xml:space="preserve"> </w:t>
      </w:r>
      <w:r w:rsidRPr="00B24CAC">
        <w:rPr>
          <w:rFonts w:ascii="Century" w:hAnsi="Century"/>
          <w:lang w:val="es-CO"/>
        </w:rPr>
        <w:t>CC. SU-543 de 2019.</w:t>
      </w:r>
    </w:p>
  </w:footnote>
  <w:footnote w:id="7">
    <w:p w14:paraId="194F551E" w14:textId="557068B3" w:rsidR="00B24CAC" w:rsidRPr="00B24CAC" w:rsidRDefault="00B24CAC">
      <w:pPr>
        <w:pStyle w:val="Textonotapie"/>
        <w:rPr>
          <w:lang w:val="es-CO"/>
        </w:rPr>
      </w:pPr>
      <w:r>
        <w:rPr>
          <w:rStyle w:val="Refdenotaalpie"/>
        </w:rPr>
        <w:footnoteRef/>
      </w:r>
      <w:r>
        <w:t xml:space="preserve"> </w:t>
      </w:r>
      <w:r>
        <w:rPr>
          <w:lang w:val="es-CO"/>
        </w:rPr>
        <w:t>CC. Ob. cit.</w:t>
      </w:r>
    </w:p>
  </w:footnote>
  <w:footnote w:id="8">
    <w:p w14:paraId="4BB71AE2" w14:textId="02A2C20C" w:rsidR="00DA1203" w:rsidRPr="00DA1203" w:rsidRDefault="00DA1203">
      <w:pPr>
        <w:pStyle w:val="Textonotapie"/>
        <w:rPr>
          <w:lang w:val="es-CO"/>
        </w:rPr>
      </w:pPr>
      <w:r>
        <w:rPr>
          <w:rStyle w:val="Refdenotaalpie"/>
        </w:rPr>
        <w:footnoteRef/>
      </w:r>
      <w:r>
        <w:t xml:space="preserve"> </w:t>
      </w:r>
      <w:r>
        <w:rPr>
          <w:lang w:val="es-CO"/>
        </w:rPr>
        <w:t>CC. T-602 de 2008, T-341 de 2011, reiteradas en la SU-543 de 2019.</w:t>
      </w:r>
    </w:p>
  </w:footnote>
  <w:footnote w:id="9">
    <w:p w14:paraId="6ED433C5" w14:textId="7D45FA47" w:rsidR="00032FD4" w:rsidRDefault="00032FD4" w:rsidP="00032FD4">
      <w:pPr>
        <w:pStyle w:val="Textonotapie"/>
        <w:jc w:val="both"/>
      </w:pPr>
      <w:r w:rsidRPr="00931B49">
        <w:rPr>
          <w:rStyle w:val="Refdenotaalpie"/>
          <w:rFonts w:eastAsiaTheme="majorEastAsia"/>
        </w:rPr>
        <w:footnoteRef/>
      </w:r>
      <w:r w:rsidRPr="00931B49">
        <w:t xml:space="preserve"> </w:t>
      </w:r>
      <w:r w:rsidRPr="00931B49">
        <w:rPr>
          <w:lang w:val="es-CO"/>
        </w:rPr>
        <w:t xml:space="preserve">CC. </w:t>
      </w:r>
      <w:r w:rsidRPr="00931B49">
        <w:rPr>
          <w:bCs/>
        </w:rPr>
        <w:t>T-082 de 2016</w:t>
      </w:r>
      <w:r w:rsidR="00CE7751">
        <w:rPr>
          <w:bCs/>
        </w:rPr>
        <w:t>, T-318 de 2017 y T-001-2020.</w:t>
      </w:r>
    </w:p>
  </w:footnote>
  <w:footnote w:id="10">
    <w:p w14:paraId="52D70465" w14:textId="02EEB442" w:rsidR="004E07CD" w:rsidRDefault="004E07CD" w:rsidP="004E07CD">
      <w:pPr>
        <w:pStyle w:val="Textonotapie"/>
        <w:rPr>
          <w:lang w:val="es-CO"/>
        </w:rPr>
      </w:pPr>
      <w:r>
        <w:rPr>
          <w:rStyle w:val="Refdenotaalpie"/>
        </w:rPr>
        <w:footnoteRef/>
      </w:r>
      <w:r>
        <w:t xml:space="preserve"> </w:t>
      </w:r>
      <w:r>
        <w:rPr>
          <w:lang w:val="es-CO"/>
        </w:rPr>
        <w:t>CC. T-015 de 2017, T-190 de 1993</w:t>
      </w:r>
      <w:r w:rsidR="00215D07">
        <w:rPr>
          <w:lang w:val="es-CO"/>
        </w:rPr>
        <w:t xml:space="preserve">, </w:t>
      </w:r>
      <w:r>
        <w:rPr>
          <w:lang w:val="es-CO"/>
        </w:rPr>
        <w:t>C-002 de 1999, T-213 de 2019</w:t>
      </w:r>
      <w:r w:rsidR="00215D07">
        <w:rPr>
          <w:lang w:val="es-CO"/>
        </w:rPr>
        <w:t xml:space="preserve"> y C-071 de 2019</w:t>
      </w:r>
    </w:p>
  </w:footnote>
  <w:footnote w:id="11">
    <w:p w14:paraId="6C07C374" w14:textId="6C49BD5B" w:rsidR="00AB53CA" w:rsidRPr="00AB53CA" w:rsidRDefault="00AB53CA">
      <w:pPr>
        <w:pStyle w:val="Textonotapie"/>
        <w:rPr>
          <w:lang w:val="es-CO"/>
        </w:rPr>
      </w:pPr>
      <w:r>
        <w:rPr>
          <w:rStyle w:val="Refdenotaalpie"/>
        </w:rPr>
        <w:footnoteRef/>
      </w:r>
      <w:r>
        <w:t xml:space="preserve"> </w:t>
      </w:r>
      <w:r>
        <w:rPr>
          <w:lang w:val="es-CO"/>
        </w:rPr>
        <w:t>CC. SU-543 de 2019.</w:t>
      </w:r>
    </w:p>
  </w:footnote>
  <w:footnote w:id="12">
    <w:p w14:paraId="0F7A88B1" w14:textId="197C8A5C" w:rsidR="0050052F" w:rsidRPr="0050052F" w:rsidRDefault="0050052F">
      <w:pPr>
        <w:pStyle w:val="Textonotapie"/>
        <w:rPr>
          <w:lang w:val="es-CO"/>
        </w:rPr>
      </w:pPr>
      <w:r>
        <w:rPr>
          <w:rStyle w:val="Refdenotaalpie"/>
        </w:rPr>
        <w:footnoteRef/>
      </w:r>
      <w:r>
        <w:t xml:space="preserve"> </w:t>
      </w:r>
      <w:r>
        <w:rPr>
          <w:lang w:val="es-CO"/>
        </w:rPr>
        <w:t>CC. Ob.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480C73" w:rsidRPr="00F524E2" w:rsidRDefault="00480C73" w:rsidP="00F524E2">
    <w:pPr>
      <w:pStyle w:val="Encabezado"/>
      <w:pBdr>
        <w:bottom w:val="single" w:sz="4" w:space="1" w:color="D9D9D9"/>
      </w:pBdr>
      <w:jc w:val="right"/>
      <w:rPr>
        <w:rFonts w:ascii="Georgia" w:hAnsi="Georgia" w:cs="Calibri"/>
        <w:i/>
        <w:sz w:val="20"/>
      </w:rPr>
    </w:pPr>
    <w:r w:rsidRPr="00F524E2">
      <w:rPr>
        <w:rFonts w:ascii="Georgia" w:hAnsi="Georgia" w:cs="Calibri"/>
        <w:i/>
        <w:spacing w:val="60"/>
        <w:sz w:val="20"/>
      </w:rPr>
      <w:t>Página</w:t>
    </w:r>
    <w:r w:rsidRPr="00F524E2">
      <w:rPr>
        <w:rFonts w:ascii="Georgia" w:hAnsi="Georgia" w:cs="Calibri"/>
        <w:i/>
        <w:sz w:val="20"/>
      </w:rPr>
      <w:t xml:space="preserve"> | </w:t>
    </w:r>
    <w:r w:rsidRPr="00F524E2">
      <w:rPr>
        <w:rFonts w:ascii="Georgia" w:hAnsi="Georgia" w:cs="Calibri"/>
        <w:i/>
        <w:sz w:val="20"/>
      </w:rPr>
      <w:fldChar w:fldCharType="begin"/>
    </w:r>
    <w:r w:rsidRPr="00F524E2">
      <w:rPr>
        <w:rFonts w:ascii="Georgia" w:hAnsi="Georgia" w:cs="Calibri"/>
        <w:i/>
        <w:sz w:val="20"/>
      </w:rPr>
      <w:instrText xml:space="preserve"> PAGE   \* MERGEFORMAT </w:instrText>
    </w:r>
    <w:r w:rsidRPr="00F524E2">
      <w:rPr>
        <w:rFonts w:ascii="Georgia" w:hAnsi="Georgia" w:cs="Calibri"/>
        <w:i/>
        <w:sz w:val="20"/>
      </w:rPr>
      <w:fldChar w:fldCharType="separate"/>
    </w:r>
    <w:r w:rsidRPr="00F524E2">
      <w:rPr>
        <w:rFonts w:ascii="Georgia" w:hAnsi="Georgia" w:cs="Calibri"/>
        <w:i/>
        <w:noProof/>
        <w:sz w:val="20"/>
      </w:rPr>
      <w:t>6</w:t>
    </w:r>
    <w:r w:rsidRPr="00F524E2">
      <w:rPr>
        <w:rFonts w:ascii="Georgia" w:hAnsi="Georgia" w:cs="Calibri"/>
        <w:i/>
        <w:sz w:val="20"/>
      </w:rPr>
      <w:fldChar w:fldCharType="end"/>
    </w:r>
  </w:p>
  <w:p w14:paraId="247F1617" w14:textId="6A500C08" w:rsidR="00480C73" w:rsidRPr="00F524E2" w:rsidRDefault="00480C73" w:rsidP="00F524E2">
    <w:pPr>
      <w:pStyle w:val="Encabezado"/>
      <w:ind w:right="360"/>
      <w:jc w:val="both"/>
      <w:rPr>
        <w:rFonts w:ascii="Georgia" w:hAnsi="Georgia" w:cs="Calibri"/>
        <w:i/>
        <w:sz w:val="18"/>
        <w:szCs w:val="22"/>
      </w:rPr>
    </w:pPr>
    <w:r w:rsidRPr="00F524E2">
      <w:rPr>
        <w:rFonts w:ascii="Georgia" w:hAnsi="Georgia" w:cs="Calibri"/>
        <w:i/>
        <w:sz w:val="18"/>
        <w:szCs w:val="22"/>
      </w:rPr>
      <w:t>EXPEDIENTE No.</w:t>
    </w:r>
    <w:r w:rsidR="00F524E2" w:rsidRPr="00F524E2">
      <w:rPr>
        <w:rFonts w:ascii="Georgia" w:hAnsi="Georgia" w:cs="Calibri"/>
        <w:i/>
        <w:sz w:val="18"/>
        <w:szCs w:val="22"/>
      </w:rPr>
      <w:t xml:space="preserve"> </w:t>
    </w:r>
    <w:r w:rsidR="005417E7" w:rsidRPr="00F524E2">
      <w:rPr>
        <w:rFonts w:ascii="Georgia" w:hAnsi="Georgia" w:cs="Calibri"/>
        <w:i/>
        <w:sz w:val="18"/>
        <w:szCs w:val="22"/>
      </w:rPr>
      <w:t>2021-00078-01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ACFCB412"/>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4A3489C"/>
    <w:multiLevelType w:val="hybridMultilevel"/>
    <w:tmpl w:val="9B5A44CC"/>
    <w:lvl w:ilvl="0" w:tplc="016CFD3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25C23857"/>
    <w:multiLevelType w:val="multilevel"/>
    <w:tmpl w:val="AB0465A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84F2158"/>
    <w:multiLevelType w:val="multilevel"/>
    <w:tmpl w:val="29C00C82"/>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8"/>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2FD4"/>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65C"/>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2B5E"/>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28C"/>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A70"/>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492"/>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278"/>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ADC"/>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347"/>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2E44"/>
    <w:rsid w:val="00213147"/>
    <w:rsid w:val="00213459"/>
    <w:rsid w:val="00213B31"/>
    <w:rsid w:val="00213B67"/>
    <w:rsid w:val="0021433F"/>
    <w:rsid w:val="00214D2E"/>
    <w:rsid w:val="00214E8E"/>
    <w:rsid w:val="002153BD"/>
    <w:rsid w:val="0021559F"/>
    <w:rsid w:val="002156DA"/>
    <w:rsid w:val="002157EC"/>
    <w:rsid w:val="00215B86"/>
    <w:rsid w:val="00215BFF"/>
    <w:rsid w:val="00215D07"/>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576E3"/>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0BAA"/>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670"/>
    <w:rsid w:val="00275879"/>
    <w:rsid w:val="00275A26"/>
    <w:rsid w:val="00275A9C"/>
    <w:rsid w:val="00275C7C"/>
    <w:rsid w:val="00276225"/>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800"/>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7BE"/>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E38"/>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702"/>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7ED"/>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6BB"/>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49B"/>
    <w:rsid w:val="00484970"/>
    <w:rsid w:val="00484979"/>
    <w:rsid w:val="00484A74"/>
    <w:rsid w:val="00484F22"/>
    <w:rsid w:val="004855F2"/>
    <w:rsid w:val="00486062"/>
    <w:rsid w:val="00486355"/>
    <w:rsid w:val="0048666E"/>
    <w:rsid w:val="00486979"/>
    <w:rsid w:val="00486EDB"/>
    <w:rsid w:val="0048720A"/>
    <w:rsid w:val="004877B5"/>
    <w:rsid w:val="00487EFD"/>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6E9"/>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2FFA"/>
    <w:rsid w:val="004D37AC"/>
    <w:rsid w:val="004D3C11"/>
    <w:rsid w:val="004D421C"/>
    <w:rsid w:val="004D426C"/>
    <w:rsid w:val="004D49FA"/>
    <w:rsid w:val="004D4D7E"/>
    <w:rsid w:val="004D5EB0"/>
    <w:rsid w:val="004D6813"/>
    <w:rsid w:val="004D6917"/>
    <w:rsid w:val="004D7268"/>
    <w:rsid w:val="004D732D"/>
    <w:rsid w:val="004D73E2"/>
    <w:rsid w:val="004D7886"/>
    <w:rsid w:val="004D7940"/>
    <w:rsid w:val="004D79C3"/>
    <w:rsid w:val="004E0055"/>
    <w:rsid w:val="004E02C5"/>
    <w:rsid w:val="004E048B"/>
    <w:rsid w:val="004E05C9"/>
    <w:rsid w:val="004E07CD"/>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147"/>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52F"/>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1E"/>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7E7"/>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375"/>
    <w:rsid w:val="00551BFA"/>
    <w:rsid w:val="00551FBB"/>
    <w:rsid w:val="00552009"/>
    <w:rsid w:val="005525BC"/>
    <w:rsid w:val="0055282B"/>
    <w:rsid w:val="00552E55"/>
    <w:rsid w:val="00552FFA"/>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611"/>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17AD"/>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B7E4A"/>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08B4"/>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57CED"/>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67FD6"/>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2D"/>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52B"/>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032"/>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834"/>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4CB"/>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8B6"/>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08B"/>
    <w:rsid w:val="00772D36"/>
    <w:rsid w:val="007731AE"/>
    <w:rsid w:val="00773AA3"/>
    <w:rsid w:val="00773F30"/>
    <w:rsid w:val="00773F6E"/>
    <w:rsid w:val="007744F2"/>
    <w:rsid w:val="007749D9"/>
    <w:rsid w:val="00774EAF"/>
    <w:rsid w:val="007750E0"/>
    <w:rsid w:val="00775262"/>
    <w:rsid w:val="00775707"/>
    <w:rsid w:val="007758F6"/>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2BA1"/>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7E8"/>
    <w:rsid w:val="007D4C64"/>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0FE2F"/>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30E"/>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B6E"/>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136"/>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37D4E"/>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713"/>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071"/>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48E6"/>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CA"/>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31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6E4"/>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512"/>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4CAC"/>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26B"/>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1DAC"/>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D7859"/>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AD8"/>
    <w:rsid w:val="00C37E2A"/>
    <w:rsid w:val="00C4020D"/>
    <w:rsid w:val="00C40E9C"/>
    <w:rsid w:val="00C41BBC"/>
    <w:rsid w:val="00C41D0E"/>
    <w:rsid w:val="00C426F3"/>
    <w:rsid w:val="00C429BC"/>
    <w:rsid w:val="00C42B6D"/>
    <w:rsid w:val="00C42D37"/>
    <w:rsid w:val="00C431B3"/>
    <w:rsid w:val="00C43741"/>
    <w:rsid w:val="00C43A90"/>
    <w:rsid w:val="00C43D20"/>
    <w:rsid w:val="00C44194"/>
    <w:rsid w:val="00C44867"/>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3F73"/>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0924"/>
    <w:rsid w:val="00C91451"/>
    <w:rsid w:val="00C914BD"/>
    <w:rsid w:val="00C92A0F"/>
    <w:rsid w:val="00C932B1"/>
    <w:rsid w:val="00C93766"/>
    <w:rsid w:val="00C94017"/>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69A0"/>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751"/>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742"/>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19E4"/>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203"/>
    <w:rsid w:val="00DA1514"/>
    <w:rsid w:val="00DA22FB"/>
    <w:rsid w:val="00DA2873"/>
    <w:rsid w:val="00DA2FA2"/>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2501"/>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2DF"/>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1262"/>
    <w:rsid w:val="00ED2337"/>
    <w:rsid w:val="00ED2558"/>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8E6"/>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29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CFC"/>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C8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4E2"/>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8DE"/>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C9A613"/>
    <w:rsid w:val="037AE612"/>
    <w:rsid w:val="0402A1FF"/>
    <w:rsid w:val="059BD901"/>
    <w:rsid w:val="05B79ABD"/>
    <w:rsid w:val="05CB2B6C"/>
    <w:rsid w:val="06EA1F63"/>
    <w:rsid w:val="07A6A8D4"/>
    <w:rsid w:val="08EA5B97"/>
    <w:rsid w:val="0919980E"/>
    <w:rsid w:val="099F3673"/>
    <w:rsid w:val="0AC4F0BF"/>
    <w:rsid w:val="0B3B06D4"/>
    <w:rsid w:val="0BAD7A75"/>
    <w:rsid w:val="0BB36D8B"/>
    <w:rsid w:val="0C1AB04F"/>
    <w:rsid w:val="0D468DB3"/>
    <w:rsid w:val="0E56F800"/>
    <w:rsid w:val="0F15856C"/>
    <w:rsid w:val="0FC2B454"/>
    <w:rsid w:val="10060B3F"/>
    <w:rsid w:val="10776355"/>
    <w:rsid w:val="1178E26F"/>
    <w:rsid w:val="12A8E8ED"/>
    <w:rsid w:val="12FCA8AE"/>
    <w:rsid w:val="1302A9E4"/>
    <w:rsid w:val="1320F530"/>
    <w:rsid w:val="1540029C"/>
    <w:rsid w:val="17585411"/>
    <w:rsid w:val="1762770F"/>
    <w:rsid w:val="1800EAD9"/>
    <w:rsid w:val="1844297E"/>
    <w:rsid w:val="18746674"/>
    <w:rsid w:val="18BD4066"/>
    <w:rsid w:val="19633F12"/>
    <w:rsid w:val="19F4994D"/>
    <w:rsid w:val="1A38DD03"/>
    <w:rsid w:val="1B29DA56"/>
    <w:rsid w:val="1B360A03"/>
    <w:rsid w:val="1B5176EC"/>
    <w:rsid w:val="1D316911"/>
    <w:rsid w:val="1DAE6D38"/>
    <w:rsid w:val="1E7F5EB5"/>
    <w:rsid w:val="1E95E9CC"/>
    <w:rsid w:val="2024AED6"/>
    <w:rsid w:val="22C5A65A"/>
    <w:rsid w:val="230CFAD6"/>
    <w:rsid w:val="233DB3C2"/>
    <w:rsid w:val="248A9A49"/>
    <w:rsid w:val="253298E4"/>
    <w:rsid w:val="26561CA8"/>
    <w:rsid w:val="2663969C"/>
    <w:rsid w:val="275D13AB"/>
    <w:rsid w:val="2773CEC9"/>
    <w:rsid w:val="282FC0BB"/>
    <w:rsid w:val="290A8BA0"/>
    <w:rsid w:val="29261609"/>
    <w:rsid w:val="29FE0B2F"/>
    <w:rsid w:val="2A3DB85E"/>
    <w:rsid w:val="2BE2CB65"/>
    <w:rsid w:val="2EAB8687"/>
    <w:rsid w:val="2FC12475"/>
    <w:rsid w:val="31330F63"/>
    <w:rsid w:val="3293223D"/>
    <w:rsid w:val="338BC518"/>
    <w:rsid w:val="34D2694A"/>
    <w:rsid w:val="35243FEC"/>
    <w:rsid w:val="357420D5"/>
    <w:rsid w:val="35E369EE"/>
    <w:rsid w:val="38100476"/>
    <w:rsid w:val="3839A1F8"/>
    <w:rsid w:val="389F0400"/>
    <w:rsid w:val="3902FF42"/>
    <w:rsid w:val="393CC69C"/>
    <w:rsid w:val="393F400A"/>
    <w:rsid w:val="398534EF"/>
    <w:rsid w:val="39E9A26C"/>
    <w:rsid w:val="3AA87A57"/>
    <w:rsid w:val="3B28B18F"/>
    <w:rsid w:val="3BC0653D"/>
    <w:rsid w:val="3C0C0D79"/>
    <w:rsid w:val="3C9D3102"/>
    <w:rsid w:val="3DD908E5"/>
    <w:rsid w:val="3F1DFF4F"/>
    <w:rsid w:val="405A9A92"/>
    <w:rsid w:val="4086CAD5"/>
    <w:rsid w:val="409D1096"/>
    <w:rsid w:val="41CF3577"/>
    <w:rsid w:val="42061881"/>
    <w:rsid w:val="42B6D5C1"/>
    <w:rsid w:val="43775C55"/>
    <w:rsid w:val="43CB3DBB"/>
    <w:rsid w:val="44C5E8CB"/>
    <w:rsid w:val="464D53EE"/>
    <w:rsid w:val="46C130F6"/>
    <w:rsid w:val="46F3D2D3"/>
    <w:rsid w:val="46FB2D81"/>
    <w:rsid w:val="47BAFCEB"/>
    <w:rsid w:val="484E6777"/>
    <w:rsid w:val="49E69DD9"/>
    <w:rsid w:val="4CC9ED77"/>
    <w:rsid w:val="4D379051"/>
    <w:rsid w:val="4DC4CA10"/>
    <w:rsid w:val="4DEBC425"/>
    <w:rsid w:val="4E3C8E1B"/>
    <w:rsid w:val="4F685A06"/>
    <w:rsid w:val="50998629"/>
    <w:rsid w:val="514AA180"/>
    <w:rsid w:val="51A791DC"/>
    <w:rsid w:val="538DA978"/>
    <w:rsid w:val="54C2E438"/>
    <w:rsid w:val="55DF3FC1"/>
    <w:rsid w:val="55FD7FBF"/>
    <w:rsid w:val="5777638A"/>
    <w:rsid w:val="592DA033"/>
    <w:rsid w:val="5A5B5464"/>
    <w:rsid w:val="5D4158BC"/>
    <w:rsid w:val="5D6FBBB1"/>
    <w:rsid w:val="5E53D2B7"/>
    <w:rsid w:val="5FD95334"/>
    <w:rsid w:val="60F06BD4"/>
    <w:rsid w:val="63BCF59F"/>
    <w:rsid w:val="64B0B892"/>
    <w:rsid w:val="653FDC01"/>
    <w:rsid w:val="66020DA1"/>
    <w:rsid w:val="6617BA2D"/>
    <w:rsid w:val="66466B8D"/>
    <w:rsid w:val="6711C1AC"/>
    <w:rsid w:val="689AA81E"/>
    <w:rsid w:val="68F03CC8"/>
    <w:rsid w:val="69E0424E"/>
    <w:rsid w:val="6A029EA4"/>
    <w:rsid w:val="6A7467D9"/>
    <w:rsid w:val="6B22AA79"/>
    <w:rsid w:val="6B3B3B5E"/>
    <w:rsid w:val="6BA67265"/>
    <w:rsid w:val="6C22E41C"/>
    <w:rsid w:val="6C3F3282"/>
    <w:rsid w:val="6CF348BC"/>
    <w:rsid w:val="6EEC88F2"/>
    <w:rsid w:val="6EEE6D6F"/>
    <w:rsid w:val="6F0B515C"/>
    <w:rsid w:val="6FC8DEAC"/>
    <w:rsid w:val="72359ECF"/>
    <w:rsid w:val="7311E39E"/>
    <w:rsid w:val="733E4996"/>
    <w:rsid w:val="7405BCC6"/>
    <w:rsid w:val="74336E5C"/>
    <w:rsid w:val="747BB5CE"/>
    <w:rsid w:val="76D9D7BB"/>
    <w:rsid w:val="77B189C2"/>
    <w:rsid w:val="77BCDB1C"/>
    <w:rsid w:val="78011D70"/>
    <w:rsid w:val="798EBD4C"/>
    <w:rsid w:val="79C07584"/>
    <w:rsid w:val="7A1A67CA"/>
    <w:rsid w:val="7AFA6319"/>
    <w:rsid w:val="7B0B9153"/>
    <w:rsid w:val="7B1B9BB0"/>
    <w:rsid w:val="7B905522"/>
    <w:rsid w:val="7C66DC1E"/>
    <w:rsid w:val="7D82D692"/>
    <w:rsid w:val="7DEC36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8C22CD06-745A-4D12-88D3-96A9D473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character" w:customStyle="1" w:styleId="iaj">
    <w:name w:val="i_aj"/>
    <w:basedOn w:val="Fuentedeprrafopredeter"/>
    <w:rsid w:val="004E07CD"/>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697774688">
      <w:bodyDiv w:val="1"/>
      <w:marLeft w:val="0"/>
      <w:marRight w:val="0"/>
      <w:marTop w:val="0"/>
      <w:marBottom w:val="0"/>
      <w:divBdr>
        <w:top w:val="none" w:sz="0" w:space="0" w:color="auto"/>
        <w:left w:val="none" w:sz="0" w:space="0" w:color="auto"/>
        <w:bottom w:val="none" w:sz="0" w:space="0" w:color="auto"/>
        <w:right w:val="none" w:sz="0" w:space="0" w:color="auto"/>
      </w:divBdr>
    </w:div>
    <w:div w:id="709496743">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05B155F5-6B1E-4859-AC8B-5813CFBB1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59AD5-06BE-4566-B47A-5E24C348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2330</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13</cp:revision>
  <cp:lastPrinted>2020-12-09T12:54:00Z</cp:lastPrinted>
  <dcterms:created xsi:type="dcterms:W3CDTF">2022-02-04T14:26:00Z</dcterms:created>
  <dcterms:modified xsi:type="dcterms:W3CDTF">2022-05-24T16:56:00Z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