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EADE" w14:textId="77777777" w:rsidR="003F1825" w:rsidRPr="003F1825" w:rsidRDefault="003F1825" w:rsidP="003F182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3F182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5C2476" w14:textId="77777777" w:rsidR="003F1825" w:rsidRPr="003F1825" w:rsidRDefault="003F1825" w:rsidP="003F1825">
      <w:pPr>
        <w:widowControl/>
        <w:autoSpaceDE/>
        <w:autoSpaceDN/>
        <w:adjustRightInd/>
        <w:jc w:val="both"/>
        <w:rPr>
          <w:rFonts w:ascii="Arial" w:hAnsi="Arial" w:cs="Arial"/>
          <w:sz w:val="20"/>
          <w:szCs w:val="20"/>
          <w:lang w:val="es-419"/>
        </w:rPr>
      </w:pPr>
    </w:p>
    <w:p w14:paraId="0B283C8A" w14:textId="69FA05D0"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Asunto</w:t>
      </w:r>
      <w:r w:rsidRPr="003F1825">
        <w:rPr>
          <w:rFonts w:ascii="Arial" w:hAnsi="Arial" w:cs="Arial"/>
          <w:sz w:val="20"/>
          <w:szCs w:val="20"/>
          <w:lang w:val="es-419"/>
        </w:rPr>
        <w:tab/>
      </w:r>
      <w:r w:rsidRPr="003F1825">
        <w:rPr>
          <w:rFonts w:ascii="Arial" w:hAnsi="Arial" w:cs="Arial"/>
          <w:sz w:val="20"/>
          <w:szCs w:val="20"/>
          <w:lang w:val="es-419"/>
        </w:rPr>
        <w:tab/>
      </w:r>
      <w:r w:rsidRPr="003F1825">
        <w:rPr>
          <w:rFonts w:ascii="Arial" w:hAnsi="Arial" w:cs="Arial"/>
          <w:sz w:val="20"/>
          <w:szCs w:val="20"/>
          <w:lang w:val="es-419"/>
        </w:rPr>
        <w:tab/>
        <w:t>: Sentencia de tutela en primera instancia</w:t>
      </w:r>
    </w:p>
    <w:p w14:paraId="21A72DE9" w14:textId="074A4D46"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 xml:space="preserve">Accionante </w:t>
      </w:r>
      <w:r w:rsidRPr="003F1825">
        <w:rPr>
          <w:rFonts w:ascii="Arial" w:hAnsi="Arial" w:cs="Arial"/>
          <w:sz w:val="20"/>
          <w:szCs w:val="20"/>
          <w:lang w:val="es-419"/>
        </w:rPr>
        <w:tab/>
        <w:t xml:space="preserve"> </w:t>
      </w:r>
      <w:r w:rsidRPr="003F1825">
        <w:rPr>
          <w:rFonts w:ascii="Arial" w:hAnsi="Arial" w:cs="Arial"/>
          <w:sz w:val="20"/>
          <w:szCs w:val="20"/>
          <w:lang w:val="es-419"/>
        </w:rPr>
        <w:tab/>
        <w:t xml:space="preserve">: Manuel Francisco </w:t>
      </w:r>
      <w:proofErr w:type="spellStart"/>
      <w:r w:rsidRPr="003F1825">
        <w:rPr>
          <w:rFonts w:ascii="Arial" w:hAnsi="Arial" w:cs="Arial"/>
          <w:sz w:val="20"/>
          <w:szCs w:val="20"/>
          <w:lang w:val="es-419"/>
        </w:rPr>
        <w:t>Mellano</w:t>
      </w:r>
      <w:proofErr w:type="spellEnd"/>
      <w:r w:rsidRPr="003F1825">
        <w:rPr>
          <w:rFonts w:ascii="Arial" w:hAnsi="Arial" w:cs="Arial"/>
          <w:sz w:val="20"/>
          <w:szCs w:val="20"/>
          <w:lang w:val="es-419"/>
        </w:rPr>
        <w:t xml:space="preserve"> </w:t>
      </w:r>
      <w:proofErr w:type="spellStart"/>
      <w:r w:rsidRPr="003F1825">
        <w:rPr>
          <w:rFonts w:ascii="Arial" w:hAnsi="Arial" w:cs="Arial"/>
          <w:sz w:val="20"/>
          <w:szCs w:val="20"/>
          <w:lang w:val="es-419"/>
        </w:rPr>
        <w:t>Yañez</w:t>
      </w:r>
      <w:proofErr w:type="spellEnd"/>
    </w:p>
    <w:p w14:paraId="25990AD4" w14:textId="3EE34788"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 xml:space="preserve">Accionado </w:t>
      </w:r>
      <w:r w:rsidRPr="003F1825">
        <w:rPr>
          <w:rFonts w:ascii="Arial" w:hAnsi="Arial" w:cs="Arial"/>
          <w:sz w:val="20"/>
          <w:szCs w:val="20"/>
          <w:lang w:val="es-419"/>
        </w:rPr>
        <w:tab/>
      </w:r>
      <w:r w:rsidRPr="003F1825">
        <w:rPr>
          <w:rFonts w:ascii="Arial" w:hAnsi="Arial" w:cs="Arial"/>
          <w:sz w:val="20"/>
          <w:szCs w:val="20"/>
          <w:lang w:val="es-419"/>
        </w:rPr>
        <w:tab/>
        <w:t>: Juzgado 1º de Familia de Pereira</w:t>
      </w:r>
    </w:p>
    <w:p w14:paraId="7B412FEB" w14:textId="670B1375"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 xml:space="preserve">Terceros </w:t>
      </w:r>
      <w:r w:rsidRPr="003F1825">
        <w:rPr>
          <w:rFonts w:ascii="Arial" w:hAnsi="Arial" w:cs="Arial"/>
          <w:sz w:val="20"/>
          <w:szCs w:val="20"/>
          <w:lang w:val="es-419"/>
        </w:rPr>
        <w:tab/>
      </w:r>
      <w:r w:rsidRPr="003F1825">
        <w:rPr>
          <w:rFonts w:ascii="Arial" w:hAnsi="Arial" w:cs="Arial"/>
          <w:sz w:val="20"/>
          <w:szCs w:val="20"/>
          <w:lang w:val="es-419"/>
        </w:rPr>
        <w:tab/>
        <w:t>: Procurador Judicial para asuntos de familia y otros</w:t>
      </w:r>
    </w:p>
    <w:p w14:paraId="0ED84076" w14:textId="27054867"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Radicación</w:t>
      </w:r>
      <w:r w:rsidRPr="003F1825">
        <w:rPr>
          <w:rFonts w:ascii="Arial" w:hAnsi="Arial" w:cs="Arial"/>
          <w:sz w:val="20"/>
          <w:szCs w:val="20"/>
          <w:lang w:val="es-419"/>
        </w:rPr>
        <w:tab/>
      </w:r>
      <w:r w:rsidRPr="003F1825">
        <w:rPr>
          <w:rFonts w:ascii="Arial" w:hAnsi="Arial" w:cs="Arial"/>
          <w:sz w:val="20"/>
          <w:szCs w:val="20"/>
          <w:lang w:val="es-419"/>
        </w:rPr>
        <w:tab/>
        <w:t>: 66001-22-13-000-2022-00013-00</w:t>
      </w:r>
    </w:p>
    <w:p w14:paraId="0840CA0E" w14:textId="37999AAD"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M</w:t>
      </w:r>
      <w:r>
        <w:rPr>
          <w:rFonts w:ascii="Arial" w:hAnsi="Arial" w:cs="Arial"/>
          <w:sz w:val="20"/>
          <w:szCs w:val="20"/>
          <w:lang w:val="es-419"/>
        </w:rPr>
        <w:t>a</w:t>
      </w:r>
      <w:r w:rsidRPr="003F1825">
        <w:rPr>
          <w:rFonts w:ascii="Arial" w:hAnsi="Arial" w:cs="Arial"/>
          <w:sz w:val="20"/>
          <w:szCs w:val="20"/>
          <w:lang w:val="es-419"/>
        </w:rPr>
        <w:t>g</w:t>
      </w:r>
      <w:r>
        <w:rPr>
          <w:rFonts w:ascii="Arial" w:hAnsi="Arial" w:cs="Arial"/>
          <w:sz w:val="20"/>
          <w:szCs w:val="20"/>
          <w:lang w:val="es-419"/>
        </w:rPr>
        <w:t xml:space="preserve">istrado </w:t>
      </w:r>
      <w:r w:rsidRPr="003F1825">
        <w:rPr>
          <w:rFonts w:ascii="Arial" w:hAnsi="Arial" w:cs="Arial"/>
          <w:sz w:val="20"/>
          <w:szCs w:val="20"/>
          <w:lang w:val="es-419"/>
        </w:rPr>
        <w:t xml:space="preserve">Ponente </w:t>
      </w:r>
      <w:r w:rsidRPr="003F1825">
        <w:rPr>
          <w:rFonts w:ascii="Arial" w:hAnsi="Arial" w:cs="Arial"/>
          <w:sz w:val="20"/>
          <w:szCs w:val="20"/>
          <w:lang w:val="es-419"/>
        </w:rPr>
        <w:tab/>
        <w:t>: DUBERNEY GRISALES HERRERA</w:t>
      </w:r>
    </w:p>
    <w:p w14:paraId="7DEF8639" w14:textId="29F8C2E6" w:rsidR="003F1825" w:rsidRPr="003F1825" w:rsidRDefault="003F1825" w:rsidP="003F1825">
      <w:pPr>
        <w:widowControl/>
        <w:autoSpaceDE/>
        <w:autoSpaceDN/>
        <w:adjustRightInd/>
        <w:jc w:val="both"/>
        <w:rPr>
          <w:rFonts w:ascii="Arial" w:hAnsi="Arial" w:cs="Arial"/>
          <w:sz w:val="20"/>
          <w:szCs w:val="20"/>
          <w:lang w:val="es-419"/>
        </w:rPr>
      </w:pPr>
      <w:r w:rsidRPr="003F1825">
        <w:rPr>
          <w:rFonts w:ascii="Arial" w:hAnsi="Arial" w:cs="Arial"/>
          <w:sz w:val="20"/>
          <w:szCs w:val="20"/>
          <w:lang w:val="es-419"/>
        </w:rPr>
        <w:t>Acta número</w:t>
      </w:r>
      <w:r>
        <w:rPr>
          <w:rFonts w:ascii="Arial" w:hAnsi="Arial" w:cs="Arial"/>
          <w:sz w:val="20"/>
          <w:szCs w:val="20"/>
          <w:lang w:val="es-419"/>
        </w:rPr>
        <w:tab/>
      </w:r>
      <w:r w:rsidRPr="003F1825">
        <w:rPr>
          <w:rFonts w:ascii="Arial" w:hAnsi="Arial" w:cs="Arial"/>
          <w:sz w:val="20"/>
          <w:szCs w:val="20"/>
          <w:lang w:val="es-419"/>
        </w:rPr>
        <w:tab/>
        <w:t>: 38 de 03-02-2022</w:t>
      </w:r>
    </w:p>
    <w:p w14:paraId="68FD4439" w14:textId="77777777" w:rsidR="003F1825" w:rsidRPr="003F1825" w:rsidRDefault="003F1825" w:rsidP="003F1825">
      <w:pPr>
        <w:widowControl/>
        <w:autoSpaceDE/>
        <w:autoSpaceDN/>
        <w:adjustRightInd/>
        <w:jc w:val="both"/>
        <w:rPr>
          <w:rFonts w:ascii="Arial" w:hAnsi="Arial" w:cs="Arial"/>
          <w:sz w:val="20"/>
          <w:szCs w:val="20"/>
          <w:lang w:val="es-419"/>
        </w:rPr>
      </w:pPr>
    </w:p>
    <w:p w14:paraId="572F20F0" w14:textId="01F6A406" w:rsidR="003F1825" w:rsidRPr="003F1825" w:rsidRDefault="007F037C" w:rsidP="003F1825">
      <w:pPr>
        <w:widowControl/>
        <w:autoSpaceDE/>
        <w:autoSpaceDN/>
        <w:adjustRightInd/>
        <w:jc w:val="both"/>
        <w:rPr>
          <w:rFonts w:ascii="Arial" w:hAnsi="Arial" w:cs="Arial"/>
          <w:b/>
          <w:bCs/>
          <w:iCs/>
          <w:sz w:val="20"/>
          <w:szCs w:val="20"/>
          <w:lang w:val="es-419" w:eastAsia="fr-FR"/>
        </w:rPr>
      </w:pPr>
      <w:r w:rsidRPr="003F1825">
        <w:rPr>
          <w:rFonts w:ascii="Arial" w:hAnsi="Arial" w:cs="Arial"/>
          <w:b/>
          <w:bCs/>
          <w:iCs/>
          <w:sz w:val="20"/>
          <w:szCs w:val="20"/>
          <w:u w:val="single"/>
          <w:lang w:val="es-419" w:eastAsia="fr-FR"/>
        </w:rPr>
        <w:t>TEMAS:</w:t>
      </w:r>
      <w:r w:rsidRPr="003F1825">
        <w:rPr>
          <w:rFonts w:ascii="Arial" w:hAnsi="Arial" w:cs="Arial"/>
          <w:b/>
          <w:bCs/>
          <w:iCs/>
          <w:sz w:val="20"/>
          <w:szCs w:val="20"/>
          <w:lang w:val="es-419" w:eastAsia="fr-FR"/>
        </w:rPr>
        <w:tab/>
      </w:r>
      <w:r w:rsidR="00575E10">
        <w:rPr>
          <w:rFonts w:ascii="Arial" w:hAnsi="Arial" w:cs="Arial"/>
          <w:b/>
          <w:bCs/>
          <w:iCs/>
          <w:sz w:val="20"/>
          <w:szCs w:val="20"/>
          <w:lang w:val="es-419" w:eastAsia="fr-FR"/>
        </w:rPr>
        <w:t xml:space="preserve">DEBIDO PROCESO / TUTELA CONTRA DECISIÓN JUDICIAL / REQUISITOS GENERALES Y ESPECÍFICOS DE PROCEDIBILIDAD / </w:t>
      </w:r>
      <w:r w:rsidRPr="007F037C">
        <w:rPr>
          <w:rFonts w:ascii="Arial" w:hAnsi="Arial" w:cs="Arial"/>
          <w:b/>
          <w:sz w:val="20"/>
          <w:szCs w:val="20"/>
          <w:lang w:val="es-419"/>
        </w:rPr>
        <w:t xml:space="preserve">SUBSIDIARIEDAD </w:t>
      </w:r>
      <w:r w:rsidR="00575E10">
        <w:rPr>
          <w:rFonts w:ascii="Arial" w:hAnsi="Arial" w:cs="Arial"/>
          <w:b/>
          <w:sz w:val="20"/>
          <w:szCs w:val="20"/>
          <w:lang w:val="es-419"/>
        </w:rPr>
        <w:t>/</w:t>
      </w:r>
      <w:r w:rsidRPr="007F037C">
        <w:rPr>
          <w:rFonts w:ascii="Arial" w:hAnsi="Arial" w:cs="Arial"/>
          <w:b/>
          <w:sz w:val="20"/>
          <w:szCs w:val="20"/>
          <w:lang w:val="es-419"/>
        </w:rPr>
        <w:t xml:space="preserve"> IMPROCEDENCIA</w:t>
      </w:r>
      <w:r>
        <w:rPr>
          <w:rFonts w:ascii="Arial" w:hAnsi="Arial" w:cs="Arial"/>
          <w:b/>
          <w:sz w:val="20"/>
          <w:szCs w:val="20"/>
          <w:lang w:val="es-419"/>
        </w:rPr>
        <w:t xml:space="preserve"> </w:t>
      </w:r>
      <w:r w:rsidR="003F1825" w:rsidRPr="003F1825">
        <w:rPr>
          <w:rFonts w:ascii="Arial" w:hAnsi="Arial" w:cs="Arial"/>
          <w:b/>
          <w:bCs/>
          <w:iCs/>
          <w:sz w:val="20"/>
          <w:szCs w:val="20"/>
          <w:lang w:val="es-419" w:eastAsia="fr-FR"/>
        </w:rPr>
        <w:t xml:space="preserve">/ </w:t>
      </w:r>
      <w:r w:rsidR="00575E10">
        <w:rPr>
          <w:rFonts w:ascii="Arial" w:hAnsi="Arial" w:cs="Arial"/>
          <w:b/>
          <w:bCs/>
          <w:iCs/>
          <w:sz w:val="20"/>
          <w:szCs w:val="20"/>
          <w:lang w:val="es-419" w:eastAsia="fr-FR"/>
        </w:rPr>
        <w:t>NO SE AGOTARON LOS RECURSOS ANTE EL JUEZ ORDINARIO.</w:t>
      </w:r>
    </w:p>
    <w:p w14:paraId="460F760C" w14:textId="77777777" w:rsidR="003F1825" w:rsidRPr="003F1825" w:rsidRDefault="003F1825" w:rsidP="003F1825">
      <w:pPr>
        <w:widowControl/>
        <w:autoSpaceDE/>
        <w:autoSpaceDN/>
        <w:adjustRightInd/>
        <w:jc w:val="both"/>
        <w:rPr>
          <w:rFonts w:ascii="Arial" w:hAnsi="Arial" w:cs="Arial"/>
          <w:sz w:val="20"/>
          <w:szCs w:val="20"/>
          <w:lang w:val="es-419"/>
        </w:rPr>
      </w:pPr>
    </w:p>
    <w:p w14:paraId="5A30828C" w14:textId="7B5DE03C" w:rsidR="003F1825" w:rsidRPr="003F1825" w:rsidRDefault="00116C13" w:rsidP="003F1825">
      <w:pPr>
        <w:widowControl/>
        <w:autoSpaceDE/>
        <w:autoSpaceDN/>
        <w:adjustRightInd/>
        <w:jc w:val="both"/>
        <w:rPr>
          <w:rFonts w:ascii="Arial" w:hAnsi="Arial" w:cs="Arial"/>
          <w:sz w:val="20"/>
          <w:szCs w:val="20"/>
          <w:lang w:val="es-419"/>
        </w:rPr>
      </w:pPr>
      <w:r w:rsidRPr="00116C13">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116C13">
        <w:rPr>
          <w:rFonts w:ascii="Arial" w:hAnsi="Arial" w:cs="Arial"/>
          <w:sz w:val="20"/>
          <w:szCs w:val="20"/>
          <w:lang w:val="es-419"/>
        </w:rPr>
        <w:t>re-definición</w:t>
      </w:r>
      <w:proofErr w:type="spellEnd"/>
      <w:r w:rsidRPr="00116C13">
        <w:rPr>
          <w:rFonts w:ascii="Arial" w:hAnsi="Arial" w:cs="Arial"/>
          <w:sz w:val="20"/>
          <w:szCs w:val="20"/>
          <w:lang w:val="es-419"/>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419"/>
        </w:rPr>
        <w:t>…</w:t>
      </w:r>
    </w:p>
    <w:p w14:paraId="120D2D0C" w14:textId="77777777" w:rsidR="003F1825" w:rsidRPr="003F1825" w:rsidRDefault="003F1825" w:rsidP="003F1825">
      <w:pPr>
        <w:widowControl/>
        <w:autoSpaceDE/>
        <w:autoSpaceDN/>
        <w:adjustRightInd/>
        <w:jc w:val="both"/>
        <w:rPr>
          <w:rFonts w:ascii="Arial" w:hAnsi="Arial" w:cs="Arial"/>
          <w:sz w:val="20"/>
          <w:szCs w:val="20"/>
          <w:lang w:val="es-419"/>
        </w:rPr>
      </w:pPr>
    </w:p>
    <w:p w14:paraId="1E85E653" w14:textId="1082C76B" w:rsidR="003F1825" w:rsidRPr="003F1825" w:rsidRDefault="00116C13" w:rsidP="003F1825">
      <w:pPr>
        <w:widowControl/>
        <w:autoSpaceDE/>
        <w:autoSpaceDN/>
        <w:adjustRightInd/>
        <w:jc w:val="both"/>
        <w:rPr>
          <w:rFonts w:ascii="Arial" w:hAnsi="Arial" w:cs="Arial"/>
          <w:sz w:val="20"/>
          <w:szCs w:val="20"/>
          <w:lang w:val="es-419"/>
        </w:rPr>
      </w:pPr>
      <w:r w:rsidRPr="00116C13">
        <w:rPr>
          <w:rFonts w:ascii="Arial" w:hAnsi="Arial" w:cs="Arial"/>
          <w:sz w:val="20"/>
          <w:szCs w:val="20"/>
          <w:lang w:val="es-419"/>
        </w:rPr>
        <w:t>Los requisitos generales de procedibilidad, explicados en amplitud en la sentencia C-590 de 2005 y reiterados en la consolidada línea jurisprudencial (2021) son: (i) Que el asunto sea de relevancia constitucional; (ii) Que se hayan agotado los medios ordinarios y extraordinarios de defensa judicial al alcance del afectado; (iii) Que se cumpla con el requisito de inmediatez</w:t>
      </w:r>
      <w:r>
        <w:rPr>
          <w:rFonts w:ascii="Arial" w:hAnsi="Arial" w:cs="Arial"/>
          <w:sz w:val="20"/>
          <w:szCs w:val="20"/>
          <w:lang w:val="es-419"/>
        </w:rPr>
        <w:t>…</w:t>
      </w:r>
    </w:p>
    <w:p w14:paraId="11E1C423" w14:textId="77777777" w:rsidR="003F1825" w:rsidRPr="003F1825" w:rsidRDefault="003F1825" w:rsidP="003F1825">
      <w:pPr>
        <w:widowControl/>
        <w:autoSpaceDE/>
        <w:autoSpaceDN/>
        <w:adjustRightInd/>
        <w:jc w:val="both"/>
        <w:rPr>
          <w:rFonts w:ascii="Arial" w:hAnsi="Arial" w:cs="Arial"/>
          <w:sz w:val="20"/>
          <w:szCs w:val="20"/>
          <w:lang w:val="es-419"/>
        </w:rPr>
      </w:pPr>
    </w:p>
    <w:p w14:paraId="1D2E3F38" w14:textId="28643653" w:rsidR="003F1825" w:rsidRPr="003F1825" w:rsidRDefault="001A4CC9" w:rsidP="003F1825">
      <w:pPr>
        <w:widowControl/>
        <w:autoSpaceDE/>
        <w:autoSpaceDN/>
        <w:adjustRightInd/>
        <w:jc w:val="both"/>
        <w:rPr>
          <w:rFonts w:ascii="Arial" w:hAnsi="Arial" w:cs="Arial"/>
          <w:sz w:val="20"/>
          <w:szCs w:val="20"/>
          <w:lang w:val="es-419"/>
        </w:rPr>
      </w:pPr>
      <w:r w:rsidRPr="001A4CC9">
        <w:rPr>
          <w:rFonts w:ascii="Arial" w:hAnsi="Arial" w:cs="Arial"/>
          <w:sz w:val="20"/>
          <w:szCs w:val="20"/>
          <w:lang w:val="es-419"/>
        </w:rPr>
        <w:t>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w:t>
      </w:r>
      <w:r>
        <w:rPr>
          <w:rFonts w:ascii="Arial" w:hAnsi="Arial" w:cs="Arial"/>
          <w:sz w:val="20"/>
          <w:szCs w:val="20"/>
          <w:lang w:val="es-419"/>
        </w:rPr>
        <w:t>…</w:t>
      </w:r>
    </w:p>
    <w:p w14:paraId="123C0C48" w14:textId="77777777" w:rsidR="003F1825" w:rsidRPr="003F1825" w:rsidRDefault="003F1825" w:rsidP="003F1825">
      <w:pPr>
        <w:widowControl/>
        <w:autoSpaceDE/>
        <w:autoSpaceDN/>
        <w:adjustRightInd/>
        <w:jc w:val="both"/>
        <w:rPr>
          <w:rFonts w:ascii="Arial" w:hAnsi="Arial" w:cs="Arial"/>
          <w:sz w:val="20"/>
          <w:szCs w:val="20"/>
        </w:rPr>
      </w:pPr>
    </w:p>
    <w:p w14:paraId="0CD822F3" w14:textId="63FD0807" w:rsidR="00575E10" w:rsidRPr="00575E10" w:rsidRDefault="00575E10" w:rsidP="00575E10">
      <w:pPr>
        <w:widowControl/>
        <w:autoSpaceDE/>
        <w:autoSpaceDN/>
        <w:adjustRightInd/>
        <w:jc w:val="both"/>
        <w:rPr>
          <w:rFonts w:ascii="Arial" w:hAnsi="Arial" w:cs="Arial"/>
          <w:sz w:val="20"/>
          <w:szCs w:val="20"/>
        </w:rPr>
      </w:pPr>
      <w:r w:rsidRPr="00575E10">
        <w:rPr>
          <w:rFonts w:ascii="Arial" w:hAnsi="Arial" w:cs="Arial"/>
          <w:sz w:val="20"/>
          <w:szCs w:val="20"/>
        </w:rPr>
        <w:t>De acuerdo con el recuento procesal, la funcionaria, con auto del 13-01-2022, desestimó el reclamo e informó al actor que debía formular la respectiva demanda de exoneración de cuota alimentaria; notificado con fijación en el estado No.04 del 14-01-2022 y debidamente ejecutoriado, sin recursos</w:t>
      </w:r>
      <w:r>
        <w:rPr>
          <w:rFonts w:ascii="Arial" w:hAnsi="Arial" w:cs="Arial"/>
          <w:sz w:val="20"/>
          <w:szCs w:val="20"/>
        </w:rPr>
        <w:t>…</w:t>
      </w:r>
    </w:p>
    <w:p w14:paraId="5AC17CD9" w14:textId="77777777" w:rsidR="00575E10" w:rsidRPr="00575E10" w:rsidRDefault="00575E10" w:rsidP="00575E10">
      <w:pPr>
        <w:widowControl/>
        <w:autoSpaceDE/>
        <w:autoSpaceDN/>
        <w:adjustRightInd/>
        <w:jc w:val="both"/>
        <w:rPr>
          <w:rFonts w:ascii="Arial" w:hAnsi="Arial" w:cs="Arial"/>
          <w:sz w:val="20"/>
          <w:szCs w:val="20"/>
        </w:rPr>
      </w:pPr>
    </w:p>
    <w:p w14:paraId="24AFDDD4" w14:textId="3887F70E" w:rsidR="003F1825" w:rsidRDefault="00575E10" w:rsidP="00575E10">
      <w:pPr>
        <w:widowControl/>
        <w:autoSpaceDE/>
        <w:autoSpaceDN/>
        <w:adjustRightInd/>
        <w:jc w:val="both"/>
        <w:rPr>
          <w:rFonts w:ascii="Arial" w:hAnsi="Arial" w:cs="Arial"/>
          <w:sz w:val="20"/>
          <w:szCs w:val="20"/>
        </w:rPr>
      </w:pPr>
      <w:r w:rsidRPr="00575E10">
        <w:rPr>
          <w:rFonts w:ascii="Arial" w:hAnsi="Arial" w:cs="Arial"/>
          <w:sz w:val="20"/>
          <w:szCs w:val="20"/>
        </w:rPr>
        <w:t>Sin mayor exegesis se colige el incumplimiento del requisito de procedencia, habida cuenta de que el accionante dejó de ejercitar el mecanismo ordinario de la reposición (Art.318, CGP), conducente e idóneo para ventilar en el trámite ordinario el problema jurídico expuesto, antes de acudir ante el juez constitucional</w:t>
      </w:r>
      <w:r>
        <w:rPr>
          <w:rFonts w:ascii="Arial" w:hAnsi="Arial" w:cs="Arial"/>
          <w:sz w:val="20"/>
          <w:szCs w:val="20"/>
        </w:rPr>
        <w:t>…</w:t>
      </w:r>
    </w:p>
    <w:p w14:paraId="61DBA828" w14:textId="77777777" w:rsidR="00575E10" w:rsidRPr="003F1825" w:rsidRDefault="00575E10" w:rsidP="00575E10">
      <w:pPr>
        <w:widowControl/>
        <w:autoSpaceDE/>
        <w:autoSpaceDN/>
        <w:adjustRightInd/>
        <w:jc w:val="both"/>
        <w:rPr>
          <w:rFonts w:ascii="Arial" w:hAnsi="Arial" w:cs="Arial"/>
          <w:sz w:val="20"/>
          <w:szCs w:val="20"/>
        </w:rPr>
      </w:pPr>
    </w:p>
    <w:p w14:paraId="09DDE649" w14:textId="77777777" w:rsidR="003F1825" w:rsidRPr="003F1825" w:rsidRDefault="003F1825" w:rsidP="003F1825">
      <w:pPr>
        <w:widowControl/>
        <w:autoSpaceDE/>
        <w:autoSpaceDN/>
        <w:adjustRightInd/>
        <w:jc w:val="both"/>
        <w:rPr>
          <w:rFonts w:ascii="Arial" w:hAnsi="Arial" w:cs="Arial"/>
          <w:sz w:val="20"/>
          <w:szCs w:val="20"/>
        </w:rPr>
      </w:pPr>
    </w:p>
    <w:bookmarkEnd w:id="0"/>
    <w:p w14:paraId="20D830F3" w14:textId="77777777" w:rsidR="003F1825" w:rsidRPr="003F1825" w:rsidRDefault="003F1825" w:rsidP="003F1825">
      <w:pPr>
        <w:widowControl/>
        <w:autoSpaceDE/>
        <w:autoSpaceDN/>
        <w:adjustRightInd/>
        <w:jc w:val="both"/>
        <w:rPr>
          <w:rFonts w:ascii="Arial" w:hAnsi="Arial" w:cs="Arial"/>
          <w:sz w:val="20"/>
          <w:szCs w:val="20"/>
        </w:rPr>
      </w:pPr>
    </w:p>
    <w:bookmarkEnd w:id="1"/>
    <w:p w14:paraId="5D1776EF" w14:textId="77777777" w:rsidR="003F1825" w:rsidRPr="003F1825" w:rsidRDefault="003F1825" w:rsidP="003F1825">
      <w:pPr>
        <w:overflowPunct w:val="0"/>
        <w:jc w:val="both"/>
        <w:rPr>
          <w:rFonts w:ascii="Arial" w:hAnsi="Arial" w:cs="Arial"/>
          <w:kern w:val="28"/>
          <w:sz w:val="20"/>
          <w:szCs w:val="20"/>
        </w:rPr>
      </w:pPr>
    </w:p>
    <w:p w14:paraId="683AA668" w14:textId="77777777" w:rsidR="003F1825" w:rsidRPr="003F1825" w:rsidRDefault="003F1825" w:rsidP="003F1825">
      <w:pPr>
        <w:overflowPunct w:val="0"/>
        <w:jc w:val="center"/>
        <w:rPr>
          <w:rFonts w:ascii="Georgia" w:hAnsi="Georgia" w:cs="Arial"/>
          <w:b/>
          <w:bCs/>
          <w:i/>
          <w:iCs/>
          <w:noProof/>
          <w:kern w:val="28"/>
        </w:rPr>
      </w:pPr>
      <w:r w:rsidRPr="003F1825">
        <w:rPr>
          <w:rFonts w:ascii="Times New Roman" w:hAnsi="Times New Roman" w:cs="Times New Roman"/>
          <w:noProof/>
          <w:kern w:val="28"/>
        </w:rPr>
        <w:drawing>
          <wp:anchor distT="0" distB="0" distL="114300" distR="114300" simplePos="0" relativeHeight="251659264" behindDoc="0" locked="0" layoutInCell="1" allowOverlap="1" wp14:anchorId="3F548514" wp14:editId="2882186C">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D0EE017" w14:textId="77777777" w:rsidR="003F1825" w:rsidRPr="003F1825" w:rsidRDefault="003F1825" w:rsidP="003F1825">
      <w:pPr>
        <w:overflowPunct w:val="0"/>
        <w:spacing w:line="360" w:lineRule="auto"/>
        <w:jc w:val="center"/>
        <w:rPr>
          <w:rFonts w:ascii="Georgia" w:hAnsi="Georgia" w:cs="Arial"/>
          <w:w w:val="140"/>
          <w:kern w:val="28"/>
          <w:sz w:val="14"/>
          <w:szCs w:val="22"/>
        </w:rPr>
      </w:pPr>
    </w:p>
    <w:p w14:paraId="2EB792F2" w14:textId="77777777" w:rsidR="003F1825" w:rsidRPr="003F1825" w:rsidRDefault="003F1825" w:rsidP="003F1825">
      <w:pPr>
        <w:tabs>
          <w:tab w:val="left" w:pos="3579"/>
        </w:tabs>
        <w:overflowPunct w:val="0"/>
        <w:spacing w:line="360" w:lineRule="auto"/>
        <w:jc w:val="center"/>
        <w:rPr>
          <w:rFonts w:ascii="Georgia" w:hAnsi="Georgia" w:cs="Arial"/>
          <w:spacing w:val="-2"/>
          <w:w w:val="140"/>
          <w:kern w:val="28"/>
          <w:sz w:val="18"/>
          <w:szCs w:val="18"/>
          <w:lang w:val="es-CO"/>
        </w:rPr>
      </w:pPr>
      <w:r w:rsidRPr="003F1825">
        <w:rPr>
          <w:rFonts w:ascii="Georgia" w:hAnsi="Georgia" w:cs="Arial"/>
          <w:spacing w:val="-2"/>
          <w:w w:val="140"/>
          <w:kern w:val="28"/>
          <w:sz w:val="18"/>
          <w:szCs w:val="18"/>
          <w:lang w:val="es-CO"/>
        </w:rPr>
        <w:t>REPUBLICA DE COLOMBIA</w:t>
      </w:r>
    </w:p>
    <w:p w14:paraId="538D176B" w14:textId="77777777" w:rsidR="003F1825" w:rsidRPr="003F1825" w:rsidRDefault="003F1825" w:rsidP="003F1825">
      <w:pPr>
        <w:tabs>
          <w:tab w:val="center" w:pos="4987"/>
          <w:tab w:val="left" w:pos="8449"/>
        </w:tabs>
        <w:overflowPunct w:val="0"/>
        <w:spacing w:line="360" w:lineRule="auto"/>
        <w:jc w:val="center"/>
        <w:rPr>
          <w:rFonts w:ascii="Georgia" w:hAnsi="Georgia" w:cs="Arial"/>
          <w:spacing w:val="-2"/>
          <w:w w:val="140"/>
          <w:kern w:val="28"/>
          <w:sz w:val="18"/>
          <w:szCs w:val="18"/>
          <w:lang w:val="es-CO"/>
        </w:rPr>
      </w:pPr>
      <w:r w:rsidRPr="003F1825">
        <w:rPr>
          <w:rFonts w:ascii="Georgia" w:hAnsi="Georgia" w:cs="Arial"/>
          <w:spacing w:val="-2"/>
          <w:w w:val="140"/>
          <w:kern w:val="28"/>
          <w:sz w:val="18"/>
          <w:szCs w:val="18"/>
          <w:lang w:val="es-CO"/>
        </w:rPr>
        <w:t>RAMA JUDICIAL DEL PODER PÚBLICO</w:t>
      </w:r>
    </w:p>
    <w:p w14:paraId="66C844FA" w14:textId="77777777" w:rsidR="003F1825" w:rsidRPr="003F1825" w:rsidRDefault="003F1825" w:rsidP="003F1825">
      <w:pPr>
        <w:overflowPunct w:val="0"/>
        <w:spacing w:line="360" w:lineRule="auto"/>
        <w:jc w:val="center"/>
        <w:rPr>
          <w:rFonts w:ascii="Georgia" w:hAnsi="Georgia" w:cs="Arial"/>
          <w:b/>
          <w:bCs/>
          <w:spacing w:val="-2"/>
          <w:w w:val="140"/>
          <w:kern w:val="28"/>
          <w:sz w:val="18"/>
          <w:szCs w:val="18"/>
          <w:lang w:val="es-CO"/>
        </w:rPr>
      </w:pPr>
      <w:r w:rsidRPr="003F1825">
        <w:rPr>
          <w:rFonts w:ascii="Georgia" w:hAnsi="Georgia" w:cs="Arial"/>
          <w:b/>
          <w:bCs/>
          <w:spacing w:val="-2"/>
          <w:w w:val="140"/>
          <w:kern w:val="28"/>
          <w:sz w:val="18"/>
          <w:szCs w:val="18"/>
          <w:lang w:val="es-CO"/>
        </w:rPr>
        <w:t>TRIBUNAL SUPERIOR DEL DISTRITO JUDICIAL</w:t>
      </w:r>
    </w:p>
    <w:p w14:paraId="2C0B143F" w14:textId="77777777" w:rsidR="003F1825" w:rsidRPr="003F1825" w:rsidRDefault="003F1825" w:rsidP="003F1825">
      <w:pPr>
        <w:overflowPunct w:val="0"/>
        <w:spacing w:line="360" w:lineRule="auto"/>
        <w:jc w:val="center"/>
        <w:rPr>
          <w:rFonts w:ascii="Georgia" w:hAnsi="Georgia" w:cs="Arial"/>
          <w:spacing w:val="-2"/>
          <w:w w:val="140"/>
          <w:kern w:val="28"/>
          <w:sz w:val="18"/>
          <w:szCs w:val="18"/>
          <w:lang w:val="es-CO"/>
        </w:rPr>
      </w:pPr>
      <w:r w:rsidRPr="003F1825">
        <w:rPr>
          <w:rFonts w:ascii="Georgia" w:hAnsi="Georgia" w:cs="Arial"/>
          <w:spacing w:val="-2"/>
          <w:w w:val="140"/>
          <w:kern w:val="28"/>
          <w:sz w:val="18"/>
          <w:szCs w:val="18"/>
          <w:lang w:val="es-CO"/>
        </w:rPr>
        <w:t>SALA DE DECISIÓN CIVIL – FAMILIA – DISTRITO DE PEREIRA</w:t>
      </w:r>
    </w:p>
    <w:p w14:paraId="40147E2B" w14:textId="77777777" w:rsidR="003F1825" w:rsidRPr="003F1825" w:rsidRDefault="003F1825" w:rsidP="003F1825">
      <w:pPr>
        <w:overflowPunct w:val="0"/>
        <w:spacing w:line="360" w:lineRule="auto"/>
        <w:jc w:val="center"/>
        <w:rPr>
          <w:rFonts w:ascii="Georgia" w:hAnsi="Georgia" w:cs="Arial"/>
          <w:spacing w:val="-2"/>
          <w:w w:val="140"/>
          <w:kern w:val="28"/>
          <w:sz w:val="18"/>
          <w:szCs w:val="18"/>
          <w:lang w:val="es-CO"/>
        </w:rPr>
      </w:pPr>
      <w:r w:rsidRPr="003F1825">
        <w:rPr>
          <w:rFonts w:ascii="Georgia" w:hAnsi="Georgia" w:cs="Arial"/>
          <w:spacing w:val="-2"/>
          <w:w w:val="140"/>
          <w:kern w:val="28"/>
          <w:sz w:val="18"/>
          <w:szCs w:val="18"/>
          <w:lang w:val="es-CO"/>
        </w:rPr>
        <w:t>DEPARTAMENTO DEL RISARALDA</w:t>
      </w:r>
    </w:p>
    <w:p w14:paraId="6D3903D2" w14:textId="77777777" w:rsidR="003F1825" w:rsidRPr="003F1825" w:rsidRDefault="003F1825" w:rsidP="003F1825">
      <w:pPr>
        <w:overflowPunct w:val="0"/>
        <w:spacing w:line="276" w:lineRule="auto"/>
        <w:jc w:val="center"/>
        <w:rPr>
          <w:rFonts w:ascii="Georgia" w:hAnsi="Georgia" w:cs="Arial"/>
          <w:spacing w:val="-2"/>
          <w:w w:val="140"/>
          <w:kern w:val="28"/>
          <w:sz w:val="18"/>
          <w:szCs w:val="18"/>
          <w:lang w:val="es-CO"/>
        </w:rPr>
      </w:pPr>
    </w:p>
    <w:p w14:paraId="484BDF4C" w14:textId="300624AF" w:rsidR="006170B3" w:rsidRPr="003F1825" w:rsidRDefault="006170B3" w:rsidP="003F1825">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3F1825">
        <w:rPr>
          <w:rFonts w:ascii="Georgia" w:hAnsi="Georgia" w:cs="Arial"/>
          <w:b/>
          <w:bCs/>
          <w:szCs w:val="24"/>
        </w:rPr>
        <w:t>ST1-</w:t>
      </w:r>
      <w:r w:rsidR="00597EA8" w:rsidRPr="003F1825">
        <w:rPr>
          <w:rFonts w:ascii="Georgia" w:hAnsi="Georgia" w:cs="Arial"/>
          <w:b/>
          <w:bCs/>
          <w:szCs w:val="24"/>
        </w:rPr>
        <w:t>0017</w:t>
      </w:r>
      <w:r w:rsidRPr="003F1825">
        <w:rPr>
          <w:rFonts w:ascii="Georgia" w:hAnsi="Georgia" w:cs="Arial"/>
          <w:b/>
          <w:bCs/>
          <w:szCs w:val="24"/>
        </w:rPr>
        <w:t>-</w:t>
      </w:r>
      <w:r w:rsidR="00C124EB" w:rsidRPr="003F1825">
        <w:rPr>
          <w:rFonts w:ascii="Georgia" w:hAnsi="Georgia" w:cs="Arial"/>
          <w:b/>
          <w:bCs/>
          <w:szCs w:val="24"/>
        </w:rPr>
        <w:t>2022</w:t>
      </w:r>
    </w:p>
    <w:p w14:paraId="478E3187" w14:textId="77777777" w:rsidR="002060F5" w:rsidRPr="003F1825" w:rsidRDefault="002060F5" w:rsidP="003F1825">
      <w:pPr>
        <w:pBdr>
          <w:bottom w:val="double" w:sz="6" w:space="1" w:color="auto"/>
        </w:pBdr>
        <w:spacing w:line="276" w:lineRule="auto"/>
        <w:jc w:val="center"/>
        <w:rPr>
          <w:rFonts w:ascii="Georgia" w:hAnsi="Georgia" w:cs="Arial"/>
          <w:b/>
          <w:bCs/>
        </w:rPr>
      </w:pPr>
    </w:p>
    <w:p w14:paraId="45F7B9DC" w14:textId="77777777" w:rsidR="00A004F6" w:rsidRPr="003F1825" w:rsidRDefault="00A004F6" w:rsidP="003F1825">
      <w:pPr>
        <w:spacing w:line="276" w:lineRule="auto"/>
        <w:jc w:val="center"/>
        <w:rPr>
          <w:rFonts w:ascii="Georgia" w:hAnsi="Georgia" w:cs="Arial"/>
          <w:b/>
          <w:bCs/>
        </w:rPr>
      </w:pPr>
    </w:p>
    <w:p w14:paraId="182FFEF0" w14:textId="70CFE3F2" w:rsidR="00026BFF" w:rsidRPr="003F1825" w:rsidRDefault="00597EA8" w:rsidP="003F1825">
      <w:pPr>
        <w:spacing w:line="276" w:lineRule="auto"/>
        <w:jc w:val="center"/>
        <w:rPr>
          <w:rFonts w:ascii="Georgia" w:hAnsi="Georgia" w:cs="Arial"/>
          <w:b/>
          <w:bCs/>
          <w:i/>
          <w:smallCaps/>
          <w:lang w:val="es-CO"/>
        </w:rPr>
      </w:pPr>
      <w:r w:rsidRPr="003F1825">
        <w:rPr>
          <w:rFonts w:ascii="Georgia" w:hAnsi="Georgia" w:cs="Arial"/>
          <w:b/>
          <w:bCs/>
          <w:i/>
          <w:smallCaps/>
          <w:lang w:val="es-CO"/>
        </w:rPr>
        <w:t>Tres</w:t>
      </w:r>
      <w:r w:rsidR="00EB1F71" w:rsidRPr="003F1825">
        <w:rPr>
          <w:rFonts w:ascii="Georgia" w:hAnsi="Georgia" w:cs="Arial"/>
          <w:b/>
          <w:bCs/>
          <w:i/>
          <w:smallCaps/>
          <w:lang w:val="es-CO"/>
        </w:rPr>
        <w:t xml:space="preserve"> </w:t>
      </w:r>
      <w:r w:rsidR="0013401E" w:rsidRPr="003F1825">
        <w:rPr>
          <w:rFonts w:ascii="Georgia" w:hAnsi="Georgia" w:cs="Arial"/>
          <w:b/>
          <w:bCs/>
          <w:i/>
          <w:smallCaps/>
          <w:lang w:val="es-CO"/>
        </w:rPr>
        <w:t>(</w:t>
      </w:r>
      <w:r w:rsidRPr="003F1825">
        <w:rPr>
          <w:rFonts w:ascii="Georgia" w:hAnsi="Georgia" w:cs="Arial"/>
          <w:b/>
          <w:bCs/>
          <w:i/>
          <w:smallCaps/>
          <w:lang w:val="es-CO"/>
        </w:rPr>
        <w:t>03</w:t>
      </w:r>
      <w:r w:rsidR="0013401E" w:rsidRPr="003F1825">
        <w:rPr>
          <w:rFonts w:ascii="Georgia" w:hAnsi="Georgia" w:cs="Arial"/>
          <w:b/>
          <w:bCs/>
          <w:i/>
          <w:smallCaps/>
          <w:lang w:val="es-CO"/>
        </w:rPr>
        <w:t xml:space="preserve">) de </w:t>
      </w:r>
      <w:r w:rsidR="00C7135E" w:rsidRPr="003F1825">
        <w:rPr>
          <w:rFonts w:ascii="Georgia" w:hAnsi="Georgia" w:cs="Arial"/>
          <w:b/>
          <w:bCs/>
          <w:i/>
          <w:smallCaps/>
          <w:lang w:val="es-CO"/>
        </w:rPr>
        <w:t xml:space="preserve">febrero </w:t>
      </w:r>
      <w:r w:rsidR="0013401E" w:rsidRPr="003F1825">
        <w:rPr>
          <w:rFonts w:ascii="Georgia" w:hAnsi="Georgia" w:cs="Arial"/>
          <w:b/>
          <w:bCs/>
          <w:i/>
          <w:smallCaps/>
          <w:lang w:val="es-CO"/>
        </w:rPr>
        <w:t xml:space="preserve">de dos mil </w:t>
      </w:r>
      <w:r w:rsidR="00C124EB" w:rsidRPr="003F1825">
        <w:rPr>
          <w:rFonts w:ascii="Georgia" w:hAnsi="Georgia" w:cs="Arial"/>
          <w:b/>
          <w:bCs/>
          <w:i/>
          <w:smallCaps/>
          <w:lang w:val="es-CO"/>
        </w:rPr>
        <w:t xml:space="preserve">veintidós </w:t>
      </w:r>
      <w:r w:rsidR="0013401E" w:rsidRPr="003F1825">
        <w:rPr>
          <w:rFonts w:ascii="Georgia" w:hAnsi="Georgia" w:cs="Arial"/>
          <w:b/>
          <w:bCs/>
          <w:i/>
          <w:smallCaps/>
          <w:lang w:val="es-CO"/>
        </w:rPr>
        <w:t>(</w:t>
      </w:r>
      <w:r w:rsidR="00C124EB" w:rsidRPr="003F1825">
        <w:rPr>
          <w:rFonts w:ascii="Georgia" w:hAnsi="Georgia" w:cs="Arial"/>
          <w:b/>
          <w:bCs/>
          <w:i/>
          <w:smallCaps/>
          <w:lang w:val="es-CO"/>
        </w:rPr>
        <w:t>2022</w:t>
      </w:r>
      <w:r w:rsidR="0013401E" w:rsidRPr="003F1825">
        <w:rPr>
          <w:rFonts w:ascii="Georgia" w:hAnsi="Georgia" w:cs="Arial"/>
          <w:b/>
          <w:bCs/>
          <w:i/>
          <w:smallCaps/>
          <w:lang w:val="es-CO"/>
        </w:rPr>
        <w:t>)</w:t>
      </w:r>
      <w:r w:rsidR="0013401E" w:rsidRPr="003F1825">
        <w:rPr>
          <w:rFonts w:ascii="Georgia" w:hAnsi="Georgia" w:cs="Arial"/>
          <w:b/>
          <w:bCs/>
          <w:i/>
          <w:lang w:val="es-CO"/>
        </w:rPr>
        <w:t>.</w:t>
      </w:r>
    </w:p>
    <w:p w14:paraId="045403A0" w14:textId="0E4074D3" w:rsidR="000147A2" w:rsidRPr="003F1825" w:rsidRDefault="000147A2" w:rsidP="003F1825">
      <w:pPr>
        <w:spacing w:line="276" w:lineRule="auto"/>
        <w:jc w:val="center"/>
        <w:rPr>
          <w:rFonts w:ascii="Georgia" w:hAnsi="Georgia" w:cs="Arial"/>
          <w:b/>
          <w:bCs/>
          <w:lang w:val="es-CO"/>
        </w:rPr>
      </w:pPr>
    </w:p>
    <w:p w14:paraId="59CE7E25" w14:textId="77777777" w:rsidR="006170B3" w:rsidRPr="003F1825" w:rsidRDefault="006170B3" w:rsidP="003F1825">
      <w:pPr>
        <w:spacing w:line="276" w:lineRule="auto"/>
        <w:jc w:val="center"/>
        <w:rPr>
          <w:rFonts w:ascii="Georgia" w:hAnsi="Georgia" w:cs="Arial"/>
          <w:b/>
          <w:bCs/>
          <w:lang w:val="es-CO"/>
        </w:rPr>
      </w:pPr>
    </w:p>
    <w:p w14:paraId="261BBAB6" w14:textId="77777777" w:rsidR="00CB272A" w:rsidRPr="003F1825" w:rsidRDefault="00040EA1" w:rsidP="003F1825">
      <w:pPr>
        <w:pStyle w:val="Textoindependiente"/>
        <w:numPr>
          <w:ilvl w:val="0"/>
          <w:numId w:val="1"/>
        </w:numPr>
        <w:spacing w:line="276" w:lineRule="auto"/>
        <w:rPr>
          <w:rFonts w:ascii="Georgia" w:hAnsi="Georgia" w:cs="Arial"/>
          <w:b/>
          <w:bCs/>
          <w:smallCaps/>
          <w:szCs w:val="24"/>
        </w:rPr>
      </w:pPr>
      <w:r w:rsidRPr="003F1825">
        <w:rPr>
          <w:rFonts w:ascii="Georgia" w:hAnsi="Georgia" w:cs="Arial"/>
          <w:b/>
          <w:bCs/>
          <w:smallCaps/>
          <w:szCs w:val="24"/>
        </w:rPr>
        <w:t>El asunto por decidir</w:t>
      </w:r>
    </w:p>
    <w:p w14:paraId="10D6AAB1" w14:textId="77777777" w:rsidR="00CB272A" w:rsidRPr="003F1825" w:rsidRDefault="00CB272A" w:rsidP="003F1825">
      <w:pPr>
        <w:pStyle w:val="Textoindependiente"/>
        <w:spacing w:line="276" w:lineRule="auto"/>
        <w:rPr>
          <w:rFonts w:ascii="Georgia" w:hAnsi="Georgia" w:cs="Arial"/>
          <w:szCs w:val="24"/>
        </w:rPr>
      </w:pPr>
    </w:p>
    <w:p w14:paraId="165F0239" w14:textId="0A3E067E" w:rsidR="00CB272A" w:rsidRPr="003F1825" w:rsidRDefault="00CB272A" w:rsidP="003F1825">
      <w:pPr>
        <w:pStyle w:val="Textoindependiente"/>
        <w:spacing w:line="276" w:lineRule="auto"/>
        <w:rPr>
          <w:rFonts w:ascii="Georgia" w:hAnsi="Georgia" w:cs="Arial"/>
          <w:szCs w:val="24"/>
        </w:rPr>
      </w:pPr>
      <w:r w:rsidRPr="003F1825">
        <w:rPr>
          <w:rFonts w:ascii="Georgia" w:hAnsi="Georgia" w:cs="Arial"/>
          <w:szCs w:val="24"/>
        </w:rPr>
        <w:t xml:space="preserve">La </w:t>
      </w:r>
      <w:r w:rsidR="00E54925" w:rsidRPr="003F1825">
        <w:rPr>
          <w:rFonts w:ascii="Georgia" w:hAnsi="Georgia" w:cs="Arial"/>
          <w:szCs w:val="24"/>
        </w:rPr>
        <w:t>acción</w:t>
      </w:r>
      <w:r w:rsidRPr="003F1825">
        <w:rPr>
          <w:rFonts w:ascii="Georgia" w:hAnsi="Georgia" w:cs="Arial"/>
          <w:szCs w:val="24"/>
        </w:rPr>
        <w:t xml:space="preserve"> constitucional </w:t>
      </w:r>
      <w:r w:rsidR="00D11143" w:rsidRPr="003F1825">
        <w:rPr>
          <w:rFonts w:ascii="Georgia" w:hAnsi="Georgia" w:cs="Arial"/>
          <w:szCs w:val="24"/>
        </w:rPr>
        <w:t>referenciada</w:t>
      </w:r>
      <w:r w:rsidRPr="003F1825">
        <w:rPr>
          <w:rFonts w:ascii="Georgia" w:hAnsi="Georgia" w:cs="Arial"/>
          <w:szCs w:val="24"/>
        </w:rPr>
        <w:t xml:space="preserve">, </w:t>
      </w:r>
      <w:r w:rsidR="6B768175" w:rsidRPr="003F1825">
        <w:rPr>
          <w:rFonts w:ascii="Georgia" w:hAnsi="Georgia" w:cs="Arial"/>
          <w:szCs w:val="24"/>
        </w:rPr>
        <w:t>agotad</w:t>
      </w:r>
      <w:r w:rsidR="5AC98B14" w:rsidRPr="003F1825">
        <w:rPr>
          <w:rFonts w:ascii="Georgia" w:hAnsi="Georgia" w:cs="Arial"/>
          <w:szCs w:val="24"/>
        </w:rPr>
        <w:t>o</w:t>
      </w:r>
      <w:r w:rsidR="6B768175" w:rsidRPr="003F1825">
        <w:rPr>
          <w:rFonts w:ascii="Georgia" w:hAnsi="Georgia" w:cs="Arial"/>
          <w:szCs w:val="24"/>
        </w:rPr>
        <w:t xml:space="preserve"> </w:t>
      </w:r>
      <w:r w:rsidR="5946BBA4" w:rsidRPr="003F1825">
        <w:rPr>
          <w:rFonts w:ascii="Georgia" w:hAnsi="Georgia" w:cs="Arial"/>
          <w:szCs w:val="24"/>
        </w:rPr>
        <w:t xml:space="preserve">el </w:t>
      </w:r>
      <w:r w:rsidRPr="003F1825">
        <w:rPr>
          <w:rFonts w:ascii="Georgia" w:hAnsi="Georgia" w:cs="Arial"/>
          <w:szCs w:val="24"/>
        </w:rPr>
        <w:t xml:space="preserve">trámite preferente y sumario, sin </w:t>
      </w:r>
      <w:r w:rsidR="3950A692" w:rsidRPr="003F1825">
        <w:rPr>
          <w:rFonts w:ascii="Georgia" w:hAnsi="Georgia" w:cs="Arial"/>
          <w:szCs w:val="24"/>
        </w:rPr>
        <w:t xml:space="preserve">advertir </w:t>
      </w:r>
      <w:r w:rsidRPr="003F1825">
        <w:rPr>
          <w:rFonts w:ascii="Georgia" w:hAnsi="Georgia" w:cs="Arial"/>
          <w:szCs w:val="24"/>
        </w:rPr>
        <w:t>nulidad</w:t>
      </w:r>
      <w:r w:rsidR="37F096A1" w:rsidRPr="003F1825">
        <w:rPr>
          <w:rFonts w:ascii="Georgia" w:hAnsi="Georgia" w:cs="Arial"/>
          <w:szCs w:val="24"/>
        </w:rPr>
        <w:t>es</w:t>
      </w:r>
      <w:r w:rsidR="4635619A" w:rsidRPr="003F1825">
        <w:rPr>
          <w:rFonts w:ascii="Georgia" w:hAnsi="Georgia" w:cs="Arial"/>
          <w:szCs w:val="24"/>
        </w:rPr>
        <w:t xml:space="preserve"> que afecten la actuación</w:t>
      </w:r>
      <w:r w:rsidRPr="003F1825">
        <w:rPr>
          <w:rFonts w:ascii="Georgia" w:hAnsi="Georgia" w:cs="Arial"/>
          <w:szCs w:val="24"/>
        </w:rPr>
        <w:t>.</w:t>
      </w:r>
    </w:p>
    <w:p w14:paraId="55E507D7" w14:textId="61CA33D2" w:rsidR="00CB272A" w:rsidRPr="003F1825" w:rsidRDefault="00CB272A" w:rsidP="003F1825">
      <w:pPr>
        <w:pStyle w:val="Textoindependiente"/>
        <w:spacing w:line="276" w:lineRule="auto"/>
        <w:rPr>
          <w:rFonts w:ascii="Georgia" w:hAnsi="Georgia" w:cs="Arial"/>
          <w:szCs w:val="24"/>
        </w:rPr>
      </w:pPr>
    </w:p>
    <w:p w14:paraId="2532EC16" w14:textId="77777777" w:rsidR="006170B3" w:rsidRPr="003F1825" w:rsidRDefault="006170B3" w:rsidP="003F1825">
      <w:pPr>
        <w:pStyle w:val="Textoindependiente"/>
        <w:spacing w:line="276" w:lineRule="auto"/>
        <w:rPr>
          <w:rFonts w:ascii="Georgia" w:hAnsi="Georgia" w:cs="Arial"/>
          <w:szCs w:val="24"/>
        </w:rPr>
      </w:pPr>
    </w:p>
    <w:p w14:paraId="4E6AB9B7" w14:textId="14F5849F" w:rsidR="00CB272A" w:rsidRPr="003F1825" w:rsidRDefault="00040EA1" w:rsidP="003F1825">
      <w:pPr>
        <w:pStyle w:val="Textoindependiente"/>
        <w:numPr>
          <w:ilvl w:val="0"/>
          <w:numId w:val="1"/>
        </w:numPr>
        <w:spacing w:line="276" w:lineRule="auto"/>
        <w:rPr>
          <w:rFonts w:ascii="Georgia" w:hAnsi="Georgia" w:cs="Arial"/>
          <w:b/>
          <w:bCs/>
          <w:smallCaps/>
          <w:szCs w:val="24"/>
        </w:rPr>
      </w:pPr>
      <w:r w:rsidRPr="003F1825">
        <w:rPr>
          <w:rFonts w:ascii="Georgia" w:hAnsi="Georgia" w:cs="Arial"/>
          <w:b/>
          <w:bCs/>
          <w:smallCaps/>
          <w:szCs w:val="24"/>
        </w:rPr>
        <w:t>La síntesis fáctic</w:t>
      </w:r>
      <w:r w:rsidR="0013401E" w:rsidRPr="003F1825">
        <w:rPr>
          <w:rFonts w:ascii="Georgia" w:hAnsi="Georgia" w:cs="Arial"/>
          <w:b/>
          <w:bCs/>
          <w:smallCaps/>
          <w:szCs w:val="24"/>
        </w:rPr>
        <w:t>a</w:t>
      </w:r>
      <w:r w:rsidRPr="003F1825">
        <w:rPr>
          <w:rFonts w:ascii="Georgia" w:hAnsi="Georgia" w:cs="Arial"/>
          <w:b/>
          <w:bCs/>
          <w:smallCaps/>
          <w:szCs w:val="24"/>
        </w:rPr>
        <w:t xml:space="preserve"> relevante</w:t>
      </w:r>
    </w:p>
    <w:p w14:paraId="6F638FEC" w14:textId="77777777" w:rsidR="00CB272A" w:rsidRPr="003F1825" w:rsidRDefault="00CB272A" w:rsidP="003F1825">
      <w:pPr>
        <w:pStyle w:val="Textoindependiente"/>
        <w:spacing w:line="276" w:lineRule="auto"/>
        <w:rPr>
          <w:rFonts w:ascii="Georgia" w:hAnsi="Georgia" w:cs="Arial"/>
          <w:szCs w:val="24"/>
          <w:lang w:val="es-CO"/>
        </w:rPr>
      </w:pPr>
    </w:p>
    <w:p w14:paraId="743CF242" w14:textId="36D93E52" w:rsidR="0074258E" w:rsidRPr="003F1825" w:rsidRDefault="00266D83" w:rsidP="003F1825">
      <w:pPr>
        <w:spacing w:line="276" w:lineRule="auto"/>
        <w:jc w:val="both"/>
        <w:rPr>
          <w:rFonts w:ascii="Georgia" w:hAnsi="Georgia" w:cs="Arial"/>
          <w:lang w:val="es-CO"/>
        </w:rPr>
      </w:pPr>
      <w:r w:rsidRPr="003F1825">
        <w:rPr>
          <w:rFonts w:ascii="Georgia" w:hAnsi="Georgia" w:cs="Arial"/>
          <w:lang w:val="es-CO"/>
        </w:rPr>
        <w:t xml:space="preserve">Mencionó el actor </w:t>
      </w:r>
      <w:r w:rsidR="001367D9" w:rsidRPr="003F1825">
        <w:rPr>
          <w:rFonts w:ascii="Georgia" w:hAnsi="Georgia" w:cs="Arial"/>
          <w:lang w:val="es-CO"/>
        </w:rPr>
        <w:t xml:space="preserve">que </w:t>
      </w:r>
      <w:r w:rsidR="00082A59" w:rsidRPr="003F1825">
        <w:rPr>
          <w:rFonts w:ascii="Georgia" w:hAnsi="Georgia" w:cs="Arial"/>
          <w:lang w:val="es-CO"/>
        </w:rPr>
        <w:t>el juzgado accionado desestimó efectuar control de legalidad y constitucional sobre la medida de embargo y retención del 50% de sus ingresos</w:t>
      </w:r>
      <w:r w:rsidR="00E732B7" w:rsidRPr="003F1825">
        <w:rPr>
          <w:rFonts w:ascii="Georgia" w:hAnsi="Georgia" w:cs="Arial"/>
          <w:lang w:val="es-CO"/>
        </w:rPr>
        <w:t>,</w:t>
      </w:r>
      <w:r w:rsidR="00082A59" w:rsidRPr="003F1825">
        <w:rPr>
          <w:rFonts w:ascii="Georgia" w:hAnsi="Georgia" w:cs="Arial"/>
          <w:lang w:val="es-CO"/>
        </w:rPr>
        <w:t xml:space="preserve"> decretada en proceso de fijación de alimentos que se sigue en su contra, sin verificar si su hijo, mayor de 25 años, está estudiando. Alega que es pensionado, sin posibilidad de trabajar</w:t>
      </w:r>
      <w:r w:rsidR="00E732B7" w:rsidRPr="003F1825">
        <w:rPr>
          <w:rFonts w:ascii="Georgia" w:hAnsi="Georgia" w:cs="Arial"/>
          <w:lang w:val="es-CO"/>
        </w:rPr>
        <w:t>,</w:t>
      </w:r>
      <w:r w:rsidR="00082A59" w:rsidRPr="003F1825">
        <w:rPr>
          <w:rFonts w:ascii="Georgia" w:hAnsi="Georgia" w:cs="Arial"/>
          <w:lang w:val="es-CO"/>
        </w:rPr>
        <w:t xml:space="preserve"> y sus ingresos son insuficientes para sostener a su actual esposa e hijo de 21 años que cursa estudios universitarios</w:t>
      </w:r>
      <w:r w:rsidR="00C124EB" w:rsidRPr="003F1825">
        <w:rPr>
          <w:rFonts w:ascii="Georgia" w:hAnsi="Georgia" w:cs="Arial"/>
          <w:lang w:val="es-CO"/>
        </w:rPr>
        <w:t xml:space="preserve"> </w:t>
      </w:r>
      <w:r w:rsidR="0074258E" w:rsidRPr="003F1825">
        <w:rPr>
          <w:rFonts w:ascii="Georgia" w:hAnsi="Georgia" w:cs="Arial"/>
        </w:rPr>
        <w:t>(Cuaderno</w:t>
      </w:r>
      <w:r w:rsidR="00E732B7" w:rsidRPr="003F1825">
        <w:rPr>
          <w:rFonts w:ascii="Georgia" w:hAnsi="Georgia" w:cs="Arial"/>
        </w:rPr>
        <w:t xml:space="preserve"> </w:t>
      </w:r>
      <w:r w:rsidR="0074258E" w:rsidRPr="003F1825">
        <w:rPr>
          <w:rFonts w:ascii="Georgia" w:hAnsi="Georgia" w:cs="Arial"/>
        </w:rPr>
        <w:t xml:space="preserve">No.1, </w:t>
      </w:r>
      <w:r w:rsidR="00C124EB" w:rsidRPr="003F1825">
        <w:rPr>
          <w:rFonts w:ascii="Georgia" w:hAnsi="Georgia" w:cs="Arial"/>
        </w:rPr>
        <w:t>pdf. No.</w:t>
      </w:r>
      <w:r w:rsidR="00B50CA2" w:rsidRPr="003F1825">
        <w:rPr>
          <w:rFonts w:ascii="Georgia" w:hAnsi="Georgia" w:cs="Arial"/>
        </w:rPr>
        <w:t>02</w:t>
      </w:r>
      <w:r w:rsidR="0074258E" w:rsidRPr="003F1825">
        <w:rPr>
          <w:rFonts w:ascii="Georgia" w:hAnsi="Georgia" w:cs="Arial"/>
        </w:rPr>
        <w:t xml:space="preserve">). </w:t>
      </w:r>
    </w:p>
    <w:p w14:paraId="4ECDAA43" w14:textId="2D97D7F1" w:rsidR="004C30FD" w:rsidRPr="003F1825" w:rsidRDefault="004C30FD" w:rsidP="003F1825">
      <w:pPr>
        <w:spacing w:line="276" w:lineRule="auto"/>
        <w:jc w:val="both"/>
        <w:rPr>
          <w:rFonts w:ascii="Georgia" w:hAnsi="Georgia" w:cs="Arial"/>
          <w:lang w:val="es-CO"/>
        </w:rPr>
      </w:pPr>
    </w:p>
    <w:p w14:paraId="35440B1F" w14:textId="77777777" w:rsidR="006170B3" w:rsidRPr="003F1825" w:rsidRDefault="006170B3" w:rsidP="003F1825">
      <w:pPr>
        <w:spacing w:line="276" w:lineRule="auto"/>
        <w:jc w:val="both"/>
        <w:rPr>
          <w:rFonts w:ascii="Georgia" w:hAnsi="Georgia" w:cs="Arial"/>
          <w:lang w:val="es-CO"/>
        </w:rPr>
      </w:pPr>
    </w:p>
    <w:p w14:paraId="4309BBD5" w14:textId="14ADFE05" w:rsidR="0099045D" w:rsidRPr="003F1825" w:rsidRDefault="00E732B7" w:rsidP="003F1825">
      <w:pPr>
        <w:pStyle w:val="Textoindependiente"/>
        <w:numPr>
          <w:ilvl w:val="0"/>
          <w:numId w:val="1"/>
        </w:numPr>
        <w:spacing w:line="276" w:lineRule="auto"/>
        <w:rPr>
          <w:rFonts w:ascii="Georgia" w:hAnsi="Georgia" w:cs="Arial"/>
          <w:b/>
          <w:bCs/>
          <w:smallCaps/>
          <w:szCs w:val="24"/>
        </w:rPr>
      </w:pPr>
      <w:r w:rsidRPr="003F1825">
        <w:rPr>
          <w:rFonts w:ascii="Georgia" w:hAnsi="Georgia" w:cs="Arial"/>
          <w:b/>
          <w:bCs/>
          <w:smallCaps/>
          <w:szCs w:val="24"/>
        </w:rPr>
        <w:t xml:space="preserve">Los </w:t>
      </w:r>
      <w:r w:rsidR="00040EA1" w:rsidRPr="003F1825">
        <w:rPr>
          <w:rFonts w:ascii="Georgia" w:hAnsi="Georgia" w:cs="Arial"/>
          <w:b/>
          <w:bCs/>
          <w:smallCaps/>
          <w:szCs w:val="24"/>
        </w:rPr>
        <w:t>derecho</w:t>
      </w:r>
      <w:r w:rsidRPr="003F1825">
        <w:rPr>
          <w:rFonts w:ascii="Georgia" w:hAnsi="Georgia" w:cs="Arial"/>
          <w:b/>
          <w:bCs/>
          <w:smallCaps/>
          <w:szCs w:val="24"/>
        </w:rPr>
        <w:t>s</w:t>
      </w:r>
      <w:r w:rsidR="00040EA1" w:rsidRPr="003F1825">
        <w:rPr>
          <w:rFonts w:ascii="Georgia" w:hAnsi="Georgia" w:cs="Arial"/>
          <w:b/>
          <w:bCs/>
          <w:smallCaps/>
          <w:szCs w:val="24"/>
        </w:rPr>
        <w:t xml:space="preserve"> invocado</w:t>
      </w:r>
      <w:r w:rsidRPr="003F1825">
        <w:rPr>
          <w:rFonts w:ascii="Georgia" w:hAnsi="Georgia" w:cs="Arial"/>
          <w:b/>
          <w:bCs/>
          <w:smallCaps/>
          <w:szCs w:val="24"/>
        </w:rPr>
        <w:t>s</w:t>
      </w:r>
      <w:r w:rsidR="00686CE3" w:rsidRPr="003F1825">
        <w:rPr>
          <w:rFonts w:ascii="Georgia" w:hAnsi="Georgia" w:cs="Arial"/>
          <w:b/>
          <w:bCs/>
          <w:smallCaps/>
          <w:szCs w:val="24"/>
        </w:rPr>
        <w:t xml:space="preserve"> y la petición de protección </w:t>
      </w:r>
    </w:p>
    <w:p w14:paraId="24235EE8" w14:textId="77777777" w:rsidR="00A004F6" w:rsidRDefault="00A004F6" w:rsidP="003F18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6F70BED6" w14:textId="4BA21599" w:rsidR="00C862CD" w:rsidRPr="003F1825" w:rsidRDefault="00E732B7" w:rsidP="003F18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3F1825">
        <w:rPr>
          <w:rFonts w:ascii="Georgia" w:hAnsi="Georgia" w:cs="Arial"/>
          <w:spacing w:val="-3"/>
        </w:rPr>
        <w:t xml:space="preserve">Los del </w:t>
      </w:r>
      <w:r w:rsidR="00A3225A" w:rsidRPr="003F1825">
        <w:rPr>
          <w:rFonts w:ascii="Georgia" w:hAnsi="Georgia" w:cs="Arial"/>
          <w:spacing w:val="-3"/>
        </w:rPr>
        <w:t>debido proceso</w:t>
      </w:r>
      <w:r w:rsidRPr="003F1825">
        <w:rPr>
          <w:rFonts w:ascii="Georgia" w:hAnsi="Georgia" w:cs="Arial"/>
          <w:spacing w:val="-3"/>
        </w:rPr>
        <w:t>, de petición, igualdad, legalidad, cosa juzgada y acceso a la administración de justicia</w:t>
      </w:r>
      <w:r w:rsidR="00A3225A" w:rsidRPr="003F1825">
        <w:rPr>
          <w:rFonts w:ascii="Georgia" w:hAnsi="Georgia" w:cs="Arial"/>
        </w:rPr>
        <w:t xml:space="preserve">. Pidió ordenar </w:t>
      </w:r>
      <w:r w:rsidR="001367D9" w:rsidRPr="003F1825">
        <w:rPr>
          <w:rFonts w:ascii="Georgia" w:hAnsi="Georgia" w:cs="Arial"/>
        </w:rPr>
        <w:t xml:space="preserve">al accionado </w:t>
      </w:r>
      <w:r w:rsidRPr="003F1825">
        <w:rPr>
          <w:rFonts w:ascii="Georgia" w:hAnsi="Georgia" w:cs="Arial"/>
        </w:rPr>
        <w:t xml:space="preserve">resolver de fondo e íntegramente la petición de control de legalidad y constitucional </w:t>
      </w:r>
      <w:r w:rsidR="00EB1F71" w:rsidRPr="003F1825">
        <w:rPr>
          <w:rFonts w:ascii="Georgia" w:hAnsi="Georgia" w:cs="Arial"/>
        </w:rPr>
        <w:t xml:space="preserve">(Cuaderno No.1, </w:t>
      </w:r>
      <w:r w:rsidR="00B50CA2" w:rsidRPr="003F1825">
        <w:rPr>
          <w:rFonts w:ascii="Georgia" w:hAnsi="Georgia" w:cs="Arial"/>
        </w:rPr>
        <w:t>pdf No.02</w:t>
      </w:r>
      <w:r w:rsidR="00EB1F71" w:rsidRPr="003F1825">
        <w:rPr>
          <w:rFonts w:ascii="Georgia" w:hAnsi="Georgia" w:cs="Arial"/>
        </w:rPr>
        <w:t xml:space="preserve">). </w:t>
      </w:r>
    </w:p>
    <w:p w14:paraId="638B54AA" w14:textId="733BDE56" w:rsidR="00E732B7" w:rsidRPr="003F1825" w:rsidRDefault="00E732B7" w:rsidP="003F18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5ACD8E9D" w14:textId="77777777" w:rsidR="00E732B7" w:rsidRPr="003F1825" w:rsidRDefault="00E732B7" w:rsidP="003F18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3F1825" w:rsidRDefault="00040EA1" w:rsidP="003F1825">
      <w:pPr>
        <w:pStyle w:val="Sinespaciado"/>
        <w:numPr>
          <w:ilvl w:val="0"/>
          <w:numId w:val="1"/>
        </w:numPr>
        <w:spacing w:line="276" w:lineRule="auto"/>
        <w:jc w:val="both"/>
        <w:rPr>
          <w:rFonts w:ascii="Georgia" w:hAnsi="Georgia" w:cs="Arial"/>
          <w:b/>
          <w:bCs/>
          <w:smallCaps/>
          <w:szCs w:val="24"/>
        </w:rPr>
      </w:pPr>
      <w:r w:rsidRPr="003F1825">
        <w:rPr>
          <w:rFonts w:ascii="Georgia" w:hAnsi="Georgia" w:cs="Arial"/>
          <w:b/>
          <w:bCs/>
          <w:smallCaps/>
          <w:szCs w:val="24"/>
        </w:rPr>
        <w:t>La síntesis de la crónica procesal</w:t>
      </w:r>
    </w:p>
    <w:p w14:paraId="51F4A9EA" w14:textId="77777777" w:rsidR="00E96F4A" w:rsidRPr="003F1825" w:rsidRDefault="00E96F4A" w:rsidP="003F1825">
      <w:pPr>
        <w:pStyle w:val="Prrafodelista"/>
        <w:spacing w:line="276" w:lineRule="auto"/>
        <w:ind w:left="0"/>
        <w:jc w:val="both"/>
        <w:rPr>
          <w:rFonts w:ascii="Georgia" w:hAnsi="Georgia"/>
        </w:rPr>
      </w:pPr>
    </w:p>
    <w:p w14:paraId="74BB1EB0" w14:textId="2068E5AE" w:rsidR="00493E80" w:rsidRPr="003F1825" w:rsidRDefault="00DC59B8" w:rsidP="003F1825">
      <w:pPr>
        <w:pStyle w:val="Prrafodelista"/>
        <w:spacing w:line="276" w:lineRule="auto"/>
        <w:ind w:left="0"/>
        <w:jc w:val="both"/>
        <w:rPr>
          <w:rFonts w:ascii="Georgia" w:hAnsi="Georgia" w:cs="Arial"/>
        </w:rPr>
      </w:pPr>
      <w:r w:rsidRPr="003F1825">
        <w:rPr>
          <w:rFonts w:ascii="Georgia" w:hAnsi="Georgia"/>
        </w:rPr>
        <w:t xml:space="preserve">El </w:t>
      </w:r>
      <w:r w:rsidR="00E732B7" w:rsidRPr="003F1825">
        <w:rPr>
          <w:rFonts w:ascii="Georgia" w:hAnsi="Georgia"/>
        </w:rPr>
        <w:t>20</w:t>
      </w:r>
      <w:r w:rsidR="00EB1F71" w:rsidRPr="003F1825">
        <w:rPr>
          <w:rFonts w:ascii="Georgia" w:hAnsi="Georgia"/>
        </w:rPr>
        <w:t>-</w:t>
      </w:r>
      <w:r w:rsidR="00E732B7" w:rsidRPr="003F1825">
        <w:rPr>
          <w:rFonts w:ascii="Georgia" w:hAnsi="Georgia"/>
        </w:rPr>
        <w:t>01</w:t>
      </w:r>
      <w:r w:rsidR="00EB1F71" w:rsidRPr="003F1825">
        <w:rPr>
          <w:rFonts w:ascii="Georgia" w:hAnsi="Georgia"/>
        </w:rPr>
        <w:t>-</w:t>
      </w:r>
      <w:r w:rsidR="00E732B7" w:rsidRPr="003F1825">
        <w:rPr>
          <w:rFonts w:ascii="Georgia" w:hAnsi="Georgia"/>
        </w:rPr>
        <w:t xml:space="preserve">2022 </w:t>
      </w:r>
      <w:r w:rsidRPr="003F1825">
        <w:rPr>
          <w:rFonts w:ascii="Georgia" w:hAnsi="Georgia" w:cs="Arial"/>
        </w:rPr>
        <w:t xml:space="preserve">se admitió </w:t>
      </w:r>
      <w:r w:rsidRPr="003F1825">
        <w:rPr>
          <w:rFonts w:ascii="Georgia" w:hAnsi="Georgia"/>
        </w:rPr>
        <w:t xml:space="preserve">(Cuaderno No.1, </w:t>
      </w:r>
      <w:r w:rsidR="00517CBB" w:rsidRPr="003F1825">
        <w:rPr>
          <w:rFonts w:ascii="Georgia" w:hAnsi="Georgia"/>
        </w:rPr>
        <w:t xml:space="preserve">pdf </w:t>
      </w:r>
      <w:r w:rsidRPr="003F1825">
        <w:rPr>
          <w:rFonts w:ascii="Georgia" w:hAnsi="Georgia"/>
        </w:rPr>
        <w:t>No.</w:t>
      </w:r>
      <w:r w:rsidR="00B50CA2" w:rsidRPr="003F1825">
        <w:rPr>
          <w:rFonts w:ascii="Georgia" w:hAnsi="Georgia"/>
        </w:rPr>
        <w:t>09</w:t>
      </w:r>
      <w:r w:rsidR="006170B3" w:rsidRPr="003F1825">
        <w:rPr>
          <w:rFonts w:ascii="Georgia" w:hAnsi="Georgia"/>
        </w:rPr>
        <w:t>)</w:t>
      </w:r>
      <w:r w:rsidR="00DF1192" w:rsidRPr="003F1825">
        <w:rPr>
          <w:rFonts w:ascii="Georgia" w:hAnsi="Georgia"/>
        </w:rPr>
        <w:t>, s</w:t>
      </w:r>
      <w:r w:rsidR="7A787B2D" w:rsidRPr="003F1825">
        <w:rPr>
          <w:rFonts w:ascii="Georgia" w:hAnsi="Georgia"/>
        </w:rPr>
        <w:t xml:space="preserve">e </w:t>
      </w:r>
      <w:r w:rsidRPr="003F1825">
        <w:rPr>
          <w:rFonts w:ascii="Georgia" w:hAnsi="Georgia" w:cs="Arial"/>
        </w:rPr>
        <w:t>entera</w:t>
      </w:r>
      <w:r w:rsidR="0414A2E5" w:rsidRPr="003F1825">
        <w:rPr>
          <w:rFonts w:ascii="Georgia" w:hAnsi="Georgia" w:cs="Arial"/>
        </w:rPr>
        <w:t xml:space="preserve">ron </w:t>
      </w:r>
      <w:r w:rsidR="00AC42E2" w:rsidRPr="003F1825">
        <w:rPr>
          <w:rFonts w:ascii="Georgia" w:hAnsi="Georgia" w:cs="Arial"/>
        </w:rPr>
        <w:t xml:space="preserve">las partes </w:t>
      </w:r>
      <w:r w:rsidRPr="003F1825">
        <w:rPr>
          <w:rFonts w:ascii="Georgia" w:hAnsi="Georgia" w:cs="Arial"/>
        </w:rPr>
        <w:t>(</w:t>
      </w:r>
      <w:r w:rsidR="00517CBB" w:rsidRPr="003F1825">
        <w:rPr>
          <w:rFonts w:ascii="Georgia" w:hAnsi="Georgia" w:cs="Arial"/>
        </w:rPr>
        <w:t>Ibidem</w:t>
      </w:r>
      <w:r w:rsidRPr="003F1825">
        <w:rPr>
          <w:rFonts w:ascii="Georgia" w:hAnsi="Georgia" w:cs="Arial"/>
        </w:rPr>
        <w:t xml:space="preserve">, </w:t>
      </w:r>
      <w:r w:rsidR="00517CBB" w:rsidRPr="003F1825">
        <w:rPr>
          <w:rFonts w:ascii="Georgia" w:hAnsi="Georgia" w:cs="Arial"/>
        </w:rPr>
        <w:t xml:space="preserve">pdf </w:t>
      </w:r>
      <w:r w:rsidRPr="003F1825">
        <w:rPr>
          <w:rFonts w:ascii="Georgia" w:hAnsi="Georgia" w:cs="Arial"/>
        </w:rPr>
        <w:t>No.</w:t>
      </w:r>
      <w:r w:rsidR="00E732B7" w:rsidRPr="003F1825">
        <w:rPr>
          <w:rFonts w:ascii="Georgia" w:hAnsi="Georgia" w:cs="Arial"/>
        </w:rPr>
        <w:t>10 y 16</w:t>
      </w:r>
      <w:r w:rsidRPr="003F1825">
        <w:rPr>
          <w:rFonts w:ascii="Georgia" w:hAnsi="Georgia" w:cs="Arial"/>
        </w:rPr>
        <w:t>)</w:t>
      </w:r>
      <w:r w:rsidR="0029032F" w:rsidRPr="003F1825">
        <w:rPr>
          <w:rFonts w:ascii="Georgia" w:hAnsi="Georgia" w:cs="Arial"/>
        </w:rPr>
        <w:t xml:space="preserve">, </w:t>
      </w:r>
      <w:r w:rsidR="00E732B7" w:rsidRPr="003F1825">
        <w:rPr>
          <w:rFonts w:ascii="Georgia" w:hAnsi="Georgia" w:cs="Arial"/>
        </w:rPr>
        <w:t xml:space="preserve">contestaron </w:t>
      </w:r>
      <w:r w:rsidR="00C862CD" w:rsidRPr="003F1825">
        <w:rPr>
          <w:rFonts w:ascii="Georgia" w:hAnsi="Georgia" w:cs="Arial"/>
        </w:rPr>
        <w:t>el Juzgado</w:t>
      </w:r>
      <w:r w:rsidR="0029032F" w:rsidRPr="003F1825">
        <w:rPr>
          <w:rFonts w:ascii="Georgia" w:hAnsi="Georgia" w:cs="Arial"/>
        </w:rPr>
        <w:t xml:space="preserve">, </w:t>
      </w:r>
      <w:r w:rsidR="00E732B7" w:rsidRPr="003F1825">
        <w:rPr>
          <w:rFonts w:ascii="Georgia" w:hAnsi="Georgia" w:cs="Arial"/>
        </w:rPr>
        <w:t xml:space="preserve">el Procurador 21 Judicial II </w:t>
      </w:r>
      <w:r w:rsidR="0029032F" w:rsidRPr="003F1825">
        <w:rPr>
          <w:rFonts w:ascii="Georgia" w:hAnsi="Georgia" w:cs="Arial"/>
        </w:rPr>
        <w:t xml:space="preserve">y los terceros vinculados </w:t>
      </w:r>
      <w:r w:rsidR="00A3225A" w:rsidRPr="003F1825">
        <w:rPr>
          <w:rFonts w:ascii="Georgia" w:hAnsi="Georgia" w:cs="Arial"/>
        </w:rPr>
        <w:t>(</w:t>
      </w:r>
      <w:r w:rsidR="00517CBB" w:rsidRPr="003F1825">
        <w:rPr>
          <w:rFonts w:ascii="Georgia" w:hAnsi="Georgia" w:cs="Arial"/>
        </w:rPr>
        <w:t>Ibidem</w:t>
      </w:r>
      <w:r w:rsidR="00A3225A" w:rsidRPr="003F1825">
        <w:rPr>
          <w:rFonts w:ascii="Georgia" w:hAnsi="Georgia" w:cs="Arial"/>
        </w:rPr>
        <w:t xml:space="preserve">, </w:t>
      </w:r>
      <w:r w:rsidR="00517CBB" w:rsidRPr="003F1825">
        <w:rPr>
          <w:rFonts w:ascii="Georgia" w:hAnsi="Georgia" w:cs="Arial"/>
        </w:rPr>
        <w:t xml:space="preserve">pdf. </w:t>
      </w:r>
      <w:r w:rsidR="00A3225A" w:rsidRPr="003F1825">
        <w:rPr>
          <w:rFonts w:ascii="Georgia" w:hAnsi="Georgia" w:cs="Arial"/>
        </w:rPr>
        <w:t>No.</w:t>
      </w:r>
      <w:r w:rsidR="00E732B7" w:rsidRPr="003F1825">
        <w:rPr>
          <w:rFonts w:ascii="Georgia" w:hAnsi="Georgia" w:cs="Arial"/>
        </w:rPr>
        <w:t>12</w:t>
      </w:r>
      <w:r w:rsidR="0029032F" w:rsidRPr="003F1825">
        <w:rPr>
          <w:rFonts w:ascii="Georgia" w:hAnsi="Georgia" w:cs="Arial"/>
        </w:rPr>
        <w:t>,</w:t>
      </w:r>
      <w:r w:rsidR="00E732B7" w:rsidRPr="003F1825">
        <w:rPr>
          <w:rFonts w:ascii="Georgia" w:hAnsi="Georgia" w:cs="Arial"/>
        </w:rPr>
        <w:t xml:space="preserve"> 14</w:t>
      </w:r>
      <w:r w:rsidR="0029032F" w:rsidRPr="003F1825">
        <w:rPr>
          <w:rFonts w:ascii="Georgia" w:hAnsi="Georgia" w:cs="Arial"/>
        </w:rPr>
        <w:t xml:space="preserve"> y 24</w:t>
      </w:r>
      <w:r w:rsidR="00A3225A" w:rsidRPr="003F1825">
        <w:rPr>
          <w:rFonts w:ascii="Georgia" w:hAnsi="Georgia" w:cs="Arial"/>
        </w:rPr>
        <w:t>)</w:t>
      </w:r>
      <w:r w:rsidR="0029032F" w:rsidRPr="003F1825">
        <w:rPr>
          <w:rFonts w:ascii="Georgia" w:hAnsi="Georgia" w:cs="Arial"/>
        </w:rPr>
        <w:t xml:space="preserve"> y, el 31-01-2022 se decretaron pruebas de oficio, que se recaudaron (Ibidem, pdf Nos.25 y 30).</w:t>
      </w:r>
    </w:p>
    <w:p w14:paraId="33103FE1" w14:textId="2CDAF90F" w:rsidR="00B220D6" w:rsidRPr="003F1825" w:rsidRDefault="00B220D6" w:rsidP="003F1825">
      <w:pPr>
        <w:spacing w:line="276" w:lineRule="auto"/>
        <w:jc w:val="both"/>
        <w:rPr>
          <w:rFonts w:ascii="Georgia" w:hAnsi="Georgia" w:cs="Arial"/>
        </w:rPr>
      </w:pPr>
    </w:p>
    <w:p w14:paraId="6791794E" w14:textId="46C332CC" w:rsidR="00E732B7" w:rsidRPr="003F1825" w:rsidRDefault="00E732B7" w:rsidP="003F1825">
      <w:pPr>
        <w:spacing w:line="276" w:lineRule="auto"/>
        <w:jc w:val="both"/>
        <w:rPr>
          <w:rFonts w:ascii="Georgia" w:hAnsi="Georgia" w:cs="Arial"/>
        </w:rPr>
      </w:pPr>
      <w:r w:rsidRPr="003F1825">
        <w:rPr>
          <w:rFonts w:ascii="Georgia" w:hAnsi="Georgia" w:cs="Arial"/>
        </w:rPr>
        <w:t xml:space="preserve">La funcionaria relató el trámite judicial, aseguró que atendió los ruegos del actor de forma diligente y conforme a derecho, </w:t>
      </w:r>
      <w:r w:rsidR="00E07E5E" w:rsidRPr="003F1825">
        <w:rPr>
          <w:rFonts w:ascii="Georgia" w:hAnsi="Georgia" w:cs="Arial"/>
        </w:rPr>
        <w:t>y pidió desestimar el amparo en su contra (Ibidem, pdf. No.12). El Agente del Ministerio Público conceptuó que el amparo carece de subsidiariedad porque el interesado no agotó el recurso de reposición frente a la decisión judicial (Ib., pdf. No.14).</w:t>
      </w:r>
    </w:p>
    <w:p w14:paraId="49814507" w14:textId="49808F5B" w:rsidR="006170B3" w:rsidRPr="003F1825" w:rsidRDefault="006170B3" w:rsidP="003F1825">
      <w:pPr>
        <w:spacing w:line="276" w:lineRule="auto"/>
        <w:jc w:val="both"/>
        <w:rPr>
          <w:rFonts w:ascii="Georgia" w:hAnsi="Georgia" w:cs="Arial"/>
        </w:rPr>
      </w:pPr>
    </w:p>
    <w:p w14:paraId="64086854" w14:textId="77777777" w:rsidR="00E07E5E" w:rsidRPr="003F1825" w:rsidRDefault="00E07E5E" w:rsidP="003F1825">
      <w:pPr>
        <w:spacing w:line="276" w:lineRule="auto"/>
        <w:jc w:val="both"/>
        <w:rPr>
          <w:rFonts w:ascii="Georgia" w:hAnsi="Georgia" w:cs="Arial"/>
        </w:rPr>
      </w:pPr>
    </w:p>
    <w:p w14:paraId="50C2DF7D" w14:textId="1B3965DB" w:rsidR="0006400C" w:rsidRPr="003F1825" w:rsidRDefault="0006400C" w:rsidP="003F1825">
      <w:pPr>
        <w:pStyle w:val="Prrafodelista"/>
        <w:numPr>
          <w:ilvl w:val="0"/>
          <w:numId w:val="18"/>
        </w:numPr>
        <w:spacing w:line="276" w:lineRule="auto"/>
        <w:jc w:val="both"/>
        <w:rPr>
          <w:rFonts w:ascii="Georgia" w:hAnsi="Georgia"/>
          <w:b/>
          <w:bCs/>
          <w:smallCaps/>
        </w:rPr>
      </w:pPr>
      <w:r w:rsidRPr="003F1825">
        <w:rPr>
          <w:rFonts w:ascii="Georgia" w:hAnsi="Georgia"/>
          <w:b/>
          <w:bCs/>
          <w:smallCaps/>
        </w:rPr>
        <w:t>La fundamentación jurídica para decidir</w:t>
      </w:r>
    </w:p>
    <w:p w14:paraId="70B6E0A8" w14:textId="77777777" w:rsidR="00F134D6" w:rsidRPr="003F1825" w:rsidRDefault="00F134D6" w:rsidP="003F1825">
      <w:pPr>
        <w:pStyle w:val="Textoindependiente"/>
        <w:spacing w:line="276" w:lineRule="auto"/>
        <w:ind w:left="400"/>
        <w:rPr>
          <w:rFonts w:ascii="Georgia" w:hAnsi="Georgia" w:cs="Arial"/>
          <w:szCs w:val="24"/>
        </w:rPr>
      </w:pPr>
    </w:p>
    <w:p w14:paraId="61F773B9" w14:textId="7DFD07F7" w:rsidR="002F4D2C" w:rsidRPr="003F1825" w:rsidRDefault="0006400C" w:rsidP="003F1825">
      <w:pPr>
        <w:pStyle w:val="Textoindependiente"/>
        <w:numPr>
          <w:ilvl w:val="1"/>
          <w:numId w:val="37"/>
        </w:numPr>
        <w:tabs>
          <w:tab w:val="clear" w:pos="708"/>
          <w:tab w:val="left" w:pos="567"/>
        </w:tabs>
        <w:spacing w:line="276" w:lineRule="auto"/>
        <w:ind w:left="0" w:firstLine="0"/>
        <w:textAlignment w:val="auto"/>
        <w:rPr>
          <w:rFonts w:ascii="Georgia" w:eastAsia="Georgia" w:hAnsi="Georgia" w:cs="Georgia"/>
          <w:szCs w:val="24"/>
        </w:rPr>
      </w:pPr>
      <w:r w:rsidRPr="003F1825">
        <w:rPr>
          <w:rFonts w:ascii="Georgia" w:hAnsi="Georgia" w:cs="Arial"/>
          <w:smallCaps/>
          <w:szCs w:val="24"/>
        </w:rPr>
        <w:t>La competencia funcional</w:t>
      </w:r>
      <w:r w:rsidR="002F4D2C" w:rsidRPr="003F1825">
        <w:rPr>
          <w:rFonts w:ascii="Georgia" w:hAnsi="Georgia" w:cs="Arial"/>
          <w:smallCaps/>
          <w:szCs w:val="24"/>
        </w:rPr>
        <w:t>.</w:t>
      </w:r>
      <w:r w:rsidR="002F4D2C" w:rsidRPr="003F1825">
        <w:rPr>
          <w:rFonts w:ascii="Georgia" w:hAnsi="Georgia"/>
          <w:smallCaps/>
          <w:szCs w:val="24"/>
        </w:rPr>
        <w:t xml:space="preserve"> </w:t>
      </w:r>
      <w:r w:rsidR="002F4D2C" w:rsidRPr="003F1825">
        <w:rPr>
          <w:rFonts w:ascii="Georgia" w:hAnsi="Georgia" w:cs="Arial"/>
          <w:szCs w:val="24"/>
        </w:rPr>
        <w:t xml:space="preserve">Se tiene en esta Sala, en razón a ser la superiora jerárquica del Juzgado </w:t>
      </w:r>
      <w:r w:rsidR="00E07E5E" w:rsidRPr="003F1825">
        <w:rPr>
          <w:rFonts w:ascii="Georgia" w:hAnsi="Georgia" w:cs="Arial"/>
          <w:szCs w:val="24"/>
        </w:rPr>
        <w:t xml:space="preserve">1º de Familia de Pereira </w:t>
      </w:r>
      <w:r w:rsidR="002F4D2C" w:rsidRPr="003F1825">
        <w:rPr>
          <w:rFonts w:ascii="Georgia" w:eastAsia="Georgia" w:hAnsi="Georgia" w:cs="Georgia"/>
          <w:szCs w:val="24"/>
        </w:rPr>
        <w:t>(Arts.37, D.2591/1991 y 2.2.3.1.2.1-5º, D.1069/2015, modificado por el 1º, D.333-2021).</w:t>
      </w:r>
    </w:p>
    <w:p w14:paraId="4516AE70" w14:textId="77777777" w:rsidR="004B5243" w:rsidRPr="003F1825" w:rsidRDefault="004B5243" w:rsidP="003F1825">
      <w:pPr>
        <w:pStyle w:val="Textoindependiente"/>
        <w:spacing w:line="276" w:lineRule="auto"/>
        <w:ind w:left="720"/>
        <w:rPr>
          <w:rFonts w:ascii="Georgia" w:hAnsi="Georgia" w:cs="Arial"/>
          <w:szCs w:val="24"/>
        </w:rPr>
      </w:pPr>
    </w:p>
    <w:p w14:paraId="0832875B" w14:textId="0AC77A8A" w:rsidR="0006400C" w:rsidRPr="003F1825" w:rsidRDefault="0006400C" w:rsidP="003F1825">
      <w:pPr>
        <w:pStyle w:val="Textoindependiente"/>
        <w:numPr>
          <w:ilvl w:val="1"/>
          <w:numId w:val="18"/>
        </w:numPr>
        <w:tabs>
          <w:tab w:val="clear" w:pos="708"/>
          <w:tab w:val="clear" w:pos="1416"/>
          <w:tab w:val="left" w:pos="709"/>
        </w:tabs>
        <w:spacing w:line="276" w:lineRule="auto"/>
        <w:ind w:left="0" w:firstLine="0"/>
        <w:rPr>
          <w:rFonts w:ascii="Georgia" w:hAnsi="Georgia" w:cs="Arial"/>
          <w:szCs w:val="24"/>
        </w:rPr>
      </w:pPr>
      <w:r w:rsidRPr="003F1825">
        <w:rPr>
          <w:rFonts w:ascii="Georgia" w:hAnsi="Georgia" w:cs="Arial"/>
          <w:smallCaps/>
          <w:szCs w:val="24"/>
        </w:rPr>
        <w:t>El problema jurídico a resolver</w:t>
      </w:r>
      <w:r w:rsidR="002F4D2C" w:rsidRPr="003F1825">
        <w:rPr>
          <w:rFonts w:ascii="Georgia" w:hAnsi="Georgia" w:cs="Arial"/>
          <w:smallCaps/>
          <w:szCs w:val="24"/>
        </w:rPr>
        <w:t>.</w:t>
      </w:r>
      <w:r w:rsidRPr="003F1825">
        <w:rPr>
          <w:rFonts w:ascii="Georgia" w:hAnsi="Georgia"/>
          <w:smallCaps/>
          <w:szCs w:val="24"/>
        </w:rPr>
        <w:t xml:space="preserve"> </w:t>
      </w:r>
      <w:r w:rsidRPr="003F1825">
        <w:rPr>
          <w:rFonts w:ascii="Georgia" w:hAnsi="Georgia" w:cs="Arial"/>
          <w:szCs w:val="24"/>
        </w:rPr>
        <w:t>¿</w:t>
      </w:r>
      <w:r w:rsidR="00B73E1D" w:rsidRPr="003F1825">
        <w:rPr>
          <w:rFonts w:ascii="Georgia" w:hAnsi="Georgia" w:cs="Arial"/>
          <w:szCs w:val="24"/>
        </w:rPr>
        <w:t>Se</w:t>
      </w:r>
      <w:r w:rsidRPr="003F1825">
        <w:rPr>
          <w:rFonts w:ascii="Georgia" w:hAnsi="Georgia" w:cs="Arial"/>
          <w:szCs w:val="24"/>
        </w:rPr>
        <w:t xml:space="preserve"> ha</w:t>
      </w:r>
      <w:r w:rsidR="00B73E1D" w:rsidRPr="003F1825">
        <w:rPr>
          <w:rFonts w:ascii="Georgia" w:hAnsi="Georgia" w:cs="Arial"/>
          <w:szCs w:val="24"/>
        </w:rPr>
        <w:t>n</w:t>
      </w:r>
      <w:r w:rsidRPr="003F1825">
        <w:rPr>
          <w:rFonts w:ascii="Georgia" w:hAnsi="Georgia" w:cs="Arial"/>
          <w:szCs w:val="24"/>
        </w:rPr>
        <w:t xml:space="preserve"> vulnerado o amenazado los derechos fundamentales </w:t>
      </w:r>
      <w:r w:rsidR="6C10AE98" w:rsidRPr="003F1825">
        <w:rPr>
          <w:rFonts w:ascii="Georgia" w:hAnsi="Georgia" w:cs="Arial"/>
          <w:szCs w:val="24"/>
        </w:rPr>
        <w:t xml:space="preserve">alegados por </w:t>
      </w:r>
      <w:r w:rsidRPr="003F1825">
        <w:rPr>
          <w:rFonts w:ascii="Georgia" w:hAnsi="Georgia" w:cs="Arial"/>
          <w:szCs w:val="24"/>
        </w:rPr>
        <w:t xml:space="preserve">el </w:t>
      </w:r>
      <w:r w:rsidR="00AC42E2" w:rsidRPr="003F1825">
        <w:rPr>
          <w:rFonts w:ascii="Georgia" w:hAnsi="Georgia" w:cs="Arial"/>
          <w:szCs w:val="24"/>
        </w:rPr>
        <w:t>promotor</w:t>
      </w:r>
      <w:r w:rsidR="5971D690" w:rsidRPr="003F1825">
        <w:rPr>
          <w:rFonts w:ascii="Georgia" w:hAnsi="Georgia" w:cs="Arial"/>
          <w:szCs w:val="24"/>
        </w:rPr>
        <w:t>,</w:t>
      </w:r>
      <w:r w:rsidRPr="003F1825">
        <w:rPr>
          <w:rFonts w:ascii="Georgia" w:hAnsi="Georgia" w:cs="Arial"/>
          <w:szCs w:val="24"/>
        </w:rPr>
        <w:t xml:space="preserve"> </w:t>
      </w:r>
      <w:r w:rsidR="320A55DD" w:rsidRPr="003F1825">
        <w:rPr>
          <w:rFonts w:ascii="Georgia" w:hAnsi="Georgia" w:cs="Arial"/>
          <w:szCs w:val="24"/>
        </w:rPr>
        <w:t xml:space="preserve">en </w:t>
      </w:r>
      <w:r w:rsidR="00E07E5E" w:rsidRPr="003F1825">
        <w:rPr>
          <w:rFonts w:ascii="Georgia" w:hAnsi="Georgia" w:cs="Arial"/>
          <w:szCs w:val="24"/>
        </w:rPr>
        <w:t>el proceso de alimentos radicado al No.2004-00506-00</w:t>
      </w:r>
      <w:r w:rsidRPr="003F1825">
        <w:rPr>
          <w:rFonts w:ascii="Georgia" w:hAnsi="Georgia" w:cs="Arial"/>
          <w:szCs w:val="24"/>
        </w:rPr>
        <w:t xml:space="preserve">, según el escrito de tutela? </w:t>
      </w:r>
    </w:p>
    <w:p w14:paraId="4ED7B180" w14:textId="77777777" w:rsidR="00FF100E" w:rsidRPr="003F1825" w:rsidRDefault="00FF100E" w:rsidP="003F182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1252BA5D" w14:textId="4B2757EC" w:rsidR="0006400C" w:rsidRPr="003F1825" w:rsidRDefault="0006400C" w:rsidP="003F1825">
      <w:pPr>
        <w:pStyle w:val="Prrafodelista"/>
        <w:numPr>
          <w:ilvl w:val="1"/>
          <w:numId w:val="18"/>
        </w:numPr>
        <w:spacing w:line="276" w:lineRule="auto"/>
        <w:rPr>
          <w:rFonts w:ascii="Georgia" w:eastAsia="Georgia" w:hAnsi="Georgia" w:cs="Georgia"/>
        </w:rPr>
      </w:pPr>
      <w:r w:rsidRPr="003F1825">
        <w:rPr>
          <w:rFonts w:ascii="Georgia" w:hAnsi="Georgia" w:cs="Arial"/>
          <w:smallCaps/>
        </w:rPr>
        <w:t>Los presupuestos generales de procedencia</w:t>
      </w:r>
    </w:p>
    <w:p w14:paraId="41152495" w14:textId="41A1B066" w:rsidR="0006400C" w:rsidRPr="003F1825" w:rsidRDefault="0006400C" w:rsidP="003F1825">
      <w:pPr>
        <w:spacing w:line="276" w:lineRule="auto"/>
        <w:rPr>
          <w:rFonts w:ascii="Georgia" w:hAnsi="Georgia"/>
          <w:smallCaps/>
        </w:rPr>
      </w:pPr>
    </w:p>
    <w:p w14:paraId="01153583" w14:textId="04743BED" w:rsidR="0006400C" w:rsidRPr="003F1825" w:rsidRDefault="0006400C" w:rsidP="003F1825">
      <w:pPr>
        <w:pStyle w:val="Prrafodelista"/>
        <w:numPr>
          <w:ilvl w:val="2"/>
          <w:numId w:val="18"/>
        </w:numPr>
        <w:spacing w:line="276" w:lineRule="auto"/>
        <w:ind w:left="0" w:firstLine="0"/>
        <w:jc w:val="both"/>
        <w:rPr>
          <w:rFonts w:ascii="Georgia" w:hAnsi="Georgia" w:cs="Arial"/>
        </w:rPr>
      </w:pPr>
      <w:r w:rsidRPr="003F1825">
        <w:rPr>
          <w:rFonts w:ascii="Georgia" w:hAnsi="Georgia"/>
          <w:smallCaps/>
        </w:rPr>
        <w:t>La legitimación en la causa</w:t>
      </w:r>
      <w:r w:rsidR="002F4D2C" w:rsidRPr="003F1825">
        <w:rPr>
          <w:rFonts w:ascii="Georgia" w:hAnsi="Georgia"/>
          <w:smallCaps/>
        </w:rPr>
        <w:t>.</w:t>
      </w:r>
      <w:r w:rsidRPr="003F1825">
        <w:rPr>
          <w:rFonts w:ascii="Georgia" w:hAnsi="Georgia"/>
          <w:smallCaps/>
        </w:rPr>
        <w:t xml:space="preserve"> </w:t>
      </w:r>
      <w:r w:rsidR="00AC42E2" w:rsidRPr="003F1825">
        <w:rPr>
          <w:rFonts w:ascii="Georgia" w:hAnsi="Georgia" w:cs="Arial"/>
        </w:rPr>
        <w:t>Se cumple por activa</w:t>
      </w:r>
      <w:r w:rsidR="00E07E5E" w:rsidRPr="003F1825">
        <w:rPr>
          <w:rFonts w:ascii="Georgia" w:hAnsi="Georgia" w:cs="Arial"/>
        </w:rPr>
        <w:t>, porque el actor interviene como demandado en el proceso de alimentos que reprocha</w:t>
      </w:r>
      <w:r w:rsidRPr="003F1825">
        <w:rPr>
          <w:rFonts w:ascii="Georgia" w:hAnsi="Georgia" w:cs="Arial"/>
        </w:rPr>
        <w:t xml:space="preserve">. Y, por pasiva, el Juzgado </w:t>
      </w:r>
      <w:r w:rsidR="00E07E5E" w:rsidRPr="003F1825">
        <w:rPr>
          <w:rFonts w:ascii="Georgia" w:hAnsi="Georgia" w:cs="Arial"/>
        </w:rPr>
        <w:t>1º de Familia local</w:t>
      </w:r>
      <w:r w:rsidRPr="003F1825">
        <w:rPr>
          <w:rFonts w:ascii="Georgia" w:hAnsi="Georgia" w:cs="Arial"/>
        </w:rPr>
        <w:t xml:space="preserve">, </w:t>
      </w:r>
      <w:r w:rsidR="00E07E5E" w:rsidRPr="003F1825">
        <w:rPr>
          <w:rFonts w:ascii="Georgia" w:hAnsi="Georgia" w:cs="Arial"/>
        </w:rPr>
        <w:t xml:space="preserve">por conocer </w:t>
      </w:r>
      <w:r w:rsidR="00B83255" w:rsidRPr="003F1825">
        <w:rPr>
          <w:rFonts w:ascii="Georgia" w:hAnsi="Georgia" w:cs="Arial"/>
        </w:rPr>
        <w:t xml:space="preserve">el </w:t>
      </w:r>
      <w:r w:rsidR="00B220D6" w:rsidRPr="003F1825">
        <w:rPr>
          <w:rFonts w:ascii="Georgia" w:hAnsi="Georgia" w:cs="Arial"/>
        </w:rPr>
        <w:t xml:space="preserve">juicio </w:t>
      </w:r>
      <w:r w:rsidR="00B83255" w:rsidRPr="003F1825">
        <w:rPr>
          <w:rFonts w:ascii="Georgia" w:hAnsi="Georgia" w:cs="Arial"/>
        </w:rPr>
        <w:t>(</w:t>
      </w:r>
      <w:r w:rsidR="002F4D2C" w:rsidRPr="003F1825">
        <w:rPr>
          <w:rFonts w:ascii="Georgia" w:hAnsi="Georgia" w:cs="Arial"/>
        </w:rPr>
        <w:t>Ibidem,</w:t>
      </w:r>
      <w:r w:rsidR="00B83255" w:rsidRPr="003F1825">
        <w:rPr>
          <w:rFonts w:ascii="Georgia" w:hAnsi="Georgia" w:cs="Arial"/>
        </w:rPr>
        <w:t xml:space="preserve"> </w:t>
      </w:r>
      <w:r w:rsidR="002F4D2C" w:rsidRPr="003F1825">
        <w:rPr>
          <w:rFonts w:ascii="Georgia" w:hAnsi="Georgia" w:cs="Arial"/>
        </w:rPr>
        <w:t xml:space="preserve">pdf </w:t>
      </w:r>
      <w:r w:rsidR="005712F4" w:rsidRPr="003F1825">
        <w:rPr>
          <w:rFonts w:ascii="Georgia" w:hAnsi="Georgia" w:cs="Arial"/>
        </w:rPr>
        <w:t>No.</w:t>
      </w:r>
      <w:r w:rsidR="00E07E5E" w:rsidRPr="003F1825">
        <w:rPr>
          <w:rFonts w:ascii="Georgia" w:hAnsi="Georgia" w:cs="Arial"/>
        </w:rPr>
        <w:t>11, enlace expediente digitalizado</w:t>
      </w:r>
      <w:r w:rsidR="00B83255" w:rsidRPr="003F1825">
        <w:rPr>
          <w:rFonts w:ascii="Georgia" w:hAnsi="Georgia" w:cs="Arial"/>
        </w:rPr>
        <w:t>)</w:t>
      </w:r>
      <w:r w:rsidRPr="003F1825">
        <w:rPr>
          <w:rFonts w:ascii="Georgia" w:hAnsi="Georgia" w:cs="Arial"/>
        </w:rPr>
        <w:t>.</w:t>
      </w:r>
    </w:p>
    <w:p w14:paraId="1C2DB50D" w14:textId="77777777" w:rsidR="002F4D2C" w:rsidRPr="003F1825" w:rsidRDefault="002F4D2C" w:rsidP="003F1825">
      <w:pPr>
        <w:pStyle w:val="Prrafodelista"/>
        <w:spacing w:line="276" w:lineRule="auto"/>
        <w:ind w:left="0"/>
        <w:jc w:val="both"/>
        <w:rPr>
          <w:rFonts w:ascii="Georgia" w:hAnsi="Georgia" w:cs="Arial"/>
        </w:rPr>
      </w:pPr>
    </w:p>
    <w:p w14:paraId="06937CB0" w14:textId="5D686170" w:rsidR="002F4D2C" w:rsidRPr="003F1825" w:rsidRDefault="006F7327" w:rsidP="003F1825">
      <w:pPr>
        <w:pStyle w:val="Textoindependiente"/>
        <w:numPr>
          <w:ilvl w:val="2"/>
          <w:numId w:val="37"/>
        </w:numPr>
        <w:shd w:val="clear" w:color="auto" w:fill="FFFFFF" w:themeFill="background1"/>
        <w:autoSpaceDE/>
        <w:adjustRightInd/>
        <w:spacing w:line="276" w:lineRule="auto"/>
        <w:ind w:left="0" w:firstLine="0"/>
        <w:textAlignment w:val="auto"/>
        <w:rPr>
          <w:rFonts w:ascii="Georgia" w:hAnsi="Georgia" w:cs="Arial"/>
          <w:szCs w:val="24"/>
        </w:rPr>
      </w:pPr>
      <w:r w:rsidRPr="003F1825">
        <w:rPr>
          <w:rFonts w:ascii="Georgia" w:hAnsi="Georgia" w:cs="Arial"/>
          <w:smallCaps/>
          <w:szCs w:val="24"/>
        </w:rPr>
        <w:t xml:space="preserve">Las </w:t>
      </w:r>
      <w:proofErr w:type="spellStart"/>
      <w:r w:rsidRPr="003F1825">
        <w:rPr>
          <w:rFonts w:ascii="Georgia" w:hAnsi="Georgia" w:cs="Arial"/>
          <w:smallCaps/>
          <w:szCs w:val="24"/>
        </w:rPr>
        <w:t>sub-reglas</w:t>
      </w:r>
      <w:proofErr w:type="spellEnd"/>
      <w:r w:rsidRPr="003F1825">
        <w:rPr>
          <w:rFonts w:ascii="Georgia" w:hAnsi="Georgia" w:cs="Arial"/>
          <w:smallCaps/>
          <w:szCs w:val="24"/>
        </w:rPr>
        <w:t xml:space="preserve"> de procedibilidad para decisiones judiciales</w:t>
      </w:r>
      <w:r w:rsidR="002F4D2C" w:rsidRPr="003F1825">
        <w:rPr>
          <w:rFonts w:ascii="Georgia" w:hAnsi="Georgia" w:cs="Arial"/>
          <w:smallCaps/>
          <w:szCs w:val="24"/>
        </w:rPr>
        <w:t xml:space="preserve">. </w:t>
      </w:r>
      <w:r w:rsidR="002F4D2C" w:rsidRPr="003F1825">
        <w:rPr>
          <w:rFonts w:ascii="Georgia" w:hAnsi="Georgia" w:cs="Arial"/>
          <w:szCs w:val="24"/>
        </w:rPr>
        <w:t xml:space="preserve">Desde la sentencia C-543 </w:t>
      </w:r>
      <w:r w:rsidR="002F4D2C" w:rsidRPr="003F1825">
        <w:rPr>
          <w:rFonts w:ascii="Georgia" w:hAnsi="Georgia"/>
          <w:szCs w:val="24"/>
        </w:rPr>
        <w:t>de</w:t>
      </w:r>
      <w:r w:rsidR="002F4D2C" w:rsidRPr="003F1825">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002F4D2C" w:rsidRPr="003F1825">
        <w:rPr>
          <w:rFonts w:ascii="Georgia" w:hAnsi="Georgia" w:cs="Arial"/>
          <w:szCs w:val="24"/>
        </w:rPr>
        <w:t>re-definición</w:t>
      </w:r>
      <w:proofErr w:type="spellEnd"/>
      <w:r w:rsidR="002F4D2C" w:rsidRPr="003F1825">
        <w:rPr>
          <w:rFonts w:ascii="Georgia" w:hAnsi="Georgia" w:cs="Arial"/>
          <w:szCs w:val="24"/>
        </w:rPr>
        <w:t xml:space="preserve"> dogmática entre 2003 y 2005</w:t>
      </w:r>
      <w:r w:rsidR="002F4D2C" w:rsidRPr="003F1825">
        <w:rPr>
          <w:rFonts w:ascii="Georgia" w:hAnsi="Georgia" w:cs="Arial"/>
          <w:szCs w:val="24"/>
          <w:vertAlign w:val="superscript"/>
        </w:rPr>
        <w:footnoteReference w:id="1"/>
      </w:r>
      <w:r w:rsidR="002F4D2C" w:rsidRPr="003F1825">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002F4D2C" w:rsidRPr="003F1825">
        <w:rPr>
          <w:rFonts w:ascii="Georgia" w:hAnsi="Georgia"/>
          <w:szCs w:val="24"/>
          <w:vertAlign w:val="superscript"/>
        </w:rPr>
        <w:footnoteReference w:id="2"/>
      </w:r>
      <w:r w:rsidR="002F4D2C" w:rsidRPr="003F1825">
        <w:rPr>
          <w:rFonts w:ascii="Georgia" w:hAnsi="Georgia" w:cs="Arial"/>
          <w:szCs w:val="24"/>
        </w:rPr>
        <w:t>.</w:t>
      </w:r>
    </w:p>
    <w:p w14:paraId="763DB71C" w14:textId="77777777" w:rsidR="00E07E5E" w:rsidRPr="003F1825" w:rsidRDefault="00E07E5E" w:rsidP="003F1825">
      <w:pPr>
        <w:pStyle w:val="Textoindependiente"/>
        <w:shd w:val="clear" w:color="auto" w:fill="FFFFFF" w:themeFill="background1"/>
        <w:autoSpaceDE/>
        <w:adjustRightInd/>
        <w:spacing w:line="276" w:lineRule="auto"/>
        <w:textAlignment w:val="auto"/>
        <w:rPr>
          <w:rFonts w:ascii="Georgia" w:hAnsi="Georgia" w:cs="Arial"/>
          <w:szCs w:val="24"/>
        </w:rPr>
      </w:pPr>
    </w:p>
    <w:p w14:paraId="57DA5BC3" w14:textId="77777777" w:rsidR="002F4D2C" w:rsidRPr="003F1825" w:rsidRDefault="002F4D2C" w:rsidP="003F1825">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F1825">
        <w:rPr>
          <w:rFonts w:ascii="Georgia" w:hAnsi="Georgia" w:cs="Arial"/>
          <w:szCs w:val="24"/>
        </w:rPr>
        <w:t xml:space="preserve">Ahora, en frente del examen que se reclama en sede constitucional, resulta de mayúscula trascendencia, precisar que </w:t>
      </w:r>
      <w:r w:rsidRPr="003F1825">
        <w:rPr>
          <w:rFonts w:ascii="Georgia" w:hAnsi="Georgia" w:cs="Arial"/>
          <w:szCs w:val="24"/>
          <w:u w:val="single"/>
        </w:rPr>
        <w:t>se trata de un juicio de validez y no de corrección</w:t>
      </w:r>
      <w:r w:rsidRPr="003F1825">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(2021)</w:t>
      </w:r>
      <w:r w:rsidRPr="003F1825">
        <w:rPr>
          <w:rFonts w:ascii="Georgia" w:hAnsi="Georgia"/>
          <w:szCs w:val="24"/>
          <w:vertAlign w:val="superscript"/>
        </w:rPr>
        <w:footnoteReference w:id="3"/>
      </w:r>
      <w:r w:rsidRPr="003F1825">
        <w:rPr>
          <w:rFonts w:ascii="Georgia" w:hAnsi="Georgia" w:cs="Arial"/>
          <w:szCs w:val="24"/>
        </w:rPr>
        <w:t>.</w:t>
      </w:r>
    </w:p>
    <w:p w14:paraId="6EFF29EB" w14:textId="77777777" w:rsidR="002F4D2C" w:rsidRPr="003F1825" w:rsidRDefault="002F4D2C" w:rsidP="003F1825">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p>
    <w:p w14:paraId="4DF813A8" w14:textId="02A238C8" w:rsidR="002F4D2C" w:rsidRPr="003F1825" w:rsidRDefault="002F4D2C" w:rsidP="003F1825">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F1825">
        <w:rPr>
          <w:rFonts w:ascii="Georgia" w:hAnsi="Georgia" w:cs="Arial"/>
          <w:szCs w:val="24"/>
        </w:rPr>
        <w:t>Los requisitos generales de procedibilidad, explicados en amplitud en la sentencia C-590 de 2005 y reiterados en la consolidada línea jurisprudencial (2021)</w:t>
      </w:r>
      <w:r w:rsidRPr="003F1825">
        <w:rPr>
          <w:rFonts w:ascii="Georgia" w:hAnsi="Georgia" w:cs="Arial"/>
          <w:szCs w:val="24"/>
          <w:vertAlign w:val="superscript"/>
        </w:rPr>
        <w:footnoteReference w:id="4"/>
      </w:r>
      <w:r w:rsidRPr="003F1825">
        <w:rPr>
          <w:rFonts w:ascii="Georgia" w:hAnsi="Georgia" w:cs="Arial"/>
          <w:szCs w:val="24"/>
        </w:rPr>
        <w:t xml:space="preserve"> son: </w:t>
      </w:r>
      <w:r w:rsidRPr="003F1825">
        <w:rPr>
          <w:rFonts w:ascii="Georgia" w:hAnsi="Georgia" w:cs="Arial"/>
          <w:szCs w:val="24"/>
          <w:u w:val="single"/>
        </w:rPr>
        <w:t>(i) Que el asunto sea de relevancia constitucional</w:t>
      </w:r>
      <w:r w:rsidRPr="003F1825">
        <w:rPr>
          <w:rFonts w:ascii="Georgia" w:hAnsi="Georgia" w:cs="Arial"/>
          <w:szCs w:val="24"/>
        </w:rPr>
        <w:t>;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3F1825">
        <w:rPr>
          <w:rFonts w:ascii="Georgia" w:hAnsi="Georgia"/>
          <w:szCs w:val="24"/>
          <w:vertAlign w:val="superscript"/>
        </w:rPr>
        <w:footnoteReference w:id="5"/>
      </w:r>
      <w:r w:rsidRPr="003F1825">
        <w:rPr>
          <w:rFonts w:ascii="Georgia" w:hAnsi="Georgia" w:cs="Arial"/>
          <w:szCs w:val="24"/>
        </w:rPr>
        <w:t>.</w:t>
      </w:r>
    </w:p>
    <w:p w14:paraId="4116F477" w14:textId="77777777" w:rsidR="002F4D2C" w:rsidRPr="003F1825" w:rsidRDefault="002F4D2C" w:rsidP="003F1825">
      <w:pPr>
        <w:pStyle w:val="Textoindependiente"/>
        <w:shd w:val="clear" w:color="auto" w:fill="FFFFFF"/>
        <w:tabs>
          <w:tab w:val="clear" w:pos="0"/>
          <w:tab w:val="clear" w:pos="708"/>
          <w:tab w:val="left" w:pos="993"/>
        </w:tabs>
        <w:autoSpaceDE/>
        <w:adjustRightInd/>
        <w:spacing w:line="276" w:lineRule="auto"/>
        <w:rPr>
          <w:rFonts w:ascii="Georgia" w:hAnsi="Georgia" w:cs="Arial"/>
          <w:szCs w:val="24"/>
        </w:rPr>
      </w:pPr>
    </w:p>
    <w:p w14:paraId="28AD4A4E" w14:textId="1AF0C686" w:rsidR="002F4D2C" w:rsidRPr="003F1825" w:rsidRDefault="002F4D2C" w:rsidP="003F1825">
      <w:pPr>
        <w:pStyle w:val="Textoindependiente"/>
        <w:shd w:val="clear" w:color="auto" w:fill="FFFFFF" w:themeFill="background1"/>
        <w:tabs>
          <w:tab w:val="clear" w:pos="708"/>
          <w:tab w:val="left" w:pos="993"/>
        </w:tabs>
        <w:autoSpaceDE/>
        <w:adjustRightInd/>
        <w:spacing w:line="276" w:lineRule="auto"/>
        <w:rPr>
          <w:rFonts w:ascii="Georgia" w:hAnsi="Georgia" w:cs="Arial"/>
          <w:szCs w:val="24"/>
        </w:rPr>
      </w:pPr>
      <w:r w:rsidRPr="003F1825">
        <w:rPr>
          <w:rFonts w:ascii="Georgia" w:hAnsi="Georgia" w:cs="Arial"/>
          <w:szCs w:val="24"/>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3F1825">
        <w:rPr>
          <w:rFonts w:ascii="Georgia" w:hAnsi="Georgia" w:cs="Arial"/>
          <w:szCs w:val="24"/>
        </w:rPr>
        <w:t>viii</w:t>
      </w:r>
      <w:proofErr w:type="spellEnd"/>
      <w:r w:rsidRPr="003F1825">
        <w:rPr>
          <w:rFonts w:ascii="Georgia" w:hAnsi="Georgia" w:cs="Arial"/>
          <w:szCs w:val="24"/>
        </w:rPr>
        <w:t xml:space="preserve">) violación directa de la Carta.  Un sistemático recuento puede leerse </w:t>
      </w:r>
      <w:r w:rsidRPr="003F1825">
        <w:rPr>
          <w:rFonts w:ascii="Georgia" w:hAnsi="Georgia"/>
          <w:szCs w:val="24"/>
        </w:rPr>
        <w:t>en</w:t>
      </w:r>
      <w:r w:rsidRPr="003F1825">
        <w:rPr>
          <w:rFonts w:ascii="Georgia" w:hAnsi="Georgia" w:cs="Arial"/>
          <w:szCs w:val="24"/>
        </w:rPr>
        <w:t xml:space="preserve"> la obra de los doctores Catalina Botero Marino</w:t>
      </w:r>
      <w:r w:rsidRPr="003F1825">
        <w:rPr>
          <w:rFonts w:ascii="Georgia" w:hAnsi="Georgia" w:cs="Arial"/>
          <w:szCs w:val="24"/>
          <w:vertAlign w:val="superscript"/>
        </w:rPr>
        <w:footnoteReference w:id="6"/>
      </w:r>
      <w:r w:rsidRPr="003F1825">
        <w:rPr>
          <w:rFonts w:ascii="Georgia" w:hAnsi="Georgia" w:cs="Arial"/>
          <w:szCs w:val="24"/>
        </w:rPr>
        <w:t xml:space="preserve"> y Quinche Ramírez</w:t>
      </w:r>
      <w:r w:rsidRPr="003F1825">
        <w:rPr>
          <w:rFonts w:ascii="Georgia" w:hAnsi="Georgia" w:cs="Arial"/>
          <w:szCs w:val="24"/>
          <w:vertAlign w:val="superscript"/>
        </w:rPr>
        <w:footnoteReference w:id="7"/>
      </w:r>
      <w:r w:rsidRPr="003F1825">
        <w:rPr>
          <w:rFonts w:ascii="Georgia" w:hAnsi="Georgia" w:cs="Arial"/>
          <w:szCs w:val="24"/>
        </w:rPr>
        <w:t>.</w:t>
      </w:r>
    </w:p>
    <w:p w14:paraId="52EA53FB" w14:textId="1B085A58" w:rsidR="00AC42E2" w:rsidRPr="003F1825" w:rsidRDefault="00AC42E2" w:rsidP="003F1825">
      <w:pPr>
        <w:pStyle w:val="Textoindependiente"/>
        <w:shd w:val="clear" w:color="auto" w:fill="FFFFFF" w:themeFill="background1"/>
        <w:tabs>
          <w:tab w:val="clear" w:pos="0"/>
        </w:tabs>
        <w:autoSpaceDE/>
        <w:adjustRightInd/>
        <w:spacing w:line="276" w:lineRule="auto"/>
        <w:textAlignment w:val="auto"/>
        <w:rPr>
          <w:rFonts w:ascii="Georgia" w:hAnsi="Georgia" w:cs="Arial"/>
          <w:szCs w:val="24"/>
        </w:rPr>
      </w:pPr>
    </w:p>
    <w:p w14:paraId="2ABB010F" w14:textId="6FF2A7E9" w:rsidR="00B50CA2" w:rsidRPr="003F1825" w:rsidRDefault="006F7327" w:rsidP="003F1825">
      <w:pPr>
        <w:pStyle w:val="Prrafodelista"/>
        <w:widowControl/>
        <w:numPr>
          <w:ilvl w:val="2"/>
          <w:numId w:val="37"/>
        </w:numPr>
        <w:shd w:val="clear" w:color="auto" w:fill="FFFFFF" w:themeFill="background1"/>
        <w:tabs>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firstLine="0"/>
        <w:jc w:val="both"/>
        <w:textAlignment w:val="baseline"/>
        <w:rPr>
          <w:rFonts w:ascii="Georgia" w:hAnsi="Georgia" w:cs="Arial"/>
          <w:lang w:val="es-419"/>
        </w:rPr>
      </w:pPr>
      <w:r w:rsidRPr="003F1825">
        <w:rPr>
          <w:rFonts w:ascii="Georgia" w:hAnsi="Georgia" w:cs="Arial"/>
          <w:smallCaps/>
        </w:rPr>
        <w:t>La subsidiariedad</w:t>
      </w:r>
      <w:r w:rsidR="002F4D2C" w:rsidRPr="003F1825">
        <w:rPr>
          <w:rFonts w:ascii="Georgia" w:hAnsi="Georgia" w:cs="Arial"/>
          <w:smallCaps/>
        </w:rPr>
        <w:t xml:space="preserve">. </w:t>
      </w:r>
      <w:r w:rsidR="002F4D2C" w:rsidRPr="003F1825">
        <w:rPr>
          <w:rFonts w:ascii="Georgia" w:hAnsi="Georgia" w:cs="Arial"/>
        </w:rPr>
        <w:t>Procede la acción siempre que el afectado carezca de otro instrumento defensivo</w:t>
      </w:r>
      <w:r w:rsidR="00B50CA2" w:rsidRPr="003F1825">
        <w:rPr>
          <w:rFonts w:ascii="Georgia" w:hAnsi="Georgia" w:cs="Arial"/>
        </w:rPr>
        <w:t xml:space="preserve"> </w:t>
      </w:r>
      <w:r w:rsidR="002F4D2C" w:rsidRPr="003F1825">
        <w:rPr>
          <w:rFonts w:ascii="Georgia" w:hAnsi="Georgia" w:cs="Arial"/>
          <w:b/>
          <w:bCs/>
        </w:rPr>
        <w:t>judicial</w:t>
      </w:r>
      <w:r w:rsidR="002F4D2C" w:rsidRPr="003F1825">
        <w:rPr>
          <w:rFonts w:ascii="Georgia" w:hAnsi="Georgia" w:cs="Arial"/>
        </w:rPr>
        <w:t xml:space="preserve"> (2021)</w:t>
      </w:r>
      <w:r w:rsidR="002F4D2C" w:rsidRPr="003F1825">
        <w:rPr>
          <w:rFonts w:ascii="Georgia" w:hAnsi="Georgia" w:cs="Arial"/>
          <w:vertAlign w:val="superscript"/>
        </w:rPr>
        <w:footnoteReference w:id="8"/>
      </w:r>
      <w:r w:rsidR="002F4D2C" w:rsidRPr="003F1825">
        <w:rPr>
          <w:rFonts w:ascii="Georgia" w:hAnsi="Georgia" w:cs="Arial"/>
        </w:rPr>
        <w:t xml:space="preserve">. </w:t>
      </w:r>
      <w:r w:rsidR="00B50CA2" w:rsidRPr="003F1825">
        <w:rPr>
          <w:rFonts w:ascii="Georgia" w:hAnsi="Georgia" w:cs="Arial"/>
        </w:rPr>
        <w:t xml:space="preserve"> </w:t>
      </w:r>
      <w:r w:rsidR="002F4D2C" w:rsidRPr="003F1825">
        <w:rPr>
          <w:rFonts w:ascii="Georgia" w:hAnsi="Georgia" w:cs="Arial"/>
        </w:rPr>
        <w:t xml:space="preserve">Empero, hay dos </w:t>
      </w:r>
      <w:r w:rsidR="002F4D2C" w:rsidRPr="003F1825">
        <w:rPr>
          <w:rFonts w:ascii="Georgia" w:hAnsi="Georgia"/>
        </w:rPr>
        <w:t>(</w:t>
      </w:r>
      <w:r w:rsidR="002F4D2C" w:rsidRPr="003F1825">
        <w:rPr>
          <w:rFonts w:ascii="Georgia" w:hAnsi="Georgia" w:cs="Arial"/>
        </w:rPr>
        <w:t xml:space="preserve">2) excepciones que guardan en común la existencia del medio ordinario: </w:t>
      </w:r>
      <w:r w:rsidR="002F4D2C" w:rsidRPr="003F1825">
        <w:rPr>
          <w:rFonts w:ascii="Georgia" w:hAnsi="Georgia" w:cs="Arial"/>
          <w:b/>
          <w:bCs/>
        </w:rPr>
        <w:t>(i)</w:t>
      </w:r>
      <w:r w:rsidR="002F4D2C" w:rsidRPr="003F1825">
        <w:rPr>
          <w:rFonts w:ascii="Georgia" w:hAnsi="Georgia" w:cs="Arial"/>
        </w:rPr>
        <w:t xml:space="preserve"> La tutela transitoria para </w:t>
      </w:r>
      <w:r w:rsidR="002F4D2C" w:rsidRPr="003F1825">
        <w:rPr>
          <w:rFonts w:ascii="Georgia" w:hAnsi="Georgia" w:cs="Arial"/>
        </w:rPr>
        <w:lastRenderedPageBreak/>
        <w:t xml:space="preserve">evitar un perjuicio irremediable; y </w:t>
      </w:r>
      <w:r w:rsidR="002F4D2C" w:rsidRPr="003F1825">
        <w:rPr>
          <w:rFonts w:ascii="Georgia" w:hAnsi="Georgia" w:cs="Arial"/>
          <w:b/>
          <w:bCs/>
        </w:rPr>
        <w:t>(ii)</w:t>
      </w:r>
      <w:r w:rsidR="002F4D2C" w:rsidRPr="003F1825">
        <w:rPr>
          <w:rFonts w:ascii="Georgia" w:hAnsi="Georgia" w:cs="Arial"/>
        </w:rPr>
        <w:t xml:space="preserve"> La ineficacia de la herramienta regular para salvaguardar los derechos.</w:t>
      </w:r>
    </w:p>
    <w:p w14:paraId="6324570B" w14:textId="77777777" w:rsidR="002F4D2C" w:rsidRPr="003F1825" w:rsidRDefault="002F4D2C" w:rsidP="003F1825">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lang w:val="es-419"/>
        </w:rPr>
      </w:pPr>
    </w:p>
    <w:p w14:paraId="042C1C7D" w14:textId="77777777" w:rsidR="002F4D2C" w:rsidRPr="003F1825" w:rsidRDefault="002F4D2C" w:rsidP="003F1825">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3F1825">
        <w:rPr>
          <w:rFonts w:ascii="Georgia" w:hAnsi="Georgia" w:cs="Arial"/>
        </w:rPr>
        <w:t>Al respecto la Corte</w:t>
      </w:r>
      <w:r w:rsidRPr="003F1825">
        <w:rPr>
          <w:rStyle w:val="Refdenotaalpie"/>
          <w:rFonts w:ascii="Georgia" w:hAnsi="Georgia" w:cs="Arial"/>
          <w:i/>
          <w:iCs/>
        </w:rPr>
        <w:footnoteReference w:id="9"/>
      </w:r>
      <w:r w:rsidRPr="003F1825">
        <w:rPr>
          <w:rFonts w:ascii="Georgia" w:hAnsi="Georgia" w:cs="Arial"/>
        </w:rPr>
        <w:t xml:space="preserve"> ha señalado</w:t>
      </w:r>
      <w:r w:rsidRPr="003F1825">
        <w:rPr>
          <w:rFonts w:ascii="Georgia" w:hAnsi="Georgia" w:cs="Arial"/>
          <w:i/>
          <w:iCs/>
        </w:rPr>
        <w:t>: “</w:t>
      </w:r>
      <w:r w:rsidRPr="00A004F6">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3F1825">
        <w:rPr>
          <w:rFonts w:ascii="Georgia" w:hAnsi="Georgia" w:cs="Arial"/>
          <w:i/>
          <w:iCs/>
        </w:rPr>
        <w:t>”.</w:t>
      </w:r>
    </w:p>
    <w:p w14:paraId="2B4D9292" w14:textId="77777777" w:rsidR="002F4D2C" w:rsidRPr="003F1825" w:rsidRDefault="002F4D2C" w:rsidP="003F1825">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Arial"/>
          <w:i/>
          <w:iCs/>
        </w:rPr>
      </w:pPr>
    </w:p>
    <w:p w14:paraId="59FCB67E" w14:textId="77777777" w:rsidR="002F4D2C" w:rsidRPr="003F1825" w:rsidRDefault="002F4D2C" w:rsidP="003F1825">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bookmarkStart w:id="3" w:name="_Hlk104279236"/>
      <w:r w:rsidRPr="003F1825">
        <w:rPr>
          <w:rFonts w:ascii="Georgia" w:hAnsi="Georgia" w:cs="Arial"/>
        </w:rPr>
        <w:t>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 ni para enmendar los errores o descuidos de las partes en el proceso</w:t>
      </w:r>
      <w:bookmarkEnd w:id="3"/>
      <w:r w:rsidRPr="003F1825">
        <w:rPr>
          <w:rFonts w:ascii="Georgia" w:hAnsi="Georgia" w:cs="Arial"/>
        </w:rPr>
        <w:t xml:space="preserve">: </w:t>
      </w:r>
      <w:r w:rsidRPr="003F1825">
        <w:rPr>
          <w:rFonts w:ascii="Georgia" w:hAnsi="Georgia" w:cs="Arial"/>
          <w:i/>
          <w:iCs/>
        </w:rPr>
        <w:t>“</w:t>
      </w:r>
      <w:r w:rsidRPr="00A004F6">
        <w:rPr>
          <w:rFonts w:ascii="Georgia" w:hAnsi="Georgia" w:cs="Arial"/>
          <w:i/>
          <w:iCs/>
          <w:sz w:val="22"/>
        </w:rPr>
        <w:t>(…) la acción de tutela es improcedente cuando con ella se pretenden sustituir mecanismos ordinarios de defensa que, por negligencia, descuido o incuria de quien solicita el amparo constitucional, no fueron utilizados a su debido tiempo</w:t>
      </w:r>
      <w:r w:rsidRPr="003F1825">
        <w:rPr>
          <w:rFonts w:ascii="Georgia" w:hAnsi="Georgia" w:cs="Arial"/>
          <w:i/>
          <w:iCs/>
        </w:rPr>
        <w:t>”</w:t>
      </w:r>
      <w:r w:rsidRPr="003F1825">
        <w:rPr>
          <w:rStyle w:val="Refdenotaalpie"/>
          <w:rFonts w:ascii="Georgia" w:hAnsi="Georgia" w:cs="Arial"/>
        </w:rPr>
        <w:footnoteReference w:id="10"/>
      </w:r>
      <w:r w:rsidRPr="003F1825">
        <w:rPr>
          <w:rFonts w:ascii="Georgia" w:hAnsi="Georgia" w:cs="Arial"/>
        </w:rPr>
        <w:t>. Criterio reiterado por la CC</w:t>
      </w:r>
      <w:r w:rsidRPr="003F1825">
        <w:rPr>
          <w:rStyle w:val="Refdenotaalpie"/>
          <w:rFonts w:ascii="Georgia" w:hAnsi="Georgia" w:cs="Arial"/>
        </w:rPr>
        <w:footnoteReference w:id="11"/>
      </w:r>
      <w:r w:rsidRPr="003F1825">
        <w:rPr>
          <w:rFonts w:ascii="Georgia" w:hAnsi="Georgia" w:cs="Arial"/>
        </w:rPr>
        <w:t xml:space="preserve"> y acogido por la CSJ</w:t>
      </w:r>
      <w:r w:rsidRPr="003F1825">
        <w:rPr>
          <w:rStyle w:val="Refdenotaalpie"/>
          <w:rFonts w:ascii="Georgia" w:hAnsi="Georgia" w:cs="Arial"/>
        </w:rPr>
        <w:footnoteReference w:id="12"/>
      </w:r>
      <w:r w:rsidRPr="003F1825">
        <w:rPr>
          <w:rFonts w:ascii="Georgia" w:hAnsi="Georgia" w:cs="Arial"/>
        </w:rPr>
        <w:t>.</w:t>
      </w:r>
    </w:p>
    <w:p w14:paraId="7FE5C67B" w14:textId="77777777" w:rsidR="007F6050" w:rsidRPr="003F1825" w:rsidRDefault="007F6050" w:rsidP="003F1825">
      <w:pPr>
        <w:pStyle w:val="Prrafodelista"/>
        <w:spacing w:line="276" w:lineRule="auto"/>
        <w:ind w:left="0"/>
        <w:jc w:val="both"/>
        <w:rPr>
          <w:rFonts w:ascii="Georgia" w:hAnsi="Georgia" w:cs="Arial"/>
        </w:rPr>
      </w:pPr>
    </w:p>
    <w:p w14:paraId="2D97E356" w14:textId="77777777" w:rsidR="007F6050" w:rsidRPr="003F1825" w:rsidRDefault="007F6050" w:rsidP="003F1825">
      <w:pPr>
        <w:pStyle w:val="Prrafodelista"/>
        <w:widowControl/>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rPr>
      </w:pPr>
    </w:p>
    <w:p w14:paraId="2315ECC6" w14:textId="7DB6FC08" w:rsidR="00324408" w:rsidRPr="003F1825" w:rsidRDefault="00324408" w:rsidP="003F1825">
      <w:pPr>
        <w:pStyle w:val="Prrafodelista"/>
        <w:numPr>
          <w:ilvl w:val="0"/>
          <w:numId w:val="18"/>
        </w:numPr>
        <w:spacing w:line="276" w:lineRule="auto"/>
        <w:rPr>
          <w:rFonts w:ascii="Georgia" w:hAnsi="Georgia" w:cs="Arial"/>
          <w:b/>
          <w:bCs/>
          <w:smallCaps/>
          <w:lang w:val="es-CO"/>
        </w:rPr>
      </w:pPr>
      <w:r w:rsidRPr="003F1825">
        <w:rPr>
          <w:rFonts w:ascii="Georgia" w:hAnsi="Georgia" w:cs="Arial"/>
          <w:b/>
          <w:bCs/>
          <w:smallCaps/>
          <w:lang w:val="es-CO"/>
        </w:rPr>
        <w:t>El caso concreto analizado</w:t>
      </w:r>
    </w:p>
    <w:p w14:paraId="56324046" w14:textId="77777777" w:rsidR="006170B3" w:rsidRPr="003F1825" w:rsidRDefault="006170B3" w:rsidP="003F1825">
      <w:pPr>
        <w:pStyle w:val="Textoindependiente"/>
        <w:spacing w:line="276" w:lineRule="auto"/>
        <w:textAlignment w:val="auto"/>
        <w:rPr>
          <w:rFonts w:ascii="Georgia" w:hAnsi="Georgia"/>
          <w:smallCaps/>
          <w:szCs w:val="24"/>
        </w:rPr>
      </w:pPr>
    </w:p>
    <w:p w14:paraId="5B205763" w14:textId="432A4BE2" w:rsidR="005712F4" w:rsidRPr="003F1825" w:rsidRDefault="006F7327" w:rsidP="003F1825">
      <w:pPr>
        <w:pStyle w:val="Textoindependiente"/>
        <w:spacing w:line="276" w:lineRule="auto"/>
        <w:textAlignment w:val="auto"/>
        <w:rPr>
          <w:rFonts w:ascii="Georgia" w:hAnsi="Georgia" w:cs="Arial"/>
          <w:szCs w:val="24"/>
        </w:rPr>
      </w:pPr>
      <w:r w:rsidRPr="003F1825">
        <w:rPr>
          <w:rFonts w:ascii="Georgia" w:hAnsi="Georgia"/>
          <w:szCs w:val="24"/>
        </w:rPr>
        <w:t>L</w:t>
      </w:r>
      <w:r w:rsidRPr="003F1825">
        <w:rPr>
          <w:rFonts w:ascii="Georgia" w:hAnsi="Georgia" w:cs="Arial"/>
          <w:szCs w:val="24"/>
        </w:rPr>
        <w:t xml:space="preserve">os requisitos generales de procedibilidad son concurrentes, incumplido uno, </w:t>
      </w:r>
      <w:r w:rsidR="1ED6695C" w:rsidRPr="003F1825">
        <w:rPr>
          <w:rFonts w:ascii="Georgia" w:hAnsi="Georgia" w:cs="Arial"/>
          <w:szCs w:val="24"/>
        </w:rPr>
        <w:t xml:space="preserve">fútil revisar </w:t>
      </w:r>
      <w:r w:rsidRPr="003F1825">
        <w:rPr>
          <w:rFonts w:ascii="Georgia" w:hAnsi="Georgia" w:cs="Arial"/>
          <w:szCs w:val="24"/>
        </w:rPr>
        <w:t xml:space="preserve">los demás, </w:t>
      </w:r>
      <w:r w:rsidR="4ACBBD83" w:rsidRPr="003F1825">
        <w:rPr>
          <w:rFonts w:ascii="Georgia" w:hAnsi="Georgia" w:cs="Arial"/>
          <w:szCs w:val="24"/>
        </w:rPr>
        <w:t xml:space="preserve">ni siquiera </w:t>
      </w:r>
      <w:r w:rsidRPr="003F1825">
        <w:rPr>
          <w:rFonts w:ascii="Georgia" w:hAnsi="Georgia" w:cs="Arial"/>
          <w:szCs w:val="24"/>
        </w:rPr>
        <w:t>los especiales</w:t>
      </w:r>
      <w:r w:rsidR="7B0D7003" w:rsidRPr="003F1825">
        <w:rPr>
          <w:rFonts w:ascii="Georgia" w:hAnsi="Georgia" w:cs="Arial"/>
          <w:szCs w:val="24"/>
        </w:rPr>
        <w:t>.</w:t>
      </w:r>
      <w:r w:rsidRPr="003F1825">
        <w:rPr>
          <w:rFonts w:ascii="Georgia" w:hAnsi="Georgia" w:cs="Arial"/>
          <w:szCs w:val="24"/>
        </w:rPr>
        <w:t xml:space="preserve"> </w:t>
      </w:r>
      <w:r w:rsidR="2ACD8C01" w:rsidRPr="003F1825">
        <w:rPr>
          <w:rFonts w:ascii="Georgia" w:hAnsi="Georgia" w:cs="Arial"/>
          <w:szCs w:val="24"/>
        </w:rPr>
        <w:t>E</w:t>
      </w:r>
      <w:r w:rsidRPr="003F1825">
        <w:rPr>
          <w:rFonts w:ascii="Georgia" w:hAnsi="Georgia" w:cs="Arial"/>
          <w:szCs w:val="24"/>
        </w:rPr>
        <w:t xml:space="preserve">l análisis </w:t>
      </w:r>
      <w:r w:rsidR="7A639182" w:rsidRPr="003F1825">
        <w:rPr>
          <w:rFonts w:ascii="Georgia" w:hAnsi="Georgia" w:cs="Arial"/>
          <w:szCs w:val="24"/>
        </w:rPr>
        <w:t xml:space="preserve">siguiente será sobre </w:t>
      </w:r>
      <w:r w:rsidRPr="003F1825">
        <w:rPr>
          <w:rFonts w:ascii="Georgia" w:hAnsi="Georgia" w:cs="Arial"/>
          <w:szCs w:val="24"/>
        </w:rPr>
        <w:t>la subsidiariedad, porque es el echado de menos y suficiente para desestimar el amparo</w:t>
      </w:r>
      <w:r w:rsidRPr="003F1825">
        <w:rPr>
          <w:rFonts w:ascii="Georgia" w:hAnsi="Georgia" w:cs="Arial"/>
          <w:szCs w:val="24"/>
          <w:lang w:val="es-ES"/>
        </w:rPr>
        <w:t>.</w:t>
      </w:r>
    </w:p>
    <w:p w14:paraId="7BFE450B" w14:textId="77777777" w:rsidR="00AC42E2" w:rsidRPr="003F1825" w:rsidRDefault="00AC42E2" w:rsidP="003F1825">
      <w:pPr>
        <w:pStyle w:val="Textoindependiente"/>
        <w:spacing w:line="276" w:lineRule="auto"/>
        <w:textAlignment w:val="auto"/>
        <w:rPr>
          <w:rFonts w:ascii="Georgia" w:hAnsi="Georgia" w:cs="Arial"/>
          <w:szCs w:val="24"/>
          <w:lang w:val="es-ES"/>
        </w:rPr>
      </w:pPr>
    </w:p>
    <w:p w14:paraId="1A65ED5E" w14:textId="04A6CFAC" w:rsidR="00D4744B" w:rsidRPr="003F1825" w:rsidRDefault="005712F4" w:rsidP="003F1825">
      <w:pPr>
        <w:pStyle w:val="Textoindependiente"/>
        <w:spacing w:line="276" w:lineRule="auto"/>
        <w:textAlignment w:val="auto"/>
        <w:rPr>
          <w:rFonts w:ascii="Georgia" w:hAnsi="Georgia" w:cs="Verdana"/>
          <w:spacing w:val="0"/>
          <w:szCs w:val="24"/>
          <w:lang w:val="es-ES"/>
        </w:rPr>
      </w:pPr>
      <w:r w:rsidRPr="003F1825">
        <w:rPr>
          <w:rFonts w:ascii="Georgia" w:hAnsi="Georgia" w:cs="Verdana"/>
          <w:spacing w:val="0"/>
          <w:szCs w:val="24"/>
          <w:lang w:val="es-ES"/>
        </w:rPr>
        <w:t>De acuerdo con el recuento procesal</w:t>
      </w:r>
      <w:r w:rsidR="000A5E3F" w:rsidRPr="003F1825">
        <w:rPr>
          <w:rFonts w:ascii="Georgia" w:hAnsi="Georgia" w:cs="Verdana"/>
          <w:spacing w:val="0"/>
          <w:szCs w:val="24"/>
          <w:lang w:val="es-ES"/>
        </w:rPr>
        <w:t>,</w:t>
      </w:r>
      <w:r w:rsidRPr="003F1825">
        <w:rPr>
          <w:rFonts w:ascii="Georgia" w:hAnsi="Georgia" w:cs="Verdana"/>
          <w:spacing w:val="0"/>
          <w:szCs w:val="24"/>
          <w:lang w:val="es-ES"/>
        </w:rPr>
        <w:t xml:space="preserve"> </w:t>
      </w:r>
      <w:r w:rsidR="001367D9" w:rsidRPr="003F1825">
        <w:rPr>
          <w:rFonts w:ascii="Georgia" w:hAnsi="Georgia" w:cs="Verdana"/>
          <w:spacing w:val="0"/>
          <w:szCs w:val="24"/>
          <w:lang w:val="es-ES"/>
        </w:rPr>
        <w:t xml:space="preserve">la </w:t>
      </w:r>
      <w:r w:rsidR="000A5E3F" w:rsidRPr="003F1825">
        <w:rPr>
          <w:rFonts w:ascii="Georgia" w:hAnsi="Georgia" w:cs="Verdana"/>
          <w:spacing w:val="0"/>
          <w:szCs w:val="24"/>
          <w:lang w:val="es-ES"/>
        </w:rPr>
        <w:t>funcionari</w:t>
      </w:r>
      <w:r w:rsidR="001367D9" w:rsidRPr="003F1825">
        <w:rPr>
          <w:rFonts w:ascii="Georgia" w:hAnsi="Georgia" w:cs="Verdana"/>
          <w:spacing w:val="0"/>
          <w:szCs w:val="24"/>
          <w:lang w:val="es-ES"/>
        </w:rPr>
        <w:t>a</w:t>
      </w:r>
      <w:r w:rsidR="000A5E3F" w:rsidRPr="003F1825">
        <w:rPr>
          <w:rFonts w:ascii="Georgia" w:hAnsi="Georgia" w:cs="Verdana"/>
          <w:spacing w:val="0"/>
          <w:szCs w:val="24"/>
          <w:lang w:val="es-ES"/>
        </w:rPr>
        <w:t xml:space="preserve">, </w:t>
      </w:r>
      <w:r w:rsidRPr="003F1825">
        <w:rPr>
          <w:rFonts w:ascii="Georgia" w:hAnsi="Georgia" w:cs="Verdana"/>
          <w:spacing w:val="0"/>
          <w:szCs w:val="24"/>
          <w:lang w:val="es-ES"/>
        </w:rPr>
        <w:t xml:space="preserve">con auto del </w:t>
      </w:r>
      <w:r w:rsidR="001367D9" w:rsidRPr="003F1825">
        <w:rPr>
          <w:rFonts w:ascii="Georgia" w:hAnsi="Georgia" w:cs="Verdana"/>
          <w:spacing w:val="0"/>
          <w:szCs w:val="24"/>
          <w:lang w:val="es-ES"/>
        </w:rPr>
        <w:t>13</w:t>
      </w:r>
      <w:r w:rsidR="0002741C" w:rsidRPr="003F1825">
        <w:rPr>
          <w:rFonts w:ascii="Georgia" w:hAnsi="Georgia" w:cs="Verdana"/>
          <w:spacing w:val="0"/>
          <w:szCs w:val="24"/>
          <w:lang w:val="es-ES"/>
        </w:rPr>
        <w:t>-</w:t>
      </w:r>
      <w:r w:rsidR="001367D9" w:rsidRPr="003F1825">
        <w:rPr>
          <w:rFonts w:ascii="Georgia" w:hAnsi="Georgia" w:cs="Verdana"/>
          <w:spacing w:val="0"/>
          <w:szCs w:val="24"/>
          <w:lang w:val="es-ES"/>
        </w:rPr>
        <w:t>01</w:t>
      </w:r>
      <w:r w:rsidRPr="003F1825">
        <w:rPr>
          <w:rFonts w:ascii="Georgia" w:hAnsi="Georgia" w:cs="Verdana"/>
          <w:spacing w:val="0"/>
          <w:szCs w:val="24"/>
          <w:lang w:val="es-ES"/>
        </w:rPr>
        <w:t>-</w:t>
      </w:r>
      <w:r w:rsidR="00597EA8" w:rsidRPr="003F1825">
        <w:rPr>
          <w:rFonts w:ascii="Georgia" w:hAnsi="Georgia" w:cs="Verdana"/>
          <w:spacing w:val="0"/>
          <w:szCs w:val="24"/>
          <w:lang w:val="es-ES"/>
        </w:rPr>
        <w:t>2022</w:t>
      </w:r>
      <w:r w:rsidR="000A5E3F" w:rsidRPr="003F1825">
        <w:rPr>
          <w:rFonts w:ascii="Georgia" w:hAnsi="Georgia" w:cs="Verdana"/>
          <w:spacing w:val="0"/>
          <w:szCs w:val="24"/>
          <w:lang w:val="es-ES"/>
        </w:rPr>
        <w:t xml:space="preserve">, </w:t>
      </w:r>
      <w:r w:rsidR="001367D9" w:rsidRPr="003F1825">
        <w:rPr>
          <w:rFonts w:ascii="Georgia" w:hAnsi="Georgia" w:cs="Verdana"/>
          <w:spacing w:val="0"/>
          <w:szCs w:val="24"/>
          <w:lang w:val="es-ES"/>
        </w:rPr>
        <w:t xml:space="preserve">desestimó el reclamo e informó al actor que debía formular la respectiva demanda de exoneración de cuota alimentaria; notificado con fijación en el estado No.04 del 14-01-2022 y debidamente ejecutoriado, sin recursos </w:t>
      </w:r>
      <w:r w:rsidRPr="003F1825">
        <w:rPr>
          <w:rFonts w:ascii="Georgia" w:hAnsi="Georgia" w:cs="Verdana"/>
          <w:spacing w:val="0"/>
          <w:szCs w:val="24"/>
          <w:lang w:val="es-ES"/>
        </w:rPr>
        <w:t>(</w:t>
      </w:r>
      <w:r w:rsidR="00EC1898" w:rsidRPr="003F1825">
        <w:rPr>
          <w:rFonts w:ascii="Georgia" w:hAnsi="Georgia" w:cs="Verdana"/>
          <w:spacing w:val="0"/>
          <w:szCs w:val="24"/>
          <w:lang w:val="es-ES"/>
        </w:rPr>
        <w:t>Ib., pdf No.</w:t>
      </w:r>
      <w:r w:rsidR="001367D9" w:rsidRPr="003F1825">
        <w:rPr>
          <w:rFonts w:ascii="Georgia" w:hAnsi="Georgia" w:cs="Verdana"/>
          <w:spacing w:val="0"/>
          <w:szCs w:val="24"/>
          <w:lang w:val="es-ES"/>
        </w:rPr>
        <w:t>11, enlace expediente digitalizado, pdf Nos.08, 09 y 10</w:t>
      </w:r>
      <w:r w:rsidRPr="003F1825">
        <w:rPr>
          <w:rFonts w:ascii="Georgia" w:hAnsi="Georgia" w:cs="Verdana"/>
          <w:spacing w:val="0"/>
          <w:szCs w:val="24"/>
          <w:lang w:val="es-ES"/>
        </w:rPr>
        <w:t>).</w:t>
      </w:r>
    </w:p>
    <w:p w14:paraId="3BE0D859" w14:textId="131CB2E6" w:rsidR="00D4744B" w:rsidRPr="003F1825" w:rsidRDefault="00D4744B" w:rsidP="00A004F6">
      <w:pPr>
        <w:pStyle w:val="Textoindependiente"/>
        <w:spacing w:line="276" w:lineRule="auto"/>
        <w:textAlignment w:val="auto"/>
        <w:rPr>
          <w:rFonts w:ascii="Georgia" w:hAnsi="Georgia" w:cs="Verdana"/>
          <w:spacing w:val="0"/>
          <w:szCs w:val="24"/>
          <w:lang w:val="es-ES"/>
        </w:rPr>
      </w:pPr>
    </w:p>
    <w:p w14:paraId="092415FF" w14:textId="1197D057" w:rsidR="00107E09" w:rsidRPr="003F1825" w:rsidRDefault="001367D9" w:rsidP="003F1825">
      <w:pPr>
        <w:spacing w:line="276" w:lineRule="auto"/>
        <w:jc w:val="both"/>
        <w:rPr>
          <w:rFonts w:ascii="Georgia" w:hAnsi="Georgia" w:cs="Arial"/>
        </w:rPr>
      </w:pPr>
      <w:r w:rsidRPr="003F1825">
        <w:rPr>
          <w:rFonts w:ascii="Georgia" w:hAnsi="Georgia"/>
        </w:rPr>
        <w:t xml:space="preserve">Sin mayor exegesis se </w:t>
      </w:r>
      <w:r w:rsidRPr="003F1825">
        <w:rPr>
          <w:rFonts w:ascii="Georgia" w:hAnsi="Georgia"/>
          <w:lang w:val="es-CO"/>
        </w:rPr>
        <w:t xml:space="preserve">colige el incumplimiento del requisito de procedencia, habida cuenta de que </w:t>
      </w:r>
      <w:r w:rsidR="00107E09" w:rsidRPr="003F1825">
        <w:rPr>
          <w:rFonts w:ascii="Georgia" w:hAnsi="Georgia"/>
          <w:lang w:val="es-CO"/>
        </w:rPr>
        <w:t xml:space="preserve">el accionante </w:t>
      </w:r>
      <w:r w:rsidRPr="003F1825">
        <w:rPr>
          <w:rFonts w:ascii="Georgia" w:hAnsi="Georgia"/>
          <w:lang w:val="es-CO"/>
        </w:rPr>
        <w:t xml:space="preserve">dejó de ejercitar </w:t>
      </w:r>
      <w:r w:rsidR="00107E09" w:rsidRPr="003F1825">
        <w:rPr>
          <w:rFonts w:ascii="Georgia" w:hAnsi="Georgia"/>
          <w:lang w:val="es-CO"/>
        </w:rPr>
        <w:t xml:space="preserve">el </w:t>
      </w:r>
      <w:r w:rsidRPr="003F1825">
        <w:rPr>
          <w:rFonts w:ascii="Georgia" w:hAnsi="Georgia"/>
          <w:lang w:val="es-CO"/>
        </w:rPr>
        <w:t xml:space="preserve">mecanismo ordinario </w:t>
      </w:r>
      <w:r w:rsidR="00107E09" w:rsidRPr="003F1825">
        <w:rPr>
          <w:rFonts w:ascii="Georgia" w:hAnsi="Georgia"/>
          <w:lang w:val="es-CO"/>
        </w:rPr>
        <w:t xml:space="preserve">de la reposición (Art.318, CGP), </w:t>
      </w:r>
      <w:r w:rsidRPr="003F1825">
        <w:rPr>
          <w:rFonts w:ascii="Georgia" w:hAnsi="Georgia"/>
          <w:lang w:val="es-CO"/>
        </w:rPr>
        <w:t xml:space="preserve">conducente e idóneo para ventilar </w:t>
      </w:r>
      <w:r w:rsidR="00107E09" w:rsidRPr="003F1825">
        <w:rPr>
          <w:rFonts w:ascii="Georgia" w:hAnsi="Georgia"/>
          <w:lang w:val="es-CO"/>
        </w:rPr>
        <w:t xml:space="preserve">en el trámite ordinario </w:t>
      </w:r>
      <w:r w:rsidRPr="003F1825">
        <w:rPr>
          <w:rFonts w:ascii="Georgia" w:hAnsi="Georgia"/>
          <w:lang w:val="es-CO"/>
        </w:rPr>
        <w:t>el problema jurídico expuesto</w:t>
      </w:r>
      <w:r w:rsidR="00107E09" w:rsidRPr="003F1825">
        <w:rPr>
          <w:rFonts w:ascii="Georgia" w:hAnsi="Georgia"/>
          <w:lang w:val="es-CO"/>
        </w:rPr>
        <w:t>, antes de acudir ante el juez constitucional</w:t>
      </w:r>
      <w:r w:rsidRPr="003F1825">
        <w:rPr>
          <w:rFonts w:ascii="Georgia" w:hAnsi="Georgia"/>
          <w:lang w:val="es-CO"/>
        </w:rPr>
        <w:t xml:space="preserve">. </w:t>
      </w:r>
      <w:r w:rsidR="00107E09" w:rsidRPr="003F1825">
        <w:rPr>
          <w:rFonts w:ascii="Georgia" w:hAnsi="Georgia" w:cs="Arial"/>
        </w:rPr>
        <w:t xml:space="preserve">Claro es que pretirió la competencia de la </w:t>
      </w:r>
      <w:r w:rsidR="00107E09" w:rsidRPr="003F1825">
        <w:rPr>
          <w:rFonts w:ascii="Georgia" w:hAnsi="Georgia" w:cs="Arial"/>
          <w:iCs/>
        </w:rPr>
        <w:t>funcionaria</w:t>
      </w:r>
      <w:r w:rsidR="00107E09" w:rsidRPr="003F1825">
        <w:rPr>
          <w:rFonts w:ascii="Georgia" w:hAnsi="Georgia" w:cs="Arial"/>
        </w:rPr>
        <w:t>. Dice la CSJ</w:t>
      </w:r>
      <w:r w:rsidR="00107E09" w:rsidRPr="003F1825">
        <w:rPr>
          <w:rStyle w:val="Refdenotaalpie"/>
          <w:rFonts w:ascii="Georgia" w:hAnsi="Georgia"/>
        </w:rPr>
        <w:footnoteReference w:id="13"/>
      </w:r>
      <w:r w:rsidR="00107E09" w:rsidRPr="003F1825">
        <w:rPr>
          <w:rFonts w:ascii="Georgia" w:hAnsi="Georgia" w:cs="Arial"/>
        </w:rPr>
        <w:t xml:space="preserve"> sobre la eficacia de ese instrumento procesal: </w:t>
      </w:r>
    </w:p>
    <w:p w14:paraId="486C9899" w14:textId="77777777" w:rsidR="00107E09" w:rsidRPr="003F1825" w:rsidRDefault="00107E09" w:rsidP="003F1825">
      <w:pPr>
        <w:spacing w:line="276" w:lineRule="auto"/>
        <w:jc w:val="both"/>
        <w:rPr>
          <w:rFonts w:ascii="Georgia" w:hAnsi="Georgia" w:cs="Arial"/>
        </w:rPr>
      </w:pPr>
    </w:p>
    <w:p w14:paraId="092711EF" w14:textId="2E36A9F6" w:rsidR="00107E09" w:rsidRPr="00A004F6" w:rsidRDefault="00107E09" w:rsidP="00A004F6">
      <w:pPr>
        <w:ind w:left="426" w:right="420"/>
        <w:jc w:val="both"/>
        <w:rPr>
          <w:rFonts w:ascii="Georgia" w:hAnsi="Georgia" w:cs="Arial"/>
          <w:bCs/>
          <w:sz w:val="22"/>
          <w:lang w:eastAsia="x-none"/>
        </w:rPr>
      </w:pPr>
      <w:r w:rsidRPr="00A004F6">
        <w:rPr>
          <w:rFonts w:ascii="Georgia" w:hAnsi="Georgia" w:cs="Arial"/>
          <w:bCs/>
          <w:sz w:val="22"/>
          <w:lang w:eastAsia="x-none"/>
        </w:rPr>
        <w:t>…</w:t>
      </w:r>
      <w:r w:rsidR="00A004F6">
        <w:rPr>
          <w:rFonts w:ascii="Georgia" w:hAnsi="Georgia" w:cs="Arial"/>
          <w:bCs/>
          <w:sz w:val="22"/>
          <w:lang w:eastAsia="x-none"/>
        </w:rPr>
        <w:t xml:space="preserve"> </w:t>
      </w:r>
      <w:r w:rsidRPr="00A004F6">
        <w:rPr>
          <w:rFonts w:ascii="Georgia" w:hAnsi="Georgia" w:cs="Arial"/>
          <w:bCs/>
          <w:sz w:val="22"/>
          <w:lang w:eastAsia="x-none"/>
        </w:rPr>
        <w:t xml:space="preserve">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w:t>
      </w:r>
      <w:r w:rsidRPr="00A004F6">
        <w:rPr>
          <w:rFonts w:ascii="Georgia" w:hAnsi="Georgia" w:cs="Arial"/>
          <w:bCs/>
          <w:sz w:val="22"/>
          <w:lang w:eastAsia="x-none"/>
        </w:rPr>
        <w:lastRenderedPageBreak/>
        <w:t>principios de economía y celeridad procesal, asegura desde un comienzo el derecho de contradicción de los sujetos intervinientes, especialmente en asuntos que se tramitan en única instancia…</w:t>
      </w:r>
    </w:p>
    <w:p w14:paraId="73EAC8E4" w14:textId="77777777" w:rsidR="00107E09" w:rsidRPr="003F1825" w:rsidRDefault="00107E09" w:rsidP="003F1825">
      <w:pPr>
        <w:spacing w:line="276" w:lineRule="auto"/>
        <w:jc w:val="both"/>
        <w:rPr>
          <w:rFonts w:ascii="Georgia" w:hAnsi="Georgia"/>
          <w:lang w:val="es-CO"/>
        </w:rPr>
      </w:pPr>
    </w:p>
    <w:p w14:paraId="7D088BFE" w14:textId="7EDF6CBE" w:rsidR="00107E09" w:rsidRPr="003F1825" w:rsidRDefault="00107E09" w:rsidP="003F1825">
      <w:pPr>
        <w:spacing w:line="276" w:lineRule="auto"/>
        <w:jc w:val="both"/>
        <w:rPr>
          <w:rFonts w:ascii="Georgia" w:hAnsi="Georgia" w:cs="Arial"/>
        </w:rPr>
      </w:pPr>
      <w:r w:rsidRPr="003F1825">
        <w:rPr>
          <w:rFonts w:ascii="Georgia" w:hAnsi="Georgia"/>
          <w:lang w:val="es-CO"/>
        </w:rPr>
        <w:t xml:space="preserve">Es evidente </w:t>
      </w:r>
      <w:r w:rsidRPr="003F1825">
        <w:rPr>
          <w:rFonts w:ascii="Georgia" w:hAnsi="Georgia" w:cs="Arial"/>
        </w:rPr>
        <w:t>que el interesado pretende emplear esta herramienta residual para compensar su desidia en el ejercicio procesal. Entonces, se declarará improcedente la tutela, por carecer de subsidiariedad.</w:t>
      </w:r>
    </w:p>
    <w:p w14:paraId="6F698858" w14:textId="77777777" w:rsidR="005712F4" w:rsidRPr="003F1825" w:rsidRDefault="005712F4" w:rsidP="003F1825">
      <w:pPr>
        <w:pStyle w:val="Textoindependiente"/>
        <w:spacing w:line="276" w:lineRule="auto"/>
        <w:ind w:left="720"/>
        <w:textAlignment w:val="auto"/>
        <w:rPr>
          <w:rFonts w:ascii="Georgia" w:hAnsi="Georgia"/>
          <w:smallCaps/>
          <w:szCs w:val="24"/>
          <w:lang w:val="es-CO"/>
        </w:rPr>
      </w:pPr>
    </w:p>
    <w:p w14:paraId="19CF8CEA" w14:textId="0C427FBF" w:rsidR="006F7327" w:rsidRPr="003F1825" w:rsidRDefault="006F7327" w:rsidP="003F1825">
      <w:pPr>
        <w:pStyle w:val="Textoindependiente"/>
        <w:spacing w:line="276" w:lineRule="auto"/>
        <w:rPr>
          <w:rFonts w:ascii="Georgia" w:hAnsi="Georgia" w:cs="Arial"/>
          <w:szCs w:val="24"/>
          <w:lang w:val="es-ES"/>
        </w:rPr>
      </w:pPr>
      <w:r w:rsidRPr="003F1825">
        <w:rPr>
          <w:rFonts w:ascii="Georgia" w:hAnsi="Georgia"/>
          <w:szCs w:val="24"/>
        </w:rPr>
        <w:t>Es rigurosa la comprobación del presupuesto, puesto que es inexistente alegato o prueba de circunstancia especial que la flexibilice</w:t>
      </w:r>
      <w:r w:rsidR="0029032F" w:rsidRPr="003F1825">
        <w:rPr>
          <w:rFonts w:ascii="Georgia" w:hAnsi="Georgia"/>
          <w:szCs w:val="24"/>
        </w:rPr>
        <w:t>.</w:t>
      </w:r>
      <w:r w:rsidRPr="003F1825">
        <w:rPr>
          <w:rFonts w:ascii="Georgia" w:hAnsi="Georgia"/>
          <w:szCs w:val="24"/>
        </w:rPr>
        <w:t xml:space="preserve"> No es </w:t>
      </w:r>
      <w:r w:rsidRPr="003F1825">
        <w:rPr>
          <w:rFonts w:ascii="Georgia" w:hAnsi="Georgia" w:cs="Arial"/>
          <w:szCs w:val="24"/>
          <w:lang w:val="es-CO"/>
        </w:rPr>
        <w:t>una persona necesitada de protección reforzada</w:t>
      </w:r>
      <w:r w:rsidRPr="003F1825">
        <w:rPr>
          <w:rStyle w:val="Refdenotaalpie"/>
          <w:rFonts w:ascii="Georgia" w:hAnsi="Georgia"/>
          <w:szCs w:val="24"/>
          <w:lang w:val="es-CO"/>
        </w:rPr>
        <w:footnoteReference w:id="14"/>
      </w:r>
      <w:r w:rsidR="0029032F" w:rsidRPr="003F1825">
        <w:rPr>
          <w:rFonts w:ascii="Georgia" w:hAnsi="Georgia" w:cs="Arial"/>
          <w:szCs w:val="24"/>
          <w:lang w:val="es-CO"/>
        </w:rPr>
        <w:t>;</w:t>
      </w:r>
      <w:r w:rsidR="00D63926" w:rsidRPr="003F1825">
        <w:rPr>
          <w:rFonts w:ascii="Georgia" w:hAnsi="Georgia" w:cs="Arial"/>
          <w:szCs w:val="24"/>
          <w:lang w:val="es-CO"/>
        </w:rPr>
        <w:t xml:space="preserve"> </w:t>
      </w:r>
      <w:r w:rsidR="0029032F" w:rsidRPr="003F1825">
        <w:rPr>
          <w:rFonts w:ascii="Georgia" w:hAnsi="Georgia" w:cs="Arial"/>
          <w:szCs w:val="24"/>
          <w:lang w:val="es-CO"/>
        </w:rPr>
        <w:t xml:space="preserve">y, </w:t>
      </w:r>
      <w:r w:rsidRPr="003F1825">
        <w:rPr>
          <w:rFonts w:ascii="Georgia" w:hAnsi="Georgia" w:cs="Arial"/>
          <w:szCs w:val="24"/>
          <w:lang w:val="es-CO"/>
        </w:rPr>
        <w:t>tampoco es inminente un perjuicio irremediable</w:t>
      </w:r>
      <w:r w:rsidRPr="003F1825">
        <w:rPr>
          <w:rStyle w:val="Refdenotaalpie"/>
          <w:rFonts w:ascii="Georgia" w:hAnsi="Georgia"/>
          <w:szCs w:val="24"/>
          <w:lang w:val="es-CO"/>
        </w:rPr>
        <w:footnoteReference w:id="15"/>
      </w:r>
      <w:r w:rsidR="0029032F" w:rsidRPr="003F1825">
        <w:rPr>
          <w:rFonts w:ascii="Georgia" w:hAnsi="Georgia" w:cs="Arial"/>
          <w:szCs w:val="24"/>
          <w:lang w:val="es-CO"/>
        </w:rPr>
        <w:t xml:space="preserve">, habida </w:t>
      </w:r>
      <w:r w:rsidR="00597EA8" w:rsidRPr="003F1825">
        <w:rPr>
          <w:rFonts w:ascii="Georgia" w:hAnsi="Georgia" w:cs="Arial"/>
          <w:szCs w:val="24"/>
          <w:lang w:val="es-CO"/>
        </w:rPr>
        <w:t xml:space="preserve">cuenta </w:t>
      </w:r>
      <w:r w:rsidR="0029032F" w:rsidRPr="003F1825">
        <w:rPr>
          <w:rFonts w:ascii="Georgia" w:hAnsi="Georgia" w:cs="Arial"/>
          <w:szCs w:val="24"/>
          <w:lang w:val="es-CO"/>
        </w:rPr>
        <w:t xml:space="preserve">de que, según el cuestionario resuelto por el actor, </w:t>
      </w:r>
      <w:r w:rsidR="002654A8" w:rsidRPr="003F1825">
        <w:rPr>
          <w:rFonts w:ascii="Georgia" w:hAnsi="Georgia" w:cs="Arial"/>
          <w:szCs w:val="24"/>
          <w:lang w:val="es-CO"/>
        </w:rPr>
        <w:t xml:space="preserve">el núcleo familiar </w:t>
      </w:r>
      <w:r w:rsidR="0029032F" w:rsidRPr="003F1825">
        <w:rPr>
          <w:rFonts w:ascii="Georgia" w:hAnsi="Georgia" w:cs="Arial"/>
          <w:szCs w:val="24"/>
          <w:lang w:val="es-CO"/>
        </w:rPr>
        <w:t>tiene garantizado el mínimo vital</w:t>
      </w:r>
      <w:r w:rsidR="002654A8" w:rsidRPr="003F1825">
        <w:rPr>
          <w:rFonts w:ascii="Georgia" w:hAnsi="Georgia" w:cs="Arial"/>
          <w:szCs w:val="24"/>
          <w:lang w:val="es-CO"/>
        </w:rPr>
        <w:t xml:space="preserve">, ya que los ingresos que recibe por pensión y trabajos esporádicos son suficientes para cubrir los gastos de manutención </w:t>
      </w:r>
      <w:r w:rsidR="0029032F" w:rsidRPr="003F1825">
        <w:rPr>
          <w:rFonts w:ascii="Georgia" w:hAnsi="Georgia" w:cs="Arial"/>
          <w:szCs w:val="24"/>
          <w:lang w:val="es-CO"/>
        </w:rPr>
        <w:t>(Ib., pdf No.30)</w:t>
      </w:r>
      <w:r w:rsidRPr="003F1825">
        <w:rPr>
          <w:rFonts w:ascii="Georgia" w:hAnsi="Georgia"/>
          <w:szCs w:val="24"/>
        </w:rPr>
        <w:t>. Corolario se declarará improcedente el amparo.</w:t>
      </w:r>
    </w:p>
    <w:p w14:paraId="339FBB58" w14:textId="5D319E7B" w:rsidR="009E5C52" w:rsidRPr="003F1825" w:rsidRDefault="009E5C52" w:rsidP="003F1825">
      <w:pPr>
        <w:pStyle w:val="Textoindependiente"/>
        <w:spacing w:line="276" w:lineRule="auto"/>
        <w:rPr>
          <w:rFonts w:ascii="Georgia" w:hAnsi="Georgia" w:cs="Arial"/>
          <w:szCs w:val="24"/>
          <w:shd w:val="clear" w:color="auto" w:fill="FAF9F8"/>
          <w:lang w:val="es-CO"/>
        </w:rPr>
      </w:pPr>
    </w:p>
    <w:p w14:paraId="44C25814" w14:textId="22E67556" w:rsidR="006E3281" w:rsidRPr="003F1825" w:rsidRDefault="00EB2A2C" w:rsidP="003F1825">
      <w:pPr>
        <w:pStyle w:val="Textoindependiente"/>
        <w:spacing w:line="276" w:lineRule="auto"/>
        <w:rPr>
          <w:rFonts w:ascii="Georgia" w:hAnsi="Georgia" w:cs="Arial"/>
          <w:szCs w:val="24"/>
        </w:rPr>
      </w:pPr>
      <w:r w:rsidRPr="003F1825">
        <w:rPr>
          <w:rFonts w:ascii="Georgia" w:hAnsi="Georgia" w:cs="Arial"/>
          <w:szCs w:val="24"/>
        </w:rPr>
        <w:t>En mérito de lo expuesto</w:t>
      </w:r>
      <w:r w:rsidR="006E3281" w:rsidRPr="003F1825">
        <w:rPr>
          <w:rFonts w:ascii="Georgia" w:hAnsi="Georgia" w:cs="Arial"/>
          <w:szCs w:val="24"/>
        </w:rPr>
        <w:t>,</w:t>
      </w:r>
      <w:r w:rsidR="00C15D5F" w:rsidRPr="003F1825">
        <w:rPr>
          <w:rFonts w:ascii="Georgia" w:hAnsi="Georgia" w:cs="Arial"/>
          <w:szCs w:val="24"/>
        </w:rPr>
        <w:t xml:space="preserve"> </w:t>
      </w:r>
      <w:r w:rsidR="006E3281" w:rsidRPr="003F1825">
        <w:rPr>
          <w:rFonts w:ascii="Georgia" w:hAnsi="Georgia" w:cs="Arial"/>
          <w:szCs w:val="24"/>
        </w:rPr>
        <w:t xml:space="preserve">el </w:t>
      </w:r>
      <w:r w:rsidR="006E3281" w:rsidRPr="003F1825">
        <w:rPr>
          <w:rFonts w:ascii="Georgia" w:hAnsi="Georgia" w:cs="Arial"/>
          <w:smallCaps/>
          <w:szCs w:val="24"/>
        </w:rPr>
        <w:t>Tribunal Superior del Distrito Judicial de</w:t>
      </w:r>
      <w:r w:rsidRPr="003F1825">
        <w:rPr>
          <w:rFonts w:ascii="Georgia" w:hAnsi="Georgia" w:cs="Arial"/>
          <w:smallCaps/>
          <w:szCs w:val="24"/>
        </w:rPr>
        <w:t xml:space="preserve"> </w:t>
      </w:r>
      <w:r w:rsidR="006E3281" w:rsidRPr="003F1825">
        <w:rPr>
          <w:rFonts w:ascii="Georgia" w:hAnsi="Georgia" w:cs="Arial"/>
          <w:smallCaps/>
          <w:szCs w:val="24"/>
        </w:rPr>
        <w:t>Pereira, Sala de Decisión Civil</w:t>
      </w:r>
      <w:r w:rsidR="00F748EB" w:rsidRPr="003F1825">
        <w:rPr>
          <w:rFonts w:ascii="Georgia" w:hAnsi="Georgia" w:cs="Arial"/>
          <w:smallCaps/>
          <w:szCs w:val="24"/>
        </w:rPr>
        <w:t xml:space="preserve"> </w:t>
      </w:r>
      <w:r w:rsidR="006E3281" w:rsidRPr="003F1825">
        <w:rPr>
          <w:rFonts w:ascii="Georgia" w:hAnsi="Georgia" w:cs="Arial"/>
          <w:smallCaps/>
          <w:szCs w:val="24"/>
        </w:rPr>
        <w:t>-</w:t>
      </w:r>
      <w:r w:rsidR="00F748EB" w:rsidRPr="003F1825">
        <w:rPr>
          <w:rFonts w:ascii="Georgia" w:hAnsi="Georgia" w:cs="Arial"/>
          <w:smallCaps/>
          <w:szCs w:val="24"/>
        </w:rPr>
        <w:t xml:space="preserve"> </w:t>
      </w:r>
      <w:r w:rsidR="006E3281" w:rsidRPr="003F1825">
        <w:rPr>
          <w:rFonts w:ascii="Georgia" w:hAnsi="Georgia" w:cs="Arial"/>
          <w:smallCaps/>
          <w:szCs w:val="24"/>
        </w:rPr>
        <w:t>Familia</w:t>
      </w:r>
      <w:r w:rsidR="006E3281" w:rsidRPr="003F1825">
        <w:rPr>
          <w:rFonts w:ascii="Georgia" w:hAnsi="Georgia" w:cs="Arial"/>
          <w:szCs w:val="24"/>
        </w:rPr>
        <w:t>, administrando Justicia, en nombre de la República y por autoridad de la Ley,</w:t>
      </w:r>
    </w:p>
    <w:p w14:paraId="30841054" w14:textId="77777777" w:rsidR="00EB2A2C" w:rsidRPr="003F1825" w:rsidRDefault="00EB2A2C" w:rsidP="003F1825">
      <w:pPr>
        <w:pStyle w:val="Textoindependiente"/>
        <w:spacing w:line="276" w:lineRule="auto"/>
        <w:jc w:val="center"/>
        <w:rPr>
          <w:rFonts w:ascii="Georgia" w:hAnsi="Georgia" w:cs="Arial"/>
          <w:bCs/>
          <w:smallCaps/>
          <w:szCs w:val="24"/>
        </w:rPr>
      </w:pPr>
    </w:p>
    <w:p w14:paraId="67CBDF2C" w14:textId="4AD6E10A" w:rsidR="006E3281" w:rsidRPr="003F1825" w:rsidRDefault="006E3281" w:rsidP="003F1825">
      <w:pPr>
        <w:pStyle w:val="Textoindependiente"/>
        <w:spacing w:line="276" w:lineRule="auto"/>
        <w:jc w:val="center"/>
        <w:rPr>
          <w:rFonts w:ascii="Georgia" w:hAnsi="Georgia" w:cs="Arial"/>
          <w:bCs/>
          <w:smallCaps/>
          <w:szCs w:val="24"/>
        </w:rPr>
      </w:pPr>
      <w:r w:rsidRPr="003F1825">
        <w:rPr>
          <w:rFonts w:ascii="Georgia" w:hAnsi="Georgia" w:cs="Arial"/>
          <w:bCs/>
          <w:smallCaps/>
          <w:szCs w:val="24"/>
        </w:rPr>
        <w:t xml:space="preserve">F A L </w:t>
      </w:r>
      <w:proofErr w:type="spellStart"/>
      <w:r w:rsidRPr="003F1825">
        <w:rPr>
          <w:rFonts w:ascii="Georgia" w:hAnsi="Georgia" w:cs="Arial"/>
          <w:bCs/>
          <w:smallCaps/>
          <w:szCs w:val="24"/>
        </w:rPr>
        <w:t>L</w:t>
      </w:r>
      <w:proofErr w:type="spellEnd"/>
      <w:r w:rsidRPr="003F1825">
        <w:rPr>
          <w:rFonts w:ascii="Georgia" w:hAnsi="Georgia" w:cs="Arial"/>
          <w:bCs/>
          <w:smallCaps/>
          <w:szCs w:val="24"/>
        </w:rPr>
        <w:t xml:space="preserve"> A,</w:t>
      </w:r>
    </w:p>
    <w:p w14:paraId="2E8C832D" w14:textId="77777777" w:rsidR="00647FE1" w:rsidRPr="003F1825" w:rsidRDefault="00647FE1" w:rsidP="003F1825">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059E59AC" w14:textId="69C437E9" w:rsidR="008A7662" w:rsidRPr="003F1825" w:rsidRDefault="00BF72EF" w:rsidP="003F1825">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3F1825">
        <w:rPr>
          <w:rFonts w:ascii="Georgia" w:hAnsi="Georgia" w:cs="Arial"/>
        </w:rPr>
        <w:t xml:space="preserve">DECLARAR improcedente la tutela propuesta por el señor </w:t>
      </w:r>
      <w:r w:rsidR="00107E09" w:rsidRPr="003F1825">
        <w:rPr>
          <w:rFonts w:ascii="Georgia" w:hAnsi="Georgia" w:cs="Arial"/>
        </w:rPr>
        <w:t xml:space="preserve">Manuel Francisco </w:t>
      </w:r>
      <w:proofErr w:type="spellStart"/>
      <w:r w:rsidR="00107E09" w:rsidRPr="003F1825">
        <w:rPr>
          <w:rFonts w:ascii="Georgia" w:hAnsi="Georgia" w:cs="Arial"/>
        </w:rPr>
        <w:t>Mellano</w:t>
      </w:r>
      <w:proofErr w:type="spellEnd"/>
      <w:r w:rsidR="00107E09" w:rsidRPr="003F1825">
        <w:rPr>
          <w:rFonts w:ascii="Georgia" w:hAnsi="Georgia" w:cs="Arial"/>
        </w:rPr>
        <w:t xml:space="preserve"> </w:t>
      </w:r>
      <w:proofErr w:type="spellStart"/>
      <w:r w:rsidR="00107E09" w:rsidRPr="003F1825">
        <w:rPr>
          <w:rFonts w:ascii="Georgia" w:hAnsi="Georgia" w:cs="Arial"/>
        </w:rPr>
        <w:t>Yañez</w:t>
      </w:r>
      <w:proofErr w:type="spellEnd"/>
      <w:r w:rsidR="00107E09" w:rsidRPr="003F1825">
        <w:rPr>
          <w:rFonts w:ascii="Georgia" w:hAnsi="Georgia" w:cs="Arial"/>
        </w:rPr>
        <w:t xml:space="preserve"> </w:t>
      </w:r>
      <w:r w:rsidR="00494523" w:rsidRPr="003F1825">
        <w:rPr>
          <w:rFonts w:ascii="Georgia" w:hAnsi="Georgia" w:cs="Arial"/>
        </w:rPr>
        <w:t>contra el</w:t>
      </w:r>
      <w:r w:rsidR="008E65AC" w:rsidRPr="003F1825">
        <w:rPr>
          <w:rFonts w:ascii="Georgia" w:hAnsi="Georgia" w:cs="Arial"/>
        </w:rPr>
        <w:t xml:space="preserve"> Juzgado </w:t>
      </w:r>
      <w:r w:rsidR="00107E09" w:rsidRPr="003F1825">
        <w:rPr>
          <w:rFonts w:ascii="Georgia" w:hAnsi="Georgia" w:cs="Arial"/>
        </w:rPr>
        <w:t>1º de Familia de Pereira</w:t>
      </w:r>
      <w:r w:rsidR="000A5E3F" w:rsidRPr="003F1825">
        <w:rPr>
          <w:rFonts w:ascii="Georgia" w:hAnsi="Georgia" w:cs="Arial"/>
        </w:rPr>
        <w:t>.</w:t>
      </w:r>
    </w:p>
    <w:p w14:paraId="0A141B2E" w14:textId="77777777" w:rsidR="007F6050" w:rsidRPr="003F1825" w:rsidRDefault="007F6050" w:rsidP="003F1825">
      <w:pPr>
        <w:pStyle w:val="Prrafodelista"/>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contextualSpacing/>
        <w:jc w:val="both"/>
        <w:textAlignment w:val="baseline"/>
        <w:rPr>
          <w:rFonts w:ascii="Georgia" w:hAnsi="Georgia" w:cs="Arial"/>
        </w:rPr>
      </w:pPr>
    </w:p>
    <w:p w14:paraId="72C7B8D9" w14:textId="3688B267" w:rsidR="008A7662" w:rsidRPr="003F1825" w:rsidRDefault="006E3281" w:rsidP="003F1825">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3F1825">
        <w:rPr>
          <w:rFonts w:ascii="Georgia" w:hAnsi="Georgia" w:cs="Arial"/>
          <w:spacing w:val="-3"/>
          <w:lang w:val="es-ES_tradnl"/>
        </w:rPr>
        <w:t xml:space="preserve">REMITIR este expediente, a la </w:t>
      </w:r>
      <w:r w:rsidR="00730B2F" w:rsidRPr="003F1825">
        <w:rPr>
          <w:rFonts w:ascii="Georgia" w:hAnsi="Georgia" w:cs="Arial"/>
          <w:spacing w:val="-3"/>
          <w:lang w:val="es-ES_tradnl"/>
        </w:rPr>
        <w:t>CC</w:t>
      </w:r>
      <w:r w:rsidRPr="003F1825">
        <w:rPr>
          <w:rFonts w:ascii="Georgia" w:hAnsi="Georgia" w:cs="Arial"/>
          <w:spacing w:val="-3"/>
          <w:lang w:val="es-ES_tradnl"/>
        </w:rPr>
        <w:t xml:space="preserve"> para su eventual revisión.</w:t>
      </w:r>
    </w:p>
    <w:p w14:paraId="3530E9E4" w14:textId="77777777" w:rsidR="001878AA" w:rsidRPr="003F1825" w:rsidRDefault="001878AA" w:rsidP="003F182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Arial"/>
        </w:rPr>
      </w:pPr>
    </w:p>
    <w:p w14:paraId="4E361BBD" w14:textId="7CF23427" w:rsidR="001F4C1B" w:rsidRPr="003F1825" w:rsidRDefault="001F4C1B" w:rsidP="003F1825">
      <w:pPr>
        <w:pStyle w:val="Prrafodelista"/>
        <w:widowControl/>
        <w:numPr>
          <w:ilvl w:val="0"/>
          <w:numId w:val="6"/>
        </w:numPr>
        <w:tabs>
          <w:tab w:val="clear" w:pos="786"/>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426" w:hanging="426"/>
        <w:contextualSpacing/>
        <w:jc w:val="both"/>
        <w:textAlignment w:val="baseline"/>
        <w:rPr>
          <w:rFonts w:ascii="Georgia" w:hAnsi="Georgia" w:cs="Arial"/>
        </w:rPr>
      </w:pPr>
      <w:r w:rsidRPr="003F1825">
        <w:rPr>
          <w:rFonts w:ascii="Georgia" w:hAnsi="Georgia" w:cs="Arial"/>
          <w:spacing w:val="-3"/>
          <w:lang w:val="es-ES_tradnl"/>
        </w:rPr>
        <w:t>ORDENAR el archivo del expediente, surtidos los trámites anteriores.</w:t>
      </w:r>
    </w:p>
    <w:p w14:paraId="34218541" w14:textId="77777777" w:rsidR="003F1825" w:rsidRPr="002675CC" w:rsidRDefault="003F1825" w:rsidP="003F1825">
      <w:pPr>
        <w:spacing w:line="276" w:lineRule="auto"/>
        <w:jc w:val="center"/>
        <w:rPr>
          <w:rFonts w:ascii="Georgia" w:hAnsi="Georgia" w:cs="Arial"/>
          <w:bCs/>
          <w:smallCaps/>
        </w:rPr>
      </w:pPr>
    </w:p>
    <w:p w14:paraId="0501E529" w14:textId="77777777" w:rsidR="003F1825" w:rsidRPr="002675CC" w:rsidRDefault="003F1825" w:rsidP="003F1825">
      <w:pPr>
        <w:spacing w:line="276" w:lineRule="auto"/>
        <w:jc w:val="center"/>
        <w:rPr>
          <w:rFonts w:ascii="Georgia" w:hAnsi="Georgia" w:cs="Arial"/>
          <w:bCs/>
          <w:smallCaps/>
        </w:rPr>
      </w:pPr>
      <w:r w:rsidRPr="002675CC">
        <w:rPr>
          <w:rFonts w:ascii="Georgia" w:hAnsi="Georgia" w:cs="Arial"/>
          <w:bCs/>
          <w:smallCaps/>
        </w:rPr>
        <w:t>Notifíquese,</w:t>
      </w:r>
    </w:p>
    <w:p w14:paraId="34C10181" w14:textId="77777777" w:rsidR="003F1825" w:rsidRPr="0093010D" w:rsidRDefault="003F1825" w:rsidP="003F1825">
      <w:pPr>
        <w:widowControl/>
        <w:spacing w:line="276" w:lineRule="auto"/>
        <w:jc w:val="center"/>
        <w:textAlignment w:val="baseline"/>
        <w:rPr>
          <w:rFonts w:ascii="Georgia" w:hAnsi="Georgia" w:cs="Arial"/>
          <w:bCs/>
          <w:caps/>
          <w:w w:val="150"/>
          <w:sz w:val="28"/>
          <w:szCs w:val="18"/>
          <w:lang w:val="es-MX"/>
        </w:rPr>
      </w:pPr>
    </w:p>
    <w:p w14:paraId="6B6380C3" w14:textId="77777777" w:rsidR="003F1825" w:rsidRPr="0093010D" w:rsidRDefault="003F1825" w:rsidP="003F1825">
      <w:pPr>
        <w:widowControl/>
        <w:spacing w:line="276" w:lineRule="auto"/>
        <w:jc w:val="center"/>
        <w:textAlignment w:val="baseline"/>
        <w:rPr>
          <w:rFonts w:ascii="Georgia" w:hAnsi="Georgia" w:cs="Arial"/>
          <w:bCs/>
          <w:caps/>
          <w:w w:val="150"/>
          <w:sz w:val="28"/>
          <w:szCs w:val="18"/>
          <w:lang w:val="es-MX"/>
        </w:rPr>
      </w:pPr>
    </w:p>
    <w:p w14:paraId="634F9CF1" w14:textId="77777777" w:rsidR="003F1825" w:rsidRPr="0093010D" w:rsidRDefault="003F1825" w:rsidP="003F1825">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0044BD2B" w14:textId="77777777" w:rsidR="003F1825" w:rsidRPr="0093010D" w:rsidRDefault="003F1825" w:rsidP="003F182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6819D882" w14:textId="77777777" w:rsidR="003F1825" w:rsidRPr="0093010D" w:rsidRDefault="003F1825" w:rsidP="003F1825">
      <w:pPr>
        <w:widowControl/>
        <w:spacing w:line="276" w:lineRule="auto"/>
        <w:textAlignment w:val="baseline"/>
        <w:rPr>
          <w:rFonts w:ascii="Georgia" w:hAnsi="Georgia" w:cs="Arial"/>
          <w:caps/>
          <w:spacing w:val="20"/>
          <w:w w:val="150"/>
          <w:sz w:val="28"/>
          <w:szCs w:val="28"/>
          <w:lang w:val="es-MX"/>
        </w:rPr>
      </w:pPr>
    </w:p>
    <w:p w14:paraId="4293F4C7" w14:textId="77777777" w:rsidR="003F1825" w:rsidRPr="0093010D" w:rsidRDefault="003F1825" w:rsidP="003F1825">
      <w:pPr>
        <w:widowControl/>
        <w:spacing w:line="276" w:lineRule="auto"/>
        <w:textAlignment w:val="baseline"/>
        <w:rPr>
          <w:rFonts w:ascii="Georgia" w:hAnsi="Georgia" w:cs="Arial"/>
          <w:caps/>
          <w:spacing w:val="20"/>
          <w:w w:val="150"/>
          <w:sz w:val="28"/>
          <w:szCs w:val="28"/>
          <w:lang w:val="es-MX"/>
        </w:rPr>
      </w:pPr>
    </w:p>
    <w:p w14:paraId="412260B1" w14:textId="77777777" w:rsidR="003F1825" w:rsidRPr="0093010D" w:rsidRDefault="003F1825" w:rsidP="003F1825">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72F7278D" w14:textId="7515FB67" w:rsidR="00CF645F" w:rsidRPr="003F1825" w:rsidRDefault="003F1825" w:rsidP="003F1825">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CF645F" w:rsidRPr="003F1825" w:rsidSect="00A004F6">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F0D6" w14:textId="77777777" w:rsidR="00B7607F" w:rsidRDefault="00B7607F" w:rsidP="0099045D">
      <w:r>
        <w:separator/>
      </w:r>
    </w:p>
  </w:endnote>
  <w:endnote w:type="continuationSeparator" w:id="0">
    <w:p w14:paraId="6098A21B" w14:textId="77777777" w:rsidR="00B7607F" w:rsidRDefault="00B7607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9D0A9F" w:rsidRPr="00494523" w:rsidRDefault="009D0A9F"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9D0A9F" w:rsidRDefault="009D0A9F" w:rsidP="00A004F6">
    <w:pPr>
      <w:pStyle w:val="Piedepgina"/>
      <w:jc w:val="right"/>
      <w:rPr>
        <w:rFonts w:ascii="Arial" w:hAnsi="Arial" w:cs="Arial"/>
        <w:spacing w:val="20"/>
        <w:w w:val="200"/>
        <w:sz w:val="14"/>
        <w:szCs w:val="10"/>
        <w:lang w:val="es-CO"/>
      </w:rPr>
    </w:pPr>
  </w:p>
  <w:p w14:paraId="05632840" w14:textId="77777777" w:rsidR="009D0A9F" w:rsidRPr="003E18D8" w:rsidRDefault="009D0A9F" w:rsidP="00A004F6">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480BC610" w14:textId="77777777" w:rsidR="009D0A9F" w:rsidRPr="007F7D49" w:rsidRDefault="009D0A9F" w:rsidP="00A004F6">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725E" w14:textId="77777777" w:rsidR="00B7607F" w:rsidRDefault="00B7607F" w:rsidP="0099045D">
      <w:r>
        <w:separator/>
      </w:r>
    </w:p>
  </w:footnote>
  <w:footnote w:type="continuationSeparator" w:id="0">
    <w:p w14:paraId="4028C7FE" w14:textId="77777777" w:rsidR="00B7607F" w:rsidRDefault="00B7607F" w:rsidP="0099045D">
      <w:r>
        <w:continuationSeparator/>
      </w:r>
    </w:p>
  </w:footnote>
  <w:footnote w:id="1">
    <w:p w14:paraId="2A7EAACD" w14:textId="77777777" w:rsidR="002F4D2C" w:rsidRDefault="002F4D2C" w:rsidP="002F4D2C">
      <w:pPr>
        <w:pStyle w:val="Textonotapie"/>
        <w:jc w:val="both"/>
        <w:rPr>
          <w:rFonts w:ascii="Century" w:hAnsi="Century"/>
          <w:lang w:val="es-CO"/>
        </w:rPr>
      </w:pPr>
      <w:r>
        <w:rPr>
          <w:rStyle w:val="Refdenotaalpie"/>
          <w:rFonts w:ascii="Century" w:hAnsi="Century"/>
        </w:rPr>
        <w:footnoteRef/>
      </w:r>
      <w:r>
        <w:rPr>
          <w:rFonts w:ascii="Century" w:hAnsi="Century"/>
        </w:rPr>
        <w:t xml:space="preserve"> QUINCHE R., Manuel F. Vías de hecho, acción de tutela contra providencias, Temis SA, Bogotá, 2013, p.103.</w:t>
      </w:r>
    </w:p>
  </w:footnote>
  <w:footnote w:id="2">
    <w:p w14:paraId="586B433A" w14:textId="77777777" w:rsidR="002F4D2C" w:rsidRDefault="002F4D2C" w:rsidP="002F4D2C">
      <w:pPr>
        <w:pStyle w:val="Textonotapie"/>
        <w:jc w:val="both"/>
        <w:rPr>
          <w:rFonts w:ascii="Century" w:hAnsi="Century"/>
          <w:lang w:val="es-CO"/>
        </w:rPr>
      </w:pPr>
      <w:r>
        <w:rPr>
          <w:rStyle w:val="Refdenotaalpie"/>
          <w:rFonts w:ascii="Century" w:hAnsi="Century"/>
        </w:rPr>
        <w:footnoteRef/>
      </w:r>
      <w:r>
        <w:rPr>
          <w:rFonts w:ascii="Century" w:hAnsi="Century"/>
        </w:rPr>
        <w:t xml:space="preserve"> QUIROGA N., Édgar A. Tutela contra decisiones judiciales, Universidad Santo Tomás y editorial Ibáñez, Bogotá DC, 2014, p.83.</w:t>
      </w:r>
    </w:p>
  </w:footnote>
  <w:footnote w:id="3">
    <w:p w14:paraId="25FEF039" w14:textId="77777777" w:rsidR="002F4D2C" w:rsidRDefault="002F4D2C" w:rsidP="002F4D2C">
      <w:pPr>
        <w:pStyle w:val="Textonotapie"/>
        <w:jc w:val="both"/>
        <w:rPr>
          <w:rFonts w:ascii="Century" w:hAnsi="Century"/>
          <w:lang w:val="es-CO"/>
        </w:rPr>
      </w:pPr>
      <w:r>
        <w:rPr>
          <w:rStyle w:val="Refdenotaalpie"/>
          <w:rFonts w:ascii="Century" w:hAnsi="Century"/>
        </w:rPr>
        <w:footnoteRef/>
      </w:r>
      <w:r>
        <w:rPr>
          <w:rFonts w:ascii="Century" w:hAnsi="Century"/>
        </w:rPr>
        <w:t xml:space="preserve"> CC. T-019 de 2021, T-019 de 2020, SU-037 de 2019, SU-056 de 2018, </w:t>
      </w:r>
      <w:hyperlink r:id="rId1" w:history="1">
        <w:r>
          <w:rPr>
            <w:rStyle w:val="Hipervnculo"/>
            <w:rFonts w:ascii="Century" w:hAnsi="Century"/>
            <w:color w:val="000000" w:themeColor="text1"/>
          </w:rPr>
          <w:t>SU-336 de 2017</w:t>
        </w:r>
      </w:hyperlink>
      <w:r>
        <w:rPr>
          <w:rFonts w:ascii="Century" w:hAnsi="Century"/>
          <w:color w:val="000000" w:themeColor="text1"/>
        </w:rPr>
        <w:t>, </w:t>
      </w:r>
      <w:hyperlink r:id="rId2" w:history="1">
        <w:r>
          <w:rPr>
            <w:rStyle w:val="Hipervnculo"/>
            <w:rFonts w:ascii="Century" w:hAnsi="Century"/>
            <w:color w:val="000000" w:themeColor="text1"/>
          </w:rPr>
          <w:t>SU-354 de 2017</w:t>
        </w:r>
      </w:hyperlink>
      <w:r>
        <w:rPr>
          <w:rFonts w:ascii="Century" w:hAnsi="Century"/>
          <w:color w:val="000000" w:themeColor="text1"/>
        </w:rPr>
        <w:t xml:space="preserve">, </w:t>
      </w:r>
      <w:r>
        <w:rPr>
          <w:rFonts w:ascii="Century" w:hAnsi="Century"/>
        </w:rPr>
        <w:t>T-137 de 2017, SU-222 de 2016 y T-917 de 2011.</w:t>
      </w:r>
    </w:p>
  </w:footnote>
  <w:footnote w:id="4">
    <w:p w14:paraId="381CF2EF" w14:textId="77777777" w:rsidR="002F4D2C" w:rsidRDefault="002F4D2C" w:rsidP="002F4D2C">
      <w:pPr>
        <w:pStyle w:val="Textonotapie"/>
        <w:jc w:val="both"/>
        <w:rPr>
          <w:rFonts w:ascii="Century" w:hAnsi="Century"/>
          <w:lang w:val="es-CO"/>
        </w:rPr>
      </w:pPr>
      <w:r>
        <w:rPr>
          <w:rStyle w:val="Refdenotaalpie"/>
          <w:rFonts w:ascii="Century" w:hAnsi="Century"/>
        </w:rPr>
        <w:footnoteRef/>
      </w:r>
      <w:r>
        <w:rPr>
          <w:rFonts w:ascii="Century" w:hAnsi="Century"/>
        </w:rPr>
        <w:t xml:space="preserve"> CC. T-019 de 2021, T-019 de 2020, SU-037 de 2019, SU-056 de 2018, </w:t>
      </w:r>
      <w:hyperlink r:id="rId3" w:history="1">
        <w:r>
          <w:rPr>
            <w:rStyle w:val="Hipervnculo"/>
            <w:rFonts w:ascii="Century" w:hAnsi="Century"/>
            <w:color w:val="000000"/>
          </w:rPr>
          <w:t>SU-336 de 2017</w:t>
        </w:r>
      </w:hyperlink>
      <w:r>
        <w:rPr>
          <w:rFonts w:ascii="Century" w:hAnsi="Century"/>
          <w:color w:val="000000"/>
        </w:rPr>
        <w:t>, </w:t>
      </w:r>
      <w:hyperlink r:id="rId4" w:history="1">
        <w:r>
          <w:rPr>
            <w:rStyle w:val="Hipervnculo"/>
            <w:rFonts w:ascii="Century" w:hAnsi="Century"/>
            <w:color w:val="000000"/>
          </w:rPr>
          <w:t>SU-354 de 2017</w:t>
        </w:r>
      </w:hyperlink>
      <w:r>
        <w:rPr>
          <w:rFonts w:ascii="Century" w:hAnsi="Century"/>
          <w:color w:val="000000"/>
        </w:rPr>
        <w:t xml:space="preserve">, </w:t>
      </w:r>
      <w:r>
        <w:rPr>
          <w:rFonts w:ascii="Century" w:hAnsi="Century"/>
        </w:rPr>
        <w:t>T-137 de 2017 y SU-222 de 2016, entre muchas.</w:t>
      </w:r>
    </w:p>
  </w:footnote>
  <w:footnote w:id="5">
    <w:p w14:paraId="49A083E1" w14:textId="77777777" w:rsidR="002F4D2C" w:rsidRDefault="002F4D2C" w:rsidP="002F4D2C">
      <w:pPr>
        <w:pStyle w:val="Textonotapie"/>
        <w:rPr>
          <w:rFonts w:ascii="Century" w:hAnsi="Century"/>
          <w:lang w:val="es-CO"/>
        </w:rPr>
      </w:pPr>
      <w:r>
        <w:rPr>
          <w:rStyle w:val="Refdenotaalpie"/>
          <w:rFonts w:ascii="Century" w:hAnsi="Century"/>
        </w:rPr>
        <w:footnoteRef/>
      </w:r>
      <w:r>
        <w:rPr>
          <w:rFonts w:ascii="Century" w:hAnsi="Century"/>
        </w:rPr>
        <w:t xml:space="preserve"> CC. T-019 de 2021 y T-307 de 2015.</w:t>
      </w:r>
    </w:p>
  </w:footnote>
  <w:footnote w:id="6">
    <w:p w14:paraId="2DF02C66" w14:textId="77777777" w:rsidR="002F4D2C" w:rsidRDefault="002F4D2C" w:rsidP="002F4D2C">
      <w:pPr>
        <w:pStyle w:val="Textonotapie"/>
        <w:jc w:val="both"/>
        <w:rPr>
          <w:rFonts w:ascii="Century" w:hAnsi="Century"/>
          <w:lang w:val="es-CO"/>
        </w:rPr>
      </w:pPr>
      <w:r>
        <w:rPr>
          <w:rFonts w:ascii="Century" w:hAnsi="Century"/>
          <w:vertAlign w:val="superscript"/>
        </w:rPr>
        <w:footnoteRef/>
      </w:r>
      <w:r>
        <w:rPr>
          <w:rFonts w:ascii="Century" w:hAnsi="Century"/>
        </w:rPr>
        <w:t xml:space="preserve"> ESCUELA JUDICIAL RODRIGO LARA BONILLA. La acción de tutela en el ordenamiento constitucional colombiano, Universidad Nacional de Colombia, Catalina Botero Marino, </w:t>
      </w:r>
      <w:proofErr w:type="spellStart"/>
      <w:r>
        <w:rPr>
          <w:rFonts w:ascii="Century" w:hAnsi="Century"/>
        </w:rPr>
        <w:t>Ediprime</w:t>
      </w:r>
      <w:proofErr w:type="spellEnd"/>
      <w:r>
        <w:rPr>
          <w:rFonts w:ascii="Century" w:hAnsi="Century"/>
        </w:rPr>
        <w:t xml:space="preserve"> Ltda., 2006, p.61-75.</w:t>
      </w:r>
    </w:p>
  </w:footnote>
  <w:footnote w:id="7">
    <w:p w14:paraId="71E420D7" w14:textId="77777777" w:rsidR="002F4D2C" w:rsidRDefault="002F4D2C" w:rsidP="002F4D2C">
      <w:pPr>
        <w:pStyle w:val="Textonotapie"/>
        <w:jc w:val="both"/>
        <w:rPr>
          <w:rFonts w:ascii="Century" w:hAnsi="Century"/>
          <w:color w:val="000000" w:themeColor="text1"/>
          <w:lang w:val="es-CO"/>
        </w:rPr>
      </w:pPr>
      <w:r>
        <w:rPr>
          <w:rStyle w:val="Refdenotaalpie"/>
          <w:rFonts w:ascii="Century" w:hAnsi="Century"/>
        </w:rPr>
        <w:footnoteRef/>
      </w:r>
      <w:r>
        <w:rPr>
          <w:rFonts w:ascii="Century" w:hAnsi="Century"/>
        </w:rPr>
        <w:t xml:space="preserve"> QUINCHE R., </w:t>
      </w:r>
      <w:r>
        <w:rPr>
          <w:rFonts w:ascii="Century" w:hAnsi="Century"/>
          <w:color w:val="000000" w:themeColor="text1"/>
        </w:rPr>
        <w:t>Manuel F. La acción de tutela, el amparo en Colombia, Bogotá DC, 2011, p.233-285.</w:t>
      </w:r>
    </w:p>
  </w:footnote>
  <w:footnote w:id="8">
    <w:p w14:paraId="2EB4D387" w14:textId="77777777" w:rsidR="002F4D2C" w:rsidRDefault="002F4D2C" w:rsidP="002F4D2C">
      <w:pPr>
        <w:pStyle w:val="Textonotapie"/>
        <w:rPr>
          <w:rFonts w:ascii="Century" w:hAnsi="Century"/>
        </w:rPr>
      </w:pPr>
      <w:r>
        <w:rPr>
          <w:rStyle w:val="Refdenotaalpie"/>
          <w:rFonts w:ascii="Century" w:hAnsi="Century" w:cs="Calibri Light"/>
          <w:color w:val="000000" w:themeColor="text1"/>
        </w:rPr>
        <w:footnoteRef/>
      </w:r>
      <w:r>
        <w:rPr>
          <w:rFonts w:ascii="Century" w:hAnsi="Century" w:cs="Calibri Light"/>
          <w:color w:val="000000" w:themeColor="text1"/>
        </w:rPr>
        <w:t xml:space="preserve"> CC. T-034-2021, </w:t>
      </w:r>
      <w:hyperlink r:id="rId5" w:history="1">
        <w:r>
          <w:rPr>
            <w:rStyle w:val="Hipervnculo"/>
            <w:rFonts w:ascii="Century" w:hAnsi="Century" w:cs="Calibri Light"/>
            <w:color w:val="000000" w:themeColor="text1"/>
          </w:rPr>
          <w:t>T-053 de 2020</w:t>
        </w:r>
      </w:hyperlink>
      <w:r>
        <w:rPr>
          <w:rFonts w:ascii="Century" w:hAnsi="Century" w:cs="Calibri Light"/>
          <w:color w:val="000000" w:themeColor="text1"/>
        </w:rPr>
        <w:t xml:space="preserve">, T-422 de 2019, T-359 de 2019, </w:t>
      </w:r>
      <w:r>
        <w:rPr>
          <w:rFonts w:ascii="Century" w:hAnsi="Century"/>
          <w:color w:val="000000" w:themeColor="text1"/>
        </w:rPr>
        <w:t xml:space="preserve">C-132 de 2018, </w:t>
      </w:r>
      <w:r>
        <w:rPr>
          <w:rFonts w:ascii="Century" w:hAnsi="Century" w:cs="Calibri Light"/>
          <w:color w:val="000000" w:themeColor="text1"/>
        </w:rPr>
        <w:t>T-015 de 2016, T-162 de 2010 y T-099 de 2008.</w:t>
      </w:r>
    </w:p>
  </w:footnote>
  <w:footnote w:id="9">
    <w:p w14:paraId="6A23B510" w14:textId="77777777" w:rsidR="002F4D2C" w:rsidRDefault="002F4D2C" w:rsidP="002F4D2C">
      <w:pPr>
        <w:pStyle w:val="Textonotapie"/>
        <w:jc w:val="both"/>
        <w:rPr>
          <w:rFonts w:ascii="Century" w:hAnsi="Century"/>
        </w:rPr>
      </w:pPr>
      <w:r>
        <w:rPr>
          <w:rStyle w:val="Refdenotaalpie"/>
          <w:rFonts w:ascii="Century" w:hAnsi="Century"/>
        </w:rPr>
        <w:footnoteRef/>
      </w:r>
      <w:r>
        <w:rPr>
          <w:rFonts w:ascii="Century" w:hAnsi="Century"/>
        </w:rPr>
        <w:t xml:space="preserve"> CC.  T-134 de 1994. </w:t>
      </w:r>
    </w:p>
  </w:footnote>
  <w:footnote w:id="10">
    <w:p w14:paraId="76E60A8A" w14:textId="77777777" w:rsidR="002F4D2C" w:rsidRPr="007F6050" w:rsidRDefault="002F4D2C" w:rsidP="002F4D2C">
      <w:pPr>
        <w:pStyle w:val="Textonotapie"/>
        <w:jc w:val="both"/>
        <w:rPr>
          <w:rFonts w:ascii="Century" w:hAnsi="Century"/>
        </w:rPr>
      </w:pPr>
      <w:r w:rsidRPr="007F6050">
        <w:rPr>
          <w:rStyle w:val="Refdenotaalpie"/>
          <w:rFonts w:ascii="Century" w:hAnsi="Century"/>
        </w:rPr>
        <w:footnoteRef/>
      </w:r>
      <w:r w:rsidRPr="007F6050">
        <w:rPr>
          <w:rFonts w:ascii="Century" w:hAnsi="Century"/>
        </w:rPr>
        <w:t xml:space="preserve"> CC. T-567 de 1998.</w:t>
      </w:r>
    </w:p>
  </w:footnote>
  <w:footnote w:id="11">
    <w:p w14:paraId="722F4744" w14:textId="77777777" w:rsidR="002F4D2C" w:rsidRPr="007F6050" w:rsidRDefault="002F4D2C" w:rsidP="002F4D2C">
      <w:pPr>
        <w:pStyle w:val="Textonotapie"/>
        <w:jc w:val="both"/>
        <w:rPr>
          <w:rFonts w:ascii="Century" w:hAnsi="Century"/>
        </w:rPr>
      </w:pPr>
      <w:r w:rsidRPr="007F6050">
        <w:rPr>
          <w:rStyle w:val="Refdenotaalpie"/>
          <w:rFonts w:ascii="Century" w:hAnsi="Century"/>
        </w:rPr>
        <w:footnoteRef/>
      </w:r>
      <w:r w:rsidRPr="007F6050">
        <w:rPr>
          <w:rFonts w:ascii="Century" w:hAnsi="Century"/>
        </w:rPr>
        <w:t xml:space="preserve"> CC</w:t>
      </w:r>
      <w:r w:rsidRPr="007F6050">
        <w:rPr>
          <w:rFonts w:ascii="Century" w:hAnsi="Century" w:cstheme="majorHAnsi"/>
        </w:rPr>
        <w:t xml:space="preserve">. </w:t>
      </w:r>
      <w:hyperlink r:id="rId6" w:history="1">
        <w:r w:rsidRPr="007F6050">
          <w:rPr>
            <w:rStyle w:val="Hipervnculo"/>
            <w:rFonts w:ascii="Century" w:hAnsi="Century" w:cstheme="majorHAnsi"/>
            <w:color w:val="auto"/>
          </w:rPr>
          <w:t>T-053 de 2020</w:t>
        </w:r>
      </w:hyperlink>
      <w:r w:rsidRPr="007F6050">
        <w:rPr>
          <w:rFonts w:ascii="Century" w:hAnsi="Century" w:cstheme="majorHAnsi"/>
        </w:rPr>
        <w:t>, T-422 de 2019, T-359 de 2019, C-132 de 2018, T-037 de 2016, T-120 de 2016 y T-662 de 2013.</w:t>
      </w:r>
      <w:r w:rsidRPr="007F6050">
        <w:rPr>
          <w:rFonts w:ascii="Century" w:hAnsi="Century"/>
          <w:b/>
          <w:bCs/>
          <w:sz w:val="28"/>
          <w:szCs w:val="28"/>
          <w:bdr w:val="none" w:sz="0" w:space="0" w:color="auto" w:frame="1"/>
          <w:shd w:val="clear" w:color="auto" w:fill="FFFFFF"/>
        </w:rPr>
        <w:t xml:space="preserve"> </w:t>
      </w:r>
    </w:p>
  </w:footnote>
  <w:footnote w:id="12">
    <w:p w14:paraId="1ACDF4B7" w14:textId="77777777" w:rsidR="002F4D2C" w:rsidRDefault="002F4D2C" w:rsidP="002F4D2C">
      <w:pPr>
        <w:pStyle w:val="Textonotapie"/>
        <w:jc w:val="both"/>
        <w:rPr>
          <w:rFonts w:ascii="Century" w:hAnsi="Century"/>
          <w:lang w:val="es-CO"/>
        </w:rPr>
      </w:pPr>
      <w:r w:rsidRPr="007F6050">
        <w:rPr>
          <w:rStyle w:val="Refdenotaalpie"/>
          <w:rFonts w:ascii="Century" w:hAnsi="Century"/>
        </w:rPr>
        <w:footnoteRef/>
      </w:r>
      <w:r w:rsidRPr="007F6050">
        <w:rPr>
          <w:rFonts w:ascii="Century" w:hAnsi="Century"/>
        </w:rPr>
        <w:t xml:space="preserve"> </w:t>
      </w:r>
      <w:r w:rsidRPr="007F6050">
        <w:rPr>
          <w:rFonts w:ascii="Century" w:hAnsi="Century"/>
          <w:lang w:val="es-CO"/>
        </w:rPr>
        <w:t>CSJ</w:t>
      </w:r>
      <w:r w:rsidRPr="007F6050">
        <w:rPr>
          <w:rFonts w:ascii="Century" w:hAnsi="Century"/>
        </w:rPr>
        <w:t>.STC5531</w:t>
      </w:r>
      <w:r>
        <w:rPr>
          <w:rFonts w:ascii="Century" w:hAnsi="Century"/>
        </w:rPr>
        <w:t xml:space="preserve">-2020, STC147-2020, </w:t>
      </w:r>
      <w:r>
        <w:rPr>
          <w:rFonts w:ascii="Century" w:hAnsi="Century"/>
          <w:lang w:val="es-CO"/>
        </w:rPr>
        <w:t xml:space="preserve">STC3931-2016 y </w:t>
      </w:r>
      <w:r>
        <w:rPr>
          <w:rFonts w:ascii="Century" w:hAnsi="Century"/>
        </w:rPr>
        <w:t>STC6121-2015.</w:t>
      </w:r>
    </w:p>
  </w:footnote>
  <w:footnote w:id="13">
    <w:p w14:paraId="3AE7A3F7" w14:textId="77777777" w:rsidR="00107E09" w:rsidRDefault="00107E09" w:rsidP="00107E09">
      <w:pPr>
        <w:pStyle w:val="Textonotapie"/>
      </w:pPr>
      <w:r>
        <w:rPr>
          <w:rStyle w:val="Refdenotaalpie"/>
        </w:rPr>
        <w:footnoteRef/>
      </w:r>
      <w:r>
        <w:t xml:space="preserve"> CSJ. </w:t>
      </w:r>
      <w:r>
        <w:rPr>
          <w:lang w:val="es-ES_tradnl"/>
        </w:rPr>
        <w:t>STC18793-2017</w:t>
      </w:r>
      <w:r>
        <w:t xml:space="preserve">. </w:t>
      </w:r>
    </w:p>
  </w:footnote>
  <w:footnote w:id="14">
    <w:p w14:paraId="4A5DB264" w14:textId="77777777" w:rsidR="006F7327" w:rsidRDefault="006F7327" w:rsidP="006F7327">
      <w:pPr>
        <w:pStyle w:val="Textonotapie"/>
        <w:rPr>
          <w:rFonts w:ascii="Century" w:hAnsi="Century"/>
        </w:rPr>
      </w:pPr>
      <w:r>
        <w:rPr>
          <w:rStyle w:val="Refdenotaalpie"/>
          <w:rFonts w:ascii="Century" w:hAnsi="Century"/>
        </w:rPr>
        <w:footnoteRef/>
      </w:r>
      <w:r>
        <w:rPr>
          <w:rFonts w:ascii="Century" w:hAnsi="Century"/>
          <w:lang w:val="es-CO"/>
        </w:rPr>
        <w:t xml:space="preserve"> CC. T-089 de 2018, SU-210 de 2017 y T-717 de 2011.</w:t>
      </w:r>
    </w:p>
  </w:footnote>
  <w:footnote w:id="15">
    <w:p w14:paraId="079187D0" w14:textId="77777777" w:rsidR="006F7327" w:rsidRDefault="006F7327" w:rsidP="006F7327">
      <w:pPr>
        <w:pStyle w:val="Textonotapie"/>
      </w:pPr>
      <w:r>
        <w:rPr>
          <w:rStyle w:val="Refdenotaalpie"/>
          <w:rFonts w:ascii="Century" w:hAnsi="Century"/>
        </w:rPr>
        <w:footnoteRef/>
      </w:r>
      <w:r>
        <w:rPr>
          <w:rFonts w:ascii="Century" w:hAnsi="Century"/>
          <w:lang w:val="es-CO"/>
        </w:rPr>
        <w:t xml:space="preserve"> CC. T-180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9D0A9F" w:rsidRPr="00A004F6" w:rsidRDefault="009D0A9F" w:rsidP="003876D0">
    <w:pPr>
      <w:pStyle w:val="Encabezado"/>
      <w:pBdr>
        <w:bottom w:val="single" w:sz="4" w:space="2" w:color="D9D9D9"/>
      </w:pBdr>
      <w:jc w:val="right"/>
      <w:rPr>
        <w:rFonts w:ascii="Georgia" w:hAnsi="Georgia" w:cs="Calibri"/>
        <w:i/>
        <w:sz w:val="20"/>
      </w:rPr>
    </w:pPr>
    <w:r>
      <w:rPr>
        <w:rFonts w:ascii="Arial" w:hAnsi="Arial" w:cs="Arial"/>
        <w:i/>
        <w:sz w:val="18"/>
        <w:szCs w:val="18"/>
      </w:rPr>
      <w:tab/>
    </w:r>
    <w:r w:rsidRPr="00AC5493">
      <w:rPr>
        <w:rFonts w:ascii="Georgia" w:hAnsi="Georgia" w:cs="Arial"/>
        <w:i/>
        <w:sz w:val="18"/>
        <w:szCs w:val="18"/>
      </w:rPr>
      <w:tab/>
    </w:r>
    <w:r w:rsidRPr="00A004F6">
      <w:rPr>
        <w:rFonts w:ascii="Georgia" w:hAnsi="Georgia" w:cs="Calibri"/>
        <w:i/>
        <w:spacing w:val="60"/>
        <w:sz w:val="20"/>
      </w:rPr>
      <w:t>Página</w:t>
    </w:r>
    <w:r w:rsidRPr="00A004F6">
      <w:rPr>
        <w:rFonts w:ascii="Georgia" w:hAnsi="Georgia" w:cs="Calibri"/>
        <w:i/>
        <w:sz w:val="20"/>
      </w:rPr>
      <w:t xml:space="preserve"> | </w:t>
    </w:r>
    <w:r w:rsidRPr="00A004F6">
      <w:rPr>
        <w:rFonts w:ascii="Georgia" w:hAnsi="Georgia" w:cs="Calibri"/>
        <w:i/>
        <w:sz w:val="20"/>
      </w:rPr>
      <w:fldChar w:fldCharType="begin"/>
    </w:r>
    <w:r w:rsidRPr="00A004F6">
      <w:rPr>
        <w:rFonts w:ascii="Georgia" w:hAnsi="Georgia" w:cs="Calibri"/>
        <w:i/>
        <w:sz w:val="20"/>
      </w:rPr>
      <w:instrText xml:space="preserve"> PAGE   \* MERGEFORMAT </w:instrText>
    </w:r>
    <w:r w:rsidRPr="00A004F6">
      <w:rPr>
        <w:rFonts w:ascii="Georgia" w:hAnsi="Georgia" w:cs="Calibri"/>
        <w:i/>
        <w:sz w:val="20"/>
      </w:rPr>
      <w:fldChar w:fldCharType="separate"/>
    </w:r>
    <w:r w:rsidRPr="00A004F6">
      <w:rPr>
        <w:rFonts w:ascii="Georgia" w:hAnsi="Georgia" w:cs="Calibri"/>
        <w:i/>
        <w:noProof/>
        <w:sz w:val="20"/>
      </w:rPr>
      <w:t>5</w:t>
    </w:r>
    <w:r w:rsidRPr="00A004F6">
      <w:rPr>
        <w:rFonts w:ascii="Georgia" w:hAnsi="Georgia" w:cs="Calibri"/>
        <w:i/>
        <w:sz w:val="20"/>
      </w:rPr>
      <w:fldChar w:fldCharType="end"/>
    </w:r>
  </w:p>
  <w:p w14:paraId="6F7CC890" w14:textId="166382EB" w:rsidR="009D0A9F" w:rsidRPr="00A004F6" w:rsidRDefault="009D0A9F">
    <w:pPr>
      <w:pStyle w:val="Encabezado"/>
      <w:rPr>
        <w:rFonts w:ascii="Georgia" w:hAnsi="Georgia" w:cs="Arial"/>
        <w:i/>
        <w:sz w:val="20"/>
        <w:szCs w:val="20"/>
      </w:rPr>
    </w:pPr>
    <w:r w:rsidRPr="00A004F6">
      <w:rPr>
        <w:rFonts w:ascii="Georgia" w:hAnsi="Georgia" w:cs="Arial"/>
        <w:i/>
        <w:sz w:val="20"/>
        <w:szCs w:val="20"/>
      </w:rPr>
      <w:t>EXPEDIENTE No.</w:t>
    </w:r>
    <w:r w:rsidR="00A004F6" w:rsidRPr="00A004F6">
      <w:rPr>
        <w:rFonts w:ascii="Georgia" w:hAnsi="Georgia" w:cs="Arial"/>
        <w:i/>
        <w:sz w:val="20"/>
        <w:szCs w:val="20"/>
      </w:rPr>
      <w:t xml:space="preserve"> </w:t>
    </w:r>
    <w:r w:rsidR="00C7135E" w:rsidRPr="00A004F6">
      <w:rPr>
        <w:rFonts w:ascii="Georgia" w:hAnsi="Georgia" w:cs="Arial"/>
        <w:i/>
        <w:sz w:val="20"/>
        <w:szCs w:val="20"/>
      </w:rPr>
      <w:t>2022-00013-00</w:t>
    </w:r>
  </w:p>
</w:hdr>
</file>

<file path=word/intelligence2.xml><?xml version="1.0" encoding="utf-8"?>
<int2:intelligence xmlns:int2="http://schemas.microsoft.com/office/intelligence/2020/intelligence">
  <int2:observations>
    <int2:textHash int2:hashCode="K8RmfbGBJefp/j" int2:id="vzCTgbXd">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4F2158"/>
    <w:multiLevelType w:val="multilevel"/>
    <w:tmpl w:val="6534F3F2"/>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6"/>
  </w:num>
  <w:num w:numId="13">
    <w:abstractNumId w:val="10"/>
  </w:num>
  <w:num w:numId="14">
    <w:abstractNumId w:val="11"/>
  </w:num>
  <w:num w:numId="15">
    <w:abstractNumId w:val="16"/>
  </w:num>
  <w:num w:numId="16">
    <w:abstractNumId w:val="5"/>
  </w:num>
  <w:num w:numId="17">
    <w:abstractNumId w:val="17"/>
  </w:num>
  <w:num w:numId="18">
    <w:abstractNumId w:val="8"/>
  </w:num>
  <w:num w:numId="19">
    <w:abstractNumId w:val="6"/>
  </w:num>
  <w:num w:numId="20">
    <w:abstractNumId w:val="12"/>
  </w:num>
  <w:num w:numId="21">
    <w:abstractNumId w:val="19"/>
  </w:num>
  <w:num w:numId="22">
    <w:abstractNumId w:val="25"/>
  </w:num>
  <w:num w:numId="23">
    <w:abstractNumId w:val="7"/>
  </w:num>
  <w:num w:numId="24">
    <w:abstractNumId w:val="23"/>
  </w:num>
  <w:num w:numId="25">
    <w:abstractNumId w:val="4"/>
  </w:num>
  <w:num w:numId="26">
    <w:abstractNumId w:val="13"/>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41C"/>
    <w:rsid w:val="00027A6F"/>
    <w:rsid w:val="00030686"/>
    <w:rsid w:val="000311D1"/>
    <w:rsid w:val="00032C42"/>
    <w:rsid w:val="0003401F"/>
    <w:rsid w:val="000341E2"/>
    <w:rsid w:val="00034A23"/>
    <w:rsid w:val="00035E46"/>
    <w:rsid w:val="00036D33"/>
    <w:rsid w:val="00037093"/>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4DB"/>
    <w:rsid w:val="000827E2"/>
    <w:rsid w:val="00082813"/>
    <w:rsid w:val="00082A59"/>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5E3F"/>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3C7A"/>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E74E8"/>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07E09"/>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6C13"/>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3CB"/>
    <w:rsid w:val="0012749A"/>
    <w:rsid w:val="00127568"/>
    <w:rsid w:val="00127F19"/>
    <w:rsid w:val="001300AF"/>
    <w:rsid w:val="0013082E"/>
    <w:rsid w:val="00130941"/>
    <w:rsid w:val="00131786"/>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8A"/>
    <w:rsid w:val="001354B6"/>
    <w:rsid w:val="00135744"/>
    <w:rsid w:val="001358AF"/>
    <w:rsid w:val="0013596B"/>
    <w:rsid w:val="00135A59"/>
    <w:rsid w:val="00135B02"/>
    <w:rsid w:val="00135D4C"/>
    <w:rsid w:val="00136606"/>
    <w:rsid w:val="001367D9"/>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208D"/>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878AA"/>
    <w:rsid w:val="001919A6"/>
    <w:rsid w:val="00192144"/>
    <w:rsid w:val="001929B6"/>
    <w:rsid w:val="00193995"/>
    <w:rsid w:val="00193D37"/>
    <w:rsid w:val="0019525B"/>
    <w:rsid w:val="001953B0"/>
    <w:rsid w:val="00195D5E"/>
    <w:rsid w:val="0019739B"/>
    <w:rsid w:val="001A04F9"/>
    <w:rsid w:val="001A0540"/>
    <w:rsid w:val="001A07E8"/>
    <w:rsid w:val="001A0924"/>
    <w:rsid w:val="001A0973"/>
    <w:rsid w:val="001A0BC5"/>
    <w:rsid w:val="001A122A"/>
    <w:rsid w:val="001A143F"/>
    <w:rsid w:val="001A1B54"/>
    <w:rsid w:val="001A1CE0"/>
    <w:rsid w:val="001A1EA0"/>
    <w:rsid w:val="001A1F48"/>
    <w:rsid w:val="001A2A8F"/>
    <w:rsid w:val="001A4B1D"/>
    <w:rsid w:val="001A4CC9"/>
    <w:rsid w:val="001A52A7"/>
    <w:rsid w:val="001A687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575E4"/>
    <w:rsid w:val="00260362"/>
    <w:rsid w:val="00261879"/>
    <w:rsid w:val="00261943"/>
    <w:rsid w:val="00262566"/>
    <w:rsid w:val="00262FDA"/>
    <w:rsid w:val="002630B8"/>
    <w:rsid w:val="00263B6A"/>
    <w:rsid w:val="00263BB5"/>
    <w:rsid w:val="00263E7E"/>
    <w:rsid w:val="00264672"/>
    <w:rsid w:val="00264BB7"/>
    <w:rsid w:val="002654A8"/>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32F"/>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D061F"/>
    <w:rsid w:val="002D08EB"/>
    <w:rsid w:val="002D1B84"/>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69"/>
    <w:rsid w:val="002F4D2C"/>
    <w:rsid w:val="002F55D1"/>
    <w:rsid w:val="002F5CFC"/>
    <w:rsid w:val="002F6CFE"/>
    <w:rsid w:val="003001EA"/>
    <w:rsid w:val="0030086F"/>
    <w:rsid w:val="00301345"/>
    <w:rsid w:val="00301699"/>
    <w:rsid w:val="00302001"/>
    <w:rsid w:val="00302228"/>
    <w:rsid w:val="0030262F"/>
    <w:rsid w:val="00302AC2"/>
    <w:rsid w:val="00303DD9"/>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A51"/>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B7F01"/>
    <w:rsid w:val="003C0F58"/>
    <w:rsid w:val="003C2862"/>
    <w:rsid w:val="003C2EB2"/>
    <w:rsid w:val="003C3200"/>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7D6"/>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825"/>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795A"/>
    <w:rsid w:val="00497AE4"/>
    <w:rsid w:val="00497DE9"/>
    <w:rsid w:val="004A04BB"/>
    <w:rsid w:val="004A0789"/>
    <w:rsid w:val="004A07D6"/>
    <w:rsid w:val="004A0C1E"/>
    <w:rsid w:val="004A0CDB"/>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BE6"/>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17"/>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78C"/>
    <w:rsid w:val="004F4806"/>
    <w:rsid w:val="004F481E"/>
    <w:rsid w:val="004F49D1"/>
    <w:rsid w:val="004F4D82"/>
    <w:rsid w:val="004F53B1"/>
    <w:rsid w:val="004F6979"/>
    <w:rsid w:val="004F6C7F"/>
    <w:rsid w:val="004F6FFF"/>
    <w:rsid w:val="004F79D1"/>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508A"/>
    <w:rsid w:val="00515CCF"/>
    <w:rsid w:val="0051601E"/>
    <w:rsid w:val="005162E8"/>
    <w:rsid w:val="00516EC7"/>
    <w:rsid w:val="00517626"/>
    <w:rsid w:val="0051793C"/>
    <w:rsid w:val="005179A1"/>
    <w:rsid w:val="00517CB3"/>
    <w:rsid w:val="00517CBB"/>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0F61"/>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4082A"/>
    <w:rsid w:val="00540A9E"/>
    <w:rsid w:val="005410B8"/>
    <w:rsid w:val="0054167E"/>
    <w:rsid w:val="005416DC"/>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E10"/>
    <w:rsid w:val="00575F20"/>
    <w:rsid w:val="00576247"/>
    <w:rsid w:val="00576899"/>
    <w:rsid w:val="005773D1"/>
    <w:rsid w:val="00577BA9"/>
    <w:rsid w:val="00577DAA"/>
    <w:rsid w:val="00580060"/>
    <w:rsid w:val="0058043E"/>
    <w:rsid w:val="005804C9"/>
    <w:rsid w:val="00580560"/>
    <w:rsid w:val="00580947"/>
    <w:rsid w:val="00583A04"/>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2965"/>
    <w:rsid w:val="00594584"/>
    <w:rsid w:val="00594F7E"/>
    <w:rsid w:val="00594FDC"/>
    <w:rsid w:val="0059514B"/>
    <w:rsid w:val="00595487"/>
    <w:rsid w:val="005955FF"/>
    <w:rsid w:val="00596A3B"/>
    <w:rsid w:val="00596DB4"/>
    <w:rsid w:val="005972FC"/>
    <w:rsid w:val="0059791D"/>
    <w:rsid w:val="005979AE"/>
    <w:rsid w:val="00597EA8"/>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0B3"/>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47FE1"/>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0EAE"/>
    <w:rsid w:val="0069134C"/>
    <w:rsid w:val="00691C48"/>
    <w:rsid w:val="00692A5A"/>
    <w:rsid w:val="00692D1E"/>
    <w:rsid w:val="00692F74"/>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2F8"/>
    <w:rsid w:val="006B470D"/>
    <w:rsid w:val="006B551F"/>
    <w:rsid w:val="006B5597"/>
    <w:rsid w:val="006B6112"/>
    <w:rsid w:val="006B6C79"/>
    <w:rsid w:val="006B77EA"/>
    <w:rsid w:val="006B7AB2"/>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18F2"/>
    <w:rsid w:val="007422AA"/>
    <w:rsid w:val="007422B7"/>
    <w:rsid w:val="0074258E"/>
    <w:rsid w:val="007427BD"/>
    <w:rsid w:val="00742DAD"/>
    <w:rsid w:val="00742E38"/>
    <w:rsid w:val="00744FF6"/>
    <w:rsid w:val="00745751"/>
    <w:rsid w:val="00745CB6"/>
    <w:rsid w:val="00746514"/>
    <w:rsid w:val="00746707"/>
    <w:rsid w:val="00746775"/>
    <w:rsid w:val="00746A59"/>
    <w:rsid w:val="00747715"/>
    <w:rsid w:val="00747E14"/>
    <w:rsid w:val="00750431"/>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9FD"/>
    <w:rsid w:val="00780C46"/>
    <w:rsid w:val="00781A90"/>
    <w:rsid w:val="007829A5"/>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629"/>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3DD"/>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AC"/>
    <w:rsid w:val="007E611C"/>
    <w:rsid w:val="007E614B"/>
    <w:rsid w:val="007E61FB"/>
    <w:rsid w:val="007E63C7"/>
    <w:rsid w:val="007E7055"/>
    <w:rsid w:val="007E7CE6"/>
    <w:rsid w:val="007E7D23"/>
    <w:rsid w:val="007E7D92"/>
    <w:rsid w:val="007F01C0"/>
    <w:rsid w:val="007F037C"/>
    <w:rsid w:val="007F0DEB"/>
    <w:rsid w:val="007F0E89"/>
    <w:rsid w:val="007F1139"/>
    <w:rsid w:val="007F13CB"/>
    <w:rsid w:val="007F1B4B"/>
    <w:rsid w:val="007F1C10"/>
    <w:rsid w:val="007F1C33"/>
    <w:rsid w:val="007F1FB4"/>
    <w:rsid w:val="007F1FE8"/>
    <w:rsid w:val="007F478C"/>
    <w:rsid w:val="007F4DCC"/>
    <w:rsid w:val="007F55A0"/>
    <w:rsid w:val="007F605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20C1"/>
    <w:rsid w:val="008522BF"/>
    <w:rsid w:val="0085244C"/>
    <w:rsid w:val="008524DF"/>
    <w:rsid w:val="0085265A"/>
    <w:rsid w:val="00852887"/>
    <w:rsid w:val="008531F1"/>
    <w:rsid w:val="00853956"/>
    <w:rsid w:val="00853E40"/>
    <w:rsid w:val="0085406F"/>
    <w:rsid w:val="00854E1C"/>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E35"/>
    <w:rsid w:val="008672A9"/>
    <w:rsid w:val="00867360"/>
    <w:rsid w:val="00870B5E"/>
    <w:rsid w:val="0087164D"/>
    <w:rsid w:val="0087259B"/>
    <w:rsid w:val="00872A4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18C"/>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E20DE"/>
    <w:rsid w:val="008E2633"/>
    <w:rsid w:val="008E2790"/>
    <w:rsid w:val="008E36DB"/>
    <w:rsid w:val="008E412D"/>
    <w:rsid w:val="008E4EA5"/>
    <w:rsid w:val="008E5334"/>
    <w:rsid w:val="008E638B"/>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146"/>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45"/>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1C2"/>
    <w:rsid w:val="00931929"/>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78"/>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A03"/>
    <w:rsid w:val="009C1B3A"/>
    <w:rsid w:val="009C254F"/>
    <w:rsid w:val="009C28F2"/>
    <w:rsid w:val="009C2DCA"/>
    <w:rsid w:val="009C2E56"/>
    <w:rsid w:val="009C2EB7"/>
    <w:rsid w:val="009C3B9F"/>
    <w:rsid w:val="009C4A9B"/>
    <w:rsid w:val="009C52DF"/>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3C5"/>
    <w:rsid w:val="009D465C"/>
    <w:rsid w:val="009D5A25"/>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77"/>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4F6"/>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27B16"/>
    <w:rsid w:val="00A30E82"/>
    <w:rsid w:val="00A30FAB"/>
    <w:rsid w:val="00A31A03"/>
    <w:rsid w:val="00A31AA6"/>
    <w:rsid w:val="00A31C6C"/>
    <w:rsid w:val="00A3225A"/>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4EC2"/>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679"/>
    <w:rsid w:val="00A7584E"/>
    <w:rsid w:val="00A75969"/>
    <w:rsid w:val="00A75B1D"/>
    <w:rsid w:val="00A75B71"/>
    <w:rsid w:val="00A760A5"/>
    <w:rsid w:val="00A76268"/>
    <w:rsid w:val="00A76A37"/>
    <w:rsid w:val="00A80BA0"/>
    <w:rsid w:val="00A815B1"/>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2E2"/>
    <w:rsid w:val="00AC44B5"/>
    <w:rsid w:val="00AC45E5"/>
    <w:rsid w:val="00AC480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6B0"/>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B6"/>
    <w:rsid w:val="00B302BA"/>
    <w:rsid w:val="00B30DF5"/>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271"/>
    <w:rsid w:val="00B435AF"/>
    <w:rsid w:val="00B43B6B"/>
    <w:rsid w:val="00B43FD6"/>
    <w:rsid w:val="00B442DC"/>
    <w:rsid w:val="00B44CD8"/>
    <w:rsid w:val="00B460F0"/>
    <w:rsid w:val="00B46459"/>
    <w:rsid w:val="00B47051"/>
    <w:rsid w:val="00B47781"/>
    <w:rsid w:val="00B4781E"/>
    <w:rsid w:val="00B47A41"/>
    <w:rsid w:val="00B500CB"/>
    <w:rsid w:val="00B50331"/>
    <w:rsid w:val="00B507D1"/>
    <w:rsid w:val="00B5097C"/>
    <w:rsid w:val="00B50CA2"/>
    <w:rsid w:val="00B50F08"/>
    <w:rsid w:val="00B50F3E"/>
    <w:rsid w:val="00B51675"/>
    <w:rsid w:val="00B51950"/>
    <w:rsid w:val="00B5195F"/>
    <w:rsid w:val="00B52523"/>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E1D"/>
    <w:rsid w:val="00B74A2D"/>
    <w:rsid w:val="00B7545E"/>
    <w:rsid w:val="00B75611"/>
    <w:rsid w:val="00B7574C"/>
    <w:rsid w:val="00B7596F"/>
    <w:rsid w:val="00B75FBF"/>
    <w:rsid w:val="00B7607F"/>
    <w:rsid w:val="00B767F1"/>
    <w:rsid w:val="00B7741B"/>
    <w:rsid w:val="00B77970"/>
    <w:rsid w:val="00B77C71"/>
    <w:rsid w:val="00B77CD2"/>
    <w:rsid w:val="00B804CD"/>
    <w:rsid w:val="00B80992"/>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1333"/>
    <w:rsid w:val="00BB2BA3"/>
    <w:rsid w:val="00BB30AC"/>
    <w:rsid w:val="00BB4040"/>
    <w:rsid w:val="00BB43B1"/>
    <w:rsid w:val="00BB4676"/>
    <w:rsid w:val="00BB51DD"/>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42B"/>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24EB"/>
    <w:rsid w:val="00C13560"/>
    <w:rsid w:val="00C137AC"/>
    <w:rsid w:val="00C13B74"/>
    <w:rsid w:val="00C13C0E"/>
    <w:rsid w:val="00C15191"/>
    <w:rsid w:val="00C15358"/>
    <w:rsid w:val="00C15C92"/>
    <w:rsid w:val="00C15D5F"/>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35E"/>
    <w:rsid w:val="00C71903"/>
    <w:rsid w:val="00C71E8C"/>
    <w:rsid w:val="00C721B4"/>
    <w:rsid w:val="00C72E91"/>
    <w:rsid w:val="00C73013"/>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2CD"/>
    <w:rsid w:val="00C864B7"/>
    <w:rsid w:val="00C86DA6"/>
    <w:rsid w:val="00C87118"/>
    <w:rsid w:val="00C901FD"/>
    <w:rsid w:val="00C9063F"/>
    <w:rsid w:val="00C91451"/>
    <w:rsid w:val="00C914BD"/>
    <w:rsid w:val="00C92A0F"/>
    <w:rsid w:val="00C932B1"/>
    <w:rsid w:val="00C93583"/>
    <w:rsid w:val="00C94F63"/>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645F"/>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1CBA"/>
    <w:rsid w:val="00D61D58"/>
    <w:rsid w:val="00D61EC2"/>
    <w:rsid w:val="00D627B9"/>
    <w:rsid w:val="00D62C1A"/>
    <w:rsid w:val="00D62E59"/>
    <w:rsid w:val="00D6333D"/>
    <w:rsid w:val="00D63926"/>
    <w:rsid w:val="00D63C40"/>
    <w:rsid w:val="00D64309"/>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416E"/>
    <w:rsid w:val="00D844AE"/>
    <w:rsid w:val="00D84746"/>
    <w:rsid w:val="00D8523F"/>
    <w:rsid w:val="00D85414"/>
    <w:rsid w:val="00D85E84"/>
    <w:rsid w:val="00D862DE"/>
    <w:rsid w:val="00D866D1"/>
    <w:rsid w:val="00D86842"/>
    <w:rsid w:val="00D90100"/>
    <w:rsid w:val="00D918C3"/>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E33"/>
    <w:rsid w:val="00DC33F6"/>
    <w:rsid w:val="00DC5092"/>
    <w:rsid w:val="00DC5645"/>
    <w:rsid w:val="00DC566D"/>
    <w:rsid w:val="00DC59B8"/>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192"/>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A9A"/>
    <w:rsid w:val="00E07CFE"/>
    <w:rsid w:val="00E07E5E"/>
    <w:rsid w:val="00E10170"/>
    <w:rsid w:val="00E105E7"/>
    <w:rsid w:val="00E10900"/>
    <w:rsid w:val="00E10981"/>
    <w:rsid w:val="00E10AF0"/>
    <w:rsid w:val="00E10F1B"/>
    <w:rsid w:val="00E11244"/>
    <w:rsid w:val="00E11396"/>
    <w:rsid w:val="00E11604"/>
    <w:rsid w:val="00E116BE"/>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22B"/>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2B7"/>
    <w:rsid w:val="00E73692"/>
    <w:rsid w:val="00E736B7"/>
    <w:rsid w:val="00E740C1"/>
    <w:rsid w:val="00E74199"/>
    <w:rsid w:val="00E74353"/>
    <w:rsid w:val="00E74E32"/>
    <w:rsid w:val="00E754DA"/>
    <w:rsid w:val="00E75CCB"/>
    <w:rsid w:val="00E75D20"/>
    <w:rsid w:val="00E76198"/>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98E"/>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1F71"/>
    <w:rsid w:val="00EB2529"/>
    <w:rsid w:val="00EB2A2C"/>
    <w:rsid w:val="00EB2EF8"/>
    <w:rsid w:val="00EB3D45"/>
    <w:rsid w:val="00EB3F66"/>
    <w:rsid w:val="00EB448D"/>
    <w:rsid w:val="00EB46DC"/>
    <w:rsid w:val="00EB4C2C"/>
    <w:rsid w:val="00EB5036"/>
    <w:rsid w:val="00EB6A69"/>
    <w:rsid w:val="00EB714C"/>
    <w:rsid w:val="00EB7396"/>
    <w:rsid w:val="00EB7D4D"/>
    <w:rsid w:val="00EC01BC"/>
    <w:rsid w:val="00EC0288"/>
    <w:rsid w:val="00EC0F6E"/>
    <w:rsid w:val="00EC155F"/>
    <w:rsid w:val="00EC16BA"/>
    <w:rsid w:val="00EC1898"/>
    <w:rsid w:val="00EC18AD"/>
    <w:rsid w:val="00EC2205"/>
    <w:rsid w:val="00EC31C5"/>
    <w:rsid w:val="00EC36BD"/>
    <w:rsid w:val="00EC388C"/>
    <w:rsid w:val="00EC3A15"/>
    <w:rsid w:val="00EC3C8D"/>
    <w:rsid w:val="00EC3E0B"/>
    <w:rsid w:val="00EC4513"/>
    <w:rsid w:val="00EC5032"/>
    <w:rsid w:val="00EC51AC"/>
    <w:rsid w:val="00EC5799"/>
    <w:rsid w:val="00EC60A9"/>
    <w:rsid w:val="00EC6191"/>
    <w:rsid w:val="00EC67A6"/>
    <w:rsid w:val="00EC72F9"/>
    <w:rsid w:val="00EC73B3"/>
    <w:rsid w:val="00ED039F"/>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07A14"/>
    <w:rsid w:val="00F102DE"/>
    <w:rsid w:val="00F10677"/>
    <w:rsid w:val="00F107C5"/>
    <w:rsid w:val="00F10C9D"/>
    <w:rsid w:val="00F115F4"/>
    <w:rsid w:val="00F11858"/>
    <w:rsid w:val="00F11B19"/>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6E3D"/>
    <w:rsid w:val="00F574B8"/>
    <w:rsid w:val="00F5755C"/>
    <w:rsid w:val="00F57882"/>
    <w:rsid w:val="00F6017A"/>
    <w:rsid w:val="00F601CC"/>
    <w:rsid w:val="00F61AB6"/>
    <w:rsid w:val="00F61B0F"/>
    <w:rsid w:val="00F63363"/>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363D"/>
    <w:rsid w:val="00F8470C"/>
    <w:rsid w:val="00F847C2"/>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20A"/>
    <w:rsid w:val="00FB2CDB"/>
    <w:rsid w:val="00FB37B1"/>
    <w:rsid w:val="00FB3D8D"/>
    <w:rsid w:val="00FB4F27"/>
    <w:rsid w:val="00FB5E7E"/>
    <w:rsid w:val="00FB602A"/>
    <w:rsid w:val="00FB6998"/>
    <w:rsid w:val="00FB6CFE"/>
    <w:rsid w:val="00FB72A5"/>
    <w:rsid w:val="00FC06A3"/>
    <w:rsid w:val="00FC2001"/>
    <w:rsid w:val="00FC22CB"/>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3E09"/>
    <w:rsid w:val="00FF4A0D"/>
    <w:rsid w:val="00FF4DA2"/>
    <w:rsid w:val="00FF4FAB"/>
    <w:rsid w:val="00FF6120"/>
    <w:rsid w:val="00FF6603"/>
    <w:rsid w:val="00FF769D"/>
    <w:rsid w:val="01FAE8CA"/>
    <w:rsid w:val="02DFB4FF"/>
    <w:rsid w:val="0414A2E5"/>
    <w:rsid w:val="055E2728"/>
    <w:rsid w:val="056FD82C"/>
    <w:rsid w:val="058368B9"/>
    <w:rsid w:val="07700F5D"/>
    <w:rsid w:val="0A1DBC4C"/>
    <w:rsid w:val="0B995035"/>
    <w:rsid w:val="0C1EE475"/>
    <w:rsid w:val="10668972"/>
    <w:rsid w:val="108FA48F"/>
    <w:rsid w:val="109AA066"/>
    <w:rsid w:val="1370D9C0"/>
    <w:rsid w:val="185CCA5C"/>
    <w:rsid w:val="192DCE00"/>
    <w:rsid w:val="193DE2D9"/>
    <w:rsid w:val="1944FE34"/>
    <w:rsid w:val="198BD2A8"/>
    <w:rsid w:val="19E37325"/>
    <w:rsid w:val="1A38E027"/>
    <w:rsid w:val="1C2FF19D"/>
    <w:rsid w:val="1CE4DE5E"/>
    <w:rsid w:val="1D3745D1"/>
    <w:rsid w:val="1ED6695C"/>
    <w:rsid w:val="1F8EB292"/>
    <w:rsid w:val="21A7E3D3"/>
    <w:rsid w:val="256C1408"/>
    <w:rsid w:val="25FEEA61"/>
    <w:rsid w:val="28F75E1A"/>
    <w:rsid w:val="29749277"/>
    <w:rsid w:val="2A3DA05E"/>
    <w:rsid w:val="2A929DDE"/>
    <w:rsid w:val="2ACD8C01"/>
    <w:rsid w:val="2C41D062"/>
    <w:rsid w:val="2F107FE1"/>
    <w:rsid w:val="31AFA97F"/>
    <w:rsid w:val="320A55DD"/>
    <w:rsid w:val="32F97BC7"/>
    <w:rsid w:val="3453C48F"/>
    <w:rsid w:val="34A24633"/>
    <w:rsid w:val="35AF8AEF"/>
    <w:rsid w:val="37F096A1"/>
    <w:rsid w:val="3950A692"/>
    <w:rsid w:val="3A4D4C52"/>
    <w:rsid w:val="3AC009A6"/>
    <w:rsid w:val="3AE5BF6A"/>
    <w:rsid w:val="3B3D6368"/>
    <w:rsid w:val="3BC599CA"/>
    <w:rsid w:val="3CDBACB7"/>
    <w:rsid w:val="3E0CC9D5"/>
    <w:rsid w:val="3E31615E"/>
    <w:rsid w:val="3E6CC927"/>
    <w:rsid w:val="4010D48B"/>
    <w:rsid w:val="40CBC354"/>
    <w:rsid w:val="411EB3A7"/>
    <w:rsid w:val="4226B9C5"/>
    <w:rsid w:val="4348754D"/>
    <w:rsid w:val="44197C82"/>
    <w:rsid w:val="4635619A"/>
    <w:rsid w:val="4ACBBD83"/>
    <w:rsid w:val="4B58DCD6"/>
    <w:rsid w:val="4EB74C76"/>
    <w:rsid w:val="51657F70"/>
    <w:rsid w:val="53E3BFEA"/>
    <w:rsid w:val="543E800B"/>
    <w:rsid w:val="55651BBA"/>
    <w:rsid w:val="569E275F"/>
    <w:rsid w:val="56B3DD6D"/>
    <w:rsid w:val="575E0998"/>
    <w:rsid w:val="5946BBA4"/>
    <w:rsid w:val="5971D690"/>
    <w:rsid w:val="5AC98B14"/>
    <w:rsid w:val="5BB3B7DD"/>
    <w:rsid w:val="5D0C771C"/>
    <w:rsid w:val="5D65CB3A"/>
    <w:rsid w:val="5D7B4E8D"/>
    <w:rsid w:val="623ACAF5"/>
    <w:rsid w:val="6281A8F6"/>
    <w:rsid w:val="665CA63B"/>
    <w:rsid w:val="66C715D6"/>
    <w:rsid w:val="67035EDA"/>
    <w:rsid w:val="6786AD86"/>
    <w:rsid w:val="678EE5BF"/>
    <w:rsid w:val="68051D8A"/>
    <w:rsid w:val="6A21C4DC"/>
    <w:rsid w:val="6B768175"/>
    <w:rsid w:val="6C10AE98"/>
    <w:rsid w:val="6FAA69F6"/>
    <w:rsid w:val="713534A8"/>
    <w:rsid w:val="725862C0"/>
    <w:rsid w:val="7429544B"/>
    <w:rsid w:val="76A107DE"/>
    <w:rsid w:val="76B5757E"/>
    <w:rsid w:val="7860EAE4"/>
    <w:rsid w:val="795AA103"/>
    <w:rsid w:val="79D9CAC4"/>
    <w:rsid w:val="7A639182"/>
    <w:rsid w:val="7A787B2D"/>
    <w:rsid w:val="7B0D7003"/>
    <w:rsid w:val="7B9EE4B6"/>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34"/>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9219">
      <w:bodyDiv w:val="1"/>
      <w:marLeft w:val="0"/>
      <w:marRight w:val="0"/>
      <w:marTop w:val="0"/>
      <w:marBottom w:val="0"/>
      <w:divBdr>
        <w:top w:val="none" w:sz="0" w:space="0" w:color="auto"/>
        <w:left w:val="none" w:sz="0" w:space="0" w:color="auto"/>
        <w:bottom w:val="none" w:sz="0" w:space="0" w:color="auto"/>
        <w:right w:val="none" w:sz="0" w:space="0" w:color="auto"/>
      </w:divBdr>
    </w:div>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288820280">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573322871">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21768300">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659646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9845930">
      <w:bodyDiv w:val="1"/>
      <w:marLeft w:val="0"/>
      <w:marRight w:val="0"/>
      <w:marTop w:val="0"/>
      <w:marBottom w:val="0"/>
      <w:divBdr>
        <w:top w:val="none" w:sz="0" w:space="0" w:color="auto"/>
        <w:left w:val="none" w:sz="0" w:space="0" w:color="auto"/>
        <w:bottom w:val="none" w:sz="0" w:space="0" w:color="auto"/>
        <w:right w:val="none" w:sz="0" w:space="0" w:color="auto"/>
      </w:divBdr>
    </w:div>
    <w:div w:id="1369258103">
      <w:bodyDiv w:val="1"/>
      <w:marLeft w:val="0"/>
      <w:marRight w:val="0"/>
      <w:marTop w:val="0"/>
      <w:marBottom w:val="0"/>
      <w:divBdr>
        <w:top w:val="none" w:sz="0" w:space="0" w:color="auto"/>
        <w:left w:val="none" w:sz="0" w:space="0" w:color="auto"/>
        <w:bottom w:val="none" w:sz="0" w:space="0" w:color="auto"/>
        <w:right w:val="none" w:sz="0" w:space="0" w:color="auto"/>
      </w:divBdr>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576163958">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672681129">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 w:id="2014918241">
      <w:bodyDiv w:val="1"/>
      <w:marLeft w:val="0"/>
      <w:marRight w:val="0"/>
      <w:marTop w:val="0"/>
      <w:marBottom w:val="0"/>
      <w:divBdr>
        <w:top w:val="none" w:sz="0" w:space="0" w:color="auto"/>
        <w:left w:val="none" w:sz="0" w:space="0" w:color="auto"/>
        <w:bottom w:val="none" w:sz="0" w:space="0" w:color="auto"/>
        <w:right w:val="none" w:sz="0" w:space="0" w:color="auto"/>
      </w:divBdr>
    </w:div>
    <w:div w:id="20654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6" Type="http://schemas.openxmlformats.org/officeDocument/2006/relationships/hyperlink" Target="https://www.corteconstitucional.gov.co/relatoria/2020/T-053-20.htm" TargetMode="External"/><Relationship Id="rId5" Type="http://schemas.openxmlformats.org/officeDocument/2006/relationships/hyperlink" Target="https://www.corteconstitucional.gov.co/relatoria/2020/T-053-20.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2.xml><?xml version="1.0" encoding="utf-8"?>
<ds:datastoreItem xmlns:ds="http://schemas.openxmlformats.org/officeDocument/2006/customXml" ds:itemID="{D350008A-3282-4E21-9424-5A324EEB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D2952-325C-4E42-B927-2637458B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1903</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71</cp:revision>
  <cp:lastPrinted>2018-01-25T14:22:00Z</cp:lastPrinted>
  <dcterms:created xsi:type="dcterms:W3CDTF">2020-09-25T20:24:00Z</dcterms:created>
  <dcterms:modified xsi:type="dcterms:W3CDTF">2022-05-24T15:09:00Z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