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23AA9" w14:textId="77777777" w:rsidR="006B356E" w:rsidRPr="006B356E" w:rsidRDefault="006B356E" w:rsidP="006B356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6B356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715F3A" w14:textId="77777777" w:rsidR="006B356E" w:rsidRPr="006B356E" w:rsidRDefault="006B356E" w:rsidP="006B356E">
      <w:pPr>
        <w:widowControl/>
        <w:autoSpaceDE/>
        <w:autoSpaceDN/>
        <w:adjustRightInd/>
        <w:jc w:val="both"/>
        <w:rPr>
          <w:rFonts w:ascii="Arial" w:hAnsi="Arial" w:cs="Arial"/>
          <w:sz w:val="20"/>
          <w:szCs w:val="20"/>
          <w:lang w:val="es-419"/>
        </w:rPr>
      </w:pPr>
    </w:p>
    <w:p w14:paraId="5D7E446E" w14:textId="21E59EEB" w:rsidR="006B356E" w:rsidRPr="006B356E" w:rsidRDefault="006B356E" w:rsidP="006B356E">
      <w:pPr>
        <w:widowControl/>
        <w:autoSpaceDE/>
        <w:autoSpaceDN/>
        <w:adjustRightInd/>
        <w:jc w:val="both"/>
        <w:rPr>
          <w:rFonts w:ascii="Arial" w:hAnsi="Arial" w:cs="Arial"/>
          <w:sz w:val="20"/>
          <w:szCs w:val="20"/>
          <w:lang w:val="es-419"/>
        </w:rPr>
      </w:pPr>
      <w:r w:rsidRPr="006B356E">
        <w:rPr>
          <w:rFonts w:ascii="Arial" w:hAnsi="Arial" w:cs="Arial"/>
          <w:sz w:val="20"/>
          <w:szCs w:val="20"/>
          <w:lang w:val="es-419"/>
        </w:rPr>
        <w:t>Asunto</w:t>
      </w:r>
      <w:r w:rsidRPr="006B356E">
        <w:rPr>
          <w:rFonts w:ascii="Arial" w:hAnsi="Arial" w:cs="Arial"/>
          <w:sz w:val="20"/>
          <w:szCs w:val="20"/>
          <w:lang w:val="es-419"/>
        </w:rPr>
        <w:tab/>
      </w:r>
      <w:r w:rsidRPr="006B356E">
        <w:rPr>
          <w:rFonts w:ascii="Arial" w:hAnsi="Arial" w:cs="Arial"/>
          <w:sz w:val="20"/>
          <w:szCs w:val="20"/>
          <w:lang w:val="es-419"/>
        </w:rPr>
        <w:tab/>
      </w:r>
      <w:r w:rsidRPr="006B356E">
        <w:rPr>
          <w:rFonts w:ascii="Arial" w:hAnsi="Arial" w:cs="Arial"/>
          <w:sz w:val="20"/>
          <w:szCs w:val="20"/>
          <w:lang w:val="es-419"/>
        </w:rPr>
        <w:tab/>
        <w:t>: Sentencia de tutela en primera instancia</w:t>
      </w:r>
    </w:p>
    <w:p w14:paraId="50141DE1" w14:textId="1F4359FB" w:rsidR="006B356E" w:rsidRPr="006B356E" w:rsidRDefault="006B356E" w:rsidP="006B356E">
      <w:pPr>
        <w:widowControl/>
        <w:autoSpaceDE/>
        <w:autoSpaceDN/>
        <w:adjustRightInd/>
        <w:jc w:val="both"/>
        <w:rPr>
          <w:rFonts w:ascii="Arial" w:hAnsi="Arial" w:cs="Arial"/>
          <w:sz w:val="20"/>
          <w:szCs w:val="20"/>
          <w:lang w:val="es-419"/>
        </w:rPr>
      </w:pPr>
      <w:r w:rsidRPr="006B356E">
        <w:rPr>
          <w:rFonts w:ascii="Arial" w:hAnsi="Arial" w:cs="Arial"/>
          <w:sz w:val="20"/>
          <w:szCs w:val="20"/>
          <w:lang w:val="es-419"/>
        </w:rPr>
        <w:t xml:space="preserve">Accionantes </w:t>
      </w:r>
      <w:r w:rsidRPr="006B356E">
        <w:rPr>
          <w:rFonts w:ascii="Arial" w:hAnsi="Arial" w:cs="Arial"/>
          <w:sz w:val="20"/>
          <w:szCs w:val="20"/>
          <w:lang w:val="es-419"/>
        </w:rPr>
        <w:tab/>
        <w:t xml:space="preserve"> </w:t>
      </w:r>
      <w:r w:rsidRPr="006B356E">
        <w:rPr>
          <w:rFonts w:ascii="Arial" w:hAnsi="Arial" w:cs="Arial"/>
          <w:sz w:val="20"/>
          <w:szCs w:val="20"/>
          <w:lang w:val="es-419"/>
        </w:rPr>
        <w:tab/>
        <w:t>: María Elvia Sosa Cardona y otra</w:t>
      </w:r>
    </w:p>
    <w:p w14:paraId="2ECB2C7D" w14:textId="70A597AE" w:rsidR="006B356E" w:rsidRPr="006B356E" w:rsidRDefault="006B356E" w:rsidP="006B356E">
      <w:pPr>
        <w:widowControl/>
        <w:autoSpaceDE/>
        <w:autoSpaceDN/>
        <w:adjustRightInd/>
        <w:jc w:val="both"/>
        <w:rPr>
          <w:rFonts w:ascii="Arial" w:hAnsi="Arial" w:cs="Arial"/>
          <w:sz w:val="20"/>
          <w:szCs w:val="20"/>
          <w:lang w:val="es-419"/>
        </w:rPr>
      </w:pPr>
      <w:r w:rsidRPr="006B356E">
        <w:rPr>
          <w:rFonts w:ascii="Arial" w:hAnsi="Arial" w:cs="Arial"/>
          <w:sz w:val="20"/>
          <w:szCs w:val="20"/>
          <w:lang w:val="es-419"/>
        </w:rPr>
        <w:t xml:space="preserve">Accionado </w:t>
      </w:r>
      <w:r w:rsidRPr="006B356E">
        <w:rPr>
          <w:rFonts w:ascii="Arial" w:hAnsi="Arial" w:cs="Arial"/>
          <w:sz w:val="20"/>
          <w:szCs w:val="20"/>
          <w:lang w:val="es-419"/>
        </w:rPr>
        <w:tab/>
      </w:r>
      <w:r w:rsidRPr="006B356E">
        <w:rPr>
          <w:rFonts w:ascii="Arial" w:hAnsi="Arial" w:cs="Arial"/>
          <w:sz w:val="20"/>
          <w:szCs w:val="20"/>
          <w:lang w:val="es-419"/>
        </w:rPr>
        <w:tab/>
        <w:t xml:space="preserve">: Juzgado 3º Civil del Circuito de Pereira </w:t>
      </w:r>
    </w:p>
    <w:p w14:paraId="43767287" w14:textId="2203B98B" w:rsidR="006B356E" w:rsidRPr="006B356E" w:rsidRDefault="006B356E" w:rsidP="006B356E">
      <w:pPr>
        <w:widowControl/>
        <w:autoSpaceDE/>
        <w:autoSpaceDN/>
        <w:adjustRightInd/>
        <w:jc w:val="both"/>
        <w:rPr>
          <w:rFonts w:ascii="Arial" w:hAnsi="Arial" w:cs="Arial"/>
          <w:sz w:val="20"/>
          <w:szCs w:val="20"/>
          <w:lang w:val="es-419"/>
        </w:rPr>
      </w:pPr>
      <w:r w:rsidRPr="006B356E">
        <w:rPr>
          <w:rFonts w:ascii="Arial" w:hAnsi="Arial" w:cs="Arial"/>
          <w:sz w:val="20"/>
          <w:szCs w:val="20"/>
          <w:lang w:val="es-419"/>
        </w:rPr>
        <w:t>Vinculados</w:t>
      </w:r>
      <w:r w:rsidRPr="006B356E">
        <w:rPr>
          <w:rFonts w:ascii="Arial" w:hAnsi="Arial" w:cs="Arial"/>
          <w:sz w:val="20"/>
          <w:szCs w:val="20"/>
          <w:lang w:val="es-419"/>
        </w:rPr>
        <w:tab/>
      </w:r>
      <w:r w:rsidRPr="006B356E">
        <w:rPr>
          <w:rFonts w:ascii="Arial" w:hAnsi="Arial" w:cs="Arial"/>
          <w:sz w:val="20"/>
          <w:szCs w:val="20"/>
          <w:lang w:val="es-419"/>
        </w:rPr>
        <w:tab/>
        <w:t xml:space="preserve">: Inversiones </w:t>
      </w:r>
      <w:proofErr w:type="spellStart"/>
      <w:r w:rsidRPr="006B356E">
        <w:rPr>
          <w:rFonts w:ascii="Arial" w:hAnsi="Arial" w:cs="Arial"/>
          <w:sz w:val="20"/>
          <w:szCs w:val="20"/>
          <w:lang w:val="es-419"/>
        </w:rPr>
        <w:t>Tafco</w:t>
      </w:r>
      <w:proofErr w:type="spellEnd"/>
      <w:r w:rsidRPr="006B356E">
        <w:rPr>
          <w:rFonts w:ascii="Arial" w:hAnsi="Arial" w:cs="Arial"/>
          <w:sz w:val="20"/>
          <w:szCs w:val="20"/>
          <w:lang w:val="es-419"/>
        </w:rPr>
        <w:t xml:space="preserve"> SAS</w:t>
      </w:r>
    </w:p>
    <w:p w14:paraId="32148AF2" w14:textId="0EBB1E63" w:rsidR="006B356E" w:rsidRPr="006B356E" w:rsidRDefault="006B356E" w:rsidP="006B356E">
      <w:pPr>
        <w:widowControl/>
        <w:autoSpaceDE/>
        <w:autoSpaceDN/>
        <w:adjustRightInd/>
        <w:jc w:val="both"/>
        <w:rPr>
          <w:rFonts w:ascii="Arial" w:hAnsi="Arial" w:cs="Arial"/>
          <w:sz w:val="20"/>
          <w:szCs w:val="20"/>
          <w:lang w:val="es-419"/>
        </w:rPr>
      </w:pPr>
      <w:r w:rsidRPr="006B356E">
        <w:rPr>
          <w:rFonts w:ascii="Arial" w:hAnsi="Arial" w:cs="Arial"/>
          <w:sz w:val="20"/>
          <w:szCs w:val="20"/>
          <w:lang w:val="es-419"/>
        </w:rPr>
        <w:t>Radicación</w:t>
      </w:r>
      <w:r w:rsidRPr="006B356E">
        <w:rPr>
          <w:rFonts w:ascii="Arial" w:hAnsi="Arial" w:cs="Arial"/>
          <w:sz w:val="20"/>
          <w:szCs w:val="20"/>
          <w:lang w:val="es-419"/>
        </w:rPr>
        <w:tab/>
      </w:r>
      <w:r w:rsidRPr="006B356E">
        <w:rPr>
          <w:rFonts w:ascii="Arial" w:hAnsi="Arial" w:cs="Arial"/>
          <w:sz w:val="20"/>
          <w:szCs w:val="20"/>
          <w:lang w:val="es-419"/>
        </w:rPr>
        <w:tab/>
        <w:t>: 66001-22-13-000-2022-00018-00</w:t>
      </w:r>
    </w:p>
    <w:p w14:paraId="387F9EB7" w14:textId="284FF007" w:rsidR="006B356E" w:rsidRPr="006B356E" w:rsidRDefault="006B356E" w:rsidP="006B356E">
      <w:pPr>
        <w:widowControl/>
        <w:autoSpaceDE/>
        <w:autoSpaceDN/>
        <w:adjustRightInd/>
        <w:jc w:val="both"/>
        <w:rPr>
          <w:rFonts w:ascii="Arial" w:hAnsi="Arial" w:cs="Arial"/>
          <w:sz w:val="20"/>
          <w:szCs w:val="20"/>
          <w:lang w:val="es-419"/>
        </w:rPr>
      </w:pPr>
      <w:r w:rsidRPr="006B356E">
        <w:rPr>
          <w:rFonts w:ascii="Arial" w:hAnsi="Arial" w:cs="Arial"/>
          <w:sz w:val="20"/>
          <w:szCs w:val="20"/>
          <w:lang w:val="es-419"/>
        </w:rPr>
        <w:t>M</w:t>
      </w:r>
      <w:r>
        <w:rPr>
          <w:rFonts w:ascii="Arial" w:hAnsi="Arial" w:cs="Arial"/>
          <w:sz w:val="20"/>
          <w:szCs w:val="20"/>
          <w:lang w:val="es-419"/>
        </w:rPr>
        <w:t>a</w:t>
      </w:r>
      <w:r w:rsidRPr="006B356E">
        <w:rPr>
          <w:rFonts w:ascii="Arial" w:hAnsi="Arial" w:cs="Arial"/>
          <w:sz w:val="20"/>
          <w:szCs w:val="20"/>
          <w:lang w:val="es-419"/>
        </w:rPr>
        <w:t>g</w:t>
      </w:r>
      <w:r>
        <w:rPr>
          <w:rFonts w:ascii="Arial" w:hAnsi="Arial" w:cs="Arial"/>
          <w:sz w:val="20"/>
          <w:szCs w:val="20"/>
          <w:lang w:val="es-419"/>
        </w:rPr>
        <w:t>istrado</w:t>
      </w:r>
      <w:r w:rsidRPr="006B356E">
        <w:rPr>
          <w:rFonts w:ascii="Arial" w:hAnsi="Arial" w:cs="Arial"/>
          <w:sz w:val="20"/>
          <w:szCs w:val="20"/>
          <w:lang w:val="es-419"/>
        </w:rPr>
        <w:t xml:space="preserve"> Ponente </w:t>
      </w:r>
      <w:r w:rsidRPr="006B356E">
        <w:rPr>
          <w:rFonts w:ascii="Arial" w:hAnsi="Arial" w:cs="Arial"/>
          <w:sz w:val="20"/>
          <w:szCs w:val="20"/>
          <w:lang w:val="es-419"/>
        </w:rPr>
        <w:tab/>
        <w:t>: DUBERNEY GRISALES HERRERA</w:t>
      </w:r>
    </w:p>
    <w:p w14:paraId="315F1B3F" w14:textId="1DB807B3" w:rsidR="006B356E" w:rsidRPr="006B356E" w:rsidRDefault="006B356E" w:rsidP="006B356E">
      <w:pPr>
        <w:widowControl/>
        <w:autoSpaceDE/>
        <w:autoSpaceDN/>
        <w:adjustRightInd/>
        <w:jc w:val="both"/>
        <w:rPr>
          <w:rFonts w:ascii="Arial" w:hAnsi="Arial" w:cs="Arial"/>
          <w:sz w:val="20"/>
          <w:szCs w:val="20"/>
          <w:lang w:val="es-419"/>
        </w:rPr>
      </w:pPr>
      <w:r w:rsidRPr="006B356E">
        <w:rPr>
          <w:rFonts w:ascii="Arial" w:hAnsi="Arial" w:cs="Arial"/>
          <w:sz w:val="20"/>
          <w:szCs w:val="20"/>
          <w:lang w:val="es-419"/>
        </w:rPr>
        <w:t>Acta número</w:t>
      </w:r>
      <w:r>
        <w:rPr>
          <w:rFonts w:ascii="Arial" w:hAnsi="Arial" w:cs="Arial"/>
          <w:sz w:val="20"/>
          <w:szCs w:val="20"/>
          <w:lang w:val="es-419"/>
        </w:rPr>
        <w:tab/>
      </w:r>
      <w:r w:rsidRPr="006B356E">
        <w:rPr>
          <w:rFonts w:ascii="Arial" w:hAnsi="Arial" w:cs="Arial"/>
          <w:sz w:val="20"/>
          <w:szCs w:val="20"/>
          <w:lang w:val="es-419"/>
        </w:rPr>
        <w:tab/>
        <w:t>: 44 de 07-02-2022</w:t>
      </w:r>
    </w:p>
    <w:p w14:paraId="28A51E5F" w14:textId="77777777" w:rsidR="006B356E" w:rsidRPr="006B356E" w:rsidRDefault="006B356E" w:rsidP="006B356E">
      <w:pPr>
        <w:widowControl/>
        <w:autoSpaceDE/>
        <w:autoSpaceDN/>
        <w:adjustRightInd/>
        <w:jc w:val="both"/>
        <w:rPr>
          <w:rFonts w:ascii="Arial" w:hAnsi="Arial" w:cs="Arial"/>
          <w:sz w:val="20"/>
          <w:szCs w:val="20"/>
          <w:lang w:val="es-419"/>
        </w:rPr>
      </w:pPr>
    </w:p>
    <w:p w14:paraId="618AFE39" w14:textId="43344617" w:rsidR="006B356E" w:rsidRPr="006B356E" w:rsidRDefault="008C1B25" w:rsidP="006B356E">
      <w:pPr>
        <w:widowControl/>
        <w:autoSpaceDE/>
        <w:autoSpaceDN/>
        <w:adjustRightInd/>
        <w:jc w:val="both"/>
        <w:rPr>
          <w:rFonts w:ascii="Arial" w:hAnsi="Arial" w:cs="Arial"/>
          <w:b/>
          <w:bCs/>
          <w:iCs/>
          <w:sz w:val="20"/>
          <w:szCs w:val="20"/>
          <w:lang w:val="es-419" w:eastAsia="fr-FR"/>
        </w:rPr>
      </w:pPr>
      <w:r w:rsidRPr="006B356E">
        <w:rPr>
          <w:rFonts w:ascii="Arial" w:hAnsi="Arial" w:cs="Arial"/>
          <w:b/>
          <w:bCs/>
          <w:iCs/>
          <w:sz w:val="20"/>
          <w:szCs w:val="20"/>
          <w:u w:val="single"/>
          <w:lang w:val="es-419" w:eastAsia="fr-FR"/>
        </w:rPr>
        <w:t>TEMAS:</w:t>
      </w:r>
      <w:r w:rsidRPr="006B356E">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TUTELA CONTRA DECISIÓN JUDICIAL / </w:t>
      </w:r>
      <w:r w:rsidRPr="00AF64B7">
        <w:rPr>
          <w:rFonts w:ascii="Arial" w:hAnsi="Arial" w:cs="Arial"/>
          <w:b/>
          <w:sz w:val="20"/>
          <w:szCs w:val="20"/>
          <w:lang w:val="es-419"/>
        </w:rPr>
        <w:t xml:space="preserve">LEGITIMACIÓN </w:t>
      </w:r>
      <w:r>
        <w:rPr>
          <w:rFonts w:ascii="Arial" w:hAnsi="Arial" w:cs="Arial"/>
          <w:b/>
          <w:sz w:val="20"/>
          <w:szCs w:val="20"/>
          <w:lang w:val="es-419"/>
        </w:rPr>
        <w:t xml:space="preserve">EN LA CAUSA / LA TIENEN QUIENES INTERVINIERON EN EL PROCESO / PARTES O TERCEROS / </w:t>
      </w:r>
      <w:r w:rsidRPr="00AF64B7">
        <w:rPr>
          <w:rFonts w:ascii="Arial" w:hAnsi="Arial" w:cs="Arial"/>
          <w:b/>
          <w:sz w:val="20"/>
          <w:szCs w:val="20"/>
          <w:lang w:val="es-419"/>
        </w:rPr>
        <w:t xml:space="preserve">REPRESENTACIÓN </w:t>
      </w:r>
      <w:r>
        <w:rPr>
          <w:rFonts w:ascii="Arial" w:hAnsi="Arial" w:cs="Arial"/>
          <w:b/>
          <w:sz w:val="20"/>
          <w:szCs w:val="20"/>
          <w:lang w:val="es-419"/>
        </w:rPr>
        <w:t>POR APODERADO JUDICIAL / REQUIERE PODER ESPECIAL</w:t>
      </w:r>
      <w:r>
        <w:rPr>
          <w:rFonts w:ascii="Arial" w:hAnsi="Arial" w:cs="Arial"/>
          <w:b/>
          <w:bCs/>
          <w:iCs/>
          <w:sz w:val="20"/>
          <w:szCs w:val="20"/>
          <w:lang w:val="es-419" w:eastAsia="fr-FR"/>
        </w:rPr>
        <w:t>.</w:t>
      </w:r>
    </w:p>
    <w:p w14:paraId="2C47B723" w14:textId="77777777" w:rsidR="006B356E" w:rsidRPr="006B356E" w:rsidRDefault="006B356E" w:rsidP="006B356E">
      <w:pPr>
        <w:widowControl/>
        <w:autoSpaceDE/>
        <w:autoSpaceDN/>
        <w:adjustRightInd/>
        <w:jc w:val="both"/>
        <w:rPr>
          <w:rFonts w:ascii="Arial" w:hAnsi="Arial" w:cs="Arial"/>
          <w:sz w:val="20"/>
          <w:szCs w:val="20"/>
          <w:lang w:val="es-419"/>
        </w:rPr>
      </w:pPr>
    </w:p>
    <w:p w14:paraId="564978CE" w14:textId="572CA903" w:rsidR="006B356E" w:rsidRPr="006B356E" w:rsidRDefault="001A1198" w:rsidP="006B356E">
      <w:pPr>
        <w:widowControl/>
        <w:autoSpaceDE/>
        <w:autoSpaceDN/>
        <w:adjustRightInd/>
        <w:jc w:val="both"/>
        <w:rPr>
          <w:rFonts w:ascii="Arial" w:hAnsi="Arial" w:cs="Arial"/>
          <w:sz w:val="20"/>
          <w:szCs w:val="20"/>
          <w:lang w:val="es-419"/>
        </w:rPr>
      </w:pPr>
      <w:r w:rsidRPr="001A1198">
        <w:rPr>
          <w:rFonts w:ascii="Arial" w:hAnsi="Arial" w:cs="Arial"/>
          <w:sz w:val="20"/>
          <w:szCs w:val="20"/>
          <w:lang w:val="es-419"/>
        </w:rPr>
        <w:t>LA LEGITIMACIÓN EN LA CAUSA.  Sobre este presupuesto, la autorizada doctrina de la CC, constitutiva de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w:t>
      </w:r>
    </w:p>
    <w:p w14:paraId="5BAC4E6D" w14:textId="77777777" w:rsidR="006B356E" w:rsidRPr="006B356E" w:rsidRDefault="006B356E" w:rsidP="006B356E">
      <w:pPr>
        <w:widowControl/>
        <w:autoSpaceDE/>
        <w:autoSpaceDN/>
        <w:adjustRightInd/>
        <w:jc w:val="both"/>
        <w:rPr>
          <w:rFonts w:ascii="Arial" w:hAnsi="Arial" w:cs="Arial"/>
          <w:sz w:val="20"/>
          <w:szCs w:val="20"/>
          <w:lang w:val="es-419"/>
        </w:rPr>
      </w:pPr>
    </w:p>
    <w:p w14:paraId="7C499265" w14:textId="575C0BA0" w:rsidR="006B356E" w:rsidRPr="006B356E" w:rsidRDefault="002241E9" w:rsidP="006B356E">
      <w:pPr>
        <w:widowControl/>
        <w:autoSpaceDE/>
        <w:autoSpaceDN/>
        <w:adjustRightInd/>
        <w:jc w:val="both"/>
        <w:rPr>
          <w:rFonts w:ascii="Arial" w:hAnsi="Arial" w:cs="Arial"/>
          <w:sz w:val="20"/>
          <w:szCs w:val="20"/>
          <w:lang w:val="es-419"/>
        </w:rPr>
      </w:pPr>
      <w:r w:rsidRPr="002241E9">
        <w:rPr>
          <w:rFonts w:ascii="Arial" w:hAnsi="Arial" w:cs="Arial"/>
          <w:sz w:val="20"/>
          <w:szCs w:val="20"/>
          <w:lang w:val="es-419"/>
        </w:rPr>
        <w:t>“(…) (i)  la tutela es un medio de defensa de derechos fundamentales, que toda persona puede instaurar “por si misma o por quien actúe a su nombre”; (ii) no es necesario, que el titular de los derechos interponga directamente el amparo, pues un tercero puede hacerlo a su nombre; y (iii) ese tercero debe, sin embargo, tener una de las siguientes calidades: a) representante del titular de los derechos, b) agente oficioso</w:t>
      </w:r>
      <w:r>
        <w:rPr>
          <w:rFonts w:ascii="Arial" w:hAnsi="Arial" w:cs="Arial"/>
          <w:sz w:val="20"/>
          <w:szCs w:val="20"/>
          <w:lang w:val="es-419"/>
        </w:rPr>
        <w:t>…”</w:t>
      </w:r>
    </w:p>
    <w:p w14:paraId="2D8234FD" w14:textId="77777777" w:rsidR="006B356E" w:rsidRPr="006B356E" w:rsidRDefault="006B356E" w:rsidP="006B356E">
      <w:pPr>
        <w:widowControl/>
        <w:autoSpaceDE/>
        <w:autoSpaceDN/>
        <w:adjustRightInd/>
        <w:jc w:val="both"/>
        <w:rPr>
          <w:rFonts w:ascii="Arial" w:hAnsi="Arial" w:cs="Arial"/>
          <w:sz w:val="20"/>
          <w:szCs w:val="20"/>
          <w:lang w:val="es-419"/>
        </w:rPr>
      </w:pPr>
    </w:p>
    <w:p w14:paraId="773790F8" w14:textId="783805CD" w:rsidR="006B356E" w:rsidRDefault="002241E9" w:rsidP="006B356E">
      <w:pPr>
        <w:widowControl/>
        <w:autoSpaceDE/>
        <w:autoSpaceDN/>
        <w:adjustRightInd/>
        <w:jc w:val="both"/>
        <w:rPr>
          <w:rFonts w:ascii="Arial" w:hAnsi="Arial" w:cs="Arial"/>
          <w:sz w:val="20"/>
          <w:szCs w:val="20"/>
          <w:lang w:val="es-419"/>
        </w:rPr>
      </w:pPr>
      <w:r w:rsidRPr="002241E9">
        <w:rPr>
          <w:rFonts w:ascii="Arial" w:hAnsi="Arial" w:cs="Arial"/>
          <w:sz w:val="20"/>
          <w:szCs w:val="20"/>
          <w:lang w:val="es-419"/>
        </w:rPr>
        <w:t>En torno al apoderamiento judicial o legitimación para representar en materia de tutela explicó: “(…) i) es un acto jurídico formal, por lo cual debe realizarse por escrito; ii) se concreta en un escrito, llamado poder que se presume auténtico; iii) debe ser un poder especial</w:t>
      </w:r>
      <w:r>
        <w:rPr>
          <w:rFonts w:ascii="Arial" w:hAnsi="Arial" w:cs="Arial"/>
          <w:sz w:val="20"/>
          <w:szCs w:val="20"/>
          <w:lang w:val="es-419"/>
        </w:rPr>
        <w:t>…</w:t>
      </w:r>
      <w:r w:rsidR="00B53373">
        <w:rPr>
          <w:rFonts w:ascii="Arial" w:hAnsi="Arial" w:cs="Arial"/>
          <w:sz w:val="20"/>
          <w:szCs w:val="20"/>
          <w:lang w:val="es-419"/>
        </w:rPr>
        <w:t>;</w:t>
      </w:r>
      <w:r w:rsidRPr="002241E9">
        <w:rPr>
          <w:rFonts w:ascii="Arial" w:hAnsi="Arial" w:cs="Arial"/>
          <w:sz w:val="20"/>
          <w:szCs w:val="20"/>
          <w:lang w:val="es-419"/>
        </w:rPr>
        <w:t xml:space="preserve"> v) el destinatario del acto de apoderamiento sólo puede ser un profesional del derecho habilitado con tarjeta profesional (…)”.</w:t>
      </w:r>
    </w:p>
    <w:p w14:paraId="68F08169" w14:textId="77777777" w:rsidR="00B53373" w:rsidRPr="006B356E" w:rsidRDefault="00B53373" w:rsidP="006B356E">
      <w:pPr>
        <w:widowControl/>
        <w:autoSpaceDE/>
        <w:autoSpaceDN/>
        <w:adjustRightInd/>
        <w:jc w:val="both"/>
        <w:rPr>
          <w:rFonts w:ascii="Arial" w:hAnsi="Arial" w:cs="Arial"/>
          <w:sz w:val="20"/>
          <w:szCs w:val="20"/>
          <w:lang w:val="es-419"/>
        </w:rPr>
      </w:pPr>
    </w:p>
    <w:p w14:paraId="29C169BD" w14:textId="55541B27" w:rsidR="006B356E" w:rsidRDefault="00F36C38" w:rsidP="006B356E">
      <w:pPr>
        <w:widowControl/>
        <w:autoSpaceDE/>
        <w:autoSpaceDN/>
        <w:adjustRightInd/>
        <w:jc w:val="both"/>
        <w:rPr>
          <w:rFonts w:ascii="Arial" w:hAnsi="Arial" w:cs="Arial"/>
          <w:sz w:val="20"/>
          <w:szCs w:val="20"/>
        </w:rPr>
      </w:pPr>
      <w:r>
        <w:rPr>
          <w:rFonts w:ascii="Arial" w:hAnsi="Arial" w:cs="Arial"/>
          <w:sz w:val="20"/>
          <w:szCs w:val="20"/>
        </w:rPr>
        <w:t xml:space="preserve">… </w:t>
      </w:r>
      <w:r w:rsidRPr="00F36C38">
        <w:rPr>
          <w:rFonts w:ascii="Arial" w:hAnsi="Arial" w:cs="Arial"/>
          <w:sz w:val="20"/>
          <w:szCs w:val="20"/>
        </w:rPr>
        <w:t>revisado el expediente del proceso en el que se solicitó la cautela, halla la Magistratura que los interesados se arrogan derechos individuales que no les pertenecen, habida cuenta de que no intervienen como partes</w:t>
      </w:r>
      <w:r>
        <w:rPr>
          <w:rFonts w:ascii="Arial" w:hAnsi="Arial" w:cs="Arial"/>
          <w:sz w:val="20"/>
          <w:szCs w:val="20"/>
        </w:rPr>
        <w:t>…</w:t>
      </w:r>
      <w:r w:rsidRPr="00F36C38">
        <w:rPr>
          <w:rFonts w:ascii="Arial" w:hAnsi="Arial" w:cs="Arial"/>
          <w:sz w:val="20"/>
          <w:szCs w:val="20"/>
        </w:rPr>
        <w:t>, ni terceros (</w:t>
      </w:r>
      <w:r>
        <w:rPr>
          <w:rFonts w:ascii="Arial" w:hAnsi="Arial" w:cs="Arial"/>
          <w:sz w:val="20"/>
          <w:szCs w:val="20"/>
        </w:rPr>
        <w:t xml:space="preserve">… </w:t>
      </w:r>
      <w:r w:rsidRPr="00F36C38">
        <w:rPr>
          <w:rFonts w:ascii="Arial" w:hAnsi="Arial" w:cs="Arial"/>
          <w:sz w:val="20"/>
          <w:szCs w:val="20"/>
        </w:rPr>
        <w:t>testigos, opositores, etc.). Su promotor fue el señor Fabián Alejandro Fernández Sosa como persona natural, entonces, sería el único legitimado para acudir a esta acción</w:t>
      </w:r>
      <w:r>
        <w:rPr>
          <w:rFonts w:ascii="Arial" w:hAnsi="Arial" w:cs="Arial"/>
          <w:sz w:val="20"/>
          <w:szCs w:val="20"/>
        </w:rPr>
        <w:t>…</w:t>
      </w:r>
    </w:p>
    <w:p w14:paraId="6FE35C2A" w14:textId="1A279550" w:rsidR="00B53373" w:rsidRDefault="00B53373" w:rsidP="006B356E">
      <w:pPr>
        <w:widowControl/>
        <w:autoSpaceDE/>
        <w:autoSpaceDN/>
        <w:adjustRightInd/>
        <w:jc w:val="both"/>
        <w:rPr>
          <w:rFonts w:ascii="Arial" w:hAnsi="Arial" w:cs="Arial"/>
          <w:sz w:val="20"/>
          <w:szCs w:val="20"/>
        </w:rPr>
      </w:pPr>
    </w:p>
    <w:p w14:paraId="7B97EB03" w14:textId="77777777" w:rsidR="00F36C38" w:rsidRPr="006B356E" w:rsidRDefault="00F36C38" w:rsidP="006B356E">
      <w:pPr>
        <w:widowControl/>
        <w:autoSpaceDE/>
        <w:autoSpaceDN/>
        <w:adjustRightInd/>
        <w:jc w:val="both"/>
        <w:rPr>
          <w:rFonts w:ascii="Arial" w:hAnsi="Arial" w:cs="Arial"/>
          <w:sz w:val="20"/>
          <w:szCs w:val="20"/>
        </w:rPr>
      </w:pPr>
    </w:p>
    <w:p w14:paraId="7C024402" w14:textId="77777777" w:rsidR="006B356E" w:rsidRPr="006B356E" w:rsidRDefault="006B356E" w:rsidP="006B356E">
      <w:pPr>
        <w:widowControl/>
        <w:autoSpaceDE/>
        <w:autoSpaceDN/>
        <w:adjustRightInd/>
        <w:jc w:val="both"/>
        <w:rPr>
          <w:rFonts w:ascii="Arial" w:hAnsi="Arial" w:cs="Arial"/>
          <w:sz w:val="20"/>
          <w:szCs w:val="20"/>
        </w:rPr>
      </w:pPr>
    </w:p>
    <w:bookmarkEnd w:id="0"/>
    <w:bookmarkEnd w:id="1"/>
    <w:p w14:paraId="3D36F059" w14:textId="77777777" w:rsidR="00AF64B7" w:rsidRPr="00AF64B7" w:rsidRDefault="00AF64B7" w:rsidP="00AF64B7">
      <w:pPr>
        <w:overflowPunct w:val="0"/>
        <w:jc w:val="both"/>
        <w:rPr>
          <w:rFonts w:ascii="Arial" w:hAnsi="Arial" w:cs="Arial"/>
          <w:kern w:val="28"/>
          <w:sz w:val="20"/>
          <w:szCs w:val="20"/>
        </w:rPr>
      </w:pPr>
    </w:p>
    <w:p w14:paraId="7FAF5F1F" w14:textId="77777777" w:rsidR="00AF64B7" w:rsidRPr="00AF64B7" w:rsidRDefault="00AF64B7" w:rsidP="00AF64B7">
      <w:pPr>
        <w:overflowPunct w:val="0"/>
        <w:jc w:val="center"/>
        <w:rPr>
          <w:rFonts w:ascii="Georgia" w:hAnsi="Georgia" w:cs="Arial"/>
          <w:b/>
          <w:bCs/>
          <w:i/>
          <w:iCs/>
          <w:noProof/>
          <w:kern w:val="28"/>
        </w:rPr>
      </w:pPr>
      <w:r w:rsidRPr="00AF64B7">
        <w:rPr>
          <w:rFonts w:ascii="Times New Roman" w:hAnsi="Times New Roman" w:cs="Times New Roman"/>
          <w:noProof/>
          <w:kern w:val="28"/>
        </w:rPr>
        <w:drawing>
          <wp:anchor distT="0" distB="0" distL="114300" distR="114300" simplePos="0" relativeHeight="251659264" behindDoc="0" locked="0" layoutInCell="1" allowOverlap="1" wp14:anchorId="2193EE7A" wp14:editId="43307C5C">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05E12279" w14:textId="77777777" w:rsidR="00AF64B7" w:rsidRPr="00AF64B7" w:rsidRDefault="00AF64B7" w:rsidP="00AF64B7">
      <w:pPr>
        <w:overflowPunct w:val="0"/>
        <w:spacing w:line="360" w:lineRule="auto"/>
        <w:jc w:val="center"/>
        <w:rPr>
          <w:rFonts w:ascii="Georgia" w:hAnsi="Georgia" w:cs="Arial"/>
          <w:w w:val="140"/>
          <w:kern w:val="28"/>
          <w:sz w:val="14"/>
          <w:szCs w:val="22"/>
        </w:rPr>
      </w:pPr>
    </w:p>
    <w:p w14:paraId="28F43953" w14:textId="77777777" w:rsidR="00AF64B7" w:rsidRPr="00AF64B7" w:rsidRDefault="00AF64B7" w:rsidP="00AF64B7">
      <w:pPr>
        <w:tabs>
          <w:tab w:val="left" w:pos="3579"/>
        </w:tabs>
        <w:overflowPunct w:val="0"/>
        <w:spacing w:line="360" w:lineRule="auto"/>
        <w:jc w:val="center"/>
        <w:rPr>
          <w:rFonts w:ascii="Georgia" w:hAnsi="Georgia" w:cs="Arial"/>
          <w:spacing w:val="-2"/>
          <w:w w:val="140"/>
          <w:kern w:val="28"/>
          <w:sz w:val="18"/>
          <w:szCs w:val="18"/>
          <w:lang w:val="es-CO"/>
        </w:rPr>
      </w:pPr>
      <w:r w:rsidRPr="00AF64B7">
        <w:rPr>
          <w:rFonts w:ascii="Georgia" w:hAnsi="Georgia" w:cs="Arial"/>
          <w:spacing w:val="-2"/>
          <w:w w:val="140"/>
          <w:kern w:val="28"/>
          <w:sz w:val="18"/>
          <w:szCs w:val="18"/>
          <w:lang w:val="es-CO"/>
        </w:rPr>
        <w:t>REPUBLICA DE COLOMBIA</w:t>
      </w:r>
    </w:p>
    <w:p w14:paraId="3C47F5ED" w14:textId="77777777" w:rsidR="00AF64B7" w:rsidRPr="00AF64B7" w:rsidRDefault="00AF64B7" w:rsidP="00AF64B7">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AF64B7">
        <w:rPr>
          <w:rFonts w:ascii="Georgia" w:hAnsi="Georgia" w:cs="Arial"/>
          <w:spacing w:val="-2"/>
          <w:w w:val="140"/>
          <w:kern w:val="28"/>
          <w:sz w:val="18"/>
          <w:szCs w:val="18"/>
          <w:lang w:val="es-CO"/>
        </w:rPr>
        <w:t>RAMA JUDICIAL DEL PODER PÚBLICO</w:t>
      </w:r>
    </w:p>
    <w:p w14:paraId="2FB25798" w14:textId="77777777" w:rsidR="00AF64B7" w:rsidRPr="00AF64B7" w:rsidRDefault="00AF64B7" w:rsidP="00AF64B7">
      <w:pPr>
        <w:overflowPunct w:val="0"/>
        <w:spacing w:line="360" w:lineRule="auto"/>
        <w:jc w:val="center"/>
        <w:rPr>
          <w:rFonts w:ascii="Georgia" w:hAnsi="Georgia" w:cs="Arial"/>
          <w:b/>
          <w:bCs/>
          <w:spacing w:val="-2"/>
          <w:w w:val="140"/>
          <w:kern w:val="28"/>
          <w:sz w:val="18"/>
          <w:szCs w:val="18"/>
          <w:lang w:val="es-CO"/>
        </w:rPr>
      </w:pPr>
      <w:r w:rsidRPr="00AF64B7">
        <w:rPr>
          <w:rFonts w:ascii="Georgia" w:hAnsi="Georgia" w:cs="Arial"/>
          <w:b/>
          <w:bCs/>
          <w:spacing w:val="-2"/>
          <w:w w:val="140"/>
          <w:kern w:val="28"/>
          <w:sz w:val="18"/>
          <w:szCs w:val="18"/>
          <w:lang w:val="es-CO"/>
        </w:rPr>
        <w:t>TRIBUNAL SUPERIOR DEL DISTRITO JUDICIAL</w:t>
      </w:r>
    </w:p>
    <w:p w14:paraId="67D73B88" w14:textId="77777777" w:rsidR="00AF64B7" w:rsidRPr="00AF64B7" w:rsidRDefault="00AF64B7" w:rsidP="00AF64B7">
      <w:pPr>
        <w:overflowPunct w:val="0"/>
        <w:spacing w:line="360" w:lineRule="auto"/>
        <w:jc w:val="center"/>
        <w:rPr>
          <w:rFonts w:ascii="Georgia" w:hAnsi="Georgia" w:cs="Arial"/>
          <w:spacing w:val="-2"/>
          <w:w w:val="140"/>
          <w:kern w:val="28"/>
          <w:sz w:val="18"/>
          <w:szCs w:val="18"/>
          <w:lang w:val="es-CO"/>
        </w:rPr>
      </w:pPr>
      <w:r w:rsidRPr="00AF64B7">
        <w:rPr>
          <w:rFonts w:ascii="Georgia" w:hAnsi="Georgia" w:cs="Arial"/>
          <w:spacing w:val="-2"/>
          <w:w w:val="140"/>
          <w:kern w:val="28"/>
          <w:sz w:val="18"/>
          <w:szCs w:val="18"/>
          <w:lang w:val="es-CO"/>
        </w:rPr>
        <w:t>SALA DE DECISIÓN CIVIL – FAMILIA – DISTRITO DE PEREIRA</w:t>
      </w:r>
    </w:p>
    <w:p w14:paraId="4713BE07" w14:textId="77777777" w:rsidR="00AF64B7" w:rsidRPr="00AF64B7" w:rsidRDefault="00AF64B7" w:rsidP="00AF64B7">
      <w:pPr>
        <w:overflowPunct w:val="0"/>
        <w:spacing w:line="360" w:lineRule="auto"/>
        <w:jc w:val="center"/>
        <w:rPr>
          <w:rFonts w:ascii="Georgia" w:hAnsi="Georgia" w:cs="Arial"/>
          <w:spacing w:val="-2"/>
          <w:w w:val="140"/>
          <w:kern w:val="28"/>
          <w:sz w:val="18"/>
          <w:szCs w:val="18"/>
          <w:lang w:val="es-CO"/>
        </w:rPr>
      </w:pPr>
      <w:r w:rsidRPr="00AF64B7">
        <w:rPr>
          <w:rFonts w:ascii="Georgia" w:hAnsi="Georgia" w:cs="Arial"/>
          <w:spacing w:val="-2"/>
          <w:w w:val="140"/>
          <w:kern w:val="28"/>
          <w:sz w:val="18"/>
          <w:szCs w:val="18"/>
          <w:lang w:val="es-CO"/>
        </w:rPr>
        <w:t>DEPARTAMENTO DEL RISARALDA</w:t>
      </w:r>
    </w:p>
    <w:p w14:paraId="5B6DE26A" w14:textId="77777777" w:rsidR="00AF64B7" w:rsidRPr="00AF64B7" w:rsidRDefault="00AF64B7" w:rsidP="00AF64B7">
      <w:pPr>
        <w:overflowPunct w:val="0"/>
        <w:spacing w:line="276" w:lineRule="auto"/>
        <w:jc w:val="center"/>
        <w:rPr>
          <w:rFonts w:ascii="Georgia" w:hAnsi="Georgia" w:cs="Arial"/>
          <w:spacing w:val="-2"/>
          <w:w w:val="140"/>
          <w:kern w:val="28"/>
          <w:sz w:val="18"/>
          <w:szCs w:val="18"/>
          <w:lang w:val="es-CO"/>
        </w:rPr>
      </w:pPr>
    </w:p>
    <w:p w14:paraId="484BDF4C" w14:textId="1BB7A51C" w:rsidR="006170B3" w:rsidRPr="00AF64B7" w:rsidRDefault="006170B3" w:rsidP="00AF64B7">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AF64B7">
        <w:rPr>
          <w:rFonts w:ascii="Georgia" w:hAnsi="Georgia" w:cs="Arial"/>
          <w:b/>
          <w:bCs/>
          <w:szCs w:val="24"/>
        </w:rPr>
        <w:t>ST1-</w:t>
      </w:r>
      <w:r w:rsidR="00442755" w:rsidRPr="00AF64B7">
        <w:rPr>
          <w:rFonts w:ascii="Georgia" w:hAnsi="Georgia" w:cs="Arial"/>
          <w:b/>
          <w:bCs/>
          <w:szCs w:val="24"/>
        </w:rPr>
        <w:t>0022</w:t>
      </w:r>
      <w:r w:rsidRPr="00AF64B7">
        <w:rPr>
          <w:rFonts w:ascii="Georgia" w:hAnsi="Georgia" w:cs="Arial"/>
          <w:b/>
          <w:bCs/>
          <w:szCs w:val="24"/>
        </w:rPr>
        <w:t>-</w:t>
      </w:r>
      <w:r w:rsidR="00C124EB" w:rsidRPr="00AF64B7">
        <w:rPr>
          <w:rFonts w:ascii="Georgia" w:hAnsi="Georgia" w:cs="Arial"/>
          <w:b/>
          <w:bCs/>
          <w:szCs w:val="24"/>
        </w:rPr>
        <w:t>2022</w:t>
      </w:r>
    </w:p>
    <w:p w14:paraId="478E3187" w14:textId="77777777" w:rsidR="002060F5" w:rsidRPr="00AF64B7" w:rsidRDefault="002060F5" w:rsidP="00AF64B7">
      <w:pPr>
        <w:pBdr>
          <w:bottom w:val="double" w:sz="6" w:space="1" w:color="auto"/>
        </w:pBdr>
        <w:spacing w:line="276" w:lineRule="auto"/>
        <w:jc w:val="center"/>
        <w:rPr>
          <w:rFonts w:ascii="Georgia" w:hAnsi="Georgia" w:cs="Arial"/>
          <w:b/>
          <w:bCs/>
        </w:rPr>
      </w:pPr>
    </w:p>
    <w:p w14:paraId="350EE9E6" w14:textId="77777777" w:rsidR="00D809D6" w:rsidRPr="00AF64B7" w:rsidRDefault="00D809D6" w:rsidP="00AF64B7">
      <w:pPr>
        <w:spacing w:line="276" w:lineRule="auto"/>
        <w:jc w:val="center"/>
        <w:rPr>
          <w:rFonts w:ascii="Georgia" w:hAnsi="Georgia" w:cs="Arial"/>
          <w:b/>
          <w:bCs/>
        </w:rPr>
      </w:pPr>
    </w:p>
    <w:p w14:paraId="182FFEF0" w14:textId="07697B38" w:rsidR="00026BFF" w:rsidRPr="00AF64B7" w:rsidRDefault="00442755" w:rsidP="00AF64B7">
      <w:pPr>
        <w:spacing w:line="276" w:lineRule="auto"/>
        <w:jc w:val="center"/>
        <w:rPr>
          <w:rFonts w:ascii="Georgia" w:hAnsi="Georgia" w:cs="Arial"/>
          <w:b/>
          <w:bCs/>
          <w:i/>
          <w:smallCaps/>
          <w:lang w:val="es-CO"/>
        </w:rPr>
      </w:pPr>
      <w:r w:rsidRPr="00AF64B7">
        <w:rPr>
          <w:rFonts w:ascii="Georgia" w:hAnsi="Georgia" w:cs="Arial"/>
          <w:b/>
          <w:bCs/>
          <w:i/>
          <w:smallCaps/>
          <w:lang w:val="es-CO"/>
        </w:rPr>
        <w:t>Siete</w:t>
      </w:r>
      <w:r w:rsidR="00EB1F71" w:rsidRPr="00AF64B7">
        <w:rPr>
          <w:rFonts w:ascii="Georgia" w:hAnsi="Georgia" w:cs="Arial"/>
          <w:b/>
          <w:bCs/>
          <w:i/>
          <w:smallCaps/>
          <w:lang w:val="es-CO"/>
        </w:rPr>
        <w:t xml:space="preserve"> </w:t>
      </w:r>
      <w:r w:rsidR="0013401E" w:rsidRPr="00AF64B7">
        <w:rPr>
          <w:rFonts w:ascii="Georgia" w:hAnsi="Georgia" w:cs="Arial"/>
          <w:b/>
          <w:bCs/>
          <w:i/>
          <w:smallCaps/>
          <w:lang w:val="es-CO"/>
        </w:rPr>
        <w:t>(</w:t>
      </w:r>
      <w:r w:rsidRPr="00AF64B7">
        <w:rPr>
          <w:rFonts w:ascii="Georgia" w:hAnsi="Georgia" w:cs="Arial"/>
          <w:b/>
          <w:bCs/>
          <w:i/>
          <w:smallCaps/>
          <w:lang w:val="es-CO"/>
        </w:rPr>
        <w:t>7</w:t>
      </w:r>
      <w:r w:rsidR="0013401E" w:rsidRPr="00AF64B7">
        <w:rPr>
          <w:rFonts w:ascii="Georgia" w:hAnsi="Georgia" w:cs="Arial"/>
          <w:b/>
          <w:bCs/>
          <w:i/>
          <w:smallCaps/>
          <w:lang w:val="es-CO"/>
        </w:rPr>
        <w:t xml:space="preserve">) de </w:t>
      </w:r>
      <w:r w:rsidR="00FF5D37" w:rsidRPr="00AF64B7">
        <w:rPr>
          <w:rFonts w:ascii="Georgia" w:hAnsi="Georgia" w:cs="Arial"/>
          <w:b/>
          <w:bCs/>
          <w:i/>
          <w:smallCaps/>
          <w:lang w:val="es-CO"/>
        </w:rPr>
        <w:t>febrero</w:t>
      </w:r>
      <w:r w:rsidR="007A73DD" w:rsidRPr="00AF64B7">
        <w:rPr>
          <w:rFonts w:ascii="Georgia" w:hAnsi="Georgia" w:cs="Arial"/>
          <w:b/>
          <w:bCs/>
          <w:i/>
          <w:smallCaps/>
          <w:lang w:val="es-CO"/>
        </w:rPr>
        <w:t xml:space="preserve"> </w:t>
      </w:r>
      <w:r w:rsidR="0013401E" w:rsidRPr="00AF64B7">
        <w:rPr>
          <w:rFonts w:ascii="Georgia" w:hAnsi="Georgia" w:cs="Arial"/>
          <w:b/>
          <w:bCs/>
          <w:i/>
          <w:smallCaps/>
          <w:lang w:val="es-CO"/>
        </w:rPr>
        <w:t xml:space="preserve">de dos mil </w:t>
      </w:r>
      <w:r w:rsidR="00C124EB" w:rsidRPr="00AF64B7">
        <w:rPr>
          <w:rFonts w:ascii="Georgia" w:hAnsi="Georgia" w:cs="Arial"/>
          <w:b/>
          <w:bCs/>
          <w:i/>
          <w:smallCaps/>
          <w:lang w:val="es-CO"/>
        </w:rPr>
        <w:t xml:space="preserve">veintidós </w:t>
      </w:r>
      <w:r w:rsidR="0013401E" w:rsidRPr="00AF64B7">
        <w:rPr>
          <w:rFonts w:ascii="Georgia" w:hAnsi="Georgia" w:cs="Arial"/>
          <w:b/>
          <w:bCs/>
          <w:i/>
          <w:smallCaps/>
          <w:lang w:val="es-CO"/>
        </w:rPr>
        <w:t>(</w:t>
      </w:r>
      <w:r w:rsidR="00C124EB" w:rsidRPr="00AF64B7">
        <w:rPr>
          <w:rFonts w:ascii="Georgia" w:hAnsi="Georgia" w:cs="Arial"/>
          <w:b/>
          <w:bCs/>
          <w:i/>
          <w:smallCaps/>
          <w:lang w:val="es-CO"/>
        </w:rPr>
        <w:t>2022</w:t>
      </w:r>
      <w:r w:rsidR="0013401E" w:rsidRPr="00AF64B7">
        <w:rPr>
          <w:rFonts w:ascii="Georgia" w:hAnsi="Georgia" w:cs="Arial"/>
          <w:b/>
          <w:bCs/>
          <w:i/>
          <w:smallCaps/>
          <w:lang w:val="es-CO"/>
        </w:rPr>
        <w:t>)</w:t>
      </w:r>
      <w:r w:rsidR="0013401E" w:rsidRPr="00AF64B7">
        <w:rPr>
          <w:rFonts w:ascii="Georgia" w:hAnsi="Georgia" w:cs="Arial"/>
          <w:b/>
          <w:bCs/>
          <w:i/>
          <w:lang w:val="es-CO"/>
        </w:rPr>
        <w:t>.</w:t>
      </w:r>
    </w:p>
    <w:p w14:paraId="045403A0" w14:textId="0E4074D3" w:rsidR="000147A2" w:rsidRPr="00AF64B7" w:rsidRDefault="000147A2" w:rsidP="00AF64B7">
      <w:pPr>
        <w:spacing w:line="276" w:lineRule="auto"/>
        <w:jc w:val="center"/>
        <w:rPr>
          <w:rFonts w:ascii="Georgia" w:hAnsi="Georgia" w:cs="Arial"/>
          <w:b/>
          <w:bCs/>
          <w:lang w:val="es-CO"/>
        </w:rPr>
      </w:pPr>
    </w:p>
    <w:p w14:paraId="59CE7E25" w14:textId="77777777" w:rsidR="006170B3" w:rsidRPr="00AF64B7" w:rsidRDefault="006170B3" w:rsidP="00AF64B7">
      <w:pPr>
        <w:spacing w:line="276" w:lineRule="auto"/>
        <w:jc w:val="center"/>
        <w:rPr>
          <w:rFonts w:ascii="Georgia" w:hAnsi="Georgia" w:cs="Arial"/>
          <w:b/>
          <w:bCs/>
          <w:lang w:val="es-CO"/>
        </w:rPr>
      </w:pPr>
    </w:p>
    <w:p w14:paraId="261BBAB6" w14:textId="77777777" w:rsidR="00CB272A" w:rsidRPr="00AF64B7" w:rsidRDefault="00040EA1" w:rsidP="00AF64B7">
      <w:pPr>
        <w:pStyle w:val="Textoindependiente"/>
        <w:numPr>
          <w:ilvl w:val="0"/>
          <w:numId w:val="1"/>
        </w:numPr>
        <w:spacing w:line="276" w:lineRule="auto"/>
        <w:rPr>
          <w:rFonts w:ascii="Georgia" w:hAnsi="Georgia" w:cs="Arial"/>
          <w:b/>
          <w:bCs/>
          <w:smallCaps/>
          <w:szCs w:val="24"/>
        </w:rPr>
      </w:pPr>
      <w:r w:rsidRPr="00AF64B7">
        <w:rPr>
          <w:rFonts w:ascii="Georgia" w:hAnsi="Georgia" w:cs="Arial"/>
          <w:b/>
          <w:bCs/>
          <w:smallCaps/>
          <w:szCs w:val="24"/>
        </w:rPr>
        <w:t>El asunto por decidir</w:t>
      </w:r>
    </w:p>
    <w:p w14:paraId="10D6AAB1" w14:textId="77777777" w:rsidR="00CB272A" w:rsidRPr="00AF64B7" w:rsidRDefault="00CB272A" w:rsidP="00AF64B7">
      <w:pPr>
        <w:pStyle w:val="Textoindependiente"/>
        <w:spacing w:line="276" w:lineRule="auto"/>
        <w:rPr>
          <w:rFonts w:ascii="Georgia" w:hAnsi="Georgia" w:cs="Arial"/>
          <w:szCs w:val="24"/>
        </w:rPr>
      </w:pPr>
    </w:p>
    <w:p w14:paraId="165F0239" w14:textId="0A3E067E" w:rsidR="00CB272A" w:rsidRPr="00AF64B7" w:rsidRDefault="00CB272A" w:rsidP="00AF64B7">
      <w:pPr>
        <w:pStyle w:val="Textoindependiente"/>
        <w:spacing w:line="276" w:lineRule="auto"/>
        <w:rPr>
          <w:rFonts w:ascii="Georgia" w:hAnsi="Georgia" w:cs="Arial"/>
          <w:szCs w:val="24"/>
        </w:rPr>
      </w:pPr>
      <w:r w:rsidRPr="00AF64B7">
        <w:rPr>
          <w:rFonts w:ascii="Georgia" w:hAnsi="Georgia" w:cs="Arial"/>
          <w:szCs w:val="24"/>
        </w:rPr>
        <w:t xml:space="preserve">La </w:t>
      </w:r>
      <w:r w:rsidR="00E54925" w:rsidRPr="00AF64B7">
        <w:rPr>
          <w:rFonts w:ascii="Georgia" w:hAnsi="Georgia" w:cs="Arial"/>
          <w:szCs w:val="24"/>
        </w:rPr>
        <w:t>acción</w:t>
      </w:r>
      <w:r w:rsidRPr="00AF64B7">
        <w:rPr>
          <w:rFonts w:ascii="Georgia" w:hAnsi="Georgia" w:cs="Arial"/>
          <w:szCs w:val="24"/>
        </w:rPr>
        <w:t xml:space="preserve"> constitucional </w:t>
      </w:r>
      <w:r w:rsidR="00D11143" w:rsidRPr="00AF64B7">
        <w:rPr>
          <w:rFonts w:ascii="Georgia" w:hAnsi="Georgia" w:cs="Arial"/>
          <w:szCs w:val="24"/>
        </w:rPr>
        <w:t>referenciada</w:t>
      </w:r>
      <w:r w:rsidRPr="00AF64B7">
        <w:rPr>
          <w:rFonts w:ascii="Georgia" w:hAnsi="Georgia" w:cs="Arial"/>
          <w:szCs w:val="24"/>
        </w:rPr>
        <w:t xml:space="preserve">, </w:t>
      </w:r>
      <w:r w:rsidR="6B768175" w:rsidRPr="00AF64B7">
        <w:rPr>
          <w:rFonts w:ascii="Georgia" w:hAnsi="Georgia" w:cs="Arial"/>
          <w:szCs w:val="24"/>
        </w:rPr>
        <w:t>agotad</w:t>
      </w:r>
      <w:r w:rsidR="5AC98B14" w:rsidRPr="00AF64B7">
        <w:rPr>
          <w:rFonts w:ascii="Georgia" w:hAnsi="Georgia" w:cs="Arial"/>
          <w:szCs w:val="24"/>
        </w:rPr>
        <w:t>o</w:t>
      </w:r>
      <w:r w:rsidR="6B768175" w:rsidRPr="00AF64B7">
        <w:rPr>
          <w:rFonts w:ascii="Georgia" w:hAnsi="Georgia" w:cs="Arial"/>
          <w:szCs w:val="24"/>
        </w:rPr>
        <w:t xml:space="preserve"> </w:t>
      </w:r>
      <w:r w:rsidR="5946BBA4" w:rsidRPr="00AF64B7">
        <w:rPr>
          <w:rFonts w:ascii="Georgia" w:hAnsi="Georgia" w:cs="Arial"/>
          <w:szCs w:val="24"/>
        </w:rPr>
        <w:t xml:space="preserve">el </w:t>
      </w:r>
      <w:r w:rsidRPr="00AF64B7">
        <w:rPr>
          <w:rFonts w:ascii="Georgia" w:hAnsi="Georgia" w:cs="Arial"/>
          <w:szCs w:val="24"/>
        </w:rPr>
        <w:t xml:space="preserve">trámite preferente y sumario, sin </w:t>
      </w:r>
      <w:r w:rsidR="3950A692" w:rsidRPr="00AF64B7">
        <w:rPr>
          <w:rFonts w:ascii="Georgia" w:hAnsi="Georgia" w:cs="Arial"/>
          <w:szCs w:val="24"/>
        </w:rPr>
        <w:t xml:space="preserve">advertir </w:t>
      </w:r>
      <w:r w:rsidRPr="00AF64B7">
        <w:rPr>
          <w:rFonts w:ascii="Georgia" w:hAnsi="Georgia" w:cs="Arial"/>
          <w:szCs w:val="24"/>
        </w:rPr>
        <w:t>nulidad</w:t>
      </w:r>
      <w:r w:rsidR="37F096A1" w:rsidRPr="00AF64B7">
        <w:rPr>
          <w:rFonts w:ascii="Georgia" w:hAnsi="Georgia" w:cs="Arial"/>
          <w:szCs w:val="24"/>
        </w:rPr>
        <w:t>es</w:t>
      </w:r>
      <w:r w:rsidR="4635619A" w:rsidRPr="00AF64B7">
        <w:rPr>
          <w:rFonts w:ascii="Georgia" w:hAnsi="Georgia" w:cs="Arial"/>
          <w:szCs w:val="24"/>
        </w:rPr>
        <w:t xml:space="preserve"> que afecten la actuación</w:t>
      </w:r>
      <w:r w:rsidRPr="00AF64B7">
        <w:rPr>
          <w:rFonts w:ascii="Georgia" w:hAnsi="Georgia" w:cs="Arial"/>
          <w:szCs w:val="24"/>
        </w:rPr>
        <w:t>.</w:t>
      </w:r>
    </w:p>
    <w:p w14:paraId="55E507D7" w14:textId="61CA33D2" w:rsidR="00CB272A" w:rsidRPr="00AF64B7" w:rsidRDefault="00CB272A" w:rsidP="00AF64B7">
      <w:pPr>
        <w:pStyle w:val="Textoindependiente"/>
        <w:spacing w:line="276" w:lineRule="auto"/>
        <w:rPr>
          <w:rFonts w:ascii="Georgia" w:hAnsi="Georgia" w:cs="Arial"/>
          <w:szCs w:val="24"/>
        </w:rPr>
      </w:pPr>
    </w:p>
    <w:p w14:paraId="2532EC16" w14:textId="77777777" w:rsidR="006170B3" w:rsidRPr="00AF64B7" w:rsidRDefault="006170B3" w:rsidP="00AF64B7">
      <w:pPr>
        <w:pStyle w:val="Textoindependiente"/>
        <w:spacing w:line="276" w:lineRule="auto"/>
        <w:rPr>
          <w:rFonts w:ascii="Georgia" w:hAnsi="Georgia" w:cs="Arial"/>
          <w:szCs w:val="24"/>
        </w:rPr>
      </w:pPr>
    </w:p>
    <w:p w14:paraId="4E6AB9B7" w14:textId="14F5849F" w:rsidR="00CB272A" w:rsidRPr="00AF64B7" w:rsidRDefault="00040EA1" w:rsidP="00AF64B7">
      <w:pPr>
        <w:pStyle w:val="Textoindependiente"/>
        <w:numPr>
          <w:ilvl w:val="0"/>
          <w:numId w:val="1"/>
        </w:numPr>
        <w:spacing w:line="276" w:lineRule="auto"/>
        <w:rPr>
          <w:rFonts w:ascii="Georgia" w:hAnsi="Georgia" w:cs="Arial"/>
          <w:b/>
          <w:bCs/>
          <w:smallCaps/>
          <w:szCs w:val="24"/>
        </w:rPr>
      </w:pPr>
      <w:r w:rsidRPr="00AF64B7">
        <w:rPr>
          <w:rFonts w:ascii="Georgia" w:hAnsi="Georgia" w:cs="Arial"/>
          <w:b/>
          <w:bCs/>
          <w:smallCaps/>
          <w:szCs w:val="24"/>
        </w:rPr>
        <w:lastRenderedPageBreak/>
        <w:t>La síntesis fáctic</w:t>
      </w:r>
      <w:r w:rsidR="0013401E" w:rsidRPr="00AF64B7">
        <w:rPr>
          <w:rFonts w:ascii="Georgia" w:hAnsi="Georgia" w:cs="Arial"/>
          <w:b/>
          <w:bCs/>
          <w:smallCaps/>
          <w:szCs w:val="24"/>
        </w:rPr>
        <w:t>a</w:t>
      </w:r>
      <w:r w:rsidRPr="00AF64B7">
        <w:rPr>
          <w:rFonts w:ascii="Georgia" w:hAnsi="Georgia" w:cs="Arial"/>
          <w:b/>
          <w:bCs/>
          <w:smallCaps/>
          <w:szCs w:val="24"/>
        </w:rPr>
        <w:t xml:space="preserve"> relevante</w:t>
      </w:r>
    </w:p>
    <w:p w14:paraId="6F638FEC" w14:textId="77777777" w:rsidR="00CB272A" w:rsidRPr="00AF64B7" w:rsidRDefault="00CB272A" w:rsidP="00AF64B7">
      <w:pPr>
        <w:pStyle w:val="Textoindependiente"/>
        <w:spacing w:line="276" w:lineRule="auto"/>
        <w:rPr>
          <w:rFonts w:ascii="Georgia" w:hAnsi="Georgia" w:cs="Arial"/>
          <w:szCs w:val="24"/>
        </w:rPr>
      </w:pPr>
    </w:p>
    <w:p w14:paraId="743CF242" w14:textId="6184B6C8" w:rsidR="0074258E" w:rsidRPr="00AF64B7" w:rsidRDefault="00FF5D37" w:rsidP="00AF64B7">
      <w:pPr>
        <w:spacing w:line="276" w:lineRule="auto"/>
        <w:jc w:val="both"/>
        <w:rPr>
          <w:rFonts w:ascii="Georgia" w:hAnsi="Georgia" w:cs="Arial"/>
          <w:lang w:val="es-CO"/>
        </w:rPr>
      </w:pPr>
      <w:r w:rsidRPr="00AF64B7">
        <w:rPr>
          <w:rFonts w:ascii="Georgia" w:hAnsi="Georgia" w:cs="Arial"/>
          <w:lang w:val="es-CO"/>
        </w:rPr>
        <w:t>Se mencionó que el 18-01-2022 los actores formularon demanda de enriquecimiento sin causa y solicitaron fijar caución para decretar medida previa tendiente a evitar la restitución de inmueble dispuesta en el proceso radicado al No.2020-00137. Ya pidieron a la aseguradora expedir la póliza, sin embargo, el juzgado accionado</w:t>
      </w:r>
      <w:r w:rsidR="004927C0" w:rsidRPr="00AF64B7">
        <w:rPr>
          <w:rFonts w:ascii="Georgia" w:hAnsi="Georgia" w:cs="Arial"/>
          <w:lang w:val="es-CO"/>
        </w:rPr>
        <w:t xml:space="preserve">, que conoce ambos asuntos, </w:t>
      </w:r>
      <w:r w:rsidRPr="00AF64B7">
        <w:rPr>
          <w:rFonts w:ascii="Georgia" w:hAnsi="Georgia" w:cs="Arial"/>
          <w:lang w:val="es-CO"/>
        </w:rPr>
        <w:t xml:space="preserve">ya comisionó la entrega del bien </w:t>
      </w:r>
      <w:r w:rsidR="0074258E" w:rsidRPr="00AF64B7">
        <w:rPr>
          <w:rFonts w:ascii="Georgia" w:hAnsi="Georgia" w:cs="Arial"/>
        </w:rPr>
        <w:t xml:space="preserve">(CuadernoNo.1, </w:t>
      </w:r>
      <w:proofErr w:type="spellStart"/>
      <w:r w:rsidR="00C124EB" w:rsidRPr="00AF64B7">
        <w:rPr>
          <w:rFonts w:ascii="Georgia" w:hAnsi="Georgia" w:cs="Arial"/>
        </w:rPr>
        <w:t>pdf</w:t>
      </w:r>
      <w:proofErr w:type="spellEnd"/>
      <w:r w:rsidR="00C124EB" w:rsidRPr="00AF64B7">
        <w:rPr>
          <w:rFonts w:ascii="Georgia" w:hAnsi="Georgia" w:cs="Arial"/>
        </w:rPr>
        <w:t>. No.</w:t>
      </w:r>
      <w:r w:rsidR="00B50CA2" w:rsidRPr="00AF64B7">
        <w:rPr>
          <w:rFonts w:ascii="Georgia" w:hAnsi="Georgia" w:cs="Arial"/>
        </w:rPr>
        <w:t>02</w:t>
      </w:r>
      <w:r w:rsidR="0074258E" w:rsidRPr="00AF64B7">
        <w:rPr>
          <w:rFonts w:ascii="Georgia" w:hAnsi="Georgia" w:cs="Arial"/>
        </w:rPr>
        <w:t xml:space="preserve">). </w:t>
      </w:r>
    </w:p>
    <w:p w14:paraId="4ECDAA43" w14:textId="2D97D7F1" w:rsidR="004C30FD" w:rsidRPr="00AF64B7" w:rsidRDefault="004C30FD" w:rsidP="00AF64B7">
      <w:pPr>
        <w:spacing w:line="276" w:lineRule="auto"/>
        <w:jc w:val="both"/>
        <w:rPr>
          <w:rFonts w:ascii="Georgia" w:hAnsi="Georgia" w:cs="Arial"/>
          <w:lang w:val="es-CO"/>
        </w:rPr>
      </w:pPr>
    </w:p>
    <w:p w14:paraId="35440B1F" w14:textId="77777777" w:rsidR="006170B3" w:rsidRPr="00AF64B7" w:rsidRDefault="006170B3" w:rsidP="00AF64B7">
      <w:pPr>
        <w:spacing w:line="276" w:lineRule="auto"/>
        <w:jc w:val="both"/>
        <w:rPr>
          <w:rFonts w:ascii="Georgia" w:hAnsi="Georgia" w:cs="Arial"/>
          <w:lang w:val="es-CO"/>
        </w:rPr>
      </w:pPr>
    </w:p>
    <w:p w14:paraId="4309BBD5" w14:textId="7CE75282" w:rsidR="0099045D" w:rsidRPr="00AF64B7" w:rsidRDefault="00FF5D37" w:rsidP="00AF64B7">
      <w:pPr>
        <w:pStyle w:val="Textoindependiente"/>
        <w:numPr>
          <w:ilvl w:val="0"/>
          <w:numId w:val="1"/>
        </w:numPr>
        <w:spacing w:line="276" w:lineRule="auto"/>
        <w:rPr>
          <w:rFonts w:ascii="Georgia" w:hAnsi="Georgia" w:cs="Arial"/>
          <w:b/>
          <w:bCs/>
          <w:smallCaps/>
          <w:szCs w:val="24"/>
        </w:rPr>
      </w:pPr>
      <w:r w:rsidRPr="00AF64B7">
        <w:rPr>
          <w:rFonts w:ascii="Georgia" w:hAnsi="Georgia" w:cs="Arial"/>
          <w:b/>
          <w:bCs/>
          <w:smallCaps/>
          <w:szCs w:val="24"/>
        </w:rPr>
        <w:t xml:space="preserve">Los </w:t>
      </w:r>
      <w:r w:rsidR="00040EA1" w:rsidRPr="00AF64B7">
        <w:rPr>
          <w:rFonts w:ascii="Georgia" w:hAnsi="Georgia" w:cs="Arial"/>
          <w:b/>
          <w:bCs/>
          <w:smallCaps/>
          <w:szCs w:val="24"/>
        </w:rPr>
        <w:t>derecho</w:t>
      </w:r>
      <w:r w:rsidRPr="00AF64B7">
        <w:rPr>
          <w:rFonts w:ascii="Georgia" w:hAnsi="Georgia" w:cs="Arial"/>
          <w:b/>
          <w:bCs/>
          <w:smallCaps/>
          <w:szCs w:val="24"/>
        </w:rPr>
        <w:t>s</w:t>
      </w:r>
      <w:r w:rsidR="00040EA1" w:rsidRPr="00AF64B7">
        <w:rPr>
          <w:rFonts w:ascii="Georgia" w:hAnsi="Georgia" w:cs="Arial"/>
          <w:b/>
          <w:bCs/>
          <w:smallCaps/>
          <w:szCs w:val="24"/>
        </w:rPr>
        <w:t xml:space="preserve"> invocado</w:t>
      </w:r>
      <w:r w:rsidRPr="00AF64B7">
        <w:rPr>
          <w:rFonts w:ascii="Georgia" w:hAnsi="Georgia" w:cs="Arial"/>
          <w:b/>
          <w:bCs/>
          <w:smallCaps/>
          <w:szCs w:val="24"/>
        </w:rPr>
        <w:t>s</w:t>
      </w:r>
      <w:r w:rsidR="00686CE3" w:rsidRPr="00AF64B7">
        <w:rPr>
          <w:rFonts w:ascii="Georgia" w:hAnsi="Georgia" w:cs="Arial"/>
          <w:b/>
          <w:bCs/>
          <w:smallCaps/>
          <w:szCs w:val="24"/>
        </w:rPr>
        <w:t xml:space="preserve"> y la petición de protección </w:t>
      </w:r>
    </w:p>
    <w:p w14:paraId="4AF40C4A" w14:textId="77777777" w:rsidR="001A1198" w:rsidRDefault="001A1198" w:rsidP="00AF64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6F70BED6" w14:textId="0F884190" w:rsidR="00C862CD" w:rsidRPr="00AF64B7" w:rsidRDefault="00FF5D37" w:rsidP="00AF64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AF64B7">
        <w:rPr>
          <w:rFonts w:ascii="Georgia" w:hAnsi="Georgia" w:cs="Arial"/>
          <w:spacing w:val="-3"/>
        </w:rPr>
        <w:t xml:space="preserve">Los del </w:t>
      </w:r>
      <w:r w:rsidR="00A3225A" w:rsidRPr="00AF64B7">
        <w:rPr>
          <w:rFonts w:ascii="Georgia" w:hAnsi="Georgia" w:cs="Arial"/>
          <w:spacing w:val="-3"/>
        </w:rPr>
        <w:t>debido proceso</w:t>
      </w:r>
      <w:r w:rsidRPr="00AF64B7">
        <w:rPr>
          <w:rFonts w:ascii="Georgia" w:hAnsi="Georgia" w:cs="Arial"/>
          <w:spacing w:val="-3"/>
        </w:rPr>
        <w:t>, defensa y acceso a la administración de justicia</w:t>
      </w:r>
      <w:r w:rsidR="00A3225A" w:rsidRPr="00AF64B7">
        <w:rPr>
          <w:rFonts w:ascii="Georgia" w:hAnsi="Georgia" w:cs="Arial"/>
        </w:rPr>
        <w:t xml:space="preserve">. Pidió ordenar </w:t>
      </w:r>
      <w:r w:rsidRPr="00AF64B7">
        <w:rPr>
          <w:rFonts w:ascii="Georgia" w:hAnsi="Georgia" w:cs="Arial"/>
        </w:rPr>
        <w:t>al accionado</w:t>
      </w:r>
      <w:r w:rsidR="00B50CA2" w:rsidRPr="00AF64B7">
        <w:rPr>
          <w:rFonts w:ascii="Georgia" w:hAnsi="Georgia" w:cs="Arial"/>
        </w:rPr>
        <w:t xml:space="preserve">: </w:t>
      </w:r>
      <w:r w:rsidR="00B50CA2" w:rsidRPr="00AF64B7">
        <w:rPr>
          <w:rFonts w:ascii="Georgia" w:hAnsi="Georgia" w:cs="Arial"/>
          <w:b/>
          <w:bCs/>
        </w:rPr>
        <w:t xml:space="preserve">(i) </w:t>
      </w:r>
      <w:r w:rsidRPr="00AF64B7">
        <w:rPr>
          <w:rFonts w:ascii="Georgia" w:hAnsi="Georgia" w:cs="Arial"/>
        </w:rPr>
        <w:t xml:space="preserve">Suspender la entrega del comisorio expedido en el proceso de restitución; y, </w:t>
      </w:r>
      <w:r w:rsidRPr="00AF64B7">
        <w:rPr>
          <w:rFonts w:ascii="Georgia" w:hAnsi="Georgia" w:cs="Arial"/>
          <w:b/>
        </w:rPr>
        <w:t xml:space="preserve">(ii) </w:t>
      </w:r>
      <w:r w:rsidRPr="00AF64B7">
        <w:rPr>
          <w:rFonts w:ascii="Georgia" w:hAnsi="Georgia" w:cs="Arial"/>
        </w:rPr>
        <w:t>Acumular los procesos de restitución y enriquecimiento sin causa</w:t>
      </w:r>
      <w:r w:rsidR="00C862CD" w:rsidRPr="00AF64B7">
        <w:rPr>
          <w:rFonts w:ascii="Georgia" w:hAnsi="Georgia" w:cs="Arial"/>
        </w:rPr>
        <w:t xml:space="preserve"> </w:t>
      </w:r>
      <w:r w:rsidR="00EB1F71" w:rsidRPr="00AF64B7">
        <w:rPr>
          <w:rFonts w:ascii="Georgia" w:hAnsi="Georgia" w:cs="Arial"/>
        </w:rPr>
        <w:t xml:space="preserve">(Cuaderno No.1, </w:t>
      </w:r>
      <w:proofErr w:type="spellStart"/>
      <w:r w:rsidR="00B50CA2" w:rsidRPr="00AF64B7">
        <w:rPr>
          <w:rFonts w:ascii="Georgia" w:hAnsi="Georgia" w:cs="Arial"/>
        </w:rPr>
        <w:t>pdf</w:t>
      </w:r>
      <w:proofErr w:type="spellEnd"/>
      <w:r w:rsidR="00B50CA2" w:rsidRPr="00AF64B7">
        <w:rPr>
          <w:rFonts w:ascii="Georgia" w:hAnsi="Georgia" w:cs="Arial"/>
        </w:rPr>
        <w:t xml:space="preserve"> No.02</w:t>
      </w:r>
      <w:r w:rsidR="00EB1F71" w:rsidRPr="00AF64B7">
        <w:rPr>
          <w:rFonts w:ascii="Georgia" w:hAnsi="Georgia" w:cs="Arial"/>
        </w:rPr>
        <w:t xml:space="preserve">). </w:t>
      </w:r>
    </w:p>
    <w:p w14:paraId="6584B723" w14:textId="707B2442" w:rsidR="00FF5D37" w:rsidRPr="00AF64B7" w:rsidRDefault="00FF5D37" w:rsidP="00AF64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3F2AD9E9" w14:textId="77777777" w:rsidR="00FF5D37" w:rsidRPr="00AF64B7" w:rsidRDefault="00FF5D37" w:rsidP="00AF64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AF64B7" w:rsidRDefault="00040EA1" w:rsidP="00AF64B7">
      <w:pPr>
        <w:pStyle w:val="Sinespaciado"/>
        <w:numPr>
          <w:ilvl w:val="0"/>
          <w:numId w:val="1"/>
        </w:numPr>
        <w:spacing w:line="276" w:lineRule="auto"/>
        <w:jc w:val="both"/>
        <w:rPr>
          <w:rFonts w:ascii="Georgia" w:hAnsi="Georgia" w:cs="Arial"/>
          <w:b/>
          <w:bCs/>
          <w:smallCaps/>
          <w:szCs w:val="24"/>
        </w:rPr>
      </w:pPr>
      <w:r w:rsidRPr="00AF64B7">
        <w:rPr>
          <w:rFonts w:ascii="Georgia" w:hAnsi="Georgia" w:cs="Arial"/>
          <w:b/>
          <w:bCs/>
          <w:smallCaps/>
          <w:szCs w:val="24"/>
        </w:rPr>
        <w:t>La síntesis de la crónica procesal</w:t>
      </w:r>
    </w:p>
    <w:p w14:paraId="51F4A9EA" w14:textId="77777777" w:rsidR="00E96F4A" w:rsidRPr="00AF64B7" w:rsidRDefault="00E96F4A" w:rsidP="00AF64B7">
      <w:pPr>
        <w:pStyle w:val="Prrafodelista"/>
        <w:spacing w:line="276" w:lineRule="auto"/>
        <w:ind w:left="0"/>
        <w:jc w:val="both"/>
        <w:rPr>
          <w:rFonts w:ascii="Georgia" w:hAnsi="Georgia"/>
        </w:rPr>
      </w:pPr>
    </w:p>
    <w:p w14:paraId="74BB1EB0" w14:textId="1586586B" w:rsidR="00493E80" w:rsidRPr="00AF64B7" w:rsidRDefault="00DC59B8" w:rsidP="00AF64B7">
      <w:pPr>
        <w:pStyle w:val="Prrafodelista"/>
        <w:spacing w:line="276" w:lineRule="auto"/>
        <w:ind w:left="0"/>
        <w:jc w:val="both"/>
        <w:rPr>
          <w:rFonts w:ascii="Georgia" w:hAnsi="Georgia" w:cs="Arial"/>
        </w:rPr>
      </w:pPr>
      <w:r w:rsidRPr="00AF64B7">
        <w:rPr>
          <w:rFonts w:ascii="Georgia" w:hAnsi="Georgia"/>
        </w:rPr>
        <w:t xml:space="preserve">El </w:t>
      </w:r>
      <w:r w:rsidR="00FF5D37" w:rsidRPr="00AF64B7">
        <w:rPr>
          <w:rFonts w:ascii="Georgia" w:hAnsi="Georgia"/>
        </w:rPr>
        <w:t>25</w:t>
      </w:r>
      <w:r w:rsidR="00EB1F71" w:rsidRPr="00AF64B7">
        <w:rPr>
          <w:rFonts w:ascii="Georgia" w:hAnsi="Georgia"/>
        </w:rPr>
        <w:t>-</w:t>
      </w:r>
      <w:r w:rsidR="00FF5D37" w:rsidRPr="00AF64B7">
        <w:rPr>
          <w:rFonts w:ascii="Georgia" w:hAnsi="Georgia"/>
        </w:rPr>
        <w:t>01</w:t>
      </w:r>
      <w:r w:rsidR="00EB1F71" w:rsidRPr="00AF64B7">
        <w:rPr>
          <w:rFonts w:ascii="Georgia" w:hAnsi="Georgia"/>
        </w:rPr>
        <w:t>-</w:t>
      </w:r>
      <w:r w:rsidR="00FF5D37" w:rsidRPr="00AF64B7">
        <w:rPr>
          <w:rFonts w:ascii="Georgia" w:hAnsi="Georgia"/>
        </w:rPr>
        <w:t xml:space="preserve">2022 </w:t>
      </w:r>
      <w:r w:rsidRPr="00AF64B7">
        <w:rPr>
          <w:rFonts w:ascii="Georgia" w:hAnsi="Georgia" w:cs="Arial"/>
        </w:rPr>
        <w:t xml:space="preserve">se admitió </w:t>
      </w:r>
      <w:r w:rsidRPr="00AF64B7">
        <w:rPr>
          <w:rFonts w:ascii="Georgia" w:hAnsi="Georgia"/>
        </w:rPr>
        <w:t xml:space="preserve">(Cuaderno No.1, </w:t>
      </w:r>
      <w:proofErr w:type="spellStart"/>
      <w:r w:rsidR="00517CBB" w:rsidRPr="00AF64B7">
        <w:rPr>
          <w:rFonts w:ascii="Georgia" w:hAnsi="Georgia"/>
        </w:rPr>
        <w:t>pdf</w:t>
      </w:r>
      <w:proofErr w:type="spellEnd"/>
      <w:r w:rsidR="00517CBB" w:rsidRPr="00AF64B7">
        <w:rPr>
          <w:rFonts w:ascii="Georgia" w:hAnsi="Georgia"/>
        </w:rPr>
        <w:t xml:space="preserve"> </w:t>
      </w:r>
      <w:r w:rsidRPr="00AF64B7">
        <w:rPr>
          <w:rFonts w:ascii="Georgia" w:hAnsi="Georgia"/>
        </w:rPr>
        <w:t>No.</w:t>
      </w:r>
      <w:r w:rsidR="00FF5D37" w:rsidRPr="00AF64B7">
        <w:rPr>
          <w:rFonts w:ascii="Georgia" w:hAnsi="Georgia"/>
        </w:rPr>
        <w:t>07</w:t>
      </w:r>
      <w:r w:rsidR="006170B3" w:rsidRPr="00AF64B7">
        <w:rPr>
          <w:rFonts w:ascii="Georgia" w:hAnsi="Georgia"/>
        </w:rPr>
        <w:t>)</w:t>
      </w:r>
      <w:r w:rsidR="00DD4023" w:rsidRPr="00AF64B7">
        <w:rPr>
          <w:rFonts w:ascii="Georgia" w:hAnsi="Georgia"/>
        </w:rPr>
        <w:t xml:space="preserve"> y el 31-01-2022 se vinculó un tercer</w:t>
      </w:r>
      <w:r w:rsidR="00567EC3" w:rsidRPr="00AF64B7">
        <w:rPr>
          <w:rFonts w:ascii="Georgia" w:hAnsi="Georgia"/>
        </w:rPr>
        <w:t xml:space="preserve">o </w:t>
      </w:r>
      <w:r w:rsidR="00DD4023" w:rsidRPr="00AF64B7">
        <w:rPr>
          <w:rFonts w:ascii="Georgia" w:hAnsi="Georgia"/>
        </w:rPr>
        <w:t>(Cuaderno No.</w:t>
      </w:r>
      <w:r w:rsidR="00EB3E8E" w:rsidRPr="00AF64B7">
        <w:rPr>
          <w:rFonts w:ascii="Georgia" w:hAnsi="Georgia"/>
        </w:rPr>
        <w:t>1</w:t>
      </w:r>
      <w:r w:rsidR="00DD4023" w:rsidRPr="00AF64B7">
        <w:rPr>
          <w:rFonts w:ascii="Georgia" w:hAnsi="Georgia"/>
        </w:rPr>
        <w:t xml:space="preserve">, </w:t>
      </w:r>
      <w:proofErr w:type="spellStart"/>
      <w:r w:rsidR="00DD4023" w:rsidRPr="00AF64B7">
        <w:rPr>
          <w:rFonts w:ascii="Georgia" w:hAnsi="Georgia"/>
        </w:rPr>
        <w:t>pdf</w:t>
      </w:r>
      <w:proofErr w:type="spellEnd"/>
      <w:r w:rsidR="00DD4023" w:rsidRPr="00AF64B7">
        <w:rPr>
          <w:rFonts w:ascii="Georgia" w:hAnsi="Georgia"/>
        </w:rPr>
        <w:t xml:space="preserve"> No.</w:t>
      </w:r>
      <w:r w:rsidR="00EB3E8E" w:rsidRPr="00AF64B7">
        <w:rPr>
          <w:rFonts w:ascii="Georgia" w:hAnsi="Georgia"/>
        </w:rPr>
        <w:t>13). S</w:t>
      </w:r>
      <w:r w:rsidR="7A787B2D" w:rsidRPr="00AF64B7">
        <w:rPr>
          <w:rFonts w:ascii="Georgia" w:hAnsi="Georgia"/>
        </w:rPr>
        <w:t xml:space="preserve">e </w:t>
      </w:r>
      <w:r w:rsidRPr="00AF64B7">
        <w:rPr>
          <w:rFonts w:ascii="Georgia" w:hAnsi="Georgia" w:cs="Arial"/>
        </w:rPr>
        <w:t>entera</w:t>
      </w:r>
      <w:r w:rsidR="0414A2E5" w:rsidRPr="00AF64B7">
        <w:rPr>
          <w:rFonts w:ascii="Georgia" w:hAnsi="Georgia" w:cs="Arial"/>
        </w:rPr>
        <w:t xml:space="preserve">ron </w:t>
      </w:r>
      <w:r w:rsidR="00AC42E2" w:rsidRPr="00AF64B7">
        <w:rPr>
          <w:rFonts w:ascii="Georgia" w:hAnsi="Georgia" w:cs="Arial"/>
        </w:rPr>
        <w:t xml:space="preserve">las partes </w:t>
      </w:r>
      <w:r w:rsidRPr="00AF64B7">
        <w:rPr>
          <w:rFonts w:ascii="Georgia" w:hAnsi="Georgia" w:cs="Arial"/>
        </w:rPr>
        <w:t>(</w:t>
      </w:r>
      <w:r w:rsidR="00517CBB" w:rsidRPr="00AF64B7">
        <w:rPr>
          <w:rFonts w:ascii="Georgia" w:hAnsi="Georgia" w:cs="Arial"/>
        </w:rPr>
        <w:t>Ibidem</w:t>
      </w:r>
      <w:r w:rsidRPr="00AF64B7">
        <w:rPr>
          <w:rFonts w:ascii="Georgia" w:hAnsi="Georgia" w:cs="Arial"/>
        </w:rPr>
        <w:t xml:space="preserve">, </w:t>
      </w:r>
      <w:proofErr w:type="spellStart"/>
      <w:r w:rsidR="00517CBB" w:rsidRPr="00AF64B7">
        <w:rPr>
          <w:rFonts w:ascii="Georgia" w:hAnsi="Georgia" w:cs="Arial"/>
        </w:rPr>
        <w:t>pdf</w:t>
      </w:r>
      <w:proofErr w:type="spellEnd"/>
      <w:r w:rsidR="00517CBB" w:rsidRPr="00AF64B7">
        <w:rPr>
          <w:rFonts w:ascii="Georgia" w:hAnsi="Georgia" w:cs="Arial"/>
        </w:rPr>
        <w:t xml:space="preserve"> </w:t>
      </w:r>
      <w:r w:rsidRPr="00AF64B7">
        <w:rPr>
          <w:rFonts w:ascii="Georgia" w:hAnsi="Georgia" w:cs="Arial"/>
        </w:rPr>
        <w:t>No</w:t>
      </w:r>
      <w:r w:rsidR="00FF5D37" w:rsidRPr="00AF64B7">
        <w:rPr>
          <w:rFonts w:ascii="Georgia" w:hAnsi="Georgia" w:cs="Arial"/>
        </w:rPr>
        <w:t>s</w:t>
      </w:r>
      <w:r w:rsidRPr="00AF64B7">
        <w:rPr>
          <w:rFonts w:ascii="Georgia" w:hAnsi="Georgia" w:cs="Arial"/>
        </w:rPr>
        <w:t>.</w:t>
      </w:r>
      <w:r w:rsidR="00FF5D37" w:rsidRPr="00AF64B7">
        <w:rPr>
          <w:rFonts w:ascii="Georgia" w:hAnsi="Georgia" w:cs="Arial"/>
        </w:rPr>
        <w:t>08 y 12</w:t>
      </w:r>
      <w:r w:rsidRPr="00AF64B7">
        <w:rPr>
          <w:rFonts w:ascii="Georgia" w:hAnsi="Georgia" w:cs="Arial"/>
        </w:rPr>
        <w:t>)</w:t>
      </w:r>
      <w:r w:rsidR="00FF5D37" w:rsidRPr="00AF64B7">
        <w:rPr>
          <w:rFonts w:ascii="Georgia" w:hAnsi="Georgia" w:cs="Arial"/>
        </w:rPr>
        <w:t xml:space="preserve">, el juzgado compartió el enlace de los procesos digitalizados, la sociedad </w:t>
      </w:r>
      <w:proofErr w:type="spellStart"/>
      <w:r w:rsidR="00FF5D37" w:rsidRPr="00AF64B7">
        <w:rPr>
          <w:rFonts w:ascii="Georgia" w:hAnsi="Georgia" w:cs="Arial"/>
        </w:rPr>
        <w:t>Tafco</w:t>
      </w:r>
      <w:proofErr w:type="spellEnd"/>
      <w:r w:rsidR="00FF5D37" w:rsidRPr="00AF64B7">
        <w:rPr>
          <w:rFonts w:ascii="Georgia" w:hAnsi="Georgia" w:cs="Arial"/>
        </w:rPr>
        <w:t xml:space="preserve"> SAS contestó, y la mandataria de los accionantes, </w:t>
      </w:r>
      <w:r w:rsidR="00623CAD" w:rsidRPr="00AF64B7">
        <w:rPr>
          <w:rFonts w:ascii="Georgia" w:hAnsi="Georgia" w:cs="Arial"/>
        </w:rPr>
        <w:t xml:space="preserve">atendió parcialmente el requerimiento de la Sala </w:t>
      </w:r>
      <w:r w:rsidR="00A3225A" w:rsidRPr="00AF64B7">
        <w:rPr>
          <w:rFonts w:ascii="Georgia" w:hAnsi="Georgia" w:cs="Arial"/>
        </w:rPr>
        <w:t>(</w:t>
      </w:r>
      <w:r w:rsidR="00517CBB" w:rsidRPr="00AF64B7">
        <w:rPr>
          <w:rFonts w:ascii="Georgia" w:hAnsi="Georgia" w:cs="Arial"/>
        </w:rPr>
        <w:t>Ibidem</w:t>
      </w:r>
      <w:r w:rsidR="00A3225A" w:rsidRPr="00AF64B7">
        <w:rPr>
          <w:rFonts w:ascii="Georgia" w:hAnsi="Georgia" w:cs="Arial"/>
        </w:rPr>
        <w:t xml:space="preserve">, </w:t>
      </w:r>
      <w:proofErr w:type="spellStart"/>
      <w:r w:rsidR="00517CBB" w:rsidRPr="00AF64B7">
        <w:rPr>
          <w:rFonts w:ascii="Georgia" w:hAnsi="Georgia" w:cs="Arial"/>
        </w:rPr>
        <w:t>pdf</w:t>
      </w:r>
      <w:proofErr w:type="spellEnd"/>
      <w:r w:rsidR="00517CBB" w:rsidRPr="00AF64B7">
        <w:rPr>
          <w:rFonts w:ascii="Georgia" w:hAnsi="Georgia" w:cs="Arial"/>
        </w:rPr>
        <w:t xml:space="preserve">. </w:t>
      </w:r>
      <w:r w:rsidR="00A3225A" w:rsidRPr="00AF64B7">
        <w:rPr>
          <w:rFonts w:ascii="Georgia" w:hAnsi="Georgia" w:cs="Arial"/>
        </w:rPr>
        <w:t>No</w:t>
      </w:r>
      <w:r w:rsidR="00FF5D37" w:rsidRPr="00AF64B7">
        <w:rPr>
          <w:rFonts w:ascii="Georgia" w:hAnsi="Georgia" w:cs="Arial"/>
        </w:rPr>
        <w:t>s</w:t>
      </w:r>
      <w:r w:rsidR="00A3225A" w:rsidRPr="00AF64B7">
        <w:rPr>
          <w:rFonts w:ascii="Georgia" w:hAnsi="Georgia" w:cs="Arial"/>
        </w:rPr>
        <w:t>.</w:t>
      </w:r>
      <w:r w:rsidR="00FF5D37" w:rsidRPr="00AF64B7">
        <w:rPr>
          <w:rFonts w:ascii="Georgia" w:hAnsi="Georgia" w:cs="Arial"/>
        </w:rPr>
        <w:t>09 a 12</w:t>
      </w:r>
      <w:r w:rsidR="00623CAD" w:rsidRPr="00AF64B7">
        <w:rPr>
          <w:rFonts w:ascii="Georgia" w:hAnsi="Georgia" w:cs="Arial"/>
        </w:rPr>
        <w:t xml:space="preserve"> y 18</w:t>
      </w:r>
      <w:r w:rsidR="00A3225A" w:rsidRPr="00AF64B7">
        <w:rPr>
          <w:rFonts w:ascii="Georgia" w:hAnsi="Georgia" w:cs="Arial"/>
        </w:rPr>
        <w:t>)</w:t>
      </w:r>
      <w:r w:rsidR="00EE29D7" w:rsidRPr="00AF64B7">
        <w:rPr>
          <w:rFonts w:ascii="Georgia" w:hAnsi="Georgia" w:cs="Arial"/>
        </w:rPr>
        <w:t>.</w:t>
      </w:r>
    </w:p>
    <w:p w14:paraId="33103FE1" w14:textId="201B11A9" w:rsidR="00B220D6" w:rsidRPr="00AF64B7" w:rsidRDefault="00B220D6" w:rsidP="00AF64B7">
      <w:pPr>
        <w:spacing w:line="276" w:lineRule="auto"/>
        <w:jc w:val="both"/>
        <w:rPr>
          <w:rFonts w:ascii="Georgia" w:hAnsi="Georgia" w:cs="Arial"/>
        </w:rPr>
      </w:pPr>
    </w:p>
    <w:p w14:paraId="49814507" w14:textId="66A47310" w:rsidR="006170B3" w:rsidRPr="00AF64B7" w:rsidRDefault="004927C0" w:rsidP="00AF64B7">
      <w:pPr>
        <w:spacing w:line="276" w:lineRule="auto"/>
        <w:jc w:val="both"/>
        <w:rPr>
          <w:rFonts w:ascii="Georgia" w:hAnsi="Georgia" w:cs="Arial"/>
        </w:rPr>
      </w:pPr>
      <w:proofErr w:type="spellStart"/>
      <w:r w:rsidRPr="00AF64B7">
        <w:rPr>
          <w:rFonts w:ascii="Georgia" w:hAnsi="Georgia" w:cs="Arial"/>
        </w:rPr>
        <w:t>Tafco</w:t>
      </w:r>
      <w:proofErr w:type="spellEnd"/>
      <w:r w:rsidRPr="00AF64B7">
        <w:rPr>
          <w:rFonts w:ascii="Georgia" w:hAnsi="Georgia" w:cs="Arial"/>
        </w:rPr>
        <w:t xml:space="preserve"> SAS alegó temeridad porque los accionantes habían promovido sendas tutelas previas con base en los mismos hechos y abuso del derecho ya que pretenden dilatar la ejecución de fallo judicial, en perjuicio de sus intereses como </w:t>
      </w:r>
      <w:r w:rsidR="39C695F9" w:rsidRPr="00AF64B7">
        <w:rPr>
          <w:rFonts w:ascii="Georgia" w:hAnsi="Georgia" w:cs="Arial"/>
        </w:rPr>
        <w:t>ejecutante</w:t>
      </w:r>
      <w:r w:rsidRPr="00AF64B7">
        <w:rPr>
          <w:rFonts w:ascii="Georgia" w:hAnsi="Georgia" w:cs="Arial"/>
        </w:rPr>
        <w:t xml:space="preserve">. Solicitó desestimar la tutela y denunciar a la apoderada judicial ante la Comisión Nacional de Disciplina Judicial por faltar a sus deberes procesionales (Ibidem, </w:t>
      </w:r>
      <w:proofErr w:type="spellStart"/>
      <w:r w:rsidRPr="00AF64B7">
        <w:rPr>
          <w:rFonts w:ascii="Georgia" w:hAnsi="Georgia" w:cs="Arial"/>
        </w:rPr>
        <w:t>pdf</w:t>
      </w:r>
      <w:proofErr w:type="spellEnd"/>
      <w:r w:rsidRPr="00AF64B7">
        <w:rPr>
          <w:rFonts w:ascii="Georgia" w:hAnsi="Georgia" w:cs="Arial"/>
        </w:rPr>
        <w:t xml:space="preserve"> No.11).</w:t>
      </w:r>
    </w:p>
    <w:p w14:paraId="5C074532" w14:textId="3B650600" w:rsidR="00FF5D37" w:rsidRPr="00AF64B7" w:rsidRDefault="00FF5D37" w:rsidP="00AF64B7">
      <w:pPr>
        <w:spacing w:line="276" w:lineRule="auto"/>
        <w:jc w:val="both"/>
        <w:rPr>
          <w:rFonts w:ascii="Georgia" w:hAnsi="Georgia" w:cs="Arial"/>
        </w:rPr>
      </w:pPr>
    </w:p>
    <w:p w14:paraId="2DA404B2" w14:textId="77777777" w:rsidR="004927C0" w:rsidRPr="00AF64B7" w:rsidRDefault="004927C0" w:rsidP="00AF64B7">
      <w:pPr>
        <w:spacing w:line="276" w:lineRule="auto"/>
        <w:jc w:val="both"/>
        <w:rPr>
          <w:rFonts w:ascii="Georgia" w:hAnsi="Georgia" w:cs="Arial"/>
        </w:rPr>
      </w:pPr>
    </w:p>
    <w:p w14:paraId="50C2DF7D" w14:textId="1B3965DB" w:rsidR="0006400C" w:rsidRPr="00AF64B7" w:rsidRDefault="0006400C" w:rsidP="00AF64B7">
      <w:pPr>
        <w:pStyle w:val="Prrafodelista"/>
        <w:numPr>
          <w:ilvl w:val="0"/>
          <w:numId w:val="18"/>
        </w:numPr>
        <w:spacing w:line="276" w:lineRule="auto"/>
        <w:jc w:val="both"/>
        <w:rPr>
          <w:rFonts w:ascii="Georgia" w:hAnsi="Georgia"/>
          <w:b/>
          <w:bCs/>
          <w:smallCaps/>
        </w:rPr>
      </w:pPr>
      <w:r w:rsidRPr="00AF64B7">
        <w:rPr>
          <w:rFonts w:ascii="Georgia" w:hAnsi="Georgia"/>
          <w:b/>
          <w:bCs/>
          <w:smallCaps/>
        </w:rPr>
        <w:t>La fundamentación jurídica para decidir</w:t>
      </w:r>
    </w:p>
    <w:p w14:paraId="70B6E0A8" w14:textId="77777777" w:rsidR="00F134D6" w:rsidRPr="00AF64B7" w:rsidRDefault="00F134D6" w:rsidP="00AF64B7">
      <w:pPr>
        <w:pStyle w:val="Textoindependiente"/>
        <w:spacing w:line="276" w:lineRule="auto"/>
        <w:ind w:left="400"/>
        <w:rPr>
          <w:rFonts w:ascii="Georgia" w:hAnsi="Georgia" w:cs="Arial"/>
          <w:szCs w:val="24"/>
        </w:rPr>
      </w:pPr>
    </w:p>
    <w:p w14:paraId="61F773B9" w14:textId="193FC0F7" w:rsidR="002F4D2C" w:rsidRPr="00AF64B7" w:rsidRDefault="0006400C" w:rsidP="00AF64B7">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AF64B7">
        <w:rPr>
          <w:rFonts w:ascii="Georgia" w:hAnsi="Georgia" w:cs="Arial"/>
          <w:smallCaps/>
          <w:szCs w:val="24"/>
        </w:rPr>
        <w:t>La competencia funcional</w:t>
      </w:r>
      <w:r w:rsidR="002F4D2C" w:rsidRPr="00AF64B7">
        <w:rPr>
          <w:rFonts w:ascii="Georgia" w:hAnsi="Georgia" w:cs="Arial"/>
          <w:smallCaps/>
          <w:szCs w:val="24"/>
        </w:rPr>
        <w:t>.</w:t>
      </w:r>
      <w:r w:rsidR="002F4D2C" w:rsidRPr="00AF64B7">
        <w:rPr>
          <w:rFonts w:ascii="Georgia" w:hAnsi="Georgia"/>
          <w:smallCaps/>
          <w:szCs w:val="24"/>
        </w:rPr>
        <w:t xml:space="preserve"> </w:t>
      </w:r>
      <w:r w:rsidR="002F4D2C" w:rsidRPr="00AF64B7">
        <w:rPr>
          <w:rFonts w:ascii="Georgia" w:hAnsi="Georgia" w:cs="Arial"/>
          <w:szCs w:val="24"/>
        </w:rPr>
        <w:t xml:space="preserve">Se tiene en esta Sala, en razón a ser la superiora jerárquica del Juzgado </w:t>
      </w:r>
      <w:r w:rsidR="004927C0" w:rsidRPr="00AF64B7">
        <w:rPr>
          <w:rFonts w:ascii="Georgia" w:hAnsi="Georgia" w:cs="Arial"/>
          <w:szCs w:val="24"/>
        </w:rPr>
        <w:t xml:space="preserve">3º </w:t>
      </w:r>
      <w:r w:rsidR="00B50CA2" w:rsidRPr="00AF64B7">
        <w:rPr>
          <w:rFonts w:ascii="Georgia" w:hAnsi="Georgia" w:cs="Arial"/>
          <w:szCs w:val="24"/>
        </w:rPr>
        <w:t>Civil</w:t>
      </w:r>
      <w:r w:rsidR="002F4D2C" w:rsidRPr="00AF64B7">
        <w:rPr>
          <w:rFonts w:ascii="Georgia" w:hAnsi="Georgia" w:cs="Arial"/>
          <w:szCs w:val="24"/>
        </w:rPr>
        <w:t xml:space="preserve"> del Circuito de </w:t>
      </w:r>
      <w:r w:rsidR="004927C0" w:rsidRPr="00AF64B7">
        <w:rPr>
          <w:rFonts w:ascii="Georgia" w:hAnsi="Georgia" w:cs="Arial"/>
          <w:szCs w:val="24"/>
        </w:rPr>
        <w:t xml:space="preserve">Pereira </w:t>
      </w:r>
      <w:r w:rsidR="002F4D2C" w:rsidRPr="00AF64B7">
        <w:rPr>
          <w:rFonts w:ascii="Georgia" w:eastAsia="Georgia" w:hAnsi="Georgia" w:cs="Georgia"/>
          <w:szCs w:val="24"/>
        </w:rPr>
        <w:t>(Arts.37, D.2591/1991 y 2.2.3.1.2.1-5º, D.1069/2015, modificado por el 1º, D.333-2021).</w:t>
      </w:r>
    </w:p>
    <w:p w14:paraId="4516AE70" w14:textId="77777777" w:rsidR="004B5243" w:rsidRPr="00AF64B7" w:rsidRDefault="004B5243" w:rsidP="00AF64B7">
      <w:pPr>
        <w:pStyle w:val="Textoindependiente"/>
        <w:spacing w:line="276" w:lineRule="auto"/>
        <w:ind w:left="720"/>
        <w:rPr>
          <w:rFonts w:ascii="Georgia" w:hAnsi="Georgia" w:cs="Arial"/>
          <w:szCs w:val="24"/>
        </w:rPr>
      </w:pPr>
    </w:p>
    <w:p w14:paraId="0832875B" w14:textId="16B96629" w:rsidR="0006400C" w:rsidRPr="00AF64B7" w:rsidRDefault="0006400C" w:rsidP="00AF64B7">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AF64B7">
        <w:rPr>
          <w:rFonts w:ascii="Georgia" w:hAnsi="Georgia" w:cs="Arial"/>
          <w:smallCaps/>
          <w:szCs w:val="24"/>
        </w:rPr>
        <w:t>El problema jurídico a resolver</w:t>
      </w:r>
      <w:r w:rsidR="002F4D2C" w:rsidRPr="00AF64B7">
        <w:rPr>
          <w:rFonts w:ascii="Georgia" w:hAnsi="Georgia" w:cs="Arial"/>
          <w:smallCaps/>
          <w:szCs w:val="24"/>
        </w:rPr>
        <w:t>.</w:t>
      </w:r>
      <w:r w:rsidRPr="00AF64B7">
        <w:rPr>
          <w:rFonts w:ascii="Georgia" w:hAnsi="Georgia"/>
          <w:smallCaps/>
          <w:szCs w:val="24"/>
        </w:rPr>
        <w:t xml:space="preserve"> </w:t>
      </w:r>
      <w:r w:rsidRPr="00AF64B7">
        <w:rPr>
          <w:rFonts w:ascii="Georgia" w:hAnsi="Georgia" w:cs="Arial"/>
          <w:szCs w:val="24"/>
        </w:rPr>
        <w:t>¿</w:t>
      </w:r>
      <w:r w:rsidR="00B73E1D" w:rsidRPr="00AF64B7">
        <w:rPr>
          <w:rFonts w:ascii="Georgia" w:hAnsi="Georgia" w:cs="Arial"/>
          <w:szCs w:val="24"/>
        </w:rPr>
        <w:t>Se</w:t>
      </w:r>
      <w:r w:rsidRPr="00AF64B7">
        <w:rPr>
          <w:rFonts w:ascii="Georgia" w:hAnsi="Georgia" w:cs="Arial"/>
          <w:szCs w:val="24"/>
        </w:rPr>
        <w:t xml:space="preserve"> ha</w:t>
      </w:r>
      <w:r w:rsidR="00B73E1D" w:rsidRPr="00AF64B7">
        <w:rPr>
          <w:rFonts w:ascii="Georgia" w:hAnsi="Georgia" w:cs="Arial"/>
          <w:szCs w:val="24"/>
        </w:rPr>
        <w:t>n</w:t>
      </w:r>
      <w:r w:rsidRPr="00AF64B7">
        <w:rPr>
          <w:rFonts w:ascii="Georgia" w:hAnsi="Georgia" w:cs="Arial"/>
          <w:szCs w:val="24"/>
        </w:rPr>
        <w:t xml:space="preserve"> vulnerado o amenazado los derechos fundamentales </w:t>
      </w:r>
      <w:r w:rsidR="6C10AE98" w:rsidRPr="00AF64B7">
        <w:rPr>
          <w:rFonts w:ascii="Georgia" w:hAnsi="Georgia" w:cs="Arial"/>
          <w:szCs w:val="24"/>
        </w:rPr>
        <w:t xml:space="preserve">alegados por </w:t>
      </w:r>
      <w:r w:rsidR="004927C0" w:rsidRPr="00AF64B7">
        <w:rPr>
          <w:rFonts w:ascii="Georgia" w:hAnsi="Georgia" w:cs="Arial"/>
          <w:szCs w:val="24"/>
        </w:rPr>
        <w:t xml:space="preserve">los </w:t>
      </w:r>
      <w:r w:rsidR="00AC42E2" w:rsidRPr="00AF64B7">
        <w:rPr>
          <w:rFonts w:ascii="Georgia" w:hAnsi="Georgia" w:cs="Arial"/>
          <w:szCs w:val="24"/>
        </w:rPr>
        <w:t>promotor</w:t>
      </w:r>
      <w:r w:rsidR="004927C0" w:rsidRPr="00AF64B7">
        <w:rPr>
          <w:rFonts w:ascii="Georgia" w:hAnsi="Georgia" w:cs="Arial"/>
          <w:szCs w:val="24"/>
        </w:rPr>
        <w:t>es</w:t>
      </w:r>
      <w:r w:rsidR="5971D690" w:rsidRPr="00AF64B7">
        <w:rPr>
          <w:rFonts w:ascii="Georgia" w:hAnsi="Georgia" w:cs="Arial"/>
          <w:szCs w:val="24"/>
        </w:rPr>
        <w:t>,</w:t>
      </w:r>
      <w:r w:rsidRPr="00AF64B7">
        <w:rPr>
          <w:rFonts w:ascii="Georgia" w:hAnsi="Georgia" w:cs="Arial"/>
          <w:szCs w:val="24"/>
        </w:rPr>
        <w:t xml:space="preserve"> </w:t>
      </w:r>
      <w:r w:rsidR="320A55DD" w:rsidRPr="00AF64B7">
        <w:rPr>
          <w:rFonts w:ascii="Georgia" w:hAnsi="Georgia" w:cs="Arial"/>
          <w:szCs w:val="24"/>
        </w:rPr>
        <w:t xml:space="preserve">en </w:t>
      </w:r>
      <w:r w:rsidR="004927C0" w:rsidRPr="00AF64B7">
        <w:rPr>
          <w:rFonts w:ascii="Georgia" w:hAnsi="Georgia" w:cs="Arial"/>
          <w:szCs w:val="24"/>
        </w:rPr>
        <w:t>los procesos judiciales</w:t>
      </w:r>
      <w:r w:rsidRPr="00AF64B7">
        <w:rPr>
          <w:rFonts w:ascii="Georgia" w:hAnsi="Georgia" w:cs="Arial"/>
          <w:szCs w:val="24"/>
        </w:rPr>
        <w:t xml:space="preserve">, según el escrito de tutela? </w:t>
      </w:r>
    </w:p>
    <w:p w14:paraId="4ED7B180" w14:textId="77777777" w:rsidR="00FF100E" w:rsidRPr="00AF64B7" w:rsidRDefault="00FF100E" w:rsidP="00AF64B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74060B85" w:rsidR="0006400C" w:rsidRPr="00AF64B7" w:rsidRDefault="0006400C" w:rsidP="00AF64B7">
      <w:pPr>
        <w:pStyle w:val="Prrafodelista"/>
        <w:numPr>
          <w:ilvl w:val="1"/>
          <w:numId w:val="18"/>
        </w:numPr>
        <w:spacing w:line="276" w:lineRule="auto"/>
        <w:rPr>
          <w:rFonts w:ascii="Georgia" w:eastAsia="Georgia" w:hAnsi="Georgia" w:cs="Georgia"/>
        </w:rPr>
      </w:pPr>
      <w:r w:rsidRPr="00AF64B7">
        <w:rPr>
          <w:rFonts w:ascii="Georgia" w:hAnsi="Georgia" w:cs="Arial"/>
          <w:smallCaps/>
        </w:rPr>
        <w:t>Los presupuestos generales de procedencia</w:t>
      </w:r>
    </w:p>
    <w:p w14:paraId="26F4E162" w14:textId="77777777" w:rsidR="00AF64B7" w:rsidRPr="00AF64B7" w:rsidRDefault="00AF64B7" w:rsidP="00AF64B7">
      <w:pPr>
        <w:spacing w:line="276" w:lineRule="auto"/>
        <w:rPr>
          <w:rFonts w:ascii="Georgia" w:eastAsia="Georgia" w:hAnsi="Georgia" w:cs="Georgia"/>
        </w:rPr>
      </w:pPr>
    </w:p>
    <w:p w14:paraId="748A2C66" w14:textId="1ED0E6B6" w:rsidR="004927C0" w:rsidRPr="00AF64B7" w:rsidRDefault="00623CAD" w:rsidP="00AF64B7">
      <w:pPr>
        <w:pStyle w:val="Textoindependiente"/>
        <w:tabs>
          <w:tab w:val="clear" w:pos="708"/>
          <w:tab w:val="clear" w:pos="1416"/>
          <w:tab w:val="left" w:pos="567"/>
        </w:tabs>
        <w:spacing w:line="276" w:lineRule="auto"/>
        <w:rPr>
          <w:rFonts w:ascii="Georgia" w:hAnsi="Georgia" w:cs="Arial"/>
          <w:szCs w:val="24"/>
        </w:rPr>
      </w:pPr>
      <w:r w:rsidRPr="00AF64B7">
        <w:rPr>
          <w:rFonts w:ascii="Georgia" w:hAnsi="Georgia"/>
          <w:smallCaps/>
          <w:szCs w:val="24"/>
        </w:rPr>
        <w:t xml:space="preserve">5.3.1. </w:t>
      </w:r>
      <w:bookmarkStart w:id="3" w:name="_Hlk104282251"/>
      <w:r w:rsidR="004927C0" w:rsidRPr="00AF64B7">
        <w:rPr>
          <w:rFonts w:ascii="Georgia" w:hAnsi="Georgia"/>
          <w:smallCaps/>
          <w:szCs w:val="24"/>
        </w:rPr>
        <w:t xml:space="preserve">La legitimación en la causa.  </w:t>
      </w:r>
      <w:r w:rsidR="004927C0" w:rsidRPr="00AF64B7">
        <w:rPr>
          <w:rFonts w:ascii="Georgia" w:hAnsi="Georgia" w:cs="Arial"/>
          <w:szCs w:val="24"/>
          <w:lang w:val="es-CO"/>
        </w:rPr>
        <w:t>Sobre este presupuesto,</w:t>
      </w:r>
      <w:r w:rsidR="004927C0" w:rsidRPr="00AF64B7">
        <w:rPr>
          <w:rFonts w:ascii="Georgia" w:hAnsi="Georgia"/>
          <w:szCs w:val="24"/>
        </w:rPr>
        <w:t xml:space="preserve"> </w:t>
      </w:r>
      <w:r w:rsidR="004927C0" w:rsidRPr="00AF64B7">
        <w:rPr>
          <w:rFonts w:ascii="Georgia" w:hAnsi="Georgia" w:cs="Arial"/>
          <w:szCs w:val="24"/>
        </w:rPr>
        <w:t>la autorizada doctrina de la CC, constitutiva de precedente vertical, expresa</w:t>
      </w:r>
      <w:r w:rsidR="004927C0" w:rsidRPr="00AF64B7">
        <w:rPr>
          <w:rStyle w:val="Refdenotaalpie"/>
          <w:rFonts w:ascii="Georgia" w:hAnsi="Georgia"/>
          <w:szCs w:val="24"/>
        </w:rPr>
        <w:footnoteReference w:id="1"/>
      </w:r>
      <w:r w:rsidR="004927C0" w:rsidRPr="00AF64B7">
        <w:rPr>
          <w:rFonts w:ascii="Georgia" w:hAnsi="Georgia" w:cs="Arial"/>
          <w:szCs w:val="24"/>
        </w:rPr>
        <w:t>: “</w:t>
      </w:r>
      <w:r w:rsidR="004927C0" w:rsidRPr="007E1FEF">
        <w:rPr>
          <w:rFonts w:ascii="Georgia" w:hAnsi="Georgia" w:cs="Arial"/>
          <w:i/>
          <w:iCs/>
          <w:sz w:val="22"/>
          <w:szCs w:val="24"/>
        </w:rPr>
        <w:t>(…)</w:t>
      </w:r>
      <w:r w:rsidR="004927C0" w:rsidRPr="007E1FEF">
        <w:rPr>
          <w:rFonts w:ascii="Georgia" w:hAnsi="Georgia" w:cs="Arial"/>
          <w:sz w:val="22"/>
          <w:szCs w:val="24"/>
        </w:rPr>
        <w:t xml:space="preserve"> </w:t>
      </w:r>
      <w:r w:rsidR="004927C0" w:rsidRPr="007E1FEF">
        <w:rPr>
          <w:rFonts w:ascii="Georgia" w:hAnsi="Georgia"/>
          <w:i/>
          <w:iCs/>
          <w:sz w:val="22"/>
          <w:szCs w:val="24"/>
        </w:rPr>
        <w:t xml:space="preserve">la acción de tutela solo puede ser ejercida por la persona vulnerada o amenazada en sus derechos fundamentales (…) es el primer </w:t>
      </w:r>
      <w:r w:rsidR="004927C0" w:rsidRPr="007E1FEF">
        <w:rPr>
          <w:rFonts w:ascii="Georgia" w:hAnsi="Georgia"/>
          <w:i/>
          <w:iCs/>
          <w:sz w:val="22"/>
          <w:szCs w:val="24"/>
        </w:rPr>
        <w:lastRenderedPageBreak/>
        <w:t xml:space="preserve">requisito de procedibilidad (…), que exige que quien solicita el amparo constitucional se encuentre “legitimado en la causa” para presentar la solicitud de protección de sus derechos fundamentales. (…) </w:t>
      </w:r>
      <w:bookmarkEnd w:id="3"/>
      <w:r w:rsidR="004927C0" w:rsidRPr="007E1FEF">
        <w:rPr>
          <w:rFonts w:ascii="Georgia" w:hAnsi="Georgia"/>
          <w:i/>
          <w:iCs/>
          <w:sz w:val="22"/>
          <w:szCs w:val="24"/>
        </w:rPr>
        <w:t>exige que el derecho cuya protección se invoca sea un derecho fundamental propio y no, en principio, de otra persona</w:t>
      </w:r>
      <w:r w:rsidR="004927C0" w:rsidRPr="007E1FEF">
        <w:rPr>
          <w:rStyle w:val="Refdenotaalpie"/>
          <w:rFonts w:ascii="Georgia" w:hAnsi="Georgia"/>
          <w:i/>
          <w:iCs/>
          <w:sz w:val="22"/>
          <w:szCs w:val="24"/>
        </w:rPr>
        <w:footnoteReference w:id="2"/>
      </w:r>
      <w:r w:rsidR="004927C0" w:rsidRPr="007E1FEF">
        <w:rPr>
          <w:rFonts w:ascii="Georgia" w:hAnsi="Georgia"/>
          <w:i/>
          <w:iCs/>
          <w:sz w:val="22"/>
          <w:szCs w:val="24"/>
        </w:rPr>
        <w:t xml:space="preserve"> (…)</w:t>
      </w:r>
      <w:r w:rsidR="004927C0" w:rsidRPr="00AF64B7">
        <w:rPr>
          <w:rFonts w:ascii="Georgia" w:hAnsi="Georgia"/>
          <w:i/>
          <w:iCs/>
          <w:szCs w:val="24"/>
        </w:rPr>
        <w:t xml:space="preserve">”. </w:t>
      </w:r>
      <w:r w:rsidR="004927C0" w:rsidRPr="00AF64B7">
        <w:rPr>
          <w:rFonts w:ascii="Georgia" w:hAnsi="Georgia" w:cs="Arial"/>
          <w:szCs w:val="24"/>
        </w:rPr>
        <w:t>Esta doctrina la comparte la CSJ (2021)</w:t>
      </w:r>
      <w:r w:rsidR="004927C0" w:rsidRPr="00AF64B7">
        <w:rPr>
          <w:rStyle w:val="Refdenotaalpie"/>
          <w:rFonts w:ascii="Georgia" w:hAnsi="Georgia"/>
          <w:szCs w:val="24"/>
        </w:rPr>
        <w:footnoteReference w:id="3"/>
      </w:r>
      <w:r w:rsidR="004927C0" w:rsidRPr="00AF64B7">
        <w:rPr>
          <w:rFonts w:ascii="Georgia" w:hAnsi="Georgia" w:cs="Arial"/>
          <w:szCs w:val="24"/>
        </w:rPr>
        <w:t xml:space="preserve">. </w:t>
      </w:r>
    </w:p>
    <w:p w14:paraId="73D63C90" w14:textId="77777777" w:rsidR="004927C0" w:rsidRPr="00AF64B7" w:rsidRDefault="004927C0" w:rsidP="00AF64B7">
      <w:pPr>
        <w:pStyle w:val="Textoindependiente"/>
        <w:spacing w:line="276" w:lineRule="auto"/>
        <w:ind w:left="720"/>
        <w:rPr>
          <w:rFonts w:ascii="Georgia" w:hAnsi="Georgia" w:cs="Arial"/>
          <w:szCs w:val="24"/>
        </w:rPr>
      </w:pPr>
    </w:p>
    <w:p w14:paraId="7CDE55B9" w14:textId="77777777" w:rsidR="004927C0" w:rsidRPr="00AF64B7" w:rsidRDefault="004927C0" w:rsidP="00AF64B7">
      <w:pPr>
        <w:pStyle w:val="Textoindependiente"/>
        <w:spacing w:line="276" w:lineRule="auto"/>
        <w:rPr>
          <w:rFonts w:ascii="Georgia" w:hAnsi="Georgia" w:cs="Arial"/>
          <w:szCs w:val="24"/>
          <w:lang w:val="es-ES"/>
        </w:rPr>
      </w:pPr>
      <w:r w:rsidRPr="00AF64B7">
        <w:rPr>
          <w:rFonts w:ascii="Georgia" w:hAnsi="Georgia" w:cs="Arial"/>
          <w:szCs w:val="24"/>
          <w:lang w:val="es-CO"/>
        </w:rPr>
        <w:t>Asimismo, para su verificación instituyó las siguientes subreglas jurisprudenciales</w:t>
      </w:r>
      <w:r w:rsidRPr="00AF64B7">
        <w:rPr>
          <w:rFonts w:ascii="Georgia" w:hAnsi="Georgia" w:cs="Arial"/>
          <w:szCs w:val="24"/>
          <w:vertAlign w:val="superscript"/>
          <w:lang w:val="es-CO"/>
        </w:rPr>
        <w:footnoteReference w:id="4"/>
      </w:r>
      <w:r w:rsidRPr="00AF64B7">
        <w:rPr>
          <w:rFonts w:ascii="Georgia" w:hAnsi="Georgia" w:cs="Arial"/>
          <w:szCs w:val="24"/>
          <w:lang w:val="es-CO"/>
        </w:rPr>
        <w:t xml:space="preserve">: </w:t>
      </w:r>
      <w:r w:rsidRPr="00AF64B7">
        <w:rPr>
          <w:rFonts w:ascii="Georgia" w:hAnsi="Georgia" w:cs="Arial"/>
          <w:i/>
          <w:szCs w:val="24"/>
          <w:lang w:val="es-CO"/>
        </w:rPr>
        <w:t>“</w:t>
      </w:r>
      <w:r w:rsidRPr="007E1FEF">
        <w:rPr>
          <w:rFonts w:ascii="Georgia" w:hAnsi="Georgia" w:cs="Arial"/>
          <w:i/>
          <w:sz w:val="22"/>
          <w:szCs w:val="24"/>
          <w:lang w:val="es-CO"/>
        </w:rPr>
        <w:t xml:space="preserve">(…) </w:t>
      </w:r>
      <w:r w:rsidRPr="007E1FEF">
        <w:rPr>
          <w:rFonts w:ascii="Georgia" w:hAnsi="Georgia" w:cs="Arial"/>
          <w:i/>
          <w:sz w:val="22"/>
          <w:szCs w:val="24"/>
          <w:lang w:val="es-ES"/>
        </w:rPr>
        <w:t>(i)  l</w:t>
      </w:r>
      <w:r w:rsidRPr="007E1FEF">
        <w:rPr>
          <w:rFonts w:ascii="Georgia" w:hAnsi="Georgia" w:cs="Arial"/>
          <w:i/>
          <w:sz w:val="22"/>
          <w:szCs w:val="24"/>
          <w:lang w:val="es-CO"/>
        </w:rPr>
        <w:t>a tutela es un medio de defensa de derechos fundamentales, que toda persona puede instaurar </w:t>
      </w:r>
      <w:r w:rsidRPr="007E1FEF">
        <w:rPr>
          <w:rFonts w:ascii="Georgia" w:hAnsi="Georgia" w:cs="Arial"/>
          <w:i/>
          <w:iCs/>
          <w:sz w:val="22"/>
          <w:szCs w:val="24"/>
          <w:u w:val="single"/>
          <w:lang w:val="es-CO"/>
        </w:rPr>
        <w:t>“</w:t>
      </w:r>
      <w:r w:rsidRPr="007E1FEF">
        <w:rPr>
          <w:rFonts w:ascii="Georgia" w:hAnsi="Georgia" w:cs="Arial"/>
          <w:i/>
          <w:iCs/>
          <w:sz w:val="22"/>
          <w:szCs w:val="24"/>
          <w:u w:val="single"/>
          <w:lang w:val="es-ES"/>
        </w:rPr>
        <w:t>por si misma o por quien actúe a su nombre”</w:t>
      </w:r>
      <w:r w:rsidRPr="007E1FEF">
        <w:rPr>
          <w:rFonts w:ascii="Georgia" w:hAnsi="Georgia" w:cs="Arial"/>
          <w:i/>
          <w:sz w:val="22"/>
          <w:szCs w:val="24"/>
          <w:lang w:val="es-ES"/>
        </w:rPr>
        <w:t xml:space="preserve">; (ii) no es necesario, que el titular de los derechos interponga directamente el amparo, pues </w:t>
      </w:r>
      <w:r w:rsidRPr="007E1FEF">
        <w:rPr>
          <w:rFonts w:ascii="Georgia" w:hAnsi="Georgia" w:cs="Arial"/>
          <w:i/>
          <w:sz w:val="22"/>
          <w:szCs w:val="24"/>
          <w:u w:val="single"/>
          <w:lang w:val="es-ES"/>
        </w:rPr>
        <w:t>un tercero puede hacerlo a su nombre</w:t>
      </w:r>
      <w:r w:rsidRPr="007E1FEF">
        <w:rPr>
          <w:rFonts w:ascii="Georgia" w:hAnsi="Georgia" w:cs="Arial"/>
          <w:i/>
          <w:sz w:val="22"/>
          <w:szCs w:val="24"/>
          <w:lang w:val="es-ES"/>
        </w:rPr>
        <w:t xml:space="preserve">; y </w:t>
      </w:r>
      <w:r w:rsidRPr="007E1FEF">
        <w:rPr>
          <w:rFonts w:ascii="Georgia" w:hAnsi="Georgia" w:cs="Arial"/>
          <w:i/>
          <w:sz w:val="22"/>
          <w:szCs w:val="24"/>
          <w:u w:val="single"/>
          <w:lang w:val="es-ES"/>
        </w:rPr>
        <w:t>(iii) ese tercero debe, sin embargo, tener una de las siguientes calidades</w:t>
      </w:r>
      <w:r w:rsidRPr="007E1FEF">
        <w:rPr>
          <w:rFonts w:ascii="Georgia" w:hAnsi="Georgia" w:cs="Arial"/>
          <w:i/>
          <w:sz w:val="22"/>
          <w:szCs w:val="24"/>
          <w:lang w:val="es-ES"/>
        </w:rPr>
        <w:t>: a) representante del titular de los derechos, b) agente oficioso, o c) Defensor del Pueblo o Personero Municipal (…)</w:t>
      </w:r>
      <w:r w:rsidRPr="00AF64B7">
        <w:rPr>
          <w:rFonts w:ascii="Georgia" w:hAnsi="Georgia" w:cs="Arial"/>
          <w:i/>
          <w:szCs w:val="24"/>
          <w:lang w:val="es-ES"/>
        </w:rPr>
        <w:t>”</w:t>
      </w:r>
      <w:r w:rsidRPr="00AF64B7">
        <w:rPr>
          <w:rFonts w:ascii="Georgia" w:hAnsi="Georgia" w:cs="Arial"/>
          <w:szCs w:val="24"/>
          <w:lang w:val="es-ES"/>
        </w:rPr>
        <w:t>. (</w:t>
      </w:r>
      <w:proofErr w:type="spellStart"/>
      <w:r w:rsidRPr="00AF64B7">
        <w:rPr>
          <w:rFonts w:ascii="Georgia" w:hAnsi="Georgia" w:cs="Arial"/>
          <w:szCs w:val="24"/>
          <w:lang w:val="es-ES"/>
        </w:rPr>
        <w:t>Sublínea</w:t>
      </w:r>
      <w:proofErr w:type="spellEnd"/>
      <w:r w:rsidRPr="00AF64B7">
        <w:rPr>
          <w:rFonts w:ascii="Georgia" w:hAnsi="Georgia" w:cs="Arial"/>
          <w:szCs w:val="24"/>
          <w:lang w:val="es-ES"/>
        </w:rPr>
        <w:t xml:space="preserve"> de la Sala).</w:t>
      </w:r>
    </w:p>
    <w:p w14:paraId="788B8C52" w14:textId="77777777" w:rsidR="004927C0" w:rsidRPr="00AF64B7" w:rsidRDefault="004927C0" w:rsidP="00AF64B7">
      <w:pPr>
        <w:pStyle w:val="Textoindependiente"/>
        <w:spacing w:line="276" w:lineRule="auto"/>
        <w:rPr>
          <w:rFonts w:ascii="Georgia" w:hAnsi="Georgia" w:cs="Arial"/>
          <w:szCs w:val="24"/>
          <w:lang w:val="es-ES"/>
        </w:rPr>
      </w:pPr>
    </w:p>
    <w:p w14:paraId="1C931835" w14:textId="77777777" w:rsidR="004927C0" w:rsidRPr="00AF64B7" w:rsidRDefault="004927C0" w:rsidP="00AF64B7">
      <w:pPr>
        <w:pStyle w:val="Textoindependiente"/>
        <w:tabs>
          <w:tab w:val="clear" w:pos="708"/>
        </w:tabs>
        <w:spacing w:line="276" w:lineRule="auto"/>
        <w:rPr>
          <w:rFonts w:ascii="Georgia" w:hAnsi="Georgia" w:cs="Arial"/>
          <w:b/>
          <w:bCs/>
          <w:szCs w:val="24"/>
          <w:u w:val="single"/>
          <w:lang w:val="es-ES"/>
        </w:rPr>
      </w:pPr>
      <w:r w:rsidRPr="00AF64B7">
        <w:rPr>
          <w:rFonts w:ascii="Georgia" w:hAnsi="Georgia" w:cs="Arial"/>
          <w:szCs w:val="24"/>
          <w:lang w:val="es-CO"/>
        </w:rPr>
        <w:t>En torno al apoderamiento judicial o legitimación para representar en materia de tutela explicó</w:t>
      </w:r>
      <w:r w:rsidRPr="00AF64B7">
        <w:rPr>
          <w:rStyle w:val="Refdenotaalpie"/>
          <w:rFonts w:ascii="Georgia" w:hAnsi="Georgia"/>
          <w:szCs w:val="24"/>
          <w:lang w:val="es-CO"/>
        </w:rPr>
        <w:footnoteReference w:id="5"/>
      </w:r>
      <w:r w:rsidRPr="00AF64B7">
        <w:rPr>
          <w:rFonts w:ascii="Georgia" w:hAnsi="Georgia" w:cs="Arial"/>
          <w:szCs w:val="24"/>
          <w:lang w:val="es-CO"/>
        </w:rPr>
        <w:t xml:space="preserve">: </w:t>
      </w:r>
      <w:r w:rsidRPr="007E1FEF">
        <w:rPr>
          <w:rFonts w:ascii="Georgia" w:hAnsi="Georgia" w:cs="Arial"/>
          <w:i/>
          <w:iCs/>
          <w:sz w:val="22"/>
          <w:szCs w:val="24"/>
          <w:lang w:val="es-CO"/>
        </w:rPr>
        <w:t xml:space="preserve">“(…) </w:t>
      </w:r>
      <w:r w:rsidRPr="007E1FEF">
        <w:rPr>
          <w:rFonts w:ascii="Georgia" w:hAnsi="Georgia" w:cs="Arial"/>
          <w:b/>
          <w:bCs/>
          <w:i/>
          <w:iCs/>
          <w:sz w:val="22"/>
          <w:szCs w:val="24"/>
          <w:lang w:val="es-ES"/>
        </w:rPr>
        <w:t>i) </w:t>
      </w:r>
      <w:r w:rsidRPr="007E1FEF">
        <w:rPr>
          <w:rFonts w:ascii="Georgia" w:hAnsi="Georgia" w:cs="Arial"/>
          <w:i/>
          <w:iCs/>
          <w:sz w:val="22"/>
          <w:szCs w:val="24"/>
          <w:lang w:val="es-ES"/>
        </w:rPr>
        <w:t>es un acto jurídico formal, por lo cual debe realizarse por escrito; </w:t>
      </w:r>
      <w:r w:rsidRPr="007E1FEF">
        <w:rPr>
          <w:rFonts w:ascii="Georgia" w:hAnsi="Georgia" w:cs="Arial"/>
          <w:b/>
          <w:bCs/>
          <w:i/>
          <w:iCs/>
          <w:sz w:val="22"/>
          <w:szCs w:val="24"/>
          <w:lang w:val="es-ES"/>
        </w:rPr>
        <w:t>ii)</w:t>
      </w:r>
      <w:r w:rsidRPr="007E1FEF">
        <w:rPr>
          <w:rFonts w:ascii="Georgia" w:hAnsi="Georgia" w:cs="Arial"/>
          <w:i/>
          <w:iCs/>
          <w:sz w:val="22"/>
          <w:szCs w:val="24"/>
          <w:lang w:val="es-ES"/>
        </w:rPr>
        <w:t> se concreta en un escrito, llamado poder que se presume auténtico; </w:t>
      </w:r>
      <w:r w:rsidRPr="007E1FEF">
        <w:rPr>
          <w:rFonts w:ascii="Georgia" w:hAnsi="Georgia" w:cs="Arial"/>
          <w:b/>
          <w:bCs/>
          <w:i/>
          <w:iCs/>
          <w:sz w:val="22"/>
          <w:szCs w:val="24"/>
          <w:lang w:val="es-ES"/>
        </w:rPr>
        <w:t>iii)</w:t>
      </w:r>
      <w:r w:rsidRPr="007E1FEF">
        <w:rPr>
          <w:rFonts w:ascii="Georgia" w:hAnsi="Georgia" w:cs="Arial"/>
          <w:i/>
          <w:iCs/>
          <w:sz w:val="22"/>
          <w:szCs w:val="24"/>
          <w:lang w:val="es-ES"/>
        </w:rPr>
        <w:t> debe ser un poder especial; </w:t>
      </w:r>
      <w:r w:rsidRPr="007E1FEF">
        <w:rPr>
          <w:rFonts w:ascii="Georgia" w:hAnsi="Georgia" w:cs="Arial"/>
          <w:b/>
          <w:bCs/>
          <w:i/>
          <w:iCs/>
          <w:sz w:val="22"/>
          <w:szCs w:val="24"/>
          <w:lang w:val="es-ES"/>
        </w:rPr>
        <w:t>iv)</w:t>
      </w:r>
      <w:r w:rsidRPr="007E1FEF">
        <w:rPr>
          <w:rFonts w:ascii="Georgia" w:hAnsi="Georgia" w:cs="Arial"/>
          <w:i/>
          <w:iCs/>
          <w:sz w:val="22"/>
          <w:szCs w:val="24"/>
          <w:lang w:val="es-ES"/>
        </w:rPr>
        <w:t> el poder conferido para la promoción o para la defensa de los intereses en un determinado proceso no se entiende conferido para instaurar procesos diferentes, así los hechos que le den fundamento a estos tengan origen en el proceso inicial; </w:t>
      </w:r>
      <w:r w:rsidRPr="007E1FEF">
        <w:rPr>
          <w:rFonts w:ascii="Georgia" w:hAnsi="Georgia" w:cs="Arial"/>
          <w:b/>
          <w:bCs/>
          <w:i/>
          <w:iCs/>
          <w:sz w:val="22"/>
          <w:szCs w:val="24"/>
          <w:lang w:val="es-ES"/>
        </w:rPr>
        <w:t>v)</w:t>
      </w:r>
      <w:r w:rsidRPr="007E1FEF">
        <w:rPr>
          <w:rFonts w:ascii="Georgia" w:hAnsi="Georgia" w:cs="Arial"/>
          <w:i/>
          <w:iCs/>
          <w:sz w:val="22"/>
          <w:szCs w:val="24"/>
          <w:lang w:val="es-ES"/>
        </w:rPr>
        <w:t> el destinatario del acto de apoderamiento sólo puede ser un profesional del derecho</w:t>
      </w:r>
      <w:bookmarkStart w:id="4" w:name="_ftnref28"/>
      <w:r w:rsidRPr="007E1FEF">
        <w:rPr>
          <w:rFonts w:ascii="Georgia" w:hAnsi="Georgia" w:cs="Arial"/>
          <w:i/>
          <w:iCs/>
          <w:sz w:val="22"/>
          <w:szCs w:val="24"/>
          <w:lang w:val="es-ES"/>
        </w:rPr>
        <w:t> ha</w:t>
      </w:r>
      <w:bookmarkEnd w:id="4"/>
      <w:r w:rsidRPr="007E1FEF">
        <w:rPr>
          <w:rFonts w:ascii="Georgia" w:hAnsi="Georgia" w:cs="Arial"/>
          <w:i/>
          <w:iCs/>
          <w:sz w:val="22"/>
          <w:szCs w:val="24"/>
          <w:lang w:val="es-ES"/>
        </w:rPr>
        <w:t>bilitado con tarjeta profesional</w:t>
      </w:r>
      <w:r w:rsidRPr="007E1FEF">
        <w:rPr>
          <w:rFonts w:ascii="Georgia" w:hAnsi="Georgia" w:cs="Arial"/>
          <w:sz w:val="22"/>
          <w:szCs w:val="24"/>
          <w:lang w:val="es-ES"/>
        </w:rPr>
        <w:t xml:space="preserve"> </w:t>
      </w:r>
      <w:r w:rsidRPr="007E1FEF">
        <w:rPr>
          <w:rFonts w:ascii="Georgia" w:hAnsi="Georgia" w:cs="Arial"/>
          <w:i/>
          <w:iCs/>
          <w:sz w:val="22"/>
          <w:szCs w:val="24"/>
          <w:lang w:val="es-ES"/>
        </w:rPr>
        <w:t>(…)</w:t>
      </w:r>
      <w:r w:rsidRPr="00AF64B7">
        <w:rPr>
          <w:rFonts w:ascii="Georgia" w:hAnsi="Georgia" w:cs="Arial"/>
          <w:i/>
          <w:iCs/>
          <w:szCs w:val="24"/>
          <w:lang w:val="es-ES"/>
        </w:rPr>
        <w:t>”</w:t>
      </w:r>
      <w:r w:rsidRPr="00AF64B7">
        <w:rPr>
          <w:rFonts w:ascii="Georgia" w:hAnsi="Georgia" w:cs="Arial"/>
          <w:szCs w:val="24"/>
          <w:lang w:val="es-ES"/>
        </w:rPr>
        <w:t>. Tesis compartida por la CSJ (2021)</w:t>
      </w:r>
      <w:r w:rsidRPr="00AF64B7">
        <w:rPr>
          <w:rStyle w:val="Refdenotaalpie"/>
          <w:rFonts w:ascii="Georgia" w:hAnsi="Georgia"/>
          <w:szCs w:val="24"/>
          <w:lang w:val="es-ES"/>
        </w:rPr>
        <w:footnoteReference w:id="6"/>
      </w:r>
      <w:r w:rsidRPr="00AF64B7">
        <w:rPr>
          <w:rFonts w:ascii="Georgia" w:hAnsi="Georgia" w:cs="Arial"/>
          <w:szCs w:val="24"/>
          <w:lang w:val="es-ES"/>
        </w:rPr>
        <w:t>.</w:t>
      </w:r>
    </w:p>
    <w:p w14:paraId="52146AD1" w14:textId="77777777" w:rsidR="004927C0" w:rsidRPr="00AF64B7" w:rsidRDefault="004927C0" w:rsidP="00AF64B7">
      <w:pPr>
        <w:pStyle w:val="Textoindependiente"/>
        <w:tabs>
          <w:tab w:val="clear" w:pos="708"/>
        </w:tabs>
        <w:spacing w:line="276" w:lineRule="auto"/>
        <w:rPr>
          <w:rFonts w:ascii="Georgia" w:hAnsi="Georgia" w:cs="Arial"/>
          <w:b/>
          <w:bCs/>
          <w:szCs w:val="24"/>
          <w:u w:val="single"/>
          <w:lang w:val="es-ES"/>
        </w:rPr>
      </w:pPr>
    </w:p>
    <w:p w14:paraId="7452AB4A" w14:textId="1188820E" w:rsidR="004927C0" w:rsidRPr="00AF64B7" w:rsidRDefault="004927C0" w:rsidP="00AF64B7">
      <w:pPr>
        <w:pStyle w:val="Textoindependiente"/>
        <w:tabs>
          <w:tab w:val="clear" w:pos="708"/>
        </w:tabs>
        <w:spacing w:line="276" w:lineRule="auto"/>
        <w:rPr>
          <w:rFonts w:ascii="Georgia" w:hAnsi="Georgia" w:cs="Arial"/>
          <w:szCs w:val="24"/>
        </w:rPr>
      </w:pPr>
      <w:r w:rsidRPr="00AF64B7">
        <w:rPr>
          <w:rFonts w:ascii="Georgia" w:hAnsi="Georgia"/>
          <w:szCs w:val="24"/>
          <w:bdr w:val="none" w:sz="0" w:space="0" w:color="auto" w:frame="1"/>
        </w:rPr>
        <w:t xml:space="preserve">Claramente la jurisprudencia enseña que el mandatario judicial está en la obligación de arrimar el memorial poder especial para representar a la parte actora, en su defecto, deberá demostrar el supuesto fáctico exigido en el artículo 10 del D.2591/1991, para legitimar la representación como agente oficioso, </w:t>
      </w:r>
      <w:r w:rsidRPr="00AF64B7">
        <w:rPr>
          <w:rFonts w:ascii="Georgia" w:hAnsi="Georgia" w:cs="Arial"/>
          <w:szCs w:val="24"/>
          <w:lang w:val="es-ES"/>
        </w:rPr>
        <w:t xml:space="preserve">pues, su actividad no puede </w:t>
      </w:r>
      <w:r w:rsidR="007E1FEF" w:rsidRPr="00AF64B7">
        <w:rPr>
          <w:rFonts w:ascii="Georgia" w:hAnsi="Georgia" w:cs="Arial"/>
          <w:szCs w:val="24"/>
          <w:lang w:val="es-ES"/>
        </w:rPr>
        <w:t>ir en contra de la</w:t>
      </w:r>
      <w:r w:rsidRPr="00AF64B7">
        <w:rPr>
          <w:rFonts w:ascii="Georgia" w:hAnsi="Georgia" w:cs="Arial"/>
          <w:szCs w:val="24"/>
          <w:lang w:val="es-ES"/>
        </w:rPr>
        <w:t xml:space="preserve"> voluntad del titular del derecho fundamental (2021)</w:t>
      </w:r>
      <w:r w:rsidRPr="00AF64B7">
        <w:rPr>
          <w:rStyle w:val="Refdenotaalpie"/>
          <w:rFonts w:ascii="Georgia" w:hAnsi="Georgia"/>
          <w:szCs w:val="24"/>
        </w:rPr>
        <w:footnoteReference w:id="7"/>
      </w:r>
      <w:r w:rsidRPr="00AF64B7">
        <w:rPr>
          <w:rFonts w:ascii="Georgia" w:hAnsi="Georgia" w:cs="Arial"/>
          <w:szCs w:val="24"/>
          <w:lang w:val="es-ES"/>
        </w:rPr>
        <w:t>.</w:t>
      </w:r>
      <w:r w:rsidRPr="00AF64B7">
        <w:rPr>
          <w:rFonts w:ascii="Georgia" w:hAnsi="Georgia" w:cs="Arial"/>
          <w:szCs w:val="24"/>
        </w:rPr>
        <w:t xml:space="preserve"> </w:t>
      </w:r>
    </w:p>
    <w:p w14:paraId="6A8C09DC" w14:textId="77777777" w:rsidR="00EB3E8E" w:rsidRPr="00AF64B7" w:rsidRDefault="00EB3E8E" w:rsidP="00AF64B7">
      <w:pPr>
        <w:pStyle w:val="Textoindependiente"/>
        <w:tabs>
          <w:tab w:val="clear" w:pos="708"/>
        </w:tabs>
        <w:spacing w:line="276" w:lineRule="auto"/>
        <w:rPr>
          <w:rFonts w:ascii="Georgia" w:hAnsi="Georgia" w:cs="Arial"/>
          <w:szCs w:val="24"/>
        </w:rPr>
      </w:pPr>
    </w:p>
    <w:p w14:paraId="77310972" w14:textId="77777777" w:rsidR="004927C0" w:rsidRPr="00AF64B7" w:rsidRDefault="004927C0" w:rsidP="00AF64B7">
      <w:pPr>
        <w:pStyle w:val="Textoindependiente"/>
        <w:spacing w:line="276" w:lineRule="auto"/>
        <w:rPr>
          <w:rFonts w:ascii="Georgia" w:hAnsi="Georgia" w:cs="Arial"/>
          <w:szCs w:val="24"/>
          <w:lang w:val="es-ES"/>
        </w:rPr>
      </w:pPr>
      <w:r w:rsidRPr="00AF64B7">
        <w:rPr>
          <w:rFonts w:ascii="Georgia" w:hAnsi="Georgia" w:cs="Arial"/>
          <w:szCs w:val="24"/>
        </w:rPr>
        <w:t>Y, en lo atinente a la tutela contra actuaciones judiciales la CSJ (2018)</w:t>
      </w:r>
      <w:r w:rsidRPr="00AF64B7">
        <w:rPr>
          <w:rStyle w:val="Refdenotaalpie"/>
          <w:rFonts w:ascii="Georgia" w:hAnsi="Georgia"/>
          <w:szCs w:val="24"/>
        </w:rPr>
        <w:footnoteReference w:id="8"/>
      </w:r>
      <w:r w:rsidRPr="00AF64B7">
        <w:rPr>
          <w:rFonts w:ascii="Georgia" w:hAnsi="Georgia" w:cs="Arial"/>
          <w:szCs w:val="24"/>
        </w:rPr>
        <w:t xml:space="preserve"> destaca que</w:t>
      </w:r>
      <w:r w:rsidRPr="00AF64B7">
        <w:rPr>
          <w:rFonts w:ascii="Georgia" w:hAnsi="Georgia" w:cs="Arial"/>
          <w:iCs/>
          <w:szCs w:val="24"/>
        </w:rPr>
        <w:t>: “</w:t>
      </w:r>
      <w:r w:rsidRPr="007E1FEF">
        <w:rPr>
          <w:rFonts w:ascii="Georgia" w:hAnsi="Georgia" w:cs="Arial"/>
          <w:i/>
          <w:iCs/>
          <w:sz w:val="22"/>
          <w:szCs w:val="24"/>
        </w:rPr>
        <w:t xml:space="preserve">(…) </w:t>
      </w:r>
      <w:r w:rsidRPr="007E1FEF">
        <w:rPr>
          <w:rFonts w:ascii="Georgia" w:hAnsi="Georgia" w:cs="Arial"/>
          <w:i/>
          <w:spacing w:val="-12"/>
          <w:sz w:val="22"/>
          <w:szCs w:val="24"/>
          <w:lang w:val="es-CO"/>
        </w:rPr>
        <w:t>E</w:t>
      </w:r>
      <w:r w:rsidRPr="007E1FEF">
        <w:rPr>
          <w:rFonts w:ascii="Georgia" w:hAnsi="Georgia"/>
          <w:i/>
          <w:iCs/>
          <w:sz w:val="22"/>
          <w:szCs w:val="24"/>
        </w:rPr>
        <w:t>]n el promotor del amparo debe existir un interés que legitime su intervención, el cual, tratándose de violaciones derivadas de actuaciones judiciales, radica en cabeza de quienes conforman alguno de los extremos de la litis o fueron tenidos o reconocidos como intervinientes</w:t>
      </w:r>
      <w:r w:rsidRPr="00AF64B7">
        <w:rPr>
          <w:rFonts w:ascii="Georgia" w:hAnsi="Georgia" w:cs="Arial"/>
          <w:i/>
          <w:szCs w:val="24"/>
          <w:lang w:val="es-ES"/>
        </w:rPr>
        <w:t xml:space="preserve">”. </w:t>
      </w:r>
      <w:r w:rsidRPr="00AF64B7">
        <w:rPr>
          <w:rFonts w:ascii="Georgia" w:hAnsi="Georgia" w:cs="Arial"/>
          <w:iCs/>
          <w:szCs w:val="24"/>
          <w:lang w:val="es-ES"/>
        </w:rPr>
        <w:t>T</w:t>
      </w:r>
      <w:r w:rsidRPr="00AF64B7">
        <w:rPr>
          <w:rFonts w:ascii="Georgia" w:hAnsi="Georgia" w:cs="Arial"/>
          <w:szCs w:val="24"/>
          <w:lang w:val="es-ES"/>
        </w:rPr>
        <w:t>esis reiterada y consistente en su jurisprudencia (2021)</w:t>
      </w:r>
      <w:r w:rsidRPr="00AF64B7">
        <w:rPr>
          <w:rStyle w:val="Refdenotaalpie"/>
          <w:rFonts w:ascii="Georgia" w:hAnsi="Georgia"/>
          <w:szCs w:val="24"/>
        </w:rPr>
        <w:footnoteReference w:id="9"/>
      </w:r>
      <w:r w:rsidRPr="00AF64B7">
        <w:rPr>
          <w:rFonts w:ascii="Georgia" w:hAnsi="Georgia" w:cs="Arial"/>
          <w:szCs w:val="24"/>
          <w:lang w:val="es-ES"/>
        </w:rPr>
        <w:t xml:space="preserve">: </w:t>
      </w:r>
      <w:r w:rsidRPr="00AF64B7">
        <w:rPr>
          <w:rFonts w:ascii="Georgia" w:hAnsi="Georgia" w:cs="Arial"/>
          <w:i/>
          <w:szCs w:val="24"/>
          <w:lang w:val="es-ES"/>
        </w:rPr>
        <w:t>“</w:t>
      </w:r>
      <w:r w:rsidRPr="007E1FEF">
        <w:rPr>
          <w:rFonts w:ascii="Georgia" w:hAnsi="Georgia" w:cs="Arial"/>
          <w:i/>
          <w:sz w:val="22"/>
          <w:szCs w:val="24"/>
          <w:lang w:val="es-ES"/>
        </w:rPr>
        <w:t xml:space="preserve">(…) </w:t>
      </w:r>
      <w:r w:rsidRPr="007E1FEF">
        <w:rPr>
          <w:rFonts w:ascii="Georgia" w:hAnsi="Georgia"/>
          <w:i/>
          <w:iCs/>
          <w:sz w:val="22"/>
          <w:szCs w:val="24"/>
        </w:rPr>
        <w:t>cuando la presunta violación de los derechos fundamentales dimana de actuaciones cumplidas en un específico trámite judicial, la legitimidad para pretender su reparación sólo está radicada en quienes son parte en tal asunto y no, como aquí acontece, en quien no tiene tal calidad</w:t>
      </w:r>
      <w:r w:rsidRPr="007E1FEF">
        <w:rPr>
          <w:rFonts w:ascii="Georgia" w:hAnsi="Georgia" w:cs="Arial"/>
          <w:i/>
          <w:sz w:val="22"/>
          <w:szCs w:val="24"/>
          <w:lang w:val="es-ES"/>
        </w:rPr>
        <w:t xml:space="preserve"> (…)</w:t>
      </w:r>
      <w:r w:rsidRPr="00AF64B7">
        <w:rPr>
          <w:rFonts w:ascii="Georgia" w:hAnsi="Georgia" w:cs="Arial"/>
          <w:i/>
          <w:szCs w:val="24"/>
          <w:lang w:val="es-ES"/>
        </w:rPr>
        <w:t>”</w:t>
      </w:r>
      <w:r w:rsidRPr="00AF64B7">
        <w:rPr>
          <w:rFonts w:ascii="Georgia" w:hAnsi="Georgia" w:cs="Arial"/>
          <w:szCs w:val="24"/>
          <w:lang w:val="es-ES"/>
        </w:rPr>
        <w:t>.</w:t>
      </w:r>
    </w:p>
    <w:p w14:paraId="2F44499C" w14:textId="77777777" w:rsidR="004927C0" w:rsidRPr="00AF64B7" w:rsidRDefault="004927C0" w:rsidP="00AF64B7">
      <w:pPr>
        <w:pStyle w:val="Textoindependiente"/>
        <w:spacing w:line="276" w:lineRule="auto"/>
        <w:ind w:left="720"/>
        <w:rPr>
          <w:rFonts w:ascii="Georgia" w:hAnsi="Georgia" w:cs="Arial"/>
          <w:szCs w:val="24"/>
          <w:lang w:val="es-ES"/>
        </w:rPr>
      </w:pPr>
    </w:p>
    <w:p w14:paraId="69C8AE6D" w14:textId="77777777" w:rsidR="004927C0" w:rsidRPr="00AF64B7" w:rsidRDefault="004927C0" w:rsidP="00AF64B7">
      <w:pPr>
        <w:pStyle w:val="Textoindependiente"/>
        <w:tabs>
          <w:tab w:val="clear" w:pos="708"/>
          <w:tab w:val="left" w:pos="993"/>
        </w:tabs>
        <w:suppressAutoHyphens w:val="0"/>
        <w:overflowPunct/>
        <w:autoSpaceDE/>
        <w:adjustRightInd/>
        <w:spacing w:line="276" w:lineRule="auto"/>
        <w:rPr>
          <w:rFonts w:ascii="Georgia" w:hAnsi="Georgia" w:cs="Verdana"/>
          <w:spacing w:val="0"/>
          <w:szCs w:val="24"/>
          <w:lang w:val="es-ES"/>
        </w:rPr>
      </w:pPr>
      <w:r w:rsidRPr="00AF64B7">
        <w:rPr>
          <w:rFonts w:ascii="Georgia" w:hAnsi="Georgia" w:cs="Verdana"/>
          <w:spacing w:val="0"/>
          <w:szCs w:val="24"/>
          <w:lang w:val="es-ES"/>
        </w:rPr>
        <w:t xml:space="preserve">Sin duda, las decisiones judiciales solo pueden ser atacadas por quienes intervinieron en el proceso, es decir, alguna de las partes, litisconsortes u otros terceros (Arts.53 y </w:t>
      </w:r>
      <w:proofErr w:type="spellStart"/>
      <w:r w:rsidRPr="00AF64B7">
        <w:rPr>
          <w:rFonts w:ascii="Georgia" w:hAnsi="Georgia" w:cs="Verdana"/>
          <w:spacing w:val="0"/>
          <w:szCs w:val="24"/>
          <w:lang w:val="es-ES"/>
        </w:rPr>
        <w:t>ss</w:t>
      </w:r>
      <w:proofErr w:type="spellEnd"/>
      <w:r w:rsidRPr="00AF64B7">
        <w:rPr>
          <w:rFonts w:ascii="Georgia" w:hAnsi="Georgia" w:cs="Verdana"/>
          <w:spacing w:val="0"/>
          <w:szCs w:val="24"/>
          <w:lang w:val="es-ES"/>
        </w:rPr>
        <w:t>, CGP), únicos facultados para controvertirlas, siempre que tengan interés (Les cause agravio), y por contera para formular la acción de tutela, en el entendido de que se lesionaron o amenazaron sus derechos fundamentales.</w:t>
      </w:r>
    </w:p>
    <w:p w14:paraId="7FE5C67B" w14:textId="77777777" w:rsidR="007F6050" w:rsidRPr="00AF64B7" w:rsidRDefault="007F6050" w:rsidP="00AF64B7">
      <w:pPr>
        <w:pStyle w:val="Prrafodelista"/>
        <w:spacing w:line="276" w:lineRule="auto"/>
        <w:ind w:left="0"/>
        <w:jc w:val="both"/>
        <w:rPr>
          <w:rFonts w:ascii="Georgia" w:hAnsi="Georgia" w:cs="Arial"/>
        </w:rPr>
      </w:pPr>
    </w:p>
    <w:p w14:paraId="2D97E356" w14:textId="77777777" w:rsidR="007F6050" w:rsidRPr="00AF64B7" w:rsidRDefault="007F6050" w:rsidP="00AF64B7">
      <w:pPr>
        <w:pStyle w:val="Prrafodelista"/>
        <w:widowControl/>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rPr>
      </w:pPr>
    </w:p>
    <w:p w14:paraId="2315ECC6" w14:textId="7DB6FC08" w:rsidR="00324408" w:rsidRPr="00AF64B7" w:rsidRDefault="00324408" w:rsidP="00AF64B7">
      <w:pPr>
        <w:pStyle w:val="Prrafodelista"/>
        <w:numPr>
          <w:ilvl w:val="0"/>
          <w:numId w:val="18"/>
        </w:numPr>
        <w:spacing w:line="276" w:lineRule="auto"/>
        <w:rPr>
          <w:rFonts w:ascii="Georgia" w:hAnsi="Georgia" w:cs="Arial"/>
          <w:b/>
          <w:bCs/>
          <w:smallCaps/>
          <w:lang w:val="es-CO"/>
        </w:rPr>
      </w:pPr>
      <w:r w:rsidRPr="00AF64B7">
        <w:rPr>
          <w:rFonts w:ascii="Georgia" w:hAnsi="Georgia" w:cs="Arial"/>
          <w:b/>
          <w:bCs/>
          <w:smallCaps/>
          <w:lang w:val="es-CO"/>
        </w:rPr>
        <w:t>El caso concreto analizado</w:t>
      </w:r>
    </w:p>
    <w:p w14:paraId="56324046" w14:textId="77777777" w:rsidR="006170B3" w:rsidRPr="00AF64B7" w:rsidRDefault="006170B3" w:rsidP="00AF64B7">
      <w:pPr>
        <w:pStyle w:val="Textoindependiente"/>
        <w:spacing w:line="276" w:lineRule="auto"/>
        <w:textAlignment w:val="auto"/>
        <w:rPr>
          <w:rFonts w:ascii="Georgia" w:hAnsi="Georgia"/>
          <w:smallCaps/>
          <w:szCs w:val="24"/>
        </w:rPr>
      </w:pPr>
    </w:p>
    <w:p w14:paraId="1D5DB38C" w14:textId="1D25C4E2" w:rsidR="002B4B41" w:rsidRPr="00AF64B7" w:rsidRDefault="002B4B41" w:rsidP="00AF64B7">
      <w:pPr>
        <w:pStyle w:val="Textoindependiente"/>
        <w:spacing w:line="276" w:lineRule="auto"/>
        <w:textAlignment w:val="auto"/>
        <w:rPr>
          <w:rFonts w:ascii="Georgia" w:hAnsi="Georgia" w:cs="Arial"/>
          <w:szCs w:val="24"/>
          <w:lang w:val="es-CO"/>
        </w:rPr>
      </w:pPr>
      <w:r w:rsidRPr="00AF64B7">
        <w:rPr>
          <w:rFonts w:ascii="Georgia" w:hAnsi="Georgia"/>
          <w:szCs w:val="24"/>
        </w:rPr>
        <w:t>L</w:t>
      </w:r>
      <w:r w:rsidRPr="00AF64B7">
        <w:rPr>
          <w:rFonts w:ascii="Georgia" w:hAnsi="Georgia" w:cs="Arial"/>
          <w:szCs w:val="24"/>
        </w:rPr>
        <w:t>os requisitos de procedencia son concurrentes, incumplido uno, inane examinar los demás. El análisis siguiente será de legitimación, porque se echa de menos y basta para desestimar el amparo.</w:t>
      </w:r>
    </w:p>
    <w:p w14:paraId="2EBDB915" w14:textId="77777777" w:rsidR="002B4B41" w:rsidRPr="00AF64B7" w:rsidRDefault="002B4B41" w:rsidP="00AF64B7">
      <w:pPr>
        <w:pStyle w:val="Textoindependiente"/>
        <w:spacing w:line="276" w:lineRule="auto"/>
        <w:textAlignment w:val="auto"/>
        <w:rPr>
          <w:rFonts w:ascii="Georgia" w:hAnsi="Georgia" w:cs="Arial"/>
          <w:szCs w:val="24"/>
          <w:lang w:val="es-CO"/>
        </w:rPr>
      </w:pPr>
    </w:p>
    <w:p w14:paraId="569A8E12" w14:textId="052A8A0A" w:rsidR="00E519AB" w:rsidRPr="00AF64B7" w:rsidRDefault="00E519AB" w:rsidP="00AF64B7">
      <w:pPr>
        <w:pStyle w:val="Textoindependiente"/>
        <w:spacing w:line="276" w:lineRule="auto"/>
        <w:textAlignment w:val="auto"/>
        <w:rPr>
          <w:rFonts w:ascii="Georgia" w:hAnsi="Georgia"/>
          <w:szCs w:val="24"/>
        </w:rPr>
      </w:pPr>
      <w:r w:rsidRPr="00AF64B7">
        <w:rPr>
          <w:rFonts w:ascii="Georgia" w:hAnsi="Georgia"/>
          <w:szCs w:val="24"/>
        </w:rPr>
        <w:t xml:space="preserve">Alegan en el libelo los accionantes, </w:t>
      </w:r>
      <w:r w:rsidRPr="00AF64B7">
        <w:rPr>
          <w:rFonts w:ascii="Georgia" w:hAnsi="Georgia" w:cs="Arial"/>
          <w:spacing w:val="3"/>
          <w:szCs w:val="24"/>
        </w:rPr>
        <w:t xml:space="preserve">señora </w:t>
      </w:r>
      <w:r w:rsidRPr="00AF64B7">
        <w:rPr>
          <w:rFonts w:ascii="Georgia" w:hAnsi="Georgia" w:cs="Arial"/>
          <w:spacing w:val="3"/>
          <w:szCs w:val="24"/>
          <w:lang w:val="es-CO"/>
        </w:rPr>
        <w:t>María Elvia Sosa Cardona y la sociedad Fonda y Parrilla SAS,</w:t>
      </w:r>
      <w:r w:rsidRPr="00AF64B7">
        <w:rPr>
          <w:rFonts w:ascii="Georgia" w:hAnsi="Georgia"/>
          <w:szCs w:val="24"/>
        </w:rPr>
        <w:t xml:space="preserve"> representada legalmente por el señor Fabián Alejandro Fernández Sosa, que promovieron el </w:t>
      </w:r>
      <w:r w:rsidR="002B4B41" w:rsidRPr="00AF64B7">
        <w:rPr>
          <w:rFonts w:ascii="Georgia" w:hAnsi="Georgia"/>
          <w:szCs w:val="24"/>
        </w:rPr>
        <w:t>proceso de enriquecimiento sin causa</w:t>
      </w:r>
      <w:r w:rsidRPr="00AF64B7">
        <w:rPr>
          <w:rFonts w:ascii="Georgia" w:hAnsi="Georgia"/>
          <w:szCs w:val="24"/>
        </w:rPr>
        <w:t xml:space="preserve"> radicado al No.2022-00002-00</w:t>
      </w:r>
      <w:r w:rsidR="002B4B41" w:rsidRPr="00AF64B7">
        <w:rPr>
          <w:rFonts w:ascii="Georgia" w:hAnsi="Georgia"/>
          <w:szCs w:val="24"/>
        </w:rPr>
        <w:t>,</w:t>
      </w:r>
      <w:r w:rsidRPr="00AF64B7">
        <w:rPr>
          <w:rFonts w:ascii="Georgia" w:hAnsi="Georgia"/>
          <w:szCs w:val="24"/>
        </w:rPr>
        <w:t xml:space="preserve"> y solicitaron decretar como medida cautelar la suspensión de la entrega del inmueble que ocupan</w:t>
      </w:r>
      <w:r w:rsidR="00EE2480" w:rsidRPr="00AF64B7">
        <w:rPr>
          <w:rFonts w:ascii="Georgia" w:hAnsi="Georgia"/>
          <w:szCs w:val="24"/>
        </w:rPr>
        <w:t xml:space="preserve">, </w:t>
      </w:r>
      <w:r w:rsidRPr="00AF64B7">
        <w:rPr>
          <w:rFonts w:ascii="Georgia" w:hAnsi="Georgia"/>
          <w:szCs w:val="24"/>
        </w:rPr>
        <w:t>dispuesta en el proceso de restitución radicado al No. 2020-00137-00, sin embargo, la jueza accionada, pese a conocer ambos asuntos, libró el comisorio respectivo.</w:t>
      </w:r>
    </w:p>
    <w:p w14:paraId="70C3D2A7" w14:textId="77777777" w:rsidR="00C3040C" w:rsidRDefault="00C3040C" w:rsidP="00AF64B7">
      <w:pPr>
        <w:pStyle w:val="Textoindependiente"/>
        <w:spacing w:line="276" w:lineRule="auto"/>
        <w:textAlignment w:val="auto"/>
        <w:rPr>
          <w:rFonts w:ascii="Georgia" w:hAnsi="Georgia"/>
          <w:szCs w:val="24"/>
        </w:rPr>
      </w:pPr>
    </w:p>
    <w:p w14:paraId="3F722F73" w14:textId="1F99F7CA" w:rsidR="002B4B41" w:rsidRPr="00AF64B7" w:rsidRDefault="00EE2480" w:rsidP="00AF64B7">
      <w:pPr>
        <w:pStyle w:val="Textoindependiente"/>
        <w:spacing w:line="276" w:lineRule="auto"/>
        <w:textAlignment w:val="auto"/>
        <w:rPr>
          <w:rFonts w:ascii="Georgia" w:hAnsi="Georgia"/>
          <w:szCs w:val="24"/>
          <w:lang w:val="es-CO"/>
        </w:rPr>
      </w:pPr>
      <w:r w:rsidRPr="00AF64B7">
        <w:rPr>
          <w:rFonts w:ascii="Georgia" w:hAnsi="Georgia"/>
          <w:szCs w:val="24"/>
        </w:rPr>
        <w:t xml:space="preserve">Ahora, </w:t>
      </w:r>
      <w:bookmarkStart w:id="5" w:name="_Hlk104282848"/>
      <w:r w:rsidRPr="00AF64B7">
        <w:rPr>
          <w:rFonts w:ascii="Georgia" w:hAnsi="Georgia"/>
          <w:szCs w:val="24"/>
        </w:rPr>
        <w:t>r</w:t>
      </w:r>
      <w:r w:rsidR="00E519AB" w:rsidRPr="00AF64B7">
        <w:rPr>
          <w:rFonts w:ascii="Georgia" w:hAnsi="Georgia"/>
          <w:szCs w:val="24"/>
        </w:rPr>
        <w:t xml:space="preserve">evisado el expediente </w:t>
      </w:r>
      <w:r w:rsidR="00D973C4" w:rsidRPr="00AF64B7">
        <w:rPr>
          <w:rFonts w:ascii="Georgia" w:hAnsi="Georgia"/>
          <w:szCs w:val="24"/>
        </w:rPr>
        <w:t xml:space="preserve">del proceso en el </w:t>
      </w:r>
      <w:r w:rsidR="00E519AB" w:rsidRPr="00AF64B7">
        <w:rPr>
          <w:rFonts w:ascii="Georgia" w:hAnsi="Georgia"/>
          <w:szCs w:val="24"/>
        </w:rPr>
        <w:t>que se solicitó la cautela</w:t>
      </w:r>
      <w:r w:rsidR="00D973C4" w:rsidRPr="00AF64B7">
        <w:rPr>
          <w:rFonts w:ascii="Georgia" w:hAnsi="Georgia"/>
          <w:szCs w:val="24"/>
        </w:rPr>
        <w:t xml:space="preserve">, halla la Magistratura que los interesados se arrogan derechos individuales que no les pertenecen, habida cuenta de que no intervienen como </w:t>
      </w:r>
      <w:r w:rsidR="00D973C4" w:rsidRPr="00AF64B7">
        <w:rPr>
          <w:rFonts w:ascii="Georgia" w:hAnsi="Georgia" w:cs="Arial"/>
          <w:spacing w:val="3"/>
          <w:szCs w:val="24"/>
          <w:lang w:val="es-CO"/>
        </w:rPr>
        <w:t>partes</w:t>
      </w:r>
      <w:r w:rsidR="00D973C4" w:rsidRPr="00AF64B7">
        <w:rPr>
          <w:rStyle w:val="Refdenotaalpie"/>
          <w:rFonts w:ascii="Georgia" w:hAnsi="Georgia"/>
          <w:spacing w:val="3"/>
          <w:szCs w:val="24"/>
          <w:lang w:val="es-CO"/>
        </w:rPr>
        <w:footnoteReference w:id="10"/>
      </w:r>
      <w:r w:rsidR="00D973C4" w:rsidRPr="00AF64B7">
        <w:rPr>
          <w:rFonts w:ascii="Georgia" w:hAnsi="Georgia" w:cs="Arial"/>
          <w:spacing w:val="3"/>
          <w:szCs w:val="24"/>
          <w:lang w:val="es-CO"/>
        </w:rPr>
        <w:t xml:space="preserve"> </w:t>
      </w:r>
      <w:r w:rsidR="00D973C4" w:rsidRPr="00AF64B7">
        <w:rPr>
          <w:rFonts w:ascii="Georgia" w:hAnsi="Georgia" w:cs="Arial"/>
          <w:szCs w:val="24"/>
          <w:lang w:val="es-CO"/>
        </w:rPr>
        <w:t xml:space="preserve">(Ni otra parte – capítulo II, arts.63, 64 y 67, CGP), </w:t>
      </w:r>
      <w:r w:rsidR="00D973C4" w:rsidRPr="00AF64B7">
        <w:rPr>
          <w:rFonts w:ascii="Georgia" w:hAnsi="Georgia" w:cs="Arial"/>
          <w:spacing w:val="3"/>
          <w:szCs w:val="24"/>
          <w:lang w:val="es-CO"/>
        </w:rPr>
        <w:t>ni terceros</w:t>
      </w:r>
      <w:r w:rsidR="00D973C4" w:rsidRPr="00AF64B7">
        <w:rPr>
          <w:rStyle w:val="Refdenotaalpie"/>
          <w:rFonts w:ascii="Georgia" w:hAnsi="Georgia"/>
          <w:spacing w:val="3"/>
          <w:szCs w:val="24"/>
          <w:lang w:val="es-CO"/>
        </w:rPr>
        <w:footnoteReference w:id="11"/>
      </w:r>
      <w:r w:rsidR="00D973C4" w:rsidRPr="00AF64B7">
        <w:rPr>
          <w:rFonts w:ascii="Georgia" w:hAnsi="Georgia" w:cs="Arial"/>
          <w:spacing w:val="3"/>
          <w:szCs w:val="24"/>
          <w:lang w:val="es-CO"/>
        </w:rPr>
        <w:t xml:space="preserve"> (Arts.71 y 72, CGP; ni otros terceros: testigos, opositores, etc.). </w:t>
      </w:r>
      <w:r w:rsidR="00D973C4" w:rsidRPr="00AF64B7">
        <w:rPr>
          <w:rFonts w:ascii="Georgia" w:hAnsi="Georgia"/>
          <w:szCs w:val="24"/>
        </w:rPr>
        <w:t xml:space="preserve">Su promotor fue </w:t>
      </w:r>
      <w:r w:rsidR="002B4B41" w:rsidRPr="00AF64B7">
        <w:rPr>
          <w:rFonts w:ascii="Georgia" w:hAnsi="Georgia"/>
          <w:szCs w:val="24"/>
        </w:rPr>
        <w:t>el señor Fabi</w:t>
      </w:r>
      <w:r w:rsidR="76743E86" w:rsidRPr="00AF64B7">
        <w:rPr>
          <w:rFonts w:ascii="Georgia" w:hAnsi="Georgia"/>
          <w:szCs w:val="24"/>
        </w:rPr>
        <w:t>á</w:t>
      </w:r>
      <w:r w:rsidR="002B4B41" w:rsidRPr="00AF64B7">
        <w:rPr>
          <w:rFonts w:ascii="Georgia" w:hAnsi="Georgia"/>
          <w:szCs w:val="24"/>
        </w:rPr>
        <w:t>n Alejandro Fernández Sosa</w:t>
      </w:r>
      <w:r w:rsidR="00D973C4" w:rsidRPr="00AF64B7">
        <w:rPr>
          <w:rFonts w:ascii="Georgia" w:hAnsi="Georgia"/>
          <w:szCs w:val="24"/>
        </w:rPr>
        <w:t xml:space="preserve"> como persona natural</w:t>
      </w:r>
      <w:r w:rsidR="002B4B41" w:rsidRPr="00AF64B7">
        <w:rPr>
          <w:rFonts w:ascii="Georgia" w:hAnsi="Georgia"/>
          <w:szCs w:val="24"/>
        </w:rPr>
        <w:t xml:space="preserve">, </w:t>
      </w:r>
      <w:r w:rsidR="00D973C4" w:rsidRPr="00AF64B7">
        <w:rPr>
          <w:rFonts w:ascii="Georgia" w:hAnsi="Georgia"/>
          <w:szCs w:val="24"/>
        </w:rPr>
        <w:t xml:space="preserve">entonces, </w:t>
      </w:r>
      <w:r w:rsidR="002B4B41" w:rsidRPr="00AF64B7">
        <w:rPr>
          <w:rFonts w:ascii="Georgia" w:hAnsi="Georgia"/>
          <w:szCs w:val="24"/>
        </w:rPr>
        <w:t xml:space="preserve">sería el único legitimado para acudir a esta acción </w:t>
      </w:r>
      <w:bookmarkEnd w:id="5"/>
      <w:r w:rsidR="002B4B41" w:rsidRPr="00AF64B7">
        <w:rPr>
          <w:rFonts w:ascii="Georgia" w:hAnsi="Georgia"/>
          <w:szCs w:val="24"/>
        </w:rPr>
        <w:t xml:space="preserve">(Cuaderno No.1, </w:t>
      </w:r>
      <w:proofErr w:type="spellStart"/>
      <w:r w:rsidR="002B4B41" w:rsidRPr="00AF64B7">
        <w:rPr>
          <w:rFonts w:ascii="Georgia" w:hAnsi="Georgia"/>
          <w:szCs w:val="24"/>
        </w:rPr>
        <w:t>pdf</w:t>
      </w:r>
      <w:proofErr w:type="spellEnd"/>
      <w:r w:rsidR="002B4B41" w:rsidRPr="00AF64B7">
        <w:rPr>
          <w:rFonts w:ascii="Georgia" w:hAnsi="Georgia"/>
          <w:szCs w:val="24"/>
        </w:rPr>
        <w:t xml:space="preserve"> No.09, enlace expedientes digitalizados)</w:t>
      </w:r>
      <w:r w:rsidR="002B4B41" w:rsidRPr="00AF64B7">
        <w:rPr>
          <w:rFonts w:ascii="Georgia" w:hAnsi="Georgia"/>
          <w:szCs w:val="24"/>
          <w:lang w:val="es-CO"/>
        </w:rPr>
        <w:t>.</w:t>
      </w:r>
      <w:r w:rsidRPr="00AF64B7">
        <w:rPr>
          <w:rFonts w:ascii="Georgia" w:hAnsi="Georgia"/>
          <w:szCs w:val="24"/>
          <w:lang w:val="es-CO"/>
        </w:rPr>
        <w:t xml:space="preserve"> </w:t>
      </w:r>
      <w:r w:rsidR="002B4B41" w:rsidRPr="00AF64B7">
        <w:rPr>
          <w:rFonts w:ascii="Georgia" w:hAnsi="Georgia"/>
          <w:szCs w:val="24"/>
          <w:lang w:val="es-CO"/>
        </w:rPr>
        <w:t xml:space="preserve"> </w:t>
      </w:r>
    </w:p>
    <w:p w14:paraId="518B2832" w14:textId="0A708DF1" w:rsidR="002B4B41" w:rsidRPr="00AF64B7" w:rsidRDefault="002B4B41" w:rsidP="00AF64B7">
      <w:pPr>
        <w:pStyle w:val="Textoindependiente"/>
        <w:spacing w:line="276" w:lineRule="auto"/>
        <w:textAlignment w:val="auto"/>
        <w:rPr>
          <w:rFonts w:ascii="Georgia" w:hAnsi="Georgia"/>
          <w:szCs w:val="24"/>
          <w:lang w:val="es-CO"/>
        </w:rPr>
      </w:pPr>
    </w:p>
    <w:p w14:paraId="33927952" w14:textId="77777777" w:rsidR="00EE2480" w:rsidRPr="00AF64B7" w:rsidRDefault="00EE2480" w:rsidP="00AF64B7">
      <w:pPr>
        <w:pStyle w:val="Textoindependiente"/>
        <w:spacing w:line="276" w:lineRule="auto"/>
        <w:textAlignment w:val="auto"/>
        <w:rPr>
          <w:rFonts w:ascii="Georgia" w:hAnsi="Georgia"/>
          <w:szCs w:val="24"/>
          <w:lang w:val="es-CO"/>
        </w:rPr>
      </w:pPr>
      <w:r w:rsidRPr="00AF64B7">
        <w:rPr>
          <w:rFonts w:ascii="Georgia" w:hAnsi="Georgia"/>
          <w:szCs w:val="24"/>
          <w:lang w:val="es-CO"/>
        </w:rPr>
        <w:t xml:space="preserve">Preciso acotar que el estudio de procedencia se realiza sobre dicho asunto, como quiera que la abogada con claridad alega: </w:t>
      </w:r>
      <w:r w:rsidRPr="00AF64B7">
        <w:rPr>
          <w:rFonts w:ascii="Georgia" w:hAnsi="Georgia"/>
          <w:i/>
          <w:szCs w:val="24"/>
          <w:lang w:val="es-CO"/>
        </w:rPr>
        <w:t>“</w:t>
      </w:r>
      <w:r w:rsidRPr="007E1FEF">
        <w:rPr>
          <w:rFonts w:ascii="Georgia" w:hAnsi="Georgia"/>
          <w:i/>
          <w:sz w:val="22"/>
          <w:szCs w:val="24"/>
          <w:lang w:val="es-CO"/>
        </w:rPr>
        <w:t>(…) mi cliente, estaría siendo ignorado en su demanda de ENRIQUECIMIENTO SIN CAUSA contra TAFCO, Y QUÉ PASARÍA CON LA COMPENSACIÓN que es lo que se busca con la demanda ordinaria por mi cliente (…)</w:t>
      </w:r>
      <w:r w:rsidRPr="00AF64B7">
        <w:rPr>
          <w:rFonts w:ascii="Georgia" w:hAnsi="Georgia"/>
          <w:i/>
          <w:szCs w:val="24"/>
          <w:lang w:val="es-CO"/>
        </w:rPr>
        <w:t>”</w:t>
      </w:r>
      <w:r w:rsidRPr="00AF64B7">
        <w:rPr>
          <w:rFonts w:ascii="Georgia" w:hAnsi="Georgia"/>
          <w:szCs w:val="24"/>
          <w:lang w:val="es-CO"/>
        </w:rPr>
        <w:t xml:space="preserve"> (Cuaderno No.01, </w:t>
      </w:r>
      <w:proofErr w:type="spellStart"/>
      <w:r w:rsidRPr="00AF64B7">
        <w:rPr>
          <w:rFonts w:ascii="Georgia" w:hAnsi="Georgia"/>
          <w:szCs w:val="24"/>
          <w:lang w:val="es-CO"/>
        </w:rPr>
        <w:t>pdf</w:t>
      </w:r>
      <w:proofErr w:type="spellEnd"/>
      <w:r w:rsidRPr="00AF64B7">
        <w:rPr>
          <w:rFonts w:ascii="Georgia" w:hAnsi="Georgia"/>
          <w:szCs w:val="24"/>
          <w:lang w:val="es-CO"/>
        </w:rPr>
        <w:t xml:space="preserve"> No.02, folio 4, pretensión 1ª). </w:t>
      </w:r>
    </w:p>
    <w:p w14:paraId="1492BAE7" w14:textId="77777777" w:rsidR="00EE2480" w:rsidRPr="00AF64B7" w:rsidRDefault="00EE2480" w:rsidP="00AF64B7">
      <w:pPr>
        <w:pStyle w:val="Textoindependiente"/>
        <w:spacing w:line="276" w:lineRule="auto"/>
        <w:textAlignment w:val="auto"/>
        <w:rPr>
          <w:rFonts w:ascii="Georgia" w:hAnsi="Georgia"/>
          <w:szCs w:val="24"/>
          <w:lang w:val="es-CO"/>
        </w:rPr>
      </w:pPr>
    </w:p>
    <w:p w14:paraId="10E3DCB2" w14:textId="5C18E856" w:rsidR="0091273B" w:rsidRPr="00AF64B7" w:rsidRDefault="00D973C4" w:rsidP="00AF64B7">
      <w:pPr>
        <w:pStyle w:val="Textoindependiente"/>
        <w:spacing w:line="276" w:lineRule="auto"/>
        <w:textAlignment w:val="auto"/>
        <w:rPr>
          <w:rFonts w:ascii="Georgia" w:hAnsi="Georgia"/>
          <w:szCs w:val="24"/>
          <w:lang w:val="es-CO"/>
        </w:rPr>
      </w:pPr>
      <w:r w:rsidRPr="00AF64B7">
        <w:rPr>
          <w:rFonts w:ascii="Georgia" w:hAnsi="Georgia"/>
          <w:szCs w:val="24"/>
          <w:lang w:val="es-CO"/>
        </w:rPr>
        <w:t xml:space="preserve">Así las cosas, </w:t>
      </w:r>
      <w:r w:rsidR="00737477" w:rsidRPr="00AF64B7">
        <w:rPr>
          <w:rFonts w:ascii="Georgia" w:hAnsi="Georgia" w:cs="Arial"/>
          <w:spacing w:val="3"/>
          <w:szCs w:val="24"/>
          <w:lang w:val="es-CO"/>
        </w:rPr>
        <w:t>palmario es que carecen de legitimación para rebatir las actuaciones judiciales</w:t>
      </w:r>
      <w:r w:rsidRPr="00AF64B7">
        <w:rPr>
          <w:rFonts w:ascii="Georgia" w:hAnsi="Georgia" w:cs="Arial"/>
          <w:spacing w:val="3"/>
          <w:szCs w:val="24"/>
          <w:lang w:val="es-CO"/>
        </w:rPr>
        <w:t xml:space="preserve"> relacionadas con la medida pedida</w:t>
      </w:r>
      <w:r w:rsidR="00737477" w:rsidRPr="00AF64B7">
        <w:rPr>
          <w:rFonts w:ascii="Georgia" w:hAnsi="Georgia" w:cs="Arial"/>
          <w:spacing w:val="3"/>
          <w:szCs w:val="24"/>
          <w:lang w:val="es-CO"/>
        </w:rPr>
        <w:t xml:space="preserve">. </w:t>
      </w:r>
      <w:r w:rsidR="00737477" w:rsidRPr="00AF64B7">
        <w:rPr>
          <w:rFonts w:ascii="Georgia" w:hAnsi="Georgia" w:cs="Arial"/>
          <w:i/>
          <w:iCs/>
          <w:spacing w:val="3"/>
          <w:szCs w:val="24"/>
          <w:u w:val="single"/>
          <w:lang w:val="es-CO"/>
        </w:rPr>
        <w:t>Los derechos fundamentales supuestamente agraviados o amenazados atañen al señor Fernández Sosa</w:t>
      </w:r>
      <w:r w:rsidR="0091273B" w:rsidRPr="00AF64B7">
        <w:rPr>
          <w:rFonts w:ascii="Georgia" w:hAnsi="Georgia" w:cs="Arial"/>
          <w:spacing w:val="3"/>
          <w:szCs w:val="24"/>
          <w:lang w:val="es-CO"/>
        </w:rPr>
        <w:t>; e</w:t>
      </w:r>
      <w:r w:rsidR="00737477" w:rsidRPr="00AF64B7">
        <w:rPr>
          <w:rFonts w:ascii="Georgia" w:hAnsi="Georgia"/>
          <w:szCs w:val="24"/>
        </w:rPr>
        <w:t>n consecuencia, se declarará improcedente el amparo constitucional, por faltar la legitimación.</w:t>
      </w:r>
    </w:p>
    <w:p w14:paraId="1A9319EF" w14:textId="77777777" w:rsidR="002B4B41" w:rsidRPr="00AF64B7" w:rsidRDefault="002B4B41" w:rsidP="00AF64B7">
      <w:pPr>
        <w:pStyle w:val="Textoindependiente"/>
        <w:spacing w:line="276" w:lineRule="auto"/>
        <w:textAlignment w:val="auto"/>
        <w:rPr>
          <w:rFonts w:ascii="Georgia" w:hAnsi="Georgia"/>
          <w:szCs w:val="24"/>
          <w:lang w:val="es-CO"/>
        </w:rPr>
      </w:pPr>
    </w:p>
    <w:p w14:paraId="2E950EF2" w14:textId="26771128" w:rsidR="002B4B41" w:rsidRPr="00AF64B7" w:rsidRDefault="00D973C4" w:rsidP="00AF64B7">
      <w:pPr>
        <w:pStyle w:val="Textoindependiente"/>
        <w:spacing w:line="276" w:lineRule="auto"/>
        <w:textAlignment w:val="auto"/>
        <w:rPr>
          <w:rFonts w:ascii="Georgia" w:hAnsi="Georgia"/>
          <w:szCs w:val="24"/>
        </w:rPr>
      </w:pPr>
      <w:r w:rsidRPr="00AF64B7">
        <w:rPr>
          <w:rFonts w:ascii="Georgia" w:hAnsi="Georgia"/>
          <w:szCs w:val="24"/>
          <w:lang w:val="es-CO"/>
        </w:rPr>
        <w:t>C</w:t>
      </w:r>
      <w:r w:rsidR="4E7340E0" w:rsidRPr="00AF64B7">
        <w:rPr>
          <w:rFonts w:ascii="Georgia" w:hAnsi="Georgia"/>
          <w:szCs w:val="24"/>
          <w:lang w:val="es-CO"/>
        </w:rPr>
        <w:t xml:space="preserve">abe resaltar </w:t>
      </w:r>
      <w:r w:rsidRPr="00AF64B7">
        <w:rPr>
          <w:rFonts w:ascii="Georgia" w:hAnsi="Georgia"/>
          <w:szCs w:val="24"/>
          <w:lang w:val="es-CO"/>
        </w:rPr>
        <w:t xml:space="preserve">que la </w:t>
      </w:r>
      <w:r w:rsidR="00737477" w:rsidRPr="00AF64B7">
        <w:rPr>
          <w:rFonts w:ascii="Georgia" w:hAnsi="Georgia"/>
          <w:szCs w:val="24"/>
          <w:lang w:val="es-CO"/>
        </w:rPr>
        <w:t xml:space="preserve">improcedencia también devendría de la ausencia de poder especial otorgado por </w:t>
      </w:r>
      <w:r w:rsidRPr="00AF64B7">
        <w:rPr>
          <w:rFonts w:ascii="Georgia" w:hAnsi="Georgia"/>
          <w:szCs w:val="24"/>
          <w:lang w:val="es-CO"/>
        </w:rPr>
        <w:t xml:space="preserve">la </w:t>
      </w:r>
      <w:r w:rsidRPr="00AF64B7">
        <w:rPr>
          <w:rFonts w:ascii="Georgia" w:hAnsi="Georgia" w:cs="Arial"/>
          <w:spacing w:val="3"/>
          <w:szCs w:val="24"/>
          <w:lang w:val="es-CO"/>
        </w:rPr>
        <w:t>sociedad Fonda y Parrilla SAS</w:t>
      </w:r>
      <w:r w:rsidRPr="00AF64B7">
        <w:rPr>
          <w:rFonts w:ascii="Georgia" w:hAnsi="Georgia"/>
          <w:szCs w:val="24"/>
          <w:lang w:val="es-CO"/>
        </w:rPr>
        <w:t xml:space="preserve"> a la abogada </w:t>
      </w:r>
      <w:r w:rsidR="00737477" w:rsidRPr="00AF64B7">
        <w:rPr>
          <w:rFonts w:ascii="Georgia" w:hAnsi="Georgia"/>
          <w:szCs w:val="24"/>
          <w:lang w:val="es-CO"/>
        </w:rPr>
        <w:t>que formuló la tutela</w:t>
      </w:r>
      <w:r w:rsidR="002B4B41" w:rsidRPr="00AF64B7">
        <w:rPr>
          <w:rFonts w:ascii="Georgia" w:hAnsi="Georgia" w:cs="Arial"/>
          <w:szCs w:val="24"/>
          <w:vertAlign w:val="superscript"/>
        </w:rPr>
        <w:footnoteReference w:id="12"/>
      </w:r>
      <w:r w:rsidR="002B4B41" w:rsidRPr="00AF64B7">
        <w:rPr>
          <w:rFonts w:ascii="Georgia" w:hAnsi="Georgia"/>
          <w:szCs w:val="24"/>
          <w:vertAlign w:val="superscript"/>
        </w:rPr>
        <w:t>-</w:t>
      </w:r>
      <w:r w:rsidR="002B4B41" w:rsidRPr="00AF64B7">
        <w:rPr>
          <w:rStyle w:val="Refdenotaalpie"/>
          <w:rFonts w:ascii="Georgia" w:hAnsi="Georgia"/>
          <w:szCs w:val="24"/>
        </w:rPr>
        <w:footnoteReference w:id="13"/>
      </w:r>
      <w:r w:rsidR="002B4B41" w:rsidRPr="00AF64B7">
        <w:rPr>
          <w:rFonts w:ascii="Georgia" w:hAnsi="Georgia"/>
          <w:szCs w:val="24"/>
        </w:rPr>
        <w:t xml:space="preserve">. </w:t>
      </w:r>
      <w:r w:rsidR="00737477" w:rsidRPr="00AF64B7">
        <w:rPr>
          <w:rFonts w:ascii="Georgia" w:hAnsi="Georgia"/>
          <w:szCs w:val="24"/>
          <w:u w:val="single"/>
        </w:rPr>
        <w:t xml:space="preserve">Fue requerida </w:t>
      </w:r>
      <w:r w:rsidR="0213DB3F" w:rsidRPr="00AF64B7">
        <w:rPr>
          <w:rFonts w:ascii="Georgia" w:hAnsi="Georgia"/>
          <w:szCs w:val="24"/>
          <w:u w:val="single"/>
        </w:rPr>
        <w:t xml:space="preserve">expresamente por esta Sala </w:t>
      </w:r>
      <w:r w:rsidR="002B4B41" w:rsidRPr="00AF64B7">
        <w:rPr>
          <w:rFonts w:ascii="Georgia" w:hAnsi="Georgia"/>
          <w:szCs w:val="24"/>
          <w:u w:val="single"/>
        </w:rPr>
        <w:t xml:space="preserve">para que </w:t>
      </w:r>
      <w:r w:rsidR="2DC5B379" w:rsidRPr="00AF64B7">
        <w:rPr>
          <w:rFonts w:ascii="Georgia" w:hAnsi="Georgia"/>
          <w:szCs w:val="24"/>
          <w:u w:val="single"/>
        </w:rPr>
        <w:t xml:space="preserve">ajustara su actuación </w:t>
      </w:r>
      <w:r w:rsidR="00737477" w:rsidRPr="00AF64B7">
        <w:rPr>
          <w:rFonts w:ascii="Georgia" w:hAnsi="Georgia"/>
          <w:szCs w:val="24"/>
          <w:u w:val="single"/>
        </w:rPr>
        <w:t xml:space="preserve">y </w:t>
      </w:r>
      <w:r w:rsidR="00567EC3" w:rsidRPr="00AF64B7">
        <w:rPr>
          <w:rFonts w:ascii="Georgia" w:hAnsi="Georgia"/>
          <w:szCs w:val="24"/>
          <w:u w:val="single"/>
        </w:rPr>
        <w:t>atendió</w:t>
      </w:r>
      <w:r w:rsidRPr="00AF64B7">
        <w:rPr>
          <w:rFonts w:ascii="Georgia" w:hAnsi="Georgia"/>
          <w:szCs w:val="24"/>
          <w:u w:val="single"/>
        </w:rPr>
        <w:t xml:space="preserve"> parcialmente el </w:t>
      </w:r>
      <w:r w:rsidR="002B4B41" w:rsidRPr="00AF64B7">
        <w:rPr>
          <w:rFonts w:ascii="Georgia" w:hAnsi="Georgia"/>
          <w:szCs w:val="24"/>
          <w:u w:val="single"/>
        </w:rPr>
        <w:t>llamado</w:t>
      </w:r>
      <w:r w:rsidRPr="00AF64B7">
        <w:rPr>
          <w:rFonts w:ascii="Georgia" w:hAnsi="Georgia"/>
          <w:szCs w:val="24"/>
          <w:u w:val="single"/>
        </w:rPr>
        <w:t>, pues, solo trajo el mandato conferido por la señora Sosa Cardona</w:t>
      </w:r>
      <w:r w:rsidRPr="00AF64B7">
        <w:rPr>
          <w:rFonts w:ascii="Georgia" w:hAnsi="Georgia"/>
          <w:szCs w:val="24"/>
        </w:rPr>
        <w:t xml:space="preserve"> </w:t>
      </w:r>
      <w:r w:rsidR="002B4B41" w:rsidRPr="00AF64B7">
        <w:rPr>
          <w:rFonts w:ascii="Georgia" w:hAnsi="Georgia"/>
          <w:szCs w:val="24"/>
        </w:rPr>
        <w:t>(Ib., pdf.07</w:t>
      </w:r>
      <w:r w:rsidRPr="00AF64B7">
        <w:rPr>
          <w:rFonts w:ascii="Georgia" w:hAnsi="Georgia"/>
          <w:szCs w:val="24"/>
        </w:rPr>
        <w:t xml:space="preserve"> y 18</w:t>
      </w:r>
      <w:r w:rsidR="002B4B41" w:rsidRPr="00AF64B7">
        <w:rPr>
          <w:rFonts w:ascii="Georgia" w:hAnsi="Georgia"/>
          <w:szCs w:val="24"/>
        </w:rPr>
        <w:t>)</w:t>
      </w:r>
      <w:r w:rsidRPr="00AF64B7">
        <w:rPr>
          <w:rFonts w:ascii="Georgia" w:hAnsi="Georgia"/>
          <w:szCs w:val="24"/>
        </w:rPr>
        <w:t>, en todo caso inútil, dada la falta de legitimación de los accionantes</w:t>
      </w:r>
      <w:r w:rsidR="00737477" w:rsidRPr="00AF64B7">
        <w:rPr>
          <w:rFonts w:ascii="Georgia" w:hAnsi="Georgia"/>
          <w:szCs w:val="24"/>
        </w:rPr>
        <w:t>.</w:t>
      </w:r>
      <w:r w:rsidR="002B4B41" w:rsidRPr="00AF64B7">
        <w:rPr>
          <w:rFonts w:ascii="Georgia" w:hAnsi="Georgia"/>
          <w:szCs w:val="24"/>
        </w:rPr>
        <w:t xml:space="preserve"> </w:t>
      </w:r>
    </w:p>
    <w:p w14:paraId="31E2D00C" w14:textId="3FE3E311" w:rsidR="002B4B41" w:rsidRPr="00AF64B7" w:rsidRDefault="002B4B41" w:rsidP="00AF64B7">
      <w:pPr>
        <w:pStyle w:val="Textoindependiente"/>
        <w:spacing w:line="276" w:lineRule="auto"/>
        <w:textAlignment w:val="auto"/>
        <w:rPr>
          <w:rFonts w:ascii="Georgia" w:hAnsi="Georgia"/>
          <w:szCs w:val="24"/>
        </w:rPr>
      </w:pPr>
    </w:p>
    <w:p w14:paraId="3B5C39AA" w14:textId="37C67303" w:rsidR="00737477" w:rsidRPr="00AF64B7" w:rsidRDefault="00737477" w:rsidP="00AF64B7">
      <w:pPr>
        <w:pStyle w:val="Textoindependiente"/>
        <w:spacing w:line="276" w:lineRule="auto"/>
        <w:textAlignment w:val="auto"/>
        <w:rPr>
          <w:rFonts w:ascii="Georgia" w:hAnsi="Georgia"/>
          <w:szCs w:val="24"/>
        </w:rPr>
      </w:pPr>
      <w:r w:rsidRPr="00AF64B7">
        <w:rPr>
          <w:rFonts w:ascii="Georgia" w:hAnsi="Georgia"/>
          <w:szCs w:val="24"/>
        </w:rPr>
        <w:t xml:space="preserve">Lo expuesto hace inane para la colegiatura adentrarse en el análisis de la temeridad denunciada por la sociedad </w:t>
      </w:r>
      <w:proofErr w:type="spellStart"/>
      <w:r w:rsidRPr="00AF64B7">
        <w:rPr>
          <w:rFonts w:ascii="Georgia" w:hAnsi="Georgia"/>
          <w:szCs w:val="24"/>
        </w:rPr>
        <w:t>Tafco</w:t>
      </w:r>
      <w:proofErr w:type="spellEnd"/>
      <w:r w:rsidRPr="00AF64B7">
        <w:rPr>
          <w:rFonts w:ascii="Georgia" w:hAnsi="Georgia"/>
          <w:szCs w:val="24"/>
        </w:rPr>
        <w:t xml:space="preserve"> SAS. </w:t>
      </w:r>
    </w:p>
    <w:p w14:paraId="32664819" w14:textId="20D63FFE" w:rsidR="00737477" w:rsidRPr="00AF64B7" w:rsidRDefault="00737477" w:rsidP="00AF64B7">
      <w:pPr>
        <w:pStyle w:val="Textoindependiente"/>
        <w:spacing w:line="276" w:lineRule="auto"/>
        <w:textAlignment w:val="auto"/>
        <w:rPr>
          <w:rFonts w:ascii="Georgia" w:hAnsi="Georgia"/>
          <w:szCs w:val="24"/>
        </w:rPr>
      </w:pPr>
    </w:p>
    <w:p w14:paraId="56B2BACB" w14:textId="7038BB84" w:rsidR="00737477" w:rsidRPr="00AF64B7" w:rsidRDefault="1B9A5491" w:rsidP="00AF64B7">
      <w:pPr>
        <w:pStyle w:val="Textoindependiente"/>
        <w:spacing w:line="276" w:lineRule="auto"/>
        <w:textAlignment w:val="auto"/>
        <w:rPr>
          <w:rFonts w:ascii="Georgia" w:hAnsi="Georgia"/>
          <w:szCs w:val="24"/>
        </w:rPr>
      </w:pPr>
      <w:r w:rsidRPr="00AF64B7">
        <w:rPr>
          <w:rFonts w:ascii="Georgia" w:hAnsi="Georgia"/>
          <w:szCs w:val="24"/>
        </w:rPr>
        <w:t>Pero si en gracia de discusión pudiera superarse la legitimación, de todas forma</w:t>
      </w:r>
      <w:r w:rsidR="00F07B33" w:rsidRPr="00AF64B7">
        <w:rPr>
          <w:rFonts w:ascii="Georgia" w:hAnsi="Georgia"/>
          <w:szCs w:val="24"/>
        </w:rPr>
        <w:t>s</w:t>
      </w:r>
      <w:r w:rsidRPr="00AF64B7">
        <w:rPr>
          <w:rFonts w:ascii="Georgia" w:hAnsi="Georgia"/>
          <w:szCs w:val="24"/>
        </w:rPr>
        <w:t xml:space="preserve">, </w:t>
      </w:r>
      <w:r w:rsidR="00737477" w:rsidRPr="00AF64B7">
        <w:rPr>
          <w:rFonts w:ascii="Georgia" w:hAnsi="Georgia"/>
          <w:szCs w:val="24"/>
        </w:rPr>
        <w:t xml:space="preserve">el relato de hechos relacionados con la restitución de inmueble radicada al </w:t>
      </w:r>
      <w:r w:rsidR="00433B70" w:rsidRPr="00AF64B7">
        <w:rPr>
          <w:rFonts w:ascii="Georgia" w:hAnsi="Georgia"/>
          <w:szCs w:val="24"/>
        </w:rPr>
        <w:t>2020-00137,</w:t>
      </w:r>
      <w:r w:rsidR="00737477" w:rsidRPr="00AF64B7">
        <w:rPr>
          <w:rFonts w:ascii="Georgia" w:hAnsi="Georgia"/>
          <w:szCs w:val="24"/>
        </w:rPr>
        <w:t xml:space="preserve"> y que fue objeto de estudio constitucional en las tutelas radicadas a los </w:t>
      </w:r>
      <w:r w:rsidR="00433B70" w:rsidRPr="00AF64B7">
        <w:rPr>
          <w:rFonts w:ascii="Georgia" w:hAnsi="Georgia"/>
          <w:szCs w:val="24"/>
        </w:rPr>
        <w:t>Nos.2021-00408 y 2021-004011</w:t>
      </w:r>
      <w:r w:rsidR="00737477" w:rsidRPr="00AF64B7">
        <w:rPr>
          <w:rFonts w:ascii="Georgia" w:hAnsi="Georgia"/>
          <w:szCs w:val="24"/>
        </w:rPr>
        <w:t xml:space="preserve">, </w:t>
      </w:r>
      <w:r w:rsidR="00737477" w:rsidRPr="00AF64B7">
        <w:rPr>
          <w:rFonts w:ascii="Georgia" w:hAnsi="Georgia"/>
          <w:szCs w:val="24"/>
          <w:u w:val="single"/>
        </w:rPr>
        <w:t xml:space="preserve">no constituye la </w:t>
      </w:r>
      <w:r w:rsidR="00433B70" w:rsidRPr="00AF64B7">
        <w:rPr>
          <w:rFonts w:ascii="Georgia" w:hAnsi="Georgia"/>
          <w:szCs w:val="24"/>
          <w:u w:val="single"/>
        </w:rPr>
        <w:t>simultaneidad</w:t>
      </w:r>
      <w:r w:rsidR="00737477" w:rsidRPr="00AF64B7">
        <w:rPr>
          <w:rFonts w:ascii="Georgia" w:hAnsi="Georgia"/>
          <w:szCs w:val="24"/>
          <w:u w:val="single"/>
        </w:rPr>
        <w:t xml:space="preserve"> de amparos alegada, </w:t>
      </w:r>
      <w:r w:rsidR="00433B70" w:rsidRPr="00AF64B7">
        <w:rPr>
          <w:rFonts w:ascii="Georgia" w:hAnsi="Georgia"/>
          <w:szCs w:val="24"/>
          <w:u w:val="single"/>
        </w:rPr>
        <w:t xml:space="preserve">por la potísima de que </w:t>
      </w:r>
      <w:r w:rsidR="00737477" w:rsidRPr="00AF64B7">
        <w:rPr>
          <w:rFonts w:ascii="Georgia" w:hAnsi="Georgia"/>
          <w:szCs w:val="24"/>
          <w:u w:val="single"/>
        </w:rPr>
        <w:t>aquí la queja tutelar atañe a actuaciones relacionadas con una medida cautelar dispuesta en asunto disímil</w:t>
      </w:r>
      <w:r w:rsidR="00737477" w:rsidRPr="00AF64B7">
        <w:rPr>
          <w:rFonts w:ascii="Georgia" w:hAnsi="Georgia"/>
          <w:szCs w:val="24"/>
        </w:rPr>
        <w:t>, es decir, en el proceso de enriquecimiento sin causa radicado al No</w:t>
      </w:r>
      <w:r w:rsidR="00433B70" w:rsidRPr="00AF64B7">
        <w:rPr>
          <w:rFonts w:ascii="Georgia" w:hAnsi="Georgia"/>
          <w:szCs w:val="24"/>
        </w:rPr>
        <w:t xml:space="preserve">.2022-00002. </w:t>
      </w:r>
      <w:r w:rsidR="00737477" w:rsidRPr="00AF64B7">
        <w:rPr>
          <w:rFonts w:ascii="Georgia" w:hAnsi="Georgia"/>
          <w:szCs w:val="24"/>
        </w:rPr>
        <w:t xml:space="preserve">La finalidad de la cautela </w:t>
      </w:r>
      <w:r w:rsidR="00433B70" w:rsidRPr="00AF64B7">
        <w:rPr>
          <w:rFonts w:ascii="Georgia" w:hAnsi="Georgia"/>
          <w:szCs w:val="24"/>
        </w:rPr>
        <w:t xml:space="preserve">tendiente </w:t>
      </w:r>
      <w:r w:rsidR="00737477" w:rsidRPr="00AF64B7">
        <w:rPr>
          <w:rFonts w:ascii="Georgia" w:hAnsi="Georgia"/>
          <w:szCs w:val="24"/>
        </w:rPr>
        <w:t xml:space="preserve">a la </w:t>
      </w:r>
      <w:r w:rsidR="00433B70" w:rsidRPr="00AF64B7">
        <w:rPr>
          <w:rFonts w:ascii="Georgia" w:hAnsi="Georgia"/>
          <w:szCs w:val="24"/>
        </w:rPr>
        <w:t>in</w:t>
      </w:r>
      <w:r w:rsidR="00737477" w:rsidRPr="00AF64B7">
        <w:rPr>
          <w:rFonts w:ascii="Georgia" w:hAnsi="Georgia"/>
          <w:szCs w:val="24"/>
        </w:rPr>
        <w:t>ejecución de la restitución</w:t>
      </w:r>
      <w:r w:rsidR="00433B70" w:rsidRPr="00AF64B7">
        <w:rPr>
          <w:rFonts w:ascii="Georgia" w:hAnsi="Georgia"/>
          <w:szCs w:val="24"/>
        </w:rPr>
        <w:t>,</w:t>
      </w:r>
      <w:r w:rsidR="00737477" w:rsidRPr="00AF64B7">
        <w:rPr>
          <w:rFonts w:ascii="Georgia" w:hAnsi="Georgia"/>
          <w:szCs w:val="24"/>
        </w:rPr>
        <w:t xml:space="preserve"> </w:t>
      </w:r>
      <w:r w:rsidR="00433B70" w:rsidRPr="00AF64B7">
        <w:rPr>
          <w:rFonts w:ascii="Georgia" w:hAnsi="Georgia"/>
          <w:szCs w:val="24"/>
        </w:rPr>
        <w:t xml:space="preserve">en modo alguno supone </w:t>
      </w:r>
      <w:r w:rsidR="00737477" w:rsidRPr="00AF64B7">
        <w:rPr>
          <w:rFonts w:ascii="Georgia" w:hAnsi="Georgia"/>
          <w:szCs w:val="24"/>
        </w:rPr>
        <w:t>el ejercicio deliberado de tutelas iguales</w:t>
      </w:r>
      <w:r w:rsidR="00433B70" w:rsidRPr="00AF64B7">
        <w:rPr>
          <w:rStyle w:val="Refdenotaalpie"/>
          <w:rFonts w:ascii="Georgia" w:hAnsi="Georgia"/>
          <w:szCs w:val="24"/>
        </w:rPr>
        <w:footnoteReference w:id="14"/>
      </w:r>
      <w:r w:rsidR="00737477" w:rsidRPr="00AF64B7">
        <w:rPr>
          <w:rFonts w:ascii="Georgia" w:hAnsi="Georgia"/>
          <w:szCs w:val="24"/>
        </w:rPr>
        <w:t>.</w:t>
      </w:r>
    </w:p>
    <w:p w14:paraId="30861543" w14:textId="77777777" w:rsidR="00737477" w:rsidRPr="00AF64B7" w:rsidRDefault="00737477" w:rsidP="00AF64B7">
      <w:pPr>
        <w:pStyle w:val="Textoindependiente"/>
        <w:spacing w:line="276" w:lineRule="auto"/>
        <w:textAlignment w:val="auto"/>
        <w:rPr>
          <w:rFonts w:ascii="Georgia" w:hAnsi="Georgia"/>
          <w:szCs w:val="24"/>
        </w:rPr>
      </w:pPr>
    </w:p>
    <w:p w14:paraId="5C2DB78A" w14:textId="797A6224" w:rsidR="00737477" w:rsidRPr="00AF64B7" w:rsidRDefault="00737477" w:rsidP="00AF64B7">
      <w:pPr>
        <w:pStyle w:val="Textoindependiente"/>
        <w:spacing w:line="276" w:lineRule="auto"/>
        <w:textAlignment w:val="auto"/>
        <w:rPr>
          <w:rFonts w:ascii="Georgia" w:hAnsi="Georgia"/>
          <w:szCs w:val="24"/>
        </w:rPr>
      </w:pPr>
      <w:r w:rsidRPr="00AF64B7">
        <w:rPr>
          <w:rFonts w:ascii="Georgia" w:hAnsi="Georgia"/>
          <w:szCs w:val="24"/>
        </w:rPr>
        <w:t xml:space="preserve">Finalmente, se desestima </w:t>
      </w:r>
      <w:r w:rsidR="00433B70" w:rsidRPr="00AF64B7">
        <w:rPr>
          <w:rFonts w:ascii="Georgia" w:hAnsi="Georgia"/>
          <w:szCs w:val="24"/>
        </w:rPr>
        <w:t xml:space="preserve">la petición </w:t>
      </w:r>
      <w:r w:rsidR="00F07B33" w:rsidRPr="00AF64B7">
        <w:rPr>
          <w:rFonts w:ascii="Georgia" w:hAnsi="Georgia"/>
          <w:szCs w:val="24"/>
        </w:rPr>
        <w:t xml:space="preserve">adicional </w:t>
      </w:r>
      <w:r w:rsidR="00433B70" w:rsidRPr="00AF64B7">
        <w:rPr>
          <w:rFonts w:ascii="Georgia" w:hAnsi="Georgia"/>
          <w:szCs w:val="24"/>
        </w:rPr>
        <w:t xml:space="preserve">de </w:t>
      </w:r>
      <w:proofErr w:type="spellStart"/>
      <w:r w:rsidRPr="00AF64B7">
        <w:rPr>
          <w:rFonts w:ascii="Georgia" w:hAnsi="Georgia"/>
          <w:szCs w:val="24"/>
        </w:rPr>
        <w:t>Tafco</w:t>
      </w:r>
      <w:proofErr w:type="spellEnd"/>
      <w:r w:rsidRPr="00AF64B7">
        <w:rPr>
          <w:rFonts w:ascii="Georgia" w:hAnsi="Georgia"/>
          <w:szCs w:val="24"/>
        </w:rPr>
        <w:t xml:space="preserve"> SAS</w:t>
      </w:r>
      <w:r w:rsidR="00433B70" w:rsidRPr="00AF64B7">
        <w:rPr>
          <w:rFonts w:ascii="Georgia" w:hAnsi="Georgia"/>
          <w:szCs w:val="24"/>
        </w:rPr>
        <w:t>, como quiera que puede denunciar por su propia cuenta la posible incursión en actuaciones disciplinables por parte de la abogada que presentó el amparo.</w:t>
      </w:r>
    </w:p>
    <w:p w14:paraId="2A0002DE" w14:textId="77777777" w:rsidR="00433B70" w:rsidRPr="00AF64B7" w:rsidRDefault="00433B70" w:rsidP="00AF64B7">
      <w:pPr>
        <w:pStyle w:val="Textoindependiente"/>
        <w:spacing w:line="276" w:lineRule="auto"/>
        <w:textAlignment w:val="auto"/>
        <w:rPr>
          <w:rFonts w:ascii="Georgia" w:hAnsi="Georgia"/>
          <w:szCs w:val="24"/>
        </w:rPr>
      </w:pPr>
    </w:p>
    <w:p w14:paraId="1B654167" w14:textId="0F05535F" w:rsidR="002B4B41" w:rsidRPr="00AF64B7" w:rsidRDefault="00C3040C" w:rsidP="00AF64B7">
      <w:pPr>
        <w:pStyle w:val="Textoindependiente"/>
        <w:spacing w:line="276" w:lineRule="auto"/>
        <w:rPr>
          <w:rFonts w:ascii="Georgia" w:hAnsi="Georgia" w:cs="Arial"/>
          <w:szCs w:val="24"/>
        </w:rPr>
      </w:pPr>
      <w:r w:rsidRPr="00AF64B7">
        <w:rPr>
          <w:rFonts w:ascii="Georgia" w:hAnsi="Georgia" w:cs="Arial"/>
          <w:szCs w:val="24"/>
        </w:rPr>
        <w:t>En mérito de lo expuesto, el</w:t>
      </w:r>
      <w:r w:rsidR="002B4B41" w:rsidRPr="00AF64B7">
        <w:rPr>
          <w:rFonts w:ascii="Georgia" w:hAnsi="Georgia" w:cs="Arial"/>
          <w:szCs w:val="24"/>
        </w:rPr>
        <w:t xml:space="preserve"> </w:t>
      </w:r>
      <w:r w:rsidR="002B4B41" w:rsidRPr="00AF64B7">
        <w:rPr>
          <w:rFonts w:ascii="Georgia" w:hAnsi="Georgia" w:cs="Arial"/>
          <w:smallCaps/>
          <w:szCs w:val="24"/>
        </w:rPr>
        <w:t xml:space="preserve">Tribunal Superior del Distrito Judicial de </w:t>
      </w:r>
      <w:r w:rsidR="00DB7186" w:rsidRPr="00AF64B7">
        <w:rPr>
          <w:rFonts w:ascii="Georgia" w:hAnsi="Georgia" w:cs="Arial"/>
          <w:smallCaps/>
          <w:szCs w:val="24"/>
        </w:rPr>
        <w:t>PEREIRA, SALA</w:t>
      </w:r>
      <w:r w:rsidR="002B4B41" w:rsidRPr="00AF64B7">
        <w:rPr>
          <w:rFonts w:ascii="Georgia" w:hAnsi="Georgia" w:cs="Arial"/>
          <w:smallCaps/>
          <w:szCs w:val="24"/>
        </w:rPr>
        <w:t xml:space="preserve"> de Decisión Civil - Familia</w:t>
      </w:r>
      <w:r w:rsidR="002B4B41" w:rsidRPr="00AF64B7">
        <w:rPr>
          <w:rFonts w:ascii="Georgia" w:hAnsi="Georgia" w:cs="Arial"/>
          <w:szCs w:val="24"/>
        </w:rPr>
        <w:t xml:space="preserve">, administrando Justicia, en nombre de la República </w:t>
      </w:r>
      <w:r w:rsidR="37E30D63" w:rsidRPr="00AF64B7">
        <w:rPr>
          <w:rFonts w:ascii="Georgia" w:hAnsi="Georgia" w:cs="Arial"/>
          <w:szCs w:val="24"/>
        </w:rPr>
        <w:t xml:space="preserve">de Colombia </w:t>
      </w:r>
      <w:r w:rsidR="002B4B41" w:rsidRPr="00AF64B7">
        <w:rPr>
          <w:rFonts w:ascii="Georgia" w:hAnsi="Georgia" w:cs="Arial"/>
          <w:szCs w:val="24"/>
        </w:rPr>
        <w:t>y por autoridad de la Ley,</w:t>
      </w:r>
    </w:p>
    <w:p w14:paraId="75F73E80" w14:textId="77777777" w:rsidR="00B52AEA" w:rsidRPr="00AF64B7" w:rsidRDefault="00B52AEA" w:rsidP="00AF64B7">
      <w:pPr>
        <w:pStyle w:val="Textoindependiente"/>
        <w:spacing w:line="276" w:lineRule="auto"/>
        <w:jc w:val="center"/>
        <w:rPr>
          <w:rFonts w:ascii="Georgia" w:hAnsi="Georgia" w:cs="Arial"/>
          <w:bCs/>
          <w:smallCaps/>
          <w:szCs w:val="24"/>
        </w:rPr>
      </w:pPr>
    </w:p>
    <w:p w14:paraId="67CBDF2C" w14:textId="38C84476" w:rsidR="006E3281" w:rsidRPr="00AF64B7" w:rsidRDefault="006E3281" w:rsidP="00AF64B7">
      <w:pPr>
        <w:pStyle w:val="Textoindependiente"/>
        <w:spacing w:line="276" w:lineRule="auto"/>
        <w:jc w:val="center"/>
        <w:rPr>
          <w:rFonts w:ascii="Georgia" w:hAnsi="Georgia" w:cs="Arial"/>
          <w:bCs/>
          <w:smallCaps/>
          <w:szCs w:val="24"/>
        </w:rPr>
      </w:pPr>
      <w:r w:rsidRPr="00AF64B7">
        <w:rPr>
          <w:rFonts w:ascii="Georgia" w:hAnsi="Georgia" w:cs="Arial"/>
          <w:bCs/>
          <w:smallCaps/>
          <w:szCs w:val="24"/>
        </w:rPr>
        <w:t xml:space="preserve">F A L </w:t>
      </w:r>
      <w:proofErr w:type="spellStart"/>
      <w:r w:rsidRPr="00AF64B7">
        <w:rPr>
          <w:rFonts w:ascii="Georgia" w:hAnsi="Georgia" w:cs="Arial"/>
          <w:bCs/>
          <w:smallCaps/>
          <w:szCs w:val="24"/>
        </w:rPr>
        <w:t>L</w:t>
      </w:r>
      <w:proofErr w:type="spellEnd"/>
      <w:r w:rsidRPr="00AF64B7">
        <w:rPr>
          <w:rFonts w:ascii="Georgia" w:hAnsi="Georgia" w:cs="Arial"/>
          <w:bCs/>
          <w:smallCaps/>
          <w:szCs w:val="24"/>
        </w:rPr>
        <w:t xml:space="preserve"> A,</w:t>
      </w:r>
    </w:p>
    <w:p w14:paraId="2E8C832D" w14:textId="77777777" w:rsidR="00647FE1" w:rsidRPr="00AF64B7" w:rsidRDefault="00647FE1" w:rsidP="00AF64B7">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059E59AC" w14:textId="651756F6" w:rsidR="008A7662" w:rsidRPr="00AF64B7" w:rsidRDefault="00BF72EF" w:rsidP="00AF64B7">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AF64B7">
        <w:rPr>
          <w:rFonts w:ascii="Georgia" w:hAnsi="Georgia" w:cs="Arial"/>
        </w:rPr>
        <w:t xml:space="preserve">DECLARAR improcedente la tutela propuesta por </w:t>
      </w:r>
      <w:r w:rsidR="00433B70" w:rsidRPr="00AF64B7">
        <w:rPr>
          <w:rFonts w:ascii="Georgia" w:hAnsi="Georgia" w:cs="Arial"/>
        </w:rPr>
        <w:t xml:space="preserve">la </w:t>
      </w:r>
      <w:r w:rsidR="00433B70" w:rsidRPr="00AF64B7">
        <w:rPr>
          <w:rFonts w:ascii="Georgia" w:hAnsi="Georgia" w:cs="Arial"/>
          <w:spacing w:val="3"/>
        </w:rPr>
        <w:t xml:space="preserve">señora </w:t>
      </w:r>
      <w:r w:rsidR="00433B70" w:rsidRPr="00AF64B7">
        <w:rPr>
          <w:rFonts w:ascii="Georgia" w:hAnsi="Georgia" w:cs="Arial"/>
          <w:spacing w:val="3"/>
          <w:lang w:val="es-CO"/>
        </w:rPr>
        <w:t>María Elvia Sosa Cardona y la sociedad Fonda y Parrilla SAS</w:t>
      </w:r>
      <w:r w:rsidR="00433B70" w:rsidRPr="00AF64B7">
        <w:rPr>
          <w:rFonts w:ascii="Georgia" w:hAnsi="Georgia" w:cs="Arial"/>
        </w:rPr>
        <w:t xml:space="preserve"> </w:t>
      </w:r>
      <w:r w:rsidR="00494523" w:rsidRPr="00AF64B7">
        <w:rPr>
          <w:rFonts w:ascii="Georgia" w:hAnsi="Georgia" w:cs="Arial"/>
        </w:rPr>
        <w:t>contra el</w:t>
      </w:r>
      <w:r w:rsidR="008E65AC" w:rsidRPr="00AF64B7">
        <w:rPr>
          <w:rFonts w:ascii="Georgia" w:hAnsi="Georgia" w:cs="Arial"/>
        </w:rPr>
        <w:t xml:space="preserve"> Juzgado </w:t>
      </w:r>
      <w:r w:rsidR="00433B70" w:rsidRPr="00AF64B7">
        <w:rPr>
          <w:rFonts w:ascii="Georgia" w:hAnsi="Georgia" w:cs="Arial"/>
        </w:rPr>
        <w:t xml:space="preserve">3º </w:t>
      </w:r>
      <w:r w:rsidR="000A5E3F" w:rsidRPr="00AF64B7">
        <w:rPr>
          <w:rFonts w:ascii="Georgia" w:hAnsi="Georgia" w:cs="Arial"/>
        </w:rPr>
        <w:t xml:space="preserve">Civil </w:t>
      </w:r>
      <w:r w:rsidR="00B73E1D" w:rsidRPr="00AF64B7">
        <w:rPr>
          <w:rFonts w:ascii="Georgia" w:hAnsi="Georgia" w:cs="Arial"/>
        </w:rPr>
        <w:t xml:space="preserve">del </w:t>
      </w:r>
      <w:r w:rsidR="008E65AC" w:rsidRPr="00AF64B7">
        <w:rPr>
          <w:rFonts w:ascii="Georgia" w:hAnsi="Georgia" w:cs="Arial"/>
        </w:rPr>
        <w:t>Circuito de</w:t>
      </w:r>
      <w:r w:rsidR="00494523" w:rsidRPr="00AF64B7">
        <w:rPr>
          <w:rFonts w:ascii="Georgia" w:hAnsi="Georgia" w:cs="Arial"/>
        </w:rPr>
        <w:t xml:space="preserve"> </w:t>
      </w:r>
      <w:r w:rsidR="00433B70" w:rsidRPr="00AF64B7">
        <w:rPr>
          <w:rFonts w:ascii="Georgia" w:hAnsi="Georgia" w:cs="Arial"/>
        </w:rPr>
        <w:t xml:space="preserve">Pereira, por </w:t>
      </w:r>
      <w:r w:rsidR="00EE2480" w:rsidRPr="00AF64B7">
        <w:rPr>
          <w:rFonts w:ascii="Georgia" w:hAnsi="Georgia" w:cs="Arial"/>
        </w:rPr>
        <w:t xml:space="preserve">carecer </w:t>
      </w:r>
      <w:r w:rsidR="00433B70" w:rsidRPr="00AF64B7">
        <w:rPr>
          <w:rFonts w:ascii="Georgia" w:hAnsi="Georgia" w:cs="Arial"/>
        </w:rPr>
        <w:t>de legitimación</w:t>
      </w:r>
      <w:r w:rsidR="000A5E3F" w:rsidRPr="00AF64B7">
        <w:rPr>
          <w:rFonts w:ascii="Georgia" w:hAnsi="Georgia" w:cs="Arial"/>
        </w:rPr>
        <w:t>.</w:t>
      </w:r>
    </w:p>
    <w:p w14:paraId="221AC398" w14:textId="77777777" w:rsidR="00433B70" w:rsidRPr="00AF64B7" w:rsidRDefault="00433B70" w:rsidP="00AF64B7">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7C99ECBC" w14:textId="6D3BCF5F" w:rsidR="00433B70" w:rsidRPr="00AF64B7" w:rsidRDefault="00433B70" w:rsidP="00AF64B7">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AF64B7">
        <w:rPr>
          <w:rFonts w:ascii="Georgia" w:hAnsi="Georgia" w:cs="Arial"/>
        </w:rPr>
        <w:t>LEVANTAR la medida provisional decretada por la Sala mediante auto del 25-01-2022.</w:t>
      </w:r>
    </w:p>
    <w:p w14:paraId="58DDB255" w14:textId="77777777" w:rsidR="0091273B" w:rsidRPr="00AF64B7" w:rsidRDefault="0091273B" w:rsidP="00AF64B7">
      <w:pPr>
        <w:pStyle w:val="Prrafodelista"/>
        <w:spacing w:line="276" w:lineRule="auto"/>
        <w:rPr>
          <w:rFonts w:ascii="Georgia" w:hAnsi="Georgia" w:cs="Arial"/>
        </w:rPr>
      </w:pPr>
    </w:p>
    <w:p w14:paraId="6544717D" w14:textId="77777777" w:rsidR="00EE2480" w:rsidRPr="00AF64B7" w:rsidRDefault="0091273B" w:rsidP="00AF64B7">
      <w:pPr>
        <w:pStyle w:val="Prrafodelista"/>
        <w:widowControl/>
        <w:numPr>
          <w:ilvl w:val="0"/>
          <w:numId w:val="6"/>
        </w:numPr>
        <w:tabs>
          <w:tab w:val="clear"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AF64B7">
        <w:rPr>
          <w:rFonts w:ascii="Georgia" w:hAnsi="Georgia" w:cs="Arial"/>
        </w:rPr>
        <w:t xml:space="preserve">NEGAR la solicitud de la tercera vinculada, </w:t>
      </w:r>
      <w:r w:rsidR="7D88DE36" w:rsidRPr="00AF64B7">
        <w:rPr>
          <w:rFonts w:ascii="Georgia" w:hAnsi="Georgia" w:cs="Arial"/>
        </w:rPr>
        <w:t xml:space="preserve">para </w:t>
      </w:r>
      <w:r w:rsidRPr="00AF64B7">
        <w:rPr>
          <w:rFonts w:ascii="Georgia" w:hAnsi="Georgia" w:cs="Arial"/>
        </w:rPr>
        <w:t xml:space="preserve">que </w:t>
      </w:r>
      <w:r w:rsidR="7C88D3BD" w:rsidRPr="00AF64B7">
        <w:rPr>
          <w:rFonts w:ascii="Georgia" w:hAnsi="Georgia" w:cs="Arial"/>
        </w:rPr>
        <w:t xml:space="preserve">esta </w:t>
      </w:r>
      <w:r w:rsidRPr="00AF64B7">
        <w:rPr>
          <w:rFonts w:ascii="Georgia" w:hAnsi="Georgia" w:cs="Arial"/>
        </w:rPr>
        <w:t>Corporación denuncie disciplinariamente a la profesional del derecho promo</w:t>
      </w:r>
      <w:r w:rsidR="488ED643" w:rsidRPr="00AF64B7">
        <w:rPr>
          <w:rFonts w:ascii="Georgia" w:hAnsi="Georgia" w:cs="Arial"/>
        </w:rPr>
        <w:t>tora</w:t>
      </w:r>
      <w:r w:rsidRPr="00AF64B7">
        <w:rPr>
          <w:rFonts w:ascii="Georgia" w:hAnsi="Georgia" w:cs="Arial"/>
        </w:rPr>
        <w:t xml:space="preserve"> </w:t>
      </w:r>
      <w:r w:rsidR="039A27FD" w:rsidRPr="00AF64B7">
        <w:rPr>
          <w:rFonts w:ascii="Georgia" w:hAnsi="Georgia" w:cs="Arial"/>
        </w:rPr>
        <w:t>d</w:t>
      </w:r>
      <w:r w:rsidRPr="00AF64B7">
        <w:rPr>
          <w:rFonts w:ascii="Georgia" w:hAnsi="Georgia" w:cs="Arial"/>
        </w:rPr>
        <w:t xml:space="preserve">el </w:t>
      </w:r>
    </w:p>
    <w:p w14:paraId="2A8F5C89" w14:textId="5DFAC401" w:rsidR="0091273B" w:rsidRPr="00AF64B7" w:rsidRDefault="0091273B" w:rsidP="00AF64B7">
      <w:pPr>
        <w:pStyle w:val="Prrafodelista"/>
        <w:widowControl/>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r w:rsidRPr="00AF64B7">
        <w:rPr>
          <w:rFonts w:ascii="Georgia" w:hAnsi="Georgia" w:cs="Arial"/>
        </w:rPr>
        <w:t>amparo.</w:t>
      </w:r>
    </w:p>
    <w:p w14:paraId="783E50F9" w14:textId="77777777" w:rsidR="00623CAD" w:rsidRPr="00AF64B7" w:rsidRDefault="00623CAD" w:rsidP="00AF64B7">
      <w:pPr>
        <w:pStyle w:val="Prrafodelista"/>
        <w:widowControl/>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72C7B8D9" w14:textId="2249063B" w:rsidR="008A7662" w:rsidRPr="00AF64B7" w:rsidRDefault="006E3281" w:rsidP="00AF64B7">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AF64B7">
        <w:rPr>
          <w:rFonts w:ascii="Georgia" w:hAnsi="Georgia" w:cs="Arial"/>
          <w:spacing w:val="-3"/>
          <w:lang w:val="es-ES_tradnl"/>
        </w:rPr>
        <w:t xml:space="preserve">REMITIR este expediente, a la </w:t>
      </w:r>
      <w:r w:rsidR="00730B2F" w:rsidRPr="00AF64B7">
        <w:rPr>
          <w:rFonts w:ascii="Georgia" w:hAnsi="Georgia" w:cs="Arial"/>
          <w:spacing w:val="-3"/>
          <w:lang w:val="es-ES_tradnl"/>
        </w:rPr>
        <w:t>CC</w:t>
      </w:r>
      <w:r w:rsidRPr="00AF64B7">
        <w:rPr>
          <w:rFonts w:ascii="Georgia" w:hAnsi="Georgia" w:cs="Arial"/>
          <w:spacing w:val="-3"/>
          <w:lang w:val="es-ES_tradnl"/>
        </w:rPr>
        <w:t xml:space="preserve"> para su eventual revisión.</w:t>
      </w:r>
    </w:p>
    <w:p w14:paraId="6680BE01" w14:textId="77777777" w:rsidR="00AF64B7" w:rsidRPr="00AF64B7" w:rsidRDefault="00AF64B7" w:rsidP="00AF64B7">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4E361BBD" w14:textId="7CF23427" w:rsidR="001F4C1B" w:rsidRPr="00AF64B7" w:rsidRDefault="001F4C1B" w:rsidP="00AF64B7">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AF64B7">
        <w:rPr>
          <w:rFonts w:ascii="Georgia" w:hAnsi="Georgia" w:cs="Arial"/>
          <w:spacing w:val="-3"/>
          <w:lang w:val="es-ES_tradnl"/>
        </w:rPr>
        <w:t>ORDENAR el archivo del expediente, surtidos los trámites anteriores.</w:t>
      </w:r>
    </w:p>
    <w:p w14:paraId="483925C7" w14:textId="77777777" w:rsidR="00AF64B7" w:rsidRPr="002675CC" w:rsidRDefault="00AF64B7" w:rsidP="00AF64B7">
      <w:pPr>
        <w:spacing w:line="276" w:lineRule="auto"/>
        <w:jc w:val="center"/>
        <w:rPr>
          <w:rFonts w:ascii="Georgia" w:hAnsi="Georgia" w:cs="Arial"/>
          <w:bCs/>
          <w:smallCaps/>
        </w:rPr>
      </w:pPr>
    </w:p>
    <w:p w14:paraId="536B1B8F" w14:textId="77777777" w:rsidR="00AF64B7" w:rsidRPr="002675CC" w:rsidRDefault="00AF64B7" w:rsidP="00AF64B7">
      <w:pPr>
        <w:spacing w:line="276" w:lineRule="auto"/>
        <w:jc w:val="center"/>
        <w:rPr>
          <w:rFonts w:ascii="Georgia" w:hAnsi="Georgia" w:cs="Arial"/>
          <w:bCs/>
          <w:smallCaps/>
        </w:rPr>
      </w:pPr>
      <w:r w:rsidRPr="002675CC">
        <w:rPr>
          <w:rFonts w:ascii="Georgia" w:hAnsi="Georgia" w:cs="Arial"/>
          <w:bCs/>
          <w:smallCaps/>
        </w:rPr>
        <w:t>Notifíquese,</w:t>
      </w:r>
    </w:p>
    <w:p w14:paraId="4F0D15BD" w14:textId="77777777" w:rsidR="00AF64B7" w:rsidRPr="0093010D" w:rsidRDefault="00AF64B7" w:rsidP="00AF64B7">
      <w:pPr>
        <w:widowControl/>
        <w:spacing w:line="276" w:lineRule="auto"/>
        <w:jc w:val="center"/>
        <w:textAlignment w:val="baseline"/>
        <w:rPr>
          <w:rFonts w:ascii="Georgia" w:hAnsi="Georgia" w:cs="Arial"/>
          <w:bCs/>
          <w:caps/>
          <w:w w:val="150"/>
          <w:sz w:val="28"/>
          <w:szCs w:val="18"/>
          <w:lang w:val="es-MX"/>
        </w:rPr>
      </w:pPr>
    </w:p>
    <w:p w14:paraId="4407D6DE" w14:textId="77777777" w:rsidR="00AF64B7" w:rsidRPr="0093010D" w:rsidRDefault="00AF64B7" w:rsidP="00AF64B7">
      <w:pPr>
        <w:widowControl/>
        <w:spacing w:line="276" w:lineRule="auto"/>
        <w:jc w:val="center"/>
        <w:textAlignment w:val="baseline"/>
        <w:rPr>
          <w:rFonts w:ascii="Georgia" w:hAnsi="Georgia" w:cs="Arial"/>
          <w:bCs/>
          <w:caps/>
          <w:w w:val="150"/>
          <w:sz w:val="28"/>
          <w:szCs w:val="18"/>
          <w:lang w:val="es-MX"/>
        </w:rPr>
      </w:pPr>
    </w:p>
    <w:p w14:paraId="7BCAC901" w14:textId="77777777" w:rsidR="00AF64B7" w:rsidRPr="0093010D" w:rsidRDefault="00AF64B7" w:rsidP="00AF64B7">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2D8E1AB5" w14:textId="77777777" w:rsidR="00AF64B7" w:rsidRPr="0093010D" w:rsidRDefault="00AF64B7" w:rsidP="00AF64B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3FA36899" w14:textId="77777777" w:rsidR="00AF64B7" w:rsidRPr="0093010D" w:rsidRDefault="00AF64B7" w:rsidP="00AF64B7">
      <w:pPr>
        <w:widowControl/>
        <w:spacing w:line="276" w:lineRule="auto"/>
        <w:textAlignment w:val="baseline"/>
        <w:rPr>
          <w:rFonts w:ascii="Georgia" w:hAnsi="Georgia" w:cs="Arial"/>
          <w:caps/>
          <w:spacing w:val="20"/>
          <w:w w:val="150"/>
          <w:sz w:val="28"/>
          <w:szCs w:val="28"/>
          <w:lang w:val="es-MX"/>
        </w:rPr>
      </w:pPr>
    </w:p>
    <w:p w14:paraId="7AF07D0F" w14:textId="77777777" w:rsidR="00AF64B7" w:rsidRPr="0093010D" w:rsidRDefault="00AF64B7" w:rsidP="00AF64B7">
      <w:pPr>
        <w:widowControl/>
        <w:spacing w:line="276" w:lineRule="auto"/>
        <w:textAlignment w:val="baseline"/>
        <w:rPr>
          <w:rFonts w:ascii="Georgia" w:hAnsi="Georgia" w:cs="Arial"/>
          <w:caps/>
          <w:spacing w:val="20"/>
          <w:w w:val="150"/>
          <w:sz w:val="28"/>
          <w:szCs w:val="28"/>
          <w:lang w:val="es-MX"/>
        </w:rPr>
      </w:pPr>
    </w:p>
    <w:p w14:paraId="76FAB397" w14:textId="77777777" w:rsidR="00AF64B7" w:rsidRPr="0093010D" w:rsidRDefault="00AF64B7" w:rsidP="00AF64B7">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72F7278D" w14:textId="4AEA86FA" w:rsidR="00CF645F" w:rsidRPr="00AF64B7" w:rsidRDefault="00AF64B7" w:rsidP="00AF64B7">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CF645F" w:rsidRPr="00AF64B7" w:rsidSect="00C3040C">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F68B2" w14:textId="77777777" w:rsidR="00EC6BC9" w:rsidRDefault="00EC6BC9" w:rsidP="0099045D">
      <w:r>
        <w:separator/>
      </w:r>
    </w:p>
  </w:endnote>
  <w:endnote w:type="continuationSeparator" w:id="0">
    <w:p w14:paraId="51132CA5" w14:textId="77777777" w:rsidR="00EC6BC9" w:rsidRDefault="00EC6BC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C3040C">
    <w:pPr>
      <w:pStyle w:val="Piedepgina"/>
      <w:jc w:val="right"/>
      <w:rPr>
        <w:rFonts w:ascii="Arial" w:hAnsi="Arial" w:cs="Arial"/>
        <w:spacing w:val="20"/>
        <w:w w:val="200"/>
        <w:sz w:val="14"/>
        <w:szCs w:val="10"/>
        <w:lang w:val="es-CO"/>
      </w:rPr>
    </w:pPr>
  </w:p>
  <w:p w14:paraId="05632840" w14:textId="77777777" w:rsidR="009D0A9F" w:rsidRPr="003E18D8" w:rsidRDefault="009D0A9F" w:rsidP="00C3040C">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C3040C">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F2A7" w14:textId="77777777" w:rsidR="00EC6BC9" w:rsidRDefault="00EC6BC9" w:rsidP="0099045D">
      <w:r>
        <w:separator/>
      </w:r>
    </w:p>
  </w:footnote>
  <w:footnote w:type="continuationSeparator" w:id="0">
    <w:p w14:paraId="28689509" w14:textId="77777777" w:rsidR="00EC6BC9" w:rsidRDefault="00EC6BC9" w:rsidP="0099045D">
      <w:r>
        <w:continuationSeparator/>
      </w:r>
    </w:p>
  </w:footnote>
  <w:footnote w:id="1">
    <w:p w14:paraId="54DD52A8" w14:textId="77777777" w:rsidR="004927C0" w:rsidRPr="00C3040C" w:rsidRDefault="004927C0" w:rsidP="00C3040C">
      <w:pPr>
        <w:pStyle w:val="Textonotapie"/>
        <w:jc w:val="both"/>
        <w:rPr>
          <w:rFonts w:ascii="Century" w:hAnsi="Century"/>
          <w:sz w:val="18"/>
          <w:lang w:val="es-CO"/>
        </w:rPr>
      </w:pPr>
      <w:r w:rsidRPr="00C3040C">
        <w:rPr>
          <w:rStyle w:val="Refdenotaalpie"/>
          <w:rFonts w:ascii="Century" w:hAnsi="Century" w:cs="Arial"/>
          <w:sz w:val="18"/>
        </w:rPr>
        <w:footnoteRef/>
      </w:r>
      <w:r w:rsidRPr="00C3040C">
        <w:rPr>
          <w:rFonts w:ascii="Century" w:hAnsi="Century" w:cs="Arial"/>
          <w:sz w:val="18"/>
          <w:lang w:val="es-CO"/>
        </w:rPr>
        <w:t xml:space="preserve"> CC. T-382 de 2016.</w:t>
      </w:r>
    </w:p>
  </w:footnote>
  <w:footnote w:id="2">
    <w:p w14:paraId="49B8E2ED" w14:textId="77777777" w:rsidR="004927C0" w:rsidRPr="00C3040C" w:rsidRDefault="004927C0" w:rsidP="00C3040C">
      <w:pPr>
        <w:pStyle w:val="Textonotapie"/>
        <w:jc w:val="both"/>
        <w:rPr>
          <w:rFonts w:ascii="Century" w:hAnsi="Century"/>
          <w:sz w:val="18"/>
          <w:lang w:val="es-CO"/>
        </w:rPr>
      </w:pPr>
      <w:r w:rsidRPr="00C3040C">
        <w:rPr>
          <w:rStyle w:val="Refdenotaalpie"/>
          <w:rFonts w:ascii="Century" w:hAnsi="Century" w:cs="Arial"/>
          <w:sz w:val="18"/>
        </w:rPr>
        <w:footnoteRef/>
      </w:r>
      <w:r w:rsidRPr="00C3040C">
        <w:rPr>
          <w:rFonts w:ascii="Century" w:hAnsi="Century" w:cs="Arial"/>
          <w:sz w:val="18"/>
          <w:lang w:val="es-CO"/>
        </w:rPr>
        <w:t xml:space="preserve"> CC. T-1191 de 2004, también pueden consultarse las </w:t>
      </w:r>
      <w:r w:rsidRPr="00C3040C">
        <w:rPr>
          <w:rFonts w:ascii="Century" w:hAnsi="Century"/>
          <w:sz w:val="18"/>
          <w:lang w:val="es-CO"/>
        </w:rPr>
        <w:t>T-928 de 2012 y T-464 de 2013.</w:t>
      </w:r>
      <w:r w:rsidRPr="00C3040C">
        <w:rPr>
          <w:rFonts w:ascii="Century" w:hAnsi="Century" w:cs="Arial"/>
          <w:sz w:val="18"/>
          <w:lang w:val="es-CO"/>
        </w:rPr>
        <w:t> </w:t>
      </w:r>
    </w:p>
  </w:footnote>
  <w:footnote w:id="3">
    <w:p w14:paraId="54E68D84" w14:textId="77777777" w:rsidR="004927C0" w:rsidRPr="00C3040C" w:rsidRDefault="004927C0" w:rsidP="00C3040C">
      <w:pPr>
        <w:pStyle w:val="Textonotapie"/>
        <w:jc w:val="both"/>
        <w:rPr>
          <w:rFonts w:ascii="Century" w:hAnsi="Century"/>
          <w:sz w:val="18"/>
          <w:lang w:val="es-CO"/>
        </w:rPr>
      </w:pPr>
      <w:r w:rsidRPr="00C3040C">
        <w:rPr>
          <w:rStyle w:val="Refdenotaalpie"/>
          <w:rFonts w:ascii="Century" w:hAnsi="Century"/>
          <w:sz w:val="18"/>
          <w:lang w:val="es-CO"/>
        </w:rPr>
        <w:footnoteRef/>
      </w:r>
      <w:r w:rsidRPr="00C3040C">
        <w:rPr>
          <w:rFonts w:ascii="Century" w:hAnsi="Century"/>
          <w:sz w:val="18"/>
          <w:lang w:val="es-CO"/>
        </w:rPr>
        <w:t xml:space="preserve"> CSJ, STC del 13-12-2011, radicado No.00284-02; reiterada en las STC5313-2015, STC5520-2015, STC2344-2016, STC4769-2018, STC1086-2019, </w:t>
      </w:r>
      <w:r w:rsidRPr="00C3040C">
        <w:rPr>
          <w:rFonts w:ascii="Century" w:hAnsi="Century"/>
          <w:sz w:val="18"/>
          <w:lang w:val="es-ES_tradnl"/>
        </w:rPr>
        <w:t>STC944-2019 y STC12871-2021.</w:t>
      </w:r>
    </w:p>
  </w:footnote>
  <w:footnote w:id="4">
    <w:p w14:paraId="2BCFDE9D" w14:textId="77777777" w:rsidR="004927C0" w:rsidRPr="00C3040C" w:rsidRDefault="004927C0" w:rsidP="00C3040C">
      <w:pPr>
        <w:pStyle w:val="Textonotapie"/>
        <w:jc w:val="both"/>
        <w:rPr>
          <w:rFonts w:ascii="Century" w:hAnsi="Century"/>
          <w:sz w:val="18"/>
          <w:lang w:val="es-CO"/>
        </w:rPr>
      </w:pPr>
      <w:r w:rsidRPr="00C3040C">
        <w:rPr>
          <w:rStyle w:val="Refdenotaalpie"/>
          <w:rFonts w:ascii="Century" w:hAnsi="Century"/>
          <w:sz w:val="18"/>
          <w:lang w:val="es-CO"/>
        </w:rPr>
        <w:footnoteRef/>
      </w:r>
      <w:r w:rsidRPr="00C3040C">
        <w:rPr>
          <w:rFonts w:ascii="Century" w:hAnsi="Century"/>
          <w:sz w:val="18"/>
          <w:lang w:val="es-CO"/>
        </w:rPr>
        <w:t xml:space="preserve"> CC. SU-377 de 2014, reiterada en la T-083 de 2016.</w:t>
      </w:r>
    </w:p>
  </w:footnote>
  <w:footnote w:id="5">
    <w:p w14:paraId="609C08D2" w14:textId="77777777" w:rsidR="004927C0" w:rsidRPr="00C3040C" w:rsidRDefault="004927C0" w:rsidP="00C3040C">
      <w:pPr>
        <w:pStyle w:val="Textonotapie"/>
        <w:jc w:val="both"/>
        <w:rPr>
          <w:rFonts w:ascii="Century" w:hAnsi="Century"/>
          <w:sz w:val="18"/>
          <w:lang w:val="es-CO"/>
        </w:rPr>
      </w:pPr>
      <w:r w:rsidRPr="00C3040C">
        <w:rPr>
          <w:rStyle w:val="Refdenotaalpie"/>
          <w:rFonts w:ascii="Century" w:hAnsi="Century"/>
          <w:sz w:val="18"/>
        </w:rPr>
        <w:footnoteRef/>
      </w:r>
      <w:r w:rsidRPr="00C3040C">
        <w:rPr>
          <w:rFonts w:ascii="Century" w:hAnsi="Century"/>
          <w:sz w:val="18"/>
        </w:rPr>
        <w:t xml:space="preserve"> </w:t>
      </w:r>
      <w:r w:rsidRPr="00C3040C">
        <w:rPr>
          <w:rFonts w:ascii="Century" w:hAnsi="Century"/>
          <w:sz w:val="18"/>
          <w:lang w:val="es-CO"/>
        </w:rPr>
        <w:t>CC. T-024 de 2019.</w:t>
      </w:r>
    </w:p>
  </w:footnote>
  <w:footnote w:id="6">
    <w:p w14:paraId="5D0B4DAF" w14:textId="77777777" w:rsidR="004927C0" w:rsidRPr="00C3040C" w:rsidRDefault="004927C0" w:rsidP="00C3040C">
      <w:pPr>
        <w:pStyle w:val="Textonotapie"/>
        <w:jc w:val="both"/>
        <w:rPr>
          <w:rFonts w:ascii="Century" w:hAnsi="Century"/>
          <w:sz w:val="18"/>
          <w:lang w:val="es-CO"/>
        </w:rPr>
      </w:pPr>
      <w:r w:rsidRPr="00C3040C">
        <w:rPr>
          <w:rStyle w:val="Refdenotaalpie"/>
          <w:rFonts w:ascii="Century" w:hAnsi="Century"/>
          <w:sz w:val="18"/>
        </w:rPr>
        <w:footnoteRef/>
      </w:r>
      <w:r w:rsidRPr="00C3040C">
        <w:rPr>
          <w:rFonts w:ascii="Century" w:hAnsi="Century"/>
          <w:sz w:val="18"/>
        </w:rPr>
        <w:t xml:space="preserve"> </w:t>
      </w:r>
      <w:r w:rsidRPr="00C3040C">
        <w:rPr>
          <w:rFonts w:ascii="Century" w:hAnsi="Century"/>
          <w:sz w:val="18"/>
          <w:lang w:val="es-CO"/>
        </w:rPr>
        <w:t xml:space="preserve">CSJ. </w:t>
      </w:r>
      <w:r w:rsidRPr="00C3040C">
        <w:rPr>
          <w:rFonts w:ascii="Century" w:hAnsi="Century"/>
          <w:sz w:val="18"/>
          <w:lang w:val="es-ES_tradnl"/>
        </w:rPr>
        <w:t>STC12871-2021 y STC12529-2021.</w:t>
      </w:r>
    </w:p>
  </w:footnote>
  <w:footnote w:id="7">
    <w:p w14:paraId="15B013E9" w14:textId="377A89E2" w:rsidR="004927C0" w:rsidRPr="00C3040C" w:rsidRDefault="004927C0" w:rsidP="00C3040C">
      <w:pPr>
        <w:pStyle w:val="Textonotapie"/>
        <w:jc w:val="both"/>
        <w:rPr>
          <w:rFonts w:ascii="Century" w:hAnsi="Century"/>
          <w:sz w:val="18"/>
          <w:lang w:val="es-CO"/>
        </w:rPr>
      </w:pPr>
      <w:r w:rsidRPr="00C3040C">
        <w:rPr>
          <w:rStyle w:val="Refdenotaalpie"/>
          <w:rFonts w:ascii="Century" w:hAnsi="Century"/>
          <w:sz w:val="18"/>
        </w:rPr>
        <w:footnoteRef/>
      </w:r>
      <w:r w:rsidRPr="00C3040C">
        <w:rPr>
          <w:rFonts w:ascii="Century" w:hAnsi="Century"/>
          <w:sz w:val="18"/>
          <w:lang w:val="es-CO"/>
        </w:rPr>
        <w:t xml:space="preserve"> CC. T-001 de 2021, T-113 de 2021</w:t>
      </w:r>
      <w:proofErr w:type="gramStart"/>
      <w:r w:rsidRPr="00C3040C">
        <w:rPr>
          <w:rFonts w:ascii="Century" w:hAnsi="Century"/>
          <w:sz w:val="18"/>
          <w:lang w:val="es-CO"/>
        </w:rPr>
        <w:t>, ,</w:t>
      </w:r>
      <w:proofErr w:type="gramEnd"/>
      <w:r w:rsidRPr="00C3040C">
        <w:rPr>
          <w:rFonts w:ascii="Century" w:hAnsi="Century"/>
          <w:sz w:val="18"/>
          <w:lang w:val="es-CO"/>
        </w:rPr>
        <w:t xml:space="preserve"> T-175 de 2021, T-167 de 2019 y T-072 de 2019.</w:t>
      </w:r>
    </w:p>
  </w:footnote>
  <w:footnote w:id="8">
    <w:p w14:paraId="1EF88340" w14:textId="77777777" w:rsidR="004927C0" w:rsidRPr="00C3040C" w:rsidRDefault="004927C0" w:rsidP="00C3040C">
      <w:pPr>
        <w:pStyle w:val="Textonotapie"/>
        <w:jc w:val="both"/>
        <w:rPr>
          <w:rFonts w:ascii="Century" w:hAnsi="Century"/>
          <w:sz w:val="18"/>
        </w:rPr>
      </w:pPr>
      <w:r w:rsidRPr="00C3040C">
        <w:rPr>
          <w:rStyle w:val="Refdenotaalpie"/>
          <w:rFonts w:ascii="Century" w:hAnsi="Century"/>
          <w:sz w:val="18"/>
        </w:rPr>
        <w:footnoteRef/>
      </w:r>
      <w:r w:rsidRPr="00C3040C">
        <w:rPr>
          <w:rFonts w:ascii="Century" w:hAnsi="Century"/>
          <w:sz w:val="18"/>
        </w:rPr>
        <w:t xml:space="preserve"> </w:t>
      </w:r>
      <w:r w:rsidRPr="00C3040C">
        <w:rPr>
          <w:rFonts w:ascii="Century" w:hAnsi="Century"/>
          <w:sz w:val="18"/>
          <w:lang w:val="es-CO"/>
        </w:rPr>
        <w:t>CSJ. STC4769-2018.</w:t>
      </w:r>
    </w:p>
  </w:footnote>
  <w:footnote w:id="9">
    <w:p w14:paraId="3ECFEB2B" w14:textId="77777777" w:rsidR="004927C0" w:rsidRPr="00C3040C" w:rsidRDefault="004927C0" w:rsidP="00C3040C">
      <w:pPr>
        <w:pStyle w:val="Textonotapie"/>
        <w:jc w:val="both"/>
        <w:rPr>
          <w:rFonts w:ascii="Century" w:hAnsi="Century"/>
          <w:sz w:val="18"/>
        </w:rPr>
      </w:pPr>
      <w:r w:rsidRPr="00C3040C">
        <w:rPr>
          <w:rStyle w:val="Refdenotaalpie"/>
          <w:rFonts w:ascii="Century" w:hAnsi="Century"/>
          <w:sz w:val="18"/>
        </w:rPr>
        <w:footnoteRef/>
      </w:r>
      <w:r w:rsidRPr="00C3040C">
        <w:rPr>
          <w:rFonts w:ascii="Century" w:hAnsi="Century"/>
          <w:sz w:val="18"/>
          <w:lang w:val="es-CO"/>
        </w:rPr>
        <w:t xml:space="preserve"> CSJ. STC829-2021, también pueden consultarse las STC1013-2021 y STC644-2019, entre muchas.</w:t>
      </w:r>
    </w:p>
  </w:footnote>
  <w:footnote w:id="10">
    <w:p w14:paraId="2478E922" w14:textId="77777777" w:rsidR="00D973C4" w:rsidRPr="00C3040C" w:rsidRDefault="00D973C4" w:rsidP="00C3040C">
      <w:pPr>
        <w:pStyle w:val="Textonotapie"/>
        <w:jc w:val="both"/>
        <w:rPr>
          <w:rFonts w:ascii="Century" w:hAnsi="Century"/>
          <w:sz w:val="18"/>
          <w:lang w:val="es-CO"/>
        </w:rPr>
      </w:pPr>
      <w:r w:rsidRPr="00C3040C">
        <w:rPr>
          <w:rStyle w:val="Refdenotaalpie"/>
          <w:rFonts w:ascii="Century" w:hAnsi="Century"/>
          <w:sz w:val="18"/>
        </w:rPr>
        <w:footnoteRef/>
      </w:r>
      <w:r w:rsidRPr="00C3040C">
        <w:rPr>
          <w:rFonts w:ascii="Century" w:hAnsi="Century"/>
          <w:sz w:val="18"/>
        </w:rPr>
        <w:t xml:space="preserve"> CANOSA S., Ulises. Partes y terceros en el CGP, memorias del XL Congreso de derecho procesal, 2014, Instituto Colombiano de derecho procesal - ICDP, p.779 ss.</w:t>
      </w:r>
    </w:p>
  </w:footnote>
  <w:footnote w:id="11">
    <w:p w14:paraId="4D948EA6" w14:textId="77777777" w:rsidR="00D973C4" w:rsidRPr="00C3040C" w:rsidRDefault="00D973C4" w:rsidP="00C3040C">
      <w:pPr>
        <w:pStyle w:val="Textonotapie"/>
        <w:jc w:val="both"/>
        <w:rPr>
          <w:rFonts w:ascii="Century" w:hAnsi="Century"/>
          <w:sz w:val="18"/>
        </w:rPr>
      </w:pPr>
      <w:r w:rsidRPr="00C3040C">
        <w:rPr>
          <w:rStyle w:val="Refdenotaalpie"/>
          <w:rFonts w:ascii="Century" w:hAnsi="Century"/>
          <w:sz w:val="18"/>
        </w:rPr>
        <w:footnoteRef/>
      </w:r>
      <w:r w:rsidRPr="00C3040C">
        <w:rPr>
          <w:rFonts w:ascii="Century" w:hAnsi="Century"/>
          <w:sz w:val="18"/>
        </w:rPr>
        <w:t xml:space="preserve"> ROJAS G., Miguel E. Lecciones de derecho procesal, procedimiento civil, tomo II, ESAJU, 2020, 7ª edición, Bogotá DC, p.133.</w:t>
      </w:r>
    </w:p>
  </w:footnote>
  <w:footnote w:id="12">
    <w:p w14:paraId="168ADF71" w14:textId="77777777" w:rsidR="002B4B41" w:rsidRPr="00C3040C" w:rsidRDefault="002B4B41" w:rsidP="00C3040C">
      <w:pPr>
        <w:pStyle w:val="Textonotapie"/>
        <w:jc w:val="both"/>
        <w:rPr>
          <w:rFonts w:ascii="Century" w:hAnsi="Century"/>
          <w:sz w:val="18"/>
        </w:rPr>
      </w:pPr>
      <w:r w:rsidRPr="00C3040C">
        <w:rPr>
          <w:rStyle w:val="Refdenotaalpie"/>
          <w:rFonts w:ascii="Century" w:hAnsi="Century"/>
          <w:sz w:val="18"/>
        </w:rPr>
        <w:footnoteRef/>
      </w:r>
      <w:r w:rsidRPr="00C3040C">
        <w:rPr>
          <w:rFonts w:ascii="Century" w:hAnsi="Century"/>
          <w:sz w:val="18"/>
        </w:rPr>
        <w:t xml:space="preserve"> </w:t>
      </w:r>
      <w:r w:rsidRPr="00C3040C">
        <w:rPr>
          <w:rFonts w:ascii="Century" w:hAnsi="Century"/>
          <w:sz w:val="18"/>
          <w:lang w:val="es-CO"/>
        </w:rPr>
        <w:t xml:space="preserve">CC. </w:t>
      </w:r>
      <w:r w:rsidRPr="00C3040C">
        <w:rPr>
          <w:rFonts w:ascii="Century" w:hAnsi="Century"/>
          <w:sz w:val="18"/>
          <w:shd w:val="clear" w:color="auto" w:fill="FFFFFF"/>
          <w:lang w:val="es-CO"/>
        </w:rPr>
        <w:t xml:space="preserve">T-531 de 2002, </w:t>
      </w:r>
      <w:r w:rsidRPr="00C3040C">
        <w:rPr>
          <w:rFonts w:ascii="Century" w:hAnsi="Century"/>
          <w:sz w:val="18"/>
          <w:lang w:val="es-CO"/>
        </w:rPr>
        <w:t>T-083 de 2016 y T-024 de 2019.</w:t>
      </w:r>
    </w:p>
  </w:footnote>
  <w:footnote w:id="13">
    <w:p w14:paraId="68AAAF6A" w14:textId="77777777" w:rsidR="002B4B41" w:rsidRPr="00C3040C" w:rsidRDefault="002B4B41" w:rsidP="00C3040C">
      <w:pPr>
        <w:pStyle w:val="Textonotapie"/>
        <w:jc w:val="both"/>
        <w:rPr>
          <w:rFonts w:ascii="Century" w:hAnsi="Century"/>
          <w:sz w:val="18"/>
          <w:lang w:val="es-CO"/>
        </w:rPr>
      </w:pPr>
      <w:r w:rsidRPr="00C3040C">
        <w:rPr>
          <w:rStyle w:val="Refdenotaalpie"/>
          <w:rFonts w:ascii="Century" w:hAnsi="Century"/>
          <w:sz w:val="18"/>
        </w:rPr>
        <w:footnoteRef/>
      </w:r>
      <w:r w:rsidRPr="00C3040C">
        <w:rPr>
          <w:rFonts w:ascii="Century" w:hAnsi="Century"/>
          <w:sz w:val="18"/>
        </w:rPr>
        <w:t xml:space="preserve"> </w:t>
      </w:r>
      <w:r w:rsidRPr="00C3040C">
        <w:rPr>
          <w:rFonts w:ascii="Century" w:hAnsi="Century"/>
          <w:sz w:val="18"/>
          <w:lang w:val="es-CO"/>
        </w:rPr>
        <w:t xml:space="preserve">CSJ. </w:t>
      </w:r>
      <w:r w:rsidRPr="00C3040C">
        <w:rPr>
          <w:rFonts w:ascii="Century" w:hAnsi="Century"/>
          <w:sz w:val="18"/>
          <w:lang w:val="es-ES_tradnl"/>
        </w:rPr>
        <w:t>STC12871-2021 y STC12529-2021.</w:t>
      </w:r>
    </w:p>
  </w:footnote>
  <w:footnote w:id="14">
    <w:p w14:paraId="16CA5E9F" w14:textId="4EBDFA3E" w:rsidR="00433B70" w:rsidRPr="00C3040C" w:rsidRDefault="00433B70" w:rsidP="00C3040C">
      <w:pPr>
        <w:pStyle w:val="Textonotapie"/>
        <w:jc w:val="both"/>
        <w:rPr>
          <w:rFonts w:ascii="Century" w:hAnsi="Century"/>
          <w:sz w:val="18"/>
          <w:lang w:val="es-CO"/>
        </w:rPr>
      </w:pPr>
      <w:r w:rsidRPr="00C3040C">
        <w:rPr>
          <w:rStyle w:val="Refdenotaalpie"/>
          <w:rFonts w:ascii="Century" w:hAnsi="Century"/>
          <w:sz w:val="18"/>
        </w:rPr>
        <w:footnoteRef/>
      </w:r>
      <w:r w:rsidRPr="00C3040C">
        <w:rPr>
          <w:rFonts w:ascii="Century" w:hAnsi="Century"/>
          <w:sz w:val="18"/>
        </w:rPr>
        <w:t xml:space="preserve"> CC. </w:t>
      </w:r>
      <w:r w:rsidRPr="00C3040C">
        <w:rPr>
          <w:rFonts w:ascii="Century" w:hAnsi="Century"/>
          <w:sz w:val="18"/>
          <w:lang w:val="es-CO"/>
        </w:rPr>
        <w:t xml:space="preserve">T-089 de 2019, T-162 de 2018, SU-168 de 2017, </w:t>
      </w:r>
      <w:r w:rsidRPr="00C3040C">
        <w:rPr>
          <w:rFonts w:ascii="Century" w:hAnsi="Century"/>
          <w:bCs/>
          <w:sz w:val="18"/>
          <w:lang w:val="es-CO"/>
        </w:rPr>
        <w:t xml:space="preserve">T-280 de 2017, </w:t>
      </w:r>
      <w:r w:rsidRPr="00C3040C">
        <w:rPr>
          <w:rFonts w:ascii="Century" w:hAnsi="Century"/>
          <w:sz w:val="18"/>
          <w:shd w:val="clear" w:color="auto" w:fill="FFFFFF"/>
          <w:lang w:val="es-CO"/>
        </w:rPr>
        <w:t xml:space="preserve">T-726 de 2017, </w:t>
      </w:r>
      <w:r w:rsidRPr="00C3040C">
        <w:rPr>
          <w:rFonts w:ascii="Century" w:hAnsi="Century"/>
          <w:bCs/>
          <w:sz w:val="18"/>
          <w:lang w:val="es-CO"/>
        </w:rPr>
        <w:t>T-001 de 2016, SU-240 de 2015 y T-185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C3040C" w:rsidRDefault="009D0A9F" w:rsidP="00C3040C">
    <w:pPr>
      <w:pStyle w:val="Encabezado"/>
      <w:pBdr>
        <w:bottom w:val="single" w:sz="4" w:space="2" w:color="D9D9D9"/>
      </w:pBdr>
      <w:jc w:val="right"/>
      <w:rPr>
        <w:rFonts w:ascii="Georgia" w:hAnsi="Georgia" w:cs="Calibri"/>
        <w:i/>
        <w:sz w:val="20"/>
      </w:rPr>
    </w:pPr>
    <w:r w:rsidRPr="00C3040C">
      <w:rPr>
        <w:rFonts w:ascii="Arial" w:hAnsi="Arial" w:cs="Arial"/>
        <w:i/>
        <w:sz w:val="18"/>
        <w:szCs w:val="18"/>
      </w:rPr>
      <w:tab/>
    </w:r>
    <w:r w:rsidRPr="00C3040C">
      <w:rPr>
        <w:rFonts w:ascii="Georgia" w:hAnsi="Georgia" w:cs="Arial"/>
        <w:i/>
        <w:sz w:val="18"/>
        <w:szCs w:val="18"/>
      </w:rPr>
      <w:tab/>
    </w:r>
    <w:r w:rsidRPr="00C3040C">
      <w:rPr>
        <w:rFonts w:ascii="Georgia" w:hAnsi="Georgia" w:cs="Calibri"/>
        <w:i/>
        <w:spacing w:val="60"/>
        <w:sz w:val="20"/>
      </w:rPr>
      <w:t>Página</w:t>
    </w:r>
    <w:r w:rsidRPr="00C3040C">
      <w:rPr>
        <w:rFonts w:ascii="Georgia" w:hAnsi="Georgia" w:cs="Calibri"/>
        <w:i/>
        <w:sz w:val="20"/>
      </w:rPr>
      <w:t xml:space="preserve"> | </w:t>
    </w:r>
    <w:r w:rsidRPr="00C3040C">
      <w:rPr>
        <w:rFonts w:ascii="Georgia" w:hAnsi="Georgia" w:cs="Calibri"/>
        <w:i/>
        <w:sz w:val="20"/>
      </w:rPr>
      <w:fldChar w:fldCharType="begin"/>
    </w:r>
    <w:r w:rsidRPr="00C3040C">
      <w:rPr>
        <w:rFonts w:ascii="Georgia" w:hAnsi="Georgia" w:cs="Calibri"/>
        <w:i/>
        <w:sz w:val="20"/>
      </w:rPr>
      <w:instrText xml:space="preserve"> PAGE   \* MERGEFORMAT </w:instrText>
    </w:r>
    <w:r w:rsidRPr="00C3040C">
      <w:rPr>
        <w:rFonts w:ascii="Georgia" w:hAnsi="Georgia" w:cs="Calibri"/>
        <w:i/>
        <w:sz w:val="20"/>
      </w:rPr>
      <w:fldChar w:fldCharType="separate"/>
    </w:r>
    <w:r w:rsidRPr="00C3040C">
      <w:rPr>
        <w:rFonts w:ascii="Georgia" w:hAnsi="Georgia" w:cs="Calibri"/>
        <w:i/>
        <w:noProof/>
        <w:sz w:val="20"/>
      </w:rPr>
      <w:t>5</w:t>
    </w:r>
    <w:r w:rsidRPr="00C3040C">
      <w:rPr>
        <w:rFonts w:ascii="Georgia" w:hAnsi="Georgia" w:cs="Calibri"/>
        <w:i/>
        <w:sz w:val="20"/>
      </w:rPr>
      <w:fldChar w:fldCharType="end"/>
    </w:r>
  </w:p>
  <w:p w14:paraId="6F7CC890" w14:textId="62CAF806" w:rsidR="009D0A9F" w:rsidRPr="00C3040C" w:rsidRDefault="009D0A9F" w:rsidP="00C3040C">
    <w:pPr>
      <w:pStyle w:val="Encabezado"/>
      <w:rPr>
        <w:rFonts w:ascii="Georgia" w:hAnsi="Georgia" w:cs="Arial"/>
        <w:i/>
        <w:sz w:val="20"/>
        <w:szCs w:val="20"/>
      </w:rPr>
    </w:pPr>
    <w:r w:rsidRPr="00C3040C">
      <w:rPr>
        <w:rFonts w:ascii="Georgia" w:hAnsi="Georgia" w:cs="Arial"/>
        <w:i/>
        <w:sz w:val="20"/>
        <w:szCs w:val="20"/>
      </w:rPr>
      <w:t>EXPEDIENTE No.</w:t>
    </w:r>
    <w:r w:rsidR="00C3040C" w:rsidRPr="00C3040C">
      <w:rPr>
        <w:rFonts w:ascii="Georgia" w:hAnsi="Georgia" w:cs="Arial"/>
        <w:i/>
        <w:sz w:val="20"/>
        <w:szCs w:val="20"/>
      </w:rPr>
      <w:t xml:space="preserve"> </w:t>
    </w:r>
    <w:r w:rsidR="003A16A5" w:rsidRPr="00C3040C">
      <w:rPr>
        <w:rFonts w:ascii="Georgia" w:hAnsi="Georgia" w:cs="Arial"/>
        <w:i/>
        <w:sz w:val="20"/>
        <w:szCs w:val="20"/>
      </w:rPr>
      <w:t>2022</w:t>
    </w:r>
    <w:r w:rsidR="006170B3" w:rsidRPr="00C3040C">
      <w:rPr>
        <w:rFonts w:ascii="Georgia" w:hAnsi="Georgia" w:cs="Arial"/>
        <w:i/>
        <w:sz w:val="20"/>
        <w:szCs w:val="20"/>
      </w:rPr>
      <w:t>-</w:t>
    </w:r>
    <w:r w:rsidR="003A16A5" w:rsidRPr="00C3040C">
      <w:rPr>
        <w:rFonts w:ascii="Georgia" w:hAnsi="Georgia" w:cs="Arial"/>
        <w:i/>
        <w:sz w:val="20"/>
        <w:szCs w:val="20"/>
      </w:rPr>
      <w:t>00018</w:t>
    </w:r>
    <w:r w:rsidR="006170B3" w:rsidRPr="00C3040C">
      <w:rPr>
        <w:rFonts w:ascii="Georgia" w:hAnsi="Georgia" w:cs="Arial"/>
        <w:i/>
        <w:sz w:val="20"/>
        <w:szCs w:val="20"/>
      </w:rPr>
      <w:t>-00</w:t>
    </w:r>
  </w:p>
</w:hdr>
</file>

<file path=word/intelligence2.xml><?xml version="1.0" encoding="utf-8"?>
<int2:intelligence xmlns:int2="http://schemas.microsoft.com/office/intelligence/2020/intelligence">
  <int2:observations>
    <int2:textHash int2:hashCode="K8RmfbGBJefp/j" int2:id="vzCTgbX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37ECA42E"/>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22"/>
    <w:rsid w:val="000605AB"/>
    <w:rsid w:val="00060C31"/>
    <w:rsid w:val="00060C38"/>
    <w:rsid w:val="00060CFD"/>
    <w:rsid w:val="00060ED4"/>
    <w:rsid w:val="000615A1"/>
    <w:rsid w:val="000616FF"/>
    <w:rsid w:val="00061774"/>
    <w:rsid w:val="00062560"/>
    <w:rsid w:val="00062806"/>
    <w:rsid w:val="00062885"/>
    <w:rsid w:val="0006343F"/>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4DB"/>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6F86"/>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3C7A"/>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70DC"/>
    <w:rsid w:val="0019739B"/>
    <w:rsid w:val="001A04F9"/>
    <w:rsid w:val="001A0540"/>
    <w:rsid w:val="001A07E8"/>
    <w:rsid w:val="001A0924"/>
    <w:rsid w:val="001A0973"/>
    <w:rsid w:val="001A0BC5"/>
    <w:rsid w:val="001A1198"/>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1E9"/>
    <w:rsid w:val="00224980"/>
    <w:rsid w:val="00224ACA"/>
    <w:rsid w:val="002258C9"/>
    <w:rsid w:val="00225A30"/>
    <w:rsid w:val="00225E87"/>
    <w:rsid w:val="00226214"/>
    <w:rsid w:val="00226403"/>
    <w:rsid w:val="00226645"/>
    <w:rsid w:val="00226832"/>
    <w:rsid w:val="002269FC"/>
    <w:rsid w:val="00227238"/>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575E4"/>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4B41"/>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4D2C"/>
    <w:rsid w:val="002F55D1"/>
    <w:rsid w:val="002F5CFC"/>
    <w:rsid w:val="002F6CFE"/>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A51"/>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6A5"/>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49C1"/>
    <w:rsid w:val="003B50F3"/>
    <w:rsid w:val="003B5178"/>
    <w:rsid w:val="003B691D"/>
    <w:rsid w:val="003B6E96"/>
    <w:rsid w:val="003B7AD3"/>
    <w:rsid w:val="003B7F01"/>
    <w:rsid w:val="003C0F58"/>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B70"/>
    <w:rsid w:val="00433FCF"/>
    <w:rsid w:val="004347D4"/>
    <w:rsid w:val="00434CF1"/>
    <w:rsid w:val="00435CD3"/>
    <w:rsid w:val="004360F4"/>
    <w:rsid w:val="004361F0"/>
    <w:rsid w:val="00437C1F"/>
    <w:rsid w:val="00437D07"/>
    <w:rsid w:val="00440090"/>
    <w:rsid w:val="004412CA"/>
    <w:rsid w:val="0044213C"/>
    <w:rsid w:val="004426A2"/>
    <w:rsid w:val="00442755"/>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0"/>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1B23"/>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67EC3"/>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258"/>
    <w:rsid w:val="005B147B"/>
    <w:rsid w:val="005B14A2"/>
    <w:rsid w:val="005B161F"/>
    <w:rsid w:val="005B17A4"/>
    <w:rsid w:val="005B22C2"/>
    <w:rsid w:val="005B2951"/>
    <w:rsid w:val="005B2AD5"/>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0B3"/>
    <w:rsid w:val="006178DE"/>
    <w:rsid w:val="00617DA7"/>
    <w:rsid w:val="0062000C"/>
    <w:rsid w:val="00620B29"/>
    <w:rsid w:val="00621F30"/>
    <w:rsid w:val="00623089"/>
    <w:rsid w:val="006235A9"/>
    <w:rsid w:val="0062374E"/>
    <w:rsid w:val="00623CAD"/>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0EAE"/>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56E"/>
    <w:rsid w:val="006B37E0"/>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77"/>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5E6D"/>
    <w:rsid w:val="00776662"/>
    <w:rsid w:val="00776A75"/>
    <w:rsid w:val="007776C1"/>
    <w:rsid w:val="00777898"/>
    <w:rsid w:val="00777DDF"/>
    <w:rsid w:val="0078091F"/>
    <w:rsid w:val="007809FD"/>
    <w:rsid w:val="00780C46"/>
    <w:rsid w:val="00781A90"/>
    <w:rsid w:val="007829A5"/>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1FEF"/>
    <w:rsid w:val="007E247C"/>
    <w:rsid w:val="007E25A8"/>
    <w:rsid w:val="007E2877"/>
    <w:rsid w:val="007E293D"/>
    <w:rsid w:val="007E2E20"/>
    <w:rsid w:val="007E45CF"/>
    <w:rsid w:val="007E5CAC"/>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07CE"/>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1B25"/>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73B"/>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A03"/>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3C5"/>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5B1"/>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2E2"/>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4B7"/>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AEA"/>
    <w:rsid w:val="00B52BD1"/>
    <w:rsid w:val="00B53362"/>
    <w:rsid w:val="00B53373"/>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A2D"/>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42B"/>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40C"/>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3C4"/>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186"/>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023"/>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192"/>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19AB"/>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E8E"/>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4513"/>
    <w:rsid w:val="00EC5032"/>
    <w:rsid w:val="00EC51AC"/>
    <w:rsid w:val="00EC5799"/>
    <w:rsid w:val="00EC60A9"/>
    <w:rsid w:val="00EC6191"/>
    <w:rsid w:val="00EC67A6"/>
    <w:rsid w:val="00EC6BC9"/>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480"/>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07A14"/>
    <w:rsid w:val="00F07B33"/>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6C3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5D37"/>
    <w:rsid w:val="00FF6120"/>
    <w:rsid w:val="00FF6603"/>
    <w:rsid w:val="00FF769D"/>
    <w:rsid w:val="01E8BB74"/>
    <w:rsid w:val="01FAE8CA"/>
    <w:rsid w:val="0213DB3F"/>
    <w:rsid w:val="02DFB4FF"/>
    <w:rsid w:val="03944F21"/>
    <w:rsid w:val="039A27FD"/>
    <w:rsid w:val="0414A2E5"/>
    <w:rsid w:val="055E2728"/>
    <w:rsid w:val="056FD82C"/>
    <w:rsid w:val="058368B9"/>
    <w:rsid w:val="07700F5D"/>
    <w:rsid w:val="0907AE05"/>
    <w:rsid w:val="0929BF5D"/>
    <w:rsid w:val="09EBF76D"/>
    <w:rsid w:val="0A1DBC4C"/>
    <w:rsid w:val="0AF75398"/>
    <w:rsid w:val="0B995035"/>
    <w:rsid w:val="0C1EE475"/>
    <w:rsid w:val="0C9323F9"/>
    <w:rsid w:val="0D28BD08"/>
    <w:rsid w:val="0D3191A1"/>
    <w:rsid w:val="10668972"/>
    <w:rsid w:val="108FA48F"/>
    <w:rsid w:val="109AA066"/>
    <w:rsid w:val="1370D9C0"/>
    <w:rsid w:val="1670FB75"/>
    <w:rsid w:val="185CCA5C"/>
    <w:rsid w:val="192DCE00"/>
    <w:rsid w:val="193DE2D9"/>
    <w:rsid w:val="1944FE34"/>
    <w:rsid w:val="198BD2A8"/>
    <w:rsid w:val="19E37325"/>
    <w:rsid w:val="1A38E027"/>
    <w:rsid w:val="1A66CABA"/>
    <w:rsid w:val="1B9A5491"/>
    <w:rsid w:val="1C2FF19D"/>
    <w:rsid w:val="1CE4DE5E"/>
    <w:rsid w:val="1D3745D1"/>
    <w:rsid w:val="1ED6695C"/>
    <w:rsid w:val="1EEBFF52"/>
    <w:rsid w:val="1F8EB292"/>
    <w:rsid w:val="21A7E3D3"/>
    <w:rsid w:val="23C3B4BA"/>
    <w:rsid w:val="2456D1D4"/>
    <w:rsid w:val="24A48199"/>
    <w:rsid w:val="256C1408"/>
    <w:rsid w:val="25FEEA61"/>
    <w:rsid w:val="27B7A6DA"/>
    <w:rsid w:val="28F75E1A"/>
    <w:rsid w:val="29749277"/>
    <w:rsid w:val="2A3DA05E"/>
    <w:rsid w:val="2A929DDE"/>
    <w:rsid w:val="2ACD8C01"/>
    <w:rsid w:val="2C220528"/>
    <w:rsid w:val="2C41D062"/>
    <w:rsid w:val="2DC5B379"/>
    <w:rsid w:val="2E2E5B32"/>
    <w:rsid w:val="2E4A0117"/>
    <w:rsid w:val="2F107FE1"/>
    <w:rsid w:val="313E3E81"/>
    <w:rsid w:val="31AFA97F"/>
    <w:rsid w:val="320A55DD"/>
    <w:rsid w:val="32F97BC7"/>
    <w:rsid w:val="3453C48F"/>
    <w:rsid w:val="34A24633"/>
    <w:rsid w:val="35AF8AEF"/>
    <w:rsid w:val="37E30D63"/>
    <w:rsid w:val="37F096A1"/>
    <w:rsid w:val="3950A692"/>
    <w:rsid w:val="39C695F9"/>
    <w:rsid w:val="3A2819AE"/>
    <w:rsid w:val="3A4D4C52"/>
    <w:rsid w:val="3AC009A6"/>
    <w:rsid w:val="3AE5BF6A"/>
    <w:rsid w:val="3B3D6368"/>
    <w:rsid w:val="3BC599CA"/>
    <w:rsid w:val="3CDBACB7"/>
    <w:rsid w:val="3E0CC9D5"/>
    <w:rsid w:val="3E208641"/>
    <w:rsid w:val="3E31615E"/>
    <w:rsid w:val="3E4D6410"/>
    <w:rsid w:val="3E6CC927"/>
    <w:rsid w:val="4010D48B"/>
    <w:rsid w:val="40CBC354"/>
    <w:rsid w:val="411EB3A7"/>
    <w:rsid w:val="4174B782"/>
    <w:rsid w:val="4226B9C5"/>
    <w:rsid w:val="42726039"/>
    <w:rsid w:val="4348754D"/>
    <w:rsid w:val="44197C82"/>
    <w:rsid w:val="4496BC36"/>
    <w:rsid w:val="4635619A"/>
    <w:rsid w:val="48310F51"/>
    <w:rsid w:val="488ED643"/>
    <w:rsid w:val="48E1A1BD"/>
    <w:rsid w:val="4A088745"/>
    <w:rsid w:val="4A3912A7"/>
    <w:rsid w:val="4ACBBD83"/>
    <w:rsid w:val="4B58DCD6"/>
    <w:rsid w:val="4E7340E0"/>
    <w:rsid w:val="4EB74C76"/>
    <w:rsid w:val="4F0C83CA"/>
    <w:rsid w:val="51657F70"/>
    <w:rsid w:val="52745E95"/>
    <w:rsid w:val="53E3BFEA"/>
    <w:rsid w:val="543E800B"/>
    <w:rsid w:val="55651BBA"/>
    <w:rsid w:val="55DF0D41"/>
    <w:rsid w:val="569E275F"/>
    <w:rsid w:val="56B3DD6D"/>
    <w:rsid w:val="56F9107D"/>
    <w:rsid w:val="575E0998"/>
    <w:rsid w:val="5946BBA4"/>
    <w:rsid w:val="5971D690"/>
    <w:rsid w:val="5AC98B14"/>
    <w:rsid w:val="5BB3B7DD"/>
    <w:rsid w:val="5D0C771C"/>
    <w:rsid w:val="5D65CB3A"/>
    <w:rsid w:val="5D7B4E8D"/>
    <w:rsid w:val="623ACAF5"/>
    <w:rsid w:val="6281A8F6"/>
    <w:rsid w:val="629CAF8F"/>
    <w:rsid w:val="665CA63B"/>
    <w:rsid w:val="666C83AE"/>
    <w:rsid w:val="66C715D6"/>
    <w:rsid w:val="67035EDA"/>
    <w:rsid w:val="6786AD86"/>
    <w:rsid w:val="678EE5BF"/>
    <w:rsid w:val="68051D8A"/>
    <w:rsid w:val="69A42470"/>
    <w:rsid w:val="6A21C4DC"/>
    <w:rsid w:val="6B768175"/>
    <w:rsid w:val="6C10AE98"/>
    <w:rsid w:val="6F3A39D6"/>
    <w:rsid w:val="6F9D20B8"/>
    <w:rsid w:val="6FAA69F6"/>
    <w:rsid w:val="713534A8"/>
    <w:rsid w:val="725862C0"/>
    <w:rsid w:val="72EA9A9D"/>
    <w:rsid w:val="7429544B"/>
    <w:rsid w:val="76743E86"/>
    <w:rsid w:val="76A107DE"/>
    <w:rsid w:val="76B5757E"/>
    <w:rsid w:val="7860EAE4"/>
    <w:rsid w:val="78AFED9B"/>
    <w:rsid w:val="78CCFEDF"/>
    <w:rsid w:val="793875C3"/>
    <w:rsid w:val="795AA103"/>
    <w:rsid w:val="79D9CAC4"/>
    <w:rsid w:val="7A280EC6"/>
    <w:rsid w:val="7A639182"/>
    <w:rsid w:val="7A787B2D"/>
    <w:rsid w:val="7B0D7003"/>
    <w:rsid w:val="7B265892"/>
    <w:rsid w:val="7B9EE4B6"/>
    <w:rsid w:val="7C88D3BD"/>
    <w:rsid w:val="7D88DE36"/>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0008A-3282-4E21-9424-5A324EEB6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530B3-E645-412E-88CD-493B7E48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76</cp:revision>
  <cp:lastPrinted>2018-01-25T14:22:00Z</cp:lastPrinted>
  <dcterms:created xsi:type="dcterms:W3CDTF">2020-09-25T20:24:00Z</dcterms:created>
  <dcterms:modified xsi:type="dcterms:W3CDTF">2022-05-24T16:10:00Z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