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4E6F" w14:textId="77777777" w:rsidR="007D01FC" w:rsidRPr="007D01FC" w:rsidRDefault="007D01FC" w:rsidP="007D01F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7D01F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2CB11F" w14:textId="77777777" w:rsidR="007D01FC" w:rsidRPr="007D01FC" w:rsidRDefault="007D01FC" w:rsidP="007D01FC">
      <w:pPr>
        <w:widowControl/>
        <w:autoSpaceDE/>
        <w:autoSpaceDN/>
        <w:adjustRightInd/>
        <w:jc w:val="both"/>
        <w:rPr>
          <w:rFonts w:ascii="Arial" w:hAnsi="Arial" w:cs="Arial"/>
          <w:sz w:val="20"/>
          <w:szCs w:val="20"/>
          <w:lang w:val="es-419"/>
        </w:rPr>
      </w:pPr>
    </w:p>
    <w:p w14:paraId="16377685" w14:textId="595EDD27" w:rsidR="007D01FC" w:rsidRPr="007D01FC" w:rsidRDefault="007D01FC" w:rsidP="007D01FC">
      <w:pPr>
        <w:widowControl/>
        <w:autoSpaceDE/>
        <w:autoSpaceDN/>
        <w:adjustRightInd/>
        <w:jc w:val="both"/>
        <w:rPr>
          <w:rFonts w:ascii="Arial" w:hAnsi="Arial" w:cs="Arial"/>
          <w:sz w:val="20"/>
          <w:szCs w:val="20"/>
          <w:lang w:val="es-419"/>
        </w:rPr>
      </w:pPr>
      <w:r w:rsidRPr="007D01FC">
        <w:rPr>
          <w:rFonts w:ascii="Arial" w:hAnsi="Arial" w:cs="Arial"/>
          <w:sz w:val="20"/>
          <w:szCs w:val="20"/>
          <w:lang w:val="es-419"/>
        </w:rPr>
        <w:t>Asunto</w:t>
      </w:r>
      <w:r w:rsidRPr="007D01FC">
        <w:rPr>
          <w:rFonts w:ascii="Arial" w:hAnsi="Arial" w:cs="Arial"/>
          <w:sz w:val="20"/>
          <w:szCs w:val="20"/>
          <w:lang w:val="es-419"/>
        </w:rPr>
        <w:tab/>
      </w:r>
      <w:r w:rsidRPr="007D01FC">
        <w:rPr>
          <w:rFonts w:ascii="Arial" w:hAnsi="Arial" w:cs="Arial"/>
          <w:sz w:val="20"/>
          <w:szCs w:val="20"/>
          <w:lang w:val="es-419"/>
        </w:rPr>
        <w:tab/>
        <w:t>: Sentencia de tutela en primera instancia</w:t>
      </w:r>
    </w:p>
    <w:p w14:paraId="68CA803D" w14:textId="5B4AA312" w:rsidR="007D01FC" w:rsidRPr="007D01FC" w:rsidRDefault="007D01FC" w:rsidP="007D01FC">
      <w:pPr>
        <w:widowControl/>
        <w:autoSpaceDE/>
        <w:autoSpaceDN/>
        <w:adjustRightInd/>
        <w:jc w:val="both"/>
        <w:rPr>
          <w:rFonts w:ascii="Arial" w:hAnsi="Arial" w:cs="Arial"/>
          <w:sz w:val="20"/>
          <w:szCs w:val="20"/>
          <w:lang w:val="es-419"/>
        </w:rPr>
      </w:pPr>
      <w:r w:rsidRPr="007D01FC">
        <w:rPr>
          <w:rFonts w:ascii="Arial" w:hAnsi="Arial" w:cs="Arial"/>
          <w:sz w:val="20"/>
          <w:szCs w:val="20"/>
          <w:lang w:val="es-419"/>
        </w:rPr>
        <w:t xml:space="preserve">Accionante </w:t>
      </w:r>
      <w:r w:rsidRPr="007D01FC">
        <w:rPr>
          <w:rFonts w:ascii="Arial" w:hAnsi="Arial" w:cs="Arial"/>
          <w:sz w:val="20"/>
          <w:szCs w:val="20"/>
          <w:lang w:val="es-419"/>
        </w:rPr>
        <w:tab/>
        <w:t>: Blanca Flor Osorio Echeverry</w:t>
      </w:r>
    </w:p>
    <w:p w14:paraId="3BA69FA4" w14:textId="1A67531A" w:rsidR="007D01FC" w:rsidRPr="007D01FC" w:rsidRDefault="007D01FC" w:rsidP="007D01FC">
      <w:pPr>
        <w:widowControl/>
        <w:autoSpaceDE/>
        <w:autoSpaceDN/>
        <w:adjustRightInd/>
        <w:jc w:val="both"/>
        <w:rPr>
          <w:rFonts w:ascii="Arial" w:hAnsi="Arial" w:cs="Arial"/>
          <w:sz w:val="20"/>
          <w:szCs w:val="20"/>
          <w:lang w:val="es-419"/>
        </w:rPr>
      </w:pPr>
      <w:r w:rsidRPr="007D01FC">
        <w:rPr>
          <w:rFonts w:ascii="Arial" w:hAnsi="Arial" w:cs="Arial"/>
          <w:sz w:val="20"/>
          <w:szCs w:val="20"/>
          <w:lang w:val="es-419"/>
        </w:rPr>
        <w:t xml:space="preserve">Accionados </w:t>
      </w:r>
      <w:r w:rsidRPr="007D01FC">
        <w:rPr>
          <w:rFonts w:ascii="Arial" w:hAnsi="Arial" w:cs="Arial"/>
          <w:sz w:val="20"/>
          <w:szCs w:val="20"/>
          <w:lang w:val="es-419"/>
        </w:rPr>
        <w:tab/>
        <w:t>: Juzgado Promiscuo del Circuito de La Virginia y otro</w:t>
      </w:r>
    </w:p>
    <w:p w14:paraId="02473D9C" w14:textId="34181195" w:rsidR="007D01FC" w:rsidRPr="007D01FC" w:rsidRDefault="007D01FC" w:rsidP="007D01FC">
      <w:pPr>
        <w:widowControl/>
        <w:autoSpaceDE/>
        <w:autoSpaceDN/>
        <w:adjustRightInd/>
        <w:jc w:val="both"/>
        <w:rPr>
          <w:rFonts w:ascii="Arial" w:hAnsi="Arial" w:cs="Arial"/>
          <w:sz w:val="20"/>
          <w:szCs w:val="20"/>
          <w:lang w:val="es-419"/>
        </w:rPr>
      </w:pPr>
      <w:r w:rsidRPr="007D01FC">
        <w:rPr>
          <w:rFonts w:ascii="Arial" w:hAnsi="Arial" w:cs="Arial"/>
          <w:sz w:val="20"/>
          <w:szCs w:val="20"/>
          <w:lang w:val="es-419"/>
        </w:rPr>
        <w:t>Vinculados</w:t>
      </w:r>
      <w:r w:rsidRPr="007D01FC">
        <w:rPr>
          <w:rFonts w:ascii="Arial" w:hAnsi="Arial" w:cs="Arial"/>
          <w:sz w:val="20"/>
          <w:szCs w:val="20"/>
          <w:lang w:val="es-419"/>
        </w:rPr>
        <w:tab/>
        <w:t>: Tania Bonilla López y otros</w:t>
      </w:r>
    </w:p>
    <w:p w14:paraId="021333C9" w14:textId="4B812292" w:rsidR="007D01FC" w:rsidRPr="007D01FC" w:rsidRDefault="007D01FC" w:rsidP="007D01FC">
      <w:pPr>
        <w:widowControl/>
        <w:autoSpaceDE/>
        <w:autoSpaceDN/>
        <w:adjustRightInd/>
        <w:jc w:val="both"/>
        <w:rPr>
          <w:rFonts w:ascii="Arial" w:hAnsi="Arial" w:cs="Arial"/>
          <w:sz w:val="20"/>
          <w:szCs w:val="20"/>
          <w:lang w:val="es-419"/>
        </w:rPr>
      </w:pPr>
      <w:r w:rsidRPr="007D01FC">
        <w:rPr>
          <w:rFonts w:ascii="Arial" w:hAnsi="Arial" w:cs="Arial"/>
          <w:sz w:val="20"/>
          <w:szCs w:val="20"/>
          <w:lang w:val="es-419"/>
        </w:rPr>
        <w:t>Radicación</w:t>
      </w:r>
      <w:r w:rsidRPr="007D01FC">
        <w:rPr>
          <w:rFonts w:ascii="Arial" w:hAnsi="Arial" w:cs="Arial"/>
          <w:sz w:val="20"/>
          <w:szCs w:val="20"/>
          <w:lang w:val="es-419"/>
        </w:rPr>
        <w:tab/>
        <w:t>: 66001-22-13-000-2022-00034-00</w:t>
      </w:r>
    </w:p>
    <w:p w14:paraId="300D0060" w14:textId="3D1436A5" w:rsidR="007D01FC" w:rsidRPr="007D01FC" w:rsidRDefault="007D01FC" w:rsidP="007D01FC">
      <w:pPr>
        <w:widowControl/>
        <w:autoSpaceDE/>
        <w:autoSpaceDN/>
        <w:adjustRightInd/>
        <w:jc w:val="both"/>
        <w:rPr>
          <w:rFonts w:ascii="Arial" w:hAnsi="Arial" w:cs="Arial"/>
          <w:sz w:val="20"/>
          <w:szCs w:val="20"/>
          <w:lang w:val="es-419"/>
        </w:rPr>
      </w:pPr>
      <w:r w:rsidRPr="007D01FC">
        <w:rPr>
          <w:rFonts w:ascii="Arial" w:hAnsi="Arial" w:cs="Arial"/>
          <w:sz w:val="20"/>
          <w:szCs w:val="20"/>
          <w:lang w:val="es-419"/>
        </w:rPr>
        <w:t xml:space="preserve">Mg. Ponente </w:t>
      </w:r>
      <w:r w:rsidRPr="007D01FC">
        <w:rPr>
          <w:rFonts w:ascii="Arial" w:hAnsi="Arial" w:cs="Arial"/>
          <w:sz w:val="20"/>
          <w:szCs w:val="20"/>
          <w:lang w:val="es-419"/>
        </w:rPr>
        <w:tab/>
        <w:t>: DUBERNEY GRISALES HERRERA</w:t>
      </w:r>
    </w:p>
    <w:p w14:paraId="0093BFF7" w14:textId="7DD43E49" w:rsidR="007D01FC" w:rsidRPr="007D01FC" w:rsidRDefault="007D01FC" w:rsidP="007D01FC">
      <w:pPr>
        <w:widowControl/>
        <w:autoSpaceDE/>
        <w:autoSpaceDN/>
        <w:adjustRightInd/>
        <w:jc w:val="both"/>
        <w:rPr>
          <w:rFonts w:ascii="Arial" w:hAnsi="Arial" w:cs="Arial"/>
          <w:sz w:val="20"/>
          <w:szCs w:val="20"/>
          <w:lang w:val="es-419"/>
        </w:rPr>
      </w:pPr>
      <w:r w:rsidRPr="007D01FC">
        <w:rPr>
          <w:rFonts w:ascii="Arial" w:hAnsi="Arial" w:cs="Arial"/>
          <w:sz w:val="20"/>
          <w:szCs w:val="20"/>
          <w:lang w:val="es-419"/>
        </w:rPr>
        <w:t>Acta número</w:t>
      </w:r>
      <w:r w:rsidRPr="007D01FC">
        <w:rPr>
          <w:rFonts w:ascii="Arial" w:hAnsi="Arial" w:cs="Arial"/>
          <w:sz w:val="20"/>
          <w:szCs w:val="20"/>
          <w:lang w:val="es-419"/>
        </w:rPr>
        <w:tab/>
        <w:t>: 79 de 01-03-2022</w:t>
      </w:r>
    </w:p>
    <w:p w14:paraId="3F382811" w14:textId="77777777" w:rsidR="007D01FC" w:rsidRPr="007D01FC" w:rsidRDefault="007D01FC" w:rsidP="007D01FC">
      <w:pPr>
        <w:widowControl/>
        <w:autoSpaceDE/>
        <w:autoSpaceDN/>
        <w:adjustRightInd/>
        <w:jc w:val="both"/>
        <w:rPr>
          <w:rFonts w:ascii="Arial" w:hAnsi="Arial" w:cs="Arial"/>
          <w:sz w:val="20"/>
          <w:szCs w:val="20"/>
          <w:lang w:val="es-419"/>
        </w:rPr>
      </w:pPr>
    </w:p>
    <w:p w14:paraId="6865FD00" w14:textId="16C2DEF8" w:rsidR="007D01FC" w:rsidRPr="007D01FC" w:rsidRDefault="008F147B" w:rsidP="007D01FC">
      <w:pPr>
        <w:widowControl/>
        <w:autoSpaceDE/>
        <w:autoSpaceDN/>
        <w:adjustRightInd/>
        <w:jc w:val="both"/>
        <w:rPr>
          <w:rFonts w:ascii="Arial" w:hAnsi="Arial" w:cs="Arial"/>
          <w:b/>
          <w:bCs/>
          <w:iCs/>
          <w:sz w:val="20"/>
          <w:szCs w:val="20"/>
          <w:lang w:val="es-419" w:eastAsia="fr-FR"/>
        </w:rPr>
      </w:pPr>
      <w:r w:rsidRPr="007D01FC">
        <w:rPr>
          <w:rFonts w:ascii="Arial" w:hAnsi="Arial" w:cs="Arial"/>
          <w:b/>
          <w:bCs/>
          <w:iCs/>
          <w:sz w:val="20"/>
          <w:szCs w:val="20"/>
          <w:u w:val="single"/>
          <w:lang w:val="es-419" w:eastAsia="fr-FR"/>
        </w:rPr>
        <w:t>TEMAS:</w:t>
      </w:r>
      <w:r w:rsidRPr="007D01FC">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AUSENCIA FÁCTICA / IMPROCEDENCIA DEL AMPARO SI NO HAY CONDUCTA</w:t>
      </w:r>
      <w:r w:rsidR="00682CFA">
        <w:rPr>
          <w:rFonts w:ascii="Arial" w:hAnsi="Arial" w:cs="Arial"/>
          <w:b/>
          <w:bCs/>
          <w:iCs/>
          <w:sz w:val="20"/>
          <w:szCs w:val="20"/>
          <w:lang w:val="es-419" w:eastAsia="fr-FR"/>
        </w:rPr>
        <w:t xml:space="preserve"> VIOLATORIA</w:t>
      </w:r>
      <w:r>
        <w:rPr>
          <w:rFonts w:ascii="Arial" w:hAnsi="Arial" w:cs="Arial"/>
          <w:b/>
          <w:bCs/>
          <w:iCs/>
          <w:sz w:val="20"/>
          <w:szCs w:val="20"/>
          <w:lang w:val="es-419" w:eastAsia="fr-FR"/>
        </w:rPr>
        <w:t xml:space="preserve"> ATRIBUIBLE AL ACCIONADO / REQUISITOS GENERALES DE PROCEDIBILIDAD / INMEDIATEZ Y SUBSIDIARIEDAD.</w:t>
      </w:r>
    </w:p>
    <w:p w14:paraId="2BA7D2BA" w14:textId="77777777" w:rsidR="007D01FC" w:rsidRPr="007D01FC" w:rsidRDefault="007D01FC" w:rsidP="007D01FC">
      <w:pPr>
        <w:widowControl/>
        <w:autoSpaceDE/>
        <w:autoSpaceDN/>
        <w:adjustRightInd/>
        <w:jc w:val="both"/>
        <w:rPr>
          <w:rFonts w:ascii="Arial" w:hAnsi="Arial" w:cs="Arial"/>
          <w:sz w:val="20"/>
          <w:szCs w:val="20"/>
          <w:lang w:val="es-419"/>
        </w:rPr>
      </w:pPr>
    </w:p>
    <w:p w14:paraId="2B453A0F" w14:textId="24BA0263" w:rsidR="00523D92" w:rsidRPr="00523D92" w:rsidRDefault="00523D92" w:rsidP="00523D92">
      <w:pPr>
        <w:widowControl/>
        <w:autoSpaceDE/>
        <w:autoSpaceDN/>
        <w:adjustRightInd/>
        <w:jc w:val="both"/>
        <w:rPr>
          <w:rFonts w:ascii="Arial" w:hAnsi="Arial" w:cs="Arial"/>
          <w:sz w:val="20"/>
          <w:szCs w:val="20"/>
          <w:lang w:val="es-419"/>
        </w:rPr>
      </w:pPr>
      <w:r w:rsidRPr="00523D92">
        <w:rPr>
          <w:rFonts w:ascii="Arial" w:hAnsi="Arial" w:cs="Arial"/>
          <w:sz w:val="20"/>
          <w:szCs w:val="20"/>
          <w:lang w:val="es-419"/>
        </w:rPr>
        <w:t>La CC en su jurisprudencia precisó que la falta de conductas reprochables de las autoridades o particulares hace improcedente el resguardo constitucional. En efecto, expresó:</w:t>
      </w:r>
    </w:p>
    <w:p w14:paraId="19D10EBE" w14:textId="77777777" w:rsidR="00523D92" w:rsidRPr="00523D92" w:rsidRDefault="00523D92" w:rsidP="00523D92">
      <w:pPr>
        <w:widowControl/>
        <w:autoSpaceDE/>
        <w:autoSpaceDN/>
        <w:adjustRightInd/>
        <w:jc w:val="both"/>
        <w:rPr>
          <w:rFonts w:ascii="Arial" w:hAnsi="Arial" w:cs="Arial"/>
          <w:sz w:val="20"/>
          <w:szCs w:val="20"/>
          <w:lang w:val="es-419"/>
        </w:rPr>
      </w:pPr>
    </w:p>
    <w:p w14:paraId="604BE85C" w14:textId="1ACBE685" w:rsidR="007D01FC" w:rsidRPr="007D01FC" w:rsidRDefault="00523D92" w:rsidP="00523D92">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523D92">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p>
    <w:p w14:paraId="5B1DF380" w14:textId="77777777" w:rsidR="007D01FC" w:rsidRPr="007D01FC" w:rsidRDefault="007D01FC" w:rsidP="007D01FC">
      <w:pPr>
        <w:widowControl/>
        <w:autoSpaceDE/>
        <w:autoSpaceDN/>
        <w:adjustRightInd/>
        <w:jc w:val="both"/>
        <w:rPr>
          <w:rFonts w:ascii="Arial" w:hAnsi="Arial" w:cs="Arial"/>
          <w:sz w:val="20"/>
          <w:szCs w:val="20"/>
          <w:lang w:val="es-419"/>
        </w:rPr>
      </w:pPr>
    </w:p>
    <w:p w14:paraId="27136CCA" w14:textId="0494B3CA" w:rsidR="007D01FC" w:rsidRPr="007D01FC" w:rsidRDefault="00067BFB" w:rsidP="007D01FC">
      <w:pPr>
        <w:widowControl/>
        <w:autoSpaceDE/>
        <w:autoSpaceDN/>
        <w:adjustRightInd/>
        <w:jc w:val="both"/>
        <w:rPr>
          <w:rFonts w:ascii="Arial" w:hAnsi="Arial" w:cs="Arial"/>
          <w:sz w:val="20"/>
          <w:szCs w:val="20"/>
          <w:lang w:val="es-419"/>
        </w:rPr>
      </w:pPr>
      <w:r w:rsidRPr="00067BFB">
        <w:rPr>
          <w:rFonts w:ascii="Arial" w:hAnsi="Arial" w:cs="Arial"/>
          <w:sz w:val="20"/>
          <w:szCs w:val="20"/>
          <w:lang w:val="es-419"/>
        </w:rPr>
        <w:t>Tesis vigente y compartida por la CSJ (2021),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2F413B74" w14:textId="77777777" w:rsidR="007D01FC" w:rsidRPr="007D01FC" w:rsidRDefault="007D01FC" w:rsidP="007D01FC">
      <w:pPr>
        <w:widowControl/>
        <w:autoSpaceDE/>
        <w:autoSpaceDN/>
        <w:adjustRightInd/>
        <w:jc w:val="both"/>
        <w:rPr>
          <w:rFonts w:ascii="Arial" w:hAnsi="Arial" w:cs="Arial"/>
          <w:sz w:val="20"/>
          <w:szCs w:val="20"/>
          <w:lang w:val="es-419"/>
        </w:rPr>
      </w:pPr>
    </w:p>
    <w:p w14:paraId="7492A236" w14:textId="0D90C789" w:rsidR="007D01FC" w:rsidRPr="007D01FC" w:rsidRDefault="00067BFB" w:rsidP="007D01FC">
      <w:pPr>
        <w:widowControl/>
        <w:autoSpaceDE/>
        <w:autoSpaceDN/>
        <w:adjustRightInd/>
        <w:jc w:val="both"/>
        <w:rPr>
          <w:rFonts w:ascii="Arial" w:hAnsi="Arial" w:cs="Arial"/>
          <w:sz w:val="20"/>
          <w:szCs w:val="20"/>
          <w:lang w:val="es-419"/>
        </w:rPr>
      </w:pPr>
      <w:r w:rsidRPr="00067BFB">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067BFB">
        <w:rPr>
          <w:rFonts w:ascii="Arial" w:hAnsi="Arial" w:cs="Arial"/>
          <w:sz w:val="20"/>
          <w:szCs w:val="20"/>
          <w:lang w:val="es-419"/>
        </w:rPr>
        <w:t>re-definición</w:t>
      </w:r>
      <w:proofErr w:type="spellEnd"/>
      <w:r w:rsidRPr="00067BFB">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419"/>
        </w:rPr>
        <w:t>…</w:t>
      </w:r>
    </w:p>
    <w:p w14:paraId="3865DFFD" w14:textId="0F0C1891" w:rsidR="007D01FC" w:rsidRDefault="007D01FC" w:rsidP="007D01FC">
      <w:pPr>
        <w:widowControl/>
        <w:autoSpaceDE/>
        <w:autoSpaceDN/>
        <w:adjustRightInd/>
        <w:jc w:val="both"/>
        <w:rPr>
          <w:rFonts w:ascii="Arial" w:hAnsi="Arial" w:cs="Arial"/>
          <w:sz w:val="20"/>
          <w:szCs w:val="20"/>
        </w:rPr>
      </w:pPr>
    </w:p>
    <w:p w14:paraId="5E1731B0" w14:textId="76EC0FE8" w:rsidR="001305BD" w:rsidRDefault="001305BD" w:rsidP="007D01FC">
      <w:pPr>
        <w:widowControl/>
        <w:autoSpaceDE/>
        <w:autoSpaceDN/>
        <w:adjustRightInd/>
        <w:jc w:val="both"/>
        <w:rPr>
          <w:rFonts w:ascii="Arial" w:hAnsi="Arial" w:cs="Arial"/>
          <w:sz w:val="20"/>
          <w:szCs w:val="20"/>
        </w:rPr>
      </w:pPr>
      <w:r w:rsidRPr="001305BD">
        <w:rPr>
          <w:rFonts w:ascii="Arial" w:hAnsi="Arial" w:cs="Arial"/>
          <w:sz w:val="20"/>
          <w:szCs w:val="20"/>
        </w:rPr>
        <w:t>Los requisitos generales de procedibilidad, explicados en amplitud en la sentencia C-590 de 2005 y reiterados en la consolidada línea jurisprudencial (2022)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rPr>
        <w:t>…</w:t>
      </w:r>
    </w:p>
    <w:p w14:paraId="5DA0FFA8" w14:textId="047CB198" w:rsidR="001305BD" w:rsidRDefault="001305BD" w:rsidP="007D01FC">
      <w:pPr>
        <w:widowControl/>
        <w:autoSpaceDE/>
        <w:autoSpaceDN/>
        <w:adjustRightInd/>
        <w:jc w:val="both"/>
        <w:rPr>
          <w:rFonts w:ascii="Arial" w:hAnsi="Arial" w:cs="Arial"/>
          <w:sz w:val="20"/>
          <w:szCs w:val="20"/>
        </w:rPr>
      </w:pPr>
    </w:p>
    <w:p w14:paraId="3EB5B45D" w14:textId="35169CEB" w:rsidR="001305BD" w:rsidRDefault="001305BD" w:rsidP="007D01FC">
      <w:pPr>
        <w:widowControl/>
        <w:autoSpaceDE/>
        <w:autoSpaceDN/>
        <w:adjustRightInd/>
        <w:jc w:val="both"/>
        <w:rPr>
          <w:rFonts w:ascii="Arial" w:hAnsi="Arial" w:cs="Arial"/>
          <w:sz w:val="20"/>
          <w:szCs w:val="20"/>
        </w:rPr>
      </w:pPr>
      <w:r>
        <w:rPr>
          <w:rFonts w:ascii="Arial" w:hAnsi="Arial" w:cs="Arial"/>
          <w:sz w:val="20"/>
          <w:szCs w:val="20"/>
        </w:rPr>
        <w:t xml:space="preserve">… </w:t>
      </w:r>
      <w:r w:rsidRPr="001305BD">
        <w:rPr>
          <w:rFonts w:ascii="Arial" w:hAnsi="Arial" w:cs="Arial"/>
          <w:sz w:val="20"/>
          <w:szCs w:val="20"/>
        </w:rPr>
        <w:t>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w:t>
      </w:r>
      <w:r>
        <w:rPr>
          <w:rFonts w:ascii="Arial" w:hAnsi="Arial" w:cs="Arial"/>
          <w:sz w:val="20"/>
          <w:szCs w:val="20"/>
        </w:rPr>
        <w:t>…</w:t>
      </w:r>
    </w:p>
    <w:p w14:paraId="6F079760" w14:textId="77777777" w:rsidR="001305BD" w:rsidRPr="007D01FC" w:rsidRDefault="001305BD" w:rsidP="007D01FC">
      <w:pPr>
        <w:widowControl/>
        <w:autoSpaceDE/>
        <w:autoSpaceDN/>
        <w:adjustRightInd/>
        <w:jc w:val="both"/>
        <w:rPr>
          <w:rFonts w:ascii="Arial" w:hAnsi="Arial" w:cs="Arial"/>
          <w:sz w:val="20"/>
          <w:szCs w:val="20"/>
        </w:rPr>
      </w:pPr>
    </w:p>
    <w:p w14:paraId="374EB5D1" w14:textId="74A1E1E6" w:rsidR="007D01FC" w:rsidRDefault="008F147B" w:rsidP="007D01FC">
      <w:pPr>
        <w:widowControl/>
        <w:autoSpaceDE/>
        <w:autoSpaceDN/>
        <w:adjustRightInd/>
        <w:jc w:val="both"/>
        <w:rPr>
          <w:rFonts w:ascii="Arial" w:hAnsi="Arial" w:cs="Arial"/>
          <w:sz w:val="20"/>
          <w:szCs w:val="20"/>
        </w:rPr>
      </w:pPr>
      <w:r w:rsidRPr="008F147B">
        <w:rPr>
          <w:rFonts w:ascii="Arial" w:hAnsi="Arial" w:cs="Arial"/>
          <w:sz w:val="20"/>
          <w:szCs w:val="20"/>
        </w:rPr>
        <w:t>Procede la acción siempre que el afectado carezca de otro   instrumento defensivo judicial (2022</w:t>
      </w:r>
      <w:proofErr w:type="gramStart"/>
      <w:r w:rsidRPr="008F147B">
        <w:rPr>
          <w:rFonts w:ascii="Arial" w:hAnsi="Arial" w:cs="Arial"/>
          <w:sz w:val="20"/>
          <w:szCs w:val="20"/>
        </w:rPr>
        <w:t>) .</w:t>
      </w:r>
      <w:proofErr w:type="gramEnd"/>
      <w:r w:rsidRPr="008F147B">
        <w:rPr>
          <w:rFonts w:ascii="Arial" w:hAnsi="Arial" w:cs="Arial"/>
          <w:sz w:val="20"/>
          <w:szCs w:val="20"/>
        </w:rPr>
        <w:t xml:space="preserve">  Empero, hay dos (2) excepciones que guardan en común la existencia del medio ordinario: (i) La tutela transitoria para evitar un perjuicio irremediable; y (ii) La ineficacia de la herramienta regular para salvaguardar los derechos.</w:t>
      </w:r>
    </w:p>
    <w:p w14:paraId="01643489" w14:textId="7C402888" w:rsidR="008F147B" w:rsidRDefault="008F147B" w:rsidP="007D01FC">
      <w:pPr>
        <w:widowControl/>
        <w:autoSpaceDE/>
        <w:autoSpaceDN/>
        <w:adjustRightInd/>
        <w:jc w:val="both"/>
        <w:rPr>
          <w:rFonts w:ascii="Arial" w:hAnsi="Arial" w:cs="Arial"/>
          <w:sz w:val="20"/>
          <w:szCs w:val="20"/>
        </w:rPr>
      </w:pPr>
    </w:p>
    <w:p w14:paraId="445FF586" w14:textId="77777777" w:rsidR="008F147B" w:rsidRPr="007D01FC" w:rsidRDefault="008F147B" w:rsidP="007D01FC">
      <w:pPr>
        <w:widowControl/>
        <w:autoSpaceDE/>
        <w:autoSpaceDN/>
        <w:adjustRightInd/>
        <w:jc w:val="both"/>
        <w:rPr>
          <w:rFonts w:ascii="Arial" w:hAnsi="Arial" w:cs="Arial"/>
          <w:sz w:val="20"/>
          <w:szCs w:val="20"/>
        </w:rPr>
      </w:pPr>
    </w:p>
    <w:p w14:paraId="61A1E2A6" w14:textId="77777777" w:rsidR="007D01FC" w:rsidRPr="007D01FC" w:rsidRDefault="007D01FC" w:rsidP="007D01FC">
      <w:pPr>
        <w:widowControl/>
        <w:autoSpaceDE/>
        <w:autoSpaceDN/>
        <w:adjustRightInd/>
        <w:jc w:val="both"/>
        <w:rPr>
          <w:rFonts w:ascii="Arial" w:hAnsi="Arial" w:cs="Arial"/>
          <w:sz w:val="20"/>
          <w:szCs w:val="20"/>
        </w:rPr>
      </w:pPr>
    </w:p>
    <w:bookmarkEnd w:id="0"/>
    <w:bookmarkEnd w:id="1"/>
    <w:p w14:paraId="3EF83D59" w14:textId="77777777" w:rsidR="007D01FC" w:rsidRPr="00DA576B" w:rsidRDefault="007D01FC" w:rsidP="007D01FC">
      <w:pPr>
        <w:widowControl/>
        <w:tabs>
          <w:tab w:val="left" w:pos="3579"/>
        </w:tabs>
        <w:autoSpaceDE/>
        <w:autoSpaceDN/>
        <w:adjustRightInd/>
        <w:spacing w:line="360" w:lineRule="auto"/>
        <w:jc w:val="center"/>
        <w:rPr>
          <w:rFonts w:ascii="Calibri" w:hAnsi="Calibri" w:cs="Times New Roman"/>
          <w:w w:val="140"/>
          <w:sz w:val="22"/>
          <w:szCs w:val="22"/>
          <w:lang w:val="es-CO"/>
        </w:rPr>
      </w:pPr>
      <w:r w:rsidRPr="00DA576B">
        <w:rPr>
          <w:rFonts w:ascii="Calibri" w:hAnsi="Calibri" w:cs="Times New Roman"/>
          <w:noProof/>
          <w:sz w:val="22"/>
          <w:szCs w:val="22"/>
        </w:rPr>
        <w:drawing>
          <wp:inline distT="0" distB="0" distL="0" distR="0" wp14:anchorId="1B466437" wp14:editId="767F4AA0">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4564CE2" w14:textId="77777777" w:rsidR="007D01FC" w:rsidRPr="00DA576B" w:rsidRDefault="007D01FC" w:rsidP="007D01FC">
      <w:pPr>
        <w:widowControl/>
        <w:tabs>
          <w:tab w:val="left" w:pos="3579"/>
        </w:tabs>
        <w:autoSpaceDE/>
        <w:autoSpaceDN/>
        <w:adjustRightInd/>
        <w:spacing w:line="360" w:lineRule="auto"/>
        <w:jc w:val="center"/>
        <w:rPr>
          <w:rFonts w:ascii="Georgia" w:hAnsi="Georgia" w:cs="Arial"/>
          <w:w w:val="140"/>
          <w:sz w:val="14"/>
          <w:szCs w:val="22"/>
          <w:lang w:val="es-CO"/>
        </w:rPr>
      </w:pPr>
      <w:bookmarkStart w:id="2" w:name="_Hlk62825177"/>
      <w:r w:rsidRPr="00DA576B">
        <w:rPr>
          <w:rFonts w:ascii="Georgia" w:hAnsi="Georgia" w:cs="Arial"/>
          <w:w w:val="140"/>
          <w:sz w:val="14"/>
          <w:szCs w:val="22"/>
          <w:lang w:val="es-CO"/>
        </w:rPr>
        <w:t>REPÚBLICA DE COLOMBIA</w:t>
      </w:r>
    </w:p>
    <w:p w14:paraId="0DD053DE" w14:textId="77777777" w:rsidR="007D01FC" w:rsidRPr="00DA576B" w:rsidRDefault="007D01FC" w:rsidP="007D01FC">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DA576B">
        <w:rPr>
          <w:rFonts w:ascii="Georgia" w:hAnsi="Georgia" w:cs="Arial"/>
          <w:w w:val="140"/>
          <w:sz w:val="14"/>
          <w:szCs w:val="22"/>
          <w:lang w:val="es-CO"/>
        </w:rPr>
        <w:t>RAMA JUDICIAL DEL PODER PÚBLICO</w:t>
      </w:r>
    </w:p>
    <w:p w14:paraId="0C2E365B" w14:textId="77777777" w:rsidR="007D01FC" w:rsidRPr="00DA576B" w:rsidRDefault="007D01FC" w:rsidP="007D01FC">
      <w:pPr>
        <w:widowControl/>
        <w:autoSpaceDE/>
        <w:autoSpaceDN/>
        <w:adjustRightInd/>
        <w:spacing w:line="360" w:lineRule="auto"/>
        <w:jc w:val="center"/>
        <w:rPr>
          <w:rFonts w:ascii="Georgia" w:hAnsi="Georgia" w:cs="Arial"/>
          <w:b/>
          <w:bCs/>
          <w:w w:val="140"/>
          <w:sz w:val="16"/>
          <w:szCs w:val="22"/>
          <w:lang w:val="es-CO"/>
        </w:rPr>
      </w:pPr>
      <w:r w:rsidRPr="00DA576B">
        <w:rPr>
          <w:rFonts w:ascii="Georgia" w:hAnsi="Georgia" w:cs="Arial"/>
          <w:b/>
          <w:bCs/>
          <w:w w:val="140"/>
          <w:sz w:val="18"/>
          <w:szCs w:val="22"/>
          <w:lang w:val="es-CO"/>
        </w:rPr>
        <w:t>T</w:t>
      </w:r>
      <w:r w:rsidRPr="00DA576B">
        <w:rPr>
          <w:rFonts w:ascii="Georgia" w:hAnsi="Georgia" w:cs="Arial"/>
          <w:b/>
          <w:bCs/>
          <w:w w:val="140"/>
          <w:sz w:val="16"/>
          <w:szCs w:val="22"/>
          <w:lang w:val="es-CO"/>
        </w:rPr>
        <w:t>RIBUNAL</w:t>
      </w:r>
      <w:r w:rsidRPr="00DA576B">
        <w:rPr>
          <w:rFonts w:ascii="Georgia" w:hAnsi="Georgia" w:cs="Arial"/>
          <w:b/>
          <w:bCs/>
          <w:w w:val="140"/>
          <w:sz w:val="18"/>
          <w:szCs w:val="22"/>
          <w:lang w:val="es-CO"/>
        </w:rPr>
        <w:t xml:space="preserve"> S</w:t>
      </w:r>
      <w:r w:rsidRPr="00DA576B">
        <w:rPr>
          <w:rFonts w:ascii="Georgia" w:hAnsi="Georgia" w:cs="Arial"/>
          <w:b/>
          <w:bCs/>
          <w:w w:val="140"/>
          <w:sz w:val="16"/>
          <w:szCs w:val="22"/>
          <w:lang w:val="es-CO"/>
        </w:rPr>
        <w:t xml:space="preserve">UPERIOR DEL </w:t>
      </w:r>
      <w:r w:rsidRPr="00DA576B">
        <w:rPr>
          <w:rFonts w:ascii="Georgia" w:hAnsi="Georgia" w:cs="Arial"/>
          <w:b/>
          <w:bCs/>
          <w:w w:val="140"/>
          <w:sz w:val="18"/>
          <w:szCs w:val="22"/>
          <w:lang w:val="es-CO"/>
        </w:rPr>
        <w:t>D</w:t>
      </w:r>
      <w:r w:rsidRPr="00DA576B">
        <w:rPr>
          <w:rFonts w:ascii="Georgia" w:hAnsi="Georgia" w:cs="Arial"/>
          <w:b/>
          <w:bCs/>
          <w:w w:val="140"/>
          <w:sz w:val="16"/>
          <w:szCs w:val="22"/>
          <w:lang w:val="es-CO"/>
        </w:rPr>
        <w:t>ISTRITO</w:t>
      </w:r>
      <w:r w:rsidRPr="00DA576B">
        <w:rPr>
          <w:rFonts w:ascii="Georgia" w:hAnsi="Georgia" w:cs="Arial"/>
          <w:b/>
          <w:bCs/>
          <w:w w:val="140"/>
          <w:sz w:val="18"/>
          <w:szCs w:val="22"/>
          <w:lang w:val="es-CO"/>
        </w:rPr>
        <w:t xml:space="preserve"> J</w:t>
      </w:r>
      <w:r w:rsidRPr="00DA576B">
        <w:rPr>
          <w:rFonts w:ascii="Georgia" w:hAnsi="Georgia" w:cs="Arial"/>
          <w:b/>
          <w:bCs/>
          <w:w w:val="140"/>
          <w:sz w:val="16"/>
          <w:szCs w:val="22"/>
          <w:lang w:val="es-CO"/>
        </w:rPr>
        <w:t>UDICIAL</w:t>
      </w:r>
    </w:p>
    <w:p w14:paraId="63E7F834" w14:textId="77777777" w:rsidR="007D01FC" w:rsidRPr="00DA576B" w:rsidRDefault="007D01FC" w:rsidP="007D01FC">
      <w:pPr>
        <w:widowControl/>
        <w:autoSpaceDE/>
        <w:autoSpaceDN/>
        <w:adjustRightInd/>
        <w:spacing w:line="360" w:lineRule="auto"/>
        <w:jc w:val="center"/>
        <w:rPr>
          <w:rFonts w:ascii="Georgia" w:hAnsi="Georgia" w:cs="Arial"/>
          <w:w w:val="140"/>
          <w:sz w:val="18"/>
          <w:szCs w:val="18"/>
          <w:lang w:val="es-CO"/>
        </w:rPr>
      </w:pPr>
      <w:r w:rsidRPr="00DA576B">
        <w:rPr>
          <w:rFonts w:ascii="Georgia" w:hAnsi="Georgia" w:cs="Arial"/>
          <w:w w:val="140"/>
          <w:sz w:val="18"/>
          <w:szCs w:val="18"/>
          <w:lang w:val="es-CO"/>
        </w:rPr>
        <w:t>S</w:t>
      </w:r>
      <w:r w:rsidRPr="00DA576B">
        <w:rPr>
          <w:rFonts w:ascii="Georgia" w:hAnsi="Georgia" w:cs="Arial"/>
          <w:w w:val="140"/>
          <w:sz w:val="16"/>
          <w:szCs w:val="18"/>
          <w:lang w:val="es-CO"/>
        </w:rPr>
        <w:t>ALA</w:t>
      </w:r>
      <w:r w:rsidRPr="00DA576B">
        <w:rPr>
          <w:rFonts w:ascii="Georgia" w:hAnsi="Georgia" w:cs="Arial"/>
          <w:w w:val="140"/>
          <w:sz w:val="14"/>
          <w:szCs w:val="18"/>
          <w:lang w:val="es-CO"/>
        </w:rPr>
        <w:t xml:space="preserve"> </w:t>
      </w:r>
      <w:r w:rsidRPr="00DA576B">
        <w:rPr>
          <w:rFonts w:ascii="Georgia" w:hAnsi="Georgia" w:cs="Arial"/>
          <w:w w:val="140"/>
          <w:sz w:val="16"/>
          <w:szCs w:val="18"/>
          <w:lang w:val="es-CO"/>
        </w:rPr>
        <w:t xml:space="preserve">DE </w:t>
      </w:r>
      <w:r w:rsidRPr="00DA576B">
        <w:rPr>
          <w:rFonts w:ascii="Georgia" w:hAnsi="Georgia" w:cs="Arial"/>
          <w:w w:val="140"/>
          <w:sz w:val="18"/>
          <w:szCs w:val="18"/>
          <w:lang w:val="es-CO"/>
        </w:rPr>
        <w:t>D</w:t>
      </w:r>
      <w:r w:rsidRPr="00DA576B">
        <w:rPr>
          <w:rFonts w:ascii="Georgia" w:hAnsi="Georgia" w:cs="Arial"/>
          <w:w w:val="140"/>
          <w:sz w:val="16"/>
          <w:szCs w:val="18"/>
          <w:lang w:val="es-CO"/>
        </w:rPr>
        <w:t>ECISIÓN</w:t>
      </w:r>
      <w:r w:rsidRPr="00DA576B">
        <w:rPr>
          <w:rFonts w:ascii="Georgia" w:hAnsi="Georgia" w:cs="Arial"/>
          <w:w w:val="140"/>
          <w:sz w:val="14"/>
          <w:szCs w:val="18"/>
          <w:lang w:val="es-CO"/>
        </w:rPr>
        <w:t xml:space="preserve"> </w:t>
      </w:r>
      <w:r w:rsidRPr="00DA576B">
        <w:rPr>
          <w:rFonts w:ascii="Georgia" w:hAnsi="Georgia" w:cs="Arial"/>
          <w:w w:val="140"/>
          <w:sz w:val="18"/>
          <w:szCs w:val="18"/>
          <w:lang w:val="es-CO"/>
        </w:rPr>
        <w:t>C</w:t>
      </w:r>
      <w:r w:rsidRPr="00DA576B">
        <w:rPr>
          <w:rFonts w:ascii="Georgia" w:hAnsi="Georgia" w:cs="Arial"/>
          <w:w w:val="140"/>
          <w:sz w:val="16"/>
          <w:szCs w:val="18"/>
          <w:lang w:val="es-CO"/>
        </w:rPr>
        <w:t xml:space="preserve">IVIL – </w:t>
      </w:r>
      <w:r w:rsidRPr="00DA576B">
        <w:rPr>
          <w:rFonts w:ascii="Georgia" w:hAnsi="Georgia" w:cs="Arial"/>
          <w:w w:val="140"/>
          <w:sz w:val="18"/>
          <w:szCs w:val="18"/>
          <w:lang w:val="es-CO"/>
        </w:rPr>
        <w:t>F</w:t>
      </w:r>
      <w:r w:rsidRPr="00DA576B">
        <w:rPr>
          <w:rFonts w:ascii="Georgia" w:hAnsi="Georgia" w:cs="Arial"/>
          <w:w w:val="140"/>
          <w:sz w:val="16"/>
          <w:szCs w:val="18"/>
          <w:lang w:val="es-CO"/>
        </w:rPr>
        <w:t xml:space="preserve">AMILIA – </w:t>
      </w:r>
      <w:r w:rsidRPr="00DA576B">
        <w:rPr>
          <w:rFonts w:ascii="Georgia" w:hAnsi="Georgia" w:cs="Arial"/>
          <w:w w:val="140"/>
          <w:sz w:val="18"/>
          <w:szCs w:val="18"/>
          <w:lang w:val="es-CO"/>
        </w:rPr>
        <w:t>D</w:t>
      </w:r>
      <w:r w:rsidRPr="00DA576B">
        <w:rPr>
          <w:rFonts w:ascii="Georgia" w:hAnsi="Georgia" w:cs="Arial"/>
          <w:w w:val="140"/>
          <w:sz w:val="16"/>
          <w:szCs w:val="18"/>
          <w:lang w:val="es-CO"/>
        </w:rPr>
        <w:t>ISTRITO</w:t>
      </w:r>
      <w:r w:rsidRPr="00DA576B">
        <w:rPr>
          <w:rFonts w:ascii="Georgia" w:hAnsi="Georgia" w:cs="Arial"/>
          <w:w w:val="140"/>
          <w:sz w:val="18"/>
          <w:szCs w:val="18"/>
          <w:lang w:val="es-CO"/>
        </w:rPr>
        <w:t xml:space="preserve"> D</w:t>
      </w:r>
      <w:r w:rsidRPr="00DA576B">
        <w:rPr>
          <w:rFonts w:ascii="Georgia" w:hAnsi="Georgia" w:cs="Arial"/>
          <w:w w:val="140"/>
          <w:sz w:val="16"/>
          <w:szCs w:val="18"/>
          <w:lang w:val="es-CO"/>
        </w:rPr>
        <w:t>E</w:t>
      </w:r>
      <w:r w:rsidRPr="00DA576B">
        <w:rPr>
          <w:rFonts w:ascii="Georgia" w:hAnsi="Georgia" w:cs="Arial"/>
          <w:w w:val="140"/>
          <w:sz w:val="18"/>
          <w:szCs w:val="18"/>
          <w:lang w:val="es-CO"/>
        </w:rPr>
        <w:t xml:space="preserve"> P</w:t>
      </w:r>
      <w:r w:rsidRPr="00DA576B">
        <w:rPr>
          <w:rFonts w:ascii="Georgia" w:hAnsi="Georgia" w:cs="Arial"/>
          <w:w w:val="140"/>
          <w:sz w:val="16"/>
          <w:szCs w:val="18"/>
          <w:lang w:val="es-CO"/>
        </w:rPr>
        <w:t>EREIRA</w:t>
      </w:r>
      <w:r w:rsidRPr="00DA576B">
        <w:rPr>
          <w:rFonts w:ascii="Georgia" w:hAnsi="Georgia" w:cs="Arial"/>
          <w:w w:val="140"/>
          <w:sz w:val="18"/>
          <w:szCs w:val="18"/>
          <w:lang w:val="es-CO"/>
        </w:rPr>
        <w:t xml:space="preserve"> </w:t>
      </w:r>
    </w:p>
    <w:p w14:paraId="5529D71A" w14:textId="77777777" w:rsidR="007D01FC" w:rsidRPr="00DA576B" w:rsidRDefault="007D01FC" w:rsidP="007D01FC">
      <w:pPr>
        <w:pStyle w:val="Sinespaciado"/>
        <w:spacing w:line="360" w:lineRule="auto"/>
        <w:jc w:val="center"/>
        <w:rPr>
          <w:rFonts w:ascii="Georgia" w:hAnsi="Georgia" w:cs="Arial"/>
          <w:w w:val="140"/>
          <w:sz w:val="16"/>
          <w:szCs w:val="18"/>
          <w:lang w:val="es-CO"/>
        </w:rPr>
      </w:pPr>
      <w:r w:rsidRPr="00DA576B">
        <w:rPr>
          <w:rFonts w:ascii="Georgia" w:hAnsi="Georgia" w:cs="Arial"/>
          <w:w w:val="140"/>
          <w:sz w:val="18"/>
          <w:szCs w:val="18"/>
          <w:lang w:val="es-CO"/>
        </w:rPr>
        <w:t>D</w:t>
      </w:r>
      <w:r w:rsidRPr="00DA576B">
        <w:rPr>
          <w:rFonts w:ascii="Georgia" w:hAnsi="Georgia" w:cs="Arial"/>
          <w:w w:val="140"/>
          <w:sz w:val="16"/>
          <w:szCs w:val="18"/>
          <w:lang w:val="es-CO"/>
        </w:rPr>
        <w:t xml:space="preserve">EPARTAMENTO </w:t>
      </w:r>
      <w:r w:rsidRPr="00DA576B">
        <w:rPr>
          <w:rFonts w:ascii="Georgia" w:hAnsi="Georgia" w:cs="Arial"/>
          <w:w w:val="140"/>
          <w:sz w:val="18"/>
          <w:szCs w:val="18"/>
          <w:lang w:val="es-CO"/>
        </w:rPr>
        <w:t>D</w:t>
      </w:r>
      <w:r w:rsidRPr="00DA576B">
        <w:rPr>
          <w:rFonts w:ascii="Georgia" w:hAnsi="Georgia" w:cs="Arial"/>
          <w:w w:val="140"/>
          <w:sz w:val="16"/>
          <w:szCs w:val="18"/>
          <w:lang w:val="es-CO"/>
        </w:rPr>
        <w:t xml:space="preserve">EL </w:t>
      </w:r>
      <w:r w:rsidRPr="00DA576B">
        <w:rPr>
          <w:rFonts w:ascii="Georgia" w:hAnsi="Georgia" w:cs="Arial"/>
          <w:w w:val="140"/>
          <w:sz w:val="18"/>
          <w:szCs w:val="18"/>
          <w:lang w:val="es-CO"/>
        </w:rPr>
        <w:t>R</w:t>
      </w:r>
      <w:r w:rsidRPr="00DA576B">
        <w:rPr>
          <w:rFonts w:ascii="Georgia" w:hAnsi="Georgia" w:cs="Arial"/>
          <w:w w:val="140"/>
          <w:sz w:val="16"/>
          <w:szCs w:val="18"/>
          <w:lang w:val="es-CO"/>
        </w:rPr>
        <w:t>ISARALDA</w:t>
      </w:r>
      <w:bookmarkEnd w:id="2"/>
    </w:p>
    <w:p w14:paraId="412DF615" w14:textId="77777777" w:rsidR="007D01FC" w:rsidRPr="00DA576B" w:rsidRDefault="007D01FC" w:rsidP="007D01FC">
      <w:pPr>
        <w:widowControl/>
        <w:autoSpaceDE/>
        <w:autoSpaceDN/>
        <w:adjustRightInd/>
        <w:spacing w:line="276" w:lineRule="auto"/>
        <w:jc w:val="center"/>
        <w:rPr>
          <w:rFonts w:ascii="Georgia" w:hAnsi="Georgia" w:cs="Arial"/>
          <w:bCs/>
          <w:lang w:val="es-CO"/>
        </w:rPr>
      </w:pPr>
    </w:p>
    <w:p w14:paraId="484BDF4C" w14:textId="4D4766C5" w:rsidR="006170B3" w:rsidRPr="007D01FC" w:rsidRDefault="006170B3" w:rsidP="007D01FC">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7D01FC">
        <w:rPr>
          <w:rFonts w:ascii="Georgia" w:hAnsi="Georgia" w:cs="Arial"/>
          <w:b/>
          <w:bCs/>
          <w:szCs w:val="24"/>
        </w:rPr>
        <w:t>ST1-</w:t>
      </w:r>
      <w:r w:rsidR="00887407" w:rsidRPr="007D01FC">
        <w:rPr>
          <w:rFonts w:ascii="Georgia" w:hAnsi="Georgia" w:cs="Arial"/>
          <w:b/>
          <w:bCs/>
          <w:szCs w:val="24"/>
        </w:rPr>
        <w:t>0053</w:t>
      </w:r>
      <w:r w:rsidRPr="007D01FC">
        <w:rPr>
          <w:rFonts w:ascii="Georgia" w:hAnsi="Georgia" w:cs="Arial"/>
          <w:b/>
          <w:bCs/>
          <w:szCs w:val="24"/>
        </w:rPr>
        <w:t>-</w:t>
      </w:r>
      <w:r w:rsidR="00C124EB" w:rsidRPr="007D01FC">
        <w:rPr>
          <w:rFonts w:ascii="Georgia" w:hAnsi="Georgia" w:cs="Arial"/>
          <w:b/>
          <w:bCs/>
          <w:szCs w:val="24"/>
        </w:rPr>
        <w:t>2022</w:t>
      </w:r>
    </w:p>
    <w:p w14:paraId="478E3187" w14:textId="77777777" w:rsidR="002060F5" w:rsidRPr="007D01FC" w:rsidRDefault="002060F5" w:rsidP="007D01FC">
      <w:pPr>
        <w:pBdr>
          <w:bottom w:val="double" w:sz="6" w:space="1" w:color="auto"/>
        </w:pBdr>
        <w:spacing w:line="276" w:lineRule="auto"/>
        <w:jc w:val="center"/>
        <w:rPr>
          <w:rFonts w:ascii="Georgia" w:hAnsi="Georgia" w:cs="Arial"/>
          <w:b/>
          <w:bCs/>
        </w:rPr>
      </w:pPr>
    </w:p>
    <w:p w14:paraId="350EE9E6" w14:textId="77777777" w:rsidR="00D809D6" w:rsidRPr="007D01FC" w:rsidRDefault="00D809D6" w:rsidP="007D01FC">
      <w:pPr>
        <w:spacing w:line="276" w:lineRule="auto"/>
        <w:jc w:val="center"/>
        <w:rPr>
          <w:rFonts w:ascii="Georgia" w:hAnsi="Georgia" w:cs="Arial"/>
          <w:b/>
          <w:bCs/>
        </w:rPr>
      </w:pPr>
    </w:p>
    <w:p w14:paraId="182FFEF0" w14:textId="3B1BE8EE" w:rsidR="00026BFF" w:rsidRPr="007D01FC" w:rsidRDefault="00887407" w:rsidP="007D01FC">
      <w:pPr>
        <w:spacing w:line="276" w:lineRule="auto"/>
        <w:jc w:val="center"/>
        <w:rPr>
          <w:rFonts w:ascii="Georgia" w:hAnsi="Georgia" w:cs="Arial"/>
          <w:b/>
          <w:bCs/>
          <w:iCs/>
          <w:smallCaps/>
          <w:lang w:val="es-CO"/>
        </w:rPr>
      </w:pPr>
      <w:r w:rsidRPr="007D01FC">
        <w:rPr>
          <w:rFonts w:ascii="Georgia" w:hAnsi="Georgia" w:cs="Arial"/>
          <w:b/>
          <w:bCs/>
          <w:iCs/>
          <w:smallCaps/>
          <w:lang w:val="es-CO"/>
        </w:rPr>
        <w:t>Primero</w:t>
      </w:r>
      <w:r w:rsidR="00162AC6" w:rsidRPr="007D01FC">
        <w:rPr>
          <w:rFonts w:ascii="Georgia" w:hAnsi="Georgia" w:cs="Arial"/>
          <w:b/>
          <w:bCs/>
          <w:iCs/>
          <w:smallCaps/>
          <w:lang w:val="es-CO"/>
        </w:rPr>
        <w:t xml:space="preserve"> </w:t>
      </w:r>
      <w:r w:rsidR="0013401E" w:rsidRPr="007D01FC">
        <w:rPr>
          <w:rFonts w:ascii="Georgia" w:hAnsi="Georgia" w:cs="Arial"/>
          <w:b/>
          <w:bCs/>
          <w:iCs/>
          <w:smallCaps/>
          <w:lang w:val="es-CO"/>
        </w:rPr>
        <w:t>(</w:t>
      </w:r>
      <w:r w:rsidRPr="007D01FC">
        <w:rPr>
          <w:rFonts w:ascii="Georgia" w:hAnsi="Georgia" w:cs="Arial"/>
          <w:b/>
          <w:bCs/>
          <w:iCs/>
          <w:smallCaps/>
          <w:lang w:val="es-CO"/>
        </w:rPr>
        <w:t>1º</w:t>
      </w:r>
      <w:r w:rsidR="0013401E" w:rsidRPr="007D01FC">
        <w:rPr>
          <w:rFonts w:ascii="Georgia" w:hAnsi="Georgia" w:cs="Arial"/>
          <w:b/>
          <w:bCs/>
          <w:iCs/>
          <w:smallCaps/>
          <w:lang w:val="es-CO"/>
        </w:rPr>
        <w:t xml:space="preserve">) de </w:t>
      </w:r>
      <w:r w:rsidR="00162AC6" w:rsidRPr="007D01FC">
        <w:rPr>
          <w:rFonts w:ascii="Georgia" w:hAnsi="Georgia" w:cs="Arial"/>
          <w:b/>
          <w:bCs/>
          <w:iCs/>
          <w:smallCaps/>
          <w:lang w:val="es-CO"/>
        </w:rPr>
        <w:t xml:space="preserve">marzo </w:t>
      </w:r>
      <w:r w:rsidR="0013401E" w:rsidRPr="007D01FC">
        <w:rPr>
          <w:rFonts w:ascii="Georgia" w:hAnsi="Georgia" w:cs="Arial"/>
          <w:b/>
          <w:bCs/>
          <w:iCs/>
          <w:smallCaps/>
          <w:lang w:val="es-CO"/>
        </w:rPr>
        <w:t xml:space="preserve">de dos mil </w:t>
      </w:r>
      <w:r w:rsidR="00C124EB" w:rsidRPr="007D01FC">
        <w:rPr>
          <w:rFonts w:ascii="Georgia" w:hAnsi="Georgia" w:cs="Arial"/>
          <w:b/>
          <w:bCs/>
          <w:iCs/>
          <w:smallCaps/>
          <w:lang w:val="es-CO"/>
        </w:rPr>
        <w:t xml:space="preserve">veintidós </w:t>
      </w:r>
      <w:r w:rsidR="0013401E" w:rsidRPr="007D01FC">
        <w:rPr>
          <w:rFonts w:ascii="Georgia" w:hAnsi="Georgia" w:cs="Arial"/>
          <w:b/>
          <w:bCs/>
          <w:iCs/>
          <w:smallCaps/>
          <w:lang w:val="es-CO"/>
        </w:rPr>
        <w:t>(</w:t>
      </w:r>
      <w:r w:rsidR="00C124EB" w:rsidRPr="007D01FC">
        <w:rPr>
          <w:rFonts w:ascii="Georgia" w:hAnsi="Georgia" w:cs="Arial"/>
          <w:b/>
          <w:bCs/>
          <w:iCs/>
          <w:smallCaps/>
          <w:lang w:val="es-CO"/>
        </w:rPr>
        <w:t>2022</w:t>
      </w:r>
      <w:r w:rsidR="0013401E" w:rsidRPr="007D01FC">
        <w:rPr>
          <w:rFonts w:ascii="Georgia" w:hAnsi="Georgia" w:cs="Arial"/>
          <w:b/>
          <w:bCs/>
          <w:iCs/>
          <w:smallCaps/>
          <w:lang w:val="es-CO"/>
        </w:rPr>
        <w:t>)</w:t>
      </w:r>
      <w:r w:rsidR="0013401E" w:rsidRPr="007D01FC">
        <w:rPr>
          <w:rFonts w:ascii="Georgia" w:hAnsi="Georgia" w:cs="Arial"/>
          <w:b/>
          <w:bCs/>
          <w:iCs/>
          <w:lang w:val="es-CO"/>
        </w:rPr>
        <w:t>.</w:t>
      </w:r>
    </w:p>
    <w:p w14:paraId="045403A0" w14:textId="0E4074D3" w:rsidR="000147A2" w:rsidRPr="007D01FC" w:rsidRDefault="000147A2" w:rsidP="007D01FC">
      <w:pPr>
        <w:spacing w:line="276" w:lineRule="auto"/>
        <w:jc w:val="center"/>
        <w:rPr>
          <w:rFonts w:ascii="Georgia" w:hAnsi="Georgia" w:cs="Arial"/>
          <w:b/>
          <w:bCs/>
          <w:lang w:val="es-CO"/>
        </w:rPr>
      </w:pPr>
      <w:bookmarkStart w:id="3" w:name="_GoBack"/>
      <w:bookmarkEnd w:id="3"/>
    </w:p>
    <w:p w14:paraId="59CE7E25" w14:textId="77777777" w:rsidR="006170B3" w:rsidRPr="007D01FC" w:rsidRDefault="006170B3" w:rsidP="007D01FC">
      <w:pPr>
        <w:spacing w:line="276" w:lineRule="auto"/>
        <w:jc w:val="center"/>
        <w:rPr>
          <w:rFonts w:ascii="Georgia" w:hAnsi="Georgia" w:cs="Arial"/>
          <w:b/>
          <w:bCs/>
          <w:lang w:val="es-CO"/>
        </w:rPr>
      </w:pPr>
    </w:p>
    <w:p w14:paraId="261BBAB6" w14:textId="77777777" w:rsidR="00CB272A" w:rsidRPr="007D01FC" w:rsidRDefault="00040EA1" w:rsidP="007D01FC">
      <w:pPr>
        <w:pStyle w:val="Textoindependiente"/>
        <w:numPr>
          <w:ilvl w:val="0"/>
          <w:numId w:val="1"/>
        </w:numPr>
        <w:spacing w:line="276" w:lineRule="auto"/>
        <w:rPr>
          <w:rFonts w:ascii="Georgia" w:hAnsi="Georgia" w:cs="Arial"/>
          <w:b/>
          <w:bCs/>
          <w:smallCaps/>
          <w:szCs w:val="24"/>
        </w:rPr>
      </w:pPr>
      <w:r w:rsidRPr="007D01FC">
        <w:rPr>
          <w:rFonts w:ascii="Georgia" w:hAnsi="Georgia" w:cs="Arial"/>
          <w:b/>
          <w:bCs/>
          <w:smallCaps/>
          <w:szCs w:val="24"/>
        </w:rPr>
        <w:t>El asunto por decidir</w:t>
      </w:r>
    </w:p>
    <w:p w14:paraId="10D6AAB1" w14:textId="77777777" w:rsidR="00CB272A" w:rsidRPr="007D01FC" w:rsidRDefault="00CB272A" w:rsidP="007D01FC">
      <w:pPr>
        <w:pStyle w:val="Textoindependiente"/>
        <w:spacing w:line="276" w:lineRule="auto"/>
        <w:rPr>
          <w:rFonts w:ascii="Georgia" w:hAnsi="Georgia" w:cs="Arial"/>
          <w:szCs w:val="24"/>
        </w:rPr>
      </w:pPr>
    </w:p>
    <w:p w14:paraId="165F0239" w14:textId="050B7CBC" w:rsidR="00CB272A" w:rsidRPr="007D01FC" w:rsidRDefault="00CB272A" w:rsidP="007D01FC">
      <w:pPr>
        <w:pStyle w:val="Textoindependiente"/>
        <w:spacing w:line="276" w:lineRule="auto"/>
        <w:rPr>
          <w:rFonts w:ascii="Georgia" w:hAnsi="Georgia" w:cs="Arial"/>
          <w:szCs w:val="24"/>
        </w:rPr>
      </w:pPr>
      <w:r w:rsidRPr="007D01FC">
        <w:rPr>
          <w:rFonts w:ascii="Georgia" w:hAnsi="Georgia" w:cs="Arial"/>
          <w:szCs w:val="24"/>
        </w:rPr>
        <w:t xml:space="preserve">La </w:t>
      </w:r>
      <w:r w:rsidR="00E54925" w:rsidRPr="007D01FC">
        <w:rPr>
          <w:rFonts w:ascii="Georgia" w:hAnsi="Georgia" w:cs="Arial"/>
          <w:szCs w:val="24"/>
        </w:rPr>
        <w:t>acción</w:t>
      </w:r>
      <w:r w:rsidRPr="007D01FC">
        <w:rPr>
          <w:rFonts w:ascii="Georgia" w:hAnsi="Georgia" w:cs="Arial"/>
          <w:szCs w:val="24"/>
        </w:rPr>
        <w:t xml:space="preserve"> constitucional </w:t>
      </w:r>
      <w:r w:rsidR="00060AA9" w:rsidRPr="007D01FC">
        <w:rPr>
          <w:rFonts w:ascii="Georgia" w:hAnsi="Georgia" w:cs="Arial"/>
          <w:szCs w:val="24"/>
        </w:rPr>
        <w:t>mencionada</w:t>
      </w:r>
      <w:r w:rsidRPr="007D01FC">
        <w:rPr>
          <w:rFonts w:ascii="Georgia" w:hAnsi="Georgia" w:cs="Arial"/>
          <w:szCs w:val="24"/>
        </w:rPr>
        <w:t xml:space="preserve">, </w:t>
      </w:r>
      <w:r w:rsidR="6B768175" w:rsidRPr="007D01FC">
        <w:rPr>
          <w:rFonts w:ascii="Georgia" w:hAnsi="Georgia" w:cs="Arial"/>
          <w:szCs w:val="24"/>
        </w:rPr>
        <w:t>agotad</w:t>
      </w:r>
      <w:r w:rsidR="5AC98B14" w:rsidRPr="007D01FC">
        <w:rPr>
          <w:rFonts w:ascii="Georgia" w:hAnsi="Georgia" w:cs="Arial"/>
          <w:szCs w:val="24"/>
        </w:rPr>
        <w:t>o</w:t>
      </w:r>
      <w:r w:rsidR="6B768175" w:rsidRPr="007D01FC">
        <w:rPr>
          <w:rFonts w:ascii="Georgia" w:hAnsi="Georgia" w:cs="Arial"/>
          <w:szCs w:val="24"/>
        </w:rPr>
        <w:t xml:space="preserve"> </w:t>
      </w:r>
      <w:r w:rsidR="5946BBA4" w:rsidRPr="007D01FC">
        <w:rPr>
          <w:rFonts w:ascii="Georgia" w:hAnsi="Georgia" w:cs="Arial"/>
          <w:szCs w:val="24"/>
        </w:rPr>
        <w:t xml:space="preserve">el </w:t>
      </w:r>
      <w:r w:rsidRPr="007D01FC">
        <w:rPr>
          <w:rFonts w:ascii="Georgia" w:hAnsi="Georgia" w:cs="Arial"/>
          <w:szCs w:val="24"/>
        </w:rPr>
        <w:t xml:space="preserve">trámite preferente y sumario, sin </w:t>
      </w:r>
      <w:r w:rsidR="3950A692" w:rsidRPr="007D01FC">
        <w:rPr>
          <w:rFonts w:ascii="Georgia" w:hAnsi="Georgia" w:cs="Arial"/>
          <w:szCs w:val="24"/>
        </w:rPr>
        <w:t xml:space="preserve">advertir </w:t>
      </w:r>
      <w:r w:rsidRPr="007D01FC">
        <w:rPr>
          <w:rFonts w:ascii="Georgia" w:hAnsi="Georgia" w:cs="Arial"/>
          <w:szCs w:val="24"/>
        </w:rPr>
        <w:t>nulidad</w:t>
      </w:r>
      <w:r w:rsidR="37F096A1" w:rsidRPr="007D01FC">
        <w:rPr>
          <w:rFonts w:ascii="Georgia" w:hAnsi="Georgia" w:cs="Arial"/>
          <w:szCs w:val="24"/>
        </w:rPr>
        <w:t>es</w:t>
      </w:r>
      <w:r w:rsidRPr="007D01FC">
        <w:rPr>
          <w:rFonts w:ascii="Georgia" w:hAnsi="Georgia" w:cs="Arial"/>
          <w:szCs w:val="24"/>
        </w:rPr>
        <w:t>.</w:t>
      </w:r>
    </w:p>
    <w:p w14:paraId="2532EC16" w14:textId="77777777" w:rsidR="006170B3" w:rsidRPr="007D01FC" w:rsidRDefault="006170B3" w:rsidP="007D01FC">
      <w:pPr>
        <w:pStyle w:val="Textoindependiente"/>
        <w:spacing w:line="276" w:lineRule="auto"/>
        <w:rPr>
          <w:rFonts w:ascii="Georgia" w:hAnsi="Georgia" w:cs="Arial"/>
          <w:szCs w:val="24"/>
        </w:rPr>
      </w:pPr>
    </w:p>
    <w:p w14:paraId="4E6AB9B7" w14:textId="14F5849F" w:rsidR="00CB272A" w:rsidRPr="007D01FC" w:rsidRDefault="00040EA1" w:rsidP="007D01FC">
      <w:pPr>
        <w:pStyle w:val="Textoindependiente"/>
        <w:numPr>
          <w:ilvl w:val="0"/>
          <w:numId w:val="1"/>
        </w:numPr>
        <w:spacing w:line="276" w:lineRule="auto"/>
        <w:rPr>
          <w:rFonts w:ascii="Georgia" w:hAnsi="Georgia" w:cs="Arial"/>
          <w:b/>
          <w:bCs/>
          <w:smallCaps/>
          <w:szCs w:val="24"/>
        </w:rPr>
      </w:pPr>
      <w:r w:rsidRPr="007D01FC">
        <w:rPr>
          <w:rFonts w:ascii="Georgia" w:hAnsi="Georgia" w:cs="Arial"/>
          <w:b/>
          <w:bCs/>
          <w:smallCaps/>
          <w:szCs w:val="24"/>
        </w:rPr>
        <w:t>La síntesis fáctic</w:t>
      </w:r>
      <w:r w:rsidR="0013401E" w:rsidRPr="007D01FC">
        <w:rPr>
          <w:rFonts w:ascii="Georgia" w:hAnsi="Georgia" w:cs="Arial"/>
          <w:b/>
          <w:bCs/>
          <w:smallCaps/>
          <w:szCs w:val="24"/>
        </w:rPr>
        <w:t>a</w:t>
      </w:r>
      <w:r w:rsidRPr="007D01FC">
        <w:rPr>
          <w:rFonts w:ascii="Georgia" w:hAnsi="Georgia" w:cs="Arial"/>
          <w:b/>
          <w:bCs/>
          <w:smallCaps/>
          <w:szCs w:val="24"/>
        </w:rPr>
        <w:t xml:space="preserve"> relevante</w:t>
      </w:r>
    </w:p>
    <w:p w14:paraId="6F638FEC" w14:textId="77777777" w:rsidR="00CB272A" w:rsidRPr="007D01FC" w:rsidRDefault="00CB272A" w:rsidP="007D01FC">
      <w:pPr>
        <w:pStyle w:val="Textoindependiente"/>
        <w:spacing w:line="276" w:lineRule="auto"/>
        <w:rPr>
          <w:rFonts w:ascii="Georgia" w:hAnsi="Georgia" w:cs="Arial"/>
          <w:szCs w:val="24"/>
        </w:rPr>
      </w:pPr>
    </w:p>
    <w:p w14:paraId="1E9190BD" w14:textId="7EF8993C" w:rsidR="00162AC6" w:rsidRPr="007D01FC" w:rsidRDefault="00162AC6" w:rsidP="007D01FC">
      <w:pPr>
        <w:spacing w:line="276" w:lineRule="auto"/>
        <w:jc w:val="both"/>
        <w:rPr>
          <w:rFonts w:ascii="Georgia" w:hAnsi="Georgia" w:cs="Arial"/>
          <w:lang w:val="es-CO"/>
        </w:rPr>
      </w:pPr>
      <w:r w:rsidRPr="007D01FC">
        <w:rPr>
          <w:rFonts w:ascii="Georgia" w:hAnsi="Georgia" w:cs="Arial"/>
          <w:lang w:val="es-CO"/>
        </w:rPr>
        <w:t xml:space="preserve">La Jueza de Paz de </w:t>
      </w:r>
      <w:r w:rsidR="00060AA9" w:rsidRPr="007D01FC">
        <w:rPr>
          <w:rFonts w:ascii="Georgia" w:hAnsi="Georgia" w:cs="Arial"/>
          <w:lang w:val="es-CO"/>
        </w:rPr>
        <w:t>L</w:t>
      </w:r>
      <w:r w:rsidRPr="007D01FC">
        <w:rPr>
          <w:rFonts w:ascii="Georgia" w:hAnsi="Georgia" w:cs="Arial"/>
          <w:lang w:val="es-CO"/>
        </w:rPr>
        <w:t xml:space="preserve">a Virginia mediante sentencia ordenó a la actora restituir a la señora Tania Bonilla López el inmueble ubicado en la calle 3ª No.20-69, Barrio Los Libertados de esa municipalidad, pese a que se estaba tramitando proceso de pertenencia radicado al No.2020-00245, ante el Juzgado Promiscuo Municipal de la localidad. </w:t>
      </w:r>
    </w:p>
    <w:p w14:paraId="780CC7A9" w14:textId="77777777" w:rsidR="00162AC6" w:rsidRPr="007D01FC" w:rsidRDefault="00162AC6" w:rsidP="007D01FC">
      <w:pPr>
        <w:spacing w:line="276" w:lineRule="auto"/>
        <w:jc w:val="both"/>
        <w:rPr>
          <w:rFonts w:ascii="Georgia" w:hAnsi="Georgia" w:cs="Arial"/>
          <w:lang w:val="es-CO"/>
        </w:rPr>
      </w:pPr>
    </w:p>
    <w:p w14:paraId="5BDF0511" w14:textId="221B9A7F" w:rsidR="006155DB" w:rsidRPr="007D01FC" w:rsidRDefault="00162AC6" w:rsidP="007D01FC">
      <w:pPr>
        <w:spacing w:line="276" w:lineRule="auto"/>
        <w:jc w:val="both"/>
        <w:rPr>
          <w:rFonts w:ascii="Georgia" w:hAnsi="Georgia" w:cs="Arial"/>
          <w:lang w:val="es-CO"/>
        </w:rPr>
      </w:pPr>
      <w:r w:rsidRPr="007D01FC">
        <w:rPr>
          <w:rFonts w:ascii="Georgia" w:hAnsi="Georgia" w:cs="Arial"/>
          <w:lang w:val="es-CO"/>
        </w:rPr>
        <w:t xml:space="preserve">Por su parte, el mentado despacho judicial </w:t>
      </w:r>
      <w:r w:rsidR="00B6609F" w:rsidRPr="007D01FC">
        <w:rPr>
          <w:rFonts w:ascii="Georgia" w:hAnsi="Georgia" w:cs="Arial"/>
          <w:lang w:val="es-CO"/>
        </w:rPr>
        <w:t>falló anticipadamente</w:t>
      </w:r>
      <w:r w:rsidR="00060AA9" w:rsidRPr="007D01FC">
        <w:rPr>
          <w:rFonts w:ascii="Georgia" w:hAnsi="Georgia" w:cs="Arial"/>
          <w:lang w:val="es-CO"/>
        </w:rPr>
        <w:t>,</w:t>
      </w:r>
      <w:r w:rsidR="00B6609F" w:rsidRPr="007D01FC">
        <w:rPr>
          <w:rFonts w:ascii="Georgia" w:hAnsi="Georgia" w:cs="Arial"/>
          <w:lang w:val="es-CO"/>
        </w:rPr>
        <w:t xml:space="preserve"> </w:t>
      </w:r>
      <w:r w:rsidRPr="007D01FC">
        <w:rPr>
          <w:rFonts w:ascii="Georgia" w:hAnsi="Georgia" w:cs="Arial"/>
          <w:lang w:val="es-CO"/>
        </w:rPr>
        <w:t>el 05-08-2021</w:t>
      </w:r>
      <w:r w:rsidR="006155DB" w:rsidRPr="007D01FC">
        <w:rPr>
          <w:rFonts w:ascii="Georgia" w:hAnsi="Georgia" w:cs="Arial"/>
          <w:lang w:val="es-CO"/>
        </w:rPr>
        <w:t>, sin decretar ni practicar las pruebas documentales, testimoniales ni realizar inspección judicial. El apoderado de la actora recurrió en reposición</w:t>
      </w:r>
      <w:r w:rsidR="005F4241" w:rsidRPr="007D01FC">
        <w:rPr>
          <w:rFonts w:ascii="Georgia" w:hAnsi="Georgia" w:cs="Arial"/>
          <w:lang w:val="es-CO"/>
        </w:rPr>
        <w:t xml:space="preserve"> esa decisión</w:t>
      </w:r>
      <w:r w:rsidR="006155DB" w:rsidRPr="007D01FC">
        <w:rPr>
          <w:rFonts w:ascii="Georgia" w:hAnsi="Georgia" w:cs="Arial"/>
          <w:lang w:val="es-CO"/>
        </w:rPr>
        <w:t xml:space="preserve">, </w:t>
      </w:r>
      <w:r w:rsidR="005F4241" w:rsidRPr="007D01FC">
        <w:rPr>
          <w:rFonts w:ascii="Georgia" w:hAnsi="Georgia" w:cs="Arial"/>
          <w:lang w:val="es-CO"/>
        </w:rPr>
        <w:t xml:space="preserve">formuló apelación </w:t>
      </w:r>
      <w:r w:rsidR="006155DB" w:rsidRPr="007D01FC">
        <w:rPr>
          <w:rFonts w:ascii="Georgia" w:hAnsi="Georgia" w:cs="Arial"/>
          <w:lang w:val="es-CO"/>
        </w:rPr>
        <w:t xml:space="preserve">frente al auto que desestimó </w:t>
      </w:r>
      <w:r w:rsidR="005F4241" w:rsidRPr="007D01FC">
        <w:rPr>
          <w:rFonts w:ascii="Georgia" w:hAnsi="Georgia" w:cs="Arial"/>
          <w:lang w:val="es-CO"/>
        </w:rPr>
        <w:t xml:space="preserve">una </w:t>
      </w:r>
      <w:r w:rsidR="006155DB" w:rsidRPr="007D01FC">
        <w:rPr>
          <w:rFonts w:ascii="Georgia" w:hAnsi="Georgia" w:cs="Arial"/>
          <w:lang w:val="es-CO"/>
        </w:rPr>
        <w:t>nulidad</w:t>
      </w:r>
      <w:r w:rsidR="005F4241" w:rsidRPr="007D01FC">
        <w:rPr>
          <w:rFonts w:ascii="Georgia" w:hAnsi="Georgia" w:cs="Arial"/>
          <w:lang w:val="es-CO"/>
        </w:rPr>
        <w:t>,</w:t>
      </w:r>
      <w:r w:rsidR="006155DB" w:rsidRPr="007D01FC">
        <w:rPr>
          <w:rFonts w:ascii="Georgia" w:hAnsi="Georgia" w:cs="Arial"/>
          <w:lang w:val="es-CO"/>
        </w:rPr>
        <w:t xml:space="preserve"> y</w:t>
      </w:r>
      <w:r w:rsidR="005F4241" w:rsidRPr="007D01FC">
        <w:rPr>
          <w:rFonts w:ascii="Georgia" w:hAnsi="Georgia" w:cs="Arial"/>
          <w:lang w:val="es-CO"/>
        </w:rPr>
        <w:t xml:space="preserve"> </w:t>
      </w:r>
      <w:r w:rsidR="006155DB" w:rsidRPr="007D01FC">
        <w:rPr>
          <w:rFonts w:ascii="Georgia" w:hAnsi="Georgia" w:cs="Arial"/>
          <w:lang w:val="es-CO"/>
        </w:rPr>
        <w:t>queja que conoció el Juzgado Promiscuo del Circuito.</w:t>
      </w:r>
    </w:p>
    <w:p w14:paraId="406F59C4" w14:textId="77777777" w:rsidR="006155DB" w:rsidRPr="007D01FC" w:rsidRDefault="006155DB" w:rsidP="007D01FC">
      <w:pPr>
        <w:spacing w:line="276" w:lineRule="auto"/>
        <w:jc w:val="both"/>
        <w:rPr>
          <w:rFonts w:ascii="Georgia" w:hAnsi="Georgia" w:cs="Arial"/>
          <w:lang w:val="es-CO"/>
        </w:rPr>
      </w:pPr>
    </w:p>
    <w:p w14:paraId="00C22F87" w14:textId="0B1CC2CE" w:rsidR="005F4241" w:rsidRPr="007D01FC" w:rsidRDefault="005F4241" w:rsidP="007D01FC">
      <w:pPr>
        <w:spacing w:line="276" w:lineRule="auto"/>
        <w:jc w:val="both"/>
        <w:rPr>
          <w:rFonts w:ascii="Georgia" w:hAnsi="Georgia" w:cs="Arial"/>
          <w:lang w:val="es-CO"/>
        </w:rPr>
      </w:pPr>
      <w:r w:rsidRPr="007D01FC">
        <w:rPr>
          <w:rFonts w:ascii="Georgia" w:hAnsi="Georgia" w:cs="Arial"/>
          <w:lang w:val="es-CO"/>
        </w:rPr>
        <w:t>Finalmente, a</w:t>
      </w:r>
      <w:r w:rsidR="006155DB" w:rsidRPr="007D01FC">
        <w:rPr>
          <w:rFonts w:ascii="Georgia" w:hAnsi="Georgia" w:cs="Arial"/>
          <w:lang w:val="es-CO"/>
        </w:rPr>
        <w:t xml:space="preserve">quel </w:t>
      </w:r>
      <w:r w:rsidR="00060AA9" w:rsidRPr="007D01FC">
        <w:rPr>
          <w:rFonts w:ascii="Georgia" w:hAnsi="Georgia" w:cs="Arial"/>
          <w:lang w:val="es-CO"/>
        </w:rPr>
        <w:t>j</w:t>
      </w:r>
      <w:r w:rsidR="006155DB" w:rsidRPr="007D01FC">
        <w:rPr>
          <w:rFonts w:ascii="Georgia" w:hAnsi="Georgia" w:cs="Arial"/>
          <w:lang w:val="es-CO"/>
        </w:rPr>
        <w:t xml:space="preserve">uzgado </w:t>
      </w:r>
      <w:r w:rsidRPr="007D01FC">
        <w:rPr>
          <w:rFonts w:ascii="Georgia" w:hAnsi="Georgia" w:cs="Arial"/>
          <w:lang w:val="es-CO"/>
        </w:rPr>
        <w:t xml:space="preserve">negó </w:t>
      </w:r>
      <w:r w:rsidR="006155DB" w:rsidRPr="007D01FC">
        <w:rPr>
          <w:rFonts w:ascii="Georgia" w:hAnsi="Georgia" w:cs="Arial"/>
          <w:lang w:val="es-CO"/>
        </w:rPr>
        <w:t xml:space="preserve">la queja con auto del 10-02-2022 y </w:t>
      </w:r>
      <w:r w:rsidR="006155DB" w:rsidRPr="007D01FC">
        <w:rPr>
          <w:rFonts w:ascii="Georgia" w:hAnsi="Georgia" w:cs="Arial"/>
          <w:i/>
          <w:lang w:val="es-CO"/>
        </w:rPr>
        <w:t>“</w:t>
      </w:r>
      <w:r w:rsidR="006155DB" w:rsidRPr="00BA7E31">
        <w:rPr>
          <w:rFonts w:ascii="Georgia" w:hAnsi="Georgia" w:cs="Arial"/>
          <w:i/>
          <w:sz w:val="22"/>
          <w:lang w:val="es-CO"/>
        </w:rPr>
        <w:t>avaló una sentencia anticipada</w:t>
      </w:r>
      <w:r w:rsidR="006155DB" w:rsidRPr="007D01FC">
        <w:rPr>
          <w:rFonts w:ascii="Georgia" w:hAnsi="Georgia" w:cs="Arial"/>
          <w:i/>
          <w:lang w:val="es-CO"/>
        </w:rPr>
        <w:t>”</w:t>
      </w:r>
      <w:r w:rsidR="006155DB" w:rsidRPr="007D01FC">
        <w:rPr>
          <w:rFonts w:ascii="Georgia" w:hAnsi="Georgia" w:cs="Arial"/>
          <w:lang w:val="es-CO"/>
        </w:rPr>
        <w:t xml:space="preserve"> al referir que el juzgador de primera sede puede pretermitir etapas procesales, cuando advierte que es dable fallar anticipadamente, sin tener en cuenta que en procesos de pertenencia es obligatorio agotar la inspección judicial, según el artículo 375, CGP</w:t>
      </w:r>
      <w:r w:rsidR="00060AA9" w:rsidRPr="007D01FC">
        <w:rPr>
          <w:rFonts w:ascii="Georgia" w:hAnsi="Georgia" w:cs="Arial"/>
          <w:lang w:val="es-CO"/>
        </w:rPr>
        <w:t>.</w:t>
      </w:r>
    </w:p>
    <w:p w14:paraId="60FF4CB1" w14:textId="77777777" w:rsidR="005F4241" w:rsidRPr="007D01FC" w:rsidRDefault="005F4241" w:rsidP="007D01FC">
      <w:pPr>
        <w:spacing w:line="276" w:lineRule="auto"/>
        <w:jc w:val="both"/>
        <w:rPr>
          <w:rFonts w:ascii="Georgia" w:hAnsi="Georgia" w:cs="Arial"/>
          <w:lang w:val="es-CO"/>
        </w:rPr>
      </w:pPr>
    </w:p>
    <w:p w14:paraId="109D3EA7" w14:textId="696A0604" w:rsidR="006155DB" w:rsidRPr="007D01FC" w:rsidRDefault="005F4241" w:rsidP="007D01FC">
      <w:pPr>
        <w:spacing w:line="276" w:lineRule="auto"/>
        <w:jc w:val="both"/>
        <w:rPr>
          <w:rFonts w:ascii="Georgia" w:hAnsi="Georgia" w:cs="Arial"/>
          <w:lang w:val="es-CO"/>
        </w:rPr>
      </w:pPr>
      <w:r w:rsidRPr="007D01FC">
        <w:rPr>
          <w:rFonts w:ascii="Georgia" w:hAnsi="Georgia" w:cs="Arial"/>
          <w:lang w:val="es-CO"/>
        </w:rPr>
        <w:t>Agregó la actora que</w:t>
      </w:r>
      <w:r w:rsidR="00060AA9" w:rsidRPr="007D01FC">
        <w:rPr>
          <w:rFonts w:ascii="Georgia" w:hAnsi="Georgia" w:cs="Arial"/>
          <w:lang w:val="es-CO"/>
        </w:rPr>
        <w:t>,</w:t>
      </w:r>
      <w:r w:rsidRPr="007D01FC">
        <w:rPr>
          <w:rFonts w:ascii="Georgia" w:hAnsi="Georgia" w:cs="Arial"/>
          <w:lang w:val="es-CO"/>
        </w:rPr>
        <w:t xml:space="preserve"> en el inmueble mora con dos hijas, una de ellas con discapacidad, y dos nietos (Cuaderno No.1, pdf Nos.02 y 15)</w:t>
      </w:r>
      <w:r w:rsidR="006155DB" w:rsidRPr="007D01FC">
        <w:rPr>
          <w:rFonts w:ascii="Georgia" w:hAnsi="Georgia" w:cs="Arial"/>
          <w:lang w:val="es-CO"/>
        </w:rPr>
        <w:t xml:space="preserve">. </w:t>
      </w:r>
    </w:p>
    <w:p w14:paraId="4ECDAA43" w14:textId="2D97D7F1" w:rsidR="004C30FD" w:rsidRPr="007D01FC" w:rsidRDefault="004C30FD" w:rsidP="007D01FC">
      <w:pPr>
        <w:spacing w:line="276" w:lineRule="auto"/>
        <w:jc w:val="both"/>
        <w:rPr>
          <w:rFonts w:ascii="Georgia" w:hAnsi="Georgia" w:cs="Arial"/>
          <w:lang w:val="es-CO"/>
        </w:rPr>
      </w:pPr>
    </w:p>
    <w:p w14:paraId="4309BBD5" w14:textId="7194CC63" w:rsidR="0099045D" w:rsidRPr="007D01FC" w:rsidRDefault="005F4241" w:rsidP="007D01FC">
      <w:pPr>
        <w:pStyle w:val="Textoindependiente"/>
        <w:numPr>
          <w:ilvl w:val="0"/>
          <w:numId w:val="1"/>
        </w:numPr>
        <w:spacing w:line="276" w:lineRule="auto"/>
        <w:rPr>
          <w:rFonts w:ascii="Georgia" w:hAnsi="Georgia" w:cs="Arial"/>
          <w:b/>
          <w:bCs/>
          <w:smallCaps/>
          <w:szCs w:val="24"/>
        </w:rPr>
      </w:pPr>
      <w:r w:rsidRPr="007D01FC">
        <w:rPr>
          <w:rFonts w:ascii="Georgia" w:hAnsi="Georgia" w:cs="Arial"/>
          <w:b/>
          <w:bCs/>
          <w:smallCaps/>
          <w:szCs w:val="24"/>
        </w:rPr>
        <w:t>Los</w:t>
      </w:r>
      <w:r w:rsidR="00686CE3" w:rsidRPr="007D01FC">
        <w:rPr>
          <w:rFonts w:ascii="Georgia" w:hAnsi="Georgia" w:cs="Arial"/>
          <w:b/>
          <w:bCs/>
          <w:smallCaps/>
          <w:szCs w:val="24"/>
        </w:rPr>
        <w:t xml:space="preserve"> </w:t>
      </w:r>
      <w:r w:rsidR="00040EA1" w:rsidRPr="007D01FC">
        <w:rPr>
          <w:rFonts w:ascii="Georgia" w:hAnsi="Georgia" w:cs="Arial"/>
          <w:b/>
          <w:bCs/>
          <w:smallCaps/>
          <w:szCs w:val="24"/>
        </w:rPr>
        <w:t>derecho</w:t>
      </w:r>
      <w:r w:rsidRPr="007D01FC">
        <w:rPr>
          <w:rFonts w:ascii="Georgia" w:hAnsi="Georgia" w:cs="Arial"/>
          <w:b/>
          <w:bCs/>
          <w:smallCaps/>
          <w:szCs w:val="24"/>
        </w:rPr>
        <w:t>s</w:t>
      </w:r>
      <w:r w:rsidR="00040EA1" w:rsidRPr="007D01FC">
        <w:rPr>
          <w:rFonts w:ascii="Georgia" w:hAnsi="Georgia" w:cs="Arial"/>
          <w:b/>
          <w:bCs/>
          <w:smallCaps/>
          <w:szCs w:val="24"/>
        </w:rPr>
        <w:t xml:space="preserve"> invocado</w:t>
      </w:r>
      <w:r w:rsidRPr="007D01FC">
        <w:rPr>
          <w:rFonts w:ascii="Georgia" w:hAnsi="Georgia" w:cs="Arial"/>
          <w:b/>
          <w:bCs/>
          <w:smallCaps/>
          <w:szCs w:val="24"/>
        </w:rPr>
        <w:t>s</w:t>
      </w:r>
      <w:r w:rsidR="00686CE3" w:rsidRPr="007D01FC">
        <w:rPr>
          <w:rFonts w:ascii="Georgia" w:hAnsi="Georgia" w:cs="Arial"/>
          <w:b/>
          <w:bCs/>
          <w:smallCaps/>
          <w:szCs w:val="24"/>
        </w:rPr>
        <w:t xml:space="preserve"> y la petición de protección </w:t>
      </w:r>
    </w:p>
    <w:p w14:paraId="3FD5A6BF" w14:textId="77777777" w:rsidR="00CA12AD" w:rsidRPr="007D01FC" w:rsidRDefault="00CA12AD" w:rsidP="007D01FC">
      <w:pPr>
        <w:pStyle w:val="Textoindependiente"/>
        <w:spacing w:line="276" w:lineRule="auto"/>
        <w:ind w:left="360"/>
        <w:rPr>
          <w:rFonts w:ascii="Georgia" w:hAnsi="Georgia" w:cs="Arial"/>
          <w:b/>
          <w:bCs/>
          <w:smallCaps/>
          <w:szCs w:val="24"/>
        </w:rPr>
      </w:pPr>
    </w:p>
    <w:p w14:paraId="6F70BED6" w14:textId="14189E7D" w:rsidR="00C862CD" w:rsidRPr="007D01FC" w:rsidRDefault="00A3225A" w:rsidP="007D01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7D01FC">
        <w:rPr>
          <w:rFonts w:ascii="Georgia" w:hAnsi="Georgia" w:cs="Arial"/>
          <w:spacing w:val="-3"/>
        </w:rPr>
        <w:t>El debido proceso</w:t>
      </w:r>
      <w:r w:rsidR="005F4241" w:rsidRPr="007D01FC">
        <w:rPr>
          <w:rFonts w:ascii="Georgia" w:hAnsi="Georgia" w:cs="Arial"/>
          <w:spacing w:val="-3"/>
        </w:rPr>
        <w:t xml:space="preserve"> y el acceso a la administración de justicia</w:t>
      </w:r>
      <w:r w:rsidRPr="007D01FC">
        <w:rPr>
          <w:rFonts w:ascii="Georgia" w:hAnsi="Georgia" w:cs="Arial"/>
        </w:rPr>
        <w:t xml:space="preserve">. </w:t>
      </w:r>
      <w:r w:rsidR="00BE6FA4" w:rsidRPr="007D01FC">
        <w:rPr>
          <w:rFonts w:ascii="Georgia" w:hAnsi="Georgia" w:cs="Arial"/>
        </w:rPr>
        <w:t>Solicitó</w:t>
      </w:r>
      <w:r w:rsidR="005F4241" w:rsidRPr="007D01FC">
        <w:rPr>
          <w:rFonts w:ascii="Georgia" w:hAnsi="Georgia" w:cs="Arial"/>
        </w:rPr>
        <w:t xml:space="preserve">: </w:t>
      </w:r>
      <w:r w:rsidR="005F4241" w:rsidRPr="007D01FC">
        <w:rPr>
          <w:rFonts w:ascii="Georgia" w:hAnsi="Georgia" w:cs="Arial"/>
          <w:b/>
        </w:rPr>
        <w:t xml:space="preserve">(i) </w:t>
      </w:r>
      <w:r w:rsidR="005F4241" w:rsidRPr="007D01FC">
        <w:rPr>
          <w:rFonts w:ascii="Georgia" w:hAnsi="Georgia" w:cs="Arial"/>
        </w:rPr>
        <w:t xml:space="preserve">Declarar que la </w:t>
      </w:r>
      <w:r w:rsidR="00136368" w:rsidRPr="007D01FC">
        <w:rPr>
          <w:rFonts w:ascii="Georgia" w:hAnsi="Georgia" w:cs="Arial"/>
        </w:rPr>
        <w:t xml:space="preserve">Jueza </w:t>
      </w:r>
      <w:r w:rsidR="005F4241" w:rsidRPr="007D01FC">
        <w:rPr>
          <w:rFonts w:ascii="Georgia" w:hAnsi="Georgia" w:cs="Arial"/>
        </w:rPr>
        <w:t xml:space="preserve">de Paz y el </w:t>
      </w:r>
      <w:r w:rsidR="00136368" w:rsidRPr="007D01FC">
        <w:rPr>
          <w:rFonts w:ascii="Georgia" w:hAnsi="Georgia" w:cs="Arial"/>
        </w:rPr>
        <w:t>Juez</w:t>
      </w:r>
      <w:r w:rsidR="005F4241" w:rsidRPr="007D01FC">
        <w:rPr>
          <w:rFonts w:ascii="Georgia" w:hAnsi="Georgia" w:cs="Arial"/>
        </w:rPr>
        <w:t xml:space="preserve"> Promiscuo Municipal de La Virginia trasgredieron sus derechos fundamentales con las providencias proferidas; </w:t>
      </w:r>
      <w:r w:rsidR="00B50CA2" w:rsidRPr="007D01FC">
        <w:rPr>
          <w:rFonts w:ascii="Georgia" w:hAnsi="Georgia" w:cs="Arial"/>
          <w:b/>
          <w:bCs/>
        </w:rPr>
        <w:t>(</w:t>
      </w:r>
      <w:r w:rsidR="005F4241" w:rsidRPr="007D01FC">
        <w:rPr>
          <w:rFonts w:ascii="Georgia" w:hAnsi="Georgia" w:cs="Arial"/>
          <w:b/>
          <w:bCs/>
        </w:rPr>
        <w:t>ii</w:t>
      </w:r>
      <w:r w:rsidR="00B50CA2" w:rsidRPr="007D01FC">
        <w:rPr>
          <w:rFonts w:ascii="Georgia" w:hAnsi="Georgia" w:cs="Arial"/>
          <w:b/>
          <w:bCs/>
        </w:rPr>
        <w:t xml:space="preserve">) </w:t>
      </w:r>
      <w:r w:rsidR="005F4241" w:rsidRPr="007D01FC">
        <w:rPr>
          <w:rFonts w:ascii="Georgia" w:hAnsi="Georgia" w:cs="Arial"/>
        </w:rPr>
        <w:t>Dejar sin efectos el “</w:t>
      </w:r>
      <w:r w:rsidR="005F4241" w:rsidRPr="00BA7E31">
        <w:rPr>
          <w:rFonts w:ascii="Georgia" w:hAnsi="Georgia" w:cs="Arial"/>
          <w:sz w:val="22"/>
        </w:rPr>
        <w:t>fallo</w:t>
      </w:r>
      <w:r w:rsidR="005F4241" w:rsidRPr="007D01FC">
        <w:rPr>
          <w:rFonts w:ascii="Georgia" w:hAnsi="Georgia" w:cs="Arial"/>
        </w:rPr>
        <w:t xml:space="preserve">” dictado el 10-02-2022 por el </w:t>
      </w:r>
      <w:r w:rsidR="00136368" w:rsidRPr="007D01FC">
        <w:rPr>
          <w:rFonts w:ascii="Georgia" w:hAnsi="Georgia" w:cs="Arial"/>
        </w:rPr>
        <w:t xml:space="preserve">Juez </w:t>
      </w:r>
      <w:r w:rsidR="005F4241" w:rsidRPr="007D01FC">
        <w:rPr>
          <w:rFonts w:ascii="Georgia" w:hAnsi="Georgia" w:cs="Arial"/>
        </w:rPr>
        <w:t xml:space="preserve">Promiscuo del Circuito de La Virginia; y, </w:t>
      </w:r>
      <w:r w:rsidR="005F4241" w:rsidRPr="007D01FC">
        <w:rPr>
          <w:rFonts w:ascii="Georgia" w:hAnsi="Georgia" w:cs="Arial"/>
          <w:b/>
        </w:rPr>
        <w:t xml:space="preserve">(iii) </w:t>
      </w:r>
      <w:r w:rsidR="005F4241" w:rsidRPr="007D01FC">
        <w:rPr>
          <w:rFonts w:ascii="Georgia" w:hAnsi="Georgia" w:cs="Arial"/>
        </w:rPr>
        <w:t>Brindar un plazo de cuatro (4) meses para iniciar proceso ver</w:t>
      </w:r>
      <w:r w:rsidR="003B2220" w:rsidRPr="007D01FC">
        <w:rPr>
          <w:rFonts w:ascii="Georgia" w:hAnsi="Georgia" w:cs="Arial"/>
        </w:rPr>
        <w:t>bal</w:t>
      </w:r>
      <w:r w:rsidR="005F4241" w:rsidRPr="007D01FC">
        <w:rPr>
          <w:rFonts w:ascii="Georgia" w:hAnsi="Georgia" w:cs="Arial"/>
        </w:rPr>
        <w:t xml:space="preserve"> de pago de mejoras </w:t>
      </w:r>
      <w:r w:rsidR="005F4241" w:rsidRPr="007D01FC">
        <w:rPr>
          <w:rFonts w:ascii="Georgia" w:hAnsi="Georgia" w:cs="Arial"/>
          <w:lang w:val="es-CO"/>
        </w:rPr>
        <w:t>(Cuaderno No.</w:t>
      </w:r>
      <w:r w:rsidR="00262006">
        <w:rPr>
          <w:rFonts w:ascii="Georgia" w:hAnsi="Georgia" w:cs="Arial"/>
          <w:lang w:val="es-CO"/>
        </w:rPr>
        <w:t xml:space="preserve"> </w:t>
      </w:r>
      <w:r w:rsidR="005F4241" w:rsidRPr="007D01FC">
        <w:rPr>
          <w:rFonts w:ascii="Georgia" w:hAnsi="Georgia" w:cs="Arial"/>
          <w:lang w:val="es-CO"/>
        </w:rPr>
        <w:t xml:space="preserve">1, </w:t>
      </w:r>
      <w:proofErr w:type="spellStart"/>
      <w:r w:rsidR="005F4241" w:rsidRPr="007D01FC">
        <w:rPr>
          <w:rFonts w:ascii="Georgia" w:hAnsi="Georgia" w:cs="Arial"/>
          <w:lang w:val="es-CO"/>
        </w:rPr>
        <w:t>pdf</w:t>
      </w:r>
      <w:proofErr w:type="spellEnd"/>
      <w:r w:rsidR="005F4241" w:rsidRPr="007D01FC">
        <w:rPr>
          <w:rFonts w:ascii="Georgia" w:hAnsi="Georgia" w:cs="Arial"/>
          <w:lang w:val="es-CO"/>
        </w:rPr>
        <w:t xml:space="preserve"> Nos.02 y 15).</w:t>
      </w:r>
    </w:p>
    <w:p w14:paraId="6EFDC340" w14:textId="6E646425" w:rsidR="00BE6FA4" w:rsidRPr="007D01FC" w:rsidRDefault="00BE6FA4" w:rsidP="007D01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7D01FC" w:rsidRDefault="00040EA1" w:rsidP="007D01FC">
      <w:pPr>
        <w:pStyle w:val="Sinespaciado"/>
        <w:numPr>
          <w:ilvl w:val="0"/>
          <w:numId w:val="1"/>
        </w:numPr>
        <w:spacing w:line="276" w:lineRule="auto"/>
        <w:jc w:val="both"/>
        <w:rPr>
          <w:rFonts w:ascii="Georgia" w:hAnsi="Georgia" w:cs="Arial"/>
          <w:b/>
          <w:bCs/>
          <w:smallCaps/>
          <w:szCs w:val="24"/>
        </w:rPr>
      </w:pPr>
      <w:r w:rsidRPr="007D01FC">
        <w:rPr>
          <w:rFonts w:ascii="Georgia" w:hAnsi="Georgia" w:cs="Arial"/>
          <w:b/>
          <w:bCs/>
          <w:smallCaps/>
          <w:szCs w:val="24"/>
        </w:rPr>
        <w:t>La síntesis de la crónica procesal</w:t>
      </w:r>
    </w:p>
    <w:p w14:paraId="51F4A9EA" w14:textId="77777777" w:rsidR="00E96F4A" w:rsidRPr="007D01FC" w:rsidRDefault="00E96F4A" w:rsidP="007D01FC">
      <w:pPr>
        <w:pStyle w:val="Prrafodelista"/>
        <w:spacing w:line="276" w:lineRule="auto"/>
        <w:ind w:left="0"/>
        <w:jc w:val="both"/>
        <w:rPr>
          <w:rFonts w:ascii="Georgia" w:hAnsi="Georgia"/>
        </w:rPr>
      </w:pPr>
    </w:p>
    <w:p w14:paraId="74BB1EB0" w14:textId="33EA62D6" w:rsidR="00493E80" w:rsidRPr="007D01FC" w:rsidRDefault="005F4241" w:rsidP="007D01FC">
      <w:pPr>
        <w:pStyle w:val="Prrafodelista"/>
        <w:spacing w:line="276" w:lineRule="auto"/>
        <w:ind w:left="0"/>
        <w:jc w:val="both"/>
        <w:rPr>
          <w:rFonts w:ascii="Georgia" w:hAnsi="Georgia" w:cs="Arial"/>
        </w:rPr>
      </w:pPr>
      <w:r w:rsidRPr="007D01FC">
        <w:rPr>
          <w:rFonts w:ascii="Georgia" w:hAnsi="Georgia"/>
        </w:rPr>
        <w:t>El 17-02-2022 se requirió a la interesada aclarar la demanda (Cuaderno No.1, pdf No.10) y el 23</w:t>
      </w:r>
      <w:r w:rsidR="00EB1F71" w:rsidRPr="007D01FC">
        <w:rPr>
          <w:rFonts w:ascii="Georgia" w:hAnsi="Georgia"/>
        </w:rPr>
        <w:t>-</w:t>
      </w:r>
      <w:r w:rsidR="00777277" w:rsidRPr="007D01FC">
        <w:rPr>
          <w:rFonts w:ascii="Georgia" w:hAnsi="Georgia"/>
        </w:rPr>
        <w:t>02</w:t>
      </w:r>
      <w:r w:rsidR="00EB1F71" w:rsidRPr="007D01FC">
        <w:rPr>
          <w:rFonts w:ascii="Georgia" w:hAnsi="Georgia"/>
        </w:rPr>
        <w:t>-</w:t>
      </w:r>
      <w:r w:rsidR="00777277" w:rsidRPr="007D01FC">
        <w:rPr>
          <w:rFonts w:ascii="Georgia" w:hAnsi="Georgia"/>
        </w:rPr>
        <w:t xml:space="preserve">2022 </w:t>
      </w:r>
      <w:r w:rsidR="00DC59B8" w:rsidRPr="007D01FC">
        <w:rPr>
          <w:rFonts w:ascii="Georgia" w:hAnsi="Georgia" w:cs="Arial"/>
        </w:rPr>
        <w:t xml:space="preserve">se admitió </w:t>
      </w:r>
      <w:r w:rsidR="00DC59B8" w:rsidRPr="007D01FC">
        <w:rPr>
          <w:rFonts w:ascii="Georgia" w:hAnsi="Georgia"/>
        </w:rPr>
        <w:t>(</w:t>
      </w:r>
      <w:r w:rsidRPr="007D01FC">
        <w:rPr>
          <w:rFonts w:ascii="Georgia" w:hAnsi="Georgia"/>
        </w:rPr>
        <w:t>Ibidem</w:t>
      </w:r>
      <w:r w:rsidR="00DC59B8" w:rsidRPr="007D01FC">
        <w:rPr>
          <w:rFonts w:ascii="Georgia" w:hAnsi="Georgia"/>
        </w:rPr>
        <w:t xml:space="preserve">, </w:t>
      </w:r>
      <w:r w:rsidR="00517CBB" w:rsidRPr="007D01FC">
        <w:rPr>
          <w:rFonts w:ascii="Georgia" w:hAnsi="Georgia"/>
        </w:rPr>
        <w:t xml:space="preserve">pdf </w:t>
      </w:r>
      <w:r w:rsidR="00DC59B8" w:rsidRPr="007D01FC">
        <w:rPr>
          <w:rFonts w:ascii="Georgia" w:hAnsi="Georgia"/>
        </w:rPr>
        <w:t>No.</w:t>
      </w:r>
      <w:r w:rsidRPr="007D01FC">
        <w:rPr>
          <w:rFonts w:ascii="Georgia" w:hAnsi="Georgia"/>
        </w:rPr>
        <w:t>17</w:t>
      </w:r>
      <w:r w:rsidR="006170B3" w:rsidRPr="007D01FC">
        <w:rPr>
          <w:rFonts w:ascii="Georgia" w:hAnsi="Georgia"/>
        </w:rPr>
        <w:t>)</w:t>
      </w:r>
      <w:r w:rsidR="00FB64B4" w:rsidRPr="007D01FC">
        <w:rPr>
          <w:rFonts w:ascii="Georgia" w:hAnsi="Georgia"/>
        </w:rPr>
        <w:t>.</w:t>
      </w:r>
      <w:r w:rsidR="00DF1192" w:rsidRPr="007D01FC">
        <w:rPr>
          <w:rFonts w:ascii="Georgia" w:hAnsi="Georgia"/>
        </w:rPr>
        <w:t xml:space="preserve"> </w:t>
      </w:r>
      <w:r w:rsidR="00FB64B4" w:rsidRPr="007D01FC">
        <w:rPr>
          <w:rFonts w:ascii="Georgia" w:hAnsi="Georgia"/>
        </w:rPr>
        <w:t>S</w:t>
      </w:r>
      <w:r w:rsidR="7A787B2D" w:rsidRPr="007D01FC">
        <w:rPr>
          <w:rFonts w:ascii="Georgia" w:hAnsi="Georgia"/>
        </w:rPr>
        <w:t xml:space="preserve">e </w:t>
      </w:r>
      <w:r w:rsidR="00DC59B8" w:rsidRPr="007D01FC">
        <w:rPr>
          <w:rFonts w:ascii="Georgia" w:hAnsi="Georgia" w:cs="Arial"/>
        </w:rPr>
        <w:t>entera</w:t>
      </w:r>
      <w:r w:rsidR="0414A2E5" w:rsidRPr="007D01FC">
        <w:rPr>
          <w:rFonts w:ascii="Georgia" w:hAnsi="Georgia" w:cs="Arial"/>
        </w:rPr>
        <w:t xml:space="preserve">ron </w:t>
      </w:r>
      <w:r w:rsidR="00AC42E2" w:rsidRPr="007D01FC">
        <w:rPr>
          <w:rFonts w:ascii="Georgia" w:hAnsi="Georgia" w:cs="Arial"/>
        </w:rPr>
        <w:t xml:space="preserve">las partes </w:t>
      </w:r>
      <w:r w:rsidR="00DC59B8" w:rsidRPr="007D01FC">
        <w:rPr>
          <w:rFonts w:ascii="Georgia" w:hAnsi="Georgia" w:cs="Arial"/>
        </w:rPr>
        <w:t>(</w:t>
      </w:r>
      <w:r w:rsidR="00517CBB" w:rsidRPr="007D01FC">
        <w:rPr>
          <w:rFonts w:ascii="Georgia" w:hAnsi="Georgia" w:cs="Arial"/>
        </w:rPr>
        <w:t>Ibidem</w:t>
      </w:r>
      <w:r w:rsidR="00DC59B8" w:rsidRPr="007D01FC">
        <w:rPr>
          <w:rFonts w:ascii="Georgia" w:hAnsi="Georgia" w:cs="Arial"/>
        </w:rPr>
        <w:t xml:space="preserve">, </w:t>
      </w:r>
      <w:r w:rsidR="00517CBB" w:rsidRPr="007D01FC">
        <w:rPr>
          <w:rFonts w:ascii="Georgia" w:hAnsi="Georgia" w:cs="Arial"/>
        </w:rPr>
        <w:t xml:space="preserve">pdf </w:t>
      </w:r>
      <w:r w:rsidR="00DC59B8" w:rsidRPr="007D01FC">
        <w:rPr>
          <w:rFonts w:ascii="Georgia" w:hAnsi="Georgia" w:cs="Arial"/>
        </w:rPr>
        <w:t>No.</w:t>
      </w:r>
      <w:r w:rsidRPr="007D01FC">
        <w:rPr>
          <w:rFonts w:ascii="Georgia" w:hAnsi="Georgia" w:cs="Arial"/>
        </w:rPr>
        <w:t>18 y 24</w:t>
      </w:r>
      <w:r w:rsidR="00DC59B8" w:rsidRPr="007D01FC">
        <w:rPr>
          <w:rFonts w:ascii="Georgia" w:hAnsi="Georgia" w:cs="Arial"/>
        </w:rPr>
        <w:t>)</w:t>
      </w:r>
      <w:r w:rsidR="2F107FE1" w:rsidRPr="007D01FC">
        <w:rPr>
          <w:rFonts w:ascii="Georgia" w:hAnsi="Georgia" w:cs="Arial"/>
        </w:rPr>
        <w:t xml:space="preserve"> y </w:t>
      </w:r>
      <w:r w:rsidR="00136368" w:rsidRPr="007D01FC">
        <w:rPr>
          <w:rFonts w:ascii="Georgia" w:hAnsi="Georgia" w:cs="Arial"/>
        </w:rPr>
        <w:t xml:space="preserve">los juzgados accionados contestaron y compartieron el enlace del expediente digitalizado </w:t>
      </w:r>
      <w:r w:rsidR="00A3225A" w:rsidRPr="007D01FC">
        <w:rPr>
          <w:rFonts w:ascii="Georgia" w:hAnsi="Georgia" w:cs="Arial"/>
        </w:rPr>
        <w:t>(</w:t>
      </w:r>
      <w:r w:rsidR="00517CBB" w:rsidRPr="007D01FC">
        <w:rPr>
          <w:rFonts w:ascii="Georgia" w:hAnsi="Georgia" w:cs="Arial"/>
        </w:rPr>
        <w:t>Ibidem</w:t>
      </w:r>
      <w:r w:rsidR="00A3225A" w:rsidRPr="007D01FC">
        <w:rPr>
          <w:rFonts w:ascii="Georgia" w:hAnsi="Georgia" w:cs="Arial"/>
        </w:rPr>
        <w:t xml:space="preserve">, </w:t>
      </w:r>
      <w:r w:rsidR="00517CBB" w:rsidRPr="007D01FC">
        <w:rPr>
          <w:rFonts w:ascii="Georgia" w:hAnsi="Georgia" w:cs="Arial"/>
        </w:rPr>
        <w:t xml:space="preserve">pdf. </w:t>
      </w:r>
      <w:r w:rsidR="00A3225A" w:rsidRPr="007D01FC">
        <w:rPr>
          <w:rFonts w:ascii="Georgia" w:hAnsi="Georgia" w:cs="Arial"/>
        </w:rPr>
        <w:t>No</w:t>
      </w:r>
      <w:r w:rsidR="00136368" w:rsidRPr="007D01FC">
        <w:rPr>
          <w:rFonts w:ascii="Georgia" w:hAnsi="Georgia" w:cs="Arial"/>
        </w:rPr>
        <w:t>s</w:t>
      </w:r>
      <w:r w:rsidR="00A3225A" w:rsidRPr="007D01FC">
        <w:rPr>
          <w:rFonts w:ascii="Georgia" w:hAnsi="Georgia" w:cs="Arial"/>
        </w:rPr>
        <w:t>.</w:t>
      </w:r>
      <w:r w:rsidR="00136368" w:rsidRPr="007D01FC">
        <w:rPr>
          <w:rFonts w:ascii="Georgia" w:hAnsi="Georgia" w:cs="Arial"/>
        </w:rPr>
        <w:t>19, 20, 21, 222 y 23</w:t>
      </w:r>
      <w:r w:rsidR="00A3225A" w:rsidRPr="007D01FC">
        <w:rPr>
          <w:rFonts w:ascii="Georgia" w:hAnsi="Georgia" w:cs="Arial"/>
        </w:rPr>
        <w:t>)</w:t>
      </w:r>
      <w:r w:rsidR="00EE29D7" w:rsidRPr="007D01FC">
        <w:rPr>
          <w:rFonts w:ascii="Georgia" w:hAnsi="Georgia" w:cs="Arial"/>
        </w:rPr>
        <w:t>.</w:t>
      </w:r>
    </w:p>
    <w:p w14:paraId="33103FE1" w14:textId="41DE764C" w:rsidR="00B220D6" w:rsidRPr="007D01FC" w:rsidRDefault="00B220D6" w:rsidP="007D01FC">
      <w:pPr>
        <w:spacing w:line="276" w:lineRule="auto"/>
        <w:jc w:val="both"/>
        <w:rPr>
          <w:rFonts w:ascii="Georgia" w:hAnsi="Georgia" w:cs="Arial"/>
        </w:rPr>
      </w:pPr>
    </w:p>
    <w:p w14:paraId="0E6D1130" w14:textId="394B05A5" w:rsidR="00136368" w:rsidRPr="007D01FC" w:rsidRDefault="00136368" w:rsidP="007D01FC">
      <w:pPr>
        <w:spacing w:line="276" w:lineRule="auto"/>
        <w:jc w:val="both"/>
        <w:rPr>
          <w:rFonts w:ascii="Georgia" w:hAnsi="Georgia" w:cs="Arial"/>
        </w:rPr>
      </w:pPr>
      <w:r w:rsidRPr="007D01FC">
        <w:rPr>
          <w:rFonts w:ascii="Georgia" w:hAnsi="Georgia" w:cs="Arial"/>
        </w:rPr>
        <w:t xml:space="preserve">El Juez Promiscuo Municipal de La Virginia relató el estado actual del proceso y solicitó desestimar el amparo en su contra. Explicó que en el proceso se cumplieron los presupuestos para proferir sentencia anticipada porque la accionante, ante la </w:t>
      </w:r>
      <w:r w:rsidR="00060AA9" w:rsidRPr="007D01FC">
        <w:rPr>
          <w:rFonts w:ascii="Georgia" w:hAnsi="Georgia" w:cs="Arial"/>
        </w:rPr>
        <w:t>J</w:t>
      </w:r>
      <w:r w:rsidRPr="007D01FC">
        <w:rPr>
          <w:rFonts w:ascii="Georgia" w:hAnsi="Georgia" w:cs="Arial"/>
        </w:rPr>
        <w:t xml:space="preserve">ueza de </w:t>
      </w:r>
      <w:r w:rsidRPr="007D01FC">
        <w:rPr>
          <w:rFonts w:ascii="Georgia" w:hAnsi="Georgia" w:cs="Arial"/>
        </w:rPr>
        <w:lastRenderedPageBreak/>
        <w:t xml:space="preserve">Paz reconoció el dominio ajeno, pues, concilió la entrega del bien (Ib., pdf No.23).   </w:t>
      </w:r>
    </w:p>
    <w:p w14:paraId="66F486A1" w14:textId="77777777" w:rsidR="00136368" w:rsidRPr="007D01FC" w:rsidRDefault="00136368" w:rsidP="007D01FC">
      <w:pPr>
        <w:spacing w:line="276" w:lineRule="auto"/>
        <w:jc w:val="both"/>
        <w:rPr>
          <w:rFonts w:ascii="Georgia" w:hAnsi="Georgia" w:cs="Arial"/>
        </w:rPr>
      </w:pPr>
    </w:p>
    <w:p w14:paraId="50C2DF7D" w14:textId="1B3965DB" w:rsidR="0006400C" w:rsidRPr="007D01FC" w:rsidRDefault="0006400C" w:rsidP="007D01FC">
      <w:pPr>
        <w:pStyle w:val="Prrafodelista"/>
        <w:numPr>
          <w:ilvl w:val="0"/>
          <w:numId w:val="18"/>
        </w:numPr>
        <w:spacing w:line="276" w:lineRule="auto"/>
        <w:jc w:val="both"/>
        <w:rPr>
          <w:rFonts w:ascii="Georgia" w:hAnsi="Georgia"/>
          <w:b/>
          <w:bCs/>
          <w:smallCaps/>
        </w:rPr>
      </w:pPr>
      <w:r w:rsidRPr="007D01FC">
        <w:rPr>
          <w:rFonts w:ascii="Georgia" w:hAnsi="Georgia"/>
          <w:b/>
          <w:bCs/>
          <w:smallCaps/>
        </w:rPr>
        <w:t>La fundamentación jurídica para decidir</w:t>
      </w:r>
    </w:p>
    <w:p w14:paraId="70B6E0A8" w14:textId="77777777" w:rsidR="00F134D6" w:rsidRPr="007D01FC" w:rsidRDefault="00F134D6" w:rsidP="007D01FC">
      <w:pPr>
        <w:pStyle w:val="Textoindependiente"/>
        <w:spacing w:line="276" w:lineRule="auto"/>
        <w:ind w:left="400"/>
        <w:rPr>
          <w:rFonts w:ascii="Georgia" w:hAnsi="Georgia" w:cs="Arial"/>
          <w:szCs w:val="24"/>
        </w:rPr>
      </w:pPr>
    </w:p>
    <w:p w14:paraId="61F773B9" w14:textId="2DE34D0E" w:rsidR="002F4D2C" w:rsidRPr="007D01FC" w:rsidRDefault="0006400C" w:rsidP="007D01FC">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7D01FC">
        <w:rPr>
          <w:rFonts w:ascii="Georgia" w:hAnsi="Georgia" w:cs="Arial"/>
          <w:smallCaps/>
          <w:szCs w:val="24"/>
        </w:rPr>
        <w:t>La competencia funcional</w:t>
      </w:r>
      <w:r w:rsidR="002F4D2C" w:rsidRPr="007D01FC">
        <w:rPr>
          <w:rFonts w:ascii="Georgia" w:hAnsi="Georgia" w:cs="Arial"/>
          <w:smallCaps/>
          <w:szCs w:val="24"/>
        </w:rPr>
        <w:t>.</w:t>
      </w:r>
      <w:r w:rsidR="002F4D2C" w:rsidRPr="007D01FC">
        <w:rPr>
          <w:rFonts w:ascii="Georgia" w:hAnsi="Georgia"/>
          <w:smallCaps/>
          <w:szCs w:val="24"/>
        </w:rPr>
        <w:t xml:space="preserve"> </w:t>
      </w:r>
      <w:r w:rsidR="002F4D2C" w:rsidRPr="007D01FC">
        <w:rPr>
          <w:rFonts w:ascii="Georgia" w:hAnsi="Georgia" w:cs="Arial"/>
          <w:szCs w:val="24"/>
        </w:rPr>
        <w:t xml:space="preserve">Se tiene en esta Sala, en razón a ser la superiora jerárquica del Juzgado </w:t>
      </w:r>
      <w:r w:rsidR="00FB64B4" w:rsidRPr="007D01FC">
        <w:rPr>
          <w:rFonts w:ascii="Georgia" w:hAnsi="Georgia" w:cs="Arial"/>
          <w:szCs w:val="24"/>
        </w:rPr>
        <w:t>Promiscuo</w:t>
      </w:r>
      <w:r w:rsidR="002F4D2C" w:rsidRPr="007D01FC">
        <w:rPr>
          <w:rFonts w:ascii="Georgia" w:hAnsi="Georgia" w:cs="Arial"/>
          <w:szCs w:val="24"/>
        </w:rPr>
        <w:t xml:space="preserve"> del Circuito de </w:t>
      </w:r>
      <w:r w:rsidR="00136368" w:rsidRPr="007D01FC">
        <w:rPr>
          <w:rFonts w:ascii="Georgia" w:hAnsi="Georgia" w:cs="Arial"/>
          <w:szCs w:val="24"/>
        </w:rPr>
        <w:t xml:space="preserve">La Virginia </w:t>
      </w:r>
      <w:r w:rsidR="002F4D2C" w:rsidRPr="007D01FC">
        <w:rPr>
          <w:rFonts w:ascii="Georgia" w:eastAsia="Georgia" w:hAnsi="Georgia" w:cs="Georgia"/>
          <w:szCs w:val="24"/>
        </w:rPr>
        <w:t>(Arts.37, D.2591/1991 y 2.2.3.1.2.1-5º, D.1069/2015, modificado por el 1º, D.333-2021).</w:t>
      </w:r>
    </w:p>
    <w:p w14:paraId="4516AE70" w14:textId="77777777" w:rsidR="004B5243" w:rsidRPr="007D01FC" w:rsidRDefault="004B5243" w:rsidP="007D01FC">
      <w:pPr>
        <w:pStyle w:val="Textoindependiente"/>
        <w:spacing w:line="276" w:lineRule="auto"/>
        <w:rPr>
          <w:rFonts w:ascii="Georgia" w:hAnsi="Georgia" w:cs="Arial"/>
          <w:szCs w:val="24"/>
        </w:rPr>
      </w:pPr>
    </w:p>
    <w:p w14:paraId="0832875B" w14:textId="404D4AA8" w:rsidR="0006400C" w:rsidRPr="007D01FC" w:rsidRDefault="0006400C" w:rsidP="007D01FC">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7D01FC">
        <w:rPr>
          <w:rFonts w:ascii="Georgia" w:hAnsi="Georgia" w:cs="Arial"/>
          <w:smallCaps/>
          <w:szCs w:val="24"/>
        </w:rPr>
        <w:t>El problema jurídico a resolver</w:t>
      </w:r>
      <w:r w:rsidR="002F4D2C" w:rsidRPr="007D01FC">
        <w:rPr>
          <w:rFonts w:ascii="Georgia" w:hAnsi="Georgia" w:cs="Arial"/>
          <w:smallCaps/>
          <w:szCs w:val="24"/>
        </w:rPr>
        <w:t>.</w:t>
      </w:r>
      <w:r w:rsidRPr="007D01FC">
        <w:rPr>
          <w:rFonts w:ascii="Georgia" w:hAnsi="Georgia"/>
          <w:smallCaps/>
          <w:szCs w:val="24"/>
        </w:rPr>
        <w:t xml:space="preserve"> </w:t>
      </w:r>
      <w:r w:rsidRPr="007D01FC">
        <w:rPr>
          <w:rFonts w:ascii="Georgia" w:hAnsi="Georgia" w:cs="Arial"/>
          <w:szCs w:val="24"/>
        </w:rPr>
        <w:t>¿</w:t>
      </w:r>
      <w:r w:rsidR="00B73E1D" w:rsidRPr="007D01FC">
        <w:rPr>
          <w:rFonts w:ascii="Georgia" w:hAnsi="Georgia" w:cs="Arial"/>
          <w:szCs w:val="24"/>
        </w:rPr>
        <w:t>Se</w:t>
      </w:r>
      <w:r w:rsidRPr="007D01FC">
        <w:rPr>
          <w:rFonts w:ascii="Georgia" w:hAnsi="Georgia" w:cs="Arial"/>
          <w:szCs w:val="24"/>
        </w:rPr>
        <w:t xml:space="preserve"> ha</w:t>
      </w:r>
      <w:r w:rsidR="00B73E1D" w:rsidRPr="007D01FC">
        <w:rPr>
          <w:rFonts w:ascii="Georgia" w:hAnsi="Georgia" w:cs="Arial"/>
          <w:szCs w:val="24"/>
        </w:rPr>
        <w:t>n</w:t>
      </w:r>
      <w:r w:rsidRPr="007D01FC">
        <w:rPr>
          <w:rFonts w:ascii="Georgia" w:hAnsi="Georgia" w:cs="Arial"/>
          <w:szCs w:val="24"/>
        </w:rPr>
        <w:t xml:space="preserve"> vulnerado o amenazado los derechos fundamentales </w:t>
      </w:r>
      <w:r w:rsidR="6C10AE98" w:rsidRPr="007D01FC">
        <w:rPr>
          <w:rFonts w:ascii="Georgia" w:hAnsi="Georgia" w:cs="Arial"/>
          <w:szCs w:val="24"/>
        </w:rPr>
        <w:t xml:space="preserve">alegados por </w:t>
      </w:r>
      <w:r w:rsidR="00136368" w:rsidRPr="007D01FC">
        <w:rPr>
          <w:rFonts w:ascii="Georgia" w:hAnsi="Georgia" w:cs="Arial"/>
          <w:szCs w:val="24"/>
        </w:rPr>
        <w:t xml:space="preserve">la </w:t>
      </w:r>
      <w:r w:rsidR="00AC42E2" w:rsidRPr="007D01FC">
        <w:rPr>
          <w:rFonts w:ascii="Georgia" w:hAnsi="Georgia" w:cs="Arial"/>
          <w:szCs w:val="24"/>
        </w:rPr>
        <w:t>promotor</w:t>
      </w:r>
      <w:r w:rsidR="00136368" w:rsidRPr="007D01FC">
        <w:rPr>
          <w:rFonts w:ascii="Georgia" w:hAnsi="Georgia" w:cs="Arial"/>
          <w:szCs w:val="24"/>
        </w:rPr>
        <w:t>a</w:t>
      </w:r>
      <w:r w:rsidR="5971D690" w:rsidRPr="007D01FC">
        <w:rPr>
          <w:rFonts w:ascii="Georgia" w:hAnsi="Georgia" w:cs="Arial"/>
          <w:szCs w:val="24"/>
        </w:rPr>
        <w:t>,</w:t>
      </w:r>
      <w:r w:rsidRPr="007D01FC">
        <w:rPr>
          <w:rFonts w:ascii="Georgia" w:hAnsi="Georgia" w:cs="Arial"/>
          <w:szCs w:val="24"/>
        </w:rPr>
        <w:t xml:space="preserve"> </w:t>
      </w:r>
      <w:r w:rsidR="320A55DD" w:rsidRPr="007D01FC">
        <w:rPr>
          <w:rFonts w:ascii="Georgia" w:hAnsi="Georgia" w:cs="Arial"/>
          <w:szCs w:val="24"/>
        </w:rPr>
        <w:t xml:space="preserve">en </w:t>
      </w:r>
      <w:r w:rsidR="00136368" w:rsidRPr="007D01FC">
        <w:rPr>
          <w:rFonts w:ascii="Georgia" w:hAnsi="Georgia" w:cs="Arial"/>
          <w:szCs w:val="24"/>
        </w:rPr>
        <w:t>el proceso de pertenencia y el trámite administrativo de conciliación</w:t>
      </w:r>
      <w:r w:rsidRPr="007D01FC">
        <w:rPr>
          <w:rFonts w:ascii="Georgia" w:hAnsi="Georgia" w:cs="Arial"/>
          <w:szCs w:val="24"/>
        </w:rPr>
        <w:t xml:space="preserve">, según el escrito de tutela? </w:t>
      </w:r>
    </w:p>
    <w:p w14:paraId="4ED7B180" w14:textId="77777777" w:rsidR="00FF100E" w:rsidRPr="007D01FC" w:rsidRDefault="00FF100E" w:rsidP="007D01F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4B2757EC" w:rsidR="0006400C" w:rsidRPr="007D01FC" w:rsidRDefault="0006400C" w:rsidP="007D01FC">
      <w:pPr>
        <w:pStyle w:val="Prrafodelista"/>
        <w:numPr>
          <w:ilvl w:val="1"/>
          <w:numId w:val="18"/>
        </w:numPr>
        <w:spacing w:line="276" w:lineRule="auto"/>
        <w:rPr>
          <w:rFonts w:ascii="Georgia" w:eastAsia="Georgia" w:hAnsi="Georgia" w:cs="Georgia"/>
        </w:rPr>
      </w:pPr>
      <w:r w:rsidRPr="007D01FC">
        <w:rPr>
          <w:rFonts w:ascii="Georgia" w:hAnsi="Georgia" w:cs="Arial"/>
          <w:smallCaps/>
        </w:rPr>
        <w:t>Los presupuestos generales de procedencia</w:t>
      </w:r>
    </w:p>
    <w:p w14:paraId="41152495" w14:textId="41A1B066" w:rsidR="0006400C" w:rsidRPr="007D01FC" w:rsidRDefault="0006400C" w:rsidP="007D01FC">
      <w:pPr>
        <w:spacing w:line="276" w:lineRule="auto"/>
        <w:rPr>
          <w:rFonts w:ascii="Georgia" w:hAnsi="Georgia"/>
          <w:smallCaps/>
        </w:rPr>
      </w:pPr>
    </w:p>
    <w:p w14:paraId="01153583" w14:textId="4ADAC99C" w:rsidR="0006400C" w:rsidRPr="007D01FC" w:rsidRDefault="0006400C" w:rsidP="007D01FC">
      <w:pPr>
        <w:pStyle w:val="Prrafodelista"/>
        <w:numPr>
          <w:ilvl w:val="2"/>
          <w:numId w:val="18"/>
        </w:numPr>
        <w:spacing w:line="276" w:lineRule="auto"/>
        <w:ind w:left="0" w:firstLine="0"/>
        <w:jc w:val="both"/>
        <w:rPr>
          <w:rFonts w:ascii="Georgia" w:hAnsi="Georgia" w:cs="Arial"/>
        </w:rPr>
      </w:pPr>
      <w:r w:rsidRPr="007D01FC">
        <w:rPr>
          <w:rFonts w:ascii="Georgia" w:hAnsi="Georgia"/>
          <w:smallCaps/>
        </w:rPr>
        <w:t>La legitimación en la causa</w:t>
      </w:r>
      <w:r w:rsidR="002F4D2C" w:rsidRPr="007D01FC">
        <w:rPr>
          <w:rFonts w:ascii="Georgia" w:hAnsi="Georgia"/>
          <w:smallCaps/>
        </w:rPr>
        <w:t>.</w:t>
      </w:r>
      <w:r w:rsidRPr="007D01FC">
        <w:rPr>
          <w:rFonts w:ascii="Georgia" w:hAnsi="Georgia"/>
          <w:smallCaps/>
        </w:rPr>
        <w:t xml:space="preserve"> </w:t>
      </w:r>
      <w:r w:rsidR="00AC42E2" w:rsidRPr="007D01FC">
        <w:rPr>
          <w:rFonts w:ascii="Georgia" w:hAnsi="Georgia" w:cs="Arial"/>
        </w:rPr>
        <w:t xml:space="preserve">Se cumple por activa porque </w:t>
      </w:r>
      <w:r w:rsidR="00136368" w:rsidRPr="007D01FC">
        <w:rPr>
          <w:rFonts w:ascii="Georgia" w:hAnsi="Georgia" w:cs="Arial"/>
        </w:rPr>
        <w:t xml:space="preserve">la </w:t>
      </w:r>
      <w:r w:rsidR="00AC42E2" w:rsidRPr="007D01FC">
        <w:rPr>
          <w:rFonts w:ascii="Georgia" w:hAnsi="Georgia" w:cs="Arial"/>
        </w:rPr>
        <w:t>actor</w:t>
      </w:r>
      <w:r w:rsidR="00136368" w:rsidRPr="007D01FC">
        <w:rPr>
          <w:rFonts w:ascii="Georgia" w:hAnsi="Georgia" w:cs="Arial"/>
        </w:rPr>
        <w:t>a</w:t>
      </w:r>
      <w:r w:rsidR="00AC42E2" w:rsidRPr="007D01FC">
        <w:rPr>
          <w:rFonts w:ascii="Georgia" w:hAnsi="Georgia" w:cs="Arial"/>
        </w:rPr>
        <w:t xml:space="preserve"> </w:t>
      </w:r>
      <w:r w:rsidR="00136368" w:rsidRPr="007D01FC">
        <w:rPr>
          <w:rFonts w:ascii="Georgia" w:hAnsi="Georgia" w:cs="Arial"/>
        </w:rPr>
        <w:t>interviene en el proceso judicial y el trámite administrativo reprochados</w:t>
      </w:r>
      <w:r w:rsidRPr="007D01FC">
        <w:rPr>
          <w:rFonts w:ascii="Georgia" w:hAnsi="Georgia" w:cs="Arial"/>
        </w:rPr>
        <w:t xml:space="preserve">. Y, por pasiva, </w:t>
      </w:r>
      <w:r w:rsidR="00136368" w:rsidRPr="007D01FC">
        <w:rPr>
          <w:rFonts w:ascii="Georgia" w:hAnsi="Georgia" w:cs="Arial"/>
        </w:rPr>
        <w:t xml:space="preserve">los </w:t>
      </w:r>
      <w:r w:rsidRPr="007D01FC">
        <w:rPr>
          <w:rFonts w:ascii="Georgia" w:hAnsi="Georgia" w:cs="Arial"/>
        </w:rPr>
        <w:t>Juzgado</w:t>
      </w:r>
      <w:r w:rsidR="00136368" w:rsidRPr="007D01FC">
        <w:rPr>
          <w:rFonts w:ascii="Georgia" w:hAnsi="Georgia" w:cs="Arial"/>
        </w:rPr>
        <w:t>s</w:t>
      </w:r>
      <w:r w:rsidRPr="007D01FC">
        <w:rPr>
          <w:rFonts w:ascii="Georgia" w:hAnsi="Georgia" w:cs="Arial"/>
        </w:rPr>
        <w:t xml:space="preserve"> </w:t>
      </w:r>
      <w:r w:rsidR="00FB64B4" w:rsidRPr="007D01FC">
        <w:rPr>
          <w:rFonts w:ascii="Georgia" w:hAnsi="Georgia" w:cs="Arial"/>
        </w:rPr>
        <w:t>Promiscuo</w:t>
      </w:r>
      <w:r w:rsidR="00136368" w:rsidRPr="007D01FC">
        <w:rPr>
          <w:rFonts w:ascii="Georgia" w:hAnsi="Georgia" w:cs="Arial"/>
        </w:rPr>
        <w:t>s</w:t>
      </w:r>
      <w:r w:rsidR="00B73E1D" w:rsidRPr="007D01FC">
        <w:rPr>
          <w:rFonts w:ascii="Georgia" w:hAnsi="Georgia" w:cs="Arial"/>
        </w:rPr>
        <w:t xml:space="preserve"> </w:t>
      </w:r>
      <w:r w:rsidR="00136368" w:rsidRPr="007D01FC">
        <w:rPr>
          <w:rFonts w:ascii="Georgia" w:hAnsi="Georgia" w:cs="Arial"/>
        </w:rPr>
        <w:t xml:space="preserve">Municipal y </w:t>
      </w:r>
      <w:r w:rsidR="00B73E1D" w:rsidRPr="007D01FC">
        <w:rPr>
          <w:rFonts w:ascii="Georgia" w:hAnsi="Georgia" w:cs="Arial"/>
        </w:rPr>
        <w:t xml:space="preserve">del </w:t>
      </w:r>
      <w:r w:rsidR="007664C8" w:rsidRPr="007D01FC">
        <w:rPr>
          <w:rFonts w:ascii="Georgia" w:hAnsi="Georgia" w:cs="Arial"/>
        </w:rPr>
        <w:t xml:space="preserve">Circuito </w:t>
      </w:r>
      <w:r w:rsidR="00B73E1D" w:rsidRPr="007D01FC">
        <w:rPr>
          <w:rFonts w:ascii="Georgia" w:hAnsi="Georgia" w:cs="Arial"/>
        </w:rPr>
        <w:t xml:space="preserve">de </w:t>
      </w:r>
      <w:r w:rsidR="00136368" w:rsidRPr="007D01FC">
        <w:rPr>
          <w:rFonts w:ascii="Georgia" w:hAnsi="Georgia" w:cs="Arial"/>
        </w:rPr>
        <w:t>La Virginia y la Jueza de Paz</w:t>
      </w:r>
      <w:r w:rsidRPr="007D01FC">
        <w:rPr>
          <w:rFonts w:ascii="Georgia" w:hAnsi="Georgia" w:cs="Arial"/>
        </w:rPr>
        <w:t xml:space="preserve">, </w:t>
      </w:r>
      <w:r w:rsidR="00136368" w:rsidRPr="007D01FC">
        <w:rPr>
          <w:rFonts w:ascii="Georgia" w:hAnsi="Georgia" w:cs="Arial"/>
        </w:rPr>
        <w:t xml:space="preserve">por conocer dichos asuntos </w:t>
      </w:r>
      <w:r w:rsidR="00B83255" w:rsidRPr="007D01FC">
        <w:rPr>
          <w:rFonts w:ascii="Georgia" w:hAnsi="Georgia" w:cs="Arial"/>
        </w:rPr>
        <w:t>(</w:t>
      </w:r>
      <w:r w:rsidR="00136368" w:rsidRPr="007D01FC">
        <w:rPr>
          <w:rFonts w:ascii="Georgia" w:hAnsi="Georgia" w:cs="Arial"/>
        </w:rPr>
        <w:t>Ib.</w:t>
      </w:r>
      <w:r w:rsidR="002F4D2C" w:rsidRPr="007D01FC">
        <w:rPr>
          <w:rFonts w:ascii="Georgia" w:hAnsi="Georgia" w:cs="Arial"/>
        </w:rPr>
        <w:t>,</w:t>
      </w:r>
      <w:r w:rsidR="00B83255" w:rsidRPr="007D01FC">
        <w:rPr>
          <w:rFonts w:ascii="Georgia" w:hAnsi="Georgia" w:cs="Arial"/>
        </w:rPr>
        <w:t xml:space="preserve"> </w:t>
      </w:r>
      <w:r w:rsidR="002F4D2C" w:rsidRPr="007D01FC">
        <w:rPr>
          <w:rFonts w:ascii="Georgia" w:hAnsi="Georgia" w:cs="Arial"/>
        </w:rPr>
        <w:t xml:space="preserve">pdf </w:t>
      </w:r>
      <w:r w:rsidR="005712F4" w:rsidRPr="007D01FC">
        <w:rPr>
          <w:rFonts w:ascii="Georgia" w:hAnsi="Georgia" w:cs="Arial"/>
        </w:rPr>
        <w:t>No.</w:t>
      </w:r>
      <w:r w:rsidR="00136368" w:rsidRPr="007D01FC">
        <w:rPr>
          <w:rFonts w:ascii="Georgia" w:hAnsi="Georgia" w:cs="Arial"/>
        </w:rPr>
        <w:t>02, folios 17-26 y pdf No.19</w:t>
      </w:r>
      <w:r w:rsidR="00FB64B4" w:rsidRPr="007D01FC">
        <w:rPr>
          <w:rFonts w:ascii="Georgia" w:hAnsi="Georgia" w:cs="Arial"/>
        </w:rPr>
        <w:t>, enlace expediente digitalizado</w:t>
      </w:r>
      <w:r w:rsidR="00B83255" w:rsidRPr="007D01FC">
        <w:rPr>
          <w:rFonts w:ascii="Georgia" w:hAnsi="Georgia" w:cs="Arial"/>
        </w:rPr>
        <w:t>)</w:t>
      </w:r>
      <w:r w:rsidRPr="007D01FC">
        <w:rPr>
          <w:rFonts w:ascii="Georgia" w:hAnsi="Georgia" w:cs="Arial"/>
        </w:rPr>
        <w:t>.</w:t>
      </w:r>
    </w:p>
    <w:p w14:paraId="0CD8380A" w14:textId="77777777" w:rsidR="005633D4" w:rsidRPr="007D01FC" w:rsidRDefault="005633D4" w:rsidP="007D01F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5DEA984B" w14:textId="7DF34C55" w:rsidR="005633D4" w:rsidRPr="007D01FC" w:rsidRDefault="005633D4" w:rsidP="007D01FC">
      <w:pPr>
        <w:pStyle w:val="Textoindependiente"/>
        <w:tabs>
          <w:tab w:val="clear" w:pos="0"/>
        </w:tabs>
        <w:suppressAutoHyphens w:val="0"/>
        <w:overflowPunct/>
        <w:autoSpaceDE/>
        <w:adjustRightInd/>
        <w:spacing w:line="276" w:lineRule="auto"/>
        <w:rPr>
          <w:rFonts w:ascii="Georgia" w:hAnsi="Georgia" w:cs="Arial"/>
          <w:szCs w:val="24"/>
        </w:rPr>
      </w:pPr>
      <w:r w:rsidRPr="007D01FC">
        <w:rPr>
          <w:rFonts w:ascii="Georgia" w:hAnsi="Georgia" w:cs="Arial"/>
          <w:smallCaps/>
          <w:szCs w:val="24"/>
        </w:rPr>
        <w:t xml:space="preserve">5.3.2. La inexistencia de acción u omisión.   </w:t>
      </w:r>
      <w:r w:rsidRPr="007D01FC">
        <w:rPr>
          <w:rFonts w:ascii="Georgia" w:hAnsi="Georgia" w:cs="Arial"/>
          <w:szCs w:val="24"/>
        </w:rPr>
        <w:t>La CC</w:t>
      </w:r>
      <w:r w:rsidRPr="007D01FC">
        <w:rPr>
          <w:rStyle w:val="Refdenotaalpie"/>
          <w:rFonts w:ascii="Georgia" w:hAnsi="Georgia"/>
          <w:szCs w:val="24"/>
          <w:lang w:val="es-CO"/>
        </w:rPr>
        <w:footnoteReference w:id="1"/>
      </w:r>
      <w:r w:rsidRPr="007D01FC">
        <w:rPr>
          <w:rFonts w:ascii="Georgia" w:hAnsi="Georgia" w:cs="Arial"/>
          <w:szCs w:val="24"/>
        </w:rPr>
        <w:t xml:space="preserve"> en su jurisprudencia precisó que la falta de conductas reprochables de las autoridades o particulares hace improcedente el resguardo constitucional. En efecto, expresó:</w:t>
      </w:r>
    </w:p>
    <w:p w14:paraId="0BE16C16" w14:textId="77777777" w:rsidR="005633D4" w:rsidRPr="007D01FC" w:rsidRDefault="005633D4" w:rsidP="007D01FC">
      <w:pPr>
        <w:pStyle w:val="Textoindependiente"/>
        <w:tabs>
          <w:tab w:val="clear" w:pos="0"/>
        </w:tabs>
        <w:suppressAutoHyphens w:val="0"/>
        <w:overflowPunct/>
        <w:autoSpaceDE/>
        <w:adjustRightInd/>
        <w:spacing w:line="276" w:lineRule="auto"/>
        <w:rPr>
          <w:rFonts w:ascii="Georgia" w:hAnsi="Georgia" w:cs="Arial"/>
          <w:szCs w:val="24"/>
        </w:rPr>
      </w:pPr>
    </w:p>
    <w:p w14:paraId="61FC3E9D" w14:textId="77777777" w:rsidR="005633D4" w:rsidRPr="00F82F66" w:rsidRDefault="005633D4" w:rsidP="00F82F66">
      <w:pPr>
        <w:ind w:left="426" w:right="420"/>
        <w:jc w:val="both"/>
        <w:rPr>
          <w:rFonts w:ascii="Georgia" w:hAnsi="Georgia"/>
          <w:sz w:val="22"/>
          <w:u w:val="single"/>
          <w:shd w:val="clear" w:color="auto" w:fill="FFFFFF"/>
        </w:rPr>
      </w:pPr>
      <w:r w:rsidRPr="00F82F66">
        <w:rPr>
          <w:rFonts w:ascii="Georgia" w:hAnsi="Georgia"/>
          <w:sz w:val="22"/>
          <w:shd w:val="clear" w:color="auto" w:fill="FFFFFF"/>
        </w:rPr>
        <w:t xml:space="preserve">… el mecanismo de amparo constitucional se torna </w:t>
      </w:r>
      <w:r w:rsidRPr="00F82F66">
        <w:rPr>
          <w:rFonts w:ascii="Georgia" w:hAnsi="Georgia"/>
          <w:b/>
          <w:bCs/>
          <w:sz w:val="22"/>
          <w:u w:val="single"/>
          <w:shd w:val="clear" w:color="auto" w:fill="FFFFFF"/>
        </w:rPr>
        <w:t>improcedente</w:t>
      </w:r>
      <w:r w:rsidRPr="00F82F66">
        <w:rPr>
          <w:rFonts w:ascii="Georgia" w:hAnsi="Georgia"/>
          <w:sz w:val="22"/>
          <w:u w:val="single"/>
          <w:shd w:val="clear" w:color="auto" w:fill="FFFFFF"/>
        </w:rPr>
        <w:t xml:space="preserve">, entre otras causas, cuando </w:t>
      </w:r>
      <w:r w:rsidRPr="00F82F66">
        <w:rPr>
          <w:rFonts w:ascii="Georgia" w:hAnsi="Georgia"/>
          <w:b/>
          <w:bCs/>
          <w:sz w:val="22"/>
          <w:u w:val="single"/>
          <w:shd w:val="clear" w:color="auto" w:fill="FFFFFF"/>
        </w:rPr>
        <w:t>no existe una actuación u omisión del agente accionado</w:t>
      </w:r>
      <w:r w:rsidRPr="00F82F66">
        <w:rPr>
          <w:rFonts w:ascii="Georgia" w:hAnsi="Georgia"/>
          <w:sz w:val="22"/>
          <w:u w:val="single"/>
          <w:shd w:val="clear" w:color="auto" w:fill="FFFFFF"/>
        </w:rPr>
        <w:t xml:space="preserve"> a la que se le pueda endilgar la supuesta amenaza o vulneración de las garantías fundamentales en cuestión.</w:t>
      </w:r>
    </w:p>
    <w:p w14:paraId="24FAF6D6" w14:textId="77777777" w:rsidR="005633D4" w:rsidRPr="00F82F66" w:rsidRDefault="005633D4" w:rsidP="00F82F66">
      <w:pPr>
        <w:ind w:left="426" w:right="420"/>
        <w:jc w:val="both"/>
        <w:rPr>
          <w:rFonts w:ascii="Georgia" w:hAnsi="Georgia"/>
          <w:sz w:val="22"/>
          <w:u w:val="single"/>
          <w:shd w:val="clear" w:color="auto" w:fill="FFFFFF"/>
        </w:rPr>
      </w:pPr>
    </w:p>
    <w:p w14:paraId="4ADC3580" w14:textId="77777777" w:rsidR="005633D4" w:rsidRPr="00F82F66" w:rsidRDefault="005633D4" w:rsidP="00F82F66">
      <w:pPr>
        <w:ind w:left="426" w:right="420"/>
        <w:jc w:val="both"/>
        <w:rPr>
          <w:rFonts w:ascii="Georgia" w:hAnsi="Georgia"/>
          <w:sz w:val="22"/>
          <w:shd w:val="clear" w:color="auto" w:fill="FFFFFF"/>
        </w:rPr>
      </w:pPr>
      <w:r w:rsidRPr="00F82F66">
        <w:rPr>
          <w:rFonts w:ascii="Georgia" w:hAnsi="Georgia"/>
          <w:i/>
          <w:iCs/>
          <w:sz w:val="22"/>
        </w:rPr>
        <w:t>… p</w:t>
      </w:r>
      <w:r w:rsidRPr="00F82F66">
        <w:rPr>
          <w:rFonts w:ascii="Georgia" w:hAnsi="Georgia"/>
          <w:i/>
          <w:iCs/>
          <w:sz w:val="22"/>
          <w:shd w:val="clear" w:color="auto" w:fill="FFFFFF"/>
        </w:rPr>
        <w:t>artiendo de una interpretación sistemática, tanto de la Constitución, como de los artículos 5º y 6º del </w:t>
      </w:r>
      <w:r w:rsidRPr="00F82F66">
        <w:rPr>
          <w:rFonts w:ascii="Georgia" w:hAnsi="Georgia"/>
          <w:sz w:val="22"/>
          <w:shd w:val="clear" w:color="auto" w:fill="FFFFFF"/>
        </w:rPr>
        <w:t>[Decreto 2591 de 1991]</w:t>
      </w:r>
      <w:r w:rsidRPr="00F82F66">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F82F66">
        <w:rPr>
          <w:rFonts w:ascii="Georgia" w:hAnsi="Georgia"/>
          <w:i/>
          <w:iCs/>
          <w:sz w:val="22"/>
          <w:u w:val="single"/>
          <w:shd w:val="clear" w:color="auto" w:fill="FFFFFF"/>
        </w:rPr>
        <w:t>requisito lógico-jurídico para la procedencia de la acción tuitiva de derechos fundamentales</w:t>
      </w:r>
      <w:r w:rsidRPr="00F82F66">
        <w:rPr>
          <w:rFonts w:ascii="Georgia" w:hAnsi="Georgia"/>
          <w:i/>
          <w:iCs/>
          <w:sz w:val="22"/>
          <w:shd w:val="clear" w:color="auto" w:fill="FFFFFF"/>
        </w:rPr>
        <w:t xml:space="preserve"> (...) En suma, para que la acción de tutela sea </w:t>
      </w:r>
      <w:r w:rsidRPr="00F82F66">
        <w:rPr>
          <w:rFonts w:ascii="Georgia" w:hAnsi="Georgia"/>
          <w:b/>
          <w:bCs/>
          <w:i/>
          <w:iCs/>
          <w:sz w:val="22"/>
          <w:u w:val="single"/>
          <w:shd w:val="clear" w:color="auto" w:fill="FFFFFF"/>
        </w:rPr>
        <w:t>procedente</w:t>
      </w:r>
      <w:r w:rsidRPr="00F82F66">
        <w:rPr>
          <w:rFonts w:ascii="Georgia" w:hAnsi="Georgia"/>
          <w:i/>
          <w:iCs/>
          <w:sz w:val="22"/>
          <w:u w:val="single"/>
          <w:shd w:val="clear" w:color="auto" w:fill="FFFFFF"/>
        </w:rPr>
        <w:t xml:space="preserve"> requiere como presupuesto necesario de orden lógico-jurídico, que </w:t>
      </w:r>
      <w:r w:rsidRPr="00F82F66">
        <w:rPr>
          <w:rFonts w:ascii="Georgia" w:hAnsi="Georgia"/>
          <w:i/>
          <w:iCs/>
          <w:sz w:val="22"/>
          <w:shd w:val="clear" w:color="auto" w:fill="FFFFFF"/>
        </w:rPr>
        <w:t>las acciones u omisiones que amenacen o vulneren los derechos fundamentales existan (…)”</w:t>
      </w:r>
      <w:r w:rsidRPr="00F82F66">
        <w:rPr>
          <w:rFonts w:ascii="Georgia" w:hAnsi="Georgia"/>
          <w:sz w:val="22"/>
          <w:shd w:val="clear" w:color="auto" w:fill="FFFFFF"/>
        </w:rPr>
        <w:t>…</w:t>
      </w:r>
    </w:p>
    <w:p w14:paraId="7CFD4D75" w14:textId="77777777" w:rsidR="005633D4" w:rsidRPr="00F82F66" w:rsidRDefault="005633D4" w:rsidP="00F82F66">
      <w:pPr>
        <w:ind w:left="426" w:right="420"/>
        <w:jc w:val="both"/>
        <w:rPr>
          <w:rFonts w:ascii="Georgia" w:hAnsi="Georgia"/>
          <w:i/>
          <w:iCs/>
          <w:sz w:val="22"/>
        </w:rPr>
      </w:pPr>
    </w:p>
    <w:p w14:paraId="1C91792B" w14:textId="77777777" w:rsidR="005633D4" w:rsidRPr="00F82F66" w:rsidRDefault="005633D4" w:rsidP="00F82F66">
      <w:pPr>
        <w:ind w:left="426" w:right="420"/>
        <w:jc w:val="both"/>
        <w:rPr>
          <w:rStyle w:val="normaltextrun"/>
          <w:rFonts w:ascii="Georgia" w:hAnsi="Georgia" w:cs="Segoe UI"/>
          <w:sz w:val="22"/>
          <w:u w:val="single"/>
        </w:rPr>
      </w:pPr>
      <w:r w:rsidRPr="00F82F66">
        <w:rPr>
          <w:rFonts w:ascii="Georgia" w:hAnsi="Georgia"/>
          <w:sz w:val="22"/>
          <w:shd w:val="clear" w:color="auto" w:fill="FFFFFF"/>
        </w:rPr>
        <w:t xml:space="preserve">… cuando el juez constitucional </w:t>
      </w:r>
      <w:r w:rsidRPr="00F82F66">
        <w:rPr>
          <w:rFonts w:ascii="Georgia" w:hAnsi="Georgia"/>
          <w:b/>
          <w:bCs/>
          <w:sz w:val="22"/>
          <w:shd w:val="clear" w:color="auto" w:fill="FFFFFF"/>
        </w:rPr>
        <w:t>no encuentre ninguna conducta atribuible al accionado respecto de la cual se pueda determinar la presunta amenaza o violación de un derecho fundamental</w:t>
      </w:r>
      <w:r w:rsidRPr="00F82F66">
        <w:rPr>
          <w:rFonts w:ascii="Georgia" w:hAnsi="Georgia"/>
          <w:sz w:val="22"/>
          <w:shd w:val="clear" w:color="auto" w:fill="FFFFFF"/>
        </w:rPr>
        <w:t xml:space="preserve">, </w:t>
      </w:r>
      <w:r w:rsidRPr="00F82F66">
        <w:rPr>
          <w:rFonts w:ascii="Georgia" w:hAnsi="Georgia"/>
          <w:b/>
          <w:bCs/>
          <w:sz w:val="22"/>
          <w:shd w:val="clear" w:color="auto" w:fill="FFFFFF"/>
        </w:rPr>
        <w:t>debe declarar la improcedencia de la acción de tutela</w:t>
      </w:r>
      <w:r w:rsidRPr="00F82F66">
        <w:rPr>
          <w:rFonts w:ascii="Georgia" w:hAnsi="Georgia"/>
          <w:sz w:val="22"/>
          <w:shd w:val="clear" w:color="auto" w:fill="FFFFFF"/>
        </w:rPr>
        <w:t>. (Línea y coloración a propósito)</w:t>
      </w:r>
    </w:p>
    <w:p w14:paraId="13E21D3F" w14:textId="77777777" w:rsidR="005633D4" w:rsidRPr="007D01FC" w:rsidRDefault="005633D4" w:rsidP="007D01FC">
      <w:pPr>
        <w:pStyle w:val="Textoindependiente"/>
        <w:tabs>
          <w:tab w:val="clear" w:pos="0"/>
          <w:tab w:val="clear" w:pos="708"/>
          <w:tab w:val="left" w:pos="993"/>
        </w:tabs>
        <w:suppressAutoHyphens w:val="0"/>
        <w:overflowPunct/>
        <w:autoSpaceDE/>
        <w:adjustRightInd/>
        <w:spacing w:line="276" w:lineRule="auto"/>
        <w:rPr>
          <w:rFonts w:ascii="Georgia" w:hAnsi="Georgia" w:cs="Arial"/>
          <w:szCs w:val="24"/>
          <w:lang w:val="es-ES"/>
        </w:rPr>
      </w:pPr>
    </w:p>
    <w:p w14:paraId="6488BD52" w14:textId="77777777" w:rsidR="005633D4" w:rsidRPr="007D01FC" w:rsidRDefault="005633D4" w:rsidP="007D01FC">
      <w:pPr>
        <w:spacing w:line="276" w:lineRule="auto"/>
        <w:jc w:val="both"/>
        <w:rPr>
          <w:rFonts w:ascii="Georgia" w:hAnsi="Georgia" w:cs="Arial"/>
        </w:rPr>
      </w:pPr>
      <w:r w:rsidRPr="007D01FC">
        <w:rPr>
          <w:rFonts w:ascii="Georgia" w:hAnsi="Georgia" w:cs="Arial"/>
        </w:rPr>
        <w:t>Tesis vigente y compartida por la CSJ</w:t>
      </w:r>
      <w:r w:rsidRPr="007D01FC">
        <w:rPr>
          <w:rStyle w:val="Refdenotaalpie"/>
          <w:rFonts w:ascii="Georgia" w:hAnsi="Georgia"/>
        </w:rPr>
        <w:footnoteReference w:id="2"/>
      </w:r>
      <w:r w:rsidRPr="007D01FC">
        <w:rPr>
          <w:rFonts w:ascii="Georgia" w:hAnsi="Georgia" w:cs="Arial"/>
        </w:rPr>
        <w:t xml:space="preserve"> (2021), superiora jerárquica en sede constitucional de esta judicatura: </w:t>
      </w:r>
      <w:r w:rsidRPr="007D01FC">
        <w:rPr>
          <w:rFonts w:ascii="Georgia" w:hAnsi="Georgia" w:cs="Arial"/>
          <w:i/>
          <w:iCs/>
        </w:rPr>
        <w:t>“</w:t>
      </w:r>
      <w:r w:rsidRPr="00BA7E31">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7D01FC">
        <w:rPr>
          <w:rFonts w:ascii="Georgia" w:hAnsi="Georgia" w:cs="Arial"/>
          <w:i/>
          <w:iCs/>
        </w:rPr>
        <w:t>”</w:t>
      </w:r>
      <w:r w:rsidRPr="007D01FC">
        <w:rPr>
          <w:rStyle w:val="Refdenotaalpie"/>
          <w:rFonts w:ascii="Georgia" w:hAnsi="Georgia"/>
        </w:rPr>
        <w:footnoteReference w:id="3"/>
      </w:r>
      <w:r w:rsidRPr="007D01FC">
        <w:rPr>
          <w:rFonts w:ascii="Georgia" w:hAnsi="Georgia" w:cs="Arial"/>
        </w:rPr>
        <w:t>. En síntesis, la improcedencia por falta de acción u omisión ocurre cuando: (i) No hay petición o se resolvió antes de presentar el amparo; y, (ii) La decisión cuestionada es inexistente.</w:t>
      </w:r>
    </w:p>
    <w:p w14:paraId="7A6B98F7" w14:textId="77777777" w:rsidR="005633D4" w:rsidRPr="007D01FC" w:rsidRDefault="005633D4" w:rsidP="007D01FC">
      <w:pPr>
        <w:pStyle w:val="Prrafodelista"/>
        <w:spacing w:line="276" w:lineRule="auto"/>
        <w:ind w:left="0"/>
        <w:jc w:val="both"/>
        <w:rPr>
          <w:rFonts w:ascii="Georgia" w:hAnsi="Georgia" w:cs="Arial"/>
        </w:rPr>
      </w:pPr>
    </w:p>
    <w:p w14:paraId="06937CB0" w14:textId="70D47FAE" w:rsidR="002F4D2C" w:rsidRPr="007D01FC" w:rsidRDefault="005633D4" w:rsidP="007D01FC">
      <w:pPr>
        <w:pStyle w:val="Textoindependiente"/>
        <w:shd w:val="clear" w:color="auto" w:fill="FFFFFF" w:themeFill="background1"/>
        <w:autoSpaceDE/>
        <w:adjustRightInd/>
        <w:spacing w:line="276" w:lineRule="auto"/>
        <w:textAlignment w:val="auto"/>
        <w:rPr>
          <w:rFonts w:ascii="Georgia" w:hAnsi="Georgia" w:cs="Arial"/>
          <w:szCs w:val="24"/>
        </w:rPr>
      </w:pPr>
      <w:r w:rsidRPr="007D01FC">
        <w:rPr>
          <w:rFonts w:ascii="Georgia" w:hAnsi="Georgia" w:cs="Arial"/>
          <w:smallCaps/>
          <w:szCs w:val="24"/>
        </w:rPr>
        <w:t xml:space="preserve">5.3.3. </w:t>
      </w:r>
      <w:r w:rsidR="006F7327" w:rsidRPr="007D01FC">
        <w:rPr>
          <w:rFonts w:ascii="Georgia" w:hAnsi="Georgia" w:cs="Arial"/>
          <w:smallCaps/>
          <w:szCs w:val="24"/>
        </w:rPr>
        <w:t>Las subreglas de procedibilidad para decisiones judiciales</w:t>
      </w:r>
      <w:r w:rsidR="002F4D2C" w:rsidRPr="007D01FC">
        <w:rPr>
          <w:rFonts w:ascii="Georgia" w:hAnsi="Georgia" w:cs="Arial"/>
          <w:smallCaps/>
          <w:szCs w:val="24"/>
        </w:rPr>
        <w:t xml:space="preserve">. </w:t>
      </w:r>
      <w:r w:rsidR="002F4D2C" w:rsidRPr="007D01FC">
        <w:rPr>
          <w:rFonts w:ascii="Georgia" w:hAnsi="Georgia" w:cs="Arial"/>
          <w:szCs w:val="24"/>
        </w:rPr>
        <w:t xml:space="preserve">Desde la sentencia C-543 </w:t>
      </w:r>
      <w:r w:rsidR="002F4D2C" w:rsidRPr="007D01FC">
        <w:rPr>
          <w:rFonts w:ascii="Georgia" w:hAnsi="Georgia"/>
          <w:szCs w:val="24"/>
        </w:rPr>
        <w:t>de</w:t>
      </w:r>
      <w:r w:rsidR="002F4D2C" w:rsidRPr="007D01FC">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2F4D2C" w:rsidRPr="007D01FC">
        <w:rPr>
          <w:rFonts w:ascii="Georgia" w:hAnsi="Georgia" w:cs="Arial"/>
          <w:szCs w:val="24"/>
        </w:rPr>
        <w:t>re-definición</w:t>
      </w:r>
      <w:proofErr w:type="spellEnd"/>
      <w:r w:rsidR="002F4D2C" w:rsidRPr="007D01FC">
        <w:rPr>
          <w:rFonts w:ascii="Georgia" w:hAnsi="Georgia" w:cs="Arial"/>
          <w:szCs w:val="24"/>
        </w:rPr>
        <w:t xml:space="preserve">    dogmática entre 2003 y 2005</w:t>
      </w:r>
      <w:r w:rsidR="002F4D2C" w:rsidRPr="007D01FC">
        <w:rPr>
          <w:rFonts w:ascii="Georgia" w:hAnsi="Georgia" w:cs="Arial"/>
          <w:szCs w:val="24"/>
          <w:vertAlign w:val="superscript"/>
        </w:rPr>
        <w:footnoteReference w:id="4"/>
      </w:r>
      <w:r w:rsidR="002F4D2C" w:rsidRPr="007D01FC">
        <w:rPr>
          <w:rFonts w:ascii="Georgia" w:hAnsi="Georgia" w:cs="Arial"/>
          <w:szCs w:val="24"/>
        </w:rPr>
        <w:t>, básicamente sustituyó la expresión “</w:t>
      </w:r>
      <w:r w:rsidR="002F4D2C" w:rsidRPr="00BA7E31">
        <w:rPr>
          <w:rFonts w:ascii="Georgia" w:hAnsi="Georgia" w:cs="Arial"/>
          <w:sz w:val="22"/>
          <w:szCs w:val="24"/>
        </w:rPr>
        <w:t>vías de hecho</w:t>
      </w:r>
      <w:r w:rsidR="002F4D2C" w:rsidRPr="007D01FC">
        <w:rPr>
          <w:rFonts w:ascii="Georgia" w:hAnsi="Georgia" w:cs="Arial"/>
          <w:szCs w:val="24"/>
        </w:rPr>
        <w:t>” por la de “</w:t>
      </w:r>
      <w:r w:rsidR="002F4D2C" w:rsidRPr="00BA7E31">
        <w:rPr>
          <w:rFonts w:ascii="Georgia" w:hAnsi="Georgia" w:cs="Arial"/>
          <w:sz w:val="22"/>
          <w:szCs w:val="24"/>
        </w:rPr>
        <w:t>causales genéricas de procedibilidad</w:t>
      </w:r>
      <w:r w:rsidR="002F4D2C" w:rsidRPr="007D01FC">
        <w:rPr>
          <w:rFonts w:ascii="Georgia" w:hAnsi="Georgia" w:cs="Arial"/>
          <w:szCs w:val="24"/>
        </w:rPr>
        <w:t>”</w:t>
      </w:r>
      <w:r w:rsidR="00067BFB">
        <w:rPr>
          <w:rFonts w:ascii="Georgia" w:hAnsi="Georgia" w:cs="Arial"/>
          <w:szCs w:val="24"/>
        </w:rPr>
        <w:t xml:space="preserve"> </w:t>
      </w:r>
      <w:r w:rsidR="002F4D2C" w:rsidRPr="007D01FC">
        <w:rPr>
          <w:rFonts w:ascii="Georgia" w:hAnsi="Georgia" w:cs="Arial"/>
          <w:szCs w:val="24"/>
        </w:rPr>
        <w:t>y ensanchó las causales especiales, pasando de cuatro (4) a ocho (8).   En el mismo sentido Quiroga Natale</w:t>
      </w:r>
      <w:r w:rsidR="002F4D2C" w:rsidRPr="007D01FC">
        <w:rPr>
          <w:rFonts w:ascii="Georgia" w:hAnsi="Georgia"/>
          <w:szCs w:val="24"/>
          <w:vertAlign w:val="superscript"/>
        </w:rPr>
        <w:footnoteReference w:id="5"/>
      </w:r>
      <w:r w:rsidR="002F4D2C" w:rsidRPr="007D01FC">
        <w:rPr>
          <w:rFonts w:ascii="Georgia" w:hAnsi="Georgia" w:cs="Arial"/>
          <w:szCs w:val="24"/>
        </w:rPr>
        <w:t>.</w:t>
      </w:r>
    </w:p>
    <w:p w14:paraId="627037F2" w14:textId="77777777" w:rsidR="00FB64B4" w:rsidRPr="007D01FC" w:rsidRDefault="00FB64B4" w:rsidP="007D01FC">
      <w:pPr>
        <w:pStyle w:val="Textoindependiente"/>
        <w:shd w:val="clear" w:color="auto" w:fill="FFFFFF" w:themeFill="background1"/>
        <w:autoSpaceDE/>
        <w:adjustRightInd/>
        <w:spacing w:line="276" w:lineRule="auto"/>
        <w:textAlignment w:val="auto"/>
        <w:rPr>
          <w:rFonts w:ascii="Georgia" w:hAnsi="Georgia" w:cs="Arial"/>
          <w:szCs w:val="24"/>
        </w:rPr>
      </w:pPr>
    </w:p>
    <w:p w14:paraId="57DA5BC3" w14:textId="62023662" w:rsidR="002F4D2C" w:rsidRPr="007D01FC" w:rsidRDefault="002F4D2C" w:rsidP="007D01F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7D01FC">
        <w:rPr>
          <w:rFonts w:ascii="Georgia" w:hAnsi="Georgia" w:cs="Arial"/>
          <w:szCs w:val="24"/>
        </w:rPr>
        <w:t xml:space="preserve">Ahora, en frente del examen que se reclama en sede constitucional, resulta de mayúscula trascendencia, precisar que </w:t>
      </w:r>
      <w:r w:rsidRPr="007D01FC">
        <w:rPr>
          <w:rFonts w:ascii="Georgia" w:hAnsi="Georgia" w:cs="Arial"/>
          <w:szCs w:val="24"/>
          <w:u w:val="single"/>
        </w:rPr>
        <w:t>se trata de un juicio de validez y no de corrección</w:t>
      </w:r>
      <w:r w:rsidRPr="007D01F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w:t>
      </w:r>
      <w:r w:rsidR="00136368" w:rsidRPr="007D01FC">
        <w:rPr>
          <w:rFonts w:ascii="Georgia" w:hAnsi="Georgia" w:cs="Arial"/>
          <w:szCs w:val="24"/>
        </w:rPr>
        <w:t>2022</w:t>
      </w:r>
      <w:r w:rsidRPr="007D01FC">
        <w:rPr>
          <w:rFonts w:ascii="Georgia" w:hAnsi="Georgia" w:cs="Arial"/>
          <w:szCs w:val="24"/>
        </w:rPr>
        <w:t>)</w:t>
      </w:r>
      <w:r w:rsidRPr="007D01FC">
        <w:rPr>
          <w:rFonts w:ascii="Georgia" w:hAnsi="Georgia"/>
          <w:szCs w:val="24"/>
          <w:vertAlign w:val="superscript"/>
        </w:rPr>
        <w:footnoteReference w:id="6"/>
      </w:r>
      <w:r w:rsidRPr="007D01FC">
        <w:rPr>
          <w:rFonts w:ascii="Georgia" w:hAnsi="Georgia" w:cs="Arial"/>
          <w:szCs w:val="24"/>
        </w:rPr>
        <w:t>.</w:t>
      </w:r>
    </w:p>
    <w:p w14:paraId="6EFF29EB" w14:textId="77777777" w:rsidR="002F4D2C" w:rsidRPr="007D01FC" w:rsidRDefault="002F4D2C" w:rsidP="007D01F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4DF813A8" w14:textId="6D06F20F" w:rsidR="002F4D2C" w:rsidRPr="007D01FC" w:rsidRDefault="002F4D2C" w:rsidP="007D01F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bookmarkStart w:id="4" w:name="_Hlk102120121"/>
      <w:r w:rsidRPr="007D01FC">
        <w:rPr>
          <w:rFonts w:ascii="Georgia" w:hAnsi="Georgia" w:cs="Arial"/>
          <w:szCs w:val="24"/>
        </w:rPr>
        <w:t>Los requisitos generales de procedibilidad, explicados en amplitud en la sentencia C-590 de 2005 y reiterados en la consolidada línea jurisprudencial (</w:t>
      </w:r>
      <w:r w:rsidR="00136368" w:rsidRPr="007D01FC">
        <w:rPr>
          <w:rFonts w:ascii="Georgia" w:hAnsi="Georgia" w:cs="Arial"/>
          <w:szCs w:val="24"/>
        </w:rPr>
        <w:t>2022</w:t>
      </w:r>
      <w:r w:rsidRPr="007D01FC">
        <w:rPr>
          <w:rFonts w:ascii="Georgia" w:hAnsi="Georgia" w:cs="Arial"/>
          <w:szCs w:val="24"/>
        </w:rPr>
        <w:t>)</w:t>
      </w:r>
      <w:r w:rsidRPr="007D01FC">
        <w:rPr>
          <w:rFonts w:ascii="Georgia" w:hAnsi="Georgia" w:cs="Arial"/>
          <w:szCs w:val="24"/>
          <w:vertAlign w:val="superscript"/>
        </w:rPr>
        <w:footnoteReference w:id="7"/>
      </w:r>
      <w:r w:rsidRPr="007D01FC">
        <w:rPr>
          <w:rFonts w:ascii="Georgia" w:hAnsi="Georgia" w:cs="Arial"/>
          <w:szCs w:val="24"/>
        </w:rPr>
        <w:t xml:space="preserve"> son: </w:t>
      </w:r>
      <w:r w:rsidRPr="007D01FC">
        <w:rPr>
          <w:rFonts w:ascii="Georgia" w:hAnsi="Georgia" w:cs="Arial"/>
          <w:szCs w:val="24"/>
          <w:u w:val="single"/>
        </w:rPr>
        <w:t>(i) Que el asunto sea de relevancia constitucional</w:t>
      </w:r>
      <w:r w:rsidRPr="007D01FC">
        <w:rPr>
          <w:rFonts w:ascii="Georgia" w:hAnsi="Georgia" w:cs="Arial"/>
          <w:szCs w:val="24"/>
        </w:rPr>
        <w:t>; (ii) Que se hayan agotado los medios ordinarios y extraordinarios de defensa judicial al alcance del afectado; (iii) Que se cumpla con el requisito de inmediatez</w:t>
      </w:r>
      <w:bookmarkEnd w:id="4"/>
      <w:r w:rsidRPr="007D01FC">
        <w:rPr>
          <w:rFonts w:ascii="Georgia" w:hAnsi="Georgia" w:cs="Arial"/>
          <w:szCs w:val="24"/>
        </w:rPr>
        <w:t>;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7D01FC">
        <w:rPr>
          <w:rFonts w:ascii="Georgia" w:hAnsi="Georgia"/>
          <w:szCs w:val="24"/>
          <w:vertAlign w:val="superscript"/>
        </w:rPr>
        <w:footnoteReference w:id="8"/>
      </w:r>
      <w:r w:rsidRPr="007D01FC">
        <w:rPr>
          <w:rFonts w:ascii="Georgia" w:hAnsi="Georgia" w:cs="Arial"/>
          <w:szCs w:val="24"/>
        </w:rPr>
        <w:t>.</w:t>
      </w:r>
    </w:p>
    <w:p w14:paraId="4116F477" w14:textId="77777777" w:rsidR="002F4D2C" w:rsidRPr="007D01FC" w:rsidRDefault="002F4D2C" w:rsidP="007D01FC">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28AD4A4E" w14:textId="7FF0973A" w:rsidR="002F4D2C" w:rsidRPr="007D01FC" w:rsidRDefault="002F4D2C" w:rsidP="007D01F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7D01FC">
        <w:rPr>
          <w:rFonts w:ascii="Georgia" w:hAnsi="Georgia" w:cs="Arial"/>
          <w:szCs w:val="24"/>
        </w:rPr>
        <w:t xml:space="preserve">De otra parte, como causales especiales de procedibilidad, se han definido los siguientes: (i) Defecto orgánico, (ii) Defecto procedimental absoluto, (iii) Defecto fáctico, (iv) Error inducido, (v) Decisión sin motivación, (vi) Defecto </w:t>
      </w:r>
      <w:r w:rsidR="00F82F66" w:rsidRPr="007D01FC">
        <w:rPr>
          <w:rFonts w:ascii="Georgia" w:hAnsi="Georgia" w:cs="Arial"/>
          <w:szCs w:val="24"/>
        </w:rPr>
        <w:t>material o sustantivo; (</w:t>
      </w:r>
      <w:r w:rsidRPr="007D01FC">
        <w:rPr>
          <w:rFonts w:ascii="Georgia" w:hAnsi="Georgia" w:cs="Arial"/>
          <w:szCs w:val="24"/>
        </w:rPr>
        <w:t>vii</w:t>
      </w:r>
      <w:r w:rsidR="00F82F66" w:rsidRPr="007D01FC">
        <w:rPr>
          <w:rFonts w:ascii="Georgia" w:hAnsi="Georgia" w:cs="Arial"/>
          <w:szCs w:val="24"/>
        </w:rPr>
        <w:t>) Desconocimiento del precedente; y, por último</w:t>
      </w:r>
      <w:r w:rsidRPr="007D01FC">
        <w:rPr>
          <w:rFonts w:ascii="Georgia" w:hAnsi="Georgia" w:cs="Arial"/>
          <w:szCs w:val="24"/>
        </w:rPr>
        <w:t>, (</w:t>
      </w:r>
      <w:proofErr w:type="spellStart"/>
      <w:r w:rsidRPr="007D01FC">
        <w:rPr>
          <w:rFonts w:ascii="Georgia" w:hAnsi="Georgia" w:cs="Arial"/>
          <w:szCs w:val="24"/>
        </w:rPr>
        <w:t>viii</w:t>
      </w:r>
      <w:proofErr w:type="spellEnd"/>
      <w:r w:rsidRPr="007D01FC">
        <w:rPr>
          <w:rFonts w:ascii="Georgia" w:hAnsi="Georgia" w:cs="Arial"/>
          <w:szCs w:val="24"/>
        </w:rPr>
        <w:t xml:space="preserve">) violación directa de la Carta.  Un sistemático recuento puede leerse </w:t>
      </w:r>
      <w:r w:rsidRPr="007D01FC">
        <w:rPr>
          <w:rFonts w:ascii="Georgia" w:hAnsi="Georgia"/>
          <w:szCs w:val="24"/>
        </w:rPr>
        <w:t>en</w:t>
      </w:r>
      <w:r w:rsidRPr="007D01FC">
        <w:rPr>
          <w:rFonts w:ascii="Georgia" w:hAnsi="Georgia" w:cs="Arial"/>
          <w:szCs w:val="24"/>
        </w:rPr>
        <w:t xml:space="preserve"> la obra de los doctores Catalina Botero Marino</w:t>
      </w:r>
      <w:r w:rsidRPr="007D01FC">
        <w:rPr>
          <w:rFonts w:ascii="Georgia" w:hAnsi="Georgia" w:cs="Arial"/>
          <w:szCs w:val="24"/>
          <w:vertAlign w:val="superscript"/>
        </w:rPr>
        <w:footnoteReference w:id="9"/>
      </w:r>
      <w:r w:rsidRPr="007D01FC">
        <w:rPr>
          <w:rFonts w:ascii="Georgia" w:hAnsi="Georgia" w:cs="Arial"/>
          <w:szCs w:val="24"/>
        </w:rPr>
        <w:t xml:space="preserve"> y Quinche Ramírez</w:t>
      </w:r>
      <w:r w:rsidRPr="007D01FC">
        <w:rPr>
          <w:rFonts w:ascii="Georgia" w:hAnsi="Georgia" w:cs="Arial"/>
          <w:szCs w:val="24"/>
          <w:vertAlign w:val="superscript"/>
        </w:rPr>
        <w:footnoteReference w:id="10"/>
      </w:r>
      <w:r w:rsidRPr="007D01FC">
        <w:rPr>
          <w:rFonts w:ascii="Georgia" w:hAnsi="Georgia" w:cs="Arial"/>
          <w:szCs w:val="24"/>
        </w:rPr>
        <w:t>.</w:t>
      </w:r>
    </w:p>
    <w:p w14:paraId="27C402CB" w14:textId="77777777" w:rsidR="005633D4" w:rsidRPr="007D01FC" w:rsidRDefault="005633D4" w:rsidP="007D01FC">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50CF824E" w14:textId="03878F5C" w:rsidR="005633D4" w:rsidRPr="007D01FC" w:rsidRDefault="005633D4" w:rsidP="00F82F66">
      <w:pPr>
        <w:pStyle w:val="Textoindependiente"/>
        <w:spacing w:line="276" w:lineRule="auto"/>
        <w:rPr>
          <w:rFonts w:ascii="Georgia" w:hAnsi="Georgia"/>
          <w:szCs w:val="24"/>
          <w:lang w:val="es-CO"/>
        </w:rPr>
      </w:pPr>
      <w:r w:rsidRPr="007D01FC">
        <w:rPr>
          <w:rFonts w:ascii="Georgia" w:hAnsi="Georgia"/>
          <w:iCs/>
          <w:smallCaps/>
          <w:szCs w:val="24"/>
          <w:lang w:val="es-419"/>
        </w:rPr>
        <w:t>5.3.4.</w:t>
      </w:r>
      <w:r w:rsidRPr="007D01FC">
        <w:rPr>
          <w:rFonts w:ascii="Georgia" w:hAnsi="Georgia"/>
          <w:i/>
          <w:iCs/>
          <w:smallCaps/>
          <w:szCs w:val="24"/>
          <w:lang w:val="es-419"/>
        </w:rPr>
        <w:t xml:space="preserve"> </w:t>
      </w:r>
      <w:r w:rsidRPr="007D01FC">
        <w:rPr>
          <w:rFonts w:ascii="Georgia" w:hAnsi="Georgia"/>
          <w:iCs/>
          <w:smallCaps/>
          <w:szCs w:val="24"/>
          <w:lang w:val="es-419"/>
        </w:rPr>
        <w:t>La inmediatez</w:t>
      </w:r>
      <w:r w:rsidRPr="007D01FC">
        <w:rPr>
          <w:rFonts w:ascii="Georgia" w:hAnsi="Georgia"/>
          <w:i/>
          <w:iCs/>
          <w:smallCaps/>
          <w:szCs w:val="24"/>
          <w:lang w:val="es-CO"/>
        </w:rPr>
        <w:t xml:space="preserve">.   </w:t>
      </w:r>
      <w:r w:rsidRPr="007D01FC">
        <w:rPr>
          <w:rFonts w:ascii="Georgia" w:hAnsi="Georgia"/>
          <w:szCs w:val="24"/>
          <w:lang w:val="es-CO"/>
        </w:rPr>
        <w:t xml:space="preserve">Según   constante   jurisprudencia   de   nuestro   máximo Tribunal </w:t>
      </w:r>
      <w:r w:rsidRPr="007D01FC">
        <w:rPr>
          <w:rFonts w:ascii="Georgia" w:hAnsi="Georgia"/>
          <w:szCs w:val="24"/>
          <w:lang w:val="es-419"/>
        </w:rPr>
        <w:t>Constitucional</w:t>
      </w:r>
      <w:r w:rsidRPr="007D01FC">
        <w:rPr>
          <w:rFonts w:ascii="Georgia" w:hAnsi="Georgia"/>
          <w:szCs w:val="24"/>
          <w:lang w:val="es-CO"/>
        </w:rPr>
        <w:t xml:space="preserve"> (2022)</w:t>
      </w:r>
      <w:r w:rsidRPr="007D01FC">
        <w:rPr>
          <w:rStyle w:val="Refdenotaalpie"/>
          <w:rFonts w:ascii="Georgia" w:hAnsi="Georgia"/>
          <w:szCs w:val="24"/>
          <w:lang w:val="es-419"/>
        </w:rPr>
        <w:footnoteReference w:id="11"/>
      </w:r>
      <w:r w:rsidRPr="007D01FC">
        <w:rPr>
          <w:rFonts w:ascii="Georgia" w:hAnsi="Georgia"/>
          <w:szCs w:val="24"/>
          <w:lang w:val="es-CO"/>
        </w:rPr>
        <w:t xml:space="preserve">, y también de la </w:t>
      </w:r>
      <w:r w:rsidRPr="007D01FC">
        <w:rPr>
          <w:rFonts w:ascii="Georgia" w:hAnsi="Georgia"/>
          <w:szCs w:val="24"/>
          <w:lang w:val="es-419"/>
        </w:rPr>
        <w:t>CSJ (2022)</w:t>
      </w:r>
      <w:r w:rsidRPr="007D01FC">
        <w:rPr>
          <w:rStyle w:val="Refdenotaalpie"/>
          <w:rFonts w:ascii="Georgia" w:hAnsi="Georgia"/>
          <w:szCs w:val="24"/>
          <w:lang w:val="es-419"/>
        </w:rPr>
        <w:footnoteReference w:id="12"/>
      </w:r>
      <w:r w:rsidRPr="007D01FC">
        <w:rPr>
          <w:rFonts w:ascii="Georgia" w:hAnsi="Georgia"/>
          <w:szCs w:val="24"/>
          <w:lang w:val="es-CO"/>
        </w:rPr>
        <w:t xml:space="preserve">,  la </w:t>
      </w:r>
      <w:r w:rsidR="00F82F66" w:rsidRPr="007D01FC">
        <w:rPr>
          <w:rFonts w:ascii="Georgia" w:hAnsi="Georgia"/>
          <w:szCs w:val="24"/>
          <w:lang w:val="es-CO"/>
        </w:rPr>
        <w:t>inmediatez en</w:t>
      </w:r>
      <w:r w:rsidRPr="007D01FC">
        <w:rPr>
          <w:rFonts w:ascii="Georgia" w:hAnsi="Georgia"/>
          <w:szCs w:val="24"/>
          <w:lang w:val="es-CO"/>
        </w:rPr>
        <w:t xml:space="preserve"> la protección, conlleva entender que el remedio judicial requiere </w:t>
      </w:r>
      <w:r w:rsidRPr="007D01FC">
        <w:rPr>
          <w:rFonts w:ascii="Georgia" w:hAnsi="Georgia"/>
          <w:szCs w:val="24"/>
          <w:u w:val="single"/>
          <w:lang w:val="es-CO"/>
        </w:rPr>
        <w:t>aplicación urgente</w:t>
      </w:r>
      <w:r w:rsidRPr="007D01FC">
        <w:rPr>
          <w:rFonts w:ascii="Georgia" w:hAnsi="Georgia"/>
          <w:szCs w:val="24"/>
          <w:lang w:val="es-CO"/>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7D01FC">
        <w:rPr>
          <w:rFonts w:ascii="Georgia" w:hAnsi="Georgia"/>
          <w:szCs w:val="24"/>
          <w:u w:val="single"/>
          <w:lang w:val="es-CO"/>
        </w:rPr>
        <w:t xml:space="preserve">la inmediatez es </w:t>
      </w:r>
      <w:r w:rsidRPr="007D01FC">
        <w:rPr>
          <w:rFonts w:ascii="Georgia" w:hAnsi="Georgia"/>
          <w:szCs w:val="24"/>
          <w:u w:val="single"/>
          <w:lang w:val="es-CO"/>
        </w:rPr>
        <w:lastRenderedPageBreak/>
        <w:t>consubstancial a la protección que brinda la mencionada acción como defensa efectiva de los derechos fundamentales</w:t>
      </w:r>
      <w:r w:rsidRPr="007D01FC">
        <w:rPr>
          <w:rFonts w:ascii="Georgia" w:hAnsi="Georgia"/>
          <w:szCs w:val="24"/>
          <w:lang w:val="es-CO"/>
        </w:rPr>
        <w:t>.</w:t>
      </w:r>
    </w:p>
    <w:p w14:paraId="43C6BFD4" w14:textId="77777777" w:rsidR="005633D4" w:rsidRPr="007D01FC" w:rsidRDefault="005633D4" w:rsidP="007D01FC">
      <w:pPr>
        <w:pStyle w:val="Textoindependiente"/>
        <w:spacing w:line="276" w:lineRule="auto"/>
        <w:ind w:left="720"/>
        <w:rPr>
          <w:rFonts w:ascii="Georgia" w:hAnsi="Georgia"/>
          <w:szCs w:val="24"/>
          <w:lang w:val="es-CO"/>
        </w:rPr>
      </w:pPr>
    </w:p>
    <w:p w14:paraId="3ABA0B85" w14:textId="77777777" w:rsidR="005633D4" w:rsidRPr="007D01FC" w:rsidRDefault="005633D4" w:rsidP="007D01FC">
      <w:pPr>
        <w:pStyle w:val="Textoindependiente"/>
        <w:spacing w:line="276" w:lineRule="auto"/>
        <w:rPr>
          <w:rFonts w:ascii="Georgia" w:hAnsi="Georgia"/>
          <w:szCs w:val="24"/>
          <w:lang w:val="es-CO"/>
        </w:rPr>
      </w:pPr>
      <w:r w:rsidRPr="007D01FC">
        <w:rPr>
          <w:rFonts w:ascii="Georgia" w:hAnsi="Georgia"/>
          <w:szCs w:val="24"/>
          <w:lang w:val="es-CO"/>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7D01FC">
        <w:rPr>
          <w:rFonts w:ascii="Georgia" w:hAnsi="Georgia"/>
          <w:szCs w:val="24"/>
          <w:u w:val="single"/>
          <w:lang w:val="es-CO"/>
        </w:rPr>
        <w:t>seis meses</w:t>
      </w:r>
      <w:r w:rsidRPr="007D01FC">
        <w:rPr>
          <w:rFonts w:ascii="Georgia" w:hAnsi="Georgia"/>
          <w:szCs w:val="24"/>
          <w:lang w:val="es-CO"/>
        </w:rPr>
        <w:t xml:space="preserve"> para resolver amparos excede el principio de plazo razonable. Habida consideración de la significación del principio de inmediatez, ha concluido nuestro Alto Tribunal, que la </w:t>
      </w:r>
      <w:r w:rsidRPr="007D01FC">
        <w:rPr>
          <w:rFonts w:ascii="Georgia" w:hAnsi="Georgia"/>
          <w:i/>
          <w:iCs/>
          <w:szCs w:val="24"/>
          <w:lang w:val="es-CO"/>
        </w:rPr>
        <w:t>“OPORTUNIDAD”</w:t>
      </w:r>
      <w:r w:rsidRPr="007D01FC">
        <w:rPr>
          <w:rFonts w:ascii="Georgia" w:hAnsi="Georgia"/>
          <w:szCs w:val="24"/>
          <w:lang w:val="es-CO"/>
        </w:rPr>
        <w:t xml:space="preserve"> </w:t>
      </w:r>
      <w:r w:rsidRPr="007D01FC">
        <w:rPr>
          <w:rFonts w:ascii="Georgia" w:hAnsi="Georgia"/>
          <w:szCs w:val="24"/>
          <w:u w:val="single"/>
          <w:lang w:val="es-CO"/>
        </w:rPr>
        <w:t>es un requisito de procedibilidad esencial para el ejercicio del amparo constitucional</w:t>
      </w:r>
      <w:r w:rsidRPr="007D01FC">
        <w:rPr>
          <w:rStyle w:val="Refdenotaalpie"/>
          <w:rFonts w:ascii="Georgia" w:hAnsi="Georgia"/>
          <w:szCs w:val="24"/>
          <w:lang w:val="es-419"/>
        </w:rPr>
        <w:footnoteReference w:id="13"/>
      </w:r>
      <w:r w:rsidRPr="007D01FC">
        <w:rPr>
          <w:rFonts w:ascii="Georgia" w:hAnsi="Georgia"/>
          <w:szCs w:val="24"/>
          <w:lang w:val="es-CO"/>
        </w:rPr>
        <w:t>. Así mismo lo ha señalado la CSJ</w:t>
      </w:r>
      <w:r w:rsidRPr="007D01FC">
        <w:rPr>
          <w:rStyle w:val="Refdenotaalpie"/>
          <w:rFonts w:ascii="Georgia" w:hAnsi="Georgia"/>
          <w:szCs w:val="24"/>
          <w:lang w:val="es-419"/>
        </w:rPr>
        <w:footnoteReference w:id="14"/>
      </w:r>
      <w:r w:rsidRPr="007D01FC">
        <w:rPr>
          <w:rFonts w:ascii="Georgia" w:hAnsi="Georgia"/>
          <w:szCs w:val="24"/>
          <w:lang w:val="es-CO"/>
        </w:rPr>
        <w:t>, que en recientes providencias refirió.</w:t>
      </w:r>
    </w:p>
    <w:p w14:paraId="0E58CF8D" w14:textId="77777777" w:rsidR="005633D4" w:rsidRPr="007D01FC" w:rsidRDefault="005633D4" w:rsidP="007D01FC">
      <w:pPr>
        <w:pStyle w:val="Sinespaciado"/>
        <w:spacing w:line="276" w:lineRule="auto"/>
        <w:jc w:val="both"/>
        <w:rPr>
          <w:rFonts w:ascii="Georgia" w:hAnsi="Georgia"/>
          <w:szCs w:val="24"/>
          <w:lang w:val="es-CO"/>
        </w:rPr>
      </w:pPr>
    </w:p>
    <w:p w14:paraId="001F0CB9" w14:textId="77777777" w:rsidR="005633D4" w:rsidRPr="007D01FC" w:rsidRDefault="005633D4" w:rsidP="007D01FC">
      <w:pPr>
        <w:pStyle w:val="Sinespaciado"/>
        <w:spacing w:line="276" w:lineRule="auto"/>
        <w:jc w:val="both"/>
        <w:rPr>
          <w:rFonts w:ascii="Georgia" w:hAnsi="Georgia"/>
          <w:szCs w:val="24"/>
          <w:lang w:val="es-CO"/>
        </w:rPr>
      </w:pPr>
      <w:r w:rsidRPr="007D01FC">
        <w:rPr>
          <w:rFonts w:ascii="Georgia" w:hAnsi="Georgia"/>
          <w:szCs w:val="24"/>
          <w:lang w:val="es-CO"/>
        </w:rPr>
        <w:t>Pese a lo expuesto, necesario es acotar que el mencionado plazo no es absoluto, se entiende como razonable para la interposición de la acción, pues más allá de ese término prefijado, lo que en realidad lo determina son (2018)</w:t>
      </w:r>
      <w:r w:rsidRPr="007D01FC">
        <w:rPr>
          <w:rStyle w:val="Refdenotaalpie"/>
          <w:rFonts w:ascii="Georgia" w:hAnsi="Georgia"/>
          <w:szCs w:val="24"/>
          <w:lang w:val="es-419"/>
        </w:rPr>
        <w:footnoteReference w:id="15"/>
      </w:r>
      <w:r w:rsidRPr="007D01FC">
        <w:rPr>
          <w:rFonts w:ascii="Georgia" w:hAnsi="Georgia"/>
          <w:szCs w:val="24"/>
          <w:lang w:val="es-CO"/>
        </w:rPr>
        <w:t>:</w:t>
      </w:r>
    </w:p>
    <w:p w14:paraId="4237C709" w14:textId="77777777" w:rsidR="005633D4" w:rsidRPr="007D01FC" w:rsidRDefault="005633D4" w:rsidP="007D01FC">
      <w:pPr>
        <w:pStyle w:val="Sinespaciado"/>
        <w:spacing w:line="276" w:lineRule="auto"/>
        <w:ind w:left="567" w:right="567"/>
        <w:jc w:val="both"/>
        <w:rPr>
          <w:rFonts w:ascii="Georgia" w:hAnsi="Georgia"/>
          <w:szCs w:val="24"/>
          <w:lang w:val="es-CO"/>
        </w:rPr>
      </w:pPr>
    </w:p>
    <w:p w14:paraId="70DB7617" w14:textId="77777777" w:rsidR="005633D4" w:rsidRPr="00F82F66" w:rsidRDefault="005633D4" w:rsidP="00F82F66">
      <w:pPr>
        <w:pStyle w:val="Sinespaciado"/>
        <w:ind w:left="426" w:right="420"/>
        <w:jc w:val="both"/>
        <w:rPr>
          <w:rFonts w:ascii="Georgia" w:hAnsi="Georgia"/>
          <w:sz w:val="22"/>
          <w:szCs w:val="24"/>
          <w:lang w:val="es-CO"/>
        </w:rPr>
      </w:pPr>
      <w:r w:rsidRPr="00F82F66">
        <w:rPr>
          <w:rFonts w:ascii="Georgia" w:hAnsi="Georgia"/>
          <w:sz w:val="22"/>
          <w:szCs w:val="24"/>
          <w:lang w:val="es-CO"/>
        </w:rPr>
        <w:t>… (i) Que existan razones válidas para justificar la inactividad de los accionantes. Pueden ser situaciones de fuerza mayor, caso fortuito y en general la imparcialidad del accionante para ejercer la acción en un tiempo razonable</w:t>
      </w:r>
      <w:r w:rsidRPr="00F82F66">
        <w:rPr>
          <w:rStyle w:val="Refdenotaalpie"/>
          <w:rFonts w:ascii="Georgia" w:hAnsi="Georgia"/>
          <w:sz w:val="22"/>
          <w:szCs w:val="24"/>
          <w:lang w:val="es-419"/>
        </w:rPr>
        <w:footnoteReference w:id="16"/>
      </w:r>
      <w:r w:rsidRPr="00F82F66">
        <w:rPr>
          <w:rFonts w:ascii="Georgia" w:hAnsi="Georgia"/>
          <w:sz w:val="22"/>
          <w:szCs w:val="24"/>
          <w:lang w:val="es-CO"/>
        </w:rPr>
        <w:t>. (ii) Que la amenaza o la vulneración permanezca en el tiempo, a pesar de que el hecho que la originó sea antiguo</w:t>
      </w:r>
      <w:r w:rsidRPr="00F82F66">
        <w:rPr>
          <w:rStyle w:val="Refdenotaalpie"/>
          <w:rFonts w:ascii="Georgia" w:hAnsi="Georgia"/>
          <w:sz w:val="22"/>
          <w:szCs w:val="24"/>
          <w:lang w:val="es-419"/>
        </w:rPr>
        <w:footnoteReference w:id="17"/>
      </w:r>
      <w:r w:rsidRPr="00F82F66">
        <w:rPr>
          <w:rFonts w:ascii="Georgia" w:hAnsi="Georgia"/>
          <w:sz w:val="22"/>
          <w:szCs w:val="24"/>
          <w:lang w:val="es-CO"/>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F82F66">
        <w:rPr>
          <w:rStyle w:val="Refdenotaalpie"/>
          <w:rFonts w:ascii="Georgia" w:hAnsi="Georgia"/>
          <w:sz w:val="22"/>
          <w:szCs w:val="24"/>
          <w:lang w:val="es-419"/>
        </w:rPr>
        <w:footnoteReference w:id="18"/>
      </w:r>
    </w:p>
    <w:p w14:paraId="2E4E4612" w14:textId="77777777" w:rsidR="005633D4" w:rsidRPr="007D01FC" w:rsidRDefault="005633D4" w:rsidP="007D01FC">
      <w:pPr>
        <w:pStyle w:val="Sinespaciado"/>
        <w:spacing w:line="276" w:lineRule="auto"/>
        <w:ind w:left="709"/>
        <w:jc w:val="both"/>
        <w:rPr>
          <w:rFonts w:ascii="Georgia" w:hAnsi="Georgia"/>
          <w:szCs w:val="24"/>
          <w:lang w:val="es-CO"/>
        </w:rPr>
      </w:pPr>
    </w:p>
    <w:p w14:paraId="0BE2E1CE" w14:textId="77777777" w:rsidR="005633D4" w:rsidRPr="007D01FC" w:rsidRDefault="005633D4" w:rsidP="007D01FC">
      <w:pPr>
        <w:pStyle w:val="Sinespaciado"/>
        <w:spacing w:line="276" w:lineRule="auto"/>
        <w:jc w:val="both"/>
        <w:rPr>
          <w:rFonts w:ascii="Georgia" w:hAnsi="Georgia"/>
          <w:szCs w:val="24"/>
          <w:lang w:val="es-CO"/>
        </w:rPr>
      </w:pPr>
      <w:r w:rsidRPr="007D01FC">
        <w:rPr>
          <w:rFonts w:ascii="Georgia" w:hAnsi="Georgia"/>
          <w:szCs w:val="24"/>
          <w:lang w:val="es-CO"/>
        </w:rPr>
        <w:t>Nuestro órgano de cierre en la especialidad constitucional (2020)</w:t>
      </w:r>
      <w:r w:rsidRPr="007D01FC">
        <w:rPr>
          <w:rStyle w:val="Refdenotaalpie"/>
          <w:rFonts w:ascii="Georgia" w:hAnsi="Georgia"/>
          <w:szCs w:val="24"/>
          <w:lang w:val="es-419"/>
        </w:rPr>
        <w:footnoteReference w:id="19"/>
      </w:r>
      <w:r w:rsidRPr="007D01FC">
        <w:rPr>
          <w:rFonts w:ascii="Georgia" w:hAnsi="Georgia"/>
          <w:szCs w:val="24"/>
          <w:lang w:val="es-CO"/>
        </w:rPr>
        <w:t>, ratificó el pensamiento traído en su larga línea jurisprudencial, y resaltó las razones que fundamentan el factor “inmediatez” como presupuesto de procedibilidad, así explicó:</w:t>
      </w:r>
    </w:p>
    <w:p w14:paraId="19FD5755" w14:textId="77777777" w:rsidR="005633D4" w:rsidRPr="007D01FC" w:rsidRDefault="005633D4" w:rsidP="007D01FC">
      <w:pPr>
        <w:pStyle w:val="Sinespaciado"/>
        <w:spacing w:line="276" w:lineRule="auto"/>
        <w:jc w:val="both"/>
        <w:rPr>
          <w:rFonts w:ascii="Georgia" w:hAnsi="Georgia"/>
          <w:szCs w:val="24"/>
          <w:lang w:val="es-CO"/>
        </w:rPr>
      </w:pPr>
    </w:p>
    <w:p w14:paraId="270C13E6" w14:textId="6A8B46C8" w:rsidR="005633D4" w:rsidRPr="00F82F66" w:rsidRDefault="005633D4" w:rsidP="00F82F66">
      <w:pPr>
        <w:pStyle w:val="Sinespaciado"/>
        <w:ind w:left="426" w:right="420"/>
        <w:jc w:val="both"/>
        <w:rPr>
          <w:rFonts w:ascii="Georgia" w:hAnsi="Georgia"/>
          <w:sz w:val="22"/>
          <w:szCs w:val="24"/>
          <w:lang w:val="es-CO"/>
        </w:rPr>
      </w:pPr>
      <w:r w:rsidRPr="00F82F66">
        <w:rPr>
          <w:rFonts w:ascii="Georgia" w:hAnsi="Georgia"/>
          <w:sz w:val="22"/>
          <w:szCs w:val="24"/>
          <w:lang w:val="es-CO"/>
        </w:rPr>
        <w:t xml:space="preserve">4.6. </w:t>
      </w:r>
      <w:r w:rsidRPr="00F82F66">
        <w:rPr>
          <w:rFonts w:ascii="Georgia" w:hAnsi="Georgia"/>
          <w:sz w:val="22"/>
          <w:szCs w:val="24"/>
          <w:u w:val="single"/>
          <w:lang w:val="es-CO"/>
        </w:rPr>
        <w:t xml:space="preserve">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 </w:t>
      </w:r>
      <w:r w:rsidRPr="00F82F66">
        <w:rPr>
          <w:rFonts w:ascii="Georgia" w:hAnsi="Georgia"/>
          <w:sz w:val="22"/>
          <w:szCs w:val="24"/>
          <w:lang w:val="es-CO"/>
        </w:rPr>
        <w:t xml:space="preserve">(La sublínea es de este Tribunal). </w:t>
      </w:r>
    </w:p>
    <w:p w14:paraId="08B5211D" w14:textId="77777777" w:rsidR="005633D4" w:rsidRPr="007D01FC" w:rsidRDefault="005633D4" w:rsidP="007D01FC">
      <w:pPr>
        <w:pStyle w:val="Textoindependiente"/>
        <w:shd w:val="clear" w:color="auto" w:fill="FFFFFF" w:themeFill="background1"/>
        <w:tabs>
          <w:tab w:val="clear" w:pos="0"/>
        </w:tabs>
        <w:autoSpaceDE/>
        <w:adjustRightInd/>
        <w:spacing w:line="276" w:lineRule="auto"/>
        <w:textAlignment w:val="auto"/>
        <w:rPr>
          <w:rFonts w:ascii="Georgia" w:hAnsi="Georgia" w:cs="Arial"/>
          <w:szCs w:val="24"/>
        </w:rPr>
      </w:pPr>
    </w:p>
    <w:p w14:paraId="2ABB010F" w14:textId="448F0BC4" w:rsidR="00B50CA2" w:rsidRPr="007D01FC" w:rsidRDefault="005633D4" w:rsidP="007D01FC">
      <w:pPr>
        <w:widowControl/>
        <w:shd w:val="clear" w:color="auto" w:fill="FFFFFF" w:themeFill="background1"/>
        <w:tabs>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7D01FC">
        <w:rPr>
          <w:rFonts w:ascii="Georgia" w:hAnsi="Georgia" w:cs="Arial"/>
          <w:smallCaps/>
        </w:rPr>
        <w:t xml:space="preserve">5.3.5. </w:t>
      </w:r>
      <w:r w:rsidR="006F7327" w:rsidRPr="007D01FC">
        <w:rPr>
          <w:rFonts w:ascii="Georgia" w:hAnsi="Georgia" w:cs="Arial"/>
          <w:smallCaps/>
        </w:rPr>
        <w:t>La subsidiariedad</w:t>
      </w:r>
      <w:r w:rsidR="002F4D2C" w:rsidRPr="007D01FC">
        <w:rPr>
          <w:rFonts w:ascii="Georgia" w:hAnsi="Georgia" w:cs="Arial"/>
          <w:smallCaps/>
        </w:rPr>
        <w:t xml:space="preserve">. </w:t>
      </w:r>
      <w:bookmarkStart w:id="5" w:name="_Hlk102120335"/>
      <w:r w:rsidR="002F4D2C" w:rsidRPr="007D01FC">
        <w:rPr>
          <w:rFonts w:ascii="Georgia" w:hAnsi="Georgia" w:cs="Arial"/>
        </w:rPr>
        <w:t xml:space="preserve">Procede la acción siempre que el afectado carezca de otro </w:t>
      </w:r>
      <w:r w:rsidR="00B50CA2" w:rsidRPr="007D01FC">
        <w:rPr>
          <w:rFonts w:ascii="Georgia" w:hAnsi="Georgia" w:cs="Arial"/>
        </w:rPr>
        <w:t xml:space="preserve">  </w:t>
      </w:r>
      <w:r w:rsidR="002F4D2C" w:rsidRPr="007D01FC">
        <w:rPr>
          <w:rFonts w:ascii="Georgia" w:hAnsi="Georgia" w:cs="Arial"/>
        </w:rPr>
        <w:t>instrumento</w:t>
      </w:r>
      <w:r w:rsidR="00B50CA2" w:rsidRPr="007D01FC">
        <w:rPr>
          <w:rFonts w:ascii="Georgia" w:hAnsi="Georgia" w:cs="Arial"/>
        </w:rPr>
        <w:t xml:space="preserve"> </w:t>
      </w:r>
      <w:r w:rsidR="002F4D2C" w:rsidRPr="007D01FC">
        <w:rPr>
          <w:rFonts w:ascii="Georgia" w:hAnsi="Georgia" w:cs="Arial"/>
        </w:rPr>
        <w:t xml:space="preserve">defensivo </w:t>
      </w:r>
      <w:r w:rsidR="002F4D2C" w:rsidRPr="007D01FC">
        <w:rPr>
          <w:rFonts w:ascii="Georgia" w:hAnsi="Georgia" w:cs="Arial"/>
          <w:b/>
          <w:bCs/>
        </w:rPr>
        <w:t>judicial</w:t>
      </w:r>
      <w:r w:rsidR="002F4D2C" w:rsidRPr="007D01FC">
        <w:rPr>
          <w:rFonts w:ascii="Georgia" w:hAnsi="Georgia" w:cs="Arial"/>
        </w:rPr>
        <w:t xml:space="preserve"> (</w:t>
      </w:r>
      <w:r w:rsidRPr="007D01FC">
        <w:rPr>
          <w:rFonts w:ascii="Georgia" w:hAnsi="Georgia" w:cs="Arial"/>
        </w:rPr>
        <w:t>2022</w:t>
      </w:r>
      <w:r w:rsidR="002F4D2C" w:rsidRPr="007D01FC">
        <w:rPr>
          <w:rFonts w:ascii="Georgia" w:hAnsi="Georgia" w:cs="Arial"/>
        </w:rPr>
        <w:t>)</w:t>
      </w:r>
      <w:r w:rsidR="002F4D2C" w:rsidRPr="007D01FC">
        <w:rPr>
          <w:rFonts w:ascii="Georgia" w:hAnsi="Georgia"/>
          <w:vertAlign w:val="superscript"/>
        </w:rPr>
        <w:footnoteReference w:id="20"/>
      </w:r>
      <w:r w:rsidR="002F4D2C" w:rsidRPr="007D01FC">
        <w:rPr>
          <w:rFonts w:ascii="Georgia" w:hAnsi="Georgia" w:cs="Arial"/>
        </w:rPr>
        <w:t>.</w:t>
      </w:r>
      <w:r w:rsidR="00B50CA2" w:rsidRPr="007D01FC">
        <w:rPr>
          <w:rFonts w:ascii="Georgia" w:hAnsi="Georgia" w:cs="Arial"/>
        </w:rPr>
        <w:t xml:space="preserve">  </w:t>
      </w:r>
      <w:r w:rsidR="002F4D2C" w:rsidRPr="007D01FC">
        <w:rPr>
          <w:rFonts w:ascii="Georgia" w:hAnsi="Georgia" w:cs="Arial"/>
        </w:rPr>
        <w:t xml:space="preserve">Empero, hay dos </w:t>
      </w:r>
      <w:r w:rsidR="002F4D2C" w:rsidRPr="007D01FC">
        <w:rPr>
          <w:rFonts w:ascii="Georgia" w:hAnsi="Georgia"/>
        </w:rPr>
        <w:t>(</w:t>
      </w:r>
      <w:r w:rsidR="002F4D2C" w:rsidRPr="007D01FC">
        <w:rPr>
          <w:rFonts w:ascii="Georgia" w:hAnsi="Georgia" w:cs="Arial"/>
        </w:rPr>
        <w:t xml:space="preserve">2) excepciones que guardan en común la existencia del medio ordinario: </w:t>
      </w:r>
      <w:r w:rsidR="002F4D2C" w:rsidRPr="007D01FC">
        <w:rPr>
          <w:rFonts w:ascii="Georgia" w:hAnsi="Georgia" w:cs="Arial"/>
          <w:b/>
          <w:bCs/>
        </w:rPr>
        <w:t>(i)</w:t>
      </w:r>
      <w:r w:rsidR="002F4D2C" w:rsidRPr="007D01FC">
        <w:rPr>
          <w:rFonts w:ascii="Georgia" w:hAnsi="Georgia" w:cs="Arial"/>
        </w:rPr>
        <w:t xml:space="preserve"> La tutela transitoria para evitar un perjuicio irremediable; y </w:t>
      </w:r>
      <w:r w:rsidR="002F4D2C" w:rsidRPr="007D01FC">
        <w:rPr>
          <w:rFonts w:ascii="Georgia" w:hAnsi="Georgia" w:cs="Arial"/>
          <w:b/>
          <w:bCs/>
        </w:rPr>
        <w:t>(ii)</w:t>
      </w:r>
      <w:r w:rsidR="002F4D2C" w:rsidRPr="007D01FC">
        <w:rPr>
          <w:rFonts w:ascii="Georgia" w:hAnsi="Georgia" w:cs="Arial"/>
        </w:rPr>
        <w:t xml:space="preserve"> La ineficacia de la herramienta regular para salvaguardar los derechos.</w:t>
      </w:r>
    </w:p>
    <w:bookmarkEnd w:id="5"/>
    <w:p w14:paraId="6324570B" w14:textId="77777777" w:rsidR="002F4D2C" w:rsidRPr="007D01FC" w:rsidRDefault="002F4D2C" w:rsidP="007D01FC">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lang w:val="es-419"/>
        </w:rPr>
      </w:pPr>
    </w:p>
    <w:p w14:paraId="042C1C7D" w14:textId="77777777" w:rsidR="002F4D2C" w:rsidRPr="007D01FC" w:rsidRDefault="002F4D2C" w:rsidP="007D01FC">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rPr>
      </w:pPr>
      <w:r w:rsidRPr="007D01FC">
        <w:rPr>
          <w:rFonts w:ascii="Georgia" w:hAnsi="Georgia" w:cs="Arial"/>
        </w:rPr>
        <w:t>Al respecto la Corte</w:t>
      </w:r>
      <w:r w:rsidRPr="007D01FC">
        <w:rPr>
          <w:rStyle w:val="Refdenotaalpie"/>
          <w:rFonts w:ascii="Georgia" w:hAnsi="Georgia" w:cs="Arial"/>
          <w:i/>
          <w:iCs/>
        </w:rPr>
        <w:footnoteReference w:id="21"/>
      </w:r>
      <w:r w:rsidRPr="007D01FC">
        <w:rPr>
          <w:rFonts w:ascii="Georgia" w:hAnsi="Georgia" w:cs="Arial"/>
        </w:rPr>
        <w:t xml:space="preserve"> ha señalado</w:t>
      </w:r>
      <w:r w:rsidRPr="007D01FC">
        <w:rPr>
          <w:rFonts w:ascii="Georgia" w:hAnsi="Georgia" w:cs="Arial"/>
          <w:i/>
          <w:iCs/>
        </w:rPr>
        <w:t>: “</w:t>
      </w:r>
      <w:r w:rsidRPr="00BA7E31">
        <w:rPr>
          <w:rFonts w:ascii="Georgia" w:hAnsi="Georgia" w:cs="Arial"/>
          <w:i/>
          <w:iCs/>
          <w:sz w:val="22"/>
        </w:rPr>
        <w:t xml:space="preserve">Es, en efecto, un mecanismo judicial de origen constitucional de evidente carácter residual que está previsto para asegurar la tutela efectiva y sustancia de los derechos constitucionales fundamentales, pues solo procederá cuando el </w:t>
      </w:r>
      <w:r w:rsidRPr="00BA7E31">
        <w:rPr>
          <w:rFonts w:ascii="Georgia" w:hAnsi="Georgia" w:cs="Arial"/>
          <w:i/>
          <w:iCs/>
          <w:sz w:val="22"/>
        </w:rPr>
        <w:lastRenderedPageBreak/>
        <w:t>afectado no disponga de otro medio de defensa judicial (…). Se establece así un sistema complementario de garantía de aquellos derechos constitucionales fundamentales (…)</w:t>
      </w:r>
      <w:r w:rsidRPr="007D01FC">
        <w:rPr>
          <w:rFonts w:ascii="Georgia" w:hAnsi="Georgia" w:cs="Arial"/>
          <w:i/>
          <w:iCs/>
        </w:rPr>
        <w:t>”.</w:t>
      </w:r>
    </w:p>
    <w:p w14:paraId="2B4D9292" w14:textId="77777777" w:rsidR="002F4D2C" w:rsidRPr="007D01FC" w:rsidRDefault="002F4D2C" w:rsidP="007D01FC">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p>
    <w:p w14:paraId="59FCB67E" w14:textId="080FDBC2" w:rsidR="002F4D2C" w:rsidRDefault="002F4D2C" w:rsidP="007D01FC">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7D01FC">
        <w:rPr>
          <w:rFonts w:ascii="Georgia" w:hAnsi="Georgia" w:cs="Arial"/>
        </w:rPr>
        <w:t xml:space="preserve">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 </w:t>
      </w:r>
      <w:r w:rsidRPr="007D01FC">
        <w:rPr>
          <w:rFonts w:ascii="Georgia" w:hAnsi="Georgia" w:cs="Arial"/>
          <w:i/>
          <w:iCs/>
        </w:rPr>
        <w:t>“</w:t>
      </w:r>
      <w:r w:rsidRPr="00BA7E31">
        <w:rPr>
          <w:rFonts w:ascii="Georgia" w:hAnsi="Georgia" w:cs="Arial"/>
          <w:i/>
          <w:iCs/>
          <w:sz w:val="22"/>
        </w:rPr>
        <w:t>(…) la acción de tutela es improcedente cuando con ella se pretenden sustituir mecanismos ordinarios de defensa que, por negligencia, descuido o incuria de quien solicita el amparo constitucional, no fueron utilizados a su debido tiempo</w:t>
      </w:r>
      <w:r w:rsidRPr="007D01FC">
        <w:rPr>
          <w:rFonts w:ascii="Georgia" w:hAnsi="Georgia" w:cs="Arial"/>
          <w:i/>
          <w:iCs/>
        </w:rPr>
        <w:t>”</w:t>
      </w:r>
      <w:r w:rsidRPr="007D01FC">
        <w:rPr>
          <w:rStyle w:val="Refdenotaalpie"/>
          <w:rFonts w:ascii="Georgia" w:hAnsi="Georgia" w:cs="Arial"/>
        </w:rPr>
        <w:footnoteReference w:id="22"/>
      </w:r>
      <w:r w:rsidRPr="007D01FC">
        <w:rPr>
          <w:rFonts w:ascii="Georgia" w:hAnsi="Georgia" w:cs="Arial"/>
        </w:rPr>
        <w:t>. Criterio reiterado por la CC</w:t>
      </w:r>
      <w:r w:rsidRPr="007D01FC">
        <w:rPr>
          <w:rStyle w:val="Refdenotaalpie"/>
          <w:rFonts w:ascii="Georgia" w:hAnsi="Georgia" w:cs="Arial"/>
        </w:rPr>
        <w:footnoteReference w:id="23"/>
      </w:r>
      <w:r w:rsidRPr="007D01FC">
        <w:rPr>
          <w:rFonts w:ascii="Georgia" w:hAnsi="Georgia" w:cs="Arial"/>
        </w:rPr>
        <w:t xml:space="preserve"> y acogido por la CSJ</w:t>
      </w:r>
      <w:r w:rsidRPr="007D01FC">
        <w:rPr>
          <w:rStyle w:val="Refdenotaalpie"/>
          <w:rFonts w:ascii="Georgia" w:hAnsi="Georgia" w:cs="Arial"/>
        </w:rPr>
        <w:footnoteReference w:id="24"/>
      </w:r>
      <w:r w:rsidRPr="007D01FC">
        <w:rPr>
          <w:rFonts w:ascii="Georgia" w:hAnsi="Georgia" w:cs="Arial"/>
        </w:rPr>
        <w:t>.</w:t>
      </w:r>
    </w:p>
    <w:p w14:paraId="636E4E35" w14:textId="77777777" w:rsidR="00F82F66" w:rsidRPr="007D01FC" w:rsidRDefault="00F82F66" w:rsidP="007D01FC">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2315ECC6" w14:textId="7DB6FC08" w:rsidR="00324408" w:rsidRPr="007D01FC" w:rsidRDefault="00324408" w:rsidP="007D01FC">
      <w:pPr>
        <w:pStyle w:val="Prrafodelista"/>
        <w:numPr>
          <w:ilvl w:val="0"/>
          <w:numId w:val="18"/>
        </w:numPr>
        <w:spacing w:line="276" w:lineRule="auto"/>
        <w:rPr>
          <w:rFonts w:ascii="Georgia" w:hAnsi="Georgia" w:cs="Arial"/>
          <w:b/>
          <w:bCs/>
          <w:smallCaps/>
          <w:lang w:val="es-CO"/>
        </w:rPr>
      </w:pPr>
      <w:r w:rsidRPr="007D01FC">
        <w:rPr>
          <w:rFonts w:ascii="Georgia" w:hAnsi="Georgia" w:cs="Arial"/>
          <w:b/>
          <w:bCs/>
          <w:smallCaps/>
          <w:lang w:val="es-CO"/>
        </w:rPr>
        <w:t>El caso concreto analizado</w:t>
      </w:r>
    </w:p>
    <w:p w14:paraId="56324046" w14:textId="77777777" w:rsidR="006170B3" w:rsidRPr="007D01FC" w:rsidRDefault="006170B3" w:rsidP="007D01FC">
      <w:pPr>
        <w:pStyle w:val="Textoindependiente"/>
        <w:spacing w:line="276" w:lineRule="auto"/>
        <w:textAlignment w:val="auto"/>
        <w:rPr>
          <w:rFonts w:ascii="Georgia" w:hAnsi="Georgia"/>
          <w:smallCaps/>
          <w:szCs w:val="24"/>
        </w:rPr>
      </w:pPr>
    </w:p>
    <w:p w14:paraId="5B205763" w14:textId="09D86777" w:rsidR="005712F4" w:rsidRPr="007D01FC" w:rsidRDefault="006F7327" w:rsidP="007D01FC">
      <w:pPr>
        <w:pStyle w:val="Textoindependiente"/>
        <w:spacing w:line="276" w:lineRule="auto"/>
        <w:textAlignment w:val="auto"/>
        <w:rPr>
          <w:rFonts w:ascii="Georgia" w:hAnsi="Georgia" w:cs="Arial"/>
          <w:szCs w:val="24"/>
        </w:rPr>
      </w:pPr>
      <w:r w:rsidRPr="007D01FC">
        <w:rPr>
          <w:rFonts w:ascii="Georgia" w:hAnsi="Georgia"/>
          <w:szCs w:val="24"/>
        </w:rPr>
        <w:t>L</w:t>
      </w:r>
      <w:r w:rsidRPr="007D01FC">
        <w:rPr>
          <w:rFonts w:ascii="Georgia" w:hAnsi="Georgia" w:cs="Arial"/>
          <w:szCs w:val="24"/>
        </w:rPr>
        <w:t xml:space="preserve">os requisitos generales de procedibilidad son concurrentes, incumplido uno, </w:t>
      </w:r>
      <w:r w:rsidR="1ED6695C" w:rsidRPr="007D01FC">
        <w:rPr>
          <w:rFonts w:ascii="Georgia" w:hAnsi="Georgia" w:cs="Arial"/>
          <w:szCs w:val="24"/>
        </w:rPr>
        <w:t xml:space="preserve">fútil revisar </w:t>
      </w:r>
      <w:r w:rsidRPr="007D01FC">
        <w:rPr>
          <w:rFonts w:ascii="Georgia" w:hAnsi="Georgia" w:cs="Arial"/>
          <w:szCs w:val="24"/>
        </w:rPr>
        <w:t xml:space="preserve">los demás, </w:t>
      </w:r>
      <w:r w:rsidR="4ACBBD83" w:rsidRPr="007D01FC">
        <w:rPr>
          <w:rFonts w:ascii="Georgia" w:hAnsi="Georgia" w:cs="Arial"/>
          <w:szCs w:val="24"/>
        </w:rPr>
        <w:t xml:space="preserve">ni siquiera </w:t>
      </w:r>
      <w:r w:rsidRPr="007D01FC">
        <w:rPr>
          <w:rFonts w:ascii="Georgia" w:hAnsi="Georgia" w:cs="Arial"/>
          <w:szCs w:val="24"/>
        </w:rPr>
        <w:t>los especiales</w:t>
      </w:r>
      <w:r w:rsidR="7B0D7003" w:rsidRPr="007D01FC">
        <w:rPr>
          <w:rFonts w:ascii="Georgia" w:hAnsi="Georgia" w:cs="Arial"/>
          <w:szCs w:val="24"/>
        </w:rPr>
        <w:t>.</w:t>
      </w:r>
      <w:r w:rsidRPr="007D01FC">
        <w:rPr>
          <w:rFonts w:ascii="Georgia" w:hAnsi="Georgia" w:cs="Arial"/>
          <w:szCs w:val="24"/>
        </w:rPr>
        <w:t xml:space="preserve"> </w:t>
      </w:r>
      <w:r w:rsidR="2ACD8C01" w:rsidRPr="007D01FC">
        <w:rPr>
          <w:rFonts w:ascii="Georgia" w:hAnsi="Georgia" w:cs="Arial"/>
          <w:szCs w:val="24"/>
        </w:rPr>
        <w:t>E</w:t>
      </w:r>
      <w:r w:rsidRPr="007D01FC">
        <w:rPr>
          <w:rFonts w:ascii="Georgia" w:hAnsi="Georgia" w:cs="Arial"/>
          <w:szCs w:val="24"/>
        </w:rPr>
        <w:t xml:space="preserve">l análisis </w:t>
      </w:r>
      <w:r w:rsidR="7A639182" w:rsidRPr="007D01FC">
        <w:rPr>
          <w:rFonts w:ascii="Georgia" w:hAnsi="Georgia" w:cs="Arial"/>
          <w:szCs w:val="24"/>
        </w:rPr>
        <w:t xml:space="preserve">siguiente será sobre </w:t>
      </w:r>
      <w:r w:rsidR="003B2220" w:rsidRPr="007D01FC">
        <w:rPr>
          <w:rFonts w:ascii="Georgia" w:hAnsi="Georgia" w:cs="Arial"/>
          <w:szCs w:val="24"/>
        </w:rPr>
        <w:t>a</w:t>
      </w:r>
      <w:r w:rsidR="005633D4" w:rsidRPr="007D01FC">
        <w:rPr>
          <w:rFonts w:ascii="Georgia" w:hAnsi="Georgia" w:cs="Arial"/>
          <w:szCs w:val="24"/>
        </w:rPr>
        <w:t xml:space="preserve">usencia fáctica, inmediatez y </w:t>
      </w:r>
      <w:r w:rsidRPr="007D01FC">
        <w:rPr>
          <w:rFonts w:ascii="Georgia" w:hAnsi="Georgia" w:cs="Arial"/>
          <w:szCs w:val="24"/>
        </w:rPr>
        <w:t xml:space="preserve">subsidiariedad, porque </w:t>
      </w:r>
      <w:r w:rsidR="00FB64B4" w:rsidRPr="007D01FC">
        <w:rPr>
          <w:rFonts w:ascii="Georgia" w:hAnsi="Georgia" w:cs="Arial"/>
          <w:szCs w:val="24"/>
        </w:rPr>
        <w:t>se echa</w:t>
      </w:r>
      <w:r w:rsidR="005633D4" w:rsidRPr="007D01FC">
        <w:rPr>
          <w:rFonts w:ascii="Georgia" w:hAnsi="Georgia" w:cs="Arial"/>
          <w:szCs w:val="24"/>
        </w:rPr>
        <w:t>n</w:t>
      </w:r>
      <w:r w:rsidRPr="007D01FC">
        <w:rPr>
          <w:rFonts w:ascii="Georgia" w:hAnsi="Georgia" w:cs="Arial"/>
          <w:szCs w:val="24"/>
        </w:rPr>
        <w:t xml:space="preserve"> de menos y </w:t>
      </w:r>
      <w:r w:rsidR="005633D4" w:rsidRPr="007D01FC">
        <w:rPr>
          <w:rFonts w:ascii="Georgia" w:hAnsi="Georgia" w:cs="Arial"/>
          <w:szCs w:val="24"/>
        </w:rPr>
        <w:t xml:space="preserve">son </w:t>
      </w:r>
      <w:r w:rsidRPr="007D01FC">
        <w:rPr>
          <w:rFonts w:ascii="Georgia" w:hAnsi="Georgia" w:cs="Arial"/>
          <w:szCs w:val="24"/>
        </w:rPr>
        <w:t>suficiente</w:t>
      </w:r>
      <w:r w:rsidR="005633D4" w:rsidRPr="007D01FC">
        <w:rPr>
          <w:rFonts w:ascii="Georgia" w:hAnsi="Georgia" w:cs="Arial"/>
          <w:szCs w:val="24"/>
        </w:rPr>
        <w:t>s</w:t>
      </w:r>
      <w:r w:rsidRPr="007D01FC">
        <w:rPr>
          <w:rFonts w:ascii="Georgia" w:hAnsi="Georgia" w:cs="Arial"/>
          <w:szCs w:val="24"/>
        </w:rPr>
        <w:t xml:space="preserve"> para desestimar el amparo</w:t>
      </w:r>
      <w:r w:rsidRPr="007D01FC">
        <w:rPr>
          <w:rFonts w:ascii="Georgia" w:hAnsi="Georgia" w:cs="Arial"/>
          <w:szCs w:val="24"/>
          <w:lang w:val="es-ES"/>
        </w:rPr>
        <w:t>.</w:t>
      </w:r>
    </w:p>
    <w:p w14:paraId="04B0F176" w14:textId="08D6C7C8" w:rsidR="00866F67" w:rsidRPr="007D01FC" w:rsidRDefault="00866F67" w:rsidP="007D01FC">
      <w:pPr>
        <w:pStyle w:val="Textoindependiente"/>
        <w:tabs>
          <w:tab w:val="clear" w:pos="708"/>
          <w:tab w:val="clear" w:pos="1416"/>
          <w:tab w:val="left" w:pos="567"/>
        </w:tabs>
        <w:spacing w:line="276" w:lineRule="auto"/>
        <w:textAlignment w:val="auto"/>
        <w:rPr>
          <w:rFonts w:ascii="Georgia" w:hAnsi="Georgia" w:cs="Arial"/>
          <w:szCs w:val="24"/>
        </w:rPr>
      </w:pPr>
    </w:p>
    <w:p w14:paraId="543A893B" w14:textId="25639A88" w:rsidR="00034EA4" w:rsidRPr="007D01FC" w:rsidRDefault="005633D4" w:rsidP="007D01FC">
      <w:pPr>
        <w:pStyle w:val="Textoindependiente"/>
        <w:numPr>
          <w:ilvl w:val="1"/>
          <w:numId w:val="18"/>
        </w:numPr>
        <w:tabs>
          <w:tab w:val="clear" w:pos="708"/>
          <w:tab w:val="clear" w:pos="1416"/>
          <w:tab w:val="left" w:pos="567"/>
        </w:tabs>
        <w:spacing w:line="276" w:lineRule="auto"/>
        <w:ind w:left="0" w:firstLine="0"/>
        <w:textAlignment w:val="auto"/>
        <w:rPr>
          <w:rFonts w:ascii="Georgia" w:hAnsi="Georgia" w:cs="Arial"/>
          <w:szCs w:val="24"/>
        </w:rPr>
      </w:pPr>
      <w:r w:rsidRPr="007D01FC">
        <w:rPr>
          <w:rFonts w:ascii="Georgia" w:hAnsi="Georgia" w:cs="Arial"/>
          <w:smallCaps/>
          <w:szCs w:val="24"/>
        </w:rPr>
        <w:t>La ausencia fáctica.</w:t>
      </w:r>
      <w:r w:rsidR="00AE7567" w:rsidRPr="007D01FC">
        <w:rPr>
          <w:rFonts w:ascii="Georgia" w:hAnsi="Georgia" w:cs="Arial"/>
          <w:smallCaps/>
          <w:szCs w:val="24"/>
        </w:rPr>
        <w:t xml:space="preserve"> </w:t>
      </w:r>
      <w:r w:rsidR="00034EA4" w:rsidRPr="007D01FC">
        <w:rPr>
          <w:rFonts w:ascii="Georgia" w:hAnsi="Georgia" w:cs="Arial"/>
          <w:szCs w:val="24"/>
        </w:rPr>
        <w:t xml:space="preserve">La actora cuestiona que el Juzgado Promiscuo del Circuito de La Virginia, en la providencia datada el 09-10-2022, haya </w:t>
      </w:r>
      <w:r w:rsidR="00034EA4" w:rsidRPr="007D01FC">
        <w:rPr>
          <w:rFonts w:ascii="Georgia" w:hAnsi="Georgia" w:cs="Arial"/>
          <w:i/>
          <w:szCs w:val="24"/>
        </w:rPr>
        <w:t>“avalado”</w:t>
      </w:r>
      <w:r w:rsidR="00034EA4" w:rsidRPr="007D01FC">
        <w:rPr>
          <w:rFonts w:ascii="Georgia" w:hAnsi="Georgia" w:cs="Arial"/>
          <w:szCs w:val="24"/>
        </w:rPr>
        <w:t xml:space="preserve"> que </w:t>
      </w:r>
      <w:r w:rsidR="009D7930" w:rsidRPr="007D01FC">
        <w:rPr>
          <w:rFonts w:ascii="Georgia" w:hAnsi="Georgia" w:cs="Arial"/>
          <w:szCs w:val="24"/>
        </w:rPr>
        <w:t xml:space="preserve">en </w:t>
      </w:r>
      <w:r w:rsidR="00034EA4" w:rsidRPr="007D01FC">
        <w:rPr>
          <w:rFonts w:ascii="Georgia" w:hAnsi="Georgia" w:cs="Arial"/>
          <w:szCs w:val="24"/>
        </w:rPr>
        <w:t xml:space="preserve">primera sede </w:t>
      </w:r>
      <w:r w:rsidR="009D7930" w:rsidRPr="007D01FC">
        <w:rPr>
          <w:rFonts w:ascii="Georgia" w:hAnsi="Georgia" w:cs="Arial"/>
          <w:szCs w:val="24"/>
        </w:rPr>
        <w:t xml:space="preserve">se </w:t>
      </w:r>
      <w:r w:rsidR="00034EA4" w:rsidRPr="007D01FC">
        <w:rPr>
          <w:rFonts w:ascii="Georgia" w:hAnsi="Georgia" w:cs="Arial"/>
          <w:szCs w:val="24"/>
        </w:rPr>
        <w:t xml:space="preserve">dictara sentencia anticipada en el proceso de pertenencia radicado al No.2020-00245, habida cuenta de que aludió que la pretermisión de fases procesales </w:t>
      </w:r>
      <w:r w:rsidR="009D7930" w:rsidRPr="007D01FC">
        <w:rPr>
          <w:rFonts w:ascii="Georgia" w:hAnsi="Georgia" w:cs="Arial"/>
          <w:szCs w:val="24"/>
        </w:rPr>
        <w:t xml:space="preserve">se justifica </w:t>
      </w:r>
      <w:r w:rsidR="00034EA4" w:rsidRPr="007D01FC">
        <w:rPr>
          <w:rFonts w:ascii="Georgia" w:hAnsi="Georgia" w:cs="Arial"/>
          <w:szCs w:val="24"/>
        </w:rPr>
        <w:t xml:space="preserve">cuando </w:t>
      </w:r>
      <w:r w:rsidR="009D7930" w:rsidRPr="007D01FC">
        <w:rPr>
          <w:rFonts w:ascii="Georgia" w:hAnsi="Georgia" w:cs="Arial"/>
          <w:szCs w:val="24"/>
        </w:rPr>
        <w:t xml:space="preserve">el juez </w:t>
      </w:r>
      <w:r w:rsidR="00F64369" w:rsidRPr="007D01FC">
        <w:rPr>
          <w:rFonts w:ascii="Georgia" w:hAnsi="Georgia" w:cs="Arial"/>
          <w:szCs w:val="24"/>
        </w:rPr>
        <w:t xml:space="preserve">tiene </w:t>
      </w:r>
      <w:r w:rsidR="009D7930" w:rsidRPr="007D01FC">
        <w:rPr>
          <w:rFonts w:ascii="Georgia" w:hAnsi="Georgia" w:cs="Arial"/>
          <w:szCs w:val="24"/>
        </w:rPr>
        <w:t xml:space="preserve">claridad fáctica para decidir </w:t>
      </w:r>
      <w:r w:rsidR="00034EA4" w:rsidRPr="007D01FC">
        <w:rPr>
          <w:rFonts w:ascii="Georgia" w:hAnsi="Georgia" w:cs="Arial"/>
          <w:szCs w:val="24"/>
        </w:rPr>
        <w:t>de fondo</w:t>
      </w:r>
      <w:r w:rsidR="00E1412B" w:rsidRPr="007D01FC">
        <w:rPr>
          <w:rFonts w:ascii="Georgia" w:hAnsi="Georgia" w:cs="Arial"/>
          <w:szCs w:val="24"/>
        </w:rPr>
        <w:t xml:space="preserve"> </w:t>
      </w:r>
      <w:r w:rsidR="00E1412B" w:rsidRPr="007D01FC">
        <w:rPr>
          <w:rFonts w:ascii="Georgia" w:hAnsi="Georgia" w:cs="Arial"/>
          <w:szCs w:val="24"/>
          <w:lang w:val="es-CO"/>
        </w:rPr>
        <w:t>(Ib., pdf Nos.02 y 15).</w:t>
      </w:r>
      <w:r w:rsidR="00034EA4" w:rsidRPr="007D01FC">
        <w:rPr>
          <w:rFonts w:ascii="Georgia" w:hAnsi="Georgia" w:cs="Arial"/>
          <w:szCs w:val="24"/>
        </w:rPr>
        <w:t xml:space="preserve"> </w:t>
      </w:r>
    </w:p>
    <w:p w14:paraId="3DF9A354" w14:textId="44D9C408" w:rsidR="00034EA4" w:rsidRPr="007D01FC" w:rsidRDefault="00034EA4" w:rsidP="007D01FC">
      <w:pPr>
        <w:pStyle w:val="Textoindependiente"/>
        <w:tabs>
          <w:tab w:val="clear" w:pos="708"/>
          <w:tab w:val="clear" w:pos="1416"/>
          <w:tab w:val="left" w:pos="567"/>
        </w:tabs>
        <w:spacing w:line="276" w:lineRule="auto"/>
        <w:textAlignment w:val="auto"/>
        <w:rPr>
          <w:rFonts w:ascii="Georgia" w:hAnsi="Georgia" w:cs="Arial"/>
          <w:szCs w:val="24"/>
        </w:rPr>
      </w:pPr>
    </w:p>
    <w:p w14:paraId="0D005173" w14:textId="1039D0A8" w:rsidR="001966E7" w:rsidRPr="007D01FC" w:rsidRDefault="00034EA4" w:rsidP="007D01FC">
      <w:pPr>
        <w:pStyle w:val="Textoindependiente"/>
        <w:tabs>
          <w:tab w:val="clear" w:pos="708"/>
          <w:tab w:val="clear" w:pos="1416"/>
          <w:tab w:val="left" w:pos="567"/>
        </w:tabs>
        <w:spacing w:line="276" w:lineRule="auto"/>
        <w:textAlignment w:val="auto"/>
        <w:rPr>
          <w:rFonts w:ascii="Georgia" w:hAnsi="Georgia" w:cs="Verdana"/>
          <w:spacing w:val="0"/>
          <w:szCs w:val="24"/>
          <w:lang w:val="es-ES"/>
        </w:rPr>
      </w:pPr>
      <w:r w:rsidRPr="007D01FC">
        <w:rPr>
          <w:rFonts w:ascii="Georgia" w:hAnsi="Georgia" w:cs="Verdana"/>
          <w:spacing w:val="0"/>
          <w:szCs w:val="24"/>
          <w:lang w:val="es-ES"/>
        </w:rPr>
        <w:t xml:space="preserve">Pese a lo expuesto y aun cuando </w:t>
      </w:r>
      <w:r w:rsidR="006E6668" w:rsidRPr="007D01FC">
        <w:rPr>
          <w:rFonts w:ascii="Georgia" w:hAnsi="Georgia" w:cs="Verdana"/>
          <w:spacing w:val="0"/>
          <w:szCs w:val="24"/>
          <w:lang w:val="es-ES"/>
        </w:rPr>
        <w:t xml:space="preserve">sea </w:t>
      </w:r>
      <w:r w:rsidRPr="007D01FC">
        <w:rPr>
          <w:rFonts w:ascii="Georgia" w:hAnsi="Georgia" w:cs="Verdana"/>
          <w:spacing w:val="0"/>
          <w:szCs w:val="24"/>
          <w:lang w:val="es-ES"/>
        </w:rPr>
        <w:t xml:space="preserve">cierto que el accionado </w:t>
      </w:r>
      <w:r w:rsidR="00060AA9" w:rsidRPr="007D01FC">
        <w:rPr>
          <w:rFonts w:ascii="Georgia" w:hAnsi="Georgia" w:cs="Verdana"/>
          <w:spacing w:val="0"/>
          <w:szCs w:val="24"/>
          <w:lang w:val="es-ES"/>
        </w:rPr>
        <w:t xml:space="preserve">así </w:t>
      </w:r>
      <w:r w:rsidRPr="007D01FC">
        <w:rPr>
          <w:rFonts w:ascii="Georgia" w:hAnsi="Georgia" w:cs="Verdana"/>
          <w:spacing w:val="0"/>
          <w:szCs w:val="24"/>
          <w:lang w:val="es-ES"/>
        </w:rPr>
        <w:t xml:space="preserve">razonó, para la judicatura deviene </w:t>
      </w:r>
      <w:r w:rsidR="009D7930" w:rsidRPr="007D01FC">
        <w:rPr>
          <w:rFonts w:ascii="Georgia" w:hAnsi="Georgia" w:cs="Verdana"/>
          <w:spacing w:val="0"/>
          <w:szCs w:val="24"/>
          <w:lang w:val="es-ES"/>
        </w:rPr>
        <w:t xml:space="preserve">inadecuado </w:t>
      </w:r>
      <w:r w:rsidRPr="007D01FC">
        <w:rPr>
          <w:rFonts w:ascii="Georgia" w:hAnsi="Georgia" w:cs="Verdana"/>
          <w:spacing w:val="0"/>
          <w:szCs w:val="24"/>
          <w:lang w:val="es-ES"/>
        </w:rPr>
        <w:t xml:space="preserve">realizar el juicio de validez deprecado, por la potísima razón de que </w:t>
      </w:r>
      <w:r w:rsidR="009D7930" w:rsidRPr="007D01FC">
        <w:rPr>
          <w:rFonts w:ascii="Georgia" w:hAnsi="Georgia" w:cs="Verdana"/>
          <w:spacing w:val="0"/>
          <w:szCs w:val="24"/>
          <w:lang w:val="es-ES"/>
        </w:rPr>
        <w:t xml:space="preserve">tal apunte no constituyó la </w:t>
      </w:r>
      <w:r w:rsidR="009D7930" w:rsidRPr="007D01FC">
        <w:rPr>
          <w:rFonts w:ascii="Georgia" w:hAnsi="Georgia" w:cs="Verdana"/>
          <w:i/>
          <w:spacing w:val="0"/>
          <w:szCs w:val="24"/>
          <w:lang w:val="es-ES"/>
        </w:rPr>
        <w:t>ratio decidendi</w:t>
      </w:r>
      <w:r w:rsidR="009D7930" w:rsidRPr="007D01FC">
        <w:rPr>
          <w:rFonts w:ascii="Georgia" w:hAnsi="Georgia" w:cs="Verdana"/>
          <w:spacing w:val="0"/>
          <w:szCs w:val="24"/>
          <w:lang w:val="es-ES"/>
        </w:rPr>
        <w:t xml:space="preserve"> de la providencia</w:t>
      </w:r>
      <w:r w:rsidR="00E1412B" w:rsidRPr="007D01FC">
        <w:rPr>
          <w:rFonts w:ascii="Georgia" w:hAnsi="Georgia" w:cs="Verdana"/>
          <w:spacing w:val="0"/>
          <w:szCs w:val="24"/>
          <w:lang w:val="es-ES"/>
        </w:rPr>
        <w:t xml:space="preserve"> </w:t>
      </w:r>
      <w:r w:rsidR="00E1412B" w:rsidRPr="007D01FC">
        <w:rPr>
          <w:rFonts w:ascii="Georgia" w:hAnsi="Georgia" w:cs="Arial"/>
          <w:szCs w:val="24"/>
          <w:lang w:val="es-CO"/>
        </w:rPr>
        <w:t xml:space="preserve">(Ib., pdf No.19, enlace expediente digitalizado, </w:t>
      </w:r>
      <w:r w:rsidR="00E1412B" w:rsidRPr="007D01FC">
        <w:rPr>
          <w:rFonts w:ascii="Georgia" w:hAnsi="Georgia" w:cs="Arial"/>
          <w:i/>
          <w:szCs w:val="24"/>
          <w:lang w:val="es-CO"/>
        </w:rPr>
        <w:t xml:space="preserve">“(…) carpeta “2020-00242. </w:t>
      </w:r>
      <w:proofErr w:type="spellStart"/>
      <w:r w:rsidR="00E1412B" w:rsidRPr="007D01FC">
        <w:rPr>
          <w:rFonts w:ascii="Georgia" w:hAnsi="Georgia" w:cs="Arial"/>
          <w:i/>
          <w:szCs w:val="24"/>
          <w:lang w:val="es-CO"/>
        </w:rPr>
        <w:t>Pert</w:t>
      </w:r>
      <w:proofErr w:type="spellEnd"/>
      <w:r w:rsidR="00E1412B" w:rsidRPr="007D01FC">
        <w:rPr>
          <w:rFonts w:ascii="Georgia" w:hAnsi="Georgia" w:cs="Arial"/>
          <w:i/>
          <w:szCs w:val="24"/>
          <w:lang w:val="es-CO"/>
        </w:rPr>
        <w:t>. 2da (…)”</w:t>
      </w:r>
      <w:r w:rsidR="00E1412B" w:rsidRPr="007D01FC">
        <w:rPr>
          <w:rFonts w:ascii="Georgia" w:hAnsi="Georgia" w:cs="Arial"/>
          <w:szCs w:val="24"/>
          <w:lang w:val="es-CO"/>
        </w:rPr>
        <w:t>, pdf No.07)</w:t>
      </w:r>
      <w:r w:rsidR="009D7930" w:rsidRPr="007D01FC">
        <w:rPr>
          <w:rFonts w:ascii="Georgia" w:hAnsi="Georgia" w:cs="Verdana"/>
          <w:spacing w:val="0"/>
          <w:szCs w:val="24"/>
          <w:lang w:val="es-ES"/>
        </w:rPr>
        <w:t xml:space="preserve">. </w:t>
      </w:r>
      <w:r w:rsidR="006E6668" w:rsidRPr="007D01FC">
        <w:rPr>
          <w:rFonts w:ascii="Georgia" w:hAnsi="Georgia" w:cs="Verdana"/>
          <w:spacing w:val="0"/>
          <w:szCs w:val="24"/>
          <w:lang w:val="es-ES"/>
        </w:rPr>
        <w:t xml:space="preserve">Dicho </w:t>
      </w:r>
      <w:r w:rsidR="009D7930" w:rsidRPr="007D01FC">
        <w:rPr>
          <w:rFonts w:ascii="Georgia" w:hAnsi="Georgia" w:cs="Verdana"/>
          <w:spacing w:val="0"/>
          <w:szCs w:val="24"/>
          <w:lang w:val="es-ES"/>
        </w:rPr>
        <w:t xml:space="preserve">discernimiento ninguna </w:t>
      </w:r>
      <w:r w:rsidRPr="007D01FC">
        <w:rPr>
          <w:rFonts w:ascii="Georgia" w:hAnsi="Georgia" w:cs="Verdana"/>
          <w:spacing w:val="0"/>
          <w:szCs w:val="24"/>
          <w:lang w:val="es-ES"/>
        </w:rPr>
        <w:t xml:space="preserve">incidencia </w:t>
      </w:r>
      <w:r w:rsidR="009D7930" w:rsidRPr="007D01FC">
        <w:rPr>
          <w:rFonts w:ascii="Georgia" w:hAnsi="Georgia" w:cs="Verdana"/>
          <w:spacing w:val="0"/>
          <w:szCs w:val="24"/>
          <w:lang w:val="es-ES"/>
        </w:rPr>
        <w:t xml:space="preserve">tuvo frente </w:t>
      </w:r>
      <w:r w:rsidRPr="007D01FC">
        <w:rPr>
          <w:rFonts w:ascii="Georgia" w:hAnsi="Georgia" w:cs="Verdana"/>
          <w:spacing w:val="0"/>
          <w:szCs w:val="24"/>
          <w:lang w:val="es-ES"/>
        </w:rPr>
        <w:t xml:space="preserve">al fallo anticipado </w:t>
      </w:r>
      <w:r w:rsidR="006E6668" w:rsidRPr="007D01FC">
        <w:rPr>
          <w:rFonts w:ascii="Georgia" w:hAnsi="Georgia" w:cs="Verdana"/>
          <w:spacing w:val="0"/>
          <w:szCs w:val="24"/>
          <w:lang w:val="es-ES"/>
        </w:rPr>
        <w:t xml:space="preserve">ni </w:t>
      </w:r>
      <w:r w:rsidRPr="007D01FC">
        <w:rPr>
          <w:rFonts w:ascii="Georgia" w:hAnsi="Georgia" w:cs="Verdana"/>
          <w:spacing w:val="0"/>
          <w:szCs w:val="24"/>
          <w:lang w:val="es-ES"/>
        </w:rPr>
        <w:t>la nulidad invocada</w:t>
      </w:r>
      <w:r w:rsidR="00F64369" w:rsidRPr="007D01FC">
        <w:rPr>
          <w:rFonts w:ascii="Georgia" w:hAnsi="Georgia" w:cs="Verdana"/>
          <w:spacing w:val="0"/>
          <w:szCs w:val="24"/>
          <w:lang w:val="es-ES"/>
        </w:rPr>
        <w:t>, pues</w:t>
      </w:r>
      <w:r w:rsidR="00AE7567" w:rsidRPr="007D01FC">
        <w:rPr>
          <w:rFonts w:ascii="Georgia" w:hAnsi="Georgia" w:cs="Verdana"/>
          <w:spacing w:val="0"/>
          <w:szCs w:val="24"/>
          <w:lang w:val="es-ES"/>
        </w:rPr>
        <w:t>,</w:t>
      </w:r>
      <w:r w:rsidR="00F64369" w:rsidRPr="007D01FC">
        <w:rPr>
          <w:rFonts w:ascii="Georgia" w:hAnsi="Georgia" w:cs="Verdana"/>
          <w:spacing w:val="0"/>
          <w:szCs w:val="24"/>
          <w:lang w:val="es-ES"/>
        </w:rPr>
        <w:t xml:space="preserve"> </w:t>
      </w:r>
      <w:r w:rsidR="00AE7567" w:rsidRPr="007D01FC">
        <w:rPr>
          <w:rFonts w:ascii="Georgia" w:hAnsi="Georgia" w:cs="Verdana"/>
          <w:spacing w:val="0"/>
          <w:szCs w:val="24"/>
          <w:lang w:val="es-ES"/>
        </w:rPr>
        <w:t xml:space="preserve">la </w:t>
      </w:r>
      <w:r w:rsidR="00F64369" w:rsidRPr="007D01FC">
        <w:rPr>
          <w:rFonts w:ascii="Georgia" w:hAnsi="Georgia" w:cs="Verdana"/>
          <w:spacing w:val="0"/>
          <w:szCs w:val="24"/>
          <w:lang w:val="es-ES"/>
        </w:rPr>
        <w:t xml:space="preserve">competencia </w:t>
      </w:r>
      <w:r w:rsidR="00AE7567" w:rsidRPr="007D01FC">
        <w:rPr>
          <w:rFonts w:ascii="Georgia" w:hAnsi="Georgia" w:cs="Verdana"/>
          <w:spacing w:val="0"/>
          <w:szCs w:val="24"/>
          <w:lang w:val="es-ES"/>
        </w:rPr>
        <w:t xml:space="preserve">del superior </w:t>
      </w:r>
      <w:r w:rsidR="006E6668" w:rsidRPr="007D01FC">
        <w:rPr>
          <w:rFonts w:ascii="Georgia" w:hAnsi="Georgia" w:cs="Verdana"/>
          <w:spacing w:val="0"/>
          <w:szCs w:val="24"/>
          <w:lang w:val="es-ES"/>
        </w:rPr>
        <w:t>estaba circunscrita a desatar la queja presentada, es decir, verificar si proced</w:t>
      </w:r>
      <w:r w:rsidR="00060AA9" w:rsidRPr="007D01FC">
        <w:rPr>
          <w:rFonts w:ascii="Georgia" w:hAnsi="Georgia" w:cs="Verdana"/>
          <w:spacing w:val="0"/>
          <w:szCs w:val="24"/>
          <w:lang w:val="es-ES"/>
        </w:rPr>
        <w:t xml:space="preserve">ía </w:t>
      </w:r>
      <w:r w:rsidR="006E6668" w:rsidRPr="007D01FC">
        <w:rPr>
          <w:rFonts w:ascii="Georgia" w:hAnsi="Georgia" w:cs="Verdana"/>
          <w:spacing w:val="0"/>
          <w:szCs w:val="24"/>
          <w:lang w:val="es-ES"/>
        </w:rPr>
        <w:t>la apelación negada contra el auto que resolvió la irregularidad procesal. A</w:t>
      </w:r>
      <w:r w:rsidR="009D7930" w:rsidRPr="007D01FC">
        <w:rPr>
          <w:rFonts w:ascii="Georgia" w:hAnsi="Georgia" w:cs="Verdana"/>
          <w:spacing w:val="0"/>
          <w:szCs w:val="24"/>
          <w:lang w:val="es-ES"/>
        </w:rPr>
        <w:t xml:space="preserve">specto </w:t>
      </w:r>
      <w:r w:rsidR="006E6668" w:rsidRPr="007D01FC">
        <w:rPr>
          <w:rFonts w:ascii="Georgia" w:hAnsi="Georgia" w:cs="Verdana"/>
          <w:spacing w:val="0"/>
          <w:szCs w:val="24"/>
          <w:lang w:val="es-ES"/>
        </w:rPr>
        <w:t xml:space="preserve">notoriamente </w:t>
      </w:r>
      <w:r w:rsidR="009D7930" w:rsidRPr="007D01FC">
        <w:rPr>
          <w:rFonts w:ascii="Georgia" w:hAnsi="Georgia" w:cs="Verdana"/>
          <w:spacing w:val="0"/>
          <w:szCs w:val="24"/>
          <w:lang w:val="es-ES"/>
        </w:rPr>
        <w:t>disímil</w:t>
      </w:r>
      <w:r w:rsidR="006E6668" w:rsidRPr="007D01FC">
        <w:rPr>
          <w:rFonts w:ascii="Georgia" w:hAnsi="Georgia" w:cs="Verdana"/>
          <w:spacing w:val="0"/>
          <w:szCs w:val="24"/>
          <w:lang w:val="es-ES"/>
        </w:rPr>
        <w:t>.</w:t>
      </w:r>
    </w:p>
    <w:p w14:paraId="4740727E" w14:textId="77777777" w:rsidR="001966E7" w:rsidRPr="007D01FC" w:rsidRDefault="001966E7" w:rsidP="007D01FC">
      <w:pPr>
        <w:pStyle w:val="Textoindependiente"/>
        <w:tabs>
          <w:tab w:val="clear" w:pos="708"/>
          <w:tab w:val="clear" w:pos="1416"/>
          <w:tab w:val="left" w:pos="567"/>
        </w:tabs>
        <w:spacing w:line="276" w:lineRule="auto"/>
        <w:textAlignment w:val="auto"/>
        <w:rPr>
          <w:rFonts w:ascii="Georgia" w:hAnsi="Georgia" w:cs="Verdana"/>
          <w:spacing w:val="0"/>
          <w:szCs w:val="24"/>
          <w:lang w:val="es-ES"/>
        </w:rPr>
      </w:pPr>
    </w:p>
    <w:p w14:paraId="0B6777B4" w14:textId="19BB31F4" w:rsidR="00AE7567" w:rsidRDefault="001966E7" w:rsidP="007D01FC">
      <w:pPr>
        <w:pStyle w:val="Textoindependiente"/>
        <w:tabs>
          <w:tab w:val="clear" w:pos="708"/>
          <w:tab w:val="clear" w:pos="1416"/>
          <w:tab w:val="left" w:pos="567"/>
        </w:tabs>
        <w:spacing w:line="276" w:lineRule="auto"/>
        <w:textAlignment w:val="auto"/>
        <w:rPr>
          <w:rFonts w:ascii="Georgia" w:hAnsi="Georgia" w:cs="Arial"/>
          <w:szCs w:val="24"/>
          <w:lang w:val="es-CO"/>
        </w:rPr>
      </w:pPr>
      <w:r w:rsidRPr="007D01FC">
        <w:rPr>
          <w:rFonts w:ascii="Georgia" w:hAnsi="Georgia" w:cs="Verdana"/>
          <w:spacing w:val="0"/>
          <w:szCs w:val="24"/>
          <w:lang w:val="es-ES"/>
        </w:rPr>
        <w:t>S</w:t>
      </w:r>
      <w:r w:rsidR="006E6668" w:rsidRPr="007D01FC">
        <w:rPr>
          <w:rFonts w:ascii="Georgia" w:hAnsi="Georgia" w:cs="Verdana"/>
          <w:spacing w:val="0"/>
          <w:szCs w:val="24"/>
          <w:lang w:val="es-ES"/>
        </w:rPr>
        <w:t>in duda la interesada enrostra al funcionario una decisión inexistente</w:t>
      </w:r>
      <w:r w:rsidR="00F64369" w:rsidRPr="007D01FC">
        <w:rPr>
          <w:rFonts w:ascii="Georgia" w:hAnsi="Georgia" w:cs="Verdana"/>
          <w:spacing w:val="0"/>
          <w:szCs w:val="24"/>
          <w:lang w:val="es-ES"/>
        </w:rPr>
        <w:t>.</w:t>
      </w:r>
      <w:r w:rsidRPr="007D01FC">
        <w:rPr>
          <w:rFonts w:ascii="Georgia" w:hAnsi="Georgia" w:cs="Verdana"/>
          <w:spacing w:val="0"/>
          <w:szCs w:val="24"/>
          <w:lang w:val="es-ES"/>
        </w:rPr>
        <w:t xml:space="preserve"> </w:t>
      </w:r>
      <w:r w:rsidR="006E6668" w:rsidRPr="007D01FC">
        <w:rPr>
          <w:rFonts w:ascii="Georgia" w:hAnsi="Georgia" w:cs="Verdana"/>
          <w:spacing w:val="0"/>
          <w:szCs w:val="24"/>
          <w:lang w:val="es-ES"/>
        </w:rPr>
        <w:t xml:space="preserve">Basta la lectura de la parte resolutiva: </w:t>
      </w:r>
      <w:r w:rsidR="006E6668" w:rsidRPr="007D01FC">
        <w:rPr>
          <w:rFonts w:ascii="Georgia" w:hAnsi="Georgia" w:cs="Verdana"/>
          <w:i/>
          <w:spacing w:val="0"/>
          <w:szCs w:val="24"/>
          <w:lang w:val="es-ES"/>
        </w:rPr>
        <w:t>“</w:t>
      </w:r>
      <w:r w:rsidR="006E6668" w:rsidRPr="00BA7E31">
        <w:rPr>
          <w:rFonts w:ascii="Georgia" w:hAnsi="Georgia" w:cs="Verdana"/>
          <w:i/>
          <w:spacing w:val="0"/>
          <w:sz w:val="22"/>
          <w:szCs w:val="24"/>
          <w:lang w:val="es-ES"/>
        </w:rPr>
        <w:t xml:space="preserve">(…) </w:t>
      </w:r>
      <w:r w:rsidR="006E6668" w:rsidRPr="00BA7E31">
        <w:rPr>
          <w:rFonts w:ascii="Georgia" w:hAnsi="Georgia" w:cs="Verdana"/>
          <w:b/>
          <w:i/>
          <w:spacing w:val="0"/>
          <w:sz w:val="22"/>
          <w:szCs w:val="24"/>
          <w:lang w:val="es-ES"/>
        </w:rPr>
        <w:t>DECLARAR BIEN DENEGADO</w:t>
      </w:r>
      <w:r w:rsidR="006E6668" w:rsidRPr="00BA7E31">
        <w:rPr>
          <w:rFonts w:ascii="Georgia" w:hAnsi="Georgia" w:cs="Verdana"/>
          <w:b/>
          <w:spacing w:val="0"/>
          <w:sz w:val="22"/>
          <w:szCs w:val="24"/>
          <w:lang w:val="es-ES"/>
        </w:rPr>
        <w:t xml:space="preserve"> </w:t>
      </w:r>
      <w:r w:rsidR="006E6668" w:rsidRPr="00BA7E31">
        <w:rPr>
          <w:rFonts w:ascii="Georgia" w:hAnsi="Georgia" w:cs="Verdana"/>
          <w:i/>
          <w:spacing w:val="0"/>
          <w:sz w:val="22"/>
          <w:szCs w:val="24"/>
          <w:lang w:val="es-ES"/>
        </w:rPr>
        <w:t>el recurso de apelación interpuesto por la parte actora frente al proveído del 17 de septiembre de 2021, proferido por el juzgado Promiscuo Municipal de La Virginia – Risaralda, dentro del proceso de la referencia (…)”</w:t>
      </w:r>
      <w:r w:rsidR="00E1412B" w:rsidRPr="00BA7E31">
        <w:rPr>
          <w:rFonts w:ascii="Georgia" w:hAnsi="Georgia" w:cs="Verdana"/>
          <w:i/>
          <w:spacing w:val="0"/>
          <w:sz w:val="22"/>
          <w:szCs w:val="24"/>
          <w:lang w:val="es-ES"/>
        </w:rPr>
        <w:t xml:space="preserve"> </w:t>
      </w:r>
      <w:r w:rsidR="00E1412B" w:rsidRPr="00BA7E31">
        <w:rPr>
          <w:rFonts w:ascii="Georgia" w:hAnsi="Georgia" w:cs="Arial"/>
          <w:sz w:val="22"/>
          <w:szCs w:val="24"/>
          <w:lang w:val="es-CO"/>
        </w:rPr>
        <w:t xml:space="preserve">(Ib., pdf No.19, enlace expediente digitalizado, </w:t>
      </w:r>
      <w:r w:rsidR="00E1412B" w:rsidRPr="00BA7E31">
        <w:rPr>
          <w:rFonts w:ascii="Georgia" w:hAnsi="Georgia" w:cs="Arial"/>
          <w:i/>
          <w:sz w:val="22"/>
          <w:szCs w:val="24"/>
          <w:lang w:val="es-CO"/>
        </w:rPr>
        <w:t xml:space="preserve">“(…) carpeta “2020-00242. </w:t>
      </w:r>
      <w:proofErr w:type="spellStart"/>
      <w:r w:rsidR="00E1412B" w:rsidRPr="00BA7E31">
        <w:rPr>
          <w:rFonts w:ascii="Georgia" w:hAnsi="Georgia" w:cs="Arial"/>
          <w:i/>
          <w:sz w:val="22"/>
          <w:szCs w:val="24"/>
          <w:lang w:val="es-CO"/>
        </w:rPr>
        <w:t>Pert</w:t>
      </w:r>
      <w:proofErr w:type="spellEnd"/>
      <w:r w:rsidR="00E1412B" w:rsidRPr="00BA7E31">
        <w:rPr>
          <w:rFonts w:ascii="Georgia" w:hAnsi="Georgia" w:cs="Arial"/>
          <w:i/>
          <w:sz w:val="22"/>
          <w:szCs w:val="24"/>
          <w:lang w:val="es-CO"/>
        </w:rPr>
        <w:t>. 2da (…)</w:t>
      </w:r>
      <w:r w:rsidR="00E1412B" w:rsidRPr="007D01FC">
        <w:rPr>
          <w:rFonts w:ascii="Georgia" w:hAnsi="Georgia" w:cs="Arial"/>
          <w:i/>
          <w:szCs w:val="24"/>
          <w:lang w:val="es-CO"/>
        </w:rPr>
        <w:t>”</w:t>
      </w:r>
      <w:r w:rsidR="00E1412B" w:rsidRPr="007D01FC">
        <w:rPr>
          <w:rFonts w:ascii="Georgia" w:hAnsi="Georgia" w:cs="Arial"/>
          <w:szCs w:val="24"/>
          <w:lang w:val="es-CO"/>
        </w:rPr>
        <w:t>, pdf No.07).</w:t>
      </w:r>
      <w:r w:rsidR="00060AA9" w:rsidRPr="007D01FC">
        <w:rPr>
          <w:rFonts w:ascii="Georgia" w:hAnsi="Georgia" w:cs="Arial"/>
          <w:szCs w:val="24"/>
          <w:lang w:val="es-CO"/>
        </w:rPr>
        <w:t xml:space="preserve"> Y así debía ser, pues a dicho </w:t>
      </w:r>
      <w:r w:rsidR="00892767" w:rsidRPr="007D01FC">
        <w:rPr>
          <w:rFonts w:ascii="Georgia" w:hAnsi="Georgia" w:cs="Arial"/>
          <w:szCs w:val="24"/>
          <w:lang w:val="es-CO"/>
        </w:rPr>
        <w:t>tema</w:t>
      </w:r>
      <w:r w:rsidR="00060AA9" w:rsidRPr="007D01FC">
        <w:rPr>
          <w:rFonts w:ascii="Georgia" w:hAnsi="Georgia" w:cs="Arial"/>
          <w:szCs w:val="24"/>
          <w:lang w:val="es-CO"/>
        </w:rPr>
        <w:t xml:space="preserve"> </w:t>
      </w:r>
      <w:r w:rsidR="00F74F29" w:rsidRPr="007D01FC">
        <w:rPr>
          <w:rFonts w:ascii="Georgia" w:hAnsi="Georgia" w:cs="Arial"/>
          <w:szCs w:val="24"/>
          <w:lang w:val="es-CO"/>
        </w:rPr>
        <w:t>es que se</w:t>
      </w:r>
      <w:r w:rsidR="00060AA9" w:rsidRPr="007D01FC">
        <w:rPr>
          <w:rFonts w:ascii="Georgia" w:hAnsi="Georgia" w:cs="Arial"/>
          <w:szCs w:val="24"/>
          <w:lang w:val="es-CO"/>
        </w:rPr>
        <w:t xml:space="preserve"> contrae </w:t>
      </w:r>
      <w:r w:rsidR="00F74F29" w:rsidRPr="007D01FC">
        <w:rPr>
          <w:rFonts w:ascii="Georgia" w:hAnsi="Georgia" w:cs="Arial"/>
          <w:szCs w:val="24"/>
          <w:lang w:val="es-CO"/>
        </w:rPr>
        <w:t>en exclusiva</w:t>
      </w:r>
      <w:r w:rsidR="00F74F29" w:rsidRPr="007D01FC">
        <w:rPr>
          <w:rStyle w:val="Refdenotaalpie"/>
          <w:rFonts w:ascii="Georgia" w:hAnsi="Georgia"/>
          <w:szCs w:val="24"/>
          <w:lang w:val="es-CO"/>
        </w:rPr>
        <w:footnoteReference w:id="25"/>
      </w:r>
      <w:r w:rsidR="00F74F29" w:rsidRPr="007D01FC">
        <w:rPr>
          <w:rFonts w:ascii="Georgia" w:hAnsi="Georgia" w:cs="Arial"/>
          <w:szCs w:val="24"/>
          <w:lang w:val="es-CO"/>
        </w:rPr>
        <w:t xml:space="preserve">, </w:t>
      </w:r>
      <w:r w:rsidR="00060AA9" w:rsidRPr="007D01FC">
        <w:rPr>
          <w:rFonts w:ascii="Georgia" w:hAnsi="Georgia" w:cs="Arial"/>
          <w:szCs w:val="24"/>
          <w:lang w:val="es-CO"/>
        </w:rPr>
        <w:t xml:space="preserve">la resolución de un recurso de queja </w:t>
      </w:r>
      <w:r w:rsidR="00F74F29" w:rsidRPr="007D01FC">
        <w:rPr>
          <w:rFonts w:ascii="Georgia" w:hAnsi="Georgia" w:cs="Arial"/>
          <w:szCs w:val="24"/>
          <w:lang w:val="es-CO"/>
        </w:rPr>
        <w:t xml:space="preserve">y no otros aspectos </w:t>
      </w:r>
      <w:r w:rsidR="00060AA9" w:rsidRPr="007D01FC">
        <w:rPr>
          <w:rFonts w:ascii="Georgia" w:hAnsi="Georgia" w:cs="Arial"/>
          <w:szCs w:val="24"/>
          <w:lang w:val="es-CO"/>
        </w:rPr>
        <w:t>(Art.</w:t>
      </w:r>
      <w:r w:rsidR="00F74F29" w:rsidRPr="007D01FC">
        <w:rPr>
          <w:rFonts w:ascii="Georgia" w:hAnsi="Georgia" w:cs="Arial"/>
          <w:szCs w:val="24"/>
          <w:lang w:val="es-CO"/>
        </w:rPr>
        <w:t>352, CGP).</w:t>
      </w:r>
    </w:p>
    <w:p w14:paraId="3D782A4B" w14:textId="77777777" w:rsidR="00F82F66" w:rsidRPr="007D01FC" w:rsidRDefault="00F82F66" w:rsidP="007D01FC">
      <w:pPr>
        <w:pStyle w:val="Textoindependiente"/>
        <w:tabs>
          <w:tab w:val="clear" w:pos="708"/>
          <w:tab w:val="clear" w:pos="1416"/>
          <w:tab w:val="left" w:pos="567"/>
        </w:tabs>
        <w:spacing w:line="276" w:lineRule="auto"/>
        <w:textAlignment w:val="auto"/>
        <w:rPr>
          <w:rFonts w:ascii="Georgia" w:hAnsi="Georgia" w:cs="Verdana"/>
          <w:i/>
          <w:spacing w:val="0"/>
          <w:szCs w:val="24"/>
          <w:lang w:val="es-ES"/>
        </w:rPr>
      </w:pPr>
    </w:p>
    <w:p w14:paraId="366EABD9" w14:textId="767C9739" w:rsidR="006E6668" w:rsidRPr="007D01FC" w:rsidRDefault="00F64369" w:rsidP="007D01FC">
      <w:pPr>
        <w:pStyle w:val="Textoindependiente"/>
        <w:tabs>
          <w:tab w:val="clear" w:pos="708"/>
          <w:tab w:val="clear" w:pos="1416"/>
          <w:tab w:val="left" w:pos="567"/>
        </w:tabs>
        <w:spacing w:line="276" w:lineRule="auto"/>
        <w:textAlignment w:val="auto"/>
        <w:rPr>
          <w:rFonts w:ascii="Georgia" w:hAnsi="Georgia" w:cs="Verdana"/>
          <w:b/>
          <w:spacing w:val="0"/>
          <w:szCs w:val="24"/>
          <w:lang w:val="es-ES"/>
        </w:rPr>
      </w:pPr>
      <w:r w:rsidRPr="007D01FC">
        <w:rPr>
          <w:rFonts w:ascii="Georgia" w:hAnsi="Georgia" w:cs="Verdana"/>
          <w:spacing w:val="0"/>
          <w:szCs w:val="24"/>
          <w:lang w:val="es-ES"/>
        </w:rPr>
        <w:t>Así las cosas, como la decisión judicial refutada ningún recurso resolvió distinto a la queja</w:t>
      </w:r>
      <w:r w:rsidR="00AE7567" w:rsidRPr="007D01FC">
        <w:rPr>
          <w:rFonts w:ascii="Georgia" w:hAnsi="Georgia" w:cs="Verdana"/>
          <w:spacing w:val="0"/>
          <w:szCs w:val="24"/>
          <w:lang w:val="es-ES"/>
        </w:rPr>
        <w:t>,</w:t>
      </w:r>
      <w:r w:rsidRPr="007D01FC">
        <w:rPr>
          <w:rFonts w:ascii="Georgia" w:hAnsi="Georgia" w:cs="Verdana"/>
          <w:spacing w:val="0"/>
          <w:szCs w:val="24"/>
          <w:lang w:val="es-ES"/>
        </w:rPr>
        <w:t xml:space="preserve"> y </w:t>
      </w:r>
      <w:r w:rsidR="00AE7567" w:rsidRPr="007D01FC">
        <w:rPr>
          <w:rFonts w:ascii="Georgia" w:hAnsi="Georgia" w:cs="Verdana"/>
          <w:spacing w:val="0"/>
          <w:szCs w:val="24"/>
          <w:lang w:val="es-ES"/>
        </w:rPr>
        <w:t xml:space="preserve">tampoco </w:t>
      </w:r>
      <w:r w:rsidRPr="007D01FC">
        <w:rPr>
          <w:rFonts w:ascii="Georgia" w:hAnsi="Georgia" w:cs="Verdana"/>
          <w:spacing w:val="0"/>
          <w:szCs w:val="24"/>
          <w:lang w:val="es-ES"/>
        </w:rPr>
        <w:t xml:space="preserve">la mención en su considerativa </w:t>
      </w:r>
      <w:r w:rsidR="00AE7567" w:rsidRPr="007D01FC">
        <w:rPr>
          <w:rFonts w:ascii="Georgia" w:hAnsi="Georgia" w:cs="Verdana"/>
          <w:spacing w:val="0"/>
          <w:szCs w:val="24"/>
          <w:lang w:val="es-ES"/>
        </w:rPr>
        <w:t xml:space="preserve">referente </w:t>
      </w:r>
      <w:r w:rsidRPr="007D01FC">
        <w:rPr>
          <w:rFonts w:ascii="Georgia" w:hAnsi="Georgia" w:cs="Verdana"/>
          <w:spacing w:val="0"/>
          <w:szCs w:val="24"/>
          <w:lang w:val="es-ES"/>
        </w:rPr>
        <w:t xml:space="preserve">a la nulidad </w:t>
      </w:r>
      <w:r w:rsidR="00AE7567" w:rsidRPr="007D01FC">
        <w:rPr>
          <w:rFonts w:ascii="Georgia" w:hAnsi="Georgia" w:cs="Verdana"/>
          <w:spacing w:val="0"/>
          <w:szCs w:val="24"/>
          <w:lang w:val="es-ES"/>
        </w:rPr>
        <w:t xml:space="preserve">invocada tuvo </w:t>
      </w:r>
      <w:r w:rsidRPr="007D01FC">
        <w:rPr>
          <w:rFonts w:ascii="Georgia" w:hAnsi="Georgia" w:cs="Verdana"/>
          <w:spacing w:val="0"/>
          <w:szCs w:val="24"/>
          <w:lang w:val="es-ES"/>
        </w:rPr>
        <w:lastRenderedPageBreak/>
        <w:t xml:space="preserve">incidencia en </w:t>
      </w:r>
      <w:r w:rsidR="00AE7567" w:rsidRPr="007D01FC">
        <w:rPr>
          <w:rFonts w:ascii="Georgia" w:hAnsi="Georgia" w:cs="Verdana"/>
          <w:spacing w:val="0"/>
          <w:szCs w:val="24"/>
          <w:lang w:val="es-ES"/>
        </w:rPr>
        <w:t xml:space="preserve">la </w:t>
      </w:r>
      <w:r w:rsidRPr="007D01FC">
        <w:rPr>
          <w:rFonts w:ascii="Georgia" w:hAnsi="Georgia" w:cs="Verdana"/>
          <w:spacing w:val="0"/>
          <w:szCs w:val="24"/>
          <w:lang w:val="es-ES"/>
        </w:rPr>
        <w:t xml:space="preserve">firmeza </w:t>
      </w:r>
      <w:r w:rsidR="00AE7567" w:rsidRPr="007D01FC">
        <w:rPr>
          <w:rFonts w:ascii="Georgia" w:hAnsi="Georgia" w:cs="Verdana"/>
          <w:spacing w:val="0"/>
          <w:szCs w:val="24"/>
          <w:lang w:val="es-ES"/>
        </w:rPr>
        <w:t xml:space="preserve">de la decisión del </w:t>
      </w:r>
      <w:r w:rsidR="00AE7567" w:rsidRPr="007D01FC">
        <w:rPr>
          <w:rFonts w:ascii="Georgia" w:hAnsi="Georgia" w:cs="Verdana"/>
          <w:i/>
          <w:spacing w:val="0"/>
          <w:szCs w:val="24"/>
          <w:lang w:val="es-ES"/>
        </w:rPr>
        <w:t>a quo</w:t>
      </w:r>
      <w:r w:rsidR="00AE7567" w:rsidRPr="007D01FC">
        <w:rPr>
          <w:rFonts w:ascii="Georgia" w:hAnsi="Georgia" w:cs="Verdana"/>
          <w:spacing w:val="0"/>
          <w:szCs w:val="24"/>
          <w:lang w:val="es-ES"/>
        </w:rPr>
        <w:t xml:space="preserve">, en tanto que, se itera, no implicó desatar alzada alguna frente al fallo anticipado ni </w:t>
      </w:r>
      <w:r w:rsidR="002F4B28" w:rsidRPr="007D01FC">
        <w:rPr>
          <w:rFonts w:ascii="Georgia" w:hAnsi="Georgia" w:cs="Verdana"/>
          <w:spacing w:val="0"/>
          <w:szCs w:val="24"/>
          <w:lang w:val="es-ES"/>
        </w:rPr>
        <w:t>respecto a la</w:t>
      </w:r>
      <w:r w:rsidR="00AE7567" w:rsidRPr="007D01FC">
        <w:rPr>
          <w:rFonts w:ascii="Georgia" w:hAnsi="Georgia" w:cs="Verdana"/>
          <w:spacing w:val="0"/>
          <w:szCs w:val="24"/>
          <w:lang w:val="es-ES"/>
        </w:rPr>
        <w:t xml:space="preserve"> negativa de la irregularidad procesal</w:t>
      </w:r>
      <w:r w:rsidRPr="007D01FC">
        <w:rPr>
          <w:rFonts w:ascii="Georgia" w:hAnsi="Georgia" w:cs="Verdana"/>
          <w:spacing w:val="0"/>
          <w:szCs w:val="24"/>
          <w:lang w:val="es-ES"/>
        </w:rPr>
        <w:t xml:space="preserve">, palmario </w:t>
      </w:r>
      <w:r w:rsidR="00AE7567" w:rsidRPr="007D01FC">
        <w:rPr>
          <w:rFonts w:ascii="Georgia" w:hAnsi="Georgia" w:cs="Verdana"/>
          <w:spacing w:val="0"/>
          <w:szCs w:val="24"/>
          <w:lang w:val="es-ES"/>
        </w:rPr>
        <w:t xml:space="preserve">es </w:t>
      </w:r>
      <w:r w:rsidRPr="007D01FC">
        <w:rPr>
          <w:rFonts w:ascii="Georgia" w:hAnsi="Georgia" w:cs="Verdana"/>
          <w:spacing w:val="0"/>
          <w:szCs w:val="24"/>
          <w:lang w:val="es-ES"/>
        </w:rPr>
        <w:t xml:space="preserve">que la accionante </w:t>
      </w:r>
      <w:r w:rsidR="002F4B28" w:rsidRPr="007D01FC">
        <w:rPr>
          <w:rFonts w:ascii="Georgia" w:hAnsi="Georgia" w:cs="Verdana"/>
          <w:spacing w:val="0"/>
          <w:szCs w:val="24"/>
          <w:lang w:val="es-ES"/>
        </w:rPr>
        <w:t xml:space="preserve">le </w:t>
      </w:r>
      <w:r w:rsidRPr="007D01FC">
        <w:rPr>
          <w:rFonts w:ascii="Georgia" w:hAnsi="Georgia" w:cs="Verdana"/>
          <w:spacing w:val="0"/>
          <w:szCs w:val="24"/>
          <w:lang w:val="es-ES"/>
        </w:rPr>
        <w:t>endilga una ac</w:t>
      </w:r>
      <w:r w:rsidR="00F74F29" w:rsidRPr="007D01FC">
        <w:rPr>
          <w:rFonts w:ascii="Georgia" w:hAnsi="Georgia" w:cs="Verdana"/>
          <w:spacing w:val="0"/>
          <w:szCs w:val="24"/>
          <w:lang w:val="es-ES"/>
        </w:rPr>
        <w:t xml:space="preserve">tuación </w:t>
      </w:r>
      <w:r w:rsidRPr="007D01FC">
        <w:rPr>
          <w:rFonts w:ascii="Georgia" w:hAnsi="Georgia" w:cs="Verdana"/>
          <w:spacing w:val="0"/>
          <w:szCs w:val="24"/>
          <w:lang w:val="es-ES"/>
        </w:rPr>
        <w:t>inexistente</w:t>
      </w:r>
      <w:r w:rsidR="00AE7567" w:rsidRPr="007D01FC">
        <w:rPr>
          <w:rFonts w:ascii="Georgia" w:hAnsi="Georgia" w:cs="Verdana"/>
          <w:spacing w:val="0"/>
          <w:szCs w:val="24"/>
          <w:lang w:val="es-ES"/>
        </w:rPr>
        <w:t>.</w:t>
      </w:r>
      <w:r w:rsidRPr="007D01FC">
        <w:rPr>
          <w:rFonts w:ascii="Georgia" w:hAnsi="Georgia" w:cs="Verdana"/>
          <w:b/>
          <w:spacing w:val="0"/>
          <w:szCs w:val="24"/>
          <w:lang w:val="es-ES"/>
        </w:rPr>
        <w:t xml:space="preserve"> </w:t>
      </w:r>
    </w:p>
    <w:p w14:paraId="3A4B6A40" w14:textId="7A37EAFE" w:rsidR="00AE7567" w:rsidRPr="007D01FC" w:rsidRDefault="00AE7567" w:rsidP="007D01FC">
      <w:pPr>
        <w:pStyle w:val="Textoindependiente"/>
        <w:tabs>
          <w:tab w:val="clear" w:pos="708"/>
          <w:tab w:val="clear" w:pos="1416"/>
          <w:tab w:val="left" w:pos="567"/>
        </w:tabs>
        <w:spacing w:line="276" w:lineRule="auto"/>
        <w:textAlignment w:val="auto"/>
        <w:rPr>
          <w:rFonts w:ascii="Georgia" w:hAnsi="Georgia" w:cs="Verdana"/>
          <w:spacing w:val="0"/>
          <w:szCs w:val="24"/>
          <w:lang w:val="es-ES"/>
        </w:rPr>
      </w:pPr>
    </w:p>
    <w:p w14:paraId="40BAB585" w14:textId="295FA1E3" w:rsidR="00AE7567" w:rsidRPr="007D01FC" w:rsidRDefault="00F74F29" w:rsidP="007D01FC">
      <w:pPr>
        <w:pStyle w:val="Textoindependiente"/>
        <w:spacing w:line="276" w:lineRule="auto"/>
        <w:ind w:right="51"/>
        <w:rPr>
          <w:rFonts w:ascii="Georgia" w:hAnsi="Georgia"/>
          <w:szCs w:val="24"/>
          <w:shd w:val="clear" w:color="auto" w:fill="FFFFFF"/>
        </w:rPr>
      </w:pPr>
      <w:r w:rsidRPr="007D01FC">
        <w:rPr>
          <w:rFonts w:ascii="Georgia" w:hAnsi="Georgia" w:cs="Verdana"/>
          <w:spacing w:val="0"/>
          <w:szCs w:val="24"/>
          <w:lang w:val="es-ES"/>
        </w:rPr>
        <w:t xml:space="preserve">Explica </w:t>
      </w:r>
      <w:r w:rsidR="00AE7567" w:rsidRPr="007D01FC">
        <w:rPr>
          <w:rFonts w:ascii="Georgia" w:hAnsi="Georgia" w:cs="Verdana"/>
          <w:spacing w:val="0"/>
          <w:szCs w:val="24"/>
          <w:lang w:val="es-ES"/>
        </w:rPr>
        <w:t>la CSJ</w:t>
      </w:r>
      <w:r w:rsidRPr="007D01FC">
        <w:rPr>
          <w:rFonts w:ascii="Georgia" w:hAnsi="Georgia" w:cs="Verdana"/>
          <w:spacing w:val="0"/>
          <w:szCs w:val="24"/>
          <w:lang w:val="es-ES"/>
        </w:rPr>
        <w:t xml:space="preserve"> (2021)</w:t>
      </w:r>
      <w:r w:rsidR="00AE7567" w:rsidRPr="007D01FC">
        <w:rPr>
          <w:rStyle w:val="Refdenotaalpie"/>
          <w:rFonts w:ascii="Georgia" w:hAnsi="Georgia"/>
          <w:spacing w:val="0"/>
          <w:szCs w:val="24"/>
          <w:lang w:val="es-ES"/>
        </w:rPr>
        <w:footnoteReference w:id="26"/>
      </w:r>
      <w:r w:rsidR="00AE7567" w:rsidRPr="007D01FC">
        <w:rPr>
          <w:rFonts w:ascii="Georgia" w:hAnsi="Georgia" w:cs="Verdana"/>
          <w:spacing w:val="0"/>
          <w:szCs w:val="24"/>
          <w:lang w:val="es-ES"/>
        </w:rPr>
        <w:t xml:space="preserve"> en reciente decisión: </w:t>
      </w:r>
      <w:r w:rsidR="00AE7567" w:rsidRPr="007D01FC">
        <w:rPr>
          <w:rFonts w:ascii="Georgia" w:hAnsi="Georgia" w:cs="Verdana"/>
          <w:i/>
          <w:spacing w:val="0"/>
          <w:szCs w:val="24"/>
          <w:lang w:val="es-ES"/>
        </w:rPr>
        <w:t>“</w:t>
      </w:r>
      <w:r w:rsidR="00AE7567" w:rsidRPr="00BA7E31">
        <w:rPr>
          <w:rFonts w:ascii="Georgia" w:hAnsi="Georgia" w:cs="Verdana"/>
          <w:i/>
          <w:spacing w:val="0"/>
          <w:sz w:val="22"/>
          <w:szCs w:val="24"/>
          <w:lang w:val="es-ES"/>
        </w:rPr>
        <w:t>(…) n</w:t>
      </w:r>
      <w:r w:rsidR="00AE7567" w:rsidRPr="00BA7E31">
        <w:rPr>
          <w:rFonts w:ascii="Georgia" w:hAnsi="Georgia"/>
          <w:i/>
          <w:sz w:val="22"/>
          <w:szCs w:val="24"/>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00AE7567" w:rsidRPr="007D01FC">
        <w:rPr>
          <w:rFonts w:ascii="Georgia" w:hAnsi="Georgia"/>
          <w:i/>
          <w:szCs w:val="24"/>
          <w:shd w:val="clear" w:color="auto" w:fill="FFFFFF"/>
        </w:rPr>
        <w:t>”</w:t>
      </w:r>
      <w:r w:rsidR="00AE7567" w:rsidRPr="007D01FC">
        <w:rPr>
          <w:rFonts w:ascii="Georgia" w:hAnsi="Georgia"/>
          <w:szCs w:val="24"/>
          <w:shd w:val="clear" w:color="auto" w:fill="FFFFFF"/>
        </w:rPr>
        <w:t>.</w:t>
      </w:r>
      <w:r w:rsidR="003B2220" w:rsidRPr="007D01FC">
        <w:rPr>
          <w:rFonts w:ascii="Georgia" w:hAnsi="Georgia"/>
          <w:szCs w:val="24"/>
          <w:shd w:val="clear" w:color="auto" w:fill="FFFFFF"/>
        </w:rPr>
        <w:t xml:space="preserve"> L</w:t>
      </w:r>
      <w:r w:rsidR="00AE7567" w:rsidRPr="007D01FC">
        <w:rPr>
          <w:rFonts w:ascii="Georgia" w:hAnsi="Georgia"/>
          <w:szCs w:val="24"/>
          <w:shd w:val="clear" w:color="auto" w:fill="FFFFFF"/>
        </w:rPr>
        <w:t xml:space="preserve">a inexistencia: </w:t>
      </w:r>
      <w:r w:rsidR="00AE7567" w:rsidRPr="007D01FC">
        <w:rPr>
          <w:rFonts w:ascii="Georgia" w:hAnsi="Georgia"/>
          <w:i/>
          <w:szCs w:val="24"/>
          <w:shd w:val="clear" w:color="auto" w:fill="FFFFFF"/>
        </w:rPr>
        <w:t>“</w:t>
      </w:r>
      <w:r w:rsidR="00AE7567" w:rsidRPr="00BA7E31">
        <w:rPr>
          <w:rFonts w:ascii="Georgia" w:hAnsi="Georgia"/>
          <w:i/>
          <w:sz w:val="22"/>
          <w:szCs w:val="24"/>
          <w:shd w:val="clear" w:color="auto" w:fill="FFFFFF"/>
        </w:rPr>
        <w:t xml:space="preserve">(…) cierta del agravio, lesión o puesta en peligro de la prerrogativa constitucional invocada (…) </w:t>
      </w:r>
      <w:r w:rsidR="00AE7567" w:rsidRPr="00BA7E31">
        <w:rPr>
          <w:rFonts w:ascii="Georgia" w:hAnsi="Georgia"/>
          <w:i/>
          <w:sz w:val="22"/>
          <w:szCs w:val="24"/>
          <w:shd w:val="clear" w:color="auto" w:fill="FFFFFF"/>
          <w:lang w:val="es-ES"/>
        </w:rPr>
        <w:t>carece de sentido hablar de la necesidad de la salvaguarda (…)</w:t>
      </w:r>
      <w:r w:rsidR="00AE7567" w:rsidRPr="007D01FC">
        <w:rPr>
          <w:rFonts w:ascii="Georgia" w:hAnsi="Georgia"/>
          <w:i/>
          <w:szCs w:val="24"/>
          <w:shd w:val="clear" w:color="auto" w:fill="FFFFFF"/>
        </w:rPr>
        <w:t>”</w:t>
      </w:r>
      <w:r w:rsidR="00AE7567" w:rsidRPr="007D01FC">
        <w:rPr>
          <w:rFonts w:ascii="Georgia" w:hAnsi="Georgia"/>
          <w:szCs w:val="24"/>
          <w:shd w:val="clear" w:color="auto" w:fill="FFFFFF"/>
        </w:rPr>
        <w:t>. En consecuencia, se declarará improcedente el amparo contra el Juzgado Promiscuo del Circuito de La Virginia.</w:t>
      </w:r>
    </w:p>
    <w:p w14:paraId="4E3F18FE" w14:textId="77777777" w:rsidR="00AE7567" w:rsidRPr="007D01FC" w:rsidRDefault="00AE7567" w:rsidP="007D01FC">
      <w:pPr>
        <w:pStyle w:val="Textoindependiente"/>
        <w:tabs>
          <w:tab w:val="clear" w:pos="708"/>
          <w:tab w:val="clear" w:pos="1416"/>
          <w:tab w:val="left" w:pos="567"/>
        </w:tabs>
        <w:spacing w:line="276" w:lineRule="auto"/>
        <w:textAlignment w:val="auto"/>
        <w:rPr>
          <w:rFonts w:ascii="Georgia" w:hAnsi="Georgia" w:cs="Verdana"/>
          <w:spacing w:val="0"/>
          <w:szCs w:val="24"/>
          <w:lang w:val="es-ES"/>
        </w:rPr>
      </w:pPr>
    </w:p>
    <w:p w14:paraId="56487F71" w14:textId="2E3F5BE8" w:rsidR="00AE7567" w:rsidRPr="007D01FC" w:rsidRDefault="00AE7567" w:rsidP="007D01FC">
      <w:pPr>
        <w:pStyle w:val="Textoindependiente"/>
        <w:numPr>
          <w:ilvl w:val="1"/>
          <w:numId w:val="18"/>
        </w:numPr>
        <w:tabs>
          <w:tab w:val="clear" w:pos="708"/>
          <w:tab w:val="clear" w:pos="1416"/>
          <w:tab w:val="left" w:pos="567"/>
        </w:tabs>
        <w:spacing w:line="276" w:lineRule="auto"/>
        <w:ind w:left="0" w:firstLine="0"/>
        <w:textAlignment w:val="auto"/>
        <w:rPr>
          <w:rFonts w:ascii="Georgia" w:hAnsi="Georgia" w:cs="Arial"/>
          <w:szCs w:val="24"/>
        </w:rPr>
      </w:pPr>
      <w:r w:rsidRPr="007D01FC">
        <w:rPr>
          <w:rFonts w:ascii="Georgia" w:hAnsi="Georgia" w:cs="Arial"/>
          <w:smallCaps/>
          <w:szCs w:val="24"/>
        </w:rPr>
        <w:t xml:space="preserve">La falta de inmediatez y subsidiariedad. </w:t>
      </w:r>
      <w:r w:rsidRPr="007D01FC">
        <w:rPr>
          <w:rFonts w:ascii="Georgia" w:hAnsi="Georgia" w:cs="Arial"/>
          <w:szCs w:val="24"/>
        </w:rPr>
        <w:t xml:space="preserve">En lo que atañe a las quejas tutelares frente al Juzgado Promiscuo Municipal de La Virginia, referentes a proferir sentencia sin agotar la etapa probatoria, también el amparo es improcedente, pero por faltar la inmediatez y la subsidiariedad. </w:t>
      </w:r>
    </w:p>
    <w:p w14:paraId="71AF52B1" w14:textId="6E043DEB" w:rsidR="00034EA4" w:rsidRPr="007D01FC" w:rsidRDefault="00034EA4" w:rsidP="007D01FC">
      <w:pPr>
        <w:pStyle w:val="Textoindependiente"/>
        <w:tabs>
          <w:tab w:val="clear" w:pos="708"/>
          <w:tab w:val="clear" w:pos="1416"/>
          <w:tab w:val="left" w:pos="567"/>
        </w:tabs>
        <w:spacing w:line="276" w:lineRule="auto"/>
        <w:textAlignment w:val="auto"/>
        <w:rPr>
          <w:rFonts w:ascii="Georgia" w:hAnsi="Georgia" w:cs="Verdana"/>
          <w:spacing w:val="0"/>
          <w:szCs w:val="24"/>
          <w:lang w:val="es-ES"/>
        </w:rPr>
      </w:pPr>
    </w:p>
    <w:p w14:paraId="1289375E" w14:textId="50974DC1" w:rsidR="00072D68" w:rsidRPr="007D01FC" w:rsidRDefault="00AE7567" w:rsidP="007D01FC">
      <w:pPr>
        <w:pStyle w:val="Textoindependiente"/>
        <w:spacing w:line="276" w:lineRule="auto"/>
        <w:rPr>
          <w:rFonts w:ascii="Georgia" w:hAnsi="Georgia"/>
          <w:szCs w:val="24"/>
          <w:lang w:val="es-CO"/>
        </w:rPr>
      </w:pPr>
      <w:r w:rsidRPr="007D01FC">
        <w:rPr>
          <w:rFonts w:ascii="Georgia" w:hAnsi="Georgia" w:cs="Verdana"/>
          <w:szCs w:val="24"/>
        </w:rPr>
        <w:t xml:space="preserve">De acuerdo </w:t>
      </w:r>
      <w:r w:rsidR="00F74F29" w:rsidRPr="007D01FC">
        <w:rPr>
          <w:rFonts w:ascii="Georgia" w:hAnsi="Georgia" w:cs="Verdana"/>
          <w:szCs w:val="24"/>
        </w:rPr>
        <w:t>a</w:t>
      </w:r>
      <w:r w:rsidRPr="007D01FC">
        <w:rPr>
          <w:rFonts w:ascii="Georgia" w:hAnsi="Georgia" w:cs="Verdana"/>
          <w:szCs w:val="24"/>
        </w:rPr>
        <w:t>l recuento procesal</w:t>
      </w:r>
      <w:r w:rsidR="00F74F29" w:rsidRPr="007D01FC">
        <w:rPr>
          <w:rFonts w:ascii="Georgia" w:hAnsi="Georgia" w:cs="Verdana"/>
          <w:szCs w:val="24"/>
        </w:rPr>
        <w:t>,</w:t>
      </w:r>
      <w:r w:rsidRPr="007D01FC">
        <w:rPr>
          <w:rFonts w:ascii="Georgia" w:hAnsi="Georgia" w:cs="Verdana"/>
          <w:szCs w:val="24"/>
        </w:rPr>
        <w:t xml:space="preserve"> </w:t>
      </w:r>
      <w:r w:rsidR="00F74F29" w:rsidRPr="007D01FC">
        <w:rPr>
          <w:rFonts w:ascii="Georgia" w:hAnsi="Georgia" w:cs="Verdana"/>
          <w:szCs w:val="24"/>
        </w:rPr>
        <w:t xml:space="preserve">palmario </w:t>
      </w:r>
      <w:r w:rsidRPr="007D01FC">
        <w:rPr>
          <w:rFonts w:ascii="Georgia" w:hAnsi="Georgia" w:cs="Verdana"/>
          <w:szCs w:val="24"/>
        </w:rPr>
        <w:t xml:space="preserve">el incumplimiento del presupuesto temporal porque </w:t>
      </w:r>
      <w:r w:rsidRPr="007D01FC">
        <w:rPr>
          <w:rFonts w:ascii="Georgia" w:hAnsi="Georgia" w:cs="Verdana"/>
          <w:b/>
          <w:szCs w:val="24"/>
        </w:rPr>
        <w:t>(1)</w:t>
      </w:r>
      <w:r w:rsidRPr="007D01FC">
        <w:rPr>
          <w:rFonts w:ascii="Georgia" w:hAnsi="Georgia" w:cs="Verdana"/>
          <w:szCs w:val="24"/>
        </w:rPr>
        <w:t xml:space="preserve"> </w:t>
      </w:r>
      <w:r w:rsidR="00072D68" w:rsidRPr="007D01FC">
        <w:rPr>
          <w:rFonts w:ascii="Georgia" w:hAnsi="Georgia" w:cs="Verdana"/>
          <w:szCs w:val="24"/>
        </w:rPr>
        <w:t xml:space="preserve">la </w:t>
      </w:r>
      <w:r w:rsidRPr="007D01FC">
        <w:rPr>
          <w:rFonts w:ascii="Georgia" w:hAnsi="Georgia" w:cs="Verdana"/>
          <w:szCs w:val="24"/>
        </w:rPr>
        <w:t xml:space="preserve">sentencia </w:t>
      </w:r>
      <w:r w:rsidR="00072D68" w:rsidRPr="007D01FC">
        <w:rPr>
          <w:rFonts w:ascii="Georgia" w:hAnsi="Georgia" w:cs="Verdana"/>
          <w:szCs w:val="24"/>
        </w:rPr>
        <w:t xml:space="preserve">de única instancia dictada el </w:t>
      </w:r>
      <w:r w:rsidRPr="007D01FC">
        <w:rPr>
          <w:rFonts w:ascii="Georgia" w:hAnsi="Georgia" w:cs="Verdana"/>
          <w:szCs w:val="24"/>
        </w:rPr>
        <w:t>05-08-2021</w:t>
      </w:r>
      <w:r w:rsidR="00072D68" w:rsidRPr="007D01FC">
        <w:rPr>
          <w:rFonts w:ascii="Georgia" w:hAnsi="Georgia" w:cs="Verdana"/>
          <w:szCs w:val="24"/>
        </w:rPr>
        <w:t>, notificada el 06-08-2021,</w:t>
      </w:r>
      <w:r w:rsidRPr="007D01FC">
        <w:rPr>
          <w:rFonts w:ascii="Georgia" w:hAnsi="Georgia" w:cs="Verdana"/>
          <w:szCs w:val="24"/>
        </w:rPr>
        <w:t xml:space="preserve"> quedó ejecutoriada el </w:t>
      </w:r>
      <w:r w:rsidR="00072D68" w:rsidRPr="007D01FC">
        <w:rPr>
          <w:rFonts w:ascii="Georgia" w:hAnsi="Georgia" w:cs="Verdana"/>
          <w:szCs w:val="24"/>
        </w:rPr>
        <w:t xml:space="preserve">11-08-2021 </w:t>
      </w:r>
      <w:r w:rsidR="00E1412B" w:rsidRPr="007D01FC">
        <w:rPr>
          <w:rFonts w:ascii="Georgia" w:hAnsi="Georgia" w:cs="Arial"/>
          <w:szCs w:val="24"/>
          <w:lang w:val="es-CO"/>
        </w:rPr>
        <w:t>(Ib., pdf No.19, enlace expediente digitalizado, pdf No.30)</w:t>
      </w:r>
      <w:r w:rsidR="00072D68" w:rsidRPr="007D01FC">
        <w:rPr>
          <w:rFonts w:ascii="Georgia" w:hAnsi="Georgia" w:cs="Verdana"/>
          <w:szCs w:val="24"/>
        </w:rPr>
        <w:t xml:space="preserve"> y </w:t>
      </w:r>
      <w:r w:rsidRPr="007D01FC">
        <w:rPr>
          <w:rFonts w:ascii="Georgia" w:hAnsi="Georgia" w:cs="Verdana"/>
          <w:b/>
          <w:szCs w:val="24"/>
        </w:rPr>
        <w:t>(2)</w:t>
      </w:r>
      <w:r w:rsidRPr="007D01FC">
        <w:rPr>
          <w:rFonts w:ascii="Georgia" w:hAnsi="Georgia" w:cs="Verdana"/>
          <w:szCs w:val="24"/>
        </w:rPr>
        <w:t xml:space="preserve"> </w:t>
      </w:r>
      <w:r w:rsidR="00072D68" w:rsidRPr="007D01FC">
        <w:rPr>
          <w:rFonts w:ascii="Georgia" w:hAnsi="Georgia" w:cs="Verdana"/>
          <w:szCs w:val="24"/>
        </w:rPr>
        <w:t xml:space="preserve">la tutela se radicó el 16-02-2022 </w:t>
      </w:r>
      <w:r w:rsidRPr="007D01FC">
        <w:rPr>
          <w:rFonts w:ascii="Georgia" w:hAnsi="Georgia" w:cs="Verdana"/>
          <w:szCs w:val="24"/>
        </w:rPr>
        <w:t>(Ib., pdf</w:t>
      </w:r>
      <w:r w:rsidR="00E1412B" w:rsidRPr="007D01FC">
        <w:rPr>
          <w:rFonts w:ascii="Georgia" w:hAnsi="Georgia" w:cs="Verdana"/>
          <w:szCs w:val="24"/>
        </w:rPr>
        <w:t xml:space="preserve"> No.08</w:t>
      </w:r>
      <w:r w:rsidRPr="007D01FC">
        <w:rPr>
          <w:rFonts w:ascii="Georgia" w:hAnsi="Georgia" w:cs="Verdana"/>
          <w:szCs w:val="24"/>
        </w:rPr>
        <w:t>)</w:t>
      </w:r>
      <w:r w:rsidR="00072D68" w:rsidRPr="007D01FC">
        <w:rPr>
          <w:rFonts w:ascii="Georgia" w:hAnsi="Georgia" w:cs="Verdana"/>
          <w:szCs w:val="24"/>
        </w:rPr>
        <w:t xml:space="preserve">, es decir, </w:t>
      </w:r>
      <w:r w:rsidR="00072D68" w:rsidRPr="007D01FC">
        <w:rPr>
          <w:rFonts w:ascii="Georgia" w:hAnsi="Georgia"/>
          <w:szCs w:val="24"/>
        </w:rPr>
        <w:t xml:space="preserve">por fuera del </w:t>
      </w:r>
      <w:r w:rsidR="00072D68" w:rsidRPr="007D01FC">
        <w:rPr>
          <w:rFonts w:ascii="Georgia" w:hAnsi="Georgia"/>
          <w:szCs w:val="24"/>
          <w:lang w:val="es-CO"/>
        </w:rPr>
        <w:t>plazo general de los seis (6) meses fijado por la jurisprudencia constitucional como razonable</w:t>
      </w:r>
      <w:r w:rsidR="00072D68" w:rsidRPr="007D01FC">
        <w:rPr>
          <w:rStyle w:val="Refdenotaalpie"/>
          <w:rFonts w:ascii="Georgia" w:hAnsi="Georgia"/>
          <w:szCs w:val="24"/>
          <w:lang w:val="es-419"/>
        </w:rPr>
        <w:footnoteReference w:id="27"/>
      </w:r>
      <w:r w:rsidR="00072D68" w:rsidRPr="007D01FC">
        <w:rPr>
          <w:rFonts w:ascii="Georgia" w:hAnsi="Georgia"/>
          <w:szCs w:val="24"/>
          <w:lang w:val="es-CO"/>
        </w:rPr>
        <w:t xml:space="preserve">, </w:t>
      </w:r>
      <w:r w:rsidR="00072D68" w:rsidRPr="007D01FC">
        <w:rPr>
          <w:rFonts w:ascii="Georgia" w:hAnsi="Georgia"/>
          <w:szCs w:val="24"/>
          <w:u w:val="single"/>
          <w:lang w:val="es-CO"/>
        </w:rPr>
        <w:t>demoró seis (6)</w:t>
      </w:r>
      <w:r w:rsidR="003B2220" w:rsidRPr="007D01FC">
        <w:rPr>
          <w:rFonts w:ascii="Georgia" w:hAnsi="Georgia"/>
          <w:szCs w:val="24"/>
          <w:u w:val="single"/>
          <w:lang w:val="es-CO"/>
        </w:rPr>
        <w:t xml:space="preserve"> meses</w:t>
      </w:r>
      <w:r w:rsidR="00072D68" w:rsidRPr="007D01FC">
        <w:rPr>
          <w:rFonts w:ascii="Georgia" w:hAnsi="Georgia"/>
          <w:szCs w:val="24"/>
          <w:u w:val="single"/>
          <w:lang w:val="es-CO"/>
        </w:rPr>
        <w:t xml:space="preserve"> y cinco (5) días en hacerlo, sin justificación.</w:t>
      </w:r>
    </w:p>
    <w:p w14:paraId="52C4F785" w14:textId="77777777" w:rsidR="00072D68" w:rsidRPr="007D01FC" w:rsidRDefault="00072D68" w:rsidP="007D01FC">
      <w:pPr>
        <w:pStyle w:val="Textoindependiente"/>
        <w:spacing w:line="276" w:lineRule="auto"/>
        <w:rPr>
          <w:rFonts w:ascii="Georgia" w:hAnsi="Georgia"/>
          <w:szCs w:val="24"/>
        </w:rPr>
      </w:pPr>
    </w:p>
    <w:p w14:paraId="2EDDB09B" w14:textId="51D4CB7A" w:rsidR="00072D68" w:rsidRPr="007D01FC" w:rsidRDefault="00072D68" w:rsidP="007D01FC">
      <w:pPr>
        <w:pStyle w:val="Textoindependiente"/>
        <w:spacing w:line="276" w:lineRule="auto"/>
        <w:rPr>
          <w:rFonts w:ascii="Georgia" w:hAnsi="Georgia" w:cs="Verdana"/>
          <w:szCs w:val="24"/>
        </w:rPr>
      </w:pPr>
      <w:r w:rsidRPr="007D01FC">
        <w:rPr>
          <w:rFonts w:ascii="Georgia" w:hAnsi="Georgia"/>
          <w:szCs w:val="24"/>
        </w:rPr>
        <w:t>Este examen es más estricto y riguroso cuando se atacan decisiones judiciales</w:t>
      </w:r>
      <w:r w:rsidRPr="007D01FC">
        <w:rPr>
          <w:rStyle w:val="Refdenotaalpie"/>
          <w:rFonts w:ascii="Georgia" w:hAnsi="Georgia"/>
          <w:szCs w:val="24"/>
        </w:rPr>
        <w:footnoteReference w:id="28"/>
      </w:r>
      <w:r w:rsidRPr="007D01FC">
        <w:rPr>
          <w:rFonts w:ascii="Georgia" w:hAnsi="Georgia"/>
          <w:szCs w:val="24"/>
        </w:rPr>
        <w:t>:</w:t>
      </w:r>
      <w:r w:rsidRPr="007D01FC">
        <w:rPr>
          <w:rFonts w:ascii="Georgia" w:hAnsi="Georgia"/>
          <w:szCs w:val="24"/>
          <w:lang w:val="es-CO"/>
        </w:rPr>
        <w:t xml:space="preserve"> </w:t>
      </w:r>
      <w:r w:rsidR="00096CC8">
        <w:rPr>
          <w:rFonts w:ascii="Georgia" w:hAnsi="Georgia"/>
          <w:szCs w:val="24"/>
          <w:lang w:val="es-CO"/>
        </w:rPr>
        <w:t>“</w:t>
      </w:r>
      <w:r w:rsidRPr="00096CC8">
        <w:rPr>
          <w:rFonts w:ascii="Georgia" w:hAnsi="Georgia"/>
          <w:i/>
          <w:iCs/>
          <w:sz w:val="22"/>
          <w:szCs w:val="24"/>
          <w:lang w:val="es-CO"/>
        </w:rPr>
        <w:t xml:space="preserve">(…) pues con una </w:t>
      </w:r>
      <w:r w:rsidRPr="00096CC8">
        <w:rPr>
          <w:rFonts w:ascii="Georgia" w:hAnsi="Georgia"/>
          <w:i/>
          <w:iCs/>
          <w:sz w:val="22"/>
          <w:szCs w:val="24"/>
        </w:rPr>
        <w:t>eventual orden de amparo se estarían comprometiendo el principio de seguridad jurídica, la garantía de la cosa juzgada, así como la presunción de acierto con la que están revestidas las providencias judiciales (…)</w:t>
      </w:r>
      <w:r w:rsidRPr="007D01FC">
        <w:rPr>
          <w:rFonts w:ascii="Georgia" w:hAnsi="Georgia"/>
          <w:i/>
          <w:iCs/>
          <w:szCs w:val="24"/>
        </w:rPr>
        <w:t>”</w:t>
      </w:r>
      <w:r w:rsidRPr="007D01FC">
        <w:rPr>
          <w:rFonts w:ascii="Georgia" w:hAnsi="Georgia"/>
          <w:szCs w:val="24"/>
          <w:vertAlign w:val="superscript"/>
        </w:rPr>
        <w:footnoteReference w:id="29"/>
      </w:r>
      <w:r w:rsidRPr="007D01FC">
        <w:rPr>
          <w:rFonts w:ascii="Georgia" w:hAnsi="Georgia"/>
          <w:szCs w:val="24"/>
        </w:rPr>
        <w:t>;  y,  también, porque “</w:t>
      </w:r>
      <w:r w:rsidRPr="00096CC8">
        <w:rPr>
          <w:rFonts w:ascii="Georgia" w:hAnsi="Georgia"/>
          <w:i/>
          <w:iCs/>
          <w:sz w:val="22"/>
          <w:szCs w:val="24"/>
        </w:rPr>
        <w:t>(…) el paso del tiempo reafirma la legitimidad de las decisiones judiciales y consolida los efectos de las sentencias (…)</w:t>
      </w:r>
      <w:r w:rsidRPr="007D01FC">
        <w:rPr>
          <w:rFonts w:ascii="Georgia" w:hAnsi="Georgia"/>
          <w:i/>
          <w:iCs/>
          <w:szCs w:val="24"/>
        </w:rPr>
        <w:t>”</w:t>
      </w:r>
      <w:r w:rsidRPr="007D01FC">
        <w:rPr>
          <w:rFonts w:ascii="Georgia" w:hAnsi="Georgia"/>
          <w:szCs w:val="24"/>
        </w:rPr>
        <w:t>, según la reiterada doctrina constitucional</w:t>
      </w:r>
      <w:r w:rsidRPr="007D01FC">
        <w:rPr>
          <w:rFonts w:ascii="Georgia" w:hAnsi="Georgia"/>
          <w:szCs w:val="24"/>
          <w:vertAlign w:val="superscript"/>
        </w:rPr>
        <w:footnoteReference w:id="30"/>
      </w:r>
      <w:r w:rsidRPr="007D01FC">
        <w:rPr>
          <w:rFonts w:ascii="Georgia" w:hAnsi="Georgia"/>
          <w:szCs w:val="24"/>
        </w:rPr>
        <w:t xml:space="preserve">. </w:t>
      </w:r>
    </w:p>
    <w:p w14:paraId="1E2CA40B" w14:textId="04531FB5" w:rsidR="00AE7567" w:rsidRPr="007D01FC" w:rsidRDefault="00AE7567" w:rsidP="007D01FC">
      <w:pPr>
        <w:pStyle w:val="Prrafodelista"/>
        <w:spacing w:line="276" w:lineRule="auto"/>
        <w:ind w:left="0"/>
        <w:jc w:val="both"/>
        <w:rPr>
          <w:rFonts w:ascii="Georgia" w:hAnsi="Georgia" w:cs="Verdana"/>
        </w:rPr>
      </w:pPr>
    </w:p>
    <w:p w14:paraId="16D5833D" w14:textId="4DFE3F54" w:rsidR="00E1412B" w:rsidRPr="007D01FC" w:rsidRDefault="00072D68" w:rsidP="007D01FC">
      <w:pPr>
        <w:pStyle w:val="Prrafodelista"/>
        <w:spacing w:line="276" w:lineRule="auto"/>
        <w:ind w:left="0"/>
        <w:jc w:val="both"/>
        <w:rPr>
          <w:rFonts w:ascii="Georgia" w:hAnsi="Georgia" w:cs="Arial"/>
        </w:rPr>
      </w:pPr>
      <w:r w:rsidRPr="007D01FC">
        <w:rPr>
          <w:rFonts w:ascii="Georgia" w:hAnsi="Georgia" w:cs="Verdana"/>
        </w:rPr>
        <w:t>A más de lo expuesto, aun cuando se superase dicho presupuesto, la tutela también estaría destinada al fracaso, pero por falta de residualidad. Según se advierte</w:t>
      </w:r>
      <w:r w:rsidR="00E1412B" w:rsidRPr="007D01FC">
        <w:rPr>
          <w:rFonts w:ascii="Georgia" w:hAnsi="Georgia" w:cs="Verdana"/>
        </w:rPr>
        <w:t>,</w:t>
      </w:r>
      <w:r w:rsidRPr="007D01FC">
        <w:rPr>
          <w:rFonts w:ascii="Georgia" w:hAnsi="Georgia" w:cs="Verdana"/>
        </w:rPr>
        <w:t xml:space="preserve"> la queja radica en la pretermisión de la etapa probatoria</w:t>
      </w:r>
      <w:r w:rsidR="00E1412B" w:rsidRPr="007D01FC">
        <w:rPr>
          <w:rFonts w:ascii="Georgia" w:hAnsi="Georgia" w:cs="Verdana"/>
        </w:rPr>
        <w:t xml:space="preserve"> </w:t>
      </w:r>
      <w:r w:rsidRPr="007D01FC">
        <w:rPr>
          <w:rFonts w:ascii="Georgia" w:hAnsi="Georgia" w:cs="Verdana"/>
        </w:rPr>
        <w:t>(Art.</w:t>
      </w:r>
      <w:r w:rsidR="00E1412B" w:rsidRPr="007D01FC">
        <w:rPr>
          <w:rFonts w:ascii="Georgia" w:hAnsi="Georgia" w:cs="Verdana"/>
        </w:rPr>
        <w:t xml:space="preserve">133-2º, </w:t>
      </w:r>
      <w:r w:rsidRPr="007D01FC">
        <w:rPr>
          <w:rFonts w:ascii="Georgia" w:hAnsi="Georgia" w:cs="Verdana"/>
        </w:rPr>
        <w:t xml:space="preserve">CGP) </w:t>
      </w:r>
      <w:r w:rsidR="00E1412B" w:rsidRPr="007D01FC">
        <w:rPr>
          <w:rFonts w:ascii="Georgia" w:hAnsi="Georgia" w:cs="Arial"/>
          <w:lang w:val="es-CO"/>
        </w:rPr>
        <w:t>(Ib., pdf No.19, enlace expediente digitalizado, pdf No.34)</w:t>
      </w:r>
      <w:r w:rsidR="00E1412B" w:rsidRPr="007D01FC">
        <w:rPr>
          <w:rFonts w:ascii="Georgia" w:hAnsi="Georgia" w:cs="Verdana"/>
        </w:rPr>
        <w:t xml:space="preserve"> </w:t>
      </w:r>
      <w:r w:rsidRPr="007D01FC">
        <w:rPr>
          <w:rFonts w:ascii="Georgia" w:hAnsi="Georgia" w:cs="Verdana"/>
        </w:rPr>
        <w:t>y, como quiera que se trata de un asunto de única instancia, la interesada disponía de la herramienta procesal extraordinaria de la revisión, fundada en la causal octava</w:t>
      </w:r>
      <w:r w:rsidR="00E1412B" w:rsidRPr="007D01FC">
        <w:rPr>
          <w:rFonts w:ascii="Georgia" w:hAnsi="Georgia" w:cs="Verdana"/>
        </w:rPr>
        <w:t>,</w:t>
      </w:r>
      <w:r w:rsidRPr="007D01FC">
        <w:rPr>
          <w:rFonts w:ascii="Georgia" w:hAnsi="Georgia" w:cs="Verdana"/>
        </w:rPr>
        <w:t xml:space="preserve"> que reza: </w:t>
      </w:r>
      <w:r w:rsidRPr="007D01FC">
        <w:rPr>
          <w:rFonts w:ascii="Georgia" w:hAnsi="Georgia" w:cs="Verdana"/>
          <w:i/>
        </w:rPr>
        <w:t>“</w:t>
      </w:r>
      <w:r w:rsidRPr="00096CC8">
        <w:rPr>
          <w:rFonts w:ascii="Georgia" w:hAnsi="Georgia" w:cs="Verdana"/>
          <w:i/>
          <w:sz w:val="22"/>
        </w:rPr>
        <w:t xml:space="preserve">(…) </w:t>
      </w:r>
      <w:r w:rsidRPr="00096CC8">
        <w:rPr>
          <w:rFonts w:ascii="Georgia" w:hAnsi="Georgia" w:cs="Arial"/>
          <w:i/>
          <w:sz w:val="22"/>
        </w:rPr>
        <w:t>Existir nulidad originada en la sentencia que puso fin al proceso y que no era susceptible de recurso (…)</w:t>
      </w:r>
      <w:r w:rsidRPr="007D01FC">
        <w:rPr>
          <w:rFonts w:ascii="Georgia" w:hAnsi="Georgia" w:cs="Arial"/>
          <w:i/>
        </w:rPr>
        <w:t>”</w:t>
      </w:r>
      <w:r w:rsidR="00A9494B" w:rsidRPr="007D01FC">
        <w:rPr>
          <w:rFonts w:ascii="Georgia" w:hAnsi="Georgia" w:cs="Arial"/>
        </w:rPr>
        <w:t xml:space="preserve"> y </w:t>
      </w:r>
      <w:r w:rsidR="00F74F29" w:rsidRPr="007D01FC">
        <w:rPr>
          <w:rFonts w:ascii="Georgia" w:hAnsi="Georgia" w:cs="Arial"/>
        </w:rPr>
        <w:t xml:space="preserve">omitió </w:t>
      </w:r>
      <w:r w:rsidR="00A9494B" w:rsidRPr="007D01FC">
        <w:rPr>
          <w:rFonts w:ascii="Georgia" w:hAnsi="Georgia" w:cs="Arial"/>
        </w:rPr>
        <w:t>emplearla, sin justificación.</w:t>
      </w:r>
    </w:p>
    <w:p w14:paraId="11024804" w14:textId="5A6E7A7D" w:rsidR="00072D68" w:rsidRPr="007D01FC" w:rsidRDefault="00072D68" w:rsidP="007D01FC">
      <w:pPr>
        <w:pStyle w:val="Textoindependiente"/>
        <w:spacing w:line="276" w:lineRule="auto"/>
        <w:rPr>
          <w:rFonts w:ascii="Georgia" w:hAnsi="Georgia"/>
          <w:szCs w:val="24"/>
        </w:rPr>
      </w:pPr>
    </w:p>
    <w:p w14:paraId="5B5DFA48" w14:textId="29419010" w:rsidR="00A9494B" w:rsidRPr="007D01FC" w:rsidRDefault="00A9494B" w:rsidP="007D01FC">
      <w:pPr>
        <w:pStyle w:val="Textoindependiente"/>
        <w:spacing w:line="276" w:lineRule="auto"/>
        <w:rPr>
          <w:rFonts w:ascii="Georgia" w:hAnsi="Georgia"/>
          <w:szCs w:val="24"/>
        </w:rPr>
      </w:pPr>
      <w:r w:rsidRPr="007D01FC">
        <w:rPr>
          <w:rFonts w:ascii="Georgia" w:hAnsi="Georgia"/>
          <w:szCs w:val="24"/>
        </w:rPr>
        <w:t xml:space="preserve">Esa era la vía idónea y eficaz de que disponía para ventilar el problema jurídico ante el juez ordinario competente, antes de ejercitar esta vía residual. Necesario es que </w:t>
      </w:r>
      <w:r w:rsidR="002F4B28" w:rsidRPr="007D01FC">
        <w:rPr>
          <w:rFonts w:ascii="Georgia" w:hAnsi="Georgia"/>
          <w:szCs w:val="24"/>
        </w:rPr>
        <w:t>la</w:t>
      </w:r>
      <w:r w:rsidRPr="007D01FC">
        <w:rPr>
          <w:rFonts w:ascii="Georgia" w:hAnsi="Georgia"/>
          <w:szCs w:val="24"/>
        </w:rPr>
        <w:t xml:space="preserve"> </w:t>
      </w:r>
      <w:r w:rsidRPr="007D01FC">
        <w:rPr>
          <w:rFonts w:ascii="Georgia" w:hAnsi="Georgia"/>
          <w:szCs w:val="24"/>
        </w:rPr>
        <w:lastRenderedPageBreak/>
        <w:t>promotor</w:t>
      </w:r>
      <w:r w:rsidR="002F4B28" w:rsidRPr="007D01FC">
        <w:rPr>
          <w:rFonts w:ascii="Georgia" w:hAnsi="Georgia"/>
          <w:szCs w:val="24"/>
        </w:rPr>
        <w:t>a</w:t>
      </w:r>
      <w:r w:rsidRPr="007D01FC">
        <w:rPr>
          <w:rFonts w:ascii="Georgia" w:hAnsi="Georgia"/>
          <w:szCs w:val="24"/>
        </w:rPr>
        <w:t xml:space="preserve"> de la tutela agote tod</w:t>
      </w:r>
      <w:r w:rsidR="00F74F29" w:rsidRPr="007D01FC">
        <w:rPr>
          <w:rFonts w:ascii="Georgia" w:hAnsi="Georgia"/>
          <w:szCs w:val="24"/>
        </w:rPr>
        <w:t>o</w:t>
      </w:r>
      <w:r w:rsidRPr="007D01FC">
        <w:rPr>
          <w:rFonts w:ascii="Georgia" w:hAnsi="Georgia"/>
          <w:szCs w:val="24"/>
        </w:rPr>
        <w:t xml:space="preserve">s </w:t>
      </w:r>
      <w:r w:rsidR="00F74F29" w:rsidRPr="007D01FC">
        <w:rPr>
          <w:rFonts w:ascii="Georgia" w:hAnsi="Georgia"/>
          <w:szCs w:val="24"/>
        </w:rPr>
        <w:t xml:space="preserve">los instrumentos </w:t>
      </w:r>
      <w:r w:rsidRPr="007D01FC">
        <w:rPr>
          <w:rFonts w:ascii="Georgia" w:hAnsi="Georgia"/>
          <w:szCs w:val="24"/>
        </w:rPr>
        <w:t>judiciales ordinari</w:t>
      </w:r>
      <w:r w:rsidR="00F74F29" w:rsidRPr="007D01FC">
        <w:rPr>
          <w:rFonts w:ascii="Georgia" w:hAnsi="Georgia"/>
          <w:szCs w:val="24"/>
        </w:rPr>
        <w:t>o</w:t>
      </w:r>
      <w:r w:rsidRPr="007D01FC">
        <w:rPr>
          <w:rFonts w:ascii="Georgia" w:hAnsi="Georgia"/>
          <w:szCs w:val="24"/>
        </w:rPr>
        <w:t>s y extraordinari</w:t>
      </w:r>
      <w:r w:rsidR="00F74F29" w:rsidRPr="007D01FC">
        <w:rPr>
          <w:rFonts w:ascii="Georgia" w:hAnsi="Georgia"/>
          <w:szCs w:val="24"/>
        </w:rPr>
        <w:t>o</w:t>
      </w:r>
      <w:r w:rsidRPr="007D01FC">
        <w:rPr>
          <w:rFonts w:ascii="Georgia" w:hAnsi="Georgia"/>
          <w:szCs w:val="24"/>
        </w:rPr>
        <w:t>s</w:t>
      </w:r>
      <w:r w:rsidR="002F4B28" w:rsidRPr="007D01FC">
        <w:rPr>
          <w:rFonts w:ascii="Georgia" w:hAnsi="Georgia"/>
          <w:szCs w:val="24"/>
        </w:rPr>
        <w:t>,</w:t>
      </w:r>
      <w:r w:rsidRPr="007D01FC">
        <w:rPr>
          <w:rFonts w:ascii="Georgia" w:hAnsi="Georgia"/>
          <w:szCs w:val="24"/>
        </w:rPr>
        <w:t xml:space="preserve"> previó a acudir al juez constitucional.</w:t>
      </w:r>
    </w:p>
    <w:p w14:paraId="417BCD40" w14:textId="2D86AC64" w:rsidR="00A9494B" w:rsidRPr="007D01FC" w:rsidRDefault="00A9494B" w:rsidP="007D01FC">
      <w:pPr>
        <w:pStyle w:val="Textoindependiente"/>
        <w:spacing w:line="276" w:lineRule="auto"/>
        <w:rPr>
          <w:rFonts w:ascii="Georgia" w:hAnsi="Georgia"/>
          <w:szCs w:val="24"/>
        </w:rPr>
      </w:pPr>
    </w:p>
    <w:p w14:paraId="22904C2D" w14:textId="340DBB8F" w:rsidR="00A9494B" w:rsidRPr="007D01FC" w:rsidRDefault="00A9494B" w:rsidP="007D01FC">
      <w:pPr>
        <w:pStyle w:val="Textoindependiente"/>
        <w:spacing w:line="276" w:lineRule="auto"/>
        <w:rPr>
          <w:rFonts w:ascii="Georgia" w:hAnsi="Georgia"/>
          <w:szCs w:val="24"/>
        </w:rPr>
      </w:pPr>
      <w:r w:rsidRPr="007D01FC">
        <w:rPr>
          <w:rFonts w:ascii="Georgia" w:hAnsi="Georgia" w:cs="Arial"/>
          <w:smallCaps/>
          <w:szCs w:val="24"/>
        </w:rPr>
        <w:t>6.3. La falta de inmediatez</w:t>
      </w:r>
      <w:r w:rsidR="002F4B28" w:rsidRPr="007D01FC">
        <w:rPr>
          <w:rFonts w:ascii="Georgia" w:hAnsi="Georgia" w:cs="Arial"/>
          <w:smallCaps/>
          <w:szCs w:val="24"/>
        </w:rPr>
        <w:t>.</w:t>
      </w:r>
      <w:r w:rsidRPr="007D01FC">
        <w:rPr>
          <w:rFonts w:ascii="Georgia" w:hAnsi="Georgia" w:cs="Arial"/>
          <w:smallCaps/>
          <w:szCs w:val="24"/>
        </w:rPr>
        <w:t xml:space="preserve"> </w:t>
      </w:r>
      <w:r w:rsidRPr="007D01FC">
        <w:rPr>
          <w:rFonts w:ascii="Georgia" w:hAnsi="Georgia"/>
          <w:szCs w:val="24"/>
        </w:rPr>
        <w:t xml:space="preserve">Finalmente, respecto a los reparos frente a la Jueza de Paz, sin ambages, refulge obvia la carencia de inmediatez, como quiera que la decisión rebatida data del 03-10-2020 (Ib., pdf No.02, folios 17-23), es decir, de hace más </w:t>
      </w:r>
      <w:r w:rsidR="003B2220" w:rsidRPr="007D01FC">
        <w:rPr>
          <w:rFonts w:ascii="Georgia" w:hAnsi="Georgia"/>
          <w:szCs w:val="24"/>
        </w:rPr>
        <w:t xml:space="preserve">de </w:t>
      </w:r>
      <w:r w:rsidR="00F87E7B" w:rsidRPr="007D01FC">
        <w:rPr>
          <w:rFonts w:ascii="Georgia" w:hAnsi="Georgia"/>
          <w:szCs w:val="24"/>
        </w:rPr>
        <w:t xml:space="preserve">un </w:t>
      </w:r>
      <w:r w:rsidRPr="007D01FC">
        <w:rPr>
          <w:rFonts w:ascii="Georgia" w:hAnsi="Georgia"/>
          <w:szCs w:val="24"/>
        </w:rPr>
        <w:t>(</w:t>
      </w:r>
      <w:r w:rsidR="00F87E7B" w:rsidRPr="007D01FC">
        <w:rPr>
          <w:rFonts w:ascii="Georgia" w:hAnsi="Georgia"/>
          <w:szCs w:val="24"/>
        </w:rPr>
        <w:t>1</w:t>
      </w:r>
      <w:r w:rsidRPr="007D01FC">
        <w:rPr>
          <w:rFonts w:ascii="Georgia" w:hAnsi="Georgia"/>
          <w:szCs w:val="24"/>
        </w:rPr>
        <w:t xml:space="preserve">) año. Con creces se superó el </w:t>
      </w:r>
      <w:r w:rsidRPr="007D01FC">
        <w:rPr>
          <w:rFonts w:ascii="Georgia" w:hAnsi="Georgia"/>
          <w:szCs w:val="24"/>
          <w:lang w:val="es-CO"/>
        </w:rPr>
        <w:t>plazo general de los seis (6) meses fijado por la jurisprudencia constitucional como razonable</w:t>
      </w:r>
      <w:r w:rsidRPr="007D01FC">
        <w:rPr>
          <w:rStyle w:val="Refdenotaalpie"/>
          <w:rFonts w:ascii="Georgia" w:hAnsi="Georgia"/>
          <w:szCs w:val="24"/>
          <w:lang w:val="es-419"/>
        </w:rPr>
        <w:footnoteReference w:id="31"/>
      </w:r>
      <w:r w:rsidRPr="007D01FC">
        <w:rPr>
          <w:rFonts w:ascii="Georgia" w:hAnsi="Georgia"/>
          <w:szCs w:val="24"/>
          <w:lang w:val="es-CO"/>
        </w:rPr>
        <w:t>.</w:t>
      </w:r>
    </w:p>
    <w:p w14:paraId="2BFD2C17" w14:textId="77777777" w:rsidR="00072D68" w:rsidRPr="007D01FC" w:rsidRDefault="00072D68" w:rsidP="007D01FC">
      <w:pPr>
        <w:pStyle w:val="Textoindependiente"/>
        <w:spacing w:line="276" w:lineRule="auto"/>
        <w:rPr>
          <w:rFonts w:ascii="Georgia" w:hAnsi="Georgia"/>
          <w:szCs w:val="24"/>
        </w:rPr>
      </w:pPr>
    </w:p>
    <w:p w14:paraId="7FF0E807" w14:textId="474033AB" w:rsidR="002F4B28" w:rsidRPr="007D01FC" w:rsidRDefault="00072D68" w:rsidP="007D01FC">
      <w:pPr>
        <w:pStyle w:val="Textoindependiente"/>
        <w:spacing w:line="276" w:lineRule="auto"/>
        <w:rPr>
          <w:rFonts w:ascii="Georgia" w:hAnsi="Georgia" w:cs="Arial"/>
          <w:szCs w:val="24"/>
          <w:lang w:val="es-CO"/>
        </w:rPr>
      </w:pPr>
      <w:r w:rsidRPr="007D01FC">
        <w:rPr>
          <w:rFonts w:ascii="Georgia" w:hAnsi="Georgia"/>
          <w:szCs w:val="24"/>
        </w:rPr>
        <w:t xml:space="preserve">Es rigurosa la comprobación de los supuestos, puesto que es inexistente alegato o prueba de circunstancia especial alguna que la flexibilice. </w:t>
      </w:r>
      <w:r w:rsidR="00A9494B" w:rsidRPr="007D01FC">
        <w:rPr>
          <w:rFonts w:ascii="Georgia" w:hAnsi="Georgia"/>
          <w:szCs w:val="24"/>
        </w:rPr>
        <w:t>La interesada no es una persona de especial protección</w:t>
      </w:r>
      <w:r w:rsidR="002F4B28" w:rsidRPr="007D01FC">
        <w:rPr>
          <w:rFonts w:ascii="Georgia" w:hAnsi="Georgia"/>
          <w:szCs w:val="24"/>
        </w:rPr>
        <w:t xml:space="preserve">, </w:t>
      </w:r>
      <w:r w:rsidRPr="007D01FC">
        <w:rPr>
          <w:rFonts w:ascii="Georgia" w:hAnsi="Georgia"/>
          <w:szCs w:val="24"/>
        </w:rPr>
        <w:t>cuenta con asesoría jurídica</w:t>
      </w:r>
      <w:r w:rsidR="00A9494B" w:rsidRPr="007D01FC">
        <w:rPr>
          <w:rFonts w:ascii="Georgia" w:hAnsi="Georgia"/>
          <w:szCs w:val="24"/>
        </w:rPr>
        <w:t xml:space="preserve"> y </w:t>
      </w:r>
      <w:r w:rsidR="002F4B28" w:rsidRPr="007D01FC">
        <w:rPr>
          <w:rFonts w:ascii="Georgia" w:hAnsi="Georgia"/>
          <w:szCs w:val="24"/>
        </w:rPr>
        <w:t xml:space="preserve">no probó que sea </w:t>
      </w:r>
      <w:r w:rsidRPr="007D01FC">
        <w:rPr>
          <w:rFonts w:ascii="Georgia" w:hAnsi="Georgia" w:cs="Arial"/>
          <w:szCs w:val="24"/>
          <w:lang w:val="es-CO"/>
        </w:rPr>
        <w:t>inminente un perjuicio irremediable</w:t>
      </w:r>
      <w:r w:rsidRPr="007D01FC">
        <w:rPr>
          <w:rStyle w:val="Refdenotaalpie"/>
          <w:rFonts w:ascii="Georgia" w:hAnsi="Georgia"/>
          <w:szCs w:val="24"/>
          <w:lang w:val="es-CO"/>
        </w:rPr>
        <w:footnoteReference w:id="32"/>
      </w:r>
      <w:r w:rsidRPr="007D01FC">
        <w:rPr>
          <w:rFonts w:ascii="Georgia" w:hAnsi="Georgia" w:cs="Arial"/>
          <w:szCs w:val="24"/>
          <w:lang w:val="es-CO"/>
        </w:rPr>
        <w:t xml:space="preserve">. </w:t>
      </w:r>
      <w:r w:rsidR="00A9494B" w:rsidRPr="007D01FC">
        <w:rPr>
          <w:rFonts w:ascii="Georgia" w:hAnsi="Georgia" w:cs="Arial"/>
          <w:szCs w:val="24"/>
          <w:lang w:val="es-CO"/>
        </w:rPr>
        <w:t xml:space="preserve">Informó que convive con nietos menores y tiene a su cargo una hija con discapacidad, </w:t>
      </w:r>
      <w:r w:rsidR="002F4B28" w:rsidRPr="007D01FC">
        <w:rPr>
          <w:rFonts w:ascii="Georgia" w:hAnsi="Georgia" w:cs="Arial"/>
          <w:szCs w:val="24"/>
          <w:lang w:val="es-CO"/>
        </w:rPr>
        <w:t xml:space="preserve">empero, son circunstancias insuficientes para superar los requisitos advertidos. </w:t>
      </w:r>
    </w:p>
    <w:p w14:paraId="6CDE90AE" w14:textId="77777777" w:rsidR="002F4B28" w:rsidRPr="007D01FC" w:rsidRDefault="002F4B28" w:rsidP="007D01FC">
      <w:pPr>
        <w:pStyle w:val="Textoindependiente"/>
        <w:spacing w:line="276" w:lineRule="auto"/>
        <w:rPr>
          <w:rFonts w:ascii="Georgia" w:hAnsi="Georgia" w:cs="Arial"/>
          <w:szCs w:val="24"/>
          <w:lang w:val="es-CO"/>
        </w:rPr>
      </w:pPr>
    </w:p>
    <w:p w14:paraId="44C25814" w14:textId="22E67556" w:rsidR="006E3281" w:rsidRPr="007D01FC" w:rsidRDefault="00EB2A2C" w:rsidP="007D01FC">
      <w:pPr>
        <w:pStyle w:val="Textoindependiente"/>
        <w:spacing w:line="276" w:lineRule="auto"/>
        <w:rPr>
          <w:rFonts w:ascii="Georgia" w:hAnsi="Georgia" w:cs="Arial"/>
          <w:szCs w:val="24"/>
        </w:rPr>
      </w:pPr>
      <w:r w:rsidRPr="007D01FC">
        <w:rPr>
          <w:rFonts w:ascii="Georgia" w:hAnsi="Georgia" w:cs="Arial"/>
          <w:szCs w:val="24"/>
        </w:rPr>
        <w:t>En mérito de lo expuesto</w:t>
      </w:r>
      <w:r w:rsidR="006E3281" w:rsidRPr="007D01FC">
        <w:rPr>
          <w:rFonts w:ascii="Georgia" w:hAnsi="Georgia" w:cs="Arial"/>
          <w:szCs w:val="24"/>
        </w:rPr>
        <w:t>,</w:t>
      </w:r>
      <w:r w:rsidR="00C15D5F" w:rsidRPr="007D01FC">
        <w:rPr>
          <w:rFonts w:ascii="Georgia" w:hAnsi="Georgia" w:cs="Arial"/>
          <w:szCs w:val="24"/>
        </w:rPr>
        <w:t xml:space="preserve"> </w:t>
      </w:r>
      <w:r w:rsidR="006E3281" w:rsidRPr="007D01FC">
        <w:rPr>
          <w:rFonts w:ascii="Georgia" w:hAnsi="Georgia" w:cs="Arial"/>
          <w:szCs w:val="24"/>
        </w:rPr>
        <w:t xml:space="preserve">el </w:t>
      </w:r>
      <w:r w:rsidR="006E3281" w:rsidRPr="007D01FC">
        <w:rPr>
          <w:rFonts w:ascii="Georgia" w:hAnsi="Georgia" w:cs="Arial"/>
          <w:smallCaps/>
          <w:szCs w:val="24"/>
        </w:rPr>
        <w:t>Tribunal Superior del Distrito Judicial de</w:t>
      </w:r>
      <w:r w:rsidRPr="007D01FC">
        <w:rPr>
          <w:rFonts w:ascii="Georgia" w:hAnsi="Georgia" w:cs="Arial"/>
          <w:smallCaps/>
          <w:szCs w:val="24"/>
        </w:rPr>
        <w:t xml:space="preserve"> </w:t>
      </w:r>
      <w:r w:rsidR="006E3281" w:rsidRPr="007D01FC">
        <w:rPr>
          <w:rFonts w:ascii="Georgia" w:hAnsi="Georgia" w:cs="Arial"/>
          <w:smallCaps/>
          <w:szCs w:val="24"/>
        </w:rPr>
        <w:t>Pereira, Sala de Decisión Civil</w:t>
      </w:r>
      <w:r w:rsidR="00F748EB" w:rsidRPr="007D01FC">
        <w:rPr>
          <w:rFonts w:ascii="Georgia" w:hAnsi="Georgia" w:cs="Arial"/>
          <w:smallCaps/>
          <w:szCs w:val="24"/>
        </w:rPr>
        <w:t xml:space="preserve"> </w:t>
      </w:r>
      <w:r w:rsidR="006E3281" w:rsidRPr="007D01FC">
        <w:rPr>
          <w:rFonts w:ascii="Georgia" w:hAnsi="Georgia" w:cs="Arial"/>
          <w:smallCaps/>
          <w:szCs w:val="24"/>
        </w:rPr>
        <w:t>-</w:t>
      </w:r>
      <w:r w:rsidR="00F748EB" w:rsidRPr="007D01FC">
        <w:rPr>
          <w:rFonts w:ascii="Georgia" w:hAnsi="Georgia" w:cs="Arial"/>
          <w:smallCaps/>
          <w:szCs w:val="24"/>
        </w:rPr>
        <w:t xml:space="preserve"> </w:t>
      </w:r>
      <w:r w:rsidR="006E3281" w:rsidRPr="007D01FC">
        <w:rPr>
          <w:rFonts w:ascii="Georgia" w:hAnsi="Georgia" w:cs="Arial"/>
          <w:smallCaps/>
          <w:szCs w:val="24"/>
        </w:rPr>
        <w:t>Familia</w:t>
      </w:r>
      <w:r w:rsidR="006E3281" w:rsidRPr="007D01FC">
        <w:rPr>
          <w:rFonts w:ascii="Georgia" w:hAnsi="Georgia" w:cs="Arial"/>
          <w:szCs w:val="24"/>
        </w:rPr>
        <w:t>, administrando Justicia, en nombre de la República y por autoridad de la Ley,</w:t>
      </w:r>
    </w:p>
    <w:p w14:paraId="30841054" w14:textId="77777777" w:rsidR="00EB2A2C" w:rsidRPr="007D01FC" w:rsidRDefault="00EB2A2C" w:rsidP="007D01FC">
      <w:pPr>
        <w:pStyle w:val="Textoindependiente"/>
        <w:spacing w:line="276" w:lineRule="auto"/>
        <w:jc w:val="center"/>
        <w:rPr>
          <w:rFonts w:ascii="Georgia" w:hAnsi="Georgia" w:cs="Arial"/>
          <w:bCs/>
          <w:smallCaps/>
          <w:szCs w:val="24"/>
        </w:rPr>
      </w:pPr>
    </w:p>
    <w:p w14:paraId="67CBDF2C" w14:textId="4AD6E10A" w:rsidR="006E3281" w:rsidRPr="007D01FC" w:rsidRDefault="006E3281" w:rsidP="007D01FC">
      <w:pPr>
        <w:pStyle w:val="Textoindependiente"/>
        <w:spacing w:line="276" w:lineRule="auto"/>
        <w:jc w:val="center"/>
        <w:rPr>
          <w:rFonts w:ascii="Georgia" w:hAnsi="Georgia" w:cs="Arial"/>
          <w:bCs/>
          <w:smallCaps/>
          <w:szCs w:val="24"/>
        </w:rPr>
      </w:pPr>
      <w:r w:rsidRPr="007D01FC">
        <w:rPr>
          <w:rFonts w:ascii="Georgia" w:hAnsi="Georgia" w:cs="Arial"/>
          <w:bCs/>
          <w:smallCaps/>
          <w:szCs w:val="24"/>
        </w:rPr>
        <w:t xml:space="preserve">F A L </w:t>
      </w:r>
      <w:proofErr w:type="spellStart"/>
      <w:r w:rsidRPr="007D01FC">
        <w:rPr>
          <w:rFonts w:ascii="Georgia" w:hAnsi="Georgia" w:cs="Arial"/>
          <w:bCs/>
          <w:smallCaps/>
          <w:szCs w:val="24"/>
        </w:rPr>
        <w:t>L</w:t>
      </w:r>
      <w:proofErr w:type="spellEnd"/>
      <w:r w:rsidRPr="007D01FC">
        <w:rPr>
          <w:rFonts w:ascii="Georgia" w:hAnsi="Georgia" w:cs="Arial"/>
          <w:bCs/>
          <w:smallCaps/>
          <w:szCs w:val="24"/>
        </w:rPr>
        <w:t xml:space="preserve"> A,</w:t>
      </w:r>
    </w:p>
    <w:p w14:paraId="2E8C832D" w14:textId="77777777" w:rsidR="00647FE1" w:rsidRPr="007D01FC" w:rsidRDefault="00647FE1" w:rsidP="007D01FC">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55995C64" w14:textId="77777777" w:rsidR="002F4B28" w:rsidRPr="007D01FC" w:rsidRDefault="00BF72EF" w:rsidP="007D01FC">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7D01FC">
        <w:rPr>
          <w:rFonts w:ascii="Georgia" w:hAnsi="Georgia" w:cs="Arial"/>
        </w:rPr>
        <w:t xml:space="preserve">DECLARAR improcedente la tutela propuesta por </w:t>
      </w:r>
      <w:r w:rsidR="002F4B28" w:rsidRPr="007D01FC">
        <w:rPr>
          <w:rFonts w:ascii="Georgia" w:hAnsi="Georgia" w:cs="Arial"/>
        </w:rPr>
        <w:t>la</w:t>
      </w:r>
      <w:r w:rsidRPr="007D01FC">
        <w:rPr>
          <w:rFonts w:ascii="Georgia" w:hAnsi="Georgia" w:cs="Arial"/>
        </w:rPr>
        <w:t xml:space="preserve"> señor</w:t>
      </w:r>
      <w:r w:rsidR="002F4B28" w:rsidRPr="007D01FC">
        <w:rPr>
          <w:rFonts w:ascii="Georgia" w:hAnsi="Georgia" w:cs="Arial"/>
        </w:rPr>
        <w:t>a</w:t>
      </w:r>
      <w:r w:rsidRPr="007D01FC">
        <w:rPr>
          <w:rFonts w:ascii="Georgia" w:hAnsi="Georgia" w:cs="Arial"/>
        </w:rPr>
        <w:t xml:space="preserve"> </w:t>
      </w:r>
      <w:r w:rsidR="002F4B28" w:rsidRPr="007D01FC">
        <w:rPr>
          <w:rFonts w:ascii="Georgia" w:hAnsi="Georgia" w:cs="Arial"/>
          <w:lang w:val="es-CO"/>
        </w:rPr>
        <w:t xml:space="preserve">Blanca Flor Osorio Echeverry </w:t>
      </w:r>
      <w:r w:rsidR="00494523" w:rsidRPr="007D01FC">
        <w:rPr>
          <w:rFonts w:ascii="Georgia" w:hAnsi="Georgia" w:cs="Arial"/>
        </w:rPr>
        <w:t xml:space="preserve">contra </w:t>
      </w:r>
      <w:r w:rsidR="002F4B28" w:rsidRPr="007D01FC">
        <w:rPr>
          <w:rFonts w:ascii="Georgia" w:hAnsi="Georgia" w:cs="Arial"/>
        </w:rPr>
        <w:t xml:space="preserve">los </w:t>
      </w:r>
      <w:r w:rsidR="008E65AC" w:rsidRPr="007D01FC">
        <w:rPr>
          <w:rFonts w:ascii="Georgia" w:hAnsi="Georgia" w:cs="Arial"/>
        </w:rPr>
        <w:t>Juzgado</w:t>
      </w:r>
      <w:r w:rsidR="002F4B28" w:rsidRPr="007D01FC">
        <w:rPr>
          <w:rFonts w:ascii="Georgia" w:hAnsi="Georgia" w:cs="Arial"/>
        </w:rPr>
        <w:t>s</w:t>
      </w:r>
      <w:r w:rsidR="008E65AC" w:rsidRPr="007D01FC">
        <w:rPr>
          <w:rFonts w:ascii="Georgia" w:hAnsi="Georgia" w:cs="Arial"/>
        </w:rPr>
        <w:t xml:space="preserve"> </w:t>
      </w:r>
      <w:r w:rsidR="00866F67" w:rsidRPr="007D01FC">
        <w:rPr>
          <w:rFonts w:ascii="Georgia" w:hAnsi="Georgia" w:cs="Arial"/>
        </w:rPr>
        <w:t>Promiscuo</w:t>
      </w:r>
      <w:r w:rsidR="002F4B28" w:rsidRPr="007D01FC">
        <w:rPr>
          <w:rFonts w:ascii="Georgia" w:hAnsi="Georgia" w:cs="Arial"/>
        </w:rPr>
        <w:t>s Municipal y</w:t>
      </w:r>
      <w:r w:rsidR="00866F67" w:rsidRPr="007D01FC">
        <w:rPr>
          <w:rFonts w:ascii="Georgia" w:hAnsi="Georgia" w:cs="Arial"/>
        </w:rPr>
        <w:t xml:space="preserve"> del Circuito de </w:t>
      </w:r>
      <w:r w:rsidR="002F4B28" w:rsidRPr="007D01FC">
        <w:rPr>
          <w:rFonts w:ascii="Georgia" w:hAnsi="Georgia" w:cs="Arial"/>
        </w:rPr>
        <w:t>La Virginia y la Jueza de Paz de esa localidad</w:t>
      </w:r>
      <w:r w:rsidR="000A5E3F" w:rsidRPr="007D01FC">
        <w:rPr>
          <w:rFonts w:ascii="Georgia" w:hAnsi="Georgia" w:cs="Arial"/>
        </w:rPr>
        <w:t>.</w:t>
      </w:r>
    </w:p>
    <w:p w14:paraId="2BE3F3C8" w14:textId="77777777" w:rsidR="002F4B28" w:rsidRPr="007D01FC" w:rsidRDefault="002F4B28" w:rsidP="007D01FC">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01086371" w14:textId="40F0F73B" w:rsidR="002F4B28" w:rsidRPr="007D01FC" w:rsidRDefault="002F4B28" w:rsidP="007D01FC">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7D01FC">
        <w:rPr>
          <w:rFonts w:ascii="Georgia" w:hAnsi="Georgia" w:cs="Arial"/>
        </w:rPr>
        <w:t>LEVANTAR la medida provisional decretada con auto del 23-02-2022.</w:t>
      </w:r>
    </w:p>
    <w:p w14:paraId="472F6A28" w14:textId="77777777" w:rsidR="002F4B28" w:rsidRPr="007D01FC" w:rsidRDefault="002F4B28" w:rsidP="007D01FC">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72C7B8D9" w14:textId="5ECD3F93" w:rsidR="008A7662" w:rsidRPr="007D01FC" w:rsidRDefault="006E3281" w:rsidP="007D01FC">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7D01FC">
        <w:rPr>
          <w:rFonts w:ascii="Georgia" w:hAnsi="Georgia" w:cs="Arial"/>
          <w:spacing w:val="-3"/>
          <w:lang w:val="es-ES_tradnl"/>
        </w:rPr>
        <w:t xml:space="preserve">REMITIR este expediente, a la </w:t>
      </w:r>
      <w:r w:rsidR="00730B2F" w:rsidRPr="007D01FC">
        <w:rPr>
          <w:rFonts w:ascii="Georgia" w:hAnsi="Georgia" w:cs="Arial"/>
          <w:spacing w:val="-3"/>
          <w:lang w:val="es-ES_tradnl"/>
        </w:rPr>
        <w:t>CC</w:t>
      </w:r>
      <w:r w:rsidRPr="007D01FC">
        <w:rPr>
          <w:rFonts w:ascii="Georgia" w:hAnsi="Georgia" w:cs="Arial"/>
          <w:spacing w:val="-3"/>
          <w:lang w:val="es-ES_tradnl"/>
        </w:rPr>
        <w:t xml:space="preserve"> para su eventual revisión.</w:t>
      </w:r>
    </w:p>
    <w:p w14:paraId="030CD15C" w14:textId="77777777" w:rsidR="002F4B28" w:rsidRPr="007D01FC" w:rsidRDefault="002F4B28" w:rsidP="007D01FC">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p>
    <w:p w14:paraId="4E361BBD" w14:textId="7CF23427" w:rsidR="001F4C1B" w:rsidRPr="007D01FC" w:rsidRDefault="001F4C1B" w:rsidP="007D01FC">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7D01FC">
        <w:rPr>
          <w:rFonts w:ascii="Georgia" w:hAnsi="Georgia" w:cs="Arial"/>
          <w:spacing w:val="-3"/>
          <w:lang w:val="es-ES_tradnl"/>
        </w:rPr>
        <w:t>ORDENAR el archivo del expediente, surtidos los trámites anteriores.</w:t>
      </w:r>
    </w:p>
    <w:p w14:paraId="279C574D" w14:textId="77777777" w:rsidR="00D63926" w:rsidRPr="007D01FC" w:rsidRDefault="00D63926" w:rsidP="007D01FC">
      <w:pPr>
        <w:pStyle w:val="Textoindependiente"/>
        <w:spacing w:line="276" w:lineRule="auto"/>
        <w:jc w:val="center"/>
        <w:rPr>
          <w:rFonts w:ascii="Georgia" w:hAnsi="Georgia" w:cs="Arial"/>
          <w:smallCaps/>
          <w:szCs w:val="24"/>
          <w:lang w:val="es-CO"/>
        </w:rPr>
      </w:pPr>
    </w:p>
    <w:p w14:paraId="10A40189" w14:textId="77777777" w:rsidR="007D01FC" w:rsidRPr="007D01FC" w:rsidRDefault="007D01FC" w:rsidP="007D01FC">
      <w:pPr>
        <w:overflowPunct w:val="0"/>
        <w:spacing w:line="276" w:lineRule="auto"/>
        <w:jc w:val="center"/>
        <w:rPr>
          <w:rFonts w:ascii="Georgia" w:hAnsi="Georgia" w:cs="Arial"/>
          <w:bCs/>
          <w:smallCaps/>
          <w:kern w:val="28"/>
        </w:rPr>
      </w:pPr>
      <w:r w:rsidRPr="007D01FC">
        <w:rPr>
          <w:rFonts w:ascii="Georgia" w:hAnsi="Georgia" w:cs="Arial"/>
          <w:bCs/>
          <w:smallCaps/>
          <w:kern w:val="28"/>
        </w:rPr>
        <w:t>Notifíquese,</w:t>
      </w:r>
    </w:p>
    <w:p w14:paraId="7EDBAE0C" w14:textId="77777777" w:rsidR="007D01FC" w:rsidRPr="007D01FC" w:rsidRDefault="007D01FC" w:rsidP="007D01FC">
      <w:pPr>
        <w:widowControl/>
        <w:overflowPunct w:val="0"/>
        <w:spacing w:line="276" w:lineRule="auto"/>
        <w:jc w:val="center"/>
        <w:textAlignment w:val="baseline"/>
        <w:rPr>
          <w:rFonts w:ascii="Georgia" w:hAnsi="Georgia" w:cs="Arial"/>
          <w:bCs/>
          <w:caps/>
          <w:w w:val="150"/>
          <w:szCs w:val="18"/>
          <w:lang w:val="es-MX"/>
        </w:rPr>
      </w:pPr>
      <w:bookmarkStart w:id="6" w:name="_Hlk76974190"/>
    </w:p>
    <w:p w14:paraId="4CB0F4ED" w14:textId="77777777" w:rsidR="007D01FC" w:rsidRPr="007D01FC" w:rsidRDefault="007D01FC" w:rsidP="007D01FC">
      <w:pPr>
        <w:widowControl/>
        <w:overflowPunct w:val="0"/>
        <w:spacing w:line="276" w:lineRule="auto"/>
        <w:jc w:val="center"/>
        <w:textAlignment w:val="baseline"/>
        <w:rPr>
          <w:rFonts w:ascii="Georgia" w:hAnsi="Georgia" w:cs="Arial"/>
          <w:bCs/>
          <w:caps/>
          <w:w w:val="150"/>
          <w:szCs w:val="18"/>
          <w:lang w:val="es-MX"/>
        </w:rPr>
      </w:pPr>
    </w:p>
    <w:p w14:paraId="3BB0F799" w14:textId="77777777" w:rsidR="007D01FC" w:rsidRPr="007D01FC" w:rsidRDefault="007D01FC" w:rsidP="007D01FC">
      <w:pPr>
        <w:widowControl/>
        <w:overflowPunct w:val="0"/>
        <w:spacing w:line="276" w:lineRule="auto"/>
        <w:jc w:val="center"/>
        <w:textAlignment w:val="baseline"/>
        <w:rPr>
          <w:rFonts w:ascii="Georgia" w:hAnsi="Georgia" w:cs="Arial"/>
          <w:bCs/>
          <w:caps/>
          <w:w w:val="150"/>
          <w:szCs w:val="18"/>
          <w:lang w:val="es-MX"/>
        </w:rPr>
      </w:pPr>
    </w:p>
    <w:p w14:paraId="0F1777B6" w14:textId="77777777" w:rsidR="007D01FC" w:rsidRPr="007D01FC" w:rsidRDefault="007D01FC" w:rsidP="007D01FC">
      <w:pPr>
        <w:widowControl/>
        <w:overflowPunct w:val="0"/>
        <w:spacing w:line="276" w:lineRule="auto"/>
        <w:jc w:val="center"/>
        <w:textAlignment w:val="baseline"/>
        <w:rPr>
          <w:rFonts w:ascii="Georgia" w:hAnsi="Georgia" w:cs="Arial"/>
          <w:b/>
          <w:bCs/>
          <w:caps/>
          <w:spacing w:val="20"/>
          <w:w w:val="150"/>
          <w:sz w:val="22"/>
          <w:szCs w:val="18"/>
          <w:lang w:val="es-MX"/>
        </w:rPr>
      </w:pPr>
      <w:r w:rsidRPr="007D01FC">
        <w:rPr>
          <w:rFonts w:ascii="Georgia" w:hAnsi="Georgia" w:cs="Arial"/>
          <w:b/>
          <w:bCs/>
          <w:caps/>
          <w:spacing w:val="20"/>
          <w:w w:val="150"/>
          <w:szCs w:val="18"/>
          <w:lang w:val="es-MX"/>
        </w:rPr>
        <w:t>D</w:t>
      </w:r>
      <w:r w:rsidRPr="007D01FC">
        <w:rPr>
          <w:rFonts w:ascii="Georgia" w:hAnsi="Georgia" w:cs="Arial"/>
          <w:b/>
          <w:bCs/>
          <w:caps/>
          <w:spacing w:val="20"/>
          <w:w w:val="150"/>
          <w:sz w:val="16"/>
          <w:szCs w:val="18"/>
          <w:lang w:val="es-MX"/>
        </w:rPr>
        <w:t>UBERNEY</w:t>
      </w:r>
      <w:r w:rsidRPr="007D01FC">
        <w:rPr>
          <w:rFonts w:ascii="Georgia" w:hAnsi="Georgia" w:cs="Arial"/>
          <w:b/>
          <w:bCs/>
          <w:caps/>
          <w:spacing w:val="20"/>
          <w:w w:val="150"/>
          <w:sz w:val="20"/>
          <w:szCs w:val="18"/>
          <w:lang w:val="es-MX"/>
        </w:rPr>
        <w:t xml:space="preserve"> </w:t>
      </w:r>
      <w:r w:rsidRPr="007D01FC">
        <w:rPr>
          <w:rFonts w:ascii="Georgia" w:hAnsi="Georgia" w:cs="Arial"/>
          <w:b/>
          <w:bCs/>
          <w:caps/>
          <w:spacing w:val="20"/>
          <w:w w:val="150"/>
          <w:szCs w:val="18"/>
          <w:lang w:val="es-MX"/>
        </w:rPr>
        <w:t>G</w:t>
      </w:r>
      <w:r w:rsidRPr="007D01FC">
        <w:rPr>
          <w:rFonts w:ascii="Georgia" w:hAnsi="Georgia" w:cs="Arial"/>
          <w:b/>
          <w:bCs/>
          <w:caps/>
          <w:spacing w:val="20"/>
          <w:w w:val="150"/>
          <w:sz w:val="16"/>
          <w:szCs w:val="18"/>
          <w:lang w:val="es-MX"/>
        </w:rPr>
        <w:t>RISALES</w:t>
      </w:r>
      <w:r w:rsidRPr="007D01FC">
        <w:rPr>
          <w:rFonts w:ascii="Georgia" w:hAnsi="Georgia" w:cs="Arial"/>
          <w:b/>
          <w:bCs/>
          <w:caps/>
          <w:spacing w:val="20"/>
          <w:w w:val="150"/>
          <w:sz w:val="20"/>
          <w:szCs w:val="18"/>
          <w:lang w:val="es-MX"/>
        </w:rPr>
        <w:t xml:space="preserve"> </w:t>
      </w:r>
      <w:r w:rsidRPr="007D01FC">
        <w:rPr>
          <w:rFonts w:ascii="Georgia" w:hAnsi="Georgia" w:cs="Arial"/>
          <w:b/>
          <w:bCs/>
          <w:caps/>
          <w:spacing w:val="20"/>
          <w:w w:val="150"/>
          <w:szCs w:val="18"/>
          <w:lang w:val="es-MX"/>
        </w:rPr>
        <w:t>H</w:t>
      </w:r>
      <w:r w:rsidRPr="007D01FC">
        <w:rPr>
          <w:rFonts w:ascii="Georgia" w:hAnsi="Georgia" w:cs="Arial"/>
          <w:b/>
          <w:bCs/>
          <w:caps/>
          <w:spacing w:val="20"/>
          <w:w w:val="150"/>
          <w:sz w:val="16"/>
          <w:szCs w:val="18"/>
          <w:lang w:val="es-MX"/>
        </w:rPr>
        <w:t>ERRERA</w:t>
      </w:r>
    </w:p>
    <w:p w14:paraId="12582D67" w14:textId="77777777" w:rsidR="007D01FC" w:rsidRPr="007D01FC" w:rsidRDefault="007D01FC" w:rsidP="007D01F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7D01FC">
        <w:rPr>
          <w:rFonts w:ascii="Georgia" w:hAnsi="Georgia" w:cs="Arial"/>
          <w:bCs/>
          <w:caps/>
          <w:spacing w:val="20"/>
          <w:w w:val="150"/>
          <w:kern w:val="28"/>
          <w:sz w:val="28"/>
          <w:szCs w:val="22"/>
        </w:rPr>
        <w:t>M</w:t>
      </w:r>
      <w:r w:rsidRPr="007D01FC">
        <w:rPr>
          <w:rFonts w:ascii="Georgia" w:hAnsi="Georgia" w:cs="Arial"/>
          <w:bCs/>
          <w:caps/>
          <w:spacing w:val="20"/>
          <w:w w:val="150"/>
          <w:kern w:val="28"/>
          <w:sz w:val="18"/>
          <w:szCs w:val="18"/>
        </w:rPr>
        <w:t>agistrado</w:t>
      </w:r>
    </w:p>
    <w:p w14:paraId="5BD2894E" w14:textId="77777777" w:rsidR="007D01FC" w:rsidRPr="007D01FC" w:rsidRDefault="007D01FC" w:rsidP="007D01FC">
      <w:pPr>
        <w:widowControl/>
        <w:overflowPunct w:val="0"/>
        <w:spacing w:line="276" w:lineRule="auto"/>
        <w:textAlignment w:val="baseline"/>
        <w:rPr>
          <w:rFonts w:ascii="Georgia" w:hAnsi="Georgia" w:cs="Arial"/>
          <w:caps/>
          <w:spacing w:val="20"/>
          <w:w w:val="150"/>
          <w:szCs w:val="28"/>
          <w:lang w:val="es-MX"/>
        </w:rPr>
      </w:pPr>
    </w:p>
    <w:p w14:paraId="36EA5AB7" w14:textId="77777777" w:rsidR="007D01FC" w:rsidRPr="007D01FC" w:rsidRDefault="007D01FC" w:rsidP="007D01FC">
      <w:pPr>
        <w:widowControl/>
        <w:overflowPunct w:val="0"/>
        <w:spacing w:line="276" w:lineRule="auto"/>
        <w:textAlignment w:val="baseline"/>
        <w:rPr>
          <w:rFonts w:ascii="Georgia" w:hAnsi="Georgia" w:cs="Arial"/>
          <w:caps/>
          <w:spacing w:val="20"/>
          <w:w w:val="150"/>
          <w:szCs w:val="28"/>
          <w:lang w:val="es-MX"/>
        </w:rPr>
      </w:pPr>
    </w:p>
    <w:p w14:paraId="57A6EF1A" w14:textId="77777777" w:rsidR="007D01FC" w:rsidRPr="007D01FC" w:rsidRDefault="007D01FC" w:rsidP="007D01FC">
      <w:pPr>
        <w:widowControl/>
        <w:overflowPunct w:val="0"/>
        <w:spacing w:line="276" w:lineRule="auto"/>
        <w:textAlignment w:val="baseline"/>
        <w:rPr>
          <w:rFonts w:ascii="Georgia" w:hAnsi="Georgia" w:cs="Arial"/>
          <w:caps/>
          <w:spacing w:val="20"/>
          <w:w w:val="150"/>
          <w:szCs w:val="28"/>
          <w:lang w:val="es-MX"/>
        </w:rPr>
      </w:pPr>
    </w:p>
    <w:p w14:paraId="3A2FA35E" w14:textId="77777777" w:rsidR="007D01FC" w:rsidRPr="007D01FC" w:rsidRDefault="007D01FC" w:rsidP="007D01FC">
      <w:pPr>
        <w:widowControl/>
        <w:overflowPunct w:val="0"/>
        <w:spacing w:line="276" w:lineRule="auto"/>
        <w:textAlignment w:val="baseline"/>
        <w:rPr>
          <w:rFonts w:ascii="Georgia" w:hAnsi="Georgia" w:cs="Arial"/>
          <w:b/>
          <w:caps/>
          <w:spacing w:val="20"/>
          <w:w w:val="150"/>
          <w:sz w:val="16"/>
          <w:szCs w:val="18"/>
          <w:lang w:val="es-MX"/>
        </w:rPr>
      </w:pPr>
      <w:r w:rsidRPr="007D01FC">
        <w:rPr>
          <w:rFonts w:ascii="Georgia" w:hAnsi="Georgia" w:cs="Arial"/>
          <w:b/>
          <w:caps/>
          <w:spacing w:val="20"/>
          <w:w w:val="150"/>
          <w:szCs w:val="28"/>
          <w:lang w:val="es-MX"/>
        </w:rPr>
        <w:t>E</w:t>
      </w:r>
      <w:r w:rsidRPr="007D01FC">
        <w:rPr>
          <w:rFonts w:ascii="Georgia" w:hAnsi="Georgia" w:cs="Arial"/>
          <w:b/>
          <w:caps/>
          <w:spacing w:val="20"/>
          <w:w w:val="150"/>
          <w:sz w:val="16"/>
          <w:szCs w:val="18"/>
          <w:lang w:val="es-MX"/>
        </w:rPr>
        <w:t xml:space="preserve">DDER </w:t>
      </w:r>
      <w:r w:rsidRPr="007D01FC">
        <w:rPr>
          <w:rFonts w:ascii="Georgia" w:hAnsi="Georgia" w:cs="Arial"/>
          <w:b/>
          <w:caps/>
          <w:spacing w:val="20"/>
          <w:w w:val="150"/>
          <w:szCs w:val="28"/>
          <w:lang w:val="es-MX"/>
        </w:rPr>
        <w:t>J</w:t>
      </w:r>
      <w:r w:rsidRPr="007D01FC">
        <w:rPr>
          <w:rFonts w:ascii="Georgia" w:hAnsi="Georgia" w:cs="Arial"/>
          <w:b/>
          <w:caps/>
          <w:spacing w:val="20"/>
          <w:w w:val="150"/>
          <w:sz w:val="16"/>
          <w:szCs w:val="18"/>
          <w:lang w:val="es-MX"/>
        </w:rPr>
        <w:t xml:space="preserve">. </w:t>
      </w:r>
      <w:r w:rsidRPr="007D01FC">
        <w:rPr>
          <w:rFonts w:ascii="Georgia" w:hAnsi="Georgia" w:cs="Arial"/>
          <w:b/>
          <w:caps/>
          <w:spacing w:val="20"/>
          <w:w w:val="150"/>
          <w:szCs w:val="28"/>
          <w:lang w:val="es-MX"/>
        </w:rPr>
        <w:t>S</w:t>
      </w:r>
      <w:r w:rsidRPr="007D01FC">
        <w:rPr>
          <w:rFonts w:ascii="Georgia" w:hAnsi="Georgia" w:cs="Arial"/>
          <w:b/>
          <w:caps/>
          <w:spacing w:val="20"/>
          <w:w w:val="150"/>
          <w:sz w:val="16"/>
          <w:szCs w:val="18"/>
          <w:lang w:val="es-MX"/>
        </w:rPr>
        <w:t xml:space="preserve">ÁNCHEZ </w:t>
      </w:r>
      <w:r w:rsidRPr="007D01FC">
        <w:rPr>
          <w:rFonts w:ascii="Georgia" w:hAnsi="Georgia" w:cs="Arial"/>
          <w:b/>
          <w:caps/>
          <w:spacing w:val="20"/>
          <w:w w:val="150"/>
          <w:szCs w:val="28"/>
          <w:lang w:val="es-MX"/>
        </w:rPr>
        <w:t>C</w:t>
      </w:r>
      <w:r w:rsidRPr="007D01FC">
        <w:rPr>
          <w:rFonts w:ascii="Georgia" w:hAnsi="Georgia" w:cs="Arial"/>
          <w:b/>
          <w:caps/>
          <w:spacing w:val="20"/>
          <w:w w:val="150"/>
          <w:sz w:val="16"/>
          <w:szCs w:val="18"/>
          <w:lang w:val="es-MX"/>
        </w:rPr>
        <w:t>.</w:t>
      </w:r>
      <w:r w:rsidRPr="007D01FC">
        <w:rPr>
          <w:rFonts w:ascii="Georgia" w:hAnsi="Georgia" w:cs="Arial"/>
          <w:b/>
          <w:bCs/>
          <w:caps/>
          <w:spacing w:val="20"/>
          <w:w w:val="150"/>
          <w:sz w:val="16"/>
          <w:szCs w:val="10"/>
          <w:lang w:val="es-MX"/>
        </w:rPr>
        <w:tab/>
      </w:r>
      <w:r w:rsidRPr="007D01FC">
        <w:rPr>
          <w:rFonts w:ascii="Georgia" w:hAnsi="Georgia" w:cs="Arial"/>
          <w:b/>
          <w:caps/>
          <w:spacing w:val="20"/>
          <w:w w:val="150"/>
          <w:szCs w:val="28"/>
          <w:lang w:val="es-MX"/>
        </w:rPr>
        <w:t>J</w:t>
      </w:r>
      <w:r w:rsidRPr="007D01FC">
        <w:rPr>
          <w:rFonts w:ascii="Georgia" w:hAnsi="Georgia" w:cs="Arial"/>
          <w:b/>
          <w:caps/>
          <w:spacing w:val="20"/>
          <w:w w:val="150"/>
          <w:sz w:val="16"/>
          <w:szCs w:val="18"/>
          <w:lang w:val="es-MX"/>
        </w:rPr>
        <w:t xml:space="preserve">AIME </w:t>
      </w:r>
      <w:r w:rsidRPr="007D01FC">
        <w:rPr>
          <w:rFonts w:ascii="Georgia" w:hAnsi="Georgia" w:cs="Arial"/>
          <w:b/>
          <w:caps/>
          <w:spacing w:val="20"/>
          <w:w w:val="150"/>
          <w:szCs w:val="28"/>
          <w:lang w:val="es-MX"/>
        </w:rPr>
        <w:t>A</w:t>
      </w:r>
      <w:r w:rsidRPr="007D01FC">
        <w:rPr>
          <w:rFonts w:ascii="Georgia" w:hAnsi="Georgia" w:cs="Arial"/>
          <w:b/>
          <w:caps/>
          <w:spacing w:val="20"/>
          <w:w w:val="150"/>
          <w:sz w:val="16"/>
          <w:szCs w:val="18"/>
          <w:lang w:val="es-MX"/>
        </w:rPr>
        <w:t xml:space="preserve">. </w:t>
      </w:r>
      <w:r w:rsidRPr="007D01FC">
        <w:rPr>
          <w:rFonts w:ascii="Georgia" w:hAnsi="Georgia" w:cs="Arial"/>
          <w:b/>
          <w:caps/>
          <w:spacing w:val="20"/>
          <w:w w:val="150"/>
          <w:szCs w:val="28"/>
          <w:lang w:val="es-MX"/>
        </w:rPr>
        <w:t>S</w:t>
      </w:r>
      <w:r w:rsidRPr="007D01FC">
        <w:rPr>
          <w:rFonts w:ascii="Georgia" w:hAnsi="Georgia" w:cs="Arial"/>
          <w:b/>
          <w:caps/>
          <w:spacing w:val="20"/>
          <w:w w:val="150"/>
          <w:sz w:val="16"/>
          <w:szCs w:val="18"/>
          <w:lang w:val="es-MX"/>
        </w:rPr>
        <w:t xml:space="preserve">ARAZA </w:t>
      </w:r>
      <w:r w:rsidRPr="007D01FC">
        <w:rPr>
          <w:rFonts w:ascii="Georgia" w:hAnsi="Georgia" w:cs="Arial"/>
          <w:b/>
          <w:caps/>
          <w:spacing w:val="20"/>
          <w:w w:val="150"/>
          <w:szCs w:val="28"/>
          <w:lang w:val="es-MX"/>
        </w:rPr>
        <w:t>N</w:t>
      </w:r>
      <w:r w:rsidRPr="007D01FC">
        <w:rPr>
          <w:rFonts w:ascii="Georgia" w:hAnsi="Georgia" w:cs="Arial"/>
          <w:b/>
          <w:caps/>
          <w:spacing w:val="20"/>
          <w:w w:val="150"/>
          <w:sz w:val="16"/>
          <w:szCs w:val="18"/>
          <w:lang w:val="es-MX"/>
        </w:rPr>
        <w:t>aranjo</w:t>
      </w:r>
    </w:p>
    <w:p w14:paraId="72F7278D" w14:textId="6C5B9C42" w:rsidR="00CF645F" w:rsidRPr="007D01FC" w:rsidRDefault="007D01FC" w:rsidP="007D01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7D01FC">
        <w:rPr>
          <w:rFonts w:ascii="Georgia" w:hAnsi="Georgia" w:cs="Arial"/>
          <w:bCs/>
          <w:caps/>
          <w:spacing w:val="20"/>
          <w:w w:val="150"/>
          <w:sz w:val="18"/>
          <w:szCs w:val="10"/>
          <w:lang w:val="en-US"/>
        </w:rPr>
        <w:t xml:space="preserve">M A G I S T R A D O </w:t>
      </w:r>
      <w:r w:rsidRPr="007D01FC">
        <w:rPr>
          <w:rFonts w:ascii="Georgia" w:hAnsi="Georgia" w:cs="Arial"/>
          <w:bCs/>
          <w:caps/>
          <w:spacing w:val="20"/>
          <w:w w:val="150"/>
          <w:sz w:val="18"/>
          <w:szCs w:val="10"/>
          <w:lang w:val="en-US"/>
        </w:rPr>
        <w:tab/>
      </w:r>
      <w:r w:rsidRPr="007D01FC">
        <w:rPr>
          <w:rFonts w:ascii="Georgia" w:hAnsi="Georgia" w:cs="Arial"/>
          <w:bCs/>
          <w:caps/>
          <w:spacing w:val="20"/>
          <w:w w:val="150"/>
          <w:sz w:val="18"/>
          <w:szCs w:val="10"/>
          <w:lang w:val="en-US"/>
        </w:rPr>
        <w:tab/>
        <w:t>M A G I S T R A D O</w:t>
      </w:r>
      <w:bookmarkEnd w:id="6"/>
    </w:p>
    <w:sectPr w:rsidR="00CF645F" w:rsidRPr="007D01FC" w:rsidSect="00F82F66">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67D2" w14:textId="77777777" w:rsidR="00EC3E44" w:rsidRDefault="00EC3E44" w:rsidP="0099045D">
      <w:r>
        <w:separator/>
      </w:r>
    </w:p>
  </w:endnote>
  <w:endnote w:type="continuationSeparator" w:id="0">
    <w:p w14:paraId="6FD8FA91" w14:textId="77777777" w:rsidR="00EC3E44" w:rsidRDefault="00EC3E4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072D68" w:rsidRPr="00494523" w:rsidRDefault="00072D68"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072D68" w:rsidRDefault="00072D68" w:rsidP="0013771A">
    <w:pPr>
      <w:pStyle w:val="Piedepgina"/>
      <w:spacing w:line="360" w:lineRule="auto"/>
      <w:jc w:val="right"/>
      <w:rPr>
        <w:rFonts w:ascii="Arial" w:hAnsi="Arial" w:cs="Arial"/>
        <w:spacing w:val="20"/>
        <w:w w:val="200"/>
        <w:sz w:val="14"/>
        <w:szCs w:val="10"/>
        <w:lang w:val="es-CO"/>
      </w:rPr>
    </w:pPr>
  </w:p>
  <w:p w14:paraId="05632840" w14:textId="77777777" w:rsidR="00072D68" w:rsidRPr="003E18D8" w:rsidRDefault="00072D6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072D68" w:rsidRPr="007F7D49" w:rsidRDefault="00072D6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83F9" w14:textId="77777777" w:rsidR="00EC3E44" w:rsidRDefault="00EC3E44" w:rsidP="0099045D">
      <w:r>
        <w:separator/>
      </w:r>
    </w:p>
  </w:footnote>
  <w:footnote w:type="continuationSeparator" w:id="0">
    <w:p w14:paraId="31E11003" w14:textId="77777777" w:rsidR="00EC3E44" w:rsidRDefault="00EC3E44" w:rsidP="0099045D">
      <w:r>
        <w:continuationSeparator/>
      </w:r>
    </w:p>
  </w:footnote>
  <w:footnote w:id="1">
    <w:p w14:paraId="171B6E9C"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w:t>
      </w:r>
      <w:r w:rsidRPr="007D01FC">
        <w:rPr>
          <w:rFonts w:ascii="Century" w:hAnsi="Century"/>
          <w:sz w:val="18"/>
          <w:lang w:val="es-CO"/>
        </w:rPr>
        <w:t xml:space="preserve">CC. T-130 de 2014, reitera las </w:t>
      </w:r>
      <w:r w:rsidRPr="007D01FC">
        <w:rPr>
          <w:rFonts w:ascii="Century" w:hAnsi="Century"/>
          <w:color w:val="000000"/>
          <w:sz w:val="18"/>
          <w:shd w:val="clear" w:color="auto" w:fill="FFFFFF"/>
        </w:rPr>
        <w:t>SU-975 de 2003 y T-883 de 2008.</w:t>
      </w:r>
    </w:p>
  </w:footnote>
  <w:footnote w:id="2">
    <w:p w14:paraId="126F01C2" w14:textId="55D20FDE"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w:t>
      </w:r>
      <w:r w:rsidRPr="007D01FC">
        <w:rPr>
          <w:rFonts w:ascii="Century" w:hAnsi="Century"/>
          <w:sz w:val="18"/>
          <w:lang w:val="es-CO"/>
        </w:rPr>
        <w:t>CSJ. STC</w:t>
      </w:r>
      <w:r w:rsidR="00060AA9" w:rsidRPr="007D01FC">
        <w:rPr>
          <w:rFonts w:ascii="Century" w:hAnsi="Century"/>
          <w:sz w:val="18"/>
          <w:lang w:val="es-CO"/>
        </w:rPr>
        <w:t>-</w:t>
      </w:r>
      <w:r w:rsidRPr="007D01FC">
        <w:rPr>
          <w:rFonts w:ascii="Century" w:hAnsi="Century"/>
          <w:sz w:val="18"/>
          <w:lang w:val="es-CO"/>
        </w:rPr>
        <w:t>7008-2021.</w:t>
      </w:r>
    </w:p>
  </w:footnote>
  <w:footnote w:id="3">
    <w:p w14:paraId="47A333F6" w14:textId="7C1E710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w:t>
      </w:r>
      <w:r w:rsidRPr="007D01FC">
        <w:rPr>
          <w:rFonts w:ascii="Century" w:hAnsi="Century"/>
          <w:sz w:val="18"/>
          <w:lang w:val="es-CO"/>
        </w:rPr>
        <w:t>CSJ. STC</w:t>
      </w:r>
      <w:r w:rsidR="00060AA9" w:rsidRPr="007D01FC">
        <w:rPr>
          <w:rFonts w:ascii="Century" w:hAnsi="Century"/>
          <w:sz w:val="18"/>
          <w:lang w:val="es-CO"/>
        </w:rPr>
        <w:t>-</w:t>
      </w:r>
      <w:r w:rsidRPr="007D01FC">
        <w:rPr>
          <w:rFonts w:ascii="Century" w:hAnsi="Century"/>
          <w:sz w:val="18"/>
          <w:lang w:val="es-CO"/>
        </w:rPr>
        <w:t>12717-2019 y STC</w:t>
      </w:r>
      <w:r w:rsidR="00060AA9" w:rsidRPr="007D01FC">
        <w:rPr>
          <w:rFonts w:ascii="Century" w:hAnsi="Century"/>
          <w:sz w:val="18"/>
          <w:lang w:val="es-CO"/>
        </w:rPr>
        <w:t>-</w:t>
      </w:r>
      <w:r w:rsidRPr="007D01FC">
        <w:rPr>
          <w:rFonts w:ascii="Century" w:hAnsi="Century"/>
          <w:sz w:val="18"/>
          <w:lang w:val="es-CO"/>
        </w:rPr>
        <w:t>13358-2019.</w:t>
      </w:r>
    </w:p>
  </w:footnote>
  <w:footnote w:id="4">
    <w:p w14:paraId="2A7EAACD"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QUINCHE R., Manuel F. Vías de hecho, acción de tutela contra providencias, Temis SA, Bogotá, 2013, p.103.</w:t>
      </w:r>
    </w:p>
  </w:footnote>
  <w:footnote w:id="5">
    <w:p w14:paraId="586B433A"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QUIROGA N., Édgar A. Tutela contra decisiones judiciales, Universidad Santo Tomás y editorial Ibáñez, Bogotá DC, 2014, p.83.</w:t>
      </w:r>
    </w:p>
  </w:footnote>
  <w:footnote w:id="6">
    <w:p w14:paraId="25FEF039" w14:textId="7FC8CAB8"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CC. T-001-2022, T-019 de 2021, T-019 de 2020, SU-037 de 2019, SU-056 de 2018, </w:t>
      </w:r>
      <w:hyperlink r:id="rId1" w:history="1">
        <w:r w:rsidRPr="007D01FC">
          <w:rPr>
            <w:rStyle w:val="Hipervnculo"/>
            <w:rFonts w:ascii="Century" w:hAnsi="Century"/>
            <w:color w:val="000000" w:themeColor="text1"/>
            <w:sz w:val="18"/>
          </w:rPr>
          <w:t>SU-336 de 2017</w:t>
        </w:r>
      </w:hyperlink>
      <w:r w:rsidRPr="007D01FC">
        <w:rPr>
          <w:rFonts w:ascii="Century" w:hAnsi="Century"/>
          <w:color w:val="000000" w:themeColor="text1"/>
          <w:sz w:val="18"/>
        </w:rPr>
        <w:t>, </w:t>
      </w:r>
      <w:hyperlink r:id="rId2" w:history="1">
        <w:r w:rsidRPr="007D01FC">
          <w:rPr>
            <w:rStyle w:val="Hipervnculo"/>
            <w:rFonts w:ascii="Century" w:hAnsi="Century"/>
            <w:color w:val="000000" w:themeColor="text1"/>
            <w:sz w:val="18"/>
          </w:rPr>
          <w:t>SU-354 de 2017</w:t>
        </w:r>
      </w:hyperlink>
      <w:r w:rsidRPr="007D01FC">
        <w:rPr>
          <w:rFonts w:ascii="Century" w:hAnsi="Century"/>
          <w:color w:val="000000" w:themeColor="text1"/>
          <w:sz w:val="18"/>
        </w:rPr>
        <w:t xml:space="preserve">, </w:t>
      </w:r>
      <w:r w:rsidRPr="007D01FC">
        <w:rPr>
          <w:rFonts w:ascii="Century" w:hAnsi="Century"/>
          <w:sz w:val="18"/>
        </w:rPr>
        <w:t>T-137 de 2017, SU-222 de 2016 y T-917 de 2011.</w:t>
      </w:r>
    </w:p>
  </w:footnote>
  <w:footnote w:id="7">
    <w:p w14:paraId="381CF2EF" w14:textId="55D2FB48"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CC. T-008-2022, T-019 de 2021, T-019 de 2020, SU-037 de 2019, SU-056 de 2018, </w:t>
      </w:r>
      <w:hyperlink r:id="rId3" w:history="1">
        <w:r w:rsidRPr="007D01FC">
          <w:rPr>
            <w:rStyle w:val="Hipervnculo"/>
            <w:rFonts w:ascii="Century" w:hAnsi="Century"/>
            <w:color w:val="000000"/>
            <w:sz w:val="18"/>
          </w:rPr>
          <w:t>SU-336 de 2017</w:t>
        </w:r>
      </w:hyperlink>
      <w:r w:rsidRPr="007D01FC">
        <w:rPr>
          <w:rFonts w:ascii="Century" w:hAnsi="Century"/>
          <w:color w:val="000000"/>
          <w:sz w:val="18"/>
        </w:rPr>
        <w:t>, </w:t>
      </w:r>
      <w:hyperlink r:id="rId4" w:history="1">
        <w:r w:rsidRPr="007D01FC">
          <w:rPr>
            <w:rStyle w:val="Hipervnculo"/>
            <w:rFonts w:ascii="Century" w:hAnsi="Century"/>
            <w:color w:val="000000"/>
            <w:sz w:val="18"/>
          </w:rPr>
          <w:t>SU-354 de 2017</w:t>
        </w:r>
      </w:hyperlink>
      <w:r w:rsidRPr="007D01FC">
        <w:rPr>
          <w:rFonts w:ascii="Century" w:hAnsi="Century"/>
          <w:color w:val="000000"/>
          <w:sz w:val="18"/>
        </w:rPr>
        <w:t xml:space="preserve">, </w:t>
      </w:r>
      <w:r w:rsidRPr="007D01FC">
        <w:rPr>
          <w:rFonts w:ascii="Century" w:hAnsi="Century"/>
          <w:sz w:val="18"/>
        </w:rPr>
        <w:t>T-137 de 2017 y SU-222 de 2016, entre muchas.</w:t>
      </w:r>
    </w:p>
  </w:footnote>
  <w:footnote w:id="8">
    <w:p w14:paraId="49A083E1"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CC. T-019 de 2021 y T-307 de 2015.</w:t>
      </w:r>
    </w:p>
  </w:footnote>
  <w:footnote w:id="9">
    <w:p w14:paraId="2DF02C66" w14:textId="77777777" w:rsidR="00072D68" w:rsidRPr="007D01FC" w:rsidRDefault="00072D68" w:rsidP="007D01FC">
      <w:pPr>
        <w:pStyle w:val="Textonotapie"/>
        <w:jc w:val="both"/>
        <w:rPr>
          <w:rFonts w:ascii="Century" w:hAnsi="Century"/>
          <w:sz w:val="18"/>
          <w:lang w:val="es-CO"/>
        </w:rPr>
      </w:pPr>
      <w:r w:rsidRPr="007D01FC">
        <w:rPr>
          <w:rFonts w:ascii="Century" w:hAnsi="Century"/>
          <w:sz w:val="18"/>
          <w:vertAlign w:val="superscript"/>
        </w:rPr>
        <w:footnoteRef/>
      </w:r>
      <w:r w:rsidRPr="007D01FC">
        <w:rPr>
          <w:rFonts w:ascii="Century" w:hAnsi="Century"/>
          <w:sz w:val="18"/>
        </w:rPr>
        <w:t xml:space="preserve"> ESCUELA JUDICIAL RODRIGO LARA BONILLA. La acción de tutela en el ordenamiento constitucional colombiano, Universidad Nacional de Colombia, Catalina Botero Marino, Ediprime Ltda., 2006, p.61-75.</w:t>
      </w:r>
    </w:p>
  </w:footnote>
  <w:footnote w:id="10">
    <w:p w14:paraId="71E420D7" w14:textId="77777777" w:rsidR="00072D68" w:rsidRPr="007D01FC" w:rsidRDefault="00072D68" w:rsidP="007D01FC">
      <w:pPr>
        <w:pStyle w:val="Textonotapie"/>
        <w:jc w:val="both"/>
        <w:rPr>
          <w:rFonts w:ascii="Century" w:hAnsi="Century"/>
          <w:color w:val="000000" w:themeColor="text1"/>
          <w:sz w:val="18"/>
          <w:lang w:val="es-CO"/>
        </w:rPr>
      </w:pPr>
      <w:r w:rsidRPr="007D01FC">
        <w:rPr>
          <w:rStyle w:val="Refdenotaalpie"/>
          <w:rFonts w:ascii="Century" w:hAnsi="Century"/>
          <w:sz w:val="18"/>
        </w:rPr>
        <w:footnoteRef/>
      </w:r>
      <w:r w:rsidRPr="007D01FC">
        <w:rPr>
          <w:rFonts w:ascii="Century" w:hAnsi="Century"/>
          <w:sz w:val="18"/>
        </w:rPr>
        <w:t xml:space="preserve"> QUINCHE R., </w:t>
      </w:r>
      <w:r w:rsidRPr="007D01FC">
        <w:rPr>
          <w:rFonts w:ascii="Century" w:hAnsi="Century"/>
          <w:color w:val="000000" w:themeColor="text1"/>
          <w:sz w:val="18"/>
        </w:rPr>
        <w:t>Manuel F. La acción de tutela, el amparo en Colombia, Bogotá DC, 2011, p.233-285.</w:t>
      </w:r>
    </w:p>
  </w:footnote>
  <w:footnote w:id="11">
    <w:p w14:paraId="156424FD" w14:textId="04C800A9"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SU-961 de 1999, T-890 de 2006, T-548 de 2011, T-172 de 2013, T-093 de 2019, SU-037 de 2019, SU-150 de 2021 y T-001-2022.</w:t>
      </w:r>
    </w:p>
  </w:footnote>
  <w:footnote w:id="12">
    <w:p w14:paraId="3DEBCDDC" w14:textId="4E2DA5F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CSJ. </w:t>
      </w:r>
      <w:r w:rsidR="006E48DA" w:rsidRPr="007D01FC">
        <w:rPr>
          <w:rFonts w:ascii="Century" w:hAnsi="Century"/>
          <w:sz w:val="18"/>
          <w:lang w:val="es-CO"/>
        </w:rPr>
        <w:t>S</w:t>
      </w:r>
      <w:r w:rsidRPr="007D01FC">
        <w:rPr>
          <w:rFonts w:ascii="Century" w:hAnsi="Century"/>
          <w:sz w:val="18"/>
          <w:lang w:val="es-CO"/>
        </w:rPr>
        <w:t>TC1465-2022 y STC14905-2021.</w:t>
      </w:r>
    </w:p>
  </w:footnote>
  <w:footnote w:id="13">
    <w:p w14:paraId="1A45437F"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T-1079 de 2008.</w:t>
      </w:r>
    </w:p>
  </w:footnote>
  <w:footnote w:id="14">
    <w:p w14:paraId="6E3B190E" w14:textId="6E582711"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CSJ. STC</w:t>
      </w:r>
      <w:r w:rsidR="00060AA9" w:rsidRPr="007D01FC">
        <w:rPr>
          <w:rFonts w:ascii="Century" w:hAnsi="Century"/>
          <w:sz w:val="18"/>
          <w:lang w:val="es-CO"/>
        </w:rPr>
        <w:t>-</w:t>
      </w:r>
      <w:r w:rsidRPr="007D01FC">
        <w:rPr>
          <w:rFonts w:ascii="Century" w:hAnsi="Century"/>
          <w:sz w:val="18"/>
          <w:lang w:val="es-CO"/>
        </w:rPr>
        <w:t>2701-2020, STC</w:t>
      </w:r>
      <w:r w:rsidR="00060AA9" w:rsidRPr="007D01FC">
        <w:rPr>
          <w:rFonts w:ascii="Century" w:hAnsi="Century"/>
          <w:sz w:val="18"/>
          <w:lang w:val="es-CO"/>
        </w:rPr>
        <w:t>-</w:t>
      </w:r>
      <w:r w:rsidRPr="007D01FC">
        <w:rPr>
          <w:rFonts w:ascii="Century" w:hAnsi="Century"/>
          <w:sz w:val="18"/>
          <w:lang w:val="es-CO"/>
        </w:rPr>
        <w:t>13404-2019,</w:t>
      </w:r>
      <w:r w:rsidRPr="007D01FC">
        <w:rPr>
          <w:rFonts w:ascii="Century" w:hAnsi="Century"/>
          <w:b/>
          <w:sz w:val="18"/>
          <w:lang w:val="es-CO"/>
        </w:rPr>
        <w:t xml:space="preserve"> </w:t>
      </w:r>
      <w:r w:rsidRPr="007D01FC">
        <w:rPr>
          <w:rFonts w:ascii="Century" w:hAnsi="Century"/>
          <w:sz w:val="18"/>
          <w:lang w:val="es-CO"/>
        </w:rPr>
        <w:t>STC</w:t>
      </w:r>
      <w:r w:rsidR="00060AA9" w:rsidRPr="007D01FC">
        <w:rPr>
          <w:rFonts w:ascii="Century" w:hAnsi="Century"/>
          <w:sz w:val="18"/>
          <w:lang w:val="es-CO"/>
        </w:rPr>
        <w:t>-</w:t>
      </w:r>
      <w:r w:rsidRPr="007D01FC">
        <w:rPr>
          <w:rFonts w:ascii="Century" w:hAnsi="Century"/>
          <w:sz w:val="18"/>
          <w:lang w:val="es-CO"/>
        </w:rPr>
        <w:t>2154-2016 y STC</w:t>
      </w:r>
      <w:r w:rsidR="00060AA9" w:rsidRPr="007D01FC">
        <w:rPr>
          <w:rFonts w:ascii="Century" w:hAnsi="Century"/>
          <w:sz w:val="18"/>
          <w:lang w:val="es-CO"/>
        </w:rPr>
        <w:t>-</w:t>
      </w:r>
      <w:r w:rsidRPr="007D01FC">
        <w:rPr>
          <w:rFonts w:ascii="Century" w:hAnsi="Century"/>
          <w:sz w:val="18"/>
          <w:lang w:val="es-CO"/>
        </w:rPr>
        <w:t>10383-2016.</w:t>
      </w:r>
    </w:p>
  </w:footnote>
  <w:footnote w:id="15">
    <w:p w14:paraId="6C3D1795"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T-079 de 2018, entre otras.</w:t>
      </w:r>
    </w:p>
  </w:footnote>
  <w:footnote w:id="16">
    <w:p w14:paraId="7EBEA5BD"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T-299 de 2009.</w:t>
      </w:r>
    </w:p>
  </w:footnote>
  <w:footnote w:id="17">
    <w:p w14:paraId="72E9322D"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T-410 de 2013.</w:t>
      </w:r>
    </w:p>
  </w:footnote>
  <w:footnote w:id="18">
    <w:p w14:paraId="7736E58D"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T-410 de 2013.</w:t>
      </w:r>
    </w:p>
  </w:footnote>
  <w:footnote w:id="19">
    <w:p w14:paraId="10114025" w14:textId="0D4ECFA6"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SU</w:t>
      </w:r>
      <w:r w:rsidR="00060AA9" w:rsidRPr="007D01FC">
        <w:rPr>
          <w:rFonts w:ascii="Century" w:hAnsi="Century"/>
          <w:sz w:val="18"/>
          <w:lang w:val="es-CO"/>
        </w:rPr>
        <w:t>-</w:t>
      </w:r>
      <w:r w:rsidRPr="007D01FC">
        <w:rPr>
          <w:rFonts w:ascii="Century" w:hAnsi="Century"/>
          <w:sz w:val="18"/>
          <w:lang w:val="es-CO"/>
        </w:rPr>
        <w:t>499 de 2016, reiterada en las SU-168 de 2017, T-137 de 2017, T-323 de 2017, SU-108 de 2018, SU-037 de 2019 y T-075 de 2020.</w:t>
      </w:r>
    </w:p>
  </w:footnote>
  <w:footnote w:id="20">
    <w:p w14:paraId="2EB4D387" w14:textId="690180E6" w:rsidR="00072D68" w:rsidRPr="007D01FC" w:rsidRDefault="00072D68" w:rsidP="007D01FC">
      <w:pPr>
        <w:pStyle w:val="Textonotapie"/>
        <w:jc w:val="both"/>
        <w:rPr>
          <w:rFonts w:ascii="Century" w:hAnsi="Century"/>
          <w:sz w:val="18"/>
        </w:rPr>
      </w:pPr>
      <w:r w:rsidRPr="007D01FC">
        <w:rPr>
          <w:rStyle w:val="Refdenotaalpie"/>
          <w:rFonts w:ascii="Century" w:hAnsi="Century" w:cs="Calibri Light"/>
          <w:color w:val="000000" w:themeColor="text1"/>
          <w:sz w:val="18"/>
        </w:rPr>
        <w:footnoteRef/>
      </w:r>
      <w:r w:rsidRPr="007D01FC">
        <w:rPr>
          <w:rFonts w:ascii="Century" w:hAnsi="Century" w:cs="Calibri Light"/>
          <w:color w:val="000000" w:themeColor="text1"/>
          <w:sz w:val="18"/>
        </w:rPr>
        <w:t xml:space="preserve"> CC. T-008 de 2022, T-034-2021, </w:t>
      </w:r>
      <w:hyperlink r:id="rId5" w:history="1">
        <w:r w:rsidRPr="007D01FC">
          <w:rPr>
            <w:rStyle w:val="Hipervnculo"/>
            <w:rFonts w:ascii="Century" w:hAnsi="Century" w:cs="Calibri Light"/>
            <w:color w:val="000000" w:themeColor="text1"/>
            <w:sz w:val="18"/>
          </w:rPr>
          <w:t>T-053 de 2020</w:t>
        </w:r>
      </w:hyperlink>
      <w:r w:rsidRPr="007D01FC">
        <w:rPr>
          <w:rFonts w:ascii="Century" w:hAnsi="Century" w:cs="Calibri Light"/>
          <w:color w:val="000000" w:themeColor="text1"/>
          <w:sz w:val="18"/>
        </w:rPr>
        <w:t xml:space="preserve">, T-422 de 2019, T-359 de 2019, </w:t>
      </w:r>
      <w:r w:rsidRPr="007D01FC">
        <w:rPr>
          <w:rFonts w:ascii="Century" w:hAnsi="Century"/>
          <w:color w:val="000000" w:themeColor="text1"/>
          <w:sz w:val="18"/>
        </w:rPr>
        <w:t xml:space="preserve">C-132 de 2018, </w:t>
      </w:r>
      <w:r w:rsidRPr="007D01FC">
        <w:rPr>
          <w:rFonts w:ascii="Century" w:hAnsi="Century" w:cs="Calibri Light"/>
          <w:color w:val="000000" w:themeColor="text1"/>
          <w:sz w:val="18"/>
        </w:rPr>
        <w:t>T-015 de 2016, T-162 de 2010 y T-099 de 2008.</w:t>
      </w:r>
    </w:p>
  </w:footnote>
  <w:footnote w:id="21">
    <w:p w14:paraId="6A23B510" w14:textId="77777777" w:rsidR="00072D68" w:rsidRPr="007D01FC" w:rsidRDefault="00072D68" w:rsidP="007D01FC">
      <w:pPr>
        <w:pStyle w:val="Textonotapie"/>
        <w:jc w:val="both"/>
        <w:rPr>
          <w:rFonts w:ascii="Century" w:hAnsi="Century"/>
          <w:sz w:val="18"/>
        </w:rPr>
      </w:pPr>
      <w:r w:rsidRPr="007D01FC">
        <w:rPr>
          <w:rStyle w:val="Refdenotaalpie"/>
          <w:rFonts w:ascii="Century" w:hAnsi="Century"/>
          <w:sz w:val="18"/>
        </w:rPr>
        <w:footnoteRef/>
      </w:r>
      <w:r w:rsidRPr="007D01FC">
        <w:rPr>
          <w:rFonts w:ascii="Century" w:hAnsi="Century"/>
          <w:sz w:val="18"/>
        </w:rPr>
        <w:t xml:space="preserve"> CC.  T-134 de 1994. </w:t>
      </w:r>
    </w:p>
  </w:footnote>
  <w:footnote w:id="22">
    <w:p w14:paraId="76E60A8A" w14:textId="77777777" w:rsidR="00072D68" w:rsidRPr="007D01FC" w:rsidRDefault="00072D68" w:rsidP="007D01FC">
      <w:pPr>
        <w:pStyle w:val="Textonotapie"/>
        <w:jc w:val="both"/>
        <w:rPr>
          <w:rFonts w:ascii="Century" w:hAnsi="Century"/>
          <w:sz w:val="18"/>
        </w:rPr>
      </w:pPr>
      <w:r w:rsidRPr="007D01FC">
        <w:rPr>
          <w:rStyle w:val="Refdenotaalpie"/>
          <w:rFonts w:ascii="Century" w:hAnsi="Century"/>
          <w:sz w:val="18"/>
        </w:rPr>
        <w:footnoteRef/>
      </w:r>
      <w:r w:rsidRPr="007D01FC">
        <w:rPr>
          <w:rFonts w:ascii="Century" w:hAnsi="Century"/>
          <w:sz w:val="18"/>
        </w:rPr>
        <w:t xml:space="preserve"> CC. T-567 de 1998.</w:t>
      </w:r>
    </w:p>
  </w:footnote>
  <w:footnote w:id="23">
    <w:p w14:paraId="722F4744" w14:textId="77777777" w:rsidR="00072D68" w:rsidRPr="007D01FC" w:rsidRDefault="00072D68" w:rsidP="007D01FC">
      <w:pPr>
        <w:pStyle w:val="Textonotapie"/>
        <w:jc w:val="both"/>
        <w:rPr>
          <w:rFonts w:ascii="Century" w:hAnsi="Century"/>
          <w:sz w:val="18"/>
        </w:rPr>
      </w:pPr>
      <w:r w:rsidRPr="007D01FC">
        <w:rPr>
          <w:rStyle w:val="Refdenotaalpie"/>
          <w:rFonts w:ascii="Century" w:hAnsi="Century"/>
          <w:sz w:val="18"/>
        </w:rPr>
        <w:footnoteRef/>
      </w:r>
      <w:r w:rsidRPr="007D01FC">
        <w:rPr>
          <w:rFonts w:ascii="Century" w:hAnsi="Century"/>
          <w:sz w:val="18"/>
        </w:rPr>
        <w:t xml:space="preserve"> CC</w:t>
      </w:r>
      <w:r w:rsidRPr="007D01FC">
        <w:rPr>
          <w:rFonts w:ascii="Century" w:hAnsi="Century" w:cstheme="majorHAnsi"/>
          <w:sz w:val="18"/>
        </w:rPr>
        <w:t xml:space="preserve">. </w:t>
      </w:r>
      <w:hyperlink r:id="rId6" w:history="1">
        <w:r w:rsidRPr="007D01FC">
          <w:rPr>
            <w:rStyle w:val="Hipervnculo"/>
            <w:rFonts w:ascii="Century" w:hAnsi="Century" w:cstheme="majorHAnsi"/>
            <w:color w:val="auto"/>
            <w:sz w:val="18"/>
          </w:rPr>
          <w:t>T-053 de 2020</w:t>
        </w:r>
      </w:hyperlink>
      <w:r w:rsidRPr="007D01FC">
        <w:rPr>
          <w:rFonts w:ascii="Century" w:hAnsi="Century" w:cstheme="majorHAnsi"/>
          <w:sz w:val="18"/>
        </w:rPr>
        <w:t>, T-422 de 2019, T-359 de 2019, C-132 de 2018, T-037 de 2016, T-120 de 2016 y T-662 de 2013.</w:t>
      </w:r>
      <w:r w:rsidRPr="007D01FC">
        <w:rPr>
          <w:rFonts w:ascii="Century" w:hAnsi="Century"/>
          <w:b/>
          <w:bCs/>
          <w:sz w:val="24"/>
          <w:szCs w:val="28"/>
          <w:bdr w:val="none" w:sz="0" w:space="0" w:color="auto" w:frame="1"/>
          <w:shd w:val="clear" w:color="auto" w:fill="FFFFFF"/>
        </w:rPr>
        <w:t xml:space="preserve"> </w:t>
      </w:r>
    </w:p>
  </w:footnote>
  <w:footnote w:id="24">
    <w:p w14:paraId="1ACDF4B7" w14:textId="27A3DF48"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w:t>
      </w:r>
      <w:r w:rsidRPr="007D01FC">
        <w:rPr>
          <w:rFonts w:ascii="Century" w:hAnsi="Century"/>
          <w:sz w:val="18"/>
          <w:lang w:val="es-CO"/>
        </w:rPr>
        <w:t>CSJ</w:t>
      </w:r>
      <w:r w:rsidRPr="007D01FC">
        <w:rPr>
          <w:rFonts w:ascii="Century" w:hAnsi="Century"/>
          <w:sz w:val="18"/>
        </w:rPr>
        <w:t xml:space="preserve">.STC1558-2022, STC5531-2020, STC147-2020, </w:t>
      </w:r>
      <w:r w:rsidRPr="007D01FC">
        <w:rPr>
          <w:rFonts w:ascii="Century" w:hAnsi="Century"/>
          <w:sz w:val="18"/>
          <w:lang w:val="es-CO"/>
        </w:rPr>
        <w:t xml:space="preserve">STC3931-2016 y </w:t>
      </w:r>
      <w:r w:rsidRPr="007D01FC">
        <w:rPr>
          <w:rFonts w:ascii="Century" w:hAnsi="Century"/>
          <w:sz w:val="18"/>
        </w:rPr>
        <w:t>STC6121-2015.</w:t>
      </w:r>
    </w:p>
  </w:footnote>
  <w:footnote w:id="25">
    <w:p w14:paraId="7095D612" w14:textId="5689A79A" w:rsidR="00F74F29" w:rsidRPr="007D01FC" w:rsidRDefault="00F74F29"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w:t>
      </w:r>
      <w:r w:rsidRPr="007D01FC">
        <w:rPr>
          <w:rFonts w:ascii="Century" w:hAnsi="Century"/>
          <w:sz w:val="18"/>
          <w:lang w:val="es-CO"/>
        </w:rPr>
        <w:t>SANABRIA S., Henry. Derecho procesal civil general, Universidad Externado de Colombia, Bogotá DC, 2021, p.717 ss.</w:t>
      </w:r>
    </w:p>
  </w:footnote>
  <w:footnote w:id="26">
    <w:p w14:paraId="55D2754C" w14:textId="4791C106"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rPr>
        <w:t xml:space="preserve"> </w:t>
      </w:r>
      <w:r w:rsidRPr="007D01FC">
        <w:rPr>
          <w:rFonts w:ascii="Century" w:hAnsi="Century"/>
          <w:sz w:val="18"/>
          <w:lang w:val="es-CO"/>
        </w:rPr>
        <w:t>CSJ. STC</w:t>
      </w:r>
      <w:r w:rsidR="00F74F29" w:rsidRPr="007D01FC">
        <w:rPr>
          <w:rFonts w:ascii="Century" w:hAnsi="Century"/>
          <w:sz w:val="18"/>
          <w:lang w:val="es-CO"/>
        </w:rPr>
        <w:t>-</w:t>
      </w:r>
      <w:r w:rsidRPr="007D01FC">
        <w:rPr>
          <w:rFonts w:ascii="Century" w:hAnsi="Century"/>
          <w:sz w:val="18"/>
          <w:lang w:val="es-CO"/>
        </w:rPr>
        <w:t>7008-2021, STC</w:t>
      </w:r>
      <w:r w:rsidR="00F74F29" w:rsidRPr="007D01FC">
        <w:rPr>
          <w:rFonts w:ascii="Century" w:hAnsi="Century"/>
          <w:sz w:val="18"/>
          <w:lang w:val="es-CO"/>
        </w:rPr>
        <w:t>-</w:t>
      </w:r>
      <w:r w:rsidRPr="007D01FC">
        <w:rPr>
          <w:rFonts w:ascii="Century" w:hAnsi="Century"/>
          <w:sz w:val="18"/>
          <w:lang w:val="es-CO"/>
        </w:rPr>
        <w:t xml:space="preserve">197-2021, STC8053-2019 ySTC6835-2019, entre otras. </w:t>
      </w:r>
    </w:p>
  </w:footnote>
  <w:footnote w:id="27">
    <w:p w14:paraId="09CCE4AE"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SU 499 de 2016, reiterada en las SU-168 de 2017, T-137 de 2017, T-323 de 2017, SU-108 de 2018, SU-037 de 2019 y T-075 de 2020.</w:t>
      </w:r>
    </w:p>
  </w:footnote>
  <w:footnote w:id="28">
    <w:p w14:paraId="146DADCC" w14:textId="77777777" w:rsidR="00072D68" w:rsidRPr="007D01FC" w:rsidRDefault="00072D68"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T-031 de 2016.</w:t>
      </w:r>
    </w:p>
  </w:footnote>
  <w:footnote w:id="29">
    <w:p w14:paraId="4EB122A1" w14:textId="77777777" w:rsidR="00072D68" w:rsidRPr="007D01FC" w:rsidRDefault="00072D68" w:rsidP="007D01FC">
      <w:pPr>
        <w:pStyle w:val="Textonotapie"/>
        <w:jc w:val="both"/>
        <w:rPr>
          <w:rFonts w:ascii="Century" w:hAnsi="Century"/>
          <w:sz w:val="18"/>
          <w:lang w:val="es-CO"/>
        </w:rPr>
      </w:pPr>
      <w:r w:rsidRPr="007D01FC">
        <w:rPr>
          <w:rFonts w:ascii="Century" w:hAnsi="Century"/>
          <w:sz w:val="18"/>
          <w:vertAlign w:val="superscript"/>
        </w:rPr>
        <w:footnoteRef/>
      </w:r>
      <w:r w:rsidRPr="007D01FC">
        <w:rPr>
          <w:rFonts w:ascii="Century" w:hAnsi="Century"/>
          <w:sz w:val="18"/>
          <w:lang w:val="es-CO"/>
        </w:rPr>
        <w:t xml:space="preserve"> CC. T-089 de 2008, T-983 de 2008 y T-491 de 2009.</w:t>
      </w:r>
    </w:p>
  </w:footnote>
  <w:footnote w:id="30">
    <w:p w14:paraId="7C8A6B2D" w14:textId="77777777" w:rsidR="00072D68" w:rsidRPr="007D01FC" w:rsidRDefault="00072D68" w:rsidP="007D01FC">
      <w:pPr>
        <w:pStyle w:val="Textonotapie"/>
        <w:jc w:val="both"/>
        <w:rPr>
          <w:rFonts w:ascii="Century" w:hAnsi="Century"/>
          <w:sz w:val="18"/>
          <w:lang w:val="es-CO"/>
        </w:rPr>
      </w:pPr>
      <w:r w:rsidRPr="007D01FC">
        <w:rPr>
          <w:rFonts w:ascii="Century" w:hAnsi="Century"/>
          <w:sz w:val="18"/>
          <w:vertAlign w:val="superscript"/>
        </w:rPr>
        <w:footnoteRef/>
      </w:r>
      <w:r w:rsidRPr="007D01FC">
        <w:rPr>
          <w:rFonts w:ascii="Century" w:hAnsi="Century"/>
          <w:sz w:val="18"/>
          <w:lang w:val="es-CO"/>
        </w:rPr>
        <w:t xml:space="preserve"> CC. T-189 de 2009, T-726 de 2010, T-581 de 2012, T-735 de 2013 y SU-037 de 2019.</w:t>
      </w:r>
    </w:p>
  </w:footnote>
  <w:footnote w:id="31">
    <w:p w14:paraId="487BEC52" w14:textId="77777777" w:rsidR="00A9494B" w:rsidRPr="007D01FC" w:rsidRDefault="00A9494B" w:rsidP="007D01FC">
      <w:pPr>
        <w:pStyle w:val="Textonotapie"/>
        <w:jc w:val="both"/>
        <w:rPr>
          <w:rFonts w:ascii="Century" w:hAnsi="Century"/>
          <w:sz w:val="18"/>
          <w:lang w:val="es-CO"/>
        </w:rPr>
      </w:pPr>
      <w:r w:rsidRPr="007D01FC">
        <w:rPr>
          <w:rStyle w:val="Refdenotaalpie"/>
          <w:rFonts w:ascii="Century" w:hAnsi="Century"/>
          <w:sz w:val="18"/>
        </w:rPr>
        <w:footnoteRef/>
      </w:r>
      <w:r w:rsidRPr="007D01FC">
        <w:rPr>
          <w:rFonts w:ascii="Century" w:hAnsi="Century"/>
          <w:sz w:val="18"/>
          <w:lang w:val="es-CO"/>
        </w:rPr>
        <w:t xml:space="preserve"> CC. SU 499 de 2016, reiterada en las SU-168 de 2017, T-137 de 2017, T-323 de 2017, SU-108 de 2018, SU-037 de 2019 y T-075 de 2020.</w:t>
      </w:r>
    </w:p>
  </w:footnote>
  <w:footnote w:id="32">
    <w:p w14:paraId="6C7FDB45" w14:textId="77777777" w:rsidR="00072D68" w:rsidRPr="00F74F29" w:rsidRDefault="00072D68" w:rsidP="007D01FC">
      <w:pPr>
        <w:pStyle w:val="Textonotapie"/>
        <w:jc w:val="both"/>
        <w:rPr>
          <w:rFonts w:ascii="Century" w:hAnsi="Century"/>
        </w:rPr>
      </w:pPr>
      <w:r w:rsidRPr="007D01FC">
        <w:rPr>
          <w:rStyle w:val="Refdenotaalpie"/>
          <w:rFonts w:ascii="Century" w:hAnsi="Century"/>
          <w:sz w:val="18"/>
        </w:rPr>
        <w:footnoteRef/>
      </w:r>
      <w:r w:rsidRPr="007D01FC">
        <w:rPr>
          <w:rFonts w:ascii="Century" w:hAnsi="Century"/>
          <w:sz w:val="18"/>
          <w:lang w:val="es-CO"/>
        </w:rPr>
        <w:t xml:space="preserve"> CC. T-180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072D68" w:rsidRPr="00F82F66" w:rsidRDefault="00072D68" w:rsidP="003876D0">
    <w:pPr>
      <w:pStyle w:val="Encabezado"/>
      <w:pBdr>
        <w:bottom w:val="single" w:sz="4" w:space="2" w:color="D9D9D9"/>
      </w:pBdr>
      <w:jc w:val="right"/>
      <w:rPr>
        <w:rFonts w:ascii="Georgia" w:hAnsi="Georgia" w:cs="Calibri"/>
        <w:i/>
        <w:sz w:val="20"/>
      </w:rPr>
    </w:pPr>
    <w:r w:rsidRPr="00F82F66">
      <w:rPr>
        <w:rFonts w:ascii="Arial" w:hAnsi="Arial" w:cs="Arial"/>
        <w:i/>
        <w:sz w:val="18"/>
        <w:szCs w:val="18"/>
      </w:rPr>
      <w:tab/>
    </w:r>
    <w:r w:rsidRPr="00F82F66">
      <w:rPr>
        <w:rFonts w:ascii="Georgia" w:hAnsi="Georgia" w:cs="Arial"/>
        <w:i/>
        <w:sz w:val="18"/>
        <w:szCs w:val="18"/>
      </w:rPr>
      <w:tab/>
    </w:r>
    <w:r w:rsidRPr="00F82F66">
      <w:rPr>
        <w:rFonts w:ascii="Georgia" w:hAnsi="Georgia" w:cs="Calibri"/>
        <w:i/>
        <w:spacing w:val="60"/>
        <w:sz w:val="20"/>
      </w:rPr>
      <w:t>Página</w:t>
    </w:r>
    <w:r w:rsidRPr="00F82F66">
      <w:rPr>
        <w:rFonts w:ascii="Georgia" w:hAnsi="Georgia" w:cs="Calibri"/>
        <w:i/>
        <w:sz w:val="20"/>
      </w:rPr>
      <w:t xml:space="preserve"> | </w:t>
    </w:r>
    <w:r w:rsidRPr="00F82F66">
      <w:rPr>
        <w:rFonts w:ascii="Georgia" w:hAnsi="Georgia" w:cs="Calibri"/>
        <w:i/>
        <w:sz w:val="20"/>
      </w:rPr>
      <w:fldChar w:fldCharType="begin"/>
    </w:r>
    <w:r w:rsidRPr="00F82F66">
      <w:rPr>
        <w:rFonts w:ascii="Georgia" w:hAnsi="Georgia" w:cs="Calibri"/>
        <w:i/>
        <w:sz w:val="20"/>
      </w:rPr>
      <w:instrText xml:space="preserve"> PAGE   \* MERGEFORMAT </w:instrText>
    </w:r>
    <w:r w:rsidRPr="00F82F66">
      <w:rPr>
        <w:rFonts w:ascii="Georgia" w:hAnsi="Georgia" w:cs="Calibri"/>
        <w:i/>
        <w:sz w:val="20"/>
      </w:rPr>
      <w:fldChar w:fldCharType="separate"/>
    </w:r>
    <w:r w:rsidRPr="00F82F66">
      <w:rPr>
        <w:rFonts w:ascii="Georgia" w:hAnsi="Georgia" w:cs="Calibri"/>
        <w:i/>
        <w:noProof/>
        <w:sz w:val="20"/>
      </w:rPr>
      <w:t>5</w:t>
    </w:r>
    <w:r w:rsidRPr="00F82F66">
      <w:rPr>
        <w:rFonts w:ascii="Georgia" w:hAnsi="Georgia" w:cs="Calibri"/>
        <w:i/>
        <w:sz w:val="20"/>
      </w:rPr>
      <w:fldChar w:fldCharType="end"/>
    </w:r>
  </w:p>
  <w:p w14:paraId="6F7CC890" w14:textId="143AC490" w:rsidR="00072D68" w:rsidRPr="00F82F66" w:rsidRDefault="00072D68">
    <w:pPr>
      <w:pStyle w:val="Encabezado"/>
      <w:rPr>
        <w:rFonts w:ascii="Georgia" w:hAnsi="Georgia" w:cs="Arial"/>
        <w:i/>
        <w:sz w:val="20"/>
        <w:szCs w:val="20"/>
      </w:rPr>
    </w:pPr>
    <w:r w:rsidRPr="00F82F66">
      <w:rPr>
        <w:rFonts w:ascii="Georgia" w:hAnsi="Georgia" w:cs="Arial"/>
        <w:i/>
        <w:sz w:val="20"/>
        <w:szCs w:val="20"/>
      </w:rPr>
      <w:t>EXPEDIENTE No.</w:t>
    </w:r>
    <w:r w:rsidR="00F82F66" w:rsidRPr="00F82F66">
      <w:rPr>
        <w:rFonts w:ascii="Georgia" w:hAnsi="Georgia" w:cs="Arial"/>
        <w:i/>
        <w:sz w:val="20"/>
        <w:szCs w:val="20"/>
      </w:rPr>
      <w:t xml:space="preserve"> </w:t>
    </w:r>
    <w:r w:rsidRPr="00F82F66">
      <w:rPr>
        <w:rFonts w:ascii="Georgia" w:hAnsi="Georgia" w:cs="Arial"/>
        <w:i/>
        <w:sz w:val="20"/>
        <w:szCs w:val="20"/>
      </w:rPr>
      <w:t>2022-00034-00</w:t>
    </w:r>
  </w:p>
</w:hdr>
</file>

<file path=word/intelligence2.xml><?xml version="1.0" encoding="utf-8"?>
<int2:intelligence xmlns:int2="http://schemas.microsoft.com/office/intelligence/2020/intelligence" xmlns:oel="http://schemas.microsoft.com/office/2019/extlst">
  <int2:observations>
    <int2:textHash int2:hashCode="K8RmfbGBJefp/j" int2:id="vzCTgbX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2C5E761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8A"/>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4EA4"/>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AA9"/>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67BFB"/>
    <w:rsid w:val="00070840"/>
    <w:rsid w:val="000708C1"/>
    <w:rsid w:val="00070DF7"/>
    <w:rsid w:val="000710BC"/>
    <w:rsid w:val="00071118"/>
    <w:rsid w:val="000717F8"/>
    <w:rsid w:val="00071CCC"/>
    <w:rsid w:val="000723F4"/>
    <w:rsid w:val="00072496"/>
    <w:rsid w:val="00072D68"/>
    <w:rsid w:val="00073248"/>
    <w:rsid w:val="000735CB"/>
    <w:rsid w:val="00073953"/>
    <w:rsid w:val="00074032"/>
    <w:rsid w:val="0007464B"/>
    <w:rsid w:val="000756CD"/>
    <w:rsid w:val="000769E5"/>
    <w:rsid w:val="00077194"/>
    <w:rsid w:val="000774AE"/>
    <w:rsid w:val="000803A5"/>
    <w:rsid w:val="00080DED"/>
    <w:rsid w:val="00081F32"/>
    <w:rsid w:val="000824DB"/>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6CC8"/>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3C7A"/>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6DE3"/>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5BD"/>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368"/>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AC6"/>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66E7"/>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4A84"/>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97"/>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17"/>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84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575E4"/>
    <w:rsid w:val="00260362"/>
    <w:rsid w:val="00261879"/>
    <w:rsid w:val="00261943"/>
    <w:rsid w:val="00262006"/>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B28"/>
    <w:rsid w:val="002F4C69"/>
    <w:rsid w:val="002F4D2C"/>
    <w:rsid w:val="002F55D1"/>
    <w:rsid w:val="002F5CFC"/>
    <w:rsid w:val="002F6CFE"/>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A51"/>
    <w:rsid w:val="00314D8D"/>
    <w:rsid w:val="00315910"/>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E9A"/>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2220"/>
    <w:rsid w:val="003B3673"/>
    <w:rsid w:val="003B37F0"/>
    <w:rsid w:val="003B4005"/>
    <w:rsid w:val="003B50F3"/>
    <w:rsid w:val="003B5178"/>
    <w:rsid w:val="003B691D"/>
    <w:rsid w:val="003B6E96"/>
    <w:rsid w:val="003B7AD3"/>
    <w:rsid w:val="003B7F01"/>
    <w:rsid w:val="003C0F58"/>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4EC"/>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6F3"/>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35D5"/>
    <w:rsid w:val="00523D92"/>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5D58"/>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D4"/>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3B9"/>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241"/>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55DB"/>
    <w:rsid w:val="00616471"/>
    <w:rsid w:val="00616887"/>
    <w:rsid w:val="00616D7D"/>
    <w:rsid w:val="006170B3"/>
    <w:rsid w:val="00617412"/>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2CFA"/>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0EAE"/>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8DA"/>
    <w:rsid w:val="006E4A22"/>
    <w:rsid w:val="006E5F93"/>
    <w:rsid w:val="006E6668"/>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1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277"/>
    <w:rsid w:val="007776C1"/>
    <w:rsid w:val="00777898"/>
    <w:rsid w:val="00777DDF"/>
    <w:rsid w:val="0078091F"/>
    <w:rsid w:val="007809FD"/>
    <w:rsid w:val="00780C46"/>
    <w:rsid w:val="00781A90"/>
    <w:rsid w:val="007829A5"/>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1FC"/>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AC"/>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08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6F67"/>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407"/>
    <w:rsid w:val="00887F89"/>
    <w:rsid w:val="00887FBC"/>
    <w:rsid w:val="008904A3"/>
    <w:rsid w:val="008904C0"/>
    <w:rsid w:val="0089101F"/>
    <w:rsid w:val="00891395"/>
    <w:rsid w:val="008914F4"/>
    <w:rsid w:val="00891BA7"/>
    <w:rsid w:val="00892529"/>
    <w:rsid w:val="00892767"/>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92"/>
    <w:rsid w:val="008E65AC"/>
    <w:rsid w:val="008E742B"/>
    <w:rsid w:val="008E747D"/>
    <w:rsid w:val="008E7763"/>
    <w:rsid w:val="008E7D5F"/>
    <w:rsid w:val="008F12F4"/>
    <w:rsid w:val="008F147B"/>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07"/>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A03"/>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3C5"/>
    <w:rsid w:val="009D465C"/>
    <w:rsid w:val="009D5A25"/>
    <w:rsid w:val="009D5CFB"/>
    <w:rsid w:val="009D6634"/>
    <w:rsid w:val="009D6E82"/>
    <w:rsid w:val="009D7930"/>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682"/>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BAB"/>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5B1"/>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494B"/>
    <w:rsid w:val="00A95191"/>
    <w:rsid w:val="00A955B1"/>
    <w:rsid w:val="00A95CC6"/>
    <w:rsid w:val="00A96603"/>
    <w:rsid w:val="00A9698C"/>
    <w:rsid w:val="00A97B18"/>
    <w:rsid w:val="00A97C13"/>
    <w:rsid w:val="00AA08BE"/>
    <w:rsid w:val="00AA0CBE"/>
    <w:rsid w:val="00AA0E3C"/>
    <w:rsid w:val="00AA1A97"/>
    <w:rsid w:val="00AA1F2A"/>
    <w:rsid w:val="00AA507B"/>
    <w:rsid w:val="00AA53B2"/>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2E2"/>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56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09F"/>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A2D"/>
    <w:rsid w:val="00B7545E"/>
    <w:rsid w:val="00B75611"/>
    <w:rsid w:val="00B7574C"/>
    <w:rsid w:val="00B7596F"/>
    <w:rsid w:val="00B75FBF"/>
    <w:rsid w:val="00B767F1"/>
    <w:rsid w:val="00B77023"/>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A7E31"/>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42B"/>
    <w:rsid w:val="00BE1AD5"/>
    <w:rsid w:val="00BE20F9"/>
    <w:rsid w:val="00BE21C2"/>
    <w:rsid w:val="00BE2D5A"/>
    <w:rsid w:val="00BE3ED4"/>
    <w:rsid w:val="00BE3FFA"/>
    <w:rsid w:val="00BE4798"/>
    <w:rsid w:val="00BE4819"/>
    <w:rsid w:val="00BE4F29"/>
    <w:rsid w:val="00BE5793"/>
    <w:rsid w:val="00BE664E"/>
    <w:rsid w:val="00BE66E3"/>
    <w:rsid w:val="00BE6866"/>
    <w:rsid w:val="00BE6FA4"/>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B39"/>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D"/>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416"/>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192"/>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12B"/>
    <w:rsid w:val="00E142C3"/>
    <w:rsid w:val="00E14368"/>
    <w:rsid w:val="00E14F65"/>
    <w:rsid w:val="00E1527D"/>
    <w:rsid w:val="00E155EA"/>
    <w:rsid w:val="00E1661F"/>
    <w:rsid w:val="00E166E7"/>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1982"/>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3E44"/>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07A14"/>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520"/>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369"/>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4F29"/>
    <w:rsid w:val="00F752BC"/>
    <w:rsid w:val="00F75751"/>
    <w:rsid w:val="00F75BA3"/>
    <w:rsid w:val="00F75E88"/>
    <w:rsid w:val="00F81437"/>
    <w:rsid w:val="00F815CC"/>
    <w:rsid w:val="00F826AB"/>
    <w:rsid w:val="00F82F66"/>
    <w:rsid w:val="00F8363D"/>
    <w:rsid w:val="00F8470C"/>
    <w:rsid w:val="00F847C2"/>
    <w:rsid w:val="00F859D9"/>
    <w:rsid w:val="00F8654A"/>
    <w:rsid w:val="00F86773"/>
    <w:rsid w:val="00F867CE"/>
    <w:rsid w:val="00F86FB8"/>
    <w:rsid w:val="00F86FBC"/>
    <w:rsid w:val="00F8738D"/>
    <w:rsid w:val="00F87514"/>
    <w:rsid w:val="00F87C59"/>
    <w:rsid w:val="00F87C6F"/>
    <w:rsid w:val="00F87E7B"/>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4F27"/>
    <w:rsid w:val="00FB5E7E"/>
    <w:rsid w:val="00FB602A"/>
    <w:rsid w:val="00FB64B4"/>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6120"/>
    <w:rsid w:val="00FF6603"/>
    <w:rsid w:val="00FF769D"/>
    <w:rsid w:val="015A365F"/>
    <w:rsid w:val="01FAE8CA"/>
    <w:rsid w:val="02DFB4FF"/>
    <w:rsid w:val="0414A2E5"/>
    <w:rsid w:val="053F5982"/>
    <w:rsid w:val="055E2728"/>
    <w:rsid w:val="056FD82C"/>
    <w:rsid w:val="058368B9"/>
    <w:rsid w:val="07700F5D"/>
    <w:rsid w:val="0A1DBC4C"/>
    <w:rsid w:val="0B27A9FB"/>
    <w:rsid w:val="0B995035"/>
    <w:rsid w:val="0C1EE475"/>
    <w:rsid w:val="0CB03639"/>
    <w:rsid w:val="0CE330A0"/>
    <w:rsid w:val="0F5832BC"/>
    <w:rsid w:val="10668972"/>
    <w:rsid w:val="108FA48F"/>
    <w:rsid w:val="109AA066"/>
    <w:rsid w:val="1370D9C0"/>
    <w:rsid w:val="13FF8A6B"/>
    <w:rsid w:val="169829E8"/>
    <w:rsid w:val="185CCA5C"/>
    <w:rsid w:val="18C00FDD"/>
    <w:rsid w:val="192DCE00"/>
    <w:rsid w:val="193DE2D9"/>
    <w:rsid w:val="1944FE34"/>
    <w:rsid w:val="195B432A"/>
    <w:rsid w:val="198BD2A8"/>
    <w:rsid w:val="19E37325"/>
    <w:rsid w:val="1A38E027"/>
    <w:rsid w:val="1C2FF19D"/>
    <w:rsid w:val="1CE4DE5E"/>
    <w:rsid w:val="1D3745D1"/>
    <w:rsid w:val="1ED6695C"/>
    <w:rsid w:val="1F8EB292"/>
    <w:rsid w:val="21A7E3D3"/>
    <w:rsid w:val="2311DCD2"/>
    <w:rsid w:val="23708374"/>
    <w:rsid w:val="240F10C0"/>
    <w:rsid w:val="256C1408"/>
    <w:rsid w:val="25FEEA61"/>
    <w:rsid w:val="263E0B77"/>
    <w:rsid w:val="28F75E1A"/>
    <w:rsid w:val="29749277"/>
    <w:rsid w:val="2A3DA05E"/>
    <w:rsid w:val="2A929DDE"/>
    <w:rsid w:val="2ACD8C01"/>
    <w:rsid w:val="2C41D062"/>
    <w:rsid w:val="2D9CCAA9"/>
    <w:rsid w:val="2F107FE1"/>
    <w:rsid w:val="30200FC1"/>
    <w:rsid w:val="31AFA97F"/>
    <w:rsid w:val="320A55DD"/>
    <w:rsid w:val="32F97BC7"/>
    <w:rsid w:val="33AF12E1"/>
    <w:rsid w:val="3453C48F"/>
    <w:rsid w:val="34A24633"/>
    <w:rsid w:val="35AF8AEF"/>
    <w:rsid w:val="37F096A1"/>
    <w:rsid w:val="3950A692"/>
    <w:rsid w:val="3A4D4C52"/>
    <w:rsid w:val="3AC009A6"/>
    <w:rsid w:val="3AE5BF6A"/>
    <w:rsid w:val="3B3D6368"/>
    <w:rsid w:val="3BC599CA"/>
    <w:rsid w:val="3CDBACB7"/>
    <w:rsid w:val="3E0CC9D5"/>
    <w:rsid w:val="3E31615E"/>
    <w:rsid w:val="3E6CC927"/>
    <w:rsid w:val="4010D48B"/>
    <w:rsid w:val="40CBC354"/>
    <w:rsid w:val="411EB3A7"/>
    <w:rsid w:val="4226B9C5"/>
    <w:rsid w:val="4348754D"/>
    <w:rsid w:val="43DB713A"/>
    <w:rsid w:val="44197C82"/>
    <w:rsid w:val="44FCCA8D"/>
    <w:rsid w:val="4635619A"/>
    <w:rsid w:val="4ACBBD83"/>
    <w:rsid w:val="4B58DCD6"/>
    <w:rsid w:val="4EB74C76"/>
    <w:rsid w:val="51657F70"/>
    <w:rsid w:val="53E3BFEA"/>
    <w:rsid w:val="543E800B"/>
    <w:rsid w:val="55651BBA"/>
    <w:rsid w:val="56826B62"/>
    <w:rsid w:val="569E275F"/>
    <w:rsid w:val="56B3DD6D"/>
    <w:rsid w:val="56B6AC3E"/>
    <w:rsid w:val="575E0998"/>
    <w:rsid w:val="58527C9F"/>
    <w:rsid w:val="5946BBA4"/>
    <w:rsid w:val="5971D690"/>
    <w:rsid w:val="5AC98B14"/>
    <w:rsid w:val="5BB3B7DD"/>
    <w:rsid w:val="5D0C771C"/>
    <w:rsid w:val="5D65CB3A"/>
    <w:rsid w:val="5D7B4E8D"/>
    <w:rsid w:val="6145033B"/>
    <w:rsid w:val="623ACAF5"/>
    <w:rsid w:val="6281A8F6"/>
    <w:rsid w:val="665CA63B"/>
    <w:rsid w:val="66C715D6"/>
    <w:rsid w:val="67035EDA"/>
    <w:rsid w:val="6786AD86"/>
    <w:rsid w:val="678EE5BF"/>
    <w:rsid w:val="68051D8A"/>
    <w:rsid w:val="6A21C4DC"/>
    <w:rsid w:val="6B768175"/>
    <w:rsid w:val="6C10AE98"/>
    <w:rsid w:val="6EAAA554"/>
    <w:rsid w:val="6FAA69F6"/>
    <w:rsid w:val="713534A8"/>
    <w:rsid w:val="71D6D3F9"/>
    <w:rsid w:val="725862C0"/>
    <w:rsid w:val="7429544B"/>
    <w:rsid w:val="7616F4D0"/>
    <w:rsid w:val="76A107DE"/>
    <w:rsid w:val="76B5757E"/>
    <w:rsid w:val="7860EAE4"/>
    <w:rsid w:val="795AA103"/>
    <w:rsid w:val="79D9CAC4"/>
    <w:rsid w:val="7A639182"/>
    <w:rsid w:val="7A787B2D"/>
    <w:rsid w:val="7B0D7003"/>
    <w:rsid w:val="7B9EE4B6"/>
    <w:rsid w:val="7BDCA3E1"/>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CA1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CA12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418989700">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998651446">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16274337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13367049">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 w:id="2123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s://www.corteconstitucional.gov.co/relatoria/2020/T-053-20.htm" TargetMode="External"/><Relationship Id="rId5" Type="http://schemas.openxmlformats.org/officeDocument/2006/relationships/hyperlink" Target="https://www.corteconstitucional.gov.co/relatoria/2020/T-053-20.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0008A-3282-4E21-9424-5A324EEB6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47786032-D681-4922-AF64-4C2AA3E0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3389</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9</cp:revision>
  <cp:lastPrinted>2018-01-25T14:22:00Z</cp:lastPrinted>
  <dcterms:created xsi:type="dcterms:W3CDTF">2022-02-28T16:43:00Z</dcterms:created>
  <dcterms:modified xsi:type="dcterms:W3CDTF">2022-04-29T15:27:00Z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