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5DFA5" w14:textId="77777777" w:rsidR="002472AE" w:rsidRPr="008A290B" w:rsidRDefault="002472AE" w:rsidP="002472A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C184B8" w14:textId="77777777" w:rsidR="002472AE" w:rsidRDefault="002472AE" w:rsidP="002472AE">
      <w:pPr>
        <w:jc w:val="both"/>
        <w:rPr>
          <w:rFonts w:ascii="Arial" w:hAnsi="Arial" w:cs="Arial"/>
          <w:lang w:val="es-419"/>
        </w:rPr>
      </w:pPr>
    </w:p>
    <w:p w14:paraId="01A5B727" w14:textId="35C7E151" w:rsidR="00C31F0A" w:rsidRPr="00C31F0A" w:rsidRDefault="00C31F0A" w:rsidP="00C31F0A">
      <w:pPr>
        <w:jc w:val="both"/>
        <w:rPr>
          <w:rFonts w:ascii="Arial" w:hAnsi="Arial" w:cs="Arial"/>
          <w:lang w:val="es-419"/>
        </w:rPr>
      </w:pPr>
      <w:r w:rsidRPr="00C31F0A">
        <w:rPr>
          <w:rFonts w:ascii="Arial" w:hAnsi="Arial" w:cs="Arial"/>
          <w:lang w:val="es-419"/>
        </w:rPr>
        <w:t>Asunto</w:t>
      </w:r>
      <w:r w:rsidRPr="00C31F0A">
        <w:rPr>
          <w:rFonts w:ascii="Arial" w:hAnsi="Arial" w:cs="Arial"/>
          <w:lang w:val="es-419"/>
        </w:rPr>
        <w:tab/>
      </w:r>
      <w:r w:rsidRPr="00C31F0A">
        <w:rPr>
          <w:rFonts w:ascii="Arial" w:hAnsi="Arial" w:cs="Arial"/>
          <w:lang w:val="es-419"/>
        </w:rPr>
        <w:tab/>
      </w:r>
      <w:r>
        <w:rPr>
          <w:rFonts w:ascii="Arial" w:hAnsi="Arial" w:cs="Arial"/>
          <w:lang w:val="es-419"/>
        </w:rPr>
        <w:tab/>
      </w:r>
      <w:r w:rsidRPr="00C31F0A">
        <w:rPr>
          <w:rFonts w:ascii="Arial" w:hAnsi="Arial" w:cs="Arial"/>
          <w:lang w:val="es-419"/>
        </w:rPr>
        <w:t xml:space="preserve">: Decide reposición </w:t>
      </w:r>
    </w:p>
    <w:p w14:paraId="4D6FFF9A" w14:textId="0EC1A0E8" w:rsidR="00C31F0A" w:rsidRPr="00C31F0A" w:rsidRDefault="00C31F0A" w:rsidP="00C31F0A">
      <w:pPr>
        <w:jc w:val="both"/>
        <w:rPr>
          <w:rFonts w:ascii="Arial" w:hAnsi="Arial" w:cs="Arial"/>
          <w:lang w:val="es-419"/>
        </w:rPr>
      </w:pPr>
      <w:r w:rsidRPr="00C31F0A">
        <w:rPr>
          <w:rFonts w:ascii="Arial" w:hAnsi="Arial" w:cs="Arial"/>
          <w:lang w:val="es-419"/>
        </w:rPr>
        <w:t>Tipo de proceso</w:t>
      </w:r>
      <w:r w:rsidRPr="00C31F0A">
        <w:rPr>
          <w:rFonts w:ascii="Arial" w:hAnsi="Arial" w:cs="Arial"/>
          <w:lang w:val="es-419"/>
        </w:rPr>
        <w:tab/>
        <w:t>: Verbal – Responsabilidad médica</w:t>
      </w:r>
    </w:p>
    <w:p w14:paraId="5CAD85C5" w14:textId="501BB312" w:rsidR="00C31F0A" w:rsidRPr="00C31F0A" w:rsidRDefault="00C31F0A" w:rsidP="00C31F0A">
      <w:pPr>
        <w:jc w:val="both"/>
        <w:rPr>
          <w:rFonts w:ascii="Arial" w:hAnsi="Arial" w:cs="Arial"/>
          <w:lang w:val="es-419"/>
        </w:rPr>
      </w:pPr>
      <w:r w:rsidRPr="00C31F0A">
        <w:rPr>
          <w:rFonts w:ascii="Arial" w:hAnsi="Arial" w:cs="Arial"/>
          <w:lang w:val="es-419"/>
        </w:rPr>
        <w:t>Demandantes</w:t>
      </w:r>
      <w:r w:rsidRPr="00C31F0A">
        <w:rPr>
          <w:rFonts w:ascii="Arial" w:hAnsi="Arial" w:cs="Arial"/>
          <w:lang w:val="es-419"/>
        </w:rPr>
        <w:tab/>
      </w:r>
      <w:r>
        <w:rPr>
          <w:rFonts w:ascii="Arial" w:hAnsi="Arial" w:cs="Arial"/>
          <w:lang w:val="es-419"/>
        </w:rPr>
        <w:tab/>
      </w:r>
      <w:r w:rsidRPr="00C31F0A">
        <w:rPr>
          <w:rFonts w:ascii="Arial" w:hAnsi="Arial" w:cs="Arial"/>
          <w:lang w:val="es-419"/>
        </w:rPr>
        <w:t>: Lina Esperanza Restrepo Garzón y otros</w:t>
      </w:r>
    </w:p>
    <w:p w14:paraId="07F1BF2C" w14:textId="77777777" w:rsidR="00C31F0A" w:rsidRPr="00C31F0A" w:rsidRDefault="00C31F0A" w:rsidP="00C31F0A">
      <w:pPr>
        <w:jc w:val="both"/>
        <w:rPr>
          <w:rFonts w:ascii="Arial" w:hAnsi="Arial" w:cs="Arial"/>
          <w:lang w:val="es-419"/>
        </w:rPr>
      </w:pPr>
      <w:r w:rsidRPr="00C31F0A">
        <w:rPr>
          <w:rFonts w:ascii="Arial" w:hAnsi="Arial" w:cs="Arial"/>
          <w:lang w:val="es-419"/>
        </w:rPr>
        <w:t>Demandado</w:t>
      </w:r>
      <w:r w:rsidRPr="00C31F0A">
        <w:rPr>
          <w:rFonts w:ascii="Arial" w:hAnsi="Arial" w:cs="Arial"/>
          <w:lang w:val="es-419"/>
        </w:rPr>
        <w:tab/>
      </w:r>
      <w:r w:rsidRPr="00C31F0A">
        <w:rPr>
          <w:rFonts w:ascii="Arial" w:hAnsi="Arial" w:cs="Arial"/>
          <w:lang w:val="es-419"/>
        </w:rPr>
        <w:tab/>
        <w:t xml:space="preserve">: Caja de Compensación Familiar Risaralda </w:t>
      </w:r>
    </w:p>
    <w:p w14:paraId="603F9DF9" w14:textId="77777777" w:rsidR="00C31F0A" w:rsidRPr="00C31F0A" w:rsidRDefault="00C31F0A" w:rsidP="00C31F0A">
      <w:pPr>
        <w:jc w:val="both"/>
        <w:rPr>
          <w:rFonts w:ascii="Arial" w:hAnsi="Arial" w:cs="Arial"/>
          <w:lang w:val="es-419"/>
        </w:rPr>
      </w:pPr>
      <w:r w:rsidRPr="00C31F0A">
        <w:rPr>
          <w:rFonts w:ascii="Arial" w:hAnsi="Arial" w:cs="Arial"/>
          <w:lang w:val="es-419"/>
        </w:rPr>
        <w:t>Procedencia</w:t>
      </w:r>
      <w:r w:rsidRPr="00C31F0A">
        <w:rPr>
          <w:rFonts w:ascii="Arial" w:hAnsi="Arial" w:cs="Arial"/>
          <w:lang w:val="es-419"/>
        </w:rPr>
        <w:tab/>
      </w:r>
      <w:r w:rsidRPr="00C31F0A">
        <w:rPr>
          <w:rFonts w:ascii="Arial" w:hAnsi="Arial" w:cs="Arial"/>
          <w:lang w:val="es-419"/>
        </w:rPr>
        <w:tab/>
        <w:t>: Juzgado Quinto Civil del Circuito de Pereira, R.</w:t>
      </w:r>
    </w:p>
    <w:p w14:paraId="039C52FF" w14:textId="77777777" w:rsidR="00C31F0A" w:rsidRPr="00C31F0A" w:rsidRDefault="00C31F0A" w:rsidP="00C31F0A">
      <w:pPr>
        <w:jc w:val="both"/>
        <w:rPr>
          <w:rFonts w:ascii="Arial" w:hAnsi="Arial" w:cs="Arial"/>
          <w:lang w:val="es-419"/>
        </w:rPr>
      </w:pPr>
      <w:r w:rsidRPr="00C31F0A">
        <w:rPr>
          <w:rFonts w:ascii="Arial" w:hAnsi="Arial" w:cs="Arial"/>
          <w:lang w:val="es-419"/>
        </w:rPr>
        <w:t>Radicación</w:t>
      </w:r>
      <w:r w:rsidRPr="00C31F0A">
        <w:rPr>
          <w:rFonts w:ascii="Arial" w:hAnsi="Arial" w:cs="Arial"/>
          <w:lang w:val="es-419"/>
        </w:rPr>
        <w:tab/>
      </w:r>
      <w:r w:rsidRPr="00C31F0A">
        <w:rPr>
          <w:rFonts w:ascii="Arial" w:hAnsi="Arial" w:cs="Arial"/>
          <w:lang w:val="es-419"/>
        </w:rPr>
        <w:tab/>
        <w:t xml:space="preserve">: 66001-31-03-005-2019-00200-01 </w:t>
      </w:r>
    </w:p>
    <w:p w14:paraId="270D877F" w14:textId="51B1A0CA" w:rsidR="002472AE" w:rsidRDefault="00C31F0A" w:rsidP="00C31F0A">
      <w:pPr>
        <w:jc w:val="both"/>
        <w:rPr>
          <w:rFonts w:ascii="Arial" w:hAnsi="Arial" w:cs="Arial"/>
          <w:lang w:val="es-419"/>
        </w:rPr>
      </w:pPr>
      <w:proofErr w:type="spellStart"/>
      <w:r w:rsidRPr="00C31F0A">
        <w:rPr>
          <w:rFonts w:ascii="Arial" w:hAnsi="Arial" w:cs="Arial"/>
          <w:lang w:val="es-419"/>
        </w:rPr>
        <w:t>Mag</w:t>
      </w:r>
      <w:proofErr w:type="spellEnd"/>
      <w:r w:rsidRPr="00C31F0A">
        <w:rPr>
          <w:rFonts w:ascii="Arial" w:hAnsi="Arial" w:cs="Arial"/>
          <w:lang w:val="es-419"/>
        </w:rPr>
        <w:t>. Sustanciador</w:t>
      </w:r>
      <w:r w:rsidRPr="00C31F0A">
        <w:rPr>
          <w:rFonts w:ascii="Arial" w:hAnsi="Arial" w:cs="Arial"/>
          <w:lang w:val="es-419"/>
        </w:rPr>
        <w:tab/>
        <w:t>: DUBERNEY GRISALES HERRERA</w:t>
      </w:r>
    </w:p>
    <w:p w14:paraId="4D13E854" w14:textId="77777777" w:rsidR="002472AE" w:rsidRDefault="002472AE" w:rsidP="002472AE">
      <w:pPr>
        <w:jc w:val="both"/>
        <w:rPr>
          <w:rFonts w:ascii="Arial" w:hAnsi="Arial" w:cs="Arial"/>
          <w:lang w:val="es-419"/>
        </w:rPr>
      </w:pPr>
    </w:p>
    <w:p w14:paraId="0FC4CC83" w14:textId="68729B96" w:rsidR="002472AE" w:rsidRPr="00E32969" w:rsidRDefault="00B8248A" w:rsidP="002472A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Pr="00E32969">
        <w:rPr>
          <w:rFonts w:ascii="Arial" w:hAnsi="Arial" w:cs="Arial"/>
          <w:b/>
          <w:sz w:val="20"/>
          <w:szCs w:val="20"/>
          <w:lang w:val="es-419"/>
        </w:rPr>
        <w:t>R</w:t>
      </w:r>
      <w:r>
        <w:rPr>
          <w:rFonts w:ascii="Arial" w:hAnsi="Arial" w:cs="Arial"/>
          <w:b/>
          <w:sz w:val="20"/>
          <w:szCs w:val="20"/>
          <w:lang w:val="es-419"/>
        </w:rPr>
        <w:t xml:space="preserve">ECURSO DE CASACIÓN / REQUISITOS / INTERÉS PARA RECURRIR / </w:t>
      </w:r>
      <w:r w:rsidR="003B3560">
        <w:rPr>
          <w:rFonts w:ascii="Arial" w:hAnsi="Arial" w:cs="Arial"/>
          <w:b/>
          <w:sz w:val="20"/>
          <w:szCs w:val="20"/>
          <w:lang w:val="es-419"/>
        </w:rPr>
        <w:t xml:space="preserve">1.000 SALARIOS MÍNIMOS LEGALES MENSUALES VIGENTES / </w:t>
      </w:r>
      <w:r>
        <w:rPr>
          <w:rFonts w:ascii="Arial" w:hAnsi="Arial" w:cs="Arial"/>
          <w:b/>
          <w:sz w:val="20"/>
          <w:szCs w:val="20"/>
          <w:lang w:val="es-419"/>
        </w:rPr>
        <w:t>DEMANDANTE / FORMA DE DETERMINARLO / MONTO PEDIDO EN LA DEMANDA / EN SU DEFECTO, DICTAMEN PERICIAL.</w:t>
      </w:r>
    </w:p>
    <w:p w14:paraId="0BE689F2" w14:textId="77777777" w:rsidR="002472AE" w:rsidRPr="00E32969" w:rsidRDefault="002472AE" w:rsidP="002472AE">
      <w:pPr>
        <w:jc w:val="both"/>
        <w:rPr>
          <w:rFonts w:ascii="Arial" w:hAnsi="Arial" w:cs="Arial"/>
          <w:lang w:val="es-419"/>
        </w:rPr>
      </w:pPr>
    </w:p>
    <w:p w14:paraId="262FF846" w14:textId="054780BE" w:rsidR="00083417" w:rsidRPr="00083417" w:rsidRDefault="00515F8D" w:rsidP="00083417">
      <w:pPr>
        <w:jc w:val="both"/>
        <w:rPr>
          <w:rFonts w:ascii="Arial" w:hAnsi="Arial" w:cs="Arial"/>
          <w:lang w:val="es-419"/>
        </w:rPr>
      </w:pPr>
      <w:r>
        <w:rPr>
          <w:rFonts w:ascii="Arial" w:hAnsi="Arial" w:cs="Arial"/>
          <w:lang w:val="es-419"/>
        </w:rPr>
        <w:t xml:space="preserve">… </w:t>
      </w:r>
      <w:r w:rsidR="00083417" w:rsidRPr="00083417">
        <w:rPr>
          <w:rFonts w:ascii="Arial" w:hAnsi="Arial" w:cs="Arial"/>
          <w:lang w:val="es-419"/>
        </w:rPr>
        <w:t>la concesión del recurso de extraordinario, está precedida del examen del tope mínimo estatuido en el artículo 338, ib. y el justiprecio del interés para recurrir del artículo 339, ib.; así recordó recientemente (11-05-2022) la CSJ:</w:t>
      </w:r>
    </w:p>
    <w:p w14:paraId="19544FBA" w14:textId="77777777" w:rsidR="00083417" w:rsidRPr="00083417" w:rsidRDefault="00083417" w:rsidP="00083417">
      <w:pPr>
        <w:jc w:val="both"/>
        <w:rPr>
          <w:rFonts w:ascii="Arial" w:hAnsi="Arial" w:cs="Arial"/>
          <w:lang w:val="es-419"/>
        </w:rPr>
      </w:pPr>
    </w:p>
    <w:p w14:paraId="2646BFEA" w14:textId="16B9F6C8" w:rsidR="002472AE" w:rsidRPr="00E32969" w:rsidRDefault="00515F8D" w:rsidP="00083417">
      <w:pPr>
        <w:jc w:val="both"/>
        <w:rPr>
          <w:rFonts w:ascii="Arial" w:hAnsi="Arial" w:cs="Arial"/>
          <w:lang w:val="es-419"/>
        </w:rPr>
      </w:pPr>
      <w:r>
        <w:rPr>
          <w:rFonts w:ascii="Arial" w:hAnsi="Arial" w:cs="Arial"/>
          <w:lang w:val="es-419"/>
        </w:rPr>
        <w:t>“</w:t>
      </w:r>
      <w:r w:rsidR="00083417" w:rsidRPr="00083417">
        <w:rPr>
          <w:rFonts w:ascii="Arial" w:hAnsi="Arial" w:cs="Arial"/>
          <w:lang w:val="es-419"/>
        </w:rPr>
        <w:t xml:space="preserve">En punto al interés para recurrir, el artículo 338 ídem dispone que podrá acudirse en casación cuando «…el valor actual de la resolución desfavorable al recurrente sea superior a un mil salarios mínimos legales mensuales vigentes (1.000 </w:t>
      </w:r>
      <w:proofErr w:type="spellStart"/>
      <w:proofErr w:type="gramStart"/>
      <w:r w:rsidR="00083417" w:rsidRPr="00083417">
        <w:rPr>
          <w:rFonts w:ascii="Arial" w:hAnsi="Arial" w:cs="Arial"/>
          <w:lang w:val="es-419"/>
        </w:rPr>
        <w:t>smlmv</w:t>
      </w:r>
      <w:proofErr w:type="spellEnd"/>
      <w:r w:rsidR="00083417" w:rsidRPr="00083417">
        <w:rPr>
          <w:rFonts w:ascii="Arial" w:hAnsi="Arial" w:cs="Arial"/>
          <w:lang w:val="es-419"/>
        </w:rPr>
        <w:t>)…</w:t>
      </w:r>
      <w:proofErr w:type="gramEnd"/>
      <w:r w:rsidR="00083417" w:rsidRPr="00083417">
        <w:rPr>
          <w:rFonts w:ascii="Arial" w:hAnsi="Arial" w:cs="Arial"/>
          <w:lang w:val="es-419"/>
        </w:rPr>
        <w:t>»,</w:t>
      </w:r>
    </w:p>
    <w:p w14:paraId="033D33ED" w14:textId="77777777" w:rsidR="002472AE" w:rsidRPr="00E32969" w:rsidRDefault="002472AE" w:rsidP="002472AE">
      <w:pPr>
        <w:jc w:val="both"/>
        <w:rPr>
          <w:rFonts w:ascii="Arial" w:hAnsi="Arial" w:cs="Arial"/>
          <w:lang w:val="es-419"/>
        </w:rPr>
      </w:pPr>
    </w:p>
    <w:p w14:paraId="61B481F8" w14:textId="77777777" w:rsidR="00515F8D" w:rsidRPr="00515F8D" w:rsidRDefault="00515F8D" w:rsidP="00515F8D">
      <w:pPr>
        <w:jc w:val="both"/>
        <w:rPr>
          <w:rFonts w:ascii="Arial" w:hAnsi="Arial" w:cs="Arial"/>
          <w:lang w:val="es-419"/>
        </w:rPr>
      </w:pPr>
      <w:r w:rsidRPr="00515F8D">
        <w:rPr>
          <w:rFonts w:ascii="Arial" w:hAnsi="Arial" w:cs="Arial"/>
          <w:lang w:val="es-419"/>
        </w:rPr>
        <w:t>Empero, razón asiste al recurrente en que la pretensión del daño emergente, estaba definida en la demanda con un monto específico y, en esas condiciones, no había lugar a acudir a los elementos de juicio del proceso.</w:t>
      </w:r>
    </w:p>
    <w:p w14:paraId="64EAE50D" w14:textId="77777777" w:rsidR="00515F8D" w:rsidRPr="00515F8D" w:rsidRDefault="00515F8D" w:rsidP="00515F8D">
      <w:pPr>
        <w:jc w:val="both"/>
        <w:rPr>
          <w:rFonts w:ascii="Arial" w:hAnsi="Arial" w:cs="Arial"/>
          <w:lang w:val="es-419"/>
        </w:rPr>
      </w:pPr>
    </w:p>
    <w:p w14:paraId="5DFDBC40" w14:textId="1F257828" w:rsidR="002472AE" w:rsidRDefault="00515F8D" w:rsidP="00515F8D">
      <w:pPr>
        <w:jc w:val="both"/>
        <w:rPr>
          <w:rFonts w:ascii="Arial" w:hAnsi="Arial" w:cs="Arial"/>
          <w:lang w:val="es-419"/>
        </w:rPr>
      </w:pPr>
      <w:r w:rsidRPr="00515F8D">
        <w:rPr>
          <w:rFonts w:ascii="Arial" w:hAnsi="Arial" w:cs="Arial"/>
          <w:lang w:val="es-419"/>
        </w:rPr>
        <w:t>Explicita el órgano de cierre de la especialidad (CSJ) que son dos (2) las formas para establecer el interés para recurrir: (i) Si la pretensión está definida en la demanda, ese será el punto de referencia; y, (ii) Si la súplica dejó de cuantificarse y se pretirió allegar dictamen pericial que la determine, ha de examinarse el haz probatorio</w:t>
      </w:r>
      <w:r>
        <w:rPr>
          <w:rFonts w:ascii="Arial" w:hAnsi="Arial" w:cs="Arial"/>
          <w:lang w:val="es-419"/>
        </w:rPr>
        <w:t>…</w:t>
      </w:r>
    </w:p>
    <w:p w14:paraId="6A2BC315" w14:textId="77777777" w:rsidR="002472AE" w:rsidRDefault="002472AE" w:rsidP="002472AE">
      <w:pPr>
        <w:jc w:val="both"/>
        <w:rPr>
          <w:rFonts w:ascii="Arial" w:hAnsi="Arial" w:cs="Arial"/>
          <w:lang w:val="es-419"/>
        </w:rPr>
      </w:pPr>
    </w:p>
    <w:p w14:paraId="2BE7F9B0" w14:textId="13934613" w:rsidR="002472AE" w:rsidRPr="00E32969" w:rsidRDefault="00515F8D" w:rsidP="002472AE">
      <w:pPr>
        <w:jc w:val="both"/>
        <w:rPr>
          <w:rFonts w:ascii="Arial" w:hAnsi="Arial" w:cs="Arial"/>
          <w:lang w:val="es-419"/>
        </w:rPr>
      </w:pPr>
      <w:r w:rsidRPr="00515F8D">
        <w:rPr>
          <w:rFonts w:ascii="Arial" w:hAnsi="Arial" w:cs="Arial"/>
          <w:lang w:val="es-419"/>
        </w:rPr>
        <w:t>Similar criterio expone en el maestro López Blanco al razonar: “(…) Supongamos, por último, que la sentencia fue absolutoria. En tal caso coinciden la cuantía de la pretensión con la cuantía del interés pata recurrir por, al negarse todas las pretensiones, el monto del perjuicio es igual a lo inicialmente pedido (…)”.</w:t>
      </w:r>
    </w:p>
    <w:p w14:paraId="7D628E7B" w14:textId="77E6E504" w:rsidR="002472AE" w:rsidRDefault="002472AE" w:rsidP="002472AE">
      <w:pPr>
        <w:jc w:val="both"/>
        <w:rPr>
          <w:rFonts w:ascii="Arial" w:hAnsi="Arial" w:cs="Arial"/>
        </w:rPr>
      </w:pPr>
    </w:p>
    <w:p w14:paraId="6FECCED9" w14:textId="77777777" w:rsidR="00515F8D" w:rsidRDefault="00515F8D" w:rsidP="002472AE">
      <w:pPr>
        <w:jc w:val="both"/>
        <w:rPr>
          <w:rFonts w:ascii="Arial" w:hAnsi="Arial" w:cs="Arial"/>
        </w:rPr>
      </w:pPr>
    </w:p>
    <w:bookmarkEnd w:id="0"/>
    <w:p w14:paraId="3632F5F7" w14:textId="77777777" w:rsidR="002472AE" w:rsidRDefault="002472AE" w:rsidP="002472AE">
      <w:pPr>
        <w:jc w:val="both"/>
        <w:rPr>
          <w:rFonts w:ascii="Arial" w:hAnsi="Arial" w:cs="Arial"/>
        </w:rPr>
      </w:pPr>
    </w:p>
    <w:bookmarkEnd w:id="1"/>
    <w:p w14:paraId="7C2ABFD6" w14:textId="417751F9" w:rsidR="006C6544" w:rsidRPr="00276704" w:rsidRDefault="54C89C01" w:rsidP="006C6544">
      <w:pPr>
        <w:pStyle w:val="Encabezado"/>
        <w:widowControl w:val="0"/>
        <w:autoSpaceDE w:val="0"/>
        <w:autoSpaceDN w:val="0"/>
        <w:adjustRightInd w:val="0"/>
        <w:ind w:right="360"/>
        <w:jc w:val="center"/>
        <w:rPr>
          <w:rFonts w:ascii="Georgia" w:hAnsi="Georgia" w:cs="Calibri"/>
          <w:i/>
          <w:lang w:val="es-CO"/>
        </w:rPr>
      </w:pPr>
      <w:r>
        <w:rPr>
          <w:noProof/>
        </w:rPr>
        <w:drawing>
          <wp:inline distT="0" distB="0" distL="0" distR="0" wp14:anchorId="7C2AC02F" wp14:editId="7A7C9CBF">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79019380" w14:textId="77777777" w:rsidR="00252760" w:rsidRPr="00B014D1" w:rsidRDefault="00252760" w:rsidP="00252760">
      <w:pPr>
        <w:pStyle w:val="Sinespaciado"/>
        <w:spacing w:line="360" w:lineRule="auto"/>
        <w:jc w:val="center"/>
        <w:rPr>
          <w:rFonts w:ascii="Georgia" w:hAnsi="Georgia" w:cs="Arial"/>
          <w:w w:val="140"/>
          <w:sz w:val="14"/>
          <w:szCs w:val="14"/>
        </w:rPr>
      </w:pPr>
      <w:r w:rsidRPr="00B014D1">
        <w:rPr>
          <w:rFonts w:ascii="Georgia" w:hAnsi="Georgia" w:cs="Arial"/>
          <w:w w:val="140"/>
          <w:sz w:val="14"/>
          <w:szCs w:val="14"/>
        </w:rPr>
        <w:t>REPUBLICA DE COLOMBIA</w:t>
      </w:r>
    </w:p>
    <w:p w14:paraId="4C84A091" w14:textId="77777777" w:rsidR="00252760" w:rsidRPr="00B014D1" w:rsidRDefault="00252760" w:rsidP="00252760">
      <w:pPr>
        <w:pStyle w:val="Sinespaciado"/>
        <w:tabs>
          <w:tab w:val="center" w:pos="4987"/>
          <w:tab w:val="left" w:pos="8449"/>
        </w:tabs>
        <w:spacing w:line="360" w:lineRule="auto"/>
        <w:jc w:val="center"/>
        <w:rPr>
          <w:rFonts w:ascii="Georgia" w:hAnsi="Georgia" w:cs="Arial"/>
          <w:w w:val="140"/>
        </w:rPr>
      </w:pPr>
      <w:r w:rsidRPr="00B014D1">
        <w:rPr>
          <w:rFonts w:ascii="Georgia" w:hAnsi="Georgia" w:cs="Arial"/>
          <w:w w:val="140"/>
          <w:sz w:val="14"/>
          <w:szCs w:val="14"/>
        </w:rPr>
        <w:t>RAMA JUDICIAL DEL PODER PÚBLICO</w:t>
      </w:r>
    </w:p>
    <w:p w14:paraId="1710B950" w14:textId="77777777" w:rsidR="00252760" w:rsidRPr="00B014D1" w:rsidRDefault="00252760" w:rsidP="00252760">
      <w:pPr>
        <w:pStyle w:val="Sinespaciado"/>
        <w:spacing w:line="360" w:lineRule="auto"/>
        <w:jc w:val="center"/>
        <w:rPr>
          <w:rFonts w:ascii="Georgia" w:hAnsi="Georgia" w:cs="Arial"/>
          <w:b/>
          <w:bCs/>
          <w:w w:val="140"/>
          <w:sz w:val="16"/>
          <w:szCs w:val="16"/>
        </w:rPr>
      </w:pPr>
      <w:r w:rsidRPr="00B014D1">
        <w:rPr>
          <w:rFonts w:ascii="Georgia" w:hAnsi="Georgia" w:cs="Arial"/>
          <w:b/>
          <w:bCs/>
          <w:w w:val="140"/>
          <w:sz w:val="18"/>
          <w:szCs w:val="18"/>
        </w:rPr>
        <w:t>T</w:t>
      </w:r>
      <w:r w:rsidRPr="00B014D1">
        <w:rPr>
          <w:rFonts w:ascii="Georgia" w:hAnsi="Georgia" w:cs="Arial"/>
          <w:b/>
          <w:bCs/>
          <w:w w:val="140"/>
          <w:sz w:val="16"/>
          <w:szCs w:val="16"/>
        </w:rPr>
        <w:t>RIBUNAL</w:t>
      </w:r>
      <w:r w:rsidRPr="00B014D1">
        <w:rPr>
          <w:rFonts w:ascii="Georgia" w:hAnsi="Georgia" w:cs="Arial"/>
          <w:b/>
          <w:bCs/>
          <w:w w:val="140"/>
          <w:sz w:val="18"/>
          <w:szCs w:val="18"/>
        </w:rPr>
        <w:t xml:space="preserve"> S</w:t>
      </w:r>
      <w:r w:rsidRPr="00B014D1">
        <w:rPr>
          <w:rFonts w:ascii="Georgia" w:hAnsi="Georgia" w:cs="Arial"/>
          <w:b/>
          <w:bCs/>
          <w:w w:val="140"/>
          <w:sz w:val="16"/>
          <w:szCs w:val="16"/>
        </w:rPr>
        <w:t xml:space="preserve">UPERIOR DEL </w:t>
      </w:r>
      <w:r w:rsidRPr="00B014D1">
        <w:rPr>
          <w:rFonts w:ascii="Georgia" w:hAnsi="Georgia" w:cs="Arial"/>
          <w:b/>
          <w:bCs/>
          <w:w w:val="140"/>
          <w:sz w:val="18"/>
          <w:szCs w:val="18"/>
        </w:rPr>
        <w:t>D</w:t>
      </w:r>
      <w:r w:rsidRPr="00B014D1">
        <w:rPr>
          <w:rFonts w:ascii="Georgia" w:hAnsi="Georgia" w:cs="Arial"/>
          <w:b/>
          <w:bCs/>
          <w:w w:val="140"/>
          <w:sz w:val="16"/>
          <w:szCs w:val="16"/>
        </w:rPr>
        <w:t>ISTRITO</w:t>
      </w:r>
      <w:r w:rsidRPr="00B014D1">
        <w:rPr>
          <w:rFonts w:ascii="Georgia" w:hAnsi="Georgia" w:cs="Arial"/>
          <w:b/>
          <w:bCs/>
          <w:w w:val="140"/>
          <w:sz w:val="18"/>
          <w:szCs w:val="18"/>
        </w:rPr>
        <w:t xml:space="preserve"> J</w:t>
      </w:r>
      <w:r w:rsidRPr="00B014D1">
        <w:rPr>
          <w:rFonts w:ascii="Georgia" w:hAnsi="Georgia" w:cs="Arial"/>
          <w:b/>
          <w:bCs/>
          <w:w w:val="140"/>
          <w:sz w:val="16"/>
          <w:szCs w:val="16"/>
        </w:rPr>
        <w:t xml:space="preserve">UDICIAL </w:t>
      </w:r>
    </w:p>
    <w:p w14:paraId="77A1F558" w14:textId="77777777" w:rsidR="00252760" w:rsidRPr="00B014D1" w:rsidRDefault="00252760" w:rsidP="00252760">
      <w:pPr>
        <w:pStyle w:val="Sinespaciado"/>
        <w:spacing w:line="360" w:lineRule="auto"/>
        <w:jc w:val="center"/>
        <w:rPr>
          <w:rFonts w:ascii="Georgia" w:hAnsi="Georgia" w:cs="Arial"/>
          <w:w w:val="140"/>
          <w:sz w:val="16"/>
          <w:szCs w:val="16"/>
        </w:rPr>
      </w:pPr>
      <w:r w:rsidRPr="00B014D1">
        <w:rPr>
          <w:rFonts w:ascii="Georgia" w:hAnsi="Georgia" w:cs="Arial"/>
          <w:w w:val="140"/>
          <w:sz w:val="18"/>
          <w:szCs w:val="16"/>
        </w:rPr>
        <w:t>S</w:t>
      </w:r>
      <w:r w:rsidRPr="00B014D1">
        <w:rPr>
          <w:rFonts w:ascii="Georgia" w:hAnsi="Georgia" w:cs="Arial"/>
          <w:w w:val="140"/>
          <w:sz w:val="16"/>
          <w:szCs w:val="14"/>
        </w:rPr>
        <w:t xml:space="preserve">ALA </w:t>
      </w:r>
      <w:r w:rsidRPr="00B014D1">
        <w:rPr>
          <w:rFonts w:ascii="Georgia" w:hAnsi="Georgia" w:cs="Arial"/>
          <w:w w:val="140"/>
          <w:sz w:val="18"/>
          <w:szCs w:val="16"/>
        </w:rPr>
        <w:t>U</w:t>
      </w:r>
      <w:r w:rsidRPr="00B014D1">
        <w:rPr>
          <w:rFonts w:ascii="Georgia" w:hAnsi="Georgia" w:cs="Arial"/>
          <w:w w:val="140"/>
          <w:sz w:val="16"/>
          <w:szCs w:val="16"/>
        </w:rPr>
        <w:t xml:space="preserve">NITARIA </w:t>
      </w:r>
      <w:r w:rsidRPr="00B014D1">
        <w:rPr>
          <w:rFonts w:ascii="Georgia" w:hAnsi="Georgia" w:cs="Arial"/>
          <w:w w:val="140"/>
          <w:sz w:val="18"/>
          <w:szCs w:val="16"/>
        </w:rPr>
        <w:t>C</w:t>
      </w:r>
      <w:r w:rsidRPr="00B014D1">
        <w:rPr>
          <w:rFonts w:ascii="Georgia" w:hAnsi="Georgia" w:cs="Arial"/>
          <w:w w:val="140"/>
          <w:sz w:val="16"/>
          <w:szCs w:val="16"/>
        </w:rPr>
        <w:t xml:space="preserve">IVIL </w:t>
      </w:r>
      <w:r w:rsidRPr="00B014D1">
        <w:rPr>
          <w:rFonts w:ascii="Georgia" w:hAnsi="Georgia" w:cs="Arial"/>
          <w:w w:val="140"/>
          <w:sz w:val="14"/>
          <w:szCs w:val="14"/>
        </w:rPr>
        <w:t xml:space="preserve">– </w:t>
      </w:r>
      <w:r w:rsidRPr="00B014D1">
        <w:rPr>
          <w:rFonts w:ascii="Georgia" w:hAnsi="Georgia" w:cs="Arial"/>
          <w:w w:val="140"/>
          <w:sz w:val="18"/>
          <w:szCs w:val="16"/>
        </w:rPr>
        <w:t>F</w:t>
      </w:r>
      <w:r w:rsidRPr="00B014D1">
        <w:rPr>
          <w:rFonts w:ascii="Georgia" w:hAnsi="Georgia" w:cs="Arial"/>
          <w:w w:val="140"/>
          <w:sz w:val="16"/>
          <w:szCs w:val="16"/>
        </w:rPr>
        <w:t xml:space="preserve">AMILIA – </w:t>
      </w:r>
      <w:r w:rsidRPr="00B014D1">
        <w:rPr>
          <w:rFonts w:ascii="Georgia" w:hAnsi="Georgia" w:cs="Arial"/>
          <w:w w:val="140"/>
          <w:sz w:val="18"/>
          <w:szCs w:val="16"/>
        </w:rPr>
        <w:t>D</w:t>
      </w:r>
      <w:r w:rsidRPr="00B014D1">
        <w:rPr>
          <w:rFonts w:ascii="Georgia" w:hAnsi="Georgia" w:cs="Arial"/>
          <w:w w:val="140"/>
          <w:sz w:val="16"/>
          <w:szCs w:val="16"/>
        </w:rPr>
        <w:t xml:space="preserve">ISTRITO DE </w:t>
      </w:r>
      <w:r w:rsidRPr="00B014D1">
        <w:rPr>
          <w:rFonts w:ascii="Georgia" w:hAnsi="Georgia" w:cs="Arial"/>
          <w:w w:val="140"/>
          <w:sz w:val="18"/>
          <w:szCs w:val="16"/>
        </w:rPr>
        <w:t>P</w:t>
      </w:r>
      <w:r w:rsidRPr="00B014D1">
        <w:rPr>
          <w:rFonts w:ascii="Georgia" w:hAnsi="Georgia" w:cs="Arial"/>
          <w:w w:val="140"/>
          <w:sz w:val="16"/>
          <w:szCs w:val="16"/>
        </w:rPr>
        <w:t>EREIRA</w:t>
      </w:r>
    </w:p>
    <w:p w14:paraId="1B4E3585" w14:textId="77777777" w:rsidR="00252760" w:rsidRPr="00B014D1" w:rsidRDefault="00252760" w:rsidP="00252760">
      <w:pPr>
        <w:pStyle w:val="Sinespaciado"/>
        <w:spacing w:line="360" w:lineRule="auto"/>
        <w:jc w:val="center"/>
        <w:rPr>
          <w:rFonts w:ascii="Georgia" w:hAnsi="Georgia" w:cs="Arial"/>
          <w:w w:val="140"/>
          <w:sz w:val="16"/>
          <w:szCs w:val="16"/>
        </w:rPr>
      </w:pPr>
      <w:r w:rsidRPr="00B014D1">
        <w:rPr>
          <w:rFonts w:ascii="Georgia" w:hAnsi="Georgia" w:cs="Arial"/>
          <w:w w:val="140"/>
          <w:sz w:val="18"/>
          <w:szCs w:val="18"/>
        </w:rPr>
        <w:t>D</w:t>
      </w:r>
      <w:r w:rsidRPr="00B014D1">
        <w:rPr>
          <w:rFonts w:ascii="Georgia" w:hAnsi="Georgia" w:cs="Arial"/>
          <w:w w:val="140"/>
          <w:sz w:val="16"/>
          <w:szCs w:val="16"/>
        </w:rPr>
        <w:t xml:space="preserve">EPARTAMENTO </w:t>
      </w:r>
      <w:r w:rsidRPr="00B014D1">
        <w:rPr>
          <w:rFonts w:ascii="Georgia" w:hAnsi="Georgia" w:cs="Arial"/>
          <w:w w:val="140"/>
          <w:sz w:val="18"/>
          <w:szCs w:val="18"/>
        </w:rPr>
        <w:t>D</w:t>
      </w:r>
      <w:r w:rsidRPr="00B014D1">
        <w:rPr>
          <w:rFonts w:ascii="Georgia" w:hAnsi="Georgia" w:cs="Arial"/>
          <w:w w:val="140"/>
          <w:sz w:val="16"/>
          <w:szCs w:val="16"/>
        </w:rPr>
        <w:t xml:space="preserve">EL </w:t>
      </w:r>
      <w:r w:rsidRPr="00B014D1">
        <w:rPr>
          <w:rFonts w:ascii="Georgia" w:hAnsi="Georgia" w:cs="Arial"/>
          <w:w w:val="140"/>
          <w:sz w:val="18"/>
          <w:szCs w:val="18"/>
        </w:rPr>
        <w:t>R</w:t>
      </w:r>
      <w:r w:rsidRPr="00B014D1">
        <w:rPr>
          <w:rFonts w:ascii="Georgia" w:hAnsi="Georgia" w:cs="Arial"/>
          <w:w w:val="140"/>
          <w:sz w:val="16"/>
          <w:szCs w:val="16"/>
        </w:rPr>
        <w:t>ISARALDA</w:t>
      </w:r>
    </w:p>
    <w:p w14:paraId="7C2ABFDD" w14:textId="0362E346" w:rsidR="006C6544" w:rsidRPr="00C31F0A" w:rsidRDefault="006C6544" w:rsidP="00C31F0A">
      <w:pPr>
        <w:spacing w:line="276" w:lineRule="auto"/>
        <w:jc w:val="center"/>
        <w:rPr>
          <w:rFonts w:ascii="Georgia" w:hAnsi="Georgia" w:cs="Arial"/>
          <w:b/>
          <w:bCs/>
          <w:sz w:val="24"/>
          <w:szCs w:val="24"/>
        </w:rPr>
      </w:pPr>
    </w:p>
    <w:p w14:paraId="6C13D426" w14:textId="0755DF8B" w:rsidR="008D0063" w:rsidRPr="00DF652B" w:rsidRDefault="008D0063" w:rsidP="00C31F0A">
      <w:pPr>
        <w:pStyle w:val="Textoindependiente"/>
        <w:spacing w:line="276" w:lineRule="auto"/>
        <w:jc w:val="center"/>
        <w:rPr>
          <w:rFonts w:ascii="Georgia" w:hAnsi="Georgia" w:cs="Arial"/>
          <w:b/>
          <w:szCs w:val="24"/>
          <w:lang w:val="es-CO"/>
        </w:rPr>
      </w:pPr>
      <w:bookmarkStart w:id="2" w:name="_GoBack"/>
      <w:r w:rsidRPr="00DF652B">
        <w:rPr>
          <w:rFonts w:ascii="Georgia" w:hAnsi="Georgia" w:cs="Arial"/>
          <w:b/>
          <w:szCs w:val="24"/>
          <w:lang w:val="es-CO"/>
        </w:rPr>
        <w:t>AC</w:t>
      </w:r>
      <w:r w:rsidR="75EB3F38" w:rsidRPr="00DF652B">
        <w:rPr>
          <w:rFonts w:ascii="Georgia" w:hAnsi="Georgia" w:cs="Arial"/>
          <w:b/>
          <w:szCs w:val="24"/>
          <w:lang w:val="es-CO"/>
        </w:rPr>
        <w:t>-</w:t>
      </w:r>
      <w:r w:rsidRPr="00DF652B">
        <w:rPr>
          <w:rFonts w:ascii="Georgia" w:hAnsi="Georgia" w:cs="Arial"/>
          <w:b/>
          <w:szCs w:val="24"/>
          <w:lang w:val="es-CO"/>
        </w:rPr>
        <w:t>0</w:t>
      </w:r>
      <w:r w:rsidR="005B2DA6" w:rsidRPr="00DF652B">
        <w:rPr>
          <w:rFonts w:ascii="Georgia" w:hAnsi="Georgia" w:cs="Arial"/>
          <w:b/>
          <w:szCs w:val="24"/>
          <w:lang w:val="es-CO"/>
        </w:rPr>
        <w:t>090</w:t>
      </w:r>
      <w:r w:rsidRPr="00DF652B">
        <w:rPr>
          <w:rFonts w:ascii="Georgia" w:hAnsi="Georgia" w:cs="Arial"/>
          <w:b/>
          <w:szCs w:val="24"/>
          <w:lang w:val="es-CO"/>
        </w:rPr>
        <w:t>-2021</w:t>
      </w:r>
    </w:p>
    <w:bookmarkEnd w:id="2"/>
    <w:p w14:paraId="7C2ABFE6" w14:textId="77777777" w:rsidR="006C6544" w:rsidRPr="00C31F0A" w:rsidRDefault="006C6544" w:rsidP="00C31F0A">
      <w:pPr>
        <w:pStyle w:val="Ttulo"/>
        <w:pBdr>
          <w:bottom w:val="double" w:sz="6" w:space="1" w:color="auto"/>
        </w:pBdr>
        <w:spacing w:line="276" w:lineRule="auto"/>
        <w:rPr>
          <w:rFonts w:ascii="Georgia" w:hAnsi="Georgia"/>
          <w:b w:val="0"/>
          <w:bCs/>
          <w:i w:val="0"/>
          <w:iCs/>
          <w:spacing w:val="-3"/>
          <w:szCs w:val="24"/>
        </w:rPr>
      </w:pPr>
    </w:p>
    <w:p w14:paraId="0945F70A" w14:textId="77777777" w:rsidR="00A02517" w:rsidRPr="00C31F0A" w:rsidRDefault="00A02517" w:rsidP="00C31F0A">
      <w:pPr>
        <w:spacing w:line="276" w:lineRule="auto"/>
        <w:jc w:val="center"/>
        <w:rPr>
          <w:rFonts w:ascii="Georgia" w:hAnsi="Georgia" w:cs="Arial"/>
          <w:smallCaps/>
          <w:sz w:val="24"/>
          <w:szCs w:val="24"/>
        </w:rPr>
      </w:pPr>
      <w:bookmarkStart w:id="3" w:name="_Hlk63144843"/>
    </w:p>
    <w:p w14:paraId="696BC1DF" w14:textId="6A85AFA4" w:rsidR="00AA4E6B" w:rsidRPr="00C31F0A" w:rsidRDefault="005B2DA6" w:rsidP="00C31F0A">
      <w:pPr>
        <w:tabs>
          <w:tab w:val="left" w:pos="1215"/>
          <w:tab w:val="center" w:pos="4702"/>
        </w:tabs>
        <w:spacing w:line="276" w:lineRule="auto"/>
        <w:jc w:val="center"/>
        <w:rPr>
          <w:rFonts w:ascii="Georgia" w:hAnsi="Georgia" w:cs="Arial"/>
          <w:smallCaps/>
          <w:sz w:val="24"/>
          <w:szCs w:val="24"/>
        </w:rPr>
      </w:pPr>
      <w:r w:rsidRPr="00C31F0A">
        <w:rPr>
          <w:rFonts w:ascii="Georgia" w:hAnsi="Georgia" w:cs="Arial"/>
          <w:smallCaps/>
          <w:sz w:val="24"/>
          <w:szCs w:val="24"/>
        </w:rPr>
        <w:t xml:space="preserve">Veintiséis </w:t>
      </w:r>
      <w:r w:rsidR="00AA4E6B" w:rsidRPr="00C31F0A">
        <w:rPr>
          <w:rFonts w:ascii="Georgia" w:hAnsi="Georgia" w:cs="Arial"/>
          <w:smallCaps/>
          <w:sz w:val="24"/>
          <w:szCs w:val="24"/>
        </w:rPr>
        <w:t>(</w:t>
      </w:r>
      <w:r w:rsidRPr="00C31F0A">
        <w:rPr>
          <w:rFonts w:ascii="Georgia" w:hAnsi="Georgia" w:cs="Arial"/>
          <w:smallCaps/>
          <w:sz w:val="24"/>
          <w:szCs w:val="24"/>
        </w:rPr>
        <w:t>26</w:t>
      </w:r>
      <w:r w:rsidR="00AA4E6B" w:rsidRPr="00C31F0A">
        <w:rPr>
          <w:rFonts w:ascii="Georgia" w:hAnsi="Georgia" w:cs="Arial"/>
          <w:smallCaps/>
          <w:sz w:val="24"/>
          <w:szCs w:val="24"/>
        </w:rPr>
        <w:t xml:space="preserve">) de </w:t>
      </w:r>
      <w:r w:rsidR="005E5FEF" w:rsidRPr="00C31F0A">
        <w:rPr>
          <w:rFonts w:ascii="Georgia" w:hAnsi="Georgia" w:cs="Arial"/>
          <w:smallCaps/>
          <w:sz w:val="24"/>
          <w:szCs w:val="24"/>
        </w:rPr>
        <w:t xml:space="preserve">mayo </w:t>
      </w:r>
      <w:r w:rsidR="00AA4E6B" w:rsidRPr="00C31F0A">
        <w:rPr>
          <w:rFonts w:ascii="Georgia" w:hAnsi="Georgia" w:cs="Arial"/>
          <w:smallCaps/>
          <w:sz w:val="24"/>
          <w:szCs w:val="24"/>
        </w:rPr>
        <w:t>de dos mil veint</w:t>
      </w:r>
      <w:r w:rsidR="00C6424D" w:rsidRPr="00C31F0A">
        <w:rPr>
          <w:rFonts w:ascii="Georgia" w:hAnsi="Georgia" w:cs="Arial"/>
          <w:smallCaps/>
          <w:sz w:val="24"/>
          <w:szCs w:val="24"/>
        </w:rPr>
        <w:t>i</w:t>
      </w:r>
      <w:r w:rsidR="005E5FEF" w:rsidRPr="00C31F0A">
        <w:rPr>
          <w:rFonts w:ascii="Georgia" w:hAnsi="Georgia" w:cs="Arial"/>
          <w:smallCaps/>
          <w:sz w:val="24"/>
          <w:szCs w:val="24"/>
        </w:rPr>
        <w:t xml:space="preserve">dós </w:t>
      </w:r>
      <w:r w:rsidR="00AA4E6B" w:rsidRPr="00C31F0A">
        <w:rPr>
          <w:rFonts w:ascii="Georgia" w:hAnsi="Georgia" w:cs="Arial"/>
          <w:smallCaps/>
          <w:sz w:val="24"/>
          <w:szCs w:val="24"/>
        </w:rPr>
        <w:t>(202</w:t>
      </w:r>
      <w:r w:rsidR="00D0309A" w:rsidRPr="00C31F0A">
        <w:rPr>
          <w:rFonts w:ascii="Georgia" w:hAnsi="Georgia" w:cs="Arial"/>
          <w:smallCaps/>
          <w:sz w:val="24"/>
          <w:szCs w:val="24"/>
        </w:rPr>
        <w:t>2</w:t>
      </w:r>
      <w:r w:rsidR="00AA4E6B" w:rsidRPr="00C31F0A">
        <w:rPr>
          <w:rFonts w:ascii="Georgia" w:hAnsi="Georgia" w:cs="Arial"/>
          <w:smallCaps/>
          <w:sz w:val="24"/>
          <w:szCs w:val="24"/>
        </w:rPr>
        <w:t>).</w:t>
      </w:r>
    </w:p>
    <w:bookmarkEnd w:id="3"/>
    <w:p w14:paraId="7C2ABFE9" w14:textId="74A9309C" w:rsidR="008F4BA2" w:rsidRPr="00C31F0A" w:rsidRDefault="008F4BA2" w:rsidP="00C31F0A">
      <w:pPr>
        <w:spacing w:line="276" w:lineRule="auto"/>
        <w:jc w:val="center"/>
        <w:rPr>
          <w:rFonts w:ascii="Georgia" w:hAnsi="Georgia"/>
          <w:sz w:val="24"/>
          <w:szCs w:val="24"/>
        </w:rPr>
      </w:pPr>
    </w:p>
    <w:p w14:paraId="19BAC3D7" w14:textId="77777777" w:rsidR="00C60906" w:rsidRPr="00C31F0A" w:rsidRDefault="00C60906" w:rsidP="00C31F0A">
      <w:pPr>
        <w:spacing w:line="276" w:lineRule="auto"/>
        <w:jc w:val="center"/>
        <w:rPr>
          <w:rFonts w:ascii="Georgia" w:hAnsi="Georgia"/>
          <w:sz w:val="24"/>
          <w:szCs w:val="24"/>
        </w:rPr>
      </w:pPr>
    </w:p>
    <w:p w14:paraId="2FB1B2AA" w14:textId="2170FDAD" w:rsidR="00AA4E6B" w:rsidRPr="00C31F0A" w:rsidRDefault="00AA4E6B" w:rsidP="00C31F0A">
      <w:pPr>
        <w:pStyle w:val="Textoindependiente"/>
        <w:numPr>
          <w:ilvl w:val="0"/>
          <w:numId w:val="15"/>
        </w:numPr>
        <w:spacing w:line="276" w:lineRule="auto"/>
        <w:rPr>
          <w:rFonts w:ascii="Georgia" w:hAnsi="Georgia"/>
          <w:b/>
          <w:smallCaps/>
          <w:szCs w:val="24"/>
        </w:rPr>
      </w:pPr>
      <w:r w:rsidRPr="00C31F0A">
        <w:rPr>
          <w:rFonts w:ascii="Georgia" w:hAnsi="Georgia"/>
          <w:b/>
          <w:smallCaps/>
          <w:szCs w:val="24"/>
        </w:rPr>
        <w:t>EL ASUNTO POR DECIDIR</w:t>
      </w:r>
    </w:p>
    <w:p w14:paraId="7C2ABFEB" w14:textId="5ADEE8C6" w:rsidR="009F1786" w:rsidRPr="00C31F0A" w:rsidRDefault="009F1786" w:rsidP="00C31F0A">
      <w:pPr>
        <w:pStyle w:val="Sinespaciado"/>
        <w:spacing w:line="276" w:lineRule="auto"/>
        <w:jc w:val="both"/>
        <w:rPr>
          <w:rFonts w:ascii="Georgia" w:hAnsi="Georgia" w:cs="Arial"/>
          <w:lang w:val="es-CO"/>
        </w:rPr>
      </w:pPr>
    </w:p>
    <w:p w14:paraId="2A199902" w14:textId="086B93E6" w:rsidR="00FC1C86" w:rsidRPr="00C31F0A" w:rsidRDefault="00FC1C86" w:rsidP="00C31F0A">
      <w:pPr>
        <w:pStyle w:val="Sinespaciado"/>
        <w:spacing w:line="276" w:lineRule="auto"/>
        <w:jc w:val="both"/>
        <w:rPr>
          <w:rFonts w:ascii="Georgia" w:hAnsi="Georgia" w:cs="Arial"/>
        </w:rPr>
      </w:pPr>
      <w:r w:rsidRPr="00C31F0A">
        <w:rPr>
          <w:rFonts w:ascii="Georgia" w:hAnsi="Georgia" w:cs="Arial"/>
        </w:rPr>
        <w:t>Resolver el recurso ordinario de reposición, formulado por el mandatario judicial de la parte actora, contra el proveído fechado 25-04-2022.</w:t>
      </w:r>
    </w:p>
    <w:p w14:paraId="7C2ABFED" w14:textId="38FED3A5" w:rsidR="009F1786" w:rsidRPr="00C31F0A" w:rsidRDefault="009F1786" w:rsidP="00C31F0A">
      <w:pPr>
        <w:pStyle w:val="Sinespaciado"/>
        <w:tabs>
          <w:tab w:val="left" w:pos="2355"/>
        </w:tabs>
        <w:spacing w:line="276" w:lineRule="auto"/>
        <w:jc w:val="both"/>
        <w:rPr>
          <w:rFonts w:ascii="Georgia" w:hAnsi="Georgia" w:cs="Arial"/>
        </w:rPr>
      </w:pPr>
    </w:p>
    <w:p w14:paraId="230A3696" w14:textId="77777777" w:rsidR="00C60906" w:rsidRPr="00C31F0A" w:rsidRDefault="00C60906" w:rsidP="00C31F0A">
      <w:pPr>
        <w:pStyle w:val="Sinespaciado"/>
        <w:tabs>
          <w:tab w:val="left" w:pos="2355"/>
        </w:tabs>
        <w:spacing w:line="276" w:lineRule="auto"/>
        <w:jc w:val="both"/>
        <w:rPr>
          <w:rFonts w:ascii="Georgia" w:hAnsi="Georgia" w:cs="Arial"/>
        </w:rPr>
      </w:pPr>
    </w:p>
    <w:p w14:paraId="7C2ABFEF" w14:textId="2ADF1481" w:rsidR="009F1786" w:rsidRPr="00C31F0A" w:rsidRDefault="006C17B6" w:rsidP="00C31F0A">
      <w:pPr>
        <w:pStyle w:val="Textoindependiente"/>
        <w:numPr>
          <w:ilvl w:val="0"/>
          <w:numId w:val="15"/>
        </w:numPr>
        <w:spacing w:line="276" w:lineRule="auto"/>
        <w:rPr>
          <w:rFonts w:ascii="Georgia" w:hAnsi="Georgia"/>
          <w:b/>
          <w:smallCaps/>
          <w:szCs w:val="24"/>
        </w:rPr>
      </w:pPr>
      <w:r w:rsidRPr="00C31F0A">
        <w:rPr>
          <w:rFonts w:ascii="Georgia" w:hAnsi="Georgia"/>
          <w:b/>
          <w:smallCaps/>
          <w:szCs w:val="24"/>
        </w:rPr>
        <w:t>La providencia recurrida</w:t>
      </w:r>
    </w:p>
    <w:p w14:paraId="27FFDAD4" w14:textId="77777777" w:rsidR="006C17B6" w:rsidRPr="00C31F0A" w:rsidRDefault="006C17B6" w:rsidP="00C31F0A">
      <w:pPr>
        <w:spacing w:line="276" w:lineRule="auto"/>
        <w:jc w:val="both"/>
        <w:rPr>
          <w:rFonts w:ascii="Georgia" w:hAnsi="Georgia" w:cs="Arial"/>
          <w:sz w:val="24"/>
          <w:szCs w:val="24"/>
        </w:rPr>
      </w:pPr>
    </w:p>
    <w:p w14:paraId="79C38FFA" w14:textId="757B1567" w:rsidR="00473834" w:rsidRPr="00C31F0A" w:rsidRDefault="00310588" w:rsidP="00C31F0A">
      <w:pPr>
        <w:spacing w:line="276" w:lineRule="auto"/>
        <w:jc w:val="both"/>
        <w:rPr>
          <w:rFonts w:ascii="Georgia" w:hAnsi="Georgia" w:cs="Arial"/>
          <w:sz w:val="24"/>
          <w:szCs w:val="24"/>
        </w:rPr>
      </w:pPr>
      <w:r w:rsidRPr="00C31F0A">
        <w:rPr>
          <w:rFonts w:ascii="Georgia" w:hAnsi="Georgia" w:cs="Arial"/>
          <w:sz w:val="24"/>
          <w:szCs w:val="24"/>
        </w:rPr>
        <w:t>D</w:t>
      </w:r>
      <w:r w:rsidR="0BB993FD" w:rsidRPr="00C31F0A">
        <w:rPr>
          <w:rFonts w:ascii="Georgia" w:hAnsi="Georgia" w:cs="Arial"/>
          <w:sz w:val="24"/>
          <w:szCs w:val="24"/>
        </w:rPr>
        <w:t>e</w:t>
      </w:r>
      <w:r w:rsidR="00FC1C86" w:rsidRPr="00C31F0A">
        <w:rPr>
          <w:rFonts w:ascii="Georgia" w:hAnsi="Georgia" w:cs="Arial"/>
          <w:sz w:val="24"/>
          <w:szCs w:val="24"/>
        </w:rPr>
        <w:t xml:space="preserve">negó el recurso extraordinario de casación propuesto </w:t>
      </w:r>
      <w:r w:rsidR="00B262B1" w:rsidRPr="00C31F0A">
        <w:rPr>
          <w:rFonts w:ascii="Georgia" w:hAnsi="Georgia" w:cs="Arial"/>
          <w:sz w:val="24"/>
          <w:szCs w:val="24"/>
        </w:rPr>
        <w:t xml:space="preserve">contra la sentencia de </w:t>
      </w:r>
      <w:r w:rsidR="00FC1C86" w:rsidRPr="00C31F0A">
        <w:rPr>
          <w:rFonts w:ascii="Georgia" w:hAnsi="Georgia" w:cs="Arial"/>
          <w:sz w:val="24"/>
          <w:szCs w:val="24"/>
        </w:rPr>
        <w:t xml:space="preserve">segunda </w:t>
      </w:r>
      <w:r w:rsidR="00B262B1" w:rsidRPr="00C31F0A">
        <w:rPr>
          <w:rFonts w:ascii="Georgia" w:hAnsi="Georgia" w:cs="Arial"/>
          <w:sz w:val="24"/>
          <w:szCs w:val="24"/>
        </w:rPr>
        <w:t xml:space="preserve">instancia, </w:t>
      </w:r>
      <w:r w:rsidR="00BB55AE" w:rsidRPr="00C31F0A">
        <w:rPr>
          <w:rFonts w:ascii="Georgia" w:hAnsi="Georgia" w:cs="Arial"/>
          <w:sz w:val="24"/>
          <w:szCs w:val="24"/>
        </w:rPr>
        <w:t>por</w:t>
      </w:r>
      <w:r w:rsidR="00FC1C86" w:rsidRPr="00C31F0A">
        <w:rPr>
          <w:rFonts w:ascii="Georgia" w:hAnsi="Georgia" w:cs="Arial"/>
          <w:sz w:val="24"/>
          <w:szCs w:val="24"/>
        </w:rPr>
        <w:t xml:space="preserve"> </w:t>
      </w:r>
      <w:r w:rsidR="00622198" w:rsidRPr="00C31F0A">
        <w:rPr>
          <w:rFonts w:ascii="Georgia" w:hAnsi="Georgia" w:cs="Arial"/>
          <w:sz w:val="24"/>
          <w:szCs w:val="24"/>
        </w:rPr>
        <w:t>incu</w:t>
      </w:r>
      <w:r w:rsidR="00FC1C86" w:rsidRPr="00C31F0A">
        <w:rPr>
          <w:rFonts w:ascii="Georgia" w:hAnsi="Georgia" w:cs="Arial"/>
          <w:sz w:val="24"/>
          <w:szCs w:val="24"/>
        </w:rPr>
        <w:t xml:space="preserve">mplimiento del interés para recurrir. Se explicó que, según la jurisprudencia de la CSJ, ese factor </w:t>
      </w:r>
      <w:r w:rsidR="00C14DBB" w:rsidRPr="00C31F0A">
        <w:rPr>
          <w:rFonts w:ascii="Georgia" w:hAnsi="Georgia" w:cs="Arial"/>
          <w:sz w:val="24"/>
          <w:szCs w:val="24"/>
        </w:rPr>
        <w:t xml:space="preserve">se </w:t>
      </w:r>
      <w:r w:rsidR="00FC1C86" w:rsidRPr="00C31F0A">
        <w:rPr>
          <w:rFonts w:ascii="Georgia" w:hAnsi="Georgia" w:cs="Arial"/>
          <w:sz w:val="24"/>
          <w:szCs w:val="24"/>
        </w:rPr>
        <w:t>defin</w:t>
      </w:r>
      <w:r w:rsidR="00C14DBB" w:rsidRPr="00C31F0A">
        <w:rPr>
          <w:rFonts w:ascii="Georgia" w:hAnsi="Georgia" w:cs="Arial"/>
          <w:sz w:val="24"/>
          <w:szCs w:val="24"/>
        </w:rPr>
        <w:t>e</w:t>
      </w:r>
      <w:r w:rsidR="00FC1C86" w:rsidRPr="00C31F0A">
        <w:rPr>
          <w:rFonts w:ascii="Georgia" w:hAnsi="Georgia" w:cs="Arial"/>
          <w:sz w:val="24"/>
          <w:szCs w:val="24"/>
        </w:rPr>
        <w:t xml:space="preserve"> por el petitorio de la demanda</w:t>
      </w:r>
      <w:r w:rsidR="001443E2" w:rsidRPr="00C31F0A">
        <w:rPr>
          <w:rFonts w:ascii="Georgia" w:hAnsi="Georgia" w:cs="Arial"/>
          <w:sz w:val="24"/>
          <w:szCs w:val="24"/>
        </w:rPr>
        <w:t xml:space="preserve"> y</w:t>
      </w:r>
      <w:r w:rsidR="002B30A0" w:rsidRPr="00C31F0A">
        <w:rPr>
          <w:rFonts w:ascii="Georgia" w:hAnsi="Georgia" w:cs="Arial"/>
          <w:sz w:val="24"/>
          <w:szCs w:val="24"/>
        </w:rPr>
        <w:t xml:space="preserve"> </w:t>
      </w:r>
      <w:r w:rsidR="00473834" w:rsidRPr="00C31F0A">
        <w:rPr>
          <w:rFonts w:ascii="Georgia" w:hAnsi="Georgia" w:cs="Arial"/>
          <w:sz w:val="24"/>
          <w:szCs w:val="24"/>
        </w:rPr>
        <w:t>por los parámetros máximos fijados por esa Corporación en cada caso.</w:t>
      </w:r>
    </w:p>
    <w:p w14:paraId="263F5919" w14:textId="77777777" w:rsidR="00473834" w:rsidRPr="00C31F0A" w:rsidRDefault="00473834" w:rsidP="00C31F0A">
      <w:pPr>
        <w:spacing w:line="276" w:lineRule="auto"/>
        <w:jc w:val="both"/>
        <w:rPr>
          <w:rFonts w:ascii="Georgia" w:hAnsi="Georgia" w:cs="Arial"/>
          <w:sz w:val="24"/>
          <w:szCs w:val="24"/>
        </w:rPr>
      </w:pPr>
    </w:p>
    <w:p w14:paraId="5A4E03A1" w14:textId="7B3297C5" w:rsidR="000A24D8" w:rsidRPr="00C31F0A" w:rsidRDefault="00C14DBB" w:rsidP="00C31F0A">
      <w:pPr>
        <w:spacing w:line="276" w:lineRule="auto"/>
        <w:jc w:val="both"/>
        <w:rPr>
          <w:rFonts w:ascii="Georgia" w:hAnsi="Georgia" w:cs="Arial"/>
          <w:sz w:val="24"/>
          <w:szCs w:val="24"/>
        </w:rPr>
      </w:pPr>
      <w:r w:rsidRPr="00C31F0A">
        <w:rPr>
          <w:rFonts w:ascii="Georgia" w:hAnsi="Georgia" w:cs="Arial"/>
          <w:sz w:val="24"/>
          <w:szCs w:val="24"/>
        </w:rPr>
        <w:t>C</w:t>
      </w:r>
      <w:r w:rsidR="002F267A" w:rsidRPr="00C31F0A">
        <w:rPr>
          <w:rFonts w:ascii="Georgia" w:hAnsi="Georgia" w:cs="Arial"/>
          <w:sz w:val="24"/>
          <w:szCs w:val="24"/>
        </w:rPr>
        <w:t>o</w:t>
      </w:r>
      <w:r w:rsidRPr="00C31F0A">
        <w:rPr>
          <w:rFonts w:ascii="Georgia" w:hAnsi="Georgia" w:cs="Arial"/>
          <w:sz w:val="24"/>
          <w:szCs w:val="24"/>
        </w:rPr>
        <w:t>n</w:t>
      </w:r>
      <w:r w:rsidR="002F267A" w:rsidRPr="00C31F0A">
        <w:rPr>
          <w:rFonts w:ascii="Georgia" w:hAnsi="Georgia" w:cs="Arial"/>
          <w:sz w:val="24"/>
          <w:szCs w:val="24"/>
        </w:rPr>
        <w:t xml:space="preserve"> </w:t>
      </w:r>
      <w:r w:rsidR="00473834" w:rsidRPr="00C31F0A">
        <w:rPr>
          <w:rFonts w:ascii="Georgia" w:hAnsi="Georgia" w:cs="Arial"/>
          <w:sz w:val="24"/>
          <w:szCs w:val="24"/>
        </w:rPr>
        <w:t xml:space="preserve">respecto </w:t>
      </w:r>
      <w:r w:rsidR="002F267A" w:rsidRPr="00C31F0A">
        <w:rPr>
          <w:rFonts w:ascii="Georgia" w:hAnsi="Georgia" w:cs="Arial"/>
          <w:sz w:val="24"/>
          <w:szCs w:val="24"/>
        </w:rPr>
        <w:t>a</w:t>
      </w:r>
      <w:r w:rsidR="00473834" w:rsidRPr="00C31F0A">
        <w:rPr>
          <w:rFonts w:ascii="Georgia" w:hAnsi="Georgia" w:cs="Arial"/>
          <w:sz w:val="24"/>
          <w:szCs w:val="24"/>
        </w:rPr>
        <w:t xml:space="preserve">l menor </w:t>
      </w:r>
      <w:r w:rsidR="00473834" w:rsidRPr="00C31F0A">
        <w:rPr>
          <w:rFonts w:ascii="Georgia" w:hAnsi="Georgia" w:cs="Arial"/>
          <w:smallCaps/>
          <w:sz w:val="24"/>
          <w:szCs w:val="24"/>
          <w:lang w:val="es-CO"/>
        </w:rPr>
        <w:t>LDGR</w:t>
      </w:r>
      <w:r w:rsidR="00473834" w:rsidRPr="00C31F0A">
        <w:rPr>
          <w:rStyle w:val="Refdenotaalpie"/>
          <w:rFonts w:ascii="Georgia" w:hAnsi="Georgia"/>
          <w:sz w:val="24"/>
          <w:szCs w:val="24"/>
          <w:lang w:val="es-CO"/>
        </w:rPr>
        <w:footnoteReference w:id="1"/>
      </w:r>
      <w:r w:rsidR="00473834" w:rsidRPr="00C31F0A">
        <w:rPr>
          <w:rFonts w:ascii="Georgia" w:hAnsi="Georgia" w:cs="Arial"/>
          <w:smallCaps/>
          <w:sz w:val="24"/>
          <w:szCs w:val="24"/>
          <w:lang w:val="es-CO"/>
        </w:rPr>
        <w:t xml:space="preserve">, </w:t>
      </w:r>
      <w:r w:rsidR="00622198" w:rsidRPr="00C31F0A">
        <w:rPr>
          <w:rFonts w:ascii="Georgia" w:hAnsi="Georgia" w:cs="Arial"/>
          <w:sz w:val="24"/>
          <w:szCs w:val="24"/>
        </w:rPr>
        <w:t xml:space="preserve">una de las súplicas fue el </w:t>
      </w:r>
      <w:r w:rsidR="00473834" w:rsidRPr="00C31F0A">
        <w:rPr>
          <w:rFonts w:ascii="Georgia" w:hAnsi="Georgia" w:cs="Arial"/>
          <w:sz w:val="24"/>
          <w:szCs w:val="24"/>
        </w:rPr>
        <w:t xml:space="preserve">daño emergente futuro </w:t>
      </w:r>
      <w:r w:rsidR="002F6285" w:rsidRPr="00C31F0A">
        <w:rPr>
          <w:rFonts w:ascii="Georgia" w:hAnsi="Georgia" w:cs="Arial"/>
          <w:sz w:val="24"/>
          <w:szCs w:val="24"/>
        </w:rPr>
        <w:t>(</w:t>
      </w:r>
      <w:r w:rsidR="002F6285" w:rsidRPr="00C31F0A">
        <w:rPr>
          <w:rFonts w:ascii="Georgia" w:hAnsi="Georgia" w:cs="Arial"/>
          <w:sz w:val="24"/>
          <w:szCs w:val="24"/>
          <w:lang w:val="es-CO"/>
        </w:rPr>
        <w:t>Equivalente a los gastos que deben cubrirse por la atención integral del pequeño</w:t>
      </w:r>
      <w:r w:rsidR="002F6285" w:rsidRPr="00C31F0A">
        <w:rPr>
          <w:rFonts w:ascii="Georgia" w:hAnsi="Georgia" w:cs="Arial"/>
          <w:sz w:val="24"/>
          <w:szCs w:val="24"/>
        </w:rPr>
        <w:t xml:space="preserve">), </w:t>
      </w:r>
      <w:r w:rsidR="00473834" w:rsidRPr="00C31F0A">
        <w:rPr>
          <w:rFonts w:ascii="Georgia" w:hAnsi="Georgia" w:cs="Arial"/>
          <w:sz w:val="24"/>
          <w:szCs w:val="24"/>
        </w:rPr>
        <w:t xml:space="preserve">que carece de topes, </w:t>
      </w:r>
      <w:r w:rsidRPr="00C31F0A">
        <w:rPr>
          <w:rFonts w:ascii="Georgia" w:hAnsi="Georgia" w:cs="Arial"/>
          <w:sz w:val="24"/>
          <w:szCs w:val="24"/>
        </w:rPr>
        <w:t xml:space="preserve"> y </w:t>
      </w:r>
      <w:r w:rsidR="002F267A" w:rsidRPr="00C31F0A">
        <w:rPr>
          <w:rFonts w:ascii="Georgia" w:hAnsi="Georgia" w:cs="Arial"/>
          <w:sz w:val="24"/>
          <w:szCs w:val="24"/>
        </w:rPr>
        <w:t xml:space="preserve">acorde  al artículo 339, CGP como se pretirió aportar dictamen sobre  </w:t>
      </w:r>
      <w:r w:rsidR="00622198" w:rsidRPr="00C31F0A">
        <w:rPr>
          <w:rFonts w:ascii="Georgia" w:hAnsi="Georgia" w:cs="Arial"/>
          <w:sz w:val="24"/>
          <w:szCs w:val="24"/>
        </w:rPr>
        <w:t xml:space="preserve">su </w:t>
      </w:r>
      <w:r w:rsidR="002F267A" w:rsidRPr="00C31F0A">
        <w:rPr>
          <w:rFonts w:ascii="Georgia" w:hAnsi="Georgia" w:cs="Arial"/>
          <w:sz w:val="24"/>
          <w:szCs w:val="24"/>
        </w:rPr>
        <w:t>monto, se acudió a los elementos de juicio obrantes en el proceso y se concluyó que ninguna afectación podía predicarse, pues</w:t>
      </w:r>
      <w:r w:rsidR="002F267A" w:rsidRPr="00C31F0A">
        <w:rPr>
          <w:rFonts w:ascii="Georgia" w:hAnsi="Georgia" w:cs="Arial"/>
          <w:sz w:val="24"/>
          <w:szCs w:val="24"/>
          <w:lang w:val="es-CO"/>
        </w:rPr>
        <w:t xml:space="preserve">, </w:t>
      </w:r>
      <w:r w:rsidR="002F6285" w:rsidRPr="00C31F0A">
        <w:rPr>
          <w:rFonts w:ascii="Georgia" w:hAnsi="Georgia" w:cs="Arial"/>
          <w:sz w:val="24"/>
          <w:szCs w:val="24"/>
          <w:lang w:val="es-CO"/>
        </w:rPr>
        <w:t xml:space="preserve">aquellos </w:t>
      </w:r>
      <w:r w:rsidR="002F267A" w:rsidRPr="00C31F0A">
        <w:rPr>
          <w:rFonts w:ascii="Georgia" w:hAnsi="Georgia" w:cs="Arial"/>
          <w:sz w:val="24"/>
          <w:szCs w:val="24"/>
          <w:lang w:val="es-CO"/>
        </w:rPr>
        <w:t xml:space="preserve">son cubiertos por la EPS demandada </w:t>
      </w:r>
      <w:r w:rsidR="000A24D8" w:rsidRPr="00C31F0A">
        <w:rPr>
          <w:rFonts w:ascii="Georgia" w:hAnsi="Georgia" w:cs="Arial"/>
          <w:sz w:val="24"/>
          <w:szCs w:val="24"/>
          <w:lang w:val="es-CO"/>
        </w:rPr>
        <w:t xml:space="preserve">(Carpeta </w:t>
      </w:r>
      <w:r w:rsidR="00FC1C86" w:rsidRPr="00C31F0A">
        <w:rPr>
          <w:rFonts w:ascii="Georgia" w:hAnsi="Georgia" w:cs="Arial"/>
          <w:sz w:val="24"/>
          <w:szCs w:val="24"/>
          <w:lang w:val="es-CO"/>
        </w:rPr>
        <w:t>02SegundaI</w:t>
      </w:r>
      <w:r w:rsidR="000A24D8" w:rsidRPr="00C31F0A">
        <w:rPr>
          <w:rFonts w:ascii="Georgia" w:hAnsi="Georgia" w:cs="Arial"/>
          <w:sz w:val="24"/>
          <w:szCs w:val="24"/>
          <w:lang w:val="es-CO"/>
        </w:rPr>
        <w:t xml:space="preserve">nstancia, </w:t>
      </w:r>
      <w:proofErr w:type="spellStart"/>
      <w:r w:rsidR="000A24D8" w:rsidRPr="00C31F0A">
        <w:rPr>
          <w:rFonts w:ascii="Georgia" w:hAnsi="Georgia" w:cs="Arial"/>
          <w:sz w:val="24"/>
          <w:szCs w:val="24"/>
          <w:lang w:val="es-CO"/>
        </w:rPr>
        <w:t>pdf</w:t>
      </w:r>
      <w:proofErr w:type="spellEnd"/>
      <w:r w:rsidR="000A24D8" w:rsidRPr="00C31F0A">
        <w:rPr>
          <w:rFonts w:ascii="Georgia" w:hAnsi="Georgia" w:cs="Arial"/>
          <w:sz w:val="24"/>
          <w:szCs w:val="24"/>
          <w:lang w:val="es-CO"/>
        </w:rPr>
        <w:t>. No.</w:t>
      </w:r>
      <w:r w:rsidR="002F6285" w:rsidRPr="00C31F0A">
        <w:rPr>
          <w:rFonts w:ascii="Georgia" w:hAnsi="Georgia" w:cs="Arial"/>
          <w:sz w:val="24"/>
          <w:szCs w:val="24"/>
          <w:lang w:val="es-CO"/>
        </w:rPr>
        <w:t>39</w:t>
      </w:r>
      <w:r w:rsidR="000A24D8" w:rsidRPr="00C31F0A">
        <w:rPr>
          <w:rFonts w:ascii="Georgia" w:hAnsi="Georgia" w:cs="Arial"/>
          <w:sz w:val="24"/>
          <w:szCs w:val="24"/>
          <w:lang w:val="es-CO"/>
        </w:rPr>
        <w:t>)</w:t>
      </w:r>
      <w:r w:rsidR="000A24D8" w:rsidRPr="00C31F0A">
        <w:rPr>
          <w:rFonts w:ascii="Georgia" w:hAnsi="Georgia" w:cs="Arial"/>
          <w:sz w:val="24"/>
          <w:szCs w:val="24"/>
        </w:rPr>
        <w:t>.</w:t>
      </w:r>
    </w:p>
    <w:p w14:paraId="114D75B6" w14:textId="41CD6DDA" w:rsidR="002F267A" w:rsidRPr="00C31F0A" w:rsidRDefault="002F267A" w:rsidP="00C31F0A">
      <w:pPr>
        <w:spacing w:line="276" w:lineRule="auto"/>
        <w:jc w:val="both"/>
        <w:rPr>
          <w:rFonts w:ascii="Georgia" w:hAnsi="Georgia" w:cs="Arial"/>
          <w:sz w:val="24"/>
          <w:szCs w:val="24"/>
        </w:rPr>
      </w:pPr>
    </w:p>
    <w:p w14:paraId="21B44505" w14:textId="77777777" w:rsidR="00E25666" w:rsidRPr="00C31F0A" w:rsidRDefault="00E25666" w:rsidP="00C31F0A">
      <w:pPr>
        <w:pStyle w:val="Sinespaciado"/>
        <w:widowControl/>
        <w:autoSpaceDE/>
        <w:autoSpaceDN/>
        <w:adjustRightInd/>
        <w:spacing w:line="276" w:lineRule="auto"/>
        <w:jc w:val="both"/>
        <w:rPr>
          <w:rFonts w:ascii="Georgia" w:hAnsi="Georgia" w:cs="Arial"/>
        </w:rPr>
      </w:pPr>
    </w:p>
    <w:p w14:paraId="7C2ABFF2" w14:textId="5B540FF0" w:rsidR="009F1786" w:rsidRPr="00C31F0A" w:rsidRDefault="00E2193F" w:rsidP="00C31F0A">
      <w:pPr>
        <w:pStyle w:val="Textoindependiente"/>
        <w:numPr>
          <w:ilvl w:val="0"/>
          <w:numId w:val="15"/>
        </w:numPr>
        <w:spacing w:line="276" w:lineRule="auto"/>
        <w:rPr>
          <w:rFonts w:ascii="Georgia" w:hAnsi="Georgia"/>
          <w:b/>
          <w:smallCaps/>
          <w:szCs w:val="24"/>
        </w:rPr>
      </w:pPr>
      <w:r w:rsidRPr="00C31F0A">
        <w:rPr>
          <w:rFonts w:ascii="Georgia" w:hAnsi="Georgia"/>
          <w:b/>
          <w:smallCaps/>
          <w:szCs w:val="24"/>
        </w:rPr>
        <w:t>La síntesis de la reposición</w:t>
      </w:r>
    </w:p>
    <w:p w14:paraId="34FE0806" w14:textId="77777777" w:rsidR="00D33A4E" w:rsidRPr="00C31F0A" w:rsidRDefault="00D33A4E" w:rsidP="00C31F0A">
      <w:pPr>
        <w:pStyle w:val="Sinespaciado"/>
        <w:spacing w:line="276" w:lineRule="auto"/>
        <w:jc w:val="both"/>
        <w:rPr>
          <w:rFonts w:ascii="Georgia" w:hAnsi="Georgia" w:cs="Arial"/>
        </w:rPr>
      </w:pPr>
      <w:bookmarkStart w:id="4" w:name="_Hlk48807934"/>
      <w:bookmarkStart w:id="5" w:name="_Hlk63069874"/>
    </w:p>
    <w:p w14:paraId="62DB1980" w14:textId="318A0AAF" w:rsidR="00D0309A" w:rsidRPr="00C31F0A" w:rsidRDefault="000A24D8" w:rsidP="00C31F0A">
      <w:pPr>
        <w:pStyle w:val="Sinespaciado"/>
        <w:spacing w:line="276" w:lineRule="auto"/>
        <w:jc w:val="both"/>
        <w:rPr>
          <w:rFonts w:ascii="Georgia" w:hAnsi="Georgia" w:cs="Arial"/>
        </w:rPr>
      </w:pPr>
      <w:bookmarkStart w:id="6" w:name="_Hlk104380606"/>
      <w:bookmarkEnd w:id="4"/>
      <w:bookmarkEnd w:id="5"/>
      <w:r w:rsidRPr="00C31F0A">
        <w:rPr>
          <w:rFonts w:ascii="Georgia" w:hAnsi="Georgia" w:cs="Arial"/>
        </w:rPr>
        <w:t>E</w:t>
      </w:r>
      <w:r w:rsidR="002F6285" w:rsidRPr="00C31F0A">
        <w:rPr>
          <w:rFonts w:ascii="Georgia" w:hAnsi="Georgia" w:cs="Arial"/>
        </w:rPr>
        <w:t xml:space="preserve">stima que, como requisito formal, para conceder el recurso de casación, deben revisarse </w:t>
      </w:r>
      <w:r w:rsidR="00E528A2" w:rsidRPr="00C31F0A">
        <w:rPr>
          <w:rFonts w:ascii="Georgia" w:hAnsi="Georgia" w:cs="Arial"/>
        </w:rPr>
        <w:t xml:space="preserve">solo </w:t>
      </w:r>
      <w:r w:rsidR="002F6285" w:rsidRPr="00C31F0A">
        <w:rPr>
          <w:rFonts w:ascii="Georgia" w:hAnsi="Georgia" w:cs="Arial"/>
        </w:rPr>
        <w:t xml:space="preserve">que las pretensiones superen </w:t>
      </w:r>
      <w:r w:rsidR="00D0309A" w:rsidRPr="00C31F0A">
        <w:rPr>
          <w:rFonts w:ascii="Georgia" w:hAnsi="Georgia" w:cs="Arial"/>
        </w:rPr>
        <w:t xml:space="preserve">mil salarios mínimos legales mensuales vigentes y, entonces, no debía acudirse a los elementos de juicio existentes en el proceso, ni exigir dictamen. </w:t>
      </w:r>
    </w:p>
    <w:p w14:paraId="41A6F364" w14:textId="77777777" w:rsidR="00D0309A" w:rsidRPr="00C31F0A" w:rsidRDefault="00D0309A" w:rsidP="00C31F0A">
      <w:pPr>
        <w:pStyle w:val="Sinespaciado"/>
        <w:spacing w:line="276" w:lineRule="auto"/>
        <w:jc w:val="both"/>
        <w:rPr>
          <w:rFonts w:ascii="Georgia" w:hAnsi="Georgia" w:cs="Arial"/>
        </w:rPr>
      </w:pPr>
    </w:p>
    <w:p w14:paraId="03C52F68" w14:textId="4D261073" w:rsidR="000A24D8" w:rsidRPr="00C31F0A" w:rsidRDefault="00D0309A" w:rsidP="00C31F0A">
      <w:pPr>
        <w:pStyle w:val="Sinespaciado"/>
        <w:spacing w:line="276" w:lineRule="auto"/>
        <w:jc w:val="both"/>
        <w:rPr>
          <w:rFonts w:ascii="Georgia" w:hAnsi="Georgia" w:cs="Arial"/>
        </w:rPr>
      </w:pPr>
      <w:r w:rsidRPr="00C31F0A">
        <w:rPr>
          <w:rFonts w:ascii="Georgia" w:hAnsi="Georgia" w:cs="Arial"/>
        </w:rPr>
        <w:t xml:space="preserve">La pretensión del daño emergente está liquidada de manera precisa y con fundamento en la certificación aportada, ni su cuantía ni el monto fueron reprochados por la parte demandada y, en esas condiciones, esta Sala se extralimitó </w:t>
      </w:r>
      <w:r w:rsidR="00CD0B79" w:rsidRPr="00C31F0A">
        <w:rPr>
          <w:rFonts w:ascii="Georgia" w:hAnsi="Georgia" w:cs="Arial"/>
        </w:rPr>
        <w:t xml:space="preserve">al </w:t>
      </w:r>
      <w:r w:rsidRPr="00C31F0A">
        <w:rPr>
          <w:rFonts w:ascii="Georgia" w:hAnsi="Georgia" w:cs="Arial"/>
        </w:rPr>
        <w:t>exam</w:t>
      </w:r>
      <w:r w:rsidR="00CD0B79" w:rsidRPr="00C31F0A">
        <w:rPr>
          <w:rFonts w:ascii="Georgia" w:hAnsi="Georgia" w:cs="Arial"/>
        </w:rPr>
        <w:t>inar requisitos formales que la norma no contempla para conceder el recurso</w:t>
      </w:r>
      <w:r w:rsidR="002D454F" w:rsidRPr="00C31F0A">
        <w:rPr>
          <w:rFonts w:ascii="Georgia" w:hAnsi="Georgia" w:cs="Arial"/>
        </w:rPr>
        <w:t xml:space="preserve">. Las </w:t>
      </w:r>
      <w:r w:rsidR="00CD0B79" w:rsidRPr="00C31F0A">
        <w:rPr>
          <w:rFonts w:ascii="Georgia" w:hAnsi="Georgia" w:cs="Arial"/>
        </w:rPr>
        <w:t xml:space="preserve">valoraciones son irrelevantes, ese </w:t>
      </w:r>
      <w:r w:rsidR="002D454F" w:rsidRPr="00C31F0A">
        <w:rPr>
          <w:rFonts w:ascii="Georgia" w:hAnsi="Georgia" w:cs="Arial"/>
        </w:rPr>
        <w:t xml:space="preserve">estudio </w:t>
      </w:r>
      <w:r w:rsidR="00CD0B79" w:rsidRPr="00C31F0A">
        <w:rPr>
          <w:rFonts w:ascii="Georgia" w:hAnsi="Georgia" w:cs="Arial"/>
        </w:rPr>
        <w:t xml:space="preserve">debe reservarse para decidir de fondo el asunto. En suma reclama reponer para conceder la casación y en subsidio formula queja </w:t>
      </w:r>
      <w:r w:rsidR="000A24D8" w:rsidRPr="00C31F0A">
        <w:rPr>
          <w:rFonts w:ascii="Georgia" w:hAnsi="Georgia" w:cs="Arial"/>
          <w:lang w:val="es-CO"/>
        </w:rPr>
        <w:t>(</w:t>
      </w:r>
      <w:r w:rsidRPr="00C31F0A">
        <w:rPr>
          <w:rFonts w:ascii="Georgia" w:hAnsi="Georgia" w:cs="Arial"/>
          <w:lang w:val="es-CO"/>
        </w:rPr>
        <w:t xml:space="preserve">Carpeta 02SegundaInstancia, </w:t>
      </w:r>
      <w:proofErr w:type="spellStart"/>
      <w:r w:rsidRPr="00C31F0A">
        <w:rPr>
          <w:rFonts w:ascii="Georgia" w:hAnsi="Georgia" w:cs="Arial"/>
          <w:lang w:val="es-CO"/>
        </w:rPr>
        <w:t>pdf</w:t>
      </w:r>
      <w:proofErr w:type="spellEnd"/>
      <w:r w:rsidRPr="00C31F0A">
        <w:rPr>
          <w:rFonts w:ascii="Georgia" w:hAnsi="Georgia" w:cs="Arial"/>
          <w:lang w:val="es-CO"/>
        </w:rPr>
        <w:t>. No.41</w:t>
      </w:r>
      <w:r w:rsidR="000A24D8" w:rsidRPr="00C31F0A">
        <w:rPr>
          <w:rFonts w:ascii="Georgia" w:hAnsi="Georgia" w:cs="Arial"/>
          <w:lang w:val="es-CO"/>
        </w:rPr>
        <w:t>).</w:t>
      </w:r>
    </w:p>
    <w:bookmarkEnd w:id="6"/>
    <w:p w14:paraId="131B1EFE" w14:textId="49D2C4DC" w:rsidR="008015E1" w:rsidRPr="00C31F0A" w:rsidRDefault="008015E1" w:rsidP="00C31F0A">
      <w:pPr>
        <w:pStyle w:val="Sinespaciado"/>
        <w:spacing w:line="276" w:lineRule="auto"/>
        <w:jc w:val="both"/>
        <w:rPr>
          <w:rFonts w:ascii="Georgia" w:hAnsi="Georgia" w:cs="Arial"/>
        </w:rPr>
      </w:pPr>
    </w:p>
    <w:p w14:paraId="35D6F7D3" w14:textId="77777777" w:rsidR="00A5651C" w:rsidRPr="00C31F0A" w:rsidRDefault="00A5651C" w:rsidP="00C31F0A">
      <w:pPr>
        <w:pStyle w:val="Sinespaciado"/>
        <w:spacing w:line="276" w:lineRule="auto"/>
        <w:jc w:val="both"/>
        <w:rPr>
          <w:rFonts w:ascii="Georgia" w:hAnsi="Georgia" w:cs="Arial"/>
        </w:rPr>
      </w:pPr>
    </w:p>
    <w:p w14:paraId="6643B39E" w14:textId="365FDC08" w:rsidR="00A5651C" w:rsidRPr="00C31F0A" w:rsidRDefault="00A5651C" w:rsidP="00C31F0A">
      <w:pPr>
        <w:pStyle w:val="Sinespaciado"/>
        <w:widowControl/>
        <w:numPr>
          <w:ilvl w:val="0"/>
          <w:numId w:val="15"/>
        </w:numPr>
        <w:autoSpaceDE/>
        <w:autoSpaceDN/>
        <w:adjustRightInd/>
        <w:spacing w:line="276" w:lineRule="auto"/>
        <w:jc w:val="both"/>
        <w:rPr>
          <w:rFonts w:ascii="Georgia" w:hAnsi="Georgia" w:cs="Arial"/>
          <w:b/>
          <w:bCs/>
          <w:smallCaps/>
        </w:rPr>
      </w:pPr>
      <w:r w:rsidRPr="00C31F0A">
        <w:rPr>
          <w:rFonts w:ascii="Georgia" w:hAnsi="Georgia" w:cs="Arial"/>
          <w:b/>
          <w:bCs/>
          <w:smallCaps/>
        </w:rPr>
        <w:t>La sinopsis de la</w:t>
      </w:r>
      <w:r w:rsidR="00CD0B79" w:rsidRPr="00C31F0A">
        <w:rPr>
          <w:rFonts w:ascii="Georgia" w:hAnsi="Georgia" w:cs="Arial"/>
          <w:b/>
          <w:bCs/>
          <w:smallCaps/>
        </w:rPr>
        <w:t>s</w:t>
      </w:r>
      <w:r w:rsidRPr="00C31F0A">
        <w:rPr>
          <w:rFonts w:ascii="Georgia" w:hAnsi="Georgia" w:cs="Arial"/>
          <w:b/>
          <w:bCs/>
          <w:smallCaps/>
        </w:rPr>
        <w:t xml:space="preserve"> réplica</w:t>
      </w:r>
      <w:r w:rsidR="00CD0B79" w:rsidRPr="00C31F0A">
        <w:rPr>
          <w:rFonts w:ascii="Georgia" w:hAnsi="Georgia" w:cs="Arial"/>
          <w:b/>
          <w:bCs/>
          <w:smallCaps/>
        </w:rPr>
        <w:t>s</w:t>
      </w:r>
    </w:p>
    <w:p w14:paraId="4E4EA4CA" w14:textId="5D0731D8" w:rsidR="00A5651C" w:rsidRPr="00C31F0A" w:rsidRDefault="00A5651C" w:rsidP="00C31F0A">
      <w:pPr>
        <w:pStyle w:val="Sinespaciado"/>
        <w:spacing w:line="276" w:lineRule="auto"/>
        <w:jc w:val="both"/>
        <w:rPr>
          <w:rFonts w:ascii="Georgia" w:hAnsi="Georgia" w:cs="Arial"/>
        </w:rPr>
      </w:pPr>
    </w:p>
    <w:p w14:paraId="781016EA" w14:textId="537AA064" w:rsidR="00C14DBB" w:rsidRPr="00C31F0A" w:rsidRDefault="00C14DBB" w:rsidP="00C31F0A">
      <w:pPr>
        <w:pStyle w:val="Sinespaciado"/>
        <w:spacing w:line="276" w:lineRule="auto"/>
        <w:jc w:val="both"/>
        <w:rPr>
          <w:rFonts w:ascii="Georgia" w:hAnsi="Georgia" w:cs="Arial"/>
          <w:lang w:val="es-CO"/>
        </w:rPr>
      </w:pPr>
      <w:r w:rsidRPr="00C31F0A">
        <w:rPr>
          <w:rFonts w:ascii="Georgia" w:hAnsi="Georgia" w:cs="Arial"/>
          <w:smallCaps/>
        </w:rPr>
        <w:t xml:space="preserve">4.1. </w:t>
      </w:r>
      <w:proofErr w:type="spellStart"/>
      <w:r w:rsidRPr="00C31F0A">
        <w:rPr>
          <w:rFonts w:ascii="Georgia" w:hAnsi="Georgia" w:cs="Arial"/>
          <w:smallCaps/>
        </w:rPr>
        <w:t>Comfamiliar</w:t>
      </w:r>
      <w:proofErr w:type="spellEnd"/>
      <w:r w:rsidRPr="00C31F0A">
        <w:rPr>
          <w:rFonts w:ascii="Georgia" w:hAnsi="Georgia" w:cs="Arial"/>
          <w:smallCaps/>
        </w:rPr>
        <w:t xml:space="preserve"> Risaralda.</w:t>
      </w:r>
      <w:r w:rsidRPr="00C31F0A">
        <w:rPr>
          <w:rFonts w:ascii="Georgia" w:hAnsi="Georgia" w:cs="Arial"/>
          <w:lang w:val="es-CO"/>
        </w:rPr>
        <w:t xml:space="preserve"> Se opuso a la prosperidad del recurso. Expuso que acorde con la jurisprudencia de la CSJ, no basta con el monto de las pretensiones sino que debe examinarse </w:t>
      </w:r>
      <w:r w:rsidR="00190404" w:rsidRPr="00C31F0A">
        <w:rPr>
          <w:rFonts w:ascii="Georgia" w:hAnsi="Georgia" w:cs="Arial"/>
          <w:lang w:val="es-CO"/>
        </w:rPr>
        <w:t xml:space="preserve">la tasación que exista en la materia. </w:t>
      </w:r>
      <w:r w:rsidR="00425073" w:rsidRPr="00C31F0A">
        <w:rPr>
          <w:rFonts w:ascii="Georgia" w:hAnsi="Georgia" w:cs="Arial"/>
          <w:lang w:val="es-CO"/>
        </w:rPr>
        <w:t xml:space="preserve">Cita el proveído AC-2923-2017 que estima se resolvió en forma similar al presente caso (Carpeta 02SegundaInstancia, </w:t>
      </w:r>
      <w:proofErr w:type="spellStart"/>
      <w:r w:rsidR="00425073" w:rsidRPr="00C31F0A">
        <w:rPr>
          <w:rFonts w:ascii="Georgia" w:hAnsi="Georgia" w:cs="Arial"/>
          <w:lang w:val="es-CO"/>
        </w:rPr>
        <w:t>pdf</w:t>
      </w:r>
      <w:proofErr w:type="spellEnd"/>
      <w:r w:rsidR="00425073" w:rsidRPr="00C31F0A">
        <w:rPr>
          <w:rFonts w:ascii="Georgia" w:hAnsi="Georgia" w:cs="Arial"/>
          <w:lang w:val="es-CO"/>
        </w:rPr>
        <w:t xml:space="preserve">. No.46).  </w:t>
      </w:r>
    </w:p>
    <w:p w14:paraId="5DA2BDB5" w14:textId="2A473899" w:rsidR="00C14DBB" w:rsidRPr="00C31F0A" w:rsidRDefault="00C14DBB" w:rsidP="00C31F0A">
      <w:pPr>
        <w:pStyle w:val="Sinespaciado"/>
        <w:spacing w:line="276" w:lineRule="auto"/>
        <w:jc w:val="both"/>
        <w:rPr>
          <w:rFonts w:ascii="Georgia" w:hAnsi="Georgia" w:cs="Arial"/>
        </w:rPr>
      </w:pPr>
    </w:p>
    <w:p w14:paraId="54E943E8" w14:textId="066B07A2" w:rsidR="00425073" w:rsidRPr="00C31F0A" w:rsidRDefault="00425073" w:rsidP="00C31F0A">
      <w:pPr>
        <w:pStyle w:val="Sinespaciado"/>
        <w:spacing w:line="276" w:lineRule="auto"/>
        <w:jc w:val="both"/>
        <w:rPr>
          <w:rFonts w:ascii="Georgia" w:hAnsi="Georgia" w:cs="Arial"/>
          <w:lang w:val="es-CO"/>
        </w:rPr>
      </w:pPr>
      <w:r w:rsidRPr="00C31F0A">
        <w:rPr>
          <w:rFonts w:ascii="Georgia" w:hAnsi="Georgia" w:cs="Arial"/>
          <w:smallCaps/>
        </w:rPr>
        <w:t>4.2. Allianz Seguros SA.</w:t>
      </w:r>
      <w:r w:rsidRPr="00C31F0A">
        <w:rPr>
          <w:rFonts w:ascii="Georgia" w:hAnsi="Georgia" w:cs="Arial"/>
          <w:lang w:val="es-CO"/>
        </w:rPr>
        <w:t xml:space="preserve"> Solicita mantener la decisión. Aludió que la argumentación del recurrente desconoce los recientes pronunciamiento</w:t>
      </w:r>
      <w:r w:rsidR="00CE12D7" w:rsidRPr="00C31F0A">
        <w:rPr>
          <w:rFonts w:ascii="Georgia" w:hAnsi="Georgia" w:cs="Arial"/>
          <w:lang w:val="es-CO"/>
        </w:rPr>
        <w:t>s</w:t>
      </w:r>
      <w:r w:rsidRPr="00C31F0A">
        <w:rPr>
          <w:rFonts w:ascii="Georgia" w:hAnsi="Georgia" w:cs="Arial"/>
          <w:lang w:val="es-CO"/>
        </w:rPr>
        <w:t xml:space="preserve"> del órgano de cierre de la jurisdicción y el tenor literal de los artículos 338 y 339, CGP</w:t>
      </w:r>
      <w:r w:rsidR="00CE12D7" w:rsidRPr="00C31F0A">
        <w:rPr>
          <w:rFonts w:ascii="Georgia" w:hAnsi="Georgia" w:cs="Arial"/>
          <w:lang w:val="es-CO"/>
        </w:rPr>
        <w:t>. Debe el funcionario constatar el interés y aquí se advierte incumplido</w:t>
      </w:r>
      <w:r w:rsidRPr="00C31F0A">
        <w:rPr>
          <w:rFonts w:ascii="Georgia" w:hAnsi="Georgia" w:cs="Arial"/>
          <w:lang w:val="es-CO"/>
        </w:rPr>
        <w:t xml:space="preserve"> (Carpeta 02SegundaInstancia, </w:t>
      </w:r>
      <w:proofErr w:type="spellStart"/>
      <w:r w:rsidRPr="00C31F0A">
        <w:rPr>
          <w:rFonts w:ascii="Georgia" w:hAnsi="Georgia" w:cs="Arial"/>
          <w:lang w:val="es-CO"/>
        </w:rPr>
        <w:t>pdf</w:t>
      </w:r>
      <w:proofErr w:type="spellEnd"/>
      <w:r w:rsidRPr="00C31F0A">
        <w:rPr>
          <w:rFonts w:ascii="Georgia" w:hAnsi="Georgia" w:cs="Arial"/>
          <w:lang w:val="es-CO"/>
        </w:rPr>
        <w:t>. No.4</w:t>
      </w:r>
      <w:r w:rsidR="00385887" w:rsidRPr="00C31F0A">
        <w:rPr>
          <w:rFonts w:ascii="Georgia" w:hAnsi="Georgia" w:cs="Arial"/>
          <w:lang w:val="es-CO"/>
        </w:rPr>
        <w:t>8</w:t>
      </w:r>
      <w:r w:rsidRPr="00C31F0A">
        <w:rPr>
          <w:rFonts w:ascii="Georgia" w:hAnsi="Georgia" w:cs="Arial"/>
          <w:lang w:val="es-CO"/>
        </w:rPr>
        <w:t xml:space="preserve">).  </w:t>
      </w:r>
    </w:p>
    <w:p w14:paraId="09531F6D" w14:textId="77777777" w:rsidR="00425073" w:rsidRPr="00C31F0A" w:rsidRDefault="00425073" w:rsidP="00C31F0A">
      <w:pPr>
        <w:pStyle w:val="Sinespaciado"/>
        <w:spacing w:line="276" w:lineRule="auto"/>
        <w:jc w:val="both"/>
        <w:rPr>
          <w:rFonts w:ascii="Georgia" w:hAnsi="Georgia" w:cs="Arial"/>
        </w:rPr>
      </w:pPr>
    </w:p>
    <w:p w14:paraId="64F33D20" w14:textId="77777777" w:rsidR="00C60906" w:rsidRPr="00C31F0A" w:rsidRDefault="00C60906" w:rsidP="00C31F0A">
      <w:pPr>
        <w:pStyle w:val="Sinespaciado"/>
        <w:spacing w:line="276" w:lineRule="auto"/>
        <w:jc w:val="both"/>
        <w:rPr>
          <w:rFonts w:ascii="Georgia" w:hAnsi="Georgia" w:cs="Arial"/>
        </w:rPr>
      </w:pPr>
    </w:p>
    <w:p w14:paraId="7C2ABFF6" w14:textId="3F2E9AA3" w:rsidR="009F1786" w:rsidRPr="00C31F0A" w:rsidRDefault="00E2193F" w:rsidP="00C31F0A">
      <w:pPr>
        <w:pStyle w:val="Textoindependiente"/>
        <w:numPr>
          <w:ilvl w:val="0"/>
          <w:numId w:val="15"/>
        </w:numPr>
        <w:spacing w:line="276" w:lineRule="auto"/>
        <w:rPr>
          <w:rFonts w:ascii="Georgia" w:hAnsi="Georgia"/>
          <w:b/>
          <w:smallCaps/>
          <w:szCs w:val="24"/>
        </w:rPr>
      </w:pPr>
      <w:r w:rsidRPr="00C31F0A">
        <w:rPr>
          <w:rFonts w:ascii="Georgia" w:hAnsi="Georgia"/>
          <w:b/>
          <w:smallCaps/>
          <w:szCs w:val="24"/>
        </w:rPr>
        <w:t>Las estimaciones jurídicas para decidir</w:t>
      </w:r>
    </w:p>
    <w:p w14:paraId="7C2ABFF7" w14:textId="77777777" w:rsidR="005776F2" w:rsidRPr="00C31F0A" w:rsidRDefault="005776F2" w:rsidP="00C31F0A">
      <w:pPr>
        <w:spacing w:line="276" w:lineRule="auto"/>
        <w:jc w:val="both"/>
        <w:rPr>
          <w:rFonts w:ascii="Georgia" w:hAnsi="Georgia" w:cs="Arial"/>
          <w:smallCaps/>
          <w:sz w:val="24"/>
          <w:szCs w:val="24"/>
        </w:rPr>
      </w:pPr>
    </w:p>
    <w:p w14:paraId="12AAC5D1" w14:textId="0B4829AE" w:rsidR="00A5651C" w:rsidRPr="00C31F0A" w:rsidRDefault="00A5651C" w:rsidP="00C31F0A">
      <w:pPr>
        <w:pStyle w:val="Textopredeterminado"/>
        <w:spacing w:line="276" w:lineRule="auto"/>
        <w:jc w:val="both"/>
        <w:textAlignment w:val="baseline"/>
        <w:rPr>
          <w:rFonts w:ascii="Georgia" w:hAnsi="Georgia" w:cs="Arial"/>
          <w:color w:val="auto"/>
          <w:szCs w:val="24"/>
        </w:rPr>
      </w:pPr>
      <w:r w:rsidRPr="00C31F0A">
        <w:rPr>
          <w:rFonts w:ascii="Georgia" w:hAnsi="Georgia" w:cs="Arial"/>
          <w:smallCaps/>
          <w:color w:val="auto"/>
          <w:szCs w:val="24"/>
        </w:rPr>
        <w:lastRenderedPageBreak/>
        <w:t xml:space="preserve">5.1. </w:t>
      </w:r>
      <w:r w:rsidR="009F1786" w:rsidRPr="00C31F0A">
        <w:rPr>
          <w:rFonts w:ascii="Georgia" w:hAnsi="Georgia" w:cs="Arial"/>
          <w:smallCaps/>
          <w:color w:val="auto"/>
          <w:szCs w:val="24"/>
        </w:rPr>
        <w:t>El trámite del recurso</w:t>
      </w:r>
      <w:r w:rsidR="008C16FC" w:rsidRPr="00C31F0A">
        <w:rPr>
          <w:rFonts w:ascii="Georgia" w:hAnsi="Georgia" w:cs="Arial"/>
          <w:smallCaps/>
          <w:color w:val="auto"/>
          <w:szCs w:val="24"/>
        </w:rPr>
        <w:t xml:space="preserve">. </w:t>
      </w:r>
      <w:r w:rsidR="009F1786" w:rsidRPr="00C31F0A">
        <w:rPr>
          <w:rFonts w:ascii="Georgia" w:hAnsi="Georgia" w:cs="Arial"/>
          <w:color w:val="auto"/>
          <w:szCs w:val="24"/>
        </w:rPr>
        <w:t>Conforme a los artículos 110 y 318</w:t>
      </w:r>
      <w:r w:rsidR="002E660C" w:rsidRPr="00C31F0A">
        <w:rPr>
          <w:rFonts w:ascii="Georgia" w:hAnsi="Georgia" w:cs="Arial"/>
          <w:color w:val="auto"/>
          <w:szCs w:val="24"/>
        </w:rPr>
        <w:t xml:space="preserve">, </w:t>
      </w:r>
      <w:r w:rsidR="009F1786" w:rsidRPr="00C31F0A">
        <w:rPr>
          <w:rFonts w:ascii="Georgia" w:hAnsi="Georgia" w:cs="Arial"/>
          <w:color w:val="auto"/>
          <w:szCs w:val="24"/>
        </w:rPr>
        <w:t>CGP, se surtió el traslado secretarial;</w:t>
      </w:r>
      <w:r w:rsidR="001638CD" w:rsidRPr="00C31F0A">
        <w:rPr>
          <w:rFonts w:ascii="Georgia" w:hAnsi="Georgia" w:cs="Arial"/>
          <w:color w:val="auto"/>
          <w:szCs w:val="24"/>
        </w:rPr>
        <w:t xml:space="preserve"> </w:t>
      </w:r>
      <w:r w:rsidRPr="00C31F0A">
        <w:rPr>
          <w:rFonts w:ascii="Georgia" w:hAnsi="Georgia" w:cs="Arial"/>
          <w:color w:val="auto"/>
          <w:szCs w:val="24"/>
        </w:rPr>
        <w:t xml:space="preserve">en término se </w:t>
      </w:r>
      <w:r w:rsidR="002C33A9" w:rsidRPr="00C31F0A">
        <w:rPr>
          <w:rFonts w:ascii="Georgia" w:hAnsi="Georgia" w:cs="Arial"/>
          <w:color w:val="auto"/>
          <w:szCs w:val="24"/>
        </w:rPr>
        <w:t>pronunciaron la demandada y la llamada en garantía</w:t>
      </w:r>
      <w:r w:rsidRPr="00C31F0A">
        <w:rPr>
          <w:rFonts w:ascii="Georgia" w:hAnsi="Georgia" w:cs="Arial"/>
          <w:color w:val="auto"/>
          <w:szCs w:val="24"/>
        </w:rPr>
        <w:t xml:space="preserve"> </w:t>
      </w:r>
      <w:r w:rsidRPr="00C31F0A">
        <w:rPr>
          <w:rFonts w:ascii="Georgia" w:hAnsi="Georgia" w:cs="Arial"/>
          <w:color w:val="auto"/>
          <w:szCs w:val="24"/>
          <w:lang w:val="es-CO"/>
        </w:rPr>
        <w:t xml:space="preserve">(Carpeta </w:t>
      </w:r>
      <w:r w:rsidR="002C33A9" w:rsidRPr="00C31F0A">
        <w:rPr>
          <w:rFonts w:ascii="Georgia" w:hAnsi="Georgia" w:cs="Arial"/>
          <w:color w:val="auto"/>
          <w:szCs w:val="24"/>
          <w:lang w:val="es-CO"/>
        </w:rPr>
        <w:t>02SegundaInstancia</w:t>
      </w:r>
      <w:r w:rsidRPr="00C31F0A">
        <w:rPr>
          <w:rFonts w:ascii="Georgia" w:hAnsi="Georgia" w:cs="Arial"/>
          <w:color w:val="auto"/>
          <w:szCs w:val="24"/>
          <w:lang w:val="es-CO"/>
        </w:rPr>
        <w:t xml:space="preserve">, </w:t>
      </w:r>
      <w:proofErr w:type="spellStart"/>
      <w:r w:rsidRPr="00C31F0A">
        <w:rPr>
          <w:rFonts w:ascii="Georgia" w:hAnsi="Georgia" w:cs="Arial"/>
          <w:color w:val="auto"/>
          <w:szCs w:val="24"/>
          <w:lang w:val="es-CO"/>
        </w:rPr>
        <w:t>pdf</w:t>
      </w:r>
      <w:proofErr w:type="spellEnd"/>
      <w:r w:rsidRPr="00C31F0A">
        <w:rPr>
          <w:rFonts w:ascii="Georgia" w:hAnsi="Georgia" w:cs="Arial"/>
          <w:color w:val="auto"/>
          <w:szCs w:val="24"/>
          <w:lang w:val="es-CO"/>
        </w:rPr>
        <w:t xml:space="preserve"> No</w:t>
      </w:r>
      <w:r w:rsidR="002C33A9" w:rsidRPr="00C31F0A">
        <w:rPr>
          <w:rFonts w:ascii="Georgia" w:hAnsi="Georgia" w:cs="Arial"/>
          <w:color w:val="auto"/>
          <w:szCs w:val="24"/>
          <w:lang w:val="es-CO"/>
        </w:rPr>
        <w:t>s</w:t>
      </w:r>
      <w:r w:rsidRPr="00C31F0A">
        <w:rPr>
          <w:rFonts w:ascii="Georgia" w:hAnsi="Georgia" w:cs="Arial"/>
          <w:color w:val="auto"/>
          <w:szCs w:val="24"/>
          <w:lang w:val="es-CO"/>
        </w:rPr>
        <w:t>.</w:t>
      </w:r>
      <w:r w:rsidR="002C33A9" w:rsidRPr="00C31F0A">
        <w:rPr>
          <w:rFonts w:ascii="Georgia" w:hAnsi="Georgia" w:cs="Arial"/>
          <w:color w:val="auto"/>
          <w:szCs w:val="24"/>
          <w:lang w:val="es-CO"/>
        </w:rPr>
        <w:t>42, 46, 48-49</w:t>
      </w:r>
      <w:r w:rsidRPr="00C31F0A">
        <w:rPr>
          <w:rFonts w:ascii="Georgia" w:hAnsi="Georgia" w:cs="Arial"/>
          <w:color w:val="auto"/>
          <w:szCs w:val="24"/>
          <w:lang w:val="es-CO"/>
        </w:rPr>
        <w:t>)</w:t>
      </w:r>
      <w:r w:rsidRPr="00C31F0A">
        <w:rPr>
          <w:rFonts w:ascii="Georgia" w:hAnsi="Georgia" w:cs="Arial"/>
          <w:color w:val="auto"/>
          <w:szCs w:val="24"/>
        </w:rPr>
        <w:t>.</w:t>
      </w:r>
    </w:p>
    <w:p w14:paraId="50E41BFA" w14:textId="0A16403B" w:rsidR="00BA5BD9" w:rsidRPr="00C31F0A" w:rsidRDefault="00BA5BD9" w:rsidP="00C31F0A">
      <w:pPr>
        <w:pStyle w:val="Textopredeterminado"/>
        <w:spacing w:line="276" w:lineRule="auto"/>
        <w:jc w:val="both"/>
        <w:textAlignment w:val="baseline"/>
        <w:rPr>
          <w:rFonts w:ascii="Georgia" w:hAnsi="Georgia" w:cs="Arial"/>
          <w:color w:val="auto"/>
          <w:szCs w:val="24"/>
        </w:rPr>
      </w:pPr>
    </w:p>
    <w:p w14:paraId="5895FABB" w14:textId="182A8F9C" w:rsidR="00C41F88" w:rsidRPr="00C31F0A" w:rsidRDefault="00A5651C" w:rsidP="00C31F0A">
      <w:pPr>
        <w:pStyle w:val="Textopredeterminado"/>
        <w:spacing w:line="276" w:lineRule="auto"/>
        <w:jc w:val="both"/>
        <w:textAlignment w:val="baseline"/>
        <w:rPr>
          <w:rFonts w:ascii="Georgia" w:hAnsi="Georgia" w:cs="Arial"/>
          <w:color w:val="auto"/>
          <w:szCs w:val="24"/>
        </w:rPr>
      </w:pPr>
      <w:r w:rsidRPr="00C31F0A">
        <w:rPr>
          <w:rFonts w:ascii="Georgia" w:hAnsi="Georgia" w:cs="Arial"/>
          <w:smallCaps/>
          <w:color w:val="auto"/>
          <w:szCs w:val="24"/>
        </w:rPr>
        <w:t xml:space="preserve">5.2. </w:t>
      </w:r>
      <w:r w:rsidR="009345DA" w:rsidRPr="00C31F0A">
        <w:rPr>
          <w:rFonts w:ascii="Georgia" w:hAnsi="Georgia" w:cs="Arial"/>
          <w:smallCaps/>
          <w:color w:val="auto"/>
          <w:szCs w:val="24"/>
        </w:rPr>
        <w:t>Los requisitos de viabilidad de un recurso</w:t>
      </w:r>
      <w:r w:rsidR="008C16FC" w:rsidRPr="00C31F0A">
        <w:rPr>
          <w:rFonts w:ascii="Georgia" w:hAnsi="Georgia" w:cs="Arial"/>
          <w:smallCaps/>
          <w:color w:val="auto"/>
          <w:szCs w:val="24"/>
        </w:rPr>
        <w:t xml:space="preserve">. </w:t>
      </w:r>
      <w:r w:rsidR="16929213" w:rsidRPr="00C31F0A">
        <w:rPr>
          <w:rFonts w:ascii="Georgia" w:hAnsi="Georgia" w:cs="Arial"/>
          <w:color w:val="auto"/>
          <w:szCs w:val="24"/>
        </w:rPr>
        <w:t>S</w:t>
      </w:r>
      <w:r w:rsidR="00C41F88" w:rsidRPr="00C31F0A">
        <w:rPr>
          <w:rFonts w:ascii="Georgia" w:hAnsi="Georgia" w:cs="Arial"/>
          <w:color w:val="auto"/>
          <w:szCs w:val="24"/>
        </w:rPr>
        <w:t xml:space="preserve">egún </w:t>
      </w:r>
      <w:r w:rsidR="00C41F88" w:rsidRPr="00C31F0A">
        <w:rPr>
          <w:rFonts w:ascii="Georgia" w:hAnsi="Georgia" w:cs="Arial"/>
          <w:color w:val="auto"/>
          <w:spacing w:val="-3"/>
          <w:szCs w:val="24"/>
        </w:rPr>
        <w:t xml:space="preserve">la técnica procesal, para tramitar </w:t>
      </w:r>
      <w:r w:rsidR="00C41F88" w:rsidRPr="00C31F0A">
        <w:rPr>
          <w:rFonts w:ascii="Georgia" w:hAnsi="Georgia" w:cs="Arial"/>
          <w:color w:val="auto"/>
          <w:szCs w:val="24"/>
        </w:rPr>
        <w:t>los recursos, deben concurrir de manera inexorable los presupuestos de viabilidad, trámite</w:t>
      </w:r>
      <w:r w:rsidR="00C41F88" w:rsidRPr="00C31F0A">
        <w:rPr>
          <w:rStyle w:val="Refdenotaalpie"/>
          <w:rFonts w:ascii="Georgia" w:hAnsi="Georgia"/>
          <w:color w:val="auto"/>
          <w:szCs w:val="24"/>
        </w:rPr>
        <w:footnoteReference w:id="2"/>
      </w:r>
      <w:r w:rsidR="00C41F88" w:rsidRPr="00C31F0A">
        <w:rPr>
          <w:rFonts w:ascii="Georgia" w:hAnsi="Georgia" w:cs="Arial"/>
          <w:color w:val="auto"/>
          <w:szCs w:val="24"/>
        </w:rPr>
        <w:t>, o condiciones para tener la posibilidad de recurrir</w:t>
      </w:r>
      <w:r w:rsidR="00C41F88" w:rsidRPr="00C31F0A">
        <w:rPr>
          <w:rStyle w:val="Refdenotaalpie"/>
          <w:rFonts w:ascii="Georgia" w:hAnsi="Georgia"/>
          <w:i/>
          <w:iCs/>
          <w:color w:val="auto"/>
          <w:szCs w:val="24"/>
        </w:rPr>
        <w:footnoteReference w:id="3"/>
      </w:r>
      <w:r w:rsidR="00C41F88" w:rsidRPr="00C31F0A">
        <w:rPr>
          <w:rFonts w:ascii="Georgia" w:hAnsi="Georgia" w:cs="Arial"/>
          <w:color w:val="auto"/>
          <w:szCs w:val="24"/>
        </w:rPr>
        <w:t>, según la doctrina nacional</w:t>
      </w:r>
      <w:r w:rsidR="00C41F88" w:rsidRPr="00C31F0A">
        <w:rPr>
          <w:rFonts w:ascii="Georgia" w:hAnsi="Georgia" w:cs="Arial"/>
          <w:color w:val="auto"/>
          <w:szCs w:val="24"/>
          <w:vertAlign w:val="superscript"/>
        </w:rPr>
        <w:footnoteReference w:id="4"/>
      </w:r>
      <w:r w:rsidR="00C41F88" w:rsidRPr="00C31F0A">
        <w:rPr>
          <w:rFonts w:ascii="Georgia" w:hAnsi="Georgia" w:cs="Arial"/>
          <w:color w:val="auto"/>
          <w:szCs w:val="24"/>
          <w:vertAlign w:val="superscript"/>
        </w:rPr>
        <w:t>-</w:t>
      </w:r>
      <w:r w:rsidR="00C41F88" w:rsidRPr="00C31F0A">
        <w:rPr>
          <w:rFonts w:ascii="Georgia" w:hAnsi="Georgia" w:cs="Arial"/>
          <w:color w:val="auto"/>
          <w:szCs w:val="24"/>
          <w:vertAlign w:val="superscript"/>
        </w:rPr>
        <w:footnoteReference w:id="5"/>
      </w:r>
      <w:r w:rsidR="00C41F88" w:rsidRPr="00C31F0A">
        <w:rPr>
          <w:rFonts w:ascii="Georgia" w:hAnsi="Georgia" w:cs="Arial"/>
          <w:color w:val="auto"/>
          <w:szCs w:val="24"/>
        </w:rPr>
        <w:t>, para allanar el escrutinio del tema de apelación.</w:t>
      </w:r>
    </w:p>
    <w:p w14:paraId="15DAFE22" w14:textId="77777777" w:rsidR="00C41F88" w:rsidRPr="00C31F0A" w:rsidRDefault="00C41F88" w:rsidP="00C31F0A">
      <w:pPr>
        <w:pStyle w:val="Textopredeterminado"/>
        <w:spacing w:line="276" w:lineRule="auto"/>
        <w:jc w:val="both"/>
        <w:textAlignment w:val="baseline"/>
        <w:rPr>
          <w:rFonts w:ascii="Georgia" w:hAnsi="Georgia" w:cs="Arial"/>
          <w:color w:val="auto"/>
          <w:szCs w:val="24"/>
        </w:rPr>
      </w:pPr>
    </w:p>
    <w:p w14:paraId="0CC0C6E8" w14:textId="7CE7FB72" w:rsidR="00C41F88" w:rsidRPr="00C31F0A" w:rsidRDefault="00C41F88" w:rsidP="00C31F0A">
      <w:pPr>
        <w:pStyle w:val="Textopredeterminado"/>
        <w:spacing w:line="276" w:lineRule="auto"/>
        <w:ind w:left="-12" w:hanging="12"/>
        <w:jc w:val="both"/>
        <w:rPr>
          <w:rFonts w:ascii="Georgia" w:hAnsi="Georgia" w:cs="Arial"/>
          <w:color w:val="auto"/>
          <w:szCs w:val="24"/>
        </w:rPr>
      </w:pPr>
      <w:r w:rsidRPr="00C31F0A">
        <w:rPr>
          <w:rFonts w:ascii="Georgia" w:hAnsi="Georgia" w:cs="Arial"/>
          <w:color w:val="auto"/>
          <w:szCs w:val="24"/>
        </w:rPr>
        <w:t>Esos requisitos son una serie de exigencias normativas formales que permiten su trámite y garantizan su resolución.  Así anota el maestro López B.: “</w:t>
      </w:r>
      <w:r w:rsidRPr="005D1178">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Pr="00C31F0A">
        <w:rPr>
          <w:rFonts w:ascii="Georgia" w:hAnsi="Georgia" w:cs="Arial"/>
          <w:i/>
          <w:iCs/>
          <w:color w:val="auto"/>
          <w:szCs w:val="24"/>
        </w:rPr>
        <w:t>.</w:t>
      </w:r>
      <w:r w:rsidRPr="00C31F0A">
        <w:rPr>
          <w:rFonts w:ascii="Georgia" w:hAnsi="Georgia" w:cs="Arial"/>
          <w:color w:val="auto"/>
          <w:szCs w:val="24"/>
        </w:rPr>
        <w:t>”</w:t>
      </w:r>
      <w:r w:rsidRPr="00C31F0A">
        <w:rPr>
          <w:rFonts w:ascii="Georgia" w:hAnsi="Georgia" w:cs="Arial"/>
          <w:color w:val="auto"/>
          <w:szCs w:val="24"/>
          <w:vertAlign w:val="superscript"/>
        </w:rPr>
        <w:footnoteReference w:id="6"/>
      </w:r>
      <w:r w:rsidRPr="00C31F0A">
        <w:rPr>
          <w:rFonts w:ascii="Georgia" w:hAnsi="Georgia" w:cs="Arial"/>
          <w:color w:val="auto"/>
          <w:szCs w:val="24"/>
        </w:rPr>
        <w:t>.  Y explica el profesor Rojas G. en su obra: “</w:t>
      </w:r>
      <w:r w:rsidRPr="005D1178">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C31F0A">
        <w:rPr>
          <w:rFonts w:ascii="Georgia" w:hAnsi="Georgia" w:cs="Arial"/>
          <w:color w:val="auto"/>
          <w:szCs w:val="24"/>
        </w:rPr>
        <w:t>”</w:t>
      </w:r>
      <w:r w:rsidRPr="00C31F0A">
        <w:rPr>
          <w:rStyle w:val="Refdenotaalpie"/>
          <w:rFonts w:ascii="Georgia" w:hAnsi="Georgia" w:cs="Arial"/>
          <w:color w:val="auto"/>
          <w:szCs w:val="24"/>
        </w:rPr>
        <w:t xml:space="preserve"> </w:t>
      </w:r>
      <w:r w:rsidRPr="00C31F0A">
        <w:rPr>
          <w:rStyle w:val="Refdenotaalpie"/>
          <w:rFonts w:ascii="Georgia" w:hAnsi="Georgia" w:cs="Arial"/>
          <w:color w:val="auto"/>
          <w:szCs w:val="24"/>
        </w:rPr>
        <w:footnoteReference w:id="7"/>
      </w:r>
      <w:r w:rsidRPr="00C31F0A">
        <w:rPr>
          <w:rFonts w:ascii="Georgia" w:hAnsi="Georgia" w:cs="Arial"/>
          <w:color w:val="auto"/>
          <w:szCs w:val="24"/>
        </w:rPr>
        <w:t>.</w:t>
      </w:r>
    </w:p>
    <w:p w14:paraId="5A9B6621" w14:textId="77777777" w:rsidR="00C41F88" w:rsidRPr="00C31F0A" w:rsidRDefault="00C41F88" w:rsidP="00C31F0A">
      <w:pPr>
        <w:pStyle w:val="Textopredeterminado"/>
        <w:spacing w:line="276" w:lineRule="auto"/>
        <w:ind w:left="-12" w:hanging="12"/>
        <w:jc w:val="both"/>
        <w:rPr>
          <w:rFonts w:ascii="Georgia" w:hAnsi="Georgia" w:cs="Arial"/>
          <w:color w:val="auto"/>
          <w:szCs w:val="24"/>
        </w:rPr>
      </w:pPr>
    </w:p>
    <w:p w14:paraId="0A195968" w14:textId="6D3497C2" w:rsidR="00C41F88" w:rsidRPr="00C31F0A" w:rsidRDefault="00C41F88" w:rsidP="00C31F0A">
      <w:pPr>
        <w:pStyle w:val="Sinespaciado"/>
        <w:spacing w:line="276" w:lineRule="auto"/>
        <w:jc w:val="both"/>
        <w:rPr>
          <w:rFonts w:ascii="Georgia" w:hAnsi="Georgia" w:cs="Arial"/>
        </w:rPr>
      </w:pPr>
      <w:r w:rsidRPr="00C31F0A">
        <w:rPr>
          <w:rFonts w:ascii="Georgia" w:hAnsi="Georgia" w:cs="Arial"/>
          <w:lang w:val="es-CO"/>
        </w:rPr>
        <w:t>Tales presupuestos son concurrentes y necesarios, ausente uno se malogra el estudio de la impugnación. La misma CSJ enseña: “</w:t>
      </w:r>
      <w:r w:rsidRPr="005D1178">
        <w:rPr>
          <w:rFonts w:ascii="Georgia" w:hAnsi="Georgia" w:cs="Arial"/>
          <w:i/>
          <w:iCs/>
          <w:sz w:val="22"/>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C31F0A">
        <w:rPr>
          <w:rFonts w:ascii="Georgia" w:hAnsi="Georgia" w:cs="Arial"/>
          <w:lang w:val="es-CO"/>
        </w:rPr>
        <w:t>”</w:t>
      </w:r>
      <w:r w:rsidRPr="00C31F0A">
        <w:rPr>
          <w:rStyle w:val="Refdenotaalpie"/>
          <w:rFonts w:ascii="Georgia" w:hAnsi="Georgia"/>
          <w:lang w:val="es-CO"/>
        </w:rPr>
        <w:footnoteReference w:id="8"/>
      </w:r>
      <w:r w:rsidRPr="00C31F0A">
        <w:rPr>
          <w:rFonts w:ascii="Georgia" w:hAnsi="Georgia" w:cs="Arial"/>
          <w:lang w:val="es-CO"/>
        </w:rPr>
        <w:t xml:space="preserve">. </w:t>
      </w:r>
    </w:p>
    <w:p w14:paraId="6D19DA21" w14:textId="4F144B34" w:rsidR="00563C06" w:rsidRPr="00C31F0A" w:rsidRDefault="00563C06" w:rsidP="00C31F0A">
      <w:pPr>
        <w:pStyle w:val="Sinespaciado"/>
        <w:widowControl/>
        <w:autoSpaceDE/>
        <w:autoSpaceDN/>
        <w:adjustRightInd/>
        <w:spacing w:line="276" w:lineRule="auto"/>
        <w:jc w:val="both"/>
        <w:rPr>
          <w:rFonts w:ascii="Georgia" w:hAnsi="Georgia" w:cs="Arial"/>
        </w:rPr>
      </w:pPr>
    </w:p>
    <w:p w14:paraId="13D20CF7" w14:textId="20D9BA48" w:rsidR="00563C06" w:rsidRPr="00C31F0A" w:rsidRDefault="00563C06" w:rsidP="00C31F0A">
      <w:pPr>
        <w:spacing w:line="276" w:lineRule="auto"/>
        <w:jc w:val="both"/>
        <w:rPr>
          <w:rFonts w:ascii="Georgia" w:hAnsi="Georgia" w:cs="Arial"/>
          <w:sz w:val="24"/>
          <w:szCs w:val="24"/>
        </w:rPr>
      </w:pPr>
      <w:r w:rsidRPr="00C31F0A">
        <w:rPr>
          <w:rFonts w:ascii="Georgia" w:hAnsi="Georgia" w:cs="Arial"/>
          <w:sz w:val="24"/>
          <w:szCs w:val="24"/>
        </w:rPr>
        <w:t xml:space="preserve">En </w:t>
      </w:r>
      <w:r w:rsidR="6559DCF1" w:rsidRPr="00C31F0A">
        <w:rPr>
          <w:rFonts w:ascii="Georgia" w:hAnsi="Georgia" w:cs="Arial"/>
          <w:sz w:val="24"/>
          <w:szCs w:val="24"/>
        </w:rPr>
        <w:t xml:space="preserve">providencia </w:t>
      </w:r>
      <w:r w:rsidRPr="00C31F0A">
        <w:rPr>
          <w:rFonts w:ascii="Georgia" w:hAnsi="Georgia" w:cs="Arial"/>
          <w:sz w:val="24"/>
          <w:szCs w:val="24"/>
        </w:rPr>
        <w:t>más próxima (2017)</w:t>
      </w:r>
      <w:r w:rsidRPr="00C31F0A">
        <w:rPr>
          <w:rStyle w:val="Refdenotaalpie"/>
          <w:rFonts w:ascii="Georgia" w:hAnsi="Georgia"/>
          <w:sz w:val="24"/>
          <w:szCs w:val="24"/>
        </w:rPr>
        <w:footnoteReference w:id="9"/>
      </w:r>
      <w:r w:rsidRPr="00C31F0A">
        <w:rPr>
          <w:rFonts w:ascii="Georgia" w:hAnsi="Georgia" w:cs="Arial"/>
          <w:sz w:val="24"/>
          <w:szCs w:val="24"/>
        </w:rPr>
        <w:t>, en sede constitucional que es criterio auxiliar, evocó: “</w:t>
      </w:r>
      <w:r w:rsidRPr="005D1178">
        <w:rPr>
          <w:rFonts w:ascii="Georgia" w:hAnsi="Georgia" w:cs="Arial"/>
          <w:i/>
          <w:iCs/>
          <w:sz w:val="22"/>
          <w:szCs w:val="24"/>
        </w:rPr>
        <w:t xml:space="preserve">(…) </w:t>
      </w:r>
      <w:r w:rsidRPr="005D1178">
        <w:rPr>
          <w:rFonts w:ascii="Georgia" w:hAnsi="Georgia" w:cs="Arial"/>
          <w:i/>
          <w:iCs/>
          <w:spacing w:val="-4"/>
          <w:sz w:val="22"/>
          <w:szCs w:val="24"/>
        </w:rPr>
        <w:t>Por supuesto que, era facultad del superior realizar el análisis preliminar para la «admisión» de la alzada, y conforme a la regla cuarta del canon 325 del C.G.P.</w:t>
      </w:r>
      <w:r w:rsidRPr="005D1178">
        <w:rPr>
          <w:rFonts w:ascii="Georgia" w:hAnsi="Georgia" w:cs="Arial"/>
          <w:spacing w:val="-4"/>
          <w:sz w:val="22"/>
          <w:szCs w:val="24"/>
        </w:rPr>
        <w:t xml:space="preserve"> </w:t>
      </w:r>
      <w:r w:rsidRPr="005D1178">
        <w:rPr>
          <w:rFonts w:ascii="Georgia" w:hAnsi="Georgia" w:cs="Arial"/>
          <w:i/>
          <w:iCs/>
          <w:sz w:val="22"/>
          <w:szCs w:val="24"/>
          <w:shd w:val="clear" w:color="auto" w:fill="FFFFFF"/>
        </w:rPr>
        <w:t>(…)</w:t>
      </w:r>
      <w:r w:rsidRPr="00C31F0A">
        <w:rPr>
          <w:rFonts w:ascii="Georgia" w:hAnsi="Georgia" w:cs="Arial"/>
          <w:i/>
          <w:iCs/>
          <w:sz w:val="24"/>
          <w:szCs w:val="24"/>
          <w:shd w:val="clear" w:color="auto" w:fill="FFFFFF"/>
        </w:rPr>
        <w:t>”.</w:t>
      </w:r>
      <w:r w:rsidRPr="00C31F0A">
        <w:rPr>
          <w:rFonts w:ascii="Georgia" w:hAnsi="Georgia" w:cs="Arial"/>
          <w:sz w:val="24"/>
          <w:szCs w:val="24"/>
          <w:shd w:val="clear" w:color="auto" w:fill="FFFFFF"/>
        </w:rPr>
        <w:t xml:space="preserve"> Comentarios aplicables para el CGP, puesto que en este aspecto se conservó el esquema.</w:t>
      </w:r>
    </w:p>
    <w:p w14:paraId="7C4825A3" w14:textId="77777777" w:rsidR="00563C06" w:rsidRPr="00C31F0A" w:rsidRDefault="00563C06" w:rsidP="00C31F0A">
      <w:pPr>
        <w:pStyle w:val="Sinespaciado"/>
        <w:spacing w:line="276" w:lineRule="auto"/>
        <w:jc w:val="both"/>
        <w:rPr>
          <w:rFonts w:ascii="Georgia" w:hAnsi="Georgia" w:cs="Arial"/>
        </w:rPr>
      </w:pPr>
    </w:p>
    <w:p w14:paraId="462C1002" w14:textId="158CEF8E" w:rsidR="00184960" w:rsidRPr="00C31F0A" w:rsidRDefault="00563C06" w:rsidP="00C31F0A">
      <w:pPr>
        <w:pStyle w:val="Textopredeterminado"/>
        <w:spacing w:line="276" w:lineRule="auto"/>
        <w:jc w:val="both"/>
        <w:rPr>
          <w:rFonts w:ascii="Georgia" w:hAnsi="Georgia" w:cs="Arial"/>
          <w:color w:val="auto"/>
          <w:szCs w:val="24"/>
        </w:rPr>
      </w:pPr>
      <w:r w:rsidRPr="00C31F0A">
        <w:rPr>
          <w:rFonts w:ascii="Georgia" w:hAnsi="Georgia" w:cs="Arial"/>
          <w:color w:val="auto"/>
          <w:szCs w:val="24"/>
        </w:rPr>
        <w:t xml:space="preserve">Se hacen consistir en: </w:t>
      </w:r>
      <w:r w:rsidRPr="00C31F0A">
        <w:rPr>
          <w:rFonts w:ascii="Georgia" w:hAnsi="Georgia" w:cs="Arial"/>
          <w:b/>
          <w:bCs/>
          <w:color w:val="auto"/>
          <w:szCs w:val="24"/>
        </w:rPr>
        <w:t>(i)</w:t>
      </w:r>
      <w:r w:rsidRPr="00C31F0A">
        <w:rPr>
          <w:rFonts w:ascii="Georgia" w:hAnsi="Georgia" w:cs="Arial"/>
          <w:color w:val="auto"/>
          <w:szCs w:val="24"/>
        </w:rPr>
        <w:t xml:space="preserve"> legitimación, </w:t>
      </w:r>
      <w:r w:rsidRPr="00C31F0A">
        <w:rPr>
          <w:rFonts w:ascii="Georgia" w:hAnsi="Georgia" w:cs="Arial"/>
          <w:b/>
          <w:bCs/>
          <w:color w:val="auto"/>
          <w:szCs w:val="24"/>
        </w:rPr>
        <w:t>(ii)</w:t>
      </w:r>
      <w:r w:rsidRPr="00C31F0A">
        <w:rPr>
          <w:rFonts w:ascii="Georgia" w:hAnsi="Georgia" w:cs="Arial"/>
          <w:color w:val="auto"/>
          <w:szCs w:val="24"/>
        </w:rPr>
        <w:t xml:space="preserve"> oportunidad, </w:t>
      </w:r>
      <w:r w:rsidRPr="00C31F0A">
        <w:rPr>
          <w:rFonts w:ascii="Georgia" w:hAnsi="Georgia" w:cs="Arial"/>
          <w:b/>
          <w:bCs/>
          <w:color w:val="auto"/>
          <w:szCs w:val="24"/>
        </w:rPr>
        <w:t>(iii)</w:t>
      </w:r>
      <w:r w:rsidRPr="00C31F0A">
        <w:rPr>
          <w:rFonts w:ascii="Georgia" w:hAnsi="Georgia" w:cs="Arial"/>
          <w:color w:val="auto"/>
          <w:szCs w:val="24"/>
        </w:rPr>
        <w:t xml:space="preserve"> procedencia y </w:t>
      </w:r>
      <w:r w:rsidRPr="00C31F0A">
        <w:rPr>
          <w:rFonts w:ascii="Georgia" w:hAnsi="Georgia" w:cs="Arial"/>
          <w:b/>
          <w:bCs/>
          <w:color w:val="auto"/>
          <w:szCs w:val="24"/>
        </w:rPr>
        <w:t>(iv)</w:t>
      </w:r>
      <w:r w:rsidRPr="00C31F0A">
        <w:rPr>
          <w:rFonts w:ascii="Georgia" w:hAnsi="Georgia" w:cs="Arial"/>
          <w:color w:val="auto"/>
          <w:szCs w:val="24"/>
        </w:rPr>
        <w:t xml:space="preserve"> cargas procesales (Sustentación, expedición de copias, etc.); los tres (3) primeros implican la inadmisibilidad del recurso, mientras que el cuarto, provoca la deserción, como acota la doctrina patria</w:t>
      </w:r>
      <w:r w:rsidR="00C41F88" w:rsidRPr="00C31F0A">
        <w:rPr>
          <w:rStyle w:val="Refdenotaalpie"/>
          <w:rFonts w:ascii="Georgia" w:hAnsi="Georgia"/>
          <w:color w:val="auto"/>
          <w:szCs w:val="24"/>
        </w:rPr>
        <w:footnoteReference w:id="10"/>
      </w:r>
      <w:r w:rsidR="00C41F88" w:rsidRPr="00C31F0A">
        <w:rPr>
          <w:rFonts w:ascii="Georgia" w:hAnsi="Georgia" w:cs="Arial"/>
          <w:color w:val="auto"/>
          <w:szCs w:val="24"/>
          <w:vertAlign w:val="superscript"/>
        </w:rPr>
        <w:t>-</w:t>
      </w:r>
      <w:r w:rsidR="00C41F88" w:rsidRPr="00C31F0A">
        <w:rPr>
          <w:rStyle w:val="Refdenotaalpie"/>
          <w:rFonts w:ascii="Georgia" w:hAnsi="Georgia"/>
          <w:color w:val="auto"/>
          <w:szCs w:val="24"/>
        </w:rPr>
        <w:footnoteReference w:id="11"/>
      </w:r>
      <w:r w:rsidRPr="00C31F0A">
        <w:rPr>
          <w:rFonts w:ascii="Georgia" w:hAnsi="Georgia" w:cs="Arial"/>
          <w:color w:val="auto"/>
          <w:szCs w:val="24"/>
        </w:rPr>
        <w:t>.</w:t>
      </w:r>
      <w:r w:rsidR="003D663C" w:rsidRPr="00C31F0A">
        <w:rPr>
          <w:rFonts w:ascii="Georgia" w:hAnsi="Georgia" w:cs="Arial"/>
          <w:color w:val="auto"/>
          <w:szCs w:val="24"/>
        </w:rPr>
        <w:t xml:space="preserve"> </w:t>
      </w:r>
    </w:p>
    <w:p w14:paraId="735A85D2" w14:textId="77777777" w:rsidR="00184960" w:rsidRPr="00C31F0A" w:rsidRDefault="00184960" w:rsidP="00C31F0A">
      <w:pPr>
        <w:pStyle w:val="Textopredeterminado"/>
        <w:spacing w:line="276" w:lineRule="auto"/>
        <w:jc w:val="both"/>
        <w:rPr>
          <w:rFonts w:ascii="Georgia" w:hAnsi="Georgia" w:cs="Arial"/>
          <w:color w:val="auto"/>
          <w:szCs w:val="24"/>
        </w:rPr>
      </w:pPr>
    </w:p>
    <w:p w14:paraId="02D9F188" w14:textId="1F93C8CE" w:rsidR="00563C06" w:rsidRPr="00C31F0A" w:rsidRDefault="00563C06" w:rsidP="00C31F0A">
      <w:pPr>
        <w:pStyle w:val="Textopredeterminado"/>
        <w:spacing w:line="276" w:lineRule="auto"/>
        <w:jc w:val="both"/>
        <w:rPr>
          <w:rFonts w:ascii="Georgia" w:eastAsia="Georgia" w:hAnsi="Georgia" w:cs="Georgia"/>
          <w:color w:val="auto"/>
          <w:szCs w:val="24"/>
          <w:lang w:val="es"/>
        </w:rPr>
      </w:pPr>
      <w:r w:rsidRPr="00C31F0A">
        <w:rPr>
          <w:rFonts w:ascii="Georgia" w:hAnsi="Georgia" w:cs="Arial"/>
          <w:color w:val="auto"/>
          <w:szCs w:val="24"/>
        </w:rPr>
        <w:t>En este caso están cumplidos</w:t>
      </w:r>
      <w:r w:rsidRPr="00C31F0A">
        <w:rPr>
          <w:rFonts w:ascii="Georgia" w:eastAsia="Georgia" w:hAnsi="Georgia" w:cs="Georgia"/>
          <w:color w:val="auto"/>
          <w:szCs w:val="24"/>
          <w:lang w:val="es"/>
        </w:rPr>
        <w:t xml:space="preserve">, dado que: </w:t>
      </w:r>
      <w:r w:rsidRPr="00C31F0A">
        <w:rPr>
          <w:rFonts w:ascii="Georgia" w:eastAsia="Georgia" w:hAnsi="Georgia" w:cs="Georgia"/>
          <w:b/>
          <w:bCs/>
          <w:color w:val="auto"/>
          <w:szCs w:val="24"/>
          <w:lang w:val="es"/>
        </w:rPr>
        <w:t>(i)</w:t>
      </w:r>
      <w:r w:rsidRPr="00C31F0A">
        <w:rPr>
          <w:rFonts w:ascii="Georgia" w:eastAsia="Georgia" w:hAnsi="Georgia" w:cs="Georgia"/>
          <w:color w:val="auto"/>
          <w:szCs w:val="24"/>
          <w:lang w:val="es"/>
        </w:rPr>
        <w:t xml:space="preserve"> hay legitimación en la parte que recurre porque se menguan sus intereses con la decisión atacada; </w:t>
      </w:r>
      <w:r w:rsidRPr="00C31F0A">
        <w:rPr>
          <w:rFonts w:ascii="Georgia" w:eastAsia="Georgia" w:hAnsi="Georgia" w:cs="Georgia"/>
          <w:b/>
          <w:bCs/>
          <w:color w:val="auto"/>
          <w:szCs w:val="24"/>
          <w:lang w:val="es"/>
        </w:rPr>
        <w:t>(ii)</w:t>
      </w:r>
      <w:r w:rsidRPr="00C31F0A">
        <w:rPr>
          <w:rFonts w:ascii="Georgia" w:eastAsia="Georgia" w:hAnsi="Georgia" w:cs="Georgia"/>
          <w:color w:val="auto"/>
          <w:szCs w:val="24"/>
          <w:lang w:val="es"/>
        </w:rPr>
        <w:t xml:space="preserve"> Oportunidad (Carpeta </w:t>
      </w:r>
      <w:r w:rsidR="00C41F88" w:rsidRPr="00C31F0A">
        <w:rPr>
          <w:rFonts w:ascii="Georgia" w:hAnsi="Georgia" w:cs="Arial"/>
          <w:color w:val="auto"/>
          <w:szCs w:val="24"/>
          <w:lang w:val="es-CO"/>
        </w:rPr>
        <w:t>02SegundaInstancia</w:t>
      </w:r>
      <w:r w:rsidRPr="00C31F0A">
        <w:rPr>
          <w:rFonts w:ascii="Georgia" w:eastAsia="Georgia" w:hAnsi="Georgia" w:cs="Georgia"/>
          <w:color w:val="auto"/>
          <w:szCs w:val="24"/>
          <w:lang w:val="es"/>
        </w:rPr>
        <w:t xml:space="preserve">, </w:t>
      </w:r>
      <w:proofErr w:type="spellStart"/>
      <w:r w:rsidRPr="00C31F0A">
        <w:rPr>
          <w:rFonts w:ascii="Georgia" w:eastAsia="Georgia" w:hAnsi="Georgia" w:cs="Georgia"/>
          <w:color w:val="auto"/>
          <w:szCs w:val="24"/>
          <w:lang w:val="es"/>
        </w:rPr>
        <w:t>pdf</w:t>
      </w:r>
      <w:proofErr w:type="spellEnd"/>
      <w:r w:rsidRPr="00C31F0A">
        <w:rPr>
          <w:rFonts w:ascii="Georgia" w:eastAsia="Georgia" w:hAnsi="Georgia" w:cs="Georgia"/>
          <w:color w:val="auto"/>
          <w:szCs w:val="24"/>
          <w:lang w:val="es"/>
        </w:rPr>
        <w:t xml:space="preserve"> No.</w:t>
      </w:r>
      <w:r w:rsidR="00C41F88" w:rsidRPr="00C31F0A">
        <w:rPr>
          <w:rFonts w:ascii="Georgia" w:eastAsia="Georgia" w:hAnsi="Georgia" w:cs="Georgia"/>
          <w:color w:val="auto"/>
          <w:szCs w:val="24"/>
          <w:lang w:val="es"/>
        </w:rPr>
        <w:t>42</w:t>
      </w:r>
      <w:r w:rsidRPr="00C31F0A">
        <w:rPr>
          <w:rFonts w:ascii="Georgia" w:eastAsia="Georgia" w:hAnsi="Georgia"/>
          <w:color w:val="auto"/>
          <w:szCs w:val="24"/>
        </w:rPr>
        <w:t>)</w:t>
      </w:r>
      <w:r w:rsidRPr="00C31F0A">
        <w:rPr>
          <w:rFonts w:ascii="Georgia" w:eastAsia="Georgia" w:hAnsi="Georgia" w:cs="Georgia"/>
          <w:color w:val="auto"/>
          <w:szCs w:val="24"/>
          <w:lang w:val="es"/>
        </w:rPr>
        <w:t xml:space="preserve">; </w:t>
      </w:r>
      <w:r w:rsidRPr="00C31F0A">
        <w:rPr>
          <w:rFonts w:ascii="Georgia" w:eastAsia="Georgia" w:hAnsi="Georgia" w:cs="Georgia"/>
          <w:b/>
          <w:bCs/>
          <w:color w:val="auto"/>
          <w:szCs w:val="24"/>
          <w:lang w:val="es"/>
        </w:rPr>
        <w:t>(iii)</w:t>
      </w:r>
      <w:r w:rsidRPr="00C31F0A">
        <w:rPr>
          <w:rFonts w:ascii="Georgia" w:eastAsia="Georgia" w:hAnsi="Georgia" w:cs="Georgia"/>
          <w:color w:val="auto"/>
          <w:szCs w:val="24"/>
          <w:lang w:val="es"/>
        </w:rPr>
        <w:t xml:space="preserve"> Procedencia, pues la aludida providencia es </w:t>
      </w:r>
      <w:r w:rsidRPr="00C31F0A">
        <w:rPr>
          <w:rFonts w:ascii="Georgia" w:eastAsia="Georgia" w:hAnsi="Georgia" w:cs="Georgia"/>
          <w:color w:val="auto"/>
          <w:szCs w:val="24"/>
          <w:lang w:val="es"/>
        </w:rPr>
        <w:lastRenderedPageBreak/>
        <w:t xml:space="preserve">pasible de reposición (Artículo 318, CGP); y, está cumplida la carga procesal de </w:t>
      </w:r>
      <w:r w:rsidRPr="00C31F0A">
        <w:rPr>
          <w:rFonts w:ascii="Georgia" w:eastAsia="Georgia" w:hAnsi="Georgia" w:cs="Georgia"/>
          <w:b/>
          <w:bCs/>
          <w:color w:val="auto"/>
          <w:szCs w:val="24"/>
          <w:lang w:val="es"/>
        </w:rPr>
        <w:t xml:space="preserve">(iv) </w:t>
      </w:r>
      <w:r w:rsidRPr="00C31F0A">
        <w:rPr>
          <w:rFonts w:ascii="Georgia" w:eastAsia="Georgia" w:hAnsi="Georgia" w:cs="Georgia"/>
          <w:color w:val="auto"/>
          <w:szCs w:val="24"/>
          <w:lang w:val="es"/>
        </w:rPr>
        <w:t>la sustentación</w:t>
      </w:r>
      <w:r w:rsidR="00C41F88" w:rsidRPr="00C31F0A">
        <w:rPr>
          <w:rFonts w:ascii="Georgia" w:eastAsia="Georgia" w:hAnsi="Georgia" w:cs="Georgia"/>
          <w:color w:val="auto"/>
          <w:szCs w:val="24"/>
          <w:lang w:val="es"/>
        </w:rPr>
        <w:t xml:space="preserve">, acorde </w:t>
      </w:r>
      <w:r w:rsidR="00D5701A" w:rsidRPr="00C31F0A">
        <w:rPr>
          <w:rFonts w:ascii="Georgia" w:eastAsia="Georgia" w:hAnsi="Georgia" w:cs="Georgia"/>
          <w:color w:val="auto"/>
          <w:szCs w:val="24"/>
          <w:lang w:val="es"/>
        </w:rPr>
        <w:t>con el</w:t>
      </w:r>
      <w:r w:rsidR="00C41F88" w:rsidRPr="00C31F0A">
        <w:rPr>
          <w:rFonts w:ascii="Georgia" w:eastAsia="Georgia" w:hAnsi="Georgia" w:cs="Georgia"/>
          <w:color w:val="auto"/>
          <w:szCs w:val="24"/>
          <w:lang w:val="es"/>
        </w:rPr>
        <w:t xml:space="preserve"> artículo </w:t>
      </w:r>
      <w:r w:rsidRPr="00C31F0A">
        <w:rPr>
          <w:rFonts w:ascii="Georgia" w:eastAsia="Georgia" w:hAnsi="Georgia" w:cs="Georgia"/>
          <w:color w:val="auto"/>
          <w:szCs w:val="24"/>
          <w:lang w:val="es"/>
        </w:rPr>
        <w:t xml:space="preserve">318-3º, CGP (Carpeta </w:t>
      </w:r>
      <w:r w:rsidR="00C41F88" w:rsidRPr="00C31F0A">
        <w:rPr>
          <w:rFonts w:ascii="Georgia" w:hAnsi="Georgia" w:cs="Arial"/>
          <w:color w:val="auto"/>
          <w:szCs w:val="24"/>
          <w:lang w:val="es-CO"/>
        </w:rPr>
        <w:t>02SegundaInstancia</w:t>
      </w:r>
      <w:r w:rsidR="00C41F88" w:rsidRPr="00C31F0A">
        <w:rPr>
          <w:rFonts w:ascii="Georgia" w:eastAsia="Georgia" w:hAnsi="Georgia" w:cs="Georgia"/>
          <w:color w:val="auto"/>
          <w:szCs w:val="24"/>
          <w:lang w:val="es"/>
        </w:rPr>
        <w:t>,</w:t>
      </w:r>
      <w:r w:rsidRPr="00C31F0A">
        <w:rPr>
          <w:rFonts w:ascii="Georgia" w:eastAsia="Georgia" w:hAnsi="Georgia" w:cs="Georgia"/>
          <w:color w:val="auto"/>
          <w:szCs w:val="24"/>
          <w:lang w:val="es"/>
        </w:rPr>
        <w:t xml:space="preserve"> </w:t>
      </w:r>
      <w:proofErr w:type="spellStart"/>
      <w:r w:rsidRPr="00C31F0A">
        <w:rPr>
          <w:rFonts w:ascii="Georgia" w:eastAsia="Georgia" w:hAnsi="Georgia" w:cs="Georgia"/>
          <w:color w:val="auto"/>
          <w:szCs w:val="24"/>
          <w:lang w:val="es"/>
        </w:rPr>
        <w:t>pdf</w:t>
      </w:r>
      <w:proofErr w:type="spellEnd"/>
      <w:r w:rsidRPr="00C31F0A">
        <w:rPr>
          <w:rFonts w:ascii="Georgia" w:eastAsia="Georgia" w:hAnsi="Georgia" w:cs="Georgia"/>
          <w:color w:val="auto"/>
          <w:szCs w:val="24"/>
          <w:lang w:val="es"/>
        </w:rPr>
        <w:t xml:space="preserve">. Nos. </w:t>
      </w:r>
      <w:r w:rsidR="00C41F88" w:rsidRPr="00C31F0A">
        <w:rPr>
          <w:rFonts w:ascii="Georgia" w:eastAsia="Georgia" w:hAnsi="Georgia" w:cs="Georgia"/>
          <w:color w:val="auto"/>
          <w:szCs w:val="24"/>
          <w:lang w:val="es"/>
        </w:rPr>
        <w:t>40-41</w:t>
      </w:r>
      <w:r w:rsidRPr="00C31F0A">
        <w:rPr>
          <w:rFonts w:ascii="Georgia" w:eastAsia="Georgia" w:hAnsi="Georgia" w:cs="Georgia"/>
          <w:color w:val="auto"/>
          <w:szCs w:val="24"/>
          <w:lang w:val="es"/>
        </w:rPr>
        <w:t xml:space="preserve">). </w:t>
      </w:r>
    </w:p>
    <w:p w14:paraId="42AF838C" w14:textId="77777777" w:rsidR="004E1A06" w:rsidRPr="00C31F0A" w:rsidRDefault="004E1A06" w:rsidP="00C31F0A">
      <w:pPr>
        <w:pStyle w:val="Textopredeterminado"/>
        <w:spacing w:line="276" w:lineRule="auto"/>
        <w:jc w:val="both"/>
        <w:rPr>
          <w:rFonts w:ascii="Georgia" w:hAnsi="Georgia" w:cs="Arial"/>
          <w:color w:val="auto"/>
          <w:szCs w:val="24"/>
        </w:rPr>
      </w:pPr>
    </w:p>
    <w:p w14:paraId="54E12D29" w14:textId="3B095646" w:rsidR="003D663C" w:rsidRPr="00C31F0A" w:rsidRDefault="007F6DD4" w:rsidP="00C31F0A">
      <w:pPr>
        <w:pStyle w:val="Textoindependiente"/>
        <w:spacing w:line="276" w:lineRule="auto"/>
        <w:rPr>
          <w:rFonts w:ascii="Georgia" w:hAnsi="Georgia"/>
          <w:szCs w:val="24"/>
        </w:rPr>
      </w:pPr>
      <w:r w:rsidRPr="00C31F0A">
        <w:rPr>
          <w:rFonts w:ascii="Georgia" w:hAnsi="Georgia" w:cs="Arial"/>
          <w:smallCaps/>
          <w:spacing w:val="0"/>
          <w:szCs w:val="24"/>
          <w:lang w:val="es-ES"/>
        </w:rPr>
        <w:t xml:space="preserve">5.3. </w:t>
      </w:r>
      <w:r w:rsidR="003D663C" w:rsidRPr="00C31F0A">
        <w:rPr>
          <w:rFonts w:ascii="Georgia" w:hAnsi="Georgia" w:cs="Arial"/>
          <w:smallCaps/>
          <w:spacing w:val="0"/>
          <w:szCs w:val="24"/>
          <w:lang w:val="es-ES"/>
        </w:rPr>
        <w:t xml:space="preserve">El problema jurídico por resolver. </w:t>
      </w:r>
      <w:r w:rsidR="003D663C" w:rsidRPr="00C31F0A">
        <w:rPr>
          <w:rFonts w:ascii="Georgia" w:hAnsi="Georgia"/>
          <w:szCs w:val="24"/>
        </w:rPr>
        <w:t xml:space="preserve">¿Debe reponerse, para en su lugar </w:t>
      </w:r>
      <w:r w:rsidRPr="00C31F0A">
        <w:rPr>
          <w:rFonts w:ascii="Georgia" w:hAnsi="Georgia"/>
          <w:szCs w:val="24"/>
        </w:rPr>
        <w:t>conceder el recurso extraordinario de casación</w:t>
      </w:r>
      <w:r w:rsidR="003D663C" w:rsidRPr="00C31F0A">
        <w:rPr>
          <w:rFonts w:ascii="Georgia" w:hAnsi="Georgia"/>
          <w:szCs w:val="24"/>
        </w:rPr>
        <w:t xml:space="preserve">, según la reposición formulada por </w:t>
      </w:r>
      <w:r w:rsidR="009D4966" w:rsidRPr="00C31F0A">
        <w:rPr>
          <w:rFonts w:ascii="Georgia" w:hAnsi="Georgia"/>
          <w:szCs w:val="24"/>
        </w:rPr>
        <w:t>e</w:t>
      </w:r>
      <w:r w:rsidR="003D663C" w:rsidRPr="00C31F0A">
        <w:rPr>
          <w:rFonts w:ascii="Georgia" w:hAnsi="Georgia"/>
          <w:szCs w:val="24"/>
        </w:rPr>
        <w:t>l apoderad</w:t>
      </w:r>
      <w:r w:rsidR="009D4966" w:rsidRPr="00C31F0A">
        <w:rPr>
          <w:rFonts w:ascii="Georgia" w:hAnsi="Georgia"/>
          <w:szCs w:val="24"/>
        </w:rPr>
        <w:t>o</w:t>
      </w:r>
      <w:r w:rsidR="003D663C" w:rsidRPr="00C31F0A">
        <w:rPr>
          <w:rFonts w:ascii="Georgia" w:hAnsi="Georgia"/>
          <w:szCs w:val="24"/>
        </w:rPr>
        <w:t xml:space="preserve"> judicial de la parte demandante?</w:t>
      </w:r>
    </w:p>
    <w:p w14:paraId="6CFD0AA7" w14:textId="77777777" w:rsidR="00341240" w:rsidRPr="00C31F0A" w:rsidRDefault="00341240" w:rsidP="00C31F0A">
      <w:pPr>
        <w:pStyle w:val="Textoindependiente"/>
        <w:spacing w:line="276" w:lineRule="auto"/>
        <w:rPr>
          <w:rFonts w:ascii="Georgia" w:hAnsi="Georgia"/>
          <w:szCs w:val="24"/>
        </w:rPr>
      </w:pPr>
    </w:p>
    <w:p w14:paraId="39301450" w14:textId="2B87F6E6" w:rsidR="003D663C" w:rsidRPr="00C31F0A" w:rsidRDefault="003D663C" w:rsidP="00C31F0A">
      <w:pPr>
        <w:pStyle w:val="Textopredeterminado"/>
        <w:numPr>
          <w:ilvl w:val="1"/>
          <w:numId w:val="23"/>
        </w:numPr>
        <w:spacing w:line="276" w:lineRule="auto"/>
        <w:jc w:val="both"/>
        <w:textAlignment w:val="baseline"/>
        <w:rPr>
          <w:rFonts w:ascii="Georgia" w:hAnsi="Georgia" w:cs="Arial"/>
          <w:smallCaps/>
          <w:color w:val="auto"/>
          <w:szCs w:val="24"/>
        </w:rPr>
      </w:pPr>
      <w:r w:rsidRPr="00C31F0A">
        <w:rPr>
          <w:rFonts w:ascii="Georgia" w:hAnsi="Georgia" w:cs="Arial"/>
          <w:smallCaps/>
          <w:color w:val="auto"/>
          <w:szCs w:val="24"/>
        </w:rPr>
        <w:t>La resolución del problema jurídico</w:t>
      </w:r>
    </w:p>
    <w:p w14:paraId="4F36B0CA" w14:textId="77777777" w:rsidR="009D4966" w:rsidRPr="00C31F0A" w:rsidRDefault="009D4966" w:rsidP="00C31F0A">
      <w:pPr>
        <w:pStyle w:val="Textopredeterminado"/>
        <w:spacing w:line="276" w:lineRule="auto"/>
        <w:jc w:val="both"/>
        <w:textAlignment w:val="baseline"/>
        <w:rPr>
          <w:rFonts w:ascii="Georgia" w:hAnsi="Georgia" w:cs="Arial"/>
          <w:smallCaps/>
          <w:color w:val="auto"/>
          <w:szCs w:val="24"/>
        </w:rPr>
      </w:pPr>
    </w:p>
    <w:p w14:paraId="5FF4FED5" w14:textId="19D16D13" w:rsidR="003D663C" w:rsidRPr="00C31F0A" w:rsidRDefault="007F6DD4" w:rsidP="00C31F0A">
      <w:pPr>
        <w:pStyle w:val="Prrafodelista"/>
        <w:spacing w:line="276" w:lineRule="auto"/>
        <w:ind w:left="0"/>
        <w:jc w:val="both"/>
        <w:rPr>
          <w:rFonts w:ascii="Georgia" w:hAnsi="Georgia" w:cs="Arial"/>
          <w:i/>
          <w:iCs/>
          <w:smallCaps/>
          <w:sz w:val="24"/>
          <w:szCs w:val="24"/>
        </w:rPr>
      </w:pPr>
      <w:r w:rsidRPr="00C31F0A">
        <w:rPr>
          <w:rFonts w:ascii="Georgia" w:hAnsi="Georgia" w:cs="Arial"/>
          <w:sz w:val="24"/>
          <w:szCs w:val="24"/>
        </w:rPr>
        <w:t xml:space="preserve">Se </w:t>
      </w:r>
      <w:r w:rsidR="0049346C" w:rsidRPr="00C31F0A">
        <w:rPr>
          <w:rFonts w:ascii="Georgia" w:hAnsi="Georgia" w:cs="Arial"/>
          <w:sz w:val="24"/>
          <w:szCs w:val="24"/>
        </w:rPr>
        <w:t xml:space="preserve">repondrá </w:t>
      </w:r>
      <w:r w:rsidRPr="00C31F0A">
        <w:rPr>
          <w:rFonts w:ascii="Georgia" w:hAnsi="Georgia" w:cs="Arial"/>
          <w:sz w:val="24"/>
          <w:szCs w:val="24"/>
        </w:rPr>
        <w:t>la providencia cuestionada, por</w:t>
      </w:r>
      <w:r w:rsidR="0049346C" w:rsidRPr="00C31F0A">
        <w:rPr>
          <w:rFonts w:ascii="Georgia" w:hAnsi="Georgia" w:cs="Arial"/>
          <w:sz w:val="24"/>
          <w:szCs w:val="24"/>
        </w:rPr>
        <w:t xml:space="preserve"> estimar </w:t>
      </w:r>
      <w:r w:rsidRPr="00C31F0A">
        <w:rPr>
          <w:rFonts w:ascii="Georgia" w:hAnsi="Georgia" w:cs="Arial"/>
          <w:sz w:val="24"/>
          <w:szCs w:val="24"/>
        </w:rPr>
        <w:t>fundada la reposición interpuesta; por ende, se concederá la casación pedida.</w:t>
      </w:r>
    </w:p>
    <w:p w14:paraId="7C0E561F" w14:textId="0E65F1EA" w:rsidR="0037295F" w:rsidRPr="00C31F0A" w:rsidRDefault="0037295F" w:rsidP="00C31F0A">
      <w:pPr>
        <w:pStyle w:val="Sinespaciado"/>
        <w:spacing w:line="276" w:lineRule="auto"/>
        <w:jc w:val="both"/>
        <w:rPr>
          <w:rFonts w:ascii="Georgia" w:hAnsi="Georgia" w:cs="Arial"/>
        </w:rPr>
      </w:pPr>
    </w:p>
    <w:p w14:paraId="1AE0119B" w14:textId="367E891D" w:rsidR="00C61B27" w:rsidRPr="00C31F0A" w:rsidRDefault="007F6DD4" w:rsidP="00C31F0A">
      <w:pPr>
        <w:pStyle w:val="Sinespaciado"/>
        <w:spacing w:line="276" w:lineRule="auto"/>
        <w:jc w:val="both"/>
        <w:rPr>
          <w:rFonts w:ascii="Georgia" w:hAnsi="Georgia" w:cs="Arial"/>
        </w:rPr>
      </w:pPr>
      <w:r w:rsidRPr="00C31F0A">
        <w:rPr>
          <w:rFonts w:ascii="Georgia" w:hAnsi="Georgia" w:cs="Arial"/>
        </w:rPr>
        <w:t xml:space="preserve">Como se </w:t>
      </w:r>
      <w:proofErr w:type="gramStart"/>
      <w:r w:rsidRPr="00C31F0A">
        <w:rPr>
          <w:rFonts w:ascii="Georgia" w:hAnsi="Georgia" w:cs="Arial"/>
        </w:rPr>
        <w:t>explicara</w:t>
      </w:r>
      <w:proofErr w:type="gramEnd"/>
      <w:r w:rsidRPr="00C31F0A">
        <w:rPr>
          <w:rFonts w:ascii="Georgia" w:hAnsi="Georgia" w:cs="Arial"/>
        </w:rPr>
        <w:t xml:space="preserve"> en el proveído </w:t>
      </w:r>
      <w:r w:rsidR="005B2DA6" w:rsidRPr="00C31F0A">
        <w:rPr>
          <w:rFonts w:ascii="Georgia" w:hAnsi="Georgia" w:cs="Arial"/>
        </w:rPr>
        <w:t>recurrido</w:t>
      </w:r>
      <w:r w:rsidRPr="00C31F0A">
        <w:rPr>
          <w:rFonts w:ascii="Georgia" w:hAnsi="Georgia" w:cs="Arial"/>
        </w:rPr>
        <w:t>, la concesión del recurso de extraordinario, está precedida del examen d</w:t>
      </w:r>
      <w:r w:rsidR="00C61B27" w:rsidRPr="00C31F0A">
        <w:rPr>
          <w:rFonts w:ascii="Georgia" w:hAnsi="Georgia" w:cs="Arial"/>
        </w:rPr>
        <w:t xml:space="preserve">el tope mínimo estatuido en el artículo 338, ib. </w:t>
      </w:r>
      <w:r w:rsidR="005B2DA6" w:rsidRPr="00C31F0A">
        <w:rPr>
          <w:rFonts w:ascii="Georgia" w:hAnsi="Georgia" w:cs="Arial"/>
        </w:rPr>
        <w:t xml:space="preserve">y </w:t>
      </w:r>
      <w:r w:rsidR="00C61B27" w:rsidRPr="00C31F0A">
        <w:rPr>
          <w:rFonts w:ascii="Georgia" w:hAnsi="Georgia" w:cs="Arial"/>
        </w:rPr>
        <w:t>el justiprecio del interés para recurrir del artículo 339, ib.; así recordó recientemente (11-05-2022) la CSJ</w:t>
      </w:r>
      <w:r w:rsidR="00C61B27" w:rsidRPr="00C31F0A">
        <w:rPr>
          <w:rStyle w:val="Refdenotaalpie"/>
          <w:rFonts w:ascii="Georgia" w:hAnsi="Georgia"/>
        </w:rPr>
        <w:footnoteReference w:id="12"/>
      </w:r>
      <w:r w:rsidR="00C61B27" w:rsidRPr="00C31F0A">
        <w:rPr>
          <w:rFonts w:ascii="Georgia" w:hAnsi="Georgia" w:cs="Arial"/>
        </w:rPr>
        <w:t>:</w:t>
      </w:r>
    </w:p>
    <w:p w14:paraId="01E34291" w14:textId="3E53413F" w:rsidR="00C61B27" w:rsidRPr="00C31F0A" w:rsidRDefault="00C61B27" w:rsidP="00C31F0A">
      <w:pPr>
        <w:pStyle w:val="Sinespaciado"/>
        <w:spacing w:line="276" w:lineRule="auto"/>
        <w:ind w:left="567" w:right="567"/>
        <w:jc w:val="both"/>
        <w:rPr>
          <w:rFonts w:ascii="Georgia" w:hAnsi="Georgia" w:cs="Arial"/>
        </w:rPr>
      </w:pPr>
    </w:p>
    <w:p w14:paraId="50D3E536" w14:textId="0F4594F4" w:rsidR="00C61B27" w:rsidRPr="00B16654" w:rsidRDefault="00C61B27" w:rsidP="00B16654">
      <w:pPr>
        <w:ind w:left="426" w:right="418" w:firstLine="709"/>
        <w:jc w:val="both"/>
        <w:rPr>
          <w:rFonts w:ascii="Georgia" w:hAnsi="Georgia" w:cs="Arial"/>
          <w:sz w:val="22"/>
          <w:szCs w:val="24"/>
        </w:rPr>
      </w:pPr>
      <w:r w:rsidRPr="00B16654">
        <w:rPr>
          <w:rFonts w:ascii="Georgia" w:hAnsi="Georgia" w:cs="Arial"/>
          <w:sz w:val="22"/>
          <w:szCs w:val="24"/>
        </w:rPr>
        <w:t xml:space="preserve">2. En punto al interés para recurrir, el artículo 338 </w:t>
      </w:r>
      <w:r w:rsidRPr="00B16654">
        <w:rPr>
          <w:rFonts w:ascii="Georgia" w:hAnsi="Georgia" w:cs="Arial"/>
          <w:i/>
          <w:sz w:val="22"/>
          <w:szCs w:val="24"/>
        </w:rPr>
        <w:t>ídem</w:t>
      </w:r>
      <w:r w:rsidRPr="00B16654">
        <w:rPr>
          <w:rFonts w:ascii="Georgia" w:hAnsi="Georgia" w:cs="Arial"/>
          <w:sz w:val="22"/>
          <w:szCs w:val="24"/>
        </w:rPr>
        <w:t xml:space="preserve"> dispone que podrá acudirse en casación cuando «…</w:t>
      </w:r>
      <w:r w:rsidRPr="00B16654">
        <w:rPr>
          <w:rFonts w:ascii="Georgia" w:hAnsi="Georgia" w:cs="Arial"/>
          <w:i/>
          <w:sz w:val="22"/>
          <w:szCs w:val="24"/>
        </w:rPr>
        <w:t xml:space="preserve">el valor actual de la resolución desfavorable al recurrente sea superior a un mil salarios mínimos legales mensuales vigentes (1.000 </w:t>
      </w:r>
      <w:proofErr w:type="spellStart"/>
      <w:proofErr w:type="gramStart"/>
      <w:r w:rsidRPr="00B16654">
        <w:rPr>
          <w:rFonts w:ascii="Georgia" w:hAnsi="Georgia" w:cs="Arial"/>
          <w:i/>
          <w:sz w:val="22"/>
          <w:szCs w:val="24"/>
        </w:rPr>
        <w:t>smlmv</w:t>
      </w:r>
      <w:proofErr w:type="spellEnd"/>
      <w:r w:rsidRPr="00B16654">
        <w:rPr>
          <w:rFonts w:ascii="Georgia" w:hAnsi="Georgia" w:cs="Arial"/>
          <w:i/>
          <w:sz w:val="22"/>
          <w:szCs w:val="24"/>
        </w:rPr>
        <w:t>)</w:t>
      </w:r>
      <w:r w:rsidRPr="00B16654">
        <w:rPr>
          <w:rFonts w:ascii="Georgia" w:hAnsi="Georgia" w:cs="Arial"/>
          <w:sz w:val="22"/>
          <w:szCs w:val="24"/>
        </w:rPr>
        <w:t>…</w:t>
      </w:r>
      <w:proofErr w:type="gramEnd"/>
      <w:r w:rsidRPr="00B16654">
        <w:rPr>
          <w:rFonts w:ascii="Georgia" w:hAnsi="Georgia" w:cs="Arial"/>
          <w:sz w:val="22"/>
          <w:szCs w:val="24"/>
        </w:rPr>
        <w:t>», lo cual deberá revisar el Tribunal con base en los elementos de juicio obrantes en el expediente, sin perjuicio de que el actor anexe dictamen pericial si lo considera conveniente, como lo establece el artículo 339 ibídem.</w:t>
      </w:r>
    </w:p>
    <w:p w14:paraId="1AFAF537" w14:textId="77777777" w:rsidR="00C61B27" w:rsidRPr="00C31F0A" w:rsidRDefault="00C61B27" w:rsidP="00C31F0A">
      <w:pPr>
        <w:pStyle w:val="Sinespaciado"/>
        <w:spacing w:line="276" w:lineRule="auto"/>
        <w:ind w:left="567"/>
        <w:jc w:val="both"/>
        <w:rPr>
          <w:rFonts w:ascii="Georgia" w:hAnsi="Georgia" w:cs="Arial"/>
        </w:rPr>
      </w:pPr>
    </w:p>
    <w:p w14:paraId="4F75ABF0" w14:textId="4FC636E3" w:rsidR="00336951" w:rsidRPr="00C31F0A" w:rsidRDefault="00026FEA" w:rsidP="00C31F0A">
      <w:pPr>
        <w:pStyle w:val="Sinespaciado"/>
        <w:spacing w:line="276" w:lineRule="auto"/>
        <w:jc w:val="both"/>
        <w:rPr>
          <w:rFonts w:ascii="Georgia" w:hAnsi="Georgia" w:cs="Arial"/>
        </w:rPr>
      </w:pPr>
      <w:r w:rsidRPr="00C31F0A">
        <w:rPr>
          <w:rFonts w:ascii="Georgia" w:hAnsi="Georgia" w:cs="Arial"/>
        </w:rPr>
        <w:t>Empero</w:t>
      </w:r>
      <w:r w:rsidR="004644E2" w:rsidRPr="00C31F0A">
        <w:rPr>
          <w:rFonts w:ascii="Georgia" w:hAnsi="Georgia" w:cs="Arial"/>
        </w:rPr>
        <w:t>,</w:t>
      </w:r>
      <w:r w:rsidR="001D77B5" w:rsidRPr="00C31F0A">
        <w:rPr>
          <w:rFonts w:ascii="Georgia" w:hAnsi="Georgia" w:cs="Arial"/>
        </w:rPr>
        <w:t xml:space="preserve"> razón asiste al recurrente </w:t>
      </w:r>
      <w:r w:rsidR="004644E2" w:rsidRPr="00C31F0A">
        <w:rPr>
          <w:rFonts w:ascii="Georgia" w:hAnsi="Georgia" w:cs="Arial"/>
        </w:rPr>
        <w:t xml:space="preserve">en que </w:t>
      </w:r>
      <w:r w:rsidR="001D77B5" w:rsidRPr="00C31F0A">
        <w:rPr>
          <w:rFonts w:ascii="Georgia" w:hAnsi="Georgia" w:cs="Arial"/>
        </w:rPr>
        <w:t>la pretensión del daño emergente, est</w:t>
      </w:r>
      <w:r w:rsidR="00336951" w:rsidRPr="00C31F0A">
        <w:rPr>
          <w:rFonts w:ascii="Georgia" w:hAnsi="Georgia" w:cs="Arial"/>
        </w:rPr>
        <w:t>aba</w:t>
      </w:r>
      <w:r w:rsidR="001D77B5" w:rsidRPr="00C31F0A">
        <w:rPr>
          <w:rFonts w:ascii="Georgia" w:hAnsi="Georgia" w:cs="Arial"/>
        </w:rPr>
        <w:t xml:space="preserve"> definida en la demanda con un monto específico y, en esas condiciones, no había lugar a acudir a los elementos de juicio del proceso</w:t>
      </w:r>
      <w:r w:rsidR="00336951" w:rsidRPr="00C31F0A">
        <w:rPr>
          <w:rFonts w:ascii="Georgia" w:hAnsi="Georgia" w:cs="Arial"/>
        </w:rPr>
        <w:t>.</w:t>
      </w:r>
    </w:p>
    <w:p w14:paraId="160704F6" w14:textId="77777777" w:rsidR="00336951" w:rsidRPr="00C31F0A" w:rsidRDefault="00336951" w:rsidP="00C31F0A">
      <w:pPr>
        <w:pStyle w:val="Sinespaciado"/>
        <w:spacing w:line="276" w:lineRule="auto"/>
        <w:jc w:val="both"/>
        <w:rPr>
          <w:rFonts w:ascii="Georgia" w:hAnsi="Georgia" w:cs="Arial"/>
        </w:rPr>
      </w:pPr>
    </w:p>
    <w:p w14:paraId="1233B6C7" w14:textId="77FFE9F5" w:rsidR="00A56E74" w:rsidRPr="00C31F0A" w:rsidRDefault="00026FEA" w:rsidP="00C31F0A">
      <w:pPr>
        <w:pStyle w:val="Sinespaciado"/>
        <w:spacing w:line="276" w:lineRule="auto"/>
        <w:jc w:val="both"/>
        <w:rPr>
          <w:rFonts w:ascii="Georgia" w:hAnsi="Georgia" w:cs="Arial"/>
        </w:rPr>
      </w:pPr>
      <w:r w:rsidRPr="00C31F0A">
        <w:rPr>
          <w:rFonts w:ascii="Georgia" w:hAnsi="Georgia" w:cs="Arial"/>
        </w:rPr>
        <w:t xml:space="preserve">Explicita </w:t>
      </w:r>
      <w:r w:rsidR="00336951" w:rsidRPr="00C31F0A">
        <w:rPr>
          <w:rFonts w:ascii="Georgia" w:hAnsi="Georgia" w:cs="Arial"/>
        </w:rPr>
        <w:t xml:space="preserve">el órgano de cierre de la especialidad (CSJ) que son dos (2) las formas para establecer el interés para recurrir: </w:t>
      </w:r>
      <w:r w:rsidR="00336951" w:rsidRPr="00C31F0A">
        <w:rPr>
          <w:rFonts w:ascii="Georgia" w:hAnsi="Georgia" w:cs="Arial"/>
          <w:b/>
          <w:bCs/>
        </w:rPr>
        <w:t>(i)</w:t>
      </w:r>
      <w:r w:rsidR="00336951" w:rsidRPr="00C31F0A">
        <w:rPr>
          <w:rFonts w:ascii="Georgia" w:hAnsi="Georgia" w:cs="Arial"/>
        </w:rPr>
        <w:t xml:space="preserve"> Si la pretensión está definida en la demanda, ese será el punto de referencia; y</w:t>
      </w:r>
      <w:r w:rsidR="004644E2" w:rsidRPr="00C31F0A">
        <w:rPr>
          <w:rFonts w:ascii="Georgia" w:hAnsi="Georgia" w:cs="Arial"/>
        </w:rPr>
        <w:t xml:space="preserve">, </w:t>
      </w:r>
      <w:r w:rsidR="00336951" w:rsidRPr="00C31F0A">
        <w:rPr>
          <w:rFonts w:ascii="Georgia" w:hAnsi="Georgia" w:cs="Arial"/>
          <w:b/>
          <w:bCs/>
        </w:rPr>
        <w:t>(ii)</w:t>
      </w:r>
      <w:r w:rsidR="00336951" w:rsidRPr="00C31F0A">
        <w:rPr>
          <w:rFonts w:ascii="Georgia" w:hAnsi="Georgia" w:cs="Arial"/>
        </w:rPr>
        <w:t xml:space="preserve"> Si la súplica dejó de cuantificarse y se pretirió allegar dictamen pericial que la </w:t>
      </w:r>
      <w:r w:rsidR="00C153C0" w:rsidRPr="00C31F0A">
        <w:rPr>
          <w:rFonts w:ascii="Georgia" w:hAnsi="Georgia" w:cs="Arial"/>
        </w:rPr>
        <w:t>determine, ha de examinarse el haz probatorio</w:t>
      </w:r>
      <w:r w:rsidR="00336951" w:rsidRPr="00C31F0A">
        <w:rPr>
          <w:rFonts w:ascii="Georgia" w:hAnsi="Georgia" w:cs="Arial"/>
        </w:rPr>
        <w:t>.</w:t>
      </w:r>
      <w:r w:rsidR="00C153C0" w:rsidRPr="00C31F0A">
        <w:rPr>
          <w:rFonts w:ascii="Georgia" w:hAnsi="Georgia" w:cs="Arial"/>
        </w:rPr>
        <w:t xml:space="preserve"> En palabras de esa Corporación (2020)</w:t>
      </w:r>
      <w:r w:rsidR="00C153C0" w:rsidRPr="00C31F0A">
        <w:rPr>
          <w:rStyle w:val="Refdenotaalpie"/>
          <w:rFonts w:ascii="Georgia" w:hAnsi="Georgia"/>
        </w:rPr>
        <w:footnoteReference w:id="13"/>
      </w:r>
      <w:r w:rsidR="00C153C0" w:rsidRPr="00C31F0A">
        <w:rPr>
          <w:rFonts w:ascii="Georgia" w:hAnsi="Georgia" w:cs="Arial"/>
        </w:rPr>
        <w:t xml:space="preserve">: </w:t>
      </w:r>
    </w:p>
    <w:p w14:paraId="65C52499" w14:textId="77777777" w:rsidR="00C153C0" w:rsidRPr="00C31F0A" w:rsidRDefault="00C153C0" w:rsidP="00C31F0A">
      <w:pPr>
        <w:widowControl w:val="0"/>
        <w:spacing w:line="276" w:lineRule="auto"/>
        <w:ind w:left="567" w:right="567" w:firstLine="851"/>
        <w:jc w:val="both"/>
        <w:rPr>
          <w:rFonts w:ascii="Georgia" w:hAnsi="Georgia"/>
          <w:sz w:val="24"/>
          <w:szCs w:val="24"/>
          <w:shd w:val="clear" w:color="auto" w:fill="FFFFFF"/>
          <w:lang w:val="es-CO"/>
        </w:rPr>
      </w:pPr>
    </w:p>
    <w:p w14:paraId="2BD81631" w14:textId="0DD2A9B4" w:rsidR="00C153C0" w:rsidRPr="005D1178" w:rsidRDefault="00C153C0" w:rsidP="005D1178">
      <w:pPr>
        <w:widowControl w:val="0"/>
        <w:ind w:left="426" w:right="418" w:firstLine="851"/>
        <w:jc w:val="both"/>
        <w:rPr>
          <w:rFonts w:ascii="Georgia" w:hAnsi="Georgia"/>
          <w:sz w:val="22"/>
          <w:szCs w:val="24"/>
        </w:rPr>
      </w:pPr>
      <w:r w:rsidRPr="005D1178">
        <w:rPr>
          <w:rFonts w:ascii="Georgia" w:hAnsi="Georgia"/>
          <w:sz w:val="22"/>
          <w:szCs w:val="24"/>
          <w:shd w:val="clear" w:color="auto" w:fill="FFFFFF"/>
          <w:lang w:val="es-CO"/>
        </w:rPr>
        <w:t>2.4. Así las cosas, en torno a</w:t>
      </w:r>
      <w:r w:rsidRPr="005D1178">
        <w:rPr>
          <w:rFonts w:ascii="Georgia" w:hAnsi="Georgia"/>
          <w:sz w:val="22"/>
          <w:szCs w:val="24"/>
        </w:rPr>
        <w:t xml:space="preserve"> la calificación de las pretensiones como “</w:t>
      </w:r>
      <w:r w:rsidRPr="005D1178">
        <w:rPr>
          <w:rFonts w:ascii="Georgia" w:hAnsi="Georgia"/>
          <w:i/>
          <w:sz w:val="22"/>
          <w:szCs w:val="24"/>
        </w:rPr>
        <w:t>esencialmente económicas</w:t>
      </w:r>
      <w:r w:rsidRPr="005D1178">
        <w:rPr>
          <w:rFonts w:ascii="Georgia" w:hAnsi="Georgia"/>
          <w:sz w:val="22"/>
          <w:szCs w:val="24"/>
        </w:rPr>
        <w:t xml:space="preserve">”, dicha tarea le corresponde efectuarla al juzgador al momento de decidir sobre la concesión del recurso. Este laborío exige estudiar, no sólo las súplicas de la demanda, en caso de no plasmar claramente alguna exigencia dineraria, sino confrontarlo con la </w:t>
      </w:r>
      <w:r w:rsidRPr="005D1178">
        <w:rPr>
          <w:rFonts w:ascii="Georgia" w:hAnsi="Georgia"/>
          <w:i/>
          <w:sz w:val="22"/>
          <w:szCs w:val="24"/>
        </w:rPr>
        <w:t>causa petendi</w:t>
      </w:r>
      <w:r w:rsidRPr="005D1178">
        <w:rPr>
          <w:rFonts w:ascii="Georgia" w:hAnsi="Georgia"/>
          <w:sz w:val="22"/>
          <w:szCs w:val="24"/>
        </w:rPr>
        <w:t>, para de ahí determinar con certeza la presencia de elementos crematísticos</w:t>
      </w:r>
      <w:r w:rsidRPr="005D1178">
        <w:rPr>
          <w:rFonts w:ascii="Georgia" w:hAnsi="Georgia"/>
          <w:sz w:val="22"/>
          <w:szCs w:val="24"/>
          <w:vertAlign w:val="superscript"/>
          <w:lang w:val="es-CO"/>
        </w:rPr>
        <w:footnoteReference w:id="14"/>
      </w:r>
      <w:r w:rsidRPr="005D1178">
        <w:rPr>
          <w:rFonts w:ascii="Georgia" w:hAnsi="Georgia"/>
          <w:sz w:val="22"/>
          <w:szCs w:val="24"/>
        </w:rPr>
        <w:t>.</w:t>
      </w:r>
    </w:p>
    <w:p w14:paraId="1BD8326A" w14:textId="77777777" w:rsidR="00C153C0" w:rsidRPr="005D1178" w:rsidRDefault="00C153C0" w:rsidP="005D1178">
      <w:pPr>
        <w:pStyle w:val="Sinespaciado"/>
        <w:ind w:left="426" w:right="418"/>
        <w:rPr>
          <w:rFonts w:ascii="Georgia" w:hAnsi="Georgia"/>
          <w:sz w:val="22"/>
        </w:rPr>
      </w:pPr>
    </w:p>
    <w:p w14:paraId="5012D377" w14:textId="14E7EBD5" w:rsidR="00C153C0" w:rsidRPr="005D1178" w:rsidRDefault="00C153C0" w:rsidP="005D1178">
      <w:pPr>
        <w:pStyle w:val="Sangradetextonormal"/>
        <w:spacing w:after="0"/>
        <w:ind w:left="426" w:right="418" w:firstLine="851"/>
        <w:jc w:val="both"/>
        <w:rPr>
          <w:rFonts w:ascii="Georgia" w:hAnsi="Georgia"/>
          <w:sz w:val="22"/>
          <w:szCs w:val="24"/>
          <w:shd w:val="clear" w:color="auto" w:fill="FFFFFF"/>
        </w:rPr>
      </w:pPr>
      <w:r w:rsidRPr="005D1178">
        <w:rPr>
          <w:rFonts w:ascii="Georgia" w:hAnsi="Georgia"/>
          <w:sz w:val="22"/>
          <w:szCs w:val="24"/>
          <w:lang w:val="es-ES"/>
        </w:rPr>
        <w:t xml:space="preserve">(…) </w:t>
      </w:r>
    </w:p>
    <w:p w14:paraId="7D475697" w14:textId="77777777" w:rsidR="00C153C0" w:rsidRPr="005D1178" w:rsidRDefault="00C153C0" w:rsidP="005D1178">
      <w:pPr>
        <w:pStyle w:val="Sinespaciado"/>
        <w:ind w:left="426" w:right="418"/>
        <w:rPr>
          <w:rFonts w:ascii="Georgia" w:hAnsi="Georgia"/>
          <w:sz w:val="22"/>
          <w:shd w:val="clear" w:color="auto" w:fill="FFFFFF"/>
        </w:rPr>
      </w:pPr>
    </w:p>
    <w:p w14:paraId="34D1E14E" w14:textId="77777777" w:rsidR="00C153C0" w:rsidRPr="005D1178" w:rsidRDefault="00C153C0" w:rsidP="005D1178">
      <w:pPr>
        <w:pStyle w:val="Sangradetextonormal"/>
        <w:spacing w:after="0"/>
        <w:ind w:left="426" w:right="418" w:firstLine="851"/>
        <w:jc w:val="both"/>
        <w:rPr>
          <w:rFonts w:ascii="Georgia" w:hAnsi="Georgia"/>
          <w:sz w:val="22"/>
          <w:szCs w:val="24"/>
          <w:shd w:val="clear" w:color="auto" w:fill="FFFFFF"/>
        </w:rPr>
      </w:pPr>
      <w:r w:rsidRPr="005D1178">
        <w:rPr>
          <w:rFonts w:ascii="Georgia" w:hAnsi="Georgia"/>
          <w:sz w:val="22"/>
          <w:szCs w:val="24"/>
          <w:shd w:val="clear" w:color="auto" w:fill="FFFFFF"/>
        </w:rPr>
        <w:t xml:space="preserve">Si del análisis a las mencionadas reclamaciones no se infiere </w:t>
      </w:r>
      <w:r w:rsidRPr="005D1178">
        <w:rPr>
          <w:rFonts w:ascii="Georgia" w:hAnsi="Georgia"/>
          <w:i/>
          <w:sz w:val="22"/>
          <w:szCs w:val="24"/>
          <w:shd w:val="clear" w:color="auto" w:fill="FFFFFF"/>
        </w:rPr>
        <w:t>prima facie</w:t>
      </w:r>
      <w:r w:rsidRPr="005D1178">
        <w:rPr>
          <w:rFonts w:ascii="Georgia" w:hAnsi="Georgia"/>
          <w:sz w:val="22"/>
          <w:szCs w:val="24"/>
          <w:shd w:val="clear" w:color="auto" w:fill="FFFFFF"/>
        </w:rPr>
        <w:t xml:space="preserve"> </w:t>
      </w:r>
      <w:r w:rsidRPr="005D1178">
        <w:rPr>
          <w:rFonts w:ascii="Georgia" w:hAnsi="Georgia"/>
          <w:sz w:val="22"/>
          <w:szCs w:val="24"/>
          <w:u w:val="single"/>
          <w:shd w:val="clear" w:color="auto" w:fill="FFFFFF"/>
        </w:rPr>
        <w:t>un contenido económico real y explícito, habrá lugar a establecerlo con el fundamento fáctico sobre las cuales éstas se edifican</w:t>
      </w:r>
      <w:r w:rsidRPr="005D1178">
        <w:rPr>
          <w:rFonts w:ascii="Georgia" w:hAnsi="Georgia"/>
          <w:sz w:val="22"/>
          <w:szCs w:val="24"/>
          <w:shd w:val="clear" w:color="auto" w:fill="FFFFFF"/>
        </w:rPr>
        <w:t xml:space="preserve">, involucrando así el estudio de </w:t>
      </w:r>
      <w:r w:rsidRPr="005D1178">
        <w:rPr>
          <w:rFonts w:ascii="Georgia" w:hAnsi="Georgia" w:cs="Arial"/>
          <w:sz w:val="22"/>
          <w:szCs w:val="24"/>
        </w:rPr>
        <w:t xml:space="preserve">la </w:t>
      </w:r>
      <w:r w:rsidRPr="005D1178">
        <w:rPr>
          <w:rFonts w:ascii="Georgia" w:hAnsi="Georgia" w:cs="Arial"/>
          <w:i/>
          <w:sz w:val="22"/>
          <w:szCs w:val="24"/>
        </w:rPr>
        <w:t xml:space="preserve">causa </w:t>
      </w:r>
      <w:r w:rsidRPr="005D1178">
        <w:rPr>
          <w:rFonts w:ascii="Georgia" w:hAnsi="Georgia" w:cs="Arial"/>
          <w:i/>
          <w:sz w:val="22"/>
          <w:szCs w:val="24"/>
        </w:rPr>
        <w:lastRenderedPageBreak/>
        <w:t>petendi</w:t>
      </w:r>
      <w:r w:rsidRPr="005D1178">
        <w:rPr>
          <w:rFonts w:ascii="Georgia" w:hAnsi="Georgia"/>
          <w:sz w:val="22"/>
          <w:szCs w:val="24"/>
          <w:vertAlign w:val="superscript"/>
          <w:lang w:val="es-CO"/>
        </w:rPr>
        <w:footnoteReference w:id="15"/>
      </w:r>
      <w:r w:rsidRPr="005D1178">
        <w:rPr>
          <w:rFonts w:ascii="Georgia" w:hAnsi="Georgia" w:cs="Arial"/>
          <w:sz w:val="22"/>
          <w:szCs w:val="24"/>
        </w:rPr>
        <w:t>, el cual responde a la cuestión del porqué se litiga</w:t>
      </w:r>
      <w:r w:rsidRPr="005D1178">
        <w:rPr>
          <w:rFonts w:ascii="Georgia" w:hAnsi="Georgia"/>
          <w:sz w:val="22"/>
          <w:szCs w:val="24"/>
          <w:vertAlign w:val="superscript"/>
          <w:lang w:val="es-CO"/>
        </w:rPr>
        <w:footnoteReference w:id="16"/>
      </w:r>
      <w:r w:rsidRPr="005D1178">
        <w:rPr>
          <w:rFonts w:ascii="Georgia" w:hAnsi="Georgia" w:cs="Arial"/>
          <w:sz w:val="22"/>
          <w:szCs w:val="24"/>
        </w:rPr>
        <w:t xml:space="preserve"> o en qué se soporta el</w:t>
      </w:r>
      <w:r w:rsidRPr="005D1178">
        <w:rPr>
          <w:rFonts w:ascii="Georgia" w:hAnsi="Georgia" w:cs="Arial"/>
          <w:i/>
          <w:sz w:val="22"/>
          <w:szCs w:val="24"/>
        </w:rPr>
        <w:t xml:space="preserve"> petitum</w:t>
      </w:r>
      <w:r w:rsidRPr="005D1178">
        <w:rPr>
          <w:rFonts w:ascii="Georgia" w:hAnsi="Georgia"/>
          <w:sz w:val="22"/>
          <w:szCs w:val="24"/>
          <w:vertAlign w:val="superscript"/>
          <w:lang w:val="es-CO"/>
        </w:rPr>
        <w:footnoteReference w:id="17"/>
      </w:r>
      <w:r w:rsidRPr="005D1178">
        <w:rPr>
          <w:rFonts w:ascii="Georgia" w:hAnsi="Georgia" w:cs="Arial"/>
          <w:sz w:val="22"/>
          <w:szCs w:val="24"/>
        </w:rPr>
        <w:t>.</w:t>
      </w:r>
    </w:p>
    <w:p w14:paraId="72BD5050" w14:textId="77777777" w:rsidR="00C153C0" w:rsidRPr="005D1178" w:rsidRDefault="00C153C0" w:rsidP="005D1178">
      <w:pPr>
        <w:pStyle w:val="Sinespaciado"/>
        <w:ind w:left="426" w:right="418"/>
        <w:rPr>
          <w:rFonts w:ascii="Georgia" w:hAnsi="Georgia"/>
          <w:sz w:val="22"/>
        </w:rPr>
      </w:pPr>
    </w:p>
    <w:p w14:paraId="63BF0B3D" w14:textId="37E39AA8" w:rsidR="00C153C0" w:rsidRPr="005D1178" w:rsidRDefault="00C153C0" w:rsidP="005D1178">
      <w:pPr>
        <w:ind w:left="426" w:right="418" w:firstLine="851"/>
        <w:jc w:val="both"/>
        <w:rPr>
          <w:rFonts w:ascii="Georgia" w:hAnsi="Georgia" w:cs="Arial"/>
          <w:sz w:val="22"/>
          <w:szCs w:val="24"/>
        </w:rPr>
      </w:pPr>
      <w:r w:rsidRPr="005D1178">
        <w:rPr>
          <w:rFonts w:ascii="Georgia" w:hAnsi="Georgia" w:cs="Arial"/>
          <w:sz w:val="22"/>
          <w:szCs w:val="24"/>
        </w:rPr>
        <w:t xml:space="preserve">De este modo, </w:t>
      </w:r>
      <w:r w:rsidRPr="005D1178">
        <w:rPr>
          <w:rFonts w:ascii="Georgia" w:hAnsi="Georgia" w:cs="Arial"/>
          <w:sz w:val="22"/>
          <w:szCs w:val="24"/>
          <w:u w:val="single"/>
        </w:rPr>
        <w:t>pueden verificarse hechos concretos en donde se observen situaciones que comprometen factores monetarios que conlleven, correlativamente el acrecimiento o desmejora de un patrimonio</w:t>
      </w:r>
      <w:r w:rsidRPr="005D1178">
        <w:rPr>
          <w:rFonts w:ascii="Georgia" w:hAnsi="Georgia" w:cs="Arial"/>
          <w:sz w:val="22"/>
          <w:szCs w:val="24"/>
        </w:rPr>
        <w:t>; y por tanto, necesariamente, generan una relación causa a efecto respecto a la manera como se formulan y justifican las pretensiones</w:t>
      </w:r>
      <w:r w:rsidR="005B2DA6" w:rsidRPr="005D1178">
        <w:rPr>
          <w:rFonts w:ascii="Georgia" w:hAnsi="Georgia" w:cs="Arial"/>
          <w:sz w:val="22"/>
          <w:szCs w:val="24"/>
        </w:rPr>
        <w:t xml:space="preserve"> (</w:t>
      </w:r>
      <w:proofErr w:type="spellStart"/>
      <w:r w:rsidR="005B2DA6" w:rsidRPr="005D1178">
        <w:rPr>
          <w:rFonts w:ascii="Georgia" w:hAnsi="Georgia" w:cs="Arial"/>
          <w:sz w:val="22"/>
          <w:szCs w:val="24"/>
        </w:rPr>
        <w:t>Sublínea</w:t>
      </w:r>
      <w:proofErr w:type="spellEnd"/>
      <w:r w:rsidR="005B2DA6" w:rsidRPr="005D1178">
        <w:rPr>
          <w:rFonts w:ascii="Georgia" w:hAnsi="Georgia" w:cs="Arial"/>
          <w:sz w:val="22"/>
          <w:szCs w:val="24"/>
        </w:rPr>
        <w:t xml:space="preserve"> extratextual).</w:t>
      </w:r>
    </w:p>
    <w:p w14:paraId="4C9FDC6D" w14:textId="0A854677" w:rsidR="00C153C0" w:rsidRPr="00C31F0A" w:rsidRDefault="00C153C0" w:rsidP="00C31F0A">
      <w:pPr>
        <w:spacing w:line="276" w:lineRule="auto"/>
        <w:ind w:left="567" w:right="567" w:firstLine="851"/>
        <w:jc w:val="both"/>
        <w:rPr>
          <w:rFonts w:ascii="Georgia" w:hAnsi="Georgia" w:cs="Arial"/>
          <w:sz w:val="24"/>
          <w:szCs w:val="24"/>
        </w:rPr>
      </w:pPr>
    </w:p>
    <w:p w14:paraId="646B61AF" w14:textId="49E3E9FD" w:rsidR="00A56E74" w:rsidRPr="00C31F0A" w:rsidRDefault="00D43961" w:rsidP="00C31F0A">
      <w:pPr>
        <w:pStyle w:val="Sinespaciado"/>
        <w:spacing w:line="276" w:lineRule="auto"/>
        <w:jc w:val="both"/>
        <w:rPr>
          <w:rFonts w:ascii="Georgia" w:hAnsi="Georgia" w:cs="Arial"/>
        </w:rPr>
      </w:pPr>
      <w:r w:rsidRPr="00C31F0A">
        <w:rPr>
          <w:rFonts w:ascii="Georgia" w:hAnsi="Georgia" w:cs="Arial"/>
        </w:rPr>
        <w:t>Similar criterio expone en el maestro López Blanco</w:t>
      </w:r>
      <w:r w:rsidRPr="00C31F0A">
        <w:rPr>
          <w:rFonts w:ascii="Georgia" w:hAnsi="Georgia" w:cs="Arial"/>
          <w:vertAlign w:val="superscript"/>
        </w:rPr>
        <w:footnoteReference w:id="18"/>
      </w:r>
      <w:r w:rsidRPr="00C31F0A">
        <w:rPr>
          <w:rFonts w:ascii="Georgia" w:hAnsi="Georgia" w:cs="Arial"/>
        </w:rPr>
        <w:t xml:space="preserve"> </w:t>
      </w:r>
      <w:r w:rsidR="004644E2" w:rsidRPr="00C31F0A">
        <w:rPr>
          <w:rFonts w:ascii="Georgia" w:hAnsi="Georgia" w:cs="Arial"/>
        </w:rPr>
        <w:t>al</w:t>
      </w:r>
      <w:r w:rsidRPr="00C31F0A">
        <w:rPr>
          <w:rFonts w:ascii="Georgia" w:hAnsi="Georgia" w:cs="Arial"/>
        </w:rPr>
        <w:t xml:space="preserve"> razona</w:t>
      </w:r>
      <w:r w:rsidR="004644E2" w:rsidRPr="00C31F0A">
        <w:rPr>
          <w:rFonts w:ascii="Georgia" w:hAnsi="Georgia" w:cs="Arial"/>
        </w:rPr>
        <w:t>r</w:t>
      </w:r>
      <w:r w:rsidRPr="00C31F0A">
        <w:rPr>
          <w:rFonts w:ascii="Georgia" w:hAnsi="Georgia" w:cs="Arial"/>
        </w:rPr>
        <w:t xml:space="preserve">: </w:t>
      </w:r>
      <w:r w:rsidRPr="00C31F0A">
        <w:rPr>
          <w:rFonts w:ascii="Georgia" w:hAnsi="Georgia" w:cs="Arial"/>
          <w:i/>
          <w:iCs/>
        </w:rPr>
        <w:t>“</w:t>
      </w:r>
      <w:r w:rsidRPr="005D1178">
        <w:rPr>
          <w:rFonts w:ascii="Georgia" w:hAnsi="Georgia" w:cs="Arial"/>
          <w:i/>
          <w:iCs/>
          <w:sz w:val="22"/>
        </w:rPr>
        <w:t>(…) Supongamos, por último, que la sentencia fue absolutoria</w:t>
      </w:r>
      <w:r w:rsidR="00F71E99" w:rsidRPr="005D1178">
        <w:rPr>
          <w:rFonts w:ascii="Georgia" w:hAnsi="Georgia" w:cs="Arial"/>
          <w:i/>
          <w:iCs/>
          <w:sz w:val="22"/>
        </w:rPr>
        <w:t>. En tal caso coinciden la cuantía de la pretensión con la cuantía del interés pata recurrir por, al negarse todas las pretensiones, el monto del perjuicio es igual a lo inicialmente pedido (…)</w:t>
      </w:r>
      <w:r w:rsidR="00F71E99" w:rsidRPr="00C31F0A">
        <w:rPr>
          <w:rFonts w:ascii="Georgia" w:hAnsi="Georgia" w:cs="Arial"/>
          <w:i/>
          <w:iCs/>
        </w:rPr>
        <w:t>”</w:t>
      </w:r>
      <w:r w:rsidRPr="00C31F0A">
        <w:rPr>
          <w:rFonts w:ascii="Georgia" w:hAnsi="Georgia" w:cs="Arial"/>
        </w:rPr>
        <w:t xml:space="preserve">. </w:t>
      </w:r>
      <w:r w:rsidR="00F71E99" w:rsidRPr="00C31F0A">
        <w:rPr>
          <w:rFonts w:ascii="Georgia" w:hAnsi="Georgia" w:cs="Arial"/>
        </w:rPr>
        <w:t xml:space="preserve">Y a riesgo de reiterar, </w:t>
      </w:r>
      <w:r w:rsidR="00C153C0" w:rsidRPr="00C31F0A">
        <w:rPr>
          <w:rFonts w:ascii="Georgia" w:hAnsi="Georgia" w:cs="Arial"/>
        </w:rPr>
        <w:t>recientemente (22-04-2022)</w:t>
      </w:r>
      <w:r w:rsidR="00C153C0" w:rsidRPr="00C31F0A">
        <w:rPr>
          <w:rStyle w:val="Refdenotaalpie"/>
          <w:rFonts w:ascii="Georgia" w:hAnsi="Georgia"/>
        </w:rPr>
        <w:footnoteReference w:id="19"/>
      </w:r>
      <w:r w:rsidR="00C153C0" w:rsidRPr="00C31F0A">
        <w:rPr>
          <w:rFonts w:ascii="Georgia" w:hAnsi="Georgia" w:cs="Arial"/>
        </w:rPr>
        <w:t xml:space="preserve">, </w:t>
      </w:r>
      <w:r w:rsidR="004644E2" w:rsidRPr="00C31F0A">
        <w:rPr>
          <w:rFonts w:ascii="Georgia" w:hAnsi="Georgia" w:cs="Arial"/>
        </w:rPr>
        <w:t xml:space="preserve">refiriéndose a los </w:t>
      </w:r>
      <w:r w:rsidR="00C153C0" w:rsidRPr="00C31F0A">
        <w:rPr>
          <w:rFonts w:ascii="Georgia" w:hAnsi="Georgia" w:cs="Arial"/>
        </w:rPr>
        <w:t>perjuicios patrimoniales señaló</w:t>
      </w:r>
      <w:r w:rsidR="00F71E99" w:rsidRPr="00C31F0A">
        <w:rPr>
          <w:rFonts w:ascii="Georgia" w:hAnsi="Georgia" w:cs="Arial"/>
        </w:rPr>
        <w:t xml:space="preserve"> aquella Corporación</w:t>
      </w:r>
      <w:r w:rsidR="00C153C0" w:rsidRPr="00C31F0A">
        <w:rPr>
          <w:rFonts w:ascii="Georgia" w:hAnsi="Georgia" w:cs="Arial"/>
        </w:rPr>
        <w:t xml:space="preserve">: </w:t>
      </w:r>
    </w:p>
    <w:p w14:paraId="42FB84F5" w14:textId="06B3F4C3" w:rsidR="00A56E74" w:rsidRPr="00C31F0A" w:rsidRDefault="00A56E74" w:rsidP="00C31F0A">
      <w:pPr>
        <w:pStyle w:val="Sinespaciado"/>
        <w:spacing w:line="276" w:lineRule="auto"/>
        <w:jc w:val="both"/>
        <w:rPr>
          <w:rFonts w:ascii="Georgia" w:hAnsi="Georgia" w:cs="Arial"/>
        </w:rPr>
      </w:pPr>
    </w:p>
    <w:p w14:paraId="681E034E" w14:textId="77777777" w:rsidR="00C153C0" w:rsidRPr="005D1178" w:rsidRDefault="00C153C0" w:rsidP="005D1178">
      <w:pPr>
        <w:ind w:left="426" w:right="418" w:firstLine="709"/>
        <w:jc w:val="both"/>
        <w:rPr>
          <w:rFonts w:ascii="Georgia" w:hAnsi="Georgia" w:cs="Arial"/>
          <w:sz w:val="22"/>
          <w:szCs w:val="24"/>
          <w:lang w:val="es-ES_tradnl"/>
        </w:rPr>
      </w:pPr>
      <w:r w:rsidRPr="005D1178">
        <w:rPr>
          <w:rFonts w:ascii="Georgia" w:hAnsi="Georgia" w:cs="Arial"/>
          <w:sz w:val="22"/>
          <w:szCs w:val="24"/>
          <w:lang w:val="es-ES_tradnl"/>
        </w:rPr>
        <w:t xml:space="preserve">Por otra parte, tratándose de perjuicios extrapatrimoniales ha precisado la jurisprudencia de esta Corte, en reiteradas decisiones, que la determinación del interés para cuantificar la procedencia del recurso de casación está sujeta a los topes o límites que por ese concepto se fijan periódicamente, y no está atada de modo inexorable a las pretensiones formuladas. </w:t>
      </w:r>
      <w:r w:rsidRPr="005D1178">
        <w:rPr>
          <w:rFonts w:ascii="Georgia" w:hAnsi="Georgia" w:cs="Arial"/>
          <w:b/>
          <w:sz w:val="22"/>
          <w:szCs w:val="24"/>
          <w:lang w:val="es-ES_tradnl"/>
        </w:rPr>
        <w:t>A diferencia de las reclamaciones de linaje patrimonial, que sí cuentan para esa cuantificación</w:t>
      </w:r>
      <w:r w:rsidRPr="005D1178">
        <w:rPr>
          <w:rFonts w:ascii="Georgia" w:hAnsi="Georgia" w:cs="Arial"/>
          <w:sz w:val="22"/>
          <w:szCs w:val="24"/>
          <w:lang w:val="es-ES_tradnl"/>
        </w:rPr>
        <w:t xml:space="preserve">, con independencia de sus soportes jurídicos o fácticos. </w:t>
      </w:r>
    </w:p>
    <w:p w14:paraId="3DC63DE0" w14:textId="77777777" w:rsidR="00C153C0" w:rsidRPr="005D1178" w:rsidRDefault="00C153C0" w:rsidP="005D1178">
      <w:pPr>
        <w:ind w:left="426" w:right="418" w:firstLine="709"/>
        <w:jc w:val="both"/>
        <w:rPr>
          <w:rFonts w:ascii="Georgia" w:hAnsi="Georgia" w:cs="Arial"/>
          <w:sz w:val="22"/>
          <w:szCs w:val="24"/>
        </w:rPr>
      </w:pPr>
    </w:p>
    <w:p w14:paraId="18A548C5" w14:textId="533545DE" w:rsidR="00A56E74" w:rsidRPr="005D1178" w:rsidRDefault="00A56E74" w:rsidP="005D1178">
      <w:pPr>
        <w:ind w:left="426" w:right="418" w:firstLine="709"/>
        <w:jc w:val="both"/>
        <w:rPr>
          <w:rFonts w:ascii="Georgia" w:hAnsi="Georgia" w:cs="Arial"/>
          <w:sz w:val="22"/>
          <w:szCs w:val="24"/>
        </w:rPr>
      </w:pPr>
      <w:r w:rsidRPr="005D1178">
        <w:rPr>
          <w:rFonts w:ascii="Georgia" w:hAnsi="Georgia" w:cs="Arial"/>
          <w:sz w:val="22"/>
          <w:szCs w:val="24"/>
        </w:rPr>
        <w:t xml:space="preserve">En conclusión, </w:t>
      </w:r>
      <w:r w:rsidRPr="005D1178">
        <w:rPr>
          <w:rFonts w:ascii="Georgia" w:hAnsi="Georgia" w:cs="Arial"/>
          <w:b/>
          <w:sz w:val="22"/>
          <w:szCs w:val="24"/>
        </w:rPr>
        <w:t>en los asuntos en los que existan perjuicios patrimoniales</w:t>
      </w:r>
      <w:r w:rsidRPr="005D1178">
        <w:rPr>
          <w:rFonts w:ascii="Georgia" w:hAnsi="Georgia" w:cs="Arial"/>
          <w:sz w:val="22"/>
          <w:szCs w:val="24"/>
        </w:rPr>
        <w:t xml:space="preserve"> y extrapatrimoniales deben tenerse en cuenta dos reglas distintas; </w:t>
      </w:r>
      <w:r w:rsidRPr="005D1178">
        <w:rPr>
          <w:rFonts w:ascii="Georgia" w:hAnsi="Georgia" w:cs="Arial"/>
          <w:b/>
          <w:sz w:val="22"/>
          <w:szCs w:val="24"/>
        </w:rPr>
        <w:t xml:space="preserve">para los primeros, cuando la resolución de las pretensiones sea absolutamente negativa, se tendrá en cuenta el valor de las pretensiones de la demanda </w:t>
      </w:r>
      <w:r w:rsidRPr="005D1178">
        <w:rPr>
          <w:rFonts w:ascii="Georgia" w:hAnsi="Georgia" w:cs="Arial"/>
          <w:sz w:val="22"/>
          <w:szCs w:val="24"/>
        </w:rPr>
        <w:t>actualizadas al momento de la sentencia</w:t>
      </w:r>
      <w:r w:rsidRPr="005D1178">
        <w:rPr>
          <w:rFonts w:ascii="Georgia" w:hAnsi="Georgia" w:cs="Arial"/>
          <w:b/>
          <w:sz w:val="22"/>
          <w:szCs w:val="24"/>
        </w:rPr>
        <w:t xml:space="preserve"> </w:t>
      </w:r>
      <w:r w:rsidRPr="005D1178">
        <w:rPr>
          <w:rFonts w:ascii="Georgia" w:hAnsi="Georgia" w:cs="Arial"/>
          <w:sz w:val="22"/>
          <w:szCs w:val="24"/>
        </w:rPr>
        <w:t>a menos que exista otro elemento de juicio en el expediente que los soporte, mientras los segundos, se calcularán con base en los límites fijados por la jurisprudencia de la especialidad de acuerdo al caso concreto</w:t>
      </w:r>
      <w:r w:rsidR="000F70D9" w:rsidRPr="005D1178">
        <w:rPr>
          <w:rFonts w:ascii="Georgia" w:hAnsi="Georgia" w:cs="Arial"/>
          <w:sz w:val="22"/>
          <w:szCs w:val="24"/>
        </w:rPr>
        <w:t xml:space="preserve"> (Negrillas extratextuales).</w:t>
      </w:r>
    </w:p>
    <w:p w14:paraId="0EBDADB4" w14:textId="77777777" w:rsidR="00A56E74" w:rsidRPr="00C31F0A" w:rsidRDefault="00A56E74" w:rsidP="00C31F0A">
      <w:pPr>
        <w:pStyle w:val="Sinespaciado"/>
        <w:spacing w:line="276" w:lineRule="auto"/>
        <w:jc w:val="both"/>
        <w:rPr>
          <w:rFonts w:ascii="Georgia" w:hAnsi="Georgia" w:cs="Arial"/>
        </w:rPr>
      </w:pPr>
    </w:p>
    <w:p w14:paraId="54CA2FDB" w14:textId="1F2887C0" w:rsidR="00066D56" w:rsidRPr="00C31F0A" w:rsidRDefault="00066D56" w:rsidP="00C31F0A">
      <w:pPr>
        <w:spacing w:line="276" w:lineRule="auto"/>
        <w:jc w:val="both"/>
        <w:rPr>
          <w:rFonts w:ascii="Georgia" w:hAnsi="Georgia" w:cs="Arial"/>
          <w:sz w:val="24"/>
          <w:szCs w:val="24"/>
        </w:rPr>
      </w:pPr>
      <w:r w:rsidRPr="00C31F0A">
        <w:rPr>
          <w:rFonts w:ascii="Georgia" w:hAnsi="Georgia" w:cs="Arial"/>
          <w:sz w:val="24"/>
          <w:szCs w:val="24"/>
        </w:rPr>
        <w:t xml:space="preserve">Así las cosas, </w:t>
      </w:r>
      <w:r w:rsidR="004644E2" w:rsidRPr="00C31F0A">
        <w:rPr>
          <w:rFonts w:ascii="Georgia" w:hAnsi="Georgia" w:cs="Arial"/>
          <w:sz w:val="24"/>
          <w:szCs w:val="24"/>
        </w:rPr>
        <w:t xml:space="preserve">como </w:t>
      </w:r>
      <w:r w:rsidRPr="00C31F0A">
        <w:rPr>
          <w:rFonts w:ascii="Georgia" w:hAnsi="Georgia" w:cs="Arial"/>
          <w:sz w:val="24"/>
          <w:szCs w:val="24"/>
        </w:rPr>
        <w:t xml:space="preserve">para el menor </w:t>
      </w:r>
      <w:r w:rsidRPr="00C31F0A">
        <w:rPr>
          <w:rFonts w:ascii="Georgia" w:hAnsi="Georgia" w:cs="Arial"/>
          <w:smallCaps/>
          <w:sz w:val="24"/>
          <w:szCs w:val="24"/>
          <w:lang w:val="es-CO"/>
        </w:rPr>
        <w:t>LDGR</w:t>
      </w:r>
      <w:r w:rsidRPr="00C31F0A">
        <w:rPr>
          <w:rStyle w:val="Refdenotaalpie"/>
          <w:rFonts w:ascii="Georgia" w:hAnsi="Georgia"/>
          <w:sz w:val="24"/>
          <w:szCs w:val="24"/>
          <w:lang w:val="es-CO"/>
        </w:rPr>
        <w:footnoteReference w:id="20"/>
      </w:r>
      <w:r w:rsidRPr="00C31F0A">
        <w:rPr>
          <w:rFonts w:ascii="Georgia" w:hAnsi="Georgia" w:cs="Arial"/>
          <w:sz w:val="24"/>
          <w:szCs w:val="24"/>
        </w:rPr>
        <w:t xml:space="preserve"> el pedimento de </w:t>
      </w:r>
      <w:r w:rsidRPr="00C31F0A">
        <w:rPr>
          <w:rFonts w:ascii="Georgia" w:hAnsi="Georgia" w:cs="Arial"/>
          <w:sz w:val="24"/>
          <w:szCs w:val="24"/>
          <w:lang w:val="es-CO"/>
        </w:rPr>
        <w:t xml:space="preserve">daño emergente futuro tasado al </w:t>
      </w:r>
      <w:r w:rsidR="004644E2" w:rsidRPr="00C31F0A">
        <w:rPr>
          <w:rFonts w:ascii="Georgia" w:hAnsi="Georgia" w:cs="Arial"/>
          <w:sz w:val="24"/>
          <w:szCs w:val="24"/>
          <w:lang w:val="es-CO"/>
        </w:rPr>
        <w:t>presentar</w:t>
      </w:r>
      <w:r w:rsidRPr="00C31F0A">
        <w:rPr>
          <w:rFonts w:ascii="Georgia" w:hAnsi="Georgia" w:cs="Arial"/>
          <w:sz w:val="24"/>
          <w:szCs w:val="24"/>
          <w:lang w:val="es-CO"/>
        </w:rPr>
        <w:t xml:space="preserve"> la demanda se cuantificó en $1.329.251.760, es suficiente para entender superada la </w:t>
      </w:r>
      <w:r w:rsidRPr="00C31F0A">
        <w:rPr>
          <w:rFonts w:ascii="Georgia" w:hAnsi="Georgia" w:cs="Arial"/>
          <w:sz w:val="24"/>
          <w:szCs w:val="24"/>
          <w:lang w:val="es-MX"/>
        </w:rPr>
        <w:t xml:space="preserve">cuantía mínima de los 1000 salarios mínimos legales mensuales vigentes - </w:t>
      </w:r>
      <w:proofErr w:type="spellStart"/>
      <w:r w:rsidRPr="00C31F0A">
        <w:rPr>
          <w:rFonts w:ascii="Georgia" w:hAnsi="Georgia" w:cs="Arial"/>
          <w:sz w:val="24"/>
          <w:szCs w:val="24"/>
          <w:lang w:val="es-MX"/>
        </w:rPr>
        <w:t>smlmv</w:t>
      </w:r>
      <w:proofErr w:type="spellEnd"/>
      <w:r w:rsidRPr="00C31F0A">
        <w:rPr>
          <w:rFonts w:ascii="Georgia" w:hAnsi="Georgia" w:cs="Arial"/>
          <w:sz w:val="24"/>
          <w:szCs w:val="24"/>
          <w:lang w:val="es-MX"/>
        </w:rPr>
        <w:t xml:space="preserve"> (Artículo 338, ib</w:t>
      </w:r>
      <w:r w:rsidR="004644E2" w:rsidRPr="00C31F0A">
        <w:rPr>
          <w:rFonts w:ascii="Georgia" w:hAnsi="Georgia" w:cs="Arial"/>
          <w:sz w:val="24"/>
          <w:szCs w:val="24"/>
          <w:lang w:val="es-MX"/>
        </w:rPr>
        <w:t>.</w:t>
      </w:r>
      <w:r w:rsidRPr="00C31F0A">
        <w:rPr>
          <w:rFonts w:ascii="Georgia" w:hAnsi="Georgia" w:cs="Arial"/>
          <w:sz w:val="24"/>
          <w:szCs w:val="24"/>
          <w:lang w:val="es-MX"/>
        </w:rPr>
        <w:t xml:space="preserve">); y, por ende, </w:t>
      </w:r>
      <w:r w:rsidR="00026FEA" w:rsidRPr="00C31F0A">
        <w:rPr>
          <w:rFonts w:ascii="Georgia" w:hAnsi="Georgia" w:cs="Arial"/>
          <w:sz w:val="24"/>
          <w:szCs w:val="24"/>
          <w:lang w:val="es-MX"/>
        </w:rPr>
        <w:t>está cumplido el requisito echado de menos en el auto materia de reposición, y debe concederse la impugnación formulada</w:t>
      </w:r>
      <w:r w:rsidRPr="00C31F0A">
        <w:rPr>
          <w:rFonts w:ascii="Georgia" w:hAnsi="Georgia" w:cs="Arial"/>
          <w:sz w:val="24"/>
          <w:szCs w:val="24"/>
        </w:rPr>
        <w:t xml:space="preserve">. </w:t>
      </w:r>
    </w:p>
    <w:p w14:paraId="448F1E4A" w14:textId="77777777" w:rsidR="00066D56" w:rsidRPr="00C31F0A" w:rsidRDefault="00066D56" w:rsidP="00C31F0A">
      <w:pPr>
        <w:pStyle w:val="Sinespaciado"/>
        <w:spacing w:line="276" w:lineRule="auto"/>
        <w:jc w:val="both"/>
        <w:rPr>
          <w:rFonts w:ascii="Georgia" w:hAnsi="Georgia" w:cs="Arial"/>
        </w:rPr>
      </w:pPr>
    </w:p>
    <w:p w14:paraId="6F627020" w14:textId="0D7EF659" w:rsidR="003801C2" w:rsidRPr="00C31F0A" w:rsidRDefault="003801C2" w:rsidP="00C31F0A">
      <w:pPr>
        <w:pStyle w:val="Sinespaciado"/>
        <w:spacing w:line="276" w:lineRule="auto"/>
        <w:jc w:val="both"/>
        <w:rPr>
          <w:rFonts w:ascii="Georgia" w:hAnsi="Georgia" w:cs="Arial"/>
        </w:rPr>
      </w:pPr>
    </w:p>
    <w:p w14:paraId="7C2AC01C" w14:textId="627B8576" w:rsidR="008C4F68" w:rsidRPr="00C31F0A" w:rsidRDefault="008C4F68" w:rsidP="00C31F0A">
      <w:pPr>
        <w:pStyle w:val="Prrafodelista"/>
        <w:numPr>
          <w:ilvl w:val="0"/>
          <w:numId w:val="15"/>
        </w:numPr>
        <w:spacing w:line="276" w:lineRule="auto"/>
        <w:jc w:val="both"/>
        <w:rPr>
          <w:rFonts w:ascii="Georgia" w:hAnsi="Georgia" w:cs="Arial"/>
          <w:b/>
          <w:smallCaps/>
          <w:sz w:val="24"/>
          <w:szCs w:val="24"/>
        </w:rPr>
      </w:pPr>
      <w:r w:rsidRPr="00C31F0A">
        <w:rPr>
          <w:rFonts w:ascii="Georgia" w:hAnsi="Georgia" w:cs="Arial"/>
          <w:b/>
          <w:smallCaps/>
          <w:sz w:val="24"/>
          <w:szCs w:val="24"/>
        </w:rPr>
        <w:t>Las decisiones finales</w:t>
      </w:r>
    </w:p>
    <w:p w14:paraId="7C2AC01D" w14:textId="0187F181" w:rsidR="008C4F68" w:rsidRPr="00C31F0A" w:rsidRDefault="008C4F68" w:rsidP="00C31F0A">
      <w:pPr>
        <w:pStyle w:val="Textopredeterminado"/>
        <w:spacing w:line="276" w:lineRule="auto"/>
        <w:jc w:val="both"/>
        <w:rPr>
          <w:rFonts w:ascii="Georgia" w:hAnsi="Georgia" w:cs="Arial"/>
          <w:color w:val="auto"/>
          <w:szCs w:val="24"/>
        </w:rPr>
      </w:pPr>
    </w:p>
    <w:p w14:paraId="274BF87C" w14:textId="43AD0C46" w:rsidR="005B2DA6" w:rsidRPr="00C31F0A" w:rsidRDefault="002B1251" w:rsidP="00C31F0A">
      <w:pPr>
        <w:pStyle w:val="Textopredeterminado"/>
        <w:spacing w:line="276" w:lineRule="auto"/>
        <w:jc w:val="both"/>
        <w:rPr>
          <w:rFonts w:ascii="Georgia" w:hAnsi="Georgia" w:cs="Arial"/>
          <w:color w:val="auto"/>
          <w:szCs w:val="24"/>
        </w:rPr>
      </w:pPr>
      <w:r w:rsidRPr="00C31F0A">
        <w:rPr>
          <w:rFonts w:ascii="Georgia" w:hAnsi="Georgia" w:cs="Arial"/>
          <w:color w:val="auto"/>
          <w:szCs w:val="24"/>
        </w:rPr>
        <w:t>Con estribo en las premisas anteriores, se</w:t>
      </w:r>
      <w:r w:rsidR="005B2DA6" w:rsidRPr="00C31F0A">
        <w:rPr>
          <w:rFonts w:ascii="Georgia" w:hAnsi="Georgia" w:cs="Arial"/>
          <w:color w:val="auto"/>
          <w:szCs w:val="24"/>
        </w:rPr>
        <w:t xml:space="preserve">: </w:t>
      </w:r>
      <w:r w:rsidR="005B2DA6" w:rsidRPr="00C31F0A">
        <w:rPr>
          <w:rFonts w:ascii="Georgia" w:hAnsi="Georgia" w:cs="Arial"/>
          <w:b/>
          <w:color w:val="auto"/>
          <w:szCs w:val="24"/>
        </w:rPr>
        <w:t>(i)</w:t>
      </w:r>
      <w:r w:rsidR="005B2DA6" w:rsidRPr="00C31F0A">
        <w:rPr>
          <w:rFonts w:ascii="Georgia" w:hAnsi="Georgia" w:cs="Arial"/>
          <w:color w:val="auto"/>
          <w:szCs w:val="24"/>
        </w:rPr>
        <w:t xml:space="preserve"> Repondrá </w:t>
      </w:r>
      <w:r w:rsidRPr="00C31F0A">
        <w:rPr>
          <w:rFonts w:ascii="Georgia" w:hAnsi="Georgia" w:cs="Arial"/>
          <w:color w:val="auto"/>
          <w:szCs w:val="24"/>
        </w:rPr>
        <w:t xml:space="preserve">el proveído </w:t>
      </w:r>
      <w:r w:rsidR="00066D56" w:rsidRPr="00C31F0A">
        <w:rPr>
          <w:rFonts w:ascii="Georgia" w:hAnsi="Georgia" w:cs="Arial"/>
          <w:color w:val="auto"/>
          <w:szCs w:val="24"/>
        </w:rPr>
        <w:t>recurrido, para en su lugar, conceder el recurso de casación</w:t>
      </w:r>
      <w:r w:rsidR="005B2DA6" w:rsidRPr="00C31F0A">
        <w:rPr>
          <w:rFonts w:ascii="Georgia" w:hAnsi="Georgia" w:cs="Arial"/>
          <w:color w:val="auto"/>
          <w:szCs w:val="24"/>
        </w:rPr>
        <w:t xml:space="preserve">; y, </w:t>
      </w:r>
      <w:r w:rsidR="005B2DA6" w:rsidRPr="00C31F0A">
        <w:rPr>
          <w:rFonts w:ascii="Georgia" w:hAnsi="Georgia" w:cs="Arial"/>
          <w:b/>
          <w:color w:val="auto"/>
          <w:szCs w:val="24"/>
        </w:rPr>
        <w:t>(ii)</w:t>
      </w:r>
      <w:r w:rsidR="005B2DA6" w:rsidRPr="00C31F0A">
        <w:rPr>
          <w:rFonts w:ascii="Georgia" w:hAnsi="Georgia" w:cs="Arial"/>
          <w:color w:val="auto"/>
          <w:szCs w:val="24"/>
        </w:rPr>
        <w:t xml:space="preserve"> Advertirá que esta decisión es irrecurrible (Artículo 318, CGP).</w:t>
      </w:r>
    </w:p>
    <w:p w14:paraId="20225B9D" w14:textId="69D225C9" w:rsidR="002B1251" w:rsidRPr="00C31F0A" w:rsidRDefault="002B1251" w:rsidP="00C31F0A">
      <w:pPr>
        <w:pStyle w:val="Textopredeterminado"/>
        <w:spacing w:line="276" w:lineRule="auto"/>
        <w:jc w:val="both"/>
        <w:rPr>
          <w:rFonts w:ascii="Georgia" w:hAnsi="Georgia" w:cs="Arial"/>
          <w:color w:val="auto"/>
          <w:szCs w:val="24"/>
        </w:rPr>
      </w:pPr>
    </w:p>
    <w:p w14:paraId="55A93147" w14:textId="63A28CBC" w:rsidR="002B1251" w:rsidRPr="00C31F0A" w:rsidRDefault="002B1251" w:rsidP="00C31F0A">
      <w:pPr>
        <w:suppressAutoHyphens/>
        <w:spacing w:line="276" w:lineRule="auto"/>
        <w:jc w:val="both"/>
        <w:rPr>
          <w:rFonts w:ascii="Georgia" w:hAnsi="Georgia" w:cs="Arial"/>
          <w:sz w:val="24"/>
          <w:szCs w:val="24"/>
        </w:rPr>
      </w:pPr>
      <w:r w:rsidRPr="00C31F0A">
        <w:rPr>
          <w:rFonts w:ascii="Georgia" w:hAnsi="Georgia" w:cs="Arial"/>
          <w:sz w:val="24"/>
          <w:szCs w:val="24"/>
        </w:rPr>
        <w:t xml:space="preserve">En mérito de lo discurrido en los acápites precedentes, el </w:t>
      </w:r>
      <w:r w:rsidRPr="00C31F0A">
        <w:rPr>
          <w:rFonts w:ascii="Georgia" w:hAnsi="Georgia" w:cs="Arial"/>
          <w:smallCaps/>
          <w:sz w:val="24"/>
          <w:szCs w:val="24"/>
        </w:rPr>
        <w:t>Tribunal Superior del Distrito Judicial de Pereira, Sala Unitaria de Decisión</w:t>
      </w:r>
      <w:r w:rsidRPr="00C31F0A">
        <w:rPr>
          <w:rFonts w:ascii="Georgia" w:hAnsi="Georgia" w:cs="Arial"/>
          <w:sz w:val="24"/>
          <w:szCs w:val="24"/>
        </w:rPr>
        <w:t>,</w:t>
      </w:r>
    </w:p>
    <w:p w14:paraId="6DFDE2A8" w14:textId="77777777" w:rsidR="00F71E99" w:rsidRPr="00C31F0A" w:rsidRDefault="00F71E99" w:rsidP="00C31F0A">
      <w:pPr>
        <w:suppressAutoHyphens/>
        <w:spacing w:line="276" w:lineRule="auto"/>
        <w:jc w:val="both"/>
        <w:rPr>
          <w:rFonts w:ascii="Georgia" w:hAnsi="Georgia" w:cs="Arial"/>
          <w:sz w:val="24"/>
          <w:szCs w:val="24"/>
        </w:rPr>
      </w:pPr>
    </w:p>
    <w:p w14:paraId="2A53EE1C" w14:textId="77777777" w:rsidR="002B1251" w:rsidRPr="00C31F0A" w:rsidRDefault="002B1251" w:rsidP="00C31F0A">
      <w:pPr>
        <w:pStyle w:val="Sinespaciado"/>
        <w:spacing w:line="276" w:lineRule="auto"/>
        <w:jc w:val="center"/>
        <w:rPr>
          <w:rFonts w:ascii="Georgia" w:hAnsi="Georgia" w:cs="Arial"/>
        </w:rPr>
      </w:pPr>
      <w:r w:rsidRPr="00C31F0A">
        <w:rPr>
          <w:rFonts w:ascii="Georgia" w:hAnsi="Georgia" w:cs="Arial"/>
        </w:rPr>
        <w:t>R E S U E L V E,</w:t>
      </w:r>
    </w:p>
    <w:p w14:paraId="70E27592" w14:textId="77777777" w:rsidR="002B1251" w:rsidRPr="00C31F0A" w:rsidRDefault="002B1251" w:rsidP="00C31F0A">
      <w:pPr>
        <w:pStyle w:val="Sinespaciado"/>
        <w:spacing w:line="276" w:lineRule="auto"/>
        <w:jc w:val="center"/>
        <w:rPr>
          <w:rFonts w:ascii="Georgia" w:hAnsi="Georgia" w:cs="Arial"/>
        </w:rPr>
      </w:pPr>
    </w:p>
    <w:p w14:paraId="417CBE75" w14:textId="2A63A90A" w:rsidR="002B1251" w:rsidRPr="00C31F0A" w:rsidRDefault="002B1251" w:rsidP="00C31F0A">
      <w:pPr>
        <w:pStyle w:val="Textopredeterminado"/>
        <w:numPr>
          <w:ilvl w:val="0"/>
          <w:numId w:val="13"/>
        </w:numPr>
        <w:spacing w:line="276" w:lineRule="auto"/>
        <w:jc w:val="both"/>
        <w:rPr>
          <w:rFonts w:ascii="Georgia" w:hAnsi="Georgia" w:cs="Arial"/>
          <w:color w:val="auto"/>
          <w:szCs w:val="24"/>
        </w:rPr>
      </w:pPr>
      <w:r w:rsidRPr="00C31F0A">
        <w:rPr>
          <w:rFonts w:ascii="Georgia" w:hAnsi="Georgia" w:cs="Arial"/>
          <w:color w:val="auto"/>
          <w:szCs w:val="24"/>
        </w:rPr>
        <w:t>REPONER el auto emitido el 25-04-2022</w:t>
      </w:r>
      <w:r w:rsidR="005260AD" w:rsidRPr="00C31F0A">
        <w:rPr>
          <w:rFonts w:ascii="Georgia" w:hAnsi="Georgia" w:cs="Arial"/>
          <w:color w:val="auto"/>
          <w:szCs w:val="24"/>
        </w:rPr>
        <w:t xml:space="preserve">, en su lugar, </w:t>
      </w:r>
      <w:r w:rsidR="00BD6FFD" w:rsidRPr="00C31F0A">
        <w:rPr>
          <w:rFonts w:ascii="Georgia" w:hAnsi="Georgia" w:cs="Arial"/>
          <w:b/>
          <w:bCs/>
          <w:i/>
          <w:iCs/>
          <w:color w:val="auto"/>
          <w:szCs w:val="24"/>
        </w:rPr>
        <w:t>se</w:t>
      </w:r>
      <w:r w:rsidR="00BD6FFD" w:rsidRPr="00C31F0A">
        <w:rPr>
          <w:rFonts w:ascii="Georgia" w:hAnsi="Georgia" w:cs="Arial"/>
          <w:i/>
          <w:iCs/>
          <w:color w:val="auto"/>
          <w:szCs w:val="24"/>
        </w:rPr>
        <w:t xml:space="preserve"> </w:t>
      </w:r>
      <w:r w:rsidR="005260AD" w:rsidRPr="00C31F0A">
        <w:rPr>
          <w:rFonts w:ascii="Georgia" w:hAnsi="Georgia" w:cs="Arial"/>
          <w:b/>
          <w:bCs/>
          <w:i/>
          <w:iCs/>
          <w:color w:val="auto"/>
          <w:szCs w:val="24"/>
        </w:rPr>
        <w:t>concede</w:t>
      </w:r>
      <w:r w:rsidRPr="00C31F0A">
        <w:rPr>
          <w:rFonts w:ascii="Georgia" w:hAnsi="Georgia" w:cs="Arial"/>
          <w:color w:val="auto"/>
          <w:szCs w:val="24"/>
        </w:rPr>
        <w:t xml:space="preserve"> el recurso de casación propuesto contra la sentencia de segundo grado</w:t>
      </w:r>
      <w:r w:rsidR="005260AD" w:rsidRPr="00C31F0A">
        <w:rPr>
          <w:rFonts w:ascii="Georgia" w:hAnsi="Georgia" w:cs="Arial"/>
          <w:color w:val="auto"/>
          <w:szCs w:val="24"/>
        </w:rPr>
        <w:t xml:space="preserve">, </w:t>
      </w:r>
      <w:r w:rsidRPr="00C31F0A">
        <w:rPr>
          <w:rFonts w:ascii="Georgia" w:hAnsi="Georgia" w:cs="Arial"/>
          <w:color w:val="auto"/>
          <w:szCs w:val="24"/>
        </w:rPr>
        <w:t>ante la Sala de Casación Civil y Agraria de la CSJ. P</w:t>
      </w:r>
      <w:r w:rsidR="002E6CE1" w:rsidRPr="00C31F0A">
        <w:rPr>
          <w:rFonts w:ascii="Georgia" w:hAnsi="Georgia" w:cs="Arial"/>
          <w:color w:val="auto"/>
          <w:szCs w:val="24"/>
        </w:rPr>
        <w:t xml:space="preserve">or secretaría, </w:t>
      </w:r>
      <w:r w:rsidRPr="00C31F0A">
        <w:rPr>
          <w:rFonts w:ascii="Georgia" w:hAnsi="Georgia" w:cs="Arial"/>
          <w:color w:val="auto"/>
          <w:szCs w:val="24"/>
        </w:rPr>
        <w:t xml:space="preserve">se compartirá el enlace del expediente digitalizado, a esa superioridad. </w:t>
      </w:r>
    </w:p>
    <w:p w14:paraId="07E57936" w14:textId="77777777" w:rsidR="005B2DA6" w:rsidRPr="00C31F0A" w:rsidRDefault="005B2DA6" w:rsidP="00C31F0A">
      <w:pPr>
        <w:pStyle w:val="Textopredeterminado"/>
        <w:spacing w:line="276" w:lineRule="auto"/>
        <w:ind w:left="360"/>
        <w:jc w:val="both"/>
        <w:rPr>
          <w:rFonts w:ascii="Georgia" w:hAnsi="Georgia" w:cs="Arial"/>
          <w:color w:val="auto"/>
          <w:szCs w:val="24"/>
        </w:rPr>
      </w:pPr>
    </w:p>
    <w:p w14:paraId="19DE5500" w14:textId="77777777" w:rsidR="005B2DA6" w:rsidRPr="00C31F0A" w:rsidRDefault="005B2DA6" w:rsidP="00C31F0A">
      <w:pPr>
        <w:pStyle w:val="Textopredeterminado"/>
        <w:numPr>
          <w:ilvl w:val="0"/>
          <w:numId w:val="13"/>
        </w:numPr>
        <w:spacing w:line="276" w:lineRule="auto"/>
        <w:jc w:val="both"/>
        <w:textAlignment w:val="baseline"/>
        <w:rPr>
          <w:rFonts w:ascii="Georgia" w:hAnsi="Georgia" w:cs="Arial"/>
          <w:color w:val="auto"/>
          <w:szCs w:val="24"/>
        </w:rPr>
      </w:pPr>
      <w:r w:rsidRPr="00C31F0A">
        <w:rPr>
          <w:rFonts w:ascii="Georgia" w:hAnsi="Georgia" w:cs="Arial"/>
          <w:color w:val="auto"/>
          <w:szCs w:val="24"/>
        </w:rPr>
        <w:t>ADVERTIR que esta decisión es irrecurrible.</w:t>
      </w:r>
    </w:p>
    <w:p w14:paraId="1484118D" w14:textId="6C57BD90" w:rsidR="002D400C" w:rsidRPr="00C31F0A" w:rsidRDefault="002D400C" w:rsidP="00C31F0A">
      <w:pPr>
        <w:spacing w:line="276" w:lineRule="auto"/>
        <w:jc w:val="center"/>
        <w:rPr>
          <w:rFonts w:ascii="Georgia" w:hAnsi="Georgia" w:cs="Arial"/>
          <w:smallCaps/>
          <w:sz w:val="24"/>
          <w:szCs w:val="24"/>
        </w:rPr>
      </w:pPr>
    </w:p>
    <w:p w14:paraId="7C2AC028" w14:textId="5C7D9A7F" w:rsidR="007F2A96" w:rsidRPr="00C31F0A" w:rsidRDefault="007F2A96" w:rsidP="00C31F0A">
      <w:pPr>
        <w:spacing w:line="276" w:lineRule="auto"/>
        <w:jc w:val="center"/>
        <w:rPr>
          <w:rFonts w:ascii="Georgia" w:hAnsi="Georgia" w:cs="Arial"/>
          <w:smallCaps/>
          <w:sz w:val="24"/>
          <w:szCs w:val="24"/>
        </w:rPr>
      </w:pPr>
      <w:r w:rsidRPr="00C31F0A">
        <w:rPr>
          <w:rFonts w:ascii="Georgia" w:hAnsi="Georgia" w:cs="Arial"/>
          <w:smallCaps/>
          <w:sz w:val="24"/>
          <w:szCs w:val="24"/>
        </w:rPr>
        <w:t>Notifíquese,</w:t>
      </w:r>
    </w:p>
    <w:p w14:paraId="7C2AC02B" w14:textId="794A8D8B" w:rsidR="007F2A96" w:rsidRDefault="007F2A96" w:rsidP="00C31F0A">
      <w:pPr>
        <w:pStyle w:val="Textopredeterminado"/>
        <w:spacing w:line="276" w:lineRule="auto"/>
        <w:jc w:val="center"/>
        <w:rPr>
          <w:rFonts w:ascii="Georgia" w:hAnsi="Georgia" w:cs="Arial"/>
          <w:caps/>
          <w:color w:val="auto"/>
          <w:spacing w:val="20"/>
          <w:w w:val="150"/>
          <w:szCs w:val="24"/>
          <w:lang w:val="es-MX"/>
        </w:rPr>
      </w:pPr>
    </w:p>
    <w:p w14:paraId="3C24F712" w14:textId="77777777" w:rsidR="00C31F0A" w:rsidRPr="00C31F0A" w:rsidRDefault="00C31F0A" w:rsidP="00C31F0A">
      <w:pPr>
        <w:pStyle w:val="Textopredeterminado"/>
        <w:spacing w:line="276" w:lineRule="auto"/>
        <w:jc w:val="center"/>
        <w:rPr>
          <w:rFonts w:ascii="Georgia" w:hAnsi="Georgia" w:cs="Arial"/>
          <w:caps/>
          <w:color w:val="auto"/>
          <w:spacing w:val="20"/>
          <w:w w:val="150"/>
          <w:szCs w:val="24"/>
          <w:lang w:val="es-MX"/>
        </w:rPr>
      </w:pPr>
    </w:p>
    <w:p w14:paraId="49D8E8BE" w14:textId="77777777" w:rsidR="002E6CE1" w:rsidRPr="00C31F0A" w:rsidRDefault="002E6CE1" w:rsidP="00C31F0A">
      <w:pPr>
        <w:pStyle w:val="Textopredeterminado"/>
        <w:spacing w:line="276" w:lineRule="auto"/>
        <w:jc w:val="center"/>
        <w:rPr>
          <w:rFonts w:ascii="Georgia" w:hAnsi="Georgia" w:cs="Arial"/>
          <w:caps/>
          <w:color w:val="auto"/>
          <w:spacing w:val="20"/>
          <w:w w:val="150"/>
          <w:szCs w:val="24"/>
          <w:lang w:val="es-MX"/>
        </w:rPr>
      </w:pPr>
    </w:p>
    <w:p w14:paraId="4A6DB673" w14:textId="3D0C083B" w:rsidR="00E13CE0" w:rsidRPr="00C31F0A" w:rsidRDefault="00E13CE0" w:rsidP="00C31F0A">
      <w:pPr>
        <w:pStyle w:val="Textopredeterminado"/>
        <w:spacing w:line="276" w:lineRule="auto"/>
        <w:jc w:val="center"/>
        <w:rPr>
          <w:rFonts w:ascii="Georgia" w:hAnsi="Georgia" w:cs="Arial"/>
          <w:caps/>
          <w:color w:val="auto"/>
          <w:spacing w:val="20"/>
          <w:w w:val="150"/>
          <w:szCs w:val="24"/>
          <w:lang w:val="es-MX"/>
        </w:rPr>
      </w:pPr>
      <w:r w:rsidRPr="00C31F0A">
        <w:rPr>
          <w:rFonts w:ascii="Georgia" w:hAnsi="Georgia" w:cs="Arial"/>
          <w:caps/>
          <w:color w:val="auto"/>
          <w:spacing w:val="20"/>
          <w:w w:val="150"/>
          <w:szCs w:val="24"/>
          <w:lang w:val="es-MX"/>
        </w:rPr>
        <w:t>DUBERNEY GRISALES HERRERA</w:t>
      </w:r>
    </w:p>
    <w:p w14:paraId="7050C1F2" w14:textId="13A6990F" w:rsidR="001A3CDB" w:rsidRPr="00C31F0A" w:rsidRDefault="00E13CE0" w:rsidP="00C31F0A">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i/>
          <w:spacing w:val="20"/>
          <w:w w:val="150"/>
          <w:sz w:val="24"/>
          <w:szCs w:val="24"/>
          <w:lang w:val="en-US"/>
        </w:rPr>
      </w:pPr>
      <w:r w:rsidRPr="00C31F0A">
        <w:rPr>
          <w:rFonts w:ascii="Georgia" w:hAnsi="Georgia" w:cs="Arial"/>
          <w:caps/>
          <w:spacing w:val="20"/>
          <w:w w:val="150"/>
          <w:sz w:val="24"/>
          <w:szCs w:val="24"/>
        </w:rPr>
        <w:t>Magistrado</w:t>
      </w:r>
    </w:p>
    <w:sectPr w:rsidR="001A3CDB" w:rsidRPr="00C31F0A" w:rsidSect="00B16654">
      <w:headerReference w:type="even" r:id="rId12"/>
      <w:headerReference w:type="default" r:id="rId13"/>
      <w:footerReference w:type="even" r:id="rId14"/>
      <w:footerReference w:type="default" r:id="rId15"/>
      <w:headerReference w:type="first" r:id="rId16"/>
      <w:footerReference w:type="first" r:id="rId17"/>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51FC1A" w16cex:dateUtc="2021-02-01T19:17:24.672Z"/>
  <w16cex:commentExtensible w16cex:durableId="0CD9C3B0" w16cex:dateUtc="2021-02-01T19:24:38.592Z"/>
  <w16cex:commentExtensible w16cex:durableId="29A6DC2D" w16cex:dateUtc="2021-02-01T19:29:25.539Z"/>
  <w16cex:commentExtensible w16cex:durableId="322D97C6" w16cex:dateUtc="2021-02-01T19:34:14.564Z"/>
  <w16cex:commentExtensible w16cex:durableId="0406BC2B" w16cex:dateUtc="2021-02-01T19:41:55.345Z"/>
  <w16cex:commentExtensible w16cex:durableId="54165570" w16cex:dateUtc="2021-02-01T19:46:30.015Z"/>
  <w16cex:commentExtensible w16cex:durableId="2F2882B8" w16cex:dateUtc="2021-02-01T20:15:19.532Z"/>
  <w16cex:commentExtensible w16cex:durableId="749B242B" w16cex:dateUtc="2021-02-01T20:17:43.795Z"/>
  <w16cex:commentExtensible w16cex:durableId="51A33B66" w16cex:dateUtc="2021-02-01T20:18:20.469Z"/>
  <w16cex:commentExtensible w16cex:durableId="26E9DB7A" w16cex:dateUtc="2021-02-02T11:51:38.931Z"/>
  <w16cex:commentExtensible w16cex:durableId="00D8BE5C" w16cex:dateUtc="2021-02-02T11:53:29.162Z"/>
  <w16cex:commentExtensible w16cex:durableId="0B3617F2" w16cex:dateUtc="2021-02-02T11:58:43.402Z"/>
  <w16cex:commentExtensible w16cex:durableId="218AB4D3" w16cex:dateUtc="2021-03-01T16:29:42.762Z"/>
  <w16cex:commentExtensible w16cex:durableId="3D727FDD" w16cex:dateUtc="2021-08-10T13:22:44.821Z"/>
  <w16cex:commentExtensible w16cex:durableId="14A2D1A3" w16cex:dateUtc="2021-08-10T13:28:12.087Z"/>
  <w16cex:commentExtensible w16cex:durableId="630395A7" w16cex:dateUtc="2021-08-10T13:47:30.127Z"/>
  <w16cex:commentExtensible w16cex:durableId="792B3C16" w16cex:dateUtc="2021-09-01T14:27:59.958Z"/>
  <w16cex:commentExtensible w16cex:durableId="1869349F" w16cex:dateUtc="2022-05-24T16:51:24.404Z"/>
  <w16cex:commentExtensible w16cex:durableId="7CE50D54" w16cex:dateUtc="2022-05-24T16:52:42.372Z"/>
  <w16cex:commentExtensible w16cex:durableId="3D675216" w16cex:dateUtc="2022-05-24T16:54:28.183Z"/>
  <w16cex:commentExtensible w16cex:durableId="42C4AAFD" w16cex:dateUtc="2022-05-24T16:56:01.565Z"/>
  <w16cex:commentExtensible w16cex:durableId="241DFCAE" w16cex:dateUtc="2022-05-24T16:59:31.965Z"/>
  <w16cex:commentExtensible w16cex:durableId="617EA4CA" w16cex:dateUtc="2022-05-24T18:46:31.625Z"/>
  <w16cex:commentExtensible w16cex:durableId="03170C43" w16cex:dateUtc="2022-05-24T18:46:59.333Z"/>
  <w16cex:commentExtensible w16cex:durableId="305E72C3" w16cex:dateUtc="2022-05-26T12:56:48.913Z"/>
  <w16cex:commentExtensible w16cex:durableId="2E2531B7" w16cex:dateUtc="2022-05-26T12:57:21.201Z"/>
  <w16cex:commentExtensible w16cex:durableId="5236B8DE" w16cex:dateUtc="2022-05-26T12:59:06.793Z"/>
  <w16cex:commentExtensible w16cex:durableId="22D90E08" w16cex:dateUtc="2022-05-26T14:34:48.9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2754B" w14:textId="77777777" w:rsidR="00894E78" w:rsidRDefault="00894E78" w:rsidP="009A1240">
      <w:r>
        <w:separator/>
      </w:r>
    </w:p>
  </w:endnote>
  <w:endnote w:type="continuationSeparator" w:id="0">
    <w:p w14:paraId="65A6D737" w14:textId="77777777" w:rsidR="00894E78" w:rsidRDefault="00894E78"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6326" w14:textId="77777777" w:rsidR="00963571" w:rsidRDefault="009635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276704"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276704" w:rsidRDefault="003C5098" w:rsidP="00963571">
    <w:pPr>
      <w:pStyle w:val="Piedepgina"/>
      <w:jc w:val="right"/>
      <w:rPr>
        <w:rFonts w:ascii="Georgia" w:hAnsi="Georgia" w:cs="Arial"/>
        <w:spacing w:val="20"/>
        <w:w w:val="200"/>
        <w:sz w:val="10"/>
        <w:szCs w:val="10"/>
      </w:rPr>
    </w:pPr>
    <w:r w:rsidRPr="00276704">
      <w:rPr>
        <w:rFonts w:ascii="Georgia" w:hAnsi="Georgia" w:cs="Arial"/>
        <w:spacing w:val="20"/>
        <w:w w:val="200"/>
        <w:sz w:val="14"/>
        <w:szCs w:val="14"/>
      </w:rPr>
      <w:t>T</w:t>
    </w:r>
    <w:r w:rsidRPr="00276704">
      <w:rPr>
        <w:rFonts w:ascii="Georgia" w:hAnsi="Georgia" w:cs="Arial"/>
        <w:spacing w:val="20"/>
        <w:w w:val="200"/>
        <w:sz w:val="10"/>
        <w:szCs w:val="10"/>
      </w:rPr>
      <w:t xml:space="preserve">RIBUNAL </w:t>
    </w:r>
    <w:r w:rsidRPr="00276704">
      <w:rPr>
        <w:rFonts w:ascii="Georgia" w:hAnsi="Georgia" w:cs="Arial"/>
        <w:spacing w:val="20"/>
        <w:w w:val="200"/>
        <w:sz w:val="14"/>
        <w:szCs w:val="14"/>
      </w:rPr>
      <w:t>S</w:t>
    </w:r>
    <w:r w:rsidRPr="00276704">
      <w:rPr>
        <w:rFonts w:ascii="Georgia" w:hAnsi="Georgia" w:cs="Arial"/>
        <w:spacing w:val="20"/>
        <w:w w:val="200"/>
        <w:sz w:val="10"/>
        <w:szCs w:val="10"/>
      </w:rPr>
      <w:t xml:space="preserve">UPERIOR DE </w:t>
    </w:r>
    <w:r w:rsidRPr="00276704">
      <w:rPr>
        <w:rFonts w:ascii="Georgia" w:hAnsi="Georgia" w:cs="Arial"/>
        <w:spacing w:val="20"/>
        <w:w w:val="200"/>
        <w:sz w:val="14"/>
        <w:szCs w:val="14"/>
      </w:rPr>
      <w:t>P</w:t>
    </w:r>
    <w:r w:rsidRPr="00276704">
      <w:rPr>
        <w:rFonts w:ascii="Georgia" w:hAnsi="Georgia" w:cs="Arial"/>
        <w:spacing w:val="20"/>
        <w:w w:val="200"/>
        <w:sz w:val="10"/>
        <w:szCs w:val="10"/>
      </w:rPr>
      <w:t>EREIRA</w:t>
    </w:r>
  </w:p>
  <w:p w14:paraId="7C2AC03D" w14:textId="77777777" w:rsidR="00045CE3" w:rsidRPr="00276704" w:rsidRDefault="00045CE3" w:rsidP="00963571">
    <w:pPr>
      <w:pStyle w:val="Piedepgina"/>
      <w:jc w:val="right"/>
      <w:rPr>
        <w:rFonts w:ascii="Georgia" w:hAnsi="Georgia"/>
      </w:rPr>
    </w:pPr>
    <w:r w:rsidRPr="00276704">
      <w:rPr>
        <w:rFonts w:ascii="Georgia" w:hAnsi="Georgia" w:cs="Arial"/>
        <w:spacing w:val="20"/>
        <w:w w:val="200"/>
        <w:sz w:val="10"/>
        <w:szCs w:val="10"/>
        <w:lang w:val="es-CO"/>
      </w:rPr>
      <w:t>M</w:t>
    </w:r>
    <w:r w:rsidR="00D851DA" w:rsidRPr="00276704">
      <w:rPr>
        <w:rFonts w:ascii="Georgia" w:hAnsi="Georgia" w:cs="Arial"/>
        <w:spacing w:val="20"/>
        <w:w w:val="200"/>
        <w:sz w:val="10"/>
        <w:szCs w:val="10"/>
        <w:lang w:val="es-CO"/>
      </w:rPr>
      <w:t>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D</w:t>
    </w:r>
    <w:r w:rsidRPr="00276704">
      <w:rPr>
        <w:rFonts w:ascii="Georgia" w:hAnsi="Georgia" w:cs="Arial"/>
        <w:spacing w:val="20"/>
        <w:w w:val="200"/>
        <w:sz w:val="8"/>
        <w:szCs w:val="10"/>
        <w:lang w:val="es-CO"/>
      </w:rPr>
      <w:t>UBERNEY</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G</w:t>
    </w:r>
    <w:r w:rsidRPr="00276704">
      <w:rPr>
        <w:rFonts w:ascii="Georgia" w:hAnsi="Georgia" w:cs="Arial"/>
        <w:spacing w:val="20"/>
        <w:w w:val="200"/>
        <w:sz w:val="8"/>
        <w:szCs w:val="10"/>
        <w:lang w:val="es-CO"/>
      </w:rPr>
      <w:t>RISALES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H</w:t>
    </w:r>
    <w:r w:rsidRPr="00276704">
      <w:rPr>
        <w:rFonts w:ascii="Georgia" w:hAnsi="Georgia" w:cs="Arial"/>
        <w:spacing w:val="20"/>
        <w:w w:val="200"/>
        <w:sz w:val="8"/>
        <w:szCs w:val="10"/>
        <w:lang w:val="es-CO"/>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41D65" w14:textId="77777777" w:rsidR="00963571" w:rsidRDefault="009635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16B7" w14:textId="77777777" w:rsidR="00894E78" w:rsidRDefault="00894E78" w:rsidP="009A1240">
      <w:r>
        <w:separator/>
      </w:r>
    </w:p>
  </w:footnote>
  <w:footnote w:type="continuationSeparator" w:id="0">
    <w:p w14:paraId="66E868B2" w14:textId="77777777" w:rsidR="00894E78" w:rsidRDefault="00894E78" w:rsidP="009A1240">
      <w:r>
        <w:continuationSeparator/>
      </w:r>
    </w:p>
  </w:footnote>
  <w:footnote w:id="1">
    <w:p w14:paraId="62B77621" w14:textId="77777777" w:rsidR="00473834" w:rsidRPr="00B16654" w:rsidRDefault="00473834" w:rsidP="00B16654">
      <w:pPr>
        <w:pStyle w:val="Textonotapie"/>
        <w:rPr>
          <w:rFonts w:ascii="Century" w:hAnsi="Century"/>
          <w:szCs w:val="18"/>
          <w:lang w:val="es-CO"/>
        </w:rPr>
      </w:pPr>
      <w:r w:rsidRPr="00B16654">
        <w:rPr>
          <w:rStyle w:val="Refdenotaalpie"/>
          <w:rFonts w:ascii="Century" w:hAnsi="Century"/>
          <w:szCs w:val="18"/>
        </w:rPr>
        <w:footnoteRef/>
      </w:r>
      <w:r w:rsidRPr="00B16654">
        <w:rPr>
          <w:rFonts w:ascii="Century" w:hAnsi="Century"/>
          <w:szCs w:val="18"/>
        </w:rPr>
        <w:t xml:space="preserve"> </w:t>
      </w:r>
      <w:r w:rsidRPr="00B16654">
        <w:rPr>
          <w:rFonts w:ascii="Century" w:hAnsi="Century"/>
          <w:szCs w:val="18"/>
          <w:lang w:val="es-CO"/>
        </w:rPr>
        <w:t>Se omite el nombre por expresa disposición del artículo 9º, Decreto 806 de 2020.</w:t>
      </w:r>
    </w:p>
  </w:footnote>
  <w:footnote w:id="2">
    <w:p w14:paraId="0987A4EE" w14:textId="77777777" w:rsidR="00C41F88" w:rsidRPr="00B16654" w:rsidRDefault="00C41F88" w:rsidP="00B16654">
      <w:pPr>
        <w:pStyle w:val="Textonotapie"/>
        <w:jc w:val="both"/>
        <w:rPr>
          <w:rFonts w:ascii="Century" w:hAnsi="Century"/>
          <w:szCs w:val="18"/>
          <w:lang w:val="es-CO"/>
        </w:rPr>
      </w:pPr>
      <w:r w:rsidRPr="00B16654">
        <w:rPr>
          <w:rStyle w:val="Refdenotaalpie"/>
          <w:rFonts w:ascii="Century" w:hAnsi="Century"/>
          <w:szCs w:val="18"/>
        </w:rPr>
        <w:footnoteRef/>
      </w:r>
      <w:r w:rsidRPr="00B16654">
        <w:rPr>
          <w:rFonts w:ascii="Century" w:hAnsi="Century"/>
          <w:szCs w:val="18"/>
        </w:rPr>
        <w:t xml:space="preserve"> </w:t>
      </w:r>
      <w:r w:rsidRPr="00B16654">
        <w:rPr>
          <w:rFonts w:ascii="Century" w:hAnsi="Century" w:cs="Calibri"/>
          <w:szCs w:val="18"/>
          <w:lang w:val="es-CO"/>
        </w:rPr>
        <w:t>FORERO S., Jorge. Actividad probatoria en la segunda instancia. Memorias del XXIX Congreso de derecho Procesal, 2018, ICDP, p.307 ss.</w:t>
      </w:r>
    </w:p>
  </w:footnote>
  <w:footnote w:id="3">
    <w:p w14:paraId="33CEF024" w14:textId="77777777" w:rsidR="00C41F88" w:rsidRPr="00B16654" w:rsidRDefault="00C41F88" w:rsidP="00B16654">
      <w:pPr>
        <w:pStyle w:val="Textonotapie"/>
        <w:jc w:val="both"/>
        <w:rPr>
          <w:rFonts w:ascii="Century" w:hAnsi="Century"/>
          <w:szCs w:val="18"/>
          <w:lang w:val="es-CO"/>
        </w:rPr>
      </w:pPr>
      <w:r w:rsidRPr="00B16654">
        <w:rPr>
          <w:rStyle w:val="Refdenotaalpie"/>
          <w:rFonts w:ascii="Century" w:hAnsi="Century"/>
          <w:szCs w:val="18"/>
        </w:rPr>
        <w:footnoteRef/>
      </w:r>
      <w:r w:rsidRPr="00B16654">
        <w:rPr>
          <w:rFonts w:ascii="Century" w:hAnsi="Century"/>
          <w:szCs w:val="18"/>
        </w:rPr>
        <w:t xml:space="preserve"> </w:t>
      </w:r>
      <w:r w:rsidRPr="00B16654">
        <w:rPr>
          <w:rFonts w:ascii="Century" w:hAnsi="Century"/>
          <w:szCs w:val="18"/>
          <w:lang w:val="es-CO"/>
        </w:rPr>
        <w:t>ESCOBAR V. Édgar G. Los recursos en el Código General del Proceso. Librería jurídica Sánchez R. Ltda. 2015, p.37.</w:t>
      </w:r>
    </w:p>
  </w:footnote>
  <w:footnote w:id="4">
    <w:p w14:paraId="24DF58F7" w14:textId="77777777" w:rsidR="00C41F88" w:rsidRPr="00B16654" w:rsidRDefault="00C41F88" w:rsidP="00B16654">
      <w:pPr>
        <w:pStyle w:val="Textonotapie"/>
        <w:jc w:val="both"/>
        <w:rPr>
          <w:rFonts w:ascii="Century" w:hAnsi="Century"/>
          <w:szCs w:val="18"/>
        </w:rPr>
      </w:pPr>
      <w:r w:rsidRPr="00B16654">
        <w:rPr>
          <w:rFonts w:ascii="Century" w:hAnsi="Century"/>
          <w:szCs w:val="18"/>
          <w:vertAlign w:val="superscript"/>
        </w:rPr>
        <w:footnoteRef/>
      </w:r>
      <w:r w:rsidRPr="00B16654">
        <w:rPr>
          <w:rFonts w:ascii="Century" w:hAnsi="Century"/>
          <w:szCs w:val="18"/>
        </w:rPr>
        <w:t xml:space="preserve"> </w:t>
      </w:r>
      <w:r w:rsidRPr="00B16654">
        <w:rPr>
          <w:rFonts w:ascii="Century" w:hAnsi="Century"/>
          <w:szCs w:val="18"/>
          <w:lang w:val="es-CO"/>
        </w:rPr>
        <w:t>LÓPEZ B., Hernán F. Código General del Proceso, parte general, Bogotá DC, Dupre editores, 2019, p.781</w:t>
      </w:r>
      <w:r w:rsidRPr="00B16654">
        <w:rPr>
          <w:rFonts w:ascii="Century" w:hAnsi="Century"/>
          <w:szCs w:val="18"/>
        </w:rPr>
        <w:t>.</w:t>
      </w:r>
    </w:p>
  </w:footnote>
  <w:footnote w:id="5">
    <w:p w14:paraId="2764C4F0" w14:textId="77777777" w:rsidR="00C41F88" w:rsidRPr="00B16654" w:rsidRDefault="00C41F88" w:rsidP="00B16654">
      <w:pPr>
        <w:pStyle w:val="Textonotapie"/>
        <w:jc w:val="both"/>
        <w:rPr>
          <w:rFonts w:ascii="Century" w:hAnsi="Century"/>
          <w:szCs w:val="18"/>
        </w:rPr>
      </w:pPr>
      <w:r w:rsidRPr="00B16654">
        <w:rPr>
          <w:rFonts w:ascii="Century" w:hAnsi="Century"/>
          <w:szCs w:val="18"/>
          <w:vertAlign w:val="superscript"/>
        </w:rPr>
        <w:footnoteRef/>
      </w:r>
      <w:r w:rsidRPr="00B16654">
        <w:rPr>
          <w:rFonts w:ascii="Century" w:hAnsi="Century"/>
          <w:szCs w:val="18"/>
        </w:rPr>
        <w:t xml:space="preserve"> PARRA Q., Jairo. Derecho procesal civil, tomo I, Santafé de Bogotá D.C., Temis, 1992, p.276.</w:t>
      </w:r>
    </w:p>
  </w:footnote>
  <w:footnote w:id="6">
    <w:p w14:paraId="5FE3F06B" w14:textId="77777777" w:rsidR="00C41F88" w:rsidRPr="00B16654" w:rsidRDefault="00C41F88" w:rsidP="00B16654">
      <w:pPr>
        <w:pStyle w:val="Sinespaciado"/>
        <w:jc w:val="both"/>
        <w:rPr>
          <w:rFonts w:ascii="Century" w:hAnsi="Century"/>
          <w:sz w:val="20"/>
          <w:szCs w:val="18"/>
        </w:rPr>
      </w:pPr>
      <w:r w:rsidRPr="00B16654">
        <w:rPr>
          <w:rFonts w:ascii="Century" w:hAnsi="Century"/>
          <w:sz w:val="20"/>
          <w:szCs w:val="18"/>
          <w:vertAlign w:val="superscript"/>
        </w:rPr>
        <w:footnoteRef/>
      </w:r>
      <w:r w:rsidRPr="00B16654">
        <w:rPr>
          <w:rFonts w:ascii="Century" w:hAnsi="Century"/>
          <w:sz w:val="20"/>
          <w:szCs w:val="18"/>
        </w:rPr>
        <w:t xml:space="preserve"> </w:t>
      </w:r>
      <w:r w:rsidRPr="00B16654">
        <w:rPr>
          <w:rFonts w:ascii="Century" w:hAnsi="Century"/>
          <w:sz w:val="20"/>
          <w:szCs w:val="18"/>
          <w:lang w:val="es-CO"/>
        </w:rPr>
        <w:t xml:space="preserve">LÓPEZ B., Hernán F. </w:t>
      </w:r>
      <w:r w:rsidRPr="00B16654">
        <w:rPr>
          <w:rFonts w:ascii="Century" w:hAnsi="Century"/>
          <w:sz w:val="20"/>
          <w:szCs w:val="18"/>
        </w:rPr>
        <w:t>Ob. cit., p.781.</w:t>
      </w:r>
    </w:p>
  </w:footnote>
  <w:footnote w:id="7">
    <w:p w14:paraId="468B32C8" w14:textId="77777777" w:rsidR="00C41F88" w:rsidRPr="00B16654" w:rsidRDefault="00C41F88" w:rsidP="00B16654">
      <w:pPr>
        <w:pStyle w:val="Textonotapie"/>
        <w:jc w:val="both"/>
        <w:rPr>
          <w:rFonts w:ascii="Century" w:hAnsi="Century"/>
          <w:szCs w:val="18"/>
          <w:lang w:val="es-CO"/>
        </w:rPr>
      </w:pPr>
      <w:r w:rsidRPr="00B16654">
        <w:rPr>
          <w:rStyle w:val="Refdenotaalpie"/>
          <w:rFonts w:ascii="Century" w:hAnsi="Century"/>
          <w:szCs w:val="18"/>
        </w:rPr>
        <w:footnoteRef/>
      </w:r>
      <w:r w:rsidRPr="00B16654">
        <w:rPr>
          <w:rFonts w:ascii="Century" w:hAnsi="Century"/>
          <w:szCs w:val="18"/>
        </w:rPr>
        <w:t xml:space="preserve"> </w:t>
      </w:r>
      <w:r w:rsidRPr="00B16654">
        <w:rPr>
          <w:rFonts w:ascii="Century" w:hAnsi="Century"/>
          <w:szCs w:val="18"/>
          <w:lang w:val="es-CO"/>
        </w:rPr>
        <w:t>ROJAS G., Miguel E. Lecciones de derecho procesal, procedimiento civil, tomo II, ESAJU, 2020, 7ª edición, Bogotá, p.468.</w:t>
      </w:r>
    </w:p>
  </w:footnote>
  <w:footnote w:id="8">
    <w:p w14:paraId="6527EA70" w14:textId="77777777" w:rsidR="00C41F88" w:rsidRPr="00B16654" w:rsidRDefault="00C41F88" w:rsidP="00B16654">
      <w:pPr>
        <w:pStyle w:val="Textonotapie"/>
        <w:jc w:val="both"/>
        <w:rPr>
          <w:rFonts w:ascii="Century" w:hAnsi="Century"/>
          <w:szCs w:val="18"/>
          <w:lang w:val="es-CO"/>
        </w:rPr>
      </w:pPr>
      <w:r w:rsidRPr="00B16654">
        <w:rPr>
          <w:rStyle w:val="Refdenotaalpie"/>
          <w:rFonts w:ascii="Century" w:hAnsi="Century"/>
          <w:szCs w:val="18"/>
        </w:rPr>
        <w:footnoteRef/>
      </w:r>
      <w:r w:rsidRPr="00B16654">
        <w:rPr>
          <w:rFonts w:ascii="Century" w:hAnsi="Century"/>
          <w:szCs w:val="18"/>
        </w:rPr>
        <w:t xml:space="preserve"> </w:t>
      </w:r>
      <w:r w:rsidRPr="00B16654">
        <w:rPr>
          <w:rFonts w:ascii="Century" w:hAnsi="Century"/>
          <w:szCs w:val="18"/>
          <w:lang w:val="es-CO"/>
        </w:rPr>
        <w:t>CSJ. Sala Civil. Sentencia del 17-09-1992; MP: Ospina B.</w:t>
      </w:r>
    </w:p>
  </w:footnote>
  <w:footnote w:id="9">
    <w:p w14:paraId="09A41DE8" w14:textId="77777777" w:rsidR="00563C06" w:rsidRPr="00B16654" w:rsidRDefault="00563C06" w:rsidP="00B16654">
      <w:pPr>
        <w:pStyle w:val="Textonotapie"/>
        <w:jc w:val="both"/>
        <w:rPr>
          <w:rFonts w:ascii="Century" w:hAnsi="Century"/>
          <w:szCs w:val="18"/>
        </w:rPr>
      </w:pPr>
      <w:r w:rsidRPr="00B16654">
        <w:rPr>
          <w:rStyle w:val="Refdenotaalpie"/>
          <w:rFonts w:ascii="Century" w:hAnsi="Century"/>
          <w:szCs w:val="18"/>
        </w:rPr>
        <w:footnoteRef/>
      </w:r>
      <w:r w:rsidRPr="00B16654">
        <w:rPr>
          <w:rFonts w:ascii="Century" w:hAnsi="Century"/>
          <w:szCs w:val="18"/>
        </w:rPr>
        <w:t xml:space="preserve"> </w:t>
      </w:r>
      <w:r w:rsidRPr="00B16654">
        <w:rPr>
          <w:rFonts w:ascii="Century" w:hAnsi="Century"/>
          <w:szCs w:val="18"/>
          <w:lang w:val="es-CO"/>
        </w:rPr>
        <w:t>CSJ. STC-12737-2017.</w:t>
      </w:r>
    </w:p>
  </w:footnote>
  <w:footnote w:id="10">
    <w:p w14:paraId="5ACED434" w14:textId="77777777" w:rsidR="00C41F88" w:rsidRPr="00B16654" w:rsidRDefault="00C41F88" w:rsidP="00B16654">
      <w:pPr>
        <w:pStyle w:val="Textonotapie"/>
        <w:jc w:val="both"/>
        <w:rPr>
          <w:rFonts w:ascii="Century" w:hAnsi="Century"/>
          <w:szCs w:val="18"/>
          <w:lang w:val="es-CO"/>
        </w:rPr>
      </w:pPr>
      <w:r w:rsidRPr="00B16654">
        <w:rPr>
          <w:rStyle w:val="Refdenotaalpie"/>
          <w:rFonts w:ascii="Century" w:hAnsi="Century"/>
          <w:szCs w:val="18"/>
        </w:rPr>
        <w:footnoteRef/>
      </w:r>
      <w:r w:rsidRPr="00B16654">
        <w:rPr>
          <w:rFonts w:ascii="Century" w:hAnsi="Century"/>
          <w:szCs w:val="18"/>
        </w:rPr>
        <w:t xml:space="preserve"> </w:t>
      </w:r>
      <w:r w:rsidRPr="00B16654">
        <w:rPr>
          <w:rFonts w:ascii="Century" w:hAnsi="Century"/>
          <w:szCs w:val="18"/>
          <w:lang w:val="es-CO"/>
        </w:rPr>
        <w:t>LÓPEZ B., Hernán F.</w:t>
      </w:r>
      <w:r w:rsidRPr="00B16654">
        <w:rPr>
          <w:rFonts w:ascii="Century" w:hAnsi="Century"/>
          <w:szCs w:val="18"/>
        </w:rPr>
        <w:t xml:space="preserve"> Ob. cit., p.776.</w:t>
      </w:r>
    </w:p>
  </w:footnote>
  <w:footnote w:id="11">
    <w:p w14:paraId="4BAFC2E1" w14:textId="77777777" w:rsidR="00C41F88" w:rsidRPr="00B16654" w:rsidRDefault="00C41F88" w:rsidP="00B16654">
      <w:pPr>
        <w:pStyle w:val="Textonotapie"/>
        <w:jc w:val="both"/>
        <w:rPr>
          <w:rFonts w:ascii="Century" w:hAnsi="Century"/>
          <w:szCs w:val="18"/>
          <w:lang w:val="es-CO"/>
        </w:rPr>
      </w:pPr>
      <w:r w:rsidRPr="00B16654">
        <w:rPr>
          <w:rStyle w:val="Refdenotaalpie"/>
          <w:rFonts w:ascii="Century" w:hAnsi="Century"/>
          <w:szCs w:val="18"/>
        </w:rPr>
        <w:footnoteRef/>
      </w:r>
      <w:r w:rsidRPr="00B16654">
        <w:rPr>
          <w:rFonts w:ascii="Century" w:hAnsi="Century"/>
          <w:szCs w:val="18"/>
        </w:rPr>
        <w:t xml:space="preserve"> </w:t>
      </w:r>
      <w:r w:rsidRPr="00B16654">
        <w:rPr>
          <w:rFonts w:ascii="Century" w:hAnsi="Century"/>
          <w:szCs w:val="18"/>
          <w:lang w:val="es-CO"/>
        </w:rPr>
        <w:t>ROJAS G., Miguel E. Código General del Proceso comentado, ESAJU, 2017, Bogotá DC, p.511.</w:t>
      </w:r>
    </w:p>
  </w:footnote>
  <w:footnote w:id="12">
    <w:p w14:paraId="2D6F7C39" w14:textId="3CA759AA" w:rsidR="00C61B27" w:rsidRPr="00B16654" w:rsidRDefault="00C61B27" w:rsidP="00B16654">
      <w:pPr>
        <w:pStyle w:val="Textonotapie"/>
        <w:rPr>
          <w:rFonts w:ascii="Century" w:hAnsi="Century"/>
          <w:szCs w:val="18"/>
          <w:lang w:val="es-CO"/>
        </w:rPr>
      </w:pPr>
      <w:r w:rsidRPr="00B16654">
        <w:rPr>
          <w:rStyle w:val="Refdenotaalpie"/>
          <w:rFonts w:ascii="Century" w:hAnsi="Century"/>
          <w:szCs w:val="18"/>
        </w:rPr>
        <w:footnoteRef/>
      </w:r>
      <w:r w:rsidRPr="00B16654">
        <w:rPr>
          <w:rFonts w:ascii="Century" w:hAnsi="Century"/>
          <w:szCs w:val="18"/>
        </w:rPr>
        <w:t xml:space="preserve"> </w:t>
      </w:r>
      <w:r w:rsidRPr="00B16654">
        <w:rPr>
          <w:rFonts w:ascii="Century" w:hAnsi="Century"/>
          <w:szCs w:val="18"/>
          <w:lang w:val="es-CO"/>
        </w:rPr>
        <w:t>CSJ. AC-1827-2022.</w:t>
      </w:r>
    </w:p>
  </w:footnote>
  <w:footnote w:id="13">
    <w:p w14:paraId="2526B22B" w14:textId="18F821E0" w:rsidR="00C153C0" w:rsidRPr="00B16654" w:rsidRDefault="00C153C0" w:rsidP="00B16654">
      <w:pPr>
        <w:pStyle w:val="Textonotapie"/>
        <w:rPr>
          <w:rFonts w:ascii="Century" w:hAnsi="Century"/>
          <w:szCs w:val="18"/>
          <w:lang w:val="es-CO"/>
        </w:rPr>
      </w:pPr>
      <w:r w:rsidRPr="00B16654">
        <w:rPr>
          <w:rStyle w:val="Refdenotaalpie"/>
          <w:rFonts w:ascii="Century" w:hAnsi="Century"/>
          <w:szCs w:val="18"/>
        </w:rPr>
        <w:footnoteRef/>
      </w:r>
      <w:r w:rsidRPr="00B16654">
        <w:rPr>
          <w:rFonts w:ascii="Century" w:hAnsi="Century"/>
          <w:szCs w:val="18"/>
        </w:rPr>
        <w:t xml:space="preserve"> </w:t>
      </w:r>
      <w:r w:rsidRPr="00B16654">
        <w:rPr>
          <w:rFonts w:ascii="Century" w:hAnsi="Century"/>
          <w:szCs w:val="18"/>
          <w:lang w:val="es-CO"/>
        </w:rPr>
        <w:t>CSJ. AC-722-2020.</w:t>
      </w:r>
    </w:p>
  </w:footnote>
  <w:footnote w:id="14">
    <w:p w14:paraId="51452874" w14:textId="77777777" w:rsidR="00C153C0" w:rsidRPr="00B16654" w:rsidRDefault="00C153C0" w:rsidP="00B16654">
      <w:pPr>
        <w:jc w:val="both"/>
        <w:rPr>
          <w:rFonts w:ascii="Century" w:hAnsi="Century"/>
          <w:szCs w:val="18"/>
          <w:shd w:val="clear" w:color="auto" w:fill="FFFFFF"/>
          <w:lang w:val="es-CO"/>
        </w:rPr>
      </w:pPr>
      <w:r w:rsidRPr="00B16654">
        <w:rPr>
          <w:rFonts w:ascii="Century" w:hAnsi="Century"/>
          <w:szCs w:val="18"/>
          <w:vertAlign w:val="superscript"/>
        </w:rPr>
        <w:footnoteRef/>
      </w:r>
      <w:r w:rsidRPr="00B16654">
        <w:rPr>
          <w:rFonts w:ascii="Century" w:hAnsi="Century"/>
          <w:szCs w:val="18"/>
          <w:lang w:val="uz-Cyrl-UZ"/>
        </w:rPr>
        <w:t xml:space="preserve"> </w:t>
      </w:r>
      <w:r w:rsidRPr="00B16654">
        <w:rPr>
          <w:rFonts w:ascii="Century" w:hAnsi="Century" w:cs="Arial"/>
          <w:szCs w:val="18"/>
          <w:lang w:val="es-CO"/>
        </w:rPr>
        <w:t>CSJ AC390-2019 y AC1344-2019</w:t>
      </w:r>
      <w:r w:rsidRPr="00B16654">
        <w:rPr>
          <w:rFonts w:ascii="Century" w:hAnsi="Century" w:cs="Arial"/>
          <w:szCs w:val="18"/>
          <w:shd w:val="clear" w:color="auto" w:fill="FFFFFF"/>
        </w:rPr>
        <w:t>.</w:t>
      </w:r>
      <w:r w:rsidRPr="00B16654">
        <w:rPr>
          <w:rFonts w:ascii="Century" w:hAnsi="Century"/>
          <w:szCs w:val="18"/>
          <w:shd w:val="clear" w:color="auto" w:fill="FFFFFF"/>
          <w:lang w:val="es-CO"/>
        </w:rPr>
        <w:t xml:space="preserve">           </w:t>
      </w:r>
      <w:r w:rsidRPr="00B16654">
        <w:rPr>
          <w:rFonts w:ascii="Century" w:hAnsi="Century" w:cs="Arial"/>
          <w:szCs w:val="18"/>
          <w:lang w:val="es-CO"/>
        </w:rPr>
        <w:t xml:space="preserve"> </w:t>
      </w:r>
    </w:p>
  </w:footnote>
  <w:footnote w:id="15">
    <w:p w14:paraId="28681E7C" w14:textId="1FE6BD3F" w:rsidR="00C153C0" w:rsidRPr="00B16654" w:rsidRDefault="00C153C0" w:rsidP="005D1178">
      <w:pPr>
        <w:pStyle w:val="Sangradetextonormal"/>
        <w:spacing w:after="0"/>
        <w:ind w:left="0"/>
        <w:jc w:val="both"/>
        <w:rPr>
          <w:rFonts w:ascii="Century" w:hAnsi="Century" w:cs="Arial"/>
          <w:szCs w:val="18"/>
        </w:rPr>
      </w:pPr>
      <w:r w:rsidRPr="00B16654">
        <w:rPr>
          <w:rFonts w:ascii="Century" w:hAnsi="Century"/>
          <w:szCs w:val="18"/>
          <w:vertAlign w:val="superscript"/>
        </w:rPr>
        <w:footnoteRef/>
      </w:r>
      <w:r w:rsidRPr="00B16654">
        <w:rPr>
          <w:rFonts w:ascii="Century" w:hAnsi="Century"/>
          <w:szCs w:val="18"/>
          <w:shd w:val="clear" w:color="auto" w:fill="FFFFFF"/>
          <w:lang w:val="es-CO"/>
        </w:rPr>
        <w:t xml:space="preserve"> </w:t>
      </w:r>
      <w:r w:rsidRPr="00B16654">
        <w:rPr>
          <w:rFonts w:ascii="Century" w:hAnsi="Century" w:cs="Arial"/>
          <w:szCs w:val="18"/>
        </w:rPr>
        <w:t xml:space="preserve">Debe entenderse como el hecho jurídico que sirve de fundamento a las súplicas, vale decir, la situación que el actor hace valer en su escrito genitor como cimiento de la acción, distinto por supuesto de ésta, porque de un solo y mismo sustrato fáctico pueden derivar varias acciones; es, igualmente, la “(…) </w:t>
      </w:r>
      <w:r w:rsidRPr="00B16654">
        <w:rPr>
          <w:rFonts w:ascii="Century" w:hAnsi="Century" w:cs="Arial"/>
          <w:i/>
          <w:szCs w:val="18"/>
        </w:rPr>
        <w:t>narración del libelo, la relación del caso que ha originado los derechos y dado motivo a la reclamación en justicia</w:t>
      </w:r>
      <w:r w:rsidRPr="00B16654">
        <w:rPr>
          <w:rFonts w:ascii="Century" w:hAnsi="Century" w:cs="Arial"/>
          <w:szCs w:val="18"/>
        </w:rPr>
        <w:t>” (</w:t>
      </w:r>
      <w:r w:rsidRPr="00B16654">
        <w:rPr>
          <w:rFonts w:ascii="Century" w:hAnsi="Century"/>
          <w:szCs w:val="18"/>
        </w:rPr>
        <w:t>CSJ. SC. Sentencia de 24 de febrero de 1948)</w:t>
      </w:r>
      <w:r w:rsidRPr="00B16654">
        <w:rPr>
          <w:rFonts w:ascii="Century" w:hAnsi="Century" w:cs="Arial"/>
          <w:i/>
          <w:szCs w:val="18"/>
        </w:rPr>
        <w:t>.</w:t>
      </w:r>
    </w:p>
  </w:footnote>
  <w:footnote w:id="16">
    <w:p w14:paraId="3D664FB7" w14:textId="77777777" w:rsidR="00C153C0" w:rsidRPr="00B16654" w:rsidRDefault="00C153C0" w:rsidP="00B16654">
      <w:pPr>
        <w:pStyle w:val="Textonotapie"/>
        <w:jc w:val="both"/>
        <w:rPr>
          <w:rFonts w:ascii="Century" w:hAnsi="Century"/>
          <w:szCs w:val="18"/>
        </w:rPr>
      </w:pPr>
      <w:r w:rsidRPr="00B16654">
        <w:rPr>
          <w:rFonts w:ascii="Century" w:hAnsi="Century"/>
          <w:szCs w:val="18"/>
          <w:vertAlign w:val="superscript"/>
        </w:rPr>
        <w:footnoteRef/>
      </w:r>
      <w:r w:rsidRPr="00B16654">
        <w:rPr>
          <w:rFonts w:ascii="Century" w:hAnsi="Century"/>
          <w:szCs w:val="18"/>
          <w:shd w:val="clear" w:color="auto" w:fill="FFFFFF"/>
          <w:lang w:val="es-CO"/>
        </w:rPr>
        <w:t xml:space="preserve"> </w:t>
      </w:r>
      <w:r w:rsidRPr="00B16654">
        <w:rPr>
          <w:rFonts w:ascii="Century" w:hAnsi="Century"/>
          <w:szCs w:val="18"/>
        </w:rPr>
        <w:t>CSJ. SC. Sentencias de 20 de agosto de 1985; del 26 de febrero de 2001; del 12 de agosto de 2003; del 15 de noviembre de 2005; del 10 de junio de 2008; 19 de septiembre de 2009; y del 16 de diciembre de 2010.</w:t>
      </w:r>
      <w:r w:rsidRPr="00B16654">
        <w:rPr>
          <w:rFonts w:ascii="Century" w:hAnsi="Century"/>
          <w:szCs w:val="18"/>
          <w:shd w:val="clear" w:color="auto" w:fill="FFFFFF"/>
          <w:lang w:val="es-CO"/>
        </w:rPr>
        <w:t xml:space="preserve">         </w:t>
      </w:r>
      <w:r w:rsidRPr="00B16654">
        <w:rPr>
          <w:rFonts w:ascii="Century" w:hAnsi="Century" w:cs="Arial"/>
          <w:szCs w:val="18"/>
          <w:lang w:val="es-CO"/>
        </w:rPr>
        <w:t xml:space="preserve"> </w:t>
      </w:r>
    </w:p>
  </w:footnote>
  <w:footnote w:id="17">
    <w:p w14:paraId="190D0310" w14:textId="77777777" w:rsidR="00C153C0" w:rsidRPr="00B16654" w:rsidRDefault="00C153C0" w:rsidP="00B16654">
      <w:pPr>
        <w:pStyle w:val="Sinespaciado"/>
        <w:jc w:val="both"/>
        <w:rPr>
          <w:rFonts w:ascii="Century" w:hAnsi="Century"/>
          <w:sz w:val="20"/>
          <w:szCs w:val="18"/>
        </w:rPr>
      </w:pPr>
      <w:r w:rsidRPr="00B16654">
        <w:rPr>
          <w:rFonts w:ascii="Century" w:hAnsi="Century"/>
          <w:sz w:val="20"/>
          <w:szCs w:val="18"/>
          <w:vertAlign w:val="superscript"/>
        </w:rPr>
        <w:footnoteRef/>
      </w:r>
      <w:r w:rsidRPr="00B16654">
        <w:rPr>
          <w:rFonts w:ascii="Century" w:hAnsi="Century"/>
          <w:sz w:val="20"/>
          <w:szCs w:val="18"/>
          <w:shd w:val="clear" w:color="auto" w:fill="FFFFFF"/>
        </w:rPr>
        <w:t xml:space="preserve"> </w:t>
      </w:r>
      <w:r w:rsidRPr="00B16654">
        <w:rPr>
          <w:rFonts w:ascii="Century" w:hAnsi="Century"/>
          <w:sz w:val="20"/>
          <w:szCs w:val="18"/>
        </w:rPr>
        <w:t>Según</w:t>
      </w:r>
      <w:r w:rsidRPr="00B16654">
        <w:rPr>
          <w:rFonts w:ascii="Century" w:hAnsi="Century"/>
          <w:i/>
          <w:sz w:val="20"/>
          <w:szCs w:val="18"/>
        </w:rPr>
        <w:t xml:space="preserve"> </w:t>
      </w:r>
      <w:proofErr w:type="spellStart"/>
      <w:r w:rsidRPr="00B16654">
        <w:rPr>
          <w:rFonts w:ascii="Century" w:hAnsi="Century"/>
          <w:sz w:val="20"/>
          <w:szCs w:val="18"/>
        </w:rPr>
        <w:t>Devis</w:t>
      </w:r>
      <w:proofErr w:type="spellEnd"/>
      <w:r w:rsidRPr="00B16654">
        <w:rPr>
          <w:rFonts w:ascii="Century" w:hAnsi="Century"/>
          <w:sz w:val="20"/>
          <w:szCs w:val="18"/>
        </w:rPr>
        <w:t xml:space="preserve"> Echandía, el </w:t>
      </w:r>
      <w:r w:rsidRPr="00B16654">
        <w:rPr>
          <w:rFonts w:ascii="Century" w:hAnsi="Century"/>
          <w:i/>
          <w:sz w:val="20"/>
          <w:szCs w:val="18"/>
        </w:rPr>
        <w:t>petitum</w:t>
      </w:r>
      <w:r w:rsidRPr="00B16654">
        <w:rPr>
          <w:rFonts w:ascii="Century" w:hAnsi="Century"/>
          <w:sz w:val="20"/>
          <w:szCs w:val="18"/>
        </w:rPr>
        <w:t xml:space="preserve"> es</w:t>
      </w:r>
      <w:r w:rsidRPr="00B16654">
        <w:rPr>
          <w:rFonts w:ascii="Century" w:hAnsi="Century"/>
          <w:i/>
          <w:sz w:val="20"/>
          <w:szCs w:val="18"/>
        </w:rPr>
        <w:t xml:space="preserve"> </w:t>
      </w:r>
      <w:r w:rsidRPr="00B16654">
        <w:rPr>
          <w:rFonts w:ascii="Century" w:hAnsi="Century"/>
          <w:sz w:val="20"/>
          <w:szCs w:val="18"/>
        </w:rPr>
        <w:t xml:space="preserve">“(…) </w:t>
      </w:r>
      <w:r w:rsidRPr="00B16654">
        <w:rPr>
          <w:rFonts w:ascii="Century" w:hAnsi="Century"/>
          <w:i/>
          <w:sz w:val="20"/>
          <w:szCs w:val="18"/>
        </w:rPr>
        <w:t xml:space="preserve">el fundamento que se le da según el derecho, y ese fundamento se distingue en fundamento de hecho y de derecho; es decir, el conjunto de hechos que constituyen el relato histórico de las circunstancias de donde se pretende deducir lo que se pide y la afirmación de su conformidad con el derecho en virtud de determinadas normas de derecho material. De este modo, la conformidad de la pretensión con el derecho depende de la causa petendi, o sea de los hechos jurídicos que la sostienen, enunciados en la demanda, y de las peticiones de la demanda o conclusiones que de todos ellos se deducen. Por esto puede decirse que la razón se distingue en razón de hecho y de derecho. La razón de la pretensión se identifica con la causa petendi de la demanda </w:t>
      </w:r>
      <w:r w:rsidRPr="00B16654">
        <w:rPr>
          <w:rFonts w:ascii="Century" w:hAnsi="Century"/>
          <w:sz w:val="20"/>
          <w:szCs w:val="18"/>
        </w:rPr>
        <w:t>(…)”</w:t>
      </w:r>
      <w:r w:rsidRPr="00B16654">
        <w:rPr>
          <w:rFonts w:ascii="Century" w:hAnsi="Century"/>
          <w:i/>
          <w:sz w:val="20"/>
          <w:szCs w:val="18"/>
        </w:rPr>
        <w:t xml:space="preserve"> </w:t>
      </w:r>
      <w:r w:rsidRPr="00B16654">
        <w:rPr>
          <w:rFonts w:ascii="Century" w:hAnsi="Century"/>
          <w:sz w:val="20"/>
          <w:szCs w:val="18"/>
        </w:rPr>
        <w:t xml:space="preserve">(DEVIS ECHANDÍA, H. </w:t>
      </w:r>
      <w:proofErr w:type="spellStart"/>
      <w:r w:rsidRPr="00B16654">
        <w:rPr>
          <w:rFonts w:ascii="Century" w:hAnsi="Century"/>
          <w:i/>
          <w:sz w:val="20"/>
          <w:szCs w:val="18"/>
        </w:rPr>
        <w:t>Op</w:t>
      </w:r>
      <w:proofErr w:type="spellEnd"/>
      <w:r w:rsidRPr="00B16654">
        <w:rPr>
          <w:rFonts w:ascii="Century" w:hAnsi="Century"/>
          <w:sz w:val="20"/>
          <w:szCs w:val="18"/>
        </w:rPr>
        <w:t xml:space="preserve">. </w:t>
      </w:r>
      <w:proofErr w:type="spellStart"/>
      <w:r w:rsidRPr="00B16654">
        <w:rPr>
          <w:rFonts w:ascii="Century" w:hAnsi="Century"/>
          <w:sz w:val="20"/>
          <w:szCs w:val="18"/>
        </w:rPr>
        <w:t>cit</w:t>
      </w:r>
      <w:proofErr w:type="spellEnd"/>
      <w:r w:rsidRPr="00B16654">
        <w:rPr>
          <w:rFonts w:ascii="Century" w:hAnsi="Century"/>
          <w:sz w:val="20"/>
          <w:szCs w:val="18"/>
        </w:rPr>
        <w:t>, p. 256).</w:t>
      </w:r>
      <w:r w:rsidRPr="00B16654">
        <w:rPr>
          <w:rFonts w:ascii="Century" w:hAnsi="Century"/>
          <w:sz w:val="20"/>
          <w:szCs w:val="18"/>
          <w:shd w:val="clear" w:color="auto" w:fill="FFFFFF"/>
        </w:rPr>
        <w:t xml:space="preserve">          </w:t>
      </w:r>
      <w:r w:rsidRPr="00B16654">
        <w:rPr>
          <w:rFonts w:ascii="Century" w:hAnsi="Century" w:cs="Arial"/>
          <w:sz w:val="20"/>
          <w:szCs w:val="18"/>
        </w:rPr>
        <w:t xml:space="preserve"> </w:t>
      </w:r>
    </w:p>
  </w:footnote>
  <w:footnote w:id="18">
    <w:p w14:paraId="57074C3B" w14:textId="7D9BF488" w:rsidR="00D43961" w:rsidRPr="00B16654" w:rsidRDefault="00D43961" w:rsidP="00B16654">
      <w:pPr>
        <w:pStyle w:val="Sinespaciado"/>
        <w:jc w:val="both"/>
        <w:rPr>
          <w:rFonts w:ascii="Century" w:hAnsi="Century"/>
          <w:sz w:val="20"/>
          <w:szCs w:val="18"/>
        </w:rPr>
      </w:pPr>
      <w:r w:rsidRPr="00B16654">
        <w:rPr>
          <w:rFonts w:ascii="Century" w:hAnsi="Century"/>
          <w:sz w:val="20"/>
          <w:szCs w:val="18"/>
          <w:vertAlign w:val="superscript"/>
        </w:rPr>
        <w:footnoteRef/>
      </w:r>
      <w:r w:rsidRPr="00B16654">
        <w:rPr>
          <w:rFonts w:ascii="Century" w:hAnsi="Century"/>
          <w:sz w:val="20"/>
          <w:szCs w:val="18"/>
        </w:rPr>
        <w:t xml:space="preserve"> </w:t>
      </w:r>
      <w:r w:rsidRPr="00B16654">
        <w:rPr>
          <w:rFonts w:ascii="Century" w:hAnsi="Century"/>
          <w:sz w:val="20"/>
          <w:szCs w:val="18"/>
          <w:lang w:val="es-CO"/>
        </w:rPr>
        <w:t xml:space="preserve">LÓPEZ B., Hernán F. </w:t>
      </w:r>
      <w:r w:rsidRPr="00B16654">
        <w:rPr>
          <w:rFonts w:ascii="Century" w:hAnsi="Century"/>
          <w:sz w:val="20"/>
          <w:szCs w:val="18"/>
        </w:rPr>
        <w:t>Ob. cit., p.</w:t>
      </w:r>
      <w:r w:rsidR="00F71E99" w:rsidRPr="00B16654">
        <w:rPr>
          <w:rFonts w:ascii="Century" w:hAnsi="Century"/>
          <w:sz w:val="20"/>
          <w:szCs w:val="18"/>
        </w:rPr>
        <w:t>850</w:t>
      </w:r>
      <w:r w:rsidRPr="00B16654">
        <w:rPr>
          <w:rFonts w:ascii="Century" w:hAnsi="Century"/>
          <w:sz w:val="20"/>
          <w:szCs w:val="18"/>
        </w:rPr>
        <w:t>.</w:t>
      </w:r>
    </w:p>
  </w:footnote>
  <w:footnote w:id="19">
    <w:p w14:paraId="53FEC1F5" w14:textId="77777777" w:rsidR="00C153C0" w:rsidRPr="00B16654" w:rsidRDefault="00C153C0" w:rsidP="00B16654">
      <w:pPr>
        <w:pStyle w:val="Textonotapie"/>
        <w:rPr>
          <w:rFonts w:ascii="Century" w:hAnsi="Century"/>
          <w:szCs w:val="18"/>
          <w:lang w:val="es-CO"/>
        </w:rPr>
      </w:pPr>
      <w:r w:rsidRPr="00B16654">
        <w:rPr>
          <w:rStyle w:val="Refdenotaalpie"/>
          <w:rFonts w:ascii="Century" w:hAnsi="Century"/>
          <w:szCs w:val="18"/>
        </w:rPr>
        <w:footnoteRef/>
      </w:r>
      <w:r w:rsidRPr="00B16654">
        <w:rPr>
          <w:rFonts w:ascii="Century" w:hAnsi="Century"/>
          <w:szCs w:val="18"/>
        </w:rPr>
        <w:t xml:space="preserve"> </w:t>
      </w:r>
      <w:r w:rsidRPr="00B16654">
        <w:rPr>
          <w:rFonts w:ascii="Century" w:hAnsi="Century"/>
          <w:szCs w:val="18"/>
          <w:lang w:val="es-CO"/>
        </w:rPr>
        <w:t>CSJ. AC-1588-2022.</w:t>
      </w:r>
    </w:p>
  </w:footnote>
  <w:footnote w:id="20">
    <w:p w14:paraId="2028D331" w14:textId="77777777" w:rsidR="00066D56" w:rsidRPr="00B16654" w:rsidRDefault="00066D56" w:rsidP="00B16654">
      <w:pPr>
        <w:pStyle w:val="Textonotapie"/>
        <w:rPr>
          <w:rFonts w:ascii="Century" w:hAnsi="Century"/>
          <w:szCs w:val="18"/>
          <w:lang w:val="es-CO"/>
        </w:rPr>
      </w:pPr>
      <w:r w:rsidRPr="00B16654">
        <w:rPr>
          <w:rStyle w:val="Refdenotaalpie"/>
          <w:rFonts w:ascii="Century" w:hAnsi="Century"/>
          <w:szCs w:val="18"/>
        </w:rPr>
        <w:footnoteRef/>
      </w:r>
      <w:r w:rsidRPr="00B16654">
        <w:rPr>
          <w:rFonts w:ascii="Century" w:hAnsi="Century"/>
          <w:szCs w:val="18"/>
        </w:rPr>
        <w:t xml:space="preserve"> </w:t>
      </w:r>
      <w:r w:rsidRPr="00B16654">
        <w:rPr>
          <w:rFonts w:ascii="Century" w:hAnsi="Century"/>
          <w:szCs w:val="18"/>
          <w:lang w:val="es-CO"/>
        </w:rPr>
        <w:t>Se omite el nombre por expresa disposición del artículo 9º, Decreto 806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1A5D" w14:textId="77777777" w:rsidR="00963571" w:rsidRDefault="009635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B16654" w:rsidRDefault="00045CE3" w:rsidP="00963571">
    <w:pPr>
      <w:pStyle w:val="Encabezado"/>
      <w:pBdr>
        <w:bottom w:val="single" w:sz="4" w:space="1" w:color="D9D9D9" w:themeColor="background1" w:themeShade="D9"/>
      </w:pBdr>
      <w:jc w:val="right"/>
      <w:rPr>
        <w:rFonts w:ascii="Georgia" w:hAnsi="Georgia" w:cs="Calibri"/>
        <w:bCs/>
      </w:rPr>
    </w:pPr>
    <w:r w:rsidRPr="00B16654">
      <w:rPr>
        <w:rFonts w:ascii="Georgia" w:hAnsi="Georgia" w:cs="Calibri"/>
        <w:spacing w:val="60"/>
      </w:rPr>
      <w:t>Página</w:t>
    </w:r>
    <w:r w:rsidRPr="00B16654">
      <w:rPr>
        <w:rFonts w:ascii="Georgia" w:hAnsi="Georgia" w:cs="Calibri"/>
      </w:rPr>
      <w:t xml:space="preserve"> | </w:t>
    </w:r>
    <w:r w:rsidRPr="00B16654">
      <w:rPr>
        <w:rFonts w:ascii="Georgia" w:hAnsi="Georgia" w:cs="Calibri"/>
      </w:rPr>
      <w:fldChar w:fldCharType="begin"/>
    </w:r>
    <w:r w:rsidRPr="00B16654">
      <w:rPr>
        <w:rFonts w:ascii="Georgia" w:hAnsi="Georgia" w:cs="Calibri"/>
      </w:rPr>
      <w:instrText>PAGE   \* MERGEFORMAT</w:instrText>
    </w:r>
    <w:r w:rsidRPr="00B16654">
      <w:rPr>
        <w:rFonts w:ascii="Georgia" w:hAnsi="Georgia" w:cs="Calibri"/>
      </w:rPr>
      <w:fldChar w:fldCharType="separate"/>
    </w:r>
    <w:r w:rsidR="005776F2" w:rsidRPr="00B16654">
      <w:rPr>
        <w:rFonts w:ascii="Georgia" w:hAnsi="Georgia" w:cs="Calibri"/>
        <w:bCs/>
        <w:noProof/>
      </w:rPr>
      <w:t>5</w:t>
    </w:r>
    <w:r w:rsidRPr="00B16654">
      <w:rPr>
        <w:rFonts w:ascii="Georgia" w:hAnsi="Georgia" w:cs="Calibri"/>
      </w:rPr>
      <w:fldChar w:fldCharType="end"/>
    </w:r>
  </w:p>
  <w:p w14:paraId="7C2AC039" w14:textId="06D7C8CE" w:rsidR="008D321B" w:rsidRPr="00B16654" w:rsidRDefault="00045CE3" w:rsidP="00963571">
    <w:pPr>
      <w:pStyle w:val="Encabezado"/>
      <w:rPr>
        <w:rFonts w:ascii="Georgia" w:hAnsi="Georgia" w:cs="Iskoola Pota"/>
        <w:i/>
        <w:lang w:val="es-CO"/>
      </w:rPr>
    </w:pPr>
    <w:r w:rsidRPr="00B16654">
      <w:rPr>
        <w:rFonts w:ascii="Georgia" w:hAnsi="Georgia" w:cs="Iskoola Pota"/>
        <w:i/>
        <w:sz w:val="22"/>
        <w:lang w:val="es-CO"/>
      </w:rPr>
      <w:t>E</w:t>
    </w:r>
    <w:r w:rsidRPr="00B16654">
      <w:rPr>
        <w:rFonts w:ascii="Georgia" w:hAnsi="Georgia" w:cs="Iskoola Pota"/>
        <w:i/>
        <w:sz w:val="18"/>
        <w:lang w:val="es-CO"/>
      </w:rPr>
      <w:t>XPEDIENTE No.</w:t>
    </w:r>
    <w:r w:rsidR="00B16654">
      <w:rPr>
        <w:rFonts w:ascii="Georgia" w:hAnsi="Georgia" w:cs="Iskoola Pota"/>
        <w:i/>
        <w:sz w:val="18"/>
        <w:lang w:val="es-CO"/>
      </w:rPr>
      <w:t xml:space="preserve"> </w:t>
    </w:r>
    <w:r w:rsidR="00B16D2A" w:rsidRPr="00B16654">
      <w:rPr>
        <w:rFonts w:ascii="Georgia" w:hAnsi="Georgia" w:cs="Iskoola Pota"/>
        <w:i/>
        <w:sz w:val="18"/>
        <w:lang w:val="es-CO"/>
      </w:rPr>
      <w:t>201</w:t>
    </w:r>
    <w:r w:rsidR="001324EC" w:rsidRPr="00B16654">
      <w:rPr>
        <w:rFonts w:ascii="Georgia" w:hAnsi="Georgia" w:cs="Iskoola Pota"/>
        <w:i/>
        <w:sz w:val="18"/>
        <w:lang w:val="es-CO"/>
      </w:rPr>
      <w:t>9</w:t>
    </w:r>
    <w:r w:rsidR="005E24AC" w:rsidRPr="00B16654">
      <w:rPr>
        <w:rFonts w:ascii="Georgia" w:hAnsi="Georgia" w:cs="Iskoola Pota"/>
        <w:i/>
        <w:sz w:val="18"/>
        <w:lang w:val="es-CO"/>
      </w:rPr>
      <w:t>-</w:t>
    </w:r>
    <w:r w:rsidR="00B16D2A" w:rsidRPr="00B16654">
      <w:rPr>
        <w:rFonts w:ascii="Georgia" w:hAnsi="Georgia" w:cs="Iskoola Pota"/>
        <w:i/>
        <w:sz w:val="18"/>
        <w:lang w:val="es-CO"/>
      </w:rPr>
      <w:t>0</w:t>
    </w:r>
    <w:r w:rsidR="000A24D8" w:rsidRPr="00B16654">
      <w:rPr>
        <w:rFonts w:ascii="Georgia" w:hAnsi="Georgia" w:cs="Iskoola Pota"/>
        <w:i/>
        <w:sz w:val="18"/>
        <w:lang w:val="es-CO"/>
      </w:rPr>
      <w:t>0</w:t>
    </w:r>
    <w:r w:rsidR="001324EC" w:rsidRPr="00B16654">
      <w:rPr>
        <w:rFonts w:ascii="Georgia" w:hAnsi="Georgia" w:cs="Iskoola Pota"/>
        <w:i/>
        <w:sz w:val="18"/>
        <w:lang w:val="es-CO"/>
      </w:rPr>
      <w:t>200</w:t>
    </w:r>
    <w:r w:rsidR="005E24AC" w:rsidRPr="00B16654">
      <w:rPr>
        <w:rFonts w:ascii="Georgia" w:hAnsi="Georgia" w:cs="Iskoola Pota"/>
        <w:i/>
        <w:sz w:val="18"/>
        <w:lang w:val="es-CO"/>
      </w:rPr>
      <w:t>-</w:t>
    </w:r>
    <w:r w:rsidR="0028371F" w:rsidRPr="00B16654">
      <w:rPr>
        <w:rFonts w:ascii="Georgia" w:hAnsi="Georgia" w:cs="Iskoola Pota"/>
        <w:i/>
        <w:sz w:val="18"/>
        <w:lang w:val="es-CO"/>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2A676" w14:textId="77777777" w:rsidR="00963571" w:rsidRDefault="00963571">
    <w:pPr>
      <w:pStyle w:val="Encabezado"/>
    </w:pPr>
  </w:p>
</w:hdr>
</file>

<file path=word/intelligence.xml><?xml version="1.0" encoding="utf-8"?>
<int:Intelligence xmlns:int="http://schemas.microsoft.com/office/intelligence/2019/intelligence">
  <int:IntelligenceSettings/>
  <int:Manifest>
    <int:WordHash hashCode="3OrpIB+g3mvFV7" id="PXkWiJO/"/>
  </int:Manifest>
  <int:Observations>
    <int:Content id="PXkWiJ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373022C"/>
    <w:multiLevelType w:val="hybridMultilevel"/>
    <w:tmpl w:val="20BA088C"/>
    <w:lvl w:ilvl="0" w:tplc="45EAB77A">
      <w:start w:val="1"/>
      <w:numFmt w:val="bullet"/>
      <w:lvlText w:val=""/>
      <w:lvlJc w:val="left"/>
      <w:pPr>
        <w:ind w:left="720" w:hanging="720"/>
      </w:pPr>
      <w:rPr>
        <w:rFonts w:ascii="Symbol" w:hAnsi="Symbol" w:hint="default"/>
        <w:color w:val="0000FF"/>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55E6D5D"/>
    <w:multiLevelType w:val="multilevel"/>
    <w:tmpl w:val="0298C832"/>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3" w15:restartNumberingAfterBreak="0">
    <w:nsid w:val="1A1718C4"/>
    <w:multiLevelType w:val="multilevel"/>
    <w:tmpl w:val="A36E2EEE"/>
    <w:lvl w:ilvl="0">
      <w:start w:val="5"/>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E695B57"/>
    <w:multiLevelType w:val="multilevel"/>
    <w:tmpl w:val="C25E1982"/>
    <w:lvl w:ilvl="0">
      <w:start w:val="5"/>
      <w:numFmt w:val="decimal"/>
      <w:lvlText w:val="%1."/>
      <w:lvlJc w:val="left"/>
      <w:pPr>
        <w:ind w:left="705" w:hanging="705"/>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0" w:firstLine="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5"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6"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319E3479"/>
    <w:multiLevelType w:val="multilevel"/>
    <w:tmpl w:val="424811F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9"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3C8755AA"/>
    <w:multiLevelType w:val="multilevel"/>
    <w:tmpl w:val="7F66D502"/>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11" w15:restartNumberingAfterBreak="0">
    <w:nsid w:val="4A8175C4"/>
    <w:multiLevelType w:val="multilevel"/>
    <w:tmpl w:val="98F8E13C"/>
    <w:lvl w:ilvl="0">
      <w:start w:val="4"/>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04664BE"/>
    <w:multiLevelType w:val="multilevel"/>
    <w:tmpl w:val="657EE84E"/>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559F0449"/>
    <w:multiLevelType w:val="multilevel"/>
    <w:tmpl w:val="140C7DE2"/>
    <w:lvl w:ilvl="0">
      <w:start w:val="4"/>
      <w:numFmt w:val="decimal"/>
      <w:lvlText w:val="%1."/>
      <w:lvlJc w:val="left"/>
      <w:pPr>
        <w:ind w:left="720" w:hanging="720"/>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5" w15:restartNumberingAfterBreak="0">
    <w:nsid w:val="61054EBA"/>
    <w:multiLevelType w:val="multilevel"/>
    <w:tmpl w:val="A38EF1FC"/>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6" w15:restartNumberingAfterBreak="0">
    <w:nsid w:val="67334F69"/>
    <w:multiLevelType w:val="multilevel"/>
    <w:tmpl w:val="D0923082"/>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D581253"/>
    <w:multiLevelType w:val="multilevel"/>
    <w:tmpl w:val="5D3643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3"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8"/>
  </w:num>
  <w:num w:numId="2">
    <w:abstractNumId w:val="13"/>
  </w:num>
  <w:num w:numId="3">
    <w:abstractNumId w:val="23"/>
  </w:num>
  <w:num w:numId="4">
    <w:abstractNumId w:val="21"/>
  </w:num>
  <w:num w:numId="5">
    <w:abstractNumId w:val="12"/>
  </w:num>
  <w:num w:numId="6">
    <w:abstractNumId w:val="7"/>
  </w:num>
  <w:num w:numId="7">
    <w:abstractNumId w:val="17"/>
  </w:num>
  <w:num w:numId="8">
    <w:abstractNumId w:val="8"/>
  </w:num>
  <w:num w:numId="9">
    <w:abstractNumId w:val="6"/>
  </w:num>
  <w:num w:numId="10">
    <w:abstractNumId w:val="16"/>
  </w:num>
  <w:num w:numId="11">
    <w:abstractNumId w:val="9"/>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11"/>
  </w:num>
  <w:num w:numId="22">
    <w:abstractNumId w:val="14"/>
  </w:num>
  <w:num w:numId="23">
    <w:abstractNumId w:val="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3A98"/>
    <w:rsid w:val="0000570F"/>
    <w:rsid w:val="00007AB4"/>
    <w:rsid w:val="000111C6"/>
    <w:rsid w:val="000124CA"/>
    <w:rsid w:val="00023CC1"/>
    <w:rsid w:val="00026FEA"/>
    <w:rsid w:val="00032991"/>
    <w:rsid w:val="00034562"/>
    <w:rsid w:val="00041C8C"/>
    <w:rsid w:val="00045CE3"/>
    <w:rsid w:val="0004745A"/>
    <w:rsid w:val="00050E52"/>
    <w:rsid w:val="000521D3"/>
    <w:rsid w:val="00056AD1"/>
    <w:rsid w:val="00057483"/>
    <w:rsid w:val="00057617"/>
    <w:rsid w:val="00057B5C"/>
    <w:rsid w:val="00060A66"/>
    <w:rsid w:val="00061786"/>
    <w:rsid w:val="00061E04"/>
    <w:rsid w:val="00063444"/>
    <w:rsid w:val="00063E12"/>
    <w:rsid w:val="00066D56"/>
    <w:rsid w:val="00081941"/>
    <w:rsid w:val="00083417"/>
    <w:rsid w:val="00085933"/>
    <w:rsid w:val="00087C26"/>
    <w:rsid w:val="000930EC"/>
    <w:rsid w:val="00095E19"/>
    <w:rsid w:val="000960ED"/>
    <w:rsid w:val="000979F2"/>
    <w:rsid w:val="000A24D8"/>
    <w:rsid w:val="000A3198"/>
    <w:rsid w:val="000B2748"/>
    <w:rsid w:val="000B2C44"/>
    <w:rsid w:val="000B4877"/>
    <w:rsid w:val="000B6B52"/>
    <w:rsid w:val="000C09F6"/>
    <w:rsid w:val="000C4503"/>
    <w:rsid w:val="000C65EF"/>
    <w:rsid w:val="000D03C3"/>
    <w:rsid w:val="000D106C"/>
    <w:rsid w:val="000D13DF"/>
    <w:rsid w:val="000D18ED"/>
    <w:rsid w:val="000D1C67"/>
    <w:rsid w:val="000D36B8"/>
    <w:rsid w:val="000D4106"/>
    <w:rsid w:val="000D51C5"/>
    <w:rsid w:val="000D579D"/>
    <w:rsid w:val="000D70EB"/>
    <w:rsid w:val="000E1027"/>
    <w:rsid w:val="000E1102"/>
    <w:rsid w:val="000F08E0"/>
    <w:rsid w:val="000F16E3"/>
    <w:rsid w:val="000F1B66"/>
    <w:rsid w:val="000F2937"/>
    <w:rsid w:val="000F3C01"/>
    <w:rsid w:val="000F6932"/>
    <w:rsid w:val="000F70D9"/>
    <w:rsid w:val="00105EA8"/>
    <w:rsid w:val="00107E1A"/>
    <w:rsid w:val="00112D32"/>
    <w:rsid w:val="001130D4"/>
    <w:rsid w:val="001137B8"/>
    <w:rsid w:val="00114608"/>
    <w:rsid w:val="00114FEE"/>
    <w:rsid w:val="00117367"/>
    <w:rsid w:val="00117C9A"/>
    <w:rsid w:val="0012018F"/>
    <w:rsid w:val="00121881"/>
    <w:rsid w:val="00122065"/>
    <w:rsid w:val="00122CE4"/>
    <w:rsid w:val="001249B0"/>
    <w:rsid w:val="00125389"/>
    <w:rsid w:val="00131897"/>
    <w:rsid w:val="001324EC"/>
    <w:rsid w:val="00132BE5"/>
    <w:rsid w:val="00133905"/>
    <w:rsid w:val="00135410"/>
    <w:rsid w:val="0013679C"/>
    <w:rsid w:val="00137D6A"/>
    <w:rsid w:val="001403D4"/>
    <w:rsid w:val="00141432"/>
    <w:rsid w:val="001443E2"/>
    <w:rsid w:val="001446B1"/>
    <w:rsid w:val="001452E0"/>
    <w:rsid w:val="0015481A"/>
    <w:rsid w:val="00157865"/>
    <w:rsid w:val="0016063E"/>
    <w:rsid w:val="001638CD"/>
    <w:rsid w:val="00163A34"/>
    <w:rsid w:val="00164689"/>
    <w:rsid w:val="0016518F"/>
    <w:rsid w:val="00173A56"/>
    <w:rsid w:val="00175940"/>
    <w:rsid w:val="001829D4"/>
    <w:rsid w:val="00184960"/>
    <w:rsid w:val="00190036"/>
    <w:rsid w:val="00190404"/>
    <w:rsid w:val="00192621"/>
    <w:rsid w:val="00197EA7"/>
    <w:rsid w:val="00197EF3"/>
    <w:rsid w:val="001A3CDB"/>
    <w:rsid w:val="001A46C4"/>
    <w:rsid w:val="001A5399"/>
    <w:rsid w:val="001A565D"/>
    <w:rsid w:val="001A643C"/>
    <w:rsid w:val="001A688F"/>
    <w:rsid w:val="001B2496"/>
    <w:rsid w:val="001B3230"/>
    <w:rsid w:val="001B3EEA"/>
    <w:rsid w:val="001B4583"/>
    <w:rsid w:val="001B4B9B"/>
    <w:rsid w:val="001B5624"/>
    <w:rsid w:val="001B72AD"/>
    <w:rsid w:val="001C36DF"/>
    <w:rsid w:val="001C3F97"/>
    <w:rsid w:val="001C51D4"/>
    <w:rsid w:val="001C5578"/>
    <w:rsid w:val="001C5598"/>
    <w:rsid w:val="001D0AA3"/>
    <w:rsid w:val="001D2330"/>
    <w:rsid w:val="001D253E"/>
    <w:rsid w:val="001D37AB"/>
    <w:rsid w:val="001D60DE"/>
    <w:rsid w:val="001D77B5"/>
    <w:rsid w:val="001D7953"/>
    <w:rsid w:val="001D7E85"/>
    <w:rsid w:val="001E0761"/>
    <w:rsid w:val="001E18FB"/>
    <w:rsid w:val="001E57DE"/>
    <w:rsid w:val="001F430A"/>
    <w:rsid w:val="001F53B6"/>
    <w:rsid w:val="00200A45"/>
    <w:rsid w:val="00201848"/>
    <w:rsid w:val="00207C51"/>
    <w:rsid w:val="00207FCF"/>
    <w:rsid w:val="0021075B"/>
    <w:rsid w:val="00210850"/>
    <w:rsid w:val="0021633C"/>
    <w:rsid w:val="00216AE8"/>
    <w:rsid w:val="0022205D"/>
    <w:rsid w:val="00227FA6"/>
    <w:rsid w:val="00230208"/>
    <w:rsid w:val="0023059E"/>
    <w:rsid w:val="00231A7F"/>
    <w:rsid w:val="00236089"/>
    <w:rsid w:val="0023681D"/>
    <w:rsid w:val="00236A9B"/>
    <w:rsid w:val="0023704F"/>
    <w:rsid w:val="00237B2C"/>
    <w:rsid w:val="00237BF5"/>
    <w:rsid w:val="002419D4"/>
    <w:rsid w:val="00243379"/>
    <w:rsid w:val="0024455A"/>
    <w:rsid w:val="002472AE"/>
    <w:rsid w:val="00252760"/>
    <w:rsid w:val="00253E4F"/>
    <w:rsid w:val="00257943"/>
    <w:rsid w:val="002579E7"/>
    <w:rsid w:val="00257B1F"/>
    <w:rsid w:val="00260AA1"/>
    <w:rsid w:val="00265A2E"/>
    <w:rsid w:val="00270A58"/>
    <w:rsid w:val="002711FB"/>
    <w:rsid w:val="002748B1"/>
    <w:rsid w:val="0027637D"/>
    <w:rsid w:val="00276704"/>
    <w:rsid w:val="00280570"/>
    <w:rsid w:val="00280589"/>
    <w:rsid w:val="002825A8"/>
    <w:rsid w:val="0028371F"/>
    <w:rsid w:val="002842F2"/>
    <w:rsid w:val="002860D6"/>
    <w:rsid w:val="002873EC"/>
    <w:rsid w:val="002912F2"/>
    <w:rsid w:val="00297096"/>
    <w:rsid w:val="002A0A88"/>
    <w:rsid w:val="002A18D8"/>
    <w:rsid w:val="002A2749"/>
    <w:rsid w:val="002A3F11"/>
    <w:rsid w:val="002A7411"/>
    <w:rsid w:val="002A74DD"/>
    <w:rsid w:val="002A7A4F"/>
    <w:rsid w:val="002B1251"/>
    <w:rsid w:val="002B30A0"/>
    <w:rsid w:val="002B513B"/>
    <w:rsid w:val="002B6C5F"/>
    <w:rsid w:val="002C33A9"/>
    <w:rsid w:val="002C4195"/>
    <w:rsid w:val="002C7A37"/>
    <w:rsid w:val="002D400C"/>
    <w:rsid w:val="002D454F"/>
    <w:rsid w:val="002D4917"/>
    <w:rsid w:val="002D605B"/>
    <w:rsid w:val="002E0BA3"/>
    <w:rsid w:val="002E11C8"/>
    <w:rsid w:val="002E21FB"/>
    <w:rsid w:val="002E5263"/>
    <w:rsid w:val="002E562C"/>
    <w:rsid w:val="002E660C"/>
    <w:rsid w:val="002E6CE1"/>
    <w:rsid w:val="002F267A"/>
    <w:rsid w:val="002F4DF5"/>
    <w:rsid w:val="002F6285"/>
    <w:rsid w:val="002F7410"/>
    <w:rsid w:val="003013A2"/>
    <w:rsid w:val="00301DDF"/>
    <w:rsid w:val="00301E59"/>
    <w:rsid w:val="003053CC"/>
    <w:rsid w:val="00305C99"/>
    <w:rsid w:val="0030792E"/>
    <w:rsid w:val="00310556"/>
    <w:rsid w:val="00310588"/>
    <w:rsid w:val="00310EAB"/>
    <w:rsid w:val="00312D22"/>
    <w:rsid w:val="0031682A"/>
    <w:rsid w:val="00323447"/>
    <w:rsid w:val="0033124D"/>
    <w:rsid w:val="003319C7"/>
    <w:rsid w:val="003336C3"/>
    <w:rsid w:val="00336951"/>
    <w:rsid w:val="00341240"/>
    <w:rsid w:val="00342E88"/>
    <w:rsid w:val="0034359F"/>
    <w:rsid w:val="003458B9"/>
    <w:rsid w:val="00346390"/>
    <w:rsid w:val="00352931"/>
    <w:rsid w:val="00360576"/>
    <w:rsid w:val="0036089E"/>
    <w:rsid w:val="0036394A"/>
    <w:rsid w:val="00363D70"/>
    <w:rsid w:val="0036517C"/>
    <w:rsid w:val="00370D1D"/>
    <w:rsid w:val="00371FB5"/>
    <w:rsid w:val="0037295F"/>
    <w:rsid w:val="00376273"/>
    <w:rsid w:val="00376B94"/>
    <w:rsid w:val="003801C2"/>
    <w:rsid w:val="0038158A"/>
    <w:rsid w:val="00384791"/>
    <w:rsid w:val="00385887"/>
    <w:rsid w:val="00385E87"/>
    <w:rsid w:val="00386111"/>
    <w:rsid w:val="00386189"/>
    <w:rsid w:val="00392869"/>
    <w:rsid w:val="00392F07"/>
    <w:rsid w:val="00392FC9"/>
    <w:rsid w:val="00393DD3"/>
    <w:rsid w:val="003972DC"/>
    <w:rsid w:val="003A1A5B"/>
    <w:rsid w:val="003A4A1D"/>
    <w:rsid w:val="003B0EC2"/>
    <w:rsid w:val="003B19D8"/>
    <w:rsid w:val="003B3560"/>
    <w:rsid w:val="003B445E"/>
    <w:rsid w:val="003B63B2"/>
    <w:rsid w:val="003C04BC"/>
    <w:rsid w:val="003C5098"/>
    <w:rsid w:val="003C77D5"/>
    <w:rsid w:val="003D081D"/>
    <w:rsid w:val="003D5A4E"/>
    <w:rsid w:val="003D663C"/>
    <w:rsid w:val="003D67D8"/>
    <w:rsid w:val="003D6C3D"/>
    <w:rsid w:val="003E236C"/>
    <w:rsid w:val="003E3CF7"/>
    <w:rsid w:val="003E4533"/>
    <w:rsid w:val="003E5ED3"/>
    <w:rsid w:val="003E9B8A"/>
    <w:rsid w:val="003F3AD2"/>
    <w:rsid w:val="00400B90"/>
    <w:rsid w:val="00402132"/>
    <w:rsid w:val="00402319"/>
    <w:rsid w:val="00402E49"/>
    <w:rsid w:val="00403F27"/>
    <w:rsid w:val="004058A0"/>
    <w:rsid w:val="00411AC5"/>
    <w:rsid w:val="00414421"/>
    <w:rsid w:val="004215F9"/>
    <w:rsid w:val="00425073"/>
    <w:rsid w:val="00427BE4"/>
    <w:rsid w:val="004335C7"/>
    <w:rsid w:val="00435CC2"/>
    <w:rsid w:val="004361D6"/>
    <w:rsid w:val="00436669"/>
    <w:rsid w:val="00437511"/>
    <w:rsid w:val="0043753B"/>
    <w:rsid w:val="00441A10"/>
    <w:rsid w:val="00451388"/>
    <w:rsid w:val="00455DE9"/>
    <w:rsid w:val="004614E4"/>
    <w:rsid w:val="00461F2C"/>
    <w:rsid w:val="004644E2"/>
    <w:rsid w:val="00465107"/>
    <w:rsid w:val="00471F25"/>
    <w:rsid w:val="00473834"/>
    <w:rsid w:val="00482924"/>
    <w:rsid w:val="004838C6"/>
    <w:rsid w:val="004848E7"/>
    <w:rsid w:val="0048492D"/>
    <w:rsid w:val="00487703"/>
    <w:rsid w:val="0049196E"/>
    <w:rsid w:val="0049346C"/>
    <w:rsid w:val="004A1395"/>
    <w:rsid w:val="004A3DC5"/>
    <w:rsid w:val="004A7C24"/>
    <w:rsid w:val="004B145C"/>
    <w:rsid w:val="004B6BF7"/>
    <w:rsid w:val="004C319B"/>
    <w:rsid w:val="004D5A2C"/>
    <w:rsid w:val="004E1A06"/>
    <w:rsid w:val="004E1CAC"/>
    <w:rsid w:val="004E1EF9"/>
    <w:rsid w:val="004E2173"/>
    <w:rsid w:val="004E6A80"/>
    <w:rsid w:val="004E75C5"/>
    <w:rsid w:val="004F229E"/>
    <w:rsid w:val="004F537C"/>
    <w:rsid w:val="004F7160"/>
    <w:rsid w:val="00500A43"/>
    <w:rsid w:val="00500DC5"/>
    <w:rsid w:val="005022A7"/>
    <w:rsid w:val="0050295B"/>
    <w:rsid w:val="005035D2"/>
    <w:rsid w:val="00505315"/>
    <w:rsid w:val="00506C08"/>
    <w:rsid w:val="0051191A"/>
    <w:rsid w:val="00515B6B"/>
    <w:rsid w:val="00515F8D"/>
    <w:rsid w:val="00516D6E"/>
    <w:rsid w:val="0052398B"/>
    <w:rsid w:val="00524435"/>
    <w:rsid w:val="005260AD"/>
    <w:rsid w:val="0053073B"/>
    <w:rsid w:val="00531547"/>
    <w:rsid w:val="00540904"/>
    <w:rsid w:val="00541D65"/>
    <w:rsid w:val="0054427C"/>
    <w:rsid w:val="0055115B"/>
    <w:rsid w:val="00552815"/>
    <w:rsid w:val="00563C06"/>
    <w:rsid w:val="00564C16"/>
    <w:rsid w:val="0056570B"/>
    <w:rsid w:val="005668DE"/>
    <w:rsid w:val="00570A9B"/>
    <w:rsid w:val="00570C60"/>
    <w:rsid w:val="00572804"/>
    <w:rsid w:val="005768FC"/>
    <w:rsid w:val="005776F2"/>
    <w:rsid w:val="00582F12"/>
    <w:rsid w:val="0058709F"/>
    <w:rsid w:val="005938D9"/>
    <w:rsid w:val="00597D74"/>
    <w:rsid w:val="005A1F07"/>
    <w:rsid w:val="005A2B7C"/>
    <w:rsid w:val="005A5BAB"/>
    <w:rsid w:val="005B2DA6"/>
    <w:rsid w:val="005B5506"/>
    <w:rsid w:val="005B781D"/>
    <w:rsid w:val="005B79BE"/>
    <w:rsid w:val="005C2226"/>
    <w:rsid w:val="005C2CBC"/>
    <w:rsid w:val="005C3A39"/>
    <w:rsid w:val="005C3D57"/>
    <w:rsid w:val="005C4919"/>
    <w:rsid w:val="005C4ABE"/>
    <w:rsid w:val="005D0B8F"/>
    <w:rsid w:val="005D0C4E"/>
    <w:rsid w:val="005D1178"/>
    <w:rsid w:val="005D39F3"/>
    <w:rsid w:val="005D49DF"/>
    <w:rsid w:val="005E03C6"/>
    <w:rsid w:val="005E24AC"/>
    <w:rsid w:val="005E4584"/>
    <w:rsid w:val="005E5FEF"/>
    <w:rsid w:val="005E604E"/>
    <w:rsid w:val="005F1FB2"/>
    <w:rsid w:val="005F5BA0"/>
    <w:rsid w:val="0060427D"/>
    <w:rsid w:val="00607310"/>
    <w:rsid w:val="00611CB0"/>
    <w:rsid w:val="006144B3"/>
    <w:rsid w:val="006148FC"/>
    <w:rsid w:val="00615B33"/>
    <w:rsid w:val="00617D63"/>
    <w:rsid w:val="00621644"/>
    <w:rsid w:val="00622198"/>
    <w:rsid w:val="00623497"/>
    <w:rsid w:val="006235A9"/>
    <w:rsid w:val="00623A6D"/>
    <w:rsid w:val="00631466"/>
    <w:rsid w:val="0063289D"/>
    <w:rsid w:val="0063755D"/>
    <w:rsid w:val="00651C7E"/>
    <w:rsid w:val="006527BF"/>
    <w:rsid w:val="00656CB7"/>
    <w:rsid w:val="00660E7E"/>
    <w:rsid w:val="00663341"/>
    <w:rsid w:val="00667BB2"/>
    <w:rsid w:val="00672632"/>
    <w:rsid w:val="0067785B"/>
    <w:rsid w:val="00681A45"/>
    <w:rsid w:val="00682BBB"/>
    <w:rsid w:val="006837D2"/>
    <w:rsid w:val="00686B69"/>
    <w:rsid w:val="006950C1"/>
    <w:rsid w:val="00695536"/>
    <w:rsid w:val="006A11EF"/>
    <w:rsid w:val="006A2C31"/>
    <w:rsid w:val="006A30E2"/>
    <w:rsid w:val="006A6085"/>
    <w:rsid w:val="006B1B3F"/>
    <w:rsid w:val="006B2386"/>
    <w:rsid w:val="006B768E"/>
    <w:rsid w:val="006B7EB8"/>
    <w:rsid w:val="006C17B6"/>
    <w:rsid w:val="006C408D"/>
    <w:rsid w:val="006C4AB8"/>
    <w:rsid w:val="006C572F"/>
    <w:rsid w:val="006C6544"/>
    <w:rsid w:val="006D17EF"/>
    <w:rsid w:val="006D63F0"/>
    <w:rsid w:val="006E1121"/>
    <w:rsid w:val="006E221E"/>
    <w:rsid w:val="006F0BD4"/>
    <w:rsid w:val="006F310C"/>
    <w:rsid w:val="006F3765"/>
    <w:rsid w:val="006F58F9"/>
    <w:rsid w:val="006F61F6"/>
    <w:rsid w:val="007031D1"/>
    <w:rsid w:val="00707F42"/>
    <w:rsid w:val="00712790"/>
    <w:rsid w:val="00715013"/>
    <w:rsid w:val="00721467"/>
    <w:rsid w:val="00725DA4"/>
    <w:rsid w:val="00726D6E"/>
    <w:rsid w:val="00727833"/>
    <w:rsid w:val="007326D4"/>
    <w:rsid w:val="007330E3"/>
    <w:rsid w:val="00734860"/>
    <w:rsid w:val="00737026"/>
    <w:rsid w:val="00740B86"/>
    <w:rsid w:val="00740C1C"/>
    <w:rsid w:val="00742351"/>
    <w:rsid w:val="00744BA4"/>
    <w:rsid w:val="00760989"/>
    <w:rsid w:val="007614C0"/>
    <w:rsid w:val="0076163D"/>
    <w:rsid w:val="00764F24"/>
    <w:rsid w:val="007668A2"/>
    <w:rsid w:val="0077216A"/>
    <w:rsid w:val="00774AD2"/>
    <w:rsid w:val="00776C17"/>
    <w:rsid w:val="00777CC1"/>
    <w:rsid w:val="00780839"/>
    <w:rsid w:val="00781593"/>
    <w:rsid w:val="00781928"/>
    <w:rsid w:val="00781E79"/>
    <w:rsid w:val="00783BDB"/>
    <w:rsid w:val="007841FC"/>
    <w:rsid w:val="007853A8"/>
    <w:rsid w:val="007860C0"/>
    <w:rsid w:val="00794CF2"/>
    <w:rsid w:val="00796803"/>
    <w:rsid w:val="00797CB2"/>
    <w:rsid w:val="00797DB7"/>
    <w:rsid w:val="007A1804"/>
    <w:rsid w:val="007A476E"/>
    <w:rsid w:val="007A5022"/>
    <w:rsid w:val="007C03DB"/>
    <w:rsid w:val="007C3494"/>
    <w:rsid w:val="007C4F9D"/>
    <w:rsid w:val="007C66B8"/>
    <w:rsid w:val="007C795D"/>
    <w:rsid w:val="007C7C3E"/>
    <w:rsid w:val="007C7CB4"/>
    <w:rsid w:val="007D102F"/>
    <w:rsid w:val="007D3147"/>
    <w:rsid w:val="007D341B"/>
    <w:rsid w:val="007D5FA3"/>
    <w:rsid w:val="007D72D6"/>
    <w:rsid w:val="007D7466"/>
    <w:rsid w:val="007E0D44"/>
    <w:rsid w:val="007E49B1"/>
    <w:rsid w:val="007E56B3"/>
    <w:rsid w:val="007F105A"/>
    <w:rsid w:val="007F1488"/>
    <w:rsid w:val="007F2975"/>
    <w:rsid w:val="007F2A96"/>
    <w:rsid w:val="007F3A25"/>
    <w:rsid w:val="007F3F25"/>
    <w:rsid w:val="007F6DD4"/>
    <w:rsid w:val="008015E1"/>
    <w:rsid w:val="00804350"/>
    <w:rsid w:val="00804C59"/>
    <w:rsid w:val="00810D50"/>
    <w:rsid w:val="0081363A"/>
    <w:rsid w:val="00820AB4"/>
    <w:rsid w:val="00820BF6"/>
    <w:rsid w:val="0082292F"/>
    <w:rsid w:val="00827A6D"/>
    <w:rsid w:val="0083050E"/>
    <w:rsid w:val="00832731"/>
    <w:rsid w:val="00833B9B"/>
    <w:rsid w:val="00834347"/>
    <w:rsid w:val="00834976"/>
    <w:rsid w:val="00842EC7"/>
    <w:rsid w:val="0085215F"/>
    <w:rsid w:val="008557A4"/>
    <w:rsid w:val="0086284C"/>
    <w:rsid w:val="00863948"/>
    <w:rsid w:val="00876E0A"/>
    <w:rsid w:val="00882560"/>
    <w:rsid w:val="008844FB"/>
    <w:rsid w:val="00884D74"/>
    <w:rsid w:val="008872A2"/>
    <w:rsid w:val="008920B4"/>
    <w:rsid w:val="008930E1"/>
    <w:rsid w:val="00894E78"/>
    <w:rsid w:val="0089567B"/>
    <w:rsid w:val="00897EEA"/>
    <w:rsid w:val="008B14AB"/>
    <w:rsid w:val="008B18E2"/>
    <w:rsid w:val="008B3E9A"/>
    <w:rsid w:val="008B41DF"/>
    <w:rsid w:val="008B500B"/>
    <w:rsid w:val="008B7145"/>
    <w:rsid w:val="008B71AB"/>
    <w:rsid w:val="008B7470"/>
    <w:rsid w:val="008C16FC"/>
    <w:rsid w:val="008C4F68"/>
    <w:rsid w:val="008D0063"/>
    <w:rsid w:val="008D321B"/>
    <w:rsid w:val="008D5419"/>
    <w:rsid w:val="008D78F9"/>
    <w:rsid w:val="008E0505"/>
    <w:rsid w:val="008E0D48"/>
    <w:rsid w:val="008E1174"/>
    <w:rsid w:val="008E4AFC"/>
    <w:rsid w:val="008E66DE"/>
    <w:rsid w:val="008F2168"/>
    <w:rsid w:val="008F3F1E"/>
    <w:rsid w:val="008F429B"/>
    <w:rsid w:val="008F4505"/>
    <w:rsid w:val="008F4BA2"/>
    <w:rsid w:val="00903782"/>
    <w:rsid w:val="00910B1E"/>
    <w:rsid w:val="00911C83"/>
    <w:rsid w:val="009132D2"/>
    <w:rsid w:val="009147CB"/>
    <w:rsid w:val="00920CA1"/>
    <w:rsid w:val="00921C1B"/>
    <w:rsid w:val="009345DA"/>
    <w:rsid w:val="00937EFA"/>
    <w:rsid w:val="00940712"/>
    <w:rsid w:val="009432ED"/>
    <w:rsid w:val="00944538"/>
    <w:rsid w:val="0094614E"/>
    <w:rsid w:val="00947E5C"/>
    <w:rsid w:val="00952E5E"/>
    <w:rsid w:val="00953227"/>
    <w:rsid w:val="00953B22"/>
    <w:rsid w:val="00953B8B"/>
    <w:rsid w:val="00954D5D"/>
    <w:rsid w:val="00956A70"/>
    <w:rsid w:val="00956E9D"/>
    <w:rsid w:val="0095728D"/>
    <w:rsid w:val="00963571"/>
    <w:rsid w:val="00963ECB"/>
    <w:rsid w:val="00965E80"/>
    <w:rsid w:val="00967A53"/>
    <w:rsid w:val="00967D6F"/>
    <w:rsid w:val="009759B2"/>
    <w:rsid w:val="009823F0"/>
    <w:rsid w:val="00982ED1"/>
    <w:rsid w:val="00985FD1"/>
    <w:rsid w:val="0099309B"/>
    <w:rsid w:val="009948F2"/>
    <w:rsid w:val="009969C3"/>
    <w:rsid w:val="009A1240"/>
    <w:rsid w:val="009A299E"/>
    <w:rsid w:val="009A6C1F"/>
    <w:rsid w:val="009A6EE3"/>
    <w:rsid w:val="009A7A02"/>
    <w:rsid w:val="009C1009"/>
    <w:rsid w:val="009C1975"/>
    <w:rsid w:val="009C207D"/>
    <w:rsid w:val="009C4638"/>
    <w:rsid w:val="009C68C7"/>
    <w:rsid w:val="009C7F1C"/>
    <w:rsid w:val="009D4966"/>
    <w:rsid w:val="009D524E"/>
    <w:rsid w:val="009E1072"/>
    <w:rsid w:val="009E2607"/>
    <w:rsid w:val="009E263C"/>
    <w:rsid w:val="009E2FC8"/>
    <w:rsid w:val="009E3076"/>
    <w:rsid w:val="009E3110"/>
    <w:rsid w:val="009F0E61"/>
    <w:rsid w:val="009F1786"/>
    <w:rsid w:val="009F2506"/>
    <w:rsid w:val="00A02517"/>
    <w:rsid w:val="00A11F60"/>
    <w:rsid w:val="00A12284"/>
    <w:rsid w:val="00A15DE5"/>
    <w:rsid w:val="00A164C0"/>
    <w:rsid w:val="00A1731D"/>
    <w:rsid w:val="00A22745"/>
    <w:rsid w:val="00A22F28"/>
    <w:rsid w:val="00A230D3"/>
    <w:rsid w:val="00A2585D"/>
    <w:rsid w:val="00A3039E"/>
    <w:rsid w:val="00A35365"/>
    <w:rsid w:val="00A35FAF"/>
    <w:rsid w:val="00A40574"/>
    <w:rsid w:val="00A41099"/>
    <w:rsid w:val="00A432C5"/>
    <w:rsid w:val="00A4720E"/>
    <w:rsid w:val="00A51E08"/>
    <w:rsid w:val="00A5572D"/>
    <w:rsid w:val="00A56277"/>
    <w:rsid w:val="00A5651C"/>
    <w:rsid w:val="00A56E74"/>
    <w:rsid w:val="00A5725A"/>
    <w:rsid w:val="00A57455"/>
    <w:rsid w:val="00A62541"/>
    <w:rsid w:val="00A62787"/>
    <w:rsid w:val="00A62B92"/>
    <w:rsid w:val="00A644D6"/>
    <w:rsid w:val="00A675A3"/>
    <w:rsid w:val="00A71D99"/>
    <w:rsid w:val="00A7420C"/>
    <w:rsid w:val="00A81263"/>
    <w:rsid w:val="00A837CE"/>
    <w:rsid w:val="00A909D6"/>
    <w:rsid w:val="00A943FF"/>
    <w:rsid w:val="00A96BBB"/>
    <w:rsid w:val="00A97D97"/>
    <w:rsid w:val="00A97E41"/>
    <w:rsid w:val="00AA0D85"/>
    <w:rsid w:val="00AA2238"/>
    <w:rsid w:val="00AA4E6B"/>
    <w:rsid w:val="00AB2D84"/>
    <w:rsid w:val="00AB3C1E"/>
    <w:rsid w:val="00AB6D90"/>
    <w:rsid w:val="00AC0533"/>
    <w:rsid w:val="00AC51E2"/>
    <w:rsid w:val="00AC71B8"/>
    <w:rsid w:val="00AC72E5"/>
    <w:rsid w:val="00AC7FEA"/>
    <w:rsid w:val="00AD1446"/>
    <w:rsid w:val="00AD1A3F"/>
    <w:rsid w:val="00AD284A"/>
    <w:rsid w:val="00AD410B"/>
    <w:rsid w:val="00AD42A0"/>
    <w:rsid w:val="00AE0641"/>
    <w:rsid w:val="00AE33C0"/>
    <w:rsid w:val="00AE38B2"/>
    <w:rsid w:val="00AF09DF"/>
    <w:rsid w:val="00AF4B72"/>
    <w:rsid w:val="00AF5949"/>
    <w:rsid w:val="00AF7A6F"/>
    <w:rsid w:val="00B008E4"/>
    <w:rsid w:val="00B01A99"/>
    <w:rsid w:val="00B0378B"/>
    <w:rsid w:val="00B07E4B"/>
    <w:rsid w:val="00B14DB8"/>
    <w:rsid w:val="00B1578D"/>
    <w:rsid w:val="00B16654"/>
    <w:rsid w:val="00B16D2A"/>
    <w:rsid w:val="00B21163"/>
    <w:rsid w:val="00B214D7"/>
    <w:rsid w:val="00B23D55"/>
    <w:rsid w:val="00B25249"/>
    <w:rsid w:val="00B262B1"/>
    <w:rsid w:val="00B26A73"/>
    <w:rsid w:val="00B27D74"/>
    <w:rsid w:val="00B307B1"/>
    <w:rsid w:val="00B37678"/>
    <w:rsid w:val="00B52EC6"/>
    <w:rsid w:val="00B55A68"/>
    <w:rsid w:val="00B60061"/>
    <w:rsid w:val="00B61365"/>
    <w:rsid w:val="00B62758"/>
    <w:rsid w:val="00B6380C"/>
    <w:rsid w:val="00B63D21"/>
    <w:rsid w:val="00B66ADF"/>
    <w:rsid w:val="00B675CB"/>
    <w:rsid w:val="00B71EBD"/>
    <w:rsid w:val="00B724CE"/>
    <w:rsid w:val="00B74B6B"/>
    <w:rsid w:val="00B75A6A"/>
    <w:rsid w:val="00B75F84"/>
    <w:rsid w:val="00B81C8E"/>
    <w:rsid w:val="00B8248A"/>
    <w:rsid w:val="00B849B9"/>
    <w:rsid w:val="00B86552"/>
    <w:rsid w:val="00B87206"/>
    <w:rsid w:val="00B903F5"/>
    <w:rsid w:val="00B944D7"/>
    <w:rsid w:val="00B9552A"/>
    <w:rsid w:val="00B960FD"/>
    <w:rsid w:val="00BA0A2F"/>
    <w:rsid w:val="00BA2961"/>
    <w:rsid w:val="00BA2A6F"/>
    <w:rsid w:val="00BA457F"/>
    <w:rsid w:val="00BA5BD9"/>
    <w:rsid w:val="00BB455A"/>
    <w:rsid w:val="00BB55AE"/>
    <w:rsid w:val="00BB5A24"/>
    <w:rsid w:val="00BC17D5"/>
    <w:rsid w:val="00BC1A36"/>
    <w:rsid w:val="00BC2578"/>
    <w:rsid w:val="00BC393F"/>
    <w:rsid w:val="00BC3D53"/>
    <w:rsid w:val="00BC3EC8"/>
    <w:rsid w:val="00BC589D"/>
    <w:rsid w:val="00BC6AAD"/>
    <w:rsid w:val="00BC77B9"/>
    <w:rsid w:val="00BD1343"/>
    <w:rsid w:val="00BD6FFD"/>
    <w:rsid w:val="00BD744D"/>
    <w:rsid w:val="00BE0E76"/>
    <w:rsid w:val="00BE16DB"/>
    <w:rsid w:val="00BE2F2A"/>
    <w:rsid w:val="00BE49F3"/>
    <w:rsid w:val="00BF0045"/>
    <w:rsid w:val="00BF4814"/>
    <w:rsid w:val="00BF4F8B"/>
    <w:rsid w:val="00BF5296"/>
    <w:rsid w:val="00BF69EF"/>
    <w:rsid w:val="00BF73F6"/>
    <w:rsid w:val="00C022C2"/>
    <w:rsid w:val="00C02A44"/>
    <w:rsid w:val="00C04D9E"/>
    <w:rsid w:val="00C0547C"/>
    <w:rsid w:val="00C0586F"/>
    <w:rsid w:val="00C05C86"/>
    <w:rsid w:val="00C11908"/>
    <w:rsid w:val="00C12249"/>
    <w:rsid w:val="00C127FF"/>
    <w:rsid w:val="00C12E58"/>
    <w:rsid w:val="00C14DBB"/>
    <w:rsid w:val="00C150CB"/>
    <w:rsid w:val="00C153C0"/>
    <w:rsid w:val="00C15747"/>
    <w:rsid w:val="00C15ED5"/>
    <w:rsid w:val="00C20FB2"/>
    <w:rsid w:val="00C23440"/>
    <w:rsid w:val="00C26924"/>
    <w:rsid w:val="00C31CFD"/>
    <w:rsid w:val="00C31D4B"/>
    <w:rsid w:val="00C31F0A"/>
    <w:rsid w:val="00C32B52"/>
    <w:rsid w:val="00C34C39"/>
    <w:rsid w:val="00C34DDA"/>
    <w:rsid w:val="00C3595E"/>
    <w:rsid w:val="00C363C4"/>
    <w:rsid w:val="00C363D3"/>
    <w:rsid w:val="00C36400"/>
    <w:rsid w:val="00C36F80"/>
    <w:rsid w:val="00C40CD0"/>
    <w:rsid w:val="00C41DC2"/>
    <w:rsid w:val="00C41F88"/>
    <w:rsid w:val="00C42B96"/>
    <w:rsid w:val="00C44E32"/>
    <w:rsid w:val="00C45448"/>
    <w:rsid w:val="00C523D7"/>
    <w:rsid w:val="00C54FE1"/>
    <w:rsid w:val="00C608CB"/>
    <w:rsid w:val="00C60906"/>
    <w:rsid w:val="00C6154F"/>
    <w:rsid w:val="00C61B27"/>
    <w:rsid w:val="00C6424D"/>
    <w:rsid w:val="00C647E5"/>
    <w:rsid w:val="00C65DA3"/>
    <w:rsid w:val="00C741D5"/>
    <w:rsid w:val="00C820E9"/>
    <w:rsid w:val="00C82245"/>
    <w:rsid w:val="00C8590E"/>
    <w:rsid w:val="00C903AF"/>
    <w:rsid w:val="00C91199"/>
    <w:rsid w:val="00C9127E"/>
    <w:rsid w:val="00C92910"/>
    <w:rsid w:val="00C93852"/>
    <w:rsid w:val="00C9534A"/>
    <w:rsid w:val="00CA0F66"/>
    <w:rsid w:val="00CA33C5"/>
    <w:rsid w:val="00CA6C0B"/>
    <w:rsid w:val="00CA71BC"/>
    <w:rsid w:val="00CB000C"/>
    <w:rsid w:val="00CB5412"/>
    <w:rsid w:val="00CB6B9A"/>
    <w:rsid w:val="00CC1093"/>
    <w:rsid w:val="00CC15CC"/>
    <w:rsid w:val="00CC1FB6"/>
    <w:rsid w:val="00CC75F4"/>
    <w:rsid w:val="00CD0B79"/>
    <w:rsid w:val="00CD2257"/>
    <w:rsid w:val="00CD584C"/>
    <w:rsid w:val="00CD7AAA"/>
    <w:rsid w:val="00CD7B96"/>
    <w:rsid w:val="00CE12D7"/>
    <w:rsid w:val="00CE2176"/>
    <w:rsid w:val="00CE57C1"/>
    <w:rsid w:val="00CE6F76"/>
    <w:rsid w:val="00CF034C"/>
    <w:rsid w:val="00CF0EBE"/>
    <w:rsid w:val="00CF16F4"/>
    <w:rsid w:val="00CF3CF5"/>
    <w:rsid w:val="00CF6850"/>
    <w:rsid w:val="00CF7AA1"/>
    <w:rsid w:val="00D02CB4"/>
    <w:rsid w:val="00D0309A"/>
    <w:rsid w:val="00D040C3"/>
    <w:rsid w:val="00D06465"/>
    <w:rsid w:val="00D112E2"/>
    <w:rsid w:val="00D1698E"/>
    <w:rsid w:val="00D2108D"/>
    <w:rsid w:val="00D2440A"/>
    <w:rsid w:val="00D26844"/>
    <w:rsid w:val="00D3120C"/>
    <w:rsid w:val="00D33A4E"/>
    <w:rsid w:val="00D4141F"/>
    <w:rsid w:val="00D43961"/>
    <w:rsid w:val="00D46DD8"/>
    <w:rsid w:val="00D47ACB"/>
    <w:rsid w:val="00D5056C"/>
    <w:rsid w:val="00D51EAD"/>
    <w:rsid w:val="00D5369D"/>
    <w:rsid w:val="00D5701A"/>
    <w:rsid w:val="00D619AE"/>
    <w:rsid w:val="00D70FD2"/>
    <w:rsid w:val="00D71B92"/>
    <w:rsid w:val="00D73D69"/>
    <w:rsid w:val="00D757EF"/>
    <w:rsid w:val="00D764CA"/>
    <w:rsid w:val="00D812AB"/>
    <w:rsid w:val="00D83937"/>
    <w:rsid w:val="00D83E5D"/>
    <w:rsid w:val="00D84F31"/>
    <w:rsid w:val="00D851DA"/>
    <w:rsid w:val="00D9154D"/>
    <w:rsid w:val="00D915F4"/>
    <w:rsid w:val="00D916C0"/>
    <w:rsid w:val="00D93167"/>
    <w:rsid w:val="00D93DAF"/>
    <w:rsid w:val="00D94972"/>
    <w:rsid w:val="00D94D58"/>
    <w:rsid w:val="00D97527"/>
    <w:rsid w:val="00D97B75"/>
    <w:rsid w:val="00DA079E"/>
    <w:rsid w:val="00DA1E67"/>
    <w:rsid w:val="00DA5858"/>
    <w:rsid w:val="00DB0458"/>
    <w:rsid w:val="00DB222B"/>
    <w:rsid w:val="00DB2868"/>
    <w:rsid w:val="00DB4C49"/>
    <w:rsid w:val="00DB5290"/>
    <w:rsid w:val="00DC031D"/>
    <w:rsid w:val="00DC21CE"/>
    <w:rsid w:val="00DC3B05"/>
    <w:rsid w:val="00DC4E67"/>
    <w:rsid w:val="00DC7511"/>
    <w:rsid w:val="00DD00F5"/>
    <w:rsid w:val="00DD366D"/>
    <w:rsid w:val="00DE078F"/>
    <w:rsid w:val="00DE19D9"/>
    <w:rsid w:val="00DE429A"/>
    <w:rsid w:val="00DE4A0C"/>
    <w:rsid w:val="00DF5461"/>
    <w:rsid w:val="00DF652B"/>
    <w:rsid w:val="00DF6741"/>
    <w:rsid w:val="00DF73EF"/>
    <w:rsid w:val="00E018C6"/>
    <w:rsid w:val="00E036C8"/>
    <w:rsid w:val="00E04776"/>
    <w:rsid w:val="00E04CE6"/>
    <w:rsid w:val="00E05B40"/>
    <w:rsid w:val="00E10297"/>
    <w:rsid w:val="00E13879"/>
    <w:rsid w:val="00E13CE0"/>
    <w:rsid w:val="00E14DB5"/>
    <w:rsid w:val="00E15A72"/>
    <w:rsid w:val="00E16943"/>
    <w:rsid w:val="00E17508"/>
    <w:rsid w:val="00E2193F"/>
    <w:rsid w:val="00E23B32"/>
    <w:rsid w:val="00E253EE"/>
    <w:rsid w:val="00E25666"/>
    <w:rsid w:val="00E2686D"/>
    <w:rsid w:val="00E316D9"/>
    <w:rsid w:val="00E34EB6"/>
    <w:rsid w:val="00E42B6A"/>
    <w:rsid w:val="00E4399D"/>
    <w:rsid w:val="00E44741"/>
    <w:rsid w:val="00E528A2"/>
    <w:rsid w:val="00E53231"/>
    <w:rsid w:val="00E54E75"/>
    <w:rsid w:val="00E55393"/>
    <w:rsid w:val="00E5643E"/>
    <w:rsid w:val="00E5720B"/>
    <w:rsid w:val="00E620D1"/>
    <w:rsid w:val="00E642EC"/>
    <w:rsid w:val="00E64F38"/>
    <w:rsid w:val="00E7400E"/>
    <w:rsid w:val="00E76EB6"/>
    <w:rsid w:val="00E8141D"/>
    <w:rsid w:val="00E843ED"/>
    <w:rsid w:val="00E856DA"/>
    <w:rsid w:val="00E86B8D"/>
    <w:rsid w:val="00E86F07"/>
    <w:rsid w:val="00E87611"/>
    <w:rsid w:val="00E92773"/>
    <w:rsid w:val="00E9375D"/>
    <w:rsid w:val="00E9418E"/>
    <w:rsid w:val="00E94621"/>
    <w:rsid w:val="00E96913"/>
    <w:rsid w:val="00EA12F0"/>
    <w:rsid w:val="00EA40EA"/>
    <w:rsid w:val="00EB07CB"/>
    <w:rsid w:val="00EB1F06"/>
    <w:rsid w:val="00EB2A8A"/>
    <w:rsid w:val="00EB7E37"/>
    <w:rsid w:val="00EC030C"/>
    <w:rsid w:val="00EC041C"/>
    <w:rsid w:val="00EC3FF2"/>
    <w:rsid w:val="00ED0720"/>
    <w:rsid w:val="00EE0413"/>
    <w:rsid w:val="00EE0973"/>
    <w:rsid w:val="00EE3AF2"/>
    <w:rsid w:val="00EE44E5"/>
    <w:rsid w:val="00EE7051"/>
    <w:rsid w:val="00EE746B"/>
    <w:rsid w:val="00EF4827"/>
    <w:rsid w:val="00F00DDF"/>
    <w:rsid w:val="00F0240A"/>
    <w:rsid w:val="00F03D99"/>
    <w:rsid w:val="00F121C1"/>
    <w:rsid w:val="00F1564B"/>
    <w:rsid w:val="00F20247"/>
    <w:rsid w:val="00F2467F"/>
    <w:rsid w:val="00F25594"/>
    <w:rsid w:val="00F25900"/>
    <w:rsid w:val="00F31348"/>
    <w:rsid w:val="00F32BA7"/>
    <w:rsid w:val="00F404F9"/>
    <w:rsid w:val="00F4425A"/>
    <w:rsid w:val="00F6163C"/>
    <w:rsid w:val="00F6458D"/>
    <w:rsid w:val="00F65EC8"/>
    <w:rsid w:val="00F66554"/>
    <w:rsid w:val="00F71E99"/>
    <w:rsid w:val="00F71EBD"/>
    <w:rsid w:val="00F721E8"/>
    <w:rsid w:val="00F72723"/>
    <w:rsid w:val="00F82C94"/>
    <w:rsid w:val="00F91A2C"/>
    <w:rsid w:val="00F94637"/>
    <w:rsid w:val="00F96938"/>
    <w:rsid w:val="00F97534"/>
    <w:rsid w:val="00FA0BC5"/>
    <w:rsid w:val="00FA35FE"/>
    <w:rsid w:val="00FA5C15"/>
    <w:rsid w:val="00FA7ABF"/>
    <w:rsid w:val="00FB30C6"/>
    <w:rsid w:val="00FC00B2"/>
    <w:rsid w:val="00FC0A1B"/>
    <w:rsid w:val="00FC0DD8"/>
    <w:rsid w:val="00FC1C86"/>
    <w:rsid w:val="00FC31C3"/>
    <w:rsid w:val="00FC5390"/>
    <w:rsid w:val="00FC5EB6"/>
    <w:rsid w:val="00FC71C5"/>
    <w:rsid w:val="00FC7BF7"/>
    <w:rsid w:val="00FD7D84"/>
    <w:rsid w:val="00FD7EDC"/>
    <w:rsid w:val="00FE34AA"/>
    <w:rsid w:val="00FE41FD"/>
    <w:rsid w:val="00FE5DF2"/>
    <w:rsid w:val="00FE74F1"/>
    <w:rsid w:val="00FE7B0C"/>
    <w:rsid w:val="00FF132F"/>
    <w:rsid w:val="00FF315D"/>
    <w:rsid w:val="00FF43FE"/>
    <w:rsid w:val="00FF54D4"/>
    <w:rsid w:val="00FF769E"/>
    <w:rsid w:val="011BDD2F"/>
    <w:rsid w:val="01B34333"/>
    <w:rsid w:val="01C9807B"/>
    <w:rsid w:val="0250665C"/>
    <w:rsid w:val="03547D6A"/>
    <w:rsid w:val="0385C004"/>
    <w:rsid w:val="03A11A30"/>
    <w:rsid w:val="058B6C11"/>
    <w:rsid w:val="0612A0BC"/>
    <w:rsid w:val="061A91F2"/>
    <w:rsid w:val="064C8239"/>
    <w:rsid w:val="065BA151"/>
    <w:rsid w:val="06613AB3"/>
    <w:rsid w:val="06C17977"/>
    <w:rsid w:val="06D6D279"/>
    <w:rsid w:val="06D7BDAF"/>
    <w:rsid w:val="073000D8"/>
    <w:rsid w:val="07468933"/>
    <w:rsid w:val="0782FC57"/>
    <w:rsid w:val="07A85B0C"/>
    <w:rsid w:val="07E07DC8"/>
    <w:rsid w:val="081311DF"/>
    <w:rsid w:val="08180A0A"/>
    <w:rsid w:val="0823AB45"/>
    <w:rsid w:val="08882C9B"/>
    <w:rsid w:val="08C30CD3"/>
    <w:rsid w:val="0A1DB062"/>
    <w:rsid w:val="0AC69931"/>
    <w:rsid w:val="0B4BD825"/>
    <w:rsid w:val="0BADC8A1"/>
    <w:rsid w:val="0BB993FD"/>
    <w:rsid w:val="0BDD17AE"/>
    <w:rsid w:val="0BFAAD95"/>
    <w:rsid w:val="0C81B343"/>
    <w:rsid w:val="0C90C8AB"/>
    <w:rsid w:val="0CA6F385"/>
    <w:rsid w:val="0D0BC852"/>
    <w:rsid w:val="0D0DBD49"/>
    <w:rsid w:val="0DD277CF"/>
    <w:rsid w:val="0DF36E52"/>
    <w:rsid w:val="0E086898"/>
    <w:rsid w:val="0E8C9832"/>
    <w:rsid w:val="0EE41A4E"/>
    <w:rsid w:val="0F92CA88"/>
    <w:rsid w:val="0FF5E3D5"/>
    <w:rsid w:val="10926086"/>
    <w:rsid w:val="11C1E1AB"/>
    <w:rsid w:val="12668A26"/>
    <w:rsid w:val="12CA6B4A"/>
    <w:rsid w:val="1303E342"/>
    <w:rsid w:val="1304D9DF"/>
    <w:rsid w:val="1341C807"/>
    <w:rsid w:val="1355DCA5"/>
    <w:rsid w:val="135AF97B"/>
    <w:rsid w:val="137BF7AE"/>
    <w:rsid w:val="13CA3E88"/>
    <w:rsid w:val="13DFE535"/>
    <w:rsid w:val="143CAF6D"/>
    <w:rsid w:val="14708719"/>
    <w:rsid w:val="1480225F"/>
    <w:rsid w:val="1489A904"/>
    <w:rsid w:val="14FBBFC8"/>
    <w:rsid w:val="150D5A8C"/>
    <w:rsid w:val="152BD107"/>
    <w:rsid w:val="1617D5F4"/>
    <w:rsid w:val="163F6C03"/>
    <w:rsid w:val="16929213"/>
    <w:rsid w:val="16CDC314"/>
    <w:rsid w:val="16DFCAEA"/>
    <w:rsid w:val="17102B2C"/>
    <w:rsid w:val="172D687C"/>
    <w:rsid w:val="177BAA47"/>
    <w:rsid w:val="1817FAD2"/>
    <w:rsid w:val="18699375"/>
    <w:rsid w:val="18AD27DD"/>
    <w:rsid w:val="198F6AED"/>
    <w:rsid w:val="1C3A83E9"/>
    <w:rsid w:val="1C9D666D"/>
    <w:rsid w:val="1CDE4FBA"/>
    <w:rsid w:val="1D19518D"/>
    <w:rsid w:val="1D54DD42"/>
    <w:rsid w:val="1D7A84D2"/>
    <w:rsid w:val="1D7AADC5"/>
    <w:rsid w:val="1ED994A8"/>
    <w:rsid w:val="1EF6C918"/>
    <w:rsid w:val="1F21D587"/>
    <w:rsid w:val="1FE63FEE"/>
    <w:rsid w:val="2022AA48"/>
    <w:rsid w:val="209C4C0E"/>
    <w:rsid w:val="218E3285"/>
    <w:rsid w:val="2191BAF3"/>
    <w:rsid w:val="21AC437A"/>
    <w:rsid w:val="21DC8E08"/>
    <w:rsid w:val="21E0E1B1"/>
    <w:rsid w:val="22132940"/>
    <w:rsid w:val="222E69DA"/>
    <w:rsid w:val="224CFBBF"/>
    <w:rsid w:val="22575A97"/>
    <w:rsid w:val="225A6DAA"/>
    <w:rsid w:val="226B2308"/>
    <w:rsid w:val="237070E3"/>
    <w:rsid w:val="23F57C1F"/>
    <w:rsid w:val="241FDF53"/>
    <w:rsid w:val="245C9541"/>
    <w:rsid w:val="252D18C0"/>
    <w:rsid w:val="2559929A"/>
    <w:rsid w:val="25BC3C38"/>
    <w:rsid w:val="26F90DD6"/>
    <w:rsid w:val="27068A45"/>
    <w:rsid w:val="27430653"/>
    <w:rsid w:val="27C7CFC0"/>
    <w:rsid w:val="2869EF78"/>
    <w:rsid w:val="289DAB5E"/>
    <w:rsid w:val="28DA648C"/>
    <w:rsid w:val="29885D7D"/>
    <w:rsid w:val="299408D1"/>
    <w:rsid w:val="29E79FED"/>
    <w:rsid w:val="2A2A6B2E"/>
    <w:rsid w:val="2A2B67EC"/>
    <w:rsid w:val="2ADCFEB1"/>
    <w:rsid w:val="2B1A89DC"/>
    <w:rsid w:val="2BD54C20"/>
    <w:rsid w:val="2BD9FC20"/>
    <w:rsid w:val="2C18557F"/>
    <w:rsid w:val="2C781AB3"/>
    <w:rsid w:val="2C8E050D"/>
    <w:rsid w:val="2D8CC247"/>
    <w:rsid w:val="2DADD5AF"/>
    <w:rsid w:val="2E2DC2F8"/>
    <w:rsid w:val="2F2DCDB9"/>
    <w:rsid w:val="2F443AAA"/>
    <w:rsid w:val="2F49A610"/>
    <w:rsid w:val="2F83F5FA"/>
    <w:rsid w:val="2FE2EAF4"/>
    <w:rsid w:val="2FF27A15"/>
    <w:rsid w:val="3039B538"/>
    <w:rsid w:val="30DEA3A1"/>
    <w:rsid w:val="30E57671"/>
    <w:rsid w:val="312BCFA7"/>
    <w:rsid w:val="320562FB"/>
    <w:rsid w:val="321B640E"/>
    <w:rsid w:val="32A9C5A4"/>
    <w:rsid w:val="32C10047"/>
    <w:rsid w:val="332AAC5C"/>
    <w:rsid w:val="333AA4C6"/>
    <w:rsid w:val="3371F11C"/>
    <w:rsid w:val="33E6E228"/>
    <w:rsid w:val="34A7F113"/>
    <w:rsid w:val="34EB4C41"/>
    <w:rsid w:val="353D03BD"/>
    <w:rsid w:val="36795EDD"/>
    <w:rsid w:val="37E29D96"/>
    <w:rsid w:val="38122578"/>
    <w:rsid w:val="3834FEEC"/>
    <w:rsid w:val="3848CAF9"/>
    <w:rsid w:val="38512817"/>
    <w:rsid w:val="38E893A2"/>
    <w:rsid w:val="392B9D1C"/>
    <w:rsid w:val="3968CC8A"/>
    <w:rsid w:val="39CB22EC"/>
    <w:rsid w:val="3A195F98"/>
    <w:rsid w:val="3A517562"/>
    <w:rsid w:val="3A578D0F"/>
    <w:rsid w:val="3A8C016A"/>
    <w:rsid w:val="3AB66394"/>
    <w:rsid w:val="3ACB4A2C"/>
    <w:rsid w:val="3ADD8487"/>
    <w:rsid w:val="3AF7A989"/>
    <w:rsid w:val="3BA945E7"/>
    <w:rsid w:val="3BE1D2B9"/>
    <w:rsid w:val="3C6B0F8C"/>
    <w:rsid w:val="3C926796"/>
    <w:rsid w:val="3CD0224C"/>
    <w:rsid w:val="3D11FCF3"/>
    <w:rsid w:val="3D93FCFD"/>
    <w:rsid w:val="3DAF7362"/>
    <w:rsid w:val="3DF81096"/>
    <w:rsid w:val="3EE8685B"/>
    <w:rsid w:val="3F1B35F8"/>
    <w:rsid w:val="3F3A4A9A"/>
    <w:rsid w:val="3F4CF1AE"/>
    <w:rsid w:val="3F80EF29"/>
    <w:rsid w:val="3F93E0F7"/>
    <w:rsid w:val="3FE7A4A9"/>
    <w:rsid w:val="403A6470"/>
    <w:rsid w:val="405627A2"/>
    <w:rsid w:val="4086F161"/>
    <w:rsid w:val="40B7AAE3"/>
    <w:rsid w:val="4136760D"/>
    <w:rsid w:val="419A52B5"/>
    <w:rsid w:val="41F15998"/>
    <w:rsid w:val="420709A1"/>
    <w:rsid w:val="4248691D"/>
    <w:rsid w:val="4253EEF4"/>
    <w:rsid w:val="43249B49"/>
    <w:rsid w:val="43600849"/>
    <w:rsid w:val="44348DAC"/>
    <w:rsid w:val="44FDFEC2"/>
    <w:rsid w:val="450DD593"/>
    <w:rsid w:val="45633403"/>
    <w:rsid w:val="45D18FB3"/>
    <w:rsid w:val="461CB06A"/>
    <w:rsid w:val="46CF8039"/>
    <w:rsid w:val="46F37A40"/>
    <w:rsid w:val="4736B496"/>
    <w:rsid w:val="47F3F311"/>
    <w:rsid w:val="48641494"/>
    <w:rsid w:val="48852532"/>
    <w:rsid w:val="49FA4A12"/>
    <w:rsid w:val="49FF7EA0"/>
    <w:rsid w:val="4A398095"/>
    <w:rsid w:val="4A7730D1"/>
    <w:rsid w:val="4AD559BA"/>
    <w:rsid w:val="4B2327FB"/>
    <w:rsid w:val="4B7D1717"/>
    <w:rsid w:val="4B9B440B"/>
    <w:rsid w:val="4C3A849A"/>
    <w:rsid w:val="4CBBC78B"/>
    <w:rsid w:val="4D392166"/>
    <w:rsid w:val="4D62FFA8"/>
    <w:rsid w:val="4D8728B8"/>
    <w:rsid w:val="4E1920F9"/>
    <w:rsid w:val="4E55A844"/>
    <w:rsid w:val="4E65F1B0"/>
    <w:rsid w:val="4E73742F"/>
    <w:rsid w:val="4E8C97B4"/>
    <w:rsid w:val="4EBB080A"/>
    <w:rsid w:val="4F5F499C"/>
    <w:rsid w:val="4F97C6B9"/>
    <w:rsid w:val="4FF9F02B"/>
    <w:rsid w:val="5028347E"/>
    <w:rsid w:val="50286815"/>
    <w:rsid w:val="5187167D"/>
    <w:rsid w:val="523BC324"/>
    <w:rsid w:val="5268B167"/>
    <w:rsid w:val="528541E8"/>
    <w:rsid w:val="52FE436B"/>
    <w:rsid w:val="53CA61A2"/>
    <w:rsid w:val="542F26DA"/>
    <w:rsid w:val="54345DA7"/>
    <w:rsid w:val="5443E2C1"/>
    <w:rsid w:val="54C89C01"/>
    <w:rsid w:val="55535167"/>
    <w:rsid w:val="557903BD"/>
    <w:rsid w:val="56180C61"/>
    <w:rsid w:val="56183952"/>
    <w:rsid w:val="56FAEE4F"/>
    <w:rsid w:val="571BDB3B"/>
    <w:rsid w:val="573C8B7C"/>
    <w:rsid w:val="578EB253"/>
    <w:rsid w:val="5826CE77"/>
    <w:rsid w:val="5939E9B9"/>
    <w:rsid w:val="59A1A6F9"/>
    <w:rsid w:val="59EED339"/>
    <w:rsid w:val="5B37DE36"/>
    <w:rsid w:val="5B4F5EA8"/>
    <w:rsid w:val="5BA0E760"/>
    <w:rsid w:val="5BA89AF6"/>
    <w:rsid w:val="5C133959"/>
    <w:rsid w:val="5C6DD577"/>
    <w:rsid w:val="5C7A3978"/>
    <w:rsid w:val="5C9ECC5B"/>
    <w:rsid w:val="5CD37EEC"/>
    <w:rsid w:val="5CE0589D"/>
    <w:rsid w:val="5CF00481"/>
    <w:rsid w:val="5D52BD99"/>
    <w:rsid w:val="5E65A440"/>
    <w:rsid w:val="5E7F457E"/>
    <w:rsid w:val="5FB95734"/>
    <w:rsid w:val="5FBEEEA7"/>
    <w:rsid w:val="5FF99F7A"/>
    <w:rsid w:val="605E43B9"/>
    <w:rsid w:val="60BB0EB8"/>
    <w:rsid w:val="61093D6C"/>
    <w:rsid w:val="6150E533"/>
    <w:rsid w:val="618B1AE6"/>
    <w:rsid w:val="61E2162F"/>
    <w:rsid w:val="61F395CC"/>
    <w:rsid w:val="626C2F68"/>
    <w:rsid w:val="62C61AA8"/>
    <w:rsid w:val="634546DA"/>
    <w:rsid w:val="63A746B3"/>
    <w:rsid w:val="63AE1D32"/>
    <w:rsid w:val="63DF9D0F"/>
    <w:rsid w:val="63E8395B"/>
    <w:rsid w:val="63FCF3BC"/>
    <w:rsid w:val="6559DCF1"/>
    <w:rsid w:val="6572B69C"/>
    <w:rsid w:val="658987B0"/>
    <w:rsid w:val="65FCE34A"/>
    <w:rsid w:val="671A384C"/>
    <w:rsid w:val="6772A448"/>
    <w:rsid w:val="67A6BE49"/>
    <w:rsid w:val="680CFF67"/>
    <w:rsid w:val="6850C76D"/>
    <w:rsid w:val="68ADC28C"/>
    <w:rsid w:val="68AEF37B"/>
    <w:rsid w:val="690B14D5"/>
    <w:rsid w:val="695482C5"/>
    <w:rsid w:val="6957FB09"/>
    <w:rsid w:val="69619799"/>
    <w:rsid w:val="696DBE73"/>
    <w:rsid w:val="69A95697"/>
    <w:rsid w:val="69D3FFB7"/>
    <w:rsid w:val="6A01D1A2"/>
    <w:rsid w:val="6A04910A"/>
    <w:rsid w:val="6AB35D38"/>
    <w:rsid w:val="6AF76748"/>
    <w:rsid w:val="6B32EA3E"/>
    <w:rsid w:val="6B6D18DB"/>
    <w:rsid w:val="6BDA08C8"/>
    <w:rsid w:val="6C5613E2"/>
    <w:rsid w:val="6DA00273"/>
    <w:rsid w:val="6DAF6F9A"/>
    <w:rsid w:val="6E0E8ECB"/>
    <w:rsid w:val="6EC6C780"/>
    <w:rsid w:val="6F0494CD"/>
    <w:rsid w:val="6F892C3B"/>
    <w:rsid w:val="6FA976B0"/>
    <w:rsid w:val="6FAA5F2C"/>
    <w:rsid w:val="6FC3D79A"/>
    <w:rsid w:val="6FDCFFF7"/>
    <w:rsid w:val="700D5BD5"/>
    <w:rsid w:val="701C695B"/>
    <w:rsid w:val="708D37B5"/>
    <w:rsid w:val="709F5578"/>
    <w:rsid w:val="70D88A0C"/>
    <w:rsid w:val="71889C02"/>
    <w:rsid w:val="72343104"/>
    <w:rsid w:val="72842716"/>
    <w:rsid w:val="728FC42F"/>
    <w:rsid w:val="72C4D2DB"/>
    <w:rsid w:val="72FB785C"/>
    <w:rsid w:val="73540707"/>
    <w:rsid w:val="73CB841D"/>
    <w:rsid w:val="7467A1D5"/>
    <w:rsid w:val="74CB954C"/>
    <w:rsid w:val="74D8D767"/>
    <w:rsid w:val="74DB7355"/>
    <w:rsid w:val="75391720"/>
    <w:rsid w:val="755A7A5D"/>
    <w:rsid w:val="75C2878E"/>
    <w:rsid w:val="75EB3F38"/>
    <w:rsid w:val="7619A0B0"/>
    <w:rsid w:val="76C860D9"/>
    <w:rsid w:val="7726DC3B"/>
    <w:rsid w:val="77299EB5"/>
    <w:rsid w:val="78BD5A8E"/>
    <w:rsid w:val="78D936A9"/>
    <w:rsid w:val="79359E27"/>
    <w:rsid w:val="7972A766"/>
    <w:rsid w:val="7998BE75"/>
    <w:rsid w:val="7A450D4D"/>
    <w:rsid w:val="7A5E7CD3"/>
    <w:rsid w:val="7A86B7EA"/>
    <w:rsid w:val="7AF778A2"/>
    <w:rsid w:val="7B0D676D"/>
    <w:rsid w:val="7B52AF5E"/>
    <w:rsid w:val="7BBD43F5"/>
    <w:rsid w:val="7BCB992C"/>
    <w:rsid w:val="7C4E86E6"/>
    <w:rsid w:val="7C6D3EE9"/>
    <w:rsid w:val="7CDA1704"/>
    <w:rsid w:val="7D27C6DF"/>
    <w:rsid w:val="7D2D5F00"/>
    <w:rsid w:val="7D3CAE73"/>
    <w:rsid w:val="7D7F750C"/>
    <w:rsid w:val="7D85A38F"/>
    <w:rsid w:val="7D9D200F"/>
    <w:rsid w:val="7E3E2B03"/>
    <w:rsid w:val="7E442B23"/>
    <w:rsid w:val="7F187588"/>
    <w:rsid w:val="7F312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link w:val="Notadepie"/>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 w:type="character" w:customStyle="1" w:styleId="normaltextrun">
    <w:name w:val="normaltextrun"/>
    <w:basedOn w:val="Fuentedeprrafopredeter"/>
    <w:rsid w:val="00D040C3"/>
  </w:style>
  <w:style w:type="character" w:customStyle="1" w:styleId="eop">
    <w:name w:val="eop"/>
    <w:basedOn w:val="Fuentedeprrafopredeter"/>
    <w:rsid w:val="00D040C3"/>
  </w:style>
  <w:style w:type="character" w:styleId="Referenciaintensa">
    <w:name w:val="Intense Reference"/>
    <w:basedOn w:val="Fuentedeprrafopredeter"/>
    <w:uiPriority w:val="32"/>
    <w:qFormat/>
    <w:rsid w:val="005A1F07"/>
    <w:rPr>
      <w:b/>
      <w:bCs/>
      <w:smallCaps/>
      <w:color w:val="4F81BD" w:themeColor="accent1"/>
      <w:spacing w:val="5"/>
    </w:rPr>
  </w:style>
  <w:style w:type="paragraph" w:customStyle="1" w:styleId="Notadepie">
    <w:name w:val="Nota de pie"/>
    <w:aliases w:val="Pie de pagina"/>
    <w:basedOn w:val="Normal"/>
    <w:link w:val="Refdenotaalpie"/>
    <w:rsid w:val="00C41F88"/>
    <w:pPr>
      <w:spacing w:after="160" w:line="240" w:lineRule="exact"/>
    </w:pPr>
    <w:rPr>
      <w:rFonts w:asciiTheme="minorHAnsi" w:hAnsiTheme="minorHAnsi"/>
      <w:sz w:val="22"/>
      <w:szCs w:val="22"/>
      <w:vertAlign w:val="superscript"/>
      <w:lang w:val="es-CO" w:eastAsia="en-US"/>
    </w:rPr>
  </w:style>
  <w:style w:type="paragraph" w:styleId="Sangra2detindependiente">
    <w:name w:val="Body Text Indent 2"/>
    <w:basedOn w:val="Normal"/>
    <w:link w:val="Sangra2detindependienteCar"/>
    <w:uiPriority w:val="99"/>
    <w:rsid w:val="002B1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B1251"/>
    <w:rPr>
      <w:rFonts w:ascii="Times New Roman" w:hAnsi="Times New Roman" w:cs="Times New Roman"/>
      <w:sz w:val="20"/>
      <w:szCs w:val="20"/>
      <w:lang w:val="es-ES" w:eastAsia="es-ES"/>
    </w:rPr>
  </w:style>
  <w:style w:type="paragraph" w:styleId="Sangradetextonormal">
    <w:name w:val="Body Text Indent"/>
    <w:basedOn w:val="Normal"/>
    <w:link w:val="SangradetextonormalCar"/>
    <w:rsid w:val="00C153C0"/>
    <w:pPr>
      <w:overflowPunct w:val="0"/>
      <w:autoSpaceDE w:val="0"/>
      <w:autoSpaceDN w:val="0"/>
      <w:adjustRightInd w:val="0"/>
      <w:spacing w:after="120"/>
      <w:ind w:left="283"/>
      <w:textAlignment w:val="baseline"/>
    </w:pPr>
    <w:rPr>
      <w:lang w:val="es-ES_tradnl"/>
    </w:rPr>
  </w:style>
  <w:style w:type="character" w:customStyle="1" w:styleId="SangradetextonormalCar">
    <w:name w:val="Sangría de texto normal Car"/>
    <w:basedOn w:val="Fuentedeprrafopredeter"/>
    <w:link w:val="Sangradetextonormal"/>
    <w:rsid w:val="00C153C0"/>
    <w:rPr>
      <w:rFonts w:ascii="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rsid w:val="00C153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163672081">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564412868">
      <w:bodyDiv w:val="1"/>
      <w:marLeft w:val="0"/>
      <w:marRight w:val="0"/>
      <w:marTop w:val="0"/>
      <w:marBottom w:val="0"/>
      <w:divBdr>
        <w:top w:val="none" w:sz="0" w:space="0" w:color="auto"/>
        <w:left w:val="none" w:sz="0" w:space="0" w:color="auto"/>
        <w:bottom w:val="none" w:sz="0" w:space="0" w:color="auto"/>
        <w:right w:val="none" w:sz="0" w:space="0" w:color="auto"/>
      </w:divBdr>
    </w:div>
    <w:div w:id="711811060">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834732798">
      <w:bodyDiv w:val="1"/>
      <w:marLeft w:val="0"/>
      <w:marRight w:val="0"/>
      <w:marTop w:val="0"/>
      <w:marBottom w:val="0"/>
      <w:divBdr>
        <w:top w:val="none" w:sz="0" w:space="0" w:color="auto"/>
        <w:left w:val="none" w:sz="0" w:space="0" w:color="auto"/>
        <w:bottom w:val="none" w:sz="0" w:space="0" w:color="auto"/>
        <w:right w:val="none" w:sz="0" w:space="0" w:color="auto"/>
      </w:divBdr>
    </w:div>
    <w:div w:id="844824918">
      <w:bodyDiv w:val="1"/>
      <w:marLeft w:val="0"/>
      <w:marRight w:val="0"/>
      <w:marTop w:val="0"/>
      <w:marBottom w:val="0"/>
      <w:divBdr>
        <w:top w:val="none" w:sz="0" w:space="0" w:color="auto"/>
        <w:left w:val="none" w:sz="0" w:space="0" w:color="auto"/>
        <w:bottom w:val="none" w:sz="0" w:space="0" w:color="auto"/>
        <w:right w:val="none" w:sz="0" w:space="0" w:color="auto"/>
      </w:divBdr>
    </w:div>
    <w:div w:id="850460863">
      <w:bodyDiv w:val="1"/>
      <w:marLeft w:val="0"/>
      <w:marRight w:val="0"/>
      <w:marTop w:val="0"/>
      <w:marBottom w:val="0"/>
      <w:divBdr>
        <w:top w:val="none" w:sz="0" w:space="0" w:color="auto"/>
        <w:left w:val="none" w:sz="0" w:space="0" w:color="auto"/>
        <w:bottom w:val="none" w:sz="0" w:space="0" w:color="auto"/>
        <w:right w:val="none" w:sz="0" w:space="0" w:color="auto"/>
      </w:divBdr>
    </w:div>
    <w:div w:id="990716830">
      <w:bodyDiv w:val="1"/>
      <w:marLeft w:val="0"/>
      <w:marRight w:val="0"/>
      <w:marTop w:val="0"/>
      <w:marBottom w:val="0"/>
      <w:divBdr>
        <w:top w:val="none" w:sz="0" w:space="0" w:color="auto"/>
        <w:left w:val="none" w:sz="0" w:space="0" w:color="auto"/>
        <w:bottom w:val="none" w:sz="0" w:space="0" w:color="auto"/>
        <w:right w:val="none" w:sz="0" w:space="0" w:color="auto"/>
      </w:divBdr>
    </w:div>
    <w:div w:id="1075057097">
      <w:bodyDiv w:val="1"/>
      <w:marLeft w:val="0"/>
      <w:marRight w:val="0"/>
      <w:marTop w:val="0"/>
      <w:marBottom w:val="0"/>
      <w:divBdr>
        <w:top w:val="none" w:sz="0" w:space="0" w:color="auto"/>
        <w:left w:val="none" w:sz="0" w:space="0" w:color="auto"/>
        <w:bottom w:val="none" w:sz="0" w:space="0" w:color="auto"/>
        <w:right w:val="none" w:sz="0" w:space="0" w:color="auto"/>
      </w:divBdr>
    </w:div>
    <w:div w:id="1086028610">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491211971">
      <w:bodyDiv w:val="1"/>
      <w:marLeft w:val="0"/>
      <w:marRight w:val="0"/>
      <w:marTop w:val="0"/>
      <w:marBottom w:val="0"/>
      <w:divBdr>
        <w:top w:val="none" w:sz="0" w:space="0" w:color="auto"/>
        <w:left w:val="none" w:sz="0" w:space="0" w:color="auto"/>
        <w:bottom w:val="none" w:sz="0" w:space="0" w:color="auto"/>
        <w:right w:val="none" w:sz="0" w:space="0" w:color="auto"/>
      </w:divBdr>
    </w:div>
    <w:div w:id="1581523967">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 w:id="1609702342">
      <w:bodyDiv w:val="1"/>
      <w:marLeft w:val="0"/>
      <w:marRight w:val="0"/>
      <w:marTop w:val="0"/>
      <w:marBottom w:val="0"/>
      <w:divBdr>
        <w:top w:val="none" w:sz="0" w:space="0" w:color="auto"/>
        <w:left w:val="none" w:sz="0" w:space="0" w:color="auto"/>
        <w:bottom w:val="none" w:sz="0" w:space="0" w:color="auto"/>
        <w:right w:val="none" w:sz="0" w:space="0" w:color="auto"/>
      </w:divBdr>
    </w:div>
    <w:div w:id="1750693149">
      <w:bodyDiv w:val="1"/>
      <w:marLeft w:val="0"/>
      <w:marRight w:val="0"/>
      <w:marTop w:val="0"/>
      <w:marBottom w:val="0"/>
      <w:divBdr>
        <w:top w:val="none" w:sz="0" w:space="0" w:color="auto"/>
        <w:left w:val="none" w:sz="0" w:space="0" w:color="auto"/>
        <w:bottom w:val="none" w:sz="0" w:space="0" w:color="auto"/>
        <w:right w:val="none" w:sz="0" w:space="0" w:color="auto"/>
      </w:divBdr>
    </w:div>
    <w:div w:id="1779566527">
      <w:bodyDiv w:val="1"/>
      <w:marLeft w:val="0"/>
      <w:marRight w:val="0"/>
      <w:marTop w:val="0"/>
      <w:marBottom w:val="0"/>
      <w:divBdr>
        <w:top w:val="none" w:sz="0" w:space="0" w:color="auto"/>
        <w:left w:val="none" w:sz="0" w:space="0" w:color="auto"/>
        <w:bottom w:val="none" w:sz="0" w:space="0" w:color="auto"/>
        <w:right w:val="none" w:sz="0" w:space="0" w:color="auto"/>
      </w:divBdr>
    </w:div>
    <w:div w:id="1779983066">
      <w:bodyDiv w:val="1"/>
      <w:marLeft w:val="0"/>
      <w:marRight w:val="0"/>
      <w:marTop w:val="0"/>
      <w:marBottom w:val="0"/>
      <w:divBdr>
        <w:top w:val="none" w:sz="0" w:space="0" w:color="auto"/>
        <w:left w:val="none" w:sz="0" w:space="0" w:color="auto"/>
        <w:bottom w:val="none" w:sz="0" w:space="0" w:color="auto"/>
        <w:right w:val="none" w:sz="0" w:space="0" w:color="auto"/>
      </w:divBdr>
    </w:div>
    <w:div w:id="1974674203">
      <w:bodyDiv w:val="1"/>
      <w:marLeft w:val="0"/>
      <w:marRight w:val="0"/>
      <w:marTop w:val="0"/>
      <w:marBottom w:val="0"/>
      <w:divBdr>
        <w:top w:val="none" w:sz="0" w:space="0" w:color="auto"/>
        <w:left w:val="none" w:sz="0" w:space="0" w:color="auto"/>
        <w:bottom w:val="none" w:sz="0" w:space="0" w:color="auto"/>
        <w:right w:val="none" w:sz="0" w:space="0" w:color="auto"/>
      </w:divBdr>
    </w:div>
    <w:div w:id="20687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24bb445225c54898"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b651cdc89bb5497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79e6eb-720c-4b21-a623-7c255634a943">
      <UserInfo>
        <DisplayName/>
        <AccountId xsi:nil="true"/>
        <AccountType/>
      </UserInfo>
    </SharedWithUsers>
    <MediaLengthInSeconds xmlns="f5cde72a-7cdc-4841-9e25-b65b844814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 ds:uri="4679e6eb-720c-4b21-a623-7c255634a943"/>
    <ds:schemaRef ds:uri="f5cde72a-7cdc-4841-9e25-b65b844814c3"/>
  </ds:schemaRefs>
</ds:datastoreItem>
</file>

<file path=customXml/itemProps2.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3.xml><?xml version="1.0" encoding="utf-8"?>
<ds:datastoreItem xmlns:ds="http://schemas.openxmlformats.org/officeDocument/2006/customXml" ds:itemID="{C3892D0F-3E37-439B-82A4-F01E266A7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A4BF3-1ABF-495D-9F2B-DF7189FE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2055</Words>
  <Characters>11306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14</cp:revision>
  <cp:lastPrinted>2019-10-31T14:43:00Z</cp:lastPrinted>
  <dcterms:created xsi:type="dcterms:W3CDTF">2022-05-26T14:46:00Z</dcterms:created>
  <dcterms:modified xsi:type="dcterms:W3CDTF">2022-07-26T16:38:00Z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Order">
    <vt:r8>61768600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