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AA04" w14:textId="77777777" w:rsidR="000868F5" w:rsidRPr="000868F5" w:rsidRDefault="000868F5" w:rsidP="000868F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0868F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1A54AF" w14:textId="77777777" w:rsidR="000868F5" w:rsidRPr="000868F5" w:rsidRDefault="000868F5" w:rsidP="000868F5">
      <w:pPr>
        <w:widowControl/>
        <w:autoSpaceDE/>
        <w:autoSpaceDN/>
        <w:adjustRightInd/>
        <w:jc w:val="both"/>
        <w:rPr>
          <w:rFonts w:ascii="Arial" w:eastAsia="Times New Roman" w:hAnsi="Arial" w:cs="Arial"/>
          <w:sz w:val="20"/>
          <w:szCs w:val="20"/>
          <w:lang w:val="es-419"/>
        </w:rPr>
      </w:pPr>
    </w:p>
    <w:p w14:paraId="3A08C4DE" w14:textId="7EDB4DC9" w:rsidR="000868F5" w:rsidRPr="000868F5" w:rsidRDefault="000868F5" w:rsidP="000868F5">
      <w:pPr>
        <w:widowControl/>
        <w:autoSpaceDE/>
        <w:autoSpaceDN/>
        <w:adjustRightInd/>
        <w:jc w:val="both"/>
        <w:rPr>
          <w:rFonts w:ascii="Arial" w:eastAsia="Times New Roman" w:hAnsi="Arial" w:cs="Arial"/>
          <w:sz w:val="20"/>
          <w:szCs w:val="20"/>
          <w:lang w:val="es-419"/>
        </w:rPr>
      </w:pPr>
      <w:r w:rsidRPr="000868F5">
        <w:rPr>
          <w:rFonts w:ascii="Arial" w:eastAsia="Times New Roman" w:hAnsi="Arial" w:cs="Arial"/>
          <w:sz w:val="20"/>
          <w:szCs w:val="20"/>
          <w:lang w:val="es-419"/>
        </w:rPr>
        <w:t>Asunto</w:t>
      </w:r>
      <w:r w:rsidR="00602469">
        <w:rPr>
          <w:rFonts w:ascii="Arial" w:eastAsia="Times New Roman" w:hAnsi="Arial" w:cs="Arial"/>
          <w:sz w:val="20"/>
          <w:szCs w:val="20"/>
          <w:lang w:val="es-419"/>
        </w:rPr>
        <w:tab/>
      </w:r>
      <w:r w:rsidR="00602469">
        <w:rPr>
          <w:rFonts w:ascii="Arial" w:eastAsia="Times New Roman" w:hAnsi="Arial" w:cs="Arial"/>
          <w:sz w:val="20"/>
          <w:szCs w:val="20"/>
          <w:lang w:val="es-419"/>
        </w:rPr>
        <w:tab/>
      </w:r>
      <w:r w:rsidRPr="000868F5">
        <w:rPr>
          <w:rFonts w:ascii="Arial" w:eastAsia="Times New Roman" w:hAnsi="Arial" w:cs="Arial"/>
          <w:sz w:val="20"/>
          <w:szCs w:val="20"/>
          <w:lang w:val="es-419"/>
        </w:rPr>
        <w:t>: Sentencia de tutela en segunda instancia</w:t>
      </w:r>
    </w:p>
    <w:p w14:paraId="7D753B7B" w14:textId="6C5C1C05" w:rsidR="000868F5" w:rsidRPr="000868F5" w:rsidRDefault="000868F5" w:rsidP="000868F5">
      <w:pPr>
        <w:widowControl/>
        <w:autoSpaceDE/>
        <w:autoSpaceDN/>
        <w:adjustRightInd/>
        <w:jc w:val="both"/>
        <w:rPr>
          <w:rFonts w:ascii="Arial" w:eastAsia="Times New Roman" w:hAnsi="Arial" w:cs="Arial"/>
          <w:sz w:val="20"/>
          <w:szCs w:val="20"/>
          <w:lang w:val="es-419"/>
        </w:rPr>
      </w:pPr>
      <w:r w:rsidRPr="000868F5">
        <w:rPr>
          <w:rFonts w:ascii="Arial" w:eastAsia="Times New Roman" w:hAnsi="Arial" w:cs="Arial"/>
          <w:sz w:val="20"/>
          <w:szCs w:val="20"/>
          <w:lang w:val="es-419"/>
        </w:rPr>
        <w:t>Accionante</w:t>
      </w:r>
      <w:r w:rsidRPr="000868F5">
        <w:rPr>
          <w:rFonts w:ascii="Arial" w:eastAsia="Times New Roman" w:hAnsi="Arial" w:cs="Arial"/>
          <w:sz w:val="20"/>
          <w:szCs w:val="20"/>
          <w:lang w:val="es-419"/>
        </w:rPr>
        <w:tab/>
        <w:t xml:space="preserve">: </w:t>
      </w:r>
      <w:proofErr w:type="spellStart"/>
      <w:r w:rsidRPr="000868F5">
        <w:rPr>
          <w:rFonts w:ascii="Arial" w:eastAsia="Times New Roman" w:hAnsi="Arial" w:cs="Arial"/>
          <w:sz w:val="20"/>
          <w:szCs w:val="20"/>
          <w:lang w:val="es-419"/>
        </w:rPr>
        <w:t>Hermilsan</w:t>
      </w:r>
      <w:proofErr w:type="spellEnd"/>
      <w:r w:rsidRPr="000868F5">
        <w:rPr>
          <w:rFonts w:ascii="Arial" w:eastAsia="Times New Roman" w:hAnsi="Arial" w:cs="Arial"/>
          <w:sz w:val="20"/>
          <w:szCs w:val="20"/>
          <w:lang w:val="es-419"/>
        </w:rPr>
        <w:t xml:space="preserve"> Díaz Motta</w:t>
      </w:r>
    </w:p>
    <w:p w14:paraId="1577DECA" w14:textId="0727147A" w:rsidR="000868F5" w:rsidRPr="000868F5" w:rsidRDefault="000868F5" w:rsidP="000868F5">
      <w:pPr>
        <w:widowControl/>
        <w:autoSpaceDE/>
        <w:autoSpaceDN/>
        <w:adjustRightInd/>
        <w:jc w:val="both"/>
        <w:rPr>
          <w:rFonts w:ascii="Arial" w:eastAsia="Times New Roman" w:hAnsi="Arial" w:cs="Arial"/>
          <w:sz w:val="20"/>
          <w:szCs w:val="20"/>
          <w:lang w:val="es-419"/>
        </w:rPr>
      </w:pPr>
      <w:r w:rsidRPr="000868F5">
        <w:rPr>
          <w:rFonts w:ascii="Arial" w:eastAsia="Times New Roman" w:hAnsi="Arial" w:cs="Arial"/>
          <w:sz w:val="20"/>
          <w:szCs w:val="20"/>
          <w:lang w:val="es-419"/>
        </w:rPr>
        <w:t>Accionado</w:t>
      </w:r>
      <w:r w:rsidRPr="000868F5">
        <w:rPr>
          <w:rFonts w:ascii="Arial" w:eastAsia="Times New Roman" w:hAnsi="Arial" w:cs="Arial"/>
          <w:sz w:val="20"/>
          <w:szCs w:val="20"/>
          <w:lang w:val="es-419"/>
        </w:rPr>
        <w:tab/>
        <w:t xml:space="preserve">: Colpensiones </w:t>
      </w:r>
    </w:p>
    <w:p w14:paraId="32AA9DA9" w14:textId="20DDA028" w:rsidR="000868F5" w:rsidRPr="000868F5" w:rsidRDefault="000868F5" w:rsidP="000868F5">
      <w:pPr>
        <w:widowControl/>
        <w:autoSpaceDE/>
        <w:autoSpaceDN/>
        <w:adjustRightInd/>
        <w:jc w:val="both"/>
        <w:rPr>
          <w:rFonts w:ascii="Arial" w:eastAsia="Times New Roman" w:hAnsi="Arial" w:cs="Arial"/>
          <w:sz w:val="20"/>
          <w:szCs w:val="20"/>
          <w:lang w:val="es-419"/>
        </w:rPr>
      </w:pPr>
      <w:r w:rsidRPr="000868F5">
        <w:rPr>
          <w:rFonts w:ascii="Arial" w:eastAsia="Times New Roman" w:hAnsi="Arial" w:cs="Arial"/>
          <w:sz w:val="20"/>
          <w:szCs w:val="20"/>
          <w:lang w:val="es-419"/>
        </w:rPr>
        <w:t>Litisconsorte</w:t>
      </w:r>
      <w:r w:rsidRPr="000868F5">
        <w:rPr>
          <w:rFonts w:ascii="Arial" w:eastAsia="Times New Roman" w:hAnsi="Arial" w:cs="Arial"/>
          <w:sz w:val="20"/>
          <w:szCs w:val="20"/>
          <w:lang w:val="es-419"/>
        </w:rPr>
        <w:tab/>
        <w:t xml:space="preserve">: Subdirección de Determinación IX de Colpensiones </w:t>
      </w:r>
    </w:p>
    <w:p w14:paraId="566F31A9" w14:textId="648C0E16" w:rsidR="000868F5" w:rsidRPr="000868F5" w:rsidRDefault="000868F5" w:rsidP="000868F5">
      <w:pPr>
        <w:widowControl/>
        <w:autoSpaceDE/>
        <w:autoSpaceDN/>
        <w:adjustRightInd/>
        <w:jc w:val="both"/>
        <w:rPr>
          <w:rFonts w:ascii="Arial" w:eastAsia="Times New Roman" w:hAnsi="Arial" w:cs="Arial"/>
          <w:sz w:val="20"/>
          <w:szCs w:val="20"/>
          <w:lang w:val="es-419"/>
        </w:rPr>
      </w:pPr>
      <w:r w:rsidRPr="000868F5">
        <w:rPr>
          <w:rFonts w:ascii="Arial" w:eastAsia="Times New Roman" w:hAnsi="Arial" w:cs="Arial"/>
          <w:sz w:val="20"/>
          <w:szCs w:val="20"/>
          <w:lang w:val="es-419"/>
        </w:rPr>
        <w:t>Radicaciones</w:t>
      </w:r>
      <w:r w:rsidRPr="000868F5">
        <w:rPr>
          <w:rFonts w:ascii="Arial" w:eastAsia="Times New Roman" w:hAnsi="Arial" w:cs="Arial"/>
          <w:sz w:val="20"/>
          <w:szCs w:val="20"/>
          <w:lang w:val="es-419"/>
        </w:rPr>
        <w:tab/>
        <w:t>: 66089-31-89-001-2022-00035-01</w:t>
      </w:r>
    </w:p>
    <w:p w14:paraId="02D1155D" w14:textId="2F7E53C8" w:rsidR="000868F5" w:rsidRPr="000868F5" w:rsidRDefault="00602469" w:rsidP="000868F5">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Procedencia</w:t>
      </w:r>
      <w:r w:rsidR="000868F5" w:rsidRPr="000868F5">
        <w:rPr>
          <w:rFonts w:ascii="Arial" w:eastAsia="Times New Roman" w:hAnsi="Arial" w:cs="Arial"/>
          <w:sz w:val="20"/>
          <w:szCs w:val="20"/>
          <w:lang w:val="es-419"/>
        </w:rPr>
        <w:tab/>
        <w:t>: Juzgado Promiscuo del Circuito de Belén de Umbría</w:t>
      </w:r>
    </w:p>
    <w:p w14:paraId="22FD0E68" w14:textId="4DEEBEB7" w:rsidR="000868F5" w:rsidRPr="000868F5" w:rsidRDefault="000868F5" w:rsidP="000868F5">
      <w:pPr>
        <w:widowControl/>
        <w:autoSpaceDE/>
        <w:autoSpaceDN/>
        <w:adjustRightInd/>
        <w:jc w:val="both"/>
        <w:rPr>
          <w:rFonts w:ascii="Arial" w:eastAsia="Times New Roman" w:hAnsi="Arial" w:cs="Arial"/>
          <w:sz w:val="20"/>
          <w:szCs w:val="20"/>
          <w:lang w:val="es-419"/>
        </w:rPr>
      </w:pPr>
      <w:r w:rsidRPr="000868F5">
        <w:rPr>
          <w:rFonts w:ascii="Arial" w:eastAsia="Times New Roman" w:hAnsi="Arial" w:cs="Arial"/>
          <w:sz w:val="20"/>
          <w:szCs w:val="20"/>
          <w:lang w:val="es-419"/>
        </w:rPr>
        <w:t>Mg Ponente</w:t>
      </w:r>
      <w:r w:rsidRPr="000868F5">
        <w:rPr>
          <w:rFonts w:ascii="Arial" w:eastAsia="Times New Roman" w:hAnsi="Arial" w:cs="Arial"/>
          <w:sz w:val="20"/>
          <w:szCs w:val="20"/>
          <w:lang w:val="es-419"/>
        </w:rPr>
        <w:tab/>
        <w:t>: DUBERNEY GRISALES HERRERA</w:t>
      </w:r>
    </w:p>
    <w:p w14:paraId="3C2FB9E1" w14:textId="28FFCA24" w:rsidR="000868F5" w:rsidRPr="000868F5" w:rsidRDefault="000868F5" w:rsidP="000868F5">
      <w:pPr>
        <w:widowControl/>
        <w:autoSpaceDE/>
        <w:autoSpaceDN/>
        <w:adjustRightInd/>
        <w:jc w:val="both"/>
        <w:rPr>
          <w:rFonts w:ascii="Arial" w:eastAsia="Times New Roman" w:hAnsi="Arial" w:cs="Arial"/>
          <w:sz w:val="20"/>
          <w:szCs w:val="20"/>
          <w:lang w:val="es-419"/>
        </w:rPr>
      </w:pPr>
      <w:r w:rsidRPr="000868F5">
        <w:rPr>
          <w:rFonts w:ascii="Arial" w:eastAsia="Times New Roman" w:hAnsi="Arial" w:cs="Arial"/>
          <w:sz w:val="20"/>
          <w:szCs w:val="20"/>
          <w:lang w:val="es-419"/>
        </w:rPr>
        <w:t>Acta número</w:t>
      </w:r>
      <w:r w:rsidRPr="000868F5">
        <w:rPr>
          <w:rFonts w:ascii="Arial" w:eastAsia="Times New Roman" w:hAnsi="Arial" w:cs="Arial"/>
          <w:sz w:val="20"/>
          <w:szCs w:val="20"/>
          <w:lang w:val="es-419"/>
        </w:rPr>
        <w:tab/>
        <w:t>: 213 del 24-05-2022</w:t>
      </w:r>
    </w:p>
    <w:p w14:paraId="0DFAD3C5" w14:textId="77777777" w:rsidR="000868F5" w:rsidRPr="000868F5" w:rsidRDefault="000868F5" w:rsidP="000868F5">
      <w:pPr>
        <w:widowControl/>
        <w:autoSpaceDE/>
        <w:autoSpaceDN/>
        <w:adjustRightInd/>
        <w:jc w:val="both"/>
        <w:rPr>
          <w:rFonts w:ascii="Arial" w:eastAsia="Times New Roman" w:hAnsi="Arial" w:cs="Arial"/>
          <w:sz w:val="20"/>
          <w:szCs w:val="20"/>
          <w:lang w:val="es-419"/>
        </w:rPr>
      </w:pPr>
    </w:p>
    <w:p w14:paraId="0AE885F7" w14:textId="24F74E43" w:rsidR="00F13824" w:rsidRPr="000868F5" w:rsidRDefault="00602469" w:rsidP="00F13824">
      <w:pPr>
        <w:widowControl/>
        <w:autoSpaceDE/>
        <w:autoSpaceDN/>
        <w:adjustRightInd/>
        <w:jc w:val="both"/>
        <w:rPr>
          <w:rFonts w:ascii="Arial" w:eastAsia="Times New Roman" w:hAnsi="Arial" w:cs="Arial"/>
          <w:sz w:val="20"/>
          <w:szCs w:val="20"/>
          <w:lang w:val="es-419"/>
        </w:rPr>
      </w:pPr>
      <w:r w:rsidRPr="000868F5">
        <w:rPr>
          <w:rFonts w:ascii="Arial" w:eastAsia="Times New Roman" w:hAnsi="Arial" w:cs="Arial"/>
          <w:b/>
          <w:bCs/>
          <w:iCs/>
          <w:sz w:val="20"/>
          <w:szCs w:val="20"/>
          <w:u w:val="single"/>
          <w:lang w:val="es-419" w:eastAsia="fr-FR"/>
        </w:rPr>
        <w:t>TEMAS:</w:t>
      </w:r>
      <w:r w:rsidRPr="000868F5">
        <w:rPr>
          <w:rFonts w:ascii="Arial" w:eastAsia="Times New Roman" w:hAnsi="Arial" w:cs="Arial"/>
          <w:b/>
          <w:bCs/>
          <w:iCs/>
          <w:sz w:val="20"/>
          <w:szCs w:val="20"/>
          <w:lang w:val="es-419" w:eastAsia="fr-FR"/>
        </w:rPr>
        <w:tab/>
      </w:r>
      <w:r w:rsidR="00F13824">
        <w:rPr>
          <w:rFonts w:ascii="Arial" w:eastAsia="Times New Roman" w:hAnsi="Arial" w:cs="Arial"/>
          <w:b/>
          <w:bCs/>
          <w:iCs/>
          <w:sz w:val="20"/>
          <w:szCs w:val="20"/>
          <w:lang w:val="es-419" w:eastAsia="fr-FR"/>
        </w:rPr>
        <w:t xml:space="preserve">SEGURIDAD SOCIAL / </w:t>
      </w:r>
      <w:r w:rsidR="00F319F8">
        <w:rPr>
          <w:rFonts w:ascii="Arial" w:eastAsia="Times New Roman" w:hAnsi="Arial" w:cs="Arial"/>
          <w:b/>
          <w:sz w:val="20"/>
          <w:szCs w:val="20"/>
          <w:lang w:val="es-419"/>
        </w:rPr>
        <w:t xml:space="preserve">PENSIÓN DE INVALIDEZ </w:t>
      </w:r>
      <w:r w:rsidR="00F319F8">
        <w:rPr>
          <w:rFonts w:ascii="Arial" w:eastAsia="Times New Roman" w:hAnsi="Arial" w:cs="Arial"/>
          <w:b/>
          <w:sz w:val="20"/>
          <w:szCs w:val="20"/>
          <w:lang w:val="es-419"/>
        </w:rPr>
        <w:t xml:space="preserve">/ </w:t>
      </w:r>
      <w:r w:rsidR="00F13824">
        <w:rPr>
          <w:rFonts w:ascii="Arial" w:eastAsia="Times New Roman" w:hAnsi="Arial" w:cs="Arial"/>
          <w:b/>
          <w:bCs/>
          <w:iCs/>
          <w:sz w:val="20"/>
          <w:szCs w:val="20"/>
          <w:lang w:val="es-419" w:eastAsia="fr-FR"/>
        </w:rPr>
        <w:t xml:space="preserve">SUBSIDIARIEDAD / REGLAS JURISPRUDENCIALES PARA SUPERARLO / </w:t>
      </w:r>
      <w:r w:rsidR="00F13824" w:rsidRPr="00602469">
        <w:rPr>
          <w:rFonts w:ascii="Arial" w:eastAsia="Times New Roman" w:hAnsi="Arial" w:cs="Arial"/>
          <w:b/>
          <w:sz w:val="20"/>
          <w:szCs w:val="20"/>
          <w:lang w:val="es-419"/>
        </w:rPr>
        <w:t xml:space="preserve">COMPATIBILIDAD </w:t>
      </w:r>
      <w:r w:rsidR="00F13824">
        <w:rPr>
          <w:rFonts w:ascii="Arial" w:eastAsia="Times New Roman" w:hAnsi="Arial" w:cs="Arial"/>
          <w:b/>
          <w:sz w:val="20"/>
          <w:szCs w:val="20"/>
          <w:lang w:val="es-419"/>
        </w:rPr>
        <w:t xml:space="preserve">CON LA INDEMNIZACIÓN SUSTITUTIVA / </w:t>
      </w:r>
      <w:r w:rsidR="00F500CA">
        <w:rPr>
          <w:rFonts w:ascii="Arial" w:eastAsia="Times New Roman" w:hAnsi="Arial" w:cs="Arial"/>
          <w:b/>
          <w:sz w:val="20"/>
          <w:szCs w:val="20"/>
          <w:lang w:val="es-419"/>
        </w:rPr>
        <w:t>CRITERIO JURISPRUDENCIAL.</w:t>
      </w:r>
    </w:p>
    <w:p w14:paraId="67A9E02D" w14:textId="77777777" w:rsidR="000868F5" w:rsidRPr="000868F5" w:rsidRDefault="000868F5" w:rsidP="000868F5">
      <w:pPr>
        <w:widowControl/>
        <w:autoSpaceDE/>
        <w:autoSpaceDN/>
        <w:adjustRightInd/>
        <w:jc w:val="both"/>
        <w:rPr>
          <w:rFonts w:ascii="Arial" w:eastAsia="Times New Roman" w:hAnsi="Arial" w:cs="Arial"/>
          <w:sz w:val="20"/>
          <w:szCs w:val="20"/>
          <w:lang w:val="es-419"/>
        </w:rPr>
      </w:pPr>
    </w:p>
    <w:p w14:paraId="7B0A0A77" w14:textId="6B534EB6" w:rsidR="000868F5" w:rsidRPr="000868F5" w:rsidRDefault="002666A9" w:rsidP="000868F5">
      <w:pPr>
        <w:widowControl/>
        <w:autoSpaceDE/>
        <w:autoSpaceDN/>
        <w:adjustRightInd/>
        <w:jc w:val="both"/>
        <w:rPr>
          <w:rFonts w:ascii="Arial" w:eastAsia="Times New Roman" w:hAnsi="Arial" w:cs="Arial"/>
          <w:sz w:val="20"/>
          <w:szCs w:val="20"/>
          <w:lang w:val="es-419"/>
        </w:rPr>
      </w:pPr>
      <w:r w:rsidRPr="002666A9">
        <w:rPr>
          <w:rFonts w:ascii="Arial" w:eastAsia="Times New Roman" w:hAnsi="Arial" w:cs="Arial"/>
          <w:sz w:val="20"/>
          <w:szCs w:val="20"/>
          <w:lang w:val="es-419"/>
        </w:rPr>
        <w:t>Procede la acción siempre que el afectado carezca de otro instrumento defensivo judicial</w:t>
      </w:r>
      <w:r>
        <w:rPr>
          <w:rFonts w:ascii="Arial" w:eastAsia="Times New Roman" w:hAnsi="Arial" w:cs="Arial"/>
          <w:sz w:val="20"/>
          <w:szCs w:val="20"/>
          <w:lang w:val="es-419"/>
        </w:rPr>
        <w:t>…</w:t>
      </w:r>
    </w:p>
    <w:p w14:paraId="4B407B8E" w14:textId="77777777" w:rsidR="000868F5" w:rsidRPr="000868F5" w:rsidRDefault="000868F5" w:rsidP="000868F5">
      <w:pPr>
        <w:widowControl/>
        <w:autoSpaceDE/>
        <w:autoSpaceDN/>
        <w:adjustRightInd/>
        <w:jc w:val="both"/>
        <w:rPr>
          <w:rFonts w:ascii="Arial" w:eastAsia="Times New Roman" w:hAnsi="Arial" w:cs="Arial"/>
          <w:sz w:val="20"/>
          <w:szCs w:val="20"/>
          <w:lang w:val="es-419"/>
        </w:rPr>
      </w:pPr>
    </w:p>
    <w:p w14:paraId="1F43DAA5" w14:textId="767F266F" w:rsidR="00E63A79" w:rsidRPr="00E63A79" w:rsidRDefault="00E63A79" w:rsidP="00E63A79">
      <w:pPr>
        <w:widowControl/>
        <w:autoSpaceDE/>
        <w:autoSpaceDN/>
        <w:adjustRightInd/>
        <w:jc w:val="both"/>
        <w:rPr>
          <w:rFonts w:ascii="Arial" w:eastAsia="Times New Roman" w:hAnsi="Arial" w:cs="Arial"/>
          <w:sz w:val="20"/>
          <w:szCs w:val="20"/>
          <w:lang w:val="es-419"/>
        </w:rPr>
      </w:pPr>
      <w:r w:rsidRPr="00E63A79">
        <w:rPr>
          <w:rFonts w:ascii="Arial" w:eastAsia="Times New Roman" w:hAnsi="Arial" w:cs="Arial"/>
          <w:sz w:val="20"/>
          <w:szCs w:val="20"/>
          <w:lang w:val="es-419"/>
        </w:rPr>
        <w:t xml:space="preserve">La CC, en sede de unificación, respecto a reclamos tutelares relacionados con acreencias pensionales de invalidez y, a efectos, de respetar la competencia privativa del juez ordinario laboral, fijó el siguiente “test de procedencia” que el juez constitucional debe comprobar para superar la </w:t>
      </w:r>
      <w:proofErr w:type="spellStart"/>
      <w:r w:rsidRPr="00E63A79">
        <w:rPr>
          <w:rFonts w:ascii="Arial" w:eastAsia="Times New Roman" w:hAnsi="Arial" w:cs="Arial"/>
          <w:sz w:val="20"/>
          <w:szCs w:val="20"/>
          <w:lang w:val="es-419"/>
        </w:rPr>
        <w:t>residualidad</w:t>
      </w:r>
      <w:proofErr w:type="spellEnd"/>
      <w:r w:rsidRPr="00E63A79">
        <w:rPr>
          <w:rFonts w:ascii="Arial" w:eastAsia="Times New Roman" w:hAnsi="Arial" w:cs="Arial"/>
          <w:sz w:val="20"/>
          <w:szCs w:val="20"/>
          <w:lang w:val="es-419"/>
        </w:rPr>
        <w:t>, a saber</w:t>
      </w:r>
      <w:r>
        <w:rPr>
          <w:rFonts w:ascii="Arial" w:eastAsia="Times New Roman" w:hAnsi="Arial" w:cs="Arial"/>
          <w:sz w:val="20"/>
          <w:szCs w:val="20"/>
          <w:lang w:val="es-419"/>
        </w:rPr>
        <w:t>…</w:t>
      </w:r>
      <w:r w:rsidRPr="00E63A79">
        <w:rPr>
          <w:rFonts w:ascii="Arial" w:eastAsia="Times New Roman" w:hAnsi="Arial" w:cs="Arial"/>
          <w:sz w:val="20"/>
          <w:szCs w:val="20"/>
          <w:lang w:val="es-419"/>
        </w:rPr>
        <w:t>:</w:t>
      </w:r>
    </w:p>
    <w:p w14:paraId="0927A4BE" w14:textId="77777777" w:rsidR="00E63A79" w:rsidRPr="00E63A79" w:rsidRDefault="00E63A79" w:rsidP="00E63A79">
      <w:pPr>
        <w:widowControl/>
        <w:autoSpaceDE/>
        <w:autoSpaceDN/>
        <w:adjustRightInd/>
        <w:jc w:val="both"/>
        <w:rPr>
          <w:rFonts w:ascii="Arial" w:eastAsia="Times New Roman" w:hAnsi="Arial" w:cs="Arial"/>
          <w:sz w:val="20"/>
          <w:szCs w:val="20"/>
          <w:lang w:val="es-419"/>
        </w:rPr>
      </w:pPr>
    </w:p>
    <w:p w14:paraId="03D0C809" w14:textId="29665333" w:rsidR="000868F5" w:rsidRDefault="00E63A79" w:rsidP="00E63A79">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w:t>
      </w:r>
      <w:r w:rsidRPr="00E63A79">
        <w:rPr>
          <w:rFonts w:ascii="Arial" w:eastAsia="Times New Roman" w:hAnsi="Arial" w:cs="Arial"/>
          <w:sz w:val="20"/>
          <w:szCs w:val="20"/>
          <w:lang w:val="es-419"/>
        </w:rPr>
        <w:t>… Debe acreditarse que el accionante, además de ser una persona en situación de invalidez, pertenece a un grupo de especial protección constitucional o se encuentra en una situación de riesgo derivada de, entre otras, alguna de las siguientes condiciones: (i) analfabetismo, (ii) vejez, (iii) pobreza extrema, (iv) cabeza de familia, (v) desplazamiento o (vi) padecimiento de una enfermedad crónica, catastrófica, congénita o degenerativa</w:t>
      </w:r>
      <w:r>
        <w:rPr>
          <w:rFonts w:ascii="Arial" w:eastAsia="Times New Roman" w:hAnsi="Arial" w:cs="Arial"/>
          <w:sz w:val="20"/>
          <w:szCs w:val="20"/>
          <w:lang w:val="es-419"/>
        </w:rPr>
        <w:t>”</w:t>
      </w:r>
      <w:r w:rsidRPr="00E63A79">
        <w:rPr>
          <w:rFonts w:ascii="Arial" w:eastAsia="Times New Roman" w:hAnsi="Arial" w:cs="Arial"/>
          <w:sz w:val="20"/>
          <w:szCs w:val="20"/>
          <w:lang w:val="es-419"/>
        </w:rPr>
        <w:t>.</w:t>
      </w:r>
      <w:r>
        <w:rPr>
          <w:rFonts w:ascii="Arial" w:eastAsia="Times New Roman" w:hAnsi="Arial" w:cs="Arial"/>
          <w:sz w:val="20"/>
          <w:szCs w:val="20"/>
          <w:lang w:val="es-419"/>
        </w:rPr>
        <w:t xml:space="preserve"> (…)</w:t>
      </w:r>
    </w:p>
    <w:p w14:paraId="559292DC" w14:textId="7318EFC4" w:rsidR="00E63A79" w:rsidRDefault="00E63A79" w:rsidP="00E63A79">
      <w:pPr>
        <w:widowControl/>
        <w:autoSpaceDE/>
        <w:autoSpaceDN/>
        <w:adjustRightInd/>
        <w:jc w:val="both"/>
        <w:rPr>
          <w:rFonts w:ascii="Arial" w:eastAsia="Times New Roman" w:hAnsi="Arial" w:cs="Arial"/>
          <w:sz w:val="20"/>
          <w:szCs w:val="20"/>
          <w:lang w:val="es-419"/>
        </w:rPr>
      </w:pPr>
    </w:p>
    <w:p w14:paraId="1EB316FC" w14:textId="1C9C42A5" w:rsidR="00E63A79" w:rsidRDefault="00865443" w:rsidP="00E63A79">
      <w:pPr>
        <w:widowControl/>
        <w:autoSpaceDE/>
        <w:autoSpaceDN/>
        <w:adjustRightInd/>
        <w:jc w:val="both"/>
        <w:rPr>
          <w:rFonts w:ascii="Arial" w:eastAsia="Times New Roman" w:hAnsi="Arial" w:cs="Arial"/>
          <w:sz w:val="20"/>
          <w:szCs w:val="20"/>
          <w:lang w:val="es-419"/>
        </w:rPr>
      </w:pPr>
      <w:r w:rsidRPr="00865443">
        <w:rPr>
          <w:rFonts w:ascii="Arial" w:eastAsia="Times New Roman" w:hAnsi="Arial" w:cs="Arial"/>
          <w:sz w:val="20"/>
          <w:szCs w:val="20"/>
          <w:lang w:val="es-419"/>
        </w:rPr>
        <w:t>A juicio de la Sala el presente asunto supera la subsidiariedad. El actor: (i) Además de la invalidez calificada, padece una enfermedad degenerativa, progresiva y crónica</w:t>
      </w:r>
      <w:r>
        <w:rPr>
          <w:rFonts w:ascii="Arial" w:eastAsia="Times New Roman" w:hAnsi="Arial" w:cs="Arial"/>
          <w:sz w:val="20"/>
          <w:szCs w:val="20"/>
          <w:lang w:val="es-419"/>
        </w:rPr>
        <w:t>…</w:t>
      </w:r>
    </w:p>
    <w:p w14:paraId="37AD646B" w14:textId="77777777" w:rsidR="00E63A79" w:rsidRPr="000868F5" w:rsidRDefault="00E63A79" w:rsidP="00E63A79">
      <w:pPr>
        <w:widowControl/>
        <w:autoSpaceDE/>
        <w:autoSpaceDN/>
        <w:adjustRightInd/>
        <w:jc w:val="both"/>
        <w:rPr>
          <w:rFonts w:ascii="Arial" w:eastAsia="Times New Roman" w:hAnsi="Arial" w:cs="Arial"/>
          <w:sz w:val="20"/>
          <w:szCs w:val="20"/>
          <w:lang w:val="es-419"/>
        </w:rPr>
      </w:pPr>
    </w:p>
    <w:p w14:paraId="7B96C5C0" w14:textId="6F4DE3DE" w:rsidR="000868F5" w:rsidRPr="000868F5" w:rsidRDefault="00865443" w:rsidP="000868F5">
      <w:pPr>
        <w:widowControl/>
        <w:autoSpaceDE/>
        <w:autoSpaceDN/>
        <w:adjustRightInd/>
        <w:jc w:val="both"/>
        <w:rPr>
          <w:rFonts w:ascii="Arial" w:eastAsia="Times New Roman" w:hAnsi="Arial" w:cs="Arial"/>
          <w:sz w:val="20"/>
          <w:szCs w:val="20"/>
          <w:lang w:val="es-419"/>
        </w:rPr>
      </w:pPr>
      <w:r w:rsidRPr="00865443">
        <w:rPr>
          <w:rFonts w:ascii="Arial" w:eastAsia="Times New Roman" w:hAnsi="Arial" w:cs="Arial"/>
          <w:sz w:val="20"/>
          <w:szCs w:val="20"/>
          <w:lang w:val="es-419"/>
        </w:rPr>
        <w:t>(ii) Carece de recursos económicos para garantizar su subsistencia y la del núcleo familiar, conformado por su esposa e hijos</w:t>
      </w:r>
      <w:r>
        <w:rPr>
          <w:rFonts w:ascii="Arial" w:eastAsia="Times New Roman" w:hAnsi="Arial" w:cs="Arial"/>
          <w:sz w:val="20"/>
          <w:szCs w:val="20"/>
          <w:lang w:val="es-419"/>
        </w:rPr>
        <w:t>…</w:t>
      </w:r>
    </w:p>
    <w:p w14:paraId="622D57B3" w14:textId="77777777" w:rsidR="000868F5" w:rsidRPr="000868F5" w:rsidRDefault="000868F5" w:rsidP="000868F5">
      <w:pPr>
        <w:widowControl/>
        <w:autoSpaceDE/>
        <w:autoSpaceDN/>
        <w:adjustRightInd/>
        <w:jc w:val="both"/>
        <w:rPr>
          <w:rFonts w:ascii="Arial" w:eastAsia="Times New Roman" w:hAnsi="Arial" w:cs="Arial"/>
          <w:sz w:val="20"/>
          <w:szCs w:val="20"/>
        </w:rPr>
      </w:pPr>
    </w:p>
    <w:p w14:paraId="70B12975" w14:textId="2710EC8D" w:rsidR="00865443" w:rsidRPr="00865443" w:rsidRDefault="003E5D28" w:rsidP="00865443">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w:t>
      </w:r>
      <w:r w:rsidR="00865443" w:rsidRPr="00865443">
        <w:rPr>
          <w:rFonts w:ascii="Arial" w:eastAsia="Times New Roman" w:hAnsi="Arial" w:cs="Arial"/>
          <w:sz w:val="20"/>
          <w:szCs w:val="20"/>
        </w:rPr>
        <w:t xml:space="preserve"> en cuanto a la incompatibilidad puesta de presente el artículo 6º, D.1730/2001, establece: “(…) las indemnizaciones sustitutivas de vejez y de invalidez, son incompatibles con las pensiones de vejez y de invalidez (…)”. </w:t>
      </w:r>
    </w:p>
    <w:p w14:paraId="57906503" w14:textId="77777777" w:rsidR="00865443" w:rsidRPr="00865443" w:rsidRDefault="00865443" w:rsidP="00865443">
      <w:pPr>
        <w:widowControl/>
        <w:autoSpaceDE/>
        <w:autoSpaceDN/>
        <w:adjustRightInd/>
        <w:jc w:val="both"/>
        <w:rPr>
          <w:rFonts w:ascii="Arial" w:eastAsia="Times New Roman" w:hAnsi="Arial" w:cs="Arial"/>
          <w:sz w:val="20"/>
          <w:szCs w:val="20"/>
        </w:rPr>
      </w:pPr>
    </w:p>
    <w:p w14:paraId="008A5F19" w14:textId="4F4FA83A" w:rsidR="000868F5" w:rsidRPr="000868F5" w:rsidRDefault="00865443" w:rsidP="00865443">
      <w:pPr>
        <w:widowControl/>
        <w:autoSpaceDE/>
        <w:autoSpaceDN/>
        <w:adjustRightInd/>
        <w:jc w:val="both"/>
        <w:rPr>
          <w:rFonts w:ascii="Arial" w:eastAsia="Times New Roman" w:hAnsi="Arial" w:cs="Arial"/>
          <w:sz w:val="20"/>
          <w:szCs w:val="20"/>
        </w:rPr>
      </w:pPr>
      <w:r w:rsidRPr="00865443">
        <w:rPr>
          <w:rFonts w:ascii="Arial" w:eastAsia="Times New Roman" w:hAnsi="Arial" w:cs="Arial"/>
          <w:sz w:val="20"/>
          <w:szCs w:val="20"/>
        </w:rPr>
        <w:t>No obstante lo expuesto, la CC en jurisprudencia añeja, reiterada y vigente (2020), concluyó que la incompatibilidad entre la indemnización, previamente reconocida y una probable pensión de invalidez, no puede constituirse en una barrera para acceder a un beneficio mayor</w:t>
      </w:r>
      <w:r w:rsidR="003E5D28">
        <w:rPr>
          <w:rFonts w:ascii="Arial" w:eastAsia="Times New Roman" w:hAnsi="Arial" w:cs="Arial"/>
          <w:sz w:val="20"/>
          <w:szCs w:val="20"/>
        </w:rPr>
        <w:t>…</w:t>
      </w:r>
    </w:p>
    <w:p w14:paraId="576EF93A" w14:textId="6B0C4BB2" w:rsidR="000868F5" w:rsidRDefault="000868F5" w:rsidP="000868F5">
      <w:pPr>
        <w:widowControl/>
        <w:autoSpaceDE/>
        <w:autoSpaceDN/>
        <w:adjustRightInd/>
        <w:jc w:val="both"/>
        <w:rPr>
          <w:rFonts w:ascii="Arial" w:eastAsia="Times New Roman" w:hAnsi="Arial" w:cs="Arial"/>
          <w:sz w:val="20"/>
          <w:szCs w:val="20"/>
        </w:rPr>
      </w:pPr>
    </w:p>
    <w:p w14:paraId="51C0D397" w14:textId="2F269451" w:rsidR="00865443" w:rsidRDefault="003E5D28" w:rsidP="000868F5">
      <w:pPr>
        <w:widowControl/>
        <w:autoSpaceDE/>
        <w:autoSpaceDN/>
        <w:adjustRightInd/>
        <w:jc w:val="both"/>
        <w:rPr>
          <w:rFonts w:ascii="Arial" w:eastAsia="Times New Roman" w:hAnsi="Arial" w:cs="Arial"/>
          <w:sz w:val="20"/>
          <w:szCs w:val="20"/>
        </w:rPr>
      </w:pPr>
      <w:r w:rsidRPr="003E5D28">
        <w:rPr>
          <w:rFonts w:ascii="Arial" w:eastAsia="Times New Roman" w:hAnsi="Arial" w:cs="Arial"/>
          <w:sz w:val="20"/>
          <w:szCs w:val="20"/>
        </w:rPr>
        <w:t>Así las cosas, el pago de la indemnización sustitutiva no impide que Colpensiones valore nuevamente el caso, pues la seguridad social es irrenunciable e imprescriptible</w:t>
      </w:r>
      <w:r>
        <w:rPr>
          <w:rFonts w:ascii="Arial" w:eastAsia="Times New Roman" w:hAnsi="Arial" w:cs="Arial"/>
          <w:sz w:val="20"/>
          <w:szCs w:val="20"/>
        </w:rPr>
        <w:t>…</w:t>
      </w:r>
    </w:p>
    <w:p w14:paraId="5EE5990D" w14:textId="77777777" w:rsidR="003E5D28" w:rsidRDefault="003E5D28" w:rsidP="000868F5">
      <w:pPr>
        <w:widowControl/>
        <w:autoSpaceDE/>
        <w:autoSpaceDN/>
        <w:adjustRightInd/>
        <w:jc w:val="both"/>
        <w:rPr>
          <w:rFonts w:ascii="Arial" w:eastAsia="Times New Roman" w:hAnsi="Arial" w:cs="Arial"/>
          <w:sz w:val="20"/>
          <w:szCs w:val="20"/>
        </w:rPr>
      </w:pPr>
    </w:p>
    <w:p w14:paraId="583CAD54" w14:textId="1D0C9C6D" w:rsidR="00865443" w:rsidRDefault="00865443" w:rsidP="000868F5">
      <w:pPr>
        <w:widowControl/>
        <w:autoSpaceDE/>
        <w:autoSpaceDN/>
        <w:adjustRightInd/>
        <w:jc w:val="both"/>
        <w:rPr>
          <w:rFonts w:ascii="Arial" w:eastAsia="Times New Roman" w:hAnsi="Arial" w:cs="Arial"/>
          <w:sz w:val="20"/>
          <w:szCs w:val="20"/>
        </w:rPr>
      </w:pPr>
    </w:p>
    <w:p w14:paraId="07D9C749" w14:textId="77777777" w:rsidR="00865443" w:rsidRPr="000868F5" w:rsidRDefault="00865443" w:rsidP="000868F5">
      <w:pPr>
        <w:widowControl/>
        <w:autoSpaceDE/>
        <w:autoSpaceDN/>
        <w:adjustRightInd/>
        <w:jc w:val="both"/>
        <w:rPr>
          <w:rFonts w:ascii="Arial" w:eastAsia="Times New Roman" w:hAnsi="Arial" w:cs="Arial"/>
          <w:sz w:val="20"/>
          <w:szCs w:val="20"/>
        </w:rPr>
      </w:pPr>
    </w:p>
    <w:bookmarkEnd w:id="0"/>
    <w:p w14:paraId="575C1A49" w14:textId="77777777" w:rsidR="000868F5" w:rsidRPr="000868F5" w:rsidRDefault="000868F5" w:rsidP="000868F5">
      <w:pPr>
        <w:widowControl/>
        <w:autoSpaceDE/>
        <w:autoSpaceDN/>
        <w:adjustRightInd/>
        <w:jc w:val="both"/>
        <w:rPr>
          <w:rFonts w:ascii="Arial" w:eastAsia="Times New Roman" w:hAnsi="Arial" w:cs="Arial"/>
          <w:sz w:val="20"/>
          <w:szCs w:val="20"/>
        </w:rPr>
      </w:pPr>
    </w:p>
    <w:bookmarkEnd w:id="1"/>
    <w:p w14:paraId="632F8999" w14:textId="77777777" w:rsidR="00987285" w:rsidRDefault="00987285" w:rsidP="00987285">
      <w:pPr>
        <w:pStyle w:val="Sinespaciado"/>
        <w:spacing w:line="360" w:lineRule="auto"/>
        <w:rPr>
          <w:rFonts w:ascii="Georgia" w:hAnsi="Georgia"/>
          <w:noProof/>
          <w:szCs w:val="20"/>
          <w:lang w:val="es-CO" w:eastAsia="es-CO"/>
        </w:rPr>
      </w:pPr>
      <w:r>
        <w:rPr>
          <w:noProof/>
        </w:rPr>
        <w:drawing>
          <wp:anchor distT="0" distB="0" distL="114300" distR="114300" simplePos="0" relativeHeight="251659264" behindDoc="0" locked="0" layoutInCell="1" allowOverlap="1" wp14:anchorId="67629592" wp14:editId="4C10F009">
            <wp:simplePos x="0" y="0"/>
            <wp:positionH relativeFrom="margin">
              <wp:align>center</wp:align>
            </wp:positionH>
            <wp:positionV relativeFrom="paragraph">
              <wp:posOffset>-181610</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619AD4B8" w14:textId="77777777" w:rsidR="00B90FD8" w:rsidRPr="001E5B6B" w:rsidRDefault="00B90FD8" w:rsidP="00B90FD8">
      <w:pPr>
        <w:pStyle w:val="Sinespaciado"/>
        <w:tabs>
          <w:tab w:val="left" w:pos="3579"/>
        </w:tabs>
        <w:spacing w:line="360" w:lineRule="auto"/>
        <w:jc w:val="center"/>
        <w:rPr>
          <w:rFonts w:ascii="Georgia" w:hAnsi="Georgia" w:cs="Arial"/>
          <w:w w:val="140"/>
          <w:sz w:val="14"/>
        </w:rPr>
      </w:pPr>
      <w:r w:rsidRPr="001E5B6B">
        <w:rPr>
          <w:rFonts w:ascii="Georgia" w:hAnsi="Georgia" w:cs="Arial"/>
          <w:w w:val="140"/>
          <w:sz w:val="14"/>
        </w:rPr>
        <w:t>REPUBLICA DE COLOMBIA</w:t>
      </w:r>
    </w:p>
    <w:p w14:paraId="0BDF94A7" w14:textId="77777777" w:rsidR="00B90FD8" w:rsidRPr="001E5B6B" w:rsidRDefault="00B90FD8" w:rsidP="00B90FD8">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14:paraId="1B567D2C" w14:textId="77777777" w:rsidR="00B90FD8" w:rsidRPr="007A0D2C" w:rsidRDefault="00B90FD8" w:rsidP="00B90FD8">
      <w:pPr>
        <w:pStyle w:val="Sinespaciado"/>
        <w:spacing w:line="360" w:lineRule="auto"/>
        <w:jc w:val="center"/>
        <w:rPr>
          <w:rFonts w:ascii="Georgia" w:hAnsi="Georgia" w:cs="Arial"/>
          <w:b/>
          <w:bCs/>
          <w:w w:val="140"/>
          <w:sz w:val="16"/>
        </w:rPr>
      </w:pPr>
      <w:r w:rsidRPr="007A0D2C">
        <w:rPr>
          <w:rFonts w:ascii="Georgia" w:hAnsi="Georgia" w:cs="Arial"/>
          <w:b/>
          <w:bCs/>
          <w:w w:val="140"/>
          <w:sz w:val="18"/>
        </w:rPr>
        <w:t>T</w:t>
      </w:r>
      <w:r w:rsidRPr="007A0D2C">
        <w:rPr>
          <w:rFonts w:ascii="Georgia" w:hAnsi="Georgia" w:cs="Arial"/>
          <w:b/>
          <w:bCs/>
          <w:w w:val="140"/>
          <w:sz w:val="16"/>
        </w:rPr>
        <w:t>RIBUNAL</w:t>
      </w:r>
      <w:r w:rsidRPr="007A0D2C">
        <w:rPr>
          <w:rFonts w:ascii="Georgia" w:hAnsi="Georgia" w:cs="Arial"/>
          <w:b/>
          <w:bCs/>
          <w:w w:val="140"/>
          <w:sz w:val="18"/>
        </w:rPr>
        <w:t xml:space="preserve"> S</w:t>
      </w:r>
      <w:r w:rsidRPr="007A0D2C">
        <w:rPr>
          <w:rFonts w:ascii="Georgia" w:hAnsi="Georgia" w:cs="Arial"/>
          <w:b/>
          <w:bCs/>
          <w:w w:val="140"/>
          <w:sz w:val="16"/>
        </w:rPr>
        <w:t xml:space="preserve">UPERIOR DEL </w:t>
      </w:r>
      <w:r w:rsidRPr="007A0D2C">
        <w:rPr>
          <w:rFonts w:ascii="Georgia" w:hAnsi="Georgia" w:cs="Arial"/>
          <w:b/>
          <w:bCs/>
          <w:w w:val="140"/>
          <w:sz w:val="18"/>
        </w:rPr>
        <w:t>D</w:t>
      </w:r>
      <w:r w:rsidRPr="007A0D2C">
        <w:rPr>
          <w:rFonts w:ascii="Georgia" w:hAnsi="Georgia" w:cs="Arial"/>
          <w:b/>
          <w:bCs/>
          <w:w w:val="140"/>
          <w:sz w:val="16"/>
        </w:rPr>
        <w:t>ISTRITO</w:t>
      </w:r>
      <w:r w:rsidRPr="007A0D2C">
        <w:rPr>
          <w:rFonts w:ascii="Georgia" w:hAnsi="Georgia" w:cs="Arial"/>
          <w:b/>
          <w:bCs/>
          <w:w w:val="140"/>
          <w:sz w:val="18"/>
        </w:rPr>
        <w:t xml:space="preserve"> J</w:t>
      </w:r>
      <w:r w:rsidRPr="007A0D2C">
        <w:rPr>
          <w:rFonts w:ascii="Georgia" w:hAnsi="Georgia" w:cs="Arial"/>
          <w:b/>
          <w:bCs/>
          <w:w w:val="140"/>
          <w:sz w:val="16"/>
        </w:rPr>
        <w:t>UDICIAL</w:t>
      </w:r>
    </w:p>
    <w:p w14:paraId="600CC4CB" w14:textId="77777777" w:rsidR="00B90FD8" w:rsidRPr="001E5B6B" w:rsidRDefault="00B90FD8" w:rsidP="00B90FD8">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Pr="001E5B6B">
        <w:rPr>
          <w:rFonts w:ascii="Georgia" w:hAnsi="Georgia" w:cs="Arial"/>
          <w:w w:val="140"/>
          <w:sz w:val="16"/>
          <w:szCs w:val="18"/>
        </w:rPr>
        <w:t xml:space="preserve">DE </w:t>
      </w:r>
      <w:r w:rsidRPr="001E5B6B">
        <w:rPr>
          <w:rFonts w:ascii="Georgia" w:hAnsi="Georgia" w:cs="Arial"/>
          <w:w w:val="140"/>
          <w:sz w:val="18"/>
          <w:szCs w:val="18"/>
        </w:rPr>
        <w:t>D</w:t>
      </w:r>
      <w:r w:rsidRPr="001E5B6B">
        <w:rPr>
          <w:rFonts w:ascii="Georgia" w:hAnsi="Georgia" w:cs="Arial"/>
          <w:w w:val="140"/>
          <w:sz w:val="16"/>
          <w:szCs w:val="18"/>
        </w:rPr>
        <w:t>ECISIÓN</w:t>
      </w:r>
      <w:r w:rsidRPr="001E5B6B">
        <w:rPr>
          <w:rFonts w:ascii="Georgia" w:hAnsi="Georgia" w:cs="Arial"/>
          <w:w w:val="140"/>
          <w:sz w:val="18"/>
          <w:szCs w:val="18"/>
        </w:rPr>
        <w:t xml:space="preserve"> 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14:paraId="64E68858" w14:textId="77777777" w:rsidR="00B90FD8" w:rsidRPr="001E5B6B" w:rsidRDefault="00B90FD8" w:rsidP="00B90FD8">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14:paraId="6300E43C" w14:textId="77777777" w:rsidR="001A7220" w:rsidRPr="00394E16" w:rsidRDefault="001A7220" w:rsidP="001A7220">
      <w:pPr>
        <w:pStyle w:val="Sinespaciado"/>
        <w:tabs>
          <w:tab w:val="left" w:pos="3579"/>
        </w:tabs>
        <w:spacing w:line="360" w:lineRule="auto"/>
        <w:ind w:left="708" w:firstLine="3579"/>
        <w:jc w:val="center"/>
        <w:rPr>
          <w:rFonts w:ascii="Georgia" w:hAnsi="Georgia" w:cs="Arial"/>
          <w:w w:val="140"/>
          <w:sz w:val="4"/>
          <w:szCs w:val="10"/>
        </w:rPr>
      </w:pPr>
    </w:p>
    <w:p w14:paraId="2430578E" w14:textId="10962467" w:rsidR="006F562A" w:rsidRPr="00602469" w:rsidRDefault="006F562A" w:rsidP="00602469">
      <w:pPr>
        <w:spacing w:line="276" w:lineRule="auto"/>
        <w:jc w:val="center"/>
        <w:rPr>
          <w:rFonts w:ascii="Georgia" w:hAnsi="Georgia" w:cs="Arial"/>
          <w:b/>
          <w:bCs/>
        </w:rPr>
      </w:pPr>
    </w:p>
    <w:p w14:paraId="6AFF335F" w14:textId="07490C30" w:rsidR="003A79B6" w:rsidRPr="00602469" w:rsidRDefault="003A79B6" w:rsidP="00602469">
      <w:pPr>
        <w:spacing w:line="276" w:lineRule="auto"/>
        <w:jc w:val="center"/>
        <w:rPr>
          <w:rFonts w:ascii="Georgia" w:hAnsi="Georgia" w:cs="Arial"/>
          <w:b/>
          <w:bCs/>
        </w:rPr>
      </w:pPr>
      <w:r w:rsidRPr="00602469">
        <w:rPr>
          <w:rFonts w:ascii="Georgia" w:hAnsi="Georgia" w:cs="Arial"/>
          <w:b/>
          <w:bCs/>
        </w:rPr>
        <w:t>ST2-</w:t>
      </w:r>
      <w:r w:rsidR="00265A74" w:rsidRPr="00602469">
        <w:rPr>
          <w:rFonts w:ascii="Georgia" w:hAnsi="Georgia" w:cs="Arial"/>
          <w:b/>
          <w:bCs/>
        </w:rPr>
        <w:t>0144</w:t>
      </w:r>
      <w:r w:rsidRPr="00602469">
        <w:rPr>
          <w:rFonts w:ascii="Georgia" w:hAnsi="Georgia" w:cs="Arial"/>
          <w:b/>
          <w:bCs/>
        </w:rPr>
        <w:t>-</w:t>
      </w:r>
      <w:r w:rsidR="001A7220" w:rsidRPr="00602469">
        <w:rPr>
          <w:rFonts w:ascii="Georgia" w:hAnsi="Georgia" w:cs="Arial"/>
          <w:b/>
          <w:bCs/>
        </w:rPr>
        <w:t>2022</w:t>
      </w:r>
    </w:p>
    <w:p w14:paraId="2C72F462" w14:textId="77777777" w:rsidR="00CB5E3C" w:rsidRPr="00602469" w:rsidRDefault="00CB5E3C" w:rsidP="00602469">
      <w:pPr>
        <w:pBdr>
          <w:bottom w:val="double" w:sz="6" w:space="1" w:color="auto"/>
        </w:pBdr>
        <w:spacing w:line="276" w:lineRule="auto"/>
        <w:jc w:val="center"/>
        <w:rPr>
          <w:rFonts w:ascii="Georgia" w:hAnsi="Georgia" w:cs="Arial"/>
          <w:b/>
          <w:bCs/>
          <w:lang w:val="es-ES_tradnl"/>
        </w:rPr>
      </w:pPr>
    </w:p>
    <w:p w14:paraId="263708C0" w14:textId="77777777" w:rsidR="007A0D2C" w:rsidRPr="00602469" w:rsidRDefault="007A0D2C" w:rsidP="00602469">
      <w:pPr>
        <w:spacing w:line="276" w:lineRule="auto"/>
        <w:jc w:val="center"/>
        <w:rPr>
          <w:rFonts w:ascii="Georgia" w:hAnsi="Georgia" w:cs="Arial"/>
          <w:b/>
          <w:bCs/>
        </w:rPr>
      </w:pPr>
    </w:p>
    <w:p w14:paraId="58FA0F52" w14:textId="4F313BFE" w:rsidR="00CB5E3C" w:rsidRPr="00602469" w:rsidRDefault="00265A74" w:rsidP="00602469">
      <w:pPr>
        <w:spacing w:line="276" w:lineRule="auto"/>
        <w:jc w:val="center"/>
        <w:rPr>
          <w:rFonts w:ascii="Georgia" w:hAnsi="Georgia" w:cs="Arial"/>
          <w:b/>
          <w:bCs/>
          <w:lang w:val="es-CO"/>
        </w:rPr>
      </w:pPr>
      <w:r w:rsidRPr="00602469">
        <w:rPr>
          <w:rFonts w:ascii="Georgia" w:hAnsi="Georgia" w:cs="Arial"/>
          <w:b/>
          <w:bCs/>
          <w:smallCaps/>
          <w:lang w:val="es-CO"/>
        </w:rPr>
        <w:t>Veinticuatro</w:t>
      </w:r>
      <w:r w:rsidR="00B90FD8" w:rsidRPr="00602469">
        <w:rPr>
          <w:rFonts w:ascii="Georgia" w:hAnsi="Georgia" w:cs="Arial"/>
          <w:b/>
          <w:bCs/>
          <w:smallCaps/>
          <w:lang w:val="es-CO"/>
        </w:rPr>
        <w:t xml:space="preserve"> </w:t>
      </w:r>
      <w:r w:rsidR="00CB5E3C" w:rsidRPr="00602469">
        <w:rPr>
          <w:rFonts w:ascii="Georgia" w:hAnsi="Georgia" w:cs="Arial"/>
          <w:b/>
          <w:bCs/>
          <w:smallCaps/>
          <w:lang w:val="es-CO"/>
        </w:rPr>
        <w:t>(</w:t>
      </w:r>
      <w:r w:rsidRPr="00602469">
        <w:rPr>
          <w:rFonts w:ascii="Georgia" w:hAnsi="Georgia" w:cs="Arial"/>
          <w:b/>
          <w:bCs/>
          <w:smallCaps/>
          <w:lang w:val="es-CO"/>
        </w:rPr>
        <w:t>24</w:t>
      </w:r>
      <w:r w:rsidR="00CB5E3C" w:rsidRPr="00602469">
        <w:rPr>
          <w:rFonts w:ascii="Georgia" w:hAnsi="Georgia" w:cs="Arial"/>
          <w:b/>
          <w:bCs/>
          <w:smallCaps/>
          <w:lang w:val="es-CO"/>
        </w:rPr>
        <w:t xml:space="preserve">) de </w:t>
      </w:r>
      <w:r w:rsidR="00B90FD8" w:rsidRPr="00602469">
        <w:rPr>
          <w:rFonts w:ascii="Georgia" w:hAnsi="Georgia" w:cs="Arial"/>
          <w:b/>
          <w:bCs/>
          <w:smallCaps/>
          <w:lang w:val="es-CO"/>
        </w:rPr>
        <w:t xml:space="preserve">mayo </w:t>
      </w:r>
      <w:r w:rsidR="00CB5E3C" w:rsidRPr="00602469">
        <w:rPr>
          <w:rFonts w:ascii="Georgia" w:hAnsi="Georgia" w:cs="Arial"/>
          <w:b/>
          <w:bCs/>
          <w:smallCaps/>
          <w:lang w:val="es-CO"/>
        </w:rPr>
        <w:t xml:space="preserve">de dos mil </w:t>
      </w:r>
      <w:r w:rsidR="00C56FE8" w:rsidRPr="00602469">
        <w:rPr>
          <w:rFonts w:ascii="Georgia" w:hAnsi="Georgia" w:cs="Arial"/>
          <w:b/>
          <w:bCs/>
          <w:smallCaps/>
          <w:lang w:val="es-CO"/>
        </w:rPr>
        <w:t xml:space="preserve">veintidós </w:t>
      </w:r>
      <w:r w:rsidR="00CB5E3C" w:rsidRPr="00602469">
        <w:rPr>
          <w:rFonts w:ascii="Georgia" w:hAnsi="Georgia" w:cs="Arial"/>
          <w:b/>
          <w:bCs/>
          <w:smallCaps/>
          <w:lang w:val="es-CO"/>
        </w:rPr>
        <w:t>(</w:t>
      </w:r>
      <w:r w:rsidR="00C56FE8" w:rsidRPr="00602469">
        <w:rPr>
          <w:rFonts w:ascii="Georgia" w:hAnsi="Georgia" w:cs="Arial"/>
          <w:b/>
          <w:bCs/>
          <w:smallCaps/>
          <w:lang w:val="es-CO"/>
        </w:rPr>
        <w:t>2022</w:t>
      </w:r>
      <w:r w:rsidR="00CB5E3C" w:rsidRPr="00602469">
        <w:rPr>
          <w:rFonts w:ascii="Georgia" w:hAnsi="Georgia" w:cs="Arial"/>
          <w:b/>
          <w:bCs/>
          <w:smallCaps/>
          <w:lang w:val="es-CO"/>
        </w:rPr>
        <w:t>)</w:t>
      </w:r>
      <w:r w:rsidR="00CB5E3C" w:rsidRPr="00602469">
        <w:rPr>
          <w:rFonts w:ascii="Georgia" w:hAnsi="Georgia" w:cs="Arial"/>
          <w:b/>
          <w:bCs/>
          <w:lang w:val="es-CO"/>
        </w:rPr>
        <w:t>.</w:t>
      </w:r>
    </w:p>
    <w:p w14:paraId="0C2A93DC" w14:textId="061A0615" w:rsidR="00D6104D" w:rsidRPr="00602469" w:rsidRDefault="00D6104D" w:rsidP="00602469">
      <w:pPr>
        <w:pStyle w:val="Textoindependiente"/>
        <w:spacing w:line="276" w:lineRule="auto"/>
        <w:rPr>
          <w:rFonts w:ascii="Georgia" w:hAnsi="Georgia"/>
          <w:szCs w:val="24"/>
          <w:lang w:val="es-CO"/>
        </w:rPr>
      </w:pPr>
    </w:p>
    <w:p w14:paraId="2F68114C" w14:textId="77777777" w:rsidR="003A79B6" w:rsidRPr="00602469" w:rsidRDefault="003A79B6" w:rsidP="00602469">
      <w:pPr>
        <w:pStyle w:val="Textoindependiente"/>
        <w:spacing w:line="276" w:lineRule="auto"/>
        <w:rPr>
          <w:rFonts w:ascii="Georgia" w:hAnsi="Georgia"/>
          <w:szCs w:val="24"/>
          <w:lang w:val="es-CO"/>
        </w:rPr>
      </w:pPr>
    </w:p>
    <w:p w14:paraId="70A0426A" w14:textId="77777777" w:rsidR="00191365" w:rsidRPr="00602469" w:rsidRDefault="00191365" w:rsidP="00602469">
      <w:pPr>
        <w:pStyle w:val="Textoindependiente"/>
        <w:numPr>
          <w:ilvl w:val="0"/>
          <w:numId w:val="1"/>
        </w:numPr>
        <w:spacing w:line="276" w:lineRule="auto"/>
        <w:rPr>
          <w:rFonts w:ascii="Georgia" w:hAnsi="Georgia" w:cs="Arial"/>
          <w:b/>
          <w:bCs/>
          <w:smallCaps/>
          <w:szCs w:val="24"/>
        </w:rPr>
      </w:pPr>
      <w:r w:rsidRPr="00602469">
        <w:rPr>
          <w:rFonts w:ascii="Georgia" w:hAnsi="Georgia" w:cs="Arial"/>
          <w:b/>
          <w:bCs/>
          <w:smallCaps/>
          <w:szCs w:val="24"/>
        </w:rPr>
        <w:t>El asunto por decidir</w:t>
      </w:r>
    </w:p>
    <w:p w14:paraId="6B6B6054" w14:textId="77777777" w:rsidR="007C0A88" w:rsidRPr="00602469" w:rsidRDefault="007C0A88" w:rsidP="00602469">
      <w:pPr>
        <w:pStyle w:val="Textoindependiente"/>
        <w:spacing w:line="276" w:lineRule="auto"/>
        <w:rPr>
          <w:rFonts w:ascii="Georgia" w:hAnsi="Georgia"/>
          <w:szCs w:val="24"/>
        </w:rPr>
      </w:pPr>
    </w:p>
    <w:p w14:paraId="115B5D3F" w14:textId="77777777" w:rsidR="007C0A88" w:rsidRPr="00602469" w:rsidRDefault="007C0A88" w:rsidP="00602469">
      <w:pPr>
        <w:pStyle w:val="Textoindependiente"/>
        <w:spacing w:line="276" w:lineRule="auto"/>
        <w:rPr>
          <w:rFonts w:ascii="Georgia" w:hAnsi="Georgia"/>
          <w:szCs w:val="24"/>
        </w:rPr>
      </w:pPr>
      <w:r w:rsidRPr="00602469">
        <w:rPr>
          <w:rFonts w:ascii="Georgia" w:hAnsi="Georgia"/>
          <w:szCs w:val="24"/>
        </w:rPr>
        <w:t>La impugnación suscitada en el trámite constitucional ya refe</w:t>
      </w:r>
      <w:r w:rsidR="00B1253F" w:rsidRPr="00602469">
        <w:rPr>
          <w:rFonts w:ascii="Georgia" w:hAnsi="Georgia"/>
          <w:szCs w:val="24"/>
        </w:rPr>
        <w:t xml:space="preserve">rido, una vez se ha cumplido la </w:t>
      </w:r>
      <w:r w:rsidRPr="00602469">
        <w:rPr>
          <w:rFonts w:ascii="Georgia" w:hAnsi="Georgia"/>
          <w:szCs w:val="24"/>
        </w:rPr>
        <w:t>actuación de primera instancia.</w:t>
      </w:r>
    </w:p>
    <w:p w14:paraId="7914EE8F" w14:textId="466C56E4" w:rsidR="002F20AB" w:rsidRPr="00602469" w:rsidRDefault="002F20AB" w:rsidP="00602469">
      <w:pPr>
        <w:pStyle w:val="Textoindependiente"/>
        <w:spacing w:line="276" w:lineRule="auto"/>
        <w:rPr>
          <w:rFonts w:ascii="Georgia" w:hAnsi="Georgia"/>
          <w:szCs w:val="24"/>
        </w:rPr>
      </w:pPr>
    </w:p>
    <w:p w14:paraId="454E5134" w14:textId="77777777" w:rsidR="003A79B6" w:rsidRPr="00602469" w:rsidRDefault="003A79B6" w:rsidP="00602469">
      <w:pPr>
        <w:pStyle w:val="Textoindependiente"/>
        <w:spacing w:line="276" w:lineRule="auto"/>
        <w:rPr>
          <w:rFonts w:ascii="Georgia" w:hAnsi="Georgia"/>
          <w:szCs w:val="24"/>
        </w:rPr>
      </w:pPr>
    </w:p>
    <w:p w14:paraId="759C3636" w14:textId="77777777" w:rsidR="00191365" w:rsidRPr="00602469" w:rsidRDefault="00191365" w:rsidP="00602469">
      <w:pPr>
        <w:pStyle w:val="Textoindependiente"/>
        <w:numPr>
          <w:ilvl w:val="0"/>
          <w:numId w:val="1"/>
        </w:numPr>
        <w:spacing w:line="276" w:lineRule="auto"/>
        <w:rPr>
          <w:rFonts w:ascii="Georgia" w:hAnsi="Georgia"/>
          <w:b/>
          <w:bCs/>
          <w:smallCaps/>
          <w:szCs w:val="24"/>
          <w:lang w:val="es-419"/>
        </w:rPr>
      </w:pPr>
      <w:r w:rsidRPr="00602469">
        <w:rPr>
          <w:rFonts w:ascii="Georgia" w:hAnsi="Georgia"/>
          <w:b/>
          <w:bCs/>
          <w:smallCaps/>
          <w:szCs w:val="24"/>
          <w:lang w:val="es-419"/>
        </w:rPr>
        <w:t xml:space="preserve">La síntesis fáctica </w:t>
      </w:r>
    </w:p>
    <w:p w14:paraId="284A324C" w14:textId="77777777" w:rsidR="002F20AB" w:rsidRPr="00602469" w:rsidRDefault="002F20AB" w:rsidP="00602469">
      <w:pPr>
        <w:pStyle w:val="Textoindependiente"/>
        <w:spacing w:line="276" w:lineRule="auto"/>
        <w:rPr>
          <w:rFonts w:ascii="Georgia" w:hAnsi="Georgia"/>
          <w:szCs w:val="24"/>
        </w:rPr>
      </w:pPr>
    </w:p>
    <w:p w14:paraId="20C279F1" w14:textId="7938CAFA" w:rsidR="00B90FD8" w:rsidRDefault="00987285" w:rsidP="00602469">
      <w:pPr>
        <w:pStyle w:val="Textoindependiente"/>
        <w:spacing w:line="276" w:lineRule="auto"/>
        <w:rPr>
          <w:rFonts w:ascii="Georgia" w:hAnsi="Georgia"/>
          <w:szCs w:val="24"/>
        </w:rPr>
      </w:pPr>
      <w:r w:rsidRPr="00602469">
        <w:rPr>
          <w:rFonts w:ascii="Georgia" w:hAnsi="Georgia"/>
          <w:szCs w:val="24"/>
        </w:rPr>
        <w:t xml:space="preserve">Informa el accionante </w:t>
      </w:r>
      <w:r w:rsidR="00B90FD8" w:rsidRPr="00602469">
        <w:rPr>
          <w:rFonts w:ascii="Georgia" w:hAnsi="Georgia"/>
          <w:szCs w:val="24"/>
        </w:rPr>
        <w:t xml:space="preserve">que mediante la resolución GNR 8255 del 14-01-2014 </w:t>
      </w:r>
      <w:r w:rsidR="00C23A4A" w:rsidRPr="00602469">
        <w:rPr>
          <w:rFonts w:ascii="Georgia" w:hAnsi="Georgia"/>
          <w:szCs w:val="24"/>
        </w:rPr>
        <w:t xml:space="preserve">la autoridad </w:t>
      </w:r>
      <w:r w:rsidR="00B90FD8" w:rsidRPr="00602469">
        <w:rPr>
          <w:rFonts w:ascii="Georgia" w:hAnsi="Georgia"/>
          <w:szCs w:val="24"/>
        </w:rPr>
        <w:t>reconoció y p</w:t>
      </w:r>
      <w:bookmarkStart w:id="2" w:name="_GoBack"/>
      <w:bookmarkEnd w:id="2"/>
      <w:r w:rsidR="00B90FD8" w:rsidRPr="00602469">
        <w:rPr>
          <w:rFonts w:ascii="Georgia" w:hAnsi="Georgia"/>
          <w:szCs w:val="24"/>
        </w:rPr>
        <w:t>agó indemnización sustitutiva de pensión de vejez</w:t>
      </w:r>
      <w:r w:rsidR="00C23A4A" w:rsidRPr="00602469">
        <w:rPr>
          <w:rFonts w:ascii="Georgia" w:hAnsi="Georgia"/>
          <w:szCs w:val="24"/>
        </w:rPr>
        <w:t xml:space="preserve">; sin embargo, continuó laborando, pues, en </w:t>
      </w:r>
      <w:r w:rsidR="00B90FD8" w:rsidRPr="00602469">
        <w:rPr>
          <w:rFonts w:ascii="Georgia" w:hAnsi="Georgia"/>
          <w:szCs w:val="24"/>
        </w:rPr>
        <w:t xml:space="preserve">enero de 2018 </w:t>
      </w:r>
      <w:r w:rsidR="00C23A4A" w:rsidRPr="00602469">
        <w:rPr>
          <w:rFonts w:ascii="Georgia" w:hAnsi="Georgia"/>
          <w:szCs w:val="24"/>
        </w:rPr>
        <w:t xml:space="preserve">fue contratado por </w:t>
      </w:r>
      <w:r w:rsidR="00C23A4A" w:rsidRPr="00602469">
        <w:rPr>
          <w:rFonts w:ascii="Georgia" w:hAnsi="Georgia"/>
          <w:i/>
          <w:szCs w:val="24"/>
        </w:rPr>
        <w:t>“</w:t>
      </w:r>
      <w:proofErr w:type="spellStart"/>
      <w:r w:rsidR="00C23A4A" w:rsidRPr="00602469">
        <w:rPr>
          <w:rFonts w:ascii="Georgia" w:hAnsi="Georgia"/>
          <w:i/>
          <w:szCs w:val="24"/>
        </w:rPr>
        <w:t>Petrocams</w:t>
      </w:r>
      <w:proofErr w:type="spellEnd"/>
      <w:r w:rsidR="00C23A4A" w:rsidRPr="00602469">
        <w:rPr>
          <w:rFonts w:ascii="Georgia" w:hAnsi="Georgia"/>
          <w:i/>
          <w:szCs w:val="24"/>
        </w:rPr>
        <w:t>”</w:t>
      </w:r>
      <w:r w:rsidR="00C23A4A" w:rsidRPr="00602469">
        <w:rPr>
          <w:rFonts w:ascii="Georgia" w:hAnsi="Georgia"/>
          <w:szCs w:val="24"/>
        </w:rPr>
        <w:t xml:space="preserve"> y </w:t>
      </w:r>
      <w:r w:rsidR="00B90FD8" w:rsidRPr="00602469">
        <w:rPr>
          <w:rFonts w:ascii="Georgia" w:hAnsi="Georgia"/>
          <w:szCs w:val="24"/>
        </w:rPr>
        <w:t>pagó aportes</w:t>
      </w:r>
      <w:r w:rsidR="00C23A4A" w:rsidRPr="00602469">
        <w:rPr>
          <w:rFonts w:ascii="Georgia" w:hAnsi="Georgia"/>
          <w:szCs w:val="24"/>
        </w:rPr>
        <w:t>. E</w:t>
      </w:r>
      <w:r w:rsidR="00B90FD8" w:rsidRPr="00602469">
        <w:rPr>
          <w:rFonts w:ascii="Georgia" w:hAnsi="Georgia"/>
          <w:szCs w:val="24"/>
        </w:rPr>
        <w:t xml:space="preserve">n abril de 2019 sufrió accidente cerebro vascular y, tras varias trabas administrativas, fue calificado con </w:t>
      </w:r>
      <w:r w:rsidR="00C23A4A" w:rsidRPr="00602469">
        <w:rPr>
          <w:rFonts w:ascii="Georgia" w:hAnsi="Georgia"/>
          <w:szCs w:val="24"/>
        </w:rPr>
        <w:t xml:space="preserve">una </w:t>
      </w:r>
      <w:r w:rsidRPr="00602469">
        <w:rPr>
          <w:rFonts w:ascii="Georgia" w:hAnsi="Georgia"/>
          <w:szCs w:val="24"/>
        </w:rPr>
        <w:t xml:space="preserve">pérdida de capacidad laboral (En adelante PCL) del </w:t>
      </w:r>
      <w:r w:rsidR="00B90FD8" w:rsidRPr="00602469">
        <w:rPr>
          <w:rFonts w:ascii="Georgia" w:hAnsi="Georgia"/>
          <w:szCs w:val="24"/>
        </w:rPr>
        <w:t>59</w:t>
      </w:r>
      <w:r w:rsidRPr="00602469">
        <w:rPr>
          <w:rFonts w:ascii="Georgia" w:hAnsi="Georgia"/>
          <w:szCs w:val="24"/>
        </w:rPr>
        <w:t>,</w:t>
      </w:r>
      <w:r w:rsidR="00B90FD8" w:rsidRPr="00602469">
        <w:rPr>
          <w:rFonts w:ascii="Georgia" w:hAnsi="Georgia"/>
          <w:szCs w:val="24"/>
        </w:rPr>
        <w:t>92</w:t>
      </w:r>
      <w:r w:rsidRPr="00602469">
        <w:rPr>
          <w:rFonts w:ascii="Georgia" w:hAnsi="Georgia"/>
          <w:szCs w:val="24"/>
        </w:rPr>
        <w:t xml:space="preserve">%, estructurada el </w:t>
      </w:r>
      <w:r w:rsidR="00B90FD8" w:rsidRPr="00602469">
        <w:rPr>
          <w:rFonts w:ascii="Georgia" w:hAnsi="Georgia"/>
          <w:szCs w:val="24"/>
        </w:rPr>
        <w:t>09-11-</w:t>
      </w:r>
      <w:r w:rsidR="00C9095A" w:rsidRPr="00602469">
        <w:rPr>
          <w:rFonts w:ascii="Georgia" w:hAnsi="Georgia"/>
          <w:szCs w:val="24"/>
        </w:rPr>
        <w:t>2020</w:t>
      </w:r>
      <w:r w:rsidR="00B90FD8" w:rsidRPr="00602469">
        <w:rPr>
          <w:rFonts w:ascii="Georgia" w:hAnsi="Georgia"/>
          <w:szCs w:val="24"/>
        </w:rPr>
        <w:t>, origen común.</w:t>
      </w:r>
    </w:p>
    <w:p w14:paraId="12CFCE89" w14:textId="77777777" w:rsidR="00602469" w:rsidRPr="00602469" w:rsidRDefault="00602469" w:rsidP="00602469">
      <w:pPr>
        <w:pStyle w:val="Textoindependiente"/>
        <w:spacing w:line="276" w:lineRule="auto"/>
        <w:rPr>
          <w:rFonts w:ascii="Georgia" w:hAnsi="Georgia"/>
          <w:szCs w:val="24"/>
        </w:rPr>
      </w:pPr>
    </w:p>
    <w:p w14:paraId="6FA555B6" w14:textId="1A510928" w:rsidR="00987285" w:rsidRPr="00602469" w:rsidRDefault="00C23A4A" w:rsidP="00602469">
      <w:pPr>
        <w:pStyle w:val="Textoindependiente"/>
        <w:spacing w:line="276" w:lineRule="auto"/>
        <w:rPr>
          <w:rFonts w:ascii="Georgia" w:hAnsi="Georgia"/>
          <w:szCs w:val="24"/>
        </w:rPr>
      </w:pPr>
      <w:r w:rsidRPr="00602469">
        <w:rPr>
          <w:rFonts w:ascii="Georgia" w:hAnsi="Georgia"/>
          <w:szCs w:val="24"/>
        </w:rPr>
        <w:t>Manifiesta que r</w:t>
      </w:r>
      <w:r w:rsidR="00B90FD8" w:rsidRPr="00602469">
        <w:rPr>
          <w:rFonts w:ascii="Georgia" w:hAnsi="Georgia"/>
          <w:szCs w:val="24"/>
        </w:rPr>
        <w:t xml:space="preserve">eclamó el </w:t>
      </w:r>
      <w:r w:rsidR="00987285" w:rsidRPr="00602469">
        <w:rPr>
          <w:rFonts w:ascii="Georgia" w:hAnsi="Georgia"/>
          <w:szCs w:val="24"/>
        </w:rPr>
        <w:t>reconocimiento pensional</w:t>
      </w:r>
      <w:r w:rsidR="00B90FD8" w:rsidRPr="00602469">
        <w:rPr>
          <w:rFonts w:ascii="Georgia" w:hAnsi="Georgia"/>
          <w:szCs w:val="24"/>
        </w:rPr>
        <w:t xml:space="preserve">, </w:t>
      </w:r>
      <w:proofErr w:type="spellStart"/>
      <w:r w:rsidR="00B90FD8" w:rsidRPr="00602469">
        <w:rPr>
          <w:rFonts w:ascii="Georgia" w:hAnsi="Georgia"/>
          <w:szCs w:val="24"/>
        </w:rPr>
        <w:t>mas</w:t>
      </w:r>
      <w:proofErr w:type="spellEnd"/>
      <w:r w:rsidR="00B90FD8" w:rsidRPr="00602469">
        <w:rPr>
          <w:rFonts w:ascii="Georgia" w:hAnsi="Georgia"/>
          <w:szCs w:val="24"/>
        </w:rPr>
        <w:t xml:space="preserve"> </w:t>
      </w:r>
      <w:r w:rsidRPr="00602469">
        <w:rPr>
          <w:rFonts w:ascii="Georgia" w:hAnsi="Georgia"/>
          <w:szCs w:val="24"/>
        </w:rPr>
        <w:t>se negó con la R</w:t>
      </w:r>
      <w:r w:rsidR="00987285" w:rsidRPr="00602469">
        <w:rPr>
          <w:rFonts w:ascii="Georgia" w:hAnsi="Georgia"/>
          <w:szCs w:val="24"/>
        </w:rPr>
        <w:t>esolución SUB</w:t>
      </w:r>
      <w:r w:rsidR="00B90FD8" w:rsidRPr="00602469">
        <w:rPr>
          <w:rFonts w:ascii="Georgia" w:hAnsi="Georgia"/>
          <w:szCs w:val="24"/>
        </w:rPr>
        <w:t xml:space="preserve">310341 </w:t>
      </w:r>
      <w:r w:rsidR="00987285" w:rsidRPr="00602469">
        <w:rPr>
          <w:rFonts w:ascii="Georgia" w:hAnsi="Georgia"/>
          <w:szCs w:val="24"/>
        </w:rPr>
        <w:t xml:space="preserve">del </w:t>
      </w:r>
      <w:r w:rsidR="00B90FD8" w:rsidRPr="00602469">
        <w:rPr>
          <w:rFonts w:ascii="Georgia" w:hAnsi="Georgia"/>
          <w:szCs w:val="24"/>
        </w:rPr>
        <w:t>23-11-2021</w:t>
      </w:r>
      <w:r w:rsidRPr="00602469">
        <w:rPr>
          <w:rFonts w:ascii="Georgia" w:hAnsi="Georgia"/>
          <w:szCs w:val="24"/>
        </w:rPr>
        <w:t xml:space="preserve">, </w:t>
      </w:r>
      <w:r w:rsidR="00B90FD8" w:rsidRPr="00602469">
        <w:rPr>
          <w:rFonts w:ascii="Georgia" w:hAnsi="Georgia"/>
          <w:szCs w:val="24"/>
        </w:rPr>
        <w:t>por incompatibilidad entre la indemnización y la pensión de invalidez</w:t>
      </w:r>
      <w:r w:rsidRPr="00602469">
        <w:rPr>
          <w:rFonts w:ascii="Georgia" w:hAnsi="Georgia"/>
          <w:szCs w:val="24"/>
        </w:rPr>
        <w:t xml:space="preserve">, confirmada </w:t>
      </w:r>
      <w:r w:rsidR="00C341BF" w:rsidRPr="00602469">
        <w:rPr>
          <w:rFonts w:ascii="Georgia" w:hAnsi="Georgia"/>
          <w:szCs w:val="24"/>
        </w:rPr>
        <w:t xml:space="preserve">con la resolución </w:t>
      </w:r>
      <w:r w:rsidR="00B90FD8" w:rsidRPr="00602469">
        <w:rPr>
          <w:rFonts w:ascii="Georgia" w:hAnsi="Georgia"/>
          <w:szCs w:val="24"/>
        </w:rPr>
        <w:t>SUB55965 del 25-02-2022</w:t>
      </w:r>
      <w:r w:rsidRPr="00602469">
        <w:rPr>
          <w:rFonts w:ascii="Georgia" w:hAnsi="Georgia"/>
          <w:szCs w:val="24"/>
        </w:rPr>
        <w:t>, sin tener en cuenta que cotizó luego de la fecha de pago de la subvención</w:t>
      </w:r>
      <w:r w:rsidR="00455072" w:rsidRPr="00602469">
        <w:rPr>
          <w:rFonts w:ascii="Georgia" w:hAnsi="Georgia"/>
          <w:szCs w:val="24"/>
        </w:rPr>
        <w:t xml:space="preserve">. Agrega que </w:t>
      </w:r>
      <w:r w:rsidRPr="00602469">
        <w:rPr>
          <w:rFonts w:ascii="Georgia" w:hAnsi="Georgia"/>
          <w:szCs w:val="24"/>
        </w:rPr>
        <w:t xml:space="preserve">por su edad (75 años), padecimientos, personas a cargo y negativa en el pago de incapacidades acude a la vía tutelar </w:t>
      </w:r>
      <w:r w:rsidR="00987285" w:rsidRPr="00602469">
        <w:rPr>
          <w:rFonts w:ascii="Georgia" w:hAnsi="Georgia"/>
          <w:szCs w:val="24"/>
        </w:rPr>
        <w:t>(</w:t>
      </w:r>
      <w:r w:rsidR="00455072" w:rsidRPr="00602469">
        <w:rPr>
          <w:rFonts w:ascii="Georgia" w:hAnsi="Georgia"/>
          <w:szCs w:val="24"/>
        </w:rPr>
        <w:t xml:space="preserve">Cuaderno No.1, </w:t>
      </w:r>
      <w:proofErr w:type="spellStart"/>
      <w:r w:rsidR="00455072" w:rsidRPr="00602469">
        <w:rPr>
          <w:rFonts w:ascii="Georgia" w:hAnsi="Georgia"/>
          <w:szCs w:val="24"/>
        </w:rPr>
        <w:t>pdf</w:t>
      </w:r>
      <w:proofErr w:type="spellEnd"/>
      <w:r w:rsidR="00455072" w:rsidRPr="00602469">
        <w:rPr>
          <w:rFonts w:ascii="Georgia" w:hAnsi="Georgia"/>
          <w:szCs w:val="24"/>
        </w:rPr>
        <w:t xml:space="preserve"> No.</w:t>
      </w:r>
      <w:r w:rsidRPr="00602469">
        <w:rPr>
          <w:rFonts w:ascii="Georgia" w:hAnsi="Georgia"/>
          <w:szCs w:val="24"/>
        </w:rPr>
        <w:t>02</w:t>
      </w:r>
      <w:r w:rsidR="00987285" w:rsidRPr="00602469">
        <w:rPr>
          <w:rFonts w:ascii="Georgia" w:hAnsi="Georgia"/>
          <w:szCs w:val="24"/>
        </w:rPr>
        <w:t>).</w:t>
      </w:r>
    </w:p>
    <w:p w14:paraId="45F1A373" w14:textId="6218438C" w:rsidR="001C5BBC" w:rsidRPr="00602469" w:rsidRDefault="001C5BBC" w:rsidP="00602469">
      <w:pPr>
        <w:pStyle w:val="Textoindependiente"/>
        <w:spacing w:line="276" w:lineRule="auto"/>
        <w:rPr>
          <w:rFonts w:ascii="Georgia" w:hAnsi="Georgia"/>
          <w:szCs w:val="24"/>
        </w:rPr>
      </w:pPr>
    </w:p>
    <w:p w14:paraId="57E44AB8" w14:textId="77777777" w:rsidR="001C5BBC" w:rsidRPr="00602469" w:rsidRDefault="001C5BBC" w:rsidP="00602469">
      <w:pPr>
        <w:pStyle w:val="Textoindependiente"/>
        <w:spacing w:line="276" w:lineRule="auto"/>
        <w:rPr>
          <w:rFonts w:ascii="Georgia" w:hAnsi="Georgia"/>
          <w:szCs w:val="24"/>
        </w:rPr>
      </w:pPr>
    </w:p>
    <w:p w14:paraId="59390938" w14:textId="43C553FF" w:rsidR="00191365" w:rsidRPr="00602469" w:rsidRDefault="007552F2" w:rsidP="00602469">
      <w:pPr>
        <w:pStyle w:val="Textoindependiente"/>
        <w:numPr>
          <w:ilvl w:val="0"/>
          <w:numId w:val="1"/>
        </w:numPr>
        <w:spacing w:line="276" w:lineRule="auto"/>
        <w:rPr>
          <w:rFonts w:ascii="Georgia" w:hAnsi="Georgia"/>
          <w:b/>
          <w:bCs/>
          <w:smallCaps/>
          <w:szCs w:val="24"/>
          <w:lang w:val="es-419"/>
        </w:rPr>
      </w:pPr>
      <w:r w:rsidRPr="00602469">
        <w:rPr>
          <w:rFonts w:ascii="Georgia" w:hAnsi="Georgia"/>
          <w:b/>
          <w:bCs/>
          <w:smallCaps/>
          <w:szCs w:val="24"/>
          <w:lang w:val="es-CO"/>
        </w:rPr>
        <w:t>Los</w:t>
      </w:r>
      <w:r w:rsidR="00191365" w:rsidRPr="00602469">
        <w:rPr>
          <w:rFonts w:ascii="Georgia" w:hAnsi="Georgia"/>
          <w:b/>
          <w:bCs/>
          <w:smallCaps/>
          <w:szCs w:val="24"/>
          <w:lang w:val="es-CO"/>
        </w:rPr>
        <w:t xml:space="preserve"> </w:t>
      </w:r>
      <w:r w:rsidR="00191365" w:rsidRPr="00602469">
        <w:rPr>
          <w:rFonts w:ascii="Georgia" w:hAnsi="Georgia"/>
          <w:b/>
          <w:bCs/>
          <w:smallCaps/>
          <w:szCs w:val="24"/>
          <w:lang w:val="es-419"/>
        </w:rPr>
        <w:t>derecho</w:t>
      </w:r>
      <w:r w:rsidRPr="00602469">
        <w:rPr>
          <w:rFonts w:ascii="Georgia" w:hAnsi="Georgia"/>
          <w:b/>
          <w:bCs/>
          <w:smallCaps/>
          <w:szCs w:val="24"/>
          <w:lang w:val="es-419"/>
        </w:rPr>
        <w:t>s</w:t>
      </w:r>
      <w:r w:rsidR="00191365" w:rsidRPr="00602469">
        <w:rPr>
          <w:rFonts w:ascii="Georgia" w:hAnsi="Georgia"/>
          <w:b/>
          <w:bCs/>
          <w:smallCaps/>
          <w:szCs w:val="24"/>
          <w:lang w:val="es-419"/>
        </w:rPr>
        <w:t xml:space="preserve"> invocado</w:t>
      </w:r>
      <w:r w:rsidRPr="00602469">
        <w:rPr>
          <w:rFonts w:ascii="Georgia" w:hAnsi="Georgia"/>
          <w:b/>
          <w:bCs/>
          <w:smallCaps/>
          <w:szCs w:val="24"/>
          <w:lang w:val="es-419"/>
        </w:rPr>
        <w:t>s</w:t>
      </w:r>
      <w:r w:rsidR="00191365" w:rsidRPr="00602469">
        <w:rPr>
          <w:rFonts w:ascii="Georgia" w:hAnsi="Georgia"/>
          <w:b/>
          <w:bCs/>
          <w:smallCaps/>
          <w:szCs w:val="24"/>
          <w:lang w:val="es-CO"/>
        </w:rPr>
        <w:t xml:space="preserve"> y la </w:t>
      </w:r>
      <w:r w:rsidR="00EA5FAC" w:rsidRPr="00602469">
        <w:rPr>
          <w:rFonts w:ascii="Georgia" w:hAnsi="Georgia"/>
          <w:b/>
          <w:bCs/>
          <w:smallCaps/>
          <w:szCs w:val="24"/>
          <w:lang w:val="es-419"/>
        </w:rPr>
        <w:t xml:space="preserve">petición </w:t>
      </w:r>
    </w:p>
    <w:p w14:paraId="2D7062ED" w14:textId="77777777" w:rsidR="003A79B6" w:rsidRPr="00602469" w:rsidRDefault="003A79B6" w:rsidP="00602469">
      <w:pPr>
        <w:pStyle w:val="Textoindependiente"/>
        <w:widowControl w:val="0"/>
        <w:spacing w:line="276" w:lineRule="auto"/>
        <w:rPr>
          <w:rFonts w:ascii="Georgia" w:hAnsi="Georgia"/>
          <w:szCs w:val="24"/>
        </w:rPr>
      </w:pPr>
    </w:p>
    <w:p w14:paraId="132EAD9F" w14:textId="59EB8DC0" w:rsidR="00D93F74" w:rsidRPr="00602469" w:rsidRDefault="00455072" w:rsidP="00602469">
      <w:pPr>
        <w:pStyle w:val="Textoindependiente"/>
        <w:widowControl w:val="0"/>
        <w:spacing w:line="276" w:lineRule="auto"/>
        <w:rPr>
          <w:rFonts w:ascii="Georgia" w:hAnsi="Georgia" w:cs="Arial"/>
          <w:szCs w:val="24"/>
        </w:rPr>
      </w:pPr>
      <w:r w:rsidRPr="00602469">
        <w:rPr>
          <w:rFonts w:ascii="Georgia" w:hAnsi="Georgia"/>
          <w:szCs w:val="24"/>
        </w:rPr>
        <w:t xml:space="preserve">El mínimo vital, </w:t>
      </w:r>
      <w:r w:rsidR="00C23A4A" w:rsidRPr="00602469">
        <w:rPr>
          <w:rFonts w:ascii="Georgia" w:hAnsi="Georgia"/>
          <w:szCs w:val="24"/>
        </w:rPr>
        <w:t xml:space="preserve">la igualdad, </w:t>
      </w:r>
      <w:r w:rsidRPr="00602469">
        <w:rPr>
          <w:rFonts w:ascii="Georgia" w:hAnsi="Georgia"/>
          <w:szCs w:val="24"/>
        </w:rPr>
        <w:t>la seguridad social</w:t>
      </w:r>
      <w:r w:rsidR="00C23A4A" w:rsidRPr="00602469">
        <w:rPr>
          <w:rFonts w:ascii="Georgia" w:hAnsi="Georgia"/>
          <w:szCs w:val="24"/>
        </w:rPr>
        <w:t>, la salud y el debido proceso</w:t>
      </w:r>
      <w:r w:rsidR="72EECF8E" w:rsidRPr="00602469">
        <w:rPr>
          <w:rFonts w:ascii="Georgia" w:hAnsi="Georgia"/>
          <w:szCs w:val="24"/>
        </w:rPr>
        <w:t>. P</w:t>
      </w:r>
      <w:r w:rsidR="48DA5610" w:rsidRPr="00602469">
        <w:rPr>
          <w:rFonts w:ascii="Georgia" w:hAnsi="Georgia"/>
          <w:szCs w:val="24"/>
        </w:rPr>
        <w:t xml:space="preserve">idió </w:t>
      </w:r>
      <w:r w:rsidR="72EECF8E" w:rsidRPr="00602469">
        <w:rPr>
          <w:rFonts w:ascii="Georgia" w:hAnsi="Georgia"/>
          <w:szCs w:val="24"/>
        </w:rPr>
        <w:t>ordenar a la encausada</w:t>
      </w:r>
      <w:r w:rsidR="25B95784" w:rsidRPr="00602469">
        <w:rPr>
          <w:rFonts w:ascii="Georgia" w:hAnsi="Georgia"/>
          <w:szCs w:val="24"/>
        </w:rPr>
        <w:t xml:space="preserve"> </w:t>
      </w:r>
      <w:r w:rsidRPr="00602469">
        <w:rPr>
          <w:rFonts w:ascii="Georgia" w:hAnsi="Georgia"/>
          <w:szCs w:val="24"/>
        </w:rPr>
        <w:t xml:space="preserve">reconocer y pagar </w:t>
      </w:r>
      <w:r w:rsidR="001C5BBC" w:rsidRPr="00602469">
        <w:rPr>
          <w:rFonts w:ascii="Georgia" w:hAnsi="Georgia"/>
          <w:szCs w:val="24"/>
        </w:rPr>
        <w:t>la</w:t>
      </w:r>
      <w:r w:rsidRPr="00602469">
        <w:rPr>
          <w:rFonts w:ascii="Georgia" w:hAnsi="Georgia"/>
          <w:szCs w:val="24"/>
        </w:rPr>
        <w:t xml:space="preserve"> </w:t>
      </w:r>
      <w:r w:rsidR="001C5BBC" w:rsidRPr="00602469">
        <w:rPr>
          <w:rFonts w:ascii="Georgia" w:hAnsi="Georgia"/>
          <w:szCs w:val="24"/>
        </w:rPr>
        <w:t xml:space="preserve">subvención pensional de </w:t>
      </w:r>
      <w:r w:rsidRPr="00602469">
        <w:rPr>
          <w:rFonts w:ascii="Georgia" w:hAnsi="Georgia"/>
          <w:szCs w:val="24"/>
        </w:rPr>
        <w:t>invalidez</w:t>
      </w:r>
      <w:r w:rsidR="00C341BF" w:rsidRPr="00602469">
        <w:rPr>
          <w:rFonts w:ascii="Georgia" w:hAnsi="Georgia"/>
          <w:szCs w:val="24"/>
        </w:rPr>
        <w:t xml:space="preserve"> </w:t>
      </w:r>
      <w:r w:rsidR="01C21400" w:rsidRPr="00602469">
        <w:rPr>
          <w:rFonts w:ascii="Georgia" w:hAnsi="Georgia"/>
          <w:szCs w:val="24"/>
        </w:rPr>
        <w:t>(</w:t>
      </w:r>
      <w:r w:rsidR="3B852215" w:rsidRPr="00602469">
        <w:rPr>
          <w:rFonts w:ascii="Georgia" w:hAnsi="Georgia"/>
          <w:szCs w:val="24"/>
        </w:rPr>
        <w:t xml:space="preserve">Cuaderno No.1, </w:t>
      </w:r>
      <w:proofErr w:type="spellStart"/>
      <w:r w:rsidR="63CEE883" w:rsidRPr="00602469">
        <w:rPr>
          <w:rFonts w:ascii="Georgia" w:hAnsi="Georgia"/>
          <w:szCs w:val="24"/>
        </w:rPr>
        <w:t>pdf</w:t>
      </w:r>
      <w:proofErr w:type="spellEnd"/>
      <w:r w:rsidR="001C5BBC" w:rsidRPr="00602469">
        <w:rPr>
          <w:rFonts w:ascii="Georgia" w:hAnsi="Georgia"/>
          <w:szCs w:val="24"/>
        </w:rPr>
        <w:t xml:space="preserve"> No</w:t>
      </w:r>
      <w:r w:rsidR="63CEE883" w:rsidRPr="00602469">
        <w:rPr>
          <w:rFonts w:ascii="Georgia" w:hAnsi="Georgia"/>
          <w:szCs w:val="24"/>
        </w:rPr>
        <w:t>.</w:t>
      </w:r>
      <w:r w:rsidR="001C5BBC" w:rsidRPr="00602469">
        <w:rPr>
          <w:rFonts w:ascii="Georgia" w:hAnsi="Georgia"/>
          <w:szCs w:val="24"/>
        </w:rPr>
        <w:t>02</w:t>
      </w:r>
      <w:r w:rsidR="3B852215" w:rsidRPr="00602469">
        <w:rPr>
          <w:rFonts w:ascii="Georgia" w:hAnsi="Georgia"/>
          <w:szCs w:val="24"/>
        </w:rPr>
        <w:t>)</w:t>
      </w:r>
      <w:r w:rsidR="6CA14634" w:rsidRPr="00602469">
        <w:rPr>
          <w:rFonts w:ascii="Georgia" w:hAnsi="Georgia"/>
          <w:szCs w:val="24"/>
        </w:rPr>
        <w:t>.</w:t>
      </w:r>
      <w:r w:rsidR="2832E8B4" w:rsidRPr="00602469">
        <w:rPr>
          <w:rFonts w:ascii="Georgia" w:hAnsi="Georgia"/>
          <w:szCs w:val="24"/>
        </w:rPr>
        <w:t xml:space="preserve"> </w:t>
      </w:r>
    </w:p>
    <w:p w14:paraId="05CDE5C9" w14:textId="4B8FE847" w:rsidR="00EF0E0F" w:rsidRPr="00602469" w:rsidRDefault="00EF0E0F" w:rsidP="00602469">
      <w:pPr>
        <w:pStyle w:val="Textoindependiente"/>
        <w:widowControl w:val="0"/>
        <w:spacing w:line="276" w:lineRule="auto"/>
        <w:rPr>
          <w:rFonts w:ascii="Georgia" w:hAnsi="Georgia" w:cs="Arial"/>
          <w:szCs w:val="24"/>
        </w:rPr>
      </w:pPr>
    </w:p>
    <w:p w14:paraId="6ACEBEE3" w14:textId="77777777" w:rsidR="003A79B6" w:rsidRPr="00602469" w:rsidRDefault="003A79B6" w:rsidP="00602469">
      <w:pPr>
        <w:pStyle w:val="Textoindependiente"/>
        <w:widowControl w:val="0"/>
        <w:spacing w:line="276" w:lineRule="auto"/>
        <w:rPr>
          <w:rFonts w:ascii="Georgia" w:hAnsi="Georgia" w:cs="Arial"/>
          <w:szCs w:val="24"/>
        </w:rPr>
      </w:pPr>
    </w:p>
    <w:p w14:paraId="69A32046" w14:textId="77777777" w:rsidR="00191365" w:rsidRPr="00602469" w:rsidRDefault="00191365" w:rsidP="00602469">
      <w:pPr>
        <w:pStyle w:val="Textoindependiente"/>
        <w:widowControl w:val="0"/>
        <w:numPr>
          <w:ilvl w:val="0"/>
          <w:numId w:val="1"/>
        </w:numPr>
        <w:spacing w:line="276" w:lineRule="auto"/>
        <w:rPr>
          <w:rFonts w:ascii="Georgia" w:hAnsi="Georgia"/>
          <w:b/>
          <w:bCs/>
          <w:smallCaps/>
          <w:szCs w:val="24"/>
          <w:lang w:val="es-419"/>
        </w:rPr>
      </w:pPr>
      <w:r w:rsidRPr="00602469">
        <w:rPr>
          <w:rFonts w:ascii="Georgia" w:hAnsi="Georgia"/>
          <w:b/>
          <w:bCs/>
          <w:smallCaps/>
          <w:szCs w:val="24"/>
          <w:lang w:val="es-419"/>
        </w:rPr>
        <w:t>La sinopsis de la crónica procesal</w:t>
      </w:r>
    </w:p>
    <w:p w14:paraId="1119F158" w14:textId="77777777" w:rsidR="00967010" w:rsidRPr="00602469" w:rsidRDefault="00967010" w:rsidP="00602469">
      <w:pPr>
        <w:pStyle w:val="Textoindependiente"/>
        <w:spacing w:line="276" w:lineRule="auto"/>
        <w:rPr>
          <w:rFonts w:ascii="Georgia" w:hAnsi="Georgia"/>
          <w:szCs w:val="24"/>
        </w:rPr>
      </w:pPr>
    </w:p>
    <w:p w14:paraId="005DAE99" w14:textId="38013BF3" w:rsidR="00C341BF" w:rsidRPr="00602469" w:rsidRDefault="34F539AA" w:rsidP="00602469">
      <w:pPr>
        <w:pStyle w:val="Textoindependiente"/>
        <w:widowControl w:val="0"/>
        <w:spacing w:line="276" w:lineRule="auto"/>
        <w:rPr>
          <w:rFonts w:ascii="Georgia" w:hAnsi="Georgia"/>
          <w:szCs w:val="24"/>
          <w:lang w:val="es-CO"/>
        </w:rPr>
      </w:pPr>
      <w:r w:rsidRPr="00602469">
        <w:rPr>
          <w:rFonts w:ascii="Georgia" w:hAnsi="Georgia"/>
          <w:szCs w:val="24"/>
        </w:rPr>
        <w:t xml:space="preserve">Se admitió la acción </w:t>
      </w:r>
      <w:r w:rsidR="63CEE883" w:rsidRPr="00602469">
        <w:rPr>
          <w:rFonts w:ascii="Georgia" w:hAnsi="Georgia"/>
          <w:szCs w:val="24"/>
        </w:rPr>
        <w:t xml:space="preserve">con auto </w:t>
      </w:r>
      <w:r w:rsidR="490AE0E4" w:rsidRPr="00602469">
        <w:rPr>
          <w:rFonts w:ascii="Georgia" w:hAnsi="Georgia"/>
          <w:szCs w:val="24"/>
        </w:rPr>
        <w:t xml:space="preserve">del </w:t>
      </w:r>
      <w:r w:rsidR="00C23A4A" w:rsidRPr="00602469">
        <w:rPr>
          <w:rFonts w:ascii="Georgia" w:hAnsi="Georgia"/>
          <w:szCs w:val="24"/>
        </w:rPr>
        <w:t xml:space="preserve">28-03-2022 </w:t>
      </w:r>
      <w:r w:rsidR="490AE0E4" w:rsidRPr="00602469">
        <w:rPr>
          <w:rFonts w:ascii="Georgia" w:hAnsi="Georgia"/>
          <w:szCs w:val="24"/>
        </w:rPr>
        <w:t>(</w:t>
      </w:r>
      <w:r w:rsidR="3A06608D" w:rsidRPr="00602469">
        <w:rPr>
          <w:rFonts w:ascii="Georgia" w:hAnsi="Georgia"/>
          <w:szCs w:val="24"/>
        </w:rPr>
        <w:t xml:space="preserve">Cuaderno No.1, </w:t>
      </w:r>
      <w:proofErr w:type="spellStart"/>
      <w:r w:rsidR="63CEE883" w:rsidRPr="00602469">
        <w:rPr>
          <w:rFonts w:ascii="Georgia" w:hAnsi="Georgia"/>
          <w:szCs w:val="24"/>
        </w:rPr>
        <w:t>pdf</w:t>
      </w:r>
      <w:proofErr w:type="spellEnd"/>
      <w:r w:rsidR="001C5BBC" w:rsidRPr="00602469">
        <w:rPr>
          <w:rFonts w:ascii="Georgia" w:hAnsi="Georgia"/>
          <w:szCs w:val="24"/>
        </w:rPr>
        <w:t xml:space="preserve"> No</w:t>
      </w:r>
      <w:r w:rsidR="63CEE883" w:rsidRPr="00602469">
        <w:rPr>
          <w:rFonts w:ascii="Georgia" w:hAnsi="Georgia"/>
          <w:szCs w:val="24"/>
        </w:rPr>
        <w:t>.</w:t>
      </w:r>
      <w:r w:rsidR="00C23A4A" w:rsidRPr="00602469">
        <w:rPr>
          <w:rFonts w:ascii="Georgia" w:hAnsi="Georgia"/>
          <w:szCs w:val="24"/>
        </w:rPr>
        <w:t>04</w:t>
      </w:r>
      <w:r w:rsidR="43DB2B1C" w:rsidRPr="00602469">
        <w:rPr>
          <w:rFonts w:ascii="Georgia" w:hAnsi="Georgia"/>
          <w:szCs w:val="24"/>
        </w:rPr>
        <w:t>)</w:t>
      </w:r>
      <w:r w:rsidR="63CEE883" w:rsidRPr="00602469">
        <w:rPr>
          <w:rFonts w:ascii="Georgia" w:hAnsi="Georgia"/>
          <w:szCs w:val="24"/>
        </w:rPr>
        <w:t>;</w:t>
      </w:r>
      <w:r w:rsidR="490AE0E4" w:rsidRPr="00602469">
        <w:rPr>
          <w:rFonts w:ascii="Georgia" w:hAnsi="Georgia"/>
          <w:szCs w:val="24"/>
        </w:rPr>
        <w:t xml:space="preserve"> </w:t>
      </w:r>
      <w:r w:rsidR="001C5BBC" w:rsidRPr="00602469">
        <w:rPr>
          <w:rFonts w:ascii="Georgia" w:hAnsi="Georgia"/>
          <w:szCs w:val="24"/>
        </w:rPr>
        <w:t xml:space="preserve">el </w:t>
      </w:r>
      <w:r w:rsidR="00C23A4A" w:rsidRPr="00602469">
        <w:rPr>
          <w:rFonts w:ascii="Georgia" w:hAnsi="Georgia"/>
          <w:szCs w:val="24"/>
        </w:rPr>
        <w:t>08</w:t>
      </w:r>
      <w:r w:rsidR="00455072" w:rsidRPr="00602469">
        <w:rPr>
          <w:rFonts w:ascii="Georgia" w:hAnsi="Georgia"/>
          <w:szCs w:val="24"/>
        </w:rPr>
        <w:t>-</w:t>
      </w:r>
      <w:r w:rsidR="00C23A4A" w:rsidRPr="00602469">
        <w:rPr>
          <w:rFonts w:ascii="Georgia" w:hAnsi="Georgia"/>
          <w:szCs w:val="24"/>
        </w:rPr>
        <w:t>04</w:t>
      </w:r>
      <w:r w:rsidR="00455072" w:rsidRPr="00602469">
        <w:rPr>
          <w:rFonts w:ascii="Georgia" w:hAnsi="Georgia"/>
          <w:szCs w:val="24"/>
        </w:rPr>
        <w:t>-</w:t>
      </w:r>
      <w:r w:rsidR="00C341BF" w:rsidRPr="00602469">
        <w:rPr>
          <w:rFonts w:ascii="Georgia" w:hAnsi="Georgia"/>
          <w:szCs w:val="24"/>
        </w:rPr>
        <w:t>2022</w:t>
      </w:r>
      <w:r w:rsidR="00455072" w:rsidRPr="00602469">
        <w:rPr>
          <w:rFonts w:ascii="Georgia" w:hAnsi="Georgia"/>
          <w:szCs w:val="24"/>
        </w:rPr>
        <w:t xml:space="preserve"> </w:t>
      </w:r>
      <w:r w:rsidR="00C341BF" w:rsidRPr="00602469">
        <w:rPr>
          <w:rFonts w:ascii="Georgia" w:hAnsi="Georgia"/>
          <w:szCs w:val="24"/>
        </w:rPr>
        <w:t xml:space="preserve">se </w:t>
      </w:r>
      <w:r w:rsidR="001C5BBC" w:rsidRPr="00602469">
        <w:rPr>
          <w:rFonts w:ascii="Georgia" w:hAnsi="Georgia"/>
          <w:szCs w:val="24"/>
        </w:rPr>
        <w:t xml:space="preserve">sentenció </w:t>
      </w:r>
      <w:r w:rsidR="490AE0E4" w:rsidRPr="00602469">
        <w:rPr>
          <w:rFonts w:ascii="Georgia" w:hAnsi="Georgia"/>
          <w:szCs w:val="24"/>
        </w:rPr>
        <w:t>(</w:t>
      </w:r>
      <w:r w:rsidR="63CEE883" w:rsidRPr="00602469">
        <w:rPr>
          <w:rFonts w:ascii="Georgia" w:hAnsi="Georgia"/>
          <w:szCs w:val="24"/>
        </w:rPr>
        <w:t>Ibidem</w:t>
      </w:r>
      <w:r w:rsidR="3A06608D" w:rsidRPr="00602469">
        <w:rPr>
          <w:rFonts w:ascii="Georgia" w:hAnsi="Georgia"/>
          <w:szCs w:val="24"/>
        </w:rPr>
        <w:t xml:space="preserve">, </w:t>
      </w:r>
      <w:proofErr w:type="spellStart"/>
      <w:r w:rsidR="63CEE883" w:rsidRPr="00602469">
        <w:rPr>
          <w:rFonts w:ascii="Georgia" w:hAnsi="Georgia"/>
          <w:szCs w:val="24"/>
        </w:rPr>
        <w:t>pdf</w:t>
      </w:r>
      <w:proofErr w:type="spellEnd"/>
      <w:r w:rsidR="001C5BBC" w:rsidRPr="00602469">
        <w:rPr>
          <w:rFonts w:ascii="Georgia" w:hAnsi="Georgia"/>
          <w:szCs w:val="24"/>
        </w:rPr>
        <w:t xml:space="preserve"> No</w:t>
      </w:r>
      <w:r w:rsidR="63CEE883" w:rsidRPr="00602469">
        <w:rPr>
          <w:rFonts w:ascii="Georgia" w:hAnsi="Georgia"/>
          <w:szCs w:val="24"/>
        </w:rPr>
        <w:t>.</w:t>
      </w:r>
      <w:r w:rsidR="00C341BF" w:rsidRPr="00602469">
        <w:rPr>
          <w:rFonts w:ascii="Georgia" w:hAnsi="Georgia"/>
          <w:szCs w:val="24"/>
        </w:rPr>
        <w:t>09</w:t>
      </w:r>
      <w:r w:rsidR="490AE0E4" w:rsidRPr="00602469">
        <w:rPr>
          <w:rFonts w:ascii="Georgia" w:hAnsi="Georgia"/>
          <w:szCs w:val="24"/>
        </w:rPr>
        <w:t>)</w:t>
      </w:r>
      <w:r w:rsidR="63CEE883" w:rsidRPr="00602469">
        <w:rPr>
          <w:rFonts w:ascii="Georgia" w:hAnsi="Georgia"/>
          <w:szCs w:val="24"/>
        </w:rPr>
        <w:t xml:space="preserve">; y, el </w:t>
      </w:r>
      <w:r w:rsidR="00C23A4A" w:rsidRPr="00602469">
        <w:rPr>
          <w:rFonts w:ascii="Georgia" w:hAnsi="Georgia"/>
          <w:szCs w:val="24"/>
        </w:rPr>
        <w:t xml:space="preserve">25-04-2022 </w:t>
      </w:r>
      <w:r w:rsidR="00C341BF" w:rsidRPr="00602469">
        <w:rPr>
          <w:rFonts w:ascii="Georgia" w:hAnsi="Georgia"/>
          <w:szCs w:val="24"/>
        </w:rPr>
        <w:t xml:space="preserve">se </w:t>
      </w:r>
      <w:r w:rsidR="490AE0E4" w:rsidRPr="00602469">
        <w:rPr>
          <w:rFonts w:ascii="Georgia" w:hAnsi="Georgia"/>
          <w:szCs w:val="24"/>
        </w:rPr>
        <w:t xml:space="preserve">concedió </w:t>
      </w:r>
      <w:r w:rsidR="14156EDB" w:rsidRPr="00602469">
        <w:rPr>
          <w:rFonts w:ascii="Georgia" w:hAnsi="Georgia"/>
          <w:szCs w:val="24"/>
        </w:rPr>
        <w:t xml:space="preserve">la impugnación </w:t>
      </w:r>
      <w:r w:rsidR="490AE0E4" w:rsidRPr="00602469">
        <w:rPr>
          <w:rFonts w:ascii="Georgia" w:hAnsi="Georgia"/>
          <w:szCs w:val="24"/>
        </w:rPr>
        <w:t>(</w:t>
      </w:r>
      <w:r w:rsidR="63CEE883" w:rsidRPr="00602469">
        <w:rPr>
          <w:rFonts w:ascii="Georgia" w:hAnsi="Georgia"/>
          <w:szCs w:val="24"/>
        </w:rPr>
        <w:t>Ibidem</w:t>
      </w:r>
      <w:r w:rsidR="3A06608D" w:rsidRPr="00602469">
        <w:rPr>
          <w:rFonts w:ascii="Georgia" w:hAnsi="Georgia"/>
          <w:szCs w:val="24"/>
        </w:rPr>
        <w:t xml:space="preserve">, </w:t>
      </w:r>
      <w:proofErr w:type="spellStart"/>
      <w:r w:rsidR="63CEE883" w:rsidRPr="00602469">
        <w:rPr>
          <w:rFonts w:ascii="Georgia" w:hAnsi="Georgia"/>
          <w:szCs w:val="24"/>
        </w:rPr>
        <w:t>pdf</w:t>
      </w:r>
      <w:proofErr w:type="spellEnd"/>
      <w:r w:rsidR="001C5BBC" w:rsidRPr="00602469">
        <w:rPr>
          <w:rFonts w:ascii="Georgia" w:hAnsi="Georgia"/>
          <w:szCs w:val="24"/>
        </w:rPr>
        <w:t xml:space="preserve"> No</w:t>
      </w:r>
      <w:r w:rsidR="00455072" w:rsidRPr="00602469">
        <w:rPr>
          <w:rFonts w:ascii="Georgia" w:hAnsi="Georgia"/>
          <w:szCs w:val="24"/>
        </w:rPr>
        <w:t>.</w:t>
      </w:r>
      <w:r w:rsidR="00C23A4A" w:rsidRPr="00602469">
        <w:rPr>
          <w:rFonts w:ascii="Georgia" w:hAnsi="Georgia"/>
          <w:szCs w:val="24"/>
        </w:rPr>
        <w:t>13</w:t>
      </w:r>
      <w:r w:rsidR="490AE0E4" w:rsidRPr="00602469">
        <w:rPr>
          <w:rFonts w:ascii="Georgia" w:hAnsi="Georgia"/>
          <w:szCs w:val="24"/>
        </w:rPr>
        <w:t>).</w:t>
      </w:r>
      <w:r w:rsidR="00C341BF" w:rsidRPr="00602469">
        <w:rPr>
          <w:rFonts w:ascii="Georgia" w:hAnsi="Georgia"/>
          <w:szCs w:val="24"/>
        </w:rPr>
        <w:t xml:space="preserve"> </w:t>
      </w:r>
      <w:r w:rsidR="00C341BF" w:rsidRPr="00602469">
        <w:rPr>
          <w:rFonts w:ascii="Georgia" w:hAnsi="Georgia"/>
          <w:szCs w:val="24"/>
          <w:lang w:val="es-CO"/>
        </w:rPr>
        <w:t xml:space="preserve">Esta Magistratura con auto del </w:t>
      </w:r>
      <w:r w:rsidR="00C23A4A" w:rsidRPr="00602469">
        <w:rPr>
          <w:rFonts w:ascii="Georgia" w:hAnsi="Georgia"/>
          <w:szCs w:val="24"/>
          <w:lang w:val="es-CO"/>
        </w:rPr>
        <w:t xml:space="preserve">17-05-2022 </w:t>
      </w:r>
      <w:r w:rsidR="00C341BF" w:rsidRPr="00602469">
        <w:rPr>
          <w:rFonts w:ascii="Georgia" w:hAnsi="Georgia"/>
          <w:szCs w:val="24"/>
          <w:lang w:val="es-CO"/>
        </w:rPr>
        <w:t xml:space="preserve">decretó pruebas de oficio y enteró una irregularidad procesal; las partes atendieron el requerimiento (Cuaderno No.2, </w:t>
      </w:r>
      <w:proofErr w:type="spellStart"/>
      <w:r w:rsidR="00C341BF" w:rsidRPr="00602469">
        <w:rPr>
          <w:rFonts w:ascii="Georgia" w:hAnsi="Georgia"/>
          <w:szCs w:val="24"/>
          <w:lang w:val="es-CO"/>
        </w:rPr>
        <w:t>pdf</w:t>
      </w:r>
      <w:proofErr w:type="spellEnd"/>
      <w:r w:rsidR="00C341BF" w:rsidRPr="00602469">
        <w:rPr>
          <w:rFonts w:ascii="Georgia" w:hAnsi="Georgia"/>
          <w:szCs w:val="24"/>
          <w:lang w:val="es-CO"/>
        </w:rPr>
        <w:t xml:space="preserve"> Nos.</w:t>
      </w:r>
      <w:r w:rsidR="00C23A4A" w:rsidRPr="00602469">
        <w:rPr>
          <w:rFonts w:ascii="Georgia" w:hAnsi="Georgia"/>
          <w:szCs w:val="24"/>
          <w:lang w:val="es-CO"/>
        </w:rPr>
        <w:t>05-14</w:t>
      </w:r>
      <w:r w:rsidR="00C341BF" w:rsidRPr="00602469">
        <w:rPr>
          <w:rFonts w:ascii="Georgia" w:hAnsi="Georgia"/>
          <w:szCs w:val="24"/>
          <w:lang w:val="es-CO"/>
        </w:rPr>
        <w:t>)</w:t>
      </w:r>
    </w:p>
    <w:p w14:paraId="1578B743" w14:textId="77777777" w:rsidR="000F7C19" w:rsidRPr="00602469" w:rsidRDefault="000F7C19" w:rsidP="00602469">
      <w:pPr>
        <w:pStyle w:val="Textoindependiente"/>
        <w:spacing w:line="276" w:lineRule="auto"/>
        <w:rPr>
          <w:rFonts w:ascii="Georgia" w:hAnsi="Georgia"/>
          <w:szCs w:val="24"/>
        </w:rPr>
      </w:pPr>
    </w:p>
    <w:p w14:paraId="040F18CB" w14:textId="6868598B" w:rsidR="007B3EB4" w:rsidRPr="00602469" w:rsidRDefault="490AE0E4" w:rsidP="00602469">
      <w:pPr>
        <w:pStyle w:val="Textoindependiente"/>
        <w:spacing w:line="276" w:lineRule="auto"/>
        <w:rPr>
          <w:rFonts w:ascii="Georgia" w:hAnsi="Georgia"/>
          <w:szCs w:val="24"/>
        </w:rPr>
      </w:pPr>
      <w:r w:rsidRPr="00602469">
        <w:rPr>
          <w:rFonts w:ascii="Georgia" w:hAnsi="Georgia"/>
          <w:szCs w:val="24"/>
        </w:rPr>
        <w:t xml:space="preserve">El fallo </w:t>
      </w:r>
      <w:r w:rsidR="00455072" w:rsidRPr="00602469">
        <w:rPr>
          <w:rFonts w:ascii="Georgia" w:hAnsi="Georgia"/>
          <w:szCs w:val="24"/>
        </w:rPr>
        <w:t xml:space="preserve">declaró improcedente </w:t>
      </w:r>
      <w:r w:rsidR="000E3506" w:rsidRPr="00602469">
        <w:rPr>
          <w:rFonts w:ascii="Georgia" w:hAnsi="Georgia"/>
          <w:szCs w:val="24"/>
        </w:rPr>
        <w:t xml:space="preserve">la tutela, </w:t>
      </w:r>
      <w:r w:rsidR="00455072" w:rsidRPr="00602469">
        <w:rPr>
          <w:rFonts w:ascii="Georgia" w:hAnsi="Georgia"/>
          <w:szCs w:val="24"/>
        </w:rPr>
        <w:t>por carecer de subsidiariedad</w:t>
      </w:r>
      <w:r w:rsidR="00C23A4A" w:rsidRPr="00602469">
        <w:rPr>
          <w:rFonts w:ascii="Georgia" w:hAnsi="Georgia"/>
          <w:szCs w:val="24"/>
        </w:rPr>
        <w:t xml:space="preserve">; el </w:t>
      </w:r>
      <w:r w:rsidR="00C341BF" w:rsidRPr="00602469">
        <w:rPr>
          <w:rFonts w:ascii="Georgia" w:hAnsi="Georgia"/>
          <w:szCs w:val="24"/>
        </w:rPr>
        <w:t xml:space="preserve">actor puede ventilar el problema jurídico ante los jueces laborales y no probó la posible ocurrencia de un perjuicio irremediable </w:t>
      </w:r>
      <w:r w:rsidR="2AB0D579" w:rsidRPr="00602469">
        <w:rPr>
          <w:rFonts w:ascii="Georgia" w:hAnsi="Georgia"/>
          <w:szCs w:val="24"/>
        </w:rPr>
        <w:t>(</w:t>
      </w:r>
      <w:r w:rsidR="00C341BF" w:rsidRPr="00602469">
        <w:rPr>
          <w:rFonts w:ascii="Georgia" w:hAnsi="Georgia"/>
          <w:szCs w:val="24"/>
        </w:rPr>
        <w:t>Cuaderno No.1</w:t>
      </w:r>
      <w:r w:rsidR="25E10101" w:rsidRPr="00602469">
        <w:rPr>
          <w:rFonts w:ascii="Georgia" w:hAnsi="Georgia"/>
          <w:szCs w:val="24"/>
        </w:rPr>
        <w:t xml:space="preserve">, </w:t>
      </w:r>
      <w:proofErr w:type="spellStart"/>
      <w:r w:rsidR="63CEE883" w:rsidRPr="00602469">
        <w:rPr>
          <w:rFonts w:ascii="Georgia" w:hAnsi="Georgia"/>
          <w:szCs w:val="24"/>
        </w:rPr>
        <w:t>pdf</w:t>
      </w:r>
      <w:proofErr w:type="spellEnd"/>
      <w:r w:rsidR="003659FC" w:rsidRPr="00602469">
        <w:rPr>
          <w:rFonts w:ascii="Georgia" w:hAnsi="Georgia"/>
          <w:szCs w:val="24"/>
        </w:rPr>
        <w:t xml:space="preserve"> No</w:t>
      </w:r>
      <w:r w:rsidR="63CEE883" w:rsidRPr="00602469">
        <w:rPr>
          <w:rFonts w:ascii="Georgia" w:hAnsi="Georgia"/>
          <w:szCs w:val="24"/>
        </w:rPr>
        <w:t>.</w:t>
      </w:r>
      <w:r w:rsidR="00C23A4A" w:rsidRPr="00602469">
        <w:rPr>
          <w:rFonts w:ascii="Georgia" w:hAnsi="Georgia"/>
          <w:szCs w:val="24"/>
        </w:rPr>
        <w:t>09</w:t>
      </w:r>
      <w:r w:rsidR="2AB0D579" w:rsidRPr="00602469">
        <w:rPr>
          <w:rFonts w:ascii="Georgia" w:hAnsi="Georgia"/>
          <w:szCs w:val="24"/>
        </w:rPr>
        <w:t xml:space="preserve">). </w:t>
      </w:r>
    </w:p>
    <w:p w14:paraId="1B56299E" w14:textId="77777777" w:rsidR="007B3EB4" w:rsidRPr="00602469" w:rsidRDefault="007B3EB4" w:rsidP="00602469">
      <w:pPr>
        <w:pStyle w:val="Textoindependiente"/>
        <w:spacing w:line="276" w:lineRule="auto"/>
        <w:rPr>
          <w:rFonts w:ascii="Georgia" w:hAnsi="Georgia"/>
          <w:szCs w:val="24"/>
        </w:rPr>
      </w:pPr>
    </w:p>
    <w:p w14:paraId="0AAE73A0" w14:textId="7C6BBCBC" w:rsidR="00E430C4" w:rsidRPr="00602469" w:rsidRDefault="003659FC" w:rsidP="00602469">
      <w:pPr>
        <w:pStyle w:val="Textoindependiente"/>
        <w:spacing w:line="276" w:lineRule="auto"/>
        <w:rPr>
          <w:rFonts w:ascii="Georgia" w:hAnsi="Georgia"/>
          <w:szCs w:val="24"/>
        </w:rPr>
      </w:pPr>
      <w:r w:rsidRPr="00602469">
        <w:rPr>
          <w:rFonts w:ascii="Georgia" w:hAnsi="Georgia"/>
          <w:szCs w:val="24"/>
        </w:rPr>
        <w:t xml:space="preserve">Recurrió </w:t>
      </w:r>
      <w:r w:rsidR="000E3506" w:rsidRPr="00602469">
        <w:rPr>
          <w:rFonts w:ascii="Georgia" w:hAnsi="Georgia"/>
          <w:szCs w:val="24"/>
        </w:rPr>
        <w:t>el</w:t>
      </w:r>
      <w:r w:rsidRPr="00602469">
        <w:rPr>
          <w:rFonts w:ascii="Georgia" w:hAnsi="Georgia"/>
          <w:szCs w:val="24"/>
        </w:rPr>
        <w:t xml:space="preserve"> interes</w:t>
      </w:r>
      <w:r w:rsidR="6F07CAFC" w:rsidRPr="00602469">
        <w:rPr>
          <w:rFonts w:ascii="Georgia" w:hAnsi="Georgia"/>
          <w:szCs w:val="24"/>
        </w:rPr>
        <w:t>ado</w:t>
      </w:r>
      <w:r w:rsidRPr="00602469">
        <w:rPr>
          <w:rFonts w:ascii="Georgia" w:hAnsi="Georgia"/>
          <w:szCs w:val="24"/>
        </w:rPr>
        <w:t xml:space="preserve"> y alegó</w:t>
      </w:r>
      <w:r w:rsidR="27DAFDA3" w:rsidRPr="00602469">
        <w:rPr>
          <w:rFonts w:ascii="Georgia" w:hAnsi="Georgia"/>
          <w:szCs w:val="24"/>
        </w:rPr>
        <w:t xml:space="preserve"> procedencia</w:t>
      </w:r>
      <w:r w:rsidR="00D81845" w:rsidRPr="00602469">
        <w:rPr>
          <w:rFonts w:ascii="Georgia" w:hAnsi="Georgia"/>
          <w:szCs w:val="24"/>
        </w:rPr>
        <w:t xml:space="preserve">. El mecanismo ordinario es ineficaz para garantizar la protección de sus derechos por su avanzada edad, padecer </w:t>
      </w:r>
      <w:r w:rsidR="003D2650" w:rsidRPr="00602469">
        <w:rPr>
          <w:rFonts w:ascii="Georgia" w:hAnsi="Georgia"/>
          <w:szCs w:val="24"/>
        </w:rPr>
        <w:t>grave enfermedad</w:t>
      </w:r>
      <w:r w:rsidR="00D81845" w:rsidRPr="00602469">
        <w:rPr>
          <w:rFonts w:ascii="Georgia" w:hAnsi="Georgia"/>
          <w:szCs w:val="24"/>
        </w:rPr>
        <w:t xml:space="preserve">, tener </w:t>
      </w:r>
      <w:r w:rsidR="000E3506" w:rsidRPr="00602469">
        <w:rPr>
          <w:rFonts w:ascii="Georgia" w:hAnsi="Georgia"/>
          <w:szCs w:val="24"/>
        </w:rPr>
        <w:t>precaria situación económica</w:t>
      </w:r>
      <w:r w:rsidR="00D81845" w:rsidRPr="00602469">
        <w:rPr>
          <w:rFonts w:ascii="Georgia" w:hAnsi="Georgia"/>
          <w:szCs w:val="24"/>
        </w:rPr>
        <w:t xml:space="preserve">, ser padre cabeza de hogar y llevar cuatro (4) años esperando que Colpensiones reconozca y pague la pensión de invalidez; </w:t>
      </w:r>
      <w:r w:rsidR="003D2650" w:rsidRPr="00602469">
        <w:rPr>
          <w:rFonts w:ascii="Georgia" w:hAnsi="Georgia"/>
          <w:szCs w:val="24"/>
        </w:rPr>
        <w:lastRenderedPageBreak/>
        <w:t>motivos suficientes para advertir la posible consumación de un perjuicio irremediable.</w:t>
      </w:r>
      <w:r w:rsidR="000E3506" w:rsidRPr="00602469">
        <w:rPr>
          <w:rFonts w:ascii="Georgia" w:hAnsi="Georgia"/>
          <w:szCs w:val="24"/>
        </w:rPr>
        <w:t xml:space="preserve"> Pidió revocar la decisión y conceder las pretensiones </w:t>
      </w:r>
      <w:r w:rsidR="65670199" w:rsidRPr="00602469">
        <w:rPr>
          <w:rFonts w:ascii="Georgia" w:hAnsi="Georgia"/>
          <w:szCs w:val="24"/>
        </w:rPr>
        <w:t>(Ib</w:t>
      </w:r>
      <w:r w:rsidR="003D2650" w:rsidRPr="00602469">
        <w:rPr>
          <w:rFonts w:ascii="Georgia" w:hAnsi="Georgia"/>
          <w:szCs w:val="24"/>
        </w:rPr>
        <w:t>idem</w:t>
      </w:r>
      <w:r w:rsidR="65670199" w:rsidRPr="00602469">
        <w:rPr>
          <w:rFonts w:ascii="Georgia" w:hAnsi="Georgia"/>
          <w:szCs w:val="24"/>
        </w:rPr>
        <w:t xml:space="preserve">, </w:t>
      </w:r>
      <w:proofErr w:type="spellStart"/>
      <w:r w:rsidR="65670199" w:rsidRPr="00602469">
        <w:rPr>
          <w:rFonts w:ascii="Georgia" w:hAnsi="Georgia"/>
          <w:szCs w:val="24"/>
        </w:rPr>
        <w:t>pdf</w:t>
      </w:r>
      <w:proofErr w:type="spellEnd"/>
      <w:r w:rsidR="00D83EC1" w:rsidRPr="00602469">
        <w:rPr>
          <w:rFonts w:ascii="Georgia" w:hAnsi="Georgia"/>
          <w:szCs w:val="24"/>
        </w:rPr>
        <w:t xml:space="preserve"> No.</w:t>
      </w:r>
      <w:r w:rsidR="003D2650" w:rsidRPr="00602469">
        <w:rPr>
          <w:rFonts w:ascii="Georgia" w:hAnsi="Georgia"/>
          <w:szCs w:val="24"/>
        </w:rPr>
        <w:t>11</w:t>
      </w:r>
      <w:r w:rsidR="65670199" w:rsidRPr="00602469">
        <w:rPr>
          <w:rFonts w:ascii="Georgia" w:hAnsi="Georgia"/>
          <w:szCs w:val="24"/>
        </w:rPr>
        <w:t>)</w:t>
      </w:r>
      <w:r w:rsidR="004744CD" w:rsidRPr="00602469">
        <w:rPr>
          <w:rFonts w:ascii="Georgia" w:hAnsi="Georgia"/>
          <w:szCs w:val="24"/>
        </w:rPr>
        <w:t>.</w:t>
      </w:r>
    </w:p>
    <w:p w14:paraId="4EE60877" w14:textId="1FE34629" w:rsidR="00967010" w:rsidRPr="00602469" w:rsidRDefault="00967010" w:rsidP="00602469">
      <w:pPr>
        <w:pStyle w:val="Textoindependiente"/>
        <w:spacing w:line="276" w:lineRule="auto"/>
        <w:rPr>
          <w:rFonts w:ascii="Georgia" w:hAnsi="Georgia"/>
          <w:szCs w:val="24"/>
        </w:rPr>
      </w:pPr>
    </w:p>
    <w:p w14:paraId="6D07611E" w14:textId="77777777" w:rsidR="000E3506" w:rsidRPr="00602469" w:rsidRDefault="000E3506" w:rsidP="00602469">
      <w:pPr>
        <w:pStyle w:val="Textoindependiente"/>
        <w:spacing w:line="276" w:lineRule="auto"/>
        <w:rPr>
          <w:rFonts w:ascii="Georgia" w:hAnsi="Georgia"/>
          <w:szCs w:val="24"/>
        </w:rPr>
      </w:pPr>
    </w:p>
    <w:p w14:paraId="172FD9F4" w14:textId="77777777" w:rsidR="00191365" w:rsidRPr="00602469" w:rsidRDefault="00191365" w:rsidP="00602469">
      <w:pPr>
        <w:pStyle w:val="Textoindependiente"/>
        <w:widowControl w:val="0"/>
        <w:numPr>
          <w:ilvl w:val="0"/>
          <w:numId w:val="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602469">
        <w:rPr>
          <w:rFonts w:ascii="Georgia" w:hAnsi="Georgia"/>
          <w:b/>
          <w:bCs/>
          <w:smallCaps/>
          <w:szCs w:val="24"/>
          <w:lang w:val="es-419"/>
        </w:rPr>
        <w:t>La fundamentación jurídica para resolver</w:t>
      </w:r>
    </w:p>
    <w:p w14:paraId="4C196A1E" w14:textId="5D4EFDF0" w:rsidR="30B69111" w:rsidRPr="00602469" w:rsidRDefault="30B69111" w:rsidP="00602469">
      <w:pPr>
        <w:pStyle w:val="Textoindependiente"/>
        <w:spacing w:line="276" w:lineRule="auto"/>
        <w:rPr>
          <w:rFonts w:ascii="Georgia" w:hAnsi="Georgia"/>
          <w:b/>
          <w:bCs/>
          <w:smallCaps/>
          <w:szCs w:val="24"/>
          <w:lang w:val="es-419"/>
        </w:rPr>
      </w:pPr>
    </w:p>
    <w:p w14:paraId="76BCFD0F" w14:textId="3E3307D3" w:rsidR="00D526C7" w:rsidRPr="00602469" w:rsidRDefault="00D526C7" w:rsidP="00602469">
      <w:pPr>
        <w:pStyle w:val="Textoindependiente"/>
        <w:widowControl w:val="0"/>
        <w:numPr>
          <w:ilvl w:val="1"/>
          <w:numId w:val="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602469">
        <w:rPr>
          <w:rFonts w:ascii="Georgia" w:hAnsi="Georgia"/>
          <w:smallCaps/>
          <w:szCs w:val="24"/>
          <w:lang w:val="es-419"/>
        </w:rPr>
        <w:t>La competencia funcional</w:t>
      </w:r>
      <w:r w:rsidR="00D83EC1" w:rsidRPr="00602469">
        <w:rPr>
          <w:rFonts w:ascii="Georgia" w:hAnsi="Georgia"/>
          <w:smallCaps/>
          <w:szCs w:val="24"/>
          <w:lang w:val="es-419"/>
        </w:rPr>
        <w:t>.</w:t>
      </w:r>
      <w:r w:rsidRPr="00602469">
        <w:rPr>
          <w:rFonts w:ascii="Georgia" w:hAnsi="Georgia"/>
          <w:smallCaps/>
          <w:szCs w:val="24"/>
          <w:lang w:val="es-419"/>
        </w:rPr>
        <w:t xml:space="preserve"> </w:t>
      </w:r>
      <w:r w:rsidRPr="00602469">
        <w:rPr>
          <w:rFonts w:ascii="Georgia" w:hAnsi="Georgia" w:cs="Arial"/>
          <w:szCs w:val="24"/>
          <w:lang w:val="es-CO"/>
        </w:rPr>
        <w:t xml:space="preserve">La tiene esta Sala, por ser la superiora jerárquica del Despacho </w:t>
      </w:r>
      <w:r w:rsidR="7993D5DA" w:rsidRPr="00602469">
        <w:rPr>
          <w:rFonts w:ascii="Georgia" w:hAnsi="Georgia" w:cs="Arial"/>
          <w:szCs w:val="24"/>
          <w:lang w:val="es-CO"/>
        </w:rPr>
        <w:t xml:space="preserve">de la causa </w:t>
      </w:r>
      <w:r w:rsidRPr="00602469">
        <w:rPr>
          <w:rFonts w:ascii="Georgia" w:hAnsi="Georgia"/>
          <w:szCs w:val="24"/>
        </w:rPr>
        <w:t>(Art. 32, D.2591/1991)</w:t>
      </w:r>
      <w:r w:rsidRPr="00602469">
        <w:rPr>
          <w:rFonts w:ascii="Georgia" w:hAnsi="Georgia" w:cs="Arial"/>
          <w:szCs w:val="24"/>
          <w:lang w:val="es-CO"/>
        </w:rPr>
        <w:t>.</w:t>
      </w:r>
    </w:p>
    <w:p w14:paraId="49A67B27" w14:textId="77777777" w:rsidR="00992697" w:rsidRPr="00602469" w:rsidRDefault="00992697" w:rsidP="00602469">
      <w:pPr>
        <w:pStyle w:val="Textoindependiente"/>
        <w:spacing w:line="276" w:lineRule="auto"/>
        <w:rPr>
          <w:rFonts w:ascii="Georgia" w:hAnsi="Georgia" w:cs="Arial"/>
          <w:szCs w:val="24"/>
          <w:lang w:val="es-419"/>
        </w:rPr>
      </w:pPr>
    </w:p>
    <w:p w14:paraId="6BF5DB0F" w14:textId="7BF22E43" w:rsidR="004769A6" w:rsidRPr="00602469" w:rsidRDefault="00191365" w:rsidP="00602469">
      <w:pPr>
        <w:pStyle w:val="Textoindependiente"/>
        <w:numPr>
          <w:ilvl w:val="1"/>
          <w:numId w:val="4"/>
        </w:numPr>
        <w:tabs>
          <w:tab w:val="clear" w:pos="708"/>
          <w:tab w:val="left" w:pos="709"/>
        </w:tabs>
        <w:spacing w:line="276" w:lineRule="auto"/>
        <w:ind w:left="0" w:firstLine="0"/>
        <w:rPr>
          <w:rFonts w:ascii="Georgia" w:hAnsi="Georgia" w:cs="Arial"/>
          <w:szCs w:val="24"/>
        </w:rPr>
      </w:pPr>
      <w:r w:rsidRPr="00602469">
        <w:rPr>
          <w:rFonts w:ascii="Georgia" w:hAnsi="Georgia"/>
          <w:iCs/>
          <w:smallCaps/>
          <w:szCs w:val="24"/>
          <w:lang w:val="es-419"/>
        </w:rPr>
        <w:t>El problema jurídico a resolver</w:t>
      </w:r>
      <w:r w:rsidR="00D83EC1" w:rsidRPr="00602469">
        <w:rPr>
          <w:rFonts w:ascii="Georgia" w:hAnsi="Georgia"/>
          <w:iCs/>
          <w:smallCaps/>
          <w:szCs w:val="24"/>
          <w:lang w:val="es-419"/>
        </w:rPr>
        <w:t>.</w:t>
      </w:r>
      <w:r w:rsidR="004769A6" w:rsidRPr="00602469">
        <w:rPr>
          <w:rFonts w:ascii="Georgia" w:hAnsi="Georgia"/>
          <w:smallCaps/>
          <w:szCs w:val="24"/>
        </w:rPr>
        <w:t xml:space="preserve"> </w:t>
      </w:r>
      <w:r w:rsidR="004769A6" w:rsidRPr="00602469">
        <w:rPr>
          <w:rFonts w:ascii="Georgia" w:hAnsi="Georgia" w:cs="Arial"/>
          <w:szCs w:val="24"/>
        </w:rPr>
        <w:t>¿</w:t>
      </w:r>
      <w:r w:rsidR="004704B6" w:rsidRPr="00602469">
        <w:rPr>
          <w:rFonts w:ascii="Georgia" w:hAnsi="Georgia" w:cs="Arial"/>
          <w:szCs w:val="24"/>
        </w:rPr>
        <w:t>Se debe</w:t>
      </w:r>
      <w:r w:rsidR="004769A6" w:rsidRPr="00602469">
        <w:rPr>
          <w:rFonts w:ascii="Georgia" w:hAnsi="Georgia" w:cs="Arial"/>
          <w:szCs w:val="24"/>
        </w:rPr>
        <w:t xml:space="preserve"> confirmar, modificar o revocar la sentencia del </w:t>
      </w:r>
      <w:r w:rsidR="004769A6" w:rsidRPr="00602469">
        <w:rPr>
          <w:rFonts w:ascii="Georgia" w:hAnsi="Georgia"/>
          <w:szCs w:val="24"/>
        </w:rPr>
        <w:t>Juzgado</w:t>
      </w:r>
      <w:r w:rsidR="005E2305" w:rsidRPr="00602469">
        <w:rPr>
          <w:rFonts w:ascii="Georgia" w:hAnsi="Georgia"/>
          <w:szCs w:val="24"/>
        </w:rPr>
        <w:t xml:space="preserve"> </w:t>
      </w:r>
      <w:r w:rsidR="00D81845" w:rsidRPr="00602469">
        <w:rPr>
          <w:rFonts w:ascii="Georgia" w:hAnsi="Georgia"/>
          <w:szCs w:val="24"/>
        </w:rPr>
        <w:t>Promiscuo del Circuito de Belén de Umbría</w:t>
      </w:r>
      <w:r w:rsidR="004769A6" w:rsidRPr="00602469">
        <w:rPr>
          <w:rFonts w:ascii="Georgia" w:hAnsi="Georgia"/>
          <w:szCs w:val="24"/>
        </w:rPr>
        <w:t>, según la impugnaci</w:t>
      </w:r>
      <w:r w:rsidR="00D526C7" w:rsidRPr="00602469">
        <w:rPr>
          <w:rFonts w:ascii="Georgia" w:hAnsi="Georgia"/>
          <w:szCs w:val="24"/>
        </w:rPr>
        <w:t>ón</w:t>
      </w:r>
      <w:r w:rsidR="004769A6" w:rsidRPr="00602469">
        <w:rPr>
          <w:rFonts w:ascii="Georgia" w:hAnsi="Georgia"/>
          <w:szCs w:val="24"/>
        </w:rPr>
        <w:t>?</w:t>
      </w:r>
      <w:r w:rsidR="004769A6" w:rsidRPr="00602469">
        <w:rPr>
          <w:rFonts w:ascii="Georgia" w:hAnsi="Georgia" w:cs="Arial"/>
          <w:szCs w:val="24"/>
        </w:rPr>
        <w:t xml:space="preserve"> </w:t>
      </w:r>
    </w:p>
    <w:p w14:paraId="51E1B014" w14:textId="77777777" w:rsidR="004769A6" w:rsidRPr="00602469" w:rsidRDefault="004769A6" w:rsidP="00602469">
      <w:pPr>
        <w:spacing w:line="276" w:lineRule="auto"/>
        <w:jc w:val="both"/>
        <w:rPr>
          <w:rFonts w:ascii="Georgia" w:hAnsi="Georgia" w:cs="Arial"/>
          <w:lang w:val="es-ES_tradnl"/>
        </w:rPr>
      </w:pPr>
    </w:p>
    <w:p w14:paraId="5A7194C3" w14:textId="31ED5E84" w:rsidR="004704B6" w:rsidRPr="00602469" w:rsidRDefault="004704B6" w:rsidP="00602469">
      <w:pPr>
        <w:pStyle w:val="Textoindependiente"/>
        <w:widowControl w:val="0"/>
        <w:numPr>
          <w:ilvl w:val="1"/>
          <w:numId w:val="4"/>
        </w:numPr>
        <w:tabs>
          <w:tab w:val="clear" w:pos="708"/>
        </w:tabs>
        <w:spacing w:line="276" w:lineRule="auto"/>
        <w:rPr>
          <w:rFonts w:ascii="Georgia" w:hAnsi="Georgia"/>
          <w:iCs/>
          <w:szCs w:val="24"/>
          <w:lang w:val="es-419"/>
        </w:rPr>
      </w:pPr>
      <w:r w:rsidRPr="00602469">
        <w:rPr>
          <w:rFonts w:ascii="Georgia" w:hAnsi="Georgia"/>
          <w:iCs/>
          <w:smallCaps/>
          <w:szCs w:val="24"/>
          <w:lang w:val="es-419"/>
        </w:rPr>
        <w:t>Los presupuestos generales de procedencia</w:t>
      </w:r>
    </w:p>
    <w:p w14:paraId="7A4FC6E4" w14:textId="77777777" w:rsidR="008942A5" w:rsidRPr="00602469" w:rsidRDefault="008942A5" w:rsidP="00602469">
      <w:pPr>
        <w:pStyle w:val="Textoindependiente"/>
        <w:widowControl w:val="0"/>
        <w:tabs>
          <w:tab w:val="clear" w:pos="708"/>
        </w:tabs>
        <w:spacing w:line="276" w:lineRule="auto"/>
        <w:rPr>
          <w:rFonts w:ascii="Georgia" w:hAnsi="Georgia"/>
          <w:i/>
          <w:iCs/>
          <w:szCs w:val="24"/>
          <w:lang w:val="es-419"/>
        </w:rPr>
      </w:pPr>
    </w:p>
    <w:p w14:paraId="1C896CEB" w14:textId="547C85F3" w:rsidR="00A92D18" w:rsidRPr="00602469" w:rsidRDefault="004704B6" w:rsidP="00602469">
      <w:pPr>
        <w:pStyle w:val="Textoindependiente"/>
        <w:numPr>
          <w:ilvl w:val="2"/>
          <w:numId w:val="4"/>
        </w:numPr>
        <w:tabs>
          <w:tab w:val="clear" w:pos="708"/>
          <w:tab w:val="left" w:pos="709"/>
        </w:tabs>
        <w:spacing w:line="276" w:lineRule="auto"/>
        <w:ind w:left="0" w:firstLine="0"/>
        <w:rPr>
          <w:rFonts w:ascii="Georgia" w:hAnsi="Georgia" w:cs="Arial"/>
          <w:szCs w:val="24"/>
        </w:rPr>
      </w:pPr>
      <w:r w:rsidRPr="00602469">
        <w:rPr>
          <w:rFonts w:ascii="Georgia" w:hAnsi="Georgia"/>
          <w:smallCaps/>
          <w:szCs w:val="24"/>
          <w:lang w:val="es-419"/>
        </w:rPr>
        <w:t xml:space="preserve">La legitimación en la causa. </w:t>
      </w:r>
      <w:r w:rsidR="00D526C7" w:rsidRPr="00602469">
        <w:rPr>
          <w:rFonts w:ascii="Georgia" w:hAnsi="Georgia" w:cs="Arial"/>
          <w:szCs w:val="24"/>
        </w:rPr>
        <w:t xml:space="preserve">Se cumple por activa porque </w:t>
      </w:r>
      <w:r w:rsidR="000E3506" w:rsidRPr="00602469">
        <w:rPr>
          <w:rFonts w:ascii="Georgia" w:hAnsi="Georgia" w:cs="Arial"/>
          <w:szCs w:val="24"/>
        </w:rPr>
        <w:t>el</w:t>
      </w:r>
      <w:r w:rsidR="00D526C7" w:rsidRPr="00602469">
        <w:rPr>
          <w:rFonts w:ascii="Georgia" w:hAnsi="Georgia" w:cs="Arial"/>
          <w:szCs w:val="24"/>
        </w:rPr>
        <w:t xml:space="preserve"> </w:t>
      </w:r>
      <w:r w:rsidR="00D83EC1" w:rsidRPr="00602469">
        <w:rPr>
          <w:rFonts w:ascii="Georgia" w:hAnsi="Georgia" w:cs="Arial"/>
          <w:szCs w:val="24"/>
        </w:rPr>
        <w:t>acciona</w:t>
      </w:r>
      <w:r w:rsidR="00C56FE8" w:rsidRPr="00602469">
        <w:rPr>
          <w:rFonts w:ascii="Georgia" w:hAnsi="Georgia" w:cs="Arial"/>
          <w:szCs w:val="24"/>
        </w:rPr>
        <w:t>n</w:t>
      </w:r>
      <w:r w:rsidR="00D83EC1" w:rsidRPr="00602469">
        <w:rPr>
          <w:rFonts w:ascii="Georgia" w:hAnsi="Georgia" w:cs="Arial"/>
          <w:szCs w:val="24"/>
        </w:rPr>
        <w:t>te está afiliad</w:t>
      </w:r>
      <w:r w:rsidR="000E3506" w:rsidRPr="00602469">
        <w:rPr>
          <w:rFonts w:ascii="Georgia" w:hAnsi="Georgia" w:cs="Arial"/>
          <w:szCs w:val="24"/>
        </w:rPr>
        <w:t>o</w:t>
      </w:r>
      <w:r w:rsidR="00D83EC1" w:rsidRPr="00602469">
        <w:rPr>
          <w:rFonts w:ascii="Georgia" w:hAnsi="Georgia" w:cs="Arial"/>
          <w:szCs w:val="24"/>
        </w:rPr>
        <w:t xml:space="preserve"> </w:t>
      </w:r>
      <w:r w:rsidR="000E5CF8" w:rsidRPr="00602469">
        <w:rPr>
          <w:rFonts w:ascii="Georgia" w:hAnsi="Georgia" w:cs="Arial"/>
          <w:szCs w:val="24"/>
        </w:rPr>
        <w:t xml:space="preserve">a Colpensiones y </w:t>
      </w:r>
      <w:r w:rsidR="00D83EC1" w:rsidRPr="00602469">
        <w:rPr>
          <w:rFonts w:ascii="Georgia" w:hAnsi="Georgia" w:cs="Arial"/>
          <w:szCs w:val="24"/>
        </w:rPr>
        <w:t xml:space="preserve">presentó </w:t>
      </w:r>
      <w:r w:rsidR="00992697" w:rsidRPr="00602469">
        <w:rPr>
          <w:rFonts w:ascii="Georgia" w:hAnsi="Georgia" w:cs="Arial"/>
          <w:szCs w:val="24"/>
        </w:rPr>
        <w:t xml:space="preserve">la </w:t>
      </w:r>
      <w:r w:rsidR="000E5CF8" w:rsidRPr="00602469">
        <w:rPr>
          <w:rFonts w:ascii="Georgia" w:hAnsi="Georgia" w:cs="Arial"/>
          <w:szCs w:val="24"/>
        </w:rPr>
        <w:t xml:space="preserve">reclamación pensional </w:t>
      </w:r>
      <w:r w:rsidR="005069E4" w:rsidRPr="00602469">
        <w:rPr>
          <w:rFonts w:ascii="Georgia" w:hAnsi="Georgia" w:cs="Arial"/>
          <w:szCs w:val="24"/>
        </w:rPr>
        <w:t>(</w:t>
      </w:r>
      <w:r w:rsidR="000E5CF8" w:rsidRPr="00602469">
        <w:rPr>
          <w:rFonts w:ascii="Georgia" w:hAnsi="Georgia" w:cs="Arial"/>
          <w:szCs w:val="24"/>
        </w:rPr>
        <w:t xml:space="preserve">Ib., </w:t>
      </w:r>
      <w:proofErr w:type="spellStart"/>
      <w:r w:rsidR="000E5CF8" w:rsidRPr="00602469">
        <w:rPr>
          <w:rFonts w:ascii="Georgia" w:hAnsi="Georgia" w:cs="Arial"/>
          <w:szCs w:val="24"/>
        </w:rPr>
        <w:t>pdf</w:t>
      </w:r>
      <w:proofErr w:type="spellEnd"/>
      <w:r w:rsidR="00D83EC1" w:rsidRPr="00602469">
        <w:rPr>
          <w:rFonts w:ascii="Georgia" w:hAnsi="Georgia" w:cs="Arial"/>
          <w:szCs w:val="24"/>
        </w:rPr>
        <w:t xml:space="preserve"> No.</w:t>
      </w:r>
      <w:r w:rsidR="00D72D4B" w:rsidRPr="00602469">
        <w:rPr>
          <w:rFonts w:ascii="Georgia" w:hAnsi="Georgia" w:cs="Arial"/>
          <w:szCs w:val="24"/>
        </w:rPr>
        <w:t xml:space="preserve"> </w:t>
      </w:r>
      <w:r w:rsidR="00D81845" w:rsidRPr="00602469">
        <w:rPr>
          <w:rFonts w:ascii="Georgia" w:hAnsi="Georgia" w:cs="Arial"/>
          <w:szCs w:val="24"/>
        </w:rPr>
        <w:t>02</w:t>
      </w:r>
      <w:r w:rsidR="00D72D4B" w:rsidRPr="00602469">
        <w:rPr>
          <w:rFonts w:ascii="Georgia" w:hAnsi="Georgia" w:cs="Arial"/>
          <w:szCs w:val="24"/>
        </w:rPr>
        <w:t xml:space="preserve">, folios </w:t>
      </w:r>
      <w:r w:rsidR="00D81845" w:rsidRPr="00602469">
        <w:rPr>
          <w:rFonts w:ascii="Georgia" w:hAnsi="Georgia" w:cs="Arial"/>
          <w:szCs w:val="24"/>
        </w:rPr>
        <w:t>15-18 y 189-207</w:t>
      </w:r>
      <w:r w:rsidR="005069E4" w:rsidRPr="00602469">
        <w:rPr>
          <w:rFonts w:ascii="Georgia" w:hAnsi="Georgia" w:cs="Arial"/>
          <w:szCs w:val="24"/>
        </w:rPr>
        <w:t>)</w:t>
      </w:r>
      <w:r w:rsidR="00185F7B" w:rsidRPr="00602469">
        <w:rPr>
          <w:rFonts w:ascii="Georgia" w:hAnsi="Georgia" w:cs="Arial"/>
          <w:szCs w:val="24"/>
        </w:rPr>
        <w:t>; y,</w:t>
      </w:r>
      <w:r w:rsidR="005069E4" w:rsidRPr="00602469">
        <w:rPr>
          <w:rFonts w:ascii="Georgia" w:hAnsi="Georgia" w:cs="Arial"/>
          <w:szCs w:val="24"/>
        </w:rPr>
        <w:t xml:space="preserve"> </w:t>
      </w:r>
      <w:r w:rsidR="00185F7B" w:rsidRPr="00602469">
        <w:rPr>
          <w:rFonts w:ascii="Georgia" w:hAnsi="Georgia" w:cs="Arial"/>
          <w:szCs w:val="24"/>
        </w:rPr>
        <w:t>e</w:t>
      </w:r>
      <w:r w:rsidR="005069E4" w:rsidRPr="00602469">
        <w:rPr>
          <w:rFonts w:ascii="Georgia" w:hAnsi="Georgia" w:cs="Arial"/>
          <w:szCs w:val="24"/>
        </w:rPr>
        <w:t>n el extremo pasivo</w:t>
      </w:r>
      <w:r w:rsidR="000E5CF8" w:rsidRPr="00602469">
        <w:rPr>
          <w:rFonts w:ascii="Georgia" w:hAnsi="Georgia" w:cs="Arial"/>
          <w:szCs w:val="24"/>
        </w:rPr>
        <w:t xml:space="preserve"> la </w:t>
      </w:r>
      <w:r w:rsidR="00D83EC1" w:rsidRPr="00602469">
        <w:rPr>
          <w:rFonts w:ascii="Georgia" w:hAnsi="Georgia" w:cs="Arial"/>
          <w:szCs w:val="24"/>
        </w:rPr>
        <w:t xml:space="preserve">Subdirección de Determinación </w:t>
      </w:r>
      <w:r w:rsidR="00D81845" w:rsidRPr="00602469">
        <w:rPr>
          <w:rFonts w:ascii="Georgia" w:hAnsi="Georgia" w:cs="Arial"/>
          <w:szCs w:val="24"/>
        </w:rPr>
        <w:t xml:space="preserve">IX de </w:t>
      </w:r>
      <w:r w:rsidR="00D83EC1" w:rsidRPr="00602469">
        <w:rPr>
          <w:rFonts w:ascii="Georgia" w:hAnsi="Georgia" w:cs="Arial"/>
          <w:szCs w:val="24"/>
        </w:rPr>
        <w:t xml:space="preserve">Colpensiones </w:t>
      </w:r>
      <w:r w:rsidR="000E5CF8" w:rsidRPr="00602469">
        <w:rPr>
          <w:rFonts w:ascii="Georgia" w:hAnsi="Georgia" w:cs="Arial"/>
          <w:szCs w:val="24"/>
        </w:rPr>
        <w:t xml:space="preserve">por ser competente para resolver ese tipo de ruegos y expedir </w:t>
      </w:r>
      <w:r w:rsidR="00D81845" w:rsidRPr="00602469">
        <w:rPr>
          <w:rFonts w:ascii="Georgia" w:hAnsi="Georgia" w:cs="Arial"/>
          <w:szCs w:val="24"/>
        </w:rPr>
        <w:t xml:space="preserve">los </w:t>
      </w:r>
      <w:r w:rsidR="000E5CF8" w:rsidRPr="00602469">
        <w:rPr>
          <w:rFonts w:ascii="Georgia" w:hAnsi="Georgia" w:cs="Arial"/>
          <w:szCs w:val="24"/>
        </w:rPr>
        <w:t>acto</w:t>
      </w:r>
      <w:r w:rsidR="00D83EC1" w:rsidRPr="00602469">
        <w:rPr>
          <w:rFonts w:ascii="Georgia" w:hAnsi="Georgia" w:cs="Arial"/>
          <w:szCs w:val="24"/>
        </w:rPr>
        <w:t>s</w:t>
      </w:r>
      <w:r w:rsidR="000E5CF8" w:rsidRPr="00602469">
        <w:rPr>
          <w:rFonts w:ascii="Georgia" w:hAnsi="Georgia" w:cs="Arial"/>
          <w:szCs w:val="24"/>
        </w:rPr>
        <w:t xml:space="preserve"> administrativo</w:t>
      </w:r>
      <w:r w:rsidR="00D83EC1" w:rsidRPr="00602469">
        <w:rPr>
          <w:rFonts w:ascii="Georgia" w:hAnsi="Georgia" w:cs="Arial"/>
          <w:szCs w:val="24"/>
        </w:rPr>
        <w:t>s</w:t>
      </w:r>
      <w:r w:rsidR="000E5CF8" w:rsidRPr="00602469">
        <w:rPr>
          <w:rFonts w:ascii="Georgia" w:hAnsi="Georgia" w:cs="Arial"/>
          <w:szCs w:val="24"/>
        </w:rPr>
        <w:t xml:space="preserve"> </w:t>
      </w:r>
      <w:r w:rsidR="00D81845" w:rsidRPr="00602469">
        <w:rPr>
          <w:rFonts w:ascii="Georgia" w:hAnsi="Georgia" w:cs="Arial"/>
          <w:szCs w:val="24"/>
        </w:rPr>
        <w:t xml:space="preserve">rebatidos </w:t>
      </w:r>
      <w:r w:rsidR="00D83EC1" w:rsidRPr="00602469">
        <w:rPr>
          <w:rFonts w:ascii="Georgia" w:hAnsi="Georgia" w:cs="Arial"/>
          <w:szCs w:val="24"/>
        </w:rPr>
        <w:t xml:space="preserve">(Ib., </w:t>
      </w:r>
      <w:proofErr w:type="spellStart"/>
      <w:r w:rsidR="00D83EC1" w:rsidRPr="00602469">
        <w:rPr>
          <w:rFonts w:ascii="Georgia" w:hAnsi="Georgia" w:cs="Arial"/>
          <w:szCs w:val="24"/>
        </w:rPr>
        <w:t>pdf</w:t>
      </w:r>
      <w:proofErr w:type="spellEnd"/>
      <w:r w:rsidR="00D83EC1" w:rsidRPr="00602469">
        <w:rPr>
          <w:rFonts w:ascii="Georgia" w:hAnsi="Georgia" w:cs="Arial"/>
          <w:szCs w:val="24"/>
        </w:rPr>
        <w:t xml:space="preserve"> No.</w:t>
      </w:r>
      <w:r w:rsidR="00D81845" w:rsidRPr="00602469">
        <w:rPr>
          <w:rFonts w:ascii="Georgia" w:hAnsi="Georgia" w:cs="Arial"/>
          <w:szCs w:val="24"/>
        </w:rPr>
        <w:t>02</w:t>
      </w:r>
      <w:r w:rsidR="00F9765D" w:rsidRPr="00602469">
        <w:rPr>
          <w:rFonts w:ascii="Georgia" w:hAnsi="Georgia" w:cs="Arial"/>
          <w:szCs w:val="24"/>
        </w:rPr>
        <w:t xml:space="preserve">, folios </w:t>
      </w:r>
      <w:r w:rsidR="00D81845" w:rsidRPr="00602469">
        <w:rPr>
          <w:rFonts w:ascii="Georgia" w:hAnsi="Georgia" w:cs="Arial"/>
          <w:szCs w:val="24"/>
        </w:rPr>
        <w:t>189-199</w:t>
      </w:r>
      <w:r w:rsidR="00D83EC1" w:rsidRPr="00602469">
        <w:rPr>
          <w:rFonts w:ascii="Georgia" w:hAnsi="Georgia" w:cs="Arial"/>
          <w:szCs w:val="24"/>
        </w:rPr>
        <w:t>)</w:t>
      </w:r>
      <w:r w:rsidR="000E5CF8" w:rsidRPr="00602469">
        <w:rPr>
          <w:rFonts w:ascii="Georgia" w:hAnsi="Georgia" w:cs="Arial"/>
          <w:szCs w:val="24"/>
        </w:rPr>
        <w:t xml:space="preserve"> (Acuerdo 131/2018)</w:t>
      </w:r>
      <w:r w:rsidR="00927D27" w:rsidRPr="00602469">
        <w:rPr>
          <w:rFonts w:ascii="Georgia" w:hAnsi="Georgia" w:cs="Arial"/>
          <w:szCs w:val="24"/>
        </w:rPr>
        <w:t>.</w:t>
      </w:r>
    </w:p>
    <w:p w14:paraId="0DCFCC82" w14:textId="2D112139" w:rsidR="00A92D18" w:rsidRPr="00602469" w:rsidRDefault="00A92D18" w:rsidP="00602469">
      <w:pPr>
        <w:pStyle w:val="Textoindependiente"/>
        <w:tabs>
          <w:tab w:val="clear" w:pos="708"/>
        </w:tabs>
        <w:spacing w:line="276" w:lineRule="auto"/>
        <w:ind w:left="720"/>
        <w:rPr>
          <w:rFonts w:ascii="Georgia" w:hAnsi="Georgia"/>
          <w:i/>
          <w:iCs/>
          <w:smallCaps/>
          <w:szCs w:val="24"/>
        </w:rPr>
      </w:pPr>
    </w:p>
    <w:p w14:paraId="7AB746E2" w14:textId="37D24E78" w:rsidR="000E5CF8" w:rsidRPr="00602469" w:rsidRDefault="003D2650" w:rsidP="00602469">
      <w:pPr>
        <w:pStyle w:val="Textoindependiente"/>
        <w:widowControl w:val="0"/>
        <w:spacing w:line="276" w:lineRule="auto"/>
        <w:rPr>
          <w:rFonts w:ascii="Georgia" w:hAnsi="Georgia"/>
          <w:szCs w:val="24"/>
          <w:lang w:val="es-CO"/>
        </w:rPr>
      </w:pPr>
      <w:r w:rsidRPr="00602469">
        <w:rPr>
          <w:rFonts w:ascii="Georgia" w:hAnsi="Georgia"/>
          <w:szCs w:val="24"/>
          <w:lang w:val="es-CO"/>
        </w:rPr>
        <w:t xml:space="preserve">Distinto es respecto </w:t>
      </w:r>
      <w:r w:rsidR="00D81845" w:rsidRPr="00602469">
        <w:rPr>
          <w:rFonts w:ascii="Georgia" w:hAnsi="Georgia"/>
          <w:szCs w:val="24"/>
          <w:lang w:val="es-CO"/>
        </w:rPr>
        <w:t xml:space="preserve">a la sociedad empleadora, </w:t>
      </w:r>
      <w:proofErr w:type="spellStart"/>
      <w:r w:rsidR="00D81845" w:rsidRPr="00602469">
        <w:rPr>
          <w:rFonts w:ascii="Georgia" w:hAnsi="Georgia"/>
          <w:szCs w:val="24"/>
          <w:lang w:val="es-CO"/>
        </w:rPr>
        <w:t>Petrocams</w:t>
      </w:r>
      <w:proofErr w:type="spellEnd"/>
      <w:r w:rsidR="00D81845" w:rsidRPr="00602469">
        <w:rPr>
          <w:rFonts w:ascii="Georgia" w:hAnsi="Georgia"/>
          <w:szCs w:val="24"/>
          <w:lang w:val="es-CO"/>
        </w:rPr>
        <w:t xml:space="preserve"> SAS, por ser </w:t>
      </w:r>
      <w:r w:rsidRPr="00602469">
        <w:rPr>
          <w:rFonts w:ascii="Georgia" w:hAnsi="Georgia"/>
          <w:szCs w:val="24"/>
          <w:lang w:val="es-CO"/>
        </w:rPr>
        <w:t>incompetente para resolver reclamaciones pensionales. Se adicionará el fallo para declarar improcedente el amparo en su contra, por carecer de legitimación</w:t>
      </w:r>
      <w:r w:rsidRPr="00602469">
        <w:rPr>
          <w:rFonts w:ascii="Georgia" w:hAnsi="Georgia"/>
          <w:b/>
          <w:bCs/>
          <w:szCs w:val="24"/>
          <w:lang w:val="es-CO"/>
        </w:rPr>
        <w:t xml:space="preserve"> </w:t>
      </w:r>
      <w:r w:rsidRPr="00602469">
        <w:rPr>
          <w:rFonts w:ascii="Georgia" w:hAnsi="Georgia" w:cs="Arial"/>
          <w:szCs w:val="24"/>
        </w:rPr>
        <w:t>(Acuerdo 131/2018)</w:t>
      </w:r>
      <w:r w:rsidR="000E5CF8" w:rsidRPr="00602469">
        <w:rPr>
          <w:rFonts w:ascii="Georgia" w:hAnsi="Georgia"/>
          <w:szCs w:val="24"/>
          <w:lang w:val="es-CO"/>
        </w:rPr>
        <w:t xml:space="preserve">. </w:t>
      </w:r>
    </w:p>
    <w:p w14:paraId="05345DA7" w14:textId="77777777" w:rsidR="000E5CF8" w:rsidRPr="00602469" w:rsidRDefault="000E5CF8" w:rsidP="00602469">
      <w:pPr>
        <w:pStyle w:val="Textoindependiente"/>
        <w:tabs>
          <w:tab w:val="clear" w:pos="708"/>
        </w:tabs>
        <w:spacing w:line="276" w:lineRule="auto"/>
        <w:rPr>
          <w:rFonts w:ascii="Georgia" w:hAnsi="Georgia"/>
          <w:i/>
          <w:iCs/>
          <w:smallCaps/>
          <w:szCs w:val="24"/>
          <w:lang w:val="es-CO"/>
        </w:rPr>
      </w:pPr>
    </w:p>
    <w:p w14:paraId="51FC4B32" w14:textId="43ED259E" w:rsidR="00090320" w:rsidRPr="00602469" w:rsidRDefault="00D83EC1" w:rsidP="00602469">
      <w:pPr>
        <w:pStyle w:val="Textoindependiente"/>
        <w:spacing w:line="276" w:lineRule="auto"/>
        <w:textAlignment w:val="auto"/>
        <w:rPr>
          <w:rFonts w:ascii="Georgia" w:hAnsi="Georgia"/>
          <w:szCs w:val="24"/>
        </w:rPr>
      </w:pPr>
      <w:r w:rsidRPr="00602469">
        <w:rPr>
          <w:rFonts w:ascii="Georgia" w:hAnsi="Georgia"/>
          <w:iCs/>
          <w:smallCaps/>
          <w:szCs w:val="24"/>
          <w:lang w:val="es-419"/>
        </w:rPr>
        <w:t xml:space="preserve">5.3.2. </w:t>
      </w:r>
      <w:r w:rsidR="00090320" w:rsidRPr="00602469">
        <w:rPr>
          <w:rFonts w:ascii="Georgia" w:hAnsi="Georgia"/>
          <w:iCs/>
          <w:smallCaps/>
          <w:szCs w:val="24"/>
          <w:lang w:val="es-419"/>
        </w:rPr>
        <w:t>La inmediatez.</w:t>
      </w:r>
      <w:r w:rsidR="00090320" w:rsidRPr="00602469">
        <w:rPr>
          <w:rFonts w:ascii="Georgia" w:hAnsi="Georgia"/>
          <w:i/>
          <w:iCs/>
          <w:smallCaps/>
          <w:szCs w:val="24"/>
          <w:lang w:val="es-419"/>
        </w:rPr>
        <w:t xml:space="preserve"> </w:t>
      </w:r>
      <w:r w:rsidR="00090320" w:rsidRPr="00602469">
        <w:rPr>
          <w:rFonts w:ascii="Georgia" w:hAnsi="Georgia" w:cs="Arial"/>
          <w:szCs w:val="24"/>
          <w:lang w:val="es-419"/>
        </w:rPr>
        <w:t xml:space="preserve">El artículo 86, CP, regula esta acción como mecanismo para proteger los derechos fundamentales de toda persona, cuando sean vulnerados o amenazados por la acción o la omisión de una autoridad pública o un particular. </w:t>
      </w:r>
    </w:p>
    <w:p w14:paraId="56DDA7DC" w14:textId="77777777" w:rsidR="00090320" w:rsidRPr="00602469" w:rsidRDefault="00090320" w:rsidP="00602469">
      <w:pPr>
        <w:pStyle w:val="Textoindependiente"/>
        <w:spacing w:line="276" w:lineRule="auto"/>
        <w:rPr>
          <w:rFonts w:ascii="Georgia" w:hAnsi="Georgia"/>
          <w:szCs w:val="24"/>
        </w:rPr>
      </w:pPr>
    </w:p>
    <w:p w14:paraId="107D95F1" w14:textId="33BEB7B1" w:rsidR="00090320" w:rsidRPr="00602469" w:rsidRDefault="00090320" w:rsidP="00602469">
      <w:pPr>
        <w:pStyle w:val="Textoindependiente"/>
        <w:spacing w:line="276" w:lineRule="auto"/>
        <w:rPr>
          <w:rFonts w:ascii="Georgia" w:hAnsi="Georgia"/>
          <w:szCs w:val="24"/>
          <w:shd w:val="clear" w:color="auto" w:fill="FFFFFF"/>
        </w:rPr>
      </w:pPr>
      <w:r w:rsidRPr="00602469">
        <w:rPr>
          <w:rFonts w:ascii="Georgia" w:hAnsi="Georgia" w:cs="Arial"/>
          <w:szCs w:val="24"/>
          <w:lang w:val="es-419"/>
        </w:rPr>
        <w:t xml:space="preserve">Este requisito: </w:t>
      </w:r>
      <w:r w:rsidRPr="00602469">
        <w:rPr>
          <w:rFonts w:ascii="Georgia" w:hAnsi="Georgia" w:cs="Arial"/>
          <w:i/>
          <w:iCs/>
          <w:szCs w:val="24"/>
          <w:lang w:val="es-419"/>
        </w:rPr>
        <w:t xml:space="preserve">“(…) </w:t>
      </w:r>
      <w:r w:rsidRPr="00602469">
        <w:rPr>
          <w:rFonts w:ascii="Georgia" w:hAnsi="Georgia"/>
          <w:i/>
          <w:iCs/>
          <w:szCs w:val="24"/>
          <w:shd w:val="clear" w:color="auto" w:fill="FFFFFF"/>
        </w:rPr>
        <w:t>impone la carga al demandante de presentar la acción de tutela en un término prudente y razonable (…)”</w:t>
      </w:r>
      <w:r w:rsidRPr="00602469">
        <w:rPr>
          <w:rFonts w:ascii="Georgia" w:hAnsi="Georgia"/>
          <w:szCs w:val="24"/>
          <w:shd w:val="clear" w:color="auto" w:fill="FFFFFF"/>
        </w:rPr>
        <w:t xml:space="preserve">, por lo tanto, </w:t>
      </w:r>
      <w:r w:rsidRPr="00602469">
        <w:rPr>
          <w:rFonts w:ascii="Georgia" w:hAnsi="Georgia"/>
          <w:i/>
          <w:iCs/>
          <w:szCs w:val="24"/>
          <w:shd w:val="clear" w:color="auto" w:fill="FFFFFF"/>
        </w:rPr>
        <w:t xml:space="preserve">“(…) el juez de tutela no podrá conocer de un asunto, y menos aún conceder la protección (…), cuando la solicitud se haga de manera tardía (…)” </w:t>
      </w:r>
      <w:r w:rsidRPr="00602469">
        <w:rPr>
          <w:rFonts w:ascii="Georgia" w:hAnsi="Georgia"/>
          <w:szCs w:val="24"/>
          <w:shd w:val="clear" w:color="auto" w:fill="FFFFFF"/>
        </w:rPr>
        <w:t>(2020)</w:t>
      </w:r>
      <w:r w:rsidRPr="00602469">
        <w:rPr>
          <w:rStyle w:val="Refdenotaalpie"/>
          <w:rFonts w:ascii="Georgia" w:eastAsiaTheme="majorEastAsia" w:hAnsi="Georgia"/>
          <w:szCs w:val="24"/>
          <w:shd w:val="clear" w:color="auto" w:fill="FFFFFF"/>
        </w:rPr>
        <w:footnoteReference w:id="1"/>
      </w:r>
      <w:r w:rsidRPr="00602469">
        <w:rPr>
          <w:rFonts w:ascii="Georgia" w:hAnsi="Georgia"/>
          <w:szCs w:val="24"/>
          <w:shd w:val="clear" w:color="auto" w:fill="FFFFFF"/>
        </w:rPr>
        <w:t xml:space="preserve">. Aquello porque: </w:t>
      </w:r>
      <w:r w:rsidRPr="00602469">
        <w:rPr>
          <w:rFonts w:ascii="Georgia" w:hAnsi="Georgia"/>
          <w:i/>
          <w:iCs/>
          <w:szCs w:val="24"/>
          <w:shd w:val="clear" w:color="auto" w:fill="FFFFFF"/>
        </w:rPr>
        <w:t xml:space="preserve">“(…) </w:t>
      </w:r>
      <w:r w:rsidRPr="00602469">
        <w:rPr>
          <w:rFonts w:ascii="Georgia" w:hAnsi="Georgia"/>
          <w:i/>
          <w:iCs/>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602469">
        <w:rPr>
          <w:rFonts w:ascii="Georgia" w:hAnsi="Georgia"/>
          <w:szCs w:val="24"/>
          <w:shd w:val="clear" w:color="auto" w:fill="FFFFFF"/>
          <w:lang w:val="es-ES"/>
        </w:rPr>
        <w:t xml:space="preserve"> </w:t>
      </w:r>
      <w:r w:rsidRPr="00602469">
        <w:rPr>
          <w:rFonts w:ascii="Georgia" w:hAnsi="Georgia"/>
          <w:szCs w:val="24"/>
          <w:shd w:val="clear" w:color="auto" w:fill="FFFFFF"/>
        </w:rPr>
        <w:t>(2021)</w:t>
      </w:r>
      <w:r w:rsidRPr="00602469">
        <w:rPr>
          <w:rStyle w:val="Refdenotaalpie"/>
          <w:rFonts w:ascii="Georgia" w:eastAsiaTheme="majorEastAsia" w:hAnsi="Georgia"/>
          <w:szCs w:val="24"/>
          <w:shd w:val="clear" w:color="auto" w:fill="FFFFFF"/>
        </w:rPr>
        <w:footnoteReference w:id="2"/>
      </w:r>
      <w:r w:rsidRPr="00602469">
        <w:rPr>
          <w:rFonts w:ascii="Georgia" w:hAnsi="Georgia"/>
          <w:szCs w:val="24"/>
          <w:shd w:val="clear" w:color="auto" w:fill="FFFFFF"/>
        </w:rPr>
        <w:t>.</w:t>
      </w:r>
      <w:r w:rsidR="007944FB" w:rsidRPr="00602469">
        <w:rPr>
          <w:rFonts w:ascii="Georgia" w:hAnsi="Georgia"/>
          <w:szCs w:val="24"/>
          <w:shd w:val="clear" w:color="auto" w:fill="FFFFFF"/>
        </w:rPr>
        <w:t xml:space="preserve"> Criterio reiterado por la Alta Magistratura (2022)</w:t>
      </w:r>
      <w:r w:rsidR="007944FB" w:rsidRPr="00602469">
        <w:rPr>
          <w:rStyle w:val="Refdenotaalpie"/>
          <w:rFonts w:ascii="Georgia" w:hAnsi="Georgia"/>
          <w:szCs w:val="24"/>
          <w:lang w:val="es-419"/>
        </w:rPr>
        <w:footnoteReference w:id="3"/>
      </w:r>
      <w:r w:rsidR="007944FB" w:rsidRPr="00602469">
        <w:rPr>
          <w:rFonts w:ascii="Georgia" w:hAnsi="Georgia"/>
          <w:szCs w:val="24"/>
          <w:shd w:val="clear" w:color="auto" w:fill="FFFFFF"/>
        </w:rPr>
        <w:t>.</w:t>
      </w:r>
    </w:p>
    <w:p w14:paraId="005D527A" w14:textId="77777777" w:rsidR="003D2650" w:rsidRPr="00602469" w:rsidRDefault="003D2650" w:rsidP="00602469">
      <w:pPr>
        <w:pStyle w:val="Textoindependiente"/>
        <w:spacing w:line="276" w:lineRule="auto"/>
        <w:rPr>
          <w:rFonts w:ascii="Georgia" w:hAnsi="Georgia"/>
          <w:szCs w:val="24"/>
        </w:rPr>
      </w:pPr>
    </w:p>
    <w:p w14:paraId="7EFB4789" w14:textId="021C2222" w:rsidR="00090320" w:rsidRPr="00602469" w:rsidRDefault="4831EB12" w:rsidP="00602469">
      <w:pPr>
        <w:pStyle w:val="Textoindependiente"/>
        <w:spacing w:line="276" w:lineRule="auto"/>
        <w:rPr>
          <w:rFonts w:ascii="Georgia" w:hAnsi="Georgia" w:cs="Arial"/>
          <w:szCs w:val="24"/>
          <w:lang w:val="es-CO"/>
        </w:rPr>
      </w:pPr>
      <w:r w:rsidRPr="00602469">
        <w:rPr>
          <w:rFonts w:ascii="Georgia" w:hAnsi="Georgia" w:cs="Arial"/>
          <w:szCs w:val="24"/>
          <w:lang w:val="es-CO"/>
        </w:rPr>
        <w:t>Se satisface por</w:t>
      </w:r>
      <w:r w:rsidR="3BE07AB4" w:rsidRPr="00602469">
        <w:rPr>
          <w:rFonts w:ascii="Georgia" w:hAnsi="Georgia" w:cs="Arial"/>
          <w:szCs w:val="24"/>
          <w:lang w:val="es-CO"/>
        </w:rPr>
        <w:t>que</w:t>
      </w:r>
      <w:r w:rsidRPr="00602469">
        <w:rPr>
          <w:rFonts w:ascii="Georgia" w:hAnsi="Georgia" w:cs="Arial"/>
          <w:szCs w:val="24"/>
          <w:lang w:val="es-CO"/>
        </w:rPr>
        <w:t xml:space="preserve"> la acción se promovió </w:t>
      </w:r>
      <w:bookmarkStart w:id="3" w:name="_Hlk45532728"/>
      <w:r w:rsidRPr="00602469">
        <w:rPr>
          <w:rFonts w:ascii="Georgia" w:hAnsi="Georgia" w:cs="Arial"/>
          <w:szCs w:val="24"/>
          <w:lang w:val="es-CO"/>
        </w:rPr>
        <w:t>(</w:t>
      </w:r>
      <w:r w:rsidR="00D81845" w:rsidRPr="00602469">
        <w:rPr>
          <w:rFonts w:ascii="Georgia" w:hAnsi="Georgia" w:cs="Arial"/>
          <w:szCs w:val="24"/>
          <w:lang w:val="es-CO"/>
        </w:rPr>
        <w:t>25</w:t>
      </w:r>
      <w:r w:rsidR="00D83EC1" w:rsidRPr="00602469">
        <w:rPr>
          <w:rFonts w:ascii="Georgia" w:hAnsi="Georgia" w:cs="Arial"/>
          <w:szCs w:val="24"/>
          <w:lang w:val="es-CO"/>
        </w:rPr>
        <w:t>-</w:t>
      </w:r>
      <w:r w:rsidR="00D81845" w:rsidRPr="00602469">
        <w:rPr>
          <w:rFonts w:ascii="Georgia" w:hAnsi="Georgia" w:cs="Arial"/>
          <w:szCs w:val="24"/>
          <w:lang w:val="es-CO"/>
        </w:rPr>
        <w:t>03</w:t>
      </w:r>
      <w:r w:rsidR="00D83EC1" w:rsidRPr="00602469">
        <w:rPr>
          <w:rFonts w:ascii="Georgia" w:hAnsi="Georgia" w:cs="Arial"/>
          <w:szCs w:val="24"/>
          <w:lang w:val="es-CO"/>
        </w:rPr>
        <w:t>-</w:t>
      </w:r>
      <w:r w:rsidR="00D72D4B" w:rsidRPr="00602469">
        <w:rPr>
          <w:rFonts w:ascii="Georgia" w:hAnsi="Georgia" w:cs="Arial"/>
          <w:szCs w:val="24"/>
          <w:lang w:val="es-CO"/>
        </w:rPr>
        <w:t>2022</w:t>
      </w:r>
      <w:r w:rsidRPr="00602469">
        <w:rPr>
          <w:rFonts w:ascii="Georgia" w:hAnsi="Georgia" w:cs="Arial"/>
          <w:szCs w:val="24"/>
          <w:lang w:val="es-CO"/>
        </w:rPr>
        <w:t xml:space="preserve">) </w:t>
      </w:r>
      <w:bookmarkEnd w:id="3"/>
      <w:r w:rsidRPr="00602469">
        <w:rPr>
          <w:rFonts w:ascii="Georgia" w:hAnsi="Georgia" w:cs="Arial"/>
          <w:szCs w:val="24"/>
          <w:lang w:val="es-CO"/>
        </w:rPr>
        <w:t>(</w:t>
      </w:r>
      <w:r w:rsidR="71A41D72" w:rsidRPr="00602469">
        <w:rPr>
          <w:rFonts w:ascii="Georgia" w:hAnsi="Georgia" w:cs="Arial"/>
          <w:szCs w:val="24"/>
          <w:lang w:val="es-CO"/>
        </w:rPr>
        <w:t xml:space="preserve">Id., </w:t>
      </w:r>
      <w:proofErr w:type="spellStart"/>
      <w:r w:rsidR="71A41D72" w:rsidRPr="00602469">
        <w:rPr>
          <w:rFonts w:ascii="Georgia" w:hAnsi="Georgia" w:cs="Arial"/>
          <w:szCs w:val="24"/>
          <w:lang w:val="es-CO"/>
        </w:rPr>
        <w:t>pdf</w:t>
      </w:r>
      <w:proofErr w:type="spellEnd"/>
      <w:r w:rsidR="00F9765D" w:rsidRPr="00602469">
        <w:rPr>
          <w:rFonts w:ascii="Georgia" w:hAnsi="Georgia" w:cs="Arial"/>
          <w:szCs w:val="24"/>
          <w:lang w:val="es-CO"/>
        </w:rPr>
        <w:t xml:space="preserve"> No</w:t>
      </w:r>
      <w:r w:rsidR="71A41D72" w:rsidRPr="00602469">
        <w:rPr>
          <w:rFonts w:ascii="Georgia" w:hAnsi="Georgia" w:cs="Arial"/>
          <w:szCs w:val="24"/>
          <w:lang w:val="es-CO"/>
        </w:rPr>
        <w:t>.</w:t>
      </w:r>
      <w:r w:rsidR="00D81845" w:rsidRPr="00602469">
        <w:rPr>
          <w:rFonts w:ascii="Georgia" w:hAnsi="Georgia" w:cs="Arial"/>
          <w:szCs w:val="24"/>
          <w:lang w:val="es-CO"/>
        </w:rPr>
        <w:t>03</w:t>
      </w:r>
      <w:r w:rsidRPr="00602469">
        <w:rPr>
          <w:rFonts w:ascii="Georgia" w:hAnsi="Georgia" w:cs="Arial"/>
          <w:szCs w:val="24"/>
          <w:lang w:val="es-CO"/>
        </w:rPr>
        <w:t xml:space="preserve">) </w:t>
      </w:r>
      <w:r w:rsidR="00D81845" w:rsidRPr="00602469">
        <w:rPr>
          <w:rFonts w:ascii="Georgia" w:hAnsi="Georgia" w:cs="Arial"/>
          <w:szCs w:val="24"/>
          <w:lang w:val="es-CO"/>
        </w:rPr>
        <w:t xml:space="preserve">un </w:t>
      </w:r>
      <w:r w:rsidR="00F9765D" w:rsidRPr="00602469">
        <w:rPr>
          <w:rFonts w:ascii="Georgia" w:hAnsi="Georgia" w:cs="Arial"/>
          <w:szCs w:val="24"/>
          <w:lang w:val="es-CO"/>
        </w:rPr>
        <w:t xml:space="preserve">(1) mes </w:t>
      </w:r>
      <w:r w:rsidRPr="00602469">
        <w:rPr>
          <w:rFonts w:ascii="Georgia" w:hAnsi="Georgia" w:cs="Arial"/>
          <w:szCs w:val="24"/>
          <w:lang w:val="es-CO"/>
        </w:rPr>
        <w:t>después de expedid</w:t>
      </w:r>
      <w:r w:rsidR="00F9765D" w:rsidRPr="00602469">
        <w:rPr>
          <w:rFonts w:ascii="Georgia" w:hAnsi="Georgia" w:cs="Arial"/>
          <w:szCs w:val="24"/>
          <w:lang w:val="es-CO"/>
        </w:rPr>
        <w:t>o</w:t>
      </w:r>
      <w:r w:rsidRPr="00602469">
        <w:rPr>
          <w:rFonts w:ascii="Georgia" w:hAnsi="Georgia" w:cs="Arial"/>
          <w:szCs w:val="24"/>
          <w:lang w:val="es-CO"/>
        </w:rPr>
        <w:t xml:space="preserve"> </w:t>
      </w:r>
      <w:r w:rsidR="004B415E" w:rsidRPr="00602469">
        <w:rPr>
          <w:rFonts w:ascii="Georgia" w:hAnsi="Georgia" w:cs="Arial"/>
          <w:szCs w:val="24"/>
          <w:lang w:val="es-CO"/>
        </w:rPr>
        <w:t xml:space="preserve">el </w:t>
      </w:r>
      <w:r w:rsidR="00D72D4B" w:rsidRPr="00602469">
        <w:rPr>
          <w:rFonts w:ascii="Georgia" w:hAnsi="Georgia" w:cs="Arial"/>
          <w:szCs w:val="24"/>
          <w:lang w:val="es-CO"/>
        </w:rPr>
        <w:t xml:space="preserve">último </w:t>
      </w:r>
      <w:r w:rsidR="004B415E" w:rsidRPr="00602469">
        <w:rPr>
          <w:rFonts w:ascii="Georgia" w:hAnsi="Georgia" w:cs="Arial"/>
          <w:szCs w:val="24"/>
          <w:lang w:val="es-CO"/>
        </w:rPr>
        <w:t xml:space="preserve">acto administrativo </w:t>
      </w:r>
      <w:r w:rsidRPr="00602469">
        <w:rPr>
          <w:rFonts w:ascii="Georgia" w:hAnsi="Georgia" w:cs="Arial"/>
          <w:szCs w:val="24"/>
          <w:lang w:val="es-CO"/>
        </w:rPr>
        <w:t>(</w:t>
      </w:r>
      <w:r w:rsidR="00D81845" w:rsidRPr="00602469">
        <w:rPr>
          <w:rFonts w:ascii="Georgia" w:hAnsi="Georgia" w:cs="Arial"/>
          <w:szCs w:val="24"/>
          <w:lang w:val="es-CO"/>
        </w:rPr>
        <w:t>25</w:t>
      </w:r>
      <w:r w:rsidR="00D72D4B" w:rsidRPr="00602469">
        <w:rPr>
          <w:rFonts w:ascii="Georgia" w:hAnsi="Georgia" w:cs="Arial"/>
          <w:szCs w:val="24"/>
          <w:lang w:val="es-CO"/>
        </w:rPr>
        <w:t>-</w:t>
      </w:r>
      <w:r w:rsidR="00D81845" w:rsidRPr="00602469">
        <w:rPr>
          <w:rFonts w:ascii="Georgia" w:hAnsi="Georgia" w:cs="Arial"/>
          <w:szCs w:val="24"/>
          <w:lang w:val="es-CO"/>
        </w:rPr>
        <w:t>02</w:t>
      </w:r>
      <w:r w:rsidR="00D72D4B" w:rsidRPr="00602469">
        <w:rPr>
          <w:rFonts w:ascii="Georgia" w:hAnsi="Georgia" w:cs="Arial"/>
          <w:szCs w:val="24"/>
          <w:lang w:val="es-CO"/>
        </w:rPr>
        <w:t>-</w:t>
      </w:r>
      <w:r w:rsidR="00D81845" w:rsidRPr="00602469">
        <w:rPr>
          <w:rFonts w:ascii="Georgia" w:hAnsi="Georgia" w:cs="Arial"/>
          <w:szCs w:val="24"/>
          <w:lang w:val="es-CO"/>
        </w:rPr>
        <w:t>2022</w:t>
      </w:r>
      <w:r w:rsidRPr="00602469">
        <w:rPr>
          <w:rFonts w:ascii="Georgia" w:hAnsi="Georgia" w:cs="Arial"/>
          <w:szCs w:val="24"/>
          <w:lang w:val="es-CO"/>
        </w:rPr>
        <w:t>) (</w:t>
      </w:r>
      <w:r w:rsidR="71A41D72" w:rsidRPr="00602469">
        <w:rPr>
          <w:rFonts w:ascii="Georgia" w:hAnsi="Georgia" w:cs="Arial"/>
          <w:szCs w:val="24"/>
          <w:lang w:val="es-CO"/>
        </w:rPr>
        <w:t xml:space="preserve">Ib., </w:t>
      </w:r>
      <w:proofErr w:type="spellStart"/>
      <w:r w:rsidR="71A41D72" w:rsidRPr="00602469">
        <w:rPr>
          <w:rFonts w:ascii="Georgia" w:hAnsi="Georgia" w:cs="Arial"/>
          <w:szCs w:val="24"/>
          <w:lang w:val="es-CO"/>
        </w:rPr>
        <w:t>pdf</w:t>
      </w:r>
      <w:proofErr w:type="spellEnd"/>
      <w:r w:rsidR="004B415E" w:rsidRPr="00602469">
        <w:rPr>
          <w:rFonts w:ascii="Georgia" w:hAnsi="Georgia" w:cs="Arial"/>
          <w:szCs w:val="24"/>
          <w:lang w:val="es-CO"/>
        </w:rPr>
        <w:t xml:space="preserve"> No.</w:t>
      </w:r>
      <w:r w:rsidR="0080029D" w:rsidRPr="00602469">
        <w:rPr>
          <w:rFonts w:ascii="Georgia" w:hAnsi="Georgia" w:cs="Arial"/>
          <w:szCs w:val="24"/>
          <w:lang w:val="es-CO"/>
        </w:rPr>
        <w:t>02</w:t>
      </w:r>
      <w:r w:rsidR="71A41D72" w:rsidRPr="00602469">
        <w:rPr>
          <w:rFonts w:ascii="Georgia" w:hAnsi="Georgia" w:cs="Arial"/>
          <w:szCs w:val="24"/>
          <w:lang w:val="es-CO"/>
        </w:rPr>
        <w:t>, folio</w:t>
      </w:r>
      <w:r w:rsidR="00D72D4B" w:rsidRPr="00602469">
        <w:rPr>
          <w:rFonts w:ascii="Georgia" w:hAnsi="Georgia" w:cs="Arial"/>
          <w:szCs w:val="24"/>
          <w:lang w:val="es-CO"/>
        </w:rPr>
        <w:t>s</w:t>
      </w:r>
      <w:r w:rsidR="71A41D72" w:rsidRPr="00602469">
        <w:rPr>
          <w:rFonts w:ascii="Georgia" w:hAnsi="Georgia" w:cs="Arial"/>
          <w:szCs w:val="24"/>
          <w:lang w:val="es-CO"/>
        </w:rPr>
        <w:t xml:space="preserve"> </w:t>
      </w:r>
      <w:r w:rsidR="0080029D" w:rsidRPr="00602469">
        <w:rPr>
          <w:rFonts w:ascii="Georgia" w:hAnsi="Georgia" w:cs="Arial"/>
          <w:szCs w:val="24"/>
          <w:lang w:val="es-CO"/>
        </w:rPr>
        <w:t>195-199</w:t>
      </w:r>
      <w:r w:rsidRPr="00602469">
        <w:rPr>
          <w:rFonts w:ascii="Georgia" w:hAnsi="Georgia" w:cs="Arial"/>
          <w:szCs w:val="24"/>
          <w:lang w:val="es-CO"/>
        </w:rPr>
        <w:t>), claramente</w:t>
      </w:r>
      <w:r w:rsidRPr="00602469">
        <w:rPr>
          <w:rFonts w:ascii="Georgia" w:hAnsi="Georgia" w:cs="Arial"/>
          <w:szCs w:val="24"/>
          <w:lang w:val="es-419"/>
        </w:rPr>
        <w:t>, dentro de</w:t>
      </w:r>
      <w:r w:rsidRPr="00602469">
        <w:rPr>
          <w:rFonts w:ascii="Georgia" w:hAnsi="Georgia" w:cs="Arial"/>
          <w:szCs w:val="24"/>
          <w:lang w:val="es-CO"/>
        </w:rPr>
        <w:t>l</w:t>
      </w:r>
      <w:r w:rsidRPr="00602469">
        <w:rPr>
          <w:rFonts w:ascii="Georgia" w:hAnsi="Georgia" w:cs="Arial"/>
          <w:szCs w:val="24"/>
          <w:lang w:val="es-419"/>
        </w:rPr>
        <w:t xml:space="preserve"> plazo general de los seis (6) meses, fijado por la doctrina constitucional</w:t>
      </w:r>
      <w:r w:rsidR="00090320" w:rsidRPr="00602469">
        <w:rPr>
          <w:rStyle w:val="Refdenotaalpie"/>
          <w:rFonts w:ascii="Georgia" w:hAnsi="Georgia" w:cs="Arial"/>
          <w:noProof/>
          <w:szCs w:val="24"/>
          <w:lang w:val="es-CO"/>
        </w:rPr>
        <w:footnoteReference w:id="4"/>
      </w:r>
      <w:r w:rsidRPr="00602469">
        <w:rPr>
          <w:rFonts w:ascii="Georgia" w:hAnsi="Georgia" w:cs="Arial"/>
          <w:szCs w:val="24"/>
          <w:vertAlign w:val="superscript"/>
          <w:lang w:val="es-419"/>
        </w:rPr>
        <w:t>-</w:t>
      </w:r>
      <w:r w:rsidR="00090320" w:rsidRPr="00602469">
        <w:rPr>
          <w:rStyle w:val="Refdenotaalpie"/>
          <w:rFonts w:ascii="Georgia" w:hAnsi="Georgia"/>
          <w:szCs w:val="24"/>
          <w:lang w:val="es-419"/>
        </w:rPr>
        <w:footnoteReference w:id="5"/>
      </w:r>
      <w:r w:rsidRPr="00602469">
        <w:rPr>
          <w:rFonts w:ascii="Georgia" w:hAnsi="Georgia" w:cs="Arial"/>
          <w:szCs w:val="24"/>
          <w:lang w:val="es-CO"/>
        </w:rPr>
        <w:t xml:space="preserve">. </w:t>
      </w:r>
    </w:p>
    <w:p w14:paraId="122E06CF" w14:textId="35A1BEF3" w:rsidR="00B01916" w:rsidRPr="00602469" w:rsidRDefault="00B01916" w:rsidP="00602469">
      <w:pPr>
        <w:pStyle w:val="Textoindependiente"/>
        <w:spacing w:line="276" w:lineRule="auto"/>
        <w:rPr>
          <w:rFonts w:ascii="Georgia" w:hAnsi="Georgia" w:cs="Arial"/>
          <w:szCs w:val="24"/>
          <w:lang w:val="es-CO"/>
        </w:rPr>
      </w:pPr>
      <w:bookmarkStart w:id="4" w:name="_Hlk58998258"/>
    </w:p>
    <w:p w14:paraId="2BEC779C" w14:textId="77777777" w:rsidR="0080029D" w:rsidRPr="00602469" w:rsidRDefault="00B05F93" w:rsidP="00602469">
      <w:p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CO" w:eastAsia="es-CO"/>
        </w:rPr>
      </w:pPr>
      <w:r w:rsidRPr="00602469">
        <w:rPr>
          <w:rFonts w:ascii="Georgia" w:hAnsi="Georgia" w:cs="Arial"/>
          <w:iCs/>
        </w:rPr>
        <w:lastRenderedPageBreak/>
        <w:t xml:space="preserve">5.3.3. </w:t>
      </w:r>
      <w:r w:rsidR="00B01916" w:rsidRPr="00602469">
        <w:rPr>
          <w:rFonts w:ascii="Georgia" w:hAnsi="Georgia" w:cs="Arial"/>
          <w:iCs/>
        </w:rPr>
        <w:t>L</w:t>
      </w:r>
      <w:r w:rsidR="00B01916" w:rsidRPr="00602469">
        <w:rPr>
          <w:rFonts w:ascii="Georgia" w:hAnsi="Georgia"/>
          <w:iCs/>
          <w:smallCaps/>
          <w:lang w:val="es-419"/>
        </w:rPr>
        <w:t>a subsidiariedad</w:t>
      </w:r>
      <w:r w:rsidR="00B01916" w:rsidRPr="00602469">
        <w:rPr>
          <w:rFonts w:ascii="Georgia" w:hAnsi="Georgia"/>
          <w:smallCaps/>
        </w:rPr>
        <w:t xml:space="preserve">. </w:t>
      </w:r>
      <w:r w:rsidR="0080029D" w:rsidRPr="00602469">
        <w:rPr>
          <w:rFonts w:ascii="Georgia" w:hAnsi="Georgia" w:cs="Arial"/>
        </w:rPr>
        <w:t>Procede la acción siempre que el afectado carezca de otro instrumento defensivo judicial (2022)</w:t>
      </w:r>
      <w:r w:rsidR="0080029D" w:rsidRPr="00602469">
        <w:rPr>
          <w:rFonts w:ascii="Georgia" w:hAnsi="Georgia"/>
          <w:vertAlign w:val="superscript"/>
        </w:rPr>
        <w:footnoteReference w:id="6"/>
      </w:r>
      <w:r w:rsidR="0080029D" w:rsidRPr="00602469">
        <w:rPr>
          <w:rFonts w:ascii="Georgia" w:hAnsi="Georgia" w:cs="Arial"/>
        </w:rPr>
        <w:t xml:space="preserve">. Empero, hay dos </w:t>
      </w:r>
      <w:r w:rsidR="0080029D" w:rsidRPr="00602469">
        <w:rPr>
          <w:rFonts w:ascii="Georgia" w:hAnsi="Georgia"/>
        </w:rPr>
        <w:t>(</w:t>
      </w:r>
      <w:r w:rsidR="0080029D" w:rsidRPr="00602469">
        <w:rPr>
          <w:rFonts w:ascii="Georgia" w:hAnsi="Georgia" w:cs="Arial"/>
        </w:rPr>
        <w:t xml:space="preserve">2) excepciones que guardan en común la existencia del medio ordinario: </w:t>
      </w:r>
      <w:r w:rsidR="0080029D" w:rsidRPr="00602469">
        <w:rPr>
          <w:rFonts w:ascii="Georgia" w:hAnsi="Georgia" w:cs="Arial"/>
          <w:b/>
          <w:bCs/>
        </w:rPr>
        <w:t>(i)</w:t>
      </w:r>
      <w:r w:rsidR="0080029D" w:rsidRPr="00602469">
        <w:rPr>
          <w:rFonts w:ascii="Georgia" w:hAnsi="Georgia" w:cs="Arial"/>
        </w:rPr>
        <w:t xml:space="preserve"> La tutela transitoria para evitar un perjuicio irremediable; y </w:t>
      </w:r>
      <w:r w:rsidR="0080029D" w:rsidRPr="00602469">
        <w:rPr>
          <w:rFonts w:ascii="Georgia" w:hAnsi="Georgia" w:cs="Arial"/>
          <w:b/>
          <w:bCs/>
        </w:rPr>
        <w:t>(ii)</w:t>
      </w:r>
      <w:r w:rsidR="0080029D" w:rsidRPr="00602469">
        <w:rPr>
          <w:rFonts w:ascii="Georgia" w:hAnsi="Georgia" w:cs="Arial"/>
        </w:rPr>
        <w:t xml:space="preserve"> La ineficacia de la herramienta regular para salvaguardar los derechos.</w:t>
      </w:r>
    </w:p>
    <w:p w14:paraId="0E640033" w14:textId="70DEE103" w:rsidR="00B01916" w:rsidRPr="00602469" w:rsidRDefault="00B01916" w:rsidP="00602469">
      <w:pPr>
        <w:pStyle w:val="Prrafodelista"/>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cs="Arial"/>
          <w:sz w:val="24"/>
          <w:szCs w:val="24"/>
          <w:lang w:val="es-419"/>
        </w:rPr>
      </w:pPr>
    </w:p>
    <w:p w14:paraId="6F07B2DF" w14:textId="5C5AC220" w:rsidR="00AD4B5F" w:rsidRPr="00602469" w:rsidRDefault="00AD4B5F" w:rsidP="00602469">
      <w:pPr>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r w:rsidRPr="00602469">
        <w:rPr>
          <w:rFonts w:ascii="Georgia" w:hAnsi="Georgia"/>
          <w:shd w:val="clear" w:color="auto" w:fill="FFFFFF"/>
        </w:rPr>
        <w:t>La CC, en sede de unificación, respecto a reclamos tutelares relacionados con acreencias pensionales de invalide</w:t>
      </w:r>
      <w:r w:rsidR="00E2201D" w:rsidRPr="00602469">
        <w:rPr>
          <w:rFonts w:ascii="Georgia" w:hAnsi="Georgia"/>
          <w:shd w:val="clear" w:color="auto" w:fill="FFFFFF"/>
        </w:rPr>
        <w:t>z y</w:t>
      </w:r>
      <w:r w:rsidRPr="00602469">
        <w:rPr>
          <w:rFonts w:ascii="Georgia" w:hAnsi="Georgia"/>
          <w:shd w:val="clear" w:color="auto" w:fill="FFFFFF"/>
        </w:rPr>
        <w:t xml:space="preserve">, </w:t>
      </w:r>
      <w:r w:rsidR="00E2201D" w:rsidRPr="00602469">
        <w:rPr>
          <w:rFonts w:ascii="Georgia" w:hAnsi="Georgia"/>
          <w:shd w:val="clear" w:color="auto" w:fill="FFFFFF"/>
        </w:rPr>
        <w:t xml:space="preserve">a efectos, de respetar la competencia privativa del juez ordinario laboral, </w:t>
      </w:r>
      <w:r w:rsidRPr="00602469">
        <w:rPr>
          <w:rFonts w:ascii="Georgia" w:hAnsi="Georgia"/>
          <w:shd w:val="clear" w:color="auto" w:fill="FFFFFF"/>
        </w:rPr>
        <w:t xml:space="preserve">fijó </w:t>
      </w:r>
      <w:r w:rsidR="00E2201D" w:rsidRPr="00602469">
        <w:rPr>
          <w:rFonts w:ascii="Georgia" w:hAnsi="Georgia"/>
          <w:shd w:val="clear" w:color="auto" w:fill="FFFFFF"/>
        </w:rPr>
        <w:t xml:space="preserve">el siguiente </w:t>
      </w:r>
      <w:r w:rsidR="00E2201D" w:rsidRPr="00602469">
        <w:rPr>
          <w:rFonts w:ascii="Georgia" w:hAnsi="Georgia"/>
          <w:i/>
          <w:iCs/>
          <w:shd w:val="clear" w:color="auto" w:fill="FFFFFF"/>
        </w:rPr>
        <w:t>“test de procedencia”</w:t>
      </w:r>
      <w:r w:rsidR="00E2201D" w:rsidRPr="00602469">
        <w:rPr>
          <w:rFonts w:ascii="Georgia" w:hAnsi="Georgia"/>
          <w:shd w:val="clear" w:color="auto" w:fill="FFFFFF"/>
        </w:rPr>
        <w:t xml:space="preserve"> </w:t>
      </w:r>
      <w:r w:rsidRPr="00602469">
        <w:rPr>
          <w:rFonts w:ascii="Georgia" w:hAnsi="Georgia"/>
          <w:shd w:val="clear" w:color="auto" w:fill="FFFFFF"/>
        </w:rPr>
        <w:t xml:space="preserve">que el juez constitucional debe comprobar para superar la </w:t>
      </w:r>
      <w:proofErr w:type="spellStart"/>
      <w:r w:rsidRPr="00602469">
        <w:rPr>
          <w:rFonts w:ascii="Georgia" w:hAnsi="Georgia"/>
          <w:shd w:val="clear" w:color="auto" w:fill="FFFFFF"/>
        </w:rPr>
        <w:t>residualidad</w:t>
      </w:r>
      <w:proofErr w:type="spellEnd"/>
      <w:r w:rsidRPr="00602469">
        <w:rPr>
          <w:rFonts w:ascii="Georgia" w:hAnsi="Georgia"/>
          <w:shd w:val="clear" w:color="auto" w:fill="FFFFFF"/>
        </w:rPr>
        <w:t>, a saber</w:t>
      </w:r>
      <w:r w:rsidR="0481B012" w:rsidRPr="00602469">
        <w:rPr>
          <w:rFonts w:ascii="Georgia" w:hAnsi="Georgia"/>
          <w:shd w:val="clear" w:color="auto" w:fill="FFFFFF"/>
        </w:rPr>
        <w:t xml:space="preserve"> (2019)</w:t>
      </w:r>
      <w:r w:rsidRPr="00602469">
        <w:rPr>
          <w:rStyle w:val="Refdenotaalpie"/>
          <w:rFonts w:ascii="Georgia" w:hAnsi="Georgia"/>
          <w:shd w:val="clear" w:color="auto" w:fill="FFFFFF"/>
        </w:rPr>
        <w:footnoteReference w:id="7"/>
      </w:r>
      <w:r w:rsidRPr="00602469">
        <w:rPr>
          <w:rFonts w:ascii="Georgia" w:hAnsi="Georgia"/>
          <w:shd w:val="clear" w:color="auto" w:fill="FFFFFF"/>
        </w:rPr>
        <w:t xml:space="preserve">: </w:t>
      </w:r>
    </w:p>
    <w:p w14:paraId="06A7E38F" w14:textId="77777777" w:rsidR="00AD4B5F" w:rsidRPr="00602469" w:rsidRDefault="00AD4B5F" w:rsidP="0060246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p>
    <w:p w14:paraId="534BD503" w14:textId="61F08806" w:rsidR="00AD4B5F" w:rsidRPr="00602469" w:rsidRDefault="00AD4B5F" w:rsidP="00602469">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r w:rsidRPr="00602469">
        <w:rPr>
          <w:rFonts w:ascii="Georgia" w:hAnsi="Georgia"/>
          <w:sz w:val="22"/>
          <w:shd w:val="clear" w:color="auto" w:fill="FFFFFF"/>
        </w:rPr>
        <w:t xml:space="preserve">… Debe acreditarse que el accionante, además de ser una persona en situación de invalidez, pertenece a un grupo de especial protección constitucional o se encuentra en una situación de riesgo derivada de, entre otras, alguna de las siguientes condiciones: (i) analfabetismo, (ii) vejez, (iii) pobreza extrema, (iv) cabeza de familia, (v) desplazamiento o (vi) padecimiento de una </w:t>
      </w:r>
      <w:r w:rsidRPr="00602469">
        <w:rPr>
          <w:rFonts w:ascii="Georgia" w:hAnsi="Georgia"/>
          <w:sz w:val="22"/>
        </w:rPr>
        <w:t>enfermedad crónica, catastrófica, congénita o degenerativa</w:t>
      </w:r>
      <w:r w:rsidRPr="00602469">
        <w:rPr>
          <w:rFonts w:ascii="Georgia" w:hAnsi="Georgia"/>
          <w:sz w:val="22"/>
          <w:shd w:val="clear" w:color="auto" w:fill="FFFFFF"/>
        </w:rPr>
        <w:t>.</w:t>
      </w:r>
    </w:p>
    <w:p w14:paraId="639F471D" w14:textId="77777777" w:rsidR="00602469" w:rsidRPr="00602469" w:rsidRDefault="00602469" w:rsidP="00602469">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p>
    <w:p w14:paraId="1BA20F2A" w14:textId="6E94C223" w:rsidR="00AD4B5F" w:rsidRPr="00602469" w:rsidRDefault="00AD4B5F" w:rsidP="00602469">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r w:rsidRPr="00602469">
        <w:rPr>
          <w:rFonts w:ascii="Georgia" w:hAnsi="Georgia"/>
          <w:sz w:val="22"/>
          <w:shd w:val="clear" w:color="auto" w:fill="FFFFFF"/>
        </w:rPr>
        <w:t>Debe poder inferirse razonablemente que la carencia del reconocimiento de la pensión de invalidez afecta directamente la satisfacción de las necesidades básicas del accionante, esto es, su mínimo vital y, en consecuencia, una vida en condiciones dignas.</w:t>
      </w:r>
    </w:p>
    <w:p w14:paraId="06F766A5" w14:textId="77777777" w:rsidR="0080029D" w:rsidRPr="00602469" w:rsidRDefault="0080029D" w:rsidP="00602469">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p>
    <w:p w14:paraId="5BE8B3AC" w14:textId="75DBA936" w:rsidR="00AD4B5F" w:rsidRPr="00602469" w:rsidRDefault="00AD4B5F" w:rsidP="00602469">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r w:rsidRPr="00602469">
        <w:rPr>
          <w:rFonts w:ascii="Georgia" w:hAnsi="Georgia"/>
          <w:sz w:val="22"/>
          <w:shd w:val="clear" w:color="auto" w:fill="FFFFFF"/>
        </w:rPr>
        <w:t>Deben valorarse como razonables los argumentos que proponga el accionante para justificar su imposibilidad de haber cotizado las semanas previstas por las disposiciones vigente al momento de la estructuración de la invalidez.</w:t>
      </w:r>
    </w:p>
    <w:p w14:paraId="7C2823F0" w14:textId="2AF7AA58" w:rsidR="00AD4B5F" w:rsidRPr="00602469" w:rsidRDefault="00AD4B5F" w:rsidP="00602469">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z w:val="22"/>
          <w:lang w:val="es-419"/>
        </w:rPr>
      </w:pPr>
    </w:p>
    <w:p w14:paraId="7A4ECB0E" w14:textId="77C84C23" w:rsidR="00AD4B5F" w:rsidRPr="00602469" w:rsidRDefault="00AD4B5F" w:rsidP="00602469">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r w:rsidRPr="00602469">
        <w:rPr>
          <w:rFonts w:ascii="Georgia" w:hAnsi="Georgia"/>
          <w:sz w:val="22"/>
          <w:shd w:val="clear" w:color="auto" w:fill="FFFFFF"/>
        </w:rPr>
        <w:t>Debe comprobarse una actuación diligente del accionante para solicitar el reconocimiento de la pensión de invalidez …</w:t>
      </w:r>
    </w:p>
    <w:p w14:paraId="68638E3D" w14:textId="77777777" w:rsidR="007944FB" w:rsidRPr="00602469" w:rsidRDefault="007944FB" w:rsidP="00602469">
      <w:pPr>
        <w:spacing w:line="276" w:lineRule="auto"/>
        <w:jc w:val="both"/>
        <w:rPr>
          <w:rFonts w:ascii="Georgia" w:hAnsi="Georgia" w:cs="Arial"/>
        </w:rPr>
      </w:pPr>
    </w:p>
    <w:p w14:paraId="6D1CABB7" w14:textId="2A93D7BC" w:rsidR="00D72D4B" w:rsidRPr="00602469" w:rsidRDefault="005C39E6" w:rsidP="00602469">
      <w:pPr>
        <w:spacing w:line="276" w:lineRule="auto"/>
        <w:jc w:val="both"/>
        <w:rPr>
          <w:rFonts w:ascii="Georgia" w:hAnsi="Georgia"/>
          <w:lang w:val="es-ES_tradnl"/>
        </w:rPr>
      </w:pPr>
      <w:r w:rsidRPr="00602469">
        <w:rPr>
          <w:rFonts w:ascii="Georgia" w:hAnsi="Georgia" w:cs="Arial"/>
        </w:rPr>
        <w:t>A juicio de la Sala el presente asunto supera la subsidiariedad</w:t>
      </w:r>
      <w:r w:rsidRPr="00602469">
        <w:rPr>
          <w:rFonts w:ascii="Georgia" w:hAnsi="Georgia"/>
          <w:lang w:val="es-ES_tradnl"/>
        </w:rPr>
        <w:t>. El actor</w:t>
      </w:r>
      <w:r w:rsidR="00567415" w:rsidRPr="00602469">
        <w:rPr>
          <w:rFonts w:ascii="Georgia" w:hAnsi="Georgia"/>
          <w:lang w:val="es-ES_tradnl"/>
        </w:rPr>
        <w:t>: (i) Además de la invalidez calificada, p</w:t>
      </w:r>
      <w:r w:rsidR="00633D9F" w:rsidRPr="00602469">
        <w:rPr>
          <w:rFonts w:ascii="Georgia" w:hAnsi="Georgia"/>
          <w:lang w:val="es-ES_tradnl"/>
        </w:rPr>
        <w:t xml:space="preserve">adece </w:t>
      </w:r>
      <w:r w:rsidR="007944FB" w:rsidRPr="00602469">
        <w:rPr>
          <w:rFonts w:ascii="Georgia" w:hAnsi="Georgia"/>
          <w:lang w:val="es-ES_tradnl"/>
        </w:rPr>
        <w:t xml:space="preserve">una </w:t>
      </w:r>
      <w:r w:rsidR="00633D9F" w:rsidRPr="00602469">
        <w:rPr>
          <w:rFonts w:ascii="Georgia" w:hAnsi="Georgia"/>
          <w:lang w:val="es-ES_tradnl"/>
        </w:rPr>
        <w:t xml:space="preserve">enfermedad </w:t>
      </w:r>
      <w:r w:rsidR="0080029D" w:rsidRPr="00602469">
        <w:rPr>
          <w:rFonts w:ascii="Georgia" w:hAnsi="Georgia"/>
          <w:lang w:val="es-ES_tradnl"/>
        </w:rPr>
        <w:t xml:space="preserve">degenerativa, progresiva y crónica </w:t>
      </w:r>
      <w:r w:rsidR="00633D9F" w:rsidRPr="00602469">
        <w:rPr>
          <w:rFonts w:ascii="Georgia" w:hAnsi="Georgia"/>
          <w:lang w:val="es-ES_tradnl"/>
        </w:rPr>
        <w:t>(</w:t>
      </w:r>
      <w:r w:rsidR="0080029D" w:rsidRPr="00602469">
        <w:rPr>
          <w:rFonts w:ascii="Georgia" w:hAnsi="Georgia"/>
          <w:lang w:val="es-ES_tradnl"/>
        </w:rPr>
        <w:t>secuelas accidente cerebrovascular y EPOC</w:t>
      </w:r>
      <w:r w:rsidR="00633D9F" w:rsidRPr="00602469">
        <w:rPr>
          <w:rFonts w:ascii="Georgia" w:hAnsi="Georgia"/>
          <w:lang w:val="es-ES_tradnl"/>
        </w:rPr>
        <w:t>)</w:t>
      </w:r>
      <w:r w:rsidR="001410E3" w:rsidRPr="00602469">
        <w:rPr>
          <w:rFonts w:ascii="Georgia" w:hAnsi="Georgia"/>
          <w:lang w:val="es-ES_tradnl"/>
        </w:rPr>
        <w:t xml:space="preserve"> (Ib., </w:t>
      </w:r>
      <w:proofErr w:type="spellStart"/>
      <w:r w:rsidR="001410E3" w:rsidRPr="00602469">
        <w:rPr>
          <w:rFonts w:ascii="Georgia" w:hAnsi="Georgia"/>
          <w:lang w:val="es-ES_tradnl"/>
        </w:rPr>
        <w:t>pdf</w:t>
      </w:r>
      <w:proofErr w:type="spellEnd"/>
      <w:r w:rsidR="001410E3" w:rsidRPr="00602469">
        <w:rPr>
          <w:rFonts w:ascii="Georgia" w:hAnsi="Georgia"/>
          <w:lang w:val="es-ES_tradnl"/>
        </w:rPr>
        <w:t xml:space="preserve"> No.02, folios 181 a 187), con concepto de rehabilitación desfavorable (Ib., </w:t>
      </w:r>
      <w:proofErr w:type="spellStart"/>
      <w:r w:rsidR="001410E3" w:rsidRPr="00602469">
        <w:rPr>
          <w:rFonts w:ascii="Georgia" w:hAnsi="Georgia"/>
          <w:lang w:val="es-ES_tradnl"/>
        </w:rPr>
        <w:t>pdf</w:t>
      </w:r>
      <w:proofErr w:type="spellEnd"/>
      <w:r w:rsidR="001410E3" w:rsidRPr="00602469">
        <w:rPr>
          <w:rFonts w:ascii="Georgia" w:hAnsi="Georgia"/>
          <w:lang w:val="es-ES_tradnl"/>
        </w:rPr>
        <w:t xml:space="preserve"> No.02, folio 172) </w:t>
      </w:r>
      <w:r w:rsidR="0080029D" w:rsidRPr="00602469">
        <w:rPr>
          <w:rFonts w:ascii="Georgia" w:hAnsi="Georgia"/>
          <w:lang w:val="es-ES_tradnl"/>
        </w:rPr>
        <w:t xml:space="preserve">y depende de terceras personas para realizar sus actividades diarias </w:t>
      </w:r>
      <w:r w:rsidR="00D72D4B" w:rsidRPr="00602469">
        <w:rPr>
          <w:rFonts w:ascii="Georgia" w:hAnsi="Georgia"/>
          <w:lang w:val="es-ES_tradnl"/>
        </w:rPr>
        <w:t xml:space="preserve">(Ib., </w:t>
      </w:r>
      <w:proofErr w:type="spellStart"/>
      <w:r w:rsidR="00D72D4B" w:rsidRPr="00602469">
        <w:rPr>
          <w:rFonts w:ascii="Georgia" w:hAnsi="Georgia"/>
          <w:lang w:val="es-ES_tradnl"/>
        </w:rPr>
        <w:t>pdf</w:t>
      </w:r>
      <w:proofErr w:type="spellEnd"/>
      <w:r w:rsidR="00D72D4B" w:rsidRPr="00602469">
        <w:rPr>
          <w:rFonts w:ascii="Georgia" w:hAnsi="Georgia"/>
          <w:lang w:val="es-ES_tradnl"/>
        </w:rPr>
        <w:t xml:space="preserve"> No.</w:t>
      </w:r>
      <w:r w:rsidR="0080029D" w:rsidRPr="00602469">
        <w:rPr>
          <w:rFonts w:ascii="Georgia" w:hAnsi="Georgia"/>
          <w:lang w:val="es-ES_tradnl"/>
        </w:rPr>
        <w:t>02</w:t>
      </w:r>
      <w:r w:rsidR="00D72D4B" w:rsidRPr="00602469">
        <w:rPr>
          <w:rFonts w:ascii="Georgia" w:hAnsi="Georgia"/>
          <w:lang w:val="es-ES_tradnl"/>
        </w:rPr>
        <w:t xml:space="preserve">, folios </w:t>
      </w:r>
      <w:r w:rsidR="0080029D" w:rsidRPr="00602469">
        <w:rPr>
          <w:rFonts w:ascii="Georgia" w:hAnsi="Georgia"/>
          <w:lang w:val="es-ES_tradnl"/>
        </w:rPr>
        <w:t>181 a 187</w:t>
      </w:r>
      <w:r w:rsidR="00D72D4B" w:rsidRPr="00602469">
        <w:rPr>
          <w:rFonts w:ascii="Georgia" w:hAnsi="Georgia"/>
          <w:lang w:val="es-ES_tradnl"/>
        </w:rPr>
        <w:t>)</w:t>
      </w:r>
      <w:r w:rsidR="00567415" w:rsidRPr="00602469">
        <w:rPr>
          <w:rFonts w:ascii="Georgia" w:hAnsi="Georgia"/>
          <w:lang w:val="es-ES_tradnl"/>
        </w:rPr>
        <w:t xml:space="preserve">. </w:t>
      </w:r>
    </w:p>
    <w:p w14:paraId="62AE152F" w14:textId="77777777" w:rsidR="00D72D4B" w:rsidRPr="00602469" w:rsidRDefault="00D72D4B" w:rsidP="00602469">
      <w:pPr>
        <w:spacing w:line="276" w:lineRule="auto"/>
        <w:jc w:val="both"/>
        <w:rPr>
          <w:rFonts w:ascii="Georgia" w:hAnsi="Georgia"/>
          <w:lang w:val="es-ES_tradnl"/>
        </w:rPr>
      </w:pPr>
    </w:p>
    <w:p w14:paraId="6DEAE272" w14:textId="401583A0" w:rsidR="000C03A8" w:rsidRPr="00602469" w:rsidRDefault="00567415" w:rsidP="00602469">
      <w:pPr>
        <w:spacing w:line="276" w:lineRule="auto"/>
        <w:jc w:val="both"/>
        <w:rPr>
          <w:rFonts w:ascii="Georgia" w:hAnsi="Georgia"/>
          <w:lang w:val="es-ES_tradnl"/>
        </w:rPr>
      </w:pPr>
      <w:r w:rsidRPr="00602469">
        <w:rPr>
          <w:rFonts w:ascii="Georgia" w:hAnsi="Georgia"/>
          <w:lang w:val="es-ES_tradnl"/>
        </w:rPr>
        <w:t xml:space="preserve">(ii) </w:t>
      </w:r>
      <w:r w:rsidR="007944FB" w:rsidRPr="00602469">
        <w:rPr>
          <w:rFonts w:ascii="Georgia" w:hAnsi="Georgia"/>
          <w:lang w:val="es-ES_tradnl"/>
        </w:rPr>
        <w:t>Carece de recursos económicos para garantizar su subsistencia y la del núcleo familiar</w:t>
      </w:r>
      <w:r w:rsidR="00341529" w:rsidRPr="00602469">
        <w:rPr>
          <w:rFonts w:ascii="Georgia" w:hAnsi="Georgia"/>
          <w:lang w:val="es-ES_tradnl"/>
        </w:rPr>
        <w:t>,</w:t>
      </w:r>
      <w:r w:rsidR="007944FB" w:rsidRPr="00602469">
        <w:rPr>
          <w:rFonts w:ascii="Georgia" w:hAnsi="Georgia"/>
          <w:lang w:val="es-ES_tradnl"/>
        </w:rPr>
        <w:t xml:space="preserve"> conformado por su </w:t>
      </w:r>
      <w:r w:rsidR="0080029D" w:rsidRPr="00602469">
        <w:rPr>
          <w:rFonts w:ascii="Georgia" w:hAnsi="Georgia"/>
          <w:lang w:val="es-ES_tradnl"/>
        </w:rPr>
        <w:t xml:space="preserve">esposa </w:t>
      </w:r>
      <w:r w:rsidR="001410E3" w:rsidRPr="00602469">
        <w:rPr>
          <w:rFonts w:ascii="Georgia" w:hAnsi="Georgia"/>
          <w:lang w:val="es-ES_tradnl"/>
        </w:rPr>
        <w:t>e</w:t>
      </w:r>
      <w:r w:rsidR="00BC5563" w:rsidRPr="00602469">
        <w:rPr>
          <w:rFonts w:ascii="Georgia" w:hAnsi="Georgia"/>
          <w:lang w:val="es-ES_tradnl"/>
        </w:rPr>
        <w:t xml:space="preserve"> </w:t>
      </w:r>
      <w:r w:rsidR="0080029D" w:rsidRPr="00602469">
        <w:rPr>
          <w:rFonts w:ascii="Georgia" w:hAnsi="Georgia"/>
          <w:lang w:val="es-ES_tradnl"/>
        </w:rPr>
        <w:t xml:space="preserve">hijos </w:t>
      </w:r>
      <w:r w:rsidR="00341529" w:rsidRPr="00602469">
        <w:rPr>
          <w:rFonts w:ascii="Georgia" w:hAnsi="Georgia"/>
          <w:lang w:val="es-ES_tradnl"/>
        </w:rPr>
        <w:t>(Cuaderno No.</w:t>
      </w:r>
      <w:r w:rsidR="000C03A8" w:rsidRPr="00602469">
        <w:rPr>
          <w:rFonts w:ascii="Georgia" w:hAnsi="Georgia"/>
          <w:lang w:val="es-ES_tradnl"/>
        </w:rPr>
        <w:t>1</w:t>
      </w:r>
      <w:r w:rsidR="00341529" w:rsidRPr="00602469">
        <w:rPr>
          <w:rFonts w:ascii="Georgia" w:hAnsi="Georgia"/>
          <w:lang w:val="es-ES_tradnl"/>
        </w:rPr>
        <w:t xml:space="preserve">, </w:t>
      </w:r>
      <w:proofErr w:type="spellStart"/>
      <w:r w:rsidR="00341529" w:rsidRPr="00602469">
        <w:rPr>
          <w:rFonts w:ascii="Georgia" w:hAnsi="Georgia"/>
          <w:lang w:val="es-ES_tradnl"/>
        </w:rPr>
        <w:t>pdf</w:t>
      </w:r>
      <w:proofErr w:type="spellEnd"/>
      <w:r w:rsidR="00341529" w:rsidRPr="00602469">
        <w:rPr>
          <w:rFonts w:ascii="Georgia" w:hAnsi="Georgia"/>
          <w:lang w:val="es-ES_tradnl"/>
        </w:rPr>
        <w:t xml:space="preserve"> No.</w:t>
      </w:r>
      <w:r w:rsidR="00BC5563" w:rsidRPr="00602469">
        <w:rPr>
          <w:rFonts w:ascii="Georgia" w:hAnsi="Georgia"/>
          <w:lang w:val="es-ES_tradnl"/>
        </w:rPr>
        <w:t>02</w:t>
      </w:r>
      <w:r w:rsidR="00341529" w:rsidRPr="00602469">
        <w:rPr>
          <w:rFonts w:ascii="Georgia" w:hAnsi="Georgia"/>
          <w:lang w:val="es-ES_tradnl"/>
        </w:rPr>
        <w:t xml:space="preserve">). </w:t>
      </w:r>
      <w:r w:rsidR="000C03A8" w:rsidRPr="00602469">
        <w:rPr>
          <w:rFonts w:ascii="Georgia" w:hAnsi="Georgia"/>
          <w:lang w:val="es-ES_tradnl"/>
        </w:rPr>
        <w:t>L</w:t>
      </w:r>
      <w:r w:rsidR="00341529" w:rsidRPr="00602469">
        <w:rPr>
          <w:rFonts w:ascii="Georgia" w:hAnsi="Georgia"/>
          <w:lang w:val="es-ES_tradnl"/>
        </w:rPr>
        <w:t xml:space="preserve">a </w:t>
      </w:r>
      <w:r w:rsidR="00341529" w:rsidRPr="00602469">
        <w:rPr>
          <w:rFonts w:ascii="Georgia" w:hAnsi="Georgia"/>
        </w:rPr>
        <w:t xml:space="preserve">enfermedad le impide realizar su único oficio </w:t>
      </w:r>
      <w:r w:rsidR="00341529" w:rsidRPr="00602469">
        <w:rPr>
          <w:rFonts w:ascii="Georgia" w:hAnsi="Georgia"/>
          <w:i/>
        </w:rPr>
        <w:t xml:space="preserve">“(…) </w:t>
      </w:r>
      <w:r w:rsidR="000C03A8" w:rsidRPr="00602469">
        <w:rPr>
          <w:rFonts w:ascii="Georgia" w:hAnsi="Georgia"/>
          <w:i/>
        </w:rPr>
        <w:t xml:space="preserve">con limitaciones graves para la actividad laboral como conductor </w:t>
      </w:r>
      <w:r w:rsidR="00341529" w:rsidRPr="00602469">
        <w:rPr>
          <w:rFonts w:ascii="Georgia" w:hAnsi="Georgia"/>
          <w:i/>
        </w:rPr>
        <w:t>(…)”</w:t>
      </w:r>
      <w:r w:rsidR="00341529" w:rsidRPr="00602469">
        <w:rPr>
          <w:rFonts w:ascii="Georgia" w:hAnsi="Georgia"/>
        </w:rPr>
        <w:t xml:space="preserve"> </w:t>
      </w:r>
      <w:r w:rsidR="00341529" w:rsidRPr="00602469">
        <w:rPr>
          <w:rFonts w:ascii="Georgia" w:hAnsi="Georgia"/>
          <w:lang w:val="es-ES_tradnl"/>
        </w:rPr>
        <w:t>(</w:t>
      </w:r>
      <w:r w:rsidR="00D72D4B" w:rsidRPr="00602469">
        <w:rPr>
          <w:rFonts w:ascii="Georgia" w:hAnsi="Georgia"/>
          <w:lang w:val="es-ES_tradnl"/>
        </w:rPr>
        <w:t>Cuaderno No.</w:t>
      </w:r>
      <w:r w:rsidR="000C03A8" w:rsidRPr="00602469">
        <w:rPr>
          <w:rFonts w:ascii="Georgia" w:hAnsi="Georgia"/>
          <w:lang w:val="es-ES_tradnl"/>
        </w:rPr>
        <w:t>1</w:t>
      </w:r>
      <w:r w:rsidR="00341529" w:rsidRPr="00602469">
        <w:rPr>
          <w:rFonts w:ascii="Georgia" w:hAnsi="Georgia"/>
          <w:lang w:val="es-ES_tradnl"/>
        </w:rPr>
        <w:t xml:space="preserve">, </w:t>
      </w:r>
      <w:proofErr w:type="spellStart"/>
      <w:r w:rsidR="00341529" w:rsidRPr="00602469">
        <w:rPr>
          <w:rFonts w:ascii="Georgia" w:hAnsi="Georgia"/>
          <w:lang w:val="es-ES_tradnl"/>
        </w:rPr>
        <w:t>pdf</w:t>
      </w:r>
      <w:proofErr w:type="spellEnd"/>
      <w:r w:rsidR="00341529" w:rsidRPr="00602469">
        <w:rPr>
          <w:rFonts w:ascii="Georgia" w:hAnsi="Georgia"/>
          <w:lang w:val="es-ES_tradnl"/>
        </w:rPr>
        <w:t xml:space="preserve"> No.</w:t>
      </w:r>
      <w:r w:rsidR="000C03A8" w:rsidRPr="00602469">
        <w:rPr>
          <w:rFonts w:ascii="Georgia" w:hAnsi="Georgia"/>
          <w:lang w:val="es-ES_tradnl"/>
        </w:rPr>
        <w:t>02</w:t>
      </w:r>
      <w:r w:rsidR="00341529" w:rsidRPr="00602469">
        <w:rPr>
          <w:rFonts w:ascii="Georgia" w:hAnsi="Georgia"/>
          <w:lang w:val="es-ES_tradnl"/>
        </w:rPr>
        <w:t xml:space="preserve">, folio </w:t>
      </w:r>
      <w:r w:rsidR="000C03A8" w:rsidRPr="00602469">
        <w:rPr>
          <w:rFonts w:ascii="Georgia" w:hAnsi="Georgia"/>
          <w:lang w:val="es-ES_tradnl"/>
        </w:rPr>
        <w:t>185</w:t>
      </w:r>
      <w:r w:rsidR="00341529" w:rsidRPr="00602469">
        <w:rPr>
          <w:rFonts w:ascii="Georgia" w:hAnsi="Georgia"/>
          <w:lang w:val="es-ES_tradnl"/>
        </w:rPr>
        <w:t>)</w:t>
      </w:r>
      <w:r w:rsidR="000C03A8" w:rsidRPr="00602469">
        <w:rPr>
          <w:rFonts w:ascii="Georgia" w:hAnsi="Georgia"/>
          <w:lang w:val="es-ES_tradnl"/>
        </w:rPr>
        <w:t xml:space="preserve">; y, sus ingresos </w:t>
      </w:r>
      <w:r w:rsidR="001410E3" w:rsidRPr="00602469">
        <w:rPr>
          <w:rFonts w:ascii="Georgia" w:hAnsi="Georgia"/>
          <w:lang w:val="es-ES_tradnl"/>
        </w:rPr>
        <w:t xml:space="preserve">ascienden </w:t>
      </w:r>
      <w:r w:rsidR="000C03A8" w:rsidRPr="00602469">
        <w:rPr>
          <w:rFonts w:ascii="Georgia" w:hAnsi="Georgia"/>
          <w:lang w:val="es-ES_tradnl"/>
        </w:rPr>
        <w:t xml:space="preserve">a $847.962, por concepto de incapacidades superiores a los 540 días y, según el certificado de Medimás EPS, el último pago data del 24-02-2021 (Cuaderno No.1, </w:t>
      </w:r>
      <w:proofErr w:type="spellStart"/>
      <w:r w:rsidR="000C03A8" w:rsidRPr="00602469">
        <w:rPr>
          <w:rFonts w:ascii="Georgia" w:hAnsi="Georgia"/>
          <w:lang w:val="es-ES_tradnl"/>
        </w:rPr>
        <w:t>pdf</w:t>
      </w:r>
      <w:proofErr w:type="spellEnd"/>
      <w:r w:rsidR="000C03A8" w:rsidRPr="00602469">
        <w:rPr>
          <w:rFonts w:ascii="Georgia" w:hAnsi="Georgia"/>
          <w:lang w:val="es-ES_tradnl"/>
        </w:rPr>
        <w:t xml:space="preserve"> No.02, folio 173). La accionada guardó silencio, pese a </w:t>
      </w:r>
      <w:r w:rsidR="001410E3" w:rsidRPr="00602469">
        <w:rPr>
          <w:rFonts w:ascii="Georgia" w:hAnsi="Georgia"/>
          <w:lang w:val="es-ES_tradnl"/>
        </w:rPr>
        <w:t xml:space="preserve">estar en capacidad de </w:t>
      </w:r>
      <w:r w:rsidR="000C03A8" w:rsidRPr="00602469">
        <w:rPr>
          <w:rFonts w:ascii="Georgia" w:hAnsi="Georgia"/>
          <w:lang w:val="es-ES_tradnl"/>
        </w:rPr>
        <w:t xml:space="preserve">rebatir el material probatorio recaudado. </w:t>
      </w:r>
    </w:p>
    <w:p w14:paraId="3EBDC602" w14:textId="77777777" w:rsidR="000C03A8" w:rsidRPr="00602469" w:rsidRDefault="000C03A8" w:rsidP="00602469">
      <w:pPr>
        <w:spacing w:line="276" w:lineRule="auto"/>
        <w:jc w:val="both"/>
        <w:rPr>
          <w:rFonts w:ascii="Georgia" w:hAnsi="Georgia"/>
          <w:lang w:val="es-ES_tradnl"/>
        </w:rPr>
      </w:pPr>
    </w:p>
    <w:p w14:paraId="5A9156FD" w14:textId="5A3E44D0" w:rsidR="00567415" w:rsidRPr="00602469" w:rsidRDefault="000C03A8" w:rsidP="00602469">
      <w:pPr>
        <w:spacing w:line="276" w:lineRule="auto"/>
        <w:jc w:val="both"/>
        <w:rPr>
          <w:rFonts w:ascii="Georgia" w:hAnsi="Georgia"/>
        </w:rPr>
      </w:pPr>
      <w:r w:rsidRPr="00602469">
        <w:rPr>
          <w:rFonts w:ascii="Georgia" w:hAnsi="Georgia"/>
        </w:rPr>
        <w:t xml:space="preserve">En síntesis, está en incapacidad de cubrir los gastos de sostenimiento que, según las pruebas documentales, ascienden a </w:t>
      </w:r>
      <w:r w:rsidR="001410E3" w:rsidRPr="00602469">
        <w:rPr>
          <w:rFonts w:ascii="Georgia" w:hAnsi="Georgia"/>
        </w:rPr>
        <w:t>$867.188 disgregados en $</w:t>
      </w:r>
      <w:r w:rsidRPr="00602469">
        <w:rPr>
          <w:rFonts w:ascii="Georgia" w:hAnsi="Georgia"/>
        </w:rPr>
        <w:t xml:space="preserve">350.000 </w:t>
      </w:r>
      <w:r w:rsidR="001410E3" w:rsidRPr="00602469">
        <w:rPr>
          <w:rFonts w:ascii="Georgia" w:hAnsi="Georgia"/>
        </w:rPr>
        <w:t xml:space="preserve">de </w:t>
      </w:r>
      <w:r w:rsidRPr="00602469">
        <w:rPr>
          <w:rFonts w:ascii="Georgia" w:hAnsi="Georgia"/>
        </w:rPr>
        <w:t xml:space="preserve">arrendamiento, $60.463 </w:t>
      </w:r>
      <w:r w:rsidR="001410E3" w:rsidRPr="00602469">
        <w:rPr>
          <w:rFonts w:ascii="Georgia" w:hAnsi="Georgia"/>
        </w:rPr>
        <w:t xml:space="preserve">de </w:t>
      </w:r>
      <w:r w:rsidRPr="00602469">
        <w:rPr>
          <w:rFonts w:ascii="Georgia" w:hAnsi="Georgia"/>
        </w:rPr>
        <w:t xml:space="preserve">crédito, </w:t>
      </w:r>
      <w:r w:rsidR="001410E3" w:rsidRPr="00602469">
        <w:rPr>
          <w:rFonts w:ascii="Georgia" w:hAnsi="Georgia"/>
        </w:rPr>
        <w:t>$</w:t>
      </w:r>
      <w:r w:rsidRPr="00602469">
        <w:rPr>
          <w:rFonts w:ascii="Georgia" w:hAnsi="Georgia"/>
        </w:rPr>
        <w:t xml:space="preserve">41.125 </w:t>
      </w:r>
      <w:r w:rsidR="001410E3" w:rsidRPr="00602469">
        <w:rPr>
          <w:rFonts w:ascii="Georgia" w:hAnsi="Georgia"/>
        </w:rPr>
        <w:t xml:space="preserve">de </w:t>
      </w:r>
      <w:r w:rsidRPr="00602469">
        <w:rPr>
          <w:rFonts w:ascii="Georgia" w:hAnsi="Georgia"/>
        </w:rPr>
        <w:t xml:space="preserve">gas, </w:t>
      </w:r>
      <w:r w:rsidR="001410E3" w:rsidRPr="00602469">
        <w:rPr>
          <w:rFonts w:ascii="Georgia" w:hAnsi="Georgia"/>
        </w:rPr>
        <w:t>$</w:t>
      </w:r>
      <w:r w:rsidRPr="00602469">
        <w:rPr>
          <w:rFonts w:ascii="Georgia" w:hAnsi="Georgia"/>
        </w:rPr>
        <w:t xml:space="preserve">64.900 </w:t>
      </w:r>
      <w:r w:rsidR="001410E3" w:rsidRPr="00602469">
        <w:rPr>
          <w:rFonts w:ascii="Georgia" w:hAnsi="Georgia"/>
        </w:rPr>
        <w:t xml:space="preserve">de </w:t>
      </w:r>
      <w:r w:rsidRPr="00602469">
        <w:rPr>
          <w:rFonts w:ascii="Georgia" w:hAnsi="Georgia"/>
        </w:rPr>
        <w:t>agua</w:t>
      </w:r>
      <w:r w:rsidR="001410E3" w:rsidRPr="00602469">
        <w:rPr>
          <w:rFonts w:ascii="Georgia" w:hAnsi="Georgia"/>
        </w:rPr>
        <w:t xml:space="preserve"> y</w:t>
      </w:r>
      <w:r w:rsidRPr="00602469">
        <w:rPr>
          <w:rFonts w:ascii="Georgia" w:hAnsi="Georgia"/>
        </w:rPr>
        <w:t xml:space="preserve"> $350.700 </w:t>
      </w:r>
      <w:r w:rsidRPr="00602469">
        <w:rPr>
          <w:rFonts w:ascii="Georgia" w:hAnsi="Georgia"/>
        </w:rPr>
        <w:lastRenderedPageBreak/>
        <w:t>alimentación</w:t>
      </w:r>
      <w:r w:rsidR="001410E3" w:rsidRPr="00602469">
        <w:rPr>
          <w:rFonts w:ascii="Georgia" w:hAnsi="Georgia"/>
        </w:rPr>
        <w:t xml:space="preserve"> (Cuaderno No.2, </w:t>
      </w:r>
      <w:proofErr w:type="spellStart"/>
      <w:r w:rsidR="001410E3" w:rsidRPr="00602469">
        <w:rPr>
          <w:rFonts w:ascii="Georgia" w:hAnsi="Georgia"/>
        </w:rPr>
        <w:t>pdf</w:t>
      </w:r>
      <w:proofErr w:type="spellEnd"/>
      <w:r w:rsidR="001410E3" w:rsidRPr="00602469">
        <w:rPr>
          <w:rFonts w:ascii="Georgia" w:hAnsi="Georgia"/>
        </w:rPr>
        <w:t xml:space="preserve"> Nos.08-14)</w:t>
      </w:r>
      <w:r w:rsidRPr="00602469">
        <w:rPr>
          <w:rFonts w:ascii="Georgia" w:hAnsi="Georgia"/>
        </w:rPr>
        <w:t xml:space="preserve">. </w:t>
      </w:r>
    </w:p>
    <w:p w14:paraId="1CD59E7F" w14:textId="334B7007" w:rsidR="00567415" w:rsidRPr="00602469" w:rsidRDefault="00567415" w:rsidP="00602469">
      <w:pPr>
        <w:spacing w:line="276" w:lineRule="auto"/>
        <w:jc w:val="both"/>
        <w:rPr>
          <w:rFonts w:ascii="Georgia" w:hAnsi="Georgia"/>
          <w:lang w:val="es-ES_tradnl"/>
        </w:rPr>
      </w:pPr>
    </w:p>
    <w:p w14:paraId="70157FC0" w14:textId="0BF35701" w:rsidR="00567415" w:rsidRPr="00602469" w:rsidRDefault="00567415" w:rsidP="00602469">
      <w:pPr>
        <w:spacing w:line="276" w:lineRule="auto"/>
        <w:jc w:val="both"/>
        <w:rPr>
          <w:rFonts w:ascii="Georgia" w:hAnsi="Georgia"/>
        </w:rPr>
      </w:pPr>
      <w:r w:rsidRPr="00602469">
        <w:rPr>
          <w:rFonts w:ascii="Georgia" w:hAnsi="Georgia"/>
        </w:rPr>
        <w:t xml:space="preserve">(iii) </w:t>
      </w:r>
      <w:r w:rsidR="001410E3" w:rsidRPr="00602469">
        <w:rPr>
          <w:rFonts w:ascii="Georgia" w:hAnsi="Georgia"/>
        </w:rPr>
        <w:t xml:space="preserve">Cotizó a pensión de forma ininterrumpida desde que se vinculó laboralmente a </w:t>
      </w:r>
      <w:proofErr w:type="spellStart"/>
      <w:r w:rsidR="001410E3" w:rsidRPr="00602469">
        <w:rPr>
          <w:rFonts w:ascii="Georgia" w:hAnsi="Georgia"/>
        </w:rPr>
        <w:t>Petrocams</w:t>
      </w:r>
      <w:proofErr w:type="spellEnd"/>
      <w:r w:rsidR="001410E3" w:rsidRPr="00602469">
        <w:rPr>
          <w:rFonts w:ascii="Georgia" w:hAnsi="Georgia"/>
        </w:rPr>
        <w:t xml:space="preserve"> SAS, conforme al certificado de Colpensiones </w:t>
      </w:r>
      <w:r w:rsidR="00D72D4B" w:rsidRPr="00602469">
        <w:rPr>
          <w:rFonts w:ascii="Georgia" w:hAnsi="Georgia"/>
          <w:lang w:val="es-ES_tradnl"/>
        </w:rPr>
        <w:t>(Cuaderno No.</w:t>
      </w:r>
      <w:r w:rsidR="001410E3" w:rsidRPr="00602469">
        <w:rPr>
          <w:rFonts w:ascii="Georgia" w:hAnsi="Georgia"/>
          <w:lang w:val="es-ES_tradnl"/>
        </w:rPr>
        <w:t>1</w:t>
      </w:r>
      <w:r w:rsidR="00D72D4B" w:rsidRPr="00602469">
        <w:rPr>
          <w:rFonts w:ascii="Georgia" w:hAnsi="Georgia"/>
          <w:lang w:val="es-ES_tradnl"/>
        </w:rPr>
        <w:t xml:space="preserve">, </w:t>
      </w:r>
      <w:proofErr w:type="spellStart"/>
      <w:r w:rsidR="00D72D4B" w:rsidRPr="00602469">
        <w:rPr>
          <w:rFonts w:ascii="Georgia" w:hAnsi="Georgia"/>
          <w:lang w:val="es-ES_tradnl"/>
        </w:rPr>
        <w:t>pdf</w:t>
      </w:r>
      <w:proofErr w:type="spellEnd"/>
      <w:r w:rsidR="00D72D4B" w:rsidRPr="00602469">
        <w:rPr>
          <w:rFonts w:ascii="Georgia" w:hAnsi="Georgia"/>
          <w:lang w:val="es-ES_tradnl"/>
        </w:rPr>
        <w:t xml:space="preserve"> No.</w:t>
      </w:r>
      <w:r w:rsidR="001410E3" w:rsidRPr="00602469">
        <w:rPr>
          <w:rFonts w:ascii="Georgia" w:hAnsi="Georgia"/>
          <w:lang w:val="es-ES_tradnl"/>
        </w:rPr>
        <w:t>02, folios 15-18</w:t>
      </w:r>
      <w:r w:rsidR="00D72D4B" w:rsidRPr="00602469">
        <w:rPr>
          <w:rFonts w:ascii="Georgia" w:hAnsi="Georgia"/>
          <w:lang w:val="es-ES_tradnl"/>
        </w:rPr>
        <w:t>)</w:t>
      </w:r>
      <w:r w:rsidR="008F658C" w:rsidRPr="00602469">
        <w:rPr>
          <w:rFonts w:ascii="Georgia" w:hAnsi="Georgia"/>
        </w:rPr>
        <w:t xml:space="preserve">; y, (iv) Es evidente </w:t>
      </w:r>
      <w:r w:rsidR="6EAD20C0" w:rsidRPr="00602469">
        <w:rPr>
          <w:rFonts w:ascii="Georgia" w:hAnsi="Georgia"/>
        </w:rPr>
        <w:t xml:space="preserve">su </w:t>
      </w:r>
      <w:r w:rsidR="008F658C" w:rsidRPr="00602469">
        <w:rPr>
          <w:rFonts w:ascii="Georgia" w:hAnsi="Georgia"/>
        </w:rPr>
        <w:t>actuar diligente</w:t>
      </w:r>
      <w:r w:rsidR="00BE6E6A" w:rsidRPr="00602469">
        <w:rPr>
          <w:rFonts w:ascii="Georgia" w:hAnsi="Georgia"/>
        </w:rPr>
        <w:t xml:space="preserve">. </w:t>
      </w:r>
      <w:r w:rsidR="001410E3" w:rsidRPr="00602469">
        <w:rPr>
          <w:rFonts w:ascii="Georgia" w:hAnsi="Georgia"/>
        </w:rPr>
        <w:t>La Calificación de la PCL sobrevino en acato de orden tutelar del 11-11-2020</w:t>
      </w:r>
      <w:r w:rsidR="005E2FC9" w:rsidRPr="00602469">
        <w:rPr>
          <w:rFonts w:ascii="Georgia" w:hAnsi="Georgia"/>
        </w:rPr>
        <w:t xml:space="preserve">; reclamó la </w:t>
      </w:r>
      <w:r w:rsidR="008F658C" w:rsidRPr="00602469">
        <w:rPr>
          <w:rFonts w:ascii="Georgia" w:hAnsi="Georgia"/>
        </w:rPr>
        <w:t xml:space="preserve">pensión y </w:t>
      </w:r>
      <w:r w:rsidR="005E2FC9" w:rsidRPr="00602469">
        <w:rPr>
          <w:rFonts w:ascii="Georgia" w:hAnsi="Georgia"/>
        </w:rPr>
        <w:t>solicitó la revocatoria directa del acto administrativo desestima</w:t>
      </w:r>
      <w:r w:rsidR="00E00428" w:rsidRPr="00602469">
        <w:rPr>
          <w:rFonts w:ascii="Georgia" w:hAnsi="Georgia"/>
        </w:rPr>
        <w:t>torio</w:t>
      </w:r>
      <w:r w:rsidR="005E2FC9" w:rsidRPr="00602469">
        <w:rPr>
          <w:rFonts w:ascii="Georgia" w:hAnsi="Georgia"/>
        </w:rPr>
        <w:t xml:space="preserve"> </w:t>
      </w:r>
      <w:r w:rsidR="008F658C" w:rsidRPr="00602469">
        <w:rPr>
          <w:rFonts w:ascii="Georgia" w:hAnsi="Georgia"/>
        </w:rPr>
        <w:t>(</w:t>
      </w:r>
      <w:r w:rsidR="005E2FC9" w:rsidRPr="00602469">
        <w:rPr>
          <w:rFonts w:ascii="Georgia" w:hAnsi="Georgia"/>
        </w:rPr>
        <w:t>Ibidem</w:t>
      </w:r>
      <w:r w:rsidR="008F658C" w:rsidRPr="00602469">
        <w:rPr>
          <w:rFonts w:ascii="Georgia" w:hAnsi="Georgia"/>
        </w:rPr>
        <w:t xml:space="preserve">, </w:t>
      </w:r>
      <w:proofErr w:type="spellStart"/>
      <w:r w:rsidR="008F658C" w:rsidRPr="00602469">
        <w:rPr>
          <w:rFonts w:ascii="Georgia" w:hAnsi="Georgia"/>
        </w:rPr>
        <w:t>pdf</w:t>
      </w:r>
      <w:proofErr w:type="spellEnd"/>
      <w:r w:rsidR="008F658C" w:rsidRPr="00602469">
        <w:rPr>
          <w:rFonts w:ascii="Georgia" w:hAnsi="Georgia"/>
        </w:rPr>
        <w:t xml:space="preserve"> No.</w:t>
      </w:r>
      <w:r w:rsidR="005E2FC9" w:rsidRPr="00602469">
        <w:rPr>
          <w:rFonts w:ascii="Georgia" w:hAnsi="Georgia"/>
        </w:rPr>
        <w:t>02</w:t>
      </w:r>
      <w:r w:rsidR="008F658C" w:rsidRPr="00602469">
        <w:rPr>
          <w:rFonts w:ascii="Georgia" w:hAnsi="Georgia"/>
        </w:rPr>
        <w:t>, folio</w:t>
      </w:r>
      <w:r w:rsidR="005E2FC9" w:rsidRPr="00602469">
        <w:rPr>
          <w:rFonts w:ascii="Georgia" w:hAnsi="Georgia"/>
        </w:rPr>
        <w:t>s</w:t>
      </w:r>
      <w:r w:rsidR="008F658C" w:rsidRPr="00602469">
        <w:rPr>
          <w:rFonts w:ascii="Georgia" w:hAnsi="Georgia"/>
        </w:rPr>
        <w:t xml:space="preserve"> </w:t>
      </w:r>
      <w:r w:rsidR="005E2FC9" w:rsidRPr="00602469">
        <w:rPr>
          <w:rFonts w:ascii="Georgia" w:hAnsi="Georgia"/>
        </w:rPr>
        <w:t>181-199</w:t>
      </w:r>
      <w:r w:rsidR="008F658C" w:rsidRPr="00602469">
        <w:rPr>
          <w:rFonts w:ascii="Georgia" w:hAnsi="Georgia"/>
        </w:rPr>
        <w:t xml:space="preserve">). </w:t>
      </w:r>
    </w:p>
    <w:p w14:paraId="39394A59" w14:textId="77777777" w:rsidR="008F658C" w:rsidRPr="00602469" w:rsidRDefault="008F658C" w:rsidP="00602469">
      <w:pPr>
        <w:spacing w:line="276" w:lineRule="auto"/>
        <w:jc w:val="both"/>
        <w:rPr>
          <w:rFonts w:ascii="Georgia" w:hAnsi="Georgia"/>
          <w:lang w:val="es-ES_tradnl"/>
        </w:rPr>
      </w:pPr>
    </w:p>
    <w:p w14:paraId="7DBA49D1" w14:textId="5C297C51" w:rsidR="003D1142" w:rsidRPr="00602469" w:rsidRDefault="008F658C" w:rsidP="00602469">
      <w:pPr>
        <w:spacing w:line="276" w:lineRule="auto"/>
        <w:jc w:val="both"/>
        <w:rPr>
          <w:rFonts w:ascii="Georgia" w:hAnsi="Georgia"/>
        </w:rPr>
      </w:pPr>
      <w:r w:rsidRPr="00602469">
        <w:rPr>
          <w:rFonts w:ascii="Georgia" w:hAnsi="Georgia"/>
        </w:rPr>
        <w:t xml:space="preserve">Así las cosas, se </w:t>
      </w:r>
      <w:r w:rsidR="003D1142" w:rsidRPr="00602469">
        <w:rPr>
          <w:rFonts w:ascii="Georgia" w:hAnsi="Georgia"/>
        </w:rPr>
        <w:t xml:space="preserve">considera que la vía ordinaria para procurar el reconocimiento pensional, bastante congestionada en este </w:t>
      </w:r>
      <w:r w:rsidR="73099AE0" w:rsidRPr="00602469">
        <w:rPr>
          <w:rFonts w:ascii="Georgia" w:hAnsi="Georgia"/>
        </w:rPr>
        <w:t>D</w:t>
      </w:r>
      <w:r w:rsidR="003D1142" w:rsidRPr="00602469">
        <w:rPr>
          <w:rFonts w:ascii="Georgia" w:hAnsi="Georgia"/>
        </w:rPr>
        <w:t xml:space="preserve">istrito, que probablemente se extienda a dos instancias, bien por la apelación o consulta de la decisión, </w:t>
      </w:r>
      <w:r w:rsidR="003D1142" w:rsidRPr="00602469">
        <w:rPr>
          <w:rFonts w:ascii="Georgia" w:hAnsi="Georgia"/>
          <w:i/>
          <w:iCs/>
          <w:u w:val="single"/>
        </w:rPr>
        <w:t>se torna inidónea para salvaguardar con eficacia sus derechos constitucionales</w:t>
      </w:r>
      <w:r w:rsidR="002806AD" w:rsidRPr="00602469">
        <w:rPr>
          <w:rFonts w:ascii="Georgia" w:hAnsi="Georgia"/>
          <w:i/>
          <w:iCs/>
          <w:u w:val="single"/>
        </w:rPr>
        <w:t xml:space="preserve"> a la seguridad social y al mínimo vital</w:t>
      </w:r>
      <w:r w:rsidR="003D1142" w:rsidRPr="00602469">
        <w:rPr>
          <w:rFonts w:ascii="Georgia" w:hAnsi="Georgia"/>
        </w:rPr>
        <w:t xml:space="preserve">. </w:t>
      </w:r>
    </w:p>
    <w:p w14:paraId="3E9307FE" w14:textId="77777777" w:rsidR="0080029D" w:rsidRPr="00602469" w:rsidRDefault="0080029D" w:rsidP="00602469">
      <w:pPr>
        <w:spacing w:line="276" w:lineRule="auto"/>
        <w:jc w:val="both"/>
        <w:rPr>
          <w:rFonts w:ascii="Georgia" w:hAnsi="Georgia"/>
        </w:rPr>
      </w:pPr>
    </w:p>
    <w:p w14:paraId="74185885" w14:textId="190F2053" w:rsidR="000E1A35" w:rsidRPr="00602469" w:rsidRDefault="005E2FC9" w:rsidP="00602469">
      <w:pPr>
        <w:widowControl/>
        <w:spacing w:line="276" w:lineRule="auto"/>
        <w:jc w:val="both"/>
        <w:rPr>
          <w:rFonts w:ascii="Georgia" w:hAnsi="Georgia" w:cs="Arial"/>
          <w:i/>
          <w:lang w:val="es-CO"/>
        </w:rPr>
      </w:pPr>
      <w:r w:rsidRPr="00602469">
        <w:rPr>
          <w:rFonts w:ascii="Georgia" w:hAnsi="Georgia" w:cs="Arial"/>
          <w:smallCaps/>
        </w:rPr>
        <w:t xml:space="preserve">5.4. La compatibilidad de la indemnización sustitutiva de vejez y la pensión de </w:t>
      </w:r>
      <w:r w:rsidR="003D1142" w:rsidRPr="00602469">
        <w:rPr>
          <w:rFonts w:ascii="Georgia" w:hAnsi="Georgia" w:cs="Arial"/>
          <w:smallCaps/>
        </w:rPr>
        <w:t xml:space="preserve">invalidez. </w:t>
      </w:r>
      <w:r w:rsidR="00865443" w:rsidRPr="00602469">
        <w:rPr>
          <w:rFonts w:ascii="Georgia" w:hAnsi="Georgia" w:cs="Arial"/>
          <w:lang w:val="es-CO"/>
        </w:rPr>
        <w:t xml:space="preserve">El </w:t>
      </w:r>
      <w:r w:rsidR="000E1A35" w:rsidRPr="00602469">
        <w:rPr>
          <w:rFonts w:ascii="Georgia" w:hAnsi="Georgia" w:cs="Arial"/>
          <w:lang w:val="es-CO"/>
        </w:rPr>
        <w:t>artículo 37, Ley 100 señala:</w:t>
      </w:r>
      <w:r w:rsidR="000E1A35" w:rsidRPr="00602469">
        <w:rPr>
          <w:rFonts w:ascii="Georgia" w:hAnsi="Georgia" w:cs="Arial"/>
          <w:i/>
          <w:lang w:val="es-CO"/>
        </w:rPr>
        <w:t>“(…) Las personas que habiendo cumplido la edad para obtener la pensión de vejez no hayan cotizado el mínimo de semanas exigidas, y declaren su imposibilidad de continuar cotizando, tendrán derecho a recibir, en sustitución, una indemnización equivalente a un salario base de liquidación promedio semanal multiplicado por el número de semanas cotizadas; al resultado así obtenido se le aplica el promedio ponderado de los porcentajes sobre los cuales haya cotizado el afiliado”.</w:t>
      </w:r>
    </w:p>
    <w:p w14:paraId="6508EE76" w14:textId="77777777" w:rsidR="000E1A35" w:rsidRPr="00602469" w:rsidRDefault="000E1A35" w:rsidP="00602469">
      <w:pPr>
        <w:widowControl/>
        <w:spacing w:line="276" w:lineRule="auto"/>
        <w:jc w:val="both"/>
        <w:rPr>
          <w:rFonts w:ascii="Georgia" w:hAnsi="Georgia" w:cs="Arial"/>
          <w:i/>
          <w:lang w:val="es-CO"/>
        </w:rPr>
      </w:pPr>
    </w:p>
    <w:p w14:paraId="22B1005B" w14:textId="569D54C1" w:rsidR="000E1A35" w:rsidRPr="00602469" w:rsidRDefault="000E1A35" w:rsidP="00602469">
      <w:pPr>
        <w:widowControl/>
        <w:spacing w:line="276" w:lineRule="auto"/>
        <w:jc w:val="both"/>
        <w:rPr>
          <w:rFonts w:ascii="Georgia" w:hAnsi="Georgia" w:cs="Arial"/>
        </w:rPr>
      </w:pPr>
      <w:r w:rsidRPr="00602469">
        <w:rPr>
          <w:rFonts w:ascii="Georgia" w:hAnsi="Georgia" w:cs="Arial"/>
          <w:lang w:val="es-CO"/>
        </w:rPr>
        <w:t>Y</w:t>
      </w:r>
      <w:bookmarkStart w:id="5" w:name="_Hlk109672649"/>
      <w:r w:rsidRPr="00602469">
        <w:rPr>
          <w:rFonts w:ascii="Georgia" w:hAnsi="Georgia" w:cs="Arial"/>
          <w:lang w:val="es-CO"/>
        </w:rPr>
        <w:t xml:space="preserve">, en cuanto a la incompatibilidad puesta de presente el artículo 6º, D.1730/2001, establece: </w:t>
      </w:r>
      <w:r w:rsidRPr="00602469">
        <w:rPr>
          <w:rFonts w:ascii="Georgia" w:hAnsi="Georgia" w:cs="Arial"/>
          <w:i/>
          <w:iCs/>
          <w:lang w:val="es-CO"/>
        </w:rPr>
        <w:t xml:space="preserve">“(…) </w:t>
      </w:r>
      <w:r w:rsidRPr="00602469">
        <w:rPr>
          <w:rFonts w:ascii="Georgia" w:hAnsi="Georgia" w:cs="Arial"/>
          <w:i/>
          <w:iCs/>
        </w:rPr>
        <w:t>las indemnizaciones sustitutivas de vejez y de invalidez, son incompatibles con las pensiones de vejez y de invalidez (…)”</w:t>
      </w:r>
      <w:r w:rsidRPr="00602469">
        <w:rPr>
          <w:rFonts w:ascii="Georgia" w:hAnsi="Georgia" w:cs="Arial"/>
        </w:rPr>
        <w:t xml:space="preserve">. </w:t>
      </w:r>
    </w:p>
    <w:p w14:paraId="6CC960E1" w14:textId="77777777" w:rsidR="000E1A35" w:rsidRPr="00602469" w:rsidRDefault="000E1A35" w:rsidP="00602469">
      <w:pPr>
        <w:widowControl/>
        <w:spacing w:line="276" w:lineRule="auto"/>
        <w:jc w:val="both"/>
        <w:rPr>
          <w:rFonts w:ascii="Georgia" w:hAnsi="Georgia" w:cs="Arial"/>
        </w:rPr>
      </w:pPr>
    </w:p>
    <w:p w14:paraId="323D47C6" w14:textId="11973AE8" w:rsidR="000E1A35" w:rsidRPr="00602469" w:rsidRDefault="000E1A35" w:rsidP="00602469">
      <w:pPr>
        <w:widowControl/>
        <w:spacing w:line="276" w:lineRule="auto"/>
        <w:jc w:val="both"/>
        <w:rPr>
          <w:rFonts w:ascii="Georgia" w:hAnsi="Georgia" w:cs="Arial"/>
          <w:lang w:val="es-CO"/>
        </w:rPr>
      </w:pPr>
      <w:r w:rsidRPr="00602469">
        <w:rPr>
          <w:rFonts w:ascii="Georgia" w:hAnsi="Georgia" w:cs="Arial"/>
          <w:lang w:val="es-CO"/>
        </w:rPr>
        <w:t>No obstante lo expuesto, la CC en jurisprudencia añeja, reiterada y vigente (2020)</w:t>
      </w:r>
      <w:r w:rsidRPr="00602469">
        <w:rPr>
          <w:rStyle w:val="Refdenotaalpie"/>
          <w:rFonts w:ascii="Georgia" w:hAnsi="Georgia" w:cs="Arial"/>
        </w:rPr>
        <w:footnoteReference w:id="8"/>
      </w:r>
      <w:r w:rsidRPr="00602469">
        <w:rPr>
          <w:rFonts w:ascii="Georgia" w:hAnsi="Georgia" w:cs="Arial"/>
          <w:lang w:val="es-CO"/>
        </w:rPr>
        <w:t>, concluyó que la incompatibilidad entre la indemnización, previamente reconocida y una probable pensión de invalidez, no puede constituirse en una barrera para acceder a un beneficio mayor</w:t>
      </w:r>
      <w:bookmarkEnd w:id="5"/>
      <w:r w:rsidRPr="00602469">
        <w:rPr>
          <w:rFonts w:ascii="Georgia" w:hAnsi="Georgia" w:cs="Arial"/>
          <w:lang w:val="es-CO"/>
        </w:rPr>
        <w:t>:</w:t>
      </w:r>
    </w:p>
    <w:p w14:paraId="43C719BC" w14:textId="77777777" w:rsidR="005E2FC9" w:rsidRPr="00602469" w:rsidRDefault="005E2FC9" w:rsidP="00602469">
      <w:pPr>
        <w:widowControl/>
        <w:spacing w:line="276" w:lineRule="auto"/>
        <w:jc w:val="both"/>
        <w:rPr>
          <w:rFonts w:ascii="Georgia" w:hAnsi="Georgia" w:cs="Arial"/>
        </w:rPr>
      </w:pPr>
    </w:p>
    <w:p w14:paraId="48331B49" w14:textId="19C6CA68" w:rsidR="005E2FC9" w:rsidRPr="00F342F4" w:rsidRDefault="005E2FC9" w:rsidP="00F342F4">
      <w:pPr>
        <w:widowControl/>
        <w:shd w:val="clear" w:color="auto" w:fill="FFFFFF"/>
        <w:autoSpaceDE/>
        <w:autoSpaceDN/>
        <w:adjustRightInd/>
        <w:ind w:left="426" w:right="420"/>
        <w:jc w:val="both"/>
        <w:rPr>
          <w:rFonts w:ascii="Georgia" w:hAnsi="Georgia" w:cs="Calibri"/>
          <w:sz w:val="22"/>
          <w:lang w:val="es-CO" w:eastAsia="es-CO"/>
        </w:rPr>
      </w:pPr>
      <w:r w:rsidRPr="00F342F4">
        <w:rPr>
          <w:rFonts w:ascii="Georgia" w:hAnsi="Georgia" w:cs="Times New Roman"/>
          <w:i/>
          <w:iCs/>
          <w:sz w:val="22"/>
          <w:lang w:val="es-MX" w:eastAsia="es-CO"/>
        </w:rPr>
        <w:t>… “</w:t>
      </w:r>
      <w:r w:rsidRPr="00F342F4">
        <w:rPr>
          <w:rFonts w:ascii="Georgia" w:hAnsi="Georgia" w:cs="Times New Roman"/>
          <w:i/>
          <w:iCs/>
          <w:sz w:val="22"/>
          <w:u w:val="single"/>
          <w:lang w:val="es-MX" w:eastAsia="es-CO"/>
        </w:rPr>
        <w:t>La Corte ha indicado que haber entregado a una persona ‘la indemnización sustitutiva no impide que pueda examinarse nuevamente la posibilidad de reconocerle la pensión de invalidez</w:t>
      </w:r>
      <w:r w:rsidRPr="00F342F4">
        <w:rPr>
          <w:rFonts w:ascii="Georgia" w:hAnsi="Georgia" w:cs="Times New Roman"/>
          <w:i/>
          <w:iCs/>
          <w:sz w:val="22"/>
          <w:lang w:val="es-MX" w:eastAsia="es-CO"/>
        </w:rPr>
        <w:t> (…).</w:t>
      </w:r>
    </w:p>
    <w:p w14:paraId="6BAA9F20" w14:textId="77777777" w:rsidR="005E2FC9" w:rsidRPr="00F342F4" w:rsidRDefault="005E2FC9" w:rsidP="00F342F4">
      <w:pPr>
        <w:widowControl/>
        <w:shd w:val="clear" w:color="auto" w:fill="FFFFFF"/>
        <w:autoSpaceDE/>
        <w:autoSpaceDN/>
        <w:adjustRightInd/>
        <w:ind w:left="426" w:right="420"/>
        <w:jc w:val="both"/>
        <w:rPr>
          <w:rFonts w:ascii="Georgia" w:hAnsi="Georgia" w:cs="Calibri"/>
          <w:sz w:val="22"/>
          <w:lang w:val="es-CO" w:eastAsia="es-CO"/>
        </w:rPr>
      </w:pPr>
      <w:r w:rsidRPr="00F342F4">
        <w:rPr>
          <w:rFonts w:ascii="Georgia" w:hAnsi="Georgia" w:cs="Times New Roman"/>
          <w:i/>
          <w:iCs/>
          <w:sz w:val="22"/>
          <w:lang w:val="es-MX" w:eastAsia="es-CO"/>
        </w:rPr>
        <w:t> </w:t>
      </w:r>
    </w:p>
    <w:p w14:paraId="0BA78624" w14:textId="7A4FC794" w:rsidR="005E2FC9" w:rsidRPr="00F342F4" w:rsidRDefault="005E2FC9" w:rsidP="00F342F4">
      <w:pPr>
        <w:widowControl/>
        <w:shd w:val="clear" w:color="auto" w:fill="FFFFFF"/>
        <w:autoSpaceDE/>
        <w:autoSpaceDN/>
        <w:adjustRightInd/>
        <w:ind w:left="426" w:right="420"/>
        <w:jc w:val="both"/>
        <w:rPr>
          <w:rFonts w:ascii="Georgia" w:hAnsi="Georgia" w:cs="Calibri"/>
          <w:sz w:val="22"/>
          <w:lang w:val="es-CO" w:eastAsia="es-CO"/>
        </w:rPr>
      </w:pPr>
      <w:r w:rsidRPr="00F342F4">
        <w:rPr>
          <w:rFonts w:ascii="Georgia" w:hAnsi="Georgia" w:cs="Times New Roman"/>
          <w:i/>
          <w:iCs/>
          <w:sz w:val="22"/>
          <w:lang w:val="es-MX" w:eastAsia="es-CO"/>
        </w:rPr>
        <w:t>‘En consecuencia, </w:t>
      </w:r>
      <w:r w:rsidRPr="00F342F4">
        <w:rPr>
          <w:rFonts w:ascii="Georgia" w:hAnsi="Georgia" w:cs="Times New Roman"/>
          <w:b/>
          <w:bCs/>
          <w:i/>
          <w:iCs/>
          <w:sz w:val="22"/>
          <w:u w:val="single"/>
          <w:lang w:val="es-MX" w:eastAsia="es-CO"/>
        </w:rPr>
        <w:t>la incompatibilidad de los beneficios pensionales no es una barrera para evaluar nuevamente los casos, ni efectuar un reconocimiento pensional</w:t>
      </w:r>
      <w:r w:rsidRPr="00F342F4">
        <w:rPr>
          <w:rFonts w:ascii="Georgia" w:hAnsi="Georgia" w:cs="Times New Roman"/>
          <w:i/>
          <w:iCs/>
          <w:sz w:val="22"/>
          <w:lang w:val="es-MX" w:eastAsia="es-CO"/>
        </w:rPr>
        <w:t>, sino que debe interpretarse como una imposibilidad de que los aportes al sistema financien dos prestaciones simultáneamente, cuando una de ellas se otorgó con apego a las normas legales y a la Constitución’.</w:t>
      </w:r>
      <w:r w:rsidRPr="00F342F4">
        <w:rPr>
          <w:rFonts w:ascii="Georgia" w:hAnsi="Georgia" w:cs="Times New Roman"/>
          <w:sz w:val="22"/>
          <w:lang w:val="es-MX" w:eastAsia="es-CO"/>
        </w:rPr>
        <w:t> </w:t>
      </w:r>
      <w:r w:rsidRPr="00F342F4">
        <w:rPr>
          <w:rFonts w:ascii="Georgia" w:hAnsi="Georgia" w:cs="Times New Roman"/>
          <w:i/>
          <w:iCs/>
          <w:sz w:val="22"/>
          <w:lang w:val="es-MX" w:eastAsia="es-CO"/>
        </w:rPr>
        <w:t>(…)</w:t>
      </w:r>
    </w:p>
    <w:p w14:paraId="34D1BBC4" w14:textId="77777777" w:rsidR="005E2FC9" w:rsidRPr="00F342F4" w:rsidRDefault="005E2FC9" w:rsidP="00F342F4">
      <w:pPr>
        <w:widowControl/>
        <w:shd w:val="clear" w:color="auto" w:fill="FFFFFF"/>
        <w:autoSpaceDE/>
        <w:autoSpaceDN/>
        <w:adjustRightInd/>
        <w:ind w:left="426" w:right="420"/>
        <w:jc w:val="both"/>
        <w:rPr>
          <w:rFonts w:ascii="Georgia" w:hAnsi="Georgia" w:cs="Calibri"/>
          <w:sz w:val="22"/>
          <w:lang w:val="es-CO" w:eastAsia="es-CO"/>
        </w:rPr>
      </w:pPr>
      <w:r w:rsidRPr="00F342F4">
        <w:rPr>
          <w:rFonts w:ascii="Georgia" w:hAnsi="Georgia" w:cs="Times New Roman"/>
          <w:i/>
          <w:iCs/>
          <w:sz w:val="22"/>
          <w:lang w:val="es-MX" w:eastAsia="es-CO"/>
        </w:rPr>
        <w:t> </w:t>
      </w:r>
    </w:p>
    <w:p w14:paraId="6D1D19E1" w14:textId="3CA99FB3" w:rsidR="005E2FC9" w:rsidRPr="00F342F4" w:rsidRDefault="005E2FC9" w:rsidP="00F342F4">
      <w:pPr>
        <w:widowControl/>
        <w:shd w:val="clear" w:color="auto" w:fill="FFFFFF"/>
        <w:autoSpaceDE/>
        <w:autoSpaceDN/>
        <w:adjustRightInd/>
        <w:ind w:left="426" w:right="420"/>
        <w:jc w:val="both"/>
        <w:rPr>
          <w:rFonts w:ascii="Georgia" w:hAnsi="Georgia" w:cs="Calibri"/>
          <w:sz w:val="22"/>
          <w:lang w:val="es-CO" w:eastAsia="es-CO"/>
        </w:rPr>
      </w:pPr>
      <w:r w:rsidRPr="00F342F4">
        <w:rPr>
          <w:rFonts w:ascii="Georgia" w:hAnsi="Georgia" w:cs="Times New Roman"/>
          <w:b/>
          <w:bCs/>
          <w:i/>
          <w:iCs/>
          <w:sz w:val="22"/>
          <w:u w:val="single"/>
          <w:lang w:val="es-MX" w:eastAsia="es-CO"/>
        </w:rPr>
        <w:t xml:space="preserve">Lo que no significa que, en caso de establecer que puede ser acreedor de una prestación mejor, como lo es la pensión propiamente, no pueda acceder a la misma, caso en el cual se descontará de las mesadas correspondientes el valor cancelado con anterioridad por dicho </w:t>
      </w:r>
      <w:r w:rsidR="003E5D28" w:rsidRPr="00F342F4">
        <w:rPr>
          <w:rFonts w:ascii="Georgia" w:hAnsi="Georgia" w:cs="Times New Roman"/>
          <w:b/>
          <w:bCs/>
          <w:i/>
          <w:iCs/>
          <w:sz w:val="22"/>
          <w:u w:val="single"/>
          <w:lang w:val="es-MX" w:eastAsia="es-CO"/>
        </w:rPr>
        <w:t>concepto</w:t>
      </w:r>
      <w:r w:rsidR="003E5D28" w:rsidRPr="00F342F4">
        <w:rPr>
          <w:rFonts w:ascii="Georgia" w:hAnsi="Georgia" w:cs="Times New Roman"/>
          <w:i/>
          <w:iCs/>
          <w:sz w:val="22"/>
          <w:lang w:val="es-MX" w:eastAsia="es-CO"/>
        </w:rPr>
        <w:t>” …</w:t>
      </w:r>
      <w:r w:rsidRPr="00F342F4">
        <w:rPr>
          <w:rFonts w:ascii="Georgia" w:hAnsi="Georgia" w:cs="Times New Roman"/>
          <w:sz w:val="22"/>
          <w:lang w:val="es-MX" w:eastAsia="es-CO"/>
        </w:rPr>
        <w:t xml:space="preserve"> (Cursiva, Negrillas y subraya original).</w:t>
      </w:r>
    </w:p>
    <w:p w14:paraId="1076B81D" w14:textId="77777777" w:rsidR="005E2FC9" w:rsidRPr="00602469" w:rsidRDefault="005E2FC9" w:rsidP="00602469">
      <w:pPr>
        <w:widowControl/>
        <w:spacing w:line="276" w:lineRule="auto"/>
        <w:jc w:val="both"/>
        <w:rPr>
          <w:rFonts w:ascii="Georgia" w:hAnsi="Georgia" w:cs="Arial"/>
        </w:rPr>
      </w:pPr>
    </w:p>
    <w:p w14:paraId="3581EF40" w14:textId="77777777" w:rsidR="005E2FC9" w:rsidRPr="00602469" w:rsidRDefault="005E2FC9" w:rsidP="00602469">
      <w:pPr>
        <w:widowControl/>
        <w:spacing w:line="276" w:lineRule="auto"/>
        <w:jc w:val="both"/>
        <w:rPr>
          <w:rFonts w:ascii="Georgia" w:hAnsi="Georgia"/>
        </w:rPr>
      </w:pPr>
      <w:bookmarkStart w:id="6" w:name="_Hlk109672742"/>
      <w:r w:rsidRPr="00602469">
        <w:rPr>
          <w:rFonts w:ascii="Georgia" w:hAnsi="Georgia"/>
        </w:rPr>
        <w:lastRenderedPageBreak/>
        <w:t xml:space="preserve">Así las cosas, </w:t>
      </w:r>
      <w:r w:rsidRPr="00602469">
        <w:rPr>
          <w:rFonts w:ascii="Georgia" w:hAnsi="Georgia"/>
          <w:u w:val="single"/>
        </w:rPr>
        <w:t>el pago de la indemnización sustitutiva no impide que Colpensiones valore nuevamente el caso, pues la seguridad social es irrenunciable e imprescriptible</w:t>
      </w:r>
      <w:bookmarkEnd w:id="6"/>
      <w:r w:rsidRPr="00602469">
        <w:rPr>
          <w:rFonts w:ascii="Georgia" w:hAnsi="Georgia"/>
        </w:rPr>
        <w:t>; además, si eventualmente se reconociera la pensión por invalidez, no se afectaría la financiación del sistema, porque dispone de mecanismos idóneos para restituir el pago previamente realizado.</w:t>
      </w:r>
    </w:p>
    <w:p w14:paraId="78AA4FFD" w14:textId="61A863C3" w:rsidR="00E2201D" w:rsidRPr="00602469" w:rsidRDefault="00E2201D" w:rsidP="0060246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1408185E" w14:textId="77777777" w:rsidR="005E2FC9" w:rsidRPr="00602469" w:rsidRDefault="005E2FC9" w:rsidP="00602469">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7BE2B7A7" w14:textId="4894A38B" w:rsidR="002D73A9" w:rsidRPr="00602469" w:rsidRDefault="002D73A9" w:rsidP="00602469">
      <w:pPr>
        <w:pStyle w:val="Textoindependiente"/>
        <w:numPr>
          <w:ilvl w:val="0"/>
          <w:numId w:val="4"/>
        </w:numPr>
        <w:tabs>
          <w:tab w:val="clear" w:pos="708"/>
          <w:tab w:val="clear" w:pos="1416"/>
        </w:tabs>
        <w:spacing w:line="276" w:lineRule="auto"/>
        <w:rPr>
          <w:rFonts w:ascii="Georgia" w:hAnsi="Georgia"/>
          <w:b/>
          <w:bCs/>
          <w:szCs w:val="24"/>
        </w:rPr>
      </w:pPr>
      <w:r w:rsidRPr="00602469">
        <w:rPr>
          <w:rFonts w:ascii="Georgia" w:hAnsi="Georgia"/>
          <w:b/>
          <w:bCs/>
          <w:smallCaps/>
          <w:szCs w:val="24"/>
        </w:rPr>
        <w:t xml:space="preserve">El caso concreto </w:t>
      </w:r>
      <w:r w:rsidR="0011485A" w:rsidRPr="00602469">
        <w:rPr>
          <w:rFonts w:ascii="Georgia" w:hAnsi="Georgia"/>
          <w:b/>
          <w:bCs/>
          <w:smallCaps/>
          <w:szCs w:val="24"/>
        </w:rPr>
        <w:t>analizado</w:t>
      </w:r>
    </w:p>
    <w:p w14:paraId="5D4AEFAE" w14:textId="77777777" w:rsidR="0002479F" w:rsidRPr="00602469" w:rsidRDefault="0002479F" w:rsidP="00602469">
      <w:pPr>
        <w:widowControl/>
        <w:spacing w:line="276" w:lineRule="auto"/>
        <w:jc w:val="both"/>
        <w:rPr>
          <w:rFonts w:ascii="Georgia" w:hAnsi="Georgia" w:cs="Arial"/>
        </w:rPr>
      </w:pPr>
    </w:p>
    <w:p w14:paraId="709AE9A0" w14:textId="5E277502" w:rsidR="000A302C" w:rsidRPr="00602469" w:rsidRDefault="00206175" w:rsidP="00602469">
      <w:pPr>
        <w:widowControl/>
        <w:spacing w:line="276" w:lineRule="auto"/>
        <w:jc w:val="both"/>
        <w:rPr>
          <w:rFonts w:ascii="Georgia" w:hAnsi="Georgia" w:cs="Arial"/>
        </w:rPr>
      </w:pPr>
      <w:r w:rsidRPr="00602469">
        <w:rPr>
          <w:rFonts w:ascii="Georgia" w:hAnsi="Georgia" w:cs="Arial"/>
        </w:rPr>
        <w:t xml:space="preserve">Se </w:t>
      </w:r>
      <w:r w:rsidR="000A302C" w:rsidRPr="00602469">
        <w:rPr>
          <w:rFonts w:ascii="Georgia" w:hAnsi="Georgia" w:cs="Arial"/>
        </w:rPr>
        <w:t>revocará</w:t>
      </w:r>
      <w:r w:rsidRPr="00602469">
        <w:rPr>
          <w:rFonts w:ascii="Georgia" w:hAnsi="Georgia" w:cs="Arial"/>
        </w:rPr>
        <w:t xml:space="preserve"> la sentencia opugnada</w:t>
      </w:r>
      <w:r w:rsidR="008D255E" w:rsidRPr="00602469">
        <w:rPr>
          <w:rFonts w:ascii="Georgia" w:hAnsi="Georgia" w:cs="Arial"/>
        </w:rPr>
        <w:t xml:space="preserve"> </w:t>
      </w:r>
      <w:r w:rsidR="002806AD" w:rsidRPr="00602469">
        <w:rPr>
          <w:rFonts w:ascii="Georgia" w:hAnsi="Georgia" w:cs="Arial"/>
        </w:rPr>
        <w:t>para en su lugar amparar los derechos</w:t>
      </w:r>
      <w:r w:rsidR="000A302C" w:rsidRPr="00602469">
        <w:rPr>
          <w:rFonts w:ascii="Georgia" w:hAnsi="Georgia" w:cs="Arial"/>
        </w:rPr>
        <w:t xml:space="preserve"> </w:t>
      </w:r>
      <w:r w:rsidR="002806AD" w:rsidRPr="00602469">
        <w:rPr>
          <w:rFonts w:ascii="Georgia" w:hAnsi="Georgia" w:cs="Arial"/>
        </w:rPr>
        <w:t xml:space="preserve">conculcados por la autoridad accionada, </w:t>
      </w:r>
      <w:r w:rsidR="00CD6011" w:rsidRPr="00602469">
        <w:rPr>
          <w:rFonts w:ascii="Georgia" w:hAnsi="Georgia" w:cs="Arial"/>
        </w:rPr>
        <w:t xml:space="preserve">en razón a que desatendió </w:t>
      </w:r>
      <w:r w:rsidR="000A302C" w:rsidRPr="00602469">
        <w:rPr>
          <w:rFonts w:ascii="Georgia" w:hAnsi="Georgia" w:cs="Arial"/>
        </w:rPr>
        <w:t>el precedente jurisprudencial constitucional</w:t>
      </w:r>
      <w:r w:rsidR="000A302C" w:rsidRPr="00602469">
        <w:rPr>
          <w:rStyle w:val="Refdenotaalpie"/>
          <w:rFonts w:ascii="Georgia" w:hAnsi="Georgia"/>
        </w:rPr>
        <w:footnoteReference w:id="9"/>
      </w:r>
      <w:r w:rsidR="000A302C" w:rsidRPr="00602469">
        <w:rPr>
          <w:rFonts w:ascii="Georgia" w:hAnsi="Georgia" w:cs="Arial"/>
        </w:rPr>
        <w:t xml:space="preserve"> </w:t>
      </w:r>
      <w:r w:rsidR="00E00428" w:rsidRPr="00602469">
        <w:rPr>
          <w:rFonts w:ascii="Georgia" w:hAnsi="Georgia" w:cs="Arial"/>
        </w:rPr>
        <w:t xml:space="preserve">referente a que </w:t>
      </w:r>
      <w:r w:rsidR="005E2FC9" w:rsidRPr="00602469">
        <w:rPr>
          <w:rFonts w:ascii="Georgia" w:hAnsi="Georgia" w:cs="Arial"/>
        </w:rPr>
        <w:t>el previo reconocimiento y pago de la indemnización sustitutiva de vejez no impide que con posterioridad el afiliado pueda ser beneficiario de la pensión de invalidez</w:t>
      </w:r>
      <w:r w:rsidR="000A302C" w:rsidRPr="00602469">
        <w:rPr>
          <w:rFonts w:ascii="Georgia" w:hAnsi="Georgia" w:cs="Arial"/>
        </w:rPr>
        <w:t xml:space="preserve">. </w:t>
      </w:r>
    </w:p>
    <w:p w14:paraId="122FA29A" w14:textId="71BB7F7D" w:rsidR="005E2FC9" w:rsidRPr="00602469" w:rsidRDefault="005E2FC9" w:rsidP="00602469">
      <w:pPr>
        <w:widowControl/>
        <w:spacing w:line="276" w:lineRule="auto"/>
        <w:jc w:val="both"/>
        <w:rPr>
          <w:rFonts w:ascii="Georgia" w:hAnsi="Georgia" w:cs="Arial"/>
        </w:rPr>
      </w:pPr>
    </w:p>
    <w:p w14:paraId="663EE5EF" w14:textId="036F3ECD" w:rsidR="000E1A35" w:rsidRPr="00602469" w:rsidRDefault="00E02D91" w:rsidP="00602469">
      <w:pPr>
        <w:widowControl/>
        <w:spacing w:line="276" w:lineRule="auto"/>
        <w:jc w:val="both"/>
        <w:rPr>
          <w:rFonts w:ascii="Georgia" w:hAnsi="Georgia" w:cs="Arial"/>
          <w:lang w:val="es-CO"/>
        </w:rPr>
      </w:pPr>
      <w:r w:rsidRPr="00602469">
        <w:rPr>
          <w:rFonts w:ascii="Georgia" w:hAnsi="Georgia" w:cs="Arial"/>
        </w:rPr>
        <w:t xml:space="preserve">La Subdirección de Determinación de Colpensiones desestimó el reclamo, </w:t>
      </w:r>
      <w:r w:rsidR="000E1A35" w:rsidRPr="00602469">
        <w:rPr>
          <w:rFonts w:ascii="Georgia" w:hAnsi="Georgia" w:cs="Arial"/>
        </w:rPr>
        <w:t xml:space="preserve">sin verificar el cumplimiento de los requisitos </w:t>
      </w:r>
      <w:r w:rsidRPr="00602469">
        <w:rPr>
          <w:rFonts w:ascii="Georgia" w:hAnsi="Georgia" w:cs="Arial"/>
        </w:rPr>
        <w:t xml:space="preserve">para acceder a la pensión de invalidez </w:t>
      </w:r>
      <w:r w:rsidR="000E1A35" w:rsidRPr="00602469">
        <w:rPr>
          <w:rFonts w:ascii="Georgia" w:hAnsi="Georgia" w:cs="Arial"/>
        </w:rPr>
        <w:t>(</w:t>
      </w:r>
      <w:r w:rsidRPr="00602469">
        <w:rPr>
          <w:rFonts w:ascii="Georgia" w:hAnsi="Georgia" w:cs="Arial"/>
        </w:rPr>
        <w:t>Art.</w:t>
      </w:r>
      <w:r w:rsidR="00AA48A7" w:rsidRPr="00602469">
        <w:rPr>
          <w:rFonts w:ascii="Georgia" w:hAnsi="Georgia" w:cs="Arial"/>
        </w:rPr>
        <w:t xml:space="preserve">38 y </w:t>
      </w:r>
      <w:proofErr w:type="spellStart"/>
      <w:r w:rsidR="00AA48A7" w:rsidRPr="00602469">
        <w:rPr>
          <w:rFonts w:ascii="Georgia" w:hAnsi="Georgia" w:cs="Arial"/>
        </w:rPr>
        <w:t>ss</w:t>
      </w:r>
      <w:proofErr w:type="spellEnd"/>
      <w:r w:rsidRPr="00602469">
        <w:rPr>
          <w:rFonts w:ascii="Georgia" w:hAnsi="Georgia" w:cs="Arial"/>
        </w:rPr>
        <w:t xml:space="preserve">, Ley 100), </w:t>
      </w:r>
      <w:r w:rsidR="000E1A35" w:rsidRPr="00602469">
        <w:rPr>
          <w:rFonts w:ascii="Georgia" w:hAnsi="Georgia" w:cs="Arial"/>
        </w:rPr>
        <w:t>con base en los artículos 37, Ley 100 y 6º,</w:t>
      </w:r>
      <w:r w:rsidR="000E1A35" w:rsidRPr="00602469">
        <w:rPr>
          <w:rFonts w:ascii="Georgia" w:hAnsi="Georgia" w:cs="Arial"/>
          <w:lang w:val="es-CO"/>
        </w:rPr>
        <w:t xml:space="preserve"> D.1730/2001</w:t>
      </w:r>
      <w:r w:rsidR="00AA48A7" w:rsidRPr="00602469">
        <w:rPr>
          <w:rFonts w:ascii="Georgia" w:hAnsi="Georgia" w:cs="Arial"/>
          <w:lang w:val="es-CO"/>
        </w:rPr>
        <w:t xml:space="preserve"> (Cuaderno No.1, </w:t>
      </w:r>
      <w:proofErr w:type="spellStart"/>
      <w:r w:rsidR="00AA48A7" w:rsidRPr="00602469">
        <w:rPr>
          <w:rFonts w:ascii="Georgia" w:hAnsi="Georgia" w:cs="Arial"/>
          <w:lang w:val="es-CO"/>
        </w:rPr>
        <w:t>pdf</w:t>
      </w:r>
      <w:proofErr w:type="spellEnd"/>
      <w:r w:rsidR="00AA48A7" w:rsidRPr="00602469">
        <w:rPr>
          <w:rFonts w:ascii="Georgia" w:hAnsi="Georgia" w:cs="Arial"/>
          <w:lang w:val="es-CO"/>
        </w:rPr>
        <w:t xml:space="preserve"> No.2, folios 189-199)</w:t>
      </w:r>
      <w:r w:rsidRPr="00602469">
        <w:rPr>
          <w:rFonts w:ascii="Georgia" w:hAnsi="Georgia" w:cs="Arial"/>
          <w:lang w:val="es-CO"/>
        </w:rPr>
        <w:t xml:space="preserve">, aun cuando </w:t>
      </w:r>
      <w:r w:rsidR="000E1A35" w:rsidRPr="00602469">
        <w:rPr>
          <w:rFonts w:ascii="Georgia" w:hAnsi="Georgia" w:cs="Arial"/>
          <w:lang w:val="es-CO"/>
        </w:rPr>
        <w:t xml:space="preserve">la incompatibilidad </w:t>
      </w:r>
      <w:r w:rsidRPr="00602469">
        <w:rPr>
          <w:rFonts w:ascii="Georgia" w:hAnsi="Georgia" w:cs="Arial"/>
          <w:lang w:val="es-CO"/>
        </w:rPr>
        <w:t xml:space="preserve">no era óbice para evaluar el caso, en razón a que: </w:t>
      </w:r>
      <w:r w:rsidRPr="00602469">
        <w:rPr>
          <w:rFonts w:ascii="Georgia" w:hAnsi="Georgia" w:cs="Arial"/>
          <w:i/>
          <w:iCs/>
          <w:lang w:val="es-CO"/>
        </w:rPr>
        <w:t>“(…)</w:t>
      </w:r>
      <w:r w:rsidRPr="00602469">
        <w:rPr>
          <w:rFonts w:ascii="Georgia" w:hAnsi="Georgia"/>
          <w:i/>
          <w:iCs/>
          <w:shd w:val="clear" w:color="auto" w:fill="FFFFFF"/>
        </w:rPr>
        <w:t> el eventual otorgamiento de la pensión de invalidez o vejez al beneficiario de una indemnización sustitutiva (…) no afecta la sostenibilidad financiera del sistema, pues pueden adoptarse mecanismos para asegurar que los aportes del asegurado financien solamente una prestación, como la deducción de las mesadas del monto ya reconocido (…)”</w:t>
      </w:r>
      <w:r w:rsidR="000E1A35" w:rsidRPr="00602469">
        <w:rPr>
          <w:rFonts w:ascii="Georgia" w:hAnsi="Georgia" w:cs="Arial"/>
          <w:lang w:val="es-CO"/>
        </w:rPr>
        <w:t xml:space="preserve"> </w:t>
      </w:r>
    </w:p>
    <w:p w14:paraId="4C457816" w14:textId="7DC10540" w:rsidR="000E1A35" w:rsidRPr="00602469" w:rsidRDefault="000E1A35" w:rsidP="00602469">
      <w:pPr>
        <w:widowControl/>
        <w:spacing w:line="276" w:lineRule="auto"/>
        <w:jc w:val="both"/>
        <w:rPr>
          <w:rFonts w:ascii="Georgia" w:hAnsi="Georgia" w:cs="Arial"/>
          <w:lang w:val="es-CO"/>
        </w:rPr>
      </w:pPr>
    </w:p>
    <w:p w14:paraId="7D63DA2D" w14:textId="390714A6" w:rsidR="00F87E2B" w:rsidRPr="00602469" w:rsidRDefault="00780D44" w:rsidP="00602469">
      <w:pPr>
        <w:widowControl/>
        <w:spacing w:line="276" w:lineRule="auto"/>
        <w:jc w:val="both"/>
        <w:rPr>
          <w:rFonts w:ascii="Georgia" w:hAnsi="Georgia" w:cs="Arial"/>
          <w:lang w:val="es-CO"/>
        </w:rPr>
      </w:pPr>
      <w:r w:rsidRPr="00602469">
        <w:rPr>
          <w:rFonts w:ascii="Georgia" w:hAnsi="Georgia" w:cs="Arial"/>
          <w:lang w:val="es-CO"/>
        </w:rPr>
        <w:t xml:space="preserve">Corolario, se ordenará a la accionada dejar sin efectos los actos administrativos y expedir uno nuevo en el que revise si el accionante cumple los requisitos para obtener la pensión de invalidez, con arreglo a los artículos 38 y </w:t>
      </w:r>
      <w:proofErr w:type="spellStart"/>
      <w:r w:rsidRPr="00602469">
        <w:rPr>
          <w:rFonts w:ascii="Georgia" w:hAnsi="Georgia" w:cs="Arial"/>
          <w:lang w:val="es-CO"/>
        </w:rPr>
        <w:t>ss</w:t>
      </w:r>
      <w:proofErr w:type="spellEnd"/>
      <w:r w:rsidRPr="00602469">
        <w:rPr>
          <w:rFonts w:ascii="Georgia" w:hAnsi="Georgia" w:cs="Arial"/>
          <w:lang w:val="es-CO"/>
        </w:rPr>
        <w:t>, Ley</w:t>
      </w:r>
      <w:r w:rsidR="00B15713" w:rsidRPr="00602469">
        <w:rPr>
          <w:rFonts w:ascii="Georgia" w:hAnsi="Georgia" w:cs="Arial"/>
          <w:lang w:val="es-CO"/>
        </w:rPr>
        <w:t xml:space="preserve"> 100</w:t>
      </w:r>
      <w:r w:rsidR="00F87E2B" w:rsidRPr="00602469">
        <w:rPr>
          <w:rFonts w:ascii="Georgia" w:hAnsi="Georgia" w:cs="Arial"/>
          <w:lang w:val="es-CO"/>
        </w:rPr>
        <w:t xml:space="preserve">. </w:t>
      </w:r>
    </w:p>
    <w:p w14:paraId="2DE904DB" w14:textId="77777777" w:rsidR="00F87E2B" w:rsidRPr="00602469" w:rsidRDefault="00F87E2B" w:rsidP="00602469">
      <w:pPr>
        <w:widowControl/>
        <w:spacing w:line="276" w:lineRule="auto"/>
        <w:jc w:val="both"/>
        <w:rPr>
          <w:rFonts w:ascii="Georgia" w:hAnsi="Georgia" w:cs="Arial"/>
          <w:lang w:val="es-CO"/>
        </w:rPr>
      </w:pPr>
    </w:p>
    <w:p w14:paraId="2E9ADDCA" w14:textId="2F119B02" w:rsidR="00780D44" w:rsidRPr="00602469" w:rsidRDefault="00F87E2B" w:rsidP="00602469">
      <w:pPr>
        <w:widowControl/>
        <w:spacing w:line="276" w:lineRule="auto"/>
        <w:jc w:val="both"/>
        <w:rPr>
          <w:rFonts w:ascii="Georgia" w:hAnsi="Georgia"/>
        </w:rPr>
      </w:pPr>
      <w:r w:rsidRPr="00602469">
        <w:rPr>
          <w:rFonts w:ascii="Georgia" w:hAnsi="Georgia" w:cs="Arial"/>
          <w:u w:val="single"/>
          <w:lang w:val="es-CO"/>
        </w:rPr>
        <w:t xml:space="preserve">Deberá tener en cuenta </w:t>
      </w:r>
      <w:r w:rsidR="00780D44" w:rsidRPr="00602469">
        <w:rPr>
          <w:rFonts w:ascii="Georgia" w:hAnsi="Georgia" w:cs="Arial"/>
          <w:u w:val="single"/>
          <w:lang w:val="es-CO"/>
        </w:rPr>
        <w:t xml:space="preserve">todas las cotizaciones que </w:t>
      </w:r>
      <w:proofErr w:type="spellStart"/>
      <w:r w:rsidR="00780D44" w:rsidRPr="00602469">
        <w:rPr>
          <w:rFonts w:ascii="Georgia" w:hAnsi="Georgia" w:cs="Arial"/>
          <w:u w:val="single"/>
          <w:lang w:val="es-CO"/>
        </w:rPr>
        <w:t>Petrocams</w:t>
      </w:r>
      <w:proofErr w:type="spellEnd"/>
      <w:r w:rsidR="00780D44" w:rsidRPr="00602469">
        <w:rPr>
          <w:rFonts w:ascii="Georgia" w:hAnsi="Georgia" w:cs="Arial"/>
          <w:u w:val="single"/>
          <w:lang w:val="es-CO"/>
        </w:rPr>
        <w:t xml:space="preserve"> SAS</w:t>
      </w:r>
      <w:r w:rsidR="00780D44" w:rsidRPr="00602469">
        <w:rPr>
          <w:rFonts w:ascii="Georgia" w:hAnsi="Georgia" w:cs="Arial"/>
          <w:lang w:val="es-CO"/>
        </w:rPr>
        <w:t xml:space="preserve"> realizó hasta el 09-11-2020, día de estructuración de la invalidez</w:t>
      </w:r>
      <w:r w:rsidRPr="00602469">
        <w:rPr>
          <w:rFonts w:ascii="Georgia" w:hAnsi="Georgia" w:cs="Arial"/>
          <w:lang w:val="es-CO"/>
        </w:rPr>
        <w:t xml:space="preserve">, sin oponer ninguna falta </w:t>
      </w:r>
      <w:r w:rsidR="00265A74" w:rsidRPr="00602469">
        <w:rPr>
          <w:rFonts w:ascii="Georgia" w:hAnsi="Georgia" w:cs="Arial"/>
          <w:lang w:val="es-CO"/>
        </w:rPr>
        <w:t xml:space="preserve">de </w:t>
      </w:r>
      <w:r w:rsidRPr="00602469">
        <w:rPr>
          <w:rFonts w:ascii="Georgia" w:hAnsi="Georgia" w:cs="Arial"/>
          <w:lang w:val="es-CO"/>
        </w:rPr>
        <w:t>pago</w:t>
      </w:r>
      <w:r w:rsidR="00B15713" w:rsidRPr="00602469">
        <w:rPr>
          <w:rFonts w:ascii="Georgia" w:hAnsi="Georgia" w:cs="Arial"/>
          <w:lang w:val="es-CO"/>
        </w:rPr>
        <w:t>. E</w:t>
      </w:r>
      <w:r w:rsidRPr="00602469">
        <w:rPr>
          <w:rFonts w:ascii="Georgia" w:hAnsi="Georgia" w:cs="Arial"/>
          <w:lang w:val="es-CO"/>
        </w:rPr>
        <w:t>l reporte de semanas revela que desde el 2019-05 dejó de recibirlas adrede porque</w:t>
      </w:r>
      <w:r w:rsidR="00B15713" w:rsidRPr="00602469">
        <w:rPr>
          <w:rFonts w:ascii="Georgia" w:hAnsi="Georgia" w:cs="Arial"/>
          <w:lang w:val="es-CO"/>
        </w:rPr>
        <w:t>, supuestamente,</w:t>
      </w:r>
      <w:r w:rsidRPr="00602469">
        <w:rPr>
          <w:rFonts w:ascii="Georgia" w:hAnsi="Georgia" w:cs="Arial"/>
          <w:lang w:val="es-CO"/>
        </w:rPr>
        <w:t xml:space="preserve"> el actor es </w:t>
      </w:r>
      <w:r w:rsidR="00E00428" w:rsidRPr="00602469">
        <w:rPr>
          <w:rFonts w:ascii="Georgia" w:hAnsi="Georgia" w:cs="Arial"/>
          <w:lang w:val="es-CO"/>
        </w:rPr>
        <w:t xml:space="preserve">un </w:t>
      </w:r>
      <w:r w:rsidRPr="00602469">
        <w:rPr>
          <w:rFonts w:ascii="Georgia" w:hAnsi="Georgia" w:cs="Arial"/>
          <w:i/>
          <w:iCs/>
          <w:lang w:val="es-CO"/>
        </w:rPr>
        <w:t>“No Vinculado está Pensionado”</w:t>
      </w:r>
      <w:r w:rsidR="00AA48A7" w:rsidRPr="00602469">
        <w:rPr>
          <w:rFonts w:ascii="Georgia" w:hAnsi="Georgia" w:cs="Arial"/>
          <w:i/>
          <w:iCs/>
          <w:lang w:val="es-CO"/>
        </w:rPr>
        <w:t xml:space="preserve"> </w:t>
      </w:r>
      <w:r w:rsidR="00AA48A7" w:rsidRPr="00602469">
        <w:rPr>
          <w:rFonts w:ascii="Georgia" w:hAnsi="Georgia"/>
        </w:rPr>
        <w:t xml:space="preserve">(Cuaderno No.1, </w:t>
      </w:r>
      <w:proofErr w:type="spellStart"/>
      <w:r w:rsidR="00AA48A7" w:rsidRPr="00602469">
        <w:rPr>
          <w:rFonts w:ascii="Georgia" w:hAnsi="Georgia"/>
        </w:rPr>
        <w:t>pdf</w:t>
      </w:r>
      <w:proofErr w:type="spellEnd"/>
      <w:r w:rsidR="00AA48A7" w:rsidRPr="00602469">
        <w:rPr>
          <w:rFonts w:ascii="Georgia" w:hAnsi="Georgia"/>
        </w:rPr>
        <w:t xml:space="preserve"> No.02, folios 15-18)</w:t>
      </w:r>
      <w:r w:rsidR="00B15713" w:rsidRPr="00602469">
        <w:rPr>
          <w:rFonts w:ascii="Georgia" w:hAnsi="Georgia" w:cs="Arial"/>
          <w:lang w:val="es-CO"/>
        </w:rPr>
        <w:t xml:space="preserve">, </w:t>
      </w:r>
      <w:r w:rsidR="00D9198A" w:rsidRPr="00602469">
        <w:rPr>
          <w:rFonts w:ascii="Georgia" w:hAnsi="Georgia" w:cs="Arial"/>
          <w:lang w:val="es-CO"/>
        </w:rPr>
        <w:t xml:space="preserve">en manifiesto desacato del </w:t>
      </w:r>
      <w:r w:rsidR="00B15713" w:rsidRPr="00602469">
        <w:rPr>
          <w:rFonts w:ascii="Georgia" w:hAnsi="Georgia" w:cs="Arial"/>
          <w:lang w:val="es-CO"/>
        </w:rPr>
        <w:t xml:space="preserve">artículo 17, Ley 100, </w:t>
      </w:r>
      <w:r w:rsidR="00D9198A" w:rsidRPr="00602469">
        <w:rPr>
          <w:rFonts w:ascii="Georgia" w:hAnsi="Georgia" w:cs="Arial"/>
          <w:lang w:val="es-CO"/>
        </w:rPr>
        <w:t xml:space="preserve">que </w:t>
      </w:r>
      <w:r w:rsidR="00B15713" w:rsidRPr="00602469">
        <w:rPr>
          <w:rFonts w:ascii="Georgia" w:hAnsi="Georgia" w:cs="Arial"/>
          <w:lang w:val="es-CO"/>
        </w:rPr>
        <w:t xml:space="preserve">establece que la obligación de cotizar </w:t>
      </w:r>
      <w:r w:rsidR="00D9198A" w:rsidRPr="00602469">
        <w:rPr>
          <w:rFonts w:ascii="Georgia" w:hAnsi="Georgia" w:cs="Arial"/>
          <w:lang w:val="es-CO"/>
        </w:rPr>
        <w:t xml:space="preserve">solo </w:t>
      </w:r>
      <w:r w:rsidR="00B15713" w:rsidRPr="00602469">
        <w:rPr>
          <w:rFonts w:ascii="Georgia" w:hAnsi="Georgia" w:cs="Arial"/>
          <w:lang w:val="es-CO"/>
        </w:rPr>
        <w:t xml:space="preserve">cesa cuando el afiliado </w:t>
      </w:r>
      <w:r w:rsidR="00D9198A" w:rsidRPr="00602469">
        <w:rPr>
          <w:rFonts w:ascii="Georgia" w:hAnsi="Georgia" w:cs="Arial"/>
          <w:lang w:val="es-CO"/>
        </w:rPr>
        <w:t xml:space="preserve">reúne </w:t>
      </w:r>
      <w:r w:rsidR="00B15713" w:rsidRPr="00602469">
        <w:rPr>
          <w:rFonts w:ascii="Georgia" w:hAnsi="Georgia" w:cs="Arial"/>
          <w:lang w:val="es-CO"/>
        </w:rPr>
        <w:t xml:space="preserve">los requisitos para pensionarse por vejez, </w:t>
      </w:r>
      <w:r w:rsidR="00D9198A" w:rsidRPr="00602469">
        <w:rPr>
          <w:rFonts w:ascii="Georgia" w:hAnsi="Georgia" w:cs="Arial"/>
          <w:lang w:val="es-CO"/>
        </w:rPr>
        <w:t xml:space="preserve">o </w:t>
      </w:r>
      <w:r w:rsidR="00B15713" w:rsidRPr="00602469">
        <w:rPr>
          <w:rFonts w:ascii="Georgia" w:hAnsi="Georgia" w:cs="Arial"/>
          <w:lang w:val="es-CO"/>
        </w:rPr>
        <w:t>esté pensionado por invalidez o anticipadamente. Al respecto, explica la CC</w:t>
      </w:r>
      <w:r w:rsidR="00D9198A" w:rsidRPr="00602469">
        <w:rPr>
          <w:rStyle w:val="Refdenotaalpie"/>
          <w:rFonts w:ascii="Georgia" w:hAnsi="Georgia"/>
          <w:lang w:val="es-CO"/>
        </w:rPr>
        <w:footnoteReference w:id="10"/>
      </w:r>
      <w:r w:rsidR="00B15713" w:rsidRPr="00602469">
        <w:rPr>
          <w:rFonts w:ascii="Georgia" w:hAnsi="Georgia" w:cs="Arial"/>
          <w:lang w:val="es-CO"/>
        </w:rPr>
        <w:t xml:space="preserve">: </w:t>
      </w:r>
    </w:p>
    <w:p w14:paraId="4E4C9FF2" w14:textId="6CA0D357" w:rsidR="00B15713" w:rsidRPr="00602469" w:rsidRDefault="00B15713" w:rsidP="00602469">
      <w:pPr>
        <w:widowControl/>
        <w:spacing w:line="276" w:lineRule="auto"/>
        <w:jc w:val="both"/>
        <w:rPr>
          <w:rFonts w:ascii="Georgia" w:hAnsi="Georgia" w:cs="Arial"/>
          <w:lang w:val="es-CO"/>
        </w:rPr>
      </w:pPr>
    </w:p>
    <w:p w14:paraId="1A2E2E13" w14:textId="3A0CF855" w:rsidR="00B15713" w:rsidRPr="00F342F4" w:rsidRDefault="00B15713" w:rsidP="00F342F4">
      <w:pPr>
        <w:widowControl/>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sz w:val="22"/>
          <w:shd w:val="clear" w:color="auto" w:fill="FFFFFF"/>
        </w:rPr>
      </w:pPr>
      <w:r w:rsidRPr="00F342F4">
        <w:rPr>
          <w:rFonts w:ascii="Georgia" w:hAnsi="Georgia"/>
          <w:sz w:val="22"/>
          <w:shd w:val="clear" w:color="auto" w:fill="FFFFFF"/>
        </w:rPr>
        <w:t>la norma (i) confiere al demandante la posibilidad de mantener un saldo en la cuenta individual de ahorro pensional y cotizar para construir el capital necesario para obtener una pensión de vejez, a pesar de haber recibido el ahorro que se encontraba en su cuenta individual por concepto “devolución de saldos de invalidez”; y (ii) que la obligación de cotizar al sistema cesa en el momento en que el afiliado reúna los requisitos para acceder a la pensión mínima de vejez y no haya vínculo laboral</w:t>
      </w:r>
      <w:r w:rsidR="00D9198A" w:rsidRPr="00F342F4">
        <w:rPr>
          <w:rFonts w:ascii="Georgia" w:hAnsi="Georgia"/>
          <w:sz w:val="22"/>
          <w:shd w:val="clear" w:color="auto" w:fill="FFFFFF"/>
        </w:rPr>
        <w:t>.</w:t>
      </w:r>
    </w:p>
    <w:p w14:paraId="39F1B02F" w14:textId="2C49E6BF" w:rsidR="00B15713" w:rsidRPr="00602469" w:rsidRDefault="00B15713" w:rsidP="00602469">
      <w:pPr>
        <w:widowControl/>
        <w:spacing w:line="276" w:lineRule="auto"/>
        <w:jc w:val="both"/>
        <w:rPr>
          <w:rFonts w:ascii="Georgia" w:hAnsi="Georgia" w:cs="Arial"/>
          <w:lang w:val="es-CO"/>
        </w:rPr>
      </w:pPr>
    </w:p>
    <w:bookmarkEnd w:id="4"/>
    <w:p w14:paraId="7EA359B2" w14:textId="77777777" w:rsidR="00B90FD8" w:rsidRPr="00602469" w:rsidRDefault="00B90FD8" w:rsidP="00602469">
      <w:pPr>
        <w:spacing w:line="276" w:lineRule="auto"/>
        <w:ind w:right="51"/>
        <w:jc w:val="both"/>
        <w:rPr>
          <w:rFonts w:ascii="Georgia" w:hAnsi="Georgia" w:cs="Arial"/>
        </w:rPr>
      </w:pPr>
      <w:r w:rsidRPr="00602469">
        <w:rPr>
          <w:rFonts w:ascii="Georgia" w:hAnsi="Georgia" w:cs="Arial"/>
        </w:rPr>
        <w:t xml:space="preserve">En mérito de los razonamientos jurídicos hechos, el </w:t>
      </w:r>
      <w:r w:rsidRPr="00602469">
        <w:rPr>
          <w:rFonts w:ascii="Georgia" w:hAnsi="Georgia" w:cs="Arial"/>
          <w:smallCaps/>
        </w:rPr>
        <w:t>Tribunal Superior del Distrito Judicial de Pereira, en Sala decisión Civil - Familia</w:t>
      </w:r>
      <w:r w:rsidRPr="00602469">
        <w:rPr>
          <w:rFonts w:ascii="Georgia" w:hAnsi="Georgia" w:cs="Arial"/>
        </w:rPr>
        <w:t xml:space="preserve">, administrando Justicia, en </w:t>
      </w:r>
      <w:r w:rsidRPr="00602469">
        <w:rPr>
          <w:rFonts w:ascii="Georgia" w:hAnsi="Georgia" w:cs="Arial"/>
        </w:rPr>
        <w:lastRenderedPageBreak/>
        <w:t>nombre de la República de Colombia y por autoridad de la Ley,</w:t>
      </w:r>
    </w:p>
    <w:p w14:paraId="407355DF" w14:textId="77777777" w:rsidR="00A36C58" w:rsidRPr="00602469" w:rsidRDefault="00A36C58" w:rsidP="00602469">
      <w:pPr>
        <w:spacing w:line="276" w:lineRule="auto"/>
        <w:ind w:right="51"/>
        <w:jc w:val="both"/>
        <w:rPr>
          <w:rFonts w:ascii="Georgia" w:hAnsi="Georgia" w:cs="Arial"/>
        </w:rPr>
      </w:pPr>
    </w:p>
    <w:p w14:paraId="77B51271" w14:textId="55BB7FB0" w:rsidR="00E9168C" w:rsidRPr="00602469" w:rsidRDefault="00E9168C" w:rsidP="00602469">
      <w:pPr>
        <w:pStyle w:val="Textoindependiente"/>
        <w:tabs>
          <w:tab w:val="left" w:pos="3155"/>
          <w:tab w:val="center" w:pos="4703"/>
        </w:tabs>
        <w:spacing w:line="276" w:lineRule="auto"/>
        <w:jc w:val="center"/>
        <w:rPr>
          <w:rFonts w:ascii="Georgia" w:hAnsi="Georgia" w:cs="Arial"/>
          <w:b/>
          <w:smallCaps/>
          <w:szCs w:val="24"/>
        </w:rPr>
      </w:pPr>
      <w:r w:rsidRPr="00602469">
        <w:rPr>
          <w:rFonts w:ascii="Georgia" w:hAnsi="Georgia" w:cs="Arial"/>
          <w:b/>
          <w:smallCaps/>
          <w:szCs w:val="24"/>
        </w:rPr>
        <w:t xml:space="preserve">F A L </w:t>
      </w:r>
      <w:proofErr w:type="spellStart"/>
      <w:r w:rsidRPr="00602469">
        <w:rPr>
          <w:rFonts w:ascii="Georgia" w:hAnsi="Georgia" w:cs="Arial"/>
          <w:b/>
          <w:smallCaps/>
          <w:szCs w:val="24"/>
        </w:rPr>
        <w:t>L</w:t>
      </w:r>
      <w:proofErr w:type="spellEnd"/>
      <w:r w:rsidRPr="00602469">
        <w:rPr>
          <w:rFonts w:ascii="Georgia" w:hAnsi="Georgia" w:cs="Arial"/>
          <w:b/>
          <w:smallCaps/>
          <w:szCs w:val="24"/>
        </w:rPr>
        <w:t xml:space="preserve"> A,</w:t>
      </w:r>
    </w:p>
    <w:p w14:paraId="151E5CDB" w14:textId="77777777" w:rsidR="00C31E46" w:rsidRPr="00602469" w:rsidRDefault="00C31E46" w:rsidP="00602469">
      <w:pPr>
        <w:pStyle w:val="Textoindependiente"/>
        <w:tabs>
          <w:tab w:val="left" w:pos="3155"/>
          <w:tab w:val="center" w:pos="4703"/>
        </w:tabs>
        <w:spacing w:line="276" w:lineRule="auto"/>
        <w:jc w:val="center"/>
        <w:rPr>
          <w:rFonts w:ascii="Georgia" w:hAnsi="Georgia" w:cs="Arial"/>
          <w:bCs/>
          <w:smallCaps/>
          <w:szCs w:val="24"/>
        </w:rPr>
      </w:pPr>
    </w:p>
    <w:p w14:paraId="21785D0D" w14:textId="31DA94FE" w:rsidR="00D45978" w:rsidRPr="00602469" w:rsidRDefault="00D45978" w:rsidP="00602469">
      <w:pPr>
        <w:pStyle w:val="Prrafodelista"/>
        <w:widowControl w:val="0"/>
        <w:numPr>
          <w:ilvl w:val="0"/>
          <w:numId w:val="3"/>
        </w:numPr>
        <w:autoSpaceDE w:val="0"/>
        <w:autoSpaceDN w:val="0"/>
        <w:adjustRightInd w:val="0"/>
        <w:spacing w:after="0"/>
        <w:ind w:left="284" w:hanging="284"/>
        <w:contextualSpacing w:val="0"/>
        <w:jc w:val="both"/>
        <w:rPr>
          <w:rFonts w:ascii="Georgia" w:hAnsi="Georgia"/>
          <w:spacing w:val="-3"/>
          <w:sz w:val="24"/>
          <w:szCs w:val="24"/>
        </w:rPr>
      </w:pPr>
      <w:r w:rsidRPr="00602469">
        <w:rPr>
          <w:rFonts w:ascii="Georgia" w:hAnsi="Georgia"/>
          <w:spacing w:val="-3"/>
          <w:sz w:val="24"/>
          <w:szCs w:val="24"/>
        </w:rPr>
        <w:t xml:space="preserve">REVOCAR </w:t>
      </w:r>
      <w:r w:rsidR="00754281" w:rsidRPr="00602469">
        <w:rPr>
          <w:rFonts w:ascii="Georgia" w:hAnsi="Georgia"/>
          <w:spacing w:val="-3"/>
          <w:sz w:val="24"/>
          <w:szCs w:val="24"/>
        </w:rPr>
        <w:t xml:space="preserve">la sentencia </w:t>
      </w:r>
      <w:r w:rsidR="005B56B2" w:rsidRPr="00602469">
        <w:rPr>
          <w:rFonts w:ascii="Georgia" w:hAnsi="Georgia"/>
          <w:spacing w:val="-3"/>
          <w:sz w:val="24"/>
          <w:szCs w:val="24"/>
        </w:rPr>
        <w:t xml:space="preserve">proferida </w:t>
      </w:r>
      <w:r w:rsidR="00754281" w:rsidRPr="00602469">
        <w:rPr>
          <w:rFonts w:ascii="Georgia" w:hAnsi="Georgia"/>
          <w:spacing w:val="-3"/>
          <w:sz w:val="24"/>
          <w:szCs w:val="24"/>
        </w:rPr>
        <w:t xml:space="preserve">el </w:t>
      </w:r>
      <w:r w:rsidR="00780D44" w:rsidRPr="00602469">
        <w:rPr>
          <w:rFonts w:ascii="Georgia" w:hAnsi="Georgia"/>
          <w:spacing w:val="-3"/>
          <w:sz w:val="24"/>
          <w:szCs w:val="24"/>
        </w:rPr>
        <w:t>08</w:t>
      </w:r>
      <w:r w:rsidRPr="00602469">
        <w:rPr>
          <w:rFonts w:ascii="Georgia" w:hAnsi="Georgia"/>
          <w:spacing w:val="-3"/>
          <w:sz w:val="24"/>
          <w:szCs w:val="24"/>
        </w:rPr>
        <w:t>-</w:t>
      </w:r>
      <w:r w:rsidR="00780D44" w:rsidRPr="00602469">
        <w:rPr>
          <w:rFonts w:ascii="Georgia" w:hAnsi="Georgia"/>
          <w:spacing w:val="-3"/>
          <w:sz w:val="24"/>
          <w:szCs w:val="24"/>
        </w:rPr>
        <w:t>04</w:t>
      </w:r>
      <w:r w:rsidRPr="00602469">
        <w:rPr>
          <w:rFonts w:ascii="Georgia" w:hAnsi="Georgia"/>
          <w:spacing w:val="-3"/>
          <w:sz w:val="24"/>
          <w:szCs w:val="24"/>
        </w:rPr>
        <w:t>-</w:t>
      </w:r>
      <w:r w:rsidR="00A36C58" w:rsidRPr="00602469">
        <w:rPr>
          <w:rFonts w:ascii="Georgia" w:hAnsi="Georgia"/>
          <w:spacing w:val="-3"/>
          <w:sz w:val="24"/>
          <w:szCs w:val="24"/>
        </w:rPr>
        <w:t xml:space="preserve">2022 </w:t>
      </w:r>
      <w:r w:rsidR="005B56B2" w:rsidRPr="00602469">
        <w:rPr>
          <w:rFonts w:ascii="Georgia" w:hAnsi="Georgia"/>
          <w:spacing w:val="-3"/>
          <w:sz w:val="24"/>
          <w:szCs w:val="24"/>
        </w:rPr>
        <w:t xml:space="preserve">por el Juzgado </w:t>
      </w:r>
      <w:r w:rsidR="00780D44" w:rsidRPr="00602469">
        <w:rPr>
          <w:rFonts w:ascii="Georgia" w:hAnsi="Georgia"/>
          <w:spacing w:val="-3"/>
          <w:sz w:val="24"/>
          <w:szCs w:val="24"/>
        </w:rPr>
        <w:t>Promiscuo del Circuito de Belén de Umbría</w:t>
      </w:r>
      <w:r w:rsidRPr="00602469">
        <w:rPr>
          <w:rFonts w:ascii="Georgia" w:hAnsi="Georgia"/>
          <w:spacing w:val="-3"/>
          <w:sz w:val="24"/>
          <w:szCs w:val="24"/>
        </w:rPr>
        <w:t xml:space="preserve">, en su lugar, </w:t>
      </w:r>
      <w:r w:rsidRPr="00602469">
        <w:rPr>
          <w:rFonts w:ascii="Georgia" w:hAnsi="Georgia"/>
          <w:bCs/>
          <w:spacing w:val="-3"/>
          <w:sz w:val="24"/>
          <w:szCs w:val="24"/>
        </w:rPr>
        <w:t xml:space="preserve">AMPARAR los derechos a la seguridad social y al mínimo vital del señor </w:t>
      </w:r>
      <w:proofErr w:type="spellStart"/>
      <w:r w:rsidR="00780D44" w:rsidRPr="00602469">
        <w:rPr>
          <w:rFonts w:ascii="Georgia" w:hAnsi="Georgia"/>
          <w:bCs/>
          <w:spacing w:val="-3"/>
          <w:sz w:val="24"/>
          <w:szCs w:val="24"/>
          <w:lang w:val="es-ES"/>
        </w:rPr>
        <w:t>Hermilsan</w:t>
      </w:r>
      <w:proofErr w:type="spellEnd"/>
      <w:r w:rsidR="00780D44" w:rsidRPr="00602469">
        <w:rPr>
          <w:rFonts w:ascii="Georgia" w:hAnsi="Georgia"/>
          <w:bCs/>
          <w:spacing w:val="-3"/>
          <w:sz w:val="24"/>
          <w:szCs w:val="24"/>
          <w:lang w:val="es-ES"/>
        </w:rPr>
        <w:t xml:space="preserve"> Díaz Motta</w:t>
      </w:r>
      <w:r w:rsidRPr="00602469">
        <w:rPr>
          <w:rFonts w:ascii="Georgia" w:hAnsi="Georgia"/>
          <w:bCs/>
          <w:spacing w:val="-3"/>
          <w:sz w:val="24"/>
          <w:szCs w:val="24"/>
        </w:rPr>
        <w:t>.</w:t>
      </w:r>
    </w:p>
    <w:p w14:paraId="034C76CF" w14:textId="77777777" w:rsidR="00D45978" w:rsidRPr="00602469" w:rsidRDefault="00D45978" w:rsidP="00602469">
      <w:pPr>
        <w:pStyle w:val="Prrafodelista"/>
        <w:widowControl w:val="0"/>
        <w:autoSpaceDE w:val="0"/>
        <w:autoSpaceDN w:val="0"/>
        <w:adjustRightInd w:val="0"/>
        <w:spacing w:after="0"/>
        <w:ind w:left="284"/>
        <w:contextualSpacing w:val="0"/>
        <w:jc w:val="both"/>
        <w:rPr>
          <w:rFonts w:ascii="Georgia" w:hAnsi="Georgia"/>
          <w:spacing w:val="-3"/>
          <w:sz w:val="24"/>
          <w:szCs w:val="24"/>
        </w:rPr>
      </w:pPr>
    </w:p>
    <w:p w14:paraId="1344A9C6" w14:textId="11862716" w:rsidR="0056129C" w:rsidRPr="00602469" w:rsidRDefault="00D45978" w:rsidP="00602469">
      <w:pPr>
        <w:pStyle w:val="Prrafodelista"/>
        <w:widowControl w:val="0"/>
        <w:numPr>
          <w:ilvl w:val="0"/>
          <w:numId w:val="3"/>
        </w:numPr>
        <w:autoSpaceDE w:val="0"/>
        <w:autoSpaceDN w:val="0"/>
        <w:adjustRightInd w:val="0"/>
        <w:spacing w:after="0"/>
        <w:ind w:left="284" w:hanging="284"/>
        <w:contextualSpacing w:val="0"/>
        <w:jc w:val="both"/>
        <w:rPr>
          <w:rFonts w:ascii="Georgia" w:hAnsi="Georgia" w:cs="Arial"/>
          <w:sz w:val="24"/>
          <w:szCs w:val="24"/>
        </w:rPr>
      </w:pPr>
      <w:r w:rsidRPr="00602469">
        <w:rPr>
          <w:rFonts w:ascii="Georgia" w:hAnsi="Georgia"/>
          <w:spacing w:val="-3"/>
          <w:sz w:val="24"/>
          <w:szCs w:val="24"/>
        </w:rPr>
        <w:t xml:space="preserve">ORDENAR, en consecuencia, a la doctora </w:t>
      </w:r>
      <w:proofErr w:type="spellStart"/>
      <w:r w:rsidR="00780D44" w:rsidRPr="00602469">
        <w:rPr>
          <w:rFonts w:ascii="Georgia" w:hAnsi="Georgia"/>
          <w:spacing w:val="-3"/>
          <w:sz w:val="24"/>
          <w:szCs w:val="24"/>
        </w:rPr>
        <w:t>Zareth</w:t>
      </w:r>
      <w:proofErr w:type="spellEnd"/>
      <w:r w:rsidR="00780D44" w:rsidRPr="00602469">
        <w:rPr>
          <w:rFonts w:ascii="Georgia" w:hAnsi="Georgia"/>
          <w:spacing w:val="-3"/>
          <w:sz w:val="24"/>
          <w:szCs w:val="24"/>
        </w:rPr>
        <w:t xml:space="preserve"> Alexandra Correa Calderón, </w:t>
      </w:r>
      <w:r w:rsidRPr="00602469">
        <w:rPr>
          <w:rFonts w:ascii="Georgia" w:hAnsi="Georgia"/>
          <w:spacing w:val="-3"/>
          <w:sz w:val="24"/>
          <w:szCs w:val="24"/>
        </w:rPr>
        <w:t xml:space="preserve">como Subdirectora de Determinación </w:t>
      </w:r>
      <w:r w:rsidR="00780D44" w:rsidRPr="00602469">
        <w:rPr>
          <w:rFonts w:ascii="Georgia" w:hAnsi="Georgia"/>
          <w:spacing w:val="-3"/>
          <w:sz w:val="24"/>
          <w:szCs w:val="24"/>
        </w:rPr>
        <w:t xml:space="preserve">IX </w:t>
      </w:r>
      <w:r w:rsidRPr="00602469">
        <w:rPr>
          <w:rFonts w:ascii="Georgia" w:hAnsi="Georgia"/>
          <w:spacing w:val="-3"/>
          <w:sz w:val="24"/>
          <w:szCs w:val="24"/>
        </w:rPr>
        <w:t xml:space="preserve">de Colpensiones, en un plazo de cuarenta (48) horas, contadas a partir de la notificación de esta decisión: </w:t>
      </w:r>
      <w:r w:rsidR="002C2C1D" w:rsidRPr="00602469">
        <w:rPr>
          <w:rFonts w:ascii="Georgia" w:hAnsi="Georgia"/>
          <w:b/>
          <w:spacing w:val="-3"/>
          <w:sz w:val="24"/>
          <w:szCs w:val="24"/>
        </w:rPr>
        <w:t>(i)</w:t>
      </w:r>
      <w:r w:rsidR="002C2C1D" w:rsidRPr="00602469">
        <w:rPr>
          <w:rFonts w:ascii="Georgia" w:hAnsi="Georgia"/>
          <w:spacing w:val="-3"/>
          <w:sz w:val="24"/>
          <w:szCs w:val="24"/>
        </w:rPr>
        <w:t xml:space="preserve"> </w:t>
      </w:r>
      <w:r w:rsidR="00780D44" w:rsidRPr="00602469">
        <w:rPr>
          <w:rFonts w:ascii="Georgia" w:hAnsi="Georgia"/>
          <w:b/>
          <w:spacing w:val="-3"/>
          <w:sz w:val="24"/>
          <w:szCs w:val="24"/>
          <w:lang w:val="es-ES"/>
        </w:rPr>
        <w:t>DEJAR SIN EFECTOS</w:t>
      </w:r>
      <w:r w:rsidR="00780D44" w:rsidRPr="00602469">
        <w:rPr>
          <w:rFonts w:ascii="Georgia" w:hAnsi="Georgia"/>
          <w:spacing w:val="-3"/>
          <w:sz w:val="24"/>
          <w:szCs w:val="24"/>
          <w:lang w:val="es-ES"/>
        </w:rPr>
        <w:t xml:space="preserve"> las resoluciones SUB310341 del 23-11-2021 y SUB55965 del 25-02-2022; y, en su lugar, </w:t>
      </w:r>
      <w:r w:rsidR="00780D44" w:rsidRPr="00602469">
        <w:rPr>
          <w:rFonts w:ascii="Georgia" w:hAnsi="Georgia"/>
          <w:b/>
          <w:spacing w:val="-3"/>
          <w:sz w:val="24"/>
          <w:szCs w:val="24"/>
          <w:lang w:val="es-ES"/>
        </w:rPr>
        <w:t xml:space="preserve">(ii) EXPEDIR </w:t>
      </w:r>
      <w:r w:rsidR="00780D44" w:rsidRPr="00602469">
        <w:rPr>
          <w:rFonts w:ascii="Georgia" w:hAnsi="Georgia"/>
          <w:spacing w:val="-3"/>
          <w:sz w:val="24"/>
          <w:szCs w:val="24"/>
          <w:lang w:val="es-ES"/>
        </w:rPr>
        <w:t xml:space="preserve">nuevo acto administrativo que resuelva la reclamación pensional de invalidez, </w:t>
      </w:r>
      <w:r w:rsidR="00F87E2B" w:rsidRPr="00602469">
        <w:rPr>
          <w:rFonts w:ascii="Georgia" w:hAnsi="Georgia"/>
          <w:spacing w:val="-3"/>
          <w:sz w:val="24"/>
          <w:szCs w:val="24"/>
          <w:lang w:val="es-ES"/>
        </w:rPr>
        <w:t xml:space="preserve">es decir, verifique si el actor cumple los presupuestos para acceder a la subvención (PCL + semanas), teniendo en cuenta </w:t>
      </w:r>
      <w:r w:rsidR="00F87E2B" w:rsidRPr="00602469">
        <w:rPr>
          <w:rFonts w:ascii="Georgia" w:hAnsi="Georgia"/>
          <w:b/>
          <w:spacing w:val="-3"/>
          <w:sz w:val="24"/>
          <w:szCs w:val="24"/>
          <w:lang w:val="es-ES"/>
        </w:rPr>
        <w:t>TODAS</w:t>
      </w:r>
      <w:r w:rsidR="00F87E2B" w:rsidRPr="00602469">
        <w:rPr>
          <w:rFonts w:ascii="Georgia" w:hAnsi="Georgia"/>
          <w:spacing w:val="-3"/>
          <w:sz w:val="24"/>
          <w:szCs w:val="24"/>
          <w:lang w:val="es-ES"/>
        </w:rPr>
        <w:t xml:space="preserve"> las semanas pagadas por la empleadora, sin oponer la observación del reporte alusiva a </w:t>
      </w:r>
      <w:r w:rsidR="00F87E2B" w:rsidRPr="00602469">
        <w:rPr>
          <w:rFonts w:ascii="Georgia" w:hAnsi="Georgia"/>
          <w:i/>
          <w:spacing w:val="-3"/>
          <w:sz w:val="24"/>
          <w:szCs w:val="24"/>
          <w:lang w:val="es-ES"/>
        </w:rPr>
        <w:t>“No vinculado está pensionado”</w:t>
      </w:r>
      <w:r w:rsidRPr="00602469">
        <w:rPr>
          <w:rFonts w:ascii="Georgia" w:hAnsi="Georgia"/>
          <w:spacing w:val="-3"/>
          <w:sz w:val="24"/>
          <w:szCs w:val="24"/>
        </w:rPr>
        <w:t>.</w:t>
      </w:r>
    </w:p>
    <w:p w14:paraId="4C31C4C8" w14:textId="77777777" w:rsidR="0056129C" w:rsidRPr="00602469" w:rsidRDefault="0056129C" w:rsidP="00602469">
      <w:pPr>
        <w:pStyle w:val="Prrafodelista"/>
        <w:rPr>
          <w:rFonts w:ascii="Georgia" w:hAnsi="Georgia"/>
          <w:spacing w:val="-3"/>
          <w:sz w:val="24"/>
          <w:szCs w:val="24"/>
        </w:rPr>
      </w:pPr>
    </w:p>
    <w:p w14:paraId="052BABD6" w14:textId="4EC5BF31" w:rsidR="00754281" w:rsidRPr="00602469" w:rsidRDefault="00754281" w:rsidP="00602469">
      <w:pPr>
        <w:pStyle w:val="Prrafodelista"/>
        <w:widowControl w:val="0"/>
        <w:numPr>
          <w:ilvl w:val="0"/>
          <w:numId w:val="3"/>
        </w:numPr>
        <w:autoSpaceDE w:val="0"/>
        <w:autoSpaceDN w:val="0"/>
        <w:adjustRightInd w:val="0"/>
        <w:spacing w:after="0"/>
        <w:ind w:left="284" w:hanging="284"/>
        <w:contextualSpacing w:val="0"/>
        <w:jc w:val="both"/>
        <w:rPr>
          <w:rFonts w:ascii="Georgia" w:hAnsi="Georgia" w:cs="Arial"/>
          <w:sz w:val="24"/>
          <w:szCs w:val="24"/>
        </w:rPr>
      </w:pPr>
      <w:r w:rsidRPr="00602469">
        <w:rPr>
          <w:rFonts w:ascii="Georgia" w:hAnsi="Georgia"/>
          <w:spacing w:val="-3"/>
          <w:sz w:val="24"/>
          <w:szCs w:val="24"/>
        </w:rPr>
        <w:t>ENVIAR este expediente, a la CC para su eventual revisión.</w:t>
      </w:r>
    </w:p>
    <w:p w14:paraId="18572332" w14:textId="77777777" w:rsidR="00602469" w:rsidRPr="00AC7895" w:rsidRDefault="00602469" w:rsidP="00602469">
      <w:pPr>
        <w:spacing w:line="276" w:lineRule="auto"/>
        <w:jc w:val="center"/>
        <w:rPr>
          <w:rFonts w:ascii="Georgia" w:hAnsi="Georgia" w:cs="Arial"/>
          <w:bCs/>
          <w:smallCaps/>
        </w:rPr>
      </w:pPr>
    </w:p>
    <w:p w14:paraId="61EDF719" w14:textId="77777777" w:rsidR="00602469" w:rsidRPr="00C61E79" w:rsidRDefault="00602469" w:rsidP="00602469">
      <w:pPr>
        <w:spacing w:line="276" w:lineRule="auto"/>
        <w:jc w:val="center"/>
        <w:rPr>
          <w:rFonts w:ascii="Georgia" w:hAnsi="Georgia" w:cs="Arial"/>
          <w:bCs/>
          <w:smallCaps/>
        </w:rPr>
      </w:pPr>
      <w:r w:rsidRPr="00C61E79">
        <w:rPr>
          <w:rFonts w:ascii="Georgia" w:hAnsi="Georgia" w:cs="Arial"/>
          <w:bCs/>
          <w:smallCaps/>
        </w:rPr>
        <w:t>Notifíquese,</w:t>
      </w:r>
    </w:p>
    <w:p w14:paraId="012D744B" w14:textId="77777777" w:rsidR="00602469" w:rsidRPr="00C61E79" w:rsidRDefault="00602469" w:rsidP="00602469">
      <w:pPr>
        <w:widowControl/>
        <w:spacing w:line="276" w:lineRule="auto"/>
        <w:jc w:val="center"/>
        <w:textAlignment w:val="baseline"/>
        <w:rPr>
          <w:rFonts w:ascii="Georgia" w:hAnsi="Georgia" w:cs="Arial"/>
          <w:bCs/>
          <w:caps/>
          <w:w w:val="150"/>
          <w:szCs w:val="18"/>
          <w:lang w:val="es-MX"/>
        </w:rPr>
      </w:pPr>
      <w:bookmarkStart w:id="7" w:name="_Hlk76974190"/>
    </w:p>
    <w:p w14:paraId="47D31E8A" w14:textId="77777777" w:rsidR="00602469" w:rsidRPr="00C61E79" w:rsidRDefault="00602469" w:rsidP="00602469">
      <w:pPr>
        <w:widowControl/>
        <w:spacing w:line="276" w:lineRule="auto"/>
        <w:jc w:val="center"/>
        <w:textAlignment w:val="baseline"/>
        <w:rPr>
          <w:rFonts w:ascii="Georgia" w:hAnsi="Georgia" w:cs="Arial"/>
          <w:bCs/>
          <w:caps/>
          <w:w w:val="150"/>
          <w:szCs w:val="18"/>
          <w:lang w:val="es-MX"/>
        </w:rPr>
      </w:pPr>
    </w:p>
    <w:p w14:paraId="09475DF1" w14:textId="77777777" w:rsidR="00602469" w:rsidRPr="00C61E79" w:rsidRDefault="00602469" w:rsidP="00602469">
      <w:pPr>
        <w:widowControl/>
        <w:spacing w:line="276" w:lineRule="auto"/>
        <w:jc w:val="center"/>
        <w:textAlignment w:val="baseline"/>
        <w:rPr>
          <w:rFonts w:ascii="Georgia" w:hAnsi="Georgia" w:cs="Arial"/>
          <w:bCs/>
          <w:caps/>
          <w:w w:val="150"/>
          <w:szCs w:val="18"/>
          <w:lang w:val="es-MX"/>
        </w:rPr>
      </w:pPr>
    </w:p>
    <w:p w14:paraId="11EBA246" w14:textId="77777777" w:rsidR="00602469" w:rsidRPr="00C61E79" w:rsidRDefault="00602469" w:rsidP="00602469">
      <w:pPr>
        <w:widowControl/>
        <w:spacing w:line="276" w:lineRule="auto"/>
        <w:jc w:val="center"/>
        <w:textAlignment w:val="baseline"/>
        <w:rPr>
          <w:rFonts w:ascii="Georgia" w:hAnsi="Georgia" w:cs="Arial"/>
          <w:b/>
          <w:bCs/>
          <w:caps/>
          <w:spacing w:val="20"/>
          <w:w w:val="150"/>
          <w:sz w:val="22"/>
          <w:szCs w:val="18"/>
          <w:lang w:val="es-MX"/>
        </w:rPr>
      </w:pPr>
      <w:r w:rsidRPr="00C61E79">
        <w:rPr>
          <w:rFonts w:ascii="Georgia" w:hAnsi="Georgia" w:cs="Arial"/>
          <w:b/>
          <w:bCs/>
          <w:caps/>
          <w:spacing w:val="20"/>
          <w:w w:val="150"/>
          <w:szCs w:val="18"/>
          <w:lang w:val="es-MX"/>
        </w:rPr>
        <w:t>D</w:t>
      </w:r>
      <w:r w:rsidRPr="00C61E79">
        <w:rPr>
          <w:rFonts w:ascii="Georgia" w:hAnsi="Georgia" w:cs="Arial"/>
          <w:b/>
          <w:bCs/>
          <w:caps/>
          <w:spacing w:val="20"/>
          <w:w w:val="150"/>
          <w:sz w:val="16"/>
          <w:szCs w:val="18"/>
          <w:lang w:val="es-MX"/>
        </w:rPr>
        <w:t>UBERNEY</w:t>
      </w:r>
      <w:r w:rsidRPr="00C61E79">
        <w:rPr>
          <w:rFonts w:ascii="Georgia" w:hAnsi="Georgia" w:cs="Arial"/>
          <w:b/>
          <w:bCs/>
          <w:caps/>
          <w:spacing w:val="20"/>
          <w:w w:val="150"/>
          <w:szCs w:val="18"/>
          <w:lang w:val="es-MX"/>
        </w:rPr>
        <w:t xml:space="preserve"> G</w:t>
      </w:r>
      <w:r w:rsidRPr="00C61E79">
        <w:rPr>
          <w:rFonts w:ascii="Georgia" w:hAnsi="Georgia" w:cs="Arial"/>
          <w:b/>
          <w:bCs/>
          <w:caps/>
          <w:spacing w:val="20"/>
          <w:w w:val="150"/>
          <w:sz w:val="16"/>
          <w:szCs w:val="18"/>
          <w:lang w:val="es-MX"/>
        </w:rPr>
        <w:t>RISALES</w:t>
      </w:r>
      <w:r w:rsidRPr="00C61E79">
        <w:rPr>
          <w:rFonts w:ascii="Georgia" w:hAnsi="Georgia" w:cs="Arial"/>
          <w:b/>
          <w:bCs/>
          <w:caps/>
          <w:spacing w:val="20"/>
          <w:w w:val="150"/>
          <w:szCs w:val="18"/>
          <w:lang w:val="es-MX"/>
        </w:rPr>
        <w:t xml:space="preserve"> H</w:t>
      </w:r>
      <w:r w:rsidRPr="00C61E79">
        <w:rPr>
          <w:rFonts w:ascii="Georgia" w:hAnsi="Georgia" w:cs="Arial"/>
          <w:b/>
          <w:bCs/>
          <w:caps/>
          <w:spacing w:val="20"/>
          <w:w w:val="150"/>
          <w:sz w:val="16"/>
          <w:szCs w:val="18"/>
          <w:lang w:val="es-MX"/>
        </w:rPr>
        <w:t>ERRERA</w:t>
      </w:r>
    </w:p>
    <w:p w14:paraId="17BD01FE" w14:textId="77777777" w:rsidR="00602469" w:rsidRPr="00C61E79" w:rsidRDefault="00602469" w:rsidP="0060246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49022758" w14:textId="77777777" w:rsidR="00602469" w:rsidRPr="00C61E79" w:rsidRDefault="00602469" w:rsidP="00602469">
      <w:pPr>
        <w:widowControl/>
        <w:spacing w:line="276" w:lineRule="auto"/>
        <w:textAlignment w:val="baseline"/>
        <w:rPr>
          <w:rFonts w:ascii="Georgia" w:hAnsi="Georgia" w:cs="Arial"/>
          <w:caps/>
          <w:spacing w:val="20"/>
          <w:w w:val="150"/>
          <w:szCs w:val="28"/>
          <w:lang w:val="es-MX"/>
        </w:rPr>
      </w:pPr>
    </w:p>
    <w:p w14:paraId="72AC2C0A" w14:textId="77777777" w:rsidR="00602469" w:rsidRPr="00C61E79" w:rsidRDefault="00602469" w:rsidP="00602469">
      <w:pPr>
        <w:widowControl/>
        <w:spacing w:line="276" w:lineRule="auto"/>
        <w:textAlignment w:val="baseline"/>
        <w:rPr>
          <w:rFonts w:ascii="Georgia" w:hAnsi="Georgia" w:cs="Arial"/>
          <w:caps/>
          <w:spacing w:val="20"/>
          <w:w w:val="150"/>
          <w:szCs w:val="28"/>
          <w:lang w:val="es-MX"/>
        </w:rPr>
      </w:pPr>
    </w:p>
    <w:p w14:paraId="52226A00" w14:textId="77777777" w:rsidR="00602469" w:rsidRPr="00C61E79" w:rsidRDefault="00602469" w:rsidP="00602469">
      <w:pPr>
        <w:widowControl/>
        <w:spacing w:line="276" w:lineRule="auto"/>
        <w:textAlignment w:val="baseline"/>
        <w:rPr>
          <w:rFonts w:ascii="Georgia" w:hAnsi="Georgia" w:cs="Arial"/>
          <w:caps/>
          <w:spacing w:val="20"/>
          <w:w w:val="150"/>
          <w:szCs w:val="28"/>
          <w:lang w:val="es-MX"/>
        </w:rPr>
      </w:pPr>
    </w:p>
    <w:p w14:paraId="0D497146" w14:textId="77777777" w:rsidR="00602469" w:rsidRPr="00C61E79" w:rsidRDefault="00602469" w:rsidP="00602469">
      <w:pPr>
        <w:widowControl/>
        <w:spacing w:line="276" w:lineRule="auto"/>
        <w:textAlignment w:val="baseline"/>
        <w:rPr>
          <w:rFonts w:ascii="Georgia" w:hAnsi="Georgia" w:cs="Arial"/>
          <w:b/>
          <w:caps/>
          <w:spacing w:val="20"/>
          <w:w w:val="150"/>
          <w:sz w:val="16"/>
          <w:szCs w:val="18"/>
          <w:lang w:val="es-MX"/>
        </w:rPr>
      </w:pPr>
      <w:r w:rsidRPr="00C61E79">
        <w:rPr>
          <w:rFonts w:ascii="Georgia" w:hAnsi="Georgia" w:cs="Arial"/>
          <w:b/>
          <w:caps/>
          <w:spacing w:val="20"/>
          <w:w w:val="150"/>
          <w:szCs w:val="28"/>
          <w:lang w:val="es-MX"/>
        </w:rPr>
        <w:t>E</w:t>
      </w:r>
      <w:r w:rsidRPr="00C61E79">
        <w:rPr>
          <w:rFonts w:ascii="Georgia" w:hAnsi="Georgia" w:cs="Arial"/>
          <w:b/>
          <w:caps/>
          <w:spacing w:val="20"/>
          <w:w w:val="150"/>
          <w:sz w:val="16"/>
          <w:szCs w:val="18"/>
          <w:lang w:val="es-MX"/>
        </w:rPr>
        <w:t xml:space="preserve">DDER </w:t>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ÁNCHEZ </w:t>
      </w:r>
      <w:r w:rsidRPr="00C61E79">
        <w:rPr>
          <w:rFonts w:ascii="Georgia" w:hAnsi="Georgia" w:cs="Arial"/>
          <w:b/>
          <w:caps/>
          <w:spacing w:val="20"/>
          <w:w w:val="150"/>
          <w:szCs w:val="28"/>
          <w:lang w:val="es-MX"/>
        </w:rPr>
        <w:t>C</w:t>
      </w:r>
      <w:r w:rsidRPr="00C61E79">
        <w:rPr>
          <w:rFonts w:ascii="Georgia" w:hAnsi="Georgia" w:cs="Arial"/>
          <w:b/>
          <w:caps/>
          <w:spacing w:val="20"/>
          <w:w w:val="150"/>
          <w:sz w:val="16"/>
          <w:szCs w:val="18"/>
          <w:lang w:val="es-MX"/>
        </w:rPr>
        <w:t>.</w:t>
      </w:r>
      <w:r w:rsidRPr="00C61E79">
        <w:rPr>
          <w:rFonts w:ascii="Georgia" w:hAnsi="Georgia" w:cs="Arial"/>
          <w:b/>
          <w:bCs/>
          <w:caps/>
          <w:spacing w:val="20"/>
          <w:w w:val="150"/>
          <w:sz w:val="16"/>
          <w:szCs w:val="10"/>
          <w:lang w:val="es-MX"/>
        </w:rPr>
        <w:tab/>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AIME </w:t>
      </w:r>
      <w:r w:rsidRPr="00C61E79">
        <w:rPr>
          <w:rFonts w:ascii="Georgia" w:hAnsi="Georgia" w:cs="Arial"/>
          <w:b/>
          <w:caps/>
          <w:spacing w:val="20"/>
          <w:w w:val="150"/>
          <w:szCs w:val="28"/>
          <w:lang w:val="es-MX"/>
        </w:rPr>
        <w:t>A</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ARAZA </w:t>
      </w:r>
      <w:r w:rsidRPr="00C61E79">
        <w:rPr>
          <w:rFonts w:ascii="Georgia" w:hAnsi="Georgia" w:cs="Arial"/>
          <w:b/>
          <w:caps/>
          <w:spacing w:val="20"/>
          <w:w w:val="150"/>
          <w:szCs w:val="28"/>
          <w:lang w:val="es-MX"/>
        </w:rPr>
        <w:t>N</w:t>
      </w:r>
      <w:r w:rsidRPr="00C61E79">
        <w:rPr>
          <w:rFonts w:ascii="Georgia" w:hAnsi="Georgia" w:cs="Arial"/>
          <w:b/>
          <w:caps/>
          <w:spacing w:val="20"/>
          <w:w w:val="150"/>
          <w:sz w:val="16"/>
          <w:szCs w:val="18"/>
          <w:lang w:val="es-MX"/>
        </w:rPr>
        <w:t>aranjo</w:t>
      </w:r>
    </w:p>
    <w:p w14:paraId="22B5AC1D" w14:textId="584EB069" w:rsidR="00023FAC" w:rsidRPr="00602469" w:rsidRDefault="00602469" w:rsidP="006024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sz w:val="18"/>
          <w:szCs w:val="10"/>
          <w:lang w:val="en-US"/>
        </w:rPr>
        <w:t xml:space="preserve">M A G I S T R A D O </w:t>
      </w:r>
      <w:r w:rsidRPr="00C61E79">
        <w:rPr>
          <w:rFonts w:ascii="Georgia" w:hAnsi="Georgia" w:cs="Arial"/>
          <w:bCs/>
          <w:caps/>
          <w:spacing w:val="20"/>
          <w:w w:val="150"/>
          <w:sz w:val="18"/>
          <w:szCs w:val="10"/>
          <w:lang w:val="en-US"/>
        </w:rPr>
        <w:tab/>
      </w:r>
      <w:r w:rsidRPr="00C61E79">
        <w:rPr>
          <w:rFonts w:ascii="Georgia" w:hAnsi="Georgia" w:cs="Arial"/>
          <w:bCs/>
          <w:caps/>
          <w:spacing w:val="20"/>
          <w:w w:val="150"/>
          <w:sz w:val="18"/>
          <w:szCs w:val="10"/>
          <w:lang w:val="en-US"/>
        </w:rPr>
        <w:tab/>
        <w:t>M A G I S T R A D O</w:t>
      </w:r>
      <w:bookmarkEnd w:id="7"/>
    </w:p>
    <w:sectPr w:rsidR="00023FAC" w:rsidRPr="00602469" w:rsidSect="003E5D28">
      <w:headerReference w:type="even" r:id="rId12"/>
      <w:headerReference w:type="default" r:id="rId13"/>
      <w:footerReference w:type="even" r:id="rId14"/>
      <w:footerReference w:type="default" r:id="rId15"/>
      <w:pgSz w:w="12242" w:h="18722" w:code="258"/>
      <w:pgMar w:top="1985" w:right="1361" w:bottom="1418" w:left="1928"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B98EB5" w16cex:dateUtc="2022-03-01T21:42:32.172Z"/>
  <w16cex:commentExtensible w16cex:durableId="20EDD659" w16cex:dateUtc="2022-05-23T16:38:48.5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22A10" w14:textId="77777777" w:rsidR="003E05A5" w:rsidRDefault="003E05A5" w:rsidP="002F20AB">
      <w:r>
        <w:separator/>
      </w:r>
    </w:p>
  </w:endnote>
  <w:endnote w:type="continuationSeparator" w:id="0">
    <w:p w14:paraId="31FAFBEC" w14:textId="77777777" w:rsidR="003E05A5" w:rsidRDefault="003E05A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45978" w:rsidRDefault="00D45978">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45978" w:rsidRDefault="00D459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45978" w:rsidRPr="00A73A5D" w:rsidRDefault="00D45978"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D45978" w:rsidRPr="00A73A5D" w:rsidRDefault="00D45978" w:rsidP="00751EE2">
    <w:pPr>
      <w:pStyle w:val="Piedepgina"/>
      <w:spacing w:line="360" w:lineRule="auto"/>
      <w:jc w:val="right"/>
      <w:rPr>
        <w:rFonts w:ascii="Georgia" w:hAnsi="Georgia" w:cs="Arial"/>
        <w:spacing w:val="20"/>
        <w:w w:val="200"/>
        <w:sz w:val="14"/>
        <w:szCs w:val="10"/>
      </w:rPr>
    </w:pPr>
  </w:p>
  <w:p w14:paraId="39A077C4" w14:textId="77777777" w:rsidR="00D45978" w:rsidRPr="00A73A5D" w:rsidRDefault="00D45978"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45978" w:rsidRPr="00A73A5D" w:rsidRDefault="00D45978"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570BE" w14:textId="77777777" w:rsidR="003E05A5" w:rsidRDefault="003E05A5" w:rsidP="002F20AB">
      <w:r>
        <w:separator/>
      </w:r>
    </w:p>
  </w:footnote>
  <w:footnote w:type="continuationSeparator" w:id="0">
    <w:p w14:paraId="01C15918" w14:textId="77777777" w:rsidR="003E05A5" w:rsidRDefault="003E05A5" w:rsidP="002F20AB">
      <w:r>
        <w:continuationSeparator/>
      </w:r>
    </w:p>
  </w:footnote>
  <w:footnote w:id="1">
    <w:p w14:paraId="08F44AE2" w14:textId="77777777" w:rsidR="00D45978" w:rsidRPr="0056129C" w:rsidRDefault="00D45978" w:rsidP="00090320">
      <w:pPr>
        <w:pStyle w:val="Textonotapie"/>
        <w:rPr>
          <w:rFonts w:ascii="Century" w:hAnsi="Century"/>
        </w:rPr>
      </w:pPr>
      <w:r w:rsidRPr="0056129C">
        <w:rPr>
          <w:rStyle w:val="Refdenotaalpie"/>
          <w:rFonts w:ascii="Century" w:eastAsiaTheme="majorEastAsia" w:hAnsi="Century"/>
        </w:rPr>
        <w:footnoteRef/>
      </w:r>
      <w:r w:rsidRPr="0056129C">
        <w:rPr>
          <w:rFonts w:ascii="Century" w:hAnsi="Century"/>
        </w:rPr>
        <w:t xml:space="preserve"> CC. T-075 de 2020.</w:t>
      </w:r>
    </w:p>
  </w:footnote>
  <w:footnote w:id="2">
    <w:p w14:paraId="1EE97A2C" w14:textId="77777777" w:rsidR="00D45978" w:rsidRPr="0056129C" w:rsidRDefault="00D45978" w:rsidP="00090320">
      <w:pPr>
        <w:pStyle w:val="Textonotapie"/>
        <w:rPr>
          <w:rFonts w:ascii="Century" w:hAnsi="Century"/>
        </w:rPr>
      </w:pPr>
      <w:r w:rsidRPr="0056129C">
        <w:rPr>
          <w:rStyle w:val="Refdenotaalpie"/>
          <w:rFonts w:ascii="Century" w:eastAsiaTheme="majorEastAsia" w:hAnsi="Century"/>
        </w:rPr>
        <w:footnoteRef/>
      </w:r>
      <w:r w:rsidRPr="0056129C">
        <w:rPr>
          <w:rFonts w:ascii="Century" w:hAnsi="Century"/>
        </w:rPr>
        <w:t xml:space="preserve"> CC. T-131 de 2021.</w:t>
      </w:r>
    </w:p>
  </w:footnote>
  <w:footnote w:id="3">
    <w:p w14:paraId="32B2C3C8" w14:textId="69D006DF" w:rsidR="007944FB" w:rsidRPr="00F74F29" w:rsidRDefault="007944FB" w:rsidP="007944FB">
      <w:pPr>
        <w:pStyle w:val="Textonotapie"/>
        <w:jc w:val="both"/>
        <w:rPr>
          <w:rFonts w:ascii="Century" w:hAnsi="Century"/>
        </w:rPr>
      </w:pPr>
      <w:r w:rsidRPr="00F74F29">
        <w:rPr>
          <w:rStyle w:val="Refdenotaalpie"/>
          <w:rFonts w:ascii="Century" w:hAnsi="Century"/>
        </w:rPr>
        <w:footnoteRef/>
      </w:r>
      <w:r w:rsidRPr="00F74F29">
        <w:rPr>
          <w:rFonts w:ascii="Century" w:hAnsi="Century"/>
        </w:rPr>
        <w:t xml:space="preserve"> CC. </w:t>
      </w:r>
      <w:r>
        <w:rPr>
          <w:rFonts w:ascii="Century" w:hAnsi="Century"/>
        </w:rPr>
        <w:t xml:space="preserve">T-039 de </w:t>
      </w:r>
      <w:r w:rsidRPr="00F74F29">
        <w:rPr>
          <w:rFonts w:ascii="Century" w:hAnsi="Century"/>
        </w:rPr>
        <w:t>2022.</w:t>
      </w:r>
    </w:p>
  </w:footnote>
  <w:footnote w:id="4">
    <w:p w14:paraId="7E00BB0E" w14:textId="77777777" w:rsidR="00D45978" w:rsidRPr="0056129C" w:rsidRDefault="00D45978" w:rsidP="00090320">
      <w:pPr>
        <w:pStyle w:val="Textonotapie"/>
        <w:rPr>
          <w:rFonts w:ascii="Century" w:hAnsi="Century"/>
        </w:rPr>
      </w:pPr>
      <w:r w:rsidRPr="0056129C">
        <w:rPr>
          <w:rStyle w:val="Refdenotaalpie"/>
          <w:rFonts w:ascii="Century" w:hAnsi="Century" w:cs="Calibri Light"/>
        </w:rPr>
        <w:footnoteRef/>
      </w:r>
      <w:r w:rsidRPr="0056129C">
        <w:rPr>
          <w:rFonts w:ascii="Century" w:hAnsi="Century" w:cs="Calibri Light"/>
        </w:rPr>
        <w:t xml:space="preserve"> CC. SU-037 de 2019 y </w:t>
      </w:r>
      <w:hyperlink r:id="rId1" w:history="1">
        <w:r w:rsidRPr="0056129C">
          <w:rPr>
            <w:rStyle w:val="Hipervnculo"/>
            <w:rFonts w:ascii="Century" w:hAnsi="Century" w:cs="Calibri Light"/>
            <w:color w:val="auto"/>
            <w:u w:val="none"/>
          </w:rPr>
          <w:t>SU-499 de 2016</w:t>
        </w:r>
      </w:hyperlink>
      <w:r w:rsidRPr="0056129C">
        <w:rPr>
          <w:rFonts w:ascii="Century" w:hAnsi="Century" w:cs="Calibri Light"/>
        </w:rPr>
        <w:t>.</w:t>
      </w:r>
    </w:p>
  </w:footnote>
  <w:footnote w:id="5">
    <w:p w14:paraId="7D14F674" w14:textId="77777777" w:rsidR="00D45978" w:rsidRPr="0056129C" w:rsidRDefault="00D45978" w:rsidP="00090320">
      <w:pPr>
        <w:pStyle w:val="Textonotapie"/>
        <w:jc w:val="both"/>
        <w:rPr>
          <w:rFonts w:ascii="Century" w:hAnsi="Century"/>
        </w:rPr>
      </w:pPr>
      <w:r w:rsidRPr="0056129C">
        <w:rPr>
          <w:rStyle w:val="Refdenotaalpie"/>
          <w:rFonts w:ascii="Century" w:hAnsi="Century"/>
        </w:rPr>
        <w:footnoteRef/>
      </w:r>
      <w:r w:rsidRPr="0056129C">
        <w:rPr>
          <w:rFonts w:ascii="Century" w:hAnsi="Century"/>
        </w:rPr>
        <w:t xml:space="preserve"> CSJ. STC2701-2020, STC13404-2019,</w:t>
      </w:r>
      <w:r w:rsidRPr="0056129C">
        <w:rPr>
          <w:rFonts w:ascii="Century" w:hAnsi="Century"/>
          <w:b/>
        </w:rPr>
        <w:t xml:space="preserve"> </w:t>
      </w:r>
      <w:r w:rsidRPr="0056129C">
        <w:rPr>
          <w:rFonts w:ascii="Century" w:hAnsi="Century"/>
        </w:rPr>
        <w:t>STC2154-2016 y STC10383-2016.</w:t>
      </w:r>
    </w:p>
  </w:footnote>
  <w:footnote w:id="6">
    <w:p w14:paraId="29B57789" w14:textId="77777777" w:rsidR="0080029D" w:rsidRPr="0072577C" w:rsidRDefault="0080029D" w:rsidP="0080029D">
      <w:pPr>
        <w:pStyle w:val="Textonotapie"/>
        <w:rPr>
          <w:rFonts w:ascii="Century" w:hAnsi="Century"/>
        </w:rPr>
      </w:pPr>
      <w:r>
        <w:rPr>
          <w:rStyle w:val="Refdenotaalpie"/>
          <w:rFonts w:ascii="Century" w:hAnsi="Century" w:cs="Calibri Light"/>
        </w:rPr>
        <w:footnoteRef/>
      </w:r>
      <w:r>
        <w:rPr>
          <w:rFonts w:ascii="Century" w:hAnsi="Century" w:cs="Calibri Light"/>
        </w:rPr>
        <w:t xml:space="preserve"> CC. T-003 de 2022, T-034-</w:t>
      </w:r>
      <w:r w:rsidRPr="0072577C">
        <w:rPr>
          <w:rFonts w:ascii="Century" w:hAnsi="Century" w:cs="Calibri Light"/>
        </w:rPr>
        <w:t xml:space="preserve">2021, </w:t>
      </w:r>
      <w:hyperlink r:id="rId2" w:history="1">
        <w:r w:rsidRPr="0072577C">
          <w:rPr>
            <w:rStyle w:val="Hipervnculo"/>
            <w:rFonts w:cs="Calibri Light"/>
            <w:color w:val="auto"/>
            <w:u w:val="none"/>
          </w:rPr>
          <w:t>T-053 de 2020</w:t>
        </w:r>
      </w:hyperlink>
      <w:r w:rsidRPr="0072577C">
        <w:rPr>
          <w:rFonts w:ascii="Century" w:hAnsi="Century" w:cs="Calibri Light"/>
        </w:rPr>
        <w:t xml:space="preserve">, T-422 de 2019, T-359 de 2019, </w:t>
      </w:r>
      <w:r w:rsidRPr="0072577C">
        <w:rPr>
          <w:rFonts w:ascii="Century" w:hAnsi="Century"/>
        </w:rPr>
        <w:t xml:space="preserve">C-132 de 2018, </w:t>
      </w:r>
      <w:r w:rsidRPr="0072577C">
        <w:rPr>
          <w:rFonts w:ascii="Century" w:hAnsi="Century" w:cs="Calibri Light"/>
        </w:rPr>
        <w:t>T-015 de 2016, T-162 de 2010 y T-099 de 2008.</w:t>
      </w:r>
    </w:p>
  </w:footnote>
  <w:footnote w:id="7">
    <w:p w14:paraId="78918102" w14:textId="13F47964" w:rsidR="00D45978" w:rsidRPr="0056129C" w:rsidRDefault="00D45978" w:rsidP="00AD4B5F">
      <w:pPr>
        <w:pStyle w:val="Textonotapie"/>
        <w:rPr>
          <w:rFonts w:ascii="Century" w:hAnsi="Century"/>
        </w:rPr>
      </w:pPr>
      <w:r w:rsidRPr="0056129C">
        <w:rPr>
          <w:rStyle w:val="Refdenotaalpie"/>
          <w:rFonts w:ascii="Century" w:hAnsi="Century"/>
        </w:rPr>
        <w:footnoteRef/>
      </w:r>
      <w:r w:rsidRPr="0056129C">
        <w:rPr>
          <w:rFonts w:ascii="Century" w:hAnsi="Century"/>
        </w:rPr>
        <w:t xml:space="preserve"> CC. SU-556 de 2019, reiterada en la T-036 de 2021.</w:t>
      </w:r>
    </w:p>
  </w:footnote>
  <w:footnote w:id="8">
    <w:p w14:paraId="73F735CB" w14:textId="77777777" w:rsidR="000E1A35" w:rsidRDefault="000E1A35" w:rsidP="000E1A35">
      <w:pPr>
        <w:pStyle w:val="Textonotapie"/>
        <w:jc w:val="both"/>
        <w:rPr>
          <w:lang w:val="es-ES"/>
        </w:rPr>
      </w:pPr>
      <w:r>
        <w:rPr>
          <w:rStyle w:val="Refdenotaalpie"/>
          <w:rFonts w:ascii="Century" w:hAnsi="Century"/>
        </w:rPr>
        <w:footnoteRef/>
      </w:r>
      <w:r>
        <w:rPr>
          <w:rFonts w:ascii="Century" w:hAnsi="Century"/>
        </w:rPr>
        <w:t xml:space="preserve"> CC. T-225 de 2020, T-002A de 2017, T-728 de 2017, T-703 de 2017, T-656 de 2016, T-065 de 2016, T-861 de 2014, T-228 de 2014, T-937 de 2013 y T-145 de 2008.</w:t>
      </w:r>
    </w:p>
  </w:footnote>
  <w:footnote w:id="9">
    <w:p w14:paraId="17589A0E" w14:textId="77777777" w:rsidR="00D45978" w:rsidRPr="00E97240" w:rsidRDefault="00D45978" w:rsidP="000A302C">
      <w:pPr>
        <w:pStyle w:val="Textonotapie"/>
        <w:rPr>
          <w:rFonts w:ascii="Century" w:hAnsi="Century"/>
          <w:lang w:val="en-US"/>
        </w:rPr>
      </w:pPr>
      <w:r w:rsidRPr="0056129C">
        <w:rPr>
          <w:rStyle w:val="Refdenotaalpie"/>
          <w:rFonts w:ascii="Century" w:hAnsi="Century"/>
        </w:rPr>
        <w:footnoteRef/>
      </w:r>
      <w:r w:rsidRPr="00E97240">
        <w:rPr>
          <w:rFonts w:ascii="Century" w:hAnsi="Century"/>
          <w:lang w:val="en-US"/>
        </w:rPr>
        <w:t xml:space="preserve"> CC. Ob. cit.</w:t>
      </w:r>
    </w:p>
  </w:footnote>
  <w:footnote w:id="10">
    <w:p w14:paraId="6EB99D9E" w14:textId="753065FB" w:rsidR="00D9198A" w:rsidRDefault="00D9198A">
      <w:pPr>
        <w:pStyle w:val="Textonotapie"/>
      </w:pPr>
      <w:r>
        <w:rPr>
          <w:rStyle w:val="Refdenotaalpie"/>
        </w:rPr>
        <w:footnoteRef/>
      </w:r>
      <w:r>
        <w:t xml:space="preserve"> CC. T-307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45978" w:rsidRDefault="00D45978"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45978" w:rsidRDefault="00D4597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45978" w:rsidRPr="00602469" w:rsidRDefault="00D45978">
    <w:pPr>
      <w:pStyle w:val="Encabezado"/>
      <w:pBdr>
        <w:bottom w:val="single" w:sz="4" w:space="1" w:color="D9D9D9"/>
      </w:pBdr>
      <w:jc w:val="right"/>
      <w:rPr>
        <w:rFonts w:ascii="Georgia" w:hAnsi="Georgia"/>
        <w:b/>
        <w:sz w:val="20"/>
        <w:szCs w:val="20"/>
      </w:rPr>
    </w:pPr>
    <w:r w:rsidRPr="00602469">
      <w:rPr>
        <w:rFonts w:ascii="Georgia" w:hAnsi="Georgia"/>
        <w:spacing w:val="60"/>
        <w:sz w:val="20"/>
        <w:szCs w:val="20"/>
      </w:rPr>
      <w:t>Página</w:t>
    </w:r>
    <w:r w:rsidRPr="00602469">
      <w:rPr>
        <w:rFonts w:ascii="Georgia" w:hAnsi="Georgia"/>
        <w:sz w:val="20"/>
        <w:szCs w:val="20"/>
      </w:rPr>
      <w:t xml:space="preserve"> | </w:t>
    </w:r>
    <w:r w:rsidRPr="00602469">
      <w:rPr>
        <w:rFonts w:ascii="Georgia" w:hAnsi="Georgia"/>
        <w:sz w:val="20"/>
        <w:szCs w:val="20"/>
      </w:rPr>
      <w:fldChar w:fldCharType="begin"/>
    </w:r>
    <w:r w:rsidRPr="00602469">
      <w:rPr>
        <w:rFonts w:ascii="Georgia" w:hAnsi="Georgia"/>
        <w:sz w:val="20"/>
        <w:szCs w:val="20"/>
      </w:rPr>
      <w:instrText xml:space="preserve"> PAGE   \* MERGEFORMAT </w:instrText>
    </w:r>
    <w:r w:rsidRPr="00602469">
      <w:rPr>
        <w:rFonts w:ascii="Georgia" w:hAnsi="Georgia"/>
        <w:sz w:val="20"/>
        <w:szCs w:val="20"/>
      </w:rPr>
      <w:fldChar w:fldCharType="separate"/>
    </w:r>
    <w:r w:rsidRPr="00602469">
      <w:rPr>
        <w:rFonts w:ascii="Georgia" w:hAnsi="Georgia"/>
        <w:noProof/>
        <w:sz w:val="20"/>
        <w:szCs w:val="20"/>
      </w:rPr>
      <w:t>11</w:t>
    </w:r>
    <w:r w:rsidRPr="00602469">
      <w:rPr>
        <w:rFonts w:ascii="Georgia" w:hAnsi="Georgia"/>
        <w:sz w:val="20"/>
        <w:szCs w:val="20"/>
      </w:rPr>
      <w:fldChar w:fldCharType="end"/>
    </w:r>
  </w:p>
  <w:p w14:paraId="532F4AAC" w14:textId="6F189E49" w:rsidR="00D45978" w:rsidRPr="00602469" w:rsidRDefault="00D45978" w:rsidP="006F562A">
    <w:pPr>
      <w:pStyle w:val="Encabezado"/>
      <w:ind w:right="360"/>
      <w:jc w:val="both"/>
      <w:rPr>
        <w:rFonts w:ascii="Georgia" w:hAnsi="Georgia" w:cs="Calibri"/>
        <w:i/>
        <w:sz w:val="20"/>
        <w:szCs w:val="20"/>
      </w:rPr>
    </w:pPr>
    <w:r w:rsidRPr="00602469">
      <w:rPr>
        <w:rFonts w:ascii="Georgia" w:hAnsi="Georgia" w:cs="Calibri"/>
        <w:i/>
        <w:sz w:val="20"/>
        <w:szCs w:val="20"/>
      </w:rPr>
      <w:t>EXPEDIENTE No.</w:t>
    </w:r>
    <w:r w:rsidR="00602469" w:rsidRPr="00602469">
      <w:rPr>
        <w:rFonts w:ascii="Georgia" w:hAnsi="Georgia" w:cs="Calibri"/>
        <w:i/>
        <w:sz w:val="20"/>
        <w:szCs w:val="20"/>
      </w:rPr>
      <w:t xml:space="preserve"> </w:t>
    </w:r>
    <w:r w:rsidR="0017443A" w:rsidRPr="00602469">
      <w:rPr>
        <w:rFonts w:ascii="Georgia" w:hAnsi="Georgia" w:cs="Calibri"/>
        <w:i/>
        <w:sz w:val="20"/>
        <w:szCs w:val="20"/>
      </w:rPr>
      <w:t>2022-</w:t>
    </w:r>
    <w:r w:rsidR="00B90FD8" w:rsidRPr="00602469">
      <w:rPr>
        <w:rFonts w:ascii="Georgia" w:hAnsi="Georgia" w:cs="Calibri"/>
        <w:i/>
        <w:sz w:val="20"/>
        <w:szCs w:val="20"/>
      </w:rPr>
      <w:t>00035</w:t>
    </w:r>
    <w:r w:rsidR="0017443A" w:rsidRPr="00602469">
      <w:rPr>
        <w:rFonts w:ascii="Georgia" w:hAnsi="Georgia" w:cs="Calibri"/>
        <w:i/>
        <w:sz w:val="20"/>
        <w:szCs w:val="20"/>
      </w:rPr>
      <w:t>-01</w:t>
    </w:r>
  </w:p>
</w:hdr>
</file>

<file path=word/intelligence.xml><?xml version="1.0" encoding="utf-8"?>
<int:Intelligence xmlns:int="http://schemas.microsoft.com/office/intelligence/2019/intelligence">
  <int:IntelligenceSettings/>
  <int:Manifest>
    <int:WordHash hashCode="3OrpIB+g3mvFV7" id="fPjssLjz"/>
  </int:Manifest>
  <int:Observations>
    <int:Content id="fPjssLj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7E28411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7749F8"/>
    <w:multiLevelType w:val="multilevel"/>
    <w:tmpl w:val="BC8866D8"/>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2"/>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162F8"/>
    <w:rsid w:val="0002042C"/>
    <w:rsid w:val="000215F0"/>
    <w:rsid w:val="00021BE6"/>
    <w:rsid w:val="00021EA4"/>
    <w:rsid w:val="00022F38"/>
    <w:rsid w:val="00023886"/>
    <w:rsid w:val="00023FAC"/>
    <w:rsid w:val="00023FAD"/>
    <w:rsid w:val="0002479F"/>
    <w:rsid w:val="00024E51"/>
    <w:rsid w:val="00024F92"/>
    <w:rsid w:val="00026F32"/>
    <w:rsid w:val="00027251"/>
    <w:rsid w:val="000279AF"/>
    <w:rsid w:val="000313D8"/>
    <w:rsid w:val="00031D5D"/>
    <w:rsid w:val="00032DB7"/>
    <w:rsid w:val="000332E9"/>
    <w:rsid w:val="00033CAE"/>
    <w:rsid w:val="00033F1E"/>
    <w:rsid w:val="00034DD8"/>
    <w:rsid w:val="0003733A"/>
    <w:rsid w:val="00041B57"/>
    <w:rsid w:val="00047896"/>
    <w:rsid w:val="000502E4"/>
    <w:rsid w:val="0005121F"/>
    <w:rsid w:val="00052FE3"/>
    <w:rsid w:val="000537CF"/>
    <w:rsid w:val="00053902"/>
    <w:rsid w:val="00055B9D"/>
    <w:rsid w:val="00056027"/>
    <w:rsid w:val="00056E82"/>
    <w:rsid w:val="000601B1"/>
    <w:rsid w:val="00060954"/>
    <w:rsid w:val="00060C88"/>
    <w:rsid w:val="00060F7F"/>
    <w:rsid w:val="0006117C"/>
    <w:rsid w:val="0006167A"/>
    <w:rsid w:val="00061E07"/>
    <w:rsid w:val="000634BA"/>
    <w:rsid w:val="0006433B"/>
    <w:rsid w:val="00065A2F"/>
    <w:rsid w:val="000664A8"/>
    <w:rsid w:val="00066544"/>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A1"/>
    <w:rsid w:val="00085FB4"/>
    <w:rsid w:val="00086524"/>
    <w:rsid w:val="000868F5"/>
    <w:rsid w:val="0008767C"/>
    <w:rsid w:val="00090320"/>
    <w:rsid w:val="000906FA"/>
    <w:rsid w:val="00092CB6"/>
    <w:rsid w:val="0009345E"/>
    <w:rsid w:val="00093AD0"/>
    <w:rsid w:val="000956EB"/>
    <w:rsid w:val="00096950"/>
    <w:rsid w:val="00096F42"/>
    <w:rsid w:val="000975AD"/>
    <w:rsid w:val="00097BAB"/>
    <w:rsid w:val="000A0527"/>
    <w:rsid w:val="000A0EB7"/>
    <w:rsid w:val="000A1775"/>
    <w:rsid w:val="000A2533"/>
    <w:rsid w:val="000A302C"/>
    <w:rsid w:val="000A3944"/>
    <w:rsid w:val="000A4450"/>
    <w:rsid w:val="000A51FF"/>
    <w:rsid w:val="000A6C04"/>
    <w:rsid w:val="000A77E1"/>
    <w:rsid w:val="000A7C91"/>
    <w:rsid w:val="000B2113"/>
    <w:rsid w:val="000B2464"/>
    <w:rsid w:val="000B2984"/>
    <w:rsid w:val="000B3151"/>
    <w:rsid w:val="000B6A4A"/>
    <w:rsid w:val="000C002F"/>
    <w:rsid w:val="000C03A8"/>
    <w:rsid w:val="000C04BE"/>
    <w:rsid w:val="000C0A5D"/>
    <w:rsid w:val="000C17F2"/>
    <w:rsid w:val="000C472B"/>
    <w:rsid w:val="000C6DE9"/>
    <w:rsid w:val="000C6F60"/>
    <w:rsid w:val="000C7144"/>
    <w:rsid w:val="000C7176"/>
    <w:rsid w:val="000C75AD"/>
    <w:rsid w:val="000C762B"/>
    <w:rsid w:val="000C7C79"/>
    <w:rsid w:val="000D12A5"/>
    <w:rsid w:val="000D260B"/>
    <w:rsid w:val="000D302F"/>
    <w:rsid w:val="000D3AE1"/>
    <w:rsid w:val="000D4585"/>
    <w:rsid w:val="000D5ECA"/>
    <w:rsid w:val="000D63D2"/>
    <w:rsid w:val="000E1A18"/>
    <w:rsid w:val="000E1A35"/>
    <w:rsid w:val="000E324D"/>
    <w:rsid w:val="000E3506"/>
    <w:rsid w:val="000E4B1F"/>
    <w:rsid w:val="000E52D7"/>
    <w:rsid w:val="000E5CF8"/>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1012AD"/>
    <w:rsid w:val="001017E7"/>
    <w:rsid w:val="00101991"/>
    <w:rsid w:val="001039D0"/>
    <w:rsid w:val="00103CD9"/>
    <w:rsid w:val="0010401B"/>
    <w:rsid w:val="001055E9"/>
    <w:rsid w:val="00105F37"/>
    <w:rsid w:val="001064AC"/>
    <w:rsid w:val="00106916"/>
    <w:rsid w:val="00110B5E"/>
    <w:rsid w:val="001127AE"/>
    <w:rsid w:val="00112EDB"/>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09B7"/>
    <w:rsid w:val="00131A52"/>
    <w:rsid w:val="001322A1"/>
    <w:rsid w:val="0013310E"/>
    <w:rsid w:val="00133D97"/>
    <w:rsid w:val="00135706"/>
    <w:rsid w:val="00135B04"/>
    <w:rsid w:val="0013719E"/>
    <w:rsid w:val="00137260"/>
    <w:rsid w:val="001406C7"/>
    <w:rsid w:val="001410E3"/>
    <w:rsid w:val="001420D9"/>
    <w:rsid w:val="001424D3"/>
    <w:rsid w:val="00143D8D"/>
    <w:rsid w:val="00145236"/>
    <w:rsid w:val="0014678E"/>
    <w:rsid w:val="00147EF8"/>
    <w:rsid w:val="00150AF5"/>
    <w:rsid w:val="00151158"/>
    <w:rsid w:val="0015169C"/>
    <w:rsid w:val="0015174A"/>
    <w:rsid w:val="001523E4"/>
    <w:rsid w:val="00152DAF"/>
    <w:rsid w:val="0015332E"/>
    <w:rsid w:val="001545B7"/>
    <w:rsid w:val="00156283"/>
    <w:rsid w:val="00160A8B"/>
    <w:rsid w:val="00162BFC"/>
    <w:rsid w:val="00162EC9"/>
    <w:rsid w:val="00164342"/>
    <w:rsid w:val="00164BAF"/>
    <w:rsid w:val="00165935"/>
    <w:rsid w:val="00165ED8"/>
    <w:rsid w:val="00166158"/>
    <w:rsid w:val="00166B86"/>
    <w:rsid w:val="00167A48"/>
    <w:rsid w:val="00167BBA"/>
    <w:rsid w:val="0017129C"/>
    <w:rsid w:val="00171822"/>
    <w:rsid w:val="0017206C"/>
    <w:rsid w:val="001720A2"/>
    <w:rsid w:val="00172487"/>
    <w:rsid w:val="00172AC7"/>
    <w:rsid w:val="00172E47"/>
    <w:rsid w:val="00172F27"/>
    <w:rsid w:val="00173244"/>
    <w:rsid w:val="00173AED"/>
    <w:rsid w:val="00173B56"/>
    <w:rsid w:val="00173EBC"/>
    <w:rsid w:val="0017443A"/>
    <w:rsid w:val="00175F77"/>
    <w:rsid w:val="0017606A"/>
    <w:rsid w:val="00180295"/>
    <w:rsid w:val="00180F71"/>
    <w:rsid w:val="0018124A"/>
    <w:rsid w:val="0018145D"/>
    <w:rsid w:val="00181871"/>
    <w:rsid w:val="001825F5"/>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220"/>
    <w:rsid w:val="001A7CD5"/>
    <w:rsid w:val="001B03A5"/>
    <w:rsid w:val="001B22A1"/>
    <w:rsid w:val="001B2BF9"/>
    <w:rsid w:val="001B2CD7"/>
    <w:rsid w:val="001B47F2"/>
    <w:rsid w:val="001B4E5A"/>
    <w:rsid w:val="001B63F8"/>
    <w:rsid w:val="001B6B9C"/>
    <w:rsid w:val="001B7878"/>
    <w:rsid w:val="001C0966"/>
    <w:rsid w:val="001C1611"/>
    <w:rsid w:val="001C2101"/>
    <w:rsid w:val="001C575B"/>
    <w:rsid w:val="001C5BBC"/>
    <w:rsid w:val="001D0F3C"/>
    <w:rsid w:val="001D0F6F"/>
    <w:rsid w:val="001D14A5"/>
    <w:rsid w:val="001D2702"/>
    <w:rsid w:val="001D3D53"/>
    <w:rsid w:val="001D5B0F"/>
    <w:rsid w:val="001D6658"/>
    <w:rsid w:val="001D6840"/>
    <w:rsid w:val="001D76C4"/>
    <w:rsid w:val="001E0508"/>
    <w:rsid w:val="001E1588"/>
    <w:rsid w:val="001E1592"/>
    <w:rsid w:val="001E311C"/>
    <w:rsid w:val="001E5B6B"/>
    <w:rsid w:val="001E6AB8"/>
    <w:rsid w:val="001E74BC"/>
    <w:rsid w:val="001E7ABA"/>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175"/>
    <w:rsid w:val="00206B9D"/>
    <w:rsid w:val="0020761B"/>
    <w:rsid w:val="00207906"/>
    <w:rsid w:val="00210A59"/>
    <w:rsid w:val="00213147"/>
    <w:rsid w:val="00213DA9"/>
    <w:rsid w:val="00214468"/>
    <w:rsid w:val="00214551"/>
    <w:rsid w:val="00214A4A"/>
    <w:rsid w:val="00215123"/>
    <w:rsid w:val="00216AB7"/>
    <w:rsid w:val="00217035"/>
    <w:rsid w:val="00220BD3"/>
    <w:rsid w:val="00220CE1"/>
    <w:rsid w:val="00221B21"/>
    <w:rsid w:val="00221B6D"/>
    <w:rsid w:val="00222C60"/>
    <w:rsid w:val="00222F3E"/>
    <w:rsid w:val="00223558"/>
    <w:rsid w:val="00230330"/>
    <w:rsid w:val="00230D6E"/>
    <w:rsid w:val="00230F0D"/>
    <w:rsid w:val="00231A7F"/>
    <w:rsid w:val="00231EFB"/>
    <w:rsid w:val="00233F28"/>
    <w:rsid w:val="002357CD"/>
    <w:rsid w:val="00235822"/>
    <w:rsid w:val="00235DC0"/>
    <w:rsid w:val="002364C1"/>
    <w:rsid w:val="00240B02"/>
    <w:rsid w:val="002413B8"/>
    <w:rsid w:val="00242E93"/>
    <w:rsid w:val="00243973"/>
    <w:rsid w:val="00243BF8"/>
    <w:rsid w:val="00245260"/>
    <w:rsid w:val="00245D96"/>
    <w:rsid w:val="002468FB"/>
    <w:rsid w:val="00246A49"/>
    <w:rsid w:val="00251207"/>
    <w:rsid w:val="00251655"/>
    <w:rsid w:val="002524D7"/>
    <w:rsid w:val="00253BE8"/>
    <w:rsid w:val="00255E29"/>
    <w:rsid w:val="00257A0E"/>
    <w:rsid w:val="00257C43"/>
    <w:rsid w:val="0026279E"/>
    <w:rsid w:val="00262F88"/>
    <w:rsid w:val="00265452"/>
    <w:rsid w:val="00265A74"/>
    <w:rsid w:val="00265ACD"/>
    <w:rsid w:val="002666A9"/>
    <w:rsid w:val="00266E1E"/>
    <w:rsid w:val="00272165"/>
    <w:rsid w:val="00272570"/>
    <w:rsid w:val="0027273C"/>
    <w:rsid w:val="00272984"/>
    <w:rsid w:val="00275F4A"/>
    <w:rsid w:val="002802CD"/>
    <w:rsid w:val="002806AD"/>
    <w:rsid w:val="00282DC9"/>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32B3"/>
    <w:rsid w:val="002A4A1A"/>
    <w:rsid w:val="002A5547"/>
    <w:rsid w:val="002A5F9F"/>
    <w:rsid w:val="002B0529"/>
    <w:rsid w:val="002B2BD6"/>
    <w:rsid w:val="002B2E94"/>
    <w:rsid w:val="002B503F"/>
    <w:rsid w:val="002B5B49"/>
    <w:rsid w:val="002B6043"/>
    <w:rsid w:val="002B7A49"/>
    <w:rsid w:val="002C28EA"/>
    <w:rsid w:val="002C2C1D"/>
    <w:rsid w:val="002C2DB9"/>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1CD"/>
    <w:rsid w:val="0030058B"/>
    <w:rsid w:val="00300CF9"/>
    <w:rsid w:val="00300E36"/>
    <w:rsid w:val="0030163B"/>
    <w:rsid w:val="00301B70"/>
    <w:rsid w:val="00301D9F"/>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47F"/>
    <w:rsid w:val="00321541"/>
    <w:rsid w:val="00322EFF"/>
    <w:rsid w:val="0032385F"/>
    <w:rsid w:val="00326BFD"/>
    <w:rsid w:val="003270CF"/>
    <w:rsid w:val="003278B1"/>
    <w:rsid w:val="003312FD"/>
    <w:rsid w:val="00332FAA"/>
    <w:rsid w:val="0033413E"/>
    <w:rsid w:val="00335199"/>
    <w:rsid w:val="003377CA"/>
    <w:rsid w:val="00340212"/>
    <w:rsid w:val="00341529"/>
    <w:rsid w:val="00341654"/>
    <w:rsid w:val="0034319E"/>
    <w:rsid w:val="00345261"/>
    <w:rsid w:val="0035091C"/>
    <w:rsid w:val="003509ED"/>
    <w:rsid w:val="00351BE4"/>
    <w:rsid w:val="00351E76"/>
    <w:rsid w:val="003530CC"/>
    <w:rsid w:val="0035377A"/>
    <w:rsid w:val="0035480B"/>
    <w:rsid w:val="00355A0F"/>
    <w:rsid w:val="00356574"/>
    <w:rsid w:val="00356E82"/>
    <w:rsid w:val="003575CA"/>
    <w:rsid w:val="003614F2"/>
    <w:rsid w:val="003659FC"/>
    <w:rsid w:val="00367391"/>
    <w:rsid w:val="003708EF"/>
    <w:rsid w:val="003715E5"/>
    <w:rsid w:val="0037385E"/>
    <w:rsid w:val="00374FC2"/>
    <w:rsid w:val="003755F7"/>
    <w:rsid w:val="00377118"/>
    <w:rsid w:val="003777EA"/>
    <w:rsid w:val="00377982"/>
    <w:rsid w:val="00377BA9"/>
    <w:rsid w:val="00377C39"/>
    <w:rsid w:val="003801D6"/>
    <w:rsid w:val="00380B58"/>
    <w:rsid w:val="00382FDA"/>
    <w:rsid w:val="003832EC"/>
    <w:rsid w:val="00383C88"/>
    <w:rsid w:val="003855C9"/>
    <w:rsid w:val="0038784A"/>
    <w:rsid w:val="00390252"/>
    <w:rsid w:val="003908F6"/>
    <w:rsid w:val="0039105A"/>
    <w:rsid w:val="003929B3"/>
    <w:rsid w:val="00393460"/>
    <w:rsid w:val="0039348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A79B6"/>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142"/>
    <w:rsid w:val="003D1702"/>
    <w:rsid w:val="003D2650"/>
    <w:rsid w:val="003D3B31"/>
    <w:rsid w:val="003E05A5"/>
    <w:rsid w:val="003E18D8"/>
    <w:rsid w:val="003E5D28"/>
    <w:rsid w:val="003E6D15"/>
    <w:rsid w:val="003E7711"/>
    <w:rsid w:val="003E7DA4"/>
    <w:rsid w:val="003F01EC"/>
    <w:rsid w:val="003F10B4"/>
    <w:rsid w:val="003F162E"/>
    <w:rsid w:val="003F298D"/>
    <w:rsid w:val="003F320F"/>
    <w:rsid w:val="003F5C01"/>
    <w:rsid w:val="0040024E"/>
    <w:rsid w:val="00404694"/>
    <w:rsid w:val="004046B5"/>
    <w:rsid w:val="00404829"/>
    <w:rsid w:val="0040632B"/>
    <w:rsid w:val="00406ECE"/>
    <w:rsid w:val="0041105C"/>
    <w:rsid w:val="00411432"/>
    <w:rsid w:val="004134D8"/>
    <w:rsid w:val="0041355E"/>
    <w:rsid w:val="00413C40"/>
    <w:rsid w:val="0041414C"/>
    <w:rsid w:val="00416657"/>
    <w:rsid w:val="0041757E"/>
    <w:rsid w:val="00417661"/>
    <w:rsid w:val="00417DA3"/>
    <w:rsid w:val="00421D69"/>
    <w:rsid w:val="004229A3"/>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471D1"/>
    <w:rsid w:val="004518F7"/>
    <w:rsid w:val="0045202E"/>
    <w:rsid w:val="00452D30"/>
    <w:rsid w:val="00455072"/>
    <w:rsid w:val="00455284"/>
    <w:rsid w:val="004617FF"/>
    <w:rsid w:val="00461F7E"/>
    <w:rsid w:val="0046206E"/>
    <w:rsid w:val="00463583"/>
    <w:rsid w:val="004636CA"/>
    <w:rsid w:val="00463D16"/>
    <w:rsid w:val="00464A72"/>
    <w:rsid w:val="00466C46"/>
    <w:rsid w:val="00467235"/>
    <w:rsid w:val="0046775F"/>
    <w:rsid w:val="00470402"/>
    <w:rsid w:val="004704B6"/>
    <w:rsid w:val="004733F2"/>
    <w:rsid w:val="004744CD"/>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15E"/>
    <w:rsid w:val="004B47A3"/>
    <w:rsid w:val="004B53D6"/>
    <w:rsid w:val="004B5E6C"/>
    <w:rsid w:val="004B638F"/>
    <w:rsid w:val="004C0806"/>
    <w:rsid w:val="004C4256"/>
    <w:rsid w:val="004C5BDE"/>
    <w:rsid w:val="004C6746"/>
    <w:rsid w:val="004C7D84"/>
    <w:rsid w:val="004D1CFD"/>
    <w:rsid w:val="004D4476"/>
    <w:rsid w:val="004D4912"/>
    <w:rsid w:val="004D5452"/>
    <w:rsid w:val="004D678C"/>
    <w:rsid w:val="004D7BEE"/>
    <w:rsid w:val="004D7EC1"/>
    <w:rsid w:val="004E2B03"/>
    <w:rsid w:val="004E2B78"/>
    <w:rsid w:val="004E2DF6"/>
    <w:rsid w:val="004E4781"/>
    <w:rsid w:val="004E4FFD"/>
    <w:rsid w:val="004E6287"/>
    <w:rsid w:val="004E6B78"/>
    <w:rsid w:val="004E7A75"/>
    <w:rsid w:val="004E7DC1"/>
    <w:rsid w:val="004F01EA"/>
    <w:rsid w:val="004F0F3C"/>
    <w:rsid w:val="004F1BDB"/>
    <w:rsid w:val="004F31F1"/>
    <w:rsid w:val="004F3DF9"/>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2B8A"/>
    <w:rsid w:val="00513995"/>
    <w:rsid w:val="00514EA8"/>
    <w:rsid w:val="005206FB"/>
    <w:rsid w:val="00521FBB"/>
    <w:rsid w:val="0052222D"/>
    <w:rsid w:val="00522421"/>
    <w:rsid w:val="005227AC"/>
    <w:rsid w:val="00523529"/>
    <w:rsid w:val="00524424"/>
    <w:rsid w:val="00524A0F"/>
    <w:rsid w:val="005254D4"/>
    <w:rsid w:val="00525EDC"/>
    <w:rsid w:val="005265D9"/>
    <w:rsid w:val="005266C2"/>
    <w:rsid w:val="00527213"/>
    <w:rsid w:val="00527458"/>
    <w:rsid w:val="00527AF8"/>
    <w:rsid w:val="00530623"/>
    <w:rsid w:val="00531474"/>
    <w:rsid w:val="00531544"/>
    <w:rsid w:val="00533FC1"/>
    <w:rsid w:val="00534323"/>
    <w:rsid w:val="005347A2"/>
    <w:rsid w:val="00534EE4"/>
    <w:rsid w:val="00535F02"/>
    <w:rsid w:val="00537007"/>
    <w:rsid w:val="00537568"/>
    <w:rsid w:val="005378BD"/>
    <w:rsid w:val="00541088"/>
    <w:rsid w:val="00541536"/>
    <w:rsid w:val="00541D99"/>
    <w:rsid w:val="00542BC7"/>
    <w:rsid w:val="0054385E"/>
    <w:rsid w:val="0054435F"/>
    <w:rsid w:val="00546CA1"/>
    <w:rsid w:val="00546F0C"/>
    <w:rsid w:val="00547163"/>
    <w:rsid w:val="00547436"/>
    <w:rsid w:val="00547B2B"/>
    <w:rsid w:val="005504BF"/>
    <w:rsid w:val="00550989"/>
    <w:rsid w:val="00550D96"/>
    <w:rsid w:val="00551CB9"/>
    <w:rsid w:val="00552131"/>
    <w:rsid w:val="005548B0"/>
    <w:rsid w:val="005551E2"/>
    <w:rsid w:val="005556DE"/>
    <w:rsid w:val="00557C3D"/>
    <w:rsid w:val="00560017"/>
    <w:rsid w:val="0056129C"/>
    <w:rsid w:val="00562995"/>
    <w:rsid w:val="00562B21"/>
    <w:rsid w:val="00565175"/>
    <w:rsid w:val="00565450"/>
    <w:rsid w:val="005660B9"/>
    <w:rsid w:val="00567415"/>
    <w:rsid w:val="00570C27"/>
    <w:rsid w:val="00571181"/>
    <w:rsid w:val="005712ED"/>
    <w:rsid w:val="005713F6"/>
    <w:rsid w:val="00573AD1"/>
    <w:rsid w:val="00573DC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477E"/>
    <w:rsid w:val="005A66FC"/>
    <w:rsid w:val="005A6E34"/>
    <w:rsid w:val="005A7334"/>
    <w:rsid w:val="005A7525"/>
    <w:rsid w:val="005A7BED"/>
    <w:rsid w:val="005B025A"/>
    <w:rsid w:val="005B248B"/>
    <w:rsid w:val="005B2646"/>
    <w:rsid w:val="005B2BDE"/>
    <w:rsid w:val="005B31A0"/>
    <w:rsid w:val="005B387F"/>
    <w:rsid w:val="005B3BD2"/>
    <w:rsid w:val="005B56B2"/>
    <w:rsid w:val="005B606C"/>
    <w:rsid w:val="005B66D3"/>
    <w:rsid w:val="005B7472"/>
    <w:rsid w:val="005B771E"/>
    <w:rsid w:val="005C085F"/>
    <w:rsid w:val="005C19D8"/>
    <w:rsid w:val="005C1C5A"/>
    <w:rsid w:val="005C1FC1"/>
    <w:rsid w:val="005C2225"/>
    <w:rsid w:val="005C31C9"/>
    <w:rsid w:val="005C38F9"/>
    <w:rsid w:val="005C39E6"/>
    <w:rsid w:val="005C3B96"/>
    <w:rsid w:val="005C458F"/>
    <w:rsid w:val="005C560B"/>
    <w:rsid w:val="005C6722"/>
    <w:rsid w:val="005C7936"/>
    <w:rsid w:val="005D1620"/>
    <w:rsid w:val="005D269F"/>
    <w:rsid w:val="005D29AD"/>
    <w:rsid w:val="005D31BF"/>
    <w:rsid w:val="005D5478"/>
    <w:rsid w:val="005D569E"/>
    <w:rsid w:val="005D5B8A"/>
    <w:rsid w:val="005D780A"/>
    <w:rsid w:val="005E14BE"/>
    <w:rsid w:val="005E2305"/>
    <w:rsid w:val="005E2FC9"/>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14D"/>
    <w:rsid w:val="00602469"/>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3D9F"/>
    <w:rsid w:val="006346D6"/>
    <w:rsid w:val="00634E55"/>
    <w:rsid w:val="006352B7"/>
    <w:rsid w:val="00635ED8"/>
    <w:rsid w:val="0063712B"/>
    <w:rsid w:val="0063767B"/>
    <w:rsid w:val="00637AB3"/>
    <w:rsid w:val="006409F2"/>
    <w:rsid w:val="00640CA5"/>
    <w:rsid w:val="00641308"/>
    <w:rsid w:val="0064234D"/>
    <w:rsid w:val="006437D6"/>
    <w:rsid w:val="00643C6B"/>
    <w:rsid w:val="00644F63"/>
    <w:rsid w:val="006450AF"/>
    <w:rsid w:val="0064534D"/>
    <w:rsid w:val="00645798"/>
    <w:rsid w:val="006472F2"/>
    <w:rsid w:val="00647B46"/>
    <w:rsid w:val="00650262"/>
    <w:rsid w:val="006507EA"/>
    <w:rsid w:val="0065133D"/>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59B"/>
    <w:rsid w:val="00673EA3"/>
    <w:rsid w:val="00673F7C"/>
    <w:rsid w:val="00676C54"/>
    <w:rsid w:val="00680CAE"/>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3D4B"/>
    <w:rsid w:val="006E5690"/>
    <w:rsid w:val="006E6874"/>
    <w:rsid w:val="006E6B60"/>
    <w:rsid w:val="006E71AC"/>
    <w:rsid w:val="006E77D4"/>
    <w:rsid w:val="006E7D3A"/>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841"/>
    <w:rsid w:val="00707B4A"/>
    <w:rsid w:val="007117A0"/>
    <w:rsid w:val="0071674A"/>
    <w:rsid w:val="00716B70"/>
    <w:rsid w:val="007201D5"/>
    <w:rsid w:val="0072020C"/>
    <w:rsid w:val="00720D87"/>
    <w:rsid w:val="0072250C"/>
    <w:rsid w:val="00723390"/>
    <w:rsid w:val="00723F96"/>
    <w:rsid w:val="007255ED"/>
    <w:rsid w:val="00725A38"/>
    <w:rsid w:val="00726989"/>
    <w:rsid w:val="007307B0"/>
    <w:rsid w:val="0073192F"/>
    <w:rsid w:val="00731B65"/>
    <w:rsid w:val="00731CB2"/>
    <w:rsid w:val="00732403"/>
    <w:rsid w:val="007328DA"/>
    <w:rsid w:val="0073335D"/>
    <w:rsid w:val="0073555B"/>
    <w:rsid w:val="00735CD2"/>
    <w:rsid w:val="00736A7B"/>
    <w:rsid w:val="00740366"/>
    <w:rsid w:val="007406AB"/>
    <w:rsid w:val="00740778"/>
    <w:rsid w:val="00740863"/>
    <w:rsid w:val="0074321A"/>
    <w:rsid w:val="007469AE"/>
    <w:rsid w:val="007470B5"/>
    <w:rsid w:val="00747531"/>
    <w:rsid w:val="0074779F"/>
    <w:rsid w:val="00747C49"/>
    <w:rsid w:val="00747ED4"/>
    <w:rsid w:val="00751EE2"/>
    <w:rsid w:val="00752AC7"/>
    <w:rsid w:val="00753BFF"/>
    <w:rsid w:val="00753EFD"/>
    <w:rsid w:val="00754281"/>
    <w:rsid w:val="0075477F"/>
    <w:rsid w:val="007552B7"/>
    <w:rsid w:val="007552F2"/>
    <w:rsid w:val="00755DA9"/>
    <w:rsid w:val="0075652C"/>
    <w:rsid w:val="00756FCF"/>
    <w:rsid w:val="00757715"/>
    <w:rsid w:val="0076288D"/>
    <w:rsid w:val="0076296E"/>
    <w:rsid w:val="007640D2"/>
    <w:rsid w:val="00764347"/>
    <w:rsid w:val="007671B0"/>
    <w:rsid w:val="007708E8"/>
    <w:rsid w:val="00770B29"/>
    <w:rsid w:val="00771090"/>
    <w:rsid w:val="007720C9"/>
    <w:rsid w:val="0077234A"/>
    <w:rsid w:val="00774500"/>
    <w:rsid w:val="00775C19"/>
    <w:rsid w:val="00775E15"/>
    <w:rsid w:val="00775F63"/>
    <w:rsid w:val="00776B80"/>
    <w:rsid w:val="007776C4"/>
    <w:rsid w:val="00777919"/>
    <w:rsid w:val="00780D44"/>
    <w:rsid w:val="00781457"/>
    <w:rsid w:val="00781B9C"/>
    <w:rsid w:val="00783BFE"/>
    <w:rsid w:val="00784128"/>
    <w:rsid w:val="007857F3"/>
    <w:rsid w:val="00785B30"/>
    <w:rsid w:val="007860C0"/>
    <w:rsid w:val="0078684D"/>
    <w:rsid w:val="00786CF7"/>
    <w:rsid w:val="00786D18"/>
    <w:rsid w:val="00790B5F"/>
    <w:rsid w:val="00791A42"/>
    <w:rsid w:val="00792DA7"/>
    <w:rsid w:val="007937B6"/>
    <w:rsid w:val="007944FB"/>
    <w:rsid w:val="00794635"/>
    <w:rsid w:val="0079478E"/>
    <w:rsid w:val="007956E2"/>
    <w:rsid w:val="00795730"/>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B0073"/>
    <w:rsid w:val="007B138B"/>
    <w:rsid w:val="007B1C17"/>
    <w:rsid w:val="007B2C1C"/>
    <w:rsid w:val="007B3EB4"/>
    <w:rsid w:val="007B4249"/>
    <w:rsid w:val="007B4FAE"/>
    <w:rsid w:val="007B625B"/>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69A"/>
    <w:rsid w:val="007E67B6"/>
    <w:rsid w:val="007E7710"/>
    <w:rsid w:val="007F0883"/>
    <w:rsid w:val="007F2158"/>
    <w:rsid w:val="007F3A65"/>
    <w:rsid w:val="007F7294"/>
    <w:rsid w:val="007F7D49"/>
    <w:rsid w:val="0080029D"/>
    <w:rsid w:val="0080049A"/>
    <w:rsid w:val="00800654"/>
    <w:rsid w:val="0080381F"/>
    <w:rsid w:val="00804DB7"/>
    <w:rsid w:val="008078A9"/>
    <w:rsid w:val="008114E1"/>
    <w:rsid w:val="008121BD"/>
    <w:rsid w:val="00812318"/>
    <w:rsid w:val="00813FED"/>
    <w:rsid w:val="00814843"/>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35525"/>
    <w:rsid w:val="00836EE1"/>
    <w:rsid w:val="00842033"/>
    <w:rsid w:val="00843062"/>
    <w:rsid w:val="00843342"/>
    <w:rsid w:val="00843668"/>
    <w:rsid w:val="008446D1"/>
    <w:rsid w:val="00844928"/>
    <w:rsid w:val="00845D57"/>
    <w:rsid w:val="00846E0C"/>
    <w:rsid w:val="0084769F"/>
    <w:rsid w:val="008479DB"/>
    <w:rsid w:val="00847A1B"/>
    <w:rsid w:val="00847A96"/>
    <w:rsid w:val="00847D64"/>
    <w:rsid w:val="00847F3F"/>
    <w:rsid w:val="008506EA"/>
    <w:rsid w:val="008507CA"/>
    <w:rsid w:val="0085172D"/>
    <w:rsid w:val="0085260A"/>
    <w:rsid w:val="00852D40"/>
    <w:rsid w:val="00854008"/>
    <w:rsid w:val="00857554"/>
    <w:rsid w:val="008600FC"/>
    <w:rsid w:val="00860841"/>
    <w:rsid w:val="00860E07"/>
    <w:rsid w:val="008616C4"/>
    <w:rsid w:val="008622FB"/>
    <w:rsid w:val="008630A2"/>
    <w:rsid w:val="00865443"/>
    <w:rsid w:val="0086594C"/>
    <w:rsid w:val="0086606D"/>
    <w:rsid w:val="00866292"/>
    <w:rsid w:val="00866D83"/>
    <w:rsid w:val="00867912"/>
    <w:rsid w:val="008700FE"/>
    <w:rsid w:val="00872680"/>
    <w:rsid w:val="00874FB5"/>
    <w:rsid w:val="00875D4E"/>
    <w:rsid w:val="00876B04"/>
    <w:rsid w:val="00877A45"/>
    <w:rsid w:val="00882F38"/>
    <w:rsid w:val="00884392"/>
    <w:rsid w:val="008847CB"/>
    <w:rsid w:val="0088683E"/>
    <w:rsid w:val="00887AAC"/>
    <w:rsid w:val="00890B69"/>
    <w:rsid w:val="008912FF"/>
    <w:rsid w:val="00893FCA"/>
    <w:rsid w:val="008942A5"/>
    <w:rsid w:val="00897802"/>
    <w:rsid w:val="008A0FA5"/>
    <w:rsid w:val="008A2B57"/>
    <w:rsid w:val="008A4A7A"/>
    <w:rsid w:val="008A55F1"/>
    <w:rsid w:val="008A7226"/>
    <w:rsid w:val="008A7C32"/>
    <w:rsid w:val="008B0BC9"/>
    <w:rsid w:val="008B2D04"/>
    <w:rsid w:val="008B3C3E"/>
    <w:rsid w:val="008B683F"/>
    <w:rsid w:val="008B7331"/>
    <w:rsid w:val="008B791B"/>
    <w:rsid w:val="008B7969"/>
    <w:rsid w:val="008B7982"/>
    <w:rsid w:val="008B7ADF"/>
    <w:rsid w:val="008C043B"/>
    <w:rsid w:val="008C0F06"/>
    <w:rsid w:val="008C199C"/>
    <w:rsid w:val="008C1B5A"/>
    <w:rsid w:val="008C42CD"/>
    <w:rsid w:val="008C4487"/>
    <w:rsid w:val="008C4916"/>
    <w:rsid w:val="008C4B4E"/>
    <w:rsid w:val="008C56B7"/>
    <w:rsid w:val="008D236D"/>
    <w:rsid w:val="008D255E"/>
    <w:rsid w:val="008D3305"/>
    <w:rsid w:val="008D469E"/>
    <w:rsid w:val="008D4D95"/>
    <w:rsid w:val="008D4EE1"/>
    <w:rsid w:val="008D6527"/>
    <w:rsid w:val="008D698B"/>
    <w:rsid w:val="008D6F5A"/>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58C"/>
    <w:rsid w:val="008F6FC2"/>
    <w:rsid w:val="00901E1E"/>
    <w:rsid w:val="009020D9"/>
    <w:rsid w:val="009026FC"/>
    <w:rsid w:val="00903C4E"/>
    <w:rsid w:val="00903C4F"/>
    <w:rsid w:val="00905E36"/>
    <w:rsid w:val="009060FB"/>
    <w:rsid w:val="00906391"/>
    <w:rsid w:val="00910199"/>
    <w:rsid w:val="00911789"/>
    <w:rsid w:val="00913B35"/>
    <w:rsid w:val="00914629"/>
    <w:rsid w:val="00916708"/>
    <w:rsid w:val="00916BD5"/>
    <w:rsid w:val="0091769E"/>
    <w:rsid w:val="00917999"/>
    <w:rsid w:val="00917BF8"/>
    <w:rsid w:val="0092089F"/>
    <w:rsid w:val="00922E55"/>
    <w:rsid w:val="00923003"/>
    <w:rsid w:val="0092352E"/>
    <w:rsid w:val="0092467E"/>
    <w:rsid w:val="0092547D"/>
    <w:rsid w:val="0092557C"/>
    <w:rsid w:val="009262D5"/>
    <w:rsid w:val="00926510"/>
    <w:rsid w:val="00927162"/>
    <w:rsid w:val="0092748E"/>
    <w:rsid w:val="00927B5A"/>
    <w:rsid w:val="00927D27"/>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3BA4"/>
    <w:rsid w:val="00954720"/>
    <w:rsid w:val="0095543E"/>
    <w:rsid w:val="00956A70"/>
    <w:rsid w:val="00957870"/>
    <w:rsid w:val="00962686"/>
    <w:rsid w:val="00963416"/>
    <w:rsid w:val="00965973"/>
    <w:rsid w:val="00966182"/>
    <w:rsid w:val="00966782"/>
    <w:rsid w:val="00967010"/>
    <w:rsid w:val="00967096"/>
    <w:rsid w:val="0096734B"/>
    <w:rsid w:val="00967374"/>
    <w:rsid w:val="0096755F"/>
    <w:rsid w:val="00970BE6"/>
    <w:rsid w:val="00971C3A"/>
    <w:rsid w:val="00972E5F"/>
    <w:rsid w:val="00974030"/>
    <w:rsid w:val="00974F28"/>
    <w:rsid w:val="00975546"/>
    <w:rsid w:val="009756F6"/>
    <w:rsid w:val="009758F3"/>
    <w:rsid w:val="00977EF3"/>
    <w:rsid w:val="00980038"/>
    <w:rsid w:val="00980916"/>
    <w:rsid w:val="009826F6"/>
    <w:rsid w:val="009847BE"/>
    <w:rsid w:val="009850F7"/>
    <w:rsid w:val="009854AB"/>
    <w:rsid w:val="00985901"/>
    <w:rsid w:val="00985B4D"/>
    <w:rsid w:val="0098633C"/>
    <w:rsid w:val="00986532"/>
    <w:rsid w:val="00987285"/>
    <w:rsid w:val="00992697"/>
    <w:rsid w:val="00993072"/>
    <w:rsid w:val="00994E00"/>
    <w:rsid w:val="009952FE"/>
    <w:rsid w:val="009956DB"/>
    <w:rsid w:val="009968A3"/>
    <w:rsid w:val="00997AFC"/>
    <w:rsid w:val="00997B9C"/>
    <w:rsid w:val="009A09E7"/>
    <w:rsid w:val="009A0A90"/>
    <w:rsid w:val="009A17AB"/>
    <w:rsid w:val="009A4B2D"/>
    <w:rsid w:val="009A4B9C"/>
    <w:rsid w:val="009A5F28"/>
    <w:rsid w:val="009A68E5"/>
    <w:rsid w:val="009A7B2F"/>
    <w:rsid w:val="009A7C3E"/>
    <w:rsid w:val="009B0FAE"/>
    <w:rsid w:val="009B100B"/>
    <w:rsid w:val="009B2801"/>
    <w:rsid w:val="009B6026"/>
    <w:rsid w:val="009B621B"/>
    <w:rsid w:val="009B7364"/>
    <w:rsid w:val="009C00B3"/>
    <w:rsid w:val="009C0C21"/>
    <w:rsid w:val="009C122E"/>
    <w:rsid w:val="009C1824"/>
    <w:rsid w:val="009C1DCD"/>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A75"/>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C58"/>
    <w:rsid w:val="00A36DEC"/>
    <w:rsid w:val="00A37190"/>
    <w:rsid w:val="00A3754E"/>
    <w:rsid w:val="00A376DA"/>
    <w:rsid w:val="00A37A40"/>
    <w:rsid w:val="00A40A52"/>
    <w:rsid w:val="00A41FB5"/>
    <w:rsid w:val="00A42755"/>
    <w:rsid w:val="00A4288C"/>
    <w:rsid w:val="00A4302C"/>
    <w:rsid w:val="00A43261"/>
    <w:rsid w:val="00A4376B"/>
    <w:rsid w:val="00A4395D"/>
    <w:rsid w:val="00A43F20"/>
    <w:rsid w:val="00A45800"/>
    <w:rsid w:val="00A45A9C"/>
    <w:rsid w:val="00A45F3A"/>
    <w:rsid w:val="00A46722"/>
    <w:rsid w:val="00A51118"/>
    <w:rsid w:val="00A51174"/>
    <w:rsid w:val="00A519A2"/>
    <w:rsid w:val="00A531E0"/>
    <w:rsid w:val="00A537BD"/>
    <w:rsid w:val="00A540E9"/>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5DCE"/>
    <w:rsid w:val="00A763B0"/>
    <w:rsid w:val="00A7650C"/>
    <w:rsid w:val="00A77179"/>
    <w:rsid w:val="00A8100F"/>
    <w:rsid w:val="00A8129C"/>
    <w:rsid w:val="00A82ED3"/>
    <w:rsid w:val="00A843AD"/>
    <w:rsid w:val="00A845F5"/>
    <w:rsid w:val="00A849FE"/>
    <w:rsid w:val="00A85066"/>
    <w:rsid w:val="00A915CE"/>
    <w:rsid w:val="00A92D18"/>
    <w:rsid w:val="00A92EB1"/>
    <w:rsid w:val="00A93B4F"/>
    <w:rsid w:val="00A94126"/>
    <w:rsid w:val="00A94AAE"/>
    <w:rsid w:val="00A94CE7"/>
    <w:rsid w:val="00A9535D"/>
    <w:rsid w:val="00AA1C1A"/>
    <w:rsid w:val="00AA25B6"/>
    <w:rsid w:val="00AA266F"/>
    <w:rsid w:val="00AA30EF"/>
    <w:rsid w:val="00AA48A7"/>
    <w:rsid w:val="00AA5598"/>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4B5F"/>
    <w:rsid w:val="00AD5990"/>
    <w:rsid w:val="00AD5D23"/>
    <w:rsid w:val="00AD7560"/>
    <w:rsid w:val="00AE08D1"/>
    <w:rsid w:val="00AE0F4B"/>
    <w:rsid w:val="00AE1D0D"/>
    <w:rsid w:val="00AE3BD7"/>
    <w:rsid w:val="00AE3D47"/>
    <w:rsid w:val="00AE45C6"/>
    <w:rsid w:val="00AE4964"/>
    <w:rsid w:val="00AE4CFE"/>
    <w:rsid w:val="00AE6C6B"/>
    <w:rsid w:val="00AE704B"/>
    <w:rsid w:val="00AE7CE7"/>
    <w:rsid w:val="00AE7D08"/>
    <w:rsid w:val="00AF2C5B"/>
    <w:rsid w:val="00AF48A5"/>
    <w:rsid w:val="00AF50CC"/>
    <w:rsid w:val="00AF5824"/>
    <w:rsid w:val="00AF68B1"/>
    <w:rsid w:val="00AF6FE8"/>
    <w:rsid w:val="00B0031E"/>
    <w:rsid w:val="00B00453"/>
    <w:rsid w:val="00B00489"/>
    <w:rsid w:val="00B011DC"/>
    <w:rsid w:val="00B01916"/>
    <w:rsid w:val="00B023D5"/>
    <w:rsid w:val="00B02529"/>
    <w:rsid w:val="00B033DB"/>
    <w:rsid w:val="00B044D2"/>
    <w:rsid w:val="00B05CFA"/>
    <w:rsid w:val="00B05F93"/>
    <w:rsid w:val="00B06D42"/>
    <w:rsid w:val="00B072A5"/>
    <w:rsid w:val="00B07CB8"/>
    <w:rsid w:val="00B11EA9"/>
    <w:rsid w:val="00B122EF"/>
    <w:rsid w:val="00B123B3"/>
    <w:rsid w:val="00B1253F"/>
    <w:rsid w:val="00B128CC"/>
    <w:rsid w:val="00B13D0F"/>
    <w:rsid w:val="00B14227"/>
    <w:rsid w:val="00B14311"/>
    <w:rsid w:val="00B15713"/>
    <w:rsid w:val="00B15A63"/>
    <w:rsid w:val="00B16DD3"/>
    <w:rsid w:val="00B202C3"/>
    <w:rsid w:val="00B2085E"/>
    <w:rsid w:val="00B21BCD"/>
    <w:rsid w:val="00B22F10"/>
    <w:rsid w:val="00B2375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52DD"/>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C27"/>
    <w:rsid w:val="00B71D03"/>
    <w:rsid w:val="00B72130"/>
    <w:rsid w:val="00B72290"/>
    <w:rsid w:val="00B74916"/>
    <w:rsid w:val="00B755A0"/>
    <w:rsid w:val="00B7667E"/>
    <w:rsid w:val="00B772B6"/>
    <w:rsid w:val="00B7741F"/>
    <w:rsid w:val="00B77DFA"/>
    <w:rsid w:val="00B814E5"/>
    <w:rsid w:val="00B81D1E"/>
    <w:rsid w:val="00B82BBE"/>
    <w:rsid w:val="00B82C68"/>
    <w:rsid w:val="00B831E6"/>
    <w:rsid w:val="00B87F44"/>
    <w:rsid w:val="00B902FF"/>
    <w:rsid w:val="00B90B52"/>
    <w:rsid w:val="00B90FD8"/>
    <w:rsid w:val="00B931CB"/>
    <w:rsid w:val="00B9636E"/>
    <w:rsid w:val="00B964F2"/>
    <w:rsid w:val="00B9669F"/>
    <w:rsid w:val="00BA1780"/>
    <w:rsid w:val="00BA2498"/>
    <w:rsid w:val="00BA2B75"/>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3978"/>
    <w:rsid w:val="00BB51DC"/>
    <w:rsid w:val="00BB56D4"/>
    <w:rsid w:val="00BB74FF"/>
    <w:rsid w:val="00BC07E7"/>
    <w:rsid w:val="00BC13AF"/>
    <w:rsid w:val="00BC1C36"/>
    <w:rsid w:val="00BC1E92"/>
    <w:rsid w:val="00BC26E7"/>
    <w:rsid w:val="00BC5563"/>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E6E6A"/>
    <w:rsid w:val="00BF0265"/>
    <w:rsid w:val="00BF036D"/>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4CD"/>
    <w:rsid w:val="00C061B2"/>
    <w:rsid w:val="00C0768E"/>
    <w:rsid w:val="00C07D04"/>
    <w:rsid w:val="00C10327"/>
    <w:rsid w:val="00C10CD5"/>
    <w:rsid w:val="00C1156E"/>
    <w:rsid w:val="00C1271D"/>
    <w:rsid w:val="00C131C9"/>
    <w:rsid w:val="00C1385E"/>
    <w:rsid w:val="00C15637"/>
    <w:rsid w:val="00C15670"/>
    <w:rsid w:val="00C15706"/>
    <w:rsid w:val="00C16BFC"/>
    <w:rsid w:val="00C20217"/>
    <w:rsid w:val="00C21AB2"/>
    <w:rsid w:val="00C224B8"/>
    <w:rsid w:val="00C23A4A"/>
    <w:rsid w:val="00C25D39"/>
    <w:rsid w:val="00C305DA"/>
    <w:rsid w:val="00C308FC"/>
    <w:rsid w:val="00C312D0"/>
    <w:rsid w:val="00C31D08"/>
    <w:rsid w:val="00C31E46"/>
    <w:rsid w:val="00C3262E"/>
    <w:rsid w:val="00C327A5"/>
    <w:rsid w:val="00C33EF9"/>
    <w:rsid w:val="00C341BF"/>
    <w:rsid w:val="00C34319"/>
    <w:rsid w:val="00C34C23"/>
    <w:rsid w:val="00C34CBF"/>
    <w:rsid w:val="00C35357"/>
    <w:rsid w:val="00C36670"/>
    <w:rsid w:val="00C3721B"/>
    <w:rsid w:val="00C406A9"/>
    <w:rsid w:val="00C40CBF"/>
    <w:rsid w:val="00C42237"/>
    <w:rsid w:val="00C43FC8"/>
    <w:rsid w:val="00C46338"/>
    <w:rsid w:val="00C46708"/>
    <w:rsid w:val="00C51054"/>
    <w:rsid w:val="00C51AB9"/>
    <w:rsid w:val="00C52889"/>
    <w:rsid w:val="00C53DAB"/>
    <w:rsid w:val="00C568DD"/>
    <w:rsid w:val="00C56FE8"/>
    <w:rsid w:val="00C576F9"/>
    <w:rsid w:val="00C57B83"/>
    <w:rsid w:val="00C609EB"/>
    <w:rsid w:val="00C6175E"/>
    <w:rsid w:val="00C61834"/>
    <w:rsid w:val="00C638A9"/>
    <w:rsid w:val="00C63948"/>
    <w:rsid w:val="00C65A0F"/>
    <w:rsid w:val="00C662C1"/>
    <w:rsid w:val="00C66D85"/>
    <w:rsid w:val="00C70F24"/>
    <w:rsid w:val="00C7282A"/>
    <w:rsid w:val="00C7546E"/>
    <w:rsid w:val="00C76956"/>
    <w:rsid w:val="00C80451"/>
    <w:rsid w:val="00C811FE"/>
    <w:rsid w:val="00C8203C"/>
    <w:rsid w:val="00C82D82"/>
    <w:rsid w:val="00C8302F"/>
    <w:rsid w:val="00C83327"/>
    <w:rsid w:val="00C84D00"/>
    <w:rsid w:val="00C856AB"/>
    <w:rsid w:val="00C862D7"/>
    <w:rsid w:val="00C90755"/>
    <w:rsid w:val="00C90860"/>
    <w:rsid w:val="00C9095A"/>
    <w:rsid w:val="00C91BBB"/>
    <w:rsid w:val="00C95350"/>
    <w:rsid w:val="00C95774"/>
    <w:rsid w:val="00C959B4"/>
    <w:rsid w:val="00C961BD"/>
    <w:rsid w:val="00C96B2D"/>
    <w:rsid w:val="00C97DFA"/>
    <w:rsid w:val="00CA026F"/>
    <w:rsid w:val="00CA1200"/>
    <w:rsid w:val="00CA464D"/>
    <w:rsid w:val="00CA562F"/>
    <w:rsid w:val="00CA5BEB"/>
    <w:rsid w:val="00CA5F8D"/>
    <w:rsid w:val="00CA67C7"/>
    <w:rsid w:val="00CB18FC"/>
    <w:rsid w:val="00CB24CD"/>
    <w:rsid w:val="00CB3A58"/>
    <w:rsid w:val="00CB3FD0"/>
    <w:rsid w:val="00CB5E3C"/>
    <w:rsid w:val="00CB7701"/>
    <w:rsid w:val="00CC39CD"/>
    <w:rsid w:val="00CC3BCB"/>
    <w:rsid w:val="00CC7AE9"/>
    <w:rsid w:val="00CC7DFC"/>
    <w:rsid w:val="00CC7FD0"/>
    <w:rsid w:val="00CD09F7"/>
    <w:rsid w:val="00CD2CB0"/>
    <w:rsid w:val="00CD354D"/>
    <w:rsid w:val="00CD3E8C"/>
    <w:rsid w:val="00CD43FC"/>
    <w:rsid w:val="00CD461C"/>
    <w:rsid w:val="00CD4C65"/>
    <w:rsid w:val="00CD50A6"/>
    <w:rsid w:val="00CD59B2"/>
    <w:rsid w:val="00CD5BEA"/>
    <w:rsid w:val="00CD6011"/>
    <w:rsid w:val="00CD6D76"/>
    <w:rsid w:val="00CD76FC"/>
    <w:rsid w:val="00CE2B49"/>
    <w:rsid w:val="00CE3C23"/>
    <w:rsid w:val="00CE3DD8"/>
    <w:rsid w:val="00CE6EBA"/>
    <w:rsid w:val="00CF03D1"/>
    <w:rsid w:val="00CF0562"/>
    <w:rsid w:val="00CF3971"/>
    <w:rsid w:val="00CF4D81"/>
    <w:rsid w:val="00CF5E40"/>
    <w:rsid w:val="00CF667A"/>
    <w:rsid w:val="00CF6FF3"/>
    <w:rsid w:val="00D0039D"/>
    <w:rsid w:val="00D067E0"/>
    <w:rsid w:val="00D0757E"/>
    <w:rsid w:val="00D11813"/>
    <w:rsid w:val="00D1298B"/>
    <w:rsid w:val="00D129C7"/>
    <w:rsid w:val="00D12F43"/>
    <w:rsid w:val="00D15CD2"/>
    <w:rsid w:val="00D1751E"/>
    <w:rsid w:val="00D2051D"/>
    <w:rsid w:val="00D21EEA"/>
    <w:rsid w:val="00D22184"/>
    <w:rsid w:val="00D2288E"/>
    <w:rsid w:val="00D2373A"/>
    <w:rsid w:val="00D277E8"/>
    <w:rsid w:val="00D32E88"/>
    <w:rsid w:val="00D33D3F"/>
    <w:rsid w:val="00D33D52"/>
    <w:rsid w:val="00D35921"/>
    <w:rsid w:val="00D35BCB"/>
    <w:rsid w:val="00D36F61"/>
    <w:rsid w:val="00D371DC"/>
    <w:rsid w:val="00D37757"/>
    <w:rsid w:val="00D42165"/>
    <w:rsid w:val="00D42EF7"/>
    <w:rsid w:val="00D42F40"/>
    <w:rsid w:val="00D430C7"/>
    <w:rsid w:val="00D43C0E"/>
    <w:rsid w:val="00D44CED"/>
    <w:rsid w:val="00D45978"/>
    <w:rsid w:val="00D460F2"/>
    <w:rsid w:val="00D47861"/>
    <w:rsid w:val="00D50446"/>
    <w:rsid w:val="00D505F7"/>
    <w:rsid w:val="00D50671"/>
    <w:rsid w:val="00D518A0"/>
    <w:rsid w:val="00D5264C"/>
    <w:rsid w:val="00D526C7"/>
    <w:rsid w:val="00D5296C"/>
    <w:rsid w:val="00D53E7E"/>
    <w:rsid w:val="00D54BF8"/>
    <w:rsid w:val="00D5559F"/>
    <w:rsid w:val="00D55820"/>
    <w:rsid w:val="00D565DB"/>
    <w:rsid w:val="00D57D3E"/>
    <w:rsid w:val="00D6104D"/>
    <w:rsid w:val="00D648BB"/>
    <w:rsid w:val="00D66AAC"/>
    <w:rsid w:val="00D66C88"/>
    <w:rsid w:val="00D672FD"/>
    <w:rsid w:val="00D67637"/>
    <w:rsid w:val="00D67834"/>
    <w:rsid w:val="00D70B60"/>
    <w:rsid w:val="00D71C8C"/>
    <w:rsid w:val="00D72D06"/>
    <w:rsid w:val="00D72D4B"/>
    <w:rsid w:val="00D7479A"/>
    <w:rsid w:val="00D7492E"/>
    <w:rsid w:val="00D7505F"/>
    <w:rsid w:val="00D76C01"/>
    <w:rsid w:val="00D76EA3"/>
    <w:rsid w:val="00D80C69"/>
    <w:rsid w:val="00D81845"/>
    <w:rsid w:val="00D822DA"/>
    <w:rsid w:val="00D83AAE"/>
    <w:rsid w:val="00D83EC1"/>
    <w:rsid w:val="00D8463B"/>
    <w:rsid w:val="00D864EE"/>
    <w:rsid w:val="00D90022"/>
    <w:rsid w:val="00D9017D"/>
    <w:rsid w:val="00D90292"/>
    <w:rsid w:val="00D906C9"/>
    <w:rsid w:val="00D91847"/>
    <w:rsid w:val="00D9198A"/>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6B82"/>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2158"/>
    <w:rsid w:val="00DF2969"/>
    <w:rsid w:val="00DF4705"/>
    <w:rsid w:val="00DF47E2"/>
    <w:rsid w:val="00DF597B"/>
    <w:rsid w:val="00DF5D95"/>
    <w:rsid w:val="00DF6E8E"/>
    <w:rsid w:val="00DF6F79"/>
    <w:rsid w:val="00DF6FAD"/>
    <w:rsid w:val="00E00139"/>
    <w:rsid w:val="00E00428"/>
    <w:rsid w:val="00E01769"/>
    <w:rsid w:val="00E02766"/>
    <w:rsid w:val="00E02D91"/>
    <w:rsid w:val="00E05640"/>
    <w:rsid w:val="00E0600F"/>
    <w:rsid w:val="00E07FBA"/>
    <w:rsid w:val="00E1083B"/>
    <w:rsid w:val="00E11733"/>
    <w:rsid w:val="00E13FF1"/>
    <w:rsid w:val="00E14018"/>
    <w:rsid w:val="00E1458E"/>
    <w:rsid w:val="00E1550D"/>
    <w:rsid w:val="00E15889"/>
    <w:rsid w:val="00E16788"/>
    <w:rsid w:val="00E16E12"/>
    <w:rsid w:val="00E17198"/>
    <w:rsid w:val="00E21F2B"/>
    <w:rsid w:val="00E2201D"/>
    <w:rsid w:val="00E22A58"/>
    <w:rsid w:val="00E24161"/>
    <w:rsid w:val="00E26A5B"/>
    <w:rsid w:val="00E30B25"/>
    <w:rsid w:val="00E30B3F"/>
    <w:rsid w:val="00E31510"/>
    <w:rsid w:val="00E320CA"/>
    <w:rsid w:val="00E32841"/>
    <w:rsid w:val="00E34168"/>
    <w:rsid w:val="00E34A00"/>
    <w:rsid w:val="00E36DB7"/>
    <w:rsid w:val="00E40D40"/>
    <w:rsid w:val="00E430C4"/>
    <w:rsid w:val="00E4314D"/>
    <w:rsid w:val="00E4417F"/>
    <w:rsid w:val="00E4442D"/>
    <w:rsid w:val="00E44571"/>
    <w:rsid w:val="00E46BAA"/>
    <w:rsid w:val="00E51733"/>
    <w:rsid w:val="00E51A7A"/>
    <w:rsid w:val="00E52967"/>
    <w:rsid w:val="00E54491"/>
    <w:rsid w:val="00E55F7F"/>
    <w:rsid w:val="00E560F5"/>
    <w:rsid w:val="00E56BC0"/>
    <w:rsid w:val="00E5717C"/>
    <w:rsid w:val="00E5762C"/>
    <w:rsid w:val="00E57ACA"/>
    <w:rsid w:val="00E6111C"/>
    <w:rsid w:val="00E63A79"/>
    <w:rsid w:val="00E654A0"/>
    <w:rsid w:val="00E66BFB"/>
    <w:rsid w:val="00E66E4F"/>
    <w:rsid w:val="00E67FC4"/>
    <w:rsid w:val="00E70A23"/>
    <w:rsid w:val="00E70B7F"/>
    <w:rsid w:val="00E74778"/>
    <w:rsid w:val="00E75008"/>
    <w:rsid w:val="00E7584C"/>
    <w:rsid w:val="00E763CA"/>
    <w:rsid w:val="00E76D99"/>
    <w:rsid w:val="00E77549"/>
    <w:rsid w:val="00E81198"/>
    <w:rsid w:val="00E82C3B"/>
    <w:rsid w:val="00E82CE1"/>
    <w:rsid w:val="00E838E0"/>
    <w:rsid w:val="00E85616"/>
    <w:rsid w:val="00E8698C"/>
    <w:rsid w:val="00E86D69"/>
    <w:rsid w:val="00E875D1"/>
    <w:rsid w:val="00E87E64"/>
    <w:rsid w:val="00E900D4"/>
    <w:rsid w:val="00E91010"/>
    <w:rsid w:val="00E9168C"/>
    <w:rsid w:val="00E9207C"/>
    <w:rsid w:val="00E9348C"/>
    <w:rsid w:val="00E942CB"/>
    <w:rsid w:val="00E957A3"/>
    <w:rsid w:val="00E96EBF"/>
    <w:rsid w:val="00E97240"/>
    <w:rsid w:val="00E975A9"/>
    <w:rsid w:val="00E97DCA"/>
    <w:rsid w:val="00EA1B5E"/>
    <w:rsid w:val="00EA2391"/>
    <w:rsid w:val="00EA39CD"/>
    <w:rsid w:val="00EA593B"/>
    <w:rsid w:val="00EA5FAC"/>
    <w:rsid w:val="00EA64B7"/>
    <w:rsid w:val="00EA65B4"/>
    <w:rsid w:val="00EA7A8D"/>
    <w:rsid w:val="00EA7C10"/>
    <w:rsid w:val="00EB007E"/>
    <w:rsid w:val="00EB0C2A"/>
    <w:rsid w:val="00EB0C80"/>
    <w:rsid w:val="00EB18FB"/>
    <w:rsid w:val="00EB44BF"/>
    <w:rsid w:val="00EB4D38"/>
    <w:rsid w:val="00EB5F52"/>
    <w:rsid w:val="00EB6ED4"/>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436C"/>
    <w:rsid w:val="00EE5881"/>
    <w:rsid w:val="00EE58DB"/>
    <w:rsid w:val="00EE5A51"/>
    <w:rsid w:val="00EF0E0F"/>
    <w:rsid w:val="00EF3FE1"/>
    <w:rsid w:val="00EF53AD"/>
    <w:rsid w:val="00EF5408"/>
    <w:rsid w:val="00EF540D"/>
    <w:rsid w:val="00EF5765"/>
    <w:rsid w:val="00F00D59"/>
    <w:rsid w:val="00F02522"/>
    <w:rsid w:val="00F02D6F"/>
    <w:rsid w:val="00F02F49"/>
    <w:rsid w:val="00F034FA"/>
    <w:rsid w:val="00F051FB"/>
    <w:rsid w:val="00F05B49"/>
    <w:rsid w:val="00F07622"/>
    <w:rsid w:val="00F07649"/>
    <w:rsid w:val="00F103B3"/>
    <w:rsid w:val="00F11B39"/>
    <w:rsid w:val="00F11B52"/>
    <w:rsid w:val="00F136BF"/>
    <w:rsid w:val="00F13824"/>
    <w:rsid w:val="00F1453B"/>
    <w:rsid w:val="00F1593E"/>
    <w:rsid w:val="00F16451"/>
    <w:rsid w:val="00F173A7"/>
    <w:rsid w:val="00F17B33"/>
    <w:rsid w:val="00F20799"/>
    <w:rsid w:val="00F21B7D"/>
    <w:rsid w:val="00F21D34"/>
    <w:rsid w:val="00F2520B"/>
    <w:rsid w:val="00F25E55"/>
    <w:rsid w:val="00F25E59"/>
    <w:rsid w:val="00F26165"/>
    <w:rsid w:val="00F26514"/>
    <w:rsid w:val="00F26B05"/>
    <w:rsid w:val="00F3038F"/>
    <w:rsid w:val="00F30DDD"/>
    <w:rsid w:val="00F31179"/>
    <w:rsid w:val="00F319F8"/>
    <w:rsid w:val="00F32EE7"/>
    <w:rsid w:val="00F342F4"/>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00CA"/>
    <w:rsid w:val="00F518C2"/>
    <w:rsid w:val="00F51A57"/>
    <w:rsid w:val="00F52F10"/>
    <w:rsid w:val="00F52F85"/>
    <w:rsid w:val="00F53813"/>
    <w:rsid w:val="00F54AD5"/>
    <w:rsid w:val="00F54BCF"/>
    <w:rsid w:val="00F55155"/>
    <w:rsid w:val="00F5675B"/>
    <w:rsid w:val="00F60957"/>
    <w:rsid w:val="00F6152E"/>
    <w:rsid w:val="00F6187C"/>
    <w:rsid w:val="00F62F83"/>
    <w:rsid w:val="00F62FC8"/>
    <w:rsid w:val="00F631F2"/>
    <w:rsid w:val="00F66918"/>
    <w:rsid w:val="00F66DCA"/>
    <w:rsid w:val="00F70534"/>
    <w:rsid w:val="00F70C08"/>
    <w:rsid w:val="00F71B57"/>
    <w:rsid w:val="00F72A57"/>
    <w:rsid w:val="00F748E0"/>
    <w:rsid w:val="00F74939"/>
    <w:rsid w:val="00F755CB"/>
    <w:rsid w:val="00F818D2"/>
    <w:rsid w:val="00F839CE"/>
    <w:rsid w:val="00F84342"/>
    <w:rsid w:val="00F85CA4"/>
    <w:rsid w:val="00F86A7A"/>
    <w:rsid w:val="00F86DCE"/>
    <w:rsid w:val="00F87E2B"/>
    <w:rsid w:val="00F906D9"/>
    <w:rsid w:val="00F91B1D"/>
    <w:rsid w:val="00F92D90"/>
    <w:rsid w:val="00F94295"/>
    <w:rsid w:val="00F94A1B"/>
    <w:rsid w:val="00F95498"/>
    <w:rsid w:val="00F96CF6"/>
    <w:rsid w:val="00F96E9D"/>
    <w:rsid w:val="00F97029"/>
    <w:rsid w:val="00F9765D"/>
    <w:rsid w:val="00FA0874"/>
    <w:rsid w:val="00FA14A6"/>
    <w:rsid w:val="00FA1597"/>
    <w:rsid w:val="00FA399C"/>
    <w:rsid w:val="00FA3ACB"/>
    <w:rsid w:val="00FA51A4"/>
    <w:rsid w:val="00FA739C"/>
    <w:rsid w:val="00FA73CF"/>
    <w:rsid w:val="00FB094A"/>
    <w:rsid w:val="00FB143D"/>
    <w:rsid w:val="00FB27AA"/>
    <w:rsid w:val="00FB3692"/>
    <w:rsid w:val="00FB5476"/>
    <w:rsid w:val="00FB559A"/>
    <w:rsid w:val="00FB5E2F"/>
    <w:rsid w:val="00FB785C"/>
    <w:rsid w:val="00FC02EA"/>
    <w:rsid w:val="00FC071A"/>
    <w:rsid w:val="00FC0C0F"/>
    <w:rsid w:val="00FC1A33"/>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04A6"/>
    <w:rsid w:val="00FE2934"/>
    <w:rsid w:val="00FE2ED7"/>
    <w:rsid w:val="00FE363A"/>
    <w:rsid w:val="00FE5669"/>
    <w:rsid w:val="00FE6BE3"/>
    <w:rsid w:val="00FF06A6"/>
    <w:rsid w:val="00FF4146"/>
    <w:rsid w:val="00FF680A"/>
    <w:rsid w:val="00FF7363"/>
    <w:rsid w:val="00FF7422"/>
    <w:rsid w:val="00FF7755"/>
    <w:rsid w:val="00FF78A3"/>
    <w:rsid w:val="0118D54B"/>
    <w:rsid w:val="01C21400"/>
    <w:rsid w:val="03126FAD"/>
    <w:rsid w:val="03D12297"/>
    <w:rsid w:val="0481B012"/>
    <w:rsid w:val="0488E070"/>
    <w:rsid w:val="04D8523A"/>
    <w:rsid w:val="05007101"/>
    <w:rsid w:val="05130C4B"/>
    <w:rsid w:val="051CFCFA"/>
    <w:rsid w:val="059E716A"/>
    <w:rsid w:val="06A0C1F9"/>
    <w:rsid w:val="076EEE72"/>
    <w:rsid w:val="07AD76C8"/>
    <w:rsid w:val="08C8BEB5"/>
    <w:rsid w:val="0A1CBF24"/>
    <w:rsid w:val="0A987890"/>
    <w:rsid w:val="0AB934A8"/>
    <w:rsid w:val="0AEB14F5"/>
    <w:rsid w:val="0B3787A6"/>
    <w:rsid w:val="0C0A8AEC"/>
    <w:rsid w:val="0C7AF0A5"/>
    <w:rsid w:val="0CA10BD4"/>
    <w:rsid w:val="0D1FA6E3"/>
    <w:rsid w:val="0D2B27E0"/>
    <w:rsid w:val="0D2B2EA6"/>
    <w:rsid w:val="0D5148D5"/>
    <w:rsid w:val="0D65A690"/>
    <w:rsid w:val="0E6924B9"/>
    <w:rsid w:val="0FA6EBD2"/>
    <w:rsid w:val="101C60B6"/>
    <w:rsid w:val="1035C407"/>
    <w:rsid w:val="10E437EE"/>
    <w:rsid w:val="10F4FDAE"/>
    <w:rsid w:val="12245342"/>
    <w:rsid w:val="12BB3FD4"/>
    <w:rsid w:val="1303265E"/>
    <w:rsid w:val="134CD38B"/>
    <w:rsid w:val="14156EDB"/>
    <w:rsid w:val="14F10B44"/>
    <w:rsid w:val="157A703B"/>
    <w:rsid w:val="1585A5EF"/>
    <w:rsid w:val="15C9F35B"/>
    <w:rsid w:val="174754CB"/>
    <w:rsid w:val="175CC3E6"/>
    <w:rsid w:val="18679C2D"/>
    <w:rsid w:val="187AFE23"/>
    <w:rsid w:val="195B245B"/>
    <w:rsid w:val="195FF25D"/>
    <w:rsid w:val="19A4EB3E"/>
    <w:rsid w:val="1A258A17"/>
    <w:rsid w:val="1A2CBFD9"/>
    <w:rsid w:val="1A532DE6"/>
    <w:rsid w:val="1A583DD1"/>
    <w:rsid w:val="1A687AA4"/>
    <w:rsid w:val="1A944D1D"/>
    <w:rsid w:val="1B11512D"/>
    <w:rsid w:val="1BA4C146"/>
    <w:rsid w:val="1BB075F1"/>
    <w:rsid w:val="1C4FDC51"/>
    <w:rsid w:val="1C67D188"/>
    <w:rsid w:val="1CD5303B"/>
    <w:rsid w:val="1CEB8D3B"/>
    <w:rsid w:val="1CFC1EC6"/>
    <w:rsid w:val="1D464D1F"/>
    <w:rsid w:val="1E1AB32D"/>
    <w:rsid w:val="1E68C33D"/>
    <w:rsid w:val="1EB2265C"/>
    <w:rsid w:val="1ECC112D"/>
    <w:rsid w:val="1ECF3E95"/>
    <w:rsid w:val="1EFA5DF3"/>
    <w:rsid w:val="1F35644A"/>
    <w:rsid w:val="1F4F882C"/>
    <w:rsid w:val="1F513334"/>
    <w:rsid w:val="1F5E7A65"/>
    <w:rsid w:val="1F93E2C4"/>
    <w:rsid w:val="20053076"/>
    <w:rsid w:val="20485B9D"/>
    <w:rsid w:val="2194BC62"/>
    <w:rsid w:val="2198AA31"/>
    <w:rsid w:val="22532FA6"/>
    <w:rsid w:val="22B5FDE0"/>
    <w:rsid w:val="22B71D79"/>
    <w:rsid w:val="23E0E7CF"/>
    <w:rsid w:val="2419EB25"/>
    <w:rsid w:val="24394D0D"/>
    <w:rsid w:val="25B95784"/>
    <w:rsid w:val="25E10101"/>
    <w:rsid w:val="263B367E"/>
    <w:rsid w:val="263DDB50"/>
    <w:rsid w:val="26BC742D"/>
    <w:rsid w:val="273E513A"/>
    <w:rsid w:val="27474B30"/>
    <w:rsid w:val="27585D8E"/>
    <w:rsid w:val="27B07201"/>
    <w:rsid w:val="27DAFDA3"/>
    <w:rsid w:val="27FB2C4C"/>
    <w:rsid w:val="2832E8B4"/>
    <w:rsid w:val="2858448E"/>
    <w:rsid w:val="29F84753"/>
    <w:rsid w:val="2A63791F"/>
    <w:rsid w:val="2AAD7A74"/>
    <w:rsid w:val="2AB0D579"/>
    <w:rsid w:val="2AE0E90C"/>
    <w:rsid w:val="2B1E2AA6"/>
    <w:rsid w:val="2B44474D"/>
    <w:rsid w:val="2BA06938"/>
    <w:rsid w:val="2C277BFB"/>
    <w:rsid w:val="2C956E4A"/>
    <w:rsid w:val="2CB45173"/>
    <w:rsid w:val="2D528EC1"/>
    <w:rsid w:val="2E1A9567"/>
    <w:rsid w:val="2E264C33"/>
    <w:rsid w:val="2EA7D3BA"/>
    <w:rsid w:val="2EBB306F"/>
    <w:rsid w:val="2EC2AF06"/>
    <w:rsid w:val="2F50CE8E"/>
    <w:rsid w:val="2F5F1CBD"/>
    <w:rsid w:val="2F6AD219"/>
    <w:rsid w:val="3076F567"/>
    <w:rsid w:val="30865943"/>
    <w:rsid w:val="30B69111"/>
    <w:rsid w:val="31BB5E85"/>
    <w:rsid w:val="31E1276B"/>
    <w:rsid w:val="31EDD5C8"/>
    <w:rsid w:val="32975F22"/>
    <w:rsid w:val="32E6DC13"/>
    <w:rsid w:val="335919CD"/>
    <w:rsid w:val="335F1CBC"/>
    <w:rsid w:val="34718EB0"/>
    <w:rsid w:val="349B4280"/>
    <w:rsid w:val="34BDD5AA"/>
    <w:rsid w:val="34D0C1D7"/>
    <w:rsid w:val="34F539AA"/>
    <w:rsid w:val="36979665"/>
    <w:rsid w:val="36DB860A"/>
    <w:rsid w:val="37B6313C"/>
    <w:rsid w:val="38811F34"/>
    <w:rsid w:val="38B15AE7"/>
    <w:rsid w:val="3910C5FC"/>
    <w:rsid w:val="3990E0D7"/>
    <w:rsid w:val="399793E1"/>
    <w:rsid w:val="3A06608D"/>
    <w:rsid w:val="3AA59D46"/>
    <w:rsid w:val="3AFC393A"/>
    <w:rsid w:val="3B03FE84"/>
    <w:rsid w:val="3B47EAC9"/>
    <w:rsid w:val="3B852215"/>
    <w:rsid w:val="3BE07AB4"/>
    <w:rsid w:val="3BE20A50"/>
    <w:rsid w:val="3BE89C69"/>
    <w:rsid w:val="3C3804A5"/>
    <w:rsid w:val="3C90425D"/>
    <w:rsid w:val="3D476921"/>
    <w:rsid w:val="3EAEB812"/>
    <w:rsid w:val="3EE3D4F0"/>
    <w:rsid w:val="3EE6B051"/>
    <w:rsid w:val="3F9220D5"/>
    <w:rsid w:val="3FBFA5FE"/>
    <w:rsid w:val="4014F08B"/>
    <w:rsid w:val="4039F1FF"/>
    <w:rsid w:val="407FA551"/>
    <w:rsid w:val="40A79219"/>
    <w:rsid w:val="4189BB86"/>
    <w:rsid w:val="41A7ABF6"/>
    <w:rsid w:val="41FF38BB"/>
    <w:rsid w:val="43498379"/>
    <w:rsid w:val="43672B5F"/>
    <w:rsid w:val="4375D673"/>
    <w:rsid w:val="43AAC765"/>
    <w:rsid w:val="43B740C7"/>
    <w:rsid w:val="43DB2B1C"/>
    <w:rsid w:val="442B794C"/>
    <w:rsid w:val="44E38361"/>
    <w:rsid w:val="450C7C3B"/>
    <w:rsid w:val="463EC4E7"/>
    <w:rsid w:val="46529123"/>
    <w:rsid w:val="4679BD2E"/>
    <w:rsid w:val="46BBE404"/>
    <w:rsid w:val="46BF1CA1"/>
    <w:rsid w:val="46D6F60A"/>
    <w:rsid w:val="47263B3F"/>
    <w:rsid w:val="4809F43E"/>
    <w:rsid w:val="480C9148"/>
    <w:rsid w:val="4827B74A"/>
    <w:rsid w:val="4831EB12"/>
    <w:rsid w:val="485F5585"/>
    <w:rsid w:val="486E7A3F"/>
    <w:rsid w:val="488F7EAB"/>
    <w:rsid w:val="48DA5610"/>
    <w:rsid w:val="490AE0E4"/>
    <w:rsid w:val="4985EB19"/>
    <w:rsid w:val="4A07C779"/>
    <w:rsid w:val="4C337B5D"/>
    <w:rsid w:val="4C3AB768"/>
    <w:rsid w:val="4CB9AAAD"/>
    <w:rsid w:val="4CE5C91E"/>
    <w:rsid w:val="4DFC26A2"/>
    <w:rsid w:val="4EAEDB1E"/>
    <w:rsid w:val="4EF13E1F"/>
    <w:rsid w:val="50326A26"/>
    <w:rsid w:val="5082DC2C"/>
    <w:rsid w:val="50CA84F1"/>
    <w:rsid w:val="51D8A39B"/>
    <w:rsid w:val="521E1ACE"/>
    <w:rsid w:val="534019E7"/>
    <w:rsid w:val="536C8194"/>
    <w:rsid w:val="53D4BBF5"/>
    <w:rsid w:val="53D6A62E"/>
    <w:rsid w:val="54817AB3"/>
    <w:rsid w:val="54A80473"/>
    <w:rsid w:val="565D1CCA"/>
    <w:rsid w:val="56DFC051"/>
    <w:rsid w:val="578B316B"/>
    <w:rsid w:val="5801210C"/>
    <w:rsid w:val="585FDD07"/>
    <w:rsid w:val="587B49DA"/>
    <w:rsid w:val="58AEEEA9"/>
    <w:rsid w:val="596090AF"/>
    <w:rsid w:val="59B09A3E"/>
    <w:rsid w:val="5A488DFF"/>
    <w:rsid w:val="5B06FFDA"/>
    <w:rsid w:val="5B14315D"/>
    <w:rsid w:val="5B30C3A4"/>
    <w:rsid w:val="5BD0E035"/>
    <w:rsid w:val="5BF61A02"/>
    <w:rsid w:val="5C6EB190"/>
    <w:rsid w:val="5C9D38A0"/>
    <w:rsid w:val="5CF7FB52"/>
    <w:rsid w:val="5D04450C"/>
    <w:rsid w:val="5D210EBA"/>
    <w:rsid w:val="5D92173D"/>
    <w:rsid w:val="5DF335AB"/>
    <w:rsid w:val="5E141B8C"/>
    <w:rsid w:val="5E67B770"/>
    <w:rsid w:val="5E950102"/>
    <w:rsid w:val="5EF75C21"/>
    <w:rsid w:val="5F21BCE4"/>
    <w:rsid w:val="5FEC81AA"/>
    <w:rsid w:val="60794EB8"/>
    <w:rsid w:val="610D4416"/>
    <w:rsid w:val="613784E6"/>
    <w:rsid w:val="61982D1D"/>
    <w:rsid w:val="61ADC381"/>
    <w:rsid w:val="61B18E09"/>
    <w:rsid w:val="6275820D"/>
    <w:rsid w:val="633E67C7"/>
    <w:rsid w:val="635FEF8D"/>
    <w:rsid w:val="63CEE883"/>
    <w:rsid w:val="64467673"/>
    <w:rsid w:val="64C6FFEA"/>
    <w:rsid w:val="64FBBFEE"/>
    <w:rsid w:val="65670199"/>
    <w:rsid w:val="65B92F2D"/>
    <w:rsid w:val="661F063B"/>
    <w:rsid w:val="67D071E6"/>
    <w:rsid w:val="680006A4"/>
    <w:rsid w:val="683630E0"/>
    <w:rsid w:val="68E62BD4"/>
    <w:rsid w:val="69D20141"/>
    <w:rsid w:val="6AFB08CF"/>
    <w:rsid w:val="6B12287C"/>
    <w:rsid w:val="6B14EAE7"/>
    <w:rsid w:val="6B8F29BA"/>
    <w:rsid w:val="6BAA4740"/>
    <w:rsid w:val="6C3861AD"/>
    <w:rsid w:val="6CA14634"/>
    <w:rsid w:val="6E2E0B6C"/>
    <w:rsid w:val="6EAD20C0"/>
    <w:rsid w:val="6F07CAFC"/>
    <w:rsid w:val="6F6724EA"/>
    <w:rsid w:val="6FA01B8C"/>
    <w:rsid w:val="71A41D72"/>
    <w:rsid w:val="7277785A"/>
    <w:rsid w:val="72A76A8B"/>
    <w:rsid w:val="72D91264"/>
    <w:rsid w:val="72D955A0"/>
    <w:rsid w:val="72EECF8E"/>
    <w:rsid w:val="72F6F769"/>
    <w:rsid w:val="73099AE0"/>
    <w:rsid w:val="731063B0"/>
    <w:rsid w:val="732AF388"/>
    <w:rsid w:val="73A06833"/>
    <w:rsid w:val="73C8B80A"/>
    <w:rsid w:val="7500DA47"/>
    <w:rsid w:val="7548C1FF"/>
    <w:rsid w:val="768DF7DA"/>
    <w:rsid w:val="76AF367E"/>
    <w:rsid w:val="783F606B"/>
    <w:rsid w:val="784575ED"/>
    <w:rsid w:val="78D95825"/>
    <w:rsid w:val="78FB88C4"/>
    <w:rsid w:val="797FE07C"/>
    <w:rsid w:val="7993D5DA"/>
    <w:rsid w:val="7A5DCAD6"/>
    <w:rsid w:val="7ADDA63D"/>
    <w:rsid w:val="7B1355EA"/>
    <w:rsid w:val="7B2F1F4E"/>
    <w:rsid w:val="7C5E9002"/>
    <w:rsid w:val="7C628CAD"/>
    <w:rsid w:val="7CF388DC"/>
    <w:rsid w:val="7D60B22A"/>
    <w:rsid w:val="7D9DBB8B"/>
    <w:rsid w:val="7DFB5F86"/>
    <w:rsid w:val="7F2B62F8"/>
    <w:rsid w:val="7F3079FF"/>
    <w:rsid w:val="7F6B7ECE"/>
    <w:rsid w:val="7F9630C4"/>
    <w:rsid w:val="7FE1A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648">
      <w:bodyDiv w:val="1"/>
      <w:marLeft w:val="0"/>
      <w:marRight w:val="0"/>
      <w:marTop w:val="0"/>
      <w:marBottom w:val="0"/>
      <w:divBdr>
        <w:top w:val="none" w:sz="0" w:space="0" w:color="auto"/>
        <w:left w:val="none" w:sz="0" w:space="0" w:color="auto"/>
        <w:bottom w:val="none" w:sz="0" w:space="0" w:color="auto"/>
        <w:right w:val="none" w:sz="0" w:space="0" w:color="auto"/>
      </w:divBdr>
    </w:div>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9506">
      <w:bodyDiv w:val="1"/>
      <w:marLeft w:val="0"/>
      <w:marRight w:val="0"/>
      <w:marTop w:val="0"/>
      <w:marBottom w:val="0"/>
      <w:divBdr>
        <w:top w:val="none" w:sz="0" w:space="0" w:color="auto"/>
        <w:left w:val="none" w:sz="0" w:space="0" w:color="auto"/>
        <w:bottom w:val="none" w:sz="0" w:space="0" w:color="auto"/>
        <w:right w:val="none" w:sz="0" w:space="0" w:color="auto"/>
      </w:divBdr>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00099">
      <w:bodyDiv w:val="1"/>
      <w:marLeft w:val="0"/>
      <w:marRight w:val="0"/>
      <w:marTop w:val="0"/>
      <w:marBottom w:val="0"/>
      <w:divBdr>
        <w:top w:val="none" w:sz="0" w:space="0" w:color="auto"/>
        <w:left w:val="none" w:sz="0" w:space="0" w:color="auto"/>
        <w:bottom w:val="none" w:sz="0" w:space="0" w:color="auto"/>
        <w:right w:val="none" w:sz="0" w:space="0" w:color="auto"/>
      </w:divBdr>
    </w:div>
    <w:div w:id="479149603">
      <w:bodyDiv w:val="1"/>
      <w:marLeft w:val="0"/>
      <w:marRight w:val="0"/>
      <w:marTop w:val="0"/>
      <w:marBottom w:val="0"/>
      <w:divBdr>
        <w:top w:val="none" w:sz="0" w:space="0" w:color="auto"/>
        <w:left w:val="none" w:sz="0" w:space="0" w:color="auto"/>
        <w:bottom w:val="none" w:sz="0" w:space="0" w:color="auto"/>
        <w:right w:val="none" w:sz="0" w:space="0" w:color="auto"/>
      </w:divBdr>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4894">
      <w:bodyDiv w:val="1"/>
      <w:marLeft w:val="0"/>
      <w:marRight w:val="0"/>
      <w:marTop w:val="0"/>
      <w:marBottom w:val="0"/>
      <w:divBdr>
        <w:top w:val="none" w:sz="0" w:space="0" w:color="auto"/>
        <w:left w:val="none" w:sz="0" w:space="0" w:color="auto"/>
        <w:bottom w:val="none" w:sz="0" w:space="0" w:color="auto"/>
        <w:right w:val="none" w:sz="0" w:space="0" w:color="auto"/>
      </w:divBdr>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468">
      <w:bodyDiv w:val="1"/>
      <w:marLeft w:val="0"/>
      <w:marRight w:val="0"/>
      <w:marTop w:val="0"/>
      <w:marBottom w:val="0"/>
      <w:divBdr>
        <w:top w:val="none" w:sz="0" w:space="0" w:color="auto"/>
        <w:left w:val="none" w:sz="0" w:space="0" w:color="auto"/>
        <w:bottom w:val="none" w:sz="0" w:space="0" w:color="auto"/>
        <w:right w:val="none" w:sz="0" w:space="0" w:color="auto"/>
      </w:divBdr>
    </w:div>
    <w:div w:id="671105980">
      <w:bodyDiv w:val="1"/>
      <w:marLeft w:val="0"/>
      <w:marRight w:val="0"/>
      <w:marTop w:val="0"/>
      <w:marBottom w:val="0"/>
      <w:divBdr>
        <w:top w:val="none" w:sz="0" w:space="0" w:color="auto"/>
        <w:left w:val="none" w:sz="0" w:space="0" w:color="auto"/>
        <w:bottom w:val="none" w:sz="0" w:space="0" w:color="auto"/>
        <w:right w:val="none" w:sz="0" w:space="0" w:color="auto"/>
      </w:divBdr>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0078">
      <w:bodyDiv w:val="1"/>
      <w:marLeft w:val="0"/>
      <w:marRight w:val="0"/>
      <w:marTop w:val="0"/>
      <w:marBottom w:val="0"/>
      <w:divBdr>
        <w:top w:val="none" w:sz="0" w:space="0" w:color="auto"/>
        <w:left w:val="none" w:sz="0" w:space="0" w:color="auto"/>
        <w:bottom w:val="none" w:sz="0" w:space="0" w:color="auto"/>
        <w:right w:val="none" w:sz="0" w:space="0" w:color="auto"/>
      </w:divBdr>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845">
      <w:bodyDiv w:val="1"/>
      <w:marLeft w:val="0"/>
      <w:marRight w:val="0"/>
      <w:marTop w:val="0"/>
      <w:marBottom w:val="0"/>
      <w:divBdr>
        <w:top w:val="none" w:sz="0" w:space="0" w:color="auto"/>
        <w:left w:val="none" w:sz="0" w:space="0" w:color="auto"/>
        <w:bottom w:val="none" w:sz="0" w:space="0" w:color="auto"/>
        <w:right w:val="none" w:sz="0" w:space="0" w:color="auto"/>
      </w:divBdr>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6753">
      <w:bodyDiv w:val="1"/>
      <w:marLeft w:val="0"/>
      <w:marRight w:val="0"/>
      <w:marTop w:val="0"/>
      <w:marBottom w:val="0"/>
      <w:divBdr>
        <w:top w:val="none" w:sz="0" w:space="0" w:color="auto"/>
        <w:left w:val="none" w:sz="0" w:space="0" w:color="auto"/>
        <w:bottom w:val="none" w:sz="0" w:space="0" w:color="auto"/>
        <w:right w:val="none" w:sz="0" w:space="0" w:color="auto"/>
      </w:divBdr>
    </w:div>
    <w:div w:id="995693296">
      <w:bodyDiv w:val="1"/>
      <w:marLeft w:val="0"/>
      <w:marRight w:val="0"/>
      <w:marTop w:val="0"/>
      <w:marBottom w:val="0"/>
      <w:divBdr>
        <w:top w:val="none" w:sz="0" w:space="0" w:color="auto"/>
        <w:left w:val="none" w:sz="0" w:space="0" w:color="auto"/>
        <w:bottom w:val="none" w:sz="0" w:space="0" w:color="auto"/>
        <w:right w:val="none" w:sz="0" w:space="0" w:color="auto"/>
      </w:divBdr>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0223">
      <w:bodyDiv w:val="1"/>
      <w:marLeft w:val="0"/>
      <w:marRight w:val="0"/>
      <w:marTop w:val="0"/>
      <w:marBottom w:val="0"/>
      <w:divBdr>
        <w:top w:val="none" w:sz="0" w:space="0" w:color="auto"/>
        <w:left w:val="none" w:sz="0" w:space="0" w:color="auto"/>
        <w:bottom w:val="none" w:sz="0" w:space="0" w:color="auto"/>
        <w:right w:val="none" w:sz="0" w:space="0" w:color="auto"/>
      </w:divBdr>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01028649">
      <w:bodyDiv w:val="1"/>
      <w:marLeft w:val="0"/>
      <w:marRight w:val="0"/>
      <w:marTop w:val="0"/>
      <w:marBottom w:val="0"/>
      <w:divBdr>
        <w:top w:val="none" w:sz="0" w:space="0" w:color="auto"/>
        <w:left w:val="none" w:sz="0" w:space="0" w:color="auto"/>
        <w:bottom w:val="none" w:sz="0" w:space="0" w:color="auto"/>
        <w:right w:val="none" w:sz="0" w:space="0" w:color="auto"/>
      </w:divBdr>
    </w:div>
    <w:div w:id="1104767954">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2084">
      <w:bodyDiv w:val="1"/>
      <w:marLeft w:val="0"/>
      <w:marRight w:val="0"/>
      <w:marTop w:val="0"/>
      <w:marBottom w:val="0"/>
      <w:divBdr>
        <w:top w:val="none" w:sz="0" w:space="0" w:color="auto"/>
        <w:left w:val="none" w:sz="0" w:space="0" w:color="auto"/>
        <w:bottom w:val="none" w:sz="0" w:space="0" w:color="auto"/>
        <w:right w:val="none" w:sz="0" w:space="0" w:color="auto"/>
      </w:divBdr>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59225106">
      <w:bodyDiv w:val="1"/>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0577">
      <w:bodyDiv w:val="1"/>
      <w:marLeft w:val="0"/>
      <w:marRight w:val="0"/>
      <w:marTop w:val="0"/>
      <w:marBottom w:val="0"/>
      <w:divBdr>
        <w:top w:val="none" w:sz="0" w:space="0" w:color="auto"/>
        <w:left w:val="none" w:sz="0" w:space="0" w:color="auto"/>
        <w:bottom w:val="none" w:sz="0" w:space="0" w:color="auto"/>
        <w:right w:val="none" w:sz="0" w:space="0" w:color="auto"/>
      </w:divBdr>
    </w:div>
    <w:div w:id="1630814564">
      <w:bodyDiv w:val="1"/>
      <w:marLeft w:val="0"/>
      <w:marRight w:val="0"/>
      <w:marTop w:val="0"/>
      <w:marBottom w:val="0"/>
      <w:divBdr>
        <w:top w:val="none" w:sz="0" w:space="0" w:color="auto"/>
        <w:left w:val="none" w:sz="0" w:space="0" w:color="auto"/>
        <w:bottom w:val="none" w:sz="0" w:space="0" w:color="auto"/>
        <w:right w:val="none" w:sz="0" w:space="0" w:color="auto"/>
      </w:divBdr>
    </w:div>
    <w:div w:id="1639610792">
      <w:bodyDiv w:val="1"/>
      <w:marLeft w:val="0"/>
      <w:marRight w:val="0"/>
      <w:marTop w:val="0"/>
      <w:marBottom w:val="0"/>
      <w:divBdr>
        <w:top w:val="none" w:sz="0" w:space="0" w:color="auto"/>
        <w:left w:val="none" w:sz="0" w:space="0" w:color="auto"/>
        <w:bottom w:val="none" w:sz="0" w:space="0" w:color="auto"/>
        <w:right w:val="none" w:sz="0" w:space="0" w:color="auto"/>
      </w:divBdr>
    </w:div>
    <w:div w:id="1683972176">
      <w:bodyDiv w:val="1"/>
      <w:marLeft w:val="0"/>
      <w:marRight w:val="0"/>
      <w:marTop w:val="0"/>
      <w:marBottom w:val="0"/>
      <w:divBdr>
        <w:top w:val="none" w:sz="0" w:space="0" w:color="auto"/>
        <w:left w:val="none" w:sz="0" w:space="0" w:color="auto"/>
        <w:bottom w:val="none" w:sz="0" w:space="0" w:color="auto"/>
        <w:right w:val="none" w:sz="0" w:space="0" w:color="auto"/>
      </w:divBdr>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451">
      <w:bodyDiv w:val="1"/>
      <w:marLeft w:val="0"/>
      <w:marRight w:val="0"/>
      <w:marTop w:val="0"/>
      <w:marBottom w:val="0"/>
      <w:divBdr>
        <w:top w:val="none" w:sz="0" w:space="0" w:color="auto"/>
        <w:left w:val="none" w:sz="0" w:space="0" w:color="auto"/>
        <w:bottom w:val="none" w:sz="0" w:space="0" w:color="auto"/>
        <w:right w:val="none" w:sz="0" w:space="0" w:color="auto"/>
      </w:divBdr>
    </w:div>
    <w:div w:id="1883907431">
      <w:bodyDiv w:val="1"/>
      <w:marLeft w:val="0"/>
      <w:marRight w:val="0"/>
      <w:marTop w:val="0"/>
      <w:marBottom w:val="0"/>
      <w:divBdr>
        <w:top w:val="none" w:sz="0" w:space="0" w:color="auto"/>
        <w:left w:val="none" w:sz="0" w:space="0" w:color="auto"/>
        <w:bottom w:val="none" w:sz="0" w:space="0" w:color="auto"/>
        <w:right w:val="none" w:sz="0" w:space="0" w:color="auto"/>
      </w:divBdr>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7687">
      <w:bodyDiv w:val="1"/>
      <w:marLeft w:val="0"/>
      <w:marRight w:val="0"/>
      <w:marTop w:val="0"/>
      <w:marBottom w:val="0"/>
      <w:divBdr>
        <w:top w:val="none" w:sz="0" w:space="0" w:color="auto"/>
        <w:left w:val="none" w:sz="0" w:space="0" w:color="auto"/>
        <w:bottom w:val="none" w:sz="0" w:space="0" w:color="auto"/>
        <w:right w:val="none" w:sz="0" w:space="0" w:color="auto"/>
      </w:divBdr>
    </w:div>
    <w:div w:id="1924606717">
      <w:bodyDiv w:val="1"/>
      <w:marLeft w:val="0"/>
      <w:marRight w:val="0"/>
      <w:marTop w:val="0"/>
      <w:marBottom w:val="0"/>
      <w:divBdr>
        <w:top w:val="none" w:sz="0" w:space="0" w:color="auto"/>
        <w:left w:val="none" w:sz="0" w:space="0" w:color="auto"/>
        <w:bottom w:val="none" w:sz="0" w:space="0" w:color="auto"/>
        <w:right w:val="none" w:sz="0" w:space="0" w:color="auto"/>
      </w:divBdr>
    </w:div>
    <w:div w:id="2011133823">
      <w:bodyDiv w:val="1"/>
      <w:marLeft w:val="0"/>
      <w:marRight w:val="0"/>
      <w:marTop w:val="0"/>
      <w:marBottom w:val="0"/>
      <w:divBdr>
        <w:top w:val="none" w:sz="0" w:space="0" w:color="auto"/>
        <w:left w:val="none" w:sz="0" w:space="0" w:color="auto"/>
        <w:bottom w:val="none" w:sz="0" w:space="0" w:color="auto"/>
        <w:right w:val="none" w:sz="0" w:space="0" w:color="auto"/>
      </w:divBdr>
    </w:div>
    <w:div w:id="2013801058">
      <w:bodyDiv w:val="1"/>
      <w:marLeft w:val="0"/>
      <w:marRight w:val="0"/>
      <w:marTop w:val="0"/>
      <w:marBottom w:val="0"/>
      <w:divBdr>
        <w:top w:val="none" w:sz="0" w:space="0" w:color="auto"/>
        <w:left w:val="none" w:sz="0" w:space="0" w:color="auto"/>
        <w:bottom w:val="none" w:sz="0" w:space="0" w:color="auto"/>
        <w:right w:val="none" w:sz="0" w:space="0" w:color="auto"/>
      </w:divBdr>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79246">
      <w:bodyDiv w:val="1"/>
      <w:marLeft w:val="0"/>
      <w:marRight w:val="0"/>
      <w:marTop w:val="0"/>
      <w:marBottom w:val="0"/>
      <w:divBdr>
        <w:top w:val="none" w:sz="0" w:space="0" w:color="auto"/>
        <w:left w:val="none" w:sz="0" w:space="0" w:color="auto"/>
        <w:bottom w:val="none" w:sz="0" w:space="0" w:color="auto"/>
        <w:right w:val="none" w:sz="0" w:space="0" w:color="auto"/>
      </w:divBdr>
    </w:div>
    <w:div w:id="2067297235">
      <w:bodyDiv w:val="1"/>
      <w:marLeft w:val="0"/>
      <w:marRight w:val="0"/>
      <w:marTop w:val="0"/>
      <w:marBottom w:val="0"/>
      <w:divBdr>
        <w:top w:val="none" w:sz="0" w:space="0" w:color="auto"/>
        <w:left w:val="none" w:sz="0" w:space="0" w:color="auto"/>
        <w:bottom w:val="none" w:sz="0" w:space="0" w:color="auto"/>
        <w:right w:val="none" w:sz="0" w:space="0" w:color="auto"/>
      </w:divBdr>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97aea9f582b648a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4a23a98d4cf84bc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FA9073B3-F998-4618-830F-9697A19D4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91562-FE3B-4B68-9DA2-9BB1B156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2692</Words>
  <Characters>14806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42</cp:revision>
  <cp:lastPrinted>2020-02-21T13:13:00Z</cp:lastPrinted>
  <dcterms:created xsi:type="dcterms:W3CDTF">2022-02-03T13:33:00Z</dcterms:created>
  <dcterms:modified xsi:type="dcterms:W3CDTF">2022-07-26T01:33:00Z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