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9FB55" w14:textId="77777777" w:rsidR="00197FD5" w:rsidRPr="008A290B" w:rsidRDefault="00197FD5" w:rsidP="00197FD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EBD6CE" w14:textId="77777777" w:rsidR="00197FD5" w:rsidRDefault="00197FD5" w:rsidP="00197FD5">
      <w:pPr>
        <w:jc w:val="both"/>
        <w:rPr>
          <w:rFonts w:ascii="Arial" w:hAnsi="Arial" w:cs="Arial"/>
          <w:lang w:val="es-419"/>
        </w:rPr>
      </w:pPr>
    </w:p>
    <w:p w14:paraId="3F0415E6" w14:textId="3F4539F3" w:rsidR="00197FD5" w:rsidRPr="00197FD5" w:rsidRDefault="00197FD5" w:rsidP="00197FD5">
      <w:pPr>
        <w:jc w:val="both"/>
        <w:rPr>
          <w:rFonts w:ascii="Arial" w:hAnsi="Arial" w:cs="Arial"/>
          <w:lang w:val="es-419"/>
        </w:rPr>
      </w:pPr>
      <w:r w:rsidRPr="00197FD5">
        <w:rPr>
          <w:rFonts w:ascii="Arial" w:hAnsi="Arial" w:cs="Arial"/>
          <w:lang w:val="es-419"/>
        </w:rPr>
        <w:t>Tipo de proceso</w:t>
      </w:r>
      <w:r w:rsidRPr="00197FD5">
        <w:rPr>
          <w:rFonts w:ascii="Arial" w:hAnsi="Arial" w:cs="Arial"/>
          <w:lang w:val="es-419"/>
        </w:rPr>
        <w:tab/>
        <w:t>: Ordinario – Simulación</w:t>
      </w:r>
    </w:p>
    <w:p w14:paraId="1AC8FFF5" w14:textId="5DCCE962" w:rsidR="00197FD5" w:rsidRPr="00197FD5" w:rsidRDefault="00197FD5" w:rsidP="00197FD5">
      <w:pPr>
        <w:jc w:val="both"/>
        <w:rPr>
          <w:rFonts w:ascii="Arial" w:hAnsi="Arial" w:cs="Arial"/>
          <w:lang w:val="es-419"/>
        </w:rPr>
      </w:pPr>
      <w:r w:rsidRPr="00197FD5">
        <w:rPr>
          <w:rFonts w:ascii="Arial" w:hAnsi="Arial" w:cs="Arial"/>
          <w:lang w:val="es-419"/>
        </w:rPr>
        <w:t>Demandantes</w:t>
      </w:r>
      <w:r>
        <w:rPr>
          <w:rFonts w:ascii="Arial" w:hAnsi="Arial" w:cs="Arial"/>
          <w:lang w:val="es-419"/>
        </w:rPr>
        <w:tab/>
      </w:r>
      <w:r w:rsidRPr="00197FD5">
        <w:rPr>
          <w:rFonts w:ascii="Arial" w:hAnsi="Arial" w:cs="Arial"/>
          <w:lang w:val="es-419"/>
        </w:rPr>
        <w:tab/>
        <w:t>: Liliana Jaramillo Calero y otro</w:t>
      </w:r>
    </w:p>
    <w:p w14:paraId="2C1026F5" w14:textId="192237BC" w:rsidR="00197FD5" w:rsidRPr="00197FD5" w:rsidRDefault="00197FD5" w:rsidP="00197FD5">
      <w:pPr>
        <w:jc w:val="both"/>
        <w:rPr>
          <w:rFonts w:ascii="Arial" w:hAnsi="Arial" w:cs="Arial"/>
          <w:lang w:val="es-419"/>
        </w:rPr>
      </w:pPr>
      <w:r w:rsidRPr="00197FD5">
        <w:rPr>
          <w:rFonts w:ascii="Arial" w:hAnsi="Arial" w:cs="Arial"/>
          <w:lang w:val="es-419"/>
        </w:rPr>
        <w:t>Demandados</w:t>
      </w:r>
      <w:r>
        <w:rPr>
          <w:rFonts w:ascii="Arial" w:hAnsi="Arial" w:cs="Arial"/>
          <w:lang w:val="es-419"/>
        </w:rPr>
        <w:tab/>
      </w:r>
      <w:r w:rsidRPr="00197FD5">
        <w:rPr>
          <w:rFonts w:ascii="Arial" w:hAnsi="Arial" w:cs="Arial"/>
          <w:lang w:val="es-419"/>
        </w:rPr>
        <w:tab/>
        <w:t>: Flor Yamile Oviedo Villanueva y otros</w:t>
      </w:r>
    </w:p>
    <w:p w14:paraId="02B34D64" w14:textId="77777777" w:rsidR="00197FD5" w:rsidRPr="00197FD5" w:rsidRDefault="00197FD5" w:rsidP="00197FD5">
      <w:pPr>
        <w:jc w:val="both"/>
        <w:rPr>
          <w:rFonts w:ascii="Arial" w:hAnsi="Arial" w:cs="Arial"/>
          <w:lang w:val="es-419"/>
        </w:rPr>
      </w:pPr>
      <w:r w:rsidRPr="00197FD5">
        <w:rPr>
          <w:rFonts w:ascii="Arial" w:hAnsi="Arial" w:cs="Arial"/>
          <w:lang w:val="es-419"/>
        </w:rPr>
        <w:t xml:space="preserve">Procedencia </w:t>
      </w:r>
      <w:r w:rsidRPr="00197FD5">
        <w:rPr>
          <w:rFonts w:ascii="Arial" w:hAnsi="Arial" w:cs="Arial"/>
          <w:lang w:val="es-419"/>
        </w:rPr>
        <w:tab/>
      </w:r>
      <w:r w:rsidRPr="00197FD5">
        <w:rPr>
          <w:rFonts w:ascii="Arial" w:hAnsi="Arial" w:cs="Arial"/>
          <w:lang w:val="es-419"/>
        </w:rPr>
        <w:tab/>
        <w:t>: Juzgado Segundo Civil del Circuito de Pereira, R.</w:t>
      </w:r>
    </w:p>
    <w:p w14:paraId="33AC9446" w14:textId="77777777" w:rsidR="00197FD5" w:rsidRPr="00197FD5" w:rsidRDefault="00197FD5" w:rsidP="00197FD5">
      <w:pPr>
        <w:jc w:val="both"/>
        <w:rPr>
          <w:rFonts w:ascii="Arial" w:hAnsi="Arial" w:cs="Arial"/>
          <w:lang w:val="es-419"/>
        </w:rPr>
      </w:pPr>
      <w:r w:rsidRPr="00197FD5">
        <w:rPr>
          <w:rFonts w:ascii="Arial" w:hAnsi="Arial" w:cs="Arial"/>
          <w:lang w:val="es-419"/>
        </w:rPr>
        <w:t>Radicación</w:t>
      </w:r>
      <w:r w:rsidRPr="00197FD5">
        <w:rPr>
          <w:rFonts w:ascii="Arial" w:hAnsi="Arial" w:cs="Arial"/>
          <w:lang w:val="es-419"/>
        </w:rPr>
        <w:tab/>
      </w:r>
      <w:r w:rsidRPr="00197FD5">
        <w:rPr>
          <w:rFonts w:ascii="Arial" w:hAnsi="Arial" w:cs="Arial"/>
          <w:lang w:val="es-419"/>
        </w:rPr>
        <w:tab/>
        <w:t xml:space="preserve">: 66001-31-03-003-2014-00081-01 </w:t>
      </w:r>
    </w:p>
    <w:p w14:paraId="0D6CC125" w14:textId="343A44F4" w:rsidR="00197FD5" w:rsidRDefault="00197FD5" w:rsidP="00197FD5">
      <w:pPr>
        <w:jc w:val="both"/>
        <w:rPr>
          <w:rFonts w:ascii="Arial" w:hAnsi="Arial" w:cs="Arial"/>
          <w:lang w:val="es-419"/>
        </w:rPr>
      </w:pPr>
      <w:proofErr w:type="spellStart"/>
      <w:r w:rsidRPr="00197FD5">
        <w:rPr>
          <w:rFonts w:ascii="Arial" w:hAnsi="Arial" w:cs="Arial"/>
          <w:lang w:val="es-419"/>
        </w:rPr>
        <w:t>Mag</w:t>
      </w:r>
      <w:proofErr w:type="spellEnd"/>
      <w:r w:rsidRPr="00197FD5">
        <w:rPr>
          <w:rFonts w:ascii="Arial" w:hAnsi="Arial" w:cs="Arial"/>
          <w:lang w:val="es-419"/>
        </w:rPr>
        <w:t>. Sustanciador</w:t>
      </w:r>
      <w:r w:rsidRPr="00197FD5">
        <w:rPr>
          <w:rFonts w:ascii="Arial" w:hAnsi="Arial" w:cs="Arial"/>
          <w:lang w:val="es-419"/>
        </w:rPr>
        <w:tab/>
        <w:t>: DUBERNEY GRISALES HERRERA</w:t>
      </w:r>
    </w:p>
    <w:p w14:paraId="135EBB0B" w14:textId="77777777" w:rsidR="00197FD5" w:rsidRDefault="00197FD5" w:rsidP="00197FD5">
      <w:pPr>
        <w:jc w:val="both"/>
        <w:rPr>
          <w:rFonts w:ascii="Arial" w:hAnsi="Arial" w:cs="Arial"/>
          <w:lang w:val="es-419"/>
        </w:rPr>
      </w:pPr>
    </w:p>
    <w:p w14:paraId="203A637D" w14:textId="64CED151" w:rsidR="00197FD5" w:rsidRPr="00515F8D" w:rsidRDefault="00AE4A7F" w:rsidP="00197FD5">
      <w:pPr>
        <w:pStyle w:val="Sinespaciado"/>
        <w:jc w:val="both"/>
        <w:rPr>
          <w:rFonts w:ascii="Arial" w:hAnsi="Arial" w:cs="Arial"/>
          <w:lang w:val="es-419"/>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RECURSO DE APELACIÓN / REQUISITOS DE VIABILIDAD / LEGITIMACIÓN, OPORTUNIDAD</w:t>
      </w:r>
      <w:r w:rsidR="00813FA9">
        <w:rPr>
          <w:rFonts w:ascii="Arial" w:hAnsi="Arial" w:cs="Arial"/>
          <w:b/>
          <w:bCs/>
          <w:iCs/>
          <w:sz w:val="20"/>
          <w:szCs w:val="20"/>
          <w:lang w:val="es-419" w:eastAsia="fr-FR"/>
        </w:rPr>
        <w:t xml:space="preserve"> Y P</w:t>
      </w:r>
      <w:r>
        <w:rPr>
          <w:rFonts w:ascii="Arial" w:hAnsi="Arial" w:cs="Arial"/>
          <w:b/>
          <w:bCs/>
          <w:iCs/>
          <w:sz w:val="20"/>
          <w:szCs w:val="20"/>
          <w:lang w:val="es-419" w:eastAsia="fr-FR"/>
        </w:rPr>
        <w:t xml:space="preserve">ROCEDENCIA </w:t>
      </w:r>
      <w:r w:rsidR="00813FA9">
        <w:rPr>
          <w:rFonts w:ascii="Arial" w:hAnsi="Arial" w:cs="Arial"/>
          <w:b/>
          <w:bCs/>
          <w:iCs/>
          <w:sz w:val="20"/>
          <w:szCs w:val="20"/>
          <w:lang w:val="es-419" w:eastAsia="fr-FR"/>
        </w:rPr>
        <w:t xml:space="preserve">/ EFECTO, INADMISIÓN / </w:t>
      </w:r>
      <w:r w:rsidRPr="00197FD5">
        <w:rPr>
          <w:rFonts w:ascii="Arial" w:hAnsi="Arial" w:cs="Arial"/>
          <w:b/>
          <w:sz w:val="20"/>
          <w:szCs w:val="20"/>
          <w:lang w:val="es-419"/>
        </w:rPr>
        <w:t xml:space="preserve">SUSTENTACIÓN </w:t>
      </w:r>
      <w:r>
        <w:rPr>
          <w:rFonts w:ascii="Arial" w:hAnsi="Arial" w:cs="Arial"/>
          <w:b/>
          <w:sz w:val="20"/>
          <w:szCs w:val="20"/>
          <w:lang w:val="es-419"/>
        </w:rPr>
        <w:t xml:space="preserve">/ </w:t>
      </w:r>
      <w:r w:rsidR="00813FA9">
        <w:rPr>
          <w:rFonts w:ascii="Arial" w:hAnsi="Arial" w:cs="Arial"/>
          <w:b/>
          <w:sz w:val="20"/>
          <w:szCs w:val="20"/>
          <w:lang w:val="es-419"/>
        </w:rPr>
        <w:t>DEFINICIÓN</w:t>
      </w:r>
      <w:r>
        <w:rPr>
          <w:rFonts w:ascii="Arial" w:hAnsi="Arial" w:cs="Arial"/>
          <w:b/>
          <w:sz w:val="20"/>
          <w:szCs w:val="20"/>
          <w:lang w:val="es-419"/>
        </w:rPr>
        <w:t xml:space="preserve"> / CONSECUENCIA, DESERCIÓN.</w:t>
      </w:r>
    </w:p>
    <w:p w14:paraId="2DF1CF5F" w14:textId="67FC8FB5" w:rsidR="00197FD5" w:rsidRDefault="00197FD5" w:rsidP="00197FD5">
      <w:pPr>
        <w:jc w:val="both"/>
        <w:rPr>
          <w:rFonts w:ascii="Arial" w:hAnsi="Arial" w:cs="Arial"/>
          <w:lang w:val="es-419"/>
        </w:rPr>
      </w:pPr>
    </w:p>
    <w:p w14:paraId="5F221008" w14:textId="40F651E8" w:rsidR="004334F5" w:rsidRDefault="004334F5" w:rsidP="00197FD5">
      <w:pPr>
        <w:jc w:val="both"/>
        <w:rPr>
          <w:rFonts w:ascii="Arial" w:hAnsi="Arial" w:cs="Arial"/>
          <w:lang w:val="es-419"/>
        </w:rPr>
      </w:pPr>
      <w:r w:rsidRPr="004334F5">
        <w:rPr>
          <w:rFonts w:ascii="Arial" w:hAnsi="Arial" w:cs="Arial"/>
          <w:lang w:val="es-419"/>
        </w:rPr>
        <w:t>Según la técnica procesal, para tramitar los recursos, deben concurrir de manera inexorable los presupuestos de viabilidad, trámite, o condiciones para tener la posibilidad de recurrir, según la doctrina nacional, para allanar el escrutinio del tema de apelación.</w:t>
      </w:r>
      <w:r w:rsidR="004A18FA">
        <w:rPr>
          <w:rFonts w:ascii="Arial" w:hAnsi="Arial" w:cs="Arial"/>
          <w:lang w:val="es-419"/>
        </w:rPr>
        <w:t xml:space="preserve"> (…)</w:t>
      </w:r>
    </w:p>
    <w:p w14:paraId="4EC91C0C" w14:textId="1445E216" w:rsidR="004A18FA" w:rsidRDefault="004A18FA" w:rsidP="00197FD5">
      <w:pPr>
        <w:jc w:val="both"/>
        <w:rPr>
          <w:rFonts w:ascii="Arial" w:hAnsi="Arial" w:cs="Arial"/>
          <w:lang w:val="es-419"/>
        </w:rPr>
      </w:pPr>
    </w:p>
    <w:p w14:paraId="57FF24C8" w14:textId="0E418EE0" w:rsidR="004A18FA" w:rsidRDefault="004A18FA" w:rsidP="00197FD5">
      <w:pPr>
        <w:jc w:val="both"/>
        <w:rPr>
          <w:rFonts w:ascii="Arial" w:hAnsi="Arial" w:cs="Arial"/>
          <w:lang w:val="es-419"/>
        </w:rPr>
      </w:pPr>
      <w:r w:rsidRPr="004A18FA">
        <w:rPr>
          <w:rFonts w:ascii="Arial" w:hAnsi="Arial" w:cs="Arial"/>
          <w:lang w:val="es-419"/>
        </w:rPr>
        <w:t>Se hacen consistir en: (i) legitimación, (ii) oportunidad, (iii) procedencia y (iv) cargas procesales (Sustentación, expedición de copias, etc.); los tres (3) primeros implican la inadmisibilidad del recurso, mientras que el cuarto, provoca la deserción, como acota la doctrina patria</w:t>
      </w:r>
      <w:r>
        <w:rPr>
          <w:rFonts w:ascii="Arial" w:hAnsi="Arial" w:cs="Arial"/>
          <w:lang w:val="es-419"/>
        </w:rPr>
        <w:t>-</w:t>
      </w:r>
    </w:p>
    <w:p w14:paraId="50A52E80" w14:textId="77777777" w:rsidR="004334F5" w:rsidRDefault="004334F5" w:rsidP="00197FD5">
      <w:pPr>
        <w:jc w:val="both"/>
        <w:rPr>
          <w:rFonts w:ascii="Arial" w:hAnsi="Arial" w:cs="Arial"/>
          <w:lang w:val="es-419"/>
        </w:rPr>
      </w:pPr>
    </w:p>
    <w:p w14:paraId="6DA1C888" w14:textId="64002073" w:rsidR="00554779" w:rsidRPr="00554779" w:rsidRDefault="00554779" w:rsidP="00554779">
      <w:pPr>
        <w:jc w:val="both"/>
        <w:rPr>
          <w:rFonts w:ascii="Arial" w:hAnsi="Arial" w:cs="Arial"/>
          <w:lang w:val="es-419"/>
        </w:rPr>
      </w:pPr>
      <w:r w:rsidRPr="00554779">
        <w:rPr>
          <w:rFonts w:ascii="Arial" w:hAnsi="Arial" w:cs="Arial"/>
          <w:lang w:val="es-419"/>
        </w:rPr>
        <w:t>Esta Sala no desconoce la oportuna presentación del escrito de sustentación del recurrente</w:t>
      </w:r>
      <w:r>
        <w:rPr>
          <w:rFonts w:ascii="Arial" w:hAnsi="Arial" w:cs="Arial"/>
          <w:lang w:val="es-419"/>
        </w:rPr>
        <w:t>…</w:t>
      </w:r>
      <w:r w:rsidRPr="00554779">
        <w:rPr>
          <w:rFonts w:ascii="Arial" w:hAnsi="Arial" w:cs="Arial"/>
          <w:lang w:val="es-419"/>
        </w:rPr>
        <w:t>, tampoco que allí se enlistaron los veintidós (22) reparos que se habían enunciados en primer grado</w:t>
      </w:r>
      <w:r w:rsidR="004334F5">
        <w:rPr>
          <w:rFonts w:ascii="Arial" w:hAnsi="Arial" w:cs="Arial"/>
          <w:lang w:val="es-419"/>
        </w:rPr>
        <w:t>…</w:t>
      </w:r>
      <w:r w:rsidRPr="00554779">
        <w:rPr>
          <w:rFonts w:ascii="Arial" w:hAnsi="Arial" w:cs="Arial"/>
          <w:lang w:val="es-419"/>
        </w:rPr>
        <w:t>; sin embargo, al constatar la sustentación del reparo No. 14°</w:t>
      </w:r>
      <w:r w:rsidR="004334F5">
        <w:rPr>
          <w:rFonts w:ascii="Arial" w:hAnsi="Arial" w:cs="Arial"/>
          <w:lang w:val="es-419"/>
        </w:rPr>
        <w:t>…</w:t>
      </w:r>
      <w:r w:rsidRPr="00554779">
        <w:rPr>
          <w:rFonts w:ascii="Arial" w:hAnsi="Arial" w:cs="Arial"/>
          <w:lang w:val="es-419"/>
        </w:rPr>
        <w:t xml:space="preserve"> y 21° </w:t>
      </w:r>
      <w:r w:rsidR="004334F5">
        <w:rPr>
          <w:rFonts w:ascii="Arial" w:hAnsi="Arial" w:cs="Arial"/>
          <w:lang w:val="es-419"/>
        </w:rPr>
        <w:t>…</w:t>
      </w:r>
      <w:r w:rsidRPr="00554779">
        <w:rPr>
          <w:rFonts w:ascii="Arial" w:hAnsi="Arial" w:cs="Arial"/>
          <w:lang w:val="es-419"/>
        </w:rPr>
        <w:t>, se evidencia que solo se replicó “la denominación” que le dio a cada cuestionamiento, sin exponer razones de por qué es equivocada la decisión de primer grado, en esos específicos aspectos.</w:t>
      </w:r>
    </w:p>
    <w:p w14:paraId="72970D81" w14:textId="77777777" w:rsidR="00554779" w:rsidRPr="00554779" w:rsidRDefault="00554779" w:rsidP="00554779">
      <w:pPr>
        <w:jc w:val="both"/>
        <w:rPr>
          <w:rFonts w:ascii="Arial" w:hAnsi="Arial" w:cs="Arial"/>
          <w:lang w:val="es-419"/>
        </w:rPr>
      </w:pPr>
    </w:p>
    <w:p w14:paraId="014E859B" w14:textId="27EDF0B2" w:rsidR="00197FD5" w:rsidRDefault="00554779" w:rsidP="00554779">
      <w:pPr>
        <w:jc w:val="both"/>
        <w:rPr>
          <w:rFonts w:ascii="Arial" w:hAnsi="Arial" w:cs="Arial"/>
          <w:lang w:val="es-419"/>
        </w:rPr>
      </w:pPr>
      <w:r w:rsidRPr="00554779">
        <w:rPr>
          <w:rFonts w:ascii="Arial" w:hAnsi="Arial" w:cs="Arial"/>
          <w:lang w:val="es-419"/>
        </w:rPr>
        <w:t>Recuérdese que la sustentación se entiende como la exposición de las razones y fundamentos al juez de por qué la “(…) providencia está errada, con el fin de que proceda a modificarla o revocarla, por cuanto es evidente que si el juez no tiene esa base, no le es dable entrar a resolver (…)</w:t>
      </w:r>
    </w:p>
    <w:p w14:paraId="0703CDC6" w14:textId="77777777" w:rsidR="00197FD5" w:rsidRDefault="00197FD5" w:rsidP="00197FD5">
      <w:pPr>
        <w:jc w:val="both"/>
        <w:rPr>
          <w:rFonts w:ascii="Arial" w:hAnsi="Arial" w:cs="Arial"/>
          <w:lang w:val="es-419"/>
        </w:rPr>
      </w:pPr>
    </w:p>
    <w:p w14:paraId="0637E7BC" w14:textId="1467CDD5" w:rsidR="00197FD5" w:rsidRDefault="00D243DD" w:rsidP="00197FD5">
      <w:pPr>
        <w:jc w:val="both"/>
        <w:rPr>
          <w:rFonts w:ascii="Arial" w:hAnsi="Arial" w:cs="Arial"/>
          <w:lang w:val="es-419"/>
        </w:rPr>
      </w:pPr>
      <w:r w:rsidRPr="00D243DD">
        <w:rPr>
          <w:rFonts w:ascii="Arial" w:hAnsi="Arial" w:cs="Arial"/>
          <w:lang w:val="es-419"/>
        </w:rPr>
        <w:t>No es simplemente una manifestación aislada de disconformidad por parte de interesado ante una decisión que afecta sus intereses, en realidad, equivale a una labor seria y juiciosa que implica el estudio de aquellos puntos sobre los cuales se discrepa, para luego refutarlos o controvertirlos razonadamente</w:t>
      </w:r>
      <w:r>
        <w:rPr>
          <w:rFonts w:ascii="Arial" w:hAnsi="Arial" w:cs="Arial"/>
          <w:lang w:val="es-419"/>
        </w:rPr>
        <w:t>…</w:t>
      </w:r>
    </w:p>
    <w:p w14:paraId="09C3A8A8" w14:textId="3229FBFD" w:rsidR="00197FD5" w:rsidRDefault="00197FD5" w:rsidP="00197FD5">
      <w:pPr>
        <w:jc w:val="both"/>
        <w:rPr>
          <w:rFonts w:ascii="Arial" w:hAnsi="Arial" w:cs="Arial"/>
          <w:lang w:val="es-419"/>
        </w:rPr>
      </w:pPr>
    </w:p>
    <w:p w14:paraId="0FB4F347" w14:textId="1B855C2A" w:rsidR="00197FD5" w:rsidRDefault="00D243DD" w:rsidP="00197FD5">
      <w:pPr>
        <w:jc w:val="both"/>
        <w:rPr>
          <w:rFonts w:ascii="Arial" w:hAnsi="Arial" w:cs="Arial"/>
          <w:lang w:val="es-419"/>
        </w:rPr>
      </w:pPr>
      <w:r w:rsidRPr="00D243DD">
        <w:rPr>
          <w:rFonts w:ascii="Arial" w:hAnsi="Arial" w:cs="Arial"/>
          <w:lang w:val="es-419"/>
        </w:rPr>
        <w:t>De manera que, cuando se pretermite indicar los motivos por los que fue equivocado el uso del CGP al decretar las pruebas (Reparo número 14) y cómo o respecto de cuáles hechos se configuró la confesión por falta de contestación (Reparo número 21), es imperioso concluir la imposibilidad de revisar el cuestionamiento por carencia de las condignas explicaciones y por ende, procedía la declaratoria de deserción</w:t>
      </w:r>
      <w:r>
        <w:rPr>
          <w:rFonts w:ascii="Arial" w:hAnsi="Arial" w:cs="Arial"/>
          <w:lang w:val="es-419"/>
        </w:rPr>
        <w:t>…</w:t>
      </w:r>
    </w:p>
    <w:p w14:paraId="296A443D" w14:textId="77777777" w:rsidR="00197FD5" w:rsidRDefault="00197FD5" w:rsidP="00197FD5">
      <w:pPr>
        <w:jc w:val="both"/>
        <w:rPr>
          <w:rFonts w:ascii="Arial" w:hAnsi="Arial" w:cs="Arial"/>
        </w:rPr>
      </w:pPr>
    </w:p>
    <w:p w14:paraId="6CC8A4F6" w14:textId="77777777" w:rsidR="00197FD5" w:rsidRDefault="00197FD5" w:rsidP="00197FD5">
      <w:pPr>
        <w:jc w:val="both"/>
        <w:rPr>
          <w:rFonts w:ascii="Arial" w:hAnsi="Arial" w:cs="Arial"/>
        </w:rPr>
      </w:pPr>
    </w:p>
    <w:bookmarkEnd w:id="0"/>
    <w:p w14:paraId="686D522C" w14:textId="77777777" w:rsidR="00197FD5" w:rsidRDefault="00197FD5" w:rsidP="00197FD5">
      <w:pPr>
        <w:jc w:val="both"/>
        <w:rPr>
          <w:rFonts w:ascii="Arial" w:hAnsi="Arial" w:cs="Arial"/>
        </w:rPr>
      </w:pPr>
    </w:p>
    <w:p w14:paraId="7C2ABFD6" w14:textId="77777777" w:rsidR="006C6544" w:rsidRPr="00276704" w:rsidRDefault="54C89C01" w:rsidP="006C6544">
      <w:pPr>
        <w:pStyle w:val="Encabezado"/>
        <w:widowControl w:val="0"/>
        <w:autoSpaceDE w:val="0"/>
        <w:autoSpaceDN w:val="0"/>
        <w:adjustRightInd w:val="0"/>
        <w:ind w:right="360"/>
        <w:jc w:val="center"/>
        <w:rPr>
          <w:rFonts w:ascii="Georgia" w:hAnsi="Georgia" w:cs="Calibri"/>
          <w:i/>
          <w:lang w:val="es-CO"/>
        </w:rPr>
      </w:pPr>
      <w:bookmarkStart w:id="2" w:name="_GoBack"/>
      <w:bookmarkEnd w:id="1"/>
      <w:bookmarkEnd w:id="2"/>
      <w:r>
        <w:rPr>
          <w:noProof/>
        </w:rPr>
        <w:drawing>
          <wp:inline distT="0" distB="0" distL="0" distR="0" wp14:anchorId="7C2AC02F" wp14:editId="7A7C9CBF">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79019380" w14:textId="77777777" w:rsidR="00252760" w:rsidRPr="00B014D1" w:rsidRDefault="00252760" w:rsidP="00252760">
      <w:pPr>
        <w:pStyle w:val="Sinespaciado"/>
        <w:spacing w:line="360" w:lineRule="auto"/>
        <w:jc w:val="center"/>
        <w:rPr>
          <w:rFonts w:ascii="Georgia" w:hAnsi="Georgia" w:cs="Arial"/>
          <w:w w:val="140"/>
          <w:sz w:val="14"/>
          <w:szCs w:val="14"/>
        </w:rPr>
      </w:pPr>
      <w:r w:rsidRPr="00B014D1">
        <w:rPr>
          <w:rFonts w:ascii="Georgia" w:hAnsi="Georgia" w:cs="Arial"/>
          <w:w w:val="140"/>
          <w:sz w:val="14"/>
          <w:szCs w:val="14"/>
        </w:rPr>
        <w:t>REPUBLICA DE COLOMBIA</w:t>
      </w:r>
    </w:p>
    <w:p w14:paraId="4C84A091" w14:textId="77777777" w:rsidR="00252760" w:rsidRPr="00B014D1" w:rsidRDefault="00252760" w:rsidP="00252760">
      <w:pPr>
        <w:pStyle w:val="Sinespaciado"/>
        <w:tabs>
          <w:tab w:val="center" w:pos="4987"/>
          <w:tab w:val="left" w:pos="8449"/>
        </w:tabs>
        <w:spacing w:line="360" w:lineRule="auto"/>
        <w:jc w:val="center"/>
        <w:rPr>
          <w:rFonts w:ascii="Georgia" w:hAnsi="Georgia" w:cs="Arial"/>
          <w:w w:val="140"/>
        </w:rPr>
      </w:pPr>
      <w:r w:rsidRPr="00B014D1">
        <w:rPr>
          <w:rFonts w:ascii="Georgia" w:hAnsi="Georgia" w:cs="Arial"/>
          <w:w w:val="140"/>
          <w:sz w:val="14"/>
          <w:szCs w:val="14"/>
        </w:rPr>
        <w:t>RAMA JUDICIAL DEL PODER PÚBLICO</w:t>
      </w:r>
    </w:p>
    <w:p w14:paraId="1710B950" w14:textId="77777777" w:rsidR="00252760" w:rsidRPr="00B014D1" w:rsidRDefault="00252760" w:rsidP="00252760">
      <w:pPr>
        <w:pStyle w:val="Sinespaciado"/>
        <w:spacing w:line="360" w:lineRule="auto"/>
        <w:jc w:val="center"/>
        <w:rPr>
          <w:rFonts w:ascii="Georgia" w:hAnsi="Georgia" w:cs="Arial"/>
          <w:b/>
          <w:bCs/>
          <w:w w:val="140"/>
          <w:sz w:val="16"/>
          <w:szCs w:val="16"/>
        </w:rPr>
      </w:pPr>
      <w:r w:rsidRPr="00B014D1">
        <w:rPr>
          <w:rFonts w:ascii="Georgia" w:hAnsi="Georgia" w:cs="Arial"/>
          <w:b/>
          <w:bCs/>
          <w:w w:val="140"/>
          <w:sz w:val="18"/>
          <w:szCs w:val="18"/>
        </w:rPr>
        <w:t>T</w:t>
      </w:r>
      <w:r w:rsidRPr="00B014D1">
        <w:rPr>
          <w:rFonts w:ascii="Georgia" w:hAnsi="Georgia" w:cs="Arial"/>
          <w:b/>
          <w:bCs/>
          <w:w w:val="140"/>
          <w:sz w:val="16"/>
          <w:szCs w:val="16"/>
        </w:rPr>
        <w:t>RIBUNAL</w:t>
      </w:r>
      <w:r w:rsidRPr="00B014D1">
        <w:rPr>
          <w:rFonts w:ascii="Georgia" w:hAnsi="Georgia" w:cs="Arial"/>
          <w:b/>
          <w:bCs/>
          <w:w w:val="140"/>
          <w:sz w:val="18"/>
          <w:szCs w:val="18"/>
        </w:rPr>
        <w:t xml:space="preserve"> S</w:t>
      </w:r>
      <w:r w:rsidRPr="00B014D1">
        <w:rPr>
          <w:rFonts w:ascii="Georgia" w:hAnsi="Georgia" w:cs="Arial"/>
          <w:b/>
          <w:bCs/>
          <w:w w:val="140"/>
          <w:sz w:val="16"/>
          <w:szCs w:val="16"/>
        </w:rPr>
        <w:t xml:space="preserve">UPERIOR DEL </w:t>
      </w:r>
      <w:r w:rsidRPr="00B014D1">
        <w:rPr>
          <w:rFonts w:ascii="Georgia" w:hAnsi="Georgia" w:cs="Arial"/>
          <w:b/>
          <w:bCs/>
          <w:w w:val="140"/>
          <w:sz w:val="18"/>
          <w:szCs w:val="18"/>
        </w:rPr>
        <w:t>D</w:t>
      </w:r>
      <w:r w:rsidRPr="00B014D1">
        <w:rPr>
          <w:rFonts w:ascii="Georgia" w:hAnsi="Georgia" w:cs="Arial"/>
          <w:b/>
          <w:bCs/>
          <w:w w:val="140"/>
          <w:sz w:val="16"/>
          <w:szCs w:val="16"/>
        </w:rPr>
        <w:t>ISTRITO</w:t>
      </w:r>
      <w:r w:rsidRPr="00B014D1">
        <w:rPr>
          <w:rFonts w:ascii="Georgia" w:hAnsi="Georgia" w:cs="Arial"/>
          <w:b/>
          <w:bCs/>
          <w:w w:val="140"/>
          <w:sz w:val="18"/>
          <w:szCs w:val="18"/>
        </w:rPr>
        <w:t xml:space="preserve"> J</w:t>
      </w:r>
      <w:r w:rsidRPr="00B014D1">
        <w:rPr>
          <w:rFonts w:ascii="Georgia" w:hAnsi="Georgia" w:cs="Arial"/>
          <w:b/>
          <w:bCs/>
          <w:w w:val="140"/>
          <w:sz w:val="16"/>
          <w:szCs w:val="16"/>
        </w:rPr>
        <w:t xml:space="preserve">UDICIAL </w:t>
      </w:r>
    </w:p>
    <w:p w14:paraId="77A1F558" w14:textId="77777777" w:rsidR="00252760" w:rsidRPr="00B014D1" w:rsidRDefault="00252760" w:rsidP="00252760">
      <w:pPr>
        <w:pStyle w:val="Sinespaciado"/>
        <w:spacing w:line="360" w:lineRule="auto"/>
        <w:jc w:val="center"/>
        <w:rPr>
          <w:rFonts w:ascii="Georgia" w:hAnsi="Georgia" w:cs="Arial"/>
          <w:w w:val="140"/>
          <w:sz w:val="16"/>
          <w:szCs w:val="16"/>
        </w:rPr>
      </w:pPr>
      <w:r w:rsidRPr="00B014D1">
        <w:rPr>
          <w:rFonts w:ascii="Georgia" w:hAnsi="Georgia" w:cs="Arial"/>
          <w:w w:val="140"/>
          <w:sz w:val="18"/>
          <w:szCs w:val="16"/>
        </w:rPr>
        <w:t>S</w:t>
      </w:r>
      <w:r w:rsidRPr="00B014D1">
        <w:rPr>
          <w:rFonts w:ascii="Georgia" w:hAnsi="Georgia" w:cs="Arial"/>
          <w:w w:val="140"/>
          <w:sz w:val="16"/>
          <w:szCs w:val="14"/>
        </w:rPr>
        <w:t xml:space="preserve">ALA </w:t>
      </w:r>
      <w:r w:rsidRPr="00B014D1">
        <w:rPr>
          <w:rFonts w:ascii="Georgia" w:hAnsi="Georgia" w:cs="Arial"/>
          <w:w w:val="140"/>
          <w:sz w:val="18"/>
          <w:szCs w:val="16"/>
        </w:rPr>
        <w:t>U</w:t>
      </w:r>
      <w:r w:rsidRPr="00B014D1">
        <w:rPr>
          <w:rFonts w:ascii="Georgia" w:hAnsi="Georgia" w:cs="Arial"/>
          <w:w w:val="140"/>
          <w:sz w:val="16"/>
          <w:szCs w:val="16"/>
        </w:rPr>
        <w:t xml:space="preserve">NITARIA </w:t>
      </w:r>
      <w:r w:rsidRPr="00B014D1">
        <w:rPr>
          <w:rFonts w:ascii="Georgia" w:hAnsi="Georgia" w:cs="Arial"/>
          <w:w w:val="140"/>
          <w:sz w:val="18"/>
          <w:szCs w:val="16"/>
        </w:rPr>
        <w:t>C</w:t>
      </w:r>
      <w:r w:rsidRPr="00B014D1">
        <w:rPr>
          <w:rFonts w:ascii="Georgia" w:hAnsi="Georgia" w:cs="Arial"/>
          <w:w w:val="140"/>
          <w:sz w:val="16"/>
          <w:szCs w:val="16"/>
        </w:rPr>
        <w:t xml:space="preserve">IVIL </w:t>
      </w:r>
      <w:r w:rsidRPr="00B014D1">
        <w:rPr>
          <w:rFonts w:ascii="Georgia" w:hAnsi="Georgia" w:cs="Arial"/>
          <w:w w:val="140"/>
          <w:sz w:val="14"/>
          <w:szCs w:val="14"/>
        </w:rPr>
        <w:t xml:space="preserve">– </w:t>
      </w:r>
      <w:r w:rsidRPr="00B014D1">
        <w:rPr>
          <w:rFonts w:ascii="Georgia" w:hAnsi="Georgia" w:cs="Arial"/>
          <w:w w:val="140"/>
          <w:sz w:val="18"/>
          <w:szCs w:val="16"/>
        </w:rPr>
        <w:t>F</w:t>
      </w:r>
      <w:r w:rsidRPr="00B014D1">
        <w:rPr>
          <w:rFonts w:ascii="Georgia" w:hAnsi="Georgia" w:cs="Arial"/>
          <w:w w:val="140"/>
          <w:sz w:val="16"/>
          <w:szCs w:val="16"/>
        </w:rPr>
        <w:t xml:space="preserve">AMILIA – </w:t>
      </w:r>
      <w:r w:rsidRPr="00B014D1">
        <w:rPr>
          <w:rFonts w:ascii="Georgia" w:hAnsi="Georgia" w:cs="Arial"/>
          <w:w w:val="140"/>
          <w:sz w:val="18"/>
          <w:szCs w:val="16"/>
        </w:rPr>
        <w:t>D</w:t>
      </w:r>
      <w:r w:rsidRPr="00B014D1">
        <w:rPr>
          <w:rFonts w:ascii="Georgia" w:hAnsi="Georgia" w:cs="Arial"/>
          <w:w w:val="140"/>
          <w:sz w:val="16"/>
          <w:szCs w:val="16"/>
        </w:rPr>
        <w:t xml:space="preserve">ISTRITO DE </w:t>
      </w:r>
      <w:r w:rsidRPr="00B014D1">
        <w:rPr>
          <w:rFonts w:ascii="Georgia" w:hAnsi="Georgia" w:cs="Arial"/>
          <w:w w:val="140"/>
          <w:sz w:val="18"/>
          <w:szCs w:val="16"/>
        </w:rPr>
        <w:t>P</w:t>
      </w:r>
      <w:r w:rsidRPr="00B014D1">
        <w:rPr>
          <w:rFonts w:ascii="Georgia" w:hAnsi="Georgia" w:cs="Arial"/>
          <w:w w:val="140"/>
          <w:sz w:val="16"/>
          <w:szCs w:val="16"/>
        </w:rPr>
        <w:t>EREIRA</w:t>
      </w:r>
    </w:p>
    <w:p w14:paraId="1B4E3585" w14:textId="77777777" w:rsidR="00252760" w:rsidRPr="00B014D1" w:rsidRDefault="00252760" w:rsidP="00252760">
      <w:pPr>
        <w:pStyle w:val="Sinespaciado"/>
        <w:spacing w:line="360" w:lineRule="auto"/>
        <w:jc w:val="center"/>
        <w:rPr>
          <w:rFonts w:ascii="Georgia" w:hAnsi="Georgia" w:cs="Arial"/>
          <w:w w:val="140"/>
          <w:sz w:val="16"/>
          <w:szCs w:val="16"/>
        </w:rPr>
      </w:pPr>
      <w:r w:rsidRPr="00B014D1">
        <w:rPr>
          <w:rFonts w:ascii="Georgia" w:hAnsi="Georgia" w:cs="Arial"/>
          <w:w w:val="140"/>
          <w:sz w:val="18"/>
          <w:szCs w:val="18"/>
        </w:rPr>
        <w:t>D</w:t>
      </w:r>
      <w:r w:rsidRPr="00B014D1">
        <w:rPr>
          <w:rFonts w:ascii="Georgia" w:hAnsi="Georgia" w:cs="Arial"/>
          <w:w w:val="140"/>
          <w:sz w:val="16"/>
          <w:szCs w:val="16"/>
        </w:rPr>
        <w:t xml:space="preserve">EPARTAMENTO </w:t>
      </w:r>
      <w:r w:rsidRPr="00B014D1">
        <w:rPr>
          <w:rFonts w:ascii="Georgia" w:hAnsi="Georgia" w:cs="Arial"/>
          <w:w w:val="140"/>
          <w:sz w:val="18"/>
          <w:szCs w:val="18"/>
        </w:rPr>
        <w:t>D</w:t>
      </w:r>
      <w:r w:rsidRPr="00B014D1">
        <w:rPr>
          <w:rFonts w:ascii="Georgia" w:hAnsi="Georgia" w:cs="Arial"/>
          <w:w w:val="140"/>
          <w:sz w:val="16"/>
          <w:szCs w:val="16"/>
        </w:rPr>
        <w:t xml:space="preserve">EL </w:t>
      </w:r>
      <w:r w:rsidRPr="00B014D1">
        <w:rPr>
          <w:rFonts w:ascii="Georgia" w:hAnsi="Georgia" w:cs="Arial"/>
          <w:w w:val="140"/>
          <w:sz w:val="18"/>
          <w:szCs w:val="18"/>
        </w:rPr>
        <w:t>R</w:t>
      </w:r>
      <w:r w:rsidRPr="00B014D1">
        <w:rPr>
          <w:rFonts w:ascii="Georgia" w:hAnsi="Georgia" w:cs="Arial"/>
          <w:w w:val="140"/>
          <w:sz w:val="16"/>
          <w:szCs w:val="16"/>
        </w:rPr>
        <w:t>ISARALDA</w:t>
      </w:r>
    </w:p>
    <w:p w14:paraId="7C2ABFDD" w14:textId="0362E346" w:rsidR="006C6544" w:rsidRPr="0078315F" w:rsidRDefault="006C6544" w:rsidP="0078315F">
      <w:pPr>
        <w:spacing w:line="276" w:lineRule="auto"/>
        <w:jc w:val="center"/>
        <w:rPr>
          <w:rFonts w:ascii="Georgia" w:hAnsi="Georgia" w:cs="Arial"/>
          <w:b/>
          <w:bCs/>
          <w:sz w:val="24"/>
          <w:szCs w:val="24"/>
        </w:rPr>
      </w:pPr>
    </w:p>
    <w:p w14:paraId="6C13D426" w14:textId="1A089B94" w:rsidR="008D0063" w:rsidRPr="0078315F" w:rsidRDefault="008D0063" w:rsidP="0078315F">
      <w:pPr>
        <w:pStyle w:val="Textoindependiente"/>
        <w:spacing w:line="276" w:lineRule="auto"/>
        <w:jc w:val="center"/>
        <w:rPr>
          <w:rFonts w:ascii="Georgia" w:hAnsi="Georgia" w:cs="Arial"/>
          <w:b/>
          <w:szCs w:val="24"/>
          <w:lang w:val="es-CO"/>
        </w:rPr>
      </w:pPr>
      <w:r w:rsidRPr="0078315F">
        <w:rPr>
          <w:rFonts w:ascii="Georgia" w:hAnsi="Georgia" w:cs="Arial"/>
          <w:b/>
          <w:szCs w:val="24"/>
          <w:lang w:val="es-CO"/>
        </w:rPr>
        <w:t>AC</w:t>
      </w:r>
      <w:r w:rsidR="75EB3F38" w:rsidRPr="0078315F">
        <w:rPr>
          <w:rFonts w:ascii="Georgia" w:hAnsi="Georgia" w:cs="Arial"/>
          <w:b/>
          <w:szCs w:val="24"/>
          <w:lang w:val="es-CO"/>
        </w:rPr>
        <w:t>-</w:t>
      </w:r>
      <w:r w:rsidRPr="0078315F">
        <w:rPr>
          <w:rFonts w:ascii="Georgia" w:hAnsi="Georgia" w:cs="Arial"/>
          <w:b/>
          <w:szCs w:val="24"/>
          <w:lang w:val="es-CO"/>
        </w:rPr>
        <w:t>0</w:t>
      </w:r>
      <w:r w:rsidR="005336CE" w:rsidRPr="0078315F">
        <w:rPr>
          <w:rFonts w:ascii="Georgia" w:hAnsi="Georgia" w:cs="Arial"/>
          <w:b/>
          <w:szCs w:val="24"/>
          <w:lang w:val="es-CO"/>
        </w:rPr>
        <w:t>117</w:t>
      </w:r>
      <w:r w:rsidRPr="0078315F">
        <w:rPr>
          <w:rFonts w:ascii="Georgia" w:hAnsi="Georgia" w:cs="Arial"/>
          <w:b/>
          <w:szCs w:val="24"/>
          <w:lang w:val="es-CO"/>
        </w:rPr>
        <w:t>-202</w:t>
      </w:r>
      <w:r w:rsidR="00E0747C" w:rsidRPr="0078315F">
        <w:rPr>
          <w:rFonts w:ascii="Georgia" w:hAnsi="Georgia" w:cs="Arial"/>
          <w:b/>
          <w:szCs w:val="24"/>
          <w:lang w:val="es-CO"/>
        </w:rPr>
        <w:t>2</w:t>
      </w:r>
    </w:p>
    <w:p w14:paraId="7C2ABFE6" w14:textId="77777777" w:rsidR="006C6544" w:rsidRPr="0078315F" w:rsidRDefault="006C6544" w:rsidP="0078315F">
      <w:pPr>
        <w:pStyle w:val="Ttulo"/>
        <w:pBdr>
          <w:bottom w:val="double" w:sz="6" w:space="1" w:color="auto"/>
        </w:pBdr>
        <w:spacing w:line="276" w:lineRule="auto"/>
        <w:rPr>
          <w:rFonts w:ascii="Georgia" w:hAnsi="Georgia"/>
          <w:b w:val="0"/>
          <w:bCs/>
          <w:i w:val="0"/>
          <w:iCs/>
          <w:spacing w:val="-3"/>
          <w:szCs w:val="24"/>
        </w:rPr>
      </w:pPr>
    </w:p>
    <w:p w14:paraId="0945F70A" w14:textId="77777777" w:rsidR="00A02517" w:rsidRPr="0078315F" w:rsidRDefault="00A02517" w:rsidP="0078315F">
      <w:pPr>
        <w:spacing w:line="276" w:lineRule="auto"/>
        <w:jc w:val="center"/>
        <w:rPr>
          <w:rFonts w:ascii="Georgia" w:hAnsi="Georgia" w:cs="Arial"/>
          <w:smallCaps/>
          <w:sz w:val="24"/>
          <w:szCs w:val="24"/>
        </w:rPr>
      </w:pPr>
      <w:bookmarkStart w:id="3" w:name="_Hlk63144843"/>
    </w:p>
    <w:p w14:paraId="2C395C16" w14:textId="77777777" w:rsidR="00F319EF" w:rsidRPr="0078315F" w:rsidRDefault="00F319EF" w:rsidP="0078315F">
      <w:pPr>
        <w:tabs>
          <w:tab w:val="left" w:pos="1215"/>
          <w:tab w:val="center" w:pos="4702"/>
        </w:tabs>
        <w:spacing w:line="276" w:lineRule="auto"/>
        <w:jc w:val="center"/>
        <w:rPr>
          <w:rFonts w:ascii="Georgia" w:hAnsi="Georgia" w:cs="Arial"/>
          <w:smallCaps/>
          <w:sz w:val="24"/>
          <w:szCs w:val="24"/>
        </w:rPr>
      </w:pPr>
    </w:p>
    <w:p w14:paraId="696BC1DF" w14:textId="497B4D18" w:rsidR="00AA4E6B" w:rsidRPr="0078315F" w:rsidRDefault="00163263" w:rsidP="0078315F">
      <w:pPr>
        <w:tabs>
          <w:tab w:val="left" w:pos="1215"/>
          <w:tab w:val="center" w:pos="4702"/>
        </w:tabs>
        <w:spacing w:line="276" w:lineRule="auto"/>
        <w:jc w:val="center"/>
        <w:rPr>
          <w:rFonts w:ascii="Georgia" w:hAnsi="Georgia" w:cs="Arial"/>
          <w:smallCaps/>
          <w:sz w:val="24"/>
          <w:szCs w:val="24"/>
        </w:rPr>
      </w:pPr>
      <w:r w:rsidRPr="0078315F">
        <w:rPr>
          <w:rFonts w:ascii="Georgia" w:hAnsi="Georgia" w:cs="Arial"/>
          <w:smallCaps/>
          <w:sz w:val="24"/>
          <w:szCs w:val="24"/>
        </w:rPr>
        <w:t xml:space="preserve">Diecinueve </w:t>
      </w:r>
      <w:r w:rsidR="00AA4E6B" w:rsidRPr="0078315F">
        <w:rPr>
          <w:rFonts w:ascii="Georgia" w:hAnsi="Georgia" w:cs="Arial"/>
          <w:smallCaps/>
          <w:sz w:val="24"/>
          <w:szCs w:val="24"/>
        </w:rPr>
        <w:t>(</w:t>
      </w:r>
      <w:r w:rsidRPr="0078315F">
        <w:rPr>
          <w:rFonts w:ascii="Georgia" w:hAnsi="Georgia" w:cs="Arial"/>
          <w:smallCaps/>
          <w:sz w:val="24"/>
          <w:szCs w:val="24"/>
        </w:rPr>
        <w:t>19</w:t>
      </w:r>
      <w:r w:rsidR="00AA4E6B" w:rsidRPr="0078315F">
        <w:rPr>
          <w:rFonts w:ascii="Georgia" w:hAnsi="Georgia" w:cs="Arial"/>
          <w:smallCaps/>
          <w:sz w:val="24"/>
          <w:szCs w:val="24"/>
        </w:rPr>
        <w:t xml:space="preserve">) de </w:t>
      </w:r>
      <w:r w:rsidR="00583897" w:rsidRPr="0078315F">
        <w:rPr>
          <w:rFonts w:ascii="Georgia" w:hAnsi="Georgia" w:cs="Arial"/>
          <w:smallCaps/>
          <w:sz w:val="24"/>
          <w:szCs w:val="24"/>
        </w:rPr>
        <w:t>ju</w:t>
      </w:r>
      <w:r w:rsidR="00A41880" w:rsidRPr="0078315F">
        <w:rPr>
          <w:rFonts w:ascii="Georgia" w:hAnsi="Georgia" w:cs="Arial"/>
          <w:smallCaps/>
          <w:sz w:val="24"/>
          <w:szCs w:val="24"/>
        </w:rPr>
        <w:t>l</w:t>
      </w:r>
      <w:r w:rsidR="00583897" w:rsidRPr="0078315F">
        <w:rPr>
          <w:rFonts w:ascii="Georgia" w:hAnsi="Georgia" w:cs="Arial"/>
          <w:smallCaps/>
          <w:sz w:val="24"/>
          <w:szCs w:val="24"/>
        </w:rPr>
        <w:t xml:space="preserve">io </w:t>
      </w:r>
      <w:r w:rsidR="00AA4E6B" w:rsidRPr="0078315F">
        <w:rPr>
          <w:rFonts w:ascii="Georgia" w:hAnsi="Georgia" w:cs="Arial"/>
          <w:smallCaps/>
          <w:sz w:val="24"/>
          <w:szCs w:val="24"/>
        </w:rPr>
        <w:t>de dos mil veint</w:t>
      </w:r>
      <w:r w:rsidR="00C6424D" w:rsidRPr="0078315F">
        <w:rPr>
          <w:rFonts w:ascii="Georgia" w:hAnsi="Georgia" w:cs="Arial"/>
          <w:smallCaps/>
          <w:sz w:val="24"/>
          <w:szCs w:val="24"/>
        </w:rPr>
        <w:t>i</w:t>
      </w:r>
      <w:r w:rsidR="005E5FEF" w:rsidRPr="0078315F">
        <w:rPr>
          <w:rFonts w:ascii="Georgia" w:hAnsi="Georgia" w:cs="Arial"/>
          <w:smallCaps/>
          <w:sz w:val="24"/>
          <w:szCs w:val="24"/>
        </w:rPr>
        <w:t xml:space="preserve">dós </w:t>
      </w:r>
      <w:r w:rsidR="00AA4E6B" w:rsidRPr="0078315F">
        <w:rPr>
          <w:rFonts w:ascii="Georgia" w:hAnsi="Georgia" w:cs="Arial"/>
          <w:smallCaps/>
          <w:sz w:val="24"/>
          <w:szCs w:val="24"/>
        </w:rPr>
        <w:t>(202</w:t>
      </w:r>
      <w:r w:rsidR="00D0309A" w:rsidRPr="0078315F">
        <w:rPr>
          <w:rFonts w:ascii="Georgia" w:hAnsi="Georgia" w:cs="Arial"/>
          <w:smallCaps/>
          <w:sz w:val="24"/>
          <w:szCs w:val="24"/>
        </w:rPr>
        <w:t>2</w:t>
      </w:r>
      <w:r w:rsidR="00AA4E6B" w:rsidRPr="0078315F">
        <w:rPr>
          <w:rFonts w:ascii="Georgia" w:hAnsi="Georgia" w:cs="Arial"/>
          <w:smallCaps/>
          <w:sz w:val="24"/>
          <w:szCs w:val="24"/>
        </w:rPr>
        <w:t>).</w:t>
      </w:r>
    </w:p>
    <w:bookmarkEnd w:id="3"/>
    <w:p w14:paraId="7C2ABFE9" w14:textId="74A9309C" w:rsidR="008F4BA2" w:rsidRPr="0078315F" w:rsidRDefault="008F4BA2" w:rsidP="0078315F">
      <w:pPr>
        <w:spacing w:line="276" w:lineRule="auto"/>
        <w:jc w:val="center"/>
        <w:rPr>
          <w:rFonts w:ascii="Georgia" w:hAnsi="Georgia"/>
          <w:sz w:val="24"/>
          <w:szCs w:val="24"/>
        </w:rPr>
      </w:pPr>
    </w:p>
    <w:p w14:paraId="19BAC3D7" w14:textId="77777777" w:rsidR="00C60906" w:rsidRPr="0078315F" w:rsidRDefault="00C60906" w:rsidP="0078315F">
      <w:pPr>
        <w:spacing w:line="276" w:lineRule="auto"/>
        <w:jc w:val="center"/>
        <w:rPr>
          <w:rFonts w:ascii="Georgia" w:hAnsi="Georgia"/>
          <w:sz w:val="24"/>
          <w:szCs w:val="24"/>
        </w:rPr>
      </w:pPr>
    </w:p>
    <w:p w14:paraId="2FB1B2AA" w14:textId="67C96EB9" w:rsidR="00AA4E6B" w:rsidRPr="0078315F" w:rsidRDefault="007C7CEB" w:rsidP="0078315F">
      <w:pPr>
        <w:pStyle w:val="Textoindependiente"/>
        <w:numPr>
          <w:ilvl w:val="0"/>
          <w:numId w:val="15"/>
        </w:numPr>
        <w:spacing w:line="276" w:lineRule="auto"/>
        <w:rPr>
          <w:rFonts w:ascii="Georgia" w:hAnsi="Georgia"/>
          <w:smallCaps/>
          <w:szCs w:val="24"/>
        </w:rPr>
      </w:pPr>
      <w:r w:rsidRPr="0078315F">
        <w:rPr>
          <w:rFonts w:ascii="Georgia" w:hAnsi="Georgia"/>
          <w:smallCaps/>
          <w:szCs w:val="24"/>
        </w:rPr>
        <w:t>el asunto por decidir</w:t>
      </w:r>
    </w:p>
    <w:p w14:paraId="7C2ABFEB" w14:textId="5ADEE8C6" w:rsidR="009F1786" w:rsidRPr="0078315F" w:rsidRDefault="009F1786" w:rsidP="0078315F">
      <w:pPr>
        <w:pStyle w:val="Sinespaciado"/>
        <w:spacing w:line="276" w:lineRule="auto"/>
        <w:jc w:val="both"/>
        <w:rPr>
          <w:rFonts w:ascii="Georgia" w:hAnsi="Georgia" w:cs="Arial"/>
          <w:lang w:val="es-CO"/>
        </w:rPr>
      </w:pPr>
    </w:p>
    <w:p w14:paraId="2A199902" w14:textId="633B9FA4" w:rsidR="00FC1C86" w:rsidRPr="0078315F" w:rsidRDefault="00FC1C86" w:rsidP="0078315F">
      <w:pPr>
        <w:pStyle w:val="Sinespaciado"/>
        <w:spacing w:line="276" w:lineRule="auto"/>
        <w:jc w:val="both"/>
        <w:rPr>
          <w:rFonts w:ascii="Georgia" w:hAnsi="Georgia" w:cs="Arial"/>
        </w:rPr>
      </w:pPr>
      <w:r w:rsidRPr="0078315F">
        <w:rPr>
          <w:rFonts w:ascii="Georgia" w:hAnsi="Georgia" w:cs="Arial"/>
        </w:rPr>
        <w:lastRenderedPageBreak/>
        <w:t xml:space="preserve">Resolver el recurso ordinario de reposición, formulado por </w:t>
      </w:r>
      <w:r w:rsidR="00A41880" w:rsidRPr="0078315F">
        <w:rPr>
          <w:rFonts w:ascii="Georgia" w:hAnsi="Georgia" w:cs="Arial"/>
        </w:rPr>
        <w:t>el demandante Carlos A. Jaramillo Calero</w:t>
      </w:r>
      <w:r w:rsidRPr="0078315F">
        <w:rPr>
          <w:rFonts w:ascii="Georgia" w:hAnsi="Georgia" w:cs="Arial"/>
        </w:rPr>
        <w:t xml:space="preserve">, contra el proveído fechado </w:t>
      </w:r>
      <w:r w:rsidR="00A41880" w:rsidRPr="0078315F">
        <w:rPr>
          <w:rFonts w:ascii="Georgia" w:hAnsi="Georgia" w:cs="Arial"/>
        </w:rPr>
        <w:t>03</w:t>
      </w:r>
      <w:r w:rsidRPr="0078315F">
        <w:rPr>
          <w:rFonts w:ascii="Georgia" w:hAnsi="Georgia" w:cs="Arial"/>
        </w:rPr>
        <w:t>-0</w:t>
      </w:r>
      <w:r w:rsidR="00A41880" w:rsidRPr="0078315F">
        <w:rPr>
          <w:rFonts w:ascii="Georgia" w:hAnsi="Georgia" w:cs="Arial"/>
        </w:rPr>
        <w:t>5</w:t>
      </w:r>
      <w:r w:rsidRPr="0078315F">
        <w:rPr>
          <w:rFonts w:ascii="Georgia" w:hAnsi="Georgia" w:cs="Arial"/>
        </w:rPr>
        <w:t>-2022.</w:t>
      </w:r>
    </w:p>
    <w:p w14:paraId="7C2ABFED" w14:textId="38FED3A5" w:rsidR="009F1786" w:rsidRPr="0078315F" w:rsidRDefault="009F1786" w:rsidP="0078315F">
      <w:pPr>
        <w:pStyle w:val="Sinespaciado"/>
        <w:tabs>
          <w:tab w:val="left" w:pos="2355"/>
        </w:tabs>
        <w:spacing w:line="276" w:lineRule="auto"/>
        <w:jc w:val="both"/>
        <w:rPr>
          <w:rFonts w:ascii="Georgia" w:hAnsi="Georgia" w:cs="Arial"/>
        </w:rPr>
      </w:pPr>
    </w:p>
    <w:p w14:paraId="230A3696" w14:textId="77777777" w:rsidR="00C60906" w:rsidRPr="0078315F" w:rsidRDefault="00C60906" w:rsidP="0078315F">
      <w:pPr>
        <w:pStyle w:val="Sinespaciado"/>
        <w:tabs>
          <w:tab w:val="left" w:pos="2355"/>
        </w:tabs>
        <w:spacing w:line="276" w:lineRule="auto"/>
        <w:jc w:val="both"/>
        <w:rPr>
          <w:rFonts w:ascii="Georgia" w:hAnsi="Georgia" w:cs="Arial"/>
        </w:rPr>
      </w:pPr>
    </w:p>
    <w:p w14:paraId="7C2ABFEF" w14:textId="35266E9D" w:rsidR="009F1786" w:rsidRPr="0078315F" w:rsidRDefault="007C7CEB" w:rsidP="0078315F">
      <w:pPr>
        <w:pStyle w:val="Textoindependiente"/>
        <w:numPr>
          <w:ilvl w:val="0"/>
          <w:numId w:val="15"/>
        </w:numPr>
        <w:spacing w:line="276" w:lineRule="auto"/>
        <w:rPr>
          <w:rFonts w:ascii="Georgia" w:hAnsi="Georgia"/>
          <w:smallCaps/>
          <w:szCs w:val="24"/>
        </w:rPr>
      </w:pPr>
      <w:r w:rsidRPr="0078315F">
        <w:rPr>
          <w:rFonts w:ascii="Georgia" w:hAnsi="Georgia"/>
          <w:smallCaps/>
          <w:szCs w:val="24"/>
        </w:rPr>
        <w:t>la providencia recurrida</w:t>
      </w:r>
    </w:p>
    <w:p w14:paraId="27FFDAD4" w14:textId="77777777" w:rsidR="006C17B6" w:rsidRPr="0078315F" w:rsidRDefault="006C17B6" w:rsidP="0078315F">
      <w:pPr>
        <w:spacing w:line="276" w:lineRule="auto"/>
        <w:jc w:val="both"/>
        <w:rPr>
          <w:rFonts w:ascii="Georgia" w:hAnsi="Georgia" w:cs="Arial"/>
          <w:sz w:val="24"/>
          <w:szCs w:val="24"/>
        </w:rPr>
      </w:pPr>
    </w:p>
    <w:p w14:paraId="5A4E03A1" w14:textId="12151284" w:rsidR="000A24D8" w:rsidRPr="0078315F" w:rsidRDefault="00A41880" w:rsidP="0078315F">
      <w:pPr>
        <w:spacing w:line="276" w:lineRule="auto"/>
        <w:jc w:val="both"/>
        <w:rPr>
          <w:rFonts w:ascii="Georgia" w:hAnsi="Georgia" w:cs="Arial"/>
          <w:sz w:val="24"/>
          <w:szCs w:val="24"/>
        </w:rPr>
      </w:pPr>
      <w:r w:rsidRPr="0078315F">
        <w:rPr>
          <w:rFonts w:ascii="Georgia" w:hAnsi="Georgia" w:cs="Arial"/>
          <w:sz w:val="24"/>
          <w:szCs w:val="24"/>
        </w:rPr>
        <w:t xml:space="preserve">Declaró la deserción parcial de la apelación formulada por el citado demandante, pues estimó </w:t>
      </w:r>
      <w:r w:rsidR="00583897" w:rsidRPr="0078315F">
        <w:rPr>
          <w:rFonts w:ascii="Georgia" w:hAnsi="Georgia" w:cs="Arial"/>
          <w:sz w:val="24"/>
          <w:szCs w:val="24"/>
        </w:rPr>
        <w:t xml:space="preserve">que </w:t>
      </w:r>
      <w:r w:rsidRPr="0078315F">
        <w:rPr>
          <w:rFonts w:ascii="Georgia" w:hAnsi="Georgia" w:cs="Arial"/>
          <w:sz w:val="24"/>
          <w:szCs w:val="24"/>
        </w:rPr>
        <w:t>dos (2) reparos no fueron sustentados, según el artículo 14, D.806/2020</w:t>
      </w:r>
      <w:r w:rsidR="00583897" w:rsidRPr="0078315F">
        <w:rPr>
          <w:rFonts w:ascii="Georgia" w:hAnsi="Georgia" w:cs="Arial"/>
          <w:sz w:val="24"/>
          <w:szCs w:val="24"/>
        </w:rPr>
        <w:t xml:space="preserve"> </w:t>
      </w:r>
      <w:r w:rsidR="000A24D8" w:rsidRPr="0078315F">
        <w:rPr>
          <w:rFonts w:ascii="Georgia" w:hAnsi="Georgia" w:cs="Arial"/>
          <w:sz w:val="24"/>
          <w:szCs w:val="24"/>
          <w:lang w:val="es-CO"/>
        </w:rPr>
        <w:t xml:space="preserve">(Carpeta </w:t>
      </w:r>
      <w:r w:rsidR="00FC1C86" w:rsidRPr="0078315F">
        <w:rPr>
          <w:rFonts w:ascii="Georgia" w:hAnsi="Georgia" w:cs="Arial"/>
          <w:sz w:val="24"/>
          <w:szCs w:val="24"/>
          <w:lang w:val="es-CO"/>
        </w:rPr>
        <w:t>02SegundaI</w:t>
      </w:r>
      <w:r w:rsidR="000A24D8" w:rsidRPr="0078315F">
        <w:rPr>
          <w:rFonts w:ascii="Georgia" w:hAnsi="Georgia" w:cs="Arial"/>
          <w:sz w:val="24"/>
          <w:szCs w:val="24"/>
          <w:lang w:val="es-CO"/>
        </w:rPr>
        <w:t>nstancia, pdf No.</w:t>
      </w:r>
      <w:r w:rsidRPr="0078315F">
        <w:rPr>
          <w:rFonts w:ascii="Georgia" w:hAnsi="Georgia" w:cs="Arial"/>
          <w:sz w:val="24"/>
          <w:szCs w:val="24"/>
          <w:lang w:val="es-CO"/>
        </w:rPr>
        <w:t>46</w:t>
      </w:r>
      <w:r w:rsidR="000A24D8" w:rsidRPr="0078315F">
        <w:rPr>
          <w:rFonts w:ascii="Georgia" w:hAnsi="Georgia" w:cs="Arial"/>
          <w:sz w:val="24"/>
          <w:szCs w:val="24"/>
          <w:lang w:val="es-CO"/>
        </w:rPr>
        <w:t>)</w:t>
      </w:r>
      <w:r w:rsidR="000A24D8" w:rsidRPr="0078315F">
        <w:rPr>
          <w:rFonts w:ascii="Georgia" w:hAnsi="Georgia" w:cs="Arial"/>
          <w:sz w:val="24"/>
          <w:szCs w:val="24"/>
        </w:rPr>
        <w:t>.</w:t>
      </w:r>
    </w:p>
    <w:p w14:paraId="114D75B6" w14:textId="41CD6DDA" w:rsidR="002F267A" w:rsidRPr="0078315F" w:rsidRDefault="002F267A" w:rsidP="0078315F">
      <w:pPr>
        <w:spacing w:line="276" w:lineRule="auto"/>
        <w:jc w:val="both"/>
        <w:rPr>
          <w:rFonts w:ascii="Georgia" w:hAnsi="Georgia" w:cs="Arial"/>
          <w:sz w:val="24"/>
          <w:szCs w:val="24"/>
        </w:rPr>
      </w:pPr>
    </w:p>
    <w:p w14:paraId="21B44505" w14:textId="77777777" w:rsidR="00E25666" w:rsidRPr="0078315F" w:rsidRDefault="00E25666" w:rsidP="0078315F">
      <w:pPr>
        <w:pStyle w:val="Sinespaciado"/>
        <w:widowControl/>
        <w:autoSpaceDE/>
        <w:autoSpaceDN/>
        <w:adjustRightInd/>
        <w:spacing w:line="276" w:lineRule="auto"/>
        <w:jc w:val="both"/>
        <w:rPr>
          <w:rFonts w:ascii="Georgia" w:hAnsi="Georgia" w:cs="Arial"/>
        </w:rPr>
      </w:pPr>
    </w:p>
    <w:p w14:paraId="7C2ABFF2" w14:textId="44ACFE32" w:rsidR="009F1786" w:rsidRPr="0078315F" w:rsidRDefault="007C7CEB" w:rsidP="0078315F">
      <w:pPr>
        <w:pStyle w:val="Textoindependiente"/>
        <w:numPr>
          <w:ilvl w:val="0"/>
          <w:numId w:val="15"/>
        </w:numPr>
        <w:spacing w:line="276" w:lineRule="auto"/>
        <w:rPr>
          <w:rFonts w:ascii="Georgia" w:hAnsi="Georgia"/>
          <w:smallCaps/>
          <w:szCs w:val="24"/>
        </w:rPr>
      </w:pPr>
      <w:r w:rsidRPr="0078315F">
        <w:rPr>
          <w:rFonts w:ascii="Georgia" w:hAnsi="Georgia"/>
          <w:smallCaps/>
          <w:szCs w:val="24"/>
        </w:rPr>
        <w:t>la síntesis de la reposición</w:t>
      </w:r>
    </w:p>
    <w:p w14:paraId="1D83CAE6" w14:textId="77777777" w:rsidR="007C7CEB" w:rsidRPr="0078315F" w:rsidRDefault="007C7CEB" w:rsidP="0078315F">
      <w:pPr>
        <w:pStyle w:val="Sinespaciado"/>
        <w:spacing w:line="276" w:lineRule="auto"/>
        <w:jc w:val="both"/>
        <w:rPr>
          <w:rFonts w:ascii="Georgia" w:hAnsi="Georgia" w:cs="Arial"/>
        </w:rPr>
      </w:pPr>
      <w:bookmarkStart w:id="4" w:name="_Hlk104380606"/>
    </w:p>
    <w:p w14:paraId="03C52F68" w14:textId="6118F3CA" w:rsidR="000A24D8" w:rsidRPr="0078315F" w:rsidRDefault="00E875CA" w:rsidP="0078315F">
      <w:pPr>
        <w:pStyle w:val="Sinespaciado"/>
        <w:spacing w:line="276" w:lineRule="auto"/>
        <w:jc w:val="both"/>
        <w:rPr>
          <w:rFonts w:ascii="Georgia" w:hAnsi="Georgia" w:cs="Arial"/>
        </w:rPr>
      </w:pPr>
      <w:r w:rsidRPr="0078315F">
        <w:rPr>
          <w:rFonts w:ascii="Georgia" w:hAnsi="Georgia" w:cs="Arial"/>
        </w:rPr>
        <w:t xml:space="preserve">Insistió en </w:t>
      </w:r>
      <w:r w:rsidR="00A41880" w:rsidRPr="0078315F">
        <w:rPr>
          <w:rFonts w:ascii="Georgia" w:hAnsi="Georgia" w:cs="Arial"/>
        </w:rPr>
        <w:t xml:space="preserve">que la carga echada de menos se cumplió dentro del plazo, concedido en esta sede. </w:t>
      </w:r>
      <w:r w:rsidR="00F75D4F" w:rsidRPr="0078315F">
        <w:rPr>
          <w:rFonts w:ascii="Georgia" w:hAnsi="Georgia" w:cs="Arial"/>
        </w:rPr>
        <w:t>Los veintidós (22) cuestionamientos formulados en primer grado fueron sustentados y así consta en el expediente. Reclamó la revocatoria del auto o por lo menos se aclare cómo quedó la alzada, cuáles serán los reparos que se estudiaran o los desiertos</w:t>
      </w:r>
      <w:r w:rsidR="00D745C1" w:rsidRPr="0078315F">
        <w:rPr>
          <w:rFonts w:ascii="Georgia" w:hAnsi="Georgia" w:cs="Arial"/>
        </w:rPr>
        <w:t xml:space="preserve"> </w:t>
      </w:r>
      <w:r w:rsidR="000A24D8" w:rsidRPr="0078315F">
        <w:rPr>
          <w:rFonts w:ascii="Georgia" w:hAnsi="Georgia" w:cs="Arial"/>
          <w:lang w:val="es-CO"/>
        </w:rPr>
        <w:t>(</w:t>
      </w:r>
      <w:r w:rsidR="00D0309A" w:rsidRPr="0078315F">
        <w:rPr>
          <w:rFonts w:ascii="Georgia" w:hAnsi="Georgia" w:cs="Arial"/>
          <w:lang w:val="es-CO"/>
        </w:rPr>
        <w:t>Carpeta 02SegundaInstancia, pdf No.</w:t>
      </w:r>
      <w:r w:rsidR="00F75D4F" w:rsidRPr="0078315F">
        <w:rPr>
          <w:rFonts w:ascii="Georgia" w:hAnsi="Georgia" w:cs="Arial"/>
          <w:lang w:val="es-CO"/>
        </w:rPr>
        <w:t>4</w:t>
      </w:r>
      <w:r w:rsidR="00D745C1" w:rsidRPr="0078315F">
        <w:rPr>
          <w:rFonts w:ascii="Georgia" w:hAnsi="Georgia" w:cs="Arial"/>
          <w:lang w:val="es-CO"/>
        </w:rPr>
        <w:t>8</w:t>
      </w:r>
      <w:r w:rsidR="000A24D8" w:rsidRPr="0078315F">
        <w:rPr>
          <w:rFonts w:ascii="Georgia" w:hAnsi="Georgia" w:cs="Arial"/>
          <w:lang w:val="es-CO"/>
        </w:rPr>
        <w:t>).</w:t>
      </w:r>
    </w:p>
    <w:bookmarkEnd w:id="4"/>
    <w:p w14:paraId="131B1EFE" w14:textId="49D2C4DC" w:rsidR="008015E1" w:rsidRPr="0078315F" w:rsidRDefault="008015E1" w:rsidP="0078315F">
      <w:pPr>
        <w:pStyle w:val="Sinespaciado"/>
        <w:spacing w:line="276" w:lineRule="auto"/>
        <w:jc w:val="both"/>
        <w:rPr>
          <w:rFonts w:ascii="Georgia" w:hAnsi="Georgia" w:cs="Arial"/>
        </w:rPr>
      </w:pPr>
    </w:p>
    <w:p w14:paraId="35D6F7D3" w14:textId="77777777" w:rsidR="00A5651C" w:rsidRPr="0078315F" w:rsidRDefault="00A5651C" w:rsidP="0078315F">
      <w:pPr>
        <w:pStyle w:val="Sinespaciado"/>
        <w:spacing w:line="276" w:lineRule="auto"/>
        <w:jc w:val="both"/>
        <w:rPr>
          <w:rFonts w:ascii="Georgia" w:hAnsi="Georgia" w:cs="Arial"/>
        </w:rPr>
      </w:pPr>
    </w:p>
    <w:p w14:paraId="7C2ABFF6" w14:textId="3F2E9AA3" w:rsidR="009F1786" w:rsidRPr="0078315F" w:rsidRDefault="00E2193F" w:rsidP="0078315F">
      <w:pPr>
        <w:pStyle w:val="Textoindependiente"/>
        <w:numPr>
          <w:ilvl w:val="0"/>
          <w:numId w:val="15"/>
        </w:numPr>
        <w:spacing w:line="276" w:lineRule="auto"/>
        <w:rPr>
          <w:rFonts w:ascii="Georgia" w:hAnsi="Georgia"/>
          <w:smallCaps/>
          <w:szCs w:val="24"/>
        </w:rPr>
      </w:pPr>
      <w:r w:rsidRPr="0078315F">
        <w:rPr>
          <w:rFonts w:ascii="Georgia" w:hAnsi="Georgia"/>
          <w:smallCaps/>
          <w:szCs w:val="24"/>
        </w:rPr>
        <w:t>Las estimaciones jurídicas para decidir</w:t>
      </w:r>
    </w:p>
    <w:p w14:paraId="7C2ABFF7" w14:textId="77777777" w:rsidR="005776F2" w:rsidRPr="0078315F" w:rsidRDefault="005776F2" w:rsidP="0078315F">
      <w:pPr>
        <w:spacing w:line="276" w:lineRule="auto"/>
        <w:jc w:val="both"/>
        <w:rPr>
          <w:rFonts w:ascii="Georgia" w:hAnsi="Georgia" w:cs="Arial"/>
          <w:smallCaps/>
          <w:sz w:val="24"/>
          <w:szCs w:val="24"/>
        </w:rPr>
      </w:pPr>
    </w:p>
    <w:p w14:paraId="12AAC5D1" w14:textId="704C48D8" w:rsidR="00A5651C" w:rsidRPr="0078315F" w:rsidRDefault="00836308" w:rsidP="0078315F">
      <w:pPr>
        <w:pStyle w:val="Textopredeterminado"/>
        <w:spacing w:line="276" w:lineRule="auto"/>
        <w:jc w:val="both"/>
        <w:textAlignment w:val="baseline"/>
        <w:rPr>
          <w:rFonts w:ascii="Georgia" w:hAnsi="Georgia" w:cs="Arial"/>
          <w:color w:val="auto"/>
          <w:szCs w:val="24"/>
        </w:rPr>
      </w:pPr>
      <w:r w:rsidRPr="0078315F">
        <w:rPr>
          <w:rFonts w:ascii="Georgia" w:hAnsi="Georgia" w:cs="Arial"/>
          <w:smallCaps/>
          <w:color w:val="auto"/>
          <w:szCs w:val="24"/>
        </w:rPr>
        <w:t xml:space="preserve">4.1. </w:t>
      </w:r>
      <w:r w:rsidR="009F1786" w:rsidRPr="0078315F">
        <w:rPr>
          <w:rFonts w:ascii="Georgia" w:hAnsi="Georgia" w:cs="Arial"/>
          <w:smallCaps/>
          <w:color w:val="auto"/>
          <w:szCs w:val="24"/>
        </w:rPr>
        <w:t>El trámite del recurso</w:t>
      </w:r>
      <w:r w:rsidR="008C16FC" w:rsidRPr="0078315F">
        <w:rPr>
          <w:rFonts w:ascii="Georgia" w:hAnsi="Georgia" w:cs="Arial"/>
          <w:smallCaps/>
          <w:color w:val="auto"/>
          <w:szCs w:val="24"/>
        </w:rPr>
        <w:t xml:space="preserve">. </w:t>
      </w:r>
      <w:r w:rsidR="009F1786" w:rsidRPr="0078315F">
        <w:rPr>
          <w:rFonts w:ascii="Georgia" w:hAnsi="Georgia" w:cs="Arial"/>
          <w:color w:val="auto"/>
          <w:szCs w:val="24"/>
        </w:rPr>
        <w:t>Conforme a los artículos 110 y 318</w:t>
      </w:r>
      <w:r w:rsidR="002E660C" w:rsidRPr="0078315F">
        <w:rPr>
          <w:rFonts w:ascii="Georgia" w:hAnsi="Georgia" w:cs="Arial"/>
          <w:color w:val="auto"/>
          <w:szCs w:val="24"/>
        </w:rPr>
        <w:t xml:space="preserve">, </w:t>
      </w:r>
      <w:r w:rsidR="009F1786" w:rsidRPr="0078315F">
        <w:rPr>
          <w:rFonts w:ascii="Georgia" w:hAnsi="Georgia" w:cs="Arial"/>
          <w:color w:val="auto"/>
          <w:szCs w:val="24"/>
        </w:rPr>
        <w:t>CGP, se surtió el traslado secretarial;</w:t>
      </w:r>
      <w:r w:rsidR="001638CD" w:rsidRPr="0078315F">
        <w:rPr>
          <w:rFonts w:ascii="Georgia" w:hAnsi="Georgia" w:cs="Arial"/>
          <w:color w:val="auto"/>
          <w:szCs w:val="24"/>
        </w:rPr>
        <w:t xml:space="preserve"> </w:t>
      </w:r>
      <w:r w:rsidR="00A5651C" w:rsidRPr="0078315F">
        <w:rPr>
          <w:rFonts w:ascii="Georgia" w:hAnsi="Georgia" w:cs="Arial"/>
          <w:color w:val="auto"/>
          <w:szCs w:val="24"/>
        </w:rPr>
        <w:t xml:space="preserve">en término se </w:t>
      </w:r>
      <w:r w:rsidR="002C33A9" w:rsidRPr="0078315F">
        <w:rPr>
          <w:rFonts w:ascii="Georgia" w:hAnsi="Georgia" w:cs="Arial"/>
          <w:color w:val="auto"/>
          <w:szCs w:val="24"/>
        </w:rPr>
        <w:t>pronunci</w:t>
      </w:r>
      <w:r w:rsidRPr="0078315F">
        <w:rPr>
          <w:rFonts w:ascii="Georgia" w:hAnsi="Georgia" w:cs="Arial"/>
          <w:color w:val="auto"/>
          <w:szCs w:val="24"/>
        </w:rPr>
        <w:t>ó la otra demandante</w:t>
      </w:r>
      <w:r w:rsidR="00A5651C" w:rsidRPr="0078315F">
        <w:rPr>
          <w:rFonts w:ascii="Georgia" w:hAnsi="Georgia" w:cs="Arial"/>
          <w:color w:val="auto"/>
          <w:szCs w:val="24"/>
        </w:rPr>
        <w:t xml:space="preserve"> </w:t>
      </w:r>
      <w:r w:rsidR="00A5651C" w:rsidRPr="0078315F">
        <w:rPr>
          <w:rFonts w:ascii="Georgia" w:hAnsi="Georgia" w:cs="Arial"/>
          <w:color w:val="auto"/>
          <w:szCs w:val="24"/>
          <w:lang w:val="es-CO"/>
        </w:rPr>
        <w:t>(</w:t>
      </w:r>
      <w:r w:rsidR="00A92232" w:rsidRPr="0078315F">
        <w:rPr>
          <w:rFonts w:ascii="Georgia" w:hAnsi="Georgia" w:cs="Arial"/>
          <w:color w:val="auto"/>
          <w:szCs w:val="24"/>
          <w:lang w:val="es-CO"/>
        </w:rPr>
        <w:t xml:space="preserve">Carpeta 02SegundaInstancia, </w:t>
      </w:r>
      <w:r w:rsidR="00A5651C" w:rsidRPr="0078315F">
        <w:rPr>
          <w:rFonts w:ascii="Georgia" w:hAnsi="Georgia" w:cs="Arial"/>
          <w:color w:val="auto"/>
          <w:szCs w:val="24"/>
          <w:lang w:val="es-CO"/>
        </w:rPr>
        <w:t>pdf No</w:t>
      </w:r>
      <w:r w:rsidR="002C33A9" w:rsidRPr="0078315F">
        <w:rPr>
          <w:rFonts w:ascii="Georgia" w:hAnsi="Georgia" w:cs="Arial"/>
          <w:color w:val="auto"/>
          <w:szCs w:val="24"/>
          <w:lang w:val="es-CO"/>
        </w:rPr>
        <w:t>s</w:t>
      </w:r>
      <w:r w:rsidR="00A5651C" w:rsidRPr="0078315F">
        <w:rPr>
          <w:rFonts w:ascii="Georgia" w:hAnsi="Georgia" w:cs="Arial"/>
          <w:color w:val="auto"/>
          <w:szCs w:val="24"/>
          <w:lang w:val="es-CO"/>
        </w:rPr>
        <w:t>.</w:t>
      </w:r>
      <w:r w:rsidRPr="0078315F">
        <w:rPr>
          <w:rFonts w:ascii="Georgia" w:hAnsi="Georgia" w:cs="Arial"/>
          <w:color w:val="auto"/>
          <w:szCs w:val="24"/>
          <w:lang w:val="es-CO"/>
        </w:rPr>
        <w:t>51 y 53</w:t>
      </w:r>
      <w:r w:rsidR="00A5651C" w:rsidRPr="0078315F">
        <w:rPr>
          <w:rFonts w:ascii="Georgia" w:hAnsi="Georgia" w:cs="Arial"/>
          <w:color w:val="auto"/>
          <w:szCs w:val="24"/>
          <w:lang w:val="es-CO"/>
        </w:rPr>
        <w:t>)</w:t>
      </w:r>
      <w:r w:rsidR="00A5651C" w:rsidRPr="0078315F">
        <w:rPr>
          <w:rFonts w:ascii="Georgia" w:hAnsi="Georgia" w:cs="Arial"/>
          <w:color w:val="auto"/>
          <w:szCs w:val="24"/>
        </w:rPr>
        <w:t>.</w:t>
      </w:r>
    </w:p>
    <w:p w14:paraId="244353E2" w14:textId="77777777" w:rsidR="00836308" w:rsidRPr="0078315F" w:rsidRDefault="00836308" w:rsidP="0078315F">
      <w:pPr>
        <w:pStyle w:val="Textopredeterminado"/>
        <w:spacing w:line="276" w:lineRule="auto"/>
        <w:jc w:val="both"/>
        <w:textAlignment w:val="baseline"/>
        <w:rPr>
          <w:rFonts w:ascii="Georgia" w:hAnsi="Georgia" w:cs="Arial"/>
          <w:color w:val="auto"/>
          <w:szCs w:val="24"/>
        </w:rPr>
      </w:pPr>
    </w:p>
    <w:p w14:paraId="5895FABB" w14:textId="2CB01C84" w:rsidR="00C41F88" w:rsidRPr="0078315F" w:rsidRDefault="00836308" w:rsidP="0078315F">
      <w:pPr>
        <w:pStyle w:val="Textopredeterminado"/>
        <w:spacing w:line="276" w:lineRule="auto"/>
        <w:jc w:val="both"/>
        <w:textAlignment w:val="baseline"/>
        <w:rPr>
          <w:rFonts w:ascii="Georgia" w:hAnsi="Georgia" w:cs="Arial"/>
          <w:color w:val="auto"/>
          <w:szCs w:val="24"/>
        </w:rPr>
      </w:pPr>
      <w:r w:rsidRPr="0078315F">
        <w:rPr>
          <w:rFonts w:ascii="Georgia" w:hAnsi="Georgia" w:cs="Arial"/>
          <w:smallCaps/>
          <w:color w:val="auto"/>
          <w:szCs w:val="24"/>
        </w:rPr>
        <w:t xml:space="preserve">4.2. </w:t>
      </w:r>
      <w:r w:rsidR="009345DA" w:rsidRPr="0078315F">
        <w:rPr>
          <w:rFonts w:ascii="Georgia" w:hAnsi="Georgia" w:cs="Arial"/>
          <w:smallCaps/>
          <w:color w:val="auto"/>
          <w:szCs w:val="24"/>
        </w:rPr>
        <w:t>Los requisitos de viabilidad de un recurso</w:t>
      </w:r>
      <w:r w:rsidR="008C16FC" w:rsidRPr="0078315F">
        <w:rPr>
          <w:rFonts w:ascii="Georgia" w:hAnsi="Georgia" w:cs="Arial"/>
          <w:smallCaps/>
          <w:color w:val="auto"/>
          <w:szCs w:val="24"/>
        </w:rPr>
        <w:t xml:space="preserve">. </w:t>
      </w:r>
      <w:r w:rsidR="16929213" w:rsidRPr="0078315F">
        <w:rPr>
          <w:rFonts w:ascii="Georgia" w:hAnsi="Georgia" w:cs="Arial"/>
          <w:color w:val="auto"/>
          <w:szCs w:val="24"/>
        </w:rPr>
        <w:t>S</w:t>
      </w:r>
      <w:r w:rsidR="00C41F88" w:rsidRPr="0078315F">
        <w:rPr>
          <w:rFonts w:ascii="Georgia" w:hAnsi="Georgia" w:cs="Arial"/>
          <w:color w:val="auto"/>
          <w:szCs w:val="24"/>
        </w:rPr>
        <w:t xml:space="preserve">egún </w:t>
      </w:r>
      <w:r w:rsidR="00C41F88" w:rsidRPr="0078315F">
        <w:rPr>
          <w:rFonts w:ascii="Georgia" w:hAnsi="Georgia" w:cs="Arial"/>
          <w:color w:val="auto"/>
          <w:spacing w:val="-3"/>
          <w:szCs w:val="24"/>
        </w:rPr>
        <w:t xml:space="preserve">la técnica procesal, para tramitar </w:t>
      </w:r>
      <w:r w:rsidR="00C41F88" w:rsidRPr="0078315F">
        <w:rPr>
          <w:rFonts w:ascii="Georgia" w:hAnsi="Georgia" w:cs="Arial"/>
          <w:color w:val="auto"/>
          <w:szCs w:val="24"/>
        </w:rPr>
        <w:t>los recursos, deben concurrir de manera inexorable los presupuestos de viabilidad, trámite</w:t>
      </w:r>
      <w:r w:rsidR="00C41F88" w:rsidRPr="0078315F">
        <w:rPr>
          <w:rStyle w:val="Refdenotaalpie"/>
          <w:rFonts w:ascii="Georgia" w:hAnsi="Georgia"/>
          <w:color w:val="auto"/>
          <w:szCs w:val="24"/>
        </w:rPr>
        <w:footnoteReference w:id="1"/>
      </w:r>
      <w:r w:rsidR="00C41F88" w:rsidRPr="0078315F">
        <w:rPr>
          <w:rFonts w:ascii="Georgia" w:hAnsi="Georgia" w:cs="Arial"/>
          <w:color w:val="auto"/>
          <w:szCs w:val="24"/>
        </w:rPr>
        <w:t>, o condiciones para tener la posibilidad de recurrir</w:t>
      </w:r>
      <w:r w:rsidR="00C41F88" w:rsidRPr="0078315F">
        <w:rPr>
          <w:rStyle w:val="Refdenotaalpie"/>
          <w:rFonts w:ascii="Georgia" w:hAnsi="Georgia"/>
          <w:i/>
          <w:iCs/>
          <w:color w:val="auto"/>
          <w:szCs w:val="24"/>
        </w:rPr>
        <w:footnoteReference w:id="2"/>
      </w:r>
      <w:r w:rsidR="00C41F88" w:rsidRPr="0078315F">
        <w:rPr>
          <w:rFonts w:ascii="Georgia" w:hAnsi="Georgia" w:cs="Arial"/>
          <w:color w:val="auto"/>
          <w:szCs w:val="24"/>
        </w:rPr>
        <w:t>, según la doctrina nacional</w:t>
      </w:r>
      <w:r w:rsidR="00C41F88" w:rsidRPr="0078315F">
        <w:rPr>
          <w:rFonts w:ascii="Georgia" w:hAnsi="Georgia" w:cs="Arial"/>
          <w:color w:val="auto"/>
          <w:szCs w:val="24"/>
          <w:vertAlign w:val="superscript"/>
        </w:rPr>
        <w:footnoteReference w:id="3"/>
      </w:r>
      <w:r w:rsidR="00C41F88" w:rsidRPr="0078315F">
        <w:rPr>
          <w:rFonts w:ascii="Georgia" w:hAnsi="Georgia" w:cs="Arial"/>
          <w:color w:val="auto"/>
          <w:szCs w:val="24"/>
          <w:vertAlign w:val="superscript"/>
        </w:rPr>
        <w:t>-</w:t>
      </w:r>
      <w:r w:rsidR="00C41F88" w:rsidRPr="0078315F">
        <w:rPr>
          <w:rFonts w:ascii="Georgia" w:hAnsi="Georgia" w:cs="Arial"/>
          <w:color w:val="auto"/>
          <w:szCs w:val="24"/>
          <w:vertAlign w:val="superscript"/>
        </w:rPr>
        <w:footnoteReference w:id="4"/>
      </w:r>
      <w:r w:rsidR="00C41F88" w:rsidRPr="0078315F">
        <w:rPr>
          <w:rFonts w:ascii="Georgia" w:hAnsi="Georgia" w:cs="Arial"/>
          <w:color w:val="auto"/>
          <w:szCs w:val="24"/>
        </w:rPr>
        <w:t>, para allanar el escrutinio del tema de apelación.</w:t>
      </w:r>
    </w:p>
    <w:p w14:paraId="15DAFE22" w14:textId="77777777" w:rsidR="00C41F88" w:rsidRPr="0078315F" w:rsidRDefault="00C41F88" w:rsidP="0078315F">
      <w:pPr>
        <w:pStyle w:val="Textopredeterminado"/>
        <w:spacing w:line="276" w:lineRule="auto"/>
        <w:jc w:val="both"/>
        <w:textAlignment w:val="baseline"/>
        <w:rPr>
          <w:rFonts w:ascii="Georgia" w:hAnsi="Georgia" w:cs="Arial"/>
          <w:color w:val="auto"/>
          <w:szCs w:val="24"/>
        </w:rPr>
      </w:pPr>
    </w:p>
    <w:p w14:paraId="0E7AD132" w14:textId="6F4D40C6" w:rsidR="00A92232" w:rsidRDefault="00C41F88" w:rsidP="0078315F">
      <w:pPr>
        <w:pStyle w:val="Textopredeterminado"/>
        <w:spacing w:line="276" w:lineRule="auto"/>
        <w:ind w:left="-12" w:hanging="12"/>
        <w:jc w:val="both"/>
        <w:rPr>
          <w:rFonts w:ascii="Georgia" w:hAnsi="Georgia" w:cs="Arial"/>
          <w:color w:val="auto"/>
          <w:szCs w:val="24"/>
        </w:rPr>
      </w:pPr>
      <w:r w:rsidRPr="0078315F">
        <w:rPr>
          <w:rFonts w:ascii="Georgia" w:hAnsi="Georgia" w:cs="Arial"/>
          <w:color w:val="auto"/>
          <w:szCs w:val="24"/>
        </w:rPr>
        <w:t>Esos requisitos son una serie de exigencias normativas formales que permiten su trámite y garantizan su resolución.  Así anota el maestro López B.: “</w:t>
      </w:r>
      <w:r w:rsidRPr="0078315F">
        <w:rPr>
          <w:rFonts w:ascii="Georgia" w:hAnsi="Georgia" w:cs="Arial"/>
          <w:i/>
          <w:iCs/>
          <w:color w:val="auto"/>
          <w:szCs w:val="24"/>
        </w:rPr>
        <w:t>En todo caso sin estar reunidos los requisitos de viabilidad del recurso jamás se podrá tener éxito en el mismo por constituir un precedente necesario para decidirlo.</w:t>
      </w:r>
      <w:r w:rsidRPr="0078315F">
        <w:rPr>
          <w:rFonts w:ascii="Georgia" w:hAnsi="Georgia" w:cs="Arial"/>
          <w:color w:val="auto"/>
          <w:szCs w:val="24"/>
        </w:rPr>
        <w:t>”</w:t>
      </w:r>
      <w:r w:rsidRPr="0078315F">
        <w:rPr>
          <w:rFonts w:ascii="Georgia" w:hAnsi="Georgia" w:cs="Arial"/>
          <w:color w:val="auto"/>
          <w:szCs w:val="24"/>
          <w:vertAlign w:val="superscript"/>
        </w:rPr>
        <w:footnoteReference w:id="5"/>
      </w:r>
      <w:r w:rsidRPr="0078315F">
        <w:rPr>
          <w:rFonts w:ascii="Georgia" w:hAnsi="Georgia" w:cs="Arial"/>
          <w:color w:val="auto"/>
          <w:szCs w:val="24"/>
        </w:rPr>
        <w:t>.  Y explica el profesor Rojas G. en su obra: “</w:t>
      </w:r>
      <w:r w:rsidRPr="0078315F">
        <w:rPr>
          <w:rFonts w:ascii="Georgia" w:hAnsi="Georgia" w:cs="Arial"/>
          <w:i/>
          <w:iCs/>
          <w:color w:val="auto"/>
          <w:szCs w:val="24"/>
        </w:rPr>
        <w:t xml:space="preserve">(…) para que la impugnación pueda ser tramitada hasta establecer si debe prosperar han de cumplirse unos precisos requisitos.  En ausencia de ellos no debe dársele curso a la impugnación, o el trámite queda trunco, </w:t>
      </w:r>
      <w:r w:rsidRPr="0078315F">
        <w:rPr>
          <w:rFonts w:ascii="Georgia" w:hAnsi="Georgia" w:cs="Arial"/>
          <w:i/>
          <w:iCs/>
          <w:color w:val="auto"/>
          <w:szCs w:val="24"/>
        </w:rPr>
        <w:lastRenderedPageBreak/>
        <w:t>si ya se inició.</w:t>
      </w:r>
      <w:r w:rsidRPr="0078315F">
        <w:rPr>
          <w:rFonts w:ascii="Georgia" w:hAnsi="Georgia" w:cs="Arial"/>
          <w:color w:val="auto"/>
          <w:szCs w:val="24"/>
        </w:rPr>
        <w:t>”</w:t>
      </w:r>
      <w:r w:rsidRPr="0078315F">
        <w:rPr>
          <w:rStyle w:val="Refdenotaalpie"/>
          <w:rFonts w:ascii="Georgia" w:hAnsi="Georgia" w:cs="Arial"/>
          <w:color w:val="auto"/>
          <w:szCs w:val="24"/>
        </w:rPr>
        <w:t xml:space="preserve"> </w:t>
      </w:r>
      <w:r w:rsidRPr="0078315F">
        <w:rPr>
          <w:rStyle w:val="Refdenotaalpie"/>
          <w:rFonts w:ascii="Georgia" w:hAnsi="Georgia" w:cs="Arial"/>
          <w:color w:val="auto"/>
          <w:szCs w:val="24"/>
        </w:rPr>
        <w:footnoteReference w:id="6"/>
      </w:r>
      <w:r w:rsidRPr="0078315F">
        <w:rPr>
          <w:rFonts w:ascii="Georgia" w:hAnsi="Georgia" w:cs="Arial"/>
          <w:color w:val="auto"/>
          <w:szCs w:val="24"/>
        </w:rPr>
        <w:t>.</w:t>
      </w:r>
      <w:r w:rsidR="00A92232" w:rsidRPr="0078315F">
        <w:rPr>
          <w:rFonts w:ascii="Georgia" w:hAnsi="Georgia" w:cs="Arial"/>
          <w:color w:val="auto"/>
          <w:szCs w:val="24"/>
        </w:rPr>
        <w:t xml:space="preserve"> En el mismo sentido los profesores Sanabria Santos (2021)</w:t>
      </w:r>
      <w:r w:rsidR="00A92232" w:rsidRPr="0078315F">
        <w:rPr>
          <w:rStyle w:val="Refdenotaalpie"/>
          <w:rFonts w:ascii="Georgia" w:hAnsi="Georgia"/>
          <w:color w:val="auto"/>
          <w:szCs w:val="24"/>
        </w:rPr>
        <w:footnoteReference w:id="7"/>
      </w:r>
      <w:r w:rsidR="00A92232" w:rsidRPr="0078315F">
        <w:rPr>
          <w:rFonts w:ascii="Georgia" w:hAnsi="Georgia" w:cs="Arial"/>
          <w:color w:val="auto"/>
          <w:szCs w:val="24"/>
        </w:rPr>
        <w:t xml:space="preserve"> y Parra Benítez (2021)</w:t>
      </w:r>
      <w:r w:rsidR="00A92232" w:rsidRPr="0078315F">
        <w:rPr>
          <w:rStyle w:val="Refdenotaalpie"/>
          <w:rFonts w:ascii="Georgia" w:hAnsi="Georgia"/>
          <w:color w:val="auto"/>
          <w:szCs w:val="24"/>
        </w:rPr>
        <w:footnoteReference w:id="8"/>
      </w:r>
      <w:r w:rsidR="00A92232" w:rsidRPr="0078315F">
        <w:rPr>
          <w:rFonts w:ascii="Georgia" w:hAnsi="Georgia" w:cs="Arial"/>
          <w:color w:val="auto"/>
          <w:szCs w:val="24"/>
        </w:rPr>
        <w:t>.</w:t>
      </w:r>
    </w:p>
    <w:p w14:paraId="01BAD8E1" w14:textId="77777777" w:rsidR="0078315F" w:rsidRPr="0078315F" w:rsidRDefault="0078315F" w:rsidP="0078315F">
      <w:pPr>
        <w:pStyle w:val="Textopredeterminado"/>
        <w:spacing w:line="276" w:lineRule="auto"/>
        <w:ind w:left="-12" w:hanging="12"/>
        <w:jc w:val="both"/>
        <w:rPr>
          <w:rFonts w:ascii="Georgia" w:hAnsi="Georgia" w:cs="Arial"/>
          <w:color w:val="auto"/>
          <w:szCs w:val="24"/>
        </w:rPr>
      </w:pPr>
    </w:p>
    <w:p w14:paraId="0A195968" w14:textId="6D3497C2" w:rsidR="00C41F88" w:rsidRPr="0078315F" w:rsidRDefault="00C41F88" w:rsidP="0078315F">
      <w:pPr>
        <w:pStyle w:val="Sinespaciado"/>
        <w:spacing w:line="276" w:lineRule="auto"/>
        <w:jc w:val="both"/>
        <w:rPr>
          <w:rFonts w:ascii="Georgia" w:hAnsi="Georgia" w:cs="Arial"/>
        </w:rPr>
      </w:pPr>
      <w:r w:rsidRPr="0078315F">
        <w:rPr>
          <w:rFonts w:ascii="Georgia" w:hAnsi="Georgia" w:cs="Arial"/>
          <w:lang w:val="es-CO"/>
        </w:rPr>
        <w:t>Tales presupuestos son concurrentes y necesarios, ausente uno se malogra el estudio de la impugnación. La misma CSJ enseña: “</w:t>
      </w:r>
      <w:r w:rsidRPr="0078315F">
        <w:rPr>
          <w:rFonts w:ascii="Georgia" w:hAnsi="Georgia" w:cs="Arial"/>
          <w:i/>
          <w:iCs/>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78315F">
        <w:rPr>
          <w:rFonts w:ascii="Georgia" w:hAnsi="Georgia" w:cs="Arial"/>
          <w:lang w:val="es-CO"/>
        </w:rPr>
        <w:t>”</w:t>
      </w:r>
      <w:r w:rsidRPr="0078315F">
        <w:rPr>
          <w:rStyle w:val="Refdenotaalpie"/>
          <w:rFonts w:ascii="Georgia" w:hAnsi="Georgia"/>
          <w:lang w:val="es-CO"/>
        </w:rPr>
        <w:footnoteReference w:id="9"/>
      </w:r>
      <w:r w:rsidRPr="0078315F">
        <w:rPr>
          <w:rFonts w:ascii="Georgia" w:hAnsi="Georgia" w:cs="Arial"/>
          <w:lang w:val="es-CO"/>
        </w:rPr>
        <w:t xml:space="preserve">. </w:t>
      </w:r>
    </w:p>
    <w:p w14:paraId="6D19DA21" w14:textId="4F144B34" w:rsidR="00563C06" w:rsidRPr="0078315F" w:rsidRDefault="00563C06" w:rsidP="0078315F">
      <w:pPr>
        <w:pStyle w:val="Sinespaciado"/>
        <w:widowControl/>
        <w:autoSpaceDE/>
        <w:autoSpaceDN/>
        <w:adjustRightInd/>
        <w:spacing w:line="276" w:lineRule="auto"/>
        <w:jc w:val="both"/>
        <w:rPr>
          <w:rFonts w:ascii="Georgia" w:hAnsi="Georgia" w:cs="Arial"/>
        </w:rPr>
      </w:pPr>
    </w:p>
    <w:p w14:paraId="13D20CF7" w14:textId="7B42BF5D" w:rsidR="00563C06" w:rsidRPr="0078315F" w:rsidRDefault="00563C06" w:rsidP="0078315F">
      <w:pPr>
        <w:spacing w:line="276" w:lineRule="auto"/>
        <w:jc w:val="both"/>
        <w:rPr>
          <w:rFonts w:ascii="Georgia" w:hAnsi="Georgia" w:cs="Arial"/>
          <w:sz w:val="24"/>
          <w:szCs w:val="24"/>
          <w:shd w:val="clear" w:color="auto" w:fill="FFFFFF"/>
        </w:rPr>
      </w:pPr>
      <w:r w:rsidRPr="0078315F">
        <w:rPr>
          <w:rFonts w:ascii="Georgia" w:hAnsi="Georgia" w:cs="Arial"/>
          <w:sz w:val="24"/>
          <w:szCs w:val="24"/>
        </w:rPr>
        <w:t xml:space="preserve">En </w:t>
      </w:r>
      <w:r w:rsidR="6559DCF1" w:rsidRPr="0078315F">
        <w:rPr>
          <w:rFonts w:ascii="Georgia" w:hAnsi="Georgia" w:cs="Arial"/>
          <w:sz w:val="24"/>
          <w:szCs w:val="24"/>
        </w:rPr>
        <w:t xml:space="preserve">providencia </w:t>
      </w:r>
      <w:r w:rsidRPr="0078315F">
        <w:rPr>
          <w:rFonts w:ascii="Georgia" w:hAnsi="Georgia" w:cs="Arial"/>
          <w:sz w:val="24"/>
          <w:szCs w:val="24"/>
        </w:rPr>
        <w:t>más próxima (2017)</w:t>
      </w:r>
      <w:r w:rsidRPr="0078315F">
        <w:rPr>
          <w:rStyle w:val="Refdenotaalpie"/>
          <w:rFonts w:ascii="Georgia" w:hAnsi="Georgia"/>
          <w:sz w:val="24"/>
          <w:szCs w:val="24"/>
        </w:rPr>
        <w:footnoteReference w:id="10"/>
      </w:r>
      <w:r w:rsidRPr="0078315F">
        <w:rPr>
          <w:rFonts w:ascii="Georgia" w:hAnsi="Georgia" w:cs="Arial"/>
          <w:sz w:val="24"/>
          <w:szCs w:val="24"/>
        </w:rPr>
        <w:t>, en sede constitucional</w:t>
      </w:r>
      <w:r w:rsidR="00502666" w:rsidRPr="0078315F">
        <w:rPr>
          <w:rFonts w:ascii="Georgia" w:hAnsi="Georgia" w:cs="Arial"/>
          <w:sz w:val="24"/>
          <w:szCs w:val="24"/>
        </w:rPr>
        <w:t>,</w:t>
      </w:r>
      <w:r w:rsidRPr="0078315F">
        <w:rPr>
          <w:rFonts w:ascii="Georgia" w:hAnsi="Georgia" w:cs="Arial"/>
          <w:sz w:val="24"/>
          <w:szCs w:val="24"/>
        </w:rPr>
        <w:t xml:space="preserve"> que es criterio auxiliar, evocó: “</w:t>
      </w:r>
      <w:r w:rsidRPr="0078315F">
        <w:rPr>
          <w:rFonts w:ascii="Georgia" w:hAnsi="Georgia" w:cs="Arial"/>
          <w:i/>
          <w:iCs/>
          <w:sz w:val="24"/>
          <w:szCs w:val="24"/>
        </w:rPr>
        <w:t xml:space="preserve">(…) </w:t>
      </w:r>
      <w:r w:rsidRPr="0078315F">
        <w:rPr>
          <w:rFonts w:ascii="Georgia" w:hAnsi="Georgia" w:cs="Arial"/>
          <w:i/>
          <w:iCs/>
          <w:spacing w:val="-4"/>
          <w:sz w:val="24"/>
          <w:szCs w:val="24"/>
        </w:rPr>
        <w:t>Por supuesto que, era facultad del superior realizar el análisis preliminar para la «admisión» de la alzada, y conforme a la regla cuarta del canon 325 del C.G.P.</w:t>
      </w:r>
      <w:r w:rsidRPr="0078315F">
        <w:rPr>
          <w:rFonts w:ascii="Georgia" w:hAnsi="Georgia" w:cs="Arial"/>
          <w:spacing w:val="-4"/>
          <w:sz w:val="24"/>
          <w:szCs w:val="24"/>
        </w:rPr>
        <w:t xml:space="preserve"> </w:t>
      </w:r>
      <w:r w:rsidRPr="0078315F">
        <w:rPr>
          <w:rFonts w:ascii="Georgia" w:hAnsi="Georgia" w:cs="Arial"/>
          <w:i/>
          <w:iCs/>
          <w:sz w:val="24"/>
          <w:szCs w:val="24"/>
          <w:shd w:val="clear" w:color="auto" w:fill="FFFFFF"/>
        </w:rPr>
        <w:t>(…)”.</w:t>
      </w:r>
      <w:r w:rsidRPr="0078315F">
        <w:rPr>
          <w:rFonts w:ascii="Georgia" w:hAnsi="Georgia" w:cs="Arial"/>
          <w:sz w:val="24"/>
          <w:szCs w:val="24"/>
          <w:shd w:val="clear" w:color="auto" w:fill="FFFFFF"/>
        </w:rPr>
        <w:t xml:space="preserve"> Comentarios aplicables para el CGP, puesto que en este aspecto se conservó el esquema.</w:t>
      </w:r>
    </w:p>
    <w:p w14:paraId="4AB45F50" w14:textId="77777777" w:rsidR="00836308" w:rsidRPr="0078315F" w:rsidRDefault="00836308" w:rsidP="0078315F">
      <w:pPr>
        <w:spacing w:line="276" w:lineRule="auto"/>
        <w:jc w:val="both"/>
        <w:rPr>
          <w:rFonts w:ascii="Georgia" w:hAnsi="Georgia" w:cs="Arial"/>
          <w:sz w:val="24"/>
          <w:szCs w:val="24"/>
        </w:rPr>
      </w:pPr>
    </w:p>
    <w:p w14:paraId="462C1002" w14:textId="158CEF8E" w:rsidR="00184960" w:rsidRPr="0078315F" w:rsidRDefault="00563C06" w:rsidP="0078315F">
      <w:pPr>
        <w:pStyle w:val="Textopredeterminado"/>
        <w:spacing w:line="276" w:lineRule="auto"/>
        <w:jc w:val="both"/>
        <w:rPr>
          <w:rFonts w:ascii="Georgia" w:hAnsi="Georgia" w:cs="Arial"/>
          <w:color w:val="auto"/>
          <w:szCs w:val="24"/>
        </w:rPr>
      </w:pPr>
      <w:r w:rsidRPr="0078315F">
        <w:rPr>
          <w:rFonts w:ascii="Georgia" w:hAnsi="Georgia" w:cs="Arial"/>
          <w:color w:val="auto"/>
          <w:szCs w:val="24"/>
        </w:rPr>
        <w:t xml:space="preserve">Se hacen consistir en: </w:t>
      </w:r>
      <w:r w:rsidRPr="0078315F">
        <w:rPr>
          <w:rFonts w:ascii="Georgia" w:hAnsi="Georgia" w:cs="Arial"/>
          <w:b/>
          <w:bCs/>
          <w:color w:val="auto"/>
          <w:szCs w:val="24"/>
        </w:rPr>
        <w:t>(i)</w:t>
      </w:r>
      <w:r w:rsidRPr="0078315F">
        <w:rPr>
          <w:rFonts w:ascii="Georgia" w:hAnsi="Georgia" w:cs="Arial"/>
          <w:color w:val="auto"/>
          <w:szCs w:val="24"/>
        </w:rPr>
        <w:t xml:space="preserve"> legitimación, </w:t>
      </w:r>
      <w:r w:rsidRPr="0078315F">
        <w:rPr>
          <w:rFonts w:ascii="Georgia" w:hAnsi="Georgia" w:cs="Arial"/>
          <w:b/>
          <w:bCs/>
          <w:color w:val="auto"/>
          <w:szCs w:val="24"/>
        </w:rPr>
        <w:t>(ii)</w:t>
      </w:r>
      <w:r w:rsidRPr="0078315F">
        <w:rPr>
          <w:rFonts w:ascii="Georgia" w:hAnsi="Georgia" w:cs="Arial"/>
          <w:color w:val="auto"/>
          <w:szCs w:val="24"/>
        </w:rPr>
        <w:t xml:space="preserve"> oportunidad, </w:t>
      </w:r>
      <w:r w:rsidRPr="0078315F">
        <w:rPr>
          <w:rFonts w:ascii="Georgia" w:hAnsi="Georgia" w:cs="Arial"/>
          <w:b/>
          <w:bCs/>
          <w:color w:val="auto"/>
          <w:szCs w:val="24"/>
        </w:rPr>
        <w:t>(iii)</w:t>
      </w:r>
      <w:r w:rsidRPr="0078315F">
        <w:rPr>
          <w:rFonts w:ascii="Georgia" w:hAnsi="Georgia" w:cs="Arial"/>
          <w:color w:val="auto"/>
          <w:szCs w:val="24"/>
        </w:rPr>
        <w:t xml:space="preserve"> procedencia y </w:t>
      </w:r>
      <w:r w:rsidRPr="0078315F">
        <w:rPr>
          <w:rFonts w:ascii="Georgia" w:hAnsi="Georgia" w:cs="Arial"/>
          <w:b/>
          <w:bCs/>
          <w:color w:val="auto"/>
          <w:szCs w:val="24"/>
        </w:rPr>
        <w:t>(iv)</w:t>
      </w:r>
      <w:r w:rsidRPr="0078315F">
        <w:rPr>
          <w:rFonts w:ascii="Georgia" w:hAnsi="Georgia" w:cs="Arial"/>
          <w:color w:val="auto"/>
          <w:szCs w:val="24"/>
        </w:rPr>
        <w:t xml:space="preserve"> cargas procesales (Sustentación, expedición de copias, etc.); los tres (3) primeros implican la inadmisibilidad del recurso, mientras que el cuarto, provoca la deserción, como acota la doctrina patria</w:t>
      </w:r>
      <w:r w:rsidR="00C41F88" w:rsidRPr="0078315F">
        <w:rPr>
          <w:rStyle w:val="Refdenotaalpie"/>
          <w:rFonts w:ascii="Georgia" w:hAnsi="Georgia"/>
          <w:color w:val="auto"/>
          <w:szCs w:val="24"/>
        </w:rPr>
        <w:footnoteReference w:id="11"/>
      </w:r>
      <w:r w:rsidR="00C41F88" w:rsidRPr="0078315F">
        <w:rPr>
          <w:rFonts w:ascii="Georgia" w:hAnsi="Georgia" w:cs="Arial"/>
          <w:color w:val="auto"/>
          <w:szCs w:val="24"/>
          <w:vertAlign w:val="superscript"/>
        </w:rPr>
        <w:t>-</w:t>
      </w:r>
      <w:r w:rsidR="00C41F88" w:rsidRPr="0078315F">
        <w:rPr>
          <w:rStyle w:val="Refdenotaalpie"/>
          <w:rFonts w:ascii="Georgia" w:hAnsi="Georgia"/>
          <w:color w:val="auto"/>
          <w:szCs w:val="24"/>
        </w:rPr>
        <w:footnoteReference w:id="12"/>
      </w:r>
      <w:r w:rsidRPr="0078315F">
        <w:rPr>
          <w:rFonts w:ascii="Georgia" w:hAnsi="Georgia" w:cs="Arial"/>
          <w:color w:val="auto"/>
          <w:szCs w:val="24"/>
        </w:rPr>
        <w:t>.</w:t>
      </w:r>
      <w:r w:rsidR="003D663C" w:rsidRPr="0078315F">
        <w:rPr>
          <w:rFonts w:ascii="Georgia" w:hAnsi="Georgia" w:cs="Arial"/>
          <w:color w:val="auto"/>
          <w:szCs w:val="24"/>
        </w:rPr>
        <w:t xml:space="preserve"> </w:t>
      </w:r>
    </w:p>
    <w:p w14:paraId="735A85D2" w14:textId="77777777" w:rsidR="00184960" w:rsidRPr="0078315F" w:rsidRDefault="00184960" w:rsidP="0078315F">
      <w:pPr>
        <w:pStyle w:val="Textopredeterminado"/>
        <w:spacing w:line="276" w:lineRule="auto"/>
        <w:jc w:val="both"/>
        <w:rPr>
          <w:rFonts w:ascii="Georgia" w:hAnsi="Georgia" w:cs="Arial"/>
          <w:color w:val="auto"/>
          <w:szCs w:val="24"/>
        </w:rPr>
      </w:pPr>
    </w:p>
    <w:p w14:paraId="02D9F188" w14:textId="2011467F" w:rsidR="00563C06" w:rsidRPr="0078315F" w:rsidRDefault="00563C06" w:rsidP="0078315F">
      <w:pPr>
        <w:pStyle w:val="Textopredeterminado"/>
        <w:spacing w:line="276" w:lineRule="auto"/>
        <w:jc w:val="both"/>
        <w:rPr>
          <w:rFonts w:ascii="Georgia" w:eastAsia="Georgia" w:hAnsi="Georgia" w:cs="Georgia"/>
          <w:color w:val="auto"/>
          <w:szCs w:val="24"/>
          <w:lang w:val="es"/>
        </w:rPr>
      </w:pPr>
      <w:r w:rsidRPr="0078315F">
        <w:rPr>
          <w:rFonts w:ascii="Georgia" w:hAnsi="Georgia" w:cs="Arial"/>
          <w:color w:val="auto"/>
          <w:szCs w:val="24"/>
        </w:rPr>
        <w:t>En este caso están cumplidos</w:t>
      </w:r>
      <w:r w:rsidRPr="0078315F">
        <w:rPr>
          <w:rFonts w:ascii="Georgia" w:eastAsia="Georgia" w:hAnsi="Georgia" w:cs="Georgia"/>
          <w:color w:val="auto"/>
          <w:szCs w:val="24"/>
          <w:lang w:val="es"/>
        </w:rPr>
        <w:t>, dado que</w:t>
      </w:r>
      <w:r w:rsidR="000D1AA1" w:rsidRPr="0078315F">
        <w:rPr>
          <w:rFonts w:ascii="Georgia" w:eastAsia="Georgia" w:hAnsi="Georgia" w:cs="Georgia"/>
          <w:color w:val="auto"/>
          <w:szCs w:val="24"/>
          <w:lang w:val="es"/>
        </w:rPr>
        <w:t xml:space="preserve"> hay</w:t>
      </w:r>
      <w:r w:rsidRPr="0078315F">
        <w:rPr>
          <w:rFonts w:ascii="Georgia" w:eastAsia="Georgia" w:hAnsi="Georgia" w:cs="Georgia"/>
          <w:color w:val="auto"/>
          <w:szCs w:val="24"/>
          <w:lang w:val="es"/>
        </w:rPr>
        <w:t xml:space="preserve">: </w:t>
      </w:r>
      <w:r w:rsidRPr="0078315F">
        <w:rPr>
          <w:rFonts w:ascii="Georgia" w:eastAsia="Georgia" w:hAnsi="Georgia" w:cs="Georgia"/>
          <w:b/>
          <w:bCs/>
          <w:color w:val="auto"/>
          <w:szCs w:val="24"/>
          <w:lang w:val="es"/>
        </w:rPr>
        <w:t>(i)</w:t>
      </w:r>
      <w:r w:rsidRPr="0078315F">
        <w:rPr>
          <w:rFonts w:ascii="Georgia" w:eastAsia="Georgia" w:hAnsi="Georgia" w:cs="Georgia"/>
          <w:color w:val="auto"/>
          <w:szCs w:val="24"/>
          <w:lang w:val="es"/>
        </w:rPr>
        <w:t xml:space="preserve"> </w:t>
      </w:r>
      <w:r w:rsidR="000D1AA1" w:rsidRPr="0078315F">
        <w:rPr>
          <w:rFonts w:ascii="Georgia" w:eastAsia="Georgia" w:hAnsi="Georgia" w:cs="Georgia"/>
          <w:color w:val="auto"/>
          <w:szCs w:val="24"/>
          <w:lang w:val="es"/>
        </w:rPr>
        <w:t xml:space="preserve">Legitimación </w:t>
      </w:r>
      <w:r w:rsidRPr="0078315F">
        <w:rPr>
          <w:rFonts w:ascii="Georgia" w:eastAsia="Georgia" w:hAnsi="Georgia" w:cs="Georgia"/>
          <w:color w:val="auto"/>
          <w:szCs w:val="24"/>
          <w:lang w:val="es"/>
        </w:rPr>
        <w:t xml:space="preserve">en la parte que recurre porque se menguan sus intereses con la decisión atacada; </w:t>
      </w:r>
      <w:r w:rsidRPr="0078315F">
        <w:rPr>
          <w:rFonts w:ascii="Georgia" w:eastAsia="Georgia" w:hAnsi="Georgia" w:cs="Georgia"/>
          <w:b/>
          <w:bCs/>
          <w:color w:val="auto"/>
          <w:szCs w:val="24"/>
          <w:lang w:val="es"/>
        </w:rPr>
        <w:t>(ii)</w:t>
      </w:r>
      <w:r w:rsidRPr="0078315F">
        <w:rPr>
          <w:rFonts w:ascii="Georgia" w:eastAsia="Georgia" w:hAnsi="Georgia" w:cs="Georgia"/>
          <w:color w:val="auto"/>
          <w:szCs w:val="24"/>
          <w:lang w:val="es"/>
        </w:rPr>
        <w:t xml:space="preserve"> Oportunidad </w:t>
      </w:r>
      <w:r w:rsidR="000F7594" w:rsidRPr="0078315F">
        <w:rPr>
          <w:rFonts w:ascii="Georgia" w:eastAsia="Georgia" w:hAnsi="Georgia" w:cs="Georgia"/>
          <w:color w:val="auto"/>
          <w:szCs w:val="24"/>
          <w:lang w:val="es"/>
        </w:rPr>
        <w:t xml:space="preserve">por interponerse en su ejecutoria </w:t>
      </w:r>
      <w:r w:rsidRPr="0078315F">
        <w:rPr>
          <w:rFonts w:ascii="Georgia" w:eastAsia="Georgia" w:hAnsi="Georgia" w:cs="Georgia"/>
          <w:color w:val="auto"/>
          <w:szCs w:val="24"/>
          <w:lang w:val="es"/>
        </w:rPr>
        <w:t xml:space="preserve">(Carpeta </w:t>
      </w:r>
      <w:r w:rsidR="00C41F88" w:rsidRPr="0078315F">
        <w:rPr>
          <w:rFonts w:ascii="Georgia" w:hAnsi="Georgia" w:cs="Arial"/>
          <w:color w:val="auto"/>
          <w:szCs w:val="24"/>
          <w:lang w:val="es-CO"/>
        </w:rPr>
        <w:t>02SegundaInstancia</w:t>
      </w:r>
      <w:r w:rsidRPr="0078315F">
        <w:rPr>
          <w:rFonts w:ascii="Georgia" w:eastAsia="Georgia" w:hAnsi="Georgia" w:cs="Georgia"/>
          <w:color w:val="auto"/>
          <w:szCs w:val="24"/>
          <w:lang w:val="es"/>
        </w:rPr>
        <w:t>, pdf No.</w:t>
      </w:r>
      <w:r w:rsidR="00836308" w:rsidRPr="0078315F">
        <w:rPr>
          <w:rFonts w:ascii="Georgia" w:eastAsia="Georgia" w:hAnsi="Georgia" w:cs="Georgia"/>
          <w:color w:val="auto"/>
          <w:szCs w:val="24"/>
          <w:lang w:val="es"/>
        </w:rPr>
        <w:t>51</w:t>
      </w:r>
      <w:r w:rsidRPr="0078315F">
        <w:rPr>
          <w:rFonts w:ascii="Georgia" w:eastAsia="Georgia" w:hAnsi="Georgia"/>
          <w:color w:val="auto"/>
          <w:szCs w:val="24"/>
        </w:rPr>
        <w:t>)</w:t>
      </w:r>
      <w:r w:rsidRPr="0078315F">
        <w:rPr>
          <w:rFonts w:ascii="Georgia" w:eastAsia="Georgia" w:hAnsi="Georgia" w:cs="Georgia"/>
          <w:color w:val="auto"/>
          <w:szCs w:val="24"/>
          <w:lang w:val="es"/>
        </w:rPr>
        <w:t xml:space="preserve">; </w:t>
      </w:r>
      <w:r w:rsidRPr="0078315F">
        <w:rPr>
          <w:rFonts w:ascii="Georgia" w:eastAsia="Georgia" w:hAnsi="Georgia" w:cs="Georgia"/>
          <w:b/>
          <w:bCs/>
          <w:color w:val="auto"/>
          <w:szCs w:val="24"/>
          <w:lang w:val="es"/>
        </w:rPr>
        <w:t>(iii)</w:t>
      </w:r>
      <w:r w:rsidRPr="0078315F">
        <w:rPr>
          <w:rFonts w:ascii="Georgia" w:eastAsia="Georgia" w:hAnsi="Georgia" w:cs="Georgia"/>
          <w:color w:val="auto"/>
          <w:szCs w:val="24"/>
          <w:lang w:val="es"/>
        </w:rPr>
        <w:t xml:space="preserve"> Procedencia, pues la aludida providencia es pasible de reposición </w:t>
      </w:r>
      <w:r w:rsidR="00A92232" w:rsidRPr="0078315F">
        <w:rPr>
          <w:rFonts w:ascii="Georgia" w:eastAsia="Georgia" w:hAnsi="Georgia" w:cs="Georgia"/>
          <w:color w:val="auto"/>
          <w:szCs w:val="24"/>
          <w:lang w:val="es"/>
        </w:rPr>
        <w:t>[</w:t>
      </w:r>
      <w:r w:rsidRPr="0078315F">
        <w:rPr>
          <w:rFonts w:ascii="Georgia" w:eastAsia="Georgia" w:hAnsi="Georgia" w:cs="Georgia"/>
          <w:color w:val="auto"/>
          <w:szCs w:val="24"/>
          <w:lang w:val="es"/>
        </w:rPr>
        <w:t>Artículo 318, CGP</w:t>
      </w:r>
      <w:r w:rsidR="00A92232" w:rsidRPr="0078315F">
        <w:rPr>
          <w:rFonts w:ascii="Georgia" w:eastAsia="Georgia" w:hAnsi="Georgia" w:cs="Georgia"/>
          <w:color w:val="auto"/>
          <w:szCs w:val="24"/>
          <w:lang w:val="es"/>
        </w:rPr>
        <w:t>]</w:t>
      </w:r>
      <w:r w:rsidRPr="0078315F">
        <w:rPr>
          <w:rFonts w:ascii="Georgia" w:eastAsia="Georgia" w:hAnsi="Georgia" w:cs="Georgia"/>
          <w:color w:val="auto"/>
          <w:szCs w:val="24"/>
          <w:lang w:val="es"/>
        </w:rPr>
        <w:t>; y, está cumplida</w:t>
      </w:r>
      <w:r w:rsidR="00A92232" w:rsidRPr="0078315F">
        <w:rPr>
          <w:rFonts w:ascii="Georgia" w:eastAsia="Georgia" w:hAnsi="Georgia" w:cs="Georgia"/>
          <w:color w:val="auto"/>
          <w:szCs w:val="24"/>
          <w:lang w:val="es"/>
        </w:rPr>
        <w:t xml:space="preserve">, exiguamente, </w:t>
      </w:r>
      <w:r w:rsidRPr="0078315F">
        <w:rPr>
          <w:rFonts w:ascii="Georgia" w:eastAsia="Georgia" w:hAnsi="Georgia" w:cs="Georgia"/>
          <w:color w:val="auto"/>
          <w:szCs w:val="24"/>
          <w:lang w:val="es"/>
        </w:rPr>
        <w:t xml:space="preserve">la carga procesal de </w:t>
      </w:r>
      <w:r w:rsidRPr="0078315F">
        <w:rPr>
          <w:rFonts w:ascii="Georgia" w:eastAsia="Georgia" w:hAnsi="Georgia" w:cs="Georgia"/>
          <w:b/>
          <w:bCs/>
          <w:color w:val="auto"/>
          <w:szCs w:val="24"/>
          <w:lang w:val="es"/>
        </w:rPr>
        <w:t xml:space="preserve">(iv) </w:t>
      </w:r>
      <w:r w:rsidR="000D1AA1" w:rsidRPr="0078315F">
        <w:rPr>
          <w:rFonts w:ascii="Georgia" w:eastAsia="Georgia" w:hAnsi="Georgia" w:cs="Georgia"/>
          <w:color w:val="auto"/>
          <w:szCs w:val="24"/>
          <w:lang w:val="es"/>
        </w:rPr>
        <w:t>Sustentación</w:t>
      </w:r>
      <w:r w:rsidR="00C41F88" w:rsidRPr="0078315F">
        <w:rPr>
          <w:rFonts w:ascii="Georgia" w:eastAsia="Georgia" w:hAnsi="Georgia" w:cs="Georgia"/>
          <w:color w:val="auto"/>
          <w:szCs w:val="24"/>
          <w:lang w:val="es"/>
        </w:rPr>
        <w:t xml:space="preserve">, acorde con el artículo </w:t>
      </w:r>
      <w:r w:rsidRPr="0078315F">
        <w:rPr>
          <w:rFonts w:ascii="Georgia" w:eastAsia="Georgia" w:hAnsi="Georgia" w:cs="Georgia"/>
          <w:color w:val="auto"/>
          <w:szCs w:val="24"/>
          <w:lang w:val="es"/>
        </w:rPr>
        <w:t xml:space="preserve">318-3º, CGP (Carpeta </w:t>
      </w:r>
      <w:r w:rsidR="00C41F88" w:rsidRPr="0078315F">
        <w:rPr>
          <w:rFonts w:ascii="Georgia" w:hAnsi="Georgia" w:cs="Arial"/>
          <w:color w:val="auto"/>
          <w:szCs w:val="24"/>
          <w:lang w:val="es-CO"/>
        </w:rPr>
        <w:t>02SegundaInstancia</w:t>
      </w:r>
      <w:r w:rsidR="00C41F88" w:rsidRPr="0078315F">
        <w:rPr>
          <w:rFonts w:ascii="Georgia" w:eastAsia="Georgia" w:hAnsi="Georgia" w:cs="Georgia"/>
          <w:color w:val="auto"/>
          <w:szCs w:val="24"/>
          <w:lang w:val="es"/>
        </w:rPr>
        <w:t>,</w:t>
      </w:r>
      <w:r w:rsidRPr="0078315F">
        <w:rPr>
          <w:rFonts w:ascii="Georgia" w:eastAsia="Georgia" w:hAnsi="Georgia" w:cs="Georgia"/>
          <w:color w:val="auto"/>
          <w:szCs w:val="24"/>
          <w:lang w:val="es"/>
        </w:rPr>
        <w:t xml:space="preserve"> pdf. No.</w:t>
      </w:r>
      <w:r w:rsidR="00836308" w:rsidRPr="0078315F">
        <w:rPr>
          <w:rFonts w:ascii="Georgia" w:eastAsia="Georgia" w:hAnsi="Georgia" w:cs="Georgia"/>
          <w:color w:val="auto"/>
          <w:szCs w:val="24"/>
          <w:lang w:val="es"/>
        </w:rPr>
        <w:t>4</w:t>
      </w:r>
      <w:r w:rsidR="00A92232" w:rsidRPr="0078315F">
        <w:rPr>
          <w:rFonts w:ascii="Georgia" w:eastAsia="Georgia" w:hAnsi="Georgia" w:cs="Georgia"/>
          <w:color w:val="auto"/>
          <w:szCs w:val="24"/>
          <w:lang w:val="es"/>
        </w:rPr>
        <w:t>8</w:t>
      </w:r>
      <w:r w:rsidRPr="0078315F">
        <w:rPr>
          <w:rFonts w:ascii="Georgia" w:eastAsia="Georgia" w:hAnsi="Georgia" w:cs="Georgia"/>
          <w:color w:val="auto"/>
          <w:szCs w:val="24"/>
          <w:lang w:val="es"/>
        </w:rPr>
        <w:t xml:space="preserve">). </w:t>
      </w:r>
    </w:p>
    <w:p w14:paraId="59EB2B85" w14:textId="77777777" w:rsidR="000F7594" w:rsidRPr="0078315F" w:rsidRDefault="000F7594" w:rsidP="0078315F">
      <w:pPr>
        <w:pStyle w:val="Textopredeterminado"/>
        <w:spacing w:line="276" w:lineRule="auto"/>
        <w:jc w:val="both"/>
        <w:rPr>
          <w:rFonts w:ascii="Georgia" w:eastAsia="Georgia" w:hAnsi="Georgia" w:cs="Georgia"/>
          <w:color w:val="auto"/>
          <w:szCs w:val="24"/>
          <w:lang w:val="es"/>
        </w:rPr>
      </w:pPr>
    </w:p>
    <w:p w14:paraId="54E12D29" w14:textId="7218A963" w:rsidR="003D663C" w:rsidRPr="0078315F" w:rsidRDefault="00836308" w:rsidP="0078315F">
      <w:pPr>
        <w:pStyle w:val="Textoindependiente"/>
        <w:spacing w:line="276" w:lineRule="auto"/>
        <w:rPr>
          <w:rFonts w:ascii="Georgia" w:hAnsi="Georgia"/>
          <w:szCs w:val="24"/>
        </w:rPr>
      </w:pPr>
      <w:r w:rsidRPr="0078315F">
        <w:rPr>
          <w:rFonts w:ascii="Georgia" w:hAnsi="Georgia" w:cs="Arial"/>
          <w:smallCaps/>
          <w:spacing w:val="0"/>
          <w:szCs w:val="24"/>
          <w:lang w:val="es-ES"/>
        </w:rPr>
        <w:t xml:space="preserve">4.3. </w:t>
      </w:r>
      <w:r w:rsidR="003D663C" w:rsidRPr="0078315F">
        <w:rPr>
          <w:rFonts w:ascii="Georgia" w:hAnsi="Georgia" w:cs="Arial"/>
          <w:smallCaps/>
          <w:spacing w:val="0"/>
          <w:szCs w:val="24"/>
          <w:lang w:val="es-ES"/>
        </w:rPr>
        <w:t xml:space="preserve">El problema jurídico por resolver. </w:t>
      </w:r>
      <w:r w:rsidR="003D663C" w:rsidRPr="0078315F">
        <w:rPr>
          <w:rFonts w:ascii="Georgia" w:hAnsi="Georgia"/>
          <w:szCs w:val="24"/>
        </w:rPr>
        <w:t xml:space="preserve">¿Debe reponerse, para en su lugar </w:t>
      </w:r>
      <w:r w:rsidRPr="0078315F">
        <w:rPr>
          <w:rFonts w:ascii="Georgia" w:hAnsi="Georgia"/>
          <w:szCs w:val="24"/>
        </w:rPr>
        <w:t xml:space="preserve">tener por sustentado en forma </w:t>
      </w:r>
      <w:r w:rsidRPr="0078315F">
        <w:rPr>
          <w:rFonts w:ascii="Georgia" w:hAnsi="Georgia"/>
          <w:i/>
          <w:iCs/>
          <w:szCs w:val="24"/>
        </w:rPr>
        <w:t>completa</w:t>
      </w:r>
      <w:r w:rsidRPr="0078315F">
        <w:rPr>
          <w:rFonts w:ascii="Georgia" w:hAnsi="Georgia"/>
          <w:szCs w:val="24"/>
        </w:rPr>
        <w:t xml:space="preserve"> la apelación</w:t>
      </w:r>
      <w:r w:rsidR="003D663C" w:rsidRPr="0078315F">
        <w:rPr>
          <w:rFonts w:ascii="Georgia" w:hAnsi="Georgia"/>
          <w:szCs w:val="24"/>
        </w:rPr>
        <w:t xml:space="preserve">, según el recurso de reposición </w:t>
      </w:r>
      <w:r w:rsidR="000F7594" w:rsidRPr="0078315F">
        <w:rPr>
          <w:rFonts w:ascii="Georgia" w:hAnsi="Georgia"/>
          <w:szCs w:val="24"/>
        </w:rPr>
        <w:t>d</w:t>
      </w:r>
      <w:r w:rsidRPr="0078315F">
        <w:rPr>
          <w:rFonts w:ascii="Georgia" w:hAnsi="Georgia"/>
          <w:szCs w:val="24"/>
        </w:rPr>
        <w:t>el demandante Carlos A. Jaramillo C.</w:t>
      </w:r>
      <w:r w:rsidR="003D663C" w:rsidRPr="0078315F">
        <w:rPr>
          <w:rFonts w:ascii="Georgia" w:hAnsi="Georgia"/>
          <w:szCs w:val="24"/>
        </w:rPr>
        <w:t>?</w:t>
      </w:r>
    </w:p>
    <w:p w14:paraId="6CFD0AA7" w14:textId="77777777" w:rsidR="00341240" w:rsidRPr="0078315F" w:rsidRDefault="00341240" w:rsidP="0078315F">
      <w:pPr>
        <w:pStyle w:val="Textoindependiente"/>
        <w:spacing w:line="276" w:lineRule="auto"/>
        <w:rPr>
          <w:rFonts w:ascii="Georgia" w:hAnsi="Georgia"/>
          <w:szCs w:val="24"/>
        </w:rPr>
      </w:pPr>
    </w:p>
    <w:p w14:paraId="716BD00F" w14:textId="29D5F74E" w:rsidR="00A92232" w:rsidRPr="0078315F" w:rsidRDefault="00836308" w:rsidP="0078315F">
      <w:pPr>
        <w:pStyle w:val="Textopredeterminado"/>
        <w:spacing w:line="276" w:lineRule="auto"/>
        <w:jc w:val="both"/>
        <w:textAlignment w:val="baseline"/>
        <w:rPr>
          <w:rFonts w:ascii="Georgia" w:hAnsi="Georgia" w:cs="Arial"/>
          <w:color w:val="auto"/>
          <w:szCs w:val="24"/>
        </w:rPr>
      </w:pPr>
      <w:r w:rsidRPr="0078315F">
        <w:rPr>
          <w:rFonts w:ascii="Georgia" w:hAnsi="Georgia" w:cs="Arial"/>
          <w:smallCaps/>
          <w:color w:val="auto"/>
          <w:szCs w:val="24"/>
        </w:rPr>
        <w:t xml:space="preserve">4.4. </w:t>
      </w:r>
      <w:r w:rsidR="003D663C" w:rsidRPr="0078315F">
        <w:rPr>
          <w:rFonts w:ascii="Georgia" w:hAnsi="Georgia" w:cs="Arial"/>
          <w:smallCaps/>
          <w:color w:val="auto"/>
          <w:szCs w:val="24"/>
        </w:rPr>
        <w:t>La resolución del problema jurídico</w:t>
      </w:r>
      <w:r w:rsidR="00502666" w:rsidRPr="0078315F">
        <w:rPr>
          <w:rFonts w:ascii="Georgia" w:hAnsi="Georgia" w:cs="Arial"/>
          <w:smallCaps/>
          <w:color w:val="auto"/>
          <w:szCs w:val="24"/>
        </w:rPr>
        <w:t xml:space="preserve">. </w:t>
      </w:r>
      <w:r w:rsidR="00A92232" w:rsidRPr="0078315F">
        <w:rPr>
          <w:rFonts w:ascii="Georgia" w:hAnsi="Georgia" w:cs="Arial"/>
          <w:color w:val="auto"/>
          <w:szCs w:val="24"/>
        </w:rPr>
        <w:t xml:space="preserve">Se mantendrá la decisión </w:t>
      </w:r>
      <w:r w:rsidR="00161637" w:rsidRPr="0078315F">
        <w:rPr>
          <w:rFonts w:ascii="Georgia" w:hAnsi="Georgia" w:cs="Arial"/>
          <w:color w:val="auto"/>
          <w:szCs w:val="24"/>
        </w:rPr>
        <w:t>cuestionada</w:t>
      </w:r>
      <w:r w:rsidR="00A92232" w:rsidRPr="0078315F">
        <w:rPr>
          <w:rFonts w:ascii="Georgia" w:hAnsi="Georgia" w:cs="Arial"/>
          <w:color w:val="auto"/>
          <w:szCs w:val="24"/>
        </w:rPr>
        <w:t xml:space="preserve">, ya que las razones aducidas en el recurso son insuficientes para modificar la decisión, conforme pasa a exponerse. </w:t>
      </w:r>
    </w:p>
    <w:p w14:paraId="15C1F7F3" w14:textId="2EF8839B" w:rsidR="007C7CEB" w:rsidRPr="0078315F" w:rsidRDefault="007C7CEB" w:rsidP="0078315F">
      <w:pPr>
        <w:pStyle w:val="Sinespaciado"/>
        <w:spacing w:line="276" w:lineRule="auto"/>
        <w:jc w:val="both"/>
        <w:rPr>
          <w:rFonts w:ascii="Georgia" w:hAnsi="Georgia" w:cs="Arial"/>
        </w:rPr>
      </w:pPr>
    </w:p>
    <w:p w14:paraId="6BB4A396" w14:textId="440382EE" w:rsidR="00F154F1" w:rsidRPr="0078315F" w:rsidRDefault="004035B2" w:rsidP="0078315F">
      <w:pPr>
        <w:pStyle w:val="Sinespaciado"/>
        <w:spacing w:line="276" w:lineRule="auto"/>
        <w:jc w:val="both"/>
        <w:rPr>
          <w:rFonts w:ascii="Georgia" w:hAnsi="Georgia" w:cs="Arial"/>
          <w:lang w:val="es-CO"/>
        </w:rPr>
      </w:pPr>
      <w:r w:rsidRPr="0078315F">
        <w:rPr>
          <w:rFonts w:ascii="Georgia" w:hAnsi="Georgia" w:cs="Arial"/>
        </w:rPr>
        <w:t xml:space="preserve">Esta Sala no desconoce la oportuna presentación del escrito de sustentación del recurrente </w:t>
      </w:r>
      <w:r w:rsidRPr="0078315F">
        <w:rPr>
          <w:rFonts w:ascii="Georgia" w:hAnsi="Georgia" w:cs="Arial"/>
          <w:lang w:val="es-CO"/>
        </w:rPr>
        <w:t>(Carpeta 02SegundaInstancia, pdf No.37)</w:t>
      </w:r>
      <w:r w:rsidR="00BC297C" w:rsidRPr="0078315F">
        <w:rPr>
          <w:rFonts w:ascii="Georgia" w:hAnsi="Georgia" w:cs="Arial"/>
          <w:lang w:val="es-CO"/>
        </w:rPr>
        <w:t>, tampoco que allí se enlistaron los veintidós (22) reparos que se habían enunciados en primer grado (</w:t>
      </w:r>
      <w:r w:rsidR="00BC297C" w:rsidRPr="0078315F">
        <w:rPr>
          <w:rFonts w:ascii="Georgia" w:hAnsi="Georgia"/>
        </w:rPr>
        <w:t>Carpeta 01PrimeraInstancia, carpeta 01CuadernoPrincipal, pdf No.32</w:t>
      </w:r>
      <w:r w:rsidR="00BC297C" w:rsidRPr="0078315F">
        <w:rPr>
          <w:rFonts w:ascii="Georgia" w:hAnsi="Georgia" w:cs="Arial"/>
          <w:lang w:val="es-CO"/>
        </w:rPr>
        <w:t xml:space="preserve">); sin embargo, al </w:t>
      </w:r>
      <w:r w:rsidR="00BC297C" w:rsidRPr="0078315F">
        <w:rPr>
          <w:rFonts w:ascii="Georgia" w:hAnsi="Georgia" w:cs="Arial"/>
          <w:lang w:val="es-CO"/>
        </w:rPr>
        <w:lastRenderedPageBreak/>
        <w:t>constatar la sustentación del reparo No.</w:t>
      </w:r>
      <w:r w:rsidR="00B80133">
        <w:rPr>
          <w:rFonts w:ascii="Georgia" w:hAnsi="Georgia" w:cs="Arial"/>
          <w:lang w:val="es-CO"/>
        </w:rPr>
        <w:t xml:space="preserve"> </w:t>
      </w:r>
      <w:r w:rsidR="00BC297C" w:rsidRPr="0078315F">
        <w:rPr>
          <w:rFonts w:ascii="Georgia" w:hAnsi="Georgia" w:cs="Arial"/>
          <w:lang w:val="es-CO"/>
        </w:rPr>
        <w:t xml:space="preserve">14° (Carpeta 02SegundaInstancia, </w:t>
      </w:r>
      <w:proofErr w:type="spellStart"/>
      <w:r w:rsidR="00BC297C" w:rsidRPr="0078315F">
        <w:rPr>
          <w:rFonts w:ascii="Georgia" w:hAnsi="Georgia" w:cs="Arial"/>
          <w:lang w:val="es-CO"/>
        </w:rPr>
        <w:t>pdf</w:t>
      </w:r>
      <w:proofErr w:type="spellEnd"/>
      <w:r w:rsidR="00BC297C" w:rsidRPr="0078315F">
        <w:rPr>
          <w:rFonts w:ascii="Georgia" w:hAnsi="Georgia" w:cs="Arial"/>
          <w:lang w:val="es-CO"/>
        </w:rPr>
        <w:t xml:space="preserve"> No.37, folios 54-55) y 21° (Carpeta 02SegundaInstancia, pdf No.37, folios 57-58), </w:t>
      </w:r>
      <w:r w:rsidR="00D52AB0" w:rsidRPr="0078315F">
        <w:rPr>
          <w:rFonts w:ascii="Georgia" w:hAnsi="Georgia" w:cs="Arial"/>
          <w:lang w:val="es-CO"/>
        </w:rPr>
        <w:t xml:space="preserve">se evidencia que </w:t>
      </w:r>
      <w:r w:rsidR="0005351A" w:rsidRPr="0078315F">
        <w:rPr>
          <w:rFonts w:ascii="Georgia" w:hAnsi="Georgia" w:cs="Arial"/>
          <w:lang w:val="es-CO"/>
        </w:rPr>
        <w:t xml:space="preserve">solo se replicó “la denominación” que le dio a cada cuestionamiento, </w:t>
      </w:r>
      <w:r w:rsidR="0005351A" w:rsidRPr="0078315F">
        <w:rPr>
          <w:rFonts w:ascii="Georgia" w:hAnsi="Georgia" w:cs="Arial"/>
          <w:b/>
          <w:bCs/>
          <w:i/>
          <w:iCs/>
          <w:lang w:val="es-CO"/>
        </w:rPr>
        <w:t xml:space="preserve">sin </w:t>
      </w:r>
      <w:r w:rsidR="00BC297C" w:rsidRPr="0078315F">
        <w:rPr>
          <w:rFonts w:ascii="Georgia" w:hAnsi="Georgia" w:cs="Arial"/>
          <w:b/>
          <w:bCs/>
          <w:i/>
          <w:iCs/>
          <w:lang w:val="es-CO"/>
        </w:rPr>
        <w:t>expone</w:t>
      </w:r>
      <w:r w:rsidR="0005351A" w:rsidRPr="0078315F">
        <w:rPr>
          <w:rFonts w:ascii="Georgia" w:hAnsi="Georgia" w:cs="Arial"/>
          <w:b/>
          <w:bCs/>
          <w:i/>
          <w:iCs/>
          <w:lang w:val="es-CO"/>
        </w:rPr>
        <w:t>r</w:t>
      </w:r>
      <w:r w:rsidR="00BC297C" w:rsidRPr="0078315F">
        <w:rPr>
          <w:rFonts w:ascii="Georgia" w:hAnsi="Georgia" w:cs="Arial"/>
          <w:b/>
          <w:bCs/>
          <w:i/>
          <w:iCs/>
          <w:lang w:val="es-CO"/>
        </w:rPr>
        <w:t xml:space="preserve"> </w:t>
      </w:r>
      <w:r w:rsidR="0005351A" w:rsidRPr="0078315F">
        <w:rPr>
          <w:rFonts w:ascii="Georgia" w:hAnsi="Georgia" w:cs="Arial"/>
          <w:b/>
          <w:bCs/>
          <w:i/>
          <w:iCs/>
          <w:lang w:val="es-CO"/>
        </w:rPr>
        <w:t xml:space="preserve">razones de </w:t>
      </w:r>
      <w:r w:rsidR="00BC297C" w:rsidRPr="0078315F">
        <w:rPr>
          <w:rFonts w:ascii="Georgia" w:hAnsi="Georgia" w:cs="Arial"/>
          <w:b/>
          <w:bCs/>
          <w:i/>
          <w:iCs/>
          <w:lang w:val="es-CO"/>
        </w:rPr>
        <w:t xml:space="preserve">por qué </w:t>
      </w:r>
      <w:r w:rsidR="00FB72B1" w:rsidRPr="0078315F">
        <w:rPr>
          <w:rFonts w:ascii="Georgia" w:hAnsi="Georgia" w:cs="Arial"/>
          <w:b/>
          <w:bCs/>
          <w:i/>
          <w:iCs/>
          <w:lang w:val="es-CO"/>
        </w:rPr>
        <w:t xml:space="preserve">es equivocada </w:t>
      </w:r>
      <w:r w:rsidR="00BC297C" w:rsidRPr="0078315F">
        <w:rPr>
          <w:rFonts w:ascii="Georgia" w:hAnsi="Georgia" w:cs="Arial"/>
          <w:b/>
          <w:bCs/>
          <w:i/>
          <w:iCs/>
          <w:lang w:val="es-CO"/>
        </w:rPr>
        <w:t>la decisión de primer grado</w:t>
      </w:r>
      <w:r w:rsidR="00FB72B1" w:rsidRPr="0078315F">
        <w:rPr>
          <w:rFonts w:ascii="Georgia" w:hAnsi="Georgia" w:cs="Arial"/>
          <w:b/>
          <w:bCs/>
          <w:i/>
          <w:iCs/>
          <w:lang w:val="es-CO"/>
        </w:rPr>
        <w:t>, en esos específicos aspectos</w:t>
      </w:r>
      <w:r w:rsidR="00FB72B1" w:rsidRPr="0078315F">
        <w:rPr>
          <w:rFonts w:ascii="Georgia" w:hAnsi="Georgia" w:cs="Arial"/>
          <w:lang w:val="es-CO"/>
        </w:rPr>
        <w:t>.</w:t>
      </w:r>
    </w:p>
    <w:p w14:paraId="43026E0A" w14:textId="37E3518F" w:rsidR="00880550" w:rsidRPr="0078315F" w:rsidRDefault="00880550" w:rsidP="0078315F">
      <w:pPr>
        <w:pStyle w:val="Sinespaciado"/>
        <w:spacing w:line="276" w:lineRule="auto"/>
        <w:jc w:val="both"/>
        <w:rPr>
          <w:rFonts w:ascii="Georgia" w:hAnsi="Georgia" w:cs="Arial"/>
        </w:rPr>
      </w:pPr>
    </w:p>
    <w:p w14:paraId="30119F53" w14:textId="438CB28C" w:rsidR="00FB72B1" w:rsidRPr="0078315F" w:rsidRDefault="00FB72B1" w:rsidP="0078315F">
      <w:pPr>
        <w:spacing w:line="276" w:lineRule="auto"/>
        <w:jc w:val="both"/>
        <w:rPr>
          <w:rFonts w:ascii="Georgia" w:hAnsi="Georgia" w:cs="Arial"/>
          <w:sz w:val="24"/>
          <w:szCs w:val="24"/>
        </w:rPr>
      </w:pPr>
      <w:r w:rsidRPr="0078315F">
        <w:rPr>
          <w:rFonts w:ascii="Georgia" w:hAnsi="Georgia" w:cs="Arial"/>
          <w:sz w:val="24"/>
          <w:szCs w:val="24"/>
        </w:rPr>
        <w:t xml:space="preserve">Recuérdese que la sustentación se entiende como la exposición de las razones y fundamentos al juez de por qué la </w:t>
      </w:r>
      <w:r w:rsidRPr="0078315F">
        <w:rPr>
          <w:rFonts w:ascii="Georgia" w:hAnsi="Georgia" w:cs="Arial"/>
          <w:i/>
          <w:iCs/>
          <w:sz w:val="24"/>
          <w:szCs w:val="24"/>
        </w:rPr>
        <w:t>“(…) providencia está errada, con el fin de que proceda a modificarla o revocarla, por cuanto es evidente que si el juez no tiene esa base, no le es dable entrar a resolver (…)”</w:t>
      </w:r>
      <w:r w:rsidRPr="0078315F">
        <w:rPr>
          <w:rFonts w:ascii="Georgia" w:hAnsi="Georgia" w:cs="Arial"/>
          <w:i/>
          <w:iCs/>
          <w:sz w:val="24"/>
          <w:szCs w:val="24"/>
          <w:vertAlign w:val="superscript"/>
        </w:rPr>
        <w:footnoteReference w:id="13"/>
      </w:r>
      <w:r w:rsidRPr="0078315F">
        <w:rPr>
          <w:rFonts w:ascii="Georgia" w:hAnsi="Georgia" w:cs="Arial"/>
          <w:sz w:val="24"/>
          <w:szCs w:val="24"/>
        </w:rPr>
        <w:t xml:space="preserve">.  Es que no basta el mero deseo de recurrir una determinada providencia, sino que debe indicar los motivos de su inconformidad debidamente fundamentada.  </w:t>
      </w:r>
    </w:p>
    <w:p w14:paraId="26BCB251" w14:textId="77777777" w:rsidR="00FB72B1" w:rsidRPr="0078315F" w:rsidRDefault="00FB72B1" w:rsidP="0078315F">
      <w:pPr>
        <w:pStyle w:val="Sinespaciado"/>
        <w:spacing w:line="276" w:lineRule="auto"/>
        <w:jc w:val="both"/>
        <w:rPr>
          <w:rFonts w:ascii="Georgia" w:hAnsi="Georgia" w:cs="Arial"/>
        </w:rPr>
      </w:pPr>
    </w:p>
    <w:p w14:paraId="4F444D4C" w14:textId="3914A9F1" w:rsidR="00880550" w:rsidRPr="0078315F" w:rsidRDefault="00FB72B1" w:rsidP="0078315F">
      <w:pPr>
        <w:pStyle w:val="Sinespaciado"/>
        <w:spacing w:line="276" w:lineRule="auto"/>
        <w:jc w:val="both"/>
        <w:rPr>
          <w:rFonts w:ascii="Georgia" w:hAnsi="Georgia" w:cs="Arial"/>
          <w:lang w:val="es-CO"/>
        </w:rPr>
      </w:pPr>
      <w:bookmarkStart w:id="6" w:name="_Hlk111539967"/>
      <w:r w:rsidRPr="0078315F">
        <w:rPr>
          <w:rFonts w:ascii="Georgia" w:hAnsi="Georgia" w:cs="Arial"/>
          <w:lang w:val="es-CO"/>
        </w:rPr>
        <w:t xml:space="preserve">No </w:t>
      </w:r>
      <w:r w:rsidR="00880550" w:rsidRPr="0078315F">
        <w:rPr>
          <w:rFonts w:ascii="Georgia" w:hAnsi="Georgia" w:cs="Arial"/>
          <w:lang w:val="es-CO"/>
        </w:rPr>
        <w:t xml:space="preserve">es simplemente una manifestación aislada de disconformidad por parte de interesado ante una decisión que afecta sus intereses, en realidad, </w:t>
      </w:r>
      <w:r w:rsidR="00880550" w:rsidRPr="0078315F">
        <w:rPr>
          <w:rFonts w:ascii="Georgia" w:hAnsi="Georgia" w:cs="Arial"/>
          <w:i/>
          <w:lang w:val="es-CO"/>
        </w:rPr>
        <w:t xml:space="preserve">equivale a una labor seria y juiciosa que implica el estudio de aquellos puntos sobre los cuales se discrepa, para luego refutarlos o controvertirlos </w:t>
      </w:r>
      <w:r w:rsidRPr="0078315F">
        <w:rPr>
          <w:rFonts w:ascii="Georgia" w:hAnsi="Georgia" w:cs="Arial"/>
          <w:i/>
          <w:lang w:val="es-CO"/>
        </w:rPr>
        <w:t>razonadamente</w:t>
      </w:r>
      <w:bookmarkEnd w:id="6"/>
      <w:r w:rsidR="00880550" w:rsidRPr="0078315F">
        <w:rPr>
          <w:rFonts w:ascii="Georgia" w:hAnsi="Georgia" w:cs="Arial"/>
          <w:i/>
          <w:lang w:val="es-CO"/>
        </w:rPr>
        <w:t>,</w:t>
      </w:r>
      <w:r w:rsidR="00880550" w:rsidRPr="0078315F">
        <w:rPr>
          <w:rFonts w:ascii="Georgia" w:hAnsi="Georgia" w:cs="Arial"/>
          <w:lang w:val="es-CO"/>
        </w:rPr>
        <w:t xml:space="preserve"> teniendo en cuenta que la gestión de la segunda instancia, en últimas, es la de auscultar en los argumentos de la impugnación para concluir, si según los motivos expuestos allí, le asiste razón o no. </w:t>
      </w:r>
    </w:p>
    <w:p w14:paraId="78C83E60" w14:textId="77777777" w:rsidR="00F154F1" w:rsidRPr="0078315F" w:rsidRDefault="00F154F1" w:rsidP="0078315F">
      <w:pPr>
        <w:pStyle w:val="Sinespaciado"/>
        <w:spacing w:line="276" w:lineRule="auto"/>
        <w:jc w:val="both"/>
        <w:rPr>
          <w:rFonts w:ascii="Georgia" w:hAnsi="Georgia" w:cs="Arial"/>
        </w:rPr>
      </w:pPr>
    </w:p>
    <w:p w14:paraId="350DDFB6" w14:textId="77777777" w:rsidR="00F154F1" w:rsidRPr="0078315F" w:rsidRDefault="00F154F1" w:rsidP="0078315F">
      <w:pPr>
        <w:pStyle w:val="Sinespaciado"/>
        <w:spacing w:line="276" w:lineRule="auto"/>
        <w:jc w:val="both"/>
        <w:rPr>
          <w:rFonts w:ascii="Georgia" w:hAnsi="Georgia" w:cs="Arial"/>
        </w:rPr>
      </w:pPr>
      <w:r w:rsidRPr="0078315F">
        <w:rPr>
          <w:rFonts w:ascii="Georgia" w:hAnsi="Georgia" w:cs="Arial"/>
        </w:rPr>
        <w:t>Comenta, en la misma línea de pensamiento, el profesor Miguel E. Rojas G</w:t>
      </w:r>
      <w:r w:rsidRPr="0078315F">
        <w:rPr>
          <w:rStyle w:val="Refdenotaalpie"/>
          <w:rFonts w:ascii="Georgia" w:hAnsi="Georgia" w:cs="Arial"/>
        </w:rPr>
        <w:footnoteReference w:id="14"/>
      </w:r>
      <w:r w:rsidRPr="0078315F">
        <w:rPr>
          <w:rFonts w:ascii="Georgia" w:hAnsi="Georgia" w:cs="Arial"/>
        </w:rPr>
        <w:t>.: “</w:t>
      </w:r>
      <w:r w:rsidRPr="0078315F">
        <w:rPr>
          <w:rFonts w:ascii="Georgia" w:hAnsi="Georgia" w:cs="Arial"/>
          <w:i/>
          <w:iCs/>
        </w:rPr>
        <w:t xml:space="preserve">Si el individuo se siente injustamente lesionado como consecuencia de la decisión judicial, habrá de tener por lo menos una razón seria para considerarlo así.  </w:t>
      </w:r>
      <w:r w:rsidRPr="0078315F">
        <w:rPr>
          <w:rFonts w:ascii="Georgia" w:hAnsi="Georgia" w:cs="Arial"/>
          <w:i/>
          <w:iCs/>
          <w:u w:val="single"/>
        </w:rPr>
        <w:t>Para que fundadamente pueda esperar que la justicia se corrija removiendo los errores que la determinan, tendrá que explicar siquiera el motivo de su inconformidad.</w:t>
      </w:r>
      <w:r w:rsidRPr="0078315F">
        <w:rPr>
          <w:rFonts w:ascii="Georgia" w:hAnsi="Georgia" w:cs="Arial"/>
        </w:rPr>
        <w:t>” (Subrayado ajeno al original).</w:t>
      </w:r>
    </w:p>
    <w:p w14:paraId="09501394" w14:textId="77777777" w:rsidR="00F154F1" w:rsidRPr="0078315F" w:rsidRDefault="00F154F1" w:rsidP="0078315F">
      <w:pPr>
        <w:pStyle w:val="Sinespaciado"/>
        <w:spacing w:line="276" w:lineRule="auto"/>
        <w:jc w:val="both"/>
        <w:rPr>
          <w:rFonts w:ascii="Georgia" w:hAnsi="Georgia" w:cs="Arial"/>
        </w:rPr>
      </w:pPr>
    </w:p>
    <w:p w14:paraId="600BDB0C" w14:textId="77777777" w:rsidR="00F154F1" w:rsidRPr="0078315F" w:rsidRDefault="00F154F1" w:rsidP="0078315F">
      <w:pPr>
        <w:pStyle w:val="Sinespaciado"/>
        <w:spacing w:line="276" w:lineRule="auto"/>
        <w:jc w:val="both"/>
        <w:rPr>
          <w:rFonts w:ascii="Georgia" w:hAnsi="Georgia" w:cs="Arial"/>
        </w:rPr>
      </w:pPr>
      <w:r w:rsidRPr="0078315F">
        <w:rPr>
          <w:rFonts w:ascii="Georgia" w:hAnsi="Georgia" w:cs="Arial"/>
          <w:lang w:val="es-CO"/>
        </w:rPr>
        <w:t>Sobre el tema se ha ocupado la misma CC</w:t>
      </w:r>
      <w:r w:rsidRPr="0078315F">
        <w:rPr>
          <w:rFonts w:ascii="Georgia" w:hAnsi="Georgia" w:cs="Arial"/>
          <w:vertAlign w:val="superscript"/>
        </w:rPr>
        <w:footnoteReference w:id="15"/>
      </w:r>
      <w:r w:rsidRPr="0078315F">
        <w:rPr>
          <w:rFonts w:ascii="Georgia" w:hAnsi="Georgia" w:cs="Arial"/>
          <w:lang w:val="es-CO"/>
        </w:rPr>
        <w:t xml:space="preserve"> y la CSJ</w:t>
      </w:r>
      <w:r w:rsidRPr="0078315F">
        <w:rPr>
          <w:rStyle w:val="Refdenotaalpie"/>
          <w:rFonts w:ascii="Georgia" w:hAnsi="Georgia" w:cs="Arial"/>
        </w:rPr>
        <w:footnoteReference w:id="16"/>
      </w:r>
      <w:r w:rsidRPr="0078315F">
        <w:rPr>
          <w:rFonts w:ascii="Georgia" w:hAnsi="Georgia" w:cs="Arial"/>
          <w:lang w:val="es-CO"/>
        </w:rPr>
        <w:t>,</w:t>
      </w:r>
      <w:r w:rsidRPr="0078315F">
        <w:rPr>
          <w:rFonts w:ascii="Georgia" w:hAnsi="Georgia" w:cs="Arial"/>
        </w:rPr>
        <w:t xml:space="preserve"> esta última, órgano de cierre de la especialidad, desde antaño ha precisado sobre el requisito de la sustentación, para que se torne viable impone al recurrente precisar con razones claras y puntuales su descontento, en este sentido precisó:</w:t>
      </w:r>
    </w:p>
    <w:p w14:paraId="41DF43BC" w14:textId="77777777" w:rsidR="00F154F1" w:rsidRPr="0078315F" w:rsidRDefault="00F154F1" w:rsidP="0078315F">
      <w:pPr>
        <w:pStyle w:val="Sinespaciado"/>
        <w:tabs>
          <w:tab w:val="left" w:pos="709"/>
        </w:tabs>
        <w:spacing w:line="276" w:lineRule="auto"/>
        <w:ind w:left="567" w:right="567"/>
        <w:jc w:val="both"/>
        <w:rPr>
          <w:rFonts w:ascii="Georgia" w:hAnsi="Georgia" w:cs="Arial"/>
        </w:rPr>
      </w:pPr>
    </w:p>
    <w:p w14:paraId="2D365E1D" w14:textId="77777777" w:rsidR="00F154F1" w:rsidRPr="0078315F" w:rsidRDefault="00F154F1" w:rsidP="0078315F">
      <w:pPr>
        <w:pStyle w:val="Sinespaciado"/>
        <w:tabs>
          <w:tab w:val="left" w:pos="709"/>
        </w:tabs>
        <w:ind w:left="426" w:right="418"/>
        <w:jc w:val="both"/>
        <w:rPr>
          <w:rFonts w:ascii="Georgia" w:hAnsi="Georgia" w:cs="Arial"/>
          <w:sz w:val="22"/>
        </w:rPr>
      </w:pPr>
      <w:r w:rsidRPr="0078315F">
        <w:rPr>
          <w:rFonts w:ascii="Georgia" w:hAnsi="Georgia" w:cs="Arial"/>
          <w:sz w:val="22"/>
        </w:rPr>
        <w:t xml:space="preserve">… cree la Corte que no pueda darse por sustentada una apelación, y por ende cumplida la condición que subordina la admisibilidad de este recurso, cuando el impugnante se limita simplemente a calificar la providencia recurrida de ilegal, </w:t>
      </w:r>
      <w:proofErr w:type="spellStart"/>
      <w:r w:rsidRPr="0078315F">
        <w:rPr>
          <w:rFonts w:ascii="Georgia" w:hAnsi="Georgia" w:cs="Arial"/>
          <w:sz w:val="22"/>
        </w:rPr>
        <w:t>injurídica</w:t>
      </w:r>
      <w:proofErr w:type="spellEnd"/>
      <w:r w:rsidRPr="0078315F">
        <w:rPr>
          <w:rFonts w:ascii="Georgia" w:hAnsi="Georgia" w:cs="Arial"/>
          <w:sz w:val="22"/>
        </w:rPr>
        <w:t xml:space="preserve"> o irregular; tampoco cuando emplea expresiones abstractas tales como, si hay prueba de los hechos, no están demostrados los hechos u otras semejantes, puesto que aquellos calificativos y estas expresiones, justamente por su vaguedad e imprecisión no expresan, pero ni siquiera implícitamente, las razones o motivos de la inconformidad del apelante con las deducciones lógica-jurídicas a que llegó el juez en su proveído impugnado.</w:t>
      </w:r>
    </w:p>
    <w:p w14:paraId="0EDD8EFA" w14:textId="0BF493E0" w:rsidR="007C7CEB" w:rsidRPr="0078315F" w:rsidRDefault="0005351A" w:rsidP="0078315F">
      <w:pPr>
        <w:pStyle w:val="Sinespaciado"/>
        <w:spacing w:line="276" w:lineRule="auto"/>
        <w:jc w:val="both"/>
        <w:rPr>
          <w:rFonts w:ascii="Georgia" w:hAnsi="Georgia" w:cs="Arial"/>
        </w:rPr>
      </w:pPr>
      <w:r w:rsidRPr="0078315F">
        <w:rPr>
          <w:rFonts w:ascii="Georgia" w:hAnsi="Georgia" w:cs="Arial"/>
          <w:lang w:val="es-CO"/>
        </w:rPr>
        <w:t xml:space="preserve"> </w:t>
      </w:r>
    </w:p>
    <w:p w14:paraId="789BB6A4" w14:textId="4ED39E36" w:rsidR="00D52AB0" w:rsidRPr="0078315F" w:rsidRDefault="00FB72B1" w:rsidP="0078315F">
      <w:pPr>
        <w:pStyle w:val="Sinespaciado"/>
        <w:spacing w:line="276" w:lineRule="auto"/>
        <w:jc w:val="both"/>
        <w:rPr>
          <w:rFonts w:ascii="Georgia" w:hAnsi="Georgia" w:cs="Arial"/>
          <w:u w:val="single"/>
        </w:rPr>
      </w:pPr>
      <w:r w:rsidRPr="0078315F">
        <w:rPr>
          <w:rFonts w:ascii="Georgia" w:hAnsi="Georgia" w:cs="Arial"/>
        </w:rPr>
        <w:t xml:space="preserve">De manera que, cuando se pretermite indicar los motivos por los que fue equivocado el uso del CGP al decretar las pruebas (Reparo número 14) y cómo o respecto de cuáles hechos se configuró la confesión por falta de contestación (Reparo número 21), es imperioso concluir la imposibilidad de revisar el cuestionamiento por carencia de las </w:t>
      </w:r>
      <w:r w:rsidRPr="0078315F">
        <w:rPr>
          <w:rFonts w:ascii="Georgia" w:hAnsi="Georgia" w:cs="Arial"/>
        </w:rPr>
        <w:lastRenderedPageBreak/>
        <w:t>condignas explicaciones y por ende, procedía la declaratoria de deserción</w:t>
      </w:r>
      <w:r w:rsidR="00A86D0D" w:rsidRPr="0078315F">
        <w:rPr>
          <w:rFonts w:ascii="Georgia" w:hAnsi="Georgia" w:cs="Arial"/>
        </w:rPr>
        <w:t xml:space="preserve">. </w:t>
      </w:r>
      <w:r w:rsidR="00D52AB0" w:rsidRPr="0078315F">
        <w:rPr>
          <w:rFonts w:ascii="Georgia" w:hAnsi="Georgia" w:cs="Arial"/>
        </w:rPr>
        <w:t xml:space="preserve">En suma, como ya se </w:t>
      </w:r>
      <w:proofErr w:type="gramStart"/>
      <w:r w:rsidR="00D52AB0" w:rsidRPr="0078315F">
        <w:rPr>
          <w:rFonts w:ascii="Georgia" w:hAnsi="Georgia" w:cs="Arial"/>
        </w:rPr>
        <w:t>anticipara</w:t>
      </w:r>
      <w:proofErr w:type="gramEnd"/>
      <w:r w:rsidR="00D52AB0" w:rsidRPr="0078315F">
        <w:rPr>
          <w:rFonts w:ascii="Georgia" w:hAnsi="Georgia" w:cs="Arial"/>
        </w:rPr>
        <w:t xml:space="preserve">, </w:t>
      </w:r>
      <w:r w:rsidR="00A86D0D" w:rsidRPr="0078315F">
        <w:rPr>
          <w:rFonts w:ascii="Georgia" w:hAnsi="Georgia" w:cs="Arial"/>
        </w:rPr>
        <w:t>no hay lugar a reponer la decisión</w:t>
      </w:r>
      <w:r w:rsidR="00D52AB0" w:rsidRPr="0078315F">
        <w:rPr>
          <w:rFonts w:ascii="Georgia" w:hAnsi="Georgia" w:cs="Arial"/>
        </w:rPr>
        <w:t xml:space="preserve">. </w:t>
      </w:r>
      <w:r w:rsidR="00D52AB0" w:rsidRPr="0078315F">
        <w:rPr>
          <w:rFonts w:ascii="Georgia" w:hAnsi="Georgia" w:cs="Arial"/>
          <w:u w:val="single"/>
        </w:rPr>
        <w:t>Nótese la insuperable dificultad para resolver la alzada solo con afirmaciones, sin el respaldo argumental debido.</w:t>
      </w:r>
    </w:p>
    <w:p w14:paraId="7A984253" w14:textId="77777777" w:rsidR="0037349D" w:rsidRPr="0078315F" w:rsidRDefault="0037349D" w:rsidP="0078315F">
      <w:pPr>
        <w:pStyle w:val="Sinespaciado"/>
        <w:spacing w:line="276" w:lineRule="auto"/>
        <w:jc w:val="both"/>
        <w:rPr>
          <w:rFonts w:ascii="Georgia" w:hAnsi="Georgia" w:cs="Arial"/>
        </w:rPr>
      </w:pPr>
    </w:p>
    <w:p w14:paraId="54BBEA8B" w14:textId="7704BA7D" w:rsidR="000F7594" w:rsidRPr="0078315F" w:rsidRDefault="00D52AB0" w:rsidP="0078315F">
      <w:pPr>
        <w:pStyle w:val="Sinespaciado"/>
        <w:spacing w:line="276" w:lineRule="auto"/>
        <w:jc w:val="both"/>
        <w:rPr>
          <w:rFonts w:ascii="Georgia" w:hAnsi="Georgia" w:cs="Arial"/>
          <w:lang w:val="es-CO"/>
        </w:rPr>
      </w:pPr>
      <w:r w:rsidRPr="0078315F">
        <w:rPr>
          <w:rFonts w:ascii="Georgia" w:hAnsi="Georgia" w:cs="Arial"/>
        </w:rPr>
        <w:t>Ahor</w:t>
      </w:r>
      <w:r w:rsidR="00D604E1" w:rsidRPr="0078315F">
        <w:rPr>
          <w:rFonts w:ascii="Georgia" w:hAnsi="Georgia" w:cs="Arial"/>
        </w:rPr>
        <w:t xml:space="preserve">a, tanto el recurrente como la otra demandante, </w:t>
      </w:r>
      <w:r w:rsidR="00CD6847" w:rsidRPr="0078315F">
        <w:rPr>
          <w:rFonts w:ascii="Georgia" w:hAnsi="Georgia" w:cs="Arial"/>
        </w:rPr>
        <w:t xml:space="preserve">expusieron que </w:t>
      </w:r>
      <w:r w:rsidR="00F41C88" w:rsidRPr="0078315F">
        <w:rPr>
          <w:rFonts w:ascii="Georgia" w:hAnsi="Georgia" w:cs="Arial"/>
        </w:rPr>
        <w:t>el proveído del 03-05-2022, no fue claro pues desconocen si continuará el trámite de las alzadas y/o cuáles serán resueltas</w:t>
      </w:r>
      <w:r w:rsidR="000F7594" w:rsidRPr="0078315F">
        <w:rPr>
          <w:rFonts w:ascii="Georgia" w:hAnsi="Georgia" w:cs="Arial"/>
        </w:rPr>
        <w:t xml:space="preserve">; para </w:t>
      </w:r>
      <w:r w:rsidR="00F41C88" w:rsidRPr="0078315F">
        <w:rPr>
          <w:rFonts w:ascii="Georgia" w:hAnsi="Georgia" w:cs="Arial"/>
        </w:rPr>
        <w:t xml:space="preserve">esta Sala, a ninguna duda remite que sí: </w:t>
      </w:r>
      <w:r w:rsidR="00F41C88" w:rsidRPr="0078315F">
        <w:rPr>
          <w:rFonts w:ascii="Georgia" w:hAnsi="Georgia" w:cs="Arial"/>
          <w:b/>
          <w:bCs/>
        </w:rPr>
        <w:t>(i)</w:t>
      </w:r>
      <w:r w:rsidR="00F41C88" w:rsidRPr="0078315F">
        <w:rPr>
          <w:rFonts w:ascii="Georgia" w:hAnsi="Georgia" w:cs="Arial"/>
        </w:rPr>
        <w:t xml:space="preserve"> Ambos apelantes sustentaron </w:t>
      </w:r>
      <w:r w:rsidR="00F41C88" w:rsidRPr="0078315F">
        <w:rPr>
          <w:rFonts w:ascii="Georgia" w:hAnsi="Georgia" w:cs="Arial"/>
          <w:lang w:val="es-CO"/>
        </w:rPr>
        <w:t xml:space="preserve">(Carpeta 02SegundaInstancia, pdf Nos.37 y 39); </w:t>
      </w:r>
      <w:r w:rsidR="00F41C88" w:rsidRPr="0078315F">
        <w:rPr>
          <w:rFonts w:ascii="Georgia" w:hAnsi="Georgia" w:cs="Arial"/>
          <w:b/>
          <w:bCs/>
          <w:lang w:val="es-CO"/>
        </w:rPr>
        <w:t>(ii)</w:t>
      </w:r>
      <w:r w:rsidR="00F41C88" w:rsidRPr="0078315F">
        <w:rPr>
          <w:rFonts w:ascii="Georgia" w:hAnsi="Georgia" w:cs="Arial"/>
          <w:lang w:val="es-CO"/>
        </w:rPr>
        <w:t xml:space="preserve"> De esos escritos se corrió traslado (Carpeta 02SegundaInstancia, pdf Nos.37 y 39)</w:t>
      </w:r>
      <w:r w:rsidR="000F7594" w:rsidRPr="0078315F">
        <w:rPr>
          <w:rFonts w:ascii="Georgia" w:hAnsi="Georgia" w:cs="Arial"/>
          <w:lang w:val="es-CO"/>
        </w:rPr>
        <w:t>.</w:t>
      </w:r>
    </w:p>
    <w:p w14:paraId="1055D4BC" w14:textId="77777777" w:rsidR="00163263" w:rsidRPr="0078315F" w:rsidRDefault="00163263" w:rsidP="0078315F">
      <w:pPr>
        <w:pStyle w:val="Sinespaciado"/>
        <w:spacing w:line="276" w:lineRule="auto"/>
        <w:jc w:val="both"/>
        <w:rPr>
          <w:rFonts w:ascii="Georgia" w:hAnsi="Georgia" w:cs="Arial"/>
          <w:lang w:val="es-CO"/>
        </w:rPr>
      </w:pPr>
    </w:p>
    <w:p w14:paraId="59D8ECF2" w14:textId="11006D75" w:rsidR="007C7CEB" w:rsidRPr="0078315F" w:rsidRDefault="000F7594" w:rsidP="0078315F">
      <w:pPr>
        <w:pStyle w:val="Sinespaciado"/>
        <w:spacing w:line="276" w:lineRule="auto"/>
        <w:jc w:val="both"/>
        <w:rPr>
          <w:rFonts w:ascii="Georgia" w:hAnsi="Georgia" w:cs="Arial"/>
        </w:rPr>
      </w:pPr>
      <w:r w:rsidRPr="0078315F">
        <w:rPr>
          <w:rFonts w:ascii="Georgia" w:hAnsi="Georgia" w:cs="Arial"/>
        </w:rPr>
        <w:t>Y</w:t>
      </w:r>
      <w:r w:rsidR="00CC30C9" w:rsidRPr="0078315F">
        <w:rPr>
          <w:rFonts w:ascii="Georgia" w:hAnsi="Georgia" w:cs="Arial"/>
        </w:rPr>
        <w:t>,</w:t>
      </w:r>
      <w:r w:rsidR="00F41C88" w:rsidRPr="0078315F">
        <w:rPr>
          <w:rFonts w:ascii="Georgia" w:hAnsi="Georgia" w:cs="Arial"/>
        </w:rPr>
        <w:t xml:space="preserve"> </w:t>
      </w:r>
      <w:r w:rsidR="00F41C88" w:rsidRPr="0078315F">
        <w:rPr>
          <w:rFonts w:ascii="Georgia" w:hAnsi="Georgia" w:cs="Arial"/>
          <w:b/>
          <w:bCs/>
        </w:rPr>
        <w:t>(iii)</w:t>
      </w:r>
      <w:r w:rsidR="00F41C88" w:rsidRPr="0078315F">
        <w:rPr>
          <w:rFonts w:ascii="Georgia" w:hAnsi="Georgia" w:cs="Arial"/>
        </w:rPr>
        <w:t xml:space="preserve"> Solo se declararon desiertos los reparos 14° y 21° del demandante Carlos A. Jaramillo</w:t>
      </w:r>
      <w:r w:rsidR="00CC30C9" w:rsidRPr="0078315F">
        <w:rPr>
          <w:rFonts w:ascii="Georgia" w:hAnsi="Georgia" w:cs="Arial"/>
        </w:rPr>
        <w:t xml:space="preserve"> C.</w:t>
      </w:r>
      <w:r w:rsidR="00F41C88" w:rsidRPr="0078315F">
        <w:rPr>
          <w:rFonts w:ascii="Georgia" w:hAnsi="Georgia" w:cs="Arial"/>
        </w:rPr>
        <w:t xml:space="preserve"> </w:t>
      </w:r>
      <w:r w:rsidR="00F41C88" w:rsidRPr="0078315F">
        <w:rPr>
          <w:rFonts w:ascii="Georgia" w:hAnsi="Georgia" w:cs="Arial"/>
          <w:lang w:val="es-CO"/>
        </w:rPr>
        <w:t>(Carpeta 02SegundaInstancia, pdf No.</w:t>
      </w:r>
      <w:r w:rsidR="00CC30C9" w:rsidRPr="0078315F">
        <w:rPr>
          <w:rFonts w:ascii="Georgia" w:hAnsi="Georgia" w:cs="Arial"/>
          <w:lang w:val="es-CO"/>
        </w:rPr>
        <w:t>46</w:t>
      </w:r>
      <w:r w:rsidR="00F41C88" w:rsidRPr="0078315F">
        <w:rPr>
          <w:rFonts w:ascii="Georgia" w:hAnsi="Georgia" w:cs="Arial"/>
          <w:lang w:val="es-CO"/>
        </w:rPr>
        <w:t>)</w:t>
      </w:r>
      <w:r w:rsidR="00CC30C9" w:rsidRPr="0078315F">
        <w:rPr>
          <w:rFonts w:ascii="Georgia" w:hAnsi="Georgia" w:cs="Arial"/>
        </w:rPr>
        <w:t xml:space="preserve">; el fallo resolutorio dirimirá la alzada de la demandante Liliana Jaramillo C. y los otros veinte (20) reparos de aquel y, en esas condiciones, ninguna enmienda debe hacerse. </w:t>
      </w:r>
    </w:p>
    <w:p w14:paraId="6F66C9FB" w14:textId="555F90A0" w:rsidR="00CC30C9" w:rsidRPr="0078315F" w:rsidRDefault="00CC30C9" w:rsidP="0078315F">
      <w:pPr>
        <w:pStyle w:val="Sinespaciado"/>
        <w:spacing w:line="276" w:lineRule="auto"/>
        <w:jc w:val="both"/>
        <w:rPr>
          <w:rFonts w:ascii="Georgia" w:hAnsi="Georgia" w:cs="Arial"/>
        </w:rPr>
      </w:pPr>
    </w:p>
    <w:p w14:paraId="4E3C4070" w14:textId="6F40125F" w:rsidR="00CC30C9" w:rsidRPr="0078315F" w:rsidRDefault="00CC30C9" w:rsidP="0078315F">
      <w:pPr>
        <w:pStyle w:val="Sinespaciado"/>
        <w:spacing w:line="276" w:lineRule="auto"/>
        <w:jc w:val="both"/>
        <w:rPr>
          <w:rFonts w:ascii="Georgia" w:hAnsi="Georgia" w:cs="Arial"/>
        </w:rPr>
      </w:pPr>
      <w:r w:rsidRPr="0078315F">
        <w:rPr>
          <w:rFonts w:ascii="Georgia" w:hAnsi="Georgia" w:cs="Arial"/>
        </w:rPr>
        <w:t xml:space="preserve">Finalmente, se desestima la aclaración o adición reclamada </w:t>
      </w:r>
      <w:r w:rsidRPr="0078315F">
        <w:rPr>
          <w:rFonts w:ascii="Georgia" w:hAnsi="Georgia" w:cs="Arial"/>
          <w:lang w:val="es-CO"/>
        </w:rPr>
        <w:t>(Carpeta 02SegundaInstancia, pdf No.69), frente al párrafo final del auto de 05-07-2022, pues evidente aparece que resultan inaplicables las figuras invocadas, ninguna ambigüedad hay que deba esclarecerse.</w:t>
      </w:r>
    </w:p>
    <w:p w14:paraId="18D17F4B" w14:textId="77777777" w:rsidR="00CC30C9" w:rsidRPr="0078315F" w:rsidRDefault="00CC30C9" w:rsidP="0078315F">
      <w:pPr>
        <w:pStyle w:val="Sinespaciado"/>
        <w:spacing w:line="276" w:lineRule="auto"/>
        <w:jc w:val="both"/>
        <w:rPr>
          <w:rFonts w:ascii="Georgia" w:hAnsi="Georgia" w:cs="Arial"/>
        </w:rPr>
      </w:pPr>
    </w:p>
    <w:p w14:paraId="0A1FE166" w14:textId="77777777" w:rsidR="00A86D0D" w:rsidRPr="0078315F" w:rsidRDefault="00A86D0D" w:rsidP="0078315F">
      <w:pPr>
        <w:pStyle w:val="Sinespaciado"/>
        <w:spacing w:line="276" w:lineRule="auto"/>
        <w:jc w:val="both"/>
        <w:rPr>
          <w:rFonts w:ascii="Georgia" w:hAnsi="Georgia" w:cs="Arial"/>
        </w:rPr>
      </w:pPr>
    </w:p>
    <w:p w14:paraId="7C2AC01C" w14:textId="627B8576" w:rsidR="008C4F68" w:rsidRPr="0078315F" w:rsidRDefault="008C4F68" w:rsidP="0078315F">
      <w:pPr>
        <w:pStyle w:val="Prrafodelista"/>
        <w:numPr>
          <w:ilvl w:val="0"/>
          <w:numId w:val="15"/>
        </w:numPr>
        <w:spacing w:line="276" w:lineRule="auto"/>
        <w:jc w:val="both"/>
        <w:rPr>
          <w:rFonts w:ascii="Georgia" w:hAnsi="Georgia" w:cs="Arial"/>
          <w:smallCaps/>
          <w:sz w:val="24"/>
          <w:szCs w:val="24"/>
        </w:rPr>
      </w:pPr>
      <w:r w:rsidRPr="0078315F">
        <w:rPr>
          <w:rFonts w:ascii="Georgia" w:hAnsi="Georgia" w:cs="Arial"/>
          <w:smallCaps/>
          <w:sz w:val="24"/>
          <w:szCs w:val="24"/>
        </w:rPr>
        <w:t>Las decisiones finales</w:t>
      </w:r>
    </w:p>
    <w:p w14:paraId="7C2AC01D" w14:textId="0187F181" w:rsidR="008C4F68" w:rsidRPr="0078315F" w:rsidRDefault="008C4F68" w:rsidP="0078315F">
      <w:pPr>
        <w:pStyle w:val="Textopredeterminado"/>
        <w:spacing w:line="276" w:lineRule="auto"/>
        <w:jc w:val="both"/>
        <w:rPr>
          <w:rFonts w:ascii="Georgia" w:hAnsi="Georgia" w:cs="Arial"/>
          <w:color w:val="auto"/>
          <w:szCs w:val="24"/>
        </w:rPr>
      </w:pPr>
    </w:p>
    <w:p w14:paraId="1A30C217" w14:textId="1A03451F" w:rsidR="007C7CEB" w:rsidRPr="0078315F" w:rsidRDefault="007C7CEB" w:rsidP="0078315F">
      <w:pPr>
        <w:pStyle w:val="Textopredeterminado"/>
        <w:spacing w:line="276" w:lineRule="auto"/>
        <w:jc w:val="both"/>
        <w:rPr>
          <w:rFonts w:ascii="Georgia" w:hAnsi="Georgia" w:cs="Arial"/>
          <w:color w:val="auto"/>
          <w:szCs w:val="24"/>
        </w:rPr>
      </w:pPr>
      <w:r w:rsidRPr="0078315F">
        <w:rPr>
          <w:rFonts w:ascii="Georgia" w:hAnsi="Georgia" w:cs="Arial"/>
          <w:color w:val="auto"/>
          <w:szCs w:val="24"/>
        </w:rPr>
        <w:t xml:space="preserve">Con estribo en las premisas anteriores, se dispondrá: </w:t>
      </w:r>
      <w:r w:rsidRPr="0078315F">
        <w:rPr>
          <w:rFonts w:ascii="Georgia" w:hAnsi="Georgia" w:cs="Arial"/>
          <w:b/>
          <w:bCs/>
          <w:color w:val="auto"/>
          <w:szCs w:val="24"/>
        </w:rPr>
        <w:t>(i)</w:t>
      </w:r>
      <w:r w:rsidRPr="0078315F">
        <w:rPr>
          <w:rFonts w:ascii="Georgia" w:hAnsi="Georgia" w:cs="Arial"/>
          <w:color w:val="auto"/>
          <w:szCs w:val="24"/>
        </w:rPr>
        <w:t xml:space="preserve"> No reponer el proveído </w:t>
      </w:r>
      <w:r w:rsidR="00A86D0D" w:rsidRPr="0078315F">
        <w:rPr>
          <w:rFonts w:ascii="Georgia" w:hAnsi="Georgia" w:cs="Arial"/>
          <w:color w:val="auto"/>
          <w:szCs w:val="24"/>
        </w:rPr>
        <w:t>recurrido</w:t>
      </w:r>
      <w:r w:rsidRPr="0078315F">
        <w:rPr>
          <w:rFonts w:ascii="Georgia" w:hAnsi="Georgia" w:cs="Arial"/>
          <w:color w:val="auto"/>
          <w:szCs w:val="24"/>
        </w:rPr>
        <w:t xml:space="preserve">; y, </w:t>
      </w:r>
      <w:r w:rsidRPr="0078315F">
        <w:rPr>
          <w:rFonts w:ascii="Georgia" w:hAnsi="Georgia" w:cs="Arial"/>
          <w:b/>
          <w:bCs/>
          <w:color w:val="auto"/>
          <w:szCs w:val="24"/>
        </w:rPr>
        <w:t>(ii)</w:t>
      </w:r>
      <w:r w:rsidRPr="0078315F">
        <w:rPr>
          <w:rFonts w:ascii="Georgia" w:hAnsi="Georgia" w:cs="Arial"/>
          <w:color w:val="auto"/>
          <w:szCs w:val="24"/>
        </w:rPr>
        <w:t xml:space="preserve"> </w:t>
      </w:r>
      <w:r w:rsidR="00A31806" w:rsidRPr="0078315F">
        <w:rPr>
          <w:rFonts w:ascii="Georgia" w:hAnsi="Georgia" w:cs="Arial"/>
          <w:color w:val="auto"/>
          <w:szCs w:val="24"/>
        </w:rPr>
        <w:t>Se a</w:t>
      </w:r>
      <w:r w:rsidRPr="0078315F">
        <w:rPr>
          <w:rFonts w:ascii="Georgia" w:hAnsi="Georgia" w:cs="Arial"/>
          <w:color w:val="auto"/>
          <w:szCs w:val="24"/>
        </w:rPr>
        <w:t>dvertir</w:t>
      </w:r>
      <w:r w:rsidR="0052473A" w:rsidRPr="0078315F">
        <w:rPr>
          <w:rFonts w:ascii="Georgia" w:hAnsi="Georgia" w:cs="Arial"/>
          <w:color w:val="auto"/>
          <w:szCs w:val="24"/>
        </w:rPr>
        <w:t xml:space="preserve">á </w:t>
      </w:r>
      <w:r w:rsidRPr="0078315F">
        <w:rPr>
          <w:rFonts w:ascii="Georgia" w:hAnsi="Georgia" w:cs="Arial"/>
          <w:color w:val="auto"/>
          <w:szCs w:val="24"/>
        </w:rPr>
        <w:t xml:space="preserve">que esta decisión es irrecurrible </w:t>
      </w:r>
      <w:r w:rsidR="00A86D0D" w:rsidRPr="0078315F">
        <w:rPr>
          <w:rFonts w:ascii="Georgia" w:hAnsi="Georgia" w:cs="Arial"/>
          <w:color w:val="auto"/>
          <w:szCs w:val="24"/>
        </w:rPr>
        <w:t>[</w:t>
      </w:r>
      <w:r w:rsidRPr="0078315F">
        <w:rPr>
          <w:rFonts w:ascii="Georgia" w:hAnsi="Georgia" w:cs="Arial"/>
          <w:color w:val="auto"/>
          <w:szCs w:val="24"/>
        </w:rPr>
        <w:t>Artículo 318, CGP</w:t>
      </w:r>
      <w:r w:rsidR="00A86D0D" w:rsidRPr="0078315F">
        <w:rPr>
          <w:rFonts w:ascii="Georgia" w:hAnsi="Georgia" w:cs="Arial"/>
          <w:color w:val="auto"/>
          <w:szCs w:val="24"/>
        </w:rPr>
        <w:t>]</w:t>
      </w:r>
      <w:r w:rsidRPr="0078315F">
        <w:rPr>
          <w:rFonts w:ascii="Georgia" w:hAnsi="Georgia" w:cs="Arial"/>
          <w:color w:val="auto"/>
          <w:szCs w:val="24"/>
        </w:rPr>
        <w:t>.</w:t>
      </w:r>
    </w:p>
    <w:p w14:paraId="20225B9D" w14:textId="69D225C9" w:rsidR="002B1251" w:rsidRPr="0078315F" w:rsidRDefault="002B1251" w:rsidP="0078315F">
      <w:pPr>
        <w:pStyle w:val="Textopredeterminado"/>
        <w:spacing w:line="276" w:lineRule="auto"/>
        <w:jc w:val="both"/>
        <w:rPr>
          <w:rFonts w:ascii="Georgia" w:hAnsi="Georgia" w:cs="Arial"/>
          <w:color w:val="auto"/>
          <w:szCs w:val="24"/>
        </w:rPr>
      </w:pPr>
    </w:p>
    <w:p w14:paraId="55A93147" w14:textId="63A28CBC" w:rsidR="002B1251" w:rsidRPr="0078315F" w:rsidRDefault="002B1251" w:rsidP="0078315F">
      <w:pPr>
        <w:suppressAutoHyphens/>
        <w:spacing w:line="276" w:lineRule="auto"/>
        <w:jc w:val="both"/>
        <w:rPr>
          <w:rFonts w:ascii="Georgia" w:hAnsi="Georgia" w:cs="Arial"/>
          <w:sz w:val="24"/>
          <w:szCs w:val="24"/>
        </w:rPr>
      </w:pPr>
      <w:r w:rsidRPr="0078315F">
        <w:rPr>
          <w:rFonts w:ascii="Georgia" w:hAnsi="Georgia" w:cs="Arial"/>
          <w:sz w:val="24"/>
          <w:szCs w:val="24"/>
        </w:rPr>
        <w:t xml:space="preserve">En mérito de lo discurrido en los acápites precedentes, el </w:t>
      </w:r>
      <w:r w:rsidRPr="0078315F">
        <w:rPr>
          <w:rFonts w:ascii="Georgia" w:hAnsi="Georgia" w:cs="Arial"/>
          <w:smallCaps/>
          <w:sz w:val="24"/>
          <w:szCs w:val="24"/>
        </w:rPr>
        <w:t>Tribunal Superior del Distrito Judicial de Pereira, Sala Unitaria de Decisión</w:t>
      </w:r>
      <w:r w:rsidRPr="0078315F">
        <w:rPr>
          <w:rFonts w:ascii="Georgia" w:hAnsi="Georgia" w:cs="Arial"/>
          <w:sz w:val="24"/>
          <w:szCs w:val="24"/>
        </w:rPr>
        <w:t>,</w:t>
      </w:r>
    </w:p>
    <w:p w14:paraId="6DFDE2A8" w14:textId="77777777" w:rsidR="00F71E99" w:rsidRPr="0078315F" w:rsidRDefault="00F71E99" w:rsidP="0078315F">
      <w:pPr>
        <w:suppressAutoHyphens/>
        <w:spacing w:line="276" w:lineRule="auto"/>
        <w:jc w:val="both"/>
        <w:rPr>
          <w:rFonts w:ascii="Georgia" w:hAnsi="Georgia" w:cs="Arial"/>
          <w:sz w:val="24"/>
          <w:szCs w:val="24"/>
        </w:rPr>
      </w:pPr>
    </w:p>
    <w:p w14:paraId="2A53EE1C" w14:textId="77777777" w:rsidR="002B1251" w:rsidRPr="0078315F" w:rsidRDefault="002B1251" w:rsidP="0078315F">
      <w:pPr>
        <w:pStyle w:val="Sinespaciado"/>
        <w:spacing w:line="276" w:lineRule="auto"/>
        <w:jc w:val="center"/>
        <w:rPr>
          <w:rFonts w:ascii="Georgia" w:hAnsi="Georgia" w:cs="Arial"/>
        </w:rPr>
      </w:pPr>
      <w:r w:rsidRPr="0078315F">
        <w:rPr>
          <w:rFonts w:ascii="Georgia" w:hAnsi="Georgia" w:cs="Arial"/>
        </w:rPr>
        <w:t>R E S U E L V E,</w:t>
      </w:r>
    </w:p>
    <w:p w14:paraId="70E27592" w14:textId="77777777" w:rsidR="002B1251" w:rsidRPr="0078315F" w:rsidRDefault="002B1251" w:rsidP="0078315F">
      <w:pPr>
        <w:pStyle w:val="Sinespaciado"/>
        <w:spacing w:line="276" w:lineRule="auto"/>
        <w:jc w:val="center"/>
        <w:rPr>
          <w:rFonts w:ascii="Georgia" w:hAnsi="Georgia" w:cs="Arial"/>
        </w:rPr>
      </w:pPr>
    </w:p>
    <w:p w14:paraId="01E8D7FB" w14:textId="0E233D71" w:rsidR="007C7CEB" w:rsidRPr="0078315F" w:rsidRDefault="007C7CEB" w:rsidP="0078315F">
      <w:pPr>
        <w:pStyle w:val="Textopredeterminado"/>
        <w:numPr>
          <w:ilvl w:val="0"/>
          <w:numId w:val="13"/>
        </w:numPr>
        <w:spacing w:line="276" w:lineRule="auto"/>
        <w:jc w:val="both"/>
        <w:rPr>
          <w:rFonts w:ascii="Georgia" w:hAnsi="Georgia" w:cs="Arial"/>
          <w:color w:val="auto"/>
          <w:szCs w:val="24"/>
        </w:rPr>
      </w:pPr>
      <w:r w:rsidRPr="0078315F">
        <w:rPr>
          <w:rFonts w:ascii="Georgia" w:hAnsi="Georgia" w:cs="Arial"/>
          <w:bCs/>
          <w:color w:val="auto"/>
          <w:szCs w:val="24"/>
        </w:rPr>
        <w:t xml:space="preserve">NO REPONER </w:t>
      </w:r>
      <w:r w:rsidRPr="0078315F">
        <w:rPr>
          <w:rFonts w:ascii="Georgia" w:hAnsi="Georgia" w:cs="Arial"/>
          <w:color w:val="auto"/>
          <w:szCs w:val="24"/>
        </w:rPr>
        <w:t xml:space="preserve">el auto emitido el </w:t>
      </w:r>
      <w:r w:rsidR="00CC30C9" w:rsidRPr="0078315F">
        <w:rPr>
          <w:rFonts w:ascii="Georgia" w:hAnsi="Georgia" w:cs="Arial"/>
          <w:color w:val="auto"/>
          <w:szCs w:val="24"/>
        </w:rPr>
        <w:t>03</w:t>
      </w:r>
      <w:r w:rsidRPr="0078315F">
        <w:rPr>
          <w:rFonts w:ascii="Georgia" w:hAnsi="Georgia" w:cs="Arial"/>
          <w:color w:val="auto"/>
          <w:szCs w:val="24"/>
        </w:rPr>
        <w:t>-0</w:t>
      </w:r>
      <w:r w:rsidR="00CC30C9" w:rsidRPr="0078315F">
        <w:rPr>
          <w:rFonts w:ascii="Georgia" w:hAnsi="Georgia" w:cs="Arial"/>
          <w:color w:val="auto"/>
          <w:szCs w:val="24"/>
        </w:rPr>
        <w:t>5</w:t>
      </w:r>
      <w:r w:rsidRPr="0078315F">
        <w:rPr>
          <w:rFonts w:ascii="Georgia" w:hAnsi="Georgia" w:cs="Arial"/>
          <w:color w:val="auto"/>
          <w:szCs w:val="24"/>
        </w:rPr>
        <w:t>-202</w:t>
      </w:r>
      <w:r w:rsidR="00A86D0D" w:rsidRPr="0078315F">
        <w:rPr>
          <w:rFonts w:ascii="Georgia" w:hAnsi="Georgia" w:cs="Arial"/>
          <w:color w:val="auto"/>
          <w:szCs w:val="24"/>
        </w:rPr>
        <w:t>2</w:t>
      </w:r>
      <w:r w:rsidR="00502666" w:rsidRPr="0078315F">
        <w:rPr>
          <w:rFonts w:ascii="Georgia" w:hAnsi="Georgia" w:cs="Arial"/>
          <w:color w:val="auto"/>
          <w:szCs w:val="24"/>
        </w:rPr>
        <w:t>, por esta misma Sala, dentro de este procedimiento.</w:t>
      </w:r>
    </w:p>
    <w:p w14:paraId="5CB27639" w14:textId="77777777" w:rsidR="007C7CEB" w:rsidRPr="0078315F" w:rsidRDefault="007C7CEB" w:rsidP="0078315F">
      <w:pPr>
        <w:pStyle w:val="Textopredeterminado"/>
        <w:spacing w:line="276" w:lineRule="auto"/>
        <w:ind w:left="360"/>
        <w:jc w:val="both"/>
        <w:rPr>
          <w:rFonts w:ascii="Georgia" w:hAnsi="Georgia" w:cs="Arial"/>
          <w:color w:val="auto"/>
          <w:szCs w:val="24"/>
        </w:rPr>
      </w:pPr>
    </w:p>
    <w:p w14:paraId="456E51D5" w14:textId="78F8CDD9" w:rsidR="007C7CEB" w:rsidRPr="0078315F" w:rsidRDefault="007C7CEB" w:rsidP="0078315F">
      <w:pPr>
        <w:pStyle w:val="Textopredeterminado"/>
        <w:numPr>
          <w:ilvl w:val="0"/>
          <w:numId w:val="13"/>
        </w:numPr>
        <w:spacing w:line="276" w:lineRule="auto"/>
        <w:jc w:val="both"/>
        <w:textAlignment w:val="baseline"/>
        <w:rPr>
          <w:rFonts w:ascii="Georgia" w:hAnsi="Georgia" w:cs="Arial"/>
          <w:color w:val="auto"/>
          <w:szCs w:val="24"/>
        </w:rPr>
      </w:pPr>
      <w:r w:rsidRPr="0078315F">
        <w:rPr>
          <w:rFonts w:ascii="Georgia" w:hAnsi="Georgia" w:cs="Arial"/>
          <w:color w:val="auto"/>
          <w:szCs w:val="24"/>
        </w:rPr>
        <w:t>ADVERTIR que esta decisión es irrecurrible</w:t>
      </w:r>
      <w:r w:rsidR="00502666" w:rsidRPr="0078315F">
        <w:rPr>
          <w:rFonts w:ascii="Georgia" w:hAnsi="Georgia" w:cs="Arial"/>
          <w:color w:val="auto"/>
          <w:szCs w:val="24"/>
        </w:rPr>
        <w:t>, por expresa disposición normativa.</w:t>
      </w:r>
    </w:p>
    <w:p w14:paraId="5DC431F2" w14:textId="77777777" w:rsidR="0078315F" w:rsidRDefault="0078315F" w:rsidP="0078315F">
      <w:pPr>
        <w:spacing w:line="276" w:lineRule="auto"/>
        <w:jc w:val="center"/>
        <w:rPr>
          <w:rFonts w:ascii="Georgia" w:hAnsi="Georgia" w:cs="Arial"/>
          <w:smallCaps/>
          <w:sz w:val="24"/>
          <w:szCs w:val="24"/>
        </w:rPr>
      </w:pPr>
    </w:p>
    <w:p w14:paraId="7C2AC028" w14:textId="72CA8103" w:rsidR="007F2A96" w:rsidRPr="0078315F" w:rsidRDefault="007F2A96" w:rsidP="0078315F">
      <w:pPr>
        <w:spacing w:line="276" w:lineRule="auto"/>
        <w:jc w:val="center"/>
        <w:rPr>
          <w:rFonts w:ascii="Georgia" w:hAnsi="Georgia" w:cs="Arial"/>
          <w:smallCaps/>
          <w:sz w:val="24"/>
          <w:szCs w:val="24"/>
        </w:rPr>
      </w:pPr>
      <w:r w:rsidRPr="0078315F">
        <w:rPr>
          <w:rFonts w:ascii="Georgia" w:hAnsi="Georgia" w:cs="Arial"/>
          <w:smallCaps/>
          <w:sz w:val="24"/>
          <w:szCs w:val="24"/>
        </w:rPr>
        <w:t>Notifíquese,</w:t>
      </w:r>
    </w:p>
    <w:p w14:paraId="4DD430C8" w14:textId="606056B9" w:rsidR="0078315F" w:rsidRDefault="0078315F" w:rsidP="0078315F">
      <w:pPr>
        <w:pStyle w:val="Textopredeterminado"/>
        <w:spacing w:line="276" w:lineRule="auto"/>
        <w:jc w:val="center"/>
        <w:rPr>
          <w:rFonts w:ascii="Georgia" w:hAnsi="Georgia" w:cs="Arial"/>
          <w:caps/>
          <w:color w:val="auto"/>
          <w:spacing w:val="20"/>
          <w:w w:val="150"/>
          <w:szCs w:val="24"/>
          <w:lang w:val="es-MX"/>
        </w:rPr>
      </w:pPr>
    </w:p>
    <w:p w14:paraId="6AEBF0E3" w14:textId="77777777" w:rsidR="0078315F" w:rsidRDefault="0078315F" w:rsidP="0078315F">
      <w:pPr>
        <w:pStyle w:val="Textopredeterminado"/>
        <w:spacing w:line="276" w:lineRule="auto"/>
        <w:jc w:val="center"/>
        <w:rPr>
          <w:rFonts w:ascii="Georgia" w:hAnsi="Georgia" w:cs="Arial"/>
          <w:caps/>
          <w:color w:val="auto"/>
          <w:spacing w:val="20"/>
          <w:w w:val="150"/>
          <w:szCs w:val="24"/>
          <w:lang w:val="es-MX"/>
        </w:rPr>
      </w:pPr>
    </w:p>
    <w:p w14:paraId="44A464D8" w14:textId="77777777" w:rsidR="0078315F" w:rsidRPr="0078315F" w:rsidRDefault="0078315F" w:rsidP="0078315F">
      <w:pPr>
        <w:pStyle w:val="Textopredeterminado"/>
        <w:spacing w:line="276" w:lineRule="auto"/>
        <w:jc w:val="center"/>
        <w:rPr>
          <w:rFonts w:ascii="Georgia" w:hAnsi="Georgia" w:cs="Arial"/>
          <w:caps/>
          <w:color w:val="auto"/>
          <w:spacing w:val="20"/>
          <w:w w:val="150"/>
          <w:szCs w:val="24"/>
          <w:lang w:val="es-MX"/>
        </w:rPr>
      </w:pPr>
    </w:p>
    <w:p w14:paraId="4A6DB673" w14:textId="3D0C083B" w:rsidR="00E13CE0" w:rsidRPr="0078315F" w:rsidRDefault="00E13CE0" w:rsidP="0078315F">
      <w:pPr>
        <w:pStyle w:val="Textopredeterminado"/>
        <w:spacing w:line="276" w:lineRule="auto"/>
        <w:jc w:val="center"/>
        <w:rPr>
          <w:rFonts w:ascii="Georgia" w:hAnsi="Georgia" w:cs="Arial"/>
          <w:caps/>
          <w:color w:val="auto"/>
          <w:spacing w:val="20"/>
          <w:w w:val="150"/>
          <w:szCs w:val="24"/>
          <w:lang w:val="es-MX"/>
        </w:rPr>
      </w:pPr>
      <w:r w:rsidRPr="0078315F">
        <w:rPr>
          <w:rFonts w:ascii="Georgia" w:hAnsi="Georgia" w:cs="Arial"/>
          <w:b/>
          <w:bCs/>
          <w:caps/>
          <w:color w:val="auto"/>
          <w:spacing w:val="20"/>
          <w:w w:val="150"/>
          <w:szCs w:val="24"/>
          <w:lang w:val="es-MX"/>
        </w:rPr>
        <w:t>D</w:t>
      </w:r>
      <w:r w:rsidRPr="0078315F">
        <w:rPr>
          <w:rFonts w:ascii="Georgia" w:hAnsi="Georgia" w:cs="Arial"/>
          <w:caps/>
          <w:color w:val="auto"/>
          <w:spacing w:val="20"/>
          <w:w w:val="150"/>
          <w:szCs w:val="24"/>
          <w:lang w:val="es-MX"/>
        </w:rPr>
        <w:t xml:space="preserve">UBERNEY </w:t>
      </w:r>
      <w:r w:rsidRPr="0078315F">
        <w:rPr>
          <w:rFonts w:ascii="Georgia" w:hAnsi="Georgia" w:cs="Arial"/>
          <w:b/>
          <w:bCs/>
          <w:caps/>
          <w:color w:val="auto"/>
          <w:spacing w:val="20"/>
          <w:w w:val="150"/>
          <w:szCs w:val="24"/>
          <w:lang w:val="es-MX"/>
        </w:rPr>
        <w:t>G</w:t>
      </w:r>
      <w:r w:rsidRPr="0078315F">
        <w:rPr>
          <w:rFonts w:ascii="Georgia" w:hAnsi="Georgia" w:cs="Arial"/>
          <w:caps/>
          <w:color w:val="auto"/>
          <w:spacing w:val="20"/>
          <w:w w:val="150"/>
          <w:szCs w:val="24"/>
          <w:lang w:val="es-MX"/>
        </w:rPr>
        <w:t xml:space="preserve">RISALES </w:t>
      </w:r>
      <w:r w:rsidRPr="0078315F">
        <w:rPr>
          <w:rFonts w:ascii="Georgia" w:hAnsi="Georgia" w:cs="Arial"/>
          <w:b/>
          <w:bCs/>
          <w:caps/>
          <w:color w:val="auto"/>
          <w:spacing w:val="20"/>
          <w:w w:val="150"/>
          <w:szCs w:val="24"/>
          <w:lang w:val="es-MX"/>
        </w:rPr>
        <w:t>H</w:t>
      </w:r>
      <w:r w:rsidRPr="0078315F">
        <w:rPr>
          <w:rFonts w:ascii="Georgia" w:hAnsi="Georgia" w:cs="Arial"/>
          <w:caps/>
          <w:color w:val="auto"/>
          <w:spacing w:val="20"/>
          <w:w w:val="150"/>
          <w:szCs w:val="24"/>
          <w:lang w:val="es-MX"/>
        </w:rPr>
        <w:t>ERRERA</w:t>
      </w:r>
    </w:p>
    <w:p w14:paraId="53D416AA" w14:textId="575E7FD5" w:rsidR="00CE6B2A" w:rsidRPr="0078315F" w:rsidRDefault="00E13CE0" w:rsidP="0078315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spacing w:val="20"/>
          <w:w w:val="150"/>
          <w:sz w:val="24"/>
          <w:szCs w:val="24"/>
          <w:lang w:val="en-US"/>
        </w:rPr>
      </w:pPr>
      <w:r w:rsidRPr="0078315F">
        <w:rPr>
          <w:rFonts w:ascii="Georgia" w:hAnsi="Georgia" w:cs="Arial"/>
          <w:b/>
          <w:bCs/>
          <w:caps/>
          <w:spacing w:val="20"/>
          <w:w w:val="150"/>
          <w:sz w:val="24"/>
          <w:szCs w:val="24"/>
        </w:rPr>
        <w:t>Magistrado</w:t>
      </w:r>
    </w:p>
    <w:sectPr w:rsidR="00CE6B2A" w:rsidRPr="0078315F" w:rsidSect="00713D94">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33D10" w14:textId="77777777" w:rsidR="00063279" w:rsidRDefault="00063279" w:rsidP="009A1240">
      <w:r>
        <w:separator/>
      </w:r>
    </w:p>
  </w:endnote>
  <w:endnote w:type="continuationSeparator" w:id="0">
    <w:p w14:paraId="78D8BE66" w14:textId="77777777" w:rsidR="00063279" w:rsidRDefault="00063279"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78315F">
    <w:pPr>
      <w:pStyle w:val="Piedepgina"/>
      <w:pBdr>
        <w:bottom w:val="double" w:sz="6" w:space="1" w:color="auto"/>
      </w:pBdr>
      <w:jc w:val="right"/>
      <w:rPr>
        <w:rFonts w:ascii="Georgia" w:hAnsi="Georgia" w:cs="Arial"/>
        <w:spacing w:val="20"/>
        <w:w w:val="200"/>
        <w:sz w:val="14"/>
        <w:szCs w:val="10"/>
        <w:lang w:val="es-CO"/>
      </w:rPr>
    </w:pPr>
  </w:p>
  <w:p w14:paraId="7C2AC03B" w14:textId="77777777" w:rsidR="00045CE3" w:rsidRPr="00276704" w:rsidRDefault="00045CE3" w:rsidP="0078315F">
    <w:pPr>
      <w:pStyle w:val="Piedepgina"/>
      <w:jc w:val="right"/>
      <w:rPr>
        <w:rFonts w:ascii="Georgia" w:hAnsi="Georgia" w:cs="Arial"/>
        <w:spacing w:val="20"/>
        <w:w w:val="200"/>
        <w:sz w:val="14"/>
        <w:szCs w:val="10"/>
        <w:lang w:val="es-CO"/>
      </w:rPr>
    </w:pPr>
  </w:p>
  <w:p w14:paraId="7C2AC03C" w14:textId="77777777" w:rsidR="003C5098" w:rsidRPr="00FC2870" w:rsidRDefault="003C5098" w:rsidP="0078315F">
    <w:pPr>
      <w:pStyle w:val="Piedepgina"/>
      <w:jc w:val="right"/>
      <w:rPr>
        <w:rFonts w:ascii="Georgia" w:hAnsi="Georgia" w:cs="Arial"/>
        <w:spacing w:val="20"/>
        <w:w w:val="200"/>
        <w:sz w:val="12"/>
        <w:szCs w:val="10"/>
      </w:rPr>
    </w:pPr>
    <w:r w:rsidRPr="00FC2870">
      <w:rPr>
        <w:rFonts w:ascii="Georgia" w:hAnsi="Georgia" w:cs="Arial"/>
        <w:spacing w:val="20"/>
        <w:w w:val="200"/>
        <w:sz w:val="16"/>
        <w:szCs w:val="14"/>
      </w:rPr>
      <w:t>T</w:t>
    </w:r>
    <w:r w:rsidRPr="00FC2870">
      <w:rPr>
        <w:rFonts w:ascii="Georgia" w:hAnsi="Georgia" w:cs="Arial"/>
        <w:spacing w:val="20"/>
        <w:w w:val="200"/>
        <w:sz w:val="12"/>
        <w:szCs w:val="10"/>
      </w:rPr>
      <w:t xml:space="preserve">RIBUNAL </w:t>
    </w:r>
    <w:r w:rsidRPr="00FC2870">
      <w:rPr>
        <w:rFonts w:ascii="Georgia" w:hAnsi="Georgia" w:cs="Arial"/>
        <w:spacing w:val="20"/>
        <w:w w:val="200"/>
        <w:sz w:val="16"/>
        <w:szCs w:val="14"/>
      </w:rPr>
      <w:t>S</w:t>
    </w:r>
    <w:r w:rsidRPr="00FC2870">
      <w:rPr>
        <w:rFonts w:ascii="Georgia" w:hAnsi="Georgia" w:cs="Arial"/>
        <w:spacing w:val="20"/>
        <w:w w:val="200"/>
        <w:sz w:val="12"/>
        <w:szCs w:val="10"/>
      </w:rPr>
      <w:t xml:space="preserve">UPERIOR DE </w:t>
    </w:r>
    <w:r w:rsidRPr="00FC2870">
      <w:rPr>
        <w:rFonts w:ascii="Georgia" w:hAnsi="Georgia" w:cs="Arial"/>
        <w:spacing w:val="20"/>
        <w:w w:val="200"/>
        <w:sz w:val="16"/>
        <w:szCs w:val="14"/>
      </w:rPr>
      <w:t>P</w:t>
    </w:r>
    <w:r w:rsidRPr="00FC2870">
      <w:rPr>
        <w:rFonts w:ascii="Georgia" w:hAnsi="Georgia" w:cs="Arial"/>
        <w:spacing w:val="20"/>
        <w:w w:val="200"/>
        <w:sz w:val="12"/>
        <w:szCs w:val="10"/>
      </w:rPr>
      <w:t>EREIRA</w:t>
    </w:r>
  </w:p>
  <w:p w14:paraId="7C2AC03D" w14:textId="77777777" w:rsidR="00045CE3" w:rsidRPr="00FC2870" w:rsidRDefault="00045CE3" w:rsidP="0078315F">
    <w:pPr>
      <w:pStyle w:val="Piedepgina"/>
      <w:jc w:val="right"/>
      <w:rPr>
        <w:rFonts w:ascii="Georgia" w:hAnsi="Georgia"/>
        <w:sz w:val="10"/>
        <w:szCs w:val="10"/>
      </w:rPr>
    </w:pPr>
    <w:r w:rsidRPr="00FC2870">
      <w:rPr>
        <w:rFonts w:ascii="Georgia" w:hAnsi="Georgia" w:cs="Arial"/>
        <w:spacing w:val="20"/>
        <w:w w:val="200"/>
        <w:sz w:val="10"/>
        <w:szCs w:val="10"/>
        <w:lang w:val="es-CO"/>
      </w:rPr>
      <w:t>M</w:t>
    </w:r>
    <w:r w:rsidR="00D851DA" w:rsidRPr="00FC2870">
      <w:rPr>
        <w:rFonts w:ascii="Georgia" w:hAnsi="Georgia" w:cs="Arial"/>
        <w:spacing w:val="20"/>
        <w:w w:val="200"/>
        <w:sz w:val="10"/>
        <w:szCs w:val="10"/>
        <w:lang w:val="es-CO"/>
      </w:rPr>
      <w:t>S</w:t>
    </w:r>
    <w:r w:rsidRPr="00FC2870">
      <w:rPr>
        <w:rFonts w:ascii="Georgia" w:hAnsi="Georgia" w:cs="Arial"/>
        <w:spacing w:val="20"/>
        <w:w w:val="200"/>
        <w:sz w:val="10"/>
        <w:szCs w:val="10"/>
        <w:lang w:val="es-CO"/>
      </w:rPr>
      <w:t xml:space="preserve"> DUBERNEY GRISALES HERRERA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CCDB" w14:textId="77777777" w:rsidR="00063279" w:rsidRDefault="00063279" w:rsidP="009A1240">
      <w:r>
        <w:separator/>
      </w:r>
    </w:p>
  </w:footnote>
  <w:footnote w:type="continuationSeparator" w:id="0">
    <w:p w14:paraId="10897735" w14:textId="77777777" w:rsidR="00063279" w:rsidRDefault="00063279" w:rsidP="009A1240">
      <w:r>
        <w:continuationSeparator/>
      </w:r>
    </w:p>
  </w:footnote>
  <w:footnote w:id="1">
    <w:p w14:paraId="0987A4EE" w14:textId="77777777" w:rsidR="00C41F88" w:rsidRPr="0078315F" w:rsidRDefault="00C41F88" w:rsidP="0078315F">
      <w:pPr>
        <w:pStyle w:val="Textonotapie"/>
        <w:jc w:val="both"/>
        <w:rPr>
          <w:rFonts w:ascii="Century" w:hAnsi="Century"/>
          <w:szCs w:val="22"/>
          <w:lang w:val="es-CO"/>
        </w:rPr>
      </w:pPr>
      <w:r w:rsidRPr="0078315F">
        <w:rPr>
          <w:rStyle w:val="Refdenotaalpie"/>
          <w:rFonts w:ascii="Century" w:hAnsi="Century"/>
          <w:szCs w:val="22"/>
        </w:rPr>
        <w:footnoteRef/>
      </w:r>
      <w:r w:rsidRPr="0078315F">
        <w:rPr>
          <w:rFonts w:ascii="Century" w:hAnsi="Century"/>
          <w:szCs w:val="22"/>
        </w:rPr>
        <w:t xml:space="preserve"> </w:t>
      </w:r>
      <w:r w:rsidRPr="0078315F">
        <w:rPr>
          <w:rFonts w:ascii="Century" w:hAnsi="Century" w:cs="Calibri"/>
          <w:szCs w:val="22"/>
          <w:lang w:val="es-CO"/>
        </w:rPr>
        <w:t>FORERO S., Jorge. Actividad probatoria en la segunda instancia. Memorias del XXIX Congreso de derecho Procesal, 2018, ICDP, p.307 ss.</w:t>
      </w:r>
    </w:p>
  </w:footnote>
  <w:footnote w:id="2">
    <w:p w14:paraId="33CEF024" w14:textId="77777777" w:rsidR="00C41F88" w:rsidRPr="0078315F" w:rsidRDefault="00C41F88" w:rsidP="0078315F">
      <w:pPr>
        <w:pStyle w:val="Textonotapie"/>
        <w:jc w:val="both"/>
        <w:rPr>
          <w:rFonts w:ascii="Century" w:hAnsi="Century"/>
          <w:szCs w:val="22"/>
          <w:lang w:val="es-CO"/>
        </w:rPr>
      </w:pPr>
      <w:r w:rsidRPr="0078315F">
        <w:rPr>
          <w:rStyle w:val="Refdenotaalpie"/>
          <w:rFonts w:ascii="Century" w:hAnsi="Century"/>
          <w:szCs w:val="22"/>
        </w:rPr>
        <w:footnoteRef/>
      </w:r>
      <w:r w:rsidRPr="0078315F">
        <w:rPr>
          <w:rFonts w:ascii="Century" w:hAnsi="Century"/>
          <w:szCs w:val="22"/>
        </w:rPr>
        <w:t xml:space="preserve"> </w:t>
      </w:r>
      <w:r w:rsidRPr="0078315F">
        <w:rPr>
          <w:rFonts w:ascii="Century" w:hAnsi="Century"/>
          <w:szCs w:val="22"/>
          <w:lang w:val="es-CO"/>
        </w:rPr>
        <w:t>ESCOBAR V. Édgar G. Los recursos en el Código General del Proceso. Librería jurídica Sánchez R. Ltda. 2015, p.37.</w:t>
      </w:r>
    </w:p>
  </w:footnote>
  <w:footnote w:id="3">
    <w:p w14:paraId="24DF58F7" w14:textId="77777777" w:rsidR="00C41F88" w:rsidRPr="0078315F" w:rsidRDefault="00C41F88" w:rsidP="0078315F">
      <w:pPr>
        <w:pStyle w:val="Textonotapie"/>
        <w:jc w:val="both"/>
        <w:rPr>
          <w:rFonts w:ascii="Century" w:hAnsi="Century"/>
          <w:szCs w:val="22"/>
        </w:rPr>
      </w:pPr>
      <w:r w:rsidRPr="0078315F">
        <w:rPr>
          <w:rFonts w:ascii="Century" w:hAnsi="Century"/>
          <w:szCs w:val="22"/>
          <w:vertAlign w:val="superscript"/>
        </w:rPr>
        <w:footnoteRef/>
      </w:r>
      <w:r w:rsidRPr="0078315F">
        <w:rPr>
          <w:rFonts w:ascii="Century" w:hAnsi="Century"/>
          <w:szCs w:val="22"/>
        </w:rPr>
        <w:t xml:space="preserve"> </w:t>
      </w:r>
      <w:r w:rsidRPr="0078315F">
        <w:rPr>
          <w:rFonts w:ascii="Century" w:hAnsi="Century"/>
          <w:szCs w:val="22"/>
          <w:lang w:val="es-CO"/>
        </w:rPr>
        <w:t>LÓPEZ B., Hernán F. Código General del Proceso, parte general, Bogotá DC, Dupre editores, 2019, p.781</w:t>
      </w:r>
      <w:r w:rsidRPr="0078315F">
        <w:rPr>
          <w:rFonts w:ascii="Century" w:hAnsi="Century"/>
          <w:szCs w:val="22"/>
        </w:rPr>
        <w:t>.</w:t>
      </w:r>
    </w:p>
  </w:footnote>
  <w:footnote w:id="4">
    <w:p w14:paraId="2764C4F0" w14:textId="77777777" w:rsidR="00C41F88" w:rsidRPr="0078315F" w:rsidRDefault="00C41F88" w:rsidP="0078315F">
      <w:pPr>
        <w:pStyle w:val="Textonotapie"/>
        <w:jc w:val="both"/>
        <w:rPr>
          <w:rFonts w:ascii="Century" w:hAnsi="Century"/>
          <w:szCs w:val="22"/>
        </w:rPr>
      </w:pPr>
      <w:r w:rsidRPr="0078315F">
        <w:rPr>
          <w:rFonts w:ascii="Century" w:hAnsi="Century"/>
          <w:szCs w:val="22"/>
          <w:vertAlign w:val="superscript"/>
        </w:rPr>
        <w:footnoteRef/>
      </w:r>
      <w:r w:rsidRPr="0078315F">
        <w:rPr>
          <w:rFonts w:ascii="Century" w:hAnsi="Century"/>
          <w:szCs w:val="22"/>
        </w:rPr>
        <w:t xml:space="preserve"> PARRA Q., Jairo. Derecho procesal civil, tomo I, Santafé de Bogotá D.C., Temis, 1992, p.276.</w:t>
      </w:r>
    </w:p>
  </w:footnote>
  <w:footnote w:id="5">
    <w:p w14:paraId="5FE3F06B" w14:textId="77777777" w:rsidR="00C41F88" w:rsidRPr="0078315F" w:rsidRDefault="00C41F88" w:rsidP="0078315F">
      <w:pPr>
        <w:pStyle w:val="Sinespaciado"/>
        <w:jc w:val="both"/>
        <w:rPr>
          <w:rFonts w:ascii="Century" w:hAnsi="Century"/>
          <w:sz w:val="20"/>
          <w:szCs w:val="22"/>
        </w:rPr>
      </w:pPr>
      <w:r w:rsidRPr="0078315F">
        <w:rPr>
          <w:rFonts w:ascii="Century" w:hAnsi="Century"/>
          <w:sz w:val="20"/>
          <w:szCs w:val="22"/>
          <w:vertAlign w:val="superscript"/>
        </w:rPr>
        <w:footnoteRef/>
      </w:r>
      <w:r w:rsidRPr="0078315F">
        <w:rPr>
          <w:rFonts w:ascii="Century" w:hAnsi="Century"/>
          <w:sz w:val="20"/>
          <w:szCs w:val="22"/>
        </w:rPr>
        <w:t xml:space="preserve"> </w:t>
      </w:r>
      <w:r w:rsidRPr="0078315F">
        <w:rPr>
          <w:rFonts w:ascii="Century" w:hAnsi="Century"/>
          <w:sz w:val="20"/>
          <w:szCs w:val="22"/>
          <w:lang w:val="es-CO"/>
        </w:rPr>
        <w:t xml:space="preserve">LÓPEZ B., Hernán F. </w:t>
      </w:r>
      <w:r w:rsidRPr="0078315F">
        <w:rPr>
          <w:rFonts w:ascii="Century" w:hAnsi="Century"/>
          <w:sz w:val="20"/>
          <w:szCs w:val="22"/>
        </w:rPr>
        <w:t>Ob. cit., p.781.</w:t>
      </w:r>
    </w:p>
  </w:footnote>
  <w:footnote w:id="6">
    <w:p w14:paraId="468B32C8" w14:textId="77777777" w:rsidR="00C41F88" w:rsidRPr="0078315F" w:rsidRDefault="00C41F88" w:rsidP="0078315F">
      <w:pPr>
        <w:pStyle w:val="Textonotapie"/>
        <w:jc w:val="both"/>
        <w:rPr>
          <w:rFonts w:ascii="Century" w:hAnsi="Century"/>
          <w:szCs w:val="22"/>
          <w:lang w:val="es-CO"/>
        </w:rPr>
      </w:pPr>
      <w:r w:rsidRPr="0078315F">
        <w:rPr>
          <w:rStyle w:val="Refdenotaalpie"/>
          <w:rFonts w:ascii="Century" w:hAnsi="Century"/>
          <w:szCs w:val="22"/>
        </w:rPr>
        <w:footnoteRef/>
      </w:r>
      <w:r w:rsidRPr="0078315F">
        <w:rPr>
          <w:rFonts w:ascii="Century" w:hAnsi="Century"/>
          <w:szCs w:val="22"/>
        </w:rPr>
        <w:t xml:space="preserve"> </w:t>
      </w:r>
      <w:r w:rsidRPr="0078315F">
        <w:rPr>
          <w:rFonts w:ascii="Century" w:hAnsi="Century"/>
          <w:szCs w:val="22"/>
          <w:lang w:val="es-CO"/>
        </w:rPr>
        <w:t>ROJAS G., Miguel E. Lecciones de derecho procesal, procedimiento civil, tomo II, ESAJU, 2020, 7ª edición, Bogotá, p.468.</w:t>
      </w:r>
    </w:p>
  </w:footnote>
  <w:footnote w:id="7">
    <w:p w14:paraId="18B8260F" w14:textId="77777777" w:rsidR="00A92232" w:rsidRPr="0078315F" w:rsidRDefault="00A92232" w:rsidP="0078315F">
      <w:pPr>
        <w:pStyle w:val="Textonotapie"/>
        <w:jc w:val="both"/>
        <w:rPr>
          <w:rFonts w:ascii="Century" w:hAnsi="Century"/>
          <w:szCs w:val="22"/>
        </w:rPr>
      </w:pPr>
      <w:r w:rsidRPr="0078315F">
        <w:rPr>
          <w:rStyle w:val="Refdenotaalpie"/>
          <w:rFonts w:ascii="Century" w:hAnsi="Century"/>
          <w:szCs w:val="22"/>
        </w:rPr>
        <w:footnoteRef/>
      </w:r>
      <w:r w:rsidRPr="0078315F">
        <w:rPr>
          <w:rFonts w:ascii="Century" w:hAnsi="Century"/>
          <w:szCs w:val="22"/>
        </w:rPr>
        <w:t xml:space="preserve"> </w:t>
      </w:r>
      <w:r w:rsidRPr="0078315F">
        <w:rPr>
          <w:rFonts w:ascii="Century" w:hAnsi="Century"/>
          <w:szCs w:val="22"/>
          <w:lang w:val="es-CO"/>
        </w:rPr>
        <w:t>SANABRIA S., Henry. Derecho procesal civil general, Universidad Externado de Colombia, Bogotá DC, 2021, p.664.</w:t>
      </w:r>
    </w:p>
  </w:footnote>
  <w:footnote w:id="8">
    <w:p w14:paraId="6B98DE72" w14:textId="77777777" w:rsidR="00A92232" w:rsidRPr="0078315F" w:rsidRDefault="00A92232" w:rsidP="0078315F">
      <w:pPr>
        <w:pStyle w:val="Textonotapie"/>
        <w:jc w:val="both"/>
        <w:rPr>
          <w:rFonts w:ascii="Century" w:hAnsi="Century"/>
          <w:szCs w:val="22"/>
          <w:lang w:val="es-CO"/>
        </w:rPr>
      </w:pPr>
      <w:r w:rsidRPr="0078315F">
        <w:rPr>
          <w:rStyle w:val="Refdenotaalpie"/>
          <w:rFonts w:ascii="Century" w:hAnsi="Century"/>
          <w:szCs w:val="22"/>
        </w:rPr>
        <w:footnoteRef/>
      </w:r>
      <w:r w:rsidRPr="0078315F">
        <w:rPr>
          <w:rFonts w:ascii="Century" w:hAnsi="Century"/>
          <w:szCs w:val="22"/>
        </w:rPr>
        <w:t xml:space="preserve"> </w:t>
      </w:r>
      <w:bookmarkStart w:id="5" w:name="_Hlk82073434"/>
      <w:r w:rsidRPr="0078315F">
        <w:rPr>
          <w:rFonts w:ascii="Century" w:hAnsi="Century"/>
          <w:szCs w:val="22"/>
          <w:lang w:val="es-CO"/>
        </w:rPr>
        <w:t>PARRA B., Jorge. Derecho procesal civil, 2ª edición puesta al día, Bogotá DC, Temis, 2021, p.395.</w:t>
      </w:r>
      <w:bookmarkEnd w:id="5"/>
    </w:p>
  </w:footnote>
  <w:footnote w:id="9">
    <w:p w14:paraId="6527EA70" w14:textId="77777777" w:rsidR="00C41F88" w:rsidRPr="0078315F" w:rsidRDefault="00C41F88" w:rsidP="0078315F">
      <w:pPr>
        <w:pStyle w:val="Textonotapie"/>
        <w:jc w:val="both"/>
        <w:rPr>
          <w:rFonts w:ascii="Century" w:hAnsi="Century"/>
          <w:szCs w:val="22"/>
          <w:lang w:val="es-CO"/>
        </w:rPr>
      </w:pPr>
      <w:r w:rsidRPr="0078315F">
        <w:rPr>
          <w:rStyle w:val="Refdenotaalpie"/>
          <w:rFonts w:ascii="Century" w:hAnsi="Century"/>
          <w:szCs w:val="22"/>
        </w:rPr>
        <w:footnoteRef/>
      </w:r>
      <w:r w:rsidRPr="0078315F">
        <w:rPr>
          <w:rFonts w:ascii="Century" w:hAnsi="Century"/>
          <w:szCs w:val="22"/>
        </w:rPr>
        <w:t xml:space="preserve"> </w:t>
      </w:r>
      <w:r w:rsidRPr="0078315F">
        <w:rPr>
          <w:rFonts w:ascii="Century" w:hAnsi="Century"/>
          <w:szCs w:val="22"/>
          <w:lang w:val="es-CO"/>
        </w:rPr>
        <w:t>CSJ. Sala Civil. Sentencia del 17-09-1992; MP: Ospina B.</w:t>
      </w:r>
    </w:p>
  </w:footnote>
  <w:footnote w:id="10">
    <w:p w14:paraId="09A41DE8" w14:textId="77777777" w:rsidR="00563C06" w:rsidRPr="0078315F" w:rsidRDefault="00563C06" w:rsidP="0078315F">
      <w:pPr>
        <w:pStyle w:val="Textonotapie"/>
        <w:jc w:val="both"/>
        <w:rPr>
          <w:rFonts w:ascii="Century" w:hAnsi="Century"/>
          <w:szCs w:val="22"/>
        </w:rPr>
      </w:pPr>
      <w:r w:rsidRPr="0078315F">
        <w:rPr>
          <w:rStyle w:val="Refdenotaalpie"/>
          <w:rFonts w:ascii="Century" w:hAnsi="Century"/>
          <w:szCs w:val="22"/>
        </w:rPr>
        <w:footnoteRef/>
      </w:r>
      <w:r w:rsidRPr="0078315F">
        <w:rPr>
          <w:rFonts w:ascii="Century" w:hAnsi="Century"/>
          <w:szCs w:val="22"/>
        </w:rPr>
        <w:t xml:space="preserve"> </w:t>
      </w:r>
      <w:r w:rsidRPr="0078315F">
        <w:rPr>
          <w:rFonts w:ascii="Century" w:hAnsi="Century"/>
          <w:szCs w:val="22"/>
          <w:lang w:val="es-CO"/>
        </w:rPr>
        <w:t>CSJ. STC-12737-2017.</w:t>
      </w:r>
    </w:p>
  </w:footnote>
  <w:footnote w:id="11">
    <w:p w14:paraId="5ACED434" w14:textId="77777777" w:rsidR="00C41F88" w:rsidRPr="0078315F" w:rsidRDefault="00C41F88" w:rsidP="0078315F">
      <w:pPr>
        <w:pStyle w:val="Textonotapie"/>
        <w:jc w:val="both"/>
        <w:rPr>
          <w:rFonts w:ascii="Century" w:hAnsi="Century"/>
          <w:szCs w:val="22"/>
          <w:lang w:val="es-CO"/>
        </w:rPr>
      </w:pPr>
      <w:r w:rsidRPr="0078315F">
        <w:rPr>
          <w:rStyle w:val="Refdenotaalpie"/>
          <w:rFonts w:ascii="Century" w:hAnsi="Century"/>
          <w:szCs w:val="22"/>
        </w:rPr>
        <w:footnoteRef/>
      </w:r>
      <w:r w:rsidRPr="0078315F">
        <w:rPr>
          <w:rFonts w:ascii="Century" w:hAnsi="Century"/>
          <w:szCs w:val="22"/>
        </w:rPr>
        <w:t xml:space="preserve"> </w:t>
      </w:r>
      <w:r w:rsidRPr="0078315F">
        <w:rPr>
          <w:rFonts w:ascii="Century" w:hAnsi="Century"/>
          <w:szCs w:val="22"/>
          <w:lang w:val="es-CO"/>
        </w:rPr>
        <w:t>LÓPEZ B., Hernán F.</w:t>
      </w:r>
      <w:r w:rsidRPr="0078315F">
        <w:rPr>
          <w:rFonts w:ascii="Century" w:hAnsi="Century"/>
          <w:szCs w:val="22"/>
        </w:rPr>
        <w:t xml:space="preserve"> Ob. cit., p.776.</w:t>
      </w:r>
    </w:p>
  </w:footnote>
  <w:footnote w:id="12">
    <w:p w14:paraId="4BAFC2E1" w14:textId="77777777" w:rsidR="00C41F88" w:rsidRPr="0078315F" w:rsidRDefault="00C41F88" w:rsidP="0078315F">
      <w:pPr>
        <w:pStyle w:val="Textonotapie"/>
        <w:jc w:val="both"/>
        <w:rPr>
          <w:rFonts w:ascii="Century" w:hAnsi="Century"/>
          <w:szCs w:val="22"/>
          <w:lang w:val="es-CO"/>
        </w:rPr>
      </w:pPr>
      <w:r w:rsidRPr="0078315F">
        <w:rPr>
          <w:rStyle w:val="Refdenotaalpie"/>
          <w:rFonts w:ascii="Century" w:hAnsi="Century"/>
          <w:szCs w:val="22"/>
        </w:rPr>
        <w:footnoteRef/>
      </w:r>
      <w:r w:rsidRPr="0078315F">
        <w:rPr>
          <w:rFonts w:ascii="Century" w:hAnsi="Century"/>
          <w:szCs w:val="22"/>
        </w:rPr>
        <w:t xml:space="preserve"> </w:t>
      </w:r>
      <w:r w:rsidRPr="0078315F">
        <w:rPr>
          <w:rFonts w:ascii="Century" w:hAnsi="Century"/>
          <w:szCs w:val="22"/>
          <w:lang w:val="es-CO"/>
        </w:rPr>
        <w:t>ROJAS G., Miguel E. Código General del Proceso comentado, ESAJU, 2017, Bogotá DC, p.511.</w:t>
      </w:r>
    </w:p>
  </w:footnote>
  <w:footnote w:id="13">
    <w:p w14:paraId="2F19FB16" w14:textId="77777777" w:rsidR="00FB72B1" w:rsidRPr="0078315F" w:rsidRDefault="00FB72B1" w:rsidP="0078315F">
      <w:pPr>
        <w:pStyle w:val="Sinespaciado"/>
        <w:jc w:val="both"/>
        <w:rPr>
          <w:rFonts w:ascii="Century" w:hAnsi="Century" w:cs="Times New Roman"/>
          <w:sz w:val="20"/>
          <w:szCs w:val="22"/>
        </w:rPr>
      </w:pPr>
      <w:r w:rsidRPr="0078315F">
        <w:rPr>
          <w:rFonts w:ascii="Century" w:hAnsi="Century"/>
          <w:sz w:val="20"/>
          <w:szCs w:val="22"/>
          <w:vertAlign w:val="superscript"/>
        </w:rPr>
        <w:footnoteRef/>
      </w:r>
      <w:r w:rsidRPr="0078315F">
        <w:rPr>
          <w:rFonts w:ascii="Century" w:hAnsi="Century"/>
          <w:sz w:val="20"/>
          <w:szCs w:val="22"/>
        </w:rPr>
        <w:t xml:space="preserve"> </w:t>
      </w:r>
      <w:r w:rsidRPr="0078315F">
        <w:rPr>
          <w:rFonts w:ascii="Century" w:hAnsi="Century"/>
          <w:sz w:val="20"/>
          <w:szCs w:val="22"/>
          <w:lang w:val="es-CO"/>
        </w:rPr>
        <w:t>LÓPEZ B., Hernán F.</w:t>
      </w:r>
      <w:r w:rsidRPr="0078315F">
        <w:rPr>
          <w:rFonts w:ascii="Century" w:hAnsi="Century"/>
          <w:sz w:val="20"/>
          <w:szCs w:val="22"/>
        </w:rPr>
        <w:t xml:space="preserve"> Ob. cit., p.778.</w:t>
      </w:r>
    </w:p>
  </w:footnote>
  <w:footnote w:id="14">
    <w:p w14:paraId="3DF6E4EF" w14:textId="77777777" w:rsidR="00F154F1" w:rsidRPr="0078315F" w:rsidRDefault="00F154F1" w:rsidP="0078315F">
      <w:pPr>
        <w:pStyle w:val="Textonotapie"/>
        <w:jc w:val="both"/>
        <w:rPr>
          <w:rFonts w:ascii="Century" w:hAnsi="Century"/>
          <w:szCs w:val="22"/>
        </w:rPr>
      </w:pPr>
      <w:r w:rsidRPr="0078315F">
        <w:rPr>
          <w:rStyle w:val="Refdenotaalpie"/>
          <w:rFonts w:ascii="Century" w:hAnsi="Century"/>
          <w:szCs w:val="22"/>
        </w:rPr>
        <w:footnoteRef/>
      </w:r>
      <w:r w:rsidRPr="0078315F">
        <w:rPr>
          <w:rFonts w:ascii="Century" w:hAnsi="Century"/>
          <w:szCs w:val="22"/>
        </w:rPr>
        <w:t xml:space="preserve"> </w:t>
      </w:r>
      <w:r w:rsidRPr="0078315F">
        <w:rPr>
          <w:rFonts w:ascii="Century" w:hAnsi="Century"/>
          <w:szCs w:val="22"/>
          <w:lang w:val="es-CO"/>
        </w:rPr>
        <w:t>ROJAS G., Miguel E.</w:t>
      </w:r>
      <w:r w:rsidRPr="0078315F">
        <w:rPr>
          <w:rFonts w:ascii="Century" w:hAnsi="Century"/>
          <w:szCs w:val="22"/>
        </w:rPr>
        <w:t xml:space="preserve"> Lecciones de derecho procesal, Teoría del proceso, tomo I, </w:t>
      </w:r>
      <w:r w:rsidRPr="0078315F">
        <w:rPr>
          <w:rFonts w:ascii="Century" w:hAnsi="Century"/>
          <w:szCs w:val="22"/>
          <w:lang w:val="es-CO"/>
        </w:rPr>
        <w:t>ESAJU</w:t>
      </w:r>
      <w:r w:rsidRPr="0078315F">
        <w:rPr>
          <w:rFonts w:ascii="Century" w:hAnsi="Century"/>
          <w:szCs w:val="22"/>
        </w:rPr>
        <w:t>, 3ª edición, 2013, Bogotá DC, p.204.</w:t>
      </w:r>
    </w:p>
  </w:footnote>
  <w:footnote w:id="15">
    <w:p w14:paraId="43B977EB" w14:textId="77777777" w:rsidR="00F154F1" w:rsidRPr="0078315F" w:rsidRDefault="00F154F1" w:rsidP="0078315F">
      <w:pPr>
        <w:pStyle w:val="Textonotapie"/>
        <w:jc w:val="both"/>
        <w:rPr>
          <w:rFonts w:ascii="Century" w:hAnsi="Century"/>
          <w:szCs w:val="22"/>
        </w:rPr>
      </w:pPr>
      <w:r w:rsidRPr="0078315F">
        <w:rPr>
          <w:rFonts w:ascii="Century" w:hAnsi="Century"/>
          <w:szCs w:val="22"/>
          <w:vertAlign w:val="superscript"/>
        </w:rPr>
        <w:footnoteRef/>
      </w:r>
      <w:r w:rsidRPr="0078315F">
        <w:rPr>
          <w:rFonts w:ascii="Century" w:hAnsi="Century"/>
          <w:szCs w:val="22"/>
          <w:lang w:val="es-CO"/>
        </w:rPr>
        <w:t xml:space="preserve"> CC. Sentencia C-365 de 1994. </w:t>
      </w:r>
    </w:p>
  </w:footnote>
  <w:footnote w:id="16">
    <w:p w14:paraId="3D3A5D12" w14:textId="77777777" w:rsidR="00F154F1" w:rsidRPr="0078315F" w:rsidRDefault="00F154F1" w:rsidP="0078315F">
      <w:pPr>
        <w:pStyle w:val="Textonotapie"/>
        <w:jc w:val="both"/>
        <w:rPr>
          <w:sz w:val="18"/>
        </w:rPr>
      </w:pPr>
      <w:r w:rsidRPr="0078315F">
        <w:rPr>
          <w:rStyle w:val="Refdenotaalpie"/>
          <w:rFonts w:ascii="Century" w:hAnsi="Century"/>
          <w:szCs w:val="22"/>
        </w:rPr>
        <w:footnoteRef/>
      </w:r>
      <w:r w:rsidRPr="0078315F">
        <w:rPr>
          <w:rFonts w:ascii="Century" w:hAnsi="Century"/>
          <w:szCs w:val="22"/>
        </w:rPr>
        <w:t xml:space="preserve"> CSJ. Sala Civil. Auto del 30-08-1984; MP: Humberto Murcia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A6564F" w:rsidRDefault="00045CE3" w:rsidP="0078315F">
    <w:pPr>
      <w:pStyle w:val="Encabezado"/>
      <w:pBdr>
        <w:bottom w:val="single" w:sz="4" w:space="1" w:color="D9D9D9" w:themeColor="background1" w:themeShade="D9"/>
      </w:pBdr>
      <w:jc w:val="right"/>
      <w:rPr>
        <w:rFonts w:ascii="Georgia" w:hAnsi="Georgia" w:cs="Calibri"/>
        <w:bCs/>
        <w:sz w:val="18"/>
        <w:szCs w:val="18"/>
      </w:rPr>
    </w:pPr>
    <w:r w:rsidRPr="00A6564F">
      <w:rPr>
        <w:rFonts w:ascii="Georgia" w:hAnsi="Georgia" w:cs="Calibri"/>
        <w:spacing w:val="60"/>
        <w:sz w:val="18"/>
        <w:szCs w:val="18"/>
      </w:rPr>
      <w:t>Página</w:t>
    </w:r>
    <w:r w:rsidRPr="00A6564F">
      <w:rPr>
        <w:rFonts w:ascii="Georgia" w:hAnsi="Georgia" w:cs="Calibri"/>
        <w:sz w:val="18"/>
        <w:szCs w:val="18"/>
      </w:rPr>
      <w:t xml:space="preserve"> | </w:t>
    </w:r>
    <w:r w:rsidRPr="00A6564F">
      <w:rPr>
        <w:rFonts w:ascii="Georgia" w:hAnsi="Georgia" w:cs="Calibri"/>
        <w:sz w:val="18"/>
        <w:szCs w:val="18"/>
      </w:rPr>
      <w:fldChar w:fldCharType="begin"/>
    </w:r>
    <w:r w:rsidRPr="00A6564F">
      <w:rPr>
        <w:rFonts w:ascii="Georgia" w:hAnsi="Georgia" w:cs="Calibri"/>
        <w:sz w:val="18"/>
        <w:szCs w:val="18"/>
      </w:rPr>
      <w:instrText>PAGE   \* MERGEFORMAT</w:instrText>
    </w:r>
    <w:r w:rsidRPr="00A6564F">
      <w:rPr>
        <w:rFonts w:ascii="Georgia" w:hAnsi="Georgia" w:cs="Calibri"/>
        <w:sz w:val="18"/>
        <w:szCs w:val="18"/>
      </w:rPr>
      <w:fldChar w:fldCharType="separate"/>
    </w:r>
    <w:r w:rsidR="005776F2" w:rsidRPr="00A6564F">
      <w:rPr>
        <w:rFonts w:ascii="Georgia" w:hAnsi="Georgia" w:cs="Calibri"/>
        <w:bCs/>
        <w:noProof/>
        <w:sz w:val="18"/>
        <w:szCs w:val="18"/>
      </w:rPr>
      <w:t>5</w:t>
    </w:r>
    <w:r w:rsidRPr="00A6564F">
      <w:rPr>
        <w:rFonts w:ascii="Georgia" w:hAnsi="Georgia" w:cs="Calibri"/>
        <w:sz w:val="18"/>
        <w:szCs w:val="18"/>
      </w:rPr>
      <w:fldChar w:fldCharType="end"/>
    </w:r>
  </w:p>
  <w:p w14:paraId="7C2AC039" w14:textId="3EE67727" w:rsidR="008D321B" w:rsidRPr="00A6564F" w:rsidRDefault="00045CE3" w:rsidP="0078315F">
    <w:pPr>
      <w:pStyle w:val="Encabezado"/>
      <w:rPr>
        <w:rFonts w:ascii="Georgia" w:hAnsi="Georgia" w:cs="Iskoola Pota"/>
        <w:i/>
        <w:sz w:val="18"/>
        <w:szCs w:val="18"/>
        <w:lang w:val="es-CO"/>
      </w:rPr>
    </w:pPr>
    <w:r w:rsidRPr="00A6564F">
      <w:rPr>
        <w:rFonts w:ascii="Georgia" w:hAnsi="Georgia" w:cs="Iskoola Pota"/>
        <w:i/>
        <w:sz w:val="18"/>
        <w:szCs w:val="18"/>
        <w:lang w:val="es-CO"/>
      </w:rPr>
      <w:t>EXPEDIENTE No.</w:t>
    </w:r>
    <w:r w:rsidR="0078315F" w:rsidRPr="00A6564F">
      <w:rPr>
        <w:rFonts w:ascii="Georgia" w:hAnsi="Georgia" w:cs="Iskoola Pota"/>
        <w:i/>
        <w:sz w:val="18"/>
        <w:szCs w:val="18"/>
        <w:lang w:val="es-CO"/>
      </w:rPr>
      <w:t xml:space="preserve"> </w:t>
    </w:r>
    <w:r w:rsidR="00B16D2A" w:rsidRPr="00A6564F">
      <w:rPr>
        <w:rFonts w:ascii="Georgia" w:hAnsi="Georgia" w:cs="Iskoola Pota"/>
        <w:i/>
        <w:sz w:val="18"/>
        <w:szCs w:val="18"/>
        <w:lang w:val="es-CO"/>
      </w:rPr>
      <w:t>201</w:t>
    </w:r>
    <w:r w:rsidR="00836308" w:rsidRPr="00A6564F">
      <w:rPr>
        <w:rFonts w:ascii="Georgia" w:hAnsi="Georgia" w:cs="Iskoola Pota"/>
        <w:i/>
        <w:sz w:val="18"/>
        <w:szCs w:val="18"/>
        <w:lang w:val="es-CO"/>
      </w:rPr>
      <w:t>4</w:t>
    </w:r>
    <w:r w:rsidR="005E24AC" w:rsidRPr="00A6564F">
      <w:rPr>
        <w:rFonts w:ascii="Georgia" w:hAnsi="Georgia" w:cs="Iskoola Pota"/>
        <w:i/>
        <w:sz w:val="18"/>
        <w:szCs w:val="18"/>
        <w:lang w:val="es-CO"/>
      </w:rPr>
      <w:t>-</w:t>
    </w:r>
    <w:r w:rsidR="00B16D2A" w:rsidRPr="00A6564F">
      <w:rPr>
        <w:rFonts w:ascii="Georgia" w:hAnsi="Georgia" w:cs="Iskoola Pota"/>
        <w:i/>
        <w:sz w:val="18"/>
        <w:szCs w:val="18"/>
        <w:lang w:val="es-CO"/>
      </w:rPr>
      <w:t>0</w:t>
    </w:r>
    <w:r w:rsidR="000A24D8" w:rsidRPr="00A6564F">
      <w:rPr>
        <w:rFonts w:ascii="Georgia" w:hAnsi="Georgia" w:cs="Iskoola Pota"/>
        <w:i/>
        <w:sz w:val="18"/>
        <w:szCs w:val="18"/>
        <w:lang w:val="es-CO"/>
      </w:rPr>
      <w:t>0</w:t>
    </w:r>
    <w:r w:rsidR="00836308" w:rsidRPr="00A6564F">
      <w:rPr>
        <w:rFonts w:ascii="Georgia" w:hAnsi="Georgia" w:cs="Iskoola Pota"/>
        <w:i/>
        <w:sz w:val="18"/>
        <w:szCs w:val="18"/>
        <w:lang w:val="es-CO"/>
      </w:rPr>
      <w:t>081</w:t>
    </w:r>
    <w:r w:rsidR="005E24AC" w:rsidRPr="00A6564F">
      <w:rPr>
        <w:rFonts w:ascii="Georgia" w:hAnsi="Georgia" w:cs="Iskoola Pota"/>
        <w:i/>
        <w:sz w:val="18"/>
        <w:szCs w:val="18"/>
        <w:lang w:val="es-CO"/>
      </w:rPr>
      <w:t>-</w:t>
    </w:r>
    <w:r w:rsidR="0028371F" w:rsidRPr="00A6564F">
      <w:rPr>
        <w:rFonts w:ascii="Georgia" w:hAnsi="Georgia" w:cs="Iskoola Pota"/>
        <w:i/>
        <w:sz w:val="18"/>
        <w:szCs w:val="18"/>
        <w:lang w:val="es-CO"/>
      </w:rPr>
      <w:t>0</w:t>
    </w:r>
    <w:r w:rsidR="00836308" w:rsidRPr="00A6564F">
      <w:rPr>
        <w:rFonts w:ascii="Georgia" w:hAnsi="Georgia" w:cs="Iskoola Pota"/>
        <w:i/>
        <w:sz w:val="18"/>
        <w:szCs w:val="18"/>
        <w:lang w:val="es-CO"/>
      </w:rPr>
      <w:t>1</w:t>
    </w:r>
  </w:p>
</w:hdr>
</file>

<file path=word/intelligence.xml><?xml version="1.0" encoding="utf-8"?>
<int:Intelligence xmlns:int="http://schemas.microsoft.com/office/intelligence/2019/intelligence">
  <int:IntelligenceSettings/>
  <int:Manifest>
    <int:WordHash hashCode="3OrpIB+g3mvFV7" id="PXkWiJO/"/>
  </int:Manifest>
  <int:Observations>
    <int:Content id="PXkWiJ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373022C"/>
    <w:multiLevelType w:val="hybridMultilevel"/>
    <w:tmpl w:val="20BA088C"/>
    <w:lvl w:ilvl="0" w:tplc="45EAB77A">
      <w:start w:val="1"/>
      <w:numFmt w:val="bullet"/>
      <w:lvlText w:val=""/>
      <w:lvlJc w:val="left"/>
      <w:pPr>
        <w:ind w:left="720" w:hanging="720"/>
      </w:pPr>
      <w:rPr>
        <w:rFonts w:ascii="Symbol" w:hAnsi="Symbol" w:hint="default"/>
        <w:color w:val="0000FF"/>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3" w15:restartNumberingAfterBreak="0">
    <w:nsid w:val="1A1718C4"/>
    <w:multiLevelType w:val="multilevel"/>
    <w:tmpl w:val="A9A8FF3A"/>
    <w:lvl w:ilvl="0">
      <w:start w:val="5"/>
      <w:numFmt w:val="decimal"/>
      <w:lvlText w:val="%1."/>
      <w:lvlJc w:val="left"/>
      <w:pPr>
        <w:ind w:left="465" w:hanging="465"/>
      </w:pPr>
      <w:rPr>
        <w:rFonts w:hint="default"/>
      </w:rPr>
    </w:lvl>
    <w:lvl w:ilvl="1">
      <w:start w:val="4"/>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E695B57"/>
    <w:multiLevelType w:val="multilevel"/>
    <w:tmpl w:val="C25E1982"/>
    <w:lvl w:ilvl="0">
      <w:start w:val="5"/>
      <w:numFmt w:val="decimal"/>
      <w:lvlText w:val="%1."/>
      <w:lvlJc w:val="left"/>
      <w:pPr>
        <w:ind w:left="705" w:hanging="705"/>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0" w:firstLine="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5"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6"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319E3479"/>
    <w:multiLevelType w:val="multilevel"/>
    <w:tmpl w:val="424811F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9"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11" w15:restartNumberingAfterBreak="0">
    <w:nsid w:val="4A8175C4"/>
    <w:multiLevelType w:val="multilevel"/>
    <w:tmpl w:val="98F8E13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04664BE"/>
    <w:multiLevelType w:val="multilevel"/>
    <w:tmpl w:val="657EE8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559F0449"/>
    <w:multiLevelType w:val="multilevel"/>
    <w:tmpl w:val="140C7DE2"/>
    <w:lvl w:ilvl="0">
      <w:start w:val="4"/>
      <w:numFmt w:val="decimal"/>
      <w:lvlText w:val="%1."/>
      <w:lvlJc w:val="left"/>
      <w:pPr>
        <w:ind w:left="720" w:hanging="720"/>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5" w15:restartNumberingAfterBreak="0">
    <w:nsid w:val="61054EBA"/>
    <w:multiLevelType w:val="multilevel"/>
    <w:tmpl w:val="A38EF1FC"/>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6" w15:restartNumberingAfterBreak="0">
    <w:nsid w:val="67334F69"/>
    <w:multiLevelType w:val="multilevel"/>
    <w:tmpl w:val="D0923082"/>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D581253"/>
    <w:multiLevelType w:val="multilevel"/>
    <w:tmpl w:val="5D3643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3"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8"/>
  </w:num>
  <w:num w:numId="2">
    <w:abstractNumId w:val="13"/>
  </w:num>
  <w:num w:numId="3">
    <w:abstractNumId w:val="23"/>
  </w:num>
  <w:num w:numId="4">
    <w:abstractNumId w:val="21"/>
  </w:num>
  <w:num w:numId="5">
    <w:abstractNumId w:val="12"/>
  </w:num>
  <w:num w:numId="6">
    <w:abstractNumId w:val="7"/>
  </w:num>
  <w:num w:numId="7">
    <w:abstractNumId w:val="17"/>
  </w:num>
  <w:num w:numId="8">
    <w:abstractNumId w:val="8"/>
  </w:num>
  <w:num w:numId="9">
    <w:abstractNumId w:val="6"/>
  </w:num>
  <w:num w:numId="10">
    <w:abstractNumId w:val="16"/>
  </w:num>
  <w:num w:numId="11">
    <w:abstractNumId w:val="9"/>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11"/>
  </w:num>
  <w:num w:numId="22">
    <w:abstractNumId w:val="14"/>
  </w:num>
  <w:num w:numId="23">
    <w:abstractNumId w:val="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3A98"/>
    <w:rsid w:val="0000570F"/>
    <w:rsid w:val="00007AB4"/>
    <w:rsid w:val="000111C6"/>
    <w:rsid w:val="000124CA"/>
    <w:rsid w:val="00023CC1"/>
    <w:rsid w:val="00026FEA"/>
    <w:rsid w:val="00032991"/>
    <w:rsid w:val="00034562"/>
    <w:rsid w:val="00041C8C"/>
    <w:rsid w:val="00045CE3"/>
    <w:rsid w:val="0004745A"/>
    <w:rsid w:val="00050E52"/>
    <w:rsid w:val="000521D3"/>
    <w:rsid w:val="0005351A"/>
    <w:rsid w:val="00056AD1"/>
    <w:rsid w:val="00057483"/>
    <w:rsid w:val="00057617"/>
    <w:rsid w:val="00057B5C"/>
    <w:rsid w:val="00060A66"/>
    <w:rsid w:val="00061786"/>
    <w:rsid w:val="00061E04"/>
    <w:rsid w:val="00063279"/>
    <w:rsid w:val="00063444"/>
    <w:rsid w:val="00063E12"/>
    <w:rsid w:val="00066D56"/>
    <w:rsid w:val="00071161"/>
    <w:rsid w:val="00081941"/>
    <w:rsid w:val="00085933"/>
    <w:rsid w:val="00087C26"/>
    <w:rsid w:val="000930EC"/>
    <w:rsid w:val="00095E19"/>
    <w:rsid w:val="000960ED"/>
    <w:rsid w:val="000979F2"/>
    <w:rsid w:val="000A24D8"/>
    <w:rsid w:val="000A3198"/>
    <w:rsid w:val="000B2C44"/>
    <w:rsid w:val="000B4877"/>
    <w:rsid w:val="000B6B52"/>
    <w:rsid w:val="000C09F6"/>
    <w:rsid w:val="000C4503"/>
    <w:rsid w:val="000C65EF"/>
    <w:rsid w:val="000D03C3"/>
    <w:rsid w:val="000D106C"/>
    <w:rsid w:val="000D18ED"/>
    <w:rsid w:val="000D1AA1"/>
    <w:rsid w:val="000D1C67"/>
    <w:rsid w:val="000D36B8"/>
    <w:rsid w:val="000D4106"/>
    <w:rsid w:val="000D51C5"/>
    <w:rsid w:val="000D579D"/>
    <w:rsid w:val="000D70EB"/>
    <w:rsid w:val="000E1027"/>
    <w:rsid w:val="000E1102"/>
    <w:rsid w:val="000F08E0"/>
    <w:rsid w:val="000F16E3"/>
    <w:rsid w:val="000F1B66"/>
    <w:rsid w:val="000F2937"/>
    <w:rsid w:val="000F3C01"/>
    <w:rsid w:val="000F6932"/>
    <w:rsid w:val="000F70D9"/>
    <w:rsid w:val="000F7594"/>
    <w:rsid w:val="00105EA8"/>
    <w:rsid w:val="00107E1A"/>
    <w:rsid w:val="00112D32"/>
    <w:rsid w:val="001130D4"/>
    <w:rsid w:val="001137B8"/>
    <w:rsid w:val="00114608"/>
    <w:rsid w:val="00114FEE"/>
    <w:rsid w:val="00117C9A"/>
    <w:rsid w:val="0012018F"/>
    <w:rsid w:val="00121881"/>
    <w:rsid w:val="00122065"/>
    <w:rsid w:val="00122CE4"/>
    <w:rsid w:val="001249B0"/>
    <w:rsid w:val="00125389"/>
    <w:rsid w:val="00131897"/>
    <w:rsid w:val="001324EC"/>
    <w:rsid w:val="00132BE5"/>
    <w:rsid w:val="00133905"/>
    <w:rsid w:val="00135410"/>
    <w:rsid w:val="0013679C"/>
    <w:rsid w:val="00137D6A"/>
    <w:rsid w:val="001403D4"/>
    <w:rsid w:val="00141432"/>
    <w:rsid w:val="00143C18"/>
    <w:rsid w:val="001443E2"/>
    <w:rsid w:val="001446B1"/>
    <w:rsid w:val="001452E0"/>
    <w:rsid w:val="001525FD"/>
    <w:rsid w:val="0015481A"/>
    <w:rsid w:val="00157865"/>
    <w:rsid w:val="0016063E"/>
    <w:rsid w:val="00161637"/>
    <w:rsid w:val="00163263"/>
    <w:rsid w:val="001638CD"/>
    <w:rsid w:val="00163A34"/>
    <w:rsid w:val="00164689"/>
    <w:rsid w:val="00167518"/>
    <w:rsid w:val="00173A56"/>
    <w:rsid w:val="00175940"/>
    <w:rsid w:val="001829D4"/>
    <w:rsid w:val="00184960"/>
    <w:rsid w:val="00190036"/>
    <w:rsid w:val="00190404"/>
    <w:rsid w:val="00192621"/>
    <w:rsid w:val="00197EA7"/>
    <w:rsid w:val="00197EF3"/>
    <w:rsid w:val="00197FD5"/>
    <w:rsid w:val="001A3CDB"/>
    <w:rsid w:val="001A46C4"/>
    <w:rsid w:val="001A5399"/>
    <w:rsid w:val="001A565D"/>
    <w:rsid w:val="001A643C"/>
    <w:rsid w:val="001A688F"/>
    <w:rsid w:val="001B2496"/>
    <w:rsid w:val="001B3230"/>
    <w:rsid w:val="001B3EEA"/>
    <w:rsid w:val="001B4583"/>
    <w:rsid w:val="001B4B9B"/>
    <w:rsid w:val="001B5624"/>
    <w:rsid w:val="001B72AD"/>
    <w:rsid w:val="001C36DF"/>
    <w:rsid w:val="001C3F97"/>
    <w:rsid w:val="001C51D4"/>
    <w:rsid w:val="001C5578"/>
    <w:rsid w:val="001C5598"/>
    <w:rsid w:val="001D0AA3"/>
    <w:rsid w:val="001D2330"/>
    <w:rsid w:val="001D253E"/>
    <w:rsid w:val="001D37AB"/>
    <w:rsid w:val="001D60DE"/>
    <w:rsid w:val="001D77B5"/>
    <w:rsid w:val="001D7953"/>
    <w:rsid w:val="001D7E85"/>
    <w:rsid w:val="001E0761"/>
    <w:rsid w:val="001E18FB"/>
    <w:rsid w:val="001E57DE"/>
    <w:rsid w:val="001F430A"/>
    <w:rsid w:val="001F53B6"/>
    <w:rsid w:val="00200A45"/>
    <w:rsid w:val="00201848"/>
    <w:rsid w:val="00207C51"/>
    <w:rsid w:val="00207FCF"/>
    <w:rsid w:val="0021075B"/>
    <w:rsid w:val="00210850"/>
    <w:rsid w:val="0021633C"/>
    <w:rsid w:val="00216AE8"/>
    <w:rsid w:val="0022205D"/>
    <w:rsid w:val="00227FA6"/>
    <w:rsid w:val="00230208"/>
    <w:rsid w:val="0023059E"/>
    <w:rsid w:val="00231A7F"/>
    <w:rsid w:val="00235B03"/>
    <w:rsid w:val="00236089"/>
    <w:rsid w:val="0023681D"/>
    <w:rsid w:val="00236A9B"/>
    <w:rsid w:val="0023704F"/>
    <w:rsid w:val="00237B2C"/>
    <w:rsid w:val="00237BF5"/>
    <w:rsid w:val="002419D4"/>
    <w:rsid w:val="00243379"/>
    <w:rsid w:val="0024455A"/>
    <w:rsid w:val="00252760"/>
    <w:rsid w:val="002528DC"/>
    <w:rsid w:val="00253E4F"/>
    <w:rsid w:val="00257943"/>
    <w:rsid w:val="002579E7"/>
    <w:rsid w:val="00257B1F"/>
    <w:rsid w:val="00260AA1"/>
    <w:rsid w:val="00265A2E"/>
    <w:rsid w:val="00270A58"/>
    <w:rsid w:val="002711FB"/>
    <w:rsid w:val="002748B1"/>
    <w:rsid w:val="0027637D"/>
    <w:rsid w:val="00276704"/>
    <w:rsid w:val="00280570"/>
    <w:rsid w:val="00280589"/>
    <w:rsid w:val="002825A8"/>
    <w:rsid w:val="0028371F"/>
    <w:rsid w:val="002842F2"/>
    <w:rsid w:val="002860D6"/>
    <w:rsid w:val="002870C1"/>
    <w:rsid w:val="002873EC"/>
    <w:rsid w:val="002912F2"/>
    <w:rsid w:val="002956F6"/>
    <w:rsid w:val="00297096"/>
    <w:rsid w:val="002A0A88"/>
    <w:rsid w:val="002A1185"/>
    <w:rsid w:val="002A18D8"/>
    <w:rsid w:val="002A2749"/>
    <w:rsid w:val="002A3F11"/>
    <w:rsid w:val="002A7411"/>
    <w:rsid w:val="002A74DD"/>
    <w:rsid w:val="002A7A4F"/>
    <w:rsid w:val="002B1251"/>
    <w:rsid w:val="002B30A0"/>
    <w:rsid w:val="002B513B"/>
    <w:rsid w:val="002B6C5F"/>
    <w:rsid w:val="002C33A9"/>
    <w:rsid w:val="002C4195"/>
    <w:rsid w:val="002C7A37"/>
    <w:rsid w:val="002D400C"/>
    <w:rsid w:val="002D454F"/>
    <w:rsid w:val="002D4917"/>
    <w:rsid w:val="002D605B"/>
    <w:rsid w:val="002E0BA3"/>
    <w:rsid w:val="002E11C8"/>
    <w:rsid w:val="002E21FB"/>
    <w:rsid w:val="002E5263"/>
    <w:rsid w:val="002E562C"/>
    <w:rsid w:val="002E660C"/>
    <w:rsid w:val="002E6CE1"/>
    <w:rsid w:val="002F267A"/>
    <w:rsid w:val="002F4DF5"/>
    <w:rsid w:val="002F6285"/>
    <w:rsid w:val="002F7410"/>
    <w:rsid w:val="003013A2"/>
    <w:rsid w:val="00301DDF"/>
    <w:rsid w:val="00301E59"/>
    <w:rsid w:val="003053CC"/>
    <w:rsid w:val="003054B3"/>
    <w:rsid w:val="00305C99"/>
    <w:rsid w:val="0030792E"/>
    <w:rsid w:val="00310556"/>
    <w:rsid w:val="00310588"/>
    <w:rsid w:val="00310EAB"/>
    <w:rsid w:val="00312D22"/>
    <w:rsid w:val="0031682A"/>
    <w:rsid w:val="00323447"/>
    <w:rsid w:val="0033124D"/>
    <w:rsid w:val="003319C7"/>
    <w:rsid w:val="003336C3"/>
    <w:rsid w:val="00336951"/>
    <w:rsid w:val="00341240"/>
    <w:rsid w:val="003419C6"/>
    <w:rsid w:val="00342E88"/>
    <w:rsid w:val="0034359F"/>
    <w:rsid w:val="003458B9"/>
    <w:rsid w:val="00346390"/>
    <w:rsid w:val="00352931"/>
    <w:rsid w:val="00360576"/>
    <w:rsid w:val="0036089E"/>
    <w:rsid w:val="0036394A"/>
    <w:rsid w:val="00363D70"/>
    <w:rsid w:val="0036517C"/>
    <w:rsid w:val="00370D1D"/>
    <w:rsid w:val="00371FB5"/>
    <w:rsid w:val="0037295F"/>
    <w:rsid w:val="0037349D"/>
    <w:rsid w:val="00376273"/>
    <w:rsid w:val="00376B94"/>
    <w:rsid w:val="003801C2"/>
    <w:rsid w:val="0038158A"/>
    <w:rsid w:val="003846C7"/>
    <w:rsid w:val="00384791"/>
    <w:rsid w:val="00385887"/>
    <w:rsid w:val="00385E87"/>
    <w:rsid w:val="00386111"/>
    <w:rsid w:val="00386189"/>
    <w:rsid w:val="00392869"/>
    <w:rsid w:val="00392F07"/>
    <w:rsid w:val="00392FC9"/>
    <w:rsid w:val="00393DD3"/>
    <w:rsid w:val="003972DC"/>
    <w:rsid w:val="003A1A5B"/>
    <w:rsid w:val="003A4A1D"/>
    <w:rsid w:val="003A6EE6"/>
    <w:rsid w:val="003B0EC2"/>
    <w:rsid w:val="003B19D8"/>
    <w:rsid w:val="003B445E"/>
    <w:rsid w:val="003B63B2"/>
    <w:rsid w:val="003C04BC"/>
    <w:rsid w:val="003C5098"/>
    <w:rsid w:val="003C77D5"/>
    <w:rsid w:val="003D081D"/>
    <w:rsid w:val="003D5A4E"/>
    <w:rsid w:val="003D663C"/>
    <w:rsid w:val="003D67D8"/>
    <w:rsid w:val="003D6C3D"/>
    <w:rsid w:val="003E236C"/>
    <w:rsid w:val="003E3CF7"/>
    <w:rsid w:val="003E4533"/>
    <w:rsid w:val="003E5ED3"/>
    <w:rsid w:val="003E9B8A"/>
    <w:rsid w:val="003F3AD2"/>
    <w:rsid w:val="00400B90"/>
    <w:rsid w:val="00402132"/>
    <w:rsid w:val="00402319"/>
    <w:rsid w:val="00402E49"/>
    <w:rsid w:val="004035B2"/>
    <w:rsid w:val="00403F27"/>
    <w:rsid w:val="004058A0"/>
    <w:rsid w:val="00411AC5"/>
    <w:rsid w:val="00414421"/>
    <w:rsid w:val="004215F9"/>
    <w:rsid w:val="00425073"/>
    <w:rsid w:val="00427BE4"/>
    <w:rsid w:val="004334F5"/>
    <w:rsid w:val="004335C7"/>
    <w:rsid w:val="00435CC2"/>
    <w:rsid w:val="004361D6"/>
    <w:rsid w:val="00436669"/>
    <w:rsid w:val="00437511"/>
    <w:rsid w:val="0043753B"/>
    <w:rsid w:val="00441A10"/>
    <w:rsid w:val="00451388"/>
    <w:rsid w:val="00455DE9"/>
    <w:rsid w:val="004614E4"/>
    <w:rsid w:val="00461F2C"/>
    <w:rsid w:val="004644E2"/>
    <w:rsid w:val="00465107"/>
    <w:rsid w:val="00471F25"/>
    <w:rsid w:val="00473834"/>
    <w:rsid w:val="00482924"/>
    <w:rsid w:val="004838C6"/>
    <w:rsid w:val="004848E7"/>
    <w:rsid w:val="0048492D"/>
    <w:rsid w:val="00487703"/>
    <w:rsid w:val="0049196E"/>
    <w:rsid w:val="0049346C"/>
    <w:rsid w:val="004A1395"/>
    <w:rsid w:val="004A18FA"/>
    <w:rsid w:val="004A3DC5"/>
    <w:rsid w:val="004A7C24"/>
    <w:rsid w:val="004B145C"/>
    <w:rsid w:val="004B6BF7"/>
    <w:rsid w:val="004C319B"/>
    <w:rsid w:val="004D5A2C"/>
    <w:rsid w:val="004E1A06"/>
    <w:rsid w:val="004E1CAC"/>
    <w:rsid w:val="004E1EF9"/>
    <w:rsid w:val="004E2173"/>
    <w:rsid w:val="004E370D"/>
    <w:rsid w:val="004E6A80"/>
    <w:rsid w:val="004E75C5"/>
    <w:rsid w:val="004F229E"/>
    <w:rsid w:val="004F537C"/>
    <w:rsid w:val="004F7160"/>
    <w:rsid w:val="00500A43"/>
    <w:rsid w:val="00500DC5"/>
    <w:rsid w:val="005022A7"/>
    <w:rsid w:val="00502666"/>
    <w:rsid w:val="0050295B"/>
    <w:rsid w:val="005035D2"/>
    <w:rsid w:val="00505315"/>
    <w:rsid w:val="00506C08"/>
    <w:rsid w:val="0051191A"/>
    <w:rsid w:val="00515B6B"/>
    <w:rsid w:val="00516D6E"/>
    <w:rsid w:val="0052398B"/>
    <w:rsid w:val="00524435"/>
    <w:rsid w:val="0052473A"/>
    <w:rsid w:val="005260AD"/>
    <w:rsid w:val="0053073B"/>
    <w:rsid w:val="00531547"/>
    <w:rsid w:val="005336CE"/>
    <w:rsid w:val="00540904"/>
    <w:rsid w:val="00541D65"/>
    <w:rsid w:val="0054427C"/>
    <w:rsid w:val="0055115B"/>
    <w:rsid w:val="00552815"/>
    <w:rsid w:val="00554779"/>
    <w:rsid w:val="00563C06"/>
    <w:rsid w:val="00564C16"/>
    <w:rsid w:val="0056570B"/>
    <w:rsid w:val="005668DE"/>
    <w:rsid w:val="00570A9B"/>
    <w:rsid w:val="00570C60"/>
    <w:rsid w:val="0057136F"/>
    <w:rsid w:val="00572804"/>
    <w:rsid w:val="005768FC"/>
    <w:rsid w:val="005776F2"/>
    <w:rsid w:val="00582F12"/>
    <w:rsid w:val="00583897"/>
    <w:rsid w:val="0058709F"/>
    <w:rsid w:val="005938D9"/>
    <w:rsid w:val="00597D74"/>
    <w:rsid w:val="005A1F07"/>
    <w:rsid w:val="005A2B7C"/>
    <w:rsid w:val="005A5BAB"/>
    <w:rsid w:val="005B2DA6"/>
    <w:rsid w:val="005B5506"/>
    <w:rsid w:val="005B781D"/>
    <w:rsid w:val="005B79BE"/>
    <w:rsid w:val="005C2226"/>
    <w:rsid w:val="005C2CBC"/>
    <w:rsid w:val="005C3A39"/>
    <w:rsid w:val="005C3D57"/>
    <w:rsid w:val="005C4919"/>
    <w:rsid w:val="005C4ABE"/>
    <w:rsid w:val="005D0B8F"/>
    <w:rsid w:val="005D0C4E"/>
    <w:rsid w:val="005D39F3"/>
    <w:rsid w:val="005D49DF"/>
    <w:rsid w:val="005E03C6"/>
    <w:rsid w:val="005E24AC"/>
    <w:rsid w:val="005E4584"/>
    <w:rsid w:val="005E5FEF"/>
    <w:rsid w:val="005E604E"/>
    <w:rsid w:val="005F1FB2"/>
    <w:rsid w:val="005F5BA0"/>
    <w:rsid w:val="005F6C3E"/>
    <w:rsid w:val="0060427D"/>
    <w:rsid w:val="00607310"/>
    <w:rsid w:val="00611CB0"/>
    <w:rsid w:val="006144B3"/>
    <w:rsid w:val="006148FC"/>
    <w:rsid w:val="00615B33"/>
    <w:rsid w:val="00617D63"/>
    <w:rsid w:val="00621644"/>
    <w:rsid w:val="00622198"/>
    <w:rsid w:val="00623497"/>
    <w:rsid w:val="006235A9"/>
    <w:rsid w:val="00623A6D"/>
    <w:rsid w:val="00631466"/>
    <w:rsid w:val="0063289D"/>
    <w:rsid w:val="0063755D"/>
    <w:rsid w:val="00651C7E"/>
    <w:rsid w:val="006527BF"/>
    <w:rsid w:val="00656CB7"/>
    <w:rsid w:val="00660E7E"/>
    <w:rsid w:val="00663341"/>
    <w:rsid w:val="00667BB2"/>
    <w:rsid w:val="00672632"/>
    <w:rsid w:val="0067785B"/>
    <w:rsid w:val="00681A45"/>
    <w:rsid w:val="00682BBB"/>
    <w:rsid w:val="006837D2"/>
    <w:rsid w:val="00686B69"/>
    <w:rsid w:val="006950C1"/>
    <w:rsid w:val="00695536"/>
    <w:rsid w:val="006A11EF"/>
    <w:rsid w:val="006A2C31"/>
    <w:rsid w:val="006A30E2"/>
    <w:rsid w:val="006A6085"/>
    <w:rsid w:val="006B1B3F"/>
    <w:rsid w:val="006B2386"/>
    <w:rsid w:val="006B768E"/>
    <w:rsid w:val="006B7EB8"/>
    <w:rsid w:val="006C17B6"/>
    <w:rsid w:val="006C408D"/>
    <w:rsid w:val="006C4AB8"/>
    <w:rsid w:val="006C572F"/>
    <w:rsid w:val="006C6544"/>
    <w:rsid w:val="006D17EF"/>
    <w:rsid w:val="006D63F0"/>
    <w:rsid w:val="006E1121"/>
    <w:rsid w:val="006E221E"/>
    <w:rsid w:val="006E2BE1"/>
    <w:rsid w:val="006E70A0"/>
    <w:rsid w:val="006F0BD4"/>
    <w:rsid w:val="006F310C"/>
    <w:rsid w:val="006F3765"/>
    <w:rsid w:val="006F3FDA"/>
    <w:rsid w:val="006F58F9"/>
    <w:rsid w:val="006F61F6"/>
    <w:rsid w:val="007031D1"/>
    <w:rsid w:val="00707F42"/>
    <w:rsid w:val="00712790"/>
    <w:rsid w:val="00713D94"/>
    <w:rsid w:val="00715013"/>
    <w:rsid w:val="00721467"/>
    <w:rsid w:val="00725DA4"/>
    <w:rsid w:val="00726D6E"/>
    <w:rsid w:val="00727833"/>
    <w:rsid w:val="007326D4"/>
    <w:rsid w:val="007330E3"/>
    <w:rsid w:val="00734860"/>
    <w:rsid w:val="00737026"/>
    <w:rsid w:val="00740B86"/>
    <w:rsid w:val="00740C1C"/>
    <w:rsid w:val="00742351"/>
    <w:rsid w:val="00744BA4"/>
    <w:rsid w:val="007606A7"/>
    <w:rsid w:val="00760989"/>
    <w:rsid w:val="007614C0"/>
    <w:rsid w:val="0076163D"/>
    <w:rsid w:val="00764F24"/>
    <w:rsid w:val="007668A2"/>
    <w:rsid w:val="00771525"/>
    <w:rsid w:val="0077216A"/>
    <w:rsid w:val="00774AD2"/>
    <w:rsid w:val="00776C17"/>
    <w:rsid w:val="00777CC1"/>
    <w:rsid w:val="00780839"/>
    <w:rsid w:val="00781593"/>
    <w:rsid w:val="00781928"/>
    <w:rsid w:val="00781E79"/>
    <w:rsid w:val="0078315F"/>
    <w:rsid w:val="00783BDB"/>
    <w:rsid w:val="007841FC"/>
    <w:rsid w:val="007853A8"/>
    <w:rsid w:val="007860C0"/>
    <w:rsid w:val="00794CF2"/>
    <w:rsid w:val="00796803"/>
    <w:rsid w:val="00797CB2"/>
    <w:rsid w:val="00797DB7"/>
    <w:rsid w:val="007A1804"/>
    <w:rsid w:val="007A476E"/>
    <w:rsid w:val="007A5022"/>
    <w:rsid w:val="007B57F9"/>
    <w:rsid w:val="007C03DB"/>
    <w:rsid w:val="007C3494"/>
    <w:rsid w:val="007C4F9D"/>
    <w:rsid w:val="007C66B8"/>
    <w:rsid w:val="007C795D"/>
    <w:rsid w:val="007C7C3E"/>
    <w:rsid w:val="007C7CB4"/>
    <w:rsid w:val="007C7CEB"/>
    <w:rsid w:val="007D102F"/>
    <w:rsid w:val="007D2B81"/>
    <w:rsid w:val="007D3147"/>
    <w:rsid w:val="007D341B"/>
    <w:rsid w:val="007D5FA3"/>
    <w:rsid w:val="007D72D6"/>
    <w:rsid w:val="007D7466"/>
    <w:rsid w:val="007E49B1"/>
    <w:rsid w:val="007E56B3"/>
    <w:rsid w:val="007F105A"/>
    <w:rsid w:val="007F1488"/>
    <w:rsid w:val="007F2975"/>
    <w:rsid w:val="007F2A96"/>
    <w:rsid w:val="007F3A25"/>
    <w:rsid w:val="007F3F25"/>
    <w:rsid w:val="007F6DD4"/>
    <w:rsid w:val="008015E1"/>
    <w:rsid w:val="00804350"/>
    <w:rsid w:val="00804C59"/>
    <w:rsid w:val="00810D50"/>
    <w:rsid w:val="0081363A"/>
    <w:rsid w:val="00813FA9"/>
    <w:rsid w:val="00820AB4"/>
    <w:rsid w:val="00820BF6"/>
    <w:rsid w:val="0082292F"/>
    <w:rsid w:val="00827A6D"/>
    <w:rsid w:val="0083050E"/>
    <w:rsid w:val="00832731"/>
    <w:rsid w:val="00833B9B"/>
    <w:rsid w:val="00834347"/>
    <w:rsid w:val="00834976"/>
    <w:rsid w:val="00836308"/>
    <w:rsid w:val="00842EC7"/>
    <w:rsid w:val="0085215F"/>
    <w:rsid w:val="008557A4"/>
    <w:rsid w:val="0086284C"/>
    <w:rsid w:val="00863948"/>
    <w:rsid w:val="00876E0A"/>
    <w:rsid w:val="00880550"/>
    <w:rsid w:val="0088141D"/>
    <w:rsid w:val="00882560"/>
    <w:rsid w:val="008844FB"/>
    <w:rsid w:val="00884D74"/>
    <w:rsid w:val="008872A2"/>
    <w:rsid w:val="008920B4"/>
    <w:rsid w:val="008930E1"/>
    <w:rsid w:val="0089567B"/>
    <w:rsid w:val="00897EEA"/>
    <w:rsid w:val="008B14AB"/>
    <w:rsid w:val="008B18E2"/>
    <w:rsid w:val="008B3E9A"/>
    <w:rsid w:val="008B41DF"/>
    <w:rsid w:val="008B500B"/>
    <w:rsid w:val="008B7145"/>
    <w:rsid w:val="008B71AB"/>
    <w:rsid w:val="008B7470"/>
    <w:rsid w:val="008C16FC"/>
    <w:rsid w:val="008C4F68"/>
    <w:rsid w:val="008D0063"/>
    <w:rsid w:val="008D321B"/>
    <w:rsid w:val="008D5419"/>
    <w:rsid w:val="008D78F9"/>
    <w:rsid w:val="008E0505"/>
    <w:rsid w:val="008E0D48"/>
    <w:rsid w:val="008E1174"/>
    <w:rsid w:val="008E4AFC"/>
    <w:rsid w:val="008E66DE"/>
    <w:rsid w:val="008F2168"/>
    <w:rsid w:val="008F3F1E"/>
    <w:rsid w:val="008F429B"/>
    <w:rsid w:val="008F4505"/>
    <w:rsid w:val="008F4BA2"/>
    <w:rsid w:val="00903782"/>
    <w:rsid w:val="0090690A"/>
    <w:rsid w:val="00910B1E"/>
    <w:rsid w:val="00911C83"/>
    <w:rsid w:val="009132D2"/>
    <w:rsid w:val="009147CB"/>
    <w:rsid w:val="00920CA1"/>
    <w:rsid w:val="00921C1B"/>
    <w:rsid w:val="009345DA"/>
    <w:rsid w:val="00937EFA"/>
    <w:rsid w:val="00940712"/>
    <w:rsid w:val="009432ED"/>
    <w:rsid w:val="00944538"/>
    <w:rsid w:val="0094614E"/>
    <w:rsid w:val="00947E5C"/>
    <w:rsid w:val="0095251D"/>
    <w:rsid w:val="00952E5E"/>
    <w:rsid w:val="00953227"/>
    <w:rsid w:val="00953B22"/>
    <w:rsid w:val="00953B8B"/>
    <w:rsid w:val="00954D5D"/>
    <w:rsid w:val="00956A70"/>
    <w:rsid w:val="00956E9D"/>
    <w:rsid w:val="0095728D"/>
    <w:rsid w:val="00963ECB"/>
    <w:rsid w:val="00965E80"/>
    <w:rsid w:val="00967A53"/>
    <w:rsid w:val="00967D6F"/>
    <w:rsid w:val="009759B2"/>
    <w:rsid w:val="009823F0"/>
    <w:rsid w:val="00982ED1"/>
    <w:rsid w:val="00985FD1"/>
    <w:rsid w:val="0099309B"/>
    <w:rsid w:val="009948F2"/>
    <w:rsid w:val="009969C3"/>
    <w:rsid w:val="009A1240"/>
    <w:rsid w:val="009A2922"/>
    <w:rsid w:val="009A299E"/>
    <w:rsid w:val="009A6C1F"/>
    <w:rsid w:val="009A6EE3"/>
    <w:rsid w:val="009A7A02"/>
    <w:rsid w:val="009C1009"/>
    <w:rsid w:val="009C1975"/>
    <w:rsid w:val="009C207D"/>
    <w:rsid w:val="009C4638"/>
    <w:rsid w:val="009C68C7"/>
    <w:rsid w:val="009C7F1C"/>
    <w:rsid w:val="009D4966"/>
    <w:rsid w:val="009D524E"/>
    <w:rsid w:val="009E1072"/>
    <w:rsid w:val="009E2607"/>
    <w:rsid w:val="009E263C"/>
    <w:rsid w:val="009E2FC8"/>
    <w:rsid w:val="009E3076"/>
    <w:rsid w:val="009E3110"/>
    <w:rsid w:val="009F0E61"/>
    <w:rsid w:val="009F1786"/>
    <w:rsid w:val="009F2506"/>
    <w:rsid w:val="00A02517"/>
    <w:rsid w:val="00A11F60"/>
    <w:rsid w:val="00A12284"/>
    <w:rsid w:val="00A15DE5"/>
    <w:rsid w:val="00A164C0"/>
    <w:rsid w:val="00A1731D"/>
    <w:rsid w:val="00A22745"/>
    <w:rsid w:val="00A22F28"/>
    <w:rsid w:val="00A230D3"/>
    <w:rsid w:val="00A2585D"/>
    <w:rsid w:val="00A3039E"/>
    <w:rsid w:val="00A31806"/>
    <w:rsid w:val="00A35365"/>
    <w:rsid w:val="00A35FAF"/>
    <w:rsid w:val="00A40574"/>
    <w:rsid w:val="00A41880"/>
    <w:rsid w:val="00A432C5"/>
    <w:rsid w:val="00A4720E"/>
    <w:rsid w:val="00A51E08"/>
    <w:rsid w:val="00A5572D"/>
    <w:rsid w:val="00A56277"/>
    <w:rsid w:val="00A5651C"/>
    <w:rsid w:val="00A56E74"/>
    <w:rsid w:val="00A5725A"/>
    <w:rsid w:val="00A57455"/>
    <w:rsid w:val="00A62541"/>
    <w:rsid w:val="00A62787"/>
    <w:rsid w:val="00A62B92"/>
    <w:rsid w:val="00A644D6"/>
    <w:rsid w:val="00A6564F"/>
    <w:rsid w:val="00A675A3"/>
    <w:rsid w:val="00A71D99"/>
    <w:rsid w:val="00A7420C"/>
    <w:rsid w:val="00A76EA8"/>
    <w:rsid w:val="00A81263"/>
    <w:rsid w:val="00A837CE"/>
    <w:rsid w:val="00A86D0D"/>
    <w:rsid w:val="00A909D6"/>
    <w:rsid w:val="00A92232"/>
    <w:rsid w:val="00A943FF"/>
    <w:rsid w:val="00A96BBB"/>
    <w:rsid w:val="00A97D97"/>
    <w:rsid w:val="00A97E41"/>
    <w:rsid w:val="00AA0D85"/>
    <w:rsid w:val="00AA2238"/>
    <w:rsid w:val="00AA4E6B"/>
    <w:rsid w:val="00AB2D84"/>
    <w:rsid w:val="00AB3C1E"/>
    <w:rsid w:val="00AB6D90"/>
    <w:rsid w:val="00AC0533"/>
    <w:rsid w:val="00AC51E2"/>
    <w:rsid w:val="00AC71B8"/>
    <w:rsid w:val="00AC72E5"/>
    <w:rsid w:val="00AC7FEA"/>
    <w:rsid w:val="00AD1446"/>
    <w:rsid w:val="00AD1A3F"/>
    <w:rsid w:val="00AD284A"/>
    <w:rsid w:val="00AD410B"/>
    <w:rsid w:val="00AD42A0"/>
    <w:rsid w:val="00AE0641"/>
    <w:rsid w:val="00AE33C0"/>
    <w:rsid w:val="00AE38B2"/>
    <w:rsid w:val="00AE4A7F"/>
    <w:rsid w:val="00AF09DF"/>
    <w:rsid w:val="00AF4B72"/>
    <w:rsid w:val="00AF5949"/>
    <w:rsid w:val="00AF7A6F"/>
    <w:rsid w:val="00B008E4"/>
    <w:rsid w:val="00B01A99"/>
    <w:rsid w:val="00B0378B"/>
    <w:rsid w:val="00B07E4B"/>
    <w:rsid w:val="00B14DB8"/>
    <w:rsid w:val="00B16D2A"/>
    <w:rsid w:val="00B21163"/>
    <w:rsid w:val="00B214D7"/>
    <w:rsid w:val="00B23D55"/>
    <w:rsid w:val="00B25249"/>
    <w:rsid w:val="00B262B1"/>
    <w:rsid w:val="00B26A73"/>
    <w:rsid w:val="00B27D74"/>
    <w:rsid w:val="00B307B1"/>
    <w:rsid w:val="00B37678"/>
    <w:rsid w:val="00B444B7"/>
    <w:rsid w:val="00B52EC6"/>
    <w:rsid w:val="00B55A68"/>
    <w:rsid w:val="00B60061"/>
    <w:rsid w:val="00B61365"/>
    <w:rsid w:val="00B62758"/>
    <w:rsid w:val="00B6380C"/>
    <w:rsid w:val="00B63D21"/>
    <w:rsid w:val="00B66ADF"/>
    <w:rsid w:val="00B675CB"/>
    <w:rsid w:val="00B71EBD"/>
    <w:rsid w:val="00B724CE"/>
    <w:rsid w:val="00B74B6B"/>
    <w:rsid w:val="00B75A6A"/>
    <w:rsid w:val="00B75F84"/>
    <w:rsid w:val="00B80133"/>
    <w:rsid w:val="00B81C8E"/>
    <w:rsid w:val="00B849B9"/>
    <w:rsid w:val="00B86552"/>
    <w:rsid w:val="00B87206"/>
    <w:rsid w:val="00B903F5"/>
    <w:rsid w:val="00B944D7"/>
    <w:rsid w:val="00B9552A"/>
    <w:rsid w:val="00B960FD"/>
    <w:rsid w:val="00BA0A2F"/>
    <w:rsid w:val="00BA2961"/>
    <w:rsid w:val="00BA2A6F"/>
    <w:rsid w:val="00BA457F"/>
    <w:rsid w:val="00BA5BD9"/>
    <w:rsid w:val="00BB455A"/>
    <w:rsid w:val="00BB55AE"/>
    <w:rsid w:val="00BB5A24"/>
    <w:rsid w:val="00BC0834"/>
    <w:rsid w:val="00BC17D5"/>
    <w:rsid w:val="00BC1A36"/>
    <w:rsid w:val="00BC2578"/>
    <w:rsid w:val="00BC297C"/>
    <w:rsid w:val="00BC393F"/>
    <w:rsid w:val="00BC3D53"/>
    <w:rsid w:val="00BC3EC8"/>
    <w:rsid w:val="00BC589D"/>
    <w:rsid w:val="00BC6AAD"/>
    <w:rsid w:val="00BC77B9"/>
    <w:rsid w:val="00BD1343"/>
    <w:rsid w:val="00BD6FFD"/>
    <w:rsid w:val="00BD744D"/>
    <w:rsid w:val="00BE0E76"/>
    <w:rsid w:val="00BE16DB"/>
    <w:rsid w:val="00BE2F2A"/>
    <w:rsid w:val="00BE49F3"/>
    <w:rsid w:val="00BF0045"/>
    <w:rsid w:val="00BF4814"/>
    <w:rsid w:val="00BF4F8B"/>
    <w:rsid w:val="00BF5296"/>
    <w:rsid w:val="00BF69EF"/>
    <w:rsid w:val="00BF73F6"/>
    <w:rsid w:val="00C022C2"/>
    <w:rsid w:val="00C02A44"/>
    <w:rsid w:val="00C04D9E"/>
    <w:rsid w:val="00C0547C"/>
    <w:rsid w:val="00C0586F"/>
    <w:rsid w:val="00C05C86"/>
    <w:rsid w:val="00C11908"/>
    <w:rsid w:val="00C12249"/>
    <w:rsid w:val="00C127FF"/>
    <w:rsid w:val="00C12E58"/>
    <w:rsid w:val="00C14DBB"/>
    <w:rsid w:val="00C150CB"/>
    <w:rsid w:val="00C153C0"/>
    <w:rsid w:val="00C15747"/>
    <w:rsid w:val="00C15ED5"/>
    <w:rsid w:val="00C20FB2"/>
    <w:rsid w:val="00C23440"/>
    <w:rsid w:val="00C26924"/>
    <w:rsid w:val="00C31CFD"/>
    <w:rsid w:val="00C31D4B"/>
    <w:rsid w:val="00C32B52"/>
    <w:rsid w:val="00C34C39"/>
    <w:rsid w:val="00C34DDA"/>
    <w:rsid w:val="00C3595E"/>
    <w:rsid w:val="00C363C4"/>
    <w:rsid w:val="00C363D3"/>
    <w:rsid w:val="00C36400"/>
    <w:rsid w:val="00C36F80"/>
    <w:rsid w:val="00C40CD0"/>
    <w:rsid w:val="00C41DC2"/>
    <w:rsid w:val="00C41F88"/>
    <w:rsid w:val="00C42B96"/>
    <w:rsid w:val="00C44E32"/>
    <w:rsid w:val="00C45448"/>
    <w:rsid w:val="00C523D7"/>
    <w:rsid w:val="00C54FE1"/>
    <w:rsid w:val="00C608CB"/>
    <w:rsid w:val="00C60906"/>
    <w:rsid w:val="00C6154F"/>
    <w:rsid w:val="00C61B27"/>
    <w:rsid w:val="00C6424D"/>
    <w:rsid w:val="00C647E5"/>
    <w:rsid w:val="00C65DA3"/>
    <w:rsid w:val="00C741D5"/>
    <w:rsid w:val="00C820E9"/>
    <w:rsid w:val="00C82245"/>
    <w:rsid w:val="00C8590E"/>
    <w:rsid w:val="00C903AF"/>
    <w:rsid w:val="00C91199"/>
    <w:rsid w:val="00C9127E"/>
    <w:rsid w:val="00C92910"/>
    <w:rsid w:val="00C93852"/>
    <w:rsid w:val="00C9534A"/>
    <w:rsid w:val="00CA0F66"/>
    <w:rsid w:val="00CA33C5"/>
    <w:rsid w:val="00CA6C0B"/>
    <w:rsid w:val="00CA71BC"/>
    <w:rsid w:val="00CB000C"/>
    <w:rsid w:val="00CB5412"/>
    <w:rsid w:val="00CB6B9A"/>
    <w:rsid w:val="00CC1093"/>
    <w:rsid w:val="00CC15CC"/>
    <w:rsid w:val="00CC1DE6"/>
    <w:rsid w:val="00CC1FB6"/>
    <w:rsid w:val="00CC30C9"/>
    <w:rsid w:val="00CC75F4"/>
    <w:rsid w:val="00CD0B79"/>
    <w:rsid w:val="00CD2257"/>
    <w:rsid w:val="00CD584C"/>
    <w:rsid w:val="00CD6847"/>
    <w:rsid w:val="00CD7AAA"/>
    <w:rsid w:val="00CD7B96"/>
    <w:rsid w:val="00CE12D7"/>
    <w:rsid w:val="00CE2176"/>
    <w:rsid w:val="00CE3057"/>
    <w:rsid w:val="00CE6B2A"/>
    <w:rsid w:val="00CE6F76"/>
    <w:rsid w:val="00CF034C"/>
    <w:rsid w:val="00CF0EBE"/>
    <w:rsid w:val="00CF16F4"/>
    <w:rsid w:val="00CF3CF5"/>
    <w:rsid w:val="00CF6850"/>
    <w:rsid w:val="00CF7AA1"/>
    <w:rsid w:val="00D02CB4"/>
    <w:rsid w:val="00D0309A"/>
    <w:rsid w:val="00D040C3"/>
    <w:rsid w:val="00D06465"/>
    <w:rsid w:val="00D112E2"/>
    <w:rsid w:val="00D1698E"/>
    <w:rsid w:val="00D2108D"/>
    <w:rsid w:val="00D243DD"/>
    <w:rsid w:val="00D2440A"/>
    <w:rsid w:val="00D26844"/>
    <w:rsid w:val="00D3120C"/>
    <w:rsid w:val="00D33A4E"/>
    <w:rsid w:val="00D4141F"/>
    <w:rsid w:val="00D43961"/>
    <w:rsid w:val="00D46DD8"/>
    <w:rsid w:val="00D47ACB"/>
    <w:rsid w:val="00D5056C"/>
    <w:rsid w:val="00D51EAD"/>
    <w:rsid w:val="00D52AB0"/>
    <w:rsid w:val="00D5369D"/>
    <w:rsid w:val="00D604E1"/>
    <w:rsid w:val="00D619AE"/>
    <w:rsid w:val="00D70FD2"/>
    <w:rsid w:val="00D71B92"/>
    <w:rsid w:val="00D73D69"/>
    <w:rsid w:val="00D745C1"/>
    <w:rsid w:val="00D757EF"/>
    <w:rsid w:val="00D764CA"/>
    <w:rsid w:val="00D812AB"/>
    <w:rsid w:val="00D83937"/>
    <w:rsid w:val="00D83E5D"/>
    <w:rsid w:val="00D84F31"/>
    <w:rsid w:val="00D851DA"/>
    <w:rsid w:val="00D9154D"/>
    <w:rsid w:val="00D915F4"/>
    <w:rsid w:val="00D916C0"/>
    <w:rsid w:val="00D93167"/>
    <w:rsid w:val="00D93DAF"/>
    <w:rsid w:val="00D94972"/>
    <w:rsid w:val="00D94D58"/>
    <w:rsid w:val="00D97527"/>
    <w:rsid w:val="00D97B75"/>
    <w:rsid w:val="00DA079E"/>
    <w:rsid w:val="00DA1E67"/>
    <w:rsid w:val="00DA5858"/>
    <w:rsid w:val="00DB0458"/>
    <w:rsid w:val="00DB222B"/>
    <w:rsid w:val="00DB2868"/>
    <w:rsid w:val="00DB4C49"/>
    <w:rsid w:val="00DB5290"/>
    <w:rsid w:val="00DC031D"/>
    <w:rsid w:val="00DC21CE"/>
    <w:rsid w:val="00DC3B05"/>
    <w:rsid w:val="00DC4E67"/>
    <w:rsid w:val="00DD00F5"/>
    <w:rsid w:val="00DD366D"/>
    <w:rsid w:val="00DE078F"/>
    <w:rsid w:val="00DE19D9"/>
    <w:rsid w:val="00DE429A"/>
    <w:rsid w:val="00DE4A0C"/>
    <w:rsid w:val="00DF5461"/>
    <w:rsid w:val="00DF6741"/>
    <w:rsid w:val="00DF73EF"/>
    <w:rsid w:val="00E018C6"/>
    <w:rsid w:val="00E036C8"/>
    <w:rsid w:val="00E04776"/>
    <w:rsid w:val="00E04CE6"/>
    <w:rsid w:val="00E05B40"/>
    <w:rsid w:val="00E0747C"/>
    <w:rsid w:val="00E10297"/>
    <w:rsid w:val="00E13879"/>
    <w:rsid w:val="00E13CE0"/>
    <w:rsid w:val="00E14DB5"/>
    <w:rsid w:val="00E15A72"/>
    <w:rsid w:val="00E16943"/>
    <w:rsid w:val="00E17508"/>
    <w:rsid w:val="00E2193F"/>
    <w:rsid w:val="00E23B32"/>
    <w:rsid w:val="00E253EE"/>
    <w:rsid w:val="00E25666"/>
    <w:rsid w:val="00E25D8F"/>
    <w:rsid w:val="00E2686D"/>
    <w:rsid w:val="00E316D9"/>
    <w:rsid w:val="00E34EB6"/>
    <w:rsid w:val="00E42B6A"/>
    <w:rsid w:val="00E4399D"/>
    <w:rsid w:val="00E44741"/>
    <w:rsid w:val="00E528A2"/>
    <w:rsid w:val="00E53231"/>
    <w:rsid w:val="00E54E75"/>
    <w:rsid w:val="00E55393"/>
    <w:rsid w:val="00E5643E"/>
    <w:rsid w:val="00E5720B"/>
    <w:rsid w:val="00E620D1"/>
    <w:rsid w:val="00E642EC"/>
    <w:rsid w:val="00E64F38"/>
    <w:rsid w:val="00E7400E"/>
    <w:rsid w:val="00E76EB6"/>
    <w:rsid w:val="00E8141D"/>
    <w:rsid w:val="00E856DA"/>
    <w:rsid w:val="00E86B8D"/>
    <w:rsid w:val="00E86F07"/>
    <w:rsid w:val="00E875CA"/>
    <w:rsid w:val="00E87611"/>
    <w:rsid w:val="00E92773"/>
    <w:rsid w:val="00E9375D"/>
    <w:rsid w:val="00E9418E"/>
    <w:rsid w:val="00E94621"/>
    <w:rsid w:val="00E96913"/>
    <w:rsid w:val="00EA12F0"/>
    <w:rsid w:val="00EA40EA"/>
    <w:rsid w:val="00EA6422"/>
    <w:rsid w:val="00EB07CB"/>
    <w:rsid w:val="00EB1F06"/>
    <w:rsid w:val="00EB2A8A"/>
    <w:rsid w:val="00EB7E37"/>
    <w:rsid w:val="00EC030C"/>
    <w:rsid w:val="00EC041C"/>
    <w:rsid w:val="00EC3FF2"/>
    <w:rsid w:val="00ED0720"/>
    <w:rsid w:val="00ED1859"/>
    <w:rsid w:val="00EE0413"/>
    <w:rsid w:val="00EE0973"/>
    <w:rsid w:val="00EE394D"/>
    <w:rsid w:val="00EE3AF2"/>
    <w:rsid w:val="00EE44E5"/>
    <w:rsid w:val="00EE7051"/>
    <w:rsid w:val="00EE746B"/>
    <w:rsid w:val="00EF4827"/>
    <w:rsid w:val="00F00DDF"/>
    <w:rsid w:val="00F0240A"/>
    <w:rsid w:val="00F03D99"/>
    <w:rsid w:val="00F121C1"/>
    <w:rsid w:val="00F154F1"/>
    <w:rsid w:val="00F1564B"/>
    <w:rsid w:val="00F20247"/>
    <w:rsid w:val="00F2467F"/>
    <w:rsid w:val="00F25594"/>
    <w:rsid w:val="00F25900"/>
    <w:rsid w:val="00F31348"/>
    <w:rsid w:val="00F319EF"/>
    <w:rsid w:val="00F32BA7"/>
    <w:rsid w:val="00F404F9"/>
    <w:rsid w:val="00F41C88"/>
    <w:rsid w:val="00F4425A"/>
    <w:rsid w:val="00F6163C"/>
    <w:rsid w:val="00F6458D"/>
    <w:rsid w:val="00F65EC8"/>
    <w:rsid w:val="00F66554"/>
    <w:rsid w:val="00F665B2"/>
    <w:rsid w:val="00F71E99"/>
    <w:rsid w:val="00F71EBD"/>
    <w:rsid w:val="00F721E8"/>
    <w:rsid w:val="00F72723"/>
    <w:rsid w:val="00F75D4F"/>
    <w:rsid w:val="00F82C94"/>
    <w:rsid w:val="00F87065"/>
    <w:rsid w:val="00F91A2C"/>
    <w:rsid w:val="00F94637"/>
    <w:rsid w:val="00F96938"/>
    <w:rsid w:val="00F97534"/>
    <w:rsid w:val="00FA0BC5"/>
    <w:rsid w:val="00FA35FE"/>
    <w:rsid w:val="00FA5C15"/>
    <w:rsid w:val="00FA7ABF"/>
    <w:rsid w:val="00FB30C6"/>
    <w:rsid w:val="00FB72B1"/>
    <w:rsid w:val="00FC00B2"/>
    <w:rsid w:val="00FC0A1B"/>
    <w:rsid w:val="00FC0DD8"/>
    <w:rsid w:val="00FC1C86"/>
    <w:rsid w:val="00FC2870"/>
    <w:rsid w:val="00FC31C3"/>
    <w:rsid w:val="00FC5390"/>
    <w:rsid w:val="00FC5EB6"/>
    <w:rsid w:val="00FC71C5"/>
    <w:rsid w:val="00FC7BF7"/>
    <w:rsid w:val="00FD7D84"/>
    <w:rsid w:val="00FD7EDC"/>
    <w:rsid w:val="00FE34AA"/>
    <w:rsid w:val="00FE41FD"/>
    <w:rsid w:val="00FE5DF2"/>
    <w:rsid w:val="00FE74F1"/>
    <w:rsid w:val="00FE7B0C"/>
    <w:rsid w:val="00FF132F"/>
    <w:rsid w:val="00FF2C43"/>
    <w:rsid w:val="00FF315D"/>
    <w:rsid w:val="00FF43FE"/>
    <w:rsid w:val="00FF54D4"/>
    <w:rsid w:val="00FF769E"/>
    <w:rsid w:val="011BDD2F"/>
    <w:rsid w:val="01B34333"/>
    <w:rsid w:val="01C9807B"/>
    <w:rsid w:val="0250665C"/>
    <w:rsid w:val="03547D6A"/>
    <w:rsid w:val="0385C004"/>
    <w:rsid w:val="03A11A30"/>
    <w:rsid w:val="058B6C11"/>
    <w:rsid w:val="0612A0BC"/>
    <w:rsid w:val="061A91F2"/>
    <w:rsid w:val="064C8239"/>
    <w:rsid w:val="065BA151"/>
    <w:rsid w:val="06613AB3"/>
    <w:rsid w:val="06C17977"/>
    <w:rsid w:val="06D6D279"/>
    <w:rsid w:val="06D7BDAF"/>
    <w:rsid w:val="06FE9AEA"/>
    <w:rsid w:val="073000D8"/>
    <w:rsid w:val="07468933"/>
    <w:rsid w:val="0782FC57"/>
    <w:rsid w:val="07A85B0C"/>
    <w:rsid w:val="07E07DC8"/>
    <w:rsid w:val="081311DF"/>
    <w:rsid w:val="08180A0A"/>
    <w:rsid w:val="0823AB45"/>
    <w:rsid w:val="08882C9B"/>
    <w:rsid w:val="08C30CD3"/>
    <w:rsid w:val="0A1DB062"/>
    <w:rsid w:val="0AC69931"/>
    <w:rsid w:val="0B4BD825"/>
    <w:rsid w:val="0BADC8A1"/>
    <w:rsid w:val="0BB993FD"/>
    <w:rsid w:val="0BDD17AE"/>
    <w:rsid w:val="0BFAAD95"/>
    <w:rsid w:val="0C81B343"/>
    <w:rsid w:val="0C90C8AB"/>
    <w:rsid w:val="0CA6F385"/>
    <w:rsid w:val="0D0BC852"/>
    <w:rsid w:val="0D0DBD49"/>
    <w:rsid w:val="0DD277CF"/>
    <w:rsid w:val="0DF36E52"/>
    <w:rsid w:val="0E086898"/>
    <w:rsid w:val="0E8C9832"/>
    <w:rsid w:val="0EE41A4E"/>
    <w:rsid w:val="0F92CA88"/>
    <w:rsid w:val="0FF5E3D5"/>
    <w:rsid w:val="10926086"/>
    <w:rsid w:val="10E9452F"/>
    <w:rsid w:val="11C1E1AB"/>
    <w:rsid w:val="12668A26"/>
    <w:rsid w:val="12CA6B4A"/>
    <w:rsid w:val="1303E342"/>
    <w:rsid w:val="1304D9DF"/>
    <w:rsid w:val="1341C807"/>
    <w:rsid w:val="1355DCA5"/>
    <w:rsid w:val="135AF97B"/>
    <w:rsid w:val="137BF7AE"/>
    <w:rsid w:val="13CA3E88"/>
    <w:rsid w:val="13DFE535"/>
    <w:rsid w:val="143CAF6D"/>
    <w:rsid w:val="14708719"/>
    <w:rsid w:val="1480225F"/>
    <w:rsid w:val="1489A904"/>
    <w:rsid w:val="14FBBFC8"/>
    <w:rsid w:val="150D5A8C"/>
    <w:rsid w:val="152BD107"/>
    <w:rsid w:val="1617D5F4"/>
    <w:rsid w:val="163F6C03"/>
    <w:rsid w:val="16929213"/>
    <w:rsid w:val="16CDC314"/>
    <w:rsid w:val="16DFCAEA"/>
    <w:rsid w:val="17102B2C"/>
    <w:rsid w:val="172D687C"/>
    <w:rsid w:val="177BAA47"/>
    <w:rsid w:val="1817FAD2"/>
    <w:rsid w:val="18699375"/>
    <w:rsid w:val="18AD27DD"/>
    <w:rsid w:val="198B29AB"/>
    <w:rsid w:val="198F6AED"/>
    <w:rsid w:val="1C3A83E9"/>
    <w:rsid w:val="1C9D666D"/>
    <w:rsid w:val="1CDE4FBA"/>
    <w:rsid w:val="1D19518D"/>
    <w:rsid w:val="1D54DD42"/>
    <w:rsid w:val="1D7A84D2"/>
    <w:rsid w:val="1D7AADC5"/>
    <w:rsid w:val="1E5E9ACE"/>
    <w:rsid w:val="1ED994A8"/>
    <w:rsid w:val="1EF6C918"/>
    <w:rsid w:val="1F21D587"/>
    <w:rsid w:val="1FE63FEE"/>
    <w:rsid w:val="2022AA48"/>
    <w:rsid w:val="209C4C0E"/>
    <w:rsid w:val="218E3285"/>
    <w:rsid w:val="2191BAF3"/>
    <w:rsid w:val="21AC437A"/>
    <w:rsid w:val="21DC8E08"/>
    <w:rsid w:val="21E0E1B1"/>
    <w:rsid w:val="22132940"/>
    <w:rsid w:val="222E69DA"/>
    <w:rsid w:val="224CFBBF"/>
    <w:rsid w:val="22575A97"/>
    <w:rsid w:val="225A6DAA"/>
    <w:rsid w:val="226B2308"/>
    <w:rsid w:val="237070E3"/>
    <w:rsid w:val="23F57C1F"/>
    <w:rsid w:val="241FDF53"/>
    <w:rsid w:val="243EF741"/>
    <w:rsid w:val="245C9541"/>
    <w:rsid w:val="252D18C0"/>
    <w:rsid w:val="2559929A"/>
    <w:rsid w:val="25BC3C38"/>
    <w:rsid w:val="26F90DD6"/>
    <w:rsid w:val="27068A45"/>
    <w:rsid w:val="27430653"/>
    <w:rsid w:val="27C7CFC0"/>
    <w:rsid w:val="2869EF78"/>
    <w:rsid w:val="289DAB5E"/>
    <w:rsid w:val="28DA648C"/>
    <w:rsid w:val="28F94007"/>
    <w:rsid w:val="29885D7D"/>
    <w:rsid w:val="299408D1"/>
    <w:rsid w:val="29E79FED"/>
    <w:rsid w:val="2A052E3D"/>
    <w:rsid w:val="2A2A6B2E"/>
    <w:rsid w:val="2A2B67EC"/>
    <w:rsid w:val="2ADCFEB1"/>
    <w:rsid w:val="2B1A89DC"/>
    <w:rsid w:val="2BD54C20"/>
    <w:rsid w:val="2BD9FC20"/>
    <w:rsid w:val="2C18557F"/>
    <w:rsid w:val="2C781AB3"/>
    <w:rsid w:val="2C8E050D"/>
    <w:rsid w:val="2D8CC247"/>
    <w:rsid w:val="2DADD5AF"/>
    <w:rsid w:val="2E2DC2F8"/>
    <w:rsid w:val="2F2DCDB9"/>
    <w:rsid w:val="2F443AAA"/>
    <w:rsid w:val="2F49A610"/>
    <w:rsid w:val="2F81A9E8"/>
    <w:rsid w:val="2F83F5FA"/>
    <w:rsid w:val="2FE2EAF4"/>
    <w:rsid w:val="2FF27A15"/>
    <w:rsid w:val="3039B538"/>
    <w:rsid w:val="30DEA3A1"/>
    <w:rsid w:val="30E57671"/>
    <w:rsid w:val="312BCFA7"/>
    <w:rsid w:val="320562FB"/>
    <w:rsid w:val="321B640E"/>
    <w:rsid w:val="32A9C5A4"/>
    <w:rsid w:val="32C10047"/>
    <w:rsid w:val="332AAC5C"/>
    <w:rsid w:val="333AA4C6"/>
    <w:rsid w:val="3371F11C"/>
    <w:rsid w:val="33E6E228"/>
    <w:rsid w:val="34A7F113"/>
    <w:rsid w:val="34EB4C41"/>
    <w:rsid w:val="353D03BD"/>
    <w:rsid w:val="36795EDD"/>
    <w:rsid w:val="37E29D96"/>
    <w:rsid w:val="38122578"/>
    <w:rsid w:val="3834FEEC"/>
    <w:rsid w:val="3848CAF9"/>
    <w:rsid w:val="38512817"/>
    <w:rsid w:val="38675663"/>
    <w:rsid w:val="38E893A2"/>
    <w:rsid w:val="39175157"/>
    <w:rsid w:val="392B9D1C"/>
    <w:rsid w:val="39532BD0"/>
    <w:rsid w:val="3968CC8A"/>
    <w:rsid w:val="39CB22EC"/>
    <w:rsid w:val="3A195F98"/>
    <w:rsid w:val="3A517562"/>
    <w:rsid w:val="3A578D0F"/>
    <w:rsid w:val="3A8C016A"/>
    <w:rsid w:val="3AB66394"/>
    <w:rsid w:val="3ACB4A2C"/>
    <w:rsid w:val="3ADD8487"/>
    <w:rsid w:val="3AF7A989"/>
    <w:rsid w:val="3B85CEC8"/>
    <w:rsid w:val="3BA945E7"/>
    <w:rsid w:val="3BE1D2B9"/>
    <w:rsid w:val="3C6B0F8C"/>
    <w:rsid w:val="3C926796"/>
    <w:rsid w:val="3CD0224C"/>
    <w:rsid w:val="3D11FCF3"/>
    <w:rsid w:val="3D93FCFD"/>
    <w:rsid w:val="3DAF7362"/>
    <w:rsid w:val="3DF81096"/>
    <w:rsid w:val="3EE8685B"/>
    <w:rsid w:val="3F1B35F8"/>
    <w:rsid w:val="3F3A4A9A"/>
    <w:rsid w:val="3F4CF1AE"/>
    <w:rsid w:val="3F80EF29"/>
    <w:rsid w:val="3F93E0F7"/>
    <w:rsid w:val="3FE7A4A9"/>
    <w:rsid w:val="403A6470"/>
    <w:rsid w:val="405627A2"/>
    <w:rsid w:val="4086F161"/>
    <w:rsid w:val="40B7AAE3"/>
    <w:rsid w:val="4136760D"/>
    <w:rsid w:val="419A52B5"/>
    <w:rsid w:val="41F15998"/>
    <w:rsid w:val="420709A1"/>
    <w:rsid w:val="4248691D"/>
    <w:rsid w:val="4253EEF4"/>
    <w:rsid w:val="43249B49"/>
    <w:rsid w:val="43600849"/>
    <w:rsid w:val="43AA090A"/>
    <w:rsid w:val="44348DAC"/>
    <w:rsid w:val="44FDFEC2"/>
    <w:rsid w:val="450DD593"/>
    <w:rsid w:val="45633403"/>
    <w:rsid w:val="45D18FB3"/>
    <w:rsid w:val="461CB06A"/>
    <w:rsid w:val="46CF8039"/>
    <w:rsid w:val="46E1A9CC"/>
    <w:rsid w:val="46F37A40"/>
    <w:rsid w:val="4736B496"/>
    <w:rsid w:val="47F3F311"/>
    <w:rsid w:val="48641494"/>
    <w:rsid w:val="48852532"/>
    <w:rsid w:val="49FA4A12"/>
    <w:rsid w:val="49FF7EA0"/>
    <w:rsid w:val="4A398095"/>
    <w:rsid w:val="4A7730D1"/>
    <w:rsid w:val="4AD559BA"/>
    <w:rsid w:val="4B2327FB"/>
    <w:rsid w:val="4B7D1717"/>
    <w:rsid w:val="4B9B440B"/>
    <w:rsid w:val="4C3A849A"/>
    <w:rsid w:val="4CBBC78B"/>
    <w:rsid w:val="4D392166"/>
    <w:rsid w:val="4D62FFA8"/>
    <w:rsid w:val="4D8728B8"/>
    <w:rsid w:val="4E1920F9"/>
    <w:rsid w:val="4E55A844"/>
    <w:rsid w:val="4E65F1B0"/>
    <w:rsid w:val="4E73742F"/>
    <w:rsid w:val="4E8C97B4"/>
    <w:rsid w:val="4EBB080A"/>
    <w:rsid w:val="4F5F499C"/>
    <w:rsid w:val="4F97C6B9"/>
    <w:rsid w:val="4FF9F02B"/>
    <w:rsid w:val="5028347E"/>
    <w:rsid w:val="50286815"/>
    <w:rsid w:val="5187167D"/>
    <w:rsid w:val="523BC324"/>
    <w:rsid w:val="5268B167"/>
    <w:rsid w:val="528541E8"/>
    <w:rsid w:val="52FE436B"/>
    <w:rsid w:val="53CA61A2"/>
    <w:rsid w:val="542F26DA"/>
    <w:rsid w:val="54345DA7"/>
    <w:rsid w:val="5443E2C1"/>
    <w:rsid w:val="54C89C01"/>
    <w:rsid w:val="55535167"/>
    <w:rsid w:val="557903BD"/>
    <w:rsid w:val="56180C61"/>
    <w:rsid w:val="56183952"/>
    <w:rsid w:val="56CD6A62"/>
    <w:rsid w:val="56FAEE4F"/>
    <w:rsid w:val="571BDB3B"/>
    <w:rsid w:val="573C8B7C"/>
    <w:rsid w:val="578EB253"/>
    <w:rsid w:val="5826CE77"/>
    <w:rsid w:val="5939E9B9"/>
    <w:rsid w:val="59A1A6F9"/>
    <w:rsid w:val="59EED339"/>
    <w:rsid w:val="5B37DE36"/>
    <w:rsid w:val="5B4F5EA8"/>
    <w:rsid w:val="5BA0E760"/>
    <w:rsid w:val="5BA89AF6"/>
    <w:rsid w:val="5C133959"/>
    <w:rsid w:val="5C6DD577"/>
    <w:rsid w:val="5C7A3978"/>
    <w:rsid w:val="5C9ECC5B"/>
    <w:rsid w:val="5CD37EEC"/>
    <w:rsid w:val="5CE0589D"/>
    <w:rsid w:val="5CF00481"/>
    <w:rsid w:val="5D52BD99"/>
    <w:rsid w:val="5DFBEEDC"/>
    <w:rsid w:val="5E65A440"/>
    <w:rsid w:val="5E7F457E"/>
    <w:rsid w:val="5F1C4446"/>
    <w:rsid w:val="5FB95734"/>
    <w:rsid w:val="5FBEEEA7"/>
    <w:rsid w:val="5FF99F7A"/>
    <w:rsid w:val="605E43B9"/>
    <w:rsid w:val="60BB0EB8"/>
    <w:rsid w:val="61093D6C"/>
    <w:rsid w:val="6150E533"/>
    <w:rsid w:val="618B1AE6"/>
    <w:rsid w:val="61E2162F"/>
    <w:rsid w:val="61F395CC"/>
    <w:rsid w:val="626C2F68"/>
    <w:rsid w:val="62C61AA8"/>
    <w:rsid w:val="634546DA"/>
    <w:rsid w:val="637012F1"/>
    <w:rsid w:val="63A746B3"/>
    <w:rsid w:val="63AE1D32"/>
    <w:rsid w:val="63DF9D0F"/>
    <w:rsid w:val="63E8395B"/>
    <w:rsid w:val="63FCF3BC"/>
    <w:rsid w:val="6559DCF1"/>
    <w:rsid w:val="6560E628"/>
    <w:rsid w:val="6572B69C"/>
    <w:rsid w:val="658987B0"/>
    <w:rsid w:val="65FCE34A"/>
    <w:rsid w:val="671A384C"/>
    <w:rsid w:val="6772A448"/>
    <w:rsid w:val="67A6BE49"/>
    <w:rsid w:val="680CFF67"/>
    <w:rsid w:val="6850C76D"/>
    <w:rsid w:val="68ADC28C"/>
    <w:rsid w:val="68AEF37B"/>
    <w:rsid w:val="690B14D5"/>
    <w:rsid w:val="695482C5"/>
    <w:rsid w:val="6957FB09"/>
    <w:rsid w:val="69619799"/>
    <w:rsid w:val="696DBE73"/>
    <w:rsid w:val="69A95697"/>
    <w:rsid w:val="69D3FFB7"/>
    <w:rsid w:val="6A01D1A2"/>
    <w:rsid w:val="6A04910A"/>
    <w:rsid w:val="6AB35D38"/>
    <w:rsid w:val="6AF76748"/>
    <w:rsid w:val="6B32EA3E"/>
    <w:rsid w:val="6B6D18DB"/>
    <w:rsid w:val="6BDA08C8"/>
    <w:rsid w:val="6C5613E2"/>
    <w:rsid w:val="6D52CFB0"/>
    <w:rsid w:val="6DA00273"/>
    <w:rsid w:val="6DAF6F9A"/>
    <w:rsid w:val="6E0E8ECB"/>
    <w:rsid w:val="6EC6C780"/>
    <w:rsid w:val="6EF68D97"/>
    <w:rsid w:val="6F0494CD"/>
    <w:rsid w:val="6F892C3B"/>
    <w:rsid w:val="6FA976B0"/>
    <w:rsid w:val="6FAA5F2C"/>
    <w:rsid w:val="6FC3D79A"/>
    <w:rsid w:val="6FDCFFF7"/>
    <w:rsid w:val="700D5BD5"/>
    <w:rsid w:val="701C695B"/>
    <w:rsid w:val="708D37B5"/>
    <w:rsid w:val="709F5578"/>
    <w:rsid w:val="70D88A0C"/>
    <w:rsid w:val="71889C02"/>
    <w:rsid w:val="72343104"/>
    <w:rsid w:val="72842716"/>
    <w:rsid w:val="728FC42F"/>
    <w:rsid w:val="72C4D2DB"/>
    <w:rsid w:val="72FB785C"/>
    <w:rsid w:val="73540707"/>
    <w:rsid w:val="73CB841D"/>
    <w:rsid w:val="7467A1D5"/>
    <w:rsid w:val="74CB954C"/>
    <w:rsid w:val="74D8D767"/>
    <w:rsid w:val="74DB7355"/>
    <w:rsid w:val="75391720"/>
    <w:rsid w:val="755A7A5D"/>
    <w:rsid w:val="75C2878E"/>
    <w:rsid w:val="75EB3F38"/>
    <w:rsid w:val="7619A0B0"/>
    <w:rsid w:val="76C860D9"/>
    <w:rsid w:val="7726DC3B"/>
    <w:rsid w:val="77299EB5"/>
    <w:rsid w:val="78BD5A8E"/>
    <w:rsid w:val="78D936A9"/>
    <w:rsid w:val="79359E27"/>
    <w:rsid w:val="7972A766"/>
    <w:rsid w:val="7998BE75"/>
    <w:rsid w:val="7A450D4D"/>
    <w:rsid w:val="7A5E7CD3"/>
    <w:rsid w:val="7A86B7EA"/>
    <w:rsid w:val="7AF778A2"/>
    <w:rsid w:val="7B0D676D"/>
    <w:rsid w:val="7B52AF5E"/>
    <w:rsid w:val="7BBD43F5"/>
    <w:rsid w:val="7BCB992C"/>
    <w:rsid w:val="7C4E86E6"/>
    <w:rsid w:val="7C6D3EE9"/>
    <w:rsid w:val="7CDA1704"/>
    <w:rsid w:val="7D27C6DF"/>
    <w:rsid w:val="7D2D5F00"/>
    <w:rsid w:val="7D3CAE73"/>
    <w:rsid w:val="7D7F750C"/>
    <w:rsid w:val="7D85A38F"/>
    <w:rsid w:val="7D9D200F"/>
    <w:rsid w:val="7E3E2B03"/>
    <w:rsid w:val="7E442B23"/>
    <w:rsid w:val="7EF38904"/>
    <w:rsid w:val="7F187588"/>
    <w:rsid w:val="7F31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link w:val="Notadepie"/>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 w:type="character" w:customStyle="1" w:styleId="normaltextrun">
    <w:name w:val="normaltextrun"/>
    <w:basedOn w:val="Fuentedeprrafopredeter"/>
    <w:rsid w:val="00D040C3"/>
  </w:style>
  <w:style w:type="character" w:customStyle="1" w:styleId="eop">
    <w:name w:val="eop"/>
    <w:basedOn w:val="Fuentedeprrafopredeter"/>
    <w:rsid w:val="00D040C3"/>
  </w:style>
  <w:style w:type="character" w:styleId="Referenciaintensa">
    <w:name w:val="Intense Reference"/>
    <w:basedOn w:val="Fuentedeprrafopredeter"/>
    <w:uiPriority w:val="32"/>
    <w:qFormat/>
    <w:rsid w:val="005A1F07"/>
    <w:rPr>
      <w:b/>
      <w:bCs/>
      <w:smallCaps/>
      <w:color w:val="4F81BD" w:themeColor="accent1"/>
      <w:spacing w:val="5"/>
    </w:rPr>
  </w:style>
  <w:style w:type="paragraph" w:customStyle="1" w:styleId="Notadepie">
    <w:name w:val="Nota de pie"/>
    <w:aliases w:val="Pie de pagina"/>
    <w:basedOn w:val="Normal"/>
    <w:link w:val="Refdenotaalpie"/>
    <w:uiPriority w:val="99"/>
    <w:rsid w:val="00C41F88"/>
    <w:pPr>
      <w:spacing w:after="160" w:line="240" w:lineRule="exact"/>
    </w:pPr>
    <w:rPr>
      <w:rFonts w:asciiTheme="minorHAnsi" w:hAnsiTheme="minorHAnsi"/>
      <w:sz w:val="22"/>
      <w:szCs w:val="22"/>
      <w:vertAlign w:val="superscript"/>
      <w:lang w:val="es-CO" w:eastAsia="en-US"/>
    </w:rPr>
  </w:style>
  <w:style w:type="paragraph" w:styleId="Sangra2detindependiente">
    <w:name w:val="Body Text Indent 2"/>
    <w:basedOn w:val="Normal"/>
    <w:link w:val="Sangra2detindependienteCar"/>
    <w:uiPriority w:val="99"/>
    <w:rsid w:val="002B1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B1251"/>
    <w:rPr>
      <w:rFonts w:ascii="Times New Roman" w:hAnsi="Times New Roman" w:cs="Times New Roman"/>
      <w:sz w:val="20"/>
      <w:szCs w:val="20"/>
      <w:lang w:val="es-ES" w:eastAsia="es-ES"/>
    </w:rPr>
  </w:style>
  <w:style w:type="paragraph" w:styleId="Sangradetextonormal">
    <w:name w:val="Body Text Indent"/>
    <w:basedOn w:val="Normal"/>
    <w:link w:val="SangradetextonormalCar"/>
    <w:rsid w:val="00C153C0"/>
    <w:pPr>
      <w:overflowPunct w:val="0"/>
      <w:autoSpaceDE w:val="0"/>
      <w:autoSpaceDN w:val="0"/>
      <w:adjustRightInd w:val="0"/>
      <w:spacing w:after="120"/>
      <w:ind w:left="283"/>
      <w:textAlignment w:val="baseline"/>
    </w:pPr>
    <w:rPr>
      <w:lang w:val="es-ES_tradnl"/>
    </w:rPr>
  </w:style>
  <w:style w:type="character" w:customStyle="1" w:styleId="SangradetextonormalCar">
    <w:name w:val="Sangría de texto normal Car"/>
    <w:basedOn w:val="Fuentedeprrafopredeter"/>
    <w:link w:val="Sangradetextonormal"/>
    <w:rsid w:val="00C153C0"/>
    <w:rPr>
      <w:rFonts w:ascii="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C153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829">
      <w:bodyDiv w:val="1"/>
      <w:marLeft w:val="0"/>
      <w:marRight w:val="0"/>
      <w:marTop w:val="0"/>
      <w:marBottom w:val="0"/>
      <w:divBdr>
        <w:top w:val="none" w:sz="0" w:space="0" w:color="auto"/>
        <w:left w:val="none" w:sz="0" w:space="0" w:color="auto"/>
        <w:bottom w:val="none" w:sz="0" w:space="0" w:color="auto"/>
        <w:right w:val="none" w:sz="0" w:space="0" w:color="auto"/>
      </w:divBdr>
    </w:div>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163672081">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11528679">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564412868">
      <w:bodyDiv w:val="1"/>
      <w:marLeft w:val="0"/>
      <w:marRight w:val="0"/>
      <w:marTop w:val="0"/>
      <w:marBottom w:val="0"/>
      <w:divBdr>
        <w:top w:val="none" w:sz="0" w:space="0" w:color="auto"/>
        <w:left w:val="none" w:sz="0" w:space="0" w:color="auto"/>
        <w:bottom w:val="none" w:sz="0" w:space="0" w:color="auto"/>
        <w:right w:val="none" w:sz="0" w:space="0" w:color="auto"/>
      </w:divBdr>
    </w:div>
    <w:div w:id="651953390">
      <w:bodyDiv w:val="1"/>
      <w:marLeft w:val="0"/>
      <w:marRight w:val="0"/>
      <w:marTop w:val="0"/>
      <w:marBottom w:val="0"/>
      <w:divBdr>
        <w:top w:val="none" w:sz="0" w:space="0" w:color="auto"/>
        <w:left w:val="none" w:sz="0" w:space="0" w:color="auto"/>
        <w:bottom w:val="none" w:sz="0" w:space="0" w:color="auto"/>
        <w:right w:val="none" w:sz="0" w:space="0" w:color="auto"/>
      </w:divBdr>
    </w:div>
    <w:div w:id="711811060">
      <w:bodyDiv w:val="1"/>
      <w:marLeft w:val="0"/>
      <w:marRight w:val="0"/>
      <w:marTop w:val="0"/>
      <w:marBottom w:val="0"/>
      <w:divBdr>
        <w:top w:val="none" w:sz="0" w:space="0" w:color="auto"/>
        <w:left w:val="none" w:sz="0" w:space="0" w:color="auto"/>
        <w:bottom w:val="none" w:sz="0" w:space="0" w:color="auto"/>
        <w:right w:val="none" w:sz="0" w:space="0" w:color="auto"/>
      </w:divBdr>
    </w:div>
    <w:div w:id="767703613">
      <w:bodyDiv w:val="1"/>
      <w:marLeft w:val="0"/>
      <w:marRight w:val="0"/>
      <w:marTop w:val="0"/>
      <w:marBottom w:val="0"/>
      <w:divBdr>
        <w:top w:val="none" w:sz="0" w:space="0" w:color="auto"/>
        <w:left w:val="none" w:sz="0" w:space="0" w:color="auto"/>
        <w:bottom w:val="none" w:sz="0" w:space="0" w:color="auto"/>
        <w:right w:val="none" w:sz="0" w:space="0" w:color="auto"/>
      </w:divBdr>
    </w:div>
    <w:div w:id="788625740">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834732798">
      <w:bodyDiv w:val="1"/>
      <w:marLeft w:val="0"/>
      <w:marRight w:val="0"/>
      <w:marTop w:val="0"/>
      <w:marBottom w:val="0"/>
      <w:divBdr>
        <w:top w:val="none" w:sz="0" w:space="0" w:color="auto"/>
        <w:left w:val="none" w:sz="0" w:space="0" w:color="auto"/>
        <w:bottom w:val="none" w:sz="0" w:space="0" w:color="auto"/>
        <w:right w:val="none" w:sz="0" w:space="0" w:color="auto"/>
      </w:divBdr>
    </w:div>
    <w:div w:id="844824918">
      <w:bodyDiv w:val="1"/>
      <w:marLeft w:val="0"/>
      <w:marRight w:val="0"/>
      <w:marTop w:val="0"/>
      <w:marBottom w:val="0"/>
      <w:divBdr>
        <w:top w:val="none" w:sz="0" w:space="0" w:color="auto"/>
        <w:left w:val="none" w:sz="0" w:space="0" w:color="auto"/>
        <w:bottom w:val="none" w:sz="0" w:space="0" w:color="auto"/>
        <w:right w:val="none" w:sz="0" w:space="0" w:color="auto"/>
      </w:divBdr>
    </w:div>
    <w:div w:id="850460863">
      <w:bodyDiv w:val="1"/>
      <w:marLeft w:val="0"/>
      <w:marRight w:val="0"/>
      <w:marTop w:val="0"/>
      <w:marBottom w:val="0"/>
      <w:divBdr>
        <w:top w:val="none" w:sz="0" w:space="0" w:color="auto"/>
        <w:left w:val="none" w:sz="0" w:space="0" w:color="auto"/>
        <w:bottom w:val="none" w:sz="0" w:space="0" w:color="auto"/>
        <w:right w:val="none" w:sz="0" w:space="0" w:color="auto"/>
      </w:divBdr>
    </w:div>
    <w:div w:id="990716830">
      <w:bodyDiv w:val="1"/>
      <w:marLeft w:val="0"/>
      <w:marRight w:val="0"/>
      <w:marTop w:val="0"/>
      <w:marBottom w:val="0"/>
      <w:divBdr>
        <w:top w:val="none" w:sz="0" w:space="0" w:color="auto"/>
        <w:left w:val="none" w:sz="0" w:space="0" w:color="auto"/>
        <w:bottom w:val="none" w:sz="0" w:space="0" w:color="auto"/>
        <w:right w:val="none" w:sz="0" w:space="0" w:color="auto"/>
      </w:divBdr>
    </w:div>
    <w:div w:id="1075057097">
      <w:bodyDiv w:val="1"/>
      <w:marLeft w:val="0"/>
      <w:marRight w:val="0"/>
      <w:marTop w:val="0"/>
      <w:marBottom w:val="0"/>
      <w:divBdr>
        <w:top w:val="none" w:sz="0" w:space="0" w:color="auto"/>
        <w:left w:val="none" w:sz="0" w:space="0" w:color="auto"/>
        <w:bottom w:val="none" w:sz="0" w:space="0" w:color="auto"/>
        <w:right w:val="none" w:sz="0" w:space="0" w:color="auto"/>
      </w:divBdr>
    </w:div>
    <w:div w:id="1086028610">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491211971">
      <w:bodyDiv w:val="1"/>
      <w:marLeft w:val="0"/>
      <w:marRight w:val="0"/>
      <w:marTop w:val="0"/>
      <w:marBottom w:val="0"/>
      <w:divBdr>
        <w:top w:val="none" w:sz="0" w:space="0" w:color="auto"/>
        <w:left w:val="none" w:sz="0" w:space="0" w:color="auto"/>
        <w:bottom w:val="none" w:sz="0" w:space="0" w:color="auto"/>
        <w:right w:val="none" w:sz="0" w:space="0" w:color="auto"/>
      </w:divBdr>
    </w:div>
    <w:div w:id="1580673461">
      <w:bodyDiv w:val="1"/>
      <w:marLeft w:val="0"/>
      <w:marRight w:val="0"/>
      <w:marTop w:val="0"/>
      <w:marBottom w:val="0"/>
      <w:divBdr>
        <w:top w:val="none" w:sz="0" w:space="0" w:color="auto"/>
        <w:left w:val="none" w:sz="0" w:space="0" w:color="auto"/>
        <w:bottom w:val="none" w:sz="0" w:space="0" w:color="auto"/>
        <w:right w:val="none" w:sz="0" w:space="0" w:color="auto"/>
      </w:divBdr>
    </w:div>
    <w:div w:id="1581523967">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 w:id="1609702342">
      <w:bodyDiv w:val="1"/>
      <w:marLeft w:val="0"/>
      <w:marRight w:val="0"/>
      <w:marTop w:val="0"/>
      <w:marBottom w:val="0"/>
      <w:divBdr>
        <w:top w:val="none" w:sz="0" w:space="0" w:color="auto"/>
        <w:left w:val="none" w:sz="0" w:space="0" w:color="auto"/>
        <w:bottom w:val="none" w:sz="0" w:space="0" w:color="auto"/>
        <w:right w:val="none" w:sz="0" w:space="0" w:color="auto"/>
      </w:divBdr>
    </w:div>
    <w:div w:id="1750693149">
      <w:bodyDiv w:val="1"/>
      <w:marLeft w:val="0"/>
      <w:marRight w:val="0"/>
      <w:marTop w:val="0"/>
      <w:marBottom w:val="0"/>
      <w:divBdr>
        <w:top w:val="none" w:sz="0" w:space="0" w:color="auto"/>
        <w:left w:val="none" w:sz="0" w:space="0" w:color="auto"/>
        <w:bottom w:val="none" w:sz="0" w:space="0" w:color="auto"/>
        <w:right w:val="none" w:sz="0" w:space="0" w:color="auto"/>
      </w:divBdr>
    </w:div>
    <w:div w:id="1779566527">
      <w:bodyDiv w:val="1"/>
      <w:marLeft w:val="0"/>
      <w:marRight w:val="0"/>
      <w:marTop w:val="0"/>
      <w:marBottom w:val="0"/>
      <w:divBdr>
        <w:top w:val="none" w:sz="0" w:space="0" w:color="auto"/>
        <w:left w:val="none" w:sz="0" w:space="0" w:color="auto"/>
        <w:bottom w:val="none" w:sz="0" w:space="0" w:color="auto"/>
        <w:right w:val="none" w:sz="0" w:space="0" w:color="auto"/>
      </w:divBdr>
    </w:div>
    <w:div w:id="1779983066">
      <w:bodyDiv w:val="1"/>
      <w:marLeft w:val="0"/>
      <w:marRight w:val="0"/>
      <w:marTop w:val="0"/>
      <w:marBottom w:val="0"/>
      <w:divBdr>
        <w:top w:val="none" w:sz="0" w:space="0" w:color="auto"/>
        <w:left w:val="none" w:sz="0" w:space="0" w:color="auto"/>
        <w:bottom w:val="none" w:sz="0" w:space="0" w:color="auto"/>
        <w:right w:val="none" w:sz="0" w:space="0" w:color="auto"/>
      </w:divBdr>
    </w:div>
    <w:div w:id="1921981120">
      <w:bodyDiv w:val="1"/>
      <w:marLeft w:val="0"/>
      <w:marRight w:val="0"/>
      <w:marTop w:val="0"/>
      <w:marBottom w:val="0"/>
      <w:divBdr>
        <w:top w:val="none" w:sz="0" w:space="0" w:color="auto"/>
        <w:left w:val="none" w:sz="0" w:space="0" w:color="auto"/>
        <w:bottom w:val="none" w:sz="0" w:space="0" w:color="auto"/>
        <w:right w:val="none" w:sz="0" w:space="0" w:color="auto"/>
      </w:divBdr>
    </w:div>
    <w:div w:id="1974674203">
      <w:bodyDiv w:val="1"/>
      <w:marLeft w:val="0"/>
      <w:marRight w:val="0"/>
      <w:marTop w:val="0"/>
      <w:marBottom w:val="0"/>
      <w:divBdr>
        <w:top w:val="none" w:sz="0" w:space="0" w:color="auto"/>
        <w:left w:val="none" w:sz="0" w:space="0" w:color="auto"/>
        <w:bottom w:val="none" w:sz="0" w:space="0" w:color="auto"/>
        <w:right w:val="none" w:sz="0" w:space="0" w:color="auto"/>
      </w:divBdr>
    </w:div>
    <w:div w:id="20687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24bb445225c54898"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12ed692-a3ae-41da-b975-347d69f87a20">
      <UserInfo>
        <DisplayName/>
        <AccountId xsi:nil="true"/>
        <AccountType/>
      </UserInfo>
    </SharedWithUsers>
    <MediaLengthInSeconds xmlns="750e1240-e0e3-440a-8a1b-3b5071aa7f03" xsi:nil="true"/>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2.xml><?xml version="1.0" encoding="utf-8"?>
<ds:datastoreItem xmlns:ds="http://schemas.openxmlformats.org/officeDocument/2006/customXml" ds:itemID="{E9048052-99E8-4A65-9154-E14B681F4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13614509-EEEC-427E-ABA1-C6DAE042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1888</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6</cp:revision>
  <cp:lastPrinted>2019-10-31T14:43:00Z</cp:lastPrinted>
  <dcterms:created xsi:type="dcterms:W3CDTF">2022-07-19T16:29:00Z</dcterms:created>
  <dcterms:modified xsi:type="dcterms:W3CDTF">2022-08-16T16:06:00Z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Order">
    <vt:r8>61768600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