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5FAB" w14:textId="77777777" w:rsidR="00BA318E" w:rsidRPr="00BA318E" w:rsidRDefault="00BA318E" w:rsidP="00BA318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BA318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02D540" w14:textId="77777777" w:rsidR="00BA318E" w:rsidRPr="00BA318E" w:rsidRDefault="00BA318E" w:rsidP="00BA318E">
      <w:pPr>
        <w:widowControl/>
        <w:autoSpaceDE/>
        <w:autoSpaceDN/>
        <w:adjustRightInd/>
        <w:jc w:val="both"/>
        <w:rPr>
          <w:rFonts w:ascii="Arial" w:eastAsia="Times New Roman" w:hAnsi="Arial" w:cs="Arial"/>
          <w:sz w:val="20"/>
          <w:szCs w:val="20"/>
          <w:lang w:val="es-419"/>
        </w:rPr>
      </w:pPr>
    </w:p>
    <w:p w14:paraId="6E4A9E74" w14:textId="77777777"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Asunto</w:t>
      </w:r>
      <w:r w:rsidRPr="00BA318E">
        <w:rPr>
          <w:rFonts w:ascii="Arial" w:eastAsia="Times New Roman" w:hAnsi="Arial" w:cs="Arial"/>
          <w:sz w:val="20"/>
          <w:szCs w:val="20"/>
          <w:lang w:val="es-419"/>
        </w:rPr>
        <w:tab/>
      </w:r>
      <w:r w:rsidRPr="00BA318E">
        <w:rPr>
          <w:rFonts w:ascii="Arial" w:eastAsia="Times New Roman" w:hAnsi="Arial" w:cs="Arial"/>
          <w:sz w:val="20"/>
          <w:szCs w:val="20"/>
          <w:lang w:val="es-419"/>
        </w:rPr>
        <w:tab/>
        <w:t>: Sentencia de tutela en segunda instancia</w:t>
      </w:r>
    </w:p>
    <w:p w14:paraId="3FADBEE7" w14:textId="26A521D1"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Accionante</w:t>
      </w:r>
      <w:r w:rsidRPr="00BA318E">
        <w:rPr>
          <w:rFonts w:ascii="Arial" w:eastAsia="Times New Roman" w:hAnsi="Arial" w:cs="Arial"/>
          <w:sz w:val="20"/>
          <w:szCs w:val="20"/>
          <w:lang w:val="es-419"/>
        </w:rPr>
        <w:tab/>
        <w:t>: Julio César Calle Duque</w:t>
      </w:r>
    </w:p>
    <w:p w14:paraId="07817A04" w14:textId="5226E2CC"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Accionados</w:t>
      </w:r>
      <w:r w:rsidRPr="00BA318E">
        <w:rPr>
          <w:rFonts w:ascii="Arial" w:eastAsia="Times New Roman" w:hAnsi="Arial" w:cs="Arial"/>
          <w:sz w:val="20"/>
          <w:szCs w:val="20"/>
          <w:lang w:val="es-419"/>
        </w:rPr>
        <w:tab/>
        <w:t xml:space="preserve">: Colpensiones </w:t>
      </w:r>
    </w:p>
    <w:p w14:paraId="0D32939E" w14:textId="3D8B6059"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Litisconsortes</w:t>
      </w:r>
      <w:r w:rsidRPr="00BA318E">
        <w:rPr>
          <w:rFonts w:ascii="Arial" w:eastAsia="Times New Roman" w:hAnsi="Arial" w:cs="Arial"/>
          <w:sz w:val="20"/>
          <w:szCs w:val="20"/>
          <w:lang w:val="es-419"/>
        </w:rPr>
        <w:tab/>
        <w:t>: Dirección de Medicina Laboral y otros</w:t>
      </w:r>
    </w:p>
    <w:p w14:paraId="6855D5A9" w14:textId="2F9AB2EF"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Radicación</w:t>
      </w:r>
      <w:r w:rsidRPr="00BA318E">
        <w:rPr>
          <w:rFonts w:ascii="Arial" w:eastAsia="Times New Roman" w:hAnsi="Arial" w:cs="Arial"/>
          <w:sz w:val="20"/>
          <w:szCs w:val="20"/>
          <w:lang w:val="es-419"/>
        </w:rPr>
        <w:tab/>
        <w:t>: 66170-31-10-001-2022-00312-01</w:t>
      </w:r>
    </w:p>
    <w:p w14:paraId="3FF29640" w14:textId="15803702"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Procedencia</w:t>
      </w:r>
      <w:r w:rsidRPr="00BA318E">
        <w:rPr>
          <w:rFonts w:ascii="Arial" w:eastAsia="Times New Roman" w:hAnsi="Arial" w:cs="Arial"/>
          <w:sz w:val="20"/>
          <w:szCs w:val="20"/>
          <w:lang w:val="es-419"/>
        </w:rPr>
        <w:tab/>
        <w:t>: Juzgado de Familia de Dosquebradas</w:t>
      </w:r>
    </w:p>
    <w:p w14:paraId="007AC84A" w14:textId="77777777"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Mg. Ponente</w:t>
      </w:r>
      <w:r w:rsidRPr="00BA318E">
        <w:rPr>
          <w:rFonts w:ascii="Arial" w:eastAsia="Times New Roman" w:hAnsi="Arial" w:cs="Arial"/>
          <w:sz w:val="20"/>
          <w:szCs w:val="20"/>
          <w:lang w:val="es-419"/>
        </w:rPr>
        <w:tab/>
        <w:t>: DUBERNEY GRISALES HERRERA</w:t>
      </w:r>
    </w:p>
    <w:p w14:paraId="5CCAD657" w14:textId="01626879" w:rsidR="00BA318E" w:rsidRPr="00BA318E" w:rsidRDefault="00BA318E" w:rsidP="00BA318E">
      <w:pPr>
        <w:widowControl/>
        <w:autoSpaceDE/>
        <w:autoSpaceDN/>
        <w:adjustRightInd/>
        <w:jc w:val="both"/>
        <w:rPr>
          <w:rFonts w:ascii="Arial" w:eastAsia="Times New Roman" w:hAnsi="Arial" w:cs="Arial"/>
          <w:sz w:val="20"/>
          <w:szCs w:val="20"/>
          <w:lang w:val="es-419"/>
        </w:rPr>
      </w:pPr>
      <w:r w:rsidRPr="00BA318E">
        <w:rPr>
          <w:rFonts w:ascii="Arial" w:eastAsia="Times New Roman" w:hAnsi="Arial" w:cs="Arial"/>
          <w:sz w:val="20"/>
          <w:szCs w:val="20"/>
          <w:lang w:val="es-419"/>
        </w:rPr>
        <w:t>Acta número</w:t>
      </w:r>
      <w:r w:rsidRPr="00BA318E">
        <w:rPr>
          <w:rFonts w:ascii="Arial" w:eastAsia="Times New Roman" w:hAnsi="Arial" w:cs="Arial"/>
          <w:sz w:val="20"/>
          <w:szCs w:val="20"/>
          <w:lang w:val="es-419"/>
        </w:rPr>
        <w:tab/>
        <w:t>: 308 del 08-07-2022</w:t>
      </w:r>
    </w:p>
    <w:p w14:paraId="6C8DAA49" w14:textId="77777777" w:rsidR="00BA318E" w:rsidRPr="00BA318E" w:rsidRDefault="00BA318E" w:rsidP="00BA318E">
      <w:pPr>
        <w:widowControl/>
        <w:autoSpaceDE/>
        <w:autoSpaceDN/>
        <w:adjustRightInd/>
        <w:jc w:val="both"/>
        <w:rPr>
          <w:rFonts w:ascii="Arial" w:eastAsia="Times New Roman" w:hAnsi="Arial" w:cs="Arial"/>
          <w:sz w:val="20"/>
          <w:szCs w:val="20"/>
          <w:lang w:val="es-419"/>
        </w:rPr>
      </w:pPr>
    </w:p>
    <w:p w14:paraId="23BC487B" w14:textId="3D845392" w:rsidR="00BA318E" w:rsidRPr="00BA318E" w:rsidRDefault="00A25ABF" w:rsidP="00455B84">
      <w:pPr>
        <w:jc w:val="both"/>
        <w:rPr>
          <w:rFonts w:ascii="Arial" w:eastAsia="Times New Roman" w:hAnsi="Arial" w:cs="Arial"/>
          <w:sz w:val="20"/>
          <w:szCs w:val="20"/>
          <w:lang w:val="es-419"/>
        </w:rPr>
      </w:pPr>
      <w:r w:rsidRPr="00BA318E">
        <w:rPr>
          <w:rFonts w:ascii="Arial" w:eastAsia="Times New Roman" w:hAnsi="Arial" w:cs="Arial"/>
          <w:b/>
          <w:bCs/>
          <w:iCs/>
          <w:sz w:val="20"/>
          <w:szCs w:val="20"/>
          <w:u w:val="single"/>
          <w:lang w:val="es-419" w:eastAsia="fr-FR"/>
        </w:rPr>
        <w:t>TEMAS:</w:t>
      </w:r>
      <w:r w:rsidRPr="00BA318E">
        <w:rPr>
          <w:rFonts w:ascii="Arial" w:eastAsia="Times New Roman" w:hAnsi="Arial" w:cs="Arial"/>
          <w:b/>
          <w:bCs/>
          <w:iCs/>
          <w:sz w:val="20"/>
          <w:szCs w:val="20"/>
          <w:lang w:val="es-419" w:eastAsia="fr-FR"/>
        </w:rPr>
        <w:tab/>
      </w:r>
      <w:r w:rsidRPr="007412A0">
        <w:rPr>
          <w:rFonts w:ascii="Arial" w:eastAsia="Times New Roman" w:hAnsi="Arial" w:cs="Arial"/>
          <w:b/>
          <w:bCs/>
          <w:iCs/>
          <w:sz w:val="20"/>
          <w:szCs w:val="20"/>
          <w:lang w:val="es-419" w:eastAsia="fr-FR"/>
        </w:rPr>
        <w:t xml:space="preserve">SEGURIDAD SOCIAL / REVISIÓN CALIFICACIÓN PÉRDIDA DE CAPACIDAD LABORAL </w:t>
      </w:r>
      <w:r>
        <w:rPr>
          <w:rFonts w:ascii="Arial" w:eastAsia="Times New Roman" w:hAnsi="Arial" w:cs="Arial"/>
          <w:b/>
          <w:bCs/>
          <w:iCs/>
          <w:sz w:val="20"/>
          <w:szCs w:val="20"/>
          <w:lang w:val="es-419" w:eastAsia="fr-FR"/>
        </w:rPr>
        <w:t xml:space="preserve">/ DEBIDO PROCESO ADMINISTRATIVO / </w:t>
      </w:r>
      <w:r w:rsidRPr="00455B84">
        <w:rPr>
          <w:rFonts w:ascii="Arial" w:eastAsia="Times New Roman" w:hAnsi="Arial" w:cs="Arial"/>
          <w:b/>
          <w:sz w:val="20"/>
          <w:szCs w:val="20"/>
          <w:lang w:val="es-419"/>
        </w:rPr>
        <w:t xml:space="preserve">NOTIFICACIÓN </w:t>
      </w:r>
      <w:r>
        <w:rPr>
          <w:rFonts w:ascii="Arial" w:eastAsia="Times New Roman" w:hAnsi="Arial" w:cs="Arial"/>
          <w:b/>
          <w:sz w:val="20"/>
          <w:szCs w:val="20"/>
          <w:lang w:val="es-419"/>
        </w:rPr>
        <w:t xml:space="preserve">DEL </w:t>
      </w:r>
      <w:r w:rsidRPr="00455B84">
        <w:rPr>
          <w:rFonts w:ascii="Arial" w:eastAsia="Times New Roman" w:hAnsi="Arial" w:cs="Arial"/>
          <w:b/>
          <w:sz w:val="20"/>
          <w:szCs w:val="20"/>
          <w:lang w:val="es-419"/>
        </w:rPr>
        <w:t>TR</w:t>
      </w:r>
      <w:bookmarkStart w:id="2" w:name="_GoBack"/>
      <w:bookmarkEnd w:id="2"/>
      <w:r w:rsidRPr="00455B84">
        <w:rPr>
          <w:rFonts w:ascii="Arial" w:eastAsia="Times New Roman" w:hAnsi="Arial" w:cs="Arial"/>
          <w:b/>
          <w:sz w:val="20"/>
          <w:szCs w:val="20"/>
          <w:lang w:val="es-419"/>
        </w:rPr>
        <w:t xml:space="preserve">ÁMITE </w:t>
      </w:r>
      <w:r>
        <w:rPr>
          <w:rFonts w:ascii="Arial" w:eastAsia="Times New Roman" w:hAnsi="Arial" w:cs="Arial"/>
          <w:b/>
          <w:sz w:val="20"/>
          <w:szCs w:val="20"/>
          <w:lang w:val="es-419"/>
        </w:rPr>
        <w:t>/ IMPOSIBILIDAD DE SUSPENDER EL PAGO DE LA MESADA.</w:t>
      </w:r>
    </w:p>
    <w:p w14:paraId="09356AC2" w14:textId="77777777" w:rsidR="00BA318E" w:rsidRPr="00BA318E" w:rsidRDefault="00BA318E" w:rsidP="00BA318E">
      <w:pPr>
        <w:widowControl/>
        <w:autoSpaceDE/>
        <w:autoSpaceDN/>
        <w:adjustRightInd/>
        <w:jc w:val="both"/>
        <w:rPr>
          <w:rFonts w:ascii="Arial" w:eastAsia="Times New Roman" w:hAnsi="Arial" w:cs="Arial"/>
          <w:sz w:val="20"/>
          <w:szCs w:val="20"/>
          <w:lang w:val="es-419"/>
        </w:rPr>
      </w:pPr>
    </w:p>
    <w:p w14:paraId="4FFA631D" w14:textId="07292E91" w:rsidR="0069250A" w:rsidRPr="0069250A" w:rsidRDefault="0069250A" w:rsidP="0069250A">
      <w:pPr>
        <w:widowControl/>
        <w:autoSpaceDE/>
        <w:autoSpaceDN/>
        <w:adjustRightInd/>
        <w:jc w:val="both"/>
        <w:rPr>
          <w:rFonts w:ascii="Arial" w:eastAsia="Times New Roman" w:hAnsi="Arial" w:cs="Arial"/>
          <w:sz w:val="20"/>
          <w:szCs w:val="20"/>
          <w:lang w:val="es-419"/>
        </w:rPr>
      </w:pPr>
      <w:r w:rsidRPr="0069250A">
        <w:rPr>
          <w:rFonts w:ascii="Arial" w:eastAsia="Times New Roman" w:hAnsi="Arial" w:cs="Arial"/>
          <w:sz w:val="20"/>
          <w:szCs w:val="20"/>
          <w:lang w:val="es-419"/>
        </w:rPr>
        <w:t>Procede la acción siempre que el afectado carezca de otro instrumento defensivo judicial (2022). Empero, hay dos (2) excepciones que guardan en común la existencia del medio ordinario: (i) La tutela transitoria para evitar un perjuicio irremediable; y (ii) La ineficacia de la herramienta regular para salvaguardar los derechos.</w:t>
      </w:r>
    </w:p>
    <w:p w14:paraId="53B935A9" w14:textId="77777777" w:rsidR="0069250A" w:rsidRPr="0069250A" w:rsidRDefault="0069250A" w:rsidP="0069250A">
      <w:pPr>
        <w:widowControl/>
        <w:autoSpaceDE/>
        <w:autoSpaceDN/>
        <w:adjustRightInd/>
        <w:jc w:val="both"/>
        <w:rPr>
          <w:rFonts w:ascii="Arial" w:eastAsia="Times New Roman" w:hAnsi="Arial" w:cs="Arial"/>
          <w:sz w:val="20"/>
          <w:szCs w:val="20"/>
          <w:lang w:val="es-419"/>
        </w:rPr>
      </w:pPr>
    </w:p>
    <w:p w14:paraId="614D404F" w14:textId="6AE4E0AB" w:rsidR="00BA318E" w:rsidRPr="00BA318E" w:rsidRDefault="0069250A" w:rsidP="0069250A">
      <w:pPr>
        <w:widowControl/>
        <w:autoSpaceDE/>
        <w:autoSpaceDN/>
        <w:adjustRightInd/>
        <w:jc w:val="both"/>
        <w:rPr>
          <w:rFonts w:ascii="Arial" w:eastAsia="Times New Roman" w:hAnsi="Arial" w:cs="Arial"/>
          <w:sz w:val="20"/>
          <w:szCs w:val="20"/>
          <w:lang w:val="es-419"/>
        </w:rPr>
      </w:pPr>
      <w:r w:rsidRPr="0069250A">
        <w:rPr>
          <w:rFonts w:ascii="Arial" w:eastAsia="Times New Roman" w:hAnsi="Arial" w:cs="Arial"/>
          <w:sz w:val="20"/>
          <w:szCs w:val="20"/>
          <w:lang w:val="es-419"/>
        </w:rPr>
        <w:t>Importante precisar que el análisis de este requisito: “(…) debe hacerse de manera flexible cuando se trata de personas en situación de discapacidad o de la tercera edad. (…)</w:t>
      </w:r>
      <w:r>
        <w:rPr>
          <w:rFonts w:ascii="Arial" w:eastAsia="Times New Roman" w:hAnsi="Arial" w:cs="Arial"/>
          <w:sz w:val="20"/>
          <w:szCs w:val="20"/>
          <w:lang w:val="es-419"/>
        </w:rPr>
        <w:t>”</w:t>
      </w:r>
    </w:p>
    <w:p w14:paraId="6BA8FA80" w14:textId="698BF934" w:rsidR="00BA318E" w:rsidRDefault="00BA318E" w:rsidP="00BA318E">
      <w:pPr>
        <w:widowControl/>
        <w:autoSpaceDE/>
        <w:autoSpaceDN/>
        <w:adjustRightInd/>
        <w:jc w:val="both"/>
        <w:rPr>
          <w:rFonts w:ascii="Arial" w:eastAsia="Times New Roman" w:hAnsi="Arial" w:cs="Arial"/>
          <w:sz w:val="20"/>
          <w:szCs w:val="20"/>
          <w:lang w:val="es-419"/>
        </w:rPr>
      </w:pPr>
    </w:p>
    <w:p w14:paraId="39E42E1C" w14:textId="02FEC6E2" w:rsidR="00046423" w:rsidRDefault="00046423" w:rsidP="00BA318E">
      <w:pPr>
        <w:widowControl/>
        <w:autoSpaceDE/>
        <w:autoSpaceDN/>
        <w:adjustRightInd/>
        <w:jc w:val="both"/>
        <w:rPr>
          <w:rFonts w:ascii="Arial" w:eastAsia="Times New Roman" w:hAnsi="Arial" w:cs="Arial"/>
          <w:sz w:val="20"/>
          <w:szCs w:val="20"/>
          <w:lang w:val="es-419"/>
        </w:rPr>
      </w:pPr>
      <w:r w:rsidRPr="00046423">
        <w:rPr>
          <w:rFonts w:ascii="Arial" w:eastAsia="Times New Roman" w:hAnsi="Arial" w:cs="Arial"/>
          <w:sz w:val="20"/>
          <w:szCs w:val="20"/>
          <w:lang w:val="es-419"/>
        </w:rPr>
        <w:t>El debido proceso administrativo. Implica que en cada acto dictado en un trámite administrativo se deben observar las garantías procesales y los principios constitucionales que rigen la función pública</w:t>
      </w:r>
      <w:r>
        <w:rPr>
          <w:rFonts w:ascii="Arial" w:eastAsia="Times New Roman" w:hAnsi="Arial" w:cs="Arial"/>
          <w:sz w:val="20"/>
          <w:szCs w:val="20"/>
          <w:lang w:val="es-419"/>
        </w:rPr>
        <w:t>…</w:t>
      </w:r>
    </w:p>
    <w:p w14:paraId="354151F6" w14:textId="77777777" w:rsidR="00046423" w:rsidRPr="00BA318E" w:rsidRDefault="00046423" w:rsidP="00BA318E">
      <w:pPr>
        <w:widowControl/>
        <w:autoSpaceDE/>
        <w:autoSpaceDN/>
        <w:adjustRightInd/>
        <w:jc w:val="both"/>
        <w:rPr>
          <w:rFonts w:ascii="Arial" w:eastAsia="Times New Roman" w:hAnsi="Arial" w:cs="Arial"/>
          <w:sz w:val="20"/>
          <w:szCs w:val="20"/>
          <w:lang w:val="es-419"/>
        </w:rPr>
      </w:pPr>
    </w:p>
    <w:p w14:paraId="4C9EFE9B" w14:textId="67C201FA" w:rsidR="00BA318E" w:rsidRPr="00BA318E" w:rsidRDefault="007C3A10" w:rsidP="00BA318E">
      <w:pPr>
        <w:widowControl/>
        <w:autoSpaceDE/>
        <w:autoSpaceDN/>
        <w:adjustRightInd/>
        <w:jc w:val="both"/>
        <w:rPr>
          <w:rFonts w:ascii="Arial" w:eastAsia="Times New Roman" w:hAnsi="Arial" w:cs="Arial"/>
          <w:sz w:val="20"/>
          <w:szCs w:val="20"/>
          <w:lang w:val="es-419"/>
        </w:rPr>
      </w:pPr>
      <w:r w:rsidRPr="007C3A10">
        <w:rPr>
          <w:rFonts w:ascii="Arial" w:eastAsia="Times New Roman" w:hAnsi="Arial" w:cs="Arial"/>
          <w:sz w:val="20"/>
          <w:szCs w:val="20"/>
          <w:lang w:val="es-419"/>
        </w:rPr>
        <w:t>Asimismo, la doctrina de la Alta Corporación también se ha encargado de delimitar la importancia de la notificación de los actos administrativos de carácter particular y concreto</w:t>
      </w:r>
      <w:r>
        <w:rPr>
          <w:rFonts w:ascii="Arial" w:eastAsia="Times New Roman" w:hAnsi="Arial" w:cs="Arial"/>
          <w:sz w:val="20"/>
          <w:szCs w:val="20"/>
          <w:lang w:val="es-419"/>
        </w:rPr>
        <w:t>…</w:t>
      </w:r>
    </w:p>
    <w:p w14:paraId="0A9A4EC3" w14:textId="42FDC21E" w:rsidR="00BA318E" w:rsidRDefault="00BA318E" w:rsidP="00BA318E">
      <w:pPr>
        <w:widowControl/>
        <w:autoSpaceDE/>
        <w:autoSpaceDN/>
        <w:adjustRightInd/>
        <w:jc w:val="both"/>
        <w:rPr>
          <w:rFonts w:ascii="Arial" w:eastAsia="Times New Roman" w:hAnsi="Arial" w:cs="Arial"/>
          <w:sz w:val="20"/>
          <w:szCs w:val="20"/>
        </w:rPr>
      </w:pPr>
    </w:p>
    <w:p w14:paraId="6B00D43E" w14:textId="77777777" w:rsidR="005E3B16" w:rsidRPr="005E3B16" w:rsidRDefault="005E3B16" w:rsidP="005E3B16">
      <w:pPr>
        <w:widowControl/>
        <w:autoSpaceDE/>
        <w:autoSpaceDN/>
        <w:adjustRightInd/>
        <w:jc w:val="both"/>
        <w:rPr>
          <w:rFonts w:ascii="Arial" w:eastAsia="Times New Roman" w:hAnsi="Arial" w:cs="Arial"/>
          <w:sz w:val="20"/>
          <w:szCs w:val="20"/>
        </w:rPr>
      </w:pPr>
      <w:r w:rsidRPr="005E3B16">
        <w:rPr>
          <w:rFonts w:ascii="Arial" w:eastAsia="Times New Roman" w:hAnsi="Arial" w:cs="Arial"/>
          <w:sz w:val="20"/>
          <w:szCs w:val="20"/>
        </w:rPr>
        <w:t xml:space="preserve">Se confirmará parcialmente el fallo porque es evidente que la Dirección de Medicina Laboral de Colpensiones y la sociedad Gestar Innovación SAS trasgredieron los derechos al debido proceso y seguridad social del accionante al finiquitar injustificadamente el trámite administrativo de revisión de la PCL. </w:t>
      </w:r>
    </w:p>
    <w:p w14:paraId="19DB4FED" w14:textId="77777777" w:rsidR="005E3B16" w:rsidRPr="005E3B16" w:rsidRDefault="005E3B16" w:rsidP="005E3B16">
      <w:pPr>
        <w:widowControl/>
        <w:autoSpaceDE/>
        <w:autoSpaceDN/>
        <w:adjustRightInd/>
        <w:jc w:val="both"/>
        <w:rPr>
          <w:rFonts w:ascii="Arial" w:eastAsia="Times New Roman" w:hAnsi="Arial" w:cs="Arial"/>
          <w:sz w:val="20"/>
          <w:szCs w:val="20"/>
        </w:rPr>
      </w:pPr>
    </w:p>
    <w:p w14:paraId="1C0CD6DC" w14:textId="006D1A03" w:rsidR="005E3B16" w:rsidRDefault="005E3B16" w:rsidP="005E3B16">
      <w:pPr>
        <w:widowControl/>
        <w:autoSpaceDE/>
        <w:autoSpaceDN/>
        <w:adjustRightInd/>
        <w:jc w:val="both"/>
        <w:rPr>
          <w:rFonts w:ascii="Arial" w:eastAsia="Times New Roman" w:hAnsi="Arial" w:cs="Arial"/>
          <w:sz w:val="20"/>
          <w:szCs w:val="20"/>
        </w:rPr>
      </w:pPr>
      <w:r w:rsidRPr="005E3B16">
        <w:rPr>
          <w:rFonts w:ascii="Arial" w:eastAsia="Times New Roman" w:hAnsi="Arial" w:cs="Arial"/>
          <w:sz w:val="20"/>
          <w:szCs w:val="20"/>
        </w:rPr>
        <w:t>Sin duda se advierte la vulneración porque ninguno de los requerimientos hechos al interesado se surtió debidamente</w:t>
      </w:r>
      <w:r>
        <w:rPr>
          <w:rFonts w:ascii="Arial" w:eastAsia="Times New Roman" w:hAnsi="Arial" w:cs="Arial"/>
          <w:sz w:val="20"/>
          <w:szCs w:val="20"/>
        </w:rPr>
        <w:t>…</w:t>
      </w:r>
    </w:p>
    <w:p w14:paraId="709F4C41" w14:textId="2A3D3C72" w:rsidR="005E3B16" w:rsidRDefault="005E3B16" w:rsidP="00BA318E">
      <w:pPr>
        <w:widowControl/>
        <w:autoSpaceDE/>
        <w:autoSpaceDN/>
        <w:adjustRightInd/>
        <w:jc w:val="both"/>
        <w:rPr>
          <w:rFonts w:ascii="Arial" w:eastAsia="Times New Roman" w:hAnsi="Arial" w:cs="Arial"/>
          <w:sz w:val="20"/>
          <w:szCs w:val="20"/>
        </w:rPr>
      </w:pPr>
    </w:p>
    <w:p w14:paraId="0A44AB5F" w14:textId="000D7E45" w:rsidR="005E3B16" w:rsidRDefault="005E3B16" w:rsidP="00BA318E">
      <w:pPr>
        <w:widowControl/>
        <w:autoSpaceDE/>
        <w:autoSpaceDN/>
        <w:adjustRightInd/>
        <w:jc w:val="both"/>
        <w:rPr>
          <w:rFonts w:ascii="Arial" w:eastAsia="Times New Roman" w:hAnsi="Arial" w:cs="Arial"/>
          <w:sz w:val="20"/>
          <w:szCs w:val="20"/>
        </w:rPr>
      </w:pPr>
      <w:r w:rsidRPr="005E3B16">
        <w:rPr>
          <w:rFonts w:ascii="Arial" w:eastAsia="Times New Roman" w:hAnsi="Arial" w:cs="Arial"/>
          <w:sz w:val="20"/>
          <w:szCs w:val="20"/>
        </w:rPr>
        <w:t>A más de lo expuesto, es claro que no se podía suspender la mesada por la Dirección de Nómina de Pensionados de Colpensiones, dependencia que, en todo caso, tampoco informó y menos acreditó que hubiese notificado el acto administrativo respectivo</w:t>
      </w:r>
      <w:r w:rsidR="001C24D8">
        <w:rPr>
          <w:rFonts w:ascii="Arial" w:eastAsia="Times New Roman" w:hAnsi="Arial" w:cs="Arial"/>
          <w:sz w:val="20"/>
          <w:szCs w:val="20"/>
        </w:rPr>
        <w:t>…</w:t>
      </w:r>
    </w:p>
    <w:p w14:paraId="4C39DF17" w14:textId="77777777" w:rsidR="005E3B16" w:rsidRPr="00BA318E" w:rsidRDefault="005E3B16" w:rsidP="00BA318E">
      <w:pPr>
        <w:widowControl/>
        <w:autoSpaceDE/>
        <w:autoSpaceDN/>
        <w:adjustRightInd/>
        <w:jc w:val="both"/>
        <w:rPr>
          <w:rFonts w:ascii="Arial" w:eastAsia="Times New Roman" w:hAnsi="Arial" w:cs="Arial"/>
          <w:sz w:val="20"/>
          <w:szCs w:val="20"/>
        </w:rPr>
      </w:pPr>
    </w:p>
    <w:p w14:paraId="5CCC4922" w14:textId="77777777" w:rsidR="00BA318E" w:rsidRPr="00BA318E" w:rsidRDefault="00BA318E" w:rsidP="00BA318E">
      <w:pPr>
        <w:widowControl/>
        <w:autoSpaceDE/>
        <w:autoSpaceDN/>
        <w:adjustRightInd/>
        <w:jc w:val="both"/>
        <w:rPr>
          <w:rFonts w:ascii="Arial" w:eastAsia="Times New Roman" w:hAnsi="Arial" w:cs="Arial"/>
          <w:sz w:val="20"/>
          <w:szCs w:val="20"/>
        </w:rPr>
      </w:pPr>
    </w:p>
    <w:bookmarkEnd w:id="0"/>
    <w:p w14:paraId="241E8355" w14:textId="77777777" w:rsidR="00BA318E" w:rsidRPr="00BA318E" w:rsidRDefault="00BA318E" w:rsidP="00BA318E">
      <w:pPr>
        <w:widowControl/>
        <w:autoSpaceDE/>
        <w:autoSpaceDN/>
        <w:adjustRightInd/>
        <w:jc w:val="both"/>
        <w:rPr>
          <w:rFonts w:ascii="Arial" w:eastAsia="Times New Roman" w:hAnsi="Arial" w:cs="Arial"/>
          <w:sz w:val="20"/>
          <w:szCs w:val="20"/>
        </w:rPr>
      </w:pPr>
    </w:p>
    <w:bookmarkEnd w:id="1"/>
    <w:p w14:paraId="4D7D0508" w14:textId="77777777" w:rsidR="00B0403B" w:rsidRPr="001E5B6B" w:rsidRDefault="00B0403B" w:rsidP="00B0403B">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61824" behindDoc="0" locked="0" layoutInCell="1" allowOverlap="1" wp14:anchorId="5839DEB4" wp14:editId="3F218332">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B6B">
        <w:rPr>
          <w:rFonts w:ascii="Georgia" w:hAnsi="Georgia" w:cs="Arial"/>
          <w:w w:val="140"/>
        </w:rPr>
        <w:br w:type="textWrapping" w:clear="all"/>
      </w:r>
      <w:r w:rsidRPr="0B077D1B">
        <w:rPr>
          <w:rFonts w:ascii="Georgia" w:hAnsi="Georgia" w:cs="Arial"/>
          <w:w w:val="140"/>
          <w:sz w:val="14"/>
          <w:szCs w:val="14"/>
        </w:rPr>
        <w:t>REPUBLICA DE COLOMBIA</w:t>
      </w:r>
    </w:p>
    <w:p w14:paraId="5036CFBC" w14:textId="77777777" w:rsidR="00B0403B" w:rsidRPr="001E5B6B" w:rsidRDefault="00B0403B" w:rsidP="00B0403B">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14:paraId="61CC323E" w14:textId="77777777" w:rsidR="00B0403B" w:rsidRPr="00455B84" w:rsidRDefault="00B0403B" w:rsidP="00B0403B">
      <w:pPr>
        <w:pStyle w:val="Sinespaciado"/>
        <w:spacing w:line="360" w:lineRule="auto"/>
        <w:jc w:val="center"/>
        <w:rPr>
          <w:rFonts w:ascii="Georgia" w:hAnsi="Georgia" w:cs="Arial"/>
          <w:b/>
          <w:w w:val="140"/>
          <w:sz w:val="16"/>
        </w:rPr>
      </w:pPr>
      <w:r w:rsidRPr="00455B84">
        <w:rPr>
          <w:rFonts w:ascii="Georgia" w:hAnsi="Georgia" w:cs="Arial"/>
          <w:b/>
          <w:w w:val="140"/>
          <w:sz w:val="18"/>
        </w:rPr>
        <w:t>T</w:t>
      </w:r>
      <w:r w:rsidRPr="00455B84">
        <w:rPr>
          <w:rFonts w:ascii="Georgia" w:hAnsi="Georgia" w:cs="Arial"/>
          <w:b/>
          <w:w w:val="140"/>
          <w:sz w:val="16"/>
        </w:rPr>
        <w:t>RIBUNAL</w:t>
      </w:r>
      <w:r w:rsidRPr="00455B84">
        <w:rPr>
          <w:rFonts w:ascii="Georgia" w:hAnsi="Georgia" w:cs="Arial"/>
          <w:b/>
          <w:w w:val="140"/>
          <w:sz w:val="18"/>
        </w:rPr>
        <w:t xml:space="preserve"> S</w:t>
      </w:r>
      <w:r w:rsidRPr="00455B84">
        <w:rPr>
          <w:rFonts w:ascii="Georgia" w:hAnsi="Georgia" w:cs="Arial"/>
          <w:b/>
          <w:w w:val="140"/>
          <w:sz w:val="16"/>
        </w:rPr>
        <w:t xml:space="preserve">UPERIOR DEL </w:t>
      </w:r>
      <w:r w:rsidRPr="00455B84">
        <w:rPr>
          <w:rFonts w:ascii="Georgia" w:hAnsi="Georgia" w:cs="Arial"/>
          <w:b/>
          <w:w w:val="140"/>
          <w:sz w:val="18"/>
        </w:rPr>
        <w:t>D</w:t>
      </w:r>
      <w:r w:rsidRPr="00455B84">
        <w:rPr>
          <w:rFonts w:ascii="Georgia" w:hAnsi="Georgia" w:cs="Arial"/>
          <w:b/>
          <w:w w:val="140"/>
          <w:sz w:val="16"/>
        </w:rPr>
        <w:t>ISTRITO</w:t>
      </w:r>
      <w:r w:rsidRPr="00455B84">
        <w:rPr>
          <w:rFonts w:ascii="Georgia" w:hAnsi="Georgia" w:cs="Arial"/>
          <w:b/>
          <w:w w:val="140"/>
          <w:sz w:val="18"/>
        </w:rPr>
        <w:t xml:space="preserve"> J</w:t>
      </w:r>
      <w:r w:rsidRPr="00455B84">
        <w:rPr>
          <w:rFonts w:ascii="Georgia" w:hAnsi="Georgia" w:cs="Arial"/>
          <w:b/>
          <w:w w:val="140"/>
          <w:sz w:val="16"/>
        </w:rPr>
        <w:t>UDICIAL</w:t>
      </w:r>
    </w:p>
    <w:p w14:paraId="71B05148" w14:textId="77777777" w:rsidR="00B0403B" w:rsidRPr="001E5B6B" w:rsidRDefault="00B0403B" w:rsidP="00B0403B">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14:paraId="142B326B" w14:textId="77777777" w:rsidR="00B0403B" w:rsidRPr="001E5B6B" w:rsidRDefault="00B0403B" w:rsidP="00B0403B">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14:paraId="2430578E" w14:textId="77777777" w:rsidR="006F562A" w:rsidRPr="00455B84" w:rsidRDefault="006F562A" w:rsidP="00455B84">
      <w:pPr>
        <w:spacing w:line="276" w:lineRule="auto"/>
        <w:jc w:val="center"/>
        <w:rPr>
          <w:rFonts w:ascii="Georgia" w:hAnsi="Georgia" w:cs="Arial"/>
          <w:b/>
          <w:bCs/>
        </w:rPr>
      </w:pPr>
    </w:p>
    <w:p w14:paraId="4D755D93" w14:textId="187A4DE8" w:rsidR="00224A4F" w:rsidRPr="00455B84" w:rsidRDefault="00224A4F" w:rsidP="00455B84">
      <w:pPr>
        <w:pStyle w:val="Textoindependiente"/>
        <w:tabs>
          <w:tab w:val="clear" w:pos="3540"/>
          <w:tab w:val="left" w:pos="3969"/>
        </w:tabs>
        <w:spacing w:line="276" w:lineRule="auto"/>
        <w:jc w:val="center"/>
        <w:rPr>
          <w:rFonts w:ascii="Georgia" w:hAnsi="Georgia"/>
          <w:b/>
          <w:bCs/>
          <w:szCs w:val="24"/>
        </w:rPr>
      </w:pPr>
      <w:r w:rsidRPr="00455B84">
        <w:rPr>
          <w:rFonts w:ascii="Georgia" w:hAnsi="Georgia"/>
          <w:b/>
          <w:bCs/>
          <w:szCs w:val="24"/>
        </w:rPr>
        <w:t>ST2-</w:t>
      </w:r>
      <w:r w:rsidR="0091497C" w:rsidRPr="00455B84">
        <w:rPr>
          <w:rFonts w:ascii="Georgia" w:hAnsi="Georgia"/>
          <w:b/>
          <w:bCs/>
          <w:szCs w:val="24"/>
        </w:rPr>
        <w:t>0226</w:t>
      </w:r>
      <w:r w:rsidRPr="00455B84">
        <w:rPr>
          <w:rFonts w:ascii="Georgia" w:hAnsi="Georgia"/>
          <w:b/>
          <w:bCs/>
          <w:szCs w:val="24"/>
        </w:rPr>
        <w:t>-</w:t>
      </w:r>
      <w:r w:rsidR="00452ED8" w:rsidRPr="00455B84">
        <w:rPr>
          <w:rFonts w:ascii="Georgia" w:hAnsi="Georgia"/>
          <w:b/>
          <w:bCs/>
          <w:szCs w:val="24"/>
        </w:rPr>
        <w:t>2022</w:t>
      </w:r>
    </w:p>
    <w:p w14:paraId="394BCFE2" w14:textId="36FBE8FB" w:rsidR="00CB5E3C" w:rsidRPr="00455B84" w:rsidRDefault="00224A4F" w:rsidP="00455B84">
      <w:pPr>
        <w:pStyle w:val="Textoindependiente"/>
        <w:tabs>
          <w:tab w:val="clear" w:pos="3540"/>
          <w:tab w:val="left" w:pos="3969"/>
        </w:tabs>
        <w:spacing w:line="276" w:lineRule="auto"/>
        <w:rPr>
          <w:rFonts w:ascii="Georgia" w:hAnsi="Georgia" w:cs="Arial"/>
          <w:b/>
          <w:bCs/>
          <w:szCs w:val="24"/>
        </w:rPr>
      </w:pPr>
      <w:r w:rsidRPr="00455B84">
        <w:rPr>
          <w:rFonts w:ascii="Georgia" w:hAnsi="Georgia"/>
          <w:szCs w:val="24"/>
        </w:rPr>
        <w:tab/>
      </w:r>
      <w:r w:rsidRPr="00455B84">
        <w:rPr>
          <w:rFonts w:ascii="Georgia" w:hAnsi="Georgia"/>
          <w:szCs w:val="24"/>
        </w:rPr>
        <w:tab/>
      </w:r>
    </w:p>
    <w:p w14:paraId="2C72F462" w14:textId="77777777" w:rsidR="00CB5E3C" w:rsidRPr="00455B84" w:rsidRDefault="00CB5E3C" w:rsidP="00455B84">
      <w:pPr>
        <w:pBdr>
          <w:bottom w:val="double" w:sz="6" w:space="1" w:color="auto"/>
        </w:pBdr>
        <w:spacing w:line="276" w:lineRule="auto"/>
        <w:jc w:val="center"/>
        <w:rPr>
          <w:rFonts w:ascii="Georgia" w:hAnsi="Georgia" w:cs="Arial"/>
          <w:b/>
          <w:bCs/>
        </w:rPr>
      </w:pPr>
    </w:p>
    <w:p w14:paraId="511620ED" w14:textId="399863BC" w:rsidR="00CB5E3C" w:rsidRPr="00455B84" w:rsidRDefault="00CB5E3C" w:rsidP="00455B84">
      <w:pPr>
        <w:spacing w:line="276" w:lineRule="auto"/>
        <w:jc w:val="center"/>
        <w:rPr>
          <w:rFonts w:ascii="Georgia" w:hAnsi="Georgia" w:cs="Arial"/>
          <w:b/>
          <w:bCs/>
        </w:rPr>
      </w:pPr>
    </w:p>
    <w:p w14:paraId="58FA0F52" w14:textId="4B3F7369" w:rsidR="00CB5E3C" w:rsidRPr="00455B84" w:rsidRDefault="0091497C" w:rsidP="00455B84">
      <w:pPr>
        <w:spacing w:line="276" w:lineRule="auto"/>
        <w:jc w:val="center"/>
        <w:rPr>
          <w:rFonts w:ascii="Georgia" w:hAnsi="Georgia" w:cs="Arial"/>
          <w:b/>
          <w:bCs/>
          <w:lang w:val="es-CO"/>
        </w:rPr>
      </w:pPr>
      <w:r w:rsidRPr="00455B84">
        <w:rPr>
          <w:rFonts w:ascii="Georgia" w:hAnsi="Georgia" w:cs="Arial"/>
          <w:b/>
          <w:bCs/>
          <w:smallCaps/>
          <w:lang w:val="es-CO"/>
        </w:rPr>
        <w:t>Ocho</w:t>
      </w:r>
      <w:r w:rsidR="002415F2" w:rsidRPr="00455B84">
        <w:rPr>
          <w:rFonts w:ascii="Georgia" w:hAnsi="Georgia" w:cs="Arial"/>
          <w:b/>
          <w:bCs/>
          <w:smallCaps/>
          <w:lang w:val="es-CO"/>
        </w:rPr>
        <w:t xml:space="preserve"> </w:t>
      </w:r>
      <w:r w:rsidRPr="00455B84">
        <w:rPr>
          <w:rFonts w:ascii="Georgia" w:hAnsi="Georgia" w:cs="Arial"/>
          <w:b/>
          <w:bCs/>
          <w:smallCaps/>
          <w:lang w:val="es-CO"/>
        </w:rPr>
        <w:t>(8</w:t>
      </w:r>
      <w:r w:rsidR="00CB5E3C" w:rsidRPr="00455B84">
        <w:rPr>
          <w:rFonts w:ascii="Georgia" w:hAnsi="Georgia" w:cs="Arial"/>
          <w:b/>
          <w:bCs/>
          <w:smallCaps/>
          <w:lang w:val="es-CO"/>
        </w:rPr>
        <w:t>)</w:t>
      </w:r>
      <w:r w:rsidRPr="00455B84">
        <w:rPr>
          <w:rFonts w:ascii="Georgia" w:hAnsi="Georgia" w:cs="Arial"/>
          <w:b/>
          <w:bCs/>
          <w:smallCaps/>
          <w:lang w:val="es-CO"/>
        </w:rPr>
        <w:t xml:space="preserve"> </w:t>
      </w:r>
      <w:r w:rsidR="00CB5E3C" w:rsidRPr="00455B84">
        <w:rPr>
          <w:rFonts w:ascii="Georgia" w:hAnsi="Georgia" w:cs="Arial"/>
          <w:b/>
          <w:bCs/>
          <w:smallCaps/>
          <w:lang w:val="es-CO"/>
        </w:rPr>
        <w:t xml:space="preserve">de </w:t>
      </w:r>
      <w:r w:rsidR="002415F2" w:rsidRPr="00455B84">
        <w:rPr>
          <w:rFonts w:ascii="Georgia" w:hAnsi="Georgia" w:cs="Arial"/>
          <w:b/>
          <w:bCs/>
          <w:smallCaps/>
          <w:lang w:val="es-CO"/>
        </w:rPr>
        <w:t xml:space="preserve">julio </w:t>
      </w:r>
      <w:r w:rsidR="00CB5E3C" w:rsidRPr="00455B84">
        <w:rPr>
          <w:rFonts w:ascii="Georgia" w:hAnsi="Georgia" w:cs="Arial"/>
          <w:b/>
          <w:bCs/>
          <w:smallCaps/>
          <w:lang w:val="es-CO"/>
        </w:rPr>
        <w:t xml:space="preserve">de dos mil </w:t>
      </w:r>
      <w:r w:rsidR="00452ED8" w:rsidRPr="00455B84">
        <w:rPr>
          <w:rFonts w:ascii="Georgia" w:hAnsi="Georgia" w:cs="Arial"/>
          <w:b/>
          <w:bCs/>
          <w:smallCaps/>
          <w:lang w:val="es-CO"/>
        </w:rPr>
        <w:t xml:space="preserve">veintidós </w:t>
      </w:r>
      <w:r w:rsidR="00CB5E3C" w:rsidRPr="00455B84">
        <w:rPr>
          <w:rFonts w:ascii="Georgia" w:hAnsi="Georgia" w:cs="Arial"/>
          <w:b/>
          <w:bCs/>
          <w:smallCaps/>
          <w:lang w:val="es-CO"/>
        </w:rPr>
        <w:t>(</w:t>
      </w:r>
      <w:r w:rsidR="00452ED8" w:rsidRPr="00455B84">
        <w:rPr>
          <w:rFonts w:ascii="Georgia" w:hAnsi="Georgia" w:cs="Arial"/>
          <w:b/>
          <w:bCs/>
          <w:smallCaps/>
          <w:lang w:val="es-CO"/>
        </w:rPr>
        <w:t>2022</w:t>
      </w:r>
      <w:r w:rsidR="00CB5E3C" w:rsidRPr="00455B84">
        <w:rPr>
          <w:rFonts w:ascii="Georgia" w:hAnsi="Georgia" w:cs="Arial"/>
          <w:b/>
          <w:bCs/>
          <w:smallCaps/>
          <w:lang w:val="es-CO"/>
        </w:rPr>
        <w:t>)</w:t>
      </w:r>
      <w:r w:rsidR="00CB5E3C" w:rsidRPr="00455B84">
        <w:rPr>
          <w:rFonts w:ascii="Georgia" w:hAnsi="Georgia" w:cs="Arial"/>
          <w:b/>
          <w:bCs/>
          <w:lang w:val="es-CO"/>
        </w:rPr>
        <w:t>.</w:t>
      </w:r>
    </w:p>
    <w:p w14:paraId="0C2A93DC" w14:textId="32D7769E" w:rsidR="00D6104D" w:rsidRPr="00455B84" w:rsidRDefault="00D6104D" w:rsidP="00455B84">
      <w:pPr>
        <w:pStyle w:val="Textoindependiente"/>
        <w:spacing w:line="276" w:lineRule="auto"/>
        <w:rPr>
          <w:rFonts w:ascii="Georgia" w:hAnsi="Georgia"/>
          <w:szCs w:val="24"/>
          <w:lang w:val="es-CO"/>
        </w:rPr>
      </w:pPr>
    </w:p>
    <w:p w14:paraId="0EEE68B0" w14:textId="77777777" w:rsidR="006F499A" w:rsidRPr="00455B84" w:rsidRDefault="006F499A" w:rsidP="00455B84">
      <w:pPr>
        <w:pStyle w:val="Textoindependiente"/>
        <w:spacing w:line="276" w:lineRule="auto"/>
        <w:rPr>
          <w:rFonts w:ascii="Georgia" w:hAnsi="Georgia"/>
          <w:szCs w:val="24"/>
          <w:lang w:val="es-CO"/>
        </w:rPr>
      </w:pPr>
    </w:p>
    <w:p w14:paraId="70A0426A" w14:textId="77777777" w:rsidR="00191365" w:rsidRPr="00455B84" w:rsidRDefault="00191365" w:rsidP="00455B84">
      <w:pPr>
        <w:pStyle w:val="Textoindependiente"/>
        <w:numPr>
          <w:ilvl w:val="0"/>
          <w:numId w:val="1"/>
        </w:numPr>
        <w:spacing w:line="276" w:lineRule="auto"/>
        <w:rPr>
          <w:rFonts w:ascii="Georgia" w:hAnsi="Georgia" w:cs="Arial"/>
          <w:bCs/>
          <w:smallCaps/>
          <w:szCs w:val="24"/>
        </w:rPr>
      </w:pPr>
      <w:r w:rsidRPr="00455B84">
        <w:rPr>
          <w:rFonts w:ascii="Georgia" w:hAnsi="Georgia" w:cs="Arial"/>
          <w:bCs/>
          <w:smallCaps/>
          <w:szCs w:val="24"/>
        </w:rPr>
        <w:t>El asunto por decidir</w:t>
      </w:r>
    </w:p>
    <w:p w14:paraId="6B6B6054" w14:textId="77777777" w:rsidR="007C0A88" w:rsidRPr="00455B84" w:rsidRDefault="007C0A88" w:rsidP="00455B84">
      <w:pPr>
        <w:pStyle w:val="Textoindependiente"/>
        <w:spacing w:line="276" w:lineRule="auto"/>
        <w:rPr>
          <w:rFonts w:ascii="Georgia" w:hAnsi="Georgia"/>
          <w:szCs w:val="24"/>
        </w:rPr>
      </w:pPr>
    </w:p>
    <w:p w14:paraId="115B5D3F" w14:textId="75C2AF81" w:rsidR="007C0A88" w:rsidRPr="00455B84" w:rsidRDefault="007C0A88" w:rsidP="00455B84">
      <w:pPr>
        <w:pStyle w:val="Textoindependiente"/>
        <w:spacing w:line="276" w:lineRule="auto"/>
        <w:rPr>
          <w:rFonts w:ascii="Georgia" w:hAnsi="Georgia"/>
          <w:szCs w:val="24"/>
        </w:rPr>
      </w:pPr>
      <w:r w:rsidRPr="00455B84">
        <w:rPr>
          <w:rFonts w:ascii="Georgia" w:hAnsi="Georgia"/>
          <w:szCs w:val="24"/>
        </w:rPr>
        <w:lastRenderedPageBreak/>
        <w:t>La impugnación presentada en el trámite constitucional</w:t>
      </w:r>
      <w:r w:rsidR="00B1253F" w:rsidRPr="00455B84">
        <w:rPr>
          <w:rFonts w:ascii="Georgia" w:hAnsi="Georgia"/>
          <w:szCs w:val="24"/>
        </w:rPr>
        <w:t xml:space="preserve">, una vez se ha cumplido la </w:t>
      </w:r>
      <w:r w:rsidRPr="00455B84">
        <w:rPr>
          <w:rFonts w:ascii="Georgia" w:hAnsi="Georgia"/>
          <w:szCs w:val="24"/>
        </w:rPr>
        <w:t>actuación de primera instancia.</w:t>
      </w:r>
    </w:p>
    <w:p w14:paraId="7914EE8F" w14:textId="6B32E0E1" w:rsidR="002F20AB" w:rsidRPr="00455B84" w:rsidRDefault="002F20AB" w:rsidP="00455B84">
      <w:pPr>
        <w:pStyle w:val="Textoindependiente"/>
        <w:spacing w:line="276" w:lineRule="auto"/>
        <w:rPr>
          <w:rFonts w:ascii="Georgia" w:hAnsi="Georgia"/>
          <w:szCs w:val="24"/>
        </w:rPr>
      </w:pPr>
    </w:p>
    <w:p w14:paraId="19EA19BE" w14:textId="77777777" w:rsidR="006F499A" w:rsidRPr="00455B84" w:rsidRDefault="006F499A" w:rsidP="00455B84">
      <w:pPr>
        <w:pStyle w:val="Textoindependiente"/>
        <w:spacing w:line="276" w:lineRule="auto"/>
        <w:rPr>
          <w:rFonts w:ascii="Georgia" w:hAnsi="Georgia"/>
          <w:szCs w:val="24"/>
        </w:rPr>
      </w:pPr>
    </w:p>
    <w:p w14:paraId="6D9B1BBA" w14:textId="77777777" w:rsidR="00DD1514" w:rsidRPr="00455B84" w:rsidRDefault="00191365" w:rsidP="00455B84">
      <w:pPr>
        <w:pStyle w:val="Textoindependiente"/>
        <w:numPr>
          <w:ilvl w:val="0"/>
          <w:numId w:val="1"/>
        </w:numPr>
        <w:spacing w:line="276" w:lineRule="auto"/>
        <w:rPr>
          <w:rFonts w:ascii="Georgia" w:hAnsi="Georgia"/>
          <w:bCs/>
          <w:smallCaps/>
          <w:szCs w:val="24"/>
          <w:lang w:val="es-419"/>
        </w:rPr>
      </w:pPr>
      <w:r w:rsidRPr="00455B84">
        <w:rPr>
          <w:rFonts w:ascii="Georgia" w:hAnsi="Georgia"/>
          <w:bCs/>
          <w:smallCaps/>
          <w:szCs w:val="24"/>
          <w:lang w:val="es-419"/>
        </w:rPr>
        <w:t xml:space="preserve">La síntesis fáctica </w:t>
      </w:r>
    </w:p>
    <w:p w14:paraId="4C2ACC4F" w14:textId="2A406908" w:rsidR="00DD1514" w:rsidRPr="00455B84" w:rsidRDefault="00DD1514" w:rsidP="00455B84">
      <w:pPr>
        <w:pStyle w:val="Textoindependiente"/>
        <w:spacing w:line="276" w:lineRule="auto"/>
        <w:rPr>
          <w:rFonts w:ascii="Georgia" w:hAnsi="Georgia"/>
          <w:b/>
          <w:bCs/>
          <w:smallCaps/>
          <w:szCs w:val="24"/>
          <w:lang w:val="es-419"/>
        </w:rPr>
      </w:pPr>
    </w:p>
    <w:p w14:paraId="33266B00" w14:textId="7F8703B8" w:rsidR="00B25F0C" w:rsidRPr="00455B84" w:rsidRDefault="00B25F0C" w:rsidP="00455B84">
      <w:pPr>
        <w:pStyle w:val="Textoindependiente"/>
        <w:spacing w:line="276" w:lineRule="auto"/>
        <w:rPr>
          <w:rFonts w:ascii="Georgia" w:hAnsi="Georgia" w:cs="Arial"/>
          <w:szCs w:val="24"/>
          <w:lang w:val="es-CO"/>
        </w:rPr>
      </w:pPr>
      <w:r w:rsidRPr="00455B84">
        <w:rPr>
          <w:rFonts w:ascii="Georgia" w:hAnsi="Georgia"/>
          <w:szCs w:val="24"/>
        </w:rPr>
        <w:t xml:space="preserve">Expresó </w:t>
      </w:r>
      <w:r w:rsidR="002415F2" w:rsidRPr="00455B84">
        <w:rPr>
          <w:rFonts w:ascii="Georgia" w:hAnsi="Georgia"/>
          <w:szCs w:val="24"/>
        </w:rPr>
        <w:t xml:space="preserve">el actor que la autoridad accionada suspendió el pago de la mesada pensional de invalidez porque no tenía nuevo dictamen de PCL, sin avisar que debía agotar </w:t>
      </w:r>
      <w:r w:rsidR="00F430CA" w:rsidRPr="00455B84">
        <w:rPr>
          <w:rFonts w:ascii="Georgia" w:hAnsi="Georgia"/>
          <w:szCs w:val="24"/>
        </w:rPr>
        <w:t xml:space="preserve">dicho </w:t>
      </w:r>
      <w:r w:rsidR="002415F2" w:rsidRPr="00455B84">
        <w:rPr>
          <w:rFonts w:ascii="Georgia" w:hAnsi="Georgia"/>
          <w:szCs w:val="24"/>
        </w:rPr>
        <w:t>trámite</w:t>
      </w:r>
      <w:r w:rsidR="00A466DB" w:rsidRPr="00455B84">
        <w:rPr>
          <w:rFonts w:ascii="Georgia" w:hAnsi="Georgia"/>
          <w:szCs w:val="24"/>
        </w:rPr>
        <w:t xml:space="preserve">. </w:t>
      </w:r>
      <w:r w:rsidRPr="00455B84">
        <w:rPr>
          <w:rFonts w:ascii="Georgia" w:hAnsi="Georgia"/>
          <w:szCs w:val="24"/>
        </w:rPr>
        <w:t xml:space="preserve">Agregó que carece de recursos </w:t>
      </w:r>
      <w:r w:rsidR="00F430CA" w:rsidRPr="00455B84">
        <w:rPr>
          <w:rFonts w:ascii="Georgia" w:hAnsi="Georgia"/>
          <w:szCs w:val="24"/>
        </w:rPr>
        <w:t xml:space="preserve">adicionales a la subvención </w:t>
      </w:r>
      <w:r w:rsidRPr="00455B84">
        <w:rPr>
          <w:rFonts w:ascii="Georgia" w:hAnsi="Georgia"/>
          <w:szCs w:val="24"/>
        </w:rPr>
        <w:t xml:space="preserve">para cubrir </w:t>
      </w:r>
      <w:r w:rsidR="00F430CA" w:rsidRPr="00455B84">
        <w:rPr>
          <w:rFonts w:ascii="Georgia" w:hAnsi="Georgia"/>
          <w:szCs w:val="24"/>
        </w:rPr>
        <w:t xml:space="preserve">los </w:t>
      </w:r>
      <w:r w:rsidRPr="00455B84">
        <w:rPr>
          <w:rFonts w:ascii="Georgia" w:hAnsi="Georgia"/>
          <w:szCs w:val="24"/>
        </w:rPr>
        <w:t xml:space="preserve">gastos de sostenimiento </w:t>
      </w:r>
      <w:r w:rsidR="00F430CA" w:rsidRPr="00455B84">
        <w:rPr>
          <w:rFonts w:ascii="Georgia" w:hAnsi="Georgia"/>
          <w:szCs w:val="24"/>
        </w:rPr>
        <w:t xml:space="preserve">de su núcleo familiar </w:t>
      </w:r>
      <w:r w:rsidRPr="00455B84">
        <w:rPr>
          <w:rFonts w:ascii="Georgia" w:hAnsi="Georgia" w:cs="Arial"/>
          <w:szCs w:val="24"/>
          <w:lang w:val="es-CO"/>
        </w:rPr>
        <w:t xml:space="preserve">(Cuaderno No.1, </w:t>
      </w:r>
      <w:proofErr w:type="spellStart"/>
      <w:r w:rsidR="00E83BA8" w:rsidRPr="00455B84">
        <w:rPr>
          <w:rFonts w:ascii="Georgia" w:hAnsi="Georgia" w:cs="Arial"/>
          <w:szCs w:val="24"/>
          <w:lang w:val="es-CO"/>
        </w:rPr>
        <w:t>Pdf</w:t>
      </w:r>
      <w:proofErr w:type="spellEnd"/>
      <w:r w:rsidR="00E83BA8" w:rsidRPr="00455B84">
        <w:rPr>
          <w:rFonts w:ascii="Georgia" w:hAnsi="Georgia" w:cs="Arial"/>
          <w:szCs w:val="24"/>
          <w:lang w:val="es-CO"/>
        </w:rPr>
        <w:t xml:space="preserve"> No.</w:t>
      </w:r>
      <w:r w:rsidR="00F430CA" w:rsidRPr="00455B84">
        <w:rPr>
          <w:rFonts w:ascii="Georgia" w:hAnsi="Georgia" w:cs="Arial"/>
          <w:szCs w:val="24"/>
          <w:lang w:val="es-CO"/>
        </w:rPr>
        <w:t>02</w:t>
      </w:r>
      <w:r w:rsidRPr="00455B84">
        <w:rPr>
          <w:rFonts w:ascii="Georgia" w:hAnsi="Georgia" w:cs="Arial"/>
          <w:szCs w:val="24"/>
          <w:lang w:val="es-CO"/>
        </w:rPr>
        <w:t>).</w:t>
      </w:r>
    </w:p>
    <w:p w14:paraId="053C1C1D" w14:textId="6E0F3550" w:rsidR="00F430CA" w:rsidRPr="00455B84" w:rsidRDefault="00F430CA" w:rsidP="00455B84">
      <w:pPr>
        <w:pStyle w:val="Textoindependiente"/>
        <w:spacing w:line="276" w:lineRule="auto"/>
        <w:rPr>
          <w:rFonts w:ascii="Georgia" w:hAnsi="Georgia" w:cs="Arial"/>
          <w:szCs w:val="24"/>
          <w:lang w:val="es-CO"/>
        </w:rPr>
      </w:pPr>
    </w:p>
    <w:p w14:paraId="587D216B" w14:textId="77777777" w:rsidR="00F430CA" w:rsidRPr="00455B84" w:rsidRDefault="00F430CA" w:rsidP="00455B84">
      <w:pPr>
        <w:pStyle w:val="Textoindependiente"/>
        <w:spacing w:line="276" w:lineRule="auto"/>
        <w:rPr>
          <w:rFonts w:ascii="Georgia" w:hAnsi="Georgia" w:cs="Arial"/>
          <w:szCs w:val="24"/>
          <w:lang w:val="es-CO"/>
        </w:rPr>
      </w:pPr>
    </w:p>
    <w:p w14:paraId="59390938" w14:textId="5728386B" w:rsidR="00191365" w:rsidRPr="00455B84" w:rsidRDefault="00F430CA" w:rsidP="00455B84">
      <w:pPr>
        <w:pStyle w:val="Textoindependiente"/>
        <w:numPr>
          <w:ilvl w:val="0"/>
          <w:numId w:val="1"/>
        </w:numPr>
        <w:spacing w:line="276" w:lineRule="auto"/>
        <w:rPr>
          <w:rFonts w:ascii="Georgia" w:hAnsi="Georgia"/>
          <w:bCs/>
          <w:smallCaps/>
          <w:szCs w:val="24"/>
          <w:lang w:val="es-419"/>
        </w:rPr>
      </w:pPr>
      <w:r w:rsidRPr="00455B84">
        <w:rPr>
          <w:rFonts w:ascii="Georgia" w:hAnsi="Georgia"/>
          <w:bCs/>
          <w:smallCaps/>
          <w:szCs w:val="24"/>
          <w:lang w:val="es-CO"/>
        </w:rPr>
        <w:t xml:space="preserve">El </w:t>
      </w:r>
      <w:r w:rsidR="00191365" w:rsidRPr="00455B84">
        <w:rPr>
          <w:rFonts w:ascii="Georgia" w:hAnsi="Georgia"/>
          <w:bCs/>
          <w:smallCaps/>
          <w:szCs w:val="24"/>
          <w:lang w:val="es-419"/>
        </w:rPr>
        <w:t>derecho invocado</w:t>
      </w:r>
      <w:r w:rsidR="00191365" w:rsidRPr="00455B84">
        <w:rPr>
          <w:rFonts w:ascii="Georgia" w:hAnsi="Georgia"/>
          <w:bCs/>
          <w:smallCaps/>
          <w:szCs w:val="24"/>
          <w:lang w:val="es-CO"/>
        </w:rPr>
        <w:t xml:space="preserve"> y la </w:t>
      </w:r>
      <w:r w:rsidR="00191365" w:rsidRPr="00455B84">
        <w:rPr>
          <w:rFonts w:ascii="Georgia" w:hAnsi="Georgia"/>
          <w:bCs/>
          <w:smallCaps/>
          <w:szCs w:val="24"/>
          <w:lang w:val="es-419"/>
        </w:rPr>
        <w:t xml:space="preserve">petición </w:t>
      </w:r>
    </w:p>
    <w:p w14:paraId="6E0EAE56" w14:textId="77777777" w:rsidR="0091497C" w:rsidRPr="00455B84" w:rsidRDefault="0091497C" w:rsidP="00455B84">
      <w:pPr>
        <w:pStyle w:val="Textoindependiente"/>
        <w:widowControl w:val="0"/>
        <w:spacing w:line="276" w:lineRule="auto"/>
        <w:rPr>
          <w:rFonts w:ascii="Georgia" w:hAnsi="Georgia"/>
          <w:szCs w:val="24"/>
        </w:rPr>
      </w:pPr>
    </w:p>
    <w:p w14:paraId="3A9D30AC" w14:textId="5C3B67EC" w:rsidR="00CC5919" w:rsidRPr="00455B84" w:rsidRDefault="00E83BA8" w:rsidP="00455B84">
      <w:pPr>
        <w:pStyle w:val="Textoindependiente"/>
        <w:widowControl w:val="0"/>
        <w:spacing w:line="276" w:lineRule="auto"/>
        <w:rPr>
          <w:rFonts w:ascii="Georgia" w:eastAsia="Times New Roman" w:hAnsi="Georgia"/>
          <w:szCs w:val="24"/>
          <w:lang w:val="es-CO"/>
        </w:rPr>
      </w:pPr>
      <w:r w:rsidRPr="00455B84">
        <w:rPr>
          <w:rFonts w:ascii="Georgia" w:hAnsi="Georgia"/>
          <w:szCs w:val="24"/>
        </w:rPr>
        <w:t xml:space="preserve">El </w:t>
      </w:r>
      <w:r w:rsidR="00F430CA" w:rsidRPr="00455B84">
        <w:rPr>
          <w:rFonts w:ascii="Georgia" w:hAnsi="Georgia"/>
          <w:szCs w:val="24"/>
        </w:rPr>
        <w:t xml:space="preserve">mínimo </w:t>
      </w:r>
      <w:r w:rsidRPr="00455B84">
        <w:rPr>
          <w:rFonts w:ascii="Georgia" w:hAnsi="Georgia"/>
          <w:szCs w:val="24"/>
        </w:rPr>
        <w:t>vital</w:t>
      </w:r>
      <w:r w:rsidR="00CB3A58" w:rsidRPr="00455B84">
        <w:rPr>
          <w:rFonts w:ascii="Georgia" w:hAnsi="Georgia"/>
          <w:szCs w:val="24"/>
        </w:rPr>
        <w:t>.</w:t>
      </w:r>
      <w:r w:rsidR="000B2464" w:rsidRPr="00455B84">
        <w:rPr>
          <w:rFonts w:ascii="Georgia" w:hAnsi="Georgia"/>
          <w:szCs w:val="24"/>
        </w:rPr>
        <w:t xml:space="preserve"> </w:t>
      </w:r>
      <w:r w:rsidR="000B2464" w:rsidRPr="00455B84">
        <w:rPr>
          <w:rFonts w:ascii="Georgia" w:hAnsi="Georgia" w:cs="Arial"/>
          <w:szCs w:val="24"/>
        </w:rPr>
        <w:t>S</w:t>
      </w:r>
      <w:r w:rsidR="00607CAD" w:rsidRPr="00455B84">
        <w:rPr>
          <w:rFonts w:ascii="Georgia" w:hAnsi="Georgia" w:cs="Arial"/>
          <w:szCs w:val="24"/>
        </w:rPr>
        <w:t>olicitó</w:t>
      </w:r>
      <w:r w:rsidR="00B513E8" w:rsidRPr="00455B84">
        <w:rPr>
          <w:rFonts w:ascii="Georgia" w:hAnsi="Georgia" w:cs="Arial"/>
          <w:szCs w:val="24"/>
        </w:rPr>
        <w:t xml:space="preserve"> o</w:t>
      </w:r>
      <w:r w:rsidR="00EF0E0F" w:rsidRPr="00455B84">
        <w:rPr>
          <w:rFonts w:ascii="Georgia" w:hAnsi="Georgia" w:cs="Arial"/>
          <w:szCs w:val="24"/>
        </w:rPr>
        <w:t xml:space="preserve">rdenar </w:t>
      </w:r>
      <w:r w:rsidR="00232D75" w:rsidRPr="00455B84">
        <w:rPr>
          <w:rFonts w:ascii="Georgia" w:hAnsi="Georgia" w:cs="Arial"/>
          <w:szCs w:val="24"/>
        </w:rPr>
        <w:t>a</w:t>
      </w:r>
      <w:r w:rsidR="00102308" w:rsidRPr="00455B84">
        <w:rPr>
          <w:rFonts w:ascii="Georgia" w:hAnsi="Georgia" w:cs="Arial"/>
          <w:szCs w:val="24"/>
        </w:rPr>
        <w:t xml:space="preserve"> Colpensiones</w:t>
      </w:r>
      <w:r w:rsidR="00C251D7" w:rsidRPr="00455B84">
        <w:rPr>
          <w:rFonts w:ascii="Georgia" w:hAnsi="Georgia" w:cs="Arial"/>
          <w:szCs w:val="24"/>
        </w:rPr>
        <w:t xml:space="preserve">: </w:t>
      </w:r>
      <w:r w:rsidR="00B837BC" w:rsidRPr="00455B84">
        <w:rPr>
          <w:rFonts w:ascii="Georgia" w:hAnsi="Georgia" w:cs="Arial"/>
          <w:b/>
          <w:bCs/>
          <w:szCs w:val="24"/>
        </w:rPr>
        <w:t xml:space="preserve">(i) </w:t>
      </w:r>
      <w:r w:rsidR="00F430CA" w:rsidRPr="00455B84">
        <w:rPr>
          <w:rFonts w:ascii="Georgia" w:hAnsi="Georgia" w:cs="Arial"/>
          <w:szCs w:val="24"/>
        </w:rPr>
        <w:t>Restablecer el pago de la pensión</w:t>
      </w:r>
      <w:r w:rsidR="00B837BC" w:rsidRPr="00455B84">
        <w:rPr>
          <w:rFonts w:ascii="Georgia" w:hAnsi="Georgia" w:cs="Arial"/>
          <w:szCs w:val="24"/>
        </w:rPr>
        <w:t xml:space="preserve">; </w:t>
      </w:r>
      <w:r w:rsidR="00F430CA" w:rsidRPr="00455B84">
        <w:rPr>
          <w:rFonts w:ascii="Georgia" w:hAnsi="Georgia" w:cs="Arial"/>
          <w:bCs/>
          <w:szCs w:val="24"/>
        </w:rPr>
        <w:t>y</w:t>
      </w:r>
      <w:r w:rsidR="00F430CA" w:rsidRPr="00455B84">
        <w:rPr>
          <w:rFonts w:ascii="Georgia" w:hAnsi="Georgia" w:cs="Arial"/>
          <w:b/>
          <w:bCs/>
          <w:szCs w:val="24"/>
        </w:rPr>
        <w:t xml:space="preserve"> </w:t>
      </w:r>
      <w:r w:rsidR="00B837BC" w:rsidRPr="00455B84">
        <w:rPr>
          <w:rFonts w:ascii="Georgia" w:hAnsi="Georgia" w:cs="Arial"/>
          <w:b/>
          <w:bCs/>
          <w:szCs w:val="24"/>
        </w:rPr>
        <w:t>(</w:t>
      </w:r>
      <w:r w:rsidR="00F430CA" w:rsidRPr="00455B84">
        <w:rPr>
          <w:rFonts w:ascii="Georgia" w:hAnsi="Georgia" w:cs="Arial"/>
          <w:b/>
          <w:bCs/>
          <w:szCs w:val="24"/>
        </w:rPr>
        <w:t>ii</w:t>
      </w:r>
      <w:r w:rsidR="00B837BC" w:rsidRPr="00455B84">
        <w:rPr>
          <w:rFonts w:ascii="Georgia" w:hAnsi="Georgia" w:cs="Arial"/>
          <w:b/>
          <w:bCs/>
          <w:szCs w:val="24"/>
        </w:rPr>
        <w:t xml:space="preserve">) </w:t>
      </w:r>
      <w:r w:rsidR="00B837BC" w:rsidRPr="00455B84">
        <w:rPr>
          <w:rFonts w:ascii="Georgia" w:hAnsi="Georgia" w:cs="Arial"/>
          <w:szCs w:val="24"/>
        </w:rPr>
        <w:t xml:space="preserve">Reanudar el trámite de revisión de PCL </w:t>
      </w:r>
      <w:r w:rsidR="00C251D7" w:rsidRPr="00455B84">
        <w:rPr>
          <w:rFonts w:ascii="Georgia" w:eastAsia="Times New Roman" w:hAnsi="Georgia"/>
          <w:szCs w:val="24"/>
        </w:rPr>
        <w:t xml:space="preserve">(Cuaderno No.1, </w:t>
      </w:r>
      <w:proofErr w:type="spellStart"/>
      <w:r w:rsidR="00B837BC" w:rsidRPr="00455B84">
        <w:rPr>
          <w:rFonts w:ascii="Georgia" w:eastAsia="Times New Roman" w:hAnsi="Georgia"/>
          <w:szCs w:val="24"/>
        </w:rPr>
        <w:t>pdf</w:t>
      </w:r>
      <w:proofErr w:type="spellEnd"/>
      <w:r w:rsidR="00B837BC" w:rsidRPr="00455B84">
        <w:rPr>
          <w:rFonts w:ascii="Georgia" w:eastAsia="Times New Roman" w:hAnsi="Georgia"/>
          <w:szCs w:val="24"/>
        </w:rPr>
        <w:t xml:space="preserve"> No.</w:t>
      </w:r>
      <w:r w:rsidR="00F430CA" w:rsidRPr="00455B84">
        <w:rPr>
          <w:rFonts w:ascii="Georgia" w:eastAsia="Times New Roman" w:hAnsi="Georgia"/>
          <w:szCs w:val="24"/>
        </w:rPr>
        <w:t>02</w:t>
      </w:r>
      <w:r w:rsidR="00C251D7" w:rsidRPr="00455B84">
        <w:rPr>
          <w:rFonts w:ascii="Georgia" w:eastAsia="Times New Roman" w:hAnsi="Georgia"/>
          <w:szCs w:val="24"/>
        </w:rPr>
        <w:t>)</w:t>
      </w:r>
      <w:r w:rsidR="00B513E8" w:rsidRPr="00455B84">
        <w:rPr>
          <w:rFonts w:ascii="Georgia" w:eastAsia="Times New Roman" w:hAnsi="Georgia"/>
          <w:szCs w:val="24"/>
          <w:lang w:val="es-CO"/>
        </w:rPr>
        <w:t xml:space="preserve">. </w:t>
      </w:r>
    </w:p>
    <w:p w14:paraId="05CDE5C9" w14:textId="3C739594" w:rsidR="00EF0E0F" w:rsidRPr="00455B84" w:rsidRDefault="00EF0E0F" w:rsidP="00455B84">
      <w:pPr>
        <w:pStyle w:val="Textoindependiente"/>
        <w:widowControl w:val="0"/>
        <w:spacing w:line="276" w:lineRule="auto"/>
        <w:rPr>
          <w:rFonts w:ascii="Georgia" w:hAnsi="Georgia" w:cs="Arial"/>
          <w:szCs w:val="24"/>
        </w:rPr>
      </w:pPr>
    </w:p>
    <w:p w14:paraId="393E1726" w14:textId="77777777" w:rsidR="00B513E8" w:rsidRPr="00455B84" w:rsidRDefault="00B513E8" w:rsidP="00455B84">
      <w:pPr>
        <w:pStyle w:val="Textoindependiente"/>
        <w:widowControl w:val="0"/>
        <w:spacing w:line="276" w:lineRule="auto"/>
        <w:rPr>
          <w:rFonts w:ascii="Georgia" w:hAnsi="Georgia" w:cs="Arial"/>
          <w:szCs w:val="24"/>
        </w:rPr>
      </w:pPr>
    </w:p>
    <w:p w14:paraId="69A32046" w14:textId="77777777" w:rsidR="00191365" w:rsidRPr="00455B84" w:rsidRDefault="00191365" w:rsidP="00455B84">
      <w:pPr>
        <w:pStyle w:val="Textoindependiente"/>
        <w:widowControl w:val="0"/>
        <w:numPr>
          <w:ilvl w:val="0"/>
          <w:numId w:val="1"/>
        </w:numPr>
        <w:spacing w:line="276" w:lineRule="auto"/>
        <w:rPr>
          <w:rFonts w:ascii="Georgia" w:hAnsi="Georgia"/>
          <w:bCs/>
          <w:smallCaps/>
          <w:szCs w:val="24"/>
          <w:lang w:val="es-419"/>
        </w:rPr>
      </w:pPr>
      <w:r w:rsidRPr="00455B84">
        <w:rPr>
          <w:rFonts w:ascii="Georgia" w:hAnsi="Georgia"/>
          <w:bCs/>
          <w:smallCaps/>
          <w:szCs w:val="24"/>
          <w:lang w:val="es-419"/>
        </w:rPr>
        <w:t>La sinopsis de la crónica procesal</w:t>
      </w:r>
    </w:p>
    <w:p w14:paraId="7BE09489" w14:textId="1C701597" w:rsidR="002B2E94" w:rsidRPr="00455B84" w:rsidRDefault="00B513E8" w:rsidP="00455B84">
      <w:pPr>
        <w:pStyle w:val="Textoindependiente"/>
        <w:widowControl w:val="0"/>
        <w:spacing w:line="276" w:lineRule="auto"/>
        <w:rPr>
          <w:rFonts w:ascii="Georgia" w:hAnsi="Georgia"/>
          <w:szCs w:val="24"/>
        </w:rPr>
      </w:pPr>
      <w:r w:rsidRPr="00455B84">
        <w:rPr>
          <w:rFonts w:ascii="Georgia" w:hAnsi="Georgia"/>
          <w:szCs w:val="24"/>
        </w:rPr>
        <w:t xml:space="preserve"> </w:t>
      </w:r>
    </w:p>
    <w:p w14:paraId="64AA3071" w14:textId="396ADA6C" w:rsidR="00BF6FBF" w:rsidRPr="00455B84" w:rsidRDefault="00F430CA" w:rsidP="00455B84">
      <w:pPr>
        <w:spacing w:line="276" w:lineRule="auto"/>
        <w:jc w:val="both"/>
        <w:rPr>
          <w:rFonts w:ascii="Georgia" w:hAnsi="Georgia"/>
          <w:lang w:val="es-CO"/>
        </w:rPr>
      </w:pPr>
      <w:r w:rsidRPr="00455B84">
        <w:rPr>
          <w:rFonts w:ascii="Georgia" w:hAnsi="Georgia"/>
        </w:rPr>
        <w:t xml:space="preserve">El 19-05-2022 se </w:t>
      </w:r>
      <w:r w:rsidR="00C251D7" w:rsidRPr="00455B84">
        <w:rPr>
          <w:rFonts w:ascii="Georgia" w:hAnsi="Georgia"/>
        </w:rPr>
        <w:t>a</w:t>
      </w:r>
      <w:r w:rsidR="003A489A" w:rsidRPr="00455B84">
        <w:rPr>
          <w:rFonts w:ascii="Georgia" w:hAnsi="Georgia"/>
        </w:rPr>
        <w:t>dmitió</w:t>
      </w:r>
      <w:r w:rsidR="00F85CA4" w:rsidRPr="00455B84">
        <w:rPr>
          <w:rFonts w:ascii="Georgia" w:hAnsi="Georgia"/>
        </w:rPr>
        <w:t xml:space="preserve"> </w:t>
      </w:r>
      <w:r w:rsidR="00EF0E0F" w:rsidRPr="00455B84">
        <w:rPr>
          <w:rFonts w:ascii="Georgia" w:hAnsi="Georgia"/>
        </w:rPr>
        <w:t>la acción</w:t>
      </w:r>
      <w:r w:rsidR="002978A1" w:rsidRPr="00455B84">
        <w:rPr>
          <w:rFonts w:ascii="Georgia" w:hAnsi="Georgia"/>
        </w:rPr>
        <w:t xml:space="preserve"> </w:t>
      </w:r>
      <w:r w:rsidR="00A23C49" w:rsidRPr="00455B84">
        <w:rPr>
          <w:rFonts w:ascii="Georgia" w:hAnsi="Georgia"/>
        </w:rPr>
        <w:t>(</w:t>
      </w:r>
      <w:r w:rsidR="00D83669" w:rsidRPr="00455B84">
        <w:rPr>
          <w:rFonts w:ascii="Georgia" w:hAnsi="Georgia"/>
        </w:rPr>
        <w:t>Ibidem</w:t>
      </w:r>
      <w:r w:rsidR="00232D75" w:rsidRPr="00455B84">
        <w:rPr>
          <w:rFonts w:ascii="Georgia" w:hAnsi="Georgia"/>
        </w:rPr>
        <w:t xml:space="preserve">, </w:t>
      </w:r>
      <w:proofErr w:type="spellStart"/>
      <w:r w:rsidR="00D83669" w:rsidRPr="00455B84">
        <w:rPr>
          <w:rFonts w:ascii="Georgia" w:hAnsi="Georgia"/>
        </w:rPr>
        <w:t>pdf</w:t>
      </w:r>
      <w:proofErr w:type="spellEnd"/>
      <w:r w:rsidR="00D83669" w:rsidRPr="00455B84">
        <w:rPr>
          <w:rFonts w:ascii="Georgia" w:hAnsi="Georgia"/>
        </w:rPr>
        <w:t xml:space="preserve"> No.</w:t>
      </w:r>
      <w:r w:rsidRPr="00455B84">
        <w:rPr>
          <w:rFonts w:ascii="Georgia" w:hAnsi="Georgia"/>
        </w:rPr>
        <w:t>03</w:t>
      </w:r>
      <w:r w:rsidR="00B513E8" w:rsidRPr="00455B84">
        <w:rPr>
          <w:rFonts w:ascii="Georgia" w:hAnsi="Georgia"/>
        </w:rPr>
        <w:t>)</w:t>
      </w:r>
      <w:r w:rsidR="00F639E1" w:rsidRPr="00455B84">
        <w:rPr>
          <w:rFonts w:ascii="Georgia" w:hAnsi="Georgia"/>
        </w:rPr>
        <w:t>; el</w:t>
      </w:r>
      <w:r w:rsidR="00BF74E5" w:rsidRPr="00455B84">
        <w:rPr>
          <w:rFonts w:ascii="Georgia" w:hAnsi="Georgia"/>
        </w:rPr>
        <w:t xml:space="preserve"> </w:t>
      </w:r>
      <w:r w:rsidRPr="00455B84">
        <w:rPr>
          <w:rFonts w:ascii="Georgia" w:hAnsi="Georgia"/>
        </w:rPr>
        <w:t>58-05-2022 se vinculó un litisconsorte</w:t>
      </w:r>
      <w:r w:rsidR="00D83669" w:rsidRPr="00455B84">
        <w:rPr>
          <w:rFonts w:ascii="Georgia" w:hAnsi="Georgia"/>
        </w:rPr>
        <w:t xml:space="preserve"> </w:t>
      </w:r>
      <w:r w:rsidR="001A261B" w:rsidRPr="00455B84">
        <w:rPr>
          <w:rFonts w:ascii="Georgia" w:hAnsi="Georgia"/>
        </w:rPr>
        <w:t>(</w:t>
      </w:r>
      <w:r w:rsidR="00D83669" w:rsidRPr="00455B84">
        <w:rPr>
          <w:rFonts w:ascii="Georgia" w:hAnsi="Georgia"/>
        </w:rPr>
        <w:t xml:space="preserve">Ibidem, </w:t>
      </w:r>
      <w:proofErr w:type="spellStart"/>
      <w:r w:rsidR="00D83669" w:rsidRPr="00455B84">
        <w:rPr>
          <w:rFonts w:ascii="Georgia" w:hAnsi="Georgia"/>
        </w:rPr>
        <w:t>pdf</w:t>
      </w:r>
      <w:proofErr w:type="spellEnd"/>
      <w:r w:rsidR="00D83669" w:rsidRPr="00455B84">
        <w:rPr>
          <w:rFonts w:ascii="Georgia" w:hAnsi="Georgia"/>
        </w:rPr>
        <w:t xml:space="preserve"> No.</w:t>
      </w:r>
      <w:r w:rsidRPr="00455B84">
        <w:rPr>
          <w:rFonts w:ascii="Georgia" w:hAnsi="Georgia"/>
        </w:rPr>
        <w:t>08</w:t>
      </w:r>
      <w:r w:rsidR="001A261B" w:rsidRPr="00455B84">
        <w:rPr>
          <w:rFonts w:ascii="Georgia" w:hAnsi="Georgia"/>
        </w:rPr>
        <w:t>)</w:t>
      </w:r>
      <w:r w:rsidR="00607CAD" w:rsidRPr="00455B84">
        <w:rPr>
          <w:rFonts w:ascii="Georgia" w:hAnsi="Georgia"/>
        </w:rPr>
        <w:t>;</w:t>
      </w:r>
      <w:r w:rsidRPr="00455B84">
        <w:rPr>
          <w:rFonts w:ascii="Georgia" w:hAnsi="Georgia"/>
        </w:rPr>
        <w:t xml:space="preserve"> el 31-05-2022 se falló (Ibidem, </w:t>
      </w:r>
      <w:proofErr w:type="spellStart"/>
      <w:r w:rsidRPr="00455B84">
        <w:rPr>
          <w:rFonts w:ascii="Georgia" w:hAnsi="Georgia"/>
        </w:rPr>
        <w:t>pdf</w:t>
      </w:r>
      <w:proofErr w:type="spellEnd"/>
      <w:r w:rsidRPr="00455B84">
        <w:rPr>
          <w:rFonts w:ascii="Georgia" w:hAnsi="Georgia"/>
        </w:rPr>
        <w:t xml:space="preserve"> No.11); y, </w:t>
      </w:r>
      <w:r w:rsidR="00EA2391" w:rsidRPr="00455B84">
        <w:rPr>
          <w:rFonts w:ascii="Georgia" w:hAnsi="Georgia"/>
        </w:rPr>
        <w:t>el</w:t>
      </w:r>
      <w:r w:rsidR="00E654D1" w:rsidRPr="00455B84">
        <w:rPr>
          <w:rFonts w:ascii="Georgia" w:hAnsi="Georgia"/>
        </w:rPr>
        <w:t xml:space="preserve"> </w:t>
      </w:r>
      <w:r w:rsidRPr="00455B84">
        <w:rPr>
          <w:rFonts w:ascii="Georgia" w:hAnsi="Georgia"/>
        </w:rPr>
        <w:t xml:space="preserve">07-06-2022 se </w:t>
      </w:r>
      <w:r w:rsidR="00EA2391" w:rsidRPr="00455B84">
        <w:rPr>
          <w:rFonts w:ascii="Georgia" w:hAnsi="Georgia"/>
        </w:rPr>
        <w:t>concedió la impugnación (</w:t>
      </w:r>
      <w:r w:rsidRPr="00455B84">
        <w:rPr>
          <w:rFonts w:ascii="Georgia" w:hAnsi="Georgia"/>
        </w:rPr>
        <w:t xml:space="preserve">Ib., carpeta impugnación, </w:t>
      </w:r>
      <w:proofErr w:type="spellStart"/>
      <w:r w:rsidR="00D83669" w:rsidRPr="00455B84">
        <w:rPr>
          <w:rFonts w:ascii="Georgia" w:hAnsi="Georgia"/>
        </w:rPr>
        <w:t>pdf</w:t>
      </w:r>
      <w:proofErr w:type="spellEnd"/>
      <w:r w:rsidR="00D83669" w:rsidRPr="00455B84">
        <w:rPr>
          <w:rFonts w:ascii="Georgia" w:hAnsi="Georgia"/>
        </w:rPr>
        <w:t xml:space="preserve"> </w:t>
      </w:r>
      <w:r w:rsidR="00B513E8" w:rsidRPr="00455B84">
        <w:rPr>
          <w:rFonts w:ascii="Georgia" w:hAnsi="Georgia"/>
        </w:rPr>
        <w:t>No.</w:t>
      </w:r>
      <w:r w:rsidRPr="00455B84">
        <w:rPr>
          <w:rFonts w:ascii="Georgia" w:hAnsi="Georgia"/>
        </w:rPr>
        <w:t>02</w:t>
      </w:r>
      <w:r w:rsidR="00B513E8" w:rsidRPr="00455B84">
        <w:rPr>
          <w:rFonts w:ascii="Georgia" w:hAnsi="Georgia"/>
        </w:rPr>
        <w:t>).</w:t>
      </w:r>
    </w:p>
    <w:p w14:paraId="6C83F26E" w14:textId="77777777" w:rsidR="00EA2391" w:rsidRPr="00455B84" w:rsidRDefault="00EA2391" w:rsidP="00455B84">
      <w:pPr>
        <w:pStyle w:val="Textoindependiente"/>
        <w:widowControl w:val="0"/>
        <w:spacing w:line="276" w:lineRule="auto"/>
        <w:rPr>
          <w:rFonts w:ascii="Georgia" w:hAnsi="Georgia" w:cs="Arial"/>
          <w:szCs w:val="24"/>
        </w:rPr>
      </w:pPr>
    </w:p>
    <w:p w14:paraId="24875562" w14:textId="763E9038" w:rsidR="00041D9D" w:rsidRPr="00455B84" w:rsidRDefault="00B6B064" w:rsidP="00455B84">
      <w:pPr>
        <w:pStyle w:val="Textoindependiente"/>
        <w:widowControl w:val="0"/>
        <w:spacing w:line="276" w:lineRule="auto"/>
        <w:rPr>
          <w:rFonts w:ascii="Georgia" w:hAnsi="Georgia" w:cs="Arial"/>
          <w:szCs w:val="24"/>
        </w:rPr>
      </w:pPr>
      <w:r w:rsidRPr="00455B84">
        <w:rPr>
          <w:rFonts w:ascii="Georgia" w:hAnsi="Georgia" w:cs="Arial"/>
          <w:szCs w:val="24"/>
        </w:rPr>
        <w:t xml:space="preserve">La sentencia </w:t>
      </w:r>
      <w:r w:rsidR="00C136F1" w:rsidRPr="00455B84">
        <w:rPr>
          <w:rFonts w:ascii="Georgia" w:hAnsi="Georgia" w:cs="Arial"/>
          <w:szCs w:val="24"/>
        </w:rPr>
        <w:t xml:space="preserve">amparó </w:t>
      </w:r>
      <w:r w:rsidR="00F430CA" w:rsidRPr="00455B84">
        <w:rPr>
          <w:rFonts w:ascii="Georgia" w:hAnsi="Georgia" w:cs="Arial"/>
          <w:szCs w:val="24"/>
        </w:rPr>
        <w:t xml:space="preserve">los derechos al debido proceso, mínimo vital y seguridad social y ordenó a los encausados reanudar el pago de la pensión de invalidez y adelantar la revisión de la calificación de la PCL, porque no se surtió en debida forma la notificación del requerimiento administrativo </w:t>
      </w:r>
      <w:r w:rsidR="00C136F1" w:rsidRPr="00455B84">
        <w:rPr>
          <w:rFonts w:ascii="Georgia" w:hAnsi="Georgia" w:cs="Arial"/>
          <w:szCs w:val="24"/>
        </w:rPr>
        <w:t>(</w:t>
      </w:r>
      <w:proofErr w:type="spellStart"/>
      <w:r w:rsidR="00F430CA" w:rsidRPr="00455B84">
        <w:rPr>
          <w:rFonts w:ascii="Georgia" w:hAnsi="Georgia" w:cs="Arial"/>
          <w:szCs w:val="24"/>
        </w:rPr>
        <w:t>Ib</w:t>
      </w:r>
      <w:proofErr w:type="spellEnd"/>
      <w:r w:rsidR="00F430CA" w:rsidRPr="00455B84">
        <w:rPr>
          <w:rFonts w:ascii="Georgia" w:hAnsi="Georgia" w:cs="Arial"/>
          <w:szCs w:val="24"/>
        </w:rPr>
        <w:t xml:space="preserve">-, </w:t>
      </w:r>
      <w:proofErr w:type="spellStart"/>
      <w:r w:rsidR="00F430CA" w:rsidRPr="00455B84">
        <w:rPr>
          <w:rFonts w:ascii="Georgia" w:hAnsi="Georgia" w:cs="Arial"/>
          <w:szCs w:val="24"/>
        </w:rPr>
        <w:t>pdf</w:t>
      </w:r>
      <w:proofErr w:type="spellEnd"/>
      <w:r w:rsidR="00F430CA" w:rsidRPr="00455B84">
        <w:rPr>
          <w:rFonts w:ascii="Georgia" w:hAnsi="Georgia" w:cs="Arial"/>
          <w:szCs w:val="24"/>
        </w:rPr>
        <w:t xml:space="preserve"> </w:t>
      </w:r>
      <w:r w:rsidR="00041D9D" w:rsidRPr="00455B84">
        <w:rPr>
          <w:rFonts w:ascii="Georgia" w:hAnsi="Georgia" w:cs="Arial"/>
          <w:szCs w:val="24"/>
        </w:rPr>
        <w:t>No.</w:t>
      </w:r>
      <w:r w:rsidR="00F430CA" w:rsidRPr="00455B84">
        <w:rPr>
          <w:rFonts w:ascii="Georgia" w:hAnsi="Georgia" w:cs="Arial"/>
          <w:szCs w:val="24"/>
        </w:rPr>
        <w:t>11</w:t>
      </w:r>
      <w:r w:rsidR="00C136F1" w:rsidRPr="00455B84">
        <w:rPr>
          <w:rFonts w:ascii="Georgia" w:hAnsi="Georgia" w:cs="Arial"/>
          <w:szCs w:val="24"/>
        </w:rPr>
        <w:t>)</w:t>
      </w:r>
      <w:r w:rsidR="00CC7260" w:rsidRPr="00455B84">
        <w:rPr>
          <w:rFonts w:ascii="Georgia" w:hAnsi="Georgia" w:cs="Arial"/>
          <w:szCs w:val="24"/>
        </w:rPr>
        <w:t xml:space="preserve">. </w:t>
      </w:r>
    </w:p>
    <w:p w14:paraId="0B71DA01" w14:textId="77777777" w:rsidR="00041D9D" w:rsidRPr="00455B84" w:rsidRDefault="00041D9D" w:rsidP="00455B84">
      <w:pPr>
        <w:pStyle w:val="Textoindependiente"/>
        <w:widowControl w:val="0"/>
        <w:spacing w:line="276" w:lineRule="auto"/>
        <w:rPr>
          <w:rFonts w:ascii="Georgia" w:hAnsi="Georgia" w:cs="Arial"/>
          <w:szCs w:val="24"/>
        </w:rPr>
      </w:pPr>
    </w:p>
    <w:p w14:paraId="742B36E7" w14:textId="0EB63DFD" w:rsidR="007F3D86" w:rsidRPr="00455B84" w:rsidRDefault="00CC7260" w:rsidP="00455B84">
      <w:pPr>
        <w:pStyle w:val="Textoindependiente"/>
        <w:widowControl w:val="0"/>
        <w:spacing w:line="276" w:lineRule="auto"/>
        <w:rPr>
          <w:rFonts w:ascii="Georgia" w:hAnsi="Georgia"/>
          <w:szCs w:val="24"/>
        </w:rPr>
      </w:pPr>
      <w:r w:rsidRPr="00455B84">
        <w:rPr>
          <w:rFonts w:ascii="Georgia" w:hAnsi="Georgia" w:cs="Arial"/>
          <w:szCs w:val="24"/>
        </w:rPr>
        <w:t>L</w:t>
      </w:r>
      <w:r w:rsidRPr="00455B84">
        <w:rPr>
          <w:rFonts w:ascii="Georgia" w:hAnsi="Georgia"/>
          <w:szCs w:val="24"/>
        </w:rPr>
        <w:t>a autoridad</w:t>
      </w:r>
      <w:r w:rsidR="007F3D86" w:rsidRPr="00455B84">
        <w:rPr>
          <w:rFonts w:ascii="Georgia" w:hAnsi="Georgia"/>
          <w:szCs w:val="24"/>
        </w:rPr>
        <w:t xml:space="preserve"> </w:t>
      </w:r>
      <w:r w:rsidR="00AB51E4" w:rsidRPr="00455B84">
        <w:rPr>
          <w:rFonts w:ascii="Georgia" w:hAnsi="Georgia"/>
          <w:szCs w:val="24"/>
        </w:rPr>
        <w:t xml:space="preserve">informó que le compete realizar cada tres (3) años la revisión de la PCL de los beneficiarios de pensiones de invalidez y, como </w:t>
      </w:r>
      <w:r w:rsidR="00F430CA" w:rsidRPr="00455B84">
        <w:rPr>
          <w:rFonts w:ascii="Georgia" w:hAnsi="Georgia"/>
          <w:szCs w:val="24"/>
        </w:rPr>
        <w:t>el</w:t>
      </w:r>
      <w:r w:rsidR="00AB51E4" w:rsidRPr="00455B84">
        <w:rPr>
          <w:rFonts w:ascii="Georgia" w:hAnsi="Georgia"/>
          <w:szCs w:val="24"/>
        </w:rPr>
        <w:t xml:space="preserve"> actor desatendió </w:t>
      </w:r>
      <w:r w:rsidR="00F430CA" w:rsidRPr="00455B84">
        <w:rPr>
          <w:rFonts w:ascii="Georgia" w:hAnsi="Georgia"/>
          <w:szCs w:val="24"/>
        </w:rPr>
        <w:t>la citación</w:t>
      </w:r>
      <w:r w:rsidR="00AB51E4" w:rsidRPr="00455B84">
        <w:rPr>
          <w:rFonts w:ascii="Georgia" w:hAnsi="Georgia"/>
          <w:szCs w:val="24"/>
        </w:rPr>
        <w:t xml:space="preserve">, cerró el trámite y suspendió el pago de la mesada. Asimismo, alegó: </w:t>
      </w:r>
      <w:r w:rsidR="00AB51E4" w:rsidRPr="00455B84">
        <w:rPr>
          <w:rFonts w:ascii="Georgia" w:hAnsi="Georgia"/>
          <w:b/>
          <w:bCs/>
          <w:szCs w:val="24"/>
        </w:rPr>
        <w:t xml:space="preserve">(i) </w:t>
      </w:r>
      <w:r w:rsidR="00AB51E4" w:rsidRPr="00455B84">
        <w:rPr>
          <w:rFonts w:ascii="Georgia" w:hAnsi="Georgia"/>
          <w:szCs w:val="24"/>
        </w:rPr>
        <w:t>F</w:t>
      </w:r>
      <w:r w:rsidR="00041D9D" w:rsidRPr="00455B84">
        <w:rPr>
          <w:rFonts w:ascii="Georgia" w:hAnsi="Georgia"/>
          <w:szCs w:val="24"/>
        </w:rPr>
        <w:t>alta de subsidiariedad</w:t>
      </w:r>
      <w:r w:rsidR="00AB51E4" w:rsidRPr="00455B84">
        <w:rPr>
          <w:rFonts w:ascii="Georgia" w:hAnsi="Georgia"/>
          <w:szCs w:val="24"/>
        </w:rPr>
        <w:t xml:space="preserve">; </w:t>
      </w:r>
      <w:r w:rsidR="004737CF" w:rsidRPr="00455B84">
        <w:rPr>
          <w:rFonts w:ascii="Georgia" w:hAnsi="Georgia"/>
          <w:szCs w:val="24"/>
        </w:rPr>
        <w:t xml:space="preserve">e, </w:t>
      </w:r>
      <w:r w:rsidR="00AB51E4" w:rsidRPr="00455B84">
        <w:rPr>
          <w:rFonts w:ascii="Georgia" w:hAnsi="Georgia"/>
          <w:b/>
          <w:bCs/>
          <w:szCs w:val="24"/>
        </w:rPr>
        <w:t xml:space="preserve">(ii) </w:t>
      </w:r>
      <w:r w:rsidR="00AB51E4" w:rsidRPr="00455B84">
        <w:rPr>
          <w:rFonts w:ascii="Georgia" w:hAnsi="Georgia"/>
          <w:szCs w:val="24"/>
        </w:rPr>
        <w:t xml:space="preserve">Incompetencia del juez constitucional </w:t>
      </w:r>
      <w:r w:rsidR="00C35362" w:rsidRPr="00455B84">
        <w:rPr>
          <w:rFonts w:ascii="Georgia" w:hAnsi="Georgia"/>
          <w:szCs w:val="24"/>
        </w:rPr>
        <w:t>(</w:t>
      </w:r>
      <w:r w:rsidR="004737CF" w:rsidRPr="00455B84">
        <w:rPr>
          <w:rFonts w:ascii="Georgia" w:hAnsi="Georgia"/>
          <w:szCs w:val="24"/>
        </w:rPr>
        <w:t xml:space="preserve">Ib., carpeta impugnación, </w:t>
      </w:r>
      <w:proofErr w:type="spellStart"/>
      <w:r w:rsidR="004737CF" w:rsidRPr="00455B84">
        <w:rPr>
          <w:rFonts w:ascii="Georgia" w:hAnsi="Georgia"/>
          <w:szCs w:val="24"/>
        </w:rPr>
        <w:t>pdf</w:t>
      </w:r>
      <w:proofErr w:type="spellEnd"/>
      <w:r w:rsidR="004737CF" w:rsidRPr="00455B84">
        <w:rPr>
          <w:rFonts w:ascii="Georgia" w:hAnsi="Georgia"/>
          <w:szCs w:val="24"/>
        </w:rPr>
        <w:t xml:space="preserve"> No.02</w:t>
      </w:r>
      <w:r w:rsidR="003E3E1B" w:rsidRPr="00455B84">
        <w:rPr>
          <w:rFonts w:ascii="Georgia" w:hAnsi="Georgia"/>
          <w:szCs w:val="24"/>
        </w:rPr>
        <w:t>).</w:t>
      </w:r>
    </w:p>
    <w:p w14:paraId="7FB67389" w14:textId="3DD62AD4" w:rsidR="00480564" w:rsidRPr="00455B84" w:rsidRDefault="00480564" w:rsidP="00455B84">
      <w:pPr>
        <w:pStyle w:val="Textoindependiente"/>
        <w:widowControl w:val="0"/>
        <w:spacing w:line="276" w:lineRule="auto"/>
        <w:rPr>
          <w:rFonts w:ascii="Georgia" w:hAnsi="Georgia"/>
          <w:szCs w:val="24"/>
        </w:rPr>
      </w:pPr>
    </w:p>
    <w:p w14:paraId="5C35D34B" w14:textId="77777777" w:rsidR="003B41AF" w:rsidRPr="00455B84" w:rsidRDefault="003B41AF" w:rsidP="00455B84">
      <w:pPr>
        <w:pStyle w:val="Textoindependiente"/>
        <w:widowControl w:val="0"/>
        <w:spacing w:line="276" w:lineRule="auto"/>
        <w:rPr>
          <w:rFonts w:ascii="Georgia" w:hAnsi="Georgia"/>
          <w:szCs w:val="24"/>
        </w:rPr>
      </w:pPr>
    </w:p>
    <w:p w14:paraId="172FD9F4" w14:textId="77777777" w:rsidR="00191365" w:rsidRPr="00455B84" w:rsidRDefault="00191365" w:rsidP="00455B84">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Cs/>
          <w:smallCaps/>
          <w:szCs w:val="24"/>
          <w:lang w:val="es-419"/>
        </w:rPr>
      </w:pPr>
      <w:r w:rsidRPr="00455B84">
        <w:rPr>
          <w:rFonts w:ascii="Georgia" w:hAnsi="Georgia"/>
          <w:bCs/>
          <w:smallCaps/>
          <w:szCs w:val="24"/>
          <w:lang w:val="es-419"/>
        </w:rPr>
        <w:t>La fundamentación jurídica para resolver</w:t>
      </w:r>
    </w:p>
    <w:p w14:paraId="1BDFEAA6" w14:textId="77777777" w:rsidR="004737CF" w:rsidRPr="00455B84" w:rsidRDefault="004737CF" w:rsidP="00455B8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67C8E499" w14:textId="022F79D2" w:rsidR="0095208E" w:rsidRPr="00455B84" w:rsidRDefault="0095208E" w:rsidP="00455B84">
      <w:pPr>
        <w:pStyle w:val="Textoindependiente"/>
        <w:widowControl w:val="0"/>
        <w:numPr>
          <w:ilvl w:val="1"/>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455B84">
        <w:rPr>
          <w:rFonts w:ascii="Georgia" w:hAnsi="Georgia"/>
          <w:smallCaps/>
          <w:szCs w:val="24"/>
          <w:lang w:val="es-419"/>
        </w:rPr>
        <w:t>La competencia funcional</w:t>
      </w:r>
      <w:r w:rsidR="49BC09CC" w:rsidRPr="00455B84">
        <w:rPr>
          <w:rFonts w:ascii="Georgia" w:hAnsi="Georgia"/>
          <w:smallCaps/>
          <w:szCs w:val="24"/>
          <w:lang w:val="es-419"/>
        </w:rPr>
        <w:t xml:space="preserve">. </w:t>
      </w:r>
      <w:r w:rsidRPr="00455B84">
        <w:rPr>
          <w:rFonts w:ascii="Georgia" w:hAnsi="Georgia" w:cs="Arial"/>
          <w:szCs w:val="24"/>
          <w:lang w:val="es-CO"/>
        </w:rPr>
        <w:t xml:space="preserve">La tiene esta Sala, por ser la superiora jerárquica del despacho cognoscente </w:t>
      </w:r>
      <w:r w:rsidRPr="00455B84">
        <w:rPr>
          <w:rFonts w:ascii="Georgia" w:hAnsi="Georgia"/>
          <w:szCs w:val="24"/>
        </w:rPr>
        <w:t>(Art. 32, D.2591/1991)</w:t>
      </w:r>
      <w:r w:rsidRPr="00455B84">
        <w:rPr>
          <w:rFonts w:ascii="Georgia" w:hAnsi="Georgia" w:cs="Arial"/>
          <w:szCs w:val="24"/>
          <w:lang w:val="es-CO"/>
        </w:rPr>
        <w:t>.</w:t>
      </w:r>
    </w:p>
    <w:p w14:paraId="0A9E7A30" w14:textId="77777777" w:rsidR="00C35362" w:rsidRPr="00455B84" w:rsidRDefault="00C35362" w:rsidP="00455B84">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rPr>
          <w:rFonts w:ascii="Georgia" w:hAnsi="Georgia"/>
          <w:szCs w:val="24"/>
          <w:lang w:val="es-419"/>
        </w:rPr>
      </w:pPr>
    </w:p>
    <w:p w14:paraId="148A33F8" w14:textId="2AF6901E" w:rsidR="0095208E" w:rsidRPr="00455B84" w:rsidRDefault="0095208E" w:rsidP="00455B84">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455B84">
        <w:rPr>
          <w:rFonts w:ascii="Georgia" w:hAnsi="Georgia"/>
          <w:smallCaps/>
          <w:szCs w:val="24"/>
          <w:lang w:val="es-419"/>
        </w:rPr>
        <w:t>El problema jurídico a resolver</w:t>
      </w:r>
      <w:r w:rsidR="5AF5C4D8" w:rsidRPr="00455B84">
        <w:rPr>
          <w:rFonts w:ascii="Georgia" w:hAnsi="Georgia"/>
          <w:smallCaps/>
          <w:szCs w:val="24"/>
          <w:lang w:val="es-419"/>
        </w:rPr>
        <w:t>.</w:t>
      </w:r>
      <w:r w:rsidRPr="00455B84">
        <w:rPr>
          <w:rFonts w:ascii="Georgia" w:hAnsi="Georgia"/>
          <w:smallCaps/>
          <w:szCs w:val="24"/>
          <w:lang w:val="es-419"/>
        </w:rPr>
        <w:t xml:space="preserve"> </w:t>
      </w:r>
      <w:r w:rsidRPr="00455B84">
        <w:rPr>
          <w:rFonts w:ascii="Georgia" w:hAnsi="Georgia"/>
          <w:szCs w:val="24"/>
          <w:lang w:val="es-419"/>
        </w:rPr>
        <w:t>¿Se debe confirmar, modificar o revocar la sentencia del Juzgado</w:t>
      </w:r>
      <w:r w:rsidRPr="00455B84">
        <w:rPr>
          <w:rFonts w:ascii="Georgia" w:hAnsi="Georgia"/>
          <w:szCs w:val="24"/>
          <w:lang w:val="es-CO"/>
        </w:rPr>
        <w:t xml:space="preserve"> </w:t>
      </w:r>
      <w:r w:rsidR="004737CF" w:rsidRPr="00455B84">
        <w:rPr>
          <w:rFonts w:ascii="Georgia" w:hAnsi="Georgia"/>
          <w:szCs w:val="24"/>
          <w:lang w:val="es-CO"/>
        </w:rPr>
        <w:t xml:space="preserve">de Familia </w:t>
      </w:r>
      <w:r w:rsidR="00F759B3" w:rsidRPr="00455B84">
        <w:rPr>
          <w:rFonts w:ascii="Georgia" w:hAnsi="Georgia"/>
          <w:szCs w:val="24"/>
          <w:lang w:val="es-CO"/>
        </w:rPr>
        <w:t xml:space="preserve">de </w:t>
      </w:r>
      <w:r w:rsidR="004737CF" w:rsidRPr="00455B84">
        <w:rPr>
          <w:rFonts w:ascii="Georgia" w:hAnsi="Georgia"/>
          <w:szCs w:val="24"/>
          <w:lang w:val="es-CO"/>
        </w:rPr>
        <w:t>Dosquebradas</w:t>
      </w:r>
      <w:r w:rsidRPr="00455B84">
        <w:rPr>
          <w:rFonts w:ascii="Georgia" w:hAnsi="Georgia"/>
          <w:szCs w:val="24"/>
          <w:lang w:val="es-419"/>
        </w:rPr>
        <w:t xml:space="preserve">, según la impugnación? </w:t>
      </w:r>
    </w:p>
    <w:p w14:paraId="51E1B014" w14:textId="77777777" w:rsidR="004769A6" w:rsidRPr="00455B84" w:rsidRDefault="004769A6" w:rsidP="00455B84">
      <w:pPr>
        <w:spacing w:line="276" w:lineRule="auto"/>
        <w:jc w:val="both"/>
        <w:rPr>
          <w:rFonts w:ascii="Georgia" w:hAnsi="Georgia" w:cs="Arial"/>
          <w:lang w:val="es-419"/>
        </w:rPr>
      </w:pPr>
    </w:p>
    <w:p w14:paraId="5A7194C3" w14:textId="3513DE5B" w:rsidR="004704B6" w:rsidRPr="00455B84" w:rsidRDefault="004704B6" w:rsidP="00455B84">
      <w:pPr>
        <w:pStyle w:val="Textoindependiente"/>
        <w:widowControl w:val="0"/>
        <w:numPr>
          <w:ilvl w:val="1"/>
          <w:numId w:val="36"/>
        </w:numPr>
        <w:tabs>
          <w:tab w:val="clear" w:pos="708"/>
        </w:tabs>
        <w:spacing w:line="276" w:lineRule="auto"/>
        <w:rPr>
          <w:rFonts w:ascii="Georgia" w:hAnsi="Georgia"/>
          <w:szCs w:val="24"/>
          <w:lang w:val="es-419"/>
        </w:rPr>
      </w:pPr>
      <w:r w:rsidRPr="00455B84">
        <w:rPr>
          <w:rFonts w:ascii="Georgia" w:hAnsi="Georgia"/>
          <w:smallCaps/>
          <w:szCs w:val="24"/>
          <w:lang w:val="es-419"/>
        </w:rPr>
        <w:t>Los presupuestos generales de procedencia</w:t>
      </w:r>
    </w:p>
    <w:p w14:paraId="5264DF85" w14:textId="77777777" w:rsidR="004704B6" w:rsidRPr="00455B84" w:rsidRDefault="004704B6" w:rsidP="00455B84">
      <w:pPr>
        <w:pStyle w:val="Textoindependiente"/>
        <w:widowControl w:val="0"/>
        <w:spacing w:line="276" w:lineRule="auto"/>
        <w:ind w:left="720"/>
        <w:rPr>
          <w:rFonts w:ascii="Georgia" w:hAnsi="Georgia"/>
          <w:szCs w:val="24"/>
          <w:lang w:val="es-419"/>
        </w:rPr>
      </w:pPr>
    </w:p>
    <w:p w14:paraId="647949D1" w14:textId="4646AF0A" w:rsidR="00D6114C" w:rsidRPr="00455B84" w:rsidRDefault="004704B6" w:rsidP="00455B84">
      <w:pPr>
        <w:pStyle w:val="Textoindependiente"/>
        <w:widowControl w:val="0"/>
        <w:numPr>
          <w:ilvl w:val="2"/>
          <w:numId w:val="38"/>
        </w:numPr>
        <w:spacing w:line="276" w:lineRule="auto"/>
        <w:ind w:left="0" w:firstLine="0"/>
        <w:textAlignment w:val="auto"/>
        <w:rPr>
          <w:rFonts w:ascii="Georgia" w:hAnsi="Georgia"/>
          <w:szCs w:val="24"/>
          <w:lang w:val="es-CO"/>
        </w:rPr>
      </w:pPr>
      <w:r w:rsidRPr="00455B84">
        <w:rPr>
          <w:rFonts w:ascii="Georgia" w:hAnsi="Georgia"/>
          <w:smallCaps/>
          <w:szCs w:val="24"/>
          <w:lang w:val="es-419"/>
        </w:rPr>
        <w:t>La legitimación en la causa</w:t>
      </w:r>
      <w:r w:rsidR="022574E5" w:rsidRPr="00455B84">
        <w:rPr>
          <w:rFonts w:ascii="Georgia" w:hAnsi="Georgia"/>
          <w:smallCaps/>
          <w:szCs w:val="24"/>
          <w:lang w:val="es-419"/>
        </w:rPr>
        <w:t>.</w:t>
      </w:r>
      <w:r w:rsidRPr="00455B84">
        <w:rPr>
          <w:rFonts w:ascii="Georgia" w:hAnsi="Georgia"/>
          <w:smallCaps/>
          <w:szCs w:val="24"/>
          <w:lang w:val="es-419"/>
        </w:rPr>
        <w:t xml:space="preserve"> </w:t>
      </w:r>
      <w:r w:rsidR="00D6114C" w:rsidRPr="00455B84">
        <w:rPr>
          <w:rFonts w:ascii="Georgia" w:hAnsi="Georgia"/>
          <w:szCs w:val="24"/>
        </w:rPr>
        <w:t xml:space="preserve">Por activa </w:t>
      </w:r>
      <w:r w:rsidR="004737CF" w:rsidRPr="00455B84">
        <w:rPr>
          <w:rFonts w:ascii="Georgia" w:hAnsi="Georgia"/>
          <w:szCs w:val="24"/>
        </w:rPr>
        <w:t>el</w:t>
      </w:r>
      <w:r w:rsidR="00D6114C" w:rsidRPr="00455B84">
        <w:rPr>
          <w:rFonts w:ascii="Georgia" w:hAnsi="Georgia"/>
          <w:szCs w:val="24"/>
        </w:rPr>
        <w:t xml:space="preserve"> accionante</w:t>
      </w:r>
      <w:r w:rsidR="02F6B647" w:rsidRPr="00455B84">
        <w:rPr>
          <w:rFonts w:ascii="Georgia" w:hAnsi="Georgia"/>
          <w:szCs w:val="24"/>
        </w:rPr>
        <w:t xml:space="preserve"> </w:t>
      </w:r>
      <w:r w:rsidR="003E3E1B" w:rsidRPr="00455B84">
        <w:rPr>
          <w:rFonts w:ascii="Georgia" w:hAnsi="Georgia"/>
          <w:szCs w:val="24"/>
        </w:rPr>
        <w:t>porque está afiliad</w:t>
      </w:r>
      <w:r w:rsidR="004737CF" w:rsidRPr="00455B84">
        <w:rPr>
          <w:rFonts w:ascii="Georgia" w:hAnsi="Georgia"/>
          <w:szCs w:val="24"/>
        </w:rPr>
        <w:t>o</w:t>
      </w:r>
      <w:r w:rsidR="003E3E1B" w:rsidRPr="00455B84">
        <w:rPr>
          <w:rFonts w:ascii="Georgia" w:hAnsi="Georgia"/>
          <w:szCs w:val="24"/>
        </w:rPr>
        <w:t xml:space="preserve"> a la entidad accionada y se le suspendió el pago de su mesada pensional </w:t>
      </w:r>
      <w:r w:rsidR="00D6114C" w:rsidRPr="00455B84">
        <w:rPr>
          <w:rFonts w:ascii="Georgia" w:hAnsi="Georgia"/>
          <w:szCs w:val="24"/>
        </w:rPr>
        <w:t>(</w:t>
      </w:r>
      <w:r w:rsidR="004737CF" w:rsidRPr="00455B84">
        <w:rPr>
          <w:rFonts w:ascii="Georgia" w:hAnsi="Georgia"/>
          <w:szCs w:val="24"/>
          <w:lang w:val="es-419"/>
        </w:rPr>
        <w:t xml:space="preserve">Ib., </w:t>
      </w:r>
      <w:proofErr w:type="spellStart"/>
      <w:r w:rsidR="004737CF" w:rsidRPr="00455B84">
        <w:rPr>
          <w:rFonts w:ascii="Georgia" w:hAnsi="Georgia"/>
          <w:szCs w:val="24"/>
          <w:lang w:val="es-419"/>
        </w:rPr>
        <w:t>pdf</w:t>
      </w:r>
      <w:proofErr w:type="spellEnd"/>
      <w:r w:rsidR="004737CF" w:rsidRPr="00455B84">
        <w:rPr>
          <w:rFonts w:ascii="Georgia" w:hAnsi="Georgia"/>
          <w:szCs w:val="24"/>
          <w:lang w:val="es-419"/>
        </w:rPr>
        <w:t xml:space="preserve"> No.07</w:t>
      </w:r>
      <w:r w:rsidR="00D6114C" w:rsidRPr="00455B84">
        <w:rPr>
          <w:rFonts w:ascii="Georgia" w:hAnsi="Georgia"/>
          <w:szCs w:val="24"/>
          <w:lang w:val="es-CO"/>
        </w:rPr>
        <w:t xml:space="preserve">). En el extremo </w:t>
      </w:r>
      <w:r w:rsidR="00D6114C" w:rsidRPr="00455B84">
        <w:rPr>
          <w:rFonts w:ascii="Georgia" w:hAnsi="Georgia"/>
          <w:szCs w:val="24"/>
          <w:lang w:val="es-419"/>
        </w:rPr>
        <w:t>pasivo</w:t>
      </w:r>
      <w:r w:rsidR="00D6114C" w:rsidRPr="00455B84">
        <w:rPr>
          <w:rFonts w:ascii="Georgia" w:hAnsi="Georgia"/>
          <w:szCs w:val="24"/>
          <w:lang w:val="es-CO"/>
        </w:rPr>
        <w:t xml:space="preserve">, </w:t>
      </w:r>
      <w:r w:rsidR="00D6114C" w:rsidRPr="00455B84">
        <w:rPr>
          <w:rFonts w:ascii="Georgia" w:hAnsi="Georgia"/>
          <w:szCs w:val="24"/>
        </w:rPr>
        <w:t xml:space="preserve">la </w:t>
      </w:r>
      <w:r w:rsidR="003E3E1B" w:rsidRPr="00455B84">
        <w:rPr>
          <w:rFonts w:ascii="Georgia" w:hAnsi="Georgia"/>
          <w:b/>
          <w:bCs/>
          <w:szCs w:val="24"/>
        </w:rPr>
        <w:t xml:space="preserve">(i) </w:t>
      </w:r>
      <w:r w:rsidR="00D6114C" w:rsidRPr="00455B84">
        <w:rPr>
          <w:rFonts w:ascii="Georgia" w:hAnsi="Georgia"/>
          <w:szCs w:val="24"/>
        </w:rPr>
        <w:t xml:space="preserve">Dirección de Medicina Laboral </w:t>
      </w:r>
      <w:r w:rsidR="004737CF" w:rsidRPr="00455B84">
        <w:rPr>
          <w:rFonts w:ascii="Georgia" w:hAnsi="Georgia"/>
          <w:szCs w:val="24"/>
        </w:rPr>
        <w:t xml:space="preserve">de Colpensiones y la Sociedad </w:t>
      </w:r>
      <w:r w:rsidR="004737CF" w:rsidRPr="00455B84">
        <w:rPr>
          <w:rFonts w:ascii="Georgia" w:hAnsi="Georgia"/>
          <w:b/>
          <w:bCs/>
          <w:szCs w:val="24"/>
        </w:rPr>
        <w:t xml:space="preserve">(ii) </w:t>
      </w:r>
      <w:r w:rsidR="004737CF" w:rsidRPr="00455B84">
        <w:rPr>
          <w:rFonts w:ascii="Georgia" w:hAnsi="Georgia"/>
          <w:szCs w:val="24"/>
        </w:rPr>
        <w:t xml:space="preserve">Gestar Innovación </w:t>
      </w:r>
      <w:r w:rsidR="00630F67" w:rsidRPr="00455B84">
        <w:rPr>
          <w:rFonts w:ascii="Georgia" w:hAnsi="Georgia"/>
          <w:szCs w:val="24"/>
        </w:rPr>
        <w:t xml:space="preserve">SAS </w:t>
      </w:r>
      <w:r w:rsidR="003E3E1B" w:rsidRPr="00455B84">
        <w:rPr>
          <w:rFonts w:ascii="Georgia" w:hAnsi="Georgia"/>
          <w:szCs w:val="24"/>
        </w:rPr>
        <w:t>por</w:t>
      </w:r>
      <w:r w:rsidR="004737CF" w:rsidRPr="00455B84">
        <w:rPr>
          <w:rFonts w:ascii="Georgia" w:hAnsi="Georgia"/>
          <w:szCs w:val="24"/>
        </w:rPr>
        <w:t xml:space="preserve">que les compete adelantar el trámite de revisión de la PCL </w:t>
      </w:r>
      <w:r w:rsidR="004737CF" w:rsidRPr="00455B84">
        <w:rPr>
          <w:rFonts w:ascii="Georgia" w:hAnsi="Georgia"/>
          <w:szCs w:val="24"/>
        </w:rPr>
        <w:lastRenderedPageBreak/>
        <w:t xml:space="preserve">(Arts.4.3.2.2., Acuerdo 131/2018 y 44, Ley 100) y libraron las comunicaciones rebatidas </w:t>
      </w:r>
      <w:r w:rsidR="005E2D73" w:rsidRPr="00455B84">
        <w:rPr>
          <w:rStyle w:val="normaltextrun"/>
          <w:rFonts w:ascii="Georgia" w:hAnsi="Georgia"/>
          <w:szCs w:val="24"/>
          <w:bdr w:val="none" w:sz="0" w:space="0" w:color="auto" w:frame="1"/>
          <w:lang w:val="es-CO"/>
        </w:rPr>
        <w:t>(</w:t>
      </w:r>
      <w:r w:rsidR="004737CF" w:rsidRPr="00455B84">
        <w:rPr>
          <w:rStyle w:val="normaltextrun"/>
          <w:rFonts w:ascii="Georgia" w:hAnsi="Georgia"/>
          <w:szCs w:val="24"/>
          <w:bdr w:val="none" w:sz="0" w:space="0" w:color="auto" w:frame="1"/>
          <w:lang w:val="es-CO"/>
        </w:rPr>
        <w:t xml:space="preserve">Ib., </w:t>
      </w:r>
      <w:proofErr w:type="spellStart"/>
      <w:r w:rsidR="004737CF" w:rsidRPr="00455B84">
        <w:rPr>
          <w:rStyle w:val="normaltextrun"/>
          <w:rFonts w:ascii="Georgia" w:hAnsi="Georgia"/>
          <w:szCs w:val="24"/>
          <w:bdr w:val="none" w:sz="0" w:space="0" w:color="auto" w:frame="1"/>
          <w:lang w:val="es-CO"/>
        </w:rPr>
        <w:t>pdf</w:t>
      </w:r>
      <w:proofErr w:type="spellEnd"/>
      <w:r w:rsidR="004737CF" w:rsidRPr="00455B84">
        <w:rPr>
          <w:rStyle w:val="normaltextrun"/>
          <w:rFonts w:ascii="Georgia" w:hAnsi="Georgia"/>
          <w:szCs w:val="24"/>
          <w:bdr w:val="none" w:sz="0" w:space="0" w:color="auto" w:frame="1"/>
          <w:lang w:val="es-CO"/>
        </w:rPr>
        <w:t xml:space="preserve"> No.07</w:t>
      </w:r>
      <w:r w:rsidR="005E2D73" w:rsidRPr="00455B84">
        <w:rPr>
          <w:rStyle w:val="normaltextrun"/>
          <w:rFonts w:ascii="Georgia" w:hAnsi="Georgia"/>
          <w:szCs w:val="24"/>
          <w:bdr w:val="none" w:sz="0" w:space="0" w:color="auto" w:frame="1"/>
          <w:lang w:val="es-CO"/>
        </w:rPr>
        <w:t>)</w:t>
      </w:r>
      <w:r w:rsidR="77B68987" w:rsidRPr="00455B84">
        <w:rPr>
          <w:rFonts w:ascii="Georgia" w:hAnsi="Georgia"/>
          <w:szCs w:val="24"/>
        </w:rPr>
        <w:t>;</w:t>
      </w:r>
      <w:r w:rsidR="00D6114C" w:rsidRPr="00455B84">
        <w:rPr>
          <w:rFonts w:ascii="Georgia" w:hAnsi="Georgia"/>
          <w:szCs w:val="24"/>
        </w:rPr>
        <w:t xml:space="preserve"> y</w:t>
      </w:r>
      <w:r w:rsidR="764CE2A9" w:rsidRPr="00455B84">
        <w:rPr>
          <w:rFonts w:ascii="Georgia" w:hAnsi="Georgia"/>
          <w:szCs w:val="24"/>
        </w:rPr>
        <w:t>, la</w:t>
      </w:r>
      <w:r w:rsidR="00D6114C" w:rsidRPr="00455B84">
        <w:rPr>
          <w:rFonts w:ascii="Georgia" w:hAnsi="Georgia"/>
          <w:szCs w:val="24"/>
        </w:rPr>
        <w:t xml:space="preserve"> </w:t>
      </w:r>
      <w:r w:rsidR="003E3E1B" w:rsidRPr="00455B84">
        <w:rPr>
          <w:rFonts w:ascii="Georgia" w:hAnsi="Georgia"/>
          <w:b/>
          <w:bCs/>
          <w:szCs w:val="24"/>
        </w:rPr>
        <w:t>(</w:t>
      </w:r>
      <w:r w:rsidR="004737CF" w:rsidRPr="00455B84">
        <w:rPr>
          <w:rFonts w:ascii="Georgia" w:hAnsi="Georgia"/>
          <w:b/>
          <w:bCs/>
          <w:szCs w:val="24"/>
        </w:rPr>
        <w:t>i</w:t>
      </w:r>
      <w:r w:rsidR="003E3E1B" w:rsidRPr="00455B84">
        <w:rPr>
          <w:rFonts w:ascii="Georgia" w:hAnsi="Georgia"/>
          <w:b/>
          <w:bCs/>
          <w:szCs w:val="24"/>
        </w:rPr>
        <w:t xml:space="preserve">ii) </w:t>
      </w:r>
      <w:r w:rsidR="005E2D73" w:rsidRPr="00455B84">
        <w:rPr>
          <w:rFonts w:ascii="Georgia" w:hAnsi="Georgia"/>
          <w:szCs w:val="24"/>
          <w:lang w:val="es-CO"/>
        </w:rPr>
        <w:t>Dirección de Nómina de Pensionados</w:t>
      </w:r>
      <w:r w:rsidR="005E2D73" w:rsidRPr="00455B84">
        <w:rPr>
          <w:rFonts w:ascii="Georgia" w:hAnsi="Georgia"/>
          <w:szCs w:val="24"/>
          <w:lang w:val="es-ES"/>
        </w:rPr>
        <w:t xml:space="preserve"> </w:t>
      </w:r>
      <w:r w:rsidR="005E2D73" w:rsidRPr="00455B84">
        <w:rPr>
          <w:rFonts w:ascii="Georgia" w:hAnsi="Georgia"/>
          <w:szCs w:val="24"/>
        </w:rPr>
        <w:t>por suspender el pago de la subvención</w:t>
      </w:r>
      <w:r w:rsidR="00D6114C" w:rsidRPr="00455B84">
        <w:rPr>
          <w:rFonts w:ascii="Georgia" w:hAnsi="Georgia"/>
          <w:szCs w:val="24"/>
          <w:lang w:val="es-CO"/>
        </w:rPr>
        <w:t>.</w:t>
      </w:r>
    </w:p>
    <w:p w14:paraId="1C11B3EA" w14:textId="4EC0B338" w:rsidR="00D6114C" w:rsidRPr="00455B84" w:rsidRDefault="00D6114C" w:rsidP="00455B84">
      <w:pPr>
        <w:pStyle w:val="Textoindependiente"/>
        <w:widowControl w:val="0"/>
        <w:spacing w:line="276" w:lineRule="auto"/>
        <w:rPr>
          <w:rFonts w:ascii="Georgia" w:hAnsi="Georgia"/>
          <w:szCs w:val="24"/>
          <w:lang w:val="es-CO"/>
        </w:rPr>
      </w:pPr>
    </w:p>
    <w:p w14:paraId="6E2FDB71" w14:textId="3A66DA02" w:rsidR="00D6114C" w:rsidRPr="00455B84" w:rsidRDefault="00D6114C" w:rsidP="00455B84">
      <w:pPr>
        <w:pStyle w:val="Textoindependiente"/>
        <w:widowControl w:val="0"/>
        <w:spacing w:line="276" w:lineRule="auto"/>
        <w:rPr>
          <w:rFonts w:ascii="Georgia" w:hAnsi="Georgia"/>
          <w:szCs w:val="24"/>
          <w:lang w:val="es-CO"/>
        </w:rPr>
      </w:pPr>
      <w:r w:rsidRPr="00455B84">
        <w:rPr>
          <w:rFonts w:ascii="Georgia" w:hAnsi="Georgia"/>
          <w:szCs w:val="24"/>
        </w:rPr>
        <w:t xml:space="preserve">Distinto respecto a </w:t>
      </w:r>
      <w:r w:rsidR="004737CF" w:rsidRPr="00455B84">
        <w:rPr>
          <w:rFonts w:ascii="Georgia" w:hAnsi="Georgia"/>
          <w:szCs w:val="24"/>
        </w:rPr>
        <w:t xml:space="preserve">la </w:t>
      </w:r>
      <w:r w:rsidR="624928DF" w:rsidRPr="00455B84">
        <w:rPr>
          <w:rFonts w:ascii="Georgia" w:hAnsi="Georgia"/>
          <w:b/>
          <w:bCs/>
          <w:szCs w:val="24"/>
        </w:rPr>
        <w:t>(</w:t>
      </w:r>
      <w:r w:rsidR="004737CF" w:rsidRPr="00455B84">
        <w:rPr>
          <w:rFonts w:ascii="Georgia" w:hAnsi="Georgia"/>
          <w:b/>
          <w:bCs/>
          <w:szCs w:val="24"/>
        </w:rPr>
        <w:t>iv</w:t>
      </w:r>
      <w:r w:rsidR="624928DF" w:rsidRPr="00455B84">
        <w:rPr>
          <w:rFonts w:ascii="Georgia" w:hAnsi="Georgia"/>
          <w:b/>
          <w:bCs/>
          <w:szCs w:val="24"/>
        </w:rPr>
        <w:t>)</w:t>
      </w:r>
      <w:r w:rsidR="624928DF" w:rsidRPr="00455B84">
        <w:rPr>
          <w:rFonts w:ascii="Georgia" w:hAnsi="Georgia"/>
          <w:szCs w:val="24"/>
        </w:rPr>
        <w:t xml:space="preserve"> </w:t>
      </w:r>
      <w:r w:rsidR="004737CF" w:rsidRPr="00455B84">
        <w:rPr>
          <w:rFonts w:ascii="Georgia" w:hAnsi="Georgia"/>
          <w:szCs w:val="24"/>
        </w:rPr>
        <w:t>Gerencia General y la</w:t>
      </w:r>
      <w:r w:rsidR="007E37BC" w:rsidRPr="00455B84">
        <w:rPr>
          <w:rFonts w:ascii="Georgia" w:hAnsi="Georgia"/>
          <w:szCs w:val="24"/>
        </w:rPr>
        <w:t xml:space="preserve"> </w:t>
      </w:r>
      <w:r w:rsidR="33196CF9" w:rsidRPr="00455B84">
        <w:rPr>
          <w:rFonts w:ascii="Georgia" w:hAnsi="Georgia"/>
          <w:b/>
          <w:bCs/>
          <w:szCs w:val="24"/>
        </w:rPr>
        <w:t>(</w:t>
      </w:r>
      <w:r w:rsidR="001F5D1A" w:rsidRPr="00455B84">
        <w:rPr>
          <w:rFonts w:ascii="Georgia" w:hAnsi="Georgia"/>
          <w:b/>
          <w:bCs/>
          <w:szCs w:val="24"/>
        </w:rPr>
        <w:t>v</w:t>
      </w:r>
      <w:r w:rsidR="33196CF9" w:rsidRPr="00455B84">
        <w:rPr>
          <w:rFonts w:ascii="Georgia" w:hAnsi="Georgia"/>
          <w:b/>
          <w:bCs/>
          <w:szCs w:val="24"/>
        </w:rPr>
        <w:t>)</w:t>
      </w:r>
      <w:r w:rsidR="33196CF9" w:rsidRPr="00455B84">
        <w:rPr>
          <w:rFonts w:ascii="Georgia" w:hAnsi="Georgia"/>
          <w:szCs w:val="24"/>
        </w:rPr>
        <w:t xml:space="preserve"> </w:t>
      </w:r>
      <w:r w:rsidR="004737CF" w:rsidRPr="00455B84">
        <w:rPr>
          <w:rFonts w:ascii="Georgia" w:hAnsi="Georgia"/>
          <w:szCs w:val="24"/>
        </w:rPr>
        <w:t xml:space="preserve">Dirección de </w:t>
      </w:r>
      <w:r w:rsidR="001F5D1A" w:rsidRPr="00455B84">
        <w:rPr>
          <w:rFonts w:ascii="Georgia" w:hAnsi="Georgia"/>
          <w:szCs w:val="24"/>
        </w:rPr>
        <w:t xml:space="preserve">Prestaciones Económicas de Colpensiones </w:t>
      </w:r>
      <w:r w:rsidR="007E37BC" w:rsidRPr="00455B84">
        <w:rPr>
          <w:rFonts w:ascii="Georgia" w:hAnsi="Georgia"/>
          <w:szCs w:val="24"/>
        </w:rPr>
        <w:t xml:space="preserve">porque </w:t>
      </w:r>
      <w:r w:rsidR="007E37BC" w:rsidRPr="00455B84">
        <w:rPr>
          <w:rFonts w:ascii="Georgia" w:hAnsi="Georgia"/>
          <w:i/>
          <w:iCs/>
          <w:szCs w:val="24"/>
        </w:rPr>
        <w:t>son incompetentes</w:t>
      </w:r>
      <w:r w:rsidR="007E37BC" w:rsidRPr="00455B84">
        <w:rPr>
          <w:rFonts w:ascii="Georgia" w:hAnsi="Georgia"/>
          <w:szCs w:val="24"/>
        </w:rPr>
        <w:t xml:space="preserve"> para resolver </w:t>
      </w:r>
      <w:r w:rsidR="004737CF" w:rsidRPr="00455B84">
        <w:rPr>
          <w:rFonts w:ascii="Georgia" w:hAnsi="Georgia"/>
          <w:szCs w:val="24"/>
        </w:rPr>
        <w:t xml:space="preserve">cuestionamientos </w:t>
      </w:r>
      <w:r w:rsidR="007E37BC" w:rsidRPr="00455B84">
        <w:rPr>
          <w:rFonts w:ascii="Georgia" w:hAnsi="Georgia"/>
          <w:szCs w:val="24"/>
        </w:rPr>
        <w:t>relacionad</w:t>
      </w:r>
      <w:r w:rsidR="004737CF" w:rsidRPr="00455B84">
        <w:rPr>
          <w:rFonts w:ascii="Georgia" w:hAnsi="Georgia"/>
          <w:szCs w:val="24"/>
        </w:rPr>
        <w:t>os</w:t>
      </w:r>
      <w:r w:rsidR="007E37BC" w:rsidRPr="00455B84">
        <w:rPr>
          <w:rFonts w:ascii="Georgia" w:hAnsi="Georgia"/>
          <w:szCs w:val="24"/>
        </w:rPr>
        <w:t xml:space="preserve"> con la calificación de la PCL</w:t>
      </w:r>
      <w:r w:rsidR="004737CF" w:rsidRPr="00455B84">
        <w:rPr>
          <w:rFonts w:ascii="Georgia" w:hAnsi="Georgia"/>
          <w:szCs w:val="24"/>
        </w:rPr>
        <w:t xml:space="preserve"> y el pago de la mesada pensional</w:t>
      </w:r>
      <w:r w:rsidR="007E37BC" w:rsidRPr="00455B84">
        <w:rPr>
          <w:rFonts w:ascii="Georgia" w:hAnsi="Georgia"/>
          <w:szCs w:val="24"/>
        </w:rPr>
        <w:t xml:space="preserve"> (Acuerdo 131/2018)</w:t>
      </w:r>
      <w:r w:rsidRPr="00455B84">
        <w:rPr>
          <w:rFonts w:ascii="Georgia" w:hAnsi="Georgia"/>
          <w:szCs w:val="24"/>
          <w:lang w:val="es-CO"/>
        </w:rPr>
        <w:t>.</w:t>
      </w:r>
      <w:r w:rsidR="00217D77" w:rsidRPr="00455B84">
        <w:rPr>
          <w:rFonts w:ascii="Georgia" w:hAnsi="Georgia"/>
          <w:szCs w:val="24"/>
          <w:lang w:val="es-CO"/>
        </w:rPr>
        <w:t xml:space="preserve"> Se adicionará el fallo para declarar improcedente el amparo en su contra.</w:t>
      </w:r>
    </w:p>
    <w:p w14:paraId="441BAE63" w14:textId="03D5873E" w:rsidR="007B6AE3" w:rsidRPr="00455B84" w:rsidRDefault="007B6AE3" w:rsidP="00455B8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mallCaps/>
          <w:szCs w:val="24"/>
        </w:rPr>
      </w:pPr>
    </w:p>
    <w:p w14:paraId="04788D90" w14:textId="77777777" w:rsidR="004737CF" w:rsidRPr="00455B84" w:rsidRDefault="00057A10" w:rsidP="00455B84">
      <w:pPr>
        <w:pStyle w:val="Textoindependiente"/>
        <w:numPr>
          <w:ilvl w:val="2"/>
          <w:numId w:val="38"/>
        </w:numPr>
        <w:spacing w:line="276" w:lineRule="auto"/>
        <w:ind w:left="0" w:firstLine="0"/>
        <w:textAlignment w:val="auto"/>
        <w:rPr>
          <w:rFonts w:ascii="Georgia" w:hAnsi="Georgia"/>
          <w:szCs w:val="24"/>
          <w:lang w:val="es-419"/>
        </w:rPr>
      </w:pPr>
      <w:r w:rsidRPr="00455B84">
        <w:rPr>
          <w:rFonts w:ascii="Georgia" w:hAnsi="Georgia"/>
          <w:smallCaps/>
          <w:szCs w:val="24"/>
          <w:lang w:val="es-419"/>
        </w:rPr>
        <w:t>La inmediatez</w:t>
      </w:r>
      <w:r w:rsidR="3FC57A5B" w:rsidRPr="00455B84">
        <w:rPr>
          <w:rFonts w:ascii="Georgia" w:hAnsi="Georgia"/>
          <w:smallCaps/>
          <w:szCs w:val="24"/>
          <w:lang w:val="es-419"/>
        </w:rPr>
        <w:t>.</w:t>
      </w:r>
      <w:r w:rsidRPr="00455B84">
        <w:rPr>
          <w:rFonts w:ascii="Georgia" w:hAnsi="Georgia"/>
          <w:i/>
          <w:iCs/>
          <w:smallCaps/>
          <w:szCs w:val="24"/>
          <w:lang w:val="es-419"/>
        </w:rPr>
        <w:t xml:space="preserve"> </w:t>
      </w:r>
      <w:r w:rsidR="004737CF" w:rsidRPr="00455B84">
        <w:rPr>
          <w:rFonts w:ascii="Georgia" w:hAnsi="Georgia" w:cs="Arial"/>
          <w:szCs w:val="24"/>
          <w:lang w:val="es-419"/>
        </w:rPr>
        <w:t>El artículo 86, CP, regula la acción de tutela como mecanismo protector e inmediato de los derechos fundamentales de toda persona, siempre que sean vulnerados o amenazados por la acción o la omisión de cualquier autoridad pública o un particular.</w:t>
      </w:r>
    </w:p>
    <w:p w14:paraId="1FDB8C68" w14:textId="77777777" w:rsidR="004737CF" w:rsidRPr="00455B84" w:rsidRDefault="004737CF" w:rsidP="00455B84">
      <w:pPr>
        <w:pStyle w:val="Textoindependiente"/>
        <w:spacing w:line="276" w:lineRule="auto"/>
        <w:textAlignment w:val="auto"/>
        <w:rPr>
          <w:rFonts w:ascii="Georgia" w:hAnsi="Georgia"/>
          <w:szCs w:val="24"/>
          <w:lang w:val="es-419"/>
        </w:rPr>
      </w:pPr>
    </w:p>
    <w:p w14:paraId="44A62302" w14:textId="77777777" w:rsidR="004737CF" w:rsidRPr="00455B84" w:rsidRDefault="004737CF" w:rsidP="00455B84">
      <w:pPr>
        <w:pStyle w:val="Textoindependiente"/>
        <w:spacing w:line="276" w:lineRule="auto"/>
        <w:rPr>
          <w:rFonts w:ascii="Georgia" w:hAnsi="Georgia"/>
          <w:szCs w:val="24"/>
          <w:shd w:val="clear" w:color="auto" w:fill="FFFFFF"/>
          <w:lang w:val="es-CO"/>
        </w:rPr>
      </w:pPr>
      <w:r w:rsidRPr="00455B84">
        <w:rPr>
          <w:rFonts w:ascii="Georgia" w:hAnsi="Georgia" w:cs="Arial"/>
          <w:szCs w:val="24"/>
          <w:lang w:val="es-419"/>
        </w:rPr>
        <w:t xml:space="preserve">Este requisito: </w:t>
      </w:r>
      <w:r w:rsidRPr="00455B84">
        <w:rPr>
          <w:rFonts w:ascii="Georgia" w:hAnsi="Georgia" w:cs="Arial"/>
          <w:i/>
          <w:iCs/>
          <w:szCs w:val="24"/>
          <w:lang w:val="es-419"/>
        </w:rPr>
        <w:t>“</w:t>
      </w:r>
      <w:r w:rsidRPr="002A7A8F">
        <w:rPr>
          <w:rFonts w:ascii="Georgia" w:hAnsi="Georgia" w:cs="Arial"/>
          <w:i/>
          <w:iCs/>
          <w:sz w:val="22"/>
          <w:szCs w:val="24"/>
          <w:lang w:val="es-419"/>
        </w:rPr>
        <w:t xml:space="preserve">(…) </w:t>
      </w:r>
      <w:r w:rsidRPr="002A7A8F">
        <w:rPr>
          <w:rFonts w:ascii="Georgia" w:hAnsi="Georgia"/>
          <w:i/>
          <w:iCs/>
          <w:sz w:val="22"/>
          <w:szCs w:val="24"/>
          <w:shd w:val="clear" w:color="auto" w:fill="FFFFFF"/>
        </w:rPr>
        <w:t>impone la carga al demandante de presentar la acción de tutela en un término prudente y razonable (…)</w:t>
      </w:r>
      <w:r w:rsidRPr="00455B84">
        <w:rPr>
          <w:rFonts w:ascii="Georgia" w:hAnsi="Georgia"/>
          <w:i/>
          <w:iCs/>
          <w:szCs w:val="24"/>
          <w:shd w:val="clear" w:color="auto" w:fill="FFFFFF"/>
        </w:rPr>
        <w:t>”</w:t>
      </w:r>
      <w:r w:rsidRPr="00455B84">
        <w:rPr>
          <w:rFonts w:ascii="Georgia" w:hAnsi="Georgia"/>
          <w:szCs w:val="24"/>
          <w:shd w:val="clear" w:color="auto" w:fill="FFFFFF"/>
        </w:rPr>
        <w:t xml:space="preserve">, por lo tanto, </w:t>
      </w:r>
      <w:r w:rsidRPr="00455B84">
        <w:rPr>
          <w:rFonts w:ascii="Georgia" w:hAnsi="Georgia"/>
          <w:i/>
          <w:iCs/>
          <w:szCs w:val="24"/>
          <w:shd w:val="clear" w:color="auto" w:fill="FFFFFF"/>
        </w:rPr>
        <w:t>“</w:t>
      </w:r>
      <w:r w:rsidRPr="002A7A8F">
        <w:rPr>
          <w:rFonts w:ascii="Georgia" w:hAnsi="Georgia"/>
          <w:i/>
          <w:iCs/>
          <w:sz w:val="22"/>
          <w:szCs w:val="24"/>
          <w:shd w:val="clear" w:color="auto" w:fill="FFFFFF"/>
        </w:rPr>
        <w:t>(…) el juez de tutela no podrá conocer de un asunto, y menos aún conceder la protección (…), cuando la solicitud se haga de manera tardía (…)</w:t>
      </w:r>
      <w:r w:rsidRPr="00455B84">
        <w:rPr>
          <w:rFonts w:ascii="Georgia" w:hAnsi="Georgia"/>
          <w:i/>
          <w:iCs/>
          <w:szCs w:val="24"/>
          <w:shd w:val="clear" w:color="auto" w:fill="FFFFFF"/>
        </w:rPr>
        <w:t xml:space="preserve">” </w:t>
      </w:r>
      <w:r w:rsidRPr="00455B84">
        <w:rPr>
          <w:rFonts w:ascii="Georgia" w:hAnsi="Georgia"/>
          <w:szCs w:val="24"/>
          <w:shd w:val="clear" w:color="auto" w:fill="FFFFFF"/>
        </w:rPr>
        <w:t>(2020)</w:t>
      </w:r>
      <w:r w:rsidRPr="00455B84">
        <w:rPr>
          <w:rStyle w:val="Refdenotaalpie"/>
          <w:rFonts w:ascii="Georgia" w:eastAsiaTheme="majorEastAsia" w:hAnsi="Georgia"/>
          <w:szCs w:val="24"/>
          <w:shd w:val="clear" w:color="auto" w:fill="FFFFFF"/>
        </w:rPr>
        <w:footnoteReference w:id="1"/>
      </w:r>
      <w:r w:rsidRPr="00455B84">
        <w:rPr>
          <w:rFonts w:ascii="Georgia" w:hAnsi="Georgia"/>
          <w:szCs w:val="24"/>
          <w:shd w:val="clear" w:color="auto" w:fill="FFFFFF"/>
        </w:rPr>
        <w:t xml:space="preserve">. Aquello porque: </w:t>
      </w:r>
      <w:r w:rsidRPr="00455B84">
        <w:rPr>
          <w:rFonts w:ascii="Georgia" w:hAnsi="Georgia"/>
          <w:i/>
          <w:iCs/>
          <w:szCs w:val="24"/>
          <w:shd w:val="clear" w:color="auto" w:fill="FFFFFF"/>
        </w:rPr>
        <w:t>“</w:t>
      </w:r>
      <w:r w:rsidRPr="002A7A8F">
        <w:rPr>
          <w:rFonts w:ascii="Georgia" w:hAnsi="Georgia"/>
          <w:i/>
          <w:iCs/>
          <w:sz w:val="22"/>
          <w:szCs w:val="24"/>
          <w:shd w:val="clear" w:color="auto" w:fill="FFFFFF"/>
        </w:rPr>
        <w:t xml:space="preserve">(…) </w:t>
      </w:r>
      <w:r w:rsidRPr="002A7A8F">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455B84">
        <w:rPr>
          <w:rFonts w:ascii="Georgia" w:hAnsi="Georgia"/>
          <w:i/>
          <w:iCs/>
          <w:szCs w:val="24"/>
          <w:shd w:val="clear" w:color="auto" w:fill="FFFFFF"/>
          <w:lang w:val="es-ES"/>
        </w:rPr>
        <w:t>”</w:t>
      </w:r>
      <w:r w:rsidRPr="00455B84">
        <w:rPr>
          <w:rFonts w:ascii="Georgia" w:hAnsi="Georgia"/>
          <w:szCs w:val="24"/>
          <w:shd w:val="clear" w:color="auto" w:fill="FFFFFF"/>
          <w:lang w:val="es-ES"/>
        </w:rPr>
        <w:t xml:space="preserve"> </w:t>
      </w:r>
      <w:r w:rsidRPr="00455B84">
        <w:rPr>
          <w:rFonts w:ascii="Georgia" w:hAnsi="Georgia"/>
          <w:szCs w:val="24"/>
          <w:shd w:val="clear" w:color="auto" w:fill="FFFFFF"/>
        </w:rPr>
        <w:t>(2021)</w:t>
      </w:r>
      <w:r w:rsidRPr="00455B84">
        <w:rPr>
          <w:rStyle w:val="Refdenotaalpie"/>
          <w:rFonts w:ascii="Georgia" w:eastAsiaTheme="majorEastAsia" w:hAnsi="Georgia"/>
          <w:szCs w:val="24"/>
          <w:shd w:val="clear" w:color="auto" w:fill="FFFFFF"/>
        </w:rPr>
        <w:footnoteReference w:id="2"/>
      </w:r>
      <w:r w:rsidRPr="00455B84">
        <w:rPr>
          <w:rFonts w:ascii="Georgia" w:hAnsi="Georgia"/>
          <w:szCs w:val="24"/>
          <w:shd w:val="clear" w:color="auto" w:fill="FFFFFF"/>
        </w:rPr>
        <w:t xml:space="preserve">. </w:t>
      </w:r>
      <w:r w:rsidRPr="00455B84">
        <w:rPr>
          <w:rFonts w:ascii="Georgia" w:hAnsi="Georgia"/>
          <w:szCs w:val="24"/>
          <w:shd w:val="clear" w:color="auto" w:fill="FFFFFF"/>
          <w:lang w:val="es-ES"/>
        </w:rPr>
        <w:t>Criterio reiterado por la CC (2022)</w:t>
      </w:r>
      <w:r w:rsidRPr="00455B84">
        <w:rPr>
          <w:rFonts w:ascii="Georgia" w:hAnsi="Georgia"/>
          <w:szCs w:val="24"/>
          <w:shd w:val="clear" w:color="auto" w:fill="FFFFFF"/>
          <w:vertAlign w:val="superscript"/>
          <w:lang w:val="es-ES"/>
        </w:rPr>
        <w:footnoteReference w:id="3"/>
      </w:r>
      <w:r w:rsidRPr="00455B84">
        <w:rPr>
          <w:rFonts w:ascii="Georgia" w:hAnsi="Georgia"/>
          <w:szCs w:val="24"/>
          <w:shd w:val="clear" w:color="auto" w:fill="FFFFFF"/>
          <w:lang w:val="es-ES"/>
        </w:rPr>
        <w:t>.</w:t>
      </w:r>
      <w:r w:rsidRPr="00455B84">
        <w:rPr>
          <w:rFonts w:ascii="Georgia" w:hAnsi="Georgia"/>
          <w:szCs w:val="24"/>
          <w:shd w:val="clear" w:color="auto" w:fill="FFFFFF"/>
          <w:lang w:val="es-CO"/>
        </w:rPr>
        <w:t xml:space="preserve"> </w:t>
      </w:r>
    </w:p>
    <w:p w14:paraId="3499EA87" w14:textId="77777777" w:rsidR="004737CF" w:rsidRPr="00455B84" w:rsidRDefault="004737CF" w:rsidP="00455B84">
      <w:pPr>
        <w:pStyle w:val="Textoindependiente"/>
        <w:spacing w:line="276" w:lineRule="auto"/>
        <w:ind w:left="720"/>
        <w:rPr>
          <w:rFonts w:ascii="Georgia" w:hAnsi="Georgia"/>
          <w:i/>
          <w:szCs w:val="24"/>
        </w:rPr>
      </w:pPr>
    </w:p>
    <w:p w14:paraId="0FC71EFA" w14:textId="68A33D96" w:rsidR="004737CF" w:rsidRPr="00455B84" w:rsidRDefault="004737CF" w:rsidP="00455B84">
      <w:pPr>
        <w:pStyle w:val="Textoindependiente"/>
        <w:spacing w:line="276" w:lineRule="auto"/>
        <w:rPr>
          <w:rFonts w:ascii="Georgia" w:hAnsi="Georgia" w:cs="Arial"/>
          <w:szCs w:val="24"/>
          <w:lang w:val="es-CO"/>
        </w:rPr>
      </w:pPr>
      <w:r w:rsidRPr="00455B84">
        <w:rPr>
          <w:rFonts w:ascii="Georgia" w:hAnsi="Georgia" w:cs="Arial"/>
          <w:szCs w:val="24"/>
          <w:lang w:val="es-CO"/>
        </w:rPr>
        <w:t xml:space="preserve">Se satisface, pues la acción se formuló (Ib., </w:t>
      </w:r>
      <w:proofErr w:type="spellStart"/>
      <w:r w:rsidRPr="00455B84">
        <w:rPr>
          <w:rFonts w:ascii="Georgia" w:hAnsi="Georgia" w:cs="Arial"/>
          <w:szCs w:val="24"/>
          <w:lang w:val="es-CO"/>
        </w:rPr>
        <w:t>pdf</w:t>
      </w:r>
      <w:proofErr w:type="spellEnd"/>
      <w:r w:rsidRPr="00455B84">
        <w:rPr>
          <w:rFonts w:ascii="Georgia" w:hAnsi="Georgia" w:cs="Arial"/>
          <w:szCs w:val="24"/>
          <w:lang w:val="es-CO"/>
        </w:rPr>
        <w:t xml:space="preserve"> No.01) dos (2) meses después de que se suspendiera </w:t>
      </w:r>
      <w:r w:rsidRPr="00455B84">
        <w:rPr>
          <w:rFonts w:ascii="Georgia" w:hAnsi="Georgia" w:cs="Arial"/>
          <w:szCs w:val="24"/>
          <w:lang w:val="es-419"/>
        </w:rPr>
        <w:t xml:space="preserve">el pago de la pensión de invalidez </w:t>
      </w:r>
      <w:r w:rsidRPr="00455B84">
        <w:rPr>
          <w:rFonts w:ascii="Georgia" w:hAnsi="Georgia" w:cs="Arial"/>
          <w:szCs w:val="24"/>
          <w:lang w:val="es-CO"/>
        </w:rPr>
        <w:t xml:space="preserve">(Ib., </w:t>
      </w:r>
      <w:proofErr w:type="spellStart"/>
      <w:r w:rsidRPr="00455B84">
        <w:rPr>
          <w:rFonts w:ascii="Georgia" w:hAnsi="Georgia" w:cs="Arial"/>
          <w:szCs w:val="24"/>
          <w:lang w:val="es-CO"/>
        </w:rPr>
        <w:t>pdf</w:t>
      </w:r>
      <w:proofErr w:type="spellEnd"/>
      <w:r w:rsidRPr="00455B84">
        <w:rPr>
          <w:rFonts w:ascii="Georgia" w:hAnsi="Georgia" w:cs="Arial"/>
          <w:szCs w:val="24"/>
          <w:lang w:val="es-CO"/>
        </w:rPr>
        <w:t xml:space="preserve"> Nos.02 y 07), es decir, </w:t>
      </w:r>
      <w:r w:rsidRPr="00455B84">
        <w:rPr>
          <w:rFonts w:ascii="Georgia" w:hAnsi="Georgia" w:cs="Arial"/>
          <w:szCs w:val="24"/>
          <w:lang w:val="es-419"/>
        </w:rPr>
        <w:t>dentro del plazo general de los seis</w:t>
      </w:r>
      <w:r w:rsidR="0091497C" w:rsidRPr="00455B84">
        <w:rPr>
          <w:rFonts w:ascii="Georgia" w:hAnsi="Georgia" w:cs="Arial"/>
          <w:szCs w:val="24"/>
          <w:lang w:val="es-419"/>
        </w:rPr>
        <w:t xml:space="preserve"> </w:t>
      </w:r>
      <w:r w:rsidRPr="00455B84">
        <w:rPr>
          <w:rFonts w:ascii="Georgia" w:hAnsi="Georgia" w:cs="Arial"/>
          <w:szCs w:val="24"/>
          <w:lang w:val="es-419"/>
        </w:rPr>
        <w:t>(6)</w:t>
      </w:r>
      <w:r w:rsidR="0091497C" w:rsidRPr="00455B84">
        <w:rPr>
          <w:rFonts w:ascii="Georgia" w:hAnsi="Georgia" w:cs="Arial"/>
          <w:szCs w:val="24"/>
          <w:lang w:val="es-419"/>
        </w:rPr>
        <w:t xml:space="preserve"> </w:t>
      </w:r>
      <w:r w:rsidRPr="00455B84">
        <w:rPr>
          <w:rFonts w:ascii="Georgia" w:hAnsi="Georgia" w:cs="Arial"/>
          <w:szCs w:val="24"/>
          <w:lang w:val="es-419"/>
        </w:rPr>
        <w:t>meses,</w:t>
      </w:r>
      <w:r w:rsidR="0091497C" w:rsidRPr="00455B84">
        <w:rPr>
          <w:rFonts w:ascii="Georgia" w:hAnsi="Georgia" w:cs="Arial"/>
          <w:szCs w:val="24"/>
          <w:lang w:val="es-419"/>
        </w:rPr>
        <w:t xml:space="preserve"> </w:t>
      </w:r>
      <w:r w:rsidRPr="00455B84">
        <w:rPr>
          <w:rFonts w:ascii="Georgia" w:hAnsi="Georgia" w:cs="Arial"/>
          <w:szCs w:val="24"/>
          <w:lang w:val="es-419"/>
        </w:rPr>
        <w:t>fijado</w:t>
      </w:r>
      <w:r w:rsidR="0091497C" w:rsidRPr="00455B84">
        <w:rPr>
          <w:rFonts w:ascii="Georgia" w:hAnsi="Georgia" w:cs="Arial"/>
          <w:szCs w:val="24"/>
          <w:lang w:val="es-419"/>
        </w:rPr>
        <w:t xml:space="preserve"> </w:t>
      </w:r>
      <w:r w:rsidRPr="00455B84">
        <w:rPr>
          <w:rFonts w:ascii="Georgia" w:hAnsi="Georgia" w:cs="Arial"/>
          <w:szCs w:val="24"/>
          <w:lang w:val="es-419"/>
        </w:rPr>
        <w:t>por la doctrina constitucional</w:t>
      </w:r>
      <w:r w:rsidRPr="00455B84">
        <w:rPr>
          <w:rStyle w:val="Refdenotaalpie"/>
          <w:rFonts w:ascii="Georgia" w:eastAsiaTheme="majorEastAsia" w:hAnsi="Georgia" w:cs="Arial"/>
          <w:noProof/>
          <w:szCs w:val="24"/>
          <w:lang w:val="es-CO"/>
        </w:rPr>
        <w:footnoteReference w:id="4"/>
      </w:r>
      <w:r w:rsidRPr="00455B84">
        <w:rPr>
          <w:rFonts w:ascii="Georgia" w:hAnsi="Georgia" w:cs="Arial"/>
          <w:szCs w:val="24"/>
          <w:lang w:val="es-419"/>
        </w:rPr>
        <w:t>, como razonable</w:t>
      </w:r>
      <w:r w:rsidRPr="00455B84">
        <w:rPr>
          <w:rFonts w:ascii="Georgia" w:hAnsi="Georgia" w:cs="Arial"/>
          <w:szCs w:val="24"/>
          <w:lang w:val="es-CO"/>
        </w:rPr>
        <w:t>.</w:t>
      </w:r>
    </w:p>
    <w:p w14:paraId="5852C96D" w14:textId="3E314D8A" w:rsidR="00C75A3C" w:rsidRPr="00455B84" w:rsidRDefault="00C75A3C" w:rsidP="00455B84">
      <w:pPr>
        <w:pStyle w:val="Textoindependiente"/>
        <w:spacing w:line="276" w:lineRule="auto"/>
        <w:rPr>
          <w:rFonts w:ascii="Georgia" w:hAnsi="Georgia" w:cs="Arial"/>
          <w:bCs/>
          <w:szCs w:val="24"/>
          <w:lang w:val="es-CO"/>
        </w:rPr>
      </w:pPr>
    </w:p>
    <w:p w14:paraId="7A50A55E" w14:textId="50DD0669" w:rsidR="004737CF" w:rsidRPr="00F53CF4" w:rsidRDefault="004737CF" w:rsidP="00297C3D">
      <w:pPr>
        <w:pStyle w:val="Prrafodelista"/>
        <w:numPr>
          <w:ilvl w:val="2"/>
          <w:numId w:val="36"/>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firstLine="0"/>
        <w:jc w:val="both"/>
        <w:textAlignment w:val="baseline"/>
        <w:rPr>
          <w:rFonts w:ascii="Georgia" w:hAnsi="Georgia" w:cs="Arial"/>
          <w:sz w:val="24"/>
          <w:szCs w:val="24"/>
        </w:rPr>
      </w:pPr>
      <w:r w:rsidRPr="00F53CF4">
        <w:rPr>
          <w:rFonts w:ascii="Georgia" w:hAnsi="Georgia" w:cs="Arial"/>
          <w:smallCaps/>
          <w:sz w:val="24"/>
          <w:szCs w:val="24"/>
        </w:rPr>
        <w:t>L</w:t>
      </w:r>
      <w:r w:rsidRPr="00F53CF4">
        <w:rPr>
          <w:rFonts w:ascii="Georgia" w:hAnsi="Georgia" w:cs="Arial"/>
          <w:smallCaps/>
          <w:sz w:val="24"/>
          <w:szCs w:val="24"/>
          <w:lang w:val="es-419"/>
        </w:rPr>
        <w:t>a subsidiariedad</w:t>
      </w:r>
      <w:r w:rsidRPr="00F53CF4">
        <w:rPr>
          <w:rFonts w:ascii="Georgia" w:hAnsi="Georgia" w:cs="Arial"/>
          <w:sz w:val="24"/>
          <w:szCs w:val="24"/>
        </w:rPr>
        <w:t>. Procede la acción siempre que el afectado carezca de otro instrumento defensivo judicial (2022)</w:t>
      </w:r>
      <w:r w:rsidRPr="00455B84">
        <w:rPr>
          <w:rFonts w:ascii="Georgia" w:hAnsi="Georgia"/>
          <w:sz w:val="24"/>
          <w:szCs w:val="24"/>
          <w:vertAlign w:val="superscript"/>
        </w:rPr>
        <w:footnoteReference w:id="5"/>
      </w:r>
      <w:r w:rsidRPr="00F53CF4">
        <w:rPr>
          <w:rFonts w:ascii="Georgia" w:hAnsi="Georgia" w:cs="Arial"/>
          <w:sz w:val="24"/>
          <w:szCs w:val="24"/>
        </w:rPr>
        <w:t xml:space="preserve">. Empero, hay dos </w:t>
      </w:r>
      <w:r w:rsidRPr="00F53CF4">
        <w:rPr>
          <w:rFonts w:ascii="Georgia" w:hAnsi="Georgia"/>
          <w:sz w:val="24"/>
          <w:szCs w:val="24"/>
        </w:rPr>
        <w:t>(</w:t>
      </w:r>
      <w:r w:rsidRPr="00F53CF4">
        <w:rPr>
          <w:rFonts w:ascii="Georgia" w:hAnsi="Georgia" w:cs="Arial"/>
          <w:sz w:val="24"/>
          <w:szCs w:val="24"/>
        </w:rPr>
        <w:t xml:space="preserve">2) excepciones que guardan en común la existencia del medio ordinario: </w:t>
      </w:r>
      <w:r w:rsidRPr="00F53CF4">
        <w:rPr>
          <w:rFonts w:ascii="Georgia" w:hAnsi="Georgia" w:cs="Arial"/>
          <w:b/>
          <w:bCs/>
          <w:sz w:val="24"/>
          <w:szCs w:val="24"/>
        </w:rPr>
        <w:t>(i)</w:t>
      </w:r>
      <w:r w:rsidRPr="00F53CF4">
        <w:rPr>
          <w:rFonts w:ascii="Georgia" w:hAnsi="Georgia" w:cs="Arial"/>
          <w:sz w:val="24"/>
          <w:szCs w:val="24"/>
        </w:rPr>
        <w:t xml:space="preserve"> La tutela transitoria para evitar un perjuicio irremediable; y </w:t>
      </w:r>
      <w:r w:rsidRPr="00F53CF4">
        <w:rPr>
          <w:rFonts w:ascii="Georgia" w:hAnsi="Georgia" w:cs="Arial"/>
          <w:b/>
          <w:bCs/>
          <w:sz w:val="24"/>
          <w:szCs w:val="24"/>
        </w:rPr>
        <w:t>(ii)</w:t>
      </w:r>
      <w:r w:rsidRPr="00F53CF4">
        <w:rPr>
          <w:rFonts w:ascii="Georgia" w:hAnsi="Georgia" w:cs="Arial"/>
          <w:sz w:val="24"/>
          <w:szCs w:val="24"/>
        </w:rPr>
        <w:t xml:space="preserve"> La ineficacia de la herramienta regular para salvaguardar los derechos.</w:t>
      </w:r>
    </w:p>
    <w:p w14:paraId="1AEF22CB" w14:textId="0CE02511" w:rsidR="009B4A6A" w:rsidRPr="00455B84" w:rsidRDefault="009B4A6A" w:rsidP="00455B84">
      <w:pPr>
        <w:pStyle w:val="Prrafodelista"/>
        <w:spacing w:after="0"/>
        <w:contextualSpacing w:val="0"/>
        <w:jc w:val="both"/>
        <w:rPr>
          <w:rFonts w:ascii="Georgia" w:hAnsi="Georgia" w:cs="Arial"/>
          <w:sz w:val="24"/>
          <w:szCs w:val="24"/>
          <w:lang w:val="es-419"/>
        </w:rPr>
      </w:pPr>
    </w:p>
    <w:p w14:paraId="57344FA4" w14:textId="13894E98" w:rsidR="00D21586" w:rsidRPr="00455B84" w:rsidRDefault="00D21586" w:rsidP="00455B84">
      <w:pPr>
        <w:pStyle w:val="Textoindependiente"/>
        <w:spacing w:line="276" w:lineRule="auto"/>
        <w:rPr>
          <w:rFonts w:ascii="Georgia" w:hAnsi="Georgia" w:cs="Arial"/>
          <w:szCs w:val="24"/>
        </w:rPr>
      </w:pPr>
      <w:r w:rsidRPr="00455B84">
        <w:rPr>
          <w:rFonts w:ascii="Georgia" w:hAnsi="Georgia" w:cs="Arial"/>
          <w:szCs w:val="24"/>
          <w:lang w:val="es-CO"/>
        </w:rPr>
        <w:t>Importante precisar que el análisis de este requisito</w:t>
      </w:r>
      <w:r w:rsidRPr="00455B84">
        <w:rPr>
          <w:rFonts w:ascii="Georgia" w:hAnsi="Georgia"/>
          <w:szCs w:val="24"/>
          <w:vertAlign w:val="superscript"/>
          <w:lang w:val="es-419"/>
        </w:rPr>
        <w:footnoteReference w:id="6"/>
      </w:r>
      <w:r w:rsidRPr="00455B84">
        <w:rPr>
          <w:rFonts w:ascii="Georgia" w:hAnsi="Georgia" w:cs="Arial"/>
          <w:szCs w:val="24"/>
          <w:lang w:val="es-CO"/>
        </w:rPr>
        <w:t xml:space="preserve">: </w:t>
      </w:r>
      <w:r w:rsidRPr="00455B84">
        <w:rPr>
          <w:rFonts w:ascii="Georgia" w:hAnsi="Georgia" w:cs="Arial"/>
          <w:i/>
          <w:szCs w:val="24"/>
          <w:lang w:val="es-CO"/>
        </w:rPr>
        <w:t>“</w:t>
      </w:r>
      <w:r w:rsidRPr="002A7A8F">
        <w:rPr>
          <w:rFonts w:ascii="Georgia" w:hAnsi="Georgia" w:cs="Arial"/>
          <w:i/>
          <w:sz w:val="22"/>
          <w:szCs w:val="24"/>
          <w:lang w:val="es-CO"/>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455B84">
        <w:rPr>
          <w:rFonts w:ascii="Georgia" w:hAnsi="Georgia" w:cs="Arial"/>
          <w:i/>
          <w:szCs w:val="24"/>
          <w:lang w:val="es-CO"/>
        </w:rPr>
        <w:t>”.</w:t>
      </w:r>
      <w:r w:rsidRPr="00455B84">
        <w:rPr>
          <w:rFonts w:ascii="Georgia" w:hAnsi="Georgia" w:cs="Arial"/>
          <w:szCs w:val="24"/>
          <w:lang w:val="es-CO"/>
        </w:rPr>
        <w:t xml:space="preserve"> Tesis reiterada por esa Corporación</w:t>
      </w:r>
      <w:r w:rsidRPr="00455B84">
        <w:rPr>
          <w:rFonts w:ascii="Georgia" w:hAnsi="Georgia"/>
          <w:szCs w:val="24"/>
          <w:vertAlign w:val="superscript"/>
          <w:lang w:val="es-419"/>
        </w:rPr>
        <w:footnoteReference w:id="7"/>
      </w:r>
      <w:r w:rsidRPr="00455B84">
        <w:rPr>
          <w:rFonts w:ascii="Georgia" w:hAnsi="Georgia" w:cs="Arial"/>
          <w:szCs w:val="24"/>
          <w:lang w:val="es-CO"/>
        </w:rPr>
        <w:t xml:space="preserve">. </w:t>
      </w:r>
      <w:r w:rsidRPr="00455B84">
        <w:rPr>
          <w:rFonts w:ascii="Georgia" w:hAnsi="Georgia" w:cs="Arial"/>
          <w:szCs w:val="24"/>
        </w:rPr>
        <w:t xml:space="preserve">Aquí el examen es diferenciado, tal como pasa a explicarse. </w:t>
      </w:r>
    </w:p>
    <w:p w14:paraId="1598E933" w14:textId="77777777" w:rsidR="005C0370" w:rsidRPr="00455B84" w:rsidRDefault="005C0370" w:rsidP="00455B84">
      <w:pPr>
        <w:pStyle w:val="Textoindependiente"/>
        <w:spacing w:line="276" w:lineRule="auto"/>
        <w:rPr>
          <w:rFonts w:ascii="Georgia" w:hAnsi="Georgia" w:cs="Arial"/>
          <w:szCs w:val="24"/>
        </w:rPr>
      </w:pPr>
    </w:p>
    <w:p w14:paraId="3CA7194A" w14:textId="7D6407C0" w:rsidR="00FD71DC" w:rsidRPr="00455B84" w:rsidRDefault="45EA0DF6" w:rsidP="00455B84">
      <w:pPr>
        <w:pStyle w:val="Textoindependiente"/>
        <w:spacing w:line="276" w:lineRule="auto"/>
        <w:rPr>
          <w:rFonts w:ascii="Georgia" w:hAnsi="Georgia"/>
          <w:szCs w:val="24"/>
        </w:rPr>
      </w:pPr>
      <w:r w:rsidRPr="00455B84">
        <w:rPr>
          <w:rFonts w:ascii="Georgia" w:hAnsi="Georgia"/>
          <w:szCs w:val="24"/>
        </w:rPr>
        <w:t xml:space="preserve">Respecto </w:t>
      </w:r>
      <w:r w:rsidR="00D21586" w:rsidRPr="00455B84">
        <w:rPr>
          <w:rFonts w:ascii="Georgia" w:hAnsi="Georgia"/>
          <w:szCs w:val="24"/>
        </w:rPr>
        <w:t xml:space="preserve">a la tutela de derechos de personas en situación de </w:t>
      </w:r>
      <w:r w:rsidR="00D21586" w:rsidRPr="00455B84">
        <w:rPr>
          <w:rFonts w:ascii="Georgia" w:hAnsi="Georgia"/>
          <w:i/>
          <w:iCs/>
          <w:szCs w:val="24"/>
        </w:rPr>
        <w:t>discapacidad</w:t>
      </w:r>
      <w:r w:rsidR="00D21586" w:rsidRPr="00455B84">
        <w:rPr>
          <w:rFonts w:ascii="Georgia" w:hAnsi="Georgia"/>
          <w:szCs w:val="24"/>
        </w:rPr>
        <w:t xml:space="preserve"> con ocasión del trámite de calificación de la PCL, ha dicho la Corte que es procedente porque, en su </w:t>
      </w:r>
      <w:r w:rsidR="00D21586" w:rsidRPr="00455B84">
        <w:rPr>
          <w:rFonts w:ascii="Georgia" w:hAnsi="Georgia"/>
          <w:szCs w:val="24"/>
        </w:rPr>
        <w:lastRenderedPageBreak/>
        <w:t>parecer, la vía ordinaria laboral (Art</w:t>
      </w:r>
      <w:r w:rsidR="00FD71DC" w:rsidRPr="00455B84">
        <w:rPr>
          <w:rFonts w:ascii="Georgia" w:hAnsi="Georgia"/>
          <w:szCs w:val="24"/>
        </w:rPr>
        <w:t>.</w:t>
      </w:r>
      <w:r w:rsidR="00D21586" w:rsidRPr="00455B84">
        <w:rPr>
          <w:rFonts w:ascii="Georgia" w:hAnsi="Georgia"/>
          <w:szCs w:val="24"/>
        </w:rPr>
        <w:t xml:space="preserve">2º, CPTSS) no es suficientemente eficaz y expedita </w:t>
      </w:r>
      <w:r w:rsidR="67763C1E" w:rsidRPr="00455B84">
        <w:rPr>
          <w:rFonts w:ascii="Georgia" w:hAnsi="Georgia"/>
          <w:szCs w:val="24"/>
        </w:rPr>
        <w:t xml:space="preserve">cuando </w:t>
      </w:r>
      <w:r w:rsidR="00D21586" w:rsidRPr="00455B84">
        <w:rPr>
          <w:rFonts w:ascii="Georgia" w:hAnsi="Georgia"/>
          <w:szCs w:val="24"/>
        </w:rPr>
        <w:t xml:space="preserve">el afiliado </w:t>
      </w:r>
      <w:r w:rsidR="4FCED9AC" w:rsidRPr="00455B84">
        <w:rPr>
          <w:rFonts w:ascii="Georgia" w:hAnsi="Georgia"/>
          <w:szCs w:val="24"/>
        </w:rPr>
        <w:t xml:space="preserve">está </w:t>
      </w:r>
      <w:r w:rsidR="00D21586" w:rsidRPr="00455B84">
        <w:rPr>
          <w:rFonts w:ascii="Georgia" w:hAnsi="Georgia"/>
          <w:szCs w:val="24"/>
        </w:rPr>
        <w:t>afectado en su salud</w:t>
      </w:r>
      <w:r w:rsidR="6F8750B7" w:rsidRPr="00455B84">
        <w:rPr>
          <w:rFonts w:ascii="Georgia" w:hAnsi="Georgia"/>
          <w:szCs w:val="24"/>
        </w:rPr>
        <w:t xml:space="preserve"> (2020)</w:t>
      </w:r>
      <w:r w:rsidR="00D21586" w:rsidRPr="00455B84">
        <w:rPr>
          <w:rStyle w:val="Refdenotaalpie"/>
          <w:rFonts w:ascii="Georgia" w:hAnsi="Georgia" w:cs="Arial"/>
          <w:szCs w:val="24"/>
        </w:rPr>
        <w:footnoteReference w:id="8"/>
      </w:r>
      <w:r w:rsidR="00D21586" w:rsidRPr="00455B84">
        <w:rPr>
          <w:rFonts w:ascii="Georgia" w:hAnsi="Georgia"/>
          <w:szCs w:val="24"/>
        </w:rPr>
        <w:t xml:space="preserve">. </w:t>
      </w:r>
    </w:p>
    <w:p w14:paraId="22EBF550" w14:textId="77777777" w:rsidR="00FD71DC" w:rsidRPr="00455B84" w:rsidRDefault="00FD71DC" w:rsidP="00455B84">
      <w:pPr>
        <w:pStyle w:val="Textoindependiente"/>
        <w:spacing w:line="276" w:lineRule="auto"/>
        <w:rPr>
          <w:rFonts w:ascii="Georgia" w:hAnsi="Georgia"/>
          <w:szCs w:val="24"/>
        </w:rPr>
      </w:pPr>
    </w:p>
    <w:p w14:paraId="6E2FEF65" w14:textId="4897B495" w:rsidR="00D21586" w:rsidRPr="00455B84" w:rsidRDefault="00D21586" w:rsidP="00455B84">
      <w:pPr>
        <w:pStyle w:val="Textoindependiente"/>
        <w:spacing w:line="276" w:lineRule="auto"/>
        <w:rPr>
          <w:rFonts w:ascii="Georgia" w:hAnsi="Georgia"/>
          <w:szCs w:val="24"/>
          <w:u w:val="single"/>
        </w:rPr>
      </w:pPr>
      <w:r w:rsidRPr="00455B84">
        <w:rPr>
          <w:rFonts w:ascii="Georgia" w:hAnsi="Georgia"/>
          <w:szCs w:val="24"/>
        </w:rPr>
        <w:t>Aquello porque la negativa en la práctica de la valoración de la PCL</w:t>
      </w:r>
      <w:r w:rsidR="00244037" w:rsidRPr="00455B84">
        <w:rPr>
          <w:rFonts w:ascii="Georgia" w:hAnsi="Georgia"/>
          <w:szCs w:val="24"/>
        </w:rPr>
        <w:t xml:space="preserve">, las inconsistencias administrativas en la revisión periódica </w:t>
      </w:r>
      <w:r w:rsidRPr="00455B84">
        <w:rPr>
          <w:rFonts w:ascii="Georgia" w:hAnsi="Georgia"/>
          <w:szCs w:val="24"/>
        </w:rPr>
        <w:t xml:space="preserve">y la imposición de barreras injustificadas para llevarla a cabo, a pesar de que la entidad está obligada a realizarla, </w:t>
      </w:r>
      <w:r w:rsidR="4CEF84C5" w:rsidRPr="00455B84">
        <w:rPr>
          <w:rFonts w:ascii="Georgia" w:hAnsi="Georgia"/>
          <w:szCs w:val="24"/>
        </w:rPr>
        <w:t xml:space="preserve">pueden </w:t>
      </w:r>
      <w:r w:rsidRPr="00455B84">
        <w:rPr>
          <w:rFonts w:ascii="Georgia" w:hAnsi="Georgia"/>
          <w:szCs w:val="24"/>
        </w:rPr>
        <w:t>viola</w:t>
      </w:r>
      <w:r w:rsidR="5836AB58" w:rsidRPr="00455B84">
        <w:rPr>
          <w:rFonts w:ascii="Georgia" w:hAnsi="Georgia"/>
          <w:szCs w:val="24"/>
        </w:rPr>
        <w:t>r</w:t>
      </w:r>
      <w:r w:rsidRPr="00455B84">
        <w:rPr>
          <w:rFonts w:ascii="Georgia" w:hAnsi="Georgia"/>
          <w:szCs w:val="24"/>
        </w:rPr>
        <w:t xml:space="preserve"> los derechos fundamentales, máxime que se trata de un procedimiento previo y necesario para solicitar el reconocimiento de la prestación económica asistencial de invalidez</w:t>
      </w:r>
      <w:r w:rsidR="00244037" w:rsidRPr="00455B84">
        <w:rPr>
          <w:rFonts w:ascii="Georgia" w:hAnsi="Georgia"/>
          <w:szCs w:val="24"/>
        </w:rPr>
        <w:t xml:space="preserve"> o posterior para verificar si el beneficiario aún cumple el presupuesto pensional (Art.44, Ley 100)</w:t>
      </w:r>
      <w:r w:rsidRPr="00455B84">
        <w:rPr>
          <w:rFonts w:ascii="Georgia" w:hAnsi="Georgia"/>
          <w:szCs w:val="24"/>
        </w:rPr>
        <w:t>.</w:t>
      </w:r>
    </w:p>
    <w:p w14:paraId="663670B6" w14:textId="5CCADE18" w:rsidR="2A437DCD" w:rsidRPr="00455B84" w:rsidRDefault="2A437DCD" w:rsidP="00455B84">
      <w:pPr>
        <w:widowControl/>
        <w:spacing w:line="276" w:lineRule="auto"/>
        <w:jc w:val="both"/>
        <w:rPr>
          <w:rFonts w:ascii="Georgia" w:hAnsi="Georgia" w:cs="Times New Roman"/>
        </w:rPr>
      </w:pPr>
    </w:p>
    <w:p w14:paraId="691B5C1A" w14:textId="412CB5C4" w:rsidR="00395F41" w:rsidRPr="00455B84" w:rsidRDefault="00244037" w:rsidP="00455B84">
      <w:pPr>
        <w:widowControl/>
        <w:autoSpaceDE/>
        <w:autoSpaceDN/>
        <w:adjustRightInd/>
        <w:spacing w:line="276" w:lineRule="auto"/>
        <w:jc w:val="both"/>
        <w:rPr>
          <w:rFonts w:ascii="Georgia" w:hAnsi="Georgia" w:cs="Times New Roman"/>
          <w:spacing w:val="-3"/>
        </w:rPr>
      </w:pPr>
      <w:r w:rsidRPr="00455B84">
        <w:rPr>
          <w:rFonts w:ascii="Georgia" w:hAnsi="Georgia" w:cs="Times New Roman"/>
          <w:spacing w:val="-3"/>
        </w:rPr>
        <w:t>Entonces</w:t>
      </w:r>
      <w:r w:rsidR="0058047A" w:rsidRPr="00455B84">
        <w:rPr>
          <w:rFonts w:ascii="Georgia" w:hAnsi="Georgia" w:cs="Times New Roman"/>
          <w:spacing w:val="-3"/>
        </w:rPr>
        <w:t xml:space="preserve">, </w:t>
      </w:r>
      <w:r w:rsidRPr="00455B84">
        <w:rPr>
          <w:rFonts w:ascii="Georgia" w:hAnsi="Georgia" w:cs="Times New Roman"/>
          <w:spacing w:val="-3"/>
        </w:rPr>
        <w:t xml:space="preserve">como el </w:t>
      </w:r>
      <w:r w:rsidR="00D21586" w:rsidRPr="00455B84">
        <w:rPr>
          <w:rFonts w:ascii="Georgia" w:hAnsi="Georgia" w:cs="Times New Roman"/>
          <w:spacing w:val="-3"/>
        </w:rPr>
        <w:t xml:space="preserve">accionante </w:t>
      </w:r>
      <w:r w:rsidRPr="00455B84">
        <w:rPr>
          <w:rFonts w:ascii="Georgia" w:hAnsi="Georgia" w:cs="Times New Roman"/>
          <w:spacing w:val="-3"/>
        </w:rPr>
        <w:t xml:space="preserve">tiene </w:t>
      </w:r>
      <w:r w:rsidR="0058047A" w:rsidRPr="00455B84">
        <w:rPr>
          <w:rFonts w:ascii="Georgia" w:hAnsi="Georgia" w:cs="Times New Roman"/>
          <w:spacing w:val="-3"/>
        </w:rPr>
        <w:t xml:space="preserve">una PCL del </w:t>
      </w:r>
      <w:r w:rsidRPr="00455B84">
        <w:rPr>
          <w:rFonts w:ascii="Georgia" w:hAnsi="Georgia" w:cs="Times New Roman"/>
          <w:spacing w:val="-3"/>
        </w:rPr>
        <w:t>56</w:t>
      </w:r>
      <w:r w:rsidR="0058047A" w:rsidRPr="00455B84">
        <w:rPr>
          <w:rFonts w:ascii="Georgia" w:hAnsi="Georgia" w:cs="Times New Roman"/>
          <w:spacing w:val="-3"/>
        </w:rPr>
        <w:t>,</w:t>
      </w:r>
      <w:r w:rsidRPr="00455B84">
        <w:rPr>
          <w:rFonts w:ascii="Georgia" w:hAnsi="Georgia" w:cs="Times New Roman"/>
          <w:spacing w:val="-3"/>
        </w:rPr>
        <w:t>38</w:t>
      </w:r>
      <w:r w:rsidR="0058047A" w:rsidRPr="00455B84">
        <w:rPr>
          <w:rFonts w:ascii="Georgia" w:hAnsi="Georgia" w:cs="Times New Roman"/>
          <w:spacing w:val="-3"/>
        </w:rPr>
        <w:t xml:space="preserve">% y </w:t>
      </w:r>
      <w:r w:rsidRPr="00455B84">
        <w:rPr>
          <w:rFonts w:ascii="Georgia" w:hAnsi="Georgia" w:cs="Times New Roman"/>
          <w:spacing w:val="-3"/>
        </w:rPr>
        <w:t xml:space="preserve">ya no recibe </w:t>
      </w:r>
      <w:r w:rsidR="0058047A" w:rsidRPr="00455B84">
        <w:rPr>
          <w:rFonts w:ascii="Georgia" w:hAnsi="Georgia" w:cs="Times New Roman"/>
          <w:spacing w:val="-3"/>
        </w:rPr>
        <w:t>el pago de su mesada pensional</w:t>
      </w:r>
      <w:r w:rsidRPr="00455B84">
        <w:rPr>
          <w:rFonts w:ascii="Georgia" w:hAnsi="Georgia" w:cs="Times New Roman"/>
          <w:spacing w:val="-3"/>
        </w:rPr>
        <w:t xml:space="preserve">, </w:t>
      </w:r>
      <w:r w:rsidRPr="00455B84">
        <w:rPr>
          <w:rFonts w:ascii="Georgia" w:hAnsi="Georgia" w:cs="Times New Roman"/>
          <w:i/>
          <w:iCs/>
          <w:spacing w:val="-3"/>
          <w:u w:val="single"/>
        </w:rPr>
        <w:t xml:space="preserve">es manifiesto que </w:t>
      </w:r>
      <w:r w:rsidR="00D21586" w:rsidRPr="00455B84">
        <w:rPr>
          <w:rFonts w:ascii="Georgia" w:hAnsi="Georgia" w:cs="Times New Roman"/>
          <w:i/>
          <w:iCs/>
          <w:spacing w:val="-3"/>
          <w:u w:val="single"/>
        </w:rPr>
        <w:t>el proceso judicial ordinario laboral es ineficaz para proteger a tiempo sus derechos</w:t>
      </w:r>
      <w:r w:rsidR="00C33C0B" w:rsidRPr="00455B84">
        <w:rPr>
          <w:rFonts w:ascii="Georgia" w:hAnsi="Georgia" w:cs="Times New Roman"/>
          <w:spacing w:val="-3"/>
        </w:rPr>
        <w:t>, pues</w:t>
      </w:r>
      <w:r w:rsidRPr="00455B84">
        <w:rPr>
          <w:rFonts w:ascii="Georgia" w:hAnsi="Georgia" w:cs="Times New Roman"/>
          <w:spacing w:val="-3"/>
        </w:rPr>
        <w:t>,</w:t>
      </w:r>
      <w:r w:rsidR="00C33C0B" w:rsidRPr="00455B84">
        <w:rPr>
          <w:rFonts w:ascii="Georgia" w:hAnsi="Georgia" w:cs="Times New Roman"/>
          <w:spacing w:val="-3"/>
        </w:rPr>
        <w:t xml:space="preserve"> i</w:t>
      </w:r>
      <w:r w:rsidR="00D21586" w:rsidRPr="00455B84">
        <w:rPr>
          <w:rFonts w:ascii="Georgia" w:hAnsi="Georgia" w:cs="Times New Roman"/>
          <w:spacing w:val="-3"/>
        </w:rPr>
        <w:t xml:space="preserve">mplicaría dilatar aún más el resultado de un trámite administrativo indispensable para establecer si puede </w:t>
      </w:r>
      <w:r w:rsidR="00C33C0B" w:rsidRPr="00455B84">
        <w:rPr>
          <w:rFonts w:ascii="Georgia" w:hAnsi="Georgia" w:cs="Times New Roman"/>
          <w:spacing w:val="-3"/>
        </w:rPr>
        <w:t>continuar con el beneficio pensional</w:t>
      </w:r>
      <w:r w:rsidR="00D21586" w:rsidRPr="00455B84">
        <w:rPr>
          <w:rFonts w:ascii="Georgia" w:hAnsi="Georgia" w:cs="Times New Roman"/>
          <w:spacing w:val="-3"/>
        </w:rPr>
        <w:t>. Criterio constante y antiguo de esta Sala Civil Familia</w:t>
      </w:r>
      <w:r w:rsidR="002C265D" w:rsidRPr="00455B84">
        <w:rPr>
          <w:rStyle w:val="Refdenotaalpie"/>
          <w:rFonts w:ascii="Georgia" w:hAnsi="Georgia" w:cs="Arial"/>
        </w:rPr>
        <w:footnoteReference w:id="9"/>
      </w:r>
      <w:r w:rsidR="00D21586" w:rsidRPr="00455B84">
        <w:rPr>
          <w:rFonts w:ascii="Georgia" w:hAnsi="Georgia" w:cs="Times New Roman"/>
          <w:spacing w:val="-3"/>
        </w:rPr>
        <w:t xml:space="preserve">. </w:t>
      </w:r>
      <w:r w:rsidR="00415BBF" w:rsidRPr="00455B84">
        <w:rPr>
          <w:rFonts w:ascii="Georgia" w:hAnsi="Georgia" w:cs="Times New Roman"/>
          <w:spacing w:val="-3"/>
        </w:rPr>
        <w:t xml:space="preserve">Entonces, </w:t>
      </w:r>
      <w:r w:rsidR="00395F41" w:rsidRPr="00455B84">
        <w:rPr>
          <w:rFonts w:ascii="Georgia" w:eastAsia="Times New Roman" w:hAnsi="Georgia"/>
        </w:rPr>
        <w:t>supera</w:t>
      </w:r>
      <w:r w:rsidR="3CAE6468" w:rsidRPr="00455B84">
        <w:rPr>
          <w:rFonts w:ascii="Georgia" w:eastAsia="Times New Roman" w:hAnsi="Georgia"/>
        </w:rPr>
        <w:t>do</w:t>
      </w:r>
      <w:r w:rsidR="00395F41" w:rsidRPr="00455B84">
        <w:rPr>
          <w:rFonts w:ascii="Georgia" w:eastAsia="Times New Roman" w:hAnsi="Georgia"/>
        </w:rPr>
        <w:t xml:space="preserve"> el test de procedencia</w:t>
      </w:r>
      <w:r w:rsidR="0F431352" w:rsidRPr="00455B84">
        <w:rPr>
          <w:rFonts w:ascii="Georgia" w:eastAsia="Times New Roman" w:hAnsi="Georgia"/>
        </w:rPr>
        <w:t>,</w:t>
      </w:r>
      <w:r w:rsidR="00CC2FB7" w:rsidRPr="00455B84">
        <w:rPr>
          <w:rFonts w:ascii="Georgia" w:eastAsia="Times New Roman" w:hAnsi="Georgia"/>
        </w:rPr>
        <w:t xml:space="preserve"> </w:t>
      </w:r>
      <w:r w:rsidR="00395F41" w:rsidRPr="00455B84">
        <w:rPr>
          <w:rFonts w:ascii="Georgia" w:eastAsia="Times New Roman" w:hAnsi="Georgia"/>
        </w:rPr>
        <w:t>puede examinarse de fondo</w:t>
      </w:r>
      <w:r w:rsidR="009346D5" w:rsidRPr="00455B84">
        <w:rPr>
          <w:rFonts w:ascii="Georgia" w:eastAsia="Times New Roman" w:hAnsi="Georgia"/>
        </w:rPr>
        <w:t xml:space="preserve"> el amparo.</w:t>
      </w:r>
      <w:r w:rsidR="00395F41" w:rsidRPr="00455B84">
        <w:rPr>
          <w:rFonts w:ascii="Georgia" w:eastAsia="Times New Roman" w:hAnsi="Georgia"/>
        </w:rPr>
        <w:t xml:space="preserve"> </w:t>
      </w:r>
    </w:p>
    <w:p w14:paraId="689BC7A0" w14:textId="3E882B3C" w:rsidR="002D0A83" w:rsidRPr="00455B84" w:rsidRDefault="002D0A83" w:rsidP="00455B84">
      <w:pPr>
        <w:pStyle w:val="Prrafodelista"/>
        <w:spacing w:after="0"/>
        <w:contextualSpacing w:val="0"/>
        <w:jc w:val="both"/>
        <w:rPr>
          <w:rFonts w:ascii="Georgia" w:eastAsia="Times New Roman" w:hAnsi="Georgia"/>
          <w:sz w:val="24"/>
          <w:szCs w:val="24"/>
          <w:lang w:eastAsia="es-ES"/>
        </w:rPr>
      </w:pPr>
    </w:p>
    <w:p w14:paraId="207C7F75" w14:textId="3C66CF08" w:rsidR="00244037" w:rsidRPr="00455B84" w:rsidRDefault="00244037" w:rsidP="00455B84">
      <w:pPr>
        <w:pStyle w:val="Prrafodelista"/>
        <w:numPr>
          <w:ilvl w:val="1"/>
          <w:numId w:val="36"/>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firstLine="0"/>
        <w:jc w:val="both"/>
        <w:textAlignment w:val="baseline"/>
        <w:rPr>
          <w:rFonts w:ascii="Georgia" w:hAnsi="Georgia" w:cs="Arial"/>
          <w:spacing w:val="-3"/>
          <w:sz w:val="24"/>
          <w:szCs w:val="24"/>
          <w:lang w:val="es-ES_tradnl"/>
        </w:rPr>
      </w:pPr>
      <w:r w:rsidRPr="00455B84">
        <w:rPr>
          <w:rFonts w:ascii="Georgia" w:hAnsi="Georgia" w:cs="Arial"/>
          <w:iCs/>
          <w:smallCaps/>
          <w:spacing w:val="-3"/>
          <w:sz w:val="24"/>
          <w:szCs w:val="24"/>
          <w:lang w:val="es-419"/>
        </w:rPr>
        <w:t>El debido proceso administrativo</w:t>
      </w:r>
      <w:r w:rsidRPr="00455B84">
        <w:rPr>
          <w:rFonts w:ascii="Georgia" w:hAnsi="Georgia" w:cs="Arial"/>
          <w:iCs/>
          <w:smallCaps/>
          <w:spacing w:val="-3"/>
          <w:sz w:val="24"/>
          <w:szCs w:val="24"/>
        </w:rPr>
        <w:t>.</w:t>
      </w:r>
      <w:r w:rsidRPr="00455B84">
        <w:rPr>
          <w:rFonts w:ascii="Georgia" w:hAnsi="Georgia" w:cs="Arial"/>
          <w:i/>
          <w:iCs/>
          <w:smallCaps/>
          <w:spacing w:val="-3"/>
          <w:sz w:val="24"/>
          <w:szCs w:val="24"/>
        </w:rPr>
        <w:t xml:space="preserve"> </w:t>
      </w:r>
      <w:r w:rsidRPr="00455B84">
        <w:rPr>
          <w:rFonts w:ascii="Georgia" w:hAnsi="Georgia" w:cs="Arial"/>
          <w:sz w:val="24"/>
          <w:szCs w:val="24"/>
          <w:lang w:val="es-419"/>
        </w:rPr>
        <w:t>Implica que en cada acto dictado en un trámite administrativo se deben observar las garantías procesales y los principios constitucionales que rigen la función pública (Art.209, CP)</w:t>
      </w:r>
      <w:r w:rsidRPr="00455B84">
        <w:rPr>
          <w:rStyle w:val="Refdenotaalpie"/>
          <w:rFonts w:ascii="Georgia" w:hAnsi="Georgia"/>
          <w:sz w:val="24"/>
          <w:szCs w:val="24"/>
          <w:lang w:val="es-419"/>
        </w:rPr>
        <w:footnoteReference w:id="10"/>
      </w:r>
      <w:r w:rsidRPr="00455B84">
        <w:rPr>
          <w:rFonts w:ascii="Georgia" w:hAnsi="Georgia" w:cs="Arial"/>
          <w:sz w:val="24"/>
          <w:szCs w:val="24"/>
          <w:lang w:val="es-419"/>
        </w:rPr>
        <w:t xml:space="preserve">. </w:t>
      </w:r>
      <w:r w:rsidRPr="00455B84">
        <w:rPr>
          <w:rFonts w:ascii="Georgia" w:hAnsi="Georgia" w:cs="Arial"/>
          <w:spacing w:val="-3"/>
          <w:sz w:val="24"/>
          <w:szCs w:val="24"/>
          <w:lang w:val="es-ES_tradnl"/>
        </w:rPr>
        <w:t>La Sala de Casación Civil de la CSJ</w:t>
      </w:r>
      <w:r w:rsidRPr="00455B84">
        <w:rPr>
          <w:rStyle w:val="Refdenotaalpie"/>
          <w:rFonts w:ascii="Georgia" w:hAnsi="Georgia"/>
          <w:sz w:val="24"/>
          <w:szCs w:val="24"/>
        </w:rPr>
        <w:footnoteReference w:id="11"/>
      </w:r>
      <w:r w:rsidRPr="00455B84">
        <w:rPr>
          <w:rFonts w:ascii="Georgia" w:hAnsi="Georgia" w:cs="Arial"/>
          <w:spacing w:val="-3"/>
          <w:sz w:val="24"/>
          <w:szCs w:val="24"/>
          <w:lang w:val="es-ES_tradnl"/>
        </w:rPr>
        <w:t xml:space="preserve"> coincide con la CC</w:t>
      </w:r>
      <w:r w:rsidRPr="00455B84">
        <w:rPr>
          <w:rFonts w:ascii="Georgia" w:hAnsi="Georgia"/>
          <w:sz w:val="24"/>
          <w:szCs w:val="24"/>
          <w:vertAlign w:val="superscript"/>
          <w:lang w:val="es-ES_tradnl"/>
        </w:rPr>
        <w:footnoteReference w:id="12"/>
      </w:r>
      <w:r w:rsidRPr="00455B84">
        <w:rPr>
          <w:rFonts w:ascii="Georgia" w:hAnsi="Georgia" w:cs="Arial"/>
          <w:spacing w:val="-3"/>
          <w:sz w:val="24"/>
          <w:szCs w:val="24"/>
          <w:lang w:val="es-ES_tradnl"/>
        </w:rPr>
        <w:t xml:space="preserve"> y reiteró que hacen parte de las garantías al debido proceso administrativo:</w:t>
      </w:r>
    </w:p>
    <w:p w14:paraId="63327CB9" w14:textId="77777777" w:rsidR="00244037" w:rsidRPr="00455B84" w:rsidRDefault="00244037" w:rsidP="00455B8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Georgia" w:hAnsi="Georgia" w:cs="Arial"/>
          <w:spacing w:val="-3"/>
          <w:sz w:val="24"/>
          <w:szCs w:val="24"/>
          <w:lang w:val="es-ES_tradnl"/>
        </w:rPr>
      </w:pPr>
    </w:p>
    <w:p w14:paraId="22E7C184" w14:textId="77777777" w:rsidR="00244037" w:rsidRPr="00F53CF4" w:rsidRDefault="00244037" w:rsidP="00F53CF4">
      <w:pPr>
        <w:pStyle w:val="Prrafodelista"/>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240" w:lineRule="auto"/>
        <w:ind w:left="426" w:right="420"/>
        <w:jc w:val="both"/>
        <w:textAlignment w:val="baseline"/>
        <w:rPr>
          <w:rFonts w:ascii="Georgia" w:hAnsi="Georgia"/>
          <w:szCs w:val="24"/>
        </w:rPr>
      </w:pPr>
      <w:r w:rsidRPr="00F53CF4">
        <w:rPr>
          <w:rFonts w:ascii="Georgia" w:hAnsi="Georgia" w:cs="Arial"/>
          <w:iCs/>
          <w:szCs w:val="24"/>
          <w:lang w:val="es-ES_tradnl"/>
        </w:rPr>
        <w:t xml:space="preserve">(i) </w:t>
      </w:r>
      <w:r w:rsidRPr="00F53CF4">
        <w:rPr>
          <w:rFonts w:ascii="Georgia" w:hAnsi="Georgia" w:cs="Arial"/>
          <w:szCs w:val="24"/>
          <w:lang w:val="es-ES_tradnl"/>
        </w:rPr>
        <w:t xml:space="preserve">ser oído durante toda la actuación, </w:t>
      </w:r>
      <w:r w:rsidRPr="00F53CF4">
        <w:rPr>
          <w:rFonts w:ascii="Georgia" w:hAnsi="Georgia" w:cs="Arial"/>
          <w:szCs w:val="24"/>
          <w:u w:val="single"/>
          <w:lang w:val="es-ES_tradnl"/>
        </w:rPr>
        <w:t>(ii) a la notificación oportuna y de conformidad con la ley,</w:t>
      </w:r>
      <w:r w:rsidRPr="00F53CF4">
        <w:rPr>
          <w:rFonts w:ascii="Georgia" w:hAnsi="Georgia" w:cs="Arial"/>
          <w:szCs w:val="24"/>
          <w:lang w:val="es-ES_tradnl"/>
        </w:rPr>
        <w:t xml:space="preserve"> (iii) a que la actuación se surta sin dilaciones injustificadas, (iv</w:t>
      </w:r>
      <w:r w:rsidRPr="00F53CF4">
        <w:rPr>
          <w:rFonts w:ascii="Georgia" w:hAnsi="Georgia" w:cs="Arial"/>
          <w:iCs/>
          <w:szCs w:val="24"/>
          <w:lang w:val="es-ES_tradnl"/>
        </w:rPr>
        <w:t>)</w:t>
      </w:r>
      <w:r w:rsidRPr="00F53CF4">
        <w:rPr>
          <w:rFonts w:ascii="Georgia" w:hAnsi="Georgia" w:cs="Arial"/>
          <w:szCs w:val="24"/>
          <w:lang w:val="es-ES_tradnl"/>
        </w:rPr>
        <w:t xml:space="preserve"> a que se permita la participación en la actuación desde su inicio hasta su culminación, (v) </w:t>
      </w:r>
      <w:r w:rsidRPr="00F53CF4">
        <w:rPr>
          <w:rFonts w:ascii="Georgia" w:hAnsi="Georgia" w:cs="Arial"/>
          <w:szCs w:val="24"/>
          <w:u w:val="single"/>
          <w:lang w:val="es-ES_tradnl"/>
        </w:rPr>
        <w:t>a que la actuación se adelante por autoridad competente y con el pleno respeto de las formas propias previstas en el ordenamiento jurídico</w:t>
      </w:r>
      <w:r w:rsidRPr="00F53CF4">
        <w:rPr>
          <w:rFonts w:ascii="Georgia" w:hAnsi="Georgia" w:cs="Arial"/>
          <w:szCs w:val="24"/>
          <w:lang w:val="es-ES_tradnl"/>
        </w:rPr>
        <w:t>, (</w:t>
      </w:r>
      <w:r w:rsidRPr="00F53CF4">
        <w:rPr>
          <w:rFonts w:ascii="Georgia" w:hAnsi="Georgia" w:cs="Arial"/>
          <w:iCs/>
          <w:szCs w:val="24"/>
          <w:lang w:val="es-ES_tradnl"/>
        </w:rPr>
        <w:t>vi)</w:t>
      </w:r>
      <w:r w:rsidRPr="00F53CF4">
        <w:rPr>
          <w:rFonts w:ascii="Georgia" w:hAnsi="Georgia" w:cs="Arial"/>
          <w:szCs w:val="24"/>
          <w:lang w:val="es-ES_tradnl"/>
        </w:rPr>
        <w:t xml:space="preserve"> a gozar de la presunción de inocencia, (vii) al ejercicio del derecho de defensa y contradicción, (</w:t>
      </w:r>
      <w:proofErr w:type="spellStart"/>
      <w:r w:rsidRPr="00F53CF4">
        <w:rPr>
          <w:rFonts w:ascii="Georgia" w:hAnsi="Georgia" w:cs="Arial"/>
          <w:szCs w:val="24"/>
          <w:lang w:val="es-ES_tradnl"/>
        </w:rPr>
        <w:t>viii</w:t>
      </w:r>
      <w:proofErr w:type="spellEnd"/>
      <w:r w:rsidRPr="00F53CF4">
        <w:rPr>
          <w:rFonts w:ascii="Georgia" w:hAnsi="Georgia" w:cs="Arial"/>
          <w:szCs w:val="24"/>
          <w:lang w:val="es-ES_tradnl"/>
        </w:rPr>
        <w:t>) a solicitar, aportar y controvertir pruebas, y (</w:t>
      </w:r>
      <w:proofErr w:type="spellStart"/>
      <w:r w:rsidRPr="00F53CF4">
        <w:rPr>
          <w:rFonts w:ascii="Georgia" w:hAnsi="Georgia" w:cs="Arial"/>
          <w:szCs w:val="24"/>
          <w:lang w:val="es-ES_tradnl"/>
        </w:rPr>
        <w:t>ix</w:t>
      </w:r>
      <w:proofErr w:type="spellEnd"/>
      <w:r w:rsidRPr="00F53CF4">
        <w:rPr>
          <w:rFonts w:ascii="Georgia" w:hAnsi="Georgia" w:cs="Arial"/>
          <w:szCs w:val="24"/>
          <w:lang w:val="es-ES_tradnl"/>
        </w:rPr>
        <w:t xml:space="preserve">) a impugnar las decisiones y a promover la nulidad de aquellas obtenidas con violación del debido proceso. </w:t>
      </w:r>
      <w:proofErr w:type="spellStart"/>
      <w:r w:rsidRPr="00F53CF4">
        <w:rPr>
          <w:rFonts w:ascii="Georgia" w:hAnsi="Georgia" w:cs="Arial"/>
          <w:szCs w:val="24"/>
          <w:lang w:val="es-ES_tradnl"/>
        </w:rPr>
        <w:t>Sublínea</w:t>
      </w:r>
      <w:proofErr w:type="spellEnd"/>
      <w:r w:rsidRPr="00F53CF4">
        <w:rPr>
          <w:rFonts w:ascii="Georgia" w:hAnsi="Georgia" w:cs="Arial"/>
          <w:szCs w:val="24"/>
          <w:lang w:val="es-ES_tradnl"/>
        </w:rPr>
        <w:t xml:space="preserve"> extratextual.</w:t>
      </w:r>
    </w:p>
    <w:p w14:paraId="2FF7A58B" w14:textId="77777777" w:rsidR="00244037" w:rsidRPr="00455B84" w:rsidRDefault="00244037" w:rsidP="00455B8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4A968F00" w14:textId="4F213674" w:rsidR="00244037" w:rsidRPr="00455B84" w:rsidRDefault="00244037" w:rsidP="00455B84">
      <w:pPr>
        <w:pStyle w:val="Textoindependiente"/>
        <w:spacing w:line="276" w:lineRule="auto"/>
        <w:rPr>
          <w:rFonts w:ascii="Georgia" w:hAnsi="Georgia" w:cs="Arial"/>
          <w:szCs w:val="24"/>
        </w:rPr>
      </w:pPr>
      <w:r w:rsidRPr="00455B84">
        <w:rPr>
          <w:rFonts w:ascii="Georgia" w:hAnsi="Georgia" w:cs="Arial"/>
          <w:szCs w:val="24"/>
        </w:rPr>
        <w:t>Asimismo, la doctrina de la Alta Corporación también se ha encargado de delimitar la importancia de la notificación de los actos administrativos de carácter particular y concreto, y al respecto señaló</w:t>
      </w:r>
      <w:r w:rsidRPr="00455B84">
        <w:rPr>
          <w:rStyle w:val="Refdenotaalpie"/>
          <w:rFonts w:ascii="Georgia" w:hAnsi="Georgia" w:cs="Arial"/>
          <w:szCs w:val="24"/>
        </w:rPr>
        <w:footnoteReference w:id="13"/>
      </w:r>
      <w:r w:rsidRPr="00455B84">
        <w:rPr>
          <w:rFonts w:ascii="Georgia" w:hAnsi="Georgia" w:cs="Arial"/>
          <w:szCs w:val="24"/>
        </w:rPr>
        <w:t xml:space="preserve">: </w:t>
      </w:r>
    </w:p>
    <w:p w14:paraId="0CF8D41C" w14:textId="77777777" w:rsidR="00244037" w:rsidRPr="00455B84" w:rsidRDefault="00244037" w:rsidP="00455B84">
      <w:pPr>
        <w:pStyle w:val="Textoindependiente"/>
        <w:tabs>
          <w:tab w:val="clear" w:pos="0"/>
        </w:tabs>
        <w:spacing w:line="276" w:lineRule="auto"/>
        <w:ind w:left="360" w:right="618"/>
        <w:rPr>
          <w:rFonts w:ascii="Georgia" w:hAnsi="Georgia" w:cs="Arial"/>
          <w:iCs/>
          <w:szCs w:val="24"/>
        </w:rPr>
      </w:pPr>
    </w:p>
    <w:p w14:paraId="40EDF93C" w14:textId="77777777" w:rsidR="00244037" w:rsidRPr="00F53CF4" w:rsidRDefault="00244037" w:rsidP="00F53CF4">
      <w:pPr>
        <w:pStyle w:val="Prrafodelista"/>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240" w:lineRule="auto"/>
        <w:ind w:left="426" w:right="420"/>
        <w:jc w:val="both"/>
        <w:textAlignment w:val="baseline"/>
        <w:rPr>
          <w:rFonts w:ascii="Georgia" w:hAnsi="Georgia" w:cs="Arial"/>
          <w:iCs/>
          <w:szCs w:val="24"/>
          <w:lang w:val="es-ES_tradnl"/>
        </w:rPr>
      </w:pPr>
      <w:r w:rsidRPr="00F53CF4">
        <w:rPr>
          <w:rFonts w:ascii="Georgia" w:hAnsi="Georgia" w:cs="Arial"/>
          <w:iCs/>
          <w:szCs w:val="24"/>
          <w:lang w:val="es-ES_tradnl"/>
        </w:rPr>
        <w:t>…la notificación cumple una triple función dentro de la actuación administrativa: (i) asegura el cumplimiento del </w:t>
      </w:r>
      <w:r w:rsidRPr="00F53CF4">
        <w:rPr>
          <w:rFonts w:ascii="Georgia" w:hAnsi="Georgia" w:cs="Arial"/>
          <w:iCs/>
          <w:szCs w:val="24"/>
          <w:u w:val="single"/>
          <w:lang w:val="es-ES_tradnl"/>
        </w:rPr>
        <w:t>principio de publicidad</w:t>
      </w:r>
      <w:r w:rsidRPr="00F53CF4">
        <w:rPr>
          <w:rFonts w:ascii="Georgia" w:hAnsi="Georgia" w:cs="Arial"/>
          <w:iCs/>
          <w:szCs w:val="24"/>
          <w:lang w:val="es-ES_tradnl"/>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F53CF4">
        <w:rPr>
          <w:rFonts w:ascii="Georgia" w:hAnsi="Georgia" w:cs="Arial"/>
          <w:iCs/>
          <w:szCs w:val="24"/>
          <w:u w:val="single"/>
          <w:lang w:val="es-ES_tradnl"/>
        </w:rPr>
        <w:t>derechos de defensa y de contradicción</w:t>
      </w:r>
      <w:r w:rsidRPr="00F53CF4">
        <w:rPr>
          <w:rFonts w:ascii="Georgia" w:hAnsi="Georgia" w:cs="Arial"/>
          <w:iCs/>
          <w:szCs w:val="24"/>
          <w:lang w:val="es-ES_tradnl"/>
        </w:rPr>
        <w:t>; y (iii) la adecuada notificación hace posible la efectividad de los </w:t>
      </w:r>
      <w:r w:rsidRPr="00F53CF4">
        <w:rPr>
          <w:rFonts w:ascii="Georgia" w:hAnsi="Georgia" w:cs="Arial"/>
          <w:iCs/>
          <w:szCs w:val="24"/>
          <w:u w:val="single"/>
          <w:lang w:val="es-ES_tradnl"/>
        </w:rPr>
        <w:t>principios de celeridad y eficacia</w:t>
      </w:r>
      <w:r w:rsidRPr="00F53CF4">
        <w:rPr>
          <w:rFonts w:ascii="Georgia" w:hAnsi="Georgia" w:cs="Arial"/>
          <w:iCs/>
          <w:szCs w:val="24"/>
          <w:lang w:val="es-ES_tradnl"/>
        </w:rPr>
        <w:t> de la función pública al delimitar el momento en el que empiezan a correr los términos de los recursos y de las acciones procedentes…</w:t>
      </w:r>
    </w:p>
    <w:p w14:paraId="047F3C15" w14:textId="77777777" w:rsidR="00244037" w:rsidRPr="00455B84" w:rsidRDefault="00244037" w:rsidP="00455B84">
      <w:pPr>
        <w:pStyle w:val="Prrafodelista"/>
        <w:ind w:left="360"/>
        <w:jc w:val="both"/>
        <w:rPr>
          <w:rFonts w:ascii="Georgia" w:hAnsi="Georgia" w:cs="Arial"/>
          <w:sz w:val="24"/>
          <w:szCs w:val="24"/>
          <w:shd w:val="clear" w:color="auto" w:fill="FFFFFF"/>
        </w:rPr>
      </w:pPr>
    </w:p>
    <w:p w14:paraId="20309778" w14:textId="77777777" w:rsidR="00244037" w:rsidRPr="00455B84" w:rsidRDefault="00244037" w:rsidP="00455B84">
      <w:pPr>
        <w:pStyle w:val="Prrafodelista"/>
        <w:spacing w:after="0"/>
        <w:ind w:left="0"/>
        <w:jc w:val="both"/>
        <w:rPr>
          <w:rFonts w:ascii="Georgia" w:hAnsi="Georgia" w:cs="Arial"/>
          <w:spacing w:val="-3"/>
          <w:sz w:val="24"/>
          <w:szCs w:val="24"/>
          <w:shd w:val="clear" w:color="auto" w:fill="FFFFFF"/>
        </w:rPr>
      </w:pPr>
      <w:r w:rsidRPr="00455B84">
        <w:rPr>
          <w:rFonts w:ascii="Georgia" w:hAnsi="Georgia" w:cs="Arial"/>
          <w:sz w:val="24"/>
          <w:szCs w:val="24"/>
          <w:shd w:val="clear" w:color="auto" w:fill="FFFFFF"/>
        </w:rPr>
        <w:lastRenderedPageBreak/>
        <w:t>Y, en torno al principio de publicidad, explicó</w:t>
      </w:r>
      <w:r w:rsidRPr="00455B84">
        <w:rPr>
          <w:rStyle w:val="Refdenotaalpie"/>
          <w:rFonts w:ascii="Georgia" w:hAnsi="Georgia"/>
          <w:sz w:val="24"/>
          <w:szCs w:val="24"/>
          <w:shd w:val="clear" w:color="auto" w:fill="FFFFFF"/>
        </w:rPr>
        <w:footnoteReference w:id="14"/>
      </w:r>
      <w:r w:rsidRPr="00455B84">
        <w:rPr>
          <w:rFonts w:ascii="Georgia" w:hAnsi="Georgia" w:cs="Arial"/>
          <w:sz w:val="24"/>
          <w:szCs w:val="24"/>
          <w:shd w:val="clear" w:color="auto" w:fill="FFFFFF"/>
        </w:rPr>
        <w:t xml:space="preserve">: </w:t>
      </w:r>
      <w:r w:rsidRPr="00455B84">
        <w:rPr>
          <w:rFonts w:ascii="Georgia" w:hAnsi="Georgia" w:cs="Arial"/>
          <w:i/>
          <w:sz w:val="24"/>
          <w:szCs w:val="24"/>
          <w:shd w:val="clear" w:color="auto" w:fill="FFFFFF"/>
        </w:rPr>
        <w:t>“</w:t>
      </w:r>
      <w:r w:rsidRPr="002A7A8F">
        <w:rPr>
          <w:rFonts w:ascii="Georgia" w:hAnsi="Georgia" w:cs="Arial"/>
          <w:i/>
          <w:szCs w:val="24"/>
          <w:shd w:val="clear" w:color="auto" w:fill="FFFFFF"/>
        </w:rPr>
        <w:t xml:space="preserve">(…) </w:t>
      </w:r>
      <w:r w:rsidRPr="002A7A8F">
        <w:rPr>
          <w:rFonts w:ascii="Georgia" w:hAnsi="Georgia" w:cs="Arial"/>
          <w:i/>
          <w:spacing w:val="-3"/>
          <w:szCs w:val="24"/>
          <w:shd w:val="clear" w:color="auto" w:fill="FFFFFF"/>
        </w:rPr>
        <w:t>si bien la publicidad de los actos administrativos no determina su existencia o validez, sí incide en la eficacia de los mismos, en tanto de ella depende el conocimiento de las partes o terceros interesados de las decisiones de la administración que definen situaciones jurídicas (…)</w:t>
      </w:r>
      <w:r w:rsidRPr="00455B84">
        <w:rPr>
          <w:rFonts w:ascii="Georgia" w:hAnsi="Georgia" w:cs="Arial"/>
          <w:i/>
          <w:spacing w:val="-3"/>
          <w:sz w:val="24"/>
          <w:szCs w:val="24"/>
          <w:shd w:val="clear" w:color="auto" w:fill="FFFFFF"/>
        </w:rPr>
        <w:t>”</w:t>
      </w:r>
      <w:r w:rsidRPr="00455B84">
        <w:rPr>
          <w:rFonts w:ascii="Georgia" w:hAnsi="Georgia" w:cs="Arial"/>
          <w:spacing w:val="-3"/>
          <w:sz w:val="24"/>
          <w:szCs w:val="24"/>
          <w:shd w:val="clear" w:color="auto" w:fill="FFFFFF"/>
        </w:rPr>
        <w:t>.</w:t>
      </w:r>
    </w:p>
    <w:p w14:paraId="032FA606" w14:textId="77777777" w:rsidR="00244037" w:rsidRPr="00455B84" w:rsidRDefault="00244037" w:rsidP="00455B84">
      <w:pPr>
        <w:pStyle w:val="Textoindependiente"/>
        <w:spacing w:line="276" w:lineRule="auto"/>
        <w:rPr>
          <w:rFonts w:ascii="Georgia" w:hAnsi="Georgia" w:cs="Arial"/>
          <w:szCs w:val="24"/>
        </w:rPr>
      </w:pPr>
    </w:p>
    <w:p w14:paraId="791D8839" w14:textId="2581A4FA" w:rsidR="00244037" w:rsidRPr="00455B84" w:rsidRDefault="00244037" w:rsidP="00455B8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455B84">
        <w:rPr>
          <w:rFonts w:ascii="Georgia" w:hAnsi="Georgia" w:cs="Arial"/>
        </w:rPr>
        <w:t>En síntesis, es un derecho fundamental de carácter vinculante para todas las autoridades e implica que en cada acto que se dicte en un trámite de ese carácter, deba observar las garantías procesales y los principios constitucionales que rigen la función pública (Art. 209, CP)</w:t>
      </w:r>
      <w:r w:rsidRPr="00455B84">
        <w:rPr>
          <w:rStyle w:val="Refdenotaalpie"/>
          <w:rFonts w:ascii="Georgia" w:hAnsi="Georgia"/>
        </w:rPr>
        <w:footnoteReference w:id="15"/>
      </w:r>
      <w:r w:rsidRPr="00455B84">
        <w:rPr>
          <w:rFonts w:ascii="Georgia" w:hAnsi="Georgia" w:cs="Arial"/>
        </w:rPr>
        <w:t xml:space="preserve">. </w:t>
      </w:r>
    </w:p>
    <w:p w14:paraId="08EF62EF" w14:textId="77777777" w:rsidR="00244037" w:rsidRPr="00455B84" w:rsidRDefault="00244037" w:rsidP="00455B84">
      <w:pPr>
        <w:pStyle w:val="Prrafodelista"/>
        <w:spacing w:after="0"/>
        <w:contextualSpacing w:val="0"/>
        <w:jc w:val="both"/>
        <w:rPr>
          <w:rFonts w:ascii="Georgia" w:eastAsia="Times New Roman" w:hAnsi="Georgia"/>
          <w:sz w:val="24"/>
          <w:szCs w:val="24"/>
          <w:lang w:eastAsia="es-ES"/>
        </w:rPr>
      </w:pPr>
    </w:p>
    <w:p w14:paraId="57DCA897" w14:textId="70D3EC91" w:rsidR="003754EC" w:rsidRPr="00455B84" w:rsidRDefault="003754EC" w:rsidP="00455B84">
      <w:pPr>
        <w:pStyle w:val="Prrafodelista"/>
        <w:numPr>
          <w:ilvl w:val="1"/>
          <w:numId w:val="38"/>
        </w:numPr>
        <w:autoSpaceDE w:val="0"/>
        <w:autoSpaceDN w:val="0"/>
        <w:adjustRightInd w:val="0"/>
        <w:spacing w:after="0"/>
        <w:ind w:left="0" w:firstLine="0"/>
        <w:contextualSpacing w:val="0"/>
        <w:jc w:val="both"/>
        <w:rPr>
          <w:rFonts w:ascii="Georgia" w:hAnsi="Georgia" w:cs="Arial"/>
          <w:smallCaps/>
          <w:sz w:val="24"/>
          <w:szCs w:val="24"/>
        </w:rPr>
      </w:pPr>
      <w:r w:rsidRPr="00455B84">
        <w:rPr>
          <w:rFonts w:ascii="Georgia" w:hAnsi="Georgia" w:cs="Arial"/>
          <w:smallCaps/>
          <w:sz w:val="24"/>
          <w:szCs w:val="24"/>
        </w:rPr>
        <w:t>La calificación y su relación con otros derechos fundamentales</w:t>
      </w:r>
      <w:r w:rsidR="00244037" w:rsidRPr="00455B84">
        <w:rPr>
          <w:rFonts w:ascii="Georgia" w:hAnsi="Georgia" w:cs="Arial"/>
          <w:smallCaps/>
          <w:sz w:val="24"/>
          <w:szCs w:val="24"/>
        </w:rPr>
        <w:t xml:space="preserve">. </w:t>
      </w:r>
      <w:r w:rsidRPr="00455B84">
        <w:rPr>
          <w:rFonts w:ascii="Georgia" w:hAnsi="Georgia" w:cs="Arial"/>
          <w:sz w:val="24"/>
          <w:szCs w:val="24"/>
        </w:rPr>
        <w:t>Precisas las palabras de la CC</w:t>
      </w:r>
      <w:r w:rsidRPr="00455B84">
        <w:rPr>
          <w:rStyle w:val="Refdenotaalpie"/>
          <w:rFonts w:ascii="Georgia" w:hAnsi="Georgia"/>
          <w:sz w:val="24"/>
          <w:szCs w:val="24"/>
        </w:rPr>
        <w:footnoteReference w:id="16"/>
      </w:r>
      <w:r w:rsidRPr="00455B84">
        <w:rPr>
          <w:rFonts w:ascii="Georgia" w:hAnsi="Georgia" w:cs="Arial"/>
          <w:sz w:val="24"/>
          <w:szCs w:val="24"/>
        </w:rPr>
        <w:t xml:space="preserve">: </w:t>
      </w:r>
      <w:r w:rsidRPr="00455B84">
        <w:rPr>
          <w:rFonts w:ascii="Georgia" w:hAnsi="Georgia" w:cs="Arial"/>
          <w:i/>
          <w:sz w:val="24"/>
          <w:szCs w:val="24"/>
        </w:rPr>
        <w:t>“</w:t>
      </w:r>
      <w:r w:rsidRPr="002A7A8F">
        <w:rPr>
          <w:rFonts w:ascii="Georgia" w:hAnsi="Georgia" w:cs="Arial"/>
          <w:i/>
          <w:szCs w:val="24"/>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455B84">
        <w:rPr>
          <w:rFonts w:ascii="Georgia" w:hAnsi="Georgia" w:cs="Arial"/>
          <w:i/>
          <w:sz w:val="24"/>
          <w:szCs w:val="24"/>
        </w:rPr>
        <w:t xml:space="preserve">”. </w:t>
      </w:r>
      <w:r w:rsidRPr="00455B84">
        <w:rPr>
          <w:rFonts w:ascii="Georgia" w:hAnsi="Georgia" w:cs="Arial"/>
          <w:sz w:val="24"/>
          <w:szCs w:val="24"/>
        </w:rPr>
        <w:t>Y, a propósito de la calificación de la PCL, también explicó</w:t>
      </w:r>
      <w:r w:rsidRPr="00455B84">
        <w:rPr>
          <w:rStyle w:val="Refdenotaalpie"/>
          <w:rFonts w:ascii="Georgia" w:hAnsi="Georgia"/>
          <w:sz w:val="24"/>
          <w:szCs w:val="24"/>
        </w:rPr>
        <w:footnoteReference w:id="17"/>
      </w:r>
      <w:r w:rsidRPr="00455B84">
        <w:rPr>
          <w:rFonts w:ascii="Georgia" w:hAnsi="Georgia" w:cs="Arial"/>
          <w:sz w:val="24"/>
          <w:szCs w:val="24"/>
        </w:rPr>
        <w:t xml:space="preserve">: </w:t>
      </w:r>
    </w:p>
    <w:p w14:paraId="473C822B" w14:textId="77777777" w:rsidR="003754EC" w:rsidRPr="00455B84" w:rsidRDefault="003754EC" w:rsidP="00455B84">
      <w:pPr>
        <w:widowControl/>
        <w:spacing w:line="276" w:lineRule="auto"/>
        <w:jc w:val="both"/>
        <w:rPr>
          <w:rFonts w:ascii="Georgia" w:hAnsi="Georgia" w:cs="Arial"/>
        </w:rPr>
      </w:pPr>
    </w:p>
    <w:p w14:paraId="775A993D" w14:textId="77777777" w:rsidR="003754EC" w:rsidRPr="00F53CF4" w:rsidRDefault="003754EC" w:rsidP="00F53CF4">
      <w:pPr>
        <w:widowControl/>
        <w:ind w:left="426" w:right="420"/>
        <w:jc w:val="both"/>
        <w:rPr>
          <w:rFonts w:ascii="Georgia" w:hAnsi="Georgia" w:cs="Arial"/>
          <w:sz w:val="22"/>
        </w:rPr>
      </w:pPr>
      <w:r w:rsidRPr="00F53CF4">
        <w:rPr>
          <w:rFonts w:ascii="Georgia" w:hAnsi="Georgia" w:cs="Arial"/>
          <w:sz w:val="22"/>
        </w:rPr>
        <w:t xml:space="preserve">… la Corte de forma sistemática ha sostenido que </w:t>
      </w:r>
      <w:r w:rsidRPr="00F53CF4">
        <w:rPr>
          <w:rFonts w:ascii="Georgia" w:hAnsi="Georgia" w:cs="Arial"/>
          <w:b/>
          <w:bCs/>
          <w:sz w:val="22"/>
          <w:u w:val="single"/>
        </w:rPr>
        <w:t xml:space="preserve">la calificación de pérdida de capacidad laboral </w:t>
      </w:r>
      <w:r w:rsidRPr="00F53CF4">
        <w:rPr>
          <w:rFonts w:ascii="Georgia" w:hAnsi="Georgia" w:cs="Arial"/>
          <w:b/>
          <w:bCs/>
          <w:i/>
          <w:iCs/>
          <w:sz w:val="22"/>
          <w:u w:val="single"/>
        </w:rPr>
        <w:t>es un derecho</w:t>
      </w:r>
      <w:r w:rsidRPr="00F53CF4">
        <w:rPr>
          <w:rFonts w:ascii="Georgia" w:hAnsi="Georgia" w:cs="Arial"/>
          <w:sz w:val="22"/>
          <w:u w:val="single"/>
        </w:rPr>
        <w:t xml:space="preserve"> que tienen todos los afiliados al Sistema General de Seguridad Social</w:t>
      </w:r>
      <w:r w:rsidRPr="00F53CF4">
        <w:rPr>
          <w:rFonts w:ascii="Georgia" w:hAnsi="Georgia" w:cs="Arial"/>
          <w:sz w:val="22"/>
        </w:rPr>
        <w:t xml:space="preserve">, sin distinción alguna, </w:t>
      </w:r>
      <w:r w:rsidRPr="00F53CF4">
        <w:rPr>
          <w:rFonts w:ascii="Georgia" w:hAnsi="Georgia" w:cs="Arial"/>
          <w:sz w:val="22"/>
          <w:u w:val="single"/>
        </w:rPr>
        <w:t>pues es el medio para acceder a la garantía de otros derechos como la salud, el mínimo vital y la seguridad social</w:t>
      </w:r>
      <w:r w:rsidRPr="00F53CF4">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69B5AF65" w14:textId="77777777" w:rsidR="003754EC" w:rsidRPr="00F53CF4" w:rsidRDefault="003754EC" w:rsidP="00F53CF4">
      <w:pPr>
        <w:widowControl/>
        <w:ind w:left="426" w:right="420"/>
        <w:jc w:val="both"/>
        <w:rPr>
          <w:rFonts w:ascii="Georgia" w:hAnsi="Georgia" w:cs="Arial"/>
          <w:sz w:val="22"/>
        </w:rPr>
      </w:pPr>
    </w:p>
    <w:p w14:paraId="7A16A7CE" w14:textId="77777777" w:rsidR="003754EC" w:rsidRPr="00F53CF4" w:rsidRDefault="003754EC" w:rsidP="00F53CF4">
      <w:pPr>
        <w:widowControl/>
        <w:ind w:left="426" w:right="420"/>
        <w:jc w:val="both"/>
        <w:rPr>
          <w:rFonts w:ascii="Georgia" w:hAnsi="Georgia" w:cs="Arial"/>
          <w:sz w:val="22"/>
          <w:lang w:val="es-CO"/>
        </w:rPr>
      </w:pPr>
      <w:r w:rsidRPr="00F53CF4">
        <w:rPr>
          <w:rFonts w:ascii="Georgia" w:hAnsi="Georgia" w:cs="Arial"/>
          <w:sz w:val="22"/>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F53CF4">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F53CF4">
        <w:rPr>
          <w:rFonts w:ascii="Georgia" w:hAnsi="Georgia" w:cs="Arial"/>
          <w:i/>
          <w:iCs/>
          <w:smallCaps/>
          <w:sz w:val="22"/>
          <w:u w:val="single"/>
        </w:rPr>
        <w:t>iusfundamentales</w:t>
      </w:r>
      <w:proofErr w:type="spellEnd"/>
      <w:r w:rsidRPr="00F53CF4">
        <w:rPr>
          <w:rFonts w:ascii="Georgia" w:hAnsi="Georgia" w:cs="Arial"/>
          <w:smallCaps/>
          <w:sz w:val="22"/>
          <w:u w:val="single"/>
        </w:rPr>
        <w:t> en que ella se funda</w:t>
      </w:r>
      <w:r w:rsidRPr="00F53CF4">
        <w:rPr>
          <w:rFonts w:ascii="Georgia" w:hAnsi="Georgia" w:cs="Arial"/>
          <w:sz w:val="22"/>
        </w:rPr>
        <w:t xml:space="preserve">. Negrilla, líneas y versalita de la Sala. </w:t>
      </w:r>
    </w:p>
    <w:p w14:paraId="52307C2D" w14:textId="77777777" w:rsidR="003754EC" w:rsidRPr="00455B84" w:rsidRDefault="003754EC" w:rsidP="00455B84">
      <w:pPr>
        <w:widowControl/>
        <w:spacing w:line="276" w:lineRule="auto"/>
        <w:jc w:val="both"/>
        <w:rPr>
          <w:rFonts w:ascii="Georgia" w:hAnsi="Georgia" w:cs="Arial"/>
          <w:lang w:val="es-CO"/>
        </w:rPr>
      </w:pPr>
    </w:p>
    <w:p w14:paraId="2918AB62" w14:textId="475CF796" w:rsidR="003754EC" w:rsidRPr="00455B84" w:rsidRDefault="003754EC" w:rsidP="00455B84">
      <w:pPr>
        <w:widowControl/>
        <w:autoSpaceDE/>
        <w:autoSpaceDN/>
        <w:adjustRightInd/>
        <w:spacing w:line="276" w:lineRule="auto"/>
        <w:jc w:val="both"/>
        <w:rPr>
          <w:rFonts w:ascii="Georgia" w:hAnsi="Georgia" w:cs="Times New Roman"/>
          <w:lang w:val="es-CO" w:eastAsia="es-CO"/>
        </w:rPr>
      </w:pPr>
      <w:r w:rsidRPr="00455B84">
        <w:rPr>
          <w:rFonts w:ascii="Georgia" w:hAnsi="Georgia" w:cs="Arial"/>
          <w:lang w:val="es-CO"/>
        </w:rPr>
        <w:t xml:space="preserve">Palmario es que la calificación de la PCL </w:t>
      </w:r>
      <w:r w:rsidRPr="00455B84">
        <w:rPr>
          <w:rFonts w:ascii="Georgia" w:hAnsi="Georgia" w:cs="Arial"/>
          <w:i/>
          <w:iCs/>
          <w:u w:val="single"/>
          <w:lang w:val="es-CO"/>
        </w:rPr>
        <w:t>es un derecho que el fondo pensional debe garantizar a sus afiliados</w:t>
      </w:r>
      <w:r w:rsidRPr="00455B84">
        <w:rPr>
          <w:rFonts w:ascii="Georgia" w:hAnsi="Georgia" w:cs="Arial"/>
          <w:lang w:val="es-CO"/>
        </w:rPr>
        <w:t xml:space="preserve">, en la medida en que tiene relación directa con el acceso a otros de carácter fundamental, como el de la seguridad social o el mínimo vital, precisamente, porque </w:t>
      </w:r>
      <w:r w:rsidRPr="00455B84">
        <w:rPr>
          <w:rFonts w:ascii="Georgia" w:hAnsi="Georgia" w:cs="Arial"/>
        </w:rPr>
        <w:t xml:space="preserve">es necesario para que puedan obtener el reconocimiento eventual de una pensión de invalidez o de sobrevivientes, según sea el caso. </w:t>
      </w:r>
      <w:r w:rsidR="00415BBF" w:rsidRPr="00455B84">
        <w:rPr>
          <w:rFonts w:ascii="Georgia" w:hAnsi="Georgia" w:cs="Arial"/>
        </w:rPr>
        <w:t>La</w:t>
      </w:r>
      <w:r w:rsidRPr="00455B84">
        <w:rPr>
          <w:rFonts w:ascii="Georgia" w:hAnsi="Georgia" w:cs="Arial"/>
        </w:rPr>
        <w:t xml:space="preserve"> negación del trámite o la </w:t>
      </w:r>
      <w:r w:rsidRPr="00455B84">
        <w:rPr>
          <w:rFonts w:ascii="Georgia" w:hAnsi="Georgia" w:cs="Arial"/>
          <w:lang w:val="es-CO"/>
        </w:rPr>
        <w:t xml:space="preserve">dilación injustificada comporta el agravio de dichos derechos. </w:t>
      </w:r>
    </w:p>
    <w:p w14:paraId="497A1250" w14:textId="77777777" w:rsidR="003754EC" w:rsidRPr="00455B84" w:rsidRDefault="003754EC" w:rsidP="00455B84">
      <w:pPr>
        <w:pStyle w:val="Prrafodelista"/>
        <w:spacing w:after="0"/>
        <w:contextualSpacing w:val="0"/>
        <w:jc w:val="both"/>
        <w:rPr>
          <w:rFonts w:ascii="Georgia" w:eastAsia="Times New Roman" w:hAnsi="Georgia"/>
          <w:sz w:val="24"/>
          <w:szCs w:val="24"/>
          <w:lang w:eastAsia="es-ES"/>
        </w:rPr>
      </w:pPr>
    </w:p>
    <w:p w14:paraId="117E641D" w14:textId="77777777" w:rsidR="002F2F7C" w:rsidRPr="00455B84" w:rsidRDefault="002F2F7C" w:rsidP="00455B84">
      <w:pPr>
        <w:pStyle w:val="Prrafodelista"/>
        <w:spacing w:after="0"/>
        <w:contextualSpacing w:val="0"/>
        <w:jc w:val="both"/>
        <w:rPr>
          <w:rFonts w:ascii="Georgia" w:eastAsia="Times New Roman" w:hAnsi="Georgia"/>
          <w:sz w:val="24"/>
          <w:szCs w:val="24"/>
          <w:lang w:val="es-ES_tradnl" w:eastAsia="es-ES_tradnl"/>
        </w:rPr>
      </w:pPr>
    </w:p>
    <w:p w14:paraId="6DAE56B3" w14:textId="77777777" w:rsidR="00450736" w:rsidRPr="00455B84" w:rsidRDefault="00450736" w:rsidP="00455B84">
      <w:pPr>
        <w:pStyle w:val="Textoindependiente"/>
        <w:numPr>
          <w:ilvl w:val="0"/>
          <w:numId w:val="36"/>
        </w:numPr>
        <w:tabs>
          <w:tab w:val="clear" w:pos="0"/>
          <w:tab w:val="clear" w:pos="1416"/>
        </w:tabs>
        <w:spacing w:line="276" w:lineRule="auto"/>
        <w:rPr>
          <w:rFonts w:ascii="Georgia" w:hAnsi="Georgia"/>
          <w:bCs/>
          <w:smallCaps/>
          <w:szCs w:val="24"/>
        </w:rPr>
      </w:pPr>
      <w:r w:rsidRPr="00455B84">
        <w:rPr>
          <w:rFonts w:ascii="Georgia" w:hAnsi="Georgia"/>
          <w:bCs/>
          <w:smallCaps/>
          <w:szCs w:val="24"/>
        </w:rPr>
        <w:t>El caso concreto analizado</w:t>
      </w:r>
    </w:p>
    <w:p w14:paraId="46B3772E" w14:textId="32F6E195" w:rsidR="005B229A" w:rsidRPr="00455B84" w:rsidRDefault="005B229A" w:rsidP="00455B84">
      <w:pPr>
        <w:spacing w:line="276" w:lineRule="auto"/>
        <w:jc w:val="both"/>
        <w:rPr>
          <w:rFonts w:ascii="Georgia" w:eastAsia="Times New Roman" w:hAnsi="Georgia"/>
          <w:lang w:eastAsia="es-ES_tradnl"/>
        </w:rPr>
      </w:pPr>
    </w:p>
    <w:p w14:paraId="61F8B487" w14:textId="6E76B406" w:rsidR="006511BE" w:rsidRPr="00455B84" w:rsidRDefault="00415BBF" w:rsidP="00455B84">
      <w:pPr>
        <w:pStyle w:val="Prrafodelista"/>
        <w:autoSpaceDE w:val="0"/>
        <w:autoSpaceDN w:val="0"/>
        <w:adjustRightInd w:val="0"/>
        <w:spacing w:after="0"/>
        <w:ind w:left="0" w:right="51"/>
        <w:contextualSpacing w:val="0"/>
        <w:jc w:val="both"/>
        <w:rPr>
          <w:rFonts w:ascii="Georgia" w:hAnsi="Georgia"/>
          <w:sz w:val="24"/>
          <w:szCs w:val="24"/>
        </w:rPr>
      </w:pPr>
      <w:r w:rsidRPr="00455B84">
        <w:rPr>
          <w:rFonts w:ascii="Georgia" w:hAnsi="Georgia"/>
          <w:sz w:val="24"/>
          <w:szCs w:val="24"/>
        </w:rPr>
        <w:t xml:space="preserve">Se </w:t>
      </w:r>
      <w:r w:rsidR="00244037" w:rsidRPr="00455B84">
        <w:rPr>
          <w:rFonts w:ascii="Georgia" w:hAnsi="Georgia"/>
          <w:sz w:val="24"/>
          <w:szCs w:val="24"/>
        </w:rPr>
        <w:t xml:space="preserve">confirmará </w:t>
      </w:r>
      <w:r w:rsidR="002A2E88" w:rsidRPr="00455B84">
        <w:rPr>
          <w:rFonts w:ascii="Georgia" w:hAnsi="Georgia"/>
          <w:sz w:val="24"/>
          <w:szCs w:val="24"/>
        </w:rPr>
        <w:t xml:space="preserve">parcialmente </w:t>
      </w:r>
      <w:r w:rsidRPr="00455B84">
        <w:rPr>
          <w:rFonts w:ascii="Georgia" w:hAnsi="Georgia"/>
          <w:sz w:val="24"/>
          <w:szCs w:val="24"/>
        </w:rPr>
        <w:t>el fallo</w:t>
      </w:r>
      <w:r w:rsidR="00244037" w:rsidRPr="00455B84">
        <w:rPr>
          <w:rFonts w:ascii="Georgia" w:hAnsi="Georgia"/>
          <w:sz w:val="24"/>
          <w:szCs w:val="24"/>
        </w:rPr>
        <w:t xml:space="preserve"> porque es evidente que la Dirección de Medicina Laboral de Colpensiones y la sociedad Gestar Innovación SA</w:t>
      </w:r>
      <w:r w:rsidR="00630F67" w:rsidRPr="00455B84">
        <w:rPr>
          <w:rFonts w:ascii="Georgia" w:hAnsi="Georgia"/>
          <w:sz w:val="24"/>
          <w:szCs w:val="24"/>
        </w:rPr>
        <w:t>S</w:t>
      </w:r>
      <w:r w:rsidR="006511BE" w:rsidRPr="00455B84">
        <w:rPr>
          <w:rFonts w:ascii="Georgia" w:hAnsi="Georgia"/>
          <w:sz w:val="24"/>
          <w:szCs w:val="24"/>
        </w:rPr>
        <w:t xml:space="preserve"> </w:t>
      </w:r>
      <w:r w:rsidR="00630F67" w:rsidRPr="00455B84">
        <w:rPr>
          <w:rFonts w:ascii="Georgia" w:hAnsi="Georgia"/>
          <w:sz w:val="24"/>
          <w:szCs w:val="24"/>
        </w:rPr>
        <w:t xml:space="preserve">trasgredieron los derechos al debido proceso y seguridad social del accionante </w:t>
      </w:r>
      <w:r w:rsidR="006511BE" w:rsidRPr="00455B84">
        <w:rPr>
          <w:rFonts w:ascii="Georgia" w:hAnsi="Georgia"/>
          <w:sz w:val="24"/>
          <w:szCs w:val="24"/>
        </w:rPr>
        <w:t xml:space="preserve">al </w:t>
      </w:r>
      <w:r w:rsidR="00C33C0B" w:rsidRPr="00455B84">
        <w:rPr>
          <w:rFonts w:ascii="Georgia" w:hAnsi="Georgia" w:cs="Arial"/>
          <w:sz w:val="24"/>
          <w:szCs w:val="24"/>
        </w:rPr>
        <w:t xml:space="preserve">finiquitar injustificadamente el </w:t>
      </w:r>
      <w:r w:rsidR="006511BE" w:rsidRPr="00455B84">
        <w:rPr>
          <w:rFonts w:ascii="Georgia" w:hAnsi="Georgia" w:cs="Arial"/>
          <w:sz w:val="24"/>
          <w:szCs w:val="24"/>
        </w:rPr>
        <w:t>trámite administrativo</w:t>
      </w:r>
      <w:r w:rsidR="00C33C0B" w:rsidRPr="00455B84">
        <w:rPr>
          <w:rFonts w:ascii="Georgia" w:hAnsi="Georgia" w:cs="Arial"/>
          <w:sz w:val="24"/>
          <w:szCs w:val="24"/>
        </w:rPr>
        <w:t xml:space="preserve"> de revisión de la PCL</w:t>
      </w:r>
      <w:r w:rsidR="006511BE" w:rsidRPr="00455B84">
        <w:rPr>
          <w:rFonts w:ascii="Georgia" w:hAnsi="Georgia" w:cs="Arial"/>
          <w:sz w:val="24"/>
          <w:szCs w:val="24"/>
        </w:rPr>
        <w:t xml:space="preserve">. </w:t>
      </w:r>
    </w:p>
    <w:p w14:paraId="3739E668" w14:textId="77777777" w:rsidR="006511BE" w:rsidRPr="00455B84" w:rsidRDefault="006511BE" w:rsidP="00455B84">
      <w:pPr>
        <w:pStyle w:val="Prrafodelista"/>
        <w:autoSpaceDE w:val="0"/>
        <w:autoSpaceDN w:val="0"/>
        <w:adjustRightInd w:val="0"/>
        <w:spacing w:after="0"/>
        <w:ind w:left="0" w:right="51"/>
        <w:contextualSpacing w:val="0"/>
        <w:jc w:val="both"/>
        <w:rPr>
          <w:rFonts w:ascii="Georgia" w:hAnsi="Georgia"/>
          <w:sz w:val="24"/>
          <w:szCs w:val="24"/>
        </w:rPr>
      </w:pPr>
    </w:p>
    <w:p w14:paraId="71D67854" w14:textId="4AFBC470" w:rsidR="00986080" w:rsidRPr="00455B84" w:rsidRDefault="001F64ED" w:rsidP="00455B84">
      <w:pPr>
        <w:widowControl/>
        <w:spacing w:line="276" w:lineRule="auto"/>
        <w:jc w:val="both"/>
        <w:rPr>
          <w:rFonts w:ascii="Georgia" w:hAnsi="Georgia" w:cs="Arial"/>
        </w:rPr>
      </w:pPr>
      <w:r w:rsidRPr="00455B84">
        <w:rPr>
          <w:rFonts w:ascii="Georgia" w:hAnsi="Georgia" w:cs="Arial"/>
        </w:rPr>
        <w:lastRenderedPageBreak/>
        <w:t xml:space="preserve">Sin duda se advierte la vulneración porque </w:t>
      </w:r>
      <w:r w:rsidRPr="00455B84">
        <w:rPr>
          <w:rFonts w:ascii="Georgia" w:hAnsi="Georgia" w:cs="Arial"/>
          <w:b/>
          <w:bCs/>
        </w:rPr>
        <w:t>ninguno de los requerimientos hechos al interesado se surtió debidamente.</w:t>
      </w:r>
      <w:r w:rsidRPr="00455B84">
        <w:rPr>
          <w:rFonts w:ascii="Georgia" w:hAnsi="Georgia" w:cs="Arial"/>
        </w:rPr>
        <w:t xml:space="preserve"> Mírese que: </w:t>
      </w:r>
      <w:r w:rsidRPr="00455B84">
        <w:rPr>
          <w:rFonts w:ascii="Georgia" w:hAnsi="Georgia" w:cs="Arial"/>
          <w:b/>
          <w:bCs/>
        </w:rPr>
        <w:t>(i)</w:t>
      </w:r>
      <w:r w:rsidRPr="00455B84">
        <w:rPr>
          <w:rFonts w:ascii="Georgia" w:hAnsi="Georgia" w:cs="Arial"/>
        </w:rPr>
        <w:t xml:space="preserve"> No se logró la comunicación telefónica que </w:t>
      </w:r>
      <w:r w:rsidR="008A7781" w:rsidRPr="00455B84">
        <w:rPr>
          <w:rFonts w:ascii="Georgia" w:hAnsi="Georgia" w:cs="Arial"/>
        </w:rPr>
        <w:t xml:space="preserve">en </w:t>
      </w:r>
      <w:r w:rsidRPr="00455B84">
        <w:rPr>
          <w:rFonts w:ascii="Georgia" w:hAnsi="Georgia" w:cs="Arial"/>
        </w:rPr>
        <w:t>tres oportunidades se intentó</w:t>
      </w:r>
      <w:r w:rsidR="00986080" w:rsidRPr="00455B84">
        <w:rPr>
          <w:rFonts w:ascii="Georgia" w:hAnsi="Georgia" w:cs="Arial"/>
        </w:rPr>
        <w:t xml:space="preserve"> (Ib., </w:t>
      </w:r>
      <w:proofErr w:type="spellStart"/>
      <w:r w:rsidR="00986080" w:rsidRPr="00455B84">
        <w:rPr>
          <w:rFonts w:ascii="Georgia" w:hAnsi="Georgia" w:cs="Arial"/>
        </w:rPr>
        <w:t>pdf</w:t>
      </w:r>
      <w:proofErr w:type="spellEnd"/>
      <w:r w:rsidR="00986080" w:rsidRPr="00455B84">
        <w:rPr>
          <w:rFonts w:ascii="Georgia" w:hAnsi="Georgia" w:cs="Arial"/>
        </w:rPr>
        <w:t xml:space="preserve"> No.07, folios 32-35)</w:t>
      </w:r>
      <w:r w:rsidRPr="00455B84">
        <w:rPr>
          <w:rFonts w:ascii="Georgia" w:hAnsi="Georgia" w:cs="Arial"/>
        </w:rPr>
        <w:t xml:space="preserve">; </w:t>
      </w:r>
      <w:r w:rsidR="00986080" w:rsidRPr="00455B84">
        <w:rPr>
          <w:rFonts w:ascii="Georgia" w:hAnsi="Georgia" w:cs="Arial"/>
        </w:rPr>
        <w:t xml:space="preserve">y, </w:t>
      </w:r>
      <w:r w:rsidRPr="00455B84">
        <w:rPr>
          <w:rFonts w:ascii="Georgia" w:hAnsi="Georgia" w:cs="Arial"/>
          <w:b/>
          <w:bCs/>
        </w:rPr>
        <w:t xml:space="preserve">(ii) </w:t>
      </w:r>
      <w:r w:rsidRPr="00455B84">
        <w:rPr>
          <w:rFonts w:ascii="Georgia" w:hAnsi="Georgia" w:cs="Arial"/>
        </w:rPr>
        <w:t xml:space="preserve">El oficio del 15-04-2021, si bien se envió a la dirección reportada y cuenta con recibido del 21-04-2021, lo cierto es que se contradice con el historial de entrega de la empresa de mensajería </w:t>
      </w:r>
      <w:r w:rsidR="008A7781" w:rsidRPr="00455B84">
        <w:rPr>
          <w:rFonts w:ascii="Georgia" w:hAnsi="Georgia" w:cs="Arial"/>
        </w:rPr>
        <w:t xml:space="preserve">Servientrega SA, puesto que </w:t>
      </w:r>
      <w:r w:rsidRPr="00455B84">
        <w:rPr>
          <w:rFonts w:ascii="Georgia" w:hAnsi="Georgia" w:cs="Arial"/>
          <w:u w:val="single"/>
        </w:rPr>
        <w:t xml:space="preserve">indica que se entregó en Cartago, V., y </w:t>
      </w:r>
      <w:r w:rsidR="008A7781" w:rsidRPr="00455B84">
        <w:rPr>
          <w:rFonts w:ascii="Georgia" w:hAnsi="Georgia" w:cs="Arial"/>
          <w:u w:val="single"/>
        </w:rPr>
        <w:t xml:space="preserve">el </w:t>
      </w:r>
      <w:r w:rsidRPr="00455B84">
        <w:rPr>
          <w:rFonts w:ascii="Georgia" w:hAnsi="Georgia" w:cs="Arial"/>
          <w:u w:val="single"/>
        </w:rPr>
        <w:t>interesado reside en Dosquebradas</w:t>
      </w:r>
      <w:r w:rsidRPr="00455B84">
        <w:rPr>
          <w:rFonts w:ascii="Georgia" w:hAnsi="Georgia" w:cs="Arial"/>
        </w:rPr>
        <w:t xml:space="preserve">, R. (Ib., </w:t>
      </w:r>
      <w:proofErr w:type="spellStart"/>
      <w:r w:rsidRPr="00455B84">
        <w:rPr>
          <w:rFonts w:ascii="Georgia" w:hAnsi="Georgia" w:cs="Arial"/>
        </w:rPr>
        <w:t>pdf</w:t>
      </w:r>
      <w:proofErr w:type="spellEnd"/>
      <w:r w:rsidRPr="00455B84">
        <w:rPr>
          <w:rFonts w:ascii="Georgia" w:hAnsi="Georgia" w:cs="Arial"/>
        </w:rPr>
        <w:t xml:space="preserve"> No.07, folios 36-40)</w:t>
      </w:r>
      <w:r w:rsidR="00986080" w:rsidRPr="00455B84">
        <w:rPr>
          <w:rFonts w:ascii="Georgia" w:hAnsi="Georgia" w:cs="Arial"/>
        </w:rPr>
        <w:t xml:space="preserve">. </w:t>
      </w:r>
    </w:p>
    <w:p w14:paraId="7C41A237" w14:textId="77777777" w:rsidR="00986080" w:rsidRPr="00455B84" w:rsidRDefault="00986080" w:rsidP="00455B84">
      <w:pPr>
        <w:widowControl/>
        <w:spacing w:line="276" w:lineRule="auto"/>
        <w:jc w:val="both"/>
        <w:rPr>
          <w:rFonts w:ascii="Georgia" w:hAnsi="Georgia" w:cs="Arial"/>
        </w:rPr>
      </w:pPr>
    </w:p>
    <w:p w14:paraId="34038095" w14:textId="671A8A05" w:rsidR="001F64ED" w:rsidRDefault="002A2E88" w:rsidP="00455B84">
      <w:pPr>
        <w:widowControl/>
        <w:spacing w:line="276" w:lineRule="auto"/>
        <w:jc w:val="both"/>
        <w:rPr>
          <w:rFonts w:ascii="Georgia" w:hAnsi="Georgia" w:cs="Arial"/>
        </w:rPr>
      </w:pPr>
      <w:r w:rsidRPr="00455B84">
        <w:rPr>
          <w:rFonts w:ascii="Georgia" w:hAnsi="Georgia" w:cs="Arial"/>
        </w:rPr>
        <w:t>T</w:t>
      </w:r>
      <w:r w:rsidR="00986080" w:rsidRPr="00455B84">
        <w:rPr>
          <w:rFonts w:ascii="Georgia" w:hAnsi="Georgia" w:cs="Arial"/>
        </w:rPr>
        <w:t xml:space="preserve">ampoco es admisible: </w:t>
      </w:r>
      <w:r w:rsidR="00986080" w:rsidRPr="00455B84">
        <w:rPr>
          <w:rFonts w:ascii="Georgia" w:hAnsi="Georgia" w:cs="Arial"/>
          <w:b/>
          <w:bCs/>
        </w:rPr>
        <w:t xml:space="preserve">(iii) </w:t>
      </w:r>
      <w:r w:rsidR="00986080" w:rsidRPr="00455B84">
        <w:rPr>
          <w:rFonts w:ascii="Georgia" w:hAnsi="Georgia" w:cs="Arial"/>
        </w:rPr>
        <w:t xml:space="preserve">La notificación por aviso porque </w:t>
      </w:r>
      <w:r w:rsidR="008A7781" w:rsidRPr="00455B84">
        <w:rPr>
          <w:rFonts w:ascii="Georgia" w:hAnsi="Georgia" w:cs="Arial"/>
        </w:rPr>
        <w:t xml:space="preserve">se hizo sin que </w:t>
      </w:r>
      <w:r w:rsidR="00986080" w:rsidRPr="00455B84">
        <w:rPr>
          <w:rFonts w:ascii="Georgia" w:hAnsi="Georgia" w:cs="Arial"/>
        </w:rPr>
        <w:t xml:space="preserve">el </w:t>
      </w:r>
      <w:r w:rsidR="008A7781" w:rsidRPr="00455B84">
        <w:rPr>
          <w:rFonts w:ascii="Georgia" w:hAnsi="Georgia" w:cs="Arial"/>
        </w:rPr>
        <w:t xml:space="preserve">actor </w:t>
      </w:r>
      <w:r w:rsidR="00986080" w:rsidRPr="00455B84">
        <w:rPr>
          <w:rFonts w:ascii="Georgia" w:hAnsi="Georgia" w:cs="Arial"/>
        </w:rPr>
        <w:t xml:space="preserve">se haya rehusado a atender el requerimiento anterior (Ib., </w:t>
      </w:r>
      <w:proofErr w:type="spellStart"/>
      <w:r w:rsidR="00986080" w:rsidRPr="00455B84">
        <w:rPr>
          <w:rFonts w:ascii="Georgia" w:hAnsi="Georgia" w:cs="Arial"/>
        </w:rPr>
        <w:t>pdf</w:t>
      </w:r>
      <w:proofErr w:type="spellEnd"/>
      <w:r w:rsidR="00986080" w:rsidRPr="00455B84">
        <w:rPr>
          <w:rFonts w:ascii="Georgia" w:hAnsi="Georgia" w:cs="Arial"/>
        </w:rPr>
        <w:t xml:space="preserve"> No.07., folio 41)</w:t>
      </w:r>
      <w:r w:rsidR="00367B09" w:rsidRPr="00455B84">
        <w:rPr>
          <w:rFonts w:ascii="Georgia" w:hAnsi="Georgia" w:cs="Arial"/>
        </w:rPr>
        <w:t xml:space="preserve">; </w:t>
      </w:r>
      <w:r w:rsidR="00986080" w:rsidRPr="00455B84">
        <w:rPr>
          <w:rFonts w:ascii="Georgia" w:hAnsi="Georgia" w:cs="Arial"/>
        </w:rPr>
        <w:t xml:space="preserve">como se anotó, desconocía los comunicados </w:t>
      </w:r>
      <w:r w:rsidR="00367B09" w:rsidRPr="00455B84">
        <w:rPr>
          <w:rFonts w:ascii="Georgia" w:hAnsi="Georgia" w:cs="Arial"/>
        </w:rPr>
        <w:t xml:space="preserve">antes </w:t>
      </w:r>
      <w:r w:rsidR="00986080" w:rsidRPr="00455B84">
        <w:rPr>
          <w:rFonts w:ascii="Georgia" w:hAnsi="Georgia" w:cs="Arial"/>
        </w:rPr>
        <w:t xml:space="preserve">librados. </w:t>
      </w:r>
      <w:r w:rsidR="007D21B3" w:rsidRPr="00455B84">
        <w:rPr>
          <w:rFonts w:ascii="Georgia" w:hAnsi="Georgia" w:cs="Arial"/>
        </w:rPr>
        <w:t>La</w:t>
      </w:r>
      <w:r w:rsidR="00367B09" w:rsidRPr="00455B84">
        <w:rPr>
          <w:rFonts w:ascii="Georgia" w:hAnsi="Georgia" w:cs="Arial"/>
        </w:rPr>
        <w:t xml:space="preserve"> accionada</w:t>
      </w:r>
      <w:r w:rsidR="00986080" w:rsidRPr="00455B84">
        <w:rPr>
          <w:rFonts w:ascii="Georgia" w:hAnsi="Georgia" w:cs="Arial"/>
        </w:rPr>
        <w:t xml:space="preserve">, </w:t>
      </w:r>
      <w:r w:rsidR="00367B09" w:rsidRPr="00455B84">
        <w:rPr>
          <w:rFonts w:ascii="Georgia" w:hAnsi="Georgia" w:cs="Arial"/>
        </w:rPr>
        <w:t xml:space="preserve">sin </w:t>
      </w:r>
      <w:r w:rsidR="00986080" w:rsidRPr="00455B84">
        <w:rPr>
          <w:rFonts w:ascii="Georgia" w:hAnsi="Georgia" w:cs="Arial"/>
        </w:rPr>
        <w:t>cerciorarse de la entrega</w:t>
      </w:r>
      <w:r w:rsidR="00367B09" w:rsidRPr="00455B84">
        <w:rPr>
          <w:rFonts w:ascii="Georgia" w:hAnsi="Georgia" w:cs="Arial"/>
        </w:rPr>
        <w:t xml:space="preserve"> efectiva</w:t>
      </w:r>
      <w:r w:rsidR="00986080" w:rsidRPr="00455B84">
        <w:rPr>
          <w:rFonts w:ascii="Georgia" w:hAnsi="Georgia" w:cs="Arial"/>
        </w:rPr>
        <w:t>, pretendió surtir el enteramiento por una vía subsidiaria en forma prematura.</w:t>
      </w:r>
    </w:p>
    <w:p w14:paraId="002DC89F" w14:textId="77777777" w:rsidR="007C3A10" w:rsidRPr="00455B84" w:rsidRDefault="007C3A10" w:rsidP="00455B84">
      <w:pPr>
        <w:widowControl/>
        <w:spacing w:line="276" w:lineRule="auto"/>
        <w:jc w:val="both"/>
        <w:rPr>
          <w:rFonts w:ascii="Georgia" w:hAnsi="Georgia" w:cs="Arial"/>
        </w:rPr>
      </w:pPr>
    </w:p>
    <w:p w14:paraId="780CA553" w14:textId="3DF4064F" w:rsidR="00367B09" w:rsidRPr="00455B84" w:rsidRDefault="003350DE" w:rsidP="00455B84">
      <w:pPr>
        <w:widowControl/>
        <w:spacing w:line="276" w:lineRule="auto"/>
        <w:jc w:val="both"/>
        <w:rPr>
          <w:rFonts w:ascii="Georgia" w:hAnsi="Georgia" w:cs="Arial"/>
          <w:lang w:val="es-CO"/>
        </w:rPr>
      </w:pPr>
      <w:r w:rsidRPr="00455B84">
        <w:rPr>
          <w:rFonts w:ascii="Georgia" w:hAnsi="Georgia" w:cs="Arial"/>
        </w:rPr>
        <w:t>E</w:t>
      </w:r>
      <w:r w:rsidR="00630F67" w:rsidRPr="00455B84">
        <w:rPr>
          <w:rFonts w:ascii="Georgia" w:hAnsi="Georgia" w:cs="Arial"/>
        </w:rPr>
        <w:t>l artículo 44, Ley 100</w:t>
      </w:r>
      <w:r w:rsidRPr="00455B84">
        <w:rPr>
          <w:rFonts w:ascii="Georgia" w:hAnsi="Georgia" w:cs="Arial"/>
        </w:rPr>
        <w:t xml:space="preserve">, autoriza que adelante </w:t>
      </w:r>
      <w:r w:rsidR="00367B09" w:rsidRPr="00455B84">
        <w:rPr>
          <w:rFonts w:ascii="Georgia" w:hAnsi="Georgia" w:cs="Arial"/>
        </w:rPr>
        <w:t>el</w:t>
      </w:r>
      <w:r w:rsidRPr="00455B84">
        <w:rPr>
          <w:rFonts w:ascii="Georgia" w:hAnsi="Georgia" w:cs="Arial"/>
        </w:rPr>
        <w:t xml:space="preserve"> trámite de revisión de la PCL y, solo en caso de que el pensionado desatienda deliberadamente los llamados </w:t>
      </w:r>
      <w:r w:rsidR="00367B09" w:rsidRPr="00455B84">
        <w:rPr>
          <w:rFonts w:ascii="Georgia" w:hAnsi="Georgia" w:cs="Arial"/>
        </w:rPr>
        <w:t>que se hagan</w:t>
      </w:r>
      <w:r w:rsidRPr="00455B84">
        <w:rPr>
          <w:rFonts w:ascii="Georgia" w:hAnsi="Georgia" w:cs="Arial"/>
        </w:rPr>
        <w:t xml:space="preserve">, </w:t>
      </w:r>
      <w:r w:rsidR="00367B09" w:rsidRPr="00455B84">
        <w:rPr>
          <w:rFonts w:ascii="Georgia" w:hAnsi="Georgia" w:cs="Arial"/>
        </w:rPr>
        <w:t xml:space="preserve">podrá </w:t>
      </w:r>
      <w:r w:rsidRPr="00455B84">
        <w:rPr>
          <w:rFonts w:ascii="Georgia" w:hAnsi="Georgia" w:cs="Arial"/>
        </w:rPr>
        <w:t>suspender el pago de la subvención:</w:t>
      </w:r>
      <w:r w:rsidR="00A37C80" w:rsidRPr="00455B84">
        <w:rPr>
          <w:rFonts w:ascii="Georgia" w:hAnsi="Georgia" w:cs="Arial"/>
          <w:lang w:val="es-CO"/>
        </w:rPr>
        <w:t xml:space="preserve"> </w:t>
      </w:r>
      <w:r w:rsidR="00A37C80" w:rsidRPr="00455B84">
        <w:rPr>
          <w:rFonts w:ascii="Georgia" w:hAnsi="Georgia" w:cs="Arial"/>
          <w:i/>
          <w:lang w:val="es-CO"/>
        </w:rPr>
        <w:t>“</w:t>
      </w:r>
      <w:r w:rsidR="00A37C80" w:rsidRPr="002A7A8F">
        <w:rPr>
          <w:rFonts w:ascii="Georgia" w:hAnsi="Georgia" w:cs="Arial"/>
          <w:i/>
          <w:sz w:val="22"/>
          <w:lang w:val="es-CO"/>
        </w:rPr>
        <w:t xml:space="preserve">(…) </w:t>
      </w:r>
      <w:r w:rsidR="00A37C80" w:rsidRPr="002A7A8F">
        <w:rPr>
          <w:rFonts w:ascii="Georgia" w:hAnsi="Georgia" w:cs="Arial"/>
          <w:i/>
          <w:sz w:val="22"/>
        </w:rPr>
        <w:t>si el pensionado no se presenta o impide dicha revisión dentro de dicho plazo, se suspenderá el pago de la pensión</w:t>
      </w:r>
      <w:r w:rsidR="00A37C80" w:rsidRPr="002A7A8F">
        <w:rPr>
          <w:rFonts w:ascii="Georgia" w:hAnsi="Georgia" w:cs="Arial"/>
          <w:i/>
          <w:sz w:val="22"/>
          <w:lang w:val="es-CO"/>
        </w:rPr>
        <w:t xml:space="preserve"> (…)</w:t>
      </w:r>
      <w:r w:rsidR="00A37C80" w:rsidRPr="00455B84">
        <w:rPr>
          <w:rFonts w:ascii="Georgia" w:hAnsi="Georgia" w:cs="Arial"/>
          <w:i/>
          <w:lang w:val="es-CO"/>
        </w:rPr>
        <w:t>”</w:t>
      </w:r>
      <w:r w:rsidR="00367B09" w:rsidRPr="00455B84">
        <w:rPr>
          <w:rFonts w:ascii="Georgia" w:hAnsi="Georgia" w:cs="Arial"/>
          <w:lang w:val="es-CO"/>
        </w:rPr>
        <w:t xml:space="preserve">, entonces, indispensable </w:t>
      </w:r>
      <w:r w:rsidR="007D21B3" w:rsidRPr="00455B84">
        <w:rPr>
          <w:rFonts w:ascii="Georgia" w:hAnsi="Georgia" w:cs="Arial"/>
          <w:lang w:val="es-CO"/>
        </w:rPr>
        <w:t>era</w:t>
      </w:r>
      <w:r w:rsidR="00367B09" w:rsidRPr="00455B84">
        <w:rPr>
          <w:rFonts w:ascii="Georgia" w:hAnsi="Georgia" w:cs="Arial"/>
          <w:lang w:val="es-CO"/>
        </w:rPr>
        <w:t xml:space="preserve"> </w:t>
      </w:r>
      <w:r w:rsidR="007D21B3" w:rsidRPr="00455B84">
        <w:rPr>
          <w:rFonts w:ascii="Georgia" w:hAnsi="Georgia" w:cs="Arial"/>
          <w:lang w:val="es-CO"/>
        </w:rPr>
        <w:t>notificar</w:t>
      </w:r>
      <w:r w:rsidR="00367B09" w:rsidRPr="00455B84">
        <w:rPr>
          <w:rFonts w:ascii="Georgia" w:hAnsi="Georgia" w:cs="Arial"/>
          <w:lang w:val="es-CO"/>
        </w:rPr>
        <w:t xml:space="preserve"> apropiadamente el requerimiento, mas omitió hacerlo.</w:t>
      </w:r>
      <w:r w:rsidR="00A37C80" w:rsidRPr="00455B84">
        <w:rPr>
          <w:rFonts w:ascii="Georgia" w:hAnsi="Georgia" w:cs="Arial"/>
          <w:lang w:val="es-CO"/>
        </w:rPr>
        <w:t xml:space="preserve"> </w:t>
      </w:r>
    </w:p>
    <w:p w14:paraId="6BB3FD71" w14:textId="77777777" w:rsidR="00367B09" w:rsidRPr="00455B84" w:rsidRDefault="00367B09" w:rsidP="00455B84">
      <w:pPr>
        <w:widowControl/>
        <w:spacing w:line="276" w:lineRule="auto"/>
        <w:jc w:val="both"/>
        <w:rPr>
          <w:rFonts w:ascii="Georgia" w:hAnsi="Georgia" w:cs="Arial"/>
          <w:lang w:val="es-CO"/>
        </w:rPr>
      </w:pPr>
    </w:p>
    <w:p w14:paraId="35950C0E" w14:textId="247495C0" w:rsidR="00135B7A" w:rsidRPr="00455B84" w:rsidRDefault="00367B09" w:rsidP="00455B84">
      <w:pPr>
        <w:widowControl/>
        <w:spacing w:line="276" w:lineRule="auto"/>
        <w:jc w:val="both"/>
        <w:rPr>
          <w:rFonts w:ascii="Georgia" w:hAnsi="Georgia" w:cs="Arial"/>
          <w:lang w:val="es-CO"/>
        </w:rPr>
      </w:pPr>
      <w:r w:rsidRPr="00455B84">
        <w:rPr>
          <w:rFonts w:ascii="Georgia" w:hAnsi="Georgia" w:cs="Arial"/>
          <w:lang w:val="es-CO"/>
        </w:rPr>
        <w:t xml:space="preserve">A más de lo expuesto, </w:t>
      </w:r>
      <w:r w:rsidR="008A7781" w:rsidRPr="00455B84">
        <w:rPr>
          <w:rFonts w:ascii="Georgia" w:hAnsi="Georgia" w:cs="Arial"/>
          <w:lang w:val="es-CO"/>
        </w:rPr>
        <w:t xml:space="preserve">es claro </w:t>
      </w:r>
      <w:r w:rsidR="007A237C" w:rsidRPr="00455B84">
        <w:rPr>
          <w:rFonts w:ascii="Georgia" w:hAnsi="Georgia" w:cs="Arial"/>
          <w:lang w:val="es-CO"/>
        </w:rPr>
        <w:t>que no se podía suspender</w:t>
      </w:r>
      <w:r w:rsidR="008A7781" w:rsidRPr="00455B84">
        <w:rPr>
          <w:rFonts w:ascii="Georgia" w:hAnsi="Georgia" w:cs="Arial"/>
          <w:lang w:val="es-CO"/>
        </w:rPr>
        <w:t xml:space="preserve"> la mesada por la Dirección de Nómina de Pensionados de Colpensiones, dependencia que, en todo caso, </w:t>
      </w:r>
      <w:r w:rsidR="003350DE" w:rsidRPr="00455B84">
        <w:rPr>
          <w:rFonts w:ascii="Georgia" w:hAnsi="Georgia" w:cs="Arial"/>
          <w:lang w:val="es-CO"/>
        </w:rPr>
        <w:t xml:space="preserve">tampoco informó y menos acreditó que hubiese notificado el acto administrativo </w:t>
      </w:r>
      <w:r w:rsidR="007A237C" w:rsidRPr="00455B84">
        <w:rPr>
          <w:rFonts w:ascii="Georgia" w:hAnsi="Georgia" w:cs="Arial"/>
          <w:lang w:val="es-CO"/>
        </w:rPr>
        <w:t>respectivo;</w:t>
      </w:r>
      <w:r w:rsidR="008A7781" w:rsidRPr="00455B84">
        <w:rPr>
          <w:rFonts w:ascii="Georgia" w:hAnsi="Georgia" w:cs="Arial"/>
          <w:lang w:val="es-CO"/>
        </w:rPr>
        <w:t xml:space="preserve"> </w:t>
      </w:r>
      <w:r w:rsidRPr="00455B84">
        <w:rPr>
          <w:rFonts w:ascii="Georgia" w:hAnsi="Georgia" w:cs="Arial"/>
          <w:lang w:val="es-CO"/>
        </w:rPr>
        <w:t>anomalía adicional</w:t>
      </w:r>
      <w:r w:rsidR="008A7781" w:rsidRPr="00455B84">
        <w:rPr>
          <w:rFonts w:ascii="Georgia" w:hAnsi="Georgia" w:cs="Arial"/>
          <w:lang w:val="es-CO"/>
        </w:rPr>
        <w:t xml:space="preserve"> que también se </w:t>
      </w:r>
      <w:r w:rsidR="00B25AA6" w:rsidRPr="00455B84">
        <w:rPr>
          <w:rFonts w:ascii="Georgia" w:hAnsi="Georgia" w:cs="Arial"/>
          <w:lang w:val="es-CO"/>
        </w:rPr>
        <w:t>advierte</w:t>
      </w:r>
      <w:r w:rsidRPr="00455B84">
        <w:rPr>
          <w:rFonts w:ascii="Georgia" w:hAnsi="Georgia" w:cs="Arial"/>
          <w:lang w:val="es-CO"/>
        </w:rPr>
        <w:t>.</w:t>
      </w:r>
      <w:r w:rsidR="003350DE" w:rsidRPr="00455B84">
        <w:rPr>
          <w:rFonts w:ascii="Georgia" w:hAnsi="Georgia" w:cs="Arial"/>
          <w:lang w:val="es-CO"/>
        </w:rPr>
        <w:t xml:space="preserve">  </w:t>
      </w:r>
    </w:p>
    <w:p w14:paraId="38A8DD8B" w14:textId="77777777" w:rsidR="00135B7A" w:rsidRPr="00455B84" w:rsidRDefault="00135B7A" w:rsidP="00455B84">
      <w:pPr>
        <w:widowControl/>
        <w:spacing w:line="276" w:lineRule="auto"/>
        <w:jc w:val="both"/>
        <w:rPr>
          <w:rFonts w:ascii="Georgia" w:hAnsi="Georgia" w:cs="Arial"/>
          <w:lang w:val="es-CO"/>
        </w:rPr>
      </w:pPr>
    </w:p>
    <w:p w14:paraId="2F0F9BB3" w14:textId="5D0040F0" w:rsidR="003350DE" w:rsidRPr="00455B84" w:rsidRDefault="003350DE" w:rsidP="00455B84">
      <w:pPr>
        <w:pStyle w:val="Textoindependiente"/>
        <w:spacing w:line="276" w:lineRule="auto"/>
        <w:rPr>
          <w:rFonts w:ascii="Georgia" w:hAnsi="Georgia"/>
          <w:szCs w:val="24"/>
          <w:lang w:val="es-CO"/>
        </w:rPr>
      </w:pPr>
      <w:r w:rsidRPr="00455B84">
        <w:rPr>
          <w:rFonts w:ascii="Georgia" w:hAnsi="Georgia" w:cs="Arial"/>
          <w:szCs w:val="24"/>
        </w:rPr>
        <w:t xml:space="preserve">En ese orden de ideas, </w:t>
      </w:r>
      <w:r w:rsidR="008A7781" w:rsidRPr="00455B84">
        <w:rPr>
          <w:rFonts w:ascii="Georgia" w:hAnsi="Georgia" w:cs="Arial"/>
          <w:szCs w:val="24"/>
        </w:rPr>
        <w:t xml:space="preserve">las actuaciones referidas </w:t>
      </w:r>
      <w:r w:rsidRPr="00455B84">
        <w:rPr>
          <w:rFonts w:ascii="Georgia" w:hAnsi="Georgia" w:cs="Arial"/>
          <w:szCs w:val="24"/>
        </w:rPr>
        <w:t>carec</w:t>
      </w:r>
      <w:r w:rsidR="008A7781" w:rsidRPr="00455B84">
        <w:rPr>
          <w:rFonts w:ascii="Georgia" w:hAnsi="Georgia" w:cs="Arial"/>
          <w:szCs w:val="24"/>
        </w:rPr>
        <w:t xml:space="preserve">en </w:t>
      </w:r>
      <w:r w:rsidRPr="00455B84">
        <w:rPr>
          <w:rFonts w:ascii="Georgia" w:hAnsi="Georgia" w:cs="Arial"/>
          <w:szCs w:val="24"/>
        </w:rPr>
        <w:t xml:space="preserve">de eficacia y, por ende, inviable era </w:t>
      </w:r>
      <w:r w:rsidR="008A7781" w:rsidRPr="00455B84">
        <w:rPr>
          <w:rFonts w:ascii="Georgia" w:hAnsi="Georgia" w:cs="Arial"/>
          <w:szCs w:val="24"/>
        </w:rPr>
        <w:t>aplicar la sanción legal</w:t>
      </w:r>
      <w:r w:rsidRPr="00455B84">
        <w:rPr>
          <w:rFonts w:ascii="Georgia" w:hAnsi="Georgia" w:cs="Arial"/>
          <w:szCs w:val="24"/>
        </w:rPr>
        <w:t>. Según la CC</w:t>
      </w:r>
      <w:r w:rsidRPr="00455B84">
        <w:rPr>
          <w:rStyle w:val="Refdenotaalpie"/>
          <w:rFonts w:ascii="Georgia" w:hAnsi="Georgia"/>
          <w:szCs w:val="24"/>
          <w:lang w:val="es-CO"/>
        </w:rPr>
        <w:footnoteReference w:id="18"/>
      </w:r>
      <w:r w:rsidRPr="00455B84">
        <w:rPr>
          <w:rFonts w:ascii="Georgia" w:hAnsi="Georgia"/>
          <w:szCs w:val="24"/>
          <w:lang w:val="es-CO"/>
        </w:rPr>
        <w:t xml:space="preserve"> la existencia del acto administrativo se reputa: </w:t>
      </w:r>
      <w:r w:rsidRPr="00455B84">
        <w:rPr>
          <w:rFonts w:ascii="Georgia" w:hAnsi="Georgia"/>
          <w:i/>
          <w:szCs w:val="24"/>
          <w:lang w:val="es-CO"/>
        </w:rPr>
        <w:t>“</w:t>
      </w:r>
      <w:r w:rsidRPr="002A7A8F">
        <w:rPr>
          <w:rFonts w:ascii="Georgia" w:hAnsi="Georgia"/>
          <w:i/>
          <w:sz w:val="22"/>
          <w:szCs w:val="24"/>
          <w:lang w:val="es-CO"/>
        </w:rPr>
        <w:t>(…)</w:t>
      </w:r>
      <w:r w:rsidRPr="002A7A8F">
        <w:rPr>
          <w:rFonts w:ascii="Georgia" w:hAnsi="Georgia"/>
          <w:sz w:val="22"/>
          <w:szCs w:val="24"/>
          <w:lang w:val="es-CO"/>
        </w:rPr>
        <w:t xml:space="preserve"> </w:t>
      </w:r>
      <w:r w:rsidRPr="002A7A8F">
        <w:rPr>
          <w:rFonts w:ascii="Georgia" w:hAnsi="Georgia"/>
          <w:i/>
          <w:sz w:val="22"/>
          <w:szCs w:val="24"/>
          <w:lang w:val="es-CO"/>
        </w:rPr>
        <w:t xml:space="preserve">desde el momento en que es producido por la Administración, y en sí mismo lleva envuelta la prerrogativa de producir efectos jurídicos, es decir, de ser eficaz. De igual manera, </w:t>
      </w:r>
      <w:r w:rsidRPr="002A7A8F">
        <w:rPr>
          <w:rFonts w:ascii="Georgia" w:hAnsi="Georgia"/>
          <w:i/>
          <w:sz w:val="22"/>
          <w:szCs w:val="24"/>
          <w:u w:val="single"/>
          <w:lang w:val="es-CO"/>
        </w:rPr>
        <w:t xml:space="preserve">la existencia del acto administrativo está ligada </w:t>
      </w:r>
      <w:r w:rsidRPr="002A7A8F">
        <w:rPr>
          <w:rFonts w:ascii="Georgia" w:hAnsi="Georgia"/>
          <w:b/>
          <w:i/>
          <w:sz w:val="22"/>
          <w:szCs w:val="24"/>
          <w:u w:val="single"/>
          <w:lang w:val="es-CO"/>
        </w:rPr>
        <w:t>a su vigencia</w:t>
      </w:r>
      <w:r w:rsidRPr="002A7A8F">
        <w:rPr>
          <w:rFonts w:ascii="Georgia" w:hAnsi="Georgia"/>
          <w:i/>
          <w:sz w:val="22"/>
          <w:szCs w:val="24"/>
          <w:u w:val="single"/>
          <w:lang w:val="es-CO"/>
        </w:rPr>
        <w:t xml:space="preserve">, la cual se da por regla general desde el momento mismo de su expedición, condicionada, claro está, </w:t>
      </w:r>
      <w:r w:rsidRPr="002A7A8F">
        <w:rPr>
          <w:rFonts w:ascii="Georgia" w:hAnsi="Georgia"/>
          <w:b/>
          <w:i/>
          <w:sz w:val="22"/>
          <w:szCs w:val="24"/>
          <w:u w:val="single"/>
          <w:lang w:val="es-CO"/>
        </w:rPr>
        <w:t>a la publicación o notificación del acto</w:t>
      </w:r>
      <w:r w:rsidRPr="002A7A8F">
        <w:rPr>
          <w:rFonts w:ascii="Georgia" w:hAnsi="Georgia"/>
          <w:i/>
          <w:sz w:val="22"/>
          <w:szCs w:val="24"/>
          <w:u w:val="single"/>
          <w:lang w:val="es-CO"/>
        </w:rPr>
        <w:t>, según sea de carácter general o individual</w:t>
      </w:r>
      <w:r w:rsidRPr="002A7A8F">
        <w:rPr>
          <w:rFonts w:ascii="Georgia" w:hAnsi="Georgia"/>
          <w:i/>
          <w:sz w:val="22"/>
          <w:szCs w:val="24"/>
          <w:lang w:val="es-CO"/>
        </w:rPr>
        <w:t>.</w:t>
      </w:r>
      <w:r w:rsidRPr="00455B84">
        <w:rPr>
          <w:rFonts w:ascii="Georgia" w:hAnsi="Georgia"/>
          <w:szCs w:val="24"/>
          <w:lang w:val="es-CO"/>
        </w:rPr>
        <w:t>”</w:t>
      </w:r>
      <w:r w:rsidRPr="00455B84">
        <w:rPr>
          <w:rFonts w:ascii="Georgia" w:hAnsi="Georgia"/>
          <w:szCs w:val="24"/>
          <w:vertAlign w:val="superscript"/>
          <w:lang w:val="es-CO"/>
        </w:rPr>
        <w:footnoteReference w:id="19"/>
      </w:r>
      <w:r w:rsidRPr="00455B84">
        <w:rPr>
          <w:rFonts w:ascii="Georgia" w:hAnsi="Georgia"/>
          <w:szCs w:val="24"/>
          <w:lang w:val="es-CO"/>
        </w:rPr>
        <w:t xml:space="preserve"> (Línea y negrilla extratextual). </w:t>
      </w:r>
    </w:p>
    <w:p w14:paraId="160ADC19" w14:textId="291DFAF9" w:rsidR="00EB40BF" w:rsidRPr="00455B84" w:rsidRDefault="00EB40BF" w:rsidP="00455B84">
      <w:pPr>
        <w:spacing w:line="276" w:lineRule="auto"/>
        <w:ind w:right="51"/>
        <w:jc w:val="both"/>
        <w:rPr>
          <w:rFonts w:ascii="Georgia" w:hAnsi="Georgia" w:cs="Arial"/>
        </w:rPr>
      </w:pPr>
    </w:p>
    <w:p w14:paraId="743DFC98" w14:textId="15576D6C" w:rsidR="00AB338A" w:rsidRPr="00455B84" w:rsidRDefault="008A7781" w:rsidP="00455B84">
      <w:pPr>
        <w:pStyle w:val="Textoindependiente"/>
        <w:spacing w:line="276" w:lineRule="auto"/>
        <w:rPr>
          <w:rFonts w:ascii="Georgia" w:hAnsi="Georgia" w:cs="Arial"/>
          <w:szCs w:val="24"/>
          <w:shd w:val="clear" w:color="auto" w:fill="FAF9F8"/>
          <w:lang w:val="es-CO"/>
        </w:rPr>
      </w:pPr>
      <w:r w:rsidRPr="00455B84">
        <w:rPr>
          <w:rFonts w:ascii="Georgia" w:hAnsi="Georgia" w:cs="Arial"/>
          <w:szCs w:val="24"/>
          <w:shd w:val="clear" w:color="auto" w:fill="FAF9F8"/>
          <w:lang w:val="es-CO"/>
        </w:rPr>
        <w:t xml:space="preserve">Empero, no se dispondrá surtir las notificaciones preteridas, pues, a estas alturas es innecesario; se mantendrá entonces la orden tutelar opugnada que protege </w:t>
      </w:r>
      <w:r w:rsidR="002A2E88" w:rsidRPr="00455B84">
        <w:rPr>
          <w:rFonts w:ascii="Georgia" w:hAnsi="Georgia" w:cs="Arial"/>
          <w:szCs w:val="24"/>
          <w:shd w:val="clear" w:color="auto" w:fill="FAF9F8"/>
          <w:lang w:val="es-CO"/>
        </w:rPr>
        <w:t>los</w:t>
      </w:r>
      <w:r w:rsidRPr="00455B84">
        <w:rPr>
          <w:rFonts w:ascii="Georgia" w:hAnsi="Georgia" w:cs="Arial"/>
          <w:szCs w:val="24"/>
          <w:shd w:val="clear" w:color="auto" w:fill="FAF9F8"/>
          <w:lang w:val="es-CO"/>
        </w:rPr>
        <w:t xml:space="preserve"> </w:t>
      </w:r>
      <w:r w:rsidR="001B767F" w:rsidRPr="00455B84">
        <w:rPr>
          <w:rFonts w:ascii="Georgia" w:hAnsi="Georgia" w:cs="Arial"/>
          <w:szCs w:val="24"/>
          <w:shd w:val="clear" w:color="auto" w:fill="FAF9F8"/>
          <w:lang w:val="es-CO"/>
        </w:rPr>
        <w:t xml:space="preserve">derechos a la </w:t>
      </w:r>
      <w:r w:rsidRPr="00455B84">
        <w:rPr>
          <w:rFonts w:ascii="Georgia" w:hAnsi="Georgia" w:cs="Arial"/>
          <w:szCs w:val="24"/>
          <w:shd w:val="clear" w:color="auto" w:fill="FAF9F8"/>
          <w:lang w:val="es-CO"/>
        </w:rPr>
        <w:t xml:space="preserve">revisión de </w:t>
      </w:r>
      <w:r w:rsidR="001B767F" w:rsidRPr="00455B84">
        <w:rPr>
          <w:rFonts w:ascii="Georgia" w:hAnsi="Georgia" w:cs="Arial"/>
          <w:szCs w:val="24"/>
          <w:shd w:val="clear" w:color="auto" w:fill="FAF9F8"/>
          <w:lang w:val="es-CO"/>
        </w:rPr>
        <w:t xml:space="preserve">la PCL y </w:t>
      </w:r>
      <w:r w:rsidRPr="00455B84">
        <w:rPr>
          <w:rFonts w:ascii="Georgia" w:hAnsi="Georgia" w:cs="Arial"/>
          <w:szCs w:val="24"/>
          <w:shd w:val="clear" w:color="auto" w:fill="FAF9F8"/>
          <w:lang w:val="es-CO"/>
        </w:rPr>
        <w:t xml:space="preserve">a </w:t>
      </w:r>
      <w:r w:rsidR="001B767F" w:rsidRPr="00455B84">
        <w:rPr>
          <w:rFonts w:ascii="Georgia" w:hAnsi="Georgia" w:cs="Arial"/>
          <w:szCs w:val="24"/>
          <w:shd w:val="clear" w:color="auto" w:fill="FAF9F8"/>
          <w:lang w:val="es-CO"/>
        </w:rPr>
        <w:t>la seguridad social</w:t>
      </w:r>
      <w:r w:rsidR="002A2E88" w:rsidRPr="00455B84">
        <w:rPr>
          <w:rFonts w:ascii="Georgia" w:hAnsi="Georgia" w:cs="Arial"/>
          <w:szCs w:val="24"/>
          <w:shd w:val="clear" w:color="auto" w:fill="FAF9F8"/>
          <w:lang w:val="es-CO"/>
        </w:rPr>
        <w:t xml:space="preserve">, pero se modificará para ordenar a las accionadas que requieran </w:t>
      </w:r>
      <w:r w:rsidR="002A2E88" w:rsidRPr="00455B84">
        <w:rPr>
          <w:rFonts w:ascii="Georgia" w:hAnsi="Georgia"/>
          <w:szCs w:val="24"/>
          <w:lang w:val="es-419"/>
        </w:rPr>
        <w:t>y obtengan de la EPS del actor la historia clínica actualiza y necesaria para surtir la actuación administrativa preterida</w:t>
      </w:r>
      <w:r w:rsidRPr="00455B84">
        <w:rPr>
          <w:rFonts w:ascii="Georgia" w:hAnsi="Georgia" w:cs="Arial"/>
          <w:szCs w:val="24"/>
          <w:shd w:val="clear" w:color="auto" w:fill="FAF9F8"/>
          <w:lang w:val="es-CO"/>
        </w:rPr>
        <w:t xml:space="preserve">. </w:t>
      </w:r>
    </w:p>
    <w:p w14:paraId="69574CA7" w14:textId="77777777" w:rsidR="00EB40BF" w:rsidRPr="00455B84" w:rsidRDefault="00EB40BF" w:rsidP="00455B84">
      <w:pPr>
        <w:pStyle w:val="Textoindependiente"/>
        <w:spacing w:line="276" w:lineRule="auto"/>
        <w:rPr>
          <w:rFonts w:ascii="Georgia" w:hAnsi="Georgia" w:cs="Arial"/>
          <w:szCs w:val="24"/>
          <w:shd w:val="clear" w:color="auto" w:fill="FAF9F8"/>
          <w:lang w:val="es-CO"/>
        </w:rPr>
      </w:pPr>
    </w:p>
    <w:p w14:paraId="05E39ACF" w14:textId="4EA75ACA" w:rsidR="008A68FF" w:rsidRDefault="007B6AE3" w:rsidP="00455B84">
      <w:pPr>
        <w:spacing w:line="276" w:lineRule="auto"/>
        <w:ind w:right="51"/>
        <w:jc w:val="both"/>
        <w:rPr>
          <w:rFonts w:ascii="Georgia" w:hAnsi="Georgia" w:cs="Arial"/>
        </w:rPr>
      </w:pPr>
      <w:r w:rsidRPr="00455B84">
        <w:rPr>
          <w:rFonts w:ascii="Georgia" w:hAnsi="Georgia" w:cs="Arial"/>
        </w:rPr>
        <w:t xml:space="preserve">En mérito de los razonamientos jurídicos hechos, el </w:t>
      </w:r>
      <w:r w:rsidRPr="00455B84">
        <w:rPr>
          <w:rFonts w:ascii="Georgia" w:hAnsi="Georgia" w:cs="Arial"/>
          <w:smallCaps/>
        </w:rPr>
        <w:t>Tribunal Superior del Distrito Judicial de Pereira, en Sala decisión Civil - Familia</w:t>
      </w:r>
      <w:r w:rsidRPr="00455B84">
        <w:rPr>
          <w:rFonts w:ascii="Georgia" w:hAnsi="Georgia" w:cs="Arial"/>
        </w:rPr>
        <w:t>, administrando Justicia, en nombre de la República de Colombia y por autoridad de la Ley,</w:t>
      </w:r>
    </w:p>
    <w:p w14:paraId="0552E2FC" w14:textId="77777777" w:rsidR="00F53CF4" w:rsidRPr="00455B84" w:rsidRDefault="00F53CF4" w:rsidP="00455B84">
      <w:pPr>
        <w:spacing w:line="276" w:lineRule="auto"/>
        <w:ind w:right="51"/>
        <w:jc w:val="both"/>
        <w:rPr>
          <w:rFonts w:ascii="Georgia" w:hAnsi="Georgia" w:cs="Arial"/>
        </w:rPr>
      </w:pPr>
    </w:p>
    <w:p w14:paraId="121AEB8D" w14:textId="27A1AED5" w:rsidR="009D68EA" w:rsidRPr="00455B84" w:rsidRDefault="007F3159" w:rsidP="00455B84">
      <w:pPr>
        <w:pStyle w:val="Textoindependiente"/>
        <w:tabs>
          <w:tab w:val="left" w:pos="3155"/>
          <w:tab w:val="center" w:pos="4703"/>
        </w:tabs>
        <w:spacing w:line="276" w:lineRule="auto"/>
        <w:jc w:val="center"/>
        <w:rPr>
          <w:rFonts w:ascii="Georgia" w:hAnsi="Georgia" w:cs="Arial"/>
          <w:bCs/>
          <w:smallCaps/>
          <w:szCs w:val="24"/>
        </w:rPr>
      </w:pPr>
      <w:r w:rsidRPr="00455B84">
        <w:rPr>
          <w:rFonts w:ascii="Georgia" w:hAnsi="Georgia" w:cs="Arial"/>
          <w:bCs/>
          <w:smallCaps/>
          <w:szCs w:val="24"/>
        </w:rPr>
        <w:t>F</w:t>
      </w:r>
      <w:r w:rsidR="009D68EA" w:rsidRPr="00455B84">
        <w:rPr>
          <w:rFonts w:ascii="Georgia" w:hAnsi="Georgia" w:cs="Arial"/>
          <w:bCs/>
          <w:smallCaps/>
          <w:szCs w:val="24"/>
        </w:rPr>
        <w:t xml:space="preserve"> A L </w:t>
      </w:r>
      <w:proofErr w:type="spellStart"/>
      <w:r w:rsidR="009D68EA" w:rsidRPr="00455B84">
        <w:rPr>
          <w:rFonts w:ascii="Georgia" w:hAnsi="Georgia" w:cs="Arial"/>
          <w:bCs/>
          <w:smallCaps/>
          <w:szCs w:val="24"/>
        </w:rPr>
        <w:t>L</w:t>
      </w:r>
      <w:proofErr w:type="spellEnd"/>
      <w:r w:rsidR="009D68EA" w:rsidRPr="00455B84">
        <w:rPr>
          <w:rFonts w:ascii="Georgia" w:hAnsi="Georgia" w:cs="Arial"/>
          <w:bCs/>
          <w:smallCaps/>
          <w:szCs w:val="24"/>
        </w:rPr>
        <w:t xml:space="preserve"> A,</w:t>
      </w:r>
    </w:p>
    <w:p w14:paraId="00BCF12F" w14:textId="77777777" w:rsidR="0091497C" w:rsidRPr="00455B84" w:rsidRDefault="0091497C" w:rsidP="00455B84">
      <w:pPr>
        <w:pStyle w:val="Textoindependiente"/>
        <w:tabs>
          <w:tab w:val="left" w:pos="3155"/>
          <w:tab w:val="center" w:pos="4703"/>
        </w:tabs>
        <w:spacing w:line="276" w:lineRule="auto"/>
        <w:jc w:val="center"/>
        <w:rPr>
          <w:rFonts w:ascii="Georgia" w:hAnsi="Georgia" w:cs="Arial"/>
          <w:bCs/>
          <w:smallCaps/>
          <w:szCs w:val="24"/>
        </w:rPr>
      </w:pPr>
    </w:p>
    <w:p w14:paraId="23708BCF" w14:textId="03F4111C" w:rsidR="00A1281B" w:rsidRPr="00455B84" w:rsidRDefault="002A2E88" w:rsidP="0045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455B84">
        <w:rPr>
          <w:rFonts w:ascii="Georgia" w:hAnsi="Georgia"/>
          <w:szCs w:val="24"/>
        </w:rPr>
        <w:lastRenderedPageBreak/>
        <w:t xml:space="preserve">CONFIRMAR PARCIALMENTE el </w:t>
      </w:r>
      <w:r w:rsidR="002A116B" w:rsidRPr="00455B84">
        <w:rPr>
          <w:rFonts w:ascii="Georgia" w:hAnsi="Georgia"/>
          <w:szCs w:val="24"/>
        </w:rPr>
        <w:t xml:space="preserve">fallo </w:t>
      </w:r>
      <w:r w:rsidR="00AB338A" w:rsidRPr="00455B84">
        <w:rPr>
          <w:rFonts w:ascii="Georgia" w:hAnsi="Georgia"/>
          <w:szCs w:val="24"/>
        </w:rPr>
        <w:t>proferid</w:t>
      </w:r>
      <w:r w:rsidR="002A116B" w:rsidRPr="00455B84">
        <w:rPr>
          <w:rFonts w:ascii="Georgia" w:hAnsi="Georgia"/>
          <w:szCs w:val="24"/>
        </w:rPr>
        <w:t>o</w:t>
      </w:r>
      <w:r w:rsidR="00AB338A" w:rsidRPr="00455B84">
        <w:rPr>
          <w:rFonts w:ascii="Georgia" w:hAnsi="Georgia"/>
          <w:szCs w:val="24"/>
        </w:rPr>
        <w:t xml:space="preserve"> el </w:t>
      </w:r>
      <w:r w:rsidRPr="00455B84">
        <w:rPr>
          <w:rFonts w:ascii="Georgia" w:hAnsi="Georgia"/>
          <w:szCs w:val="24"/>
        </w:rPr>
        <w:t>31</w:t>
      </w:r>
      <w:r w:rsidR="001717F1" w:rsidRPr="00455B84">
        <w:rPr>
          <w:rFonts w:ascii="Georgia" w:hAnsi="Georgia"/>
          <w:szCs w:val="24"/>
        </w:rPr>
        <w:t>-</w:t>
      </w:r>
      <w:r w:rsidRPr="00455B84">
        <w:rPr>
          <w:rFonts w:ascii="Georgia" w:hAnsi="Georgia"/>
          <w:szCs w:val="24"/>
        </w:rPr>
        <w:t>05</w:t>
      </w:r>
      <w:r w:rsidR="001717F1" w:rsidRPr="00455B84">
        <w:rPr>
          <w:rFonts w:ascii="Georgia" w:hAnsi="Georgia"/>
          <w:szCs w:val="24"/>
        </w:rPr>
        <w:t>-</w:t>
      </w:r>
      <w:r w:rsidRPr="00455B84">
        <w:rPr>
          <w:rFonts w:ascii="Georgia" w:hAnsi="Georgia"/>
          <w:szCs w:val="24"/>
        </w:rPr>
        <w:t xml:space="preserve">2022 </w:t>
      </w:r>
      <w:r w:rsidR="001717F1" w:rsidRPr="00455B84">
        <w:rPr>
          <w:rFonts w:ascii="Georgia" w:hAnsi="Georgia"/>
          <w:szCs w:val="24"/>
        </w:rPr>
        <w:t xml:space="preserve">por el Juzgado </w:t>
      </w:r>
      <w:r w:rsidRPr="00455B84">
        <w:rPr>
          <w:rFonts w:ascii="Georgia" w:hAnsi="Georgia"/>
          <w:szCs w:val="24"/>
        </w:rPr>
        <w:t>de Familia de Dosquebradas</w:t>
      </w:r>
      <w:r w:rsidR="00464FAC" w:rsidRPr="00455B84">
        <w:rPr>
          <w:rFonts w:ascii="Georgia" w:hAnsi="Georgia"/>
          <w:szCs w:val="24"/>
        </w:rPr>
        <w:t>.</w:t>
      </w:r>
    </w:p>
    <w:p w14:paraId="353BF50E" w14:textId="77777777" w:rsidR="002A116B" w:rsidRPr="00455B84" w:rsidRDefault="002A116B" w:rsidP="00455B84">
      <w:pPr>
        <w:pStyle w:val="Textoindependiente"/>
        <w:tabs>
          <w:tab w:val="clear" w:pos="708"/>
          <w:tab w:val="left" w:pos="426"/>
        </w:tabs>
        <w:spacing w:line="276" w:lineRule="auto"/>
        <w:ind w:left="426"/>
        <w:textAlignment w:val="auto"/>
        <w:rPr>
          <w:rFonts w:ascii="Georgia" w:hAnsi="Georgia"/>
          <w:szCs w:val="24"/>
        </w:rPr>
      </w:pPr>
    </w:p>
    <w:p w14:paraId="6E60C5DC" w14:textId="0C57ADE0" w:rsidR="002A2E88" w:rsidRPr="00455B84" w:rsidRDefault="002A2E88" w:rsidP="0045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455B84">
        <w:rPr>
          <w:rFonts w:ascii="Georgia" w:hAnsi="Georgia"/>
          <w:szCs w:val="24"/>
        </w:rPr>
        <w:t>MODIFICAR el numeral 2º para ORDENAR</w:t>
      </w:r>
      <w:r w:rsidR="005554B7" w:rsidRPr="00455B84">
        <w:rPr>
          <w:rFonts w:ascii="Georgia" w:hAnsi="Georgia"/>
          <w:szCs w:val="24"/>
        </w:rPr>
        <w:t xml:space="preserve"> a</w:t>
      </w:r>
      <w:r w:rsidRPr="00455B84">
        <w:rPr>
          <w:rFonts w:ascii="Georgia" w:hAnsi="Georgia"/>
          <w:szCs w:val="24"/>
        </w:rPr>
        <w:t xml:space="preserve"> la Dirección de Nómina de Pensionados reanudar el pago de la pensión de invalidez a partir del mes de marzo de 2022</w:t>
      </w:r>
      <w:r w:rsidR="005554B7" w:rsidRPr="00455B84">
        <w:rPr>
          <w:rFonts w:ascii="Georgia" w:hAnsi="Georgia"/>
          <w:szCs w:val="24"/>
        </w:rPr>
        <w:t>.</w:t>
      </w:r>
    </w:p>
    <w:p w14:paraId="11937A84" w14:textId="77777777" w:rsidR="002A2E88" w:rsidRPr="00455B84" w:rsidRDefault="002A2E88" w:rsidP="00455B84">
      <w:pPr>
        <w:pStyle w:val="Prrafodelista"/>
        <w:spacing w:after="0"/>
        <w:rPr>
          <w:rFonts w:ascii="Georgia" w:hAnsi="Georgia"/>
          <w:sz w:val="24"/>
          <w:szCs w:val="24"/>
          <w:lang w:val="es-419"/>
        </w:rPr>
      </w:pPr>
    </w:p>
    <w:p w14:paraId="7840A6D8" w14:textId="45411F76" w:rsidR="00A1281B" w:rsidRPr="00455B84" w:rsidRDefault="002A2E88" w:rsidP="0045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455B84">
        <w:rPr>
          <w:rFonts w:ascii="Georgia" w:hAnsi="Georgia"/>
          <w:szCs w:val="24"/>
          <w:lang w:val="es-419"/>
        </w:rPr>
        <w:t xml:space="preserve">MODIFICAR el numeral 3º para ORDENAR </w:t>
      </w:r>
      <w:r w:rsidR="00A1281B" w:rsidRPr="00455B84">
        <w:rPr>
          <w:rFonts w:ascii="Georgia" w:hAnsi="Georgia"/>
          <w:szCs w:val="24"/>
          <w:lang w:val="es-419"/>
        </w:rPr>
        <w:t xml:space="preserve">a la Dirección de Medicina Laboral de Colpensiones </w:t>
      </w:r>
      <w:r w:rsidRPr="00455B84">
        <w:rPr>
          <w:rFonts w:ascii="Georgia" w:hAnsi="Georgia"/>
          <w:szCs w:val="24"/>
          <w:lang w:val="es-419"/>
        </w:rPr>
        <w:t xml:space="preserve">y a la sociedad Innovar SAS </w:t>
      </w:r>
      <w:r w:rsidR="00A1281B" w:rsidRPr="00455B84">
        <w:rPr>
          <w:rFonts w:ascii="Georgia" w:hAnsi="Georgia"/>
          <w:szCs w:val="24"/>
          <w:lang w:val="es-419"/>
        </w:rPr>
        <w:t xml:space="preserve">que, </w:t>
      </w:r>
      <w:r w:rsidR="00A1281B" w:rsidRPr="00455B84">
        <w:rPr>
          <w:rFonts w:ascii="Georgia" w:hAnsi="Georgia"/>
          <w:b/>
          <w:bCs/>
          <w:szCs w:val="24"/>
          <w:lang w:val="es-419"/>
        </w:rPr>
        <w:t>(i)</w:t>
      </w:r>
      <w:r w:rsidR="00A1281B" w:rsidRPr="00455B84">
        <w:rPr>
          <w:rFonts w:ascii="Georgia" w:hAnsi="Georgia"/>
          <w:szCs w:val="24"/>
          <w:lang w:val="es-419"/>
        </w:rPr>
        <w:t xml:space="preserve"> dentro de los diez (10) días, posteriores a la notificación de esta decisión, requiera</w:t>
      </w:r>
      <w:r w:rsidRPr="00455B84">
        <w:rPr>
          <w:rFonts w:ascii="Georgia" w:hAnsi="Georgia"/>
          <w:szCs w:val="24"/>
          <w:lang w:val="es-419"/>
        </w:rPr>
        <w:t>n</w:t>
      </w:r>
      <w:r w:rsidR="00A1281B" w:rsidRPr="00455B84">
        <w:rPr>
          <w:rFonts w:ascii="Georgia" w:hAnsi="Georgia"/>
          <w:szCs w:val="24"/>
          <w:lang w:val="es-419"/>
        </w:rPr>
        <w:t xml:space="preserve"> y obtenga</w:t>
      </w:r>
      <w:r w:rsidRPr="00455B84">
        <w:rPr>
          <w:rFonts w:ascii="Georgia" w:hAnsi="Georgia"/>
          <w:szCs w:val="24"/>
          <w:lang w:val="es-419"/>
        </w:rPr>
        <w:t>n</w:t>
      </w:r>
      <w:r w:rsidR="00A1281B" w:rsidRPr="00455B84">
        <w:rPr>
          <w:rFonts w:ascii="Georgia" w:hAnsi="Georgia"/>
          <w:szCs w:val="24"/>
          <w:lang w:val="es-419"/>
        </w:rPr>
        <w:t xml:space="preserve"> de la EPS la historia clínica actualiza</w:t>
      </w:r>
      <w:r w:rsidRPr="00455B84">
        <w:rPr>
          <w:rFonts w:ascii="Georgia" w:hAnsi="Georgia"/>
          <w:szCs w:val="24"/>
          <w:lang w:val="es-419"/>
        </w:rPr>
        <w:t xml:space="preserve"> del accionante</w:t>
      </w:r>
      <w:r w:rsidR="00A1281B" w:rsidRPr="00455B84">
        <w:rPr>
          <w:rFonts w:ascii="Georgia" w:hAnsi="Georgia"/>
          <w:szCs w:val="24"/>
          <w:lang w:val="es-419"/>
        </w:rPr>
        <w:t xml:space="preserve">; y, </w:t>
      </w:r>
      <w:r w:rsidR="00A1281B" w:rsidRPr="00455B84">
        <w:rPr>
          <w:rFonts w:ascii="Georgia" w:hAnsi="Georgia"/>
          <w:b/>
          <w:bCs/>
          <w:szCs w:val="24"/>
          <w:lang w:val="es-419"/>
        </w:rPr>
        <w:t>(ii)</w:t>
      </w:r>
      <w:r w:rsidR="00A1281B" w:rsidRPr="00455B84">
        <w:rPr>
          <w:rFonts w:ascii="Georgia" w:hAnsi="Georgia"/>
          <w:szCs w:val="24"/>
          <w:lang w:val="es-419"/>
        </w:rPr>
        <w:t xml:space="preserve"> dentro del mes siguiente, contado a partir de la fecha en que </w:t>
      </w:r>
      <w:r w:rsidRPr="00455B84">
        <w:rPr>
          <w:rFonts w:ascii="Georgia" w:hAnsi="Georgia"/>
          <w:szCs w:val="24"/>
          <w:lang w:val="es-419"/>
        </w:rPr>
        <w:t xml:space="preserve">reciba </w:t>
      </w:r>
      <w:r w:rsidR="00A1281B" w:rsidRPr="00455B84">
        <w:rPr>
          <w:rFonts w:ascii="Georgia" w:hAnsi="Georgia"/>
          <w:szCs w:val="24"/>
          <w:lang w:val="es-419"/>
        </w:rPr>
        <w:t>la prueba, realice</w:t>
      </w:r>
      <w:r w:rsidRPr="00455B84">
        <w:rPr>
          <w:rFonts w:ascii="Georgia" w:hAnsi="Georgia"/>
          <w:szCs w:val="24"/>
          <w:lang w:val="es-419"/>
        </w:rPr>
        <w:t>n</w:t>
      </w:r>
      <w:r w:rsidR="00A1281B" w:rsidRPr="00455B84">
        <w:rPr>
          <w:rFonts w:ascii="Georgia" w:hAnsi="Georgia"/>
          <w:szCs w:val="24"/>
          <w:lang w:val="es-419"/>
        </w:rPr>
        <w:t xml:space="preserve"> la valoración médica respectiva y expida</w:t>
      </w:r>
      <w:r w:rsidRPr="00455B84">
        <w:rPr>
          <w:rFonts w:ascii="Georgia" w:hAnsi="Georgia"/>
          <w:szCs w:val="24"/>
          <w:lang w:val="es-419"/>
        </w:rPr>
        <w:t>n</w:t>
      </w:r>
      <w:r w:rsidR="00A1281B" w:rsidRPr="00455B84">
        <w:rPr>
          <w:rFonts w:ascii="Georgia" w:hAnsi="Georgia"/>
          <w:szCs w:val="24"/>
          <w:lang w:val="es-419"/>
        </w:rPr>
        <w:t xml:space="preserve"> el dictamen </w:t>
      </w:r>
      <w:r w:rsidR="002A116B" w:rsidRPr="00455B84">
        <w:rPr>
          <w:rFonts w:ascii="Georgia" w:hAnsi="Georgia"/>
          <w:szCs w:val="24"/>
          <w:lang w:val="es-419"/>
        </w:rPr>
        <w:t xml:space="preserve">de revisión </w:t>
      </w:r>
      <w:r w:rsidR="00A1281B" w:rsidRPr="00455B84">
        <w:rPr>
          <w:rFonts w:ascii="Georgia" w:hAnsi="Georgia"/>
          <w:szCs w:val="24"/>
          <w:lang w:val="es-419"/>
        </w:rPr>
        <w:t xml:space="preserve">de </w:t>
      </w:r>
      <w:r w:rsidR="002A116B" w:rsidRPr="00455B84">
        <w:rPr>
          <w:rFonts w:ascii="Georgia" w:hAnsi="Georgia"/>
          <w:szCs w:val="24"/>
          <w:lang w:val="es-419"/>
        </w:rPr>
        <w:t xml:space="preserve">la </w:t>
      </w:r>
      <w:r w:rsidR="00A1281B" w:rsidRPr="00455B84">
        <w:rPr>
          <w:rFonts w:ascii="Georgia" w:hAnsi="Georgia"/>
          <w:szCs w:val="24"/>
          <w:lang w:val="es-419"/>
        </w:rPr>
        <w:t xml:space="preserve">calificación de la PCL. </w:t>
      </w:r>
    </w:p>
    <w:p w14:paraId="417B3A3A" w14:textId="77777777" w:rsidR="002A116B" w:rsidRPr="00455B84" w:rsidRDefault="002A116B" w:rsidP="00455B84">
      <w:pPr>
        <w:pStyle w:val="Textoindependiente"/>
        <w:tabs>
          <w:tab w:val="clear" w:pos="708"/>
          <w:tab w:val="left" w:pos="426"/>
        </w:tabs>
        <w:spacing w:line="276" w:lineRule="auto"/>
        <w:ind w:left="426"/>
        <w:textAlignment w:val="auto"/>
        <w:rPr>
          <w:rFonts w:ascii="Georgia" w:hAnsi="Georgia"/>
          <w:szCs w:val="24"/>
        </w:rPr>
      </w:pPr>
    </w:p>
    <w:p w14:paraId="02427E40" w14:textId="77777777" w:rsidR="002A2E88" w:rsidRPr="00455B84" w:rsidRDefault="002A2E88" w:rsidP="0045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455B84">
        <w:rPr>
          <w:rFonts w:ascii="Georgia" w:hAnsi="Georgia"/>
          <w:szCs w:val="24"/>
          <w:lang w:val="es-419"/>
        </w:rPr>
        <w:t>REVOCAR el numeral 4º del de la sentencia opugnada.</w:t>
      </w:r>
    </w:p>
    <w:p w14:paraId="4BF210E0" w14:textId="77777777" w:rsidR="002A2E88" w:rsidRPr="00455B84" w:rsidRDefault="002A2E88" w:rsidP="00455B84">
      <w:pPr>
        <w:pStyle w:val="Prrafodelista"/>
        <w:spacing w:after="0"/>
        <w:rPr>
          <w:rFonts w:ascii="Georgia" w:hAnsi="Georgia"/>
          <w:sz w:val="24"/>
          <w:szCs w:val="24"/>
          <w:lang w:val="es-419"/>
        </w:rPr>
      </w:pPr>
    </w:p>
    <w:p w14:paraId="61E0621B" w14:textId="6035C672" w:rsidR="003B41AF" w:rsidRPr="00455B84" w:rsidRDefault="002A2E88" w:rsidP="0045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455B84">
        <w:rPr>
          <w:rFonts w:ascii="Georgia" w:hAnsi="Georgia"/>
          <w:szCs w:val="24"/>
          <w:lang w:val="es-419"/>
        </w:rPr>
        <w:t xml:space="preserve">MODIFICAR el numeral 5º para </w:t>
      </w:r>
      <w:r w:rsidR="00A1281B" w:rsidRPr="00455B84">
        <w:rPr>
          <w:rFonts w:ascii="Georgia" w:hAnsi="Georgia"/>
          <w:szCs w:val="24"/>
          <w:lang w:val="es-419"/>
        </w:rPr>
        <w:t xml:space="preserve">DECLARAR improcedente el amparo contra </w:t>
      </w:r>
      <w:r w:rsidRPr="00455B84">
        <w:rPr>
          <w:rFonts w:ascii="Georgia" w:hAnsi="Georgia"/>
          <w:szCs w:val="24"/>
        </w:rPr>
        <w:t>la Gerencia General y la Dirección de Prestaciones Económicas de Colpensiones</w:t>
      </w:r>
      <w:r w:rsidR="00A1281B" w:rsidRPr="00455B84">
        <w:rPr>
          <w:rFonts w:ascii="Georgia" w:hAnsi="Georgia"/>
          <w:szCs w:val="24"/>
        </w:rPr>
        <w:t>, por carecer de legitimación.</w:t>
      </w:r>
    </w:p>
    <w:p w14:paraId="15BFE99E" w14:textId="77777777" w:rsidR="003B41AF" w:rsidRPr="00455B84" w:rsidRDefault="003B41AF" w:rsidP="00455B84">
      <w:pPr>
        <w:pStyle w:val="Textoindependiente"/>
        <w:tabs>
          <w:tab w:val="clear" w:pos="708"/>
          <w:tab w:val="left" w:pos="426"/>
        </w:tabs>
        <w:spacing w:line="276" w:lineRule="auto"/>
        <w:ind w:left="425"/>
        <w:textAlignment w:val="auto"/>
        <w:rPr>
          <w:rFonts w:ascii="Georgia" w:hAnsi="Georgia"/>
          <w:szCs w:val="24"/>
        </w:rPr>
      </w:pPr>
    </w:p>
    <w:p w14:paraId="0796BE53" w14:textId="0A1DBAE0" w:rsidR="009D68EA" w:rsidRPr="00455B84" w:rsidRDefault="00CB5E3C" w:rsidP="00455B84">
      <w:pPr>
        <w:pStyle w:val="Textoindependiente"/>
        <w:numPr>
          <w:ilvl w:val="0"/>
          <w:numId w:val="22"/>
        </w:numPr>
        <w:tabs>
          <w:tab w:val="clear" w:pos="708"/>
          <w:tab w:val="left" w:pos="426"/>
        </w:tabs>
        <w:spacing w:line="276" w:lineRule="auto"/>
        <w:ind w:left="425" w:hanging="425"/>
        <w:textAlignment w:val="auto"/>
        <w:rPr>
          <w:rFonts w:ascii="Georgia" w:hAnsi="Georgia"/>
          <w:szCs w:val="24"/>
        </w:rPr>
      </w:pPr>
      <w:r w:rsidRPr="00455B84">
        <w:rPr>
          <w:rFonts w:ascii="Georgia" w:hAnsi="Georgia"/>
          <w:szCs w:val="24"/>
        </w:rPr>
        <w:t>ENVIAR</w:t>
      </w:r>
      <w:r w:rsidR="009D68EA" w:rsidRPr="00455B84">
        <w:rPr>
          <w:rFonts w:ascii="Georgia" w:hAnsi="Georgia"/>
          <w:szCs w:val="24"/>
        </w:rPr>
        <w:t xml:space="preserve"> este expediente a la CC para su eventual revisión.</w:t>
      </w:r>
    </w:p>
    <w:p w14:paraId="2BE5A5DE" w14:textId="77777777" w:rsidR="00455B84" w:rsidRPr="00002B06" w:rsidRDefault="00455B84" w:rsidP="00455B84">
      <w:pPr>
        <w:spacing w:line="276" w:lineRule="auto"/>
        <w:jc w:val="center"/>
        <w:rPr>
          <w:rFonts w:ascii="Georgia" w:hAnsi="Georgia" w:cs="Arial"/>
          <w:bCs/>
          <w:smallCaps/>
        </w:rPr>
      </w:pPr>
    </w:p>
    <w:p w14:paraId="2418FC15" w14:textId="77777777" w:rsidR="00455B84" w:rsidRPr="00002B06" w:rsidRDefault="00455B84" w:rsidP="00455B84">
      <w:pPr>
        <w:spacing w:line="276" w:lineRule="auto"/>
        <w:jc w:val="center"/>
        <w:rPr>
          <w:rFonts w:ascii="Georgia" w:hAnsi="Georgia" w:cs="Arial"/>
          <w:bCs/>
          <w:smallCaps/>
        </w:rPr>
      </w:pPr>
      <w:r w:rsidRPr="00002B06">
        <w:rPr>
          <w:rFonts w:ascii="Georgia" w:hAnsi="Georgia" w:cs="Arial"/>
          <w:bCs/>
          <w:smallCaps/>
        </w:rPr>
        <w:t>Notifíquese,</w:t>
      </w:r>
    </w:p>
    <w:p w14:paraId="6D8B8193" w14:textId="77777777" w:rsidR="00455B84" w:rsidRPr="00002B06" w:rsidRDefault="00455B84" w:rsidP="00455B84">
      <w:pPr>
        <w:widowControl/>
        <w:spacing w:line="276" w:lineRule="auto"/>
        <w:jc w:val="center"/>
        <w:textAlignment w:val="baseline"/>
        <w:rPr>
          <w:rFonts w:ascii="Georgia" w:hAnsi="Georgia" w:cs="Arial"/>
          <w:bCs/>
          <w:caps/>
          <w:w w:val="150"/>
          <w:szCs w:val="18"/>
          <w:lang w:val="es-MX"/>
        </w:rPr>
      </w:pPr>
      <w:bookmarkStart w:id="3" w:name="_Hlk76974190"/>
    </w:p>
    <w:p w14:paraId="1BF6DD57" w14:textId="77777777" w:rsidR="00455B84" w:rsidRPr="00002B06" w:rsidRDefault="00455B84" w:rsidP="00455B84">
      <w:pPr>
        <w:widowControl/>
        <w:spacing w:line="276" w:lineRule="auto"/>
        <w:jc w:val="center"/>
        <w:textAlignment w:val="baseline"/>
        <w:rPr>
          <w:rFonts w:ascii="Georgia" w:hAnsi="Georgia" w:cs="Arial"/>
          <w:bCs/>
          <w:caps/>
          <w:w w:val="150"/>
          <w:szCs w:val="18"/>
          <w:lang w:val="es-MX"/>
        </w:rPr>
      </w:pPr>
    </w:p>
    <w:p w14:paraId="68960CAC" w14:textId="77777777" w:rsidR="00455B84" w:rsidRPr="00002B06" w:rsidRDefault="00455B84" w:rsidP="00455B84">
      <w:pPr>
        <w:widowControl/>
        <w:spacing w:line="276" w:lineRule="auto"/>
        <w:jc w:val="center"/>
        <w:textAlignment w:val="baseline"/>
        <w:rPr>
          <w:rFonts w:ascii="Georgia" w:hAnsi="Georgia" w:cs="Arial"/>
          <w:bCs/>
          <w:caps/>
          <w:w w:val="150"/>
          <w:szCs w:val="18"/>
          <w:lang w:val="es-MX"/>
        </w:rPr>
      </w:pPr>
    </w:p>
    <w:p w14:paraId="5F7119EB" w14:textId="77777777" w:rsidR="00455B84" w:rsidRPr="00002B06" w:rsidRDefault="00455B84" w:rsidP="00455B84">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10FC3ABE" w14:textId="77777777" w:rsidR="00455B84" w:rsidRPr="00002B06" w:rsidRDefault="00455B84" w:rsidP="00455B8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376653DB" w14:textId="77777777" w:rsidR="00455B84" w:rsidRPr="00002B06" w:rsidRDefault="00455B84" w:rsidP="00455B84">
      <w:pPr>
        <w:widowControl/>
        <w:spacing w:line="276" w:lineRule="auto"/>
        <w:textAlignment w:val="baseline"/>
        <w:rPr>
          <w:rFonts w:ascii="Georgia" w:hAnsi="Georgia" w:cs="Arial"/>
          <w:caps/>
          <w:spacing w:val="20"/>
          <w:w w:val="150"/>
          <w:szCs w:val="28"/>
          <w:lang w:val="es-MX"/>
        </w:rPr>
      </w:pPr>
    </w:p>
    <w:p w14:paraId="6BABC150" w14:textId="77777777" w:rsidR="00455B84" w:rsidRPr="00002B06" w:rsidRDefault="00455B84" w:rsidP="00455B84">
      <w:pPr>
        <w:widowControl/>
        <w:spacing w:line="276" w:lineRule="auto"/>
        <w:textAlignment w:val="baseline"/>
        <w:rPr>
          <w:rFonts w:ascii="Georgia" w:hAnsi="Georgia" w:cs="Arial"/>
          <w:caps/>
          <w:spacing w:val="20"/>
          <w:w w:val="150"/>
          <w:szCs w:val="28"/>
          <w:lang w:val="es-MX"/>
        </w:rPr>
      </w:pPr>
    </w:p>
    <w:p w14:paraId="37240237" w14:textId="77777777" w:rsidR="00455B84" w:rsidRPr="00002B06" w:rsidRDefault="00455B84" w:rsidP="00455B84">
      <w:pPr>
        <w:widowControl/>
        <w:spacing w:line="276" w:lineRule="auto"/>
        <w:textAlignment w:val="baseline"/>
        <w:rPr>
          <w:rFonts w:ascii="Georgia" w:hAnsi="Georgia" w:cs="Arial"/>
          <w:caps/>
          <w:spacing w:val="20"/>
          <w:w w:val="150"/>
          <w:szCs w:val="28"/>
          <w:lang w:val="es-MX"/>
        </w:rPr>
      </w:pPr>
    </w:p>
    <w:p w14:paraId="7B75BE09" w14:textId="77777777" w:rsidR="00455B84" w:rsidRPr="00002B06" w:rsidRDefault="00455B84" w:rsidP="00455B84">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377DA169" w14:textId="2E4F21C6" w:rsidR="00C34C76" w:rsidRPr="00455B84" w:rsidRDefault="00455B84" w:rsidP="00455B8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3"/>
    </w:p>
    <w:sectPr w:rsidR="00C34C76" w:rsidRPr="00455B84" w:rsidSect="007C6E4F">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35507A" w16cex:dateUtc="2022-07-07T21:50:36.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B408" w14:textId="77777777" w:rsidR="00DA10D6" w:rsidRDefault="00DA10D6" w:rsidP="002F20AB">
      <w:r>
        <w:separator/>
      </w:r>
    </w:p>
  </w:endnote>
  <w:endnote w:type="continuationSeparator" w:id="0">
    <w:p w14:paraId="35259E5C" w14:textId="77777777" w:rsidR="00DA10D6" w:rsidRDefault="00DA10D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BA318E">
    <w:pPr>
      <w:pStyle w:val="Piedepgina"/>
      <w:pBdr>
        <w:bottom w:val="double" w:sz="6" w:space="1" w:color="auto"/>
      </w:pBdr>
      <w:rPr>
        <w:rFonts w:ascii="Arial" w:hAnsi="Arial" w:cs="Arial"/>
        <w:spacing w:val="20"/>
        <w:w w:val="200"/>
        <w:sz w:val="2"/>
        <w:szCs w:val="10"/>
        <w:lang w:val="es-ES"/>
      </w:rPr>
    </w:pPr>
  </w:p>
  <w:p w14:paraId="517CBE61" w14:textId="77777777" w:rsidR="00DB5574" w:rsidRPr="00A73A5D" w:rsidRDefault="00DB5574" w:rsidP="00BA318E">
    <w:pPr>
      <w:pStyle w:val="Piedepgina"/>
      <w:jc w:val="right"/>
      <w:rPr>
        <w:rFonts w:ascii="Georgia" w:hAnsi="Georgia" w:cs="Arial"/>
        <w:spacing w:val="20"/>
        <w:w w:val="200"/>
        <w:sz w:val="14"/>
        <w:szCs w:val="10"/>
      </w:rPr>
    </w:pPr>
  </w:p>
  <w:p w14:paraId="39A077C4" w14:textId="77777777" w:rsidR="00DB5574" w:rsidRPr="00A73A5D" w:rsidRDefault="00DB5574" w:rsidP="00BA318E">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BA318E">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7B70" w14:textId="77777777" w:rsidR="00DA10D6" w:rsidRDefault="00DA10D6" w:rsidP="002F20AB">
      <w:r>
        <w:separator/>
      </w:r>
    </w:p>
  </w:footnote>
  <w:footnote w:type="continuationSeparator" w:id="0">
    <w:p w14:paraId="33B92CFC" w14:textId="77777777" w:rsidR="00DA10D6" w:rsidRDefault="00DA10D6" w:rsidP="002F20AB">
      <w:r>
        <w:continuationSeparator/>
      </w:r>
    </w:p>
  </w:footnote>
  <w:footnote w:id="1">
    <w:p w14:paraId="64FC1FCE" w14:textId="77777777" w:rsidR="004737CF" w:rsidRPr="00455B84" w:rsidRDefault="004737CF" w:rsidP="004737CF">
      <w:pPr>
        <w:pStyle w:val="Textonotapie"/>
        <w:rPr>
          <w:rFonts w:ascii="Century" w:hAnsi="Century"/>
          <w:sz w:val="18"/>
        </w:rPr>
      </w:pPr>
      <w:r w:rsidRPr="00455B84">
        <w:rPr>
          <w:rStyle w:val="Refdenotaalpie"/>
          <w:rFonts w:ascii="Century" w:eastAsiaTheme="majorEastAsia" w:hAnsi="Century"/>
          <w:sz w:val="18"/>
        </w:rPr>
        <w:footnoteRef/>
      </w:r>
      <w:r w:rsidRPr="00455B84">
        <w:rPr>
          <w:rFonts w:ascii="Century" w:hAnsi="Century"/>
          <w:sz w:val="18"/>
        </w:rPr>
        <w:t xml:space="preserve"> CC. T-075 de 2020.</w:t>
      </w:r>
    </w:p>
  </w:footnote>
  <w:footnote w:id="2">
    <w:p w14:paraId="375D0A83" w14:textId="77777777" w:rsidR="004737CF" w:rsidRPr="00455B84" w:rsidRDefault="004737CF" w:rsidP="004737CF">
      <w:pPr>
        <w:pStyle w:val="Textonotapie"/>
        <w:rPr>
          <w:rFonts w:ascii="Century" w:hAnsi="Century"/>
          <w:sz w:val="18"/>
        </w:rPr>
      </w:pPr>
      <w:r w:rsidRPr="00455B84">
        <w:rPr>
          <w:rStyle w:val="Refdenotaalpie"/>
          <w:rFonts w:ascii="Century" w:eastAsiaTheme="majorEastAsia" w:hAnsi="Century"/>
          <w:sz w:val="18"/>
        </w:rPr>
        <w:footnoteRef/>
      </w:r>
      <w:r w:rsidRPr="00455B84">
        <w:rPr>
          <w:rFonts w:ascii="Century" w:hAnsi="Century"/>
          <w:sz w:val="18"/>
        </w:rPr>
        <w:t xml:space="preserve"> CC. T-131 de 2021.</w:t>
      </w:r>
    </w:p>
  </w:footnote>
  <w:footnote w:id="3">
    <w:p w14:paraId="076913EB" w14:textId="77777777" w:rsidR="004737CF" w:rsidRPr="00455B84" w:rsidRDefault="004737CF" w:rsidP="004737CF">
      <w:pPr>
        <w:pStyle w:val="Textonotapie"/>
        <w:rPr>
          <w:rFonts w:ascii="Century" w:hAnsi="Century"/>
          <w:sz w:val="18"/>
        </w:rPr>
      </w:pPr>
      <w:r w:rsidRPr="00455B84">
        <w:rPr>
          <w:rStyle w:val="Refdenotaalpie"/>
          <w:rFonts w:ascii="Century" w:hAnsi="Century"/>
          <w:sz w:val="18"/>
        </w:rPr>
        <w:footnoteRef/>
      </w:r>
      <w:r w:rsidRPr="00455B84">
        <w:rPr>
          <w:rFonts w:ascii="Century" w:hAnsi="Century"/>
          <w:sz w:val="18"/>
        </w:rPr>
        <w:t xml:space="preserve"> CC. T-005 de 2022.</w:t>
      </w:r>
    </w:p>
  </w:footnote>
  <w:footnote w:id="4">
    <w:p w14:paraId="652DC70E" w14:textId="77777777" w:rsidR="004737CF" w:rsidRPr="00455B84" w:rsidRDefault="004737CF" w:rsidP="004737CF">
      <w:pPr>
        <w:pStyle w:val="Textonotapie"/>
        <w:rPr>
          <w:rFonts w:ascii="Century" w:hAnsi="Century"/>
          <w:sz w:val="18"/>
        </w:rPr>
      </w:pPr>
      <w:r w:rsidRPr="00455B84">
        <w:rPr>
          <w:rStyle w:val="Refdenotaalpie"/>
          <w:rFonts w:ascii="Century" w:eastAsiaTheme="majorEastAsia" w:hAnsi="Century" w:cs="Calibri Light"/>
          <w:sz w:val="18"/>
        </w:rPr>
        <w:footnoteRef/>
      </w:r>
      <w:r w:rsidRPr="00455B84">
        <w:rPr>
          <w:rFonts w:ascii="Century" w:hAnsi="Century" w:cs="Calibri Light"/>
          <w:sz w:val="18"/>
        </w:rPr>
        <w:t xml:space="preserve"> CC. SU-037 de 2019 y </w:t>
      </w:r>
      <w:hyperlink r:id="rId1" w:history="1">
        <w:r w:rsidRPr="00455B84">
          <w:rPr>
            <w:rStyle w:val="Hipervnculo"/>
            <w:rFonts w:ascii="Century" w:hAnsi="Century" w:cs="Calibri Light"/>
            <w:color w:val="auto"/>
            <w:sz w:val="18"/>
            <w:u w:val="none"/>
          </w:rPr>
          <w:t>SU-499 de 2016</w:t>
        </w:r>
      </w:hyperlink>
      <w:r w:rsidRPr="00455B84">
        <w:rPr>
          <w:rFonts w:ascii="Century" w:hAnsi="Century" w:cs="Calibri Light"/>
          <w:sz w:val="18"/>
        </w:rPr>
        <w:t>.</w:t>
      </w:r>
    </w:p>
  </w:footnote>
  <w:footnote w:id="5">
    <w:p w14:paraId="02E4FAD7" w14:textId="77777777" w:rsidR="004737CF" w:rsidRPr="00455B84" w:rsidRDefault="004737CF" w:rsidP="004737CF">
      <w:pPr>
        <w:pStyle w:val="Textonotapie"/>
        <w:rPr>
          <w:rFonts w:ascii="Century" w:hAnsi="Century"/>
          <w:sz w:val="18"/>
        </w:rPr>
      </w:pPr>
      <w:r w:rsidRPr="00455B84">
        <w:rPr>
          <w:rStyle w:val="Refdenotaalpie"/>
          <w:rFonts w:ascii="Century" w:hAnsi="Century" w:cs="Calibri Light"/>
          <w:sz w:val="18"/>
        </w:rPr>
        <w:footnoteRef/>
      </w:r>
      <w:r w:rsidRPr="00455B84">
        <w:rPr>
          <w:rFonts w:ascii="Century" w:hAnsi="Century" w:cs="Calibri Light"/>
          <w:sz w:val="18"/>
        </w:rPr>
        <w:t xml:space="preserve"> CC. T-003 de 2022, T-034-2021, </w:t>
      </w:r>
      <w:hyperlink r:id="rId2" w:history="1">
        <w:r w:rsidRPr="00455B84">
          <w:rPr>
            <w:rStyle w:val="Hipervnculo"/>
            <w:rFonts w:ascii="Century" w:hAnsi="Century" w:cs="Calibri Light"/>
            <w:color w:val="auto"/>
            <w:sz w:val="18"/>
            <w:u w:val="none"/>
          </w:rPr>
          <w:t>T-053 de 2020</w:t>
        </w:r>
      </w:hyperlink>
      <w:r w:rsidRPr="00455B84">
        <w:rPr>
          <w:rFonts w:ascii="Century" w:hAnsi="Century" w:cs="Calibri Light"/>
          <w:sz w:val="18"/>
        </w:rPr>
        <w:t xml:space="preserve">, T-422 de 2019, T-359 de 2019, </w:t>
      </w:r>
      <w:r w:rsidRPr="00455B84">
        <w:rPr>
          <w:rFonts w:ascii="Century" w:hAnsi="Century"/>
          <w:sz w:val="18"/>
        </w:rPr>
        <w:t xml:space="preserve">C-132 de 2018, </w:t>
      </w:r>
      <w:r w:rsidRPr="00455B84">
        <w:rPr>
          <w:rFonts w:ascii="Century" w:hAnsi="Century" w:cs="Calibri Light"/>
          <w:sz w:val="18"/>
        </w:rPr>
        <w:t>T-015 de 2016, T-162 de 2010 y T-099 de 2008.</w:t>
      </w:r>
    </w:p>
  </w:footnote>
  <w:footnote w:id="6">
    <w:p w14:paraId="31A1630C" w14:textId="77777777" w:rsidR="00D21586" w:rsidRPr="00455B84" w:rsidRDefault="00D21586" w:rsidP="00D21586">
      <w:pPr>
        <w:pStyle w:val="Textonotapie"/>
        <w:jc w:val="both"/>
        <w:rPr>
          <w:rFonts w:ascii="Century" w:hAnsi="Century"/>
          <w:sz w:val="18"/>
          <w:lang w:val="es-ES"/>
        </w:rPr>
      </w:pPr>
      <w:r w:rsidRPr="00455B84">
        <w:rPr>
          <w:rStyle w:val="Refdenotaalpie"/>
          <w:rFonts w:ascii="Century" w:hAnsi="Century" w:cs="Arial"/>
          <w:sz w:val="18"/>
        </w:rPr>
        <w:footnoteRef/>
      </w:r>
      <w:r w:rsidRPr="00455B84">
        <w:rPr>
          <w:rFonts w:ascii="Century" w:hAnsi="Century" w:cs="Arial"/>
          <w:sz w:val="18"/>
        </w:rPr>
        <w:t xml:space="preserve"> CC.T-070 de 2017. </w:t>
      </w:r>
    </w:p>
  </w:footnote>
  <w:footnote w:id="7">
    <w:p w14:paraId="17619D0D" w14:textId="77777777" w:rsidR="00D21586" w:rsidRPr="00455B84" w:rsidRDefault="00D21586" w:rsidP="00D21586">
      <w:pPr>
        <w:pStyle w:val="Textonotapie"/>
        <w:jc w:val="both"/>
        <w:rPr>
          <w:rFonts w:ascii="Century" w:hAnsi="Century"/>
          <w:sz w:val="18"/>
        </w:rPr>
      </w:pPr>
      <w:r w:rsidRPr="00455B84">
        <w:rPr>
          <w:rStyle w:val="Refdenotaalpie"/>
          <w:rFonts w:ascii="Century" w:hAnsi="Century" w:cs="Arial"/>
          <w:sz w:val="18"/>
        </w:rPr>
        <w:footnoteRef/>
      </w:r>
      <w:r w:rsidRPr="00455B84">
        <w:rPr>
          <w:rFonts w:ascii="Century" w:hAnsi="Century" w:cs="Arial"/>
          <w:sz w:val="18"/>
        </w:rPr>
        <w:t xml:space="preserve"> CC. T-136 de 2019 y T-027 de 2019, entre otras.</w:t>
      </w:r>
    </w:p>
  </w:footnote>
  <w:footnote w:id="8">
    <w:p w14:paraId="030B37B8" w14:textId="3ACC8460" w:rsidR="00D21586" w:rsidRPr="00455B84" w:rsidRDefault="00D21586" w:rsidP="00D21586">
      <w:pPr>
        <w:pStyle w:val="Textonotapie"/>
        <w:jc w:val="both"/>
        <w:rPr>
          <w:rFonts w:ascii="Century" w:hAnsi="Century"/>
          <w:sz w:val="18"/>
          <w:lang w:val="es-ES"/>
        </w:rPr>
      </w:pPr>
      <w:r w:rsidRPr="00455B84">
        <w:rPr>
          <w:rStyle w:val="Refdenotaalpie"/>
          <w:rFonts w:ascii="Century" w:hAnsi="Century"/>
          <w:sz w:val="18"/>
        </w:rPr>
        <w:footnoteRef/>
      </w:r>
      <w:r w:rsidRPr="00455B84">
        <w:rPr>
          <w:rFonts w:ascii="Century" w:hAnsi="Century"/>
          <w:sz w:val="18"/>
        </w:rPr>
        <w:t xml:space="preserve"> CC. T-038 de 2011</w:t>
      </w:r>
      <w:r w:rsidR="00442C31" w:rsidRPr="00455B84">
        <w:rPr>
          <w:rFonts w:ascii="Century" w:hAnsi="Century"/>
          <w:sz w:val="18"/>
        </w:rPr>
        <w:t>,</w:t>
      </w:r>
      <w:r w:rsidRPr="00455B84">
        <w:rPr>
          <w:rFonts w:ascii="Century" w:hAnsi="Century"/>
          <w:sz w:val="18"/>
        </w:rPr>
        <w:t xml:space="preserve"> T-427 de 2018</w:t>
      </w:r>
      <w:r w:rsidR="00442C31" w:rsidRPr="00455B84">
        <w:rPr>
          <w:rFonts w:ascii="Century" w:hAnsi="Century"/>
          <w:sz w:val="18"/>
        </w:rPr>
        <w:t xml:space="preserve">, </w:t>
      </w:r>
      <w:r w:rsidR="0058047A" w:rsidRPr="00455B84">
        <w:rPr>
          <w:rFonts w:ascii="Century" w:hAnsi="Century"/>
          <w:sz w:val="18"/>
        </w:rPr>
        <w:t>T-334 de 2019 y T-336 de 2020.</w:t>
      </w:r>
    </w:p>
  </w:footnote>
  <w:footnote w:id="9">
    <w:p w14:paraId="6FAF915E" w14:textId="77777777" w:rsidR="002C265D" w:rsidRPr="00455B84" w:rsidRDefault="002C265D" w:rsidP="002C265D">
      <w:pPr>
        <w:pStyle w:val="Textonotapie"/>
        <w:jc w:val="both"/>
        <w:rPr>
          <w:rFonts w:ascii="Century" w:hAnsi="Century"/>
          <w:sz w:val="18"/>
          <w:lang w:val="es-ES"/>
        </w:rPr>
      </w:pPr>
      <w:r w:rsidRPr="00455B84">
        <w:rPr>
          <w:rStyle w:val="Refdenotaalpie"/>
          <w:rFonts w:ascii="Century" w:hAnsi="Century"/>
          <w:sz w:val="18"/>
        </w:rPr>
        <w:footnoteRef/>
      </w:r>
      <w:r w:rsidRPr="00455B84">
        <w:rPr>
          <w:rFonts w:ascii="Century" w:hAnsi="Century"/>
          <w:sz w:val="18"/>
        </w:rPr>
        <w:t xml:space="preserve"> TSP, Sala Civil - Familia. Sentencias del (i) 06-02-2020; MP: Saraza N., exp.2019-00110-01, (ii) 13-02-2020, MP: Saraza N., exp.2019-00368-01; (iii) 24-02-2020, MP: Grisales H., exp.2020-00002-01; (iv) 28-02-2020, MP: Grisales H.; exp.2020-00016-01; y, (v) 14-04-2020, MP: Grisales H., No.2020-00017-01.</w:t>
      </w:r>
    </w:p>
  </w:footnote>
  <w:footnote w:id="10">
    <w:p w14:paraId="7CFFF095" w14:textId="77777777" w:rsidR="00244037" w:rsidRPr="00455B84" w:rsidRDefault="00244037" w:rsidP="00244037">
      <w:pPr>
        <w:pStyle w:val="Textonotapie"/>
        <w:rPr>
          <w:rFonts w:ascii="Century" w:hAnsi="Century"/>
          <w:sz w:val="18"/>
        </w:rPr>
      </w:pPr>
      <w:r w:rsidRPr="00455B84">
        <w:rPr>
          <w:rStyle w:val="Refdenotaalpie"/>
          <w:rFonts w:ascii="Century" w:hAnsi="Century" w:cs="Arial"/>
          <w:sz w:val="18"/>
        </w:rPr>
        <w:footnoteRef/>
      </w:r>
      <w:r w:rsidRPr="00455B84">
        <w:rPr>
          <w:rFonts w:ascii="Century" w:hAnsi="Century" w:cs="Arial"/>
          <w:sz w:val="18"/>
        </w:rPr>
        <w:t xml:space="preserve"> CC. SU-077 de 2018.</w:t>
      </w:r>
    </w:p>
  </w:footnote>
  <w:footnote w:id="11">
    <w:p w14:paraId="01BD8A54" w14:textId="77777777" w:rsidR="00244037" w:rsidRPr="00455B84" w:rsidRDefault="00244037" w:rsidP="00244037">
      <w:pPr>
        <w:pStyle w:val="Textonotapie"/>
        <w:rPr>
          <w:rFonts w:ascii="Century" w:hAnsi="Century"/>
          <w:sz w:val="18"/>
        </w:rPr>
      </w:pPr>
      <w:r w:rsidRPr="00455B84">
        <w:rPr>
          <w:rStyle w:val="Refdenotaalpie"/>
          <w:rFonts w:ascii="Century" w:hAnsi="Century" w:cs="Calibri Light"/>
          <w:sz w:val="18"/>
        </w:rPr>
        <w:footnoteRef/>
      </w:r>
      <w:r w:rsidRPr="00455B84">
        <w:rPr>
          <w:rFonts w:ascii="Century" w:hAnsi="Century" w:cs="Calibri Light"/>
          <w:sz w:val="18"/>
        </w:rPr>
        <w:t xml:space="preserve"> CSJ. STC5723-2016, STC12822-2017, STC19964-2017.</w:t>
      </w:r>
    </w:p>
  </w:footnote>
  <w:footnote w:id="12">
    <w:p w14:paraId="5F707847" w14:textId="77777777" w:rsidR="00244037" w:rsidRPr="00455B84" w:rsidRDefault="00244037" w:rsidP="00244037">
      <w:pPr>
        <w:pStyle w:val="Textonotapie"/>
        <w:jc w:val="both"/>
        <w:rPr>
          <w:rFonts w:ascii="Century" w:hAnsi="Century"/>
          <w:sz w:val="18"/>
        </w:rPr>
      </w:pPr>
      <w:r w:rsidRPr="00455B84">
        <w:rPr>
          <w:rStyle w:val="Refdenotaalpie"/>
          <w:rFonts w:ascii="Century" w:hAnsi="Century" w:cs="Calibri Light"/>
          <w:sz w:val="18"/>
        </w:rPr>
        <w:footnoteRef/>
      </w:r>
      <w:r w:rsidRPr="00455B84">
        <w:rPr>
          <w:rFonts w:ascii="Century" w:hAnsi="Century" w:cs="Calibri Light"/>
          <w:sz w:val="18"/>
        </w:rPr>
        <w:t xml:space="preserve"> CC. T-482 de 1992.</w:t>
      </w:r>
    </w:p>
  </w:footnote>
  <w:footnote w:id="13">
    <w:p w14:paraId="78C32BBC" w14:textId="77777777" w:rsidR="00244037" w:rsidRPr="00455B84" w:rsidRDefault="00244037" w:rsidP="00244037">
      <w:pPr>
        <w:pStyle w:val="Textonotapie"/>
        <w:jc w:val="both"/>
        <w:rPr>
          <w:rFonts w:ascii="Century" w:hAnsi="Century"/>
          <w:sz w:val="18"/>
        </w:rPr>
      </w:pPr>
      <w:r w:rsidRPr="00455B84">
        <w:rPr>
          <w:rStyle w:val="Refdenotaalpie"/>
          <w:rFonts w:ascii="Century" w:hAnsi="Century"/>
          <w:sz w:val="18"/>
        </w:rPr>
        <w:footnoteRef/>
      </w:r>
      <w:r w:rsidRPr="00455B84">
        <w:rPr>
          <w:rFonts w:ascii="Century" w:hAnsi="Century"/>
          <w:sz w:val="18"/>
        </w:rPr>
        <w:t xml:space="preserve"> CC. T-404 de 2014.</w:t>
      </w:r>
    </w:p>
  </w:footnote>
  <w:footnote w:id="14">
    <w:p w14:paraId="7271CA5F" w14:textId="77777777" w:rsidR="00244037" w:rsidRPr="00455B84" w:rsidRDefault="00244037" w:rsidP="00244037">
      <w:pPr>
        <w:pStyle w:val="Textonotapie"/>
        <w:jc w:val="both"/>
        <w:rPr>
          <w:rFonts w:ascii="Century" w:hAnsi="Century"/>
          <w:sz w:val="18"/>
        </w:rPr>
      </w:pPr>
      <w:r w:rsidRPr="00455B84">
        <w:rPr>
          <w:rStyle w:val="Refdenotaalpie"/>
          <w:rFonts w:ascii="Century" w:hAnsi="Century"/>
          <w:sz w:val="18"/>
        </w:rPr>
        <w:footnoteRef/>
      </w:r>
      <w:r w:rsidRPr="00455B84">
        <w:rPr>
          <w:rFonts w:ascii="Century" w:hAnsi="Century"/>
          <w:sz w:val="18"/>
        </w:rPr>
        <w:t xml:space="preserve"> CC. Ob. Cit.</w:t>
      </w:r>
    </w:p>
  </w:footnote>
  <w:footnote w:id="15">
    <w:p w14:paraId="126DA11D" w14:textId="77777777" w:rsidR="00244037" w:rsidRPr="00455B84" w:rsidRDefault="00244037" w:rsidP="00244037">
      <w:pPr>
        <w:pStyle w:val="Textonotapie"/>
        <w:rPr>
          <w:rFonts w:ascii="Century" w:hAnsi="Century"/>
          <w:sz w:val="18"/>
        </w:rPr>
      </w:pPr>
      <w:r w:rsidRPr="00455B84">
        <w:rPr>
          <w:rStyle w:val="Refdenotaalpie"/>
          <w:rFonts w:ascii="Century" w:hAnsi="Century" w:cs="Calibri Light"/>
          <w:sz w:val="18"/>
        </w:rPr>
        <w:footnoteRef/>
      </w:r>
      <w:r w:rsidRPr="00455B84">
        <w:rPr>
          <w:rFonts w:ascii="Century" w:hAnsi="Century" w:cs="Calibri Light"/>
          <w:sz w:val="18"/>
        </w:rPr>
        <w:t xml:space="preserve"> CC. SU-077 de 2018.</w:t>
      </w:r>
    </w:p>
  </w:footnote>
  <w:footnote w:id="16">
    <w:p w14:paraId="32738AB2" w14:textId="77777777" w:rsidR="003754EC" w:rsidRPr="00455B84" w:rsidRDefault="003754EC" w:rsidP="003754EC">
      <w:pPr>
        <w:pStyle w:val="Textonotapie"/>
        <w:rPr>
          <w:rFonts w:ascii="Century" w:hAnsi="Century"/>
          <w:sz w:val="18"/>
          <w:lang w:val="es-ES"/>
        </w:rPr>
      </w:pPr>
      <w:r w:rsidRPr="00455B84">
        <w:rPr>
          <w:rStyle w:val="Refdenotaalpie"/>
          <w:rFonts w:ascii="Century" w:hAnsi="Century"/>
          <w:sz w:val="18"/>
        </w:rPr>
        <w:footnoteRef/>
      </w:r>
      <w:r w:rsidRPr="00455B84">
        <w:rPr>
          <w:rFonts w:ascii="Century" w:hAnsi="Century"/>
          <w:sz w:val="18"/>
        </w:rPr>
        <w:t xml:space="preserve"> CC. T-427 de 2018.</w:t>
      </w:r>
    </w:p>
  </w:footnote>
  <w:footnote w:id="17">
    <w:p w14:paraId="159C9C11" w14:textId="77777777" w:rsidR="003754EC" w:rsidRPr="00455B84" w:rsidRDefault="003754EC" w:rsidP="003754EC">
      <w:pPr>
        <w:pStyle w:val="Textonotapie"/>
        <w:rPr>
          <w:rFonts w:ascii="Century" w:hAnsi="Century"/>
          <w:sz w:val="18"/>
        </w:rPr>
      </w:pPr>
      <w:r w:rsidRPr="00455B84">
        <w:rPr>
          <w:rStyle w:val="Refdenotaalpie"/>
          <w:rFonts w:ascii="Century" w:hAnsi="Century"/>
          <w:sz w:val="18"/>
        </w:rPr>
        <w:footnoteRef/>
      </w:r>
      <w:r w:rsidRPr="00455B84">
        <w:rPr>
          <w:rFonts w:ascii="Century" w:hAnsi="Century"/>
          <w:sz w:val="18"/>
        </w:rPr>
        <w:t xml:space="preserve"> CC. Ob. cit.</w:t>
      </w:r>
    </w:p>
  </w:footnote>
  <w:footnote w:id="18">
    <w:p w14:paraId="04D4F7AD" w14:textId="77777777" w:rsidR="003350DE" w:rsidRPr="00455B84" w:rsidRDefault="003350DE" w:rsidP="003350DE">
      <w:pPr>
        <w:pStyle w:val="Textonotapie"/>
        <w:rPr>
          <w:rFonts w:ascii="Century" w:hAnsi="Century"/>
          <w:sz w:val="18"/>
        </w:rPr>
      </w:pPr>
      <w:r w:rsidRPr="00455B84">
        <w:rPr>
          <w:rStyle w:val="Refdenotaalpie"/>
          <w:rFonts w:ascii="Century" w:hAnsi="Century"/>
          <w:sz w:val="18"/>
        </w:rPr>
        <w:footnoteRef/>
      </w:r>
      <w:r w:rsidRPr="00455B84">
        <w:rPr>
          <w:rFonts w:ascii="Century" w:hAnsi="Century"/>
          <w:sz w:val="18"/>
        </w:rPr>
        <w:t xml:space="preserve"> CC. T-460 de 2017</w:t>
      </w:r>
    </w:p>
  </w:footnote>
  <w:footnote w:id="19">
    <w:p w14:paraId="792E4C8F" w14:textId="77777777" w:rsidR="003350DE" w:rsidRPr="00455B84" w:rsidRDefault="003350DE" w:rsidP="003350DE">
      <w:pPr>
        <w:pStyle w:val="Textonotapie"/>
        <w:rPr>
          <w:rFonts w:ascii="Century" w:hAnsi="Century"/>
          <w:sz w:val="18"/>
        </w:rPr>
      </w:pPr>
      <w:r w:rsidRPr="00455B84">
        <w:rPr>
          <w:rFonts w:ascii="Century" w:hAnsi="Century"/>
          <w:sz w:val="18"/>
          <w:vertAlign w:val="superscript"/>
        </w:rPr>
        <w:footnoteRef/>
      </w:r>
      <w:r w:rsidRPr="00455B84">
        <w:rPr>
          <w:rFonts w:ascii="Century" w:hAnsi="Century"/>
          <w:sz w:val="18"/>
        </w:rPr>
        <w:t xml:space="preserve"> CC. C-069 de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BA318E" w:rsidRDefault="00DB5574">
    <w:pPr>
      <w:pStyle w:val="Encabezado"/>
      <w:pBdr>
        <w:bottom w:val="single" w:sz="4" w:space="1" w:color="D9D9D9"/>
      </w:pBdr>
      <w:jc w:val="right"/>
      <w:rPr>
        <w:rFonts w:ascii="Century" w:hAnsi="Century"/>
        <w:b/>
        <w:sz w:val="18"/>
        <w:szCs w:val="18"/>
      </w:rPr>
    </w:pPr>
    <w:r w:rsidRPr="00BA318E">
      <w:rPr>
        <w:rFonts w:ascii="Century" w:hAnsi="Century"/>
        <w:spacing w:val="60"/>
        <w:sz w:val="18"/>
        <w:szCs w:val="18"/>
      </w:rPr>
      <w:t>Página</w:t>
    </w:r>
    <w:r w:rsidRPr="00BA318E">
      <w:rPr>
        <w:rFonts w:ascii="Century" w:hAnsi="Century"/>
        <w:sz w:val="18"/>
        <w:szCs w:val="18"/>
      </w:rPr>
      <w:t xml:space="preserve"> | </w:t>
    </w:r>
    <w:r w:rsidRPr="00BA318E">
      <w:rPr>
        <w:rFonts w:ascii="Century" w:hAnsi="Century"/>
        <w:sz w:val="18"/>
        <w:szCs w:val="18"/>
      </w:rPr>
      <w:fldChar w:fldCharType="begin"/>
    </w:r>
    <w:r w:rsidRPr="00BA318E">
      <w:rPr>
        <w:rFonts w:ascii="Century" w:hAnsi="Century"/>
        <w:sz w:val="18"/>
        <w:szCs w:val="18"/>
      </w:rPr>
      <w:instrText xml:space="preserve"> PAGE   \* MERGEFORMAT </w:instrText>
    </w:r>
    <w:r w:rsidRPr="00BA318E">
      <w:rPr>
        <w:rFonts w:ascii="Century" w:hAnsi="Century"/>
        <w:sz w:val="18"/>
        <w:szCs w:val="18"/>
      </w:rPr>
      <w:fldChar w:fldCharType="separate"/>
    </w:r>
    <w:r w:rsidRPr="00BA318E">
      <w:rPr>
        <w:rFonts w:ascii="Century" w:hAnsi="Century"/>
        <w:noProof/>
        <w:sz w:val="18"/>
        <w:szCs w:val="18"/>
      </w:rPr>
      <w:t>11</w:t>
    </w:r>
    <w:r w:rsidRPr="00BA318E">
      <w:rPr>
        <w:rFonts w:ascii="Century" w:hAnsi="Century"/>
        <w:sz w:val="18"/>
        <w:szCs w:val="18"/>
      </w:rPr>
      <w:fldChar w:fldCharType="end"/>
    </w:r>
  </w:p>
  <w:p w14:paraId="532F4AAC" w14:textId="434FF993" w:rsidR="00DB5574" w:rsidRPr="00BA318E" w:rsidRDefault="00DB5574" w:rsidP="006F562A">
    <w:pPr>
      <w:pStyle w:val="Encabezado"/>
      <w:ind w:right="360"/>
      <w:jc w:val="both"/>
      <w:rPr>
        <w:rFonts w:ascii="Century" w:hAnsi="Century" w:cs="Calibri"/>
        <w:i/>
        <w:sz w:val="18"/>
        <w:szCs w:val="18"/>
      </w:rPr>
    </w:pPr>
    <w:r w:rsidRPr="00BA318E">
      <w:rPr>
        <w:rFonts w:ascii="Century" w:hAnsi="Century" w:cs="Calibri"/>
        <w:i/>
        <w:sz w:val="18"/>
        <w:szCs w:val="18"/>
      </w:rPr>
      <w:t>EXPEDIENTE No.</w:t>
    </w:r>
    <w:r w:rsidR="007C6E4F" w:rsidRPr="00BA318E">
      <w:rPr>
        <w:rFonts w:ascii="Century" w:hAnsi="Century" w:cs="Calibri"/>
        <w:i/>
        <w:sz w:val="18"/>
        <w:szCs w:val="18"/>
      </w:rPr>
      <w:t xml:space="preserve"> </w:t>
    </w:r>
    <w:r w:rsidR="002415F2" w:rsidRPr="00BA318E">
      <w:rPr>
        <w:rFonts w:ascii="Century" w:hAnsi="Century" w:cs="Calibri"/>
        <w:i/>
        <w:sz w:val="18"/>
        <w:szCs w:val="18"/>
      </w:rPr>
      <w:t>2022-00312-</w:t>
    </w:r>
    <w:r w:rsidR="00224A4F" w:rsidRPr="00BA318E">
      <w:rPr>
        <w:rFonts w:ascii="Century" w:hAnsi="Century" w:cs="Calibri"/>
        <w:i/>
        <w:sz w:val="18"/>
        <w:szCs w:val="18"/>
      </w:rPr>
      <w:t>01</w:t>
    </w:r>
  </w:p>
</w:hdr>
</file>

<file path=word/intelligence.xml><?xml version="1.0" encoding="utf-8"?>
<int:Intelligence xmlns:int="http://schemas.microsoft.com/office/intelligence/2019/intelligence">
  <int:IntelligenceSettings/>
  <int:Manifest>
    <int:WordHash hashCode="3OrpIB+g3mvFV7" id="jAznESsn"/>
  </int:Manifest>
  <int:Observations>
    <int:Content id="jAznESs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B5A4FCC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9372F5E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A42F9D"/>
    <w:multiLevelType w:val="multilevel"/>
    <w:tmpl w:val="3922197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3D52F3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1BC25F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7C80E25"/>
    <w:multiLevelType w:val="multilevel"/>
    <w:tmpl w:val="AFBC2F72"/>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6E35A4"/>
    <w:multiLevelType w:val="multilevel"/>
    <w:tmpl w:val="B0B4622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7"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15:restartNumberingAfterBreak="0">
    <w:nsid w:val="6BDF2A95"/>
    <w:multiLevelType w:val="multilevel"/>
    <w:tmpl w:val="5CE679C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15:restartNumberingAfterBreak="0">
    <w:nsid w:val="7D1A2738"/>
    <w:multiLevelType w:val="multilevel"/>
    <w:tmpl w:val="12BE533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16"/>
  </w:num>
  <w:num w:numId="5">
    <w:abstractNumId w:val="27"/>
  </w:num>
  <w:num w:numId="6">
    <w:abstractNumId w:val="19"/>
  </w:num>
  <w:num w:numId="7">
    <w:abstractNumId w:val="3"/>
  </w:num>
  <w:num w:numId="8">
    <w:abstractNumId w:val="13"/>
  </w:num>
  <w:num w:numId="9">
    <w:abstractNumId w:val="14"/>
  </w:num>
  <w:num w:numId="10">
    <w:abstractNumId w:val="2"/>
  </w:num>
  <w:num w:numId="11">
    <w:abstractNumId w:val="24"/>
  </w:num>
  <w:num w:numId="12">
    <w:abstractNumId w:val="11"/>
  </w:num>
  <w:num w:numId="13">
    <w:abstractNumId w:val="15"/>
  </w:num>
  <w:num w:numId="14">
    <w:abstractNumId w:val="30"/>
  </w:num>
  <w:num w:numId="15">
    <w:abstractNumId w:val="21"/>
  </w:num>
  <w:num w:numId="16">
    <w:abstractNumId w:val="0"/>
  </w:num>
  <w:num w:numId="17">
    <w:abstractNumId w:val="33"/>
  </w:num>
  <w:num w:numId="18">
    <w:abstractNumId w:val="22"/>
  </w:num>
  <w:num w:numId="19">
    <w:abstractNumId w:val="29"/>
  </w:num>
  <w:num w:numId="20">
    <w:abstractNumId w:val="28"/>
  </w:num>
  <w:num w:numId="21">
    <w:abstractNumId w:val="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9"/>
  </w:num>
  <w:num w:numId="29">
    <w:abstractNumId w:val="8"/>
  </w:num>
  <w:num w:numId="30">
    <w:abstractNumId w:val="32"/>
  </w:num>
  <w:num w:numId="31">
    <w:abstractNumId w:val="1"/>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0"/>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6595"/>
    <w:rsid w:val="00007912"/>
    <w:rsid w:val="000100E5"/>
    <w:rsid w:val="00011CF2"/>
    <w:rsid w:val="00011D52"/>
    <w:rsid w:val="00011E7F"/>
    <w:rsid w:val="00011F63"/>
    <w:rsid w:val="00013BE8"/>
    <w:rsid w:val="00013EE3"/>
    <w:rsid w:val="0002042C"/>
    <w:rsid w:val="000215F0"/>
    <w:rsid w:val="00021BE6"/>
    <w:rsid w:val="00022F38"/>
    <w:rsid w:val="00023886"/>
    <w:rsid w:val="00023FAD"/>
    <w:rsid w:val="00024E51"/>
    <w:rsid w:val="00024E54"/>
    <w:rsid w:val="00026F32"/>
    <w:rsid w:val="00027251"/>
    <w:rsid w:val="000279AF"/>
    <w:rsid w:val="00031D5D"/>
    <w:rsid w:val="00032DB7"/>
    <w:rsid w:val="000332E9"/>
    <w:rsid w:val="00033B22"/>
    <w:rsid w:val="00033CAE"/>
    <w:rsid w:val="00033F1E"/>
    <w:rsid w:val="00034DD8"/>
    <w:rsid w:val="0003733A"/>
    <w:rsid w:val="00040608"/>
    <w:rsid w:val="00041B57"/>
    <w:rsid w:val="00041D9D"/>
    <w:rsid w:val="00046423"/>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28A5"/>
    <w:rsid w:val="000841F5"/>
    <w:rsid w:val="0008427C"/>
    <w:rsid w:val="00085FB4"/>
    <w:rsid w:val="0008767C"/>
    <w:rsid w:val="00092478"/>
    <w:rsid w:val="00092CB6"/>
    <w:rsid w:val="00093449"/>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C11"/>
    <w:rsid w:val="000F701D"/>
    <w:rsid w:val="001012AD"/>
    <w:rsid w:val="001017E7"/>
    <w:rsid w:val="00102308"/>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3CFB"/>
    <w:rsid w:val="00124DDA"/>
    <w:rsid w:val="00124F49"/>
    <w:rsid w:val="00125979"/>
    <w:rsid w:val="00126298"/>
    <w:rsid w:val="001266B4"/>
    <w:rsid w:val="00126EC6"/>
    <w:rsid w:val="001322A1"/>
    <w:rsid w:val="0013310E"/>
    <w:rsid w:val="00133D97"/>
    <w:rsid w:val="00135706"/>
    <w:rsid w:val="00135B04"/>
    <w:rsid w:val="00135B7A"/>
    <w:rsid w:val="0013652D"/>
    <w:rsid w:val="0013719E"/>
    <w:rsid w:val="001406C7"/>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7F1"/>
    <w:rsid w:val="0017206C"/>
    <w:rsid w:val="00172487"/>
    <w:rsid w:val="001726A9"/>
    <w:rsid w:val="00172AC7"/>
    <w:rsid w:val="00172F27"/>
    <w:rsid w:val="00173244"/>
    <w:rsid w:val="00173AED"/>
    <w:rsid w:val="00173B56"/>
    <w:rsid w:val="00173EBC"/>
    <w:rsid w:val="00175F77"/>
    <w:rsid w:val="0017606A"/>
    <w:rsid w:val="001771BE"/>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CCC"/>
    <w:rsid w:val="001A3EF7"/>
    <w:rsid w:val="001A4B98"/>
    <w:rsid w:val="001A4F41"/>
    <w:rsid w:val="001A7CD5"/>
    <w:rsid w:val="001B03A5"/>
    <w:rsid w:val="001B0570"/>
    <w:rsid w:val="001B0B6E"/>
    <w:rsid w:val="001B22A1"/>
    <w:rsid w:val="001B249F"/>
    <w:rsid w:val="001B2BF9"/>
    <w:rsid w:val="001B47F2"/>
    <w:rsid w:val="001B4E5A"/>
    <w:rsid w:val="001B6B9C"/>
    <w:rsid w:val="001B767F"/>
    <w:rsid w:val="001B7878"/>
    <w:rsid w:val="001C1611"/>
    <w:rsid w:val="001C2101"/>
    <w:rsid w:val="001C24D8"/>
    <w:rsid w:val="001C575B"/>
    <w:rsid w:val="001D0F3C"/>
    <w:rsid w:val="001D14A5"/>
    <w:rsid w:val="001D2702"/>
    <w:rsid w:val="001D3BEE"/>
    <w:rsid w:val="001D3D53"/>
    <w:rsid w:val="001D523E"/>
    <w:rsid w:val="001D52A2"/>
    <w:rsid w:val="001D5682"/>
    <w:rsid w:val="001D5B0F"/>
    <w:rsid w:val="001D6658"/>
    <w:rsid w:val="001D6840"/>
    <w:rsid w:val="001D76C4"/>
    <w:rsid w:val="001E1592"/>
    <w:rsid w:val="001E17AB"/>
    <w:rsid w:val="001E311C"/>
    <w:rsid w:val="001E5B6B"/>
    <w:rsid w:val="001E6AB8"/>
    <w:rsid w:val="001E7EDB"/>
    <w:rsid w:val="001F0298"/>
    <w:rsid w:val="001F08CF"/>
    <w:rsid w:val="001F0AC0"/>
    <w:rsid w:val="001F1DC2"/>
    <w:rsid w:val="001F2983"/>
    <w:rsid w:val="001F3204"/>
    <w:rsid w:val="001F5D1A"/>
    <w:rsid w:val="001F64ED"/>
    <w:rsid w:val="001F6B77"/>
    <w:rsid w:val="0020003C"/>
    <w:rsid w:val="0020069F"/>
    <w:rsid w:val="0020102F"/>
    <w:rsid w:val="00202EB9"/>
    <w:rsid w:val="00203834"/>
    <w:rsid w:val="0020383C"/>
    <w:rsid w:val="0020456C"/>
    <w:rsid w:val="00205091"/>
    <w:rsid w:val="00206B9D"/>
    <w:rsid w:val="00207906"/>
    <w:rsid w:val="0021085C"/>
    <w:rsid w:val="00210A59"/>
    <w:rsid w:val="00213147"/>
    <w:rsid w:val="00214468"/>
    <w:rsid w:val="00214551"/>
    <w:rsid w:val="00214A4A"/>
    <w:rsid w:val="00215123"/>
    <w:rsid w:val="00217035"/>
    <w:rsid w:val="00217D77"/>
    <w:rsid w:val="00220BD3"/>
    <w:rsid w:val="00221B21"/>
    <w:rsid w:val="00221B6D"/>
    <w:rsid w:val="00222C60"/>
    <w:rsid w:val="00222F3E"/>
    <w:rsid w:val="00223558"/>
    <w:rsid w:val="00224A4F"/>
    <w:rsid w:val="00230D6E"/>
    <w:rsid w:val="00230F0D"/>
    <w:rsid w:val="00231A7F"/>
    <w:rsid w:val="00231EFB"/>
    <w:rsid w:val="00232D75"/>
    <w:rsid w:val="00233F28"/>
    <w:rsid w:val="002344CE"/>
    <w:rsid w:val="00235822"/>
    <w:rsid w:val="00235DC0"/>
    <w:rsid w:val="002364C1"/>
    <w:rsid w:val="00240B02"/>
    <w:rsid w:val="002415F2"/>
    <w:rsid w:val="00242371"/>
    <w:rsid w:val="00242E93"/>
    <w:rsid w:val="00243973"/>
    <w:rsid w:val="00243BF8"/>
    <w:rsid w:val="00244037"/>
    <w:rsid w:val="00245260"/>
    <w:rsid w:val="00245D96"/>
    <w:rsid w:val="002468FB"/>
    <w:rsid w:val="00251207"/>
    <w:rsid w:val="00251E46"/>
    <w:rsid w:val="002524D7"/>
    <w:rsid w:val="00253BE8"/>
    <w:rsid w:val="00253C05"/>
    <w:rsid w:val="00255E29"/>
    <w:rsid w:val="0025632C"/>
    <w:rsid w:val="00257A0E"/>
    <w:rsid w:val="00257C43"/>
    <w:rsid w:val="00265452"/>
    <w:rsid w:val="00265ACD"/>
    <w:rsid w:val="00265D64"/>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116B"/>
    <w:rsid w:val="002A259F"/>
    <w:rsid w:val="002A279A"/>
    <w:rsid w:val="002A2B8A"/>
    <w:rsid w:val="002A2E88"/>
    <w:rsid w:val="002A5547"/>
    <w:rsid w:val="002A5F9F"/>
    <w:rsid w:val="002A7A8F"/>
    <w:rsid w:val="002B0529"/>
    <w:rsid w:val="002B2E94"/>
    <w:rsid w:val="002B503F"/>
    <w:rsid w:val="002B5B49"/>
    <w:rsid w:val="002B6043"/>
    <w:rsid w:val="002B7A49"/>
    <w:rsid w:val="002C265D"/>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16C1"/>
    <w:rsid w:val="002F177F"/>
    <w:rsid w:val="002F20AB"/>
    <w:rsid w:val="002F2F7C"/>
    <w:rsid w:val="002F330A"/>
    <w:rsid w:val="002F3A1F"/>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390"/>
    <w:rsid w:val="0032385F"/>
    <w:rsid w:val="0032604F"/>
    <w:rsid w:val="00326BFD"/>
    <w:rsid w:val="003270CF"/>
    <w:rsid w:val="003278B1"/>
    <w:rsid w:val="003312FD"/>
    <w:rsid w:val="00332FAA"/>
    <w:rsid w:val="0033413E"/>
    <w:rsid w:val="003350DE"/>
    <w:rsid w:val="00335199"/>
    <w:rsid w:val="00335553"/>
    <w:rsid w:val="003377CA"/>
    <w:rsid w:val="00340212"/>
    <w:rsid w:val="00340E39"/>
    <w:rsid w:val="0034319E"/>
    <w:rsid w:val="0034388C"/>
    <w:rsid w:val="00345261"/>
    <w:rsid w:val="00346A18"/>
    <w:rsid w:val="0035091C"/>
    <w:rsid w:val="003509ED"/>
    <w:rsid w:val="00351BE4"/>
    <w:rsid w:val="00351E76"/>
    <w:rsid w:val="003530CC"/>
    <w:rsid w:val="00354089"/>
    <w:rsid w:val="00356574"/>
    <w:rsid w:val="003575CA"/>
    <w:rsid w:val="003614F2"/>
    <w:rsid w:val="00367391"/>
    <w:rsid w:val="00367B09"/>
    <w:rsid w:val="003708EF"/>
    <w:rsid w:val="0037385E"/>
    <w:rsid w:val="00374FC2"/>
    <w:rsid w:val="003754EC"/>
    <w:rsid w:val="00377118"/>
    <w:rsid w:val="00377982"/>
    <w:rsid w:val="00377BA9"/>
    <w:rsid w:val="00377C39"/>
    <w:rsid w:val="003801D6"/>
    <w:rsid w:val="00380B58"/>
    <w:rsid w:val="00382FDA"/>
    <w:rsid w:val="003832EC"/>
    <w:rsid w:val="00383C88"/>
    <w:rsid w:val="003855C9"/>
    <w:rsid w:val="0038681A"/>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41AF"/>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A4A"/>
    <w:rsid w:val="003C620C"/>
    <w:rsid w:val="003C6992"/>
    <w:rsid w:val="003C6D22"/>
    <w:rsid w:val="003C710D"/>
    <w:rsid w:val="003C7446"/>
    <w:rsid w:val="003D0FBA"/>
    <w:rsid w:val="003D1702"/>
    <w:rsid w:val="003D3B31"/>
    <w:rsid w:val="003D512F"/>
    <w:rsid w:val="003E1575"/>
    <w:rsid w:val="003E18D8"/>
    <w:rsid w:val="003E3E1B"/>
    <w:rsid w:val="003E6D15"/>
    <w:rsid w:val="003F01EC"/>
    <w:rsid w:val="003F10B4"/>
    <w:rsid w:val="003F162E"/>
    <w:rsid w:val="003F298D"/>
    <w:rsid w:val="003F5C01"/>
    <w:rsid w:val="00401E1D"/>
    <w:rsid w:val="00404694"/>
    <w:rsid w:val="004046B5"/>
    <w:rsid w:val="00404829"/>
    <w:rsid w:val="004063AB"/>
    <w:rsid w:val="00407F98"/>
    <w:rsid w:val="004080AA"/>
    <w:rsid w:val="0041105C"/>
    <w:rsid w:val="00411432"/>
    <w:rsid w:val="0041271B"/>
    <w:rsid w:val="00413231"/>
    <w:rsid w:val="004134D8"/>
    <w:rsid w:val="0041355E"/>
    <w:rsid w:val="0041414C"/>
    <w:rsid w:val="00415BBF"/>
    <w:rsid w:val="00416657"/>
    <w:rsid w:val="0041757E"/>
    <w:rsid w:val="00417661"/>
    <w:rsid w:val="00417DA3"/>
    <w:rsid w:val="00421D69"/>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2C31"/>
    <w:rsid w:val="00443720"/>
    <w:rsid w:val="00444414"/>
    <w:rsid w:val="00444980"/>
    <w:rsid w:val="00444E8C"/>
    <w:rsid w:val="00445D1F"/>
    <w:rsid w:val="004466BF"/>
    <w:rsid w:val="00450736"/>
    <w:rsid w:val="004518F7"/>
    <w:rsid w:val="0045202E"/>
    <w:rsid w:val="00452D30"/>
    <w:rsid w:val="00452ED8"/>
    <w:rsid w:val="00455284"/>
    <w:rsid w:val="00455B84"/>
    <w:rsid w:val="00461F7E"/>
    <w:rsid w:val="0046206E"/>
    <w:rsid w:val="00463583"/>
    <w:rsid w:val="00463D16"/>
    <w:rsid w:val="00464A72"/>
    <w:rsid w:val="00464FAC"/>
    <w:rsid w:val="00466C46"/>
    <w:rsid w:val="00467235"/>
    <w:rsid w:val="0046775F"/>
    <w:rsid w:val="00467C42"/>
    <w:rsid w:val="00470402"/>
    <w:rsid w:val="004704B6"/>
    <w:rsid w:val="00471697"/>
    <w:rsid w:val="00471C6C"/>
    <w:rsid w:val="004733F2"/>
    <w:rsid w:val="004737CF"/>
    <w:rsid w:val="00473C57"/>
    <w:rsid w:val="00475C03"/>
    <w:rsid w:val="004769A6"/>
    <w:rsid w:val="00476D6C"/>
    <w:rsid w:val="00480564"/>
    <w:rsid w:val="00480688"/>
    <w:rsid w:val="00481877"/>
    <w:rsid w:val="00481F58"/>
    <w:rsid w:val="00483D25"/>
    <w:rsid w:val="00486576"/>
    <w:rsid w:val="00486D05"/>
    <w:rsid w:val="004904EE"/>
    <w:rsid w:val="00490773"/>
    <w:rsid w:val="004909B8"/>
    <w:rsid w:val="0049109E"/>
    <w:rsid w:val="0049174B"/>
    <w:rsid w:val="00492CFE"/>
    <w:rsid w:val="004930CF"/>
    <w:rsid w:val="00494780"/>
    <w:rsid w:val="004975AA"/>
    <w:rsid w:val="004A05CD"/>
    <w:rsid w:val="004A0867"/>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177B"/>
    <w:rsid w:val="004C4256"/>
    <w:rsid w:val="004C5BDE"/>
    <w:rsid w:val="004C6746"/>
    <w:rsid w:val="004C7D84"/>
    <w:rsid w:val="004D1CFD"/>
    <w:rsid w:val="004D37D7"/>
    <w:rsid w:val="004D4476"/>
    <w:rsid w:val="004D4912"/>
    <w:rsid w:val="004D4EFD"/>
    <w:rsid w:val="004D678C"/>
    <w:rsid w:val="004D7BEE"/>
    <w:rsid w:val="004D7EC1"/>
    <w:rsid w:val="004E02B0"/>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4C4D"/>
    <w:rsid w:val="00505776"/>
    <w:rsid w:val="005063E1"/>
    <w:rsid w:val="00506CB9"/>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47B7D"/>
    <w:rsid w:val="00550989"/>
    <w:rsid w:val="00550D96"/>
    <w:rsid w:val="00551CB9"/>
    <w:rsid w:val="005548B0"/>
    <w:rsid w:val="005551E2"/>
    <w:rsid w:val="005554B7"/>
    <w:rsid w:val="005556DE"/>
    <w:rsid w:val="00555B67"/>
    <w:rsid w:val="00557C3D"/>
    <w:rsid w:val="00560017"/>
    <w:rsid w:val="00562995"/>
    <w:rsid w:val="00565175"/>
    <w:rsid w:val="00565450"/>
    <w:rsid w:val="005660B9"/>
    <w:rsid w:val="00566A11"/>
    <w:rsid w:val="00570C27"/>
    <w:rsid w:val="00571181"/>
    <w:rsid w:val="005712ED"/>
    <w:rsid w:val="00573AD1"/>
    <w:rsid w:val="005741C1"/>
    <w:rsid w:val="00577D50"/>
    <w:rsid w:val="0058047A"/>
    <w:rsid w:val="00582361"/>
    <w:rsid w:val="00584B9D"/>
    <w:rsid w:val="00587194"/>
    <w:rsid w:val="00587698"/>
    <w:rsid w:val="00591FBE"/>
    <w:rsid w:val="0059311A"/>
    <w:rsid w:val="00597CED"/>
    <w:rsid w:val="005A2595"/>
    <w:rsid w:val="005A3B1D"/>
    <w:rsid w:val="005A3C01"/>
    <w:rsid w:val="005A461E"/>
    <w:rsid w:val="005A56C8"/>
    <w:rsid w:val="005A66FC"/>
    <w:rsid w:val="005A6E34"/>
    <w:rsid w:val="005A703D"/>
    <w:rsid w:val="005A7334"/>
    <w:rsid w:val="005A7BED"/>
    <w:rsid w:val="005B025A"/>
    <w:rsid w:val="005B229A"/>
    <w:rsid w:val="005B248B"/>
    <w:rsid w:val="005B2646"/>
    <w:rsid w:val="005B2BDE"/>
    <w:rsid w:val="005B31A0"/>
    <w:rsid w:val="005B387F"/>
    <w:rsid w:val="005B3BD2"/>
    <w:rsid w:val="005B606C"/>
    <w:rsid w:val="005B66D3"/>
    <w:rsid w:val="005B7472"/>
    <w:rsid w:val="005C0370"/>
    <w:rsid w:val="005C085F"/>
    <w:rsid w:val="005C19D8"/>
    <w:rsid w:val="005C1C5A"/>
    <w:rsid w:val="005C1FC1"/>
    <w:rsid w:val="005C2225"/>
    <w:rsid w:val="005C31C9"/>
    <w:rsid w:val="005C3B96"/>
    <w:rsid w:val="005C458F"/>
    <w:rsid w:val="005C6722"/>
    <w:rsid w:val="005C7936"/>
    <w:rsid w:val="005D1620"/>
    <w:rsid w:val="005D269F"/>
    <w:rsid w:val="005D29AD"/>
    <w:rsid w:val="005D3CDA"/>
    <w:rsid w:val="005D5478"/>
    <w:rsid w:val="005D5B8A"/>
    <w:rsid w:val="005D780A"/>
    <w:rsid w:val="005E14BE"/>
    <w:rsid w:val="005E2305"/>
    <w:rsid w:val="005E2D73"/>
    <w:rsid w:val="005E3B16"/>
    <w:rsid w:val="005E45DD"/>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0F67"/>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6857"/>
    <w:rsid w:val="006472F2"/>
    <w:rsid w:val="00650262"/>
    <w:rsid w:val="006507EA"/>
    <w:rsid w:val="006511BE"/>
    <w:rsid w:val="0065133D"/>
    <w:rsid w:val="00652D2F"/>
    <w:rsid w:val="00655913"/>
    <w:rsid w:val="006562FD"/>
    <w:rsid w:val="00656C54"/>
    <w:rsid w:val="00661297"/>
    <w:rsid w:val="006615CB"/>
    <w:rsid w:val="006627C2"/>
    <w:rsid w:val="00662B8C"/>
    <w:rsid w:val="00663770"/>
    <w:rsid w:val="006641CB"/>
    <w:rsid w:val="006642B1"/>
    <w:rsid w:val="0066436E"/>
    <w:rsid w:val="0066511B"/>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0A"/>
    <w:rsid w:val="00692569"/>
    <w:rsid w:val="00692BF5"/>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0F3"/>
    <w:rsid w:val="006C02F8"/>
    <w:rsid w:val="006C0A90"/>
    <w:rsid w:val="006C0C98"/>
    <w:rsid w:val="006C1445"/>
    <w:rsid w:val="006C17FF"/>
    <w:rsid w:val="006C1F03"/>
    <w:rsid w:val="006C2AFC"/>
    <w:rsid w:val="006C6087"/>
    <w:rsid w:val="006D15DE"/>
    <w:rsid w:val="006D1B00"/>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6F7A57"/>
    <w:rsid w:val="00701835"/>
    <w:rsid w:val="00705B75"/>
    <w:rsid w:val="00707B4A"/>
    <w:rsid w:val="007117A0"/>
    <w:rsid w:val="00712D21"/>
    <w:rsid w:val="0071674A"/>
    <w:rsid w:val="00716B70"/>
    <w:rsid w:val="007201D5"/>
    <w:rsid w:val="0072020C"/>
    <w:rsid w:val="00720D87"/>
    <w:rsid w:val="0072250C"/>
    <w:rsid w:val="00723390"/>
    <w:rsid w:val="00723F96"/>
    <w:rsid w:val="00725A38"/>
    <w:rsid w:val="00726989"/>
    <w:rsid w:val="0073192F"/>
    <w:rsid w:val="00731B65"/>
    <w:rsid w:val="00731CB2"/>
    <w:rsid w:val="0073207B"/>
    <w:rsid w:val="00732403"/>
    <w:rsid w:val="007328DA"/>
    <w:rsid w:val="0073335D"/>
    <w:rsid w:val="0073555B"/>
    <w:rsid w:val="00735CD2"/>
    <w:rsid w:val="00736A7B"/>
    <w:rsid w:val="007406AB"/>
    <w:rsid w:val="00740778"/>
    <w:rsid w:val="007412A0"/>
    <w:rsid w:val="007469AE"/>
    <w:rsid w:val="00746C32"/>
    <w:rsid w:val="007470B5"/>
    <w:rsid w:val="00747531"/>
    <w:rsid w:val="0074779F"/>
    <w:rsid w:val="00747C49"/>
    <w:rsid w:val="00747ED4"/>
    <w:rsid w:val="00751EE2"/>
    <w:rsid w:val="00752AC7"/>
    <w:rsid w:val="00753EFD"/>
    <w:rsid w:val="0075477F"/>
    <w:rsid w:val="00754BF8"/>
    <w:rsid w:val="007552B7"/>
    <w:rsid w:val="00755DA9"/>
    <w:rsid w:val="00756FCF"/>
    <w:rsid w:val="00757715"/>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0399"/>
    <w:rsid w:val="00780449"/>
    <w:rsid w:val="00781457"/>
    <w:rsid w:val="00781B9C"/>
    <w:rsid w:val="00784128"/>
    <w:rsid w:val="007857F3"/>
    <w:rsid w:val="00785B30"/>
    <w:rsid w:val="007860C0"/>
    <w:rsid w:val="00786CF7"/>
    <w:rsid w:val="00786D18"/>
    <w:rsid w:val="00790B5F"/>
    <w:rsid w:val="00790D2F"/>
    <w:rsid w:val="00791A42"/>
    <w:rsid w:val="007927C7"/>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37C"/>
    <w:rsid w:val="007A2F3D"/>
    <w:rsid w:val="007A3BC3"/>
    <w:rsid w:val="007A53D4"/>
    <w:rsid w:val="007A56E2"/>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3A10"/>
    <w:rsid w:val="007C6649"/>
    <w:rsid w:val="007C68C1"/>
    <w:rsid w:val="007C6965"/>
    <w:rsid w:val="007C6E4F"/>
    <w:rsid w:val="007D0DC7"/>
    <w:rsid w:val="007D130E"/>
    <w:rsid w:val="007D21B3"/>
    <w:rsid w:val="007D4737"/>
    <w:rsid w:val="007D56C8"/>
    <w:rsid w:val="007D6F7F"/>
    <w:rsid w:val="007E269D"/>
    <w:rsid w:val="007E2FA0"/>
    <w:rsid w:val="007E37BC"/>
    <w:rsid w:val="007E3CDF"/>
    <w:rsid w:val="007E4E84"/>
    <w:rsid w:val="007E62ED"/>
    <w:rsid w:val="007E67B6"/>
    <w:rsid w:val="007E6B8E"/>
    <w:rsid w:val="007E7710"/>
    <w:rsid w:val="007F2158"/>
    <w:rsid w:val="007F3159"/>
    <w:rsid w:val="007F3286"/>
    <w:rsid w:val="007F3A65"/>
    <w:rsid w:val="007F3D86"/>
    <w:rsid w:val="007F7D49"/>
    <w:rsid w:val="00800654"/>
    <w:rsid w:val="00804DB7"/>
    <w:rsid w:val="008114E1"/>
    <w:rsid w:val="008121BD"/>
    <w:rsid w:val="00812318"/>
    <w:rsid w:val="00813FED"/>
    <w:rsid w:val="0081509A"/>
    <w:rsid w:val="0081536B"/>
    <w:rsid w:val="00815BC3"/>
    <w:rsid w:val="00816246"/>
    <w:rsid w:val="0082048C"/>
    <w:rsid w:val="008205A5"/>
    <w:rsid w:val="0082167F"/>
    <w:rsid w:val="00821AC0"/>
    <w:rsid w:val="00821C72"/>
    <w:rsid w:val="00821FFD"/>
    <w:rsid w:val="00822004"/>
    <w:rsid w:val="0082244F"/>
    <w:rsid w:val="00823227"/>
    <w:rsid w:val="008241E4"/>
    <w:rsid w:val="008276C7"/>
    <w:rsid w:val="0083345D"/>
    <w:rsid w:val="00835525"/>
    <w:rsid w:val="00835D5D"/>
    <w:rsid w:val="00836EE1"/>
    <w:rsid w:val="0084012E"/>
    <w:rsid w:val="00842033"/>
    <w:rsid w:val="00843062"/>
    <w:rsid w:val="00843342"/>
    <w:rsid w:val="00843668"/>
    <w:rsid w:val="008446D1"/>
    <w:rsid w:val="00844928"/>
    <w:rsid w:val="00844B73"/>
    <w:rsid w:val="00845D57"/>
    <w:rsid w:val="00846E0C"/>
    <w:rsid w:val="0084769F"/>
    <w:rsid w:val="00847A1B"/>
    <w:rsid w:val="00847A96"/>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147B"/>
    <w:rsid w:val="00882F38"/>
    <w:rsid w:val="00884392"/>
    <w:rsid w:val="008847CB"/>
    <w:rsid w:val="0088683E"/>
    <w:rsid w:val="00887AAC"/>
    <w:rsid w:val="00890E34"/>
    <w:rsid w:val="008912FF"/>
    <w:rsid w:val="00893FCA"/>
    <w:rsid w:val="008963B8"/>
    <w:rsid w:val="00897802"/>
    <w:rsid w:val="008A0FA5"/>
    <w:rsid w:val="008A2B57"/>
    <w:rsid w:val="008A4A7A"/>
    <w:rsid w:val="008A68FF"/>
    <w:rsid w:val="008A7226"/>
    <w:rsid w:val="008A7781"/>
    <w:rsid w:val="008A7C32"/>
    <w:rsid w:val="008B07F3"/>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C77DB"/>
    <w:rsid w:val="008D3305"/>
    <w:rsid w:val="008D4EE1"/>
    <w:rsid w:val="008D6527"/>
    <w:rsid w:val="008D698B"/>
    <w:rsid w:val="008E1D0B"/>
    <w:rsid w:val="008E258F"/>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4331"/>
    <w:rsid w:val="00905E36"/>
    <w:rsid w:val="009060FB"/>
    <w:rsid w:val="00913B35"/>
    <w:rsid w:val="00914277"/>
    <w:rsid w:val="00914629"/>
    <w:rsid w:val="0091497C"/>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3B2A"/>
    <w:rsid w:val="0093403F"/>
    <w:rsid w:val="009346D5"/>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63D"/>
    <w:rsid w:val="00954720"/>
    <w:rsid w:val="0095543E"/>
    <w:rsid w:val="00956A70"/>
    <w:rsid w:val="00957870"/>
    <w:rsid w:val="00963416"/>
    <w:rsid w:val="00963807"/>
    <w:rsid w:val="00965973"/>
    <w:rsid w:val="0096600B"/>
    <w:rsid w:val="00966782"/>
    <w:rsid w:val="00967096"/>
    <w:rsid w:val="0096734B"/>
    <w:rsid w:val="0096755F"/>
    <w:rsid w:val="00970BE6"/>
    <w:rsid w:val="00971C3A"/>
    <w:rsid w:val="00972E5F"/>
    <w:rsid w:val="00974030"/>
    <w:rsid w:val="00974F28"/>
    <w:rsid w:val="00975546"/>
    <w:rsid w:val="009756F6"/>
    <w:rsid w:val="009758F3"/>
    <w:rsid w:val="009760D6"/>
    <w:rsid w:val="00980038"/>
    <w:rsid w:val="00980916"/>
    <w:rsid w:val="009850F7"/>
    <w:rsid w:val="009854AB"/>
    <w:rsid w:val="00985901"/>
    <w:rsid w:val="00986080"/>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A7F55"/>
    <w:rsid w:val="009B0FAE"/>
    <w:rsid w:val="009B100B"/>
    <w:rsid w:val="009B19F4"/>
    <w:rsid w:val="009B2801"/>
    <w:rsid w:val="009B2BED"/>
    <w:rsid w:val="009B4A6A"/>
    <w:rsid w:val="009B6026"/>
    <w:rsid w:val="009B7364"/>
    <w:rsid w:val="009C00B3"/>
    <w:rsid w:val="009C122E"/>
    <w:rsid w:val="009C1824"/>
    <w:rsid w:val="009C553D"/>
    <w:rsid w:val="009C56F5"/>
    <w:rsid w:val="009C5EE4"/>
    <w:rsid w:val="009C635F"/>
    <w:rsid w:val="009D0422"/>
    <w:rsid w:val="009D0D8E"/>
    <w:rsid w:val="009D1ACF"/>
    <w:rsid w:val="009D2AA8"/>
    <w:rsid w:val="009D2AAF"/>
    <w:rsid w:val="009D2BC9"/>
    <w:rsid w:val="009D613E"/>
    <w:rsid w:val="009D68EA"/>
    <w:rsid w:val="009D6FEF"/>
    <w:rsid w:val="009E0268"/>
    <w:rsid w:val="009E17E9"/>
    <w:rsid w:val="009E4769"/>
    <w:rsid w:val="009E536D"/>
    <w:rsid w:val="009E579C"/>
    <w:rsid w:val="009E65C8"/>
    <w:rsid w:val="009F0110"/>
    <w:rsid w:val="009F0BC3"/>
    <w:rsid w:val="009F17BA"/>
    <w:rsid w:val="009F1AEE"/>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281B"/>
    <w:rsid w:val="00A13B23"/>
    <w:rsid w:val="00A14E56"/>
    <w:rsid w:val="00A15932"/>
    <w:rsid w:val="00A16E76"/>
    <w:rsid w:val="00A21281"/>
    <w:rsid w:val="00A231EF"/>
    <w:rsid w:val="00A23611"/>
    <w:rsid w:val="00A23B0E"/>
    <w:rsid w:val="00A23C49"/>
    <w:rsid w:val="00A24DF3"/>
    <w:rsid w:val="00A25327"/>
    <w:rsid w:val="00A25584"/>
    <w:rsid w:val="00A25ABF"/>
    <w:rsid w:val="00A26337"/>
    <w:rsid w:val="00A2682D"/>
    <w:rsid w:val="00A30C3F"/>
    <w:rsid w:val="00A31490"/>
    <w:rsid w:val="00A314BE"/>
    <w:rsid w:val="00A315FB"/>
    <w:rsid w:val="00A31918"/>
    <w:rsid w:val="00A34800"/>
    <w:rsid w:val="00A34A59"/>
    <w:rsid w:val="00A35534"/>
    <w:rsid w:val="00A35768"/>
    <w:rsid w:val="00A36DEC"/>
    <w:rsid w:val="00A37190"/>
    <w:rsid w:val="00A3754E"/>
    <w:rsid w:val="00A376DA"/>
    <w:rsid w:val="00A37A40"/>
    <w:rsid w:val="00A37C80"/>
    <w:rsid w:val="00A40A52"/>
    <w:rsid w:val="00A41FB5"/>
    <w:rsid w:val="00A42755"/>
    <w:rsid w:val="00A4288C"/>
    <w:rsid w:val="00A42C92"/>
    <w:rsid w:val="00A43261"/>
    <w:rsid w:val="00A4376B"/>
    <w:rsid w:val="00A4395D"/>
    <w:rsid w:val="00A43D9A"/>
    <w:rsid w:val="00A43F20"/>
    <w:rsid w:val="00A45800"/>
    <w:rsid w:val="00A45F3A"/>
    <w:rsid w:val="00A466DB"/>
    <w:rsid w:val="00A46722"/>
    <w:rsid w:val="00A51118"/>
    <w:rsid w:val="00A519A2"/>
    <w:rsid w:val="00A53099"/>
    <w:rsid w:val="00A531E0"/>
    <w:rsid w:val="00A537BD"/>
    <w:rsid w:val="00A554B2"/>
    <w:rsid w:val="00A55ED7"/>
    <w:rsid w:val="00A55FA2"/>
    <w:rsid w:val="00A5DDBA"/>
    <w:rsid w:val="00A61D68"/>
    <w:rsid w:val="00A61E55"/>
    <w:rsid w:val="00A62F5F"/>
    <w:rsid w:val="00A63601"/>
    <w:rsid w:val="00A643AF"/>
    <w:rsid w:val="00A65604"/>
    <w:rsid w:val="00A66348"/>
    <w:rsid w:val="00A67268"/>
    <w:rsid w:val="00A67644"/>
    <w:rsid w:val="00A676BC"/>
    <w:rsid w:val="00A67871"/>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7179"/>
    <w:rsid w:val="00A8100F"/>
    <w:rsid w:val="00A8129C"/>
    <w:rsid w:val="00A82ED3"/>
    <w:rsid w:val="00A843AD"/>
    <w:rsid w:val="00A845F5"/>
    <w:rsid w:val="00A8504E"/>
    <w:rsid w:val="00A85066"/>
    <w:rsid w:val="00A915CE"/>
    <w:rsid w:val="00A92EB1"/>
    <w:rsid w:val="00A93B4F"/>
    <w:rsid w:val="00A94126"/>
    <w:rsid w:val="00A94AAE"/>
    <w:rsid w:val="00A94CE7"/>
    <w:rsid w:val="00A9535D"/>
    <w:rsid w:val="00AA1C1A"/>
    <w:rsid w:val="00AA25B6"/>
    <w:rsid w:val="00AA30EF"/>
    <w:rsid w:val="00AA57E7"/>
    <w:rsid w:val="00AA6E51"/>
    <w:rsid w:val="00AA7351"/>
    <w:rsid w:val="00AB00C2"/>
    <w:rsid w:val="00AB190E"/>
    <w:rsid w:val="00AB2643"/>
    <w:rsid w:val="00AB2B91"/>
    <w:rsid w:val="00AB3059"/>
    <w:rsid w:val="00AB331B"/>
    <w:rsid w:val="00AB338A"/>
    <w:rsid w:val="00AB45FB"/>
    <w:rsid w:val="00AB492A"/>
    <w:rsid w:val="00AB498B"/>
    <w:rsid w:val="00AB4A7A"/>
    <w:rsid w:val="00AB51E4"/>
    <w:rsid w:val="00AB54C2"/>
    <w:rsid w:val="00AB6246"/>
    <w:rsid w:val="00AB7BF3"/>
    <w:rsid w:val="00AC01AE"/>
    <w:rsid w:val="00AC0C5E"/>
    <w:rsid w:val="00AC411C"/>
    <w:rsid w:val="00AC5998"/>
    <w:rsid w:val="00AC5A90"/>
    <w:rsid w:val="00AC66DA"/>
    <w:rsid w:val="00AC7679"/>
    <w:rsid w:val="00AD01F8"/>
    <w:rsid w:val="00AD034D"/>
    <w:rsid w:val="00AD0BF1"/>
    <w:rsid w:val="00AD2CF6"/>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04EE"/>
    <w:rsid w:val="00AF1371"/>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47D4"/>
    <w:rsid w:val="00B2523C"/>
    <w:rsid w:val="00B25AA6"/>
    <w:rsid w:val="00B25F0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5D2"/>
    <w:rsid w:val="00B478FE"/>
    <w:rsid w:val="00B47F00"/>
    <w:rsid w:val="00B509BE"/>
    <w:rsid w:val="00B513E8"/>
    <w:rsid w:val="00B5195E"/>
    <w:rsid w:val="00B51BAE"/>
    <w:rsid w:val="00B5211A"/>
    <w:rsid w:val="00B52709"/>
    <w:rsid w:val="00B533C4"/>
    <w:rsid w:val="00B552A6"/>
    <w:rsid w:val="00B5576A"/>
    <w:rsid w:val="00B620F5"/>
    <w:rsid w:val="00B62341"/>
    <w:rsid w:val="00B62F4B"/>
    <w:rsid w:val="00B641E9"/>
    <w:rsid w:val="00B64C11"/>
    <w:rsid w:val="00B64CE8"/>
    <w:rsid w:val="00B67108"/>
    <w:rsid w:val="00B676CC"/>
    <w:rsid w:val="00B67AF7"/>
    <w:rsid w:val="00B6B064"/>
    <w:rsid w:val="00B70072"/>
    <w:rsid w:val="00B71D03"/>
    <w:rsid w:val="00B72130"/>
    <w:rsid w:val="00B72290"/>
    <w:rsid w:val="00B74916"/>
    <w:rsid w:val="00B755A0"/>
    <w:rsid w:val="00B7667E"/>
    <w:rsid w:val="00B772B6"/>
    <w:rsid w:val="00B7741F"/>
    <w:rsid w:val="00B77DFA"/>
    <w:rsid w:val="00B818F7"/>
    <w:rsid w:val="00B81D1E"/>
    <w:rsid w:val="00B82C68"/>
    <w:rsid w:val="00B837BC"/>
    <w:rsid w:val="00B84DF8"/>
    <w:rsid w:val="00B87F44"/>
    <w:rsid w:val="00B902FF"/>
    <w:rsid w:val="00B90B52"/>
    <w:rsid w:val="00B931CB"/>
    <w:rsid w:val="00B9636E"/>
    <w:rsid w:val="00B964F2"/>
    <w:rsid w:val="00B97826"/>
    <w:rsid w:val="00BA1780"/>
    <w:rsid w:val="00BA2498"/>
    <w:rsid w:val="00BA2ED5"/>
    <w:rsid w:val="00BA318E"/>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51DC"/>
    <w:rsid w:val="00BB56D4"/>
    <w:rsid w:val="00BB74FF"/>
    <w:rsid w:val="00BC1C36"/>
    <w:rsid w:val="00BC1E92"/>
    <w:rsid w:val="00BC49C9"/>
    <w:rsid w:val="00BC703A"/>
    <w:rsid w:val="00BD0A59"/>
    <w:rsid w:val="00BD1C0C"/>
    <w:rsid w:val="00BD20C4"/>
    <w:rsid w:val="00BD3A6A"/>
    <w:rsid w:val="00BD4103"/>
    <w:rsid w:val="00BD491A"/>
    <w:rsid w:val="00BD62C3"/>
    <w:rsid w:val="00BD7A76"/>
    <w:rsid w:val="00BD7D7B"/>
    <w:rsid w:val="00BE02B4"/>
    <w:rsid w:val="00BE0BEF"/>
    <w:rsid w:val="00BE0E22"/>
    <w:rsid w:val="00BE1EF9"/>
    <w:rsid w:val="00BE210F"/>
    <w:rsid w:val="00BE490F"/>
    <w:rsid w:val="00BE7B33"/>
    <w:rsid w:val="00BF0265"/>
    <w:rsid w:val="00BF0868"/>
    <w:rsid w:val="00BF0BA5"/>
    <w:rsid w:val="00BF2953"/>
    <w:rsid w:val="00BF2D53"/>
    <w:rsid w:val="00BF3CE6"/>
    <w:rsid w:val="00BF6FBF"/>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6F1"/>
    <w:rsid w:val="00C1385E"/>
    <w:rsid w:val="00C14398"/>
    <w:rsid w:val="00C15637"/>
    <w:rsid w:val="00C15670"/>
    <w:rsid w:val="00C15706"/>
    <w:rsid w:val="00C160BB"/>
    <w:rsid w:val="00C211C6"/>
    <w:rsid w:val="00C21AB2"/>
    <w:rsid w:val="00C224B8"/>
    <w:rsid w:val="00C251D7"/>
    <w:rsid w:val="00C25D39"/>
    <w:rsid w:val="00C305DA"/>
    <w:rsid w:val="00C308FC"/>
    <w:rsid w:val="00C312D0"/>
    <w:rsid w:val="00C31D08"/>
    <w:rsid w:val="00C3262E"/>
    <w:rsid w:val="00C327A5"/>
    <w:rsid w:val="00C33C0B"/>
    <w:rsid w:val="00C33EF9"/>
    <w:rsid w:val="00C34319"/>
    <w:rsid w:val="00C34616"/>
    <w:rsid w:val="00C34C23"/>
    <w:rsid w:val="00C34C76"/>
    <w:rsid w:val="00C34CBF"/>
    <w:rsid w:val="00C35357"/>
    <w:rsid w:val="00C35362"/>
    <w:rsid w:val="00C36670"/>
    <w:rsid w:val="00C3721B"/>
    <w:rsid w:val="00C406A9"/>
    <w:rsid w:val="00C40A2C"/>
    <w:rsid w:val="00C40CBF"/>
    <w:rsid w:val="00C43FC8"/>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70F24"/>
    <w:rsid w:val="00C7282A"/>
    <w:rsid w:val="00C7546E"/>
    <w:rsid w:val="00C75A3C"/>
    <w:rsid w:val="00C76956"/>
    <w:rsid w:val="00C775BE"/>
    <w:rsid w:val="00C811FE"/>
    <w:rsid w:val="00C8203C"/>
    <w:rsid w:val="00C82D82"/>
    <w:rsid w:val="00C8302F"/>
    <w:rsid w:val="00C83327"/>
    <w:rsid w:val="00C84D00"/>
    <w:rsid w:val="00C8560A"/>
    <w:rsid w:val="00C862D7"/>
    <w:rsid w:val="00C86E07"/>
    <w:rsid w:val="00C90860"/>
    <w:rsid w:val="00C91BBB"/>
    <w:rsid w:val="00C92569"/>
    <w:rsid w:val="00C92E2D"/>
    <w:rsid w:val="00C94C21"/>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5E3C"/>
    <w:rsid w:val="00CB7701"/>
    <w:rsid w:val="00CC2FB7"/>
    <w:rsid w:val="00CC39CD"/>
    <w:rsid w:val="00CC3BCB"/>
    <w:rsid w:val="00CC5919"/>
    <w:rsid w:val="00CC6EF0"/>
    <w:rsid w:val="00CC7260"/>
    <w:rsid w:val="00CC7964"/>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C6"/>
    <w:rsid w:val="00CF03D1"/>
    <w:rsid w:val="00CF0562"/>
    <w:rsid w:val="00CF12D8"/>
    <w:rsid w:val="00CF2422"/>
    <w:rsid w:val="00CF2E2F"/>
    <w:rsid w:val="00CF3971"/>
    <w:rsid w:val="00CF4D81"/>
    <w:rsid w:val="00CF5E40"/>
    <w:rsid w:val="00CF667A"/>
    <w:rsid w:val="00CF6FF3"/>
    <w:rsid w:val="00D0039D"/>
    <w:rsid w:val="00D0579B"/>
    <w:rsid w:val="00D067E0"/>
    <w:rsid w:val="00D0757E"/>
    <w:rsid w:val="00D07AEB"/>
    <w:rsid w:val="00D07DFA"/>
    <w:rsid w:val="00D11813"/>
    <w:rsid w:val="00D1298B"/>
    <w:rsid w:val="00D129C7"/>
    <w:rsid w:val="00D12F43"/>
    <w:rsid w:val="00D1751E"/>
    <w:rsid w:val="00D2051D"/>
    <w:rsid w:val="00D21586"/>
    <w:rsid w:val="00D21EEA"/>
    <w:rsid w:val="00D22184"/>
    <w:rsid w:val="00D2288E"/>
    <w:rsid w:val="00D2373A"/>
    <w:rsid w:val="00D261A2"/>
    <w:rsid w:val="00D277E8"/>
    <w:rsid w:val="00D32E88"/>
    <w:rsid w:val="00D33D3F"/>
    <w:rsid w:val="00D33D52"/>
    <w:rsid w:val="00D35921"/>
    <w:rsid w:val="00D35BCB"/>
    <w:rsid w:val="00D37757"/>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104D"/>
    <w:rsid w:val="00D6114C"/>
    <w:rsid w:val="00D648BB"/>
    <w:rsid w:val="00D66C88"/>
    <w:rsid w:val="00D70B60"/>
    <w:rsid w:val="00D71C8C"/>
    <w:rsid w:val="00D7479A"/>
    <w:rsid w:val="00D7492E"/>
    <w:rsid w:val="00D74EF7"/>
    <w:rsid w:val="00D76833"/>
    <w:rsid w:val="00D76C01"/>
    <w:rsid w:val="00D76EA3"/>
    <w:rsid w:val="00D80C69"/>
    <w:rsid w:val="00D822DA"/>
    <w:rsid w:val="00D83669"/>
    <w:rsid w:val="00D83AAE"/>
    <w:rsid w:val="00D83C17"/>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0D6"/>
    <w:rsid w:val="00DA136D"/>
    <w:rsid w:val="00DA15E0"/>
    <w:rsid w:val="00DA2877"/>
    <w:rsid w:val="00DA2E79"/>
    <w:rsid w:val="00DA3A99"/>
    <w:rsid w:val="00DA60B1"/>
    <w:rsid w:val="00DA73AB"/>
    <w:rsid w:val="00DB0FF4"/>
    <w:rsid w:val="00DB2E4B"/>
    <w:rsid w:val="00DB3157"/>
    <w:rsid w:val="00DB5574"/>
    <w:rsid w:val="00DB6C55"/>
    <w:rsid w:val="00DB7518"/>
    <w:rsid w:val="00DB79B8"/>
    <w:rsid w:val="00DB7F28"/>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0527"/>
    <w:rsid w:val="00DF180B"/>
    <w:rsid w:val="00DF4705"/>
    <w:rsid w:val="00DF47E2"/>
    <w:rsid w:val="00DF6B52"/>
    <w:rsid w:val="00DF6F79"/>
    <w:rsid w:val="00DF6FAD"/>
    <w:rsid w:val="00E00139"/>
    <w:rsid w:val="00E01769"/>
    <w:rsid w:val="00E025B0"/>
    <w:rsid w:val="00E02766"/>
    <w:rsid w:val="00E05640"/>
    <w:rsid w:val="00E0600F"/>
    <w:rsid w:val="00E1083B"/>
    <w:rsid w:val="00E12786"/>
    <w:rsid w:val="00E13FF1"/>
    <w:rsid w:val="00E14018"/>
    <w:rsid w:val="00E1458E"/>
    <w:rsid w:val="00E14999"/>
    <w:rsid w:val="00E15889"/>
    <w:rsid w:val="00E16788"/>
    <w:rsid w:val="00E16E12"/>
    <w:rsid w:val="00E17198"/>
    <w:rsid w:val="00E21F2B"/>
    <w:rsid w:val="00E229BA"/>
    <w:rsid w:val="00E22A58"/>
    <w:rsid w:val="00E2322D"/>
    <w:rsid w:val="00E24161"/>
    <w:rsid w:val="00E26A5B"/>
    <w:rsid w:val="00E27DB1"/>
    <w:rsid w:val="00E30B3F"/>
    <w:rsid w:val="00E320CA"/>
    <w:rsid w:val="00E32841"/>
    <w:rsid w:val="00E348AD"/>
    <w:rsid w:val="00E34A00"/>
    <w:rsid w:val="00E36DB7"/>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3BA8"/>
    <w:rsid w:val="00E85616"/>
    <w:rsid w:val="00E8698C"/>
    <w:rsid w:val="00E86D69"/>
    <w:rsid w:val="00E875D1"/>
    <w:rsid w:val="00E87C94"/>
    <w:rsid w:val="00E87E64"/>
    <w:rsid w:val="00E90B87"/>
    <w:rsid w:val="00E91010"/>
    <w:rsid w:val="00E9207C"/>
    <w:rsid w:val="00E9348C"/>
    <w:rsid w:val="00E942CB"/>
    <w:rsid w:val="00E954B6"/>
    <w:rsid w:val="00E957A3"/>
    <w:rsid w:val="00E96EBF"/>
    <w:rsid w:val="00E975A9"/>
    <w:rsid w:val="00E97DCA"/>
    <w:rsid w:val="00EA1B5E"/>
    <w:rsid w:val="00EA2391"/>
    <w:rsid w:val="00EA39CD"/>
    <w:rsid w:val="00EA3CE0"/>
    <w:rsid w:val="00EA64B7"/>
    <w:rsid w:val="00EA65B4"/>
    <w:rsid w:val="00EA72D0"/>
    <w:rsid w:val="00EA76AD"/>
    <w:rsid w:val="00EA7A8D"/>
    <w:rsid w:val="00EA7C10"/>
    <w:rsid w:val="00EB007E"/>
    <w:rsid w:val="00EB0C2A"/>
    <w:rsid w:val="00EB0C80"/>
    <w:rsid w:val="00EB40BF"/>
    <w:rsid w:val="00EB44BF"/>
    <w:rsid w:val="00EB4D38"/>
    <w:rsid w:val="00EB7638"/>
    <w:rsid w:val="00EC0083"/>
    <w:rsid w:val="00EC07A8"/>
    <w:rsid w:val="00EC0BBF"/>
    <w:rsid w:val="00EC2157"/>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B33"/>
    <w:rsid w:val="00F20799"/>
    <w:rsid w:val="00F21D34"/>
    <w:rsid w:val="00F24963"/>
    <w:rsid w:val="00F2520B"/>
    <w:rsid w:val="00F25E55"/>
    <w:rsid w:val="00F26165"/>
    <w:rsid w:val="00F26452"/>
    <w:rsid w:val="00F26514"/>
    <w:rsid w:val="00F26B05"/>
    <w:rsid w:val="00F26CEE"/>
    <w:rsid w:val="00F30DDD"/>
    <w:rsid w:val="00F31179"/>
    <w:rsid w:val="00F32EE7"/>
    <w:rsid w:val="00F34554"/>
    <w:rsid w:val="00F35167"/>
    <w:rsid w:val="00F35A13"/>
    <w:rsid w:val="00F35D52"/>
    <w:rsid w:val="00F407F0"/>
    <w:rsid w:val="00F40905"/>
    <w:rsid w:val="00F417F1"/>
    <w:rsid w:val="00F41EB7"/>
    <w:rsid w:val="00F42D77"/>
    <w:rsid w:val="00F430CA"/>
    <w:rsid w:val="00F430DD"/>
    <w:rsid w:val="00F432AF"/>
    <w:rsid w:val="00F4333D"/>
    <w:rsid w:val="00F453F6"/>
    <w:rsid w:val="00F45C90"/>
    <w:rsid w:val="00F46B1C"/>
    <w:rsid w:val="00F46B42"/>
    <w:rsid w:val="00F46F46"/>
    <w:rsid w:val="00F47839"/>
    <w:rsid w:val="00F518C2"/>
    <w:rsid w:val="00F51A57"/>
    <w:rsid w:val="00F52F10"/>
    <w:rsid w:val="00F52F85"/>
    <w:rsid w:val="00F53813"/>
    <w:rsid w:val="00F53CF4"/>
    <w:rsid w:val="00F54AD5"/>
    <w:rsid w:val="00F54BCF"/>
    <w:rsid w:val="00F55155"/>
    <w:rsid w:val="00F60957"/>
    <w:rsid w:val="00F6151C"/>
    <w:rsid w:val="00F6187C"/>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800D5"/>
    <w:rsid w:val="00F839CE"/>
    <w:rsid w:val="00F84342"/>
    <w:rsid w:val="00F85CA4"/>
    <w:rsid w:val="00F86A7A"/>
    <w:rsid w:val="00F86DCE"/>
    <w:rsid w:val="00F906D9"/>
    <w:rsid w:val="00F910F3"/>
    <w:rsid w:val="00F91B1D"/>
    <w:rsid w:val="00F92C3C"/>
    <w:rsid w:val="00F92D90"/>
    <w:rsid w:val="00F935F1"/>
    <w:rsid w:val="00F94295"/>
    <w:rsid w:val="00F94A1B"/>
    <w:rsid w:val="00F95498"/>
    <w:rsid w:val="00F963EE"/>
    <w:rsid w:val="00F96CF6"/>
    <w:rsid w:val="00FA0874"/>
    <w:rsid w:val="00FA14A6"/>
    <w:rsid w:val="00FA1597"/>
    <w:rsid w:val="00FA399C"/>
    <w:rsid w:val="00FA3A33"/>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E8F"/>
    <w:rsid w:val="00FC457A"/>
    <w:rsid w:val="00FC48F9"/>
    <w:rsid w:val="00FC508F"/>
    <w:rsid w:val="00FC623A"/>
    <w:rsid w:val="00FC632B"/>
    <w:rsid w:val="00FC71B5"/>
    <w:rsid w:val="00FC749D"/>
    <w:rsid w:val="00FD0DFF"/>
    <w:rsid w:val="00FD3143"/>
    <w:rsid w:val="00FD36D7"/>
    <w:rsid w:val="00FD5558"/>
    <w:rsid w:val="00FD58EF"/>
    <w:rsid w:val="00FD71DC"/>
    <w:rsid w:val="00FD769B"/>
    <w:rsid w:val="00FE2934"/>
    <w:rsid w:val="00FE5669"/>
    <w:rsid w:val="00FF0067"/>
    <w:rsid w:val="00FF4146"/>
    <w:rsid w:val="00FF680A"/>
    <w:rsid w:val="00FF6E5D"/>
    <w:rsid w:val="00FF7755"/>
    <w:rsid w:val="00FF78A3"/>
    <w:rsid w:val="010B87F8"/>
    <w:rsid w:val="016F7514"/>
    <w:rsid w:val="022574E5"/>
    <w:rsid w:val="0260FC9B"/>
    <w:rsid w:val="02B5B740"/>
    <w:rsid w:val="02F6B647"/>
    <w:rsid w:val="03044221"/>
    <w:rsid w:val="03B1CB96"/>
    <w:rsid w:val="03CD3F65"/>
    <w:rsid w:val="0472363A"/>
    <w:rsid w:val="047B7731"/>
    <w:rsid w:val="049F3714"/>
    <w:rsid w:val="05048070"/>
    <w:rsid w:val="05219E75"/>
    <w:rsid w:val="056BEE6A"/>
    <w:rsid w:val="05C4B226"/>
    <w:rsid w:val="06CEB3B9"/>
    <w:rsid w:val="0734DDAF"/>
    <w:rsid w:val="079DEBBA"/>
    <w:rsid w:val="07B317F3"/>
    <w:rsid w:val="08C8BEB5"/>
    <w:rsid w:val="09126A50"/>
    <w:rsid w:val="0A1CBF24"/>
    <w:rsid w:val="0B3571E9"/>
    <w:rsid w:val="0B5C126B"/>
    <w:rsid w:val="0C0A8AEC"/>
    <w:rsid w:val="0D1FA6E3"/>
    <w:rsid w:val="0D91DFEA"/>
    <w:rsid w:val="0DCD0090"/>
    <w:rsid w:val="0E0BBDA8"/>
    <w:rsid w:val="0E0EDE93"/>
    <w:rsid w:val="0E2C6729"/>
    <w:rsid w:val="0F2E79DF"/>
    <w:rsid w:val="0F431352"/>
    <w:rsid w:val="0FA6EBD2"/>
    <w:rsid w:val="1003B4FF"/>
    <w:rsid w:val="1035C407"/>
    <w:rsid w:val="10949F8C"/>
    <w:rsid w:val="10BDD542"/>
    <w:rsid w:val="10E437EE"/>
    <w:rsid w:val="10F4FDAE"/>
    <w:rsid w:val="112CCA13"/>
    <w:rsid w:val="12245342"/>
    <w:rsid w:val="13117F97"/>
    <w:rsid w:val="133B55C1"/>
    <w:rsid w:val="134CD38B"/>
    <w:rsid w:val="14F10B44"/>
    <w:rsid w:val="150E7C14"/>
    <w:rsid w:val="157A703B"/>
    <w:rsid w:val="16E84551"/>
    <w:rsid w:val="179CCA90"/>
    <w:rsid w:val="18679C2D"/>
    <w:rsid w:val="188375F9"/>
    <w:rsid w:val="1998FCF0"/>
    <w:rsid w:val="1A27AE40"/>
    <w:rsid w:val="1A3D5E3D"/>
    <w:rsid w:val="1A4A88C4"/>
    <w:rsid w:val="1A687AA4"/>
    <w:rsid w:val="1B38AA03"/>
    <w:rsid w:val="1B97C901"/>
    <w:rsid w:val="1C4FDC51"/>
    <w:rsid w:val="1C9ED45E"/>
    <w:rsid w:val="1CBAD6E2"/>
    <w:rsid w:val="1CEB8D3B"/>
    <w:rsid w:val="1D4EF531"/>
    <w:rsid w:val="1D7E2322"/>
    <w:rsid w:val="1E1C5B45"/>
    <w:rsid w:val="1E75D6FD"/>
    <w:rsid w:val="1ECC112D"/>
    <w:rsid w:val="1F4F882C"/>
    <w:rsid w:val="1F513334"/>
    <w:rsid w:val="1FFFE97E"/>
    <w:rsid w:val="2065F68E"/>
    <w:rsid w:val="2098CDAC"/>
    <w:rsid w:val="2155A788"/>
    <w:rsid w:val="21C098CB"/>
    <w:rsid w:val="21C2CAA7"/>
    <w:rsid w:val="2292014F"/>
    <w:rsid w:val="22A1E109"/>
    <w:rsid w:val="22B5FDE0"/>
    <w:rsid w:val="235A2A3E"/>
    <w:rsid w:val="23771D24"/>
    <w:rsid w:val="23A443AE"/>
    <w:rsid w:val="23CD609D"/>
    <w:rsid w:val="23E1B2E1"/>
    <w:rsid w:val="24394D0D"/>
    <w:rsid w:val="25B96464"/>
    <w:rsid w:val="25BCE063"/>
    <w:rsid w:val="25E24DC0"/>
    <w:rsid w:val="26074405"/>
    <w:rsid w:val="26386367"/>
    <w:rsid w:val="263DDB50"/>
    <w:rsid w:val="26634008"/>
    <w:rsid w:val="270C06EA"/>
    <w:rsid w:val="27474B30"/>
    <w:rsid w:val="2767C08C"/>
    <w:rsid w:val="27FB2C4C"/>
    <w:rsid w:val="280905EE"/>
    <w:rsid w:val="2925FA6E"/>
    <w:rsid w:val="2A437DCD"/>
    <w:rsid w:val="2AAD7A74"/>
    <w:rsid w:val="2B6EBDD9"/>
    <w:rsid w:val="2B9F0D3B"/>
    <w:rsid w:val="2CFE546D"/>
    <w:rsid w:val="2D3F28E9"/>
    <w:rsid w:val="2DAD73F9"/>
    <w:rsid w:val="2E1A9567"/>
    <w:rsid w:val="2E4AF587"/>
    <w:rsid w:val="2E9349FE"/>
    <w:rsid w:val="2EA7D3BA"/>
    <w:rsid w:val="2ED055F3"/>
    <w:rsid w:val="2ED56B0C"/>
    <w:rsid w:val="2EEBCD41"/>
    <w:rsid w:val="2EEBE033"/>
    <w:rsid w:val="2FE375DD"/>
    <w:rsid w:val="30865943"/>
    <w:rsid w:val="30B69111"/>
    <w:rsid w:val="30DE7E22"/>
    <w:rsid w:val="30F67208"/>
    <w:rsid w:val="31BB5E85"/>
    <w:rsid w:val="31EDD5C8"/>
    <w:rsid w:val="32129A0C"/>
    <w:rsid w:val="327F33D7"/>
    <w:rsid w:val="33196CF9"/>
    <w:rsid w:val="333667B4"/>
    <w:rsid w:val="333EF7B0"/>
    <w:rsid w:val="33C92410"/>
    <w:rsid w:val="34718EB0"/>
    <w:rsid w:val="34BDD5AA"/>
    <w:rsid w:val="34D0C1D7"/>
    <w:rsid w:val="35794FD5"/>
    <w:rsid w:val="35ADE6DC"/>
    <w:rsid w:val="35C90C14"/>
    <w:rsid w:val="3602B28C"/>
    <w:rsid w:val="3684AAEB"/>
    <w:rsid w:val="36E50F10"/>
    <w:rsid w:val="372312AF"/>
    <w:rsid w:val="37651821"/>
    <w:rsid w:val="380EE81C"/>
    <w:rsid w:val="3842EF21"/>
    <w:rsid w:val="384F27CC"/>
    <w:rsid w:val="387417D1"/>
    <w:rsid w:val="38E0C910"/>
    <w:rsid w:val="3910C5FC"/>
    <w:rsid w:val="3956B4AA"/>
    <w:rsid w:val="3990E0D7"/>
    <w:rsid w:val="39EE9311"/>
    <w:rsid w:val="3A0E64B0"/>
    <w:rsid w:val="3A3EB2D7"/>
    <w:rsid w:val="3AA59D46"/>
    <w:rsid w:val="3B695DC7"/>
    <w:rsid w:val="3B6B7E7F"/>
    <w:rsid w:val="3B901FAE"/>
    <w:rsid w:val="3BD8631E"/>
    <w:rsid w:val="3BE20A50"/>
    <w:rsid w:val="3C5E37AB"/>
    <w:rsid w:val="3C7E7F58"/>
    <w:rsid w:val="3C80145A"/>
    <w:rsid w:val="3CA8DAA0"/>
    <w:rsid w:val="3CAE6468"/>
    <w:rsid w:val="3D3356D5"/>
    <w:rsid w:val="3D4A25CA"/>
    <w:rsid w:val="3DC04E01"/>
    <w:rsid w:val="3E63316B"/>
    <w:rsid w:val="3EBF1F8E"/>
    <w:rsid w:val="3EE6B051"/>
    <w:rsid w:val="3F783ABA"/>
    <w:rsid w:val="3FC57A5B"/>
    <w:rsid w:val="4014F08B"/>
    <w:rsid w:val="40176FF4"/>
    <w:rsid w:val="405DCF55"/>
    <w:rsid w:val="4189BB86"/>
    <w:rsid w:val="41A7ABF6"/>
    <w:rsid w:val="41B91CC1"/>
    <w:rsid w:val="41E3C37B"/>
    <w:rsid w:val="424579BC"/>
    <w:rsid w:val="4251996E"/>
    <w:rsid w:val="4281A9CF"/>
    <w:rsid w:val="42901F1A"/>
    <w:rsid w:val="42C478DA"/>
    <w:rsid w:val="42F6879A"/>
    <w:rsid w:val="43498379"/>
    <w:rsid w:val="4366A319"/>
    <w:rsid w:val="43672B5F"/>
    <w:rsid w:val="44237515"/>
    <w:rsid w:val="442B794C"/>
    <w:rsid w:val="44CB8D1B"/>
    <w:rsid w:val="450C7C3B"/>
    <w:rsid w:val="4578A40A"/>
    <w:rsid w:val="45EA0DF6"/>
    <w:rsid w:val="45FF1263"/>
    <w:rsid w:val="46176DCC"/>
    <w:rsid w:val="4679BD2E"/>
    <w:rsid w:val="46BBE404"/>
    <w:rsid w:val="472112EC"/>
    <w:rsid w:val="47D6C98F"/>
    <w:rsid w:val="4826CF0E"/>
    <w:rsid w:val="485F5585"/>
    <w:rsid w:val="489506BB"/>
    <w:rsid w:val="49045A1C"/>
    <w:rsid w:val="4985EB19"/>
    <w:rsid w:val="49BC09CC"/>
    <w:rsid w:val="49F14C45"/>
    <w:rsid w:val="4A07C779"/>
    <w:rsid w:val="4A3BBD41"/>
    <w:rsid w:val="4A5D8E6B"/>
    <w:rsid w:val="4AD77423"/>
    <w:rsid w:val="4B5F36B4"/>
    <w:rsid w:val="4BA520E8"/>
    <w:rsid w:val="4C278656"/>
    <w:rsid w:val="4C337B5D"/>
    <w:rsid w:val="4C8881FE"/>
    <w:rsid w:val="4CAA3AB2"/>
    <w:rsid w:val="4CB9AAAD"/>
    <w:rsid w:val="4CC5FEE1"/>
    <w:rsid w:val="4CEF84C5"/>
    <w:rsid w:val="4D163B10"/>
    <w:rsid w:val="4D5A8601"/>
    <w:rsid w:val="4DDFF857"/>
    <w:rsid w:val="4DECD7A1"/>
    <w:rsid w:val="4EF13E1F"/>
    <w:rsid w:val="4F328297"/>
    <w:rsid w:val="4F3F8168"/>
    <w:rsid w:val="4FCED9AC"/>
    <w:rsid w:val="4FE9E61B"/>
    <w:rsid w:val="505CF42D"/>
    <w:rsid w:val="5082DC2C"/>
    <w:rsid w:val="50C6AB53"/>
    <w:rsid w:val="51D8A39B"/>
    <w:rsid w:val="521B8323"/>
    <w:rsid w:val="521E1ACE"/>
    <w:rsid w:val="5336235C"/>
    <w:rsid w:val="536ED828"/>
    <w:rsid w:val="53D6A62E"/>
    <w:rsid w:val="542AAC5F"/>
    <w:rsid w:val="542F33DB"/>
    <w:rsid w:val="544B2C82"/>
    <w:rsid w:val="545F6040"/>
    <w:rsid w:val="54817AB3"/>
    <w:rsid w:val="54F25417"/>
    <w:rsid w:val="56CE60CF"/>
    <w:rsid w:val="578B316B"/>
    <w:rsid w:val="57D3BD4A"/>
    <w:rsid w:val="5813C8D5"/>
    <w:rsid w:val="5836AB58"/>
    <w:rsid w:val="587B49DA"/>
    <w:rsid w:val="596090AF"/>
    <w:rsid w:val="5A288467"/>
    <w:rsid w:val="5AF5C4D8"/>
    <w:rsid w:val="5BBE7F58"/>
    <w:rsid w:val="5BD0E035"/>
    <w:rsid w:val="5BF61A02"/>
    <w:rsid w:val="5C68568D"/>
    <w:rsid w:val="5C9D38A0"/>
    <w:rsid w:val="5D94E11F"/>
    <w:rsid w:val="5D9C5246"/>
    <w:rsid w:val="5DA59CF2"/>
    <w:rsid w:val="5DD3CF6D"/>
    <w:rsid w:val="5DE3A0A5"/>
    <w:rsid w:val="5DF335AB"/>
    <w:rsid w:val="5E576491"/>
    <w:rsid w:val="5E641C63"/>
    <w:rsid w:val="5EF75C21"/>
    <w:rsid w:val="5F21BCE4"/>
    <w:rsid w:val="60794EB8"/>
    <w:rsid w:val="610D4416"/>
    <w:rsid w:val="611F88BA"/>
    <w:rsid w:val="6128C9B1"/>
    <w:rsid w:val="613784E6"/>
    <w:rsid w:val="61982D1D"/>
    <w:rsid w:val="61FF0F6F"/>
    <w:rsid w:val="624928DF"/>
    <w:rsid w:val="6275820D"/>
    <w:rsid w:val="633E67C7"/>
    <w:rsid w:val="63A55BF3"/>
    <w:rsid w:val="63D0A7CF"/>
    <w:rsid w:val="63FA064F"/>
    <w:rsid w:val="6412A7F0"/>
    <w:rsid w:val="64467673"/>
    <w:rsid w:val="64742E69"/>
    <w:rsid w:val="64C6FFEA"/>
    <w:rsid w:val="64D35DE7"/>
    <w:rsid w:val="65B39698"/>
    <w:rsid w:val="6690720E"/>
    <w:rsid w:val="6694EA2B"/>
    <w:rsid w:val="67763C1E"/>
    <w:rsid w:val="67C8F6EE"/>
    <w:rsid w:val="67D071E6"/>
    <w:rsid w:val="67E6E815"/>
    <w:rsid w:val="6892663B"/>
    <w:rsid w:val="6962C5DF"/>
    <w:rsid w:val="69CB03B6"/>
    <w:rsid w:val="6A21D7E8"/>
    <w:rsid w:val="6A6947D3"/>
    <w:rsid w:val="6BAA4740"/>
    <w:rsid w:val="6BE8EF23"/>
    <w:rsid w:val="6C54D56E"/>
    <w:rsid w:val="6CB51328"/>
    <w:rsid w:val="6D3A3231"/>
    <w:rsid w:val="6D3E4C35"/>
    <w:rsid w:val="6DE4E365"/>
    <w:rsid w:val="6E418A2B"/>
    <w:rsid w:val="6E4F3A73"/>
    <w:rsid w:val="6E63A2BC"/>
    <w:rsid w:val="6E7E5011"/>
    <w:rsid w:val="6EBB8140"/>
    <w:rsid w:val="6F8750B7"/>
    <w:rsid w:val="6FA4E042"/>
    <w:rsid w:val="6FECB3EA"/>
    <w:rsid w:val="700540B5"/>
    <w:rsid w:val="7140B0A3"/>
    <w:rsid w:val="717EF7BD"/>
    <w:rsid w:val="726A84B0"/>
    <w:rsid w:val="72B13DCE"/>
    <w:rsid w:val="72D91264"/>
    <w:rsid w:val="72F6F769"/>
    <w:rsid w:val="731063B0"/>
    <w:rsid w:val="732AF388"/>
    <w:rsid w:val="73AB4105"/>
    <w:rsid w:val="73C8B80A"/>
    <w:rsid w:val="745D65E0"/>
    <w:rsid w:val="764CE2A9"/>
    <w:rsid w:val="76704992"/>
    <w:rsid w:val="76761E16"/>
    <w:rsid w:val="768DF7DA"/>
    <w:rsid w:val="76AF10C2"/>
    <w:rsid w:val="76F22460"/>
    <w:rsid w:val="77B68987"/>
    <w:rsid w:val="784575ED"/>
    <w:rsid w:val="78FB88C4"/>
    <w:rsid w:val="7981F188"/>
    <w:rsid w:val="798F8A87"/>
    <w:rsid w:val="79E6B184"/>
    <w:rsid w:val="7ADDA63D"/>
    <w:rsid w:val="7AE23E91"/>
    <w:rsid w:val="7B0349D7"/>
    <w:rsid w:val="7B247CDE"/>
    <w:rsid w:val="7B978DDD"/>
    <w:rsid w:val="7BCA7DC3"/>
    <w:rsid w:val="7BEF0AFB"/>
    <w:rsid w:val="7C672454"/>
    <w:rsid w:val="7CF388DC"/>
    <w:rsid w:val="7D60B22A"/>
    <w:rsid w:val="7D61FD5C"/>
    <w:rsid w:val="7D71DC97"/>
    <w:rsid w:val="7DFB5F86"/>
    <w:rsid w:val="7E02F4B5"/>
    <w:rsid w:val="7F2B62F8"/>
    <w:rsid w:val="7F6B7ECE"/>
    <w:rsid w:val="7F9537CC"/>
    <w:rsid w:val="7F9EC516"/>
    <w:rsid w:val="7FAB8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9536">
      <w:bodyDiv w:val="1"/>
      <w:marLeft w:val="0"/>
      <w:marRight w:val="0"/>
      <w:marTop w:val="0"/>
      <w:marBottom w:val="0"/>
      <w:divBdr>
        <w:top w:val="none" w:sz="0" w:space="0" w:color="auto"/>
        <w:left w:val="none" w:sz="0" w:space="0" w:color="auto"/>
        <w:bottom w:val="none" w:sz="0" w:space="0" w:color="auto"/>
        <w:right w:val="none" w:sz="0" w:space="0" w:color="auto"/>
      </w:divBdr>
    </w:div>
    <w:div w:id="23096950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499">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507909115">
      <w:bodyDiv w:val="1"/>
      <w:marLeft w:val="0"/>
      <w:marRight w:val="0"/>
      <w:marTop w:val="0"/>
      <w:marBottom w:val="0"/>
      <w:divBdr>
        <w:top w:val="none" w:sz="0" w:space="0" w:color="auto"/>
        <w:left w:val="none" w:sz="0" w:space="0" w:color="auto"/>
        <w:bottom w:val="none" w:sz="0" w:space="0" w:color="auto"/>
        <w:right w:val="none" w:sz="0" w:space="0" w:color="auto"/>
      </w:divBdr>
    </w:div>
    <w:div w:id="579799336">
      <w:bodyDiv w:val="1"/>
      <w:marLeft w:val="0"/>
      <w:marRight w:val="0"/>
      <w:marTop w:val="0"/>
      <w:marBottom w:val="0"/>
      <w:divBdr>
        <w:top w:val="none" w:sz="0" w:space="0" w:color="auto"/>
        <w:left w:val="none" w:sz="0" w:space="0" w:color="auto"/>
        <w:bottom w:val="none" w:sz="0" w:space="0" w:color="auto"/>
        <w:right w:val="none" w:sz="0" w:space="0" w:color="auto"/>
      </w:divBdr>
    </w:div>
    <w:div w:id="613751344">
      <w:bodyDiv w:val="1"/>
      <w:marLeft w:val="0"/>
      <w:marRight w:val="0"/>
      <w:marTop w:val="0"/>
      <w:marBottom w:val="0"/>
      <w:divBdr>
        <w:top w:val="none" w:sz="0" w:space="0" w:color="auto"/>
        <w:left w:val="none" w:sz="0" w:space="0" w:color="auto"/>
        <w:bottom w:val="none" w:sz="0" w:space="0" w:color="auto"/>
        <w:right w:val="none" w:sz="0" w:space="0" w:color="auto"/>
      </w:divBdr>
    </w:div>
    <w:div w:id="667176983">
      <w:bodyDiv w:val="1"/>
      <w:marLeft w:val="0"/>
      <w:marRight w:val="0"/>
      <w:marTop w:val="0"/>
      <w:marBottom w:val="0"/>
      <w:divBdr>
        <w:top w:val="none" w:sz="0" w:space="0" w:color="auto"/>
        <w:left w:val="none" w:sz="0" w:space="0" w:color="auto"/>
        <w:bottom w:val="none" w:sz="0" w:space="0" w:color="auto"/>
        <w:right w:val="none" w:sz="0" w:space="0" w:color="auto"/>
      </w:divBdr>
    </w:div>
    <w:div w:id="683744156">
      <w:bodyDiv w:val="1"/>
      <w:marLeft w:val="0"/>
      <w:marRight w:val="0"/>
      <w:marTop w:val="0"/>
      <w:marBottom w:val="0"/>
      <w:divBdr>
        <w:top w:val="none" w:sz="0" w:space="0" w:color="auto"/>
        <w:left w:val="none" w:sz="0" w:space="0" w:color="auto"/>
        <w:bottom w:val="none" w:sz="0" w:space="0" w:color="auto"/>
        <w:right w:val="none" w:sz="0" w:space="0" w:color="auto"/>
      </w:divBdr>
    </w:div>
    <w:div w:id="751778047">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7943">
      <w:bodyDiv w:val="1"/>
      <w:marLeft w:val="0"/>
      <w:marRight w:val="0"/>
      <w:marTop w:val="0"/>
      <w:marBottom w:val="0"/>
      <w:divBdr>
        <w:top w:val="none" w:sz="0" w:space="0" w:color="auto"/>
        <w:left w:val="none" w:sz="0" w:space="0" w:color="auto"/>
        <w:bottom w:val="none" w:sz="0" w:space="0" w:color="auto"/>
        <w:right w:val="none" w:sz="0" w:space="0" w:color="auto"/>
      </w:divBdr>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16268825">
      <w:bodyDiv w:val="1"/>
      <w:marLeft w:val="0"/>
      <w:marRight w:val="0"/>
      <w:marTop w:val="0"/>
      <w:marBottom w:val="0"/>
      <w:divBdr>
        <w:top w:val="none" w:sz="0" w:space="0" w:color="auto"/>
        <w:left w:val="none" w:sz="0" w:space="0" w:color="auto"/>
        <w:bottom w:val="none" w:sz="0" w:space="0" w:color="auto"/>
        <w:right w:val="none" w:sz="0" w:space="0" w:color="auto"/>
      </w:divBdr>
    </w:div>
    <w:div w:id="1124811240">
      <w:bodyDiv w:val="1"/>
      <w:marLeft w:val="0"/>
      <w:marRight w:val="0"/>
      <w:marTop w:val="0"/>
      <w:marBottom w:val="0"/>
      <w:divBdr>
        <w:top w:val="none" w:sz="0" w:space="0" w:color="auto"/>
        <w:left w:val="none" w:sz="0" w:space="0" w:color="auto"/>
        <w:bottom w:val="none" w:sz="0" w:space="0" w:color="auto"/>
        <w:right w:val="none" w:sz="0" w:space="0" w:color="auto"/>
      </w:divBdr>
    </w:div>
    <w:div w:id="1138761020">
      <w:bodyDiv w:val="1"/>
      <w:marLeft w:val="0"/>
      <w:marRight w:val="0"/>
      <w:marTop w:val="0"/>
      <w:marBottom w:val="0"/>
      <w:divBdr>
        <w:top w:val="none" w:sz="0" w:space="0" w:color="auto"/>
        <w:left w:val="none" w:sz="0" w:space="0" w:color="auto"/>
        <w:bottom w:val="none" w:sz="0" w:space="0" w:color="auto"/>
        <w:right w:val="none" w:sz="0" w:space="0" w:color="auto"/>
      </w:divBdr>
    </w:div>
    <w:div w:id="1143959792">
      <w:bodyDiv w:val="1"/>
      <w:marLeft w:val="0"/>
      <w:marRight w:val="0"/>
      <w:marTop w:val="0"/>
      <w:marBottom w:val="0"/>
      <w:divBdr>
        <w:top w:val="none" w:sz="0" w:space="0" w:color="auto"/>
        <w:left w:val="none" w:sz="0" w:space="0" w:color="auto"/>
        <w:bottom w:val="none" w:sz="0" w:space="0" w:color="auto"/>
        <w:right w:val="none" w:sz="0" w:space="0" w:color="auto"/>
      </w:divBdr>
    </w:div>
    <w:div w:id="1158577170">
      <w:bodyDiv w:val="1"/>
      <w:marLeft w:val="0"/>
      <w:marRight w:val="0"/>
      <w:marTop w:val="0"/>
      <w:marBottom w:val="0"/>
      <w:divBdr>
        <w:top w:val="none" w:sz="0" w:space="0" w:color="auto"/>
        <w:left w:val="none" w:sz="0" w:space="0" w:color="auto"/>
        <w:bottom w:val="none" w:sz="0" w:space="0" w:color="auto"/>
        <w:right w:val="none" w:sz="0" w:space="0" w:color="auto"/>
      </w:divBdr>
    </w:div>
    <w:div w:id="1254438641">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22603280">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65929407">
      <w:bodyDiv w:val="1"/>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3324">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0272">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41634915">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b32454495da5406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2531fe8aadc840c4"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1EB1-F863-4B34-9E99-6D386213A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CB1A2C09-F74A-448C-9D6D-EF554C57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2772</Words>
  <Characters>15248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11</cp:revision>
  <cp:lastPrinted>2020-02-21T13:13:00Z</cp:lastPrinted>
  <dcterms:created xsi:type="dcterms:W3CDTF">2022-07-07T18:41:00Z</dcterms:created>
  <dcterms:modified xsi:type="dcterms:W3CDTF">2022-08-16T21:41:00Z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