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9E58" w14:textId="77777777" w:rsidR="007C34AD" w:rsidRPr="007C34AD" w:rsidRDefault="007C34AD" w:rsidP="007C34AD">
      <w:pPr>
        <w:pBdr>
          <w:top w:val="single" w:sz="4" w:space="0" w:color="auto"/>
          <w:left w:val="single" w:sz="4" w:space="4" w:color="auto"/>
          <w:bottom w:val="single" w:sz="4" w:space="1" w:color="auto"/>
          <w:right w:val="single" w:sz="4" w:space="4" w:color="auto"/>
        </w:pBdr>
        <w:shd w:val="clear" w:color="auto" w:fill="FFFFFF"/>
        <w:overflowPunct w:val="0"/>
        <w:jc w:val="both"/>
        <w:rPr>
          <w:rFonts w:ascii="Arial" w:hAnsi="Arial" w:cs="Arial"/>
          <w:color w:val="FF0000"/>
          <w:spacing w:val="-4"/>
          <w:kern w:val="28"/>
          <w:sz w:val="18"/>
          <w:szCs w:val="18"/>
          <w:lang w:val="es-419" w:eastAsia="fr-FR"/>
        </w:rPr>
      </w:pPr>
      <w:bookmarkStart w:id="0" w:name="_Hlk76320119"/>
      <w:r w:rsidRPr="007C34AD">
        <w:rPr>
          <w:rFonts w:ascii="Arial" w:hAnsi="Arial" w:cs="Arial"/>
          <w:color w:val="FF0000"/>
          <w:spacing w:val="-4"/>
          <w:kern w:val="2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B370C8" w14:textId="77777777" w:rsidR="007C34AD" w:rsidRPr="007C34AD" w:rsidRDefault="007C34AD" w:rsidP="007C34AD">
      <w:pPr>
        <w:overflowPunct w:val="0"/>
        <w:jc w:val="both"/>
        <w:rPr>
          <w:rFonts w:ascii="Arial" w:hAnsi="Arial" w:cs="Arial"/>
          <w:kern w:val="28"/>
          <w:sz w:val="20"/>
          <w:szCs w:val="20"/>
          <w:lang w:val="es-419"/>
        </w:rPr>
      </w:pPr>
    </w:p>
    <w:p w14:paraId="66E9BE2F" w14:textId="7975E46D" w:rsidR="007C34AD" w:rsidRPr="007C34AD" w:rsidRDefault="007C34AD" w:rsidP="007C34AD">
      <w:pPr>
        <w:overflowPunct w:val="0"/>
        <w:jc w:val="both"/>
        <w:rPr>
          <w:rFonts w:ascii="Arial" w:hAnsi="Arial" w:cs="Arial"/>
          <w:bCs/>
          <w:kern w:val="28"/>
          <w:sz w:val="20"/>
          <w:szCs w:val="20"/>
          <w:lang w:val="es-ES_tradnl"/>
        </w:rPr>
      </w:pPr>
      <w:r w:rsidRPr="007C34AD">
        <w:rPr>
          <w:rFonts w:ascii="Arial" w:hAnsi="Arial" w:cs="Arial"/>
          <w:bCs/>
          <w:kern w:val="28"/>
          <w:sz w:val="20"/>
          <w:szCs w:val="20"/>
          <w:lang w:val="es-ES_tradnl"/>
        </w:rPr>
        <w:t>Asunto</w:t>
      </w:r>
      <w:r w:rsidRPr="007C34AD">
        <w:rPr>
          <w:rFonts w:ascii="Arial" w:hAnsi="Arial" w:cs="Arial"/>
          <w:bCs/>
          <w:kern w:val="28"/>
          <w:sz w:val="20"/>
          <w:szCs w:val="20"/>
          <w:lang w:val="es-ES_tradnl"/>
        </w:rPr>
        <w:tab/>
      </w:r>
      <w:r w:rsidRPr="007C34AD">
        <w:rPr>
          <w:rFonts w:ascii="Arial" w:hAnsi="Arial" w:cs="Arial"/>
          <w:bCs/>
          <w:kern w:val="28"/>
          <w:sz w:val="20"/>
          <w:szCs w:val="20"/>
          <w:lang w:val="es-ES_tradnl"/>
        </w:rPr>
        <w:tab/>
      </w:r>
      <w:r w:rsidRPr="007C34AD">
        <w:rPr>
          <w:rFonts w:ascii="Arial" w:hAnsi="Arial" w:cs="Arial"/>
          <w:bCs/>
          <w:kern w:val="28"/>
          <w:sz w:val="20"/>
          <w:szCs w:val="20"/>
          <w:lang w:val="es-ES_tradnl"/>
        </w:rPr>
        <w:tab/>
        <w:t>: Sentencia de tutela en primera instancia</w:t>
      </w:r>
    </w:p>
    <w:p w14:paraId="3031F495" w14:textId="4F4870EE" w:rsidR="007C34AD" w:rsidRPr="007C34AD" w:rsidRDefault="007C34AD" w:rsidP="007C34AD">
      <w:pPr>
        <w:overflowPunct w:val="0"/>
        <w:jc w:val="both"/>
        <w:rPr>
          <w:rFonts w:ascii="Arial" w:hAnsi="Arial" w:cs="Arial"/>
          <w:bCs/>
          <w:kern w:val="28"/>
          <w:sz w:val="20"/>
          <w:szCs w:val="20"/>
          <w:lang w:val="es-CO"/>
        </w:rPr>
      </w:pPr>
      <w:r w:rsidRPr="007C34AD">
        <w:rPr>
          <w:rFonts w:ascii="Arial" w:hAnsi="Arial" w:cs="Arial"/>
          <w:bCs/>
          <w:kern w:val="28"/>
          <w:sz w:val="20"/>
          <w:szCs w:val="20"/>
          <w:lang w:val="es-ES_tradnl"/>
        </w:rPr>
        <w:t xml:space="preserve">Accionante </w:t>
      </w:r>
      <w:r w:rsidRPr="007C34AD">
        <w:rPr>
          <w:rFonts w:ascii="Arial" w:hAnsi="Arial" w:cs="Arial"/>
          <w:bCs/>
          <w:kern w:val="28"/>
          <w:sz w:val="20"/>
          <w:szCs w:val="20"/>
          <w:lang w:val="es-ES_tradnl"/>
        </w:rPr>
        <w:tab/>
        <w:t xml:space="preserve"> </w:t>
      </w:r>
      <w:r w:rsidRPr="007C34AD">
        <w:rPr>
          <w:rFonts w:ascii="Arial" w:hAnsi="Arial" w:cs="Arial"/>
          <w:bCs/>
          <w:kern w:val="28"/>
          <w:sz w:val="20"/>
          <w:szCs w:val="20"/>
          <w:lang w:val="es-ES_tradnl"/>
        </w:rPr>
        <w:tab/>
        <w:t>: Sociedad D1 SAS antes Koba Colombia SAS</w:t>
      </w:r>
    </w:p>
    <w:p w14:paraId="0780B400" w14:textId="0752E71F" w:rsidR="007C34AD" w:rsidRPr="007C34AD" w:rsidRDefault="007C34AD" w:rsidP="007C34AD">
      <w:pPr>
        <w:overflowPunct w:val="0"/>
        <w:jc w:val="both"/>
        <w:rPr>
          <w:rFonts w:ascii="Arial" w:hAnsi="Arial" w:cs="Arial"/>
          <w:bCs/>
          <w:kern w:val="28"/>
          <w:sz w:val="20"/>
          <w:szCs w:val="20"/>
          <w:lang w:val="es-ES_tradnl"/>
        </w:rPr>
      </w:pPr>
      <w:r w:rsidRPr="007C34AD">
        <w:rPr>
          <w:rFonts w:ascii="Arial" w:hAnsi="Arial" w:cs="Arial"/>
          <w:bCs/>
          <w:kern w:val="28"/>
          <w:sz w:val="20"/>
          <w:szCs w:val="20"/>
          <w:lang w:val="es-ES_tradnl"/>
        </w:rPr>
        <w:t xml:space="preserve">Accionado </w:t>
      </w:r>
      <w:r w:rsidRPr="007C34AD">
        <w:rPr>
          <w:rFonts w:ascii="Arial" w:hAnsi="Arial" w:cs="Arial"/>
          <w:bCs/>
          <w:kern w:val="28"/>
          <w:sz w:val="20"/>
          <w:szCs w:val="20"/>
          <w:lang w:val="es-ES_tradnl"/>
        </w:rPr>
        <w:tab/>
      </w:r>
      <w:r w:rsidRPr="007C34AD">
        <w:rPr>
          <w:rFonts w:ascii="Arial" w:hAnsi="Arial" w:cs="Arial"/>
          <w:bCs/>
          <w:kern w:val="28"/>
          <w:sz w:val="20"/>
          <w:szCs w:val="20"/>
          <w:lang w:val="es-ES_tradnl"/>
        </w:rPr>
        <w:tab/>
        <w:t>: Juzgado Promiscuo del Circuito de Quinchía, R.</w:t>
      </w:r>
    </w:p>
    <w:p w14:paraId="6F861C7E" w14:textId="178B2DC4" w:rsidR="007C34AD" w:rsidRPr="007C34AD" w:rsidRDefault="007C34AD" w:rsidP="007C34AD">
      <w:pPr>
        <w:overflowPunct w:val="0"/>
        <w:jc w:val="both"/>
        <w:rPr>
          <w:rFonts w:ascii="Arial" w:hAnsi="Arial" w:cs="Arial"/>
          <w:bCs/>
          <w:kern w:val="28"/>
          <w:sz w:val="20"/>
          <w:szCs w:val="20"/>
          <w:lang w:val="es-ES_tradnl"/>
        </w:rPr>
      </w:pPr>
      <w:r w:rsidRPr="007C34AD">
        <w:rPr>
          <w:rFonts w:ascii="Arial" w:hAnsi="Arial" w:cs="Arial"/>
          <w:bCs/>
          <w:kern w:val="28"/>
          <w:sz w:val="20"/>
          <w:szCs w:val="20"/>
          <w:lang w:val="es-ES_tradnl"/>
        </w:rPr>
        <w:t>Vinculados</w:t>
      </w:r>
      <w:r w:rsidRPr="007C34AD">
        <w:rPr>
          <w:rFonts w:ascii="Arial" w:hAnsi="Arial" w:cs="Arial"/>
          <w:bCs/>
          <w:kern w:val="28"/>
          <w:sz w:val="20"/>
          <w:szCs w:val="20"/>
          <w:lang w:val="es-ES_tradnl"/>
        </w:rPr>
        <w:tab/>
      </w:r>
      <w:r w:rsidRPr="007C34AD">
        <w:rPr>
          <w:rFonts w:ascii="Arial" w:hAnsi="Arial" w:cs="Arial"/>
          <w:bCs/>
          <w:kern w:val="28"/>
          <w:sz w:val="20"/>
          <w:szCs w:val="20"/>
          <w:lang w:val="es-ES_tradnl"/>
        </w:rPr>
        <w:tab/>
        <w:t>: Mario Restrepo y otros</w:t>
      </w:r>
    </w:p>
    <w:p w14:paraId="07000C55" w14:textId="1A3F2556" w:rsidR="007C34AD" w:rsidRPr="007C34AD" w:rsidRDefault="007C34AD" w:rsidP="007C34AD">
      <w:pPr>
        <w:overflowPunct w:val="0"/>
        <w:jc w:val="both"/>
        <w:rPr>
          <w:rFonts w:ascii="Arial" w:hAnsi="Arial" w:cs="Arial"/>
          <w:bCs/>
          <w:kern w:val="28"/>
          <w:sz w:val="20"/>
          <w:szCs w:val="20"/>
          <w:lang w:val="es-ES_tradnl"/>
        </w:rPr>
      </w:pPr>
      <w:r w:rsidRPr="007C34AD">
        <w:rPr>
          <w:rFonts w:ascii="Arial" w:hAnsi="Arial" w:cs="Arial"/>
          <w:bCs/>
          <w:kern w:val="28"/>
          <w:sz w:val="20"/>
          <w:szCs w:val="20"/>
          <w:lang w:val="es-ES_tradnl"/>
        </w:rPr>
        <w:t>Radicación</w:t>
      </w:r>
      <w:r w:rsidRPr="007C34AD">
        <w:rPr>
          <w:rFonts w:ascii="Arial" w:hAnsi="Arial" w:cs="Arial"/>
          <w:bCs/>
          <w:kern w:val="28"/>
          <w:sz w:val="20"/>
          <w:szCs w:val="20"/>
          <w:lang w:val="es-ES_tradnl"/>
        </w:rPr>
        <w:tab/>
      </w:r>
      <w:r w:rsidRPr="007C34AD">
        <w:rPr>
          <w:rFonts w:ascii="Arial" w:hAnsi="Arial" w:cs="Arial"/>
          <w:bCs/>
          <w:kern w:val="28"/>
          <w:sz w:val="20"/>
          <w:szCs w:val="20"/>
          <w:lang w:val="es-ES_tradnl"/>
        </w:rPr>
        <w:tab/>
        <w:t>: 66001-22-13-000-</w:t>
      </w:r>
      <w:r w:rsidRPr="007C34AD">
        <w:rPr>
          <w:rFonts w:ascii="Arial" w:hAnsi="Arial" w:cs="Arial"/>
          <w:b/>
          <w:bCs/>
          <w:kern w:val="28"/>
          <w:sz w:val="20"/>
          <w:szCs w:val="20"/>
          <w:lang w:val="es-ES_tradnl"/>
        </w:rPr>
        <w:t>2022-00235-00</w:t>
      </w:r>
    </w:p>
    <w:p w14:paraId="34ACDE71" w14:textId="5408005E" w:rsidR="007C34AD" w:rsidRPr="007C34AD" w:rsidRDefault="007C34AD" w:rsidP="007C34AD">
      <w:pPr>
        <w:overflowPunct w:val="0"/>
        <w:jc w:val="both"/>
        <w:rPr>
          <w:rFonts w:ascii="Arial" w:hAnsi="Arial" w:cs="Arial"/>
          <w:bCs/>
          <w:kern w:val="28"/>
          <w:sz w:val="20"/>
          <w:szCs w:val="20"/>
          <w:lang w:val="es-ES_tradnl"/>
        </w:rPr>
      </w:pPr>
      <w:r w:rsidRPr="007C34AD">
        <w:rPr>
          <w:rFonts w:ascii="Arial" w:hAnsi="Arial" w:cs="Arial"/>
          <w:bCs/>
          <w:kern w:val="28"/>
          <w:sz w:val="20"/>
          <w:szCs w:val="20"/>
          <w:lang w:val="es-ES_tradnl"/>
        </w:rPr>
        <w:t xml:space="preserve">Mg. Ponente </w:t>
      </w:r>
      <w:r w:rsidR="00EA250D">
        <w:rPr>
          <w:rFonts w:ascii="Arial" w:hAnsi="Arial" w:cs="Arial"/>
          <w:bCs/>
          <w:kern w:val="28"/>
          <w:sz w:val="20"/>
          <w:szCs w:val="20"/>
          <w:lang w:val="es-ES_tradnl"/>
        </w:rPr>
        <w:tab/>
      </w:r>
      <w:r w:rsidRPr="007C34AD">
        <w:rPr>
          <w:rFonts w:ascii="Arial" w:hAnsi="Arial" w:cs="Arial"/>
          <w:bCs/>
          <w:kern w:val="28"/>
          <w:sz w:val="20"/>
          <w:szCs w:val="20"/>
          <w:lang w:val="es-ES_tradnl"/>
        </w:rPr>
        <w:tab/>
        <w:t xml:space="preserve">: </w:t>
      </w:r>
      <w:r w:rsidR="007D79EF" w:rsidRPr="007C34AD">
        <w:rPr>
          <w:rFonts w:ascii="Arial" w:hAnsi="Arial" w:cs="Arial"/>
          <w:bCs/>
          <w:kern w:val="28"/>
          <w:sz w:val="20"/>
          <w:szCs w:val="20"/>
          <w:lang w:val="es-ES_tradnl"/>
        </w:rPr>
        <w:t>DUBERNEY GRISALES HERRERA</w:t>
      </w:r>
    </w:p>
    <w:p w14:paraId="66DE56E9" w14:textId="521ED19A" w:rsidR="007C34AD" w:rsidRPr="007C34AD" w:rsidRDefault="007C34AD" w:rsidP="007C34AD">
      <w:pPr>
        <w:overflowPunct w:val="0"/>
        <w:jc w:val="both"/>
        <w:rPr>
          <w:rFonts w:ascii="Arial" w:hAnsi="Arial" w:cs="Arial"/>
          <w:b/>
          <w:bCs/>
          <w:kern w:val="28"/>
          <w:sz w:val="20"/>
          <w:szCs w:val="20"/>
        </w:rPr>
      </w:pPr>
      <w:r w:rsidRPr="007C34AD">
        <w:rPr>
          <w:rFonts w:ascii="Arial" w:hAnsi="Arial" w:cs="Arial"/>
          <w:bCs/>
          <w:kern w:val="28"/>
          <w:sz w:val="20"/>
          <w:szCs w:val="20"/>
        </w:rPr>
        <w:t>Acta número</w:t>
      </w:r>
      <w:r w:rsidRPr="007C34AD">
        <w:rPr>
          <w:rFonts w:ascii="Arial" w:hAnsi="Arial" w:cs="Arial"/>
          <w:bCs/>
          <w:kern w:val="28"/>
          <w:sz w:val="20"/>
          <w:szCs w:val="20"/>
        </w:rPr>
        <w:tab/>
      </w:r>
      <w:r w:rsidR="00EA250D">
        <w:rPr>
          <w:rFonts w:ascii="Arial" w:hAnsi="Arial" w:cs="Arial"/>
          <w:bCs/>
          <w:kern w:val="28"/>
          <w:sz w:val="20"/>
          <w:szCs w:val="20"/>
        </w:rPr>
        <w:tab/>
      </w:r>
      <w:r w:rsidRPr="007C34AD">
        <w:rPr>
          <w:rFonts w:ascii="Arial" w:hAnsi="Arial" w:cs="Arial"/>
          <w:bCs/>
          <w:kern w:val="28"/>
          <w:sz w:val="20"/>
          <w:szCs w:val="20"/>
        </w:rPr>
        <w:t>: 403 de 24-08-2022</w:t>
      </w:r>
    </w:p>
    <w:p w14:paraId="53E2F0B7" w14:textId="77777777" w:rsidR="007C34AD" w:rsidRPr="007C34AD" w:rsidRDefault="007C34AD" w:rsidP="007C34AD">
      <w:pPr>
        <w:overflowPunct w:val="0"/>
        <w:jc w:val="both"/>
        <w:rPr>
          <w:rFonts w:ascii="Arial" w:hAnsi="Arial" w:cs="Arial"/>
          <w:kern w:val="28"/>
          <w:sz w:val="20"/>
          <w:szCs w:val="20"/>
          <w:lang w:val="es-419"/>
        </w:rPr>
      </w:pPr>
    </w:p>
    <w:p w14:paraId="53B14460" w14:textId="5A8AEC19" w:rsidR="0037511F" w:rsidRDefault="006252EF" w:rsidP="0037511F">
      <w:pPr>
        <w:widowControl/>
        <w:autoSpaceDE/>
        <w:adjustRightInd/>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 xml:space="preserve">DEBIDO PROCESO / TUTELA CONTRA DECISIÓN JUDICIAL / REQUISITOS GENERALES Y ESPECÍFICOS DE PROCEDIBILIDAD / </w:t>
      </w:r>
      <w:r>
        <w:rPr>
          <w:rFonts w:ascii="Arial" w:hAnsi="Arial" w:cs="Arial"/>
          <w:b/>
          <w:sz w:val="20"/>
          <w:szCs w:val="20"/>
          <w:lang w:val="es-419"/>
        </w:rPr>
        <w:t>DEFECTO PROCEDIMENTAL / DEFINICIÓN / NOTIFICACIÓN ELECTRÓNICA / SE DENIEGA EL AMPARO.</w:t>
      </w:r>
      <w:r>
        <w:rPr>
          <w:rFonts w:ascii="Arial" w:hAnsi="Arial" w:cs="Arial"/>
          <w:b/>
          <w:bCs/>
          <w:iCs/>
          <w:sz w:val="20"/>
          <w:szCs w:val="20"/>
          <w:lang w:val="es-419" w:eastAsia="fr-FR"/>
        </w:rPr>
        <w:t xml:space="preserve"> </w:t>
      </w:r>
    </w:p>
    <w:p w14:paraId="5298ED6B" w14:textId="77777777" w:rsidR="0037511F" w:rsidRDefault="0037511F" w:rsidP="0037511F">
      <w:pPr>
        <w:widowControl/>
        <w:autoSpaceDE/>
        <w:adjustRightInd/>
        <w:jc w:val="both"/>
        <w:rPr>
          <w:rFonts w:ascii="Arial" w:hAnsi="Arial" w:cs="Arial"/>
          <w:sz w:val="20"/>
          <w:szCs w:val="20"/>
          <w:lang w:val="es-419"/>
        </w:rPr>
      </w:pPr>
    </w:p>
    <w:p w14:paraId="4FD8F3D8" w14:textId="77777777" w:rsidR="0037511F" w:rsidRDefault="0037511F" w:rsidP="0037511F">
      <w:pPr>
        <w:widowControl/>
        <w:autoSpaceDE/>
        <w:adjustRightInd/>
        <w:jc w:val="both"/>
        <w:rPr>
          <w:rFonts w:ascii="Arial" w:hAnsi="Arial" w:cs="Arial"/>
          <w:sz w:val="20"/>
          <w:szCs w:val="20"/>
          <w:lang w:val="es-419"/>
        </w:rPr>
      </w:pPr>
      <w:r>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Pr>
          <w:rFonts w:ascii="Arial" w:hAnsi="Arial" w:cs="Arial"/>
          <w:sz w:val="20"/>
          <w:szCs w:val="20"/>
          <w:lang w:val="es-419"/>
        </w:rPr>
        <w:t>re-definición</w:t>
      </w:r>
      <w:proofErr w:type="spellEnd"/>
      <w:r>
        <w:rPr>
          <w:rFonts w:ascii="Arial" w:hAnsi="Arial" w:cs="Arial"/>
          <w:sz w:val="20"/>
          <w:szCs w:val="20"/>
          <w:lang w:val="es-419"/>
        </w:rPr>
        <w:t xml:space="preserve"> dogmática entre 2003 y 2005, básicamente sustituyó la expresión “vías de hecho” por la de “causales genéricas de procedibilidad” y ensanchó las causales especiales…</w:t>
      </w:r>
    </w:p>
    <w:p w14:paraId="510F745E" w14:textId="0265DC30" w:rsidR="0037511F" w:rsidRDefault="0037511F" w:rsidP="0037511F">
      <w:pPr>
        <w:widowControl/>
        <w:autoSpaceDE/>
        <w:adjustRightInd/>
        <w:jc w:val="both"/>
        <w:rPr>
          <w:rFonts w:ascii="Arial" w:hAnsi="Arial" w:cs="Arial"/>
          <w:sz w:val="20"/>
          <w:szCs w:val="20"/>
          <w:lang w:val="es-419"/>
        </w:rPr>
      </w:pPr>
    </w:p>
    <w:p w14:paraId="2981B7C4" w14:textId="77777777" w:rsidR="00C26038" w:rsidRPr="00C26038" w:rsidRDefault="00C26038" w:rsidP="00C26038">
      <w:pPr>
        <w:rPr>
          <w:rFonts w:ascii="Arial" w:hAnsi="Arial" w:cs="Arial"/>
          <w:sz w:val="20"/>
          <w:szCs w:val="20"/>
          <w:lang w:val="es-419"/>
        </w:rPr>
      </w:pPr>
      <w:r w:rsidRPr="00C26038">
        <w:rPr>
          <w:rFonts w:ascii="Arial" w:hAnsi="Arial" w:cs="Arial"/>
          <w:sz w:val="20"/>
          <w:szCs w:val="20"/>
          <w:lang w:val="es-419"/>
        </w:rPr>
        <w:t>Los requisitos generales de procedibilidad… son: (i) Que el asunto sea de relevancia constitucional; (ii) Que se hayan agotado los medios ordinarios y extraordinarios de defensa judicial al alcance del afectado; (iii) Que se cumpla con el requisito de inmediatez…</w:t>
      </w:r>
    </w:p>
    <w:p w14:paraId="070EBA64" w14:textId="77777777" w:rsidR="00C26038" w:rsidRDefault="00C26038" w:rsidP="0037511F">
      <w:pPr>
        <w:widowControl/>
        <w:autoSpaceDE/>
        <w:adjustRightInd/>
        <w:jc w:val="both"/>
        <w:rPr>
          <w:rFonts w:ascii="Arial" w:hAnsi="Arial" w:cs="Arial"/>
          <w:sz w:val="20"/>
          <w:szCs w:val="20"/>
          <w:lang w:val="es-419"/>
        </w:rPr>
      </w:pPr>
    </w:p>
    <w:p w14:paraId="58F01E40" w14:textId="77777777" w:rsidR="0037511F" w:rsidRDefault="0037511F" w:rsidP="0037511F">
      <w:pPr>
        <w:widowControl/>
        <w:autoSpaceDE/>
        <w:adjustRightInd/>
        <w:jc w:val="both"/>
        <w:rPr>
          <w:rFonts w:ascii="Arial" w:hAnsi="Arial" w:cs="Arial"/>
          <w:sz w:val="20"/>
          <w:szCs w:val="20"/>
          <w:lang w:val="es-419"/>
        </w:rPr>
      </w:pPr>
      <w:r>
        <w:rPr>
          <w:rFonts w:ascii="Arial" w:hAnsi="Arial" w:cs="Arial"/>
          <w:sz w:val="20"/>
          <w:szCs w:val="20"/>
          <w:lang w:val="es-419"/>
        </w:rPr>
        <w:t>De otra parte, como causales especiales de procedibilidad, se han definido los siguientes: (i) Defecto orgánico, (ii) Defecto procedimental absoluto, (iii) Defecto fáctico, (iv) Error inducido, (v) Decisión sin motivación, (vi) Defecto material o sustantivo…</w:t>
      </w:r>
    </w:p>
    <w:p w14:paraId="0EC570DE" w14:textId="77777777" w:rsidR="0037511F" w:rsidRDefault="0037511F" w:rsidP="0037511F">
      <w:pPr>
        <w:widowControl/>
        <w:autoSpaceDE/>
        <w:adjustRightInd/>
        <w:jc w:val="both"/>
        <w:rPr>
          <w:rFonts w:ascii="Arial" w:hAnsi="Arial" w:cs="Arial"/>
          <w:sz w:val="20"/>
          <w:szCs w:val="20"/>
          <w:lang w:val="es-419"/>
        </w:rPr>
      </w:pPr>
    </w:p>
    <w:p w14:paraId="4787B28A" w14:textId="77777777" w:rsidR="0037511F" w:rsidRDefault="0037511F" w:rsidP="0037511F">
      <w:pPr>
        <w:widowControl/>
        <w:autoSpaceDE/>
        <w:adjustRightInd/>
        <w:jc w:val="both"/>
        <w:rPr>
          <w:rFonts w:ascii="Arial" w:hAnsi="Arial" w:cs="Arial"/>
          <w:sz w:val="20"/>
          <w:szCs w:val="20"/>
          <w:lang w:val="es-419"/>
        </w:rPr>
      </w:pPr>
      <w:r>
        <w:rPr>
          <w:rFonts w:ascii="Arial" w:hAnsi="Arial" w:cs="Arial"/>
          <w:sz w:val="20"/>
          <w:szCs w:val="20"/>
          <w:lang w:val="es-419"/>
        </w:rPr>
        <w:t>La CC ha establecido que este defecto -procedimental- se configura “(…) cuando el juzgador viola derechos fundamentales al negar el derecho sustancial, ya sea por no aplicar la norma procesal acorde con el procedimiento de que se trate, o cuando excede la aplicación de formalidades procesales que hacen nugatorio un derecho (…)”.</w:t>
      </w:r>
    </w:p>
    <w:p w14:paraId="3BD93352" w14:textId="77777777" w:rsidR="0037511F" w:rsidRDefault="0037511F" w:rsidP="0037511F">
      <w:pPr>
        <w:widowControl/>
        <w:autoSpaceDE/>
        <w:adjustRightInd/>
        <w:jc w:val="both"/>
        <w:rPr>
          <w:rFonts w:ascii="Arial" w:hAnsi="Arial" w:cs="Arial"/>
          <w:sz w:val="20"/>
          <w:szCs w:val="20"/>
        </w:rPr>
      </w:pPr>
    </w:p>
    <w:p w14:paraId="0690E6D5" w14:textId="58D53568" w:rsidR="007C34AD" w:rsidRPr="007C34AD" w:rsidRDefault="00653E1B" w:rsidP="007C34AD">
      <w:pPr>
        <w:overflowPunct w:val="0"/>
        <w:jc w:val="both"/>
        <w:rPr>
          <w:rFonts w:ascii="Arial" w:hAnsi="Arial" w:cs="Arial"/>
          <w:kern w:val="28"/>
          <w:sz w:val="20"/>
          <w:szCs w:val="20"/>
          <w:lang w:val="es-419"/>
        </w:rPr>
      </w:pPr>
      <w:r w:rsidRPr="00653E1B">
        <w:rPr>
          <w:rFonts w:ascii="Arial" w:hAnsi="Arial" w:cs="Arial"/>
          <w:kern w:val="28"/>
          <w:sz w:val="20"/>
          <w:szCs w:val="20"/>
          <w:lang w:val="es-419"/>
        </w:rPr>
        <w:t>Para la judicatura es indiscutible que el juzgador no incurrió en el defecto endilgado, como quiera que sus decisiones se ciñeron al procedimiento dispuesto por el legislador. Aun cuando careció de sostén doctrinario y jurisprudencial en cuanto al correo electrónico que puede emplear para realizar la notificación, el juicio se ajustó a la interpretación razonable de la norma, sin que comporte en modo alguno, la trasgresión del debido proceso invocado.</w:t>
      </w:r>
    </w:p>
    <w:p w14:paraId="7FF43159" w14:textId="77777777" w:rsidR="007C34AD" w:rsidRPr="007C34AD" w:rsidRDefault="007C34AD" w:rsidP="007C34AD">
      <w:pPr>
        <w:overflowPunct w:val="0"/>
        <w:jc w:val="both"/>
        <w:rPr>
          <w:rFonts w:ascii="Arial" w:hAnsi="Arial" w:cs="Arial"/>
          <w:kern w:val="28"/>
          <w:sz w:val="20"/>
          <w:szCs w:val="20"/>
        </w:rPr>
      </w:pPr>
    </w:p>
    <w:p w14:paraId="56161778" w14:textId="77777777" w:rsidR="007C34AD" w:rsidRPr="007C34AD" w:rsidRDefault="007C34AD" w:rsidP="007C34AD">
      <w:pPr>
        <w:overflowPunct w:val="0"/>
        <w:jc w:val="both"/>
        <w:rPr>
          <w:rFonts w:ascii="Arial" w:hAnsi="Arial" w:cs="Arial"/>
          <w:kern w:val="28"/>
          <w:sz w:val="20"/>
          <w:szCs w:val="20"/>
        </w:rPr>
      </w:pPr>
    </w:p>
    <w:p w14:paraId="288F456A" w14:textId="77777777" w:rsidR="007C34AD" w:rsidRPr="007C34AD" w:rsidRDefault="007C34AD" w:rsidP="007C34AD">
      <w:pPr>
        <w:overflowPunct w:val="0"/>
        <w:jc w:val="both"/>
        <w:rPr>
          <w:rFonts w:ascii="Arial" w:hAnsi="Arial" w:cs="Arial"/>
          <w:kern w:val="28"/>
          <w:sz w:val="20"/>
          <w:szCs w:val="20"/>
        </w:rPr>
      </w:pPr>
    </w:p>
    <w:bookmarkEnd w:id="0"/>
    <w:p w14:paraId="1B66BFCA" w14:textId="77777777" w:rsidR="007C34AD" w:rsidRPr="007C34AD" w:rsidRDefault="007C34AD" w:rsidP="007C34AD">
      <w:pPr>
        <w:widowControl/>
        <w:autoSpaceDE/>
        <w:autoSpaceDN/>
        <w:adjustRightInd/>
        <w:spacing w:line="360" w:lineRule="auto"/>
        <w:jc w:val="center"/>
        <w:rPr>
          <w:rFonts w:ascii="Georgia" w:hAnsi="Georgia" w:cs="Arial"/>
          <w:sz w:val="14"/>
          <w:szCs w:val="14"/>
          <w:lang w:val="es-CO"/>
        </w:rPr>
      </w:pPr>
      <w:r w:rsidRPr="007C34AD">
        <w:rPr>
          <w:rFonts w:ascii="Georgia" w:hAnsi="Georgia" w:cs="Times New Roman"/>
          <w:noProof/>
          <w:sz w:val="22"/>
          <w:szCs w:val="22"/>
        </w:rPr>
        <w:drawing>
          <wp:inline distT="0" distB="0" distL="0" distR="0" wp14:anchorId="2E2839A0" wp14:editId="58378810">
            <wp:extent cx="351790" cy="351790"/>
            <wp:effectExtent l="0" t="0" r="0" b="0"/>
            <wp:docPr id="15519414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4FD85869" w14:textId="77777777" w:rsidR="007C34AD" w:rsidRPr="007C34AD" w:rsidRDefault="007C34AD" w:rsidP="007C34AD">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r w:rsidRPr="007C34AD">
        <w:rPr>
          <w:rFonts w:ascii="Georgia" w:hAnsi="Georgia" w:cs="Arial"/>
          <w:w w:val="140"/>
          <w:sz w:val="14"/>
          <w:szCs w:val="22"/>
          <w:lang w:val="es-CO"/>
        </w:rPr>
        <w:t>REPUBLICA DE COLOMBIA</w:t>
      </w:r>
      <w:bookmarkStart w:id="1" w:name="_GoBack"/>
      <w:bookmarkEnd w:id="1"/>
    </w:p>
    <w:p w14:paraId="39C49E8B" w14:textId="77777777" w:rsidR="007C34AD" w:rsidRPr="007C34AD" w:rsidRDefault="007C34AD" w:rsidP="007C34AD">
      <w:pPr>
        <w:widowControl/>
        <w:tabs>
          <w:tab w:val="center" w:pos="4987"/>
          <w:tab w:val="left" w:pos="8449"/>
        </w:tabs>
        <w:autoSpaceDE/>
        <w:autoSpaceDN/>
        <w:adjustRightInd/>
        <w:spacing w:line="360" w:lineRule="auto"/>
        <w:jc w:val="center"/>
        <w:rPr>
          <w:rFonts w:ascii="Georgia" w:hAnsi="Georgia" w:cs="Arial"/>
          <w:w w:val="140"/>
          <w:sz w:val="22"/>
          <w:szCs w:val="22"/>
          <w:lang w:val="es-CO"/>
        </w:rPr>
      </w:pPr>
      <w:r w:rsidRPr="007C34AD">
        <w:rPr>
          <w:rFonts w:ascii="Georgia" w:hAnsi="Georgia" w:cs="Arial"/>
          <w:w w:val="140"/>
          <w:sz w:val="14"/>
          <w:szCs w:val="22"/>
          <w:lang w:val="es-CO"/>
        </w:rPr>
        <w:t>RAMA JUDICIAL DEL PODER PÚBLICO</w:t>
      </w:r>
    </w:p>
    <w:p w14:paraId="470311A3" w14:textId="77777777" w:rsidR="007C34AD" w:rsidRPr="007C34AD" w:rsidRDefault="007C34AD" w:rsidP="007C34AD">
      <w:pPr>
        <w:widowControl/>
        <w:autoSpaceDE/>
        <w:autoSpaceDN/>
        <w:adjustRightInd/>
        <w:spacing w:line="360" w:lineRule="auto"/>
        <w:jc w:val="center"/>
        <w:rPr>
          <w:rFonts w:ascii="Georgia" w:hAnsi="Georgia" w:cs="Arial"/>
          <w:b/>
          <w:w w:val="140"/>
          <w:sz w:val="16"/>
          <w:szCs w:val="22"/>
          <w:lang w:val="es-CO"/>
        </w:rPr>
      </w:pPr>
      <w:r w:rsidRPr="007C34AD">
        <w:rPr>
          <w:rFonts w:ascii="Georgia" w:hAnsi="Georgia" w:cs="Arial"/>
          <w:b/>
          <w:w w:val="140"/>
          <w:sz w:val="18"/>
          <w:szCs w:val="22"/>
          <w:lang w:val="es-CO"/>
        </w:rPr>
        <w:t>T</w:t>
      </w:r>
      <w:r w:rsidRPr="007C34AD">
        <w:rPr>
          <w:rFonts w:ascii="Georgia" w:hAnsi="Georgia" w:cs="Arial"/>
          <w:b/>
          <w:w w:val="140"/>
          <w:sz w:val="16"/>
          <w:szCs w:val="22"/>
          <w:lang w:val="es-CO"/>
        </w:rPr>
        <w:t>RIBUNAL</w:t>
      </w:r>
      <w:r w:rsidRPr="007C34AD">
        <w:rPr>
          <w:rFonts w:ascii="Georgia" w:hAnsi="Georgia" w:cs="Arial"/>
          <w:b/>
          <w:w w:val="140"/>
          <w:sz w:val="18"/>
          <w:szCs w:val="22"/>
          <w:lang w:val="es-CO"/>
        </w:rPr>
        <w:t xml:space="preserve"> S</w:t>
      </w:r>
      <w:r w:rsidRPr="007C34AD">
        <w:rPr>
          <w:rFonts w:ascii="Georgia" w:hAnsi="Georgia" w:cs="Arial"/>
          <w:b/>
          <w:w w:val="140"/>
          <w:sz w:val="16"/>
          <w:szCs w:val="22"/>
          <w:lang w:val="es-CO"/>
        </w:rPr>
        <w:t xml:space="preserve">UPERIOR DEL </w:t>
      </w:r>
      <w:r w:rsidRPr="007C34AD">
        <w:rPr>
          <w:rFonts w:ascii="Georgia" w:hAnsi="Georgia" w:cs="Arial"/>
          <w:b/>
          <w:w w:val="140"/>
          <w:sz w:val="18"/>
          <w:szCs w:val="22"/>
          <w:lang w:val="es-CO"/>
        </w:rPr>
        <w:t>D</w:t>
      </w:r>
      <w:r w:rsidRPr="007C34AD">
        <w:rPr>
          <w:rFonts w:ascii="Georgia" w:hAnsi="Georgia" w:cs="Arial"/>
          <w:b/>
          <w:w w:val="140"/>
          <w:sz w:val="16"/>
          <w:szCs w:val="22"/>
          <w:lang w:val="es-CO"/>
        </w:rPr>
        <w:t>ISTRITO</w:t>
      </w:r>
      <w:r w:rsidRPr="007C34AD">
        <w:rPr>
          <w:rFonts w:ascii="Georgia" w:hAnsi="Georgia" w:cs="Arial"/>
          <w:b/>
          <w:w w:val="140"/>
          <w:sz w:val="18"/>
          <w:szCs w:val="22"/>
          <w:lang w:val="es-CO"/>
        </w:rPr>
        <w:t xml:space="preserve"> J</w:t>
      </w:r>
      <w:r w:rsidRPr="007C34AD">
        <w:rPr>
          <w:rFonts w:ascii="Georgia" w:hAnsi="Georgia" w:cs="Arial"/>
          <w:b/>
          <w:w w:val="140"/>
          <w:sz w:val="16"/>
          <w:szCs w:val="22"/>
          <w:lang w:val="es-CO"/>
        </w:rPr>
        <w:t>UDICIAL</w:t>
      </w:r>
    </w:p>
    <w:p w14:paraId="5BC87D92" w14:textId="77777777" w:rsidR="007C34AD" w:rsidRPr="007C34AD" w:rsidRDefault="007C34AD" w:rsidP="007C34AD">
      <w:pPr>
        <w:widowControl/>
        <w:autoSpaceDE/>
        <w:autoSpaceDN/>
        <w:adjustRightInd/>
        <w:spacing w:line="360" w:lineRule="auto"/>
        <w:jc w:val="center"/>
        <w:rPr>
          <w:rFonts w:ascii="Georgia" w:hAnsi="Georgia" w:cs="Arial"/>
          <w:w w:val="140"/>
          <w:sz w:val="16"/>
          <w:szCs w:val="18"/>
          <w:lang w:val="es-CO"/>
        </w:rPr>
      </w:pPr>
      <w:r w:rsidRPr="007C34AD">
        <w:rPr>
          <w:rFonts w:ascii="Georgia" w:hAnsi="Georgia" w:cs="Arial"/>
          <w:w w:val="140"/>
          <w:sz w:val="18"/>
          <w:szCs w:val="16"/>
          <w:lang w:val="es-CO"/>
        </w:rPr>
        <w:t>S</w:t>
      </w:r>
      <w:r w:rsidRPr="007C34AD">
        <w:rPr>
          <w:rFonts w:ascii="Georgia" w:hAnsi="Georgia" w:cs="Arial"/>
          <w:w w:val="140"/>
          <w:sz w:val="16"/>
          <w:szCs w:val="14"/>
          <w:lang w:val="es-CO"/>
        </w:rPr>
        <w:t xml:space="preserve">ALA </w:t>
      </w:r>
      <w:r w:rsidRPr="007C34AD">
        <w:rPr>
          <w:rFonts w:ascii="Georgia" w:hAnsi="Georgia" w:cs="Arial"/>
          <w:w w:val="140"/>
          <w:sz w:val="18"/>
          <w:szCs w:val="18"/>
          <w:lang w:val="es-CO"/>
        </w:rPr>
        <w:t>U</w:t>
      </w:r>
      <w:r w:rsidRPr="007C34AD">
        <w:rPr>
          <w:rFonts w:ascii="Georgia" w:hAnsi="Georgia" w:cs="Arial"/>
          <w:w w:val="140"/>
          <w:sz w:val="16"/>
          <w:szCs w:val="16"/>
          <w:lang w:val="es-CO"/>
        </w:rPr>
        <w:t>NITARIA</w:t>
      </w:r>
      <w:r w:rsidRPr="007C34AD">
        <w:rPr>
          <w:rFonts w:ascii="Georgia" w:hAnsi="Georgia" w:cs="Arial"/>
          <w:w w:val="140"/>
          <w:sz w:val="14"/>
          <w:szCs w:val="14"/>
          <w:lang w:val="es-CO"/>
        </w:rPr>
        <w:t xml:space="preserve"> </w:t>
      </w:r>
      <w:r w:rsidRPr="007C34AD">
        <w:rPr>
          <w:rFonts w:ascii="Georgia" w:hAnsi="Georgia" w:cs="Arial"/>
          <w:w w:val="140"/>
          <w:sz w:val="18"/>
          <w:szCs w:val="16"/>
          <w:lang w:val="es-CO"/>
        </w:rPr>
        <w:t>C</w:t>
      </w:r>
      <w:r w:rsidRPr="007C34AD">
        <w:rPr>
          <w:rFonts w:ascii="Georgia" w:hAnsi="Georgia" w:cs="Arial"/>
          <w:w w:val="140"/>
          <w:sz w:val="16"/>
          <w:szCs w:val="16"/>
          <w:lang w:val="es-CO"/>
        </w:rPr>
        <w:t>IVIL</w:t>
      </w:r>
      <w:r w:rsidRPr="007C34AD">
        <w:rPr>
          <w:rFonts w:ascii="Georgia" w:hAnsi="Georgia" w:cs="Arial"/>
          <w:w w:val="140"/>
          <w:sz w:val="14"/>
          <w:szCs w:val="14"/>
          <w:lang w:val="es-CO"/>
        </w:rPr>
        <w:t xml:space="preserve">– </w:t>
      </w:r>
      <w:r w:rsidRPr="007C34AD">
        <w:rPr>
          <w:rFonts w:ascii="Georgia" w:hAnsi="Georgia" w:cs="Arial"/>
          <w:w w:val="140"/>
          <w:sz w:val="18"/>
          <w:szCs w:val="16"/>
          <w:lang w:val="es-CO"/>
        </w:rPr>
        <w:t>F</w:t>
      </w:r>
      <w:r w:rsidRPr="007C34AD">
        <w:rPr>
          <w:rFonts w:ascii="Georgia" w:hAnsi="Georgia" w:cs="Arial"/>
          <w:w w:val="140"/>
          <w:sz w:val="16"/>
          <w:szCs w:val="16"/>
          <w:lang w:val="es-CO"/>
        </w:rPr>
        <w:t xml:space="preserve">AMILIA – </w:t>
      </w:r>
      <w:r w:rsidRPr="007C34AD">
        <w:rPr>
          <w:rFonts w:ascii="Georgia" w:hAnsi="Georgia" w:cs="Arial"/>
          <w:w w:val="140"/>
          <w:sz w:val="18"/>
          <w:szCs w:val="16"/>
          <w:lang w:val="es-CO"/>
        </w:rPr>
        <w:t>D</w:t>
      </w:r>
      <w:r w:rsidRPr="007C34AD">
        <w:rPr>
          <w:rFonts w:ascii="Georgia" w:hAnsi="Georgia" w:cs="Arial"/>
          <w:w w:val="140"/>
          <w:sz w:val="16"/>
          <w:szCs w:val="16"/>
          <w:lang w:val="es-CO"/>
        </w:rPr>
        <w:t xml:space="preserve">ISTRITO DE </w:t>
      </w:r>
      <w:r w:rsidRPr="007C34AD">
        <w:rPr>
          <w:rFonts w:ascii="Georgia" w:hAnsi="Georgia" w:cs="Arial"/>
          <w:w w:val="140"/>
          <w:sz w:val="18"/>
          <w:szCs w:val="16"/>
          <w:lang w:val="es-CO"/>
        </w:rPr>
        <w:t>P</w:t>
      </w:r>
      <w:r w:rsidRPr="007C34AD">
        <w:rPr>
          <w:rFonts w:ascii="Georgia" w:hAnsi="Georgia" w:cs="Arial"/>
          <w:w w:val="140"/>
          <w:sz w:val="16"/>
          <w:szCs w:val="16"/>
          <w:lang w:val="es-CO"/>
        </w:rPr>
        <w:t>EREIRA</w:t>
      </w:r>
    </w:p>
    <w:p w14:paraId="35861E56" w14:textId="77777777" w:rsidR="007C34AD" w:rsidRPr="007C34AD" w:rsidRDefault="007C34AD" w:rsidP="007C34AD">
      <w:pPr>
        <w:widowControl/>
        <w:autoSpaceDE/>
        <w:autoSpaceDN/>
        <w:adjustRightInd/>
        <w:spacing w:line="360" w:lineRule="auto"/>
        <w:jc w:val="center"/>
        <w:rPr>
          <w:rFonts w:ascii="Georgia" w:hAnsi="Georgia" w:cs="Arial"/>
          <w:w w:val="140"/>
          <w:sz w:val="16"/>
          <w:szCs w:val="16"/>
          <w:lang w:val="es-CO"/>
        </w:rPr>
      </w:pPr>
      <w:r w:rsidRPr="007C34AD">
        <w:rPr>
          <w:rFonts w:ascii="Georgia" w:hAnsi="Georgia" w:cs="Arial"/>
          <w:w w:val="140"/>
          <w:sz w:val="16"/>
          <w:szCs w:val="18"/>
          <w:lang w:val="es-CO"/>
        </w:rPr>
        <w:t xml:space="preserve">D </w:t>
      </w:r>
      <w:r w:rsidRPr="007C34AD">
        <w:rPr>
          <w:rFonts w:ascii="Georgia" w:hAnsi="Georgia" w:cs="Arial"/>
          <w:w w:val="140"/>
          <w:sz w:val="14"/>
          <w:szCs w:val="16"/>
          <w:lang w:val="es-CO"/>
        </w:rPr>
        <w:t xml:space="preserve">E P A R T A M E N T O   D E L </w:t>
      </w:r>
      <w:r w:rsidRPr="007C34AD">
        <w:rPr>
          <w:rFonts w:ascii="Georgia" w:hAnsi="Georgia" w:cs="Arial"/>
          <w:w w:val="140"/>
          <w:sz w:val="12"/>
          <w:szCs w:val="14"/>
          <w:lang w:val="es-CO"/>
        </w:rPr>
        <w:t xml:space="preserve">   </w:t>
      </w:r>
      <w:r w:rsidRPr="007C34AD">
        <w:rPr>
          <w:rFonts w:ascii="Georgia" w:hAnsi="Georgia" w:cs="Arial"/>
          <w:w w:val="140"/>
          <w:sz w:val="16"/>
          <w:szCs w:val="16"/>
          <w:lang w:val="es-CO"/>
        </w:rPr>
        <w:t xml:space="preserve">R </w:t>
      </w:r>
      <w:r w:rsidRPr="007C34AD">
        <w:rPr>
          <w:rFonts w:ascii="Georgia" w:hAnsi="Georgia" w:cs="Arial"/>
          <w:w w:val="140"/>
          <w:sz w:val="14"/>
          <w:szCs w:val="16"/>
          <w:lang w:val="es-CO"/>
        </w:rPr>
        <w:t>I S A R A L D A</w:t>
      </w:r>
    </w:p>
    <w:p w14:paraId="754689FA" w14:textId="77777777" w:rsidR="007C34AD" w:rsidRPr="007C34AD" w:rsidRDefault="007C34AD" w:rsidP="007C34AD">
      <w:pPr>
        <w:widowControl/>
        <w:autoSpaceDE/>
        <w:autoSpaceDN/>
        <w:adjustRightInd/>
        <w:spacing w:line="276" w:lineRule="auto"/>
        <w:jc w:val="center"/>
        <w:rPr>
          <w:rFonts w:ascii="Georgia" w:hAnsi="Georgia" w:cs="Arial"/>
          <w:b/>
          <w:bCs/>
          <w:lang w:val="es-CO"/>
        </w:rPr>
      </w:pPr>
    </w:p>
    <w:p w14:paraId="484BDF4C" w14:textId="718E5B55" w:rsidR="006170B3" w:rsidRPr="007C34AD" w:rsidRDefault="006170B3" w:rsidP="007C34AD">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7C34AD">
        <w:rPr>
          <w:rFonts w:ascii="Georgia" w:hAnsi="Georgia" w:cs="Arial"/>
          <w:b/>
          <w:bCs/>
          <w:szCs w:val="24"/>
        </w:rPr>
        <w:t>ST1-</w:t>
      </w:r>
      <w:r w:rsidR="00F22C7A" w:rsidRPr="007C34AD">
        <w:rPr>
          <w:rFonts w:ascii="Georgia" w:hAnsi="Georgia" w:cs="Arial"/>
          <w:b/>
          <w:bCs/>
          <w:szCs w:val="24"/>
        </w:rPr>
        <w:t>0211</w:t>
      </w:r>
      <w:r w:rsidRPr="007C34AD">
        <w:rPr>
          <w:rFonts w:ascii="Georgia" w:hAnsi="Georgia" w:cs="Arial"/>
          <w:b/>
          <w:bCs/>
          <w:szCs w:val="24"/>
        </w:rPr>
        <w:t>-</w:t>
      </w:r>
      <w:r w:rsidR="00C124EB" w:rsidRPr="007C34AD">
        <w:rPr>
          <w:rFonts w:ascii="Georgia" w:hAnsi="Georgia" w:cs="Arial"/>
          <w:b/>
          <w:bCs/>
          <w:szCs w:val="24"/>
        </w:rPr>
        <w:t>2022</w:t>
      </w:r>
    </w:p>
    <w:p w14:paraId="478E3187" w14:textId="77777777" w:rsidR="002060F5" w:rsidRPr="007C34AD" w:rsidRDefault="002060F5" w:rsidP="007C34AD">
      <w:pPr>
        <w:pBdr>
          <w:bottom w:val="double" w:sz="6" w:space="1" w:color="auto"/>
        </w:pBdr>
        <w:spacing w:line="276" w:lineRule="auto"/>
        <w:jc w:val="center"/>
        <w:rPr>
          <w:rFonts w:ascii="Georgia" w:hAnsi="Georgia" w:cs="Arial"/>
          <w:b/>
          <w:bCs/>
        </w:rPr>
      </w:pPr>
    </w:p>
    <w:p w14:paraId="350EE9E6" w14:textId="77777777" w:rsidR="00D809D6" w:rsidRPr="007C34AD" w:rsidRDefault="00D809D6" w:rsidP="007C34AD">
      <w:pPr>
        <w:spacing w:line="276" w:lineRule="auto"/>
        <w:jc w:val="center"/>
        <w:rPr>
          <w:rFonts w:ascii="Georgia" w:hAnsi="Georgia" w:cs="Arial"/>
          <w:b/>
          <w:bCs/>
        </w:rPr>
      </w:pPr>
    </w:p>
    <w:p w14:paraId="182FFEF0" w14:textId="41EE39E0" w:rsidR="00026BFF" w:rsidRPr="007C34AD" w:rsidRDefault="00F22C7A" w:rsidP="007C34AD">
      <w:pPr>
        <w:spacing w:line="276" w:lineRule="auto"/>
        <w:jc w:val="center"/>
        <w:rPr>
          <w:rFonts w:ascii="Georgia" w:hAnsi="Georgia" w:cs="Arial"/>
          <w:b/>
          <w:bCs/>
          <w:iCs/>
          <w:smallCaps/>
          <w:lang w:val="es-CO"/>
        </w:rPr>
      </w:pPr>
      <w:r w:rsidRPr="007C34AD">
        <w:rPr>
          <w:rFonts w:ascii="Georgia" w:hAnsi="Georgia" w:cs="Arial"/>
          <w:b/>
          <w:bCs/>
          <w:iCs/>
          <w:smallCaps/>
          <w:lang w:val="es-CO"/>
        </w:rPr>
        <w:t xml:space="preserve">Veinticuatro </w:t>
      </w:r>
      <w:r w:rsidR="0013401E" w:rsidRPr="007C34AD">
        <w:rPr>
          <w:rFonts w:ascii="Georgia" w:hAnsi="Georgia" w:cs="Arial"/>
          <w:b/>
          <w:bCs/>
          <w:iCs/>
          <w:smallCaps/>
          <w:lang w:val="es-CO"/>
        </w:rPr>
        <w:t>(</w:t>
      </w:r>
      <w:r w:rsidRPr="007C34AD">
        <w:rPr>
          <w:rFonts w:ascii="Georgia" w:hAnsi="Georgia" w:cs="Arial"/>
          <w:b/>
          <w:bCs/>
          <w:iCs/>
          <w:smallCaps/>
          <w:lang w:val="es-CO"/>
        </w:rPr>
        <w:t>24</w:t>
      </w:r>
      <w:r w:rsidR="0013401E" w:rsidRPr="007C34AD">
        <w:rPr>
          <w:rFonts w:ascii="Georgia" w:hAnsi="Georgia" w:cs="Arial"/>
          <w:b/>
          <w:bCs/>
          <w:iCs/>
          <w:smallCaps/>
          <w:lang w:val="es-CO"/>
        </w:rPr>
        <w:t xml:space="preserve">) de </w:t>
      </w:r>
      <w:r w:rsidR="00925D13" w:rsidRPr="007C34AD">
        <w:rPr>
          <w:rFonts w:ascii="Georgia" w:hAnsi="Georgia" w:cs="Arial"/>
          <w:b/>
          <w:bCs/>
          <w:iCs/>
          <w:smallCaps/>
          <w:lang w:val="es-CO"/>
        </w:rPr>
        <w:t xml:space="preserve">agosto </w:t>
      </w:r>
      <w:r w:rsidR="0013401E" w:rsidRPr="007C34AD">
        <w:rPr>
          <w:rFonts w:ascii="Georgia" w:hAnsi="Georgia" w:cs="Arial"/>
          <w:b/>
          <w:bCs/>
          <w:iCs/>
          <w:smallCaps/>
          <w:lang w:val="es-CO"/>
        </w:rPr>
        <w:t xml:space="preserve">de dos mil </w:t>
      </w:r>
      <w:r w:rsidR="00C124EB" w:rsidRPr="007C34AD">
        <w:rPr>
          <w:rFonts w:ascii="Georgia" w:hAnsi="Georgia" w:cs="Arial"/>
          <w:b/>
          <w:bCs/>
          <w:iCs/>
          <w:smallCaps/>
          <w:lang w:val="es-CO"/>
        </w:rPr>
        <w:t xml:space="preserve">veintidós </w:t>
      </w:r>
      <w:r w:rsidR="0013401E" w:rsidRPr="007C34AD">
        <w:rPr>
          <w:rFonts w:ascii="Georgia" w:hAnsi="Georgia" w:cs="Arial"/>
          <w:b/>
          <w:bCs/>
          <w:iCs/>
          <w:smallCaps/>
          <w:lang w:val="es-CO"/>
        </w:rPr>
        <w:t>(</w:t>
      </w:r>
      <w:r w:rsidR="00C124EB" w:rsidRPr="007C34AD">
        <w:rPr>
          <w:rFonts w:ascii="Georgia" w:hAnsi="Georgia" w:cs="Arial"/>
          <w:b/>
          <w:bCs/>
          <w:iCs/>
          <w:smallCaps/>
          <w:lang w:val="es-CO"/>
        </w:rPr>
        <w:t>2022</w:t>
      </w:r>
      <w:r w:rsidR="0013401E" w:rsidRPr="007C34AD">
        <w:rPr>
          <w:rFonts w:ascii="Georgia" w:hAnsi="Georgia" w:cs="Arial"/>
          <w:b/>
          <w:bCs/>
          <w:iCs/>
          <w:smallCaps/>
          <w:lang w:val="es-CO"/>
        </w:rPr>
        <w:t>)</w:t>
      </w:r>
      <w:r w:rsidR="0013401E" w:rsidRPr="007C34AD">
        <w:rPr>
          <w:rFonts w:ascii="Georgia" w:hAnsi="Georgia" w:cs="Arial"/>
          <w:b/>
          <w:bCs/>
          <w:iCs/>
          <w:lang w:val="es-CO"/>
        </w:rPr>
        <w:t>.</w:t>
      </w:r>
    </w:p>
    <w:p w14:paraId="045403A0" w14:textId="0E4074D3" w:rsidR="000147A2" w:rsidRPr="007C34AD" w:rsidRDefault="000147A2" w:rsidP="007C34AD">
      <w:pPr>
        <w:spacing w:line="276" w:lineRule="auto"/>
        <w:jc w:val="center"/>
        <w:rPr>
          <w:rFonts w:ascii="Georgia" w:hAnsi="Georgia" w:cs="Arial"/>
          <w:b/>
          <w:bCs/>
          <w:lang w:val="es-CO"/>
        </w:rPr>
      </w:pPr>
    </w:p>
    <w:p w14:paraId="59CE7E25" w14:textId="77777777" w:rsidR="006170B3" w:rsidRPr="007C34AD" w:rsidRDefault="006170B3" w:rsidP="007C34AD">
      <w:pPr>
        <w:spacing w:line="276" w:lineRule="auto"/>
        <w:jc w:val="center"/>
        <w:rPr>
          <w:rFonts w:ascii="Georgia" w:hAnsi="Georgia" w:cs="Arial"/>
          <w:b/>
          <w:bCs/>
          <w:lang w:val="es-CO"/>
        </w:rPr>
      </w:pPr>
    </w:p>
    <w:p w14:paraId="261BBAB6" w14:textId="77777777" w:rsidR="00CB272A" w:rsidRPr="007C34AD" w:rsidRDefault="00040EA1" w:rsidP="007C34AD">
      <w:pPr>
        <w:pStyle w:val="Textoindependiente"/>
        <w:numPr>
          <w:ilvl w:val="0"/>
          <w:numId w:val="1"/>
        </w:numPr>
        <w:spacing w:line="276" w:lineRule="auto"/>
        <w:rPr>
          <w:rFonts w:ascii="Georgia" w:hAnsi="Georgia" w:cs="Arial"/>
          <w:b/>
          <w:bCs/>
          <w:smallCaps/>
          <w:szCs w:val="24"/>
        </w:rPr>
      </w:pPr>
      <w:r w:rsidRPr="007C34AD">
        <w:rPr>
          <w:rFonts w:ascii="Georgia" w:hAnsi="Georgia" w:cs="Arial"/>
          <w:b/>
          <w:bCs/>
          <w:smallCaps/>
          <w:szCs w:val="24"/>
        </w:rPr>
        <w:t>El asunto por decidir</w:t>
      </w:r>
    </w:p>
    <w:p w14:paraId="10D6AAB1" w14:textId="77777777" w:rsidR="00CB272A" w:rsidRPr="007C34AD" w:rsidRDefault="00CB272A" w:rsidP="007C34AD">
      <w:pPr>
        <w:pStyle w:val="Textoindependiente"/>
        <w:spacing w:line="276" w:lineRule="auto"/>
        <w:rPr>
          <w:rFonts w:ascii="Georgia" w:hAnsi="Georgia" w:cs="Arial"/>
          <w:szCs w:val="24"/>
        </w:rPr>
      </w:pPr>
    </w:p>
    <w:p w14:paraId="165F0239" w14:textId="79240DA8" w:rsidR="00CB272A" w:rsidRPr="007C34AD" w:rsidRDefault="00CB272A" w:rsidP="007C34AD">
      <w:pPr>
        <w:pStyle w:val="Textoindependiente"/>
        <w:spacing w:line="276" w:lineRule="auto"/>
        <w:rPr>
          <w:rFonts w:ascii="Georgia" w:hAnsi="Georgia" w:cs="Arial"/>
          <w:szCs w:val="24"/>
        </w:rPr>
      </w:pPr>
      <w:r w:rsidRPr="007C34AD">
        <w:rPr>
          <w:rFonts w:ascii="Georgia" w:hAnsi="Georgia" w:cs="Arial"/>
          <w:szCs w:val="24"/>
        </w:rPr>
        <w:t xml:space="preserve">La </w:t>
      </w:r>
      <w:r w:rsidR="00E54925" w:rsidRPr="007C34AD">
        <w:rPr>
          <w:rFonts w:ascii="Georgia" w:hAnsi="Georgia" w:cs="Arial"/>
          <w:szCs w:val="24"/>
        </w:rPr>
        <w:t>acción</w:t>
      </w:r>
      <w:r w:rsidRPr="007C34AD">
        <w:rPr>
          <w:rFonts w:ascii="Georgia" w:hAnsi="Georgia" w:cs="Arial"/>
          <w:szCs w:val="24"/>
        </w:rPr>
        <w:t xml:space="preserve"> constitucional </w:t>
      </w:r>
      <w:r w:rsidR="00D11143" w:rsidRPr="007C34AD">
        <w:rPr>
          <w:rFonts w:ascii="Georgia" w:hAnsi="Georgia" w:cs="Arial"/>
          <w:szCs w:val="24"/>
        </w:rPr>
        <w:t>referenciada</w:t>
      </w:r>
      <w:r w:rsidRPr="007C34AD">
        <w:rPr>
          <w:rFonts w:ascii="Georgia" w:hAnsi="Georgia" w:cs="Arial"/>
          <w:szCs w:val="24"/>
        </w:rPr>
        <w:t xml:space="preserve">, </w:t>
      </w:r>
      <w:r w:rsidR="6B768175" w:rsidRPr="007C34AD">
        <w:rPr>
          <w:rFonts w:ascii="Georgia" w:hAnsi="Georgia" w:cs="Arial"/>
          <w:szCs w:val="24"/>
        </w:rPr>
        <w:t>agotad</w:t>
      </w:r>
      <w:r w:rsidR="5AC98B14" w:rsidRPr="007C34AD">
        <w:rPr>
          <w:rFonts w:ascii="Georgia" w:hAnsi="Georgia" w:cs="Arial"/>
          <w:szCs w:val="24"/>
        </w:rPr>
        <w:t>o</w:t>
      </w:r>
      <w:r w:rsidR="6B768175" w:rsidRPr="007C34AD">
        <w:rPr>
          <w:rFonts w:ascii="Georgia" w:hAnsi="Georgia" w:cs="Arial"/>
          <w:szCs w:val="24"/>
        </w:rPr>
        <w:t xml:space="preserve"> </w:t>
      </w:r>
      <w:r w:rsidR="5946BBA4" w:rsidRPr="007C34AD">
        <w:rPr>
          <w:rFonts w:ascii="Georgia" w:hAnsi="Georgia" w:cs="Arial"/>
          <w:szCs w:val="24"/>
        </w:rPr>
        <w:t xml:space="preserve">el </w:t>
      </w:r>
      <w:r w:rsidRPr="007C34AD">
        <w:rPr>
          <w:rFonts w:ascii="Georgia" w:hAnsi="Georgia" w:cs="Arial"/>
          <w:szCs w:val="24"/>
        </w:rPr>
        <w:t xml:space="preserve">trámite preferente y sumario, sin </w:t>
      </w:r>
      <w:r w:rsidR="3950A692" w:rsidRPr="007C34AD">
        <w:rPr>
          <w:rFonts w:ascii="Georgia" w:hAnsi="Georgia" w:cs="Arial"/>
          <w:szCs w:val="24"/>
        </w:rPr>
        <w:t xml:space="preserve">advertir </w:t>
      </w:r>
      <w:r w:rsidRPr="007C34AD">
        <w:rPr>
          <w:rFonts w:ascii="Georgia" w:hAnsi="Georgia" w:cs="Arial"/>
          <w:szCs w:val="24"/>
        </w:rPr>
        <w:t>nulidad</w:t>
      </w:r>
      <w:r w:rsidR="37F096A1" w:rsidRPr="007C34AD">
        <w:rPr>
          <w:rFonts w:ascii="Georgia" w:hAnsi="Georgia" w:cs="Arial"/>
          <w:szCs w:val="24"/>
        </w:rPr>
        <w:t>es</w:t>
      </w:r>
      <w:r w:rsidRPr="007C34AD">
        <w:rPr>
          <w:rFonts w:ascii="Georgia" w:hAnsi="Georgia" w:cs="Arial"/>
          <w:szCs w:val="24"/>
        </w:rPr>
        <w:t>.</w:t>
      </w:r>
    </w:p>
    <w:p w14:paraId="55E507D7" w14:textId="61CA33D2" w:rsidR="00CB272A" w:rsidRPr="007C34AD" w:rsidRDefault="00CB272A" w:rsidP="007C34AD">
      <w:pPr>
        <w:pStyle w:val="Textoindependiente"/>
        <w:spacing w:line="276" w:lineRule="auto"/>
        <w:rPr>
          <w:rFonts w:ascii="Georgia" w:hAnsi="Georgia" w:cs="Arial"/>
          <w:szCs w:val="24"/>
        </w:rPr>
      </w:pPr>
    </w:p>
    <w:p w14:paraId="2532EC16" w14:textId="77777777" w:rsidR="006170B3" w:rsidRPr="007C34AD" w:rsidRDefault="006170B3" w:rsidP="007C34AD">
      <w:pPr>
        <w:pStyle w:val="Textoindependiente"/>
        <w:spacing w:line="276" w:lineRule="auto"/>
        <w:rPr>
          <w:rFonts w:ascii="Georgia" w:hAnsi="Georgia" w:cs="Arial"/>
          <w:szCs w:val="24"/>
        </w:rPr>
      </w:pPr>
    </w:p>
    <w:p w14:paraId="4E6AB9B7" w14:textId="14F5849F" w:rsidR="00CB272A" w:rsidRPr="007C34AD" w:rsidRDefault="00040EA1" w:rsidP="007C34AD">
      <w:pPr>
        <w:pStyle w:val="Textoindependiente"/>
        <w:numPr>
          <w:ilvl w:val="0"/>
          <w:numId w:val="1"/>
        </w:numPr>
        <w:spacing w:line="276" w:lineRule="auto"/>
        <w:rPr>
          <w:rFonts w:ascii="Georgia" w:hAnsi="Georgia" w:cs="Arial"/>
          <w:b/>
          <w:bCs/>
          <w:smallCaps/>
          <w:szCs w:val="24"/>
        </w:rPr>
      </w:pPr>
      <w:r w:rsidRPr="007C34AD">
        <w:rPr>
          <w:rFonts w:ascii="Georgia" w:hAnsi="Georgia" w:cs="Arial"/>
          <w:b/>
          <w:bCs/>
          <w:smallCaps/>
          <w:szCs w:val="24"/>
        </w:rPr>
        <w:t>La síntesis fáctic</w:t>
      </w:r>
      <w:r w:rsidR="0013401E" w:rsidRPr="007C34AD">
        <w:rPr>
          <w:rFonts w:ascii="Georgia" w:hAnsi="Georgia" w:cs="Arial"/>
          <w:b/>
          <w:bCs/>
          <w:smallCaps/>
          <w:szCs w:val="24"/>
        </w:rPr>
        <w:t>a</w:t>
      </w:r>
      <w:r w:rsidRPr="007C34AD">
        <w:rPr>
          <w:rFonts w:ascii="Georgia" w:hAnsi="Georgia" w:cs="Arial"/>
          <w:b/>
          <w:bCs/>
          <w:smallCaps/>
          <w:szCs w:val="24"/>
        </w:rPr>
        <w:t xml:space="preserve"> relevante</w:t>
      </w:r>
    </w:p>
    <w:p w14:paraId="6F638FEC" w14:textId="77777777" w:rsidR="00CB272A" w:rsidRPr="007C34AD" w:rsidRDefault="00CB272A" w:rsidP="007C34AD">
      <w:pPr>
        <w:pStyle w:val="Textoindependiente"/>
        <w:spacing w:line="276" w:lineRule="auto"/>
        <w:rPr>
          <w:rFonts w:ascii="Georgia" w:hAnsi="Georgia" w:cs="Arial"/>
          <w:szCs w:val="24"/>
        </w:rPr>
      </w:pPr>
    </w:p>
    <w:p w14:paraId="743CF242" w14:textId="4CDE5A0A" w:rsidR="0074258E" w:rsidRDefault="006F006F" w:rsidP="007C34AD">
      <w:pPr>
        <w:spacing w:line="276" w:lineRule="auto"/>
        <w:jc w:val="both"/>
        <w:rPr>
          <w:rFonts w:ascii="Georgia" w:hAnsi="Georgia" w:cs="Arial"/>
        </w:rPr>
      </w:pPr>
      <w:r w:rsidRPr="007C34AD">
        <w:rPr>
          <w:rFonts w:ascii="Georgia" w:hAnsi="Georgia" w:cs="Arial"/>
          <w:lang w:val="es-CO"/>
        </w:rPr>
        <w:t>Informó la accionante que el juzgado con auto del 16-06-2022 desestimó la nulidad por indebida notificación que formul</w:t>
      </w:r>
      <w:r w:rsidR="00554587" w:rsidRPr="007C34AD">
        <w:rPr>
          <w:rFonts w:ascii="Georgia" w:hAnsi="Georgia" w:cs="Arial"/>
          <w:lang w:val="es-CO"/>
        </w:rPr>
        <w:t>ó</w:t>
      </w:r>
      <w:r w:rsidRPr="007C34AD">
        <w:rPr>
          <w:rFonts w:ascii="Georgia" w:hAnsi="Georgia" w:cs="Arial"/>
          <w:lang w:val="es-CO"/>
        </w:rPr>
        <w:t xml:space="preserve"> en </w:t>
      </w:r>
      <w:r w:rsidR="005614E3" w:rsidRPr="007C34AD">
        <w:rPr>
          <w:rFonts w:ascii="Georgia" w:hAnsi="Georgia" w:cs="Arial"/>
          <w:lang w:val="es-CO"/>
        </w:rPr>
        <w:t xml:space="preserve">la acción popular No.2021-00125-00, </w:t>
      </w:r>
      <w:r w:rsidRPr="007C34AD">
        <w:rPr>
          <w:rFonts w:ascii="Georgia" w:hAnsi="Georgia" w:cs="Arial"/>
          <w:lang w:val="es-CO"/>
        </w:rPr>
        <w:t xml:space="preserve">pese a que no se </w:t>
      </w:r>
      <w:r w:rsidR="005614E3" w:rsidRPr="007C34AD">
        <w:rPr>
          <w:rFonts w:ascii="Georgia" w:hAnsi="Georgia" w:cs="Arial"/>
          <w:lang w:val="es-CO"/>
        </w:rPr>
        <w:t>remitió a</w:t>
      </w:r>
      <w:r w:rsidRPr="007C34AD">
        <w:rPr>
          <w:rFonts w:ascii="Georgia" w:hAnsi="Georgia" w:cs="Arial"/>
          <w:lang w:val="es-CO"/>
        </w:rPr>
        <w:t>l</w:t>
      </w:r>
      <w:r w:rsidR="005614E3" w:rsidRPr="007C34AD">
        <w:rPr>
          <w:rFonts w:ascii="Georgia" w:hAnsi="Georgia" w:cs="Arial"/>
          <w:lang w:val="es-CO"/>
        </w:rPr>
        <w:t xml:space="preserve"> correo electrónico registrado en el certificado de existencia y representación</w:t>
      </w:r>
      <w:r w:rsidRPr="007C34AD">
        <w:rPr>
          <w:rFonts w:ascii="Georgia" w:hAnsi="Georgia" w:cs="Arial"/>
          <w:lang w:val="es-CO"/>
        </w:rPr>
        <w:t xml:space="preserve">; y, con </w:t>
      </w:r>
      <w:r w:rsidR="005614E3" w:rsidRPr="007C34AD">
        <w:rPr>
          <w:rFonts w:ascii="Georgia" w:hAnsi="Georgia" w:cs="Arial"/>
          <w:lang w:val="es-CO"/>
        </w:rPr>
        <w:t xml:space="preserve">auto del 03-08-2022 </w:t>
      </w:r>
      <w:r w:rsidR="00B403AC" w:rsidRPr="007C34AD">
        <w:rPr>
          <w:rFonts w:ascii="Georgia" w:hAnsi="Georgia" w:cs="Arial"/>
          <w:lang w:val="es-CO"/>
        </w:rPr>
        <w:t xml:space="preserve">(Sic) </w:t>
      </w:r>
      <w:r w:rsidRPr="007C34AD">
        <w:rPr>
          <w:rFonts w:ascii="Georgia" w:hAnsi="Georgia" w:cs="Arial"/>
          <w:lang w:val="es-CO"/>
        </w:rPr>
        <w:t xml:space="preserve">negó la reposición </w:t>
      </w:r>
      <w:r w:rsidR="005614E3" w:rsidRPr="007C34AD">
        <w:rPr>
          <w:rFonts w:ascii="Georgia" w:hAnsi="Georgia" w:cs="Arial"/>
          <w:lang w:val="es-CO"/>
        </w:rPr>
        <w:t xml:space="preserve">porque envió </w:t>
      </w:r>
      <w:r w:rsidRPr="007C34AD">
        <w:rPr>
          <w:rFonts w:ascii="Georgia" w:hAnsi="Georgia" w:cs="Arial"/>
          <w:lang w:val="es-CO"/>
        </w:rPr>
        <w:t xml:space="preserve">el mensaje al </w:t>
      </w:r>
      <w:r w:rsidR="005614E3" w:rsidRPr="007C34AD">
        <w:rPr>
          <w:rFonts w:ascii="Georgia" w:hAnsi="Georgia" w:cs="Arial"/>
          <w:lang w:val="es-CO"/>
        </w:rPr>
        <w:t xml:space="preserve">correo registrado en el certificado de matrícula mercantil del establecimiento de comercio, </w:t>
      </w:r>
      <w:r w:rsidR="00554587" w:rsidRPr="007C34AD">
        <w:rPr>
          <w:rFonts w:ascii="Georgia" w:hAnsi="Georgia" w:cs="Arial"/>
          <w:lang w:val="es-CO"/>
        </w:rPr>
        <w:t xml:space="preserve">sin tener en cuenta que este no es el </w:t>
      </w:r>
      <w:r w:rsidR="005614E3" w:rsidRPr="007C34AD">
        <w:rPr>
          <w:rFonts w:ascii="Georgia" w:hAnsi="Georgia" w:cs="Arial"/>
          <w:lang w:val="es-CO"/>
        </w:rPr>
        <w:t xml:space="preserve">documento público </w:t>
      </w:r>
      <w:r w:rsidRPr="007C34AD">
        <w:rPr>
          <w:rFonts w:ascii="Georgia" w:hAnsi="Georgia" w:cs="Arial"/>
          <w:lang w:val="es-CO"/>
        </w:rPr>
        <w:t xml:space="preserve">apropiado </w:t>
      </w:r>
      <w:r w:rsidR="005614E3" w:rsidRPr="007C34AD">
        <w:rPr>
          <w:rFonts w:ascii="Georgia" w:hAnsi="Georgia" w:cs="Arial"/>
          <w:lang w:val="es-CO"/>
        </w:rPr>
        <w:t xml:space="preserve">para consultar la dirección de notificación </w:t>
      </w:r>
      <w:r w:rsidRPr="007C34AD">
        <w:rPr>
          <w:rFonts w:ascii="Georgia" w:hAnsi="Georgia" w:cs="Arial"/>
          <w:lang w:val="es-CO"/>
        </w:rPr>
        <w:t xml:space="preserve">judicial </w:t>
      </w:r>
      <w:r w:rsidR="005614E3" w:rsidRPr="007C34AD">
        <w:rPr>
          <w:rFonts w:ascii="Georgia" w:hAnsi="Georgia" w:cs="Arial"/>
          <w:lang w:val="es-CO"/>
        </w:rPr>
        <w:t xml:space="preserve">de la persona jurídica </w:t>
      </w:r>
      <w:r w:rsidR="0074258E" w:rsidRPr="007C34AD">
        <w:rPr>
          <w:rFonts w:ascii="Georgia" w:hAnsi="Georgia" w:cs="Arial"/>
        </w:rPr>
        <w:t>(Cuaderno</w:t>
      </w:r>
      <w:r w:rsidR="0082124E" w:rsidRPr="007C34AD">
        <w:rPr>
          <w:rFonts w:ascii="Georgia" w:hAnsi="Georgia" w:cs="Arial"/>
        </w:rPr>
        <w:t xml:space="preserve"> </w:t>
      </w:r>
      <w:r w:rsidR="0074258E" w:rsidRPr="007C34AD">
        <w:rPr>
          <w:rFonts w:ascii="Georgia" w:hAnsi="Georgia" w:cs="Arial"/>
        </w:rPr>
        <w:t xml:space="preserve">No.1, </w:t>
      </w:r>
      <w:proofErr w:type="spellStart"/>
      <w:r w:rsidR="00C124EB" w:rsidRPr="007C34AD">
        <w:rPr>
          <w:rFonts w:ascii="Georgia" w:hAnsi="Georgia" w:cs="Arial"/>
        </w:rPr>
        <w:t>pdf</w:t>
      </w:r>
      <w:proofErr w:type="spellEnd"/>
      <w:r w:rsidR="00C124EB" w:rsidRPr="007C34AD">
        <w:rPr>
          <w:rFonts w:ascii="Georgia" w:hAnsi="Georgia" w:cs="Arial"/>
        </w:rPr>
        <w:t>. No.</w:t>
      </w:r>
      <w:r w:rsidR="00925D13" w:rsidRPr="007C34AD">
        <w:rPr>
          <w:rFonts w:ascii="Georgia" w:hAnsi="Georgia" w:cs="Arial"/>
        </w:rPr>
        <w:t>02</w:t>
      </w:r>
      <w:r w:rsidR="0074258E" w:rsidRPr="007C34AD">
        <w:rPr>
          <w:rFonts w:ascii="Georgia" w:hAnsi="Georgia" w:cs="Arial"/>
        </w:rPr>
        <w:t xml:space="preserve">). </w:t>
      </w:r>
    </w:p>
    <w:p w14:paraId="09311A03" w14:textId="3BBF998A" w:rsidR="00EA250D" w:rsidRDefault="00EA250D" w:rsidP="007C34AD">
      <w:pPr>
        <w:spacing w:line="276" w:lineRule="auto"/>
        <w:jc w:val="both"/>
        <w:rPr>
          <w:rFonts w:ascii="Georgia" w:hAnsi="Georgia" w:cs="Arial"/>
          <w:lang w:val="es-CO"/>
        </w:rPr>
      </w:pPr>
    </w:p>
    <w:p w14:paraId="407222AB" w14:textId="77777777" w:rsidR="00EA250D" w:rsidRPr="007C34AD" w:rsidRDefault="00EA250D" w:rsidP="007C34AD">
      <w:pPr>
        <w:spacing w:line="276" w:lineRule="auto"/>
        <w:jc w:val="both"/>
        <w:rPr>
          <w:rFonts w:ascii="Georgia" w:hAnsi="Georgia" w:cs="Arial"/>
          <w:lang w:val="es-CO"/>
        </w:rPr>
      </w:pPr>
    </w:p>
    <w:p w14:paraId="4309BBD5" w14:textId="73347E13" w:rsidR="0099045D" w:rsidRPr="007C34AD" w:rsidRDefault="00686CE3" w:rsidP="007C34AD">
      <w:pPr>
        <w:pStyle w:val="Textoindependiente"/>
        <w:numPr>
          <w:ilvl w:val="0"/>
          <w:numId w:val="1"/>
        </w:numPr>
        <w:spacing w:line="276" w:lineRule="auto"/>
        <w:rPr>
          <w:rFonts w:ascii="Georgia" w:hAnsi="Georgia" w:cs="Arial"/>
          <w:b/>
          <w:bCs/>
          <w:smallCaps/>
          <w:szCs w:val="24"/>
        </w:rPr>
      </w:pPr>
      <w:r w:rsidRPr="007C34AD">
        <w:rPr>
          <w:rFonts w:ascii="Georgia" w:hAnsi="Georgia" w:cs="Arial"/>
          <w:b/>
          <w:bCs/>
          <w:smallCaps/>
          <w:szCs w:val="24"/>
        </w:rPr>
        <w:t xml:space="preserve">El </w:t>
      </w:r>
      <w:r w:rsidR="00040EA1" w:rsidRPr="007C34AD">
        <w:rPr>
          <w:rFonts w:ascii="Georgia" w:hAnsi="Georgia" w:cs="Arial"/>
          <w:b/>
          <w:bCs/>
          <w:smallCaps/>
          <w:szCs w:val="24"/>
        </w:rPr>
        <w:t>derecho invocado</w:t>
      </w:r>
      <w:r w:rsidRPr="007C34AD">
        <w:rPr>
          <w:rFonts w:ascii="Georgia" w:hAnsi="Georgia" w:cs="Arial"/>
          <w:b/>
          <w:bCs/>
          <w:smallCaps/>
          <w:szCs w:val="24"/>
        </w:rPr>
        <w:t xml:space="preserve"> y la petición de protección </w:t>
      </w:r>
    </w:p>
    <w:p w14:paraId="3FD5A6BF" w14:textId="77777777" w:rsidR="00CA12AD" w:rsidRPr="007C34AD" w:rsidRDefault="00CA12AD" w:rsidP="007C34AD">
      <w:pPr>
        <w:pStyle w:val="Textoindependiente"/>
        <w:spacing w:line="276" w:lineRule="auto"/>
        <w:ind w:left="360"/>
        <w:rPr>
          <w:rFonts w:ascii="Georgia" w:hAnsi="Georgia" w:cs="Arial"/>
          <w:b/>
          <w:bCs/>
          <w:smallCaps/>
          <w:szCs w:val="24"/>
        </w:rPr>
      </w:pPr>
    </w:p>
    <w:p w14:paraId="6F70BED6" w14:textId="48565FDB" w:rsidR="00C862CD" w:rsidRPr="007C34AD" w:rsidRDefault="00A3225A" w:rsidP="007C3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i/>
          <w:iCs/>
        </w:rPr>
      </w:pPr>
      <w:r w:rsidRPr="007C34AD">
        <w:rPr>
          <w:rFonts w:ascii="Georgia" w:hAnsi="Georgia" w:cs="Arial"/>
          <w:spacing w:val="-3"/>
        </w:rPr>
        <w:t>El debido proceso</w:t>
      </w:r>
      <w:r w:rsidR="006F006F" w:rsidRPr="007C34AD">
        <w:rPr>
          <w:rFonts w:ascii="Georgia" w:hAnsi="Georgia" w:cs="Arial"/>
          <w:spacing w:val="-3"/>
        </w:rPr>
        <w:t>, defensa y contradicción.</w:t>
      </w:r>
      <w:r w:rsidRPr="007C34AD">
        <w:rPr>
          <w:rFonts w:ascii="Georgia" w:hAnsi="Georgia" w:cs="Arial"/>
        </w:rPr>
        <w:t xml:space="preserve"> </w:t>
      </w:r>
      <w:r w:rsidR="00BE6FA4" w:rsidRPr="007C34AD">
        <w:rPr>
          <w:rFonts w:ascii="Georgia" w:hAnsi="Georgia" w:cs="Arial"/>
        </w:rPr>
        <w:t>Solicitó</w:t>
      </w:r>
      <w:r w:rsidRPr="007C34AD">
        <w:rPr>
          <w:rFonts w:ascii="Georgia" w:hAnsi="Georgia" w:cs="Arial"/>
        </w:rPr>
        <w:t xml:space="preserve"> ordenar</w:t>
      </w:r>
      <w:r w:rsidR="008E26B3" w:rsidRPr="007C34AD">
        <w:rPr>
          <w:rFonts w:ascii="Georgia" w:hAnsi="Georgia" w:cs="Arial"/>
        </w:rPr>
        <w:t xml:space="preserve"> al encausado</w:t>
      </w:r>
      <w:r w:rsidR="00925D13" w:rsidRPr="007C34AD">
        <w:rPr>
          <w:rFonts w:ascii="Georgia" w:hAnsi="Georgia" w:cs="Arial"/>
        </w:rPr>
        <w:t xml:space="preserve"> </w:t>
      </w:r>
      <w:r w:rsidR="006F006F" w:rsidRPr="007C34AD">
        <w:rPr>
          <w:rFonts w:ascii="Georgia" w:hAnsi="Georgia" w:cs="Arial"/>
        </w:rPr>
        <w:t xml:space="preserve">revocar los autos del 16-06-2022 y </w:t>
      </w:r>
      <w:r w:rsidR="00B403AC" w:rsidRPr="007C34AD">
        <w:rPr>
          <w:rFonts w:ascii="Georgia" w:hAnsi="Georgia" w:cs="Arial"/>
        </w:rPr>
        <w:t>02</w:t>
      </w:r>
      <w:r w:rsidR="006F006F" w:rsidRPr="007C34AD">
        <w:rPr>
          <w:rFonts w:ascii="Georgia" w:hAnsi="Georgia" w:cs="Arial"/>
        </w:rPr>
        <w:t xml:space="preserve">-08-2022 y, en su lugar, anular lo actuado y notificar debidamente a la D1 SAS el auto admisorio de la acción popular </w:t>
      </w:r>
      <w:r w:rsidR="00EB1F71" w:rsidRPr="007C34AD">
        <w:rPr>
          <w:rFonts w:ascii="Georgia" w:hAnsi="Georgia" w:cs="Arial"/>
        </w:rPr>
        <w:t xml:space="preserve">(Cuaderno No.1, </w:t>
      </w:r>
      <w:proofErr w:type="spellStart"/>
      <w:r w:rsidR="00B50CA2" w:rsidRPr="007C34AD">
        <w:rPr>
          <w:rFonts w:ascii="Georgia" w:hAnsi="Georgia" w:cs="Arial"/>
        </w:rPr>
        <w:t>pdf</w:t>
      </w:r>
      <w:proofErr w:type="spellEnd"/>
      <w:r w:rsidR="00B50CA2" w:rsidRPr="007C34AD">
        <w:rPr>
          <w:rFonts w:ascii="Georgia" w:hAnsi="Georgia" w:cs="Arial"/>
        </w:rPr>
        <w:t xml:space="preserve"> No.</w:t>
      </w:r>
      <w:r w:rsidR="00925D13" w:rsidRPr="007C34AD">
        <w:rPr>
          <w:rFonts w:ascii="Georgia" w:hAnsi="Georgia" w:cs="Arial"/>
        </w:rPr>
        <w:t>02</w:t>
      </w:r>
      <w:r w:rsidR="00EB1F71" w:rsidRPr="007C34AD">
        <w:rPr>
          <w:rFonts w:ascii="Georgia" w:hAnsi="Georgia" w:cs="Arial"/>
        </w:rPr>
        <w:t>)</w:t>
      </w:r>
      <w:r w:rsidR="004C0B3B" w:rsidRPr="007C34AD">
        <w:rPr>
          <w:rFonts w:ascii="Georgia" w:hAnsi="Georgia" w:cs="Arial"/>
          <w:i/>
          <w:iCs/>
        </w:rPr>
        <w:t>.</w:t>
      </w:r>
    </w:p>
    <w:p w14:paraId="673A8655" w14:textId="4B4047CA" w:rsidR="006F006F" w:rsidRPr="007C34AD" w:rsidRDefault="006F006F" w:rsidP="007C3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7C0EF336" w14:textId="77777777" w:rsidR="006F006F" w:rsidRPr="007C34AD" w:rsidRDefault="006F006F" w:rsidP="007C3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7C34AD" w:rsidRDefault="00040EA1" w:rsidP="007C34AD">
      <w:pPr>
        <w:pStyle w:val="Sinespaciado"/>
        <w:numPr>
          <w:ilvl w:val="0"/>
          <w:numId w:val="1"/>
        </w:numPr>
        <w:spacing w:line="276" w:lineRule="auto"/>
        <w:jc w:val="both"/>
        <w:rPr>
          <w:rFonts w:ascii="Georgia" w:hAnsi="Georgia" w:cs="Arial"/>
          <w:b/>
          <w:bCs/>
          <w:smallCaps/>
          <w:szCs w:val="24"/>
        </w:rPr>
      </w:pPr>
      <w:r w:rsidRPr="007C34AD">
        <w:rPr>
          <w:rFonts w:ascii="Georgia" w:hAnsi="Georgia" w:cs="Arial"/>
          <w:b/>
          <w:bCs/>
          <w:smallCaps/>
          <w:szCs w:val="24"/>
        </w:rPr>
        <w:t>La síntesis de la crónica procesal</w:t>
      </w:r>
    </w:p>
    <w:p w14:paraId="51F4A9EA" w14:textId="77777777" w:rsidR="00E96F4A" w:rsidRPr="007C34AD" w:rsidRDefault="00E96F4A" w:rsidP="007C34AD">
      <w:pPr>
        <w:pStyle w:val="Prrafodelista"/>
        <w:spacing w:line="276" w:lineRule="auto"/>
        <w:ind w:left="0"/>
        <w:jc w:val="both"/>
        <w:rPr>
          <w:rFonts w:ascii="Georgia" w:hAnsi="Georgia"/>
        </w:rPr>
      </w:pPr>
    </w:p>
    <w:p w14:paraId="74BB1EB0" w14:textId="0D38F0DE" w:rsidR="00493E80" w:rsidRPr="007C34AD" w:rsidRDefault="00DC59B8" w:rsidP="007C34AD">
      <w:pPr>
        <w:pStyle w:val="Prrafodelista"/>
        <w:spacing w:line="276" w:lineRule="auto"/>
        <w:ind w:left="0"/>
        <w:jc w:val="both"/>
        <w:rPr>
          <w:rFonts w:ascii="Georgia" w:hAnsi="Georgia" w:cs="Arial"/>
        </w:rPr>
      </w:pPr>
      <w:r w:rsidRPr="007C34AD">
        <w:rPr>
          <w:rFonts w:ascii="Georgia" w:hAnsi="Georgia"/>
        </w:rPr>
        <w:t xml:space="preserve">El </w:t>
      </w:r>
      <w:r w:rsidR="006F006F" w:rsidRPr="007C34AD">
        <w:rPr>
          <w:rFonts w:ascii="Georgia" w:hAnsi="Georgia"/>
        </w:rPr>
        <w:t>10</w:t>
      </w:r>
      <w:r w:rsidR="00EB1F71" w:rsidRPr="007C34AD">
        <w:rPr>
          <w:rFonts w:ascii="Georgia" w:hAnsi="Georgia"/>
        </w:rPr>
        <w:t>-</w:t>
      </w:r>
      <w:r w:rsidR="00925D13" w:rsidRPr="007C34AD">
        <w:rPr>
          <w:rFonts w:ascii="Georgia" w:hAnsi="Georgia"/>
        </w:rPr>
        <w:t>08</w:t>
      </w:r>
      <w:r w:rsidR="00EB1F71" w:rsidRPr="007C34AD">
        <w:rPr>
          <w:rFonts w:ascii="Georgia" w:hAnsi="Georgia"/>
        </w:rPr>
        <w:t>-</w:t>
      </w:r>
      <w:r w:rsidR="00777277" w:rsidRPr="007C34AD">
        <w:rPr>
          <w:rFonts w:ascii="Georgia" w:hAnsi="Georgia"/>
        </w:rPr>
        <w:t xml:space="preserve">2022 </w:t>
      </w:r>
      <w:r w:rsidRPr="007C34AD">
        <w:rPr>
          <w:rFonts w:ascii="Georgia" w:hAnsi="Georgia" w:cs="Arial"/>
        </w:rPr>
        <w:t xml:space="preserve">se admitió </w:t>
      </w:r>
      <w:r w:rsidRPr="007C34AD">
        <w:rPr>
          <w:rFonts w:ascii="Georgia" w:hAnsi="Georgia"/>
        </w:rPr>
        <w:t xml:space="preserve">(Cuaderno No.1, </w:t>
      </w:r>
      <w:proofErr w:type="spellStart"/>
      <w:r w:rsidR="00517CBB" w:rsidRPr="007C34AD">
        <w:rPr>
          <w:rFonts w:ascii="Georgia" w:hAnsi="Georgia"/>
        </w:rPr>
        <w:t>pdf</w:t>
      </w:r>
      <w:proofErr w:type="spellEnd"/>
      <w:r w:rsidR="00517CBB" w:rsidRPr="007C34AD">
        <w:rPr>
          <w:rFonts w:ascii="Georgia" w:hAnsi="Georgia"/>
        </w:rPr>
        <w:t xml:space="preserve"> </w:t>
      </w:r>
      <w:r w:rsidRPr="007C34AD">
        <w:rPr>
          <w:rFonts w:ascii="Georgia" w:hAnsi="Georgia"/>
        </w:rPr>
        <w:t>No.</w:t>
      </w:r>
      <w:r w:rsidR="006F006F" w:rsidRPr="007C34AD">
        <w:rPr>
          <w:rFonts w:ascii="Georgia" w:hAnsi="Georgia"/>
        </w:rPr>
        <w:t>13</w:t>
      </w:r>
      <w:r w:rsidR="006170B3" w:rsidRPr="007C34AD">
        <w:rPr>
          <w:rFonts w:ascii="Georgia" w:hAnsi="Georgia"/>
        </w:rPr>
        <w:t>)</w:t>
      </w:r>
      <w:r w:rsidR="006F006F" w:rsidRPr="007C34AD">
        <w:rPr>
          <w:rFonts w:ascii="Georgia" w:hAnsi="Georgia"/>
        </w:rPr>
        <w:t xml:space="preserve"> y el 17-08-2022 se reconoció personería a la mandataria judicial (Ibidem, </w:t>
      </w:r>
      <w:proofErr w:type="spellStart"/>
      <w:r w:rsidR="006F006F" w:rsidRPr="007C34AD">
        <w:rPr>
          <w:rFonts w:ascii="Georgia" w:hAnsi="Georgia"/>
        </w:rPr>
        <w:t>pdf</w:t>
      </w:r>
      <w:proofErr w:type="spellEnd"/>
      <w:r w:rsidR="006F006F" w:rsidRPr="007C34AD">
        <w:rPr>
          <w:rFonts w:ascii="Georgia" w:hAnsi="Georgia"/>
        </w:rPr>
        <w:t xml:space="preserve"> No.22)</w:t>
      </w:r>
      <w:r w:rsidR="00FB64B4" w:rsidRPr="007C34AD">
        <w:rPr>
          <w:rFonts w:ascii="Georgia" w:hAnsi="Georgia"/>
        </w:rPr>
        <w:t>.</w:t>
      </w:r>
      <w:r w:rsidR="00DF1192" w:rsidRPr="007C34AD">
        <w:rPr>
          <w:rFonts w:ascii="Georgia" w:hAnsi="Georgia"/>
        </w:rPr>
        <w:t xml:space="preserve"> </w:t>
      </w:r>
      <w:r w:rsidR="00FB64B4" w:rsidRPr="007C34AD">
        <w:rPr>
          <w:rFonts w:ascii="Georgia" w:hAnsi="Georgia"/>
        </w:rPr>
        <w:t>S</w:t>
      </w:r>
      <w:r w:rsidR="7A787B2D" w:rsidRPr="007C34AD">
        <w:rPr>
          <w:rFonts w:ascii="Georgia" w:hAnsi="Georgia"/>
        </w:rPr>
        <w:t xml:space="preserve">e </w:t>
      </w:r>
      <w:r w:rsidRPr="007C34AD">
        <w:rPr>
          <w:rFonts w:ascii="Georgia" w:hAnsi="Georgia" w:cs="Arial"/>
        </w:rPr>
        <w:t>entera</w:t>
      </w:r>
      <w:r w:rsidR="0414A2E5" w:rsidRPr="007C34AD">
        <w:rPr>
          <w:rFonts w:ascii="Georgia" w:hAnsi="Georgia" w:cs="Arial"/>
        </w:rPr>
        <w:t xml:space="preserve">ron </w:t>
      </w:r>
      <w:r w:rsidR="00AC42E2" w:rsidRPr="007C34AD">
        <w:rPr>
          <w:rFonts w:ascii="Georgia" w:hAnsi="Georgia" w:cs="Arial"/>
        </w:rPr>
        <w:t xml:space="preserve">las partes </w:t>
      </w:r>
      <w:r w:rsidRPr="007C34AD">
        <w:rPr>
          <w:rFonts w:ascii="Georgia" w:hAnsi="Georgia" w:cs="Arial"/>
        </w:rPr>
        <w:t>(</w:t>
      </w:r>
      <w:r w:rsidR="00517CBB" w:rsidRPr="007C34AD">
        <w:rPr>
          <w:rFonts w:ascii="Georgia" w:hAnsi="Georgia" w:cs="Arial"/>
        </w:rPr>
        <w:t>Ibidem</w:t>
      </w:r>
      <w:r w:rsidRPr="007C34AD">
        <w:rPr>
          <w:rFonts w:ascii="Georgia" w:hAnsi="Georgia" w:cs="Arial"/>
        </w:rPr>
        <w:t xml:space="preserve">, </w:t>
      </w:r>
      <w:proofErr w:type="spellStart"/>
      <w:r w:rsidR="00517CBB" w:rsidRPr="007C34AD">
        <w:rPr>
          <w:rFonts w:ascii="Georgia" w:hAnsi="Georgia" w:cs="Arial"/>
        </w:rPr>
        <w:t>pdf</w:t>
      </w:r>
      <w:proofErr w:type="spellEnd"/>
      <w:r w:rsidR="00517CBB" w:rsidRPr="007C34AD">
        <w:rPr>
          <w:rFonts w:ascii="Georgia" w:hAnsi="Georgia" w:cs="Arial"/>
        </w:rPr>
        <w:t xml:space="preserve"> </w:t>
      </w:r>
      <w:r w:rsidRPr="007C34AD">
        <w:rPr>
          <w:rFonts w:ascii="Georgia" w:hAnsi="Georgia" w:cs="Arial"/>
        </w:rPr>
        <w:t>No</w:t>
      </w:r>
      <w:r w:rsidR="0082124E" w:rsidRPr="007C34AD">
        <w:rPr>
          <w:rFonts w:ascii="Georgia" w:hAnsi="Georgia" w:cs="Arial"/>
        </w:rPr>
        <w:t>.</w:t>
      </w:r>
      <w:r w:rsidR="006F006F" w:rsidRPr="007C34AD">
        <w:rPr>
          <w:rFonts w:ascii="Georgia" w:hAnsi="Georgia" w:cs="Arial"/>
        </w:rPr>
        <w:t>14</w:t>
      </w:r>
      <w:r w:rsidRPr="007C34AD">
        <w:rPr>
          <w:rFonts w:ascii="Georgia" w:hAnsi="Georgia" w:cs="Arial"/>
        </w:rPr>
        <w:t>)</w:t>
      </w:r>
      <w:r w:rsidR="2F107FE1" w:rsidRPr="007C34AD">
        <w:rPr>
          <w:rFonts w:ascii="Georgia" w:hAnsi="Georgia" w:cs="Arial"/>
        </w:rPr>
        <w:t xml:space="preserve"> y c</w:t>
      </w:r>
      <w:r w:rsidR="00C862CD" w:rsidRPr="007C34AD">
        <w:rPr>
          <w:rFonts w:ascii="Georgia" w:hAnsi="Georgia" w:cs="Arial"/>
        </w:rPr>
        <w:t>ontest</w:t>
      </w:r>
      <w:r w:rsidR="00777277" w:rsidRPr="007C34AD">
        <w:rPr>
          <w:rFonts w:ascii="Georgia" w:hAnsi="Georgia" w:cs="Arial"/>
        </w:rPr>
        <w:t xml:space="preserve">aron </w:t>
      </w:r>
      <w:r w:rsidR="006F006F" w:rsidRPr="007C34AD">
        <w:rPr>
          <w:rFonts w:ascii="Georgia" w:hAnsi="Georgia" w:cs="Arial"/>
        </w:rPr>
        <w:t xml:space="preserve">el accionado y </w:t>
      </w:r>
      <w:r w:rsidR="008E26B3" w:rsidRPr="007C34AD">
        <w:rPr>
          <w:rFonts w:ascii="Georgia" w:hAnsi="Georgia" w:cs="Arial"/>
        </w:rPr>
        <w:t xml:space="preserve">las autoridades </w:t>
      </w:r>
      <w:r w:rsidR="006F006F" w:rsidRPr="007C34AD">
        <w:rPr>
          <w:rFonts w:ascii="Georgia" w:hAnsi="Georgia" w:cs="Arial"/>
        </w:rPr>
        <w:t xml:space="preserve">y terceros </w:t>
      </w:r>
      <w:r w:rsidR="008E26B3" w:rsidRPr="007C34AD">
        <w:rPr>
          <w:rFonts w:ascii="Georgia" w:hAnsi="Georgia" w:cs="Arial"/>
        </w:rPr>
        <w:t>vinculad</w:t>
      </w:r>
      <w:r w:rsidR="006F006F" w:rsidRPr="007C34AD">
        <w:rPr>
          <w:rFonts w:ascii="Georgia" w:hAnsi="Georgia" w:cs="Arial"/>
        </w:rPr>
        <w:t>os</w:t>
      </w:r>
      <w:r w:rsidR="008E26B3" w:rsidRPr="007C34AD">
        <w:rPr>
          <w:rFonts w:ascii="Georgia" w:hAnsi="Georgia" w:cs="Arial"/>
        </w:rPr>
        <w:t xml:space="preserve"> </w:t>
      </w:r>
      <w:r w:rsidR="00A3225A" w:rsidRPr="007C34AD">
        <w:rPr>
          <w:rFonts w:ascii="Georgia" w:hAnsi="Georgia" w:cs="Arial"/>
        </w:rPr>
        <w:t>(</w:t>
      </w:r>
      <w:r w:rsidR="00517CBB" w:rsidRPr="007C34AD">
        <w:rPr>
          <w:rFonts w:ascii="Georgia" w:hAnsi="Georgia" w:cs="Arial"/>
        </w:rPr>
        <w:t>Ibidem</w:t>
      </w:r>
      <w:r w:rsidR="00A3225A" w:rsidRPr="007C34AD">
        <w:rPr>
          <w:rFonts w:ascii="Georgia" w:hAnsi="Georgia" w:cs="Arial"/>
        </w:rPr>
        <w:t xml:space="preserve">, </w:t>
      </w:r>
      <w:proofErr w:type="spellStart"/>
      <w:r w:rsidR="00517CBB" w:rsidRPr="007C34AD">
        <w:rPr>
          <w:rFonts w:ascii="Georgia" w:hAnsi="Georgia" w:cs="Arial"/>
        </w:rPr>
        <w:t>pdf</w:t>
      </w:r>
      <w:proofErr w:type="spellEnd"/>
      <w:r w:rsidR="00517CBB" w:rsidRPr="007C34AD">
        <w:rPr>
          <w:rFonts w:ascii="Georgia" w:hAnsi="Georgia" w:cs="Arial"/>
        </w:rPr>
        <w:t xml:space="preserve">. </w:t>
      </w:r>
      <w:r w:rsidR="00A3225A" w:rsidRPr="007C34AD">
        <w:rPr>
          <w:rFonts w:ascii="Georgia" w:hAnsi="Georgia" w:cs="Arial"/>
        </w:rPr>
        <w:t>No</w:t>
      </w:r>
      <w:r w:rsidR="0082124E" w:rsidRPr="007C34AD">
        <w:rPr>
          <w:rFonts w:ascii="Georgia" w:hAnsi="Georgia" w:cs="Arial"/>
        </w:rPr>
        <w:t>s</w:t>
      </w:r>
      <w:r w:rsidR="00A3225A" w:rsidRPr="007C34AD">
        <w:rPr>
          <w:rFonts w:ascii="Georgia" w:hAnsi="Georgia" w:cs="Arial"/>
        </w:rPr>
        <w:t>.</w:t>
      </w:r>
      <w:r w:rsidR="006F006F" w:rsidRPr="007C34AD">
        <w:rPr>
          <w:rFonts w:ascii="Georgia" w:hAnsi="Georgia" w:cs="Arial"/>
        </w:rPr>
        <w:t>16, 18 y 25</w:t>
      </w:r>
      <w:r w:rsidR="00A3225A" w:rsidRPr="007C34AD">
        <w:rPr>
          <w:rFonts w:ascii="Georgia" w:hAnsi="Georgia" w:cs="Arial"/>
        </w:rPr>
        <w:t>)</w:t>
      </w:r>
      <w:r w:rsidR="00EE29D7" w:rsidRPr="007C34AD">
        <w:rPr>
          <w:rFonts w:ascii="Georgia" w:hAnsi="Georgia" w:cs="Arial"/>
        </w:rPr>
        <w:t>.</w:t>
      </w:r>
    </w:p>
    <w:p w14:paraId="33103FE1" w14:textId="5C7D3503" w:rsidR="00B220D6" w:rsidRPr="007C34AD" w:rsidRDefault="00B220D6" w:rsidP="007C34AD">
      <w:pPr>
        <w:spacing w:line="276" w:lineRule="auto"/>
        <w:jc w:val="both"/>
        <w:rPr>
          <w:rFonts w:ascii="Georgia" w:hAnsi="Georgia" w:cs="Arial"/>
        </w:rPr>
      </w:pPr>
    </w:p>
    <w:p w14:paraId="4A678F0D" w14:textId="6D0DFC56" w:rsidR="006F006F" w:rsidRPr="007C34AD" w:rsidRDefault="006F006F" w:rsidP="007C34AD">
      <w:pPr>
        <w:spacing w:line="276" w:lineRule="auto"/>
        <w:jc w:val="both"/>
        <w:rPr>
          <w:rFonts w:ascii="Georgia" w:hAnsi="Georgia" w:cs="Arial"/>
        </w:rPr>
      </w:pPr>
      <w:r w:rsidRPr="007C34AD">
        <w:rPr>
          <w:rFonts w:ascii="Georgia" w:hAnsi="Georgia" w:cs="Arial"/>
        </w:rPr>
        <w:t>El funcionario</w:t>
      </w:r>
      <w:r w:rsidR="0034718A" w:rsidRPr="007C34AD">
        <w:rPr>
          <w:rFonts w:ascii="Georgia" w:hAnsi="Georgia" w:cs="Arial"/>
        </w:rPr>
        <w:t xml:space="preserve">, sin oponerse a las pretensiones, informó, entre otras actuaciones procesales, que notificó la admisión de la acción popular al correo electrónico suministrado por el accionante y, como no hubo respuesta, envió la comunicación al registrado en el certificado de inscripción de establecimiento de comercio que obtuvo de la Cámara de Comercio (Ib., </w:t>
      </w:r>
      <w:proofErr w:type="spellStart"/>
      <w:r w:rsidR="0034718A" w:rsidRPr="007C34AD">
        <w:rPr>
          <w:rFonts w:ascii="Georgia" w:hAnsi="Georgia" w:cs="Arial"/>
        </w:rPr>
        <w:t>pdf</w:t>
      </w:r>
      <w:proofErr w:type="spellEnd"/>
      <w:r w:rsidR="0034718A" w:rsidRPr="007C34AD">
        <w:rPr>
          <w:rFonts w:ascii="Georgia" w:hAnsi="Georgia" w:cs="Arial"/>
        </w:rPr>
        <w:t xml:space="preserve"> No.25).</w:t>
      </w:r>
    </w:p>
    <w:p w14:paraId="49814507" w14:textId="4C965465" w:rsidR="006170B3" w:rsidRPr="007C34AD" w:rsidRDefault="006170B3" w:rsidP="007C34AD">
      <w:pPr>
        <w:spacing w:line="276" w:lineRule="auto"/>
        <w:jc w:val="both"/>
        <w:rPr>
          <w:rFonts w:ascii="Georgia" w:hAnsi="Georgia" w:cs="Arial"/>
        </w:rPr>
      </w:pPr>
    </w:p>
    <w:p w14:paraId="3E3088EC" w14:textId="77777777" w:rsidR="0034718A" w:rsidRPr="007C34AD" w:rsidRDefault="0034718A" w:rsidP="007C34AD">
      <w:pPr>
        <w:spacing w:line="276" w:lineRule="auto"/>
        <w:jc w:val="both"/>
        <w:rPr>
          <w:rFonts w:ascii="Georgia" w:hAnsi="Georgia" w:cs="Arial"/>
        </w:rPr>
      </w:pPr>
    </w:p>
    <w:p w14:paraId="50C2DF7D" w14:textId="1B3965DB" w:rsidR="0006400C" w:rsidRPr="007C34AD" w:rsidRDefault="0006400C" w:rsidP="007C34AD">
      <w:pPr>
        <w:pStyle w:val="Prrafodelista"/>
        <w:numPr>
          <w:ilvl w:val="0"/>
          <w:numId w:val="18"/>
        </w:numPr>
        <w:spacing w:line="276" w:lineRule="auto"/>
        <w:jc w:val="both"/>
        <w:rPr>
          <w:rFonts w:ascii="Georgia" w:hAnsi="Georgia"/>
          <w:b/>
          <w:bCs/>
          <w:smallCaps/>
        </w:rPr>
      </w:pPr>
      <w:r w:rsidRPr="007C34AD">
        <w:rPr>
          <w:rFonts w:ascii="Georgia" w:hAnsi="Georgia"/>
          <w:b/>
          <w:bCs/>
          <w:smallCaps/>
        </w:rPr>
        <w:t>La fundamentación jurídica para decidir</w:t>
      </w:r>
    </w:p>
    <w:p w14:paraId="70B6E0A8" w14:textId="77777777" w:rsidR="00F134D6" w:rsidRPr="007C34AD" w:rsidRDefault="00F134D6" w:rsidP="007C34AD">
      <w:pPr>
        <w:pStyle w:val="Textoindependiente"/>
        <w:spacing w:line="276" w:lineRule="auto"/>
        <w:ind w:left="400"/>
        <w:rPr>
          <w:rFonts w:ascii="Georgia" w:hAnsi="Georgia" w:cs="Arial"/>
          <w:szCs w:val="24"/>
        </w:rPr>
      </w:pPr>
    </w:p>
    <w:p w14:paraId="61F773B9" w14:textId="5F54C4BC" w:rsidR="002F4D2C" w:rsidRPr="007C34AD" w:rsidRDefault="0006400C" w:rsidP="007C34AD">
      <w:pPr>
        <w:pStyle w:val="Textoindependiente"/>
        <w:numPr>
          <w:ilvl w:val="1"/>
          <w:numId w:val="37"/>
        </w:numPr>
        <w:tabs>
          <w:tab w:val="clear" w:pos="708"/>
          <w:tab w:val="left" w:pos="567"/>
        </w:tabs>
        <w:spacing w:line="276" w:lineRule="auto"/>
        <w:ind w:left="0" w:firstLine="0"/>
        <w:textAlignment w:val="auto"/>
        <w:rPr>
          <w:rFonts w:ascii="Georgia" w:eastAsia="Georgia" w:hAnsi="Georgia" w:cs="Georgia"/>
          <w:szCs w:val="24"/>
        </w:rPr>
      </w:pPr>
      <w:r w:rsidRPr="007C34AD">
        <w:rPr>
          <w:rFonts w:ascii="Georgia" w:hAnsi="Georgia" w:cs="Arial"/>
          <w:smallCaps/>
          <w:szCs w:val="24"/>
        </w:rPr>
        <w:t>La competencia funcional</w:t>
      </w:r>
      <w:r w:rsidR="002F4D2C" w:rsidRPr="007C34AD">
        <w:rPr>
          <w:rFonts w:ascii="Georgia" w:hAnsi="Georgia" w:cs="Arial"/>
          <w:smallCaps/>
          <w:szCs w:val="24"/>
        </w:rPr>
        <w:t>.</w:t>
      </w:r>
      <w:r w:rsidR="002F4D2C" w:rsidRPr="007C34AD">
        <w:rPr>
          <w:rFonts w:ascii="Georgia" w:hAnsi="Georgia"/>
          <w:smallCaps/>
          <w:szCs w:val="24"/>
        </w:rPr>
        <w:t xml:space="preserve"> </w:t>
      </w:r>
      <w:r w:rsidR="002F4D2C" w:rsidRPr="007C34AD">
        <w:rPr>
          <w:rFonts w:ascii="Georgia" w:hAnsi="Georgia" w:cs="Arial"/>
          <w:szCs w:val="24"/>
        </w:rPr>
        <w:t xml:space="preserve">Se tiene en esta Sala, en razón a ser la superiora jerárquica del Juzgado </w:t>
      </w:r>
      <w:r w:rsidR="0034718A" w:rsidRPr="007C34AD">
        <w:rPr>
          <w:rFonts w:ascii="Georgia" w:hAnsi="Georgia" w:cs="Arial"/>
          <w:szCs w:val="24"/>
        </w:rPr>
        <w:t xml:space="preserve">Promiscuo del </w:t>
      </w:r>
      <w:r w:rsidR="002F4D2C" w:rsidRPr="007C34AD">
        <w:rPr>
          <w:rFonts w:ascii="Georgia" w:hAnsi="Georgia" w:cs="Arial"/>
          <w:szCs w:val="24"/>
        </w:rPr>
        <w:t xml:space="preserve">Circuito de </w:t>
      </w:r>
      <w:r w:rsidR="0034718A" w:rsidRPr="007C34AD">
        <w:rPr>
          <w:rFonts w:ascii="Georgia" w:hAnsi="Georgia" w:cs="Arial"/>
          <w:szCs w:val="24"/>
        </w:rPr>
        <w:t xml:space="preserve">Quinchía </w:t>
      </w:r>
      <w:r w:rsidR="002F4D2C" w:rsidRPr="007C34AD">
        <w:rPr>
          <w:rFonts w:ascii="Georgia" w:eastAsia="Georgia" w:hAnsi="Georgia" w:cs="Georgia"/>
          <w:szCs w:val="24"/>
        </w:rPr>
        <w:t>(Arts.37, D.2591/1991 y 2.2.3.1.2.1-5º, D.1069/2015, modificado por el 1º, D.333-2021).</w:t>
      </w:r>
    </w:p>
    <w:p w14:paraId="4516AE70" w14:textId="77777777" w:rsidR="004B5243" w:rsidRPr="007C34AD" w:rsidRDefault="004B5243" w:rsidP="007C34AD">
      <w:pPr>
        <w:pStyle w:val="Textoindependiente"/>
        <w:spacing w:line="276" w:lineRule="auto"/>
        <w:ind w:left="720"/>
        <w:rPr>
          <w:rFonts w:ascii="Georgia" w:hAnsi="Georgia" w:cs="Arial"/>
          <w:szCs w:val="24"/>
        </w:rPr>
      </w:pPr>
    </w:p>
    <w:p w14:paraId="0832875B" w14:textId="0586AD23" w:rsidR="0006400C" w:rsidRPr="007C34AD" w:rsidRDefault="0006400C" w:rsidP="007C34AD">
      <w:pPr>
        <w:pStyle w:val="Textoindependiente"/>
        <w:numPr>
          <w:ilvl w:val="1"/>
          <w:numId w:val="18"/>
        </w:numPr>
        <w:tabs>
          <w:tab w:val="clear" w:pos="708"/>
          <w:tab w:val="clear" w:pos="1416"/>
          <w:tab w:val="left" w:pos="709"/>
        </w:tabs>
        <w:spacing w:line="276" w:lineRule="auto"/>
        <w:ind w:left="0" w:firstLine="0"/>
        <w:rPr>
          <w:rFonts w:ascii="Georgia" w:hAnsi="Georgia" w:cs="Arial"/>
          <w:szCs w:val="24"/>
        </w:rPr>
      </w:pPr>
      <w:r w:rsidRPr="007C34AD">
        <w:rPr>
          <w:rFonts w:ascii="Georgia" w:hAnsi="Georgia" w:cs="Arial"/>
          <w:smallCaps/>
          <w:szCs w:val="24"/>
        </w:rPr>
        <w:t>El problema jurídico a resolver</w:t>
      </w:r>
      <w:r w:rsidR="002F4D2C" w:rsidRPr="007C34AD">
        <w:rPr>
          <w:rFonts w:ascii="Georgia" w:hAnsi="Georgia" w:cs="Arial"/>
          <w:smallCaps/>
          <w:szCs w:val="24"/>
        </w:rPr>
        <w:t>.</w:t>
      </w:r>
      <w:r w:rsidRPr="007C34AD">
        <w:rPr>
          <w:rFonts w:ascii="Georgia" w:hAnsi="Georgia"/>
          <w:smallCaps/>
          <w:szCs w:val="24"/>
        </w:rPr>
        <w:t xml:space="preserve"> </w:t>
      </w:r>
      <w:r w:rsidRPr="007C34AD">
        <w:rPr>
          <w:rFonts w:ascii="Georgia" w:hAnsi="Georgia" w:cs="Arial"/>
          <w:szCs w:val="24"/>
        </w:rPr>
        <w:t>¿</w:t>
      </w:r>
      <w:r w:rsidR="00B73E1D" w:rsidRPr="007C34AD">
        <w:rPr>
          <w:rFonts w:ascii="Georgia" w:hAnsi="Georgia" w:cs="Arial"/>
          <w:szCs w:val="24"/>
        </w:rPr>
        <w:t>Se</w:t>
      </w:r>
      <w:r w:rsidRPr="007C34AD">
        <w:rPr>
          <w:rFonts w:ascii="Georgia" w:hAnsi="Georgia" w:cs="Arial"/>
          <w:szCs w:val="24"/>
        </w:rPr>
        <w:t xml:space="preserve"> ha</w:t>
      </w:r>
      <w:r w:rsidR="00B73E1D" w:rsidRPr="007C34AD">
        <w:rPr>
          <w:rFonts w:ascii="Georgia" w:hAnsi="Georgia" w:cs="Arial"/>
          <w:szCs w:val="24"/>
        </w:rPr>
        <w:t>n</w:t>
      </w:r>
      <w:r w:rsidRPr="007C34AD">
        <w:rPr>
          <w:rFonts w:ascii="Georgia" w:hAnsi="Georgia" w:cs="Arial"/>
          <w:szCs w:val="24"/>
        </w:rPr>
        <w:t xml:space="preserve"> vulnerado o amenazado los derechos fundamentales </w:t>
      </w:r>
      <w:r w:rsidR="6C10AE98" w:rsidRPr="007C34AD">
        <w:rPr>
          <w:rFonts w:ascii="Georgia" w:hAnsi="Georgia" w:cs="Arial"/>
          <w:szCs w:val="24"/>
        </w:rPr>
        <w:t xml:space="preserve">alegados por </w:t>
      </w:r>
      <w:r w:rsidR="0034718A" w:rsidRPr="007C34AD">
        <w:rPr>
          <w:rFonts w:ascii="Georgia" w:hAnsi="Georgia" w:cs="Arial"/>
          <w:szCs w:val="24"/>
        </w:rPr>
        <w:t>la</w:t>
      </w:r>
      <w:r w:rsidRPr="007C34AD">
        <w:rPr>
          <w:rFonts w:ascii="Georgia" w:hAnsi="Georgia" w:cs="Arial"/>
          <w:szCs w:val="24"/>
        </w:rPr>
        <w:t xml:space="preserve"> </w:t>
      </w:r>
      <w:r w:rsidR="00AC42E2" w:rsidRPr="007C34AD">
        <w:rPr>
          <w:rFonts w:ascii="Georgia" w:hAnsi="Georgia" w:cs="Arial"/>
          <w:szCs w:val="24"/>
        </w:rPr>
        <w:t>promotor</w:t>
      </w:r>
      <w:r w:rsidR="0034718A" w:rsidRPr="007C34AD">
        <w:rPr>
          <w:rFonts w:ascii="Georgia" w:hAnsi="Georgia" w:cs="Arial"/>
          <w:szCs w:val="24"/>
        </w:rPr>
        <w:t>a</w:t>
      </w:r>
      <w:r w:rsidR="5971D690" w:rsidRPr="007C34AD">
        <w:rPr>
          <w:rFonts w:ascii="Georgia" w:hAnsi="Georgia" w:cs="Arial"/>
          <w:szCs w:val="24"/>
        </w:rPr>
        <w:t>,</w:t>
      </w:r>
      <w:r w:rsidRPr="007C34AD">
        <w:rPr>
          <w:rFonts w:ascii="Georgia" w:hAnsi="Georgia" w:cs="Arial"/>
          <w:szCs w:val="24"/>
        </w:rPr>
        <w:t xml:space="preserve"> </w:t>
      </w:r>
      <w:r w:rsidR="320A55DD" w:rsidRPr="007C34AD">
        <w:rPr>
          <w:rFonts w:ascii="Georgia" w:hAnsi="Georgia" w:cs="Arial"/>
          <w:szCs w:val="24"/>
        </w:rPr>
        <w:t xml:space="preserve">en </w:t>
      </w:r>
      <w:r w:rsidR="00D22E65" w:rsidRPr="007C34AD">
        <w:rPr>
          <w:rFonts w:ascii="Georgia" w:hAnsi="Georgia" w:cs="Arial"/>
          <w:szCs w:val="24"/>
        </w:rPr>
        <w:t xml:space="preserve">la </w:t>
      </w:r>
      <w:r w:rsidR="3A4D4C52" w:rsidRPr="007C34AD">
        <w:rPr>
          <w:rFonts w:ascii="Georgia" w:hAnsi="Georgia" w:cs="Arial"/>
          <w:szCs w:val="24"/>
        </w:rPr>
        <w:t xml:space="preserve">acción </w:t>
      </w:r>
      <w:r w:rsidR="007664C8" w:rsidRPr="007C34AD">
        <w:rPr>
          <w:rFonts w:ascii="Georgia" w:hAnsi="Georgia" w:cs="Arial"/>
          <w:szCs w:val="24"/>
        </w:rPr>
        <w:t>popular</w:t>
      </w:r>
      <w:r w:rsidRPr="007C34AD">
        <w:rPr>
          <w:rFonts w:ascii="Georgia" w:hAnsi="Georgia" w:cs="Arial"/>
          <w:szCs w:val="24"/>
        </w:rPr>
        <w:t xml:space="preserve">, según el escrito de tutela? </w:t>
      </w:r>
    </w:p>
    <w:p w14:paraId="4ED7B180" w14:textId="77777777" w:rsidR="00FF100E" w:rsidRPr="007C34AD" w:rsidRDefault="00FF100E" w:rsidP="007C34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1252BA5D" w14:textId="4B2757EC" w:rsidR="0006400C" w:rsidRPr="007C34AD" w:rsidRDefault="0006400C" w:rsidP="007C34AD">
      <w:pPr>
        <w:pStyle w:val="Prrafodelista"/>
        <w:numPr>
          <w:ilvl w:val="1"/>
          <w:numId w:val="18"/>
        </w:numPr>
        <w:spacing w:line="276" w:lineRule="auto"/>
        <w:rPr>
          <w:rFonts w:ascii="Georgia" w:eastAsia="Georgia" w:hAnsi="Georgia" w:cs="Georgia"/>
        </w:rPr>
      </w:pPr>
      <w:r w:rsidRPr="007C34AD">
        <w:rPr>
          <w:rFonts w:ascii="Georgia" w:hAnsi="Georgia" w:cs="Arial"/>
          <w:smallCaps/>
        </w:rPr>
        <w:t>Los presupuestos generales de procedencia</w:t>
      </w:r>
    </w:p>
    <w:p w14:paraId="41152495" w14:textId="41A1B066" w:rsidR="0006400C" w:rsidRPr="007C34AD" w:rsidRDefault="0006400C" w:rsidP="007C34AD">
      <w:pPr>
        <w:spacing w:line="276" w:lineRule="auto"/>
        <w:rPr>
          <w:rFonts w:ascii="Georgia" w:hAnsi="Georgia"/>
          <w:smallCaps/>
        </w:rPr>
      </w:pPr>
    </w:p>
    <w:p w14:paraId="01153583" w14:textId="53B9AF1E" w:rsidR="0006400C" w:rsidRPr="007C34AD" w:rsidRDefault="0006400C" w:rsidP="007C34AD">
      <w:pPr>
        <w:pStyle w:val="Prrafodelista"/>
        <w:numPr>
          <w:ilvl w:val="2"/>
          <w:numId w:val="18"/>
        </w:numPr>
        <w:spacing w:line="276" w:lineRule="auto"/>
        <w:ind w:left="0" w:firstLine="0"/>
        <w:jc w:val="both"/>
        <w:rPr>
          <w:rFonts w:ascii="Georgia" w:hAnsi="Georgia" w:cs="Arial"/>
        </w:rPr>
      </w:pPr>
      <w:r w:rsidRPr="007C34AD">
        <w:rPr>
          <w:rFonts w:ascii="Georgia" w:hAnsi="Georgia"/>
          <w:smallCaps/>
        </w:rPr>
        <w:t>La legitimación en la causa</w:t>
      </w:r>
      <w:r w:rsidR="002F4D2C" w:rsidRPr="007C34AD">
        <w:rPr>
          <w:rFonts w:ascii="Georgia" w:hAnsi="Georgia"/>
          <w:smallCaps/>
        </w:rPr>
        <w:t>.</w:t>
      </w:r>
      <w:r w:rsidRPr="007C34AD">
        <w:rPr>
          <w:rFonts w:ascii="Georgia" w:hAnsi="Georgia"/>
          <w:smallCaps/>
        </w:rPr>
        <w:t xml:space="preserve"> </w:t>
      </w:r>
      <w:r w:rsidR="00AC42E2" w:rsidRPr="007C34AD">
        <w:rPr>
          <w:rFonts w:ascii="Georgia" w:hAnsi="Georgia" w:cs="Arial"/>
        </w:rPr>
        <w:t xml:space="preserve">Se cumple por activa porque </w:t>
      </w:r>
      <w:r w:rsidR="0034718A" w:rsidRPr="007C34AD">
        <w:rPr>
          <w:rFonts w:ascii="Georgia" w:hAnsi="Georgia" w:cs="Arial"/>
        </w:rPr>
        <w:t xml:space="preserve">la actora interviene como accionada en </w:t>
      </w:r>
      <w:r w:rsidR="00AC42E2" w:rsidRPr="007C34AD">
        <w:rPr>
          <w:rFonts w:ascii="Georgia" w:hAnsi="Georgia" w:cs="Arial"/>
        </w:rPr>
        <w:t>la acción popular en la que formula el reproche</w:t>
      </w:r>
      <w:r w:rsidRPr="007C34AD">
        <w:rPr>
          <w:rFonts w:ascii="Georgia" w:hAnsi="Georgia" w:cs="Arial"/>
        </w:rPr>
        <w:t xml:space="preserve">. Y, por pasiva, el </w:t>
      </w:r>
      <w:r w:rsidR="004C0B3B" w:rsidRPr="007C34AD">
        <w:rPr>
          <w:rFonts w:ascii="Georgia" w:hAnsi="Georgia" w:cs="Arial"/>
        </w:rPr>
        <w:lastRenderedPageBreak/>
        <w:t>j</w:t>
      </w:r>
      <w:r w:rsidRPr="007C34AD">
        <w:rPr>
          <w:rFonts w:ascii="Georgia" w:hAnsi="Georgia" w:cs="Arial"/>
        </w:rPr>
        <w:t xml:space="preserve">uzgado </w:t>
      </w:r>
      <w:r w:rsidR="008E26B3" w:rsidRPr="007C34AD">
        <w:rPr>
          <w:rFonts w:ascii="Georgia" w:hAnsi="Georgia" w:cs="Arial"/>
        </w:rPr>
        <w:t xml:space="preserve">por tramitar el proceso </w:t>
      </w:r>
      <w:r w:rsidR="00B83255" w:rsidRPr="007C34AD">
        <w:rPr>
          <w:rFonts w:ascii="Georgia" w:hAnsi="Georgia" w:cs="Arial"/>
        </w:rPr>
        <w:t>(</w:t>
      </w:r>
      <w:r w:rsidR="002F4D2C" w:rsidRPr="007C34AD">
        <w:rPr>
          <w:rFonts w:ascii="Georgia" w:hAnsi="Georgia" w:cs="Arial"/>
        </w:rPr>
        <w:t>Ibidem,</w:t>
      </w:r>
      <w:r w:rsidR="00B83255" w:rsidRPr="007C34AD">
        <w:rPr>
          <w:rFonts w:ascii="Georgia" w:hAnsi="Georgia" w:cs="Arial"/>
        </w:rPr>
        <w:t xml:space="preserve"> </w:t>
      </w:r>
      <w:proofErr w:type="spellStart"/>
      <w:r w:rsidR="002F4D2C" w:rsidRPr="007C34AD">
        <w:rPr>
          <w:rFonts w:ascii="Georgia" w:hAnsi="Georgia" w:cs="Arial"/>
        </w:rPr>
        <w:t>pdf</w:t>
      </w:r>
      <w:proofErr w:type="spellEnd"/>
      <w:r w:rsidR="002F4D2C" w:rsidRPr="007C34AD">
        <w:rPr>
          <w:rFonts w:ascii="Georgia" w:hAnsi="Georgia" w:cs="Arial"/>
        </w:rPr>
        <w:t xml:space="preserve"> </w:t>
      </w:r>
      <w:r w:rsidR="005712F4" w:rsidRPr="007C34AD">
        <w:rPr>
          <w:rFonts w:ascii="Georgia" w:hAnsi="Georgia" w:cs="Arial"/>
        </w:rPr>
        <w:t>No.</w:t>
      </w:r>
      <w:r w:rsidR="0034718A" w:rsidRPr="007C34AD">
        <w:rPr>
          <w:rFonts w:ascii="Georgia" w:hAnsi="Georgia" w:cs="Arial"/>
        </w:rPr>
        <w:t>24</w:t>
      </w:r>
      <w:r w:rsidR="00FB64B4" w:rsidRPr="007C34AD">
        <w:rPr>
          <w:rFonts w:ascii="Georgia" w:hAnsi="Georgia" w:cs="Arial"/>
        </w:rPr>
        <w:t>, enlace expediente digitalizado</w:t>
      </w:r>
      <w:r w:rsidR="00B83255" w:rsidRPr="007C34AD">
        <w:rPr>
          <w:rFonts w:ascii="Georgia" w:hAnsi="Georgia" w:cs="Arial"/>
        </w:rPr>
        <w:t>)</w:t>
      </w:r>
      <w:r w:rsidRPr="007C34AD">
        <w:rPr>
          <w:rFonts w:ascii="Georgia" w:hAnsi="Georgia" w:cs="Arial"/>
        </w:rPr>
        <w:t>.</w:t>
      </w:r>
    </w:p>
    <w:p w14:paraId="1B5E3066" w14:textId="77777777" w:rsidR="00FB64B4" w:rsidRPr="007C34AD" w:rsidRDefault="00FB64B4" w:rsidP="007C34AD">
      <w:pPr>
        <w:pStyle w:val="Prrafodelista"/>
        <w:spacing w:line="276" w:lineRule="auto"/>
        <w:ind w:left="0"/>
        <w:jc w:val="both"/>
        <w:rPr>
          <w:rFonts w:ascii="Georgia" w:hAnsi="Georgia" w:cs="Arial"/>
        </w:rPr>
      </w:pPr>
    </w:p>
    <w:p w14:paraId="442FF3F7" w14:textId="158003F1" w:rsidR="00925D13" w:rsidRPr="007C34AD" w:rsidRDefault="00925D13" w:rsidP="007C34AD">
      <w:pPr>
        <w:pStyle w:val="Textoindependiente"/>
        <w:numPr>
          <w:ilvl w:val="2"/>
          <w:numId w:val="37"/>
        </w:numPr>
        <w:shd w:val="clear" w:color="auto" w:fill="FFFFFF" w:themeFill="background1"/>
        <w:autoSpaceDE/>
        <w:adjustRightInd/>
        <w:spacing w:line="276" w:lineRule="auto"/>
        <w:ind w:left="0" w:firstLine="0"/>
        <w:textAlignment w:val="auto"/>
        <w:rPr>
          <w:rFonts w:ascii="Georgia" w:hAnsi="Georgia" w:cs="Arial"/>
          <w:szCs w:val="24"/>
        </w:rPr>
      </w:pPr>
      <w:r w:rsidRPr="007C34AD">
        <w:rPr>
          <w:rFonts w:ascii="Georgia" w:hAnsi="Georgia" w:cs="Arial"/>
          <w:smallCaps/>
          <w:szCs w:val="24"/>
        </w:rPr>
        <w:t xml:space="preserve">Las subreglas de procedibilidad para decisiones judiciales. </w:t>
      </w:r>
      <w:r w:rsidRPr="007C34AD">
        <w:rPr>
          <w:rFonts w:ascii="Georgia" w:hAnsi="Georgia" w:cs="Arial"/>
          <w:szCs w:val="24"/>
        </w:rPr>
        <w:t xml:space="preserve">Desde la sentencia C-543 </w:t>
      </w:r>
      <w:r w:rsidRPr="007C34AD">
        <w:rPr>
          <w:rFonts w:ascii="Georgia" w:hAnsi="Georgia"/>
          <w:szCs w:val="24"/>
        </w:rPr>
        <w:t>de</w:t>
      </w:r>
      <w:r w:rsidRPr="007C34AD">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7C34AD">
        <w:rPr>
          <w:rFonts w:ascii="Georgia" w:hAnsi="Georgia" w:cs="Arial"/>
          <w:szCs w:val="24"/>
        </w:rPr>
        <w:t>re-definición</w:t>
      </w:r>
      <w:proofErr w:type="spellEnd"/>
      <w:r w:rsidRPr="007C34AD">
        <w:rPr>
          <w:rFonts w:ascii="Georgia" w:hAnsi="Georgia" w:cs="Arial"/>
          <w:szCs w:val="24"/>
        </w:rPr>
        <w:t xml:space="preserve">    dogmática    entre    2003    y   2005</w:t>
      </w:r>
      <w:r w:rsidRPr="007C34AD">
        <w:rPr>
          <w:rFonts w:ascii="Georgia" w:hAnsi="Georgia" w:cs="Arial"/>
          <w:szCs w:val="24"/>
          <w:vertAlign w:val="superscript"/>
        </w:rPr>
        <w:footnoteReference w:id="1"/>
      </w:r>
      <w:r w:rsidRPr="007C34AD">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7C34AD">
        <w:rPr>
          <w:rFonts w:ascii="Georgia" w:hAnsi="Georgia"/>
          <w:szCs w:val="24"/>
          <w:vertAlign w:val="superscript"/>
        </w:rPr>
        <w:footnoteReference w:id="2"/>
      </w:r>
      <w:r w:rsidRPr="007C34AD">
        <w:rPr>
          <w:rFonts w:ascii="Georgia" w:hAnsi="Georgia" w:cs="Arial"/>
          <w:szCs w:val="24"/>
        </w:rPr>
        <w:t>.</w:t>
      </w:r>
    </w:p>
    <w:p w14:paraId="6B23F98F" w14:textId="77777777" w:rsidR="0034718A" w:rsidRPr="007C34AD" w:rsidRDefault="0034718A" w:rsidP="007C34AD">
      <w:pPr>
        <w:pStyle w:val="Textoindependiente"/>
        <w:shd w:val="clear" w:color="auto" w:fill="FFFFFF" w:themeFill="background1"/>
        <w:autoSpaceDE/>
        <w:adjustRightInd/>
        <w:spacing w:line="276" w:lineRule="auto"/>
        <w:textAlignment w:val="auto"/>
        <w:rPr>
          <w:rFonts w:ascii="Georgia" w:hAnsi="Georgia" w:cs="Arial"/>
          <w:szCs w:val="24"/>
        </w:rPr>
      </w:pPr>
    </w:p>
    <w:p w14:paraId="1F7F8DB2" w14:textId="77777777" w:rsidR="00925D13" w:rsidRPr="007C34AD" w:rsidRDefault="00925D13" w:rsidP="007C34AD">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7C34AD">
        <w:rPr>
          <w:rFonts w:ascii="Georgia" w:hAnsi="Georgia" w:cs="Arial"/>
          <w:szCs w:val="24"/>
        </w:rPr>
        <w:t xml:space="preserve">Ahora, frente al examen en sede constitucional, resulta de mayúscula trascendencia, precisar que </w:t>
      </w:r>
      <w:r w:rsidRPr="007C34AD">
        <w:rPr>
          <w:rFonts w:ascii="Georgia" w:hAnsi="Georgia" w:cs="Arial"/>
          <w:szCs w:val="24"/>
          <w:u w:val="single"/>
        </w:rPr>
        <w:t>se trata de un juicio de validez y no de corrección</w:t>
      </w:r>
      <w:r w:rsidRPr="007C34AD">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explicó la Colegiatura constitucional (2022)</w:t>
      </w:r>
      <w:r w:rsidRPr="007C34AD">
        <w:rPr>
          <w:rFonts w:ascii="Georgia" w:hAnsi="Georgia"/>
          <w:szCs w:val="24"/>
          <w:vertAlign w:val="superscript"/>
        </w:rPr>
        <w:footnoteReference w:id="3"/>
      </w:r>
      <w:r w:rsidRPr="007C34AD">
        <w:rPr>
          <w:rFonts w:ascii="Georgia" w:hAnsi="Georgia" w:cs="Arial"/>
          <w:szCs w:val="24"/>
        </w:rPr>
        <w:t>.</w:t>
      </w:r>
    </w:p>
    <w:p w14:paraId="7B6BB768" w14:textId="77777777" w:rsidR="00925D13" w:rsidRPr="007C34AD" w:rsidRDefault="00925D13" w:rsidP="007C34AD">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p>
    <w:p w14:paraId="6E681780" w14:textId="77777777" w:rsidR="00925D13" w:rsidRPr="007C34AD" w:rsidRDefault="00925D13" w:rsidP="007C34AD">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7C34AD">
        <w:rPr>
          <w:rFonts w:ascii="Georgia" w:hAnsi="Georgia" w:cs="Arial"/>
          <w:szCs w:val="24"/>
        </w:rPr>
        <w:t>Los requisitos generales de procedibilidad, explicados en amplitud en la sentencia C-590 de 2005 y reiterados en la consolidada línea jurisprudencial (2022)</w:t>
      </w:r>
      <w:r w:rsidRPr="007C34AD">
        <w:rPr>
          <w:rFonts w:ascii="Georgia" w:hAnsi="Georgia" w:cs="Arial"/>
          <w:szCs w:val="24"/>
          <w:vertAlign w:val="superscript"/>
        </w:rPr>
        <w:footnoteReference w:id="4"/>
      </w:r>
      <w:r w:rsidRPr="007C34AD">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sentencia de tutela</w:t>
      </w:r>
      <w:r w:rsidRPr="007C34AD">
        <w:rPr>
          <w:rFonts w:ascii="Georgia" w:hAnsi="Georgia"/>
          <w:szCs w:val="24"/>
          <w:vertAlign w:val="superscript"/>
        </w:rPr>
        <w:footnoteReference w:id="5"/>
      </w:r>
      <w:r w:rsidRPr="007C34AD">
        <w:rPr>
          <w:rFonts w:ascii="Georgia" w:hAnsi="Georgia" w:cs="Arial"/>
          <w:szCs w:val="24"/>
        </w:rPr>
        <w:t>.</w:t>
      </w:r>
    </w:p>
    <w:p w14:paraId="2A5A7A1E" w14:textId="77777777" w:rsidR="00925D13" w:rsidRPr="007C34AD" w:rsidRDefault="00925D13" w:rsidP="007C34AD">
      <w:pPr>
        <w:pStyle w:val="Textoindependiente"/>
        <w:shd w:val="clear" w:color="auto" w:fill="FFFFFF"/>
        <w:tabs>
          <w:tab w:val="clear" w:pos="0"/>
          <w:tab w:val="clear" w:pos="708"/>
          <w:tab w:val="left" w:pos="993"/>
        </w:tabs>
        <w:autoSpaceDE/>
        <w:adjustRightInd/>
        <w:spacing w:line="276" w:lineRule="auto"/>
        <w:rPr>
          <w:rFonts w:ascii="Georgia" w:hAnsi="Georgia" w:cs="Arial"/>
          <w:szCs w:val="24"/>
        </w:rPr>
      </w:pPr>
    </w:p>
    <w:p w14:paraId="6C0BAB09" w14:textId="1CA1AE76" w:rsidR="00925D13" w:rsidRPr="007C34AD" w:rsidRDefault="00925D13" w:rsidP="007C34AD">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7C34AD">
        <w:rPr>
          <w:rFonts w:ascii="Georgia" w:hAnsi="Georgia" w:cs="Arial"/>
          <w:szCs w:val="24"/>
        </w:rPr>
        <w:t xml:space="preserve">De otra parte, como causales especiales de procedibilidad, se han definido los siguientes: (i) Defecto orgánico, (ii) Defecto procedimental absoluto, (iii) Defecto fáctico, (iv) Error inducido, (v) Decisión sin motivación, (vi) Defecto </w:t>
      </w:r>
      <w:r w:rsidR="00EA250D" w:rsidRPr="007C34AD">
        <w:rPr>
          <w:rFonts w:ascii="Georgia" w:hAnsi="Georgia" w:cs="Arial"/>
          <w:szCs w:val="24"/>
        </w:rPr>
        <w:t>material o sustantivo; (</w:t>
      </w:r>
      <w:r w:rsidRPr="007C34AD">
        <w:rPr>
          <w:rFonts w:ascii="Georgia" w:hAnsi="Georgia" w:cs="Arial"/>
          <w:szCs w:val="24"/>
        </w:rPr>
        <w:t>vii</w:t>
      </w:r>
      <w:r w:rsidR="00EA250D" w:rsidRPr="007C34AD">
        <w:rPr>
          <w:rFonts w:ascii="Georgia" w:hAnsi="Georgia" w:cs="Arial"/>
          <w:szCs w:val="24"/>
        </w:rPr>
        <w:t>) Desconocimiento del precedente; y, por último</w:t>
      </w:r>
      <w:r w:rsidRPr="007C34AD">
        <w:rPr>
          <w:rFonts w:ascii="Georgia" w:hAnsi="Georgia" w:cs="Arial"/>
          <w:szCs w:val="24"/>
        </w:rPr>
        <w:t>, (</w:t>
      </w:r>
      <w:proofErr w:type="spellStart"/>
      <w:r w:rsidRPr="007C34AD">
        <w:rPr>
          <w:rFonts w:ascii="Georgia" w:hAnsi="Georgia" w:cs="Arial"/>
          <w:szCs w:val="24"/>
        </w:rPr>
        <w:t>viii</w:t>
      </w:r>
      <w:proofErr w:type="spellEnd"/>
      <w:r w:rsidRPr="007C34AD">
        <w:rPr>
          <w:rFonts w:ascii="Georgia" w:hAnsi="Georgia" w:cs="Arial"/>
          <w:szCs w:val="24"/>
        </w:rPr>
        <w:t xml:space="preserve">) violación directa de la Carta.  Un sistemático recuento puede leerse </w:t>
      </w:r>
      <w:r w:rsidRPr="007C34AD">
        <w:rPr>
          <w:rFonts w:ascii="Georgia" w:hAnsi="Georgia"/>
          <w:szCs w:val="24"/>
        </w:rPr>
        <w:t>en</w:t>
      </w:r>
      <w:r w:rsidRPr="007C34AD">
        <w:rPr>
          <w:rFonts w:ascii="Georgia" w:hAnsi="Georgia" w:cs="Arial"/>
          <w:szCs w:val="24"/>
        </w:rPr>
        <w:t xml:space="preserve"> la obra de los doctores Catalina Botero Marino</w:t>
      </w:r>
      <w:r w:rsidRPr="007C34AD">
        <w:rPr>
          <w:rFonts w:ascii="Georgia" w:hAnsi="Georgia" w:cs="Arial"/>
          <w:szCs w:val="24"/>
          <w:vertAlign w:val="superscript"/>
        </w:rPr>
        <w:footnoteReference w:id="6"/>
      </w:r>
      <w:r w:rsidRPr="007C34AD">
        <w:rPr>
          <w:rFonts w:ascii="Georgia" w:hAnsi="Georgia" w:cs="Arial"/>
          <w:szCs w:val="24"/>
        </w:rPr>
        <w:t xml:space="preserve"> y Quinche R.</w:t>
      </w:r>
      <w:r w:rsidRPr="007C34AD">
        <w:rPr>
          <w:rFonts w:ascii="Georgia" w:hAnsi="Georgia" w:cs="Arial"/>
          <w:szCs w:val="24"/>
          <w:vertAlign w:val="superscript"/>
        </w:rPr>
        <w:footnoteReference w:id="7"/>
      </w:r>
      <w:r w:rsidRPr="007C34AD">
        <w:rPr>
          <w:rFonts w:ascii="Georgia" w:hAnsi="Georgia" w:cs="Arial"/>
          <w:szCs w:val="24"/>
        </w:rPr>
        <w:t>.</w:t>
      </w:r>
    </w:p>
    <w:p w14:paraId="7BA43672" w14:textId="77777777" w:rsidR="00925D13" w:rsidRPr="007C34AD" w:rsidRDefault="00925D13" w:rsidP="007C34AD">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p>
    <w:p w14:paraId="0F328FCB" w14:textId="0F7F9F71" w:rsidR="0034718A" w:rsidRPr="007C34AD" w:rsidRDefault="0034718A" w:rsidP="007C34AD">
      <w:pPr>
        <w:pStyle w:val="Textoindependiente"/>
        <w:spacing w:line="276" w:lineRule="auto"/>
        <w:ind w:right="22"/>
        <w:textAlignment w:val="auto"/>
        <w:rPr>
          <w:rFonts w:ascii="Georgia" w:hAnsi="Georgia"/>
          <w:szCs w:val="24"/>
          <w:shd w:val="clear" w:color="auto" w:fill="FFFFFF"/>
        </w:rPr>
      </w:pPr>
      <w:r w:rsidRPr="007C34AD">
        <w:rPr>
          <w:rFonts w:ascii="Georgia" w:hAnsi="Georgia" w:cs="Arial"/>
          <w:smallCaps/>
          <w:szCs w:val="24"/>
          <w:lang w:val="es-419"/>
        </w:rPr>
        <w:t>5.4. El defecto procedimental</w:t>
      </w:r>
      <w:r w:rsidRPr="007C34AD">
        <w:rPr>
          <w:rFonts w:ascii="Georgia" w:hAnsi="Georgia" w:cs="Arial"/>
          <w:smallCaps/>
          <w:szCs w:val="24"/>
          <w:lang w:val="es-CO"/>
        </w:rPr>
        <w:t xml:space="preserve">. </w:t>
      </w:r>
      <w:r w:rsidRPr="007C34AD">
        <w:rPr>
          <w:rFonts w:ascii="Georgia" w:hAnsi="Georgia"/>
          <w:szCs w:val="24"/>
          <w:shd w:val="clear" w:color="auto" w:fill="FFFFFF"/>
        </w:rPr>
        <w:t>Esta causal de procedibilidad especial se cimenta en el desarrollo de los derechos fundamentales al debido proceso y el acceso a la administración de justicia (Arts.29 y 228, CP), puesto que conlleva el respeto por el procedimiento y las formas propias de cada juicio, y el reconocimiento de la prevalencia del derecho sustancial y la realización de la justicia material en la aplicación del derecho procesal</w:t>
      </w:r>
      <w:r w:rsidRPr="007C34AD">
        <w:rPr>
          <w:rStyle w:val="Refdenotaalpie"/>
          <w:rFonts w:ascii="Georgia" w:hAnsi="Georgia"/>
          <w:szCs w:val="24"/>
          <w:shd w:val="clear" w:color="auto" w:fill="FFFFFF"/>
        </w:rPr>
        <w:footnoteReference w:id="8"/>
      </w:r>
      <w:r w:rsidRPr="007C34AD">
        <w:rPr>
          <w:rFonts w:ascii="Georgia" w:hAnsi="Georgia"/>
          <w:szCs w:val="24"/>
          <w:shd w:val="clear" w:color="auto" w:fill="FFFFFF"/>
        </w:rPr>
        <w:t>.</w:t>
      </w:r>
    </w:p>
    <w:p w14:paraId="2E146A53" w14:textId="77777777" w:rsidR="0034718A" w:rsidRPr="007C34AD" w:rsidRDefault="0034718A" w:rsidP="007C34AD">
      <w:pPr>
        <w:pStyle w:val="Textoindependiente"/>
        <w:spacing w:line="276" w:lineRule="auto"/>
        <w:ind w:right="22"/>
        <w:textAlignment w:val="auto"/>
        <w:rPr>
          <w:rFonts w:ascii="Georgia" w:hAnsi="Georgia" w:cs="Arial"/>
          <w:szCs w:val="24"/>
        </w:rPr>
      </w:pPr>
    </w:p>
    <w:p w14:paraId="21C316B8" w14:textId="77777777" w:rsidR="0034718A" w:rsidRPr="007C34AD" w:rsidRDefault="0034718A" w:rsidP="007C34AD">
      <w:pPr>
        <w:pStyle w:val="Textoindependiente"/>
        <w:tabs>
          <w:tab w:val="clear" w:pos="708"/>
        </w:tabs>
        <w:spacing w:line="276" w:lineRule="auto"/>
        <w:ind w:right="22"/>
        <w:rPr>
          <w:rFonts w:ascii="Georgia" w:hAnsi="Georgia" w:cs="Arial"/>
          <w:szCs w:val="24"/>
        </w:rPr>
      </w:pPr>
      <w:r w:rsidRPr="007C34AD">
        <w:rPr>
          <w:rFonts w:ascii="Georgia" w:hAnsi="Georgia"/>
          <w:szCs w:val="24"/>
          <w:shd w:val="clear" w:color="auto" w:fill="FFFFFF"/>
        </w:rPr>
        <w:t>La CC</w:t>
      </w:r>
      <w:r w:rsidRPr="007C34AD">
        <w:rPr>
          <w:rStyle w:val="Refdenotaalpie"/>
          <w:rFonts w:ascii="Georgia" w:hAnsi="Georgia"/>
          <w:szCs w:val="24"/>
          <w:shd w:val="clear" w:color="auto" w:fill="FFFFFF"/>
        </w:rPr>
        <w:footnoteReference w:id="9"/>
      </w:r>
      <w:r w:rsidRPr="007C34AD">
        <w:rPr>
          <w:rFonts w:ascii="Georgia" w:hAnsi="Georgia"/>
          <w:szCs w:val="24"/>
          <w:shd w:val="clear" w:color="auto" w:fill="FFFFFF"/>
        </w:rPr>
        <w:t xml:space="preserve"> ha establecido que este defecto se configura </w:t>
      </w:r>
      <w:r w:rsidRPr="007C34AD">
        <w:rPr>
          <w:rFonts w:ascii="Georgia" w:hAnsi="Georgia"/>
          <w:i/>
          <w:szCs w:val="24"/>
          <w:shd w:val="clear" w:color="auto" w:fill="FFFFFF"/>
        </w:rPr>
        <w:t>“</w:t>
      </w:r>
      <w:r w:rsidRPr="00A45FA3">
        <w:rPr>
          <w:rFonts w:ascii="Georgia" w:hAnsi="Georgia"/>
          <w:i/>
          <w:sz w:val="22"/>
          <w:szCs w:val="24"/>
          <w:shd w:val="clear" w:color="auto" w:fill="FFFFFF"/>
        </w:rPr>
        <w:t>(…) cuando el juzgador viola derechos fundamentales al negar el derecho sustancial, ya sea por no aplicar la norma procesal acorde con el procedimiento de que se trate, </w:t>
      </w:r>
      <w:r w:rsidRPr="00A45FA3">
        <w:rPr>
          <w:rFonts w:ascii="Georgia" w:hAnsi="Georgia"/>
          <w:bCs/>
          <w:i/>
          <w:sz w:val="22"/>
          <w:szCs w:val="24"/>
          <w:bdr w:val="none" w:sz="0" w:space="0" w:color="auto" w:frame="1"/>
          <w:shd w:val="clear" w:color="auto" w:fill="FFFFFF"/>
        </w:rPr>
        <w:t>o cuando excede la aplicación de formalidades procesales que hacen nugatorio un derecho (…)</w:t>
      </w:r>
      <w:r w:rsidRPr="007C34AD">
        <w:rPr>
          <w:rFonts w:ascii="Georgia" w:hAnsi="Georgia"/>
          <w:bCs/>
          <w:i/>
          <w:szCs w:val="24"/>
          <w:bdr w:val="none" w:sz="0" w:space="0" w:color="auto" w:frame="1"/>
          <w:shd w:val="clear" w:color="auto" w:fill="FFFFFF"/>
        </w:rPr>
        <w:t>”</w:t>
      </w:r>
      <w:r w:rsidRPr="007C34AD">
        <w:rPr>
          <w:rFonts w:ascii="Georgia" w:hAnsi="Georgia"/>
          <w:bCs/>
          <w:szCs w:val="24"/>
          <w:bdr w:val="none" w:sz="0" w:space="0" w:color="auto" w:frame="1"/>
          <w:shd w:val="clear" w:color="auto" w:fill="FFFFFF"/>
        </w:rPr>
        <w:t xml:space="preserve">. </w:t>
      </w:r>
      <w:r w:rsidRPr="007C34AD">
        <w:rPr>
          <w:rFonts w:ascii="Georgia" w:hAnsi="Georgia" w:cs="Arial"/>
          <w:szCs w:val="24"/>
        </w:rPr>
        <w:t>Puntualmente existen dos clases de defecto procedimental</w:t>
      </w:r>
      <w:r w:rsidRPr="007C34AD">
        <w:rPr>
          <w:rStyle w:val="Refdenotaalpie"/>
          <w:rFonts w:ascii="Georgia" w:hAnsi="Georgia"/>
          <w:szCs w:val="24"/>
        </w:rPr>
        <w:footnoteReference w:id="10"/>
      </w:r>
      <w:r w:rsidRPr="007C34AD">
        <w:rPr>
          <w:rFonts w:ascii="Georgia" w:hAnsi="Georgia" w:cs="Arial"/>
          <w:szCs w:val="24"/>
        </w:rPr>
        <w:t>: (i) El absoluto; y, (ii) Aquel que se configura por exceso ritual manifiesto</w:t>
      </w:r>
      <w:r w:rsidRPr="007C34AD">
        <w:rPr>
          <w:rStyle w:val="Refdenotaalpie"/>
          <w:rFonts w:ascii="Georgia" w:hAnsi="Georgia"/>
          <w:szCs w:val="24"/>
        </w:rPr>
        <w:footnoteReference w:id="11"/>
      </w:r>
      <w:r w:rsidRPr="007C34AD">
        <w:rPr>
          <w:rFonts w:ascii="Georgia" w:hAnsi="Georgia" w:cs="Arial"/>
          <w:szCs w:val="24"/>
        </w:rPr>
        <w:t>.</w:t>
      </w:r>
    </w:p>
    <w:p w14:paraId="544B5E9E" w14:textId="77777777" w:rsidR="0034718A" w:rsidRPr="007C34AD" w:rsidRDefault="0034718A" w:rsidP="007C34AD">
      <w:pPr>
        <w:pStyle w:val="Textoindependiente"/>
        <w:spacing w:line="276" w:lineRule="auto"/>
        <w:rPr>
          <w:rFonts w:ascii="Georgia" w:hAnsi="Georgia"/>
          <w:szCs w:val="24"/>
        </w:rPr>
      </w:pPr>
    </w:p>
    <w:p w14:paraId="6A79C211" w14:textId="77777777" w:rsidR="0034718A" w:rsidRPr="007C34AD" w:rsidRDefault="0034718A" w:rsidP="007C34AD">
      <w:pPr>
        <w:pStyle w:val="Textoindependiente"/>
        <w:spacing w:line="276" w:lineRule="auto"/>
        <w:rPr>
          <w:rFonts w:ascii="Georgia" w:hAnsi="Georgia" w:cs="Arial"/>
          <w:szCs w:val="24"/>
          <w:u w:val="single"/>
        </w:rPr>
      </w:pPr>
      <w:r w:rsidRPr="007C34AD">
        <w:rPr>
          <w:rFonts w:ascii="Georgia" w:hAnsi="Georgia" w:cs="Arial"/>
          <w:szCs w:val="24"/>
        </w:rPr>
        <w:t>El primero ocurre cuando el juez desconoce completamente el procedimiento y termina produciendo una decisión arbitraria</w:t>
      </w:r>
      <w:r w:rsidRPr="007C34AD">
        <w:rPr>
          <w:rFonts w:ascii="Georgia" w:hAnsi="Georgia" w:cs="Arial"/>
          <w:szCs w:val="24"/>
          <w:vertAlign w:val="superscript"/>
        </w:rPr>
        <w:footnoteReference w:id="12"/>
      </w:r>
      <w:r w:rsidRPr="007C34AD">
        <w:rPr>
          <w:rFonts w:ascii="Georgia" w:hAnsi="Georgia" w:cs="Arial"/>
          <w:szCs w:val="24"/>
        </w:rPr>
        <w:t>: “</w:t>
      </w:r>
      <w:r w:rsidRPr="00A45FA3">
        <w:rPr>
          <w:rFonts w:ascii="Georgia" w:hAnsi="Georgia" w:cs="Arial"/>
          <w:i/>
          <w:sz w:val="22"/>
          <w:szCs w:val="24"/>
        </w:rPr>
        <w:t>(…) cuando el juez se desvía por completo del procedimiento fijado por la ley para dar trámite a determinadas cuestiones, está “actuando en forma arbitraria y con fundamento en su voluntad</w:t>
      </w:r>
      <w:r w:rsidRPr="007C34AD">
        <w:rPr>
          <w:rFonts w:ascii="Georgia" w:hAnsi="Georgia" w:cs="Arial"/>
          <w:szCs w:val="24"/>
        </w:rPr>
        <w:t>”; y, el segundo, cuando</w:t>
      </w:r>
      <w:r w:rsidRPr="007C34AD">
        <w:rPr>
          <w:rStyle w:val="Refdenotaalpie"/>
          <w:rFonts w:ascii="Georgia" w:hAnsi="Georgia"/>
          <w:szCs w:val="24"/>
        </w:rPr>
        <w:footnoteReference w:id="13"/>
      </w:r>
      <w:r w:rsidRPr="007C34AD">
        <w:rPr>
          <w:rFonts w:ascii="Georgia" w:hAnsi="Georgia" w:cs="Arial"/>
          <w:szCs w:val="24"/>
        </w:rPr>
        <w:t xml:space="preserve">, </w:t>
      </w:r>
      <w:r w:rsidRPr="00A45FA3">
        <w:rPr>
          <w:rFonts w:ascii="Georgia" w:hAnsi="Georgia" w:cs="Arial"/>
          <w:i/>
          <w:iCs/>
          <w:szCs w:val="24"/>
        </w:rPr>
        <w:t>“</w:t>
      </w:r>
      <w:r w:rsidRPr="00A45FA3">
        <w:rPr>
          <w:rFonts w:ascii="Georgia" w:hAnsi="Georgia" w:cs="Arial"/>
          <w:i/>
          <w:iCs/>
          <w:sz w:val="22"/>
          <w:szCs w:val="24"/>
          <w:u w:val="single"/>
          <w:lang w:val="es-ES"/>
        </w:rPr>
        <w:t>(…) por la ciega obediencia al derecho procesal, el funcionario judicial abandona su rol como garante de la normatividad sustancial, para adoptar decisiones desproporcionadas y manifiestamente incompatibles con el ordenamiento jurídico (…)</w:t>
      </w:r>
      <w:r w:rsidRPr="007C34AD">
        <w:rPr>
          <w:rFonts w:ascii="Georgia" w:hAnsi="Georgia" w:cs="Arial"/>
          <w:i/>
          <w:iCs/>
          <w:szCs w:val="24"/>
          <w:u w:val="single"/>
          <w:lang w:val="es-ES"/>
        </w:rPr>
        <w:t>”</w:t>
      </w:r>
      <w:r w:rsidRPr="007C34AD">
        <w:rPr>
          <w:rFonts w:ascii="Georgia" w:hAnsi="Georgia" w:cs="Arial"/>
          <w:szCs w:val="24"/>
          <w:lang w:val="es-ES"/>
        </w:rPr>
        <w:t xml:space="preserve"> (</w:t>
      </w:r>
      <w:proofErr w:type="spellStart"/>
      <w:r w:rsidRPr="007C34AD">
        <w:rPr>
          <w:rFonts w:ascii="Georgia" w:hAnsi="Georgia" w:cs="Arial"/>
          <w:szCs w:val="24"/>
          <w:lang w:val="es-ES"/>
        </w:rPr>
        <w:t>Sublínea</w:t>
      </w:r>
      <w:proofErr w:type="spellEnd"/>
      <w:r w:rsidRPr="007C34AD">
        <w:rPr>
          <w:rFonts w:ascii="Georgia" w:hAnsi="Georgia" w:cs="Arial"/>
          <w:szCs w:val="24"/>
          <w:lang w:val="es-ES"/>
        </w:rPr>
        <w:t xml:space="preserve"> a propósito).</w:t>
      </w:r>
    </w:p>
    <w:p w14:paraId="1F215A3E" w14:textId="7172C95B" w:rsidR="00B403AC" w:rsidRPr="007C34AD" w:rsidRDefault="00B403AC" w:rsidP="007C34AD">
      <w:pPr>
        <w:pStyle w:val="Prrafodelista"/>
        <w:spacing w:line="276" w:lineRule="auto"/>
        <w:ind w:left="0"/>
        <w:jc w:val="both"/>
        <w:rPr>
          <w:rFonts w:ascii="Georgia" w:hAnsi="Georgia" w:cs="Arial"/>
        </w:rPr>
      </w:pPr>
    </w:p>
    <w:p w14:paraId="5BA39707" w14:textId="77777777" w:rsidR="00B403AC" w:rsidRPr="007C34AD" w:rsidRDefault="00B403AC" w:rsidP="007C34AD">
      <w:pPr>
        <w:pStyle w:val="Prrafodelista"/>
        <w:spacing w:line="276" w:lineRule="auto"/>
        <w:ind w:left="0"/>
        <w:jc w:val="both"/>
        <w:rPr>
          <w:rFonts w:ascii="Georgia" w:hAnsi="Georgia" w:cs="Arial"/>
        </w:rPr>
      </w:pPr>
    </w:p>
    <w:p w14:paraId="2315ECC6" w14:textId="7DB6FC08" w:rsidR="00324408" w:rsidRPr="007C34AD" w:rsidRDefault="00324408" w:rsidP="007C34AD">
      <w:pPr>
        <w:pStyle w:val="Prrafodelista"/>
        <w:numPr>
          <w:ilvl w:val="0"/>
          <w:numId w:val="18"/>
        </w:numPr>
        <w:spacing w:line="276" w:lineRule="auto"/>
        <w:rPr>
          <w:rFonts w:ascii="Georgia" w:hAnsi="Georgia" w:cs="Arial"/>
          <w:b/>
          <w:bCs/>
          <w:smallCaps/>
          <w:lang w:val="es-CO"/>
        </w:rPr>
      </w:pPr>
      <w:r w:rsidRPr="007C34AD">
        <w:rPr>
          <w:rFonts w:ascii="Georgia" w:hAnsi="Georgia" w:cs="Arial"/>
          <w:b/>
          <w:bCs/>
          <w:smallCaps/>
          <w:lang w:val="es-CO"/>
        </w:rPr>
        <w:t>El caso concreto analizado</w:t>
      </w:r>
    </w:p>
    <w:p w14:paraId="56324046" w14:textId="1D8A607D" w:rsidR="006170B3" w:rsidRPr="007C34AD" w:rsidRDefault="006170B3" w:rsidP="007C34AD">
      <w:pPr>
        <w:pStyle w:val="Textoindependiente"/>
        <w:spacing w:line="276" w:lineRule="auto"/>
        <w:textAlignment w:val="auto"/>
        <w:rPr>
          <w:rFonts w:ascii="Georgia" w:hAnsi="Georgia"/>
          <w:smallCaps/>
          <w:szCs w:val="24"/>
        </w:rPr>
      </w:pPr>
    </w:p>
    <w:p w14:paraId="1A15862C" w14:textId="0445D480" w:rsidR="00B403AC" w:rsidRPr="007C34AD" w:rsidRDefault="008E26B3" w:rsidP="007C34A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rPr>
      </w:pPr>
      <w:r w:rsidRPr="007C34AD">
        <w:rPr>
          <w:rFonts w:ascii="Georgia" w:hAnsi="Georgia"/>
        </w:rPr>
        <w:t>Está cumplida la procedibilidad general</w:t>
      </w:r>
      <w:r w:rsidRPr="007C34AD">
        <w:rPr>
          <w:rFonts w:ascii="Georgia" w:hAnsi="Georgia" w:cs="Arial"/>
        </w:rPr>
        <w:t xml:space="preserve">. </w:t>
      </w:r>
      <w:r w:rsidR="00B403AC" w:rsidRPr="007C34AD">
        <w:rPr>
          <w:rFonts w:ascii="Georgia" w:hAnsi="Georgia"/>
        </w:rPr>
        <w:t xml:space="preserve">El asunto es de relevancia constitucional porque se invoca el debido proceso; inexisten medios ordinarios adicionales a la reposición presentada en asunto popular (Ley 472); no se cuestiona un fallo de tutela; hay inmediatez, porque el auto que resolvió el recurso es del 02-08-2022 </w:t>
      </w:r>
      <w:r w:rsidR="00B403AC" w:rsidRPr="007C34AD">
        <w:rPr>
          <w:rFonts w:ascii="Georgia" w:hAnsi="Georgia" w:cs="Arial"/>
        </w:rPr>
        <w:t xml:space="preserve">(Ib., </w:t>
      </w:r>
      <w:proofErr w:type="spellStart"/>
      <w:r w:rsidR="00B403AC" w:rsidRPr="007C34AD">
        <w:rPr>
          <w:rFonts w:ascii="Georgia" w:hAnsi="Georgia" w:cs="Arial"/>
        </w:rPr>
        <w:t>pdf</w:t>
      </w:r>
      <w:proofErr w:type="spellEnd"/>
      <w:r w:rsidR="00B403AC" w:rsidRPr="007C34AD">
        <w:rPr>
          <w:rFonts w:ascii="Georgia" w:hAnsi="Georgia" w:cs="Arial"/>
        </w:rPr>
        <w:t xml:space="preserve"> No.24, enlace expediente digitalizado, </w:t>
      </w:r>
      <w:proofErr w:type="spellStart"/>
      <w:r w:rsidR="00B403AC" w:rsidRPr="007C34AD">
        <w:rPr>
          <w:rFonts w:ascii="Georgia" w:hAnsi="Georgia" w:cs="Arial"/>
        </w:rPr>
        <w:t>p</w:t>
      </w:r>
      <w:r w:rsidR="00683A02" w:rsidRPr="007C34AD">
        <w:rPr>
          <w:rFonts w:ascii="Georgia" w:hAnsi="Georgia" w:cs="Arial"/>
        </w:rPr>
        <w:t>df</w:t>
      </w:r>
      <w:proofErr w:type="spellEnd"/>
      <w:r w:rsidR="00B403AC" w:rsidRPr="007C34AD">
        <w:rPr>
          <w:rFonts w:ascii="Georgia" w:hAnsi="Georgia" w:cs="Arial"/>
        </w:rPr>
        <w:t xml:space="preserve"> No.68) </w:t>
      </w:r>
      <w:r w:rsidR="00B403AC" w:rsidRPr="007C34AD">
        <w:rPr>
          <w:rFonts w:ascii="Georgia" w:hAnsi="Georgia"/>
        </w:rPr>
        <w:t xml:space="preserve">y el amparo </w:t>
      </w:r>
      <w:r w:rsidR="00F22C7A" w:rsidRPr="007C34AD">
        <w:rPr>
          <w:rFonts w:ascii="Georgia" w:hAnsi="Georgia"/>
        </w:rPr>
        <w:t>d</w:t>
      </w:r>
      <w:r w:rsidR="00B403AC" w:rsidRPr="007C34AD">
        <w:rPr>
          <w:rFonts w:ascii="Georgia" w:hAnsi="Georgia"/>
        </w:rPr>
        <w:t xml:space="preserve">el 09-08-2021 </w:t>
      </w:r>
      <w:r w:rsidR="00B403AC" w:rsidRPr="007C34AD">
        <w:rPr>
          <w:rFonts w:ascii="Georgia" w:hAnsi="Georgia" w:cs="Arial"/>
        </w:rPr>
        <w:t xml:space="preserve">(Ib., </w:t>
      </w:r>
      <w:proofErr w:type="spellStart"/>
      <w:r w:rsidR="00B403AC" w:rsidRPr="007C34AD">
        <w:rPr>
          <w:rFonts w:ascii="Georgia" w:hAnsi="Georgia" w:cs="Arial"/>
        </w:rPr>
        <w:t>pdf</w:t>
      </w:r>
      <w:proofErr w:type="spellEnd"/>
      <w:r w:rsidR="00B403AC" w:rsidRPr="007C34AD">
        <w:rPr>
          <w:rFonts w:ascii="Georgia" w:hAnsi="Georgia" w:cs="Arial"/>
        </w:rPr>
        <w:t xml:space="preserve"> No.11)</w:t>
      </w:r>
      <w:r w:rsidR="00B403AC" w:rsidRPr="007C34AD">
        <w:rPr>
          <w:rFonts w:ascii="Georgia" w:hAnsi="Georgia"/>
        </w:rPr>
        <w:t>; la irregularidad alegada resulta ser trascendente para el desarrollo de la litis</w:t>
      </w:r>
      <w:r w:rsidR="00B403AC" w:rsidRPr="007C34AD">
        <w:rPr>
          <w:rFonts w:ascii="Georgia" w:hAnsi="Georgia" w:cs="Arial"/>
          <w:spacing w:val="-3"/>
        </w:rPr>
        <w:t>; e, identificó el hecho trasgresor o amenazante</w:t>
      </w:r>
      <w:r w:rsidR="00B403AC" w:rsidRPr="007C34AD">
        <w:rPr>
          <w:rFonts w:ascii="Georgia" w:hAnsi="Georgia" w:cs="Arial"/>
        </w:rPr>
        <w:t>.</w:t>
      </w:r>
    </w:p>
    <w:p w14:paraId="4A4E73BB" w14:textId="481DF648" w:rsidR="00B403AC" w:rsidRPr="007C34AD" w:rsidRDefault="00B403AC" w:rsidP="007C34AD">
      <w:pPr>
        <w:spacing w:line="276" w:lineRule="auto"/>
        <w:jc w:val="both"/>
        <w:rPr>
          <w:rFonts w:ascii="Georgia" w:hAnsi="Georgia" w:cs="Arial"/>
          <w:spacing w:val="-3"/>
        </w:rPr>
      </w:pPr>
    </w:p>
    <w:p w14:paraId="02381FA6" w14:textId="6805945A" w:rsidR="002E0C0C" w:rsidRPr="007C34AD" w:rsidRDefault="00B403AC" w:rsidP="007C34AD">
      <w:pPr>
        <w:widowControl/>
        <w:spacing w:line="276" w:lineRule="auto"/>
        <w:jc w:val="both"/>
        <w:rPr>
          <w:rFonts w:ascii="Georgia" w:hAnsi="Georgia" w:cs="Arial"/>
        </w:rPr>
      </w:pPr>
      <w:r w:rsidRPr="007C34AD">
        <w:rPr>
          <w:rFonts w:ascii="Georgia" w:hAnsi="Georgia" w:cs="Arial"/>
        </w:rPr>
        <w:t>Incumbe proseguir con la revisión de las causales especiales y en el caso concreto se alude al defecto procedimental absoluto, porque se arguye que el funcionario aplicó indebidamente el artículo 291, CGP</w:t>
      </w:r>
      <w:r w:rsidR="00F22C7A" w:rsidRPr="007C34AD">
        <w:rPr>
          <w:rFonts w:ascii="Georgia" w:hAnsi="Georgia" w:cs="Arial"/>
        </w:rPr>
        <w:t>. N</w:t>
      </w:r>
      <w:r w:rsidR="002E0C0C" w:rsidRPr="007C34AD">
        <w:rPr>
          <w:rFonts w:ascii="Georgia" w:hAnsi="Georgia" w:cs="Arial"/>
        </w:rPr>
        <w:t xml:space="preserve">o remitió la notificación de la admisión a la </w:t>
      </w:r>
      <w:r w:rsidRPr="007C34AD">
        <w:rPr>
          <w:rFonts w:ascii="Georgia" w:hAnsi="Georgia" w:cs="Arial"/>
        </w:rPr>
        <w:t xml:space="preserve">dirección </w:t>
      </w:r>
      <w:r w:rsidR="002E0C0C" w:rsidRPr="007C34AD">
        <w:rPr>
          <w:rFonts w:ascii="Georgia" w:hAnsi="Georgia" w:cs="Arial"/>
        </w:rPr>
        <w:t>electrónica de notificaciones judiciales registrada en el certificado de existencia y representación de la sociedad accionada</w:t>
      </w:r>
      <w:r w:rsidR="00F22C7A" w:rsidRPr="007C34AD">
        <w:rPr>
          <w:rFonts w:ascii="Georgia" w:hAnsi="Georgia" w:cs="Arial"/>
        </w:rPr>
        <w:t>; y,</w:t>
      </w:r>
      <w:r w:rsidR="002E0C0C" w:rsidRPr="007C34AD">
        <w:rPr>
          <w:rFonts w:ascii="Georgia" w:hAnsi="Georgia" w:cs="Arial"/>
        </w:rPr>
        <w:t xml:space="preserve"> </w:t>
      </w:r>
      <w:r w:rsidR="00F22C7A" w:rsidRPr="007C34AD">
        <w:rPr>
          <w:rFonts w:ascii="Georgia" w:hAnsi="Georgia" w:cs="Arial"/>
        </w:rPr>
        <w:t>p</w:t>
      </w:r>
      <w:r w:rsidR="002E0C0C" w:rsidRPr="007C34AD">
        <w:rPr>
          <w:rFonts w:ascii="Georgia" w:hAnsi="Georgia" w:cs="Arial"/>
        </w:rPr>
        <w:t>refirió enviarla a la cuenta de mensajería virtual de un establecimiento de comercio.</w:t>
      </w:r>
    </w:p>
    <w:p w14:paraId="5A993CB1" w14:textId="77777777" w:rsidR="002E0C0C" w:rsidRPr="007C34AD" w:rsidRDefault="002E0C0C" w:rsidP="007C34AD">
      <w:pPr>
        <w:widowControl/>
        <w:spacing w:line="276" w:lineRule="auto"/>
        <w:jc w:val="both"/>
        <w:rPr>
          <w:rFonts w:ascii="Georgia" w:hAnsi="Georgia" w:cs="Arial"/>
        </w:rPr>
      </w:pPr>
    </w:p>
    <w:p w14:paraId="76A31EED" w14:textId="1DBC0512" w:rsidR="002E0C0C" w:rsidRPr="007C34AD" w:rsidRDefault="002E0C0C" w:rsidP="007C34AD">
      <w:pPr>
        <w:widowControl/>
        <w:spacing w:line="276" w:lineRule="auto"/>
        <w:jc w:val="both"/>
        <w:rPr>
          <w:rFonts w:ascii="Georgia" w:hAnsi="Georgia" w:cs="Arial"/>
          <w:b/>
        </w:rPr>
      </w:pPr>
      <w:r w:rsidRPr="007C34AD">
        <w:rPr>
          <w:rFonts w:ascii="Georgia" w:hAnsi="Georgia" w:cs="Arial"/>
        </w:rPr>
        <w:t xml:space="preserve">Con auto del 16-06-2022 negó la nulidad invocada porque: </w:t>
      </w:r>
      <w:r w:rsidRPr="007C34AD">
        <w:rPr>
          <w:rFonts w:ascii="Georgia" w:hAnsi="Georgia" w:cs="Arial"/>
          <w:b/>
        </w:rPr>
        <w:t>(i)</w:t>
      </w:r>
      <w:r w:rsidRPr="007C34AD">
        <w:rPr>
          <w:rFonts w:ascii="Georgia" w:hAnsi="Georgia" w:cs="Arial"/>
        </w:rPr>
        <w:t xml:space="preserve"> Envió las notificaciones a los correos </w:t>
      </w:r>
      <w:hyperlink r:id="rId12" w:history="1">
        <w:r w:rsidRPr="007C34AD">
          <w:rPr>
            <w:rStyle w:val="Hipervnculo"/>
            <w:rFonts w:ascii="Georgia" w:hAnsi="Georgia" w:cs="Arial"/>
            <w:color w:val="auto"/>
          </w:rPr>
          <w:t>atencion.cliente@koba-group.com</w:t>
        </w:r>
      </w:hyperlink>
      <w:r w:rsidRPr="007C34AD">
        <w:rPr>
          <w:rFonts w:ascii="Georgia" w:hAnsi="Georgia" w:cs="Arial"/>
        </w:rPr>
        <w:t xml:space="preserve"> y </w:t>
      </w:r>
      <w:hyperlink r:id="rId13" w:history="1">
        <w:r w:rsidRPr="007C34AD">
          <w:rPr>
            <w:rStyle w:val="Hipervnculo"/>
            <w:rFonts w:ascii="Georgia" w:hAnsi="Georgia" w:cs="Arial"/>
            <w:color w:val="auto"/>
          </w:rPr>
          <w:t>notificaciones@koba-group.com</w:t>
        </w:r>
      </w:hyperlink>
      <w:r w:rsidRPr="007C34AD">
        <w:rPr>
          <w:rFonts w:ascii="Georgia" w:hAnsi="Georgia" w:cs="Arial"/>
        </w:rPr>
        <w:t xml:space="preserve">; </w:t>
      </w:r>
      <w:r w:rsidR="0015494A" w:rsidRPr="007C34AD">
        <w:rPr>
          <w:rFonts w:ascii="Georgia" w:hAnsi="Georgia" w:cs="Arial"/>
        </w:rPr>
        <w:t xml:space="preserve">además, </w:t>
      </w:r>
      <w:r w:rsidRPr="007C34AD">
        <w:rPr>
          <w:rFonts w:ascii="Georgia" w:hAnsi="Georgia" w:cs="Arial"/>
          <w:b/>
        </w:rPr>
        <w:t xml:space="preserve">(ii) </w:t>
      </w:r>
      <w:r w:rsidR="0015494A" w:rsidRPr="007C34AD">
        <w:rPr>
          <w:rFonts w:ascii="Georgia" w:hAnsi="Georgia" w:cs="Arial"/>
        </w:rPr>
        <w:t xml:space="preserve">a efectos de precaver irregularidades, remitió de nuevo la notificación al correo </w:t>
      </w:r>
      <w:hyperlink r:id="rId14" w:history="1">
        <w:r w:rsidR="0015494A" w:rsidRPr="007C34AD">
          <w:rPr>
            <w:rStyle w:val="Hipervnculo"/>
            <w:rFonts w:ascii="Georgia" w:hAnsi="Georgia" w:cs="Arial"/>
            <w:color w:val="auto"/>
          </w:rPr>
          <w:t>alejandro.garcia@koba-group.com</w:t>
        </w:r>
      </w:hyperlink>
      <w:r w:rsidR="0015494A" w:rsidRPr="007C34AD">
        <w:rPr>
          <w:rFonts w:ascii="Georgia" w:hAnsi="Georgia" w:cs="Arial"/>
        </w:rPr>
        <w:t xml:space="preserve"> que figura en el certificado de inscripción de establecimiento de comercio; con reporte de entrega en la bandeja de entrada; y, </w:t>
      </w:r>
      <w:r w:rsidR="0015494A" w:rsidRPr="007C34AD">
        <w:rPr>
          <w:rFonts w:ascii="Georgia" w:hAnsi="Georgia" w:cs="Arial"/>
          <w:b/>
        </w:rPr>
        <w:t xml:space="preserve">(iii) </w:t>
      </w:r>
      <w:r w:rsidR="0015494A" w:rsidRPr="007C34AD">
        <w:rPr>
          <w:rFonts w:ascii="Georgia" w:hAnsi="Georgia" w:cs="Arial"/>
        </w:rPr>
        <w:t xml:space="preserve">como carecía de nota respecto a que </w:t>
      </w:r>
      <w:r w:rsidR="0015494A" w:rsidRPr="007C34AD">
        <w:rPr>
          <w:rFonts w:ascii="Georgia" w:hAnsi="Georgia" w:cs="Arial"/>
          <w:i/>
        </w:rPr>
        <w:t>“</w:t>
      </w:r>
      <w:r w:rsidR="0015494A" w:rsidRPr="00A45FA3">
        <w:rPr>
          <w:rFonts w:ascii="Georgia" w:hAnsi="Georgia" w:cs="Arial"/>
          <w:i/>
          <w:sz w:val="22"/>
        </w:rPr>
        <w:t>(…) solo fuera para respuestas automáticas (…)</w:t>
      </w:r>
      <w:r w:rsidR="0015494A" w:rsidRPr="007C34AD">
        <w:rPr>
          <w:rFonts w:ascii="Georgia" w:hAnsi="Georgia" w:cs="Arial"/>
          <w:i/>
        </w:rPr>
        <w:t>”</w:t>
      </w:r>
      <w:r w:rsidR="0015494A" w:rsidRPr="007C34AD">
        <w:rPr>
          <w:rFonts w:ascii="Georgia" w:hAnsi="Georgia" w:cs="Arial"/>
        </w:rPr>
        <w:t>, se surtió debidamente la notificación</w:t>
      </w:r>
      <w:r w:rsidR="00683A02" w:rsidRPr="007C34AD">
        <w:rPr>
          <w:rFonts w:ascii="Georgia" w:hAnsi="Georgia" w:cs="Arial"/>
        </w:rPr>
        <w:t xml:space="preserve"> (Ib., </w:t>
      </w:r>
      <w:proofErr w:type="spellStart"/>
      <w:r w:rsidR="00683A02" w:rsidRPr="007C34AD">
        <w:rPr>
          <w:rFonts w:ascii="Georgia" w:hAnsi="Georgia" w:cs="Arial"/>
        </w:rPr>
        <w:t>pdf</w:t>
      </w:r>
      <w:proofErr w:type="spellEnd"/>
      <w:r w:rsidR="00683A02" w:rsidRPr="007C34AD">
        <w:rPr>
          <w:rFonts w:ascii="Georgia" w:hAnsi="Georgia" w:cs="Arial"/>
        </w:rPr>
        <w:t xml:space="preserve"> No.24, enlace expediente digitalizado, </w:t>
      </w:r>
      <w:proofErr w:type="spellStart"/>
      <w:r w:rsidR="00683A02" w:rsidRPr="007C34AD">
        <w:rPr>
          <w:rFonts w:ascii="Georgia" w:hAnsi="Georgia" w:cs="Arial"/>
        </w:rPr>
        <w:t>pdf</w:t>
      </w:r>
      <w:proofErr w:type="spellEnd"/>
      <w:r w:rsidR="00683A02" w:rsidRPr="007C34AD">
        <w:rPr>
          <w:rFonts w:ascii="Georgia" w:hAnsi="Georgia" w:cs="Arial"/>
        </w:rPr>
        <w:t xml:space="preserve"> No.56)</w:t>
      </w:r>
      <w:r w:rsidR="0015494A" w:rsidRPr="007C34AD">
        <w:rPr>
          <w:rFonts w:ascii="Georgia" w:hAnsi="Georgia" w:cs="Arial"/>
        </w:rPr>
        <w:t>.</w:t>
      </w:r>
    </w:p>
    <w:p w14:paraId="6909DFDA" w14:textId="3ADD8A48" w:rsidR="0015494A" w:rsidRPr="007C34AD" w:rsidRDefault="0015494A" w:rsidP="007C34AD">
      <w:pPr>
        <w:widowControl/>
        <w:spacing w:line="276" w:lineRule="auto"/>
        <w:jc w:val="both"/>
        <w:rPr>
          <w:rFonts w:ascii="Georgia" w:hAnsi="Georgia" w:cs="Arial"/>
          <w:b/>
        </w:rPr>
      </w:pPr>
    </w:p>
    <w:p w14:paraId="7CAEB50C" w14:textId="09BC07EF" w:rsidR="00683A02" w:rsidRPr="007C34AD" w:rsidRDefault="0015494A" w:rsidP="007C34AD">
      <w:pPr>
        <w:widowControl/>
        <w:spacing w:line="276" w:lineRule="auto"/>
        <w:jc w:val="both"/>
        <w:rPr>
          <w:rFonts w:ascii="Georgia" w:hAnsi="Georgia" w:cs="Arial"/>
          <w:b/>
          <w:bCs/>
        </w:rPr>
      </w:pPr>
      <w:r w:rsidRPr="007C34AD">
        <w:rPr>
          <w:rFonts w:ascii="Georgia" w:hAnsi="Georgia" w:cs="Arial"/>
        </w:rPr>
        <w:lastRenderedPageBreak/>
        <w:t xml:space="preserve">La sociedad </w:t>
      </w:r>
      <w:r w:rsidR="002E0C0C" w:rsidRPr="007C34AD">
        <w:rPr>
          <w:rFonts w:ascii="Georgia" w:hAnsi="Georgia" w:cs="Arial"/>
        </w:rPr>
        <w:t xml:space="preserve">recurrió en reposición y </w:t>
      </w:r>
      <w:r w:rsidRPr="007C34AD">
        <w:rPr>
          <w:rFonts w:ascii="Georgia" w:hAnsi="Georgia" w:cs="Arial"/>
        </w:rPr>
        <w:t xml:space="preserve">en síntesis alegó: </w:t>
      </w:r>
      <w:r w:rsidRPr="007C34AD">
        <w:rPr>
          <w:rFonts w:ascii="Georgia" w:hAnsi="Georgia" w:cs="Arial"/>
          <w:b/>
          <w:bCs/>
        </w:rPr>
        <w:t xml:space="preserve">(i) </w:t>
      </w:r>
      <w:r w:rsidRPr="007C34AD">
        <w:rPr>
          <w:rFonts w:ascii="Georgia" w:hAnsi="Georgia" w:cs="Arial"/>
        </w:rPr>
        <w:t>El mensaje no se puede enviar a cualquier dirección electrónica, sino a la registrada en el certificado de existencia y representación para notificaci</w:t>
      </w:r>
      <w:r w:rsidR="007E290E" w:rsidRPr="007C34AD">
        <w:rPr>
          <w:rFonts w:ascii="Georgia" w:hAnsi="Georgia" w:cs="Arial"/>
        </w:rPr>
        <w:t>ón</w:t>
      </w:r>
      <w:r w:rsidRPr="007C34AD">
        <w:rPr>
          <w:rFonts w:ascii="Georgia" w:hAnsi="Georgia" w:cs="Arial"/>
        </w:rPr>
        <w:t xml:space="preserve"> judicial, según el artículo 291, CGP; y, </w:t>
      </w:r>
      <w:r w:rsidRPr="007C34AD">
        <w:rPr>
          <w:rFonts w:ascii="Georgia" w:hAnsi="Georgia" w:cs="Arial"/>
          <w:b/>
          <w:bCs/>
        </w:rPr>
        <w:t xml:space="preserve">(ii) </w:t>
      </w:r>
      <w:r w:rsidR="00D34957" w:rsidRPr="007C34AD">
        <w:rPr>
          <w:rFonts w:ascii="Georgia" w:hAnsi="Georgia" w:cs="Arial"/>
        </w:rPr>
        <w:t xml:space="preserve">Como el establecimiento de comercio </w:t>
      </w:r>
      <w:r w:rsidR="00554587" w:rsidRPr="007C34AD">
        <w:rPr>
          <w:rFonts w:ascii="Georgia" w:hAnsi="Georgia" w:cs="Arial"/>
        </w:rPr>
        <w:t xml:space="preserve">carece </w:t>
      </w:r>
      <w:r w:rsidR="00D34957" w:rsidRPr="007C34AD">
        <w:rPr>
          <w:rFonts w:ascii="Georgia" w:hAnsi="Georgia" w:cs="Arial"/>
        </w:rPr>
        <w:t>personería jurídica, inviable fue que se usara la dirección que figura en el registro del bien mercantil</w:t>
      </w:r>
      <w:r w:rsidR="00683A02" w:rsidRPr="007C34AD">
        <w:rPr>
          <w:rFonts w:ascii="Georgia" w:hAnsi="Georgia" w:cs="Arial"/>
        </w:rPr>
        <w:t xml:space="preserve"> (Ib., </w:t>
      </w:r>
      <w:proofErr w:type="spellStart"/>
      <w:r w:rsidR="00683A02" w:rsidRPr="007C34AD">
        <w:rPr>
          <w:rFonts w:ascii="Georgia" w:hAnsi="Georgia" w:cs="Arial"/>
        </w:rPr>
        <w:t>pdf</w:t>
      </w:r>
      <w:proofErr w:type="spellEnd"/>
      <w:r w:rsidR="00683A02" w:rsidRPr="007C34AD">
        <w:rPr>
          <w:rFonts w:ascii="Georgia" w:hAnsi="Georgia" w:cs="Arial"/>
        </w:rPr>
        <w:t xml:space="preserve"> No.24, enlace expediente digitalizado, </w:t>
      </w:r>
      <w:proofErr w:type="spellStart"/>
      <w:r w:rsidR="00683A02" w:rsidRPr="007C34AD">
        <w:rPr>
          <w:rFonts w:ascii="Georgia" w:hAnsi="Georgia" w:cs="Arial"/>
        </w:rPr>
        <w:t>pdf</w:t>
      </w:r>
      <w:proofErr w:type="spellEnd"/>
      <w:r w:rsidR="00683A02" w:rsidRPr="007C34AD">
        <w:rPr>
          <w:rFonts w:ascii="Georgia" w:hAnsi="Georgia" w:cs="Arial"/>
        </w:rPr>
        <w:t xml:space="preserve"> No.63).</w:t>
      </w:r>
    </w:p>
    <w:p w14:paraId="7AB6B8E0" w14:textId="37DEF857" w:rsidR="0015494A" w:rsidRPr="007C34AD" w:rsidRDefault="0015494A" w:rsidP="007C34AD">
      <w:pPr>
        <w:widowControl/>
        <w:spacing w:line="276" w:lineRule="auto"/>
        <w:jc w:val="both"/>
        <w:rPr>
          <w:rFonts w:ascii="Georgia" w:hAnsi="Georgia" w:cs="Arial"/>
        </w:rPr>
      </w:pPr>
    </w:p>
    <w:p w14:paraId="7252F31B" w14:textId="795BD8AD" w:rsidR="00683A02" w:rsidRPr="007C34AD" w:rsidRDefault="002E0C0C" w:rsidP="007C34AD">
      <w:pPr>
        <w:widowControl/>
        <w:spacing w:line="276" w:lineRule="auto"/>
        <w:jc w:val="both"/>
        <w:rPr>
          <w:rFonts w:ascii="Georgia" w:hAnsi="Georgia" w:cs="Arial"/>
          <w:b/>
          <w:bCs/>
        </w:rPr>
      </w:pPr>
      <w:r w:rsidRPr="007C34AD">
        <w:rPr>
          <w:rFonts w:ascii="Georgia" w:hAnsi="Georgia" w:cs="Arial"/>
        </w:rPr>
        <w:t xml:space="preserve">Finalmente, </w:t>
      </w:r>
      <w:r w:rsidR="007E290E" w:rsidRPr="007C34AD">
        <w:rPr>
          <w:rFonts w:ascii="Georgia" w:hAnsi="Georgia" w:cs="Arial"/>
        </w:rPr>
        <w:t>la</w:t>
      </w:r>
      <w:r w:rsidR="00D34957" w:rsidRPr="007C34AD">
        <w:rPr>
          <w:rFonts w:ascii="Georgia" w:hAnsi="Georgia" w:cs="Arial"/>
        </w:rPr>
        <w:t xml:space="preserve"> </w:t>
      </w:r>
      <w:r w:rsidRPr="007C34AD">
        <w:rPr>
          <w:rFonts w:ascii="Georgia" w:hAnsi="Georgia" w:cs="Arial"/>
        </w:rPr>
        <w:t xml:space="preserve">encausada con auto del </w:t>
      </w:r>
      <w:r w:rsidR="00D34957" w:rsidRPr="007C34AD">
        <w:rPr>
          <w:rFonts w:ascii="Georgia" w:hAnsi="Georgia" w:cs="Arial"/>
        </w:rPr>
        <w:t>02</w:t>
      </w:r>
      <w:r w:rsidRPr="007C34AD">
        <w:rPr>
          <w:rFonts w:ascii="Georgia" w:hAnsi="Georgia" w:cs="Arial"/>
        </w:rPr>
        <w:t>-</w:t>
      </w:r>
      <w:r w:rsidR="00D34957" w:rsidRPr="007C34AD">
        <w:rPr>
          <w:rFonts w:ascii="Georgia" w:hAnsi="Georgia" w:cs="Arial"/>
        </w:rPr>
        <w:t>08</w:t>
      </w:r>
      <w:r w:rsidRPr="007C34AD">
        <w:rPr>
          <w:rFonts w:ascii="Georgia" w:hAnsi="Georgia" w:cs="Arial"/>
        </w:rPr>
        <w:t>-</w:t>
      </w:r>
      <w:r w:rsidR="00D34957" w:rsidRPr="007C34AD">
        <w:rPr>
          <w:rFonts w:ascii="Georgia" w:hAnsi="Georgia" w:cs="Arial"/>
        </w:rPr>
        <w:t xml:space="preserve">2022, </w:t>
      </w:r>
      <w:r w:rsidRPr="007C34AD">
        <w:rPr>
          <w:rFonts w:ascii="Georgia" w:hAnsi="Georgia" w:cs="Arial"/>
        </w:rPr>
        <w:t xml:space="preserve">mantuvo incólume su decisión porque: </w:t>
      </w:r>
      <w:r w:rsidR="00D34957" w:rsidRPr="007C34AD">
        <w:rPr>
          <w:rFonts w:ascii="Georgia" w:hAnsi="Georgia" w:cs="Arial"/>
          <w:b/>
          <w:bCs/>
        </w:rPr>
        <w:t xml:space="preserve">(1) </w:t>
      </w:r>
      <w:r w:rsidR="00D34957" w:rsidRPr="007C34AD">
        <w:rPr>
          <w:rFonts w:ascii="Georgia" w:hAnsi="Georgia" w:cs="Arial"/>
          <w:i/>
          <w:iCs/>
        </w:rPr>
        <w:t>“</w:t>
      </w:r>
      <w:r w:rsidR="00D34957" w:rsidRPr="00A45FA3">
        <w:rPr>
          <w:rFonts w:ascii="Georgia" w:hAnsi="Georgia" w:cs="Arial"/>
          <w:i/>
          <w:iCs/>
          <w:sz w:val="22"/>
        </w:rPr>
        <w:t>(…) el correo electrónico (</w:t>
      </w:r>
      <w:hyperlink r:id="rId15">
        <w:r w:rsidR="00D34957" w:rsidRPr="00A45FA3">
          <w:rPr>
            <w:rStyle w:val="Hipervnculo"/>
            <w:rFonts w:ascii="Georgia" w:hAnsi="Georgia" w:cs="Arial"/>
            <w:i/>
            <w:iCs/>
            <w:color w:val="auto"/>
            <w:sz w:val="22"/>
          </w:rPr>
          <w:t>alejandro.garcia@koba-group.com</w:t>
        </w:r>
      </w:hyperlink>
      <w:r w:rsidR="00D34957" w:rsidRPr="00A45FA3">
        <w:rPr>
          <w:rFonts w:ascii="Georgia" w:hAnsi="Georgia" w:cs="Arial"/>
          <w:i/>
          <w:iCs/>
          <w:sz w:val="22"/>
        </w:rPr>
        <w:t xml:space="preserve">), corresponde al  que  se  registró  ante  la Cámara de Comercio del establecimiento de comercio de la empresa D1 (…), del municipio de Quinchía, y (…) </w:t>
      </w:r>
      <w:r w:rsidR="00D34957" w:rsidRPr="00A45FA3">
        <w:rPr>
          <w:rFonts w:ascii="Georgia" w:hAnsi="Georgia" w:cs="Arial"/>
          <w:i/>
          <w:iCs/>
          <w:sz w:val="22"/>
          <w:u w:val="single"/>
        </w:rPr>
        <w:t>es del resorte administrativo de la entidad demandada realizar las gestiones necesarias para que, en cada establecimiento, (…) figure en el certificado tanto el correo electrónico propio como el de las notificaciones judiciales a nivel nacional</w:t>
      </w:r>
      <w:r w:rsidR="00D34957" w:rsidRPr="00A45FA3">
        <w:rPr>
          <w:rFonts w:ascii="Georgia" w:hAnsi="Georgia" w:cs="Arial"/>
          <w:i/>
          <w:iCs/>
          <w:sz w:val="22"/>
        </w:rPr>
        <w:t xml:space="preserve"> (…)</w:t>
      </w:r>
      <w:r w:rsidR="00D34957" w:rsidRPr="007C34AD">
        <w:rPr>
          <w:rFonts w:ascii="Georgia" w:hAnsi="Georgia" w:cs="Arial"/>
          <w:i/>
          <w:iCs/>
        </w:rPr>
        <w:t>”</w:t>
      </w:r>
      <w:r w:rsidR="00D34957" w:rsidRPr="007C34AD">
        <w:rPr>
          <w:rFonts w:ascii="Georgia" w:hAnsi="Georgia" w:cs="Arial"/>
        </w:rPr>
        <w:t xml:space="preserve"> (Línea a propósito) y </w:t>
      </w:r>
      <w:r w:rsidR="00D34957" w:rsidRPr="007C34AD">
        <w:rPr>
          <w:rFonts w:ascii="Georgia" w:hAnsi="Georgia" w:cs="Arial"/>
          <w:b/>
          <w:bCs/>
        </w:rPr>
        <w:t xml:space="preserve">(2) </w:t>
      </w:r>
      <w:r w:rsidR="00D34957" w:rsidRPr="007C34AD">
        <w:rPr>
          <w:rFonts w:ascii="Georgia" w:hAnsi="Georgia" w:cs="Arial"/>
        </w:rPr>
        <w:t>Obra en el expediente prueba del recibido del mensaje en la bandeja de entrada, suficiente para la notificación, conforme al D.806/2020</w:t>
      </w:r>
      <w:r w:rsidR="00683A02" w:rsidRPr="007C34AD">
        <w:rPr>
          <w:rFonts w:ascii="Georgia" w:hAnsi="Georgia" w:cs="Arial"/>
        </w:rPr>
        <w:t xml:space="preserve"> (Ib., </w:t>
      </w:r>
      <w:proofErr w:type="spellStart"/>
      <w:r w:rsidR="00683A02" w:rsidRPr="007C34AD">
        <w:rPr>
          <w:rFonts w:ascii="Georgia" w:hAnsi="Georgia" w:cs="Arial"/>
        </w:rPr>
        <w:t>pdf</w:t>
      </w:r>
      <w:proofErr w:type="spellEnd"/>
      <w:r w:rsidR="00683A02" w:rsidRPr="007C34AD">
        <w:rPr>
          <w:rFonts w:ascii="Georgia" w:hAnsi="Georgia" w:cs="Arial"/>
        </w:rPr>
        <w:t xml:space="preserve"> No.24, enlace expediente digitalizado, </w:t>
      </w:r>
      <w:proofErr w:type="spellStart"/>
      <w:r w:rsidR="00683A02" w:rsidRPr="007C34AD">
        <w:rPr>
          <w:rFonts w:ascii="Georgia" w:hAnsi="Georgia" w:cs="Arial"/>
        </w:rPr>
        <w:t>pdf</w:t>
      </w:r>
      <w:proofErr w:type="spellEnd"/>
      <w:r w:rsidR="00683A02" w:rsidRPr="007C34AD">
        <w:rPr>
          <w:rFonts w:ascii="Georgia" w:hAnsi="Georgia" w:cs="Arial"/>
        </w:rPr>
        <w:t xml:space="preserve"> No.68).</w:t>
      </w:r>
    </w:p>
    <w:p w14:paraId="2F16CE6F" w14:textId="75311FE2" w:rsidR="00D34957" w:rsidRPr="007C34AD" w:rsidRDefault="00D34957" w:rsidP="007C34AD">
      <w:pPr>
        <w:widowControl/>
        <w:spacing w:line="276" w:lineRule="auto"/>
        <w:jc w:val="both"/>
        <w:rPr>
          <w:rFonts w:ascii="Georgia" w:hAnsi="Georgia" w:cs="Arial"/>
        </w:rPr>
      </w:pPr>
    </w:p>
    <w:p w14:paraId="47933360" w14:textId="388C6063" w:rsidR="00017C59" w:rsidRPr="007C34AD" w:rsidRDefault="00CB5602" w:rsidP="007C34AD">
      <w:pPr>
        <w:widowControl/>
        <w:spacing w:line="276" w:lineRule="auto"/>
        <w:jc w:val="both"/>
        <w:rPr>
          <w:rFonts w:ascii="Georgia" w:hAnsi="Georgia"/>
          <w:lang w:val="es-CO"/>
        </w:rPr>
      </w:pPr>
      <w:r w:rsidRPr="007C34AD">
        <w:rPr>
          <w:rFonts w:ascii="Georgia" w:hAnsi="Georgia"/>
          <w:lang w:val="es-CO"/>
        </w:rPr>
        <w:t xml:space="preserve">Para la judicatura es indiscutible que el juzgador no incurrió en el defecto endilgado, como quiera que sus decisiones se ciñeron al procedimiento dispuesto por el legislador. </w:t>
      </w:r>
      <w:r w:rsidR="000C08FF" w:rsidRPr="007C34AD">
        <w:rPr>
          <w:rFonts w:ascii="Georgia" w:hAnsi="Georgia"/>
          <w:lang w:val="es-CO"/>
        </w:rPr>
        <w:t>Aun cuando careció de sostén doctrinario y jurisprudencia</w:t>
      </w:r>
      <w:r w:rsidR="00244F1C" w:rsidRPr="007C34AD">
        <w:rPr>
          <w:rFonts w:ascii="Georgia" w:hAnsi="Georgia"/>
          <w:lang w:val="es-CO"/>
        </w:rPr>
        <w:t>l</w:t>
      </w:r>
      <w:r w:rsidR="001F7DF7" w:rsidRPr="007C34AD">
        <w:rPr>
          <w:rFonts w:ascii="Georgia" w:hAnsi="Georgia"/>
          <w:lang w:val="es-CO"/>
        </w:rPr>
        <w:t xml:space="preserve"> en cuanto al correo electrónico que puede emplear para </w:t>
      </w:r>
      <w:r w:rsidR="00501033" w:rsidRPr="007C34AD">
        <w:rPr>
          <w:rFonts w:ascii="Georgia" w:hAnsi="Georgia"/>
          <w:lang w:val="es-CO"/>
        </w:rPr>
        <w:t xml:space="preserve">realizar </w:t>
      </w:r>
      <w:r w:rsidR="001F7DF7" w:rsidRPr="007C34AD">
        <w:rPr>
          <w:rFonts w:ascii="Georgia" w:hAnsi="Georgia"/>
          <w:lang w:val="es-CO"/>
        </w:rPr>
        <w:t xml:space="preserve">la notificación, el </w:t>
      </w:r>
      <w:r w:rsidR="00501033" w:rsidRPr="007C34AD">
        <w:rPr>
          <w:rFonts w:ascii="Georgia" w:hAnsi="Georgia"/>
          <w:lang w:val="es-CO"/>
        </w:rPr>
        <w:t xml:space="preserve">juicio </w:t>
      </w:r>
      <w:r w:rsidR="000C08FF" w:rsidRPr="007C34AD">
        <w:rPr>
          <w:rFonts w:ascii="Georgia" w:hAnsi="Georgia"/>
          <w:lang w:val="es-CO"/>
        </w:rPr>
        <w:t xml:space="preserve">se ajustó a la interpretación </w:t>
      </w:r>
      <w:r w:rsidR="00501033" w:rsidRPr="007C34AD">
        <w:rPr>
          <w:rFonts w:ascii="Georgia" w:hAnsi="Georgia"/>
          <w:lang w:val="es-CO"/>
        </w:rPr>
        <w:t xml:space="preserve">razonable </w:t>
      </w:r>
      <w:r w:rsidR="000C08FF" w:rsidRPr="007C34AD">
        <w:rPr>
          <w:rFonts w:ascii="Georgia" w:hAnsi="Georgia"/>
          <w:lang w:val="es-CO"/>
        </w:rPr>
        <w:t xml:space="preserve">de la norma, sin que comporte en modo alguno, la trasgresión del debido proceso invocado. </w:t>
      </w:r>
    </w:p>
    <w:p w14:paraId="6A070278" w14:textId="77777777" w:rsidR="00017C59" w:rsidRPr="007C34AD" w:rsidRDefault="00017C59" w:rsidP="007C34AD">
      <w:pPr>
        <w:widowControl/>
        <w:spacing w:line="276" w:lineRule="auto"/>
        <w:jc w:val="both"/>
        <w:rPr>
          <w:rFonts w:ascii="Georgia" w:hAnsi="Georgia"/>
          <w:lang w:val="es-CO"/>
        </w:rPr>
      </w:pPr>
    </w:p>
    <w:p w14:paraId="371615AD" w14:textId="578EA446" w:rsidR="00017C59" w:rsidRPr="007C34AD" w:rsidRDefault="001F7DF7" w:rsidP="007C34AD">
      <w:pPr>
        <w:widowControl/>
        <w:spacing w:line="276" w:lineRule="auto"/>
        <w:jc w:val="both"/>
        <w:rPr>
          <w:rFonts w:ascii="Georgia" w:hAnsi="Georgia"/>
          <w:lang w:val="es-CO"/>
        </w:rPr>
      </w:pPr>
      <w:r w:rsidRPr="007C34AD">
        <w:rPr>
          <w:rFonts w:ascii="Georgia" w:hAnsi="Georgia"/>
          <w:lang w:val="es-CO"/>
        </w:rPr>
        <w:t>En efecto, e</w:t>
      </w:r>
      <w:r w:rsidR="00017C59" w:rsidRPr="007C34AD">
        <w:rPr>
          <w:rFonts w:ascii="Georgia" w:hAnsi="Georgia"/>
          <w:lang w:val="es-CO"/>
        </w:rPr>
        <w:t xml:space="preserve">l artículo 291, numeral 2º, CGP, </w:t>
      </w:r>
      <w:r w:rsidRPr="007C34AD">
        <w:rPr>
          <w:rFonts w:ascii="Georgia" w:hAnsi="Georgia"/>
          <w:lang w:val="es-CO"/>
        </w:rPr>
        <w:t>con claridad establece que las personas jurídicas como la actora deben</w:t>
      </w:r>
      <w:r w:rsidR="00017C59" w:rsidRPr="007C34AD">
        <w:rPr>
          <w:rFonts w:ascii="Georgia" w:hAnsi="Georgia"/>
          <w:lang w:val="es-CO"/>
        </w:rPr>
        <w:t xml:space="preserve">: </w:t>
      </w:r>
      <w:r w:rsidR="00017C59" w:rsidRPr="007C34AD">
        <w:rPr>
          <w:rFonts w:ascii="Georgia" w:hAnsi="Georgia"/>
          <w:i/>
          <w:iCs/>
          <w:lang w:val="es-CO"/>
        </w:rPr>
        <w:t>“</w:t>
      </w:r>
      <w:r w:rsidR="00017C59" w:rsidRPr="00A45FA3">
        <w:rPr>
          <w:rFonts w:ascii="Georgia" w:hAnsi="Georgia"/>
          <w:i/>
          <w:iCs/>
          <w:sz w:val="22"/>
          <w:lang w:val="es-CO"/>
        </w:rPr>
        <w:t>(…)</w:t>
      </w:r>
      <w:r w:rsidRPr="00A45FA3">
        <w:rPr>
          <w:rFonts w:ascii="Georgia" w:hAnsi="Georgia"/>
          <w:i/>
          <w:iCs/>
          <w:sz w:val="22"/>
          <w:lang w:val="es-CO"/>
        </w:rPr>
        <w:t xml:space="preserve"> </w:t>
      </w:r>
      <w:r w:rsidR="00017C59" w:rsidRPr="00A45FA3">
        <w:rPr>
          <w:rFonts w:ascii="Georgia" w:hAnsi="Georgia"/>
          <w:i/>
          <w:iCs/>
          <w:sz w:val="22"/>
          <w:u w:val="single"/>
        </w:rPr>
        <w:t xml:space="preserve">registrar en la Cámara de Comercio o en la oficina de registro correspondiente del </w:t>
      </w:r>
      <w:r w:rsidR="00017C59" w:rsidRPr="00A45FA3">
        <w:rPr>
          <w:rFonts w:ascii="Georgia" w:hAnsi="Georgia"/>
          <w:b/>
          <w:bCs/>
          <w:i/>
          <w:iCs/>
          <w:sz w:val="22"/>
          <w:u w:val="single"/>
        </w:rPr>
        <w:t>lugar</w:t>
      </w:r>
      <w:r w:rsidR="00017C59" w:rsidRPr="00A45FA3">
        <w:rPr>
          <w:rFonts w:ascii="Georgia" w:hAnsi="Georgia"/>
          <w:i/>
          <w:iCs/>
          <w:sz w:val="22"/>
          <w:u w:val="single"/>
        </w:rPr>
        <w:t xml:space="preserve"> donde funcione su </w:t>
      </w:r>
      <w:r w:rsidR="00017C59" w:rsidRPr="00A45FA3">
        <w:rPr>
          <w:rFonts w:ascii="Georgia" w:hAnsi="Georgia"/>
          <w:b/>
          <w:bCs/>
          <w:i/>
          <w:iCs/>
          <w:sz w:val="22"/>
          <w:u w:val="single"/>
        </w:rPr>
        <w:t>sede principal</w:t>
      </w:r>
      <w:r w:rsidR="00017C59" w:rsidRPr="00A45FA3">
        <w:rPr>
          <w:rFonts w:ascii="Georgia" w:hAnsi="Georgia"/>
          <w:i/>
          <w:iCs/>
          <w:sz w:val="22"/>
          <w:u w:val="single"/>
        </w:rPr>
        <w:t xml:space="preserve">, </w:t>
      </w:r>
      <w:r w:rsidR="00017C59" w:rsidRPr="00A45FA3">
        <w:rPr>
          <w:rFonts w:ascii="Georgia" w:hAnsi="Georgia"/>
          <w:b/>
          <w:bCs/>
          <w:i/>
          <w:iCs/>
          <w:sz w:val="22"/>
          <w:u w:val="single"/>
        </w:rPr>
        <w:t>sucursal</w:t>
      </w:r>
      <w:r w:rsidR="00017C59" w:rsidRPr="00A45FA3">
        <w:rPr>
          <w:rFonts w:ascii="Georgia" w:hAnsi="Georgia"/>
          <w:i/>
          <w:iCs/>
          <w:sz w:val="22"/>
          <w:u w:val="single"/>
        </w:rPr>
        <w:t xml:space="preserve"> o </w:t>
      </w:r>
      <w:r w:rsidR="00017C59" w:rsidRPr="00A45FA3">
        <w:rPr>
          <w:rFonts w:ascii="Georgia" w:hAnsi="Georgia"/>
          <w:b/>
          <w:bCs/>
          <w:i/>
          <w:iCs/>
          <w:sz w:val="22"/>
          <w:u w:val="single"/>
        </w:rPr>
        <w:t>agencia</w:t>
      </w:r>
      <w:r w:rsidR="00017C59" w:rsidRPr="00A45FA3">
        <w:rPr>
          <w:rFonts w:ascii="Georgia" w:hAnsi="Georgia"/>
          <w:i/>
          <w:iCs/>
          <w:sz w:val="22"/>
          <w:u w:val="single"/>
        </w:rPr>
        <w:t>, la dirección donde recibirán notificaciones judiciales</w:t>
      </w:r>
      <w:r w:rsidR="00017C59" w:rsidRPr="00A45FA3">
        <w:rPr>
          <w:rFonts w:ascii="Georgia" w:hAnsi="Georgia"/>
          <w:i/>
          <w:iCs/>
          <w:sz w:val="22"/>
        </w:rPr>
        <w:t xml:space="preserve">. Con el mismo propósito </w:t>
      </w:r>
      <w:r w:rsidR="000C08FF" w:rsidRPr="00A45FA3">
        <w:rPr>
          <w:rFonts w:ascii="Georgia" w:hAnsi="Georgia"/>
          <w:i/>
          <w:iCs/>
          <w:sz w:val="22"/>
        </w:rPr>
        <w:t xml:space="preserve">(…) </w:t>
      </w:r>
      <w:r w:rsidR="00017C59" w:rsidRPr="00A45FA3">
        <w:rPr>
          <w:rFonts w:ascii="Georgia" w:hAnsi="Georgia"/>
          <w:i/>
          <w:iCs/>
          <w:sz w:val="22"/>
        </w:rPr>
        <w:t xml:space="preserve">una </w:t>
      </w:r>
      <w:r w:rsidR="00017C59" w:rsidRPr="00A45FA3">
        <w:rPr>
          <w:rFonts w:ascii="Georgia" w:hAnsi="Georgia"/>
          <w:b/>
          <w:bCs/>
          <w:i/>
          <w:iCs/>
          <w:sz w:val="22"/>
        </w:rPr>
        <w:t>dirección electrónica</w:t>
      </w:r>
      <w:r w:rsidR="00017C59" w:rsidRPr="00A45FA3">
        <w:rPr>
          <w:rFonts w:ascii="Georgia" w:hAnsi="Georgia"/>
          <w:i/>
          <w:iCs/>
          <w:sz w:val="22"/>
        </w:rPr>
        <w:t xml:space="preserve"> (…)</w:t>
      </w:r>
      <w:r w:rsidR="00017C59" w:rsidRPr="007C34AD">
        <w:rPr>
          <w:rFonts w:ascii="Georgia" w:hAnsi="Georgia"/>
          <w:i/>
          <w:iCs/>
        </w:rPr>
        <w:t>”</w:t>
      </w:r>
      <w:r w:rsidR="00554587" w:rsidRPr="007C34AD">
        <w:rPr>
          <w:rFonts w:ascii="Georgia" w:hAnsi="Georgia"/>
          <w:i/>
          <w:iCs/>
        </w:rPr>
        <w:t xml:space="preserve"> </w:t>
      </w:r>
      <w:r w:rsidR="00554587" w:rsidRPr="007C34AD">
        <w:rPr>
          <w:rFonts w:ascii="Georgia" w:hAnsi="Georgia"/>
          <w:iCs/>
        </w:rPr>
        <w:t>(Resaltado extratextual)</w:t>
      </w:r>
      <w:r w:rsidR="00017C59" w:rsidRPr="007C34AD">
        <w:rPr>
          <w:rFonts w:ascii="Georgia" w:hAnsi="Georgia"/>
        </w:rPr>
        <w:t xml:space="preserve">; </w:t>
      </w:r>
      <w:r w:rsidRPr="007C34AD">
        <w:rPr>
          <w:rFonts w:ascii="Georgia" w:hAnsi="Georgia"/>
        </w:rPr>
        <w:t>en consecuencia,</w:t>
      </w:r>
      <w:r w:rsidR="00017C59" w:rsidRPr="007C34AD">
        <w:rPr>
          <w:rFonts w:ascii="Georgia" w:hAnsi="Georgia"/>
          <w:lang w:val="es-CO"/>
        </w:rPr>
        <w:t xml:space="preserve"> como las sucursales y las agencias, </w:t>
      </w:r>
      <w:r w:rsidR="7D4045BC" w:rsidRPr="007C34AD">
        <w:rPr>
          <w:rFonts w:ascii="Georgia" w:hAnsi="Georgia"/>
          <w:lang w:val="es-CO"/>
        </w:rPr>
        <w:t xml:space="preserve">son </w:t>
      </w:r>
      <w:r w:rsidR="00017C59" w:rsidRPr="007C34AD">
        <w:rPr>
          <w:rFonts w:ascii="Georgia" w:hAnsi="Georgia"/>
          <w:lang w:val="es-CO"/>
        </w:rPr>
        <w:t>establecimientos de comercio</w:t>
      </w:r>
      <w:r w:rsidRPr="007C34AD">
        <w:rPr>
          <w:rFonts w:ascii="Georgia" w:hAnsi="Georgia"/>
          <w:lang w:val="es-CO"/>
        </w:rPr>
        <w:t xml:space="preserve"> (Art</w:t>
      </w:r>
      <w:r w:rsidR="00683A02" w:rsidRPr="007C34AD">
        <w:rPr>
          <w:rFonts w:ascii="Georgia" w:hAnsi="Georgia"/>
          <w:lang w:val="es-CO"/>
        </w:rPr>
        <w:t>s.</w:t>
      </w:r>
      <w:r w:rsidRPr="007C34AD">
        <w:rPr>
          <w:rFonts w:ascii="Georgia" w:hAnsi="Georgia"/>
          <w:lang w:val="es-CO"/>
        </w:rPr>
        <w:t>263 y 264, CCo)</w:t>
      </w:r>
      <w:r w:rsidR="000C08FF" w:rsidRPr="007C34AD">
        <w:rPr>
          <w:rFonts w:ascii="Georgia" w:hAnsi="Georgia"/>
          <w:lang w:val="es-CO"/>
        </w:rPr>
        <w:t xml:space="preserve">, es </w:t>
      </w:r>
      <w:r w:rsidR="14F97603" w:rsidRPr="007C34AD">
        <w:rPr>
          <w:rFonts w:ascii="Georgia" w:hAnsi="Georgia"/>
          <w:lang w:val="es-CO"/>
        </w:rPr>
        <w:t xml:space="preserve">plausible </w:t>
      </w:r>
      <w:r w:rsidR="000C08FF" w:rsidRPr="007C34AD">
        <w:rPr>
          <w:rFonts w:ascii="Georgia" w:hAnsi="Georgia"/>
          <w:lang w:val="es-CO"/>
        </w:rPr>
        <w:t xml:space="preserve">concluir que </w:t>
      </w:r>
      <w:r w:rsidRPr="007C34AD">
        <w:rPr>
          <w:rFonts w:ascii="Georgia" w:hAnsi="Georgia"/>
          <w:lang w:val="es-CO"/>
        </w:rPr>
        <w:t xml:space="preserve">es correcta </w:t>
      </w:r>
      <w:r w:rsidR="000C08FF" w:rsidRPr="007C34AD">
        <w:rPr>
          <w:rFonts w:ascii="Georgia" w:hAnsi="Georgia"/>
          <w:lang w:val="es-CO"/>
        </w:rPr>
        <w:t xml:space="preserve">la notificación </w:t>
      </w:r>
      <w:r w:rsidRPr="007C34AD">
        <w:rPr>
          <w:rFonts w:ascii="Georgia" w:hAnsi="Georgia"/>
          <w:lang w:val="es-CO"/>
        </w:rPr>
        <w:t xml:space="preserve">que se practique en la dirección que </w:t>
      </w:r>
      <w:r w:rsidR="000C08FF" w:rsidRPr="007C34AD">
        <w:rPr>
          <w:rFonts w:ascii="Georgia" w:hAnsi="Georgia"/>
          <w:lang w:val="es-CO"/>
        </w:rPr>
        <w:t xml:space="preserve">repose en el registro de </w:t>
      </w:r>
      <w:r w:rsidRPr="007C34AD">
        <w:rPr>
          <w:rFonts w:ascii="Georgia" w:hAnsi="Georgia"/>
          <w:lang w:val="es-CO"/>
        </w:rPr>
        <w:t xml:space="preserve">cualquiera de los </w:t>
      </w:r>
      <w:r w:rsidR="000C08FF" w:rsidRPr="007C34AD">
        <w:rPr>
          <w:rFonts w:ascii="Georgia" w:hAnsi="Georgia"/>
          <w:lang w:val="es-CO"/>
        </w:rPr>
        <w:t>bienes mercantiles.</w:t>
      </w:r>
    </w:p>
    <w:p w14:paraId="3B448966" w14:textId="4F57E8CB" w:rsidR="000C08FF" w:rsidRPr="007C34AD" w:rsidRDefault="000C08FF" w:rsidP="007C34AD">
      <w:pPr>
        <w:widowControl/>
        <w:spacing w:line="276" w:lineRule="auto"/>
        <w:jc w:val="both"/>
        <w:rPr>
          <w:rFonts w:ascii="Georgia" w:hAnsi="Georgia"/>
          <w:lang w:val="es-CO"/>
        </w:rPr>
      </w:pPr>
    </w:p>
    <w:p w14:paraId="6FEC19F7" w14:textId="4B97C655" w:rsidR="00017C59" w:rsidRPr="007C34AD" w:rsidRDefault="001F7DF7" w:rsidP="007C34AD">
      <w:pPr>
        <w:widowControl/>
        <w:spacing w:line="276" w:lineRule="auto"/>
        <w:jc w:val="both"/>
        <w:rPr>
          <w:rFonts w:ascii="Georgia" w:hAnsi="Georgia"/>
          <w:lang w:val="es-CO"/>
        </w:rPr>
      </w:pPr>
      <w:r w:rsidRPr="007C34AD">
        <w:rPr>
          <w:rFonts w:ascii="Georgia" w:hAnsi="Georgia"/>
          <w:lang w:val="es-CO"/>
        </w:rPr>
        <w:t>El mandato procesal impone realizar el registro de la dirección electrónica</w:t>
      </w:r>
      <w:r w:rsidR="00C03AA5" w:rsidRPr="007C34AD">
        <w:rPr>
          <w:rFonts w:ascii="Georgia" w:hAnsi="Georgia"/>
          <w:lang w:val="es-CO"/>
        </w:rPr>
        <w:t xml:space="preserve"> para notificaciones </w:t>
      </w:r>
      <w:r w:rsidRPr="007C34AD">
        <w:rPr>
          <w:rFonts w:ascii="Georgia" w:hAnsi="Georgia"/>
          <w:lang w:val="es-CO"/>
        </w:rPr>
        <w:t>y</w:t>
      </w:r>
      <w:r w:rsidR="00C03AA5" w:rsidRPr="007C34AD">
        <w:rPr>
          <w:rFonts w:ascii="Georgia" w:hAnsi="Georgia"/>
          <w:lang w:val="es-CO"/>
        </w:rPr>
        <w:t>,</w:t>
      </w:r>
      <w:r w:rsidRPr="007C34AD">
        <w:rPr>
          <w:rFonts w:ascii="Georgia" w:hAnsi="Georgia"/>
          <w:lang w:val="es-CO"/>
        </w:rPr>
        <w:t xml:space="preserve"> como el juzgado, en acato del parágrafo 2º, artículo 8º, D.806/2020, aplicable para esa época, obtuvo de la Cámara de Comercio de Quinchía el </w:t>
      </w:r>
      <w:r w:rsidR="00C03AA5" w:rsidRPr="007C34AD">
        <w:rPr>
          <w:rFonts w:ascii="Georgia" w:hAnsi="Georgia"/>
          <w:lang w:val="es-CO"/>
        </w:rPr>
        <w:t xml:space="preserve">correo que está inscrito en el registro </w:t>
      </w:r>
      <w:r w:rsidRPr="007C34AD">
        <w:rPr>
          <w:rFonts w:ascii="Georgia" w:hAnsi="Georgia"/>
          <w:lang w:val="es-CO"/>
        </w:rPr>
        <w:t>mercantil del establecimiento de comercio</w:t>
      </w:r>
      <w:r w:rsidR="00C03AA5" w:rsidRPr="007C34AD">
        <w:rPr>
          <w:rFonts w:ascii="Georgia" w:hAnsi="Georgia"/>
          <w:lang w:val="es-CO"/>
        </w:rPr>
        <w:t xml:space="preserve"> que tiene la sociedad accionada en esa localidad</w:t>
      </w:r>
      <w:r w:rsidR="00683A02" w:rsidRPr="007C34AD">
        <w:rPr>
          <w:rFonts w:ascii="Georgia" w:hAnsi="Georgia"/>
          <w:lang w:val="es-CO"/>
        </w:rPr>
        <w:t xml:space="preserve"> (</w:t>
      </w:r>
      <w:r w:rsidR="00683A02" w:rsidRPr="007C34AD">
        <w:rPr>
          <w:rFonts w:ascii="Georgia" w:hAnsi="Georgia" w:cs="Arial"/>
        </w:rPr>
        <w:t xml:space="preserve">Ib., </w:t>
      </w:r>
      <w:proofErr w:type="spellStart"/>
      <w:r w:rsidR="00683A02" w:rsidRPr="007C34AD">
        <w:rPr>
          <w:rFonts w:ascii="Georgia" w:hAnsi="Georgia" w:cs="Arial"/>
        </w:rPr>
        <w:t>pdf</w:t>
      </w:r>
      <w:proofErr w:type="spellEnd"/>
      <w:r w:rsidR="00683A02" w:rsidRPr="007C34AD">
        <w:rPr>
          <w:rFonts w:ascii="Georgia" w:hAnsi="Georgia" w:cs="Arial"/>
        </w:rPr>
        <w:t xml:space="preserve"> No.24, enlace expediente digitalizado, </w:t>
      </w:r>
      <w:proofErr w:type="spellStart"/>
      <w:r w:rsidR="00683A02" w:rsidRPr="007C34AD">
        <w:rPr>
          <w:rFonts w:ascii="Georgia" w:hAnsi="Georgia" w:cs="Arial"/>
        </w:rPr>
        <w:t>pdf</w:t>
      </w:r>
      <w:proofErr w:type="spellEnd"/>
      <w:r w:rsidR="00683A02" w:rsidRPr="007C34AD">
        <w:rPr>
          <w:rFonts w:ascii="Georgia" w:hAnsi="Georgia" w:cs="Arial"/>
        </w:rPr>
        <w:t xml:space="preserve"> No.18), </w:t>
      </w:r>
      <w:r w:rsidR="00501033" w:rsidRPr="007C34AD">
        <w:rPr>
          <w:rFonts w:ascii="Georgia" w:hAnsi="Georgia"/>
          <w:lang w:val="es-CO"/>
        </w:rPr>
        <w:t>e</w:t>
      </w:r>
      <w:r w:rsidR="0EA3FA82" w:rsidRPr="007C34AD">
        <w:rPr>
          <w:rFonts w:ascii="Georgia" w:hAnsi="Georgia"/>
          <w:lang w:val="es-CO"/>
        </w:rPr>
        <w:t>ra</w:t>
      </w:r>
      <w:r w:rsidR="00501033" w:rsidRPr="007C34AD">
        <w:rPr>
          <w:rFonts w:ascii="Georgia" w:hAnsi="Georgia"/>
          <w:lang w:val="es-CO"/>
        </w:rPr>
        <w:t xml:space="preserve"> admisible </w:t>
      </w:r>
      <w:r w:rsidRPr="007C34AD">
        <w:rPr>
          <w:rFonts w:ascii="Georgia" w:hAnsi="Georgia"/>
          <w:lang w:val="es-CO"/>
        </w:rPr>
        <w:t xml:space="preserve">que enviará </w:t>
      </w:r>
      <w:r w:rsidR="04595D95" w:rsidRPr="007C34AD">
        <w:rPr>
          <w:rFonts w:ascii="Georgia" w:hAnsi="Georgia"/>
          <w:lang w:val="es-CO"/>
        </w:rPr>
        <w:t xml:space="preserve">por ese medio </w:t>
      </w:r>
      <w:r w:rsidRPr="007C34AD">
        <w:rPr>
          <w:rFonts w:ascii="Georgia" w:hAnsi="Georgia"/>
          <w:lang w:val="es-CO"/>
        </w:rPr>
        <w:t xml:space="preserve">la notificación. </w:t>
      </w:r>
    </w:p>
    <w:p w14:paraId="4A32977F" w14:textId="77777777" w:rsidR="001F7DF7" w:rsidRPr="007C34AD" w:rsidRDefault="001F7DF7" w:rsidP="007C34AD">
      <w:pPr>
        <w:widowControl/>
        <w:spacing w:line="276" w:lineRule="auto"/>
        <w:jc w:val="both"/>
        <w:rPr>
          <w:rFonts w:ascii="Georgia" w:hAnsi="Georgia"/>
          <w:lang w:val="es-CO"/>
        </w:rPr>
      </w:pPr>
    </w:p>
    <w:p w14:paraId="63E644C8" w14:textId="6E018D67" w:rsidR="007E290E" w:rsidRPr="007C34AD" w:rsidRDefault="00501033" w:rsidP="007C34AD">
      <w:pPr>
        <w:widowControl/>
        <w:spacing w:line="276" w:lineRule="auto"/>
        <w:jc w:val="both"/>
        <w:rPr>
          <w:rFonts w:ascii="Georgia" w:hAnsi="Georgia" w:cs="Arial"/>
        </w:rPr>
      </w:pPr>
      <w:r w:rsidRPr="007C34AD">
        <w:rPr>
          <w:rFonts w:ascii="Georgia" w:hAnsi="Georgia"/>
          <w:lang w:val="es-CO"/>
        </w:rPr>
        <w:t>F</w:t>
      </w:r>
      <w:r w:rsidR="007E290E" w:rsidRPr="007C34AD">
        <w:rPr>
          <w:rFonts w:ascii="Georgia" w:hAnsi="Georgia"/>
          <w:lang w:val="es-CO"/>
        </w:rPr>
        <w:t xml:space="preserve">ácil se aprecia que </w:t>
      </w:r>
      <w:r w:rsidRPr="007C34AD">
        <w:rPr>
          <w:rFonts w:ascii="Georgia" w:hAnsi="Georgia"/>
          <w:lang w:val="es-CO"/>
        </w:rPr>
        <w:t xml:space="preserve">el funcionario cuestionó </w:t>
      </w:r>
      <w:r w:rsidR="007E290E" w:rsidRPr="007C34AD">
        <w:rPr>
          <w:rFonts w:ascii="Georgia" w:hAnsi="Georgia"/>
          <w:lang w:val="es-CO"/>
        </w:rPr>
        <w:t xml:space="preserve">a la interesada </w:t>
      </w:r>
      <w:r w:rsidRPr="007C34AD">
        <w:rPr>
          <w:rFonts w:ascii="Georgia" w:hAnsi="Georgia"/>
          <w:lang w:val="es-CO"/>
        </w:rPr>
        <w:t xml:space="preserve">que fundara la </w:t>
      </w:r>
      <w:r w:rsidR="007E290E" w:rsidRPr="007C34AD">
        <w:rPr>
          <w:rFonts w:ascii="Georgia" w:hAnsi="Georgia"/>
          <w:lang w:val="es-CO"/>
        </w:rPr>
        <w:t>irregularidad procesal en su propia incuria</w:t>
      </w:r>
      <w:r w:rsidRPr="007C34AD">
        <w:rPr>
          <w:rFonts w:ascii="Georgia" w:hAnsi="Georgia"/>
          <w:lang w:val="es-CO"/>
        </w:rPr>
        <w:t xml:space="preserve">, pues dejó </w:t>
      </w:r>
      <w:r w:rsidR="007E290E" w:rsidRPr="007C34AD">
        <w:rPr>
          <w:rFonts w:ascii="Georgia" w:hAnsi="Georgia"/>
          <w:lang w:val="es-CO"/>
        </w:rPr>
        <w:t xml:space="preserve">de actualizar la información en los registros mercantiles: </w:t>
      </w:r>
      <w:r w:rsidR="00A45FA3">
        <w:rPr>
          <w:rFonts w:ascii="Georgia" w:hAnsi="Georgia"/>
          <w:lang w:val="es-CO"/>
        </w:rPr>
        <w:t>“</w:t>
      </w:r>
      <w:r w:rsidR="007E290E" w:rsidRPr="00A45FA3">
        <w:rPr>
          <w:rFonts w:ascii="Georgia" w:hAnsi="Georgia" w:cs="Arial"/>
          <w:i/>
          <w:sz w:val="22"/>
        </w:rPr>
        <w:t xml:space="preserve">(…) </w:t>
      </w:r>
      <w:r w:rsidR="007E290E" w:rsidRPr="00A45FA3">
        <w:rPr>
          <w:rFonts w:ascii="Georgia" w:hAnsi="Georgia" w:cs="Arial"/>
          <w:i/>
          <w:sz w:val="22"/>
          <w:u w:val="single"/>
        </w:rPr>
        <w:t>es del resorte administrativo de la entidad demandada realizar las gestiones necesarias para que, en cada establecimiento, (…) figure en el certificado tanto el correo electrónico propio como el de las notificaciones judiciales a nivel nacional</w:t>
      </w:r>
      <w:r w:rsidR="007E290E" w:rsidRPr="00A45FA3">
        <w:rPr>
          <w:rFonts w:ascii="Georgia" w:hAnsi="Georgia" w:cs="Arial"/>
          <w:i/>
          <w:sz w:val="22"/>
        </w:rPr>
        <w:t xml:space="preserve"> (…)</w:t>
      </w:r>
      <w:r w:rsidR="007E290E" w:rsidRPr="007C34AD">
        <w:rPr>
          <w:rFonts w:ascii="Georgia" w:hAnsi="Georgia" w:cs="Arial"/>
          <w:i/>
        </w:rPr>
        <w:t>”</w:t>
      </w:r>
      <w:r w:rsidRPr="007C34AD">
        <w:rPr>
          <w:rFonts w:ascii="Georgia" w:hAnsi="Georgia" w:cs="Arial"/>
          <w:i/>
        </w:rPr>
        <w:t>.</w:t>
      </w:r>
      <w:r w:rsidRPr="007C34AD">
        <w:rPr>
          <w:rFonts w:ascii="Georgia" w:hAnsi="Georgia" w:cs="Arial"/>
        </w:rPr>
        <w:t xml:space="preserve"> Motivación suficiente para </w:t>
      </w:r>
      <w:r w:rsidR="00683A02" w:rsidRPr="007C34AD">
        <w:rPr>
          <w:rFonts w:ascii="Georgia" w:hAnsi="Georgia" w:cs="Arial"/>
        </w:rPr>
        <w:t>desechar la nulidad que en modo alguno comporta apartarse del procedimiento.</w:t>
      </w:r>
      <w:r w:rsidR="007E290E" w:rsidRPr="007C34AD">
        <w:rPr>
          <w:rFonts w:ascii="Georgia" w:hAnsi="Georgia" w:cs="Arial"/>
        </w:rPr>
        <w:t xml:space="preserve">  </w:t>
      </w:r>
    </w:p>
    <w:p w14:paraId="057412CA" w14:textId="3EA80C31" w:rsidR="007E290E" w:rsidRPr="007C34AD" w:rsidRDefault="007E290E" w:rsidP="007C34AD">
      <w:pPr>
        <w:widowControl/>
        <w:spacing w:line="276" w:lineRule="auto"/>
        <w:jc w:val="both"/>
        <w:rPr>
          <w:rFonts w:ascii="Georgia" w:hAnsi="Georgia"/>
          <w:lang w:val="es-CO"/>
        </w:rPr>
      </w:pPr>
    </w:p>
    <w:p w14:paraId="6BF74699" w14:textId="77777777" w:rsidR="00554587" w:rsidRPr="007C34AD" w:rsidRDefault="00501033" w:rsidP="007C34AD">
      <w:pPr>
        <w:widowControl/>
        <w:spacing w:line="276" w:lineRule="auto"/>
        <w:jc w:val="both"/>
        <w:rPr>
          <w:rFonts w:ascii="Georgia" w:hAnsi="Georgia" w:cs="Arial"/>
        </w:rPr>
      </w:pPr>
      <w:r w:rsidRPr="007C34AD">
        <w:rPr>
          <w:rFonts w:ascii="Georgia" w:hAnsi="Georgia"/>
          <w:lang w:val="es-CO"/>
        </w:rPr>
        <w:t xml:space="preserve">La </w:t>
      </w:r>
      <w:r w:rsidR="00683A02" w:rsidRPr="007C34AD">
        <w:rPr>
          <w:rFonts w:ascii="Georgia" w:hAnsi="Georgia"/>
          <w:lang w:val="es-CO"/>
        </w:rPr>
        <w:t xml:space="preserve">divergencia con el razonamiento </w:t>
      </w:r>
      <w:r w:rsidRPr="007C34AD">
        <w:rPr>
          <w:rFonts w:ascii="Georgia" w:hAnsi="Georgia"/>
          <w:lang w:val="es-CO"/>
        </w:rPr>
        <w:t xml:space="preserve">respecto al entendimiento de la norma no es susceptible de ser estudiada en sede constitucional, sin que implique usurpar la </w:t>
      </w:r>
      <w:r w:rsidRPr="007C34AD">
        <w:rPr>
          <w:rFonts w:ascii="Georgia" w:hAnsi="Georgia"/>
          <w:lang w:val="es-CO"/>
        </w:rPr>
        <w:lastRenderedPageBreak/>
        <w:t xml:space="preserve">autonomía e independencia </w:t>
      </w:r>
      <w:r w:rsidR="00683A02" w:rsidRPr="007C34AD">
        <w:rPr>
          <w:rFonts w:ascii="Georgia" w:hAnsi="Georgia"/>
          <w:lang w:val="es-CO"/>
        </w:rPr>
        <w:t xml:space="preserve">del operador judicial </w:t>
      </w:r>
      <w:r w:rsidRPr="007C34AD">
        <w:rPr>
          <w:rFonts w:ascii="Georgia" w:hAnsi="Georgia"/>
          <w:lang w:val="es-CO"/>
        </w:rPr>
        <w:t>en la interpretación y aplicación de las leyes</w:t>
      </w:r>
      <w:r w:rsidR="00683A02" w:rsidRPr="007C34AD">
        <w:rPr>
          <w:rFonts w:ascii="Georgia" w:hAnsi="Georgia"/>
          <w:lang w:val="es-CO"/>
        </w:rPr>
        <w:t xml:space="preserve">. </w:t>
      </w:r>
      <w:r w:rsidR="007E290E" w:rsidRPr="007C34AD">
        <w:rPr>
          <w:rFonts w:ascii="Georgia" w:hAnsi="Georgia" w:cs="Arial"/>
        </w:rPr>
        <w:t xml:space="preserve">Imposible entonces catalogar la actividad judicial </w:t>
      </w:r>
      <w:r w:rsidR="00683A02" w:rsidRPr="007C34AD">
        <w:rPr>
          <w:rFonts w:ascii="Georgia" w:hAnsi="Georgia" w:cs="Arial"/>
        </w:rPr>
        <w:t xml:space="preserve">reprochada </w:t>
      </w:r>
      <w:r w:rsidR="007E290E" w:rsidRPr="007C34AD">
        <w:rPr>
          <w:rFonts w:ascii="Georgia" w:hAnsi="Georgia" w:cs="Arial"/>
        </w:rPr>
        <w:t>como desproporcionada y antojadiza. Se ciñ</w:t>
      </w:r>
      <w:r w:rsidR="00554587" w:rsidRPr="007C34AD">
        <w:rPr>
          <w:rFonts w:ascii="Georgia" w:hAnsi="Georgia" w:cs="Arial"/>
        </w:rPr>
        <w:t>ó</w:t>
      </w:r>
      <w:r w:rsidR="007E290E" w:rsidRPr="007C34AD">
        <w:rPr>
          <w:rFonts w:ascii="Georgia" w:hAnsi="Georgia" w:cs="Arial"/>
        </w:rPr>
        <w:t xml:space="preserve"> a razonable intelección de la directriz adjetiva. </w:t>
      </w:r>
    </w:p>
    <w:p w14:paraId="589092E8" w14:textId="77777777" w:rsidR="00554587" w:rsidRPr="007C34AD" w:rsidRDefault="00554587" w:rsidP="007C34AD">
      <w:pPr>
        <w:widowControl/>
        <w:spacing w:line="276" w:lineRule="auto"/>
        <w:jc w:val="both"/>
        <w:rPr>
          <w:rFonts w:ascii="Georgia" w:hAnsi="Georgia"/>
        </w:rPr>
      </w:pPr>
    </w:p>
    <w:p w14:paraId="749C7A2D" w14:textId="085C50B3" w:rsidR="00947048" w:rsidRPr="007C34AD" w:rsidRDefault="007E290E" w:rsidP="007C34AD">
      <w:pPr>
        <w:widowControl/>
        <w:spacing w:line="276" w:lineRule="auto"/>
        <w:jc w:val="both"/>
        <w:rPr>
          <w:rFonts w:ascii="Georgia" w:hAnsi="Georgia" w:cs="Arial"/>
        </w:rPr>
      </w:pPr>
      <w:r w:rsidRPr="007C34AD">
        <w:rPr>
          <w:rFonts w:ascii="Georgia" w:hAnsi="Georgia"/>
        </w:rPr>
        <w:t xml:space="preserve">En suma, a juicio de esta judicatura, </w:t>
      </w:r>
      <w:r w:rsidR="00501033" w:rsidRPr="007C34AD">
        <w:rPr>
          <w:rFonts w:ascii="Georgia" w:hAnsi="Georgia"/>
        </w:rPr>
        <w:t xml:space="preserve">el despacho </w:t>
      </w:r>
      <w:r w:rsidRPr="007C34AD">
        <w:rPr>
          <w:rFonts w:ascii="Georgia" w:hAnsi="Georgia"/>
        </w:rPr>
        <w:t xml:space="preserve">en sus decisiones no incurrió en el defecto procedimental endilgado y, en consecuencia, </w:t>
      </w:r>
      <w:r w:rsidRPr="007C34AD">
        <w:rPr>
          <w:rFonts w:ascii="Georgia" w:hAnsi="Georgia" w:cs="Arial"/>
        </w:rPr>
        <w:t>se negarán las pretensiones tutelares, por inexistencia de vulneración.</w:t>
      </w:r>
    </w:p>
    <w:p w14:paraId="0D4FD60B" w14:textId="77777777" w:rsidR="007E290E" w:rsidRPr="007C34AD" w:rsidRDefault="007E290E" w:rsidP="007C34AD">
      <w:pPr>
        <w:pStyle w:val="Textoindependiente"/>
        <w:spacing w:line="276" w:lineRule="auto"/>
        <w:rPr>
          <w:rFonts w:ascii="Georgia" w:hAnsi="Georgia" w:cs="Arial"/>
          <w:szCs w:val="24"/>
        </w:rPr>
      </w:pPr>
    </w:p>
    <w:p w14:paraId="44C25814" w14:textId="2A25ADD9" w:rsidR="006E3281" w:rsidRPr="007C34AD" w:rsidRDefault="00EA250D" w:rsidP="007C34AD">
      <w:pPr>
        <w:pStyle w:val="Textoindependiente"/>
        <w:spacing w:line="276" w:lineRule="auto"/>
        <w:rPr>
          <w:rFonts w:ascii="Georgia" w:hAnsi="Georgia" w:cs="Arial"/>
          <w:szCs w:val="24"/>
        </w:rPr>
      </w:pPr>
      <w:r w:rsidRPr="007C34AD">
        <w:rPr>
          <w:rFonts w:ascii="Georgia" w:hAnsi="Georgia" w:cs="Arial"/>
          <w:szCs w:val="24"/>
        </w:rPr>
        <w:t>En mérito</w:t>
      </w:r>
      <w:r w:rsidR="00EB2A2C" w:rsidRPr="007C34AD">
        <w:rPr>
          <w:rFonts w:ascii="Georgia" w:hAnsi="Georgia" w:cs="Arial"/>
          <w:szCs w:val="24"/>
        </w:rPr>
        <w:t xml:space="preserve"> de lo expuesto</w:t>
      </w:r>
      <w:r w:rsidR="006E3281" w:rsidRPr="007C34AD">
        <w:rPr>
          <w:rFonts w:ascii="Georgia" w:hAnsi="Georgia" w:cs="Arial"/>
          <w:szCs w:val="24"/>
        </w:rPr>
        <w:t>,</w:t>
      </w:r>
      <w:r w:rsidR="00C15D5F" w:rsidRPr="007C34AD">
        <w:rPr>
          <w:rFonts w:ascii="Georgia" w:hAnsi="Georgia" w:cs="Arial"/>
          <w:szCs w:val="24"/>
        </w:rPr>
        <w:t xml:space="preserve"> </w:t>
      </w:r>
      <w:r w:rsidR="006E3281" w:rsidRPr="007C34AD">
        <w:rPr>
          <w:rFonts w:ascii="Georgia" w:hAnsi="Georgia" w:cs="Arial"/>
          <w:szCs w:val="24"/>
        </w:rPr>
        <w:t xml:space="preserve">el </w:t>
      </w:r>
      <w:r w:rsidR="006E3281" w:rsidRPr="007C34AD">
        <w:rPr>
          <w:rFonts w:ascii="Georgia" w:hAnsi="Georgia" w:cs="Arial"/>
          <w:smallCaps/>
          <w:szCs w:val="24"/>
        </w:rPr>
        <w:t>Tribunal Superior del Distrito Judicial de</w:t>
      </w:r>
      <w:r w:rsidR="00683A02" w:rsidRPr="007C34AD">
        <w:rPr>
          <w:rFonts w:ascii="Georgia" w:hAnsi="Georgia" w:cs="Arial"/>
          <w:smallCaps/>
          <w:szCs w:val="24"/>
        </w:rPr>
        <w:t xml:space="preserve"> </w:t>
      </w:r>
      <w:r w:rsidR="006E3281" w:rsidRPr="007C34AD">
        <w:rPr>
          <w:rFonts w:ascii="Georgia" w:hAnsi="Georgia" w:cs="Arial"/>
          <w:smallCaps/>
          <w:szCs w:val="24"/>
        </w:rPr>
        <w:t>Pereira, Sala de Decisión Civil</w:t>
      </w:r>
      <w:r w:rsidR="00F748EB" w:rsidRPr="007C34AD">
        <w:rPr>
          <w:rFonts w:ascii="Georgia" w:hAnsi="Georgia" w:cs="Arial"/>
          <w:smallCaps/>
          <w:szCs w:val="24"/>
        </w:rPr>
        <w:t xml:space="preserve"> </w:t>
      </w:r>
      <w:r w:rsidR="006E3281" w:rsidRPr="007C34AD">
        <w:rPr>
          <w:rFonts w:ascii="Georgia" w:hAnsi="Georgia" w:cs="Arial"/>
          <w:smallCaps/>
          <w:szCs w:val="24"/>
        </w:rPr>
        <w:t>-</w:t>
      </w:r>
      <w:r w:rsidR="00F748EB" w:rsidRPr="007C34AD">
        <w:rPr>
          <w:rFonts w:ascii="Georgia" w:hAnsi="Georgia" w:cs="Arial"/>
          <w:smallCaps/>
          <w:szCs w:val="24"/>
        </w:rPr>
        <w:t xml:space="preserve"> </w:t>
      </w:r>
      <w:r w:rsidR="006E3281" w:rsidRPr="007C34AD">
        <w:rPr>
          <w:rFonts w:ascii="Georgia" w:hAnsi="Georgia" w:cs="Arial"/>
          <w:smallCaps/>
          <w:szCs w:val="24"/>
        </w:rPr>
        <w:t>Familia</w:t>
      </w:r>
      <w:r w:rsidR="006E3281" w:rsidRPr="007C34AD">
        <w:rPr>
          <w:rFonts w:ascii="Georgia" w:hAnsi="Georgia" w:cs="Arial"/>
          <w:szCs w:val="24"/>
        </w:rPr>
        <w:t>, administrando Justicia, en nombre de la República de Colombia y por autoridad de la Ley,</w:t>
      </w:r>
    </w:p>
    <w:p w14:paraId="30841054" w14:textId="77777777" w:rsidR="00EB2A2C" w:rsidRPr="007C34AD" w:rsidRDefault="00EB2A2C" w:rsidP="007C34AD">
      <w:pPr>
        <w:pStyle w:val="Textoindependiente"/>
        <w:spacing w:line="276" w:lineRule="auto"/>
        <w:jc w:val="center"/>
        <w:rPr>
          <w:rFonts w:ascii="Georgia" w:hAnsi="Georgia" w:cs="Arial"/>
          <w:bCs/>
          <w:smallCaps/>
          <w:szCs w:val="24"/>
        </w:rPr>
      </w:pPr>
    </w:p>
    <w:p w14:paraId="67CBDF2C" w14:textId="2A1664A1" w:rsidR="006E3281" w:rsidRPr="007C34AD" w:rsidRDefault="006E3281" w:rsidP="007C34AD">
      <w:pPr>
        <w:pStyle w:val="Textoindependiente"/>
        <w:spacing w:line="276" w:lineRule="auto"/>
        <w:jc w:val="center"/>
        <w:rPr>
          <w:rFonts w:ascii="Georgia" w:hAnsi="Georgia" w:cs="Arial"/>
          <w:bCs/>
          <w:smallCaps/>
          <w:szCs w:val="24"/>
        </w:rPr>
      </w:pPr>
      <w:r w:rsidRPr="007C34AD">
        <w:rPr>
          <w:rFonts w:ascii="Georgia" w:hAnsi="Georgia" w:cs="Arial"/>
          <w:bCs/>
          <w:smallCaps/>
          <w:szCs w:val="24"/>
        </w:rPr>
        <w:t xml:space="preserve">F A L </w:t>
      </w:r>
      <w:proofErr w:type="spellStart"/>
      <w:r w:rsidRPr="007C34AD">
        <w:rPr>
          <w:rFonts w:ascii="Georgia" w:hAnsi="Georgia" w:cs="Arial"/>
          <w:bCs/>
          <w:smallCaps/>
          <w:szCs w:val="24"/>
        </w:rPr>
        <w:t>L</w:t>
      </w:r>
      <w:proofErr w:type="spellEnd"/>
      <w:r w:rsidRPr="007C34AD">
        <w:rPr>
          <w:rFonts w:ascii="Georgia" w:hAnsi="Georgia" w:cs="Arial"/>
          <w:bCs/>
          <w:smallCaps/>
          <w:szCs w:val="24"/>
        </w:rPr>
        <w:t xml:space="preserve"> A,</w:t>
      </w:r>
    </w:p>
    <w:p w14:paraId="0EA1ACAC" w14:textId="77777777" w:rsidR="00683A02" w:rsidRPr="007C34AD" w:rsidRDefault="00683A02" w:rsidP="007C34AD">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0F1265A1" w14:textId="49B3B7DE" w:rsidR="00BF215D" w:rsidRPr="007C34AD" w:rsidRDefault="004B2DEC" w:rsidP="007C34AD">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7C34AD">
        <w:rPr>
          <w:rFonts w:ascii="Georgia" w:hAnsi="Georgia" w:cs="Arial"/>
        </w:rPr>
        <w:t xml:space="preserve">NEGAR la </w:t>
      </w:r>
      <w:r w:rsidR="00BF72EF" w:rsidRPr="007C34AD">
        <w:rPr>
          <w:rFonts w:ascii="Georgia" w:hAnsi="Georgia" w:cs="Arial"/>
        </w:rPr>
        <w:t xml:space="preserve">tutela propuesta por </w:t>
      </w:r>
      <w:r w:rsidR="00683A02" w:rsidRPr="007C34AD">
        <w:rPr>
          <w:rFonts w:ascii="Georgia" w:hAnsi="Georgia" w:cs="Arial"/>
        </w:rPr>
        <w:t xml:space="preserve">la sociedad D1 SAS antes Koba Colombia SAS </w:t>
      </w:r>
      <w:r w:rsidR="00494523" w:rsidRPr="007C34AD">
        <w:rPr>
          <w:rFonts w:ascii="Georgia" w:hAnsi="Georgia" w:cs="Arial"/>
        </w:rPr>
        <w:t>contra el</w:t>
      </w:r>
      <w:r w:rsidR="008E65AC" w:rsidRPr="007C34AD">
        <w:rPr>
          <w:rFonts w:ascii="Georgia" w:hAnsi="Georgia" w:cs="Arial"/>
        </w:rPr>
        <w:t xml:space="preserve"> Juzgado </w:t>
      </w:r>
      <w:r w:rsidR="00683A02" w:rsidRPr="007C34AD">
        <w:rPr>
          <w:rFonts w:ascii="Georgia" w:hAnsi="Georgia" w:cs="Arial"/>
        </w:rPr>
        <w:t xml:space="preserve">Promiscuo </w:t>
      </w:r>
      <w:r w:rsidRPr="007C34AD">
        <w:rPr>
          <w:rFonts w:ascii="Georgia" w:hAnsi="Georgia" w:cs="Arial"/>
        </w:rPr>
        <w:t>del Circuito de</w:t>
      </w:r>
      <w:r w:rsidR="007511E9" w:rsidRPr="007C34AD">
        <w:rPr>
          <w:rFonts w:ascii="Georgia" w:hAnsi="Georgia" w:cs="Arial"/>
        </w:rPr>
        <w:t xml:space="preserve"> </w:t>
      </w:r>
      <w:r w:rsidR="00683A02" w:rsidRPr="007C34AD">
        <w:rPr>
          <w:rFonts w:ascii="Georgia" w:hAnsi="Georgia" w:cs="Arial"/>
        </w:rPr>
        <w:t>Quinchía, R.</w:t>
      </w:r>
      <w:r w:rsidRPr="007C34AD">
        <w:rPr>
          <w:rFonts w:ascii="Georgia" w:hAnsi="Georgia" w:cs="Arial"/>
        </w:rPr>
        <w:t xml:space="preserve">, por inexistencia de vulneración o amenaza </w:t>
      </w:r>
      <w:r w:rsidR="00683A02" w:rsidRPr="007C34AD">
        <w:rPr>
          <w:rFonts w:ascii="Georgia" w:hAnsi="Georgia" w:cs="Arial"/>
        </w:rPr>
        <w:t>de los derechos al debido proceso, contradicción y defensa</w:t>
      </w:r>
      <w:r w:rsidR="00BF215D" w:rsidRPr="007C34AD">
        <w:rPr>
          <w:rFonts w:ascii="Georgia" w:hAnsi="Georgia" w:cs="Arial"/>
        </w:rPr>
        <w:t xml:space="preserve">. </w:t>
      </w:r>
    </w:p>
    <w:p w14:paraId="33D86A0D" w14:textId="77777777" w:rsidR="00BF215D" w:rsidRPr="007C34AD" w:rsidRDefault="00BF215D" w:rsidP="007C34AD">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72C7B8D9" w14:textId="1EC0CCD9" w:rsidR="008A7662" w:rsidRPr="007C34AD" w:rsidRDefault="006E3281" w:rsidP="007C34AD">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7C34AD">
        <w:rPr>
          <w:rFonts w:ascii="Georgia" w:hAnsi="Georgia" w:cs="Arial"/>
          <w:spacing w:val="-3"/>
          <w:lang w:val="es-ES_tradnl"/>
        </w:rPr>
        <w:t xml:space="preserve">REMITIR este expediente, a la </w:t>
      </w:r>
      <w:r w:rsidR="00730B2F" w:rsidRPr="007C34AD">
        <w:rPr>
          <w:rFonts w:ascii="Georgia" w:hAnsi="Georgia" w:cs="Arial"/>
          <w:spacing w:val="-3"/>
          <w:lang w:val="es-ES_tradnl"/>
        </w:rPr>
        <w:t>CC</w:t>
      </w:r>
      <w:r w:rsidRPr="007C34AD">
        <w:rPr>
          <w:rFonts w:ascii="Georgia" w:hAnsi="Georgia" w:cs="Arial"/>
          <w:spacing w:val="-3"/>
          <w:lang w:val="es-ES_tradnl"/>
        </w:rPr>
        <w:t xml:space="preserve"> para su eventual revisión.</w:t>
      </w:r>
    </w:p>
    <w:p w14:paraId="657F6B62" w14:textId="77777777" w:rsidR="004B2DEC" w:rsidRPr="007C34AD" w:rsidRDefault="004B2DEC" w:rsidP="007C34AD">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Arial"/>
        </w:rPr>
      </w:pPr>
    </w:p>
    <w:p w14:paraId="4E361BBD" w14:textId="7CF23427" w:rsidR="001F4C1B" w:rsidRPr="007C34AD" w:rsidRDefault="001F4C1B" w:rsidP="007C34AD">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7C34AD">
        <w:rPr>
          <w:rFonts w:ascii="Georgia" w:hAnsi="Georgia" w:cs="Arial"/>
          <w:spacing w:val="-3"/>
          <w:lang w:val="es-ES_tradnl"/>
        </w:rPr>
        <w:t>ORDENAR el archivo del expediente, surtidos los trámites anteriores.</w:t>
      </w:r>
    </w:p>
    <w:p w14:paraId="1F484CE9" w14:textId="77777777" w:rsidR="007C34AD" w:rsidRPr="00234DCA" w:rsidRDefault="007C34AD" w:rsidP="007C34AD">
      <w:pPr>
        <w:spacing w:line="276" w:lineRule="auto"/>
        <w:jc w:val="center"/>
        <w:rPr>
          <w:rFonts w:ascii="Georgia" w:hAnsi="Georgia" w:cs="Arial"/>
          <w:bCs/>
          <w:smallCaps/>
        </w:rPr>
      </w:pPr>
      <w:bookmarkStart w:id="2" w:name="_Hlk119655547"/>
    </w:p>
    <w:p w14:paraId="33BB4F8D" w14:textId="77777777" w:rsidR="007C34AD" w:rsidRPr="00002B06" w:rsidRDefault="007C34AD" w:rsidP="007C34AD">
      <w:pPr>
        <w:spacing w:line="276" w:lineRule="auto"/>
        <w:jc w:val="center"/>
        <w:rPr>
          <w:rFonts w:ascii="Georgia" w:hAnsi="Georgia" w:cs="Arial"/>
          <w:bCs/>
          <w:smallCaps/>
        </w:rPr>
      </w:pPr>
      <w:r w:rsidRPr="00002B06">
        <w:rPr>
          <w:rFonts w:ascii="Georgia" w:hAnsi="Georgia" w:cs="Arial"/>
          <w:bCs/>
          <w:smallCaps/>
        </w:rPr>
        <w:t>Notifíquese,</w:t>
      </w:r>
    </w:p>
    <w:p w14:paraId="33E7A3F3" w14:textId="77777777" w:rsidR="007C34AD" w:rsidRPr="00002B06" w:rsidRDefault="007C34AD" w:rsidP="007C34AD">
      <w:pPr>
        <w:widowControl/>
        <w:spacing w:line="276" w:lineRule="auto"/>
        <w:jc w:val="center"/>
        <w:textAlignment w:val="baseline"/>
        <w:rPr>
          <w:rFonts w:ascii="Georgia" w:hAnsi="Georgia" w:cs="Arial"/>
          <w:bCs/>
          <w:caps/>
          <w:w w:val="150"/>
          <w:szCs w:val="18"/>
          <w:lang w:val="es-MX"/>
        </w:rPr>
      </w:pPr>
      <w:bookmarkStart w:id="3" w:name="_Hlk76974190"/>
    </w:p>
    <w:p w14:paraId="58895EF1" w14:textId="77777777" w:rsidR="007C34AD" w:rsidRPr="00002B06" w:rsidRDefault="007C34AD" w:rsidP="007C34AD">
      <w:pPr>
        <w:widowControl/>
        <w:spacing w:line="276" w:lineRule="auto"/>
        <w:jc w:val="center"/>
        <w:textAlignment w:val="baseline"/>
        <w:rPr>
          <w:rFonts w:ascii="Georgia" w:hAnsi="Georgia" w:cs="Arial"/>
          <w:bCs/>
          <w:caps/>
          <w:w w:val="150"/>
          <w:szCs w:val="18"/>
          <w:lang w:val="es-MX"/>
        </w:rPr>
      </w:pPr>
    </w:p>
    <w:p w14:paraId="290C3033" w14:textId="77777777" w:rsidR="007C34AD" w:rsidRPr="00002B06" w:rsidRDefault="007C34AD" w:rsidP="007C34AD">
      <w:pPr>
        <w:widowControl/>
        <w:spacing w:line="276" w:lineRule="auto"/>
        <w:jc w:val="center"/>
        <w:textAlignment w:val="baseline"/>
        <w:rPr>
          <w:rFonts w:ascii="Georgia" w:hAnsi="Georgia" w:cs="Arial"/>
          <w:bCs/>
          <w:caps/>
          <w:w w:val="150"/>
          <w:szCs w:val="18"/>
          <w:lang w:val="es-MX"/>
        </w:rPr>
      </w:pPr>
    </w:p>
    <w:p w14:paraId="53A1D68A" w14:textId="77777777" w:rsidR="007C34AD" w:rsidRPr="00002B06" w:rsidRDefault="007C34AD" w:rsidP="007C34AD">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02B046F3" w14:textId="77777777" w:rsidR="007C34AD" w:rsidRPr="00002B06" w:rsidRDefault="007C34AD" w:rsidP="007C34A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3F9E9173" w14:textId="77777777" w:rsidR="007C34AD" w:rsidRPr="00002B06" w:rsidRDefault="007C34AD" w:rsidP="007C34AD">
      <w:pPr>
        <w:widowControl/>
        <w:spacing w:line="276" w:lineRule="auto"/>
        <w:textAlignment w:val="baseline"/>
        <w:rPr>
          <w:rFonts w:ascii="Georgia" w:hAnsi="Georgia" w:cs="Arial"/>
          <w:caps/>
          <w:spacing w:val="20"/>
          <w:w w:val="150"/>
          <w:szCs w:val="28"/>
          <w:lang w:val="es-MX"/>
        </w:rPr>
      </w:pPr>
    </w:p>
    <w:p w14:paraId="413EB2F5" w14:textId="77777777" w:rsidR="007C34AD" w:rsidRPr="00002B06" w:rsidRDefault="007C34AD" w:rsidP="007C34AD">
      <w:pPr>
        <w:widowControl/>
        <w:spacing w:line="276" w:lineRule="auto"/>
        <w:textAlignment w:val="baseline"/>
        <w:rPr>
          <w:rFonts w:ascii="Georgia" w:hAnsi="Georgia" w:cs="Arial"/>
          <w:caps/>
          <w:spacing w:val="20"/>
          <w:w w:val="150"/>
          <w:szCs w:val="28"/>
          <w:lang w:val="es-MX"/>
        </w:rPr>
      </w:pPr>
    </w:p>
    <w:p w14:paraId="1D644B1B" w14:textId="77777777" w:rsidR="007C34AD" w:rsidRPr="00002B06" w:rsidRDefault="007C34AD" w:rsidP="007C34AD">
      <w:pPr>
        <w:widowControl/>
        <w:spacing w:line="276" w:lineRule="auto"/>
        <w:textAlignment w:val="baseline"/>
        <w:rPr>
          <w:rFonts w:ascii="Georgia" w:hAnsi="Georgia" w:cs="Arial"/>
          <w:caps/>
          <w:spacing w:val="20"/>
          <w:w w:val="150"/>
          <w:szCs w:val="28"/>
          <w:lang w:val="es-MX"/>
        </w:rPr>
      </w:pPr>
    </w:p>
    <w:p w14:paraId="2BA20614" w14:textId="77777777" w:rsidR="007C34AD" w:rsidRPr="00002B06" w:rsidRDefault="007C34AD" w:rsidP="007C34AD">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72F7278D" w14:textId="01CFFABF" w:rsidR="00CF645F" w:rsidRPr="007C34AD" w:rsidRDefault="007C34AD" w:rsidP="007C34AD">
      <w:pPr>
        <w:pStyle w:val="Textoindependiente"/>
        <w:spacing w:line="276" w:lineRule="auto"/>
        <w:rPr>
          <w:rFonts w:ascii="Georgia" w:hAnsi="Georgia" w:cs="Arial"/>
          <w:szCs w:val="24"/>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End w:id="2"/>
      <w:bookmarkEnd w:id="3"/>
    </w:p>
    <w:sectPr w:rsidR="00CF645F" w:rsidRPr="007C34AD" w:rsidSect="007C34AD">
      <w:headerReference w:type="default" r:id="rId16"/>
      <w:footerReference w:type="default" r:id="rId17"/>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280AE5" w16cex:dateUtc="2022-04-26T12:16:23.998Z"/>
  <w16cex:commentExtensible w16cex:durableId="78A69057" w16cex:dateUtc="2022-05-13T15:58:19.099Z"/>
  <w16cex:commentExtensible w16cex:durableId="7ED7DE8D" w16cex:dateUtc="2022-05-13T16:00:55.983Z"/>
  <w16cex:commentExtensible w16cex:durableId="416AD7A3" w16cex:dateUtc="2022-08-17T20:43:28.983Z"/>
  <w16cex:commentExtensible w16cex:durableId="256FFCBE" w16cex:dateUtc="2022-08-18T11:59:13.6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5FA12" w14:textId="77777777" w:rsidR="00E36C28" w:rsidRDefault="00E36C28" w:rsidP="0099045D">
      <w:r>
        <w:separator/>
      </w:r>
    </w:p>
  </w:endnote>
  <w:endnote w:type="continuationSeparator" w:id="0">
    <w:p w14:paraId="221981D5" w14:textId="77777777" w:rsidR="00E36C28" w:rsidRDefault="00E36C2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13771A">
    <w:pPr>
      <w:pStyle w:val="Piedepgina"/>
      <w:spacing w:line="360" w:lineRule="auto"/>
      <w:jc w:val="right"/>
      <w:rPr>
        <w:rFonts w:ascii="Arial" w:hAnsi="Arial" w:cs="Arial"/>
        <w:spacing w:val="20"/>
        <w:w w:val="200"/>
        <w:sz w:val="14"/>
        <w:szCs w:val="10"/>
        <w:lang w:val="es-CO"/>
      </w:rPr>
    </w:pPr>
  </w:p>
  <w:p w14:paraId="05632840" w14:textId="77777777" w:rsidR="009D0A9F" w:rsidRPr="003E18D8" w:rsidRDefault="009D0A9F"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DBD2" w14:textId="77777777" w:rsidR="00E36C28" w:rsidRDefault="00E36C28" w:rsidP="0099045D">
      <w:r>
        <w:separator/>
      </w:r>
    </w:p>
  </w:footnote>
  <w:footnote w:type="continuationSeparator" w:id="0">
    <w:p w14:paraId="21B667E8" w14:textId="77777777" w:rsidR="00E36C28" w:rsidRDefault="00E36C28" w:rsidP="0099045D">
      <w:r>
        <w:continuationSeparator/>
      </w:r>
    </w:p>
  </w:footnote>
  <w:footnote w:id="1">
    <w:p w14:paraId="16AD65D1" w14:textId="77777777" w:rsidR="00925D13" w:rsidRPr="00A45FA3" w:rsidRDefault="00925D13" w:rsidP="00A45FA3">
      <w:pPr>
        <w:pStyle w:val="Textonotapie"/>
        <w:jc w:val="both"/>
        <w:rPr>
          <w:rFonts w:ascii="Century" w:hAnsi="Century"/>
          <w:sz w:val="18"/>
          <w:lang w:val="es-CO"/>
        </w:rPr>
      </w:pPr>
      <w:r w:rsidRPr="00A45FA3">
        <w:rPr>
          <w:rStyle w:val="Refdenotaalpie"/>
          <w:rFonts w:ascii="Century" w:hAnsi="Century"/>
          <w:sz w:val="18"/>
        </w:rPr>
        <w:footnoteRef/>
      </w:r>
      <w:r w:rsidRPr="00A45FA3">
        <w:rPr>
          <w:rFonts w:ascii="Century" w:hAnsi="Century"/>
          <w:sz w:val="18"/>
        </w:rPr>
        <w:t xml:space="preserve"> QUINCHE R., Manuel F. Vías de hecho, acción de tutela contra providencias, Temis SA, Bogotá, 2013, p.103.</w:t>
      </w:r>
    </w:p>
  </w:footnote>
  <w:footnote w:id="2">
    <w:p w14:paraId="1527CBFC" w14:textId="77777777" w:rsidR="00925D13" w:rsidRPr="00A45FA3" w:rsidRDefault="00925D13" w:rsidP="00A45FA3">
      <w:pPr>
        <w:pStyle w:val="Textonotapie"/>
        <w:jc w:val="both"/>
        <w:rPr>
          <w:rFonts w:ascii="Century" w:hAnsi="Century"/>
          <w:sz w:val="18"/>
          <w:lang w:val="es-CO"/>
        </w:rPr>
      </w:pPr>
      <w:r w:rsidRPr="00A45FA3">
        <w:rPr>
          <w:rStyle w:val="Refdenotaalpie"/>
          <w:rFonts w:ascii="Century" w:hAnsi="Century"/>
          <w:sz w:val="18"/>
        </w:rPr>
        <w:footnoteRef/>
      </w:r>
      <w:r w:rsidRPr="00A45FA3">
        <w:rPr>
          <w:rFonts w:ascii="Century" w:hAnsi="Century"/>
          <w:sz w:val="18"/>
        </w:rPr>
        <w:t xml:space="preserve"> QUIROGA N., Édgar A. Tutela contra decisiones judiciales, Universidad Santo Tomás y editorial Ibáñez, Bogotá DC, 2014, p.83.</w:t>
      </w:r>
    </w:p>
  </w:footnote>
  <w:footnote w:id="3">
    <w:p w14:paraId="32C939D8" w14:textId="77777777" w:rsidR="00925D13" w:rsidRPr="00A45FA3" w:rsidRDefault="00925D13" w:rsidP="00A45FA3">
      <w:pPr>
        <w:pStyle w:val="Textonotapie"/>
        <w:jc w:val="both"/>
        <w:rPr>
          <w:rFonts w:ascii="Century" w:hAnsi="Century"/>
          <w:sz w:val="18"/>
          <w:lang w:val="es-CO"/>
        </w:rPr>
      </w:pPr>
      <w:r w:rsidRPr="00A45FA3">
        <w:rPr>
          <w:rStyle w:val="Refdenotaalpie"/>
          <w:rFonts w:ascii="Century" w:hAnsi="Century"/>
          <w:sz w:val="18"/>
        </w:rPr>
        <w:footnoteRef/>
      </w:r>
      <w:r w:rsidRPr="00A45FA3">
        <w:rPr>
          <w:rFonts w:ascii="Century" w:hAnsi="Century"/>
          <w:sz w:val="18"/>
        </w:rPr>
        <w:t xml:space="preserve"> CC. T-019 de 2021, T-019 de 2020, SU-037 de 2019, SU-056 de 2018, </w:t>
      </w:r>
      <w:hyperlink r:id="rId1" w:history="1">
        <w:r w:rsidRPr="00A45FA3">
          <w:rPr>
            <w:rStyle w:val="Hipervnculo"/>
            <w:rFonts w:ascii="Century" w:hAnsi="Century"/>
            <w:color w:val="000000" w:themeColor="text1"/>
            <w:sz w:val="18"/>
          </w:rPr>
          <w:t>SU-336 de 2017</w:t>
        </w:r>
      </w:hyperlink>
      <w:r w:rsidRPr="00A45FA3">
        <w:rPr>
          <w:rFonts w:ascii="Century" w:hAnsi="Century"/>
          <w:color w:val="000000" w:themeColor="text1"/>
          <w:sz w:val="18"/>
        </w:rPr>
        <w:t>, </w:t>
      </w:r>
      <w:hyperlink r:id="rId2" w:history="1">
        <w:r w:rsidRPr="00A45FA3">
          <w:rPr>
            <w:rStyle w:val="Hipervnculo"/>
            <w:rFonts w:ascii="Century" w:hAnsi="Century"/>
            <w:color w:val="000000" w:themeColor="text1"/>
            <w:sz w:val="18"/>
          </w:rPr>
          <w:t>SU-354 de 2017</w:t>
        </w:r>
      </w:hyperlink>
      <w:r w:rsidRPr="00A45FA3">
        <w:rPr>
          <w:rFonts w:ascii="Century" w:hAnsi="Century"/>
          <w:color w:val="000000" w:themeColor="text1"/>
          <w:sz w:val="18"/>
        </w:rPr>
        <w:t xml:space="preserve">, </w:t>
      </w:r>
      <w:r w:rsidRPr="00A45FA3">
        <w:rPr>
          <w:rFonts w:ascii="Century" w:hAnsi="Century"/>
          <w:sz w:val="18"/>
        </w:rPr>
        <w:t>T-137 de 2017, SU-222 de 2016 y T-917 de 2011.</w:t>
      </w:r>
    </w:p>
  </w:footnote>
  <w:footnote w:id="4">
    <w:p w14:paraId="6CBCEF41" w14:textId="77777777" w:rsidR="00925D13" w:rsidRPr="00A45FA3" w:rsidRDefault="00925D13" w:rsidP="00A45FA3">
      <w:pPr>
        <w:pStyle w:val="Textonotapie"/>
        <w:jc w:val="both"/>
        <w:rPr>
          <w:rFonts w:ascii="Century" w:hAnsi="Century"/>
          <w:sz w:val="18"/>
          <w:lang w:val="es-CO"/>
        </w:rPr>
      </w:pPr>
      <w:r w:rsidRPr="00A45FA3">
        <w:rPr>
          <w:rStyle w:val="Refdenotaalpie"/>
          <w:rFonts w:ascii="Century" w:hAnsi="Century"/>
          <w:sz w:val="18"/>
        </w:rPr>
        <w:footnoteRef/>
      </w:r>
      <w:r w:rsidRPr="00A45FA3">
        <w:rPr>
          <w:rFonts w:ascii="Century" w:hAnsi="Century"/>
          <w:sz w:val="18"/>
        </w:rPr>
        <w:t xml:space="preserve"> CC. T-001 de 2022, T-019 de 2021, T-019 de 2020, SU-037 de 2019, SU-056 de 2018, </w:t>
      </w:r>
      <w:hyperlink r:id="rId3" w:history="1">
        <w:r w:rsidRPr="00A45FA3">
          <w:rPr>
            <w:rStyle w:val="Hipervnculo"/>
            <w:rFonts w:ascii="Century" w:hAnsi="Century"/>
            <w:color w:val="000000"/>
            <w:sz w:val="18"/>
          </w:rPr>
          <w:t>SU-336 de 2017</w:t>
        </w:r>
      </w:hyperlink>
      <w:r w:rsidRPr="00A45FA3">
        <w:rPr>
          <w:rFonts w:ascii="Century" w:hAnsi="Century"/>
          <w:color w:val="000000"/>
          <w:sz w:val="18"/>
        </w:rPr>
        <w:t>, </w:t>
      </w:r>
      <w:hyperlink r:id="rId4" w:history="1">
        <w:r w:rsidRPr="00A45FA3">
          <w:rPr>
            <w:rStyle w:val="Hipervnculo"/>
            <w:rFonts w:ascii="Century" w:hAnsi="Century"/>
            <w:color w:val="000000"/>
            <w:sz w:val="18"/>
          </w:rPr>
          <w:t>SU-354 de 2017</w:t>
        </w:r>
      </w:hyperlink>
      <w:r w:rsidRPr="00A45FA3">
        <w:rPr>
          <w:rFonts w:ascii="Century" w:hAnsi="Century"/>
          <w:color w:val="000000"/>
          <w:sz w:val="18"/>
        </w:rPr>
        <w:t xml:space="preserve">, </w:t>
      </w:r>
      <w:r w:rsidRPr="00A45FA3">
        <w:rPr>
          <w:rFonts w:ascii="Century" w:hAnsi="Century"/>
          <w:sz w:val="18"/>
        </w:rPr>
        <w:t>T-137 de 2017 y SU-222 de 2016, entre muchas.</w:t>
      </w:r>
    </w:p>
  </w:footnote>
  <w:footnote w:id="5">
    <w:p w14:paraId="27337E03" w14:textId="77777777" w:rsidR="00925D13" w:rsidRPr="00A45FA3" w:rsidRDefault="00925D13" w:rsidP="00A45FA3">
      <w:pPr>
        <w:pStyle w:val="Textonotapie"/>
        <w:jc w:val="both"/>
        <w:rPr>
          <w:rFonts w:ascii="Century" w:hAnsi="Century"/>
          <w:sz w:val="18"/>
          <w:lang w:val="es-CO"/>
        </w:rPr>
      </w:pPr>
      <w:r w:rsidRPr="00A45FA3">
        <w:rPr>
          <w:rStyle w:val="Refdenotaalpie"/>
          <w:rFonts w:ascii="Century" w:hAnsi="Century"/>
          <w:sz w:val="18"/>
        </w:rPr>
        <w:footnoteRef/>
      </w:r>
      <w:r w:rsidRPr="00A45FA3">
        <w:rPr>
          <w:rFonts w:ascii="Century" w:hAnsi="Century"/>
          <w:sz w:val="18"/>
        </w:rPr>
        <w:t xml:space="preserve"> CC. T-001 de 2022, T-019 de 2021 y T-307 de 2015.</w:t>
      </w:r>
    </w:p>
  </w:footnote>
  <w:footnote w:id="6">
    <w:p w14:paraId="7D75F40E" w14:textId="77777777" w:rsidR="00925D13" w:rsidRPr="00A45FA3" w:rsidRDefault="00925D13" w:rsidP="00A45FA3">
      <w:pPr>
        <w:pStyle w:val="Textonotapie"/>
        <w:jc w:val="both"/>
        <w:rPr>
          <w:rFonts w:ascii="Century" w:hAnsi="Century"/>
          <w:sz w:val="18"/>
          <w:lang w:val="es-CO"/>
        </w:rPr>
      </w:pPr>
      <w:r w:rsidRPr="00A45FA3">
        <w:rPr>
          <w:rFonts w:ascii="Century" w:hAnsi="Century"/>
          <w:sz w:val="18"/>
          <w:vertAlign w:val="superscript"/>
        </w:rPr>
        <w:footnoteRef/>
      </w:r>
      <w:r w:rsidRPr="00A45FA3">
        <w:rPr>
          <w:rFonts w:ascii="Century" w:hAnsi="Century"/>
          <w:sz w:val="18"/>
        </w:rPr>
        <w:t xml:space="preserve"> ESCUELA JUDICIAL RODRIGO LARA BONILLA. La acción de tutela en el ordenamiento constitucional colombiano, Universidad Nacional de Colombia, Catalina Botero Marino, </w:t>
      </w:r>
      <w:proofErr w:type="spellStart"/>
      <w:r w:rsidRPr="00A45FA3">
        <w:rPr>
          <w:rFonts w:ascii="Century" w:hAnsi="Century"/>
          <w:sz w:val="18"/>
        </w:rPr>
        <w:t>Ediprime</w:t>
      </w:r>
      <w:proofErr w:type="spellEnd"/>
      <w:r w:rsidRPr="00A45FA3">
        <w:rPr>
          <w:rFonts w:ascii="Century" w:hAnsi="Century"/>
          <w:sz w:val="18"/>
        </w:rPr>
        <w:t xml:space="preserve"> Ltda., 2006, p.61-75.</w:t>
      </w:r>
    </w:p>
  </w:footnote>
  <w:footnote w:id="7">
    <w:p w14:paraId="3120BB6B" w14:textId="77777777" w:rsidR="00925D13" w:rsidRPr="00A45FA3" w:rsidRDefault="00925D13" w:rsidP="00A45FA3">
      <w:pPr>
        <w:pStyle w:val="Textonotapie"/>
        <w:jc w:val="both"/>
        <w:rPr>
          <w:rFonts w:ascii="Century" w:hAnsi="Century"/>
          <w:color w:val="000000" w:themeColor="text1"/>
          <w:sz w:val="18"/>
          <w:lang w:val="es-CO"/>
        </w:rPr>
      </w:pPr>
      <w:r w:rsidRPr="00A45FA3">
        <w:rPr>
          <w:rStyle w:val="Refdenotaalpie"/>
          <w:rFonts w:ascii="Century" w:hAnsi="Century"/>
          <w:sz w:val="18"/>
        </w:rPr>
        <w:footnoteRef/>
      </w:r>
      <w:r w:rsidRPr="00A45FA3">
        <w:rPr>
          <w:rFonts w:ascii="Century" w:hAnsi="Century"/>
          <w:sz w:val="18"/>
        </w:rPr>
        <w:t xml:space="preserve"> QUINCHE R., </w:t>
      </w:r>
      <w:r w:rsidRPr="00A45FA3">
        <w:rPr>
          <w:rFonts w:ascii="Century" w:hAnsi="Century"/>
          <w:color w:val="000000" w:themeColor="text1"/>
          <w:sz w:val="18"/>
        </w:rPr>
        <w:t>Manuel F. La acción de tutela, el amparo en Colombia, Bogotá DC, 2011, p.233-285.</w:t>
      </w:r>
    </w:p>
  </w:footnote>
  <w:footnote w:id="8">
    <w:p w14:paraId="5C16EAE1" w14:textId="77777777" w:rsidR="0034718A" w:rsidRPr="00A45FA3" w:rsidRDefault="0034718A" w:rsidP="00A45FA3">
      <w:pPr>
        <w:pStyle w:val="Textonotapie"/>
        <w:jc w:val="both"/>
        <w:rPr>
          <w:rFonts w:ascii="Century" w:hAnsi="Century"/>
          <w:sz w:val="18"/>
        </w:rPr>
      </w:pPr>
      <w:r w:rsidRPr="00A45FA3">
        <w:rPr>
          <w:rStyle w:val="Refdenotaalpie"/>
          <w:rFonts w:ascii="Century" w:hAnsi="Century"/>
          <w:sz w:val="18"/>
        </w:rPr>
        <w:footnoteRef/>
      </w:r>
      <w:r w:rsidRPr="00A45FA3">
        <w:rPr>
          <w:rFonts w:ascii="Century" w:hAnsi="Century"/>
          <w:sz w:val="18"/>
        </w:rPr>
        <w:t xml:space="preserve"> </w:t>
      </w:r>
      <w:r w:rsidRPr="00A45FA3">
        <w:rPr>
          <w:rFonts w:ascii="Century" w:hAnsi="Century"/>
          <w:sz w:val="18"/>
          <w:lang w:val="es-CO"/>
        </w:rPr>
        <w:t>CC. T-024 de 2017.</w:t>
      </w:r>
    </w:p>
  </w:footnote>
  <w:footnote w:id="9">
    <w:p w14:paraId="763D985F" w14:textId="77777777" w:rsidR="0034718A" w:rsidRPr="00A45FA3" w:rsidRDefault="0034718A" w:rsidP="00A45FA3">
      <w:pPr>
        <w:pStyle w:val="Textonotapie"/>
        <w:jc w:val="both"/>
        <w:rPr>
          <w:rFonts w:ascii="Century" w:hAnsi="Century"/>
          <w:sz w:val="18"/>
        </w:rPr>
      </w:pPr>
      <w:r w:rsidRPr="00A45FA3">
        <w:rPr>
          <w:rStyle w:val="Refdenotaalpie"/>
          <w:rFonts w:ascii="Century" w:hAnsi="Century"/>
          <w:sz w:val="18"/>
        </w:rPr>
        <w:footnoteRef/>
      </w:r>
      <w:r w:rsidRPr="00A45FA3">
        <w:rPr>
          <w:rFonts w:ascii="Century" w:hAnsi="Century"/>
          <w:sz w:val="18"/>
        </w:rPr>
        <w:t xml:space="preserve"> </w:t>
      </w:r>
      <w:r w:rsidRPr="00A45FA3">
        <w:rPr>
          <w:rFonts w:ascii="Century" w:hAnsi="Century"/>
          <w:sz w:val="18"/>
          <w:lang w:val="es-CO"/>
        </w:rPr>
        <w:t>CC. T-034 de 2017.</w:t>
      </w:r>
    </w:p>
  </w:footnote>
  <w:footnote w:id="10">
    <w:p w14:paraId="340B5E29" w14:textId="77777777" w:rsidR="0034718A" w:rsidRPr="00A45FA3" w:rsidRDefault="0034718A" w:rsidP="00A45FA3">
      <w:pPr>
        <w:pStyle w:val="Textonotapie"/>
        <w:jc w:val="both"/>
        <w:rPr>
          <w:rFonts w:ascii="Century" w:hAnsi="Century"/>
          <w:sz w:val="18"/>
        </w:rPr>
      </w:pPr>
      <w:r w:rsidRPr="00A45FA3">
        <w:rPr>
          <w:rStyle w:val="Refdenotaalpie"/>
          <w:rFonts w:ascii="Century" w:hAnsi="Century"/>
          <w:sz w:val="18"/>
        </w:rPr>
        <w:footnoteRef/>
      </w:r>
      <w:r w:rsidRPr="00A45FA3">
        <w:rPr>
          <w:rFonts w:ascii="Century" w:hAnsi="Century"/>
          <w:sz w:val="18"/>
        </w:rPr>
        <w:t xml:space="preserve"> </w:t>
      </w:r>
      <w:r w:rsidRPr="00A45FA3">
        <w:rPr>
          <w:rFonts w:ascii="Century" w:hAnsi="Century"/>
          <w:sz w:val="18"/>
          <w:lang w:val="es-CO"/>
        </w:rPr>
        <w:t xml:space="preserve">QUINCHE R., Manuel F. Vías de hecho. Acción de tutela contra providencias judiciales. 8ª edición, editorial Temis SA, Bogotá, 2013, p.128.   </w:t>
      </w:r>
    </w:p>
  </w:footnote>
  <w:footnote w:id="11">
    <w:p w14:paraId="3328293B" w14:textId="77777777" w:rsidR="0034718A" w:rsidRPr="00A45FA3" w:rsidRDefault="0034718A" w:rsidP="00A45FA3">
      <w:pPr>
        <w:pStyle w:val="Textonotapie"/>
        <w:jc w:val="both"/>
        <w:rPr>
          <w:rFonts w:ascii="Century" w:hAnsi="Century"/>
          <w:sz w:val="18"/>
        </w:rPr>
      </w:pPr>
      <w:r w:rsidRPr="00A45FA3">
        <w:rPr>
          <w:rStyle w:val="Refdenotaalpie"/>
          <w:rFonts w:ascii="Century" w:hAnsi="Century"/>
          <w:sz w:val="18"/>
        </w:rPr>
        <w:footnoteRef/>
      </w:r>
      <w:r w:rsidRPr="00A45FA3">
        <w:rPr>
          <w:rFonts w:ascii="Century" w:hAnsi="Century"/>
          <w:sz w:val="18"/>
        </w:rPr>
        <w:t xml:space="preserve"> CC. </w:t>
      </w:r>
      <w:r w:rsidRPr="00A45FA3">
        <w:rPr>
          <w:rFonts w:ascii="Century" w:hAnsi="Century"/>
          <w:bCs/>
          <w:sz w:val="18"/>
          <w:lang w:val="es-MX"/>
        </w:rPr>
        <w:t xml:space="preserve">SU-050 de 2017, T-233 de 2017, T-235 de 2017, T-002 de 2018, </w:t>
      </w:r>
      <w:r w:rsidRPr="00A45FA3">
        <w:rPr>
          <w:rFonts w:ascii="Century" w:hAnsi="Century"/>
          <w:sz w:val="18"/>
          <w:lang w:val="es-CO"/>
        </w:rPr>
        <w:t>SU050-2018 y T-154 de 2019</w:t>
      </w:r>
      <w:r w:rsidRPr="00A45FA3">
        <w:rPr>
          <w:rFonts w:ascii="Century" w:hAnsi="Century"/>
          <w:bCs/>
          <w:sz w:val="18"/>
          <w:lang w:val="es-MX"/>
        </w:rPr>
        <w:t>.</w:t>
      </w:r>
    </w:p>
  </w:footnote>
  <w:footnote w:id="12">
    <w:p w14:paraId="26C28A36" w14:textId="77777777" w:rsidR="0034718A" w:rsidRPr="00A45FA3" w:rsidRDefault="0034718A" w:rsidP="00A45FA3">
      <w:pPr>
        <w:pStyle w:val="Textonotapie"/>
        <w:jc w:val="both"/>
        <w:rPr>
          <w:rFonts w:ascii="Century" w:hAnsi="Century"/>
          <w:sz w:val="18"/>
        </w:rPr>
      </w:pPr>
      <w:r w:rsidRPr="00A45FA3">
        <w:rPr>
          <w:rStyle w:val="Refdenotaalpie"/>
          <w:rFonts w:ascii="Century" w:hAnsi="Century"/>
          <w:sz w:val="18"/>
        </w:rPr>
        <w:footnoteRef/>
      </w:r>
      <w:r w:rsidRPr="00A45FA3">
        <w:rPr>
          <w:rFonts w:ascii="Century" w:hAnsi="Century"/>
          <w:sz w:val="18"/>
        </w:rPr>
        <w:t xml:space="preserve"> </w:t>
      </w:r>
      <w:r w:rsidRPr="00A45FA3">
        <w:rPr>
          <w:rFonts w:ascii="Century" w:hAnsi="Century"/>
          <w:sz w:val="18"/>
          <w:lang w:val="es-MX"/>
        </w:rPr>
        <w:t xml:space="preserve">CC.  T-1180 de 2001, también las </w:t>
      </w:r>
      <w:r w:rsidRPr="00A45FA3">
        <w:rPr>
          <w:rFonts w:ascii="Century" w:hAnsi="Century"/>
          <w:sz w:val="18"/>
        </w:rPr>
        <w:t>SU-159 de 2002, T-327 de 2011 y T-352 de 2012</w:t>
      </w:r>
      <w:r w:rsidRPr="00A45FA3">
        <w:rPr>
          <w:rFonts w:ascii="Century" w:hAnsi="Century"/>
          <w:sz w:val="18"/>
          <w:lang w:val="es-MX"/>
        </w:rPr>
        <w:t>.</w:t>
      </w:r>
    </w:p>
  </w:footnote>
  <w:footnote w:id="13">
    <w:p w14:paraId="103D01ED" w14:textId="77777777" w:rsidR="0034718A" w:rsidRPr="00A45FA3" w:rsidRDefault="0034718A" w:rsidP="00A45FA3">
      <w:pPr>
        <w:pStyle w:val="Textonotapie"/>
        <w:jc w:val="both"/>
        <w:rPr>
          <w:rFonts w:ascii="Century" w:hAnsi="Century"/>
          <w:sz w:val="18"/>
          <w:lang w:val="es-CO"/>
        </w:rPr>
      </w:pPr>
      <w:r w:rsidRPr="00A45FA3">
        <w:rPr>
          <w:rStyle w:val="Refdenotaalpie"/>
          <w:rFonts w:ascii="Century" w:hAnsi="Century"/>
          <w:sz w:val="18"/>
        </w:rPr>
        <w:footnoteRef/>
      </w:r>
      <w:r w:rsidRPr="00A45FA3">
        <w:rPr>
          <w:rFonts w:ascii="Century" w:hAnsi="Century"/>
          <w:sz w:val="18"/>
        </w:rPr>
        <w:t xml:space="preserve"> </w:t>
      </w:r>
      <w:r w:rsidRPr="00A45FA3">
        <w:rPr>
          <w:rFonts w:ascii="Century" w:hAnsi="Century"/>
          <w:sz w:val="18"/>
          <w:lang w:val="es-CO"/>
        </w:rPr>
        <w:t>CC. SU-061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7C34AD" w:rsidRDefault="009D0A9F" w:rsidP="007C34AD">
    <w:pPr>
      <w:pStyle w:val="Encabezado"/>
      <w:pBdr>
        <w:bottom w:val="single" w:sz="4" w:space="2" w:color="D9D9D9"/>
      </w:pBdr>
      <w:jc w:val="right"/>
      <w:rPr>
        <w:rFonts w:ascii="Georgia" w:hAnsi="Georgia" w:cs="Calibri"/>
        <w:i/>
        <w:sz w:val="18"/>
      </w:rPr>
    </w:pPr>
    <w:r>
      <w:rPr>
        <w:rFonts w:ascii="Arial" w:hAnsi="Arial" w:cs="Arial"/>
        <w:i/>
        <w:sz w:val="18"/>
        <w:szCs w:val="18"/>
      </w:rPr>
      <w:tab/>
    </w:r>
    <w:r w:rsidRPr="007C34AD">
      <w:rPr>
        <w:rFonts w:ascii="Georgia" w:hAnsi="Georgia" w:cs="Arial"/>
        <w:i/>
        <w:sz w:val="16"/>
        <w:szCs w:val="18"/>
      </w:rPr>
      <w:tab/>
    </w:r>
    <w:r w:rsidRPr="007C34AD">
      <w:rPr>
        <w:rFonts w:ascii="Georgia" w:hAnsi="Georgia" w:cs="Calibri"/>
        <w:i/>
        <w:spacing w:val="60"/>
        <w:sz w:val="18"/>
      </w:rPr>
      <w:t>Página</w:t>
    </w:r>
    <w:r w:rsidRPr="007C34AD">
      <w:rPr>
        <w:rFonts w:ascii="Georgia" w:hAnsi="Georgia" w:cs="Calibri"/>
        <w:i/>
        <w:sz w:val="18"/>
      </w:rPr>
      <w:t xml:space="preserve"> | </w:t>
    </w:r>
    <w:r w:rsidRPr="007C34AD">
      <w:rPr>
        <w:rFonts w:ascii="Georgia" w:hAnsi="Georgia" w:cs="Calibri"/>
        <w:i/>
        <w:sz w:val="18"/>
      </w:rPr>
      <w:fldChar w:fldCharType="begin"/>
    </w:r>
    <w:r w:rsidRPr="007C34AD">
      <w:rPr>
        <w:rFonts w:ascii="Georgia" w:hAnsi="Georgia" w:cs="Calibri"/>
        <w:i/>
        <w:sz w:val="18"/>
      </w:rPr>
      <w:instrText xml:space="preserve"> PAGE   \* MERGEFORMAT </w:instrText>
    </w:r>
    <w:r w:rsidRPr="007C34AD">
      <w:rPr>
        <w:rFonts w:ascii="Georgia" w:hAnsi="Georgia" w:cs="Calibri"/>
        <w:i/>
        <w:sz w:val="18"/>
      </w:rPr>
      <w:fldChar w:fldCharType="separate"/>
    </w:r>
    <w:r w:rsidRPr="007C34AD">
      <w:rPr>
        <w:rFonts w:ascii="Georgia" w:hAnsi="Georgia" w:cs="Calibri"/>
        <w:i/>
        <w:noProof/>
        <w:sz w:val="18"/>
      </w:rPr>
      <w:t>5</w:t>
    </w:r>
    <w:r w:rsidRPr="007C34AD">
      <w:rPr>
        <w:rFonts w:ascii="Georgia" w:hAnsi="Georgia" w:cs="Calibri"/>
        <w:i/>
        <w:sz w:val="18"/>
      </w:rPr>
      <w:fldChar w:fldCharType="end"/>
    </w:r>
  </w:p>
  <w:p w14:paraId="6F7CC890" w14:textId="2DB6E7FC" w:rsidR="009D0A9F" w:rsidRPr="007C34AD" w:rsidRDefault="009D0A9F" w:rsidP="007C34AD">
    <w:pPr>
      <w:pStyle w:val="Encabezado"/>
      <w:rPr>
        <w:rFonts w:ascii="Georgia" w:hAnsi="Georgia" w:cs="Arial"/>
        <w:i/>
        <w:sz w:val="18"/>
        <w:szCs w:val="20"/>
      </w:rPr>
    </w:pPr>
    <w:r w:rsidRPr="007C34AD">
      <w:rPr>
        <w:rFonts w:ascii="Georgia" w:hAnsi="Georgia" w:cs="Arial"/>
        <w:i/>
        <w:sz w:val="18"/>
        <w:szCs w:val="20"/>
      </w:rPr>
      <w:t>EXPEDIENTE No.</w:t>
    </w:r>
    <w:r w:rsidR="007C34AD" w:rsidRPr="007C34AD">
      <w:rPr>
        <w:rFonts w:ascii="Georgia" w:hAnsi="Georgia" w:cs="Arial"/>
        <w:i/>
        <w:sz w:val="18"/>
        <w:szCs w:val="20"/>
      </w:rPr>
      <w:t xml:space="preserve"> </w:t>
    </w:r>
    <w:r w:rsidR="00244841" w:rsidRPr="007C34AD">
      <w:rPr>
        <w:rFonts w:ascii="Georgia" w:hAnsi="Georgia" w:cs="Arial"/>
        <w:i/>
        <w:sz w:val="18"/>
        <w:szCs w:val="20"/>
      </w:rPr>
      <w:t>2022-</w:t>
    </w:r>
    <w:r w:rsidR="005614E3" w:rsidRPr="007C34AD">
      <w:rPr>
        <w:rFonts w:ascii="Georgia" w:hAnsi="Georgia" w:cs="Arial"/>
        <w:i/>
        <w:sz w:val="18"/>
        <w:szCs w:val="20"/>
      </w:rPr>
      <w:t>00235</w:t>
    </w:r>
    <w:r w:rsidR="00244841" w:rsidRPr="007C34AD">
      <w:rPr>
        <w:rFonts w:ascii="Georgia" w:hAnsi="Georgia" w:cs="Arial"/>
        <w:i/>
        <w:sz w:val="18"/>
        <w:szCs w:val="20"/>
      </w:rPr>
      <w:t>-00</w:t>
    </w:r>
  </w:p>
</w:hdr>
</file>

<file path=word/intelligence2.xml><?xml version="1.0" encoding="utf-8"?>
<int2:intelligence xmlns:int2="http://schemas.microsoft.com/office/intelligence/2020/intelligence">
  <int2:observations>
    <int2:textHash int2:hashCode="K8RmfbGBJefp/j" int2:id="vzCTgbX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F2158"/>
    <w:multiLevelType w:val="multilevel"/>
    <w:tmpl w:val="8DD82510"/>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3"/>
  </w:num>
  <w:num w:numId="5">
    <w:abstractNumId w:val="27"/>
  </w:num>
  <w:num w:numId="6">
    <w:abstractNumId w:val="1"/>
  </w:num>
  <w:num w:numId="7">
    <w:abstractNumId w:val="21"/>
  </w:num>
  <w:num w:numId="8">
    <w:abstractNumId w:val="2"/>
  </w:num>
  <w:num w:numId="9">
    <w:abstractNumId w:val="28"/>
  </w:num>
  <w:num w:numId="10">
    <w:abstractNumId w:val="22"/>
  </w:num>
  <w:num w:numId="11">
    <w:abstractNumId w:val="18"/>
  </w:num>
  <w:num w:numId="12">
    <w:abstractNumId w:val="26"/>
  </w:num>
  <w:num w:numId="13">
    <w:abstractNumId w:val="10"/>
  </w:num>
  <w:num w:numId="14">
    <w:abstractNumId w:val="11"/>
  </w:num>
  <w:num w:numId="15">
    <w:abstractNumId w:val="16"/>
  </w:num>
  <w:num w:numId="16">
    <w:abstractNumId w:val="5"/>
  </w:num>
  <w:num w:numId="17">
    <w:abstractNumId w:val="17"/>
  </w:num>
  <w:num w:numId="18">
    <w:abstractNumId w:val="8"/>
  </w:num>
  <w:num w:numId="19">
    <w:abstractNumId w:val="6"/>
  </w:num>
  <w:num w:numId="20">
    <w:abstractNumId w:val="12"/>
  </w:num>
  <w:num w:numId="21">
    <w:abstractNumId w:val="19"/>
  </w:num>
  <w:num w:numId="22">
    <w:abstractNumId w:val="25"/>
  </w:num>
  <w:num w:numId="23">
    <w:abstractNumId w:val="7"/>
  </w:num>
  <w:num w:numId="24">
    <w:abstractNumId w:val="23"/>
  </w:num>
  <w:num w:numId="25">
    <w:abstractNumId w:val="4"/>
  </w:num>
  <w:num w:numId="26">
    <w:abstractNumId w:val="13"/>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C59"/>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41C"/>
    <w:rsid w:val="00027A6F"/>
    <w:rsid w:val="00030686"/>
    <w:rsid w:val="000311D1"/>
    <w:rsid w:val="00032C42"/>
    <w:rsid w:val="0003401F"/>
    <w:rsid w:val="000341E2"/>
    <w:rsid w:val="00034A23"/>
    <w:rsid w:val="00035510"/>
    <w:rsid w:val="00035E46"/>
    <w:rsid w:val="00036D33"/>
    <w:rsid w:val="00037093"/>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8E8"/>
    <w:rsid w:val="000769E5"/>
    <w:rsid w:val="00077194"/>
    <w:rsid w:val="000774AE"/>
    <w:rsid w:val="000803A5"/>
    <w:rsid w:val="00080DED"/>
    <w:rsid w:val="00081F32"/>
    <w:rsid w:val="000824DB"/>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5E3F"/>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8FF"/>
    <w:rsid w:val="000C0986"/>
    <w:rsid w:val="000C09C4"/>
    <w:rsid w:val="000C11F7"/>
    <w:rsid w:val="000C134E"/>
    <w:rsid w:val="000C185C"/>
    <w:rsid w:val="000C1994"/>
    <w:rsid w:val="000C3702"/>
    <w:rsid w:val="000C3A32"/>
    <w:rsid w:val="000C3C7A"/>
    <w:rsid w:val="000C401A"/>
    <w:rsid w:val="000C4C77"/>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3CB"/>
    <w:rsid w:val="0012749A"/>
    <w:rsid w:val="00127568"/>
    <w:rsid w:val="00127F19"/>
    <w:rsid w:val="001300AF"/>
    <w:rsid w:val="0013082E"/>
    <w:rsid w:val="00130941"/>
    <w:rsid w:val="00131786"/>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8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494A"/>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208D"/>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878AA"/>
    <w:rsid w:val="001919A6"/>
    <w:rsid w:val="00192144"/>
    <w:rsid w:val="001929B6"/>
    <w:rsid w:val="00193995"/>
    <w:rsid w:val="00193D37"/>
    <w:rsid w:val="0019525B"/>
    <w:rsid w:val="001953B0"/>
    <w:rsid w:val="00195D5E"/>
    <w:rsid w:val="0019739B"/>
    <w:rsid w:val="001A04F9"/>
    <w:rsid w:val="001A0540"/>
    <w:rsid w:val="001A07E8"/>
    <w:rsid w:val="001A0924"/>
    <w:rsid w:val="001A0973"/>
    <w:rsid w:val="001A09B3"/>
    <w:rsid w:val="001A0BC5"/>
    <w:rsid w:val="001A122A"/>
    <w:rsid w:val="001A143F"/>
    <w:rsid w:val="001A1B54"/>
    <w:rsid w:val="001A1CE0"/>
    <w:rsid w:val="001A1EA0"/>
    <w:rsid w:val="001A1F48"/>
    <w:rsid w:val="001A2A8F"/>
    <w:rsid w:val="001A4B1D"/>
    <w:rsid w:val="001A52A7"/>
    <w:rsid w:val="001A687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97"/>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1F7DF7"/>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17"/>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841"/>
    <w:rsid w:val="00244F1C"/>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8BD"/>
    <w:rsid w:val="00254B08"/>
    <w:rsid w:val="00254B18"/>
    <w:rsid w:val="002550AB"/>
    <w:rsid w:val="002553DE"/>
    <w:rsid w:val="002555C5"/>
    <w:rsid w:val="00255713"/>
    <w:rsid w:val="00255DDF"/>
    <w:rsid w:val="00256465"/>
    <w:rsid w:val="00256ACB"/>
    <w:rsid w:val="00256C49"/>
    <w:rsid w:val="0025743C"/>
    <w:rsid w:val="002575E4"/>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C0C"/>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4D2C"/>
    <w:rsid w:val="002F55D1"/>
    <w:rsid w:val="002F5CFC"/>
    <w:rsid w:val="002F6CFE"/>
    <w:rsid w:val="003001EA"/>
    <w:rsid w:val="0030086F"/>
    <w:rsid w:val="00301345"/>
    <w:rsid w:val="00301699"/>
    <w:rsid w:val="00302001"/>
    <w:rsid w:val="00302228"/>
    <w:rsid w:val="0030262F"/>
    <w:rsid w:val="00302AC2"/>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A51"/>
    <w:rsid w:val="00314D8D"/>
    <w:rsid w:val="00315910"/>
    <w:rsid w:val="00316088"/>
    <w:rsid w:val="00316ABE"/>
    <w:rsid w:val="00316CAE"/>
    <w:rsid w:val="0031797D"/>
    <w:rsid w:val="0032018C"/>
    <w:rsid w:val="00320355"/>
    <w:rsid w:val="00320C23"/>
    <w:rsid w:val="00321495"/>
    <w:rsid w:val="003222EF"/>
    <w:rsid w:val="0032256F"/>
    <w:rsid w:val="00322865"/>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E9A"/>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18A"/>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832"/>
    <w:rsid w:val="00374B7E"/>
    <w:rsid w:val="00374DD3"/>
    <w:rsid w:val="0037511F"/>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0AAE"/>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B7F01"/>
    <w:rsid w:val="003C0F58"/>
    <w:rsid w:val="003C2862"/>
    <w:rsid w:val="003C2EB2"/>
    <w:rsid w:val="003C3200"/>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7D6"/>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4EC"/>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45B"/>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879AF"/>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CDB"/>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2DEC"/>
    <w:rsid w:val="004B36EB"/>
    <w:rsid w:val="004B3732"/>
    <w:rsid w:val="004B3F03"/>
    <w:rsid w:val="004B3F1F"/>
    <w:rsid w:val="004B45E4"/>
    <w:rsid w:val="004B4FA9"/>
    <w:rsid w:val="004B5243"/>
    <w:rsid w:val="004B7439"/>
    <w:rsid w:val="004C0B3B"/>
    <w:rsid w:val="004C0EA4"/>
    <w:rsid w:val="004C1276"/>
    <w:rsid w:val="004C1BA7"/>
    <w:rsid w:val="004C23DA"/>
    <w:rsid w:val="004C247F"/>
    <w:rsid w:val="004C260D"/>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2B5E"/>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17"/>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033"/>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CBB"/>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6DC"/>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587"/>
    <w:rsid w:val="00554FD1"/>
    <w:rsid w:val="00555BC2"/>
    <w:rsid w:val="005561DB"/>
    <w:rsid w:val="00556508"/>
    <w:rsid w:val="0055788B"/>
    <w:rsid w:val="0055798C"/>
    <w:rsid w:val="00557A1B"/>
    <w:rsid w:val="00557CDA"/>
    <w:rsid w:val="0056065A"/>
    <w:rsid w:val="00560D55"/>
    <w:rsid w:val="00561182"/>
    <w:rsid w:val="005614E3"/>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3A04"/>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2965"/>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3B9"/>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0B3"/>
    <w:rsid w:val="006178DE"/>
    <w:rsid w:val="00617DA7"/>
    <w:rsid w:val="0062000C"/>
    <w:rsid w:val="00620B29"/>
    <w:rsid w:val="00621F30"/>
    <w:rsid w:val="00623089"/>
    <w:rsid w:val="006235A9"/>
    <w:rsid w:val="0062374E"/>
    <w:rsid w:val="006244D2"/>
    <w:rsid w:val="00624817"/>
    <w:rsid w:val="00624AC1"/>
    <w:rsid w:val="00624D48"/>
    <w:rsid w:val="006252EF"/>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47FE1"/>
    <w:rsid w:val="00650510"/>
    <w:rsid w:val="00650856"/>
    <w:rsid w:val="0065085F"/>
    <w:rsid w:val="00650ACF"/>
    <w:rsid w:val="00652120"/>
    <w:rsid w:val="006532D1"/>
    <w:rsid w:val="00653C27"/>
    <w:rsid w:val="00653C29"/>
    <w:rsid w:val="00653E1B"/>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02"/>
    <w:rsid w:val="00683A69"/>
    <w:rsid w:val="00683DC4"/>
    <w:rsid w:val="00684255"/>
    <w:rsid w:val="006843FF"/>
    <w:rsid w:val="00684CBB"/>
    <w:rsid w:val="00685170"/>
    <w:rsid w:val="006857EF"/>
    <w:rsid w:val="00685AF6"/>
    <w:rsid w:val="0068618F"/>
    <w:rsid w:val="006869C9"/>
    <w:rsid w:val="00686A03"/>
    <w:rsid w:val="00686CE3"/>
    <w:rsid w:val="00687E4B"/>
    <w:rsid w:val="00690466"/>
    <w:rsid w:val="00690473"/>
    <w:rsid w:val="00690658"/>
    <w:rsid w:val="00690EAE"/>
    <w:rsid w:val="0069134C"/>
    <w:rsid w:val="00691C48"/>
    <w:rsid w:val="00692A5A"/>
    <w:rsid w:val="00692D1E"/>
    <w:rsid w:val="00692F74"/>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2F8"/>
    <w:rsid w:val="006B470D"/>
    <w:rsid w:val="006B551F"/>
    <w:rsid w:val="006B5597"/>
    <w:rsid w:val="006B6112"/>
    <w:rsid w:val="006B6C79"/>
    <w:rsid w:val="006B77EA"/>
    <w:rsid w:val="006B7AB2"/>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06F"/>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E2B"/>
    <w:rsid w:val="007016AF"/>
    <w:rsid w:val="007016C8"/>
    <w:rsid w:val="00701E3F"/>
    <w:rsid w:val="00701F8A"/>
    <w:rsid w:val="00701FD1"/>
    <w:rsid w:val="00702CDD"/>
    <w:rsid w:val="00702D00"/>
    <w:rsid w:val="00703126"/>
    <w:rsid w:val="007033C7"/>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4D7D"/>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11E9"/>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277"/>
    <w:rsid w:val="007776C1"/>
    <w:rsid w:val="00777898"/>
    <w:rsid w:val="00777DDF"/>
    <w:rsid w:val="0078091F"/>
    <w:rsid w:val="007809FD"/>
    <w:rsid w:val="00780C46"/>
    <w:rsid w:val="00781A90"/>
    <w:rsid w:val="007829A5"/>
    <w:rsid w:val="00783061"/>
    <w:rsid w:val="00783425"/>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3DD"/>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4AD"/>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9EF"/>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0E"/>
    <w:rsid w:val="007E293D"/>
    <w:rsid w:val="007E2E20"/>
    <w:rsid w:val="007E45CF"/>
    <w:rsid w:val="007E5CAC"/>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C33"/>
    <w:rsid w:val="007F1FB4"/>
    <w:rsid w:val="007F1FE8"/>
    <w:rsid w:val="007F478C"/>
    <w:rsid w:val="007F4DCC"/>
    <w:rsid w:val="007F55A0"/>
    <w:rsid w:val="007F605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24E"/>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5A08"/>
    <w:rsid w:val="00855FDC"/>
    <w:rsid w:val="0085621E"/>
    <w:rsid w:val="0085658A"/>
    <w:rsid w:val="00856D4D"/>
    <w:rsid w:val="00856DB1"/>
    <w:rsid w:val="00856E1C"/>
    <w:rsid w:val="0085746A"/>
    <w:rsid w:val="008600A6"/>
    <w:rsid w:val="0086077D"/>
    <w:rsid w:val="008608EB"/>
    <w:rsid w:val="008608FF"/>
    <w:rsid w:val="0086108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E35"/>
    <w:rsid w:val="00866F67"/>
    <w:rsid w:val="008672A9"/>
    <w:rsid w:val="00867360"/>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4DF"/>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30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6B3"/>
    <w:rsid w:val="008E2790"/>
    <w:rsid w:val="008E36DB"/>
    <w:rsid w:val="008E412D"/>
    <w:rsid w:val="008E4EA5"/>
    <w:rsid w:val="008E5334"/>
    <w:rsid w:val="008E638B"/>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D13"/>
    <w:rsid w:val="00925F41"/>
    <w:rsid w:val="009261AA"/>
    <w:rsid w:val="009263E6"/>
    <w:rsid w:val="009267DD"/>
    <w:rsid w:val="00926FF0"/>
    <w:rsid w:val="0092718C"/>
    <w:rsid w:val="00927491"/>
    <w:rsid w:val="00927793"/>
    <w:rsid w:val="00930751"/>
    <w:rsid w:val="009307D1"/>
    <w:rsid w:val="00930A34"/>
    <w:rsid w:val="00930A64"/>
    <w:rsid w:val="00930CA4"/>
    <w:rsid w:val="009311C2"/>
    <w:rsid w:val="00931929"/>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1B2"/>
    <w:rsid w:val="009428B0"/>
    <w:rsid w:val="00942DC7"/>
    <w:rsid w:val="00943D7C"/>
    <w:rsid w:val="0094409D"/>
    <w:rsid w:val="0094417D"/>
    <w:rsid w:val="00944803"/>
    <w:rsid w:val="00945176"/>
    <w:rsid w:val="00945766"/>
    <w:rsid w:val="009459CE"/>
    <w:rsid w:val="00946E93"/>
    <w:rsid w:val="00947005"/>
    <w:rsid w:val="00947048"/>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78"/>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A03"/>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198"/>
    <w:rsid w:val="009D366A"/>
    <w:rsid w:val="009D37DE"/>
    <w:rsid w:val="009D43C5"/>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682"/>
    <w:rsid w:val="00A459D4"/>
    <w:rsid w:val="00A45FA3"/>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4EC2"/>
    <w:rsid w:val="00A65092"/>
    <w:rsid w:val="00A66261"/>
    <w:rsid w:val="00A66380"/>
    <w:rsid w:val="00A67BAB"/>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679"/>
    <w:rsid w:val="00A7584E"/>
    <w:rsid w:val="00A75969"/>
    <w:rsid w:val="00A75B1D"/>
    <w:rsid w:val="00A75B71"/>
    <w:rsid w:val="00A760A5"/>
    <w:rsid w:val="00A76268"/>
    <w:rsid w:val="00A76A37"/>
    <w:rsid w:val="00A80BA0"/>
    <w:rsid w:val="00A815B1"/>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2E2"/>
    <w:rsid w:val="00AC44B5"/>
    <w:rsid w:val="00AC45E5"/>
    <w:rsid w:val="00AC4804"/>
    <w:rsid w:val="00AC5408"/>
    <w:rsid w:val="00AC5493"/>
    <w:rsid w:val="00AC54E3"/>
    <w:rsid w:val="00AC5EF3"/>
    <w:rsid w:val="00AC6430"/>
    <w:rsid w:val="00AC6F09"/>
    <w:rsid w:val="00AC75F7"/>
    <w:rsid w:val="00AC77BE"/>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66B0"/>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5B3"/>
    <w:rsid w:val="00B108D7"/>
    <w:rsid w:val="00B10D70"/>
    <w:rsid w:val="00B1163F"/>
    <w:rsid w:val="00B11DAB"/>
    <w:rsid w:val="00B1213C"/>
    <w:rsid w:val="00B12CE2"/>
    <w:rsid w:val="00B1346B"/>
    <w:rsid w:val="00B13DA9"/>
    <w:rsid w:val="00B13ECA"/>
    <w:rsid w:val="00B14091"/>
    <w:rsid w:val="00B1542F"/>
    <w:rsid w:val="00B15B77"/>
    <w:rsid w:val="00B15FC7"/>
    <w:rsid w:val="00B164AB"/>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B6"/>
    <w:rsid w:val="00B302BA"/>
    <w:rsid w:val="00B30DF5"/>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3AC"/>
    <w:rsid w:val="00B407A4"/>
    <w:rsid w:val="00B407A9"/>
    <w:rsid w:val="00B40B09"/>
    <w:rsid w:val="00B41484"/>
    <w:rsid w:val="00B414A6"/>
    <w:rsid w:val="00B41B34"/>
    <w:rsid w:val="00B41B99"/>
    <w:rsid w:val="00B41F3E"/>
    <w:rsid w:val="00B42816"/>
    <w:rsid w:val="00B431A9"/>
    <w:rsid w:val="00B43271"/>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CA2"/>
    <w:rsid w:val="00B50F08"/>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E1D"/>
    <w:rsid w:val="00B74A2D"/>
    <w:rsid w:val="00B7545E"/>
    <w:rsid w:val="00B75611"/>
    <w:rsid w:val="00B7574C"/>
    <w:rsid w:val="00B7596F"/>
    <w:rsid w:val="00B75FBF"/>
    <w:rsid w:val="00B767F1"/>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1333"/>
    <w:rsid w:val="00BB2BA3"/>
    <w:rsid w:val="00BB30AC"/>
    <w:rsid w:val="00BB4040"/>
    <w:rsid w:val="00BB43B1"/>
    <w:rsid w:val="00BB4676"/>
    <w:rsid w:val="00BB51DD"/>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567C"/>
    <w:rsid w:val="00BD6A54"/>
    <w:rsid w:val="00BD6C0B"/>
    <w:rsid w:val="00BD6C81"/>
    <w:rsid w:val="00BE129C"/>
    <w:rsid w:val="00BE142B"/>
    <w:rsid w:val="00BE1AD5"/>
    <w:rsid w:val="00BE20F9"/>
    <w:rsid w:val="00BE21C2"/>
    <w:rsid w:val="00BE2D5A"/>
    <w:rsid w:val="00BE3ED4"/>
    <w:rsid w:val="00BE3FFA"/>
    <w:rsid w:val="00BE4798"/>
    <w:rsid w:val="00BE4819"/>
    <w:rsid w:val="00BE4F29"/>
    <w:rsid w:val="00BE5793"/>
    <w:rsid w:val="00BE664E"/>
    <w:rsid w:val="00BE66E3"/>
    <w:rsid w:val="00BE6866"/>
    <w:rsid w:val="00BE6FA4"/>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15D"/>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BF76D2"/>
    <w:rsid w:val="00C001BE"/>
    <w:rsid w:val="00C00B37"/>
    <w:rsid w:val="00C01799"/>
    <w:rsid w:val="00C01A4D"/>
    <w:rsid w:val="00C01E52"/>
    <w:rsid w:val="00C02102"/>
    <w:rsid w:val="00C02644"/>
    <w:rsid w:val="00C02C57"/>
    <w:rsid w:val="00C032D6"/>
    <w:rsid w:val="00C033B6"/>
    <w:rsid w:val="00C0358E"/>
    <w:rsid w:val="00C035D6"/>
    <w:rsid w:val="00C03AA5"/>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24EB"/>
    <w:rsid w:val="00C13560"/>
    <w:rsid w:val="00C137AC"/>
    <w:rsid w:val="00C13B74"/>
    <w:rsid w:val="00C13C0E"/>
    <w:rsid w:val="00C15191"/>
    <w:rsid w:val="00C15358"/>
    <w:rsid w:val="00C15C92"/>
    <w:rsid w:val="00C15D5F"/>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038"/>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9DF"/>
    <w:rsid w:val="00C43A90"/>
    <w:rsid w:val="00C43D20"/>
    <w:rsid w:val="00C44194"/>
    <w:rsid w:val="00C448DB"/>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94E"/>
    <w:rsid w:val="00C7395A"/>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2CD"/>
    <w:rsid w:val="00C864B7"/>
    <w:rsid w:val="00C86DA6"/>
    <w:rsid w:val="00C87118"/>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D"/>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602"/>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416"/>
    <w:rsid w:val="00CC557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645F"/>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6EBB"/>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957"/>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926"/>
    <w:rsid w:val="00D63C40"/>
    <w:rsid w:val="00D64309"/>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2E29"/>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67D"/>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DB"/>
    <w:rsid w:val="00DE7EFF"/>
    <w:rsid w:val="00DF1192"/>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2C3"/>
    <w:rsid w:val="00E14368"/>
    <w:rsid w:val="00E14F65"/>
    <w:rsid w:val="00E1527D"/>
    <w:rsid w:val="00E155EA"/>
    <w:rsid w:val="00E1661F"/>
    <w:rsid w:val="00E166E7"/>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6C28"/>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4431"/>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4F3"/>
    <w:rsid w:val="00E96CE3"/>
    <w:rsid w:val="00E96DBB"/>
    <w:rsid w:val="00E96F4A"/>
    <w:rsid w:val="00E97990"/>
    <w:rsid w:val="00E97AF7"/>
    <w:rsid w:val="00E97D74"/>
    <w:rsid w:val="00E97FA2"/>
    <w:rsid w:val="00EA0622"/>
    <w:rsid w:val="00EA1371"/>
    <w:rsid w:val="00EA18CB"/>
    <w:rsid w:val="00EA250D"/>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1F71"/>
    <w:rsid w:val="00EB2529"/>
    <w:rsid w:val="00EB2A2C"/>
    <w:rsid w:val="00EB2EF8"/>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98"/>
    <w:rsid w:val="00EC18AD"/>
    <w:rsid w:val="00EC2205"/>
    <w:rsid w:val="00EC31C5"/>
    <w:rsid w:val="00EC36BD"/>
    <w:rsid w:val="00EC388C"/>
    <w:rsid w:val="00EC3A15"/>
    <w:rsid w:val="00EC3C8D"/>
    <w:rsid w:val="00EC3E0B"/>
    <w:rsid w:val="00EC4513"/>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07A14"/>
    <w:rsid w:val="00F102DE"/>
    <w:rsid w:val="00F10677"/>
    <w:rsid w:val="00F107C5"/>
    <w:rsid w:val="00F10C9D"/>
    <w:rsid w:val="00F115F4"/>
    <w:rsid w:val="00F11858"/>
    <w:rsid w:val="00F11B19"/>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C7A"/>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520"/>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6E3D"/>
    <w:rsid w:val="00F574B8"/>
    <w:rsid w:val="00F5755C"/>
    <w:rsid w:val="00F57882"/>
    <w:rsid w:val="00F6017A"/>
    <w:rsid w:val="00F601CC"/>
    <w:rsid w:val="00F61AB6"/>
    <w:rsid w:val="00F61B0F"/>
    <w:rsid w:val="00F63363"/>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470C"/>
    <w:rsid w:val="00F847C2"/>
    <w:rsid w:val="00F859D9"/>
    <w:rsid w:val="00F8654A"/>
    <w:rsid w:val="00F86773"/>
    <w:rsid w:val="00F867CE"/>
    <w:rsid w:val="00F86FB8"/>
    <w:rsid w:val="00F86FBC"/>
    <w:rsid w:val="00F8738D"/>
    <w:rsid w:val="00F87514"/>
    <w:rsid w:val="00F87C59"/>
    <w:rsid w:val="00F87C6F"/>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4BE0"/>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20A"/>
    <w:rsid w:val="00FB2CDB"/>
    <w:rsid w:val="00FB37B1"/>
    <w:rsid w:val="00FB3D8D"/>
    <w:rsid w:val="00FB4F27"/>
    <w:rsid w:val="00FB5E7E"/>
    <w:rsid w:val="00FB602A"/>
    <w:rsid w:val="00FB64B4"/>
    <w:rsid w:val="00FB6998"/>
    <w:rsid w:val="00FB6CFE"/>
    <w:rsid w:val="00FB72A5"/>
    <w:rsid w:val="00FC015B"/>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1E72"/>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0C73"/>
    <w:rsid w:val="00FF100E"/>
    <w:rsid w:val="00FF21E8"/>
    <w:rsid w:val="00FF2A49"/>
    <w:rsid w:val="00FF35BF"/>
    <w:rsid w:val="00FF36AF"/>
    <w:rsid w:val="00FF3E09"/>
    <w:rsid w:val="00FF4A0D"/>
    <w:rsid w:val="00FF4DA2"/>
    <w:rsid w:val="00FF4FAB"/>
    <w:rsid w:val="00FF6120"/>
    <w:rsid w:val="00FF6603"/>
    <w:rsid w:val="00FF769D"/>
    <w:rsid w:val="01572CA8"/>
    <w:rsid w:val="015A365F"/>
    <w:rsid w:val="01C76BDD"/>
    <w:rsid w:val="01FAE8CA"/>
    <w:rsid w:val="02DFB4FF"/>
    <w:rsid w:val="02F2FD09"/>
    <w:rsid w:val="0414A2E5"/>
    <w:rsid w:val="04595D95"/>
    <w:rsid w:val="053F5982"/>
    <w:rsid w:val="055E2728"/>
    <w:rsid w:val="056FD82C"/>
    <w:rsid w:val="058368B9"/>
    <w:rsid w:val="07700F5D"/>
    <w:rsid w:val="0A1DBC4C"/>
    <w:rsid w:val="0B27A9FB"/>
    <w:rsid w:val="0B995035"/>
    <w:rsid w:val="0C1EE475"/>
    <w:rsid w:val="0CB03639"/>
    <w:rsid w:val="0CE330A0"/>
    <w:rsid w:val="0E956EEA"/>
    <w:rsid w:val="0EA3FA82"/>
    <w:rsid w:val="0F5832BC"/>
    <w:rsid w:val="10668972"/>
    <w:rsid w:val="10669EEA"/>
    <w:rsid w:val="108CAA82"/>
    <w:rsid w:val="108FA48F"/>
    <w:rsid w:val="109AA066"/>
    <w:rsid w:val="11542815"/>
    <w:rsid w:val="11CD0FAC"/>
    <w:rsid w:val="12EE44B8"/>
    <w:rsid w:val="1370D9C0"/>
    <w:rsid w:val="13FF8A6B"/>
    <w:rsid w:val="1415F599"/>
    <w:rsid w:val="14F97603"/>
    <w:rsid w:val="169829E8"/>
    <w:rsid w:val="18588872"/>
    <w:rsid w:val="185CCA5C"/>
    <w:rsid w:val="18C00FDD"/>
    <w:rsid w:val="192DCE00"/>
    <w:rsid w:val="193DE2D9"/>
    <w:rsid w:val="1944FE34"/>
    <w:rsid w:val="195B432A"/>
    <w:rsid w:val="198BD2A8"/>
    <w:rsid w:val="19E37325"/>
    <w:rsid w:val="1A38E027"/>
    <w:rsid w:val="1C2FF19D"/>
    <w:rsid w:val="1CE4DE5E"/>
    <w:rsid w:val="1D3745D1"/>
    <w:rsid w:val="1ED6695C"/>
    <w:rsid w:val="1F8EB292"/>
    <w:rsid w:val="1FB39F63"/>
    <w:rsid w:val="1FD66904"/>
    <w:rsid w:val="21A7E3D3"/>
    <w:rsid w:val="22EB4025"/>
    <w:rsid w:val="2311DCD2"/>
    <w:rsid w:val="23708374"/>
    <w:rsid w:val="239B3B19"/>
    <w:rsid w:val="240F10C0"/>
    <w:rsid w:val="256C1408"/>
    <w:rsid w:val="25FEEA61"/>
    <w:rsid w:val="263E0B77"/>
    <w:rsid w:val="28F75E1A"/>
    <w:rsid w:val="29749277"/>
    <w:rsid w:val="2A3DA05E"/>
    <w:rsid w:val="2A929DDE"/>
    <w:rsid w:val="2ACD8C01"/>
    <w:rsid w:val="2C41D062"/>
    <w:rsid w:val="2D1A216D"/>
    <w:rsid w:val="2D9CCAA9"/>
    <w:rsid w:val="2EE78F04"/>
    <w:rsid w:val="2F107FE1"/>
    <w:rsid w:val="2F47FF08"/>
    <w:rsid w:val="2FB88856"/>
    <w:rsid w:val="30200FC1"/>
    <w:rsid w:val="31AFA97F"/>
    <w:rsid w:val="320A55DD"/>
    <w:rsid w:val="32F97BC7"/>
    <w:rsid w:val="33146E90"/>
    <w:rsid w:val="33AF12E1"/>
    <w:rsid w:val="3453C48F"/>
    <w:rsid w:val="34A24633"/>
    <w:rsid w:val="35AF8AEF"/>
    <w:rsid w:val="3640F237"/>
    <w:rsid w:val="37F096A1"/>
    <w:rsid w:val="3950A692"/>
    <w:rsid w:val="3A4D4C52"/>
    <w:rsid w:val="3AC009A6"/>
    <w:rsid w:val="3AE5BF6A"/>
    <w:rsid w:val="3B3D6368"/>
    <w:rsid w:val="3BC599CA"/>
    <w:rsid w:val="3BEEFDF0"/>
    <w:rsid w:val="3CDBACB7"/>
    <w:rsid w:val="3E0CC9D5"/>
    <w:rsid w:val="3E31615E"/>
    <w:rsid w:val="3E6CC927"/>
    <w:rsid w:val="4010D48B"/>
    <w:rsid w:val="40B7003C"/>
    <w:rsid w:val="40CBC354"/>
    <w:rsid w:val="411EB3A7"/>
    <w:rsid w:val="4226B9C5"/>
    <w:rsid w:val="4348754D"/>
    <w:rsid w:val="43DB713A"/>
    <w:rsid w:val="44197C82"/>
    <w:rsid w:val="44FCCA8D"/>
    <w:rsid w:val="46107B8B"/>
    <w:rsid w:val="4635619A"/>
    <w:rsid w:val="4731B097"/>
    <w:rsid w:val="47E1AB8B"/>
    <w:rsid w:val="481F7367"/>
    <w:rsid w:val="48CD80F8"/>
    <w:rsid w:val="4ACBBD83"/>
    <w:rsid w:val="4B194C4D"/>
    <w:rsid w:val="4B58DCD6"/>
    <w:rsid w:val="4EB74C76"/>
    <w:rsid w:val="500CC38F"/>
    <w:rsid w:val="5123A0FA"/>
    <w:rsid w:val="51657F70"/>
    <w:rsid w:val="53E3BFEA"/>
    <w:rsid w:val="543E800B"/>
    <w:rsid w:val="55651BBA"/>
    <w:rsid w:val="56826B62"/>
    <w:rsid w:val="569E275F"/>
    <w:rsid w:val="56B3DD6D"/>
    <w:rsid w:val="56B6AC3E"/>
    <w:rsid w:val="575E0998"/>
    <w:rsid w:val="58527C9F"/>
    <w:rsid w:val="5946BBA4"/>
    <w:rsid w:val="5971D690"/>
    <w:rsid w:val="5AC98B14"/>
    <w:rsid w:val="5BB3B7DD"/>
    <w:rsid w:val="5D0C771C"/>
    <w:rsid w:val="5D65CB3A"/>
    <w:rsid w:val="5D7B4E8D"/>
    <w:rsid w:val="5E91B07B"/>
    <w:rsid w:val="5FCD2014"/>
    <w:rsid w:val="6145033B"/>
    <w:rsid w:val="623ACAF5"/>
    <w:rsid w:val="6243EC92"/>
    <w:rsid w:val="6281A8F6"/>
    <w:rsid w:val="6384F8A1"/>
    <w:rsid w:val="665CA63B"/>
    <w:rsid w:val="66C715D6"/>
    <w:rsid w:val="67035EDA"/>
    <w:rsid w:val="6786AD86"/>
    <w:rsid w:val="678EE5BF"/>
    <w:rsid w:val="68051D8A"/>
    <w:rsid w:val="6A21C4DC"/>
    <w:rsid w:val="6B768175"/>
    <w:rsid w:val="6B76E229"/>
    <w:rsid w:val="6B92FD24"/>
    <w:rsid w:val="6C10AE98"/>
    <w:rsid w:val="6D12B28A"/>
    <w:rsid w:val="6EAAA554"/>
    <w:rsid w:val="6FAA69F6"/>
    <w:rsid w:val="7011A56D"/>
    <w:rsid w:val="70410500"/>
    <w:rsid w:val="704D45EA"/>
    <w:rsid w:val="70895A08"/>
    <w:rsid w:val="713534A8"/>
    <w:rsid w:val="718D0164"/>
    <w:rsid w:val="71D6D3F9"/>
    <w:rsid w:val="725862C0"/>
    <w:rsid w:val="7429544B"/>
    <w:rsid w:val="7616F4D0"/>
    <w:rsid w:val="76A107DE"/>
    <w:rsid w:val="76B5757E"/>
    <w:rsid w:val="7860EAE4"/>
    <w:rsid w:val="795AA103"/>
    <w:rsid w:val="79D9CAC4"/>
    <w:rsid w:val="7A639182"/>
    <w:rsid w:val="7A787B2D"/>
    <w:rsid w:val="7B0D7003"/>
    <w:rsid w:val="7B903236"/>
    <w:rsid w:val="7B9EE4B6"/>
    <w:rsid w:val="7BDCA3E1"/>
    <w:rsid w:val="7C7910A5"/>
    <w:rsid w:val="7D4045BC"/>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uiPriority w:val="9"/>
    <w:unhideWhenUsed/>
    <w:qFormat/>
    <w:rsid w:val="00CA12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CA12AD"/>
    <w:rPr>
      <w:rFonts w:asciiTheme="majorHAnsi" w:eastAsiaTheme="majorEastAsia" w:hAnsiTheme="majorHAnsi" w:cstheme="majorBidi"/>
      <w:color w:val="2E74B5" w:themeColor="accent1" w:themeShade="BF"/>
      <w:sz w:val="26"/>
      <w:szCs w:val="26"/>
    </w:rPr>
  </w:style>
  <w:style w:type="paragraph" w:styleId="Asuntodelcomentario">
    <w:name w:val="annotation subject"/>
    <w:basedOn w:val="Textocomentario"/>
    <w:next w:val="Textocomentario"/>
    <w:link w:val="AsuntodelcomentarioCar"/>
    <w:uiPriority w:val="99"/>
    <w:semiHidden/>
    <w:unhideWhenUsed/>
    <w:rsid w:val="0043345B"/>
    <w:rPr>
      <w:b/>
      <w:bCs/>
    </w:rPr>
  </w:style>
  <w:style w:type="character" w:customStyle="1" w:styleId="AsuntodelcomentarioCar">
    <w:name w:val="Asunto del comentario Car"/>
    <w:basedOn w:val="TextocomentarioCar"/>
    <w:link w:val="Asuntodelcomentario"/>
    <w:uiPriority w:val="99"/>
    <w:semiHidden/>
    <w:rsid w:val="0043345B"/>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071">
      <w:bodyDiv w:val="1"/>
      <w:marLeft w:val="0"/>
      <w:marRight w:val="0"/>
      <w:marTop w:val="0"/>
      <w:marBottom w:val="0"/>
      <w:divBdr>
        <w:top w:val="none" w:sz="0" w:space="0" w:color="auto"/>
        <w:left w:val="none" w:sz="0" w:space="0" w:color="auto"/>
        <w:bottom w:val="none" w:sz="0" w:space="0" w:color="auto"/>
        <w:right w:val="none" w:sz="0" w:space="0" w:color="auto"/>
      </w:divBdr>
    </w:div>
    <w:div w:id="81489219">
      <w:bodyDiv w:val="1"/>
      <w:marLeft w:val="0"/>
      <w:marRight w:val="0"/>
      <w:marTop w:val="0"/>
      <w:marBottom w:val="0"/>
      <w:divBdr>
        <w:top w:val="none" w:sz="0" w:space="0" w:color="auto"/>
        <w:left w:val="none" w:sz="0" w:space="0" w:color="auto"/>
        <w:bottom w:val="none" w:sz="0" w:space="0" w:color="auto"/>
        <w:right w:val="none" w:sz="0" w:space="0" w:color="auto"/>
      </w:divBdr>
    </w:div>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274479529">
      <w:bodyDiv w:val="1"/>
      <w:marLeft w:val="0"/>
      <w:marRight w:val="0"/>
      <w:marTop w:val="0"/>
      <w:marBottom w:val="0"/>
      <w:divBdr>
        <w:top w:val="none" w:sz="0" w:space="0" w:color="auto"/>
        <w:left w:val="none" w:sz="0" w:space="0" w:color="auto"/>
        <w:bottom w:val="none" w:sz="0" w:space="0" w:color="auto"/>
        <w:right w:val="none" w:sz="0" w:space="0" w:color="auto"/>
      </w:divBdr>
    </w:div>
    <w:div w:id="288820280">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573322871">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926770604">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9845930">
      <w:bodyDiv w:val="1"/>
      <w:marLeft w:val="0"/>
      <w:marRight w:val="0"/>
      <w:marTop w:val="0"/>
      <w:marBottom w:val="0"/>
      <w:divBdr>
        <w:top w:val="none" w:sz="0" w:space="0" w:color="auto"/>
        <w:left w:val="none" w:sz="0" w:space="0" w:color="auto"/>
        <w:bottom w:val="none" w:sz="0" w:space="0" w:color="auto"/>
        <w:right w:val="none" w:sz="0" w:space="0" w:color="auto"/>
      </w:divBdr>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576163958">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645355708">
      <w:bodyDiv w:val="1"/>
      <w:marLeft w:val="0"/>
      <w:marRight w:val="0"/>
      <w:marTop w:val="0"/>
      <w:marBottom w:val="0"/>
      <w:divBdr>
        <w:top w:val="none" w:sz="0" w:space="0" w:color="auto"/>
        <w:left w:val="none" w:sz="0" w:space="0" w:color="auto"/>
        <w:bottom w:val="none" w:sz="0" w:space="0" w:color="auto"/>
        <w:right w:val="none" w:sz="0" w:space="0" w:color="auto"/>
      </w:divBdr>
    </w:div>
    <w:div w:id="1672681129">
      <w:bodyDiv w:val="1"/>
      <w:marLeft w:val="0"/>
      <w:marRight w:val="0"/>
      <w:marTop w:val="0"/>
      <w:marBottom w:val="0"/>
      <w:divBdr>
        <w:top w:val="none" w:sz="0" w:space="0" w:color="auto"/>
        <w:left w:val="none" w:sz="0" w:space="0" w:color="auto"/>
        <w:bottom w:val="none" w:sz="0" w:space="0" w:color="auto"/>
        <w:right w:val="none" w:sz="0" w:space="0" w:color="auto"/>
      </w:divBdr>
    </w:div>
    <w:div w:id="1704211594">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55418233">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7364">
      <w:bodyDiv w:val="1"/>
      <w:marLeft w:val="0"/>
      <w:marRight w:val="0"/>
      <w:marTop w:val="0"/>
      <w:marBottom w:val="0"/>
      <w:divBdr>
        <w:top w:val="none" w:sz="0" w:space="0" w:color="auto"/>
        <w:left w:val="none" w:sz="0" w:space="0" w:color="auto"/>
        <w:bottom w:val="none" w:sz="0" w:space="0" w:color="auto"/>
        <w:right w:val="none" w:sz="0" w:space="0" w:color="auto"/>
      </w:divBdr>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 w:id="2014918241">
      <w:bodyDiv w:val="1"/>
      <w:marLeft w:val="0"/>
      <w:marRight w:val="0"/>
      <w:marTop w:val="0"/>
      <w:marBottom w:val="0"/>
      <w:divBdr>
        <w:top w:val="none" w:sz="0" w:space="0" w:color="auto"/>
        <w:left w:val="none" w:sz="0" w:space="0" w:color="auto"/>
        <w:bottom w:val="none" w:sz="0" w:space="0" w:color="auto"/>
        <w:right w:val="none" w:sz="0" w:space="0" w:color="auto"/>
      </w:divBdr>
    </w:div>
    <w:div w:id="20654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tificaciones@koba-grou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encion.cliente@koba-grou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lejandro.garcia@koba-group.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jandro.garcia@koba-group.com" TargetMode="External"/><Relationship Id="R1794fc1c09da4b5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A207-9494-4449-A8A1-7B2205B80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3.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A621FA59-F845-4746-886E-F2289D2E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2427</Words>
  <Characters>13350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99</cp:revision>
  <cp:lastPrinted>2018-01-25T14:22:00Z</cp:lastPrinted>
  <dcterms:created xsi:type="dcterms:W3CDTF">2020-09-25T20:24:00Z</dcterms:created>
  <dcterms:modified xsi:type="dcterms:W3CDTF">2022-11-18T16:27:00Z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